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EBE1F" w14:textId="49D2266C" w:rsidR="008C5E22" w:rsidRPr="00E57AA9" w:rsidRDefault="00D51624">
      <w:pPr>
        <w:pStyle w:val="BodyText"/>
        <w:rPr>
          <w:rFonts w:ascii="Times New Roman"/>
          <w:sz w:val="20"/>
        </w:rPr>
      </w:pPr>
      <w:r>
        <w:rPr>
          <w:rFonts w:ascii="Times New Roman"/>
          <w:noProof/>
          <w:sz w:val="20"/>
        </w:rPr>
        <w:drawing>
          <wp:anchor distT="0" distB="0" distL="114300" distR="114300" simplePos="0" relativeHeight="487626240" behindDoc="0" locked="0" layoutInCell="1" allowOverlap="1" wp14:anchorId="1E18DDF8" wp14:editId="3776CEC2">
            <wp:simplePos x="0" y="0"/>
            <wp:positionH relativeFrom="page">
              <wp:posOffset>431800</wp:posOffset>
            </wp:positionH>
            <wp:positionV relativeFrom="page">
              <wp:posOffset>521970</wp:posOffset>
            </wp:positionV>
            <wp:extent cx="3250800" cy="738000"/>
            <wp:effectExtent l="0" t="0" r="635" b="0"/>
            <wp:wrapNone/>
            <wp:docPr id="1993268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268098" name="Picture 1993268098"/>
                    <pic:cNvPicPr/>
                  </pic:nvPicPr>
                  <pic:blipFill>
                    <a:blip r:embed="rId7">
                      <a:extLst>
                        <a:ext uri="{28A0092B-C50C-407E-A947-70E740481C1C}">
                          <a14:useLocalDpi xmlns:a14="http://schemas.microsoft.com/office/drawing/2010/main" val="0"/>
                        </a:ext>
                      </a:extLst>
                    </a:blip>
                    <a:stretch>
                      <a:fillRect/>
                    </a:stretch>
                  </pic:blipFill>
                  <pic:spPr>
                    <a:xfrm>
                      <a:off x="0" y="0"/>
                      <a:ext cx="3250800" cy="738000"/>
                    </a:xfrm>
                    <a:prstGeom prst="rect">
                      <a:avLst/>
                    </a:prstGeom>
                  </pic:spPr>
                </pic:pic>
              </a:graphicData>
            </a:graphic>
            <wp14:sizeRelH relativeFrom="margin">
              <wp14:pctWidth>0</wp14:pctWidth>
            </wp14:sizeRelH>
            <wp14:sizeRelV relativeFrom="margin">
              <wp14:pctHeight>0</wp14:pctHeight>
            </wp14:sizeRelV>
          </wp:anchor>
        </w:drawing>
      </w:r>
    </w:p>
    <w:p w14:paraId="0D106C74" w14:textId="77777777" w:rsidR="008C5E22" w:rsidRPr="00E57AA9" w:rsidRDefault="00000000">
      <w:pPr>
        <w:spacing w:before="203"/>
        <w:ind w:left="393"/>
        <w:rPr>
          <w:rFonts w:ascii="HelveticaNeueLTPro-Md"/>
          <w:sz w:val="32"/>
        </w:rPr>
      </w:pPr>
      <w:r w:rsidRPr="00E57AA9">
        <w:rPr>
          <w:rFonts w:ascii="HelveticaNeueLTPro-Md"/>
          <w:sz w:val="32"/>
        </w:rPr>
        <w:t>May</w:t>
      </w:r>
      <w:r w:rsidRPr="00E57AA9">
        <w:rPr>
          <w:rFonts w:ascii="HelveticaNeueLTPro-Md"/>
          <w:spacing w:val="5"/>
          <w:sz w:val="32"/>
        </w:rPr>
        <w:t xml:space="preserve"> </w:t>
      </w:r>
      <w:r w:rsidRPr="00E57AA9">
        <w:rPr>
          <w:rFonts w:ascii="HelveticaNeueLTPro-Md"/>
          <w:spacing w:val="-4"/>
          <w:sz w:val="32"/>
        </w:rPr>
        <w:t>2023</w:t>
      </w:r>
    </w:p>
    <w:p w14:paraId="4A1D52AA" w14:textId="77777777" w:rsidR="008C5E22" w:rsidRPr="00E57AA9" w:rsidRDefault="008C5E22">
      <w:pPr>
        <w:pStyle w:val="BodyText"/>
        <w:rPr>
          <w:rFonts w:ascii="HelveticaNeueLTPro-Md"/>
          <w:sz w:val="20"/>
        </w:rPr>
      </w:pPr>
    </w:p>
    <w:p w14:paraId="61F92A42" w14:textId="77777777" w:rsidR="008C5E22" w:rsidRPr="00E57AA9" w:rsidRDefault="008C5E22">
      <w:pPr>
        <w:pStyle w:val="BodyText"/>
        <w:rPr>
          <w:rFonts w:ascii="HelveticaNeueLTPro-Md"/>
          <w:sz w:val="20"/>
        </w:rPr>
      </w:pPr>
    </w:p>
    <w:p w14:paraId="2ED71266" w14:textId="77777777" w:rsidR="008C5E22" w:rsidRPr="00E57AA9" w:rsidRDefault="008C5E22">
      <w:pPr>
        <w:pStyle w:val="BodyText"/>
        <w:rPr>
          <w:rFonts w:ascii="HelveticaNeueLTPro-Md"/>
          <w:sz w:val="20"/>
        </w:rPr>
      </w:pPr>
    </w:p>
    <w:p w14:paraId="0BE9A687" w14:textId="77777777" w:rsidR="008C5E22" w:rsidRPr="00E57AA9" w:rsidRDefault="008C5E22">
      <w:pPr>
        <w:pStyle w:val="BodyText"/>
        <w:rPr>
          <w:rFonts w:ascii="HelveticaNeueLTPro-Md"/>
          <w:sz w:val="20"/>
        </w:rPr>
      </w:pPr>
    </w:p>
    <w:p w14:paraId="1DA649DC" w14:textId="77777777" w:rsidR="008C5E22" w:rsidRPr="00E57AA9" w:rsidRDefault="008C5E22">
      <w:pPr>
        <w:pStyle w:val="BodyText"/>
        <w:rPr>
          <w:rFonts w:ascii="HelveticaNeueLTPro-Md"/>
          <w:sz w:val="20"/>
        </w:rPr>
      </w:pPr>
    </w:p>
    <w:p w14:paraId="0F6C34F9" w14:textId="77777777" w:rsidR="008C5E22" w:rsidRPr="00E57AA9" w:rsidRDefault="008C5E22">
      <w:pPr>
        <w:pStyle w:val="BodyText"/>
        <w:rPr>
          <w:rFonts w:ascii="HelveticaNeueLTPro-Md"/>
          <w:sz w:val="20"/>
        </w:rPr>
      </w:pPr>
    </w:p>
    <w:p w14:paraId="4538E2D6" w14:textId="77777777" w:rsidR="008C5E22" w:rsidRPr="00E57AA9" w:rsidRDefault="008C5E22">
      <w:pPr>
        <w:pStyle w:val="BodyText"/>
        <w:rPr>
          <w:rFonts w:ascii="HelveticaNeueLTPro-Md"/>
          <w:sz w:val="20"/>
        </w:rPr>
      </w:pPr>
    </w:p>
    <w:p w14:paraId="3263164B" w14:textId="77777777" w:rsidR="008C5E22" w:rsidRPr="00E57AA9" w:rsidRDefault="008C5E22">
      <w:pPr>
        <w:pStyle w:val="BodyText"/>
        <w:rPr>
          <w:rFonts w:ascii="HelveticaNeueLTPro-Md"/>
          <w:sz w:val="20"/>
        </w:rPr>
      </w:pPr>
    </w:p>
    <w:p w14:paraId="1E5AF9F7" w14:textId="77777777" w:rsidR="008C5E22" w:rsidRPr="00E57AA9" w:rsidRDefault="008C5E22">
      <w:pPr>
        <w:pStyle w:val="BodyText"/>
        <w:rPr>
          <w:rFonts w:ascii="HelveticaNeueLTPro-Md"/>
          <w:sz w:val="20"/>
        </w:rPr>
      </w:pPr>
    </w:p>
    <w:p w14:paraId="23342D7B" w14:textId="77777777" w:rsidR="008C5E22" w:rsidRPr="00E57AA9" w:rsidRDefault="008C5E22">
      <w:pPr>
        <w:pStyle w:val="BodyText"/>
        <w:rPr>
          <w:rFonts w:ascii="HelveticaNeueLTPro-Md"/>
          <w:sz w:val="20"/>
        </w:rPr>
      </w:pPr>
    </w:p>
    <w:p w14:paraId="23C19CBB" w14:textId="77777777" w:rsidR="008C5E22" w:rsidRPr="00E57AA9" w:rsidRDefault="008C5E22">
      <w:pPr>
        <w:pStyle w:val="BodyText"/>
        <w:rPr>
          <w:rFonts w:ascii="HelveticaNeueLTPro-Md"/>
          <w:sz w:val="20"/>
        </w:rPr>
      </w:pPr>
    </w:p>
    <w:p w14:paraId="55A66BA1" w14:textId="77777777" w:rsidR="008C5E22" w:rsidRPr="00E57AA9" w:rsidRDefault="008C5E22">
      <w:pPr>
        <w:pStyle w:val="BodyText"/>
        <w:rPr>
          <w:rFonts w:ascii="HelveticaNeueLTPro-Md"/>
          <w:sz w:val="20"/>
        </w:rPr>
      </w:pPr>
    </w:p>
    <w:p w14:paraId="6C7BD414" w14:textId="77777777" w:rsidR="008C5E22" w:rsidRPr="00E57AA9" w:rsidRDefault="008C5E22">
      <w:pPr>
        <w:pStyle w:val="BodyText"/>
        <w:rPr>
          <w:rFonts w:ascii="HelveticaNeueLTPro-Md"/>
          <w:sz w:val="20"/>
        </w:rPr>
      </w:pPr>
    </w:p>
    <w:p w14:paraId="6584063D" w14:textId="77777777" w:rsidR="008C5E22" w:rsidRPr="00E57AA9" w:rsidRDefault="008C5E22">
      <w:pPr>
        <w:pStyle w:val="BodyText"/>
        <w:rPr>
          <w:rFonts w:ascii="HelveticaNeueLTPro-Md"/>
          <w:sz w:val="20"/>
        </w:rPr>
      </w:pPr>
    </w:p>
    <w:p w14:paraId="14F03F7C" w14:textId="77777777" w:rsidR="008C5E22" w:rsidRPr="00E57AA9" w:rsidRDefault="008C5E22">
      <w:pPr>
        <w:pStyle w:val="BodyText"/>
        <w:rPr>
          <w:rFonts w:ascii="HelveticaNeueLTPro-Md"/>
          <w:sz w:val="20"/>
        </w:rPr>
      </w:pPr>
    </w:p>
    <w:p w14:paraId="5FC02C0C" w14:textId="77777777" w:rsidR="008C5E22" w:rsidRPr="00E57AA9" w:rsidRDefault="008C5E22">
      <w:pPr>
        <w:pStyle w:val="BodyText"/>
        <w:rPr>
          <w:rFonts w:ascii="HelveticaNeueLTPro-Md"/>
          <w:sz w:val="20"/>
        </w:rPr>
      </w:pPr>
    </w:p>
    <w:p w14:paraId="6A66A472" w14:textId="77777777" w:rsidR="008C5E22" w:rsidRPr="00E57AA9" w:rsidRDefault="008C5E22">
      <w:pPr>
        <w:pStyle w:val="BodyText"/>
        <w:rPr>
          <w:rFonts w:ascii="HelveticaNeueLTPro-Md"/>
          <w:sz w:val="20"/>
        </w:rPr>
      </w:pPr>
    </w:p>
    <w:p w14:paraId="7EBF8C51" w14:textId="77777777" w:rsidR="008C5E22" w:rsidRPr="00E57AA9" w:rsidRDefault="008C5E22">
      <w:pPr>
        <w:pStyle w:val="BodyText"/>
        <w:rPr>
          <w:rFonts w:ascii="HelveticaNeueLTPro-Md"/>
          <w:sz w:val="20"/>
        </w:rPr>
      </w:pPr>
    </w:p>
    <w:p w14:paraId="1576F6A4" w14:textId="77777777" w:rsidR="008C5E22" w:rsidRPr="00E57AA9" w:rsidRDefault="008C5E22">
      <w:pPr>
        <w:pStyle w:val="BodyText"/>
        <w:rPr>
          <w:rFonts w:ascii="HelveticaNeueLTPro-Md"/>
          <w:sz w:val="20"/>
        </w:rPr>
      </w:pPr>
    </w:p>
    <w:p w14:paraId="0FE0A4C2" w14:textId="77777777" w:rsidR="008C5E22" w:rsidRPr="00E57AA9" w:rsidRDefault="008C5E22">
      <w:pPr>
        <w:pStyle w:val="BodyText"/>
        <w:rPr>
          <w:rFonts w:ascii="HelveticaNeueLTPro-Md"/>
          <w:sz w:val="20"/>
        </w:rPr>
      </w:pPr>
    </w:p>
    <w:p w14:paraId="381D5C47" w14:textId="77777777" w:rsidR="008C5E22" w:rsidRPr="00E57AA9" w:rsidRDefault="008C5E22">
      <w:pPr>
        <w:pStyle w:val="BodyText"/>
        <w:rPr>
          <w:rFonts w:ascii="HelveticaNeueLTPro-Md"/>
          <w:sz w:val="20"/>
        </w:rPr>
      </w:pPr>
    </w:p>
    <w:p w14:paraId="5969D34D" w14:textId="77777777" w:rsidR="008C5E22" w:rsidRPr="00E57AA9" w:rsidRDefault="008C5E22">
      <w:pPr>
        <w:pStyle w:val="BodyText"/>
        <w:rPr>
          <w:rFonts w:ascii="HelveticaNeueLTPro-Md"/>
          <w:sz w:val="20"/>
        </w:rPr>
      </w:pPr>
    </w:p>
    <w:p w14:paraId="4BDC2410" w14:textId="77777777" w:rsidR="008C5E22" w:rsidRPr="00E57AA9" w:rsidRDefault="008C5E22">
      <w:pPr>
        <w:pStyle w:val="BodyText"/>
        <w:rPr>
          <w:rFonts w:ascii="HelveticaNeueLTPro-Md"/>
          <w:sz w:val="20"/>
        </w:rPr>
      </w:pPr>
    </w:p>
    <w:p w14:paraId="576053A7" w14:textId="77777777" w:rsidR="008C5E22" w:rsidRPr="00E57AA9" w:rsidRDefault="008C5E22">
      <w:pPr>
        <w:pStyle w:val="BodyText"/>
        <w:rPr>
          <w:rFonts w:ascii="HelveticaNeueLTPro-Md"/>
          <w:sz w:val="20"/>
        </w:rPr>
      </w:pPr>
    </w:p>
    <w:p w14:paraId="2575FF57" w14:textId="77777777" w:rsidR="008C5E22" w:rsidRPr="00E57AA9" w:rsidRDefault="008C5E22">
      <w:pPr>
        <w:pStyle w:val="BodyText"/>
        <w:rPr>
          <w:rFonts w:ascii="HelveticaNeueLTPro-Md"/>
          <w:sz w:val="20"/>
        </w:rPr>
      </w:pPr>
    </w:p>
    <w:p w14:paraId="3AD185FF" w14:textId="77777777" w:rsidR="008C5E22" w:rsidRPr="00E57AA9" w:rsidRDefault="008C5E22">
      <w:pPr>
        <w:pStyle w:val="BodyText"/>
        <w:rPr>
          <w:rFonts w:ascii="HelveticaNeueLTPro-Md"/>
          <w:sz w:val="20"/>
        </w:rPr>
      </w:pPr>
    </w:p>
    <w:p w14:paraId="130E55DD" w14:textId="77777777" w:rsidR="008C5E22" w:rsidRPr="00E57AA9" w:rsidRDefault="008C5E22">
      <w:pPr>
        <w:pStyle w:val="BodyText"/>
        <w:rPr>
          <w:rFonts w:ascii="HelveticaNeueLTPro-Md"/>
          <w:sz w:val="20"/>
        </w:rPr>
      </w:pPr>
    </w:p>
    <w:p w14:paraId="2800CB0A" w14:textId="77777777" w:rsidR="008C5E22" w:rsidRPr="00E57AA9" w:rsidRDefault="008C5E22">
      <w:pPr>
        <w:pStyle w:val="BodyText"/>
        <w:rPr>
          <w:rFonts w:ascii="HelveticaNeueLTPro-Md"/>
          <w:sz w:val="20"/>
        </w:rPr>
      </w:pPr>
    </w:p>
    <w:p w14:paraId="417A0A9C" w14:textId="77777777" w:rsidR="008C5E22" w:rsidRPr="00E57AA9" w:rsidRDefault="008C5E22">
      <w:pPr>
        <w:pStyle w:val="BodyText"/>
        <w:rPr>
          <w:rFonts w:ascii="HelveticaNeueLTPro-Md"/>
          <w:sz w:val="20"/>
        </w:rPr>
      </w:pPr>
    </w:p>
    <w:p w14:paraId="01F5E38F" w14:textId="77777777" w:rsidR="008C5E22" w:rsidRPr="00E57AA9" w:rsidRDefault="008C5E22">
      <w:pPr>
        <w:pStyle w:val="BodyText"/>
        <w:rPr>
          <w:rFonts w:ascii="HelveticaNeueLTPro-Md"/>
          <w:sz w:val="20"/>
        </w:rPr>
      </w:pPr>
    </w:p>
    <w:p w14:paraId="5127931B" w14:textId="77777777" w:rsidR="008C5E22" w:rsidRPr="00E57AA9" w:rsidRDefault="008C5E22">
      <w:pPr>
        <w:pStyle w:val="BodyText"/>
        <w:rPr>
          <w:rFonts w:ascii="HelveticaNeueLTPro-Md"/>
          <w:sz w:val="20"/>
        </w:rPr>
      </w:pPr>
    </w:p>
    <w:p w14:paraId="76434873" w14:textId="77777777" w:rsidR="008C5E22" w:rsidRPr="00E57AA9" w:rsidRDefault="008C5E22">
      <w:pPr>
        <w:pStyle w:val="BodyText"/>
        <w:rPr>
          <w:rFonts w:ascii="HelveticaNeueLTPro-Md"/>
          <w:sz w:val="20"/>
        </w:rPr>
      </w:pPr>
    </w:p>
    <w:p w14:paraId="0E3F6C3A" w14:textId="77777777" w:rsidR="008C5E22" w:rsidRPr="00E57AA9" w:rsidRDefault="008C5E22">
      <w:pPr>
        <w:pStyle w:val="BodyText"/>
        <w:spacing w:before="13"/>
        <w:rPr>
          <w:rFonts w:ascii="HelveticaNeueLTPro-Md"/>
          <w:sz w:val="23"/>
        </w:rPr>
      </w:pPr>
    </w:p>
    <w:p w14:paraId="322797B5" w14:textId="1AFC6737" w:rsidR="008C5E22" w:rsidRPr="00E57AA9" w:rsidRDefault="008C5E22">
      <w:pPr>
        <w:spacing w:before="64"/>
        <w:ind w:left="110"/>
        <w:rPr>
          <w:rFonts w:ascii="HelveticaNeueLTPro-Roman" w:hAnsi="HelveticaNeueLTPro-Roman"/>
          <w:sz w:val="18"/>
        </w:rPr>
      </w:pPr>
    </w:p>
    <w:p w14:paraId="33F3BBCB" w14:textId="77777777" w:rsidR="008C5E22" w:rsidRPr="00E57AA9" w:rsidRDefault="008C5E22">
      <w:pPr>
        <w:pStyle w:val="BodyText"/>
        <w:rPr>
          <w:rFonts w:ascii="HelveticaNeueLTPro-Roman"/>
          <w:sz w:val="20"/>
        </w:rPr>
      </w:pPr>
    </w:p>
    <w:p w14:paraId="287827B3" w14:textId="77777777" w:rsidR="008C5E22" w:rsidRPr="00E57AA9" w:rsidRDefault="008C5E22">
      <w:pPr>
        <w:pStyle w:val="BodyText"/>
        <w:spacing w:before="10"/>
        <w:rPr>
          <w:rFonts w:ascii="HelveticaNeueLTPro-Roman"/>
          <w:sz w:val="21"/>
        </w:rPr>
      </w:pPr>
    </w:p>
    <w:p w14:paraId="2497C669" w14:textId="77777777" w:rsidR="008C5E22" w:rsidRPr="00E57AA9" w:rsidRDefault="00000000">
      <w:pPr>
        <w:spacing w:line="1547" w:lineRule="exact"/>
        <w:ind w:left="354" w:right="235"/>
        <w:jc w:val="center"/>
        <w:rPr>
          <w:rFonts w:ascii="HelveticaNeueLT Pro 55 Roman"/>
          <w:b/>
          <w:sz w:val="112"/>
        </w:rPr>
      </w:pPr>
      <w:r w:rsidRPr="00E57AA9">
        <w:rPr>
          <w:rFonts w:ascii="HelveticaNeueLT Pro 55 Roman"/>
          <w:b/>
          <w:sz w:val="112"/>
        </w:rPr>
        <w:t>Final</w:t>
      </w:r>
      <w:r w:rsidRPr="00E57AA9">
        <w:rPr>
          <w:rFonts w:ascii="HelveticaNeueLT Pro 55 Roman"/>
          <w:b/>
          <w:spacing w:val="29"/>
          <w:sz w:val="112"/>
        </w:rPr>
        <w:t xml:space="preserve"> </w:t>
      </w:r>
      <w:r w:rsidRPr="00E57AA9">
        <w:rPr>
          <w:rFonts w:ascii="HelveticaNeueLT Pro 55 Roman"/>
          <w:b/>
          <w:spacing w:val="-2"/>
          <w:sz w:val="112"/>
        </w:rPr>
        <w:t>Report</w:t>
      </w:r>
    </w:p>
    <w:p w14:paraId="6DA36F73" w14:textId="77777777" w:rsidR="008C5E22" w:rsidRPr="00E57AA9" w:rsidRDefault="00000000">
      <w:pPr>
        <w:spacing w:before="46" w:line="208" w:lineRule="auto"/>
        <w:ind w:left="356" w:right="235"/>
        <w:jc w:val="center"/>
        <w:rPr>
          <w:rFonts w:ascii="HelveticaNeueLTPro-Md"/>
          <w:sz w:val="40"/>
        </w:rPr>
      </w:pPr>
      <w:r w:rsidRPr="00E57AA9">
        <w:rPr>
          <w:rFonts w:ascii="HelveticaNeueLTPro-Md"/>
          <w:sz w:val="40"/>
        </w:rPr>
        <w:t>Independent Review into the service and experience of LGBT veterans who served prior to 2000</w:t>
      </w:r>
    </w:p>
    <w:p w14:paraId="31F78FA8" w14:textId="77777777" w:rsidR="008C5E22" w:rsidRDefault="008C5E22">
      <w:pPr>
        <w:spacing w:line="208" w:lineRule="auto"/>
        <w:jc w:val="center"/>
        <w:rPr>
          <w:rFonts w:ascii="HelveticaNeueLTPro-Md"/>
          <w:sz w:val="40"/>
        </w:rPr>
        <w:sectPr w:rsidR="008C5E22">
          <w:type w:val="continuous"/>
          <w:pgSz w:w="11910" w:h="16840"/>
          <w:pgMar w:top="1920" w:right="860" w:bottom="280" w:left="740" w:header="720" w:footer="720" w:gutter="0"/>
          <w:cols w:space="720"/>
        </w:sectPr>
      </w:pPr>
    </w:p>
    <w:p w14:paraId="014EE3B2" w14:textId="77777777" w:rsidR="008C5E22" w:rsidRDefault="008C5E22">
      <w:pPr>
        <w:pStyle w:val="BodyText"/>
        <w:rPr>
          <w:rFonts w:ascii="HelveticaNeueLTPro-Md"/>
          <w:sz w:val="20"/>
        </w:rPr>
      </w:pPr>
    </w:p>
    <w:p w14:paraId="4A81D7F7" w14:textId="77777777" w:rsidR="008C5E22" w:rsidRDefault="008C5E22">
      <w:pPr>
        <w:pStyle w:val="BodyText"/>
        <w:rPr>
          <w:rFonts w:ascii="HelveticaNeueLTPro-Md"/>
          <w:sz w:val="20"/>
        </w:rPr>
      </w:pPr>
    </w:p>
    <w:p w14:paraId="7246F053" w14:textId="77777777" w:rsidR="008C5E22" w:rsidRDefault="008C5E22">
      <w:pPr>
        <w:pStyle w:val="BodyText"/>
        <w:rPr>
          <w:rFonts w:ascii="HelveticaNeueLTPro-Md"/>
          <w:sz w:val="20"/>
        </w:rPr>
      </w:pPr>
    </w:p>
    <w:p w14:paraId="267EA467" w14:textId="77777777" w:rsidR="008C5E22" w:rsidRDefault="008C5E22">
      <w:pPr>
        <w:pStyle w:val="BodyText"/>
        <w:rPr>
          <w:rFonts w:ascii="HelveticaNeueLTPro-Md"/>
          <w:sz w:val="20"/>
        </w:rPr>
      </w:pPr>
    </w:p>
    <w:p w14:paraId="6375CDD2" w14:textId="77777777" w:rsidR="008C5E22" w:rsidRDefault="008C5E22">
      <w:pPr>
        <w:pStyle w:val="BodyText"/>
        <w:rPr>
          <w:rFonts w:ascii="HelveticaNeueLTPro-Md"/>
          <w:sz w:val="20"/>
        </w:rPr>
      </w:pPr>
    </w:p>
    <w:p w14:paraId="3965D94A" w14:textId="77777777" w:rsidR="008C5E22" w:rsidRDefault="008C5E22">
      <w:pPr>
        <w:pStyle w:val="BodyText"/>
        <w:rPr>
          <w:rFonts w:ascii="HelveticaNeueLTPro-Md"/>
          <w:sz w:val="20"/>
        </w:rPr>
      </w:pPr>
    </w:p>
    <w:p w14:paraId="134DCA38" w14:textId="77777777" w:rsidR="008C5E22" w:rsidRDefault="008C5E22">
      <w:pPr>
        <w:pStyle w:val="BodyText"/>
        <w:rPr>
          <w:rFonts w:ascii="HelveticaNeueLTPro-Md"/>
          <w:sz w:val="20"/>
        </w:rPr>
      </w:pPr>
    </w:p>
    <w:p w14:paraId="2A53941F" w14:textId="77777777" w:rsidR="008C5E22" w:rsidRDefault="008C5E22">
      <w:pPr>
        <w:pStyle w:val="BodyText"/>
        <w:rPr>
          <w:rFonts w:ascii="HelveticaNeueLTPro-Md"/>
          <w:sz w:val="20"/>
        </w:rPr>
      </w:pPr>
    </w:p>
    <w:p w14:paraId="63663191" w14:textId="77777777" w:rsidR="008C5E22" w:rsidRDefault="008C5E22">
      <w:pPr>
        <w:pStyle w:val="BodyText"/>
        <w:rPr>
          <w:rFonts w:ascii="HelveticaNeueLTPro-Md"/>
          <w:sz w:val="20"/>
        </w:rPr>
      </w:pPr>
    </w:p>
    <w:p w14:paraId="62886C61" w14:textId="77777777" w:rsidR="008C5E22" w:rsidRDefault="008C5E22">
      <w:pPr>
        <w:pStyle w:val="BodyText"/>
        <w:rPr>
          <w:rFonts w:ascii="HelveticaNeueLTPro-Md"/>
          <w:sz w:val="20"/>
        </w:rPr>
      </w:pPr>
    </w:p>
    <w:p w14:paraId="26B2A3E0" w14:textId="77777777" w:rsidR="008C5E22" w:rsidRDefault="008C5E22">
      <w:pPr>
        <w:pStyle w:val="BodyText"/>
        <w:rPr>
          <w:rFonts w:ascii="HelveticaNeueLTPro-Md"/>
          <w:sz w:val="20"/>
        </w:rPr>
      </w:pPr>
    </w:p>
    <w:p w14:paraId="2E458BA9" w14:textId="77777777" w:rsidR="008C5E22" w:rsidRDefault="008C5E22">
      <w:pPr>
        <w:pStyle w:val="BodyText"/>
        <w:rPr>
          <w:rFonts w:ascii="HelveticaNeueLTPro-Md"/>
          <w:sz w:val="20"/>
        </w:rPr>
      </w:pPr>
    </w:p>
    <w:p w14:paraId="3D0BB094" w14:textId="77777777" w:rsidR="008C5E22" w:rsidRDefault="008C5E22">
      <w:pPr>
        <w:pStyle w:val="BodyText"/>
        <w:rPr>
          <w:rFonts w:ascii="HelveticaNeueLTPro-Md"/>
          <w:sz w:val="20"/>
        </w:rPr>
      </w:pPr>
    </w:p>
    <w:p w14:paraId="048203F9" w14:textId="77777777" w:rsidR="008C5E22" w:rsidRDefault="008C5E22">
      <w:pPr>
        <w:pStyle w:val="BodyText"/>
        <w:rPr>
          <w:rFonts w:ascii="HelveticaNeueLTPro-Md"/>
          <w:sz w:val="20"/>
        </w:rPr>
      </w:pPr>
    </w:p>
    <w:p w14:paraId="0ADF11A5" w14:textId="77777777" w:rsidR="008C5E22" w:rsidRDefault="008C5E22">
      <w:pPr>
        <w:pStyle w:val="BodyText"/>
        <w:rPr>
          <w:rFonts w:ascii="HelveticaNeueLTPro-Md"/>
          <w:sz w:val="20"/>
        </w:rPr>
      </w:pPr>
    </w:p>
    <w:p w14:paraId="2AB4A489" w14:textId="77777777" w:rsidR="008C5E22" w:rsidRDefault="008C5E22">
      <w:pPr>
        <w:pStyle w:val="BodyText"/>
        <w:rPr>
          <w:rFonts w:ascii="HelveticaNeueLTPro-Md"/>
          <w:sz w:val="20"/>
        </w:rPr>
      </w:pPr>
    </w:p>
    <w:p w14:paraId="6F18DB15" w14:textId="77777777" w:rsidR="008C5E22" w:rsidRDefault="008C5E22">
      <w:pPr>
        <w:pStyle w:val="BodyText"/>
        <w:rPr>
          <w:rFonts w:ascii="HelveticaNeueLTPro-Md"/>
          <w:sz w:val="20"/>
        </w:rPr>
      </w:pPr>
    </w:p>
    <w:p w14:paraId="2799A120" w14:textId="77777777" w:rsidR="008C5E22" w:rsidRDefault="008C5E22">
      <w:pPr>
        <w:pStyle w:val="BodyText"/>
        <w:rPr>
          <w:rFonts w:ascii="HelveticaNeueLTPro-Md"/>
          <w:sz w:val="20"/>
        </w:rPr>
      </w:pPr>
    </w:p>
    <w:p w14:paraId="4BC72310" w14:textId="77777777" w:rsidR="008C5E22" w:rsidRDefault="008C5E22">
      <w:pPr>
        <w:pStyle w:val="BodyText"/>
        <w:rPr>
          <w:rFonts w:ascii="HelveticaNeueLTPro-Md"/>
          <w:sz w:val="20"/>
        </w:rPr>
      </w:pPr>
    </w:p>
    <w:p w14:paraId="3198FFDE" w14:textId="77777777" w:rsidR="008C5E22" w:rsidRDefault="008C5E22">
      <w:pPr>
        <w:pStyle w:val="BodyText"/>
        <w:rPr>
          <w:rFonts w:ascii="HelveticaNeueLTPro-Md"/>
          <w:sz w:val="20"/>
        </w:rPr>
      </w:pPr>
    </w:p>
    <w:p w14:paraId="559CC66F" w14:textId="77777777" w:rsidR="008C5E22" w:rsidRDefault="008C5E22">
      <w:pPr>
        <w:pStyle w:val="BodyText"/>
        <w:rPr>
          <w:rFonts w:ascii="HelveticaNeueLTPro-Md"/>
          <w:sz w:val="20"/>
        </w:rPr>
      </w:pPr>
    </w:p>
    <w:p w14:paraId="7A75618B" w14:textId="77777777" w:rsidR="008C5E22" w:rsidRDefault="008C5E22">
      <w:pPr>
        <w:pStyle w:val="BodyText"/>
        <w:rPr>
          <w:rFonts w:ascii="HelveticaNeueLTPro-Md"/>
          <w:sz w:val="20"/>
        </w:rPr>
      </w:pPr>
    </w:p>
    <w:p w14:paraId="042C0DCE" w14:textId="77777777" w:rsidR="008C5E22" w:rsidRDefault="008C5E22">
      <w:pPr>
        <w:pStyle w:val="BodyText"/>
        <w:rPr>
          <w:rFonts w:ascii="HelveticaNeueLTPro-Md"/>
          <w:sz w:val="20"/>
        </w:rPr>
      </w:pPr>
    </w:p>
    <w:p w14:paraId="291A5880" w14:textId="77777777" w:rsidR="008C5E22" w:rsidRDefault="008C5E22">
      <w:pPr>
        <w:pStyle w:val="BodyText"/>
        <w:rPr>
          <w:rFonts w:ascii="HelveticaNeueLTPro-Md"/>
          <w:sz w:val="20"/>
        </w:rPr>
      </w:pPr>
    </w:p>
    <w:p w14:paraId="72C1F6F8" w14:textId="77777777" w:rsidR="008C5E22" w:rsidRDefault="008C5E22">
      <w:pPr>
        <w:pStyle w:val="BodyText"/>
        <w:rPr>
          <w:rFonts w:ascii="HelveticaNeueLTPro-Md"/>
          <w:sz w:val="20"/>
        </w:rPr>
      </w:pPr>
    </w:p>
    <w:p w14:paraId="162C8B72" w14:textId="77777777" w:rsidR="008C5E22" w:rsidRDefault="008C5E22">
      <w:pPr>
        <w:pStyle w:val="BodyText"/>
        <w:rPr>
          <w:rFonts w:ascii="HelveticaNeueLTPro-Md"/>
          <w:sz w:val="20"/>
        </w:rPr>
      </w:pPr>
    </w:p>
    <w:p w14:paraId="45EE57ED" w14:textId="77777777" w:rsidR="008C5E22" w:rsidRDefault="008C5E22">
      <w:pPr>
        <w:pStyle w:val="BodyText"/>
        <w:rPr>
          <w:rFonts w:ascii="HelveticaNeueLTPro-Md"/>
          <w:sz w:val="20"/>
        </w:rPr>
      </w:pPr>
    </w:p>
    <w:p w14:paraId="63AFEBD3" w14:textId="77777777" w:rsidR="008C5E22" w:rsidRDefault="008C5E22">
      <w:pPr>
        <w:pStyle w:val="BodyText"/>
        <w:rPr>
          <w:rFonts w:ascii="HelveticaNeueLTPro-Md"/>
          <w:sz w:val="20"/>
        </w:rPr>
      </w:pPr>
    </w:p>
    <w:p w14:paraId="6EF6D77D" w14:textId="77777777" w:rsidR="008C5E22" w:rsidRDefault="008C5E22">
      <w:pPr>
        <w:pStyle w:val="BodyText"/>
        <w:rPr>
          <w:rFonts w:ascii="HelveticaNeueLTPro-Md"/>
          <w:sz w:val="20"/>
        </w:rPr>
      </w:pPr>
    </w:p>
    <w:p w14:paraId="0EB5CE73" w14:textId="77777777" w:rsidR="008C5E22" w:rsidRDefault="008C5E22">
      <w:pPr>
        <w:pStyle w:val="BodyText"/>
        <w:rPr>
          <w:rFonts w:ascii="HelveticaNeueLTPro-Md"/>
          <w:sz w:val="20"/>
        </w:rPr>
      </w:pPr>
    </w:p>
    <w:p w14:paraId="6FBDC4CD" w14:textId="77777777" w:rsidR="008C5E22" w:rsidRDefault="008C5E22">
      <w:pPr>
        <w:pStyle w:val="BodyText"/>
        <w:rPr>
          <w:rFonts w:ascii="HelveticaNeueLTPro-Md"/>
          <w:sz w:val="20"/>
        </w:rPr>
      </w:pPr>
    </w:p>
    <w:p w14:paraId="5E33E10F" w14:textId="77777777" w:rsidR="008C5E22" w:rsidRDefault="008C5E22">
      <w:pPr>
        <w:pStyle w:val="BodyText"/>
        <w:rPr>
          <w:rFonts w:ascii="HelveticaNeueLTPro-Md"/>
          <w:sz w:val="20"/>
        </w:rPr>
      </w:pPr>
    </w:p>
    <w:p w14:paraId="074DEE92" w14:textId="77777777" w:rsidR="008C5E22" w:rsidRDefault="008C5E22">
      <w:pPr>
        <w:pStyle w:val="BodyText"/>
        <w:rPr>
          <w:rFonts w:ascii="HelveticaNeueLTPro-Md"/>
          <w:sz w:val="20"/>
        </w:rPr>
      </w:pPr>
    </w:p>
    <w:p w14:paraId="53C5FCA7" w14:textId="77777777" w:rsidR="008C5E22" w:rsidRDefault="008C5E22">
      <w:pPr>
        <w:pStyle w:val="BodyText"/>
        <w:rPr>
          <w:rFonts w:ascii="HelveticaNeueLTPro-Md"/>
          <w:sz w:val="20"/>
        </w:rPr>
      </w:pPr>
    </w:p>
    <w:p w14:paraId="6D7A738C" w14:textId="77777777" w:rsidR="008C5E22" w:rsidRDefault="008C5E22">
      <w:pPr>
        <w:pStyle w:val="BodyText"/>
        <w:rPr>
          <w:rFonts w:ascii="HelveticaNeueLTPro-Md"/>
          <w:sz w:val="20"/>
        </w:rPr>
      </w:pPr>
    </w:p>
    <w:p w14:paraId="0DAFBCBF" w14:textId="77777777" w:rsidR="008C5E22" w:rsidRDefault="008C5E22">
      <w:pPr>
        <w:pStyle w:val="BodyText"/>
        <w:rPr>
          <w:rFonts w:ascii="HelveticaNeueLTPro-Md"/>
          <w:sz w:val="20"/>
        </w:rPr>
      </w:pPr>
    </w:p>
    <w:p w14:paraId="29E89AAB" w14:textId="77777777" w:rsidR="008C5E22" w:rsidRDefault="008C5E22">
      <w:pPr>
        <w:pStyle w:val="BodyText"/>
        <w:rPr>
          <w:rFonts w:ascii="HelveticaNeueLTPro-Md"/>
          <w:sz w:val="20"/>
        </w:rPr>
      </w:pPr>
    </w:p>
    <w:p w14:paraId="5B825D33" w14:textId="77777777" w:rsidR="008C5E22" w:rsidRDefault="008C5E22">
      <w:pPr>
        <w:pStyle w:val="BodyText"/>
        <w:rPr>
          <w:rFonts w:ascii="HelveticaNeueLTPro-Md"/>
          <w:sz w:val="20"/>
        </w:rPr>
      </w:pPr>
    </w:p>
    <w:p w14:paraId="333E4784" w14:textId="77777777" w:rsidR="008C5E22" w:rsidRDefault="008C5E22">
      <w:pPr>
        <w:pStyle w:val="BodyText"/>
        <w:spacing w:before="3"/>
        <w:rPr>
          <w:rFonts w:ascii="HelveticaNeueLTPro-Md"/>
          <w:sz w:val="17"/>
        </w:rPr>
      </w:pPr>
    </w:p>
    <w:p w14:paraId="774A728F" w14:textId="77777777" w:rsidR="008C5E22" w:rsidRDefault="00000000">
      <w:pPr>
        <w:pStyle w:val="BodyText"/>
        <w:spacing w:before="52"/>
        <w:ind w:left="393"/>
      </w:pPr>
      <w:r>
        <w:rPr>
          <w:color w:val="575756"/>
        </w:rPr>
        <w:t>Cover</w:t>
      </w:r>
      <w:r>
        <w:rPr>
          <w:color w:val="575756"/>
          <w:spacing w:val="-2"/>
        </w:rPr>
        <w:t xml:space="preserve"> </w:t>
      </w:r>
      <w:r>
        <w:rPr>
          <w:color w:val="575756"/>
        </w:rPr>
        <w:t xml:space="preserve">artwork by David </w:t>
      </w:r>
      <w:r>
        <w:rPr>
          <w:color w:val="575756"/>
          <w:spacing w:val="-2"/>
        </w:rPr>
        <w:t>Tovey.</w:t>
      </w:r>
    </w:p>
    <w:p w14:paraId="7E19CF75" w14:textId="77777777" w:rsidR="008C5E22" w:rsidRDefault="00000000">
      <w:pPr>
        <w:pStyle w:val="BodyText"/>
        <w:spacing w:before="164" w:line="208" w:lineRule="auto"/>
        <w:ind w:left="393" w:right="2864"/>
      </w:pPr>
      <w:r>
        <w:rPr>
          <w:color w:val="575756"/>
        </w:rPr>
        <w:t>David</w:t>
      </w:r>
      <w:r>
        <w:rPr>
          <w:color w:val="575756"/>
          <w:spacing w:val="-6"/>
        </w:rPr>
        <w:t xml:space="preserve"> </w:t>
      </w:r>
      <w:r>
        <w:rPr>
          <w:color w:val="575756"/>
        </w:rPr>
        <w:t>Tovey</w:t>
      </w:r>
      <w:r>
        <w:rPr>
          <w:color w:val="575756"/>
          <w:spacing w:val="-6"/>
        </w:rPr>
        <w:t xml:space="preserve"> </w:t>
      </w:r>
      <w:r>
        <w:rPr>
          <w:color w:val="575756"/>
        </w:rPr>
        <w:t>served</w:t>
      </w:r>
      <w:r>
        <w:rPr>
          <w:color w:val="575756"/>
          <w:spacing w:val="-6"/>
        </w:rPr>
        <w:t xml:space="preserve"> </w:t>
      </w:r>
      <w:r>
        <w:rPr>
          <w:color w:val="575756"/>
        </w:rPr>
        <w:t>in</w:t>
      </w:r>
      <w:r>
        <w:rPr>
          <w:color w:val="575756"/>
          <w:spacing w:val="-6"/>
        </w:rPr>
        <w:t xml:space="preserve"> </w:t>
      </w:r>
      <w:r>
        <w:rPr>
          <w:color w:val="575756"/>
        </w:rPr>
        <w:t>the</w:t>
      </w:r>
      <w:r>
        <w:rPr>
          <w:color w:val="575756"/>
          <w:spacing w:val="-6"/>
        </w:rPr>
        <w:t xml:space="preserve"> </w:t>
      </w:r>
      <w:r>
        <w:rPr>
          <w:color w:val="575756"/>
        </w:rPr>
        <w:t>British</w:t>
      </w:r>
      <w:r>
        <w:rPr>
          <w:color w:val="575756"/>
          <w:spacing w:val="-6"/>
        </w:rPr>
        <w:t xml:space="preserve"> </w:t>
      </w:r>
      <w:r>
        <w:rPr>
          <w:color w:val="575756"/>
        </w:rPr>
        <w:t>Army</w:t>
      </w:r>
      <w:r>
        <w:rPr>
          <w:color w:val="575756"/>
          <w:spacing w:val="-6"/>
        </w:rPr>
        <w:t xml:space="preserve"> </w:t>
      </w:r>
      <w:r>
        <w:rPr>
          <w:color w:val="575756"/>
        </w:rPr>
        <w:t>between</w:t>
      </w:r>
      <w:r>
        <w:rPr>
          <w:color w:val="575756"/>
          <w:spacing w:val="-6"/>
        </w:rPr>
        <w:t xml:space="preserve"> </w:t>
      </w:r>
      <w:r>
        <w:rPr>
          <w:color w:val="575756"/>
        </w:rPr>
        <w:t>1991</w:t>
      </w:r>
      <w:r>
        <w:rPr>
          <w:color w:val="575756"/>
          <w:spacing w:val="-6"/>
        </w:rPr>
        <w:t xml:space="preserve"> </w:t>
      </w:r>
      <w:r>
        <w:rPr>
          <w:color w:val="575756"/>
        </w:rPr>
        <w:t>to</w:t>
      </w:r>
      <w:r>
        <w:rPr>
          <w:color w:val="575756"/>
          <w:spacing w:val="-6"/>
        </w:rPr>
        <w:t xml:space="preserve"> </w:t>
      </w:r>
      <w:r>
        <w:rPr>
          <w:color w:val="575756"/>
        </w:rPr>
        <w:t>1997</w:t>
      </w:r>
      <w:r>
        <w:rPr>
          <w:color w:val="575756"/>
          <w:spacing w:val="-6"/>
        </w:rPr>
        <w:t xml:space="preserve"> </w:t>
      </w:r>
      <w:r>
        <w:rPr>
          <w:color w:val="575756"/>
        </w:rPr>
        <w:t>and left the military due to the fear of his sexuality being discovered.</w:t>
      </w:r>
    </w:p>
    <w:p w14:paraId="3F38B0EB" w14:textId="77777777" w:rsidR="008C5E22" w:rsidRDefault="00000000">
      <w:pPr>
        <w:pStyle w:val="BodyText"/>
        <w:spacing w:line="208" w:lineRule="auto"/>
        <w:ind w:left="393" w:right="3184"/>
      </w:pPr>
      <w:r>
        <w:rPr>
          <w:color w:val="575756"/>
        </w:rPr>
        <w:t>Now, David is an internationally award-winning artist, educator and activist who works to raise awareness about the social</w:t>
      </w:r>
      <w:r>
        <w:rPr>
          <w:color w:val="575756"/>
          <w:spacing w:val="40"/>
        </w:rPr>
        <w:t xml:space="preserve"> </w:t>
      </w:r>
      <w:r>
        <w:rPr>
          <w:color w:val="575756"/>
        </w:rPr>
        <w:t>issues</w:t>
      </w:r>
      <w:r>
        <w:rPr>
          <w:color w:val="575756"/>
          <w:spacing w:val="-5"/>
        </w:rPr>
        <w:t xml:space="preserve"> </w:t>
      </w:r>
      <w:r>
        <w:rPr>
          <w:color w:val="575756"/>
        </w:rPr>
        <w:t>he</w:t>
      </w:r>
      <w:r>
        <w:rPr>
          <w:color w:val="575756"/>
          <w:spacing w:val="-5"/>
        </w:rPr>
        <w:t xml:space="preserve"> </w:t>
      </w:r>
      <w:r>
        <w:rPr>
          <w:color w:val="575756"/>
        </w:rPr>
        <w:t>tackles.</w:t>
      </w:r>
      <w:r>
        <w:rPr>
          <w:color w:val="575756"/>
          <w:spacing w:val="-5"/>
        </w:rPr>
        <w:t xml:space="preserve"> </w:t>
      </w:r>
      <w:r>
        <w:rPr>
          <w:color w:val="575756"/>
        </w:rPr>
        <w:t>This</w:t>
      </w:r>
      <w:r>
        <w:rPr>
          <w:color w:val="575756"/>
          <w:spacing w:val="-5"/>
        </w:rPr>
        <w:t xml:space="preserve"> </w:t>
      </w:r>
      <w:r>
        <w:rPr>
          <w:color w:val="575756"/>
        </w:rPr>
        <w:t>includes</w:t>
      </w:r>
      <w:r>
        <w:rPr>
          <w:color w:val="575756"/>
          <w:spacing w:val="-5"/>
        </w:rPr>
        <w:t xml:space="preserve"> </w:t>
      </w:r>
      <w:r>
        <w:rPr>
          <w:color w:val="575756"/>
        </w:rPr>
        <w:t>speaking</w:t>
      </w:r>
      <w:r>
        <w:rPr>
          <w:color w:val="575756"/>
          <w:spacing w:val="-5"/>
        </w:rPr>
        <w:t xml:space="preserve"> </w:t>
      </w:r>
      <w:r>
        <w:rPr>
          <w:color w:val="575756"/>
        </w:rPr>
        <w:t>regularly</w:t>
      </w:r>
      <w:r>
        <w:rPr>
          <w:color w:val="575756"/>
          <w:spacing w:val="-5"/>
        </w:rPr>
        <w:t xml:space="preserve"> </w:t>
      </w:r>
      <w:r>
        <w:rPr>
          <w:color w:val="575756"/>
        </w:rPr>
        <w:t>at</w:t>
      </w:r>
      <w:r>
        <w:rPr>
          <w:color w:val="575756"/>
          <w:spacing w:val="-5"/>
        </w:rPr>
        <w:t xml:space="preserve"> </w:t>
      </w:r>
      <w:r>
        <w:rPr>
          <w:color w:val="575756"/>
        </w:rPr>
        <w:t>housing</w:t>
      </w:r>
      <w:r>
        <w:rPr>
          <w:color w:val="575756"/>
          <w:spacing w:val="-5"/>
        </w:rPr>
        <w:t xml:space="preserve"> </w:t>
      </w:r>
      <w:r>
        <w:rPr>
          <w:color w:val="575756"/>
        </w:rPr>
        <w:t>and homelessness events, and teaching art to people experiencing</w:t>
      </w:r>
    </w:p>
    <w:p w14:paraId="7CE7F31F" w14:textId="77777777" w:rsidR="008C5E22" w:rsidRDefault="00000000">
      <w:pPr>
        <w:pStyle w:val="BodyText"/>
        <w:spacing w:line="208" w:lineRule="auto"/>
        <w:ind w:left="393" w:right="2864"/>
      </w:pPr>
      <w:r>
        <w:rPr>
          <w:color w:val="575756"/>
        </w:rPr>
        <w:t>homelessness</w:t>
      </w:r>
      <w:r>
        <w:rPr>
          <w:color w:val="575756"/>
          <w:spacing w:val="-3"/>
        </w:rPr>
        <w:t xml:space="preserve"> </w:t>
      </w:r>
      <w:r>
        <w:rPr>
          <w:color w:val="575756"/>
        </w:rPr>
        <w:t>at</w:t>
      </w:r>
      <w:r>
        <w:rPr>
          <w:color w:val="575756"/>
          <w:spacing w:val="-3"/>
        </w:rPr>
        <w:t xml:space="preserve"> </w:t>
      </w:r>
      <w:r>
        <w:rPr>
          <w:color w:val="575756"/>
        </w:rPr>
        <w:t>‘Path</w:t>
      </w:r>
      <w:r>
        <w:rPr>
          <w:color w:val="575756"/>
          <w:spacing w:val="-3"/>
        </w:rPr>
        <w:t xml:space="preserve"> </w:t>
      </w:r>
      <w:r>
        <w:rPr>
          <w:color w:val="575756"/>
        </w:rPr>
        <w:t>With</w:t>
      </w:r>
      <w:r>
        <w:rPr>
          <w:color w:val="575756"/>
          <w:spacing w:val="-3"/>
        </w:rPr>
        <w:t xml:space="preserve"> </w:t>
      </w:r>
      <w:r>
        <w:rPr>
          <w:color w:val="575756"/>
        </w:rPr>
        <w:t>Art’</w:t>
      </w:r>
      <w:r>
        <w:rPr>
          <w:color w:val="575756"/>
          <w:spacing w:val="-3"/>
        </w:rPr>
        <w:t xml:space="preserve"> </w:t>
      </w:r>
      <w:r>
        <w:rPr>
          <w:color w:val="575756"/>
        </w:rPr>
        <w:t>in</w:t>
      </w:r>
      <w:r>
        <w:rPr>
          <w:color w:val="575756"/>
          <w:spacing w:val="-3"/>
        </w:rPr>
        <w:t xml:space="preserve"> </w:t>
      </w:r>
      <w:r>
        <w:rPr>
          <w:color w:val="575756"/>
        </w:rPr>
        <w:t>Seattle.</w:t>
      </w:r>
      <w:r>
        <w:rPr>
          <w:color w:val="575756"/>
          <w:spacing w:val="-3"/>
        </w:rPr>
        <w:t xml:space="preserve"> </w:t>
      </w:r>
      <w:r>
        <w:rPr>
          <w:color w:val="575756"/>
        </w:rPr>
        <w:t>David</w:t>
      </w:r>
      <w:r>
        <w:rPr>
          <w:color w:val="575756"/>
          <w:spacing w:val="-3"/>
        </w:rPr>
        <w:t xml:space="preserve"> </w:t>
      </w:r>
      <w:r>
        <w:rPr>
          <w:color w:val="575756"/>
        </w:rPr>
        <w:t>is</w:t>
      </w:r>
      <w:r>
        <w:rPr>
          <w:color w:val="575756"/>
          <w:spacing w:val="-3"/>
        </w:rPr>
        <w:t xml:space="preserve"> </w:t>
      </w:r>
      <w:r>
        <w:rPr>
          <w:color w:val="575756"/>
        </w:rPr>
        <w:t>also</w:t>
      </w:r>
      <w:r>
        <w:rPr>
          <w:color w:val="575756"/>
          <w:spacing w:val="-3"/>
        </w:rPr>
        <w:t xml:space="preserve"> </w:t>
      </w:r>
      <w:r>
        <w:rPr>
          <w:color w:val="575756"/>
        </w:rPr>
        <w:t>the</w:t>
      </w:r>
      <w:r>
        <w:rPr>
          <w:color w:val="575756"/>
          <w:spacing w:val="-3"/>
        </w:rPr>
        <w:t xml:space="preserve"> </w:t>
      </w:r>
      <w:r>
        <w:rPr>
          <w:color w:val="575756"/>
        </w:rPr>
        <w:t>founder of the UK’s first One Festival of Homeless Arts and Co-Director of the charity ‘Arts &amp; Homelessness International’.</w:t>
      </w:r>
    </w:p>
    <w:p w14:paraId="6966DE9A" w14:textId="77777777" w:rsidR="008C5E22" w:rsidRDefault="008C5E22">
      <w:pPr>
        <w:spacing w:line="208" w:lineRule="auto"/>
        <w:sectPr w:rsidR="008C5E22">
          <w:pgSz w:w="11910" w:h="16840"/>
          <w:pgMar w:top="1920" w:right="860" w:bottom="280" w:left="740" w:header="720" w:footer="720" w:gutter="0"/>
          <w:cols w:space="720"/>
        </w:sectPr>
      </w:pPr>
    </w:p>
    <w:p w14:paraId="2A769AD4" w14:textId="77777777" w:rsidR="008C5E22" w:rsidRDefault="008C5E22">
      <w:pPr>
        <w:pStyle w:val="BodyText"/>
        <w:rPr>
          <w:sz w:val="20"/>
        </w:rPr>
      </w:pPr>
    </w:p>
    <w:p w14:paraId="231E8B89" w14:textId="77777777" w:rsidR="008C5E22" w:rsidRDefault="008C5E22">
      <w:pPr>
        <w:pStyle w:val="BodyText"/>
        <w:rPr>
          <w:sz w:val="20"/>
        </w:rPr>
      </w:pPr>
    </w:p>
    <w:p w14:paraId="65DBDC69" w14:textId="77777777" w:rsidR="008C5E22" w:rsidRDefault="008C5E22">
      <w:pPr>
        <w:pStyle w:val="BodyText"/>
        <w:rPr>
          <w:sz w:val="20"/>
        </w:rPr>
      </w:pPr>
    </w:p>
    <w:p w14:paraId="3EA39996" w14:textId="77777777" w:rsidR="008C5E22" w:rsidRDefault="008C5E22">
      <w:pPr>
        <w:pStyle w:val="BodyText"/>
        <w:rPr>
          <w:sz w:val="20"/>
        </w:rPr>
      </w:pPr>
    </w:p>
    <w:p w14:paraId="2547E97C" w14:textId="77777777" w:rsidR="008C5E22" w:rsidRDefault="008C5E22">
      <w:pPr>
        <w:pStyle w:val="BodyText"/>
        <w:rPr>
          <w:sz w:val="20"/>
        </w:rPr>
      </w:pPr>
    </w:p>
    <w:p w14:paraId="52D4F34B" w14:textId="77777777" w:rsidR="008C5E22" w:rsidRDefault="008C5E22">
      <w:pPr>
        <w:pStyle w:val="BodyText"/>
        <w:rPr>
          <w:sz w:val="20"/>
        </w:rPr>
      </w:pPr>
    </w:p>
    <w:p w14:paraId="4E865565" w14:textId="77777777" w:rsidR="008C5E22" w:rsidRDefault="008C5E22">
      <w:pPr>
        <w:pStyle w:val="BodyText"/>
        <w:rPr>
          <w:sz w:val="20"/>
        </w:rPr>
      </w:pPr>
    </w:p>
    <w:p w14:paraId="1286D2AB" w14:textId="77777777" w:rsidR="008C5E22" w:rsidRDefault="008C5E22">
      <w:pPr>
        <w:pStyle w:val="BodyText"/>
        <w:rPr>
          <w:sz w:val="20"/>
        </w:rPr>
      </w:pPr>
    </w:p>
    <w:p w14:paraId="594CAED4" w14:textId="77777777" w:rsidR="008C5E22" w:rsidRDefault="008C5E22">
      <w:pPr>
        <w:pStyle w:val="BodyText"/>
        <w:rPr>
          <w:sz w:val="20"/>
        </w:rPr>
      </w:pPr>
    </w:p>
    <w:p w14:paraId="6DDBEA82" w14:textId="77777777" w:rsidR="008C5E22" w:rsidRDefault="008C5E22">
      <w:pPr>
        <w:pStyle w:val="BodyText"/>
        <w:rPr>
          <w:sz w:val="20"/>
        </w:rPr>
      </w:pPr>
    </w:p>
    <w:p w14:paraId="28C061DB" w14:textId="77777777" w:rsidR="008C5E22" w:rsidRDefault="008C5E22">
      <w:pPr>
        <w:pStyle w:val="BodyText"/>
        <w:rPr>
          <w:sz w:val="20"/>
        </w:rPr>
      </w:pPr>
    </w:p>
    <w:p w14:paraId="7776E64C" w14:textId="77777777" w:rsidR="008C5E22" w:rsidRDefault="008C5E22">
      <w:pPr>
        <w:pStyle w:val="BodyText"/>
        <w:rPr>
          <w:sz w:val="20"/>
        </w:rPr>
      </w:pPr>
    </w:p>
    <w:p w14:paraId="276DE659" w14:textId="77777777" w:rsidR="008C5E22" w:rsidRDefault="008C5E22">
      <w:pPr>
        <w:pStyle w:val="BodyText"/>
        <w:rPr>
          <w:sz w:val="20"/>
        </w:rPr>
      </w:pPr>
    </w:p>
    <w:p w14:paraId="3E2ABE06" w14:textId="77777777" w:rsidR="008C5E22" w:rsidRDefault="008C5E22">
      <w:pPr>
        <w:pStyle w:val="BodyText"/>
        <w:rPr>
          <w:sz w:val="20"/>
        </w:rPr>
      </w:pPr>
    </w:p>
    <w:p w14:paraId="08C8AFEB" w14:textId="77777777" w:rsidR="008C5E22" w:rsidRDefault="008C5E22">
      <w:pPr>
        <w:pStyle w:val="BodyText"/>
        <w:spacing w:before="1"/>
        <w:rPr>
          <w:sz w:val="19"/>
        </w:rPr>
      </w:pPr>
    </w:p>
    <w:p w14:paraId="161185A4" w14:textId="77777777" w:rsidR="008C5E22" w:rsidRDefault="00000000">
      <w:pPr>
        <w:spacing w:line="1424" w:lineRule="exact"/>
        <w:ind w:left="752" w:right="235"/>
        <w:jc w:val="center"/>
        <w:rPr>
          <w:rFonts w:ascii="HelveticaNeueLT Pro 55 Roman"/>
          <w:b/>
          <w:sz w:val="112"/>
        </w:rPr>
      </w:pPr>
      <w:r>
        <w:rPr>
          <w:rFonts w:ascii="HelveticaNeueLT Pro 55 Roman"/>
          <w:b/>
          <w:color w:val="575756"/>
          <w:sz w:val="112"/>
        </w:rPr>
        <w:t>Final</w:t>
      </w:r>
      <w:r>
        <w:rPr>
          <w:rFonts w:ascii="HelveticaNeueLT Pro 55 Roman"/>
          <w:b/>
          <w:color w:val="575756"/>
          <w:spacing w:val="-38"/>
          <w:sz w:val="112"/>
        </w:rPr>
        <w:t xml:space="preserve"> </w:t>
      </w:r>
      <w:r>
        <w:rPr>
          <w:rFonts w:ascii="HelveticaNeueLT Pro 55 Roman"/>
          <w:b/>
          <w:color w:val="575756"/>
          <w:spacing w:val="-2"/>
          <w:sz w:val="112"/>
        </w:rPr>
        <w:t>Report</w:t>
      </w:r>
    </w:p>
    <w:p w14:paraId="3940B20E" w14:textId="77777777" w:rsidR="008C5E22" w:rsidRDefault="00000000">
      <w:pPr>
        <w:spacing w:before="42" w:line="211" w:lineRule="auto"/>
        <w:ind w:left="1428" w:right="910" w:hanging="1"/>
        <w:jc w:val="center"/>
        <w:rPr>
          <w:rFonts w:ascii="HelveticaNeueLTPro-Roman"/>
          <w:sz w:val="40"/>
        </w:rPr>
      </w:pPr>
      <w:r>
        <w:rPr>
          <w:rFonts w:ascii="HelveticaNeueLTPro-Roman"/>
          <w:color w:val="575756"/>
          <w:sz w:val="40"/>
        </w:rPr>
        <w:t>Independent Review by Lord Etherton into the</w:t>
      </w:r>
      <w:r>
        <w:rPr>
          <w:rFonts w:ascii="HelveticaNeueLTPro-Roman"/>
          <w:color w:val="575756"/>
          <w:spacing w:val="-18"/>
          <w:sz w:val="40"/>
        </w:rPr>
        <w:t xml:space="preserve"> </w:t>
      </w:r>
      <w:r>
        <w:rPr>
          <w:rFonts w:ascii="HelveticaNeueLTPro-Roman"/>
          <w:color w:val="575756"/>
          <w:sz w:val="40"/>
        </w:rPr>
        <w:t>service</w:t>
      </w:r>
      <w:r>
        <w:rPr>
          <w:rFonts w:ascii="HelveticaNeueLTPro-Roman"/>
          <w:color w:val="575756"/>
          <w:spacing w:val="-18"/>
          <w:sz w:val="40"/>
        </w:rPr>
        <w:t xml:space="preserve"> </w:t>
      </w:r>
      <w:r>
        <w:rPr>
          <w:rFonts w:ascii="HelveticaNeueLTPro-Roman"/>
          <w:color w:val="575756"/>
          <w:sz w:val="40"/>
        </w:rPr>
        <w:t>and</w:t>
      </w:r>
      <w:r>
        <w:rPr>
          <w:rFonts w:ascii="HelveticaNeueLTPro-Roman"/>
          <w:color w:val="575756"/>
          <w:spacing w:val="-18"/>
          <w:sz w:val="40"/>
        </w:rPr>
        <w:t xml:space="preserve"> </w:t>
      </w:r>
      <w:r>
        <w:rPr>
          <w:rFonts w:ascii="HelveticaNeueLTPro-Roman"/>
          <w:color w:val="575756"/>
          <w:sz w:val="40"/>
        </w:rPr>
        <w:t>experience</w:t>
      </w:r>
      <w:r>
        <w:rPr>
          <w:rFonts w:ascii="HelveticaNeueLTPro-Roman"/>
          <w:color w:val="575756"/>
          <w:spacing w:val="-18"/>
          <w:sz w:val="40"/>
        </w:rPr>
        <w:t xml:space="preserve"> </w:t>
      </w:r>
      <w:r>
        <w:rPr>
          <w:rFonts w:ascii="HelveticaNeueLTPro-Roman"/>
          <w:color w:val="575756"/>
          <w:sz w:val="40"/>
        </w:rPr>
        <w:t>of</w:t>
      </w:r>
      <w:r>
        <w:rPr>
          <w:rFonts w:ascii="HelveticaNeueLTPro-Roman"/>
          <w:color w:val="575756"/>
          <w:spacing w:val="-18"/>
          <w:sz w:val="40"/>
        </w:rPr>
        <w:t xml:space="preserve"> </w:t>
      </w:r>
      <w:r>
        <w:rPr>
          <w:rFonts w:ascii="HelveticaNeueLTPro-Roman"/>
          <w:color w:val="575756"/>
          <w:sz w:val="40"/>
        </w:rPr>
        <w:t>LGBT</w:t>
      </w:r>
      <w:r>
        <w:rPr>
          <w:rFonts w:ascii="HelveticaNeueLTPro-Roman"/>
          <w:color w:val="575756"/>
          <w:spacing w:val="-18"/>
          <w:sz w:val="40"/>
        </w:rPr>
        <w:t xml:space="preserve"> </w:t>
      </w:r>
      <w:r>
        <w:rPr>
          <w:rFonts w:ascii="HelveticaNeueLTPro-Roman"/>
          <w:color w:val="575756"/>
          <w:sz w:val="40"/>
        </w:rPr>
        <w:t>veterans who served in HM Armed Forces between 1967 and 2000</w:t>
      </w:r>
    </w:p>
    <w:p w14:paraId="01FB95E3" w14:textId="77777777" w:rsidR="008C5E22" w:rsidRDefault="008C5E22">
      <w:pPr>
        <w:spacing w:line="211" w:lineRule="auto"/>
        <w:jc w:val="center"/>
        <w:rPr>
          <w:rFonts w:ascii="HelveticaNeueLTPro-Roman"/>
          <w:sz w:val="40"/>
        </w:rPr>
        <w:sectPr w:rsidR="008C5E22">
          <w:pgSz w:w="11910" w:h="16840"/>
          <w:pgMar w:top="1920" w:right="860" w:bottom="280" w:left="740" w:header="720" w:footer="720" w:gutter="0"/>
          <w:cols w:space="720"/>
        </w:sectPr>
      </w:pPr>
    </w:p>
    <w:p w14:paraId="2BB1CDED" w14:textId="644779FD" w:rsidR="008C5E22" w:rsidRPr="00F06742" w:rsidRDefault="008C5E22">
      <w:pPr>
        <w:pStyle w:val="BodyText"/>
        <w:rPr>
          <w:rFonts w:ascii="HelveticaNeueLTPro-Roman"/>
          <w:sz w:val="20"/>
        </w:rPr>
      </w:pPr>
    </w:p>
    <w:p w14:paraId="5F35DA3C" w14:textId="77777777" w:rsidR="008C5E22" w:rsidRPr="00F06742" w:rsidRDefault="008C5E22">
      <w:pPr>
        <w:pStyle w:val="BodyText"/>
        <w:rPr>
          <w:rFonts w:ascii="HelveticaNeueLTPro-Roman"/>
          <w:sz w:val="20"/>
        </w:rPr>
      </w:pPr>
    </w:p>
    <w:p w14:paraId="3002182C" w14:textId="77777777" w:rsidR="008C5E22" w:rsidRPr="00F06742" w:rsidRDefault="008C5E22">
      <w:pPr>
        <w:pStyle w:val="BodyText"/>
        <w:rPr>
          <w:rFonts w:ascii="HelveticaNeueLTPro-Roman"/>
          <w:sz w:val="20"/>
        </w:rPr>
      </w:pPr>
    </w:p>
    <w:p w14:paraId="5B662ACC" w14:textId="77777777" w:rsidR="008C5E22" w:rsidRPr="00F06742" w:rsidRDefault="008C5E22">
      <w:pPr>
        <w:pStyle w:val="BodyText"/>
        <w:rPr>
          <w:rFonts w:ascii="HelveticaNeueLTPro-Roman"/>
          <w:sz w:val="20"/>
        </w:rPr>
      </w:pPr>
    </w:p>
    <w:p w14:paraId="7984B3A4" w14:textId="77777777" w:rsidR="008C5E22" w:rsidRPr="00F06742" w:rsidRDefault="008C5E22">
      <w:pPr>
        <w:pStyle w:val="BodyText"/>
        <w:rPr>
          <w:rFonts w:ascii="HelveticaNeueLTPro-Roman"/>
          <w:sz w:val="20"/>
        </w:rPr>
      </w:pPr>
    </w:p>
    <w:p w14:paraId="72EC8B1E" w14:textId="77777777" w:rsidR="008C5E22" w:rsidRPr="00F06742" w:rsidRDefault="008C5E22">
      <w:pPr>
        <w:pStyle w:val="BodyText"/>
        <w:rPr>
          <w:rFonts w:ascii="HelveticaNeueLTPro-Roman"/>
          <w:sz w:val="20"/>
        </w:rPr>
      </w:pPr>
    </w:p>
    <w:p w14:paraId="77A1F75B" w14:textId="77777777" w:rsidR="008C5E22" w:rsidRPr="00F06742" w:rsidRDefault="008C5E22">
      <w:pPr>
        <w:pStyle w:val="BodyText"/>
        <w:rPr>
          <w:rFonts w:ascii="HelveticaNeueLTPro-Roman"/>
          <w:sz w:val="20"/>
        </w:rPr>
      </w:pPr>
    </w:p>
    <w:p w14:paraId="1B9B48D5" w14:textId="77777777" w:rsidR="008C5E22" w:rsidRPr="00F06742" w:rsidRDefault="008C5E22">
      <w:pPr>
        <w:pStyle w:val="BodyText"/>
        <w:rPr>
          <w:rFonts w:ascii="HelveticaNeueLTPro-Roman"/>
          <w:sz w:val="20"/>
        </w:rPr>
      </w:pPr>
    </w:p>
    <w:p w14:paraId="2F45E713" w14:textId="77777777" w:rsidR="008C5E22" w:rsidRPr="00F06742" w:rsidRDefault="008C5E22">
      <w:pPr>
        <w:pStyle w:val="BodyText"/>
        <w:rPr>
          <w:rFonts w:ascii="HelveticaNeueLTPro-Roman"/>
          <w:sz w:val="20"/>
        </w:rPr>
      </w:pPr>
    </w:p>
    <w:p w14:paraId="27BE999F" w14:textId="77777777" w:rsidR="008C5E22" w:rsidRPr="00F06742" w:rsidRDefault="008C5E22">
      <w:pPr>
        <w:pStyle w:val="BodyText"/>
        <w:rPr>
          <w:rFonts w:ascii="HelveticaNeueLTPro-Roman"/>
          <w:sz w:val="20"/>
        </w:rPr>
      </w:pPr>
    </w:p>
    <w:p w14:paraId="56183ACF" w14:textId="77777777" w:rsidR="008C5E22" w:rsidRPr="00F06742" w:rsidRDefault="008C5E22">
      <w:pPr>
        <w:pStyle w:val="BodyText"/>
        <w:rPr>
          <w:rFonts w:ascii="HelveticaNeueLTPro-Roman"/>
          <w:sz w:val="20"/>
        </w:rPr>
      </w:pPr>
    </w:p>
    <w:p w14:paraId="7A94ED10" w14:textId="77777777" w:rsidR="008C5E22" w:rsidRPr="00F06742" w:rsidRDefault="008C5E22">
      <w:pPr>
        <w:pStyle w:val="BodyText"/>
        <w:rPr>
          <w:rFonts w:ascii="HelveticaNeueLTPro-Roman"/>
          <w:sz w:val="20"/>
        </w:rPr>
      </w:pPr>
    </w:p>
    <w:p w14:paraId="3E578529" w14:textId="77777777" w:rsidR="008C5E22" w:rsidRPr="00F06742" w:rsidRDefault="008C5E22">
      <w:pPr>
        <w:pStyle w:val="BodyText"/>
        <w:rPr>
          <w:rFonts w:ascii="HelveticaNeueLTPro-Roman"/>
          <w:sz w:val="20"/>
        </w:rPr>
      </w:pPr>
    </w:p>
    <w:p w14:paraId="3E9C4398" w14:textId="77777777" w:rsidR="008C5E22" w:rsidRPr="00F06742" w:rsidRDefault="008C5E22">
      <w:pPr>
        <w:pStyle w:val="BodyText"/>
        <w:rPr>
          <w:rFonts w:ascii="HelveticaNeueLTPro-Roman"/>
          <w:sz w:val="20"/>
        </w:rPr>
      </w:pPr>
    </w:p>
    <w:p w14:paraId="0BDA05EC" w14:textId="77777777" w:rsidR="008C5E22" w:rsidRPr="00F06742" w:rsidRDefault="008C5E22">
      <w:pPr>
        <w:pStyle w:val="BodyText"/>
        <w:rPr>
          <w:rFonts w:ascii="HelveticaNeueLTPro-Roman"/>
          <w:sz w:val="20"/>
        </w:rPr>
      </w:pPr>
    </w:p>
    <w:p w14:paraId="4621F132" w14:textId="77777777" w:rsidR="008C5E22" w:rsidRPr="00F06742" w:rsidRDefault="008C5E22">
      <w:pPr>
        <w:pStyle w:val="BodyText"/>
        <w:rPr>
          <w:rFonts w:ascii="HelveticaNeueLTPro-Roman"/>
          <w:sz w:val="20"/>
        </w:rPr>
      </w:pPr>
    </w:p>
    <w:p w14:paraId="1F2EE96D" w14:textId="77777777" w:rsidR="008C5E22" w:rsidRPr="00F06742" w:rsidRDefault="008C5E22">
      <w:pPr>
        <w:pStyle w:val="BodyText"/>
        <w:rPr>
          <w:rFonts w:ascii="HelveticaNeueLTPro-Roman"/>
          <w:sz w:val="20"/>
        </w:rPr>
      </w:pPr>
    </w:p>
    <w:p w14:paraId="65BDC167" w14:textId="77777777" w:rsidR="008C5E22" w:rsidRPr="00F06742" w:rsidRDefault="008C5E22">
      <w:pPr>
        <w:pStyle w:val="BodyText"/>
        <w:rPr>
          <w:rFonts w:ascii="HelveticaNeueLTPro-Roman"/>
          <w:sz w:val="20"/>
        </w:rPr>
      </w:pPr>
    </w:p>
    <w:p w14:paraId="3BB17F35" w14:textId="77777777" w:rsidR="008C5E22" w:rsidRPr="00F06742" w:rsidRDefault="008C5E22">
      <w:pPr>
        <w:pStyle w:val="BodyText"/>
        <w:rPr>
          <w:rFonts w:ascii="HelveticaNeueLTPro-Roman"/>
          <w:sz w:val="20"/>
        </w:rPr>
      </w:pPr>
    </w:p>
    <w:p w14:paraId="2369F896" w14:textId="77777777" w:rsidR="008C5E22" w:rsidRPr="00F06742" w:rsidRDefault="008C5E22">
      <w:pPr>
        <w:pStyle w:val="BodyText"/>
        <w:rPr>
          <w:rFonts w:ascii="HelveticaNeueLTPro-Roman"/>
          <w:sz w:val="20"/>
        </w:rPr>
      </w:pPr>
    </w:p>
    <w:p w14:paraId="33724E49" w14:textId="77777777" w:rsidR="008C5E22" w:rsidRPr="00F06742" w:rsidRDefault="008C5E22">
      <w:pPr>
        <w:pStyle w:val="BodyText"/>
        <w:rPr>
          <w:rFonts w:ascii="HelveticaNeueLTPro-Roman"/>
          <w:sz w:val="20"/>
        </w:rPr>
      </w:pPr>
    </w:p>
    <w:p w14:paraId="43321E69" w14:textId="77777777" w:rsidR="008C5E22" w:rsidRPr="00F06742" w:rsidRDefault="008C5E22">
      <w:pPr>
        <w:pStyle w:val="BodyText"/>
        <w:rPr>
          <w:rFonts w:ascii="HelveticaNeueLTPro-Roman"/>
          <w:sz w:val="20"/>
        </w:rPr>
      </w:pPr>
    </w:p>
    <w:p w14:paraId="74C57E74" w14:textId="77777777" w:rsidR="008C5E22" w:rsidRPr="00F06742" w:rsidRDefault="008C5E22">
      <w:pPr>
        <w:pStyle w:val="BodyText"/>
        <w:rPr>
          <w:rFonts w:ascii="HelveticaNeueLTPro-Roman"/>
          <w:sz w:val="20"/>
        </w:rPr>
      </w:pPr>
    </w:p>
    <w:p w14:paraId="57911FF3" w14:textId="77777777" w:rsidR="008C5E22" w:rsidRPr="00F06742" w:rsidRDefault="008C5E22">
      <w:pPr>
        <w:pStyle w:val="BodyText"/>
        <w:rPr>
          <w:rFonts w:ascii="HelveticaNeueLTPro-Roman"/>
          <w:sz w:val="20"/>
        </w:rPr>
      </w:pPr>
    </w:p>
    <w:p w14:paraId="75839832" w14:textId="77777777" w:rsidR="008C5E22" w:rsidRPr="00F06742" w:rsidRDefault="008C5E22">
      <w:pPr>
        <w:pStyle w:val="BodyText"/>
        <w:rPr>
          <w:rFonts w:ascii="HelveticaNeueLTPro-Roman"/>
          <w:sz w:val="20"/>
        </w:rPr>
      </w:pPr>
    </w:p>
    <w:p w14:paraId="5472BE15" w14:textId="77777777" w:rsidR="008C5E22" w:rsidRPr="00F06742" w:rsidRDefault="008C5E22">
      <w:pPr>
        <w:pStyle w:val="BodyText"/>
        <w:rPr>
          <w:rFonts w:ascii="HelveticaNeueLTPro-Roman"/>
          <w:sz w:val="20"/>
        </w:rPr>
      </w:pPr>
    </w:p>
    <w:p w14:paraId="50F31880" w14:textId="77777777" w:rsidR="008C5E22" w:rsidRPr="00F06742" w:rsidRDefault="008C5E22">
      <w:pPr>
        <w:pStyle w:val="BodyText"/>
        <w:rPr>
          <w:rFonts w:ascii="HelveticaNeueLTPro-Roman"/>
          <w:sz w:val="20"/>
        </w:rPr>
      </w:pPr>
    </w:p>
    <w:p w14:paraId="18FFBD6B" w14:textId="77777777" w:rsidR="008C5E22" w:rsidRPr="00F06742" w:rsidRDefault="008C5E22">
      <w:pPr>
        <w:pStyle w:val="BodyText"/>
        <w:spacing w:before="4"/>
        <w:rPr>
          <w:rFonts w:ascii="HelveticaNeueLTPro-Roman"/>
          <w:sz w:val="14"/>
        </w:rPr>
      </w:pPr>
    </w:p>
    <w:p w14:paraId="26128053" w14:textId="77777777" w:rsidR="008C5E22" w:rsidRPr="00F06742" w:rsidRDefault="00000000">
      <w:pPr>
        <w:pStyle w:val="Title"/>
        <w:spacing w:line="168" w:lineRule="auto"/>
      </w:pPr>
      <w:r w:rsidRPr="00F06742">
        <w:rPr>
          <w:spacing w:val="-20"/>
        </w:rPr>
        <w:t xml:space="preserve">Clickety- </w:t>
      </w:r>
      <w:r w:rsidRPr="00F06742">
        <w:rPr>
          <w:spacing w:val="-2"/>
        </w:rPr>
        <w:t>clack</w:t>
      </w:r>
    </w:p>
    <w:p w14:paraId="2ED1AA73" w14:textId="77777777" w:rsidR="008C5E22" w:rsidRPr="00F06742" w:rsidRDefault="00000000">
      <w:pPr>
        <w:spacing w:before="43" w:line="211" w:lineRule="auto"/>
        <w:ind w:left="393" w:right="4584"/>
        <w:rPr>
          <w:rFonts w:ascii="HelveticaNeueLTPro-Roman"/>
          <w:sz w:val="52"/>
        </w:rPr>
      </w:pPr>
      <w:r w:rsidRPr="00F06742">
        <w:rPr>
          <w:rFonts w:ascii="HelveticaNeueLTPro-Roman"/>
          <w:sz w:val="52"/>
        </w:rPr>
        <w:t xml:space="preserve">By Glen Coleman, </w:t>
      </w:r>
      <w:r w:rsidRPr="00F06742">
        <w:rPr>
          <w:rFonts w:ascii="HelveticaNeueLTPro-Roman"/>
          <w:spacing w:val="-2"/>
          <w:sz w:val="52"/>
        </w:rPr>
        <w:t>(LGBT</w:t>
      </w:r>
      <w:r w:rsidRPr="00F06742">
        <w:rPr>
          <w:rFonts w:ascii="HelveticaNeueLTPro-Roman"/>
          <w:spacing w:val="-35"/>
          <w:sz w:val="52"/>
        </w:rPr>
        <w:t xml:space="preserve"> </w:t>
      </w:r>
      <w:r w:rsidRPr="00F06742">
        <w:rPr>
          <w:rFonts w:ascii="HelveticaNeueLTPro-Roman"/>
          <w:spacing w:val="-2"/>
          <w:sz w:val="52"/>
        </w:rPr>
        <w:t>veteran</w:t>
      </w:r>
      <w:r w:rsidRPr="00F06742">
        <w:rPr>
          <w:rFonts w:ascii="HelveticaNeueLTPro-Roman"/>
          <w:spacing w:val="-34"/>
          <w:sz w:val="52"/>
        </w:rPr>
        <w:t xml:space="preserve"> </w:t>
      </w:r>
      <w:r w:rsidRPr="00F06742">
        <w:rPr>
          <w:rFonts w:ascii="HelveticaNeueLTPro-Roman"/>
          <w:spacing w:val="-2"/>
          <w:sz w:val="52"/>
        </w:rPr>
        <w:t>who</w:t>
      </w:r>
    </w:p>
    <w:p w14:paraId="3C84BD64" w14:textId="77777777" w:rsidR="008C5E22" w:rsidRPr="00F06742" w:rsidRDefault="00000000">
      <w:pPr>
        <w:spacing w:line="211" w:lineRule="auto"/>
        <w:ind w:left="393" w:right="2864"/>
        <w:rPr>
          <w:rFonts w:ascii="HelveticaNeueLTPro-Roman"/>
          <w:sz w:val="52"/>
        </w:rPr>
      </w:pPr>
      <w:r w:rsidRPr="00F06742">
        <w:rPr>
          <w:rFonts w:ascii="HelveticaNeueLTPro-Roman"/>
          <w:sz w:val="52"/>
        </w:rPr>
        <w:t>spent</w:t>
      </w:r>
      <w:r w:rsidRPr="00F06742">
        <w:rPr>
          <w:rFonts w:ascii="HelveticaNeueLTPro-Roman"/>
          <w:spacing w:val="-23"/>
          <w:sz w:val="52"/>
        </w:rPr>
        <w:t xml:space="preserve"> </w:t>
      </w:r>
      <w:r w:rsidRPr="00F06742">
        <w:rPr>
          <w:rFonts w:ascii="HelveticaNeueLTPro-Roman"/>
          <w:sz w:val="52"/>
        </w:rPr>
        <w:t>20</w:t>
      </w:r>
      <w:r w:rsidRPr="00F06742">
        <w:rPr>
          <w:rFonts w:ascii="HelveticaNeueLTPro-Roman"/>
          <w:spacing w:val="-23"/>
          <w:sz w:val="52"/>
        </w:rPr>
        <w:t xml:space="preserve"> </w:t>
      </w:r>
      <w:r w:rsidRPr="00F06742">
        <w:rPr>
          <w:rFonts w:ascii="HelveticaNeueLTPro-Roman"/>
          <w:sz w:val="52"/>
        </w:rPr>
        <w:t>days</w:t>
      </w:r>
      <w:r w:rsidRPr="00F06742">
        <w:rPr>
          <w:rFonts w:ascii="HelveticaNeueLTPro-Roman"/>
          <w:spacing w:val="-23"/>
          <w:sz w:val="52"/>
        </w:rPr>
        <w:t xml:space="preserve"> </w:t>
      </w:r>
      <w:r w:rsidRPr="00F06742">
        <w:rPr>
          <w:rFonts w:ascii="HelveticaNeueLTPro-Roman"/>
          <w:sz w:val="52"/>
        </w:rPr>
        <w:t>in</w:t>
      </w:r>
      <w:r w:rsidRPr="00F06742">
        <w:rPr>
          <w:rFonts w:ascii="HelveticaNeueLTPro-Roman"/>
          <w:spacing w:val="-23"/>
          <w:sz w:val="52"/>
        </w:rPr>
        <w:t xml:space="preserve"> </w:t>
      </w:r>
      <w:r w:rsidRPr="00F06742">
        <w:rPr>
          <w:rFonts w:ascii="HelveticaNeueLTPro-Roman"/>
          <w:sz w:val="52"/>
        </w:rPr>
        <w:t>the</w:t>
      </w:r>
      <w:r w:rsidRPr="00F06742">
        <w:rPr>
          <w:rFonts w:ascii="HelveticaNeueLTPro-Roman"/>
          <w:spacing w:val="-23"/>
          <w:sz w:val="52"/>
        </w:rPr>
        <w:t xml:space="preserve"> </w:t>
      </w:r>
      <w:r w:rsidRPr="00F06742">
        <w:rPr>
          <w:rFonts w:ascii="HelveticaNeueLTPro-Roman"/>
          <w:sz w:val="52"/>
        </w:rPr>
        <w:t>cells before being dismissed pursuant to the Ban)</w:t>
      </w:r>
    </w:p>
    <w:p w14:paraId="4B628755" w14:textId="77777777" w:rsidR="008C5E22" w:rsidRDefault="008C5E22">
      <w:pPr>
        <w:spacing w:line="211" w:lineRule="auto"/>
        <w:rPr>
          <w:rFonts w:ascii="HelveticaNeueLTPro-Roman"/>
          <w:sz w:val="52"/>
        </w:rPr>
        <w:sectPr w:rsidR="008C5E22">
          <w:pgSz w:w="11910" w:h="16840"/>
          <w:pgMar w:top="1920" w:right="860" w:bottom="280" w:left="740" w:header="720" w:footer="720" w:gutter="0"/>
          <w:cols w:space="720"/>
        </w:sectPr>
      </w:pPr>
    </w:p>
    <w:p w14:paraId="1DEEB833" w14:textId="77777777" w:rsidR="008C5E22" w:rsidRDefault="00000000">
      <w:pPr>
        <w:spacing w:before="59"/>
        <w:ind w:right="271"/>
        <w:jc w:val="right"/>
        <w:rPr>
          <w:rFonts w:ascii="HelveticaNeueLTPro-Md"/>
          <w:sz w:val="17"/>
        </w:rPr>
      </w:pPr>
      <w:r>
        <w:rPr>
          <w:rFonts w:ascii="HelveticaNeueLTPro-Md"/>
          <w:color w:val="575756"/>
          <w:w w:val="102"/>
          <w:sz w:val="17"/>
        </w:rPr>
        <w:lastRenderedPageBreak/>
        <w:t>5</w:t>
      </w:r>
    </w:p>
    <w:p w14:paraId="6A1D3AB7" w14:textId="77777777" w:rsidR="008C5E22" w:rsidRDefault="00000000">
      <w:pPr>
        <w:pStyle w:val="BodyText"/>
        <w:spacing w:before="7"/>
        <w:rPr>
          <w:rFonts w:ascii="HelveticaNeueLTPro-Md"/>
          <w:sz w:val="10"/>
        </w:rPr>
      </w:pPr>
      <w:r>
        <w:rPr>
          <w:noProof/>
        </w:rPr>
        <mc:AlternateContent>
          <mc:Choice Requires="wps">
            <w:drawing>
              <wp:anchor distT="0" distB="0" distL="0" distR="0" simplePos="0" relativeHeight="487588864" behindDoc="1" locked="0" layoutInCell="1" allowOverlap="1" wp14:anchorId="74E3B3AC" wp14:editId="5E70C166">
                <wp:simplePos x="0" y="0"/>
                <wp:positionH relativeFrom="page">
                  <wp:posOffset>972000</wp:posOffset>
                </wp:positionH>
                <wp:positionV relativeFrom="paragraph">
                  <wp:posOffset>107093</wp:posOffset>
                </wp:positionV>
                <wp:extent cx="5868035"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6.5355pt;margin-top:8.432596pt;width:462.05pt;height:.1pt;mso-position-horizontal-relative:page;mso-position-vertical-relative:paragraph;z-index:-15727616;mso-wrap-distance-left:0;mso-wrap-distance-right:0" id="docshape7" coordorigin="1531,169" coordsize="9241,0" path="m1531,169l10772,169e" filled="false" stroked="true" strokeweight="1.5pt" strokecolor="#575756">
                <v:path arrowok="t"/>
                <v:stroke dashstyle="solid"/>
                <w10:wrap type="topAndBottom"/>
              </v:shape>
            </w:pict>
          </mc:Fallback>
        </mc:AlternateContent>
      </w:r>
    </w:p>
    <w:p w14:paraId="7E62758A" w14:textId="77777777" w:rsidR="008C5E22" w:rsidRDefault="008C5E22">
      <w:pPr>
        <w:pStyle w:val="BodyText"/>
        <w:rPr>
          <w:rFonts w:ascii="HelveticaNeueLTPro-Md"/>
          <w:sz w:val="20"/>
        </w:rPr>
      </w:pPr>
    </w:p>
    <w:p w14:paraId="22442107" w14:textId="77777777" w:rsidR="008C5E22" w:rsidRDefault="008C5E22">
      <w:pPr>
        <w:pStyle w:val="BodyText"/>
        <w:rPr>
          <w:rFonts w:ascii="HelveticaNeueLTPro-Md"/>
          <w:sz w:val="20"/>
        </w:rPr>
      </w:pPr>
    </w:p>
    <w:p w14:paraId="2AB3C09E" w14:textId="77777777" w:rsidR="008C5E22" w:rsidRDefault="008C5E22">
      <w:pPr>
        <w:pStyle w:val="BodyText"/>
        <w:spacing w:before="8"/>
        <w:rPr>
          <w:rFonts w:ascii="HelveticaNeueLTPro-Md"/>
          <w:sz w:val="22"/>
        </w:rPr>
      </w:pPr>
    </w:p>
    <w:p w14:paraId="4CF13448" w14:textId="77777777" w:rsidR="008C5E22" w:rsidRDefault="00000000">
      <w:pPr>
        <w:pStyle w:val="BodyText"/>
        <w:spacing w:before="52" w:line="310" w:lineRule="exact"/>
        <w:ind w:left="790"/>
      </w:pPr>
      <w:r>
        <w:rPr>
          <w:color w:val="575756"/>
        </w:rPr>
        <w:t>“I</w:t>
      </w:r>
      <w:r>
        <w:rPr>
          <w:color w:val="575756"/>
          <w:spacing w:val="-1"/>
        </w:rPr>
        <w:t xml:space="preserve"> </w:t>
      </w:r>
      <w:r>
        <w:rPr>
          <w:color w:val="575756"/>
        </w:rPr>
        <w:t>can’t</w:t>
      </w:r>
      <w:r>
        <w:rPr>
          <w:color w:val="575756"/>
          <w:spacing w:val="-1"/>
        </w:rPr>
        <w:t xml:space="preserve"> </w:t>
      </w:r>
      <w:r>
        <w:rPr>
          <w:color w:val="575756"/>
        </w:rPr>
        <w:t>see</w:t>
      </w:r>
      <w:r>
        <w:rPr>
          <w:color w:val="575756"/>
          <w:spacing w:val="-1"/>
        </w:rPr>
        <w:t xml:space="preserve"> </w:t>
      </w:r>
      <w:r>
        <w:rPr>
          <w:color w:val="575756"/>
        </w:rPr>
        <w:t>the</w:t>
      </w:r>
      <w:r>
        <w:rPr>
          <w:color w:val="575756"/>
          <w:spacing w:val="-1"/>
        </w:rPr>
        <w:t xml:space="preserve"> </w:t>
      </w:r>
      <w:r>
        <w:rPr>
          <w:color w:val="575756"/>
        </w:rPr>
        <w:t>point of</w:t>
      </w:r>
      <w:r>
        <w:rPr>
          <w:color w:val="575756"/>
          <w:spacing w:val="-1"/>
        </w:rPr>
        <w:t xml:space="preserve"> </w:t>
      </w:r>
      <w:r>
        <w:rPr>
          <w:color w:val="575756"/>
        </w:rPr>
        <w:t>having</w:t>
      </w:r>
      <w:r>
        <w:rPr>
          <w:color w:val="575756"/>
          <w:spacing w:val="-1"/>
        </w:rPr>
        <w:t xml:space="preserve"> </w:t>
      </w:r>
      <w:r>
        <w:rPr>
          <w:color w:val="575756"/>
        </w:rPr>
        <w:t>a</w:t>
      </w:r>
      <w:r>
        <w:rPr>
          <w:color w:val="575756"/>
          <w:spacing w:val="-1"/>
        </w:rPr>
        <w:t xml:space="preserve"> </w:t>
      </w:r>
      <w:r>
        <w:rPr>
          <w:color w:val="575756"/>
        </w:rPr>
        <w:t>window you</w:t>
      </w:r>
      <w:r>
        <w:rPr>
          <w:color w:val="575756"/>
          <w:spacing w:val="-1"/>
        </w:rPr>
        <w:t xml:space="preserve"> </w:t>
      </w:r>
      <w:r>
        <w:rPr>
          <w:color w:val="575756"/>
        </w:rPr>
        <w:t>can’t</w:t>
      </w:r>
      <w:r>
        <w:rPr>
          <w:color w:val="575756"/>
          <w:spacing w:val="-1"/>
        </w:rPr>
        <w:t xml:space="preserve"> </w:t>
      </w:r>
      <w:r>
        <w:rPr>
          <w:color w:val="575756"/>
        </w:rPr>
        <w:t>see</w:t>
      </w:r>
      <w:r>
        <w:rPr>
          <w:color w:val="575756"/>
          <w:spacing w:val="-1"/>
        </w:rPr>
        <w:t xml:space="preserve"> </w:t>
      </w:r>
      <w:r>
        <w:rPr>
          <w:color w:val="575756"/>
        </w:rPr>
        <w:t xml:space="preserve">out </w:t>
      </w:r>
      <w:r>
        <w:rPr>
          <w:color w:val="575756"/>
          <w:spacing w:val="-5"/>
        </w:rPr>
        <w:t>of.</w:t>
      </w:r>
    </w:p>
    <w:p w14:paraId="5C6F818D" w14:textId="77777777" w:rsidR="008C5E22" w:rsidRDefault="00000000">
      <w:pPr>
        <w:pStyle w:val="BodyText"/>
        <w:spacing w:before="15" w:line="208" w:lineRule="auto"/>
        <w:ind w:left="790" w:right="2532"/>
      </w:pPr>
      <w:r>
        <w:rPr>
          <w:color w:val="575756"/>
        </w:rPr>
        <w:t>But</w:t>
      </w:r>
      <w:r>
        <w:rPr>
          <w:color w:val="575756"/>
          <w:spacing w:val="-2"/>
        </w:rPr>
        <w:t xml:space="preserve"> </w:t>
      </w:r>
      <w:r>
        <w:rPr>
          <w:color w:val="575756"/>
        </w:rPr>
        <w:t>whoever</w:t>
      </w:r>
      <w:r>
        <w:rPr>
          <w:color w:val="575756"/>
          <w:spacing w:val="-2"/>
        </w:rPr>
        <w:t xml:space="preserve"> </w:t>
      </w:r>
      <w:r>
        <w:rPr>
          <w:color w:val="575756"/>
        </w:rPr>
        <w:t>put</w:t>
      </w:r>
      <w:r>
        <w:rPr>
          <w:color w:val="575756"/>
          <w:spacing w:val="-2"/>
        </w:rPr>
        <w:t xml:space="preserve"> </w:t>
      </w:r>
      <w:r>
        <w:rPr>
          <w:color w:val="575756"/>
        </w:rPr>
        <w:t>that</w:t>
      </w:r>
      <w:r>
        <w:rPr>
          <w:color w:val="575756"/>
          <w:spacing w:val="-2"/>
        </w:rPr>
        <w:t xml:space="preserve"> </w:t>
      </w:r>
      <w:r>
        <w:rPr>
          <w:color w:val="575756"/>
        </w:rPr>
        <w:t>one</w:t>
      </w:r>
      <w:r>
        <w:rPr>
          <w:color w:val="575756"/>
          <w:spacing w:val="-2"/>
        </w:rPr>
        <w:t xml:space="preserve"> </w:t>
      </w:r>
      <w:r>
        <w:rPr>
          <w:color w:val="575756"/>
        </w:rPr>
        <w:t>there</w:t>
      </w:r>
      <w:r>
        <w:rPr>
          <w:color w:val="575756"/>
          <w:spacing w:val="-2"/>
        </w:rPr>
        <w:t xml:space="preserve"> </w:t>
      </w:r>
      <w:r>
        <w:rPr>
          <w:color w:val="575756"/>
        </w:rPr>
        <w:t>knew</w:t>
      </w:r>
      <w:r>
        <w:rPr>
          <w:color w:val="575756"/>
          <w:spacing w:val="-2"/>
        </w:rPr>
        <w:t xml:space="preserve"> </w:t>
      </w:r>
      <w:r>
        <w:rPr>
          <w:color w:val="575756"/>
        </w:rPr>
        <w:t>exactly</w:t>
      </w:r>
      <w:r>
        <w:rPr>
          <w:color w:val="575756"/>
          <w:spacing w:val="-2"/>
        </w:rPr>
        <w:t xml:space="preserve"> </w:t>
      </w:r>
      <w:r>
        <w:rPr>
          <w:color w:val="575756"/>
        </w:rPr>
        <w:t>what</w:t>
      </w:r>
      <w:r>
        <w:rPr>
          <w:color w:val="575756"/>
          <w:spacing w:val="-2"/>
        </w:rPr>
        <w:t xml:space="preserve"> </w:t>
      </w:r>
      <w:r>
        <w:rPr>
          <w:color w:val="575756"/>
        </w:rPr>
        <w:t>they</w:t>
      </w:r>
      <w:r>
        <w:rPr>
          <w:color w:val="575756"/>
          <w:spacing w:val="-2"/>
        </w:rPr>
        <w:t xml:space="preserve"> </w:t>
      </w:r>
      <w:r>
        <w:rPr>
          <w:color w:val="575756"/>
        </w:rPr>
        <w:t>were</w:t>
      </w:r>
      <w:r>
        <w:rPr>
          <w:color w:val="575756"/>
          <w:spacing w:val="-2"/>
        </w:rPr>
        <w:t xml:space="preserve"> </w:t>
      </w:r>
      <w:r>
        <w:rPr>
          <w:color w:val="575756"/>
        </w:rPr>
        <w:t>doing. It</w:t>
      </w:r>
      <w:r>
        <w:rPr>
          <w:color w:val="575756"/>
          <w:spacing w:val="-4"/>
        </w:rPr>
        <w:t xml:space="preserve"> </w:t>
      </w:r>
      <w:r>
        <w:rPr>
          <w:color w:val="575756"/>
        </w:rPr>
        <w:t>was</w:t>
      </w:r>
      <w:r>
        <w:rPr>
          <w:color w:val="575756"/>
          <w:spacing w:val="-4"/>
        </w:rPr>
        <w:t xml:space="preserve"> </w:t>
      </w:r>
      <w:r>
        <w:rPr>
          <w:color w:val="575756"/>
        </w:rPr>
        <w:t>at</w:t>
      </w:r>
      <w:r>
        <w:rPr>
          <w:color w:val="575756"/>
          <w:spacing w:val="-4"/>
        </w:rPr>
        <w:t xml:space="preserve"> </w:t>
      </w:r>
      <w:r>
        <w:rPr>
          <w:color w:val="575756"/>
        </w:rPr>
        <w:t>least</w:t>
      </w:r>
      <w:r>
        <w:rPr>
          <w:color w:val="575756"/>
          <w:spacing w:val="-4"/>
        </w:rPr>
        <w:t xml:space="preserve"> </w:t>
      </w:r>
      <w:r>
        <w:rPr>
          <w:color w:val="575756"/>
        </w:rPr>
        <w:t>ten</w:t>
      </w:r>
      <w:r>
        <w:rPr>
          <w:color w:val="575756"/>
          <w:spacing w:val="-4"/>
        </w:rPr>
        <w:t xml:space="preserve"> </w:t>
      </w:r>
      <w:r>
        <w:rPr>
          <w:color w:val="575756"/>
        </w:rPr>
        <w:t>feet</w:t>
      </w:r>
      <w:r>
        <w:rPr>
          <w:color w:val="575756"/>
          <w:spacing w:val="-4"/>
        </w:rPr>
        <w:t xml:space="preserve"> </w:t>
      </w:r>
      <w:r>
        <w:rPr>
          <w:color w:val="575756"/>
        </w:rPr>
        <w:t>off</w:t>
      </w:r>
      <w:r>
        <w:rPr>
          <w:color w:val="575756"/>
          <w:spacing w:val="-4"/>
        </w:rPr>
        <w:t xml:space="preserve"> </w:t>
      </w:r>
      <w:r>
        <w:rPr>
          <w:color w:val="575756"/>
        </w:rPr>
        <w:t>the</w:t>
      </w:r>
      <w:r>
        <w:rPr>
          <w:color w:val="575756"/>
          <w:spacing w:val="-4"/>
        </w:rPr>
        <w:t xml:space="preserve"> </w:t>
      </w:r>
      <w:r>
        <w:rPr>
          <w:color w:val="575756"/>
        </w:rPr>
        <w:t>ground,</w:t>
      </w:r>
      <w:r>
        <w:rPr>
          <w:color w:val="575756"/>
          <w:spacing w:val="-4"/>
        </w:rPr>
        <w:t xml:space="preserve"> </w:t>
      </w:r>
      <w:r>
        <w:rPr>
          <w:color w:val="575756"/>
        </w:rPr>
        <w:t>and</w:t>
      </w:r>
      <w:r>
        <w:rPr>
          <w:color w:val="575756"/>
          <w:spacing w:val="-4"/>
        </w:rPr>
        <w:t xml:space="preserve"> </w:t>
      </w:r>
      <w:r>
        <w:rPr>
          <w:color w:val="575756"/>
        </w:rPr>
        <w:t>even</w:t>
      </w:r>
      <w:r>
        <w:rPr>
          <w:color w:val="575756"/>
          <w:spacing w:val="-4"/>
        </w:rPr>
        <w:t xml:space="preserve"> </w:t>
      </w:r>
      <w:r>
        <w:rPr>
          <w:color w:val="575756"/>
        </w:rPr>
        <w:t>if</w:t>
      </w:r>
      <w:r>
        <w:rPr>
          <w:color w:val="575756"/>
          <w:spacing w:val="-4"/>
        </w:rPr>
        <w:t xml:space="preserve"> </w:t>
      </w:r>
      <w:r>
        <w:rPr>
          <w:color w:val="575756"/>
        </w:rPr>
        <w:t>it</w:t>
      </w:r>
      <w:r>
        <w:rPr>
          <w:color w:val="575756"/>
          <w:spacing w:val="-4"/>
        </w:rPr>
        <w:t xml:space="preserve"> </w:t>
      </w:r>
      <w:r>
        <w:rPr>
          <w:color w:val="575756"/>
        </w:rPr>
        <w:t>wasn’t</w:t>
      </w:r>
      <w:r>
        <w:rPr>
          <w:color w:val="575756"/>
          <w:spacing w:val="-4"/>
        </w:rPr>
        <w:t xml:space="preserve"> </w:t>
      </w:r>
      <w:r>
        <w:rPr>
          <w:color w:val="575756"/>
        </w:rPr>
        <w:t>that</w:t>
      </w:r>
      <w:r>
        <w:rPr>
          <w:color w:val="575756"/>
          <w:spacing w:val="-4"/>
        </w:rPr>
        <w:t xml:space="preserve"> </w:t>
      </w:r>
      <w:r>
        <w:rPr>
          <w:color w:val="575756"/>
        </w:rPr>
        <w:t>high, I still wouldn’t be able to see out of it, because it was made up of sixteen bulbous opaque panes, each about six inches square. It let light in ok, and I suppose it let light out, but both only added to</w:t>
      </w:r>
    </w:p>
    <w:p w14:paraId="3CC9DE6E" w14:textId="77777777" w:rsidR="008C5E22" w:rsidRDefault="00000000">
      <w:pPr>
        <w:pStyle w:val="BodyText"/>
        <w:spacing w:line="208" w:lineRule="auto"/>
        <w:ind w:left="790" w:right="2864"/>
      </w:pPr>
      <w:r>
        <w:rPr>
          <w:color w:val="575756"/>
        </w:rPr>
        <w:t>the</w:t>
      </w:r>
      <w:r>
        <w:rPr>
          <w:color w:val="575756"/>
          <w:spacing w:val="-4"/>
        </w:rPr>
        <w:t xml:space="preserve"> </w:t>
      </w:r>
      <w:r>
        <w:rPr>
          <w:color w:val="575756"/>
        </w:rPr>
        <w:t>torture</w:t>
      </w:r>
      <w:r>
        <w:rPr>
          <w:color w:val="575756"/>
          <w:spacing w:val="-4"/>
        </w:rPr>
        <w:t xml:space="preserve"> </w:t>
      </w:r>
      <w:r>
        <w:rPr>
          <w:color w:val="575756"/>
        </w:rPr>
        <w:t>of</w:t>
      </w:r>
      <w:r>
        <w:rPr>
          <w:color w:val="575756"/>
          <w:spacing w:val="-4"/>
        </w:rPr>
        <w:t xml:space="preserve"> </w:t>
      </w:r>
      <w:r>
        <w:rPr>
          <w:color w:val="575756"/>
        </w:rPr>
        <w:t>being</w:t>
      </w:r>
      <w:r>
        <w:rPr>
          <w:color w:val="575756"/>
          <w:spacing w:val="-4"/>
        </w:rPr>
        <w:t xml:space="preserve"> </w:t>
      </w:r>
      <w:r>
        <w:rPr>
          <w:color w:val="575756"/>
        </w:rPr>
        <w:t>locked</w:t>
      </w:r>
      <w:r>
        <w:rPr>
          <w:color w:val="575756"/>
          <w:spacing w:val="-4"/>
        </w:rPr>
        <w:t xml:space="preserve"> </w:t>
      </w:r>
      <w:r>
        <w:rPr>
          <w:color w:val="575756"/>
        </w:rPr>
        <w:t>in</w:t>
      </w:r>
      <w:r>
        <w:rPr>
          <w:color w:val="575756"/>
          <w:spacing w:val="-4"/>
        </w:rPr>
        <w:t xml:space="preserve"> </w:t>
      </w:r>
      <w:r>
        <w:rPr>
          <w:color w:val="575756"/>
        </w:rPr>
        <w:t>an</w:t>
      </w:r>
      <w:r>
        <w:rPr>
          <w:color w:val="575756"/>
          <w:spacing w:val="-4"/>
        </w:rPr>
        <w:t xml:space="preserve"> </w:t>
      </w:r>
      <w:r>
        <w:rPr>
          <w:color w:val="575756"/>
        </w:rPr>
        <w:t>empty</w:t>
      </w:r>
      <w:r>
        <w:rPr>
          <w:color w:val="575756"/>
          <w:spacing w:val="-4"/>
        </w:rPr>
        <w:t xml:space="preserve"> </w:t>
      </w:r>
      <w:r>
        <w:rPr>
          <w:color w:val="575756"/>
        </w:rPr>
        <w:t>grey</w:t>
      </w:r>
      <w:r>
        <w:rPr>
          <w:color w:val="575756"/>
          <w:spacing w:val="-4"/>
        </w:rPr>
        <w:t xml:space="preserve"> </w:t>
      </w:r>
      <w:r>
        <w:rPr>
          <w:color w:val="575756"/>
        </w:rPr>
        <w:t>box,</w:t>
      </w:r>
      <w:r>
        <w:rPr>
          <w:color w:val="575756"/>
          <w:spacing w:val="-4"/>
        </w:rPr>
        <w:t xml:space="preserve"> </w:t>
      </w:r>
      <w:r>
        <w:rPr>
          <w:color w:val="575756"/>
        </w:rPr>
        <w:t>eight</w:t>
      </w:r>
      <w:r>
        <w:rPr>
          <w:color w:val="575756"/>
          <w:spacing w:val="-4"/>
        </w:rPr>
        <w:t xml:space="preserve"> </w:t>
      </w:r>
      <w:r>
        <w:rPr>
          <w:color w:val="575756"/>
        </w:rPr>
        <w:t>feet</w:t>
      </w:r>
      <w:r>
        <w:rPr>
          <w:color w:val="575756"/>
          <w:spacing w:val="-4"/>
        </w:rPr>
        <w:t xml:space="preserve"> </w:t>
      </w:r>
      <w:r>
        <w:rPr>
          <w:color w:val="575756"/>
        </w:rPr>
        <w:t>wide, by twelve feet long and about the same height. Added to that,</w:t>
      </w:r>
    </w:p>
    <w:p w14:paraId="2767047E" w14:textId="77777777" w:rsidR="008C5E22" w:rsidRDefault="00000000">
      <w:pPr>
        <w:pStyle w:val="BodyText"/>
        <w:spacing w:line="208" w:lineRule="auto"/>
        <w:ind w:left="790" w:right="2571"/>
      </w:pPr>
      <w:r>
        <w:rPr>
          <w:color w:val="575756"/>
        </w:rPr>
        <w:t>the</w:t>
      </w:r>
      <w:r>
        <w:rPr>
          <w:color w:val="575756"/>
          <w:spacing w:val="-4"/>
        </w:rPr>
        <w:t xml:space="preserve"> </w:t>
      </w:r>
      <w:r>
        <w:rPr>
          <w:color w:val="575756"/>
        </w:rPr>
        <w:t>electric</w:t>
      </w:r>
      <w:r>
        <w:rPr>
          <w:color w:val="575756"/>
          <w:spacing w:val="-4"/>
        </w:rPr>
        <w:t xml:space="preserve"> </w:t>
      </w:r>
      <w:r>
        <w:rPr>
          <w:color w:val="575756"/>
        </w:rPr>
        <w:t>light,</w:t>
      </w:r>
      <w:r>
        <w:rPr>
          <w:color w:val="575756"/>
          <w:spacing w:val="-4"/>
        </w:rPr>
        <w:t xml:space="preserve"> </w:t>
      </w:r>
      <w:r>
        <w:rPr>
          <w:color w:val="575756"/>
        </w:rPr>
        <w:t>controlled</w:t>
      </w:r>
      <w:r>
        <w:rPr>
          <w:color w:val="575756"/>
          <w:spacing w:val="-4"/>
        </w:rPr>
        <w:t xml:space="preserve"> </w:t>
      </w:r>
      <w:r>
        <w:rPr>
          <w:color w:val="575756"/>
        </w:rPr>
        <w:t>by</w:t>
      </w:r>
      <w:r>
        <w:rPr>
          <w:color w:val="575756"/>
          <w:spacing w:val="-4"/>
        </w:rPr>
        <w:t xml:space="preserve"> </w:t>
      </w:r>
      <w:r>
        <w:rPr>
          <w:color w:val="575756"/>
        </w:rPr>
        <w:t>an</w:t>
      </w:r>
      <w:r>
        <w:rPr>
          <w:color w:val="575756"/>
          <w:spacing w:val="-4"/>
        </w:rPr>
        <w:t xml:space="preserve"> </w:t>
      </w:r>
      <w:r>
        <w:rPr>
          <w:color w:val="575756"/>
        </w:rPr>
        <w:t>unused</w:t>
      </w:r>
      <w:r>
        <w:rPr>
          <w:color w:val="575756"/>
          <w:spacing w:val="-4"/>
        </w:rPr>
        <w:t xml:space="preserve"> </w:t>
      </w:r>
      <w:r>
        <w:rPr>
          <w:color w:val="575756"/>
        </w:rPr>
        <w:t>switch</w:t>
      </w:r>
      <w:r>
        <w:rPr>
          <w:color w:val="575756"/>
          <w:spacing w:val="-4"/>
        </w:rPr>
        <w:t xml:space="preserve"> </w:t>
      </w:r>
      <w:r>
        <w:rPr>
          <w:color w:val="575756"/>
        </w:rPr>
        <w:t>outside</w:t>
      </w:r>
      <w:r>
        <w:rPr>
          <w:color w:val="575756"/>
          <w:spacing w:val="-4"/>
        </w:rPr>
        <w:t xml:space="preserve"> </w:t>
      </w:r>
      <w:r>
        <w:rPr>
          <w:color w:val="575756"/>
        </w:rPr>
        <w:t>the</w:t>
      </w:r>
      <w:r>
        <w:rPr>
          <w:color w:val="575756"/>
          <w:spacing w:val="-4"/>
        </w:rPr>
        <w:t xml:space="preserve"> </w:t>
      </w:r>
      <w:r>
        <w:rPr>
          <w:color w:val="575756"/>
        </w:rPr>
        <w:t>double locked solid steel door, was on twenty-four hours a day. At least the natural light coming through the window was governed by Mother Nature.</w:t>
      </w:r>
    </w:p>
    <w:p w14:paraId="36242A25" w14:textId="77777777" w:rsidR="008C5E22" w:rsidRDefault="00000000">
      <w:pPr>
        <w:pStyle w:val="BodyText"/>
        <w:spacing w:before="166" w:line="208" w:lineRule="auto"/>
        <w:ind w:left="790" w:right="2628"/>
      </w:pPr>
      <w:r>
        <w:rPr>
          <w:color w:val="575756"/>
        </w:rPr>
        <w:t>Besides</w:t>
      </w:r>
      <w:r>
        <w:rPr>
          <w:color w:val="575756"/>
          <w:spacing w:val="-4"/>
        </w:rPr>
        <w:t xml:space="preserve"> </w:t>
      </w:r>
      <w:r>
        <w:rPr>
          <w:color w:val="575756"/>
        </w:rPr>
        <w:t>light,</w:t>
      </w:r>
      <w:r>
        <w:rPr>
          <w:color w:val="575756"/>
          <w:spacing w:val="-4"/>
        </w:rPr>
        <w:t xml:space="preserve"> </w:t>
      </w:r>
      <w:r>
        <w:rPr>
          <w:color w:val="575756"/>
        </w:rPr>
        <w:t>my</w:t>
      </w:r>
      <w:r>
        <w:rPr>
          <w:color w:val="575756"/>
          <w:spacing w:val="-4"/>
        </w:rPr>
        <w:t xml:space="preserve"> </w:t>
      </w:r>
      <w:r>
        <w:rPr>
          <w:color w:val="575756"/>
        </w:rPr>
        <w:t>only</w:t>
      </w:r>
      <w:r>
        <w:rPr>
          <w:color w:val="575756"/>
          <w:spacing w:val="-4"/>
        </w:rPr>
        <w:t xml:space="preserve"> </w:t>
      </w:r>
      <w:r>
        <w:rPr>
          <w:color w:val="575756"/>
        </w:rPr>
        <w:t>other</w:t>
      </w:r>
      <w:r>
        <w:rPr>
          <w:color w:val="575756"/>
          <w:spacing w:val="-4"/>
        </w:rPr>
        <w:t xml:space="preserve"> </w:t>
      </w:r>
      <w:r>
        <w:rPr>
          <w:color w:val="575756"/>
        </w:rPr>
        <w:t>company</w:t>
      </w:r>
      <w:r>
        <w:rPr>
          <w:color w:val="575756"/>
          <w:spacing w:val="-4"/>
        </w:rPr>
        <w:t xml:space="preserve"> </w:t>
      </w:r>
      <w:r>
        <w:rPr>
          <w:color w:val="575756"/>
        </w:rPr>
        <w:t>during</w:t>
      </w:r>
      <w:r>
        <w:rPr>
          <w:color w:val="575756"/>
          <w:spacing w:val="-4"/>
        </w:rPr>
        <w:t xml:space="preserve"> </w:t>
      </w:r>
      <w:r>
        <w:rPr>
          <w:color w:val="575756"/>
        </w:rPr>
        <w:t>the</w:t>
      </w:r>
      <w:r>
        <w:rPr>
          <w:color w:val="575756"/>
          <w:spacing w:val="-4"/>
        </w:rPr>
        <w:t xml:space="preserve"> </w:t>
      </w:r>
      <w:r>
        <w:rPr>
          <w:color w:val="575756"/>
        </w:rPr>
        <w:t>twenty-four</w:t>
      </w:r>
      <w:r>
        <w:rPr>
          <w:color w:val="575756"/>
          <w:spacing w:val="-4"/>
        </w:rPr>
        <w:t xml:space="preserve"> </w:t>
      </w:r>
      <w:r>
        <w:rPr>
          <w:color w:val="575756"/>
        </w:rPr>
        <w:t>hours a day, every day, I was there, was the train going from Devon</w:t>
      </w:r>
    </w:p>
    <w:p w14:paraId="24719526" w14:textId="77777777" w:rsidR="008C5E22" w:rsidRDefault="00000000">
      <w:pPr>
        <w:pStyle w:val="BodyText"/>
        <w:spacing w:line="208" w:lineRule="auto"/>
        <w:ind w:left="790" w:right="2302"/>
      </w:pPr>
      <w:r>
        <w:rPr>
          <w:color w:val="575756"/>
        </w:rPr>
        <w:t>to Cornwall passing over ‘shaky bridge’. It let me know, with a clickety-clack, as it went over points, whether it was a four-carriage local</w:t>
      </w:r>
      <w:r>
        <w:rPr>
          <w:color w:val="575756"/>
          <w:spacing w:val="-5"/>
        </w:rPr>
        <w:t xml:space="preserve"> </w:t>
      </w:r>
      <w:r>
        <w:rPr>
          <w:color w:val="575756"/>
        </w:rPr>
        <w:t>or</w:t>
      </w:r>
      <w:r>
        <w:rPr>
          <w:color w:val="575756"/>
          <w:spacing w:val="-5"/>
        </w:rPr>
        <w:t xml:space="preserve"> </w:t>
      </w:r>
      <w:r>
        <w:rPr>
          <w:color w:val="575756"/>
        </w:rPr>
        <w:t>thirteen-carriage</w:t>
      </w:r>
      <w:r>
        <w:rPr>
          <w:color w:val="575756"/>
          <w:spacing w:val="-5"/>
        </w:rPr>
        <w:t xml:space="preserve"> </w:t>
      </w:r>
      <w:r>
        <w:rPr>
          <w:color w:val="575756"/>
        </w:rPr>
        <w:t>‘inter-city’.</w:t>
      </w:r>
      <w:r>
        <w:rPr>
          <w:color w:val="575756"/>
          <w:spacing w:val="-5"/>
        </w:rPr>
        <w:t xml:space="preserve"> </w:t>
      </w:r>
      <w:r>
        <w:rPr>
          <w:color w:val="575756"/>
        </w:rPr>
        <w:t>There</w:t>
      </w:r>
      <w:r>
        <w:rPr>
          <w:color w:val="575756"/>
          <w:spacing w:val="-5"/>
        </w:rPr>
        <w:t xml:space="preserve"> </w:t>
      </w:r>
      <w:r>
        <w:rPr>
          <w:color w:val="575756"/>
        </w:rPr>
        <w:t>was</w:t>
      </w:r>
      <w:r>
        <w:rPr>
          <w:color w:val="575756"/>
          <w:spacing w:val="-5"/>
        </w:rPr>
        <w:t xml:space="preserve"> </w:t>
      </w:r>
      <w:r>
        <w:rPr>
          <w:color w:val="575756"/>
        </w:rPr>
        <w:t>also</w:t>
      </w:r>
      <w:r>
        <w:rPr>
          <w:color w:val="575756"/>
          <w:spacing w:val="-5"/>
        </w:rPr>
        <w:t xml:space="preserve"> </w:t>
      </w:r>
      <w:r>
        <w:rPr>
          <w:color w:val="575756"/>
        </w:rPr>
        <w:t>a</w:t>
      </w:r>
      <w:r>
        <w:rPr>
          <w:color w:val="575756"/>
          <w:spacing w:val="-5"/>
        </w:rPr>
        <w:t xml:space="preserve"> </w:t>
      </w:r>
      <w:r>
        <w:rPr>
          <w:color w:val="575756"/>
        </w:rPr>
        <w:t>silent</w:t>
      </w:r>
      <w:r>
        <w:rPr>
          <w:color w:val="575756"/>
          <w:spacing w:val="-5"/>
        </w:rPr>
        <w:t xml:space="preserve"> </w:t>
      </w:r>
      <w:r>
        <w:rPr>
          <w:color w:val="575756"/>
        </w:rPr>
        <w:t>‘jailer’</w:t>
      </w:r>
      <w:r>
        <w:rPr>
          <w:color w:val="575756"/>
          <w:spacing w:val="-5"/>
        </w:rPr>
        <w:t xml:space="preserve"> </w:t>
      </w:r>
      <w:r>
        <w:rPr>
          <w:color w:val="575756"/>
        </w:rPr>
        <w:t>who unlocked</w:t>
      </w:r>
      <w:r>
        <w:rPr>
          <w:color w:val="575756"/>
          <w:spacing w:val="-3"/>
        </w:rPr>
        <w:t xml:space="preserve"> </w:t>
      </w:r>
      <w:r>
        <w:rPr>
          <w:color w:val="575756"/>
        </w:rPr>
        <w:t>and</w:t>
      </w:r>
      <w:r>
        <w:rPr>
          <w:color w:val="575756"/>
          <w:spacing w:val="-3"/>
        </w:rPr>
        <w:t xml:space="preserve"> </w:t>
      </w:r>
      <w:r>
        <w:rPr>
          <w:color w:val="575756"/>
        </w:rPr>
        <w:t>opened</w:t>
      </w:r>
      <w:r>
        <w:rPr>
          <w:color w:val="575756"/>
          <w:spacing w:val="-3"/>
        </w:rPr>
        <w:t xml:space="preserve"> </w:t>
      </w:r>
      <w:r>
        <w:rPr>
          <w:color w:val="575756"/>
        </w:rPr>
        <w:t>the</w:t>
      </w:r>
      <w:r>
        <w:rPr>
          <w:color w:val="575756"/>
          <w:spacing w:val="-3"/>
        </w:rPr>
        <w:t xml:space="preserve"> </w:t>
      </w:r>
      <w:r>
        <w:rPr>
          <w:color w:val="575756"/>
        </w:rPr>
        <w:t>door</w:t>
      </w:r>
      <w:r>
        <w:rPr>
          <w:color w:val="575756"/>
          <w:spacing w:val="-3"/>
        </w:rPr>
        <w:t xml:space="preserve"> </w:t>
      </w:r>
      <w:r>
        <w:rPr>
          <w:color w:val="575756"/>
        </w:rPr>
        <w:t>then</w:t>
      </w:r>
      <w:r>
        <w:rPr>
          <w:color w:val="575756"/>
          <w:spacing w:val="-3"/>
        </w:rPr>
        <w:t xml:space="preserve"> </w:t>
      </w:r>
      <w:r>
        <w:rPr>
          <w:color w:val="575756"/>
        </w:rPr>
        <w:t>put</w:t>
      </w:r>
      <w:r>
        <w:rPr>
          <w:color w:val="575756"/>
          <w:spacing w:val="-3"/>
        </w:rPr>
        <w:t xml:space="preserve"> </w:t>
      </w:r>
      <w:r>
        <w:rPr>
          <w:color w:val="575756"/>
        </w:rPr>
        <w:t>meals</w:t>
      </w:r>
      <w:r>
        <w:rPr>
          <w:color w:val="575756"/>
          <w:spacing w:val="-3"/>
        </w:rPr>
        <w:t xml:space="preserve"> </w:t>
      </w:r>
      <w:r>
        <w:rPr>
          <w:color w:val="575756"/>
        </w:rPr>
        <w:t>and</w:t>
      </w:r>
      <w:r>
        <w:rPr>
          <w:color w:val="575756"/>
          <w:spacing w:val="-3"/>
        </w:rPr>
        <w:t xml:space="preserve"> </w:t>
      </w:r>
      <w:r>
        <w:rPr>
          <w:color w:val="575756"/>
        </w:rPr>
        <w:t>a</w:t>
      </w:r>
      <w:r>
        <w:rPr>
          <w:color w:val="575756"/>
          <w:spacing w:val="-3"/>
        </w:rPr>
        <w:t xml:space="preserve"> </w:t>
      </w:r>
      <w:r>
        <w:rPr>
          <w:color w:val="575756"/>
        </w:rPr>
        <w:t>cup</w:t>
      </w:r>
      <w:r>
        <w:rPr>
          <w:color w:val="575756"/>
          <w:spacing w:val="-3"/>
        </w:rPr>
        <w:t xml:space="preserve"> </w:t>
      </w:r>
      <w:r>
        <w:rPr>
          <w:color w:val="575756"/>
        </w:rPr>
        <w:t>of</w:t>
      </w:r>
      <w:r>
        <w:rPr>
          <w:color w:val="575756"/>
          <w:spacing w:val="-3"/>
        </w:rPr>
        <w:t xml:space="preserve"> </w:t>
      </w:r>
      <w:r>
        <w:rPr>
          <w:color w:val="575756"/>
        </w:rPr>
        <w:t>‘standard NATO’ tea on the floor, three times a day. He also took me for a shit, shower, and shave at 8am every morning. A different, but still silent, jailer</w:t>
      </w:r>
      <w:r>
        <w:rPr>
          <w:color w:val="575756"/>
          <w:spacing w:val="-1"/>
        </w:rPr>
        <w:t xml:space="preserve"> </w:t>
      </w:r>
      <w:r>
        <w:rPr>
          <w:color w:val="575756"/>
        </w:rPr>
        <w:t>accompanied</w:t>
      </w:r>
      <w:r>
        <w:rPr>
          <w:color w:val="575756"/>
          <w:spacing w:val="-1"/>
        </w:rPr>
        <w:t xml:space="preserve"> </w:t>
      </w:r>
      <w:r>
        <w:rPr>
          <w:color w:val="575756"/>
        </w:rPr>
        <w:t>me</w:t>
      </w:r>
      <w:r>
        <w:rPr>
          <w:color w:val="575756"/>
          <w:spacing w:val="-1"/>
        </w:rPr>
        <w:t xml:space="preserve"> </w:t>
      </w:r>
      <w:r>
        <w:rPr>
          <w:color w:val="575756"/>
        </w:rPr>
        <w:t>to</w:t>
      </w:r>
      <w:r>
        <w:rPr>
          <w:color w:val="575756"/>
          <w:spacing w:val="-1"/>
        </w:rPr>
        <w:t xml:space="preserve"> </w:t>
      </w:r>
      <w:r>
        <w:rPr>
          <w:color w:val="575756"/>
        </w:rPr>
        <w:t>ablute</w:t>
      </w:r>
      <w:r>
        <w:rPr>
          <w:color w:val="575756"/>
          <w:spacing w:val="-1"/>
        </w:rPr>
        <w:t xml:space="preserve"> </w:t>
      </w:r>
      <w:r>
        <w:rPr>
          <w:color w:val="575756"/>
        </w:rPr>
        <w:t>and</w:t>
      </w:r>
      <w:r>
        <w:rPr>
          <w:color w:val="575756"/>
          <w:spacing w:val="-1"/>
        </w:rPr>
        <w:t xml:space="preserve"> </w:t>
      </w:r>
      <w:r>
        <w:rPr>
          <w:color w:val="575756"/>
        </w:rPr>
        <w:t>collect</w:t>
      </w:r>
      <w:r>
        <w:rPr>
          <w:color w:val="575756"/>
          <w:spacing w:val="-1"/>
        </w:rPr>
        <w:t xml:space="preserve"> </w:t>
      </w:r>
      <w:r>
        <w:rPr>
          <w:color w:val="575756"/>
        </w:rPr>
        <w:t>my</w:t>
      </w:r>
      <w:r>
        <w:rPr>
          <w:color w:val="575756"/>
          <w:spacing w:val="-1"/>
        </w:rPr>
        <w:t xml:space="preserve"> </w:t>
      </w:r>
      <w:r>
        <w:rPr>
          <w:color w:val="575756"/>
        </w:rPr>
        <w:t>bedding</w:t>
      </w:r>
      <w:r>
        <w:rPr>
          <w:color w:val="575756"/>
          <w:spacing w:val="-1"/>
        </w:rPr>
        <w:t xml:space="preserve"> </w:t>
      </w:r>
      <w:r>
        <w:rPr>
          <w:color w:val="575756"/>
        </w:rPr>
        <w:t>at</w:t>
      </w:r>
      <w:r>
        <w:rPr>
          <w:color w:val="575756"/>
          <w:spacing w:val="-1"/>
        </w:rPr>
        <w:t xml:space="preserve"> </w:t>
      </w:r>
      <w:r>
        <w:rPr>
          <w:color w:val="575756"/>
        </w:rPr>
        <w:t>8pm</w:t>
      </w:r>
      <w:r>
        <w:rPr>
          <w:color w:val="575756"/>
          <w:spacing w:val="-1"/>
        </w:rPr>
        <w:t xml:space="preserve"> </w:t>
      </w:r>
      <w:r>
        <w:rPr>
          <w:color w:val="575756"/>
        </w:rPr>
        <w:t>every night, which I had to return to the cage it was kept in twelve hours later.</w:t>
      </w:r>
      <w:r>
        <w:rPr>
          <w:color w:val="575756"/>
          <w:spacing w:val="-5"/>
        </w:rPr>
        <w:t xml:space="preserve"> </w:t>
      </w:r>
      <w:r>
        <w:rPr>
          <w:color w:val="575756"/>
        </w:rPr>
        <w:t>In</w:t>
      </w:r>
      <w:r>
        <w:rPr>
          <w:color w:val="575756"/>
          <w:spacing w:val="-5"/>
        </w:rPr>
        <w:t xml:space="preserve"> </w:t>
      </w:r>
      <w:r>
        <w:rPr>
          <w:color w:val="575756"/>
        </w:rPr>
        <w:t>between</w:t>
      </w:r>
      <w:r>
        <w:rPr>
          <w:color w:val="575756"/>
          <w:spacing w:val="-5"/>
        </w:rPr>
        <w:t xml:space="preserve"> </w:t>
      </w:r>
      <w:r>
        <w:rPr>
          <w:color w:val="575756"/>
        </w:rPr>
        <w:t>those</w:t>
      </w:r>
      <w:r>
        <w:rPr>
          <w:color w:val="575756"/>
          <w:spacing w:val="-5"/>
        </w:rPr>
        <w:t xml:space="preserve"> </w:t>
      </w:r>
      <w:r>
        <w:rPr>
          <w:color w:val="575756"/>
        </w:rPr>
        <w:t>times</w:t>
      </w:r>
      <w:r>
        <w:rPr>
          <w:color w:val="575756"/>
          <w:spacing w:val="-5"/>
        </w:rPr>
        <w:t xml:space="preserve"> </w:t>
      </w:r>
      <w:r>
        <w:rPr>
          <w:color w:val="575756"/>
        </w:rPr>
        <w:t>there</w:t>
      </w:r>
      <w:r>
        <w:rPr>
          <w:color w:val="575756"/>
          <w:spacing w:val="-5"/>
        </w:rPr>
        <w:t xml:space="preserve"> </w:t>
      </w:r>
      <w:r>
        <w:rPr>
          <w:color w:val="575756"/>
        </w:rPr>
        <w:t>was</w:t>
      </w:r>
      <w:r>
        <w:rPr>
          <w:color w:val="575756"/>
          <w:spacing w:val="-5"/>
        </w:rPr>
        <w:t xml:space="preserve"> </w:t>
      </w:r>
      <w:r>
        <w:rPr>
          <w:color w:val="575756"/>
        </w:rPr>
        <w:t>just</w:t>
      </w:r>
      <w:r>
        <w:rPr>
          <w:color w:val="575756"/>
          <w:spacing w:val="-5"/>
        </w:rPr>
        <w:t xml:space="preserve"> </w:t>
      </w:r>
      <w:r>
        <w:rPr>
          <w:color w:val="575756"/>
        </w:rPr>
        <w:t>me,</w:t>
      </w:r>
      <w:r>
        <w:rPr>
          <w:color w:val="575756"/>
          <w:spacing w:val="-5"/>
        </w:rPr>
        <w:t xml:space="preserve"> </w:t>
      </w:r>
      <w:r>
        <w:rPr>
          <w:color w:val="575756"/>
        </w:rPr>
        <w:t>my</w:t>
      </w:r>
      <w:r>
        <w:rPr>
          <w:color w:val="575756"/>
          <w:spacing w:val="-5"/>
        </w:rPr>
        <w:t xml:space="preserve"> </w:t>
      </w:r>
      <w:r>
        <w:rPr>
          <w:color w:val="575756"/>
        </w:rPr>
        <w:t>thoughts,</w:t>
      </w:r>
      <w:r>
        <w:rPr>
          <w:color w:val="575756"/>
          <w:spacing w:val="-5"/>
        </w:rPr>
        <w:t xml:space="preserve"> </w:t>
      </w:r>
      <w:r>
        <w:rPr>
          <w:color w:val="575756"/>
        </w:rPr>
        <w:t>a</w:t>
      </w:r>
      <w:r>
        <w:rPr>
          <w:color w:val="575756"/>
          <w:spacing w:val="-5"/>
        </w:rPr>
        <w:t xml:space="preserve"> </w:t>
      </w:r>
      <w:r>
        <w:rPr>
          <w:color w:val="575756"/>
        </w:rPr>
        <w:t>raised concrete plinth, with a one-inch wooden top, which acted as a bed, the clickety-clack of the train, the light, always the light, and that damned window, occupying the strip cell.</w:t>
      </w:r>
    </w:p>
    <w:p w14:paraId="3473A620" w14:textId="77777777" w:rsidR="008C5E22" w:rsidRDefault="00000000">
      <w:pPr>
        <w:pStyle w:val="BodyText"/>
        <w:spacing w:before="165" w:line="208" w:lineRule="auto"/>
        <w:ind w:left="790" w:right="2284"/>
      </w:pPr>
      <w:r>
        <w:rPr>
          <w:color w:val="575756"/>
        </w:rPr>
        <w:t>As</w:t>
      </w:r>
      <w:r>
        <w:rPr>
          <w:color w:val="575756"/>
          <w:spacing w:val="-1"/>
        </w:rPr>
        <w:t xml:space="preserve"> </w:t>
      </w:r>
      <w:r>
        <w:rPr>
          <w:color w:val="575756"/>
        </w:rPr>
        <w:t>though</w:t>
      </w:r>
      <w:r>
        <w:rPr>
          <w:color w:val="575756"/>
          <w:spacing w:val="-1"/>
        </w:rPr>
        <w:t xml:space="preserve"> </w:t>
      </w:r>
      <w:r>
        <w:rPr>
          <w:color w:val="575756"/>
        </w:rPr>
        <w:t>he</w:t>
      </w:r>
      <w:r>
        <w:rPr>
          <w:color w:val="575756"/>
          <w:spacing w:val="-1"/>
        </w:rPr>
        <w:t xml:space="preserve"> </w:t>
      </w:r>
      <w:r>
        <w:rPr>
          <w:color w:val="575756"/>
        </w:rPr>
        <w:t>was</w:t>
      </w:r>
      <w:r>
        <w:rPr>
          <w:color w:val="575756"/>
          <w:spacing w:val="-1"/>
        </w:rPr>
        <w:t xml:space="preserve"> </w:t>
      </w:r>
      <w:r>
        <w:rPr>
          <w:color w:val="575756"/>
        </w:rPr>
        <w:t>there</w:t>
      </w:r>
      <w:r>
        <w:rPr>
          <w:color w:val="575756"/>
          <w:spacing w:val="-1"/>
        </w:rPr>
        <w:t xml:space="preserve"> </w:t>
      </w:r>
      <w:r>
        <w:rPr>
          <w:color w:val="575756"/>
        </w:rPr>
        <w:t>with</w:t>
      </w:r>
      <w:r>
        <w:rPr>
          <w:color w:val="575756"/>
          <w:spacing w:val="-1"/>
        </w:rPr>
        <w:t xml:space="preserve"> </w:t>
      </w:r>
      <w:r>
        <w:rPr>
          <w:color w:val="575756"/>
        </w:rPr>
        <w:t>me,</w:t>
      </w:r>
      <w:r>
        <w:rPr>
          <w:color w:val="575756"/>
          <w:spacing w:val="-1"/>
        </w:rPr>
        <w:t xml:space="preserve"> </w:t>
      </w:r>
      <w:r>
        <w:rPr>
          <w:color w:val="575756"/>
        </w:rPr>
        <w:t>Jeff</w:t>
      </w:r>
      <w:r>
        <w:rPr>
          <w:color w:val="575756"/>
          <w:spacing w:val="-1"/>
        </w:rPr>
        <w:t xml:space="preserve"> </w:t>
      </w:r>
      <w:r>
        <w:rPr>
          <w:color w:val="575756"/>
        </w:rPr>
        <w:t>Tweedy</w:t>
      </w:r>
      <w:r>
        <w:rPr>
          <w:color w:val="575756"/>
          <w:spacing w:val="-1"/>
        </w:rPr>
        <w:t xml:space="preserve"> </w:t>
      </w:r>
      <w:r>
        <w:rPr>
          <w:color w:val="575756"/>
        </w:rPr>
        <w:t>wrote</w:t>
      </w:r>
      <w:r>
        <w:rPr>
          <w:color w:val="575756"/>
          <w:spacing w:val="-1"/>
        </w:rPr>
        <w:t xml:space="preserve"> </w:t>
      </w:r>
      <w:r>
        <w:rPr>
          <w:color w:val="575756"/>
        </w:rPr>
        <w:t>‘if</w:t>
      </w:r>
      <w:r>
        <w:rPr>
          <w:color w:val="575756"/>
          <w:spacing w:val="-1"/>
        </w:rPr>
        <w:t xml:space="preserve"> </w:t>
      </w:r>
      <w:r>
        <w:rPr>
          <w:color w:val="575756"/>
        </w:rPr>
        <w:t>I</w:t>
      </w:r>
      <w:r>
        <w:rPr>
          <w:color w:val="575756"/>
          <w:spacing w:val="-1"/>
        </w:rPr>
        <w:t xml:space="preserve"> </w:t>
      </w:r>
      <w:r>
        <w:rPr>
          <w:color w:val="575756"/>
        </w:rPr>
        <w:t>stay</w:t>
      </w:r>
      <w:r>
        <w:rPr>
          <w:color w:val="575756"/>
          <w:spacing w:val="-1"/>
        </w:rPr>
        <w:t xml:space="preserve"> </w:t>
      </w:r>
      <w:r>
        <w:rPr>
          <w:color w:val="575756"/>
        </w:rPr>
        <w:t>in</w:t>
      </w:r>
      <w:r>
        <w:rPr>
          <w:color w:val="575756"/>
          <w:spacing w:val="-1"/>
        </w:rPr>
        <w:t xml:space="preserve"> </w:t>
      </w:r>
      <w:r>
        <w:rPr>
          <w:color w:val="575756"/>
        </w:rPr>
        <w:t>bed</w:t>
      </w:r>
      <w:r>
        <w:rPr>
          <w:color w:val="575756"/>
          <w:spacing w:val="-1"/>
        </w:rPr>
        <w:t xml:space="preserve"> </w:t>
      </w:r>
      <w:r>
        <w:rPr>
          <w:color w:val="575756"/>
        </w:rPr>
        <w:t>all day, I can’t escape my domain.’ Even though there’s over thirty years between me being there, and him singing that, it’s clear he knows exactly</w:t>
      </w:r>
      <w:r>
        <w:rPr>
          <w:color w:val="575756"/>
          <w:spacing w:val="-4"/>
        </w:rPr>
        <w:t xml:space="preserve"> </w:t>
      </w:r>
      <w:r>
        <w:rPr>
          <w:color w:val="575756"/>
        </w:rPr>
        <w:t>how</w:t>
      </w:r>
      <w:r>
        <w:rPr>
          <w:color w:val="575756"/>
          <w:spacing w:val="-4"/>
        </w:rPr>
        <w:t xml:space="preserve"> </w:t>
      </w:r>
      <w:r>
        <w:rPr>
          <w:color w:val="575756"/>
        </w:rPr>
        <w:t>I</w:t>
      </w:r>
      <w:r>
        <w:rPr>
          <w:color w:val="575756"/>
          <w:spacing w:val="-4"/>
        </w:rPr>
        <w:t xml:space="preserve"> </w:t>
      </w:r>
      <w:r>
        <w:rPr>
          <w:color w:val="575756"/>
        </w:rPr>
        <w:t>felt.</w:t>
      </w:r>
      <w:r>
        <w:rPr>
          <w:color w:val="575756"/>
          <w:spacing w:val="-4"/>
        </w:rPr>
        <w:t xml:space="preserve"> </w:t>
      </w:r>
      <w:r>
        <w:rPr>
          <w:color w:val="575756"/>
        </w:rPr>
        <w:t>All</w:t>
      </w:r>
      <w:r>
        <w:rPr>
          <w:color w:val="575756"/>
          <w:spacing w:val="-4"/>
        </w:rPr>
        <w:t xml:space="preserve"> </w:t>
      </w:r>
      <w:r>
        <w:rPr>
          <w:color w:val="575756"/>
        </w:rPr>
        <w:t>I</w:t>
      </w:r>
      <w:r>
        <w:rPr>
          <w:color w:val="575756"/>
          <w:spacing w:val="-4"/>
        </w:rPr>
        <w:t xml:space="preserve"> </w:t>
      </w:r>
      <w:r>
        <w:rPr>
          <w:color w:val="575756"/>
        </w:rPr>
        <w:t>could</w:t>
      </w:r>
      <w:r>
        <w:rPr>
          <w:color w:val="575756"/>
          <w:spacing w:val="-4"/>
        </w:rPr>
        <w:t xml:space="preserve"> </w:t>
      </w:r>
      <w:r>
        <w:rPr>
          <w:color w:val="575756"/>
        </w:rPr>
        <w:t>do,</w:t>
      </w:r>
      <w:r>
        <w:rPr>
          <w:color w:val="575756"/>
          <w:spacing w:val="-4"/>
        </w:rPr>
        <w:t xml:space="preserve"> </w:t>
      </w:r>
      <w:r>
        <w:rPr>
          <w:color w:val="575756"/>
        </w:rPr>
        <w:t>each,</w:t>
      </w:r>
      <w:r>
        <w:rPr>
          <w:color w:val="575756"/>
          <w:spacing w:val="-4"/>
        </w:rPr>
        <w:t xml:space="preserve"> </w:t>
      </w:r>
      <w:r>
        <w:rPr>
          <w:color w:val="575756"/>
        </w:rPr>
        <w:t>and</w:t>
      </w:r>
      <w:r>
        <w:rPr>
          <w:color w:val="575756"/>
          <w:spacing w:val="-4"/>
        </w:rPr>
        <w:t xml:space="preserve"> </w:t>
      </w:r>
      <w:r>
        <w:rPr>
          <w:color w:val="575756"/>
        </w:rPr>
        <w:t>every</w:t>
      </w:r>
      <w:r>
        <w:rPr>
          <w:color w:val="575756"/>
          <w:spacing w:val="-4"/>
        </w:rPr>
        <w:t xml:space="preserve"> </w:t>
      </w:r>
      <w:r>
        <w:rPr>
          <w:color w:val="575756"/>
        </w:rPr>
        <w:t>day,</w:t>
      </w:r>
      <w:r>
        <w:rPr>
          <w:color w:val="575756"/>
          <w:spacing w:val="-4"/>
        </w:rPr>
        <w:t xml:space="preserve"> </w:t>
      </w:r>
      <w:r>
        <w:rPr>
          <w:color w:val="575756"/>
        </w:rPr>
        <w:t>was</w:t>
      </w:r>
      <w:r>
        <w:rPr>
          <w:color w:val="575756"/>
          <w:spacing w:val="-4"/>
        </w:rPr>
        <w:t xml:space="preserve"> </w:t>
      </w:r>
      <w:r>
        <w:rPr>
          <w:color w:val="575756"/>
        </w:rPr>
        <w:t>think,</w:t>
      </w:r>
      <w:r>
        <w:rPr>
          <w:color w:val="575756"/>
          <w:spacing w:val="-4"/>
        </w:rPr>
        <w:t xml:space="preserve"> </w:t>
      </w:r>
      <w:r>
        <w:rPr>
          <w:color w:val="575756"/>
        </w:rPr>
        <w:t>sleep, do press ups, squat trusts, and any other exercise I could think of, plus stare at the walls, cry, because even trained killers cry, and hear the clickety-clack of the train.”</w:t>
      </w:r>
    </w:p>
    <w:p w14:paraId="53B8F2DD" w14:textId="77777777" w:rsidR="008C5E22" w:rsidRDefault="008C5E22">
      <w:pPr>
        <w:pStyle w:val="BodyText"/>
        <w:spacing w:before="10"/>
        <w:rPr>
          <w:sz w:val="40"/>
        </w:rPr>
      </w:pPr>
    </w:p>
    <w:p w14:paraId="7949EEEF" w14:textId="77777777" w:rsidR="008C5E22" w:rsidRDefault="00000000">
      <w:pPr>
        <w:spacing w:line="187" w:lineRule="auto"/>
        <w:ind w:left="790" w:right="4584"/>
        <w:rPr>
          <w:rFonts w:ascii="HelveticaNeueLTPro-It" w:hAnsi="HelveticaNeueLTPro-It"/>
          <w:i/>
          <w:sz w:val="60"/>
        </w:rPr>
      </w:pPr>
      <w:r>
        <w:rPr>
          <w:rFonts w:ascii="HelveticaNeueLTPro-It" w:hAnsi="HelveticaNeueLTPro-It"/>
          <w:i/>
          <w:color w:val="575756"/>
          <w:sz w:val="60"/>
        </w:rPr>
        <w:t>“…the light, always the light, and that damned</w:t>
      </w:r>
    </w:p>
    <w:p w14:paraId="2460412F" w14:textId="77777777" w:rsidR="008C5E22" w:rsidRDefault="00000000">
      <w:pPr>
        <w:spacing w:line="187" w:lineRule="auto"/>
        <w:ind w:left="790" w:right="3946"/>
        <w:rPr>
          <w:rFonts w:ascii="HelveticaNeueLTPro-It" w:hAnsi="HelveticaNeueLTPro-It"/>
          <w:i/>
          <w:sz w:val="60"/>
        </w:rPr>
      </w:pPr>
      <w:r>
        <w:rPr>
          <w:rFonts w:ascii="HelveticaNeueLTPro-It" w:hAnsi="HelveticaNeueLTPro-It"/>
          <w:i/>
          <w:color w:val="575756"/>
          <w:sz w:val="60"/>
        </w:rPr>
        <w:t>window,</w:t>
      </w:r>
      <w:r>
        <w:rPr>
          <w:rFonts w:ascii="HelveticaNeueLTPro-It" w:hAnsi="HelveticaNeueLTPro-It"/>
          <w:i/>
          <w:color w:val="575756"/>
          <w:spacing w:val="-42"/>
          <w:sz w:val="60"/>
        </w:rPr>
        <w:t xml:space="preserve"> </w:t>
      </w:r>
      <w:r>
        <w:rPr>
          <w:rFonts w:ascii="HelveticaNeueLTPro-It" w:hAnsi="HelveticaNeueLTPro-It"/>
          <w:i/>
          <w:color w:val="575756"/>
          <w:sz w:val="60"/>
        </w:rPr>
        <w:t>occupying the strip cell.”</w:t>
      </w:r>
    </w:p>
    <w:p w14:paraId="1BB17361" w14:textId="77777777" w:rsidR="008C5E22" w:rsidRDefault="008C5E22">
      <w:pPr>
        <w:spacing w:line="187" w:lineRule="auto"/>
        <w:rPr>
          <w:rFonts w:ascii="HelveticaNeueLTPro-It" w:hAnsi="HelveticaNeueLTPro-It"/>
          <w:sz w:val="60"/>
        </w:rPr>
        <w:sectPr w:rsidR="008C5E22">
          <w:pgSz w:w="11910" w:h="16840"/>
          <w:pgMar w:top="640" w:right="860" w:bottom="280" w:left="740" w:header="720" w:footer="720" w:gutter="0"/>
          <w:cols w:space="720"/>
        </w:sectPr>
      </w:pPr>
    </w:p>
    <w:p w14:paraId="01A418C6" w14:textId="1B360319" w:rsidR="008C5E22" w:rsidRPr="00F06742" w:rsidRDefault="008C5E22">
      <w:pPr>
        <w:pStyle w:val="BodyText"/>
        <w:rPr>
          <w:rFonts w:ascii="HelveticaNeueLTPro-It"/>
          <w:i/>
          <w:sz w:val="20"/>
        </w:rPr>
      </w:pPr>
    </w:p>
    <w:p w14:paraId="0F5710D1" w14:textId="77777777" w:rsidR="008C5E22" w:rsidRPr="00F06742" w:rsidRDefault="008C5E22">
      <w:pPr>
        <w:pStyle w:val="BodyText"/>
        <w:rPr>
          <w:rFonts w:ascii="HelveticaNeueLTPro-It"/>
          <w:i/>
          <w:sz w:val="20"/>
        </w:rPr>
      </w:pPr>
    </w:p>
    <w:p w14:paraId="1A2CCDD6" w14:textId="77777777" w:rsidR="008C5E22" w:rsidRPr="00F06742" w:rsidRDefault="008C5E22">
      <w:pPr>
        <w:pStyle w:val="BodyText"/>
        <w:rPr>
          <w:rFonts w:ascii="HelveticaNeueLTPro-It"/>
          <w:i/>
          <w:sz w:val="20"/>
        </w:rPr>
      </w:pPr>
    </w:p>
    <w:p w14:paraId="43E15AA7" w14:textId="77777777" w:rsidR="008C5E22" w:rsidRPr="00F06742" w:rsidRDefault="008C5E22">
      <w:pPr>
        <w:pStyle w:val="BodyText"/>
        <w:rPr>
          <w:rFonts w:ascii="HelveticaNeueLTPro-It"/>
          <w:i/>
          <w:sz w:val="20"/>
        </w:rPr>
      </w:pPr>
    </w:p>
    <w:p w14:paraId="375F9AF0" w14:textId="77777777" w:rsidR="008C5E22" w:rsidRPr="00F06742" w:rsidRDefault="008C5E22">
      <w:pPr>
        <w:pStyle w:val="BodyText"/>
        <w:rPr>
          <w:rFonts w:ascii="HelveticaNeueLTPro-It"/>
          <w:i/>
          <w:sz w:val="20"/>
        </w:rPr>
      </w:pPr>
    </w:p>
    <w:p w14:paraId="69C7B862" w14:textId="77777777" w:rsidR="008C5E22" w:rsidRPr="00F06742" w:rsidRDefault="008C5E22">
      <w:pPr>
        <w:pStyle w:val="BodyText"/>
        <w:rPr>
          <w:rFonts w:ascii="HelveticaNeueLTPro-It"/>
          <w:i/>
          <w:sz w:val="20"/>
        </w:rPr>
      </w:pPr>
    </w:p>
    <w:p w14:paraId="2DF98795" w14:textId="77777777" w:rsidR="008C5E22" w:rsidRPr="00F06742" w:rsidRDefault="008C5E22">
      <w:pPr>
        <w:pStyle w:val="BodyText"/>
        <w:rPr>
          <w:rFonts w:ascii="HelveticaNeueLTPro-It"/>
          <w:i/>
          <w:sz w:val="20"/>
        </w:rPr>
      </w:pPr>
    </w:p>
    <w:p w14:paraId="58D31BE5" w14:textId="77777777" w:rsidR="008C5E22" w:rsidRPr="00F06742" w:rsidRDefault="008C5E22">
      <w:pPr>
        <w:pStyle w:val="BodyText"/>
        <w:rPr>
          <w:rFonts w:ascii="HelveticaNeueLTPro-It"/>
          <w:i/>
          <w:sz w:val="20"/>
        </w:rPr>
      </w:pPr>
    </w:p>
    <w:p w14:paraId="35E205F2" w14:textId="77777777" w:rsidR="008C5E22" w:rsidRPr="00F06742" w:rsidRDefault="008C5E22">
      <w:pPr>
        <w:pStyle w:val="BodyText"/>
        <w:rPr>
          <w:rFonts w:ascii="HelveticaNeueLTPro-It"/>
          <w:i/>
          <w:sz w:val="20"/>
        </w:rPr>
      </w:pPr>
    </w:p>
    <w:p w14:paraId="3B0AE204" w14:textId="77777777" w:rsidR="008C5E22" w:rsidRPr="00F06742" w:rsidRDefault="008C5E22">
      <w:pPr>
        <w:pStyle w:val="BodyText"/>
        <w:rPr>
          <w:rFonts w:ascii="HelveticaNeueLTPro-It"/>
          <w:i/>
          <w:sz w:val="20"/>
        </w:rPr>
      </w:pPr>
    </w:p>
    <w:p w14:paraId="2B8D89C6" w14:textId="77777777" w:rsidR="008C5E22" w:rsidRPr="00F06742" w:rsidRDefault="008C5E22">
      <w:pPr>
        <w:pStyle w:val="BodyText"/>
        <w:rPr>
          <w:rFonts w:ascii="HelveticaNeueLTPro-It"/>
          <w:i/>
          <w:sz w:val="20"/>
        </w:rPr>
      </w:pPr>
    </w:p>
    <w:p w14:paraId="6FEB2DFE" w14:textId="77777777" w:rsidR="008C5E22" w:rsidRPr="00F06742" w:rsidRDefault="008C5E22">
      <w:pPr>
        <w:pStyle w:val="BodyText"/>
        <w:rPr>
          <w:rFonts w:ascii="HelveticaNeueLTPro-It"/>
          <w:i/>
          <w:sz w:val="20"/>
        </w:rPr>
      </w:pPr>
    </w:p>
    <w:p w14:paraId="2C506AE7" w14:textId="77777777" w:rsidR="008C5E22" w:rsidRPr="00F06742" w:rsidRDefault="008C5E22">
      <w:pPr>
        <w:pStyle w:val="BodyText"/>
        <w:rPr>
          <w:rFonts w:ascii="HelveticaNeueLTPro-It"/>
          <w:i/>
          <w:sz w:val="20"/>
        </w:rPr>
      </w:pPr>
    </w:p>
    <w:p w14:paraId="2421DC89" w14:textId="77777777" w:rsidR="008C5E22" w:rsidRPr="00F06742" w:rsidRDefault="008C5E22">
      <w:pPr>
        <w:pStyle w:val="BodyText"/>
        <w:rPr>
          <w:rFonts w:ascii="HelveticaNeueLTPro-It"/>
          <w:i/>
          <w:sz w:val="20"/>
        </w:rPr>
      </w:pPr>
    </w:p>
    <w:p w14:paraId="42164B96" w14:textId="77777777" w:rsidR="008C5E22" w:rsidRPr="00F06742" w:rsidRDefault="008C5E22">
      <w:pPr>
        <w:pStyle w:val="BodyText"/>
        <w:rPr>
          <w:rFonts w:ascii="HelveticaNeueLTPro-It"/>
          <w:i/>
          <w:sz w:val="20"/>
        </w:rPr>
      </w:pPr>
    </w:p>
    <w:p w14:paraId="6C5E8ED5" w14:textId="77777777" w:rsidR="008C5E22" w:rsidRPr="00F06742" w:rsidRDefault="008C5E22">
      <w:pPr>
        <w:pStyle w:val="BodyText"/>
        <w:rPr>
          <w:rFonts w:ascii="HelveticaNeueLTPro-It"/>
          <w:i/>
          <w:sz w:val="20"/>
        </w:rPr>
      </w:pPr>
    </w:p>
    <w:p w14:paraId="029A7D50" w14:textId="77777777" w:rsidR="008C5E22" w:rsidRPr="00F06742" w:rsidRDefault="008C5E22">
      <w:pPr>
        <w:pStyle w:val="BodyText"/>
        <w:rPr>
          <w:rFonts w:ascii="HelveticaNeueLTPro-It"/>
          <w:i/>
          <w:sz w:val="20"/>
        </w:rPr>
      </w:pPr>
    </w:p>
    <w:p w14:paraId="7BC62A2B" w14:textId="77777777" w:rsidR="008C5E22" w:rsidRPr="00F06742" w:rsidRDefault="008C5E22">
      <w:pPr>
        <w:pStyle w:val="BodyText"/>
        <w:rPr>
          <w:rFonts w:ascii="HelveticaNeueLTPro-It"/>
          <w:i/>
          <w:sz w:val="20"/>
        </w:rPr>
      </w:pPr>
    </w:p>
    <w:p w14:paraId="7C4CB818" w14:textId="77777777" w:rsidR="008C5E22" w:rsidRPr="00F06742" w:rsidRDefault="008C5E22">
      <w:pPr>
        <w:pStyle w:val="BodyText"/>
        <w:rPr>
          <w:rFonts w:ascii="HelveticaNeueLTPro-It"/>
          <w:i/>
          <w:sz w:val="20"/>
        </w:rPr>
      </w:pPr>
    </w:p>
    <w:p w14:paraId="263F66E2" w14:textId="77777777" w:rsidR="008C5E22" w:rsidRPr="00F06742" w:rsidRDefault="008C5E22">
      <w:pPr>
        <w:pStyle w:val="BodyText"/>
        <w:rPr>
          <w:rFonts w:ascii="HelveticaNeueLTPro-It"/>
          <w:i/>
          <w:sz w:val="20"/>
        </w:rPr>
      </w:pPr>
    </w:p>
    <w:p w14:paraId="695AB0CF" w14:textId="77777777" w:rsidR="008C5E22" w:rsidRPr="00F06742" w:rsidRDefault="008C5E22">
      <w:pPr>
        <w:pStyle w:val="BodyText"/>
        <w:rPr>
          <w:rFonts w:ascii="HelveticaNeueLTPro-It"/>
          <w:i/>
          <w:sz w:val="20"/>
        </w:rPr>
      </w:pPr>
    </w:p>
    <w:p w14:paraId="573DE4B1" w14:textId="77777777" w:rsidR="008C5E22" w:rsidRPr="00F06742" w:rsidRDefault="008C5E22">
      <w:pPr>
        <w:pStyle w:val="BodyText"/>
        <w:rPr>
          <w:rFonts w:ascii="HelveticaNeueLTPro-It"/>
          <w:i/>
          <w:sz w:val="20"/>
        </w:rPr>
      </w:pPr>
    </w:p>
    <w:p w14:paraId="7C7B3EED" w14:textId="77777777" w:rsidR="008C5E22" w:rsidRPr="00F06742" w:rsidRDefault="008C5E22">
      <w:pPr>
        <w:pStyle w:val="BodyText"/>
        <w:rPr>
          <w:rFonts w:ascii="HelveticaNeueLTPro-It"/>
          <w:i/>
          <w:sz w:val="20"/>
        </w:rPr>
      </w:pPr>
    </w:p>
    <w:p w14:paraId="1F2A0821" w14:textId="77777777" w:rsidR="008C5E22" w:rsidRPr="00F06742" w:rsidRDefault="008C5E22">
      <w:pPr>
        <w:pStyle w:val="BodyText"/>
        <w:rPr>
          <w:rFonts w:ascii="HelveticaNeueLTPro-It"/>
          <w:i/>
          <w:sz w:val="20"/>
        </w:rPr>
      </w:pPr>
    </w:p>
    <w:p w14:paraId="2A86A166" w14:textId="77777777" w:rsidR="008C5E22" w:rsidRPr="00F06742" w:rsidRDefault="008C5E22">
      <w:pPr>
        <w:pStyle w:val="BodyText"/>
        <w:rPr>
          <w:rFonts w:ascii="HelveticaNeueLTPro-It"/>
          <w:i/>
          <w:sz w:val="20"/>
        </w:rPr>
      </w:pPr>
    </w:p>
    <w:p w14:paraId="09EA7D81" w14:textId="77777777" w:rsidR="008C5E22" w:rsidRPr="00F06742" w:rsidRDefault="008C5E22">
      <w:pPr>
        <w:pStyle w:val="BodyText"/>
        <w:rPr>
          <w:rFonts w:ascii="HelveticaNeueLTPro-It"/>
          <w:i/>
          <w:sz w:val="20"/>
        </w:rPr>
      </w:pPr>
    </w:p>
    <w:p w14:paraId="03DD813A" w14:textId="77777777" w:rsidR="008C5E22" w:rsidRPr="00F06742" w:rsidRDefault="008C5E22">
      <w:pPr>
        <w:pStyle w:val="BodyText"/>
        <w:rPr>
          <w:rFonts w:ascii="HelveticaNeueLTPro-It"/>
          <w:i/>
          <w:sz w:val="20"/>
        </w:rPr>
      </w:pPr>
    </w:p>
    <w:p w14:paraId="63B34CDC" w14:textId="77777777" w:rsidR="008C5E22" w:rsidRPr="00F06742" w:rsidRDefault="008C5E22">
      <w:pPr>
        <w:pStyle w:val="BodyText"/>
        <w:rPr>
          <w:rFonts w:ascii="HelveticaNeueLTPro-It"/>
          <w:i/>
          <w:sz w:val="20"/>
        </w:rPr>
      </w:pPr>
    </w:p>
    <w:p w14:paraId="70987600" w14:textId="77777777" w:rsidR="008C5E22" w:rsidRPr="00F06742" w:rsidRDefault="008C5E22">
      <w:pPr>
        <w:pStyle w:val="BodyText"/>
        <w:rPr>
          <w:rFonts w:ascii="HelveticaNeueLTPro-It"/>
          <w:i/>
          <w:sz w:val="20"/>
        </w:rPr>
      </w:pPr>
    </w:p>
    <w:p w14:paraId="23F3D54A" w14:textId="77777777" w:rsidR="008C5E22" w:rsidRPr="00F06742" w:rsidRDefault="008C5E22">
      <w:pPr>
        <w:pStyle w:val="BodyText"/>
        <w:rPr>
          <w:rFonts w:ascii="HelveticaNeueLTPro-It"/>
          <w:i/>
          <w:sz w:val="20"/>
        </w:rPr>
      </w:pPr>
    </w:p>
    <w:p w14:paraId="5C4A31F3" w14:textId="77777777" w:rsidR="008C5E22" w:rsidRPr="00F06742" w:rsidRDefault="008C5E22">
      <w:pPr>
        <w:pStyle w:val="BodyText"/>
        <w:rPr>
          <w:rFonts w:ascii="HelveticaNeueLTPro-It"/>
          <w:i/>
          <w:sz w:val="20"/>
        </w:rPr>
      </w:pPr>
    </w:p>
    <w:p w14:paraId="256B2EB7" w14:textId="77777777" w:rsidR="008C5E22" w:rsidRPr="00F06742" w:rsidRDefault="008C5E22">
      <w:pPr>
        <w:pStyle w:val="BodyText"/>
        <w:rPr>
          <w:rFonts w:ascii="HelveticaNeueLTPro-It"/>
          <w:i/>
          <w:sz w:val="20"/>
        </w:rPr>
      </w:pPr>
    </w:p>
    <w:p w14:paraId="1BEBEA7D" w14:textId="77777777" w:rsidR="008C5E22" w:rsidRPr="00F06742" w:rsidRDefault="008C5E22">
      <w:pPr>
        <w:pStyle w:val="BodyText"/>
        <w:rPr>
          <w:rFonts w:ascii="HelveticaNeueLTPro-It"/>
          <w:i/>
          <w:sz w:val="20"/>
        </w:rPr>
      </w:pPr>
    </w:p>
    <w:p w14:paraId="448F863E" w14:textId="77777777" w:rsidR="008C5E22" w:rsidRPr="00F06742" w:rsidRDefault="008C5E22">
      <w:pPr>
        <w:pStyle w:val="BodyText"/>
        <w:rPr>
          <w:rFonts w:ascii="HelveticaNeueLTPro-It"/>
          <w:i/>
          <w:sz w:val="20"/>
        </w:rPr>
      </w:pPr>
    </w:p>
    <w:p w14:paraId="511DC147" w14:textId="77777777" w:rsidR="008C5E22" w:rsidRPr="00F06742" w:rsidRDefault="008C5E22">
      <w:pPr>
        <w:pStyle w:val="BodyText"/>
        <w:spacing w:before="3"/>
        <w:rPr>
          <w:rFonts w:ascii="HelveticaNeueLTPro-It"/>
          <w:i/>
          <w:sz w:val="28"/>
        </w:rPr>
      </w:pPr>
    </w:p>
    <w:p w14:paraId="7D8CA8F1" w14:textId="7167B781" w:rsidR="008C5E22" w:rsidRPr="00F06742" w:rsidRDefault="008C5E22">
      <w:pPr>
        <w:spacing w:before="65"/>
        <w:ind w:left="393"/>
        <w:rPr>
          <w:rFonts w:ascii="HelveticaNeueLTPro-Roman"/>
          <w:sz w:val="18"/>
        </w:rPr>
      </w:pPr>
      <w:bookmarkStart w:id="0" w:name="Preface_and_summary"/>
      <w:bookmarkStart w:id="1" w:name="_bookmark0"/>
      <w:bookmarkEnd w:id="0"/>
      <w:bookmarkEnd w:id="1"/>
    </w:p>
    <w:p w14:paraId="183A11D3" w14:textId="77777777" w:rsidR="008C5E22" w:rsidRPr="00F06742" w:rsidRDefault="008C5E22">
      <w:pPr>
        <w:pStyle w:val="BodyText"/>
        <w:rPr>
          <w:rFonts w:ascii="HelveticaNeueLTPro-Roman"/>
          <w:sz w:val="20"/>
        </w:rPr>
      </w:pPr>
    </w:p>
    <w:p w14:paraId="06CA9144" w14:textId="77777777" w:rsidR="008C5E22" w:rsidRPr="00F06742" w:rsidRDefault="008C5E22">
      <w:pPr>
        <w:pStyle w:val="BodyText"/>
        <w:rPr>
          <w:rFonts w:ascii="HelveticaNeueLTPro-Roman"/>
          <w:sz w:val="20"/>
        </w:rPr>
      </w:pPr>
    </w:p>
    <w:p w14:paraId="2433875E" w14:textId="77777777" w:rsidR="008C5E22" w:rsidRPr="00F06742" w:rsidRDefault="008C5E22">
      <w:pPr>
        <w:pStyle w:val="BodyText"/>
        <w:rPr>
          <w:rFonts w:ascii="HelveticaNeueLTPro-Roman"/>
          <w:sz w:val="20"/>
        </w:rPr>
      </w:pPr>
    </w:p>
    <w:p w14:paraId="67DCD453" w14:textId="77777777" w:rsidR="008C5E22" w:rsidRPr="00F06742" w:rsidRDefault="00000000">
      <w:pPr>
        <w:pStyle w:val="Heading1"/>
        <w:spacing w:before="141" w:line="187" w:lineRule="auto"/>
        <w:ind w:left="393" w:right="2864"/>
      </w:pPr>
      <w:r w:rsidRPr="00F06742">
        <w:t>Preface</w:t>
      </w:r>
      <w:r w:rsidRPr="00F06742">
        <w:rPr>
          <w:spacing w:val="-63"/>
        </w:rPr>
        <w:t xml:space="preserve"> </w:t>
      </w:r>
      <w:r w:rsidRPr="00F06742">
        <w:t xml:space="preserve">and </w:t>
      </w:r>
      <w:r w:rsidRPr="00F06742">
        <w:rPr>
          <w:spacing w:val="-2"/>
        </w:rPr>
        <w:t>summary</w:t>
      </w:r>
    </w:p>
    <w:p w14:paraId="1DCA5051" w14:textId="77777777" w:rsidR="008C5E22" w:rsidRDefault="008C5E22">
      <w:pPr>
        <w:spacing w:line="187" w:lineRule="auto"/>
        <w:sectPr w:rsidR="008C5E22">
          <w:pgSz w:w="11910" w:h="16840"/>
          <w:pgMar w:top="1920" w:right="860" w:bottom="280" w:left="740" w:header="720" w:footer="720" w:gutter="0"/>
          <w:cols w:space="720"/>
        </w:sectPr>
      </w:pPr>
    </w:p>
    <w:p w14:paraId="7577F6EF" w14:textId="77777777" w:rsidR="008C5E22" w:rsidRDefault="00000000">
      <w:pPr>
        <w:tabs>
          <w:tab w:val="left" w:pos="1994"/>
        </w:tabs>
        <w:spacing w:before="59"/>
        <w:ind w:right="271"/>
        <w:jc w:val="right"/>
        <w:rPr>
          <w:rFonts w:ascii="HelveticaNeueLTPro-Md"/>
          <w:sz w:val="17"/>
        </w:rPr>
      </w:pPr>
      <w:r>
        <w:rPr>
          <w:rFonts w:ascii="HelveticaNeueLTPro-Roman"/>
          <w:color w:val="575756"/>
          <w:sz w:val="17"/>
        </w:rPr>
        <w:lastRenderedPageBreak/>
        <w:t>Preface</w:t>
      </w:r>
      <w:r>
        <w:rPr>
          <w:rFonts w:ascii="HelveticaNeueLTPro-Roman"/>
          <w:color w:val="575756"/>
          <w:spacing w:val="-3"/>
          <w:sz w:val="17"/>
        </w:rPr>
        <w:t xml:space="preserve"> </w:t>
      </w:r>
      <w:r>
        <w:rPr>
          <w:rFonts w:ascii="HelveticaNeueLTPro-Roman"/>
          <w:color w:val="575756"/>
          <w:sz w:val="17"/>
        </w:rPr>
        <w:t>and</w:t>
      </w:r>
      <w:r>
        <w:rPr>
          <w:rFonts w:ascii="HelveticaNeueLTPro-Roman"/>
          <w:color w:val="575756"/>
          <w:spacing w:val="-2"/>
          <w:sz w:val="17"/>
        </w:rPr>
        <w:t xml:space="preserve"> summary</w:t>
      </w:r>
      <w:r>
        <w:rPr>
          <w:rFonts w:ascii="HelveticaNeueLTPro-Roman"/>
          <w:color w:val="575756"/>
          <w:sz w:val="17"/>
        </w:rPr>
        <w:tab/>
      </w:r>
      <w:r>
        <w:rPr>
          <w:rFonts w:ascii="HelveticaNeueLTPro-Md"/>
          <w:color w:val="575756"/>
          <w:spacing w:val="-10"/>
          <w:sz w:val="17"/>
        </w:rPr>
        <w:t>7</w:t>
      </w:r>
    </w:p>
    <w:p w14:paraId="164921EB" w14:textId="77777777" w:rsidR="008C5E22" w:rsidRDefault="00000000">
      <w:pPr>
        <w:pStyle w:val="BodyText"/>
        <w:spacing w:before="7"/>
        <w:rPr>
          <w:rFonts w:ascii="HelveticaNeueLTPro-Md"/>
          <w:sz w:val="10"/>
        </w:rPr>
      </w:pPr>
      <w:r>
        <w:rPr>
          <w:noProof/>
        </w:rPr>
        <mc:AlternateContent>
          <mc:Choice Requires="wps">
            <w:drawing>
              <wp:anchor distT="0" distB="0" distL="0" distR="0" simplePos="0" relativeHeight="487589888" behindDoc="1" locked="0" layoutInCell="1" allowOverlap="1" wp14:anchorId="6885C8AC" wp14:editId="6F706312">
                <wp:simplePos x="0" y="0"/>
                <wp:positionH relativeFrom="page">
                  <wp:posOffset>972000</wp:posOffset>
                </wp:positionH>
                <wp:positionV relativeFrom="paragraph">
                  <wp:posOffset>107093</wp:posOffset>
                </wp:positionV>
                <wp:extent cx="5868035"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6.5355pt;margin-top:8.432596pt;width:462.05pt;height:.1pt;mso-position-horizontal-relative:page;mso-position-vertical-relative:paragraph;z-index:-15726592;mso-wrap-distance-left:0;mso-wrap-distance-right:0" id="docshape8" coordorigin="1531,169" coordsize="9241,0" path="m1531,169l10772,169e" filled="false" stroked="true" strokeweight="1.5pt" strokecolor="#575756">
                <v:path arrowok="t"/>
                <v:stroke dashstyle="solid"/>
                <w10:wrap type="topAndBottom"/>
              </v:shape>
            </w:pict>
          </mc:Fallback>
        </mc:AlternateContent>
      </w:r>
    </w:p>
    <w:p w14:paraId="0EA6E7DA" w14:textId="77777777" w:rsidR="008C5E22" w:rsidRDefault="008C5E22">
      <w:pPr>
        <w:pStyle w:val="BodyText"/>
        <w:rPr>
          <w:rFonts w:ascii="HelveticaNeueLTPro-Md"/>
          <w:sz w:val="20"/>
        </w:rPr>
      </w:pPr>
    </w:p>
    <w:p w14:paraId="34194181" w14:textId="77777777" w:rsidR="008C5E22" w:rsidRDefault="008C5E22">
      <w:pPr>
        <w:pStyle w:val="BodyText"/>
        <w:rPr>
          <w:rFonts w:ascii="HelveticaNeueLTPro-Md"/>
          <w:sz w:val="20"/>
        </w:rPr>
      </w:pPr>
    </w:p>
    <w:p w14:paraId="47F2CB41" w14:textId="77777777" w:rsidR="008C5E22" w:rsidRDefault="008C5E22">
      <w:pPr>
        <w:pStyle w:val="BodyText"/>
        <w:spacing w:before="8"/>
        <w:rPr>
          <w:rFonts w:ascii="HelveticaNeueLTPro-Md"/>
          <w:sz w:val="22"/>
        </w:rPr>
      </w:pPr>
    </w:p>
    <w:p w14:paraId="486C4AD7" w14:textId="77777777" w:rsidR="008C5E22" w:rsidRDefault="00000000">
      <w:pPr>
        <w:pStyle w:val="BodyText"/>
        <w:spacing w:before="89" w:line="208" w:lineRule="auto"/>
        <w:ind w:left="790" w:right="2368"/>
      </w:pPr>
      <w:r>
        <w:rPr>
          <w:color w:val="575756"/>
        </w:rPr>
        <w:t>This Report is about the existence, enforcement and consequences of an official policy current in HM Armed Forces between 1967 and 2000 which is a stain on the illustrious history of the UK’s armed forces.</w:t>
      </w:r>
      <w:r>
        <w:rPr>
          <w:color w:val="575756"/>
          <w:spacing w:val="-4"/>
        </w:rPr>
        <w:t xml:space="preserve"> </w:t>
      </w:r>
      <w:r>
        <w:rPr>
          <w:color w:val="575756"/>
        </w:rPr>
        <w:t>The</w:t>
      </w:r>
      <w:r>
        <w:rPr>
          <w:color w:val="575756"/>
          <w:spacing w:val="-4"/>
        </w:rPr>
        <w:t xml:space="preserve"> </w:t>
      </w:r>
      <w:r>
        <w:rPr>
          <w:color w:val="575756"/>
        </w:rPr>
        <w:t>policy</w:t>
      </w:r>
      <w:r>
        <w:rPr>
          <w:color w:val="575756"/>
          <w:spacing w:val="-4"/>
        </w:rPr>
        <w:t xml:space="preserve"> </w:t>
      </w:r>
      <w:r>
        <w:rPr>
          <w:color w:val="575756"/>
        </w:rPr>
        <w:t>was</w:t>
      </w:r>
      <w:r>
        <w:rPr>
          <w:color w:val="575756"/>
          <w:spacing w:val="-4"/>
        </w:rPr>
        <w:t xml:space="preserve"> </w:t>
      </w:r>
      <w:r>
        <w:rPr>
          <w:color w:val="575756"/>
        </w:rPr>
        <w:t>that</w:t>
      </w:r>
      <w:r>
        <w:rPr>
          <w:color w:val="575756"/>
          <w:spacing w:val="-4"/>
        </w:rPr>
        <w:t xml:space="preserve"> </w:t>
      </w:r>
      <w:r>
        <w:rPr>
          <w:color w:val="575756"/>
        </w:rPr>
        <w:t>no</w:t>
      </w:r>
      <w:r>
        <w:rPr>
          <w:color w:val="575756"/>
          <w:spacing w:val="-4"/>
        </w:rPr>
        <w:t xml:space="preserve"> </w:t>
      </w:r>
      <w:r>
        <w:rPr>
          <w:color w:val="575756"/>
        </w:rPr>
        <w:t>person</w:t>
      </w:r>
      <w:r>
        <w:rPr>
          <w:color w:val="575756"/>
          <w:spacing w:val="-4"/>
        </w:rPr>
        <w:t xml:space="preserve"> </w:t>
      </w:r>
      <w:r>
        <w:rPr>
          <w:color w:val="575756"/>
        </w:rPr>
        <w:t>subject</w:t>
      </w:r>
      <w:r>
        <w:rPr>
          <w:color w:val="575756"/>
          <w:spacing w:val="-4"/>
        </w:rPr>
        <w:t xml:space="preserve"> </w:t>
      </w:r>
      <w:r>
        <w:rPr>
          <w:color w:val="575756"/>
        </w:rPr>
        <w:t>to</w:t>
      </w:r>
      <w:r>
        <w:rPr>
          <w:color w:val="575756"/>
          <w:spacing w:val="-4"/>
        </w:rPr>
        <w:t xml:space="preserve"> </w:t>
      </w:r>
      <w:r>
        <w:rPr>
          <w:color w:val="575756"/>
        </w:rPr>
        <w:t>service</w:t>
      </w:r>
      <w:r>
        <w:rPr>
          <w:color w:val="575756"/>
          <w:spacing w:val="-4"/>
        </w:rPr>
        <w:t xml:space="preserve"> </w:t>
      </w:r>
      <w:r>
        <w:rPr>
          <w:color w:val="575756"/>
        </w:rPr>
        <w:t>law</w:t>
      </w:r>
      <w:r>
        <w:rPr>
          <w:color w:val="575756"/>
          <w:spacing w:val="-4"/>
        </w:rPr>
        <w:t xml:space="preserve"> </w:t>
      </w:r>
      <w:r>
        <w:rPr>
          <w:color w:val="575756"/>
        </w:rPr>
        <w:t>who</w:t>
      </w:r>
      <w:r>
        <w:rPr>
          <w:color w:val="575756"/>
          <w:spacing w:val="-4"/>
        </w:rPr>
        <w:t xml:space="preserve"> </w:t>
      </w:r>
      <w:r>
        <w:rPr>
          <w:color w:val="575756"/>
        </w:rPr>
        <w:t>was gay, lesbian, transgender or transitioning due to gender dysphoria,</w:t>
      </w:r>
    </w:p>
    <w:p w14:paraId="7D7FE5DB" w14:textId="77777777" w:rsidR="008C5E22" w:rsidRDefault="00000000">
      <w:pPr>
        <w:pStyle w:val="BodyText"/>
        <w:spacing w:line="208" w:lineRule="auto"/>
        <w:ind w:left="790" w:right="2292"/>
      </w:pPr>
      <w:r>
        <w:rPr>
          <w:color w:val="575756"/>
        </w:rPr>
        <w:t>or who was perceived to be such, even if they were not in fact, could be or remain a member of the armed forces. It made no difference that such military personnel had never engaged in same sex sexual relations or that they were not aware of being gay, lesbian or suffering from</w:t>
      </w:r>
      <w:r>
        <w:rPr>
          <w:color w:val="575756"/>
          <w:spacing w:val="-5"/>
        </w:rPr>
        <w:t xml:space="preserve"> </w:t>
      </w:r>
      <w:r>
        <w:rPr>
          <w:color w:val="575756"/>
        </w:rPr>
        <w:t>gender</w:t>
      </w:r>
      <w:r>
        <w:rPr>
          <w:color w:val="575756"/>
          <w:spacing w:val="-5"/>
        </w:rPr>
        <w:t xml:space="preserve"> </w:t>
      </w:r>
      <w:r>
        <w:rPr>
          <w:color w:val="575756"/>
        </w:rPr>
        <w:t>dysphoria</w:t>
      </w:r>
      <w:r>
        <w:rPr>
          <w:color w:val="575756"/>
          <w:spacing w:val="-5"/>
        </w:rPr>
        <w:t xml:space="preserve"> </w:t>
      </w:r>
      <w:r>
        <w:rPr>
          <w:color w:val="575756"/>
        </w:rPr>
        <w:t>when</w:t>
      </w:r>
      <w:r>
        <w:rPr>
          <w:color w:val="575756"/>
          <w:spacing w:val="-5"/>
        </w:rPr>
        <w:t xml:space="preserve"> </w:t>
      </w:r>
      <w:r>
        <w:rPr>
          <w:color w:val="575756"/>
        </w:rPr>
        <w:t>they</w:t>
      </w:r>
      <w:r>
        <w:rPr>
          <w:color w:val="575756"/>
          <w:spacing w:val="-5"/>
        </w:rPr>
        <w:t xml:space="preserve"> </w:t>
      </w:r>
      <w:r>
        <w:rPr>
          <w:color w:val="575756"/>
        </w:rPr>
        <w:t>joined</w:t>
      </w:r>
      <w:r>
        <w:rPr>
          <w:color w:val="575756"/>
          <w:spacing w:val="-5"/>
        </w:rPr>
        <w:t xml:space="preserve"> </w:t>
      </w:r>
      <w:r>
        <w:rPr>
          <w:color w:val="575756"/>
        </w:rPr>
        <w:t>the</w:t>
      </w:r>
      <w:r>
        <w:rPr>
          <w:color w:val="575756"/>
          <w:spacing w:val="-5"/>
        </w:rPr>
        <w:t xml:space="preserve"> </w:t>
      </w:r>
      <w:r>
        <w:rPr>
          <w:color w:val="575756"/>
        </w:rPr>
        <w:t>armed</w:t>
      </w:r>
      <w:r>
        <w:rPr>
          <w:color w:val="575756"/>
          <w:spacing w:val="-5"/>
        </w:rPr>
        <w:t xml:space="preserve"> </w:t>
      </w:r>
      <w:r>
        <w:rPr>
          <w:color w:val="575756"/>
        </w:rPr>
        <w:t>forces,</w:t>
      </w:r>
      <w:r>
        <w:rPr>
          <w:color w:val="575756"/>
          <w:spacing w:val="-5"/>
        </w:rPr>
        <w:t xml:space="preserve"> </w:t>
      </w:r>
      <w:r>
        <w:rPr>
          <w:color w:val="575756"/>
        </w:rPr>
        <w:t>sometimes when only 15 years of age.</w:t>
      </w:r>
    </w:p>
    <w:p w14:paraId="2EA1F4E7" w14:textId="77777777" w:rsidR="008C5E22" w:rsidRDefault="00000000">
      <w:pPr>
        <w:pStyle w:val="BodyText"/>
        <w:spacing w:before="166" w:line="208" w:lineRule="auto"/>
        <w:ind w:left="790" w:right="2628"/>
      </w:pPr>
      <w:r>
        <w:rPr>
          <w:color w:val="575756"/>
        </w:rPr>
        <w:t>Some of those who offended against the policy of the Ban were either dismissed following a court-martial or administratively discharged. There were others who could not take the strain and stress of continually hiding their sexuality, and so resigned or did not extend their contract. The policy was not enforced uniformly across</w:t>
      </w:r>
      <w:r>
        <w:rPr>
          <w:color w:val="575756"/>
          <w:spacing w:val="-5"/>
        </w:rPr>
        <w:t xml:space="preserve"> </w:t>
      </w:r>
      <w:r>
        <w:rPr>
          <w:color w:val="575756"/>
        </w:rPr>
        <w:t>the</w:t>
      </w:r>
      <w:r>
        <w:rPr>
          <w:color w:val="575756"/>
          <w:spacing w:val="-5"/>
        </w:rPr>
        <w:t xml:space="preserve"> </w:t>
      </w:r>
      <w:r>
        <w:rPr>
          <w:color w:val="575756"/>
        </w:rPr>
        <w:t>armed</w:t>
      </w:r>
      <w:r>
        <w:rPr>
          <w:color w:val="575756"/>
          <w:spacing w:val="-5"/>
        </w:rPr>
        <w:t xml:space="preserve"> </w:t>
      </w:r>
      <w:r>
        <w:rPr>
          <w:color w:val="575756"/>
        </w:rPr>
        <w:t>forces</w:t>
      </w:r>
      <w:r>
        <w:rPr>
          <w:color w:val="575756"/>
          <w:spacing w:val="-5"/>
        </w:rPr>
        <w:t xml:space="preserve"> </w:t>
      </w:r>
      <w:r>
        <w:rPr>
          <w:color w:val="575756"/>
        </w:rPr>
        <w:t>but,</w:t>
      </w:r>
      <w:r>
        <w:rPr>
          <w:color w:val="575756"/>
          <w:spacing w:val="-5"/>
        </w:rPr>
        <w:t xml:space="preserve"> </w:t>
      </w:r>
      <w:r>
        <w:rPr>
          <w:color w:val="575756"/>
        </w:rPr>
        <w:t>where</w:t>
      </w:r>
      <w:r>
        <w:rPr>
          <w:color w:val="575756"/>
          <w:spacing w:val="-5"/>
        </w:rPr>
        <w:t xml:space="preserve"> </w:t>
      </w:r>
      <w:r>
        <w:rPr>
          <w:color w:val="575756"/>
        </w:rPr>
        <w:t>it</w:t>
      </w:r>
      <w:r>
        <w:rPr>
          <w:color w:val="575756"/>
          <w:spacing w:val="-5"/>
        </w:rPr>
        <w:t xml:space="preserve"> </w:t>
      </w:r>
      <w:r>
        <w:rPr>
          <w:color w:val="575756"/>
        </w:rPr>
        <w:t>was</w:t>
      </w:r>
      <w:r>
        <w:rPr>
          <w:color w:val="575756"/>
          <w:spacing w:val="-5"/>
        </w:rPr>
        <w:t xml:space="preserve"> </w:t>
      </w:r>
      <w:r>
        <w:rPr>
          <w:color w:val="575756"/>
        </w:rPr>
        <w:t>enforced,</w:t>
      </w:r>
      <w:r>
        <w:rPr>
          <w:color w:val="575756"/>
          <w:spacing w:val="-5"/>
        </w:rPr>
        <w:t xml:space="preserve"> </w:t>
      </w:r>
      <w:r>
        <w:rPr>
          <w:color w:val="575756"/>
        </w:rPr>
        <w:t>it</w:t>
      </w:r>
      <w:r>
        <w:rPr>
          <w:color w:val="575756"/>
          <w:spacing w:val="-5"/>
        </w:rPr>
        <w:t xml:space="preserve"> </w:t>
      </w:r>
      <w:r>
        <w:rPr>
          <w:color w:val="575756"/>
        </w:rPr>
        <w:t>was</w:t>
      </w:r>
      <w:r>
        <w:rPr>
          <w:color w:val="575756"/>
          <w:spacing w:val="-5"/>
        </w:rPr>
        <w:t xml:space="preserve"> </w:t>
      </w:r>
      <w:r>
        <w:rPr>
          <w:color w:val="575756"/>
        </w:rPr>
        <w:t>usually</w:t>
      </w:r>
    </w:p>
    <w:p w14:paraId="163CFC71" w14:textId="77777777" w:rsidR="008C5E22" w:rsidRDefault="00000000">
      <w:pPr>
        <w:pStyle w:val="BodyText"/>
        <w:spacing w:line="208" w:lineRule="auto"/>
        <w:ind w:left="790" w:right="2302"/>
      </w:pPr>
      <w:r>
        <w:rPr>
          <w:color w:val="575756"/>
        </w:rPr>
        <w:t>enforced</w:t>
      </w:r>
      <w:r>
        <w:rPr>
          <w:color w:val="575756"/>
          <w:spacing w:val="-4"/>
        </w:rPr>
        <w:t xml:space="preserve"> </w:t>
      </w:r>
      <w:r>
        <w:rPr>
          <w:color w:val="575756"/>
        </w:rPr>
        <w:t>in</w:t>
      </w:r>
      <w:r>
        <w:rPr>
          <w:color w:val="575756"/>
          <w:spacing w:val="-4"/>
        </w:rPr>
        <w:t xml:space="preserve"> </w:t>
      </w:r>
      <w:r>
        <w:rPr>
          <w:color w:val="575756"/>
        </w:rPr>
        <w:t>a</w:t>
      </w:r>
      <w:r>
        <w:rPr>
          <w:color w:val="575756"/>
          <w:spacing w:val="-4"/>
        </w:rPr>
        <w:t xml:space="preserve"> </w:t>
      </w:r>
      <w:r>
        <w:rPr>
          <w:color w:val="575756"/>
        </w:rPr>
        <w:t>rigorous</w:t>
      </w:r>
      <w:r>
        <w:rPr>
          <w:color w:val="575756"/>
          <w:spacing w:val="-4"/>
        </w:rPr>
        <w:t xml:space="preserve"> </w:t>
      </w:r>
      <w:r>
        <w:rPr>
          <w:color w:val="575756"/>
        </w:rPr>
        <w:t>and</w:t>
      </w:r>
      <w:r>
        <w:rPr>
          <w:color w:val="575756"/>
          <w:spacing w:val="-4"/>
        </w:rPr>
        <w:t xml:space="preserve"> </w:t>
      </w:r>
      <w:r>
        <w:rPr>
          <w:color w:val="575756"/>
        </w:rPr>
        <w:t>often</w:t>
      </w:r>
      <w:r>
        <w:rPr>
          <w:color w:val="575756"/>
          <w:spacing w:val="-4"/>
        </w:rPr>
        <w:t xml:space="preserve"> </w:t>
      </w:r>
      <w:r>
        <w:rPr>
          <w:color w:val="575756"/>
        </w:rPr>
        <w:t>brutal</w:t>
      </w:r>
      <w:r>
        <w:rPr>
          <w:color w:val="575756"/>
          <w:spacing w:val="-4"/>
        </w:rPr>
        <w:t xml:space="preserve"> </w:t>
      </w:r>
      <w:r>
        <w:rPr>
          <w:color w:val="575756"/>
        </w:rPr>
        <w:t>way</w:t>
      </w:r>
      <w:r>
        <w:rPr>
          <w:color w:val="575756"/>
          <w:spacing w:val="-4"/>
        </w:rPr>
        <w:t xml:space="preserve"> </w:t>
      </w:r>
      <w:r>
        <w:rPr>
          <w:color w:val="575756"/>
        </w:rPr>
        <w:t>with</w:t>
      </w:r>
      <w:r>
        <w:rPr>
          <w:color w:val="575756"/>
          <w:spacing w:val="-4"/>
        </w:rPr>
        <w:t xml:space="preserve"> </w:t>
      </w:r>
      <w:r>
        <w:rPr>
          <w:color w:val="575756"/>
        </w:rPr>
        <w:t>long</w:t>
      </w:r>
      <w:r>
        <w:rPr>
          <w:color w:val="575756"/>
          <w:spacing w:val="-4"/>
        </w:rPr>
        <w:t xml:space="preserve"> </w:t>
      </w:r>
      <w:r>
        <w:rPr>
          <w:color w:val="575756"/>
        </w:rPr>
        <w:t>term</w:t>
      </w:r>
      <w:r>
        <w:rPr>
          <w:color w:val="575756"/>
          <w:spacing w:val="-4"/>
        </w:rPr>
        <w:t xml:space="preserve"> </w:t>
      </w:r>
      <w:r>
        <w:rPr>
          <w:color w:val="575756"/>
        </w:rPr>
        <w:t>damaging consequences, many of which have blighted the lives of affected personnel to this day.</w:t>
      </w:r>
    </w:p>
    <w:p w14:paraId="3CAD2935" w14:textId="77777777" w:rsidR="008C5E22" w:rsidRDefault="00000000">
      <w:pPr>
        <w:pStyle w:val="BodyText"/>
        <w:spacing w:before="167" w:line="208" w:lineRule="auto"/>
        <w:ind w:left="790" w:right="2368"/>
      </w:pPr>
      <w:r>
        <w:rPr>
          <w:color w:val="575756"/>
        </w:rPr>
        <w:t>At the heart of the Review which has led to this Report are the statements of those who were victims of this overt homophobic policy. Some victims have died a natural death since the Ban was removed.</w:t>
      </w:r>
      <w:r>
        <w:rPr>
          <w:color w:val="575756"/>
          <w:spacing w:val="-4"/>
        </w:rPr>
        <w:t xml:space="preserve"> </w:t>
      </w:r>
      <w:r>
        <w:rPr>
          <w:color w:val="575756"/>
        </w:rPr>
        <w:t>Others</w:t>
      </w:r>
      <w:r>
        <w:rPr>
          <w:color w:val="575756"/>
          <w:spacing w:val="-4"/>
        </w:rPr>
        <w:t xml:space="preserve"> </w:t>
      </w:r>
      <w:r>
        <w:rPr>
          <w:color w:val="575756"/>
        </w:rPr>
        <w:t>have</w:t>
      </w:r>
      <w:r>
        <w:rPr>
          <w:color w:val="575756"/>
          <w:spacing w:val="-4"/>
        </w:rPr>
        <w:t xml:space="preserve"> </w:t>
      </w:r>
      <w:r>
        <w:rPr>
          <w:color w:val="575756"/>
        </w:rPr>
        <w:t>taken</w:t>
      </w:r>
      <w:r>
        <w:rPr>
          <w:color w:val="575756"/>
          <w:spacing w:val="-4"/>
        </w:rPr>
        <w:t xml:space="preserve"> </w:t>
      </w:r>
      <w:r>
        <w:rPr>
          <w:color w:val="575756"/>
        </w:rPr>
        <w:t>their</w:t>
      </w:r>
      <w:r>
        <w:rPr>
          <w:color w:val="575756"/>
          <w:spacing w:val="-4"/>
        </w:rPr>
        <w:t xml:space="preserve"> </w:t>
      </w:r>
      <w:r>
        <w:rPr>
          <w:color w:val="575756"/>
        </w:rPr>
        <w:t>own</w:t>
      </w:r>
      <w:r>
        <w:rPr>
          <w:color w:val="575756"/>
          <w:spacing w:val="-4"/>
        </w:rPr>
        <w:t xml:space="preserve"> </w:t>
      </w:r>
      <w:r>
        <w:rPr>
          <w:color w:val="575756"/>
        </w:rPr>
        <w:t>lives.</w:t>
      </w:r>
      <w:r>
        <w:rPr>
          <w:color w:val="575756"/>
          <w:spacing w:val="-4"/>
        </w:rPr>
        <w:t xml:space="preserve"> </w:t>
      </w:r>
      <w:r>
        <w:rPr>
          <w:color w:val="575756"/>
        </w:rPr>
        <w:t>Many</w:t>
      </w:r>
      <w:r>
        <w:rPr>
          <w:color w:val="575756"/>
          <w:spacing w:val="-4"/>
        </w:rPr>
        <w:t xml:space="preserve"> </w:t>
      </w:r>
      <w:r>
        <w:rPr>
          <w:color w:val="575756"/>
        </w:rPr>
        <w:t>of</w:t>
      </w:r>
      <w:r>
        <w:rPr>
          <w:color w:val="575756"/>
          <w:spacing w:val="-4"/>
        </w:rPr>
        <w:t xml:space="preserve"> </w:t>
      </w:r>
      <w:r>
        <w:rPr>
          <w:color w:val="575756"/>
        </w:rPr>
        <w:t>those</w:t>
      </w:r>
      <w:r>
        <w:rPr>
          <w:color w:val="575756"/>
          <w:spacing w:val="-4"/>
        </w:rPr>
        <w:t xml:space="preserve"> </w:t>
      </w:r>
      <w:r>
        <w:rPr>
          <w:color w:val="575756"/>
        </w:rPr>
        <w:t>still</w:t>
      </w:r>
      <w:r>
        <w:rPr>
          <w:color w:val="575756"/>
          <w:spacing w:val="-4"/>
        </w:rPr>
        <w:t xml:space="preserve"> </w:t>
      </w:r>
      <w:r>
        <w:rPr>
          <w:color w:val="575756"/>
        </w:rPr>
        <w:t>living have attempted to die by suicide or have thought about doing so.</w:t>
      </w:r>
    </w:p>
    <w:p w14:paraId="5A12ABE5" w14:textId="77777777" w:rsidR="008C5E22" w:rsidRDefault="00000000">
      <w:pPr>
        <w:pStyle w:val="BodyText"/>
        <w:spacing w:before="168" w:line="208" w:lineRule="auto"/>
        <w:ind w:left="790" w:right="2284"/>
      </w:pPr>
      <w:r>
        <w:rPr>
          <w:color w:val="575756"/>
        </w:rPr>
        <w:t>Those</w:t>
      </w:r>
      <w:r>
        <w:rPr>
          <w:color w:val="575756"/>
          <w:spacing w:val="-5"/>
        </w:rPr>
        <w:t xml:space="preserve"> </w:t>
      </w:r>
      <w:r>
        <w:rPr>
          <w:color w:val="575756"/>
        </w:rPr>
        <w:t>statements</w:t>
      </w:r>
      <w:r>
        <w:rPr>
          <w:color w:val="575756"/>
          <w:spacing w:val="-5"/>
        </w:rPr>
        <w:t xml:space="preserve"> </w:t>
      </w:r>
      <w:r>
        <w:rPr>
          <w:color w:val="575756"/>
        </w:rPr>
        <w:t>give</w:t>
      </w:r>
      <w:r>
        <w:rPr>
          <w:color w:val="575756"/>
          <w:spacing w:val="-5"/>
        </w:rPr>
        <w:t xml:space="preserve"> </w:t>
      </w:r>
      <w:r>
        <w:rPr>
          <w:color w:val="575756"/>
        </w:rPr>
        <w:t>shocking</w:t>
      </w:r>
      <w:r>
        <w:rPr>
          <w:color w:val="575756"/>
          <w:spacing w:val="-5"/>
        </w:rPr>
        <w:t xml:space="preserve"> </w:t>
      </w:r>
      <w:r>
        <w:rPr>
          <w:color w:val="575756"/>
        </w:rPr>
        <w:t>evidence</w:t>
      </w:r>
      <w:r>
        <w:rPr>
          <w:color w:val="575756"/>
          <w:spacing w:val="-5"/>
        </w:rPr>
        <w:t xml:space="preserve"> </w:t>
      </w:r>
      <w:r>
        <w:rPr>
          <w:color w:val="575756"/>
        </w:rPr>
        <w:t>of</w:t>
      </w:r>
      <w:r>
        <w:rPr>
          <w:color w:val="575756"/>
          <w:spacing w:val="-5"/>
        </w:rPr>
        <w:t xml:space="preserve"> </w:t>
      </w:r>
      <w:r>
        <w:rPr>
          <w:color w:val="575756"/>
        </w:rPr>
        <w:t>a</w:t>
      </w:r>
      <w:r>
        <w:rPr>
          <w:color w:val="575756"/>
          <w:spacing w:val="-5"/>
        </w:rPr>
        <w:t xml:space="preserve"> </w:t>
      </w:r>
      <w:r>
        <w:rPr>
          <w:color w:val="575756"/>
        </w:rPr>
        <w:t>culture</w:t>
      </w:r>
      <w:r>
        <w:rPr>
          <w:color w:val="575756"/>
          <w:spacing w:val="-5"/>
        </w:rPr>
        <w:t xml:space="preserve"> </w:t>
      </w:r>
      <w:r>
        <w:rPr>
          <w:color w:val="575756"/>
        </w:rPr>
        <w:t>of</w:t>
      </w:r>
      <w:r>
        <w:rPr>
          <w:color w:val="575756"/>
          <w:spacing w:val="-5"/>
        </w:rPr>
        <w:t xml:space="preserve"> </w:t>
      </w:r>
      <w:r>
        <w:rPr>
          <w:color w:val="575756"/>
        </w:rPr>
        <w:t>homophobia, and of bullying, blackmail and sexual assaults, abusive investigations into sexual orientation and sexual preference, disgraceful medical examinations, including conversion therapy, peremptory discharges, and appalling consequences in terms of mental health and</w:t>
      </w:r>
    </w:p>
    <w:p w14:paraId="195961A3" w14:textId="77777777" w:rsidR="008C5E22" w:rsidRDefault="00000000">
      <w:pPr>
        <w:pStyle w:val="BodyText"/>
        <w:spacing w:line="208" w:lineRule="auto"/>
        <w:ind w:left="790" w:right="2532"/>
      </w:pPr>
      <w:r>
        <w:rPr>
          <w:color w:val="575756"/>
        </w:rPr>
        <w:t>wellbeing,</w:t>
      </w:r>
      <w:r>
        <w:rPr>
          <w:color w:val="575756"/>
          <w:spacing w:val="-8"/>
        </w:rPr>
        <w:t xml:space="preserve"> </w:t>
      </w:r>
      <w:r>
        <w:rPr>
          <w:color w:val="575756"/>
        </w:rPr>
        <w:t>homelessness,</w:t>
      </w:r>
      <w:r>
        <w:rPr>
          <w:color w:val="575756"/>
          <w:spacing w:val="-8"/>
        </w:rPr>
        <w:t xml:space="preserve"> </w:t>
      </w:r>
      <w:r>
        <w:rPr>
          <w:color w:val="575756"/>
        </w:rPr>
        <w:t>employment,</w:t>
      </w:r>
      <w:r>
        <w:rPr>
          <w:color w:val="575756"/>
          <w:spacing w:val="-8"/>
        </w:rPr>
        <w:t xml:space="preserve"> </w:t>
      </w:r>
      <w:r>
        <w:rPr>
          <w:color w:val="575756"/>
        </w:rPr>
        <w:t>personal</w:t>
      </w:r>
      <w:r>
        <w:rPr>
          <w:color w:val="575756"/>
          <w:spacing w:val="-8"/>
        </w:rPr>
        <w:t xml:space="preserve"> </w:t>
      </w:r>
      <w:r>
        <w:rPr>
          <w:color w:val="575756"/>
        </w:rPr>
        <w:t>relationships</w:t>
      </w:r>
      <w:r>
        <w:rPr>
          <w:color w:val="575756"/>
          <w:spacing w:val="-8"/>
        </w:rPr>
        <w:t xml:space="preserve"> </w:t>
      </w:r>
      <w:r>
        <w:rPr>
          <w:color w:val="575756"/>
        </w:rPr>
        <w:t>and financial hardship.</w:t>
      </w:r>
    </w:p>
    <w:p w14:paraId="15035DD8" w14:textId="77777777" w:rsidR="008C5E22" w:rsidRDefault="00000000">
      <w:pPr>
        <w:pStyle w:val="BodyText"/>
        <w:spacing w:before="168" w:line="208" w:lineRule="auto"/>
        <w:ind w:left="790" w:right="2360"/>
      </w:pPr>
      <w:r>
        <w:rPr>
          <w:color w:val="575756"/>
        </w:rPr>
        <w:t>The survivors have waited for at least 23 years for acknowledgment</w:t>
      </w:r>
      <w:r>
        <w:rPr>
          <w:color w:val="575756"/>
          <w:spacing w:val="40"/>
        </w:rPr>
        <w:t xml:space="preserve"> </w:t>
      </w:r>
      <w:r>
        <w:rPr>
          <w:color w:val="575756"/>
        </w:rPr>
        <w:t>of what they have suffered, and for justice and restitution. Their testimonies are very moving. In many cases, completion of their statements</w:t>
      </w:r>
      <w:r>
        <w:rPr>
          <w:color w:val="575756"/>
          <w:spacing w:val="-7"/>
        </w:rPr>
        <w:t xml:space="preserve"> </w:t>
      </w:r>
      <w:r>
        <w:rPr>
          <w:color w:val="575756"/>
        </w:rPr>
        <w:t>in</w:t>
      </w:r>
      <w:r>
        <w:rPr>
          <w:color w:val="575756"/>
          <w:spacing w:val="-7"/>
        </w:rPr>
        <w:t xml:space="preserve"> </w:t>
      </w:r>
      <w:r>
        <w:rPr>
          <w:color w:val="575756"/>
        </w:rPr>
        <w:t>response</w:t>
      </w:r>
      <w:r>
        <w:rPr>
          <w:color w:val="575756"/>
          <w:spacing w:val="-7"/>
        </w:rPr>
        <w:t xml:space="preserve"> </w:t>
      </w:r>
      <w:r>
        <w:rPr>
          <w:color w:val="575756"/>
        </w:rPr>
        <w:t>to</w:t>
      </w:r>
      <w:r>
        <w:rPr>
          <w:color w:val="575756"/>
          <w:spacing w:val="-7"/>
        </w:rPr>
        <w:t xml:space="preserve"> </w:t>
      </w:r>
      <w:r>
        <w:rPr>
          <w:color w:val="575756"/>
        </w:rPr>
        <w:t>the</w:t>
      </w:r>
      <w:r>
        <w:rPr>
          <w:color w:val="575756"/>
          <w:spacing w:val="-7"/>
        </w:rPr>
        <w:t xml:space="preserve"> </w:t>
      </w:r>
      <w:r>
        <w:rPr>
          <w:color w:val="575756"/>
        </w:rPr>
        <w:t>Review’s</w:t>
      </w:r>
      <w:r>
        <w:rPr>
          <w:color w:val="575756"/>
          <w:spacing w:val="-7"/>
        </w:rPr>
        <w:t xml:space="preserve"> </w:t>
      </w:r>
      <w:r>
        <w:rPr>
          <w:color w:val="575756"/>
        </w:rPr>
        <w:t>Call</w:t>
      </w:r>
      <w:r>
        <w:rPr>
          <w:color w:val="575756"/>
          <w:spacing w:val="-7"/>
        </w:rPr>
        <w:t xml:space="preserve"> </w:t>
      </w:r>
      <w:r>
        <w:rPr>
          <w:color w:val="575756"/>
        </w:rPr>
        <w:t>for</w:t>
      </w:r>
      <w:r>
        <w:rPr>
          <w:color w:val="575756"/>
          <w:spacing w:val="-7"/>
        </w:rPr>
        <w:t xml:space="preserve"> </w:t>
      </w:r>
      <w:r>
        <w:rPr>
          <w:color w:val="575756"/>
        </w:rPr>
        <w:t>Evidence</w:t>
      </w:r>
      <w:r>
        <w:rPr>
          <w:color w:val="575756"/>
          <w:spacing w:val="-7"/>
        </w:rPr>
        <w:t xml:space="preserve"> </w:t>
      </w:r>
      <w:r>
        <w:rPr>
          <w:color w:val="575756"/>
        </w:rPr>
        <w:t>has</w:t>
      </w:r>
      <w:r>
        <w:rPr>
          <w:color w:val="575756"/>
          <w:spacing w:val="-7"/>
        </w:rPr>
        <w:t xml:space="preserve"> </w:t>
      </w:r>
      <w:r>
        <w:rPr>
          <w:color w:val="575756"/>
        </w:rPr>
        <w:t>involved great emotional pain and courage in recalling and recording details</w:t>
      </w:r>
    </w:p>
    <w:p w14:paraId="3D33E0B7" w14:textId="77777777" w:rsidR="008C5E22" w:rsidRDefault="00000000">
      <w:pPr>
        <w:pStyle w:val="BodyText"/>
        <w:spacing w:line="208" w:lineRule="auto"/>
        <w:ind w:left="790" w:right="2532"/>
      </w:pPr>
      <w:r>
        <w:rPr>
          <w:color w:val="575756"/>
        </w:rPr>
        <w:t>of events which occurred decades ago but whose consequences are</w:t>
      </w:r>
      <w:r>
        <w:rPr>
          <w:color w:val="575756"/>
          <w:spacing w:val="-4"/>
        </w:rPr>
        <w:t xml:space="preserve"> </w:t>
      </w:r>
      <w:r>
        <w:rPr>
          <w:color w:val="575756"/>
        </w:rPr>
        <w:t>still</w:t>
      </w:r>
      <w:r>
        <w:rPr>
          <w:color w:val="575756"/>
          <w:spacing w:val="-4"/>
        </w:rPr>
        <w:t xml:space="preserve"> </w:t>
      </w:r>
      <w:r>
        <w:rPr>
          <w:color w:val="575756"/>
        </w:rPr>
        <w:t>acutely</w:t>
      </w:r>
      <w:r>
        <w:rPr>
          <w:color w:val="575756"/>
          <w:spacing w:val="-4"/>
        </w:rPr>
        <w:t xml:space="preserve"> </w:t>
      </w:r>
      <w:r>
        <w:rPr>
          <w:color w:val="575756"/>
        </w:rPr>
        <w:t>felt.</w:t>
      </w:r>
      <w:r>
        <w:rPr>
          <w:color w:val="575756"/>
          <w:spacing w:val="-4"/>
        </w:rPr>
        <w:t xml:space="preserve"> </w:t>
      </w:r>
      <w:r>
        <w:rPr>
          <w:color w:val="575756"/>
        </w:rPr>
        <w:t>Most</w:t>
      </w:r>
      <w:r>
        <w:rPr>
          <w:color w:val="575756"/>
          <w:spacing w:val="-4"/>
        </w:rPr>
        <w:t xml:space="preserve"> </w:t>
      </w:r>
      <w:r>
        <w:rPr>
          <w:color w:val="575756"/>
        </w:rPr>
        <w:t>have</w:t>
      </w:r>
      <w:r>
        <w:rPr>
          <w:color w:val="575756"/>
          <w:spacing w:val="-4"/>
        </w:rPr>
        <w:t xml:space="preserve"> </w:t>
      </w:r>
      <w:r>
        <w:rPr>
          <w:color w:val="575756"/>
        </w:rPr>
        <w:t>a</w:t>
      </w:r>
      <w:r>
        <w:rPr>
          <w:color w:val="575756"/>
          <w:spacing w:val="-4"/>
        </w:rPr>
        <w:t xml:space="preserve"> </w:t>
      </w:r>
      <w:r>
        <w:rPr>
          <w:color w:val="575756"/>
        </w:rPr>
        <w:t>strong</w:t>
      </w:r>
      <w:r>
        <w:rPr>
          <w:color w:val="575756"/>
          <w:spacing w:val="-4"/>
        </w:rPr>
        <w:t xml:space="preserve"> </w:t>
      </w:r>
      <w:r>
        <w:rPr>
          <w:color w:val="575756"/>
        </w:rPr>
        <w:t>feeling</w:t>
      </w:r>
      <w:r>
        <w:rPr>
          <w:color w:val="575756"/>
          <w:spacing w:val="-4"/>
        </w:rPr>
        <w:t xml:space="preserve"> </w:t>
      </w:r>
      <w:r>
        <w:rPr>
          <w:color w:val="575756"/>
        </w:rPr>
        <w:t>of</w:t>
      </w:r>
      <w:r>
        <w:rPr>
          <w:color w:val="575756"/>
          <w:spacing w:val="-4"/>
        </w:rPr>
        <w:t xml:space="preserve"> </w:t>
      </w:r>
      <w:r>
        <w:rPr>
          <w:color w:val="575756"/>
        </w:rPr>
        <w:t>bitterness</w:t>
      </w:r>
      <w:r>
        <w:rPr>
          <w:color w:val="575756"/>
          <w:spacing w:val="-4"/>
        </w:rPr>
        <w:t xml:space="preserve"> </w:t>
      </w:r>
      <w:r>
        <w:rPr>
          <w:color w:val="575756"/>
        </w:rPr>
        <w:t>at</w:t>
      </w:r>
      <w:r>
        <w:rPr>
          <w:color w:val="575756"/>
          <w:spacing w:val="-4"/>
        </w:rPr>
        <w:t xml:space="preserve"> </w:t>
      </w:r>
      <w:r>
        <w:rPr>
          <w:color w:val="575756"/>
        </w:rPr>
        <w:t>what took</w:t>
      </w:r>
      <w:r>
        <w:rPr>
          <w:color w:val="575756"/>
          <w:spacing w:val="-1"/>
        </w:rPr>
        <w:t xml:space="preserve"> </w:t>
      </w:r>
      <w:r>
        <w:rPr>
          <w:color w:val="575756"/>
        </w:rPr>
        <w:t>place.</w:t>
      </w:r>
      <w:r>
        <w:rPr>
          <w:color w:val="575756"/>
          <w:spacing w:val="-1"/>
        </w:rPr>
        <w:t xml:space="preserve"> </w:t>
      </w:r>
      <w:r>
        <w:rPr>
          <w:color w:val="575756"/>
        </w:rPr>
        <w:t>The Report</w:t>
      </w:r>
      <w:r>
        <w:rPr>
          <w:color w:val="575756"/>
          <w:spacing w:val="-1"/>
        </w:rPr>
        <w:t xml:space="preserve"> </w:t>
      </w:r>
      <w:r>
        <w:rPr>
          <w:color w:val="575756"/>
        </w:rPr>
        <w:t>contains</w:t>
      </w:r>
      <w:r>
        <w:rPr>
          <w:color w:val="575756"/>
          <w:spacing w:val="-1"/>
        </w:rPr>
        <w:t xml:space="preserve"> </w:t>
      </w:r>
      <w:r>
        <w:rPr>
          <w:color w:val="575756"/>
        </w:rPr>
        <w:t>quotations from</w:t>
      </w:r>
      <w:r>
        <w:rPr>
          <w:color w:val="575756"/>
          <w:spacing w:val="-1"/>
        </w:rPr>
        <w:t xml:space="preserve"> </w:t>
      </w:r>
      <w:r>
        <w:rPr>
          <w:color w:val="575756"/>
        </w:rPr>
        <w:t xml:space="preserve">those </w:t>
      </w:r>
      <w:r>
        <w:rPr>
          <w:color w:val="575756"/>
          <w:spacing w:val="-2"/>
        </w:rPr>
        <w:t>statements</w:t>
      </w:r>
    </w:p>
    <w:p w14:paraId="0A409DA2" w14:textId="77777777" w:rsidR="008C5E22" w:rsidRDefault="00000000">
      <w:pPr>
        <w:pStyle w:val="BodyText"/>
        <w:spacing w:line="208" w:lineRule="auto"/>
        <w:ind w:left="790" w:right="2302"/>
      </w:pPr>
      <w:r>
        <w:rPr>
          <w:color w:val="575756"/>
        </w:rPr>
        <w:t>illustrating</w:t>
      </w:r>
      <w:r>
        <w:rPr>
          <w:color w:val="575756"/>
          <w:spacing w:val="-4"/>
        </w:rPr>
        <w:t xml:space="preserve"> </w:t>
      </w:r>
      <w:r>
        <w:rPr>
          <w:color w:val="575756"/>
        </w:rPr>
        <w:t>how</w:t>
      </w:r>
      <w:r>
        <w:rPr>
          <w:color w:val="575756"/>
          <w:spacing w:val="-4"/>
        </w:rPr>
        <w:t xml:space="preserve"> </w:t>
      </w:r>
      <w:r>
        <w:rPr>
          <w:color w:val="575756"/>
        </w:rPr>
        <w:t>the</w:t>
      </w:r>
      <w:r>
        <w:rPr>
          <w:color w:val="575756"/>
          <w:spacing w:val="-4"/>
        </w:rPr>
        <w:t xml:space="preserve"> </w:t>
      </w:r>
      <w:r>
        <w:rPr>
          <w:color w:val="575756"/>
        </w:rPr>
        <w:t>Ban</w:t>
      </w:r>
      <w:r>
        <w:rPr>
          <w:color w:val="575756"/>
          <w:spacing w:val="-4"/>
        </w:rPr>
        <w:t xml:space="preserve"> </w:t>
      </w:r>
      <w:r>
        <w:rPr>
          <w:color w:val="575756"/>
        </w:rPr>
        <w:t>operated</w:t>
      </w:r>
      <w:r>
        <w:rPr>
          <w:color w:val="575756"/>
          <w:spacing w:val="-4"/>
        </w:rPr>
        <w:t xml:space="preserve"> </w:t>
      </w:r>
      <w:r>
        <w:rPr>
          <w:color w:val="575756"/>
        </w:rPr>
        <w:t>in</w:t>
      </w:r>
      <w:r>
        <w:rPr>
          <w:color w:val="575756"/>
          <w:spacing w:val="-4"/>
        </w:rPr>
        <w:t xml:space="preserve"> </w:t>
      </w:r>
      <w:r>
        <w:rPr>
          <w:color w:val="575756"/>
        </w:rPr>
        <w:t>practice</w:t>
      </w:r>
      <w:r>
        <w:rPr>
          <w:color w:val="575756"/>
          <w:spacing w:val="-4"/>
        </w:rPr>
        <w:t xml:space="preserve"> </w:t>
      </w:r>
      <w:r>
        <w:rPr>
          <w:color w:val="575756"/>
        </w:rPr>
        <w:t>and</w:t>
      </w:r>
      <w:r>
        <w:rPr>
          <w:color w:val="575756"/>
          <w:spacing w:val="-4"/>
        </w:rPr>
        <w:t xml:space="preserve"> </w:t>
      </w:r>
      <w:r>
        <w:rPr>
          <w:color w:val="575756"/>
        </w:rPr>
        <w:t>its</w:t>
      </w:r>
      <w:r>
        <w:rPr>
          <w:color w:val="575756"/>
          <w:spacing w:val="-4"/>
        </w:rPr>
        <w:t xml:space="preserve"> </w:t>
      </w:r>
      <w:r>
        <w:rPr>
          <w:color w:val="575756"/>
        </w:rPr>
        <w:t>effect</w:t>
      </w:r>
      <w:r>
        <w:rPr>
          <w:color w:val="575756"/>
          <w:spacing w:val="-4"/>
        </w:rPr>
        <w:t xml:space="preserve"> </w:t>
      </w:r>
      <w:r>
        <w:rPr>
          <w:color w:val="575756"/>
        </w:rPr>
        <w:t>on</w:t>
      </w:r>
      <w:r>
        <w:rPr>
          <w:color w:val="575756"/>
          <w:spacing w:val="-4"/>
        </w:rPr>
        <w:t xml:space="preserve"> </w:t>
      </w:r>
      <w:r>
        <w:rPr>
          <w:color w:val="575756"/>
        </w:rPr>
        <w:t>the</w:t>
      </w:r>
      <w:r>
        <w:rPr>
          <w:color w:val="575756"/>
          <w:spacing w:val="-4"/>
        </w:rPr>
        <w:t xml:space="preserve"> </w:t>
      </w:r>
      <w:r>
        <w:rPr>
          <w:color w:val="575756"/>
        </w:rPr>
        <w:t>lives of those who suffered from it.</w:t>
      </w:r>
    </w:p>
    <w:p w14:paraId="6BEBF876" w14:textId="77777777" w:rsidR="008C5E22" w:rsidRDefault="008C5E22">
      <w:pPr>
        <w:spacing w:line="208" w:lineRule="auto"/>
        <w:sectPr w:rsidR="008C5E22">
          <w:pgSz w:w="11910" w:h="16840"/>
          <w:pgMar w:top="640" w:right="860" w:bottom="280" w:left="740" w:header="720" w:footer="720" w:gutter="0"/>
          <w:cols w:space="720"/>
        </w:sectPr>
      </w:pPr>
    </w:p>
    <w:p w14:paraId="56A7B1F0" w14:textId="77777777" w:rsidR="008C5E22" w:rsidRDefault="00000000">
      <w:pPr>
        <w:tabs>
          <w:tab w:val="left" w:pos="790"/>
        </w:tabs>
        <w:spacing w:before="59"/>
        <w:ind w:left="393"/>
        <w:rPr>
          <w:rFonts w:ascii="HelveticaNeueLTPro-Roman" w:hAnsi="HelveticaNeueLTPro-Roman"/>
          <w:sz w:val="17"/>
        </w:rPr>
      </w:pPr>
      <w:r>
        <w:rPr>
          <w:rFonts w:ascii="HelveticaNeueLTPro-Md" w:hAnsi="HelveticaNeueLTPro-Md"/>
          <w:color w:val="575756"/>
          <w:spacing w:val="-10"/>
          <w:sz w:val="17"/>
        </w:rPr>
        <w:lastRenderedPageBreak/>
        <w:t>8</w:t>
      </w:r>
      <w:r>
        <w:rPr>
          <w:rFonts w:ascii="HelveticaNeueLTPro-Md" w:hAnsi="HelveticaNeueLTPro-Md"/>
          <w:color w:val="575756"/>
          <w:sz w:val="17"/>
        </w:rPr>
        <w:tab/>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p w14:paraId="7A6233C1" w14:textId="77777777" w:rsidR="008C5E22" w:rsidRDefault="00000000">
      <w:pPr>
        <w:pStyle w:val="BodyText"/>
        <w:spacing w:before="8"/>
        <w:rPr>
          <w:rFonts w:ascii="HelveticaNeueLTPro-Roman"/>
          <w:sz w:val="10"/>
        </w:rPr>
      </w:pPr>
      <w:r>
        <w:rPr>
          <w:noProof/>
        </w:rPr>
        <mc:AlternateContent>
          <mc:Choice Requires="wps">
            <w:drawing>
              <wp:anchor distT="0" distB="0" distL="0" distR="0" simplePos="0" relativeHeight="487590400" behindDoc="1" locked="0" layoutInCell="1" allowOverlap="1" wp14:anchorId="45959BA8" wp14:editId="17814816">
                <wp:simplePos x="0" y="0"/>
                <wp:positionH relativeFrom="page">
                  <wp:posOffset>719999</wp:posOffset>
                </wp:positionH>
                <wp:positionV relativeFrom="paragraph">
                  <wp:posOffset>107093</wp:posOffset>
                </wp:positionV>
                <wp:extent cx="5868035"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6.692902pt;margin-top:8.432596pt;width:462.05pt;height:.1pt;mso-position-horizontal-relative:page;mso-position-vertical-relative:paragraph;z-index:-15726080;mso-wrap-distance-left:0;mso-wrap-distance-right:0" id="docshape9" coordorigin="1134,169" coordsize="9241,0" path="m1134,169l10375,169e" filled="false" stroked="true" strokeweight="1.5pt" strokecolor="#575756">
                <v:path arrowok="t"/>
                <v:stroke dashstyle="solid"/>
                <w10:wrap type="topAndBottom"/>
              </v:shape>
            </w:pict>
          </mc:Fallback>
        </mc:AlternateContent>
      </w:r>
    </w:p>
    <w:p w14:paraId="24685EB6" w14:textId="77777777" w:rsidR="008C5E22" w:rsidRDefault="008C5E22">
      <w:pPr>
        <w:pStyle w:val="BodyText"/>
        <w:rPr>
          <w:rFonts w:ascii="HelveticaNeueLTPro-Roman"/>
          <w:sz w:val="20"/>
        </w:rPr>
      </w:pPr>
    </w:p>
    <w:p w14:paraId="53063FA9" w14:textId="77777777" w:rsidR="008C5E22" w:rsidRDefault="008C5E22">
      <w:pPr>
        <w:pStyle w:val="BodyText"/>
        <w:rPr>
          <w:rFonts w:ascii="HelveticaNeueLTPro-Roman"/>
          <w:sz w:val="20"/>
        </w:rPr>
      </w:pPr>
    </w:p>
    <w:p w14:paraId="31C5248A" w14:textId="77777777" w:rsidR="008C5E22" w:rsidRDefault="008C5E22">
      <w:pPr>
        <w:pStyle w:val="BodyText"/>
        <w:spacing w:before="12"/>
        <w:rPr>
          <w:rFonts w:ascii="HelveticaNeueLTPro-Roman"/>
          <w:sz w:val="22"/>
        </w:rPr>
      </w:pPr>
    </w:p>
    <w:p w14:paraId="73179C6B" w14:textId="77777777" w:rsidR="008C5E22" w:rsidRDefault="00000000">
      <w:pPr>
        <w:pStyle w:val="BodyText"/>
        <w:spacing w:before="89" w:line="208" w:lineRule="auto"/>
        <w:ind w:left="2406" w:right="709"/>
      </w:pPr>
      <w:r>
        <w:rPr>
          <w:color w:val="575756"/>
        </w:rPr>
        <w:t>The Report considers the factual and legal background to the Ban and its eventual abandonment in January 2000 after the European Court of Human Rights gave judgment in favour of four service personnel who were investigated and then discharged because of their homosexual orientation. The court held that the investigations and</w:t>
      </w:r>
      <w:r>
        <w:rPr>
          <w:color w:val="575756"/>
          <w:spacing w:val="-4"/>
        </w:rPr>
        <w:t xml:space="preserve"> </w:t>
      </w:r>
      <w:r>
        <w:rPr>
          <w:color w:val="575756"/>
        </w:rPr>
        <w:t>discharges</w:t>
      </w:r>
      <w:r>
        <w:rPr>
          <w:color w:val="575756"/>
          <w:spacing w:val="-4"/>
        </w:rPr>
        <w:t xml:space="preserve"> </w:t>
      </w:r>
      <w:r>
        <w:rPr>
          <w:color w:val="575756"/>
        </w:rPr>
        <w:t>in</w:t>
      </w:r>
      <w:r>
        <w:rPr>
          <w:color w:val="575756"/>
          <w:spacing w:val="-4"/>
        </w:rPr>
        <w:t xml:space="preserve"> </w:t>
      </w:r>
      <w:r>
        <w:rPr>
          <w:color w:val="575756"/>
        </w:rPr>
        <w:t>pursuance</w:t>
      </w:r>
      <w:r>
        <w:rPr>
          <w:color w:val="575756"/>
          <w:spacing w:val="-4"/>
        </w:rPr>
        <w:t xml:space="preserve"> </w:t>
      </w:r>
      <w:r>
        <w:rPr>
          <w:color w:val="575756"/>
        </w:rPr>
        <w:t>of</w:t>
      </w:r>
      <w:r>
        <w:rPr>
          <w:color w:val="575756"/>
          <w:spacing w:val="-4"/>
        </w:rPr>
        <w:t xml:space="preserve"> </w:t>
      </w:r>
      <w:r>
        <w:rPr>
          <w:color w:val="575756"/>
        </w:rPr>
        <w:t>Ministry</w:t>
      </w:r>
      <w:r>
        <w:rPr>
          <w:color w:val="575756"/>
          <w:spacing w:val="-4"/>
        </w:rPr>
        <w:t xml:space="preserve"> </w:t>
      </w:r>
      <w:r>
        <w:rPr>
          <w:color w:val="575756"/>
        </w:rPr>
        <w:t>of</w:t>
      </w:r>
      <w:r>
        <w:rPr>
          <w:color w:val="575756"/>
          <w:spacing w:val="-4"/>
        </w:rPr>
        <w:t xml:space="preserve"> </w:t>
      </w:r>
      <w:r>
        <w:rPr>
          <w:color w:val="575756"/>
        </w:rPr>
        <w:t>Defence</w:t>
      </w:r>
      <w:r>
        <w:rPr>
          <w:color w:val="575756"/>
          <w:spacing w:val="-4"/>
        </w:rPr>
        <w:t xml:space="preserve"> </w:t>
      </w:r>
      <w:r>
        <w:rPr>
          <w:color w:val="575756"/>
        </w:rPr>
        <w:t>(MoD)</w:t>
      </w:r>
      <w:r>
        <w:rPr>
          <w:color w:val="575756"/>
          <w:spacing w:val="-4"/>
        </w:rPr>
        <w:t xml:space="preserve"> </w:t>
      </w:r>
      <w:r>
        <w:rPr>
          <w:color w:val="575756"/>
        </w:rPr>
        <w:t>policy</w:t>
      </w:r>
      <w:r>
        <w:rPr>
          <w:color w:val="575756"/>
          <w:spacing w:val="-4"/>
        </w:rPr>
        <w:t xml:space="preserve"> </w:t>
      </w:r>
      <w:r>
        <w:rPr>
          <w:color w:val="575756"/>
        </w:rPr>
        <w:t>were in breach of Article 8 of the European Convention on Human Rights (right to respect for private and family life) as the UK had failed to establish that they were justified.</w:t>
      </w:r>
    </w:p>
    <w:p w14:paraId="6BD8B05A" w14:textId="77777777" w:rsidR="008C5E22" w:rsidRDefault="00000000">
      <w:pPr>
        <w:pStyle w:val="BodyText"/>
        <w:spacing w:before="167" w:line="208" w:lineRule="auto"/>
        <w:ind w:left="2406" w:right="709"/>
      </w:pPr>
      <w:r>
        <w:rPr>
          <w:color w:val="575756"/>
        </w:rPr>
        <w:t>The Report makes recommendations as to what might be done now by the government to acknowledge that the policy was wrong and unjust</w:t>
      </w:r>
      <w:r>
        <w:rPr>
          <w:color w:val="575756"/>
          <w:spacing w:val="-4"/>
        </w:rPr>
        <w:t xml:space="preserve"> </w:t>
      </w:r>
      <w:r>
        <w:rPr>
          <w:color w:val="575756"/>
        </w:rPr>
        <w:t>and</w:t>
      </w:r>
      <w:r>
        <w:rPr>
          <w:color w:val="575756"/>
          <w:spacing w:val="-4"/>
        </w:rPr>
        <w:t xml:space="preserve"> </w:t>
      </w:r>
      <w:r>
        <w:rPr>
          <w:color w:val="575756"/>
        </w:rPr>
        <w:t>in</w:t>
      </w:r>
      <w:r>
        <w:rPr>
          <w:color w:val="575756"/>
          <w:spacing w:val="-4"/>
        </w:rPr>
        <w:t xml:space="preserve"> </w:t>
      </w:r>
      <w:r>
        <w:rPr>
          <w:color w:val="575756"/>
        </w:rPr>
        <w:t>many</w:t>
      </w:r>
      <w:r>
        <w:rPr>
          <w:color w:val="575756"/>
          <w:spacing w:val="-4"/>
        </w:rPr>
        <w:t xml:space="preserve"> </w:t>
      </w:r>
      <w:r>
        <w:rPr>
          <w:color w:val="575756"/>
        </w:rPr>
        <w:t>cases</w:t>
      </w:r>
      <w:r>
        <w:rPr>
          <w:color w:val="575756"/>
          <w:spacing w:val="-4"/>
        </w:rPr>
        <w:t xml:space="preserve"> </w:t>
      </w:r>
      <w:r>
        <w:rPr>
          <w:color w:val="575756"/>
        </w:rPr>
        <w:t>has</w:t>
      </w:r>
      <w:r>
        <w:rPr>
          <w:color w:val="575756"/>
          <w:spacing w:val="-4"/>
        </w:rPr>
        <w:t xml:space="preserve"> </w:t>
      </w:r>
      <w:r>
        <w:rPr>
          <w:color w:val="575756"/>
        </w:rPr>
        <w:t>had</w:t>
      </w:r>
      <w:r>
        <w:rPr>
          <w:color w:val="575756"/>
          <w:spacing w:val="-4"/>
        </w:rPr>
        <w:t xml:space="preserve"> </w:t>
      </w:r>
      <w:r>
        <w:rPr>
          <w:color w:val="575756"/>
        </w:rPr>
        <w:t>life-long</w:t>
      </w:r>
      <w:r>
        <w:rPr>
          <w:color w:val="575756"/>
          <w:spacing w:val="-4"/>
        </w:rPr>
        <w:t xml:space="preserve"> </w:t>
      </w:r>
      <w:r>
        <w:rPr>
          <w:color w:val="575756"/>
        </w:rPr>
        <w:t>adverse</w:t>
      </w:r>
      <w:r>
        <w:rPr>
          <w:color w:val="575756"/>
          <w:spacing w:val="-4"/>
        </w:rPr>
        <w:t xml:space="preserve"> </w:t>
      </w:r>
      <w:r>
        <w:rPr>
          <w:color w:val="575756"/>
        </w:rPr>
        <w:t>consequences</w:t>
      </w:r>
      <w:r>
        <w:rPr>
          <w:color w:val="575756"/>
          <w:spacing w:val="-4"/>
        </w:rPr>
        <w:t xml:space="preserve"> </w:t>
      </w:r>
      <w:r>
        <w:rPr>
          <w:color w:val="575756"/>
        </w:rPr>
        <w:t>for those affected, and also to demonstrate that the service of veterans who suffered under the Ban is appreciated just as much as that</w:t>
      </w:r>
    </w:p>
    <w:p w14:paraId="72F253B8" w14:textId="77777777" w:rsidR="008C5E22" w:rsidRDefault="00000000">
      <w:pPr>
        <w:pStyle w:val="BodyText"/>
        <w:spacing w:line="208" w:lineRule="auto"/>
        <w:ind w:left="2406" w:right="1108"/>
      </w:pPr>
      <w:r>
        <w:rPr>
          <w:color w:val="575756"/>
        </w:rPr>
        <w:t>of</w:t>
      </w:r>
      <w:r>
        <w:rPr>
          <w:color w:val="575756"/>
          <w:spacing w:val="-4"/>
        </w:rPr>
        <w:t xml:space="preserve"> </w:t>
      </w:r>
      <w:r>
        <w:rPr>
          <w:color w:val="575756"/>
        </w:rPr>
        <w:t>any</w:t>
      </w:r>
      <w:r>
        <w:rPr>
          <w:color w:val="575756"/>
          <w:spacing w:val="-4"/>
        </w:rPr>
        <w:t xml:space="preserve"> </w:t>
      </w:r>
      <w:r>
        <w:rPr>
          <w:color w:val="575756"/>
        </w:rPr>
        <w:t>other</w:t>
      </w:r>
      <w:r>
        <w:rPr>
          <w:color w:val="575756"/>
          <w:spacing w:val="-4"/>
        </w:rPr>
        <w:t xml:space="preserve"> </w:t>
      </w:r>
      <w:r>
        <w:rPr>
          <w:color w:val="575756"/>
        </w:rPr>
        <w:t>veterans</w:t>
      </w:r>
      <w:r>
        <w:rPr>
          <w:color w:val="575756"/>
          <w:spacing w:val="-4"/>
        </w:rPr>
        <w:t xml:space="preserve"> </w:t>
      </w:r>
      <w:r>
        <w:rPr>
          <w:color w:val="575756"/>
        </w:rPr>
        <w:t>who</w:t>
      </w:r>
      <w:r>
        <w:rPr>
          <w:color w:val="575756"/>
          <w:spacing w:val="-4"/>
        </w:rPr>
        <w:t xml:space="preserve"> </w:t>
      </w:r>
      <w:r>
        <w:rPr>
          <w:color w:val="575756"/>
        </w:rPr>
        <w:t>have</w:t>
      </w:r>
      <w:r>
        <w:rPr>
          <w:color w:val="575756"/>
          <w:spacing w:val="-4"/>
        </w:rPr>
        <w:t xml:space="preserve"> </w:t>
      </w:r>
      <w:r>
        <w:rPr>
          <w:color w:val="575756"/>
        </w:rPr>
        <w:t>served</w:t>
      </w:r>
      <w:r>
        <w:rPr>
          <w:color w:val="575756"/>
          <w:spacing w:val="-4"/>
        </w:rPr>
        <w:t xml:space="preserve"> </w:t>
      </w:r>
      <w:r>
        <w:rPr>
          <w:color w:val="575756"/>
        </w:rPr>
        <w:t>the</w:t>
      </w:r>
      <w:r>
        <w:rPr>
          <w:color w:val="575756"/>
          <w:spacing w:val="-4"/>
        </w:rPr>
        <w:t xml:space="preserve"> </w:t>
      </w:r>
      <w:r>
        <w:rPr>
          <w:color w:val="575756"/>
        </w:rPr>
        <w:t>interests</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nation. It considers how veterans affected by the Ban can now be better supported by health and welfare organisations such as the NHS and veterans’ charities.</w:t>
      </w:r>
    </w:p>
    <w:p w14:paraId="5582B0C1" w14:textId="77777777" w:rsidR="008C5E22" w:rsidRDefault="00000000">
      <w:pPr>
        <w:pStyle w:val="BodyText"/>
        <w:spacing w:before="167" w:line="208" w:lineRule="auto"/>
        <w:ind w:left="2406" w:right="784"/>
      </w:pPr>
      <w:r>
        <w:rPr>
          <w:color w:val="575756"/>
        </w:rPr>
        <w:t>The Report is a unique record of what, to the modern eye, is an incomprehensible policy of homophobic bigotry in our armed forces. Promotion and enforcement of the policy by the MoD and by many</w:t>
      </w:r>
      <w:r>
        <w:rPr>
          <w:color w:val="575756"/>
          <w:spacing w:val="40"/>
        </w:rPr>
        <w:t xml:space="preserve"> </w:t>
      </w:r>
      <w:r>
        <w:rPr>
          <w:color w:val="575756"/>
        </w:rPr>
        <w:t>in</w:t>
      </w:r>
      <w:r>
        <w:rPr>
          <w:color w:val="575756"/>
          <w:spacing w:val="-3"/>
        </w:rPr>
        <w:t xml:space="preserve"> </w:t>
      </w:r>
      <w:r>
        <w:rPr>
          <w:color w:val="575756"/>
        </w:rPr>
        <w:t>the</w:t>
      </w:r>
      <w:r>
        <w:rPr>
          <w:color w:val="575756"/>
          <w:spacing w:val="-3"/>
        </w:rPr>
        <w:t xml:space="preserve"> </w:t>
      </w:r>
      <w:r>
        <w:rPr>
          <w:color w:val="575756"/>
        </w:rPr>
        <w:t>senior</w:t>
      </w:r>
      <w:r>
        <w:rPr>
          <w:color w:val="575756"/>
          <w:spacing w:val="-3"/>
        </w:rPr>
        <w:t xml:space="preserve"> </w:t>
      </w:r>
      <w:r>
        <w:rPr>
          <w:color w:val="575756"/>
        </w:rPr>
        <w:t>ranks</w:t>
      </w:r>
      <w:r>
        <w:rPr>
          <w:color w:val="575756"/>
          <w:spacing w:val="-3"/>
        </w:rPr>
        <w:t xml:space="preserve"> </w:t>
      </w:r>
      <w:r>
        <w:rPr>
          <w:color w:val="575756"/>
        </w:rPr>
        <w:t>of</w:t>
      </w:r>
      <w:r>
        <w:rPr>
          <w:color w:val="575756"/>
          <w:spacing w:val="-3"/>
        </w:rPr>
        <w:t xml:space="preserve"> </w:t>
      </w:r>
      <w:r>
        <w:rPr>
          <w:color w:val="575756"/>
        </w:rPr>
        <w:t>the</w:t>
      </w:r>
      <w:r>
        <w:rPr>
          <w:color w:val="575756"/>
          <w:spacing w:val="-3"/>
        </w:rPr>
        <w:t xml:space="preserve"> </w:t>
      </w:r>
      <w:r>
        <w:rPr>
          <w:color w:val="575756"/>
        </w:rPr>
        <w:t>armed</w:t>
      </w:r>
      <w:r>
        <w:rPr>
          <w:color w:val="575756"/>
          <w:spacing w:val="-3"/>
        </w:rPr>
        <w:t xml:space="preserve"> </w:t>
      </w:r>
      <w:r>
        <w:rPr>
          <w:color w:val="575756"/>
        </w:rPr>
        <w:t>forces</w:t>
      </w:r>
      <w:r>
        <w:rPr>
          <w:color w:val="575756"/>
          <w:spacing w:val="-3"/>
        </w:rPr>
        <w:t xml:space="preserve"> </w:t>
      </w:r>
      <w:r>
        <w:rPr>
          <w:color w:val="575756"/>
        </w:rPr>
        <w:t>set</w:t>
      </w:r>
      <w:r>
        <w:rPr>
          <w:color w:val="575756"/>
          <w:spacing w:val="-3"/>
        </w:rPr>
        <w:t xml:space="preserve"> </w:t>
      </w:r>
      <w:r>
        <w:rPr>
          <w:color w:val="575756"/>
        </w:rPr>
        <w:t>the</w:t>
      </w:r>
      <w:r>
        <w:rPr>
          <w:color w:val="575756"/>
          <w:spacing w:val="-3"/>
        </w:rPr>
        <w:t xml:space="preserve"> </w:t>
      </w:r>
      <w:r>
        <w:rPr>
          <w:color w:val="575756"/>
        </w:rPr>
        <w:t>ethos</w:t>
      </w:r>
      <w:r>
        <w:rPr>
          <w:color w:val="575756"/>
          <w:spacing w:val="-3"/>
        </w:rPr>
        <w:t xml:space="preserve"> </w:t>
      </w:r>
      <w:r>
        <w:rPr>
          <w:color w:val="575756"/>
        </w:rPr>
        <w:t>for</w:t>
      </w:r>
      <w:r>
        <w:rPr>
          <w:color w:val="575756"/>
          <w:spacing w:val="-3"/>
        </w:rPr>
        <w:t xml:space="preserve"> </w:t>
      </w:r>
      <w:r>
        <w:rPr>
          <w:color w:val="575756"/>
        </w:rPr>
        <w:t>other</w:t>
      </w:r>
      <w:r>
        <w:rPr>
          <w:color w:val="575756"/>
          <w:spacing w:val="-3"/>
        </w:rPr>
        <w:t xml:space="preserve"> </w:t>
      </w:r>
      <w:r>
        <w:rPr>
          <w:color w:val="575756"/>
        </w:rPr>
        <w:t>serving personnel in all ranks. The armed forces today are a very different environment in terms of greater diversity and inclusion. My hope is that, if the government accepts all of my recommendations, which are briefly summarised in Annex 11, a line may finally be drawn</w:t>
      </w:r>
    </w:p>
    <w:p w14:paraId="11C3C025" w14:textId="77777777" w:rsidR="008C5E22" w:rsidRDefault="00000000">
      <w:pPr>
        <w:pStyle w:val="BodyText"/>
        <w:spacing w:line="208" w:lineRule="auto"/>
        <w:ind w:left="2406" w:right="940"/>
        <w:jc w:val="both"/>
        <w:rPr>
          <w:sz w:val="14"/>
        </w:rPr>
      </w:pPr>
      <w:r>
        <w:rPr>
          <w:color w:val="575756"/>
        </w:rPr>
        <w:t>under</w:t>
      </w:r>
      <w:r>
        <w:rPr>
          <w:color w:val="575756"/>
          <w:spacing w:val="-6"/>
        </w:rPr>
        <w:t xml:space="preserve"> </w:t>
      </w:r>
      <w:r>
        <w:rPr>
          <w:color w:val="575756"/>
        </w:rPr>
        <w:t>this</w:t>
      </w:r>
      <w:r>
        <w:rPr>
          <w:color w:val="575756"/>
          <w:spacing w:val="-6"/>
        </w:rPr>
        <w:t xml:space="preserve"> </w:t>
      </w:r>
      <w:r>
        <w:rPr>
          <w:color w:val="575756"/>
        </w:rPr>
        <w:t>unjust</w:t>
      </w:r>
      <w:r>
        <w:rPr>
          <w:color w:val="575756"/>
          <w:spacing w:val="-6"/>
        </w:rPr>
        <w:t xml:space="preserve"> </w:t>
      </w:r>
      <w:r>
        <w:rPr>
          <w:color w:val="575756"/>
        </w:rPr>
        <w:t>aspect</w:t>
      </w:r>
      <w:r>
        <w:rPr>
          <w:color w:val="575756"/>
          <w:spacing w:val="-6"/>
        </w:rPr>
        <w:t xml:space="preserve"> </w:t>
      </w:r>
      <w:r>
        <w:rPr>
          <w:color w:val="575756"/>
        </w:rPr>
        <w:t>of</w:t>
      </w:r>
      <w:r>
        <w:rPr>
          <w:color w:val="575756"/>
          <w:spacing w:val="-6"/>
        </w:rPr>
        <w:t xml:space="preserve"> </w:t>
      </w:r>
      <w:r>
        <w:rPr>
          <w:color w:val="575756"/>
        </w:rPr>
        <w:t>the</w:t>
      </w:r>
      <w:r>
        <w:rPr>
          <w:color w:val="575756"/>
          <w:spacing w:val="-6"/>
        </w:rPr>
        <w:t xml:space="preserve"> </w:t>
      </w:r>
      <w:r>
        <w:rPr>
          <w:color w:val="575756"/>
        </w:rPr>
        <w:t>history</w:t>
      </w:r>
      <w:r>
        <w:rPr>
          <w:color w:val="575756"/>
          <w:spacing w:val="-6"/>
        </w:rPr>
        <w:t xml:space="preserve"> </w:t>
      </w:r>
      <w:r>
        <w:rPr>
          <w:color w:val="575756"/>
        </w:rPr>
        <w:t>of</w:t>
      </w:r>
      <w:r>
        <w:rPr>
          <w:color w:val="575756"/>
          <w:spacing w:val="-6"/>
        </w:rPr>
        <w:t xml:space="preserve"> </w:t>
      </w:r>
      <w:r>
        <w:rPr>
          <w:color w:val="575756"/>
        </w:rPr>
        <w:t>the</w:t>
      </w:r>
      <w:r>
        <w:rPr>
          <w:color w:val="575756"/>
          <w:spacing w:val="-6"/>
        </w:rPr>
        <w:t xml:space="preserve"> </w:t>
      </w:r>
      <w:r>
        <w:rPr>
          <w:color w:val="575756"/>
        </w:rPr>
        <w:t>UK’s</w:t>
      </w:r>
      <w:r>
        <w:rPr>
          <w:color w:val="575756"/>
          <w:spacing w:val="-6"/>
        </w:rPr>
        <w:t xml:space="preserve"> </w:t>
      </w:r>
      <w:r>
        <w:rPr>
          <w:color w:val="575756"/>
        </w:rPr>
        <w:t>armed</w:t>
      </w:r>
      <w:r>
        <w:rPr>
          <w:color w:val="575756"/>
          <w:spacing w:val="-6"/>
        </w:rPr>
        <w:t xml:space="preserve"> </w:t>
      </w:r>
      <w:r>
        <w:rPr>
          <w:color w:val="575756"/>
        </w:rPr>
        <w:t>forces</w:t>
      </w:r>
      <w:r>
        <w:rPr>
          <w:color w:val="575756"/>
          <w:spacing w:val="-6"/>
        </w:rPr>
        <w:t xml:space="preserve"> </w:t>
      </w:r>
      <w:r>
        <w:rPr>
          <w:color w:val="575756"/>
        </w:rPr>
        <w:t>that persisted</w:t>
      </w:r>
      <w:r>
        <w:rPr>
          <w:color w:val="575756"/>
          <w:spacing w:val="-4"/>
        </w:rPr>
        <w:t xml:space="preserve"> </w:t>
      </w:r>
      <w:r>
        <w:rPr>
          <w:color w:val="575756"/>
        </w:rPr>
        <w:t>prior</w:t>
      </w:r>
      <w:r>
        <w:rPr>
          <w:color w:val="575756"/>
          <w:spacing w:val="-4"/>
        </w:rPr>
        <w:t xml:space="preserve"> </w:t>
      </w:r>
      <w:r>
        <w:rPr>
          <w:color w:val="575756"/>
        </w:rPr>
        <w:t>to</w:t>
      </w:r>
      <w:r>
        <w:rPr>
          <w:color w:val="575756"/>
          <w:spacing w:val="-4"/>
        </w:rPr>
        <w:t xml:space="preserve"> </w:t>
      </w:r>
      <w:r>
        <w:rPr>
          <w:color w:val="575756"/>
        </w:rPr>
        <w:t>2000</w:t>
      </w:r>
      <w:r>
        <w:rPr>
          <w:color w:val="575756"/>
          <w:spacing w:val="-4"/>
        </w:rPr>
        <w:t xml:space="preserve"> </w:t>
      </w:r>
      <w:r>
        <w:rPr>
          <w:color w:val="575756"/>
        </w:rPr>
        <w:t>but</w:t>
      </w:r>
      <w:r>
        <w:rPr>
          <w:color w:val="575756"/>
          <w:spacing w:val="-4"/>
        </w:rPr>
        <w:t xml:space="preserve"> </w:t>
      </w:r>
      <w:r>
        <w:rPr>
          <w:color w:val="575756"/>
        </w:rPr>
        <w:t>whose</w:t>
      </w:r>
      <w:r>
        <w:rPr>
          <w:color w:val="575756"/>
          <w:spacing w:val="-4"/>
        </w:rPr>
        <w:t xml:space="preserve"> </w:t>
      </w:r>
      <w:r>
        <w:rPr>
          <w:color w:val="575756"/>
        </w:rPr>
        <w:t>damaging</w:t>
      </w:r>
      <w:r>
        <w:rPr>
          <w:color w:val="575756"/>
          <w:spacing w:val="-4"/>
        </w:rPr>
        <w:t xml:space="preserve"> </w:t>
      </w:r>
      <w:r>
        <w:rPr>
          <w:color w:val="575756"/>
        </w:rPr>
        <w:t>consequences</w:t>
      </w:r>
      <w:r>
        <w:rPr>
          <w:color w:val="575756"/>
          <w:spacing w:val="-4"/>
        </w:rPr>
        <w:t xml:space="preserve"> </w:t>
      </w:r>
      <w:r>
        <w:rPr>
          <w:color w:val="575756"/>
        </w:rPr>
        <w:t>are</w:t>
      </w:r>
      <w:r>
        <w:rPr>
          <w:color w:val="575756"/>
          <w:spacing w:val="-4"/>
        </w:rPr>
        <w:t xml:space="preserve"> </w:t>
      </w:r>
      <w:r>
        <w:rPr>
          <w:color w:val="575756"/>
        </w:rPr>
        <w:t>still experienced by many LGBT veterans today.</w:t>
      </w:r>
      <w:r>
        <w:rPr>
          <w:color w:val="575756"/>
          <w:position w:val="8"/>
          <w:sz w:val="14"/>
        </w:rPr>
        <w:t>1</w:t>
      </w:r>
    </w:p>
    <w:p w14:paraId="1DAF11BA" w14:textId="77777777" w:rsidR="008C5E22" w:rsidRDefault="00000000">
      <w:pPr>
        <w:pStyle w:val="BodyText"/>
        <w:spacing w:before="130"/>
        <w:ind w:left="2406"/>
        <w:jc w:val="both"/>
      </w:pPr>
      <w:r>
        <w:rPr>
          <w:color w:val="575756"/>
          <w:spacing w:val="-4"/>
        </w:rPr>
        <w:t>Terence</w:t>
      </w:r>
      <w:r>
        <w:rPr>
          <w:color w:val="575756"/>
          <w:spacing w:val="-6"/>
        </w:rPr>
        <w:t xml:space="preserve"> </w:t>
      </w:r>
      <w:r>
        <w:rPr>
          <w:color w:val="575756"/>
          <w:spacing w:val="-2"/>
        </w:rPr>
        <w:t>Etherton</w:t>
      </w:r>
    </w:p>
    <w:p w14:paraId="6047CE95" w14:textId="77777777" w:rsidR="008C5E22" w:rsidRDefault="00000000">
      <w:pPr>
        <w:pStyle w:val="BodyText"/>
        <w:spacing w:before="126" w:line="331" w:lineRule="auto"/>
        <w:ind w:left="2406" w:right="3946"/>
      </w:pPr>
      <w:r>
        <w:rPr>
          <w:color w:val="575756"/>
        </w:rPr>
        <w:t>The</w:t>
      </w:r>
      <w:r>
        <w:rPr>
          <w:color w:val="575756"/>
          <w:spacing w:val="-6"/>
        </w:rPr>
        <w:t xml:space="preserve"> </w:t>
      </w:r>
      <w:r>
        <w:rPr>
          <w:color w:val="575756"/>
        </w:rPr>
        <w:t>Rt.</w:t>
      </w:r>
      <w:r>
        <w:rPr>
          <w:color w:val="575756"/>
          <w:spacing w:val="-6"/>
        </w:rPr>
        <w:t xml:space="preserve"> </w:t>
      </w:r>
      <w:r>
        <w:rPr>
          <w:color w:val="575756"/>
        </w:rPr>
        <w:t>Hon</w:t>
      </w:r>
      <w:r>
        <w:rPr>
          <w:color w:val="575756"/>
          <w:spacing w:val="-6"/>
        </w:rPr>
        <w:t xml:space="preserve"> </w:t>
      </w:r>
      <w:r>
        <w:rPr>
          <w:color w:val="575756"/>
        </w:rPr>
        <w:t>Lord</w:t>
      </w:r>
      <w:r>
        <w:rPr>
          <w:color w:val="575756"/>
          <w:spacing w:val="-6"/>
        </w:rPr>
        <w:t xml:space="preserve"> </w:t>
      </w:r>
      <w:r>
        <w:rPr>
          <w:color w:val="575756"/>
        </w:rPr>
        <w:t>Etherton</w:t>
      </w:r>
      <w:r>
        <w:rPr>
          <w:color w:val="575756"/>
          <w:spacing w:val="-6"/>
        </w:rPr>
        <w:t xml:space="preserve"> </w:t>
      </w:r>
      <w:r>
        <w:rPr>
          <w:color w:val="575756"/>
        </w:rPr>
        <w:t>Kt,</w:t>
      </w:r>
      <w:r>
        <w:rPr>
          <w:color w:val="575756"/>
          <w:spacing w:val="-6"/>
        </w:rPr>
        <w:t xml:space="preserve"> </w:t>
      </w:r>
      <w:r>
        <w:rPr>
          <w:color w:val="575756"/>
        </w:rPr>
        <w:t>KC,</w:t>
      </w:r>
      <w:r>
        <w:rPr>
          <w:color w:val="575756"/>
          <w:spacing w:val="-6"/>
        </w:rPr>
        <w:t xml:space="preserve"> </w:t>
      </w:r>
      <w:r>
        <w:rPr>
          <w:color w:val="575756"/>
        </w:rPr>
        <w:t>PC May 2023</w:t>
      </w:r>
    </w:p>
    <w:p w14:paraId="3DCD04F1" w14:textId="77777777" w:rsidR="008C5E22" w:rsidRDefault="008C5E22">
      <w:pPr>
        <w:pStyle w:val="BodyText"/>
        <w:rPr>
          <w:sz w:val="20"/>
        </w:rPr>
      </w:pPr>
    </w:p>
    <w:p w14:paraId="7D437115" w14:textId="77777777" w:rsidR="008C5E22" w:rsidRDefault="008C5E22">
      <w:pPr>
        <w:pStyle w:val="BodyText"/>
        <w:rPr>
          <w:sz w:val="20"/>
        </w:rPr>
      </w:pPr>
    </w:p>
    <w:p w14:paraId="1F56232C" w14:textId="77777777" w:rsidR="008C5E22" w:rsidRDefault="008C5E22">
      <w:pPr>
        <w:pStyle w:val="BodyText"/>
        <w:rPr>
          <w:sz w:val="20"/>
        </w:rPr>
      </w:pPr>
    </w:p>
    <w:p w14:paraId="46902214" w14:textId="77777777" w:rsidR="008C5E22" w:rsidRDefault="008C5E22">
      <w:pPr>
        <w:pStyle w:val="BodyText"/>
        <w:rPr>
          <w:sz w:val="20"/>
        </w:rPr>
      </w:pPr>
    </w:p>
    <w:p w14:paraId="227843F7" w14:textId="77777777" w:rsidR="008C5E22" w:rsidRDefault="008C5E22">
      <w:pPr>
        <w:pStyle w:val="BodyText"/>
        <w:rPr>
          <w:sz w:val="20"/>
        </w:rPr>
      </w:pPr>
    </w:p>
    <w:p w14:paraId="7AD42761" w14:textId="77777777" w:rsidR="008C5E22" w:rsidRDefault="00000000">
      <w:pPr>
        <w:pStyle w:val="BodyText"/>
        <w:spacing w:before="4"/>
        <w:rPr>
          <w:sz w:val="12"/>
        </w:rPr>
      </w:pPr>
      <w:r>
        <w:rPr>
          <w:noProof/>
        </w:rPr>
        <mc:AlternateContent>
          <mc:Choice Requires="wps">
            <w:drawing>
              <wp:anchor distT="0" distB="0" distL="0" distR="0" simplePos="0" relativeHeight="487590912" behindDoc="1" locked="0" layoutInCell="1" allowOverlap="1" wp14:anchorId="55B7357B" wp14:editId="708B8014">
                <wp:simplePos x="0" y="0"/>
                <wp:positionH relativeFrom="page">
                  <wp:posOffset>1997999</wp:posOffset>
                </wp:positionH>
                <wp:positionV relativeFrom="paragraph">
                  <wp:posOffset>123640</wp:posOffset>
                </wp:positionV>
                <wp:extent cx="4590415"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0415" cy="1270"/>
                        </a:xfrm>
                        <a:custGeom>
                          <a:avLst/>
                          <a:gdLst/>
                          <a:ahLst/>
                          <a:cxnLst/>
                          <a:rect l="l" t="t" r="r" b="b"/>
                          <a:pathLst>
                            <a:path w="4590415">
                              <a:moveTo>
                                <a:pt x="0" y="0"/>
                              </a:moveTo>
                              <a:lnTo>
                                <a:pt x="458999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57.3228pt;margin-top:9.735446pt;width:361.45pt;height:.1pt;mso-position-horizontal-relative:page;mso-position-vertical-relative:paragraph;z-index:-15725568;mso-wrap-distance-left:0;mso-wrap-distance-right:0" id="docshape10" coordorigin="3146,195" coordsize="7229,0" path="m3146,195l10375,195e" filled="false" stroked="true" strokeweight=".25pt" strokecolor="#000000">
                <v:path arrowok="t"/>
                <v:stroke dashstyle="solid"/>
                <w10:wrap type="topAndBottom"/>
              </v:shape>
            </w:pict>
          </mc:Fallback>
        </mc:AlternateContent>
      </w:r>
    </w:p>
    <w:p w14:paraId="37F7AD79" w14:textId="77777777" w:rsidR="008C5E22" w:rsidRDefault="00000000">
      <w:pPr>
        <w:pStyle w:val="ListParagraph"/>
        <w:numPr>
          <w:ilvl w:val="0"/>
          <w:numId w:val="5"/>
        </w:numPr>
        <w:tabs>
          <w:tab w:val="left" w:pos="2766"/>
        </w:tabs>
        <w:spacing w:before="38" w:line="208" w:lineRule="auto"/>
        <w:ind w:right="760"/>
        <w:jc w:val="left"/>
      </w:pPr>
      <w:r>
        <w:rPr>
          <w:color w:val="575756"/>
        </w:rPr>
        <w:t>In several places in the Report I use the terms ‘homosexual’ and ‘homosexuality’.</w:t>
      </w:r>
      <w:r>
        <w:rPr>
          <w:color w:val="575756"/>
          <w:spacing w:val="-7"/>
        </w:rPr>
        <w:t xml:space="preserve"> </w:t>
      </w:r>
      <w:r>
        <w:rPr>
          <w:color w:val="575756"/>
        </w:rPr>
        <w:t>They</w:t>
      </w:r>
      <w:r>
        <w:rPr>
          <w:color w:val="575756"/>
          <w:spacing w:val="-7"/>
        </w:rPr>
        <w:t xml:space="preserve"> </w:t>
      </w:r>
      <w:r>
        <w:rPr>
          <w:color w:val="575756"/>
        </w:rPr>
        <w:t>are</w:t>
      </w:r>
      <w:r>
        <w:rPr>
          <w:color w:val="575756"/>
          <w:spacing w:val="-7"/>
        </w:rPr>
        <w:t xml:space="preserve"> </w:t>
      </w:r>
      <w:r>
        <w:rPr>
          <w:color w:val="575756"/>
        </w:rPr>
        <w:t>not</w:t>
      </w:r>
      <w:r>
        <w:rPr>
          <w:color w:val="575756"/>
          <w:spacing w:val="-7"/>
        </w:rPr>
        <w:t xml:space="preserve"> </w:t>
      </w:r>
      <w:r>
        <w:rPr>
          <w:color w:val="575756"/>
        </w:rPr>
        <w:t>expressions</w:t>
      </w:r>
      <w:r>
        <w:rPr>
          <w:color w:val="575756"/>
          <w:spacing w:val="-7"/>
        </w:rPr>
        <w:t xml:space="preserve"> </w:t>
      </w:r>
      <w:r>
        <w:rPr>
          <w:color w:val="575756"/>
        </w:rPr>
        <w:t>which</w:t>
      </w:r>
      <w:r>
        <w:rPr>
          <w:color w:val="575756"/>
          <w:spacing w:val="-7"/>
        </w:rPr>
        <w:t xml:space="preserve"> </w:t>
      </w:r>
      <w:r>
        <w:rPr>
          <w:color w:val="575756"/>
        </w:rPr>
        <w:t>are</w:t>
      </w:r>
      <w:r>
        <w:rPr>
          <w:color w:val="575756"/>
          <w:spacing w:val="-7"/>
        </w:rPr>
        <w:t xml:space="preserve"> </w:t>
      </w:r>
      <w:r>
        <w:rPr>
          <w:color w:val="575756"/>
        </w:rPr>
        <w:t>usually</w:t>
      </w:r>
      <w:r>
        <w:rPr>
          <w:color w:val="575756"/>
          <w:spacing w:val="-7"/>
        </w:rPr>
        <w:t xml:space="preserve"> </w:t>
      </w:r>
      <w:r>
        <w:rPr>
          <w:color w:val="575756"/>
        </w:rPr>
        <w:t>appropriate or used in everyday speech today but, where I have used them, I have done so because that is the language of the Sexual Offences Act</w:t>
      </w:r>
    </w:p>
    <w:p w14:paraId="33C6D0C0" w14:textId="77777777" w:rsidR="008C5E22" w:rsidRDefault="00000000">
      <w:pPr>
        <w:spacing w:line="208" w:lineRule="auto"/>
        <w:ind w:left="2766" w:right="767"/>
      </w:pPr>
      <w:r>
        <w:rPr>
          <w:color w:val="575756"/>
        </w:rPr>
        <w:t>1967 and was current at the time of the Ban. I have also used, except</w:t>
      </w:r>
      <w:r>
        <w:rPr>
          <w:color w:val="575756"/>
          <w:spacing w:val="40"/>
        </w:rPr>
        <w:t xml:space="preserve"> </w:t>
      </w:r>
      <w:r>
        <w:rPr>
          <w:color w:val="575756"/>
        </w:rPr>
        <w:t>in</w:t>
      </w:r>
      <w:r>
        <w:rPr>
          <w:color w:val="575756"/>
          <w:spacing w:val="-4"/>
        </w:rPr>
        <w:t xml:space="preserve"> </w:t>
      </w:r>
      <w:r>
        <w:rPr>
          <w:color w:val="575756"/>
        </w:rPr>
        <w:t>a</w:t>
      </w:r>
      <w:r>
        <w:rPr>
          <w:color w:val="575756"/>
          <w:spacing w:val="-4"/>
        </w:rPr>
        <w:t xml:space="preserve"> </w:t>
      </w:r>
      <w:r>
        <w:rPr>
          <w:color w:val="575756"/>
        </w:rPr>
        <w:t>few</w:t>
      </w:r>
      <w:r>
        <w:rPr>
          <w:color w:val="575756"/>
          <w:spacing w:val="-4"/>
        </w:rPr>
        <w:t xml:space="preserve"> </w:t>
      </w:r>
      <w:r>
        <w:rPr>
          <w:color w:val="575756"/>
        </w:rPr>
        <w:t>places,</w:t>
      </w:r>
      <w:r>
        <w:rPr>
          <w:color w:val="575756"/>
          <w:spacing w:val="-4"/>
        </w:rPr>
        <w:t xml:space="preserve"> </w:t>
      </w:r>
      <w:r>
        <w:rPr>
          <w:color w:val="575756"/>
        </w:rPr>
        <w:t>the</w:t>
      </w:r>
      <w:r>
        <w:rPr>
          <w:color w:val="575756"/>
          <w:spacing w:val="-4"/>
        </w:rPr>
        <w:t xml:space="preserve"> </w:t>
      </w:r>
      <w:r>
        <w:rPr>
          <w:color w:val="575756"/>
        </w:rPr>
        <w:t>acronym</w:t>
      </w:r>
      <w:r>
        <w:rPr>
          <w:color w:val="575756"/>
          <w:spacing w:val="-4"/>
        </w:rPr>
        <w:t xml:space="preserve"> </w:t>
      </w:r>
      <w:r>
        <w:rPr>
          <w:color w:val="575756"/>
        </w:rPr>
        <w:t>LGBT</w:t>
      </w:r>
      <w:r>
        <w:rPr>
          <w:color w:val="575756"/>
          <w:spacing w:val="-4"/>
        </w:rPr>
        <w:t xml:space="preserve"> </w:t>
      </w:r>
      <w:r>
        <w:rPr>
          <w:color w:val="575756"/>
        </w:rPr>
        <w:t>rather</w:t>
      </w:r>
      <w:r>
        <w:rPr>
          <w:color w:val="575756"/>
          <w:spacing w:val="-4"/>
        </w:rPr>
        <w:t xml:space="preserve"> </w:t>
      </w:r>
      <w:r>
        <w:rPr>
          <w:color w:val="575756"/>
        </w:rPr>
        <w:t>than,</w:t>
      </w:r>
      <w:r>
        <w:rPr>
          <w:color w:val="575756"/>
          <w:spacing w:val="-4"/>
        </w:rPr>
        <w:t xml:space="preserve"> </w:t>
      </w:r>
      <w:r>
        <w:rPr>
          <w:color w:val="575756"/>
        </w:rPr>
        <w:t>for</w:t>
      </w:r>
      <w:r>
        <w:rPr>
          <w:color w:val="575756"/>
          <w:spacing w:val="-4"/>
        </w:rPr>
        <w:t xml:space="preserve"> </w:t>
      </w:r>
      <w:r>
        <w:rPr>
          <w:color w:val="575756"/>
        </w:rPr>
        <w:t>example,</w:t>
      </w:r>
      <w:r>
        <w:rPr>
          <w:color w:val="575756"/>
          <w:spacing w:val="-4"/>
        </w:rPr>
        <w:t xml:space="preserve"> </w:t>
      </w:r>
      <w:r>
        <w:rPr>
          <w:color w:val="575756"/>
        </w:rPr>
        <w:t>LGBTQIA+ because LGBT is the acronym used in my Terms of Reference.</w:t>
      </w:r>
    </w:p>
    <w:p w14:paraId="6D432EC3" w14:textId="77777777" w:rsidR="008C5E22" w:rsidRDefault="008C5E22">
      <w:pPr>
        <w:spacing w:line="208" w:lineRule="auto"/>
        <w:sectPr w:rsidR="008C5E22">
          <w:pgSz w:w="11910" w:h="16840"/>
          <w:pgMar w:top="640" w:right="860" w:bottom="280" w:left="740" w:header="720" w:footer="720" w:gutter="0"/>
          <w:cols w:space="720"/>
        </w:sectPr>
      </w:pPr>
    </w:p>
    <w:p w14:paraId="4565E6F3" w14:textId="77777777" w:rsidR="008C5E22" w:rsidRDefault="00000000">
      <w:pPr>
        <w:spacing w:line="1155" w:lineRule="exact"/>
        <w:ind w:left="698"/>
        <w:rPr>
          <w:rFonts w:ascii="HelveticaNeueLT Pro 55 Roman"/>
          <w:b/>
          <w:sz w:val="90"/>
        </w:rPr>
      </w:pPr>
      <w:r>
        <w:rPr>
          <w:rFonts w:ascii="HelveticaNeueLT Pro 55 Roman"/>
          <w:b/>
          <w:color w:val="575756"/>
          <w:spacing w:val="-2"/>
          <w:sz w:val="90"/>
        </w:rPr>
        <w:lastRenderedPageBreak/>
        <w:t>Contents</w:t>
      </w:r>
    </w:p>
    <w:p w14:paraId="7159D8B5" w14:textId="77777777" w:rsidR="008C5E22" w:rsidRDefault="008C5E22">
      <w:pPr>
        <w:spacing w:line="1155" w:lineRule="exact"/>
        <w:rPr>
          <w:rFonts w:ascii="HelveticaNeueLT Pro 55 Roman"/>
          <w:sz w:val="90"/>
        </w:rPr>
        <w:sectPr w:rsidR="008C5E22">
          <w:pgSz w:w="11910" w:h="16840"/>
          <w:pgMar w:top="1820" w:right="860" w:bottom="1065" w:left="740" w:header="720" w:footer="720" w:gutter="0"/>
          <w:cols w:space="720"/>
        </w:sectPr>
      </w:pPr>
    </w:p>
    <w:sdt>
      <w:sdtPr>
        <w:id w:val="610783106"/>
        <w:docPartObj>
          <w:docPartGallery w:val="Table of Contents"/>
          <w:docPartUnique/>
        </w:docPartObj>
      </w:sdtPr>
      <w:sdtContent>
        <w:p w14:paraId="1EDB8F31" w14:textId="77777777" w:rsidR="008C5E22" w:rsidRDefault="00000000">
          <w:pPr>
            <w:pStyle w:val="TOC2"/>
            <w:tabs>
              <w:tab w:val="right" w:pos="10031"/>
            </w:tabs>
            <w:spacing w:before="357"/>
          </w:pPr>
          <w:hyperlink w:anchor="_bookmark0" w:history="1">
            <w:r>
              <w:rPr>
                <w:color w:val="575756"/>
              </w:rPr>
              <w:t>Preface</w:t>
            </w:r>
            <w:r>
              <w:rPr>
                <w:color w:val="575756"/>
                <w:spacing w:val="-3"/>
              </w:rPr>
              <w:t xml:space="preserve"> </w:t>
            </w:r>
            <w:r>
              <w:rPr>
                <w:color w:val="575756"/>
              </w:rPr>
              <w:t>and</w:t>
            </w:r>
            <w:r>
              <w:rPr>
                <w:color w:val="575756"/>
                <w:spacing w:val="-2"/>
              </w:rPr>
              <w:t xml:space="preserve"> summary</w:t>
            </w:r>
            <w:r>
              <w:rPr>
                <w:color w:val="575756"/>
              </w:rPr>
              <w:tab/>
            </w:r>
            <w:r>
              <w:rPr>
                <w:color w:val="575756"/>
                <w:spacing w:val="-12"/>
              </w:rPr>
              <w:t>6</w:t>
            </w:r>
          </w:hyperlink>
        </w:p>
        <w:p w14:paraId="681112CE" w14:textId="77777777" w:rsidR="008C5E22" w:rsidRDefault="00000000">
          <w:pPr>
            <w:pStyle w:val="TOC2"/>
            <w:tabs>
              <w:tab w:val="right" w:pos="10031"/>
            </w:tabs>
          </w:pPr>
          <w:hyperlink w:anchor="_bookmark1" w:history="1">
            <w:r>
              <w:rPr>
                <w:color w:val="575756"/>
                <w:spacing w:val="-2"/>
              </w:rPr>
              <w:t>Acknowledgements</w:t>
            </w:r>
            <w:r>
              <w:rPr>
                <w:color w:val="575756"/>
              </w:rPr>
              <w:tab/>
            </w:r>
            <w:r>
              <w:rPr>
                <w:color w:val="575756"/>
                <w:spacing w:val="-5"/>
              </w:rPr>
              <w:t>12</w:t>
            </w:r>
          </w:hyperlink>
        </w:p>
        <w:p w14:paraId="720B5807" w14:textId="77777777" w:rsidR="008C5E22" w:rsidRDefault="00000000">
          <w:pPr>
            <w:pStyle w:val="TOC2"/>
            <w:tabs>
              <w:tab w:val="right" w:pos="10031"/>
            </w:tabs>
          </w:pPr>
          <w:hyperlink w:anchor="_bookmark2" w:history="1">
            <w:r>
              <w:rPr>
                <w:color w:val="575756"/>
              </w:rPr>
              <w:t xml:space="preserve">The </w:t>
            </w:r>
            <w:r>
              <w:rPr>
                <w:color w:val="575756"/>
                <w:spacing w:val="-2"/>
              </w:rPr>
              <w:t>Review</w:t>
            </w:r>
            <w:r>
              <w:rPr>
                <w:color w:val="575756"/>
              </w:rPr>
              <w:tab/>
            </w:r>
            <w:r>
              <w:rPr>
                <w:color w:val="575756"/>
                <w:spacing w:val="-5"/>
              </w:rPr>
              <w:t>15</w:t>
            </w:r>
          </w:hyperlink>
        </w:p>
        <w:p w14:paraId="383CF3AA" w14:textId="77777777" w:rsidR="008C5E22" w:rsidRDefault="00000000">
          <w:pPr>
            <w:pStyle w:val="TOC3"/>
            <w:tabs>
              <w:tab w:val="right" w:pos="10031"/>
            </w:tabs>
            <w:spacing w:before="64"/>
          </w:pPr>
          <w:hyperlink w:anchor="_bookmark3" w:history="1">
            <w:r>
              <w:rPr>
                <w:color w:val="575756"/>
              </w:rPr>
              <w:t xml:space="preserve">Broad outline of the period covered by the </w:t>
            </w:r>
            <w:r>
              <w:rPr>
                <w:color w:val="575756"/>
                <w:spacing w:val="-2"/>
              </w:rPr>
              <w:t>Review</w:t>
            </w:r>
            <w:r>
              <w:rPr>
                <w:color w:val="575756"/>
              </w:rPr>
              <w:tab/>
            </w:r>
            <w:r>
              <w:rPr>
                <w:color w:val="575756"/>
                <w:spacing w:val="-5"/>
              </w:rPr>
              <w:t>16</w:t>
            </w:r>
          </w:hyperlink>
        </w:p>
        <w:p w14:paraId="155C829F" w14:textId="77777777" w:rsidR="008C5E22" w:rsidRDefault="00000000">
          <w:pPr>
            <w:pStyle w:val="TOC3"/>
            <w:tabs>
              <w:tab w:val="right" w:pos="10031"/>
            </w:tabs>
            <w:spacing w:before="67"/>
          </w:pPr>
          <w:hyperlink w:anchor="_bookmark3" w:history="1">
            <w:r>
              <w:rPr>
                <w:color w:val="575756"/>
              </w:rPr>
              <w:t xml:space="preserve">Office for Veterans’ </w:t>
            </w:r>
            <w:r>
              <w:rPr>
                <w:color w:val="575756"/>
                <w:spacing w:val="-2"/>
              </w:rPr>
              <w:t>Affairs</w:t>
            </w:r>
            <w:r>
              <w:rPr>
                <w:color w:val="575756"/>
              </w:rPr>
              <w:tab/>
            </w:r>
            <w:r>
              <w:rPr>
                <w:color w:val="575756"/>
                <w:spacing w:val="-5"/>
              </w:rPr>
              <w:t>16</w:t>
            </w:r>
          </w:hyperlink>
        </w:p>
        <w:p w14:paraId="190BDAA4" w14:textId="77777777" w:rsidR="008C5E22" w:rsidRDefault="00000000">
          <w:pPr>
            <w:pStyle w:val="TOC3"/>
            <w:tabs>
              <w:tab w:val="right" w:pos="10031"/>
            </w:tabs>
          </w:pPr>
          <w:hyperlink w:anchor="_bookmark4" w:history="1">
            <w:r>
              <w:rPr>
                <w:color w:val="575756"/>
              </w:rPr>
              <w:t xml:space="preserve">Veterans’ Strategy Action Plan: LGBT </w:t>
            </w:r>
            <w:r>
              <w:rPr>
                <w:color w:val="575756"/>
                <w:spacing w:val="-2"/>
              </w:rPr>
              <w:t>Review</w:t>
            </w:r>
            <w:r>
              <w:rPr>
                <w:color w:val="575756"/>
              </w:rPr>
              <w:tab/>
            </w:r>
            <w:r>
              <w:rPr>
                <w:color w:val="575756"/>
                <w:spacing w:val="-5"/>
              </w:rPr>
              <w:t>17</w:t>
            </w:r>
          </w:hyperlink>
        </w:p>
        <w:p w14:paraId="76CF86FD" w14:textId="77777777" w:rsidR="008C5E22" w:rsidRDefault="00000000">
          <w:pPr>
            <w:pStyle w:val="TOC3"/>
            <w:tabs>
              <w:tab w:val="right" w:pos="10031"/>
            </w:tabs>
            <w:spacing w:before="67"/>
          </w:pPr>
          <w:hyperlink w:anchor="_bookmark5" w:history="1">
            <w:r>
              <w:rPr>
                <w:color w:val="575756"/>
              </w:rPr>
              <w:t xml:space="preserve">My appointment and Terms of </w:t>
            </w:r>
            <w:r>
              <w:rPr>
                <w:color w:val="575756"/>
                <w:spacing w:val="-2"/>
              </w:rPr>
              <w:t>Reference</w:t>
            </w:r>
            <w:r>
              <w:rPr>
                <w:color w:val="575756"/>
              </w:rPr>
              <w:tab/>
            </w:r>
            <w:r>
              <w:rPr>
                <w:color w:val="575756"/>
                <w:spacing w:val="-5"/>
              </w:rPr>
              <w:t>19</w:t>
            </w:r>
          </w:hyperlink>
        </w:p>
        <w:p w14:paraId="127A87B5" w14:textId="77777777" w:rsidR="008C5E22" w:rsidRDefault="00000000">
          <w:pPr>
            <w:pStyle w:val="TOC3"/>
            <w:tabs>
              <w:tab w:val="right" w:pos="10031"/>
            </w:tabs>
          </w:pPr>
          <w:hyperlink w:anchor="_bookmark6" w:history="1">
            <w:r>
              <w:rPr>
                <w:color w:val="575756"/>
              </w:rPr>
              <w:t xml:space="preserve">The Devolved </w:t>
            </w:r>
            <w:r>
              <w:rPr>
                <w:color w:val="575756"/>
                <w:spacing w:val="-2"/>
              </w:rPr>
              <w:t>Administrations</w:t>
            </w:r>
            <w:r>
              <w:rPr>
                <w:color w:val="575756"/>
              </w:rPr>
              <w:tab/>
            </w:r>
            <w:r>
              <w:rPr>
                <w:color w:val="575756"/>
                <w:spacing w:val="-5"/>
              </w:rPr>
              <w:t>20</w:t>
            </w:r>
          </w:hyperlink>
        </w:p>
        <w:p w14:paraId="01B4DE89" w14:textId="77777777" w:rsidR="008C5E22" w:rsidRDefault="00000000">
          <w:pPr>
            <w:pStyle w:val="TOC3"/>
            <w:tabs>
              <w:tab w:val="right" w:pos="10031"/>
            </w:tabs>
            <w:spacing w:before="67"/>
          </w:pPr>
          <w:hyperlink w:anchor="_bookmark7" w:history="1">
            <w:r>
              <w:rPr>
                <w:color w:val="575756"/>
              </w:rPr>
              <w:t xml:space="preserve">Call for </w:t>
            </w:r>
            <w:r>
              <w:rPr>
                <w:color w:val="575756"/>
                <w:spacing w:val="-2"/>
              </w:rPr>
              <w:t>Evidence</w:t>
            </w:r>
            <w:r>
              <w:rPr>
                <w:color w:val="575756"/>
              </w:rPr>
              <w:tab/>
            </w:r>
            <w:r>
              <w:rPr>
                <w:color w:val="575756"/>
                <w:spacing w:val="-5"/>
              </w:rPr>
              <w:t>21</w:t>
            </w:r>
          </w:hyperlink>
        </w:p>
        <w:p w14:paraId="12C9CE97" w14:textId="77777777" w:rsidR="008C5E22" w:rsidRDefault="00000000">
          <w:pPr>
            <w:pStyle w:val="TOC2"/>
            <w:tabs>
              <w:tab w:val="right" w:pos="10031"/>
            </w:tabs>
            <w:spacing w:before="66"/>
          </w:pPr>
          <w:hyperlink w:anchor="_bookmark8" w:history="1">
            <w:r>
              <w:rPr>
                <w:color w:val="575756"/>
              </w:rPr>
              <w:t>Factual</w:t>
            </w:r>
            <w:r>
              <w:rPr>
                <w:color w:val="575756"/>
                <w:spacing w:val="-1"/>
              </w:rPr>
              <w:t xml:space="preserve"> </w:t>
            </w:r>
            <w:r>
              <w:rPr>
                <w:color w:val="575756"/>
              </w:rPr>
              <w:t>overview</w:t>
            </w:r>
            <w:r>
              <w:rPr>
                <w:color w:val="575756"/>
                <w:spacing w:val="-1"/>
              </w:rPr>
              <w:t xml:space="preserve"> </w:t>
            </w:r>
            <w:r>
              <w:rPr>
                <w:color w:val="575756"/>
              </w:rPr>
              <w:t>of</w:t>
            </w:r>
            <w:r>
              <w:rPr>
                <w:color w:val="575756"/>
                <w:spacing w:val="-1"/>
              </w:rPr>
              <w:t xml:space="preserve"> </w:t>
            </w:r>
            <w:r>
              <w:rPr>
                <w:color w:val="575756"/>
              </w:rPr>
              <w:t>the background</w:t>
            </w:r>
            <w:r>
              <w:rPr>
                <w:color w:val="575756"/>
                <w:spacing w:val="-1"/>
              </w:rPr>
              <w:t xml:space="preserve"> </w:t>
            </w:r>
            <w:r>
              <w:rPr>
                <w:color w:val="575756"/>
              </w:rPr>
              <w:t>to</w:t>
            </w:r>
            <w:r>
              <w:rPr>
                <w:color w:val="575756"/>
                <w:spacing w:val="-1"/>
              </w:rPr>
              <w:t xml:space="preserve"> </w:t>
            </w:r>
            <w:r>
              <w:rPr>
                <w:color w:val="575756"/>
              </w:rPr>
              <w:t xml:space="preserve">the </w:t>
            </w:r>
            <w:r>
              <w:rPr>
                <w:color w:val="575756"/>
                <w:spacing w:val="-5"/>
              </w:rPr>
              <w:t>Ban</w:t>
            </w:r>
            <w:r>
              <w:rPr>
                <w:color w:val="575756"/>
              </w:rPr>
              <w:tab/>
            </w:r>
            <w:r>
              <w:rPr>
                <w:color w:val="575756"/>
                <w:spacing w:val="-5"/>
              </w:rPr>
              <w:t>22</w:t>
            </w:r>
          </w:hyperlink>
        </w:p>
        <w:p w14:paraId="63073FC3" w14:textId="77777777" w:rsidR="008C5E22" w:rsidRDefault="00000000">
          <w:pPr>
            <w:pStyle w:val="TOC3"/>
            <w:tabs>
              <w:tab w:val="right" w:pos="10031"/>
            </w:tabs>
            <w:spacing w:before="65"/>
          </w:pPr>
          <w:hyperlink w:anchor="_bookmark9" w:history="1">
            <w:r>
              <w:rPr>
                <w:color w:val="575756"/>
              </w:rPr>
              <w:t xml:space="preserve">Limits of </w:t>
            </w:r>
            <w:r>
              <w:rPr>
                <w:color w:val="575756"/>
                <w:spacing w:val="-4"/>
              </w:rPr>
              <w:t>data</w:t>
            </w:r>
            <w:r>
              <w:rPr>
                <w:color w:val="575756"/>
              </w:rPr>
              <w:tab/>
            </w:r>
            <w:r>
              <w:rPr>
                <w:color w:val="575756"/>
                <w:spacing w:val="-5"/>
              </w:rPr>
              <w:t>23</w:t>
            </w:r>
          </w:hyperlink>
        </w:p>
        <w:p w14:paraId="28260291" w14:textId="77777777" w:rsidR="008C5E22" w:rsidRDefault="00000000">
          <w:pPr>
            <w:pStyle w:val="TOC3"/>
            <w:tabs>
              <w:tab w:val="right" w:pos="10031"/>
            </w:tabs>
          </w:pPr>
          <w:hyperlink w:anchor="_bookmark10" w:history="1">
            <w:r>
              <w:rPr>
                <w:color w:val="575756"/>
              </w:rPr>
              <w:t xml:space="preserve">Destruction of </w:t>
            </w:r>
            <w:r>
              <w:rPr>
                <w:color w:val="575756"/>
                <w:spacing w:val="-2"/>
              </w:rPr>
              <w:t>records</w:t>
            </w:r>
            <w:r>
              <w:rPr>
                <w:color w:val="575756"/>
              </w:rPr>
              <w:tab/>
            </w:r>
            <w:r>
              <w:rPr>
                <w:color w:val="575756"/>
                <w:spacing w:val="-5"/>
              </w:rPr>
              <w:t>24</w:t>
            </w:r>
          </w:hyperlink>
        </w:p>
        <w:p w14:paraId="553D4FA3" w14:textId="77777777" w:rsidR="008C5E22" w:rsidRDefault="00000000">
          <w:pPr>
            <w:pStyle w:val="TOC3"/>
            <w:tabs>
              <w:tab w:val="right" w:pos="10031"/>
            </w:tabs>
            <w:spacing w:before="67"/>
          </w:pPr>
          <w:hyperlink w:anchor="_bookmark11" w:history="1">
            <w:r>
              <w:rPr>
                <w:color w:val="575756"/>
              </w:rPr>
              <w:t xml:space="preserve">Wartime and immediate post war </w:t>
            </w:r>
            <w:r>
              <w:rPr>
                <w:color w:val="575756"/>
                <w:spacing w:val="-2"/>
              </w:rPr>
              <w:t>years</w:t>
            </w:r>
            <w:r>
              <w:rPr>
                <w:color w:val="575756"/>
              </w:rPr>
              <w:tab/>
            </w:r>
            <w:r>
              <w:rPr>
                <w:color w:val="575756"/>
                <w:spacing w:val="-5"/>
              </w:rPr>
              <w:t>25</w:t>
            </w:r>
          </w:hyperlink>
        </w:p>
        <w:p w14:paraId="2C250DB0" w14:textId="77777777" w:rsidR="008C5E22" w:rsidRDefault="00000000">
          <w:pPr>
            <w:pStyle w:val="TOC3"/>
            <w:tabs>
              <w:tab w:val="right" w:pos="10031"/>
            </w:tabs>
          </w:pPr>
          <w:hyperlink w:anchor="_bookmark13" w:history="1">
            <w:r>
              <w:rPr>
                <w:color w:val="575756"/>
              </w:rPr>
              <w:t xml:space="preserve">The Cold War and the Cambridge </w:t>
            </w:r>
            <w:r>
              <w:rPr>
                <w:color w:val="575756"/>
                <w:spacing w:val="-4"/>
              </w:rPr>
              <w:t>Five</w:t>
            </w:r>
            <w:r>
              <w:rPr>
                <w:color w:val="575756"/>
              </w:rPr>
              <w:tab/>
            </w:r>
            <w:r>
              <w:rPr>
                <w:color w:val="575756"/>
                <w:spacing w:val="-5"/>
              </w:rPr>
              <w:t>26</w:t>
            </w:r>
          </w:hyperlink>
        </w:p>
        <w:p w14:paraId="248ADAE0" w14:textId="77777777" w:rsidR="008C5E22" w:rsidRDefault="00000000">
          <w:pPr>
            <w:pStyle w:val="TOC3"/>
            <w:tabs>
              <w:tab w:val="right" w:pos="10031"/>
            </w:tabs>
            <w:spacing w:before="67"/>
          </w:pPr>
          <w:hyperlink w:anchor="_bookmark14" w:history="1">
            <w:r>
              <w:rPr>
                <w:color w:val="575756"/>
              </w:rPr>
              <w:t xml:space="preserve">By the </w:t>
            </w:r>
            <w:r>
              <w:rPr>
                <w:color w:val="575756"/>
                <w:spacing w:val="-2"/>
              </w:rPr>
              <w:t>1990s</w:t>
            </w:r>
            <w:r>
              <w:rPr>
                <w:color w:val="575756"/>
              </w:rPr>
              <w:tab/>
            </w:r>
            <w:r>
              <w:rPr>
                <w:color w:val="575756"/>
                <w:spacing w:val="-5"/>
              </w:rPr>
              <w:t>28</w:t>
            </w:r>
          </w:hyperlink>
        </w:p>
        <w:p w14:paraId="7DFB9737" w14:textId="77777777" w:rsidR="008C5E22" w:rsidRDefault="00000000">
          <w:pPr>
            <w:pStyle w:val="TOC2"/>
            <w:tabs>
              <w:tab w:val="right" w:pos="10031"/>
            </w:tabs>
            <w:spacing w:before="66"/>
          </w:pPr>
          <w:hyperlink w:anchor="_bookmark15" w:history="1">
            <w:r>
              <w:rPr>
                <w:color w:val="575756"/>
              </w:rPr>
              <w:t xml:space="preserve">The Legal context for the </w:t>
            </w:r>
            <w:r>
              <w:rPr>
                <w:color w:val="575756"/>
                <w:spacing w:val="-5"/>
              </w:rPr>
              <w:t>Ban</w:t>
            </w:r>
            <w:r>
              <w:rPr>
                <w:color w:val="575756"/>
              </w:rPr>
              <w:tab/>
            </w:r>
            <w:r>
              <w:rPr>
                <w:color w:val="575756"/>
                <w:spacing w:val="-5"/>
              </w:rPr>
              <w:t>34</w:t>
            </w:r>
          </w:hyperlink>
        </w:p>
        <w:p w14:paraId="37E52300" w14:textId="77777777" w:rsidR="008C5E22" w:rsidRDefault="00000000">
          <w:pPr>
            <w:pStyle w:val="TOC2"/>
            <w:tabs>
              <w:tab w:val="right" w:pos="10031"/>
            </w:tabs>
          </w:pPr>
          <w:hyperlink w:anchor="_bookmark16" w:history="1">
            <w:r>
              <w:rPr>
                <w:color w:val="575756"/>
              </w:rPr>
              <w:t xml:space="preserve">Rank </w:t>
            </w:r>
            <w:r>
              <w:rPr>
                <w:color w:val="575756"/>
                <w:spacing w:val="-2"/>
              </w:rPr>
              <w:t>Outsiders</w:t>
            </w:r>
            <w:r>
              <w:rPr>
                <w:color w:val="575756"/>
              </w:rPr>
              <w:tab/>
            </w:r>
            <w:r>
              <w:rPr>
                <w:color w:val="575756"/>
                <w:spacing w:val="-5"/>
              </w:rPr>
              <w:t>37</w:t>
            </w:r>
          </w:hyperlink>
        </w:p>
        <w:p w14:paraId="6C7C80CD" w14:textId="77777777" w:rsidR="008C5E22" w:rsidRDefault="00000000">
          <w:pPr>
            <w:pStyle w:val="TOC2"/>
            <w:tabs>
              <w:tab w:val="right" w:pos="10031"/>
            </w:tabs>
            <w:spacing w:before="64"/>
          </w:pPr>
          <w:hyperlink w:anchor="_bookmark17" w:history="1">
            <w:r>
              <w:rPr>
                <w:color w:val="575756"/>
              </w:rPr>
              <w:t>The</w:t>
            </w:r>
            <w:r>
              <w:rPr>
                <w:color w:val="575756"/>
                <w:spacing w:val="-3"/>
              </w:rPr>
              <w:t xml:space="preserve"> </w:t>
            </w:r>
            <w:r>
              <w:rPr>
                <w:color w:val="575756"/>
              </w:rPr>
              <w:t>Armed</w:t>
            </w:r>
            <w:r>
              <w:rPr>
                <w:color w:val="575756"/>
                <w:spacing w:val="-1"/>
              </w:rPr>
              <w:t xml:space="preserve"> </w:t>
            </w:r>
            <w:r>
              <w:rPr>
                <w:color w:val="575756"/>
              </w:rPr>
              <w:t>Forces</w:t>
            </w:r>
            <w:r>
              <w:rPr>
                <w:color w:val="575756"/>
                <w:spacing w:val="-1"/>
              </w:rPr>
              <w:t xml:space="preserve"> </w:t>
            </w:r>
            <w:r>
              <w:rPr>
                <w:color w:val="575756"/>
              </w:rPr>
              <w:t>Legal</w:t>
            </w:r>
            <w:r>
              <w:rPr>
                <w:color w:val="575756"/>
                <w:spacing w:val="-1"/>
              </w:rPr>
              <w:t xml:space="preserve"> </w:t>
            </w:r>
            <w:r>
              <w:rPr>
                <w:color w:val="575756"/>
              </w:rPr>
              <w:t>Action</w:t>
            </w:r>
            <w:r>
              <w:rPr>
                <w:color w:val="575756"/>
                <w:spacing w:val="-1"/>
              </w:rPr>
              <w:t xml:space="preserve"> </w:t>
            </w:r>
            <w:r>
              <w:rPr>
                <w:color w:val="575756"/>
                <w:spacing w:val="-4"/>
              </w:rPr>
              <w:t>Group</w:t>
            </w:r>
            <w:r>
              <w:rPr>
                <w:color w:val="575756"/>
              </w:rPr>
              <w:tab/>
            </w:r>
            <w:r>
              <w:rPr>
                <w:color w:val="575756"/>
                <w:spacing w:val="-5"/>
              </w:rPr>
              <w:t>39</w:t>
            </w:r>
          </w:hyperlink>
        </w:p>
        <w:p w14:paraId="7F663573" w14:textId="77777777" w:rsidR="008C5E22" w:rsidRDefault="00000000">
          <w:pPr>
            <w:pStyle w:val="TOC2"/>
            <w:spacing w:line="325" w:lineRule="exact"/>
          </w:pPr>
          <w:hyperlink w:anchor="_bookmark18" w:history="1">
            <w:r>
              <w:rPr>
                <w:color w:val="575756"/>
              </w:rPr>
              <w:t>Court</w:t>
            </w:r>
            <w:r>
              <w:rPr>
                <w:color w:val="575756"/>
                <w:spacing w:val="-2"/>
              </w:rPr>
              <w:t xml:space="preserve"> </w:t>
            </w:r>
            <w:r>
              <w:rPr>
                <w:color w:val="575756"/>
              </w:rPr>
              <w:t>proceedings</w:t>
            </w:r>
            <w:r>
              <w:rPr>
                <w:color w:val="575756"/>
                <w:spacing w:val="-1"/>
              </w:rPr>
              <w:t xml:space="preserve"> </w:t>
            </w:r>
            <w:r>
              <w:rPr>
                <w:color w:val="575756"/>
              </w:rPr>
              <w:t>of</w:t>
            </w:r>
            <w:r>
              <w:rPr>
                <w:color w:val="575756"/>
                <w:spacing w:val="-1"/>
              </w:rPr>
              <w:t xml:space="preserve"> </w:t>
            </w:r>
            <w:r>
              <w:rPr>
                <w:color w:val="575756"/>
              </w:rPr>
              <w:t>Duncan</w:t>
            </w:r>
            <w:r>
              <w:rPr>
                <w:color w:val="575756"/>
                <w:spacing w:val="-1"/>
              </w:rPr>
              <w:t xml:space="preserve"> </w:t>
            </w:r>
            <w:r>
              <w:rPr>
                <w:color w:val="575756"/>
              </w:rPr>
              <w:t>Lustig‑Prean,</w:t>
            </w:r>
            <w:r>
              <w:rPr>
                <w:color w:val="575756"/>
                <w:spacing w:val="-2"/>
              </w:rPr>
              <w:t xml:space="preserve"> </w:t>
            </w:r>
            <w:r>
              <w:rPr>
                <w:color w:val="575756"/>
              </w:rPr>
              <w:t>John</w:t>
            </w:r>
            <w:r>
              <w:rPr>
                <w:color w:val="575756"/>
                <w:spacing w:val="-1"/>
              </w:rPr>
              <w:t xml:space="preserve"> </w:t>
            </w:r>
            <w:r>
              <w:rPr>
                <w:color w:val="575756"/>
              </w:rPr>
              <w:t>Beckett,</w:t>
            </w:r>
            <w:r>
              <w:rPr>
                <w:color w:val="575756"/>
                <w:spacing w:val="-1"/>
              </w:rPr>
              <w:t xml:space="preserve"> </w:t>
            </w:r>
            <w:r>
              <w:rPr>
                <w:color w:val="575756"/>
              </w:rPr>
              <w:t>Jeanette</w:t>
            </w:r>
            <w:r>
              <w:rPr>
                <w:color w:val="575756"/>
                <w:spacing w:val="-1"/>
              </w:rPr>
              <w:t xml:space="preserve"> </w:t>
            </w:r>
            <w:r>
              <w:rPr>
                <w:color w:val="575756"/>
                <w:spacing w:val="-2"/>
              </w:rPr>
              <w:t>Smith</w:t>
            </w:r>
          </w:hyperlink>
        </w:p>
        <w:p w14:paraId="0F1D7C15" w14:textId="77777777" w:rsidR="008C5E22" w:rsidRDefault="00000000">
          <w:pPr>
            <w:pStyle w:val="TOC2"/>
            <w:tabs>
              <w:tab w:val="right" w:pos="10031"/>
            </w:tabs>
            <w:spacing w:before="0" w:line="325" w:lineRule="exact"/>
          </w:pPr>
          <w:hyperlink w:anchor="_bookmark18" w:history="1">
            <w:r>
              <w:rPr>
                <w:color w:val="575756"/>
              </w:rPr>
              <w:t xml:space="preserve">and Graeme Grady and the end of the </w:t>
            </w:r>
            <w:r>
              <w:rPr>
                <w:color w:val="575756"/>
                <w:spacing w:val="-5"/>
              </w:rPr>
              <w:t>Ban</w:t>
            </w:r>
            <w:r>
              <w:rPr>
                <w:color w:val="575756"/>
              </w:rPr>
              <w:tab/>
            </w:r>
            <w:r>
              <w:rPr>
                <w:color w:val="575756"/>
                <w:spacing w:val="-5"/>
              </w:rPr>
              <w:t>41</w:t>
            </w:r>
          </w:hyperlink>
        </w:p>
        <w:p w14:paraId="792DFC7B" w14:textId="77777777" w:rsidR="008C5E22" w:rsidRDefault="00000000">
          <w:pPr>
            <w:pStyle w:val="TOC2"/>
            <w:tabs>
              <w:tab w:val="right" w:pos="10031"/>
            </w:tabs>
          </w:pPr>
          <w:hyperlink w:anchor="_bookmark19" w:history="1">
            <w:r>
              <w:rPr>
                <w:color w:val="575756"/>
              </w:rPr>
              <w:t xml:space="preserve">Other Court </w:t>
            </w:r>
            <w:r>
              <w:rPr>
                <w:color w:val="575756"/>
                <w:spacing w:val="-2"/>
              </w:rPr>
              <w:t>Proceedings</w:t>
            </w:r>
            <w:r>
              <w:rPr>
                <w:color w:val="575756"/>
              </w:rPr>
              <w:tab/>
            </w:r>
            <w:r>
              <w:rPr>
                <w:color w:val="575756"/>
                <w:spacing w:val="-5"/>
              </w:rPr>
              <w:t>43</w:t>
            </w:r>
          </w:hyperlink>
        </w:p>
        <w:p w14:paraId="743BE621" w14:textId="77777777" w:rsidR="008C5E22" w:rsidRDefault="00000000">
          <w:pPr>
            <w:pStyle w:val="TOC2"/>
            <w:tabs>
              <w:tab w:val="right" w:pos="10031"/>
            </w:tabs>
          </w:pPr>
          <w:hyperlink w:anchor="_bookmark20" w:history="1">
            <w:r>
              <w:rPr>
                <w:color w:val="575756"/>
              </w:rPr>
              <w:t>Fighting</w:t>
            </w:r>
            <w:r>
              <w:rPr>
                <w:color w:val="575756"/>
                <w:spacing w:val="-2"/>
              </w:rPr>
              <w:t xml:space="preserve"> </w:t>
            </w:r>
            <w:r>
              <w:rPr>
                <w:color w:val="575756"/>
              </w:rPr>
              <w:t xml:space="preserve">With </w:t>
            </w:r>
            <w:r>
              <w:rPr>
                <w:color w:val="575756"/>
                <w:spacing w:val="-2"/>
              </w:rPr>
              <w:t>Pride</w:t>
            </w:r>
            <w:r>
              <w:rPr>
                <w:color w:val="575756"/>
              </w:rPr>
              <w:tab/>
            </w:r>
            <w:r>
              <w:rPr>
                <w:color w:val="575756"/>
                <w:spacing w:val="-5"/>
              </w:rPr>
              <w:t>45</w:t>
            </w:r>
          </w:hyperlink>
        </w:p>
        <w:p w14:paraId="38F86BF6" w14:textId="77777777" w:rsidR="008C5E22" w:rsidRDefault="00000000">
          <w:pPr>
            <w:pStyle w:val="TOC2"/>
            <w:tabs>
              <w:tab w:val="right" w:pos="10031"/>
            </w:tabs>
            <w:spacing w:before="64"/>
          </w:pPr>
          <w:hyperlink w:anchor="_bookmark21" w:history="1">
            <w:r>
              <w:rPr>
                <w:color w:val="575756"/>
              </w:rPr>
              <w:t>The</w:t>
            </w:r>
            <w:r>
              <w:rPr>
                <w:color w:val="575756"/>
                <w:spacing w:val="-3"/>
              </w:rPr>
              <w:t xml:space="preserve"> </w:t>
            </w:r>
            <w:r>
              <w:rPr>
                <w:color w:val="575756"/>
              </w:rPr>
              <w:t>Military</w:t>
            </w:r>
            <w:r>
              <w:rPr>
                <w:color w:val="575756"/>
                <w:spacing w:val="-1"/>
              </w:rPr>
              <w:t xml:space="preserve"> </w:t>
            </w:r>
            <w:r>
              <w:rPr>
                <w:color w:val="575756"/>
              </w:rPr>
              <w:t>Covenant</w:t>
            </w:r>
            <w:r>
              <w:rPr>
                <w:color w:val="575756"/>
                <w:spacing w:val="-1"/>
              </w:rPr>
              <w:t xml:space="preserve"> </w:t>
            </w:r>
            <w:r>
              <w:rPr>
                <w:color w:val="575756"/>
              </w:rPr>
              <w:t>and the</w:t>
            </w:r>
            <w:r>
              <w:rPr>
                <w:color w:val="575756"/>
                <w:spacing w:val="-1"/>
              </w:rPr>
              <w:t xml:space="preserve"> </w:t>
            </w:r>
            <w:r>
              <w:rPr>
                <w:color w:val="575756"/>
              </w:rPr>
              <w:t>Armed</w:t>
            </w:r>
            <w:r>
              <w:rPr>
                <w:color w:val="575756"/>
                <w:spacing w:val="-1"/>
              </w:rPr>
              <w:t xml:space="preserve"> </w:t>
            </w:r>
            <w:r>
              <w:rPr>
                <w:color w:val="575756"/>
              </w:rPr>
              <w:t xml:space="preserve">Forces </w:t>
            </w:r>
            <w:r>
              <w:rPr>
                <w:color w:val="575756"/>
                <w:spacing w:val="-2"/>
              </w:rPr>
              <w:t>Covenant</w:t>
            </w:r>
            <w:r>
              <w:rPr>
                <w:color w:val="575756"/>
              </w:rPr>
              <w:tab/>
            </w:r>
            <w:r>
              <w:rPr>
                <w:color w:val="575756"/>
                <w:spacing w:val="-5"/>
              </w:rPr>
              <w:t>48</w:t>
            </w:r>
          </w:hyperlink>
        </w:p>
        <w:p w14:paraId="2D528C78" w14:textId="77777777" w:rsidR="008C5E22" w:rsidRDefault="00000000">
          <w:pPr>
            <w:pStyle w:val="TOC2"/>
            <w:spacing w:line="325" w:lineRule="exact"/>
          </w:pPr>
          <w:hyperlink w:anchor="_bookmark22" w:history="1">
            <w:r>
              <w:rPr>
                <w:color w:val="575756"/>
              </w:rPr>
              <w:t>The</w:t>
            </w:r>
            <w:r>
              <w:rPr>
                <w:color w:val="575756"/>
                <w:spacing w:val="-7"/>
              </w:rPr>
              <w:t xml:space="preserve"> </w:t>
            </w:r>
            <w:r>
              <w:rPr>
                <w:color w:val="575756"/>
              </w:rPr>
              <w:t>Veterans’</w:t>
            </w:r>
            <w:r>
              <w:rPr>
                <w:color w:val="575756"/>
                <w:spacing w:val="-7"/>
              </w:rPr>
              <w:t xml:space="preserve"> </w:t>
            </w:r>
            <w:r>
              <w:rPr>
                <w:color w:val="575756"/>
                <w:spacing w:val="-2"/>
              </w:rPr>
              <w:t>stories:</w:t>
            </w:r>
          </w:hyperlink>
        </w:p>
        <w:p w14:paraId="52E391BD" w14:textId="77777777" w:rsidR="008C5E22" w:rsidRDefault="00000000">
          <w:pPr>
            <w:pStyle w:val="TOC2"/>
            <w:tabs>
              <w:tab w:val="right" w:pos="10031"/>
            </w:tabs>
            <w:spacing w:before="0" w:line="325" w:lineRule="exact"/>
          </w:pPr>
          <w:hyperlink w:anchor="_bookmark22" w:history="1">
            <w:r>
              <w:rPr>
                <w:color w:val="575756"/>
              </w:rPr>
              <w:t>Replies</w:t>
            </w:r>
            <w:r>
              <w:rPr>
                <w:color w:val="575756"/>
                <w:spacing w:val="-1"/>
              </w:rPr>
              <w:t xml:space="preserve"> </w:t>
            </w:r>
            <w:r>
              <w:rPr>
                <w:color w:val="575756"/>
              </w:rPr>
              <w:t>to the</w:t>
            </w:r>
            <w:r>
              <w:rPr>
                <w:color w:val="575756"/>
                <w:spacing w:val="-1"/>
              </w:rPr>
              <w:t xml:space="preserve"> </w:t>
            </w:r>
            <w:r>
              <w:rPr>
                <w:color w:val="575756"/>
              </w:rPr>
              <w:t>Call for</w:t>
            </w:r>
            <w:r>
              <w:rPr>
                <w:color w:val="575756"/>
                <w:spacing w:val="-1"/>
              </w:rPr>
              <w:t xml:space="preserve"> </w:t>
            </w:r>
            <w:r>
              <w:rPr>
                <w:color w:val="575756"/>
              </w:rPr>
              <w:t>Evidence and</w:t>
            </w:r>
            <w:r>
              <w:rPr>
                <w:color w:val="575756"/>
                <w:spacing w:val="-1"/>
              </w:rPr>
              <w:t xml:space="preserve"> </w:t>
            </w:r>
            <w:r>
              <w:rPr>
                <w:color w:val="575756"/>
              </w:rPr>
              <w:t>other sources</w:t>
            </w:r>
            <w:r>
              <w:rPr>
                <w:color w:val="575756"/>
                <w:spacing w:val="-1"/>
              </w:rPr>
              <w:t xml:space="preserve"> </w:t>
            </w:r>
            <w:r>
              <w:rPr>
                <w:color w:val="575756"/>
              </w:rPr>
              <w:t xml:space="preserve">of </w:t>
            </w:r>
            <w:r>
              <w:rPr>
                <w:color w:val="575756"/>
                <w:spacing w:val="-2"/>
              </w:rPr>
              <w:t>evidence</w:t>
            </w:r>
            <w:r>
              <w:rPr>
                <w:color w:val="575756"/>
              </w:rPr>
              <w:tab/>
            </w:r>
            <w:r>
              <w:rPr>
                <w:color w:val="575756"/>
                <w:spacing w:val="-5"/>
              </w:rPr>
              <w:t>51</w:t>
            </w:r>
          </w:hyperlink>
        </w:p>
        <w:p w14:paraId="7F5AD7B3" w14:textId="77777777" w:rsidR="008C5E22" w:rsidRDefault="00000000">
          <w:pPr>
            <w:pStyle w:val="TOC3"/>
            <w:tabs>
              <w:tab w:val="right" w:pos="10031"/>
            </w:tabs>
            <w:spacing w:before="65"/>
          </w:pPr>
          <w:hyperlink w:anchor="_bookmark23" w:history="1">
            <w:r>
              <w:rPr>
                <w:color w:val="575756"/>
                <w:spacing w:val="-2"/>
              </w:rPr>
              <w:t>Introduction</w:t>
            </w:r>
            <w:r>
              <w:rPr>
                <w:color w:val="575756"/>
              </w:rPr>
              <w:tab/>
            </w:r>
            <w:r>
              <w:rPr>
                <w:color w:val="575756"/>
                <w:spacing w:val="-5"/>
              </w:rPr>
              <w:t>52</w:t>
            </w:r>
          </w:hyperlink>
        </w:p>
        <w:p w14:paraId="5B11D846" w14:textId="77777777" w:rsidR="008C5E22" w:rsidRDefault="00000000">
          <w:pPr>
            <w:pStyle w:val="TOC3"/>
            <w:tabs>
              <w:tab w:val="right" w:pos="10031"/>
            </w:tabs>
          </w:pPr>
          <w:hyperlink w:anchor="_bookmark24" w:history="1">
            <w:r>
              <w:rPr>
                <w:color w:val="575756"/>
                <w:spacing w:val="-2"/>
              </w:rPr>
              <w:t>Homophobia</w:t>
            </w:r>
            <w:r>
              <w:rPr>
                <w:color w:val="575756"/>
              </w:rPr>
              <w:tab/>
            </w:r>
            <w:r>
              <w:rPr>
                <w:color w:val="575756"/>
                <w:spacing w:val="-5"/>
              </w:rPr>
              <w:t>58</w:t>
            </w:r>
          </w:hyperlink>
        </w:p>
        <w:p w14:paraId="56A2E4FF" w14:textId="77777777" w:rsidR="008C5E22" w:rsidRDefault="00000000">
          <w:pPr>
            <w:pStyle w:val="TOC3"/>
            <w:tabs>
              <w:tab w:val="right" w:pos="10031"/>
            </w:tabs>
            <w:spacing w:before="67"/>
          </w:pPr>
          <w:hyperlink w:anchor="_bookmark25" w:history="1">
            <w:r>
              <w:rPr>
                <w:color w:val="575756"/>
              </w:rPr>
              <w:t xml:space="preserve">Bullying/blackmail/sexual </w:t>
            </w:r>
            <w:r>
              <w:rPr>
                <w:color w:val="575756"/>
                <w:spacing w:val="-2"/>
              </w:rPr>
              <w:t>assaults</w:t>
            </w:r>
            <w:r>
              <w:rPr>
                <w:color w:val="575756"/>
              </w:rPr>
              <w:tab/>
            </w:r>
            <w:r>
              <w:rPr>
                <w:color w:val="575756"/>
                <w:spacing w:val="-5"/>
              </w:rPr>
              <w:t>64</w:t>
            </w:r>
          </w:hyperlink>
        </w:p>
        <w:p w14:paraId="4237F63C" w14:textId="77777777" w:rsidR="008C5E22" w:rsidRDefault="00000000">
          <w:pPr>
            <w:pStyle w:val="TOC3"/>
            <w:tabs>
              <w:tab w:val="right" w:pos="10031"/>
            </w:tabs>
          </w:pPr>
          <w:hyperlink w:anchor="_bookmark26" w:history="1">
            <w:r>
              <w:rPr>
                <w:color w:val="575756"/>
              </w:rPr>
              <w:t xml:space="preserve">Only became aware of being LGBT after </w:t>
            </w:r>
            <w:r>
              <w:rPr>
                <w:color w:val="575756"/>
                <w:spacing w:val="-2"/>
              </w:rPr>
              <w:t>joining</w:t>
            </w:r>
            <w:r>
              <w:rPr>
                <w:color w:val="575756"/>
              </w:rPr>
              <w:tab/>
            </w:r>
            <w:r>
              <w:rPr>
                <w:color w:val="575756"/>
                <w:spacing w:val="-5"/>
              </w:rPr>
              <w:t>74</w:t>
            </w:r>
          </w:hyperlink>
        </w:p>
        <w:p w14:paraId="77EE2F57" w14:textId="77777777" w:rsidR="008C5E22" w:rsidRDefault="00000000">
          <w:pPr>
            <w:pStyle w:val="TOC3"/>
            <w:tabs>
              <w:tab w:val="right" w:pos="10031"/>
            </w:tabs>
            <w:spacing w:before="67"/>
          </w:pPr>
          <w:hyperlink w:anchor="_bookmark27" w:history="1">
            <w:r>
              <w:rPr>
                <w:color w:val="575756"/>
              </w:rPr>
              <w:t xml:space="preserve">Absence of pastoral </w:t>
            </w:r>
            <w:r>
              <w:rPr>
                <w:color w:val="575756"/>
                <w:spacing w:val="-4"/>
              </w:rPr>
              <w:t>care</w:t>
            </w:r>
            <w:r>
              <w:rPr>
                <w:color w:val="575756"/>
              </w:rPr>
              <w:tab/>
            </w:r>
            <w:r>
              <w:rPr>
                <w:color w:val="575756"/>
                <w:spacing w:val="-5"/>
              </w:rPr>
              <w:t>76</w:t>
            </w:r>
          </w:hyperlink>
        </w:p>
        <w:p w14:paraId="079B0AC1" w14:textId="77777777" w:rsidR="008C5E22" w:rsidRDefault="00000000">
          <w:pPr>
            <w:pStyle w:val="TOC3"/>
            <w:tabs>
              <w:tab w:val="right" w:pos="10031"/>
            </w:tabs>
          </w:pPr>
          <w:hyperlink w:anchor="_bookmark28" w:history="1">
            <w:r>
              <w:rPr>
                <w:color w:val="575756"/>
              </w:rPr>
              <w:t xml:space="preserve">Those perceived to be </w:t>
            </w:r>
            <w:r>
              <w:rPr>
                <w:color w:val="575756"/>
                <w:spacing w:val="-5"/>
              </w:rPr>
              <w:t>gay</w:t>
            </w:r>
            <w:r>
              <w:rPr>
                <w:color w:val="575756"/>
              </w:rPr>
              <w:tab/>
            </w:r>
            <w:r>
              <w:rPr>
                <w:color w:val="575756"/>
                <w:spacing w:val="-5"/>
              </w:rPr>
              <w:t>78</w:t>
            </w:r>
          </w:hyperlink>
        </w:p>
        <w:p w14:paraId="61F84209" w14:textId="77777777" w:rsidR="008C5E22" w:rsidRDefault="00000000">
          <w:pPr>
            <w:pStyle w:val="TOC3"/>
            <w:tabs>
              <w:tab w:val="right" w:pos="10031"/>
            </w:tabs>
            <w:spacing w:after="20"/>
          </w:pPr>
          <w:hyperlink w:anchor="_bookmark29" w:history="1">
            <w:r>
              <w:rPr>
                <w:color w:val="575756"/>
              </w:rPr>
              <w:t xml:space="preserve">Denial of promotion, promotion held </w:t>
            </w:r>
            <w:r>
              <w:rPr>
                <w:color w:val="575756"/>
                <w:spacing w:val="-4"/>
              </w:rPr>
              <w:t>back</w:t>
            </w:r>
            <w:r>
              <w:rPr>
                <w:color w:val="575756"/>
              </w:rPr>
              <w:tab/>
            </w:r>
            <w:r>
              <w:rPr>
                <w:color w:val="575756"/>
                <w:spacing w:val="-5"/>
              </w:rPr>
              <w:t>84</w:t>
            </w:r>
          </w:hyperlink>
        </w:p>
        <w:p w14:paraId="0C0A4EC1" w14:textId="77777777" w:rsidR="008C5E22" w:rsidRDefault="00000000">
          <w:pPr>
            <w:pStyle w:val="TOC2"/>
            <w:tabs>
              <w:tab w:val="right" w:pos="9634"/>
            </w:tabs>
            <w:spacing w:before="111"/>
            <w:rPr>
              <w:rFonts w:ascii="HelveticaNeueLTPro-Roman"/>
            </w:rPr>
          </w:pPr>
          <w:hyperlink w:anchor="_bookmark30" w:history="1">
            <w:r>
              <w:rPr>
                <w:rFonts w:ascii="HelveticaNeueLTPro-Roman"/>
                <w:color w:val="575756"/>
              </w:rPr>
              <w:t xml:space="preserve">Abusive investigation and </w:t>
            </w:r>
            <w:r>
              <w:rPr>
                <w:rFonts w:ascii="HelveticaNeueLTPro-Roman"/>
                <w:color w:val="575756"/>
                <w:spacing w:val="-2"/>
              </w:rPr>
              <w:t>discharge</w:t>
            </w:r>
            <w:r>
              <w:rPr>
                <w:rFonts w:ascii="HelveticaNeueLTPro-Roman"/>
                <w:color w:val="575756"/>
              </w:rPr>
              <w:tab/>
            </w:r>
            <w:r>
              <w:rPr>
                <w:rFonts w:ascii="HelveticaNeueLTPro-Roman"/>
                <w:color w:val="575756"/>
                <w:spacing w:val="-5"/>
              </w:rPr>
              <w:t>86</w:t>
            </w:r>
          </w:hyperlink>
        </w:p>
        <w:p w14:paraId="027C02C8" w14:textId="77777777" w:rsidR="008C5E22" w:rsidRDefault="00000000">
          <w:pPr>
            <w:pStyle w:val="TOC2"/>
            <w:tabs>
              <w:tab w:val="right" w:pos="9634"/>
            </w:tabs>
            <w:spacing w:before="67"/>
            <w:rPr>
              <w:rFonts w:ascii="HelveticaNeueLTPro-Roman"/>
            </w:rPr>
          </w:pPr>
          <w:hyperlink w:anchor="_bookmark31" w:history="1">
            <w:r>
              <w:rPr>
                <w:rFonts w:ascii="HelveticaNeueLTPro-Roman"/>
                <w:color w:val="575756"/>
              </w:rPr>
              <w:t xml:space="preserve">Medical intervention as part of the investigations and discharge </w:t>
            </w:r>
            <w:r>
              <w:rPr>
                <w:rFonts w:ascii="HelveticaNeueLTPro-Roman"/>
                <w:color w:val="575756"/>
                <w:spacing w:val="-2"/>
              </w:rPr>
              <w:t>procedures</w:t>
            </w:r>
            <w:r>
              <w:rPr>
                <w:rFonts w:ascii="HelveticaNeueLTPro-Roman"/>
                <w:color w:val="575756"/>
              </w:rPr>
              <w:tab/>
            </w:r>
            <w:r>
              <w:rPr>
                <w:rFonts w:ascii="HelveticaNeueLTPro-Roman"/>
                <w:color w:val="575756"/>
                <w:spacing w:val="-5"/>
              </w:rPr>
              <w:t>104</w:t>
            </w:r>
          </w:hyperlink>
        </w:p>
        <w:p w14:paraId="6A835CC4" w14:textId="77777777" w:rsidR="008C5E22" w:rsidRDefault="00000000">
          <w:pPr>
            <w:pStyle w:val="TOC2"/>
            <w:tabs>
              <w:tab w:val="right" w:pos="9634"/>
            </w:tabs>
            <w:spacing w:before="66"/>
            <w:rPr>
              <w:rFonts w:ascii="HelveticaNeueLTPro-Roman"/>
            </w:rPr>
          </w:pPr>
          <w:hyperlink w:anchor="_bookmark32" w:history="1">
            <w:r>
              <w:rPr>
                <w:rFonts w:ascii="HelveticaNeueLTPro-Roman"/>
                <w:color w:val="575756"/>
              </w:rPr>
              <w:t xml:space="preserve">Medals and conduct badges taken/not awarded, demotion in </w:t>
            </w:r>
            <w:r>
              <w:rPr>
                <w:rFonts w:ascii="HelveticaNeueLTPro-Roman"/>
                <w:color w:val="575756"/>
                <w:spacing w:val="-4"/>
              </w:rPr>
              <w:t>rank</w:t>
            </w:r>
            <w:r>
              <w:rPr>
                <w:rFonts w:ascii="HelveticaNeueLTPro-Roman"/>
                <w:color w:val="575756"/>
              </w:rPr>
              <w:tab/>
            </w:r>
            <w:r>
              <w:rPr>
                <w:rFonts w:ascii="HelveticaNeueLTPro-Roman"/>
                <w:color w:val="575756"/>
                <w:spacing w:val="-5"/>
              </w:rPr>
              <w:t>110</w:t>
            </w:r>
          </w:hyperlink>
        </w:p>
        <w:p w14:paraId="4C8AA831" w14:textId="77777777" w:rsidR="008C5E22" w:rsidRDefault="00000000">
          <w:pPr>
            <w:pStyle w:val="TOC2"/>
            <w:spacing w:before="66" w:line="324" w:lineRule="exact"/>
            <w:rPr>
              <w:rFonts w:ascii="HelveticaNeueLTPro-Roman"/>
            </w:rPr>
          </w:pPr>
          <w:hyperlink w:anchor="_bookmark33" w:history="1">
            <w:r>
              <w:rPr>
                <w:rFonts w:ascii="HelveticaNeueLTPro-Roman"/>
                <w:color w:val="575756"/>
              </w:rPr>
              <w:t xml:space="preserve">Voluntary termination of service due to the strain on service </w:t>
            </w:r>
            <w:r>
              <w:rPr>
                <w:rFonts w:ascii="HelveticaNeueLTPro-Roman"/>
                <w:color w:val="575756"/>
                <w:spacing w:val="-2"/>
              </w:rPr>
              <w:t>Personnel</w:t>
            </w:r>
          </w:hyperlink>
        </w:p>
        <w:p w14:paraId="7E633A3C" w14:textId="77777777" w:rsidR="008C5E22" w:rsidRDefault="00000000">
          <w:pPr>
            <w:pStyle w:val="TOC2"/>
            <w:tabs>
              <w:tab w:val="right" w:pos="9634"/>
            </w:tabs>
            <w:spacing w:before="0" w:line="324" w:lineRule="exact"/>
            <w:rPr>
              <w:rFonts w:ascii="HelveticaNeueLTPro-Roman"/>
            </w:rPr>
          </w:pPr>
          <w:hyperlink w:anchor="_bookmark33" w:history="1">
            <w:r>
              <w:rPr>
                <w:rFonts w:ascii="HelveticaNeueLTPro-Roman"/>
                <w:color w:val="575756"/>
              </w:rPr>
              <w:t xml:space="preserve">having to hide their </w:t>
            </w:r>
            <w:r>
              <w:rPr>
                <w:rFonts w:ascii="HelveticaNeueLTPro-Roman"/>
                <w:color w:val="575756"/>
                <w:spacing w:val="-2"/>
              </w:rPr>
              <w:t>sexuality</w:t>
            </w:r>
            <w:r>
              <w:rPr>
                <w:rFonts w:ascii="HelveticaNeueLTPro-Roman"/>
                <w:color w:val="575756"/>
              </w:rPr>
              <w:tab/>
            </w:r>
            <w:r>
              <w:rPr>
                <w:rFonts w:ascii="HelveticaNeueLTPro-Roman"/>
                <w:color w:val="575756"/>
                <w:spacing w:val="-5"/>
              </w:rPr>
              <w:t>112</w:t>
            </w:r>
          </w:hyperlink>
        </w:p>
        <w:p w14:paraId="3FBE1937" w14:textId="77777777" w:rsidR="008C5E22" w:rsidRDefault="00000000">
          <w:pPr>
            <w:pStyle w:val="TOC2"/>
            <w:tabs>
              <w:tab w:val="right" w:pos="9634"/>
            </w:tabs>
            <w:spacing w:before="67"/>
            <w:rPr>
              <w:rFonts w:ascii="HelveticaNeueLTPro-Roman"/>
            </w:rPr>
          </w:pPr>
          <w:hyperlink w:anchor="_bookmark34" w:history="1">
            <w:r>
              <w:rPr>
                <w:rFonts w:ascii="HelveticaNeueLTPro-Roman"/>
                <w:color w:val="575756"/>
              </w:rPr>
              <w:t xml:space="preserve">Shame and loss of self </w:t>
            </w:r>
            <w:r>
              <w:rPr>
                <w:rFonts w:ascii="HelveticaNeueLTPro-Roman"/>
                <w:color w:val="575756"/>
                <w:spacing w:val="-2"/>
              </w:rPr>
              <w:t>esteem</w:t>
            </w:r>
            <w:r>
              <w:rPr>
                <w:rFonts w:ascii="HelveticaNeueLTPro-Roman"/>
                <w:color w:val="575756"/>
              </w:rPr>
              <w:tab/>
            </w:r>
            <w:r>
              <w:rPr>
                <w:rFonts w:ascii="HelveticaNeueLTPro-Roman"/>
                <w:color w:val="575756"/>
                <w:spacing w:val="-5"/>
              </w:rPr>
              <w:t>116</w:t>
            </w:r>
          </w:hyperlink>
        </w:p>
        <w:p w14:paraId="7ADA31C3" w14:textId="77777777" w:rsidR="008C5E22" w:rsidRDefault="00000000">
          <w:pPr>
            <w:pStyle w:val="TOC2"/>
            <w:tabs>
              <w:tab w:val="right" w:pos="9634"/>
            </w:tabs>
            <w:spacing w:before="66"/>
            <w:rPr>
              <w:rFonts w:ascii="HelveticaNeueLTPro-Roman"/>
            </w:rPr>
          </w:pPr>
          <w:hyperlink w:anchor="_bookmark35" w:history="1">
            <w:r>
              <w:rPr>
                <w:rFonts w:ascii="HelveticaNeueLTPro-Roman"/>
                <w:color w:val="575756"/>
              </w:rPr>
              <w:t xml:space="preserve">Effect on ability to form long term </w:t>
            </w:r>
            <w:r>
              <w:rPr>
                <w:rFonts w:ascii="HelveticaNeueLTPro-Roman"/>
                <w:color w:val="575756"/>
                <w:spacing w:val="-2"/>
              </w:rPr>
              <w:t>relationships</w:t>
            </w:r>
            <w:r>
              <w:rPr>
                <w:rFonts w:ascii="HelveticaNeueLTPro-Roman"/>
                <w:color w:val="575756"/>
              </w:rPr>
              <w:tab/>
            </w:r>
            <w:r>
              <w:rPr>
                <w:rFonts w:ascii="HelveticaNeueLTPro-Roman"/>
                <w:color w:val="575756"/>
                <w:spacing w:val="-5"/>
              </w:rPr>
              <w:t>120</w:t>
            </w:r>
          </w:hyperlink>
        </w:p>
        <w:p w14:paraId="1FB3FD6D" w14:textId="77777777" w:rsidR="008C5E22" w:rsidRDefault="00000000">
          <w:pPr>
            <w:pStyle w:val="TOC2"/>
            <w:tabs>
              <w:tab w:val="right" w:pos="9634"/>
            </w:tabs>
            <w:spacing w:before="67"/>
            <w:rPr>
              <w:rFonts w:ascii="HelveticaNeueLTPro-Roman"/>
            </w:rPr>
          </w:pPr>
          <w:hyperlink w:anchor="_bookmark36" w:history="1">
            <w:r>
              <w:rPr>
                <w:rFonts w:ascii="HelveticaNeueLTPro-Roman"/>
                <w:color w:val="575756"/>
              </w:rPr>
              <w:t xml:space="preserve">Effect on mental </w:t>
            </w:r>
            <w:r>
              <w:rPr>
                <w:rFonts w:ascii="HelveticaNeueLTPro-Roman"/>
                <w:color w:val="575756"/>
                <w:spacing w:val="-2"/>
              </w:rPr>
              <w:t>health</w:t>
            </w:r>
            <w:r>
              <w:rPr>
                <w:rFonts w:ascii="HelveticaNeueLTPro-Roman"/>
                <w:color w:val="575756"/>
              </w:rPr>
              <w:tab/>
            </w:r>
            <w:r>
              <w:rPr>
                <w:rFonts w:ascii="HelveticaNeueLTPro-Roman"/>
                <w:color w:val="575756"/>
                <w:spacing w:val="-5"/>
              </w:rPr>
              <w:t>122</w:t>
            </w:r>
          </w:hyperlink>
        </w:p>
        <w:p w14:paraId="570E148A" w14:textId="77777777" w:rsidR="008C5E22" w:rsidRDefault="00000000">
          <w:pPr>
            <w:pStyle w:val="TOC2"/>
            <w:tabs>
              <w:tab w:val="right" w:pos="9634"/>
            </w:tabs>
            <w:spacing w:before="66"/>
            <w:rPr>
              <w:rFonts w:ascii="HelveticaNeueLTPro-Roman"/>
            </w:rPr>
          </w:pPr>
          <w:hyperlink w:anchor="_bookmark37" w:history="1">
            <w:r>
              <w:rPr>
                <w:rFonts w:ascii="HelveticaNeueLTPro-Roman"/>
                <w:color w:val="575756"/>
              </w:rPr>
              <w:t xml:space="preserve">Attempted suicide, suicidal </w:t>
            </w:r>
            <w:r>
              <w:rPr>
                <w:rFonts w:ascii="HelveticaNeueLTPro-Roman"/>
                <w:color w:val="575756"/>
                <w:spacing w:val="-2"/>
              </w:rPr>
              <w:t>thoughts</w:t>
            </w:r>
            <w:r>
              <w:rPr>
                <w:rFonts w:ascii="HelveticaNeueLTPro-Roman"/>
                <w:color w:val="575756"/>
              </w:rPr>
              <w:tab/>
            </w:r>
            <w:r>
              <w:rPr>
                <w:rFonts w:ascii="HelveticaNeueLTPro-Roman"/>
                <w:color w:val="575756"/>
                <w:spacing w:val="-5"/>
              </w:rPr>
              <w:t>130</w:t>
            </w:r>
          </w:hyperlink>
        </w:p>
        <w:p w14:paraId="5236D915" w14:textId="77777777" w:rsidR="008C5E22" w:rsidRDefault="00000000">
          <w:pPr>
            <w:pStyle w:val="TOC2"/>
            <w:tabs>
              <w:tab w:val="right" w:pos="9634"/>
            </w:tabs>
            <w:spacing w:before="67"/>
            <w:rPr>
              <w:rFonts w:ascii="HelveticaNeueLTPro-Roman"/>
            </w:rPr>
          </w:pPr>
          <w:hyperlink w:anchor="_bookmark38" w:history="1">
            <w:r>
              <w:rPr>
                <w:rFonts w:ascii="HelveticaNeueLTPro-Roman"/>
                <w:color w:val="575756"/>
              </w:rPr>
              <w:t xml:space="preserve">Effect on family </w:t>
            </w:r>
            <w:r>
              <w:rPr>
                <w:rFonts w:ascii="HelveticaNeueLTPro-Roman"/>
                <w:color w:val="575756"/>
                <w:spacing w:val="-2"/>
              </w:rPr>
              <w:t>relationships</w:t>
            </w:r>
            <w:r>
              <w:rPr>
                <w:rFonts w:ascii="HelveticaNeueLTPro-Roman"/>
                <w:color w:val="575756"/>
              </w:rPr>
              <w:tab/>
            </w:r>
            <w:r>
              <w:rPr>
                <w:rFonts w:ascii="HelveticaNeueLTPro-Roman"/>
                <w:color w:val="575756"/>
                <w:spacing w:val="-5"/>
              </w:rPr>
              <w:t>134</w:t>
            </w:r>
          </w:hyperlink>
        </w:p>
        <w:p w14:paraId="1D32EA80" w14:textId="77777777" w:rsidR="008C5E22" w:rsidRDefault="00000000">
          <w:pPr>
            <w:pStyle w:val="TOC2"/>
            <w:tabs>
              <w:tab w:val="right" w:pos="9634"/>
            </w:tabs>
            <w:spacing w:before="66"/>
            <w:rPr>
              <w:rFonts w:ascii="HelveticaNeueLTPro-Roman"/>
            </w:rPr>
          </w:pPr>
          <w:hyperlink w:anchor="_bookmark39" w:history="1">
            <w:r>
              <w:rPr>
                <w:rFonts w:ascii="HelveticaNeueLTPro-Roman"/>
                <w:color w:val="575756"/>
              </w:rPr>
              <w:t xml:space="preserve">Homelessness, employment and financial </w:t>
            </w:r>
            <w:r>
              <w:rPr>
                <w:rFonts w:ascii="HelveticaNeueLTPro-Roman"/>
                <w:color w:val="575756"/>
                <w:spacing w:val="-2"/>
              </w:rPr>
              <w:t>difficulties</w:t>
            </w:r>
            <w:r>
              <w:rPr>
                <w:rFonts w:ascii="HelveticaNeueLTPro-Roman"/>
                <w:color w:val="575756"/>
              </w:rPr>
              <w:tab/>
            </w:r>
            <w:r>
              <w:rPr>
                <w:rFonts w:ascii="HelveticaNeueLTPro-Roman"/>
                <w:color w:val="575756"/>
                <w:spacing w:val="-5"/>
              </w:rPr>
              <w:t>138</w:t>
            </w:r>
          </w:hyperlink>
        </w:p>
        <w:p w14:paraId="455AEB3E" w14:textId="77777777" w:rsidR="008C5E22" w:rsidRDefault="00000000">
          <w:pPr>
            <w:pStyle w:val="TOC1"/>
            <w:tabs>
              <w:tab w:val="right" w:pos="9634"/>
            </w:tabs>
            <w:spacing w:before="66"/>
          </w:pPr>
          <w:hyperlink w:anchor="_bookmark40" w:history="1">
            <w:r>
              <w:rPr>
                <w:color w:val="575756"/>
              </w:rPr>
              <w:t xml:space="preserve">The Canadian LGBT ‘Purge’ Class Action Final Settlement </w:t>
            </w:r>
            <w:r>
              <w:rPr>
                <w:color w:val="575756"/>
                <w:spacing w:val="-2"/>
              </w:rPr>
              <w:t>Agreement</w:t>
            </w:r>
            <w:r>
              <w:rPr>
                <w:color w:val="575756"/>
              </w:rPr>
              <w:tab/>
            </w:r>
            <w:r>
              <w:rPr>
                <w:color w:val="575756"/>
                <w:spacing w:val="-5"/>
              </w:rPr>
              <w:t>142</w:t>
            </w:r>
          </w:hyperlink>
        </w:p>
        <w:p w14:paraId="4BFF92F2" w14:textId="77777777" w:rsidR="008C5E22" w:rsidRDefault="00000000">
          <w:pPr>
            <w:pStyle w:val="TOC1"/>
            <w:tabs>
              <w:tab w:val="right" w:pos="9634"/>
            </w:tabs>
            <w:spacing w:before="65"/>
          </w:pPr>
          <w:hyperlink w:anchor="_bookmark41" w:history="1">
            <w:r>
              <w:rPr>
                <w:color w:val="575756"/>
              </w:rPr>
              <w:t>Restitution,</w:t>
            </w:r>
            <w:r>
              <w:rPr>
                <w:color w:val="575756"/>
                <w:spacing w:val="-2"/>
              </w:rPr>
              <w:t xml:space="preserve"> </w:t>
            </w:r>
            <w:r>
              <w:rPr>
                <w:color w:val="575756"/>
              </w:rPr>
              <w:t>recognition</w:t>
            </w:r>
            <w:r>
              <w:rPr>
                <w:color w:val="575756"/>
                <w:spacing w:val="-1"/>
              </w:rPr>
              <w:t xml:space="preserve"> </w:t>
            </w:r>
            <w:r>
              <w:rPr>
                <w:color w:val="575756"/>
              </w:rPr>
              <w:t>and</w:t>
            </w:r>
            <w:r>
              <w:rPr>
                <w:color w:val="575756"/>
                <w:spacing w:val="-1"/>
              </w:rPr>
              <w:t xml:space="preserve"> </w:t>
            </w:r>
            <w:r>
              <w:rPr>
                <w:color w:val="575756"/>
              </w:rPr>
              <w:t>just</w:t>
            </w:r>
            <w:r>
              <w:rPr>
                <w:color w:val="575756"/>
                <w:spacing w:val="-1"/>
              </w:rPr>
              <w:t xml:space="preserve"> </w:t>
            </w:r>
            <w:r>
              <w:rPr>
                <w:color w:val="575756"/>
                <w:spacing w:val="-2"/>
              </w:rPr>
              <w:t>satisfaction</w:t>
            </w:r>
            <w:r>
              <w:rPr>
                <w:color w:val="575756"/>
              </w:rPr>
              <w:tab/>
            </w:r>
            <w:r>
              <w:rPr>
                <w:color w:val="575756"/>
                <w:spacing w:val="-5"/>
              </w:rPr>
              <w:t>147</w:t>
            </w:r>
          </w:hyperlink>
        </w:p>
        <w:p w14:paraId="26B53D8F" w14:textId="77777777" w:rsidR="008C5E22" w:rsidRDefault="00000000">
          <w:pPr>
            <w:pStyle w:val="TOC2"/>
            <w:tabs>
              <w:tab w:val="right" w:pos="9634"/>
            </w:tabs>
            <w:rPr>
              <w:rFonts w:ascii="HelveticaNeueLTPro-Roman"/>
            </w:rPr>
          </w:pPr>
          <w:hyperlink w:anchor="_bookmark42" w:history="1">
            <w:r>
              <w:rPr>
                <w:rFonts w:ascii="HelveticaNeueLTPro-Roman"/>
                <w:color w:val="575756"/>
                <w:spacing w:val="-2"/>
              </w:rPr>
              <w:t>Apology</w:t>
            </w:r>
            <w:r>
              <w:rPr>
                <w:rFonts w:ascii="HelveticaNeueLTPro-Roman"/>
                <w:color w:val="575756"/>
              </w:rPr>
              <w:tab/>
            </w:r>
            <w:r>
              <w:rPr>
                <w:rFonts w:ascii="HelveticaNeueLTPro-Roman"/>
                <w:color w:val="575756"/>
                <w:spacing w:val="-5"/>
              </w:rPr>
              <w:t>149</w:t>
            </w:r>
          </w:hyperlink>
        </w:p>
        <w:p w14:paraId="12076328" w14:textId="77777777" w:rsidR="008C5E22" w:rsidRDefault="00000000">
          <w:pPr>
            <w:pStyle w:val="TOC2"/>
            <w:tabs>
              <w:tab w:val="right" w:pos="9634"/>
            </w:tabs>
            <w:spacing w:before="66"/>
            <w:rPr>
              <w:rFonts w:ascii="HelveticaNeueLTPro-Roman"/>
            </w:rPr>
          </w:pPr>
          <w:hyperlink w:anchor="_bookmark45" w:history="1">
            <w:r>
              <w:rPr>
                <w:rFonts w:ascii="HelveticaNeueLTPro-Roman"/>
                <w:color w:val="575756"/>
              </w:rPr>
              <w:t xml:space="preserve">Restoration of status and medals and grant of medals and other </w:t>
            </w:r>
            <w:r>
              <w:rPr>
                <w:rFonts w:ascii="HelveticaNeueLTPro-Roman"/>
                <w:color w:val="575756"/>
                <w:spacing w:val="-2"/>
              </w:rPr>
              <w:t>entitlement</w:t>
            </w:r>
            <w:r>
              <w:rPr>
                <w:rFonts w:ascii="HelveticaNeueLTPro-Roman"/>
                <w:color w:val="575756"/>
              </w:rPr>
              <w:tab/>
            </w:r>
            <w:r>
              <w:rPr>
                <w:rFonts w:ascii="HelveticaNeueLTPro-Roman"/>
                <w:color w:val="575756"/>
                <w:spacing w:val="-5"/>
              </w:rPr>
              <w:t>150</w:t>
            </w:r>
          </w:hyperlink>
        </w:p>
        <w:p w14:paraId="40739E98" w14:textId="77777777" w:rsidR="008C5E22" w:rsidRDefault="00000000">
          <w:pPr>
            <w:pStyle w:val="TOC2"/>
            <w:tabs>
              <w:tab w:val="right" w:pos="9634"/>
            </w:tabs>
            <w:spacing w:before="67"/>
            <w:rPr>
              <w:rFonts w:ascii="HelveticaNeueLTPro-Roman" w:hAnsi="HelveticaNeueLTPro-Roman"/>
            </w:rPr>
          </w:pPr>
          <w:hyperlink w:anchor="_bookmark52" w:history="1">
            <w:r>
              <w:rPr>
                <w:rFonts w:ascii="HelveticaNeueLTPro-Roman" w:hAnsi="HelveticaNeueLTPro-Roman"/>
                <w:color w:val="575756"/>
              </w:rPr>
              <w:t xml:space="preserve">Veteran’s badge for those who served under the </w:t>
            </w:r>
            <w:r>
              <w:rPr>
                <w:rFonts w:ascii="HelveticaNeueLTPro-Roman" w:hAnsi="HelveticaNeueLTPro-Roman"/>
                <w:color w:val="575756"/>
                <w:spacing w:val="-5"/>
              </w:rPr>
              <w:t>Ban</w:t>
            </w:r>
            <w:r>
              <w:rPr>
                <w:rFonts w:ascii="HelveticaNeueLTPro-Roman" w:hAnsi="HelveticaNeueLTPro-Roman"/>
                <w:color w:val="575756"/>
              </w:rPr>
              <w:tab/>
            </w:r>
            <w:r>
              <w:rPr>
                <w:rFonts w:ascii="HelveticaNeueLTPro-Roman" w:hAnsi="HelveticaNeueLTPro-Roman"/>
                <w:color w:val="575756"/>
                <w:spacing w:val="-5"/>
              </w:rPr>
              <w:t>151</w:t>
            </w:r>
          </w:hyperlink>
        </w:p>
        <w:p w14:paraId="2E97F560" w14:textId="77777777" w:rsidR="008C5E22" w:rsidRDefault="00000000">
          <w:pPr>
            <w:pStyle w:val="TOC2"/>
            <w:tabs>
              <w:tab w:val="right" w:pos="9634"/>
            </w:tabs>
            <w:spacing w:before="66"/>
            <w:rPr>
              <w:rFonts w:ascii="HelveticaNeueLTPro-Roman"/>
            </w:rPr>
          </w:pPr>
          <w:hyperlink w:anchor="_bookmark55" w:history="1">
            <w:r>
              <w:rPr>
                <w:rFonts w:ascii="HelveticaNeueLTPro-Roman"/>
                <w:color w:val="575756"/>
              </w:rPr>
              <w:t xml:space="preserve">Procedure for making the restitution and restoration </w:t>
            </w:r>
            <w:r>
              <w:rPr>
                <w:rFonts w:ascii="HelveticaNeueLTPro-Roman"/>
                <w:color w:val="575756"/>
                <w:spacing w:val="-2"/>
              </w:rPr>
              <w:t>described</w:t>
            </w:r>
            <w:r>
              <w:rPr>
                <w:rFonts w:ascii="HelveticaNeueLTPro-Roman"/>
                <w:color w:val="575756"/>
              </w:rPr>
              <w:tab/>
            </w:r>
            <w:r>
              <w:rPr>
                <w:rFonts w:ascii="HelveticaNeueLTPro-Roman"/>
                <w:color w:val="575756"/>
                <w:spacing w:val="-5"/>
              </w:rPr>
              <w:t>152</w:t>
            </w:r>
          </w:hyperlink>
        </w:p>
        <w:p w14:paraId="16AD3AA5" w14:textId="77777777" w:rsidR="008C5E22" w:rsidRDefault="00000000">
          <w:pPr>
            <w:pStyle w:val="TOC2"/>
            <w:tabs>
              <w:tab w:val="right" w:pos="9634"/>
            </w:tabs>
            <w:spacing w:before="67"/>
            <w:rPr>
              <w:rFonts w:ascii="HelveticaNeueLTPro-Roman"/>
            </w:rPr>
          </w:pPr>
          <w:hyperlink w:anchor="_bookmark58" w:history="1">
            <w:r>
              <w:rPr>
                <w:rFonts w:ascii="HelveticaNeueLTPro-Roman"/>
                <w:color w:val="575756"/>
              </w:rPr>
              <w:t xml:space="preserve">Clarification of pension </w:t>
            </w:r>
            <w:r>
              <w:rPr>
                <w:rFonts w:ascii="HelveticaNeueLTPro-Roman"/>
                <w:color w:val="575756"/>
                <w:spacing w:val="-2"/>
              </w:rPr>
              <w:t>rights</w:t>
            </w:r>
            <w:r>
              <w:rPr>
                <w:rFonts w:ascii="HelveticaNeueLTPro-Roman"/>
                <w:color w:val="575756"/>
              </w:rPr>
              <w:tab/>
            </w:r>
            <w:r>
              <w:rPr>
                <w:rFonts w:ascii="HelveticaNeueLTPro-Roman"/>
                <w:color w:val="575756"/>
                <w:spacing w:val="-5"/>
              </w:rPr>
              <w:t>153</w:t>
            </w:r>
          </w:hyperlink>
        </w:p>
        <w:p w14:paraId="0EAF8C75" w14:textId="77777777" w:rsidR="008C5E22" w:rsidRDefault="00000000">
          <w:pPr>
            <w:pStyle w:val="TOC2"/>
            <w:tabs>
              <w:tab w:val="right" w:pos="9634"/>
            </w:tabs>
            <w:spacing w:before="66"/>
            <w:rPr>
              <w:rFonts w:ascii="HelveticaNeueLTPro-Roman"/>
            </w:rPr>
          </w:pPr>
          <w:hyperlink w:anchor="_bookmark63" w:history="1">
            <w:r>
              <w:rPr>
                <w:rFonts w:ascii="HelveticaNeueLTPro-Roman"/>
                <w:color w:val="575756"/>
              </w:rPr>
              <w:t xml:space="preserve">Positive </w:t>
            </w:r>
            <w:r>
              <w:rPr>
                <w:rFonts w:ascii="HelveticaNeueLTPro-Roman"/>
                <w:color w:val="575756"/>
                <w:spacing w:val="-2"/>
              </w:rPr>
              <w:t>vetting</w:t>
            </w:r>
            <w:r>
              <w:rPr>
                <w:rFonts w:ascii="HelveticaNeueLTPro-Roman"/>
                <w:color w:val="575756"/>
              </w:rPr>
              <w:tab/>
            </w:r>
            <w:r>
              <w:rPr>
                <w:rFonts w:ascii="HelveticaNeueLTPro-Roman"/>
                <w:color w:val="575756"/>
                <w:spacing w:val="-5"/>
              </w:rPr>
              <w:t>154</w:t>
            </w:r>
          </w:hyperlink>
        </w:p>
        <w:p w14:paraId="7FAC2709" w14:textId="77777777" w:rsidR="008C5E22" w:rsidRDefault="00000000">
          <w:pPr>
            <w:pStyle w:val="TOC2"/>
            <w:tabs>
              <w:tab w:val="right" w:pos="9634"/>
            </w:tabs>
            <w:spacing w:before="66"/>
            <w:rPr>
              <w:rFonts w:ascii="HelveticaNeueLTPro-Roman"/>
            </w:rPr>
          </w:pPr>
          <w:hyperlink w:anchor="_bookmark63" w:history="1">
            <w:r>
              <w:rPr>
                <w:rFonts w:ascii="HelveticaNeueLTPro-Roman"/>
                <w:color w:val="575756"/>
                <w:spacing w:val="-2"/>
              </w:rPr>
              <w:t>Memorialisation</w:t>
            </w:r>
            <w:r>
              <w:rPr>
                <w:rFonts w:ascii="HelveticaNeueLTPro-Roman"/>
                <w:color w:val="575756"/>
              </w:rPr>
              <w:tab/>
            </w:r>
            <w:r>
              <w:rPr>
                <w:rFonts w:ascii="HelveticaNeueLTPro-Roman"/>
                <w:color w:val="575756"/>
                <w:spacing w:val="-5"/>
              </w:rPr>
              <w:t>154</w:t>
            </w:r>
          </w:hyperlink>
        </w:p>
        <w:p w14:paraId="0A628FDD" w14:textId="77777777" w:rsidR="008C5E22" w:rsidRDefault="00000000">
          <w:pPr>
            <w:pStyle w:val="TOC2"/>
            <w:tabs>
              <w:tab w:val="right" w:pos="9634"/>
            </w:tabs>
            <w:spacing w:before="67"/>
            <w:rPr>
              <w:rFonts w:ascii="HelveticaNeueLTPro-Roman"/>
            </w:rPr>
          </w:pPr>
          <w:hyperlink w:anchor="_bookmark68" w:history="1">
            <w:r>
              <w:rPr>
                <w:rFonts w:ascii="HelveticaNeueLTPro-Roman"/>
                <w:color w:val="575756"/>
              </w:rPr>
              <w:t xml:space="preserve">Engagement with Military </w:t>
            </w:r>
            <w:r>
              <w:rPr>
                <w:rFonts w:ascii="HelveticaNeueLTPro-Roman"/>
                <w:color w:val="575756"/>
                <w:spacing w:val="-2"/>
              </w:rPr>
              <w:t>Services</w:t>
            </w:r>
            <w:r>
              <w:rPr>
                <w:rFonts w:ascii="HelveticaNeueLTPro-Roman"/>
                <w:color w:val="575756"/>
              </w:rPr>
              <w:tab/>
            </w:r>
            <w:r>
              <w:rPr>
                <w:rFonts w:ascii="HelveticaNeueLTPro-Roman"/>
                <w:color w:val="575756"/>
                <w:spacing w:val="-5"/>
              </w:rPr>
              <w:t>155</w:t>
            </w:r>
          </w:hyperlink>
        </w:p>
        <w:p w14:paraId="0235D40D" w14:textId="77777777" w:rsidR="008C5E22" w:rsidRDefault="00000000">
          <w:pPr>
            <w:pStyle w:val="TOC2"/>
            <w:tabs>
              <w:tab w:val="right" w:pos="9634"/>
            </w:tabs>
            <w:spacing w:before="66"/>
            <w:rPr>
              <w:rFonts w:ascii="HelveticaNeueLTPro-Roman"/>
            </w:rPr>
          </w:pPr>
          <w:hyperlink w:anchor="_bookmark72" w:history="1">
            <w:r>
              <w:rPr>
                <w:rFonts w:ascii="HelveticaNeueLTPro-Roman"/>
                <w:color w:val="575756"/>
              </w:rPr>
              <w:t xml:space="preserve">Disregards, pardons, alteration of </w:t>
            </w:r>
            <w:r>
              <w:rPr>
                <w:rFonts w:ascii="HelveticaNeueLTPro-Roman"/>
                <w:color w:val="575756"/>
                <w:spacing w:val="-2"/>
              </w:rPr>
              <w:t>records</w:t>
            </w:r>
            <w:r>
              <w:rPr>
                <w:rFonts w:ascii="HelveticaNeueLTPro-Roman"/>
                <w:color w:val="575756"/>
              </w:rPr>
              <w:tab/>
            </w:r>
            <w:r>
              <w:rPr>
                <w:rFonts w:ascii="HelveticaNeueLTPro-Roman"/>
                <w:color w:val="575756"/>
                <w:spacing w:val="-5"/>
              </w:rPr>
              <w:t>156</w:t>
            </w:r>
          </w:hyperlink>
        </w:p>
        <w:p w14:paraId="6614A421" w14:textId="77777777" w:rsidR="008C5E22" w:rsidRDefault="00000000">
          <w:pPr>
            <w:pStyle w:val="TOC2"/>
            <w:tabs>
              <w:tab w:val="right" w:pos="9634"/>
            </w:tabs>
            <w:spacing w:before="67"/>
            <w:rPr>
              <w:rFonts w:ascii="HelveticaNeueLTPro-Roman"/>
            </w:rPr>
          </w:pPr>
          <w:hyperlink w:anchor="_bookmark77" w:history="1">
            <w:r>
              <w:rPr>
                <w:rFonts w:ascii="HelveticaNeueLTPro-Roman"/>
                <w:color w:val="575756"/>
              </w:rPr>
              <w:t xml:space="preserve">Power to recommend a financial </w:t>
            </w:r>
            <w:r>
              <w:rPr>
                <w:rFonts w:ascii="HelveticaNeueLTPro-Roman"/>
                <w:color w:val="575756"/>
                <w:spacing w:val="-2"/>
              </w:rPr>
              <w:t>award</w:t>
            </w:r>
            <w:r>
              <w:rPr>
                <w:rFonts w:ascii="HelveticaNeueLTPro-Roman"/>
                <w:color w:val="575756"/>
              </w:rPr>
              <w:tab/>
            </w:r>
            <w:r>
              <w:rPr>
                <w:rFonts w:ascii="HelveticaNeueLTPro-Roman"/>
                <w:color w:val="575756"/>
                <w:spacing w:val="-5"/>
              </w:rPr>
              <w:t>158</w:t>
            </w:r>
          </w:hyperlink>
        </w:p>
        <w:p w14:paraId="40E962AD" w14:textId="77777777" w:rsidR="008C5E22" w:rsidRDefault="00000000">
          <w:pPr>
            <w:pStyle w:val="TOC2"/>
            <w:tabs>
              <w:tab w:val="right" w:pos="9634"/>
            </w:tabs>
            <w:spacing w:before="66"/>
            <w:rPr>
              <w:rFonts w:ascii="HelveticaNeueLTPro-Roman"/>
            </w:rPr>
          </w:pPr>
          <w:hyperlink w:anchor="_bookmark78" w:history="1">
            <w:r>
              <w:rPr>
                <w:rFonts w:ascii="HelveticaNeueLTPro-Roman"/>
                <w:color w:val="575756"/>
              </w:rPr>
              <w:t xml:space="preserve">Recommendations for a financial </w:t>
            </w:r>
            <w:r>
              <w:rPr>
                <w:rFonts w:ascii="HelveticaNeueLTPro-Roman"/>
                <w:color w:val="575756"/>
                <w:spacing w:val="-2"/>
              </w:rPr>
              <w:t>award</w:t>
            </w:r>
            <w:r>
              <w:rPr>
                <w:rFonts w:ascii="HelveticaNeueLTPro-Roman"/>
                <w:color w:val="575756"/>
              </w:rPr>
              <w:tab/>
            </w:r>
            <w:r>
              <w:rPr>
                <w:rFonts w:ascii="HelveticaNeueLTPro-Roman"/>
                <w:color w:val="575756"/>
                <w:spacing w:val="-5"/>
              </w:rPr>
              <w:t>159</w:t>
            </w:r>
          </w:hyperlink>
        </w:p>
        <w:p w14:paraId="547B6BC6" w14:textId="77777777" w:rsidR="008C5E22" w:rsidRDefault="00000000">
          <w:pPr>
            <w:pStyle w:val="TOC1"/>
            <w:tabs>
              <w:tab w:val="right" w:pos="9634"/>
            </w:tabs>
            <w:spacing w:before="67"/>
          </w:pPr>
          <w:hyperlink w:anchor="_bookmark82" w:history="1">
            <w:r>
              <w:rPr>
                <w:color w:val="575756"/>
              </w:rPr>
              <w:t>Veterans’</w:t>
            </w:r>
            <w:r>
              <w:rPr>
                <w:color w:val="575756"/>
                <w:spacing w:val="-14"/>
              </w:rPr>
              <w:t xml:space="preserve"> </w:t>
            </w:r>
            <w:r>
              <w:rPr>
                <w:color w:val="575756"/>
                <w:spacing w:val="-2"/>
              </w:rPr>
              <w:t>organisations</w:t>
            </w:r>
            <w:r>
              <w:rPr>
                <w:color w:val="575756"/>
              </w:rPr>
              <w:tab/>
            </w:r>
            <w:r>
              <w:rPr>
                <w:color w:val="575756"/>
                <w:spacing w:val="-5"/>
              </w:rPr>
              <w:t>168</w:t>
            </w:r>
          </w:hyperlink>
        </w:p>
        <w:p w14:paraId="1DE27E79" w14:textId="77777777" w:rsidR="008C5E22" w:rsidRDefault="00000000">
          <w:pPr>
            <w:pStyle w:val="TOC1"/>
            <w:tabs>
              <w:tab w:val="right" w:pos="9634"/>
            </w:tabs>
          </w:pPr>
          <w:hyperlink w:anchor="_bookmark89" w:history="1">
            <w:r>
              <w:rPr>
                <w:color w:val="575756"/>
              </w:rPr>
              <w:t xml:space="preserve">Mental Health and Physical </w:t>
            </w:r>
            <w:r>
              <w:rPr>
                <w:color w:val="575756"/>
                <w:spacing w:val="-2"/>
              </w:rPr>
              <w:t>Welfare</w:t>
            </w:r>
            <w:r>
              <w:rPr>
                <w:color w:val="575756"/>
              </w:rPr>
              <w:tab/>
            </w:r>
            <w:r>
              <w:rPr>
                <w:color w:val="575756"/>
                <w:spacing w:val="-5"/>
              </w:rPr>
              <w:t>175</w:t>
            </w:r>
          </w:hyperlink>
        </w:p>
        <w:p w14:paraId="151A9EE2" w14:textId="77777777" w:rsidR="008C5E22" w:rsidRDefault="00000000">
          <w:pPr>
            <w:pStyle w:val="TOC2"/>
            <w:tabs>
              <w:tab w:val="right" w:pos="9634"/>
            </w:tabs>
            <w:rPr>
              <w:rFonts w:ascii="HelveticaNeueLTPro-Roman"/>
            </w:rPr>
          </w:pPr>
          <w:hyperlink w:anchor="_bookmark90" w:history="1">
            <w:r>
              <w:rPr>
                <w:rFonts w:ascii="HelveticaNeueLTPro-Roman"/>
                <w:color w:val="575756"/>
                <w:spacing w:val="-2"/>
              </w:rPr>
              <w:t>England</w:t>
            </w:r>
            <w:r>
              <w:rPr>
                <w:rFonts w:ascii="HelveticaNeueLTPro-Roman"/>
                <w:color w:val="575756"/>
              </w:rPr>
              <w:tab/>
            </w:r>
            <w:r>
              <w:rPr>
                <w:rFonts w:ascii="HelveticaNeueLTPro-Roman"/>
                <w:color w:val="575756"/>
                <w:spacing w:val="-5"/>
              </w:rPr>
              <w:t>177</w:t>
            </w:r>
          </w:hyperlink>
        </w:p>
        <w:p w14:paraId="394DFD0C" w14:textId="77777777" w:rsidR="008C5E22" w:rsidRDefault="00000000">
          <w:pPr>
            <w:pStyle w:val="TOC3"/>
            <w:tabs>
              <w:tab w:val="right" w:pos="9634"/>
            </w:tabs>
            <w:spacing w:before="63"/>
            <w:rPr>
              <w:rFonts w:ascii="HelveticaNeueLTPro-Lt"/>
            </w:rPr>
          </w:pPr>
          <w:hyperlink w:anchor="_bookmark90" w:history="1">
            <w:r>
              <w:rPr>
                <w:rFonts w:ascii="HelveticaNeueLTPro-Lt"/>
                <w:color w:val="575756"/>
              </w:rPr>
              <w:t xml:space="preserve">The </w:t>
            </w:r>
            <w:r>
              <w:rPr>
                <w:rFonts w:ascii="HelveticaNeueLTPro-Lt"/>
                <w:color w:val="575756"/>
                <w:spacing w:val="-5"/>
              </w:rPr>
              <w:t>NHS</w:t>
            </w:r>
            <w:r>
              <w:rPr>
                <w:rFonts w:ascii="HelveticaNeueLTPro-Lt"/>
                <w:color w:val="575756"/>
              </w:rPr>
              <w:tab/>
            </w:r>
            <w:r>
              <w:rPr>
                <w:rFonts w:ascii="HelveticaNeueLTPro-Lt"/>
                <w:color w:val="575756"/>
                <w:spacing w:val="-5"/>
              </w:rPr>
              <w:t>177</w:t>
            </w:r>
          </w:hyperlink>
        </w:p>
        <w:p w14:paraId="7FF190FE" w14:textId="77777777" w:rsidR="008C5E22" w:rsidRDefault="00000000">
          <w:pPr>
            <w:pStyle w:val="TOC3"/>
            <w:tabs>
              <w:tab w:val="right" w:pos="9634"/>
            </w:tabs>
            <w:spacing w:before="63"/>
            <w:rPr>
              <w:rFonts w:ascii="HelveticaNeueLTPro-Lt"/>
            </w:rPr>
          </w:pPr>
          <w:hyperlink w:anchor="_bookmark104" w:history="1">
            <w:r>
              <w:rPr>
                <w:rFonts w:ascii="HelveticaNeueLTPro-Lt"/>
                <w:color w:val="575756"/>
              </w:rPr>
              <w:t xml:space="preserve">The charitable </w:t>
            </w:r>
            <w:r>
              <w:rPr>
                <w:rFonts w:ascii="HelveticaNeueLTPro-Lt"/>
                <w:color w:val="575756"/>
                <w:spacing w:val="-2"/>
              </w:rPr>
              <w:t>sector</w:t>
            </w:r>
            <w:r>
              <w:rPr>
                <w:rFonts w:ascii="HelveticaNeueLTPro-Lt"/>
                <w:color w:val="575756"/>
              </w:rPr>
              <w:tab/>
            </w:r>
            <w:r>
              <w:rPr>
                <w:rFonts w:ascii="HelveticaNeueLTPro-Lt"/>
                <w:color w:val="575756"/>
                <w:spacing w:val="-5"/>
              </w:rPr>
              <w:t>181</w:t>
            </w:r>
          </w:hyperlink>
        </w:p>
        <w:p w14:paraId="71546618" w14:textId="77777777" w:rsidR="008C5E22" w:rsidRDefault="00000000">
          <w:pPr>
            <w:pStyle w:val="TOC3"/>
            <w:tabs>
              <w:tab w:val="right" w:pos="9634"/>
            </w:tabs>
            <w:spacing w:before="63"/>
            <w:rPr>
              <w:rFonts w:ascii="HelveticaNeueLTPro-Lt" w:hAnsi="HelveticaNeueLTPro-Lt"/>
            </w:rPr>
          </w:pPr>
          <w:hyperlink w:anchor="_bookmark106" w:history="1">
            <w:r>
              <w:rPr>
                <w:rFonts w:ascii="HelveticaNeueLTPro-Lt" w:hAnsi="HelveticaNeueLTPro-Lt"/>
                <w:color w:val="575756"/>
              </w:rPr>
              <w:t>The</w:t>
            </w:r>
            <w:r>
              <w:rPr>
                <w:rFonts w:ascii="HelveticaNeueLTPro-Lt" w:hAnsi="HelveticaNeueLTPro-Lt"/>
                <w:color w:val="575756"/>
                <w:spacing w:val="-10"/>
              </w:rPr>
              <w:t xml:space="preserve"> </w:t>
            </w:r>
            <w:r>
              <w:rPr>
                <w:rFonts w:ascii="HelveticaNeueLTPro-Lt" w:hAnsi="HelveticaNeueLTPro-Lt"/>
                <w:color w:val="575756"/>
              </w:rPr>
              <w:t>Veterans’</w:t>
            </w:r>
            <w:r>
              <w:rPr>
                <w:rFonts w:ascii="HelveticaNeueLTPro-Lt" w:hAnsi="HelveticaNeueLTPro-Lt"/>
                <w:color w:val="575756"/>
                <w:spacing w:val="-8"/>
              </w:rPr>
              <w:t xml:space="preserve"> </w:t>
            </w:r>
            <w:r>
              <w:rPr>
                <w:rFonts w:ascii="HelveticaNeueLTPro-Lt" w:hAnsi="HelveticaNeueLTPro-Lt"/>
                <w:color w:val="575756"/>
              </w:rPr>
              <w:t>Welfare</w:t>
            </w:r>
            <w:r>
              <w:rPr>
                <w:rFonts w:ascii="HelveticaNeueLTPro-Lt" w:hAnsi="HelveticaNeueLTPro-Lt"/>
                <w:color w:val="575756"/>
                <w:spacing w:val="-8"/>
              </w:rPr>
              <w:t xml:space="preserve"> </w:t>
            </w:r>
            <w:r>
              <w:rPr>
                <w:rFonts w:ascii="HelveticaNeueLTPro-Lt" w:hAnsi="HelveticaNeueLTPro-Lt"/>
                <w:color w:val="575756"/>
                <w:spacing w:val="-2"/>
              </w:rPr>
              <w:t>Service</w:t>
            </w:r>
            <w:r>
              <w:rPr>
                <w:rFonts w:ascii="HelveticaNeueLTPro-Lt" w:hAnsi="HelveticaNeueLTPro-Lt"/>
                <w:color w:val="575756"/>
              </w:rPr>
              <w:tab/>
            </w:r>
            <w:r>
              <w:rPr>
                <w:rFonts w:ascii="HelveticaNeueLTPro-Lt" w:hAnsi="HelveticaNeueLTPro-Lt"/>
                <w:color w:val="575756"/>
                <w:spacing w:val="-5"/>
              </w:rPr>
              <w:t>182</w:t>
            </w:r>
          </w:hyperlink>
        </w:p>
        <w:p w14:paraId="4DDD904B" w14:textId="77777777" w:rsidR="008C5E22" w:rsidRDefault="00000000">
          <w:pPr>
            <w:pStyle w:val="TOC3"/>
            <w:tabs>
              <w:tab w:val="right" w:pos="9634"/>
            </w:tabs>
            <w:spacing w:before="62"/>
            <w:rPr>
              <w:rFonts w:ascii="HelveticaNeueLTPro-Lt"/>
            </w:rPr>
          </w:pPr>
          <w:hyperlink w:anchor="_bookmark110" w:history="1">
            <w:r>
              <w:rPr>
                <w:rFonts w:ascii="HelveticaNeueLTPro-Lt"/>
                <w:color w:val="575756"/>
              </w:rPr>
              <w:t>Female</w:t>
            </w:r>
            <w:r>
              <w:rPr>
                <w:rFonts w:ascii="HelveticaNeueLTPro-Lt"/>
                <w:color w:val="575756"/>
                <w:spacing w:val="-2"/>
              </w:rPr>
              <w:t xml:space="preserve"> </w:t>
            </w:r>
            <w:r>
              <w:rPr>
                <w:rFonts w:ascii="HelveticaNeueLTPro-Lt"/>
                <w:color w:val="575756"/>
              </w:rPr>
              <w:t>veterans</w:t>
            </w:r>
            <w:r>
              <w:rPr>
                <w:rFonts w:ascii="HelveticaNeueLTPro-Lt"/>
                <w:color w:val="575756"/>
                <w:spacing w:val="-2"/>
              </w:rPr>
              <w:t xml:space="preserve"> </w:t>
            </w:r>
            <w:r>
              <w:rPr>
                <w:rFonts w:ascii="HelveticaNeueLTPro-Lt"/>
                <w:color w:val="575756"/>
              </w:rPr>
              <w:t>who</w:t>
            </w:r>
            <w:r>
              <w:rPr>
                <w:rFonts w:ascii="HelveticaNeueLTPro-Lt"/>
                <w:color w:val="575756"/>
                <w:spacing w:val="-1"/>
              </w:rPr>
              <w:t xml:space="preserve"> </w:t>
            </w:r>
            <w:r>
              <w:rPr>
                <w:rFonts w:ascii="HelveticaNeueLTPro-Lt"/>
                <w:color w:val="575756"/>
              </w:rPr>
              <w:t>served</w:t>
            </w:r>
            <w:r>
              <w:rPr>
                <w:rFonts w:ascii="HelveticaNeueLTPro-Lt"/>
                <w:color w:val="575756"/>
                <w:spacing w:val="-2"/>
              </w:rPr>
              <w:t xml:space="preserve"> </w:t>
            </w:r>
            <w:r>
              <w:rPr>
                <w:rFonts w:ascii="HelveticaNeueLTPro-Lt"/>
                <w:color w:val="575756"/>
              </w:rPr>
              <w:t>under</w:t>
            </w:r>
            <w:r>
              <w:rPr>
                <w:rFonts w:ascii="HelveticaNeueLTPro-Lt"/>
                <w:color w:val="575756"/>
                <w:spacing w:val="-2"/>
              </w:rPr>
              <w:t xml:space="preserve"> </w:t>
            </w:r>
            <w:r>
              <w:rPr>
                <w:rFonts w:ascii="HelveticaNeueLTPro-Lt"/>
                <w:color w:val="575756"/>
              </w:rPr>
              <w:t>and</w:t>
            </w:r>
            <w:r>
              <w:rPr>
                <w:rFonts w:ascii="HelveticaNeueLTPro-Lt"/>
                <w:color w:val="575756"/>
                <w:spacing w:val="-1"/>
              </w:rPr>
              <w:t xml:space="preserve"> </w:t>
            </w:r>
            <w:r>
              <w:rPr>
                <w:rFonts w:ascii="HelveticaNeueLTPro-Lt"/>
                <w:color w:val="575756"/>
              </w:rPr>
              <w:t>suffered</w:t>
            </w:r>
            <w:r>
              <w:rPr>
                <w:rFonts w:ascii="HelveticaNeueLTPro-Lt"/>
                <w:color w:val="575756"/>
                <w:spacing w:val="-2"/>
              </w:rPr>
              <w:t xml:space="preserve"> </w:t>
            </w:r>
            <w:r>
              <w:rPr>
                <w:rFonts w:ascii="HelveticaNeueLTPro-Lt"/>
                <w:color w:val="575756"/>
              </w:rPr>
              <w:t>from</w:t>
            </w:r>
            <w:r>
              <w:rPr>
                <w:rFonts w:ascii="HelveticaNeueLTPro-Lt"/>
                <w:color w:val="575756"/>
                <w:spacing w:val="-2"/>
              </w:rPr>
              <w:t xml:space="preserve"> </w:t>
            </w:r>
            <w:r>
              <w:rPr>
                <w:rFonts w:ascii="HelveticaNeueLTPro-Lt"/>
                <w:color w:val="575756"/>
              </w:rPr>
              <w:t>the</w:t>
            </w:r>
            <w:r>
              <w:rPr>
                <w:rFonts w:ascii="HelveticaNeueLTPro-Lt"/>
                <w:color w:val="575756"/>
                <w:spacing w:val="-1"/>
              </w:rPr>
              <w:t xml:space="preserve"> </w:t>
            </w:r>
            <w:r>
              <w:rPr>
                <w:rFonts w:ascii="HelveticaNeueLTPro-Lt"/>
                <w:color w:val="575756"/>
                <w:spacing w:val="-5"/>
              </w:rPr>
              <w:t>Ban</w:t>
            </w:r>
            <w:r>
              <w:rPr>
                <w:rFonts w:ascii="HelveticaNeueLTPro-Lt"/>
                <w:color w:val="575756"/>
              </w:rPr>
              <w:tab/>
            </w:r>
            <w:r>
              <w:rPr>
                <w:rFonts w:ascii="HelveticaNeueLTPro-Lt"/>
                <w:color w:val="575756"/>
                <w:spacing w:val="-5"/>
              </w:rPr>
              <w:t>183</w:t>
            </w:r>
          </w:hyperlink>
        </w:p>
        <w:p w14:paraId="47F5648A" w14:textId="77777777" w:rsidR="008C5E22" w:rsidRDefault="00000000">
          <w:pPr>
            <w:pStyle w:val="TOC2"/>
            <w:tabs>
              <w:tab w:val="right" w:pos="9634"/>
            </w:tabs>
            <w:spacing w:before="67"/>
            <w:rPr>
              <w:rFonts w:ascii="HelveticaNeueLTPro-Roman"/>
            </w:rPr>
          </w:pPr>
          <w:hyperlink w:anchor="_bookmark112" w:history="1">
            <w:r>
              <w:rPr>
                <w:rFonts w:ascii="HelveticaNeueLTPro-Roman"/>
                <w:color w:val="575756"/>
              </w:rPr>
              <w:t xml:space="preserve">The Devolved </w:t>
            </w:r>
            <w:r>
              <w:rPr>
                <w:rFonts w:ascii="HelveticaNeueLTPro-Roman"/>
                <w:color w:val="575756"/>
                <w:spacing w:val="-2"/>
              </w:rPr>
              <w:t>Administrations</w:t>
            </w:r>
            <w:r>
              <w:rPr>
                <w:rFonts w:ascii="HelveticaNeueLTPro-Roman"/>
                <w:color w:val="575756"/>
              </w:rPr>
              <w:tab/>
            </w:r>
            <w:r>
              <w:rPr>
                <w:rFonts w:ascii="HelveticaNeueLTPro-Roman"/>
                <w:color w:val="575756"/>
                <w:spacing w:val="-5"/>
              </w:rPr>
              <w:t>184</w:t>
            </w:r>
          </w:hyperlink>
        </w:p>
        <w:p w14:paraId="2C1ECD10" w14:textId="77777777" w:rsidR="008C5E22" w:rsidRDefault="00000000">
          <w:pPr>
            <w:pStyle w:val="TOC3"/>
            <w:tabs>
              <w:tab w:val="right" w:pos="9634"/>
            </w:tabs>
            <w:spacing w:before="63"/>
            <w:rPr>
              <w:rFonts w:ascii="HelveticaNeueLTPro-Lt"/>
            </w:rPr>
          </w:pPr>
          <w:hyperlink w:anchor="_bookmark112" w:history="1">
            <w:r>
              <w:rPr>
                <w:rFonts w:ascii="HelveticaNeueLTPro-Lt"/>
                <w:color w:val="575756"/>
              </w:rPr>
              <w:t>Northern</w:t>
            </w:r>
            <w:r>
              <w:rPr>
                <w:rFonts w:ascii="HelveticaNeueLTPro-Lt"/>
                <w:color w:val="575756"/>
                <w:spacing w:val="2"/>
              </w:rPr>
              <w:t xml:space="preserve"> </w:t>
            </w:r>
            <w:r>
              <w:rPr>
                <w:rFonts w:ascii="HelveticaNeueLTPro-Lt"/>
                <w:color w:val="575756"/>
                <w:spacing w:val="-2"/>
              </w:rPr>
              <w:t>Ireland</w:t>
            </w:r>
            <w:r>
              <w:rPr>
                <w:rFonts w:ascii="HelveticaNeueLTPro-Lt"/>
                <w:color w:val="575756"/>
              </w:rPr>
              <w:tab/>
            </w:r>
            <w:r>
              <w:rPr>
                <w:rFonts w:ascii="HelveticaNeueLTPro-Lt"/>
                <w:color w:val="575756"/>
                <w:spacing w:val="-5"/>
              </w:rPr>
              <w:t>184</w:t>
            </w:r>
          </w:hyperlink>
        </w:p>
        <w:p w14:paraId="34ADAADE" w14:textId="77777777" w:rsidR="008C5E22" w:rsidRDefault="00000000">
          <w:pPr>
            <w:pStyle w:val="TOC3"/>
            <w:tabs>
              <w:tab w:val="right" w:pos="9634"/>
            </w:tabs>
            <w:spacing w:before="62"/>
            <w:rPr>
              <w:rFonts w:ascii="HelveticaNeueLTPro-Lt"/>
            </w:rPr>
          </w:pPr>
          <w:hyperlink w:anchor="_bookmark117" w:history="1">
            <w:r>
              <w:rPr>
                <w:rFonts w:ascii="HelveticaNeueLTPro-Lt"/>
                <w:color w:val="575756"/>
                <w:spacing w:val="-2"/>
              </w:rPr>
              <w:t>Scotland</w:t>
            </w:r>
            <w:r>
              <w:rPr>
                <w:rFonts w:ascii="HelveticaNeueLTPro-Lt"/>
                <w:color w:val="575756"/>
              </w:rPr>
              <w:tab/>
            </w:r>
            <w:r>
              <w:rPr>
                <w:rFonts w:ascii="HelveticaNeueLTPro-Lt"/>
                <w:color w:val="575756"/>
                <w:spacing w:val="-5"/>
              </w:rPr>
              <w:t>186</w:t>
            </w:r>
          </w:hyperlink>
        </w:p>
        <w:p w14:paraId="0580C824" w14:textId="77777777" w:rsidR="008C5E22" w:rsidRDefault="00000000">
          <w:pPr>
            <w:pStyle w:val="TOC3"/>
            <w:tabs>
              <w:tab w:val="right" w:pos="9634"/>
            </w:tabs>
            <w:spacing w:before="63" w:after="64"/>
            <w:rPr>
              <w:rFonts w:ascii="HelveticaNeueLTPro-Lt"/>
            </w:rPr>
          </w:pPr>
          <w:hyperlink w:anchor="_bookmark120" w:history="1">
            <w:r>
              <w:rPr>
                <w:rFonts w:ascii="HelveticaNeueLTPro-Lt"/>
                <w:color w:val="575756"/>
                <w:spacing w:val="-2"/>
              </w:rPr>
              <w:t>Wales</w:t>
            </w:r>
            <w:r>
              <w:rPr>
                <w:rFonts w:ascii="HelveticaNeueLTPro-Lt"/>
                <w:color w:val="575756"/>
              </w:rPr>
              <w:tab/>
            </w:r>
            <w:r>
              <w:rPr>
                <w:rFonts w:ascii="HelveticaNeueLTPro-Lt"/>
                <w:color w:val="575756"/>
                <w:spacing w:val="-5"/>
              </w:rPr>
              <w:t>187</w:t>
            </w:r>
          </w:hyperlink>
        </w:p>
        <w:p w14:paraId="388AB71D" w14:textId="77777777" w:rsidR="008C5E22" w:rsidRDefault="00000000">
          <w:pPr>
            <w:pStyle w:val="TOC2"/>
            <w:tabs>
              <w:tab w:val="right" w:pos="10031"/>
            </w:tabs>
            <w:spacing w:before="111"/>
          </w:pPr>
          <w:hyperlink w:anchor="_bookmark128" w:history="1">
            <w:r>
              <w:rPr>
                <w:color w:val="575756"/>
                <w:spacing w:val="-2"/>
              </w:rPr>
              <w:t>Housing</w:t>
            </w:r>
            <w:r>
              <w:rPr>
                <w:color w:val="575756"/>
              </w:rPr>
              <w:tab/>
            </w:r>
            <w:r>
              <w:rPr>
                <w:color w:val="575756"/>
                <w:spacing w:val="-5"/>
              </w:rPr>
              <w:t>189</w:t>
            </w:r>
          </w:hyperlink>
        </w:p>
        <w:p w14:paraId="3C9FA98E" w14:textId="77777777" w:rsidR="008C5E22" w:rsidRDefault="00000000">
          <w:pPr>
            <w:pStyle w:val="TOC3"/>
            <w:tabs>
              <w:tab w:val="right" w:pos="10031"/>
            </w:tabs>
            <w:spacing w:before="65"/>
          </w:pPr>
          <w:hyperlink w:anchor="_bookmark129" w:history="1">
            <w:r>
              <w:rPr>
                <w:color w:val="575756"/>
                <w:spacing w:val="-2"/>
              </w:rPr>
              <w:t>England</w:t>
            </w:r>
            <w:r>
              <w:rPr>
                <w:color w:val="575756"/>
              </w:rPr>
              <w:tab/>
            </w:r>
            <w:r>
              <w:rPr>
                <w:color w:val="575756"/>
                <w:spacing w:val="-5"/>
              </w:rPr>
              <w:t>190</w:t>
            </w:r>
          </w:hyperlink>
        </w:p>
        <w:p w14:paraId="54387424" w14:textId="77777777" w:rsidR="008C5E22" w:rsidRDefault="00000000">
          <w:pPr>
            <w:pStyle w:val="TOC4"/>
            <w:tabs>
              <w:tab w:val="right" w:pos="10031"/>
            </w:tabs>
          </w:pPr>
          <w:hyperlink w:anchor="_bookmark130" w:history="1">
            <w:r>
              <w:rPr>
                <w:color w:val="575756"/>
              </w:rPr>
              <w:t>Supported</w:t>
            </w:r>
            <w:r>
              <w:rPr>
                <w:color w:val="575756"/>
                <w:spacing w:val="-1"/>
              </w:rPr>
              <w:t xml:space="preserve"> </w:t>
            </w:r>
            <w:r>
              <w:rPr>
                <w:color w:val="575756"/>
              </w:rPr>
              <w:t>housing,</w:t>
            </w:r>
            <w:r>
              <w:rPr>
                <w:color w:val="575756"/>
                <w:spacing w:val="-1"/>
              </w:rPr>
              <w:t xml:space="preserve"> </w:t>
            </w:r>
            <w:r>
              <w:rPr>
                <w:color w:val="575756"/>
              </w:rPr>
              <w:t>care</w:t>
            </w:r>
            <w:r>
              <w:rPr>
                <w:color w:val="575756"/>
                <w:spacing w:val="-1"/>
              </w:rPr>
              <w:t xml:space="preserve"> </w:t>
            </w:r>
            <w:r>
              <w:rPr>
                <w:color w:val="575756"/>
              </w:rPr>
              <w:t>homes,</w:t>
            </w:r>
            <w:r>
              <w:rPr>
                <w:color w:val="575756"/>
                <w:spacing w:val="-1"/>
              </w:rPr>
              <w:t xml:space="preserve"> </w:t>
            </w:r>
            <w:r>
              <w:rPr>
                <w:color w:val="575756"/>
              </w:rPr>
              <w:t>nursing</w:t>
            </w:r>
            <w:r>
              <w:rPr>
                <w:color w:val="575756"/>
                <w:spacing w:val="-1"/>
              </w:rPr>
              <w:t xml:space="preserve"> </w:t>
            </w:r>
            <w:r>
              <w:rPr>
                <w:color w:val="575756"/>
                <w:spacing w:val="-2"/>
              </w:rPr>
              <w:t>homes</w:t>
            </w:r>
            <w:r>
              <w:rPr>
                <w:color w:val="575756"/>
              </w:rPr>
              <w:tab/>
            </w:r>
            <w:r>
              <w:rPr>
                <w:color w:val="575756"/>
                <w:spacing w:val="-5"/>
              </w:rPr>
              <w:t>191</w:t>
            </w:r>
          </w:hyperlink>
        </w:p>
        <w:p w14:paraId="14CC74D4" w14:textId="77777777" w:rsidR="008C5E22" w:rsidRDefault="00000000">
          <w:pPr>
            <w:pStyle w:val="TOC3"/>
            <w:tabs>
              <w:tab w:val="right" w:pos="10031"/>
            </w:tabs>
          </w:pPr>
          <w:hyperlink w:anchor="_bookmark133" w:history="1">
            <w:r>
              <w:rPr>
                <w:color w:val="575756"/>
              </w:rPr>
              <w:t xml:space="preserve">The Devolved </w:t>
            </w:r>
            <w:r>
              <w:rPr>
                <w:color w:val="575756"/>
                <w:spacing w:val="-2"/>
              </w:rPr>
              <w:t>Administrations</w:t>
            </w:r>
            <w:r>
              <w:rPr>
                <w:color w:val="575756"/>
              </w:rPr>
              <w:tab/>
            </w:r>
            <w:r>
              <w:rPr>
                <w:color w:val="575756"/>
                <w:spacing w:val="-5"/>
              </w:rPr>
              <w:t>192</w:t>
            </w:r>
          </w:hyperlink>
        </w:p>
        <w:p w14:paraId="02AAA423" w14:textId="77777777" w:rsidR="008C5E22" w:rsidRDefault="00000000">
          <w:pPr>
            <w:pStyle w:val="TOC4"/>
            <w:tabs>
              <w:tab w:val="right" w:pos="10031"/>
            </w:tabs>
          </w:pPr>
          <w:hyperlink w:anchor="_bookmark133" w:history="1">
            <w:r>
              <w:rPr>
                <w:color w:val="575756"/>
              </w:rPr>
              <w:t>Northern</w:t>
            </w:r>
            <w:r>
              <w:rPr>
                <w:color w:val="575756"/>
                <w:spacing w:val="2"/>
              </w:rPr>
              <w:t xml:space="preserve"> </w:t>
            </w:r>
            <w:r>
              <w:rPr>
                <w:color w:val="575756"/>
                <w:spacing w:val="-2"/>
              </w:rPr>
              <w:t>Ireland</w:t>
            </w:r>
            <w:r>
              <w:rPr>
                <w:color w:val="575756"/>
              </w:rPr>
              <w:tab/>
            </w:r>
            <w:r>
              <w:rPr>
                <w:color w:val="575756"/>
                <w:spacing w:val="-5"/>
              </w:rPr>
              <w:t>192</w:t>
            </w:r>
          </w:hyperlink>
        </w:p>
        <w:p w14:paraId="67679241" w14:textId="77777777" w:rsidR="008C5E22" w:rsidRDefault="00000000">
          <w:pPr>
            <w:pStyle w:val="TOC4"/>
            <w:tabs>
              <w:tab w:val="right" w:pos="10031"/>
            </w:tabs>
          </w:pPr>
          <w:hyperlink w:anchor="_bookmark133" w:history="1">
            <w:r>
              <w:rPr>
                <w:color w:val="575756"/>
                <w:spacing w:val="-2"/>
              </w:rPr>
              <w:t>Scotland</w:t>
            </w:r>
            <w:r>
              <w:rPr>
                <w:color w:val="575756"/>
              </w:rPr>
              <w:tab/>
            </w:r>
            <w:r>
              <w:rPr>
                <w:color w:val="575756"/>
                <w:spacing w:val="-5"/>
              </w:rPr>
              <w:t>192</w:t>
            </w:r>
          </w:hyperlink>
        </w:p>
        <w:p w14:paraId="0B62A2A8" w14:textId="77777777" w:rsidR="008C5E22" w:rsidRDefault="00000000">
          <w:pPr>
            <w:pStyle w:val="TOC4"/>
            <w:tabs>
              <w:tab w:val="right" w:pos="10031"/>
            </w:tabs>
          </w:pPr>
          <w:hyperlink w:anchor="_bookmark135" w:history="1">
            <w:r>
              <w:rPr>
                <w:color w:val="575756"/>
                <w:spacing w:val="-2"/>
              </w:rPr>
              <w:t>Wales</w:t>
            </w:r>
            <w:r>
              <w:rPr>
                <w:color w:val="575756"/>
              </w:rPr>
              <w:tab/>
            </w:r>
            <w:r>
              <w:rPr>
                <w:color w:val="575756"/>
                <w:spacing w:val="-5"/>
              </w:rPr>
              <w:t>193</w:t>
            </w:r>
          </w:hyperlink>
        </w:p>
        <w:p w14:paraId="6206C5BF" w14:textId="77777777" w:rsidR="008C5E22" w:rsidRDefault="00000000">
          <w:pPr>
            <w:pStyle w:val="TOC2"/>
            <w:tabs>
              <w:tab w:val="right" w:pos="10031"/>
            </w:tabs>
            <w:spacing w:before="66"/>
          </w:pPr>
          <w:hyperlink w:anchor="_bookmark137" w:history="1">
            <w:r>
              <w:rPr>
                <w:color w:val="575756"/>
              </w:rPr>
              <w:t>Veterans’</w:t>
            </w:r>
            <w:r>
              <w:rPr>
                <w:color w:val="575756"/>
                <w:spacing w:val="-5"/>
              </w:rPr>
              <w:t xml:space="preserve"> </w:t>
            </w:r>
            <w:r>
              <w:rPr>
                <w:color w:val="575756"/>
              </w:rPr>
              <w:t>right</w:t>
            </w:r>
            <w:r>
              <w:rPr>
                <w:color w:val="575756"/>
                <w:spacing w:val="-3"/>
              </w:rPr>
              <w:t xml:space="preserve"> </w:t>
            </w:r>
            <w:r>
              <w:rPr>
                <w:color w:val="575756"/>
              </w:rPr>
              <w:t>to</w:t>
            </w:r>
            <w:r>
              <w:rPr>
                <w:color w:val="575756"/>
                <w:spacing w:val="-3"/>
              </w:rPr>
              <w:t xml:space="preserve"> </w:t>
            </w:r>
            <w:r>
              <w:rPr>
                <w:color w:val="575756"/>
              </w:rPr>
              <w:t>access</w:t>
            </w:r>
            <w:r>
              <w:rPr>
                <w:color w:val="575756"/>
                <w:spacing w:val="-3"/>
              </w:rPr>
              <w:t xml:space="preserve"> </w:t>
            </w:r>
            <w:r>
              <w:rPr>
                <w:color w:val="575756"/>
              </w:rPr>
              <w:t>service</w:t>
            </w:r>
            <w:r>
              <w:rPr>
                <w:color w:val="575756"/>
                <w:spacing w:val="-2"/>
              </w:rPr>
              <w:t xml:space="preserve"> records</w:t>
            </w:r>
            <w:r>
              <w:rPr>
                <w:color w:val="575756"/>
              </w:rPr>
              <w:tab/>
            </w:r>
            <w:r>
              <w:rPr>
                <w:color w:val="575756"/>
                <w:spacing w:val="-5"/>
              </w:rPr>
              <w:t>194</w:t>
            </w:r>
          </w:hyperlink>
        </w:p>
        <w:p w14:paraId="38DD0B80" w14:textId="77777777" w:rsidR="008C5E22" w:rsidRDefault="00000000">
          <w:pPr>
            <w:pStyle w:val="TOC2"/>
            <w:tabs>
              <w:tab w:val="right" w:pos="10031"/>
            </w:tabs>
          </w:pPr>
          <w:hyperlink w:anchor="_bookmark138" w:history="1">
            <w:r>
              <w:rPr>
                <w:color w:val="575756"/>
                <w:spacing w:val="-2"/>
              </w:rPr>
              <w:t>Research</w:t>
            </w:r>
            <w:r>
              <w:rPr>
                <w:color w:val="575756"/>
              </w:rPr>
              <w:tab/>
            </w:r>
            <w:r>
              <w:rPr>
                <w:color w:val="575756"/>
                <w:spacing w:val="-5"/>
              </w:rPr>
              <w:t>196</w:t>
            </w:r>
          </w:hyperlink>
        </w:p>
        <w:p w14:paraId="130F028C" w14:textId="77777777" w:rsidR="008C5E22" w:rsidRDefault="00000000">
          <w:pPr>
            <w:pStyle w:val="TOC2"/>
            <w:tabs>
              <w:tab w:val="right" w:pos="10031"/>
            </w:tabs>
          </w:pPr>
          <w:hyperlink w:anchor="_bookmark141" w:history="1">
            <w:r>
              <w:rPr>
                <w:color w:val="575756"/>
              </w:rPr>
              <w:t xml:space="preserve">Following publication of this </w:t>
            </w:r>
            <w:r>
              <w:rPr>
                <w:color w:val="575756"/>
                <w:spacing w:val="-2"/>
              </w:rPr>
              <w:t>Report</w:t>
            </w:r>
            <w:r>
              <w:rPr>
                <w:color w:val="575756"/>
              </w:rPr>
              <w:tab/>
            </w:r>
            <w:r>
              <w:rPr>
                <w:color w:val="575756"/>
                <w:spacing w:val="-5"/>
              </w:rPr>
              <w:t>201</w:t>
            </w:r>
          </w:hyperlink>
        </w:p>
        <w:p w14:paraId="41E16E8E" w14:textId="77777777" w:rsidR="008C5E22" w:rsidRDefault="00000000">
          <w:pPr>
            <w:pStyle w:val="TOC3"/>
            <w:tabs>
              <w:tab w:val="right" w:pos="10031"/>
            </w:tabs>
            <w:spacing w:before="64"/>
          </w:pPr>
          <w:hyperlink w:anchor="_bookmark142" w:history="1">
            <w:r>
              <w:rPr>
                <w:color w:val="575756"/>
              </w:rPr>
              <w:t xml:space="preserve">Engagement with LGBT </w:t>
            </w:r>
            <w:r>
              <w:rPr>
                <w:color w:val="575756"/>
                <w:spacing w:val="-2"/>
              </w:rPr>
              <w:t>veterans</w:t>
            </w:r>
            <w:r>
              <w:rPr>
                <w:color w:val="575756"/>
              </w:rPr>
              <w:tab/>
            </w:r>
            <w:r>
              <w:rPr>
                <w:color w:val="575756"/>
                <w:spacing w:val="-5"/>
              </w:rPr>
              <w:t>202</w:t>
            </w:r>
          </w:hyperlink>
        </w:p>
        <w:p w14:paraId="005B122F" w14:textId="77777777" w:rsidR="008C5E22" w:rsidRDefault="00000000">
          <w:pPr>
            <w:pStyle w:val="TOC3"/>
            <w:tabs>
              <w:tab w:val="right" w:pos="10031"/>
            </w:tabs>
            <w:spacing w:before="67"/>
          </w:pPr>
          <w:hyperlink w:anchor="_bookmark142" w:history="1">
            <w:r>
              <w:rPr>
                <w:color w:val="575756"/>
              </w:rPr>
              <w:t xml:space="preserve">Legacy </w:t>
            </w:r>
            <w:r>
              <w:rPr>
                <w:color w:val="575756"/>
                <w:spacing w:val="-2"/>
              </w:rPr>
              <w:t>website</w:t>
            </w:r>
            <w:r>
              <w:rPr>
                <w:color w:val="575756"/>
              </w:rPr>
              <w:tab/>
            </w:r>
            <w:r>
              <w:rPr>
                <w:color w:val="575756"/>
                <w:spacing w:val="-5"/>
              </w:rPr>
              <w:t>202</w:t>
            </w:r>
          </w:hyperlink>
        </w:p>
        <w:p w14:paraId="40D54B53" w14:textId="77777777" w:rsidR="008C5E22" w:rsidRDefault="00000000">
          <w:pPr>
            <w:pStyle w:val="TOC2"/>
            <w:tabs>
              <w:tab w:val="right" w:pos="10031"/>
            </w:tabs>
            <w:spacing w:before="66"/>
          </w:pPr>
          <w:hyperlink w:anchor="_bookmark146" w:history="1">
            <w:r>
              <w:rPr>
                <w:color w:val="575756"/>
              </w:rPr>
              <w:t>Annex</w:t>
            </w:r>
            <w:r>
              <w:rPr>
                <w:color w:val="575756"/>
                <w:spacing w:val="-2"/>
              </w:rPr>
              <w:t xml:space="preserve"> </w:t>
            </w:r>
            <w:r>
              <w:rPr>
                <w:color w:val="575756"/>
              </w:rPr>
              <w:t xml:space="preserve">1 – Contributors to the </w:t>
            </w:r>
            <w:r>
              <w:rPr>
                <w:color w:val="575756"/>
                <w:spacing w:val="-2"/>
              </w:rPr>
              <w:t>Review</w:t>
            </w:r>
            <w:r>
              <w:rPr>
                <w:color w:val="575756"/>
              </w:rPr>
              <w:tab/>
            </w:r>
            <w:r>
              <w:rPr>
                <w:color w:val="575756"/>
                <w:spacing w:val="-5"/>
              </w:rPr>
              <w:t>203</w:t>
            </w:r>
          </w:hyperlink>
        </w:p>
        <w:p w14:paraId="51B7761C" w14:textId="77777777" w:rsidR="008C5E22" w:rsidRDefault="00000000">
          <w:pPr>
            <w:pStyle w:val="TOC2"/>
            <w:tabs>
              <w:tab w:val="right" w:pos="10031"/>
            </w:tabs>
          </w:pPr>
          <w:hyperlink w:anchor="_bookmark147" w:history="1">
            <w:r>
              <w:rPr>
                <w:color w:val="575756"/>
              </w:rPr>
              <w:t xml:space="preserve">Annex 2 – The Advisory </w:t>
            </w:r>
            <w:r>
              <w:rPr>
                <w:color w:val="575756"/>
                <w:spacing w:val="-4"/>
              </w:rPr>
              <w:t>Board</w:t>
            </w:r>
            <w:r>
              <w:rPr>
                <w:color w:val="575756"/>
              </w:rPr>
              <w:tab/>
            </w:r>
            <w:r>
              <w:rPr>
                <w:color w:val="575756"/>
                <w:spacing w:val="-5"/>
              </w:rPr>
              <w:t>207</w:t>
            </w:r>
          </w:hyperlink>
        </w:p>
        <w:p w14:paraId="063AF8ED" w14:textId="77777777" w:rsidR="008C5E22" w:rsidRDefault="00000000">
          <w:pPr>
            <w:pStyle w:val="TOC2"/>
            <w:tabs>
              <w:tab w:val="right" w:pos="10031"/>
            </w:tabs>
          </w:pPr>
          <w:hyperlink w:anchor="_bookmark148" w:history="1">
            <w:r>
              <w:rPr>
                <w:color w:val="575756"/>
              </w:rPr>
              <w:t>Annex</w:t>
            </w:r>
            <w:r>
              <w:rPr>
                <w:color w:val="575756"/>
                <w:spacing w:val="-4"/>
              </w:rPr>
              <w:t xml:space="preserve"> </w:t>
            </w:r>
            <w:r>
              <w:rPr>
                <w:color w:val="575756"/>
              </w:rPr>
              <w:t>3</w:t>
            </w:r>
            <w:r>
              <w:rPr>
                <w:color w:val="575756"/>
                <w:spacing w:val="-4"/>
              </w:rPr>
              <w:t xml:space="preserve"> </w:t>
            </w:r>
            <w:r>
              <w:rPr>
                <w:color w:val="575756"/>
              </w:rPr>
              <w:t>–</w:t>
            </w:r>
            <w:r>
              <w:rPr>
                <w:color w:val="575756"/>
                <w:spacing w:val="-4"/>
              </w:rPr>
              <w:t xml:space="preserve"> </w:t>
            </w:r>
            <w:r>
              <w:rPr>
                <w:color w:val="575756"/>
              </w:rPr>
              <w:t>Terms</w:t>
            </w:r>
            <w:r>
              <w:rPr>
                <w:color w:val="575756"/>
                <w:spacing w:val="-4"/>
              </w:rPr>
              <w:t xml:space="preserve"> </w:t>
            </w:r>
            <w:r>
              <w:rPr>
                <w:color w:val="575756"/>
              </w:rPr>
              <w:t>of</w:t>
            </w:r>
            <w:r>
              <w:rPr>
                <w:color w:val="575756"/>
                <w:spacing w:val="-4"/>
              </w:rPr>
              <w:t xml:space="preserve"> </w:t>
            </w:r>
            <w:r>
              <w:rPr>
                <w:color w:val="575756"/>
              </w:rPr>
              <w:t>Reference</w:t>
            </w:r>
            <w:r>
              <w:rPr>
                <w:color w:val="575756"/>
                <w:spacing w:val="-4"/>
              </w:rPr>
              <w:t xml:space="preserve"> </w:t>
            </w:r>
            <w:r>
              <w:rPr>
                <w:color w:val="575756"/>
              </w:rPr>
              <w:t>for</w:t>
            </w:r>
            <w:r>
              <w:rPr>
                <w:color w:val="575756"/>
                <w:spacing w:val="-4"/>
              </w:rPr>
              <w:t xml:space="preserve"> </w:t>
            </w:r>
            <w:r>
              <w:rPr>
                <w:color w:val="575756"/>
              </w:rPr>
              <w:t>the</w:t>
            </w:r>
            <w:r>
              <w:rPr>
                <w:color w:val="575756"/>
                <w:spacing w:val="-4"/>
              </w:rPr>
              <w:t xml:space="preserve"> </w:t>
            </w:r>
            <w:r>
              <w:rPr>
                <w:color w:val="575756"/>
                <w:spacing w:val="-2"/>
              </w:rPr>
              <w:t>Review</w:t>
            </w:r>
            <w:r>
              <w:rPr>
                <w:color w:val="575756"/>
              </w:rPr>
              <w:tab/>
            </w:r>
            <w:r>
              <w:rPr>
                <w:color w:val="575756"/>
                <w:spacing w:val="-5"/>
              </w:rPr>
              <w:t>211</w:t>
            </w:r>
          </w:hyperlink>
        </w:p>
        <w:p w14:paraId="1F6C4D07" w14:textId="77777777" w:rsidR="008C5E22" w:rsidRDefault="00000000">
          <w:pPr>
            <w:pStyle w:val="TOC2"/>
            <w:tabs>
              <w:tab w:val="right" w:pos="10031"/>
            </w:tabs>
            <w:spacing w:before="64"/>
          </w:pPr>
          <w:hyperlink w:anchor="_bookmark149" w:history="1">
            <w:r>
              <w:rPr>
                <w:color w:val="575756"/>
              </w:rPr>
              <w:t xml:space="preserve">Annex 4 – Engagement with the Devolved </w:t>
            </w:r>
            <w:r>
              <w:rPr>
                <w:color w:val="575756"/>
                <w:spacing w:val="-2"/>
              </w:rPr>
              <w:t>Administrations</w:t>
            </w:r>
            <w:r>
              <w:rPr>
                <w:color w:val="575756"/>
              </w:rPr>
              <w:tab/>
            </w:r>
            <w:r>
              <w:rPr>
                <w:color w:val="575756"/>
                <w:spacing w:val="-5"/>
              </w:rPr>
              <w:t>215</w:t>
            </w:r>
          </w:hyperlink>
        </w:p>
        <w:p w14:paraId="18D3D079" w14:textId="77777777" w:rsidR="008C5E22" w:rsidRDefault="00000000">
          <w:pPr>
            <w:pStyle w:val="TOC2"/>
            <w:spacing w:line="325" w:lineRule="exact"/>
          </w:pPr>
          <w:hyperlink w:anchor="_bookmark150" w:history="1">
            <w:r>
              <w:rPr>
                <w:color w:val="575756"/>
              </w:rPr>
              <w:t>Annex</w:t>
            </w:r>
            <w:r>
              <w:rPr>
                <w:color w:val="575756"/>
                <w:spacing w:val="-2"/>
              </w:rPr>
              <w:t xml:space="preserve"> </w:t>
            </w:r>
            <w:r>
              <w:rPr>
                <w:color w:val="575756"/>
              </w:rPr>
              <w:t>5</w:t>
            </w:r>
            <w:r>
              <w:rPr>
                <w:color w:val="575756"/>
                <w:spacing w:val="-1"/>
              </w:rPr>
              <w:t xml:space="preserve"> </w:t>
            </w:r>
            <w:r>
              <w:rPr>
                <w:color w:val="575756"/>
              </w:rPr>
              <w:t>–</w:t>
            </w:r>
            <w:r>
              <w:rPr>
                <w:color w:val="575756"/>
                <w:spacing w:val="-1"/>
              </w:rPr>
              <w:t xml:space="preserve"> </w:t>
            </w:r>
            <w:r>
              <w:rPr>
                <w:color w:val="575756"/>
              </w:rPr>
              <w:t>Court</w:t>
            </w:r>
            <w:r>
              <w:rPr>
                <w:color w:val="575756"/>
                <w:spacing w:val="-1"/>
              </w:rPr>
              <w:t xml:space="preserve"> </w:t>
            </w:r>
            <w:r>
              <w:rPr>
                <w:color w:val="575756"/>
              </w:rPr>
              <w:t>proceedings</w:t>
            </w:r>
            <w:r>
              <w:rPr>
                <w:color w:val="575756"/>
                <w:spacing w:val="-1"/>
              </w:rPr>
              <w:t xml:space="preserve"> </w:t>
            </w:r>
            <w:r>
              <w:rPr>
                <w:color w:val="575756"/>
              </w:rPr>
              <w:t>of</w:t>
            </w:r>
            <w:r>
              <w:rPr>
                <w:color w:val="575756"/>
                <w:spacing w:val="-1"/>
              </w:rPr>
              <w:t xml:space="preserve"> </w:t>
            </w:r>
            <w:r>
              <w:rPr>
                <w:color w:val="575756"/>
              </w:rPr>
              <w:t>Duncan</w:t>
            </w:r>
            <w:r>
              <w:rPr>
                <w:color w:val="575756"/>
                <w:spacing w:val="-1"/>
              </w:rPr>
              <w:t xml:space="preserve"> </w:t>
            </w:r>
            <w:r>
              <w:rPr>
                <w:color w:val="575756"/>
              </w:rPr>
              <w:t>Lustig‑Prean,</w:t>
            </w:r>
            <w:r>
              <w:rPr>
                <w:color w:val="575756"/>
                <w:spacing w:val="-1"/>
              </w:rPr>
              <w:t xml:space="preserve"> </w:t>
            </w:r>
            <w:r>
              <w:rPr>
                <w:color w:val="575756"/>
              </w:rPr>
              <w:t>John</w:t>
            </w:r>
            <w:r>
              <w:rPr>
                <w:color w:val="575756"/>
                <w:spacing w:val="-1"/>
              </w:rPr>
              <w:t xml:space="preserve"> </w:t>
            </w:r>
            <w:r>
              <w:rPr>
                <w:color w:val="575756"/>
                <w:spacing w:val="-2"/>
              </w:rPr>
              <w:t>Beckett,</w:t>
            </w:r>
          </w:hyperlink>
        </w:p>
        <w:p w14:paraId="10F17E03" w14:textId="77777777" w:rsidR="008C5E22" w:rsidRDefault="00000000">
          <w:pPr>
            <w:pStyle w:val="TOC2"/>
            <w:tabs>
              <w:tab w:val="right" w:pos="10031"/>
            </w:tabs>
            <w:spacing w:before="0" w:line="325" w:lineRule="exact"/>
          </w:pPr>
          <w:hyperlink w:anchor="_bookmark150" w:history="1">
            <w:r>
              <w:rPr>
                <w:color w:val="575756"/>
              </w:rPr>
              <w:t xml:space="preserve">Jeanette Smith and Graeme </w:t>
            </w:r>
            <w:r>
              <w:rPr>
                <w:color w:val="575756"/>
                <w:spacing w:val="-2"/>
              </w:rPr>
              <w:t>Grady</w:t>
            </w:r>
            <w:r>
              <w:rPr>
                <w:color w:val="575756"/>
              </w:rPr>
              <w:tab/>
            </w:r>
            <w:r>
              <w:rPr>
                <w:color w:val="575756"/>
                <w:spacing w:val="-5"/>
              </w:rPr>
              <w:t>218</w:t>
            </w:r>
          </w:hyperlink>
        </w:p>
        <w:p w14:paraId="1B7BFA94" w14:textId="77777777" w:rsidR="008C5E22" w:rsidRDefault="00000000">
          <w:pPr>
            <w:pStyle w:val="TOC2"/>
            <w:tabs>
              <w:tab w:val="right" w:pos="10031"/>
            </w:tabs>
          </w:pPr>
          <w:hyperlink w:anchor="_bookmark151" w:history="1">
            <w:r>
              <w:rPr>
                <w:color w:val="575756"/>
              </w:rPr>
              <w:t>Annex</w:t>
            </w:r>
            <w:r>
              <w:rPr>
                <w:color w:val="575756"/>
                <w:spacing w:val="-2"/>
              </w:rPr>
              <w:t xml:space="preserve"> </w:t>
            </w:r>
            <w:r>
              <w:rPr>
                <w:color w:val="575756"/>
              </w:rPr>
              <w:t xml:space="preserve">6 – The organisations with which the Review </w:t>
            </w:r>
            <w:r>
              <w:rPr>
                <w:color w:val="575756"/>
                <w:spacing w:val="-2"/>
              </w:rPr>
              <w:t>engaged</w:t>
            </w:r>
            <w:r>
              <w:rPr>
                <w:color w:val="575756"/>
              </w:rPr>
              <w:tab/>
            </w:r>
            <w:r>
              <w:rPr>
                <w:color w:val="575756"/>
                <w:spacing w:val="-5"/>
              </w:rPr>
              <w:t>229</w:t>
            </w:r>
          </w:hyperlink>
        </w:p>
        <w:p w14:paraId="7E48D029" w14:textId="77777777" w:rsidR="008C5E22" w:rsidRDefault="00000000">
          <w:pPr>
            <w:pStyle w:val="TOC2"/>
            <w:spacing w:line="325" w:lineRule="exact"/>
          </w:pPr>
          <w:hyperlink w:anchor="_bookmark152" w:history="1">
            <w:r>
              <w:rPr>
                <w:color w:val="575756"/>
              </w:rPr>
              <w:t xml:space="preserve">Annex 7 – Image of the Canadian LGBT Purge </w:t>
            </w:r>
            <w:r>
              <w:rPr>
                <w:color w:val="575756"/>
                <w:spacing w:val="-2"/>
              </w:rPr>
              <w:t>citation</w:t>
            </w:r>
          </w:hyperlink>
        </w:p>
        <w:p w14:paraId="4A66B146" w14:textId="77777777" w:rsidR="008C5E22" w:rsidRDefault="00000000">
          <w:pPr>
            <w:pStyle w:val="TOC2"/>
            <w:tabs>
              <w:tab w:val="right" w:pos="10031"/>
            </w:tabs>
            <w:spacing w:before="0" w:line="325" w:lineRule="exact"/>
          </w:pPr>
          <w:hyperlink w:anchor="_bookmark152" w:history="1">
            <w:r>
              <w:rPr>
                <w:color w:val="575756"/>
              </w:rPr>
              <w:t>and</w:t>
            </w:r>
            <w:r>
              <w:rPr>
                <w:color w:val="575756"/>
                <w:spacing w:val="-1"/>
              </w:rPr>
              <w:t xml:space="preserve"> </w:t>
            </w:r>
            <w:r>
              <w:rPr>
                <w:color w:val="575756"/>
              </w:rPr>
              <w:t>presentation</w:t>
            </w:r>
            <w:r>
              <w:rPr>
                <w:color w:val="575756"/>
                <w:spacing w:val="-1"/>
              </w:rPr>
              <w:t xml:space="preserve"> </w:t>
            </w:r>
            <w:r>
              <w:rPr>
                <w:color w:val="575756"/>
              </w:rPr>
              <w:t>box</w:t>
            </w:r>
            <w:r>
              <w:rPr>
                <w:color w:val="575756"/>
                <w:spacing w:val="-1"/>
              </w:rPr>
              <w:t xml:space="preserve"> </w:t>
            </w:r>
            <w:r>
              <w:rPr>
                <w:color w:val="575756"/>
              </w:rPr>
              <w:t>with</w:t>
            </w:r>
            <w:r>
              <w:rPr>
                <w:color w:val="575756"/>
                <w:spacing w:val="-1"/>
              </w:rPr>
              <w:t xml:space="preserve"> </w:t>
            </w:r>
            <w:r>
              <w:rPr>
                <w:color w:val="575756"/>
              </w:rPr>
              <w:t>pin</w:t>
            </w:r>
            <w:r>
              <w:rPr>
                <w:color w:val="575756"/>
                <w:spacing w:val="-1"/>
              </w:rPr>
              <w:t xml:space="preserve"> </w:t>
            </w:r>
            <w:r>
              <w:rPr>
                <w:color w:val="575756"/>
              </w:rPr>
              <w:t xml:space="preserve">and </w:t>
            </w:r>
            <w:r>
              <w:rPr>
                <w:color w:val="575756"/>
                <w:spacing w:val="-5"/>
              </w:rPr>
              <w:t>bar</w:t>
            </w:r>
            <w:r>
              <w:rPr>
                <w:color w:val="575756"/>
              </w:rPr>
              <w:tab/>
            </w:r>
            <w:r>
              <w:rPr>
                <w:color w:val="575756"/>
                <w:spacing w:val="-5"/>
              </w:rPr>
              <w:t>231</w:t>
            </w:r>
          </w:hyperlink>
        </w:p>
        <w:p w14:paraId="60ABB859" w14:textId="77777777" w:rsidR="008C5E22" w:rsidRDefault="00000000">
          <w:pPr>
            <w:pStyle w:val="TOC2"/>
            <w:tabs>
              <w:tab w:val="right" w:pos="10031"/>
            </w:tabs>
            <w:spacing w:before="64"/>
          </w:pPr>
          <w:hyperlink w:anchor="_bookmark153" w:history="1">
            <w:r>
              <w:rPr>
                <w:color w:val="575756"/>
              </w:rPr>
              <w:t xml:space="preserve">Annex 8 – Apology of the Prime Minister of </w:t>
            </w:r>
            <w:r>
              <w:rPr>
                <w:color w:val="575756"/>
                <w:spacing w:val="-2"/>
              </w:rPr>
              <w:t>Canada</w:t>
            </w:r>
            <w:r>
              <w:rPr>
                <w:color w:val="575756"/>
              </w:rPr>
              <w:tab/>
            </w:r>
            <w:r>
              <w:rPr>
                <w:color w:val="575756"/>
                <w:spacing w:val="-5"/>
              </w:rPr>
              <w:t>233</w:t>
            </w:r>
          </w:hyperlink>
        </w:p>
        <w:p w14:paraId="36CC1A14" w14:textId="77777777" w:rsidR="008C5E22" w:rsidRDefault="00000000">
          <w:pPr>
            <w:pStyle w:val="TOC2"/>
            <w:tabs>
              <w:tab w:val="right" w:pos="10031"/>
            </w:tabs>
          </w:pPr>
          <w:hyperlink w:anchor="_bookmark154" w:history="1">
            <w:r>
              <w:rPr>
                <w:color w:val="575756"/>
              </w:rPr>
              <w:t>Annex</w:t>
            </w:r>
            <w:r>
              <w:rPr>
                <w:color w:val="575756"/>
                <w:spacing w:val="-5"/>
              </w:rPr>
              <w:t xml:space="preserve"> </w:t>
            </w:r>
            <w:r>
              <w:rPr>
                <w:color w:val="575756"/>
              </w:rPr>
              <w:t>9</w:t>
            </w:r>
            <w:r>
              <w:rPr>
                <w:color w:val="575756"/>
                <w:spacing w:val="-2"/>
              </w:rPr>
              <w:t xml:space="preserve"> </w:t>
            </w:r>
            <w:r>
              <w:rPr>
                <w:color w:val="575756"/>
              </w:rPr>
              <w:t>–</w:t>
            </w:r>
            <w:r>
              <w:rPr>
                <w:color w:val="575756"/>
                <w:spacing w:val="-3"/>
              </w:rPr>
              <w:t xml:space="preserve"> </w:t>
            </w:r>
            <w:r>
              <w:rPr>
                <w:color w:val="575756"/>
              </w:rPr>
              <w:t>Disregard</w:t>
            </w:r>
            <w:r>
              <w:rPr>
                <w:color w:val="575756"/>
                <w:spacing w:val="-2"/>
              </w:rPr>
              <w:t xml:space="preserve"> </w:t>
            </w:r>
            <w:r>
              <w:rPr>
                <w:color w:val="575756"/>
              </w:rPr>
              <w:t>and</w:t>
            </w:r>
            <w:r>
              <w:rPr>
                <w:color w:val="575756"/>
                <w:spacing w:val="-3"/>
              </w:rPr>
              <w:t xml:space="preserve"> </w:t>
            </w:r>
            <w:r>
              <w:rPr>
                <w:color w:val="575756"/>
              </w:rPr>
              <w:t>Pardon</w:t>
            </w:r>
            <w:r>
              <w:rPr>
                <w:color w:val="575756"/>
                <w:spacing w:val="-2"/>
              </w:rPr>
              <w:t xml:space="preserve"> Legislation</w:t>
            </w:r>
            <w:r>
              <w:rPr>
                <w:color w:val="575756"/>
              </w:rPr>
              <w:tab/>
            </w:r>
            <w:r>
              <w:rPr>
                <w:color w:val="575756"/>
                <w:spacing w:val="-5"/>
              </w:rPr>
              <w:t>240</w:t>
            </w:r>
          </w:hyperlink>
        </w:p>
        <w:p w14:paraId="4F1152BF" w14:textId="77777777" w:rsidR="008C5E22" w:rsidRDefault="00000000">
          <w:pPr>
            <w:pStyle w:val="TOC2"/>
            <w:tabs>
              <w:tab w:val="right" w:pos="10031"/>
            </w:tabs>
          </w:pPr>
          <w:hyperlink w:anchor="_bookmark155" w:history="1">
            <w:r>
              <w:rPr>
                <w:color w:val="575756"/>
              </w:rPr>
              <w:t>Annex</w:t>
            </w:r>
            <w:r>
              <w:rPr>
                <w:color w:val="575756"/>
                <w:spacing w:val="-2"/>
              </w:rPr>
              <w:t xml:space="preserve"> </w:t>
            </w:r>
            <w:r>
              <w:rPr>
                <w:color w:val="575756"/>
              </w:rPr>
              <w:t>10</w:t>
            </w:r>
            <w:r>
              <w:rPr>
                <w:color w:val="575756"/>
                <w:spacing w:val="-1"/>
              </w:rPr>
              <w:t xml:space="preserve"> </w:t>
            </w:r>
            <w:r>
              <w:rPr>
                <w:color w:val="575756"/>
              </w:rPr>
              <w:t>–</w:t>
            </w:r>
            <w:r>
              <w:rPr>
                <w:color w:val="575756"/>
                <w:spacing w:val="-1"/>
              </w:rPr>
              <w:t xml:space="preserve"> </w:t>
            </w:r>
            <w:r>
              <w:rPr>
                <w:color w:val="575756"/>
              </w:rPr>
              <w:t>Proposed</w:t>
            </w:r>
            <w:r>
              <w:rPr>
                <w:color w:val="575756"/>
                <w:spacing w:val="-1"/>
              </w:rPr>
              <w:t xml:space="preserve"> </w:t>
            </w:r>
            <w:r>
              <w:rPr>
                <w:color w:val="575756"/>
              </w:rPr>
              <w:t>statutory</w:t>
            </w:r>
            <w:r>
              <w:rPr>
                <w:color w:val="575756"/>
                <w:spacing w:val="-1"/>
              </w:rPr>
              <w:t xml:space="preserve"> </w:t>
            </w:r>
            <w:r>
              <w:rPr>
                <w:color w:val="575756"/>
              </w:rPr>
              <w:t>provisions</w:t>
            </w:r>
            <w:r>
              <w:rPr>
                <w:color w:val="575756"/>
                <w:spacing w:val="-1"/>
              </w:rPr>
              <w:t xml:space="preserve"> </w:t>
            </w:r>
            <w:r>
              <w:rPr>
                <w:color w:val="575756"/>
              </w:rPr>
              <w:t>to</w:t>
            </w:r>
            <w:r>
              <w:rPr>
                <w:color w:val="575756"/>
                <w:spacing w:val="-1"/>
              </w:rPr>
              <w:t xml:space="preserve"> </w:t>
            </w:r>
            <w:r>
              <w:rPr>
                <w:color w:val="575756"/>
              </w:rPr>
              <w:t>update</w:t>
            </w:r>
            <w:r>
              <w:rPr>
                <w:color w:val="575756"/>
                <w:spacing w:val="-1"/>
              </w:rPr>
              <w:t xml:space="preserve"> </w:t>
            </w:r>
            <w:r>
              <w:rPr>
                <w:color w:val="575756"/>
              </w:rPr>
              <w:t>service</w:t>
            </w:r>
            <w:r>
              <w:rPr>
                <w:color w:val="575756"/>
                <w:spacing w:val="-1"/>
              </w:rPr>
              <w:t xml:space="preserve"> </w:t>
            </w:r>
            <w:r>
              <w:rPr>
                <w:color w:val="575756"/>
                <w:spacing w:val="-2"/>
              </w:rPr>
              <w:t>records</w:t>
            </w:r>
            <w:r>
              <w:rPr>
                <w:color w:val="575756"/>
              </w:rPr>
              <w:tab/>
            </w:r>
            <w:r>
              <w:rPr>
                <w:color w:val="575756"/>
                <w:spacing w:val="-5"/>
              </w:rPr>
              <w:t>243</w:t>
            </w:r>
          </w:hyperlink>
        </w:p>
        <w:p w14:paraId="66A04F4A" w14:textId="77777777" w:rsidR="008C5E22" w:rsidRDefault="00000000">
          <w:pPr>
            <w:pStyle w:val="TOC2"/>
            <w:tabs>
              <w:tab w:val="right" w:pos="10031"/>
            </w:tabs>
          </w:pPr>
          <w:hyperlink w:anchor="_bookmark156" w:history="1">
            <w:r>
              <w:rPr>
                <w:color w:val="575756"/>
              </w:rPr>
              <w:t>Annex</w:t>
            </w:r>
            <w:r>
              <w:rPr>
                <w:color w:val="575756"/>
                <w:spacing w:val="-3"/>
              </w:rPr>
              <w:t xml:space="preserve"> </w:t>
            </w:r>
            <w:r>
              <w:rPr>
                <w:color w:val="575756"/>
              </w:rPr>
              <w:t>11</w:t>
            </w:r>
            <w:r>
              <w:rPr>
                <w:color w:val="575756"/>
                <w:spacing w:val="-1"/>
              </w:rPr>
              <w:t xml:space="preserve"> </w:t>
            </w:r>
            <w:r>
              <w:rPr>
                <w:color w:val="575756"/>
              </w:rPr>
              <w:t>– Brief</w:t>
            </w:r>
            <w:r>
              <w:rPr>
                <w:color w:val="575756"/>
                <w:spacing w:val="-1"/>
              </w:rPr>
              <w:t xml:space="preserve"> </w:t>
            </w:r>
            <w:r>
              <w:rPr>
                <w:color w:val="575756"/>
              </w:rPr>
              <w:t>summary</w:t>
            </w:r>
            <w:r>
              <w:rPr>
                <w:color w:val="575756"/>
                <w:spacing w:val="-1"/>
              </w:rPr>
              <w:t xml:space="preserve"> </w:t>
            </w:r>
            <w:r>
              <w:rPr>
                <w:color w:val="575756"/>
              </w:rPr>
              <w:t>of recommendations</w:t>
            </w:r>
            <w:r>
              <w:rPr>
                <w:color w:val="575756"/>
                <w:spacing w:val="-1"/>
              </w:rPr>
              <w:t xml:space="preserve"> </w:t>
            </w:r>
            <w:r>
              <w:rPr>
                <w:color w:val="575756"/>
              </w:rPr>
              <w:t xml:space="preserve">and </w:t>
            </w:r>
            <w:r>
              <w:rPr>
                <w:color w:val="575756"/>
                <w:spacing w:val="-2"/>
              </w:rPr>
              <w:t>suggestions</w:t>
            </w:r>
            <w:r>
              <w:rPr>
                <w:color w:val="575756"/>
              </w:rPr>
              <w:tab/>
            </w:r>
            <w:r>
              <w:rPr>
                <w:color w:val="575756"/>
                <w:spacing w:val="-5"/>
              </w:rPr>
              <w:t>250</w:t>
            </w:r>
          </w:hyperlink>
        </w:p>
      </w:sdtContent>
    </w:sdt>
    <w:p w14:paraId="2F0EA4EC" w14:textId="77777777" w:rsidR="008C5E22" w:rsidRDefault="008C5E22">
      <w:pPr>
        <w:sectPr w:rsidR="008C5E22">
          <w:type w:val="continuous"/>
          <w:pgSz w:w="11910" w:h="16840"/>
          <w:pgMar w:top="1940" w:right="860" w:bottom="1065" w:left="740" w:header="720" w:footer="720" w:gutter="0"/>
          <w:cols w:space="720"/>
        </w:sectPr>
      </w:pPr>
    </w:p>
    <w:p w14:paraId="5FD9BFCF" w14:textId="38F709FB" w:rsidR="008C5E22" w:rsidRPr="00B171AC" w:rsidRDefault="008C5E22">
      <w:pPr>
        <w:pStyle w:val="BodyText"/>
        <w:rPr>
          <w:rFonts w:ascii="HelveticaNeueLTPro-Md"/>
          <w:sz w:val="20"/>
        </w:rPr>
      </w:pPr>
    </w:p>
    <w:p w14:paraId="3FA04C61" w14:textId="77777777" w:rsidR="008C5E22" w:rsidRPr="00B171AC" w:rsidRDefault="008C5E22">
      <w:pPr>
        <w:pStyle w:val="BodyText"/>
        <w:rPr>
          <w:rFonts w:ascii="HelveticaNeueLTPro-Md"/>
          <w:sz w:val="20"/>
        </w:rPr>
      </w:pPr>
    </w:p>
    <w:p w14:paraId="039EF976" w14:textId="77777777" w:rsidR="008C5E22" w:rsidRPr="00B171AC" w:rsidRDefault="008C5E22">
      <w:pPr>
        <w:pStyle w:val="BodyText"/>
        <w:rPr>
          <w:rFonts w:ascii="HelveticaNeueLTPro-Md"/>
          <w:sz w:val="20"/>
        </w:rPr>
      </w:pPr>
    </w:p>
    <w:p w14:paraId="04D4DDA4" w14:textId="77777777" w:rsidR="008C5E22" w:rsidRPr="00B171AC" w:rsidRDefault="008C5E22">
      <w:pPr>
        <w:pStyle w:val="BodyText"/>
        <w:rPr>
          <w:rFonts w:ascii="HelveticaNeueLTPro-Md"/>
          <w:sz w:val="20"/>
        </w:rPr>
      </w:pPr>
    </w:p>
    <w:p w14:paraId="754791C6" w14:textId="77777777" w:rsidR="008C5E22" w:rsidRPr="00B171AC" w:rsidRDefault="008C5E22">
      <w:pPr>
        <w:pStyle w:val="BodyText"/>
        <w:rPr>
          <w:rFonts w:ascii="HelveticaNeueLTPro-Md"/>
          <w:sz w:val="20"/>
        </w:rPr>
      </w:pPr>
    </w:p>
    <w:p w14:paraId="55B057C8" w14:textId="77777777" w:rsidR="008C5E22" w:rsidRPr="00B171AC" w:rsidRDefault="008C5E22">
      <w:pPr>
        <w:pStyle w:val="BodyText"/>
        <w:rPr>
          <w:rFonts w:ascii="HelveticaNeueLTPro-Md"/>
          <w:sz w:val="20"/>
        </w:rPr>
      </w:pPr>
    </w:p>
    <w:p w14:paraId="6924816D" w14:textId="77777777" w:rsidR="008C5E22" w:rsidRPr="00B171AC" w:rsidRDefault="008C5E22">
      <w:pPr>
        <w:pStyle w:val="BodyText"/>
        <w:rPr>
          <w:rFonts w:ascii="HelveticaNeueLTPro-Md"/>
          <w:sz w:val="20"/>
        </w:rPr>
      </w:pPr>
    </w:p>
    <w:p w14:paraId="38861069" w14:textId="77777777" w:rsidR="008C5E22" w:rsidRPr="00B171AC" w:rsidRDefault="008C5E22">
      <w:pPr>
        <w:pStyle w:val="BodyText"/>
        <w:rPr>
          <w:rFonts w:ascii="HelveticaNeueLTPro-Md"/>
          <w:sz w:val="20"/>
        </w:rPr>
      </w:pPr>
    </w:p>
    <w:p w14:paraId="0A304F82" w14:textId="77777777" w:rsidR="008C5E22" w:rsidRPr="00B171AC" w:rsidRDefault="008C5E22">
      <w:pPr>
        <w:pStyle w:val="BodyText"/>
        <w:rPr>
          <w:rFonts w:ascii="HelveticaNeueLTPro-Md"/>
          <w:sz w:val="20"/>
        </w:rPr>
      </w:pPr>
    </w:p>
    <w:p w14:paraId="7A66ED03" w14:textId="77777777" w:rsidR="008C5E22" w:rsidRPr="00B171AC" w:rsidRDefault="008C5E22">
      <w:pPr>
        <w:pStyle w:val="BodyText"/>
        <w:rPr>
          <w:rFonts w:ascii="HelveticaNeueLTPro-Md"/>
          <w:sz w:val="20"/>
        </w:rPr>
      </w:pPr>
    </w:p>
    <w:p w14:paraId="599F9488" w14:textId="77777777" w:rsidR="008C5E22" w:rsidRPr="00B171AC" w:rsidRDefault="008C5E22">
      <w:pPr>
        <w:pStyle w:val="BodyText"/>
        <w:rPr>
          <w:rFonts w:ascii="HelveticaNeueLTPro-Md"/>
          <w:sz w:val="20"/>
        </w:rPr>
      </w:pPr>
    </w:p>
    <w:p w14:paraId="5A121CC4" w14:textId="77777777" w:rsidR="008C5E22" w:rsidRPr="00B171AC" w:rsidRDefault="008C5E22">
      <w:pPr>
        <w:pStyle w:val="BodyText"/>
        <w:rPr>
          <w:rFonts w:ascii="HelveticaNeueLTPro-Md"/>
          <w:sz w:val="20"/>
        </w:rPr>
      </w:pPr>
    </w:p>
    <w:p w14:paraId="03E6729C" w14:textId="77777777" w:rsidR="008C5E22" w:rsidRPr="00B171AC" w:rsidRDefault="008C5E22">
      <w:pPr>
        <w:pStyle w:val="BodyText"/>
        <w:rPr>
          <w:rFonts w:ascii="HelveticaNeueLTPro-Md"/>
          <w:sz w:val="20"/>
        </w:rPr>
      </w:pPr>
    </w:p>
    <w:p w14:paraId="3AC77143" w14:textId="77777777" w:rsidR="008C5E22" w:rsidRPr="00B171AC" w:rsidRDefault="008C5E22">
      <w:pPr>
        <w:pStyle w:val="BodyText"/>
        <w:rPr>
          <w:rFonts w:ascii="HelveticaNeueLTPro-Md"/>
          <w:sz w:val="20"/>
        </w:rPr>
      </w:pPr>
    </w:p>
    <w:p w14:paraId="1050DFB9" w14:textId="77777777" w:rsidR="008C5E22" w:rsidRPr="00B171AC" w:rsidRDefault="008C5E22">
      <w:pPr>
        <w:pStyle w:val="BodyText"/>
        <w:rPr>
          <w:rFonts w:ascii="HelveticaNeueLTPro-Md"/>
          <w:sz w:val="20"/>
        </w:rPr>
      </w:pPr>
    </w:p>
    <w:p w14:paraId="09A38185" w14:textId="77777777" w:rsidR="008C5E22" w:rsidRPr="00B171AC" w:rsidRDefault="008C5E22">
      <w:pPr>
        <w:pStyle w:val="BodyText"/>
        <w:rPr>
          <w:rFonts w:ascii="HelveticaNeueLTPro-Md"/>
          <w:sz w:val="20"/>
        </w:rPr>
      </w:pPr>
    </w:p>
    <w:p w14:paraId="60AC7F77" w14:textId="77777777" w:rsidR="008C5E22" w:rsidRPr="00B171AC" w:rsidRDefault="008C5E22">
      <w:pPr>
        <w:pStyle w:val="BodyText"/>
        <w:rPr>
          <w:rFonts w:ascii="HelveticaNeueLTPro-Md"/>
          <w:sz w:val="20"/>
        </w:rPr>
      </w:pPr>
    </w:p>
    <w:p w14:paraId="54A2E241" w14:textId="77777777" w:rsidR="008C5E22" w:rsidRPr="00B171AC" w:rsidRDefault="008C5E22">
      <w:pPr>
        <w:pStyle w:val="BodyText"/>
        <w:rPr>
          <w:rFonts w:ascii="HelveticaNeueLTPro-Md"/>
          <w:sz w:val="20"/>
        </w:rPr>
      </w:pPr>
    </w:p>
    <w:p w14:paraId="07CEB248" w14:textId="77777777" w:rsidR="008C5E22" w:rsidRPr="00B171AC" w:rsidRDefault="008C5E22">
      <w:pPr>
        <w:pStyle w:val="BodyText"/>
        <w:rPr>
          <w:rFonts w:ascii="HelveticaNeueLTPro-Md"/>
          <w:sz w:val="20"/>
        </w:rPr>
      </w:pPr>
    </w:p>
    <w:p w14:paraId="1F9A1F64" w14:textId="77777777" w:rsidR="008C5E22" w:rsidRPr="00B171AC" w:rsidRDefault="008C5E22">
      <w:pPr>
        <w:pStyle w:val="BodyText"/>
        <w:rPr>
          <w:rFonts w:ascii="HelveticaNeueLTPro-Md"/>
          <w:sz w:val="20"/>
        </w:rPr>
      </w:pPr>
    </w:p>
    <w:p w14:paraId="76B311BF" w14:textId="77777777" w:rsidR="008C5E22" w:rsidRPr="00B171AC" w:rsidRDefault="008C5E22">
      <w:pPr>
        <w:pStyle w:val="BodyText"/>
        <w:rPr>
          <w:rFonts w:ascii="HelveticaNeueLTPro-Md"/>
          <w:sz w:val="20"/>
        </w:rPr>
      </w:pPr>
    </w:p>
    <w:p w14:paraId="4EBCC518" w14:textId="77777777" w:rsidR="008C5E22" w:rsidRPr="00B171AC" w:rsidRDefault="008C5E22">
      <w:pPr>
        <w:pStyle w:val="BodyText"/>
        <w:rPr>
          <w:rFonts w:ascii="HelveticaNeueLTPro-Md"/>
          <w:sz w:val="20"/>
        </w:rPr>
      </w:pPr>
    </w:p>
    <w:p w14:paraId="3AE21B89" w14:textId="77777777" w:rsidR="008C5E22" w:rsidRPr="00B171AC" w:rsidRDefault="008C5E22">
      <w:pPr>
        <w:pStyle w:val="BodyText"/>
        <w:rPr>
          <w:rFonts w:ascii="HelveticaNeueLTPro-Md"/>
          <w:sz w:val="20"/>
        </w:rPr>
      </w:pPr>
    </w:p>
    <w:p w14:paraId="0F472D3D" w14:textId="77777777" w:rsidR="008C5E22" w:rsidRPr="00B171AC" w:rsidRDefault="008C5E22">
      <w:pPr>
        <w:pStyle w:val="BodyText"/>
        <w:rPr>
          <w:rFonts w:ascii="HelveticaNeueLTPro-Md"/>
          <w:sz w:val="20"/>
        </w:rPr>
      </w:pPr>
    </w:p>
    <w:p w14:paraId="389F482A" w14:textId="77777777" w:rsidR="008C5E22" w:rsidRPr="00B171AC" w:rsidRDefault="008C5E22">
      <w:pPr>
        <w:pStyle w:val="BodyText"/>
        <w:rPr>
          <w:rFonts w:ascii="HelveticaNeueLTPro-Md"/>
          <w:sz w:val="20"/>
        </w:rPr>
      </w:pPr>
    </w:p>
    <w:p w14:paraId="51A04647" w14:textId="77777777" w:rsidR="008C5E22" w:rsidRPr="00B171AC" w:rsidRDefault="008C5E22">
      <w:pPr>
        <w:pStyle w:val="BodyText"/>
        <w:rPr>
          <w:rFonts w:ascii="HelveticaNeueLTPro-Md"/>
          <w:sz w:val="20"/>
        </w:rPr>
      </w:pPr>
    </w:p>
    <w:p w14:paraId="0CB4F587" w14:textId="77777777" w:rsidR="008C5E22" w:rsidRPr="00B171AC" w:rsidRDefault="008C5E22">
      <w:pPr>
        <w:pStyle w:val="BodyText"/>
        <w:rPr>
          <w:rFonts w:ascii="HelveticaNeueLTPro-Md"/>
          <w:sz w:val="20"/>
        </w:rPr>
      </w:pPr>
    </w:p>
    <w:p w14:paraId="153BE675" w14:textId="77777777" w:rsidR="008C5E22" w:rsidRPr="00B171AC" w:rsidRDefault="008C5E22">
      <w:pPr>
        <w:pStyle w:val="BodyText"/>
        <w:rPr>
          <w:rFonts w:ascii="HelveticaNeueLTPro-Md"/>
          <w:sz w:val="20"/>
        </w:rPr>
      </w:pPr>
    </w:p>
    <w:p w14:paraId="3604C2A3" w14:textId="77777777" w:rsidR="008C5E22" w:rsidRPr="00B171AC" w:rsidRDefault="008C5E22">
      <w:pPr>
        <w:pStyle w:val="BodyText"/>
        <w:rPr>
          <w:rFonts w:ascii="HelveticaNeueLTPro-Md"/>
          <w:sz w:val="20"/>
        </w:rPr>
      </w:pPr>
    </w:p>
    <w:p w14:paraId="6FABC087" w14:textId="77777777" w:rsidR="008C5E22" w:rsidRPr="00B171AC" w:rsidRDefault="008C5E22">
      <w:pPr>
        <w:pStyle w:val="BodyText"/>
        <w:rPr>
          <w:rFonts w:ascii="HelveticaNeueLTPro-Md"/>
          <w:sz w:val="20"/>
        </w:rPr>
      </w:pPr>
    </w:p>
    <w:p w14:paraId="2B05E8AA" w14:textId="77777777" w:rsidR="008C5E22" w:rsidRPr="00B171AC" w:rsidRDefault="008C5E22">
      <w:pPr>
        <w:pStyle w:val="BodyText"/>
        <w:rPr>
          <w:rFonts w:ascii="HelveticaNeueLTPro-Md"/>
          <w:sz w:val="20"/>
        </w:rPr>
      </w:pPr>
    </w:p>
    <w:p w14:paraId="1CBB91B5" w14:textId="77777777" w:rsidR="008C5E22" w:rsidRPr="00B171AC" w:rsidRDefault="008C5E22">
      <w:pPr>
        <w:pStyle w:val="BodyText"/>
        <w:rPr>
          <w:rFonts w:ascii="HelveticaNeueLTPro-Md"/>
          <w:sz w:val="20"/>
        </w:rPr>
      </w:pPr>
    </w:p>
    <w:p w14:paraId="62D19F53" w14:textId="77777777" w:rsidR="008C5E22" w:rsidRPr="00B171AC" w:rsidRDefault="008C5E22">
      <w:pPr>
        <w:pStyle w:val="BodyText"/>
        <w:rPr>
          <w:rFonts w:ascii="HelveticaNeueLTPro-Md"/>
          <w:sz w:val="20"/>
        </w:rPr>
      </w:pPr>
    </w:p>
    <w:p w14:paraId="1EDA1370" w14:textId="77777777" w:rsidR="008C5E22" w:rsidRPr="00B171AC" w:rsidRDefault="008C5E22">
      <w:pPr>
        <w:pStyle w:val="BodyText"/>
        <w:rPr>
          <w:rFonts w:ascii="HelveticaNeueLTPro-Md"/>
          <w:sz w:val="20"/>
        </w:rPr>
      </w:pPr>
    </w:p>
    <w:p w14:paraId="2F2872D3" w14:textId="77777777" w:rsidR="008C5E22" w:rsidRPr="00B171AC" w:rsidRDefault="008C5E22">
      <w:pPr>
        <w:pStyle w:val="BodyText"/>
        <w:rPr>
          <w:rFonts w:ascii="HelveticaNeueLTPro-Md"/>
          <w:sz w:val="20"/>
        </w:rPr>
      </w:pPr>
    </w:p>
    <w:p w14:paraId="3DC9D8E7" w14:textId="0FECA9FD" w:rsidR="008C5E22" w:rsidRPr="00B171AC" w:rsidRDefault="008C5E22">
      <w:pPr>
        <w:spacing w:before="163"/>
        <w:ind w:left="393"/>
        <w:rPr>
          <w:rFonts w:ascii="HelveticaNeueLTPro-Roman"/>
          <w:sz w:val="18"/>
        </w:rPr>
      </w:pPr>
      <w:bookmarkStart w:id="2" w:name="Acknowledgements"/>
      <w:bookmarkStart w:id="3" w:name="_bookmark1"/>
      <w:bookmarkEnd w:id="2"/>
      <w:bookmarkEnd w:id="3"/>
    </w:p>
    <w:p w14:paraId="0392DE01" w14:textId="77777777" w:rsidR="008C5E22" w:rsidRPr="00B171AC" w:rsidRDefault="008C5E22">
      <w:pPr>
        <w:pStyle w:val="BodyText"/>
        <w:rPr>
          <w:rFonts w:ascii="HelveticaNeueLTPro-Roman"/>
          <w:sz w:val="20"/>
        </w:rPr>
      </w:pPr>
    </w:p>
    <w:p w14:paraId="345B75CD" w14:textId="77777777" w:rsidR="008C5E22" w:rsidRPr="00B171AC" w:rsidRDefault="008C5E22">
      <w:pPr>
        <w:pStyle w:val="BodyText"/>
        <w:rPr>
          <w:rFonts w:ascii="HelveticaNeueLTPro-Roman"/>
          <w:sz w:val="20"/>
        </w:rPr>
      </w:pPr>
    </w:p>
    <w:p w14:paraId="33C2FE1C" w14:textId="77777777" w:rsidR="008C5E22" w:rsidRPr="00B171AC" w:rsidRDefault="008C5E22">
      <w:pPr>
        <w:pStyle w:val="BodyText"/>
        <w:spacing w:before="4"/>
        <w:rPr>
          <w:rFonts w:ascii="HelveticaNeueLTPro-Roman"/>
          <w:sz w:val="13"/>
        </w:rPr>
      </w:pPr>
    </w:p>
    <w:p w14:paraId="5A9B3A55" w14:textId="77777777" w:rsidR="008C5E22" w:rsidRPr="00B171AC" w:rsidRDefault="00000000">
      <w:pPr>
        <w:pStyle w:val="Heading1"/>
        <w:ind w:left="393"/>
      </w:pPr>
      <w:r w:rsidRPr="00B171AC">
        <w:rPr>
          <w:spacing w:val="-2"/>
        </w:rPr>
        <w:t>Acknowledgements</w:t>
      </w:r>
    </w:p>
    <w:p w14:paraId="1019B7A2" w14:textId="77777777" w:rsidR="008C5E22" w:rsidRDefault="008C5E22">
      <w:pPr>
        <w:sectPr w:rsidR="008C5E22">
          <w:pgSz w:w="11910" w:h="16840"/>
          <w:pgMar w:top="1920" w:right="860" w:bottom="280" w:left="740" w:header="720" w:footer="720" w:gutter="0"/>
          <w:cols w:space="720"/>
        </w:sectPr>
      </w:pPr>
    </w:p>
    <w:p w14:paraId="45A672C8" w14:textId="77777777" w:rsidR="008C5E22" w:rsidRDefault="00000000">
      <w:pPr>
        <w:tabs>
          <w:tab w:val="left" w:pos="1739"/>
        </w:tabs>
        <w:spacing w:before="59"/>
        <w:ind w:right="282"/>
        <w:jc w:val="right"/>
        <w:rPr>
          <w:rFonts w:ascii="HelveticaNeueLTPro-Md"/>
          <w:sz w:val="17"/>
        </w:rPr>
      </w:pPr>
      <w:r>
        <w:rPr>
          <w:rFonts w:ascii="HelveticaNeueLTPro-Roman"/>
          <w:color w:val="575756"/>
          <w:spacing w:val="-2"/>
          <w:sz w:val="17"/>
        </w:rPr>
        <w:lastRenderedPageBreak/>
        <w:t>Acknowledgements</w:t>
      </w:r>
      <w:r>
        <w:rPr>
          <w:rFonts w:ascii="HelveticaNeueLTPro-Roman"/>
          <w:color w:val="575756"/>
          <w:sz w:val="17"/>
        </w:rPr>
        <w:tab/>
      </w:r>
      <w:r>
        <w:rPr>
          <w:rFonts w:ascii="HelveticaNeueLTPro-Md"/>
          <w:color w:val="575756"/>
          <w:spacing w:val="-5"/>
          <w:sz w:val="17"/>
        </w:rPr>
        <w:t>13</w:t>
      </w:r>
    </w:p>
    <w:p w14:paraId="1D8E2D96" w14:textId="77777777" w:rsidR="008C5E22" w:rsidRDefault="00000000">
      <w:pPr>
        <w:pStyle w:val="BodyText"/>
        <w:spacing w:before="7"/>
        <w:rPr>
          <w:rFonts w:ascii="HelveticaNeueLTPro-Md"/>
          <w:sz w:val="10"/>
        </w:rPr>
      </w:pPr>
      <w:r>
        <w:rPr>
          <w:noProof/>
        </w:rPr>
        <mc:AlternateContent>
          <mc:Choice Requires="wps">
            <w:drawing>
              <wp:anchor distT="0" distB="0" distL="0" distR="0" simplePos="0" relativeHeight="487591936" behindDoc="1" locked="0" layoutInCell="1" allowOverlap="1" wp14:anchorId="0E3A21AC" wp14:editId="672A7E9A">
                <wp:simplePos x="0" y="0"/>
                <wp:positionH relativeFrom="page">
                  <wp:posOffset>972000</wp:posOffset>
                </wp:positionH>
                <wp:positionV relativeFrom="paragraph">
                  <wp:posOffset>107093</wp:posOffset>
                </wp:positionV>
                <wp:extent cx="5868035"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6.5355pt;margin-top:8.432596pt;width:462.05pt;height:.1pt;mso-position-horizontal-relative:page;mso-position-vertical-relative:paragraph;z-index:-15724544;mso-wrap-distance-left:0;mso-wrap-distance-right:0" id="docshape11" coordorigin="1531,169" coordsize="9241,0" path="m1531,169l10772,169e" filled="false" stroked="true" strokeweight="1.5pt" strokecolor="#575756">
                <v:path arrowok="t"/>
                <v:stroke dashstyle="solid"/>
                <w10:wrap type="topAndBottom"/>
              </v:shape>
            </w:pict>
          </mc:Fallback>
        </mc:AlternateContent>
      </w:r>
    </w:p>
    <w:p w14:paraId="72779F8B" w14:textId="77777777" w:rsidR="008C5E22" w:rsidRDefault="008C5E22">
      <w:pPr>
        <w:pStyle w:val="BodyText"/>
        <w:rPr>
          <w:rFonts w:ascii="HelveticaNeueLTPro-Md"/>
          <w:sz w:val="20"/>
        </w:rPr>
      </w:pPr>
    </w:p>
    <w:p w14:paraId="72307F58" w14:textId="77777777" w:rsidR="008C5E22" w:rsidRDefault="008C5E22">
      <w:pPr>
        <w:pStyle w:val="BodyText"/>
        <w:rPr>
          <w:rFonts w:ascii="HelveticaNeueLTPro-Md"/>
          <w:sz w:val="20"/>
        </w:rPr>
      </w:pPr>
    </w:p>
    <w:p w14:paraId="499249BB" w14:textId="77777777" w:rsidR="008C5E22" w:rsidRDefault="008C5E22">
      <w:pPr>
        <w:pStyle w:val="BodyText"/>
        <w:spacing w:before="8"/>
        <w:rPr>
          <w:rFonts w:ascii="HelveticaNeueLTPro-Md"/>
          <w:sz w:val="22"/>
        </w:rPr>
      </w:pPr>
    </w:p>
    <w:p w14:paraId="0C236108" w14:textId="77777777" w:rsidR="008C5E22" w:rsidRDefault="00000000">
      <w:pPr>
        <w:pStyle w:val="BodyText"/>
        <w:spacing w:before="89" w:line="208" w:lineRule="auto"/>
        <w:ind w:left="790" w:right="2532"/>
      </w:pPr>
      <w:r>
        <w:rPr>
          <w:color w:val="575756"/>
        </w:rPr>
        <w:t>There</w:t>
      </w:r>
      <w:r>
        <w:rPr>
          <w:color w:val="575756"/>
          <w:spacing w:val="-5"/>
        </w:rPr>
        <w:t xml:space="preserve"> </w:t>
      </w:r>
      <w:r>
        <w:rPr>
          <w:color w:val="575756"/>
        </w:rPr>
        <w:t>are</w:t>
      </w:r>
      <w:r>
        <w:rPr>
          <w:color w:val="575756"/>
          <w:spacing w:val="-5"/>
        </w:rPr>
        <w:t xml:space="preserve"> </w:t>
      </w:r>
      <w:r>
        <w:rPr>
          <w:color w:val="575756"/>
        </w:rPr>
        <w:t>many</w:t>
      </w:r>
      <w:r>
        <w:rPr>
          <w:color w:val="575756"/>
          <w:spacing w:val="-5"/>
        </w:rPr>
        <w:t xml:space="preserve"> </w:t>
      </w:r>
      <w:r>
        <w:rPr>
          <w:color w:val="575756"/>
        </w:rPr>
        <w:t>people</w:t>
      </w:r>
      <w:r>
        <w:rPr>
          <w:color w:val="575756"/>
          <w:spacing w:val="-5"/>
        </w:rPr>
        <w:t xml:space="preserve"> </w:t>
      </w:r>
      <w:r>
        <w:rPr>
          <w:color w:val="575756"/>
        </w:rPr>
        <w:t>and</w:t>
      </w:r>
      <w:r>
        <w:rPr>
          <w:color w:val="575756"/>
          <w:spacing w:val="-5"/>
        </w:rPr>
        <w:t xml:space="preserve"> </w:t>
      </w:r>
      <w:r>
        <w:rPr>
          <w:color w:val="575756"/>
        </w:rPr>
        <w:t>organisations</w:t>
      </w:r>
      <w:r>
        <w:rPr>
          <w:color w:val="575756"/>
          <w:spacing w:val="-5"/>
        </w:rPr>
        <w:t xml:space="preserve"> </w:t>
      </w:r>
      <w:r>
        <w:rPr>
          <w:color w:val="575756"/>
        </w:rPr>
        <w:t>who</w:t>
      </w:r>
      <w:r>
        <w:rPr>
          <w:color w:val="575756"/>
          <w:spacing w:val="-5"/>
        </w:rPr>
        <w:t xml:space="preserve"> </w:t>
      </w:r>
      <w:r>
        <w:rPr>
          <w:color w:val="575756"/>
        </w:rPr>
        <w:t>have</w:t>
      </w:r>
      <w:r>
        <w:rPr>
          <w:color w:val="575756"/>
          <w:spacing w:val="-5"/>
        </w:rPr>
        <w:t xml:space="preserve"> </w:t>
      </w:r>
      <w:r>
        <w:rPr>
          <w:color w:val="575756"/>
        </w:rPr>
        <w:t>assisted</w:t>
      </w:r>
      <w:r>
        <w:rPr>
          <w:color w:val="575756"/>
          <w:spacing w:val="-5"/>
        </w:rPr>
        <w:t xml:space="preserve"> </w:t>
      </w:r>
      <w:r>
        <w:rPr>
          <w:color w:val="575756"/>
        </w:rPr>
        <w:t>me</w:t>
      </w:r>
      <w:r>
        <w:rPr>
          <w:color w:val="575756"/>
          <w:spacing w:val="-5"/>
        </w:rPr>
        <w:t xml:space="preserve"> </w:t>
      </w:r>
      <w:r>
        <w:rPr>
          <w:color w:val="575756"/>
        </w:rPr>
        <w:t>in the conduct of the Review.</w:t>
      </w:r>
    </w:p>
    <w:p w14:paraId="444E1811" w14:textId="77777777" w:rsidR="008C5E22" w:rsidRDefault="00000000">
      <w:pPr>
        <w:pStyle w:val="BodyText"/>
        <w:spacing w:before="169" w:line="208" w:lineRule="auto"/>
        <w:ind w:left="790" w:right="2284"/>
      </w:pPr>
      <w:r>
        <w:rPr>
          <w:color w:val="575756"/>
        </w:rPr>
        <w:t>I</w:t>
      </w:r>
      <w:r>
        <w:rPr>
          <w:color w:val="575756"/>
          <w:spacing w:val="-4"/>
        </w:rPr>
        <w:t xml:space="preserve"> </w:t>
      </w:r>
      <w:r>
        <w:rPr>
          <w:color w:val="575756"/>
        </w:rPr>
        <w:t>wish</w:t>
      </w:r>
      <w:r>
        <w:rPr>
          <w:color w:val="575756"/>
          <w:spacing w:val="-4"/>
        </w:rPr>
        <w:t xml:space="preserve"> </w:t>
      </w:r>
      <w:r>
        <w:rPr>
          <w:color w:val="575756"/>
        </w:rPr>
        <w:t>to</w:t>
      </w:r>
      <w:r>
        <w:rPr>
          <w:color w:val="575756"/>
          <w:spacing w:val="-4"/>
        </w:rPr>
        <w:t xml:space="preserve"> </w:t>
      </w:r>
      <w:r>
        <w:rPr>
          <w:color w:val="575756"/>
        </w:rPr>
        <w:t>pay</w:t>
      </w:r>
      <w:r>
        <w:rPr>
          <w:color w:val="575756"/>
          <w:spacing w:val="-4"/>
        </w:rPr>
        <w:t xml:space="preserve"> </w:t>
      </w:r>
      <w:r>
        <w:rPr>
          <w:color w:val="575756"/>
        </w:rPr>
        <w:t>tribute</w:t>
      </w:r>
      <w:r>
        <w:rPr>
          <w:color w:val="575756"/>
          <w:spacing w:val="-4"/>
        </w:rPr>
        <w:t xml:space="preserve"> </w:t>
      </w:r>
      <w:r>
        <w:rPr>
          <w:color w:val="575756"/>
        </w:rPr>
        <w:t>to</w:t>
      </w:r>
      <w:r>
        <w:rPr>
          <w:color w:val="575756"/>
          <w:spacing w:val="-4"/>
        </w:rPr>
        <w:t xml:space="preserve"> </w:t>
      </w:r>
      <w:r>
        <w:rPr>
          <w:color w:val="575756"/>
        </w:rPr>
        <w:t>and</w:t>
      </w:r>
      <w:r>
        <w:rPr>
          <w:color w:val="575756"/>
          <w:spacing w:val="-4"/>
        </w:rPr>
        <w:t xml:space="preserve"> </w:t>
      </w:r>
      <w:r>
        <w:rPr>
          <w:color w:val="575756"/>
        </w:rPr>
        <w:t>acknowledge</w:t>
      </w:r>
      <w:r>
        <w:rPr>
          <w:color w:val="575756"/>
          <w:spacing w:val="-4"/>
        </w:rPr>
        <w:t xml:space="preserve"> </w:t>
      </w:r>
      <w:r>
        <w:rPr>
          <w:color w:val="575756"/>
        </w:rPr>
        <w:t>at</w:t>
      </w:r>
      <w:r>
        <w:rPr>
          <w:color w:val="575756"/>
          <w:spacing w:val="-4"/>
        </w:rPr>
        <w:t xml:space="preserve"> </w:t>
      </w:r>
      <w:r>
        <w:rPr>
          <w:color w:val="575756"/>
        </w:rPr>
        <w:t>the</w:t>
      </w:r>
      <w:r>
        <w:rPr>
          <w:color w:val="575756"/>
          <w:spacing w:val="-4"/>
        </w:rPr>
        <w:t xml:space="preserve"> </w:t>
      </w:r>
      <w:r>
        <w:rPr>
          <w:color w:val="575756"/>
        </w:rPr>
        <w:t>outset</w:t>
      </w:r>
      <w:r>
        <w:rPr>
          <w:color w:val="575756"/>
          <w:spacing w:val="-4"/>
        </w:rPr>
        <w:t xml:space="preserve"> </w:t>
      </w:r>
      <w:r>
        <w:rPr>
          <w:color w:val="575756"/>
        </w:rPr>
        <w:t>all</w:t>
      </w:r>
      <w:r>
        <w:rPr>
          <w:color w:val="575756"/>
          <w:spacing w:val="-4"/>
        </w:rPr>
        <w:t xml:space="preserve"> </w:t>
      </w:r>
      <w:r>
        <w:rPr>
          <w:color w:val="575756"/>
        </w:rPr>
        <w:t>of</w:t>
      </w:r>
      <w:r>
        <w:rPr>
          <w:color w:val="575756"/>
          <w:spacing w:val="-4"/>
        </w:rPr>
        <w:t xml:space="preserve"> </w:t>
      </w:r>
      <w:r>
        <w:rPr>
          <w:color w:val="575756"/>
        </w:rPr>
        <w:t>those</w:t>
      </w:r>
      <w:r>
        <w:rPr>
          <w:color w:val="575756"/>
          <w:spacing w:val="-4"/>
        </w:rPr>
        <w:t xml:space="preserve"> </w:t>
      </w:r>
      <w:r>
        <w:rPr>
          <w:color w:val="575756"/>
        </w:rPr>
        <w:t>who responded to the Call for Evidence. Their testimony has been critical both to understanding how the Ban on homosexuals in the military was enforced in practice and in deciding what recommendations</w:t>
      </w:r>
    </w:p>
    <w:p w14:paraId="02FE2BCE" w14:textId="77777777" w:rsidR="008C5E22" w:rsidRDefault="00000000">
      <w:pPr>
        <w:pStyle w:val="BodyText"/>
        <w:spacing w:line="208" w:lineRule="auto"/>
        <w:ind w:left="790" w:right="2685"/>
        <w:jc w:val="both"/>
      </w:pPr>
      <w:r>
        <w:rPr>
          <w:color w:val="575756"/>
        </w:rPr>
        <w:t>I</w:t>
      </w:r>
      <w:r>
        <w:rPr>
          <w:color w:val="575756"/>
          <w:spacing w:val="-3"/>
        </w:rPr>
        <w:t xml:space="preserve"> </w:t>
      </w:r>
      <w:r>
        <w:rPr>
          <w:color w:val="575756"/>
        </w:rPr>
        <w:t>should</w:t>
      </w:r>
      <w:r>
        <w:rPr>
          <w:color w:val="575756"/>
          <w:spacing w:val="-3"/>
        </w:rPr>
        <w:t xml:space="preserve"> </w:t>
      </w:r>
      <w:r>
        <w:rPr>
          <w:color w:val="575756"/>
        </w:rPr>
        <w:t>make.</w:t>
      </w:r>
      <w:r>
        <w:rPr>
          <w:color w:val="575756"/>
          <w:spacing w:val="-3"/>
        </w:rPr>
        <w:t xml:space="preserve"> </w:t>
      </w:r>
      <w:r>
        <w:rPr>
          <w:color w:val="575756"/>
        </w:rPr>
        <w:t>In</w:t>
      </w:r>
      <w:r>
        <w:rPr>
          <w:color w:val="575756"/>
          <w:spacing w:val="-3"/>
        </w:rPr>
        <w:t xml:space="preserve"> </w:t>
      </w:r>
      <w:r>
        <w:rPr>
          <w:color w:val="575756"/>
        </w:rPr>
        <w:t>many</w:t>
      </w:r>
      <w:r>
        <w:rPr>
          <w:color w:val="575756"/>
          <w:spacing w:val="-3"/>
        </w:rPr>
        <w:t xml:space="preserve"> </w:t>
      </w:r>
      <w:r>
        <w:rPr>
          <w:color w:val="575756"/>
        </w:rPr>
        <w:t>cases</w:t>
      </w:r>
      <w:r>
        <w:rPr>
          <w:color w:val="575756"/>
          <w:spacing w:val="-3"/>
        </w:rPr>
        <w:t xml:space="preserve"> </w:t>
      </w:r>
      <w:r>
        <w:rPr>
          <w:color w:val="575756"/>
        </w:rPr>
        <w:t>this</w:t>
      </w:r>
      <w:r>
        <w:rPr>
          <w:color w:val="575756"/>
          <w:spacing w:val="-3"/>
        </w:rPr>
        <w:t xml:space="preserve"> </w:t>
      </w:r>
      <w:r>
        <w:rPr>
          <w:color w:val="575756"/>
        </w:rPr>
        <w:t>was</w:t>
      </w:r>
      <w:r>
        <w:rPr>
          <w:color w:val="575756"/>
          <w:spacing w:val="-3"/>
        </w:rPr>
        <w:t xml:space="preserve"> </w:t>
      </w:r>
      <w:r>
        <w:rPr>
          <w:color w:val="575756"/>
        </w:rPr>
        <w:t>the</w:t>
      </w:r>
      <w:r>
        <w:rPr>
          <w:color w:val="575756"/>
          <w:spacing w:val="-3"/>
        </w:rPr>
        <w:t xml:space="preserve"> </w:t>
      </w:r>
      <w:r>
        <w:rPr>
          <w:color w:val="575756"/>
        </w:rPr>
        <w:t>first</w:t>
      </w:r>
      <w:r>
        <w:rPr>
          <w:color w:val="575756"/>
          <w:spacing w:val="-3"/>
        </w:rPr>
        <w:t xml:space="preserve"> </w:t>
      </w:r>
      <w:r>
        <w:rPr>
          <w:color w:val="575756"/>
        </w:rPr>
        <w:t>time</w:t>
      </w:r>
      <w:r>
        <w:rPr>
          <w:color w:val="575756"/>
          <w:spacing w:val="-3"/>
        </w:rPr>
        <w:t xml:space="preserve"> </w:t>
      </w:r>
      <w:r>
        <w:rPr>
          <w:color w:val="575756"/>
        </w:rPr>
        <w:t>that</w:t>
      </w:r>
      <w:r>
        <w:rPr>
          <w:color w:val="575756"/>
          <w:spacing w:val="-3"/>
        </w:rPr>
        <w:t xml:space="preserve"> </w:t>
      </w:r>
      <w:r>
        <w:rPr>
          <w:color w:val="575756"/>
        </w:rPr>
        <w:t>they</w:t>
      </w:r>
      <w:r>
        <w:rPr>
          <w:color w:val="575756"/>
          <w:spacing w:val="-3"/>
        </w:rPr>
        <w:t xml:space="preserve"> </w:t>
      </w:r>
      <w:r>
        <w:rPr>
          <w:color w:val="575756"/>
        </w:rPr>
        <w:t>have had</w:t>
      </w:r>
      <w:r>
        <w:rPr>
          <w:color w:val="575756"/>
          <w:spacing w:val="-4"/>
        </w:rPr>
        <w:t xml:space="preserve"> </w:t>
      </w:r>
      <w:r>
        <w:rPr>
          <w:color w:val="575756"/>
        </w:rPr>
        <w:t>the</w:t>
      </w:r>
      <w:r>
        <w:rPr>
          <w:color w:val="575756"/>
          <w:spacing w:val="-4"/>
        </w:rPr>
        <w:t xml:space="preserve"> </w:t>
      </w:r>
      <w:r>
        <w:rPr>
          <w:color w:val="575756"/>
        </w:rPr>
        <w:t>opportunity</w:t>
      </w:r>
      <w:r>
        <w:rPr>
          <w:color w:val="575756"/>
          <w:spacing w:val="-4"/>
        </w:rPr>
        <w:t xml:space="preserve"> </w:t>
      </w:r>
      <w:r>
        <w:rPr>
          <w:color w:val="575756"/>
        </w:rPr>
        <w:t>to</w:t>
      </w:r>
      <w:r>
        <w:rPr>
          <w:color w:val="575756"/>
          <w:spacing w:val="-4"/>
        </w:rPr>
        <w:t xml:space="preserve"> </w:t>
      </w:r>
      <w:r>
        <w:rPr>
          <w:color w:val="575756"/>
        </w:rPr>
        <w:t>tell</w:t>
      </w:r>
      <w:r>
        <w:rPr>
          <w:color w:val="575756"/>
          <w:spacing w:val="-4"/>
        </w:rPr>
        <w:t xml:space="preserve"> </w:t>
      </w:r>
      <w:r>
        <w:rPr>
          <w:color w:val="575756"/>
        </w:rPr>
        <w:t>their</w:t>
      </w:r>
      <w:r>
        <w:rPr>
          <w:color w:val="575756"/>
          <w:spacing w:val="-4"/>
        </w:rPr>
        <w:t xml:space="preserve"> </w:t>
      </w:r>
      <w:r>
        <w:rPr>
          <w:color w:val="575756"/>
        </w:rPr>
        <w:t>story</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way</w:t>
      </w:r>
      <w:r>
        <w:rPr>
          <w:color w:val="575756"/>
          <w:spacing w:val="-4"/>
        </w:rPr>
        <w:t xml:space="preserve"> </w:t>
      </w:r>
      <w:r>
        <w:rPr>
          <w:color w:val="575756"/>
        </w:rPr>
        <w:t>they</w:t>
      </w:r>
      <w:r>
        <w:rPr>
          <w:color w:val="575756"/>
          <w:spacing w:val="-4"/>
        </w:rPr>
        <w:t xml:space="preserve"> </w:t>
      </w:r>
      <w:r>
        <w:rPr>
          <w:color w:val="575756"/>
        </w:rPr>
        <w:t>were</w:t>
      </w:r>
      <w:r>
        <w:rPr>
          <w:color w:val="575756"/>
          <w:spacing w:val="-4"/>
        </w:rPr>
        <w:t xml:space="preserve"> </w:t>
      </w:r>
      <w:r>
        <w:rPr>
          <w:color w:val="575756"/>
        </w:rPr>
        <w:t>affected by the Ban, a painful and emotional exercise.</w:t>
      </w:r>
    </w:p>
    <w:p w14:paraId="6BE33954" w14:textId="77777777" w:rsidR="008C5E22" w:rsidRDefault="00000000">
      <w:pPr>
        <w:pStyle w:val="BodyText"/>
        <w:spacing w:before="168" w:line="208" w:lineRule="auto"/>
        <w:ind w:left="790" w:right="2864"/>
      </w:pPr>
      <w:r>
        <w:rPr>
          <w:color w:val="575756"/>
        </w:rPr>
        <w:t>There are many others, individuals and organisations, whose advice</w:t>
      </w:r>
      <w:r>
        <w:rPr>
          <w:color w:val="575756"/>
          <w:spacing w:val="-5"/>
        </w:rPr>
        <w:t xml:space="preserve"> </w:t>
      </w:r>
      <w:r>
        <w:rPr>
          <w:color w:val="575756"/>
        </w:rPr>
        <w:t>and</w:t>
      </w:r>
      <w:r>
        <w:rPr>
          <w:color w:val="575756"/>
          <w:spacing w:val="-5"/>
        </w:rPr>
        <w:t xml:space="preserve"> </w:t>
      </w:r>
      <w:r>
        <w:rPr>
          <w:color w:val="575756"/>
        </w:rPr>
        <w:t>assistance</w:t>
      </w:r>
      <w:r>
        <w:rPr>
          <w:color w:val="575756"/>
          <w:spacing w:val="-5"/>
        </w:rPr>
        <w:t xml:space="preserve"> </w:t>
      </w:r>
      <w:r>
        <w:rPr>
          <w:color w:val="575756"/>
        </w:rPr>
        <w:t>have</w:t>
      </w:r>
      <w:r>
        <w:rPr>
          <w:color w:val="575756"/>
          <w:spacing w:val="-5"/>
        </w:rPr>
        <w:t xml:space="preserve"> </w:t>
      </w:r>
      <w:r>
        <w:rPr>
          <w:color w:val="575756"/>
        </w:rPr>
        <w:t>been</w:t>
      </w:r>
      <w:r>
        <w:rPr>
          <w:color w:val="575756"/>
          <w:spacing w:val="-5"/>
        </w:rPr>
        <w:t xml:space="preserve"> </w:t>
      </w:r>
      <w:r>
        <w:rPr>
          <w:color w:val="575756"/>
        </w:rPr>
        <w:t>particularly</w:t>
      </w:r>
      <w:r>
        <w:rPr>
          <w:color w:val="575756"/>
          <w:spacing w:val="-5"/>
        </w:rPr>
        <w:t xml:space="preserve"> </w:t>
      </w:r>
      <w:r>
        <w:rPr>
          <w:color w:val="575756"/>
        </w:rPr>
        <w:t>important,</w:t>
      </w:r>
      <w:r>
        <w:rPr>
          <w:color w:val="575756"/>
          <w:spacing w:val="-5"/>
        </w:rPr>
        <w:t xml:space="preserve"> </w:t>
      </w:r>
      <w:r>
        <w:rPr>
          <w:color w:val="575756"/>
        </w:rPr>
        <w:t>and</w:t>
      </w:r>
      <w:r>
        <w:rPr>
          <w:color w:val="575756"/>
          <w:spacing w:val="-5"/>
        </w:rPr>
        <w:t xml:space="preserve"> </w:t>
      </w:r>
      <w:r>
        <w:rPr>
          <w:color w:val="575756"/>
        </w:rPr>
        <w:t>for whose time and contribution I am extremely grateful. They are identified in Annex 1.</w:t>
      </w:r>
    </w:p>
    <w:p w14:paraId="071B2DE7" w14:textId="77777777" w:rsidR="008C5E22" w:rsidRDefault="00000000">
      <w:pPr>
        <w:pStyle w:val="BodyText"/>
        <w:spacing w:before="168" w:line="208" w:lineRule="auto"/>
        <w:ind w:left="790" w:right="2864"/>
      </w:pPr>
      <w:r>
        <w:rPr>
          <w:color w:val="575756"/>
        </w:rPr>
        <w:t>I</w:t>
      </w:r>
      <w:r>
        <w:rPr>
          <w:color w:val="575756"/>
          <w:spacing w:val="-5"/>
        </w:rPr>
        <w:t xml:space="preserve"> </w:t>
      </w:r>
      <w:r>
        <w:rPr>
          <w:color w:val="575756"/>
        </w:rPr>
        <w:t>am</w:t>
      </w:r>
      <w:r>
        <w:rPr>
          <w:color w:val="575756"/>
          <w:spacing w:val="-5"/>
        </w:rPr>
        <w:t xml:space="preserve"> </w:t>
      </w:r>
      <w:r>
        <w:rPr>
          <w:color w:val="575756"/>
        </w:rPr>
        <w:t>also</w:t>
      </w:r>
      <w:r>
        <w:rPr>
          <w:color w:val="575756"/>
          <w:spacing w:val="-5"/>
        </w:rPr>
        <w:t xml:space="preserve"> </w:t>
      </w:r>
      <w:r>
        <w:rPr>
          <w:color w:val="575756"/>
        </w:rPr>
        <w:t>extremely</w:t>
      </w:r>
      <w:r>
        <w:rPr>
          <w:color w:val="575756"/>
          <w:spacing w:val="-5"/>
        </w:rPr>
        <w:t xml:space="preserve"> </w:t>
      </w:r>
      <w:r>
        <w:rPr>
          <w:color w:val="575756"/>
        </w:rPr>
        <w:t>grateful</w:t>
      </w:r>
      <w:r>
        <w:rPr>
          <w:color w:val="575756"/>
          <w:spacing w:val="-5"/>
        </w:rPr>
        <w:t xml:space="preserve"> </w:t>
      </w:r>
      <w:r>
        <w:rPr>
          <w:color w:val="575756"/>
        </w:rPr>
        <w:t>to</w:t>
      </w:r>
      <w:r>
        <w:rPr>
          <w:color w:val="575756"/>
          <w:spacing w:val="-5"/>
        </w:rPr>
        <w:t xml:space="preserve"> </w:t>
      </w:r>
      <w:r>
        <w:rPr>
          <w:color w:val="575756"/>
        </w:rPr>
        <w:t>my</w:t>
      </w:r>
      <w:r>
        <w:rPr>
          <w:color w:val="575756"/>
          <w:spacing w:val="-5"/>
        </w:rPr>
        <w:t xml:space="preserve"> </w:t>
      </w:r>
      <w:r>
        <w:rPr>
          <w:color w:val="575756"/>
        </w:rPr>
        <w:t>board</w:t>
      </w:r>
      <w:r>
        <w:rPr>
          <w:color w:val="575756"/>
          <w:spacing w:val="-5"/>
        </w:rPr>
        <w:t xml:space="preserve"> </w:t>
      </w:r>
      <w:r>
        <w:rPr>
          <w:color w:val="575756"/>
        </w:rPr>
        <w:t>of</w:t>
      </w:r>
      <w:r>
        <w:rPr>
          <w:color w:val="575756"/>
          <w:spacing w:val="-5"/>
        </w:rPr>
        <w:t xml:space="preserve"> </w:t>
      </w:r>
      <w:r>
        <w:rPr>
          <w:color w:val="575756"/>
        </w:rPr>
        <w:t>advisers.</w:t>
      </w:r>
      <w:r>
        <w:rPr>
          <w:color w:val="575756"/>
          <w:spacing w:val="-5"/>
        </w:rPr>
        <w:t xml:space="preserve"> </w:t>
      </w:r>
      <w:r>
        <w:rPr>
          <w:color w:val="575756"/>
        </w:rPr>
        <w:t>They</w:t>
      </w:r>
      <w:r>
        <w:rPr>
          <w:color w:val="575756"/>
          <w:spacing w:val="-5"/>
        </w:rPr>
        <w:t xml:space="preserve"> </w:t>
      </w:r>
      <w:r>
        <w:rPr>
          <w:color w:val="575756"/>
        </w:rPr>
        <w:t>were (in alphabetical order):</w:t>
      </w:r>
    </w:p>
    <w:p w14:paraId="38BCADFE" w14:textId="77777777" w:rsidR="008C5E22" w:rsidRDefault="00000000">
      <w:pPr>
        <w:pStyle w:val="ListParagraph"/>
        <w:numPr>
          <w:ilvl w:val="0"/>
          <w:numId w:val="23"/>
        </w:numPr>
        <w:tabs>
          <w:tab w:val="left" w:pos="1016"/>
        </w:tabs>
        <w:spacing w:before="133"/>
        <w:ind w:left="1016" w:hanging="226"/>
        <w:rPr>
          <w:sz w:val="24"/>
        </w:rPr>
      </w:pPr>
      <w:r>
        <w:rPr>
          <w:color w:val="575756"/>
          <w:sz w:val="24"/>
        </w:rPr>
        <w:t>The</w:t>
      </w:r>
      <w:r>
        <w:rPr>
          <w:color w:val="575756"/>
          <w:spacing w:val="-1"/>
          <w:sz w:val="24"/>
        </w:rPr>
        <w:t xml:space="preserve"> </w:t>
      </w:r>
      <w:r>
        <w:rPr>
          <w:color w:val="575756"/>
          <w:sz w:val="24"/>
        </w:rPr>
        <w:t>Rt.</w:t>
      </w:r>
      <w:r>
        <w:rPr>
          <w:color w:val="575756"/>
          <w:spacing w:val="-1"/>
          <w:sz w:val="24"/>
        </w:rPr>
        <w:t xml:space="preserve"> </w:t>
      </w:r>
      <w:r>
        <w:rPr>
          <w:color w:val="575756"/>
          <w:sz w:val="24"/>
        </w:rPr>
        <w:t>Hon</w:t>
      </w:r>
      <w:r>
        <w:rPr>
          <w:color w:val="575756"/>
          <w:spacing w:val="-1"/>
          <w:sz w:val="24"/>
        </w:rPr>
        <w:t xml:space="preserve"> </w:t>
      </w:r>
      <w:r>
        <w:rPr>
          <w:color w:val="575756"/>
          <w:sz w:val="24"/>
        </w:rPr>
        <w:t>Dame Anne</w:t>
      </w:r>
      <w:r>
        <w:rPr>
          <w:color w:val="575756"/>
          <w:spacing w:val="-1"/>
          <w:sz w:val="24"/>
        </w:rPr>
        <w:t xml:space="preserve"> </w:t>
      </w:r>
      <w:r>
        <w:rPr>
          <w:color w:val="575756"/>
          <w:sz w:val="24"/>
        </w:rPr>
        <w:t>Rafferty</w:t>
      </w:r>
      <w:r>
        <w:rPr>
          <w:color w:val="575756"/>
          <w:spacing w:val="-1"/>
          <w:sz w:val="24"/>
        </w:rPr>
        <w:t xml:space="preserve"> </w:t>
      </w:r>
      <w:r>
        <w:rPr>
          <w:color w:val="575756"/>
          <w:sz w:val="24"/>
        </w:rPr>
        <w:t xml:space="preserve">DBE, </w:t>
      </w:r>
      <w:r>
        <w:rPr>
          <w:color w:val="575756"/>
          <w:spacing w:val="-5"/>
          <w:sz w:val="24"/>
        </w:rPr>
        <w:t>PC</w:t>
      </w:r>
    </w:p>
    <w:p w14:paraId="396BB028" w14:textId="77777777" w:rsidR="008C5E22" w:rsidRDefault="00000000">
      <w:pPr>
        <w:pStyle w:val="ListParagraph"/>
        <w:numPr>
          <w:ilvl w:val="0"/>
          <w:numId w:val="23"/>
        </w:numPr>
        <w:tabs>
          <w:tab w:val="left" w:pos="1016"/>
        </w:tabs>
        <w:spacing w:before="127"/>
        <w:ind w:left="1016" w:hanging="226"/>
        <w:rPr>
          <w:sz w:val="24"/>
        </w:rPr>
      </w:pPr>
      <w:r>
        <w:rPr>
          <w:color w:val="575756"/>
          <w:sz w:val="24"/>
        </w:rPr>
        <w:t xml:space="preserve">Sir David Foskett </w:t>
      </w:r>
      <w:r>
        <w:rPr>
          <w:color w:val="575756"/>
          <w:spacing w:val="-5"/>
          <w:sz w:val="24"/>
        </w:rPr>
        <w:t>Kt.</w:t>
      </w:r>
    </w:p>
    <w:p w14:paraId="7351C1EC" w14:textId="77777777" w:rsidR="008C5E22" w:rsidRDefault="00000000">
      <w:pPr>
        <w:pStyle w:val="ListParagraph"/>
        <w:numPr>
          <w:ilvl w:val="0"/>
          <w:numId w:val="23"/>
        </w:numPr>
        <w:tabs>
          <w:tab w:val="left" w:pos="1016"/>
        </w:tabs>
        <w:spacing w:before="126"/>
        <w:ind w:left="1016" w:hanging="226"/>
        <w:rPr>
          <w:sz w:val="24"/>
        </w:rPr>
      </w:pPr>
      <w:r>
        <w:rPr>
          <w:color w:val="575756"/>
          <w:sz w:val="24"/>
        </w:rPr>
        <w:t>General</w:t>
      </w:r>
      <w:r>
        <w:rPr>
          <w:color w:val="575756"/>
          <w:spacing w:val="-1"/>
          <w:sz w:val="24"/>
        </w:rPr>
        <w:t xml:space="preserve"> </w:t>
      </w:r>
      <w:r>
        <w:rPr>
          <w:color w:val="575756"/>
          <w:sz w:val="24"/>
        </w:rPr>
        <w:t>Sir</w:t>
      </w:r>
      <w:r>
        <w:rPr>
          <w:color w:val="575756"/>
          <w:spacing w:val="-1"/>
          <w:sz w:val="24"/>
        </w:rPr>
        <w:t xml:space="preserve"> </w:t>
      </w:r>
      <w:r>
        <w:rPr>
          <w:color w:val="575756"/>
          <w:sz w:val="24"/>
        </w:rPr>
        <w:t>James</w:t>
      </w:r>
      <w:r>
        <w:rPr>
          <w:color w:val="575756"/>
          <w:spacing w:val="-1"/>
          <w:sz w:val="24"/>
        </w:rPr>
        <w:t xml:space="preserve"> </w:t>
      </w:r>
      <w:r>
        <w:rPr>
          <w:color w:val="575756"/>
          <w:sz w:val="24"/>
        </w:rPr>
        <w:t>Everard</w:t>
      </w:r>
      <w:r>
        <w:rPr>
          <w:color w:val="575756"/>
          <w:spacing w:val="-1"/>
          <w:sz w:val="24"/>
        </w:rPr>
        <w:t xml:space="preserve"> </w:t>
      </w:r>
      <w:r>
        <w:rPr>
          <w:color w:val="575756"/>
          <w:sz w:val="24"/>
        </w:rPr>
        <w:t>KCB,</w:t>
      </w:r>
      <w:r>
        <w:rPr>
          <w:color w:val="575756"/>
          <w:spacing w:val="-1"/>
          <w:sz w:val="24"/>
        </w:rPr>
        <w:t xml:space="preserve"> </w:t>
      </w:r>
      <w:r>
        <w:rPr>
          <w:color w:val="575756"/>
          <w:spacing w:val="-5"/>
          <w:sz w:val="24"/>
        </w:rPr>
        <w:t>CBE</w:t>
      </w:r>
    </w:p>
    <w:p w14:paraId="2289814F" w14:textId="77777777" w:rsidR="008C5E22" w:rsidRDefault="00000000">
      <w:pPr>
        <w:pStyle w:val="ListParagraph"/>
        <w:numPr>
          <w:ilvl w:val="0"/>
          <w:numId w:val="23"/>
        </w:numPr>
        <w:tabs>
          <w:tab w:val="left" w:pos="1016"/>
        </w:tabs>
        <w:spacing w:before="127"/>
        <w:ind w:left="1016" w:hanging="226"/>
        <w:rPr>
          <w:sz w:val="24"/>
        </w:rPr>
      </w:pPr>
      <w:r>
        <w:rPr>
          <w:color w:val="575756"/>
          <w:sz w:val="24"/>
        </w:rPr>
        <w:t xml:space="preserve">Lt Col (Ret’d) Liz </w:t>
      </w:r>
      <w:r>
        <w:rPr>
          <w:color w:val="575756"/>
          <w:spacing w:val="-2"/>
          <w:sz w:val="24"/>
        </w:rPr>
        <w:t>Brown</w:t>
      </w:r>
    </w:p>
    <w:p w14:paraId="10326FDF" w14:textId="77777777" w:rsidR="008C5E22" w:rsidRDefault="00000000">
      <w:pPr>
        <w:pStyle w:val="ListParagraph"/>
        <w:numPr>
          <w:ilvl w:val="0"/>
          <w:numId w:val="23"/>
        </w:numPr>
        <w:tabs>
          <w:tab w:val="left" w:pos="1016"/>
        </w:tabs>
        <w:spacing w:before="127"/>
        <w:ind w:left="1016" w:hanging="226"/>
        <w:rPr>
          <w:sz w:val="24"/>
        </w:rPr>
      </w:pPr>
      <w:r>
        <w:rPr>
          <w:color w:val="575756"/>
          <w:sz w:val="24"/>
        </w:rPr>
        <w:t>Dr</w:t>
      </w:r>
      <w:r>
        <w:rPr>
          <w:color w:val="575756"/>
          <w:spacing w:val="-2"/>
          <w:sz w:val="24"/>
        </w:rPr>
        <w:t xml:space="preserve"> </w:t>
      </w:r>
      <w:r>
        <w:rPr>
          <w:color w:val="575756"/>
          <w:sz w:val="24"/>
        </w:rPr>
        <w:t xml:space="preserve">Michael </w:t>
      </w:r>
      <w:r>
        <w:rPr>
          <w:color w:val="575756"/>
          <w:spacing w:val="-2"/>
          <w:sz w:val="24"/>
        </w:rPr>
        <w:t>Brady</w:t>
      </w:r>
    </w:p>
    <w:p w14:paraId="79FA6C04" w14:textId="77777777" w:rsidR="008C5E22" w:rsidRDefault="00000000">
      <w:pPr>
        <w:pStyle w:val="ListParagraph"/>
        <w:numPr>
          <w:ilvl w:val="0"/>
          <w:numId w:val="23"/>
        </w:numPr>
        <w:tabs>
          <w:tab w:val="left" w:pos="1016"/>
        </w:tabs>
        <w:spacing w:before="126"/>
        <w:ind w:left="1016" w:hanging="226"/>
        <w:rPr>
          <w:sz w:val="24"/>
        </w:rPr>
      </w:pPr>
      <w:r>
        <w:rPr>
          <w:color w:val="575756"/>
          <w:sz w:val="24"/>
        </w:rPr>
        <w:t>Lt</w:t>
      </w:r>
      <w:r>
        <w:rPr>
          <w:color w:val="575756"/>
          <w:spacing w:val="-2"/>
          <w:sz w:val="24"/>
        </w:rPr>
        <w:t xml:space="preserve"> </w:t>
      </w:r>
      <w:r>
        <w:rPr>
          <w:color w:val="575756"/>
          <w:sz w:val="24"/>
        </w:rPr>
        <w:t xml:space="preserve">Col (Rt’d) Nicky </w:t>
      </w:r>
      <w:r>
        <w:rPr>
          <w:color w:val="575756"/>
          <w:spacing w:val="-2"/>
          <w:sz w:val="24"/>
        </w:rPr>
        <w:t>Murdoch</w:t>
      </w:r>
    </w:p>
    <w:p w14:paraId="170EC387" w14:textId="77777777" w:rsidR="008C5E22" w:rsidRDefault="00000000">
      <w:pPr>
        <w:pStyle w:val="ListParagraph"/>
        <w:numPr>
          <w:ilvl w:val="0"/>
          <w:numId w:val="23"/>
        </w:numPr>
        <w:tabs>
          <w:tab w:val="left" w:pos="1016"/>
        </w:tabs>
        <w:spacing w:before="127"/>
        <w:ind w:left="1016" w:hanging="226"/>
        <w:rPr>
          <w:sz w:val="24"/>
        </w:rPr>
      </w:pPr>
      <w:r>
        <w:rPr>
          <w:color w:val="575756"/>
          <w:sz w:val="24"/>
        </w:rPr>
        <w:t>Professor</w:t>
      </w:r>
      <w:r>
        <w:rPr>
          <w:color w:val="575756"/>
          <w:spacing w:val="-3"/>
          <w:sz w:val="24"/>
        </w:rPr>
        <w:t xml:space="preserve"> </w:t>
      </w:r>
      <w:r>
        <w:rPr>
          <w:color w:val="575756"/>
          <w:sz w:val="24"/>
        </w:rPr>
        <w:t>Neil</w:t>
      </w:r>
      <w:r>
        <w:rPr>
          <w:color w:val="575756"/>
          <w:spacing w:val="-2"/>
          <w:sz w:val="24"/>
        </w:rPr>
        <w:t xml:space="preserve"> Greenberg</w:t>
      </w:r>
    </w:p>
    <w:p w14:paraId="2C6FBF14" w14:textId="77777777" w:rsidR="008C5E22" w:rsidRDefault="00000000">
      <w:pPr>
        <w:pStyle w:val="BodyText"/>
        <w:spacing w:before="163" w:line="208" w:lineRule="auto"/>
        <w:ind w:left="790" w:right="2532"/>
      </w:pPr>
      <w:r>
        <w:rPr>
          <w:color w:val="575756"/>
        </w:rPr>
        <w:t>Short biographies of them are contained in Annex 2. Their role as my</w:t>
      </w:r>
      <w:r>
        <w:rPr>
          <w:color w:val="575756"/>
          <w:spacing w:val="-4"/>
        </w:rPr>
        <w:t xml:space="preserve"> </w:t>
      </w:r>
      <w:r>
        <w:rPr>
          <w:color w:val="575756"/>
        </w:rPr>
        <w:t>advisers</w:t>
      </w:r>
      <w:r>
        <w:rPr>
          <w:color w:val="575756"/>
          <w:spacing w:val="-4"/>
        </w:rPr>
        <w:t xml:space="preserve"> </w:t>
      </w:r>
      <w:r>
        <w:rPr>
          <w:color w:val="575756"/>
        </w:rPr>
        <w:t>does</w:t>
      </w:r>
      <w:r>
        <w:rPr>
          <w:color w:val="575756"/>
          <w:spacing w:val="-4"/>
        </w:rPr>
        <w:t xml:space="preserve"> </w:t>
      </w:r>
      <w:r>
        <w:rPr>
          <w:color w:val="575756"/>
        </w:rPr>
        <w:t>not</w:t>
      </w:r>
      <w:r>
        <w:rPr>
          <w:color w:val="575756"/>
          <w:spacing w:val="-4"/>
        </w:rPr>
        <w:t xml:space="preserve"> </w:t>
      </w:r>
      <w:r>
        <w:rPr>
          <w:color w:val="575756"/>
        </w:rPr>
        <w:t>mean</w:t>
      </w:r>
      <w:r>
        <w:rPr>
          <w:color w:val="575756"/>
          <w:spacing w:val="-4"/>
        </w:rPr>
        <w:t xml:space="preserve"> </w:t>
      </w:r>
      <w:r>
        <w:rPr>
          <w:color w:val="575756"/>
        </w:rPr>
        <w:t>that</w:t>
      </w:r>
      <w:r>
        <w:rPr>
          <w:color w:val="575756"/>
          <w:spacing w:val="-4"/>
        </w:rPr>
        <w:t xml:space="preserve"> </w:t>
      </w:r>
      <w:r>
        <w:rPr>
          <w:color w:val="575756"/>
        </w:rPr>
        <w:t>they</w:t>
      </w:r>
      <w:r>
        <w:rPr>
          <w:color w:val="575756"/>
          <w:spacing w:val="-4"/>
        </w:rPr>
        <w:t xml:space="preserve"> </w:t>
      </w:r>
      <w:r>
        <w:rPr>
          <w:color w:val="575756"/>
        </w:rPr>
        <w:t>bear</w:t>
      </w:r>
      <w:r>
        <w:rPr>
          <w:color w:val="575756"/>
          <w:spacing w:val="-4"/>
        </w:rPr>
        <w:t xml:space="preserve"> </w:t>
      </w:r>
      <w:r>
        <w:rPr>
          <w:color w:val="575756"/>
        </w:rPr>
        <w:t>any</w:t>
      </w:r>
      <w:r>
        <w:rPr>
          <w:color w:val="575756"/>
          <w:spacing w:val="-4"/>
        </w:rPr>
        <w:t xml:space="preserve"> </w:t>
      </w:r>
      <w:r>
        <w:rPr>
          <w:color w:val="575756"/>
        </w:rPr>
        <w:t>responsibility</w:t>
      </w:r>
      <w:r>
        <w:rPr>
          <w:color w:val="575756"/>
          <w:spacing w:val="-4"/>
        </w:rPr>
        <w:t xml:space="preserve"> </w:t>
      </w:r>
      <w:r>
        <w:rPr>
          <w:color w:val="575756"/>
        </w:rPr>
        <w:t>for</w:t>
      </w:r>
      <w:r>
        <w:rPr>
          <w:color w:val="575756"/>
          <w:spacing w:val="-4"/>
        </w:rPr>
        <w:t xml:space="preserve"> </w:t>
      </w:r>
      <w:r>
        <w:rPr>
          <w:color w:val="575756"/>
        </w:rPr>
        <w:t>the contents of this Report. That responsibility is mine alone.</w:t>
      </w:r>
    </w:p>
    <w:p w14:paraId="56021C1C" w14:textId="77777777" w:rsidR="008C5E22" w:rsidRDefault="008C5E22">
      <w:pPr>
        <w:spacing w:line="208" w:lineRule="auto"/>
        <w:sectPr w:rsidR="008C5E22">
          <w:pgSz w:w="11910" w:h="16840"/>
          <w:pgMar w:top="640" w:right="860" w:bottom="280" w:left="740" w:header="720" w:footer="720" w:gutter="0"/>
          <w:cols w:space="720"/>
        </w:sectPr>
      </w:pPr>
    </w:p>
    <w:p w14:paraId="29FD40B4" w14:textId="77777777" w:rsidR="008C5E22" w:rsidRDefault="00000000">
      <w:pPr>
        <w:tabs>
          <w:tab w:val="left" w:pos="790"/>
        </w:tabs>
        <w:spacing w:before="59"/>
        <w:ind w:left="393"/>
        <w:rPr>
          <w:rFonts w:ascii="HelveticaNeueLTPro-Roman" w:hAnsi="HelveticaNeueLTPro-Roman"/>
          <w:sz w:val="17"/>
        </w:rPr>
      </w:pPr>
      <w:r>
        <w:rPr>
          <w:rFonts w:ascii="HelveticaNeueLTPro-Md" w:hAnsi="HelveticaNeueLTPro-Md"/>
          <w:color w:val="575756"/>
          <w:spacing w:val="-5"/>
          <w:sz w:val="17"/>
        </w:rPr>
        <w:lastRenderedPageBreak/>
        <w:t>14</w:t>
      </w:r>
      <w:r>
        <w:rPr>
          <w:rFonts w:ascii="HelveticaNeueLTPro-Md" w:hAnsi="HelveticaNeueLTPro-Md"/>
          <w:color w:val="575756"/>
          <w:sz w:val="17"/>
        </w:rPr>
        <w:tab/>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p w14:paraId="73A80DC2" w14:textId="77777777" w:rsidR="008C5E22" w:rsidRDefault="00000000">
      <w:pPr>
        <w:pStyle w:val="BodyText"/>
        <w:spacing w:before="8"/>
        <w:rPr>
          <w:rFonts w:ascii="HelveticaNeueLTPro-Roman"/>
          <w:sz w:val="10"/>
        </w:rPr>
      </w:pPr>
      <w:r>
        <w:rPr>
          <w:noProof/>
        </w:rPr>
        <mc:AlternateContent>
          <mc:Choice Requires="wps">
            <w:drawing>
              <wp:anchor distT="0" distB="0" distL="0" distR="0" simplePos="0" relativeHeight="487592448" behindDoc="1" locked="0" layoutInCell="1" allowOverlap="1" wp14:anchorId="6447BFD9" wp14:editId="2F97C2DF">
                <wp:simplePos x="0" y="0"/>
                <wp:positionH relativeFrom="page">
                  <wp:posOffset>719999</wp:posOffset>
                </wp:positionH>
                <wp:positionV relativeFrom="paragraph">
                  <wp:posOffset>107093</wp:posOffset>
                </wp:positionV>
                <wp:extent cx="5868035"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6.692902pt;margin-top:8.432596pt;width:462.05pt;height:.1pt;mso-position-horizontal-relative:page;mso-position-vertical-relative:paragraph;z-index:-15724032;mso-wrap-distance-left:0;mso-wrap-distance-right:0" id="docshape12" coordorigin="1134,169" coordsize="9241,0" path="m1134,169l10375,169e" filled="false" stroked="true" strokeweight="1.5pt" strokecolor="#575756">
                <v:path arrowok="t"/>
                <v:stroke dashstyle="solid"/>
                <w10:wrap type="topAndBottom"/>
              </v:shape>
            </w:pict>
          </mc:Fallback>
        </mc:AlternateContent>
      </w:r>
    </w:p>
    <w:p w14:paraId="1124B98D" w14:textId="77777777" w:rsidR="008C5E22" w:rsidRDefault="008C5E22">
      <w:pPr>
        <w:pStyle w:val="BodyText"/>
        <w:rPr>
          <w:rFonts w:ascii="HelveticaNeueLTPro-Roman"/>
          <w:sz w:val="20"/>
        </w:rPr>
      </w:pPr>
    </w:p>
    <w:p w14:paraId="48EF0341" w14:textId="77777777" w:rsidR="008C5E22" w:rsidRDefault="008C5E22">
      <w:pPr>
        <w:pStyle w:val="BodyText"/>
        <w:rPr>
          <w:rFonts w:ascii="HelveticaNeueLTPro-Roman"/>
          <w:sz w:val="20"/>
        </w:rPr>
      </w:pPr>
    </w:p>
    <w:p w14:paraId="145CB4D3" w14:textId="77777777" w:rsidR="008C5E22" w:rsidRDefault="008C5E22">
      <w:pPr>
        <w:pStyle w:val="BodyText"/>
        <w:spacing w:before="12"/>
        <w:rPr>
          <w:rFonts w:ascii="HelveticaNeueLTPro-Roman"/>
          <w:sz w:val="22"/>
        </w:rPr>
      </w:pPr>
    </w:p>
    <w:p w14:paraId="4391BED2" w14:textId="77777777" w:rsidR="008C5E22" w:rsidRDefault="00000000">
      <w:pPr>
        <w:pStyle w:val="BodyText"/>
        <w:spacing w:before="89" w:line="208" w:lineRule="auto"/>
        <w:ind w:left="2406" w:right="917"/>
      </w:pPr>
      <w:r>
        <w:rPr>
          <w:color w:val="575756"/>
        </w:rPr>
        <w:t>Finally, but by no means least, I wish to extend my great thanks to all the members of the Civil Service secretariat supporting me and the</w:t>
      </w:r>
      <w:r>
        <w:rPr>
          <w:color w:val="575756"/>
          <w:spacing w:val="-5"/>
        </w:rPr>
        <w:t xml:space="preserve"> </w:t>
      </w:r>
      <w:r>
        <w:rPr>
          <w:color w:val="575756"/>
        </w:rPr>
        <w:t>Review.</w:t>
      </w:r>
      <w:r>
        <w:rPr>
          <w:color w:val="575756"/>
          <w:spacing w:val="-5"/>
        </w:rPr>
        <w:t xml:space="preserve"> </w:t>
      </w:r>
      <w:r>
        <w:rPr>
          <w:color w:val="575756"/>
        </w:rPr>
        <w:t>They</w:t>
      </w:r>
      <w:r>
        <w:rPr>
          <w:color w:val="575756"/>
          <w:spacing w:val="-5"/>
        </w:rPr>
        <w:t xml:space="preserve"> </w:t>
      </w:r>
      <w:r>
        <w:rPr>
          <w:color w:val="575756"/>
        </w:rPr>
        <w:t>were</w:t>
      </w:r>
      <w:r>
        <w:rPr>
          <w:color w:val="575756"/>
          <w:spacing w:val="-5"/>
        </w:rPr>
        <w:t xml:space="preserve"> </w:t>
      </w:r>
      <w:r>
        <w:rPr>
          <w:color w:val="575756"/>
        </w:rPr>
        <w:t>led</w:t>
      </w:r>
      <w:r>
        <w:rPr>
          <w:color w:val="575756"/>
          <w:spacing w:val="-5"/>
        </w:rPr>
        <w:t xml:space="preserve"> </w:t>
      </w:r>
      <w:r>
        <w:rPr>
          <w:color w:val="575756"/>
        </w:rPr>
        <w:t>by</w:t>
      </w:r>
      <w:r>
        <w:rPr>
          <w:color w:val="575756"/>
          <w:spacing w:val="-5"/>
        </w:rPr>
        <w:t xml:space="preserve"> </w:t>
      </w:r>
      <w:r>
        <w:rPr>
          <w:color w:val="575756"/>
        </w:rPr>
        <w:t>Rachel</w:t>
      </w:r>
      <w:r>
        <w:rPr>
          <w:color w:val="575756"/>
          <w:spacing w:val="-5"/>
        </w:rPr>
        <w:t xml:space="preserve"> </w:t>
      </w:r>
      <w:r>
        <w:rPr>
          <w:color w:val="575756"/>
        </w:rPr>
        <w:t>Seddon,</w:t>
      </w:r>
      <w:r>
        <w:rPr>
          <w:color w:val="575756"/>
          <w:spacing w:val="-5"/>
        </w:rPr>
        <w:t xml:space="preserve"> </w:t>
      </w:r>
      <w:r>
        <w:rPr>
          <w:color w:val="575756"/>
        </w:rPr>
        <w:t>a</w:t>
      </w:r>
      <w:r>
        <w:rPr>
          <w:color w:val="575756"/>
          <w:spacing w:val="-5"/>
        </w:rPr>
        <w:t xml:space="preserve"> </w:t>
      </w:r>
      <w:r>
        <w:rPr>
          <w:color w:val="575756"/>
        </w:rPr>
        <w:t>senior</w:t>
      </w:r>
      <w:r>
        <w:rPr>
          <w:color w:val="575756"/>
          <w:spacing w:val="-5"/>
        </w:rPr>
        <w:t xml:space="preserve"> </w:t>
      </w:r>
      <w:r>
        <w:rPr>
          <w:color w:val="575756"/>
        </w:rPr>
        <w:t>civil</w:t>
      </w:r>
      <w:r>
        <w:rPr>
          <w:color w:val="575756"/>
          <w:spacing w:val="-5"/>
        </w:rPr>
        <w:t xml:space="preserve"> </w:t>
      </w:r>
      <w:r>
        <w:rPr>
          <w:color w:val="575756"/>
        </w:rPr>
        <w:t>servant, and included:</w:t>
      </w:r>
    </w:p>
    <w:p w14:paraId="495252A8" w14:textId="77777777" w:rsidR="008C5E22" w:rsidRDefault="00000000">
      <w:pPr>
        <w:pStyle w:val="ListParagraph"/>
        <w:numPr>
          <w:ilvl w:val="0"/>
          <w:numId w:val="4"/>
        </w:numPr>
        <w:tabs>
          <w:tab w:val="left" w:pos="2632"/>
        </w:tabs>
        <w:spacing w:before="132"/>
        <w:ind w:left="2632" w:hanging="226"/>
        <w:rPr>
          <w:sz w:val="24"/>
        </w:rPr>
      </w:pPr>
      <w:r>
        <w:rPr>
          <w:color w:val="575756"/>
          <w:sz w:val="24"/>
        </w:rPr>
        <w:t>Lawrence</w:t>
      </w:r>
      <w:r>
        <w:rPr>
          <w:color w:val="575756"/>
          <w:spacing w:val="-5"/>
          <w:sz w:val="24"/>
        </w:rPr>
        <w:t xml:space="preserve"> </w:t>
      </w:r>
      <w:r>
        <w:rPr>
          <w:color w:val="575756"/>
          <w:spacing w:val="-4"/>
          <w:sz w:val="24"/>
        </w:rPr>
        <w:t>Bird</w:t>
      </w:r>
    </w:p>
    <w:p w14:paraId="7639E519" w14:textId="77777777" w:rsidR="008C5E22" w:rsidRDefault="00000000">
      <w:pPr>
        <w:pStyle w:val="ListParagraph"/>
        <w:numPr>
          <w:ilvl w:val="0"/>
          <w:numId w:val="4"/>
        </w:numPr>
        <w:tabs>
          <w:tab w:val="left" w:pos="2632"/>
        </w:tabs>
        <w:spacing w:before="127"/>
        <w:ind w:left="2632" w:hanging="226"/>
        <w:rPr>
          <w:sz w:val="24"/>
        </w:rPr>
      </w:pPr>
      <w:r>
        <w:rPr>
          <w:color w:val="575756"/>
          <w:sz w:val="24"/>
        </w:rPr>
        <w:t xml:space="preserve">Kevin </w:t>
      </w:r>
      <w:r>
        <w:rPr>
          <w:color w:val="575756"/>
          <w:spacing w:val="-2"/>
          <w:sz w:val="24"/>
        </w:rPr>
        <w:t>Mantle</w:t>
      </w:r>
    </w:p>
    <w:p w14:paraId="2616E9C4" w14:textId="77777777" w:rsidR="008C5E22" w:rsidRDefault="00000000">
      <w:pPr>
        <w:pStyle w:val="ListParagraph"/>
        <w:numPr>
          <w:ilvl w:val="0"/>
          <w:numId w:val="4"/>
        </w:numPr>
        <w:tabs>
          <w:tab w:val="left" w:pos="2632"/>
        </w:tabs>
        <w:spacing w:before="126"/>
        <w:ind w:left="2632" w:hanging="226"/>
        <w:rPr>
          <w:sz w:val="24"/>
        </w:rPr>
      </w:pPr>
      <w:r>
        <w:rPr>
          <w:color w:val="575756"/>
          <w:sz w:val="24"/>
        </w:rPr>
        <w:t xml:space="preserve">Amy </w:t>
      </w:r>
      <w:r>
        <w:rPr>
          <w:color w:val="575756"/>
          <w:spacing w:val="-4"/>
          <w:sz w:val="24"/>
        </w:rPr>
        <w:t>Jones</w:t>
      </w:r>
    </w:p>
    <w:p w14:paraId="5812DD71" w14:textId="77777777" w:rsidR="008C5E22" w:rsidRDefault="00000000">
      <w:pPr>
        <w:pStyle w:val="ListParagraph"/>
        <w:numPr>
          <w:ilvl w:val="0"/>
          <w:numId w:val="4"/>
        </w:numPr>
        <w:tabs>
          <w:tab w:val="left" w:pos="2632"/>
        </w:tabs>
        <w:spacing w:before="127"/>
        <w:ind w:left="2632" w:hanging="226"/>
        <w:rPr>
          <w:sz w:val="24"/>
        </w:rPr>
      </w:pPr>
      <w:r>
        <w:rPr>
          <w:color w:val="575756"/>
          <w:sz w:val="24"/>
        </w:rPr>
        <w:t xml:space="preserve">Daniel </w:t>
      </w:r>
      <w:r>
        <w:rPr>
          <w:color w:val="575756"/>
          <w:spacing w:val="-2"/>
          <w:sz w:val="24"/>
        </w:rPr>
        <w:t>Leslie</w:t>
      </w:r>
    </w:p>
    <w:p w14:paraId="66C61EB3" w14:textId="77777777" w:rsidR="008C5E22" w:rsidRDefault="00000000">
      <w:pPr>
        <w:pStyle w:val="ListParagraph"/>
        <w:numPr>
          <w:ilvl w:val="0"/>
          <w:numId w:val="4"/>
        </w:numPr>
        <w:tabs>
          <w:tab w:val="left" w:pos="2632"/>
        </w:tabs>
        <w:spacing w:before="127"/>
        <w:ind w:left="2632" w:hanging="226"/>
        <w:rPr>
          <w:sz w:val="24"/>
        </w:rPr>
      </w:pPr>
      <w:r>
        <w:rPr>
          <w:color w:val="575756"/>
          <w:sz w:val="24"/>
        </w:rPr>
        <w:t xml:space="preserve">Joanne </w:t>
      </w:r>
      <w:r>
        <w:rPr>
          <w:color w:val="575756"/>
          <w:spacing w:val="-2"/>
          <w:sz w:val="24"/>
        </w:rPr>
        <w:t>Wakenshaw</w:t>
      </w:r>
    </w:p>
    <w:p w14:paraId="5994B362" w14:textId="77777777" w:rsidR="008C5E22" w:rsidRDefault="00000000">
      <w:pPr>
        <w:pStyle w:val="ListParagraph"/>
        <w:numPr>
          <w:ilvl w:val="0"/>
          <w:numId w:val="4"/>
        </w:numPr>
        <w:tabs>
          <w:tab w:val="left" w:pos="2632"/>
        </w:tabs>
        <w:spacing w:before="126"/>
        <w:ind w:left="2632" w:hanging="226"/>
        <w:rPr>
          <w:sz w:val="24"/>
        </w:rPr>
      </w:pPr>
      <w:r>
        <w:rPr>
          <w:color w:val="575756"/>
          <w:sz w:val="24"/>
        </w:rPr>
        <w:t xml:space="preserve">Charles Clement (subsequently left the </w:t>
      </w:r>
      <w:r>
        <w:rPr>
          <w:color w:val="575756"/>
          <w:spacing w:val="-4"/>
          <w:sz w:val="24"/>
        </w:rPr>
        <w:t>team)</w:t>
      </w:r>
    </w:p>
    <w:p w14:paraId="38B2A832" w14:textId="77777777" w:rsidR="008C5E22" w:rsidRDefault="00000000">
      <w:pPr>
        <w:pStyle w:val="ListParagraph"/>
        <w:numPr>
          <w:ilvl w:val="0"/>
          <w:numId w:val="4"/>
        </w:numPr>
        <w:tabs>
          <w:tab w:val="left" w:pos="2632"/>
        </w:tabs>
        <w:spacing w:before="127"/>
        <w:ind w:left="2632" w:hanging="226"/>
        <w:rPr>
          <w:sz w:val="24"/>
        </w:rPr>
      </w:pPr>
      <w:r>
        <w:rPr>
          <w:color w:val="575756"/>
          <w:sz w:val="24"/>
        </w:rPr>
        <w:t xml:space="preserve">Sarah </w:t>
      </w:r>
      <w:r>
        <w:rPr>
          <w:color w:val="575756"/>
          <w:spacing w:val="-2"/>
          <w:sz w:val="24"/>
        </w:rPr>
        <w:t>Venkatesh</w:t>
      </w:r>
    </w:p>
    <w:p w14:paraId="38EB47BA" w14:textId="77777777" w:rsidR="008C5E22" w:rsidRDefault="00000000">
      <w:pPr>
        <w:pStyle w:val="ListParagraph"/>
        <w:numPr>
          <w:ilvl w:val="0"/>
          <w:numId w:val="4"/>
        </w:numPr>
        <w:tabs>
          <w:tab w:val="left" w:pos="2632"/>
        </w:tabs>
        <w:spacing w:before="127"/>
        <w:ind w:left="2632" w:hanging="226"/>
        <w:rPr>
          <w:sz w:val="24"/>
        </w:rPr>
      </w:pPr>
      <w:r>
        <w:rPr>
          <w:color w:val="575756"/>
          <w:sz w:val="24"/>
        </w:rPr>
        <w:t>Victoria</w:t>
      </w:r>
      <w:r>
        <w:rPr>
          <w:color w:val="575756"/>
          <w:spacing w:val="-1"/>
          <w:sz w:val="24"/>
        </w:rPr>
        <w:t xml:space="preserve"> </w:t>
      </w:r>
      <w:r>
        <w:rPr>
          <w:color w:val="575756"/>
          <w:sz w:val="24"/>
        </w:rPr>
        <w:t>Ulett-</w:t>
      </w:r>
      <w:r>
        <w:rPr>
          <w:color w:val="575756"/>
          <w:spacing w:val="-2"/>
          <w:sz w:val="24"/>
        </w:rPr>
        <w:t>Jones</w:t>
      </w:r>
    </w:p>
    <w:p w14:paraId="352B81F0" w14:textId="77777777" w:rsidR="008C5E22" w:rsidRDefault="00000000">
      <w:pPr>
        <w:pStyle w:val="ListParagraph"/>
        <w:numPr>
          <w:ilvl w:val="0"/>
          <w:numId w:val="4"/>
        </w:numPr>
        <w:tabs>
          <w:tab w:val="left" w:pos="2632"/>
        </w:tabs>
        <w:spacing w:before="126"/>
        <w:ind w:left="2632" w:hanging="226"/>
        <w:rPr>
          <w:sz w:val="24"/>
        </w:rPr>
      </w:pPr>
      <w:r>
        <w:rPr>
          <w:color w:val="575756"/>
          <w:sz w:val="24"/>
        </w:rPr>
        <w:t xml:space="preserve">Joshua </w:t>
      </w:r>
      <w:r>
        <w:rPr>
          <w:color w:val="575756"/>
          <w:spacing w:val="-2"/>
          <w:sz w:val="24"/>
        </w:rPr>
        <w:t>Rampton</w:t>
      </w:r>
    </w:p>
    <w:p w14:paraId="6124A615" w14:textId="77777777" w:rsidR="008C5E22" w:rsidRDefault="00000000">
      <w:pPr>
        <w:pStyle w:val="ListParagraph"/>
        <w:numPr>
          <w:ilvl w:val="0"/>
          <w:numId w:val="4"/>
        </w:numPr>
        <w:tabs>
          <w:tab w:val="left" w:pos="2632"/>
        </w:tabs>
        <w:spacing w:before="127"/>
        <w:ind w:left="2632" w:hanging="226"/>
        <w:rPr>
          <w:sz w:val="24"/>
        </w:rPr>
      </w:pPr>
      <w:r>
        <w:rPr>
          <w:color w:val="575756"/>
          <w:sz w:val="24"/>
        </w:rPr>
        <w:t xml:space="preserve">Sarah </w:t>
      </w:r>
      <w:r>
        <w:rPr>
          <w:color w:val="575756"/>
          <w:spacing w:val="-2"/>
          <w:sz w:val="24"/>
        </w:rPr>
        <w:t>Benariba</w:t>
      </w:r>
    </w:p>
    <w:p w14:paraId="560461EC" w14:textId="77777777" w:rsidR="008C5E22" w:rsidRDefault="008C5E22">
      <w:pPr>
        <w:rPr>
          <w:sz w:val="24"/>
        </w:rPr>
        <w:sectPr w:rsidR="008C5E22">
          <w:pgSz w:w="11910" w:h="16840"/>
          <w:pgMar w:top="640" w:right="860" w:bottom="280" w:left="740" w:header="720" w:footer="720" w:gutter="0"/>
          <w:cols w:space="720"/>
        </w:sectPr>
      </w:pPr>
    </w:p>
    <w:p w14:paraId="012D82F7" w14:textId="564928B5" w:rsidR="008C5E22" w:rsidRPr="004579E8" w:rsidRDefault="008C5E22">
      <w:pPr>
        <w:pStyle w:val="BodyText"/>
        <w:rPr>
          <w:sz w:val="20"/>
        </w:rPr>
      </w:pPr>
    </w:p>
    <w:p w14:paraId="4A05E43E" w14:textId="77777777" w:rsidR="008C5E22" w:rsidRPr="004579E8" w:rsidRDefault="008C5E22">
      <w:pPr>
        <w:pStyle w:val="BodyText"/>
        <w:rPr>
          <w:sz w:val="20"/>
        </w:rPr>
      </w:pPr>
    </w:p>
    <w:p w14:paraId="5F12064C" w14:textId="77777777" w:rsidR="008C5E22" w:rsidRPr="004579E8" w:rsidRDefault="008C5E22">
      <w:pPr>
        <w:pStyle w:val="BodyText"/>
        <w:rPr>
          <w:sz w:val="20"/>
        </w:rPr>
      </w:pPr>
    </w:p>
    <w:p w14:paraId="51888CDE" w14:textId="77777777" w:rsidR="008C5E22" w:rsidRPr="004579E8" w:rsidRDefault="008C5E22">
      <w:pPr>
        <w:pStyle w:val="BodyText"/>
        <w:rPr>
          <w:sz w:val="20"/>
        </w:rPr>
      </w:pPr>
    </w:p>
    <w:p w14:paraId="7E90F2C4" w14:textId="77777777" w:rsidR="008C5E22" w:rsidRPr="004579E8" w:rsidRDefault="008C5E22">
      <w:pPr>
        <w:pStyle w:val="BodyText"/>
        <w:rPr>
          <w:sz w:val="20"/>
        </w:rPr>
      </w:pPr>
    </w:p>
    <w:p w14:paraId="19BE4C68" w14:textId="77777777" w:rsidR="008C5E22" w:rsidRPr="004579E8" w:rsidRDefault="008C5E22">
      <w:pPr>
        <w:pStyle w:val="BodyText"/>
        <w:rPr>
          <w:sz w:val="20"/>
        </w:rPr>
      </w:pPr>
    </w:p>
    <w:p w14:paraId="3485E75B" w14:textId="77777777" w:rsidR="008C5E22" w:rsidRPr="004579E8" w:rsidRDefault="008C5E22">
      <w:pPr>
        <w:pStyle w:val="BodyText"/>
        <w:rPr>
          <w:sz w:val="20"/>
        </w:rPr>
      </w:pPr>
    </w:p>
    <w:p w14:paraId="10096308" w14:textId="77777777" w:rsidR="008C5E22" w:rsidRPr="004579E8" w:rsidRDefault="008C5E22">
      <w:pPr>
        <w:pStyle w:val="BodyText"/>
        <w:rPr>
          <w:sz w:val="20"/>
        </w:rPr>
      </w:pPr>
    </w:p>
    <w:p w14:paraId="5328DCA2" w14:textId="77777777" w:rsidR="008C5E22" w:rsidRPr="004579E8" w:rsidRDefault="008C5E22">
      <w:pPr>
        <w:pStyle w:val="BodyText"/>
        <w:rPr>
          <w:sz w:val="20"/>
        </w:rPr>
      </w:pPr>
    </w:p>
    <w:p w14:paraId="61A50B91" w14:textId="77777777" w:rsidR="008C5E22" w:rsidRPr="004579E8" w:rsidRDefault="008C5E22">
      <w:pPr>
        <w:pStyle w:val="BodyText"/>
        <w:rPr>
          <w:sz w:val="20"/>
        </w:rPr>
      </w:pPr>
    </w:p>
    <w:p w14:paraId="13B995EA" w14:textId="77777777" w:rsidR="008C5E22" w:rsidRPr="004579E8" w:rsidRDefault="008C5E22">
      <w:pPr>
        <w:pStyle w:val="BodyText"/>
        <w:rPr>
          <w:sz w:val="20"/>
        </w:rPr>
      </w:pPr>
    </w:p>
    <w:p w14:paraId="51B8FC7C" w14:textId="77777777" w:rsidR="008C5E22" w:rsidRPr="004579E8" w:rsidRDefault="008C5E22">
      <w:pPr>
        <w:pStyle w:val="BodyText"/>
        <w:rPr>
          <w:sz w:val="20"/>
        </w:rPr>
      </w:pPr>
    </w:p>
    <w:p w14:paraId="40BB1004" w14:textId="77777777" w:rsidR="008C5E22" w:rsidRPr="004579E8" w:rsidRDefault="008C5E22">
      <w:pPr>
        <w:pStyle w:val="BodyText"/>
        <w:rPr>
          <w:sz w:val="20"/>
        </w:rPr>
      </w:pPr>
    </w:p>
    <w:p w14:paraId="636243AA" w14:textId="77777777" w:rsidR="008C5E22" w:rsidRPr="004579E8" w:rsidRDefault="008C5E22">
      <w:pPr>
        <w:pStyle w:val="BodyText"/>
        <w:rPr>
          <w:sz w:val="20"/>
        </w:rPr>
      </w:pPr>
    </w:p>
    <w:p w14:paraId="4BCAC545" w14:textId="77777777" w:rsidR="008C5E22" w:rsidRPr="004579E8" w:rsidRDefault="008C5E22">
      <w:pPr>
        <w:pStyle w:val="BodyText"/>
        <w:rPr>
          <w:sz w:val="20"/>
        </w:rPr>
      </w:pPr>
    </w:p>
    <w:p w14:paraId="3CFED337" w14:textId="77777777" w:rsidR="008C5E22" w:rsidRPr="004579E8" w:rsidRDefault="008C5E22">
      <w:pPr>
        <w:pStyle w:val="BodyText"/>
        <w:rPr>
          <w:sz w:val="20"/>
        </w:rPr>
      </w:pPr>
    </w:p>
    <w:p w14:paraId="16F9B515" w14:textId="77777777" w:rsidR="008C5E22" w:rsidRPr="004579E8" w:rsidRDefault="008C5E22">
      <w:pPr>
        <w:pStyle w:val="BodyText"/>
        <w:rPr>
          <w:sz w:val="20"/>
        </w:rPr>
      </w:pPr>
    </w:p>
    <w:p w14:paraId="04A4A0C7" w14:textId="77777777" w:rsidR="008C5E22" w:rsidRPr="004579E8" w:rsidRDefault="008C5E22">
      <w:pPr>
        <w:pStyle w:val="BodyText"/>
        <w:rPr>
          <w:sz w:val="20"/>
        </w:rPr>
      </w:pPr>
    </w:p>
    <w:p w14:paraId="3AB8A3F9" w14:textId="77777777" w:rsidR="008C5E22" w:rsidRPr="004579E8" w:rsidRDefault="008C5E22">
      <w:pPr>
        <w:pStyle w:val="BodyText"/>
        <w:rPr>
          <w:sz w:val="20"/>
        </w:rPr>
      </w:pPr>
    </w:p>
    <w:p w14:paraId="58774B57" w14:textId="77777777" w:rsidR="008C5E22" w:rsidRPr="004579E8" w:rsidRDefault="008C5E22">
      <w:pPr>
        <w:pStyle w:val="BodyText"/>
        <w:rPr>
          <w:sz w:val="20"/>
        </w:rPr>
      </w:pPr>
    </w:p>
    <w:p w14:paraId="7392382C" w14:textId="77777777" w:rsidR="008C5E22" w:rsidRPr="004579E8" w:rsidRDefault="008C5E22">
      <w:pPr>
        <w:pStyle w:val="BodyText"/>
        <w:rPr>
          <w:sz w:val="20"/>
        </w:rPr>
      </w:pPr>
    </w:p>
    <w:p w14:paraId="4B81DB95" w14:textId="77777777" w:rsidR="008C5E22" w:rsidRPr="004579E8" w:rsidRDefault="008C5E22">
      <w:pPr>
        <w:pStyle w:val="BodyText"/>
        <w:rPr>
          <w:sz w:val="20"/>
        </w:rPr>
      </w:pPr>
    </w:p>
    <w:p w14:paraId="4FD1B6AC" w14:textId="77777777" w:rsidR="008C5E22" w:rsidRPr="004579E8" w:rsidRDefault="008C5E22">
      <w:pPr>
        <w:pStyle w:val="BodyText"/>
        <w:rPr>
          <w:sz w:val="20"/>
        </w:rPr>
      </w:pPr>
    </w:p>
    <w:p w14:paraId="3B59D2A1" w14:textId="77777777" w:rsidR="008C5E22" w:rsidRPr="004579E8" w:rsidRDefault="008C5E22">
      <w:pPr>
        <w:pStyle w:val="BodyText"/>
        <w:rPr>
          <w:sz w:val="20"/>
        </w:rPr>
      </w:pPr>
    </w:p>
    <w:p w14:paraId="7FF244C6" w14:textId="77777777" w:rsidR="008C5E22" w:rsidRPr="004579E8" w:rsidRDefault="008C5E22">
      <w:pPr>
        <w:pStyle w:val="BodyText"/>
        <w:rPr>
          <w:sz w:val="20"/>
        </w:rPr>
      </w:pPr>
    </w:p>
    <w:p w14:paraId="0C455B6A" w14:textId="77777777" w:rsidR="008C5E22" w:rsidRPr="004579E8" w:rsidRDefault="008C5E22">
      <w:pPr>
        <w:pStyle w:val="BodyText"/>
        <w:rPr>
          <w:sz w:val="20"/>
        </w:rPr>
      </w:pPr>
    </w:p>
    <w:p w14:paraId="5BD0B22B" w14:textId="77777777" w:rsidR="008C5E22" w:rsidRPr="004579E8" w:rsidRDefault="008C5E22">
      <w:pPr>
        <w:pStyle w:val="BodyText"/>
        <w:rPr>
          <w:sz w:val="20"/>
        </w:rPr>
      </w:pPr>
    </w:p>
    <w:p w14:paraId="70501274" w14:textId="77777777" w:rsidR="008C5E22" w:rsidRPr="004579E8" w:rsidRDefault="008C5E22">
      <w:pPr>
        <w:pStyle w:val="BodyText"/>
        <w:rPr>
          <w:sz w:val="20"/>
        </w:rPr>
      </w:pPr>
    </w:p>
    <w:p w14:paraId="4AE0EF7D" w14:textId="77777777" w:rsidR="008C5E22" w:rsidRPr="004579E8" w:rsidRDefault="008C5E22">
      <w:pPr>
        <w:pStyle w:val="BodyText"/>
        <w:rPr>
          <w:sz w:val="20"/>
        </w:rPr>
      </w:pPr>
    </w:p>
    <w:p w14:paraId="32507849" w14:textId="77777777" w:rsidR="008C5E22" w:rsidRPr="004579E8" w:rsidRDefault="008C5E22">
      <w:pPr>
        <w:pStyle w:val="BodyText"/>
        <w:rPr>
          <w:sz w:val="20"/>
        </w:rPr>
      </w:pPr>
    </w:p>
    <w:p w14:paraId="5423553F" w14:textId="77777777" w:rsidR="008C5E22" w:rsidRPr="004579E8" w:rsidRDefault="008C5E22">
      <w:pPr>
        <w:pStyle w:val="BodyText"/>
        <w:rPr>
          <w:sz w:val="20"/>
        </w:rPr>
      </w:pPr>
    </w:p>
    <w:p w14:paraId="6A8A2BB9" w14:textId="77777777" w:rsidR="008C5E22" w:rsidRPr="004579E8" w:rsidRDefault="008C5E22">
      <w:pPr>
        <w:pStyle w:val="BodyText"/>
        <w:rPr>
          <w:sz w:val="20"/>
        </w:rPr>
      </w:pPr>
    </w:p>
    <w:p w14:paraId="51BC503E" w14:textId="77777777" w:rsidR="008C5E22" w:rsidRPr="004579E8" w:rsidRDefault="008C5E22">
      <w:pPr>
        <w:pStyle w:val="BodyText"/>
        <w:rPr>
          <w:sz w:val="20"/>
        </w:rPr>
      </w:pPr>
    </w:p>
    <w:p w14:paraId="405F33EA" w14:textId="77777777" w:rsidR="008C5E22" w:rsidRPr="004579E8" w:rsidRDefault="008C5E22">
      <w:pPr>
        <w:pStyle w:val="BodyText"/>
        <w:rPr>
          <w:sz w:val="20"/>
        </w:rPr>
      </w:pPr>
    </w:p>
    <w:p w14:paraId="1F57663C" w14:textId="77777777" w:rsidR="008C5E22" w:rsidRPr="004579E8" w:rsidRDefault="008C5E22">
      <w:pPr>
        <w:pStyle w:val="BodyText"/>
        <w:spacing w:before="2"/>
        <w:rPr>
          <w:sz w:val="23"/>
        </w:rPr>
      </w:pPr>
    </w:p>
    <w:p w14:paraId="76F9D78C" w14:textId="5617C660" w:rsidR="008C5E22" w:rsidRPr="004579E8" w:rsidRDefault="008C5E22">
      <w:pPr>
        <w:spacing w:before="64"/>
        <w:ind w:left="790"/>
        <w:rPr>
          <w:rFonts w:ascii="HelveticaNeueLTPro-Roman"/>
          <w:sz w:val="18"/>
        </w:rPr>
      </w:pPr>
      <w:bookmarkStart w:id="4" w:name="The_Review"/>
      <w:bookmarkStart w:id="5" w:name="_bookmark2"/>
      <w:bookmarkEnd w:id="4"/>
      <w:bookmarkEnd w:id="5"/>
    </w:p>
    <w:p w14:paraId="69CF0833" w14:textId="77777777" w:rsidR="008C5E22" w:rsidRPr="004579E8" w:rsidRDefault="008C5E22">
      <w:pPr>
        <w:pStyle w:val="BodyText"/>
        <w:rPr>
          <w:rFonts w:ascii="HelveticaNeueLTPro-Roman"/>
          <w:sz w:val="20"/>
        </w:rPr>
      </w:pPr>
    </w:p>
    <w:p w14:paraId="467A6D69" w14:textId="77777777" w:rsidR="008C5E22" w:rsidRPr="004579E8" w:rsidRDefault="008C5E22">
      <w:pPr>
        <w:pStyle w:val="BodyText"/>
        <w:rPr>
          <w:rFonts w:ascii="HelveticaNeueLTPro-Roman"/>
          <w:sz w:val="20"/>
        </w:rPr>
      </w:pPr>
    </w:p>
    <w:p w14:paraId="61C429A9" w14:textId="77777777" w:rsidR="008C5E22" w:rsidRPr="004579E8" w:rsidRDefault="008C5E22">
      <w:pPr>
        <w:pStyle w:val="BodyText"/>
        <w:spacing w:before="4"/>
        <w:rPr>
          <w:rFonts w:ascii="HelveticaNeueLTPro-Roman"/>
          <w:sz w:val="13"/>
        </w:rPr>
      </w:pPr>
    </w:p>
    <w:p w14:paraId="3D7F3467" w14:textId="77777777" w:rsidR="008C5E22" w:rsidRPr="004579E8" w:rsidRDefault="00000000">
      <w:pPr>
        <w:pStyle w:val="Heading1"/>
      </w:pPr>
      <w:r w:rsidRPr="004579E8">
        <w:t>The</w:t>
      </w:r>
      <w:r w:rsidRPr="004579E8">
        <w:rPr>
          <w:spacing w:val="-7"/>
        </w:rPr>
        <w:t xml:space="preserve"> </w:t>
      </w:r>
      <w:r w:rsidRPr="004579E8">
        <w:rPr>
          <w:spacing w:val="-2"/>
        </w:rPr>
        <w:t>Review</w:t>
      </w:r>
    </w:p>
    <w:p w14:paraId="540A1E7F" w14:textId="77777777" w:rsidR="008C5E22" w:rsidRDefault="008C5E22">
      <w:pPr>
        <w:sectPr w:rsidR="008C5E22">
          <w:pgSz w:w="11910" w:h="16840"/>
          <w:pgMar w:top="1920" w:right="860" w:bottom="280" w:left="740" w:header="720" w:footer="720" w:gutter="0"/>
          <w:cols w:space="720"/>
        </w:sectPr>
      </w:pPr>
    </w:p>
    <w:p w14:paraId="2340C821" w14:textId="77777777" w:rsidR="008C5E22" w:rsidRDefault="008C5E22">
      <w:pPr>
        <w:pStyle w:val="BodyText"/>
        <w:rPr>
          <w:rFonts w:ascii="HelveticaNeueLT Pro 55 Roman"/>
          <w:b/>
          <w:sz w:val="20"/>
        </w:rPr>
      </w:pPr>
    </w:p>
    <w:p w14:paraId="074A533D" w14:textId="77777777" w:rsidR="008C5E22" w:rsidRDefault="008C5E22">
      <w:pPr>
        <w:pStyle w:val="BodyText"/>
        <w:rPr>
          <w:rFonts w:ascii="HelveticaNeueLT Pro 55 Roman"/>
          <w:b/>
          <w:sz w:val="20"/>
        </w:rPr>
      </w:pPr>
    </w:p>
    <w:p w14:paraId="4967F5F2" w14:textId="77777777" w:rsidR="008C5E22" w:rsidRDefault="008C5E22">
      <w:pPr>
        <w:pStyle w:val="BodyText"/>
        <w:spacing w:before="2"/>
        <w:rPr>
          <w:rFonts w:ascii="HelveticaNeueLT Pro 55 Roman"/>
          <w:b/>
          <w:sz w:val="17"/>
        </w:rPr>
      </w:pPr>
    </w:p>
    <w:p w14:paraId="345313E4" w14:textId="77777777" w:rsidR="008C5E22" w:rsidRDefault="00000000">
      <w:pPr>
        <w:pStyle w:val="Heading3"/>
        <w:spacing w:before="68" w:line="211" w:lineRule="auto"/>
      </w:pPr>
      <w:bookmarkStart w:id="6" w:name="Broad_outline_of_the_period_covered_by_t"/>
      <w:bookmarkStart w:id="7" w:name="Office_for_Veterans’_Affairs"/>
      <w:bookmarkStart w:id="8" w:name="_bookmark3"/>
      <w:bookmarkEnd w:id="6"/>
      <w:bookmarkEnd w:id="7"/>
      <w:bookmarkEnd w:id="8"/>
      <w:r>
        <w:rPr>
          <w:color w:val="575756"/>
        </w:rPr>
        <w:t>Broad</w:t>
      </w:r>
      <w:r>
        <w:rPr>
          <w:color w:val="575756"/>
          <w:spacing w:val="-29"/>
        </w:rPr>
        <w:t xml:space="preserve"> </w:t>
      </w:r>
      <w:r>
        <w:rPr>
          <w:color w:val="575756"/>
        </w:rPr>
        <w:t>outline</w:t>
      </w:r>
      <w:r>
        <w:rPr>
          <w:color w:val="575756"/>
          <w:spacing w:val="-29"/>
        </w:rPr>
        <w:t xml:space="preserve"> </w:t>
      </w:r>
      <w:r>
        <w:rPr>
          <w:color w:val="575756"/>
        </w:rPr>
        <w:t>of</w:t>
      </w:r>
      <w:r>
        <w:rPr>
          <w:color w:val="575756"/>
          <w:spacing w:val="-29"/>
        </w:rPr>
        <w:t xml:space="preserve"> </w:t>
      </w:r>
      <w:r>
        <w:rPr>
          <w:color w:val="575756"/>
        </w:rPr>
        <w:t>the</w:t>
      </w:r>
      <w:r>
        <w:rPr>
          <w:color w:val="575756"/>
          <w:spacing w:val="-29"/>
        </w:rPr>
        <w:t xml:space="preserve"> </w:t>
      </w:r>
      <w:r>
        <w:rPr>
          <w:color w:val="575756"/>
        </w:rPr>
        <w:t>period covered by the Review</w:t>
      </w:r>
    </w:p>
    <w:p w14:paraId="722ED689" w14:textId="77777777" w:rsidR="008C5E22" w:rsidRDefault="008C5E22">
      <w:pPr>
        <w:pStyle w:val="BodyText"/>
        <w:spacing w:before="6"/>
        <w:rPr>
          <w:rFonts w:ascii="HelveticaNeueLTPro-Roman"/>
          <w:sz w:val="14"/>
        </w:rPr>
      </w:pPr>
    </w:p>
    <w:p w14:paraId="09E93544" w14:textId="77777777" w:rsidR="008C5E22" w:rsidRDefault="00000000">
      <w:pPr>
        <w:pStyle w:val="BodyText"/>
        <w:spacing w:before="89" w:line="208" w:lineRule="auto"/>
        <w:ind w:left="2406" w:right="811"/>
      </w:pPr>
      <w:r>
        <w:rPr>
          <w:color w:val="575756"/>
        </w:rPr>
        <w:t>This independent Review covers the period from 1967 when,</w:t>
      </w:r>
      <w:r>
        <w:rPr>
          <w:color w:val="575756"/>
          <w:spacing w:val="40"/>
        </w:rPr>
        <w:t xml:space="preserve"> </w:t>
      </w:r>
      <w:r>
        <w:rPr>
          <w:color w:val="575756"/>
        </w:rPr>
        <w:t>subject</w:t>
      </w:r>
      <w:r>
        <w:rPr>
          <w:color w:val="575756"/>
          <w:spacing w:val="-5"/>
        </w:rPr>
        <w:t xml:space="preserve"> </w:t>
      </w:r>
      <w:r>
        <w:rPr>
          <w:color w:val="575756"/>
        </w:rPr>
        <w:t>to</w:t>
      </w:r>
      <w:r>
        <w:rPr>
          <w:color w:val="575756"/>
          <w:spacing w:val="-5"/>
        </w:rPr>
        <w:t xml:space="preserve"> </w:t>
      </w:r>
      <w:r>
        <w:rPr>
          <w:color w:val="575756"/>
        </w:rPr>
        <w:t>limited</w:t>
      </w:r>
      <w:r>
        <w:rPr>
          <w:color w:val="575756"/>
          <w:spacing w:val="-5"/>
        </w:rPr>
        <w:t xml:space="preserve"> </w:t>
      </w:r>
      <w:r>
        <w:rPr>
          <w:color w:val="575756"/>
        </w:rPr>
        <w:t>exceptions,</w:t>
      </w:r>
      <w:r>
        <w:rPr>
          <w:color w:val="575756"/>
          <w:spacing w:val="-5"/>
        </w:rPr>
        <w:t xml:space="preserve"> </w:t>
      </w:r>
      <w:r>
        <w:rPr>
          <w:color w:val="575756"/>
        </w:rPr>
        <w:t>the</w:t>
      </w:r>
      <w:r>
        <w:rPr>
          <w:color w:val="575756"/>
          <w:spacing w:val="-5"/>
        </w:rPr>
        <w:t xml:space="preserve"> </w:t>
      </w:r>
      <w:r>
        <w:rPr>
          <w:color w:val="575756"/>
        </w:rPr>
        <w:t>Sexual</w:t>
      </w:r>
      <w:r>
        <w:rPr>
          <w:color w:val="575756"/>
          <w:spacing w:val="-5"/>
        </w:rPr>
        <w:t xml:space="preserve"> </w:t>
      </w:r>
      <w:r>
        <w:rPr>
          <w:color w:val="575756"/>
        </w:rPr>
        <w:t>Offences</w:t>
      </w:r>
      <w:r>
        <w:rPr>
          <w:color w:val="575756"/>
          <w:spacing w:val="-5"/>
        </w:rPr>
        <w:t xml:space="preserve"> </w:t>
      </w:r>
      <w:r>
        <w:rPr>
          <w:color w:val="575756"/>
        </w:rPr>
        <w:t>Act</w:t>
      </w:r>
      <w:r>
        <w:rPr>
          <w:color w:val="575756"/>
          <w:spacing w:val="-5"/>
        </w:rPr>
        <w:t xml:space="preserve"> </w:t>
      </w:r>
      <w:r>
        <w:rPr>
          <w:color w:val="575756"/>
        </w:rPr>
        <w:t>decriminalised in England and Wales same sex sexual acts in private between consenting adults (at that time 21 years of age or older) except for those subject to service law until January 2000 when the Ban on homosexuals in HM Armed Forces was discontinued.</w:t>
      </w:r>
    </w:p>
    <w:p w14:paraId="52AD2FF8" w14:textId="77777777" w:rsidR="008C5E22" w:rsidRDefault="00000000">
      <w:pPr>
        <w:pStyle w:val="BodyText"/>
        <w:spacing w:before="168" w:line="208" w:lineRule="auto"/>
        <w:ind w:left="2406" w:right="709"/>
      </w:pPr>
      <w:r>
        <w:rPr>
          <w:color w:val="575756"/>
        </w:rPr>
        <w:t>Between</w:t>
      </w:r>
      <w:r>
        <w:rPr>
          <w:color w:val="575756"/>
          <w:spacing w:val="-3"/>
        </w:rPr>
        <w:t xml:space="preserve"> </w:t>
      </w:r>
      <w:r>
        <w:rPr>
          <w:color w:val="575756"/>
        </w:rPr>
        <w:t>1967</w:t>
      </w:r>
      <w:r>
        <w:rPr>
          <w:color w:val="575756"/>
          <w:spacing w:val="-3"/>
        </w:rPr>
        <w:t xml:space="preserve"> </w:t>
      </w:r>
      <w:r>
        <w:rPr>
          <w:color w:val="575756"/>
        </w:rPr>
        <w:t>and</w:t>
      </w:r>
      <w:r>
        <w:rPr>
          <w:color w:val="575756"/>
          <w:spacing w:val="-3"/>
        </w:rPr>
        <w:t xml:space="preserve"> </w:t>
      </w:r>
      <w:r>
        <w:rPr>
          <w:color w:val="575756"/>
        </w:rPr>
        <w:t>1994</w:t>
      </w:r>
      <w:r>
        <w:rPr>
          <w:color w:val="575756"/>
          <w:spacing w:val="-3"/>
        </w:rPr>
        <w:t xml:space="preserve"> </w:t>
      </w:r>
      <w:r>
        <w:rPr>
          <w:color w:val="575756"/>
        </w:rPr>
        <w:t>a</w:t>
      </w:r>
      <w:r>
        <w:rPr>
          <w:color w:val="575756"/>
          <w:spacing w:val="-3"/>
        </w:rPr>
        <w:t xml:space="preserve"> </w:t>
      </w:r>
      <w:r>
        <w:rPr>
          <w:color w:val="575756"/>
        </w:rPr>
        <w:t>person</w:t>
      </w:r>
      <w:r>
        <w:rPr>
          <w:color w:val="575756"/>
          <w:spacing w:val="-3"/>
        </w:rPr>
        <w:t xml:space="preserve"> </w:t>
      </w:r>
      <w:r>
        <w:rPr>
          <w:color w:val="575756"/>
        </w:rPr>
        <w:t>who</w:t>
      </w:r>
      <w:r>
        <w:rPr>
          <w:color w:val="575756"/>
          <w:spacing w:val="-3"/>
        </w:rPr>
        <w:t xml:space="preserve"> </w:t>
      </w:r>
      <w:r>
        <w:rPr>
          <w:color w:val="575756"/>
        </w:rPr>
        <w:t>engaged</w:t>
      </w:r>
      <w:r>
        <w:rPr>
          <w:color w:val="575756"/>
          <w:spacing w:val="-3"/>
        </w:rPr>
        <w:t xml:space="preserve"> </w:t>
      </w:r>
      <w:r>
        <w:rPr>
          <w:color w:val="575756"/>
        </w:rPr>
        <w:t>in</w:t>
      </w:r>
      <w:r>
        <w:rPr>
          <w:color w:val="575756"/>
          <w:spacing w:val="-3"/>
        </w:rPr>
        <w:t xml:space="preserve"> </w:t>
      </w:r>
      <w:r>
        <w:rPr>
          <w:color w:val="575756"/>
        </w:rPr>
        <w:t>same</w:t>
      </w:r>
      <w:r>
        <w:rPr>
          <w:color w:val="575756"/>
          <w:spacing w:val="-3"/>
        </w:rPr>
        <w:t xml:space="preserve"> </w:t>
      </w:r>
      <w:r>
        <w:rPr>
          <w:color w:val="575756"/>
        </w:rPr>
        <w:t>sex</w:t>
      </w:r>
      <w:r>
        <w:rPr>
          <w:color w:val="575756"/>
          <w:spacing w:val="-3"/>
        </w:rPr>
        <w:t xml:space="preserve"> </w:t>
      </w:r>
      <w:r>
        <w:rPr>
          <w:color w:val="575756"/>
        </w:rPr>
        <w:t>sexual activity committed a service discipline offence. In addition, between 1967</w:t>
      </w:r>
      <w:r>
        <w:rPr>
          <w:color w:val="575756"/>
          <w:spacing w:val="-4"/>
        </w:rPr>
        <w:t xml:space="preserve"> </w:t>
      </w:r>
      <w:r>
        <w:rPr>
          <w:color w:val="575756"/>
        </w:rPr>
        <w:t>and</w:t>
      </w:r>
      <w:r>
        <w:rPr>
          <w:color w:val="575756"/>
          <w:spacing w:val="-4"/>
        </w:rPr>
        <w:t xml:space="preserve"> </w:t>
      </w:r>
      <w:r>
        <w:rPr>
          <w:color w:val="575756"/>
        </w:rPr>
        <w:t>January</w:t>
      </w:r>
      <w:r>
        <w:rPr>
          <w:color w:val="575756"/>
          <w:spacing w:val="-4"/>
        </w:rPr>
        <w:t xml:space="preserve"> </w:t>
      </w:r>
      <w:r>
        <w:rPr>
          <w:color w:val="575756"/>
        </w:rPr>
        <w:t>2000</w:t>
      </w:r>
      <w:r>
        <w:rPr>
          <w:color w:val="575756"/>
          <w:spacing w:val="-4"/>
        </w:rPr>
        <w:t xml:space="preserve"> </w:t>
      </w:r>
      <w:r>
        <w:rPr>
          <w:color w:val="575756"/>
        </w:rPr>
        <w:t>there</w:t>
      </w:r>
      <w:r>
        <w:rPr>
          <w:color w:val="575756"/>
          <w:spacing w:val="-4"/>
        </w:rPr>
        <w:t xml:space="preserve"> </w:t>
      </w:r>
      <w:r>
        <w:rPr>
          <w:color w:val="575756"/>
        </w:rPr>
        <w:t>was</w:t>
      </w:r>
      <w:r>
        <w:rPr>
          <w:color w:val="575756"/>
          <w:spacing w:val="-4"/>
        </w:rPr>
        <w:t xml:space="preserve"> </w:t>
      </w:r>
      <w:r>
        <w:rPr>
          <w:color w:val="575756"/>
        </w:rPr>
        <w:t>a</w:t>
      </w:r>
      <w:r>
        <w:rPr>
          <w:color w:val="575756"/>
          <w:spacing w:val="-4"/>
        </w:rPr>
        <w:t xml:space="preserve"> </w:t>
      </w:r>
      <w:r>
        <w:rPr>
          <w:color w:val="575756"/>
        </w:rPr>
        <w:t>blanket</w:t>
      </w:r>
      <w:r>
        <w:rPr>
          <w:color w:val="575756"/>
          <w:spacing w:val="-4"/>
        </w:rPr>
        <w:t xml:space="preserve"> </w:t>
      </w:r>
      <w:r>
        <w:rPr>
          <w:color w:val="575756"/>
        </w:rPr>
        <w:t>Ban</w:t>
      </w:r>
      <w:r>
        <w:rPr>
          <w:color w:val="575756"/>
          <w:spacing w:val="-4"/>
        </w:rPr>
        <w:t xml:space="preserve"> </w:t>
      </w:r>
      <w:r>
        <w:rPr>
          <w:color w:val="575756"/>
        </w:rPr>
        <w:t>on</w:t>
      </w:r>
      <w:r>
        <w:rPr>
          <w:color w:val="575756"/>
          <w:spacing w:val="-4"/>
        </w:rPr>
        <w:t xml:space="preserve"> </w:t>
      </w:r>
      <w:r>
        <w:rPr>
          <w:color w:val="575756"/>
        </w:rPr>
        <w:t>the</w:t>
      </w:r>
      <w:r>
        <w:rPr>
          <w:color w:val="575756"/>
          <w:spacing w:val="-4"/>
        </w:rPr>
        <w:t xml:space="preserve"> </w:t>
      </w:r>
      <w:r>
        <w:rPr>
          <w:color w:val="575756"/>
        </w:rPr>
        <w:t>presence</w:t>
      </w:r>
      <w:r>
        <w:rPr>
          <w:color w:val="575756"/>
          <w:spacing w:val="-4"/>
        </w:rPr>
        <w:t xml:space="preserve"> </w:t>
      </w:r>
      <w:r>
        <w:rPr>
          <w:color w:val="575756"/>
        </w:rPr>
        <w:t>of gay men and lesbians in the armed forces, whether or not they had ever actually engaged in a same sex sexual act.</w:t>
      </w:r>
    </w:p>
    <w:p w14:paraId="591614C2" w14:textId="77777777" w:rsidR="008C5E22" w:rsidRDefault="00000000">
      <w:pPr>
        <w:pStyle w:val="BodyText"/>
        <w:spacing w:before="132"/>
        <w:ind w:left="2406"/>
      </w:pPr>
      <w:r>
        <w:rPr>
          <w:color w:val="575756"/>
        </w:rPr>
        <w:t>The</w:t>
      </w:r>
      <w:r>
        <w:rPr>
          <w:color w:val="575756"/>
          <w:spacing w:val="-2"/>
        </w:rPr>
        <w:t xml:space="preserve"> </w:t>
      </w:r>
      <w:r>
        <w:rPr>
          <w:color w:val="575756"/>
        </w:rPr>
        <w:t>government</w:t>
      </w:r>
      <w:r>
        <w:rPr>
          <w:color w:val="575756"/>
          <w:spacing w:val="1"/>
        </w:rPr>
        <w:t xml:space="preserve"> </w:t>
      </w:r>
      <w:r>
        <w:rPr>
          <w:color w:val="575756"/>
        </w:rPr>
        <w:t>accepts that</w:t>
      </w:r>
      <w:r>
        <w:rPr>
          <w:color w:val="575756"/>
          <w:spacing w:val="1"/>
        </w:rPr>
        <w:t xml:space="preserve"> </w:t>
      </w:r>
      <w:r>
        <w:rPr>
          <w:color w:val="575756"/>
        </w:rPr>
        <w:t>this historic</w:t>
      </w:r>
      <w:r>
        <w:rPr>
          <w:color w:val="575756"/>
          <w:spacing w:val="1"/>
        </w:rPr>
        <w:t xml:space="preserve"> </w:t>
      </w:r>
      <w:r>
        <w:rPr>
          <w:color w:val="575756"/>
        </w:rPr>
        <w:t>policy was</w:t>
      </w:r>
      <w:r>
        <w:rPr>
          <w:color w:val="575756"/>
          <w:spacing w:val="1"/>
        </w:rPr>
        <w:t xml:space="preserve"> </w:t>
      </w:r>
      <w:r>
        <w:rPr>
          <w:color w:val="575756"/>
          <w:spacing w:val="-2"/>
        </w:rPr>
        <w:t>wrong.</w:t>
      </w:r>
    </w:p>
    <w:p w14:paraId="3F27443F" w14:textId="77777777" w:rsidR="008C5E22" w:rsidRDefault="008C5E22">
      <w:pPr>
        <w:pStyle w:val="BodyText"/>
        <w:rPr>
          <w:sz w:val="28"/>
        </w:rPr>
      </w:pPr>
    </w:p>
    <w:p w14:paraId="607202B2" w14:textId="77777777" w:rsidR="008C5E22" w:rsidRDefault="008C5E22">
      <w:pPr>
        <w:pStyle w:val="BodyText"/>
        <w:spacing w:before="4"/>
        <w:rPr>
          <w:sz w:val="19"/>
        </w:rPr>
      </w:pPr>
    </w:p>
    <w:p w14:paraId="10DE5064" w14:textId="77777777" w:rsidR="008C5E22" w:rsidRDefault="00000000">
      <w:pPr>
        <w:pStyle w:val="Heading3"/>
      </w:pPr>
      <w:r>
        <w:rPr>
          <w:color w:val="575756"/>
        </w:rPr>
        <w:t>Office</w:t>
      </w:r>
      <w:r>
        <w:rPr>
          <w:color w:val="575756"/>
          <w:spacing w:val="-29"/>
        </w:rPr>
        <w:t xml:space="preserve"> </w:t>
      </w:r>
      <w:r>
        <w:rPr>
          <w:color w:val="575756"/>
        </w:rPr>
        <w:t>for</w:t>
      </w:r>
      <w:r>
        <w:rPr>
          <w:color w:val="575756"/>
          <w:spacing w:val="-27"/>
        </w:rPr>
        <w:t xml:space="preserve"> </w:t>
      </w:r>
      <w:r>
        <w:rPr>
          <w:color w:val="575756"/>
        </w:rPr>
        <w:t>Veterans’</w:t>
      </w:r>
      <w:r>
        <w:rPr>
          <w:color w:val="575756"/>
          <w:spacing w:val="-27"/>
        </w:rPr>
        <w:t xml:space="preserve"> </w:t>
      </w:r>
      <w:r>
        <w:rPr>
          <w:color w:val="575756"/>
          <w:spacing w:val="-2"/>
        </w:rPr>
        <w:t>Affairs</w:t>
      </w:r>
    </w:p>
    <w:p w14:paraId="3BBECB1E" w14:textId="77777777" w:rsidR="008C5E22" w:rsidRDefault="00000000">
      <w:pPr>
        <w:pStyle w:val="BodyText"/>
        <w:spacing w:before="273" w:line="208" w:lineRule="auto"/>
        <w:ind w:left="2406" w:right="1108"/>
      </w:pPr>
      <w:r>
        <w:rPr>
          <w:color w:val="575756"/>
        </w:rPr>
        <w:t>The</w:t>
      </w:r>
      <w:r>
        <w:rPr>
          <w:color w:val="575756"/>
          <w:spacing w:val="-7"/>
        </w:rPr>
        <w:t xml:space="preserve"> </w:t>
      </w:r>
      <w:r>
        <w:rPr>
          <w:color w:val="575756"/>
        </w:rPr>
        <w:t>Office</w:t>
      </w:r>
      <w:r>
        <w:rPr>
          <w:color w:val="575756"/>
          <w:spacing w:val="-7"/>
        </w:rPr>
        <w:t xml:space="preserve"> </w:t>
      </w:r>
      <w:r>
        <w:rPr>
          <w:color w:val="575756"/>
        </w:rPr>
        <w:t>for</w:t>
      </w:r>
      <w:r>
        <w:rPr>
          <w:color w:val="575756"/>
          <w:spacing w:val="-7"/>
        </w:rPr>
        <w:t xml:space="preserve"> </w:t>
      </w:r>
      <w:r>
        <w:rPr>
          <w:color w:val="575756"/>
        </w:rPr>
        <w:t>Veterans’</w:t>
      </w:r>
      <w:r>
        <w:rPr>
          <w:color w:val="575756"/>
          <w:spacing w:val="-7"/>
        </w:rPr>
        <w:t xml:space="preserve"> </w:t>
      </w:r>
      <w:r>
        <w:rPr>
          <w:color w:val="575756"/>
        </w:rPr>
        <w:t>Affairs</w:t>
      </w:r>
      <w:r>
        <w:rPr>
          <w:color w:val="575756"/>
          <w:spacing w:val="-7"/>
        </w:rPr>
        <w:t xml:space="preserve"> </w:t>
      </w:r>
      <w:r>
        <w:rPr>
          <w:color w:val="575756"/>
        </w:rPr>
        <w:t>(OVA)</w:t>
      </w:r>
      <w:r>
        <w:rPr>
          <w:color w:val="575756"/>
          <w:spacing w:val="-7"/>
        </w:rPr>
        <w:t xml:space="preserve"> </w:t>
      </w:r>
      <w:r>
        <w:rPr>
          <w:color w:val="575756"/>
        </w:rPr>
        <w:t>was</w:t>
      </w:r>
      <w:r>
        <w:rPr>
          <w:color w:val="575756"/>
          <w:spacing w:val="-7"/>
        </w:rPr>
        <w:t xml:space="preserve"> </w:t>
      </w:r>
      <w:r>
        <w:rPr>
          <w:color w:val="575756"/>
        </w:rPr>
        <w:t>created</w:t>
      </w:r>
      <w:r>
        <w:rPr>
          <w:color w:val="575756"/>
          <w:spacing w:val="-7"/>
        </w:rPr>
        <w:t xml:space="preserve"> </w:t>
      </w:r>
      <w:r>
        <w:rPr>
          <w:color w:val="575756"/>
        </w:rPr>
        <w:t>in</w:t>
      </w:r>
      <w:r>
        <w:rPr>
          <w:color w:val="575756"/>
          <w:spacing w:val="-7"/>
        </w:rPr>
        <w:t xml:space="preserve"> </w:t>
      </w:r>
      <w:r>
        <w:rPr>
          <w:color w:val="575756"/>
        </w:rPr>
        <w:t>2019</w:t>
      </w:r>
      <w:r>
        <w:rPr>
          <w:color w:val="575756"/>
          <w:spacing w:val="-7"/>
        </w:rPr>
        <w:t xml:space="preserve"> </w:t>
      </w:r>
      <w:r>
        <w:rPr>
          <w:color w:val="575756"/>
        </w:rPr>
        <w:t>to</w:t>
      </w:r>
      <w:r>
        <w:rPr>
          <w:color w:val="575756"/>
          <w:spacing w:val="-7"/>
        </w:rPr>
        <w:t xml:space="preserve"> </w:t>
      </w:r>
      <w:r>
        <w:rPr>
          <w:color w:val="575756"/>
        </w:rPr>
        <w:t xml:space="preserve">lead the cross-government delivery of the </w:t>
      </w:r>
      <w:r>
        <w:rPr>
          <w:rFonts w:ascii="HelveticaNeueLTPro-Roman" w:hAnsi="HelveticaNeueLTPro-Roman"/>
          <w:color w:val="575756"/>
        </w:rPr>
        <w:t>Strategy for our Veterans</w:t>
      </w:r>
      <w:r>
        <w:rPr>
          <w:color w:val="575756"/>
        </w:rPr>
        <w:t>,</w:t>
      </w:r>
    </w:p>
    <w:p w14:paraId="21831FFB" w14:textId="77777777" w:rsidR="008C5E22" w:rsidRDefault="00000000">
      <w:pPr>
        <w:pStyle w:val="BodyText"/>
        <w:spacing w:line="208" w:lineRule="auto"/>
        <w:ind w:left="2406"/>
      </w:pPr>
      <w:r>
        <w:rPr>
          <w:color w:val="575756"/>
        </w:rPr>
        <w:t>to</w:t>
      </w:r>
      <w:r>
        <w:rPr>
          <w:color w:val="575756"/>
          <w:spacing w:val="-7"/>
        </w:rPr>
        <w:t xml:space="preserve"> </w:t>
      </w:r>
      <w:r>
        <w:rPr>
          <w:color w:val="575756"/>
        </w:rPr>
        <w:t>develop</w:t>
      </w:r>
      <w:r>
        <w:rPr>
          <w:color w:val="575756"/>
          <w:spacing w:val="-7"/>
        </w:rPr>
        <w:t xml:space="preserve"> </w:t>
      </w:r>
      <w:r>
        <w:rPr>
          <w:color w:val="575756"/>
        </w:rPr>
        <w:t>future</w:t>
      </w:r>
      <w:r>
        <w:rPr>
          <w:color w:val="575756"/>
          <w:spacing w:val="-7"/>
        </w:rPr>
        <w:t xml:space="preserve"> </w:t>
      </w:r>
      <w:r>
        <w:rPr>
          <w:color w:val="575756"/>
        </w:rPr>
        <w:t>versions</w:t>
      </w:r>
      <w:r>
        <w:rPr>
          <w:color w:val="575756"/>
          <w:spacing w:val="-7"/>
        </w:rPr>
        <w:t xml:space="preserve"> </w:t>
      </w:r>
      <w:r>
        <w:rPr>
          <w:color w:val="575756"/>
        </w:rPr>
        <w:t>of</w:t>
      </w:r>
      <w:r>
        <w:rPr>
          <w:color w:val="575756"/>
          <w:spacing w:val="-7"/>
        </w:rPr>
        <w:t xml:space="preserve"> </w:t>
      </w:r>
      <w:r>
        <w:rPr>
          <w:color w:val="575756"/>
        </w:rPr>
        <w:t>that</w:t>
      </w:r>
      <w:r>
        <w:rPr>
          <w:color w:val="575756"/>
          <w:spacing w:val="-7"/>
        </w:rPr>
        <w:t xml:space="preserve"> </w:t>
      </w:r>
      <w:r>
        <w:rPr>
          <w:color w:val="575756"/>
        </w:rPr>
        <w:t>strategy,</w:t>
      </w:r>
      <w:r>
        <w:rPr>
          <w:color w:val="575756"/>
          <w:spacing w:val="-7"/>
        </w:rPr>
        <w:t xml:space="preserve"> </w:t>
      </w:r>
      <w:r>
        <w:rPr>
          <w:color w:val="575756"/>
        </w:rPr>
        <w:t>and</w:t>
      </w:r>
      <w:r>
        <w:rPr>
          <w:color w:val="575756"/>
          <w:spacing w:val="-7"/>
        </w:rPr>
        <w:t xml:space="preserve"> </w:t>
      </w:r>
      <w:r>
        <w:rPr>
          <w:color w:val="575756"/>
        </w:rPr>
        <w:t>to</w:t>
      </w:r>
      <w:r>
        <w:rPr>
          <w:color w:val="575756"/>
          <w:spacing w:val="-7"/>
        </w:rPr>
        <w:t xml:space="preserve"> </w:t>
      </w:r>
      <w:r>
        <w:rPr>
          <w:color w:val="575756"/>
        </w:rPr>
        <w:t>provide</w:t>
      </w:r>
      <w:r>
        <w:rPr>
          <w:color w:val="575756"/>
          <w:spacing w:val="-7"/>
        </w:rPr>
        <w:t xml:space="preserve"> </w:t>
      </w:r>
      <w:r>
        <w:rPr>
          <w:color w:val="575756"/>
        </w:rPr>
        <w:t>leadership, advocacy and improved co-ordination of veterans’ issues across government.</w:t>
      </w:r>
      <w:r>
        <w:rPr>
          <w:color w:val="575756"/>
          <w:position w:val="8"/>
          <w:sz w:val="14"/>
        </w:rPr>
        <w:t>2</w:t>
      </w:r>
      <w:r>
        <w:rPr>
          <w:color w:val="575756"/>
          <w:spacing w:val="40"/>
          <w:position w:val="8"/>
          <w:sz w:val="14"/>
        </w:rPr>
        <w:t xml:space="preserve"> </w:t>
      </w:r>
      <w:r>
        <w:rPr>
          <w:color w:val="575756"/>
        </w:rPr>
        <w:t>The OVA is part of the Cabinet Office.</w:t>
      </w:r>
    </w:p>
    <w:p w14:paraId="3E6EB11B" w14:textId="77777777" w:rsidR="008C5E22" w:rsidRDefault="00000000">
      <w:pPr>
        <w:pStyle w:val="BodyText"/>
        <w:spacing w:before="169" w:line="208" w:lineRule="auto"/>
        <w:ind w:left="2406" w:right="669"/>
      </w:pPr>
      <w:r>
        <w:rPr>
          <w:color w:val="575756"/>
        </w:rPr>
        <w:t>The broad objective of the OVA is to achieve the government’s vision to</w:t>
      </w:r>
      <w:r>
        <w:rPr>
          <w:color w:val="575756"/>
          <w:spacing w:val="-3"/>
        </w:rPr>
        <w:t xml:space="preserve"> </w:t>
      </w:r>
      <w:r>
        <w:rPr>
          <w:color w:val="575756"/>
        </w:rPr>
        <w:t>make</w:t>
      </w:r>
      <w:r>
        <w:rPr>
          <w:color w:val="575756"/>
          <w:spacing w:val="-3"/>
        </w:rPr>
        <w:t xml:space="preserve"> </w:t>
      </w:r>
      <w:r>
        <w:rPr>
          <w:color w:val="575756"/>
        </w:rPr>
        <w:t>the</w:t>
      </w:r>
      <w:r>
        <w:rPr>
          <w:color w:val="575756"/>
          <w:spacing w:val="-3"/>
        </w:rPr>
        <w:t xml:space="preserve"> </w:t>
      </w:r>
      <w:r>
        <w:rPr>
          <w:color w:val="575756"/>
        </w:rPr>
        <w:t>UK</w:t>
      </w:r>
      <w:r>
        <w:rPr>
          <w:color w:val="575756"/>
          <w:spacing w:val="-3"/>
        </w:rPr>
        <w:t xml:space="preserve"> </w:t>
      </w:r>
      <w:r>
        <w:rPr>
          <w:color w:val="575756"/>
        </w:rPr>
        <w:t>the</w:t>
      </w:r>
      <w:r>
        <w:rPr>
          <w:color w:val="575756"/>
          <w:spacing w:val="-3"/>
        </w:rPr>
        <w:t xml:space="preserve"> </w:t>
      </w:r>
      <w:r>
        <w:rPr>
          <w:color w:val="575756"/>
        </w:rPr>
        <w:t>best</w:t>
      </w:r>
      <w:r>
        <w:rPr>
          <w:color w:val="575756"/>
          <w:spacing w:val="-3"/>
        </w:rPr>
        <w:t xml:space="preserve"> </w:t>
      </w:r>
      <w:r>
        <w:rPr>
          <w:color w:val="575756"/>
        </w:rPr>
        <w:t>country</w:t>
      </w:r>
      <w:r>
        <w:rPr>
          <w:color w:val="575756"/>
          <w:spacing w:val="-3"/>
        </w:rPr>
        <w:t xml:space="preserve"> </w:t>
      </w:r>
      <w:r>
        <w:rPr>
          <w:color w:val="575756"/>
        </w:rPr>
        <w:t>in</w:t>
      </w:r>
      <w:r>
        <w:rPr>
          <w:color w:val="575756"/>
          <w:spacing w:val="-3"/>
        </w:rPr>
        <w:t xml:space="preserve"> </w:t>
      </w:r>
      <w:r>
        <w:rPr>
          <w:color w:val="575756"/>
        </w:rPr>
        <w:t>the</w:t>
      </w:r>
      <w:r>
        <w:rPr>
          <w:color w:val="575756"/>
          <w:spacing w:val="-3"/>
        </w:rPr>
        <w:t xml:space="preserve"> </w:t>
      </w:r>
      <w:r>
        <w:rPr>
          <w:color w:val="575756"/>
        </w:rPr>
        <w:t>world</w:t>
      </w:r>
      <w:r>
        <w:rPr>
          <w:color w:val="575756"/>
          <w:spacing w:val="-3"/>
        </w:rPr>
        <w:t xml:space="preserve"> </w:t>
      </w:r>
      <w:r>
        <w:rPr>
          <w:color w:val="575756"/>
        </w:rPr>
        <w:t>in</w:t>
      </w:r>
      <w:r>
        <w:rPr>
          <w:color w:val="575756"/>
          <w:spacing w:val="-3"/>
        </w:rPr>
        <w:t xml:space="preserve"> </w:t>
      </w:r>
      <w:r>
        <w:rPr>
          <w:color w:val="575756"/>
        </w:rPr>
        <w:t>which</w:t>
      </w:r>
      <w:r>
        <w:rPr>
          <w:color w:val="575756"/>
          <w:spacing w:val="-3"/>
        </w:rPr>
        <w:t xml:space="preserve"> </w:t>
      </w:r>
      <w:r>
        <w:rPr>
          <w:color w:val="575756"/>
        </w:rPr>
        <w:t>to</w:t>
      </w:r>
      <w:r>
        <w:rPr>
          <w:color w:val="575756"/>
          <w:spacing w:val="-3"/>
        </w:rPr>
        <w:t xml:space="preserve"> </w:t>
      </w:r>
      <w:r>
        <w:rPr>
          <w:color w:val="575756"/>
        </w:rPr>
        <w:t>be</w:t>
      </w:r>
      <w:r>
        <w:rPr>
          <w:color w:val="575756"/>
          <w:spacing w:val="-3"/>
        </w:rPr>
        <w:t xml:space="preserve"> </w:t>
      </w:r>
      <w:r>
        <w:rPr>
          <w:color w:val="575756"/>
        </w:rPr>
        <w:t>a</w:t>
      </w:r>
      <w:r>
        <w:rPr>
          <w:color w:val="575756"/>
          <w:spacing w:val="-3"/>
        </w:rPr>
        <w:t xml:space="preserve"> </w:t>
      </w:r>
      <w:r>
        <w:rPr>
          <w:color w:val="575756"/>
        </w:rPr>
        <w:t>veteran. There are over two million veterans in the UK and approximately 15,000</w:t>
      </w:r>
      <w:r>
        <w:rPr>
          <w:color w:val="575756"/>
          <w:spacing w:val="-3"/>
        </w:rPr>
        <w:t xml:space="preserve"> </w:t>
      </w:r>
      <w:r>
        <w:rPr>
          <w:color w:val="575756"/>
        </w:rPr>
        <w:t>people</w:t>
      </w:r>
      <w:r>
        <w:rPr>
          <w:color w:val="575756"/>
          <w:spacing w:val="-3"/>
        </w:rPr>
        <w:t xml:space="preserve"> </w:t>
      </w:r>
      <w:r>
        <w:rPr>
          <w:color w:val="575756"/>
        </w:rPr>
        <w:t>leaving</w:t>
      </w:r>
      <w:r>
        <w:rPr>
          <w:color w:val="575756"/>
          <w:spacing w:val="-3"/>
        </w:rPr>
        <w:t xml:space="preserve"> </w:t>
      </w:r>
      <w:r>
        <w:rPr>
          <w:color w:val="575756"/>
        </w:rPr>
        <w:t>the</w:t>
      </w:r>
      <w:r>
        <w:rPr>
          <w:color w:val="575756"/>
          <w:spacing w:val="-3"/>
        </w:rPr>
        <w:t xml:space="preserve"> </w:t>
      </w:r>
      <w:r>
        <w:rPr>
          <w:color w:val="575756"/>
        </w:rPr>
        <w:t>armed</w:t>
      </w:r>
      <w:r>
        <w:rPr>
          <w:color w:val="575756"/>
          <w:spacing w:val="-3"/>
        </w:rPr>
        <w:t xml:space="preserve"> </w:t>
      </w:r>
      <w:r>
        <w:rPr>
          <w:color w:val="575756"/>
        </w:rPr>
        <w:t>forces</w:t>
      </w:r>
      <w:r>
        <w:rPr>
          <w:color w:val="575756"/>
          <w:spacing w:val="-3"/>
        </w:rPr>
        <w:t xml:space="preserve"> </w:t>
      </w:r>
      <w:r>
        <w:rPr>
          <w:color w:val="575756"/>
        </w:rPr>
        <w:t>every</w:t>
      </w:r>
      <w:r>
        <w:rPr>
          <w:color w:val="575756"/>
          <w:spacing w:val="-3"/>
        </w:rPr>
        <w:t xml:space="preserve"> </w:t>
      </w:r>
      <w:r>
        <w:rPr>
          <w:color w:val="575756"/>
        </w:rPr>
        <w:t>year.</w:t>
      </w:r>
      <w:r>
        <w:rPr>
          <w:color w:val="575756"/>
          <w:spacing w:val="-3"/>
        </w:rPr>
        <w:t xml:space="preserve"> </w:t>
      </w:r>
      <w:r>
        <w:rPr>
          <w:color w:val="575756"/>
        </w:rPr>
        <w:t>The</w:t>
      </w:r>
      <w:r>
        <w:rPr>
          <w:color w:val="575756"/>
          <w:spacing w:val="-3"/>
        </w:rPr>
        <w:t xml:space="preserve"> </w:t>
      </w:r>
      <w:r>
        <w:rPr>
          <w:color w:val="575756"/>
        </w:rPr>
        <w:t>government’s declared intention is to ensure that every veteran has the opportunity to move successfully into civilian life and to be able to access the</w:t>
      </w:r>
    </w:p>
    <w:p w14:paraId="378D393E" w14:textId="77777777" w:rsidR="008C5E22" w:rsidRDefault="00000000">
      <w:pPr>
        <w:pStyle w:val="BodyText"/>
        <w:spacing w:line="208" w:lineRule="auto"/>
        <w:ind w:left="2406" w:right="709"/>
      </w:pPr>
      <w:r>
        <w:rPr>
          <w:color w:val="575756"/>
        </w:rPr>
        <w:t>help</w:t>
      </w:r>
      <w:r>
        <w:rPr>
          <w:color w:val="575756"/>
          <w:spacing w:val="-6"/>
        </w:rPr>
        <w:t xml:space="preserve"> </w:t>
      </w:r>
      <w:r>
        <w:rPr>
          <w:color w:val="575756"/>
        </w:rPr>
        <w:t>they</w:t>
      </w:r>
      <w:r>
        <w:rPr>
          <w:color w:val="575756"/>
          <w:spacing w:val="-6"/>
        </w:rPr>
        <w:t xml:space="preserve"> </w:t>
      </w:r>
      <w:r>
        <w:rPr>
          <w:color w:val="575756"/>
        </w:rPr>
        <w:t>need</w:t>
      </w:r>
      <w:r>
        <w:rPr>
          <w:color w:val="575756"/>
          <w:spacing w:val="-6"/>
        </w:rPr>
        <w:t xml:space="preserve"> </w:t>
      </w:r>
      <w:r>
        <w:rPr>
          <w:color w:val="575756"/>
        </w:rPr>
        <w:t>to</w:t>
      </w:r>
      <w:r>
        <w:rPr>
          <w:color w:val="575756"/>
          <w:spacing w:val="-6"/>
        </w:rPr>
        <w:t xml:space="preserve"> </w:t>
      </w:r>
      <w:r>
        <w:rPr>
          <w:color w:val="575756"/>
        </w:rPr>
        <w:t>do</w:t>
      </w:r>
      <w:r>
        <w:rPr>
          <w:color w:val="575756"/>
          <w:spacing w:val="-6"/>
        </w:rPr>
        <w:t xml:space="preserve"> </w:t>
      </w:r>
      <w:r>
        <w:rPr>
          <w:color w:val="575756"/>
        </w:rPr>
        <w:t>so.</w:t>
      </w:r>
      <w:r>
        <w:rPr>
          <w:color w:val="575756"/>
          <w:spacing w:val="-6"/>
        </w:rPr>
        <w:t xml:space="preserve"> </w:t>
      </w:r>
      <w:r>
        <w:rPr>
          <w:color w:val="575756"/>
        </w:rPr>
        <w:t>The</w:t>
      </w:r>
      <w:r>
        <w:rPr>
          <w:color w:val="575756"/>
          <w:spacing w:val="-6"/>
        </w:rPr>
        <w:t xml:space="preserve"> </w:t>
      </w:r>
      <w:r>
        <w:rPr>
          <w:color w:val="575756"/>
        </w:rPr>
        <w:t>OVA</w:t>
      </w:r>
      <w:r>
        <w:rPr>
          <w:color w:val="575756"/>
          <w:spacing w:val="-6"/>
        </w:rPr>
        <w:t xml:space="preserve"> </w:t>
      </w:r>
      <w:r>
        <w:rPr>
          <w:color w:val="575756"/>
        </w:rPr>
        <w:t>is</w:t>
      </w:r>
      <w:r>
        <w:rPr>
          <w:color w:val="575756"/>
          <w:spacing w:val="-6"/>
        </w:rPr>
        <w:t xml:space="preserve"> </w:t>
      </w:r>
      <w:r>
        <w:rPr>
          <w:color w:val="575756"/>
        </w:rPr>
        <w:t>responsible</w:t>
      </w:r>
      <w:r>
        <w:rPr>
          <w:color w:val="575756"/>
          <w:spacing w:val="-6"/>
        </w:rPr>
        <w:t xml:space="preserve"> </w:t>
      </w:r>
      <w:r>
        <w:rPr>
          <w:color w:val="575756"/>
        </w:rPr>
        <w:t>for</w:t>
      </w:r>
      <w:r>
        <w:rPr>
          <w:color w:val="575756"/>
          <w:spacing w:val="-6"/>
        </w:rPr>
        <w:t xml:space="preserve"> </w:t>
      </w:r>
      <w:r>
        <w:rPr>
          <w:color w:val="575756"/>
        </w:rPr>
        <w:t>the</w:t>
      </w:r>
      <w:r>
        <w:rPr>
          <w:color w:val="575756"/>
          <w:spacing w:val="-6"/>
        </w:rPr>
        <w:t xml:space="preserve"> </w:t>
      </w:r>
      <w:r>
        <w:rPr>
          <w:color w:val="575756"/>
        </w:rPr>
        <w:t>Veterans’ Strategy Action Plan.</w:t>
      </w:r>
    </w:p>
    <w:p w14:paraId="3FD9D099" w14:textId="77777777" w:rsidR="008C5E22" w:rsidRDefault="008C5E22">
      <w:pPr>
        <w:pStyle w:val="BodyText"/>
        <w:rPr>
          <w:sz w:val="20"/>
        </w:rPr>
      </w:pPr>
    </w:p>
    <w:p w14:paraId="22244597" w14:textId="77777777" w:rsidR="008C5E22" w:rsidRDefault="008C5E22">
      <w:pPr>
        <w:pStyle w:val="BodyText"/>
        <w:rPr>
          <w:sz w:val="20"/>
        </w:rPr>
      </w:pPr>
    </w:p>
    <w:p w14:paraId="648E7AAF" w14:textId="77777777" w:rsidR="008C5E22" w:rsidRDefault="008C5E22">
      <w:pPr>
        <w:pStyle w:val="BodyText"/>
        <w:rPr>
          <w:sz w:val="20"/>
        </w:rPr>
      </w:pPr>
    </w:p>
    <w:p w14:paraId="49057AB1" w14:textId="77777777" w:rsidR="008C5E22" w:rsidRDefault="008C5E22">
      <w:pPr>
        <w:pStyle w:val="BodyText"/>
        <w:rPr>
          <w:sz w:val="20"/>
        </w:rPr>
      </w:pPr>
    </w:p>
    <w:p w14:paraId="7240C073" w14:textId="77777777" w:rsidR="008C5E22" w:rsidRDefault="008C5E22">
      <w:pPr>
        <w:pStyle w:val="BodyText"/>
        <w:rPr>
          <w:sz w:val="20"/>
        </w:rPr>
      </w:pPr>
    </w:p>
    <w:p w14:paraId="3923E80D" w14:textId="77777777" w:rsidR="008C5E22" w:rsidRDefault="008C5E22">
      <w:pPr>
        <w:pStyle w:val="BodyText"/>
        <w:rPr>
          <w:sz w:val="20"/>
        </w:rPr>
      </w:pPr>
    </w:p>
    <w:p w14:paraId="318A0055" w14:textId="77777777" w:rsidR="008C5E22" w:rsidRDefault="008C5E22">
      <w:pPr>
        <w:pStyle w:val="BodyText"/>
        <w:rPr>
          <w:sz w:val="20"/>
        </w:rPr>
      </w:pPr>
    </w:p>
    <w:p w14:paraId="163B8CE8" w14:textId="77777777" w:rsidR="008C5E22" w:rsidRDefault="008C5E22">
      <w:pPr>
        <w:pStyle w:val="BodyText"/>
        <w:rPr>
          <w:sz w:val="20"/>
        </w:rPr>
      </w:pPr>
    </w:p>
    <w:p w14:paraId="05995376" w14:textId="77777777" w:rsidR="008C5E22" w:rsidRDefault="00000000">
      <w:pPr>
        <w:pStyle w:val="BodyText"/>
        <w:spacing w:before="10"/>
        <w:rPr>
          <w:sz w:val="22"/>
        </w:rPr>
      </w:pPr>
      <w:r>
        <w:rPr>
          <w:noProof/>
        </w:rPr>
        <mc:AlternateContent>
          <mc:Choice Requires="wps">
            <w:drawing>
              <wp:anchor distT="0" distB="0" distL="0" distR="0" simplePos="0" relativeHeight="487593472" behindDoc="1" locked="0" layoutInCell="1" allowOverlap="1" wp14:anchorId="38FB6748" wp14:editId="1FB5F5F9">
                <wp:simplePos x="0" y="0"/>
                <wp:positionH relativeFrom="page">
                  <wp:posOffset>1997999</wp:posOffset>
                </wp:positionH>
                <wp:positionV relativeFrom="paragraph">
                  <wp:posOffset>215114</wp:posOffset>
                </wp:positionV>
                <wp:extent cx="4590415"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0415" cy="1270"/>
                        </a:xfrm>
                        <a:custGeom>
                          <a:avLst/>
                          <a:gdLst/>
                          <a:ahLst/>
                          <a:cxnLst/>
                          <a:rect l="l" t="t" r="r" b="b"/>
                          <a:pathLst>
                            <a:path w="4590415">
                              <a:moveTo>
                                <a:pt x="0" y="0"/>
                              </a:moveTo>
                              <a:lnTo>
                                <a:pt x="458999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57.3228pt;margin-top:16.938189pt;width:361.45pt;height:.1pt;mso-position-horizontal-relative:page;mso-position-vertical-relative:paragraph;z-index:-15723008;mso-wrap-distance-left:0;mso-wrap-distance-right:0" id="docshape15" coordorigin="3146,339" coordsize="7229,0" path="m3146,339l10375,339e" filled="false" stroked="true" strokeweight=".25pt" strokecolor="#000000">
                <v:path arrowok="t"/>
                <v:stroke dashstyle="solid"/>
                <w10:wrap type="topAndBottom"/>
              </v:shape>
            </w:pict>
          </mc:Fallback>
        </mc:AlternateContent>
      </w:r>
    </w:p>
    <w:p w14:paraId="66238BAA" w14:textId="77777777" w:rsidR="008C5E22" w:rsidRDefault="00000000">
      <w:pPr>
        <w:pStyle w:val="ListParagraph"/>
        <w:numPr>
          <w:ilvl w:val="0"/>
          <w:numId w:val="5"/>
        </w:numPr>
        <w:tabs>
          <w:tab w:val="left" w:pos="2766"/>
        </w:tabs>
        <w:spacing w:before="4"/>
        <w:jc w:val="left"/>
      </w:pPr>
      <w:hyperlink r:id="rId8">
        <w:r>
          <w:rPr>
            <w:color w:val="710000"/>
            <w:spacing w:val="-2"/>
          </w:rPr>
          <w:t>www.gov.uk/government/publications/strategy-for-our-veterans</w:t>
        </w:r>
      </w:hyperlink>
    </w:p>
    <w:p w14:paraId="7CB1E2A1" w14:textId="77777777" w:rsidR="008C5E22" w:rsidRDefault="008C5E22">
      <w:pPr>
        <w:sectPr w:rsidR="008C5E22">
          <w:headerReference w:type="even" r:id="rId9"/>
          <w:headerReference w:type="default" r:id="rId10"/>
          <w:pgSz w:w="11910" w:h="16840"/>
          <w:pgMar w:top="1120" w:right="860" w:bottom="280" w:left="740" w:header="746" w:footer="0" w:gutter="0"/>
          <w:pgNumType w:start="16"/>
          <w:cols w:space="720"/>
        </w:sectPr>
      </w:pPr>
    </w:p>
    <w:p w14:paraId="4F502D94" w14:textId="77777777" w:rsidR="008C5E22" w:rsidRDefault="008C5E22">
      <w:pPr>
        <w:pStyle w:val="BodyText"/>
        <w:rPr>
          <w:sz w:val="20"/>
        </w:rPr>
      </w:pPr>
    </w:p>
    <w:p w14:paraId="51F1609B" w14:textId="77777777" w:rsidR="008C5E22" w:rsidRDefault="008C5E22">
      <w:pPr>
        <w:pStyle w:val="BodyText"/>
        <w:rPr>
          <w:sz w:val="20"/>
        </w:rPr>
      </w:pPr>
    </w:p>
    <w:p w14:paraId="3413EBFB" w14:textId="77777777" w:rsidR="008C5E22" w:rsidRDefault="008C5E22">
      <w:pPr>
        <w:pStyle w:val="BodyText"/>
        <w:spacing w:before="9"/>
        <w:rPr>
          <w:sz w:val="17"/>
        </w:rPr>
      </w:pPr>
    </w:p>
    <w:p w14:paraId="7B50D592" w14:textId="77777777" w:rsidR="008C5E22" w:rsidRDefault="00000000">
      <w:pPr>
        <w:pStyle w:val="Heading3"/>
        <w:spacing w:before="68" w:line="211" w:lineRule="auto"/>
        <w:ind w:left="790" w:right="2864"/>
      </w:pPr>
      <w:bookmarkStart w:id="9" w:name="Veterans’_Strategy_Action_Plan:_LGBT_Rev"/>
      <w:bookmarkStart w:id="10" w:name="_bookmark4"/>
      <w:bookmarkEnd w:id="9"/>
      <w:bookmarkEnd w:id="10"/>
      <w:r>
        <w:rPr>
          <w:color w:val="575756"/>
          <w:spacing w:val="-4"/>
        </w:rPr>
        <w:t>Veterans’</w:t>
      </w:r>
      <w:r>
        <w:rPr>
          <w:color w:val="575756"/>
          <w:spacing w:val="-32"/>
        </w:rPr>
        <w:t xml:space="preserve"> </w:t>
      </w:r>
      <w:r>
        <w:rPr>
          <w:color w:val="575756"/>
          <w:spacing w:val="-4"/>
        </w:rPr>
        <w:t>Strategy</w:t>
      </w:r>
      <w:r>
        <w:rPr>
          <w:color w:val="575756"/>
          <w:spacing w:val="-32"/>
        </w:rPr>
        <w:t xml:space="preserve"> </w:t>
      </w:r>
      <w:r>
        <w:rPr>
          <w:color w:val="575756"/>
          <w:spacing w:val="-4"/>
        </w:rPr>
        <w:t xml:space="preserve">Action </w:t>
      </w:r>
      <w:r>
        <w:rPr>
          <w:color w:val="575756"/>
        </w:rPr>
        <w:t>Plan: LGBT Review</w:t>
      </w:r>
    </w:p>
    <w:p w14:paraId="671E36A0" w14:textId="77777777" w:rsidR="008C5E22" w:rsidRDefault="008C5E22">
      <w:pPr>
        <w:pStyle w:val="BodyText"/>
        <w:spacing w:before="6"/>
        <w:rPr>
          <w:rFonts w:ascii="HelveticaNeueLTPro-Roman"/>
          <w:sz w:val="14"/>
        </w:rPr>
      </w:pPr>
    </w:p>
    <w:p w14:paraId="0D228A3F" w14:textId="77777777" w:rsidR="008C5E22" w:rsidRDefault="00000000">
      <w:pPr>
        <w:pStyle w:val="BodyText"/>
        <w:spacing w:before="88" w:line="208" w:lineRule="auto"/>
        <w:ind w:left="790" w:right="2581"/>
      </w:pPr>
      <w:r>
        <w:rPr>
          <w:color w:val="575756"/>
        </w:rPr>
        <w:t>In January 2022 the government published its Veterans’ Strategy Action</w:t>
      </w:r>
      <w:r>
        <w:rPr>
          <w:color w:val="575756"/>
          <w:spacing w:val="-3"/>
        </w:rPr>
        <w:t xml:space="preserve"> </w:t>
      </w:r>
      <w:r>
        <w:rPr>
          <w:color w:val="575756"/>
        </w:rPr>
        <w:t>Plan</w:t>
      </w:r>
      <w:r>
        <w:rPr>
          <w:color w:val="575756"/>
          <w:spacing w:val="-3"/>
        </w:rPr>
        <w:t xml:space="preserve"> </w:t>
      </w:r>
      <w:r>
        <w:rPr>
          <w:color w:val="575756"/>
        </w:rPr>
        <w:t>2022</w:t>
      </w:r>
      <w:r>
        <w:rPr>
          <w:color w:val="575756"/>
          <w:spacing w:val="-3"/>
        </w:rPr>
        <w:t xml:space="preserve"> </w:t>
      </w:r>
      <w:r>
        <w:rPr>
          <w:color w:val="575756"/>
        </w:rPr>
        <w:t>to</w:t>
      </w:r>
      <w:r>
        <w:rPr>
          <w:color w:val="575756"/>
          <w:spacing w:val="-3"/>
        </w:rPr>
        <w:t xml:space="preserve"> </w:t>
      </w:r>
      <w:r>
        <w:rPr>
          <w:color w:val="575756"/>
        </w:rPr>
        <w:t>2024.</w:t>
      </w:r>
      <w:r>
        <w:rPr>
          <w:color w:val="575756"/>
          <w:position w:val="8"/>
          <w:sz w:val="14"/>
        </w:rPr>
        <w:t>3</w:t>
      </w:r>
      <w:r>
        <w:rPr>
          <w:color w:val="575756"/>
          <w:spacing w:val="23"/>
          <w:position w:val="8"/>
          <w:sz w:val="14"/>
        </w:rPr>
        <w:t xml:space="preserve"> </w:t>
      </w:r>
      <w:r>
        <w:rPr>
          <w:color w:val="575756"/>
        </w:rPr>
        <w:t>It</w:t>
      </w:r>
      <w:r>
        <w:rPr>
          <w:color w:val="575756"/>
          <w:spacing w:val="-3"/>
        </w:rPr>
        <w:t xml:space="preserve"> </w:t>
      </w:r>
      <w:r>
        <w:rPr>
          <w:color w:val="575756"/>
        </w:rPr>
        <w:t>contains</w:t>
      </w:r>
      <w:r>
        <w:rPr>
          <w:color w:val="575756"/>
          <w:spacing w:val="-3"/>
        </w:rPr>
        <w:t xml:space="preserve"> </w:t>
      </w:r>
      <w:r>
        <w:rPr>
          <w:color w:val="575756"/>
        </w:rPr>
        <w:t>over</w:t>
      </w:r>
      <w:r>
        <w:rPr>
          <w:color w:val="575756"/>
          <w:spacing w:val="-3"/>
        </w:rPr>
        <w:t xml:space="preserve"> </w:t>
      </w:r>
      <w:r>
        <w:rPr>
          <w:color w:val="575756"/>
        </w:rPr>
        <w:t>60</w:t>
      </w:r>
      <w:r>
        <w:rPr>
          <w:color w:val="575756"/>
          <w:spacing w:val="-3"/>
        </w:rPr>
        <w:t xml:space="preserve"> </w:t>
      </w:r>
      <w:r>
        <w:rPr>
          <w:color w:val="575756"/>
        </w:rPr>
        <w:t>specific</w:t>
      </w:r>
      <w:r>
        <w:rPr>
          <w:color w:val="575756"/>
          <w:spacing w:val="-3"/>
        </w:rPr>
        <w:t xml:space="preserve"> </w:t>
      </w:r>
      <w:r>
        <w:rPr>
          <w:color w:val="575756"/>
        </w:rPr>
        <w:t>pledges</w:t>
      </w:r>
      <w:r>
        <w:rPr>
          <w:color w:val="575756"/>
          <w:spacing w:val="-3"/>
        </w:rPr>
        <w:t xml:space="preserve"> </w:t>
      </w:r>
      <w:r>
        <w:rPr>
          <w:color w:val="575756"/>
        </w:rPr>
        <w:t>and steps to be undertaken between 2022 and 2024. The overall goal</w:t>
      </w:r>
      <w:r>
        <w:rPr>
          <w:color w:val="575756"/>
          <w:spacing w:val="40"/>
        </w:rPr>
        <w:t xml:space="preserve"> </w:t>
      </w:r>
      <w:r>
        <w:rPr>
          <w:color w:val="575756"/>
        </w:rPr>
        <w:t>is stated to be to “make the UK the best place in the world to be</w:t>
      </w:r>
    </w:p>
    <w:p w14:paraId="011E3881" w14:textId="77777777" w:rsidR="008C5E22" w:rsidRDefault="00000000">
      <w:pPr>
        <w:pStyle w:val="BodyText"/>
        <w:spacing w:line="294" w:lineRule="exact"/>
        <w:ind w:left="790"/>
      </w:pPr>
      <w:r>
        <w:rPr>
          <w:color w:val="575756"/>
        </w:rPr>
        <w:t xml:space="preserve">a veteran by </w:t>
      </w:r>
      <w:r>
        <w:rPr>
          <w:color w:val="575756"/>
          <w:spacing w:val="-2"/>
        </w:rPr>
        <w:t>2028”.</w:t>
      </w:r>
    </w:p>
    <w:p w14:paraId="7F6A6761" w14:textId="77777777" w:rsidR="008C5E22" w:rsidRDefault="00000000">
      <w:pPr>
        <w:pStyle w:val="BodyText"/>
        <w:spacing w:before="127"/>
        <w:ind w:left="790"/>
      </w:pPr>
      <w:r>
        <w:rPr>
          <w:color w:val="575756"/>
        </w:rPr>
        <w:t xml:space="preserve">The Action Plan included the following (page </w:t>
      </w:r>
      <w:r>
        <w:rPr>
          <w:color w:val="575756"/>
          <w:spacing w:val="-4"/>
        </w:rPr>
        <w:t>29):</w:t>
      </w:r>
    </w:p>
    <w:p w14:paraId="300CEF20" w14:textId="77777777" w:rsidR="008C5E22" w:rsidRDefault="00000000">
      <w:pPr>
        <w:pStyle w:val="BodyText"/>
        <w:spacing w:before="166" w:line="208" w:lineRule="auto"/>
        <w:ind w:left="790" w:right="2427" w:firstLine="396"/>
      </w:pPr>
      <w:r>
        <w:rPr>
          <w:rFonts w:ascii="HelveticaNeueLTPro-Md" w:hAnsi="HelveticaNeueLTPro-Md"/>
          <w:color w:val="575756"/>
        </w:rPr>
        <w:t xml:space="preserve">“As part of the government’s year of domestic action on LGBT issues, we will commission an independent review into </w:t>
      </w:r>
      <w:r>
        <w:rPr>
          <w:color w:val="575756"/>
        </w:rPr>
        <w:t>the impact that the pre-2000 Ban on Homosexuality in the armed forces has had on LGBT veterans today. The review will seek to better understand the experience of LGBT veterans who served in the</w:t>
      </w:r>
      <w:r>
        <w:rPr>
          <w:color w:val="575756"/>
          <w:spacing w:val="-4"/>
        </w:rPr>
        <w:t xml:space="preserve"> </w:t>
      </w:r>
      <w:r>
        <w:rPr>
          <w:color w:val="575756"/>
        </w:rPr>
        <w:t>armed</w:t>
      </w:r>
      <w:r>
        <w:rPr>
          <w:color w:val="575756"/>
          <w:spacing w:val="-4"/>
        </w:rPr>
        <w:t xml:space="preserve"> </w:t>
      </w:r>
      <w:r>
        <w:rPr>
          <w:color w:val="575756"/>
        </w:rPr>
        <w:t>forces</w:t>
      </w:r>
      <w:r>
        <w:rPr>
          <w:color w:val="575756"/>
          <w:spacing w:val="-4"/>
        </w:rPr>
        <w:t xml:space="preserve"> </w:t>
      </w:r>
      <w:r>
        <w:rPr>
          <w:color w:val="575756"/>
        </w:rPr>
        <w:t>between</w:t>
      </w:r>
      <w:r>
        <w:rPr>
          <w:color w:val="575756"/>
          <w:spacing w:val="-4"/>
        </w:rPr>
        <w:t xml:space="preserve"> </w:t>
      </w:r>
      <w:r>
        <w:rPr>
          <w:color w:val="575756"/>
        </w:rPr>
        <w:t>1967</w:t>
      </w:r>
      <w:r>
        <w:rPr>
          <w:color w:val="575756"/>
          <w:spacing w:val="-4"/>
        </w:rPr>
        <w:t xml:space="preserve"> </w:t>
      </w:r>
      <w:r>
        <w:rPr>
          <w:color w:val="575756"/>
        </w:rPr>
        <w:t>and</w:t>
      </w:r>
      <w:r>
        <w:rPr>
          <w:color w:val="575756"/>
          <w:spacing w:val="-4"/>
        </w:rPr>
        <w:t xml:space="preserve"> </w:t>
      </w:r>
      <w:r>
        <w:rPr>
          <w:color w:val="575756"/>
        </w:rPr>
        <w:t>2000.</w:t>
      </w:r>
      <w:r>
        <w:rPr>
          <w:color w:val="575756"/>
          <w:spacing w:val="-4"/>
        </w:rPr>
        <w:t xml:space="preserve"> </w:t>
      </w:r>
      <w:r>
        <w:rPr>
          <w:color w:val="575756"/>
        </w:rPr>
        <w:t>It</w:t>
      </w:r>
      <w:r>
        <w:rPr>
          <w:color w:val="575756"/>
          <w:spacing w:val="-4"/>
        </w:rPr>
        <w:t xml:space="preserve"> </w:t>
      </w:r>
      <w:r>
        <w:rPr>
          <w:color w:val="575756"/>
        </w:rPr>
        <w:t>will</w:t>
      </w:r>
      <w:r>
        <w:rPr>
          <w:color w:val="575756"/>
          <w:spacing w:val="-4"/>
        </w:rPr>
        <w:t xml:space="preserve"> </w:t>
      </w:r>
      <w:r>
        <w:rPr>
          <w:color w:val="575756"/>
        </w:rPr>
        <w:t>provide</w:t>
      </w:r>
      <w:r>
        <w:rPr>
          <w:color w:val="575756"/>
          <w:spacing w:val="-4"/>
        </w:rPr>
        <w:t xml:space="preserve"> </w:t>
      </w:r>
      <w:r>
        <w:rPr>
          <w:color w:val="575756"/>
        </w:rPr>
        <w:t>evidence</w:t>
      </w:r>
      <w:r>
        <w:rPr>
          <w:color w:val="575756"/>
          <w:spacing w:val="-4"/>
        </w:rPr>
        <w:t xml:space="preserve"> </w:t>
      </w:r>
      <w:r>
        <w:rPr>
          <w:color w:val="575756"/>
        </w:rPr>
        <w:t>to inform how the government can fulfil its commitment in the Strategy for our Veterans, and pursue our ambition of every veteran’s service and experience being valued and recognised.”</w:t>
      </w:r>
    </w:p>
    <w:p w14:paraId="7B3E5971" w14:textId="77777777" w:rsidR="008C5E22" w:rsidRDefault="00000000">
      <w:pPr>
        <w:pStyle w:val="BodyText"/>
        <w:spacing w:before="131"/>
        <w:ind w:left="790"/>
      </w:pPr>
      <w:r>
        <w:rPr>
          <w:color w:val="575756"/>
        </w:rPr>
        <w:t>This</w:t>
      </w:r>
      <w:r>
        <w:rPr>
          <w:color w:val="575756"/>
          <w:spacing w:val="-1"/>
        </w:rPr>
        <w:t xml:space="preserve"> </w:t>
      </w:r>
      <w:r>
        <w:rPr>
          <w:color w:val="575756"/>
        </w:rPr>
        <w:t>commitment</w:t>
      </w:r>
      <w:r>
        <w:rPr>
          <w:color w:val="575756"/>
          <w:spacing w:val="-1"/>
        </w:rPr>
        <w:t xml:space="preserve"> </w:t>
      </w:r>
      <w:r>
        <w:rPr>
          <w:color w:val="575756"/>
        </w:rPr>
        <w:t>was repeated</w:t>
      </w:r>
      <w:r>
        <w:rPr>
          <w:color w:val="575756"/>
          <w:spacing w:val="-1"/>
        </w:rPr>
        <w:t xml:space="preserve"> </w:t>
      </w:r>
      <w:r>
        <w:rPr>
          <w:color w:val="575756"/>
        </w:rPr>
        <w:t>as follows</w:t>
      </w:r>
      <w:r>
        <w:rPr>
          <w:color w:val="575756"/>
          <w:spacing w:val="-1"/>
        </w:rPr>
        <w:t xml:space="preserve"> </w:t>
      </w:r>
      <w:r>
        <w:rPr>
          <w:color w:val="575756"/>
        </w:rPr>
        <w:t>in the</w:t>
      </w:r>
      <w:r>
        <w:rPr>
          <w:color w:val="575756"/>
          <w:spacing w:val="-1"/>
        </w:rPr>
        <w:t xml:space="preserve"> </w:t>
      </w:r>
      <w:r>
        <w:rPr>
          <w:color w:val="575756"/>
        </w:rPr>
        <w:t xml:space="preserve">Action </w:t>
      </w:r>
      <w:r>
        <w:rPr>
          <w:color w:val="575756"/>
          <w:spacing w:val="-2"/>
        </w:rPr>
        <w:t>Plan:</w:t>
      </w:r>
    </w:p>
    <w:p w14:paraId="21FA3472" w14:textId="77777777" w:rsidR="008C5E22" w:rsidRDefault="00000000">
      <w:pPr>
        <w:pStyle w:val="BodyText"/>
        <w:spacing w:before="166" w:line="208" w:lineRule="auto"/>
        <w:ind w:left="790" w:right="2532" w:firstLine="396"/>
      </w:pPr>
      <w:r>
        <w:rPr>
          <w:rFonts w:ascii="HelveticaNeueLTPro-Md" w:hAnsi="HelveticaNeueLTPro-Md"/>
          <w:color w:val="575756"/>
        </w:rPr>
        <w:t>“Conduct…research</w:t>
      </w:r>
      <w:r>
        <w:rPr>
          <w:rFonts w:ascii="HelveticaNeueLTPro-Md" w:hAnsi="HelveticaNeueLTPro-Md"/>
          <w:color w:val="575756"/>
          <w:spacing w:val="-7"/>
        </w:rPr>
        <w:t xml:space="preserve"> </w:t>
      </w:r>
      <w:r>
        <w:rPr>
          <w:rFonts w:ascii="HelveticaNeueLTPro-Md" w:hAnsi="HelveticaNeueLTPro-Md"/>
          <w:color w:val="575756"/>
        </w:rPr>
        <w:t>to</w:t>
      </w:r>
      <w:r>
        <w:rPr>
          <w:rFonts w:ascii="HelveticaNeueLTPro-Md" w:hAnsi="HelveticaNeueLTPro-Md"/>
          <w:color w:val="575756"/>
          <w:spacing w:val="-7"/>
        </w:rPr>
        <w:t xml:space="preserve"> </w:t>
      </w:r>
      <w:r>
        <w:rPr>
          <w:rFonts w:ascii="HelveticaNeueLTPro-Md" w:hAnsi="HelveticaNeueLTPro-Md"/>
          <w:color w:val="575756"/>
        </w:rPr>
        <w:t>better</w:t>
      </w:r>
      <w:r>
        <w:rPr>
          <w:rFonts w:ascii="HelveticaNeueLTPro-Md" w:hAnsi="HelveticaNeueLTPro-Md"/>
          <w:color w:val="575756"/>
          <w:spacing w:val="-7"/>
        </w:rPr>
        <w:t xml:space="preserve"> </w:t>
      </w:r>
      <w:r>
        <w:rPr>
          <w:rFonts w:ascii="HelveticaNeueLTPro-Md" w:hAnsi="HelveticaNeueLTPro-Md"/>
          <w:color w:val="575756"/>
        </w:rPr>
        <w:t>understand</w:t>
      </w:r>
      <w:r>
        <w:rPr>
          <w:rFonts w:ascii="HelveticaNeueLTPro-Md" w:hAnsi="HelveticaNeueLTPro-Md"/>
          <w:color w:val="575756"/>
          <w:spacing w:val="-7"/>
        </w:rPr>
        <w:t xml:space="preserve"> </w:t>
      </w:r>
      <w:r>
        <w:rPr>
          <w:rFonts w:ascii="HelveticaNeueLTPro-Md" w:hAnsi="HelveticaNeueLTPro-Md"/>
          <w:color w:val="575756"/>
        </w:rPr>
        <w:t>historic</w:t>
      </w:r>
      <w:r>
        <w:rPr>
          <w:rFonts w:ascii="HelveticaNeueLTPro-Md" w:hAnsi="HelveticaNeueLTPro-Md"/>
          <w:color w:val="575756"/>
          <w:spacing w:val="-7"/>
        </w:rPr>
        <w:t xml:space="preserve"> </w:t>
      </w:r>
      <w:r>
        <w:rPr>
          <w:rFonts w:ascii="HelveticaNeueLTPro-Md" w:hAnsi="HelveticaNeueLTPro-Md"/>
          <w:color w:val="575756"/>
        </w:rPr>
        <w:t>hurt</w:t>
      </w:r>
      <w:r>
        <w:rPr>
          <w:rFonts w:ascii="HelveticaNeueLTPro-Md" w:hAnsi="HelveticaNeueLTPro-Md"/>
          <w:color w:val="575756"/>
          <w:spacing w:val="-7"/>
        </w:rPr>
        <w:t xml:space="preserve"> </w:t>
      </w:r>
      <w:r>
        <w:rPr>
          <w:rFonts w:ascii="HelveticaNeueLTPro-Md" w:hAnsi="HelveticaNeueLTPro-Md"/>
          <w:color w:val="575756"/>
        </w:rPr>
        <w:t xml:space="preserve">and the experience of underrepresented groups within the whole </w:t>
      </w:r>
      <w:r>
        <w:rPr>
          <w:color w:val="575756"/>
        </w:rPr>
        <w:t>veterans’ community. The first stage of this work will be to commission an independent review into the historic treatment of LGBT veterans (pre-2000).”</w:t>
      </w:r>
    </w:p>
    <w:p w14:paraId="16BABE93" w14:textId="77777777" w:rsidR="008C5E22" w:rsidRDefault="00000000">
      <w:pPr>
        <w:pStyle w:val="BodyText"/>
        <w:spacing w:before="169" w:line="208" w:lineRule="auto"/>
        <w:ind w:left="790" w:right="2436"/>
      </w:pPr>
      <w:r>
        <w:rPr>
          <w:color w:val="575756"/>
        </w:rPr>
        <w:t>The Strategy Action Plan, including the Review, was announced in the</w:t>
      </w:r>
      <w:r>
        <w:rPr>
          <w:color w:val="575756"/>
          <w:spacing w:val="-3"/>
        </w:rPr>
        <w:t xml:space="preserve"> </w:t>
      </w:r>
      <w:r>
        <w:rPr>
          <w:color w:val="575756"/>
        </w:rPr>
        <w:t>House</w:t>
      </w:r>
      <w:r>
        <w:rPr>
          <w:color w:val="575756"/>
          <w:spacing w:val="-3"/>
        </w:rPr>
        <w:t xml:space="preserve"> </w:t>
      </w:r>
      <w:r>
        <w:rPr>
          <w:color w:val="575756"/>
        </w:rPr>
        <w:t>of</w:t>
      </w:r>
      <w:r>
        <w:rPr>
          <w:color w:val="575756"/>
          <w:spacing w:val="-3"/>
        </w:rPr>
        <w:t xml:space="preserve"> </w:t>
      </w:r>
      <w:r>
        <w:rPr>
          <w:color w:val="575756"/>
        </w:rPr>
        <w:t>Commons</w:t>
      </w:r>
      <w:r>
        <w:rPr>
          <w:color w:val="575756"/>
          <w:spacing w:val="-3"/>
        </w:rPr>
        <w:t xml:space="preserve"> </w:t>
      </w:r>
      <w:r>
        <w:rPr>
          <w:color w:val="575756"/>
        </w:rPr>
        <w:t>on</w:t>
      </w:r>
      <w:r>
        <w:rPr>
          <w:color w:val="575756"/>
          <w:spacing w:val="-3"/>
        </w:rPr>
        <w:t xml:space="preserve"> </w:t>
      </w:r>
      <w:r>
        <w:rPr>
          <w:color w:val="575756"/>
        </w:rPr>
        <w:t>19</w:t>
      </w:r>
      <w:r>
        <w:rPr>
          <w:color w:val="575756"/>
          <w:spacing w:val="-3"/>
        </w:rPr>
        <w:t xml:space="preserve"> </w:t>
      </w:r>
      <w:r>
        <w:rPr>
          <w:color w:val="575756"/>
        </w:rPr>
        <w:t>January</w:t>
      </w:r>
      <w:r>
        <w:rPr>
          <w:color w:val="575756"/>
          <w:spacing w:val="-3"/>
        </w:rPr>
        <w:t xml:space="preserve"> </w:t>
      </w:r>
      <w:r>
        <w:rPr>
          <w:color w:val="575756"/>
        </w:rPr>
        <w:t>2022</w:t>
      </w:r>
      <w:r>
        <w:rPr>
          <w:color w:val="575756"/>
          <w:spacing w:val="-3"/>
        </w:rPr>
        <w:t xml:space="preserve"> </w:t>
      </w:r>
      <w:r>
        <w:rPr>
          <w:color w:val="575756"/>
        </w:rPr>
        <w:t>by</w:t>
      </w:r>
      <w:r>
        <w:rPr>
          <w:color w:val="575756"/>
          <w:spacing w:val="-3"/>
        </w:rPr>
        <w:t xml:space="preserve"> </w:t>
      </w:r>
      <w:r>
        <w:rPr>
          <w:color w:val="575756"/>
        </w:rPr>
        <w:t>the</w:t>
      </w:r>
      <w:r>
        <w:rPr>
          <w:color w:val="575756"/>
          <w:spacing w:val="-3"/>
        </w:rPr>
        <w:t xml:space="preserve"> </w:t>
      </w:r>
      <w:r>
        <w:rPr>
          <w:color w:val="575756"/>
        </w:rPr>
        <w:t>Rt</w:t>
      </w:r>
      <w:r>
        <w:rPr>
          <w:color w:val="575756"/>
          <w:spacing w:val="-3"/>
        </w:rPr>
        <w:t xml:space="preserve"> </w:t>
      </w:r>
      <w:r>
        <w:rPr>
          <w:color w:val="575756"/>
        </w:rPr>
        <w:t>Hon</w:t>
      </w:r>
      <w:r>
        <w:rPr>
          <w:color w:val="575756"/>
          <w:spacing w:val="-3"/>
        </w:rPr>
        <w:t xml:space="preserve"> </w:t>
      </w:r>
      <w:r>
        <w:rPr>
          <w:color w:val="575756"/>
        </w:rPr>
        <w:t>Stephen Barclay, Minister for the Cabinet Office and Chancellor of the Duchy of Lancaster, and the Defence Secretary as part of the Veterans’ Strategy Action. Mr Barclay said as follows:</w:t>
      </w:r>
    </w:p>
    <w:p w14:paraId="152DD9FB" w14:textId="77777777" w:rsidR="008C5E22" w:rsidRDefault="00000000">
      <w:pPr>
        <w:pStyle w:val="BodyText"/>
        <w:spacing w:before="172" w:line="208" w:lineRule="auto"/>
        <w:ind w:left="790" w:right="2302" w:firstLine="396"/>
      </w:pPr>
      <w:r>
        <w:rPr>
          <w:rFonts w:ascii="HelveticaNeueLTPro-Md" w:hAnsi="HelveticaNeueLTPro-Md"/>
          <w:color w:val="575756"/>
        </w:rPr>
        <w:t>“The Government have today published the Veterans’ Strategy</w:t>
      </w:r>
      <w:r>
        <w:rPr>
          <w:rFonts w:ascii="HelveticaNeueLTPro-Md" w:hAnsi="HelveticaNeueLTPro-Md"/>
          <w:color w:val="575756"/>
          <w:spacing w:val="-4"/>
        </w:rPr>
        <w:t xml:space="preserve"> </w:t>
      </w:r>
      <w:r>
        <w:rPr>
          <w:rFonts w:ascii="HelveticaNeueLTPro-Md" w:hAnsi="HelveticaNeueLTPro-Md"/>
          <w:color w:val="575756"/>
        </w:rPr>
        <w:t>Action</w:t>
      </w:r>
      <w:r>
        <w:rPr>
          <w:rFonts w:ascii="HelveticaNeueLTPro-Md" w:hAnsi="HelveticaNeueLTPro-Md"/>
          <w:color w:val="575756"/>
          <w:spacing w:val="-4"/>
        </w:rPr>
        <w:t xml:space="preserve"> </w:t>
      </w:r>
      <w:r>
        <w:rPr>
          <w:rFonts w:ascii="HelveticaNeueLTPro-Md" w:hAnsi="HelveticaNeueLTPro-Md"/>
          <w:color w:val="575756"/>
        </w:rPr>
        <w:t>Plan</w:t>
      </w:r>
      <w:r>
        <w:rPr>
          <w:rFonts w:ascii="HelveticaNeueLTPro-Md" w:hAnsi="HelveticaNeueLTPro-Md"/>
          <w:color w:val="575756"/>
          <w:spacing w:val="-4"/>
        </w:rPr>
        <w:t xml:space="preserve"> </w:t>
      </w:r>
      <w:r>
        <w:rPr>
          <w:rFonts w:ascii="HelveticaNeueLTPro-Md" w:hAnsi="HelveticaNeueLTPro-Md"/>
          <w:color w:val="575756"/>
        </w:rPr>
        <w:t>2022‑2024,</w:t>
      </w:r>
      <w:r>
        <w:rPr>
          <w:rFonts w:ascii="HelveticaNeueLTPro-Md" w:hAnsi="HelveticaNeueLTPro-Md"/>
          <w:color w:val="575756"/>
          <w:spacing w:val="-4"/>
        </w:rPr>
        <w:t xml:space="preserve"> </w:t>
      </w:r>
      <w:r>
        <w:rPr>
          <w:rFonts w:ascii="HelveticaNeueLTPro-Md" w:hAnsi="HelveticaNeueLTPro-Md"/>
          <w:color w:val="575756"/>
        </w:rPr>
        <w:t>setting</w:t>
      </w:r>
      <w:r>
        <w:rPr>
          <w:rFonts w:ascii="HelveticaNeueLTPro-Md" w:hAnsi="HelveticaNeueLTPro-Md"/>
          <w:color w:val="575756"/>
          <w:spacing w:val="-4"/>
        </w:rPr>
        <w:t xml:space="preserve"> </w:t>
      </w:r>
      <w:r>
        <w:rPr>
          <w:rFonts w:ascii="HelveticaNeueLTPro-Md" w:hAnsi="HelveticaNeueLTPro-Md"/>
          <w:color w:val="575756"/>
        </w:rPr>
        <w:t>out</w:t>
      </w:r>
      <w:r>
        <w:rPr>
          <w:rFonts w:ascii="HelveticaNeueLTPro-Md" w:hAnsi="HelveticaNeueLTPro-Md"/>
          <w:color w:val="575756"/>
          <w:spacing w:val="-4"/>
        </w:rPr>
        <w:t xml:space="preserve"> </w:t>
      </w:r>
      <w:r>
        <w:rPr>
          <w:rFonts w:ascii="HelveticaNeueLTPro-Md" w:hAnsi="HelveticaNeueLTPro-Md"/>
          <w:color w:val="575756"/>
        </w:rPr>
        <w:t>how</w:t>
      </w:r>
      <w:r>
        <w:rPr>
          <w:rFonts w:ascii="HelveticaNeueLTPro-Md" w:hAnsi="HelveticaNeueLTPro-Md"/>
          <w:color w:val="575756"/>
          <w:spacing w:val="-4"/>
        </w:rPr>
        <w:t xml:space="preserve"> </w:t>
      </w:r>
      <w:r>
        <w:rPr>
          <w:rFonts w:ascii="HelveticaNeueLTPro-Md" w:hAnsi="HelveticaNeueLTPro-Md"/>
          <w:color w:val="575756"/>
        </w:rPr>
        <w:t>we</w:t>
      </w:r>
      <w:r>
        <w:rPr>
          <w:rFonts w:ascii="HelveticaNeueLTPro-Md" w:hAnsi="HelveticaNeueLTPro-Md"/>
          <w:color w:val="575756"/>
          <w:spacing w:val="-4"/>
        </w:rPr>
        <w:t xml:space="preserve"> </w:t>
      </w:r>
      <w:r>
        <w:rPr>
          <w:rFonts w:ascii="HelveticaNeueLTPro-Md" w:hAnsi="HelveticaNeueLTPro-Md"/>
          <w:color w:val="575756"/>
        </w:rPr>
        <w:t>will</w:t>
      </w:r>
      <w:r>
        <w:rPr>
          <w:rFonts w:ascii="HelveticaNeueLTPro-Md" w:hAnsi="HelveticaNeueLTPro-Md"/>
          <w:color w:val="575756"/>
          <w:spacing w:val="-4"/>
        </w:rPr>
        <w:t xml:space="preserve"> </w:t>
      </w:r>
      <w:r>
        <w:rPr>
          <w:rFonts w:ascii="HelveticaNeueLTPro-Md" w:hAnsi="HelveticaNeueLTPro-Md"/>
          <w:color w:val="575756"/>
        </w:rPr>
        <w:t xml:space="preserve">continue </w:t>
      </w:r>
      <w:r>
        <w:rPr>
          <w:color w:val="575756"/>
        </w:rPr>
        <w:t>to empower, support and champion our veteran community. Just as the armed forces have stood by our country in its times of need, the nation will continue to fulfil its duty by supporting our veterans in their civilian lives.</w:t>
      </w:r>
    </w:p>
    <w:p w14:paraId="1B103E17" w14:textId="77777777" w:rsidR="008C5E22" w:rsidRDefault="00000000">
      <w:pPr>
        <w:pStyle w:val="BodyText"/>
        <w:spacing w:before="134" w:line="309" w:lineRule="exact"/>
        <w:ind w:left="356" w:right="2080"/>
        <w:jc w:val="center"/>
        <w:rPr>
          <w:rFonts w:ascii="HelveticaNeueLTPro-Md"/>
        </w:rPr>
      </w:pPr>
      <w:r>
        <w:rPr>
          <w:rFonts w:ascii="HelveticaNeueLTPro-Md"/>
          <w:color w:val="575756"/>
        </w:rPr>
        <w:t>The</w:t>
      </w:r>
      <w:r>
        <w:rPr>
          <w:rFonts w:ascii="HelveticaNeueLTPro-Md"/>
          <w:color w:val="575756"/>
          <w:spacing w:val="-2"/>
        </w:rPr>
        <w:t xml:space="preserve"> </w:t>
      </w:r>
      <w:r>
        <w:rPr>
          <w:rFonts w:ascii="HelveticaNeueLTPro-Md"/>
          <w:color w:val="575756"/>
        </w:rPr>
        <w:t>plan</w:t>
      </w:r>
      <w:r>
        <w:rPr>
          <w:rFonts w:ascii="HelveticaNeueLTPro-Md"/>
          <w:color w:val="575756"/>
          <w:spacing w:val="-1"/>
        </w:rPr>
        <w:t xml:space="preserve"> </w:t>
      </w:r>
      <w:r>
        <w:rPr>
          <w:rFonts w:ascii="HelveticaNeueLTPro-Md"/>
          <w:color w:val="575756"/>
        </w:rPr>
        <w:t>will</w:t>
      </w:r>
      <w:r>
        <w:rPr>
          <w:rFonts w:ascii="HelveticaNeueLTPro-Md"/>
          <w:color w:val="575756"/>
          <w:spacing w:val="-1"/>
        </w:rPr>
        <w:t xml:space="preserve"> </w:t>
      </w:r>
      <w:r>
        <w:rPr>
          <w:rFonts w:ascii="HelveticaNeueLTPro-Md"/>
          <w:color w:val="575756"/>
        </w:rPr>
        <w:t>deliver</w:t>
      </w:r>
      <w:r>
        <w:rPr>
          <w:rFonts w:ascii="HelveticaNeueLTPro-Md"/>
          <w:color w:val="575756"/>
          <w:spacing w:val="-1"/>
        </w:rPr>
        <w:t xml:space="preserve"> </w:t>
      </w:r>
      <w:r>
        <w:rPr>
          <w:rFonts w:ascii="HelveticaNeueLTPro-Md"/>
          <w:color w:val="575756"/>
        </w:rPr>
        <w:t>for</w:t>
      </w:r>
      <w:r>
        <w:rPr>
          <w:rFonts w:ascii="HelveticaNeueLTPro-Md"/>
          <w:color w:val="575756"/>
          <w:spacing w:val="-1"/>
        </w:rPr>
        <w:t xml:space="preserve"> </w:t>
      </w:r>
      <w:r>
        <w:rPr>
          <w:rFonts w:ascii="HelveticaNeueLTPro-Md"/>
          <w:color w:val="575756"/>
        </w:rPr>
        <w:t>veterans</w:t>
      </w:r>
      <w:r>
        <w:rPr>
          <w:rFonts w:ascii="HelveticaNeueLTPro-Md"/>
          <w:color w:val="575756"/>
          <w:spacing w:val="-1"/>
        </w:rPr>
        <w:t xml:space="preserve"> </w:t>
      </w:r>
      <w:r>
        <w:rPr>
          <w:rFonts w:ascii="HelveticaNeueLTPro-Md"/>
          <w:color w:val="575756"/>
        </w:rPr>
        <w:t>across</w:t>
      </w:r>
      <w:r>
        <w:rPr>
          <w:rFonts w:ascii="HelveticaNeueLTPro-Md"/>
          <w:color w:val="575756"/>
          <w:spacing w:val="-1"/>
        </w:rPr>
        <w:t xml:space="preserve"> </w:t>
      </w:r>
      <w:r>
        <w:rPr>
          <w:rFonts w:ascii="HelveticaNeueLTPro-Md"/>
          <w:color w:val="575756"/>
        </w:rPr>
        <w:t>three</w:t>
      </w:r>
      <w:r>
        <w:rPr>
          <w:rFonts w:ascii="HelveticaNeueLTPro-Md"/>
          <w:color w:val="575756"/>
          <w:spacing w:val="-1"/>
        </w:rPr>
        <w:t xml:space="preserve"> </w:t>
      </w:r>
      <w:r>
        <w:rPr>
          <w:rFonts w:ascii="HelveticaNeueLTPro-Md"/>
          <w:color w:val="575756"/>
        </w:rPr>
        <w:t>key</w:t>
      </w:r>
      <w:r>
        <w:rPr>
          <w:rFonts w:ascii="HelveticaNeueLTPro-Md"/>
          <w:color w:val="575756"/>
          <w:spacing w:val="-1"/>
        </w:rPr>
        <w:t xml:space="preserve"> </w:t>
      </w:r>
      <w:r>
        <w:rPr>
          <w:rFonts w:ascii="HelveticaNeueLTPro-Md"/>
          <w:color w:val="575756"/>
          <w:spacing w:val="-2"/>
        </w:rPr>
        <w:t>areas.</w:t>
      </w:r>
    </w:p>
    <w:p w14:paraId="592AABE8" w14:textId="77777777" w:rsidR="008C5E22" w:rsidRDefault="00000000">
      <w:pPr>
        <w:pStyle w:val="BodyText"/>
        <w:spacing w:line="286" w:lineRule="exact"/>
        <w:ind w:left="356" w:right="2155"/>
        <w:jc w:val="center"/>
        <w:rPr>
          <w:rFonts w:ascii="HelveticaNeueLTPro-Md"/>
        </w:rPr>
      </w:pPr>
      <w:r>
        <w:rPr>
          <w:rFonts w:ascii="HelveticaNeueLTPro-Md"/>
          <w:color w:val="575756"/>
        </w:rPr>
        <w:t>We</w:t>
      </w:r>
      <w:r>
        <w:rPr>
          <w:rFonts w:ascii="HelveticaNeueLTPro-Md"/>
          <w:color w:val="575756"/>
          <w:spacing w:val="-4"/>
        </w:rPr>
        <w:t xml:space="preserve"> </w:t>
      </w:r>
      <w:r>
        <w:rPr>
          <w:rFonts w:ascii="HelveticaNeueLTPro-Md"/>
          <w:color w:val="575756"/>
        </w:rPr>
        <w:t>will</w:t>
      </w:r>
      <w:r>
        <w:rPr>
          <w:rFonts w:ascii="HelveticaNeueLTPro-Md"/>
          <w:color w:val="575756"/>
          <w:spacing w:val="-3"/>
        </w:rPr>
        <w:t xml:space="preserve"> </w:t>
      </w:r>
      <w:r>
        <w:rPr>
          <w:rFonts w:ascii="HelveticaNeueLTPro-Md"/>
          <w:color w:val="575756"/>
        </w:rPr>
        <w:t>better</w:t>
      </w:r>
      <w:r>
        <w:rPr>
          <w:rFonts w:ascii="HelveticaNeueLTPro-Md"/>
          <w:color w:val="575756"/>
          <w:spacing w:val="-4"/>
        </w:rPr>
        <w:t xml:space="preserve"> </w:t>
      </w:r>
      <w:r>
        <w:rPr>
          <w:rFonts w:ascii="HelveticaNeueLTPro-Md"/>
          <w:color w:val="575756"/>
        </w:rPr>
        <w:t>understand</w:t>
      </w:r>
      <w:r>
        <w:rPr>
          <w:rFonts w:ascii="HelveticaNeueLTPro-Md"/>
          <w:color w:val="575756"/>
          <w:spacing w:val="-3"/>
        </w:rPr>
        <w:t xml:space="preserve"> </w:t>
      </w:r>
      <w:r>
        <w:rPr>
          <w:rFonts w:ascii="HelveticaNeueLTPro-Md"/>
          <w:color w:val="575756"/>
        </w:rPr>
        <w:t>our</w:t>
      </w:r>
      <w:r>
        <w:rPr>
          <w:rFonts w:ascii="HelveticaNeueLTPro-Md"/>
          <w:color w:val="575756"/>
          <w:spacing w:val="-4"/>
        </w:rPr>
        <w:t xml:space="preserve"> </w:t>
      </w:r>
      <w:r>
        <w:rPr>
          <w:rFonts w:ascii="HelveticaNeueLTPro-Md"/>
          <w:color w:val="575756"/>
        </w:rPr>
        <w:t>veteran</w:t>
      </w:r>
      <w:r>
        <w:rPr>
          <w:rFonts w:ascii="HelveticaNeueLTPro-Md"/>
          <w:color w:val="575756"/>
          <w:spacing w:val="-3"/>
        </w:rPr>
        <w:t xml:space="preserve"> </w:t>
      </w:r>
      <w:r>
        <w:rPr>
          <w:rFonts w:ascii="HelveticaNeueLTPro-Md"/>
          <w:color w:val="575756"/>
        </w:rPr>
        <w:t>community,</w:t>
      </w:r>
      <w:r>
        <w:rPr>
          <w:rFonts w:ascii="HelveticaNeueLTPro-Md"/>
          <w:color w:val="575756"/>
          <w:spacing w:val="-4"/>
        </w:rPr>
        <w:t xml:space="preserve"> </w:t>
      </w:r>
      <w:r>
        <w:rPr>
          <w:rFonts w:ascii="HelveticaNeueLTPro-Md"/>
          <w:color w:val="575756"/>
        </w:rPr>
        <w:t>making</w:t>
      </w:r>
      <w:r>
        <w:rPr>
          <w:rFonts w:ascii="HelveticaNeueLTPro-Md"/>
          <w:color w:val="575756"/>
          <w:spacing w:val="-3"/>
        </w:rPr>
        <w:t xml:space="preserve"> </w:t>
      </w:r>
      <w:r>
        <w:rPr>
          <w:rFonts w:ascii="HelveticaNeueLTPro-Md"/>
          <w:color w:val="575756"/>
          <w:spacing w:val="-4"/>
        </w:rPr>
        <w:t>sure</w:t>
      </w:r>
    </w:p>
    <w:p w14:paraId="5511BBEC" w14:textId="77777777" w:rsidR="008C5E22" w:rsidRDefault="00000000">
      <w:pPr>
        <w:pStyle w:val="BodyText"/>
        <w:spacing w:line="309" w:lineRule="exact"/>
        <w:ind w:left="790"/>
      </w:pPr>
      <w:r>
        <w:rPr>
          <w:color w:val="575756"/>
        </w:rPr>
        <w:t xml:space="preserve">we have the information we need to inform policy and service </w:t>
      </w:r>
      <w:r>
        <w:rPr>
          <w:color w:val="575756"/>
          <w:spacing w:val="-2"/>
        </w:rPr>
        <w:t>design.</w:t>
      </w:r>
    </w:p>
    <w:p w14:paraId="24632201" w14:textId="77777777" w:rsidR="008C5E22" w:rsidRDefault="00000000">
      <w:pPr>
        <w:pStyle w:val="BodyText"/>
        <w:spacing w:before="9"/>
      </w:pPr>
      <w:r>
        <w:rPr>
          <w:noProof/>
        </w:rPr>
        <mc:AlternateContent>
          <mc:Choice Requires="wps">
            <w:drawing>
              <wp:anchor distT="0" distB="0" distL="0" distR="0" simplePos="0" relativeHeight="487593984" behindDoc="1" locked="0" layoutInCell="1" allowOverlap="1" wp14:anchorId="22AA0981" wp14:editId="703B6E9B">
                <wp:simplePos x="0" y="0"/>
                <wp:positionH relativeFrom="page">
                  <wp:posOffset>971999</wp:posOffset>
                </wp:positionH>
                <wp:positionV relativeFrom="paragraph">
                  <wp:posOffset>231746</wp:posOffset>
                </wp:positionV>
                <wp:extent cx="4590415"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0415" cy="1270"/>
                        </a:xfrm>
                        <a:custGeom>
                          <a:avLst/>
                          <a:gdLst/>
                          <a:ahLst/>
                          <a:cxnLst/>
                          <a:rect l="l" t="t" r="r" b="b"/>
                          <a:pathLst>
                            <a:path w="4590415">
                              <a:moveTo>
                                <a:pt x="0" y="0"/>
                              </a:moveTo>
                              <a:lnTo>
                                <a:pt x="458999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6.5354pt;margin-top:18.247751pt;width:361.45pt;height:.1pt;mso-position-horizontal-relative:page;mso-position-vertical-relative:paragraph;z-index:-15722496;mso-wrap-distance-left:0;mso-wrap-distance-right:0" id="docshape16" coordorigin="1531,365" coordsize="7229,0" path="m1531,365l8759,365e" filled="false" stroked="true" strokeweight=".25pt" strokecolor="#000000">
                <v:path arrowok="t"/>
                <v:stroke dashstyle="solid"/>
                <w10:wrap type="topAndBottom"/>
              </v:shape>
            </w:pict>
          </mc:Fallback>
        </mc:AlternateContent>
      </w:r>
    </w:p>
    <w:p w14:paraId="0A1C4EF7" w14:textId="77777777" w:rsidR="008C5E22" w:rsidRDefault="00000000">
      <w:pPr>
        <w:pStyle w:val="ListParagraph"/>
        <w:numPr>
          <w:ilvl w:val="0"/>
          <w:numId w:val="5"/>
        </w:numPr>
        <w:tabs>
          <w:tab w:val="left" w:pos="1150"/>
        </w:tabs>
        <w:spacing w:before="38" w:line="208" w:lineRule="auto"/>
        <w:ind w:left="1150" w:right="4963"/>
        <w:jc w:val="left"/>
      </w:pPr>
      <w:hyperlink r:id="rId11">
        <w:r>
          <w:rPr>
            <w:color w:val="710000"/>
            <w:spacing w:val="-2"/>
          </w:rPr>
          <w:t>www.gov.uk/government/publications/</w:t>
        </w:r>
      </w:hyperlink>
      <w:r>
        <w:rPr>
          <w:color w:val="710000"/>
          <w:spacing w:val="-2"/>
        </w:rPr>
        <w:t xml:space="preserve"> </w:t>
      </w:r>
      <w:hyperlink r:id="rId12">
        <w:r>
          <w:rPr>
            <w:color w:val="710000"/>
            <w:spacing w:val="-2"/>
          </w:rPr>
          <w:t>veterans-strategy-action-plan-2022-to-2024</w:t>
        </w:r>
      </w:hyperlink>
    </w:p>
    <w:p w14:paraId="7B0E21F5" w14:textId="77777777" w:rsidR="008C5E22" w:rsidRDefault="008C5E22">
      <w:pPr>
        <w:spacing w:line="208" w:lineRule="auto"/>
        <w:sectPr w:rsidR="008C5E22">
          <w:pgSz w:w="11910" w:h="16840"/>
          <w:pgMar w:top="1120" w:right="860" w:bottom="280" w:left="740" w:header="746" w:footer="0" w:gutter="0"/>
          <w:cols w:space="720"/>
        </w:sectPr>
      </w:pPr>
    </w:p>
    <w:p w14:paraId="6839B81A" w14:textId="77777777" w:rsidR="008C5E22" w:rsidRDefault="008C5E22">
      <w:pPr>
        <w:pStyle w:val="BodyText"/>
        <w:rPr>
          <w:sz w:val="20"/>
        </w:rPr>
      </w:pPr>
    </w:p>
    <w:p w14:paraId="0958A048" w14:textId="77777777" w:rsidR="008C5E22" w:rsidRDefault="008C5E22">
      <w:pPr>
        <w:pStyle w:val="BodyText"/>
        <w:rPr>
          <w:sz w:val="20"/>
        </w:rPr>
      </w:pPr>
    </w:p>
    <w:p w14:paraId="28098DAD" w14:textId="77777777" w:rsidR="008C5E22" w:rsidRDefault="008C5E22">
      <w:pPr>
        <w:pStyle w:val="BodyText"/>
        <w:spacing w:before="7"/>
        <w:rPr>
          <w:sz w:val="22"/>
        </w:rPr>
      </w:pPr>
    </w:p>
    <w:p w14:paraId="118CDD13" w14:textId="77777777" w:rsidR="008C5E22" w:rsidRDefault="00000000">
      <w:pPr>
        <w:pStyle w:val="BodyText"/>
        <w:spacing w:before="88" w:line="208" w:lineRule="auto"/>
        <w:ind w:left="2406" w:right="709" w:firstLine="396"/>
      </w:pPr>
      <w:r>
        <w:rPr>
          <w:rFonts w:ascii="HelveticaNeueLTPro-Md" w:hAnsi="HelveticaNeueLTPro-Md"/>
          <w:color w:val="575756"/>
        </w:rPr>
        <w:t xml:space="preserve">We will transform services and support for veterans, building on progress already made to ensure we are meeting veterans’ </w:t>
      </w:r>
      <w:r>
        <w:rPr>
          <w:color w:val="575756"/>
        </w:rPr>
        <w:t>needs.</w:t>
      </w:r>
      <w:r>
        <w:rPr>
          <w:color w:val="575756"/>
          <w:spacing w:val="-4"/>
        </w:rPr>
        <w:t xml:space="preserve"> </w:t>
      </w:r>
      <w:r>
        <w:rPr>
          <w:color w:val="575756"/>
        </w:rPr>
        <w:t>We</w:t>
      </w:r>
      <w:r>
        <w:rPr>
          <w:color w:val="575756"/>
          <w:spacing w:val="-4"/>
        </w:rPr>
        <w:t xml:space="preserve"> </w:t>
      </w:r>
      <w:r>
        <w:rPr>
          <w:color w:val="575756"/>
        </w:rPr>
        <w:t>will</w:t>
      </w:r>
      <w:r>
        <w:rPr>
          <w:color w:val="575756"/>
          <w:spacing w:val="-4"/>
        </w:rPr>
        <w:t xml:space="preserve"> </w:t>
      </w:r>
      <w:r>
        <w:rPr>
          <w:color w:val="575756"/>
        </w:rPr>
        <w:t>celebrate</w:t>
      </w:r>
      <w:r>
        <w:rPr>
          <w:color w:val="575756"/>
          <w:spacing w:val="-4"/>
        </w:rPr>
        <w:t xml:space="preserve"> </w:t>
      </w:r>
      <w:r>
        <w:rPr>
          <w:color w:val="575756"/>
        </w:rPr>
        <w:t>our</w:t>
      </w:r>
      <w:r>
        <w:rPr>
          <w:color w:val="575756"/>
          <w:spacing w:val="-4"/>
        </w:rPr>
        <w:t xml:space="preserve"> </w:t>
      </w:r>
      <w:r>
        <w:rPr>
          <w:color w:val="575756"/>
        </w:rPr>
        <w:t>veterans</w:t>
      </w:r>
      <w:r>
        <w:rPr>
          <w:color w:val="575756"/>
          <w:spacing w:val="-4"/>
        </w:rPr>
        <w:t xml:space="preserve"> </w:t>
      </w:r>
      <w:r>
        <w:rPr>
          <w:color w:val="575756"/>
        </w:rPr>
        <w:t>and</w:t>
      </w:r>
      <w:r>
        <w:rPr>
          <w:color w:val="575756"/>
          <w:spacing w:val="-4"/>
        </w:rPr>
        <w:t xml:space="preserve"> </w:t>
      </w:r>
      <w:r>
        <w:rPr>
          <w:color w:val="575756"/>
        </w:rPr>
        <w:t>their</w:t>
      </w:r>
      <w:r>
        <w:rPr>
          <w:color w:val="575756"/>
          <w:spacing w:val="-4"/>
        </w:rPr>
        <w:t xml:space="preserve"> </w:t>
      </w:r>
      <w:r>
        <w:rPr>
          <w:color w:val="575756"/>
        </w:rPr>
        <w:t>contribution</w:t>
      </w:r>
      <w:r>
        <w:rPr>
          <w:color w:val="575756"/>
          <w:spacing w:val="-4"/>
        </w:rPr>
        <w:t xml:space="preserve"> </w:t>
      </w:r>
      <w:r>
        <w:rPr>
          <w:color w:val="575756"/>
        </w:rPr>
        <w:t>to</w:t>
      </w:r>
      <w:r>
        <w:rPr>
          <w:color w:val="575756"/>
          <w:spacing w:val="-4"/>
        </w:rPr>
        <w:t xml:space="preserve"> </w:t>
      </w:r>
      <w:r>
        <w:rPr>
          <w:color w:val="575756"/>
        </w:rPr>
        <w:t>society so that all veterans feel their service is valued by the nation.</w:t>
      </w:r>
    </w:p>
    <w:p w14:paraId="6409D05B" w14:textId="77777777" w:rsidR="008C5E22" w:rsidRDefault="00000000">
      <w:pPr>
        <w:pStyle w:val="BodyText"/>
        <w:spacing w:before="172" w:line="208" w:lineRule="auto"/>
        <w:ind w:left="2406" w:right="669" w:firstLine="396"/>
      </w:pPr>
      <w:r>
        <w:rPr>
          <w:rFonts w:ascii="HelveticaNeueLTPro-Md"/>
          <w:color w:val="575756"/>
        </w:rPr>
        <w:t>The action plan contains over 60 commitments, which together</w:t>
      </w:r>
      <w:r>
        <w:rPr>
          <w:rFonts w:ascii="HelveticaNeueLTPro-Md"/>
          <w:color w:val="575756"/>
          <w:spacing w:val="-5"/>
        </w:rPr>
        <w:t xml:space="preserve"> </w:t>
      </w:r>
      <w:r>
        <w:rPr>
          <w:rFonts w:ascii="HelveticaNeueLTPro-Md"/>
          <w:color w:val="575756"/>
        </w:rPr>
        <w:t>will</w:t>
      </w:r>
      <w:r>
        <w:rPr>
          <w:rFonts w:ascii="HelveticaNeueLTPro-Md"/>
          <w:color w:val="575756"/>
          <w:spacing w:val="-5"/>
        </w:rPr>
        <w:t xml:space="preserve"> </w:t>
      </w:r>
      <w:r>
        <w:rPr>
          <w:rFonts w:ascii="HelveticaNeueLTPro-Md"/>
          <w:color w:val="575756"/>
        </w:rPr>
        <w:t>provide</w:t>
      </w:r>
      <w:r>
        <w:rPr>
          <w:rFonts w:ascii="HelveticaNeueLTPro-Md"/>
          <w:color w:val="575756"/>
          <w:spacing w:val="-5"/>
        </w:rPr>
        <w:t xml:space="preserve"> </w:t>
      </w:r>
      <w:r>
        <w:rPr>
          <w:rFonts w:ascii="HelveticaNeueLTPro-Md"/>
          <w:color w:val="575756"/>
        </w:rPr>
        <w:t>a</w:t>
      </w:r>
      <w:r>
        <w:rPr>
          <w:rFonts w:ascii="HelveticaNeueLTPro-Md"/>
          <w:color w:val="575756"/>
          <w:spacing w:val="-5"/>
        </w:rPr>
        <w:t xml:space="preserve"> </w:t>
      </w:r>
      <w:r>
        <w:rPr>
          <w:rFonts w:ascii="HelveticaNeueLTPro-Md"/>
          <w:color w:val="575756"/>
        </w:rPr>
        <w:t>step</w:t>
      </w:r>
      <w:r>
        <w:rPr>
          <w:rFonts w:ascii="HelveticaNeueLTPro-Md"/>
          <w:color w:val="575756"/>
          <w:spacing w:val="-5"/>
        </w:rPr>
        <w:t xml:space="preserve"> </w:t>
      </w:r>
      <w:r>
        <w:rPr>
          <w:rFonts w:ascii="HelveticaNeueLTPro-Md"/>
          <w:color w:val="575756"/>
        </w:rPr>
        <w:t>change</w:t>
      </w:r>
      <w:r>
        <w:rPr>
          <w:rFonts w:ascii="HelveticaNeueLTPro-Md"/>
          <w:color w:val="575756"/>
          <w:spacing w:val="-5"/>
        </w:rPr>
        <w:t xml:space="preserve"> </w:t>
      </w:r>
      <w:r>
        <w:rPr>
          <w:rFonts w:ascii="HelveticaNeueLTPro-Md"/>
          <w:color w:val="575756"/>
        </w:rPr>
        <w:t>in</w:t>
      </w:r>
      <w:r>
        <w:rPr>
          <w:rFonts w:ascii="HelveticaNeueLTPro-Md"/>
          <w:color w:val="575756"/>
          <w:spacing w:val="-5"/>
        </w:rPr>
        <w:t xml:space="preserve"> </w:t>
      </w:r>
      <w:r>
        <w:rPr>
          <w:rFonts w:ascii="HelveticaNeueLTPro-Md"/>
          <w:color w:val="575756"/>
        </w:rPr>
        <w:t>provision.</w:t>
      </w:r>
      <w:r>
        <w:rPr>
          <w:rFonts w:ascii="HelveticaNeueLTPro-Md"/>
          <w:color w:val="575756"/>
          <w:spacing w:val="-5"/>
        </w:rPr>
        <w:t xml:space="preserve"> </w:t>
      </w:r>
      <w:r>
        <w:rPr>
          <w:rFonts w:ascii="HelveticaNeueLTPro-Md"/>
          <w:color w:val="575756"/>
        </w:rPr>
        <w:t>For</w:t>
      </w:r>
      <w:r>
        <w:rPr>
          <w:rFonts w:ascii="HelveticaNeueLTPro-Md"/>
          <w:color w:val="575756"/>
          <w:spacing w:val="-5"/>
        </w:rPr>
        <w:t xml:space="preserve"> </w:t>
      </w:r>
      <w:r>
        <w:rPr>
          <w:rFonts w:ascii="HelveticaNeueLTPro-Md"/>
          <w:color w:val="575756"/>
        </w:rPr>
        <w:t>most</w:t>
      </w:r>
      <w:r>
        <w:rPr>
          <w:rFonts w:ascii="HelveticaNeueLTPro-Md"/>
          <w:color w:val="575756"/>
          <w:spacing w:val="-5"/>
        </w:rPr>
        <w:t xml:space="preserve"> </w:t>
      </w:r>
      <w:r>
        <w:rPr>
          <w:rFonts w:ascii="HelveticaNeueLTPro-Md"/>
          <w:color w:val="575756"/>
        </w:rPr>
        <w:t xml:space="preserve">service </w:t>
      </w:r>
      <w:r>
        <w:rPr>
          <w:color w:val="575756"/>
        </w:rPr>
        <w:t>leavers, the successful transition into employment is the foundation of positive life outcomes. We will be doing more to champion the unique skill set of veterans to employers through a bespoke campaign and</w:t>
      </w:r>
    </w:p>
    <w:p w14:paraId="678B2493" w14:textId="77777777" w:rsidR="008C5E22" w:rsidRDefault="00000000">
      <w:pPr>
        <w:pStyle w:val="BodyText"/>
        <w:spacing w:line="208" w:lineRule="auto"/>
        <w:ind w:left="2406" w:right="1108"/>
      </w:pPr>
      <w:r>
        <w:rPr>
          <w:color w:val="575756"/>
        </w:rPr>
        <w:t>a new private sector employers’ advisory group. We will continue to</w:t>
      </w:r>
      <w:r>
        <w:rPr>
          <w:color w:val="575756"/>
          <w:spacing w:val="-4"/>
        </w:rPr>
        <w:t xml:space="preserve"> </w:t>
      </w:r>
      <w:r>
        <w:rPr>
          <w:color w:val="575756"/>
        </w:rPr>
        <w:t>support</w:t>
      </w:r>
      <w:r>
        <w:rPr>
          <w:color w:val="575756"/>
          <w:spacing w:val="-4"/>
        </w:rPr>
        <w:t xml:space="preserve"> </w:t>
      </w:r>
      <w:r>
        <w:rPr>
          <w:color w:val="575756"/>
        </w:rPr>
        <w:t>veterans</w:t>
      </w:r>
      <w:r>
        <w:rPr>
          <w:color w:val="575756"/>
          <w:spacing w:val="-4"/>
        </w:rPr>
        <w:t xml:space="preserve"> </w:t>
      </w:r>
      <w:r>
        <w:rPr>
          <w:color w:val="575756"/>
        </w:rPr>
        <w:t>to</w:t>
      </w:r>
      <w:r>
        <w:rPr>
          <w:color w:val="575756"/>
          <w:spacing w:val="-4"/>
        </w:rPr>
        <w:t xml:space="preserve"> </w:t>
      </w:r>
      <w:r>
        <w:rPr>
          <w:color w:val="575756"/>
        </w:rPr>
        <w:t>gain</w:t>
      </w:r>
      <w:r>
        <w:rPr>
          <w:color w:val="575756"/>
          <w:spacing w:val="-4"/>
        </w:rPr>
        <w:t xml:space="preserve"> </w:t>
      </w:r>
      <w:r>
        <w:rPr>
          <w:color w:val="575756"/>
        </w:rPr>
        <w:t>quality</w:t>
      </w:r>
      <w:r>
        <w:rPr>
          <w:color w:val="575756"/>
          <w:spacing w:val="-4"/>
        </w:rPr>
        <w:t xml:space="preserve"> </w:t>
      </w:r>
      <w:r>
        <w:rPr>
          <w:color w:val="575756"/>
        </w:rPr>
        <w:t>employment,</w:t>
      </w:r>
      <w:r>
        <w:rPr>
          <w:color w:val="575756"/>
          <w:spacing w:val="-4"/>
        </w:rPr>
        <w:t xml:space="preserve"> </w:t>
      </w:r>
      <w:r>
        <w:rPr>
          <w:color w:val="575756"/>
        </w:rPr>
        <w:t>with</w:t>
      </w:r>
      <w:r>
        <w:rPr>
          <w:color w:val="575756"/>
          <w:spacing w:val="-4"/>
        </w:rPr>
        <w:t xml:space="preserve"> </w:t>
      </w:r>
      <w:r>
        <w:rPr>
          <w:color w:val="575756"/>
        </w:rPr>
        <w:t>the</w:t>
      </w:r>
      <w:r>
        <w:rPr>
          <w:color w:val="575756"/>
          <w:spacing w:val="-4"/>
        </w:rPr>
        <w:t xml:space="preserve"> </w:t>
      </w:r>
      <w:r>
        <w:rPr>
          <w:color w:val="575756"/>
        </w:rPr>
        <w:t>rollout</w:t>
      </w:r>
      <w:r>
        <w:rPr>
          <w:color w:val="575756"/>
          <w:spacing w:val="-4"/>
        </w:rPr>
        <w:t xml:space="preserve"> </w:t>
      </w:r>
      <w:r>
        <w:rPr>
          <w:color w:val="575756"/>
        </w:rPr>
        <w:t>of the Great Place to Work for Veterans scheme, which guarantees interviews for veterans in the Civil Service.</w:t>
      </w:r>
    </w:p>
    <w:p w14:paraId="6006FC5C" w14:textId="77777777" w:rsidR="008C5E22" w:rsidRDefault="00000000">
      <w:pPr>
        <w:spacing w:before="134"/>
        <w:ind w:left="2803"/>
        <w:rPr>
          <w:rFonts w:ascii="HelveticaNeueLTPro-Md" w:hAnsi="HelveticaNeueLTPro-Md"/>
          <w:sz w:val="24"/>
        </w:rPr>
      </w:pPr>
      <w:r>
        <w:rPr>
          <w:rFonts w:ascii="HelveticaNeueLTPro-Md" w:hAnsi="HelveticaNeueLTPro-Md"/>
          <w:color w:val="575756"/>
          <w:sz w:val="24"/>
        </w:rPr>
        <w:t>…</w:t>
      </w:r>
    </w:p>
    <w:p w14:paraId="070C30EA" w14:textId="77777777" w:rsidR="008C5E22" w:rsidRDefault="00000000">
      <w:pPr>
        <w:pStyle w:val="BodyText"/>
        <w:spacing w:before="165" w:line="208" w:lineRule="auto"/>
        <w:ind w:left="2406" w:right="709" w:firstLine="396"/>
      </w:pPr>
      <w:r>
        <w:rPr>
          <w:rFonts w:ascii="HelveticaNeueLTPro-Md" w:hAnsi="HelveticaNeueLTPro-Md"/>
          <w:color w:val="575756"/>
        </w:rPr>
        <w:t xml:space="preserve">We will also invest in making better use of data than ever before, as well as digital programmes, including a £44 million </w:t>
      </w:r>
      <w:r>
        <w:rPr>
          <w:color w:val="575756"/>
        </w:rPr>
        <w:t>digital</w:t>
      </w:r>
      <w:r>
        <w:rPr>
          <w:color w:val="575756"/>
          <w:spacing w:val="-6"/>
        </w:rPr>
        <w:t xml:space="preserve"> </w:t>
      </w:r>
      <w:r>
        <w:rPr>
          <w:color w:val="575756"/>
        </w:rPr>
        <w:t>transformation</w:t>
      </w:r>
      <w:r>
        <w:rPr>
          <w:color w:val="575756"/>
          <w:spacing w:val="-6"/>
        </w:rPr>
        <w:t xml:space="preserve"> </w:t>
      </w:r>
      <w:r>
        <w:rPr>
          <w:color w:val="575756"/>
        </w:rPr>
        <w:t>package.</w:t>
      </w:r>
      <w:r>
        <w:rPr>
          <w:color w:val="575756"/>
          <w:spacing w:val="-6"/>
        </w:rPr>
        <w:t xml:space="preserve"> </w:t>
      </w:r>
      <w:r>
        <w:rPr>
          <w:color w:val="575756"/>
        </w:rPr>
        <w:t>Compensation</w:t>
      </w:r>
      <w:r>
        <w:rPr>
          <w:color w:val="575756"/>
          <w:spacing w:val="-6"/>
        </w:rPr>
        <w:t xml:space="preserve"> </w:t>
      </w:r>
      <w:r>
        <w:rPr>
          <w:color w:val="575756"/>
        </w:rPr>
        <w:t>and</w:t>
      </w:r>
      <w:r>
        <w:rPr>
          <w:color w:val="575756"/>
          <w:spacing w:val="-6"/>
        </w:rPr>
        <w:t xml:space="preserve"> </w:t>
      </w:r>
      <w:r>
        <w:rPr>
          <w:color w:val="575756"/>
        </w:rPr>
        <w:t>pension</w:t>
      </w:r>
      <w:r>
        <w:rPr>
          <w:color w:val="575756"/>
          <w:spacing w:val="-6"/>
        </w:rPr>
        <w:t xml:space="preserve"> </w:t>
      </w:r>
      <w:r>
        <w:rPr>
          <w:color w:val="575756"/>
        </w:rPr>
        <w:t>services will be radically improved, with a new digital portal that will enable veterans to apply and track progress online. This will help the</w:t>
      </w:r>
    </w:p>
    <w:p w14:paraId="79BD2C2A" w14:textId="77777777" w:rsidR="008C5E22" w:rsidRDefault="00000000">
      <w:pPr>
        <w:pStyle w:val="BodyText"/>
        <w:spacing w:line="208" w:lineRule="auto"/>
        <w:ind w:left="2406" w:right="709"/>
      </w:pPr>
      <w:r>
        <w:rPr>
          <w:color w:val="575756"/>
        </w:rPr>
        <w:t>1.2</w:t>
      </w:r>
      <w:r>
        <w:rPr>
          <w:color w:val="575756"/>
          <w:spacing w:val="-5"/>
        </w:rPr>
        <w:t xml:space="preserve"> </w:t>
      </w:r>
      <w:r>
        <w:rPr>
          <w:color w:val="575756"/>
        </w:rPr>
        <w:t>million</w:t>
      </w:r>
      <w:r>
        <w:rPr>
          <w:color w:val="575756"/>
          <w:spacing w:val="-5"/>
        </w:rPr>
        <w:t xml:space="preserve"> </w:t>
      </w:r>
      <w:r>
        <w:rPr>
          <w:color w:val="575756"/>
        </w:rPr>
        <w:t>pensions</w:t>
      </w:r>
      <w:r>
        <w:rPr>
          <w:color w:val="575756"/>
          <w:spacing w:val="-5"/>
        </w:rPr>
        <w:t xml:space="preserve"> </w:t>
      </w:r>
      <w:r>
        <w:rPr>
          <w:color w:val="575756"/>
        </w:rPr>
        <w:t>members</w:t>
      </w:r>
      <w:r>
        <w:rPr>
          <w:color w:val="575756"/>
          <w:spacing w:val="-5"/>
        </w:rPr>
        <w:t xml:space="preserve"> </w:t>
      </w:r>
      <w:r>
        <w:rPr>
          <w:color w:val="575756"/>
        </w:rPr>
        <w:t>and</w:t>
      </w:r>
      <w:r>
        <w:rPr>
          <w:color w:val="575756"/>
          <w:spacing w:val="-5"/>
        </w:rPr>
        <w:t xml:space="preserve"> </w:t>
      </w:r>
      <w:r>
        <w:rPr>
          <w:color w:val="575756"/>
        </w:rPr>
        <w:t>30,000</w:t>
      </w:r>
      <w:r>
        <w:rPr>
          <w:color w:val="575756"/>
          <w:spacing w:val="-5"/>
        </w:rPr>
        <w:t xml:space="preserve"> </w:t>
      </w:r>
      <w:r>
        <w:rPr>
          <w:color w:val="575756"/>
        </w:rPr>
        <w:t>annual</w:t>
      </w:r>
      <w:r>
        <w:rPr>
          <w:color w:val="575756"/>
          <w:spacing w:val="-5"/>
        </w:rPr>
        <w:t xml:space="preserve"> </w:t>
      </w:r>
      <w:r>
        <w:rPr>
          <w:color w:val="575756"/>
        </w:rPr>
        <w:t>compensation claimants to access services more quickly and easily.</w:t>
      </w:r>
    </w:p>
    <w:p w14:paraId="69543912" w14:textId="77777777" w:rsidR="008C5E22" w:rsidRDefault="00000000">
      <w:pPr>
        <w:pStyle w:val="BodyText"/>
        <w:spacing w:before="171" w:line="208" w:lineRule="auto"/>
        <w:ind w:left="2406" w:right="917" w:firstLine="396"/>
      </w:pPr>
      <w:r>
        <w:rPr>
          <w:rFonts w:ascii="HelveticaNeueLTPro-Md"/>
          <w:color w:val="575756"/>
        </w:rPr>
        <w:t>We want to ensure all veterans feel their service is valued. Regrettably,</w:t>
      </w:r>
      <w:r>
        <w:rPr>
          <w:rFonts w:ascii="HelveticaNeueLTPro-Md"/>
          <w:color w:val="575756"/>
          <w:spacing w:val="-7"/>
        </w:rPr>
        <w:t xml:space="preserve"> </w:t>
      </w:r>
      <w:r>
        <w:rPr>
          <w:rFonts w:ascii="HelveticaNeueLTPro-Md"/>
          <w:color w:val="575756"/>
        </w:rPr>
        <w:t>some</w:t>
      </w:r>
      <w:r>
        <w:rPr>
          <w:rFonts w:ascii="HelveticaNeueLTPro-Md"/>
          <w:color w:val="575756"/>
          <w:spacing w:val="-7"/>
        </w:rPr>
        <w:t xml:space="preserve"> </w:t>
      </w:r>
      <w:r>
        <w:rPr>
          <w:rFonts w:ascii="HelveticaNeueLTPro-Md"/>
          <w:color w:val="575756"/>
        </w:rPr>
        <w:t>people</w:t>
      </w:r>
      <w:r>
        <w:rPr>
          <w:rFonts w:ascii="HelveticaNeueLTPro-Md"/>
          <w:color w:val="575756"/>
          <w:spacing w:val="-7"/>
        </w:rPr>
        <w:t xml:space="preserve"> </w:t>
      </w:r>
      <w:r>
        <w:rPr>
          <w:rFonts w:ascii="HelveticaNeueLTPro-Md"/>
          <w:color w:val="575756"/>
        </w:rPr>
        <w:t>have</w:t>
      </w:r>
      <w:r>
        <w:rPr>
          <w:rFonts w:ascii="HelveticaNeueLTPro-Md"/>
          <w:color w:val="575756"/>
          <w:spacing w:val="-7"/>
        </w:rPr>
        <w:t xml:space="preserve"> </w:t>
      </w:r>
      <w:r>
        <w:rPr>
          <w:rFonts w:ascii="HelveticaNeueLTPro-Md"/>
          <w:color w:val="575756"/>
        </w:rPr>
        <w:t>historically</w:t>
      </w:r>
      <w:r>
        <w:rPr>
          <w:rFonts w:ascii="HelveticaNeueLTPro-Md"/>
          <w:color w:val="575756"/>
          <w:spacing w:val="-7"/>
        </w:rPr>
        <w:t xml:space="preserve"> </w:t>
      </w:r>
      <w:r>
        <w:rPr>
          <w:rFonts w:ascii="HelveticaNeueLTPro-Md"/>
          <w:color w:val="575756"/>
        </w:rPr>
        <w:t>been</w:t>
      </w:r>
      <w:r>
        <w:rPr>
          <w:rFonts w:ascii="HelveticaNeueLTPro-Md"/>
          <w:color w:val="575756"/>
          <w:spacing w:val="-7"/>
        </w:rPr>
        <w:t xml:space="preserve"> </w:t>
      </w:r>
      <w:r>
        <w:rPr>
          <w:rFonts w:ascii="HelveticaNeueLTPro-Md"/>
          <w:color w:val="575756"/>
        </w:rPr>
        <w:t>excluded</w:t>
      </w:r>
      <w:r>
        <w:rPr>
          <w:rFonts w:ascii="HelveticaNeueLTPro-Md"/>
          <w:color w:val="575756"/>
          <w:spacing w:val="-7"/>
        </w:rPr>
        <w:t xml:space="preserve"> </w:t>
      </w:r>
      <w:r>
        <w:rPr>
          <w:rFonts w:ascii="HelveticaNeueLTPro-Md"/>
          <w:color w:val="575756"/>
        </w:rPr>
        <w:t xml:space="preserve">from </w:t>
      </w:r>
      <w:r>
        <w:rPr>
          <w:color w:val="575756"/>
        </w:rPr>
        <w:t>serving their country. The government are determined to take bold steps to begin looking at how we can redress these past wrongs, and we will commission an independent review into the impact that the</w:t>
      </w:r>
      <w:r>
        <w:rPr>
          <w:color w:val="575756"/>
          <w:spacing w:val="-4"/>
        </w:rPr>
        <w:t xml:space="preserve"> </w:t>
      </w:r>
      <w:r>
        <w:rPr>
          <w:color w:val="575756"/>
        </w:rPr>
        <w:t>pre-2000</w:t>
      </w:r>
      <w:r>
        <w:rPr>
          <w:color w:val="575756"/>
          <w:spacing w:val="-4"/>
        </w:rPr>
        <w:t xml:space="preserve"> </w:t>
      </w:r>
      <w:r>
        <w:rPr>
          <w:color w:val="575756"/>
        </w:rPr>
        <w:t>Ban</w:t>
      </w:r>
      <w:r>
        <w:rPr>
          <w:color w:val="575756"/>
          <w:spacing w:val="-4"/>
        </w:rPr>
        <w:t xml:space="preserve"> </w:t>
      </w:r>
      <w:r>
        <w:rPr>
          <w:color w:val="575756"/>
        </w:rPr>
        <w:t>on</w:t>
      </w:r>
      <w:r>
        <w:rPr>
          <w:color w:val="575756"/>
          <w:spacing w:val="-4"/>
        </w:rPr>
        <w:t xml:space="preserve"> </w:t>
      </w:r>
      <w:r>
        <w:rPr>
          <w:color w:val="575756"/>
        </w:rPr>
        <w:t>homosexuality</w:t>
      </w:r>
      <w:r>
        <w:rPr>
          <w:color w:val="575756"/>
          <w:spacing w:val="-4"/>
        </w:rPr>
        <w:t xml:space="preserve"> </w:t>
      </w:r>
      <w:r>
        <w:rPr>
          <w:color w:val="575756"/>
        </w:rPr>
        <w:t>in</w:t>
      </w:r>
      <w:r>
        <w:rPr>
          <w:color w:val="575756"/>
          <w:spacing w:val="-4"/>
        </w:rPr>
        <w:t xml:space="preserve"> </w:t>
      </w:r>
      <w:r>
        <w:rPr>
          <w:color w:val="575756"/>
        </w:rPr>
        <w:t>the</w:t>
      </w:r>
      <w:r>
        <w:rPr>
          <w:color w:val="575756"/>
          <w:spacing w:val="-4"/>
        </w:rPr>
        <w:t xml:space="preserve"> </w:t>
      </w:r>
      <w:r>
        <w:rPr>
          <w:color w:val="575756"/>
        </w:rPr>
        <w:t>armed</w:t>
      </w:r>
      <w:r>
        <w:rPr>
          <w:color w:val="575756"/>
          <w:spacing w:val="-4"/>
        </w:rPr>
        <w:t xml:space="preserve"> </w:t>
      </w:r>
      <w:r>
        <w:rPr>
          <w:color w:val="575756"/>
        </w:rPr>
        <w:t>forces</w:t>
      </w:r>
      <w:r>
        <w:rPr>
          <w:color w:val="575756"/>
          <w:spacing w:val="-4"/>
        </w:rPr>
        <w:t xml:space="preserve"> </w:t>
      </w:r>
      <w:r>
        <w:rPr>
          <w:color w:val="575756"/>
        </w:rPr>
        <w:t>has</w:t>
      </w:r>
      <w:r>
        <w:rPr>
          <w:color w:val="575756"/>
          <w:spacing w:val="-4"/>
        </w:rPr>
        <w:t xml:space="preserve"> </w:t>
      </w:r>
      <w:r>
        <w:rPr>
          <w:color w:val="575756"/>
        </w:rPr>
        <w:t>had</w:t>
      </w:r>
      <w:r>
        <w:rPr>
          <w:color w:val="575756"/>
          <w:spacing w:val="-4"/>
        </w:rPr>
        <w:t xml:space="preserve"> </w:t>
      </w:r>
      <w:r>
        <w:rPr>
          <w:color w:val="575756"/>
        </w:rPr>
        <w:t>on LGBT veterans today.</w:t>
      </w:r>
    </w:p>
    <w:p w14:paraId="5F1E6471" w14:textId="77777777" w:rsidR="008C5E22" w:rsidRDefault="00000000">
      <w:pPr>
        <w:pStyle w:val="BodyText"/>
        <w:spacing w:before="170" w:line="208" w:lineRule="auto"/>
        <w:ind w:left="2406" w:right="904" w:firstLine="396"/>
      </w:pPr>
      <w:r>
        <w:rPr>
          <w:rFonts w:ascii="HelveticaNeueLTPro-Md" w:hAnsi="HelveticaNeueLTPro-Md"/>
          <w:color w:val="575756"/>
        </w:rPr>
        <w:t>A</w:t>
      </w:r>
      <w:r>
        <w:rPr>
          <w:rFonts w:ascii="HelveticaNeueLTPro-Md" w:hAnsi="HelveticaNeueLTPro-Md"/>
          <w:color w:val="575756"/>
          <w:spacing w:val="-4"/>
        </w:rPr>
        <w:t xml:space="preserve"> </w:t>
      </w:r>
      <w:r>
        <w:rPr>
          <w:rFonts w:ascii="HelveticaNeueLTPro-Md" w:hAnsi="HelveticaNeueLTPro-Md"/>
          <w:color w:val="575756"/>
        </w:rPr>
        <w:t>further</w:t>
      </w:r>
      <w:r>
        <w:rPr>
          <w:rFonts w:ascii="HelveticaNeueLTPro-Md" w:hAnsi="HelveticaNeueLTPro-Md"/>
          <w:color w:val="575756"/>
          <w:spacing w:val="-4"/>
        </w:rPr>
        <w:t xml:space="preserve"> </w:t>
      </w:r>
      <w:r>
        <w:rPr>
          <w:rFonts w:ascii="HelveticaNeueLTPro-Md" w:hAnsi="HelveticaNeueLTPro-Md"/>
          <w:color w:val="575756"/>
        </w:rPr>
        <w:t>£18</w:t>
      </w:r>
      <w:r>
        <w:rPr>
          <w:rFonts w:ascii="HelveticaNeueLTPro-Md" w:hAnsi="HelveticaNeueLTPro-Md"/>
          <w:color w:val="575756"/>
          <w:spacing w:val="-4"/>
        </w:rPr>
        <w:t xml:space="preserve"> </w:t>
      </w:r>
      <w:r>
        <w:rPr>
          <w:rFonts w:ascii="HelveticaNeueLTPro-Md" w:hAnsi="HelveticaNeueLTPro-Md"/>
          <w:color w:val="575756"/>
        </w:rPr>
        <w:t>million</w:t>
      </w:r>
      <w:r>
        <w:rPr>
          <w:rFonts w:ascii="HelveticaNeueLTPro-Md" w:hAnsi="HelveticaNeueLTPro-Md"/>
          <w:color w:val="575756"/>
          <w:spacing w:val="-4"/>
        </w:rPr>
        <w:t xml:space="preserve"> </w:t>
      </w:r>
      <w:r>
        <w:rPr>
          <w:rFonts w:ascii="HelveticaNeueLTPro-Md" w:hAnsi="HelveticaNeueLTPro-Md"/>
          <w:color w:val="575756"/>
        </w:rPr>
        <w:t>will</w:t>
      </w:r>
      <w:r>
        <w:rPr>
          <w:rFonts w:ascii="HelveticaNeueLTPro-Md" w:hAnsi="HelveticaNeueLTPro-Md"/>
          <w:color w:val="575756"/>
          <w:spacing w:val="-4"/>
        </w:rPr>
        <w:t xml:space="preserve"> </w:t>
      </w:r>
      <w:r>
        <w:rPr>
          <w:rFonts w:ascii="HelveticaNeueLTPro-Md" w:hAnsi="HelveticaNeueLTPro-Md"/>
          <w:color w:val="575756"/>
        </w:rPr>
        <w:t>be</w:t>
      </w:r>
      <w:r>
        <w:rPr>
          <w:rFonts w:ascii="HelveticaNeueLTPro-Md" w:hAnsi="HelveticaNeueLTPro-Md"/>
          <w:color w:val="575756"/>
          <w:spacing w:val="-4"/>
        </w:rPr>
        <w:t xml:space="preserve"> </w:t>
      </w:r>
      <w:r>
        <w:rPr>
          <w:rFonts w:ascii="HelveticaNeueLTPro-Md" w:hAnsi="HelveticaNeueLTPro-Md"/>
          <w:color w:val="575756"/>
        </w:rPr>
        <w:t>invested</w:t>
      </w:r>
      <w:r>
        <w:rPr>
          <w:rFonts w:ascii="HelveticaNeueLTPro-Md" w:hAnsi="HelveticaNeueLTPro-Md"/>
          <w:color w:val="575756"/>
          <w:spacing w:val="-4"/>
        </w:rPr>
        <w:t xml:space="preserve"> </w:t>
      </w:r>
      <w:r>
        <w:rPr>
          <w:rFonts w:ascii="HelveticaNeueLTPro-Md" w:hAnsi="HelveticaNeueLTPro-Md"/>
          <w:color w:val="575756"/>
        </w:rPr>
        <w:t>in</w:t>
      </w:r>
      <w:r>
        <w:rPr>
          <w:rFonts w:ascii="HelveticaNeueLTPro-Md" w:hAnsi="HelveticaNeueLTPro-Md"/>
          <w:color w:val="575756"/>
          <w:spacing w:val="-4"/>
        </w:rPr>
        <w:t xml:space="preserve"> </w:t>
      </w:r>
      <w:r>
        <w:rPr>
          <w:rFonts w:ascii="HelveticaNeueLTPro-Md" w:hAnsi="HelveticaNeueLTPro-Md"/>
          <w:color w:val="575756"/>
        </w:rPr>
        <w:t>health</w:t>
      </w:r>
      <w:r>
        <w:rPr>
          <w:rFonts w:ascii="HelveticaNeueLTPro-Md" w:hAnsi="HelveticaNeueLTPro-Md"/>
          <w:color w:val="575756"/>
          <w:spacing w:val="-4"/>
        </w:rPr>
        <w:t xml:space="preserve"> </w:t>
      </w:r>
      <w:r>
        <w:rPr>
          <w:rFonts w:ascii="HelveticaNeueLTPro-Md" w:hAnsi="HelveticaNeueLTPro-Md"/>
          <w:color w:val="575756"/>
        </w:rPr>
        <w:t>and</w:t>
      </w:r>
      <w:r>
        <w:rPr>
          <w:rFonts w:ascii="HelveticaNeueLTPro-Md" w:hAnsi="HelveticaNeueLTPro-Md"/>
          <w:color w:val="575756"/>
          <w:spacing w:val="-4"/>
        </w:rPr>
        <w:t xml:space="preserve"> </w:t>
      </w:r>
      <w:r>
        <w:rPr>
          <w:rFonts w:ascii="HelveticaNeueLTPro-Md" w:hAnsi="HelveticaNeueLTPro-Md"/>
          <w:color w:val="575756"/>
        </w:rPr>
        <w:t xml:space="preserve">wellbeing support for veterans. To bring improvements to mental health </w:t>
      </w:r>
      <w:r>
        <w:rPr>
          <w:color w:val="575756"/>
        </w:rPr>
        <w:t>services, NHS England will bring the three services offered under</w:t>
      </w:r>
      <w:r>
        <w:rPr>
          <w:color w:val="575756"/>
          <w:spacing w:val="40"/>
        </w:rPr>
        <w:t xml:space="preserve"> </w:t>
      </w:r>
      <w:r>
        <w:rPr>
          <w:color w:val="575756"/>
        </w:rPr>
        <w:t>Op Courage into one long-term integrated service, making access easier</w:t>
      </w:r>
      <w:r>
        <w:rPr>
          <w:color w:val="575756"/>
          <w:spacing w:val="-1"/>
        </w:rPr>
        <w:t xml:space="preserve"> </w:t>
      </w:r>
      <w:r>
        <w:rPr>
          <w:color w:val="575756"/>
        </w:rPr>
        <w:t>for</w:t>
      </w:r>
      <w:r>
        <w:rPr>
          <w:color w:val="575756"/>
          <w:spacing w:val="-1"/>
        </w:rPr>
        <w:t xml:space="preserve"> </w:t>
      </w:r>
      <w:r>
        <w:rPr>
          <w:color w:val="575756"/>
        </w:rPr>
        <w:t>veterans</w:t>
      </w:r>
      <w:r>
        <w:rPr>
          <w:color w:val="575756"/>
          <w:spacing w:val="-1"/>
        </w:rPr>
        <w:t xml:space="preserve"> </w:t>
      </w:r>
      <w:r>
        <w:rPr>
          <w:color w:val="575756"/>
        </w:rPr>
        <w:t>and</w:t>
      </w:r>
      <w:r>
        <w:rPr>
          <w:color w:val="575756"/>
          <w:spacing w:val="-1"/>
        </w:rPr>
        <w:t xml:space="preserve"> </w:t>
      </w:r>
      <w:r>
        <w:rPr>
          <w:color w:val="575756"/>
        </w:rPr>
        <w:t>their</w:t>
      </w:r>
      <w:r>
        <w:rPr>
          <w:color w:val="575756"/>
          <w:spacing w:val="-1"/>
        </w:rPr>
        <w:t xml:space="preserve"> </w:t>
      </w:r>
      <w:r>
        <w:rPr>
          <w:color w:val="575756"/>
        </w:rPr>
        <w:t>families.</w:t>
      </w:r>
      <w:r>
        <w:rPr>
          <w:color w:val="575756"/>
          <w:spacing w:val="-1"/>
        </w:rPr>
        <w:t xml:space="preserve"> </w:t>
      </w:r>
      <w:r>
        <w:rPr>
          <w:color w:val="575756"/>
        </w:rPr>
        <w:t>The</w:t>
      </w:r>
      <w:r>
        <w:rPr>
          <w:color w:val="575756"/>
          <w:spacing w:val="-1"/>
        </w:rPr>
        <w:t xml:space="preserve"> </w:t>
      </w:r>
      <w:r>
        <w:rPr>
          <w:color w:val="575756"/>
        </w:rPr>
        <w:t>Veterans</w:t>
      </w:r>
      <w:r>
        <w:rPr>
          <w:color w:val="575756"/>
          <w:spacing w:val="-1"/>
        </w:rPr>
        <w:t xml:space="preserve"> </w:t>
      </w:r>
      <w:r>
        <w:rPr>
          <w:color w:val="575756"/>
        </w:rPr>
        <w:t>Trauma</w:t>
      </w:r>
      <w:r>
        <w:rPr>
          <w:color w:val="575756"/>
          <w:spacing w:val="-1"/>
        </w:rPr>
        <w:t xml:space="preserve"> </w:t>
      </w:r>
      <w:r>
        <w:rPr>
          <w:color w:val="575756"/>
        </w:rPr>
        <w:t>Network will</w:t>
      </w:r>
      <w:r>
        <w:rPr>
          <w:color w:val="575756"/>
          <w:spacing w:val="-1"/>
        </w:rPr>
        <w:t xml:space="preserve"> </w:t>
      </w:r>
      <w:r>
        <w:rPr>
          <w:color w:val="575756"/>
        </w:rPr>
        <w:t>be further</w:t>
      </w:r>
      <w:r>
        <w:rPr>
          <w:color w:val="575756"/>
          <w:spacing w:val="-1"/>
        </w:rPr>
        <w:t xml:space="preserve"> </w:t>
      </w:r>
      <w:r>
        <w:rPr>
          <w:color w:val="575756"/>
        </w:rPr>
        <w:t>developed to</w:t>
      </w:r>
      <w:r>
        <w:rPr>
          <w:color w:val="575756"/>
          <w:spacing w:val="-1"/>
        </w:rPr>
        <w:t xml:space="preserve"> </w:t>
      </w:r>
      <w:r>
        <w:rPr>
          <w:color w:val="575756"/>
        </w:rPr>
        <w:t>create an</w:t>
      </w:r>
      <w:r>
        <w:rPr>
          <w:color w:val="575756"/>
          <w:spacing w:val="-1"/>
        </w:rPr>
        <w:t xml:space="preserve"> </w:t>
      </w:r>
      <w:r>
        <w:rPr>
          <w:color w:val="575756"/>
        </w:rPr>
        <w:t>integrated plan</w:t>
      </w:r>
      <w:r>
        <w:rPr>
          <w:color w:val="575756"/>
          <w:spacing w:val="-1"/>
        </w:rPr>
        <w:t xml:space="preserve"> </w:t>
      </w:r>
      <w:r>
        <w:rPr>
          <w:color w:val="575756"/>
        </w:rPr>
        <w:t xml:space="preserve">to support </w:t>
      </w:r>
      <w:r>
        <w:rPr>
          <w:color w:val="575756"/>
          <w:spacing w:val="-5"/>
        </w:rPr>
        <w:t>the</w:t>
      </w:r>
    </w:p>
    <w:p w14:paraId="2C003B63" w14:textId="77777777" w:rsidR="008C5E22" w:rsidRDefault="00000000">
      <w:pPr>
        <w:pStyle w:val="BodyText"/>
        <w:spacing w:line="208" w:lineRule="auto"/>
        <w:ind w:left="2406" w:right="669"/>
      </w:pPr>
      <w:r>
        <w:rPr>
          <w:color w:val="575756"/>
        </w:rPr>
        <w:t>physical</w:t>
      </w:r>
      <w:r>
        <w:rPr>
          <w:color w:val="575756"/>
          <w:spacing w:val="-8"/>
        </w:rPr>
        <w:t xml:space="preserve"> </w:t>
      </w:r>
      <w:r>
        <w:rPr>
          <w:color w:val="575756"/>
        </w:rPr>
        <w:t>health</w:t>
      </w:r>
      <w:r>
        <w:rPr>
          <w:color w:val="575756"/>
          <w:spacing w:val="-8"/>
        </w:rPr>
        <w:t xml:space="preserve"> </w:t>
      </w:r>
      <w:r>
        <w:rPr>
          <w:color w:val="575756"/>
        </w:rPr>
        <w:t>of</w:t>
      </w:r>
      <w:r>
        <w:rPr>
          <w:color w:val="575756"/>
          <w:spacing w:val="-8"/>
        </w:rPr>
        <w:t xml:space="preserve"> </w:t>
      </w:r>
      <w:r>
        <w:rPr>
          <w:color w:val="575756"/>
        </w:rPr>
        <w:t>veterans.</w:t>
      </w:r>
      <w:r>
        <w:rPr>
          <w:color w:val="575756"/>
          <w:spacing w:val="-8"/>
        </w:rPr>
        <w:t xml:space="preserve"> </w:t>
      </w:r>
      <w:r>
        <w:rPr>
          <w:color w:val="575756"/>
        </w:rPr>
        <w:t>‘Veteran</w:t>
      </w:r>
      <w:r>
        <w:rPr>
          <w:color w:val="575756"/>
          <w:spacing w:val="-8"/>
        </w:rPr>
        <w:t xml:space="preserve"> </w:t>
      </w:r>
      <w:r>
        <w:rPr>
          <w:color w:val="575756"/>
        </w:rPr>
        <w:t>Aware’</w:t>
      </w:r>
      <w:r>
        <w:rPr>
          <w:color w:val="575756"/>
          <w:spacing w:val="-8"/>
        </w:rPr>
        <w:t xml:space="preserve"> </w:t>
      </w:r>
      <w:r>
        <w:rPr>
          <w:color w:val="575756"/>
        </w:rPr>
        <w:t>accreditation</w:t>
      </w:r>
      <w:r>
        <w:rPr>
          <w:color w:val="575756"/>
          <w:spacing w:val="-8"/>
        </w:rPr>
        <w:t xml:space="preserve"> </w:t>
      </w:r>
      <w:r>
        <w:rPr>
          <w:color w:val="575756"/>
        </w:rPr>
        <w:t>will</w:t>
      </w:r>
      <w:r>
        <w:rPr>
          <w:color w:val="575756"/>
          <w:spacing w:val="-8"/>
        </w:rPr>
        <w:t xml:space="preserve"> </w:t>
      </w:r>
      <w:r>
        <w:rPr>
          <w:color w:val="575756"/>
        </w:rPr>
        <w:t>continue to be rolled out across England – meaning more NHS trusts and GP practices than ever before will become veteran-friendly accredited.</w:t>
      </w:r>
    </w:p>
    <w:p w14:paraId="1FF313DE" w14:textId="77777777" w:rsidR="008C5E22" w:rsidRDefault="008C5E22">
      <w:pPr>
        <w:spacing w:line="208" w:lineRule="auto"/>
        <w:sectPr w:rsidR="008C5E22">
          <w:pgSz w:w="11910" w:h="16840"/>
          <w:pgMar w:top="1120" w:right="860" w:bottom="280" w:left="740" w:header="746" w:footer="0" w:gutter="0"/>
          <w:cols w:space="720"/>
        </w:sectPr>
      </w:pPr>
    </w:p>
    <w:p w14:paraId="4B4DE964" w14:textId="77777777" w:rsidR="008C5E22" w:rsidRDefault="008C5E22">
      <w:pPr>
        <w:pStyle w:val="BodyText"/>
        <w:rPr>
          <w:sz w:val="20"/>
        </w:rPr>
      </w:pPr>
    </w:p>
    <w:p w14:paraId="06FF6E95" w14:textId="77777777" w:rsidR="008C5E22" w:rsidRDefault="008C5E22">
      <w:pPr>
        <w:pStyle w:val="BodyText"/>
        <w:rPr>
          <w:sz w:val="20"/>
        </w:rPr>
      </w:pPr>
    </w:p>
    <w:p w14:paraId="10420806" w14:textId="77777777" w:rsidR="008C5E22" w:rsidRDefault="008C5E22">
      <w:pPr>
        <w:pStyle w:val="BodyText"/>
        <w:spacing w:before="7"/>
        <w:rPr>
          <w:sz w:val="22"/>
        </w:rPr>
      </w:pPr>
    </w:p>
    <w:p w14:paraId="503A8301" w14:textId="77777777" w:rsidR="008C5E22" w:rsidRDefault="00000000">
      <w:pPr>
        <w:pStyle w:val="BodyText"/>
        <w:spacing w:before="88" w:line="208" w:lineRule="auto"/>
        <w:ind w:left="790" w:right="2509" w:firstLine="396"/>
        <w:rPr>
          <w:sz w:val="14"/>
        </w:rPr>
      </w:pPr>
      <w:bookmarkStart w:id="11" w:name="My_appointment_and_Terms_of_Reference"/>
      <w:bookmarkStart w:id="12" w:name="_bookmark5"/>
      <w:bookmarkEnd w:id="11"/>
      <w:bookmarkEnd w:id="12"/>
      <w:r>
        <w:rPr>
          <w:rFonts w:ascii="HelveticaNeueLTPro-Md" w:hAnsi="HelveticaNeueLTPro-Md"/>
          <w:color w:val="575756"/>
        </w:rPr>
        <w:t>The</w:t>
      </w:r>
      <w:r>
        <w:rPr>
          <w:rFonts w:ascii="HelveticaNeueLTPro-Md" w:hAnsi="HelveticaNeueLTPro-Md"/>
          <w:color w:val="575756"/>
          <w:spacing w:val="-7"/>
        </w:rPr>
        <w:t xml:space="preserve"> </w:t>
      </w:r>
      <w:r>
        <w:rPr>
          <w:rFonts w:ascii="HelveticaNeueLTPro-Md" w:hAnsi="HelveticaNeueLTPro-Md"/>
          <w:color w:val="575756"/>
        </w:rPr>
        <w:t>Office</w:t>
      </w:r>
      <w:r>
        <w:rPr>
          <w:rFonts w:ascii="HelveticaNeueLTPro-Md" w:hAnsi="HelveticaNeueLTPro-Md"/>
          <w:color w:val="575756"/>
          <w:spacing w:val="-7"/>
        </w:rPr>
        <w:t xml:space="preserve"> </w:t>
      </w:r>
      <w:r>
        <w:rPr>
          <w:rFonts w:ascii="HelveticaNeueLTPro-Md" w:hAnsi="HelveticaNeueLTPro-Md"/>
          <w:color w:val="575756"/>
        </w:rPr>
        <w:t>for</w:t>
      </w:r>
      <w:r>
        <w:rPr>
          <w:rFonts w:ascii="HelveticaNeueLTPro-Md" w:hAnsi="HelveticaNeueLTPro-Md"/>
          <w:color w:val="575756"/>
          <w:spacing w:val="-7"/>
        </w:rPr>
        <w:t xml:space="preserve"> </w:t>
      </w:r>
      <w:r>
        <w:rPr>
          <w:rFonts w:ascii="HelveticaNeueLTPro-Md" w:hAnsi="HelveticaNeueLTPro-Md"/>
          <w:color w:val="575756"/>
        </w:rPr>
        <w:t>Veterans’</w:t>
      </w:r>
      <w:r>
        <w:rPr>
          <w:rFonts w:ascii="HelveticaNeueLTPro-Md" w:hAnsi="HelveticaNeueLTPro-Md"/>
          <w:color w:val="575756"/>
          <w:spacing w:val="-7"/>
        </w:rPr>
        <w:t xml:space="preserve"> </w:t>
      </w:r>
      <w:r>
        <w:rPr>
          <w:rFonts w:ascii="HelveticaNeueLTPro-Md" w:hAnsi="HelveticaNeueLTPro-Md"/>
          <w:color w:val="575756"/>
        </w:rPr>
        <w:t>Affairs</w:t>
      </w:r>
      <w:r>
        <w:rPr>
          <w:rFonts w:ascii="HelveticaNeueLTPro-Md" w:hAnsi="HelveticaNeueLTPro-Md"/>
          <w:color w:val="575756"/>
          <w:spacing w:val="-7"/>
        </w:rPr>
        <w:t xml:space="preserve"> </w:t>
      </w:r>
      <w:r>
        <w:rPr>
          <w:rFonts w:ascii="HelveticaNeueLTPro-Md" w:hAnsi="HelveticaNeueLTPro-Md"/>
          <w:color w:val="575756"/>
        </w:rPr>
        <w:t>will</w:t>
      </w:r>
      <w:r>
        <w:rPr>
          <w:rFonts w:ascii="HelveticaNeueLTPro-Md" w:hAnsi="HelveticaNeueLTPro-Md"/>
          <w:color w:val="575756"/>
          <w:spacing w:val="-7"/>
        </w:rPr>
        <w:t xml:space="preserve"> </w:t>
      </w:r>
      <w:r>
        <w:rPr>
          <w:rFonts w:ascii="HelveticaNeueLTPro-Md" w:hAnsi="HelveticaNeueLTPro-Md"/>
          <w:color w:val="575756"/>
        </w:rPr>
        <w:t>work</w:t>
      </w:r>
      <w:r>
        <w:rPr>
          <w:rFonts w:ascii="HelveticaNeueLTPro-Md" w:hAnsi="HelveticaNeueLTPro-Md"/>
          <w:color w:val="575756"/>
          <w:spacing w:val="-7"/>
        </w:rPr>
        <w:t xml:space="preserve"> </w:t>
      </w:r>
      <w:r>
        <w:rPr>
          <w:rFonts w:ascii="HelveticaNeueLTPro-Md" w:hAnsi="HelveticaNeueLTPro-Md"/>
          <w:color w:val="575756"/>
        </w:rPr>
        <w:t>across</w:t>
      </w:r>
      <w:r>
        <w:rPr>
          <w:rFonts w:ascii="HelveticaNeueLTPro-Md" w:hAnsi="HelveticaNeueLTPro-Md"/>
          <w:color w:val="575756"/>
          <w:spacing w:val="-7"/>
        </w:rPr>
        <w:t xml:space="preserve"> </w:t>
      </w:r>
      <w:r>
        <w:rPr>
          <w:rFonts w:ascii="HelveticaNeueLTPro-Md" w:hAnsi="HelveticaNeueLTPro-Md"/>
          <w:color w:val="575756"/>
        </w:rPr>
        <w:t xml:space="preserve">government and beyond to make sure the action plan commitments are </w:t>
      </w:r>
      <w:r>
        <w:rPr>
          <w:color w:val="575756"/>
        </w:rPr>
        <w:t>monitored and delivered. In 2024, the government will develop a veterans’ strategy refresh, setting out how far we have come and what remains to be done to deliver on our policy ambition by 2028 to make the UK the best place in the world to be a veteran.”</w:t>
      </w:r>
      <w:r>
        <w:rPr>
          <w:color w:val="575756"/>
          <w:position w:val="8"/>
          <w:sz w:val="14"/>
        </w:rPr>
        <w:t>4</w:t>
      </w:r>
    </w:p>
    <w:p w14:paraId="6FC0995F" w14:textId="77777777" w:rsidR="008C5E22" w:rsidRDefault="00000000">
      <w:pPr>
        <w:pStyle w:val="BodyText"/>
        <w:spacing w:before="168" w:line="208" w:lineRule="auto"/>
        <w:ind w:left="790" w:right="2436"/>
      </w:pPr>
      <w:r>
        <w:rPr>
          <w:color w:val="575756"/>
        </w:rPr>
        <w:t>On 13 June 2022, Leo Docherty MP, Minister for Defence People and</w:t>
      </w:r>
      <w:r>
        <w:rPr>
          <w:color w:val="575756"/>
          <w:spacing w:val="-5"/>
        </w:rPr>
        <w:t xml:space="preserve"> </w:t>
      </w:r>
      <w:r>
        <w:rPr>
          <w:color w:val="575756"/>
        </w:rPr>
        <w:t>Veterans,</w:t>
      </w:r>
      <w:r>
        <w:rPr>
          <w:color w:val="575756"/>
          <w:spacing w:val="-5"/>
        </w:rPr>
        <w:t xml:space="preserve"> </w:t>
      </w:r>
      <w:r>
        <w:rPr>
          <w:color w:val="575756"/>
        </w:rPr>
        <w:t>said</w:t>
      </w:r>
      <w:r>
        <w:rPr>
          <w:color w:val="575756"/>
          <w:spacing w:val="-5"/>
        </w:rPr>
        <w:t xml:space="preserve"> </w:t>
      </w:r>
      <w:r>
        <w:rPr>
          <w:color w:val="575756"/>
        </w:rPr>
        <w:t>in</w:t>
      </w:r>
      <w:r>
        <w:rPr>
          <w:color w:val="575756"/>
          <w:spacing w:val="-5"/>
        </w:rPr>
        <w:t xml:space="preserve"> </w:t>
      </w:r>
      <w:r>
        <w:rPr>
          <w:color w:val="575756"/>
        </w:rPr>
        <w:t>the</w:t>
      </w:r>
      <w:r>
        <w:rPr>
          <w:color w:val="575756"/>
          <w:spacing w:val="-5"/>
        </w:rPr>
        <w:t xml:space="preserve"> </w:t>
      </w:r>
      <w:r>
        <w:rPr>
          <w:color w:val="575756"/>
        </w:rPr>
        <w:t>House</w:t>
      </w:r>
      <w:r>
        <w:rPr>
          <w:color w:val="575756"/>
          <w:spacing w:val="-5"/>
        </w:rPr>
        <w:t xml:space="preserve"> </w:t>
      </w:r>
      <w:r>
        <w:rPr>
          <w:color w:val="575756"/>
        </w:rPr>
        <w:t>of</w:t>
      </w:r>
      <w:r>
        <w:rPr>
          <w:color w:val="575756"/>
          <w:spacing w:val="-5"/>
        </w:rPr>
        <w:t xml:space="preserve"> </w:t>
      </w:r>
      <w:r>
        <w:rPr>
          <w:color w:val="575756"/>
        </w:rPr>
        <w:t>Commons</w:t>
      </w:r>
      <w:r>
        <w:rPr>
          <w:color w:val="575756"/>
          <w:spacing w:val="-5"/>
        </w:rPr>
        <w:t xml:space="preserve"> </w:t>
      </w:r>
      <w:r>
        <w:rPr>
          <w:color w:val="575756"/>
        </w:rPr>
        <w:t>in</w:t>
      </w:r>
      <w:r>
        <w:rPr>
          <w:color w:val="575756"/>
          <w:spacing w:val="-5"/>
        </w:rPr>
        <w:t xml:space="preserve"> </w:t>
      </w:r>
      <w:r>
        <w:rPr>
          <w:color w:val="575756"/>
        </w:rPr>
        <w:t>answer</w:t>
      </w:r>
      <w:r>
        <w:rPr>
          <w:color w:val="575756"/>
          <w:spacing w:val="-5"/>
        </w:rPr>
        <w:t xml:space="preserve"> </w:t>
      </w:r>
      <w:r>
        <w:rPr>
          <w:color w:val="575756"/>
        </w:rPr>
        <w:t>to</w:t>
      </w:r>
      <w:r>
        <w:rPr>
          <w:color w:val="575756"/>
          <w:spacing w:val="-5"/>
        </w:rPr>
        <w:t xml:space="preserve"> </w:t>
      </w:r>
      <w:r>
        <w:rPr>
          <w:color w:val="575756"/>
        </w:rPr>
        <w:t>questions by James Gray MP about the historic Ban and its impact on</w:t>
      </w:r>
    </w:p>
    <w:p w14:paraId="4AC8D3D0" w14:textId="77777777" w:rsidR="008C5E22" w:rsidRDefault="00000000">
      <w:pPr>
        <w:pStyle w:val="BodyText"/>
        <w:spacing w:line="294" w:lineRule="exact"/>
        <w:ind w:left="790"/>
      </w:pPr>
      <w:r>
        <w:rPr>
          <w:color w:val="575756"/>
        </w:rPr>
        <w:t xml:space="preserve">LGBT </w:t>
      </w:r>
      <w:r>
        <w:rPr>
          <w:color w:val="575756"/>
          <w:spacing w:val="-2"/>
        </w:rPr>
        <w:t>veterans:</w:t>
      </w:r>
    </w:p>
    <w:p w14:paraId="1572A79C" w14:textId="77777777" w:rsidR="008C5E22" w:rsidRDefault="00000000">
      <w:pPr>
        <w:pStyle w:val="BodyText"/>
        <w:spacing w:before="166" w:line="208" w:lineRule="auto"/>
        <w:ind w:left="790" w:right="2302" w:firstLine="396"/>
      </w:pPr>
      <w:r>
        <w:rPr>
          <w:rFonts w:ascii="HelveticaNeueLTPro-Md" w:hAnsi="HelveticaNeueLTPro-Md"/>
          <w:color w:val="575756"/>
        </w:rPr>
        <w:t xml:space="preserve">“We acknowledge wholeheartedly the fact that historically some service personnel were thrown out of the service purely </w:t>
      </w:r>
      <w:r>
        <w:rPr>
          <w:color w:val="575756"/>
        </w:rPr>
        <w:t>because of their sexuality, which was deeply unjust. For that reason, we</w:t>
      </w:r>
      <w:r>
        <w:rPr>
          <w:color w:val="575756"/>
          <w:spacing w:val="-6"/>
        </w:rPr>
        <w:t xml:space="preserve"> </w:t>
      </w:r>
      <w:r>
        <w:rPr>
          <w:color w:val="575756"/>
        </w:rPr>
        <w:t>have</w:t>
      </w:r>
      <w:r>
        <w:rPr>
          <w:color w:val="575756"/>
          <w:spacing w:val="-6"/>
        </w:rPr>
        <w:t xml:space="preserve"> </w:t>
      </w:r>
      <w:r>
        <w:rPr>
          <w:color w:val="575756"/>
        </w:rPr>
        <w:t>commissioned</w:t>
      </w:r>
      <w:r>
        <w:rPr>
          <w:color w:val="575756"/>
          <w:spacing w:val="-6"/>
        </w:rPr>
        <w:t xml:space="preserve"> </w:t>
      </w:r>
      <w:r>
        <w:rPr>
          <w:color w:val="575756"/>
        </w:rPr>
        <w:t>an</w:t>
      </w:r>
      <w:r>
        <w:rPr>
          <w:color w:val="575756"/>
          <w:spacing w:val="-6"/>
        </w:rPr>
        <w:t xml:space="preserve"> </w:t>
      </w:r>
      <w:r>
        <w:rPr>
          <w:color w:val="575756"/>
        </w:rPr>
        <w:t>independent</w:t>
      </w:r>
      <w:r>
        <w:rPr>
          <w:color w:val="575756"/>
          <w:spacing w:val="-6"/>
        </w:rPr>
        <w:t xml:space="preserve"> </w:t>
      </w:r>
      <w:r>
        <w:rPr>
          <w:color w:val="575756"/>
        </w:rPr>
        <w:t>review.</w:t>
      </w:r>
      <w:r>
        <w:rPr>
          <w:color w:val="575756"/>
          <w:spacing w:val="-6"/>
        </w:rPr>
        <w:t xml:space="preserve"> </w:t>
      </w:r>
      <w:r>
        <w:rPr>
          <w:color w:val="575756"/>
        </w:rPr>
        <w:t>That</w:t>
      </w:r>
      <w:r>
        <w:rPr>
          <w:color w:val="575756"/>
          <w:spacing w:val="-6"/>
        </w:rPr>
        <w:t xml:space="preserve"> </w:t>
      </w:r>
      <w:r>
        <w:rPr>
          <w:color w:val="575756"/>
        </w:rPr>
        <w:t>will</w:t>
      </w:r>
      <w:r>
        <w:rPr>
          <w:color w:val="575756"/>
          <w:spacing w:val="-6"/>
        </w:rPr>
        <w:t xml:space="preserve"> </w:t>
      </w:r>
      <w:r>
        <w:rPr>
          <w:color w:val="575756"/>
        </w:rPr>
        <w:t>assess</w:t>
      </w:r>
      <w:r>
        <w:rPr>
          <w:color w:val="575756"/>
          <w:spacing w:val="-6"/>
        </w:rPr>
        <w:t xml:space="preserve"> </w:t>
      </w:r>
      <w:r>
        <w:rPr>
          <w:color w:val="575756"/>
        </w:rPr>
        <w:t>some of the figures involved, which is indeed a grey area, and we look forward to announcing that in due course.</w:t>
      </w:r>
    </w:p>
    <w:p w14:paraId="6A94C55D" w14:textId="77777777" w:rsidR="008C5E22" w:rsidRDefault="00000000">
      <w:pPr>
        <w:spacing w:before="136"/>
        <w:ind w:left="1187"/>
        <w:rPr>
          <w:rFonts w:ascii="HelveticaNeueLTPro-Md" w:hAnsi="HelveticaNeueLTPro-Md"/>
          <w:sz w:val="24"/>
        </w:rPr>
      </w:pPr>
      <w:r>
        <w:rPr>
          <w:rFonts w:ascii="HelveticaNeueLTPro-Md" w:hAnsi="HelveticaNeueLTPro-Md"/>
          <w:color w:val="575756"/>
          <w:sz w:val="24"/>
        </w:rPr>
        <w:t>…</w:t>
      </w:r>
    </w:p>
    <w:p w14:paraId="68647BBE" w14:textId="77777777" w:rsidR="008C5E22" w:rsidRDefault="00000000">
      <w:pPr>
        <w:pStyle w:val="BodyText"/>
        <w:spacing w:before="164" w:line="208" w:lineRule="auto"/>
        <w:ind w:left="790" w:right="2503" w:firstLine="396"/>
        <w:jc w:val="both"/>
      </w:pPr>
      <w:r>
        <w:rPr>
          <w:rFonts w:ascii="HelveticaNeueLTPro-Md"/>
          <w:color w:val="575756"/>
        </w:rPr>
        <w:t>I</w:t>
      </w:r>
      <w:r>
        <w:rPr>
          <w:rFonts w:ascii="HelveticaNeueLTPro-Md"/>
          <w:color w:val="575756"/>
          <w:spacing w:val="-3"/>
        </w:rPr>
        <w:t xml:space="preserve"> </w:t>
      </w:r>
      <w:r>
        <w:rPr>
          <w:rFonts w:ascii="HelveticaNeueLTPro-Md"/>
          <w:color w:val="575756"/>
        </w:rPr>
        <w:t>am</w:t>
      </w:r>
      <w:r>
        <w:rPr>
          <w:rFonts w:ascii="HelveticaNeueLTPro-Md"/>
          <w:color w:val="575756"/>
          <w:spacing w:val="-3"/>
        </w:rPr>
        <w:t xml:space="preserve"> </w:t>
      </w:r>
      <w:r>
        <w:rPr>
          <w:rFonts w:ascii="HelveticaNeueLTPro-Md"/>
          <w:color w:val="575756"/>
        </w:rPr>
        <w:t>pleased</w:t>
      </w:r>
      <w:r>
        <w:rPr>
          <w:rFonts w:ascii="HelveticaNeueLTPro-Md"/>
          <w:color w:val="575756"/>
          <w:spacing w:val="-3"/>
        </w:rPr>
        <w:t xml:space="preserve"> </w:t>
      </w:r>
      <w:r>
        <w:rPr>
          <w:rFonts w:ascii="HelveticaNeueLTPro-Md"/>
          <w:color w:val="575756"/>
        </w:rPr>
        <w:t>to</w:t>
      </w:r>
      <w:r>
        <w:rPr>
          <w:rFonts w:ascii="HelveticaNeueLTPro-Md"/>
          <w:color w:val="575756"/>
          <w:spacing w:val="-3"/>
        </w:rPr>
        <w:t xml:space="preserve"> </w:t>
      </w:r>
      <w:r>
        <w:rPr>
          <w:rFonts w:ascii="HelveticaNeueLTPro-Md"/>
          <w:color w:val="575756"/>
        </w:rPr>
        <w:t>say</w:t>
      </w:r>
      <w:r>
        <w:rPr>
          <w:rFonts w:ascii="HelveticaNeueLTPro-Md"/>
          <w:color w:val="575756"/>
          <w:spacing w:val="-3"/>
        </w:rPr>
        <w:t xml:space="preserve"> </w:t>
      </w:r>
      <w:r>
        <w:rPr>
          <w:rFonts w:ascii="HelveticaNeueLTPro-Md"/>
          <w:color w:val="575756"/>
        </w:rPr>
        <w:t>that</w:t>
      </w:r>
      <w:r>
        <w:rPr>
          <w:rFonts w:ascii="HelveticaNeueLTPro-Md"/>
          <w:color w:val="575756"/>
          <w:spacing w:val="-3"/>
        </w:rPr>
        <w:t xml:space="preserve"> </w:t>
      </w:r>
      <w:r>
        <w:rPr>
          <w:rFonts w:ascii="HelveticaNeueLTPro-Md"/>
          <w:color w:val="575756"/>
        </w:rPr>
        <w:t>the</w:t>
      </w:r>
      <w:r>
        <w:rPr>
          <w:rFonts w:ascii="HelveticaNeueLTPro-Md"/>
          <w:color w:val="575756"/>
          <w:spacing w:val="-3"/>
        </w:rPr>
        <w:t xml:space="preserve"> </w:t>
      </w:r>
      <w:r>
        <w:rPr>
          <w:rFonts w:ascii="HelveticaNeueLTPro-Md"/>
          <w:color w:val="575756"/>
        </w:rPr>
        <w:t>scope</w:t>
      </w:r>
      <w:r>
        <w:rPr>
          <w:rFonts w:ascii="HelveticaNeueLTPro-Md"/>
          <w:color w:val="575756"/>
          <w:spacing w:val="-3"/>
        </w:rPr>
        <w:t xml:space="preserve"> </w:t>
      </w:r>
      <w:r>
        <w:rPr>
          <w:rFonts w:ascii="HelveticaNeueLTPro-Md"/>
          <w:color w:val="575756"/>
        </w:rPr>
        <w:t>of</w:t>
      </w:r>
      <w:r>
        <w:rPr>
          <w:rFonts w:ascii="HelveticaNeueLTPro-Md"/>
          <w:color w:val="575756"/>
          <w:spacing w:val="-3"/>
        </w:rPr>
        <w:t xml:space="preserve"> </w:t>
      </w:r>
      <w:r>
        <w:rPr>
          <w:rFonts w:ascii="HelveticaNeueLTPro-Md"/>
          <w:color w:val="575756"/>
        </w:rPr>
        <w:t>the</w:t>
      </w:r>
      <w:r>
        <w:rPr>
          <w:rFonts w:ascii="HelveticaNeueLTPro-Md"/>
          <w:color w:val="575756"/>
          <w:spacing w:val="-3"/>
        </w:rPr>
        <w:t xml:space="preserve"> </w:t>
      </w:r>
      <w:r>
        <w:rPr>
          <w:rFonts w:ascii="HelveticaNeueLTPro-Md"/>
          <w:color w:val="575756"/>
        </w:rPr>
        <w:t>review</w:t>
      </w:r>
      <w:r>
        <w:rPr>
          <w:rFonts w:ascii="HelveticaNeueLTPro-Md"/>
          <w:color w:val="575756"/>
          <w:spacing w:val="-3"/>
        </w:rPr>
        <w:t xml:space="preserve"> </w:t>
      </w:r>
      <w:r>
        <w:rPr>
          <w:rFonts w:ascii="HelveticaNeueLTPro-Md"/>
          <w:color w:val="575756"/>
        </w:rPr>
        <w:t>will</w:t>
      </w:r>
      <w:r>
        <w:rPr>
          <w:rFonts w:ascii="HelveticaNeueLTPro-Md"/>
          <w:color w:val="575756"/>
          <w:spacing w:val="-3"/>
        </w:rPr>
        <w:t xml:space="preserve"> </w:t>
      </w:r>
      <w:r>
        <w:rPr>
          <w:rFonts w:ascii="HelveticaNeueLTPro-Md"/>
          <w:color w:val="575756"/>
        </w:rPr>
        <w:t>be</w:t>
      </w:r>
      <w:r>
        <w:rPr>
          <w:rFonts w:ascii="HelveticaNeueLTPro-Md"/>
          <w:color w:val="575756"/>
          <w:spacing w:val="-3"/>
        </w:rPr>
        <w:t xml:space="preserve"> </w:t>
      </w:r>
      <w:r>
        <w:rPr>
          <w:rFonts w:ascii="HelveticaNeueLTPro-Md"/>
          <w:color w:val="575756"/>
        </w:rPr>
        <w:t xml:space="preserve">very broad and that the government will listen with compassion and </w:t>
      </w:r>
      <w:r>
        <w:rPr>
          <w:color w:val="575756"/>
        </w:rPr>
        <w:t>sincerity to the recommendations of the independent reviewer.</w:t>
      </w:r>
    </w:p>
    <w:p w14:paraId="71EC04A2" w14:textId="77777777" w:rsidR="008C5E22" w:rsidRDefault="00000000">
      <w:pPr>
        <w:pStyle w:val="BodyText"/>
        <w:spacing w:line="294" w:lineRule="exact"/>
        <w:ind w:left="790"/>
      </w:pPr>
      <w:r>
        <w:rPr>
          <w:color w:val="575756"/>
        </w:rPr>
        <w:t>We</w:t>
      </w:r>
      <w:r>
        <w:rPr>
          <w:color w:val="575756"/>
          <w:spacing w:val="-2"/>
        </w:rPr>
        <w:t xml:space="preserve"> </w:t>
      </w:r>
      <w:r>
        <w:rPr>
          <w:color w:val="575756"/>
        </w:rPr>
        <w:t>hope</w:t>
      </w:r>
      <w:r>
        <w:rPr>
          <w:color w:val="575756"/>
          <w:spacing w:val="-2"/>
        </w:rPr>
        <w:t xml:space="preserve"> </w:t>
      </w:r>
      <w:r>
        <w:rPr>
          <w:color w:val="575756"/>
        </w:rPr>
        <w:t>that</w:t>
      </w:r>
      <w:r>
        <w:rPr>
          <w:color w:val="575756"/>
          <w:spacing w:val="-1"/>
        </w:rPr>
        <w:t xml:space="preserve"> </w:t>
      </w:r>
      <w:r>
        <w:rPr>
          <w:color w:val="575756"/>
        </w:rPr>
        <w:t>will</w:t>
      </w:r>
      <w:r>
        <w:rPr>
          <w:color w:val="575756"/>
          <w:spacing w:val="-2"/>
        </w:rPr>
        <w:t xml:space="preserve"> </w:t>
      </w:r>
      <w:r>
        <w:rPr>
          <w:color w:val="575756"/>
        </w:rPr>
        <w:t>provide</w:t>
      </w:r>
      <w:r>
        <w:rPr>
          <w:color w:val="575756"/>
          <w:spacing w:val="-2"/>
        </w:rPr>
        <w:t xml:space="preserve"> </w:t>
      </w:r>
      <w:r>
        <w:rPr>
          <w:color w:val="575756"/>
        </w:rPr>
        <w:t>a</w:t>
      </w:r>
      <w:r>
        <w:rPr>
          <w:color w:val="575756"/>
          <w:spacing w:val="-1"/>
        </w:rPr>
        <w:t xml:space="preserve"> </w:t>
      </w:r>
      <w:r>
        <w:rPr>
          <w:color w:val="575756"/>
        </w:rPr>
        <w:t>path</w:t>
      </w:r>
      <w:r>
        <w:rPr>
          <w:color w:val="575756"/>
          <w:spacing w:val="-2"/>
        </w:rPr>
        <w:t xml:space="preserve"> </w:t>
      </w:r>
      <w:r>
        <w:rPr>
          <w:color w:val="575756"/>
        </w:rPr>
        <w:t>towards</w:t>
      </w:r>
      <w:r>
        <w:rPr>
          <w:color w:val="575756"/>
          <w:spacing w:val="-2"/>
        </w:rPr>
        <w:t xml:space="preserve"> </w:t>
      </w:r>
      <w:r>
        <w:rPr>
          <w:color w:val="575756"/>
        </w:rPr>
        <w:t>delivering</w:t>
      </w:r>
      <w:r>
        <w:rPr>
          <w:color w:val="575756"/>
          <w:spacing w:val="-1"/>
        </w:rPr>
        <w:t xml:space="preserve"> </w:t>
      </w:r>
      <w:r>
        <w:rPr>
          <w:color w:val="575756"/>
          <w:spacing w:val="-2"/>
        </w:rPr>
        <w:t>justice.”</w:t>
      </w:r>
    </w:p>
    <w:p w14:paraId="067AA82D" w14:textId="77777777" w:rsidR="008C5E22" w:rsidRDefault="008C5E22">
      <w:pPr>
        <w:pStyle w:val="BodyText"/>
        <w:rPr>
          <w:sz w:val="20"/>
        </w:rPr>
      </w:pPr>
    </w:p>
    <w:p w14:paraId="2A927A6D" w14:textId="77777777" w:rsidR="008C5E22" w:rsidRDefault="008C5E22">
      <w:pPr>
        <w:pStyle w:val="BodyText"/>
        <w:rPr>
          <w:sz w:val="20"/>
        </w:rPr>
      </w:pPr>
    </w:p>
    <w:p w14:paraId="506F644A" w14:textId="77777777" w:rsidR="008C5E22" w:rsidRDefault="008C5E22">
      <w:pPr>
        <w:pStyle w:val="BodyText"/>
        <w:spacing w:before="13"/>
        <w:rPr>
          <w:sz w:val="28"/>
        </w:rPr>
      </w:pPr>
    </w:p>
    <w:p w14:paraId="5C6749AA" w14:textId="77777777" w:rsidR="008C5E22" w:rsidRDefault="00000000">
      <w:pPr>
        <w:pStyle w:val="Heading3"/>
        <w:spacing w:before="68" w:line="211" w:lineRule="auto"/>
        <w:ind w:left="790" w:right="3946"/>
      </w:pPr>
      <w:r>
        <w:rPr>
          <w:color w:val="575756"/>
        </w:rPr>
        <w:t>My</w:t>
      </w:r>
      <w:r>
        <w:rPr>
          <w:color w:val="575756"/>
          <w:spacing w:val="-37"/>
        </w:rPr>
        <w:t xml:space="preserve"> </w:t>
      </w:r>
      <w:r>
        <w:rPr>
          <w:color w:val="575756"/>
        </w:rPr>
        <w:t>appointment</w:t>
      </w:r>
      <w:r>
        <w:rPr>
          <w:color w:val="575756"/>
          <w:spacing w:val="-36"/>
        </w:rPr>
        <w:t xml:space="preserve"> </w:t>
      </w:r>
      <w:r>
        <w:rPr>
          <w:color w:val="575756"/>
        </w:rPr>
        <w:t>and Terms of Reference</w:t>
      </w:r>
    </w:p>
    <w:p w14:paraId="0181F659" w14:textId="77777777" w:rsidR="008C5E22" w:rsidRDefault="00000000">
      <w:pPr>
        <w:pStyle w:val="BodyText"/>
        <w:spacing w:before="285" w:line="208" w:lineRule="auto"/>
        <w:ind w:left="790" w:right="2630"/>
        <w:jc w:val="both"/>
      </w:pPr>
      <w:r>
        <w:rPr>
          <w:color w:val="575756"/>
        </w:rPr>
        <w:t>I</w:t>
      </w:r>
      <w:r>
        <w:rPr>
          <w:color w:val="575756"/>
          <w:spacing w:val="-3"/>
        </w:rPr>
        <w:t xml:space="preserve"> </w:t>
      </w:r>
      <w:r>
        <w:rPr>
          <w:color w:val="575756"/>
        </w:rPr>
        <w:t>was</w:t>
      </w:r>
      <w:r>
        <w:rPr>
          <w:color w:val="575756"/>
          <w:spacing w:val="-3"/>
        </w:rPr>
        <w:t xml:space="preserve"> </w:t>
      </w:r>
      <w:r>
        <w:rPr>
          <w:color w:val="575756"/>
        </w:rPr>
        <w:t>appointed</w:t>
      </w:r>
      <w:r>
        <w:rPr>
          <w:color w:val="575756"/>
          <w:spacing w:val="-3"/>
        </w:rPr>
        <w:t xml:space="preserve"> </w:t>
      </w:r>
      <w:r>
        <w:rPr>
          <w:color w:val="575756"/>
        </w:rPr>
        <w:t>in</w:t>
      </w:r>
      <w:r>
        <w:rPr>
          <w:color w:val="575756"/>
          <w:spacing w:val="-3"/>
        </w:rPr>
        <w:t xml:space="preserve"> </w:t>
      </w:r>
      <w:r>
        <w:rPr>
          <w:color w:val="575756"/>
        </w:rPr>
        <w:t>May</w:t>
      </w:r>
      <w:r>
        <w:rPr>
          <w:color w:val="575756"/>
          <w:spacing w:val="-3"/>
        </w:rPr>
        <w:t xml:space="preserve"> </w:t>
      </w:r>
      <w:r>
        <w:rPr>
          <w:color w:val="575756"/>
        </w:rPr>
        <w:t>2022</w:t>
      </w:r>
      <w:r>
        <w:rPr>
          <w:color w:val="575756"/>
          <w:spacing w:val="-3"/>
        </w:rPr>
        <w:t xml:space="preserve"> </w:t>
      </w:r>
      <w:r>
        <w:rPr>
          <w:color w:val="575756"/>
        </w:rPr>
        <w:t>jointly</w:t>
      </w:r>
      <w:r>
        <w:rPr>
          <w:color w:val="575756"/>
          <w:spacing w:val="-3"/>
        </w:rPr>
        <w:t xml:space="preserve"> </w:t>
      </w:r>
      <w:r>
        <w:rPr>
          <w:color w:val="575756"/>
        </w:rPr>
        <w:t>by</w:t>
      </w:r>
      <w:r>
        <w:rPr>
          <w:color w:val="575756"/>
          <w:spacing w:val="-3"/>
        </w:rPr>
        <w:t xml:space="preserve"> </w:t>
      </w:r>
      <w:r>
        <w:rPr>
          <w:color w:val="575756"/>
        </w:rPr>
        <w:t>the</w:t>
      </w:r>
      <w:r>
        <w:rPr>
          <w:color w:val="575756"/>
          <w:spacing w:val="-3"/>
        </w:rPr>
        <w:t xml:space="preserve"> </w:t>
      </w:r>
      <w:r>
        <w:rPr>
          <w:color w:val="575756"/>
        </w:rPr>
        <w:t>Chancellor</w:t>
      </w:r>
      <w:r>
        <w:rPr>
          <w:color w:val="575756"/>
          <w:spacing w:val="-3"/>
        </w:rPr>
        <w:t xml:space="preserve"> </w:t>
      </w:r>
      <w:r>
        <w:rPr>
          <w:color w:val="575756"/>
        </w:rPr>
        <w:t>of</w:t>
      </w:r>
      <w:r>
        <w:rPr>
          <w:color w:val="575756"/>
          <w:spacing w:val="-3"/>
        </w:rPr>
        <w:t xml:space="preserve"> </w:t>
      </w:r>
      <w:r>
        <w:rPr>
          <w:color w:val="575756"/>
        </w:rPr>
        <w:t>the</w:t>
      </w:r>
      <w:r>
        <w:rPr>
          <w:color w:val="575756"/>
          <w:spacing w:val="-3"/>
        </w:rPr>
        <w:t xml:space="preserve"> </w:t>
      </w:r>
      <w:r>
        <w:rPr>
          <w:color w:val="575756"/>
        </w:rPr>
        <w:t>Duchy of</w:t>
      </w:r>
      <w:r>
        <w:rPr>
          <w:color w:val="575756"/>
          <w:spacing w:val="-4"/>
        </w:rPr>
        <w:t xml:space="preserve"> </w:t>
      </w:r>
      <w:r>
        <w:rPr>
          <w:color w:val="575756"/>
        </w:rPr>
        <w:t>Lancaster</w:t>
      </w:r>
      <w:r>
        <w:rPr>
          <w:color w:val="575756"/>
          <w:spacing w:val="-4"/>
        </w:rPr>
        <w:t xml:space="preserve"> </w:t>
      </w:r>
      <w:r>
        <w:rPr>
          <w:color w:val="575756"/>
        </w:rPr>
        <w:t>and</w:t>
      </w:r>
      <w:r>
        <w:rPr>
          <w:color w:val="575756"/>
          <w:spacing w:val="-4"/>
        </w:rPr>
        <w:t xml:space="preserve"> </w:t>
      </w:r>
      <w:r>
        <w:rPr>
          <w:color w:val="575756"/>
        </w:rPr>
        <w:t>the</w:t>
      </w:r>
      <w:r>
        <w:rPr>
          <w:color w:val="575756"/>
          <w:spacing w:val="-4"/>
        </w:rPr>
        <w:t xml:space="preserve"> </w:t>
      </w:r>
      <w:r>
        <w:rPr>
          <w:color w:val="575756"/>
        </w:rPr>
        <w:t>Secretary</w:t>
      </w:r>
      <w:r>
        <w:rPr>
          <w:color w:val="575756"/>
          <w:spacing w:val="-4"/>
        </w:rPr>
        <w:t xml:space="preserve"> </w:t>
      </w:r>
      <w:r>
        <w:rPr>
          <w:color w:val="575756"/>
        </w:rPr>
        <w:t>of</w:t>
      </w:r>
      <w:r>
        <w:rPr>
          <w:color w:val="575756"/>
          <w:spacing w:val="-4"/>
        </w:rPr>
        <w:t xml:space="preserve"> </w:t>
      </w:r>
      <w:r>
        <w:rPr>
          <w:color w:val="575756"/>
        </w:rPr>
        <w:t>State</w:t>
      </w:r>
      <w:r>
        <w:rPr>
          <w:color w:val="575756"/>
          <w:spacing w:val="-4"/>
        </w:rPr>
        <w:t xml:space="preserve"> </w:t>
      </w:r>
      <w:r>
        <w:rPr>
          <w:color w:val="575756"/>
        </w:rPr>
        <w:t>for</w:t>
      </w:r>
      <w:r>
        <w:rPr>
          <w:color w:val="575756"/>
          <w:spacing w:val="-4"/>
        </w:rPr>
        <w:t xml:space="preserve"> </w:t>
      </w:r>
      <w:r>
        <w:rPr>
          <w:color w:val="575756"/>
        </w:rPr>
        <w:t>Defence</w:t>
      </w:r>
      <w:r>
        <w:rPr>
          <w:color w:val="575756"/>
          <w:spacing w:val="-4"/>
        </w:rPr>
        <w:t xml:space="preserve"> </w:t>
      </w:r>
      <w:r>
        <w:rPr>
          <w:color w:val="575756"/>
        </w:rPr>
        <w:t>to</w:t>
      </w:r>
      <w:r>
        <w:rPr>
          <w:color w:val="575756"/>
          <w:spacing w:val="-4"/>
        </w:rPr>
        <w:t xml:space="preserve"> </w:t>
      </w:r>
      <w:r>
        <w:rPr>
          <w:color w:val="575756"/>
        </w:rPr>
        <w:t>conduct</w:t>
      </w:r>
      <w:r>
        <w:rPr>
          <w:color w:val="575756"/>
          <w:spacing w:val="-4"/>
        </w:rPr>
        <w:t xml:space="preserve"> </w:t>
      </w:r>
      <w:r>
        <w:rPr>
          <w:color w:val="575756"/>
        </w:rPr>
        <w:t>the independent Review.</w:t>
      </w:r>
    </w:p>
    <w:p w14:paraId="71D463E9" w14:textId="77777777" w:rsidR="008C5E22" w:rsidRDefault="00000000">
      <w:pPr>
        <w:pStyle w:val="BodyText"/>
        <w:spacing w:before="133"/>
        <w:ind w:left="790"/>
        <w:jc w:val="both"/>
      </w:pPr>
      <w:r>
        <w:rPr>
          <w:color w:val="575756"/>
        </w:rPr>
        <w:t xml:space="preserve">My appointment was announced on 22 June </w:t>
      </w:r>
      <w:r>
        <w:rPr>
          <w:color w:val="575756"/>
          <w:spacing w:val="-2"/>
        </w:rPr>
        <w:t>2022.</w:t>
      </w:r>
    </w:p>
    <w:p w14:paraId="7C09C898" w14:textId="77777777" w:rsidR="008C5E22" w:rsidRDefault="00000000">
      <w:pPr>
        <w:pStyle w:val="BodyText"/>
        <w:spacing w:before="163" w:line="208" w:lineRule="auto"/>
        <w:ind w:left="790" w:right="2532"/>
      </w:pPr>
      <w:r>
        <w:rPr>
          <w:color w:val="575756"/>
        </w:rPr>
        <w:t>Broadly speaking, my Terms of Reference for the Review and accompanying</w:t>
      </w:r>
      <w:r>
        <w:rPr>
          <w:color w:val="575756"/>
          <w:spacing w:val="-6"/>
        </w:rPr>
        <w:t xml:space="preserve"> </w:t>
      </w:r>
      <w:r>
        <w:rPr>
          <w:color w:val="575756"/>
        </w:rPr>
        <w:t>documents</w:t>
      </w:r>
      <w:r>
        <w:rPr>
          <w:color w:val="575756"/>
          <w:spacing w:val="-6"/>
        </w:rPr>
        <w:t xml:space="preserve"> </w:t>
      </w:r>
      <w:r>
        <w:rPr>
          <w:color w:val="575756"/>
        </w:rPr>
        <w:t>required</w:t>
      </w:r>
      <w:r>
        <w:rPr>
          <w:color w:val="575756"/>
          <w:spacing w:val="-6"/>
        </w:rPr>
        <w:t xml:space="preserve"> </w:t>
      </w:r>
      <w:r>
        <w:rPr>
          <w:color w:val="575756"/>
        </w:rPr>
        <w:t>me</w:t>
      </w:r>
      <w:r>
        <w:rPr>
          <w:color w:val="575756"/>
          <w:spacing w:val="-6"/>
        </w:rPr>
        <w:t xml:space="preserve"> </w:t>
      </w:r>
      <w:r>
        <w:rPr>
          <w:color w:val="575756"/>
        </w:rPr>
        <w:t>to</w:t>
      </w:r>
      <w:r>
        <w:rPr>
          <w:color w:val="575756"/>
          <w:spacing w:val="-6"/>
        </w:rPr>
        <w:t xml:space="preserve"> </w:t>
      </w:r>
      <w:r>
        <w:rPr>
          <w:color w:val="575756"/>
        </w:rPr>
        <w:t>consider</w:t>
      </w:r>
      <w:r>
        <w:rPr>
          <w:color w:val="575756"/>
          <w:spacing w:val="-6"/>
        </w:rPr>
        <w:t xml:space="preserve"> </w:t>
      </w:r>
      <w:r>
        <w:rPr>
          <w:color w:val="575756"/>
        </w:rPr>
        <w:t>the</w:t>
      </w:r>
      <w:r>
        <w:rPr>
          <w:color w:val="575756"/>
          <w:spacing w:val="-6"/>
        </w:rPr>
        <w:t xml:space="preserve"> </w:t>
      </w:r>
      <w:r>
        <w:rPr>
          <w:color w:val="575756"/>
        </w:rPr>
        <w:t>experiences of LGBT veterans and their families in the context of the</w:t>
      </w:r>
    </w:p>
    <w:p w14:paraId="1E616AA1" w14:textId="77777777" w:rsidR="008C5E22" w:rsidRDefault="00000000">
      <w:pPr>
        <w:pStyle w:val="BodyText"/>
        <w:spacing w:line="294" w:lineRule="exact"/>
        <w:ind w:left="790"/>
      </w:pPr>
      <w:r>
        <w:rPr>
          <w:color w:val="575756"/>
        </w:rPr>
        <w:t>pre-2000</w:t>
      </w:r>
      <w:r>
        <w:rPr>
          <w:color w:val="575756"/>
          <w:spacing w:val="-5"/>
        </w:rPr>
        <w:t xml:space="preserve"> </w:t>
      </w:r>
      <w:r>
        <w:rPr>
          <w:color w:val="575756"/>
        </w:rPr>
        <w:t>Ban,</w:t>
      </w:r>
      <w:r>
        <w:rPr>
          <w:color w:val="575756"/>
          <w:spacing w:val="-2"/>
        </w:rPr>
        <w:t xml:space="preserve"> including:</w:t>
      </w:r>
    </w:p>
    <w:p w14:paraId="1A445C43" w14:textId="77777777" w:rsidR="008C5E22" w:rsidRDefault="00000000">
      <w:pPr>
        <w:pStyle w:val="BodyText"/>
        <w:spacing w:before="4"/>
      </w:pPr>
      <w:r>
        <w:rPr>
          <w:noProof/>
        </w:rPr>
        <mc:AlternateContent>
          <mc:Choice Requires="wps">
            <w:drawing>
              <wp:anchor distT="0" distB="0" distL="0" distR="0" simplePos="0" relativeHeight="487594496" behindDoc="1" locked="0" layoutInCell="1" allowOverlap="1" wp14:anchorId="330F1ADC" wp14:editId="658628A3">
                <wp:simplePos x="0" y="0"/>
                <wp:positionH relativeFrom="page">
                  <wp:posOffset>971999</wp:posOffset>
                </wp:positionH>
                <wp:positionV relativeFrom="paragraph">
                  <wp:posOffset>228653</wp:posOffset>
                </wp:positionV>
                <wp:extent cx="4590415"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0415" cy="1270"/>
                        </a:xfrm>
                        <a:custGeom>
                          <a:avLst/>
                          <a:gdLst/>
                          <a:ahLst/>
                          <a:cxnLst/>
                          <a:rect l="l" t="t" r="r" b="b"/>
                          <a:pathLst>
                            <a:path w="4590415">
                              <a:moveTo>
                                <a:pt x="0" y="0"/>
                              </a:moveTo>
                              <a:lnTo>
                                <a:pt x="458999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6.5354pt;margin-top:18.004229pt;width:361.45pt;height:.1pt;mso-position-horizontal-relative:page;mso-position-vertical-relative:paragraph;z-index:-15721984;mso-wrap-distance-left:0;mso-wrap-distance-right:0" id="docshape17" coordorigin="1531,360" coordsize="7229,0" path="m1531,360l8759,360e" filled="false" stroked="true" strokeweight=".25pt" strokecolor="#000000">
                <v:path arrowok="t"/>
                <v:stroke dashstyle="solid"/>
                <w10:wrap type="topAndBottom"/>
              </v:shape>
            </w:pict>
          </mc:Fallback>
        </mc:AlternateContent>
      </w:r>
    </w:p>
    <w:p w14:paraId="4B942B8A" w14:textId="77777777" w:rsidR="008C5E22" w:rsidRDefault="00000000">
      <w:pPr>
        <w:pStyle w:val="ListParagraph"/>
        <w:numPr>
          <w:ilvl w:val="0"/>
          <w:numId w:val="5"/>
        </w:numPr>
        <w:tabs>
          <w:tab w:val="left" w:pos="1150"/>
        </w:tabs>
        <w:spacing w:before="4" w:line="284" w:lineRule="exact"/>
        <w:ind w:left="1150"/>
        <w:jc w:val="left"/>
      </w:pPr>
      <w:hyperlink r:id="rId13">
        <w:r>
          <w:rPr>
            <w:color w:val="710000"/>
            <w:spacing w:val="-2"/>
          </w:rPr>
          <w:t>https://hansard.parliament.uk/</w:t>
        </w:r>
      </w:hyperlink>
    </w:p>
    <w:p w14:paraId="0E5725A0" w14:textId="77777777" w:rsidR="008C5E22" w:rsidRDefault="00000000">
      <w:pPr>
        <w:spacing w:before="14" w:line="208" w:lineRule="auto"/>
        <w:ind w:left="1150" w:right="2550"/>
      </w:pPr>
      <w:hyperlink r:id="rId14">
        <w:r>
          <w:rPr>
            <w:color w:val="710000"/>
            <w:spacing w:val="-2"/>
          </w:rPr>
          <w:t>Commons/2022-01-19/debates/22011934000007/</w:t>
        </w:r>
      </w:hyperlink>
      <w:r>
        <w:rPr>
          <w:color w:val="710000"/>
          <w:spacing w:val="-2"/>
        </w:rPr>
        <w:t xml:space="preserve"> </w:t>
      </w:r>
      <w:hyperlink r:id="rId15">
        <w:r>
          <w:rPr>
            <w:color w:val="710000"/>
            <w:spacing w:val="-2"/>
          </w:rPr>
          <w:t>VeteransStrategyActionPlan2022-2024?highlight=will%20invest%20</w:t>
        </w:r>
      </w:hyperlink>
      <w:r>
        <w:rPr>
          <w:color w:val="710000"/>
          <w:spacing w:val="-2"/>
        </w:rPr>
        <w:t xml:space="preserve"> </w:t>
      </w:r>
      <w:hyperlink r:id="rId16">
        <w:r>
          <w:rPr>
            <w:color w:val="710000"/>
            <w:spacing w:val="-2"/>
          </w:rPr>
          <w:t>making%20better%20data%20than%20ever%20before#contribution-</w:t>
        </w:r>
      </w:hyperlink>
      <w:r>
        <w:rPr>
          <w:color w:val="710000"/>
          <w:spacing w:val="-2"/>
        </w:rPr>
        <w:t xml:space="preserve"> </w:t>
      </w:r>
      <w:hyperlink r:id="rId17">
        <w:r>
          <w:rPr>
            <w:color w:val="710000"/>
            <w:spacing w:val="-2"/>
          </w:rPr>
          <w:t>F329BD0D-EE43-45FE-97AC-25E7CC610C96</w:t>
        </w:r>
      </w:hyperlink>
    </w:p>
    <w:p w14:paraId="404B3275" w14:textId="77777777" w:rsidR="008C5E22" w:rsidRDefault="008C5E22">
      <w:pPr>
        <w:spacing w:line="208" w:lineRule="auto"/>
        <w:sectPr w:rsidR="008C5E22">
          <w:pgSz w:w="11910" w:h="16840"/>
          <w:pgMar w:top="1120" w:right="860" w:bottom="280" w:left="740" w:header="746" w:footer="0" w:gutter="0"/>
          <w:cols w:space="720"/>
        </w:sectPr>
      </w:pPr>
    </w:p>
    <w:p w14:paraId="1FDB8959" w14:textId="77777777" w:rsidR="008C5E22" w:rsidRDefault="008C5E22">
      <w:pPr>
        <w:pStyle w:val="BodyText"/>
        <w:rPr>
          <w:sz w:val="20"/>
        </w:rPr>
      </w:pPr>
    </w:p>
    <w:p w14:paraId="4430E2D0" w14:textId="77777777" w:rsidR="008C5E22" w:rsidRDefault="008C5E22">
      <w:pPr>
        <w:pStyle w:val="BodyText"/>
        <w:rPr>
          <w:sz w:val="20"/>
        </w:rPr>
      </w:pPr>
    </w:p>
    <w:p w14:paraId="227A2A58" w14:textId="77777777" w:rsidR="008C5E22" w:rsidRDefault="008C5E22">
      <w:pPr>
        <w:pStyle w:val="BodyText"/>
        <w:spacing w:before="1"/>
        <w:rPr>
          <w:sz w:val="22"/>
        </w:rPr>
      </w:pPr>
    </w:p>
    <w:p w14:paraId="43B73135" w14:textId="77777777" w:rsidR="008C5E22" w:rsidRDefault="00000000">
      <w:pPr>
        <w:pStyle w:val="ListParagraph"/>
        <w:numPr>
          <w:ilvl w:val="1"/>
          <w:numId w:val="5"/>
        </w:numPr>
        <w:tabs>
          <w:tab w:val="left" w:pos="2803"/>
        </w:tabs>
        <w:spacing w:before="89" w:line="208" w:lineRule="auto"/>
        <w:ind w:right="2028"/>
        <w:rPr>
          <w:sz w:val="24"/>
        </w:rPr>
      </w:pPr>
      <w:bookmarkStart w:id="13" w:name="_bookmark6"/>
      <w:bookmarkEnd w:id="13"/>
      <w:r>
        <w:rPr>
          <w:color w:val="575756"/>
          <w:sz w:val="24"/>
        </w:rPr>
        <w:t>the</w:t>
      </w:r>
      <w:r>
        <w:rPr>
          <w:color w:val="575756"/>
          <w:spacing w:val="-6"/>
          <w:sz w:val="24"/>
        </w:rPr>
        <w:t xml:space="preserve"> </w:t>
      </w:r>
      <w:r>
        <w:rPr>
          <w:color w:val="575756"/>
          <w:sz w:val="24"/>
        </w:rPr>
        <w:t>nature</w:t>
      </w:r>
      <w:r>
        <w:rPr>
          <w:color w:val="575756"/>
          <w:spacing w:val="-6"/>
          <w:sz w:val="24"/>
        </w:rPr>
        <w:t xml:space="preserve"> </w:t>
      </w:r>
      <w:r>
        <w:rPr>
          <w:color w:val="575756"/>
          <w:sz w:val="24"/>
        </w:rPr>
        <w:t>of</w:t>
      </w:r>
      <w:r>
        <w:rPr>
          <w:color w:val="575756"/>
          <w:spacing w:val="-6"/>
          <w:sz w:val="24"/>
        </w:rPr>
        <w:t xml:space="preserve"> </w:t>
      </w:r>
      <w:r>
        <w:rPr>
          <w:color w:val="575756"/>
          <w:sz w:val="24"/>
        </w:rPr>
        <w:t>dismissal</w:t>
      </w:r>
      <w:r>
        <w:rPr>
          <w:color w:val="575756"/>
          <w:spacing w:val="-6"/>
          <w:sz w:val="24"/>
        </w:rPr>
        <w:t xml:space="preserve"> </w:t>
      </w:r>
      <w:r>
        <w:rPr>
          <w:color w:val="575756"/>
          <w:sz w:val="24"/>
        </w:rPr>
        <w:t>and</w:t>
      </w:r>
      <w:r>
        <w:rPr>
          <w:color w:val="575756"/>
          <w:spacing w:val="-6"/>
          <w:sz w:val="24"/>
        </w:rPr>
        <w:t xml:space="preserve"> </w:t>
      </w:r>
      <w:r>
        <w:rPr>
          <w:color w:val="575756"/>
          <w:sz w:val="24"/>
        </w:rPr>
        <w:t>other</w:t>
      </w:r>
      <w:r>
        <w:rPr>
          <w:color w:val="575756"/>
          <w:spacing w:val="-6"/>
          <w:sz w:val="24"/>
        </w:rPr>
        <w:t xml:space="preserve"> </w:t>
      </w:r>
      <w:r>
        <w:rPr>
          <w:color w:val="575756"/>
          <w:sz w:val="24"/>
        </w:rPr>
        <w:t>departures</w:t>
      </w:r>
      <w:r>
        <w:rPr>
          <w:color w:val="575756"/>
          <w:spacing w:val="-6"/>
          <w:sz w:val="24"/>
        </w:rPr>
        <w:t xml:space="preserve"> </w:t>
      </w:r>
      <w:r>
        <w:rPr>
          <w:color w:val="575756"/>
          <w:sz w:val="24"/>
        </w:rPr>
        <w:t>from</w:t>
      </w:r>
      <w:r>
        <w:rPr>
          <w:color w:val="575756"/>
          <w:spacing w:val="-6"/>
          <w:sz w:val="24"/>
        </w:rPr>
        <w:t xml:space="preserve"> </w:t>
      </w:r>
      <w:r>
        <w:rPr>
          <w:color w:val="575756"/>
          <w:sz w:val="24"/>
        </w:rPr>
        <w:t>the armed forces;</w:t>
      </w:r>
    </w:p>
    <w:p w14:paraId="65E7A3C8" w14:textId="77777777" w:rsidR="008C5E22" w:rsidRDefault="00000000">
      <w:pPr>
        <w:pStyle w:val="ListParagraph"/>
        <w:numPr>
          <w:ilvl w:val="1"/>
          <w:numId w:val="5"/>
        </w:numPr>
        <w:tabs>
          <w:tab w:val="left" w:pos="2803"/>
        </w:tabs>
        <w:spacing w:before="167" w:line="208" w:lineRule="auto"/>
        <w:ind w:right="738"/>
        <w:rPr>
          <w:sz w:val="24"/>
        </w:rPr>
      </w:pPr>
      <w:r>
        <w:rPr>
          <w:color w:val="575756"/>
          <w:sz w:val="24"/>
        </w:rPr>
        <w:t>the</w:t>
      </w:r>
      <w:r>
        <w:rPr>
          <w:color w:val="575756"/>
          <w:spacing w:val="-4"/>
          <w:sz w:val="24"/>
        </w:rPr>
        <w:t xml:space="preserve"> </w:t>
      </w:r>
      <w:r>
        <w:rPr>
          <w:color w:val="575756"/>
          <w:sz w:val="24"/>
        </w:rPr>
        <w:t>impact</w:t>
      </w:r>
      <w:r>
        <w:rPr>
          <w:color w:val="575756"/>
          <w:spacing w:val="-4"/>
          <w:sz w:val="24"/>
        </w:rPr>
        <w:t xml:space="preserve"> </w:t>
      </w:r>
      <w:r>
        <w:rPr>
          <w:color w:val="575756"/>
          <w:sz w:val="24"/>
        </w:rPr>
        <w:t>their</w:t>
      </w:r>
      <w:r>
        <w:rPr>
          <w:color w:val="575756"/>
          <w:spacing w:val="-4"/>
          <w:sz w:val="24"/>
        </w:rPr>
        <w:t xml:space="preserve"> </w:t>
      </w:r>
      <w:r>
        <w:rPr>
          <w:color w:val="575756"/>
          <w:sz w:val="24"/>
        </w:rPr>
        <w:t>past</w:t>
      </w:r>
      <w:r>
        <w:rPr>
          <w:color w:val="575756"/>
          <w:spacing w:val="-4"/>
          <w:sz w:val="24"/>
        </w:rPr>
        <w:t xml:space="preserve"> </w:t>
      </w:r>
      <w:r>
        <w:rPr>
          <w:color w:val="575756"/>
          <w:sz w:val="24"/>
        </w:rPr>
        <w:t>experience</w:t>
      </w:r>
      <w:r>
        <w:rPr>
          <w:color w:val="575756"/>
          <w:spacing w:val="-4"/>
          <w:sz w:val="24"/>
        </w:rPr>
        <w:t xml:space="preserve"> </w:t>
      </w:r>
      <w:r>
        <w:rPr>
          <w:color w:val="575756"/>
          <w:sz w:val="24"/>
        </w:rPr>
        <w:t>in</w:t>
      </w:r>
      <w:r>
        <w:rPr>
          <w:color w:val="575756"/>
          <w:spacing w:val="-4"/>
          <w:sz w:val="24"/>
        </w:rPr>
        <w:t xml:space="preserve"> </w:t>
      </w:r>
      <w:r>
        <w:rPr>
          <w:color w:val="575756"/>
          <w:sz w:val="24"/>
        </w:rPr>
        <w:t>the</w:t>
      </w:r>
      <w:r>
        <w:rPr>
          <w:color w:val="575756"/>
          <w:spacing w:val="-4"/>
          <w:sz w:val="24"/>
        </w:rPr>
        <w:t xml:space="preserve"> </w:t>
      </w:r>
      <w:r>
        <w:rPr>
          <w:color w:val="575756"/>
          <w:sz w:val="24"/>
        </w:rPr>
        <w:t>Armed</w:t>
      </w:r>
      <w:r>
        <w:rPr>
          <w:color w:val="575756"/>
          <w:spacing w:val="-4"/>
          <w:sz w:val="24"/>
        </w:rPr>
        <w:t xml:space="preserve"> </w:t>
      </w:r>
      <w:r>
        <w:rPr>
          <w:color w:val="575756"/>
          <w:sz w:val="24"/>
        </w:rPr>
        <w:t>Forces</w:t>
      </w:r>
      <w:r>
        <w:rPr>
          <w:color w:val="575756"/>
          <w:spacing w:val="-4"/>
          <w:sz w:val="24"/>
        </w:rPr>
        <w:t xml:space="preserve"> </w:t>
      </w:r>
      <w:r>
        <w:rPr>
          <w:color w:val="575756"/>
          <w:sz w:val="24"/>
        </w:rPr>
        <w:t>had</w:t>
      </w:r>
      <w:r>
        <w:rPr>
          <w:color w:val="575756"/>
          <w:spacing w:val="-4"/>
          <w:sz w:val="24"/>
        </w:rPr>
        <w:t xml:space="preserve"> </w:t>
      </w:r>
      <w:r>
        <w:rPr>
          <w:color w:val="575756"/>
          <w:sz w:val="24"/>
        </w:rPr>
        <w:t>on</w:t>
      </w:r>
      <w:r>
        <w:rPr>
          <w:color w:val="575756"/>
          <w:spacing w:val="-4"/>
          <w:sz w:val="24"/>
        </w:rPr>
        <w:t xml:space="preserve"> </w:t>
      </w:r>
      <w:r>
        <w:rPr>
          <w:color w:val="575756"/>
          <w:sz w:val="24"/>
        </w:rPr>
        <w:t>their subsequent lives;</w:t>
      </w:r>
    </w:p>
    <w:p w14:paraId="02830E38" w14:textId="77777777" w:rsidR="008C5E22" w:rsidRDefault="00000000">
      <w:pPr>
        <w:pStyle w:val="ListParagraph"/>
        <w:numPr>
          <w:ilvl w:val="1"/>
          <w:numId w:val="5"/>
        </w:numPr>
        <w:tabs>
          <w:tab w:val="left" w:pos="2803"/>
        </w:tabs>
        <w:spacing w:before="167" w:line="208" w:lineRule="auto"/>
        <w:ind w:right="755"/>
        <w:rPr>
          <w:sz w:val="24"/>
        </w:rPr>
      </w:pPr>
      <w:r>
        <w:rPr>
          <w:color w:val="575756"/>
          <w:sz w:val="24"/>
        </w:rPr>
        <w:t>the impact of the Ban on others in the Armed Forces community who</w:t>
      </w:r>
      <w:r>
        <w:rPr>
          <w:color w:val="575756"/>
          <w:spacing w:val="-5"/>
          <w:sz w:val="24"/>
        </w:rPr>
        <w:t xml:space="preserve"> </w:t>
      </w:r>
      <w:r>
        <w:rPr>
          <w:color w:val="575756"/>
          <w:sz w:val="24"/>
        </w:rPr>
        <w:t>may</w:t>
      </w:r>
      <w:r>
        <w:rPr>
          <w:color w:val="575756"/>
          <w:spacing w:val="-5"/>
          <w:sz w:val="24"/>
        </w:rPr>
        <w:t xml:space="preserve"> </w:t>
      </w:r>
      <w:r>
        <w:rPr>
          <w:color w:val="575756"/>
          <w:sz w:val="24"/>
        </w:rPr>
        <w:t>have</w:t>
      </w:r>
      <w:r>
        <w:rPr>
          <w:color w:val="575756"/>
          <w:spacing w:val="-5"/>
          <w:sz w:val="24"/>
        </w:rPr>
        <w:t xml:space="preserve"> </w:t>
      </w:r>
      <w:r>
        <w:rPr>
          <w:color w:val="575756"/>
          <w:sz w:val="24"/>
        </w:rPr>
        <w:t>been</w:t>
      </w:r>
      <w:r>
        <w:rPr>
          <w:color w:val="575756"/>
          <w:spacing w:val="-5"/>
          <w:sz w:val="24"/>
        </w:rPr>
        <w:t xml:space="preserve"> </w:t>
      </w:r>
      <w:r>
        <w:rPr>
          <w:color w:val="575756"/>
          <w:sz w:val="24"/>
        </w:rPr>
        <w:t>affected,</w:t>
      </w:r>
      <w:r>
        <w:rPr>
          <w:color w:val="575756"/>
          <w:spacing w:val="-5"/>
          <w:sz w:val="24"/>
        </w:rPr>
        <w:t xml:space="preserve"> </w:t>
      </w:r>
      <w:r>
        <w:rPr>
          <w:color w:val="575756"/>
          <w:sz w:val="24"/>
        </w:rPr>
        <w:t>such</w:t>
      </w:r>
      <w:r>
        <w:rPr>
          <w:color w:val="575756"/>
          <w:spacing w:val="-5"/>
          <w:sz w:val="24"/>
        </w:rPr>
        <w:t xml:space="preserve"> </w:t>
      </w:r>
      <w:r>
        <w:rPr>
          <w:color w:val="575756"/>
          <w:sz w:val="24"/>
        </w:rPr>
        <w:t>as</w:t>
      </w:r>
      <w:r>
        <w:rPr>
          <w:color w:val="575756"/>
          <w:spacing w:val="-5"/>
          <w:sz w:val="24"/>
        </w:rPr>
        <w:t xml:space="preserve"> </w:t>
      </w:r>
      <w:r>
        <w:rPr>
          <w:color w:val="575756"/>
          <w:sz w:val="24"/>
        </w:rPr>
        <w:t>those</w:t>
      </w:r>
      <w:r>
        <w:rPr>
          <w:color w:val="575756"/>
          <w:spacing w:val="-5"/>
          <w:sz w:val="24"/>
        </w:rPr>
        <w:t xml:space="preserve"> </w:t>
      </w:r>
      <w:r>
        <w:rPr>
          <w:color w:val="575756"/>
          <w:sz w:val="24"/>
        </w:rPr>
        <w:t>who</w:t>
      </w:r>
      <w:r>
        <w:rPr>
          <w:color w:val="575756"/>
          <w:spacing w:val="-5"/>
          <w:sz w:val="24"/>
        </w:rPr>
        <w:t xml:space="preserve"> </w:t>
      </w:r>
      <w:r>
        <w:rPr>
          <w:color w:val="575756"/>
          <w:sz w:val="24"/>
        </w:rPr>
        <w:t>were</w:t>
      </w:r>
      <w:r>
        <w:rPr>
          <w:color w:val="575756"/>
          <w:spacing w:val="-5"/>
          <w:sz w:val="24"/>
        </w:rPr>
        <w:t xml:space="preserve"> </w:t>
      </w:r>
      <w:r>
        <w:rPr>
          <w:color w:val="575756"/>
          <w:sz w:val="24"/>
        </w:rPr>
        <w:t>incorrectly perceived to be homosexual</w:t>
      </w:r>
    </w:p>
    <w:p w14:paraId="78C536A8" w14:textId="77777777" w:rsidR="008C5E22" w:rsidRDefault="00000000">
      <w:pPr>
        <w:pStyle w:val="BodyText"/>
        <w:spacing w:before="168" w:line="208" w:lineRule="auto"/>
        <w:ind w:left="2406" w:right="709"/>
      </w:pPr>
      <w:r>
        <w:rPr>
          <w:color w:val="575756"/>
        </w:rPr>
        <w:t>I</w:t>
      </w:r>
      <w:r>
        <w:rPr>
          <w:color w:val="575756"/>
          <w:spacing w:val="-5"/>
        </w:rPr>
        <w:t xml:space="preserve"> </w:t>
      </w:r>
      <w:r>
        <w:rPr>
          <w:color w:val="575756"/>
        </w:rPr>
        <w:t>will</w:t>
      </w:r>
      <w:r>
        <w:rPr>
          <w:color w:val="575756"/>
          <w:spacing w:val="-5"/>
        </w:rPr>
        <w:t xml:space="preserve"> </w:t>
      </w:r>
      <w:r>
        <w:rPr>
          <w:color w:val="575756"/>
        </w:rPr>
        <w:t>also</w:t>
      </w:r>
      <w:r>
        <w:rPr>
          <w:color w:val="575756"/>
          <w:spacing w:val="-5"/>
        </w:rPr>
        <w:t xml:space="preserve"> </w:t>
      </w:r>
      <w:r>
        <w:rPr>
          <w:color w:val="575756"/>
        </w:rPr>
        <w:t>make</w:t>
      </w:r>
      <w:r>
        <w:rPr>
          <w:color w:val="575756"/>
          <w:spacing w:val="-5"/>
        </w:rPr>
        <w:t xml:space="preserve"> </w:t>
      </w:r>
      <w:r>
        <w:rPr>
          <w:color w:val="575756"/>
        </w:rPr>
        <w:t>evidence-based</w:t>
      </w:r>
      <w:r>
        <w:rPr>
          <w:color w:val="575756"/>
          <w:spacing w:val="-5"/>
        </w:rPr>
        <w:t xml:space="preserve"> </w:t>
      </w:r>
      <w:r>
        <w:rPr>
          <w:color w:val="575756"/>
        </w:rPr>
        <w:t>recommendations</w:t>
      </w:r>
      <w:r>
        <w:rPr>
          <w:color w:val="575756"/>
          <w:spacing w:val="-5"/>
        </w:rPr>
        <w:t xml:space="preserve"> </w:t>
      </w:r>
      <w:r>
        <w:rPr>
          <w:color w:val="575756"/>
        </w:rPr>
        <w:t>as</w:t>
      </w:r>
      <w:r>
        <w:rPr>
          <w:color w:val="575756"/>
          <w:spacing w:val="-5"/>
        </w:rPr>
        <w:t xml:space="preserve"> </w:t>
      </w:r>
      <w:r>
        <w:rPr>
          <w:color w:val="575756"/>
        </w:rPr>
        <w:t>to</w:t>
      </w:r>
      <w:r>
        <w:rPr>
          <w:color w:val="575756"/>
          <w:spacing w:val="-5"/>
        </w:rPr>
        <w:t xml:space="preserve"> </w:t>
      </w:r>
      <w:r>
        <w:rPr>
          <w:color w:val="575756"/>
        </w:rPr>
        <w:t>how</w:t>
      </w:r>
      <w:r>
        <w:rPr>
          <w:color w:val="575756"/>
          <w:spacing w:val="-5"/>
        </w:rPr>
        <w:t xml:space="preserve"> </w:t>
      </w:r>
      <w:r>
        <w:rPr>
          <w:color w:val="575756"/>
        </w:rPr>
        <w:t>the government can meet its commitment in the Veterans’ Strategy,</w:t>
      </w:r>
    </w:p>
    <w:p w14:paraId="40CED3B4" w14:textId="77777777" w:rsidR="008C5E22" w:rsidRDefault="00000000">
      <w:pPr>
        <w:pStyle w:val="BodyText"/>
        <w:spacing w:line="208" w:lineRule="auto"/>
        <w:ind w:left="2406" w:right="917"/>
      </w:pPr>
      <w:r>
        <w:rPr>
          <w:color w:val="575756"/>
        </w:rPr>
        <w:t>to</w:t>
      </w:r>
      <w:r>
        <w:rPr>
          <w:color w:val="575756"/>
          <w:spacing w:val="-4"/>
        </w:rPr>
        <w:t xml:space="preserve"> </w:t>
      </w:r>
      <w:r>
        <w:rPr>
          <w:color w:val="575756"/>
        </w:rPr>
        <w:t>ensure</w:t>
      </w:r>
      <w:r>
        <w:rPr>
          <w:color w:val="575756"/>
          <w:spacing w:val="-4"/>
        </w:rPr>
        <w:t xml:space="preserve"> </w:t>
      </w:r>
      <w:r>
        <w:rPr>
          <w:color w:val="575756"/>
        </w:rPr>
        <w:t>the</w:t>
      </w:r>
      <w:r>
        <w:rPr>
          <w:color w:val="575756"/>
          <w:spacing w:val="-4"/>
        </w:rPr>
        <w:t xml:space="preserve"> </w:t>
      </w:r>
      <w:r>
        <w:rPr>
          <w:color w:val="575756"/>
        </w:rPr>
        <w:t>service</w:t>
      </w:r>
      <w:r>
        <w:rPr>
          <w:color w:val="575756"/>
          <w:spacing w:val="-4"/>
        </w:rPr>
        <w:t xml:space="preserve"> </w:t>
      </w:r>
      <w:r>
        <w:rPr>
          <w:color w:val="575756"/>
        </w:rPr>
        <w:t>and</w:t>
      </w:r>
      <w:r>
        <w:rPr>
          <w:color w:val="575756"/>
          <w:spacing w:val="-4"/>
        </w:rPr>
        <w:t xml:space="preserve"> </w:t>
      </w:r>
      <w:r>
        <w:rPr>
          <w:color w:val="575756"/>
        </w:rPr>
        <w:t>experience</w:t>
      </w:r>
      <w:r>
        <w:rPr>
          <w:color w:val="575756"/>
          <w:spacing w:val="-4"/>
        </w:rPr>
        <w:t xml:space="preserve"> </w:t>
      </w:r>
      <w:r>
        <w:rPr>
          <w:color w:val="575756"/>
        </w:rPr>
        <w:t>of</w:t>
      </w:r>
      <w:r>
        <w:rPr>
          <w:color w:val="575756"/>
          <w:spacing w:val="-4"/>
        </w:rPr>
        <w:t xml:space="preserve"> </w:t>
      </w:r>
      <w:r>
        <w:rPr>
          <w:color w:val="575756"/>
        </w:rPr>
        <w:t>every</w:t>
      </w:r>
      <w:r>
        <w:rPr>
          <w:color w:val="575756"/>
          <w:spacing w:val="-4"/>
        </w:rPr>
        <w:t xml:space="preserve"> </w:t>
      </w:r>
      <w:r>
        <w:rPr>
          <w:color w:val="575756"/>
        </w:rPr>
        <w:t>veteran</w:t>
      </w:r>
      <w:r>
        <w:rPr>
          <w:color w:val="575756"/>
          <w:spacing w:val="-4"/>
        </w:rPr>
        <w:t xml:space="preserve"> </w:t>
      </w:r>
      <w:r>
        <w:rPr>
          <w:color w:val="575756"/>
        </w:rPr>
        <w:t>is</w:t>
      </w:r>
      <w:r>
        <w:rPr>
          <w:color w:val="575756"/>
          <w:spacing w:val="-4"/>
        </w:rPr>
        <w:t xml:space="preserve"> </w:t>
      </w:r>
      <w:r>
        <w:rPr>
          <w:color w:val="575756"/>
        </w:rPr>
        <w:t>understood and</w:t>
      </w:r>
      <w:r>
        <w:rPr>
          <w:color w:val="575756"/>
          <w:spacing w:val="-9"/>
        </w:rPr>
        <w:t xml:space="preserve"> </w:t>
      </w:r>
      <w:r>
        <w:rPr>
          <w:color w:val="575756"/>
        </w:rPr>
        <w:t>valued,</w:t>
      </w:r>
      <w:r>
        <w:rPr>
          <w:color w:val="575756"/>
          <w:spacing w:val="-9"/>
        </w:rPr>
        <w:t xml:space="preserve"> </w:t>
      </w:r>
      <w:r>
        <w:rPr>
          <w:color w:val="575756"/>
        </w:rPr>
        <w:t>in</w:t>
      </w:r>
      <w:r>
        <w:rPr>
          <w:color w:val="575756"/>
          <w:spacing w:val="-9"/>
        </w:rPr>
        <w:t xml:space="preserve"> </w:t>
      </w:r>
      <w:r>
        <w:rPr>
          <w:color w:val="575756"/>
        </w:rPr>
        <w:t>relation</w:t>
      </w:r>
      <w:r>
        <w:rPr>
          <w:color w:val="575756"/>
          <w:spacing w:val="-9"/>
        </w:rPr>
        <w:t xml:space="preserve"> </w:t>
      </w:r>
      <w:r>
        <w:rPr>
          <w:color w:val="575756"/>
        </w:rPr>
        <w:t>to</w:t>
      </w:r>
      <w:r>
        <w:rPr>
          <w:color w:val="575756"/>
          <w:spacing w:val="-9"/>
        </w:rPr>
        <w:t xml:space="preserve"> </w:t>
      </w:r>
      <w:r>
        <w:rPr>
          <w:color w:val="575756"/>
        </w:rPr>
        <w:t>the</w:t>
      </w:r>
      <w:r>
        <w:rPr>
          <w:color w:val="575756"/>
          <w:spacing w:val="-9"/>
        </w:rPr>
        <w:t xml:space="preserve"> </w:t>
      </w:r>
      <w:r>
        <w:rPr>
          <w:color w:val="575756"/>
        </w:rPr>
        <w:t>LGBT</w:t>
      </w:r>
      <w:r>
        <w:rPr>
          <w:color w:val="575756"/>
          <w:spacing w:val="-9"/>
        </w:rPr>
        <w:t xml:space="preserve"> </w:t>
      </w:r>
      <w:r>
        <w:rPr>
          <w:color w:val="575756"/>
        </w:rPr>
        <w:t>veterans’</w:t>
      </w:r>
      <w:r>
        <w:rPr>
          <w:color w:val="575756"/>
          <w:spacing w:val="-9"/>
        </w:rPr>
        <w:t xml:space="preserve"> </w:t>
      </w:r>
      <w:r>
        <w:rPr>
          <w:color w:val="575756"/>
        </w:rPr>
        <w:t>community.</w:t>
      </w:r>
      <w:r>
        <w:rPr>
          <w:color w:val="575756"/>
          <w:spacing w:val="-9"/>
        </w:rPr>
        <w:t xml:space="preserve"> </w:t>
      </w:r>
      <w:r>
        <w:rPr>
          <w:color w:val="575756"/>
        </w:rPr>
        <w:t>The</w:t>
      </w:r>
      <w:r>
        <w:rPr>
          <w:color w:val="575756"/>
          <w:spacing w:val="-9"/>
        </w:rPr>
        <w:t xml:space="preserve"> </w:t>
      </w:r>
      <w:r>
        <w:rPr>
          <w:color w:val="575756"/>
        </w:rPr>
        <w:t>Terms of Reference required that any recommendation I make should be proportionate, with consideration given to implementation.</w:t>
      </w:r>
    </w:p>
    <w:p w14:paraId="599C76C8" w14:textId="77777777" w:rsidR="008C5E22" w:rsidRDefault="00000000">
      <w:pPr>
        <w:pStyle w:val="BodyText"/>
        <w:spacing w:before="168" w:line="208" w:lineRule="auto"/>
        <w:ind w:left="2406" w:right="709"/>
      </w:pPr>
      <w:r>
        <w:rPr>
          <w:color w:val="575756"/>
        </w:rPr>
        <w:t>The Terms of Reference (without the accompanying documents, namely</w:t>
      </w:r>
      <w:r>
        <w:rPr>
          <w:color w:val="575756"/>
          <w:spacing w:val="-8"/>
        </w:rPr>
        <w:t xml:space="preserve"> </w:t>
      </w:r>
      <w:r>
        <w:rPr>
          <w:color w:val="575756"/>
        </w:rPr>
        <w:t>Terms</w:t>
      </w:r>
      <w:r>
        <w:rPr>
          <w:color w:val="575756"/>
          <w:spacing w:val="-8"/>
        </w:rPr>
        <w:t xml:space="preserve"> </w:t>
      </w:r>
      <w:r>
        <w:rPr>
          <w:color w:val="575756"/>
        </w:rPr>
        <w:t>of</w:t>
      </w:r>
      <w:r>
        <w:rPr>
          <w:color w:val="575756"/>
          <w:spacing w:val="-8"/>
        </w:rPr>
        <w:t xml:space="preserve"> </w:t>
      </w:r>
      <w:r>
        <w:rPr>
          <w:color w:val="575756"/>
        </w:rPr>
        <w:t>Appointment</w:t>
      </w:r>
      <w:r>
        <w:rPr>
          <w:color w:val="575756"/>
          <w:spacing w:val="-8"/>
        </w:rPr>
        <w:t xml:space="preserve"> </w:t>
      </w:r>
      <w:r>
        <w:rPr>
          <w:color w:val="575756"/>
        </w:rPr>
        <w:t>and</w:t>
      </w:r>
      <w:r>
        <w:rPr>
          <w:color w:val="575756"/>
          <w:spacing w:val="-8"/>
        </w:rPr>
        <w:t xml:space="preserve"> </w:t>
      </w:r>
      <w:r>
        <w:rPr>
          <w:color w:val="575756"/>
        </w:rPr>
        <w:t>a</w:t>
      </w:r>
      <w:r>
        <w:rPr>
          <w:color w:val="575756"/>
          <w:spacing w:val="-8"/>
        </w:rPr>
        <w:t xml:space="preserve"> </w:t>
      </w:r>
      <w:r>
        <w:rPr>
          <w:color w:val="575756"/>
        </w:rPr>
        <w:t>Management</w:t>
      </w:r>
      <w:r>
        <w:rPr>
          <w:color w:val="575756"/>
          <w:spacing w:val="-8"/>
        </w:rPr>
        <w:t xml:space="preserve"> </w:t>
      </w:r>
      <w:r>
        <w:rPr>
          <w:color w:val="575756"/>
        </w:rPr>
        <w:t>Agreement)</w:t>
      </w:r>
      <w:r>
        <w:rPr>
          <w:color w:val="575756"/>
          <w:spacing w:val="-8"/>
        </w:rPr>
        <w:t xml:space="preserve"> </w:t>
      </w:r>
      <w:r>
        <w:rPr>
          <w:color w:val="575756"/>
        </w:rPr>
        <w:t>are</w:t>
      </w:r>
      <w:r>
        <w:rPr>
          <w:color w:val="575756"/>
          <w:spacing w:val="-8"/>
        </w:rPr>
        <w:t xml:space="preserve"> </w:t>
      </w:r>
      <w:r>
        <w:rPr>
          <w:color w:val="575756"/>
        </w:rPr>
        <w:t>set out in Annex 3.</w:t>
      </w:r>
    </w:p>
    <w:p w14:paraId="6285C10D" w14:textId="77777777" w:rsidR="008C5E22" w:rsidRDefault="008C5E22">
      <w:pPr>
        <w:pStyle w:val="BodyText"/>
        <w:rPr>
          <w:sz w:val="28"/>
        </w:rPr>
      </w:pPr>
    </w:p>
    <w:p w14:paraId="404C0D3A" w14:textId="77777777" w:rsidR="008C5E22" w:rsidRDefault="008C5E22">
      <w:pPr>
        <w:pStyle w:val="BodyText"/>
        <w:spacing w:before="10"/>
        <w:rPr>
          <w:sz w:val="19"/>
        </w:rPr>
      </w:pPr>
    </w:p>
    <w:p w14:paraId="40A44D6D" w14:textId="77777777" w:rsidR="008C5E22" w:rsidRDefault="00000000">
      <w:pPr>
        <w:pStyle w:val="Heading3"/>
        <w:spacing w:before="1"/>
      </w:pPr>
      <w:r>
        <w:rPr>
          <w:color w:val="575756"/>
        </w:rPr>
        <w:t>The</w:t>
      </w:r>
      <w:r>
        <w:rPr>
          <w:color w:val="575756"/>
          <w:spacing w:val="-32"/>
        </w:rPr>
        <w:t xml:space="preserve"> </w:t>
      </w:r>
      <w:r>
        <w:rPr>
          <w:color w:val="575756"/>
        </w:rPr>
        <w:t>Devolved</w:t>
      </w:r>
      <w:r>
        <w:rPr>
          <w:color w:val="575756"/>
          <w:spacing w:val="-29"/>
        </w:rPr>
        <w:t xml:space="preserve"> </w:t>
      </w:r>
      <w:r>
        <w:rPr>
          <w:color w:val="575756"/>
          <w:spacing w:val="-2"/>
        </w:rPr>
        <w:t>Administrations</w:t>
      </w:r>
    </w:p>
    <w:p w14:paraId="7A3B22E4" w14:textId="77777777" w:rsidR="008C5E22" w:rsidRDefault="00000000">
      <w:pPr>
        <w:pStyle w:val="BodyText"/>
        <w:spacing w:before="273" w:line="208" w:lineRule="auto"/>
        <w:ind w:left="2406" w:right="709"/>
      </w:pPr>
      <w:r>
        <w:rPr>
          <w:color w:val="575756"/>
        </w:rPr>
        <w:t>My Terms of Reference do not mention the Devolved Administrations of</w:t>
      </w:r>
      <w:r>
        <w:rPr>
          <w:color w:val="575756"/>
          <w:spacing w:val="-4"/>
        </w:rPr>
        <w:t xml:space="preserve"> </w:t>
      </w:r>
      <w:r>
        <w:rPr>
          <w:color w:val="575756"/>
        </w:rPr>
        <w:t>Scotland,</w:t>
      </w:r>
      <w:r>
        <w:rPr>
          <w:color w:val="575756"/>
          <w:spacing w:val="-4"/>
        </w:rPr>
        <w:t xml:space="preserve"> </w:t>
      </w:r>
      <w:r>
        <w:rPr>
          <w:color w:val="575756"/>
        </w:rPr>
        <w:t>Northern</w:t>
      </w:r>
      <w:r>
        <w:rPr>
          <w:color w:val="575756"/>
          <w:spacing w:val="-4"/>
        </w:rPr>
        <w:t xml:space="preserve"> </w:t>
      </w:r>
      <w:r>
        <w:rPr>
          <w:color w:val="575756"/>
        </w:rPr>
        <w:t>Ireland</w:t>
      </w:r>
      <w:r>
        <w:rPr>
          <w:color w:val="575756"/>
          <w:spacing w:val="-4"/>
        </w:rPr>
        <w:t xml:space="preserve"> </w:t>
      </w:r>
      <w:r>
        <w:rPr>
          <w:color w:val="575756"/>
        </w:rPr>
        <w:t>and</w:t>
      </w:r>
      <w:r>
        <w:rPr>
          <w:color w:val="575756"/>
          <w:spacing w:val="-4"/>
        </w:rPr>
        <w:t xml:space="preserve"> </w:t>
      </w:r>
      <w:r>
        <w:rPr>
          <w:color w:val="575756"/>
        </w:rPr>
        <w:t>Wales.</w:t>
      </w:r>
      <w:r>
        <w:rPr>
          <w:color w:val="575756"/>
          <w:spacing w:val="-4"/>
        </w:rPr>
        <w:t xml:space="preserve"> </w:t>
      </w:r>
      <w:r>
        <w:rPr>
          <w:color w:val="575756"/>
        </w:rPr>
        <w:t>As</w:t>
      </w:r>
      <w:r>
        <w:rPr>
          <w:color w:val="575756"/>
          <w:spacing w:val="-4"/>
        </w:rPr>
        <w:t xml:space="preserve"> </w:t>
      </w:r>
      <w:r>
        <w:rPr>
          <w:color w:val="575756"/>
        </w:rPr>
        <w:t>the</w:t>
      </w:r>
      <w:r>
        <w:rPr>
          <w:color w:val="575756"/>
          <w:spacing w:val="-4"/>
        </w:rPr>
        <w:t xml:space="preserve"> </w:t>
      </w:r>
      <w:r>
        <w:rPr>
          <w:color w:val="575756"/>
        </w:rPr>
        <w:t>Ban</w:t>
      </w:r>
      <w:r>
        <w:rPr>
          <w:color w:val="575756"/>
          <w:spacing w:val="-4"/>
        </w:rPr>
        <w:t xml:space="preserve"> </w:t>
      </w:r>
      <w:r>
        <w:rPr>
          <w:color w:val="575756"/>
        </w:rPr>
        <w:t>on</w:t>
      </w:r>
      <w:r>
        <w:rPr>
          <w:color w:val="575756"/>
          <w:spacing w:val="-4"/>
        </w:rPr>
        <w:t xml:space="preserve"> </w:t>
      </w:r>
      <w:r>
        <w:rPr>
          <w:color w:val="575756"/>
        </w:rPr>
        <w:t>LGBT</w:t>
      </w:r>
      <w:r>
        <w:rPr>
          <w:color w:val="575756"/>
          <w:spacing w:val="-4"/>
        </w:rPr>
        <w:t xml:space="preserve"> </w:t>
      </w:r>
      <w:r>
        <w:rPr>
          <w:color w:val="575756"/>
        </w:rPr>
        <w:t>military personnel applied across the UK it was always inevitable that certain of my recommendations would equally have a UK wide application.</w:t>
      </w:r>
    </w:p>
    <w:p w14:paraId="49B66BEE" w14:textId="77777777" w:rsidR="008C5E22" w:rsidRDefault="00000000">
      <w:pPr>
        <w:pStyle w:val="BodyText"/>
        <w:spacing w:before="169" w:line="208" w:lineRule="auto"/>
        <w:ind w:left="2406" w:right="1166"/>
      </w:pPr>
      <w:r>
        <w:rPr>
          <w:color w:val="575756"/>
        </w:rPr>
        <w:t>The two areas where devolution requires separate consideration in</w:t>
      </w:r>
      <w:r>
        <w:rPr>
          <w:color w:val="575756"/>
          <w:spacing w:val="-2"/>
        </w:rPr>
        <w:t xml:space="preserve"> </w:t>
      </w:r>
      <w:r>
        <w:rPr>
          <w:color w:val="575756"/>
        </w:rPr>
        <w:t>respect</w:t>
      </w:r>
      <w:r>
        <w:rPr>
          <w:color w:val="575756"/>
          <w:spacing w:val="-2"/>
        </w:rPr>
        <w:t xml:space="preserve"> </w:t>
      </w:r>
      <w:r>
        <w:rPr>
          <w:color w:val="575756"/>
        </w:rPr>
        <w:t>of</w:t>
      </w:r>
      <w:r>
        <w:rPr>
          <w:color w:val="575756"/>
          <w:spacing w:val="-2"/>
        </w:rPr>
        <w:t xml:space="preserve"> </w:t>
      </w:r>
      <w:r>
        <w:rPr>
          <w:color w:val="575756"/>
        </w:rPr>
        <w:t>each</w:t>
      </w:r>
      <w:r>
        <w:rPr>
          <w:color w:val="575756"/>
          <w:spacing w:val="-2"/>
        </w:rPr>
        <w:t xml:space="preserve"> </w:t>
      </w:r>
      <w:r>
        <w:rPr>
          <w:color w:val="575756"/>
        </w:rPr>
        <w:t>of</w:t>
      </w:r>
      <w:r>
        <w:rPr>
          <w:color w:val="575756"/>
          <w:spacing w:val="-2"/>
        </w:rPr>
        <w:t xml:space="preserve"> </w:t>
      </w:r>
      <w:r>
        <w:rPr>
          <w:color w:val="575756"/>
        </w:rPr>
        <w:t>the</w:t>
      </w:r>
      <w:r>
        <w:rPr>
          <w:color w:val="575756"/>
          <w:spacing w:val="-2"/>
        </w:rPr>
        <w:t xml:space="preserve"> </w:t>
      </w:r>
      <w:r>
        <w:rPr>
          <w:color w:val="575756"/>
        </w:rPr>
        <w:t>Devolved</w:t>
      </w:r>
      <w:r>
        <w:rPr>
          <w:color w:val="575756"/>
          <w:spacing w:val="-2"/>
        </w:rPr>
        <w:t xml:space="preserve"> </w:t>
      </w:r>
      <w:r>
        <w:rPr>
          <w:color w:val="575756"/>
        </w:rPr>
        <w:t>Administrations</w:t>
      </w:r>
      <w:r>
        <w:rPr>
          <w:color w:val="575756"/>
          <w:spacing w:val="-2"/>
        </w:rPr>
        <w:t xml:space="preserve"> </w:t>
      </w:r>
      <w:r>
        <w:rPr>
          <w:color w:val="575756"/>
        </w:rPr>
        <w:t>are</w:t>
      </w:r>
      <w:r>
        <w:rPr>
          <w:color w:val="575756"/>
          <w:spacing w:val="-2"/>
        </w:rPr>
        <w:t xml:space="preserve"> </w:t>
      </w:r>
      <w:r>
        <w:rPr>
          <w:color w:val="575756"/>
        </w:rPr>
        <w:t>health</w:t>
      </w:r>
      <w:r>
        <w:rPr>
          <w:color w:val="575756"/>
          <w:spacing w:val="-2"/>
        </w:rPr>
        <w:t xml:space="preserve"> </w:t>
      </w:r>
      <w:r>
        <w:rPr>
          <w:color w:val="575756"/>
        </w:rPr>
        <w:t>and welfare</w:t>
      </w:r>
      <w:r>
        <w:rPr>
          <w:color w:val="575756"/>
          <w:spacing w:val="-6"/>
        </w:rPr>
        <w:t xml:space="preserve"> </w:t>
      </w:r>
      <w:r>
        <w:rPr>
          <w:color w:val="575756"/>
        </w:rPr>
        <w:t>provision</w:t>
      </w:r>
      <w:r>
        <w:rPr>
          <w:color w:val="575756"/>
          <w:spacing w:val="-6"/>
        </w:rPr>
        <w:t xml:space="preserve"> </w:t>
      </w:r>
      <w:r>
        <w:rPr>
          <w:color w:val="575756"/>
        </w:rPr>
        <w:t>for</w:t>
      </w:r>
      <w:r>
        <w:rPr>
          <w:color w:val="575756"/>
          <w:spacing w:val="-6"/>
        </w:rPr>
        <w:t xml:space="preserve"> </w:t>
      </w:r>
      <w:r>
        <w:rPr>
          <w:color w:val="575756"/>
        </w:rPr>
        <w:t>veterans</w:t>
      </w:r>
      <w:r>
        <w:rPr>
          <w:color w:val="575756"/>
          <w:spacing w:val="-6"/>
        </w:rPr>
        <w:t xml:space="preserve"> </w:t>
      </w:r>
      <w:r>
        <w:rPr>
          <w:color w:val="575756"/>
        </w:rPr>
        <w:t>and</w:t>
      </w:r>
      <w:r>
        <w:rPr>
          <w:color w:val="575756"/>
          <w:spacing w:val="-6"/>
        </w:rPr>
        <w:t xml:space="preserve"> </w:t>
      </w:r>
      <w:r>
        <w:rPr>
          <w:color w:val="575756"/>
        </w:rPr>
        <w:t>housing,</w:t>
      </w:r>
      <w:r>
        <w:rPr>
          <w:color w:val="575756"/>
          <w:spacing w:val="-6"/>
        </w:rPr>
        <w:t xml:space="preserve"> </w:t>
      </w:r>
      <w:r>
        <w:rPr>
          <w:color w:val="575756"/>
        </w:rPr>
        <w:t>as</w:t>
      </w:r>
      <w:r>
        <w:rPr>
          <w:color w:val="575756"/>
          <w:spacing w:val="-6"/>
        </w:rPr>
        <w:t xml:space="preserve"> </w:t>
      </w:r>
      <w:r>
        <w:rPr>
          <w:color w:val="575756"/>
        </w:rPr>
        <w:t>those</w:t>
      </w:r>
      <w:r>
        <w:rPr>
          <w:color w:val="575756"/>
          <w:spacing w:val="-6"/>
        </w:rPr>
        <w:t xml:space="preserve"> </w:t>
      </w:r>
      <w:r>
        <w:rPr>
          <w:color w:val="575756"/>
        </w:rPr>
        <w:t>are</w:t>
      </w:r>
      <w:r>
        <w:rPr>
          <w:color w:val="575756"/>
          <w:spacing w:val="-6"/>
        </w:rPr>
        <w:t xml:space="preserve"> </w:t>
      </w:r>
      <w:r>
        <w:rPr>
          <w:color w:val="575756"/>
        </w:rPr>
        <w:t>devolved matters. With the agreement and instruction of the Devolved Administrations I have considered them in the context of those Administrations, although in less detail than for England.</w:t>
      </w:r>
    </w:p>
    <w:p w14:paraId="765760E6" w14:textId="77777777" w:rsidR="008C5E22" w:rsidRDefault="00000000">
      <w:pPr>
        <w:pStyle w:val="BodyText"/>
        <w:spacing w:before="168" w:line="208" w:lineRule="auto"/>
        <w:ind w:left="2406"/>
      </w:pPr>
      <w:r>
        <w:rPr>
          <w:color w:val="575756"/>
        </w:rPr>
        <w:t>Annex</w:t>
      </w:r>
      <w:r>
        <w:rPr>
          <w:color w:val="575756"/>
          <w:spacing w:val="-7"/>
        </w:rPr>
        <w:t xml:space="preserve"> </w:t>
      </w:r>
      <w:r>
        <w:rPr>
          <w:color w:val="575756"/>
        </w:rPr>
        <w:t>4</w:t>
      </w:r>
      <w:r>
        <w:rPr>
          <w:color w:val="575756"/>
          <w:spacing w:val="-7"/>
        </w:rPr>
        <w:t xml:space="preserve"> </w:t>
      </w:r>
      <w:r>
        <w:rPr>
          <w:color w:val="575756"/>
        </w:rPr>
        <w:t>sets</w:t>
      </w:r>
      <w:r>
        <w:rPr>
          <w:color w:val="575756"/>
          <w:spacing w:val="-7"/>
        </w:rPr>
        <w:t xml:space="preserve"> </w:t>
      </w:r>
      <w:r>
        <w:rPr>
          <w:color w:val="575756"/>
        </w:rPr>
        <w:t>out</w:t>
      </w:r>
      <w:r>
        <w:rPr>
          <w:color w:val="575756"/>
          <w:spacing w:val="-7"/>
        </w:rPr>
        <w:t xml:space="preserve"> </w:t>
      </w:r>
      <w:r>
        <w:rPr>
          <w:color w:val="575756"/>
        </w:rPr>
        <w:t>the</w:t>
      </w:r>
      <w:r>
        <w:rPr>
          <w:color w:val="575756"/>
          <w:spacing w:val="-7"/>
        </w:rPr>
        <w:t xml:space="preserve"> </w:t>
      </w:r>
      <w:r>
        <w:rPr>
          <w:color w:val="575756"/>
        </w:rPr>
        <w:t>Review’s</w:t>
      </w:r>
      <w:r>
        <w:rPr>
          <w:color w:val="575756"/>
          <w:spacing w:val="-7"/>
        </w:rPr>
        <w:t xml:space="preserve"> </w:t>
      </w:r>
      <w:r>
        <w:rPr>
          <w:color w:val="575756"/>
        </w:rPr>
        <w:t>engagement</w:t>
      </w:r>
      <w:r>
        <w:rPr>
          <w:color w:val="575756"/>
          <w:spacing w:val="-7"/>
        </w:rPr>
        <w:t xml:space="preserve"> </w:t>
      </w:r>
      <w:r>
        <w:rPr>
          <w:color w:val="575756"/>
        </w:rPr>
        <w:t>with</w:t>
      </w:r>
      <w:r>
        <w:rPr>
          <w:color w:val="575756"/>
          <w:spacing w:val="-7"/>
        </w:rPr>
        <w:t xml:space="preserve"> </w:t>
      </w:r>
      <w:r>
        <w:rPr>
          <w:color w:val="575756"/>
        </w:rPr>
        <w:t>the</w:t>
      </w:r>
      <w:r>
        <w:rPr>
          <w:color w:val="575756"/>
          <w:spacing w:val="-7"/>
        </w:rPr>
        <w:t xml:space="preserve"> </w:t>
      </w:r>
      <w:r>
        <w:rPr>
          <w:color w:val="575756"/>
        </w:rPr>
        <w:t xml:space="preserve">Devolved </w:t>
      </w:r>
      <w:r>
        <w:rPr>
          <w:color w:val="575756"/>
          <w:spacing w:val="-2"/>
        </w:rPr>
        <w:t>Administrations.</w:t>
      </w:r>
    </w:p>
    <w:p w14:paraId="112D56C9" w14:textId="77777777" w:rsidR="008C5E22" w:rsidRDefault="008C5E22">
      <w:pPr>
        <w:spacing w:line="208" w:lineRule="auto"/>
        <w:sectPr w:rsidR="008C5E22">
          <w:pgSz w:w="11910" w:h="16840"/>
          <w:pgMar w:top="1120" w:right="860" w:bottom="280" w:left="740" w:header="746" w:footer="0" w:gutter="0"/>
          <w:cols w:space="720"/>
        </w:sectPr>
      </w:pPr>
    </w:p>
    <w:p w14:paraId="136720D5" w14:textId="77777777" w:rsidR="008C5E22" w:rsidRDefault="008C5E22">
      <w:pPr>
        <w:pStyle w:val="BodyText"/>
        <w:rPr>
          <w:sz w:val="20"/>
        </w:rPr>
      </w:pPr>
    </w:p>
    <w:p w14:paraId="76634D9D" w14:textId="77777777" w:rsidR="008C5E22" w:rsidRDefault="008C5E22">
      <w:pPr>
        <w:pStyle w:val="BodyText"/>
        <w:rPr>
          <w:sz w:val="20"/>
        </w:rPr>
      </w:pPr>
    </w:p>
    <w:p w14:paraId="5AA56FC0" w14:textId="77777777" w:rsidR="008C5E22" w:rsidRDefault="008C5E22">
      <w:pPr>
        <w:pStyle w:val="BodyText"/>
        <w:spacing w:before="9"/>
        <w:rPr>
          <w:sz w:val="17"/>
        </w:rPr>
      </w:pPr>
    </w:p>
    <w:p w14:paraId="17BD125D" w14:textId="77777777" w:rsidR="008C5E22" w:rsidRDefault="00000000">
      <w:pPr>
        <w:pStyle w:val="Heading3"/>
        <w:spacing w:line="707" w:lineRule="exact"/>
        <w:ind w:left="790"/>
        <w:rPr>
          <w:sz w:val="30"/>
        </w:rPr>
      </w:pPr>
      <w:bookmarkStart w:id="14" w:name="Call_for_Evidence"/>
      <w:bookmarkStart w:id="15" w:name="_bookmark7"/>
      <w:bookmarkEnd w:id="14"/>
      <w:bookmarkEnd w:id="15"/>
      <w:r>
        <w:rPr>
          <w:color w:val="575756"/>
        </w:rPr>
        <w:t>Call</w:t>
      </w:r>
      <w:r>
        <w:rPr>
          <w:color w:val="575756"/>
          <w:spacing w:val="-16"/>
        </w:rPr>
        <w:t xml:space="preserve"> </w:t>
      </w:r>
      <w:r>
        <w:rPr>
          <w:color w:val="575756"/>
        </w:rPr>
        <w:t>for</w:t>
      </w:r>
      <w:r>
        <w:rPr>
          <w:color w:val="575756"/>
          <w:spacing w:val="-15"/>
        </w:rPr>
        <w:t xml:space="preserve"> </w:t>
      </w:r>
      <w:r>
        <w:rPr>
          <w:color w:val="575756"/>
          <w:spacing w:val="-2"/>
        </w:rPr>
        <w:t>Evidence</w:t>
      </w:r>
      <w:r>
        <w:rPr>
          <w:color w:val="575756"/>
          <w:spacing w:val="-2"/>
          <w:position w:val="17"/>
          <w:sz w:val="30"/>
        </w:rPr>
        <w:t>5</w:t>
      </w:r>
    </w:p>
    <w:p w14:paraId="4B7625B1" w14:textId="77777777" w:rsidR="008C5E22" w:rsidRDefault="008C5E22">
      <w:pPr>
        <w:pStyle w:val="BodyText"/>
        <w:spacing w:before="7"/>
        <w:rPr>
          <w:rFonts w:ascii="HelveticaNeueLTPro-Roman"/>
          <w:sz w:val="13"/>
        </w:rPr>
      </w:pPr>
    </w:p>
    <w:p w14:paraId="0E90E214" w14:textId="77777777" w:rsidR="008C5E22" w:rsidRDefault="00000000">
      <w:pPr>
        <w:pStyle w:val="BodyText"/>
        <w:spacing w:before="88" w:line="208" w:lineRule="auto"/>
        <w:ind w:left="790" w:right="2795"/>
      </w:pPr>
      <w:r>
        <w:rPr>
          <w:color w:val="575756"/>
        </w:rPr>
        <w:t>A</w:t>
      </w:r>
      <w:r>
        <w:rPr>
          <w:color w:val="575756"/>
          <w:spacing w:val="-3"/>
        </w:rPr>
        <w:t xml:space="preserve"> </w:t>
      </w:r>
      <w:r>
        <w:rPr>
          <w:color w:val="575756"/>
        </w:rPr>
        <w:t>Call</w:t>
      </w:r>
      <w:r>
        <w:rPr>
          <w:color w:val="575756"/>
          <w:spacing w:val="-3"/>
        </w:rPr>
        <w:t xml:space="preserve"> </w:t>
      </w:r>
      <w:r>
        <w:rPr>
          <w:color w:val="575756"/>
        </w:rPr>
        <w:t>for</w:t>
      </w:r>
      <w:r>
        <w:rPr>
          <w:color w:val="575756"/>
          <w:spacing w:val="-3"/>
        </w:rPr>
        <w:t xml:space="preserve"> </w:t>
      </w:r>
      <w:r>
        <w:rPr>
          <w:color w:val="575756"/>
        </w:rPr>
        <w:t>Evidence</w:t>
      </w:r>
      <w:r>
        <w:rPr>
          <w:color w:val="575756"/>
          <w:spacing w:val="-3"/>
        </w:rPr>
        <w:t xml:space="preserve"> </w:t>
      </w:r>
      <w:r>
        <w:rPr>
          <w:color w:val="575756"/>
        </w:rPr>
        <w:t>was</w:t>
      </w:r>
      <w:r>
        <w:rPr>
          <w:color w:val="575756"/>
          <w:spacing w:val="-3"/>
        </w:rPr>
        <w:t xml:space="preserve"> </w:t>
      </w:r>
      <w:r>
        <w:rPr>
          <w:color w:val="575756"/>
        </w:rPr>
        <w:t>launched</w:t>
      </w:r>
      <w:r>
        <w:rPr>
          <w:color w:val="575756"/>
          <w:spacing w:val="-3"/>
        </w:rPr>
        <w:t xml:space="preserve"> </w:t>
      </w:r>
      <w:r>
        <w:rPr>
          <w:color w:val="575756"/>
        </w:rPr>
        <w:t>on</w:t>
      </w:r>
      <w:r>
        <w:rPr>
          <w:color w:val="575756"/>
          <w:spacing w:val="-3"/>
        </w:rPr>
        <w:t xml:space="preserve"> </w:t>
      </w:r>
      <w:r>
        <w:rPr>
          <w:color w:val="575756"/>
        </w:rPr>
        <w:t>15</w:t>
      </w:r>
      <w:r>
        <w:rPr>
          <w:color w:val="575756"/>
          <w:spacing w:val="-3"/>
        </w:rPr>
        <w:t xml:space="preserve"> </w:t>
      </w:r>
      <w:r>
        <w:rPr>
          <w:color w:val="575756"/>
        </w:rPr>
        <w:t>July</w:t>
      </w:r>
      <w:r>
        <w:rPr>
          <w:color w:val="575756"/>
          <w:spacing w:val="-3"/>
        </w:rPr>
        <w:t xml:space="preserve"> </w:t>
      </w:r>
      <w:r>
        <w:rPr>
          <w:color w:val="575756"/>
        </w:rPr>
        <w:t>2022</w:t>
      </w:r>
      <w:r>
        <w:rPr>
          <w:color w:val="575756"/>
          <w:spacing w:val="-3"/>
        </w:rPr>
        <w:t xml:space="preserve"> </w:t>
      </w:r>
      <w:r>
        <w:rPr>
          <w:color w:val="575756"/>
        </w:rPr>
        <w:t>and</w:t>
      </w:r>
      <w:r>
        <w:rPr>
          <w:color w:val="575756"/>
          <w:spacing w:val="-3"/>
        </w:rPr>
        <w:t xml:space="preserve"> </w:t>
      </w:r>
      <w:r>
        <w:rPr>
          <w:color w:val="575756"/>
        </w:rPr>
        <w:t>ended</w:t>
      </w:r>
      <w:r>
        <w:rPr>
          <w:color w:val="575756"/>
          <w:spacing w:val="-3"/>
        </w:rPr>
        <w:t xml:space="preserve"> </w:t>
      </w:r>
      <w:r>
        <w:rPr>
          <w:color w:val="575756"/>
        </w:rPr>
        <w:t>on 1 December 2022.</w:t>
      </w:r>
    </w:p>
    <w:p w14:paraId="673DC685" w14:textId="77777777" w:rsidR="008C5E22" w:rsidRDefault="00000000">
      <w:pPr>
        <w:pStyle w:val="BodyText"/>
        <w:spacing w:before="170" w:line="208" w:lineRule="auto"/>
        <w:ind w:left="790" w:right="2532"/>
      </w:pPr>
      <w:r>
        <w:rPr>
          <w:color w:val="575756"/>
        </w:rPr>
        <w:t>There</w:t>
      </w:r>
      <w:r>
        <w:rPr>
          <w:color w:val="575756"/>
          <w:spacing w:val="-7"/>
        </w:rPr>
        <w:t xml:space="preserve"> </w:t>
      </w:r>
      <w:r>
        <w:rPr>
          <w:color w:val="575756"/>
        </w:rPr>
        <w:t>were</w:t>
      </w:r>
      <w:r>
        <w:rPr>
          <w:color w:val="575756"/>
          <w:spacing w:val="-5"/>
        </w:rPr>
        <w:t xml:space="preserve"> </w:t>
      </w:r>
      <w:r>
        <w:rPr>
          <w:color w:val="575756"/>
        </w:rPr>
        <w:t>1,128</w:t>
      </w:r>
      <w:r>
        <w:rPr>
          <w:color w:val="575756"/>
          <w:spacing w:val="-5"/>
        </w:rPr>
        <w:t xml:space="preserve"> </w:t>
      </w:r>
      <w:r>
        <w:rPr>
          <w:color w:val="575756"/>
        </w:rPr>
        <w:t>responses</w:t>
      </w:r>
      <w:r>
        <w:rPr>
          <w:color w:val="575756"/>
          <w:spacing w:val="-5"/>
        </w:rPr>
        <w:t xml:space="preserve"> </w:t>
      </w:r>
      <w:r>
        <w:rPr>
          <w:color w:val="575756"/>
        </w:rPr>
        <w:t>to</w:t>
      </w:r>
      <w:r>
        <w:rPr>
          <w:color w:val="575756"/>
          <w:spacing w:val="-5"/>
        </w:rPr>
        <w:t xml:space="preserve"> </w:t>
      </w:r>
      <w:r>
        <w:rPr>
          <w:color w:val="575756"/>
        </w:rPr>
        <w:t>the</w:t>
      </w:r>
      <w:r>
        <w:rPr>
          <w:color w:val="575756"/>
          <w:spacing w:val="-5"/>
        </w:rPr>
        <w:t xml:space="preserve"> </w:t>
      </w:r>
      <w:r>
        <w:rPr>
          <w:color w:val="575756"/>
        </w:rPr>
        <w:t>Call</w:t>
      </w:r>
      <w:r>
        <w:rPr>
          <w:color w:val="575756"/>
          <w:spacing w:val="-5"/>
        </w:rPr>
        <w:t xml:space="preserve"> </w:t>
      </w:r>
      <w:r>
        <w:rPr>
          <w:color w:val="575756"/>
        </w:rPr>
        <w:t>for</w:t>
      </w:r>
      <w:r>
        <w:rPr>
          <w:color w:val="575756"/>
          <w:spacing w:val="-5"/>
        </w:rPr>
        <w:t xml:space="preserve"> </w:t>
      </w:r>
      <w:r>
        <w:rPr>
          <w:color w:val="575756"/>
        </w:rPr>
        <w:t>Evidence.</w:t>
      </w:r>
      <w:r>
        <w:rPr>
          <w:color w:val="575756"/>
          <w:spacing w:val="-5"/>
        </w:rPr>
        <w:t xml:space="preserve"> </w:t>
      </w:r>
      <w:r>
        <w:rPr>
          <w:color w:val="575756"/>
        </w:rPr>
        <w:t>Many</w:t>
      </w:r>
      <w:r>
        <w:rPr>
          <w:color w:val="575756"/>
          <w:spacing w:val="-5"/>
        </w:rPr>
        <w:t xml:space="preserve"> </w:t>
      </w:r>
      <w:r>
        <w:rPr>
          <w:color w:val="575756"/>
        </w:rPr>
        <w:t>were substantial. I have read each one of them in full.</w:t>
      </w:r>
    </w:p>
    <w:p w14:paraId="47F5D16E" w14:textId="77777777" w:rsidR="008C5E22" w:rsidRDefault="00000000">
      <w:pPr>
        <w:pStyle w:val="BodyText"/>
        <w:spacing w:before="169" w:line="208" w:lineRule="auto"/>
        <w:ind w:left="790" w:right="2571"/>
      </w:pPr>
      <w:r>
        <w:rPr>
          <w:color w:val="575756"/>
        </w:rPr>
        <w:t>48% of the LGBT veterans who responded stated that they had been</w:t>
      </w:r>
      <w:r>
        <w:rPr>
          <w:color w:val="575756"/>
          <w:spacing w:val="-4"/>
        </w:rPr>
        <w:t xml:space="preserve"> </w:t>
      </w:r>
      <w:r>
        <w:rPr>
          <w:color w:val="575756"/>
        </w:rPr>
        <w:t>dismissed</w:t>
      </w:r>
      <w:r>
        <w:rPr>
          <w:color w:val="575756"/>
          <w:spacing w:val="-4"/>
        </w:rPr>
        <w:t xml:space="preserve"> </w:t>
      </w:r>
      <w:r>
        <w:rPr>
          <w:color w:val="575756"/>
        </w:rPr>
        <w:t>or</w:t>
      </w:r>
      <w:r>
        <w:rPr>
          <w:color w:val="575756"/>
          <w:spacing w:val="-4"/>
        </w:rPr>
        <w:t xml:space="preserve"> </w:t>
      </w:r>
      <w:r>
        <w:rPr>
          <w:color w:val="575756"/>
        </w:rPr>
        <w:t>discharged</w:t>
      </w:r>
      <w:r>
        <w:rPr>
          <w:color w:val="575756"/>
          <w:spacing w:val="-4"/>
        </w:rPr>
        <w:t xml:space="preserve"> </w:t>
      </w:r>
      <w:r>
        <w:rPr>
          <w:color w:val="575756"/>
        </w:rPr>
        <w:t>due</w:t>
      </w:r>
      <w:r>
        <w:rPr>
          <w:color w:val="575756"/>
          <w:spacing w:val="-4"/>
        </w:rPr>
        <w:t xml:space="preserve"> </w:t>
      </w:r>
      <w:r>
        <w:rPr>
          <w:color w:val="575756"/>
        </w:rPr>
        <w:t>to</w:t>
      </w:r>
      <w:r>
        <w:rPr>
          <w:color w:val="575756"/>
          <w:spacing w:val="-4"/>
        </w:rPr>
        <w:t xml:space="preserve"> </w:t>
      </w:r>
      <w:r>
        <w:rPr>
          <w:color w:val="575756"/>
        </w:rPr>
        <w:t>the</w:t>
      </w:r>
      <w:r>
        <w:rPr>
          <w:color w:val="575756"/>
          <w:spacing w:val="-4"/>
        </w:rPr>
        <w:t xml:space="preserve"> </w:t>
      </w:r>
      <w:r>
        <w:rPr>
          <w:color w:val="575756"/>
        </w:rPr>
        <w:t>Ban</w:t>
      </w:r>
      <w:r>
        <w:rPr>
          <w:color w:val="575756"/>
          <w:spacing w:val="-4"/>
        </w:rPr>
        <w:t xml:space="preserve"> </w:t>
      </w:r>
      <w:r>
        <w:rPr>
          <w:color w:val="575756"/>
        </w:rPr>
        <w:t>on</w:t>
      </w:r>
      <w:r>
        <w:rPr>
          <w:color w:val="575756"/>
          <w:spacing w:val="-4"/>
        </w:rPr>
        <w:t xml:space="preserve"> </w:t>
      </w:r>
      <w:r>
        <w:rPr>
          <w:color w:val="575756"/>
        </w:rPr>
        <w:t>homosexuals</w:t>
      </w:r>
      <w:r>
        <w:rPr>
          <w:color w:val="575756"/>
          <w:spacing w:val="-4"/>
        </w:rPr>
        <w:t xml:space="preserve"> </w:t>
      </w:r>
      <w:r>
        <w:rPr>
          <w:color w:val="575756"/>
        </w:rPr>
        <w:t>in the armed forces.</w:t>
      </w:r>
    </w:p>
    <w:p w14:paraId="3C703F21" w14:textId="77777777" w:rsidR="008C5E22" w:rsidRDefault="00000000">
      <w:pPr>
        <w:pStyle w:val="BodyText"/>
        <w:spacing w:before="169" w:line="208" w:lineRule="auto"/>
        <w:ind w:left="790" w:right="2532"/>
      </w:pPr>
      <w:r>
        <w:rPr>
          <w:color w:val="575756"/>
        </w:rPr>
        <w:t>41%</w:t>
      </w:r>
      <w:r>
        <w:rPr>
          <w:color w:val="575756"/>
          <w:spacing w:val="-4"/>
        </w:rPr>
        <w:t xml:space="preserve"> </w:t>
      </w:r>
      <w:r>
        <w:rPr>
          <w:color w:val="575756"/>
        </w:rPr>
        <w:t>of</w:t>
      </w:r>
      <w:r>
        <w:rPr>
          <w:color w:val="575756"/>
          <w:spacing w:val="-4"/>
        </w:rPr>
        <w:t xml:space="preserve"> </w:t>
      </w:r>
      <w:r>
        <w:rPr>
          <w:color w:val="575756"/>
        </w:rPr>
        <w:t>that</w:t>
      </w:r>
      <w:r>
        <w:rPr>
          <w:color w:val="575756"/>
          <w:spacing w:val="-4"/>
        </w:rPr>
        <w:t xml:space="preserve"> </w:t>
      </w:r>
      <w:r>
        <w:rPr>
          <w:color w:val="575756"/>
        </w:rPr>
        <w:t>group</w:t>
      </w:r>
      <w:r>
        <w:rPr>
          <w:color w:val="575756"/>
          <w:spacing w:val="-4"/>
        </w:rPr>
        <w:t xml:space="preserve"> </w:t>
      </w:r>
      <w:r>
        <w:rPr>
          <w:color w:val="575756"/>
        </w:rPr>
        <w:t>identified</w:t>
      </w:r>
      <w:r>
        <w:rPr>
          <w:color w:val="575756"/>
          <w:spacing w:val="-4"/>
        </w:rPr>
        <w:t xml:space="preserve"> </w:t>
      </w:r>
      <w:r>
        <w:rPr>
          <w:color w:val="575756"/>
        </w:rPr>
        <w:t>as</w:t>
      </w:r>
      <w:r>
        <w:rPr>
          <w:color w:val="575756"/>
          <w:spacing w:val="-4"/>
        </w:rPr>
        <w:t xml:space="preserve"> </w:t>
      </w:r>
      <w:r>
        <w:rPr>
          <w:color w:val="575756"/>
        </w:rPr>
        <w:t>male,</w:t>
      </w:r>
      <w:r>
        <w:rPr>
          <w:color w:val="575756"/>
          <w:spacing w:val="-4"/>
        </w:rPr>
        <w:t xml:space="preserve"> </w:t>
      </w:r>
      <w:r>
        <w:rPr>
          <w:color w:val="575756"/>
        </w:rPr>
        <w:t>and</w:t>
      </w:r>
      <w:r>
        <w:rPr>
          <w:color w:val="575756"/>
          <w:spacing w:val="-4"/>
        </w:rPr>
        <w:t xml:space="preserve"> </w:t>
      </w:r>
      <w:r>
        <w:rPr>
          <w:color w:val="575756"/>
        </w:rPr>
        <w:t>59%</w:t>
      </w:r>
      <w:r>
        <w:rPr>
          <w:color w:val="575756"/>
          <w:spacing w:val="-4"/>
        </w:rPr>
        <w:t xml:space="preserve"> </w:t>
      </w:r>
      <w:r>
        <w:rPr>
          <w:color w:val="575756"/>
        </w:rPr>
        <w:t>identified</w:t>
      </w:r>
      <w:r>
        <w:rPr>
          <w:color w:val="575756"/>
          <w:spacing w:val="-4"/>
        </w:rPr>
        <w:t xml:space="preserve"> </w:t>
      </w:r>
      <w:r>
        <w:rPr>
          <w:color w:val="575756"/>
        </w:rPr>
        <w:t>as</w:t>
      </w:r>
      <w:r>
        <w:rPr>
          <w:color w:val="575756"/>
          <w:spacing w:val="-4"/>
        </w:rPr>
        <w:t xml:space="preserve"> </w:t>
      </w:r>
      <w:r>
        <w:rPr>
          <w:color w:val="575756"/>
        </w:rPr>
        <w:t>female, 2% of them identified as transgender.</w:t>
      </w:r>
    </w:p>
    <w:p w14:paraId="3932AA7B" w14:textId="77777777" w:rsidR="008C5E22" w:rsidRDefault="00000000">
      <w:pPr>
        <w:pStyle w:val="BodyText"/>
        <w:spacing w:before="170" w:line="208" w:lineRule="auto"/>
        <w:ind w:left="790" w:right="2532"/>
      </w:pPr>
      <w:r>
        <w:rPr>
          <w:color w:val="575756"/>
        </w:rPr>
        <w:t>44%</w:t>
      </w:r>
      <w:r>
        <w:rPr>
          <w:color w:val="575756"/>
          <w:spacing w:val="-1"/>
        </w:rPr>
        <w:t xml:space="preserve"> </w:t>
      </w:r>
      <w:r>
        <w:rPr>
          <w:color w:val="575756"/>
        </w:rPr>
        <w:t>of</w:t>
      </w:r>
      <w:r>
        <w:rPr>
          <w:color w:val="575756"/>
          <w:spacing w:val="-1"/>
        </w:rPr>
        <w:t xml:space="preserve"> </w:t>
      </w:r>
      <w:r>
        <w:rPr>
          <w:color w:val="575756"/>
        </w:rPr>
        <w:t>the</w:t>
      </w:r>
      <w:r>
        <w:rPr>
          <w:color w:val="575756"/>
          <w:spacing w:val="-1"/>
        </w:rPr>
        <w:t xml:space="preserve"> </w:t>
      </w:r>
      <w:r>
        <w:rPr>
          <w:color w:val="575756"/>
        </w:rPr>
        <w:t>LGBT</w:t>
      </w:r>
      <w:r>
        <w:rPr>
          <w:color w:val="575756"/>
          <w:spacing w:val="-1"/>
        </w:rPr>
        <w:t xml:space="preserve"> </w:t>
      </w:r>
      <w:r>
        <w:rPr>
          <w:color w:val="575756"/>
        </w:rPr>
        <w:t>veterans</w:t>
      </w:r>
      <w:r>
        <w:rPr>
          <w:color w:val="575756"/>
          <w:spacing w:val="-1"/>
        </w:rPr>
        <w:t xml:space="preserve"> </w:t>
      </w:r>
      <w:r>
        <w:rPr>
          <w:color w:val="575756"/>
        </w:rPr>
        <w:t>who</w:t>
      </w:r>
      <w:r>
        <w:rPr>
          <w:color w:val="575756"/>
          <w:spacing w:val="-1"/>
        </w:rPr>
        <w:t xml:space="preserve"> </w:t>
      </w:r>
      <w:r>
        <w:rPr>
          <w:color w:val="575756"/>
        </w:rPr>
        <w:t>responded</w:t>
      </w:r>
      <w:r>
        <w:rPr>
          <w:color w:val="575756"/>
          <w:spacing w:val="-1"/>
        </w:rPr>
        <w:t xml:space="preserve"> </w:t>
      </w:r>
      <w:r>
        <w:rPr>
          <w:color w:val="575756"/>
        </w:rPr>
        <w:t>to</w:t>
      </w:r>
      <w:r>
        <w:rPr>
          <w:color w:val="575756"/>
          <w:spacing w:val="-1"/>
        </w:rPr>
        <w:t xml:space="preserve"> </w:t>
      </w:r>
      <w:r>
        <w:rPr>
          <w:color w:val="575756"/>
        </w:rPr>
        <w:t>the</w:t>
      </w:r>
      <w:r>
        <w:rPr>
          <w:color w:val="575756"/>
          <w:spacing w:val="-1"/>
        </w:rPr>
        <w:t xml:space="preserve"> </w:t>
      </w:r>
      <w:r>
        <w:rPr>
          <w:color w:val="575756"/>
        </w:rPr>
        <w:t>Call</w:t>
      </w:r>
      <w:r>
        <w:rPr>
          <w:color w:val="575756"/>
          <w:spacing w:val="-1"/>
        </w:rPr>
        <w:t xml:space="preserve"> </w:t>
      </w:r>
      <w:r>
        <w:rPr>
          <w:color w:val="575756"/>
        </w:rPr>
        <w:t>for</w:t>
      </w:r>
      <w:r>
        <w:rPr>
          <w:color w:val="575756"/>
          <w:spacing w:val="-1"/>
        </w:rPr>
        <w:t xml:space="preserve"> </w:t>
      </w:r>
      <w:r>
        <w:rPr>
          <w:color w:val="575756"/>
        </w:rPr>
        <w:t>Evidence indicated that they were forced or compelled to leave the services through unofficial methods or actions or due to general hostility towards LGBT personnel. Of that group, 35% identified as male, 60%</w:t>
      </w:r>
      <w:r>
        <w:rPr>
          <w:color w:val="575756"/>
          <w:spacing w:val="-4"/>
        </w:rPr>
        <w:t xml:space="preserve"> </w:t>
      </w:r>
      <w:r>
        <w:rPr>
          <w:color w:val="575756"/>
        </w:rPr>
        <w:t>identified</w:t>
      </w:r>
      <w:r>
        <w:rPr>
          <w:color w:val="575756"/>
          <w:spacing w:val="-4"/>
        </w:rPr>
        <w:t xml:space="preserve"> </w:t>
      </w:r>
      <w:r>
        <w:rPr>
          <w:color w:val="575756"/>
        </w:rPr>
        <w:t>as</w:t>
      </w:r>
      <w:r>
        <w:rPr>
          <w:color w:val="575756"/>
          <w:spacing w:val="-4"/>
        </w:rPr>
        <w:t xml:space="preserve"> </w:t>
      </w:r>
      <w:r>
        <w:rPr>
          <w:color w:val="575756"/>
        </w:rPr>
        <w:t>female</w:t>
      </w:r>
      <w:r>
        <w:rPr>
          <w:color w:val="575756"/>
          <w:spacing w:val="-4"/>
        </w:rPr>
        <w:t xml:space="preserve"> </w:t>
      </w:r>
      <w:r>
        <w:rPr>
          <w:color w:val="575756"/>
        </w:rPr>
        <w:t>and</w:t>
      </w:r>
      <w:r>
        <w:rPr>
          <w:color w:val="575756"/>
          <w:spacing w:val="-4"/>
        </w:rPr>
        <w:t xml:space="preserve"> </w:t>
      </w:r>
      <w:r>
        <w:rPr>
          <w:color w:val="575756"/>
        </w:rPr>
        <w:t>a</w:t>
      </w:r>
      <w:r>
        <w:rPr>
          <w:color w:val="575756"/>
          <w:spacing w:val="-4"/>
        </w:rPr>
        <w:t xml:space="preserve"> </w:t>
      </w:r>
      <w:r>
        <w:rPr>
          <w:color w:val="575756"/>
        </w:rPr>
        <w:t>further</w:t>
      </w:r>
      <w:r>
        <w:rPr>
          <w:color w:val="575756"/>
          <w:spacing w:val="-4"/>
        </w:rPr>
        <w:t xml:space="preserve"> </w:t>
      </w:r>
      <w:r>
        <w:rPr>
          <w:color w:val="575756"/>
        </w:rPr>
        <w:t>5%</w:t>
      </w:r>
      <w:r>
        <w:rPr>
          <w:color w:val="575756"/>
          <w:spacing w:val="-4"/>
        </w:rPr>
        <w:t xml:space="preserve"> </w:t>
      </w:r>
      <w:r>
        <w:rPr>
          <w:color w:val="575756"/>
        </w:rPr>
        <w:t>identified</w:t>
      </w:r>
      <w:r>
        <w:rPr>
          <w:color w:val="575756"/>
          <w:spacing w:val="-4"/>
        </w:rPr>
        <w:t xml:space="preserve"> </w:t>
      </w:r>
      <w:r>
        <w:rPr>
          <w:color w:val="575756"/>
        </w:rPr>
        <w:t>as</w:t>
      </w:r>
      <w:r>
        <w:rPr>
          <w:color w:val="575756"/>
          <w:spacing w:val="-4"/>
        </w:rPr>
        <w:t xml:space="preserve"> </w:t>
      </w:r>
      <w:r>
        <w:rPr>
          <w:color w:val="575756"/>
        </w:rPr>
        <w:t>transgender male or female.</w:t>
      </w:r>
    </w:p>
    <w:p w14:paraId="67C31430" w14:textId="77777777" w:rsidR="008C5E22" w:rsidRDefault="00000000">
      <w:pPr>
        <w:pStyle w:val="BodyText"/>
        <w:spacing w:before="168" w:line="208" w:lineRule="auto"/>
        <w:ind w:left="790" w:right="2532"/>
      </w:pPr>
      <w:r>
        <w:rPr>
          <w:color w:val="575756"/>
        </w:rPr>
        <w:t>The ratio of female to male service personnel who identify as homosexual</w:t>
      </w:r>
      <w:r>
        <w:rPr>
          <w:color w:val="575756"/>
          <w:spacing w:val="-5"/>
        </w:rPr>
        <w:t xml:space="preserve"> </w:t>
      </w:r>
      <w:r>
        <w:rPr>
          <w:color w:val="575756"/>
        </w:rPr>
        <w:t>or</w:t>
      </w:r>
      <w:r>
        <w:rPr>
          <w:color w:val="575756"/>
          <w:spacing w:val="-5"/>
        </w:rPr>
        <w:t xml:space="preserve"> </w:t>
      </w:r>
      <w:r>
        <w:rPr>
          <w:color w:val="575756"/>
        </w:rPr>
        <w:t>were</w:t>
      </w:r>
      <w:r>
        <w:rPr>
          <w:color w:val="575756"/>
          <w:spacing w:val="-5"/>
        </w:rPr>
        <w:t xml:space="preserve"> </w:t>
      </w:r>
      <w:r>
        <w:rPr>
          <w:color w:val="575756"/>
        </w:rPr>
        <w:t>perceived</w:t>
      </w:r>
      <w:r>
        <w:rPr>
          <w:color w:val="575756"/>
          <w:spacing w:val="-5"/>
        </w:rPr>
        <w:t xml:space="preserve"> </w:t>
      </w:r>
      <w:r>
        <w:rPr>
          <w:color w:val="575756"/>
        </w:rPr>
        <w:t>to</w:t>
      </w:r>
      <w:r>
        <w:rPr>
          <w:color w:val="575756"/>
          <w:spacing w:val="-5"/>
        </w:rPr>
        <w:t xml:space="preserve"> </w:t>
      </w:r>
      <w:r>
        <w:rPr>
          <w:color w:val="575756"/>
        </w:rPr>
        <w:t>be</w:t>
      </w:r>
      <w:r>
        <w:rPr>
          <w:color w:val="575756"/>
          <w:spacing w:val="-5"/>
        </w:rPr>
        <w:t xml:space="preserve"> </w:t>
      </w:r>
      <w:r>
        <w:rPr>
          <w:color w:val="575756"/>
        </w:rPr>
        <w:t>such</w:t>
      </w:r>
      <w:r>
        <w:rPr>
          <w:color w:val="575756"/>
          <w:spacing w:val="-5"/>
        </w:rPr>
        <w:t xml:space="preserve"> </w:t>
      </w:r>
      <w:r>
        <w:rPr>
          <w:color w:val="575756"/>
        </w:rPr>
        <w:t>and</w:t>
      </w:r>
      <w:r>
        <w:rPr>
          <w:color w:val="575756"/>
          <w:spacing w:val="-5"/>
        </w:rPr>
        <w:t xml:space="preserve"> </w:t>
      </w:r>
      <w:r>
        <w:rPr>
          <w:color w:val="575756"/>
        </w:rPr>
        <w:t>have</w:t>
      </w:r>
      <w:r>
        <w:rPr>
          <w:color w:val="575756"/>
          <w:spacing w:val="-5"/>
        </w:rPr>
        <w:t xml:space="preserve"> </w:t>
      </w:r>
      <w:r>
        <w:rPr>
          <w:color w:val="575756"/>
        </w:rPr>
        <w:t>responded</w:t>
      </w:r>
      <w:r>
        <w:rPr>
          <w:color w:val="575756"/>
          <w:spacing w:val="-5"/>
        </w:rPr>
        <w:t xml:space="preserve"> </w:t>
      </w:r>
      <w:r>
        <w:rPr>
          <w:color w:val="575756"/>
        </w:rPr>
        <w:t>to the Call for Evidence is notably high at 61:39.</w:t>
      </w:r>
    </w:p>
    <w:p w14:paraId="41EA57AB" w14:textId="77777777" w:rsidR="008C5E22" w:rsidRDefault="00000000">
      <w:pPr>
        <w:pStyle w:val="BodyText"/>
        <w:spacing w:before="169" w:line="208" w:lineRule="auto"/>
        <w:ind w:left="790" w:right="2368"/>
      </w:pPr>
      <w:r>
        <w:rPr>
          <w:color w:val="575756"/>
        </w:rPr>
        <w:t>Leaving aside those who preferred not to state their age, some 25% of</w:t>
      </w:r>
      <w:r>
        <w:rPr>
          <w:color w:val="575756"/>
          <w:spacing w:val="-4"/>
        </w:rPr>
        <w:t xml:space="preserve"> </w:t>
      </w:r>
      <w:r>
        <w:rPr>
          <w:color w:val="575756"/>
        </w:rPr>
        <w:t>those</w:t>
      </w:r>
      <w:r>
        <w:rPr>
          <w:color w:val="575756"/>
          <w:spacing w:val="-4"/>
        </w:rPr>
        <w:t xml:space="preserve"> </w:t>
      </w:r>
      <w:r>
        <w:rPr>
          <w:color w:val="575756"/>
        </w:rPr>
        <w:t>who</w:t>
      </w:r>
      <w:r>
        <w:rPr>
          <w:color w:val="575756"/>
          <w:spacing w:val="-4"/>
        </w:rPr>
        <w:t xml:space="preserve"> </w:t>
      </w:r>
      <w:r>
        <w:rPr>
          <w:color w:val="575756"/>
        </w:rPr>
        <w:t>responded</w:t>
      </w:r>
      <w:r>
        <w:rPr>
          <w:color w:val="575756"/>
          <w:spacing w:val="-4"/>
        </w:rPr>
        <w:t xml:space="preserve"> </w:t>
      </w:r>
      <w:r>
        <w:rPr>
          <w:color w:val="575756"/>
        </w:rPr>
        <w:t>to</w:t>
      </w:r>
      <w:r>
        <w:rPr>
          <w:color w:val="575756"/>
          <w:spacing w:val="-4"/>
        </w:rPr>
        <w:t xml:space="preserve"> </w:t>
      </w:r>
      <w:r>
        <w:rPr>
          <w:color w:val="575756"/>
        </w:rPr>
        <w:t>the</w:t>
      </w:r>
      <w:r>
        <w:rPr>
          <w:color w:val="575756"/>
          <w:spacing w:val="-4"/>
        </w:rPr>
        <w:t xml:space="preserve"> </w:t>
      </w:r>
      <w:r>
        <w:rPr>
          <w:color w:val="575756"/>
        </w:rPr>
        <w:t>Call</w:t>
      </w:r>
      <w:r>
        <w:rPr>
          <w:color w:val="575756"/>
          <w:spacing w:val="-4"/>
        </w:rPr>
        <w:t xml:space="preserve"> </w:t>
      </w:r>
      <w:r>
        <w:rPr>
          <w:color w:val="575756"/>
        </w:rPr>
        <w:t>for</w:t>
      </w:r>
      <w:r>
        <w:rPr>
          <w:color w:val="575756"/>
          <w:spacing w:val="-4"/>
        </w:rPr>
        <w:t xml:space="preserve"> </w:t>
      </w:r>
      <w:r>
        <w:rPr>
          <w:color w:val="575756"/>
        </w:rPr>
        <w:t>Evidence</w:t>
      </w:r>
      <w:r>
        <w:rPr>
          <w:color w:val="575756"/>
          <w:spacing w:val="-4"/>
        </w:rPr>
        <w:t xml:space="preserve"> </w:t>
      </w:r>
      <w:r>
        <w:rPr>
          <w:color w:val="575756"/>
        </w:rPr>
        <w:t>and</w:t>
      </w:r>
      <w:r>
        <w:rPr>
          <w:color w:val="575756"/>
          <w:spacing w:val="-4"/>
        </w:rPr>
        <w:t xml:space="preserve"> </w:t>
      </w:r>
      <w:r>
        <w:rPr>
          <w:color w:val="575756"/>
        </w:rPr>
        <w:t>were</w:t>
      </w:r>
      <w:r>
        <w:rPr>
          <w:color w:val="575756"/>
          <w:spacing w:val="-4"/>
        </w:rPr>
        <w:t xml:space="preserve"> </w:t>
      </w:r>
      <w:r>
        <w:rPr>
          <w:color w:val="575756"/>
        </w:rPr>
        <w:t>dismissed or discharged or otherwise felt compelled to leave the services because of the Ban were over 65 years of age.</w:t>
      </w:r>
    </w:p>
    <w:p w14:paraId="563219FB" w14:textId="77777777" w:rsidR="008C5E22" w:rsidRDefault="00000000">
      <w:pPr>
        <w:pStyle w:val="BodyText"/>
        <w:spacing w:before="169" w:line="208" w:lineRule="auto"/>
        <w:ind w:left="790" w:right="2532"/>
      </w:pPr>
      <w:r>
        <w:rPr>
          <w:color w:val="575756"/>
        </w:rPr>
        <w:t>Of</w:t>
      </w:r>
      <w:r>
        <w:rPr>
          <w:color w:val="575756"/>
          <w:spacing w:val="-5"/>
        </w:rPr>
        <w:t xml:space="preserve"> </w:t>
      </w:r>
      <w:r>
        <w:rPr>
          <w:color w:val="575756"/>
        </w:rPr>
        <w:t>those</w:t>
      </w:r>
      <w:r>
        <w:rPr>
          <w:color w:val="575756"/>
          <w:spacing w:val="-5"/>
        </w:rPr>
        <w:t xml:space="preserve"> </w:t>
      </w:r>
      <w:r>
        <w:rPr>
          <w:color w:val="575756"/>
        </w:rPr>
        <w:t>LGBT</w:t>
      </w:r>
      <w:r>
        <w:rPr>
          <w:color w:val="575756"/>
          <w:spacing w:val="-5"/>
        </w:rPr>
        <w:t xml:space="preserve"> </w:t>
      </w:r>
      <w:r>
        <w:rPr>
          <w:color w:val="575756"/>
        </w:rPr>
        <w:t>veterans</w:t>
      </w:r>
      <w:r>
        <w:rPr>
          <w:color w:val="575756"/>
          <w:spacing w:val="-5"/>
        </w:rPr>
        <w:t xml:space="preserve"> </w:t>
      </w:r>
      <w:r>
        <w:rPr>
          <w:color w:val="575756"/>
        </w:rPr>
        <w:t>who</w:t>
      </w:r>
      <w:r>
        <w:rPr>
          <w:color w:val="575756"/>
          <w:spacing w:val="-5"/>
        </w:rPr>
        <w:t xml:space="preserve"> </w:t>
      </w:r>
      <w:r>
        <w:rPr>
          <w:color w:val="575756"/>
        </w:rPr>
        <w:t>addressed</w:t>
      </w:r>
      <w:r>
        <w:rPr>
          <w:color w:val="575756"/>
          <w:spacing w:val="-5"/>
        </w:rPr>
        <w:t xml:space="preserve"> </w:t>
      </w:r>
      <w:r>
        <w:rPr>
          <w:color w:val="575756"/>
        </w:rPr>
        <w:t>the</w:t>
      </w:r>
      <w:r>
        <w:rPr>
          <w:color w:val="575756"/>
          <w:spacing w:val="-5"/>
        </w:rPr>
        <w:t xml:space="preserve"> </w:t>
      </w:r>
      <w:r>
        <w:rPr>
          <w:color w:val="575756"/>
        </w:rPr>
        <w:t>issue</w:t>
      </w:r>
      <w:r>
        <w:rPr>
          <w:color w:val="575756"/>
          <w:spacing w:val="-5"/>
        </w:rPr>
        <w:t xml:space="preserve"> </w:t>
      </w:r>
      <w:r>
        <w:rPr>
          <w:color w:val="575756"/>
        </w:rPr>
        <w:t>of</w:t>
      </w:r>
      <w:r>
        <w:rPr>
          <w:color w:val="575756"/>
          <w:spacing w:val="-5"/>
        </w:rPr>
        <w:t xml:space="preserve"> </w:t>
      </w:r>
      <w:r>
        <w:rPr>
          <w:color w:val="575756"/>
        </w:rPr>
        <w:t>geographical location, 79% lived in England, 8% lived in Scotland, 1% lived in Northern Ireland, 6% lived in Wales and 6% in other unspecified locations or outside the UK.</w:t>
      </w:r>
    </w:p>
    <w:p w14:paraId="5B1B8A5F" w14:textId="77777777" w:rsidR="008C5E22" w:rsidRDefault="008C5E22">
      <w:pPr>
        <w:pStyle w:val="BodyText"/>
        <w:rPr>
          <w:sz w:val="20"/>
        </w:rPr>
      </w:pPr>
    </w:p>
    <w:p w14:paraId="4A9856B2" w14:textId="77777777" w:rsidR="008C5E22" w:rsidRDefault="008C5E22">
      <w:pPr>
        <w:pStyle w:val="BodyText"/>
        <w:rPr>
          <w:sz w:val="20"/>
        </w:rPr>
      </w:pPr>
    </w:p>
    <w:p w14:paraId="5142D1FD" w14:textId="77777777" w:rsidR="008C5E22" w:rsidRDefault="008C5E22">
      <w:pPr>
        <w:pStyle w:val="BodyText"/>
        <w:rPr>
          <w:sz w:val="20"/>
        </w:rPr>
      </w:pPr>
    </w:p>
    <w:p w14:paraId="0B7EC343" w14:textId="77777777" w:rsidR="008C5E22" w:rsidRDefault="008C5E22">
      <w:pPr>
        <w:pStyle w:val="BodyText"/>
        <w:rPr>
          <w:sz w:val="20"/>
        </w:rPr>
      </w:pPr>
    </w:p>
    <w:p w14:paraId="1915877B" w14:textId="77777777" w:rsidR="008C5E22" w:rsidRDefault="008C5E22">
      <w:pPr>
        <w:pStyle w:val="BodyText"/>
        <w:rPr>
          <w:sz w:val="20"/>
        </w:rPr>
      </w:pPr>
    </w:p>
    <w:p w14:paraId="69FB3E9E" w14:textId="77777777" w:rsidR="008C5E22" w:rsidRDefault="008C5E22">
      <w:pPr>
        <w:pStyle w:val="BodyText"/>
        <w:rPr>
          <w:sz w:val="20"/>
        </w:rPr>
      </w:pPr>
    </w:p>
    <w:p w14:paraId="669E116E" w14:textId="77777777" w:rsidR="008C5E22" w:rsidRDefault="008C5E22">
      <w:pPr>
        <w:pStyle w:val="BodyText"/>
        <w:rPr>
          <w:sz w:val="20"/>
        </w:rPr>
      </w:pPr>
    </w:p>
    <w:p w14:paraId="590FA797" w14:textId="77777777" w:rsidR="008C5E22" w:rsidRDefault="008C5E22">
      <w:pPr>
        <w:pStyle w:val="BodyText"/>
        <w:rPr>
          <w:sz w:val="20"/>
        </w:rPr>
      </w:pPr>
    </w:p>
    <w:p w14:paraId="489D24A5" w14:textId="77777777" w:rsidR="008C5E22" w:rsidRDefault="008C5E22">
      <w:pPr>
        <w:pStyle w:val="BodyText"/>
        <w:rPr>
          <w:sz w:val="20"/>
        </w:rPr>
      </w:pPr>
    </w:p>
    <w:p w14:paraId="4F93B125" w14:textId="77777777" w:rsidR="008C5E22" w:rsidRDefault="008C5E22">
      <w:pPr>
        <w:pStyle w:val="BodyText"/>
        <w:rPr>
          <w:sz w:val="20"/>
        </w:rPr>
      </w:pPr>
    </w:p>
    <w:p w14:paraId="6FFFC529" w14:textId="77777777" w:rsidR="008C5E22" w:rsidRDefault="008C5E22">
      <w:pPr>
        <w:pStyle w:val="BodyText"/>
        <w:rPr>
          <w:sz w:val="20"/>
        </w:rPr>
      </w:pPr>
    </w:p>
    <w:p w14:paraId="423BA53D" w14:textId="77777777" w:rsidR="008C5E22" w:rsidRDefault="008C5E22">
      <w:pPr>
        <w:pStyle w:val="BodyText"/>
        <w:rPr>
          <w:sz w:val="20"/>
        </w:rPr>
      </w:pPr>
    </w:p>
    <w:p w14:paraId="053EEBDB" w14:textId="77777777" w:rsidR="008C5E22" w:rsidRDefault="00000000">
      <w:pPr>
        <w:pStyle w:val="BodyText"/>
        <w:spacing w:before="12"/>
        <w:rPr>
          <w:sz w:val="17"/>
        </w:rPr>
      </w:pPr>
      <w:r>
        <w:rPr>
          <w:noProof/>
        </w:rPr>
        <mc:AlternateContent>
          <mc:Choice Requires="wps">
            <w:drawing>
              <wp:anchor distT="0" distB="0" distL="0" distR="0" simplePos="0" relativeHeight="487595008" behindDoc="1" locked="0" layoutInCell="1" allowOverlap="1" wp14:anchorId="66D1D053" wp14:editId="1A31FB90">
                <wp:simplePos x="0" y="0"/>
                <wp:positionH relativeFrom="page">
                  <wp:posOffset>972000</wp:posOffset>
                </wp:positionH>
                <wp:positionV relativeFrom="paragraph">
                  <wp:posOffset>172017</wp:posOffset>
                </wp:positionV>
                <wp:extent cx="4590415"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0415" cy="1270"/>
                        </a:xfrm>
                        <a:custGeom>
                          <a:avLst/>
                          <a:gdLst/>
                          <a:ahLst/>
                          <a:cxnLst/>
                          <a:rect l="l" t="t" r="r" b="b"/>
                          <a:pathLst>
                            <a:path w="4590415">
                              <a:moveTo>
                                <a:pt x="0" y="0"/>
                              </a:moveTo>
                              <a:lnTo>
                                <a:pt x="458999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6.5355pt;margin-top:13.544696pt;width:361.45pt;height:.1pt;mso-position-horizontal-relative:page;mso-position-vertical-relative:paragraph;z-index:-15721472;mso-wrap-distance-left:0;mso-wrap-distance-right:0" id="docshape18" coordorigin="1531,271" coordsize="7229,0" path="m1531,271l8759,271e" filled="false" stroked="true" strokeweight=".25pt" strokecolor="#000000">
                <v:path arrowok="t"/>
                <v:stroke dashstyle="solid"/>
                <w10:wrap type="topAndBottom"/>
              </v:shape>
            </w:pict>
          </mc:Fallback>
        </mc:AlternateContent>
      </w:r>
    </w:p>
    <w:p w14:paraId="59EAEA1A" w14:textId="77777777" w:rsidR="008C5E22" w:rsidRDefault="00000000">
      <w:pPr>
        <w:pStyle w:val="ListParagraph"/>
        <w:numPr>
          <w:ilvl w:val="0"/>
          <w:numId w:val="5"/>
        </w:numPr>
        <w:tabs>
          <w:tab w:val="left" w:pos="1150"/>
        </w:tabs>
        <w:spacing w:before="38" w:line="208" w:lineRule="auto"/>
        <w:ind w:left="1150" w:right="2379"/>
        <w:jc w:val="left"/>
      </w:pPr>
      <w:r>
        <w:rPr>
          <w:color w:val="575756"/>
        </w:rPr>
        <w:t>In</w:t>
      </w:r>
      <w:r>
        <w:rPr>
          <w:color w:val="575756"/>
          <w:spacing w:val="-5"/>
        </w:rPr>
        <w:t xml:space="preserve"> </w:t>
      </w:r>
      <w:r>
        <w:rPr>
          <w:color w:val="575756"/>
        </w:rPr>
        <w:t>this</w:t>
      </w:r>
      <w:r>
        <w:rPr>
          <w:color w:val="575756"/>
          <w:spacing w:val="-5"/>
        </w:rPr>
        <w:t xml:space="preserve"> </w:t>
      </w:r>
      <w:r>
        <w:rPr>
          <w:color w:val="575756"/>
        </w:rPr>
        <w:t>section</w:t>
      </w:r>
      <w:r>
        <w:rPr>
          <w:color w:val="575756"/>
          <w:spacing w:val="-5"/>
        </w:rPr>
        <w:t xml:space="preserve"> </w:t>
      </w:r>
      <w:r>
        <w:rPr>
          <w:color w:val="575756"/>
        </w:rPr>
        <w:t>references</w:t>
      </w:r>
      <w:r>
        <w:rPr>
          <w:color w:val="575756"/>
          <w:spacing w:val="-5"/>
        </w:rPr>
        <w:t xml:space="preserve"> </w:t>
      </w:r>
      <w:r>
        <w:rPr>
          <w:color w:val="575756"/>
        </w:rPr>
        <w:t>to</w:t>
      </w:r>
      <w:r>
        <w:rPr>
          <w:color w:val="575756"/>
          <w:spacing w:val="-5"/>
        </w:rPr>
        <w:t xml:space="preserve"> </w:t>
      </w:r>
      <w:r>
        <w:rPr>
          <w:color w:val="575756"/>
        </w:rPr>
        <w:t>LGBT</w:t>
      </w:r>
      <w:r>
        <w:rPr>
          <w:color w:val="575756"/>
          <w:spacing w:val="-5"/>
        </w:rPr>
        <w:t xml:space="preserve"> </w:t>
      </w:r>
      <w:r>
        <w:rPr>
          <w:color w:val="575756"/>
        </w:rPr>
        <w:t>veterans</w:t>
      </w:r>
      <w:r>
        <w:rPr>
          <w:color w:val="575756"/>
          <w:spacing w:val="-5"/>
        </w:rPr>
        <w:t xml:space="preserve"> </w:t>
      </w:r>
      <w:r>
        <w:rPr>
          <w:color w:val="575756"/>
        </w:rPr>
        <w:t>include</w:t>
      </w:r>
      <w:r>
        <w:rPr>
          <w:color w:val="575756"/>
          <w:spacing w:val="-5"/>
        </w:rPr>
        <w:t xml:space="preserve"> </w:t>
      </w:r>
      <w:r>
        <w:rPr>
          <w:color w:val="575756"/>
        </w:rPr>
        <w:t>personnel</w:t>
      </w:r>
      <w:r>
        <w:rPr>
          <w:color w:val="575756"/>
          <w:spacing w:val="-5"/>
        </w:rPr>
        <w:t xml:space="preserve"> </w:t>
      </w:r>
      <w:r>
        <w:rPr>
          <w:color w:val="575756"/>
        </w:rPr>
        <w:t>who</w:t>
      </w:r>
      <w:r>
        <w:rPr>
          <w:color w:val="575756"/>
          <w:spacing w:val="-5"/>
        </w:rPr>
        <w:t xml:space="preserve"> </w:t>
      </w:r>
      <w:r>
        <w:rPr>
          <w:color w:val="575756"/>
        </w:rPr>
        <w:t>were perceived to be LGBT even though they were not in fact.</w:t>
      </w:r>
    </w:p>
    <w:p w14:paraId="2423D478" w14:textId="77777777" w:rsidR="008C5E22" w:rsidRDefault="008C5E22">
      <w:pPr>
        <w:spacing w:line="208" w:lineRule="auto"/>
        <w:sectPr w:rsidR="008C5E22">
          <w:pgSz w:w="11910" w:h="16840"/>
          <w:pgMar w:top="1120" w:right="860" w:bottom="280" w:left="740" w:header="746" w:footer="0" w:gutter="0"/>
          <w:cols w:space="720"/>
        </w:sectPr>
      </w:pPr>
    </w:p>
    <w:p w14:paraId="0D9ABE16" w14:textId="61A08711" w:rsidR="008C5E22" w:rsidRPr="00A62A11" w:rsidRDefault="008C5E22">
      <w:pPr>
        <w:pStyle w:val="BodyText"/>
        <w:rPr>
          <w:sz w:val="20"/>
        </w:rPr>
      </w:pPr>
    </w:p>
    <w:p w14:paraId="047B1834" w14:textId="77777777" w:rsidR="008C5E22" w:rsidRPr="00A62A11" w:rsidRDefault="008C5E22">
      <w:pPr>
        <w:pStyle w:val="BodyText"/>
        <w:rPr>
          <w:sz w:val="20"/>
        </w:rPr>
      </w:pPr>
    </w:p>
    <w:p w14:paraId="015C3DF0" w14:textId="77777777" w:rsidR="008C5E22" w:rsidRPr="00A62A11" w:rsidRDefault="008C5E22">
      <w:pPr>
        <w:pStyle w:val="BodyText"/>
        <w:rPr>
          <w:sz w:val="20"/>
        </w:rPr>
      </w:pPr>
    </w:p>
    <w:p w14:paraId="4AC0D8C2" w14:textId="77777777" w:rsidR="008C5E22" w:rsidRPr="00A62A11" w:rsidRDefault="008C5E22">
      <w:pPr>
        <w:pStyle w:val="BodyText"/>
        <w:rPr>
          <w:sz w:val="20"/>
        </w:rPr>
      </w:pPr>
    </w:p>
    <w:p w14:paraId="634869A3" w14:textId="77777777" w:rsidR="008C5E22" w:rsidRPr="00A62A11" w:rsidRDefault="008C5E22">
      <w:pPr>
        <w:pStyle w:val="BodyText"/>
        <w:rPr>
          <w:sz w:val="20"/>
        </w:rPr>
      </w:pPr>
    </w:p>
    <w:p w14:paraId="6C096B61" w14:textId="77777777" w:rsidR="008C5E22" w:rsidRPr="00A62A11" w:rsidRDefault="008C5E22">
      <w:pPr>
        <w:pStyle w:val="BodyText"/>
        <w:rPr>
          <w:sz w:val="20"/>
        </w:rPr>
      </w:pPr>
    </w:p>
    <w:p w14:paraId="406947EC" w14:textId="77777777" w:rsidR="008C5E22" w:rsidRPr="00A62A11" w:rsidRDefault="008C5E22">
      <w:pPr>
        <w:pStyle w:val="BodyText"/>
        <w:rPr>
          <w:sz w:val="20"/>
        </w:rPr>
      </w:pPr>
    </w:p>
    <w:p w14:paraId="21F900ED" w14:textId="77777777" w:rsidR="008C5E22" w:rsidRPr="00A62A11" w:rsidRDefault="008C5E22">
      <w:pPr>
        <w:pStyle w:val="BodyText"/>
        <w:rPr>
          <w:sz w:val="20"/>
        </w:rPr>
      </w:pPr>
    </w:p>
    <w:p w14:paraId="68A555EB" w14:textId="77777777" w:rsidR="008C5E22" w:rsidRPr="00A62A11" w:rsidRDefault="008C5E22">
      <w:pPr>
        <w:pStyle w:val="BodyText"/>
        <w:rPr>
          <w:sz w:val="20"/>
        </w:rPr>
      </w:pPr>
    </w:p>
    <w:p w14:paraId="29DDFFB3" w14:textId="77777777" w:rsidR="008C5E22" w:rsidRPr="00A62A11" w:rsidRDefault="008C5E22">
      <w:pPr>
        <w:pStyle w:val="BodyText"/>
        <w:rPr>
          <w:sz w:val="20"/>
        </w:rPr>
      </w:pPr>
    </w:p>
    <w:p w14:paraId="44A73C03" w14:textId="77777777" w:rsidR="008C5E22" w:rsidRPr="00A62A11" w:rsidRDefault="008C5E22">
      <w:pPr>
        <w:pStyle w:val="BodyText"/>
        <w:rPr>
          <w:sz w:val="20"/>
        </w:rPr>
      </w:pPr>
    </w:p>
    <w:p w14:paraId="5EB60B97" w14:textId="77777777" w:rsidR="008C5E22" w:rsidRPr="00A62A11" w:rsidRDefault="008C5E22">
      <w:pPr>
        <w:pStyle w:val="BodyText"/>
        <w:rPr>
          <w:sz w:val="20"/>
        </w:rPr>
      </w:pPr>
    </w:p>
    <w:p w14:paraId="08E78B28" w14:textId="77777777" w:rsidR="008C5E22" w:rsidRPr="00A62A11" w:rsidRDefault="008C5E22">
      <w:pPr>
        <w:pStyle w:val="BodyText"/>
        <w:rPr>
          <w:sz w:val="20"/>
        </w:rPr>
      </w:pPr>
    </w:p>
    <w:p w14:paraId="35D23534" w14:textId="77777777" w:rsidR="008C5E22" w:rsidRPr="00A62A11" w:rsidRDefault="008C5E22">
      <w:pPr>
        <w:pStyle w:val="BodyText"/>
        <w:rPr>
          <w:sz w:val="20"/>
        </w:rPr>
      </w:pPr>
    </w:p>
    <w:p w14:paraId="5C4FE428" w14:textId="77777777" w:rsidR="008C5E22" w:rsidRPr="00A62A11" w:rsidRDefault="008C5E22">
      <w:pPr>
        <w:pStyle w:val="BodyText"/>
        <w:rPr>
          <w:sz w:val="20"/>
        </w:rPr>
      </w:pPr>
    </w:p>
    <w:p w14:paraId="7FF0AB51" w14:textId="77777777" w:rsidR="008C5E22" w:rsidRPr="00A62A11" w:rsidRDefault="008C5E22">
      <w:pPr>
        <w:pStyle w:val="BodyText"/>
        <w:rPr>
          <w:sz w:val="20"/>
        </w:rPr>
      </w:pPr>
    </w:p>
    <w:p w14:paraId="4EE94BFE" w14:textId="77777777" w:rsidR="008C5E22" w:rsidRPr="00A62A11" w:rsidRDefault="008C5E22">
      <w:pPr>
        <w:pStyle w:val="BodyText"/>
        <w:rPr>
          <w:sz w:val="20"/>
        </w:rPr>
      </w:pPr>
    </w:p>
    <w:p w14:paraId="67153BFE" w14:textId="77777777" w:rsidR="008C5E22" w:rsidRPr="00A62A11" w:rsidRDefault="008C5E22">
      <w:pPr>
        <w:pStyle w:val="BodyText"/>
        <w:rPr>
          <w:sz w:val="20"/>
        </w:rPr>
      </w:pPr>
    </w:p>
    <w:p w14:paraId="34AB6E9E" w14:textId="77777777" w:rsidR="008C5E22" w:rsidRPr="00A62A11" w:rsidRDefault="008C5E22">
      <w:pPr>
        <w:pStyle w:val="BodyText"/>
        <w:rPr>
          <w:sz w:val="20"/>
        </w:rPr>
      </w:pPr>
    </w:p>
    <w:p w14:paraId="2FBF7A17" w14:textId="77777777" w:rsidR="008C5E22" w:rsidRPr="00A62A11" w:rsidRDefault="008C5E22">
      <w:pPr>
        <w:pStyle w:val="BodyText"/>
        <w:rPr>
          <w:sz w:val="20"/>
        </w:rPr>
      </w:pPr>
    </w:p>
    <w:p w14:paraId="5FBBA443" w14:textId="77777777" w:rsidR="008C5E22" w:rsidRPr="00A62A11" w:rsidRDefault="008C5E22">
      <w:pPr>
        <w:pStyle w:val="BodyText"/>
        <w:rPr>
          <w:sz w:val="20"/>
        </w:rPr>
      </w:pPr>
    </w:p>
    <w:p w14:paraId="3C998B5C" w14:textId="77777777" w:rsidR="008C5E22" w:rsidRPr="00A62A11" w:rsidRDefault="008C5E22">
      <w:pPr>
        <w:pStyle w:val="BodyText"/>
        <w:rPr>
          <w:sz w:val="20"/>
        </w:rPr>
      </w:pPr>
    </w:p>
    <w:p w14:paraId="69842D46" w14:textId="77777777" w:rsidR="008C5E22" w:rsidRPr="00A62A11" w:rsidRDefault="008C5E22">
      <w:pPr>
        <w:pStyle w:val="BodyText"/>
        <w:rPr>
          <w:sz w:val="20"/>
        </w:rPr>
      </w:pPr>
    </w:p>
    <w:p w14:paraId="0EC9C301" w14:textId="77777777" w:rsidR="008C5E22" w:rsidRPr="00A62A11" w:rsidRDefault="008C5E22">
      <w:pPr>
        <w:pStyle w:val="BodyText"/>
        <w:rPr>
          <w:sz w:val="20"/>
        </w:rPr>
      </w:pPr>
    </w:p>
    <w:p w14:paraId="6D4AB868" w14:textId="77777777" w:rsidR="008C5E22" w:rsidRPr="00A62A11" w:rsidRDefault="008C5E22">
      <w:pPr>
        <w:pStyle w:val="BodyText"/>
        <w:rPr>
          <w:sz w:val="20"/>
        </w:rPr>
      </w:pPr>
    </w:p>
    <w:p w14:paraId="66914CB7" w14:textId="77777777" w:rsidR="008C5E22" w:rsidRPr="00A62A11" w:rsidRDefault="008C5E22">
      <w:pPr>
        <w:pStyle w:val="BodyText"/>
        <w:rPr>
          <w:sz w:val="20"/>
        </w:rPr>
      </w:pPr>
    </w:p>
    <w:p w14:paraId="6F38E7B6" w14:textId="77777777" w:rsidR="008C5E22" w:rsidRPr="00A62A11" w:rsidRDefault="008C5E22">
      <w:pPr>
        <w:pStyle w:val="BodyText"/>
        <w:rPr>
          <w:sz w:val="20"/>
        </w:rPr>
      </w:pPr>
    </w:p>
    <w:p w14:paraId="751E2C26" w14:textId="77777777" w:rsidR="008C5E22" w:rsidRPr="00A62A11" w:rsidRDefault="008C5E22">
      <w:pPr>
        <w:pStyle w:val="BodyText"/>
        <w:rPr>
          <w:sz w:val="20"/>
        </w:rPr>
      </w:pPr>
    </w:p>
    <w:p w14:paraId="21909163" w14:textId="77777777" w:rsidR="008C5E22" w:rsidRPr="00A62A11" w:rsidRDefault="008C5E22">
      <w:pPr>
        <w:pStyle w:val="BodyText"/>
        <w:rPr>
          <w:sz w:val="20"/>
        </w:rPr>
      </w:pPr>
    </w:p>
    <w:p w14:paraId="422645E0" w14:textId="77777777" w:rsidR="008C5E22" w:rsidRPr="00A62A11" w:rsidRDefault="008C5E22">
      <w:pPr>
        <w:pStyle w:val="BodyText"/>
        <w:rPr>
          <w:sz w:val="20"/>
        </w:rPr>
      </w:pPr>
    </w:p>
    <w:p w14:paraId="51538415" w14:textId="77777777" w:rsidR="008C5E22" w:rsidRPr="00A62A11" w:rsidRDefault="008C5E22">
      <w:pPr>
        <w:pStyle w:val="BodyText"/>
        <w:rPr>
          <w:sz w:val="20"/>
        </w:rPr>
      </w:pPr>
    </w:p>
    <w:p w14:paraId="0BFEEE14" w14:textId="77777777" w:rsidR="008C5E22" w:rsidRPr="00A62A11" w:rsidRDefault="008C5E22">
      <w:pPr>
        <w:pStyle w:val="BodyText"/>
        <w:rPr>
          <w:sz w:val="20"/>
        </w:rPr>
      </w:pPr>
    </w:p>
    <w:p w14:paraId="4E001D94" w14:textId="77777777" w:rsidR="008C5E22" w:rsidRPr="00A62A11" w:rsidRDefault="008C5E22">
      <w:pPr>
        <w:pStyle w:val="BodyText"/>
        <w:rPr>
          <w:sz w:val="20"/>
        </w:rPr>
      </w:pPr>
    </w:p>
    <w:p w14:paraId="757B85F6" w14:textId="77777777" w:rsidR="008C5E22" w:rsidRPr="00A62A11" w:rsidRDefault="008C5E22">
      <w:pPr>
        <w:pStyle w:val="BodyText"/>
        <w:rPr>
          <w:sz w:val="20"/>
        </w:rPr>
      </w:pPr>
    </w:p>
    <w:p w14:paraId="1ECF2E59" w14:textId="77777777" w:rsidR="008C5E22" w:rsidRPr="00A62A11" w:rsidRDefault="008C5E22">
      <w:pPr>
        <w:pStyle w:val="BodyText"/>
        <w:spacing w:before="2"/>
        <w:rPr>
          <w:sz w:val="23"/>
        </w:rPr>
      </w:pPr>
    </w:p>
    <w:p w14:paraId="0D31C91A" w14:textId="1D59F1B8" w:rsidR="008C5E22" w:rsidRPr="00A62A11" w:rsidRDefault="008C5E22">
      <w:pPr>
        <w:spacing w:before="64"/>
        <w:ind w:left="393"/>
        <w:rPr>
          <w:rFonts w:ascii="HelveticaNeueLTPro-Roman"/>
          <w:sz w:val="18"/>
        </w:rPr>
      </w:pPr>
    </w:p>
    <w:p w14:paraId="49FCA9D6" w14:textId="77777777" w:rsidR="008C5E22" w:rsidRPr="00A62A11" w:rsidRDefault="008C5E22">
      <w:pPr>
        <w:pStyle w:val="BodyText"/>
        <w:rPr>
          <w:rFonts w:ascii="HelveticaNeueLTPro-Roman"/>
          <w:sz w:val="20"/>
        </w:rPr>
      </w:pPr>
    </w:p>
    <w:p w14:paraId="7D0C43D7" w14:textId="77777777" w:rsidR="008C5E22" w:rsidRPr="00A62A11" w:rsidRDefault="008C5E22">
      <w:pPr>
        <w:pStyle w:val="BodyText"/>
        <w:rPr>
          <w:rFonts w:ascii="HelveticaNeueLTPro-Roman"/>
          <w:sz w:val="20"/>
        </w:rPr>
      </w:pPr>
    </w:p>
    <w:p w14:paraId="5A938BC9" w14:textId="77777777" w:rsidR="008C5E22" w:rsidRPr="00A62A11" w:rsidRDefault="008C5E22">
      <w:pPr>
        <w:pStyle w:val="BodyText"/>
        <w:rPr>
          <w:rFonts w:ascii="HelveticaNeueLTPro-Roman"/>
          <w:sz w:val="20"/>
        </w:rPr>
      </w:pPr>
    </w:p>
    <w:p w14:paraId="69668172" w14:textId="77777777" w:rsidR="008C5E22" w:rsidRPr="00A62A11" w:rsidRDefault="00000000">
      <w:pPr>
        <w:pStyle w:val="Heading1"/>
        <w:spacing w:before="141" w:line="187" w:lineRule="auto"/>
        <w:ind w:left="393" w:right="1899"/>
      </w:pPr>
      <w:r w:rsidRPr="00A62A11">
        <w:t>Factual overview of</w:t>
      </w:r>
      <w:r w:rsidRPr="00A62A11">
        <w:rPr>
          <w:spacing w:val="-50"/>
        </w:rPr>
        <w:t xml:space="preserve"> </w:t>
      </w:r>
      <w:r w:rsidRPr="00A62A11">
        <w:t>the</w:t>
      </w:r>
      <w:r w:rsidRPr="00A62A11">
        <w:rPr>
          <w:spacing w:val="-50"/>
        </w:rPr>
        <w:t xml:space="preserve"> </w:t>
      </w:r>
      <w:r w:rsidRPr="00A62A11">
        <w:t>background to the Ban</w:t>
      </w:r>
    </w:p>
    <w:p w14:paraId="1C80F40B" w14:textId="77777777" w:rsidR="008C5E22" w:rsidRDefault="008C5E22">
      <w:pPr>
        <w:spacing w:line="187" w:lineRule="auto"/>
        <w:sectPr w:rsidR="008C5E22">
          <w:headerReference w:type="even" r:id="rId18"/>
          <w:pgSz w:w="11910" w:h="16840"/>
          <w:pgMar w:top="1920" w:right="860" w:bottom="280" w:left="740" w:header="0" w:footer="0" w:gutter="0"/>
          <w:cols w:space="720"/>
        </w:sectPr>
      </w:pPr>
    </w:p>
    <w:p w14:paraId="1A1F069E" w14:textId="77777777" w:rsidR="008C5E22" w:rsidRDefault="008C5E22">
      <w:pPr>
        <w:pStyle w:val="BodyText"/>
        <w:rPr>
          <w:rFonts w:ascii="HelveticaNeueLT Pro 55 Roman"/>
          <w:b/>
          <w:sz w:val="20"/>
        </w:rPr>
      </w:pPr>
    </w:p>
    <w:p w14:paraId="334D8CDA" w14:textId="77777777" w:rsidR="008C5E22" w:rsidRDefault="008C5E22">
      <w:pPr>
        <w:pStyle w:val="BodyText"/>
        <w:rPr>
          <w:rFonts w:ascii="HelveticaNeueLT Pro 55 Roman"/>
          <w:b/>
          <w:sz w:val="20"/>
        </w:rPr>
      </w:pPr>
    </w:p>
    <w:p w14:paraId="41215C8A" w14:textId="77777777" w:rsidR="008C5E22" w:rsidRDefault="008C5E22">
      <w:pPr>
        <w:pStyle w:val="BodyText"/>
        <w:spacing w:before="2"/>
        <w:rPr>
          <w:rFonts w:ascii="HelveticaNeueLT Pro 55 Roman"/>
          <w:b/>
          <w:sz w:val="17"/>
        </w:rPr>
      </w:pPr>
    </w:p>
    <w:p w14:paraId="37E7EFB4" w14:textId="77777777" w:rsidR="008C5E22" w:rsidRDefault="00000000">
      <w:pPr>
        <w:pStyle w:val="Heading3"/>
        <w:spacing w:line="707" w:lineRule="exact"/>
        <w:ind w:left="790"/>
      </w:pPr>
      <w:bookmarkStart w:id="16" w:name="Limits_of_data"/>
      <w:bookmarkStart w:id="17" w:name="_bookmark9"/>
      <w:bookmarkEnd w:id="16"/>
      <w:bookmarkEnd w:id="17"/>
      <w:r>
        <w:rPr>
          <w:color w:val="575756"/>
        </w:rPr>
        <w:t>Limits</w:t>
      </w:r>
      <w:r>
        <w:rPr>
          <w:color w:val="575756"/>
          <w:spacing w:val="-17"/>
        </w:rPr>
        <w:t xml:space="preserve"> </w:t>
      </w:r>
      <w:r>
        <w:rPr>
          <w:color w:val="575756"/>
        </w:rPr>
        <w:t>of</w:t>
      </w:r>
      <w:r>
        <w:rPr>
          <w:color w:val="575756"/>
          <w:spacing w:val="-16"/>
        </w:rPr>
        <w:t xml:space="preserve"> </w:t>
      </w:r>
      <w:r>
        <w:rPr>
          <w:color w:val="575756"/>
          <w:spacing w:val="-4"/>
        </w:rPr>
        <w:t>data</w:t>
      </w:r>
    </w:p>
    <w:p w14:paraId="57E39080" w14:textId="77777777" w:rsidR="008C5E22" w:rsidRDefault="008C5E22">
      <w:pPr>
        <w:pStyle w:val="BodyText"/>
        <w:spacing w:before="7"/>
        <w:rPr>
          <w:rFonts w:ascii="HelveticaNeueLTPro-Roman"/>
          <w:sz w:val="13"/>
        </w:rPr>
      </w:pPr>
    </w:p>
    <w:p w14:paraId="502B5C9C" w14:textId="77777777" w:rsidR="008C5E22" w:rsidRDefault="00000000">
      <w:pPr>
        <w:pStyle w:val="BodyText"/>
        <w:spacing w:before="88" w:line="208" w:lineRule="auto"/>
        <w:ind w:left="790" w:right="2386"/>
      </w:pPr>
      <w:r>
        <w:rPr>
          <w:color w:val="575756"/>
        </w:rPr>
        <w:t>The MoD has not kept a central archive of statistical data on the number of courts-martial for same sex sexual acts and there is no comprehensive</w:t>
      </w:r>
      <w:r>
        <w:rPr>
          <w:color w:val="575756"/>
          <w:spacing w:val="-8"/>
        </w:rPr>
        <w:t xml:space="preserve"> </w:t>
      </w:r>
      <w:r>
        <w:rPr>
          <w:color w:val="575756"/>
        </w:rPr>
        <w:t>record</w:t>
      </w:r>
      <w:r>
        <w:rPr>
          <w:color w:val="575756"/>
          <w:spacing w:val="-8"/>
        </w:rPr>
        <w:t xml:space="preserve"> </w:t>
      </w:r>
      <w:r>
        <w:rPr>
          <w:color w:val="575756"/>
        </w:rPr>
        <w:t>of</w:t>
      </w:r>
      <w:r>
        <w:rPr>
          <w:color w:val="575756"/>
          <w:spacing w:val="-8"/>
        </w:rPr>
        <w:t xml:space="preserve"> </w:t>
      </w:r>
      <w:r>
        <w:rPr>
          <w:color w:val="575756"/>
        </w:rPr>
        <w:t>those</w:t>
      </w:r>
      <w:r>
        <w:rPr>
          <w:color w:val="575756"/>
          <w:spacing w:val="-8"/>
        </w:rPr>
        <w:t xml:space="preserve"> </w:t>
      </w:r>
      <w:r>
        <w:rPr>
          <w:color w:val="575756"/>
        </w:rPr>
        <w:t>who</w:t>
      </w:r>
      <w:r>
        <w:rPr>
          <w:color w:val="575756"/>
          <w:spacing w:val="-8"/>
        </w:rPr>
        <w:t xml:space="preserve"> </w:t>
      </w:r>
      <w:r>
        <w:rPr>
          <w:color w:val="575756"/>
        </w:rPr>
        <w:t>were</w:t>
      </w:r>
      <w:r>
        <w:rPr>
          <w:color w:val="575756"/>
          <w:spacing w:val="-8"/>
        </w:rPr>
        <w:t xml:space="preserve"> </w:t>
      </w:r>
      <w:r>
        <w:rPr>
          <w:color w:val="575756"/>
        </w:rPr>
        <w:t>administratively</w:t>
      </w:r>
      <w:r>
        <w:rPr>
          <w:color w:val="575756"/>
          <w:spacing w:val="-8"/>
        </w:rPr>
        <w:t xml:space="preserve"> </w:t>
      </w:r>
      <w:r>
        <w:rPr>
          <w:color w:val="575756"/>
        </w:rPr>
        <w:t>discharged for being gay or lesbian. Any attempt to calculate the number of those who were administratively discharged is further complicated</w:t>
      </w:r>
    </w:p>
    <w:p w14:paraId="2A8CABE8" w14:textId="77777777" w:rsidR="008C5E22" w:rsidRDefault="00000000">
      <w:pPr>
        <w:pStyle w:val="BodyText"/>
        <w:spacing w:line="208" w:lineRule="auto"/>
        <w:ind w:left="790" w:right="2706"/>
        <w:jc w:val="both"/>
      </w:pPr>
      <w:r>
        <w:rPr>
          <w:color w:val="575756"/>
        </w:rPr>
        <w:t>by</w:t>
      </w:r>
      <w:r>
        <w:rPr>
          <w:color w:val="575756"/>
          <w:spacing w:val="-4"/>
        </w:rPr>
        <w:t xml:space="preserve"> </w:t>
      </w:r>
      <w:r>
        <w:rPr>
          <w:color w:val="575756"/>
        </w:rPr>
        <w:t>the</w:t>
      </w:r>
      <w:r>
        <w:rPr>
          <w:color w:val="575756"/>
          <w:spacing w:val="-4"/>
        </w:rPr>
        <w:t xml:space="preserve"> </w:t>
      </w:r>
      <w:r>
        <w:rPr>
          <w:color w:val="575756"/>
        </w:rPr>
        <w:t>usual</w:t>
      </w:r>
      <w:r>
        <w:rPr>
          <w:color w:val="575756"/>
          <w:spacing w:val="-4"/>
        </w:rPr>
        <w:t xml:space="preserve"> </w:t>
      </w:r>
      <w:r>
        <w:rPr>
          <w:color w:val="575756"/>
        </w:rPr>
        <w:t>practice</w:t>
      </w:r>
      <w:r>
        <w:rPr>
          <w:color w:val="575756"/>
          <w:spacing w:val="-4"/>
        </w:rPr>
        <w:t xml:space="preserve"> </w:t>
      </w:r>
      <w:r>
        <w:rPr>
          <w:color w:val="575756"/>
        </w:rPr>
        <w:t>of</w:t>
      </w:r>
      <w:r>
        <w:rPr>
          <w:color w:val="575756"/>
          <w:spacing w:val="-4"/>
        </w:rPr>
        <w:t xml:space="preserve"> </w:t>
      </w:r>
      <w:r>
        <w:rPr>
          <w:color w:val="575756"/>
        </w:rPr>
        <w:t>not</w:t>
      </w:r>
      <w:r>
        <w:rPr>
          <w:color w:val="575756"/>
          <w:spacing w:val="-4"/>
        </w:rPr>
        <w:t xml:space="preserve"> </w:t>
      </w:r>
      <w:r>
        <w:rPr>
          <w:color w:val="575756"/>
        </w:rPr>
        <w:t>giving</w:t>
      </w:r>
      <w:r>
        <w:rPr>
          <w:color w:val="575756"/>
          <w:spacing w:val="-4"/>
        </w:rPr>
        <w:t xml:space="preserve"> </w:t>
      </w:r>
      <w:r>
        <w:rPr>
          <w:color w:val="575756"/>
        </w:rPr>
        <w:t>as</w:t>
      </w:r>
      <w:r>
        <w:rPr>
          <w:color w:val="575756"/>
          <w:spacing w:val="-4"/>
        </w:rPr>
        <w:t xml:space="preserve"> </w:t>
      </w:r>
      <w:r>
        <w:rPr>
          <w:color w:val="575756"/>
        </w:rPr>
        <w:t>the</w:t>
      </w:r>
      <w:r>
        <w:rPr>
          <w:color w:val="575756"/>
          <w:spacing w:val="-4"/>
        </w:rPr>
        <w:t xml:space="preserve"> </w:t>
      </w:r>
      <w:r>
        <w:rPr>
          <w:color w:val="575756"/>
        </w:rPr>
        <w:t>reason</w:t>
      </w:r>
      <w:r>
        <w:rPr>
          <w:color w:val="575756"/>
          <w:spacing w:val="-4"/>
        </w:rPr>
        <w:t xml:space="preserve"> </w:t>
      </w:r>
      <w:r>
        <w:rPr>
          <w:color w:val="575756"/>
        </w:rPr>
        <w:t>for</w:t>
      </w:r>
      <w:r>
        <w:rPr>
          <w:color w:val="575756"/>
          <w:spacing w:val="-4"/>
        </w:rPr>
        <w:t xml:space="preserve"> </w:t>
      </w:r>
      <w:r>
        <w:rPr>
          <w:color w:val="575756"/>
        </w:rPr>
        <w:t>discharge</w:t>
      </w:r>
      <w:r>
        <w:rPr>
          <w:color w:val="575756"/>
          <w:spacing w:val="-4"/>
        </w:rPr>
        <w:t xml:space="preserve"> </w:t>
      </w:r>
      <w:r>
        <w:rPr>
          <w:color w:val="575756"/>
        </w:rPr>
        <w:t>that the person was homosexual but rather using such expressions as ‘Services no longer required’ and others mentioned below.</w:t>
      </w:r>
    </w:p>
    <w:p w14:paraId="71ABB7F3" w14:textId="77777777" w:rsidR="008C5E22" w:rsidRDefault="00000000">
      <w:pPr>
        <w:pStyle w:val="BodyText"/>
        <w:spacing w:before="168" w:line="208" w:lineRule="auto"/>
        <w:ind w:left="790" w:right="2532"/>
      </w:pPr>
      <w:r>
        <w:rPr>
          <w:color w:val="575756"/>
        </w:rPr>
        <w:t>In some cases, but not the majority, the administrative discharge was said to be for medical reasons. In 1973 the American Psychiatric Association concluded that there was no scientific evidence that homosexuality was a mental disorder and removed it from its diagnostic glossary of mental disorders. The International Classification</w:t>
      </w:r>
      <w:r>
        <w:rPr>
          <w:color w:val="575756"/>
          <w:spacing w:val="-5"/>
        </w:rPr>
        <w:t xml:space="preserve"> </w:t>
      </w:r>
      <w:r>
        <w:rPr>
          <w:color w:val="575756"/>
        </w:rPr>
        <w:t>of</w:t>
      </w:r>
      <w:r>
        <w:rPr>
          <w:color w:val="575756"/>
          <w:spacing w:val="-5"/>
        </w:rPr>
        <w:t xml:space="preserve"> </w:t>
      </w:r>
      <w:r>
        <w:rPr>
          <w:color w:val="575756"/>
        </w:rPr>
        <w:t>Diseases</w:t>
      </w:r>
      <w:r>
        <w:rPr>
          <w:color w:val="575756"/>
          <w:spacing w:val="-5"/>
        </w:rPr>
        <w:t xml:space="preserve"> </w:t>
      </w:r>
      <w:r>
        <w:rPr>
          <w:color w:val="575756"/>
        </w:rPr>
        <w:t>of</w:t>
      </w:r>
      <w:r>
        <w:rPr>
          <w:color w:val="575756"/>
          <w:spacing w:val="-5"/>
        </w:rPr>
        <w:t xml:space="preserve"> </w:t>
      </w:r>
      <w:r>
        <w:rPr>
          <w:color w:val="575756"/>
        </w:rPr>
        <w:t>the</w:t>
      </w:r>
      <w:r>
        <w:rPr>
          <w:color w:val="575756"/>
          <w:spacing w:val="-5"/>
        </w:rPr>
        <w:t xml:space="preserve"> </w:t>
      </w:r>
      <w:r>
        <w:rPr>
          <w:color w:val="575756"/>
        </w:rPr>
        <w:t>World</w:t>
      </w:r>
      <w:r>
        <w:rPr>
          <w:color w:val="575756"/>
          <w:spacing w:val="-5"/>
        </w:rPr>
        <w:t xml:space="preserve"> </w:t>
      </w:r>
      <w:r>
        <w:rPr>
          <w:color w:val="575756"/>
        </w:rPr>
        <w:t>Health</w:t>
      </w:r>
      <w:r>
        <w:rPr>
          <w:color w:val="575756"/>
          <w:spacing w:val="-5"/>
        </w:rPr>
        <w:t xml:space="preserve"> </w:t>
      </w:r>
      <w:r>
        <w:rPr>
          <w:color w:val="575756"/>
        </w:rPr>
        <w:t>Organisation</w:t>
      </w:r>
      <w:r>
        <w:rPr>
          <w:color w:val="575756"/>
          <w:spacing w:val="-5"/>
        </w:rPr>
        <w:t xml:space="preserve"> </w:t>
      </w:r>
      <w:r>
        <w:rPr>
          <w:color w:val="575756"/>
        </w:rPr>
        <w:t>followed suit</w:t>
      </w:r>
      <w:r>
        <w:rPr>
          <w:color w:val="575756"/>
          <w:spacing w:val="-1"/>
        </w:rPr>
        <w:t xml:space="preserve"> </w:t>
      </w:r>
      <w:r>
        <w:rPr>
          <w:color w:val="575756"/>
        </w:rPr>
        <w:t>only in</w:t>
      </w:r>
      <w:r>
        <w:rPr>
          <w:color w:val="575756"/>
          <w:spacing w:val="-1"/>
        </w:rPr>
        <w:t xml:space="preserve"> </w:t>
      </w:r>
      <w:r>
        <w:rPr>
          <w:color w:val="575756"/>
        </w:rPr>
        <w:t>1992 but</w:t>
      </w:r>
      <w:r>
        <w:rPr>
          <w:color w:val="575756"/>
          <w:spacing w:val="-1"/>
        </w:rPr>
        <w:t xml:space="preserve"> </w:t>
      </w:r>
      <w:r>
        <w:rPr>
          <w:color w:val="575756"/>
        </w:rPr>
        <w:t>by then there</w:t>
      </w:r>
      <w:r>
        <w:rPr>
          <w:color w:val="575756"/>
          <w:spacing w:val="-1"/>
        </w:rPr>
        <w:t xml:space="preserve"> </w:t>
      </w:r>
      <w:r>
        <w:rPr>
          <w:color w:val="575756"/>
        </w:rPr>
        <w:t>was a</w:t>
      </w:r>
      <w:r>
        <w:rPr>
          <w:color w:val="575756"/>
          <w:spacing w:val="-1"/>
        </w:rPr>
        <w:t xml:space="preserve"> </w:t>
      </w:r>
      <w:r>
        <w:rPr>
          <w:color w:val="575756"/>
        </w:rPr>
        <w:t xml:space="preserve">general social </w:t>
      </w:r>
      <w:r>
        <w:rPr>
          <w:color w:val="575756"/>
          <w:spacing w:val="-2"/>
        </w:rPr>
        <w:t>acceptance</w:t>
      </w:r>
    </w:p>
    <w:p w14:paraId="63BCC8DB" w14:textId="77777777" w:rsidR="008C5E22" w:rsidRDefault="00000000">
      <w:pPr>
        <w:pStyle w:val="BodyText"/>
        <w:spacing w:line="208" w:lineRule="auto"/>
        <w:ind w:left="790" w:right="2302"/>
      </w:pPr>
      <w:r>
        <w:rPr>
          <w:color w:val="575756"/>
        </w:rPr>
        <w:t>of</w:t>
      </w:r>
      <w:r>
        <w:rPr>
          <w:color w:val="575756"/>
          <w:spacing w:val="-6"/>
        </w:rPr>
        <w:t xml:space="preserve"> </w:t>
      </w:r>
      <w:r>
        <w:rPr>
          <w:color w:val="575756"/>
        </w:rPr>
        <w:t>homosexuality</w:t>
      </w:r>
      <w:r>
        <w:rPr>
          <w:color w:val="575756"/>
          <w:spacing w:val="-6"/>
        </w:rPr>
        <w:t xml:space="preserve"> </w:t>
      </w:r>
      <w:r>
        <w:rPr>
          <w:color w:val="575756"/>
        </w:rPr>
        <w:t>in</w:t>
      </w:r>
      <w:r>
        <w:rPr>
          <w:color w:val="575756"/>
          <w:spacing w:val="-6"/>
        </w:rPr>
        <w:t xml:space="preserve"> </w:t>
      </w:r>
      <w:r>
        <w:rPr>
          <w:color w:val="575756"/>
        </w:rPr>
        <w:t>England</w:t>
      </w:r>
      <w:r>
        <w:rPr>
          <w:color w:val="575756"/>
          <w:spacing w:val="-6"/>
        </w:rPr>
        <w:t xml:space="preserve"> </w:t>
      </w:r>
      <w:r>
        <w:rPr>
          <w:color w:val="575756"/>
        </w:rPr>
        <w:t>and</w:t>
      </w:r>
      <w:r>
        <w:rPr>
          <w:color w:val="575756"/>
          <w:spacing w:val="-6"/>
        </w:rPr>
        <w:t xml:space="preserve"> </w:t>
      </w:r>
      <w:r>
        <w:rPr>
          <w:color w:val="575756"/>
        </w:rPr>
        <w:t>Wales</w:t>
      </w:r>
      <w:r>
        <w:rPr>
          <w:color w:val="575756"/>
          <w:spacing w:val="-6"/>
        </w:rPr>
        <w:t xml:space="preserve"> </w:t>
      </w:r>
      <w:r>
        <w:rPr>
          <w:color w:val="575756"/>
        </w:rPr>
        <w:t>following</w:t>
      </w:r>
      <w:r>
        <w:rPr>
          <w:color w:val="575756"/>
          <w:spacing w:val="-6"/>
        </w:rPr>
        <w:t xml:space="preserve"> </w:t>
      </w:r>
      <w:r>
        <w:rPr>
          <w:color w:val="575756"/>
        </w:rPr>
        <w:t>the</w:t>
      </w:r>
      <w:r>
        <w:rPr>
          <w:color w:val="575756"/>
          <w:spacing w:val="-6"/>
        </w:rPr>
        <w:t xml:space="preserve"> </w:t>
      </w:r>
      <w:r>
        <w:rPr>
          <w:color w:val="575756"/>
        </w:rPr>
        <w:t>decriminalisation of same sex sexual acts between consenting civilian adult males by the 1967 Act. In the updated Armed Forces’ Policy and Guidelines</w:t>
      </w:r>
    </w:p>
    <w:p w14:paraId="5C7262D5" w14:textId="77777777" w:rsidR="008C5E22" w:rsidRDefault="00000000">
      <w:pPr>
        <w:pStyle w:val="BodyText"/>
        <w:spacing w:line="208" w:lineRule="auto"/>
        <w:ind w:left="790" w:right="2302"/>
        <w:rPr>
          <w:sz w:val="14"/>
        </w:rPr>
      </w:pPr>
      <w:r>
        <w:rPr>
          <w:color w:val="575756"/>
        </w:rPr>
        <w:t>on</w:t>
      </w:r>
      <w:r>
        <w:rPr>
          <w:color w:val="575756"/>
          <w:spacing w:val="-3"/>
        </w:rPr>
        <w:t xml:space="preserve"> </w:t>
      </w:r>
      <w:r>
        <w:rPr>
          <w:color w:val="575756"/>
        </w:rPr>
        <w:t>Homosexuality,</w:t>
      </w:r>
      <w:r>
        <w:rPr>
          <w:color w:val="575756"/>
          <w:spacing w:val="-3"/>
        </w:rPr>
        <w:t xml:space="preserve"> </w:t>
      </w:r>
      <w:r>
        <w:rPr>
          <w:color w:val="575756"/>
        </w:rPr>
        <w:t>distributed</w:t>
      </w:r>
      <w:r>
        <w:rPr>
          <w:color w:val="575756"/>
          <w:spacing w:val="-3"/>
        </w:rPr>
        <w:t xml:space="preserve"> </w:t>
      </w:r>
      <w:r>
        <w:rPr>
          <w:color w:val="575756"/>
        </w:rPr>
        <w:t>to</w:t>
      </w:r>
      <w:r>
        <w:rPr>
          <w:color w:val="575756"/>
          <w:spacing w:val="-3"/>
        </w:rPr>
        <w:t xml:space="preserve"> </w:t>
      </w:r>
      <w:r>
        <w:rPr>
          <w:color w:val="575756"/>
        </w:rPr>
        <w:t>the</w:t>
      </w:r>
      <w:r>
        <w:rPr>
          <w:color w:val="575756"/>
          <w:spacing w:val="-3"/>
        </w:rPr>
        <w:t xml:space="preserve"> </w:t>
      </w:r>
      <w:r>
        <w:rPr>
          <w:color w:val="575756"/>
        </w:rPr>
        <w:t>respective</w:t>
      </w:r>
      <w:r>
        <w:rPr>
          <w:color w:val="575756"/>
          <w:spacing w:val="-3"/>
        </w:rPr>
        <w:t xml:space="preserve"> </w:t>
      </w:r>
      <w:r>
        <w:rPr>
          <w:color w:val="575756"/>
        </w:rPr>
        <w:t>service</w:t>
      </w:r>
      <w:r>
        <w:rPr>
          <w:color w:val="575756"/>
          <w:spacing w:val="-3"/>
        </w:rPr>
        <w:t xml:space="preserve"> </w:t>
      </w:r>
      <w:r>
        <w:rPr>
          <w:color w:val="575756"/>
        </w:rPr>
        <w:t>directorates</w:t>
      </w:r>
      <w:r>
        <w:rPr>
          <w:color w:val="575756"/>
          <w:spacing w:val="-3"/>
        </w:rPr>
        <w:t xml:space="preserve"> </w:t>
      </w:r>
      <w:r>
        <w:rPr>
          <w:color w:val="575756"/>
        </w:rPr>
        <w:t>of personnel</w:t>
      </w:r>
      <w:r>
        <w:rPr>
          <w:color w:val="575756"/>
          <w:spacing w:val="-4"/>
        </w:rPr>
        <w:t xml:space="preserve"> </w:t>
      </w:r>
      <w:r>
        <w:rPr>
          <w:color w:val="575756"/>
        </w:rPr>
        <w:t>in</w:t>
      </w:r>
      <w:r>
        <w:rPr>
          <w:color w:val="575756"/>
          <w:spacing w:val="-4"/>
        </w:rPr>
        <w:t xml:space="preserve"> </w:t>
      </w:r>
      <w:r>
        <w:rPr>
          <w:color w:val="575756"/>
        </w:rPr>
        <w:t>December</w:t>
      </w:r>
      <w:r>
        <w:rPr>
          <w:color w:val="575756"/>
          <w:spacing w:val="-4"/>
        </w:rPr>
        <w:t xml:space="preserve"> </w:t>
      </w:r>
      <w:r>
        <w:rPr>
          <w:color w:val="575756"/>
        </w:rPr>
        <w:t>1994,</w:t>
      </w:r>
      <w:r>
        <w:rPr>
          <w:color w:val="575756"/>
          <w:spacing w:val="-4"/>
        </w:rPr>
        <w:t xml:space="preserve"> </w:t>
      </w:r>
      <w:r>
        <w:rPr>
          <w:color w:val="575756"/>
        </w:rPr>
        <w:t>it</w:t>
      </w:r>
      <w:r>
        <w:rPr>
          <w:color w:val="575756"/>
          <w:spacing w:val="-4"/>
        </w:rPr>
        <w:t xml:space="preserve"> </w:t>
      </w:r>
      <w:r>
        <w:rPr>
          <w:color w:val="575756"/>
        </w:rPr>
        <w:t>was</w:t>
      </w:r>
      <w:r>
        <w:rPr>
          <w:color w:val="575756"/>
          <w:spacing w:val="-4"/>
        </w:rPr>
        <w:t xml:space="preserve"> </w:t>
      </w:r>
      <w:r>
        <w:rPr>
          <w:color w:val="575756"/>
        </w:rPr>
        <w:t>stated</w:t>
      </w:r>
      <w:r>
        <w:rPr>
          <w:color w:val="575756"/>
          <w:spacing w:val="-4"/>
        </w:rPr>
        <w:t xml:space="preserve"> </w:t>
      </w:r>
      <w:r>
        <w:rPr>
          <w:color w:val="575756"/>
        </w:rPr>
        <w:t>that</w:t>
      </w:r>
      <w:r>
        <w:rPr>
          <w:color w:val="575756"/>
          <w:spacing w:val="-4"/>
        </w:rPr>
        <w:t xml:space="preserve"> </w:t>
      </w:r>
      <w:r>
        <w:rPr>
          <w:color w:val="575756"/>
        </w:rPr>
        <w:t>“Homosexuality</w:t>
      </w:r>
      <w:r>
        <w:rPr>
          <w:color w:val="575756"/>
          <w:spacing w:val="-4"/>
        </w:rPr>
        <w:t xml:space="preserve"> </w:t>
      </w:r>
      <w:r>
        <w:rPr>
          <w:color w:val="575756"/>
        </w:rPr>
        <w:t>is</w:t>
      </w:r>
      <w:r>
        <w:rPr>
          <w:color w:val="575756"/>
          <w:spacing w:val="-4"/>
        </w:rPr>
        <w:t xml:space="preserve"> </w:t>
      </w:r>
      <w:r>
        <w:rPr>
          <w:color w:val="575756"/>
        </w:rPr>
        <w:t>not a medical matter”. In one case, documented in a reply to the Call for Evidence, the person being investigated was told that homosexuality was a mental illness and was not accepted in the RAF, even though the investigation and discharge took place in 1990. The ground of discharge</w:t>
      </w:r>
      <w:r>
        <w:rPr>
          <w:color w:val="575756"/>
          <w:spacing w:val="-2"/>
        </w:rPr>
        <w:t xml:space="preserve"> </w:t>
      </w:r>
      <w:r>
        <w:rPr>
          <w:color w:val="575756"/>
        </w:rPr>
        <w:t>in</w:t>
      </w:r>
      <w:r>
        <w:rPr>
          <w:color w:val="575756"/>
          <w:spacing w:val="-2"/>
        </w:rPr>
        <w:t xml:space="preserve"> </w:t>
      </w:r>
      <w:r>
        <w:rPr>
          <w:color w:val="575756"/>
        </w:rPr>
        <w:t>that</w:t>
      </w:r>
      <w:r>
        <w:rPr>
          <w:color w:val="575756"/>
          <w:spacing w:val="-2"/>
        </w:rPr>
        <w:t xml:space="preserve"> </w:t>
      </w:r>
      <w:r>
        <w:rPr>
          <w:color w:val="575756"/>
        </w:rPr>
        <w:t>case,</w:t>
      </w:r>
      <w:r>
        <w:rPr>
          <w:color w:val="575756"/>
          <w:spacing w:val="-2"/>
        </w:rPr>
        <w:t xml:space="preserve"> </w:t>
      </w:r>
      <w:r>
        <w:rPr>
          <w:color w:val="575756"/>
        </w:rPr>
        <w:t>however,</w:t>
      </w:r>
      <w:r>
        <w:rPr>
          <w:color w:val="575756"/>
          <w:spacing w:val="-2"/>
        </w:rPr>
        <w:t xml:space="preserve"> </w:t>
      </w:r>
      <w:r>
        <w:rPr>
          <w:color w:val="575756"/>
        </w:rPr>
        <w:t>was</w:t>
      </w:r>
      <w:r>
        <w:rPr>
          <w:color w:val="575756"/>
          <w:spacing w:val="-2"/>
        </w:rPr>
        <w:t xml:space="preserve"> </w:t>
      </w:r>
      <w:r>
        <w:rPr>
          <w:color w:val="575756"/>
        </w:rPr>
        <w:t>stated</w:t>
      </w:r>
      <w:r>
        <w:rPr>
          <w:color w:val="575756"/>
          <w:spacing w:val="-2"/>
        </w:rPr>
        <w:t xml:space="preserve"> </w:t>
      </w:r>
      <w:r>
        <w:rPr>
          <w:color w:val="575756"/>
        </w:rPr>
        <w:t>to</w:t>
      </w:r>
      <w:r>
        <w:rPr>
          <w:color w:val="575756"/>
          <w:spacing w:val="-2"/>
        </w:rPr>
        <w:t xml:space="preserve"> </w:t>
      </w:r>
      <w:r>
        <w:rPr>
          <w:color w:val="575756"/>
        </w:rPr>
        <w:t>be</w:t>
      </w:r>
      <w:r>
        <w:rPr>
          <w:color w:val="575756"/>
          <w:spacing w:val="-2"/>
        </w:rPr>
        <w:t xml:space="preserve"> </w:t>
      </w:r>
      <w:r>
        <w:rPr>
          <w:color w:val="575756"/>
        </w:rPr>
        <w:t>‘Services</w:t>
      </w:r>
      <w:r>
        <w:rPr>
          <w:color w:val="575756"/>
          <w:spacing w:val="-2"/>
        </w:rPr>
        <w:t xml:space="preserve"> </w:t>
      </w:r>
      <w:r>
        <w:rPr>
          <w:color w:val="575756"/>
        </w:rPr>
        <w:t>no</w:t>
      </w:r>
      <w:r>
        <w:rPr>
          <w:color w:val="575756"/>
          <w:spacing w:val="-2"/>
        </w:rPr>
        <w:t xml:space="preserve"> </w:t>
      </w:r>
      <w:r>
        <w:rPr>
          <w:color w:val="575756"/>
        </w:rPr>
        <w:t>longer required’. The evidence is that in a few cases medical grounds were relied on for dismissal or discharge in the particular case of military personnel experiencing gender dysphoria.</w:t>
      </w:r>
      <w:r>
        <w:rPr>
          <w:color w:val="575756"/>
          <w:position w:val="8"/>
          <w:sz w:val="14"/>
        </w:rPr>
        <w:t>6</w:t>
      </w:r>
    </w:p>
    <w:p w14:paraId="2B466716" w14:textId="77777777" w:rsidR="008C5E22" w:rsidRDefault="00000000">
      <w:pPr>
        <w:pStyle w:val="BodyText"/>
        <w:spacing w:before="163" w:line="208" w:lineRule="auto"/>
        <w:ind w:left="790" w:right="2302"/>
      </w:pPr>
      <w:r>
        <w:rPr>
          <w:color w:val="575756"/>
        </w:rPr>
        <w:t>It is convenient to note at this point that no distinction was made between</w:t>
      </w:r>
      <w:r>
        <w:rPr>
          <w:color w:val="575756"/>
          <w:spacing w:val="-4"/>
        </w:rPr>
        <w:t xml:space="preserve"> </w:t>
      </w:r>
      <w:r>
        <w:rPr>
          <w:color w:val="575756"/>
        </w:rPr>
        <w:t>transgender</w:t>
      </w:r>
      <w:r>
        <w:rPr>
          <w:color w:val="575756"/>
          <w:spacing w:val="-4"/>
        </w:rPr>
        <w:t xml:space="preserve"> </w:t>
      </w:r>
      <w:r>
        <w:rPr>
          <w:color w:val="575756"/>
        </w:rPr>
        <w:t>and</w:t>
      </w:r>
      <w:r>
        <w:rPr>
          <w:color w:val="575756"/>
          <w:spacing w:val="-4"/>
        </w:rPr>
        <w:t xml:space="preserve"> </w:t>
      </w:r>
      <w:r>
        <w:rPr>
          <w:color w:val="575756"/>
        </w:rPr>
        <w:t>gay</w:t>
      </w:r>
      <w:r>
        <w:rPr>
          <w:color w:val="575756"/>
          <w:spacing w:val="-4"/>
        </w:rPr>
        <w:t xml:space="preserve"> </w:t>
      </w:r>
      <w:r>
        <w:rPr>
          <w:color w:val="575756"/>
        </w:rPr>
        <w:t>or</w:t>
      </w:r>
      <w:r>
        <w:rPr>
          <w:color w:val="575756"/>
          <w:spacing w:val="-4"/>
        </w:rPr>
        <w:t xml:space="preserve"> </w:t>
      </w:r>
      <w:r>
        <w:rPr>
          <w:color w:val="575756"/>
        </w:rPr>
        <w:t>lesbian</w:t>
      </w:r>
      <w:r>
        <w:rPr>
          <w:color w:val="575756"/>
          <w:spacing w:val="-4"/>
        </w:rPr>
        <w:t xml:space="preserve"> </w:t>
      </w:r>
      <w:r>
        <w:rPr>
          <w:color w:val="575756"/>
        </w:rPr>
        <w:t>personnel.</w:t>
      </w:r>
      <w:r>
        <w:rPr>
          <w:color w:val="575756"/>
          <w:spacing w:val="-4"/>
        </w:rPr>
        <w:t xml:space="preserve"> </w:t>
      </w:r>
      <w:r>
        <w:rPr>
          <w:color w:val="575756"/>
        </w:rPr>
        <w:t>The</w:t>
      </w:r>
      <w:r>
        <w:rPr>
          <w:color w:val="575756"/>
          <w:spacing w:val="-4"/>
        </w:rPr>
        <w:t xml:space="preserve"> </w:t>
      </w:r>
      <w:r>
        <w:rPr>
          <w:color w:val="575756"/>
        </w:rPr>
        <w:t>view</w:t>
      </w:r>
      <w:r>
        <w:rPr>
          <w:color w:val="575756"/>
          <w:spacing w:val="-4"/>
        </w:rPr>
        <w:t xml:space="preserve"> </w:t>
      </w:r>
      <w:r>
        <w:rPr>
          <w:color w:val="575756"/>
        </w:rPr>
        <w:t>adopted in the enforcement of the Ban was that, if a person was or declared themselves to be transgender or was experiencing gender dysphoria, they were either a gay man or a lesbian. For this reason, although the Ban was concerned with homosexuality and therefore with sexual orientation, it also encompassed gender identity.</w:t>
      </w:r>
    </w:p>
    <w:p w14:paraId="46ED8B70" w14:textId="77777777" w:rsidR="008C5E22" w:rsidRDefault="00000000">
      <w:pPr>
        <w:pStyle w:val="BodyText"/>
        <w:spacing w:before="167" w:line="208" w:lineRule="auto"/>
        <w:ind w:left="790" w:right="2302"/>
      </w:pPr>
      <w:r>
        <w:rPr>
          <w:color w:val="575756"/>
        </w:rPr>
        <w:t>A legacy of the designation of homosexuality as a mental illness may possibly</w:t>
      </w:r>
      <w:r>
        <w:rPr>
          <w:color w:val="575756"/>
          <w:spacing w:val="-5"/>
        </w:rPr>
        <w:t xml:space="preserve"> </w:t>
      </w:r>
      <w:r>
        <w:rPr>
          <w:color w:val="575756"/>
        </w:rPr>
        <w:t>be</w:t>
      </w:r>
      <w:r>
        <w:rPr>
          <w:color w:val="575756"/>
          <w:spacing w:val="-5"/>
        </w:rPr>
        <w:t xml:space="preserve"> </w:t>
      </w:r>
      <w:r>
        <w:rPr>
          <w:color w:val="575756"/>
        </w:rPr>
        <w:t>found</w:t>
      </w:r>
      <w:r>
        <w:rPr>
          <w:color w:val="575756"/>
          <w:spacing w:val="-5"/>
        </w:rPr>
        <w:t xml:space="preserve"> </w:t>
      </w:r>
      <w:r>
        <w:rPr>
          <w:color w:val="575756"/>
        </w:rPr>
        <w:t>in</w:t>
      </w:r>
      <w:r>
        <w:rPr>
          <w:color w:val="575756"/>
          <w:spacing w:val="-5"/>
        </w:rPr>
        <w:t xml:space="preserve"> </w:t>
      </w:r>
      <w:r>
        <w:rPr>
          <w:color w:val="575756"/>
        </w:rPr>
        <w:t>discharges</w:t>
      </w:r>
      <w:r>
        <w:rPr>
          <w:color w:val="575756"/>
          <w:spacing w:val="-5"/>
        </w:rPr>
        <w:t xml:space="preserve"> </w:t>
      </w:r>
      <w:r>
        <w:rPr>
          <w:color w:val="575756"/>
        </w:rPr>
        <w:t>which</w:t>
      </w:r>
      <w:r>
        <w:rPr>
          <w:color w:val="575756"/>
          <w:spacing w:val="-5"/>
        </w:rPr>
        <w:t xml:space="preserve"> </w:t>
      </w:r>
      <w:r>
        <w:rPr>
          <w:color w:val="575756"/>
        </w:rPr>
        <w:t>were</w:t>
      </w:r>
      <w:r>
        <w:rPr>
          <w:color w:val="575756"/>
          <w:spacing w:val="-5"/>
        </w:rPr>
        <w:t xml:space="preserve"> </w:t>
      </w:r>
      <w:r>
        <w:rPr>
          <w:color w:val="575756"/>
        </w:rPr>
        <w:t>expressed</w:t>
      </w:r>
      <w:r>
        <w:rPr>
          <w:color w:val="575756"/>
          <w:spacing w:val="-5"/>
        </w:rPr>
        <w:t xml:space="preserve"> </w:t>
      </w:r>
      <w:r>
        <w:rPr>
          <w:color w:val="575756"/>
        </w:rPr>
        <w:t>to</w:t>
      </w:r>
      <w:r>
        <w:rPr>
          <w:color w:val="575756"/>
          <w:spacing w:val="-5"/>
        </w:rPr>
        <w:t xml:space="preserve"> </w:t>
      </w:r>
      <w:r>
        <w:rPr>
          <w:color w:val="575756"/>
        </w:rPr>
        <w:t>be</w:t>
      </w:r>
      <w:r>
        <w:rPr>
          <w:color w:val="575756"/>
          <w:spacing w:val="-5"/>
        </w:rPr>
        <w:t xml:space="preserve"> </w:t>
      </w:r>
      <w:r>
        <w:rPr>
          <w:color w:val="575756"/>
        </w:rPr>
        <w:t>because the person was ‘temperamentally unsuitable’ or ‘unable to meet service obligations through circumstances beyond [his/her] control’.</w:t>
      </w:r>
    </w:p>
    <w:p w14:paraId="220B165D" w14:textId="77777777" w:rsidR="008C5E22" w:rsidRDefault="00000000">
      <w:pPr>
        <w:pStyle w:val="BodyText"/>
        <w:spacing w:before="13"/>
        <w:rPr>
          <w:sz w:val="16"/>
        </w:rPr>
      </w:pPr>
      <w:r>
        <w:rPr>
          <w:noProof/>
        </w:rPr>
        <mc:AlternateContent>
          <mc:Choice Requires="wps">
            <w:drawing>
              <wp:anchor distT="0" distB="0" distL="0" distR="0" simplePos="0" relativeHeight="487596032" behindDoc="1" locked="0" layoutInCell="1" allowOverlap="1" wp14:anchorId="255B4867" wp14:editId="39F55E60">
                <wp:simplePos x="0" y="0"/>
                <wp:positionH relativeFrom="page">
                  <wp:posOffset>971999</wp:posOffset>
                </wp:positionH>
                <wp:positionV relativeFrom="paragraph">
                  <wp:posOffset>164279</wp:posOffset>
                </wp:positionV>
                <wp:extent cx="4590415"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0415" cy="1270"/>
                        </a:xfrm>
                        <a:custGeom>
                          <a:avLst/>
                          <a:gdLst/>
                          <a:ahLst/>
                          <a:cxnLst/>
                          <a:rect l="l" t="t" r="r" b="b"/>
                          <a:pathLst>
                            <a:path w="4590415">
                              <a:moveTo>
                                <a:pt x="0" y="0"/>
                              </a:moveTo>
                              <a:lnTo>
                                <a:pt x="458999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6.5354pt;margin-top:12.935369pt;width:361.45pt;height:.1pt;mso-position-horizontal-relative:page;mso-position-vertical-relative:paragraph;z-index:-15720448;mso-wrap-distance-left:0;mso-wrap-distance-right:0" id="docshape21" coordorigin="1531,259" coordsize="7229,0" path="m1531,259l8759,259e" filled="false" stroked="true" strokeweight=".25pt" strokecolor="#000000">
                <v:path arrowok="t"/>
                <v:stroke dashstyle="solid"/>
                <w10:wrap type="topAndBottom"/>
              </v:shape>
            </w:pict>
          </mc:Fallback>
        </mc:AlternateContent>
      </w:r>
    </w:p>
    <w:p w14:paraId="1E65BCFD" w14:textId="77777777" w:rsidR="008C5E22" w:rsidRDefault="00000000">
      <w:pPr>
        <w:pStyle w:val="ListParagraph"/>
        <w:numPr>
          <w:ilvl w:val="0"/>
          <w:numId w:val="5"/>
        </w:numPr>
        <w:tabs>
          <w:tab w:val="left" w:pos="1150"/>
        </w:tabs>
        <w:spacing w:before="38" w:line="208" w:lineRule="auto"/>
        <w:ind w:left="1150" w:right="3341"/>
        <w:jc w:val="left"/>
      </w:pPr>
      <w:r>
        <w:rPr>
          <w:color w:val="575756"/>
        </w:rPr>
        <w:t>In</w:t>
      </w:r>
      <w:r>
        <w:rPr>
          <w:color w:val="575756"/>
          <w:spacing w:val="-4"/>
        </w:rPr>
        <w:t xml:space="preserve"> </w:t>
      </w:r>
      <w:r>
        <w:rPr>
          <w:color w:val="575756"/>
        </w:rPr>
        <w:t>2019</w:t>
      </w:r>
      <w:r>
        <w:rPr>
          <w:color w:val="575756"/>
          <w:spacing w:val="-4"/>
        </w:rPr>
        <w:t xml:space="preserve"> </w:t>
      </w:r>
      <w:r>
        <w:rPr>
          <w:color w:val="575756"/>
        </w:rPr>
        <w:t>the</w:t>
      </w:r>
      <w:r>
        <w:rPr>
          <w:color w:val="575756"/>
          <w:spacing w:val="-4"/>
        </w:rPr>
        <w:t xml:space="preserve"> </w:t>
      </w:r>
      <w:r>
        <w:rPr>
          <w:color w:val="575756"/>
        </w:rPr>
        <w:t>WHO</w:t>
      </w:r>
      <w:r>
        <w:rPr>
          <w:color w:val="575756"/>
          <w:spacing w:val="-4"/>
        </w:rPr>
        <w:t xml:space="preserve"> </w:t>
      </w:r>
      <w:r>
        <w:rPr>
          <w:color w:val="575756"/>
        </w:rPr>
        <w:t>declassified</w:t>
      </w:r>
      <w:r>
        <w:rPr>
          <w:color w:val="575756"/>
          <w:spacing w:val="-4"/>
        </w:rPr>
        <w:t xml:space="preserve"> </w:t>
      </w:r>
      <w:r>
        <w:rPr>
          <w:color w:val="575756"/>
        </w:rPr>
        <w:t>being</w:t>
      </w:r>
      <w:r>
        <w:rPr>
          <w:color w:val="575756"/>
          <w:spacing w:val="-4"/>
        </w:rPr>
        <w:t xml:space="preserve"> </w:t>
      </w:r>
      <w:r>
        <w:rPr>
          <w:color w:val="575756"/>
        </w:rPr>
        <w:t>transgender</w:t>
      </w:r>
      <w:r>
        <w:rPr>
          <w:color w:val="575756"/>
          <w:spacing w:val="-4"/>
        </w:rPr>
        <w:t xml:space="preserve"> </w:t>
      </w:r>
      <w:r>
        <w:rPr>
          <w:color w:val="575756"/>
        </w:rPr>
        <w:t>as</w:t>
      </w:r>
      <w:r>
        <w:rPr>
          <w:color w:val="575756"/>
          <w:spacing w:val="-4"/>
        </w:rPr>
        <w:t xml:space="preserve"> </w:t>
      </w:r>
      <w:r>
        <w:rPr>
          <w:color w:val="575756"/>
        </w:rPr>
        <w:t>a</w:t>
      </w:r>
      <w:r>
        <w:rPr>
          <w:color w:val="575756"/>
          <w:spacing w:val="-4"/>
        </w:rPr>
        <w:t xml:space="preserve"> </w:t>
      </w:r>
      <w:r>
        <w:rPr>
          <w:color w:val="575756"/>
        </w:rPr>
        <w:t>‘mental and behavioural disorder’ in the International Classification of Diseases (ICD-11).</w:t>
      </w:r>
    </w:p>
    <w:p w14:paraId="400FE929" w14:textId="77777777" w:rsidR="008C5E22" w:rsidRDefault="008C5E22">
      <w:pPr>
        <w:spacing w:line="208" w:lineRule="auto"/>
        <w:sectPr w:rsidR="008C5E22">
          <w:headerReference w:type="even" r:id="rId19"/>
          <w:headerReference w:type="default" r:id="rId20"/>
          <w:pgSz w:w="11910" w:h="16840"/>
          <w:pgMar w:top="1120" w:right="860" w:bottom="280" w:left="740" w:header="746" w:footer="0" w:gutter="0"/>
          <w:pgNumType w:start="23"/>
          <w:cols w:space="720"/>
        </w:sectPr>
      </w:pPr>
    </w:p>
    <w:p w14:paraId="3D70AD06" w14:textId="77777777" w:rsidR="008C5E22" w:rsidRDefault="008C5E22">
      <w:pPr>
        <w:pStyle w:val="BodyText"/>
        <w:rPr>
          <w:sz w:val="20"/>
        </w:rPr>
      </w:pPr>
    </w:p>
    <w:p w14:paraId="26AAA4EF" w14:textId="77777777" w:rsidR="008C5E22" w:rsidRDefault="008C5E22">
      <w:pPr>
        <w:pStyle w:val="BodyText"/>
        <w:rPr>
          <w:sz w:val="20"/>
        </w:rPr>
      </w:pPr>
    </w:p>
    <w:p w14:paraId="7B8631EC" w14:textId="77777777" w:rsidR="008C5E22" w:rsidRDefault="008C5E22">
      <w:pPr>
        <w:pStyle w:val="BodyText"/>
        <w:spacing w:before="3"/>
        <w:rPr>
          <w:sz w:val="22"/>
        </w:rPr>
      </w:pPr>
    </w:p>
    <w:p w14:paraId="6636276A" w14:textId="77777777" w:rsidR="008C5E22" w:rsidRDefault="00000000">
      <w:pPr>
        <w:pStyle w:val="BodyText"/>
        <w:spacing w:before="89" w:line="208" w:lineRule="auto"/>
        <w:ind w:left="2406" w:right="709"/>
      </w:pPr>
      <w:bookmarkStart w:id="18" w:name="Destruction_of_records"/>
      <w:bookmarkStart w:id="19" w:name="_bookmark10"/>
      <w:bookmarkEnd w:id="18"/>
      <w:bookmarkEnd w:id="19"/>
      <w:r>
        <w:rPr>
          <w:color w:val="575756"/>
        </w:rPr>
        <w:t>By contrast, highlighting the absence of any consistency, some dismissals</w:t>
      </w:r>
      <w:r>
        <w:rPr>
          <w:color w:val="575756"/>
          <w:spacing w:val="-4"/>
        </w:rPr>
        <w:t xml:space="preserve"> </w:t>
      </w:r>
      <w:r>
        <w:rPr>
          <w:color w:val="575756"/>
        </w:rPr>
        <w:t>were</w:t>
      </w:r>
      <w:r>
        <w:rPr>
          <w:color w:val="575756"/>
          <w:spacing w:val="-4"/>
        </w:rPr>
        <w:t xml:space="preserve"> </w:t>
      </w:r>
      <w:r>
        <w:rPr>
          <w:color w:val="575756"/>
        </w:rPr>
        <w:t>stated</w:t>
      </w:r>
      <w:r>
        <w:rPr>
          <w:color w:val="575756"/>
          <w:spacing w:val="-4"/>
        </w:rPr>
        <w:t xml:space="preserve"> </w:t>
      </w:r>
      <w:r>
        <w:rPr>
          <w:color w:val="575756"/>
        </w:rPr>
        <w:t>to</w:t>
      </w:r>
      <w:r>
        <w:rPr>
          <w:color w:val="575756"/>
          <w:spacing w:val="-4"/>
        </w:rPr>
        <w:t xml:space="preserve"> </w:t>
      </w:r>
      <w:r>
        <w:rPr>
          <w:color w:val="575756"/>
        </w:rPr>
        <w:t>be</w:t>
      </w:r>
      <w:r>
        <w:rPr>
          <w:color w:val="575756"/>
          <w:spacing w:val="-4"/>
        </w:rPr>
        <w:t xml:space="preserve"> </w:t>
      </w:r>
      <w:r>
        <w:rPr>
          <w:color w:val="575756"/>
        </w:rPr>
        <w:t>on</w:t>
      </w:r>
      <w:r>
        <w:rPr>
          <w:color w:val="575756"/>
          <w:spacing w:val="-4"/>
        </w:rPr>
        <w:t xml:space="preserve"> </w:t>
      </w:r>
      <w:r>
        <w:rPr>
          <w:color w:val="575756"/>
        </w:rPr>
        <w:t>the</w:t>
      </w:r>
      <w:r>
        <w:rPr>
          <w:color w:val="575756"/>
          <w:spacing w:val="-4"/>
        </w:rPr>
        <w:t xml:space="preserve"> </w:t>
      </w:r>
      <w:r>
        <w:rPr>
          <w:color w:val="575756"/>
        </w:rPr>
        <w:t>ground</w:t>
      </w:r>
      <w:r>
        <w:rPr>
          <w:color w:val="575756"/>
          <w:spacing w:val="-4"/>
        </w:rPr>
        <w:t xml:space="preserve"> </w:t>
      </w:r>
      <w:r>
        <w:rPr>
          <w:color w:val="575756"/>
        </w:rPr>
        <w:t>of</w:t>
      </w:r>
      <w:r>
        <w:rPr>
          <w:color w:val="575756"/>
          <w:spacing w:val="-4"/>
        </w:rPr>
        <w:t xml:space="preserve"> </w:t>
      </w:r>
      <w:r>
        <w:rPr>
          <w:color w:val="575756"/>
        </w:rPr>
        <w:t>‘unsuitability</w:t>
      </w:r>
      <w:r>
        <w:rPr>
          <w:color w:val="575756"/>
          <w:spacing w:val="-4"/>
        </w:rPr>
        <w:t xml:space="preserve"> </w:t>
      </w:r>
      <w:r>
        <w:rPr>
          <w:color w:val="575756"/>
        </w:rPr>
        <w:t>due</w:t>
      </w:r>
      <w:r>
        <w:rPr>
          <w:color w:val="575756"/>
          <w:spacing w:val="-4"/>
        </w:rPr>
        <w:t xml:space="preserve"> </w:t>
      </w:r>
      <w:r>
        <w:rPr>
          <w:color w:val="575756"/>
        </w:rPr>
        <w:t>to causes within the [persons’] control’.</w:t>
      </w:r>
    </w:p>
    <w:p w14:paraId="4692F0F0" w14:textId="77777777" w:rsidR="008C5E22" w:rsidRDefault="00000000">
      <w:pPr>
        <w:pStyle w:val="BodyText"/>
        <w:spacing w:before="169" w:line="208" w:lineRule="auto"/>
        <w:ind w:left="2406" w:right="1323"/>
      </w:pPr>
      <w:r>
        <w:rPr>
          <w:color w:val="575756"/>
        </w:rPr>
        <w:t>There are varying estimates of those dismissed or discharged across all services. Statistics of courts-martial and discharges for</w:t>
      </w:r>
      <w:r>
        <w:rPr>
          <w:color w:val="575756"/>
          <w:spacing w:val="-6"/>
        </w:rPr>
        <w:t xml:space="preserve"> </w:t>
      </w:r>
      <w:r>
        <w:rPr>
          <w:color w:val="575756"/>
        </w:rPr>
        <w:t>homosexual</w:t>
      </w:r>
      <w:r>
        <w:rPr>
          <w:color w:val="575756"/>
          <w:spacing w:val="-6"/>
        </w:rPr>
        <w:t xml:space="preserve"> </w:t>
      </w:r>
      <w:r>
        <w:rPr>
          <w:color w:val="575756"/>
        </w:rPr>
        <w:t>activity</w:t>
      </w:r>
      <w:r>
        <w:rPr>
          <w:color w:val="575756"/>
          <w:spacing w:val="-6"/>
        </w:rPr>
        <w:t xml:space="preserve"> </w:t>
      </w:r>
      <w:r>
        <w:rPr>
          <w:color w:val="575756"/>
        </w:rPr>
        <w:t>were</w:t>
      </w:r>
      <w:r>
        <w:rPr>
          <w:color w:val="575756"/>
          <w:spacing w:val="-6"/>
        </w:rPr>
        <w:t xml:space="preserve"> </w:t>
      </w:r>
      <w:r>
        <w:rPr>
          <w:color w:val="575756"/>
        </w:rPr>
        <w:t>provided</w:t>
      </w:r>
      <w:r>
        <w:rPr>
          <w:color w:val="575756"/>
          <w:spacing w:val="-6"/>
        </w:rPr>
        <w:t xml:space="preserve"> </w:t>
      </w:r>
      <w:r>
        <w:rPr>
          <w:color w:val="575756"/>
        </w:rPr>
        <w:t>for</w:t>
      </w:r>
      <w:r>
        <w:rPr>
          <w:color w:val="575756"/>
          <w:spacing w:val="-6"/>
        </w:rPr>
        <w:t xml:space="preserve"> </w:t>
      </w:r>
      <w:r>
        <w:rPr>
          <w:color w:val="575756"/>
        </w:rPr>
        <w:t>the</w:t>
      </w:r>
      <w:r>
        <w:rPr>
          <w:color w:val="575756"/>
          <w:spacing w:val="-6"/>
        </w:rPr>
        <w:t xml:space="preserve"> </w:t>
      </w:r>
      <w:r>
        <w:rPr>
          <w:color w:val="575756"/>
        </w:rPr>
        <w:t>1990-1991</w:t>
      </w:r>
      <w:r>
        <w:rPr>
          <w:color w:val="575756"/>
          <w:spacing w:val="-6"/>
        </w:rPr>
        <w:t xml:space="preserve"> </w:t>
      </w:r>
      <w:r>
        <w:rPr>
          <w:color w:val="575756"/>
        </w:rPr>
        <w:t>Select</w:t>
      </w:r>
    </w:p>
    <w:p w14:paraId="0E320274" w14:textId="77777777" w:rsidR="008C5E22" w:rsidRDefault="00000000">
      <w:pPr>
        <w:pStyle w:val="BodyText"/>
        <w:spacing w:line="208" w:lineRule="auto"/>
        <w:ind w:left="2406" w:right="1108"/>
      </w:pPr>
      <w:r>
        <w:rPr>
          <w:color w:val="575756"/>
        </w:rPr>
        <w:t>Committee</w:t>
      </w:r>
      <w:r>
        <w:rPr>
          <w:color w:val="575756"/>
          <w:spacing w:val="-4"/>
        </w:rPr>
        <w:t xml:space="preserve"> </w:t>
      </w:r>
      <w:r>
        <w:rPr>
          <w:color w:val="575756"/>
        </w:rPr>
        <w:t>on</w:t>
      </w:r>
      <w:r>
        <w:rPr>
          <w:color w:val="575756"/>
          <w:spacing w:val="-4"/>
        </w:rPr>
        <w:t xml:space="preserve"> </w:t>
      </w:r>
      <w:r>
        <w:rPr>
          <w:color w:val="575756"/>
        </w:rPr>
        <w:t>the</w:t>
      </w:r>
      <w:r>
        <w:rPr>
          <w:color w:val="575756"/>
          <w:spacing w:val="-4"/>
        </w:rPr>
        <w:t xml:space="preserve"> </w:t>
      </w:r>
      <w:r>
        <w:rPr>
          <w:color w:val="575756"/>
        </w:rPr>
        <w:t>Armed</w:t>
      </w:r>
      <w:r>
        <w:rPr>
          <w:color w:val="575756"/>
          <w:spacing w:val="-4"/>
        </w:rPr>
        <w:t xml:space="preserve"> </w:t>
      </w:r>
      <w:r>
        <w:rPr>
          <w:color w:val="575756"/>
        </w:rPr>
        <w:t>Forces</w:t>
      </w:r>
      <w:r>
        <w:rPr>
          <w:color w:val="575756"/>
          <w:spacing w:val="-4"/>
        </w:rPr>
        <w:t xml:space="preserve"> </w:t>
      </w:r>
      <w:r>
        <w:rPr>
          <w:color w:val="575756"/>
        </w:rPr>
        <w:t>Bill.</w:t>
      </w:r>
      <w:r>
        <w:rPr>
          <w:color w:val="575756"/>
          <w:spacing w:val="-4"/>
        </w:rPr>
        <w:t xml:space="preserve"> </w:t>
      </w:r>
      <w:r>
        <w:rPr>
          <w:color w:val="575756"/>
        </w:rPr>
        <w:t>It</w:t>
      </w:r>
      <w:r>
        <w:rPr>
          <w:color w:val="575756"/>
          <w:spacing w:val="-4"/>
        </w:rPr>
        <w:t xml:space="preserve"> </w:t>
      </w:r>
      <w:r>
        <w:rPr>
          <w:color w:val="575756"/>
        </w:rPr>
        <w:t>found</w:t>
      </w:r>
      <w:r>
        <w:rPr>
          <w:color w:val="575756"/>
          <w:spacing w:val="-4"/>
        </w:rPr>
        <w:t xml:space="preserve"> </w:t>
      </w:r>
      <w:r>
        <w:rPr>
          <w:color w:val="575756"/>
        </w:rPr>
        <w:t>that</w:t>
      </w:r>
      <w:r>
        <w:rPr>
          <w:color w:val="575756"/>
          <w:spacing w:val="-4"/>
        </w:rPr>
        <w:t xml:space="preserve"> </w:t>
      </w:r>
      <w:r>
        <w:rPr>
          <w:color w:val="575756"/>
        </w:rPr>
        <w:t>in</w:t>
      </w:r>
      <w:r>
        <w:rPr>
          <w:color w:val="575756"/>
          <w:spacing w:val="-4"/>
        </w:rPr>
        <w:t xml:space="preserve"> </w:t>
      </w:r>
      <w:r>
        <w:rPr>
          <w:color w:val="575756"/>
        </w:rPr>
        <w:t>the</w:t>
      </w:r>
      <w:r>
        <w:rPr>
          <w:color w:val="575756"/>
          <w:spacing w:val="-4"/>
        </w:rPr>
        <w:t xml:space="preserve"> </w:t>
      </w:r>
      <w:r>
        <w:rPr>
          <w:color w:val="575756"/>
        </w:rPr>
        <w:t>previous four years, 22 servicemen had been dismissed from the Army,</w:t>
      </w:r>
    </w:p>
    <w:p w14:paraId="2F94D8C2" w14:textId="77777777" w:rsidR="008C5E22" w:rsidRDefault="00000000">
      <w:pPr>
        <w:pStyle w:val="BodyText"/>
        <w:spacing w:line="208" w:lineRule="auto"/>
        <w:ind w:left="2406" w:right="784"/>
      </w:pPr>
      <w:r>
        <w:rPr>
          <w:color w:val="575756"/>
        </w:rPr>
        <w:t>nine from the Navy and eight from the Royal Air Force on conviction of homosexual activity. An additional 296 people, over half of them female,</w:t>
      </w:r>
      <w:r>
        <w:rPr>
          <w:color w:val="575756"/>
          <w:spacing w:val="-5"/>
        </w:rPr>
        <w:t xml:space="preserve"> </w:t>
      </w:r>
      <w:r>
        <w:rPr>
          <w:color w:val="575756"/>
        </w:rPr>
        <w:t>were</w:t>
      </w:r>
      <w:r>
        <w:rPr>
          <w:color w:val="575756"/>
          <w:spacing w:val="-5"/>
        </w:rPr>
        <w:t xml:space="preserve"> </w:t>
      </w:r>
      <w:r>
        <w:rPr>
          <w:color w:val="575756"/>
        </w:rPr>
        <w:t>discharged</w:t>
      </w:r>
      <w:r>
        <w:rPr>
          <w:color w:val="575756"/>
          <w:spacing w:val="-5"/>
        </w:rPr>
        <w:t xml:space="preserve"> </w:t>
      </w:r>
      <w:r>
        <w:rPr>
          <w:color w:val="575756"/>
        </w:rPr>
        <w:t>by</w:t>
      </w:r>
      <w:r>
        <w:rPr>
          <w:color w:val="575756"/>
          <w:spacing w:val="-5"/>
        </w:rPr>
        <w:t xml:space="preserve"> </w:t>
      </w:r>
      <w:r>
        <w:rPr>
          <w:color w:val="575756"/>
        </w:rPr>
        <w:t>administrative</w:t>
      </w:r>
      <w:r>
        <w:rPr>
          <w:color w:val="575756"/>
          <w:spacing w:val="-5"/>
        </w:rPr>
        <w:t xml:space="preserve"> </w:t>
      </w:r>
      <w:r>
        <w:rPr>
          <w:color w:val="575756"/>
        </w:rPr>
        <w:t>action,</w:t>
      </w:r>
      <w:r>
        <w:rPr>
          <w:color w:val="575756"/>
          <w:spacing w:val="-5"/>
        </w:rPr>
        <w:t xml:space="preserve"> </w:t>
      </w:r>
      <w:r>
        <w:rPr>
          <w:color w:val="575756"/>
        </w:rPr>
        <w:t>although</w:t>
      </w:r>
      <w:r>
        <w:rPr>
          <w:color w:val="575756"/>
          <w:spacing w:val="-5"/>
        </w:rPr>
        <w:t xml:space="preserve"> </w:t>
      </w:r>
      <w:r>
        <w:rPr>
          <w:color w:val="575756"/>
        </w:rPr>
        <w:t>no</w:t>
      </w:r>
      <w:r>
        <w:rPr>
          <w:color w:val="575756"/>
          <w:spacing w:val="-5"/>
        </w:rPr>
        <w:t xml:space="preserve"> </w:t>
      </w:r>
      <w:r>
        <w:rPr>
          <w:color w:val="575756"/>
        </w:rPr>
        <w:t>formal disciplinary charge was made against them of homosexual activity.</w:t>
      </w:r>
    </w:p>
    <w:p w14:paraId="7C4C624A" w14:textId="77777777" w:rsidR="008C5E22" w:rsidRDefault="00000000">
      <w:pPr>
        <w:pStyle w:val="BodyText"/>
        <w:spacing w:line="208" w:lineRule="auto"/>
        <w:ind w:left="2406" w:right="784"/>
      </w:pPr>
      <w:r>
        <w:rPr>
          <w:color w:val="575756"/>
        </w:rPr>
        <w:t>This</w:t>
      </w:r>
      <w:r>
        <w:rPr>
          <w:color w:val="575756"/>
          <w:spacing w:val="-5"/>
        </w:rPr>
        <w:t xml:space="preserve"> </w:t>
      </w:r>
      <w:r>
        <w:rPr>
          <w:color w:val="575756"/>
        </w:rPr>
        <w:t>equates</w:t>
      </w:r>
      <w:r>
        <w:rPr>
          <w:color w:val="575756"/>
          <w:spacing w:val="-5"/>
        </w:rPr>
        <w:t xml:space="preserve"> </w:t>
      </w:r>
      <w:r>
        <w:rPr>
          <w:color w:val="575756"/>
        </w:rPr>
        <w:t>to</w:t>
      </w:r>
      <w:r>
        <w:rPr>
          <w:color w:val="575756"/>
          <w:spacing w:val="-5"/>
        </w:rPr>
        <w:t xml:space="preserve"> </w:t>
      </w:r>
      <w:r>
        <w:rPr>
          <w:color w:val="575756"/>
        </w:rPr>
        <w:t>an</w:t>
      </w:r>
      <w:r>
        <w:rPr>
          <w:color w:val="575756"/>
          <w:spacing w:val="-5"/>
        </w:rPr>
        <w:t xml:space="preserve"> </w:t>
      </w:r>
      <w:r>
        <w:rPr>
          <w:color w:val="575756"/>
        </w:rPr>
        <w:t>average</w:t>
      </w:r>
      <w:r>
        <w:rPr>
          <w:color w:val="575756"/>
          <w:spacing w:val="-5"/>
        </w:rPr>
        <w:t xml:space="preserve"> </w:t>
      </w:r>
      <w:r>
        <w:rPr>
          <w:color w:val="575756"/>
        </w:rPr>
        <w:t>of</w:t>
      </w:r>
      <w:r>
        <w:rPr>
          <w:color w:val="575756"/>
          <w:spacing w:val="-5"/>
        </w:rPr>
        <w:t xml:space="preserve"> </w:t>
      </w:r>
      <w:r>
        <w:rPr>
          <w:color w:val="575756"/>
        </w:rPr>
        <w:t>approximately</w:t>
      </w:r>
      <w:r>
        <w:rPr>
          <w:color w:val="575756"/>
          <w:spacing w:val="-5"/>
        </w:rPr>
        <w:t xml:space="preserve"> </w:t>
      </w:r>
      <w:r>
        <w:rPr>
          <w:color w:val="575756"/>
        </w:rPr>
        <w:t>84</w:t>
      </w:r>
      <w:r>
        <w:rPr>
          <w:color w:val="575756"/>
          <w:spacing w:val="-5"/>
        </w:rPr>
        <w:t xml:space="preserve"> </w:t>
      </w:r>
      <w:r>
        <w:rPr>
          <w:color w:val="575756"/>
        </w:rPr>
        <w:t>per</w:t>
      </w:r>
      <w:r>
        <w:rPr>
          <w:color w:val="575756"/>
          <w:spacing w:val="-5"/>
        </w:rPr>
        <w:t xml:space="preserve"> </w:t>
      </w:r>
      <w:r>
        <w:rPr>
          <w:color w:val="575756"/>
        </w:rPr>
        <w:t>year,</w:t>
      </w:r>
      <w:r>
        <w:rPr>
          <w:color w:val="575756"/>
          <w:spacing w:val="-5"/>
        </w:rPr>
        <w:t xml:space="preserve"> </w:t>
      </w:r>
      <w:r>
        <w:rPr>
          <w:color w:val="575756"/>
        </w:rPr>
        <w:t>and</w:t>
      </w:r>
      <w:r>
        <w:rPr>
          <w:color w:val="575756"/>
          <w:spacing w:val="-5"/>
        </w:rPr>
        <w:t xml:space="preserve"> </w:t>
      </w:r>
      <w:r>
        <w:rPr>
          <w:color w:val="575756"/>
        </w:rPr>
        <w:t>a</w:t>
      </w:r>
      <w:r>
        <w:rPr>
          <w:color w:val="575756"/>
          <w:spacing w:val="-5"/>
        </w:rPr>
        <w:t xml:space="preserve"> </w:t>
      </w:r>
      <w:r>
        <w:rPr>
          <w:color w:val="575756"/>
        </w:rPr>
        <w:t>total of approximately 2,800 over the period 1967 to 2000.</w:t>
      </w:r>
    </w:p>
    <w:p w14:paraId="1963AC98" w14:textId="77777777" w:rsidR="008C5E22" w:rsidRDefault="00000000">
      <w:pPr>
        <w:pStyle w:val="BodyText"/>
        <w:spacing w:before="166" w:line="208" w:lineRule="auto"/>
        <w:ind w:left="2406" w:right="669"/>
      </w:pPr>
      <w:r>
        <w:rPr>
          <w:color w:val="575756"/>
        </w:rPr>
        <w:t>The report of the 1996 Select Committee on the Armed Forces Act noted that, since its last report, a total of 30 officers and 331 persons of other rank had been discharged or dismissed on grounds of homosexuality. That equates to an average of approximately 72 a year,</w:t>
      </w:r>
      <w:r>
        <w:rPr>
          <w:color w:val="575756"/>
          <w:spacing w:val="-6"/>
        </w:rPr>
        <w:t xml:space="preserve"> </w:t>
      </w:r>
      <w:r>
        <w:rPr>
          <w:color w:val="575756"/>
        </w:rPr>
        <w:t>and</w:t>
      </w:r>
      <w:r>
        <w:rPr>
          <w:color w:val="575756"/>
          <w:spacing w:val="-6"/>
        </w:rPr>
        <w:t xml:space="preserve"> </w:t>
      </w:r>
      <w:r>
        <w:rPr>
          <w:color w:val="575756"/>
        </w:rPr>
        <w:t>a</w:t>
      </w:r>
      <w:r>
        <w:rPr>
          <w:color w:val="575756"/>
          <w:spacing w:val="-6"/>
        </w:rPr>
        <w:t xml:space="preserve"> </w:t>
      </w:r>
      <w:r>
        <w:rPr>
          <w:color w:val="575756"/>
        </w:rPr>
        <w:t>total</w:t>
      </w:r>
      <w:r>
        <w:rPr>
          <w:color w:val="575756"/>
          <w:spacing w:val="-6"/>
        </w:rPr>
        <w:t xml:space="preserve"> </w:t>
      </w:r>
      <w:r>
        <w:rPr>
          <w:color w:val="575756"/>
        </w:rPr>
        <w:t>of</w:t>
      </w:r>
      <w:r>
        <w:rPr>
          <w:color w:val="575756"/>
          <w:spacing w:val="-6"/>
        </w:rPr>
        <w:t xml:space="preserve"> </w:t>
      </w:r>
      <w:r>
        <w:rPr>
          <w:color w:val="575756"/>
        </w:rPr>
        <w:t>approximately</w:t>
      </w:r>
      <w:r>
        <w:rPr>
          <w:color w:val="575756"/>
          <w:spacing w:val="-6"/>
        </w:rPr>
        <w:t xml:space="preserve"> </w:t>
      </w:r>
      <w:r>
        <w:rPr>
          <w:color w:val="575756"/>
        </w:rPr>
        <w:t>2,400</w:t>
      </w:r>
      <w:r>
        <w:rPr>
          <w:color w:val="575756"/>
          <w:spacing w:val="-6"/>
        </w:rPr>
        <w:t xml:space="preserve"> </w:t>
      </w:r>
      <w:r>
        <w:rPr>
          <w:color w:val="575756"/>
        </w:rPr>
        <w:t>over</w:t>
      </w:r>
      <w:r>
        <w:rPr>
          <w:color w:val="575756"/>
          <w:spacing w:val="-6"/>
        </w:rPr>
        <w:t xml:space="preserve"> </w:t>
      </w:r>
      <w:r>
        <w:rPr>
          <w:color w:val="575756"/>
        </w:rPr>
        <w:t>the</w:t>
      </w:r>
      <w:r>
        <w:rPr>
          <w:color w:val="575756"/>
          <w:spacing w:val="-6"/>
        </w:rPr>
        <w:t xml:space="preserve"> </w:t>
      </w:r>
      <w:r>
        <w:rPr>
          <w:color w:val="575756"/>
        </w:rPr>
        <w:t>period</w:t>
      </w:r>
      <w:r>
        <w:rPr>
          <w:color w:val="575756"/>
          <w:spacing w:val="-6"/>
        </w:rPr>
        <w:t xml:space="preserve"> </w:t>
      </w:r>
      <w:r>
        <w:rPr>
          <w:color w:val="575756"/>
        </w:rPr>
        <w:t>1967</w:t>
      </w:r>
      <w:r>
        <w:rPr>
          <w:color w:val="575756"/>
          <w:spacing w:val="-6"/>
        </w:rPr>
        <w:t xml:space="preserve"> </w:t>
      </w:r>
      <w:r>
        <w:rPr>
          <w:color w:val="575756"/>
        </w:rPr>
        <w:t>to</w:t>
      </w:r>
      <w:r>
        <w:rPr>
          <w:color w:val="575756"/>
          <w:spacing w:val="-6"/>
        </w:rPr>
        <w:t xml:space="preserve"> </w:t>
      </w:r>
      <w:r>
        <w:rPr>
          <w:color w:val="575756"/>
        </w:rPr>
        <w:t>2000.</w:t>
      </w:r>
    </w:p>
    <w:p w14:paraId="1FE0F280" w14:textId="77777777" w:rsidR="008C5E22" w:rsidRDefault="008C5E22">
      <w:pPr>
        <w:pStyle w:val="BodyText"/>
        <w:rPr>
          <w:sz w:val="28"/>
        </w:rPr>
      </w:pPr>
    </w:p>
    <w:p w14:paraId="13C3E395" w14:textId="77777777" w:rsidR="008C5E22" w:rsidRDefault="008C5E22">
      <w:pPr>
        <w:pStyle w:val="BodyText"/>
        <w:spacing w:before="10"/>
        <w:rPr>
          <w:sz w:val="19"/>
        </w:rPr>
      </w:pPr>
    </w:p>
    <w:p w14:paraId="5CFE7EC1" w14:textId="77777777" w:rsidR="008C5E22" w:rsidRDefault="00000000">
      <w:pPr>
        <w:pStyle w:val="Heading3"/>
      </w:pPr>
      <w:r>
        <w:rPr>
          <w:color w:val="575756"/>
        </w:rPr>
        <w:t>Destruction</w:t>
      </w:r>
      <w:r>
        <w:rPr>
          <w:color w:val="575756"/>
          <w:spacing w:val="-22"/>
        </w:rPr>
        <w:t xml:space="preserve"> </w:t>
      </w:r>
      <w:r>
        <w:rPr>
          <w:color w:val="575756"/>
        </w:rPr>
        <w:t>of</w:t>
      </w:r>
      <w:r>
        <w:rPr>
          <w:color w:val="575756"/>
          <w:spacing w:val="-22"/>
        </w:rPr>
        <w:t xml:space="preserve"> </w:t>
      </w:r>
      <w:r>
        <w:rPr>
          <w:color w:val="575756"/>
          <w:spacing w:val="-2"/>
        </w:rPr>
        <w:t>records</w:t>
      </w:r>
    </w:p>
    <w:p w14:paraId="2A5191B9" w14:textId="77777777" w:rsidR="008C5E22" w:rsidRDefault="00000000">
      <w:pPr>
        <w:pStyle w:val="BodyText"/>
        <w:spacing w:before="273" w:line="208" w:lineRule="auto"/>
        <w:ind w:left="2406" w:right="709"/>
      </w:pPr>
      <w:r>
        <w:rPr>
          <w:color w:val="575756"/>
        </w:rPr>
        <w:t>In</w:t>
      </w:r>
      <w:r>
        <w:rPr>
          <w:color w:val="575756"/>
          <w:spacing w:val="-4"/>
        </w:rPr>
        <w:t xml:space="preserve"> </w:t>
      </w:r>
      <w:r>
        <w:rPr>
          <w:color w:val="575756"/>
        </w:rPr>
        <w:t>2010</w:t>
      </w:r>
      <w:r>
        <w:rPr>
          <w:color w:val="575756"/>
          <w:spacing w:val="-4"/>
        </w:rPr>
        <w:t xml:space="preserve"> </w:t>
      </w:r>
      <w:r>
        <w:rPr>
          <w:color w:val="575756"/>
        </w:rPr>
        <w:t>instructions</w:t>
      </w:r>
      <w:r>
        <w:rPr>
          <w:color w:val="575756"/>
          <w:spacing w:val="-4"/>
        </w:rPr>
        <w:t xml:space="preserve"> </w:t>
      </w:r>
      <w:r>
        <w:rPr>
          <w:color w:val="575756"/>
        </w:rPr>
        <w:t>were</w:t>
      </w:r>
      <w:r>
        <w:rPr>
          <w:color w:val="575756"/>
          <w:spacing w:val="-4"/>
        </w:rPr>
        <w:t xml:space="preserve"> </w:t>
      </w:r>
      <w:r>
        <w:rPr>
          <w:color w:val="575756"/>
        </w:rPr>
        <w:t>given</w:t>
      </w:r>
      <w:r>
        <w:rPr>
          <w:color w:val="575756"/>
          <w:spacing w:val="-4"/>
        </w:rPr>
        <w:t xml:space="preserve"> </w:t>
      </w:r>
      <w:r>
        <w:rPr>
          <w:color w:val="575756"/>
        </w:rPr>
        <w:t>for</w:t>
      </w:r>
      <w:r>
        <w:rPr>
          <w:color w:val="575756"/>
          <w:spacing w:val="-4"/>
        </w:rPr>
        <w:t xml:space="preserve"> </w:t>
      </w:r>
      <w:r>
        <w:rPr>
          <w:color w:val="575756"/>
        </w:rPr>
        <w:t>the</w:t>
      </w:r>
      <w:r>
        <w:rPr>
          <w:color w:val="575756"/>
          <w:spacing w:val="-4"/>
        </w:rPr>
        <w:t xml:space="preserve"> </w:t>
      </w:r>
      <w:r>
        <w:rPr>
          <w:color w:val="575756"/>
        </w:rPr>
        <w:t>destruction</w:t>
      </w:r>
      <w:r>
        <w:rPr>
          <w:color w:val="575756"/>
          <w:spacing w:val="-4"/>
        </w:rPr>
        <w:t xml:space="preserve"> </w:t>
      </w:r>
      <w:r>
        <w:rPr>
          <w:color w:val="575756"/>
        </w:rPr>
        <w:t>of</w:t>
      </w:r>
      <w:r>
        <w:rPr>
          <w:color w:val="575756"/>
          <w:spacing w:val="-4"/>
        </w:rPr>
        <w:t xml:space="preserve"> </w:t>
      </w:r>
      <w:r>
        <w:rPr>
          <w:color w:val="575756"/>
        </w:rPr>
        <w:t>Service</w:t>
      </w:r>
      <w:r>
        <w:rPr>
          <w:color w:val="575756"/>
          <w:spacing w:val="-4"/>
        </w:rPr>
        <w:t xml:space="preserve"> </w:t>
      </w:r>
      <w:r>
        <w:rPr>
          <w:color w:val="575756"/>
        </w:rPr>
        <w:t>Police investigation records relating to homosexual service personnel or those perceived to be such.</w:t>
      </w:r>
    </w:p>
    <w:p w14:paraId="1650375B" w14:textId="77777777" w:rsidR="008C5E22" w:rsidRDefault="00000000">
      <w:pPr>
        <w:pStyle w:val="BodyText"/>
        <w:spacing w:before="169" w:line="208" w:lineRule="auto"/>
        <w:ind w:left="2406" w:right="1108"/>
      </w:pPr>
      <w:r>
        <w:rPr>
          <w:color w:val="575756"/>
        </w:rPr>
        <w:t>Research</w:t>
      </w:r>
      <w:r>
        <w:rPr>
          <w:color w:val="575756"/>
          <w:spacing w:val="-5"/>
        </w:rPr>
        <w:t xml:space="preserve"> </w:t>
      </w:r>
      <w:r>
        <w:rPr>
          <w:color w:val="575756"/>
        </w:rPr>
        <w:t>by</w:t>
      </w:r>
      <w:r>
        <w:rPr>
          <w:color w:val="575756"/>
          <w:spacing w:val="-5"/>
        </w:rPr>
        <w:t xml:space="preserve"> </w:t>
      </w:r>
      <w:r>
        <w:rPr>
          <w:color w:val="575756"/>
        </w:rPr>
        <w:t>the</w:t>
      </w:r>
      <w:r>
        <w:rPr>
          <w:color w:val="575756"/>
          <w:spacing w:val="-5"/>
        </w:rPr>
        <w:t xml:space="preserve"> </w:t>
      </w:r>
      <w:r>
        <w:rPr>
          <w:color w:val="575756"/>
        </w:rPr>
        <w:t>Army</w:t>
      </w:r>
      <w:r>
        <w:rPr>
          <w:color w:val="575756"/>
          <w:spacing w:val="-5"/>
        </w:rPr>
        <w:t xml:space="preserve"> </w:t>
      </w:r>
      <w:r>
        <w:rPr>
          <w:color w:val="575756"/>
        </w:rPr>
        <w:t>Historical</w:t>
      </w:r>
      <w:r>
        <w:rPr>
          <w:color w:val="575756"/>
          <w:spacing w:val="-5"/>
        </w:rPr>
        <w:t xml:space="preserve"> </w:t>
      </w:r>
      <w:r>
        <w:rPr>
          <w:color w:val="575756"/>
        </w:rPr>
        <w:t>Branch</w:t>
      </w:r>
      <w:r>
        <w:rPr>
          <w:color w:val="575756"/>
          <w:spacing w:val="-5"/>
        </w:rPr>
        <w:t xml:space="preserve"> </w:t>
      </w:r>
      <w:r>
        <w:rPr>
          <w:color w:val="575756"/>
        </w:rPr>
        <w:t>appears</w:t>
      </w:r>
      <w:r>
        <w:rPr>
          <w:color w:val="575756"/>
          <w:spacing w:val="-5"/>
        </w:rPr>
        <w:t xml:space="preserve"> </w:t>
      </w:r>
      <w:r>
        <w:rPr>
          <w:color w:val="575756"/>
        </w:rPr>
        <w:t>to</w:t>
      </w:r>
      <w:r>
        <w:rPr>
          <w:color w:val="575756"/>
          <w:spacing w:val="-5"/>
        </w:rPr>
        <w:t xml:space="preserve"> </w:t>
      </w:r>
      <w:r>
        <w:rPr>
          <w:color w:val="575756"/>
        </w:rPr>
        <w:t>show</w:t>
      </w:r>
      <w:r>
        <w:rPr>
          <w:color w:val="575756"/>
          <w:spacing w:val="-5"/>
        </w:rPr>
        <w:t xml:space="preserve"> </w:t>
      </w:r>
      <w:r>
        <w:rPr>
          <w:color w:val="575756"/>
        </w:rPr>
        <w:t>the following reasons for that destruction.</w:t>
      </w:r>
    </w:p>
    <w:p w14:paraId="1E686D09" w14:textId="77777777" w:rsidR="008C5E22" w:rsidRDefault="00000000">
      <w:pPr>
        <w:pStyle w:val="BodyText"/>
        <w:spacing w:before="170" w:line="208" w:lineRule="auto"/>
        <w:ind w:left="2406" w:right="669"/>
      </w:pPr>
      <w:r>
        <w:rPr>
          <w:color w:val="575756"/>
        </w:rPr>
        <w:t>The Conservative-Liberal Democrat coalition’s ‘Programme for Government’ of May 2010 stated that the coalition would change the law</w:t>
      </w:r>
      <w:r>
        <w:rPr>
          <w:color w:val="575756"/>
          <w:spacing w:val="-5"/>
        </w:rPr>
        <w:t xml:space="preserve"> </w:t>
      </w:r>
      <w:r>
        <w:rPr>
          <w:color w:val="575756"/>
        </w:rPr>
        <w:t>so</w:t>
      </w:r>
      <w:r>
        <w:rPr>
          <w:color w:val="575756"/>
          <w:spacing w:val="-5"/>
        </w:rPr>
        <w:t xml:space="preserve"> </w:t>
      </w:r>
      <w:r>
        <w:rPr>
          <w:color w:val="575756"/>
        </w:rPr>
        <w:t>that</w:t>
      </w:r>
      <w:r>
        <w:rPr>
          <w:color w:val="575756"/>
          <w:spacing w:val="-5"/>
        </w:rPr>
        <w:t xml:space="preserve"> </w:t>
      </w:r>
      <w:r>
        <w:rPr>
          <w:color w:val="575756"/>
        </w:rPr>
        <w:t>historical</w:t>
      </w:r>
      <w:r>
        <w:rPr>
          <w:color w:val="575756"/>
          <w:spacing w:val="-5"/>
        </w:rPr>
        <w:t xml:space="preserve"> </w:t>
      </w:r>
      <w:r>
        <w:rPr>
          <w:color w:val="575756"/>
        </w:rPr>
        <w:t>convictions</w:t>
      </w:r>
      <w:r>
        <w:rPr>
          <w:color w:val="575756"/>
          <w:spacing w:val="-5"/>
        </w:rPr>
        <w:t xml:space="preserve"> </w:t>
      </w:r>
      <w:r>
        <w:rPr>
          <w:color w:val="575756"/>
        </w:rPr>
        <w:t>for</w:t>
      </w:r>
      <w:r>
        <w:rPr>
          <w:color w:val="575756"/>
          <w:spacing w:val="-5"/>
        </w:rPr>
        <w:t xml:space="preserve"> </w:t>
      </w:r>
      <w:r>
        <w:rPr>
          <w:color w:val="575756"/>
        </w:rPr>
        <w:t>consensual</w:t>
      </w:r>
      <w:r>
        <w:rPr>
          <w:color w:val="575756"/>
          <w:spacing w:val="-5"/>
        </w:rPr>
        <w:t xml:space="preserve"> </w:t>
      </w:r>
      <w:r>
        <w:rPr>
          <w:color w:val="575756"/>
        </w:rPr>
        <w:t>gay</w:t>
      </w:r>
      <w:r>
        <w:rPr>
          <w:color w:val="575756"/>
          <w:spacing w:val="-5"/>
        </w:rPr>
        <w:t xml:space="preserve"> </w:t>
      </w:r>
      <w:r>
        <w:rPr>
          <w:color w:val="575756"/>
        </w:rPr>
        <w:t>sex</w:t>
      </w:r>
      <w:r>
        <w:rPr>
          <w:color w:val="575756"/>
          <w:spacing w:val="-5"/>
        </w:rPr>
        <w:t xml:space="preserve"> </w:t>
      </w:r>
      <w:r>
        <w:rPr>
          <w:color w:val="575756"/>
        </w:rPr>
        <w:t>with</w:t>
      </w:r>
      <w:r>
        <w:rPr>
          <w:color w:val="575756"/>
          <w:spacing w:val="-5"/>
        </w:rPr>
        <w:t xml:space="preserve"> </w:t>
      </w:r>
      <w:r>
        <w:rPr>
          <w:color w:val="575756"/>
        </w:rPr>
        <w:t>over-16s would be treated as spent and not show up on criminal records checks. This policy objective was eventually put into effect in the Protection of Freedoms Act 2012.</w:t>
      </w:r>
    </w:p>
    <w:p w14:paraId="272BB6FB" w14:textId="77777777" w:rsidR="008C5E22" w:rsidRDefault="00000000">
      <w:pPr>
        <w:pStyle w:val="BodyText"/>
        <w:spacing w:before="168" w:line="208" w:lineRule="auto"/>
        <w:ind w:left="2406" w:right="917"/>
      </w:pPr>
      <w:r>
        <w:rPr>
          <w:color w:val="575756"/>
        </w:rPr>
        <w:t>Shortly</w:t>
      </w:r>
      <w:r>
        <w:rPr>
          <w:color w:val="575756"/>
          <w:spacing w:val="-4"/>
        </w:rPr>
        <w:t xml:space="preserve"> </w:t>
      </w:r>
      <w:r>
        <w:rPr>
          <w:color w:val="575756"/>
        </w:rPr>
        <w:t>after</w:t>
      </w:r>
      <w:r>
        <w:rPr>
          <w:color w:val="575756"/>
          <w:spacing w:val="-4"/>
        </w:rPr>
        <w:t xml:space="preserve"> </w:t>
      </w:r>
      <w:r>
        <w:rPr>
          <w:color w:val="575756"/>
        </w:rPr>
        <w:t>the</w:t>
      </w:r>
      <w:r>
        <w:rPr>
          <w:color w:val="575756"/>
          <w:spacing w:val="-4"/>
        </w:rPr>
        <w:t xml:space="preserve"> </w:t>
      </w:r>
      <w:r>
        <w:rPr>
          <w:color w:val="575756"/>
        </w:rPr>
        <w:t>policy</w:t>
      </w:r>
      <w:r>
        <w:rPr>
          <w:color w:val="575756"/>
          <w:spacing w:val="-4"/>
        </w:rPr>
        <w:t xml:space="preserve"> </w:t>
      </w:r>
      <w:r>
        <w:rPr>
          <w:color w:val="575756"/>
        </w:rPr>
        <w:t>was</w:t>
      </w:r>
      <w:r>
        <w:rPr>
          <w:color w:val="575756"/>
          <w:spacing w:val="-4"/>
        </w:rPr>
        <w:t xml:space="preserve"> </w:t>
      </w:r>
      <w:r>
        <w:rPr>
          <w:color w:val="575756"/>
        </w:rPr>
        <w:t>published</w:t>
      </w:r>
      <w:r>
        <w:rPr>
          <w:color w:val="575756"/>
          <w:spacing w:val="-4"/>
        </w:rPr>
        <w:t xml:space="preserve"> </w:t>
      </w:r>
      <w:r>
        <w:rPr>
          <w:color w:val="575756"/>
        </w:rPr>
        <w:t>in</w:t>
      </w:r>
      <w:r>
        <w:rPr>
          <w:color w:val="575756"/>
          <w:spacing w:val="-4"/>
        </w:rPr>
        <w:t xml:space="preserve"> </w:t>
      </w:r>
      <w:r>
        <w:rPr>
          <w:color w:val="575756"/>
        </w:rPr>
        <w:t>2010</w:t>
      </w:r>
      <w:r>
        <w:rPr>
          <w:color w:val="575756"/>
          <w:spacing w:val="-4"/>
        </w:rPr>
        <w:t xml:space="preserve"> </w:t>
      </w:r>
      <w:r>
        <w:rPr>
          <w:color w:val="575756"/>
        </w:rPr>
        <w:t>there</w:t>
      </w:r>
      <w:r>
        <w:rPr>
          <w:color w:val="575756"/>
          <w:spacing w:val="-4"/>
        </w:rPr>
        <w:t xml:space="preserve"> </w:t>
      </w:r>
      <w:r>
        <w:rPr>
          <w:color w:val="575756"/>
        </w:rPr>
        <w:t>was</w:t>
      </w:r>
      <w:r>
        <w:rPr>
          <w:color w:val="575756"/>
          <w:spacing w:val="-4"/>
        </w:rPr>
        <w:t xml:space="preserve"> </w:t>
      </w:r>
      <w:r>
        <w:rPr>
          <w:color w:val="575756"/>
        </w:rPr>
        <w:t>a</w:t>
      </w:r>
      <w:r>
        <w:rPr>
          <w:color w:val="575756"/>
          <w:spacing w:val="-4"/>
        </w:rPr>
        <w:t xml:space="preserve"> </w:t>
      </w:r>
      <w:r>
        <w:rPr>
          <w:color w:val="575756"/>
        </w:rPr>
        <w:t>direction to wipe conviction records from the Police National Computer.</w:t>
      </w:r>
    </w:p>
    <w:p w14:paraId="53178450" w14:textId="77777777" w:rsidR="008C5E22" w:rsidRDefault="00000000">
      <w:pPr>
        <w:pStyle w:val="BodyText"/>
        <w:spacing w:line="208" w:lineRule="auto"/>
        <w:ind w:left="2406" w:right="917"/>
      </w:pPr>
      <w:r>
        <w:rPr>
          <w:color w:val="575756"/>
        </w:rPr>
        <w:t>A document headed ‘Police PNC Policy &amp; Prioritisation Group’ dated 21 July 2010 stated that ACPO, the Home Office and the Ministry of Justice “have concluded that records held on the PNC relating</w:t>
      </w:r>
      <w:r>
        <w:rPr>
          <w:color w:val="575756"/>
          <w:spacing w:val="-1"/>
        </w:rPr>
        <w:t xml:space="preserve"> </w:t>
      </w:r>
      <w:r>
        <w:rPr>
          <w:color w:val="575756"/>
        </w:rPr>
        <w:t>to</w:t>
      </w:r>
      <w:r>
        <w:rPr>
          <w:color w:val="575756"/>
          <w:spacing w:val="-1"/>
        </w:rPr>
        <w:t xml:space="preserve"> </w:t>
      </w:r>
      <w:r>
        <w:rPr>
          <w:color w:val="575756"/>
        </w:rPr>
        <w:t>decriminalised</w:t>
      </w:r>
      <w:r>
        <w:rPr>
          <w:color w:val="575756"/>
          <w:spacing w:val="-1"/>
        </w:rPr>
        <w:t xml:space="preserve"> </w:t>
      </w:r>
      <w:r>
        <w:rPr>
          <w:color w:val="575756"/>
        </w:rPr>
        <w:t>offences</w:t>
      </w:r>
      <w:r>
        <w:rPr>
          <w:color w:val="575756"/>
          <w:spacing w:val="-1"/>
        </w:rPr>
        <w:t xml:space="preserve"> </w:t>
      </w:r>
      <w:r>
        <w:rPr>
          <w:color w:val="575756"/>
        </w:rPr>
        <w:t>under</w:t>
      </w:r>
      <w:r>
        <w:rPr>
          <w:color w:val="575756"/>
          <w:spacing w:val="-1"/>
        </w:rPr>
        <w:t xml:space="preserve"> </w:t>
      </w:r>
      <w:r>
        <w:rPr>
          <w:color w:val="575756"/>
        </w:rPr>
        <w:t>s12</w:t>
      </w:r>
      <w:r>
        <w:rPr>
          <w:color w:val="575756"/>
          <w:spacing w:val="-1"/>
        </w:rPr>
        <w:t xml:space="preserve"> </w:t>
      </w:r>
      <w:r>
        <w:rPr>
          <w:color w:val="575756"/>
        </w:rPr>
        <w:t>and</w:t>
      </w:r>
      <w:r>
        <w:rPr>
          <w:color w:val="575756"/>
          <w:spacing w:val="-1"/>
        </w:rPr>
        <w:t xml:space="preserve"> </w:t>
      </w:r>
      <w:r>
        <w:rPr>
          <w:color w:val="575756"/>
        </w:rPr>
        <w:t>13</w:t>
      </w:r>
      <w:r>
        <w:rPr>
          <w:color w:val="575756"/>
          <w:spacing w:val="-1"/>
        </w:rPr>
        <w:t xml:space="preserve"> </w:t>
      </w:r>
      <w:r>
        <w:rPr>
          <w:color w:val="575756"/>
        </w:rPr>
        <w:t>of</w:t>
      </w:r>
      <w:r>
        <w:rPr>
          <w:color w:val="575756"/>
          <w:spacing w:val="-1"/>
        </w:rPr>
        <w:t xml:space="preserve"> </w:t>
      </w:r>
      <w:r>
        <w:rPr>
          <w:color w:val="575756"/>
        </w:rPr>
        <w:t>the</w:t>
      </w:r>
      <w:r>
        <w:rPr>
          <w:color w:val="575756"/>
          <w:spacing w:val="-1"/>
        </w:rPr>
        <w:t xml:space="preserve"> </w:t>
      </w:r>
      <w:r>
        <w:rPr>
          <w:color w:val="575756"/>
          <w:spacing w:val="-2"/>
        </w:rPr>
        <w:t>Sexual</w:t>
      </w:r>
    </w:p>
    <w:p w14:paraId="483BD5B1" w14:textId="77777777" w:rsidR="008C5E22" w:rsidRDefault="008C5E22">
      <w:pPr>
        <w:spacing w:line="208" w:lineRule="auto"/>
        <w:sectPr w:rsidR="008C5E22">
          <w:pgSz w:w="11910" w:h="16840"/>
          <w:pgMar w:top="1120" w:right="860" w:bottom="280" w:left="740" w:header="746" w:footer="0" w:gutter="0"/>
          <w:cols w:space="720"/>
        </w:sectPr>
      </w:pPr>
    </w:p>
    <w:p w14:paraId="3A81BEF8" w14:textId="77777777" w:rsidR="008C5E22" w:rsidRDefault="008C5E22">
      <w:pPr>
        <w:pStyle w:val="BodyText"/>
        <w:rPr>
          <w:sz w:val="20"/>
        </w:rPr>
      </w:pPr>
    </w:p>
    <w:p w14:paraId="1E87F781" w14:textId="77777777" w:rsidR="008C5E22" w:rsidRDefault="008C5E22">
      <w:pPr>
        <w:pStyle w:val="BodyText"/>
        <w:rPr>
          <w:sz w:val="20"/>
        </w:rPr>
      </w:pPr>
    </w:p>
    <w:p w14:paraId="612EC74F" w14:textId="77777777" w:rsidR="008C5E22" w:rsidRDefault="008C5E22">
      <w:pPr>
        <w:pStyle w:val="BodyText"/>
        <w:spacing w:before="3"/>
        <w:rPr>
          <w:sz w:val="22"/>
        </w:rPr>
      </w:pPr>
    </w:p>
    <w:p w14:paraId="5AA10B6C" w14:textId="77777777" w:rsidR="008C5E22" w:rsidRDefault="00000000">
      <w:pPr>
        <w:pStyle w:val="BodyText"/>
        <w:spacing w:before="89" w:line="208" w:lineRule="auto"/>
        <w:ind w:left="790" w:right="2532"/>
      </w:pPr>
      <w:bookmarkStart w:id="20" w:name="Wartime_and_immediate_post_war_years"/>
      <w:bookmarkStart w:id="21" w:name="_bookmark11"/>
      <w:bookmarkEnd w:id="20"/>
      <w:bookmarkEnd w:id="21"/>
      <w:r>
        <w:rPr>
          <w:color w:val="575756"/>
        </w:rPr>
        <w:t>Offences Act 1956, must be removed. These sections relate to buggery</w:t>
      </w:r>
      <w:r>
        <w:rPr>
          <w:color w:val="575756"/>
          <w:spacing w:val="-5"/>
        </w:rPr>
        <w:t xml:space="preserve"> </w:t>
      </w:r>
      <w:r>
        <w:rPr>
          <w:color w:val="575756"/>
        </w:rPr>
        <w:t>and</w:t>
      </w:r>
      <w:r>
        <w:rPr>
          <w:color w:val="575756"/>
          <w:spacing w:val="-5"/>
        </w:rPr>
        <w:t xml:space="preserve"> </w:t>
      </w:r>
      <w:r>
        <w:rPr>
          <w:color w:val="575756"/>
        </w:rPr>
        <w:t>gross</w:t>
      </w:r>
      <w:r>
        <w:rPr>
          <w:color w:val="575756"/>
          <w:spacing w:val="-5"/>
        </w:rPr>
        <w:t xml:space="preserve"> </w:t>
      </w:r>
      <w:r>
        <w:rPr>
          <w:color w:val="575756"/>
        </w:rPr>
        <w:t>indecency</w:t>
      </w:r>
      <w:r>
        <w:rPr>
          <w:color w:val="575756"/>
          <w:spacing w:val="-5"/>
        </w:rPr>
        <w:t xml:space="preserve"> </w:t>
      </w:r>
      <w:r>
        <w:rPr>
          <w:color w:val="575756"/>
        </w:rPr>
        <w:t>…</w:t>
      </w:r>
      <w:r>
        <w:rPr>
          <w:color w:val="575756"/>
          <w:spacing w:val="-5"/>
        </w:rPr>
        <w:t xml:space="preserve"> </w:t>
      </w:r>
      <w:r>
        <w:rPr>
          <w:color w:val="575756"/>
        </w:rPr>
        <w:t>ACPO</w:t>
      </w:r>
      <w:r>
        <w:rPr>
          <w:color w:val="575756"/>
          <w:spacing w:val="-5"/>
        </w:rPr>
        <w:t xml:space="preserve"> </w:t>
      </w:r>
      <w:r>
        <w:rPr>
          <w:color w:val="575756"/>
        </w:rPr>
        <w:t>have</w:t>
      </w:r>
      <w:r>
        <w:rPr>
          <w:color w:val="575756"/>
          <w:spacing w:val="-5"/>
        </w:rPr>
        <w:t xml:space="preserve"> </w:t>
      </w:r>
      <w:r>
        <w:rPr>
          <w:color w:val="575756"/>
        </w:rPr>
        <w:t>made</w:t>
      </w:r>
      <w:r>
        <w:rPr>
          <w:color w:val="575756"/>
          <w:spacing w:val="-5"/>
        </w:rPr>
        <w:t xml:space="preserve"> </w:t>
      </w:r>
      <w:r>
        <w:rPr>
          <w:color w:val="575756"/>
        </w:rPr>
        <w:t>Chief</w:t>
      </w:r>
      <w:r>
        <w:rPr>
          <w:color w:val="575756"/>
          <w:spacing w:val="-5"/>
        </w:rPr>
        <w:t xml:space="preserve"> </w:t>
      </w:r>
      <w:r>
        <w:rPr>
          <w:color w:val="575756"/>
        </w:rPr>
        <w:t>Officers aware of the records that their Force owns on the PNC”.</w:t>
      </w:r>
    </w:p>
    <w:p w14:paraId="6F401363" w14:textId="77777777" w:rsidR="008C5E22" w:rsidRDefault="00000000">
      <w:pPr>
        <w:pStyle w:val="BodyText"/>
        <w:spacing w:before="169" w:line="208" w:lineRule="auto"/>
        <w:ind w:left="790" w:right="2302"/>
      </w:pPr>
      <w:r>
        <w:rPr>
          <w:color w:val="575756"/>
        </w:rPr>
        <w:t>Within the armed forces most investigation records relating to homosexual service personnel or those perceived to be such were then</w:t>
      </w:r>
      <w:r>
        <w:rPr>
          <w:color w:val="575756"/>
          <w:spacing w:val="-5"/>
        </w:rPr>
        <w:t xml:space="preserve"> </w:t>
      </w:r>
      <w:r>
        <w:rPr>
          <w:color w:val="575756"/>
        </w:rPr>
        <w:t>destroyed.</w:t>
      </w:r>
      <w:r>
        <w:rPr>
          <w:color w:val="575756"/>
          <w:spacing w:val="-5"/>
        </w:rPr>
        <w:t xml:space="preserve"> </w:t>
      </w:r>
      <w:r>
        <w:rPr>
          <w:color w:val="575756"/>
        </w:rPr>
        <w:t>The</w:t>
      </w:r>
      <w:r>
        <w:rPr>
          <w:color w:val="575756"/>
          <w:spacing w:val="-5"/>
        </w:rPr>
        <w:t xml:space="preserve"> </w:t>
      </w:r>
      <w:r>
        <w:rPr>
          <w:color w:val="575756"/>
        </w:rPr>
        <w:t>order</w:t>
      </w:r>
      <w:r>
        <w:rPr>
          <w:color w:val="575756"/>
          <w:spacing w:val="-5"/>
        </w:rPr>
        <w:t xml:space="preserve"> </w:t>
      </w:r>
      <w:r>
        <w:rPr>
          <w:color w:val="575756"/>
        </w:rPr>
        <w:t>to</w:t>
      </w:r>
      <w:r>
        <w:rPr>
          <w:color w:val="575756"/>
          <w:spacing w:val="-5"/>
        </w:rPr>
        <w:t xml:space="preserve"> </w:t>
      </w:r>
      <w:r>
        <w:rPr>
          <w:color w:val="575756"/>
        </w:rPr>
        <w:t>destroy</w:t>
      </w:r>
      <w:r>
        <w:rPr>
          <w:color w:val="575756"/>
          <w:spacing w:val="-5"/>
        </w:rPr>
        <w:t xml:space="preserve"> </w:t>
      </w:r>
      <w:r>
        <w:rPr>
          <w:color w:val="575756"/>
        </w:rPr>
        <w:t>them</w:t>
      </w:r>
      <w:r>
        <w:rPr>
          <w:color w:val="575756"/>
          <w:spacing w:val="-5"/>
        </w:rPr>
        <w:t xml:space="preserve"> </w:t>
      </w:r>
      <w:r>
        <w:rPr>
          <w:color w:val="575756"/>
        </w:rPr>
        <w:t>was</w:t>
      </w:r>
      <w:r>
        <w:rPr>
          <w:color w:val="575756"/>
          <w:spacing w:val="-5"/>
        </w:rPr>
        <w:t xml:space="preserve"> </w:t>
      </w:r>
      <w:r>
        <w:rPr>
          <w:color w:val="575756"/>
        </w:rPr>
        <w:t>made</w:t>
      </w:r>
      <w:r>
        <w:rPr>
          <w:color w:val="575756"/>
          <w:spacing w:val="-5"/>
        </w:rPr>
        <w:t xml:space="preserve"> </w:t>
      </w:r>
      <w:r>
        <w:rPr>
          <w:color w:val="575756"/>
        </w:rPr>
        <w:t>by</w:t>
      </w:r>
      <w:r>
        <w:rPr>
          <w:color w:val="575756"/>
          <w:spacing w:val="-5"/>
        </w:rPr>
        <w:t xml:space="preserve"> </w:t>
      </w:r>
      <w:r>
        <w:rPr>
          <w:color w:val="575756"/>
        </w:rPr>
        <w:t>the</w:t>
      </w:r>
      <w:r>
        <w:rPr>
          <w:color w:val="575756"/>
          <w:spacing w:val="-5"/>
        </w:rPr>
        <w:t xml:space="preserve"> </w:t>
      </w:r>
      <w:r>
        <w:rPr>
          <w:color w:val="575756"/>
        </w:rPr>
        <w:t>Defence Police Chiefs’ Forum. A marker page was put into the individual’s service record when the investigation record was removed. On the marker</w:t>
      </w:r>
      <w:r>
        <w:rPr>
          <w:color w:val="575756"/>
          <w:spacing w:val="-3"/>
        </w:rPr>
        <w:t xml:space="preserve"> </w:t>
      </w:r>
      <w:r>
        <w:rPr>
          <w:color w:val="575756"/>
        </w:rPr>
        <w:t>page</w:t>
      </w:r>
      <w:r>
        <w:rPr>
          <w:color w:val="575756"/>
          <w:spacing w:val="-3"/>
        </w:rPr>
        <w:t xml:space="preserve"> </w:t>
      </w:r>
      <w:r>
        <w:rPr>
          <w:color w:val="575756"/>
        </w:rPr>
        <w:t>there</w:t>
      </w:r>
      <w:r>
        <w:rPr>
          <w:color w:val="575756"/>
          <w:spacing w:val="-3"/>
        </w:rPr>
        <w:t xml:space="preserve"> </w:t>
      </w:r>
      <w:r>
        <w:rPr>
          <w:color w:val="575756"/>
        </w:rPr>
        <w:t>was</w:t>
      </w:r>
      <w:r>
        <w:rPr>
          <w:color w:val="575756"/>
          <w:spacing w:val="-3"/>
        </w:rPr>
        <w:t xml:space="preserve"> </w:t>
      </w:r>
      <w:r>
        <w:rPr>
          <w:color w:val="575756"/>
        </w:rPr>
        <w:t>a</w:t>
      </w:r>
      <w:r>
        <w:rPr>
          <w:color w:val="575756"/>
          <w:spacing w:val="-3"/>
        </w:rPr>
        <w:t xml:space="preserve"> </w:t>
      </w:r>
      <w:r>
        <w:rPr>
          <w:color w:val="575756"/>
        </w:rPr>
        <w:t>heading</w:t>
      </w:r>
      <w:r>
        <w:rPr>
          <w:color w:val="575756"/>
          <w:spacing w:val="-3"/>
        </w:rPr>
        <w:t xml:space="preserve"> </w:t>
      </w:r>
      <w:r>
        <w:rPr>
          <w:color w:val="575756"/>
        </w:rPr>
        <w:t>‘Removal</w:t>
      </w:r>
      <w:r>
        <w:rPr>
          <w:color w:val="575756"/>
          <w:spacing w:val="-3"/>
        </w:rPr>
        <w:t xml:space="preserve"> </w:t>
      </w:r>
      <w:r>
        <w:rPr>
          <w:color w:val="575756"/>
        </w:rPr>
        <w:t>of</w:t>
      </w:r>
      <w:r>
        <w:rPr>
          <w:color w:val="575756"/>
          <w:spacing w:val="-3"/>
        </w:rPr>
        <w:t xml:space="preserve"> </w:t>
      </w:r>
      <w:r>
        <w:rPr>
          <w:color w:val="575756"/>
        </w:rPr>
        <w:t>Historical</w:t>
      </w:r>
      <w:r>
        <w:rPr>
          <w:color w:val="575756"/>
          <w:spacing w:val="-3"/>
        </w:rPr>
        <w:t xml:space="preserve"> </w:t>
      </w:r>
      <w:r>
        <w:rPr>
          <w:color w:val="575756"/>
        </w:rPr>
        <w:t>Homosexual Enquiries”. This was followed by the statement that:</w:t>
      </w:r>
    </w:p>
    <w:p w14:paraId="08349F0D" w14:textId="77777777" w:rsidR="008C5E22" w:rsidRDefault="00000000">
      <w:pPr>
        <w:pStyle w:val="BodyText"/>
        <w:spacing w:before="170" w:line="208" w:lineRule="auto"/>
        <w:ind w:left="790" w:right="2532" w:firstLine="396"/>
      </w:pPr>
      <w:r>
        <w:rPr>
          <w:rFonts w:ascii="HelveticaNeueLTPro-Md" w:hAnsi="HelveticaNeueLTPro-Md"/>
          <w:color w:val="575756"/>
        </w:rPr>
        <w:t xml:space="preserve">“This investigation has been removed as directed by the Defence Police Chiefs’ Forum, all historical enquiries of </w:t>
      </w:r>
      <w:r>
        <w:rPr>
          <w:color w:val="575756"/>
        </w:rPr>
        <w:t>homosexuality</w:t>
      </w:r>
      <w:r>
        <w:rPr>
          <w:color w:val="575756"/>
          <w:spacing w:val="-6"/>
        </w:rPr>
        <w:t xml:space="preserve"> </w:t>
      </w:r>
      <w:r>
        <w:rPr>
          <w:color w:val="575756"/>
        </w:rPr>
        <w:t>within</w:t>
      </w:r>
      <w:r>
        <w:rPr>
          <w:color w:val="575756"/>
          <w:spacing w:val="-6"/>
        </w:rPr>
        <w:t xml:space="preserve"> </w:t>
      </w:r>
      <w:r>
        <w:rPr>
          <w:color w:val="575756"/>
        </w:rPr>
        <w:t>HM</w:t>
      </w:r>
      <w:r>
        <w:rPr>
          <w:color w:val="575756"/>
          <w:spacing w:val="-6"/>
        </w:rPr>
        <w:t xml:space="preserve"> </w:t>
      </w:r>
      <w:r>
        <w:rPr>
          <w:color w:val="575756"/>
        </w:rPr>
        <w:t>Forces</w:t>
      </w:r>
      <w:r>
        <w:rPr>
          <w:color w:val="575756"/>
          <w:spacing w:val="-6"/>
        </w:rPr>
        <w:t xml:space="preserve"> </w:t>
      </w:r>
      <w:r>
        <w:rPr>
          <w:color w:val="575756"/>
        </w:rPr>
        <w:t>are</w:t>
      </w:r>
      <w:r>
        <w:rPr>
          <w:color w:val="575756"/>
          <w:spacing w:val="-6"/>
        </w:rPr>
        <w:t xml:space="preserve"> </w:t>
      </w:r>
      <w:r>
        <w:rPr>
          <w:color w:val="575756"/>
        </w:rPr>
        <w:t>to</w:t>
      </w:r>
      <w:r>
        <w:rPr>
          <w:color w:val="575756"/>
          <w:spacing w:val="-6"/>
        </w:rPr>
        <w:t xml:space="preserve"> </w:t>
      </w:r>
      <w:r>
        <w:rPr>
          <w:color w:val="575756"/>
        </w:rPr>
        <w:t>be</w:t>
      </w:r>
      <w:r>
        <w:rPr>
          <w:color w:val="575756"/>
          <w:spacing w:val="-6"/>
        </w:rPr>
        <w:t xml:space="preserve"> </w:t>
      </w:r>
      <w:r>
        <w:rPr>
          <w:color w:val="575756"/>
        </w:rPr>
        <w:t>deleted</w:t>
      </w:r>
      <w:r>
        <w:rPr>
          <w:color w:val="575756"/>
          <w:spacing w:val="-6"/>
        </w:rPr>
        <w:t xml:space="preserve"> </w:t>
      </w:r>
      <w:r>
        <w:rPr>
          <w:color w:val="575756"/>
        </w:rPr>
        <w:t>completely</w:t>
      </w:r>
      <w:r>
        <w:rPr>
          <w:color w:val="575756"/>
          <w:spacing w:val="-6"/>
        </w:rPr>
        <w:t xml:space="preserve"> </w:t>
      </w:r>
      <w:r>
        <w:rPr>
          <w:color w:val="575756"/>
        </w:rPr>
        <w:t>from the system – this includes all REDCAP and RAMS records.”</w:t>
      </w:r>
    </w:p>
    <w:p w14:paraId="65C6605B" w14:textId="77777777" w:rsidR="008C5E22" w:rsidRDefault="00000000">
      <w:pPr>
        <w:pStyle w:val="BodyText"/>
        <w:spacing w:before="169" w:line="208" w:lineRule="auto"/>
        <w:ind w:left="790" w:right="2532"/>
      </w:pPr>
      <w:r>
        <w:rPr>
          <w:color w:val="575756"/>
        </w:rPr>
        <w:t>It appears that the investigation records relating to administrative discharges</w:t>
      </w:r>
      <w:r>
        <w:rPr>
          <w:color w:val="575756"/>
          <w:spacing w:val="-6"/>
        </w:rPr>
        <w:t xml:space="preserve"> </w:t>
      </w:r>
      <w:r>
        <w:rPr>
          <w:color w:val="575756"/>
        </w:rPr>
        <w:t>for</w:t>
      </w:r>
      <w:r>
        <w:rPr>
          <w:color w:val="575756"/>
          <w:spacing w:val="-6"/>
        </w:rPr>
        <w:t xml:space="preserve"> </w:t>
      </w:r>
      <w:r>
        <w:rPr>
          <w:color w:val="575756"/>
        </w:rPr>
        <w:t>homosexuality</w:t>
      </w:r>
      <w:r>
        <w:rPr>
          <w:color w:val="575756"/>
          <w:spacing w:val="-6"/>
        </w:rPr>
        <w:t xml:space="preserve"> </w:t>
      </w:r>
      <w:r>
        <w:rPr>
          <w:color w:val="575756"/>
        </w:rPr>
        <w:t>were</w:t>
      </w:r>
      <w:r>
        <w:rPr>
          <w:color w:val="575756"/>
          <w:spacing w:val="-6"/>
        </w:rPr>
        <w:t xml:space="preserve"> </w:t>
      </w:r>
      <w:r>
        <w:rPr>
          <w:color w:val="575756"/>
        </w:rPr>
        <w:t>also</w:t>
      </w:r>
      <w:r>
        <w:rPr>
          <w:color w:val="575756"/>
          <w:spacing w:val="-6"/>
        </w:rPr>
        <w:t xml:space="preserve"> </w:t>
      </w:r>
      <w:r>
        <w:rPr>
          <w:color w:val="575756"/>
        </w:rPr>
        <w:t>destroyed</w:t>
      </w:r>
      <w:r>
        <w:rPr>
          <w:color w:val="575756"/>
          <w:spacing w:val="-6"/>
        </w:rPr>
        <w:t xml:space="preserve"> </w:t>
      </w:r>
      <w:r>
        <w:rPr>
          <w:color w:val="575756"/>
        </w:rPr>
        <w:t>even</w:t>
      </w:r>
      <w:r>
        <w:rPr>
          <w:color w:val="575756"/>
          <w:spacing w:val="-6"/>
        </w:rPr>
        <w:t xml:space="preserve"> </w:t>
      </w:r>
      <w:r>
        <w:rPr>
          <w:color w:val="575756"/>
        </w:rPr>
        <w:t>though</w:t>
      </w:r>
      <w:r>
        <w:rPr>
          <w:color w:val="575756"/>
          <w:spacing w:val="-6"/>
        </w:rPr>
        <w:t xml:space="preserve"> </w:t>
      </w:r>
      <w:r>
        <w:rPr>
          <w:color w:val="575756"/>
        </w:rPr>
        <w:t>an administrative discharge did not constitute a criminal conviction.</w:t>
      </w:r>
    </w:p>
    <w:p w14:paraId="066B6A77" w14:textId="77777777" w:rsidR="008C5E22" w:rsidRDefault="00000000">
      <w:pPr>
        <w:pStyle w:val="BodyText"/>
        <w:spacing w:line="208" w:lineRule="auto"/>
        <w:ind w:left="790" w:right="2532"/>
      </w:pPr>
      <w:r>
        <w:rPr>
          <w:color w:val="575756"/>
        </w:rPr>
        <w:t>Again,</w:t>
      </w:r>
      <w:r>
        <w:rPr>
          <w:color w:val="575756"/>
          <w:spacing w:val="-5"/>
        </w:rPr>
        <w:t xml:space="preserve"> </w:t>
      </w:r>
      <w:r>
        <w:rPr>
          <w:color w:val="575756"/>
        </w:rPr>
        <w:t>the</w:t>
      </w:r>
      <w:r>
        <w:rPr>
          <w:color w:val="575756"/>
          <w:spacing w:val="-5"/>
        </w:rPr>
        <w:t xml:space="preserve"> </w:t>
      </w:r>
      <w:r>
        <w:rPr>
          <w:color w:val="575756"/>
        </w:rPr>
        <w:t>marker</w:t>
      </w:r>
      <w:r>
        <w:rPr>
          <w:color w:val="575756"/>
          <w:spacing w:val="-5"/>
        </w:rPr>
        <w:t xml:space="preserve"> </w:t>
      </w:r>
      <w:r>
        <w:rPr>
          <w:color w:val="575756"/>
        </w:rPr>
        <w:t>page</w:t>
      </w:r>
      <w:r>
        <w:rPr>
          <w:color w:val="575756"/>
          <w:spacing w:val="-5"/>
        </w:rPr>
        <w:t xml:space="preserve"> </w:t>
      </w:r>
      <w:r>
        <w:rPr>
          <w:color w:val="575756"/>
        </w:rPr>
        <w:t>was</w:t>
      </w:r>
      <w:r>
        <w:rPr>
          <w:color w:val="575756"/>
          <w:spacing w:val="-5"/>
        </w:rPr>
        <w:t xml:space="preserve"> </w:t>
      </w:r>
      <w:r>
        <w:rPr>
          <w:color w:val="575756"/>
        </w:rPr>
        <w:t>then</w:t>
      </w:r>
      <w:r>
        <w:rPr>
          <w:color w:val="575756"/>
          <w:spacing w:val="-5"/>
        </w:rPr>
        <w:t xml:space="preserve"> </w:t>
      </w:r>
      <w:r>
        <w:rPr>
          <w:color w:val="575756"/>
        </w:rPr>
        <w:t>inserted</w:t>
      </w:r>
      <w:r>
        <w:rPr>
          <w:color w:val="575756"/>
          <w:spacing w:val="-5"/>
        </w:rPr>
        <w:t xml:space="preserve"> </w:t>
      </w:r>
      <w:r>
        <w:rPr>
          <w:color w:val="575756"/>
        </w:rPr>
        <w:t>where</w:t>
      </w:r>
      <w:r>
        <w:rPr>
          <w:color w:val="575756"/>
          <w:spacing w:val="-5"/>
        </w:rPr>
        <w:t xml:space="preserve"> </w:t>
      </w:r>
      <w:r>
        <w:rPr>
          <w:color w:val="575756"/>
        </w:rPr>
        <w:t>the</w:t>
      </w:r>
      <w:r>
        <w:rPr>
          <w:color w:val="575756"/>
          <w:spacing w:val="-5"/>
        </w:rPr>
        <w:t xml:space="preserve"> </w:t>
      </w:r>
      <w:r>
        <w:rPr>
          <w:color w:val="575756"/>
        </w:rPr>
        <w:t>investigation record was removed.</w:t>
      </w:r>
    </w:p>
    <w:p w14:paraId="61DFFDD1" w14:textId="77777777" w:rsidR="008C5E22" w:rsidRDefault="00000000">
      <w:pPr>
        <w:pStyle w:val="BodyText"/>
        <w:spacing w:before="169" w:line="208" w:lineRule="auto"/>
        <w:ind w:left="790" w:right="2864"/>
      </w:pPr>
      <w:r>
        <w:rPr>
          <w:color w:val="575756"/>
        </w:rPr>
        <w:t>I</w:t>
      </w:r>
      <w:r>
        <w:rPr>
          <w:color w:val="575756"/>
          <w:spacing w:val="-7"/>
        </w:rPr>
        <w:t xml:space="preserve"> </w:t>
      </w:r>
      <w:r>
        <w:rPr>
          <w:color w:val="575756"/>
        </w:rPr>
        <w:t>have</w:t>
      </w:r>
      <w:r>
        <w:rPr>
          <w:color w:val="575756"/>
          <w:spacing w:val="-7"/>
        </w:rPr>
        <w:t xml:space="preserve"> </w:t>
      </w:r>
      <w:r>
        <w:rPr>
          <w:color w:val="575756"/>
        </w:rPr>
        <w:t>been</w:t>
      </w:r>
      <w:r>
        <w:rPr>
          <w:color w:val="575756"/>
          <w:spacing w:val="-7"/>
        </w:rPr>
        <w:t xml:space="preserve"> </w:t>
      </w:r>
      <w:r>
        <w:rPr>
          <w:color w:val="575756"/>
        </w:rPr>
        <w:t>informed</w:t>
      </w:r>
      <w:r>
        <w:rPr>
          <w:color w:val="575756"/>
          <w:spacing w:val="-7"/>
        </w:rPr>
        <w:t xml:space="preserve"> </w:t>
      </w:r>
      <w:r>
        <w:rPr>
          <w:color w:val="575756"/>
        </w:rPr>
        <w:t>that</w:t>
      </w:r>
      <w:r>
        <w:rPr>
          <w:color w:val="575756"/>
          <w:spacing w:val="-7"/>
        </w:rPr>
        <w:t xml:space="preserve"> </w:t>
      </w:r>
      <w:r>
        <w:rPr>
          <w:color w:val="575756"/>
        </w:rPr>
        <w:t>the</w:t>
      </w:r>
      <w:r>
        <w:rPr>
          <w:color w:val="575756"/>
          <w:spacing w:val="-7"/>
        </w:rPr>
        <w:t xml:space="preserve"> </w:t>
      </w:r>
      <w:r>
        <w:rPr>
          <w:color w:val="575756"/>
        </w:rPr>
        <w:t>rest</w:t>
      </w:r>
      <w:r>
        <w:rPr>
          <w:color w:val="575756"/>
          <w:spacing w:val="-7"/>
        </w:rPr>
        <w:t xml:space="preserve"> </w:t>
      </w:r>
      <w:r>
        <w:rPr>
          <w:color w:val="575756"/>
        </w:rPr>
        <w:t>of</w:t>
      </w:r>
      <w:r>
        <w:rPr>
          <w:color w:val="575756"/>
          <w:spacing w:val="-7"/>
        </w:rPr>
        <w:t xml:space="preserve"> </w:t>
      </w:r>
      <w:r>
        <w:rPr>
          <w:color w:val="575756"/>
        </w:rPr>
        <w:t>the</w:t>
      </w:r>
      <w:r>
        <w:rPr>
          <w:color w:val="575756"/>
          <w:spacing w:val="-7"/>
        </w:rPr>
        <w:t xml:space="preserve"> </w:t>
      </w:r>
      <w:r>
        <w:rPr>
          <w:color w:val="575756"/>
        </w:rPr>
        <w:t>veteran’s</w:t>
      </w:r>
      <w:r>
        <w:rPr>
          <w:color w:val="575756"/>
          <w:spacing w:val="-7"/>
        </w:rPr>
        <w:t xml:space="preserve"> </w:t>
      </w:r>
      <w:r>
        <w:rPr>
          <w:color w:val="575756"/>
        </w:rPr>
        <w:t>service</w:t>
      </w:r>
      <w:r>
        <w:rPr>
          <w:color w:val="575756"/>
          <w:spacing w:val="-7"/>
        </w:rPr>
        <w:t xml:space="preserve"> </w:t>
      </w:r>
      <w:r>
        <w:rPr>
          <w:color w:val="575756"/>
        </w:rPr>
        <w:t>record remains intact.</w:t>
      </w:r>
    </w:p>
    <w:p w14:paraId="691929AB" w14:textId="77777777" w:rsidR="008C5E22" w:rsidRDefault="00000000">
      <w:pPr>
        <w:pStyle w:val="BodyText"/>
        <w:spacing w:before="169" w:line="208" w:lineRule="auto"/>
        <w:ind w:left="790" w:right="2284"/>
      </w:pPr>
      <w:bookmarkStart w:id="22" w:name="_bookmark12"/>
      <w:bookmarkEnd w:id="22"/>
      <w:r>
        <w:rPr>
          <w:color w:val="575756"/>
        </w:rPr>
        <w:t>The only exception to the destruction of investigation records relating to homosexuality appears to have been some 120 Royal Navy files. This</w:t>
      </w:r>
      <w:r>
        <w:rPr>
          <w:color w:val="575756"/>
          <w:spacing w:val="-4"/>
        </w:rPr>
        <w:t xml:space="preserve"> </w:t>
      </w:r>
      <w:r>
        <w:rPr>
          <w:color w:val="575756"/>
        </w:rPr>
        <w:t>appears</w:t>
      </w:r>
      <w:r>
        <w:rPr>
          <w:color w:val="575756"/>
          <w:spacing w:val="-4"/>
        </w:rPr>
        <w:t xml:space="preserve"> </w:t>
      </w:r>
      <w:r>
        <w:rPr>
          <w:color w:val="575756"/>
        </w:rPr>
        <w:t>to</w:t>
      </w:r>
      <w:r>
        <w:rPr>
          <w:color w:val="575756"/>
          <w:spacing w:val="-4"/>
        </w:rPr>
        <w:t xml:space="preserve"> </w:t>
      </w:r>
      <w:r>
        <w:rPr>
          <w:color w:val="575756"/>
        </w:rPr>
        <w:t>have</w:t>
      </w:r>
      <w:r>
        <w:rPr>
          <w:color w:val="575756"/>
          <w:spacing w:val="-4"/>
        </w:rPr>
        <w:t xml:space="preserve"> </w:t>
      </w:r>
      <w:r>
        <w:rPr>
          <w:color w:val="575756"/>
        </w:rPr>
        <w:t>been</w:t>
      </w:r>
      <w:r>
        <w:rPr>
          <w:color w:val="575756"/>
          <w:spacing w:val="-4"/>
        </w:rPr>
        <w:t xml:space="preserve"> </w:t>
      </w:r>
      <w:r>
        <w:rPr>
          <w:color w:val="575756"/>
        </w:rPr>
        <w:t>the</w:t>
      </w:r>
      <w:r>
        <w:rPr>
          <w:color w:val="575756"/>
          <w:spacing w:val="-4"/>
        </w:rPr>
        <w:t xml:space="preserve"> </w:t>
      </w:r>
      <w:r>
        <w:rPr>
          <w:color w:val="575756"/>
        </w:rPr>
        <w:t>result</w:t>
      </w:r>
      <w:r>
        <w:rPr>
          <w:color w:val="575756"/>
          <w:spacing w:val="-4"/>
        </w:rPr>
        <w:t xml:space="preserve"> </w:t>
      </w:r>
      <w:r>
        <w:rPr>
          <w:color w:val="575756"/>
        </w:rPr>
        <w:t>of</w:t>
      </w:r>
      <w:r>
        <w:rPr>
          <w:color w:val="575756"/>
          <w:spacing w:val="-4"/>
        </w:rPr>
        <w:t xml:space="preserve"> </w:t>
      </w:r>
      <w:r>
        <w:rPr>
          <w:color w:val="575756"/>
        </w:rPr>
        <w:t>an</w:t>
      </w:r>
      <w:r>
        <w:rPr>
          <w:color w:val="575756"/>
          <w:spacing w:val="-4"/>
        </w:rPr>
        <w:t xml:space="preserve"> </w:t>
      </w:r>
      <w:r>
        <w:rPr>
          <w:color w:val="575756"/>
        </w:rPr>
        <w:t>oversight</w:t>
      </w:r>
      <w:r>
        <w:rPr>
          <w:color w:val="575756"/>
          <w:spacing w:val="-4"/>
        </w:rPr>
        <w:t xml:space="preserve"> </w:t>
      </w:r>
      <w:r>
        <w:rPr>
          <w:color w:val="575756"/>
        </w:rPr>
        <w:t>rather</w:t>
      </w:r>
      <w:r>
        <w:rPr>
          <w:color w:val="575756"/>
          <w:spacing w:val="-4"/>
        </w:rPr>
        <w:t xml:space="preserve"> </w:t>
      </w:r>
      <w:r>
        <w:rPr>
          <w:color w:val="575756"/>
        </w:rPr>
        <w:t>than</w:t>
      </w:r>
      <w:r>
        <w:rPr>
          <w:color w:val="575756"/>
          <w:spacing w:val="-4"/>
        </w:rPr>
        <w:t xml:space="preserve"> </w:t>
      </w:r>
      <w:r>
        <w:rPr>
          <w:color w:val="575756"/>
        </w:rPr>
        <w:t>based on a particular policy.</w:t>
      </w:r>
    </w:p>
    <w:p w14:paraId="056070CC" w14:textId="77777777" w:rsidR="008C5E22" w:rsidRDefault="008C5E22">
      <w:pPr>
        <w:pStyle w:val="BodyText"/>
        <w:rPr>
          <w:sz w:val="28"/>
        </w:rPr>
      </w:pPr>
    </w:p>
    <w:p w14:paraId="5FD3F642" w14:textId="77777777" w:rsidR="008C5E22" w:rsidRDefault="008C5E22">
      <w:pPr>
        <w:pStyle w:val="BodyText"/>
        <w:spacing w:before="13"/>
      </w:pPr>
    </w:p>
    <w:p w14:paraId="619B2C00" w14:textId="77777777" w:rsidR="008C5E22" w:rsidRDefault="00000000">
      <w:pPr>
        <w:pStyle w:val="Heading3"/>
        <w:spacing w:line="211" w:lineRule="auto"/>
        <w:ind w:left="790" w:right="3946"/>
      </w:pPr>
      <w:r>
        <w:rPr>
          <w:color w:val="575756"/>
          <w:spacing w:val="-2"/>
        </w:rPr>
        <w:t>Wartime</w:t>
      </w:r>
      <w:r>
        <w:rPr>
          <w:color w:val="575756"/>
          <w:spacing w:val="-33"/>
        </w:rPr>
        <w:t xml:space="preserve"> </w:t>
      </w:r>
      <w:r>
        <w:rPr>
          <w:color w:val="575756"/>
          <w:spacing w:val="-2"/>
        </w:rPr>
        <w:t>and</w:t>
      </w:r>
      <w:r>
        <w:rPr>
          <w:color w:val="575756"/>
          <w:spacing w:val="-34"/>
        </w:rPr>
        <w:t xml:space="preserve"> </w:t>
      </w:r>
      <w:r>
        <w:rPr>
          <w:color w:val="575756"/>
          <w:spacing w:val="-2"/>
        </w:rPr>
        <w:t xml:space="preserve">immediate </w:t>
      </w:r>
      <w:r>
        <w:rPr>
          <w:color w:val="575756"/>
        </w:rPr>
        <w:t>post war years</w:t>
      </w:r>
    </w:p>
    <w:p w14:paraId="18F3D6AA" w14:textId="77777777" w:rsidR="008C5E22" w:rsidRDefault="00000000">
      <w:pPr>
        <w:pStyle w:val="BodyText"/>
        <w:spacing w:before="286" w:line="208" w:lineRule="auto"/>
        <w:ind w:left="790" w:right="2302"/>
      </w:pPr>
      <w:r>
        <w:rPr>
          <w:color w:val="575756"/>
        </w:rPr>
        <w:t>Although male same sex sexual activity was a criminal offence under civilian law prior to 1967 and under military disciplinary law prior to 1994,</w:t>
      </w:r>
      <w:r>
        <w:rPr>
          <w:color w:val="575756"/>
          <w:spacing w:val="-6"/>
        </w:rPr>
        <w:t xml:space="preserve"> </w:t>
      </w:r>
      <w:r>
        <w:rPr>
          <w:color w:val="575756"/>
        </w:rPr>
        <w:t>there</w:t>
      </w:r>
      <w:r>
        <w:rPr>
          <w:color w:val="575756"/>
          <w:spacing w:val="-6"/>
        </w:rPr>
        <w:t xml:space="preserve"> </w:t>
      </w:r>
      <w:r>
        <w:rPr>
          <w:color w:val="575756"/>
        </w:rPr>
        <w:t>are</w:t>
      </w:r>
      <w:r>
        <w:rPr>
          <w:color w:val="575756"/>
          <w:spacing w:val="-6"/>
        </w:rPr>
        <w:t xml:space="preserve"> </w:t>
      </w:r>
      <w:r>
        <w:rPr>
          <w:color w:val="575756"/>
        </w:rPr>
        <w:t>many</w:t>
      </w:r>
      <w:r>
        <w:rPr>
          <w:color w:val="575756"/>
          <w:spacing w:val="-6"/>
        </w:rPr>
        <w:t xml:space="preserve"> </w:t>
      </w:r>
      <w:r>
        <w:rPr>
          <w:color w:val="575756"/>
        </w:rPr>
        <w:t>contemporaneous</w:t>
      </w:r>
      <w:r>
        <w:rPr>
          <w:color w:val="575756"/>
          <w:spacing w:val="-6"/>
        </w:rPr>
        <w:t xml:space="preserve"> </w:t>
      </w:r>
      <w:r>
        <w:rPr>
          <w:color w:val="575756"/>
        </w:rPr>
        <w:t>and</w:t>
      </w:r>
      <w:r>
        <w:rPr>
          <w:color w:val="575756"/>
          <w:spacing w:val="-6"/>
        </w:rPr>
        <w:t xml:space="preserve"> </w:t>
      </w:r>
      <w:r>
        <w:rPr>
          <w:color w:val="575756"/>
        </w:rPr>
        <w:t>subsequent</w:t>
      </w:r>
      <w:r>
        <w:rPr>
          <w:color w:val="575756"/>
          <w:spacing w:val="-6"/>
        </w:rPr>
        <w:t xml:space="preserve"> </w:t>
      </w:r>
      <w:r>
        <w:rPr>
          <w:color w:val="575756"/>
        </w:rPr>
        <w:t>accounts</w:t>
      </w:r>
      <w:r>
        <w:rPr>
          <w:color w:val="575756"/>
          <w:spacing w:val="-6"/>
        </w:rPr>
        <w:t xml:space="preserve"> </w:t>
      </w:r>
      <w:r>
        <w:rPr>
          <w:color w:val="575756"/>
        </w:rPr>
        <w:t>of homosexual</w:t>
      </w:r>
      <w:r>
        <w:rPr>
          <w:color w:val="575756"/>
          <w:spacing w:val="-3"/>
        </w:rPr>
        <w:t xml:space="preserve"> </w:t>
      </w:r>
      <w:r>
        <w:rPr>
          <w:color w:val="575756"/>
        </w:rPr>
        <w:t>acts</w:t>
      </w:r>
      <w:r>
        <w:rPr>
          <w:color w:val="575756"/>
          <w:spacing w:val="-3"/>
        </w:rPr>
        <w:t xml:space="preserve"> </w:t>
      </w:r>
      <w:r>
        <w:rPr>
          <w:color w:val="575756"/>
        </w:rPr>
        <w:t>and</w:t>
      </w:r>
      <w:r>
        <w:rPr>
          <w:color w:val="575756"/>
          <w:spacing w:val="-3"/>
        </w:rPr>
        <w:t xml:space="preserve"> </w:t>
      </w:r>
      <w:r>
        <w:rPr>
          <w:color w:val="575756"/>
        </w:rPr>
        <w:t>orientation,</w:t>
      </w:r>
      <w:r>
        <w:rPr>
          <w:color w:val="575756"/>
          <w:spacing w:val="-3"/>
        </w:rPr>
        <w:t xml:space="preserve"> </w:t>
      </w:r>
      <w:r>
        <w:rPr>
          <w:color w:val="575756"/>
        </w:rPr>
        <w:t>in</w:t>
      </w:r>
      <w:r>
        <w:rPr>
          <w:color w:val="575756"/>
          <w:spacing w:val="-3"/>
        </w:rPr>
        <w:t xml:space="preserve"> </w:t>
      </w:r>
      <w:r>
        <w:rPr>
          <w:color w:val="575756"/>
        </w:rPr>
        <w:t>the</w:t>
      </w:r>
      <w:r>
        <w:rPr>
          <w:color w:val="575756"/>
          <w:spacing w:val="-3"/>
        </w:rPr>
        <w:t xml:space="preserve"> </w:t>
      </w:r>
      <w:r>
        <w:rPr>
          <w:color w:val="575756"/>
        </w:rPr>
        <w:t>case</w:t>
      </w:r>
      <w:r>
        <w:rPr>
          <w:color w:val="575756"/>
          <w:spacing w:val="-3"/>
        </w:rPr>
        <w:t xml:space="preserve"> </w:t>
      </w:r>
      <w:r>
        <w:rPr>
          <w:color w:val="575756"/>
        </w:rPr>
        <w:t>of</w:t>
      </w:r>
      <w:r>
        <w:rPr>
          <w:color w:val="575756"/>
          <w:spacing w:val="-3"/>
        </w:rPr>
        <w:t xml:space="preserve"> </w:t>
      </w:r>
      <w:r>
        <w:rPr>
          <w:color w:val="575756"/>
        </w:rPr>
        <w:t>both</w:t>
      </w:r>
      <w:r>
        <w:rPr>
          <w:color w:val="575756"/>
          <w:spacing w:val="-3"/>
        </w:rPr>
        <w:t xml:space="preserve"> </w:t>
      </w:r>
      <w:r>
        <w:rPr>
          <w:color w:val="575756"/>
        </w:rPr>
        <w:t>male</w:t>
      </w:r>
      <w:r>
        <w:rPr>
          <w:color w:val="575756"/>
          <w:spacing w:val="-3"/>
        </w:rPr>
        <w:t xml:space="preserve"> </w:t>
      </w:r>
      <w:r>
        <w:rPr>
          <w:color w:val="575756"/>
        </w:rPr>
        <w:t>and</w:t>
      </w:r>
      <w:r>
        <w:rPr>
          <w:color w:val="575756"/>
          <w:spacing w:val="-3"/>
        </w:rPr>
        <w:t xml:space="preserve"> </w:t>
      </w:r>
      <w:r>
        <w:rPr>
          <w:color w:val="575756"/>
        </w:rPr>
        <w:t>female service personnel, being overlooked during periods of armed conflict.</w:t>
      </w:r>
    </w:p>
    <w:p w14:paraId="5D7F095A" w14:textId="77777777" w:rsidR="008C5E22" w:rsidRDefault="00000000">
      <w:pPr>
        <w:pStyle w:val="BodyText"/>
        <w:spacing w:before="168" w:line="208" w:lineRule="auto"/>
        <w:ind w:left="790" w:right="2302"/>
      </w:pPr>
      <w:r>
        <w:rPr>
          <w:color w:val="575756"/>
        </w:rPr>
        <w:t>There</w:t>
      </w:r>
      <w:r>
        <w:rPr>
          <w:color w:val="575756"/>
          <w:spacing w:val="-4"/>
        </w:rPr>
        <w:t xml:space="preserve"> </w:t>
      </w:r>
      <w:r>
        <w:rPr>
          <w:color w:val="575756"/>
        </w:rPr>
        <w:t>is</w:t>
      </w:r>
      <w:r>
        <w:rPr>
          <w:color w:val="575756"/>
          <w:spacing w:val="-4"/>
        </w:rPr>
        <w:t xml:space="preserve"> </w:t>
      </w:r>
      <w:r>
        <w:rPr>
          <w:color w:val="575756"/>
        </w:rPr>
        <w:t>evidence,</w:t>
      </w:r>
      <w:r>
        <w:rPr>
          <w:color w:val="575756"/>
          <w:spacing w:val="-4"/>
        </w:rPr>
        <w:t xml:space="preserve"> </w:t>
      </w:r>
      <w:r>
        <w:rPr>
          <w:color w:val="575756"/>
        </w:rPr>
        <w:t>for</w:t>
      </w:r>
      <w:r>
        <w:rPr>
          <w:color w:val="575756"/>
          <w:spacing w:val="-4"/>
        </w:rPr>
        <w:t xml:space="preserve"> </w:t>
      </w:r>
      <w:r>
        <w:rPr>
          <w:color w:val="575756"/>
        </w:rPr>
        <w:t>example,</w:t>
      </w:r>
      <w:r>
        <w:rPr>
          <w:color w:val="575756"/>
          <w:spacing w:val="-4"/>
        </w:rPr>
        <w:t xml:space="preserve"> </w:t>
      </w:r>
      <w:r>
        <w:rPr>
          <w:color w:val="575756"/>
        </w:rPr>
        <w:t>that</w:t>
      </w:r>
      <w:r>
        <w:rPr>
          <w:color w:val="575756"/>
          <w:spacing w:val="-4"/>
        </w:rPr>
        <w:t xml:space="preserve"> </w:t>
      </w:r>
      <w:r>
        <w:rPr>
          <w:color w:val="575756"/>
        </w:rPr>
        <w:t>this</w:t>
      </w:r>
      <w:r>
        <w:rPr>
          <w:color w:val="575756"/>
          <w:spacing w:val="-4"/>
        </w:rPr>
        <w:t xml:space="preserve"> </w:t>
      </w:r>
      <w:r>
        <w:rPr>
          <w:color w:val="575756"/>
        </w:rPr>
        <w:t>was</w:t>
      </w:r>
      <w:r>
        <w:rPr>
          <w:color w:val="575756"/>
          <w:spacing w:val="-4"/>
        </w:rPr>
        <w:t xml:space="preserve"> </w:t>
      </w:r>
      <w:r>
        <w:rPr>
          <w:color w:val="575756"/>
        </w:rPr>
        <w:t>true</w:t>
      </w:r>
      <w:r>
        <w:rPr>
          <w:color w:val="575756"/>
          <w:spacing w:val="-4"/>
        </w:rPr>
        <w:t xml:space="preserve"> </w:t>
      </w:r>
      <w:r>
        <w:rPr>
          <w:color w:val="575756"/>
        </w:rPr>
        <w:t>both</w:t>
      </w:r>
      <w:r>
        <w:rPr>
          <w:color w:val="575756"/>
          <w:spacing w:val="-4"/>
        </w:rPr>
        <w:t xml:space="preserve"> </w:t>
      </w:r>
      <w:r>
        <w:rPr>
          <w:color w:val="575756"/>
        </w:rPr>
        <w:t>in</w:t>
      </w:r>
      <w:r>
        <w:rPr>
          <w:color w:val="575756"/>
          <w:spacing w:val="-4"/>
        </w:rPr>
        <w:t xml:space="preserve"> </w:t>
      </w:r>
      <w:r>
        <w:rPr>
          <w:color w:val="575756"/>
        </w:rPr>
        <w:t>the</w:t>
      </w:r>
      <w:r>
        <w:rPr>
          <w:color w:val="575756"/>
          <w:spacing w:val="-4"/>
        </w:rPr>
        <w:t xml:space="preserve"> </w:t>
      </w:r>
      <w:r>
        <w:rPr>
          <w:color w:val="575756"/>
        </w:rPr>
        <w:t>Second World War (WWII) and the First Gulf War.</w:t>
      </w:r>
    </w:p>
    <w:p w14:paraId="6D96BA7A" w14:textId="77777777" w:rsidR="008C5E22" w:rsidRDefault="00000000">
      <w:pPr>
        <w:pStyle w:val="BodyText"/>
        <w:spacing w:before="169" w:line="208" w:lineRule="auto"/>
        <w:ind w:left="790" w:right="2532"/>
      </w:pPr>
      <w:r>
        <w:rPr>
          <w:color w:val="575756"/>
        </w:rPr>
        <w:t>In WWII conscription inevitably resulted in a significant number of LGBT military personnel in all three services. Many served with distinction.</w:t>
      </w:r>
      <w:r>
        <w:rPr>
          <w:color w:val="575756"/>
          <w:spacing w:val="-10"/>
        </w:rPr>
        <w:t xml:space="preserve"> </w:t>
      </w:r>
      <w:r>
        <w:rPr>
          <w:color w:val="575756"/>
        </w:rPr>
        <w:t>Raleigh</w:t>
      </w:r>
      <w:r>
        <w:rPr>
          <w:color w:val="575756"/>
          <w:spacing w:val="-10"/>
        </w:rPr>
        <w:t xml:space="preserve"> </w:t>
      </w:r>
      <w:r>
        <w:rPr>
          <w:color w:val="575756"/>
        </w:rPr>
        <w:t>Trevelyan,</w:t>
      </w:r>
      <w:r>
        <w:rPr>
          <w:color w:val="575756"/>
          <w:spacing w:val="-10"/>
        </w:rPr>
        <w:t xml:space="preserve"> </w:t>
      </w:r>
      <w:r>
        <w:rPr>
          <w:color w:val="575756"/>
        </w:rPr>
        <w:t>for</w:t>
      </w:r>
      <w:r>
        <w:rPr>
          <w:color w:val="575756"/>
          <w:spacing w:val="-10"/>
        </w:rPr>
        <w:t xml:space="preserve"> </w:t>
      </w:r>
      <w:r>
        <w:rPr>
          <w:color w:val="575756"/>
        </w:rPr>
        <w:t>example,</w:t>
      </w:r>
      <w:r>
        <w:rPr>
          <w:color w:val="575756"/>
          <w:spacing w:val="-10"/>
        </w:rPr>
        <w:t xml:space="preserve"> </w:t>
      </w:r>
      <w:r>
        <w:rPr>
          <w:color w:val="575756"/>
        </w:rPr>
        <w:t>who</w:t>
      </w:r>
      <w:r>
        <w:rPr>
          <w:color w:val="575756"/>
          <w:spacing w:val="-10"/>
        </w:rPr>
        <w:t xml:space="preserve"> </w:t>
      </w:r>
      <w:r>
        <w:rPr>
          <w:color w:val="575756"/>
        </w:rPr>
        <w:t>was</w:t>
      </w:r>
      <w:r>
        <w:rPr>
          <w:color w:val="575756"/>
          <w:spacing w:val="-10"/>
        </w:rPr>
        <w:t xml:space="preserve"> </w:t>
      </w:r>
      <w:r>
        <w:rPr>
          <w:color w:val="575756"/>
        </w:rPr>
        <w:t>gay,</w:t>
      </w:r>
      <w:r>
        <w:rPr>
          <w:color w:val="575756"/>
          <w:spacing w:val="-10"/>
        </w:rPr>
        <w:t xml:space="preserve"> </w:t>
      </w:r>
      <w:r>
        <w:rPr>
          <w:color w:val="575756"/>
        </w:rPr>
        <w:t>wrote</w:t>
      </w:r>
      <w:r>
        <w:rPr>
          <w:color w:val="575756"/>
          <w:spacing w:val="-10"/>
        </w:rPr>
        <w:t xml:space="preserve"> </w:t>
      </w:r>
      <w:r>
        <w:rPr>
          <w:color w:val="575756"/>
        </w:rPr>
        <w:t>and</w:t>
      </w:r>
    </w:p>
    <w:p w14:paraId="4A7CD308" w14:textId="77777777" w:rsidR="008C5E22" w:rsidRDefault="008C5E22">
      <w:pPr>
        <w:spacing w:line="208" w:lineRule="auto"/>
        <w:sectPr w:rsidR="008C5E22">
          <w:pgSz w:w="11910" w:h="16840"/>
          <w:pgMar w:top="1120" w:right="860" w:bottom="280" w:left="740" w:header="746" w:footer="0" w:gutter="0"/>
          <w:cols w:space="720"/>
        </w:sectPr>
      </w:pPr>
    </w:p>
    <w:p w14:paraId="31B8A55C" w14:textId="77777777" w:rsidR="008C5E22" w:rsidRDefault="008C5E22">
      <w:pPr>
        <w:pStyle w:val="BodyText"/>
        <w:rPr>
          <w:sz w:val="20"/>
        </w:rPr>
      </w:pPr>
    </w:p>
    <w:p w14:paraId="13AC90E4" w14:textId="77777777" w:rsidR="008C5E22" w:rsidRDefault="008C5E22">
      <w:pPr>
        <w:pStyle w:val="BodyText"/>
        <w:rPr>
          <w:sz w:val="20"/>
        </w:rPr>
      </w:pPr>
    </w:p>
    <w:p w14:paraId="5E3F45D4" w14:textId="77777777" w:rsidR="008C5E22" w:rsidRDefault="008C5E22">
      <w:pPr>
        <w:pStyle w:val="BodyText"/>
        <w:spacing w:before="3"/>
        <w:rPr>
          <w:sz w:val="22"/>
        </w:rPr>
      </w:pPr>
    </w:p>
    <w:p w14:paraId="3C66CF66" w14:textId="77777777" w:rsidR="008C5E22" w:rsidRDefault="00000000">
      <w:pPr>
        <w:pStyle w:val="BodyText"/>
        <w:spacing w:before="89" w:line="208" w:lineRule="auto"/>
        <w:ind w:left="2406" w:right="709"/>
      </w:pPr>
      <w:bookmarkStart w:id="23" w:name="The_Cold_War_and_the_Cambridge_Five"/>
      <w:bookmarkStart w:id="24" w:name="_bookmark13"/>
      <w:bookmarkEnd w:id="23"/>
      <w:bookmarkEnd w:id="24"/>
      <w:r>
        <w:rPr>
          <w:color w:val="575756"/>
        </w:rPr>
        <w:t>published ‘The Fortress’, a wartime diary of his experiences as a frontline</w:t>
      </w:r>
      <w:r>
        <w:rPr>
          <w:color w:val="575756"/>
          <w:spacing w:val="-4"/>
        </w:rPr>
        <w:t xml:space="preserve"> </w:t>
      </w:r>
      <w:r>
        <w:rPr>
          <w:color w:val="575756"/>
        </w:rPr>
        <w:t>infantry</w:t>
      </w:r>
      <w:r>
        <w:rPr>
          <w:color w:val="575756"/>
          <w:spacing w:val="-4"/>
        </w:rPr>
        <w:t xml:space="preserve"> </w:t>
      </w:r>
      <w:r>
        <w:rPr>
          <w:color w:val="575756"/>
        </w:rPr>
        <w:t>officer</w:t>
      </w:r>
      <w:r>
        <w:rPr>
          <w:color w:val="575756"/>
          <w:spacing w:val="-4"/>
        </w:rPr>
        <w:t xml:space="preserve"> </w:t>
      </w:r>
      <w:r>
        <w:rPr>
          <w:color w:val="575756"/>
        </w:rPr>
        <w:t>at</w:t>
      </w:r>
      <w:r>
        <w:rPr>
          <w:color w:val="575756"/>
          <w:spacing w:val="-4"/>
        </w:rPr>
        <w:t xml:space="preserve"> </w:t>
      </w:r>
      <w:r>
        <w:rPr>
          <w:color w:val="575756"/>
        </w:rPr>
        <w:t>the</w:t>
      </w:r>
      <w:r>
        <w:rPr>
          <w:color w:val="575756"/>
          <w:spacing w:val="-4"/>
        </w:rPr>
        <w:t xml:space="preserve"> </w:t>
      </w:r>
      <w:r>
        <w:rPr>
          <w:color w:val="575756"/>
        </w:rPr>
        <w:t>Anzio</w:t>
      </w:r>
      <w:r>
        <w:rPr>
          <w:color w:val="575756"/>
          <w:spacing w:val="-4"/>
        </w:rPr>
        <w:t xml:space="preserve"> </w:t>
      </w:r>
      <w:r>
        <w:rPr>
          <w:color w:val="575756"/>
        </w:rPr>
        <w:t>Beachhead</w:t>
      </w:r>
      <w:r>
        <w:rPr>
          <w:color w:val="575756"/>
          <w:spacing w:val="-4"/>
        </w:rPr>
        <w:t xml:space="preserve"> </w:t>
      </w:r>
      <w:r>
        <w:rPr>
          <w:color w:val="575756"/>
        </w:rPr>
        <w:t>in</w:t>
      </w:r>
      <w:r>
        <w:rPr>
          <w:color w:val="575756"/>
          <w:spacing w:val="-4"/>
        </w:rPr>
        <w:t xml:space="preserve"> </w:t>
      </w:r>
      <w:r>
        <w:rPr>
          <w:color w:val="575756"/>
        </w:rPr>
        <w:t>1944.</w:t>
      </w:r>
      <w:r>
        <w:rPr>
          <w:color w:val="575756"/>
          <w:position w:val="8"/>
          <w:sz w:val="14"/>
        </w:rPr>
        <w:t>7</w:t>
      </w:r>
      <w:r>
        <w:rPr>
          <w:color w:val="575756"/>
          <w:spacing w:val="22"/>
          <w:position w:val="8"/>
          <w:sz w:val="14"/>
        </w:rPr>
        <w:t xml:space="preserve"> </w:t>
      </w:r>
      <w:r>
        <w:rPr>
          <w:color w:val="575756"/>
        </w:rPr>
        <w:t>His</w:t>
      </w:r>
      <w:r>
        <w:rPr>
          <w:color w:val="575756"/>
          <w:spacing w:val="-4"/>
        </w:rPr>
        <w:t xml:space="preserve"> </w:t>
      </w:r>
      <w:r>
        <w:rPr>
          <w:color w:val="575756"/>
        </w:rPr>
        <w:t>account reveals a successful and integrated infantry officer.</w:t>
      </w:r>
    </w:p>
    <w:p w14:paraId="4F2F5FC9" w14:textId="77777777" w:rsidR="008C5E22" w:rsidRDefault="00000000">
      <w:pPr>
        <w:pStyle w:val="BodyText"/>
        <w:spacing w:before="169" w:line="208" w:lineRule="auto"/>
        <w:ind w:left="2406" w:right="796"/>
        <w:jc w:val="both"/>
      </w:pPr>
      <w:r>
        <w:rPr>
          <w:color w:val="575756"/>
        </w:rPr>
        <w:t>One</w:t>
      </w:r>
      <w:r>
        <w:rPr>
          <w:color w:val="575756"/>
          <w:spacing w:val="-1"/>
        </w:rPr>
        <w:t xml:space="preserve"> </w:t>
      </w:r>
      <w:r>
        <w:rPr>
          <w:color w:val="575756"/>
        </w:rPr>
        <w:t>person</w:t>
      </w:r>
      <w:r>
        <w:rPr>
          <w:color w:val="575756"/>
          <w:spacing w:val="-1"/>
        </w:rPr>
        <w:t xml:space="preserve"> </w:t>
      </w:r>
      <w:r>
        <w:rPr>
          <w:color w:val="575756"/>
        </w:rPr>
        <w:t>who</w:t>
      </w:r>
      <w:r>
        <w:rPr>
          <w:color w:val="575756"/>
          <w:spacing w:val="-1"/>
        </w:rPr>
        <w:t xml:space="preserve"> </w:t>
      </w:r>
      <w:r>
        <w:rPr>
          <w:color w:val="575756"/>
        </w:rPr>
        <w:t>provided</w:t>
      </w:r>
      <w:r>
        <w:rPr>
          <w:color w:val="575756"/>
          <w:spacing w:val="-1"/>
        </w:rPr>
        <w:t xml:space="preserve"> </w:t>
      </w:r>
      <w:r>
        <w:rPr>
          <w:color w:val="575756"/>
        </w:rPr>
        <w:t>evidence</w:t>
      </w:r>
      <w:r>
        <w:rPr>
          <w:color w:val="575756"/>
          <w:spacing w:val="-1"/>
        </w:rPr>
        <w:t xml:space="preserve"> </w:t>
      </w:r>
      <w:r>
        <w:rPr>
          <w:color w:val="575756"/>
        </w:rPr>
        <w:t>to</w:t>
      </w:r>
      <w:r>
        <w:rPr>
          <w:color w:val="575756"/>
          <w:spacing w:val="-1"/>
        </w:rPr>
        <w:t xml:space="preserve"> </w:t>
      </w:r>
      <w:r>
        <w:rPr>
          <w:color w:val="575756"/>
        </w:rPr>
        <w:t>the</w:t>
      </w:r>
      <w:r>
        <w:rPr>
          <w:color w:val="575756"/>
          <w:spacing w:val="-1"/>
        </w:rPr>
        <w:t xml:space="preserve"> </w:t>
      </w:r>
      <w:r>
        <w:rPr>
          <w:color w:val="575756"/>
        </w:rPr>
        <w:t>Review</w:t>
      </w:r>
      <w:r>
        <w:rPr>
          <w:color w:val="575756"/>
          <w:spacing w:val="-1"/>
        </w:rPr>
        <w:t xml:space="preserve"> </w:t>
      </w:r>
      <w:r>
        <w:rPr>
          <w:color w:val="575756"/>
        </w:rPr>
        <w:t>wrote</w:t>
      </w:r>
      <w:r>
        <w:rPr>
          <w:color w:val="575756"/>
          <w:spacing w:val="-1"/>
        </w:rPr>
        <w:t xml:space="preserve"> </w:t>
      </w:r>
      <w:r>
        <w:rPr>
          <w:color w:val="575756"/>
        </w:rPr>
        <w:t>about</w:t>
      </w:r>
      <w:r>
        <w:rPr>
          <w:color w:val="575756"/>
          <w:spacing w:val="-1"/>
        </w:rPr>
        <w:t xml:space="preserve"> </w:t>
      </w:r>
      <w:r>
        <w:rPr>
          <w:color w:val="575756"/>
        </w:rPr>
        <w:t>a</w:t>
      </w:r>
      <w:r>
        <w:rPr>
          <w:color w:val="575756"/>
          <w:spacing w:val="-1"/>
        </w:rPr>
        <w:t xml:space="preserve"> </w:t>
      </w:r>
      <w:r>
        <w:rPr>
          <w:color w:val="575756"/>
        </w:rPr>
        <w:t>talk show,</w:t>
      </w:r>
      <w:r>
        <w:rPr>
          <w:color w:val="575756"/>
          <w:spacing w:val="-4"/>
        </w:rPr>
        <w:t xml:space="preserve"> </w:t>
      </w:r>
      <w:r>
        <w:rPr>
          <w:color w:val="575756"/>
        </w:rPr>
        <w:t>on</w:t>
      </w:r>
      <w:r>
        <w:rPr>
          <w:color w:val="575756"/>
          <w:spacing w:val="-4"/>
        </w:rPr>
        <w:t xml:space="preserve"> </w:t>
      </w:r>
      <w:r>
        <w:rPr>
          <w:color w:val="575756"/>
        </w:rPr>
        <w:t>which</w:t>
      </w:r>
      <w:r>
        <w:rPr>
          <w:color w:val="575756"/>
          <w:spacing w:val="-4"/>
        </w:rPr>
        <w:t xml:space="preserve"> </w:t>
      </w:r>
      <w:r>
        <w:rPr>
          <w:color w:val="575756"/>
        </w:rPr>
        <w:t>he</w:t>
      </w:r>
      <w:r>
        <w:rPr>
          <w:color w:val="575756"/>
          <w:spacing w:val="-4"/>
        </w:rPr>
        <w:t xml:space="preserve"> </w:t>
      </w:r>
      <w:r>
        <w:rPr>
          <w:color w:val="575756"/>
        </w:rPr>
        <w:t>was</w:t>
      </w:r>
      <w:r>
        <w:rPr>
          <w:color w:val="575756"/>
          <w:spacing w:val="-4"/>
        </w:rPr>
        <w:t xml:space="preserve"> </w:t>
      </w:r>
      <w:r>
        <w:rPr>
          <w:color w:val="575756"/>
        </w:rPr>
        <w:t>on</w:t>
      </w:r>
      <w:r>
        <w:rPr>
          <w:color w:val="575756"/>
          <w:spacing w:val="-4"/>
        </w:rPr>
        <w:t xml:space="preserve"> </w:t>
      </w:r>
      <w:r>
        <w:rPr>
          <w:color w:val="575756"/>
        </w:rPr>
        <w:t>a</w:t>
      </w:r>
      <w:r>
        <w:rPr>
          <w:color w:val="575756"/>
          <w:spacing w:val="-4"/>
        </w:rPr>
        <w:t xml:space="preserve"> </w:t>
      </w:r>
      <w:r>
        <w:rPr>
          <w:color w:val="575756"/>
        </w:rPr>
        <w:t>panel,</w:t>
      </w:r>
      <w:r>
        <w:rPr>
          <w:color w:val="575756"/>
          <w:spacing w:val="-4"/>
        </w:rPr>
        <w:t xml:space="preserve"> </w:t>
      </w:r>
      <w:r>
        <w:rPr>
          <w:color w:val="575756"/>
        </w:rPr>
        <w:t>when</w:t>
      </w:r>
      <w:r>
        <w:rPr>
          <w:color w:val="575756"/>
          <w:spacing w:val="-4"/>
        </w:rPr>
        <w:t xml:space="preserve"> </w:t>
      </w:r>
      <w:r>
        <w:rPr>
          <w:color w:val="575756"/>
        </w:rPr>
        <w:t>a</w:t>
      </w:r>
      <w:r>
        <w:rPr>
          <w:color w:val="575756"/>
          <w:spacing w:val="-4"/>
        </w:rPr>
        <w:t xml:space="preserve"> </w:t>
      </w:r>
      <w:r>
        <w:rPr>
          <w:color w:val="575756"/>
        </w:rPr>
        <w:t>member</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audience, who was a Major at the Normandy landings, spoke of his admiration for one of his men who put on lipstick as the landing craft neared</w:t>
      </w:r>
    </w:p>
    <w:p w14:paraId="677A72CA" w14:textId="77777777" w:rsidR="008C5E22" w:rsidRDefault="00000000">
      <w:pPr>
        <w:pStyle w:val="BodyText"/>
        <w:spacing w:line="208" w:lineRule="auto"/>
        <w:ind w:left="2406" w:right="669"/>
      </w:pPr>
      <w:r>
        <w:rPr>
          <w:color w:val="575756"/>
        </w:rPr>
        <w:t>the beaches because he “wanted to look pretty as he killed the Germans.” He was, the Major stated, “one of the bravest men I have ever met.” The person who recounted that story also said that when he</w:t>
      </w:r>
      <w:r>
        <w:rPr>
          <w:color w:val="575756"/>
          <w:spacing w:val="-4"/>
        </w:rPr>
        <w:t xml:space="preserve"> </w:t>
      </w:r>
      <w:r>
        <w:rPr>
          <w:color w:val="575756"/>
        </w:rPr>
        <w:t>was</w:t>
      </w:r>
      <w:r>
        <w:rPr>
          <w:color w:val="575756"/>
          <w:spacing w:val="-4"/>
        </w:rPr>
        <w:t xml:space="preserve"> </w:t>
      </w:r>
      <w:r>
        <w:rPr>
          <w:color w:val="575756"/>
        </w:rPr>
        <w:t>with</w:t>
      </w:r>
      <w:r>
        <w:rPr>
          <w:color w:val="575756"/>
          <w:spacing w:val="-4"/>
        </w:rPr>
        <w:t xml:space="preserve"> </w:t>
      </w:r>
      <w:r>
        <w:rPr>
          <w:color w:val="575756"/>
        </w:rPr>
        <w:t>Rank</w:t>
      </w:r>
      <w:r>
        <w:rPr>
          <w:color w:val="575756"/>
          <w:spacing w:val="-4"/>
        </w:rPr>
        <w:t xml:space="preserve"> </w:t>
      </w:r>
      <w:r>
        <w:rPr>
          <w:color w:val="575756"/>
        </w:rPr>
        <w:t>Outsiders</w:t>
      </w:r>
      <w:r>
        <w:rPr>
          <w:color w:val="575756"/>
          <w:spacing w:val="-4"/>
        </w:rPr>
        <w:t xml:space="preserve"> </w:t>
      </w:r>
      <w:r>
        <w:rPr>
          <w:color w:val="575756"/>
        </w:rPr>
        <w:t>he</w:t>
      </w:r>
      <w:r>
        <w:rPr>
          <w:color w:val="575756"/>
          <w:spacing w:val="-4"/>
        </w:rPr>
        <w:t xml:space="preserve"> </w:t>
      </w:r>
      <w:r>
        <w:rPr>
          <w:color w:val="575756"/>
        </w:rPr>
        <w:t>heard</w:t>
      </w:r>
      <w:r>
        <w:rPr>
          <w:color w:val="575756"/>
          <w:spacing w:val="-4"/>
        </w:rPr>
        <w:t xml:space="preserve"> </w:t>
      </w:r>
      <w:r>
        <w:rPr>
          <w:color w:val="575756"/>
        </w:rPr>
        <w:t>many</w:t>
      </w:r>
      <w:r>
        <w:rPr>
          <w:color w:val="575756"/>
          <w:spacing w:val="-4"/>
        </w:rPr>
        <w:t xml:space="preserve"> </w:t>
      </w:r>
      <w:r>
        <w:rPr>
          <w:color w:val="575756"/>
        </w:rPr>
        <w:t>similar</w:t>
      </w:r>
      <w:r>
        <w:rPr>
          <w:color w:val="575756"/>
          <w:spacing w:val="-4"/>
        </w:rPr>
        <w:t xml:space="preserve"> </w:t>
      </w:r>
      <w:r>
        <w:rPr>
          <w:color w:val="575756"/>
        </w:rPr>
        <w:t>stories</w:t>
      </w:r>
      <w:r>
        <w:rPr>
          <w:color w:val="575756"/>
          <w:spacing w:val="-4"/>
        </w:rPr>
        <w:t xml:space="preserve"> </w:t>
      </w:r>
      <w:r>
        <w:rPr>
          <w:color w:val="575756"/>
        </w:rPr>
        <w:t>of</w:t>
      </w:r>
      <w:r>
        <w:rPr>
          <w:color w:val="575756"/>
          <w:spacing w:val="-4"/>
        </w:rPr>
        <w:t xml:space="preserve"> </w:t>
      </w:r>
      <w:r>
        <w:rPr>
          <w:color w:val="575756"/>
        </w:rPr>
        <w:t>tolerance during WWII at sea and on land.</w:t>
      </w:r>
    </w:p>
    <w:p w14:paraId="5F92A83E" w14:textId="77777777" w:rsidR="008C5E22" w:rsidRDefault="00000000">
      <w:pPr>
        <w:pStyle w:val="BodyText"/>
        <w:spacing w:before="167" w:line="208" w:lineRule="auto"/>
        <w:ind w:left="2406" w:right="1166"/>
      </w:pPr>
      <w:r>
        <w:rPr>
          <w:color w:val="575756"/>
        </w:rPr>
        <w:t>Evidence was given to the Review by a person who was serving in</w:t>
      </w:r>
      <w:r>
        <w:rPr>
          <w:color w:val="575756"/>
          <w:spacing w:val="-5"/>
        </w:rPr>
        <w:t xml:space="preserve"> </w:t>
      </w:r>
      <w:r>
        <w:rPr>
          <w:color w:val="575756"/>
        </w:rPr>
        <w:t>Naval</w:t>
      </w:r>
      <w:r>
        <w:rPr>
          <w:color w:val="575756"/>
          <w:spacing w:val="-5"/>
        </w:rPr>
        <w:t xml:space="preserve"> </w:t>
      </w:r>
      <w:r>
        <w:rPr>
          <w:color w:val="575756"/>
        </w:rPr>
        <w:t>HQ</w:t>
      </w:r>
      <w:r>
        <w:rPr>
          <w:color w:val="575756"/>
          <w:spacing w:val="-5"/>
        </w:rPr>
        <w:t xml:space="preserve"> </w:t>
      </w:r>
      <w:r>
        <w:rPr>
          <w:color w:val="575756"/>
        </w:rPr>
        <w:t>at</w:t>
      </w:r>
      <w:r>
        <w:rPr>
          <w:color w:val="575756"/>
          <w:spacing w:val="-5"/>
        </w:rPr>
        <w:t xml:space="preserve"> </w:t>
      </w:r>
      <w:r>
        <w:rPr>
          <w:color w:val="575756"/>
        </w:rPr>
        <w:t>the</w:t>
      </w:r>
      <w:r>
        <w:rPr>
          <w:color w:val="575756"/>
          <w:spacing w:val="-5"/>
        </w:rPr>
        <w:t xml:space="preserve"> </w:t>
      </w:r>
      <w:r>
        <w:rPr>
          <w:color w:val="575756"/>
        </w:rPr>
        <w:t>time</w:t>
      </w:r>
      <w:r>
        <w:rPr>
          <w:color w:val="575756"/>
          <w:spacing w:val="-5"/>
        </w:rPr>
        <w:t xml:space="preserve"> </w:t>
      </w:r>
      <w:r>
        <w:rPr>
          <w:color w:val="575756"/>
        </w:rPr>
        <w:t>of</w:t>
      </w:r>
      <w:r>
        <w:rPr>
          <w:color w:val="575756"/>
          <w:spacing w:val="-5"/>
        </w:rPr>
        <w:t xml:space="preserve"> </w:t>
      </w:r>
      <w:r>
        <w:rPr>
          <w:color w:val="575756"/>
        </w:rPr>
        <w:t>the</w:t>
      </w:r>
      <w:r>
        <w:rPr>
          <w:color w:val="575756"/>
          <w:spacing w:val="-5"/>
        </w:rPr>
        <w:t xml:space="preserve"> </w:t>
      </w:r>
      <w:r>
        <w:rPr>
          <w:color w:val="575756"/>
        </w:rPr>
        <w:t>First</w:t>
      </w:r>
      <w:r>
        <w:rPr>
          <w:color w:val="575756"/>
          <w:spacing w:val="-5"/>
        </w:rPr>
        <w:t xml:space="preserve"> </w:t>
      </w:r>
      <w:r>
        <w:rPr>
          <w:color w:val="575756"/>
        </w:rPr>
        <w:t>Gulf</w:t>
      </w:r>
      <w:r>
        <w:rPr>
          <w:color w:val="575756"/>
          <w:spacing w:val="-5"/>
        </w:rPr>
        <w:t xml:space="preserve"> </w:t>
      </w:r>
      <w:r>
        <w:rPr>
          <w:color w:val="575756"/>
        </w:rPr>
        <w:t>War.</w:t>
      </w:r>
      <w:r>
        <w:rPr>
          <w:color w:val="575756"/>
          <w:spacing w:val="-5"/>
        </w:rPr>
        <w:t xml:space="preserve"> </w:t>
      </w:r>
      <w:r>
        <w:rPr>
          <w:color w:val="575756"/>
        </w:rPr>
        <w:t>He</w:t>
      </w:r>
      <w:r>
        <w:rPr>
          <w:color w:val="575756"/>
          <w:spacing w:val="-5"/>
        </w:rPr>
        <w:t xml:space="preserve"> </w:t>
      </w:r>
      <w:r>
        <w:rPr>
          <w:color w:val="575756"/>
        </w:rPr>
        <w:t>mentioned</w:t>
      </w:r>
      <w:r>
        <w:rPr>
          <w:color w:val="575756"/>
          <w:spacing w:val="-5"/>
        </w:rPr>
        <w:t xml:space="preserve"> </w:t>
      </w:r>
      <w:r>
        <w:rPr>
          <w:color w:val="575756"/>
        </w:rPr>
        <w:t>that</w:t>
      </w:r>
      <w:r>
        <w:rPr>
          <w:color w:val="575756"/>
          <w:spacing w:val="-5"/>
        </w:rPr>
        <w:t xml:space="preserve"> </w:t>
      </w:r>
      <w:r>
        <w:rPr>
          <w:color w:val="575756"/>
        </w:rPr>
        <w:t>a ‘blind eye’ approach was adopted and administrative discharges of homosexuals were halted, but that once hostilities ended investigations and discharges were expedited.</w:t>
      </w:r>
    </w:p>
    <w:p w14:paraId="184D2BD7" w14:textId="77777777" w:rsidR="008C5E22" w:rsidRDefault="00000000">
      <w:pPr>
        <w:pStyle w:val="BodyText"/>
        <w:spacing w:before="168" w:line="208" w:lineRule="auto"/>
        <w:ind w:left="2406" w:right="669"/>
      </w:pPr>
      <w:r>
        <w:rPr>
          <w:color w:val="575756"/>
        </w:rPr>
        <w:t>The</w:t>
      </w:r>
      <w:r>
        <w:rPr>
          <w:color w:val="575756"/>
          <w:spacing w:val="-3"/>
        </w:rPr>
        <w:t xml:space="preserve"> </w:t>
      </w:r>
      <w:r>
        <w:rPr>
          <w:color w:val="575756"/>
        </w:rPr>
        <w:t>Review</w:t>
      </w:r>
      <w:r>
        <w:rPr>
          <w:color w:val="575756"/>
          <w:spacing w:val="-3"/>
        </w:rPr>
        <w:t xml:space="preserve"> </w:t>
      </w:r>
      <w:r>
        <w:rPr>
          <w:color w:val="575756"/>
        </w:rPr>
        <w:t>was</w:t>
      </w:r>
      <w:r>
        <w:rPr>
          <w:color w:val="575756"/>
          <w:spacing w:val="-3"/>
        </w:rPr>
        <w:t xml:space="preserve"> </w:t>
      </w:r>
      <w:r>
        <w:rPr>
          <w:color w:val="575756"/>
        </w:rPr>
        <w:t>told</w:t>
      </w:r>
      <w:r>
        <w:rPr>
          <w:color w:val="575756"/>
          <w:spacing w:val="-3"/>
        </w:rPr>
        <w:t xml:space="preserve"> </w:t>
      </w:r>
      <w:r>
        <w:rPr>
          <w:color w:val="575756"/>
        </w:rPr>
        <w:t>that,</w:t>
      </w:r>
      <w:r>
        <w:rPr>
          <w:color w:val="575756"/>
          <w:spacing w:val="-3"/>
        </w:rPr>
        <w:t xml:space="preserve"> </w:t>
      </w:r>
      <w:r>
        <w:rPr>
          <w:color w:val="575756"/>
        </w:rPr>
        <w:t>in</w:t>
      </w:r>
      <w:r>
        <w:rPr>
          <w:color w:val="575756"/>
          <w:spacing w:val="-3"/>
        </w:rPr>
        <w:t xml:space="preserve"> </w:t>
      </w:r>
      <w:r>
        <w:rPr>
          <w:color w:val="575756"/>
        </w:rPr>
        <w:t>the</w:t>
      </w:r>
      <w:r>
        <w:rPr>
          <w:color w:val="575756"/>
          <w:spacing w:val="-3"/>
        </w:rPr>
        <w:t xml:space="preserve"> </w:t>
      </w:r>
      <w:r>
        <w:rPr>
          <w:color w:val="575756"/>
        </w:rPr>
        <w:t>immediate</w:t>
      </w:r>
      <w:r>
        <w:rPr>
          <w:color w:val="575756"/>
          <w:spacing w:val="-3"/>
        </w:rPr>
        <w:t xml:space="preserve"> </w:t>
      </w:r>
      <w:r>
        <w:rPr>
          <w:color w:val="575756"/>
        </w:rPr>
        <w:t>post</w:t>
      </w:r>
      <w:r>
        <w:rPr>
          <w:color w:val="575756"/>
          <w:spacing w:val="-3"/>
        </w:rPr>
        <w:t xml:space="preserve"> </w:t>
      </w:r>
      <w:r>
        <w:rPr>
          <w:color w:val="575756"/>
        </w:rPr>
        <w:t>war</w:t>
      </w:r>
      <w:r>
        <w:rPr>
          <w:color w:val="575756"/>
          <w:spacing w:val="-3"/>
        </w:rPr>
        <w:t xml:space="preserve"> </w:t>
      </w:r>
      <w:r>
        <w:rPr>
          <w:color w:val="575756"/>
        </w:rPr>
        <w:t>years</w:t>
      </w:r>
      <w:r>
        <w:rPr>
          <w:color w:val="575756"/>
          <w:spacing w:val="-3"/>
        </w:rPr>
        <w:t xml:space="preserve"> </w:t>
      </w:r>
      <w:r>
        <w:rPr>
          <w:color w:val="575756"/>
        </w:rPr>
        <w:t>after</w:t>
      </w:r>
      <w:r>
        <w:rPr>
          <w:color w:val="575756"/>
          <w:spacing w:val="-3"/>
        </w:rPr>
        <w:t xml:space="preserve"> </w:t>
      </w:r>
      <w:r>
        <w:rPr>
          <w:color w:val="575756"/>
        </w:rPr>
        <w:t>1945, even within the services, this ‘leave alone’ attitude persisted, although overt display of homosexual ‘mannerisms’ were less tolerated and homosexual acts in ships or units were punished.</w:t>
      </w:r>
    </w:p>
    <w:p w14:paraId="63979E5C" w14:textId="77777777" w:rsidR="008C5E22" w:rsidRDefault="008C5E22">
      <w:pPr>
        <w:pStyle w:val="BodyText"/>
        <w:rPr>
          <w:sz w:val="20"/>
        </w:rPr>
      </w:pPr>
    </w:p>
    <w:p w14:paraId="4AA325A9" w14:textId="77777777" w:rsidR="008C5E22" w:rsidRDefault="008C5E22">
      <w:pPr>
        <w:pStyle w:val="BodyText"/>
        <w:rPr>
          <w:sz w:val="20"/>
        </w:rPr>
      </w:pPr>
    </w:p>
    <w:p w14:paraId="6FE88FFF" w14:textId="77777777" w:rsidR="008C5E22" w:rsidRDefault="008C5E22">
      <w:pPr>
        <w:pStyle w:val="BodyText"/>
        <w:spacing w:before="2"/>
        <w:rPr>
          <w:sz w:val="29"/>
        </w:rPr>
      </w:pPr>
    </w:p>
    <w:p w14:paraId="47E90E0A" w14:textId="77777777" w:rsidR="008C5E22" w:rsidRDefault="00000000">
      <w:pPr>
        <w:pStyle w:val="Heading3"/>
        <w:spacing w:before="68" w:line="211" w:lineRule="auto"/>
        <w:ind w:right="2864"/>
      </w:pPr>
      <w:r>
        <w:rPr>
          <w:color w:val="575756"/>
        </w:rPr>
        <w:t>The</w:t>
      </w:r>
      <w:r>
        <w:rPr>
          <w:color w:val="575756"/>
          <w:spacing w:val="-22"/>
        </w:rPr>
        <w:t xml:space="preserve"> </w:t>
      </w:r>
      <w:r>
        <w:rPr>
          <w:color w:val="575756"/>
        </w:rPr>
        <w:t>Cold</w:t>
      </w:r>
      <w:r>
        <w:rPr>
          <w:color w:val="575756"/>
          <w:spacing w:val="-22"/>
        </w:rPr>
        <w:t xml:space="preserve"> </w:t>
      </w:r>
      <w:r>
        <w:rPr>
          <w:color w:val="575756"/>
        </w:rPr>
        <w:t>War</w:t>
      </w:r>
      <w:r>
        <w:rPr>
          <w:color w:val="575756"/>
          <w:spacing w:val="-22"/>
        </w:rPr>
        <w:t xml:space="preserve"> </w:t>
      </w:r>
      <w:r>
        <w:rPr>
          <w:color w:val="575756"/>
        </w:rPr>
        <w:t>and</w:t>
      </w:r>
      <w:r>
        <w:rPr>
          <w:color w:val="575756"/>
          <w:spacing w:val="-22"/>
        </w:rPr>
        <w:t xml:space="preserve"> </w:t>
      </w:r>
      <w:r>
        <w:rPr>
          <w:color w:val="575756"/>
        </w:rPr>
        <w:t>the Cambridge Five</w:t>
      </w:r>
    </w:p>
    <w:p w14:paraId="52CC7EC2" w14:textId="77777777" w:rsidR="008C5E22" w:rsidRDefault="00000000">
      <w:pPr>
        <w:pStyle w:val="BodyText"/>
        <w:spacing w:before="286" w:line="208" w:lineRule="auto"/>
        <w:ind w:left="2406" w:right="709"/>
      </w:pPr>
      <w:r>
        <w:rPr>
          <w:color w:val="575756"/>
        </w:rPr>
        <w:t>Anti-homosexual</w:t>
      </w:r>
      <w:r>
        <w:rPr>
          <w:color w:val="575756"/>
          <w:spacing w:val="-5"/>
        </w:rPr>
        <w:t xml:space="preserve"> </w:t>
      </w:r>
      <w:r>
        <w:rPr>
          <w:color w:val="575756"/>
        </w:rPr>
        <w:t>attitudes</w:t>
      </w:r>
      <w:r>
        <w:rPr>
          <w:color w:val="575756"/>
          <w:spacing w:val="-5"/>
        </w:rPr>
        <w:t xml:space="preserve"> </w:t>
      </w:r>
      <w:r>
        <w:rPr>
          <w:color w:val="575756"/>
        </w:rPr>
        <w:t>in</w:t>
      </w:r>
      <w:r>
        <w:rPr>
          <w:color w:val="575756"/>
          <w:spacing w:val="-5"/>
        </w:rPr>
        <w:t xml:space="preserve"> </w:t>
      </w:r>
      <w:r>
        <w:rPr>
          <w:color w:val="575756"/>
        </w:rPr>
        <w:t>the</w:t>
      </w:r>
      <w:r>
        <w:rPr>
          <w:color w:val="575756"/>
          <w:spacing w:val="-5"/>
        </w:rPr>
        <w:t xml:space="preserve"> </w:t>
      </w:r>
      <w:r>
        <w:rPr>
          <w:color w:val="575756"/>
        </w:rPr>
        <w:t>military</w:t>
      </w:r>
      <w:r>
        <w:rPr>
          <w:color w:val="575756"/>
          <w:spacing w:val="-5"/>
        </w:rPr>
        <w:t xml:space="preserve"> </w:t>
      </w:r>
      <w:r>
        <w:rPr>
          <w:color w:val="575756"/>
        </w:rPr>
        <w:t>hardened</w:t>
      </w:r>
      <w:r>
        <w:rPr>
          <w:color w:val="575756"/>
          <w:spacing w:val="-5"/>
        </w:rPr>
        <w:t xml:space="preserve"> </w:t>
      </w:r>
      <w:r>
        <w:rPr>
          <w:color w:val="575756"/>
        </w:rPr>
        <w:t>during</w:t>
      </w:r>
      <w:r>
        <w:rPr>
          <w:color w:val="575756"/>
          <w:spacing w:val="-5"/>
        </w:rPr>
        <w:t xml:space="preserve"> </w:t>
      </w:r>
      <w:r>
        <w:rPr>
          <w:color w:val="575756"/>
        </w:rPr>
        <w:t>the</w:t>
      </w:r>
      <w:r>
        <w:rPr>
          <w:color w:val="575756"/>
          <w:spacing w:val="-5"/>
        </w:rPr>
        <w:t xml:space="preserve"> </w:t>
      </w:r>
      <w:r>
        <w:rPr>
          <w:color w:val="575756"/>
        </w:rPr>
        <w:t>early 1950s. There is some debate about the reason for that change.</w:t>
      </w:r>
    </w:p>
    <w:p w14:paraId="0A27AC40" w14:textId="77777777" w:rsidR="008C5E22" w:rsidRDefault="00000000">
      <w:pPr>
        <w:pStyle w:val="BodyText"/>
        <w:spacing w:before="169" w:line="208" w:lineRule="auto"/>
        <w:ind w:left="2406" w:right="1899"/>
      </w:pPr>
      <w:r>
        <w:rPr>
          <w:color w:val="575756"/>
        </w:rPr>
        <w:t>There</w:t>
      </w:r>
      <w:r>
        <w:rPr>
          <w:color w:val="575756"/>
          <w:spacing w:val="-5"/>
        </w:rPr>
        <w:t xml:space="preserve"> </w:t>
      </w:r>
      <w:r>
        <w:rPr>
          <w:color w:val="575756"/>
        </w:rPr>
        <w:t>are</w:t>
      </w:r>
      <w:r>
        <w:rPr>
          <w:color w:val="575756"/>
          <w:spacing w:val="-5"/>
        </w:rPr>
        <w:t xml:space="preserve"> </w:t>
      </w:r>
      <w:r>
        <w:rPr>
          <w:color w:val="575756"/>
        </w:rPr>
        <w:t>some</w:t>
      </w:r>
      <w:r>
        <w:rPr>
          <w:color w:val="575756"/>
          <w:spacing w:val="-5"/>
        </w:rPr>
        <w:t xml:space="preserve"> </w:t>
      </w:r>
      <w:r>
        <w:rPr>
          <w:color w:val="575756"/>
        </w:rPr>
        <w:t>who</w:t>
      </w:r>
      <w:r>
        <w:rPr>
          <w:color w:val="575756"/>
          <w:spacing w:val="-5"/>
        </w:rPr>
        <w:t xml:space="preserve"> </w:t>
      </w:r>
      <w:r>
        <w:rPr>
          <w:color w:val="575756"/>
        </w:rPr>
        <w:t>attribute</w:t>
      </w:r>
      <w:r>
        <w:rPr>
          <w:color w:val="575756"/>
          <w:spacing w:val="-5"/>
        </w:rPr>
        <w:t xml:space="preserve"> </w:t>
      </w:r>
      <w:r>
        <w:rPr>
          <w:color w:val="575756"/>
        </w:rPr>
        <w:t>it</w:t>
      </w:r>
      <w:r>
        <w:rPr>
          <w:color w:val="575756"/>
          <w:spacing w:val="-5"/>
        </w:rPr>
        <w:t xml:space="preserve"> </w:t>
      </w:r>
      <w:r>
        <w:rPr>
          <w:color w:val="575756"/>
        </w:rPr>
        <w:t>to</w:t>
      </w:r>
      <w:r>
        <w:rPr>
          <w:color w:val="575756"/>
          <w:spacing w:val="-5"/>
        </w:rPr>
        <w:t xml:space="preserve"> </w:t>
      </w:r>
      <w:r>
        <w:rPr>
          <w:color w:val="575756"/>
        </w:rPr>
        <w:t>a</w:t>
      </w:r>
      <w:r>
        <w:rPr>
          <w:color w:val="575756"/>
          <w:spacing w:val="-5"/>
        </w:rPr>
        <w:t xml:space="preserve"> </w:t>
      </w:r>
      <w:r>
        <w:rPr>
          <w:color w:val="575756"/>
        </w:rPr>
        <w:t>heightened</w:t>
      </w:r>
      <w:r>
        <w:rPr>
          <w:color w:val="575756"/>
          <w:spacing w:val="-5"/>
        </w:rPr>
        <w:t xml:space="preserve"> </w:t>
      </w:r>
      <w:r>
        <w:rPr>
          <w:color w:val="575756"/>
        </w:rPr>
        <w:t>sense</w:t>
      </w:r>
      <w:r>
        <w:rPr>
          <w:color w:val="575756"/>
          <w:spacing w:val="-5"/>
        </w:rPr>
        <w:t xml:space="preserve"> </w:t>
      </w:r>
      <w:r>
        <w:rPr>
          <w:color w:val="575756"/>
        </w:rPr>
        <w:t>of moral propriety.</w:t>
      </w:r>
    </w:p>
    <w:p w14:paraId="2F07C993" w14:textId="77777777" w:rsidR="008C5E22" w:rsidRDefault="00000000">
      <w:pPr>
        <w:pStyle w:val="BodyText"/>
        <w:spacing w:before="170" w:line="208" w:lineRule="auto"/>
        <w:ind w:left="2406" w:right="691"/>
      </w:pPr>
      <w:r>
        <w:rPr>
          <w:color w:val="575756"/>
        </w:rPr>
        <w:t>In 1952, for example, the tabloid Sunday Pictorial published a series</w:t>
      </w:r>
      <w:r>
        <w:rPr>
          <w:color w:val="575756"/>
          <w:spacing w:val="40"/>
        </w:rPr>
        <w:t xml:space="preserve"> </w:t>
      </w:r>
      <w:r>
        <w:rPr>
          <w:color w:val="575756"/>
        </w:rPr>
        <w:t>of</w:t>
      </w:r>
      <w:r>
        <w:rPr>
          <w:color w:val="575756"/>
          <w:spacing w:val="-4"/>
        </w:rPr>
        <w:t xml:space="preserve"> </w:t>
      </w:r>
      <w:r>
        <w:rPr>
          <w:color w:val="575756"/>
        </w:rPr>
        <w:t>articles</w:t>
      </w:r>
      <w:r>
        <w:rPr>
          <w:color w:val="575756"/>
          <w:spacing w:val="-4"/>
        </w:rPr>
        <w:t xml:space="preserve"> </w:t>
      </w:r>
      <w:r>
        <w:rPr>
          <w:color w:val="575756"/>
        </w:rPr>
        <w:t>about</w:t>
      </w:r>
      <w:r>
        <w:rPr>
          <w:color w:val="575756"/>
          <w:spacing w:val="-4"/>
        </w:rPr>
        <w:t xml:space="preserve"> </w:t>
      </w:r>
      <w:r>
        <w:rPr>
          <w:color w:val="575756"/>
        </w:rPr>
        <w:t>‘Evil</w:t>
      </w:r>
      <w:r>
        <w:rPr>
          <w:color w:val="575756"/>
          <w:spacing w:val="-4"/>
        </w:rPr>
        <w:t xml:space="preserve"> </w:t>
      </w:r>
      <w:r>
        <w:rPr>
          <w:color w:val="575756"/>
        </w:rPr>
        <w:t>Men’</w:t>
      </w:r>
      <w:r>
        <w:rPr>
          <w:color w:val="575756"/>
          <w:spacing w:val="-4"/>
        </w:rPr>
        <w:t xml:space="preserve"> </w:t>
      </w:r>
      <w:r>
        <w:rPr>
          <w:color w:val="575756"/>
        </w:rPr>
        <w:t>which</w:t>
      </w:r>
      <w:r>
        <w:rPr>
          <w:color w:val="575756"/>
          <w:spacing w:val="-4"/>
        </w:rPr>
        <w:t xml:space="preserve"> </w:t>
      </w:r>
      <w:r>
        <w:rPr>
          <w:color w:val="575756"/>
        </w:rPr>
        <w:t>the</w:t>
      </w:r>
      <w:r>
        <w:rPr>
          <w:color w:val="575756"/>
          <w:spacing w:val="-4"/>
        </w:rPr>
        <w:t xml:space="preserve"> </w:t>
      </w:r>
      <w:r>
        <w:rPr>
          <w:color w:val="575756"/>
        </w:rPr>
        <w:t>paper</w:t>
      </w:r>
      <w:r>
        <w:rPr>
          <w:color w:val="575756"/>
          <w:spacing w:val="-4"/>
        </w:rPr>
        <w:t xml:space="preserve"> </w:t>
      </w:r>
      <w:r>
        <w:rPr>
          <w:color w:val="575756"/>
        </w:rPr>
        <w:t>claimed</w:t>
      </w:r>
      <w:r>
        <w:rPr>
          <w:color w:val="575756"/>
          <w:spacing w:val="-4"/>
        </w:rPr>
        <w:t xml:space="preserve"> </w:t>
      </w:r>
      <w:r>
        <w:rPr>
          <w:color w:val="575756"/>
        </w:rPr>
        <w:t>“broke</w:t>
      </w:r>
      <w:r>
        <w:rPr>
          <w:color w:val="575756"/>
          <w:spacing w:val="-4"/>
        </w:rPr>
        <w:t xml:space="preserve"> </w:t>
      </w:r>
      <w:r>
        <w:rPr>
          <w:color w:val="575756"/>
        </w:rPr>
        <w:t>the</w:t>
      </w:r>
      <w:r>
        <w:rPr>
          <w:color w:val="575756"/>
          <w:spacing w:val="-4"/>
        </w:rPr>
        <w:t xml:space="preserve"> </w:t>
      </w:r>
      <w:r>
        <w:rPr>
          <w:color w:val="575756"/>
        </w:rPr>
        <w:t>silence over the unnatural sex vice which is getting a dangerous grip on this country”. Douglas Wharf, the author, asserted that the numbers and percentage of known homosexuals in Britain had grown steeply since the war, and said that “few of them look obviously effeminate, and</w:t>
      </w:r>
    </w:p>
    <w:p w14:paraId="58CCDA54" w14:textId="77777777" w:rsidR="008C5E22" w:rsidRDefault="008C5E22">
      <w:pPr>
        <w:pStyle w:val="BodyText"/>
        <w:rPr>
          <w:sz w:val="20"/>
        </w:rPr>
      </w:pPr>
    </w:p>
    <w:p w14:paraId="45E09EC2" w14:textId="77777777" w:rsidR="008C5E22" w:rsidRDefault="008C5E22">
      <w:pPr>
        <w:pStyle w:val="BodyText"/>
        <w:rPr>
          <w:sz w:val="20"/>
        </w:rPr>
      </w:pPr>
    </w:p>
    <w:p w14:paraId="553754F0" w14:textId="77777777" w:rsidR="008C5E22" w:rsidRDefault="008C5E22">
      <w:pPr>
        <w:pStyle w:val="BodyText"/>
        <w:rPr>
          <w:sz w:val="20"/>
        </w:rPr>
      </w:pPr>
    </w:p>
    <w:p w14:paraId="46C25A92" w14:textId="77777777" w:rsidR="008C5E22" w:rsidRDefault="00000000">
      <w:pPr>
        <w:pStyle w:val="BodyText"/>
        <w:spacing w:before="12"/>
        <w:rPr>
          <w:sz w:val="11"/>
        </w:rPr>
      </w:pPr>
      <w:r>
        <w:rPr>
          <w:noProof/>
        </w:rPr>
        <mc:AlternateContent>
          <mc:Choice Requires="wps">
            <w:drawing>
              <wp:anchor distT="0" distB="0" distL="0" distR="0" simplePos="0" relativeHeight="487596544" behindDoc="1" locked="0" layoutInCell="1" allowOverlap="1" wp14:anchorId="1532633E" wp14:editId="4915F73F">
                <wp:simplePos x="0" y="0"/>
                <wp:positionH relativeFrom="page">
                  <wp:posOffset>1997999</wp:posOffset>
                </wp:positionH>
                <wp:positionV relativeFrom="paragraph">
                  <wp:posOffset>119547</wp:posOffset>
                </wp:positionV>
                <wp:extent cx="4590415"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0415" cy="1270"/>
                        </a:xfrm>
                        <a:custGeom>
                          <a:avLst/>
                          <a:gdLst/>
                          <a:ahLst/>
                          <a:cxnLst/>
                          <a:rect l="l" t="t" r="r" b="b"/>
                          <a:pathLst>
                            <a:path w="4590415">
                              <a:moveTo>
                                <a:pt x="0" y="0"/>
                              </a:moveTo>
                              <a:lnTo>
                                <a:pt x="458999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57.3228pt;margin-top:9.413212pt;width:361.45pt;height:.1pt;mso-position-horizontal-relative:page;mso-position-vertical-relative:paragraph;z-index:-15719936;mso-wrap-distance-left:0;mso-wrap-distance-right:0" id="docshape22" coordorigin="3146,188" coordsize="7229,0" path="m3146,188l10375,188e" filled="false" stroked="true" strokeweight=".25pt" strokecolor="#000000">
                <v:path arrowok="t"/>
                <v:stroke dashstyle="solid"/>
                <w10:wrap type="topAndBottom"/>
              </v:shape>
            </w:pict>
          </mc:Fallback>
        </mc:AlternateContent>
      </w:r>
    </w:p>
    <w:p w14:paraId="291975A5" w14:textId="77777777" w:rsidR="008C5E22" w:rsidRDefault="00000000">
      <w:pPr>
        <w:pStyle w:val="ListParagraph"/>
        <w:numPr>
          <w:ilvl w:val="0"/>
          <w:numId w:val="5"/>
        </w:numPr>
        <w:tabs>
          <w:tab w:val="left" w:pos="2766"/>
        </w:tabs>
        <w:spacing w:before="4"/>
        <w:jc w:val="left"/>
      </w:pPr>
      <w:r>
        <w:rPr>
          <w:color w:val="575756"/>
        </w:rPr>
        <w:t>Raleigh</w:t>
      </w:r>
      <w:r>
        <w:rPr>
          <w:color w:val="575756"/>
          <w:spacing w:val="-5"/>
        </w:rPr>
        <w:t xml:space="preserve"> </w:t>
      </w:r>
      <w:r>
        <w:rPr>
          <w:color w:val="575756"/>
        </w:rPr>
        <w:t>Trevelyan,</w:t>
      </w:r>
      <w:r>
        <w:rPr>
          <w:color w:val="575756"/>
          <w:spacing w:val="-5"/>
        </w:rPr>
        <w:t xml:space="preserve"> </w:t>
      </w:r>
      <w:r>
        <w:rPr>
          <w:color w:val="575756"/>
        </w:rPr>
        <w:t>The</w:t>
      </w:r>
      <w:r>
        <w:rPr>
          <w:color w:val="575756"/>
          <w:spacing w:val="-5"/>
        </w:rPr>
        <w:t xml:space="preserve"> </w:t>
      </w:r>
      <w:r>
        <w:rPr>
          <w:color w:val="575756"/>
        </w:rPr>
        <w:t>Fortress:</w:t>
      </w:r>
      <w:r>
        <w:rPr>
          <w:color w:val="575756"/>
          <w:spacing w:val="-5"/>
        </w:rPr>
        <w:t xml:space="preserve"> </w:t>
      </w:r>
      <w:r>
        <w:rPr>
          <w:color w:val="575756"/>
        </w:rPr>
        <w:t>Diary</w:t>
      </w:r>
      <w:r>
        <w:rPr>
          <w:color w:val="575756"/>
          <w:spacing w:val="-5"/>
        </w:rPr>
        <w:t xml:space="preserve"> </w:t>
      </w:r>
      <w:r>
        <w:rPr>
          <w:color w:val="575756"/>
        </w:rPr>
        <w:t>of</w:t>
      </w:r>
      <w:r>
        <w:rPr>
          <w:color w:val="575756"/>
          <w:spacing w:val="-5"/>
        </w:rPr>
        <w:t xml:space="preserve"> </w:t>
      </w:r>
      <w:r>
        <w:rPr>
          <w:color w:val="575756"/>
        </w:rPr>
        <w:t>Anzio</w:t>
      </w:r>
      <w:r>
        <w:rPr>
          <w:color w:val="575756"/>
          <w:spacing w:val="-5"/>
        </w:rPr>
        <w:t xml:space="preserve"> </w:t>
      </w:r>
      <w:r>
        <w:rPr>
          <w:color w:val="575756"/>
        </w:rPr>
        <w:t>and</w:t>
      </w:r>
      <w:r>
        <w:rPr>
          <w:color w:val="575756"/>
          <w:spacing w:val="-5"/>
        </w:rPr>
        <w:t xml:space="preserve"> </w:t>
      </w:r>
      <w:r>
        <w:rPr>
          <w:color w:val="575756"/>
        </w:rPr>
        <w:t>After,</w:t>
      </w:r>
      <w:r>
        <w:rPr>
          <w:color w:val="575756"/>
          <w:spacing w:val="-5"/>
        </w:rPr>
        <w:t xml:space="preserve"> </w:t>
      </w:r>
      <w:r>
        <w:rPr>
          <w:color w:val="575756"/>
        </w:rPr>
        <w:t>1956</w:t>
      </w:r>
      <w:r>
        <w:rPr>
          <w:color w:val="575756"/>
          <w:spacing w:val="-5"/>
        </w:rPr>
        <w:t xml:space="preserve"> </w:t>
      </w:r>
      <w:r>
        <w:rPr>
          <w:color w:val="575756"/>
          <w:spacing w:val="-2"/>
        </w:rPr>
        <w:t>(Collins).</w:t>
      </w:r>
    </w:p>
    <w:p w14:paraId="50C31647" w14:textId="77777777" w:rsidR="008C5E22" w:rsidRDefault="008C5E22">
      <w:pPr>
        <w:sectPr w:rsidR="008C5E22">
          <w:pgSz w:w="11910" w:h="16840"/>
          <w:pgMar w:top="1120" w:right="860" w:bottom="280" w:left="740" w:header="746" w:footer="0" w:gutter="0"/>
          <w:cols w:space="720"/>
        </w:sectPr>
      </w:pPr>
    </w:p>
    <w:p w14:paraId="673A8BBD" w14:textId="77777777" w:rsidR="008C5E22" w:rsidRDefault="008C5E22">
      <w:pPr>
        <w:pStyle w:val="BodyText"/>
        <w:rPr>
          <w:sz w:val="20"/>
        </w:rPr>
      </w:pPr>
    </w:p>
    <w:p w14:paraId="4C0FCBB8" w14:textId="77777777" w:rsidR="008C5E22" w:rsidRDefault="008C5E22">
      <w:pPr>
        <w:pStyle w:val="BodyText"/>
        <w:rPr>
          <w:sz w:val="20"/>
        </w:rPr>
      </w:pPr>
    </w:p>
    <w:p w14:paraId="15072791" w14:textId="77777777" w:rsidR="008C5E22" w:rsidRDefault="008C5E22">
      <w:pPr>
        <w:pStyle w:val="BodyText"/>
        <w:spacing w:before="3"/>
        <w:rPr>
          <w:sz w:val="22"/>
        </w:rPr>
      </w:pPr>
    </w:p>
    <w:p w14:paraId="4E85915C" w14:textId="77777777" w:rsidR="008C5E22" w:rsidRDefault="00000000">
      <w:pPr>
        <w:pStyle w:val="BodyText"/>
        <w:spacing w:before="89" w:line="208" w:lineRule="auto"/>
        <w:ind w:left="790" w:right="2302"/>
      </w:pPr>
      <w:r>
        <w:rPr>
          <w:color w:val="575756"/>
        </w:rPr>
        <w:t>they</w:t>
      </w:r>
      <w:r>
        <w:rPr>
          <w:color w:val="575756"/>
          <w:spacing w:val="-4"/>
        </w:rPr>
        <w:t xml:space="preserve"> </w:t>
      </w:r>
      <w:r>
        <w:rPr>
          <w:color w:val="575756"/>
        </w:rPr>
        <w:t>can</w:t>
      </w:r>
      <w:r>
        <w:rPr>
          <w:color w:val="575756"/>
          <w:spacing w:val="-4"/>
        </w:rPr>
        <w:t xml:space="preserve"> </w:t>
      </w:r>
      <w:r>
        <w:rPr>
          <w:color w:val="575756"/>
        </w:rPr>
        <w:t>be</w:t>
      </w:r>
      <w:r>
        <w:rPr>
          <w:color w:val="575756"/>
          <w:spacing w:val="-4"/>
        </w:rPr>
        <w:t xml:space="preserve"> </w:t>
      </w:r>
      <w:r>
        <w:rPr>
          <w:color w:val="575756"/>
        </w:rPr>
        <w:t>found</w:t>
      </w:r>
      <w:r>
        <w:rPr>
          <w:color w:val="575756"/>
          <w:spacing w:val="-4"/>
        </w:rPr>
        <w:t xml:space="preserve"> </w:t>
      </w:r>
      <w:r>
        <w:rPr>
          <w:color w:val="575756"/>
        </w:rPr>
        <w:t>not</w:t>
      </w:r>
      <w:r>
        <w:rPr>
          <w:color w:val="575756"/>
          <w:spacing w:val="-4"/>
        </w:rPr>
        <w:t xml:space="preserve"> </w:t>
      </w:r>
      <w:r>
        <w:rPr>
          <w:color w:val="575756"/>
        </w:rPr>
        <w:t>only</w:t>
      </w:r>
      <w:r>
        <w:rPr>
          <w:color w:val="575756"/>
          <w:spacing w:val="-4"/>
        </w:rPr>
        <w:t xml:space="preserve"> </w:t>
      </w:r>
      <w:r>
        <w:rPr>
          <w:color w:val="575756"/>
        </w:rPr>
        <w:t>amongst</w:t>
      </w:r>
      <w:r>
        <w:rPr>
          <w:color w:val="575756"/>
          <w:spacing w:val="-4"/>
        </w:rPr>
        <w:t xml:space="preserve"> </w:t>
      </w:r>
      <w:r>
        <w:rPr>
          <w:color w:val="575756"/>
        </w:rPr>
        <w:t>dress</w:t>
      </w:r>
      <w:r>
        <w:rPr>
          <w:color w:val="575756"/>
          <w:spacing w:val="-4"/>
        </w:rPr>
        <w:t xml:space="preserve"> </w:t>
      </w:r>
      <w:r>
        <w:rPr>
          <w:color w:val="575756"/>
        </w:rPr>
        <w:t>designers</w:t>
      </w:r>
      <w:r>
        <w:rPr>
          <w:color w:val="575756"/>
          <w:spacing w:val="-4"/>
        </w:rPr>
        <w:t xml:space="preserve"> </w:t>
      </w:r>
      <w:r>
        <w:rPr>
          <w:color w:val="575756"/>
        </w:rPr>
        <w:t>and</w:t>
      </w:r>
      <w:r>
        <w:rPr>
          <w:color w:val="575756"/>
          <w:spacing w:val="-4"/>
        </w:rPr>
        <w:t xml:space="preserve"> </w:t>
      </w:r>
      <w:r>
        <w:rPr>
          <w:color w:val="575756"/>
        </w:rPr>
        <w:t>the</w:t>
      </w:r>
      <w:r>
        <w:rPr>
          <w:color w:val="575756"/>
          <w:spacing w:val="-4"/>
        </w:rPr>
        <w:t xml:space="preserve"> </w:t>
      </w:r>
      <w:r>
        <w:rPr>
          <w:color w:val="575756"/>
        </w:rPr>
        <w:t>theatre, but also among generals, admirals, fighter pilots, engine drivers,</w:t>
      </w:r>
    </w:p>
    <w:p w14:paraId="75264C49" w14:textId="77777777" w:rsidR="008C5E22" w:rsidRDefault="00000000">
      <w:pPr>
        <w:pStyle w:val="BodyText"/>
        <w:spacing w:line="294" w:lineRule="exact"/>
        <w:ind w:left="790"/>
      </w:pPr>
      <w:r>
        <w:rPr>
          <w:color w:val="575756"/>
        </w:rPr>
        <w:t xml:space="preserve">and boxers. Whatever </w:t>
      </w:r>
      <w:r>
        <w:rPr>
          <w:color w:val="575756"/>
          <w:spacing w:val="-2"/>
        </w:rPr>
        <w:t>next?”</w:t>
      </w:r>
    </w:p>
    <w:p w14:paraId="594992DD" w14:textId="77777777" w:rsidR="008C5E22" w:rsidRDefault="00000000">
      <w:pPr>
        <w:pStyle w:val="BodyText"/>
        <w:spacing w:before="163" w:line="208" w:lineRule="auto"/>
        <w:ind w:left="790" w:right="2368"/>
      </w:pPr>
      <w:r>
        <w:rPr>
          <w:color w:val="575756"/>
        </w:rPr>
        <w:t>The arrest of Sir John Gielgud on 21 October 1953 at a public lavatory in Chelsea, and his subsequent conviction for persistently importuning other males in a public convenience, received widespread</w:t>
      </w:r>
      <w:r>
        <w:rPr>
          <w:color w:val="575756"/>
          <w:spacing w:val="-6"/>
        </w:rPr>
        <w:t xml:space="preserve"> </w:t>
      </w:r>
      <w:r>
        <w:rPr>
          <w:color w:val="575756"/>
        </w:rPr>
        <w:t>coverage</w:t>
      </w:r>
      <w:r>
        <w:rPr>
          <w:color w:val="575756"/>
          <w:spacing w:val="-6"/>
        </w:rPr>
        <w:t xml:space="preserve"> </w:t>
      </w:r>
      <w:r>
        <w:rPr>
          <w:color w:val="575756"/>
        </w:rPr>
        <w:t>in</w:t>
      </w:r>
      <w:r>
        <w:rPr>
          <w:color w:val="575756"/>
          <w:spacing w:val="-6"/>
        </w:rPr>
        <w:t xml:space="preserve"> </w:t>
      </w:r>
      <w:r>
        <w:rPr>
          <w:color w:val="575756"/>
        </w:rPr>
        <w:t>national</w:t>
      </w:r>
      <w:r>
        <w:rPr>
          <w:color w:val="575756"/>
          <w:spacing w:val="-6"/>
        </w:rPr>
        <w:t xml:space="preserve"> </w:t>
      </w:r>
      <w:r>
        <w:rPr>
          <w:color w:val="575756"/>
        </w:rPr>
        <w:t>newspapers,</w:t>
      </w:r>
      <w:r>
        <w:rPr>
          <w:color w:val="575756"/>
          <w:spacing w:val="-6"/>
        </w:rPr>
        <w:t xml:space="preserve"> </w:t>
      </w:r>
      <w:r>
        <w:rPr>
          <w:color w:val="575756"/>
        </w:rPr>
        <w:t>and</w:t>
      </w:r>
      <w:r>
        <w:rPr>
          <w:color w:val="575756"/>
          <w:spacing w:val="-6"/>
        </w:rPr>
        <w:t xml:space="preserve"> </w:t>
      </w:r>
      <w:r>
        <w:rPr>
          <w:color w:val="575756"/>
        </w:rPr>
        <w:t>provoked</w:t>
      </w:r>
      <w:r>
        <w:rPr>
          <w:color w:val="575756"/>
          <w:spacing w:val="-6"/>
        </w:rPr>
        <w:t xml:space="preserve"> </w:t>
      </w:r>
      <w:r>
        <w:rPr>
          <w:color w:val="575756"/>
        </w:rPr>
        <w:t>a</w:t>
      </w:r>
      <w:r>
        <w:rPr>
          <w:color w:val="575756"/>
          <w:spacing w:val="-6"/>
        </w:rPr>
        <w:t xml:space="preserve"> </w:t>
      </w:r>
      <w:r>
        <w:rPr>
          <w:color w:val="575756"/>
        </w:rPr>
        <w:t>moral backlash against homosexuality.</w:t>
      </w:r>
    </w:p>
    <w:p w14:paraId="76941C59" w14:textId="77777777" w:rsidR="008C5E22" w:rsidRDefault="00000000">
      <w:pPr>
        <w:pStyle w:val="BodyText"/>
        <w:spacing w:before="132" w:line="310" w:lineRule="exact"/>
        <w:ind w:left="790"/>
      </w:pPr>
      <w:r>
        <w:rPr>
          <w:color w:val="575756"/>
        </w:rPr>
        <w:t>The</w:t>
      </w:r>
      <w:r>
        <w:rPr>
          <w:color w:val="575756"/>
          <w:spacing w:val="-1"/>
        </w:rPr>
        <w:t xml:space="preserve"> </w:t>
      </w:r>
      <w:r>
        <w:rPr>
          <w:color w:val="575756"/>
        </w:rPr>
        <w:t>trial,</w:t>
      </w:r>
      <w:r>
        <w:rPr>
          <w:color w:val="575756"/>
          <w:spacing w:val="-1"/>
        </w:rPr>
        <w:t xml:space="preserve"> </w:t>
      </w:r>
      <w:r>
        <w:rPr>
          <w:color w:val="575756"/>
        </w:rPr>
        <w:t>conviction</w:t>
      </w:r>
      <w:r>
        <w:rPr>
          <w:color w:val="575756"/>
          <w:spacing w:val="-1"/>
        </w:rPr>
        <w:t xml:space="preserve"> </w:t>
      </w:r>
      <w:r>
        <w:rPr>
          <w:color w:val="575756"/>
        </w:rPr>
        <w:t>and imprisonment</w:t>
      </w:r>
      <w:r>
        <w:rPr>
          <w:color w:val="575756"/>
          <w:spacing w:val="-1"/>
        </w:rPr>
        <w:t xml:space="preserve"> </w:t>
      </w:r>
      <w:r>
        <w:rPr>
          <w:color w:val="575756"/>
        </w:rPr>
        <w:t>of</w:t>
      </w:r>
      <w:r>
        <w:rPr>
          <w:color w:val="575756"/>
          <w:spacing w:val="-1"/>
        </w:rPr>
        <w:t xml:space="preserve"> </w:t>
      </w:r>
      <w:r>
        <w:rPr>
          <w:color w:val="575756"/>
        </w:rPr>
        <w:t xml:space="preserve">Lord </w:t>
      </w:r>
      <w:r>
        <w:rPr>
          <w:color w:val="575756"/>
          <w:spacing w:val="-2"/>
        </w:rPr>
        <w:t>Montagu,</w:t>
      </w:r>
    </w:p>
    <w:p w14:paraId="2B106A09" w14:textId="77777777" w:rsidR="008C5E22" w:rsidRDefault="00000000">
      <w:pPr>
        <w:pStyle w:val="BodyText"/>
        <w:spacing w:before="14" w:line="208" w:lineRule="auto"/>
        <w:ind w:left="790" w:right="2571"/>
      </w:pPr>
      <w:r>
        <w:rPr>
          <w:color w:val="575756"/>
        </w:rPr>
        <w:t>Michael</w:t>
      </w:r>
      <w:r>
        <w:rPr>
          <w:color w:val="575756"/>
          <w:spacing w:val="-3"/>
        </w:rPr>
        <w:t xml:space="preserve"> </w:t>
      </w:r>
      <w:r>
        <w:rPr>
          <w:color w:val="575756"/>
        </w:rPr>
        <w:t>Pitt-Rivers</w:t>
      </w:r>
      <w:r>
        <w:rPr>
          <w:color w:val="575756"/>
          <w:spacing w:val="-3"/>
        </w:rPr>
        <w:t xml:space="preserve"> </w:t>
      </w:r>
      <w:r>
        <w:rPr>
          <w:color w:val="575756"/>
        </w:rPr>
        <w:t>and</w:t>
      </w:r>
      <w:r>
        <w:rPr>
          <w:color w:val="575756"/>
          <w:spacing w:val="-3"/>
        </w:rPr>
        <w:t xml:space="preserve"> </w:t>
      </w:r>
      <w:r>
        <w:rPr>
          <w:color w:val="575756"/>
        </w:rPr>
        <w:t>Peter</w:t>
      </w:r>
      <w:r>
        <w:rPr>
          <w:color w:val="575756"/>
          <w:spacing w:val="-3"/>
        </w:rPr>
        <w:t xml:space="preserve"> </w:t>
      </w:r>
      <w:r>
        <w:rPr>
          <w:color w:val="575756"/>
        </w:rPr>
        <w:t>Wildeblood</w:t>
      </w:r>
      <w:r>
        <w:rPr>
          <w:color w:val="575756"/>
          <w:spacing w:val="-3"/>
        </w:rPr>
        <w:t xml:space="preserve"> </w:t>
      </w:r>
      <w:r>
        <w:rPr>
          <w:color w:val="575756"/>
        </w:rPr>
        <w:t>in</w:t>
      </w:r>
      <w:r>
        <w:rPr>
          <w:color w:val="575756"/>
          <w:spacing w:val="-3"/>
        </w:rPr>
        <w:t xml:space="preserve"> </w:t>
      </w:r>
      <w:r>
        <w:rPr>
          <w:color w:val="575756"/>
        </w:rPr>
        <w:t>1954</w:t>
      </w:r>
      <w:r>
        <w:rPr>
          <w:color w:val="575756"/>
          <w:spacing w:val="-3"/>
        </w:rPr>
        <w:t xml:space="preserve"> </w:t>
      </w:r>
      <w:r>
        <w:rPr>
          <w:color w:val="575756"/>
        </w:rPr>
        <w:t>for</w:t>
      </w:r>
      <w:r>
        <w:rPr>
          <w:color w:val="575756"/>
          <w:spacing w:val="-3"/>
        </w:rPr>
        <w:t xml:space="preserve"> </w:t>
      </w:r>
      <w:r>
        <w:rPr>
          <w:color w:val="575756"/>
        </w:rPr>
        <w:t>gay</w:t>
      </w:r>
      <w:r>
        <w:rPr>
          <w:color w:val="575756"/>
          <w:spacing w:val="-3"/>
        </w:rPr>
        <w:t xml:space="preserve"> </w:t>
      </w:r>
      <w:r>
        <w:rPr>
          <w:color w:val="575756"/>
        </w:rPr>
        <w:t>sex</w:t>
      </w:r>
      <w:r>
        <w:rPr>
          <w:color w:val="575756"/>
          <w:spacing w:val="-3"/>
        </w:rPr>
        <w:t xml:space="preserve"> </w:t>
      </w:r>
      <w:r>
        <w:rPr>
          <w:color w:val="575756"/>
        </w:rPr>
        <w:t>may be seen as part of that moral backlash.</w:t>
      </w:r>
    </w:p>
    <w:p w14:paraId="2FC09DBB" w14:textId="77777777" w:rsidR="008C5E22" w:rsidRDefault="00000000">
      <w:pPr>
        <w:pStyle w:val="BodyText"/>
        <w:spacing w:before="170" w:line="208" w:lineRule="auto"/>
        <w:ind w:left="790" w:right="2996"/>
      </w:pPr>
      <w:r>
        <w:rPr>
          <w:color w:val="575756"/>
        </w:rPr>
        <w:t>Fears</w:t>
      </w:r>
      <w:r>
        <w:rPr>
          <w:color w:val="575756"/>
          <w:spacing w:val="-6"/>
        </w:rPr>
        <w:t xml:space="preserve"> </w:t>
      </w:r>
      <w:r>
        <w:rPr>
          <w:color w:val="575756"/>
        </w:rPr>
        <w:t>about</w:t>
      </w:r>
      <w:r>
        <w:rPr>
          <w:color w:val="575756"/>
          <w:spacing w:val="-6"/>
        </w:rPr>
        <w:t xml:space="preserve"> </w:t>
      </w:r>
      <w:r>
        <w:rPr>
          <w:color w:val="575756"/>
        </w:rPr>
        <w:t>a</w:t>
      </w:r>
      <w:r>
        <w:rPr>
          <w:color w:val="575756"/>
          <w:spacing w:val="-6"/>
        </w:rPr>
        <w:t xml:space="preserve"> </w:t>
      </w:r>
      <w:r>
        <w:rPr>
          <w:color w:val="575756"/>
        </w:rPr>
        <w:t>perceived</w:t>
      </w:r>
      <w:r>
        <w:rPr>
          <w:color w:val="575756"/>
          <w:spacing w:val="-6"/>
        </w:rPr>
        <w:t xml:space="preserve"> </w:t>
      </w:r>
      <w:r>
        <w:rPr>
          <w:color w:val="575756"/>
        </w:rPr>
        <w:t>prevalence</w:t>
      </w:r>
      <w:r>
        <w:rPr>
          <w:color w:val="575756"/>
          <w:spacing w:val="-6"/>
        </w:rPr>
        <w:t xml:space="preserve"> </w:t>
      </w:r>
      <w:r>
        <w:rPr>
          <w:color w:val="575756"/>
        </w:rPr>
        <w:t>of</w:t>
      </w:r>
      <w:r>
        <w:rPr>
          <w:color w:val="575756"/>
          <w:spacing w:val="-6"/>
        </w:rPr>
        <w:t xml:space="preserve"> </w:t>
      </w:r>
      <w:r>
        <w:rPr>
          <w:color w:val="575756"/>
        </w:rPr>
        <w:t>homosexuality</w:t>
      </w:r>
      <w:r>
        <w:rPr>
          <w:color w:val="575756"/>
          <w:spacing w:val="-6"/>
        </w:rPr>
        <w:t xml:space="preserve"> </w:t>
      </w:r>
      <w:r>
        <w:rPr>
          <w:color w:val="575756"/>
        </w:rPr>
        <w:t>became entwined with fears about espionage at the beginning of the Cold War, following discovery of the espionage activity of</w:t>
      </w:r>
    </w:p>
    <w:p w14:paraId="0B6FED32" w14:textId="77777777" w:rsidR="008C5E22" w:rsidRDefault="00000000">
      <w:pPr>
        <w:pStyle w:val="BodyText"/>
        <w:spacing w:line="208" w:lineRule="auto"/>
        <w:ind w:left="790" w:right="2530"/>
      </w:pPr>
      <w:r>
        <w:rPr>
          <w:color w:val="575756"/>
        </w:rPr>
        <w:t>Guy</w:t>
      </w:r>
      <w:r>
        <w:rPr>
          <w:color w:val="575756"/>
          <w:spacing w:val="-5"/>
        </w:rPr>
        <w:t xml:space="preserve"> </w:t>
      </w:r>
      <w:r>
        <w:rPr>
          <w:color w:val="575756"/>
        </w:rPr>
        <w:t>Burgess</w:t>
      </w:r>
      <w:r>
        <w:rPr>
          <w:color w:val="575756"/>
          <w:spacing w:val="-5"/>
        </w:rPr>
        <w:t xml:space="preserve"> </w:t>
      </w:r>
      <w:r>
        <w:rPr>
          <w:color w:val="575756"/>
        </w:rPr>
        <w:t>and</w:t>
      </w:r>
      <w:r>
        <w:rPr>
          <w:color w:val="575756"/>
          <w:spacing w:val="-5"/>
        </w:rPr>
        <w:t xml:space="preserve"> </w:t>
      </w:r>
      <w:r>
        <w:rPr>
          <w:color w:val="575756"/>
        </w:rPr>
        <w:t>Donald</w:t>
      </w:r>
      <w:r>
        <w:rPr>
          <w:color w:val="575756"/>
          <w:spacing w:val="-5"/>
        </w:rPr>
        <w:t xml:space="preserve"> </w:t>
      </w:r>
      <w:r>
        <w:rPr>
          <w:color w:val="575756"/>
        </w:rPr>
        <w:t>Maclean.</w:t>
      </w:r>
      <w:r>
        <w:rPr>
          <w:color w:val="575756"/>
          <w:spacing w:val="-5"/>
        </w:rPr>
        <w:t xml:space="preserve"> </w:t>
      </w:r>
      <w:r>
        <w:rPr>
          <w:color w:val="575756"/>
        </w:rPr>
        <w:t>Both</w:t>
      </w:r>
      <w:r>
        <w:rPr>
          <w:color w:val="575756"/>
          <w:spacing w:val="-5"/>
        </w:rPr>
        <w:t xml:space="preserve"> </w:t>
      </w:r>
      <w:r>
        <w:rPr>
          <w:color w:val="575756"/>
        </w:rPr>
        <w:t>of</w:t>
      </w:r>
      <w:r>
        <w:rPr>
          <w:color w:val="575756"/>
          <w:spacing w:val="-5"/>
        </w:rPr>
        <w:t xml:space="preserve"> </w:t>
      </w:r>
      <w:r>
        <w:rPr>
          <w:color w:val="575756"/>
        </w:rPr>
        <w:t>them</w:t>
      </w:r>
      <w:r>
        <w:rPr>
          <w:color w:val="575756"/>
          <w:spacing w:val="-5"/>
        </w:rPr>
        <w:t xml:space="preserve"> </w:t>
      </w:r>
      <w:r>
        <w:rPr>
          <w:color w:val="575756"/>
        </w:rPr>
        <w:t>were</w:t>
      </w:r>
      <w:r>
        <w:rPr>
          <w:color w:val="575756"/>
          <w:spacing w:val="-5"/>
        </w:rPr>
        <w:t xml:space="preserve"> </w:t>
      </w:r>
      <w:r>
        <w:rPr>
          <w:color w:val="575756"/>
        </w:rPr>
        <w:t>homosexuals (Maclean may have been bisexual) who spied for the USSR from</w:t>
      </w:r>
      <w:r>
        <w:rPr>
          <w:color w:val="575756"/>
          <w:spacing w:val="80"/>
        </w:rPr>
        <w:t xml:space="preserve"> </w:t>
      </w:r>
      <w:r>
        <w:rPr>
          <w:color w:val="575756"/>
        </w:rPr>
        <w:t>the 1930s. They defected to the USSR in 1951. They were two</w:t>
      </w:r>
    </w:p>
    <w:p w14:paraId="5FEB5DF8" w14:textId="77777777" w:rsidR="008C5E22" w:rsidRDefault="00000000">
      <w:pPr>
        <w:pStyle w:val="BodyText"/>
        <w:spacing w:line="208" w:lineRule="auto"/>
        <w:ind w:left="790" w:right="2864"/>
      </w:pPr>
      <w:r>
        <w:rPr>
          <w:color w:val="575756"/>
        </w:rPr>
        <w:t>of</w:t>
      </w:r>
      <w:r>
        <w:rPr>
          <w:color w:val="575756"/>
          <w:spacing w:val="-8"/>
        </w:rPr>
        <w:t xml:space="preserve"> </w:t>
      </w:r>
      <w:r>
        <w:rPr>
          <w:color w:val="575756"/>
        </w:rPr>
        <w:t>‘The</w:t>
      </w:r>
      <w:r>
        <w:rPr>
          <w:color w:val="575756"/>
          <w:spacing w:val="-8"/>
        </w:rPr>
        <w:t xml:space="preserve"> </w:t>
      </w:r>
      <w:r>
        <w:rPr>
          <w:color w:val="575756"/>
        </w:rPr>
        <w:t>Cambridge</w:t>
      </w:r>
      <w:r>
        <w:rPr>
          <w:color w:val="575756"/>
          <w:spacing w:val="-8"/>
        </w:rPr>
        <w:t xml:space="preserve"> </w:t>
      </w:r>
      <w:r>
        <w:rPr>
          <w:color w:val="575756"/>
        </w:rPr>
        <w:t>Five’,</w:t>
      </w:r>
      <w:r>
        <w:rPr>
          <w:color w:val="575756"/>
          <w:spacing w:val="-8"/>
        </w:rPr>
        <w:t xml:space="preserve"> </w:t>
      </w:r>
      <w:r>
        <w:rPr>
          <w:color w:val="575756"/>
        </w:rPr>
        <w:t>which</w:t>
      </w:r>
      <w:r>
        <w:rPr>
          <w:color w:val="575756"/>
          <w:spacing w:val="-8"/>
        </w:rPr>
        <w:t xml:space="preserve"> </w:t>
      </w:r>
      <w:r>
        <w:rPr>
          <w:color w:val="575756"/>
        </w:rPr>
        <w:t>included</w:t>
      </w:r>
      <w:r>
        <w:rPr>
          <w:color w:val="575756"/>
          <w:spacing w:val="-8"/>
        </w:rPr>
        <w:t xml:space="preserve"> </w:t>
      </w:r>
      <w:r>
        <w:rPr>
          <w:color w:val="575756"/>
        </w:rPr>
        <w:t>Harold</w:t>
      </w:r>
      <w:r>
        <w:rPr>
          <w:color w:val="575756"/>
          <w:spacing w:val="-8"/>
        </w:rPr>
        <w:t xml:space="preserve"> </w:t>
      </w:r>
      <w:r>
        <w:rPr>
          <w:color w:val="575756"/>
        </w:rPr>
        <w:t>“Kim”</w:t>
      </w:r>
      <w:r>
        <w:rPr>
          <w:color w:val="575756"/>
          <w:spacing w:val="-8"/>
        </w:rPr>
        <w:t xml:space="preserve"> </w:t>
      </w:r>
      <w:r>
        <w:rPr>
          <w:color w:val="575756"/>
        </w:rPr>
        <w:t>Philby, Anthony Blunt and John Cairncross. The very grave harm to</w:t>
      </w:r>
    </w:p>
    <w:p w14:paraId="6380E5E2" w14:textId="77777777" w:rsidR="008C5E22" w:rsidRDefault="00000000">
      <w:pPr>
        <w:pStyle w:val="BodyText"/>
        <w:spacing w:line="208" w:lineRule="auto"/>
        <w:ind w:left="790" w:right="2685"/>
      </w:pPr>
      <w:r>
        <w:rPr>
          <w:color w:val="575756"/>
        </w:rPr>
        <w:t>UK security and to the UK’s allies, especially the USA, as a result of</w:t>
      </w:r>
      <w:r>
        <w:rPr>
          <w:color w:val="575756"/>
          <w:spacing w:val="-4"/>
        </w:rPr>
        <w:t xml:space="preserve"> </w:t>
      </w:r>
      <w:r>
        <w:rPr>
          <w:color w:val="575756"/>
        </w:rPr>
        <w:t>the</w:t>
      </w:r>
      <w:r>
        <w:rPr>
          <w:color w:val="575756"/>
          <w:spacing w:val="-4"/>
        </w:rPr>
        <w:t xml:space="preserve"> </w:t>
      </w:r>
      <w:r>
        <w:rPr>
          <w:color w:val="575756"/>
        </w:rPr>
        <w:t>defection</w:t>
      </w:r>
      <w:r>
        <w:rPr>
          <w:color w:val="575756"/>
          <w:spacing w:val="-4"/>
        </w:rPr>
        <w:t xml:space="preserve"> </w:t>
      </w:r>
      <w:r>
        <w:rPr>
          <w:color w:val="575756"/>
        </w:rPr>
        <w:t>of</w:t>
      </w:r>
      <w:r>
        <w:rPr>
          <w:color w:val="575756"/>
          <w:spacing w:val="-4"/>
        </w:rPr>
        <w:t xml:space="preserve"> </w:t>
      </w:r>
      <w:r>
        <w:rPr>
          <w:color w:val="575756"/>
        </w:rPr>
        <w:t>Burgess</w:t>
      </w:r>
      <w:r>
        <w:rPr>
          <w:color w:val="575756"/>
          <w:spacing w:val="-4"/>
        </w:rPr>
        <w:t xml:space="preserve"> </w:t>
      </w:r>
      <w:r>
        <w:rPr>
          <w:color w:val="575756"/>
        </w:rPr>
        <w:t>and</w:t>
      </w:r>
      <w:r>
        <w:rPr>
          <w:color w:val="575756"/>
          <w:spacing w:val="-4"/>
        </w:rPr>
        <w:t xml:space="preserve"> </w:t>
      </w:r>
      <w:r>
        <w:rPr>
          <w:color w:val="575756"/>
        </w:rPr>
        <w:t>Maclean,</w:t>
      </w:r>
      <w:r>
        <w:rPr>
          <w:color w:val="575756"/>
          <w:spacing w:val="-4"/>
        </w:rPr>
        <w:t xml:space="preserve"> </w:t>
      </w:r>
      <w:r>
        <w:rPr>
          <w:color w:val="575756"/>
        </w:rPr>
        <w:t>with</w:t>
      </w:r>
      <w:r>
        <w:rPr>
          <w:color w:val="575756"/>
          <w:spacing w:val="-4"/>
        </w:rPr>
        <w:t xml:space="preserve"> </w:t>
      </w:r>
      <w:r>
        <w:rPr>
          <w:color w:val="575756"/>
        </w:rPr>
        <w:t>the</w:t>
      </w:r>
      <w:r>
        <w:rPr>
          <w:color w:val="575756"/>
          <w:spacing w:val="-4"/>
        </w:rPr>
        <w:t xml:space="preserve"> </w:t>
      </w:r>
      <w:r>
        <w:rPr>
          <w:color w:val="575756"/>
        </w:rPr>
        <w:t>resulting</w:t>
      </w:r>
      <w:r>
        <w:rPr>
          <w:color w:val="575756"/>
          <w:spacing w:val="-4"/>
        </w:rPr>
        <w:t xml:space="preserve"> </w:t>
      </w:r>
      <w:r>
        <w:rPr>
          <w:color w:val="575756"/>
        </w:rPr>
        <w:t>loss</w:t>
      </w:r>
      <w:r>
        <w:rPr>
          <w:color w:val="575756"/>
          <w:spacing w:val="-4"/>
        </w:rPr>
        <w:t xml:space="preserve"> </w:t>
      </w:r>
      <w:r>
        <w:rPr>
          <w:color w:val="575756"/>
        </w:rPr>
        <w:t>of international trust and the growing threat from the Soviet Union,</w:t>
      </w:r>
    </w:p>
    <w:p w14:paraId="62FFF36E" w14:textId="77777777" w:rsidR="008C5E22" w:rsidRDefault="00000000">
      <w:pPr>
        <w:pStyle w:val="BodyText"/>
        <w:spacing w:line="208" w:lineRule="auto"/>
        <w:ind w:left="790" w:right="2368"/>
      </w:pPr>
      <w:r>
        <w:rPr>
          <w:color w:val="575756"/>
        </w:rPr>
        <w:t>resulted</w:t>
      </w:r>
      <w:r>
        <w:rPr>
          <w:color w:val="575756"/>
          <w:spacing w:val="-5"/>
        </w:rPr>
        <w:t xml:space="preserve"> </w:t>
      </w:r>
      <w:r>
        <w:rPr>
          <w:color w:val="575756"/>
        </w:rPr>
        <w:t>in</w:t>
      </w:r>
      <w:r>
        <w:rPr>
          <w:color w:val="575756"/>
          <w:spacing w:val="-5"/>
        </w:rPr>
        <w:t xml:space="preserve"> </w:t>
      </w:r>
      <w:r>
        <w:rPr>
          <w:color w:val="575756"/>
        </w:rPr>
        <w:t>a</w:t>
      </w:r>
      <w:r>
        <w:rPr>
          <w:color w:val="575756"/>
          <w:spacing w:val="-5"/>
        </w:rPr>
        <w:t xml:space="preserve"> </w:t>
      </w:r>
      <w:r>
        <w:rPr>
          <w:color w:val="575756"/>
        </w:rPr>
        <w:t>significant</w:t>
      </w:r>
      <w:r>
        <w:rPr>
          <w:color w:val="575756"/>
          <w:spacing w:val="-5"/>
        </w:rPr>
        <w:t xml:space="preserve"> </w:t>
      </w:r>
      <w:r>
        <w:rPr>
          <w:color w:val="575756"/>
        </w:rPr>
        <w:t>enhancement</w:t>
      </w:r>
      <w:r>
        <w:rPr>
          <w:color w:val="575756"/>
          <w:spacing w:val="-5"/>
        </w:rPr>
        <w:t xml:space="preserve"> </w:t>
      </w:r>
      <w:r>
        <w:rPr>
          <w:color w:val="575756"/>
        </w:rPr>
        <w:t>in</w:t>
      </w:r>
      <w:r>
        <w:rPr>
          <w:color w:val="575756"/>
          <w:spacing w:val="-5"/>
        </w:rPr>
        <w:t xml:space="preserve"> </w:t>
      </w:r>
      <w:r>
        <w:rPr>
          <w:color w:val="575756"/>
        </w:rPr>
        <w:t>both</w:t>
      </w:r>
      <w:r>
        <w:rPr>
          <w:color w:val="575756"/>
          <w:spacing w:val="-5"/>
        </w:rPr>
        <w:t xml:space="preserve"> </w:t>
      </w:r>
      <w:r>
        <w:rPr>
          <w:color w:val="575756"/>
        </w:rPr>
        <w:t>vetting</w:t>
      </w:r>
      <w:r>
        <w:rPr>
          <w:color w:val="575756"/>
          <w:spacing w:val="-5"/>
        </w:rPr>
        <w:t xml:space="preserve"> </w:t>
      </w:r>
      <w:r>
        <w:rPr>
          <w:color w:val="575756"/>
        </w:rPr>
        <w:t>and</w:t>
      </w:r>
      <w:r>
        <w:rPr>
          <w:color w:val="575756"/>
          <w:spacing w:val="-5"/>
        </w:rPr>
        <w:t xml:space="preserve"> </w:t>
      </w:r>
      <w:r>
        <w:rPr>
          <w:color w:val="575756"/>
        </w:rPr>
        <w:t>surveillance of all potential threats within military and government service.</w:t>
      </w:r>
    </w:p>
    <w:p w14:paraId="102AA51F" w14:textId="77777777" w:rsidR="008C5E22" w:rsidRDefault="00000000">
      <w:pPr>
        <w:pStyle w:val="BodyText"/>
        <w:spacing w:line="294" w:lineRule="exact"/>
        <w:ind w:left="790"/>
      </w:pPr>
      <w:r>
        <w:rPr>
          <w:color w:val="575756"/>
        </w:rPr>
        <w:t xml:space="preserve">A system of positive vetting was </w:t>
      </w:r>
      <w:r>
        <w:rPr>
          <w:color w:val="575756"/>
          <w:spacing w:val="-2"/>
        </w:rPr>
        <w:t>introduced.</w:t>
      </w:r>
    </w:p>
    <w:p w14:paraId="4F0D47CA" w14:textId="77777777" w:rsidR="008C5E22" w:rsidRDefault="00000000">
      <w:pPr>
        <w:pStyle w:val="BodyText"/>
        <w:spacing w:before="159" w:line="208" w:lineRule="auto"/>
        <w:ind w:left="790" w:right="2795"/>
      </w:pPr>
      <w:r>
        <w:rPr>
          <w:color w:val="575756"/>
        </w:rPr>
        <w:t>One of the findings of a security conference in 1956 was that: “There is a duty on departments to inform themselves of serious failings,</w:t>
      </w:r>
      <w:r>
        <w:rPr>
          <w:color w:val="575756"/>
          <w:spacing w:val="-8"/>
        </w:rPr>
        <w:t xml:space="preserve"> </w:t>
      </w:r>
      <w:r>
        <w:rPr>
          <w:color w:val="575756"/>
        </w:rPr>
        <w:t>such</w:t>
      </w:r>
      <w:r>
        <w:rPr>
          <w:color w:val="575756"/>
          <w:spacing w:val="-8"/>
        </w:rPr>
        <w:t xml:space="preserve"> </w:t>
      </w:r>
      <w:r>
        <w:rPr>
          <w:color w:val="575756"/>
        </w:rPr>
        <w:t>as</w:t>
      </w:r>
      <w:r>
        <w:rPr>
          <w:color w:val="575756"/>
          <w:spacing w:val="-8"/>
        </w:rPr>
        <w:t xml:space="preserve"> </w:t>
      </w:r>
      <w:r>
        <w:rPr>
          <w:color w:val="575756"/>
        </w:rPr>
        <w:t>drunkenness,</w:t>
      </w:r>
      <w:r>
        <w:rPr>
          <w:color w:val="575756"/>
          <w:spacing w:val="-8"/>
        </w:rPr>
        <w:t xml:space="preserve"> </w:t>
      </w:r>
      <w:r>
        <w:rPr>
          <w:color w:val="575756"/>
        </w:rPr>
        <w:t>addiction</w:t>
      </w:r>
      <w:r>
        <w:rPr>
          <w:color w:val="575756"/>
          <w:spacing w:val="-8"/>
        </w:rPr>
        <w:t xml:space="preserve"> </w:t>
      </w:r>
      <w:r>
        <w:rPr>
          <w:color w:val="575756"/>
        </w:rPr>
        <w:t>to</w:t>
      </w:r>
      <w:r>
        <w:rPr>
          <w:color w:val="575756"/>
          <w:spacing w:val="-8"/>
        </w:rPr>
        <w:t xml:space="preserve"> </w:t>
      </w:r>
      <w:r>
        <w:rPr>
          <w:color w:val="575756"/>
        </w:rPr>
        <w:t>drugs,</w:t>
      </w:r>
      <w:r>
        <w:rPr>
          <w:color w:val="575756"/>
          <w:spacing w:val="-8"/>
        </w:rPr>
        <w:t xml:space="preserve"> </w:t>
      </w:r>
      <w:r>
        <w:rPr>
          <w:color w:val="575756"/>
        </w:rPr>
        <w:t>homosexuality, or any loose living that can seriously affect a man’s reliability”.</w:t>
      </w:r>
    </w:p>
    <w:p w14:paraId="4B87ECB2" w14:textId="77777777" w:rsidR="008C5E22" w:rsidRDefault="00000000">
      <w:pPr>
        <w:pStyle w:val="BodyText"/>
        <w:spacing w:before="168" w:line="208" w:lineRule="auto"/>
        <w:ind w:left="790" w:right="2532"/>
      </w:pPr>
      <w:r>
        <w:rPr>
          <w:color w:val="575756"/>
        </w:rPr>
        <w:t>As</w:t>
      </w:r>
      <w:r>
        <w:rPr>
          <w:color w:val="575756"/>
          <w:spacing w:val="-3"/>
        </w:rPr>
        <w:t xml:space="preserve"> </w:t>
      </w:r>
      <w:r>
        <w:rPr>
          <w:color w:val="575756"/>
        </w:rPr>
        <w:t>Mark</w:t>
      </w:r>
      <w:r>
        <w:rPr>
          <w:color w:val="575756"/>
          <w:spacing w:val="-3"/>
        </w:rPr>
        <w:t xml:space="preserve"> </w:t>
      </w:r>
      <w:r>
        <w:rPr>
          <w:color w:val="575756"/>
        </w:rPr>
        <w:t>Duncan</w:t>
      </w:r>
      <w:r>
        <w:rPr>
          <w:color w:val="575756"/>
          <w:spacing w:val="-3"/>
        </w:rPr>
        <w:t xml:space="preserve"> </w:t>
      </w:r>
      <w:r>
        <w:rPr>
          <w:color w:val="575756"/>
        </w:rPr>
        <w:t>said</w:t>
      </w:r>
      <w:r>
        <w:rPr>
          <w:color w:val="575756"/>
          <w:spacing w:val="-3"/>
        </w:rPr>
        <w:t xml:space="preserve"> </w:t>
      </w:r>
      <w:r>
        <w:rPr>
          <w:color w:val="575756"/>
        </w:rPr>
        <w:t>in</w:t>
      </w:r>
      <w:r>
        <w:rPr>
          <w:color w:val="575756"/>
          <w:spacing w:val="-3"/>
        </w:rPr>
        <w:t xml:space="preserve"> </w:t>
      </w:r>
      <w:r>
        <w:rPr>
          <w:color w:val="575756"/>
        </w:rPr>
        <w:t>a</w:t>
      </w:r>
      <w:r>
        <w:rPr>
          <w:color w:val="575756"/>
          <w:spacing w:val="-3"/>
        </w:rPr>
        <w:t xml:space="preserve"> </w:t>
      </w:r>
      <w:r>
        <w:rPr>
          <w:color w:val="575756"/>
        </w:rPr>
        <w:t>talk</w:t>
      </w:r>
      <w:r>
        <w:rPr>
          <w:color w:val="575756"/>
          <w:spacing w:val="-3"/>
        </w:rPr>
        <w:t xml:space="preserve"> </w:t>
      </w:r>
      <w:r>
        <w:rPr>
          <w:color w:val="575756"/>
        </w:rPr>
        <w:t>he</w:t>
      </w:r>
      <w:r>
        <w:rPr>
          <w:color w:val="575756"/>
          <w:spacing w:val="-3"/>
        </w:rPr>
        <w:t xml:space="preserve"> </w:t>
      </w:r>
      <w:r>
        <w:rPr>
          <w:color w:val="575756"/>
        </w:rPr>
        <w:t>gave</w:t>
      </w:r>
      <w:r>
        <w:rPr>
          <w:color w:val="575756"/>
          <w:spacing w:val="-3"/>
        </w:rPr>
        <w:t xml:space="preserve"> </w:t>
      </w:r>
      <w:r>
        <w:rPr>
          <w:color w:val="575756"/>
        </w:rPr>
        <w:t>at</w:t>
      </w:r>
      <w:r>
        <w:rPr>
          <w:color w:val="575756"/>
          <w:spacing w:val="-3"/>
        </w:rPr>
        <w:t xml:space="preserve"> </w:t>
      </w:r>
      <w:r>
        <w:rPr>
          <w:color w:val="575756"/>
        </w:rPr>
        <w:t>the</w:t>
      </w:r>
      <w:r>
        <w:rPr>
          <w:color w:val="575756"/>
          <w:spacing w:val="-3"/>
        </w:rPr>
        <w:t xml:space="preserve"> </w:t>
      </w:r>
      <w:r>
        <w:rPr>
          <w:color w:val="575756"/>
        </w:rPr>
        <w:t>National</w:t>
      </w:r>
      <w:r>
        <w:rPr>
          <w:color w:val="575756"/>
          <w:spacing w:val="-3"/>
        </w:rPr>
        <w:t xml:space="preserve"> </w:t>
      </w:r>
      <w:r>
        <w:rPr>
          <w:color w:val="575756"/>
        </w:rPr>
        <w:t>Archives</w:t>
      </w:r>
      <w:r>
        <w:rPr>
          <w:color w:val="575756"/>
          <w:spacing w:val="-3"/>
        </w:rPr>
        <w:t xml:space="preserve"> </w:t>
      </w:r>
      <w:r>
        <w:rPr>
          <w:color w:val="575756"/>
        </w:rPr>
        <w:t>on 25 April 2019, so it was that homosexuality came to be explicitly considered a defect of character with regard to the vetting of</w:t>
      </w:r>
    </w:p>
    <w:p w14:paraId="38903A1D" w14:textId="77777777" w:rsidR="008C5E22" w:rsidRDefault="00000000">
      <w:pPr>
        <w:pStyle w:val="BodyText"/>
        <w:spacing w:line="208" w:lineRule="auto"/>
        <w:ind w:left="790" w:right="2864"/>
      </w:pPr>
      <w:r>
        <w:rPr>
          <w:color w:val="575756"/>
        </w:rPr>
        <w:t>civil</w:t>
      </w:r>
      <w:r>
        <w:rPr>
          <w:color w:val="575756"/>
          <w:spacing w:val="-5"/>
        </w:rPr>
        <w:t xml:space="preserve"> </w:t>
      </w:r>
      <w:r>
        <w:rPr>
          <w:color w:val="575756"/>
        </w:rPr>
        <w:t>servants,</w:t>
      </w:r>
      <w:r>
        <w:rPr>
          <w:color w:val="575756"/>
          <w:spacing w:val="-5"/>
        </w:rPr>
        <w:t xml:space="preserve"> </w:t>
      </w:r>
      <w:r>
        <w:rPr>
          <w:color w:val="575756"/>
        </w:rPr>
        <w:t>and</w:t>
      </w:r>
      <w:r>
        <w:rPr>
          <w:color w:val="575756"/>
          <w:spacing w:val="-5"/>
        </w:rPr>
        <w:t xml:space="preserve"> </w:t>
      </w:r>
      <w:r>
        <w:rPr>
          <w:color w:val="575756"/>
        </w:rPr>
        <w:t>this</w:t>
      </w:r>
      <w:r>
        <w:rPr>
          <w:color w:val="575756"/>
          <w:spacing w:val="-5"/>
        </w:rPr>
        <w:t xml:space="preserve"> </w:t>
      </w:r>
      <w:r>
        <w:rPr>
          <w:color w:val="575756"/>
        </w:rPr>
        <w:t>policy</w:t>
      </w:r>
      <w:r>
        <w:rPr>
          <w:color w:val="575756"/>
          <w:spacing w:val="-5"/>
        </w:rPr>
        <w:t xml:space="preserve"> </w:t>
      </w:r>
      <w:r>
        <w:rPr>
          <w:color w:val="575756"/>
        </w:rPr>
        <w:t>was</w:t>
      </w:r>
      <w:r>
        <w:rPr>
          <w:color w:val="575756"/>
          <w:spacing w:val="-5"/>
        </w:rPr>
        <w:t xml:space="preserve"> </w:t>
      </w:r>
      <w:r>
        <w:rPr>
          <w:color w:val="575756"/>
        </w:rPr>
        <w:t>incorporated</w:t>
      </w:r>
      <w:r>
        <w:rPr>
          <w:color w:val="575756"/>
          <w:spacing w:val="-5"/>
        </w:rPr>
        <w:t xml:space="preserve"> </w:t>
      </w:r>
      <w:r>
        <w:rPr>
          <w:color w:val="575756"/>
        </w:rPr>
        <w:t>into</w:t>
      </w:r>
      <w:r>
        <w:rPr>
          <w:color w:val="575756"/>
          <w:spacing w:val="-5"/>
        </w:rPr>
        <w:t xml:space="preserve"> </w:t>
      </w:r>
      <w:r>
        <w:rPr>
          <w:color w:val="575756"/>
        </w:rPr>
        <w:t>personnel security procedure.</w:t>
      </w:r>
    </w:p>
    <w:p w14:paraId="10122F06" w14:textId="77777777" w:rsidR="008C5E22" w:rsidRDefault="00000000">
      <w:pPr>
        <w:pStyle w:val="BodyText"/>
        <w:spacing w:before="169" w:line="208" w:lineRule="auto"/>
        <w:ind w:left="790" w:right="2436"/>
      </w:pPr>
      <w:r>
        <w:rPr>
          <w:color w:val="575756"/>
        </w:rPr>
        <w:t>Revelations in the 1960s about the espionage activities of the other members of the Cambridge Five (Philby, Blunt and Cairncross) and also about the blackmailing of John Vassall, a gay civil servant who spied</w:t>
      </w:r>
      <w:r>
        <w:rPr>
          <w:color w:val="575756"/>
          <w:spacing w:val="-4"/>
        </w:rPr>
        <w:t xml:space="preserve"> </w:t>
      </w:r>
      <w:r>
        <w:rPr>
          <w:color w:val="575756"/>
        </w:rPr>
        <w:t>for</w:t>
      </w:r>
      <w:r>
        <w:rPr>
          <w:color w:val="575756"/>
          <w:spacing w:val="-4"/>
        </w:rPr>
        <w:t xml:space="preserve"> </w:t>
      </w:r>
      <w:r>
        <w:rPr>
          <w:color w:val="575756"/>
        </w:rPr>
        <w:t>the</w:t>
      </w:r>
      <w:r>
        <w:rPr>
          <w:color w:val="575756"/>
          <w:spacing w:val="-4"/>
        </w:rPr>
        <w:t xml:space="preserve"> </w:t>
      </w:r>
      <w:r>
        <w:rPr>
          <w:color w:val="575756"/>
        </w:rPr>
        <w:t>Soviet</w:t>
      </w:r>
      <w:r>
        <w:rPr>
          <w:color w:val="575756"/>
          <w:spacing w:val="-4"/>
        </w:rPr>
        <w:t xml:space="preserve"> </w:t>
      </w:r>
      <w:r>
        <w:rPr>
          <w:color w:val="575756"/>
        </w:rPr>
        <w:t>Union,</w:t>
      </w:r>
      <w:r>
        <w:rPr>
          <w:color w:val="575756"/>
          <w:spacing w:val="-4"/>
        </w:rPr>
        <w:t xml:space="preserve"> </w:t>
      </w:r>
      <w:r>
        <w:rPr>
          <w:color w:val="575756"/>
        </w:rPr>
        <w:t>reinforced</w:t>
      </w:r>
      <w:r>
        <w:rPr>
          <w:color w:val="575756"/>
          <w:spacing w:val="-4"/>
        </w:rPr>
        <w:t xml:space="preserve"> </w:t>
      </w:r>
      <w:r>
        <w:rPr>
          <w:color w:val="575756"/>
        </w:rPr>
        <w:t>perceptions</w:t>
      </w:r>
      <w:r>
        <w:rPr>
          <w:color w:val="575756"/>
          <w:spacing w:val="-4"/>
        </w:rPr>
        <w:t xml:space="preserve"> </w:t>
      </w:r>
      <w:r>
        <w:rPr>
          <w:color w:val="575756"/>
        </w:rPr>
        <w:t>about</w:t>
      </w:r>
      <w:r>
        <w:rPr>
          <w:color w:val="575756"/>
          <w:spacing w:val="-4"/>
        </w:rPr>
        <w:t xml:space="preserve"> </w:t>
      </w:r>
      <w:r>
        <w:rPr>
          <w:color w:val="575756"/>
        </w:rPr>
        <w:t>the</w:t>
      </w:r>
      <w:r>
        <w:rPr>
          <w:color w:val="575756"/>
          <w:spacing w:val="-4"/>
        </w:rPr>
        <w:t xml:space="preserve"> </w:t>
      </w:r>
      <w:r>
        <w:rPr>
          <w:color w:val="575756"/>
        </w:rPr>
        <w:t>need</w:t>
      </w:r>
      <w:r>
        <w:rPr>
          <w:color w:val="575756"/>
          <w:spacing w:val="-4"/>
        </w:rPr>
        <w:t xml:space="preserve"> </w:t>
      </w:r>
      <w:r>
        <w:rPr>
          <w:color w:val="575756"/>
        </w:rPr>
        <w:t>for the</w:t>
      </w:r>
      <w:r>
        <w:rPr>
          <w:color w:val="575756"/>
          <w:spacing w:val="-5"/>
        </w:rPr>
        <w:t xml:space="preserve"> </w:t>
      </w:r>
      <w:r>
        <w:rPr>
          <w:color w:val="575756"/>
        </w:rPr>
        <w:t>Ban,</w:t>
      </w:r>
      <w:r>
        <w:rPr>
          <w:color w:val="575756"/>
          <w:spacing w:val="-5"/>
        </w:rPr>
        <w:t xml:space="preserve"> </w:t>
      </w:r>
      <w:r>
        <w:rPr>
          <w:color w:val="575756"/>
        </w:rPr>
        <w:t>even</w:t>
      </w:r>
      <w:r>
        <w:rPr>
          <w:color w:val="575756"/>
          <w:spacing w:val="-5"/>
        </w:rPr>
        <w:t xml:space="preserve"> </w:t>
      </w:r>
      <w:r>
        <w:rPr>
          <w:color w:val="575756"/>
        </w:rPr>
        <w:t>though</w:t>
      </w:r>
      <w:r>
        <w:rPr>
          <w:color w:val="575756"/>
          <w:spacing w:val="-5"/>
        </w:rPr>
        <w:t xml:space="preserve"> </w:t>
      </w:r>
      <w:r>
        <w:rPr>
          <w:color w:val="575756"/>
        </w:rPr>
        <w:t>both</w:t>
      </w:r>
      <w:r>
        <w:rPr>
          <w:color w:val="575756"/>
          <w:spacing w:val="-5"/>
        </w:rPr>
        <w:t xml:space="preserve"> </w:t>
      </w:r>
      <w:r>
        <w:rPr>
          <w:color w:val="575756"/>
        </w:rPr>
        <w:t>Philby</w:t>
      </w:r>
      <w:r>
        <w:rPr>
          <w:color w:val="575756"/>
          <w:spacing w:val="-5"/>
        </w:rPr>
        <w:t xml:space="preserve"> </w:t>
      </w:r>
      <w:r>
        <w:rPr>
          <w:color w:val="575756"/>
        </w:rPr>
        <w:t>and</w:t>
      </w:r>
      <w:r>
        <w:rPr>
          <w:color w:val="575756"/>
          <w:spacing w:val="-5"/>
        </w:rPr>
        <w:t xml:space="preserve"> </w:t>
      </w:r>
      <w:r>
        <w:rPr>
          <w:color w:val="575756"/>
        </w:rPr>
        <w:t>Cairncross</w:t>
      </w:r>
      <w:r>
        <w:rPr>
          <w:color w:val="575756"/>
          <w:spacing w:val="-5"/>
        </w:rPr>
        <w:t xml:space="preserve"> </w:t>
      </w:r>
      <w:r>
        <w:rPr>
          <w:color w:val="575756"/>
        </w:rPr>
        <w:t>were</w:t>
      </w:r>
      <w:r>
        <w:rPr>
          <w:color w:val="575756"/>
          <w:spacing w:val="-5"/>
        </w:rPr>
        <w:t xml:space="preserve"> </w:t>
      </w:r>
      <w:r>
        <w:rPr>
          <w:color w:val="575756"/>
        </w:rPr>
        <w:t>heterosexual. Vassall was arrested in 1961 and his trial took place the following year. There was the atmosphere of a gay witch hunt. For example, an article in the Sunday Pictorial on 28 October 1962 said that:</w:t>
      </w:r>
    </w:p>
    <w:p w14:paraId="24A2AD68" w14:textId="77777777" w:rsidR="008C5E22" w:rsidRDefault="00000000">
      <w:pPr>
        <w:pStyle w:val="BodyText"/>
        <w:spacing w:line="292" w:lineRule="exact"/>
        <w:ind w:left="790"/>
      </w:pPr>
      <w:r>
        <w:rPr>
          <w:color w:val="575756"/>
        </w:rPr>
        <w:t>“A</w:t>
      </w:r>
      <w:r>
        <w:rPr>
          <w:color w:val="575756"/>
          <w:spacing w:val="-2"/>
        </w:rPr>
        <w:t xml:space="preserve"> </w:t>
      </w:r>
      <w:r>
        <w:rPr>
          <w:color w:val="575756"/>
        </w:rPr>
        <w:t>secret</w:t>
      </w:r>
      <w:r>
        <w:rPr>
          <w:color w:val="575756"/>
          <w:spacing w:val="-2"/>
        </w:rPr>
        <w:t xml:space="preserve"> </w:t>
      </w:r>
      <w:r>
        <w:rPr>
          <w:color w:val="575756"/>
        </w:rPr>
        <w:t>list</w:t>
      </w:r>
      <w:r>
        <w:rPr>
          <w:color w:val="575756"/>
          <w:spacing w:val="-1"/>
        </w:rPr>
        <w:t xml:space="preserve"> </w:t>
      </w:r>
      <w:r>
        <w:rPr>
          <w:color w:val="575756"/>
        </w:rPr>
        <w:t>prepared</w:t>
      </w:r>
      <w:r>
        <w:rPr>
          <w:color w:val="575756"/>
          <w:spacing w:val="-2"/>
        </w:rPr>
        <w:t xml:space="preserve"> </w:t>
      </w:r>
      <w:r>
        <w:rPr>
          <w:color w:val="575756"/>
        </w:rPr>
        <w:t>by</w:t>
      </w:r>
      <w:r>
        <w:rPr>
          <w:color w:val="575756"/>
          <w:spacing w:val="-2"/>
        </w:rPr>
        <w:t xml:space="preserve"> </w:t>
      </w:r>
      <w:r>
        <w:rPr>
          <w:color w:val="575756"/>
        </w:rPr>
        <w:t>detectives</w:t>
      </w:r>
      <w:r>
        <w:rPr>
          <w:color w:val="575756"/>
          <w:spacing w:val="-1"/>
        </w:rPr>
        <w:t xml:space="preserve"> </w:t>
      </w:r>
      <w:r>
        <w:rPr>
          <w:color w:val="575756"/>
        </w:rPr>
        <w:t>names</w:t>
      </w:r>
      <w:r>
        <w:rPr>
          <w:color w:val="575756"/>
          <w:spacing w:val="-2"/>
        </w:rPr>
        <w:t xml:space="preserve"> </w:t>
      </w:r>
      <w:r>
        <w:rPr>
          <w:color w:val="575756"/>
        </w:rPr>
        <w:t>homosexuals</w:t>
      </w:r>
      <w:r>
        <w:rPr>
          <w:color w:val="575756"/>
          <w:spacing w:val="-2"/>
        </w:rPr>
        <w:t xml:space="preserve"> </w:t>
      </w:r>
      <w:r>
        <w:rPr>
          <w:color w:val="575756"/>
        </w:rPr>
        <w:t>who</w:t>
      </w:r>
      <w:r>
        <w:rPr>
          <w:color w:val="575756"/>
          <w:spacing w:val="-1"/>
        </w:rPr>
        <w:t xml:space="preserve"> </w:t>
      </w:r>
      <w:r>
        <w:rPr>
          <w:color w:val="575756"/>
          <w:spacing w:val="-4"/>
        </w:rPr>
        <w:t>hold</w:t>
      </w:r>
    </w:p>
    <w:p w14:paraId="0FE3396A" w14:textId="77777777" w:rsidR="008C5E22" w:rsidRDefault="008C5E22">
      <w:pPr>
        <w:spacing w:line="292" w:lineRule="exact"/>
        <w:sectPr w:rsidR="008C5E22">
          <w:pgSz w:w="11910" w:h="16840"/>
          <w:pgMar w:top="1120" w:right="860" w:bottom="280" w:left="740" w:header="746" w:footer="0" w:gutter="0"/>
          <w:cols w:space="720"/>
        </w:sectPr>
      </w:pPr>
    </w:p>
    <w:p w14:paraId="1B1E47B0" w14:textId="77777777" w:rsidR="008C5E22" w:rsidRDefault="008C5E22">
      <w:pPr>
        <w:pStyle w:val="BodyText"/>
        <w:rPr>
          <w:sz w:val="20"/>
        </w:rPr>
      </w:pPr>
    </w:p>
    <w:p w14:paraId="73B0FCE8" w14:textId="77777777" w:rsidR="008C5E22" w:rsidRDefault="008C5E22">
      <w:pPr>
        <w:pStyle w:val="BodyText"/>
        <w:rPr>
          <w:sz w:val="20"/>
        </w:rPr>
      </w:pPr>
    </w:p>
    <w:p w14:paraId="67E3458B" w14:textId="77777777" w:rsidR="008C5E22" w:rsidRDefault="008C5E22">
      <w:pPr>
        <w:pStyle w:val="BodyText"/>
        <w:spacing w:before="3"/>
        <w:rPr>
          <w:sz w:val="22"/>
        </w:rPr>
      </w:pPr>
    </w:p>
    <w:p w14:paraId="14EFC9AE" w14:textId="77777777" w:rsidR="008C5E22" w:rsidRDefault="00000000">
      <w:pPr>
        <w:pStyle w:val="BodyText"/>
        <w:spacing w:before="89" w:line="208" w:lineRule="auto"/>
        <w:ind w:left="2406" w:right="1108"/>
      </w:pPr>
      <w:bookmarkStart w:id="25" w:name="By_the_1990s"/>
      <w:bookmarkStart w:id="26" w:name="_bookmark14"/>
      <w:bookmarkEnd w:id="25"/>
      <w:bookmarkEnd w:id="26"/>
      <w:r>
        <w:rPr>
          <w:color w:val="575756"/>
        </w:rPr>
        <w:t>top government posts. This list will be considered by the Prime Minister’s Committee of Inquiry [chaired by Lord Radcliffe] set up to</w:t>
      </w:r>
      <w:r>
        <w:rPr>
          <w:color w:val="575756"/>
          <w:spacing w:val="-4"/>
        </w:rPr>
        <w:t xml:space="preserve"> </w:t>
      </w:r>
      <w:r>
        <w:rPr>
          <w:color w:val="575756"/>
        </w:rPr>
        <w:t>probe</w:t>
      </w:r>
      <w:r>
        <w:rPr>
          <w:color w:val="575756"/>
          <w:spacing w:val="-4"/>
        </w:rPr>
        <w:t xml:space="preserve"> </w:t>
      </w:r>
      <w:r>
        <w:rPr>
          <w:color w:val="575756"/>
        </w:rPr>
        <w:t>the</w:t>
      </w:r>
      <w:r>
        <w:rPr>
          <w:color w:val="575756"/>
          <w:spacing w:val="-4"/>
        </w:rPr>
        <w:t xml:space="preserve"> </w:t>
      </w:r>
      <w:r>
        <w:rPr>
          <w:color w:val="575756"/>
        </w:rPr>
        <w:t>John</w:t>
      </w:r>
      <w:r>
        <w:rPr>
          <w:color w:val="575756"/>
          <w:spacing w:val="-4"/>
        </w:rPr>
        <w:t xml:space="preserve"> </w:t>
      </w:r>
      <w:r>
        <w:rPr>
          <w:color w:val="575756"/>
        </w:rPr>
        <w:t>Vassall</w:t>
      </w:r>
      <w:r>
        <w:rPr>
          <w:color w:val="575756"/>
          <w:spacing w:val="-4"/>
        </w:rPr>
        <w:t xml:space="preserve"> </w:t>
      </w:r>
      <w:r>
        <w:rPr>
          <w:color w:val="575756"/>
        </w:rPr>
        <w:t>spy</w:t>
      </w:r>
      <w:r>
        <w:rPr>
          <w:color w:val="575756"/>
          <w:spacing w:val="-4"/>
        </w:rPr>
        <w:t xml:space="preserve"> </w:t>
      </w:r>
      <w:r>
        <w:rPr>
          <w:color w:val="575756"/>
        </w:rPr>
        <w:t>case”.</w:t>
      </w:r>
      <w:r>
        <w:rPr>
          <w:color w:val="575756"/>
          <w:spacing w:val="-4"/>
        </w:rPr>
        <w:t xml:space="preserve"> </w:t>
      </w:r>
      <w:r>
        <w:rPr>
          <w:color w:val="575756"/>
        </w:rPr>
        <w:t>An</w:t>
      </w:r>
      <w:r>
        <w:rPr>
          <w:color w:val="575756"/>
          <w:spacing w:val="-4"/>
        </w:rPr>
        <w:t xml:space="preserve"> </w:t>
      </w:r>
      <w:r>
        <w:rPr>
          <w:color w:val="575756"/>
        </w:rPr>
        <w:t>article</w:t>
      </w:r>
      <w:r>
        <w:rPr>
          <w:color w:val="575756"/>
          <w:spacing w:val="-4"/>
        </w:rPr>
        <w:t xml:space="preserve"> </w:t>
      </w:r>
      <w:r>
        <w:rPr>
          <w:color w:val="575756"/>
        </w:rPr>
        <w:t>in</w:t>
      </w:r>
      <w:r>
        <w:rPr>
          <w:color w:val="575756"/>
          <w:spacing w:val="-4"/>
        </w:rPr>
        <w:t xml:space="preserve"> </w:t>
      </w:r>
      <w:r>
        <w:rPr>
          <w:color w:val="575756"/>
        </w:rPr>
        <w:t>The</w:t>
      </w:r>
      <w:r>
        <w:rPr>
          <w:color w:val="575756"/>
          <w:spacing w:val="-4"/>
        </w:rPr>
        <w:t xml:space="preserve"> </w:t>
      </w:r>
      <w:r>
        <w:rPr>
          <w:color w:val="575756"/>
        </w:rPr>
        <w:t>News</w:t>
      </w:r>
      <w:r>
        <w:rPr>
          <w:color w:val="575756"/>
          <w:spacing w:val="-4"/>
        </w:rPr>
        <w:t xml:space="preserve"> </w:t>
      </w:r>
      <w:r>
        <w:rPr>
          <w:color w:val="575756"/>
        </w:rPr>
        <w:t>of</w:t>
      </w:r>
      <w:r>
        <w:rPr>
          <w:color w:val="575756"/>
          <w:spacing w:val="-4"/>
        </w:rPr>
        <w:t xml:space="preserve"> </w:t>
      </w:r>
      <w:r>
        <w:rPr>
          <w:color w:val="575756"/>
        </w:rPr>
        <w:t>the</w:t>
      </w:r>
    </w:p>
    <w:p w14:paraId="4E18C611" w14:textId="77777777" w:rsidR="008C5E22" w:rsidRDefault="00000000">
      <w:pPr>
        <w:pStyle w:val="BodyText"/>
        <w:spacing w:line="208" w:lineRule="auto"/>
        <w:ind w:left="2406" w:right="814"/>
        <w:jc w:val="both"/>
      </w:pPr>
      <w:r>
        <w:rPr>
          <w:color w:val="575756"/>
        </w:rPr>
        <w:t>World on the same day, said: “‘Frankest details of the private lives of all</w:t>
      </w:r>
      <w:r>
        <w:rPr>
          <w:color w:val="575756"/>
          <w:spacing w:val="-4"/>
        </w:rPr>
        <w:t xml:space="preserve"> </w:t>
      </w:r>
      <w:r>
        <w:rPr>
          <w:color w:val="575756"/>
        </w:rPr>
        <w:t>government</w:t>
      </w:r>
      <w:r>
        <w:rPr>
          <w:color w:val="575756"/>
          <w:spacing w:val="-4"/>
        </w:rPr>
        <w:t xml:space="preserve"> </w:t>
      </w:r>
      <w:r>
        <w:rPr>
          <w:color w:val="575756"/>
        </w:rPr>
        <w:t>workers,</w:t>
      </w:r>
      <w:r>
        <w:rPr>
          <w:color w:val="575756"/>
          <w:spacing w:val="-4"/>
        </w:rPr>
        <w:t xml:space="preserve"> </w:t>
      </w:r>
      <w:r>
        <w:rPr>
          <w:color w:val="575756"/>
        </w:rPr>
        <w:t>men</w:t>
      </w:r>
      <w:r>
        <w:rPr>
          <w:color w:val="575756"/>
          <w:spacing w:val="-4"/>
        </w:rPr>
        <w:t xml:space="preserve"> </w:t>
      </w:r>
      <w:r>
        <w:rPr>
          <w:color w:val="575756"/>
        </w:rPr>
        <w:t>and</w:t>
      </w:r>
      <w:r>
        <w:rPr>
          <w:color w:val="575756"/>
          <w:spacing w:val="-4"/>
        </w:rPr>
        <w:t xml:space="preserve"> </w:t>
      </w:r>
      <w:r>
        <w:rPr>
          <w:color w:val="575756"/>
        </w:rPr>
        <w:t>women</w:t>
      </w:r>
      <w:r>
        <w:rPr>
          <w:color w:val="575756"/>
          <w:spacing w:val="-4"/>
        </w:rPr>
        <w:t xml:space="preserve"> </w:t>
      </w:r>
      <w:r>
        <w:rPr>
          <w:color w:val="575756"/>
        </w:rPr>
        <w:t>who</w:t>
      </w:r>
      <w:r>
        <w:rPr>
          <w:color w:val="575756"/>
          <w:spacing w:val="-4"/>
        </w:rPr>
        <w:t xml:space="preserve"> </w:t>
      </w:r>
      <w:r>
        <w:rPr>
          <w:color w:val="575756"/>
        </w:rPr>
        <w:t>handle</w:t>
      </w:r>
      <w:r>
        <w:rPr>
          <w:color w:val="575756"/>
          <w:spacing w:val="-4"/>
        </w:rPr>
        <w:t xml:space="preserve"> </w:t>
      </w:r>
      <w:r>
        <w:rPr>
          <w:color w:val="575756"/>
        </w:rPr>
        <w:t>secrets,</w:t>
      </w:r>
      <w:r>
        <w:rPr>
          <w:color w:val="575756"/>
          <w:spacing w:val="-4"/>
        </w:rPr>
        <w:t xml:space="preserve"> </w:t>
      </w:r>
      <w:r>
        <w:rPr>
          <w:color w:val="575756"/>
        </w:rPr>
        <w:t>are</w:t>
      </w:r>
      <w:r>
        <w:rPr>
          <w:color w:val="575756"/>
          <w:spacing w:val="-4"/>
        </w:rPr>
        <w:t xml:space="preserve"> </w:t>
      </w:r>
      <w:r>
        <w:rPr>
          <w:color w:val="575756"/>
        </w:rPr>
        <w:t>to be probed in a sweeping new security drive ordered by the cabinet”. Following</w:t>
      </w:r>
      <w:r>
        <w:rPr>
          <w:color w:val="575756"/>
          <w:spacing w:val="-3"/>
        </w:rPr>
        <w:t xml:space="preserve"> </w:t>
      </w:r>
      <w:r>
        <w:rPr>
          <w:color w:val="575756"/>
        </w:rPr>
        <w:t>the</w:t>
      </w:r>
      <w:r>
        <w:rPr>
          <w:color w:val="575756"/>
          <w:spacing w:val="-3"/>
        </w:rPr>
        <w:t xml:space="preserve"> </w:t>
      </w:r>
      <w:r>
        <w:rPr>
          <w:color w:val="575756"/>
        </w:rPr>
        <w:t>Vassall</w:t>
      </w:r>
      <w:r>
        <w:rPr>
          <w:color w:val="575756"/>
          <w:spacing w:val="-3"/>
        </w:rPr>
        <w:t xml:space="preserve"> </w:t>
      </w:r>
      <w:r>
        <w:rPr>
          <w:color w:val="575756"/>
        </w:rPr>
        <w:t>case,</w:t>
      </w:r>
      <w:r>
        <w:rPr>
          <w:color w:val="575756"/>
          <w:spacing w:val="-3"/>
        </w:rPr>
        <w:t xml:space="preserve"> </w:t>
      </w:r>
      <w:r>
        <w:rPr>
          <w:color w:val="575756"/>
        </w:rPr>
        <w:t>the</w:t>
      </w:r>
      <w:r>
        <w:rPr>
          <w:color w:val="575756"/>
          <w:spacing w:val="-3"/>
        </w:rPr>
        <w:t xml:space="preserve"> </w:t>
      </w:r>
      <w:r>
        <w:rPr>
          <w:color w:val="575756"/>
        </w:rPr>
        <w:t>positive</w:t>
      </w:r>
      <w:r>
        <w:rPr>
          <w:color w:val="575756"/>
          <w:spacing w:val="-3"/>
        </w:rPr>
        <w:t xml:space="preserve"> </w:t>
      </w:r>
      <w:r>
        <w:rPr>
          <w:color w:val="575756"/>
        </w:rPr>
        <w:t>vetting</w:t>
      </w:r>
      <w:r>
        <w:rPr>
          <w:color w:val="575756"/>
          <w:spacing w:val="-3"/>
        </w:rPr>
        <w:t xml:space="preserve"> </w:t>
      </w:r>
      <w:r>
        <w:rPr>
          <w:color w:val="575756"/>
        </w:rPr>
        <w:t>system</w:t>
      </w:r>
      <w:r>
        <w:rPr>
          <w:color w:val="575756"/>
          <w:spacing w:val="-3"/>
        </w:rPr>
        <w:t xml:space="preserve"> </w:t>
      </w:r>
      <w:r>
        <w:rPr>
          <w:color w:val="575756"/>
        </w:rPr>
        <w:t>was</w:t>
      </w:r>
      <w:r>
        <w:rPr>
          <w:color w:val="575756"/>
          <w:spacing w:val="-3"/>
        </w:rPr>
        <w:t xml:space="preserve"> </w:t>
      </w:r>
      <w:r>
        <w:rPr>
          <w:color w:val="575756"/>
        </w:rPr>
        <w:t>tightened and extended to many posts in the home and diplomatic services of the foreign office.</w:t>
      </w:r>
    </w:p>
    <w:p w14:paraId="27735A50" w14:textId="77777777" w:rsidR="008C5E22" w:rsidRDefault="008C5E22">
      <w:pPr>
        <w:pStyle w:val="BodyText"/>
        <w:rPr>
          <w:sz w:val="28"/>
        </w:rPr>
      </w:pPr>
    </w:p>
    <w:p w14:paraId="0F5C6444" w14:textId="77777777" w:rsidR="008C5E22" w:rsidRDefault="008C5E22">
      <w:pPr>
        <w:pStyle w:val="BodyText"/>
        <w:spacing w:before="8"/>
        <w:rPr>
          <w:sz w:val="19"/>
        </w:rPr>
      </w:pPr>
    </w:p>
    <w:p w14:paraId="667F36D4" w14:textId="77777777" w:rsidR="008C5E22" w:rsidRDefault="00000000">
      <w:pPr>
        <w:pStyle w:val="Heading3"/>
        <w:jc w:val="both"/>
      </w:pPr>
      <w:r>
        <w:rPr>
          <w:color w:val="575756"/>
        </w:rPr>
        <w:t>By</w:t>
      </w:r>
      <w:r>
        <w:rPr>
          <w:color w:val="575756"/>
          <w:spacing w:val="-9"/>
        </w:rPr>
        <w:t xml:space="preserve"> </w:t>
      </w:r>
      <w:r>
        <w:rPr>
          <w:color w:val="575756"/>
        </w:rPr>
        <w:t>the</w:t>
      </w:r>
      <w:r>
        <w:rPr>
          <w:color w:val="575756"/>
          <w:spacing w:val="-9"/>
        </w:rPr>
        <w:t xml:space="preserve"> </w:t>
      </w:r>
      <w:r>
        <w:rPr>
          <w:color w:val="575756"/>
          <w:spacing w:val="-2"/>
        </w:rPr>
        <w:t>1990s</w:t>
      </w:r>
    </w:p>
    <w:p w14:paraId="396750B6" w14:textId="77777777" w:rsidR="008C5E22" w:rsidRDefault="00000000">
      <w:pPr>
        <w:pStyle w:val="BodyText"/>
        <w:spacing w:before="274" w:line="208" w:lineRule="auto"/>
        <w:ind w:left="2406" w:right="709"/>
      </w:pPr>
      <w:r>
        <w:rPr>
          <w:color w:val="575756"/>
        </w:rPr>
        <w:t>It has been suggested to the Review that, after the Sexual Offences Act</w:t>
      </w:r>
      <w:r>
        <w:rPr>
          <w:color w:val="575756"/>
          <w:spacing w:val="-4"/>
        </w:rPr>
        <w:t xml:space="preserve"> </w:t>
      </w:r>
      <w:r>
        <w:rPr>
          <w:color w:val="575756"/>
        </w:rPr>
        <w:t>1967,</w:t>
      </w:r>
      <w:r>
        <w:rPr>
          <w:color w:val="575756"/>
          <w:spacing w:val="-4"/>
        </w:rPr>
        <w:t xml:space="preserve"> </w:t>
      </w:r>
      <w:r>
        <w:rPr>
          <w:color w:val="575756"/>
        </w:rPr>
        <w:t>which</w:t>
      </w:r>
      <w:r>
        <w:rPr>
          <w:color w:val="575756"/>
          <w:spacing w:val="-4"/>
        </w:rPr>
        <w:t xml:space="preserve"> </w:t>
      </w:r>
      <w:r>
        <w:rPr>
          <w:color w:val="575756"/>
        </w:rPr>
        <w:t>gave</w:t>
      </w:r>
      <w:r>
        <w:rPr>
          <w:color w:val="575756"/>
          <w:spacing w:val="-4"/>
        </w:rPr>
        <w:t xml:space="preserve"> </w:t>
      </w:r>
      <w:r>
        <w:rPr>
          <w:color w:val="575756"/>
        </w:rPr>
        <w:t>effect</w:t>
      </w:r>
      <w:r>
        <w:rPr>
          <w:color w:val="575756"/>
          <w:spacing w:val="-4"/>
        </w:rPr>
        <w:t xml:space="preserve"> </w:t>
      </w:r>
      <w:r>
        <w:rPr>
          <w:color w:val="575756"/>
        </w:rPr>
        <w:t>to</w:t>
      </w:r>
      <w:r>
        <w:rPr>
          <w:color w:val="575756"/>
          <w:spacing w:val="-4"/>
        </w:rPr>
        <w:t xml:space="preserve"> </w:t>
      </w:r>
      <w:r>
        <w:rPr>
          <w:color w:val="575756"/>
        </w:rPr>
        <w:t>the</w:t>
      </w:r>
      <w:r>
        <w:rPr>
          <w:color w:val="575756"/>
          <w:spacing w:val="-4"/>
        </w:rPr>
        <w:t xml:space="preserve"> </w:t>
      </w:r>
      <w:r>
        <w:rPr>
          <w:color w:val="575756"/>
        </w:rPr>
        <w:t>1957</w:t>
      </w:r>
      <w:r>
        <w:rPr>
          <w:color w:val="575756"/>
          <w:spacing w:val="-4"/>
        </w:rPr>
        <w:t xml:space="preserve"> </w:t>
      </w:r>
      <w:r>
        <w:rPr>
          <w:color w:val="575756"/>
        </w:rPr>
        <w:t>Wolfenden</w:t>
      </w:r>
      <w:r>
        <w:rPr>
          <w:color w:val="575756"/>
          <w:spacing w:val="-4"/>
        </w:rPr>
        <w:t xml:space="preserve"> </w:t>
      </w:r>
      <w:r>
        <w:rPr>
          <w:color w:val="575756"/>
        </w:rPr>
        <w:t>Report,</w:t>
      </w:r>
      <w:r>
        <w:rPr>
          <w:color w:val="575756"/>
          <w:spacing w:val="-4"/>
        </w:rPr>
        <w:t xml:space="preserve"> </w:t>
      </w:r>
      <w:r>
        <w:rPr>
          <w:color w:val="575756"/>
        </w:rPr>
        <w:t>with</w:t>
      </w:r>
      <w:r>
        <w:rPr>
          <w:color w:val="575756"/>
          <w:spacing w:val="-4"/>
        </w:rPr>
        <w:t xml:space="preserve"> </w:t>
      </w:r>
      <w:r>
        <w:rPr>
          <w:color w:val="575756"/>
        </w:rPr>
        <w:t>the retention of homosexual sex acts as military disciplinary offences, there was actually an intensification of enforcement of the Ban,</w:t>
      </w:r>
    </w:p>
    <w:p w14:paraId="4B902CF5" w14:textId="77777777" w:rsidR="008C5E22" w:rsidRDefault="00000000">
      <w:pPr>
        <w:pStyle w:val="BodyText"/>
        <w:spacing w:line="294" w:lineRule="exact"/>
        <w:ind w:left="2406"/>
      </w:pPr>
      <w:r>
        <w:rPr>
          <w:color w:val="575756"/>
        </w:rPr>
        <w:t xml:space="preserve">as a kind of perverse justification for the military </w:t>
      </w:r>
      <w:r>
        <w:rPr>
          <w:color w:val="575756"/>
          <w:spacing w:val="-2"/>
        </w:rPr>
        <w:t>exception.</w:t>
      </w:r>
    </w:p>
    <w:p w14:paraId="7519A0D9" w14:textId="77777777" w:rsidR="008C5E22" w:rsidRDefault="00000000">
      <w:pPr>
        <w:pStyle w:val="BodyText"/>
        <w:spacing w:before="163" w:line="208" w:lineRule="auto"/>
        <w:ind w:left="2406" w:right="836"/>
      </w:pPr>
      <w:r>
        <w:rPr>
          <w:color w:val="575756"/>
        </w:rPr>
        <w:t>Long before the 1990s, however, there had been a shift away from the earlier view that homosexuals as a social group within society had</w:t>
      </w:r>
      <w:r>
        <w:rPr>
          <w:color w:val="575756"/>
          <w:spacing w:val="-4"/>
        </w:rPr>
        <w:t xml:space="preserve"> </w:t>
      </w:r>
      <w:r>
        <w:rPr>
          <w:color w:val="575756"/>
        </w:rPr>
        <w:t>a</w:t>
      </w:r>
      <w:r>
        <w:rPr>
          <w:color w:val="575756"/>
          <w:spacing w:val="-4"/>
        </w:rPr>
        <w:t xml:space="preserve"> </w:t>
      </w:r>
      <w:r>
        <w:rPr>
          <w:color w:val="575756"/>
        </w:rPr>
        <w:t>‘predisposition</w:t>
      </w:r>
      <w:r>
        <w:rPr>
          <w:color w:val="575756"/>
          <w:spacing w:val="-4"/>
        </w:rPr>
        <w:t xml:space="preserve"> </w:t>
      </w:r>
      <w:r>
        <w:rPr>
          <w:color w:val="575756"/>
        </w:rPr>
        <w:t>to</w:t>
      </w:r>
      <w:r>
        <w:rPr>
          <w:color w:val="575756"/>
          <w:spacing w:val="-4"/>
        </w:rPr>
        <w:t xml:space="preserve"> </w:t>
      </w:r>
      <w:r>
        <w:rPr>
          <w:color w:val="575756"/>
        </w:rPr>
        <w:t>disloyalty’</w:t>
      </w:r>
      <w:r>
        <w:rPr>
          <w:color w:val="575756"/>
          <w:spacing w:val="-4"/>
        </w:rPr>
        <w:t xml:space="preserve"> </w:t>
      </w:r>
      <w:r>
        <w:rPr>
          <w:color w:val="575756"/>
        </w:rPr>
        <w:t>–</w:t>
      </w:r>
      <w:r>
        <w:rPr>
          <w:color w:val="575756"/>
          <w:spacing w:val="-4"/>
        </w:rPr>
        <w:t xml:space="preserve"> </w:t>
      </w:r>
      <w:r>
        <w:rPr>
          <w:color w:val="575756"/>
        </w:rPr>
        <w:t>the</w:t>
      </w:r>
      <w:r>
        <w:rPr>
          <w:color w:val="575756"/>
          <w:spacing w:val="-4"/>
        </w:rPr>
        <w:t xml:space="preserve"> </w:t>
      </w:r>
      <w:r>
        <w:rPr>
          <w:color w:val="575756"/>
        </w:rPr>
        <w:t>legacy</w:t>
      </w:r>
      <w:r>
        <w:rPr>
          <w:color w:val="575756"/>
          <w:spacing w:val="-4"/>
        </w:rPr>
        <w:t xml:space="preserve"> </w:t>
      </w:r>
      <w:r>
        <w:rPr>
          <w:color w:val="575756"/>
        </w:rPr>
        <w:t>of</w:t>
      </w:r>
      <w:r>
        <w:rPr>
          <w:color w:val="575756"/>
          <w:spacing w:val="-4"/>
        </w:rPr>
        <w:t xml:space="preserve"> </w:t>
      </w:r>
      <w:r>
        <w:rPr>
          <w:color w:val="575756"/>
        </w:rPr>
        <w:t>Burgess,</w:t>
      </w:r>
      <w:r>
        <w:rPr>
          <w:color w:val="575756"/>
          <w:spacing w:val="-4"/>
        </w:rPr>
        <w:t xml:space="preserve"> </w:t>
      </w:r>
      <w:r>
        <w:rPr>
          <w:color w:val="575756"/>
        </w:rPr>
        <w:t>Maclean,</w:t>
      </w:r>
    </w:p>
    <w:p w14:paraId="733C899C" w14:textId="77777777" w:rsidR="008C5E22" w:rsidRDefault="00000000">
      <w:pPr>
        <w:pStyle w:val="BodyText"/>
        <w:spacing w:line="208" w:lineRule="auto"/>
        <w:ind w:left="2406" w:right="872"/>
      </w:pPr>
      <w:r>
        <w:rPr>
          <w:color w:val="575756"/>
        </w:rPr>
        <w:t>Blunt and Vassall. That sweeping view was contradicted, not only</w:t>
      </w:r>
      <w:r>
        <w:rPr>
          <w:color w:val="575756"/>
          <w:spacing w:val="40"/>
        </w:rPr>
        <w:t xml:space="preserve"> </w:t>
      </w:r>
      <w:r>
        <w:rPr>
          <w:color w:val="575756"/>
        </w:rPr>
        <w:t>by the fact that two of the Cambridge Five were heterosexual, but more</w:t>
      </w:r>
      <w:r>
        <w:rPr>
          <w:color w:val="575756"/>
          <w:spacing w:val="-4"/>
        </w:rPr>
        <w:t xml:space="preserve"> </w:t>
      </w:r>
      <w:r>
        <w:rPr>
          <w:color w:val="575756"/>
        </w:rPr>
        <w:t>particularly</w:t>
      </w:r>
      <w:r>
        <w:rPr>
          <w:color w:val="575756"/>
          <w:spacing w:val="-4"/>
        </w:rPr>
        <w:t xml:space="preserve"> </w:t>
      </w:r>
      <w:r>
        <w:rPr>
          <w:color w:val="575756"/>
        </w:rPr>
        <w:t>by</w:t>
      </w:r>
      <w:r>
        <w:rPr>
          <w:color w:val="575756"/>
          <w:spacing w:val="-4"/>
        </w:rPr>
        <w:t xml:space="preserve"> </w:t>
      </w:r>
      <w:r>
        <w:rPr>
          <w:color w:val="575756"/>
        </w:rPr>
        <w:t>the</w:t>
      </w:r>
      <w:r>
        <w:rPr>
          <w:color w:val="575756"/>
          <w:spacing w:val="-4"/>
        </w:rPr>
        <w:t xml:space="preserve"> </w:t>
      </w:r>
      <w:r>
        <w:rPr>
          <w:color w:val="575756"/>
        </w:rPr>
        <w:t>number</w:t>
      </w:r>
      <w:r>
        <w:rPr>
          <w:color w:val="575756"/>
          <w:spacing w:val="-4"/>
        </w:rPr>
        <w:t xml:space="preserve"> </w:t>
      </w:r>
      <w:r>
        <w:rPr>
          <w:color w:val="575756"/>
        </w:rPr>
        <w:t>of</w:t>
      </w:r>
      <w:r>
        <w:rPr>
          <w:color w:val="575756"/>
          <w:spacing w:val="-4"/>
        </w:rPr>
        <w:t xml:space="preserve"> </w:t>
      </w:r>
      <w:r>
        <w:rPr>
          <w:color w:val="575756"/>
        </w:rPr>
        <w:t>discreet</w:t>
      </w:r>
      <w:r>
        <w:rPr>
          <w:color w:val="575756"/>
          <w:spacing w:val="-4"/>
        </w:rPr>
        <w:t xml:space="preserve"> </w:t>
      </w:r>
      <w:r>
        <w:rPr>
          <w:color w:val="575756"/>
        </w:rPr>
        <w:t>gay</w:t>
      </w:r>
      <w:r>
        <w:rPr>
          <w:color w:val="575756"/>
          <w:spacing w:val="-4"/>
        </w:rPr>
        <w:t xml:space="preserve"> </w:t>
      </w:r>
      <w:r>
        <w:rPr>
          <w:color w:val="575756"/>
        </w:rPr>
        <w:t>men</w:t>
      </w:r>
      <w:r>
        <w:rPr>
          <w:color w:val="575756"/>
          <w:spacing w:val="-4"/>
        </w:rPr>
        <w:t xml:space="preserve"> </w:t>
      </w:r>
      <w:r>
        <w:rPr>
          <w:color w:val="575756"/>
        </w:rPr>
        <w:t>who</w:t>
      </w:r>
      <w:r>
        <w:rPr>
          <w:color w:val="575756"/>
          <w:spacing w:val="-4"/>
        </w:rPr>
        <w:t xml:space="preserve"> </w:t>
      </w:r>
      <w:r>
        <w:rPr>
          <w:color w:val="575756"/>
        </w:rPr>
        <w:t>served</w:t>
      </w:r>
      <w:r>
        <w:rPr>
          <w:color w:val="575756"/>
          <w:spacing w:val="-4"/>
        </w:rPr>
        <w:t xml:space="preserve"> </w:t>
      </w:r>
      <w:r>
        <w:rPr>
          <w:color w:val="575756"/>
        </w:rPr>
        <w:t>the country with distinction in the intelligence services, the higher levels of the Civil Service and the armed forces.</w:t>
      </w:r>
    </w:p>
    <w:p w14:paraId="74780B59" w14:textId="77777777" w:rsidR="008C5E22" w:rsidRDefault="00000000">
      <w:pPr>
        <w:pStyle w:val="BodyText"/>
        <w:spacing w:before="167" w:line="208" w:lineRule="auto"/>
        <w:ind w:left="2406" w:right="1428"/>
      </w:pPr>
      <w:r>
        <w:rPr>
          <w:color w:val="575756"/>
        </w:rPr>
        <w:t>The fear was then said to be the risk of blackmail. As was subsequently</w:t>
      </w:r>
      <w:r>
        <w:rPr>
          <w:color w:val="575756"/>
          <w:spacing w:val="-6"/>
        </w:rPr>
        <w:t xml:space="preserve"> </w:t>
      </w:r>
      <w:r>
        <w:rPr>
          <w:color w:val="575756"/>
        </w:rPr>
        <w:t>observed,</w:t>
      </w:r>
      <w:r>
        <w:rPr>
          <w:color w:val="575756"/>
          <w:spacing w:val="-6"/>
        </w:rPr>
        <w:t xml:space="preserve"> </w:t>
      </w:r>
      <w:r>
        <w:rPr>
          <w:color w:val="575756"/>
        </w:rPr>
        <w:t>however,</w:t>
      </w:r>
      <w:r>
        <w:rPr>
          <w:color w:val="575756"/>
          <w:spacing w:val="-6"/>
        </w:rPr>
        <w:t xml:space="preserve"> </w:t>
      </w:r>
      <w:r>
        <w:rPr>
          <w:color w:val="575756"/>
        </w:rPr>
        <w:t>by</w:t>
      </w:r>
      <w:r>
        <w:rPr>
          <w:color w:val="575756"/>
          <w:spacing w:val="-6"/>
        </w:rPr>
        <w:t xml:space="preserve"> </w:t>
      </w:r>
      <w:r>
        <w:rPr>
          <w:color w:val="575756"/>
        </w:rPr>
        <w:t>the</w:t>
      </w:r>
      <w:r>
        <w:rPr>
          <w:color w:val="575756"/>
          <w:spacing w:val="-6"/>
        </w:rPr>
        <w:t xml:space="preserve"> </w:t>
      </w:r>
      <w:r>
        <w:rPr>
          <w:color w:val="575756"/>
        </w:rPr>
        <w:t>Divisional</w:t>
      </w:r>
      <w:r>
        <w:rPr>
          <w:color w:val="575756"/>
          <w:spacing w:val="-6"/>
        </w:rPr>
        <w:t xml:space="preserve"> </w:t>
      </w:r>
      <w:r>
        <w:rPr>
          <w:color w:val="575756"/>
        </w:rPr>
        <w:t>Court</w:t>
      </w:r>
      <w:r>
        <w:rPr>
          <w:color w:val="575756"/>
          <w:spacing w:val="-6"/>
        </w:rPr>
        <w:t xml:space="preserve"> </w:t>
      </w:r>
      <w:r>
        <w:rPr>
          <w:color w:val="575756"/>
        </w:rPr>
        <w:t>in</w:t>
      </w:r>
      <w:r>
        <w:rPr>
          <w:color w:val="575756"/>
          <w:spacing w:val="-6"/>
        </w:rPr>
        <w:t xml:space="preserve"> </w:t>
      </w:r>
      <w:r>
        <w:rPr>
          <w:color w:val="575756"/>
        </w:rPr>
        <w:t xml:space="preserve">the </w:t>
      </w:r>
      <w:r>
        <w:rPr>
          <w:rFonts w:ascii="HelveticaNeueLTPro-Roman"/>
          <w:color w:val="575756"/>
        </w:rPr>
        <w:t>Lustig-Prean, Beckett, Smith</w:t>
      </w:r>
      <w:r>
        <w:rPr>
          <w:rFonts w:ascii="HelveticaNeueLTPro-Roman"/>
          <w:color w:val="575756"/>
          <w:spacing w:val="-1"/>
        </w:rPr>
        <w:t xml:space="preserve"> </w:t>
      </w:r>
      <w:r>
        <w:rPr>
          <w:color w:val="575756"/>
        </w:rPr>
        <w:t xml:space="preserve">and </w:t>
      </w:r>
      <w:r>
        <w:rPr>
          <w:rFonts w:ascii="HelveticaNeueLTPro-Roman"/>
          <w:color w:val="575756"/>
        </w:rPr>
        <w:t>Grady</w:t>
      </w:r>
      <w:r>
        <w:rPr>
          <w:rFonts w:ascii="HelveticaNeueLTPro-Roman"/>
          <w:color w:val="575756"/>
          <w:spacing w:val="-1"/>
        </w:rPr>
        <w:t xml:space="preserve"> </w:t>
      </w:r>
      <w:r>
        <w:rPr>
          <w:color w:val="575756"/>
        </w:rPr>
        <w:t xml:space="preserve">cases (see Annex </w:t>
      </w:r>
      <w:r>
        <w:rPr>
          <w:color w:val="575756"/>
          <w:spacing w:val="-5"/>
        </w:rPr>
        <w:t>5),</w:t>
      </w:r>
    </w:p>
    <w:p w14:paraId="3C5841E7" w14:textId="77777777" w:rsidR="008C5E22" w:rsidRDefault="00000000">
      <w:pPr>
        <w:pStyle w:val="BodyText"/>
        <w:spacing w:line="208" w:lineRule="auto"/>
        <w:ind w:left="2406" w:right="709"/>
      </w:pPr>
      <w:r>
        <w:rPr>
          <w:color w:val="575756"/>
        </w:rPr>
        <w:t>it was the MoD’s own policy of banning homosexuals which placed individuals at risk of blackmail, as the policy forced personnel into hiding their sexuality and so created that vulnerability. The MoD responded to the reaction of the Divisional Court by dropping the argument</w:t>
      </w:r>
      <w:r>
        <w:rPr>
          <w:color w:val="575756"/>
          <w:spacing w:val="-3"/>
        </w:rPr>
        <w:t xml:space="preserve"> </w:t>
      </w:r>
      <w:r>
        <w:rPr>
          <w:color w:val="575756"/>
        </w:rPr>
        <w:t>based</w:t>
      </w:r>
      <w:r>
        <w:rPr>
          <w:color w:val="575756"/>
          <w:spacing w:val="-3"/>
        </w:rPr>
        <w:t xml:space="preserve"> </w:t>
      </w:r>
      <w:r>
        <w:rPr>
          <w:color w:val="575756"/>
        </w:rPr>
        <w:t>on</w:t>
      </w:r>
      <w:r>
        <w:rPr>
          <w:color w:val="575756"/>
          <w:spacing w:val="-3"/>
        </w:rPr>
        <w:t xml:space="preserve"> </w:t>
      </w:r>
      <w:r>
        <w:rPr>
          <w:color w:val="575756"/>
        </w:rPr>
        <w:t>risk</w:t>
      </w:r>
      <w:r>
        <w:rPr>
          <w:color w:val="575756"/>
          <w:spacing w:val="-3"/>
        </w:rPr>
        <w:t xml:space="preserve"> </w:t>
      </w:r>
      <w:r>
        <w:rPr>
          <w:color w:val="575756"/>
        </w:rPr>
        <w:t>of</w:t>
      </w:r>
      <w:r>
        <w:rPr>
          <w:color w:val="575756"/>
          <w:spacing w:val="-3"/>
        </w:rPr>
        <w:t xml:space="preserve"> </w:t>
      </w:r>
      <w:r>
        <w:rPr>
          <w:color w:val="575756"/>
        </w:rPr>
        <w:t>blackmail.</w:t>
      </w:r>
      <w:r>
        <w:rPr>
          <w:color w:val="575756"/>
          <w:spacing w:val="-3"/>
        </w:rPr>
        <w:t xml:space="preserve"> </w:t>
      </w:r>
      <w:r>
        <w:rPr>
          <w:color w:val="575756"/>
        </w:rPr>
        <w:t>It</w:t>
      </w:r>
      <w:r>
        <w:rPr>
          <w:color w:val="575756"/>
          <w:spacing w:val="-3"/>
        </w:rPr>
        <w:t xml:space="preserve"> </w:t>
      </w:r>
      <w:r>
        <w:rPr>
          <w:color w:val="575756"/>
        </w:rPr>
        <w:t>was</w:t>
      </w:r>
      <w:r>
        <w:rPr>
          <w:color w:val="575756"/>
          <w:spacing w:val="-3"/>
        </w:rPr>
        <w:t xml:space="preserve"> </w:t>
      </w:r>
      <w:r>
        <w:rPr>
          <w:color w:val="575756"/>
        </w:rPr>
        <w:t>not</w:t>
      </w:r>
      <w:r>
        <w:rPr>
          <w:color w:val="575756"/>
          <w:spacing w:val="-3"/>
        </w:rPr>
        <w:t xml:space="preserve"> </w:t>
      </w:r>
      <w:r>
        <w:rPr>
          <w:color w:val="575756"/>
        </w:rPr>
        <w:t>raised</w:t>
      </w:r>
      <w:r>
        <w:rPr>
          <w:color w:val="575756"/>
          <w:spacing w:val="-3"/>
        </w:rPr>
        <w:t xml:space="preserve"> </w:t>
      </w:r>
      <w:r>
        <w:rPr>
          <w:color w:val="575756"/>
        </w:rPr>
        <w:t>by</w:t>
      </w:r>
      <w:r>
        <w:rPr>
          <w:color w:val="575756"/>
          <w:spacing w:val="-3"/>
        </w:rPr>
        <w:t xml:space="preserve"> </w:t>
      </w:r>
      <w:r>
        <w:rPr>
          <w:color w:val="575756"/>
        </w:rPr>
        <w:t>the</w:t>
      </w:r>
      <w:r>
        <w:rPr>
          <w:color w:val="575756"/>
          <w:spacing w:val="-3"/>
        </w:rPr>
        <w:t xml:space="preserve"> </w:t>
      </w:r>
      <w:r>
        <w:rPr>
          <w:color w:val="575756"/>
        </w:rPr>
        <w:t>MoD</w:t>
      </w:r>
      <w:r>
        <w:rPr>
          <w:color w:val="575756"/>
          <w:spacing w:val="-3"/>
        </w:rPr>
        <w:t xml:space="preserve"> </w:t>
      </w:r>
      <w:r>
        <w:rPr>
          <w:color w:val="575756"/>
        </w:rPr>
        <w:t>in the Court of Appeal or before the European Court of Human Rights.</w:t>
      </w:r>
    </w:p>
    <w:p w14:paraId="20E51C67" w14:textId="77777777" w:rsidR="008C5E22" w:rsidRDefault="00000000">
      <w:pPr>
        <w:pStyle w:val="BodyText"/>
        <w:spacing w:before="167" w:line="208" w:lineRule="auto"/>
        <w:ind w:left="2406" w:right="917"/>
      </w:pPr>
      <w:r>
        <w:rPr>
          <w:color w:val="575756"/>
        </w:rPr>
        <w:t>The only justification left to the MoD was to say that the policy for the continuation of the Ban was the “maintenance of operational effectiveness and efficiency”. That justification was briefly summarised</w:t>
      </w:r>
      <w:r>
        <w:rPr>
          <w:color w:val="575756"/>
          <w:spacing w:val="-4"/>
        </w:rPr>
        <w:t xml:space="preserve"> </w:t>
      </w:r>
      <w:r>
        <w:rPr>
          <w:color w:val="575756"/>
        </w:rPr>
        <w:t>as</w:t>
      </w:r>
      <w:r>
        <w:rPr>
          <w:color w:val="575756"/>
          <w:spacing w:val="-4"/>
        </w:rPr>
        <w:t xml:space="preserve"> </w:t>
      </w:r>
      <w:r>
        <w:rPr>
          <w:color w:val="575756"/>
        </w:rPr>
        <w:t>follows</w:t>
      </w:r>
      <w:r>
        <w:rPr>
          <w:color w:val="575756"/>
          <w:spacing w:val="-4"/>
        </w:rPr>
        <w:t xml:space="preserve"> </w:t>
      </w:r>
      <w:r>
        <w:rPr>
          <w:color w:val="575756"/>
        </w:rPr>
        <w:t>in</w:t>
      </w:r>
      <w:r>
        <w:rPr>
          <w:color w:val="575756"/>
          <w:spacing w:val="-4"/>
        </w:rPr>
        <w:t xml:space="preserve"> </w:t>
      </w:r>
      <w:r>
        <w:rPr>
          <w:color w:val="575756"/>
        </w:rPr>
        <w:t>the</w:t>
      </w:r>
      <w:r>
        <w:rPr>
          <w:color w:val="575756"/>
          <w:spacing w:val="-4"/>
        </w:rPr>
        <w:t xml:space="preserve"> </w:t>
      </w:r>
      <w:r>
        <w:rPr>
          <w:color w:val="575756"/>
        </w:rPr>
        <w:t>Armed</w:t>
      </w:r>
      <w:r>
        <w:rPr>
          <w:color w:val="575756"/>
          <w:spacing w:val="-4"/>
        </w:rPr>
        <w:t xml:space="preserve"> </w:t>
      </w:r>
      <w:r>
        <w:rPr>
          <w:color w:val="575756"/>
        </w:rPr>
        <w:t>Forces’</w:t>
      </w:r>
      <w:r>
        <w:rPr>
          <w:color w:val="575756"/>
          <w:spacing w:val="-4"/>
        </w:rPr>
        <w:t xml:space="preserve"> </w:t>
      </w:r>
      <w:r>
        <w:rPr>
          <w:color w:val="575756"/>
        </w:rPr>
        <w:t>Policy</w:t>
      </w:r>
      <w:r>
        <w:rPr>
          <w:color w:val="575756"/>
          <w:spacing w:val="-4"/>
        </w:rPr>
        <w:t xml:space="preserve"> </w:t>
      </w:r>
      <w:r>
        <w:rPr>
          <w:color w:val="575756"/>
        </w:rPr>
        <w:t>and</w:t>
      </w:r>
      <w:r>
        <w:rPr>
          <w:color w:val="575756"/>
          <w:spacing w:val="-4"/>
        </w:rPr>
        <w:t xml:space="preserve"> </w:t>
      </w:r>
      <w:r>
        <w:rPr>
          <w:color w:val="575756"/>
        </w:rPr>
        <w:t>Guidelines on</w:t>
      </w:r>
      <w:r>
        <w:rPr>
          <w:color w:val="575756"/>
          <w:spacing w:val="-6"/>
        </w:rPr>
        <w:t xml:space="preserve"> </w:t>
      </w:r>
      <w:r>
        <w:rPr>
          <w:color w:val="575756"/>
        </w:rPr>
        <w:t>Homosexuality</w:t>
      </w:r>
      <w:r>
        <w:rPr>
          <w:color w:val="575756"/>
          <w:spacing w:val="-6"/>
        </w:rPr>
        <w:t xml:space="preserve"> </w:t>
      </w:r>
      <w:r>
        <w:rPr>
          <w:color w:val="575756"/>
        </w:rPr>
        <w:t>distributed</w:t>
      </w:r>
      <w:r>
        <w:rPr>
          <w:color w:val="575756"/>
          <w:spacing w:val="-6"/>
        </w:rPr>
        <w:t xml:space="preserve"> </w:t>
      </w:r>
      <w:r>
        <w:rPr>
          <w:color w:val="575756"/>
        </w:rPr>
        <w:t>to</w:t>
      </w:r>
      <w:r>
        <w:rPr>
          <w:color w:val="575756"/>
          <w:spacing w:val="-6"/>
        </w:rPr>
        <w:t xml:space="preserve"> </w:t>
      </w:r>
      <w:r>
        <w:rPr>
          <w:color w:val="575756"/>
        </w:rPr>
        <w:t>the</w:t>
      </w:r>
      <w:r>
        <w:rPr>
          <w:color w:val="575756"/>
          <w:spacing w:val="-6"/>
        </w:rPr>
        <w:t xml:space="preserve"> </w:t>
      </w:r>
      <w:r>
        <w:rPr>
          <w:color w:val="575756"/>
        </w:rPr>
        <w:t>respective</w:t>
      </w:r>
      <w:r>
        <w:rPr>
          <w:color w:val="575756"/>
          <w:spacing w:val="-6"/>
        </w:rPr>
        <w:t xml:space="preserve"> </w:t>
      </w:r>
      <w:r>
        <w:rPr>
          <w:color w:val="575756"/>
        </w:rPr>
        <w:t>service</w:t>
      </w:r>
      <w:r>
        <w:rPr>
          <w:color w:val="575756"/>
          <w:spacing w:val="-6"/>
        </w:rPr>
        <w:t xml:space="preserve"> </w:t>
      </w:r>
      <w:r>
        <w:rPr>
          <w:color w:val="575756"/>
        </w:rPr>
        <w:t>directorates of personnel in December 1994:</w:t>
      </w:r>
    </w:p>
    <w:p w14:paraId="107F5AF6" w14:textId="77777777" w:rsidR="008C5E22" w:rsidRDefault="008C5E22">
      <w:pPr>
        <w:spacing w:line="208" w:lineRule="auto"/>
        <w:sectPr w:rsidR="008C5E22">
          <w:pgSz w:w="11910" w:h="16840"/>
          <w:pgMar w:top="1120" w:right="860" w:bottom="280" w:left="740" w:header="746" w:footer="0" w:gutter="0"/>
          <w:cols w:space="720"/>
        </w:sectPr>
      </w:pPr>
    </w:p>
    <w:p w14:paraId="00D1440C" w14:textId="77777777" w:rsidR="008C5E22" w:rsidRDefault="008C5E22">
      <w:pPr>
        <w:pStyle w:val="BodyText"/>
        <w:rPr>
          <w:sz w:val="20"/>
        </w:rPr>
      </w:pPr>
    </w:p>
    <w:p w14:paraId="772C2811" w14:textId="77777777" w:rsidR="008C5E22" w:rsidRDefault="008C5E22">
      <w:pPr>
        <w:pStyle w:val="BodyText"/>
        <w:rPr>
          <w:sz w:val="20"/>
        </w:rPr>
      </w:pPr>
    </w:p>
    <w:p w14:paraId="740A1EB7" w14:textId="77777777" w:rsidR="008C5E22" w:rsidRDefault="008C5E22">
      <w:pPr>
        <w:pStyle w:val="BodyText"/>
        <w:spacing w:before="7"/>
        <w:rPr>
          <w:sz w:val="22"/>
        </w:rPr>
      </w:pPr>
    </w:p>
    <w:p w14:paraId="43495887" w14:textId="77777777" w:rsidR="008C5E22" w:rsidRDefault="00000000">
      <w:pPr>
        <w:pStyle w:val="BodyText"/>
        <w:spacing w:before="88" w:line="208" w:lineRule="auto"/>
        <w:ind w:left="790" w:right="2532" w:firstLine="396"/>
      </w:pPr>
      <w:r>
        <w:rPr>
          <w:rFonts w:ascii="HelveticaNeueLTPro-Md" w:hAnsi="HelveticaNeueLTPro-Md"/>
          <w:color w:val="575756"/>
        </w:rPr>
        <w:t xml:space="preserve">“Homosexuality, whether male or female, is considered incompatible with service in the armed forces. This is not only </w:t>
      </w:r>
      <w:r>
        <w:rPr>
          <w:color w:val="575756"/>
        </w:rPr>
        <w:t>because of the close physical conditions in which personnel often have</w:t>
      </w:r>
      <w:r>
        <w:rPr>
          <w:color w:val="575756"/>
          <w:spacing w:val="-4"/>
        </w:rPr>
        <w:t xml:space="preserve"> </w:t>
      </w:r>
      <w:r>
        <w:rPr>
          <w:color w:val="575756"/>
        </w:rPr>
        <w:t>to</w:t>
      </w:r>
      <w:r>
        <w:rPr>
          <w:color w:val="575756"/>
          <w:spacing w:val="-4"/>
        </w:rPr>
        <w:t xml:space="preserve"> </w:t>
      </w:r>
      <w:r>
        <w:rPr>
          <w:color w:val="575756"/>
        </w:rPr>
        <w:t>live</w:t>
      </w:r>
      <w:r>
        <w:rPr>
          <w:color w:val="575756"/>
          <w:spacing w:val="-4"/>
        </w:rPr>
        <w:t xml:space="preserve"> </w:t>
      </w:r>
      <w:r>
        <w:rPr>
          <w:color w:val="575756"/>
        </w:rPr>
        <w:t>and</w:t>
      </w:r>
      <w:r>
        <w:rPr>
          <w:color w:val="575756"/>
          <w:spacing w:val="-4"/>
        </w:rPr>
        <w:t xml:space="preserve"> </w:t>
      </w:r>
      <w:r>
        <w:rPr>
          <w:color w:val="575756"/>
        </w:rPr>
        <w:t>work,</w:t>
      </w:r>
      <w:r>
        <w:rPr>
          <w:color w:val="575756"/>
          <w:spacing w:val="-4"/>
        </w:rPr>
        <w:t xml:space="preserve"> </w:t>
      </w:r>
      <w:r>
        <w:rPr>
          <w:color w:val="575756"/>
        </w:rPr>
        <w:t>but</w:t>
      </w:r>
      <w:r>
        <w:rPr>
          <w:color w:val="575756"/>
          <w:spacing w:val="-4"/>
        </w:rPr>
        <w:t xml:space="preserve"> </w:t>
      </w:r>
      <w:r>
        <w:rPr>
          <w:color w:val="575756"/>
        </w:rPr>
        <w:t>also</w:t>
      </w:r>
      <w:r>
        <w:rPr>
          <w:color w:val="575756"/>
          <w:spacing w:val="-4"/>
        </w:rPr>
        <w:t xml:space="preserve"> </w:t>
      </w:r>
      <w:r>
        <w:rPr>
          <w:color w:val="575756"/>
        </w:rPr>
        <w:t>because</w:t>
      </w:r>
      <w:r>
        <w:rPr>
          <w:color w:val="575756"/>
          <w:spacing w:val="-4"/>
        </w:rPr>
        <w:t xml:space="preserve"> </w:t>
      </w:r>
      <w:r>
        <w:rPr>
          <w:color w:val="575756"/>
        </w:rPr>
        <w:t>homosexual</w:t>
      </w:r>
      <w:r>
        <w:rPr>
          <w:color w:val="575756"/>
          <w:spacing w:val="-4"/>
        </w:rPr>
        <w:t xml:space="preserve"> </w:t>
      </w:r>
      <w:r>
        <w:rPr>
          <w:color w:val="575756"/>
        </w:rPr>
        <w:t>behaviour</w:t>
      </w:r>
      <w:r>
        <w:rPr>
          <w:color w:val="575756"/>
          <w:spacing w:val="-4"/>
        </w:rPr>
        <w:t xml:space="preserve"> </w:t>
      </w:r>
      <w:r>
        <w:rPr>
          <w:color w:val="575756"/>
        </w:rPr>
        <w:t>can cause offence, polarise relationships, induce ill-discipline and, as a consequence, damage morale and unit effectiveness.”</w:t>
      </w:r>
    </w:p>
    <w:p w14:paraId="6FD60B3B" w14:textId="77777777" w:rsidR="008C5E22" w:rsidRDefault="00000000">
      <w:pPr>
        <w:pStyle w:val="BodyText"/>
        <w:spacing w:before="168" w:line="208" w:lineRule="auto"/>
        <w:ind w:left="790" w:right="2427"/>
      </w:pPr>
      <w:r>
        <w:rPr>
          <w:color w:val="575756"/>
        </w:rPr>
        <w:t>That assertion of the threat of homosexuality to operational effectiveness</w:t>
      </w:r>
      <w:r>
        <w:rPr>
          <w:color w:val="575756"/>
          <w:spacing w:val="-8"/>
        </w:rPr>
        <w:t xml:space="preserve"> </w:t>
      </w:r>
      <w:r>
        <w:rPr>
          <w:color w:val="575756"/>
        </w:rPr>
        <w:t>and</w:t>
      </w:r>
      <w:r>
        <w:rPr>
          <w:color w:val="575756"/>
          <w:spacing w:val="-8"/>
        </w:rPr>
        <w:t xml:space="preserve"> </w:t>
      </w:r>
      <w:r>
        <w:rPr>
          <w:color w:val="575756"/>
        </w:rPr>
        <w:t>efficiency,</w:t>
      </w:r>
      <w:r>
        <w:rPr>
          <w:color w:val="575756"/>
          <w:spacing w:val="-8"/>
        </w:rPr>
        <w:t xml:space="preserve"> </w:t>
      </w:r>
      <w:r>
        <w:rPr>
          <w:color w:val="575756"/>
        </w:rPr>
        <w:t>reduced</w:t>
      </w:r>
      <w:r>
        <w:rPr>
          <w:color w:val="575756"/>
          <w:spacing w:val="-8"/>
        </w:rPr>
        <w:t xml:space="preserve"> </w:t>
      </w:r>
      <w:r>
        <w:rPr>
          <w:color w:val="575756"/>
        </w:rPr>
        <w:t>to</w:t>
      </w:r>
      <w:r>
        <w:rPr>
          <w:color w:val="575756"/>
          <w:spacing w:val="-8"/>
        </w:rPr>
        <w:t xml:space="preserve"> </w:t>
      </w:r>
      <w:r>
        <w:rPr>
          <w:color w:val="575756"/>
        </w:rPr>
        <w:t>its</w:t>
      </w:r>
      <w:r>
        <w:rPr>
          <w:color w:val="575756"/>
          <w:spacing w:val="-8"/>
        </w:rPr>
        <w:t xml:space="preserve"> </w:t>
      </w:r>
      <w:r>
        <w:rPr>
          <w:color w:val="575756"/>
        </w:rPr>
        <w:t>core,</w:t>
      </w:r>
      <w:r>
        <w:rPr>
          <w:color w:val="575756"/>
          <w:spacing w:val="-8"/>
        </w:rPr>
        <w:t xml:space="preserve"> </w:t>
      </w:r>
      <w:r>
        <w:rPr>
          <w:color w:val="575756"/>
        </w:rPr>
        <w:t>was</w:t>
      </w:r>
      <w:r>
        <w:rPr>
          <w:color w:val="575756"/>
          <w:spacing w:val="-8"/>
        </w:rPr>
        <w:t xml:space="preserve"> </w:t>
      </w:r>
      <w:r>
        <w:rPr>
          <w:color w:val="575756"/>
        </w:rPr>
        <w:t>based</w:t>
      </w:r>
      <w:r>
        <w:rPr>
          <w:color w:val="575756"/>
          <w:spacing w:val="-8"/>
        </w:rPr>
        <w:t xml:space="preserve"> </w:t>
      </w:r>
      <w:r>
        <w:rPr>
          <w:color w:val="575756"/>
        </w:rPr>
        <w:t>upon</w:t>
      </w:r>
      <w:r>
        <w:rPr>
          <w:color w:val="575756"/>
          <w:spacing w:val="-8"/>
        </w:rPr>
        <w:t xml:space="preserve"> </w:t>
      </w:r>
      <w:r>
        <w:rPr>
          <w:color w:val="575756"/>
        </w:rPr>
        <w:t>the notion that, because heterosexual military personnel did not wish to serve with known or suspected homosexuals, it would undermine</w:t>
      </w:r>
      <w:r>
        <w:rPr>
          <w:color w:val="575756"/>
          <w:spacing w:val="40"/>
        </w:rPr>
        <w:t xml:space="preserve"> </w:t>
      </w:r>
      <w:r>
        <w:rPr>
          <w:color w:val="575756"/>
        </w:rPr>
        <w:t>the efficient and effective operation of the armed forces to require them to do so. The argument, and the evidence on which it was based, were most fully advanced in the report of the Homosexuality Policy Assessment Team (HPAT), which was established by the</w:t>
      </w:r>
    </w:p>
    <w:p w14:paraId="0179CE9F" w14:textId="77777777" w:rsidR="008C5E22" w:rsidRDefault="00000000">
      <w:pPr>
        <w:pStyle w:val="BodyText"/>
        <w:spacing w:line="208" w:lineRule="auto"/>
        <w:ind w:left="790" w:right="2628"/>
      </w:pPr>
      <w:r>
        <w:rPr>
          <w:color w:val="575756"/>
        </w:rPr>
        <w:t>MoD in order to undertake an internal assessment of the armed forces’ policy on homosexuality. The report was published in February 1996 and ran to 242 pages, together with voluminous annexes. It was intended to form the basis of the MoD’s evidence to the Select Committee on the Armed Forces Bill in 1996. It was also</w:t>
      </w:r>
      <w:r>
        <w:rPr>
          <w:color w:val="575756"/>
          <w:spacing w:val="-3"/>
        </w:rPr>
        <w:t xml:space="preserve"> </w:t>
      </w:r>
      <w:r>
        <w:rPr>
          <w:color w:val="575756"/>
        </w:rPr>
        <w:t>deployed</w:t>
      </w:r>
      <w:r>
        <w:rPr>
          <w:color w:val="575756"/>
          <w:spacing w:val="-3"/>
        </w:rPr>
        <w:t xml:space="preserve"> </w:t>
      </w:r>
      <w:r>
        <w:rPr>
          <w:color w:val="575756"/>
        </w:rPr>
        <w:t>as</w:t>
      </w:r>
      <w:r>
        <w:rPr>
          <w:color w:val="575756"/>
          <w:spacing w:val="-3"/>
        </w:rPr>
        <w:t xml:space="preserve"> </w:t>
      </w:r>
      <w:r>
        <w:rPr>
          <w:color w:val="575756"/>
        </w:rPr>
        <w:t>the</w:t>
      </w:r>
      <w:r>
        <w:rPr>
          <w:color w:val="575756"/>
          <w:spacing w:val="-3"/>
        </w:rPr>
        <w:t xml:space="preserve"> </w:t>
      </w:r>
      <w:r>
        <w:rPr>
          <w:color w:val="575756"/>
        </w:rPr>
        <w:t>principal</w:t>
      </w:r>
      <w:r>
        <w:rPr>
          <w:color w:val="575756"/>
          <w:spacing w:val="-3"/>
        </w:rPr>
        <w:t xml:space="preserve"> </w:t>
      </w:r>
      <w:r>
        <w:rPr>
          <w:color w:val="575756"/>
        </w:rPr>
        <w:t>evidence</w:t>
      </w:r>
      <w:r>
        <w:rPr>
          <w:color w:val="575756"/>
          <w:spacing w:val="-3"/>
        </w:rPr>
        <w:t xml:space="preserve"> </w:t>
      </w:r>
      <w:r>
        <w:rPr>
          <w:color w:val="575756"/>
        </w:rPr>
        <w:t>of</w:t>
      </w:r>
      <w:r>
        <w:rPr>
          <w:color w:val="575756"/>
          <w:spacing w:val="-3"/>
        </w:rPr>
        <w:t xml:space="preserve"> </w:t>
      </w:r>
      <w:r>
        <w:rPr>
          <w:color w:val="575756"/>
        </w:rPr>
        <w:t>the</w:t>
      </w:r>
      <w:r>
        <w:rPr>
          <w:color w:val="575756"/>
          <w:spacing w:val="-3"/>
        </w:rPr>
        <w:t xml:space="preserve"> </w:t>
      </w:r>
      <w:r>
        <w:rPr>
          <w:color w:val="575756"/>
        </w:rPr>
        <w:t>MoD</w:t>
      </w:r>
      <w:r>
        <w:rPr>
          <w:color w:val="575756"/>
          <w:spacing w:val="-3"/>
        </w:rPr>
        <w:t xml:space="preserve"> </w:t>
      </w:r>
      <w:r>
        <w:rPr>
          <w:color w:val="575756"/>
        </w:rPr>
        <w:t>in</w:t>
      </w:r>
      <w:r>
        <w:rPr>
          <w:color w:val="575756"/>
          <w:spacing w:val="-3"/>
        </w:rPr>
        <w:t xml:space="preserve"> </w:t>
      </w:r>
      <w:r>
        <w:rPr>
          <w:color w:val="575756"/>
        </w:rPr>
        <w:t>the</w:t>
      </w:r>
      <w:r>
        <w:rPr>
          <w:color w:val="575756"/>
          <w:spacing w:val="-3"/>
        </w:rPr>
        <w:t xml:space="preserve"> </w:t>
      </w:r>
      <w:r>
        <w:rPr>
          <w:color w:val="575756"/>
        </w:rPr>
        <w:t>cases</w:t>
      </w:r>
      <w:r>
        <w:rPr>
          <w:color w:val="575756"/>
          <w:spacing w:val="-3"/>
        </w:rPr>
        <w:t xml:space="preserve"> </w:t>
      </w:r>
      <w:r>
        <w:rPr>
          <w:color w:val="575756"/>
        </w:rPr>
        <w:t>of</w:t>
      </w:r>
    </w:p>
    <w:p w14:paraId="38F86ABA" w14:textId="77777777" w:rsidR="008C5E22" w:rsidRDefault="00000000">
      <w:pPr>
        <w:pStyle w:val="BodyText"/>
        <w:spacing w:line="208" w:lineRule="auto"/>
        <w:ind w:left="790" w:right="2444"/>
      </w:pPr>
      <w:r>
        <w:rPr>
          <w:rFonts w:ascii="HelveticaNeueLTPro-Roman"/>
          <w:color w:val="575756"/>
        </w:rPr>
        <w:t>Lustig-Prean,</w:t>
      </w:r>
      <w:r>
        <w:rPr>
          <w:rFonts w:ascii="HelveticaNeueLTPro-Roman"/>
          <w:color w:val="575756"/>
          <w:spacing w:val="-6"/>
        </w:rPr>
        <w:t xml:space="preserve"> </w:t>
      </w:r>
      <w:r>
        <w:rPr>
          <w:rFonts w:ascii="HelveticaNeueLTPro-Roman"/>
          <w:color w:val="575756"/>
        </w:rPr>
        <w:t>Beckett,</w:t>
      </w:r>
      <w:r>
        <w:rPr>
          <w:rFonts w:ascii="HelveticaNeueLTPro-Roman"/>
          <w:color w:val="575756"/>
          <w:spacing w:val="-6"/>
        </w:rPr>
        <w:t xml:space="preserve"> </w:t>
      </w:r>
      <w:r>
        <w:rPr>
          <w:rFonts w:ascii="HelveticaNeueLTPro-Roman"/>
          <w:color w:val="575756"/>
        </w:rPr>
        <w:t>Smith</w:t>
      </w:r>
      <w:r>
        <w:rPr>
          <w:rFonts w:ascii="HelveticaNeueLTPro-Roman"/>
          <w:color w:val="575756"/>
          <w:spacing w:val="-6"/>
        </w:rPr>
        <w:t xml:space="preserve"> </w:t>
      </w:r>
      <w:r>
        <w:rPr>
          <w:rFonts w:ascii="HelveticaNeueLTPro-Roman"/>
          <w:color w:val="575756"/>
        </w:rPr>
        <w:t>and</w:t>
      </w:r>
      <w:r>
        <w:rPr>
          <w:rFonts w:ascii="HelveticaNeueLTPro-Roman"/>
          <w:color w:val="575756"/>
          <w:spacing w:val="-6"/>
        </w:rPr>
        <w:t xml:space="preserve"> </w:t>
      </w:r>
      <w:r>
        <w:rPr>
          <w:rFonts w:ascii="HelveticaNeueLTPro-Roman"/>
          <w:color w:val="575756"/>
        </w:rPr>
        <w:t>Grady</w:t>
      </w:r>
      <w:r>
        <w:rPr>
          <w:rFonts w:ascii="HelveticaNeueLTPro-Roman"/>
          <w:color w:val="575756"/>
          <w:spacing w:val="-7"/>
        </w:rPr>
        <w:t xml:space="preserve"> </w:t>
      </w:r>
      <w:r>
        <w:rPr>
          <w:color w:val="575756"/>
        </w:rPr>
        <w:t>before</w:t>
      </w:r>
      <w:r>
        <w:rPr>
          <w:color w:val="575756"/>
          <w:spacing w:val="-6"/>
        </w:rPr>
        <w:t xml:space="preserve"> </w:t>
      </w:r>
      <w:r>
        <w:rPr>
          <w:color w:val="575756"/>
        </w:rPr>
        <w:t>the</w:t>
      </w:r>
      <w:r>
        <w:rPr>
          <w:color w:val="575756"/>
          <w:spacing w:val="-6"/>
        </w:rPr>
        <w:t xml:space="preserve"> </w:t>
      </w:r>
      <w:r>
        <w:rPr>
          <w:color w:val="575756"/>
        </w:rPr>
        <w:t>European</w:t>
      </w:r>
      <w:r>
        <w:rPr>
          <w:color w:val="575756"/>
          <w:spacing w:val="-6"/>
        </w:rPr>
        <w:t xml:space="preserve"> </w:t>
      </w:r>
      <w:r>
        <w:rPr>
          <w:color w:val="575756"/>
        </w:rPr>
        <w:t>Court of Human Rights (see Annex 5). At the very beginning of the HPAT it was stated that the Ban was not a moral or religious condemnation of homosexuality but was justified as a practical military judgement</w:t>
      </w:r>
      <w:r>
        <w:rPr>
          <w:color w:val="575756"/>
          <w:spacing w:val="40"/>
        </w:rPr>
        <w:t xml:space="preserve"> </w:t>
      </w:r>
      <w:r>
        <w:rPr>
          <w:color w:val="575756"/>
        </w:rPr>
        <w:t>of the implications of homosexuality for service life. As the European</w:t>
      </w:r>
    </w:p>
    <w:p w14:paraId="2D23278E" w14:textId="77777777" w:rsidR="008C5E22" w:rsidRDefault="00000000">
      <w:pPr>
        <w:pStyle w:val="BodyText"/>
        <w:spacing w:line="208" w:lineRule="auto"/>
        <w:ind w:left="790" w:right="2368"/>
      </w:pPr>
      <w:r>
        <w:rPr>
          <w:color w:val="575756"/>
        </w:rPr>
        <w:t>Court</w:t>
      </w:r>
      <w:r>
        <w:rPr>
          <w:color w:val="575756"/>
          <w:spacing w:val="-4"/>
        </w:rPr>
        <w:t xml:space="preserve"> </w:t>
      </w:r>
      <w:r>
        <w:rPr>
          <w:color w:val="575756"/>
        </w:rPr>
        <w:t>of</w:t>
      </w:r>
      <w:r>
        <w:rPr>
          <w:color w:val="575756"/>
          <w:spacing w:val="-4"/>
        </w:rPr>
        <w:t xml:space="preserve"> </w:t>
      </w:r>
      <w:r>
        <w:rPr>
          <w:color w:val="575756"/>
        </w:rPr>
        <w:t>Human</w:t>
      </w:r>
      <w:r>
        <w:rPr>
          <w:color w:val="575756"/>
          <w:spacing w:val="-4"/>
        </w:rPr>
        <w:t xml:space="preserve"> </w:t>
      </w:r>
      <w:r>
        <w:rPr>
          <w:color w:val="575756"/>
        </w:rPr>
        <w:t>rights</w:t>
      </w:r>
      <w:r>
        <w:rPr>
          <w:color w:val="575756"/>
          <w:spacing w:val="-4"/>
        </w:rPr>
        <w:t xml:space="preserve"> </w:t>
      </w:r>
      <w:r>
        <w:rPr>
          <w:color w:val="575756"/>
        </w:rPr>
        <w:t>observed,</w:t>
      </w:r>
      <w:r>
        <w:rPr>
          <w:color w:val="575756"/>
          <w:spacing w:val="-4"/>
        </w:rPr>
        <w:t xml:space="preserve"> </w:t>
      </w:r>
      <w:r>
        <w:rPr>
          <w:color w:val="575756"/>
        </w:rPr>
        <w:t>the</w:t>
      </w:r>
      <w:r>
        <w:rPr>
          <w:color w:val="575756"/>
          <w:spacing w:val="-4"/>
        </w:rPr>
        <w:t xml:space="preserve"> </w:t>
      </w:r>
      <w:r>
        <w:rPr>
          <w:color w:val="575756"/>
        </w:rPr>
        <w:t>starting</w:t>
      </w:r>
      <w:r>
        <w:rPr>
          <w:color w:val="575756"/>
          <w:spacing w:val="-4"/>
        </w:rPr>
        <w:t xml:space="preserve"> </w:t>
      </w:r>
      <w:r>
        <w:rPr>
          <w:color w:val="575756"/>
        </w:rPr>
        <w:t>point</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assessment in the HPAT was an assumption that homosexual men and women were in themselves no less physically capable, brave, dependable and skilled than heterosexuals.</w:t>
      </w:r>
    </w:p>
    <w:p w14:paraId="38B14A8D" w14:textId="77777777" w:rsidR="008C5E22" w:rsidRDefault="00000000">
      <w:pPr>
        <w:pStyle w:val="BodyText"/>
        <w:spacing w:before="162" w:line="208" w:lineRule="auto"/>
        <w:ind w:left="790" w:right="2532"/>
      </w:pPr>
      <w:r>
        <w:rPr>
          <w:color w:val="575756"/>
        </w:rPr>
        <w:t>The argument of the MoD and the cogency of the evidence in support of it were demolished in a devastating forensic critique by the European Court of Human Rights. The court observed that the independence of the assessment contained in HPAT’s report was open to question given that it was completed by MoD civil servants and</w:t>
      </w:r>
      <w:r>
        <w:rPr>
          <w:color w:val="575756"/>
          <w:spacing w:val="-4"/>
        </w:rPr>
        <w:t xml:space="preserve"> </w:t>
      </w:r>
      <w:r>
        <w:rPr>
          <w:color w:val="575756"/>
        </w:rPr>
        <w:t>service</w:t>
      </w:r>
      <w:r>
        <w:rPr>
          <w:color w:val="575756"/>
          <w:spacing w:val="-4"/>
        </w:rPr>
        <w:t xml:space="preserve"> </w:t>
      </w:r>
      <w:r>
        <w:rPr>
          <w:color w:val="575756"/>
        </w:rPr>
        <w:t>personnel</w:t>
      </w:r>
      <w:r>
        <w:rPr>
          <w:color w:val="575756"/>
          <w:spacing w:val="-4"/>
        </w:rPr>
        <w:t xml:space="preserve"> </w:t>
      </w:r>
      <w:r>
        <w:rPr>
          <w:color w:val="575756"/>
        </w:rPr>
        <w:t>and</w:t>
      </w:r>
      <w:r>
        <w:rPr>
          <w:color w:val="575756"/>
          <w:spacing w:val="-4"/>
        </w:rPr>
        <w:t xml:space="preserve"> </w:t>
      </w:r>
      <w:r>
        <w:rPr>
          <w:color w:val="575756"/>
        </w:rPr>
        <w:t>given</w:t>
      </w:r>
      <w:r>
        <w:rPr>
          <w:color w:val="575756"/>
          <w:spacing w:val="-4"/>
        </w:rPr>
        <w:t xml:space="preserve"> </w:t>
      </w:r>
      <w:r>
        <w:rPr>
          <w:color w:val="575756"/>
        </w:rPr>
        <w:t>that</w:t>
      </w:r>
      <w:r>
        <w:rPr>
          <w:color w:val="575756"/>
          <w:spacing w:val="-4"/>
        </w:rPr>
        <w:t xml:space="preserve"> </w:t>
      </w:r>
      <w:r>
        <w:rPr>
          <w:color w:val="575756"/>
        </w:rPr>
        <w:t>a</w:t>
      </w:r>
      <w:r>
        <w:rPr>
          <w:color w:val="575756"/>
          <w:spacing w:val="-4"/>
        </w:rPr>
        <w:t xml:space="preserve"> </w:t>
      </w:r>
      <w:r>
        <w:rPr>
          <w:color w:val="575756"/>
        </w:rPr>
        <w:t>paper</w:t>
      </w:r>
      <w:r>
        <w:rPr>
          <w:color w:val="575756"/>
          <w:spacing w:val="-4"/>
        </w:rPr>
        <w:t xml:space="preserve"> </w:t>
      </w:r>
      <w:r>
        <w:rPr>
          <w:color w:val="575756"/>
        </w:rPr>
        <w:t>circulated</w:t>
      </w:r>
      <w:r>
        <w:rPr>
          <w:color w:val="575756"/>
          <w:spacing w:val="-4"/>
        </w:rPr>
        <w:t xml:space="preserve"> </w:t>
      </w:r>
      <w:r>
        <w:rPr>
          <w:color w:val="575756"/>
        </w:rPr>
        <w:t>by</w:t>
      </w:r>
      <w:r>
        <w:rPr>
          <w:color w:val="575756"/>
          <w:spacing w:val="-4"/>
        </w:rPr>
        <w:t xml:space="preserve"> </w:t>
      </w:r>
      <w:r>
        <w:rPr>
          <w:color w:val="575756"/>
        </w:rPr>
        <w:t>the</w:t>
      </w:r>
      <w:r>
        <w:rPr>
          <w:color w:val="575756"/>
          <w:spacing w:val="-4"/>
        </w:rPr>
        <w:t xml:space="preserve"> </w:t>
      </w:r>
      <w:r>
        <w:rPr>
          <w:color w:val="575756"/>
        </w:rPr>
        <w:t>MoD in August 1995 had stated that the evidence was to be gathered</w:t>
      </w:r>
    </w:p>
    <w:p w14:paraId="0485E682" w14:textId="77777777" w:rsidR="008C5E22" w:rsidRDefault="00000000">
      <w:pPr>
        <w:pStyle w:val="BodyText"/>
        <w:spacing w:line="208" w:lineRule="auto"/>
        <w:ind w:left="790" w:right="2864"/>
      </w:pPr>
      <w:r>
        <w:rPr>
          <w:color w:val="575756"/>
        </w:rPr>
        <w:t>in</w:t>
      </w:r>
      <w:r>
        <w:rPr>
          <w:color w:val="575756"/>
          <w:spacing w:val="-4"/>
        </w:rPr>
        <w:t xml:space="preserve"> </w:t>
      </w:r>
      <w:r>
        <w:rPr>
          <w:color w:val="575756"/>
        </w:rPr>
        <w:t>order</w:t>
      </w:r>
      <w:r>
        <w:rPr>
          <w:color w:val="575756"/>
          <w:spacing w:val="-4"/>
        </w:rPr>
        <w:t xml:space="preserve"> </w:t>
      </w:r>
      <w:r>
        <w:rPr>
          <w:color w:val="575756"/>
        </w:rPr>
        <w:t>to</w:t>
      </w:r>
      <w:r>
        <w:rPr>
          <w:color w:val="575756"/>
          <w:spacing w:val="-4"/>
        </w:rPr>
        <w:t xml:space="preserve"> </w:t>
      </w:r>
      <w:r>
        <w:rPr>
          <w:color w:val="575756"/>
        </w:rPr>
        <w:t>support</w:t>
      </w:r>
      <w:r>
        <w:rPr>
          <w:color w:val="575756"/>
          <w:spacing w:val="-4"/>
        </w:rPr>
        <w:t xml:space="preserve"> </w:t>
      </w:r>
      <w:r>
        <w:rPr>
          <w:color w:val="575756"/>
        </w:rPr>
        <w:t>the</w:t>
      </w:r>
      <w:r>
        <w:rPr>
          <w:color w:val="575756"/>
          <w:spacing w:val="-4"/>
        </w:rPr>
        <w:t xml:space="preserve"> </w:t>
      </w:r>
      <w:r>
        <w:rPr>
          <w:color w:val="575756"/>
        </w:rPr>
        <w:t>existing</w:t>
      </w:r>
      <w:r>
        <w:rPr>
          <w:color w:val="575756"/>
          <w:spacing w:val="-4"/>
        </w:rPr>
        <w:t xml:space="preserve"> </w:t>
      </w:r>
      <w:r>
        <w:rPr>
          <w:color w:val="575756"/>
        </w:rPr>
        <w:t>policy</w:t>
      </w:r>
      <w:r>
        <w:rPr>
          <w:color w:val="575756"/>
          <w:spacing w:val="-4"/>
        </w:rPr>
        <w:t xml:space="preserve"> </w:t>
      </w:r>
      <w:r>
        <w:rPr>
          <w:color w:val="575756"/>
        </w:rPr>
        <w:t>on</w:t>
      </w:r>
      <w:r>
        <w:rPr>
          <w:color w:val="575756"/>
          <w:spacing w:val="-4"/>
        </w:rPr>
        <w:t xml:space="preserve"> </w:t>
      </w:r>
      <w:r>
        <w:rPr>
          <w:color w:val="575756"/>
        </w:rPr>
        <w:t>homosexuality</w:t>
      </w:r>
      <w:r>
        <w:rPr>
          <w:color w:val="575756"/>
          <w:spacing w:val="-4"/>
        </w:rPr>
        <w:t xml:space="preserve"> </w:t>
      </w:r>
      <w:r>
        <w:rPr>
          <w:color w:val="575756"/>
        </w:rPr>
        <w:t>and</w:t>
      </w:r>
      <w:r>
        <w:rPr>
          <w:color w:val="575756"/>
          <w:spacing w:val="-4"/>
        </w:rPr>
        <w:t xml:space="preserve"> </w:t>
      </w:r>
      <w:r>
        <w:rPr>
          <w:color w:val="575756"/>
        </w:rPr>
        <w:t>that addressees were invited to provide such additional evidence.</w:t>
      </w:r>
    </w:p>
    <w:p w14:paraId="1FE8B031" w14:textId="77777777" w:rsidR="008C5E22" w:rsidRDefault="00000000">
      <w:pPr>
        <w:pStyle w:val="BodyText"/>
        <w:spacing w:line="208" w:lineRule="auto"/>
        <w:ind w:left="790" w:right="2284"/>
      </w:pPr>
      <w:r>
        <w:rPr>
          <w:color w:val="575756"/>
        </w:rPr>
        <w:t>The</w:t>
      </w:r>
      <w:r>
        <w:rPr>
          <w:color w:val="575756"/>
          <w:spacing w:val="-4"/>
        </w:rPr>
        <w:t xml:space="preserve"> </w:t>
      </w:r>
      <w:r>
        <w:rPr>
          <w:color w:val="575756"/>
        </w:rPr>
        <w:t>court</w:t>
      </w:r>
      <w:r>
        <w:rPr>
          <w:color w:val="575756"/>
          <w:spacing w:val="-4"/>
        </w:rPr>
        <w:t xml:space="preserve"> </w:t>
      </w:r>
      <w:r>
        <w:rPr>
          <w:color w:val="575756"/>
        </w:rPr>
        <w:t>also</w:t>
      </w:r>
      <w:r>
        <w:rPr>
          <w:color w:val="575756"/>
          <w:spacing w:val="-4"/>
        </w:rPr>
        <w:t xml:space="preserve"> </w:t>
      </w:r>
      <w:r>
        <w:rPr>
          <w:color w:val="575756"/>
        </w:rPr>
        <w:t>observed</w:t>
      </w:r>
      <w:r>
        <w:rPr>
          <w:color w:val="575756"/>
          <w:spacing w:val="-4"/>
        </w:rPr>
        <w:t xml:space="preserve"> </w:t>
      </w:r>
      <w:r>
        <w:rPr>
          <w:color w:val="575756"/>
        </w:rPr>
        <w:t>that</w:t>
      </w:r>
      <w:r>
        <w:rPr>
          <w:color w:val="575756"/>
          <w:spacing w:val="-4"/>
        </w:rPr>
        <w:t xml:space="preserve"> </w:t>
      </w:r>
      <w:r>
        <w:rPr>
          <w:color w:val="575756"/>
        </w:rPr>
        <w:t>only</w:t>
      </w:r>
      <w:r>
        <w:rPr>
          <w:color w:val="575756"/>
          <w:spacing w:val="-4"/>
        </w:rPr>
        <w:t xml:space="preserve"> </w:t>
      </w:r>
      <w:r>
        <w:rPr>
          <w:color w:val="575756"/>
        </w:rPr>
        <w:t>a</w:t>
      </w:r>
      <w:r>
        <w:rPr>
          <w:color w:val="575756"/>
          <w:spacing w:val="-4"/>
        </w:rPr>
        <w:t xml:space="preserve"> </w:t>
      </w:r>
      <w:r>
        <w:rPr>
          <w:color w:val="575756"/>
        </w:rPr>
        <w:t>very</w:t>
      </w:r>
      <w:r>
        <w:rPr>
          <w:color w:val="575756"/>
          <w:spacing w:val="-4"/>
        </w:rPr>
        <w:t xml:space="preserve"> </w:t>
      </w:r>
      <w:r>
        <w:rPr>
          <w:color w:val="575756"/>
        </w:rPr>
        <w:t>small</w:t>
      </w:r>
      <w:r>
        <w:rPr>
          <w:color w:val="575756"/>
          <w:spacing w:val="-4"/>
        </w:rPr>
        <w:t xml:space="preserve"> </w:t>
      </w:r>
      <w:r>
        <w:rPr>
          <w:color w:val="575756"/>
        </w:rPr>
        <w:t>proportion</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armed forces personnel participated in the assessment, and many of the methods</w:t>
      </w:r>
      <w:r>
        <w:rPr>
          <w:color w:val="575756"/>
          <w:spacing w:val="-1"/>
        </w:rPr>
        <w:t xml:space="preserve"> </w:t>
      </w:r>
      <w:r>
        <w:rPr>
          <w:color w:val="575756"/>
        </w:rPr>
        <w:t>of</w:t>
      </w:r>
      <w:r>
        <w:rPr>
          <w:color w:val="575756"/>
          <w:spacing w:val="-1"/>
        </w:rPr>
        <w:t xml:space="preserve"> </w:t>
      </w:r>
      <w:r>
        <w:rPr>
          <w:color w:val="575756"/>
        </w:rPr>
        <w:t>assessment</w:t>
      </w:r>
      <w:r>
        <w:rPr>
          <w:color w:val="575756"/>
          <w:spacing w:val="-1"/>
        </w:rPr>
        <w:t xml:space="preserve"> </w:t>
      </w:r>
      <w:r>
        <w:rPr>
          <w:color w:val="575756"/>
        </w:rPr>
        <w:t>(including</w:t>
      </w:r>
      <w:r>
        <w:rPr>
          <w:color w:val="575756"/>
          <w:spacing w:val="-1"/>
        </w:rPr>
        <w:t xml:space="preserve"> </w:t>
      </w:r>
      <w:r>
        <w:rPr>
          <w:color w:val="575756"/>
        </w:rPr>
        <w:t>the</w:t>
      </w:r>
      <w:r>
        <w:rPr>
          <w:color w:val="575756"/>
          <w:spacing w:val="-1"/>
        </w:rPr>
        <w:t xml:space="preserve"> </w:t>
      </w:r>
      <w:r>
        <w:rPr>
          <w:color w:val="575756"/>
        </w:rPr>
        <w:t>consultation</w:t>
      </w:r>
      <w:r>
        <w:rPr>
          <w:color w:val="575756"/>
          <w:spacing w:val="-1"/>
        </w:rPr>
        <w:t xml:space="preserve"> </w:t>
      </w:r>
      <w:r>
        <w:rPr>
          <w:color w:val="575756"/>
        </w:rPr>
        <w:t>with</w:t>
      </w:r>
      <w:r>
        <w:rPr>
          <w:color w:val="575756"/>
          <w:spacing w:val="-1"/>
        </w:rPr>
        <w:t xml:space="preserve"> </w:t>
      </w:r>
      <w:r>
        <w:rPr>
          <w:color w:val="575756"/>
        </w:rPr>
        <w:t>policy</w:t>
      </w:r>
      <w:r>
        <w:rPr>
          <w:color w:val="575756"/>
          <w:spacing w:val="-1"/>
        </w:rPr>
        <w:t xml:space="preserve"> </w:t>
      </w:r>
      <w:r>
        <w:rPr>
          <w:color w:val="575756"/>
        </w:rPr>
        <w:t>makers in the MoD, one-to-one interviews and focus group discussions) were not anonymous. The court also noted that many of the questions</w:t>
      </w:r>
    </w:p>
    <w:p w14:paraId="3CBC0CA9" w14:textId="77777777" w:rsidR="008C5E22" w:rsidRDefault="00000000">
      <w:pPr>
        <w:pStyle w:val="BodyText"/>
        <w:spacing w:line="208" w:lineRule="auto"/>
        <w:ind w:left="790" w:right="2777"/>
        <w:jc w:val="both"/>
      </w:pPr>
      <w:r>
        <w:rPr>
          <w:color w:val="575756"/>
        </w:rPr>
        <w:t>in</w:t>
      </w:r>
      <w:r>
        <w:rPr>
          <w:color w:val="575756"/>
          <w:spacing w:val="-1"/>
        </w:rPr>
        <w:t xml:space="preserve"> </w:t>
      </w:r>
      <w:r>
        <w:rPr>
          <w:color w:val="575756"/>
        </w:rPr>
        <w:t>the</w:t>
      </w:r>
      <w:r>
        <w:rPr>
          <w:color w:val="575756"/>
          <w:spacing w:val="-1"/>
        </w:rPr>
        <w:t xml:space="preserve"> </w:t>
      </w:r>
      <w:r>
        <w:rPr>
          <w:color w:val="575756"/>
        </w:rPr>
        <w:t>attitude</w:t>
      </w:r>
      <w:r>
        <w:rPr>
          <w:color w:val="575756"/>
          <w:spacing w:val="-1"/>
        </w:rPr>
        <w:t xml:space="preserve"> </w:t>
      </w:r>
      <w:r>
        <w:rPr>
          <w:color w:val="575756"/>
        </w:rPr>
        <w:t>survey</w:t>
      </w:r>
      <w:r>
        <w:rPr>
          <w:color w:val="575756"/>
          <w:spacing w:val="-1"/>
        </w:rPr>
        <w:t xml:space="preserve"> </w:t>
      </w:r>
      <w:r>
        <w:rPr>
          <w:color w:val="575756"/>
        </w:rPr>
        <w:t>suggested</w:t>
      </w:r>
      <w:r>
        <w:rPr>
          <w:color w:val="575756"/>
          <w:spacing w:val="-1"/>
        </w:rPr>
        <w:t xml:space="preserve"> </w:t>
      </w:r>
      <w:r>
        <w:rPr>
          <w:color w:val="575756"/>
        </w:rPr>
        <w:t>answers</w:t>
      </w:r>
      <w:r>
        <w:rPr>
          <w:color w:val="575756"/>
          <w:spacing w:val="-1"/>
        </w:rPr>
        <w:t xml:space="preserve"> </w:t>
      </w:r>
      <w:r>
        <w:rPr>
          <w:color w:val="575756"/>
        </w:rPr>
        <w:t>in</w:t>
      </w:r>
      <w:r>
        <w:rPr>
          <w:color w:val="575756"/>
          <w:spacing w:val="-1"/>
        </w:rPr>
        <w:t xml:space="preserve"> </w:t>
      </w:r>
      <w:r>
        <w:rPr>
          <w:color w:val="575756"/>
        </w:rPr>
        <w:t>support</w:t>
      </w:r>
      <w:r>
        <w:rPr>
          <w:color w:val="575756"/>
          <w:spacing w:val="-1"/>
        </w:rPr>
        <w:t xml:space="preserve"> </w:t>
      </w:r>
      <w:r>
        <w:rPr>
          <w:color w:val="575756"/>
        </w:rPr>
        <w:t>of</w:t>
      </w:r>
      <w:r>
        <w:rPr>
          <w:color w:val="575756"/>
          <w:spacing w:val="-1"/>
        </w:rPr>
        <w:t xml:space="preserve"> </w:t>
      </w:r>
      <w:r>
        <w:rPr>
          <w:color w:val="575756"/>
        </w:rPr>
        <w:t>the</w:t>
      </w:r>
      <w:r>
        <w:rPr>
          <w:color w:val="575756"/>
          <w:spacing w:val="-1"/>
        </w:rPr>
        <w:t xml:space="preserve"> </w:t>
      </w:r>
      <w:r>
        <w:rPr>
          <w:color w:val="575756"/>
        </w:rPr>
        <w:t>policy. Critically,</w:t>
      </w:r>
      <w:r>
        <w:rPr>
          <w:color w:val="575756"/>
          <w:spacing w:val="-8"/>
        </w:rPr>
        <w:t xml:space="preserve"> </w:t>
      </w:r>
      <w:r>
        <w:rPr>
          <w:color w:val="575756"/>
        </w:rPr>
        <w:t>the</w:t>
      </w:r>
      <w:r>
        <w:rPr>
          <w:color w:val="575756"/>
          <w:spacing w:val="-8"/>
        </w:rPr>
        <w:t xml:space="preserve"> </w:t>
      </w:r>
      <w:r>
        <w:rPr>
          <w:color w:val="575756"/>
        </w:rPr>
        <w:t>court</w:t>
      </w:r>
      <w:r>
        <w:rPr>
          <w:color w:val="575756"/>
          <w:spacing w:val="-8"/>
        </w:rPr>
        <w:t xml:space="preserve"> </w:t>
      </w:r>
      <w:r>
        <w:rPr>
          <w:color w:val="575756"/>
        </w:rPr>
        <w:t>found</w:t>
      </w:r>
      <w:r>
        <w:rPr>
          <w:color w:val="575756"/>
          <w:spacing w:val="-8"/>
        </w:rPr>
        <w:t xml:space="preserve"> </w:t>
      </w:r>
      <w:r>
        <w:rPr>
          <w:color w:val="575756"/>
        </w:rPr>
        <w:t>that</w:t>
      </w:r>
      <w:r>
        <w:rPr>
          <w:color w:val="575756"/>
          <w:spacing w:val="-8"/>
        </w:rPr>
        <w:t xml:space="preserve"> </w:t>
      </w:r>
      <w:r>
        <w:rPr>
          <w:color w:val="575756"/>
        </w:rPr>
        <w:t>the</w:t>
      </w:r>
      <w:r>
        <w:rPr>
          <w:color w:val="575756"/>
          <w:spacing w:val="-8"/>
        </w:rPr>
        <w:t xml:space="preserve"> </w:t>
      </w:r>
      <w:r>
        <w:rPr>
          <w:color w:val="575756"/>
        </w:rPr>
        <w:t>perceived</w:t>
      </w:r>
      <w:r>
        <w:rPr>
          <w:color w:val="575756"/>
          <w:spacing w:val="-8"/>
        </w:rPr>
        <w:t xml:space="preserve"> </w:t>
      </w:r>
      <w:r>
        <w:rPr>
          <w:color w:val="575756"/>
        </w:rPr>
        <w:t>problems</w:t>
      </w:r>
      <w:r>
        <w:rPr>
          <w:color w:val="575756"/>
          <w:spacing w:val="-8"/>
        </w:rPr>
        <w:t xml:space="preserve"> </w:t>
      </w:r>
      <w:r>
        <w:rPr>
          <w:color w:val="575756"/>
        </w:rPr>
        <w:t>which</w:t>
      </w:r>
      <w:r>
        <w:rPr>
          <w:color w:val="575756"/>
          <w:spacing w:val="-8"/>
        </w:rPr>
        <w:t xml:space="preserve"> </w:t>
      </w:r>
      <w:r>
        <w:rPr>
          <w:color w:val="575756"/>
        </w:rPr>
        <w:t>were identified</w:t>
      </w:r>
      <w:r>
        <w:rPr>
          <w:color w:val="575756"/>
          <w:spacing w:val="-2"/>
        </w:rPr>
        <w:t xml:space="preserve"> </w:t>
      </w:r>
      <w:r>
        <w:rPr>
          <w:color w:val="575756"/>
        </w:rPr>
        <w:t>in</w:t>
      </w:r>
      <w:r>
        <w:rPr>
          <w:color w:val="575756"/>
          <w:spacing w:val="-2"/>
        </w:rPr>
        <w:t xml:space="preserve"> </w:t>
      </w:r>
      <w:r>
        <w:rPr>
          <w:color w:val="575756"/>
        </w:rPr>
        <w:t>the</w:t>
      </w:r>
      <w:r>
        <w:rPr>
          <w:color w:val="575756"/>
          <w:spacing w:val="-2"/>
        </w:rPr>
        <w:t xml:space="preserve"> </w:t>
      </w:r>
      <w:r>
        <w:rPr>
          <w:color w:val="575756"/>
        </w:rPr>
        <w:t>HPAT</w:t>
      </w:r>
      <w:r>
        <w:rPr>
          <w:color w:val="575756"/>
          <w:spacing w:val="-2"/>
        </w:rPr>
        <w:t xml:space="preserve"> </w:t>
      </w:r>
      <w:r>
        <w:rPr>
          <w:color w:val="575756"/>
        </w:rPr>
        <w:t>report</w:t>
      </w:r>
      <w:r>
        <w:rPr>
          <w:color w:val="575756"/>
          <w:spacing w:val="-2"/>
        </w:rPr>
        <w:t xml:space="preserve"> </w:t>
      </w:r>
      <w:r>
        <w:rPr>
          <w:color w:val="575756"/>
        </w:rPr>
        <w:t>as</w:t>
      </w:r>
      <w:r>
        <w:rPr>
          <w:color w:val="575756"/>
          <w:spacing w:val="-2"/>
        </w:rPr>
        <w:t xml:space="preserve"> </w:t>
      </w:r>
      <w:r>
        <w:rPr>
          <w:color w:val="575756"/>
        </w:rPr>
        <w:t>a</w:t>
      </w:r>
      <w:r>
        <w:rPr>
          <w:color w:val="575756"/>
          <w:spacing w:val="-2"/>
        </w:rPr>
        <w:t xml:space="preserve"> </w:t>
      </w:r>
      <w:r>
        <w:rPr>
          <w:color w:val="575756"/>
        </w:rPr>
        <w:t>threat</w:t>
      </w:r>
      <w:r>
        <w:rPr>
          <w:color w:val="575756"/>
          <w:spacing w:val="-2"/>
        </w:rPr>
        <w:t xml:space="preserve"> </w:t>
      </w:r>
      <w:r>
        <w:rPr>
          <w:color w:val="575756"/>
        </w:rPr>
        <w:t>to</w:t>
      </w:r>
      <w:r>
        <w:rPr>
          <w:color w:val="575756"/>
          <w:spacing w:val="-2"/>
        </w:rPr>
        <w:t xml:space="preserve"> </w:t>
      </w:r>
      <w:r>
        <w:rPr>
          <w:color w:val="575756"/>
        </w:rPr>
        <w:t>the</w:t>
      </w:r>
      <w:r>
        <w:rPr>
          <w:color w:val="575756"/>
          <w:spacing w:val="-2"/>
        </w:rPr>
        <w:t xml:space="preserve"> </w:t>
      </w:r>
      <w:r>
        <w:rPr>
          <w:color w:val="575756"/>
        </w:rPr>
        <w:t>fighting</w:t>
      </w:r>
      <w:r>
        <w:rPr>
          <w:color w:val="575756"/>
          <w:spacing w:val="-2"/>
        </w:rPr>
        <w:t xml:space="preserve"> </w:t>
      </w:r>
      <w:r>
        <w:rPr>
          <w:color w:val="575756"/>
        </w:rPr>
        <w:t>power</w:t>
      </w:r>
      <w:r>
        <w:rPr>
          <w:color w:val="575756"/>
          <w:spacing w:val="-2"/>
        </w:rPr>
        <w:t xml:space="preserve"> </w:t>
      </w:r>
      <w:r>
        <w:rPr>
          <w:color w:val="575756"/>
        </w:rPr>
        <w:t>and</w:t>
      </w:r>
    </w:p>
    <w:p w14:paraId="153E8677" w14:textId="77777777" w:rsidR="008C5E22" w:rsidRDefault="008C5E22">
      <w:pPr>
        <w:spacing w:line="208" w:lineRule="auto"/>
        <w:jc w:val="both"/>
        <w:sectPr w:rsidR="008C5E22">
          <w:pgSz w:w="11910" w:h="16840"/>
          <w:pgMar w:top="1120" w:right="860" w:bottom="280" w:left="740" w:header="746" w:footer="0" w:gutter="0"/>
          <w:cols w:space="720"/>
        </w:sectPr>
      </w:pPr>
    </w:p>
    <w:p w14:paraId="1AB93942" w14:textId="77777777" w:rsidR="008C5E22" w:rsidRDefault="008C5E22">
      <w:pPr>
        <w:pStyle w:val="BodyText"/>
        <w:rPr>
          <w:sz w:val="20"/>
        </w:rPr>
      </w:pPr>
    </w:p>
    <w:p w14:paraId="4ED64B07" w14:textId="77777777" w:rsidR="008C5E22" w:rsidRDefault="008C5E22">
      <w:pPr>
        <w:pStyle w:val="BodyText"/>
        <w:rPr>
          <w:sz w:val="20"/>
        </w:rPr>
      </w:pPr>
    </w:p>
    <w:p w14:paraId="0E093246" w14:textId="77777777" w:rsidR="008C5E22" w:rsidRDefault="008C5E22">
      <w:pPr>
        <w:pStyle w:val="BodyText"/>
        <w:spacing w:before="3"/>
        <w:rPr>
          <w:sz w:val="22"/>
        </w:rPr>
      </w:pPr>
    </w:p>
    <w:p w14:paraId="11DA5C08" w14:textId="77777777" w:rsidR="008C5E22" w:rsidRDefault="00000000">
      <w:pPr>
        <w:pStyle w:val="BodyText"/>
        <w:spacing w:before="89" w:line="208" w:lineRule="auto"/>
        <w:ind w:left="2406" w:right="1001"/>
      </w:pPr>
      <w:r>
        <w:rPr>
          <w:color w:val="575756"/>
        </w:rPr>
        <w:t>operational effectiveness of the armed forces were founded solely upon the negative attitudes of heterosexual personnel towards those</w:t>
      </w:r>
      <w:r>
        <w:rPr>
          <w:color w:val="575756"/>
          <w:spacing w:val="-4"/>
        </w:rPr>
        <w:t xml:space="preserve"> </w:t>
      </w:r>
      <w:r>
        <w:rPr>
          <w:color w:val="575756"/>
        </w:rPr>
        <w:t>of</w:t>
      </w:r>
      <w:r>
        <w:rPr>
          <w:color w:val="575756"/>
          <w:spacing w:val="-4"/>
        </w:rPr>
        <w:t xml:space="preserve"> </w:t>
      </w:r>
      <w:r>
        <w:rPr>
          <w:color w:val="575756"/>
        </w:rPr>
        <w:t>homosexual</w:t>
      </w:r>
      <w:r>
        <w:rPr>
          <w:color w:val="575756"/>
          <w:spacing w:val="-4"/>
        </w:rPr>
        <w:t xml:space="preserve"> </w:t>
      </w:r>
      <w:r>
        <w:rPr>
          <w:color w:val="575756"/>
        </w:rPr>
        <w:t>orientation.</w:t>
      </w:r>
      <w:r>
        <w:rPr>
          <w:color w:val="575756"/>
          <w:spacing w:val="-4"/>
        </w:rPr>
        <w:t xml:space="preserve"> </w:t>
      </w:r>
      <w:r>
        <w:rPr>
          <w:color w:val="575756"/>
        </w:rPr>
        <w:t>It</w:t>
      </w:r>
      <w:r>
        <w:rPr>
          <w:color w:val="575756"/>
          <w:spacing w:val="-4"/>
        </w:rPr>
        <w:t xml:space="preserve"> </w:t>
      </w:r>
      <w:r>
        <w:rPr>
          <w:color w:val="575756"/>
        </w:rPr>
        <w:t>said</w:t>
      </w:r>
      <w:r>
        <w:rPr>
          <w:color w:val="575756"/>
          <w:spacing w:val="-4"/>
        </w:rPr>
        <w:t xml:space="preserve"> </w:t>
      </w:r>
      <w:r>
        <w:rPr>
          <w:color w:val="575756"/>
        </w:rPr>
        <w:t>that</w:t>
      </w:r>
      <w:r>
        <w:rPr>
          <w:color w:val="575756"/>
          <w:spacing w:val="-4"/>
        </w:rPr>
        <w:t xml:space="preserve"> </w:t>
      </w:r>
      <w:r>
        <w:rPr>
          <w:color w:val="575756"/>
        </w:rPr>
        <w:t>those</w:t>
      </w:r>
      <w:r>
        <w:rPr>
          <w:color w:val="575756"/>
          <w:spacing w:val="-4"/>
        </w:rPr>
        <w:t xml:space="preserve"> </w:t>
      </w:r>
      <w:r>
        <w:rPr>
          <w:color w:val="575756"/>
        </w:rPr>
        <w:t>attitudes</w:t>
      </w:r>
      <w:r>
        <w:rPr>
          <w:color w:val="575756"/>
          <w:spacing w:val="-4"/>
        </w:rPr>
        <w:t xml:space="preserve"> </w:t>
      </w:r>
      <w:r>
        <w:rPr>
          <w:color w:val="575756"/>
        </w:rPr>
        <w:t>ranged from stereotypical expressions of hostility to those of homosexual orientation, to vague expressions of unease about the presence</w:t>
      </w:r>
    </w:p>
    <w:p w14:paraId="01096604" w14:textId="77777777" w:rsidR="008C5E22" w:rsidRDefault="00000000">
      <w:pPr>
        <w:pStyle w:val="BodyText"/>
        <w:spacing w:line="208" w:lineRule="auto"/>
        <w:ind w:left="2406" w:right="917"/>
      </w:pPr>
      <w:r>
        <w:rPr>
          <w:color w:val="575756"/>
        </w:rPr>
        <w:t>of</w:t>
      </w:r>
      <w:r>
        <w:rPr>
          <w:color w:val="575756"/>
          <w:spacing w:val="-6"/>
        </w:rPr>
        <w:t xml:space="preserve"> </w:t>
      </w:r>
      <w:r>
        <w:rPr>
          <w:color w:val="575756"/>
        </w:rPr>
        <w:t>homosexual</w:t>
      </w:r>
      <w:r>
        <w:rPr>
          <w:color w:val="575756"/>
          <w:spacing w:val="-6"/>
        </w:rPr>
        <w:t xml:space="preserve"> </w:t>
      </w:r>
      <w:r>
        <w:rPr>
          <w:color w:val="575756"/>
        </w:rPr>
        <w:t>colleagues.</w:t>
      </w:r>
      <w:r>
        <w:rPr>
          <w:color w:val="575756"/>
          <w:spacing w:val="-6"/>
        </w:rPr>
        <w:t xml:space="preserve"> </w:t>
      </w:r>
      <w:r>
        <w:rPr>
          <w:color w:val="575756"/>
        </w:rPr>
        <w:t>Further,</w:t>
      </w:r>
      <w:r>
        <w:rPr>
          <w:color w:val="575756"/>
          <w:spacing w:val="-6"/>
        </w:rPr>
        <w:t xml:space="preserve"> </w:t>
      </w:r>
      <w:r>
        <w:rPr>
          <w:color w:val="575756"/>
        </w:rPr>
        <w:t>the</w:t>
      </w:r>
      <w:r>
        <w:rPr>
          <w:color w:val="575756"/>
          <w:spacing w:val="-6"/>
        </w:rPr>
        <w:t xml:space="preserve"> </w:t>
      </w:r>
      <w:r>
        <w:rPr>
          <w:color w:val="575756"/>
        </w:rPr>
        <w:t>court</w:t>
      </w:r>
      <w:r>
        <w:rPr>
          <w:color w:val="575756"/>
          <w:spacing w:val="-6"/>
        </w:rPr>
        <w:t xml:space="preserve"> </w:t>
      </w:r>
      <w:r>
        <w:rPr>
          <w:color w:val="575756"/>
        </w:rPr>
        <w:t>noted</w:t>
      </w:r>
      <w:r>
        <w:rPr>
          <w:color w:val="575756"/>
          <w:spacing w:val="-6"/>
        </w:rPr>
        <w:t xml:space="preserve"> </w:t>
      </w:r>
      <w:r>
        <w:rPr>
          <w:color w:val="575756"/>
        </w:rPr>
        <w:t>the</w:t>
      </w:r>
      <w:r>
        <w:rPr>
          <w:color w:val="575756"/>
          <w:spacing w:val="-6"/>
        </w:rPr>
        <w:t xml:space="preserve"> </w:t>
      </w:r>
      <w:r>
        <w:rPr>
          <w:color w:val="575756"/>
        </w:rPr>
        <w:t>lack</w:t>
      </w:r>
      <w:r>
        <w:rPr>
          <w:color w:val="575756"/>
          <w:spacing w:val="-6"/>
        </w:rPr>
        <w:t xml:space="preserve"> </w:t>
      </w:r>
      <w:r>
        <w:rPr>
          <w:color w:val="575756"/>
        </w:rPr>
        <w:t>of</w:t>
      </w:r>
      <w:r>
        <w:rPr>
          <w:color w:val="575756"/>
          <w:spacing w:val="-6"/>
        </w:rPr>
        <w:t xml:space="preserve"> </w:t>
      </w:r>
      <w:r>
        <w:rPr>
          <w:color w:val="575756"/>
        </w:rPr>
        <w:t>any concrete evidence to substantiate the alleged damage to morale and fighting power which any change in the policy would entail.</w:t>
      </w:r>
    </w:p>
    <w:p w14:paraId="609B6963" w14:textId="77777777" w:rsidR="008C5E22" w:rsidRDefault="00000000">
      <w:pPr>
        <w:pStyle w:val="BodyText"/>
        <w:spacing w:before="130" w:line="310" w:lineRule="exact"/>
        <w:ind w:left="2406"/>
      </w:pPr>
      <w:r>
        <w:rPr>
          <w:color w:val="575756"/>
        </w:rPr>
        <w:t xml:space="preserve">It is to be noted that, in a written answer by the Prime </w:t>
      </w:r>
      <w:r>
        <w:rPr>
          <w:color w:val="575756"/>
          <w:spacing w:val="-2"/>
        </w:rPr>
        <w:t>Minister</w:t>
      </w:r>
    </w:p>
    <w:p w14:paraId="4526F52D" w14:textId="77777777" w:rsidR="008C5E22" w:rsidRDefault="00000000">
      <w:pPr>
        <w:pStyle w:val="BodyText"/>
        <w:spacing w:before="15" w:line="208" w:lineRule="auto"/>
        <w:ind w:left="2406" w:right="709"/>
      </w:pPr>
      <w:r>
        <w:rPr>
          <w:color w:val="575756"/>
        </w:rPr>
        <w:t>John</w:t>
      </w:r>
      <w:r>
        <w:rPr>
          <w:color w:val="575756"/>
          <w:spacing w:val="-3"/>
        </w:rPr>
        <w:t xml:space="preserve"> </w:t>
      </w:r>
      <w:r>
        <w:rPr>
          <w:color w:val="575756"/>
        </w:rPr>
        <w:t>Major</w:t>
      </w:r>
      <w:r>
        <w:rPr>
          <w:color w:val="575756"/>
          <w:spacing w:val="-3"/>
        </w:rPr>
        <w:t xml:space="preserve"> </w:t>
      </w:r>
      <w:r>
        <w:rPr>
          <w:color w:val="575756"/>
        </w:rPr>
        <w:t>on</w:t>
      </w:r>
      <w:r>
        <w:rPr>
          <w:color w:val="575756"/>
          <w:spacing w:val="-3"/>
        </w:rPr>
        <w:t xml:space="preserve"> </w:t>
      </w:r>
      <w:r>
        <w:rPr>
          <w:color w:val="575756"/>
        </w:rPr>
        <w:t>23</w:t>
      </w:r>
      <w:r>
        <w:rPr>
          <w:color w:val="575756"/>
          <w:spacing w:val="-3"/>
        </w:rPr>
        <w:t xml:space="preserve"> </w:t>
      </w:r>
      <w:r>
        <w:rPr>
          <w:color w:val="575756"/>
        </w:rPr>
        <w:t>July</w:t>
      </w:r>
      <w:r>
        <w:rPr>
          <w:color w:val="575756"/>
          <w:spacing w:val="-3"/>
        </w:rPr>
        <w:t xml:space="preserve"> </w:t>
      </w:r>
      <w:r>
        <w:rPr>
          <w:color w:val="575756"/>
        </w:rPr>
        <w:t>1991</w:t>
      </w:r>
      <w:r>
        <w:rPr>
          <w:color w:val="575756"/>
          <w:spacing w:val="-3"/>
        </w:rPr>
        <w:t xml:space="preserve"> </w:t>
      </w:r>
      <w:r>
        <w:rPr>
          <w:color w:val="575756"/>
        </w:rPr>
        <w:t>on</w:t>
      </w:r>
      <w:r>
        <w:rPr>
          <w:color w:val="575756"/>
          <w:spacing w:val="-3"/>
        </w:rPr>
        <w:t xml:space="preserve"> </w:t>
      </w:r>
      <w:r>
        <w:rPr>
          <w:color w:val="575756"/>
        </w:rPr>
        <w:t>the</w:t>
      </w:r>
      <w:r>
        <w:rPr>
          <w:color w:val="575756"/>
          <w:spacing w:val="-3"/>
        </w:rPr>
        <w:t xml:space="preserve"> </w:t>
      </w:r>
      <w:r>
        <w:rPr>
          <w:color w:val="575756"/>
        </w:rPr>
        <w:t>implications</w:t>
      </w:r>
      <w:r>
        <w:rPr>
          <w:color w:val="575756"/>
          <w:spacing w:val="-3"/>
        </w:rPr>
        <w:t xml:space="preserve"> </w:t>
      </w:r>
      <w:r>
        <w:rPr>
          <w:color w:val="575756"/>
        </w:rPr>
        <w:t>of</w:t>
      </w:r>
      <w:r>
        <w:rPr>
          <w:color w:val="575756"/>
          <w:spacing w:val="-3"/>
        </w:rPr>
        <w:t xml:space="preserve"> </w:t>
      </w:r>
      <w:r>
        <w:rPr>
          <w:color w:val="575756"/>
        </w:rPr>
        <w:t>homosexuality</w:t>
      </w:r>
      <w:r>
        <w:rPr>
          <w:color w:val="575756"/>
          <w:spacing w:val="-3"/>
        </w:rPr>
        <w:t xml:space="preserve"> </w:t>
      </w:r>
      <w:r>
        <w:rPr>
          <w:color w:val="575756"/>
        </w:rPr>
        <w:t>for security vetting, he abolished the policy barring homosexuals from certain non-military posts, including the diplomatic service and the security services. He said:</w:t>
      </w:r>
    </w:p>
    <w:p w14:paraId="0298881B" w14:textId="77777777" w:rsidR="008C5E22" w:rsidRDefault="00000000">
      <w:pPr>
        <w:pStyle w:val="BodyText"/>
        <w:spacing w:before="172" w:line="208" w:lineRule="auto"/>
        <w:ind w:left="2406" w:right="1228" w:firstLine="396"/>
      </w:pPr>
      <w:r>
        <w:rPr>
          <w:rFonts w:ascii="HelveticaNeueLTPro-Md" w:hAnsi="HelveticaNeueLTPro-Md"/>
          <w:color w:val="575756"/>
        </w:rPr>
        <w:t xml:space="preserve">“In the light of changing social attitudes towards homosexuality in this country and abroad, and the </w:t>
      </w:r>
      <w:r>
        <w:rPr>
          <w:color w:val="575756"/>
        </w:rPr>
        <w:t>correspondingly greater willingness on the part of homosexuals to be open about their sexuality, their life style and relationships, the government have reviewed this policy [homosexuality being</w:t>
      </w:r>
      <w:r>
        <w:rPr>
          <w:color w:val="575756"/>
          <w:spacing w:val="40"/>
        </w:rPr>
        <w:t xml:space="preserve"> </w:t>
      </w:r>
      <w:r>
        <w:rPr>
          <w:color w:val="575756"/>
        </w:rPr>
        <w:t>a</w:t>
      </w:r>
      <w:r>
        <w:rPr>
          <w:color w:val="575756"/>
          <w:spacing w:val="-5"/>
        </w:rPr>
        <w:t xml:space="preserve"> </w:t>
      </w:r>
      <w:r>
        <w:rPr>
          <w:color w:val="575756"/>
        </w:rPr>
        <w:t>bar</w:t>
      </w:r>
      <w:r>
        <w:rPr>
          <w:color w:val="575756"/>
          <w:spacing w:val="-5"/>
        </w:rPr>
        <w:t xml:space="preserve"> </w:t>
      </w:r>
      <w:r>
        <w:rPr>
          <w:color w:val="575756"/>
        </w:rPr>
        <w:t>to</w:t>
      </w:r>
      <w:r>
        <w:rPr>
          <w:color w:val="575756"/>
          <w:spacing w:val="-5"/>
        </w:rPr>
        <w:t xml:space="preserve"> </w:t>
      </w:r>
      <w:r>
        <w:rPr>
          <w:color w:val="575756"/>
        </w:rPr>
        <w:t>recruitment</w:t>
      </w:r>
      <w:r>
        <w:rPr>
          <w:color w:val="575756"/>
          <w:spacing w:val="-5"/>
        </w:rPr>
        <w:t xml:space="preserve"> </w:t>
      </w:r>
      <w:r>
        <w:rPr>
          <w:color w:val="575756"/>
        </w:rPr>
        <w:t>to</w:t>
      </w:r>
      <w:r>
        <w:rPr>
          <w:color w:val="575756"/>
          <w:spacing w:val="-5"/>
        </w:rPr>
        <w:t xml:space="preserve"> </w:t>
      </w:r>
      <w:r>
        <w:rPr>
          <w:color w:val="575756"/>
        </w:rPr>
        <w:t>certain</w:t>
      </w:r>
      <w:r>
        <w:rPr>
          <w:color w:val="575756"/>
          <w:spacing w:val="-5"/>
        </w:rPr>
        <w:t xml:space="preserve"> </w:t>
      </w:r>
      <w:r>
        <w:rPr>
          <w:color w:val="575756"/>
        </w:rPr>
        <w:t>areas</w:t>
      </w:r>
      <w:r>
        <w:rPr>
          <w:color w:val="575756"/>
          <w:spacing w:val="-5"/>
        </w:rPr>
        <w:t xml:space="preserve"> </w:t>
      </w:r>
      <w:r>
        <w:rPr>
          <w:color w:val="575756"/>
        </w:rPr>
        <w:t>of</w:t>
      </w:r>
      <w:r>
        <w:rPr>
          <w:color w:val="575756"/>
          <w:spacing w:val="-5"/>
        </w:rPr>
        <w:t xml:space="preserve"> </w:t>
      </w:r>
      <w:r>
        <w:rPr>
          <w:color w:val="575756"/>
        </w:rPr>
        <w:t>employment</w:t>
      </w:r>
      <w:r>
        <w:rPr>
          <w:color w:val="575756"/>
          <w:spacing w:val="-5"/>
        </w:rPr>
        <w:t xml:space="preserve"> </w:t>
      </w:r>
      <w:r>
        <w:rPr>
          <w:color w:val="575756"/>
        </w:rPr>
        <w:t>including</w:t>
      </w:r>
      <w:r>
        <w:rPr>
          <w:color w:val="575756"/>
          <w:spacing w:val="-5"/>
        </w:rPr>
        <w:t xml:space="preserve"> </w:t>
      </w:r>
      <w:r>
        <w:rPr>
          <w:color w:val="575756"/>
        </w:rPr>
        <w:t>the diplomatic service] and concluded that in future there should be</w:t>
      </w:r>
    </w:p>
    <w:p w14:paraId="30AA3599" w14:textId="77777777" w:rsidR="008C5E22" w:rsidRDefault="00000000">
      <w:pPr>
        <w:pStyle w:val="BodyText"/>
        <w:spacing w:line="208" w:lineRule="auto"/>
        <w:ind w:left="2406" w:right="1139"/>
        <w:jc w:val="both"/>
      </w:pPr>
      <w:r>
        <w:rPr>
          <w:color w:val="575756"/>
        </w:rPr>
        <w:t>no posts involving access to highly qualified information for which homosexuality represents an automatic bar to security clearance, except</w:t>
      </w:r>
      <w:r>
        <w:rPr>
          <w:color w:val="575756"/>
          <w:spacing w:val="-5"/>
        </w:rPr>
        <w:t xml:space="preserve"> </w:t>
      </w:r>
      <w:r>
        <w:rPr>
          <w:color w:val="575756"/>
        </w:rPr>
        <w:t>in</w:t>
      </w:r>
      <w:r>
        <w:rPr>
          <w:color w:val="575756"/>
          <w:spacing w:val="-5"/>
        </w:rPr>
        <w:t xml:space="preserve"> </w:t>
      </w:r>
      <w:r>
        <w:rPr>
          <w:color w:val="575756"/>
        </w:rPr>
        <w:t>the</w:t>
      </w:r>
      <w:r>
        <w:rPr>
          <w:color w:val="575756"/>
          <w:spacing w:val="-5"/>
        </w:rPr>
        <w:t xml:space="preserve"> </w:t>
      </w:r>
      <w:r>
        <w:rPr>
          <w:color w:val="575756"/>
        </w:rPr>
        <w:t>special</w:t>
      </w:r>
      <w:r>
        <w:rPr>
          <w:color w:val="575756"/>
          <w:spacing w:val="-5"/>
        </w:rPr>
        <w:t xml:space="preserve"> </w:t>
      </w:r>
      <w:r>
        <w:rPr>
          <w:color w:val="575756"/>
        </w:rPr>
        <w:t>case</w:t>
      </w:r>
      <w:r>
        <w:rPr>
          <w:color w:val="575756"/>
          <w:spacing w:val="-5"/>
        </w:rPr>
        <w:t xml:space="preserve"> </w:t>
      </w:r>
      <w:r>
        <w:rPr>
          <w:color w:val="575756"/>
        </w:rPr>
        <w:t>of</w:t>
      </w:r>
      <w:r>
        <w:rPr>
          <w:color w:val="575756"/>
          <w:spacing w:val="-5"/>
        </w:rPr>
        <w:t xml:space="preserve"> </w:t>
      </w:r>
      <w:r>
        <w:rPr>
          <w:color w:val="575756"/>
        </w:rPr>
        <w:t>the</w:t>
      </w:r>
      <w:r>
        <w:rPr>
          <w:color w:val="575756"/>
          <w:spacing w:val="-5"/>
        </w:rPr>
        <w:t xml:space="preserve"> </w:t>
      </w:r>
      <w:r>
        <w:rPr>
          <w:color w:val="575756"/>
        </w:rPr>
        <w:t>armed</w:t>
      </w:r>
      <w:r>
        <w:rPr>
          <w:color w:val="575756"/>
          <w:spacing w:val="-5"/>
        </w:rPr>
        <w:t xml:space="preserve"> </w:t>
      </w:r>
      <w:r>
        <w:rPr>
          <w:color w:val="575756"/>
        </w:rPr>
        <w:t>forces</w:t>
      </w:r>
      <w:r>
        <w:rPr>
          <w:color w:val="575756"/>
          <w:spacing w:val="-5"/>
        </w:rPr>
        <w:t xml:space="preserve"> </w:t>
      </w:r>
      <w:r>
        <w:rPr>
          <w:color w:val="575756"/>
        </w:rPr>
        <w:t>where</w:t>
      </w:r>
      <w:r>
        <w:rPr>
          <w:color w:val="575756"/>
          <w:spacing w:val="-5"/>
        </w:rPr>
        <w:t xml:space="preserve"> </w:t>
      </w:r>
      <w:r>
        <w:rPr>
          <w:color w:val="575756"/>
        </w:rPr>
        <w:t>homosexual acts remain offences under the Service Disciplinary Acts”.</w:t>
      </w:r>
    </w:p>
    <w:p w14:paraId="0CD6F47F" w14:textId="77777777" w:rsidR="008C5E22" w:rsidRDefault="00000000">
      <w:pPr>
        <w:pStyle w:val="BodyText"/>
        <w:spacing w:before="166" w:line="208" w:lineRule="auto"/>
        <w:ind w:left="2406" w:right="784"/>
      </w:pPr>
      <w:r>
        <w:rPr>
          <w:color w:val="575756"/>
        </w:rPr>
        <w:t>So it was that, even after the Sexual Offences Act 1967 had decriminalised homosexual sexual acts between consenting civilian adults</w:t>
      </w:r>
      <w:r>
        <w:rPr>
          <w:color w:val="575756"/>
          <w:spacing w:val="-3"/>
        </w:rPr>
        <w:t xml:space="preserve"> </w:t>
      </w:r>
      <w:r>
        <w:rPr>
          <w:color w:val="575756"/>
        </w:rPr>
        <w:t>in</w:t>
      </w:r>
      <w:r>
        <w:rPr>
          <w:color w:val="575756"/>
          <w:spacing w:val="-3"/>
        </w:rPr>
        <w:t xml:space="preserve"> </w:t>
      </w:r>
      <w:r>
        <w:rPr>
          <w:color w:val="575756"/>
        </w:rPr>
        <w:t>private</w:t>
      </w:r>
      <w:r>
        <w:rPr>
          <w:color w:val="575756"/>
          <w:spacing w:val="-3"/>
        </w:rPr>
        <w:t xml:space="preserve"> </w:t>
      </w:r>
      <w:r>
        <w:rPr>
          <w:color w:val="575756"/>
        </w:rPr>
        <w:t>and</w:t>
      </w:r>
      <w:r>
        <w:rPr>
          <w:color w:val="575756"/>
          <w:spacing w:val="-3"/>
        </w:rPr>
        <w:t xml:space="preserve"> </w:t>
      </w:r>
      <w:r>
        <w:rPr>
          <w:color w:val="575756"/>
        </w:rPr>
        <w:t>even</w:t>
      </w:r>
      <w:r>
        <w:rPr>
          <w:color w:val="575756"/>
          <w:spacing w:val="-3"/>
        </w:rPr>
        <w:t xml:space="preserve"> </w:t>
      </w:r>
      <w:r>
        <w:rPr>
          <w:color w:val="575756"/>
        </w:rPr>
        <w:t>after</w:t>
      </w:r>
      <w:r>
        <w:rPr>
          <w:color w:val="575756"/>
          <w:spacing w:val="-3"/>
        </w:rPr>
        <w:t xml:space="preserve"> </w:t>
      </w:r>
      <w:r>
        <w:rPr>
          <w:color w:val="575756"/>
        </w:rPr>
        <w:t>the</w:t>
      </w:r>
      <w:r>
        <w:rPr>
          <w:color w:val="575756"/>
          <w:spacing w:val="-3"/>
        </w:rPr>
        <w:t xml:space="preserve"> </w:t>
      </w:r>
      <w:r>
        <w:rPr>
          <w:color w:val="575756"/>
        </w:rPr>
        <w:t>lifting</w:t>
      </w:r>
      <w:r>
        <w:rPr>
          <w:color w:val="575756"/>
          <w:spacing w:val="-3"/>
        </w:rPr>
        <w:t xml:space="preserve"> </w:t>
      </w:r>
      <w:r>
        <w:rPr>
          <w:color w:val="575756"/>
        </w:rPr>
        <w:t>of</w:t>
      </w:r>
      <w:r>
        <w:rPr>
          <w:color w:val="575756"/>
          <w:spacing w:val="-3"/>
        </w:rPr>
        <w:t xml:space="preserve"> </w:t>
      </w:r>
      <w:r>
        <w:rPr>
          <w:color w:val="575756"/>
        </w:rPr>
        <w:t>the</w:t>
      </w:r>
      <w:r>
        <w:rPr>
          <w:color w:val="575756"/>
          <w:spacing w:val="-3"/>
        </w:rPr>
        <w:t xml:space="preserve"> </w:t>
      </w:r>
      <w:r>
        <w:rPr>
          <w:color w:val="575756"/>
        </w:rPr>
        <w:t>Ban</w:t>
      </w:r>
      <w:r>
        <w:rPr>
          <w:color w:val="575756"/>
          <w:spacing w:val="-3"/>
        </w:rPr>
        <w:t xml:space="preserve"> </w:t>
      </w:r>
      <w:r>
        <w:rPr>
          <w:color w:val="575756"/>
        </w:rPr>
        <w:t>on</w:t>
      </w:r>
      <w:r>
        <w:rPr>
          <w:color w:val="575756"/>
          <w:spacing w:val="-3"/>
        </w:rPr>
        <w:t xml:space="preserve"> </w:t>
      </w:r>
      <w:r>
        <w:rPr>
          <w:color w:val="575756"/>
        </w:rPr>
        <w:t>homosexuals in the Civil Service, including the FCO and the security services</w:t>
      </w:r>
    </w:p>
    <w:p w14:paraId="2D6E6250" w14:textId="77777777" w:rsidR="008C5E22" w:rsidRDefault="00000000">
      <w:pPr>
        <w:pStyle w:val="BodyText"/>
        <w:spacing w:line="208" w:lineRule="auto"/>
        <w:ind w:left="2406" w:right="1166"/>
      </w:pPr>
      <w:r>
        <w:rPr>
          <w:color w:val="575756"/>
        </w:rPr>
        <w:t>by Prime Minister John Major in 1991, right up until the abolition of</w:t>
      </w:r>
      <w:r>
        <w:rPr>
          <w:color w:val="575756"/>
          <w:spacing w:val="-4"/>
        </w:rPr>
        <w:t xml:space="preserve"> </w:t>
      </w:r>
      <w:r>
        <w:rPr>
          <w:color w:val="575756"/>
        </w:rPr>
        <w:t>the</w:t>
      </w:r>
      <w:r>
        <w:rPr>
          <w:color w:val="575756"/>
          <w:spacing w:val="-4"/>
        </w:rPr>
        <w:t xml:space="preserve"> </w:t>
      </w:r>
      <w:r>
        <w:rPr>
          <w:color w:val="575756"/>
        </w:rPr>
        <w:t>Ban</w:t>
      </w:r>
      <w:r>
        <w:rPr>
          <w:color w:val="575756"/>
          <w:spacing w:val="-4"/>
        </w:rPr>
        <w:t xml:space="preserve"> </w:t>
      </w:r>
      <w:r>
        <w:rPr>
          <w:color w:val="575756"/>
        </w:rPr>
        <w:t>in</w:t>
      </w:r>
      <w:r>
        <w:rPr>
          <w:color w:val="575756"/>
          <w:spacing w:val="-4"/>
        </w:rPr>
        <w:t xml:space="preserve"> </w:t>
      </w:r>
      <w:r>
        <w:rPr>
          <w:color w:val="575756"/>
        </w:rPr>
        <w:t>January</w:t>
      </w:r>
      <w:r>
        <w:rPr>
          <w:color w:val="575756"/>
          <w:spacing w:val="-4"/>
        </w:rPr>
        <w:t xml:space="preserve"> </w:t>
      </w:r>
      <w:r>
        <w:rPr>
          <w:color w:val="575756"/>
        </w:rPr>
        <w:t>2000,</w:t>
      </w:r>
      <w:r>
        <w:rPr>
          <w:color w:val="575756"/>
          <w:spacing w:val="-4"/>
        </w:rPr>
        <w:t xml:space="preserve"> </w:t>
      </w:r>
      <w:r>
        <w:rPr>
          <w:color w:val="575756"/>
        </w:rPr>
        <w:t>there</w:t>
      </w:r>
      <w:r>
        <w:rPr>
          <w:color w:val="575756"/>
          <w:spacing w:val="-4"/>
        </w:rPr>
        <w:t xml:space="preserve"> </w:t>
      </w:r>
      <w:r>
        <w:rPr>
          <w:color w:val="575756"/>
        </w:rPr>
        <w:t>was</w:t>
      </w:r>
      <w:r>
        <w:rPr>
          <w:color w:val="575756"/>
          <w:spacing w:val="-4"/>
        </w:rPr>
        <w:t xml:space="preserve"> </w:t>
      </w:r>
      <w:r>
        <w:rPr>
          <w:color w:val="575756"/>
        </w:rPr>
        <w:t>pursued</w:t>
      </w:r>
      <w:r>
        <w:rPr>
          <w:color w:val="575756"/>
          <w:spacing w:val="-4"/>
        </w:rPr>
        <w:t xml:space="preserve"> </w:t>
      </w:r>
      <w:r>
        <w:rPr>
          <w:color w:val="575756"/>
        </w:rPr>
        <w:t>what</w:t>
      </w:r>
      <w:r>
        <w:rPr>
          <w:color w:val="575756"/>
          <w:spacing w:val="-4"/>
        </w:rPr>
        <w:t xml:space="preserve"> </w:t>
      </w:r>
      <w:r>
        <w:rPr>
          <w:color w:val="575756"/>
        </w:rPr>
        <w:t>can</w:t>
      </w:r>
      <w:r>
        <w:rPr>
          <w:color w:val="575756"/>
          <w:spacing w:val="-4"/>
        </w:rPr>
        <w:t xml:space="preserve"> </w:t>
      </w:r>
      <w:r>
        <w:rPr>
          <w:color w:val="575756"/>
        </w:rPr>
        <w:t>only</w:t>
      </w:r>
      <w:r>
        <w:rPr>
          <w:color w:val="575756"/>
          <w:spacing w:val="-4"/>
        </w:rPr>
        <w:t xml:space="preserve"> </w:t>
      </w:r>
      <w:r>
        <w:rPr>
          <w:color w:val="575756"/>
        </w:rPr>
        <w:t>be described as an obsessive and indeed abusive policy of witch</w:t>
      </w:r>
    </w:p>
    <w:p w14:paraId="7EBE570C" w14:textId="77777777" w:rsidR="008C5E22" w:rsidRDefault="00000000">
      <w:pPr>
        <w:pStyle w:val="BodyText"/>
        <w:spacing w:line="208" w:lineRule="auto"/>
        <w:ind w:left="2406" w:right="709"/>
      </w:pPr>
      <w:r>
        <w:rPr>
          <w:color w:val="575756"/>
        </w:rPr>
        <w:t>hunting</w:t>
      </w:r>
      <w:r>
        <w:rPr>
          <w:color w:val="575756"/>
          <w:spacing w:val="-4"/>
        </w:rPr>
        <w:t xml:space="preserve"> </w:t>
      </w:r>
      <w:r>
        <w:rPr>
          <w:color w:val="575756"/>
        </w:rPr>
        <w:t>of</w:t>
      </w:r>
      <w:r>
        <w:rPr>
          <w:color w:val="575756"/>
          <w:spacing w:val="-4"/>
        </w:rPr>
        <w:t xml:space="preserve"> </w:t>
      </w:r>
      <w:r>
        <w:rPr>
          <w:color w:val="575756"/>
        </w:rPr>
        <w:t>gay</w:t>
      </w:r>
      <w:r>
        <w:rPr>
          <w:color w:val="575756"/>
          <w:spacing w:val="-4"/>
        </w:rPr>
        <w:t xml:space="preserve"> </w:t>
      </w:r>
      <w:r>
        <w:rPr>
          <w:color w:val="575756"/>
        </w:rPr>
        <w:t>male</w:t>
      </w:r>
      <w:r>
        <w:rPr>
          <w:color w:val="575756"/>
          <w:spacing w:val="-4"/>
        </w:rPr>
        <w:t xml:space="preserve"> </w:t>
      </w:r>
      <w:r>
        <w:rPr>
          <w:color w:val="575756"/>
        </w:rPr>
        <w:t>and</w:t>
      </w:r>
      <w:r>
        <w:rPr>
          <w:color w:val="575756"/>
          <w:spacing w:val="-4"/>
        </w:rPr>
        <w:t xml:space="preserve"> </w:t>
      </w:r>
      <w:r>
        <w:rPr>
          <w:color w:val="575756"/>
        </w:rPr>
        <w:t>lesbian</w:t>
      </w:r>
      <w:r>
        <w:rPr>
          <w:color w:val="575756"/>
          <w:spacing w:val="-4"/>
        </w:rPr>
        <w:t xml:space="preserve"> </w:t>
      </w:r>
      <w:r>
        <w:rPr>
          <w:color w:val="575756"/>
        </w:rPr>
        <w:t>military</w:t>
      </w:r>
      <w:r>
        <w:rPr>
          <w:color w:val="575756"/>
          <w:spacing w:val="-4"/>
        </w:rPr>
        <w:t xml:space="preserve"> </w:t>
      </w:r>
      <w:r>
        <w:rPr>
          <w:color w:val="575756"/>
        </w:rPr>
        <w:t>service</w:t>
      </w:r>
      <w:r>
        <w:rPr>
          <w:color w:val="575756"/>
          <w:spacing w:val="-4"/>
        </w:rPr>
        <w:t xml:space="preserve"> </w:t>
      </w:r>
      <w:r>
        <w:rPr>
          <w:color w:val="575756"/>
        </w:rPr>
        <w:t>personnel</w:t>
      </w:r>
      <w:r>
        <w:rPr>
          <w:color w:val="575756"/>
          <w:spacing w:val="-4"/>
        </w:rPr>
        <w:t xml:space="preserve"> </w:t>
      </w:r>
      <w:r>
        <w:rPr>
          <w:color w:val="575756"/>
        </w:rPr>
        <w:t>or</w:t>
      </w:r>
      <w:r>
        <w:rPr>
          <w:color w:val="575756"/>
          <w:spacing w:val="-4"/>
        </w:rPr>
        <w:t xml:space="preserve"> </w:t>
      </w:r>
      <w:r>
        <w:rPr>
          <w:color w:val="575756"/>
        </w:rPr>
        <w:t>those perceived to be such.</w:t>
      </w:r>
    </w:p>
    <w:p w14:paraId="671E6C35" w14:textId="77777777" w:rsidR="008C5E22" w:rsidRDefault="00000000">
      <w:pPr>
        <w:pStyle w:val="BodyText"/>
        <w:spacing w:before="167" w:line="208" w:lineRule="auto"/>
        <w:ind w:left="2406" w:right="669"/>
      </w:pPr>
      <w:r>
        <w:rPr>
          <w:color w:val="575756"/>
        </w:rPr>
        <w:t>The extent to which, and the rigour with which, the Ban was enforced across</w:t>
      </w:r>
      <w:r>
        <w:rPr>
          <w:color w:val="575756"/>
          <w:spacing w:val="-4"/>
        </w:rPr>
        <w:t xml:space="preserve"> </w:t>
      </w:r>
      <w:r>
        <w:rPr>
          <w:color w:val="575756"/>
        </w:rPr>
        <w:t>the</w:t>
      </w:r>
      <w:r>
        <w:rPr>
          <w:color w:val="575756"/>
          <w:spacing w:val="-4"/>
        </w:rPr>
        <w:t xml:space="preserve"> </w:t>
      </w:r>
      <w:r>
        <w:rPr>
          <w:color w:val="575756"/>
        </w:rPr>
        <w:t>services</w:t>
      </w:r>
      <w:r>
        <w:rPr>
          <w:color w:val="575756"/>
          <w:spacing w:val="-4"/>
        </w:rPr>
        <w:t xml:space="preserve"> </w:t>
      </w:r>
      <w:r>
        <w:rPr>
          <w:color w:val="575756"/>
        </w:rPr>
        <w:t>was</w:t>
      </w:r>
      <w:r>
        <w:rPr>
          <w:color w:val="575756"/>
          <w:spacing w:val="-4"/>
        </w:rPr>
        <w:t xml:space="preserve"> </w:t>
      </w:r>
      <w:r>
        <w:rPr>
          <w:color w:val="575756"/>
        </w:rPr>
        <w:t>not</w:t>
      </w:r>
      <w:r>
        <w:rPr>
          <w:color w:val="575756"/>
          <w:spacing w:val="-4"/>
        </w:rPr>
        <w:t xml:space="preserve"> </w:t>
      </w:r>
      <w:r>
        <w:rPr>
          <w:color w:val="575756"/>
        </w:rPr>
        <w:t>consistent.</w:t>
      </w:r>
      <w:r>
        <w:rPr>
          <w:color w:val="575756"/>
          <w:spacing w:val="-4"/>
        </w:rPr>
        <w:t xml:space="preserve"> </w:t>
      </w:r>
      <w:r>
        <w:rPr>
          <w:color w:val="575756"/>
        </w:rPr>
        <w:t>It</w:t>
      </w:r>
      <w:r>
        <w:rPr>
          <w:color w:val="575756"/>
          <w:spacing w:val="-4"/>
        </w:rPr>
        <w:t xml:space="preserve"> </w:t>
      </w:r>
      <w:r>
        <w:rPr>
          <w:color w:val="575756"/>
        </w:rPr>
        <w:t>very</w:t>
      </w:r>
      <w:r>
        <w:rPr>
          <w:color w:val="575756"/>
          <w:spacing w:val="-4"/>
        </w:rPr>
        <w:t xml:space="preserve"> </w:t>
      </w:r>
      <w:r>
        <w:rPr>
          <w:color w:val="575756"/>
        </w:rPr>
        <w:t>much</w:t>
      </w:r>
      <w:r>
        <w:rPr>
          <w:color w:val="575756"/>
          <w:spacing w:val="-4"/>
        </w:rPr>
        <w:t xml:space="preserve"> </w:t>
      </w:r>
      <w:r>
        <w:rPr>
          <w:color w:val="575756"/>
        </w:rPr>
        <w:t>depended</w:t>
      </w:r>
      <w:r>
        <w:rPr>
          <w:color w:val="575756"/>
          <w:spacing w:val="-4"/>
        </w:rPr>
        <w:t xml:space="preserve"> </w:t>
      </w:r>
      <w:r>
        <w:rPr>
          <w:color w:val="575756"/>
        </w:rPr>
        <w:t>on</w:t>
      </w:r>
      <w:r>
        <w:rPr>
          <w:color w:val="575756"/>
          <w:spacing w:val="-4"/>
        </w:rPr>
        <w:t xml:space="preserve"> </w:t>
      </w:r>
      <w:r>
        <w:rPr>
          <w:color w:val="575756"/>
        </w:rPr>
        <w:t>the Commanding Officer. No doubt, in the case of many Commanding Officers, the Ban was simply a rule to be followed in a fighting force which depended for its effectiveness on obeying orders. There was also the concern of all those whose responsibility was to enforce the Ban that, if they failed to do so, their own sexual orientation might be called</w:t>
      </w:r>
      <w:r>
        <w:rPr>
          <w:color w:val="575756"/>
          <w:spacing w:val="-2"/>
        </w:rPr>
        <w:t xml:space="preserve"> </w:t>
      </w:r>
      <w:r>
        <w:rPr>
          <w:color w:val="575756"/>
        </w:rPr>
        <w:t>into</w:t>
      </w:r>
      <w:r>
        <w:rPr>
          <w:color w:val="575756"/>
          <w:spacing w:val="-2"/>
        </w:rPr>
        <w:t xml:space="preserve"> </w:t>
      </w:r>
      <w:r>
        <w:rPr>
          <w:color w:val="575756"/>
        </w:rPr>
        <w:t>question,</w:t>
      </w:r>
      <w:r>
        <w:rPr>
          <w:color w:val="575756"/>
          <w:spacing w:val="-2"/>
        </w:rPr>
        <w:t xml:space="preserve"> </w:t>
      </w:r>
      <w:r>
        <w:rPr>
          <w:color w:val="575756"/>
        </w:rPr>
        <w:t>with</w:t>
      </w:r>
      <w:r>
        <w:rPr>
          <w:color w:val="575756"/>
          <w:spacing w:val="-2"/>
        </w:rPr>
        <w:t xml:space="preserve"> </w:t>
      </w:r>
      <w:r>
        <w:rPr>
          <w:color w:val="575756"/>
        </w:rPr>
        <w:t>all</w:t>
      </w:r>
      <w:r>
        <w:rPr>
          <w:color w:val="575756"/>
          <w:spacing w:val="-2"/>
        </w:rPr>
        <w:t xml:space="preserve"> </w:t>
      </w:r>
      <w:r>
        <w:rPr>
          <w:color w:val="575756"/>
        </w:rPr>
        <w:t>the</w:t>
      </w:r>
      <w:r>
        <w:rPr>
          <w:color w:val="575756"/>
          <w:spacing w:val="-2"/>
        </w:rPr>
        <w:t xml:space="preserve"> </w:t>
      </w:r>
      <w:r>
        <w:rPr>
          <w:color w:val="575756"/>
        </w:rPr>
        <w:t>devastating</w:t>
      </w:r>
      <w:r>
        <w:rPr>
          <w:color w:val="575756"/>
          <w:spacing w:val="-2"/>
        </w:rPr>
        <w:t xml:space="preserve"> </w:t>
      </w:r>
      <w:r>
        <w:rPr>
          <w:color w:val="575756"/>
        </w:rPr>
        <w:t>consequences</w:t>
      </w:r>
      <w:r>
        <w:rPr>
          <w:color w:val="575756"/>
          <w:spacing w:val="-2"/>
        </w:rPr>
        <w:t xml:space="preserve"> </w:t>
      </w:r>
      <w:r>
        <w:rPr>
          <w:color w:val="575756"/>
        </w:rPr>
        <w:t>that</w:t>
      </w:r>
      <w:r>
        <w:rPr>
          <w:color w:val="575756"/>
          <w:spacing w:val="-2"/>
        </w:rPr>
        <w:t xml:space="preserve"> </w:t>
      </w:r>
      <w:r>
        <w:rPr>
          <w:color w:val="575756"/>
        </w:rPr>
        <w:t>would follow. In this way the Ban was a self-fulfilling policy objective.</w:t>
      </w:r>
    </w:p>
    <w:p w14:paraId="152A090B" w14:textId="77777777" w:rsidR="008C5E22" w:rsidRDefault="008C5E22">
      <w:pPr>
        <w:spacing w:line="208" w:lineRule="auto"/>
        <w:sectPr w:rsidR="008C5E22">
          <w:pgSz w:w="11910" w:h="16840"/>
          <w:pgMar w:top="1120" w:right="860" w:bottom="280" w:left="740" w:header="746" w:footer="0" w:gutter="0"/>
          <w:cols w:space="720"/>
        </w:sectPr>
      </w:pPr>
    </w:p>
    <w:p w14:paraId="08A9B208" w14:textId="77777777" w:rsidR="008C5E22" w:rsidRDefault="008C5E22">
      <w:pPr>
        <w:pStyle w:val="BodyText"/>
        <w:rPr>
          <w:sz w:val="20"/>
        </w:rPr>
      </w:pPr>
    </w:p>
    <w:p w14:paraId="711F97DF" w14:textId="77777777" w:rsidR="008C5E22" w:rsidRDefault="008C5E22">
      <w:pPr>
        <w:pStyle w:val="BodyText"/>
        <w:rPr>
          <w:sz w:val="20"/>
        </w:rPr>
      </w:pPr>
    </w:p>
    <w:p w14:paraId="64124457" w14:textId="77777777" w:rsidR="008C5E22" w:rsidRDefault="008C5E22">
      <w:pPr>
        <w:pStyle w:val="BodyText"/>
        <w:spacing w:before="3"/>
        <w:rPr>
          <w:sz w:val="22"/>
        </w:rPr>
      </w:pPr>
    </w:p>
    <w:p w14:paraId="2BD4A0E3" w14:textId="77777777" w:rsidR="008C5E22" w:rsidRDefault="00000000">
      <w:pPr>
        <w:pStyle w:val="BodyText"/>
        <w:spacing w:before="89" w:line="208" w:lineRule="auto"/>
        <w:ind w:left="790" w:right="2532"/>
      </w:pPr>
      <w:r>
        <w:rPr>
          <w:color w:val="575756"/>
        </w:rPr>
        <w:t>None of that detracts from the overall conclusion that, after the Sexual</w:t>
      </w:r>
      <w:r>
        <w:rPr>
          <w:color w:val="575756"/>
          <w:spacing w:val="-4"/>
        </w:rPr>
        <w:t xml:space="preserve"> </w:t>
      </w:r>
      <w:r>
        <w:rPr>
          <w:color w:val="575756"/>
        </w:rPr>
        <w:t>Offences</w:t>
      </w:r>
      <w:r>
        <w:rPr>
          <w:color w:val="575756"/>
          <w:spacing w:val="-4"/>
        </w:rPr>
        <w:t xml:space="preserve"> </w:t>
      </w:r>
      <w:r>
        <w:rPr>
          <w:color w:val="575756"/>
        </w:rPr>
        <w:t>Act</w:t>
      </w:r>
      <w:r>
        <w:rPr>
          <w:color w:val="575756"/>
          <w:spacing w:val="-4"/>
        </w:rPr>
        <w:t xml:space="preserve"> </w:t>
      </w:r>
      <w:r>
        <w:rPr>
          <w:color w:val="575756"/>
        </w:rPr>
        <w:t>1967,</w:t>
      </w:r>
      <w:r>
        <w:rPr>
          <w:color w:val="575756"/>
          <w:spacing w:val="-4"/>
        </w:rPr>
        <w:t xml:space="preserve"> </w:t>
      </w:r>
      <w:r>
        <w:rPr>
          <w:color w:val="575756"/>
        </w:rPr>
        <w:t>the</w:t>
      </w:r>
      <w:r>
        <w:rPr>
          <w:color w:val="575756"/>
          <w:spacing w:val="-4"/>
        </w:rPr>
        <w:t xml:space="preserve"> </w:t>
      </w:r>
      <w:r>
        <w:rPr>
          <w:color w:val="575756"/>
        </w:rPr>
        <w:t>continuation</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Ban</w:t>
      </w:r>
      <w:r>
        <w:rPr>
          <w:color w:val="575756"/>
          <w:spacing w:val="-4"/>
        </w:rPr>
        <w:t xml:space="preserve"> </w:t>
      </w:r>
      <w:r>
        <w:rPr>
          <w:color w:val="575756"/>
        </w:rPr>
        <w:t>in</w:t>
      </w:r>
      <w:r>
        <w:rPr>
          <w:color w:val="575756"/>
          <w:spacing w:val="-4"/>
        </w:rPr>
        <w:t xml:space="preserve"> </w:t>
      </w:r>
      <w:r>
        <w:rPr>
          <w:color w:val="575756"/>
        </w:rPr>
        <w:t>the</w:t>
      </w:r>
      <w:r>
        <w:rPr>
          <w:color w:val="575756"/>
          <w:spacing w:val="-4"/>
        </w:rPr>
        <w:t xml:space="preserve"> </w:t>
      </w:r>
      <w:r>
        <w:rPr>
          <w:color w:val="575756"/>
        </w:rPr>
        <w:t>armed forces was the product of a deeply ingrained homophobic policy sanctioned and enforced by the MoD and the most senior ranks within the services.</w:t>
      </w:r>
    </w:p>
    <w:p w14:paraId="172CF1CB" w14:textId="77777777" w:rsidR="008C5E22" w:rsidRDefault="00000000">
      <w:pPr>
        <w:pStyle w:val="BodyText"/>
        <w:spacing w:before="168" w:line="208" w:lineRule="auto"/>
        <w:ind w:left="790" w:right="2302"/>
      </w:pPr>
      <w:r>
        <w:rPr>
          <w:color w:val="575756"/>
        </w:rPr>
        <w:t>There was no factual justification for the Ban, and it was out of line with</w:t>
      </w:r>
      <w:r>
        <w:rPr>
          <w:color w:val="575756"/>
          <w:spacing w:val="-5"/>
        </w:rPr>
        <w:t xml:space="preserve"> </w:t>
      </w:r>
      <w:r>
        <w:rPr>
          <w:color w:val="575756"/>
        </w:rPr>
        <w:t>the</w:t>
      </w:r>
      <w:r>
        <w:rPr>
          <w:color w:val="575756"/>
          <w:spacing w:val="-5"/>
        </w:rPr>
        <w:t xml:space="preserve"> </w:t>
      </w:r>
      <w:r>
        <w:rPr>
          <w:color w:val="575756"/>
        </w:rPr>
        <w:t>changed</w:t>
      </w:r>
      <w:r>
        <w:rPr>
          <w:color w:val="575756"/>
          <w:spacing w:val="-5"/>
        </w:rPr>
        <w:t xml:space="preserve"> </w:t>
      </w:r>
      <w:r>
        <w:rPr>
          <w:color w:val="575756"/>
        </w:rPr>
        <w:t>attitude</w:t>
      </w:r>
      <w:r>
        <w:rPr>
          <w:color w:val="575756"/>
          <w:spacing w:val="-5"/>
        </w:rPr>
        <w:t xml:space="preserve"> </w:t>
      </w:r>
      <w:r>
        <w:rPr>
          <w:color w:val="575756"/>
        </w:rPr>
        <w:t>of</w:t>
      </w:r>
      <w:r>
        <w:rPr>
          <w:color w:val="575756"/>
          <w:spacing w:val="-5"/>
        </w:rPr>
        <w:t xml:space="preserve"> </w:t>
      </w:r>
      <w:r>
        <w:rPr>
          <w:color w:val="575756"/>
        </w:rPr>
        <w:t>society</w:t>
      </w:r>
      <w:r>
        <w:rPr>
          <w:color w:val="575756"/>
          <w:spacing w:val="-5"/>
        </w:rPr>
        <w:t xml:space="preserve"> </w:t>
      </w:r>
      <w:r>
        <w:rPr>
          <w:color w:val="575756"/>
        </w:rPr>
        <w:t>generally</w:t>
      </w:r>
      <w:r>
        <w:rPr>
          <w:color w:val="575756"/>
          <w:spacing w:val="-5"/>
        </w:rPr>
        <w:t xml:space="preserve"> </w:t>
      </w:r>
      <w:r>
        <w:rPr>
          <w:color w:val="575756"/>
        </w:rPr>
        <w:t>towards</w:t>
      </w:r>
      <w:r>
        <w:rPr>
          <w:color w:val="575756"/>
          <w:spacing w:val="-5"/>
        </w:rPr>
        <w:t xml:space="preserve"> </w:t>
      </w:r>
      <w:r>
        <w:rPr>
          <w:color w:val="575756"/>
        </w:rPr>
        <w:t>LGBT</w:t>
      </w:r>
      <w:r>
        <w:rPr>
          <w:color w:val="575756"/>
          <w:spacing w:val="-5"/>
        </w:rPr>
        <w:t xml:space="preserve"> </w:t>
      </w:r>
      <w:r>
        <w:rPr>
          <w:color w:val="575756"/>
        </w:rPr>
        <w:t>people, and with the acceptance of gay men and lesbians in the military</w:t>
      </w:r>
    </w:p>
    <w:p w14:paraId="3244BD9B" w14:textId="77777777" w:rsidR="008C5E22" w:rsidRDefault="00000000">
      <w:pPr>
        <w:pStyle w:val="BodyText"/>
        <w:spacing w:line="208" w:lineRule="auto"/>
        <w:ind w:left="790" w:right="2532"/>
      </w:pPr>
      <w:r>
        <w:rPr>
          <w:color w:val="575756"/>
        </w:rPr>
        <w:t>in other countries, such as the USA (‘don’t ask, don’t tell’ policy), Canada,</w:t>
      </w:r>
      <w:r>
        <w:rPr>
          <w:color w:val="575756"/>
          <w:spacing w:val="-9"/>
        </w:rPr>
        <w:t xml:space="preserve"> </w:t>
      </w:r>
      <w:r>
        <w:rPr>
          <w:color w:val="575756"/>
        </w:rPr>
        <w:t>Australia,</w:t>
      </w:r>
      <w:r>
        <w:rPr>
          <w:color w:val="575756"/>
          <w:spacing w:val="-9"/>
        </w:rPr>
        <w:t xml:space="preserve"> </w:t>
      </w:r>
      <w:r>
        <w:rPr>
          <w:color w:val="575756"/>
        </w:rPr>
        <w:t>New</w:t>
      </w:r>
      <w:r>
        <w:rPr>
          <w:color w:val="575756"/>
          <w:spacing w:val="-9"/>
        </w:rPr>
        <w:t xml:space="preserve"> </w:t>
      </w:r>
      <w:r>
        <w:rPr>
          <w:color w:val="575756"/>
        </w:rPr>
        <w:t>Zealand,</w:t>
      </w:r>
      <w:r>
        <w:rPr>
          <w:color w:val="575756"/>
          <w:spacing w:val="-9"/>
        </w:rPr>
        <w:t xml:space="preserve"> </w:t>
      </w:r>
      <w:r>
        <w:rPr>
          <w:color w:val="575756"/>
        </w:rPr>
        <w:t>Ireland,</w:t>
      </w:r>
      <w:r>
        <w:rPr>
          <w:color w:val="575756"/>
          <w:spacing w:val="-9"/>
        </w:rPr>
        <w:t xml:space="preserve"> </w:t>
      </w:r>
      <w:r>
        <w:rPr>
          <w:color w:val="575756"/>
        </w:rPr>
        <w:t>Israel,</w:t>
      </w:r>
      <w:r>
        <w:rPr>
          <w:color w:val="575756"/>
          <w:spacing w:val="-9"/>
        </w:rPr>
        <w:t xml:space="preserve"> </w:t>
      </w:r>
      <w:r>
        <w:rPr>
          <w:color w:val="575756"/>
        </w:rPr>
        <w:t>Germany,</w:t>
      </w:r>
      <w:r>
        <w:rPr>
          <w:color w:val="575756"/>
          <w:spacing w:val="-9"/>
        </w:rPr>
        <w:t xml:space="preserve"> </w:t>
      </w:r>
      <w:r>
        <w:rPr>
          <w:color w:val="575756"/>
        </w:rPr>
        <w:t>France, Norway, Sweden, Austria and the Netherlands.</w:t>
      </w:r>
    </w:p>
    <w:p w14:paraId="122ABA61" w14:textId="77777777" w:rsidR="008C5E22" w:rsidRDefault="00000000">
      <w:pPr>
        <w:pStyle w:val="BodyText"/>
        <w:spacing w:before="168" w:line="208" w:lineRule="auto"/>
        <w:ind w:left="790" w:right="2302"/>
      </w:pPr>
      <w:r>
        <w:rPr>
          <w:color w:val="575756"/>
        </w:rPr>
        <w:t>This overt ingrained institutional homophobia was reflected in a caricature view of gay men. For example, Defence Council Instruction IC 2/76 (DCI) issued in 1976 remained extant until 1995. It gave instructions</w:t>
      </w:r>
      <w:r>
        <w:rPr>
          <w:color w:val="575756"/>
          <w:spacing w:val="-6"/>
        </w:rPr>
        <w:t xml:space="preserve"> </w:t>
      </w:r>
      <w:r>
        <w:rPr>
          <w:color w:val="575756"/>
        </w:rPr>
        <w:t>to</w:t>
      </w:r>
      <w:r>
        <w:rPr>
          <w:color w:val="575756"/>
          <w:spacing w:val="-6"/>
        </w:rPr>
        <w:t xml:space="preserve"> </w:t>
      </w:r>
      <w:r>
        <w:rPr>
          <w:color w:val="575756"/>
        </w:rPr>
        <w:t>Commanding</w:t>
      </w:r>
      <w:r>
        <w:rPr>
          <w:color w:val="575756"/>
          <w:spacing w:val="-6"/>
        </w:rPr>
        <w:t xml:space="preserve"> </w:t>
      </w:r>
      <w:r>
        <w:rPr>
          <w:color w:val="575756"/>
        </w:rPr>
        <w:t>Officers</w:t>
      </w:r>
      <w:r>
        <w:rPr>
          <w:color w:val="575756"/>
          <w:spacing w:val="-6"/>
        </w:rPr>
        <w:t xml:space="preserve"> </w:t>
      </w:r>
      <w:r>
        <w:rPr>
          <w:color w:val="575756"/>
        </w:rPr>
        <w:t>and</w:t>
      </w:r>
      <w:r>
        <w:rPr>
          <w:color w:val="575756"/>
          <w:spacing w:val="-6"/>
        </w:rPr>
        <w:t xml:space="preserve"> </w:t>
      </w:r>
      <w:r>
        <w:rPr>
          <w:color w:val="575756"/>
        </w:rPr>
        <w:t>their</w:t>
      </w:r>
      <w:r>
        <w:rPr>
          <w:color w:val="575756"/>
          <w:spacing w:val="-6"/>
        </w:rPr>
        <w:t xml:space="preserve"> </w:t>
      </w:r>
      <w:r>
        <w:rPr>
          <w:color w:val="575756"/>
        </w:rPr>
        <w:t>Duty</w:t>
      </w:r>
      <w:r>
        <w:rPr>
          <w:color w:val="575756"/>
          <w:spacing w:val="-6"/>
        </w:rPr>
        <w:t xml:space="preserve"> </w:t>
      </w:r>
      <w:r>
        <w:rPr>
          <w:color w:val="575756"/>
        </w:rPr>
        <w:t>Officers</w:t>
      </w:r>
      <w:r>
        <w:rPr>
          <w:color w:val="575756"/>
          <w:spacing w:val="-6"/>
        </w:rPr>
        <w:t xml:space="preserve"> </w:t>
      </w:r>
      <w:r>
        <w:rPr>
          <w:color w:val="575756"/>
        </w:rPr>
        <w:t>who</w:t>
      </w:r>
      <w:r>
        <w:rPr>
          <w:color w:val="575756"/>
          <w:spacing w:val="-6"/>
        </w:rPr>
        <w:t xml:space="preserve"> </w:t>
      </w:r>
      <w:r>
        <w:rPr>
          <w:color w:val="575756"/>
        </w:rPr>
        <w:t>were in command when the Commanding Officer was asleep or absent</w:t>
      </w:r>
    </w:p>
    <w:p w14:paraId="0C3CD144" w14:textId="77777777" w:rsidR="008C5E22" w:rsidRDefault="00000000">
      <w:pPr>
        <w:pStyle w:val="BodyText"/>
        <w:spacing w:line="208" w:lineRule="auto"/>
        <w:ind w:left="790" w:right="2915"/>
        <w:jc w:val="both"/>
      </w:pPr>
      <w:r>
        <w:rPr>
          <w:color w:val="575756"/>
        </w:rPr>
        <w:t>on</w:t>
      </w:r>
      <w:r>
        <w:rPr>
          <w:color w:val="575756"/>
          <w:spacing w:val="-3"/>
        </w:rPr>
        <w:t xml:space="preserve"> </w:t>
      </w:r>
      <w:r>
        <w:rPr>
          <w:color w:val="575756"/>
        </w:rPr>
        <w:t>the</w:t>
      </w:r>
      <w:r>
        <w:rPr>
          <w:color w:val="575756"/>
          <w:spacing w:val="-3"/>
        </w:rPr>
        <w:t xml:space="preserve"> </w:t>
      </w:r>
      <w:r>
        <w:rPr>
          <w:color w:val="575756"/>
        </w:rPr>
        <w:t>actions</w:t>
      </w:r>
      <w:r>
        <w:rPr>
          <w:color w:val="575756"/>
          <w:spacing w:val="-3"/>
        </w:rPr>
        <w:t xml:space="preserve"> </w:t>
      </w:r>
      <w:r>
        <w:rPr>
          <w:color w:val="575756"/>
        </w:rPr>
        <w:t>to</w:t>
      </w:r>
      <w:r>
        <w:rPr>
          <w:color w:val="575756"/>
          <w:spacing w:val="-3"/>
        </w:rPr>
        <w:t xml:space="preserve"> </w:t>
      </w:r>
      <w:r>
        <w:rPr>
          <w:color w:val="575756"/>
        </w:rPr>
        <w:t>be</w:t>
      </w:r>
      <w:r>
        <w:rPr>
          <w:color w:val="575756"/>
          <w:spacing w:val="-3"/>
        </w:rPr>
        <w:t xml:space="preserve"> </w:t>
      </w:r>
      <w:r>
        <w:rPr>
          <w:color w:val="575756"/>
        </w:rPr>
        <w:t>taken</w:t>
      </w:r>
      <w:r>
        <w:rPr>
          <w:color w:val="575756"/>
          <w:spacing w:val="-3"/>
        </w:rPr>
        <w:t xml:space="preserve"> </w:t>
      </w:r>
      <w:r>
        <w:rPr>
          <w:color w:val="575756"/>
        </w:rPr>
        <w:t>in</w:t>
      </w:r>
      <w:r>
        <w:rPr>
          <w:color w:val="575756"/>
          <w:spacing w:val="-3"/>
        </w:rPr>
        <w:t xml:space="preserve"> </w:t>
      </w:r>
      <w:r>
        <w:rPr>
          <w:color w:val="575756"/>
        </w:rPr>
        <w:t>the</w:t>
      </w:r>
      <w:r>
        <w:rPr>
          <w:color w:val="575756"/>
          <w:spacing w:val="-3"/>
        </w:rPr>
        <w:t xml:space="preserve"> </w:t>
      </w:r>
      <w:r>
        <w:rPr>
          <w:color w:val="575756"/>
        </w:rPr>
        <w:t>event</w:t>
      </w:r>
      <w:r>
        <w:rPr>
          <w:color w:val="575756"/>
          <w:spacing w:val="-3"/>
        </w:rPr>
        <w:t xml:space="preserve"> </w:t>
      </w:r>
      <w:r>
        <w:rPr>
          <w:color w:val="575756"/>
        </w:rPr>
        <w:t>of</w:t>
      </w:r>
      <w:r>
        <w:rPr>
          <w:color w:val="575756"/>
          <w:spacing w:val="-3"/>
        </w:rPr>
        <w:t xml:space="preserve"> </w:t>
      </w:r>
      <w:r>
        <w:rPr>
          <w:color w:val="575756"/>
        </w:rPr>
        <w:t>a</w:t>
      </w:r>
      <w:r>
        <w:rPr>
          <w:color w:val="575756"/>
          <w:spacing w:val="-3"/>
        </w:rPr>
        <w:t xml:space="preserve"> </w:t>
      </w:r>
      <w:r>
        <w:rPr>
          <w:color w:val="575756"/>
        </w:rPr>
        <w:t>homosexual</w:t>
      </w:r>
      <w:r>
        <w:rPr>
          <w:color w:val="575756"/>
          <w:spacing w:val="-3"/>
        </w:rPr>
        <w:t xml:space="preserve"> </w:t>
      </w:r>
      <w:r>
        <w:rPr>
          <w:color w:val="575756"/>
        </w:rPr>
        <w:t>incident or suspicion that someone might be homosexual. This included powers of search and detailed instructions of ‘tell tale’ signs of</w:t>
      </w:r>
    </w:p>
    <w:p w14:paraId="1434CFC2" w14:textId="77777777" w:rsidR="008C5E22" w:rsidRDefault="00000000">
      <w:pPr>
        <w:pStyle w:val="BodyText"/>
        <w:spacing w:line="208" w:lineRule="auto"/>
        <w:ind w:left="790" w:right="2368"/>
      </w:pPr>
      <w:r>
        <w:rPr>
          <w:color w:val="575756"/>
        </w:rPr>
        <w:t>homosexuality such as the presence of hand cream, female clothing or</w:t>
      </w:r>
      <w:r>
        <w:rPr>
          <w:color w:val="575756"/>
          <w:spacing w:val="-5"/>
        </w:rPr>
        <w:t xml:space="preserve"> </w:t>
      </w:r>
      <w:r>
        <w:rPr>
          <w:color w:val="575756"/>
        </w:rPr>
        <w:t>make</w:t>
      </w:r>
      <w:r>
        <w:rPr>
          <w:color w:val="575756"/>
          <w:spacing w:val="-5"/>
        </w:rPr>
        <w:t xml:space="preserve"> </w:t>
      </w:r>
      <w:r>
        <w:rPr>
          <w:color w:val="575756"/>
        </w:rPr>
        <w:t>up,</w:t>
      </w:r>
      <w:r>
        <w:rPr>
          <w:color w:val="575756"/>
          <w:spacing w:val="-5"/>
        </w:rPr>
        <w:t xml:space="preserve"> </w:t>
      </w:r>
      <w:r>
        <w:rPr>
          <w:color w:val="575756"/>
        </w:rPr>
        <w:t>effeminate</w:t>
      </w:r>
      <w:r>
        <w:rPr>
          <w:color w:val="575756"/>
          <w:spacing w:val="-5"/>
        </w:rPr>
        <w:t xml:space="preserve"> </w:t>
      </w:r>
      <w:r>
        <w:rPr>
          <w:color w:val="575756"/>
        </w:rPr>
        <w:t>behaviours</w:t>
      </w:r>
      <w:r>
        <w:rPr>
          <w:color w:val="575756"/>
          <w:spacing w:val="-5"/>
        </w:rPr>
        <w:t xml:space="preserve"> </w:t>
      </w:r>
      <w:r>
        <w:rPr>
          <w:color w:val="575756"/>
        </w:rPr>
        <w:t>or</w:t>
      </w:r>
      <w:r>
        <w:rPr>
          <w:color w:val="575756"/>
          <w:spacing w:val="-5"/>
        </w:rPr>
        <w:t xml:space="preserve"> </w:t>
      </w:r>
      <w:r>
        <w:rPr>
          <w:color w:val="575756"/>
        </w:rPr>
        <w:t>language.</w:t>
      </w:r>
      <w:r>
        <w:rPr>
          <w:color w:val="575756"/>
          <w:spacing w:val="-5"/>
        </w:rPr>
        <w:t xml:space="preserve"> </w:t>
      </w:r>
      <w:r>
        <w:rPr>
          <w:color w:val="575756"/>
        </w:rPr>
        <w:t>Powers</w:t>
      </w:r>
      <w:r>
        <w:rPr>
          <w:color w:val="575756"/>
          <w:spacing w:val="-5"/>
        </w:rPr>
        <w:t xml:space="preserve"> </w:t>
      </w:r>
      <w:r>
        <w:rPr>
          <w:color w:val="575756"/>
        </w:rPr>
        <w:t>of</w:t>
      </w:r>
      <w:r>
        <w:rPr>
          <w:color w:val="575756"/>
          <w:spacing w:val="-5"/>
        </w:rPr>
        <w:t xml:space="preserve"> </w:t>
      </w:r>
      <w:r>
        <w:rPr>
          <w:color w:val="575756"/>
        </w:rPr>
        <w:t>arrest</w:t>
      </w:r>
      <w:r>
        <w:rPr>
          <w:color w:val="575756"/>
          <w:spacing w:val="-5"/>
        </w:rPr>
        <w:t xml:space="preserve"> </w:t>
      </w:r>
      <w:r>
        <w:rPr>
          <w:color w:val="575756"/>
        </w:rPr>
        <w:t>and detention for investigation were given along with instructions for the preservation of evidence such as might be expected in a case of an alleged serious sexual offence. The DCI gave detailed instructions</w:t>
      </w:r>
    </w:p>
    <w:p w14:paraId="491305D7" w14:textId="77777777" w:rsidR="008C5E22" w:rsidRDefault="00000000">
      <w:pPr>
        <w:pStyle w:val="BodyText"/>
        <w:spacing w:line="208" w:lineRule="auto"/>
        <w:ind w:left="790" w:right="2302"/>
      </w:pPr>
      <w:r>
        <w:rPr>
          <w:color w:val="575756"/>
        </w:rPr>
        <w:t>to medical officers about strip searches to be undertaken with the individual standing on paper in order to preserve evidence, checking for use of makeup, feminine underwear and traits and included the right</w:t>
      </w:r>
      <w:r>
        <w:rPr>
          <w:color w:val="575756"/>
          <w:spacing w:val="-4"/>
        </w:rPr>
        <w:t xml:space="preserve"> </w:t>
      </w:r>
      <w:r>
        <w:rPr>
          <w:color w:val="575756"/>
        </w:rPr>
        <w:t>to</w:t>
      </w:r>
      <w:r>
        <w:rPr>
          <w:color w:val="575756"/>
          <w:spacing w:val="-4"/>
        </w:rPr>
        <w:t xml:space="preserve"> </w:t>
      </w:r>
      <w:r>
        <w:rPr>
          <w:color w:val="575756"/>
        </w:rPr>
        <w:t>conduct</w:t>
      </w:r>
      <w:r>
        <w:rPr>
          <w:color w:val="575756"/>
          <w:spacing w:val="-4"/>
        </w:rPr>
        <w:t xml:space="preserve"> </w:t>
      </w:r>
      <w:r>
        <w:rPr>
          <w:color w:val="575756"/>
        </w:rPr>
        <w:t>a</w:t>
      </w:r>
      <w:r>
        <w:rPr>
          <w:color w:val="575756"/>
          <w:spacing w:val="-4"/>
        </w:rPr>
        <w:t xml:space="preserve"> </w:t>
      </w:r>
      <w:r>
        <w:rPr>
          <w:color w:val="575756"/>
        </w:rPr>
        <w:t>forced</w:t>
      </w:r>
      <w:r>
        <w:rPr>
          <w:color w:val="575756"/>
          <w:spacing w:val="-4"/>
        </w:rPr>
        <w:t xml:space="preserve"> </w:t>
      </w:r>
      <w:r>
        <w:rPr>
          <w:color w:val="575756"/>
        </w:rPr>
        <w:t>internal</w:t>
      </w:r>
      <w:r>
        <w:rPr>
          <w:color w:val="575756"/>
          <w:spacing w:val="-4"/>
        </w:rPr>
        <w:t xml:space="preserve"> </w:t>
      </w:r>
      <w:r>
        <w:rPr>
          <w:color w:val="575756"/>
        </w:rPr>
        <w:t>examination</w:t>
      </w:r>
      <w:r>
        <w:rPr>
          <w:color w:val="575756"/>
          <w:spacing w:val="-4"/>
        </w:rPr>
        <w:t xml:space="preserve"> </w:t>
      </w:r>
      <w:r>
        <w:rPr>
          <w:color w:val="575756"/>
        </w:rPr>
        <w:t>for</w:t>
      </w:r>
      <w:r>
        <w:rPr>
          <w:color w:val="575756"/>
          <w:spacing w:val="-4"/>
        </w:rPr>
        <w:t xml:space="preserve"> </w:t>
      </w:r>
      <w:r>
        <w:rPr>
          <w:color w:val="575756"/>
        </w:rPr>
        <w:t>evidence</w:t>
      </w:r>
      <w:r>
        <w:rPr>
          <w:color w:val="575756"/>
          <w:spacing w:val="-4"/>
        </w:rPr>
        <w:t xml:space="preserve"> </w:t>
      </w:r>
      <w:r>
        <w:rPr>
          <w:color w:val="575756"/>
        </w:rPr>
        <w:t>of</w:t>
      </w:r>
      <w:r>
        <w:rPr>
          <w:color w:val="575756"/>
          <w:spacing w:val="-4"/>
        </w:rPr>
        <w:t xml:space="preserve"> </w:t>
      </w:r>
      <w:r>
        <w:rPr>
          <w:color w:val="575756"/>
        </w:rPr>
        <w:t>sexually transmitted infections and also of sexual activity. That included a</w:t>
      </w:r>
    </w:p>
    <w:p w14:paraId="79D3E411" w14:textId="77777777" w:rsidR="008C5E22" w:rsidRDefault="00000000">
      <w:pPr>
        <w:pStyle w:val="BodyText"/>
        <w:spacing w:line="208" w:lineRule="auto"/>
        <w:ind w:left="790" w:right="2368"/>
      </w:pPr>
      <w:r>
        <w:rPr>
          <w:color w:val="575756"/>
        </w:rPr>
        <w:t>test</w:t>
      </w:r>
      <w:r>
        <w:rPr>
          <w:color w:val="575756"/>
          <w:spacing w:val="-5"/>
        </w:rPr>
        <w:t xml:space="preserve"> </w:t>
      </w:r>
      <w:r>
        <w:rPr>
          <w:color w:val="575756"/>
        </w:rPr>
        <w:t>for</w:t>
      </w:r>
      <w:r>
        <w:rPr>
          <w:color w:val="575756"/>
          <w:spacing w:val="-5"/>
        </w:rPr>
        <w:t xml:space="preserve"> </w:t>
      </w:r>
      <w:r>
        <w:rPr>
          <w:color w:val="575756"/>
        </w:rPr>
        <w:t>a</w:t>
      </w:r>
      <w:r>
        <w:rPr>
          <w:color w:val="575756"/>
          <w:spacing w:val="-5"/>
        </w:rPr>
        <w:t xml:space="preserve"> </w:t>
      </w:r>
      <w:r>
        <w:rPr>
          <w:color w:val="575756"/>
        </w:rPr>
        <w:t>‘domed</w:t>
      </w:r>
      <w:r>
        <w:rPr>
          <w:color w:val="575756"/>
          <w:spacing w:val="-5"/>
        </w:rPr>
        <w:t xml:space="preserve"> </w:t>
      </w:r>
      <w:r>
        <w:rPr>
          <w:color w:val="575756"/>
        </w:rPr>
        <w:t>anus’</w:t>
      </w:r>
      <w:r>
        <w:rPr>
          <w:color w:val="575756"/>
          <w:spacing w:val="-5"/>
        </w:rPr>
        <w:t xml:space="preserve"> </w:t>
      </w:r>
      <w:r>
        <w:rPr>
          <w:color w:val="575756"/>
        </w:rPr>
        <w:t>whereby</w:t>
      </w:r>
      <w:r>
        <w:rPr>
          <w:color w:val="575756"/>
          <w:spacing w:val="-5"/>
        </w:rPr>
        <w:t xml:space="preserve"> </w:t>
      </w:r>
      <w:r>
        <w:rPr>
          <w:color w:val="575756"/>
        </w:rPr>
        <w:t>insertion</w:t>
      </w:r>
      <w:r>
        <w:rPr>
          <w:color w:val="575756"/>
          <w:spacing w:val="-5"/>
        </w:rPr>
        <w:t xml:space="preserve"> </w:t>
      </w:r>
      <w:r>
        <w:rPr>
          <w:color w:val="575756"/>
        </w:rPr>
        <w:t>of</w:t>
      </w:r>
      <w:r>
        <w:rPr>
          <w:color w:val="575756"/>
          <w:spacing w:val="-5"/>
        </w:rPr>
        <w:t xml:space="preserve"> </w:t>
      </w:r>
      <w:r>
        <w:rPr>
          <w:color w:val="575756"/>
        </w:rPr>
        <w:t>fingers</w:t>
      </w:r>
      <w:r>
        <w:rPr>
          <w:color w:val="575756"/>
          <w:spacing w:val="-5"/>
        </w:rPr>
        <w:t xml:space="preserve"> </w:t>
      </w:r>
      <w:r>
        <w:rPr>
          <w:color w:val="575756"/>
        </w:rPr>
        <w:t>which</w:t>
      </w:r>
      <w:r>
        <w:rPr>
          <w:color w:val="575756"/>
          <w:spacing w:val="-5"/>
        </w:rPr>
        <w:t xml:space="preserve"> </w:t>
      </w:r>
      <w:r>
        <w:rPr>
          <w:color w:val="575756"/>
        </w:rPr>
        <w:t xml:space="preserve">appeared to be accepted easily were considered as evidence of passive </w:t>
      </w:r>
      <w:r>
        <w:rPr>
          <w:color w:val="575756"/>
          <w:spacing w:val="-2"/>
        </w:rPr>
        <w:t>homosexuality.</w:t>
      </w:r>
    </w:p>
    <w:p w14:paraId="50E14DA5" w14:textId="77777777" w:rsidR="008C5E22" w:rsidRDefault="00000000">
      <w:pPr>
        <w:pStyle w:val="BodyText"/>
        <w:spacing w:before="163" w:line="208" w:lineRule="auto"/>
        <w:ind w:left="790" w:right="2856"/>
        <w:jc w:val="both"/>
      </w:pPr>
      <w:r>
        <w:rPr>
          <w:color w:val="575756"/>
        </w:rPr>
        <w:t>The institutionalised homophobia of the policy of the MoD and the</w:t>
      </w:r>
      <w:r>
        <w:rPr>
          <w:color w:val="575756"/>
          <w:spacing w:val="-2"/>
        </w:rPr>
        <w:t xml:space="preserve"> </w:t>
      </w:r>
      <w:r>
        <w:rPr>
          <w:color w:val="575756"/>
        </w:rPr>
        <w:t>senior</w:t>
      </w:r>
      <w:r>
        <w:rPr>
          <w:color w:val="575756"/>
          <w:spacing w:val="-1"/>
        </w:rPr>
        <w:t xml:space="preserve"> </w:t>
      </w:r>
      <w:r>
        <w:rPr>
          <w:color w:val="575756"/>
        </w:rPr>
        <w:t>ranks</w:t>
      </w:r>
      <w:r>
        <w:rPr>
          <w:color w:val="575756"/>
          <w:spacing w:val="-1"/>
        </w:rPr>
        <w:t xml:space="preserve"> </w:t>
      </w:r>
      <w:r>
        <w:rPr>
          <w:color w:val="575756"/>
        </w:rPr>
        <w:t>of</w:t>
      </w:r>
      <w:r>
        <w:rPr>
          <w:color w:val="575756"/>
          <w:spacing w:val="-1"/>
        </w:rPr>
        <w:t xml:space="preserve"> </w:t>
      </w:r>
      <w:r>
        <w:rPr>
          <w:color w:val="575756"/>
        </w:rPr>
        <w:t>the</w:t>
      </w:r>
      <w:r>
        <w:rPr>
          <w:color w:val="575756"/>
          <w:spacing w:val="-1"/>
        </w:rPr>
        <w:t xml:space="preserve"> </w:t>
      </w:r>
      <w:r>
        <w:rPr>
          <w:color w:val="575756"/>
        </w:rPr>
        <w:t>armed</w:t>
      </w:r>
      <w:r>
        <w:rPr>
          <w:color w:val="575756"/>
          <w:spacing w:val="-1"/>
        </w:rPr>
        <w:t xml:space="preserve"> </w:t>
      </w:r>
      <w:r>
        <w:rPr>
          <w:color w:val="575756"/>
        </w:rPr>
        <w:t>forces</w:t>
      </w:r>
      <w:r>
        <w:rPr>
          <w:color w:val="575756"/>
          <w:spacing w:val="-2"/>
        </w:rPr>
        <w:t xml:space="preserve"> </w:t>
      </w:r>
      <w:r>
        <w:rPr>
          <w:color w:val="575756"/>
        </w:rPr>
        <w:t>in</w:t>
      </w:r>
      <w:r>
        <w:rPr>
          <w:color w:val="575756"/>
          <w:spacing w:val="-1"/>
        </w:rPr>
        <w:t xml:space="preserve"> </w:t>
      </w:r>
      <w:r>
        <w:rPr>
          <w:color w:val="575756"/>
        </w:rPr>
        <w:t>effect</w:t>
      </w:r>
      <w:r>
        <w:rPr>
          <w:color w:val="575756"/>
          <w:spacing w:val="-1"/>
        </w:rPr>
        <w:t xml:space="preserve"> </w:t>
      </w:r>
      <w:r>
        <w:rPr>
          <w:color w:val="575756"/>
        </w:rPr>
        <w:t>gave</w:t>
      </w:r>
      <w:r>
        <w:rPr>
          <w:color w:val="575756"/>
          <w:spacing w:val="-1"/>
        </w:rPr>
        <w:t xml:space="preserve"> </w:t>
      </w:r>
      <w:r>
        <w:rPr>
          <w:color w:val="575756"/>
        </w:rPr>
        <w:t>a</w:t>
      </w:r>
      <w:r>
        <w:rPr>
          <w:color w:val="575756"/>
          <w:spacing w:val="-1"/>
        </w:rPr>
        <w:t xml:space="preserve"> </w:t>
      </w:r>
      <w:r>
        <w:rPr>
          <w:color w:val="575756"/>
        </w:rPr>
        <w:t>free</w:t>
      </w:r>
      <w:r>
        <w:rPr>
          <w:color w:val="575756"/>
          <w:spacing w:val="-1"/>
        </w:rPr>
        <w:t xml:space="preserve"> </w:t>
      </w:r>
      <w:r>
        <w:rPr>
          <w:color w:val="575756"/>
        </w:rPr>
        <w:t>hand</w:t>
      </w:r>
      <w:r>
        <w:rPr>
          <w:color w:val="575756"/>
          <w:spacing w:val="-1"/>
        </w:rPr>
        <w:t xml:space="preserve"> </w:t>
      </w:r>
      <w:r>
        <w:rPr>
          <w:color w:val="575756"/>
          <w:spacing w:val="-5"/>
        </w:rPr>
        <w:t>to</w:t>
      </w:r>
    </w:p>
    <w:p w14:paraId="6E6C9B50" w14:textId="77777777" w:rsidR="008C5E22" w:rsidRDefault="00000000">
      <w:pPr>
        <w:pStyle w:val="BodyText"/>
        <w:spacing w:line="208" w:lineRule="auto"/>
        <w:ind w:left="790" w:right="2612"/>
        <w:jc w:val="both"/>
        <w:rPr>
          <w:sz w:val="14"/>
        </w:rPr>
      </w:pPr>
      <w:r>
        <w:rPr>
          <w:color w:val="575756"/>
        </w:rPr>
        <w:t>obsessive</w:t>
      </w:r>
      <w:r>
        <w:rPr>
          <w:color w:val="575756"/>
          <w:spacing w:val="-3"/>
        </w:rPr>
        <w:t xml:space="preserve"> </w:t>
      </w:r>
      <w:r>
        <w:rPr>
          <w:color w:val="575756"/>
        </w:rPr>
        <w:t>and</w:t>
      </w:r>
      <w:r>
        <w:rPr>
          <w:color w:val="575756"/>
          <w:spacing w:val="-3"/>
        </w:rPr>
        <w:t xml:space="preserve"> </w:t>
      </w:r>
      <w:r>
        <w:rPr>
          <w:color w:val="575756"/>
        </w:rPr>
        <w:t>usually</w:t>
      </w:r>
      <w:r>
        <w:rPr>
          <w:color w:val="575756"/>
          <w:spacing w:val="-3"/>
        </w:rPr>
        <w:t xml:space="preserve"> </w:t>
      </w:r>
      <w:r>
        <w:rPr>
          <w:color w:val="575756"/>
        </w:rPr>
        <w:t>abusive,</w:t>
      </w:r>
      <w:r>
        <w:rPr>
          <w:color w:val="575756"/>
          <w:spacing w:val="-3"/>
        </w:rPr>
        <w:t xml:space="preserve"> </w:t>
      </w:r>
      <w:r>
        <w:rPr>
          <w:color w:val="575756"/>
        </w:rPr>
        <w:t>brutal</w:t>
      </w:r>
      <w:r>
        <w:rPr>
          <w:color w:val="575756"/>
          <w:spacing w:val="-3"/>
        </w:rPr>
        <w:t xml:space="preserve"> </w:t>
      </w:r>
      <w:r>
        <w:rPr>
          <w:color w:val="575756"/>
        </w:rPr>
        <w:t>and</w:t>
      </w:r>
      <w:r>
        <w:rPr>
          <w:color w:val="575756"/>
          <w:spacing w:val="-3"/>
        </w:rPr>
        <w:t xml:space="preserve"> </w:t>
      </w:r>
      <w:r>
        <w:rPr>
          <w:color w:val="575756"/>
        </w:rPr>
        <w:t>bullying</w:t>
      </w:r>
      <w:r>
        <w:rPr>
          <w:color w:val="575756"/>
          <w:spacing w:val="-3"/>
        </w:rPr>
        <w:t xml:space="preserve"> </w:t>
      </w:r>
      <w:r>
        <w:rPr>
          <w:color w:val="575756"/>
        </w:rPr>
        <w:t>investigations</w:t>
      </w:r>
      <w:r>
        <w:rPr>
          <w:color w:val="575756"/>
          <w:spacing w:val="-3"/>
        </w:rPr>
        <w:t xml:space="preserve"> </w:t>
      </w:r>
      <w:r>
        <w:rPr>
          <w:color w:val="575756"/>
        </w:rPr>
        <w:t>by the</w:t>
      </w:r>
      <w:r>
        <w:rPr>
          <w:color w:val="575756"/>
          <w:spacing w:val="-4"/>
        </w:rPr>
        <w:t xml:space="preserve"> </w:t>
      </w:r>
      <w:r>
        <w:rPr>
          <w:color w:val="575756"/>
        </w:rPr>
        <w:t>Special</w:t>
      </w:r>
      <w:r>
        <w:rPr>
          <w:color w:val="575756"/>
          <w:spacing w:val="-4"/>
        </w:rPr>
        <w:t xml:space="preserve"> </w:t>
      </w:r>
      <w:r>
        <w:rPr>
          <w:color w:val="575756"/>
        </w:rPr>
        <w:t>Investigation</w:t>
      </w:r>
      <w:r>
        <w:rPr>
          <w:color w:val="575756"/>
          <w:spacing w:val="-4"/>
        </w:rPr>
        <w:t xml:space="preserve"> </w:t>
      </w:r>
      <w:r>
        <w:rPr>
          <w:color w:val="575756"/>
        </w:rPr>
        <w:t>Branch</w:t>
      </w:r>
      <w:r>
        <w:rPr>
          <w:color w:val="575756"/>
          <w:spacing w:val="-4"/>
        </w:rPr>
        <w:t xml:space="preserve"> </w:t>
      </w:r>
      <w:r>
        <w:rPr>
          <w:color w:val="575756"/>
        </w:rPr>
        <w:t>(SIB)</w:t>
      </w:r>
      <w:r>
        <w:rPr>
          <w:color w:val="575756"/>
          <w:spacing w:val="-4"/>
        </w:rPr>
        <w:t xml:space="preserve"> </w:t>
      </w:r>
      <w:r>
        <w:rPr>
          <w:color w:val="575756"/>
        </w:rPr>
        <w:t>for</w:t>
      </w:r>
      <w:r>
        <w:rPr>
          <w:color w:val="575756"/>
          <w:spacing w:val="-4"/>
        </w:rPr>
        <w:t xml:space="preserve"> </w:t>
      </w:r>
      <w:r>
        <w:rPr>
          <w:color w:val="575756"/>
        </w:rPr>
        <w:t>each</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three</w:t>
      </w:r>
      <w:r>
        <w:rPr>
          <w:color w:val="575756"/>
          <w:spacing w:val="-4"/>
        </w:rPr>
        <w:t xml:space="preserve"> </w:t>
      </w:r>
      <w:r>
        <w:rPr>
          <w:color w:val="575756"/>
        </w:rPr>
        <w:t>services throughout the period covered by this Review.</w:t>
      </w:r>
      <w:r>
        <w:rPr>
          <w:color w:val="575756"/>
          <w:position w:val="8"/>
          <w:sz w:val="14"/>
        </w:rPr>
        <w:t>8</w:t>
      </w:r>
    </w:p>
    <w:p w14:paraId="578F4D3D" w14:textId="77777777" w:rsidR="008C5E22" w:rsidRDefault="00000000">
      <w:pPr>
        <w:pStyle w:val="BodyText"/>
        <w:spacing w:before="168" w:line="208" w:lineRule="auto"/>
        <w:ind w:left="790" w:right="2297"/>
      </w:pPr>
      <w:r>
        <w:rPr>
          <w:color w:val="575756"/>
        </w:rPr>
        <w:t>It is convenient to mention at this point that a contrary view about SIB investigations was expressed to me by a long serving former member of the SIB, who became a senior officer in the Royal Military Police</w:t>
      </w:r>
      <w:r>
        <w:rPr>
          <w:color w:val="575756"/>
          <w:spacing w:val="40"/>
        </w:rPr>
        <w:t xml:space="preserve"> </w:t>
      </w:r>
      <w:r>
        <w:rPr>
          <w:color w:val="575756"/>
        </w:rPr>
        <w:t>and</w:t>
      </w:r>
      <w:r>
        <w:rPr>
          <w:color w:val="575756"/>
          <w:spacing w:val="-8"/>
        </w:rPr>
        <w:t xml:space="preserve"> </w:t>
      </w:r>
      <w:r>
        <w:rPr>
          <w:color w:val="575756"/>
        </w:rPr>
        <w:t>who</w:t>
      </w:r>
      <w:r>
        <w:rPr>
          <w:color w:val="575756"/>
          <w:spacing w:val="-8"/>
        </w:rPr>
        <w:t xml:space="preserve"> </w:t>
      </w:r>
      <w:r>
        <w:rPr>
          <w:color w:val="575756"/>
        </w:rPr>
        <w:t>responded</w:t>
      </w:r>
      <w:r>
        <w:rPr>
          <w:color w:val="575756"/>
          <w:spacing w:val="-8"/>
        </w:rPr>
        <w:t xml:space="preserve"> </w:t>
      </w:r>
      <w:r>
        <w:rPr>
          <w:color w:val="575756"/>
        </w:rPr>
        <w:t>to</w:t>
      </w:r>
      <w:r>
        <w:rPr>
          <w:color w:val="575756"/>
          <w:spacing w:val="-8"/>
        </w:rPr>
        <w:t xml:space="preserve"> </w:t>
      </w:r>
      <w:r>
        <w:rPr>
          <w:color w:val="575756"/>
        </w:rPr>
        <w:t>the</w:t>
      </w:r>
      <w:r>
        <w:rPr>
          <w:color w:val="575756"/>
          <w:spacing w:val="-8"/>
        </w:rPr>
        <w:t xml:space="preserve"> </w:t>
      </w:r>
      <w:r>
        <w:rPr>
          <w:color w:val="575756"/>
        </w:rPr>
        <w:t>Review’s</w:t>
      </w:r>
      <w:r>
        <w:rPr>
          <w:color w:val="575756"/>
          <w:spacing w:val="-8"/>
        </w:rPr>
        <w:t xml:space="preserve"> </w:t>
      </w:r>
      <w:r>
        <w:rPr>
          <w:color w:val="575756"/>
        </w:rPr>
        <w:t>Call</w:t>
      </w:r>
      <w:r>
        <w:rPr>
          <w:color w:val="575756"/>
          <w:spacing w:val="-8"/>
        </w:rPr>
        <w:t xml:space="preserve"> </w:t>
      </w:r>
      <w:r>
        <w:rPr>
          <w:color w:val="575756"/>
        </w:rPr>
        <w:t>for</w:t>
      </w:r>
      <w:r>
        <w:rPr>
          <w:color w:val="575756"/>
          <w:spacing w:val="-8"/>
        </w:rPr>
        <w:t xml:space="preserve"> </w:t>
      </w:r>
      <w:r>
        <w:rPr>
          <w:color w:val="575756"/>
        </w:rPr>
        <w:t>Evidence.</w:t>
      </w:r>
      <w:r>
        <w:rPr>
          <w:color w:val="575756"/>
          <w:spacing w:val="-8"/>
        </w:rPr>
        <w:t xml:space="preserve"> </w:t>
      </w:r>
      <w:r>
        <w:rPr>
          <w:color w:val="575756"/>
        </w:rPr>
        <w:t>He</w:t>
      </w:r>
      <w:r>
        <w:rPr>
          <w:color w:val="575756"/>
          <w:spacing w:val="-8"/>
        </w:rPr>
        <w:t xml:space="preserve"> </w:t>
      </w:r>
      <w:r>
        <w:rPr>
          <w:color w:val="575756"/>
        </w:rPr>
        <w:t>emphasised that it was the Chain of Command that tasked the SIB to investigate</w:t>
      </w:r>
    </w:p>
    <w:p w14:paraId="2F92FCB2" w14:textId="77777777" w:rsidR="008C5E22" w:rsidRDefault="00000000">
      <w:pPr>
        <w:pStyle w:val="BodyText"/>
        <w:spacing w:before="2"/>
        <w:rPr>
          <w:sz w:val="21"/>
        </w:rPr>
      </w:pPr>
      <w:r>
        <w:rPr>
          <w:noProof/>
        </w:rPr>
        <mc:AlternateContent>
          <mc:Choice Requires="wps">
            <w:drawing>
              <wp:anchor distT="0" distB="0" distL="0" distR="0" simplePos="0" relativeHeight="487597056" behindDoc="1" locked="0" layoutInCell="1" allowOverlap="1" wp14:anchorId="6ABB0ECA" wp14:editId="25335298">
                <wp:simplePos x="0" y="0"/>
                <wp:positionH relativeFrom="page">
                  <wp:posOffset>971999</wp:posOffset>
                </wp:positionH>
                <wp:positionV relativeFrom="paragraph">
                  <wp:posOffset>200683</wp:posOffset>
                </wp:positionV>
                <wp:extent cx="4590415"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0415" cy="1270"/>
                        </a:xfrm>
                        <a:custGeom>
                          <a:avLst/>
                          <a:gdLst/>
                          <a:ahLst/>
                          <a:cxnLst/>
                          <a:rect l="l" t="t" r="r" b="b"/>
                          <a:pathLst>
                            <a:path w="4590415">
                              <a:moveTo>
                                <a:pt x="0" y="0"/>
                              </a:moveTo>
                              <a:lnTo>
                                <a:pt x="458999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6.5354pt;margin-top:15.801829pt;width:361.45pt;height:.1pt;mso-position-horizontal-relative:page;mso-position-vertical-relative:paragraph;z-index:-15719424;mso-wrap-distance-left:0;mso-wrap-distance-right:0" id="docshape23" coordorigin="1531,316" coordsize="7229,0" path="m1531,316l8759,316e" filled="false" stroked="true" strokeweight=".25pt" strokecolor="#000000">
                <v:path arrowok="t"/>
                <v:stroke dashstyle="solid"/>
                <w10:wrap type="topAndBottom"/>
              </v:shape>
            </w:pict>
          </mc:Fallback>
        </mc:AlternateContent>
      </w:r>
    </w:p>
    <w:p w14:paraId="34F502D8" w14:textId="77777777" w:rsidR="008C5E22" w:rsidRDefault="00000000">
      <w:pPr>
        <w:pStyle w:val="ListParagraph"/>
        <w:numPr>
          <w:ilvl w:val="0"/>
          <w:numId w:val="5"/>
        </w:numPr>
        <w:tabs>
          <w:tab w:val="left" w:pos="1150"/>
        </w:tabs>
        <w:spacing w:before="38" w:line="208" w:lineRule="auto"/>
        <w:ind w:left="1150" w:right="3014"/>
        <w:jc w:val="left"/>
      </w:pPr>
      <w:r>
        <w:rPr>
          <w:color w:val="575756"/>
        </w:rPr>
        <w:t>The</w:t>
      </w:r>
      <w:r>
        <w:rPr>
          <w:color w:val="575756"/>
          <w:spacing w:val="-3"/>
        </w:rPr>
        <w:t xml:space="preserve"> </w:t>
      </w:r>
      <w:r>
        <w:rPr>
          <w:color w:val="575756"/>
        </w:rPr>
        <w:t>Royal</w:t>
      </w:r>
      <w:r>
        <w:rPr>
          <w:color w:val="575756"/>
          <w:spacing w:val="-3"/>
        </w:rPr>
        <w:t xml:space="preserve"> </w:t>
      </w:r>
      <w:r>
        <w:rPr>
          <w:color w:val="575756"/>
        </w:rPr>
        <w:t>Navy</w:t>
      </w:r>
      <w:r>
        <w:rPr>
          <w:color w:val="575756"/>
          <w:spacing w:val="-3"/>
        </w:rPr>
        <w:t xml:space="preserve"> </w:t>
      </w:r>
      <w:r>
        <w:rPr>
          <w:color w:val="575756"/>
        </w:rPr>
        <w:t>Police,</w:t>
      </w:r>
      <w:r>
        <w:rPr>
          <w:color w:val="575756"/>
          <w:spacing w:val="-3"/>
        </w:rPr>
        <w:t xml:space="preserve"> </w:t>
      </w:r>
      <w:r>
        <w:rPr>
          <w:color w:val="575756"/>
        </w:rPr>
        <w:t>the</w:t>
      </w:r>
      <w:r>
        <w:rPr>
          <w:color w:val="575756"/>
          <w:spacing w:val="-3"/>
        </w:rPr>
        <w:t xml:space="preserve"> </w:t>
      </w:r>
      <w:r>
        <w:rPr>
          <w:color w:val="575756"/>
        </w:rPr>
        <w:t>Royal</w:t>
      </w:r>
      <w:r>
        <w:rPr>
          <w:color w:val="575756"/>
          <w:spacing w:val="-3"/>
        </w:rPr>
        <w:t xml:space="preserve"> </w:t>
      </w:r>
      <w:r>
        <w:rPr>
          <w:color w:val="575756"/>
        </w:rPr>
        <w:t>Military</w:t>
      </w:r>
      <w:r>
        <w:rPr>
          <w:color w:val="575756"/>
          <w:spacing w:val="-3"/>
        </w:rPr>
        <w:t xml:space="preserve"> </w:t>
      </w:r>
      <w:r>
        <w:rPr>
          <w:color w:val="575756"/>
        </w:rPr>
        <w:t>Police</w:t>
      </w:r>
      <w:r>
        <w:rPr>
          <w:color w:val="575756"/>
          <w:spacing w:val="-3"/>
        </w:rPr>
        <w:t xml:space="preserve"> </w:t>
      </w:r>
      <w:r>
        <w:rPr>
          <w:color w:val="575756"/>
        </w:rPr>
        <w:t>and</w:t>
      </w:r>
      <w:r>
        <w:rPr>
          <w:color w:val="575756"/>
          <w:spacing w:val="-3"/>
        </w:rPr>
        <w:t xml:space="preserve"> </w:t>
      </w:r>
      <w:r>
        <w:rPr>
          <w:color w:val="575756"/>
        </w:rPr>
        <w:t>the</w:t>
      </w:r>
      <w:r>
        <w:rPr>
          <w:color w:val="575756"/>
          <w:spacing w:val="-3"/>
        </w:rPr>
        <w:t xml:space="preserve"> </w:t>
      </w:r>
      <w:r>
        <w:rPr>
          <w:color w:val="575756"/>
        </w:rPr>
        <w:t>Royal</w:t>
      </w:r>
      <w:r>
        <w:rPr>
          <w:color w:val="575756"/>
          <w:spacing w:val="-3"/>
        </w:rPr>
        <w:t xml:space="preserve"> </w:t>
      </w:r>
      <w:r>
        <w:rPr>
          <w:color w:val="575756"/>
        </w:rPr>
        <w:t>Air Force Police.</w:t>
      </w:r>
    </w:p>
    <w:p w14:paraId="367AEB91" w14:textId="77777777" w:rsidR="008C5E22" w:rsidRDefault="008C5E22">
      <w:pPr>
        <w:spacing w:line="208" w:lineRule="auto"/>
        <w:sectPr w:rsidR="008C5E22">
          <w:pgSz w:w="11910" w:h="16840"/>
          <w:pgMar w:top="1120" w:right="860" w:bottom="280" w:left="740" w:header="746" w:footer="0" w:gutter="0"/>
          <w:cols w:space="720"/>
        </w:sectPr>
      </w:pPr>
    </w:p>
    <w:p w14:paraId="24ABDE03" w14:textId="77777777" w:rsidR="008C5E22" w:rsidRDefault="008C5E22">
      <w:pPr>
        <w:pStyle w:val="BodyText"/>
        <w:rPr>
          <w:sz w:val="20"/>
        </w:rPr>
      </w:pPr>
    </w:p>
    <w:p w14:paraId="7070E5BD" w14:textId="77777777" w:rsidR="008C5E22" w:rsidRDefault="008C5E22">
      <w:pPr>
        <w:pStyle w:val="BodyText"/>
        <w:rPr>
          <w:sz w:val="20"/>
        </w:rPr>
      </w:pPr>
    </w:p>
    <w:p w14:paraId="362A7CE5" w14:textId="77777777" w:rsidR="008C5E22" w:rsidRDefault="008C5E22">
      <w:pPr>
        <w:pStyle w:val="BodyText"/>
        <w:spacing w:before="3"/>
        <w:rPr>
          <w:sz w:val="22"/>
        </w:rPr>
      </w:pPr>
    </w:p>
    <w:p w14:paraId="170632FD" w14:textId="77777777" w:rsidR="008C5E22" w:rsidRDefault="00000000">
      <w:pPr>
        <w:pStyle w:val="BodyText"/>
        <w:spacing w:before="89" w:line="208" w:lineRule="auto"/>
        <w:ind w:left="2406" w:right="709"/>
      </w:pPr>
      <w:r>
        <w:rPr>
          <w:color w:val="575756"/>
        </w:rPr>
        <w:t>allegations of homosexuality. He said that the SIB were trained to be professional</w:t>
      </w:r>
      <w:r>
        <w:rPr>
          <w:color w:val="575756"/>
          <w:spacing w:val="-6"/>
        </w:rPr>
        <w:t xml:space="preserve"> </w:t>
      </w:r>
      <w:r>
        <w:rPr>
          <w:color w:val="575756"/>
        </w:rPr>
        <w:t>and</w:t>
      </w:r>
      <w:r>
        <w:rPr>
          <w:color w:val="575756"/>
          <w:spacing w:val="-6"/>
        </w:rPr>
        <w:t xml:space="preserve"> </w:t>
      </w:r>
      <w:r>
        <w:rPr>
          <w:color w:val="575756"/>
        </w:rPr>
        <w:t>forensically</w:t>
      </w:r>
      <w:r>
        <w:rPr>
          <w:color w:val="575756"/>
          <w:spacing w:val="-6"/>
        </w:rPr>
        <w:t xml:space="preserve"> </w:t>
      </w:r>
      <w:r>
        <w:rPr>
          <w:color w:val="575756"/>
        </w:rPr>
        <w:t>thorough</w:t>
      </w:r>
      <w:r>
        <w:rPr>
          <w:color w:val="575756"/>
          <w:spacing w:val="-6"/>
        </w:rPr>
        <w:t xml:space="preserve"> </w:t>
      </w:r>
      <w:r>
        <w:rPr>
          <w:color w:val="575756"/>
        </w:rPr>
        <w:t>in</w:t>
      </w:r>
      <w:r>
        <w:rPr>
          <w:color w:val="575756"/>
          <w:spacing w:val="-6"/>
        </w:rPr>
        <w:t xml:space="preserve"> </w:t>
      </w:r>
      <w:r>
        <w:rPr>
          <w:color w:val="575756"/>
        </w:rPr>
        <w:t>any</w:t>
      </w:r>
      <w:r>
        <w:rPr>
          <w:color w:val="575756"/>
          <w:spacing w:val="-6"/>
        </w:rPr>
        <w:t xml:space="preserve"> </w:t>
      </w:r>
      <w:r>
        <w:rPr>
          <w:color w:val="575756"/>
        </w:rPr>
        <w:t>investigation,</w:t>
      </w:r>
      <w:r>
        <w:rPr>
          <w:color w:val="575756"/>
          <w:spacing w:val="-6"/>
        </w:rPr>
        <w:t xml:space="preserve"> </w:t>
      </w:r>
      <w:r>
        <w:rPr>
          <w:color w:val="575756"/>
        </w:rPr>
        <w:t>but</w:t>
      </w:r>
      <w:r>
        <w:rPr>
          <w:color w:val="575756"/>
          <w:spacing w:val="-6"/>
        </w:rPr>
        <w:t xml:space="preserve"> </w:t>
      </w:r>
      <w:r>
        <w:rPr>
          <w:color w:val="575756"/>
        </w:rPr>
        <w:t>natural justice and fairness was instilled as the foundation of their conduct.</w:t>
      </w:r>
    </w:p>
    <w:p w14:paraId="63DEC68F" w14:textId="77777777" w:rsidR="008C5E22" w:rsidRDefault="00000000">
      <w:pPr>
        <w:pStyle w:val="BodyText"/>
        <w:spacing w:line="208" w:lineRule="auto"/>
        <w:ind w:left="2406" w:right="917"/>
        <w:rPr>
          <w:rFonts w:ascii="HelveticaNeueLTPro-Roman"/>
        </w:rPr>
      </w:pPr>
      <w:r>
        <w:rPr>
          <w:color w:val="575756"/>
        </w:rPr>
        <w:t>He</w:t>
      </w:r>
      <w:r>
        <w:rPr>
          <w:color w:val="575756"/>
          <w:spacing w:val="-3"/>
        </w:rPr>
        <w:t xml:space="preserve"> </w:t>
      </w:r>
      <w:r>
        <w:rPr>
          <w:color w:val="575756"/>
        </w:rPr>
        <w:t>said</w:t>
      </w:r>
      <w:r>
        <w:rPr>
          <w:color w:val="575756"/>
          <w:spacing w:val="-3"/>
        </w:rPr>
        <w:t xml:space="preserve"> </w:t>
      </w:r>
      <w:r>
        <w:rPr>
          <w:color w:val="575756"/>
        </w:rPr>
        <w:t>that</w:t>
      </w:r>
      <w:r>
        <w:rPr>
          <w:color w:val="575756"/>
          <w:spacing w:val="-3"/>
        </w:rPr>
        <w:t xml:space="preserve"> </w:t>
      </w:r>
      <w:r>
        <w:rPr>
          <w:color w:val="575756"/>
        </w:rPr>
        <w:t>the</w:t>
      </w:r>
      <w:r>
        <w:rPr>
          <w:color w:val="575756"/>
          <w:spacing w:val="-3"/>
        </w:rPr>
        <w:t xml:space="preserve"> </w:t>
      </w:r>
      <w:r>
        <w:rPr>
          <w:color w:val="575756"/>
        </w:rPr>
        <w:t>totality</w:t>
      </w:r>
      <w:r>
        <w:rPr>
          <w:color w:val="575756"/>
          <w:spacing w:val="-3"/>
        </w:rPr>
        <w:t xml:space="preserve"> </w:t>
      </w:r>
      <w:r>
        <w:rPr>
          <w:color w:val="575756"/>
        </w:rPr>
        <w:t>of</w:t>
      </w:r>
      <w:r>
        <w:rPr>
          <w:color w:val="575756"/>
          <w:spacing w:val="-3"/>
        </w:rPr>
        <w:t xml:space="preserve"> </w:t>
      </w:r>
      <w:r>
        <w:rPr>
          <w:color w:val="575756"/>
        </w:rPr>
        <w:t>the</w:t>
      </w:r>
      <w:r>
        <w:rPr>
          <w:color w:val="575756"/>
          <w:spacing w:val="-3"/>
        </w:rPr>
        <w:t xml:space="preserve"> </w:t>
      </w:r>
      <w:r>
        <w:rPr>
          <w:color w:val="575756"/>
        </w:rPr>
        <w:t>evidence</w:t>
      </w:r>
      <w:r>
        <w:rPr>
          <w:color w:val="575756"/>
          <w:spacing w:val="-3"/>
        </w:rPr>
        <w:t xml:space="preserve"> </w:t>
      </w:r>
      <w:r>
        <w:rPr>
          <w:color w:val="575756"/>
        </w:rPr>
        <w:t>was</w:t>
      </w:r>
      <w:r>
        <w:rPr>
          <w:color w:val="575756"/>
          <w:spacing w:val="-3"/>
        </w:rPr>
        <w:t xml:space="preserve"> </w:t>
      </w:r>
      <w:r>
        <w:rPr>
          <w:color w:val="575756"/>
        </w:rPr>
        <w:t>reported,</w:t>
      </w:r>
      <w:r>
        <w:rPr>
          <w:color w:val="575756"/>
          <w:spacing w:val="-3"/>
        </w:rPr>
        <w:t xml:space="preserve"> </w:t>
      </w:r>
      <w:r>
        <w:rPr>
          <w:color w:val="575756"/>
        </w:rPr>
        <w:t>in</w:t>
      </w:r>
      <w:r>
        <w:rPr>
          <w:color w:val="575756"/>
          <w:spacing w:val="-3"/>
        </w:rPr>
        <w:t xml:space="preserve"> </w:t>
      </w:r>
      <w:r>
        <w:rPr>
          <w:color w:val="575756"/>
        </w:rPr>
        <w:t>the</w:t>
      </w:r>
      <w:r>
        <w:rPr>
          <w:color w:val="575756"/>
          <w:spacing w:val="-3"/>
        </w:rPr>
        <w:t xml:space="preserve"> </w:t>
      </w:r>
      <w:r>
        <w:rPr>
          <w:color w:val="575756"/>
        </w:rPr>
        <w:t>case</w:t>
      </w:r>
      <w:r>
        <w:rPr>
          <w:color w:val="575756"/>
          <w:spacing w:val="-3"/>
        </w:rPr>
        <w:t xml:space="preserve"> </w:t>
      </w:r>
      <w:r>
        <w:rPr>
          <w:color w:val="575756"/>
        </w:rPr>
        <w:t>of the Army, to the Army Chain of Command who took all the relevant decisions</w:t>
      </w:r>
      <w:r>
        <w:rPr>
          <w:color w:val="575756"/>
          <w:spacing w:val="-3"/>
        </w:rPr>
        <w:t xml:space="preserve"> </w:t>
      </w:r>
      <w:r>
        <w:rPr>
          <w:color w:val="575756"/>
        </w:rPr>
        <w:t>and</w:t>
      </w:r>
      <w:r>
        <w:rPr>
          <w:color w:val="575756"/>
          <w:spacing w:val="-3"/>
        </w:rPr>
        <w:t xml:space="preserve"> </w:t>
      </w:r>
      <w:r>
        <w:rPr>
          <w:color w:val="575756"/>
        </w:rPr>
        <w:t>always</w:t>
      </w:r>
      <w:r>
        <w:rPr>
          <w:color w:val="575756"/>
          <w:spacing w:val="-3"/>
        </w:rPr>
        <w:t xml:space="preserve"> </w:t>
      </w:r>
      <w:r>
        <w:rPr>
          <w:color w:val="575756"/>
        </w:rPr>
        <w:t>with</w:t>
      </w:r>
      <w:r>
        <w:rPr>
          <w:color w:val="575756"/>
          <w:spacing w:val="-3"/>
        </w:rPr>
        <w:t xml:space="preserve"> </w:t>
      </w:r>
      <w:r>
        <w:rPr>
          <w:color w:val="575756"/>
        </w:rPr>
        <w:t>the</w:t>
      </w:r>
      <w:r>
        <w:rPr>
          <w:color w:val="575756"/>
          <w:spacing w:val="-3"/>
        </w:rPr>
        <w:t xml:space="preserve"> </w:t>
      </w:r>
      <w:r>
        <w:rPr>
          <w:color w:val="575756"/>
        </w:rPr>
        <w:t>benefit</w:t>
      </w:r>
      <w:r>
        <w:rPr>
          <w:color w:val="575756"/>
          <w:spacing w:val="-3"/>
        </w:rPr>
        <w:t xml:space="preserve"> </w:t>
      </w:r>
      <w:r>
        <w:rPr>
          <w:color w:val="575756"/>
        </w:rPr>
        <w:t>of</w:t>
      </w:r>
      <w:r>
        <w:rPr>
          <w:color w:val="575756"/>
          <w:spacing w:val="-3"/>
        </w:rPr>
        <w:t xml:space="preserve"> </w:t>
      </w:r>
      <w:r>
        <w:rPr>
          <w:color w:val="575756"/>
        </w:rPr>
        <w:t>legal</w:t>
      </w:r>
      <w:r>
        <w:rPr>
          <w:color w:val="575756"/>
          <w:spacing w:val="-3"/>
        </w:rPr>
        <w:t xml:space="preserve"> </w:t>
      </w:r>
      <w:r>
        <w:rPr>
          <w:color w:val="575756"/>
        </w:rPr>
        <w:t>advice.</w:t>
      </w:r>
      <w:r>
        <w:rPr>
          <w:color w:val="575756"/>
          <w:spacing w:val="-3"/>
        </w:rPr>
        <w:t xml:space="preserve"> </w:t>
      </w:r>
      <w:r>
        <w:rPr>
          <w:color w:val="575756"/>
        </w:rPr>
        <w:t>While</w:t>
      </w:r>
      <w:r>
        <w:rPr>
          <w:color w:val="575756"/>
          <w:spacing w:val="-3"/>
        </w:rPr>
        <w:t xml:space="preserve"> </w:t>
      </w:r>
      <w:r>
        <w:rPr>
          <w:color w:val="575756"/>
        </w:rPr>
        <w:t>I</w:t>
      </w:r>
      <w:r>
        <w:rPr>
          <w:color w:val="575756"/>
          <w:spacing w:val="-3"/>
        </w:rPr>
        <w:t xml:space="preserve"> </w:t>
      </w:r>
      <w:r>
        <w:rPr>
          <w:color w:val="575756"/>
        </w:rPr>
        <w:t>accept unreservedly the good faith in which that evidence was given and that there may have been investigations which were conducted appropriately and with respect, both the successful (</w:t>
      </w:r>
      <w:r>
        <w:rPr>
          <w:rFonts w:ascii="HelveticaNeueLTPro-Roman"/>
          <w:color w:val="575756"/>
        </w:rPr>
        <w:t>Lustig-Prean,</w:t>
      </w:r>
    </w:p>
    <w:p w14:paraId="7474540E" w14:textId="77777777" w:rsidR="008C5E22" w:rsidRDefault="00000000">
      <w:pPr>
        <w:pStyle w:val="BodyText"/>
        <w:spacing w:line="208" w:lineRule="auto"/>
        <w:ind w:left="2406" w:right="709"/>
      </w:pPr>
      <w:r>
        <w:rPr>
          <w:rFonts w:ascii="HelveticaNeueLTPro-Roman"/>
          <w:color w:val="575756"/>
        </w:rPr>
        <w:t>Beckett,</w:t>
      </w:r>
      <w:r>
        <w:rPr>
          <w:rFonts w:ascii="HelveticaNeueLTPro-Roman"/>
          <w:color w:val="575756"/>
          <w:spacing w:val="-6"/>
        </w:rPr>
        <w:t xml:space="preserve"> </w:t>
      </w:r>
      <w:r>
        <w:rPr>
          <w:rFonts w:ascii="HelveticaNeueLTPro-Roman"/>
          <w:color w:val="575756"/>
        </w:rPr>
        <w:t>Smith</w:t>
      </w:r>
      <w:r>
        <w:rPr>
          <w:rFonts w:ascii="HelveticaNeueLTPro-Roman"/>
          <w:color w:val="575756"/>
          <w:spacing w:val="-6"/>
        </w:rPr>
        <w:t xml:space="preserve"> </w:t>
      </w:r>
      <w:r>
        <w:rPr>
          <w:rFonts w:ascii="HelveticaNeueLTPro-Roman"/>
          <w:color w:val="575756"/>
        </w:rPr>
        <w:t>and</w:t>
      </w:r>
      <w:r>
        <w:rPr>
          <w:rFonts w:ascii="HelveticaNeueLTPro-Roman"/>
          <w:color w:val="575756"/>
          <w:spacing w:val="-6"/>
        </w:rPr>
        <w:t xml:space="preserve"> </w:t>
      </w:r>
      <w:r>
        <w:rPr>
          <w:rFonts w:ascii="HelveticaNeueLTPro-Roman"/>
          <w:color w:val="575756"/>
        </w:rPr>
        <w:t>Grady</w:t>
      </w:r>
      <w:r>
        <w:rPr>
          <w:color w:val="575756"/>
        </w:rPr>
        <w:t>)</w:t>
      </w:r>
      <w:r>
        <w:rPr>
          <w:color w:val="575756"/>
          <w:spacing w:val="-6"/>
        </w:rPr>
        <w:t xml:space="preserve"> </w:t>
      </w:r>
      <w:r>
        <w:rPr>
          <w:color w:val="575756"/>
        </w:rPr>
        <w:t>cases</w:t>
      </w:r>
      <w:r>
        <w:rPr>
          <w:color w:val="575756"/>
          <w:spacing w:val="-6"/>
        </w:rPr>
        <w:t xml:space="preserve"> </w:t>
      </w:r>
      <w:r>
        <w:rPr>
          <w:color w:val="575756"/>
        </w:rPr>
        <w:t>brought</w:t>
      </w:r>
      <w:r>
        <w:rPr>
          <w:color w:val="575756"/>
          <w:spacing w:val="-6"/>
        </w:rPr>
        <w:t xml:space="preserve"> </w:t>
      </w:r>
      <w:r>
        <w:rPr>
          <w:color w:val="575756"/>
        </w:rPr>
        <w:t>before</w:t>
      </w:r>
      <w:r>
        <w:rPr>
          <w:color w:val="575756"/>
          <w:spacing w:val="-6"/>
        </w:rPr>
        <w:t xml:space="preserve"> </w:t>
      </w:r>
      <w:r>
        <w:rPr>
          <w:color w:val="575756"/>
        </w:rPr>
        <w:t>the</w:t>
      </w:r>
      <w:r>
        <w:rPr>
          <w:color w:val="575756"/>
          <w:spacing w:val="-6"/>
        </w:rPr>
        <w:t xml:space="preserve"> </w:t>
      </w:r>
      <w:r>
        <w:rPr>
          <w:color w:val="575756"/>
        </w:rPr>
        <w:t>European</w:t>
      </w:r>
      <w:r>
        <w:rPr>
          <w:color w:val="575756"/>
          <w:spacing w:val="-6"/>
        </w:rPr>
        <w:t xml:space="preserve"> </w:t>
      </w:r>
      <w:r>
        <w:rPr>
          <w:color w:val="575756"/>
        </w:rPr>
        <w:t>Court of Human Rights and the hundreds of testimonies received by the Review tell a very different story of brutal, abusive and highly intrusive investigations carried out by the SIB.</w:t>
      </w:r>
    </w:p>
    <w:p w14:paraId="2DC9A3CF" w14:textId="77777777" w:rsidR="008C5E22" w:rsidRDefault="00000000">
      <w:pPr>
        <w:pStyle w:val="BodyText"/>
        <w:spacing w:before="165" w:line="208" w:lineRule="auto"/>
        <w:ind w:left="2406" w:right="1001"/>
      </w:pPr>
      <w:r>
        <w:rPr>
          <w:color w:val="575756"/>
        </w:rPr>
        <w:t>Where one person had been identified as a potential ‘suspect’ it was frequently the case, especially with women, that raids would be made on their service accommodation with all those present being</w:t>
      </w:r>
      <w:r>
        <w:rPr>
          <w:color w:val="575756"/>
          <w:spacing w:val="-4"/>
        </w:rPr>
        <w:t xml:space="preserve"> </w:t>
      </w:r>
      <w:r>
        <w:rPr>
          <w:color w:val="575756"/>
        </w:rPr>
        <w:t>subjected</w:t>
      </w:r>
      <w:r>
        <w:rPr>
          <w:color w:val="575756"/>
          <w:spacing w:val="-4"/>
        </w:rPr>
        <w:t xml:space="preserve"> </w:t>
      </w:r>
      <w:r>
        <w:rPr>
          <w:color w:val="575756"/>
        </w:rPr>
        <w:t>to</w:t>
      </w:r>
      <w:r>
        <w:rPr>
          <w:color w:val="575756"/>
          <w:spacing w:val="-4"/>
        </w:rPr>
        <w:t xml:space="preserve"> </w:t>
      </w:r>
      <w:r>
        <w:rPr>
          <w:color w:val="575756"/>
        </w:rPr>
        <w:t>a</w:t>
      </w:r>
      <w:r>
        <w:rPr>
          <w:color w:val="575756"/>
          <w:spacing w:val="-4"/>
        </w:rPr>
        <w:t xml:space="preserve"> </w:t>
      </w:r>
      <w:r>
        <w:rPr>
          <w:color w:val="575756"/>
        </w:rPr>
        <w:t>search.</w:t>
      </w:r>
      <w:r>
        <w:rPr>
          <w:color w:val="575756"/>
          <w:spacing w:val="-4"/>
        </w:rPr>
        <w:t xml:space="preserve"> </w:t>
      </w:r>
      <w:r>
        <w:rPr>
          <w:color w:val="575756"/>
        </w:rPr>
        <w:t>In</w:t>
      </w:r>
      <w:r>
        <w:rPr>
          <w:color w:val="575756"/>
          <w:spacing w:val="-4"/>
        </w:rPr>
        <w:t xml:space="preserve"> </w:t>
      </w:r>
      <w:r>
        <w:rPr>
          <w:color w:val="575756"/>
        </w:rPr>
        <w:t>common</w:t>
      </w:r>
      <w:r>
        <w:rPr>
          <w:color w:val="575756"/>
          <w:spacing w:val="-4"/>
        </w:rPr>
        <w:t xml:space="preserve"> </w:t>
      </w:r>
      <w:r>
        <w:rPr>
          <w:color w:val="575756"/>
        </w:rPr>
        <w:t>with</w:t>
      </w:r>
      <w:r>
        <w:rPr>
          <w:color w:val="575756"/>
          <w:spacing w:val="-4"/>
        </w:rPr>
        <w:t xml:space="preserve"> </w:t>
      </w:r>
      <w:r>
        <w:rPr>
          <w:color w:val="575756"/>
        </w:rPr>
        <w:t>all</w:t>
      </w:r>
      <w:r>
        <w:rPr>
          <w:color w:val="575756"/>
          <w:spacing w:val="-4"/>
        </w:rPr>
        <w:t xml:space="preserve"> </w:t>
      </w:r>
      <w:r>
        <w:rPr>
          <w:color w:val="575756"/>
        </w:rPr>
        <w:t>searches</w:t>
      </w:r>
      <w:r>
        <w:rPr>
          <w:color w:val="575756"/>
          <w:spacing w:val="-4"/>
        </w:rPr>
        <w:t xml:space="preserve"> </w:t>
      </w:r>
      <w:r>
        <w:rPr>
          <w:color w:val="575756"/>
        </w:rPr>
        <w:t>of</w:t>
      </w:r>
      <w:r>
        <w:rPr>
          <w:color w:val="575756"/>
          <w:spacing w:val="-4"/>
        </w:rPr>
        <w:t xml:space="preserve"> </w:t>
      </w:r>
      <w:r>
        <w:rPr>
          <w:color w:val="575756"/>
        </w:rPr>
        <w:t>LGBT personnel the key focus of the search was photographs, personal letters and diaries in addition to any other physical evidence which might show participation in homosexual activity.</w:t>
      </w:r>
    </w:p>
    <w:p w14:paraId="2B9E064E" w14:textId="77777777" w:rsidR="008C5E22" w:rsidRDefault="00000000">
      <w:pPr>
        <w:pStyle w:val="BodyText"/>
        <w:spacing w:before="168" w:line="208" w:lineRule="auto"/>
        <w:ind w:left="2406" w:right="917"/>
      </w:pPr>
      <w:r>
        <w:rPr>
          <w:color w:val="575756"/>
        </w:rPr>
        <w:t>Evidence was given to the Review of the covert surveillance of gay pubs and other venues in order to identify any service personnel. This</w:t>
      </w:r>
      <w:r>
        <w:rPr>
          <w:color w:val="575756"/>
          <w:spacing w:val="-4"/>
        </w:rPr>
        <w:t xml:space="preserve"> </w:t>
      </w:r>
      <w:r>
        <w:rPr>
          <w:color w:val="575756"/>
        </w:rPr>
        <w:t>took</w:t>
      </w:r>
      <w:r>
        <w:rPr>
          <w:color w:val="575756"/>
          <w:spacing w:val="-4"/>
        </w:rPr>
        <w:t xml:space="preserve"> </w:t>
      </w:r>
      <w:r>
        <w:rPr>
          <w:color w:val="575756"/>
        </w:rPr>
        <w:t>the</w:t>
      </w:r>
      <w:r>
        <w:rPr>
          <w:color w:val="575756"/>
          <w:spacing w:val="-4"/>
        </w:rPr>
        <w:t xml:space="preserve"> </w:t>
      </w:r>
      <w:r>
        <w:rPr>
          <w:color w:val="575756"/>
        </w:rPr>
        <w:t>form</w:t>
      </w:r>
      <w:r>
        <w:rPr>
          <w:color w:val="575756"/>
          <w:spacing w:val="-4"/>
        </w:rPr>
        <w:t xml:space="preserve"> </w:t>
      </w:r>
      <w:r>
        <w:rPr>
          <w:color w:val="575756"/>
        </w:rPr>
        <w:t>of</w:t>
      </w:r>
      <w:r>
        <w:rPr>
          <w:color w:val="575756"/>
          <w:spacing w:val="-4"/>
        </w:rPr>
        <w:t xml:space="preserve"> </w:t>
      </w:r>
      <w:r>
        <w:rPr>
          <w:color w:val="575756"/>
        </w:rPr>
        <w:t>both</w:t>
      </w:r>
      <w:r>
        <w:rPr>
          <w:color w:val="575756"/>
          <w:spacing w:val="-4"/>
        </w:rPr>
        <w:t xml:space="preserve"> </w:t>
      </w:r>
      <w:r>
        <w:rPr>
          <w:color w:val="575756"/>
        </w:rPr>
        <w:t>checking</w:t>
      </w:r>
      <w:r>
        <w:rPr>
          <w:color w:val="575756"/>
          <w:spacing w:val="-4"/>
        </w:rPr>
        <w:t xml:space="preserve"> </w:t>
      </w:r>
      <w:r>
        <w:rPr>
          <w:color w:val="575756"/>
        </w:rPr>
        <w:t>CCTV</w:t>
      </w:r>
      <w:r>
        <w:rPr>
          <w:color w:val="575756"/>
          <w:spacing w:val="-4"/>
        </w:rPr>
        <w:t xml:space="preserve"> </w:t>
      </w:r>
      <w:r>
        <w:rPr>
          <w:color w:val="575756"/>
        </w:rPr>
        <w:t>and</w:t>
      </w:r>
      <w:r>
        <w:rPr>
          <w:color w:val="575756"/>
          <w:spacing w:val="-4"/>
        </w:rPr>
        <w:t xml:space="preserve"> </w:t>
      </w:r>
      <w:r>
        <w:rPr>
          <w:color w:val="575756"/>
        </w:rPr>
        <w:t>the</w:t>
      </w:r>
      <w:r>
        <w:rPr>
          <w:color w:val="575756"/>
          <w:spacing w:val="-4"/>
        </w:rPr>
        <w:t xml:space="preserve"> </w:t>
      </w:r>
      <w:r>
        <w:rPr>
          <w:color w:val="575756"/>
        </w:rPr>
        <w:t>presence</w:t>
      </w:r>
      <w:r>
        <w:rPr>
          <w:color w:val="575756"/>
          <w:spacing w:val="-4"/>
        </w:rPr>
        <w:t xml:space="preserve"> </w:t>
      </w:r>
      <w:r>
        <w:rPr>
          <w:color w:val="575756"/>
        </w:rPr>
        <w:t>of</w:t>
      </w:r>
      <w:r>
        <w:rPr>
          <w:color w:val="575756"/>
          <w:spacing w:val="-4"/>
        </w:rPr>
        <w:t xml:space="preserve"> </w:t>
      </w:r>
      <w:r>
        <w:rPr>
          <w:color w:val="575756"/>
        </w:rPr>
        <w:t>SIB members in civilian clothes.</w:t>
      </w:r>
    </w:p>
    <w:p w14:paraId="6864AA76" w14:textId="77777777" w:rsidR="008C5E22" w:rsidRDefault="00000000">
      <w:pPr>
        <w:pStyle w:val="BodyText"/>
        <w:spacing w:before="168" w:line="208" w:lineRule="auto"/>
        <w:ind w:left="2406" w:right="784"/>
      </w:pPr>
      <w:r>
        <w:rPr>
          <w:color w:val="575756"/>
        </w:rPr>
        <w:t>Details of number plates of cars identified as registered to military personnel</w:t>
      </w:r>
      <w:r>
        <w:rPr>
          <w:color w:val="575756"/>
          <w:spacing w:val="-5"/>
        </w:rPr>
        <w:t xml:space="preserve"> </w:t>
      </w:r>
      <w:r>
        <w:rPr>
          <w:color w:val="575756"/>
        </w:rPr>
        <w:t>and</w:t>
      </w:r>
      <w:r>
        <w:rPr>
          <w:color w:val="575756"/>
          <w:spacing w:val="-5"/>
        </w:rPr>
        <w:t xml:space="preserve"> </w:t>
      </w:r>
      <w:r>
        <w:rPr>
          <w:color w:val="575756"/>
        </w:rPr>
        <w:t>which</w:t>
      </w:r>
      <w:r>
        <w:rPr>
          <w:color w:val="575756"/>
          <w:spacing w:val="-5"/>
        </w:rPr>
        <w:t xml:space="preserve"> </w:t>
      </w:r>
      <w:r>
        <w:rPr>
          <w:color w:val="575756"/>
        </w:rPr>
        <w:t>were</w:t>
      </w:r>
      <w:r>
        <w:rPr>
          <w:color w:val="575756"/>
          <w:spacing w:val="-5"/>
        </w:rPr>
        <w:t xml:space="preserve"> </w:t>
      </w:r>
      <w:r>
        <w:rPr>
          <w:color w:val="575756"/>
        </w:rPr>
        <w:t>parked</w:t>
      </w:r>
      <w:r>
        <w:rPr>
          <w:color w:val="575756"/>
          <w:spacing w:val="-5"/>
        </w:rPr>
        <w:t xml:space="preserve"> </w:t>
      </w:r>
      <w:r>
        <w:rPr>
          <w:color w:val="575756"/>
        </w:rPr>
        <w:t>at</w:t>
      </w:r>
      <w:r>
        <w:rPr>
          <w:color w:val="575756"/>
          <w:spacing w:val="-5"/>
        </w:rPr>
        <w:t xml:space="preserve"> </w:t>
      </w:r>
      <w:r>
        <w:rPr>
          <w:color w:val="575756"/>
        </w:rPr>
        <w:t>places</w:t>
      </w:r>
      <w:r>
        <w:rPr>
          <w:color w:val="575756"/>
          <w:spacing w:val="-5"/>
        </w:rPr>
        <w:t xml:space="preserve"> </w:t>
      </w:r>
      <w:r>
        <w:rPr>
          <w:color w:val="575756"/>
        </w:rPr>
        <w:t>where</w:t>
      </w:r>
      <w:r>
        <w:rPr>
          <w:color w:val="575756"/>
          <w:spacing w:val="-5"/>
        </w:rPr>
        <w:t xml:space="preserve"> </w:t>
      </w:r>
      <w:r>
        <w:rPr>
          <w:color w:val="575756"/>
        </w:rPr>
        <w:t>gay</w:t>
      </w:r>
      <w:r>
        <w:rPr>
          <w:color w:val="575756"/>
          <w:spacing w:val="-5"/>
        </w:rPr>
        <w:t xml:space="preserve"> </w:t>
      </w:r>
      <w:r>
        <w:rPr>
          <w:color w:val="575756"/>
        </w:rPr>
        <w:t>men</w:t>
      </w:r>
      <w:r>
        <w:rPr>
          <w:color w:val="575756"/>
          <w:spacing w:val="-5"/>
        </w:rPr>
        <w:t xml:space="preserve"> </w:t>
      </w:r>
      <w:r>
        <w:rPr>
          <w:color w:val="575756"/>
        </w:rPr>
        <w:t>were</w:t>
      </w:r>
      <w:r>
        <w:rPr>
          <w:color w:val="575756"/>
          <w:spacing w:val="-5"/>
        </w:rPr>
        <w:t xml:space="preserve"> </w:t>
      </w:r>
      <w:r>
        <w:rPr>
          <w:color w:val="575756"/>
        </w:rPr>
        <w:t>to be found were passed by civilian police to the SIB.</w:t>
      </w:r>
    </w:p>
    <w:p w14:paraId="78EC5FAF" w14:textId="77777777" w:rsidR="008C5E22" w:rsidRDefault="00000000">
      <w:pPr>
        <w:pStyle w:val="BodyText"/>
        <w:spacing w:before="169" w:line="208" w:lineRule="auto"/>
        <w:ind w:left="2406" w:right="718"/>
      </w:pPr>
      <w:r>
        <w:rPr>
          <w:color w:val="575756"/>
        </w:rPr>
        <w:t>The SIB conducted extensive surveillance operations against military personnel who were suspected of being homosexual. The Review was</w:t>
      </w:r>
      <w:r>
        <w:rPr>
          <w:color w:val="575756"/>
          <w:spacing w:val="-4"/>
        </w:rPr>
        <w:t xml:space="preserve"> </w:t>
      </w:r>
      <w:r>
        <w:rPr>
          <w:color w:val="575756"/>
        </w:rPr>
        <w:t>told</w:t>
      </w:r>
      <w:r>
        <w:rPr>
          <w:color w:val="575756"/>
          <w:spacing w:val="-4"/>
        </w:rPr>
        <w:t xml:space="preserve"> </w:t>
      </w:r>
      <w:r>
        <w:rPr>
          <w:color w:val="575756"/>
        </w:rPr>
        <w:t>of</w:t>
      </w:r>
      <w:r>
        <w:rPr>
          <w:color w:val="575756"/>
          <w:spacing w:val="-4"/>
        </w:rPr>
        <w:t xml:space="preserve"> </w:t>
      </w:r>
      <w:r>
        <w:rPr>
          <w:color w:val="575756"/>
        </w:rPr>
        <w:t>one</w:t>
      </w:r>
      <w:r>
        <w:rPr>
          <w:color w:val="575756"/>
          <w:spacing w:val="-4"/>
        </w:rPr>
        <w:t xml:space="preserve"> </w:t>
      </w:r>
      <w:r>
        <w:rPr>
          <w:color w:val="575756"/>
        </w:rPr>
        <w:t>operation</w:t>
      </w:r>
      <w:r>
        <w:rPr>
          <w:color w:val="575756"/>
          <w:spacing w:val="-4"/>
        </w:rPr>
        <w:t xml:space="preserve"> </w:t>
      </w:r>
      <w:r>
        <w:rPr>
          <w:color w:val="575756"/>
        </w:rPr>
        <w:t>which</w:t>
      </w:r>
      <w:r>
        <w:rPr>
          <w:color w:val="575756"/>
          <w:spacing w:val="-4"/>
        </w:rPr>
        <w:t xml:space="preserve"> </w:t>
      </w:r>
      <w:r>
        <w:rPr>
          <w:color w:val="575756"/>
        </w:rPr>
        <w:t>involved</w:t>
      </w:r>
      <w:r>
        <w:rPr>
          <w:color w:val="575756"/>
          <w:spacing w:val="-4"/>
        </w:rPr>
        <w:t xml:space="preserve"> </w:t>
      </w:r>
      <w:r>
        <w:rPr>
          <w:color w:val="575756"/>
        </w:rPr>
        <w:t>several</w:t>
      </w:r>
      <w:r>
        <w:rPr>
          <w:color w:val="575756"/>
          <w:spacing w:val="-4"/>
        </w:rPr>
        <w:t xml:space="preserve"> </w:t>
      </w:r>
      <w:r>
        <w:rPr>
          <w:color w:val="575756"/>
        </w:rPr>
        <w:t>teams</w:t>
      </w:r>
      <w:r>
        <w:rPr>
          <w:color w:val="575756"/>
          <w:spacing w:val="-4"/>
        </w:rPr>
        <w:t xml:space="preserve"> </w:t>
      </w:r>
      <w:r>
        <w:rPr>
          <w:color w:val="575756"/>
        </w:rPr>
        <w:t>of</w:t>
      </w:r>
      <w:r>
        <w:rPr>
          <w:color w:val="575756"/>
          <w:spacing w:val="-4"/>
        </w:rPr>
        <w:t xml:space="preserve"> </w:t>
      </w:r>
      <w:r>
        <w:rPr>
          <w:color w:val="575756"/>
        </w:rPr>
        <w:t>undercover military police conducting 12 weeks of surveillance of three fighter pilots</w:t>
      </w:r>
      <w:r>
        <w:rPr>
          <w:color w:val="575756"/>
          <w:spacing w:val="-4"/>
        </w:rPr>
        <w:t xml:space="preserve"> </w:t>
      </w:r>
      <w:r>
        <w:rPr>
          <w:color w:val="575756"/>
        </w:rPr>
        <w:t>who</w:t>
      </w:r>
      <w:r>
        <w:rPr>
          <w:color w:val="575756"/>
          <w:spacing w:val="-4"/>
        </w:rPr>
        <w:t xml:space="preserve"> </w:t>
      </w:r>
      <w:r>
        <w:rPr>
          <w:color w:val="575756"/>
        </w:rPr>
        <w:t>shared</w:t>
      </w:r>
      <w:r>
        <w:rPr>
          <w:color w:val="575756"/>
          <w:spacing w:val="-4"/>
        </w:rPr>
        <w:t xml:space="preserve"> </w:t>
      </w:r>
      <w:r>
        <w:rPr>
          <w:color w:val="575756"/>
        </w:rPr>
        <w:t>a</w:t>
      </w:r>
      <w:r>
        <w:rPr>
          <w:color w:val="575756"/>
          <w:spacing w:val="-4"/>
        </w:rPr>
        <w:t xml:space="preserve"> </w:t>
      </w:r>
      <w:r>
        <w:rPr>
          <w:color w:val="575756"/>
        </w:rPr>
        <w:t>house</w:t>
      </w:r>
      <w:r>
        <w:rPr>
          <w:color w:val="575756"/>
          <w:spacing w:val="-4"/>
        </w:rPr>
        <w:t xml:space="preserve"> </w:t>
      </w:r>
      <w:r>
        <w:rPr>
          <w:color w:val="575756"/>
        </w:rPr>
        <w:t>together</w:t>
      </w:r>
      <w:r>
        <w:rPr>
          <w:color w:val="575756"/>
          <w:spacing w:val="-4"/>
        </w:rPr>
        <w:t xml:space="preserve"> </w:t>
      </w:r>
      <w:r>
        <w:rPr>
          <w:color w:val="575756"/>
        </w:rPr>
        <w:t>off-base.</w:t>
      </w:r>
      <w:r>
        <w:rPr>
          <w:color w:val="575756"/>
          <w:spacing w:val="-4"/>
        </w:rPr>
        <w:t xml:space="preserve"> </w:t>
      </w:r>
      <w:r>
        <w:rPr>
          <w:color w:val="575756"/>
        </w:rPr>
        <w:t>Ultimately,</w:t>
      </w:r>
      <w:r>
        <w:rPr>
          <w:color w:val="575756"/>
          <w:spacing w:val="-4"/>
        </w:rPr>
        <w:t xml:space="preserve"> </w:t>
      </w:r>
      <w:r>
        <w:rPr>
          <w:color w:val="575756"/>
        </w:rPr>
        <w:t>each</w:t>
      </w:r>
      <w:r>
        <w:rPr>
          <w:color w:val="575756"/>
          <w:spacing w:val="-4"/>
        </w:rPr>
        <w:t xml:space="preserve"> </w:t>
      </w:r>
      <w:r>
        <w:rPr>
          <w:color w:val="575756"/>
        </w:rPr>
        <w:t>of</w:t>
      </w:r>
      <w:r>
        <w:rPr>
          <w:color w:val="575756"/>
          <w:spacing w:val="-4"/>
        </w:rPr>
        <w:t xml:space="preserve"> </w:t>
      </w:r>
      <w:r>
        <w:rPr>
          <w:color w:val="575756"/>
        </w:rPr>
        <w:t>them was discharged, not because of any service offences having been committed and without any disciplinary charges having been made, but merely on the ground that they were homosexuals.</w:t>
      </w:r>
    </w:p>
    <w:p w14:paraId="1F1FAF38" w14:textId="77777777" w:rsidR="008C5E22" w:rsidRDefault="00000000">
      <w:pPr>
        <w:pStyle w:val="BodyText"/>
        <w:spacing w:before="168" w:line="208" w:lineRule="auto"/>
        <w:ind w:left="2406" w:right="1108"/>
      </w:pPr>
      <w:r>
        <w:rPr>
          <w:color w:val="575756"/>
        </w:rPr>
        <w:t>Although many of the youngest recruits, who were teenagers (some as young as 15), were not conscious of their sexuality on joining</w:t>
      </w:r>
      <w:r>
        <w:rPr>
          <w:color w:val="575756"/>
          <w:spacing w:val="-4"/>
        </w:rPr>
        <w:t xml:space="preserve"> </w:t>
      </w:r>
      <w:r>
        <w:rPr>
          <w:color w:val="575756"/>
        </w:rPr>
        <w:t>the</w:t>
      </w:r>
      <w:r>
        <w:rPr>
          <w:color w:val="575756"/>
          <w:spacing w:val="-4"/>
        </w:rPr>
        <w:t xml:space="preserve"> </w:t>
      </w:r>
      <w:r>
        <w:rPr>
          <w:color w:val="575756"/>
        </w:rPr>
        <w:t>armed</w:t>
      </w:r>
      <w:r>
        <w:rPr>
          <w:color w:val="575756"/>
          <w:spacing w:val="-4"/>
        </w:rPr>
        <w:t xml:space="preserve"> </w:t>
      </w:r>
      <w:r>
        <w:rPr>
          <w:color w:val="575756"/>
        </w:rPr>
        <w:t>forces,</w:t>
      </w:r>
      <w:r>
        <w:rPr>
          <w:color w:val="575756"/>
          <w:spacing w:val="-4"/>
        </w:rPr>
        <w:t xml:space="preserve"> </w:t>
      </w:r>
      <w:r>
        <w:rPr>
          <w:color w:val="575756"/>
        </w:rPr>
        <w:t>there</w:t>
      </w:r>
      <w:r>
        <w:rPr>
          <w:color w:val="575756"/>
          <w:spacing w:val="-4"/>
        </w:rPr>
        <w:t xml:space="preserve"> </w:t>
      </w:r>
      <w:r>
        <w:rPr>
          <w:color w:val="575756"/>
        </w:rPr>
        <w:t>was</w:t>
      </w:r>
      <w:r>
        <w:rPr>
          <w:color w:val="575756"/>
          <w:spacing w:val="-4"/>
        </w:rPr>
        <w:t xml:space="preserve"> </w:t>
      </w:r>
      <w:r>
        <w:rPr>
          <w:color w:val="575756"/>
        </w:rPr>
        <w:t>no</w:t>
      </w:r>
      <w:r>
        <w:rPr>
          <w:color w:val="575756"/>
          <w:spacing w:val="-4"/>
        </w:rPr>
        <w:t xml:space="preserve"> </w:t>
      </w:r>
      <w:r>
        <w:rPr>
          <w:color w:val="575756"/>
        </w:rPr>
        <w:t>one</w:t>
      </w:r>
      <w:r>
        <w:rPr>
          <w:color w:val="575756"/>
          <w:spacing w:val="-4"/>
        </w:rPr>
        <w:t xml:space="preserve"> </w:t>
      </w:r>
      <w:r>
        <w:rPr>
          <w:color w:val="575756"/>
        </w:rPr>
        <w:t>with</w:t>
      </w:r>
      <w:r>
        <w:rPr>
          <w:color w:val="575756"/>
          <w:spacing w:val="-4"/>
        </w:rPr>
        <w:t xml:space="preserve"> </w:t>
      </w:r>
      <w:r>
        <w:rPr>
          <w:color w:val="575756"/>
        </w:rPr>
        <w:t>whom</w:t>
      </w:r>
      <w:r>
        <w:rPr>
          <w:color w:val="575756"/>
          <w:spacing w:val="-4"/>
        </w:rPr>
        <w:t xml:space="preserve"> </w:t>
      </w:r>
      <w:r>
        <w:rPr>
          <w:color w:val="575756"/>
        </w:rPr>
        <w:t>they</w:t>
      </w:r>
      <w:r>
        <w:rPr>
          <w:color w:val="575756"/>
          <w:spacing w:val="-4"/>
        </w:rPr>
        <w:t xml:space="preserve"> </w:t>
      </w:r>
      <w:r>
        <w:rPr>
          <w:color w:val="575756"/>
        </w:rPr>
        <w:t>could</w:t>
      </w:r>
    </w:p>
    <w:p w14:paraId="1D91A760" w14:textId="77777777" w:rsidR="008C5E22" w:rsidRDefault="00000000">
      <w:pPr>
        <w:pStyle w:val="BodyText"/>
        <w:spacing w:line="208" w:lineRule="auto"/>
        <w:ind w:left="2406" w:right="709"/>
      </w:pPr>
      <w:r>
        <w:rPr>
          <w:color w:val="575756"/>
        </w:rPr>
        <w:t>have</w:t>
      </w:r>
      <w:r>
        <w:rPr>
          <w:color w:val="575756"/>
          <w:spacing w:val="-5"/>
        </w:rPr>
        <w:t xml:space="preserve"> </w:t>
      </w:r>
      <w:r>
        <w:rPr>
          <w:color w:val="575756"/>
        </w:rPr>
        <w:t>a</w:t>
      </w:r>
      <w:r>
        <w:rPr>
          <w:color w:val="575756"/>
          <w:spacing w:val="-5"/>
        </w:rPr>
        <w:t xml:space="preserve"> </w:t>
      </w:r>
      <w:r>
        <w:rPr>
          <w:color w:val="575756"/>
        </w:rPr>
        <w:t>supportive</w:t>
      </w:r>
      <w:r>
        <w:rPr>
          <w:color w:val="575756"/>
          <w:spacing w:val="-5"/>
        </w:rPr>
        <w:t xml:space="preserve"> </w:t>
      </w:r>
      <w:r>
        <w:rPr>
          <w:color w:val="575756"/>
        </w:rPr>
        <w:t>and</w:t>
      </w:r>
      <w:r>
        <w:rPr>
          <w:color w:val="575756"/>
          <w:spacing w:val="-5"/>
        </w:rPr>
        <w:t xml:space="preserve"> </w:t>
      </w:r>
      <w:r>
        <w:rPr>
          <w:color w:val="575756"/>
        </w:rPr>
        <w:t>safe</w:t>
      </w:r>
      <w:r>
        <w:rPr>
          <w:color w:val="575756"/>
          <w:spacing w:val="-5"/>
        </w:rPr>
        <w:t xml:space="preserve"> </w:t>
      </w:r>
      <w:r>
        <w:rPr>
          <w:color w:val="575756"/>
        </w:rPr>
        <w:t>discussion</w:t>
      </w:r>
      <w:r>
        <w:rPr>
          <w:color w:val="575756"/>
          <w:spacing w:val="-5"/>
        </w:rPr>
        <w:t xml:space="preserve"> </w:t>
      </w:r>
      <w:r>
        <w:rPr>
          <w:color w:val="575756"/>
        </w:rPr>
        <w:t>about</w:t>
      </w:r>
      <w:r>
        <w:rPr>
          <w:color w:val="575756"/>
          <w:spacing w:val="-5"/>
        </w:rPr>
        <w:t xml:space="preserve"> </w:t>
      </w:r>
      <w:r>
        <w:rPr>
          <w:color w:val="575756"/>
        </w:rPr>
        <w:t>their</w:t>
      </w:r>
      <w:r>
        <w:rPr>
          <w:color w:val="575756"/>
          <w:spacing w:val="-5"/>
        </w:rPr>
        <w:t xml:space="preserve"> </w:t>
      </w:r>
      <w:r>
        <w:rPr>
          <w:color w:val="575756"/>
        </w:rPr>
        <w:t>growing</w:t>
      </w:r>
      <w:r>
        <w:rPr>
          <w:color w:val="575756"/>
          <w:spacing w:val="-5"/>
        </w:rPr>
        <w:t xml:space="preserve"> </w:t>
      </w:r>
      <w:r>
        <w:rPr>
          <w:color w:val="575756"/>
        </w:rPr>
        <w:t>awareness of their sexual identity as gay, lesbian or bisexual or coming to terms with an emerging sense of gender dysphoria. Any such discussion carried the overwhelming risk of disclosure to those in command.</w:t>
      </w:r>
    </w:p>
    <w:p w14:paraId="77CED1E8" w14:textId="77777777" w:rsidR="008C5E22" w:rsidRDefault="00000000">
      <w:pPr>
        <w:pStyle w:val="BodyText"/>
        <w:spacing w:line="208" w:lineRule="auto"/>
        <w:ind w:left="2406" w:right="1108"/>
      </w:pPr>
      <w:r>
        <w:rPr>
          <w:color w:val="575756"/>
        </w:rPr>
        <w:t>Replies</w:t>
      </w:r>
      <w:r>
        <w:rPr>
          <w:color w:val="575756"/>
          <w:spacing w:val="-4"/>
        </w:rPr>
        <w:t xml:space="preserve"> </w:t>
      </w:r>
      <w:r>
        <w:rPr>
          <w:color w:val="575756"/>
        </w:rPr>
        <w:t>to</w:t>
      </w:r>
      <w:r>
        <w:rPr>
          <w:color w:val="575756"/>
          <w:spacing w:val="-4"/>
        </w:rPr>
        <w:t xml:space="preserve"> </w:t>
      </w:r>
      <w:r>
        <w:rPr>
          <w:color w:val="575756"/>
        </w:rPr>
        <w:t>the</w:t>
      </w:r>
      <w:r>
        <w:rPr>
          <w:color w:val="575756"/>
          <w:spacing w:val="-4"/>
        </w:rPr>
        <w:t xml:space="preserve"> </w:t>
      </w:r>
      <w:r>
        <w:rPr>
          <w:color w:val="575756"/>
        </w:rPr>
        <w:t>Call</w:t>
      </w:r>
      <w:r>
        <w:rPr>
          <w:color w:val="575756"/>
          <w:spacing w:val="-4"/>
        </w:rPr>
        <w:t xml:space="preserve"> </w:t>
      </w:r>
      <w:r>
        <w:rPr>
          <w:color w:val="575756"/>
        </w:rPr>
        <w:t>for</w:t>
      </w:r>
      <w:r>
        <w:rPr>
          <w:color w:val="575756"/>
          <w:spacing w:val="-4"/>
        </w:rPr>
        <w:t xml:space="preserve"> </w:t>
      </w:r>
      <w:r>
        <w:rPr>
          <w:color w:val="575756"/>
        </w:rPr>
        <w:t>Evidence</w:t>
      </w:r>
      <w:r>
        <w:rPr>
          <w:color w:val="575756"/>
          <w:spacing w:val="-4"/>
        </w:rPr>
        <w:t xml:space="preserve"> </w:t>
      </w:r>
      <w:r>
        <w:rPr>
          <w:color w:val="575756"/>
        </w:rPr>
        <w:t>give</w:t>
      </w:r>
      <w:r>
        <w:rPr>
          <w:color w:val="575756"/>
          <w:spacing w:val="-4"/>
        </w:rPr>
        <w:t xml:space="preserve"> </w:t>
      </w:r>
      <w:r>
        <w:rPr>
          <w:color w:val="575756"/>
        </w:rPr>
        <w:t>examples</w:t>
      </w:r>
      <w:r>
        <w:rPr>
          <w:color w:val="575756"/>
          <w:spacing w:val="-4"/>
        </w:rPr>
        <w:t xml:space="preserve"> </w:t>
      </w:r>
      <w:r>
        <w:rPr>
          <w:color w:val="575756"/>
        </w:rPr>
        <w:t>of</w:t>
      </w:r>
      <w:r>
        <w:rPr>
          <w:color w:val="575756"/>
          <w:spacing w:val="-4"/>
        </w:rPr>
        <w:t xml:space="preserve"> </w:t>
      </w:r>
      <w:r>
        <w:rPr>
          <w:color w:val="575756"/>
        </w:rPr>
        <w:t>young</w:t>
      </w:r>
      <w:r>
        <w:rPr>
          <w:color w:val="575756"/>
          <w:spacing w:val="-4"/>
        </w:rPr>
        <w:t xml:space="preserve"> </w:t>
      </w:r>
      <w:r>
        <w:rPr>
          <w:color w:val="575756"/>
        </w:rPr>
        <w:t>personnel who talked in confidence to a military friend or to a military padre,</w:t>
      </w:r>
    </w:p>
    <w:p w14:paraId="5457AEC9" w14:textId="77777777" w:rsidR="008C5E22" w:rsidRDefault="008C5E22">
      <w:pPr>
        <w:spacing w:line="208" w:lineRule="auto"/>
        <w:sectPr w:rsidR="008C5E22">
          <w:pgSz w:w="11910" w:h="16840"/>
          <w:pgMar w:top="1120" w:right="860" w:bottom="280" w:left="740" w:header="746" w:footer="0" w:gutter="0"/>
          <w:cols w:space="720"/>
        </w:sectPr>
      </w:pPr>
    </w:p>
    <w:p w14:paraId="42D93873" w14:textId="77777777" w:rsidR="008C5E22" w:rsidRDefault="008C5E22">
      <w:pPr>
        <w:pStyle w:val="BodyText"/>
        <w:rPr>
          <w:sz w:val="20"/>
        </w:rPr>
      </w:pPr>
    </w:p>
    <w:p w14:paraId="22576F0B" w14:textId="77777777" w:rsidR="008C5E22" w:rsidRDefault="008C5E22">
      <w:pPr>
        <w:pStyle w:val="BodyText"/>
        <w:rPr>
          <w:sz w:val="20"/>
        </w:rPr>
      </w:pPr>
    </w:p>
    <w:p w14:paraId="0F4BB59E" w14:textId="77777777" w:rsidR="008C5E22" w:rsidRDefault="008C5E22">
      <w:pPr>
        <w:pStyle w:val="BodyText"/>
        <w:spacing w:before="3"/>
        <w:rPr>
          <w:sz w:val="22"/>
        </w:rPr>
      </w:pPr>
    </w:p>
    <w:p w14:paraId="66831FD9" w14:textId="77777777" w:rsidR="008C5E22" w:rsidRDefault="00000000">
      <w:pPr>
        <w:pStyle w:val="BodyText"/>
        <w:spacing w:before="89" w:line="208" w:lineRule="auto"/>
        <w:ind w:left="790" w:right="2383"/>
      </w:pPr>
      <w:r>
        <w:rPr>
          <w:color w:val="575756"/>
        </w:rPr>
        <w:t>who</w:t>
      </w:r>
      <w:r>
        <w:rPr>
          <w:color w:val="575756"/>
          <w:spacing w:val="-9"/>
        </w:rPr>
        <w:t xml:space="preserve"> </w:t>
      </w:r>
      <w:r>
        <w:rPr>
          <w:color w:val="575756"/>
        </w:rPr>
        <w:t>promptly</w:t>
      </w:r>
      <w:r>
        <w:rPr>
          <w:color w:val="575756"/>
          <w:spacing w:val="-9"/>
        </w:rPr>
        <w:t xml:space="preserve"> </w:t>
      </w:r>
      <w:r>
        <w:rPr>
          <w:color w:val="575756"/>
        </w:rPr>
        <w:t>reported</w:t>
      </w:r>
      <w:r>
        <w:rPr>
          <w:color w:val="575756"/>
          <w:spacing w:val="-9"/>
        </w:rPr>
        <w:t xml:space="preserve"> </w:t>
      </w:r>
      <w:r>
        <w:rPr>
          <w:color w:val="575756"/>
        </w:rPr>
        <w:t>the</w:t>
      </w:r>
      <w:r>
        <w:rPr>
          <w:color w:val="575756"/>
          <w:spacing w:val="-9"/>
        </w:rPr>
        <w:t xml:space="preserve"> </w:t>
      </w:r>
      <w:r>
        <w:rPr>
          <w:color w:val="575756"/>
        </w:rPr>
        <w:t>conversations</w:t>
      </w:r>
      <w:r>
        <w:rPr>
          <w:color w:val="575756"/>
          <w:spacing w:val="-9"/>
        </w:rPr>
        <w:t xml:space="preserve"> </w:t>
      </w:r>
      <w:r>
        <w:rPr>
          <w:color w:val="575756"/>
        </w:rPr>
        <w:t>to</w:t>
      </w:r>
      <w:r>
        <w:rPr>
          <w:color w:val="575756"/>
          <w:spacing w:val="-9"/>
        </w:rPr>
        <w:t xml:space="preserve"> </w:t>
      </w:r>
      <w:r>
        <w:rPr>
          <w:color w:val="575756"/>
        </w:rPr>
        <w:t>the</w:t>
      </w:r>
      <w:r>
        <w:rPr>
          <w:color w:val="575756"/>
          <w:spacing w:val="-9"/>
        </w:rPr>
        <w:t xml:space="preserve"> </w:t>
      </w:r>
      <w:r>
        <w:rPr>
          <w:color w:val="575756"/>
        </w:rPr>
        <w:t>Commanding</w:t>
      </w:r>
      <w:r>
        <w:rPr>
          <w:color w:val="575756"/>
          <w:spacing w:val="-9"/>
        </w:rPr>
        <w:t xml:space="preserve"> </w:t>
      </w:r>
      <w:r>
        <w:rPr>
          <w:color w:val="575756"/>
        </w:rPr>
        <w:t>Officer. There is nothing to suggest any revelation of sexual activity; they</w:t>
      </w:r>
      <w:r>
        <w:rPr>
          <w:color w:val="575756"/>
          <w:spacing w:val="40"/>
        </w:rPr>
        <w:t xml:space="preserve"> </w:t>
      </w:r>
      <w:r>
        <w:rPr>
          <w:color w:val="575756"/>
        </w:rPr>
        <w:t>were simply young people who were seeking help in relation to the confusion experienced by many youngsters as they become aware</w:t>
      </w:r>
      <w:r>
        <w:rPr>
          <w:color w:val="575756"/>
          <w:spacing w:val="80"/>
        </w:rPr>
        <w:t xml:space="preserve"> </w:t>
      </w:r>
      <w:r>
        <w:rPr>
          <w:color w:val="575756"/>
        </w:rPr>
        <w:t>of their sexuality and gender identity.</w:t>
      </w:r>
    </w:p>
    <w:p w14:paraId="4F69C38A" w14:textId="77777777" w:rsidR="008C5E22" w:rsidRDefault="00000000">
      <w:pPr>
        <w:pStyle w:val="BodyText"/>
        <w:spacing w:before="168" w:line="208" w:lineRule="auto"/>
        <w:ind w:left="790" w:right="2302"/>
      </w:pPr>
      <w:r>
        <w:rPr>
          <w:color w:val="575756"/>
        </w:rPr>
        <w:t>In one case where a confidential conversation was reported by a padre</w:t>
      </w:r>
      <w:r>
        <w:rPr>
          <w:color w:val="575756"/>
          <w:spacing w:val="-4"/>
        </w:rPr>
        <w:t xml:space="preserve"> </w:t>
      </w:r>
      <w:r>
        <w:rPr>
          <w:color w:val="575756"/>
        </w:rPr>
        <w:t>to</w:t>
      </w:r>
      <w:r>
        <w:rPr>
          <w:color w:val="575756"/>
          <w:spacing w:val="-4"/>
        </w:rPr>
        <w:t xml:space="preserve"> </w:t>
      </w:r>
      <w:r>
        <w:rPr>
          <w:color w:val="575756"/>
        </w:rPr>
        <w:t>Command,</w:t>
      </w:r>
      <w:r>
        <w:rPr>
          <w:color w:val="575756"/>
          <w:spacing w:val="-4"/>
        </w:rPr>
        <w:t xml:space="preserve"> </w:t>
      </w:r>
      <w:r>
        <w:rPr>
          <w:color w:val="575756"/>
        </w:rPr>
        <w:t>the</w:t>
      </w:r>
      <w:r>
        <w:rPr>
          <w:color w:val="575756"/>
          <w:spacing w:val="-4"/>
        </w:rPr>
        <w:t xml:space="preserve"> </w:t>
      </w:r>
      <w:r>
        <w:rPr>
          <w:color w:val="575756"/>
        </w:rPr>
        <w:t>serviceman</w:t>
      </w:r>
      <w:r>
        <w:rPr>
          <w:color w:val="575756"/>
          <w:spacing w:val="-4"/>
        </w:rPr>
        <w:t xml:space="preserve"> </w:t>
      </w:r>
      <w:r>
        <w:rPr>
          <w:color w:val="575756"/>
        </w:rPr>
        <w:t>seeking</w:t>
      </w:r>
      <w:r>
        <w:rPr>
          <w:color w:val="575756"/>
          <w:spacing w:val="-4"/>
        </w:rPr>
        <w:t xml:space="preserve"> </w:t>
      </w:r>
      <w:r>
        <w:rPr>
          <w:color w:val="575756"/>
        </w:rPr>
        <w:t>advice</w:t>
      </w:r>
      <w:r>
        <w:rPr>
          <w:color w:val="575756"/>
          <w:spacing w:val="-4"/>
        </w:rPr>
        <w:t xml:space="preserve"> </w:t>
      </w:r>
      <w:r>
        <w:rPr>
          <w:color w:val="575756"/>
        </w:rPr>
        <w:t>was</w:t>
      </w:r>
      <w:r>
        <w:rPr>
          <w:color w:val="575756"/>
          <w:spacing w:val="-4"/>
        </w:rPr>
        <w:t xml:space="preserve"> </w:t>
      </w:r>
      <w:r>
        <w:rPr>
          <w:color w:val="575756"/>
        </w:rPr>
        <w:t>a</w:t>
      </w:r>
      <w:r>
        <w:rPr>
          <w:color w:val="575756"/>
          <w:spacing w:val="-4"/>
        </w:rPr>
        <w:t xml:space="preserve"> </w:t>
      </w:r>
      <w:r>
        <w:rPr>
          <w:color w:val="575756"/>
        </w:rPr>
        <w:t>virgin</w:t>
      </w:r>
      <w:r>
        <w:rPr>
          <w:color w:val="575756"/>
          <w:spacing w:val="-4"/>
        </w:rPr>
        <w:t xml:space="preserve"> </w:t>
      </w:r>
      <w:r>
        <w:rPr>
          <w:color w:val="575756"/>
        </w:rPr>
        <w:t>who wanted to discuss the conflict between his evangelical Christian faith and his growing awareness of his sexuality.</w:t>
      </w:r>
    </w:p>
    <w:p w14:paraId="277F5AB4" w14:textId="77777777" w:rsidR="008C5E22" w:rsidRDefault="00000000">
      <w:pPr>
        <w:pStyle w:val="BodyText"/>
        <w:spacing w:before="169" w:line="208" w:lineRule="auto"/>
        <w:ind w:left="790" w:right="2864"/>
      </w:pPr>
      <w:r>
        <w:rPr>
          <w:color w:val="575756"/>
        </w:rPr>
        <w:t>The Review has been told that betrayal by the chaplaincy and also medical officers was a common cause of investigation and discharge</w:t>
      </w:r>
      <w:r>
        <w:rPr>
          <w:color w:val="575756"/>
          <w:spacing w:val="-4"/>
        </w:rPr>
        <w:t xml:space="preserve"> </w:t>
      </w:r>
      <w:r>
        <w:rPr>
          <w:color w:val="575756"/>
        </w:rPr>
        <w:t>and</w:t>
      </w:r>
      <w:r>
        <w:rPr>
          <w:color w:val="575756"/>
          <w:spacing w:val="-4"/>
        </w:rPr>
        <w:t xml:space="preserve"> </w:t>
      </w:r>
      <w:r>
        <w:rPr>
          <w:color w:val="575756"/>
        </w:rPr>
        <w:t>that</w:t>
      </w:r>
      <w:r>
        <w:rPr>
          <w:color w:val="575756"/>
          <w:spacing w:val="-4"/>
        </w:rPr>
        <w:t xml:space="preserve"> </w:t>
      </w:r>
      <w:r>
        <w:rPr>
          <w:color w:val="575756"/>
        </w:rPr>
        <w:t>it</w:t>
      </w:r>
      <w:r>
        <w:rPr>
          <w:color w:val="575756"/>
          <w:spacing w:val="-4"/>
        </w:rPr>
        <w:t xml:space="preserve"> </w:t>
      </w:r>
      <w:r>
        <w:rPr>
          <w:color w:val="575756"/>
        </w:rPr>
        <w:t>has</w:t>
      </w:r>
      <w:r>
        <w:rPr>
          <w:color w:val="575756"/>
          <w:spacing w:val="-4"/>
        </w:rPr>
        <w:t xml:space="preserve"> </w:t>
      </w:r>
      <w:r>
        <w:rPr>
          <w:color w:val="575756"/>
        </w:rPr>
        <w:t>had</w:t>
      </w:r>
      <w:r>
        <w:rPr>
          <w:color w:val="575756"/>
          <w:spacing w:val="-4"/>
        </w:rPr>
        <w:t xml:space="preserve"> </w:t>
      </w:r>
      <w:r>
        <w:rPr>
          <w:color w:val="575756"/>
        </w:rPr>
        <w:t>ongoing</w:t>
      </w:r>
      <w:r>
        <w:rPr>
          <w:color w:val="575756"/>
          <w:spacing w:val="-4"/>
        </w:rPr>
        <w:t xml:space="preserve"> </w:t>
      </w:r>
      <w:r>
        <w:rPr>
          <w:color w:val="575756"/>
        </w:rPr>
        <w:t>adverse</w:t>
      </w:r>
      <w:r>
        <w:rPr>
          <w:color w:val="575756"/>
          <w:spacing w:val="-4"/>
        </w:rPr>
        <w:t xml:space="preserve"> </w:t>
      </w:r>
      <w:r>
        <w:rPr>
          <w:color w:val="575756"/>
        </w:rPr>
        <w:t>physical,</w:t>
      </w:r>
      <w:r>
        <w:rPr>
          <w:color w:val="575756"/>
          <w:spacing w:val="-4"/>
        </w:rPr>
        <w:t xml:space="preserve"> </w:t>
      </w:r>
      <w:r>
        <w:rPr>
          <w:color w:val="575756"/>
        </w:rPr>
        <w:t>spiritual and mental implications for those who can no longer trust either doctors or priests.</w:t>
      </w:r>
    </w:p>
    <w:p w14:paraId="5BC76F80" w14:textId="77777777" w:rsidR="008C5E22" w:rsidRDefault="00000000">
      <w:pPr>
        <w:pStyle w:val="BodyText"/>
        <w:spacing w:before="168" w:line="208" w:lineRule="auto"/>
        <w:ind w:left="790" w:right="2341"/>
      </w:pPr>
      <w:r>
        <w:rPr>
          <w:color w:val="575756"/>
        </w:rPr>
        <w:t>Above all, it was the need of LGBT service personnel continually to suppress</w:t>
      </w:r>
      <w:r>
        <w:rPr>
          <w:color w:val="575756"/>
          <w:spacing w:val="-6"/>
        </w:rPr>
        <w:t xml:space="preserve"> </w:t>
      </w:r>
      <w:r>
        <w:rPr>
          <w:color w:val="575756"/>
        </w:rPr>
        <w:t>or</w:t>
      </w:r>
      <w:r>
        <w:rPr>
          <w:color w:val="575756"/>
          <w:spacing w:val="-6"/>
        </w:rPr>
        <w:t xml:space="preserve"> </w:t>
      </w:r>
      <w:r>
        <w:rPr>
          <w:color w:val="575756"/>
        </w:rPr>
        <w:t>hide</w:t>
      </w:r>
      <w:r>
        <w:rPr>
          <w:color w:val="575756"/>
          <w:spacing w:val="-6"/>
        </w:rPr>
        <w:t xml:space="preserve"> </w:t>
      </w:r>
      <w:r>
        <w:rPr>
          <w:color w:val="575756"/>
        </w:rPr>
        <w:t>their</w:t>
      </w:r>
      <w:r>
        <w:rPr>
          <w:color w:val="575756"/>
          <w:spacing w:val="-6"/>
        </w:rPr>
        <w:t xml:space="preserve"> </w:t>
      </w:r>
      <w:r>
        <w:rPr>
          <w:color w:val="575756"/>
        </w:rPr>
        <w:t>sexuality,</w:t>
      </w:r>
      <w:r>
        <w:rPr>
          <w:color w:val="575756"/>
          <w:spacing w:val="-6"/>
        </w:rPr>
        <w:t xml:space="preserve"> </w:t>
      </w:r>
      <w:r>
        <w:rPr>
          <w:color w:val="575756"/>
        </w:rPr>
        <w:t>with</w:t>
      </w:r>
      <w:r>
        <w:rPr>
          <w:color w:val="575756"/>
          <w:spacing w:val="-6"/>
        </w:rPr>
        <w:t xml:space="preserve"> </w:t>
      </w:r>
      <w:r>
        <w:rPr>
          <w:color w:val="575756"/>
        </w:rPr>
        <w:t>the</w:t>
      </w:r>
      <w:r>
        <w:rPr>
          <w:color w:val="575756"/>
          <w:spacing w:val="-6"/>
        </w:rPr>
        <w:t xml:space="preserve"> </w:t>
      </w:r>
      <w:r>
        <w:rPr>
          <w:color w:val="575756"/>
        </w:rPr>
        <w:t>constant</w:t>
      </w:r>
      <w:r>
        <w:rPr>
          <w:color w:val="575756"/>
          <w:spacing w:val="-6"/>
        </w:rPr>
        <w:t xml:space="preserve"> </w:t>
      </w:r>
      <w:r>
        <w:rPr>
          <w:color w:val="575756"/>
        </w:rPr>
        <w:t>fear</w:t>
      </w:r>
      <w:r>
        <w:rPr>
          <w:color w:val="575756"/>
          <w:spacing w:val="-6"/>
        </w:rPr>
        <w:t xml:space="preserve"> </w:t>
      </w:r>
      <w:r>
        <w:rPr>
          <w:color w:val="575756"/>
        </w:rPr>
        <w:t>of</w:t>
      </w:r>
      <w:r>
        <w:rPr>
          <w:color w:val="575756"/>
          <w:spacing w:val="-6"/>
        </w:rPr>
        <w:t xml:space="preserve"> </w:t>
      </w:r>
      <w:r>
        <w:rPr>
          <w:color w:val="575756"/>
        </w:rPr>
        <w:t>disclosure</w:t>
      </w:r>
      <w:r>
        <w:rPr>
          <w:color w:val="575756"/>
          <w:spacing w:val="-6"/>
        </w:rPr>
        <w:t xml:space="preserve"> </w:t>
      </w:r>
      <w:r>
        <w:rPr>
          <w:color w:val="575756"/>
        </w:rPr>
        <w:t>to the SIB or Command, and the usually abusive, bullying, intimidating and emotionally manipulative way in which individual investigations and interviews were conducted, as well as the peremptory nature of the subsequent discharge (not infrequently leaving those dismissed</w:t>
      </w:r>
      <w:r>
        <w:rPr>
          <w:color w:val="575756"/>
          <w:spacing w:val="40"/>
        </w:rPr>
        <w:t xml:space="preserve"> </w:t>
      </w:r>
      <w:r>
        <w:rPr>
          <w:color w:val="575756"/>
        </w:rPr>
        <w:t>or</w:t>
      </w:r>
      <w:r>
        <w:rPr>
          <w:color w:val="575756"/>
          <w:spacing w:val="-4"/>
        </w:rPr>
        <w:t xml:space="preserve"> </w:t>
      </w:r>
      <w:r>
        <w:rPr>
          <w:color w:val="575756"/>
        </w:rPr>
        <w:t>discharged</w:t>
      </w:r>
      <w:r>
        <w:rPr>
          <w:color w:val="575756"/>
          <w:spacing w:val="-4"/>
        </w:rPr>
        <w:t xml:space="preserve"> </w:t>
      </w:r>
      <w:r>
        <w:rPr>
          <w:color w:val="575756"/>
        </w:rPr>
        <w:t>destitute),</w:t>
      </w:r>
      <w:r>
        <w:rPr>
          <w:color w:val="575756"/>
          <w:spacing w:val="-4"/>
        </w:rPr>
        <w:t xml:space="preserve"> </w:t>
      </w:r>
      <w:r>
        <w:rPr>
          <w:color w:val="575756"/>
        </w:rPr>
        <w:t>that</w:t>
      </w:r>
      <w:r>
        <w:rPr>
          <w:color w:val="575756"/>
          <w:spacing w:val="-4"/>
        </w:rPr>
        <w:t xml:space="preserve"> </w:t>
      </w:r>
      <w:r>
        <w:rPr>
          <w:color w:val="575756"/>
        </w:rPr>
        <w:t>are</w:t>
      </w:r>
      <w:r>
        <w:rPr>
          <w:color w:val="575756"/>
          <w:spacing w:val="-4"/>
        </w:rPr>
        <w:t xml:space="preserve"> </w:t>
      </w:r>
      <w:r>
        <w:rPr>
          <w:color w:val="575756"/>
        </w:rPr>
        <w:t>so</w:t>
      </w:r>
      <w:r>
        <w:rPr>
          <w:color w:val="575756"/>
          <w:spacing w:val="-4"/>
        </w:rPr>
        <w:t xml:space="preserve"> </w:t>
      </w:r>
      <w:r>
        <w:rPr>
          <w:color w:val="575756"/>
        </w:rPr>
        <w:t>shocking</w:t>
      </w:r>
      <w:r>
        <w:rPr>
          <w:color w:val="575756"/>
          <w:spacing w:val="-4"/>
        </w:rPr>
        <w:t xml:space="preserve"> </w:t>
      </w:r>
      <w:r>
        <w:rPr>
          <w:color w:val="575756"/>
        </w:rPr>
        <w:t>and</w:t>
      </w:r>
      <w:r>
        <w:rPr>
          <w:color w:val="575756"/>
          <w:spacing w:val="-4"/>
        </w:rPr>
        <w:t xml:space="preserve"> </w:t>
      </w:r>
      <w:r>
        <w:rPr>
          <w:color w:val="575756"/>
        </w:rPr>
        <w:t>which</w:t>
      </w:r>
      <w:r>
        <w:rPr>
          <w:color w:val="575756"/>
          <w:spacing w:val="-4"/>
        </w:rPr>
        <w:t xml:space="preserve"> </w:t>
      </w:r>
      <w:r>
        <w:rPr>
          <w:color w:val="575756"/>
        </w:rPr>
        <w:t>have</w:t>
      </w:r>
      <w:r>
        <w:rPr>
          <w:color w:val="575756"/>
          <w:spacing w:val="-4"/>
        </w:rPr>
        <w:t xml:space="preserve"> </w:t>
      </w:r>
      <w:r>
        <w:rPr>
          <w:color w:val="575756"/>
        </w:rPr>
        <w:t>caused enduring harm and damage to so many LGBT service personnel.</w:t>
      </w:r>
    </w:p>
    <w:p w14:paraId="0D0D5F9D" w14:textId="77777777" w:rsidR="008C5E22" w:rsidRDefault="00000000">
      <w:pPr>
        <w:pStyle w:val="BodyText"/>
        <w:spacing w:line="208" w:lineRule="auto"/>
        <w:ind w:left="790" w:right="2532"/>
      </w:pPr>
      <w:r>
        <w:rPr>
          <w:color w:val="575756"/>
        </w:rPr>
        <w:t>This</w:t>
      </w:r>
      <w:r>
        <w:rPr>
          <w:color w:val="575756"/>
          <w:spacing w:val="-4"/>
        </w:rPr>
        <w:t xml:space="preserve"> </w:t>
      </w:r>
      <w:r>
        <w:rPr>
          <w:color w:val="575756"/>
        </w:rPr>
        <w:t>is</w:t>
      </w:r>
      <w:r>
        <w:rPr>
          <w:color w:val="575756"/>
          <w:spacing w:val="-4"/>
        </w:rPr>
        <w:t xml:space="preserve"> </w:t>
      </w:r>
      <w:r>
        <w:rPr>
          <w:color w:val="575756"/>
        </w:rPr>
        <w:t>addressed</w:t>
      </w:r>
      <w:r>
        <w:rPr>
          <w:color w:val="575756"/>
          <w:spacing w:val="-4"/>
        </w:rPr>
        <w:t xml:space="preserve"> </w:t>
      </w:r>
      <w:r>
        <w:rPr>
          <w:color w:val="575756"/>
        </w:rPr>
        <w:t>in</w:t>
      </w:r>
      <w:r>
        <w:rPr>
          <w:color w:val="575756"/>
          <w:spacing w:val="-4"/>
        </w:rPr>
        <w:t xml:space="preserve"> </w:t>
      </w:r>
      <w:r>
        <w:rPr>
          <w:color w:val="575756"/>
        </w:rPr>
        <w:t>detail</w:t>
      </w:r>
      <w:r>
        <w:rPr>
          <w:color w:val="575756"/>
          <w:spacing w:val="-4"/>
        </w:rPr>
        <w:t xml:space="preserve"> </w:t>
      </w:r>
      <w:r>
        <w:rPr>
          <w:color w:val="575756"/>
        </w:rPr>
        <w:t>in</w:t>
      </w:r>
      <w:r>
        <w:rPr>
          <w:color w:val="575756"/>
          <w:spacing w:val="-4"/>
        </w:rPr>
        <w:t xml:space="preserve"> </w:t>
      </w:r>
      <w:r>
        <w:rPr>
          <w:color w:val="575756"/>
        </w:rPr>
        <w:t>the</w:t>
      </w:r>
      <w:r>
        <w:rPr>
          <w:color w:val="575756"/>
          <w:spacing w:val="-4"/>
        </w:rPr>
        <w:t xml:space="preserve"> </w:t>
      </w:r>
      <w:r>
        <w:rPr>
          <w:color w:val="575756"/>
        </w:rPr>
        <w:t>analysis</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examination</w:t>
      </w:r>
      <w:r>
        <w:rPr>
          <w:color w:val="575756"/>
          <w:spacing w:val="-4"/>
        </w:rPr>
        <w:t xml:space="preserve"> </w:t>
      </w:r>
      <w:r>
        <w:rPr>
          <w:color w:val="575756"/>
        </w:rPr>
        <w:t>of</w:t>
      </w:r>
      <w:r>
        <w:rPr>
          <w:color w:val="575756"/>
          <w:spacing w:val="-4"/>
        </w:rPr>
        <w:t xml:space="preserve"> </w:t>
      </w:r>
      <w:r>
        <w:rPr>
          <w:color w:val="575756"/>
        </w:rPr>
        <w:t>the responses to the Call for Evidence.</w:t>
      </w:r>
    </w:p>
    <w:p w14:paraId="5519C2E8" w14:textId="77777777" w:rsidR="008C5E22" w:rsidRDefault="008C5E22">
      <w:pPr>
        <w:spacing w:line="208" w:lineRule="auto"/>
        <w:sectPr w:rsidR="008C5E22">
          <w:pgSz w:w="11910" w:h="16840"/>
          <w:pgMar w:top="1120" w:right="860" w:bottom="280" w:left="740" w:header="746" w:footer="0" w:gutter="0"/>
          <w:cols w:space="720"/>
        </w:sectPr>
      </w:pPr>
    </w:p>
    <w:p w14:paraId="585712F3" w14:textId="4FF0C638" w:rsidR="008C5E22" w:rsidRPr="00AE28B7" w:rsidRDefault="008C5E22">
      <w:pPr>
        <w:pStyle w:val="BodyText"/>
        <w:rPr>
          <w:sz w:val="20"/>
        </w:rPr>
      </w:pPr>
    </w:p>
    <w:p w14:paraId="1F7ED7DC" w14:textId="77777777" w:rsidR="008C5E22" w:rsidRPr="00AE28B7" w:rsidRDefault="008C5E22">
      <w:pPr>
        <w:pStyle w:val="BodyText"/>
        <w:rPr>
          <w:sz w:val="20"/>
        </w:rPr>
      </w:pPr>
    </w:p>
    <w:p w14:paraId="602BD5C2" w14:textId="77777777" w:rsidR="008C5E22" w:rsidRPr="00AE28B7" w:rsidRDefault="008C5E22">
      <w:pPr>
        <w:pStyle w:val="BodyText"/>
        <w:rPr>
          <w:sz w:val="20"/>
        </w:rPr>
      </w:pPr>
    </w:p>
    <w:p w14:paraId="0CB44E38" w14:textId="77777777" w:rsidR="008C5E22" w:rsidRPr="00AE28B7" w:rsidRDefault="008C5E22">
      <w:pPr>
        <w:pStyle w:val="BodyText"/>
        <w:rPr>
          <w:sz w:val="20"/>
        </w:rPr>
      </w:pPr>
    </w:p>
    <w:p w14:paraId="7C296C8B" w14:textId="77777777" w:rsidR="008C5E22" w:rsidRPr="00AE28B7" w:rsidRDefault="008C5E22">
      <w:pPr>
        <w:pStyle w:val="BodyText"/>
        <w:rPr>
          <w:sz w:val="20"/>
        </w:rPr>
      </w:pPr>
    </w:p>
    <w:p w14:paraId="5C360528" w14:textId="77777777" w:rsidR="008C5E22" w:rsidRPr="00AE28B7" w:rsidRDefault="008C5E22">
      <w:pPr>
        <w:pStyle w:val="BodyText"/>
        <w:rPr>
          <w:sz w:val="20"/>
        </w:rPr>
      </w:pPr>
    </w:p>
    <w:p w14:paraId="1F70C8B1" w14:textId="77777777" w:rsidR="008C5E22" w:rsidRPr="00AE28B7" w:rsidRDefault="008C5E22">
      <w:pPr>
        <w:pStyle w:val="BodyText"/>
        <w:rPr>
          <w:sz w:val="20"/>
        </w:rPr>
      </w:pPr>
    </w:p>
    <w:p w14:paraId="44CFFD20" w14:textId="77777777" w:rsidR="008C5E22" w:rsidRPr="00AE28B7" w:rsidRDefault="008C5E22">
      <w:pPr>
        <w:pStyle w:val="BodyText"/>
        <w:rPr>
          <w:sz w:val="20"/>
        </w:rPr>
      </w:pPr>
    </w:p>
    <w:p w14:paraId="7A2E91C2" w14:textId="77777777" w:rsidR="008C5E22" w:rsidRPr="00AE28B7" w:rsidRDefault="008C5E22">
      <w:pPr>
        <w:pStyle w:val="BodyText"/>
        <w:rPr>
          <w:sz w:val="20"/>
        </w:rPr>
      </w:pPr>
    </w:p>
    <w:p w14:paraId="679AB736" w14:textId="77777777" w:rsidR="008C5E22" w:rsidRPr="00AE28B7" w:rsidRDefault="008C5E22">
      <w:pPr>
        <w:pStyle w:val="BodyText"/>
        <w:rPr>
          <w:sz w:val="20"/>
        </w:rPr>
      </w:pPr>
    </w:p>
    <w:p w14:paraId="3573767F" w14:textId="77777777" w:rsidR="008C5E22" w:rsidRPr="00AE28B7" w:rsidRDefault="008C5E22">
      <w:pPr>
        <w:pStyle w:val="BodyText"/>
        <w:rPr>
          <w:sz w:val="20"/>
        </w:rPr>
      </w:pPr>
    </w:p>
    <w:p w14:paraId="2995C4D9" w14:textId="77777777" w:rsidR="008C5E22" w:rsidRPr="00AE28B7" w:rsidRDefault="008C5E22">
      <w:pPr>
        <w:pStyle w:val="BodyText"/>
        <w:rPr>
          <w:sz w:val="20"/>
        </w:rPr>
      </w:pPr>
    </w:p>
    <w:p w14:paraId="71AD8315" w14:textId="77777777" w:rsidR="008C5E22" w:rsidRPr="00AE28B7" w:rsidRDefault="008C5E22">
      <w:pPr>
        <w:pStyle w:val="BodyText"/>
        <w:rPr>
          <w:sz w:val="20"/>
        </w:rPr>
      </w:pPr>
    </w:p>
    <w:p w14:paraId="288ABD0F" w14:textId="77777777" w:rsidR="008C5E22" w:rsidRPr="00AE28B7" w:rsidRDefault="008C5E22">
      <w:pPr>
        <w:pStyle w:val="BodyText"/>
        <w:rPr>
          <w:sz w:val="20"/>
        </w:rPr>
      </w:pPr>
    </w:p>
    <w:p w14:paraId="6D83A8A9" w14:textId="77777777" w:rsidR="008C5E22" w:rsidRPr="00AE28B7" w:rsidRDefault="008C5E22">
      <w:pPr>
        <w:pStyle w:val="BodyText"/>
        <w:rPr>
          <w:sz w:val="20"/>
        </w:rPr>
      </w:pPr>
    </w:p>
    <w:p w14:paraId="6EEA4EC8" w14:textId="77777777" w:rsidR="008C5E22" w:rsidRPr="00AE28B7" w:rsidRDefault="008C5E22">
      <w:pPr>
        <w:pStyle w:val="BodyText"/>
        <w:rPr>
          <w:sz w:val="20"/>
        </w:rPr>
      </w:pPr>
    </w:p>
    <w:p w14:paraId="2DDD445F" w14:textId="77777777" w:rsidR="008C5E22" w:rsidRPr="00AE28B7" w:rsidRDefault="008C5E22">
      <w:pPr>
        <w:pStyle w:val="BodyText"/>
        <w:rPr>
          <w:sz w:val="20"/>
        </w:rPr>
      </w:pPr>
    </w:p>
    <w:p w14:paraId="1C94B1C7" w14:textId="77777777" w:rsidR="008C5E22" w:rsidRPr="00AE28B7" w:rsidRDefault="008C5E22">
      <w:pPr>
        <w:pStyle w:val="BodyText"/>
        <w:rPr>
          <w:sz w:val="20"/>
        </w:rPr>
      </w:pPr>
    </w:p>
    <w:p w14:paraId="0F74DACA" w14:textId="77777777" w:rsidR="008C5E22" w:rsidRPr="00AE28B7" w:rsidRDefault="008C5E22">
      <w:pPr>
        <w:pStyle w:val="BodyText"/>
        <w:rPr>
          <w:sz w:val="20"/>
        </w:rPr>
      </w:pPr>
    </w:p>
    <w:p w14:paraId="10FA3367" w14:textId="77777777" w:rsidR="008C5E22" w:rsidRPr="00AE28B7" w:rsidRDefault="008C5E22">
      <w:pPr>
        <w:pStyle w:val="BodyText"/>
        <w:rPr>
          <w:sz w:val="20"/>
        </w:rPr>
      </w:pPr>
    </w:p>
    <w:p w14:paraId="6992BCD9" w14:textId="77777777" w:rsidR="008C5E22" w:rsidRPr="00AE28B7" w:rsidRDefault="008C5E22">
      <w:pPr>
        <w:pStyle w:val="BodyText"/>
        <w:rPr>
          <w:sz w:val="20"/>
        </w:rPr>
      </w:pPr>
    </w:p>
    <w:p w14:paraId="3D63C725" w14:textId="77777777" w:rsidR="008C5E22" w:rsidRPr="00AE28B7" w:rsidRDefault="008C5E22">
      <w:pPr>
        <w:pStyle w:val="BodyText"/>
        <w:rPr>
          <w:sz w:val="20"/>
        </w:rPr>
      </w:pPr>
    </w:p>
    <w:p w14:paraId="37DBA903" w14:textId="77777777" w:rsidR="008C5E22" w:rsidRPr="00AE28B7" w:rsidRDefault="008C5E22">
      <w:pPr>
        <w:pStyle w:val="BodyText"/>
        <w:rPr>
          <w:sz w:val="20"/>
        </w:rPr>
      </w:pPr>
    </w:p>
    <w:p w14:paraId="00EFB860" w14:textId="77777777" w:rsidR="008C5E22" w:rsidRPr="00AE28B7" w:rsidRDefault="008C5E22">
      <w:pPr>
        <w:pStyle w:val="BodyText"/>
        <w:rPr>
          <w:sz w:val="20"/>
        </w:rPr>
      </w:pPr>
    </w:p>
    <w:p w14:paraId="0780FE04" w14:textId="77777777" w:rsidR="008C5E22" w:rsidRPr="00AE28B7" w:rsidRDefault="008C5E22">
      <w:pPr>
        <w:pStyle w:val="BodyText"/>
        <w:rPr>
          <w:sz w:val="20"/>
        </w:rPr>
      </w:pPr>
    </w:p>
    <w:p w14:paraId="7A9D8956" w14:textId="77777777" w:rsidR="008C5E22" w:rsidRPr="00AE28B7" w:rsidRDefault="008C5E22">
      <w:pPr>
        <w:pStyle w:val="BodyText"/>
        <w:rPr>
          <w:sz w:val="20"/>
        </w:rPr>
      </w:pPr>
    </w:p>
    <w:p w14:paraId="08AAA231" w14:textId="77777777" w:rsidR="008C5E22" w:rsidRPr="00AE28B7" w:rsidRDefault="008C5E22">
      <w:pPr>
        <w:pStyle w:val="BodyText"/>
        <w:rPr>
          <w:sz w:val="20"/>
        </w:rPr>
      </w:pPr>
    </w:p>
    <w:p w14:paraId="151CE9ED" w14:textId="77777777" w:rsidR="008C5E22" w:rsidRPr="00AE28B7" w:rsidRDefault="008C5E22">
      <w:pPr>
        <w:pStyle w:val="BodyText"/>
        <w:rPr>
          <w:sz w:val="20"/>
        </w:rPr>
      </w:pPr>
    </w:p>
    <w:p w14:paraId="1146DE73" w14:textId="77777777" w:rsidR="008C5E22" w:rsidRPr="00AE28B7" w:rsidRDefault="008C5E22">
      <w:pPr>
        <w:pStyle w:val="BodyText"/>
        <w:rPr>
          <w:sz w:val="20"/>
        </w:rPr>
      </w:pPr>
    </w:p>
    <w:p w14:paraId="66D0A1D7" w14:textId="77777777" w:rsidR="008C5E22" w:rsidRPr="00AE28B7" w:rsidRDefault="008C5E22">
      <w:pPr>
        <w:pStyle w:val="BodyText"/>
        <w:rPr>
          <w:sz w:val="20"/>
        </w:rPr>
      </w:pPr>
    </w:p>
    <w:p w14:paraId="6CDD9A8E" w14:textId="77777777" w:rsidR="008C5E22" w:rsidRPr="00AE28B7" w:rsidRDefault="008C5E22">
      <w:pPr>
        <w:pStyle w:val="BodyText"/>
        <w:rPr>
          <w:sz w:val="20"/>
        </w:rPr>
      </w:pPr>
    </w:p>
    <w:p w14:paraId="0C7F378B" w14:textId="77777777" w:rsidR="008C5E22" w:rsidRPr="00AE28B7" w:rsidRDefault="008C5E22">
      <w:pPr>
        <w:pStyle w:val="BodyText"/>
        <w:rPr>
          <w:sz w:val="20"/>
        </w:rPr>
      </w:pPr>
    </w:p>
    <w:p w14:paraId="07829003" w14:textId="77777777" w:rsidR="008C5E22" w:rsidRPr="00AE28B7" w:rsidRDefault="008C5E22">
      <w:pPr>
        <w:pStyle w:val="BodyText"/>
        <w:rPr>
          <w:sz w:val="20"/>
        </w:rPr>
      </w:pPr>
    </w:p>
    <w:p w14:paraId="36DB85A1" w14:textId="77777777" w:rsidR="008C5E22" w:rsidRPr="00AE28B7" w:rsidRDefault="008C5E22">
      <w:pPr>
        <w:pStyle w:val="BodyText"/>
        <w:rPr>
          <w:sz w:val="20"/>
        </w:rPr>
      </w:pPr>
    </w:p>
    <w:p w14:paraId="1EA2305B" w14:textId="77777777" w:rsidR="008C5E22" w:rsidRPr="00AE28B7" w:rsidRDefault="008C5E22">
      <w:pPr>
        <w:pStyle w:val="BodyText"/>
        <w:spacing w:before="2"/>
        <w:rPr>
          <w:sz w:val="23"/>
        </w:rPr>
      </w:pPr>
    </w:p>
    <w:p w14:paraId="4F25D5BF" w14:textId="67E5E121" w:rsidR="008C5E22" w:rsidRPr="00AE28B7" w:rsidRDefault="008C5E22">
      <w:pPr>
        <w:spacing w:before="64"/>
        <w:ind w:left="393"/>
        <w:rPr>
          <w:rFonts w:ascii="HelveticaNeueLTPro-Roman"/>
          <w:sz w:val="18"/>
        </w:rPr>
      </w:pPr>
      <w:bookmarkStart w:id="27" w:name="The_Legal_context_for_the_Ban"/>
      <w:bookmarkStart w:id="28" w:name="_bookmark15"/>
      <w:bookmarkEnd w:id="27"/>
      <w:bookmarkEnd w:id="28"/>
    </w:p>
    <w:p w14:paraId="7985CD2F" w14:textId="77777777" w:rsidR="008C5E22" w:rsidRPr="00AE28B7" w:rsidRDefault="008C5E22">
      <w:pPr>
        <w:pStyle w:val="BodyText"/>
        <w:rPr>
          <w:rFonts w:ascii="HelveticaNeueLTPro-Roman"/>
          <w:sz w:val="20"/>
        </w:rPr>
      </w:pPr>
    </w:p>
    <w:p w14:paraId="1D1D8B3F" w14:textId="77777777" w:rsidR="008C5E22" w:rsidRPr="00AE28B7" w:rsidRDefault="008C5E22">
      <w:pPr>
        <w:pStyle w:val="BodyText"/>
        <w:rPr>
          <w:rFonts w:ascii="HelveticaNeueLTPro-Roman"/>
          <w:sz w:val="20"/>
        </w:rPr>
      </w:pPr>
    </w:p>
    <w:p w14:paraId="1173BD71" w14:textId="77777777" w:rsidR="008C5E22" w:rsidRPr="00AE28B7" w:rsidRDefault="008C5E22">
      <w:pPr>
        <w:pStyle w:val="BodyText"/>
        <w:rPr>
          <w:rFonts w:ascii="HelveticaNeueLTPro-Roman"/>
          <w:sz w:val="20"/>
        </w:rPr>
      </w:pPr>
    </w:p>
    <w:p w14:paraId="20374B74" w14:textId="77777777" w:rsidR="008C5E22" w:rsidRPr="00AE28B7" w:rsidRDefault="00000000">
      <w:pPr>
        <w:pStyle w:val="Heading1"/>
        <w:spacing w:before="141" w:line="187" w:lineRule="auto"/>
        <w:ind w:left="393" w:right="1166"/>
      </w:pPr>
      <w:r w:rsidRPr="00AE28B7">
        <w:t>The</w:t>
      </w:r>
      <w:r w:rsidRPr="00AE28B7">
        <w:rPr>
          <w:spacing w:val="-42"/>
        </w:rPr>
        <w:t xml:space="preserve"> </w:t>
      </w:r>
      <w:r w:rsidRPr="00AE28B7">
        <w:t>Legal</w:t>
      </w:r>
      <w:r w:rsidRPr="00AE28B7">
        <w:rPr>
          <w:spacing w:val="-42"/>
        </w:rPr>
        <w:t xml:space="preserve"> </w:t>
      </w:r>
      <w:r w:rsidRPr="00AE28B7">
        <w:t>context for the Ban</w:t>
      </w:r>
    </w:p>
    <w:p w14:paraId="04566BD9" w14:textId="77777777" w:rsidR="008C5E22" w:rsidRDefault="008C5E22">
      <w:pPr>
        <w:spacing w:line="187" w:lineRule="auto"/>
        <w:sectPr w:rsidR="008C5E22">
          <w:headerReference w:type="even" r:id="rId21"/>
          <w:pgSz w:w="11910" w:h="16840"/>
          <w:pgMar w:top="1920" w:right="860" w:bottom="280" w:left="740" w:header="0" w:footer="0" w:gutter="0"/>
          <w:cols w:space="720"/>
        </w:sectPr>
      </w:pPr>
    </w:p>
    <w:p w14:paraId="02741AFC" w14:textId="77777777" w:rsidR="008C5E22" w:rsidRDefault="008C5E22">
      <w:pPr>
        <w:pStyle w:val="BodyText"/>
        <w:rPr>
          <w:rFonts w:ascii="HelveticaNeueLT Pro 55 Roman"/>
          <w:b/>
          <w:sz w:val="20"/>
        </w:rPr>
      </w:pPr>
    </w:p>
    <w:p w14:paraId="3B3BDD09" w14:textId="77777777" w:rsidR="008C5E22" w:rsidRDefault="008C5E22">
      <w:pPr>
        <w:pStyle w:val="BodyText"/>
        <w:rPr>
          <w:rFonts w:ascii="HelveticaNeueLT Pro 55 Roman"/>
          <w:b/>
          <w:sz w:val="20"/>
        </w:rPr>
      </w:pPr>
    </w:p>
    <w:p w14:paraId="029B718D" w14:textId="77777777" w:rsidR="008C5E22" w:rsidRDefault="008C5E22">
      <w:pPr>
        <w:pStyle w:val="BodyText"/>
        <w:spacing w:before="10"/>
        <w:rPr>
          <w:rFonts w:ascii="HelveticaNeueLT Pro 55 Roman"/>
          <w:b/>
          <w:sz w:val="21"/>
        </w:rPr>
      </w:pPr>
    </w:p>
    <w:p w14:paraId="205FD915" w14:textId="77777777" w:rsidR="008C5E22" w:rsidRDefault="00000000">
      <w:pPr>
        <w:pStyle w:val="BodyText"/>
        <w:spacing w:before="88" w:line="208" w:lineRule="auto"/>
        <w:ind w:left="790" w:right="2520"/>
      </w:pPr>
      <w:r>
        <w:rPr>
          <w:color w:val="575756"/>
        </w:rPr>
        <w:t>Subject to limited exceptions, section 1 of the Sexual Offences</w:t>
      </w:r>
      <w:r>
        <w:rPr>
          <w:color w:val="575756"/>
          <w:spacing w:val="40"/>
        </w:rPr>
        <w:t xml:space="preserve"> </w:t>
      </w:r>
      <w:r>
        <w:rPr>
          <w:color w:val="575756"/>
        </w:rPr>
        <w:t>1967 decriminalised in England and Wales same sex sexual acts in private</w:t>
      </w:r>
      <w:r>
        <w:rPr>
          <w:color w:val="575756"/>
          <w:spacing w:val="-3"/>
        </w:rPr>
        <w:t xml:space="preserve"> </w:t>
      </w:r>
      <w:r>
        <w:rPr>
          <w:color w:val="575756"/>
        </w:rPr>
        <w:t>between</w:t>
      </w:r>
      <w:r>
        <w:rPr>
          <w:color w:val="575756"/>
          <w:spacing w:val="-3"/>
        </w:rPr>
        <w:t xml:space="preserve"> </w:t>
      </w:r>
      <w:r>
        <w:rPr>
          <w:color w:val="575756"/>
        </w:rPr>
        <w:t>consenting</w:t>
      </w:r>
      <w:r>
        <w:rPr>
          <w:color w:val="575756"/>
          <w:spacing w:val="-3"/>
        </w:rPr>
        <w:t xml:space="preserve"> </w:t>
      </w:r>
      <w:r>
        <w:rPr>
          <w:color w:val="575756"/>
        </w:rPr>
        <w:t>adults</w:t>
      </w:r>
      <w:r>
        <w:rPr>
          <w:color w:val="575756"/>
          <w:spacing w:val="-3"/>
        </w:rPr>
        <w:t xml:space="preserve"> </w:t>
      </w:r>
      <w:r>
        <w:rPr>
          <w:color w:val="575756"/>
        </w:rPr>
        <w:t>(at</w:t>
      </w:r>
      <w:r>
        <w:rPr>
          <w:color w:val="575756"/>
          <w:spacing w:val="-3"/>
        </w:rPr>
        <w:t xml:space="preserve"> </w:t>
      </w:r>
      <w:r>
        <w:rPr>
          <w:color w:val="575756"/>
        </w:rPr>
        <w:t>that</w:t>
      </w:r>
      <w:r>
        <w:rPr>
          <w:color w:val="575756"/>
          <w:spacing w:val="-3"/>
        </w:rPr>
        <w:t xml:space="preserve"> </w:t>
      </w:r>
      <w:r>
        <w:rPr>
          <w:color w:val="575756"/>
        </w:rPr>
        <w:t>time,</w:t>
      </w:r>
      <w:r>
        <w:rPr>
          <w:color w:val="575756"/>
          <w:spacing w:val="-3"/>
        </w:rPr>
        <w:t xml:space="preserve"> </w:t>
      </w:r>
      <w:r>
        <w:rPr>
          <w:color w:val="575756"/>
        </w:rPr>
        <w:t>those</w:t>
      </w:r>
      <w:r>
        <w:rPr>
          <w:color w:val="575756"/>
          <w:spacing w:val="-3"/>
        </w:rPr>
        <w:t xml:space="preserve"> </w:t>
      </w:r>
      <w:r>
        <w:rPr>
          <w:color w:val="575756"/>
        </w:rPr>
        <w:t>of</w:t>
      </w:r>
      <w:r>
        <w:rPr>
          <w:color w:val="575756"/>
          <w:spacing w:val="-3"/>
        </w:rPr>
        <w:t xml:space="preserve"> </w:t>
      </w:r>
      <w:r>
        <w:rPr>
          <w:color w:val="575756"/>
        </w:rPr>
        <w:t>21</w:t>
      </w:r>
      <w:r>
        <w:rPr>
          <w:color w:val="575756"/>
          <w:spacing w:val="-3"/>
        </w:rPr>
        <w:t xml:space="preserve"> </w:t>
      </w:r>
      <w:r>
        <w:rPr>
          <w:color w:val="575756"/>
        </w:rPr>
        <w:t>years</w:t>
      </w:r>
      <w:r>
        <w:rPr>
          <w:color w:val="575756"/>
          <w:spacing w:val="-3"/>
        </w:rPr>
        <w:t xml:space="preserve"> </w:t>
      </w:r>
      <w:r>
        <w:rPr>
          <w:color w:val="575756"/>
        </w:rPr>
        <w:t>of age or older).</w:t>
      </w:r>
    </w:p>
    <w:p w14:paraId="1817D094" w14:textId="77777777" w:rsidR="008C5E22" w:rsidRDefault="00000000">
      <w:pPr>
        <w:pStyle w:val="BodyText"/>
        <w:spacing w:before="169" w:line="208" w:lineRule="auto"/>
        <w:ind w:left="790" w:right="2302"/>
      </w:pPr>
      <w:r>
        <w:rPr>
          <w:color w:val="575756"/>
        </w:rPr>
        <w:t>Section</w:t>
      </w:r>
      <w:r>
        <w:rPr>
          <w:color w:val="575756"/>
          <w:spacing w:val="-3"/>
        </w:rPr>
        <w:t xml:space="preserve"> </w:t>
      </w:r>
      <w:r>
        <w:rPr>
          <w:color w:val="575756"/>
        </w:rPr>
        <w:t>1(5)</w:t>
      </w:r>
      <w:r>
        <w:rPr>
          <w:color w:val="575756"/>
          <w:spacing w:val="-3"/>
        </w:rPr>
        <w:t xml:space="preserve"> </w:t>
      </w:r>
      <w:r>
        <w:rPr>
          <w:color w:val="575756"/>
        </w:rPr>
        <w:t>of</w:t>
      </w:r>
      <w:r>
        <w:rPr>
          <w:color w:val="575756"/>
          <w:spacing w:val="-3"/>
        </w:rPr>
        <w:t xml:space="preserve"> </w:t>
      </w:r>
      <w:r>
        <w:rPr>
          <w:color w:val="575756"/>
        </w:rPr>
        <w:t>the</w:t>
      </w:r>
      <w:r>
        <w:rPr>
          <w:color w:val="575756"/>
          <w:spacing w:val="-3"/>
        </w:rPr>
        <w:t xml:space="preserve"> </w:t>
      </w:r>
      <w:r>
        <w:rPr>
          <w:color w:val="575756"/>
        </w:rPr>
        <w:t>1967</w:t>
      </w:r>
      <w:r>
        <w:rPr>
          <w:color w:val="575756"/>
          <w:spacing w:val="-3"/>
        </w:rPr>
        <w:t xml:space="preserve"> </w:t>
      </w:r>
      <w:r>
        <w:rPr>
          <w:color w:val="575756"/>
        </w:rPr>
        <w:t>Act</w:t>
      </w:r>
      <w:r>
        <w:rPr>
          <w:color w:val="575756"/>
          <w:spacing w:val="-3"/>
        </w:rPr>
        <w:t xml:space="preserve"> </w:t>
      </w:r>
      <w:r>
        <w:rPr>
          <w:color w:val="575756"/>
        </w:rPr>
        <w:t>provided</w:t>
      </w:r>
      <w:r>
        <w:rPr>
          <w:color w:val="575756"/>
          <w:spacing w:val="-3"/>
        </w:rPr>
        <w:t xml:space="preserve"> </w:t>
      </w:r>
      <w:r>
        <w:rPr>
          <w:color w:val="575756"/>
        </w:rPr>
        <w:t>that</w:t>
      </w:r>
      <w:r>
        <w:rPr>
          <w:color w:val="575756"/>
          <w:spacing w:val="-3"/>
        </w:rPr>
        <w:t xml:space="preserve"> </w:t>
      </w:r>
      <w:r>
        <w:rPr>
          <w:color w:val="575756"/>
        </w:rPr>
        <w:t>nothing</w:t>
      </w:r>
      <w:r>
        <w:rPr>
          <w:color w:val="575756"/>
          <w:spacing w:val="-3"/>
        </w:rPr>
        <w:t xml:space="preserve"> </w:t>
      </w:r>
      <w:r>
        <w:rPr>
          <w:color w:val="575756"/>
        </w:rPr>
        <w:t>in</w:t>
      </w:r>
      <w:r>
        <w:rPr>
          <w:color w:val="575756"/>
          <w:spacing w:val="-3"/>
        </w:rPr>
        <w:t xml:space="preserve"> </w:t>
      </w:r>
      <w:r>
        <w:rPr>
          <w:color w:val="575756"/>
        </w:rPr>
        <w:t>section</w:t>
      </w:r>
      <w:r>
        <w:rPr>
          <w:color w:val="575756"/>
          <w:spacing w:val="-3"/>
        </w:rPr>
        <w:t xml:space="preserve"> </w:t>
      </w:r>
      <w:r>
        <w:rPr>
          <w:color w:val="575756"/>
        </w:rPr>
        <w:t>1</w:t>
      </w:r>
      <w:r>
        <w:rPr>
          <w:color w:val="575756"/>
          <w:spacing w:val="-3"/>
        </w:rPr>
        <w:t xml:space="preserve"> </w:t>
      </w:r>
      <w:r>
        <w:rPr>
          <w:color w:val="575756"/>
        </w:rPr>
        <w:t>was</w:t>
      </w:r>
      <w:r>
        <w:rPr>
          <w:color w:val="575756"/>
          <w:spacing w:val="-3"/>
        </w:rPr>
        <w:t xml:space="preserve"> </w:t>
      </w:r>
      <w:r>
        <w:rPr>
          <w:color w:val="575756"/>
        </w:rPr>
        <w:t>to prevent</w:t>
      </w:r>
      <w:r>
        <w:rPr>
          <w:color w:val="575756"/>
          <w:spacing w:val="-2"/>
        </w:rPr>
        <w:t xml:space="preserve"> </w:t>
      </w:r>
      <w:r>
        <w:rPr>
          <w:color w:val="575756"/>
        </w:rPr>
        <w:t>an</w:t>
      </w:r>
      <w:r>
        <w:rPr>
          <w:color w:val="575756"/>
          <w:spacing w:val="-2"/>
        </w:rPr>
        <w:t xml:space="preserve"> </w:t>
      </w:r>
      <w:r>
        <w:rPr>
          <w:color w:val="575756"/>
        </w:rPr>
        <w:t>act</w:t>
      </w:r>
      <w:r>
        <w:rPr>
          <w:color w:val="575756"/>
          <w:spacing w:val="-2"/>
        </w:rPr>
        <w:t xml:space="preserve"> </w:t>
      </w:r>
      <w:r>
        <w:rPr>
          <w:color w:val="575756"/>
        </w:rPr>
        <w:t>from</w:t>
      </w:r>
      <w:r>
        <w:rPr>
          <w:color w:val="575756"/>
          <w:spacing w:val="-2"/>
        </w:rPr>
        <w:t xml:space="preserve"> </w:t>
      </w:r>
      <w:r>
        <w:rPr>
          <w:color w:val="575756"/>
        </w:rPr>
        <w:t>being</w:t>
      </w:r>
      <w:r>
        <w:rPr>
          <w:color w:val="575756"/>
          <w:spacing w:val="-2"/>
        </w:rPr>
        <w:t xml:space="preserve"> </w:t>
      </w:r>
      <w:r>
        <w:rPr>
          <w:color w:val="575756"/>
        </w:rPr>
        <w:t>an</w:t>
      </w:r>
      <w:r>
        <w:rPr>
          <w:color w:val="575756"/>
          <w:spacing w:val="-2"/>
        </w:rPr>
        <w:t xml:space="preserve"> </w:t>
      </w:r>
      <w:r>
        <w:rPr>
          <w:color w:val="575756"/>
        </w:rPr>
        <w:t>offence</w:t>
      </w:r>
      <w:r>
        <w:rPr>
          <w:color w:val="575756"/>
          <w:spacing w:val="-2"/>
        </w:rPr>
        <w:t xml:space="preserve"> </w:t>
      </w:r>
      <w:r>
        <w:rPr>
          <w:color w:val="575756"/>
        </w:rPr>
        <w:t>(other</w:t>
      </w:r>
      <w:r>
        <w:rPr>
          <w:color w:val="575756"/>
          <w:spacing w:val="-2"/>
        </w:rPr>
        <w:t xml:space="preserve"> </w:t>
      </w:r>
      <w:r>
        <w:rPr>
          <w:color w:val="575756"/>
        </w:rPr>
        <w:t>than</w:t>
      </w:r>
      <w:r>
        <w:rPr>
          <w:color w:val="575756"/>
          <w:spacing w:val="-2"/>
        </w:rPr>
        <w:t xml:space="preserve"> </w:t>
      </w:r>
      <w:r>
        <w:rPr>
          <w:color w:val="575756"/>
        </w:rPr>
        <w:t>a</w:t>
      </w:r>
      <w:r>
        <w:rPr>
          <w:color w:val="575756"/>
          <w:spacing w:val="-2"/>
        </w:rPr>
        <w:t xml:space="preserve"> </w:t>
      </w:r>
      <w:r>
        <w:rPr>
          <w:color w:val="575756"/>
        </w:rPr>
        <w:t>civil</w:t>
      </w:r>
      <w:r>
        <w:rPr>
          <w:color w:val="575756"/>
          <w:spacing w:val="-2"/>
        </w:rPr>
        <w:t xml:space="preserve"> </w:t>
      </w:r>
      <w:r>
        <w:rPr>
          <w:color w:val="575756"/>
        </w:rPr>
        <w:t>offence)</w:t>
      </w:r>
      <w:r>
        <w:rPr>
          <w:color w:val="575756"/>
          <w:spacing w:val="-2"/>
        </w:rPr>
        <w:t xml:space="preserve"> </w:t>
      </w:r>
      <w:r>
        <w:rPr>
          <w:color w:val="575756"/>
        </w:rPr>
        <w:t>under any provision of the Army Act 1955, the Air Force Act 1955 or the Naval Discipline Act 1957.</w:t>
      </w:r>
    </w:p>
    <w:p w14:paraId="64A96EFE" w14:textId="77777777" w:rsidR="008C5E22" w:rsidRDefault="00000000">
      <w:pPr>
        <w:pStyle w:val="BodyText"/>
        <w:spacing w:before="168" w:line="208" w:lineRule="auto"/>
        <w:ind w:left="790" w:right="2532"/>
      </w:pPr>
      <w:r>
        <w:rPr>
          <w:color w:val="575756"/>
        </w:rPr>
        <w:t>At</w:t>
      </w:r>
      <w:r>
        <w:rPr>
          <w:color w:val="575756"/>
          <w:spacing w:val="-4"/>
        </w:rPr>
        <w:t xml:space="preserve"> </w:t>
      </w:r>
      <w:r>
        <w:rPr>
          <w:color w:val="575756"/>
        </w:rPr>
        <w:t>the</w:t>
      </w:r>
      <w:r>
        <w:rPr>
          <w:color w:val="575756"/>
          <w:spacing w:val="-4"/>
        </w:rPr>
        <w:t xml:space="preserve"> </w:t>
      </w:r>
      <w:r>
        <w:rPr>
          <w:color w:val="575756"/>
        </w:rPr>
        <w:t>time</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1967</w:t>
      </w:r>
      <w:r>
        <w:rPr>
          <w:color w:val="575756"/>
          <w:spacing w:val="-4"/>
        </w:rPr>
        <w:t xml:space="preserve"> </w:t>
      </w:r>
      <w:r>
        <w:rPr>
          <w:color w:val="575756"/>
        </w:rPr>
        <w:t>Act,</w:t>
      </w:r>
      <w:r>
        <w:rPr>
          <w:color w:val="575756"/>
          <w:spacing w:val="-4"/>
        </w:rPr>
        <w:t xml:space="preserve"> </w:t>
      </w:r>
      <w:r>
        <w:rPr>
          <w:color w:val="575756"/>
        </w:rPr>
        <w:t>the</w:t>
      </w:r>
      <w:r>
        <w:rPr>
          <w:color w:val="575756"/>
          <w:spacing w:val="-4"/>
        </w:rPr>
        <w:t xml:space="preserve"> </w:t>
      </w:r>
      <w:r>
        <w:rPr>
          <w:color w:val="575756"/>
        </w:rPr>
        <w:t>position</w:t>
      </w:r>
      <w:r>
        <w:rPr>
          <w:color w:val="575756"/>
          <w:spacing w:val="-4"/>
        </w:rPr>
        <w:t xml:space="preserve"> </w:t>
      </w:r>
      <w:r>
        <w:rPr>
          <w:color w:val="575756"/>
        </w:rPr>
        <w:t>regarding</w:t>
      </w:r>
      <w:r>
        <w:rPr>
          <w:color w:val="575756"/>
          <w:spacing w:val="-4"/>
        </w:rPr>
        <w:t xml:space="preserve"> </w:t>
      </w:r>
      <w:r>
        <w:rPr>
          <w:color w:val="575756"/>
        </w:rPr>
        <w:t>same</w:t>
      </w:r>
      <w:r>
        <w:rPr>
          <w:color w:val="575756"/>
          <w:spacing w:val="-4"/>
        </w:rPr>
        <w:t xml:space="preserve"> </w:t>
      </w:r>
      <w:r>
        <w:rPr>
          <w:color w:val="575756"/>
        </w:rPr>
        <w:t>sex</w:t>
      </w:r>
      <w:r>
        <w:rPr>
          <w:color w:val="575756"/>
          <w:spacing w:val="-4"/>
        </w:rPr>
        <w:t xml:space="preserve"> </w:t>
      </w:r>
      <w:r>
        <w:rPr>
          <w:color w:val="575756"/>
        </w:rPr>
        <w:t>sexual acts in the armed forces was as follows.</w:t>
      </w:r>
    </w:p>
    <w:p w14:paraId="5313ED13" w14:textId="77777777" w:rsidR="008C5E22" w:rsidRDefault="00000000">
      <w:pPr>
        <w:pStyle w:val="BodyText"/>
        <w:spacing w:before="170" w:line="208" w:lineRule="auto"/>
        <w:ind w:left="790" w:right="2302"/>
      </w:pPr>
      <w:r>
        <w:rPr>
          <w:color w:val="575756"/>
        </w:rPr>
        <w:t>Prior to the 1967 Act same sex sexual acts which were civil offences could be tried as such offences in courts-martial if one or more of those involved in the acts was subject to service law. Following the 1967</w:t>
      </w:r>
      <w:r>
        <w:rPr>
          <w:color w:val="575756"/>
          <w:spacing w:val="-4"/>
        </w:rPr>
        <w:t xml:space="preserve"> </w:t>
      </w:r>
      <w:r>
        <w:rPr>
          <w:color w:val="575756"/>
        </w:rPr>
        <w:t>Act</w:t>
      </w:r>
      <w:r>
        <w:rPr>
          <w:color w:val="575756"/>
          <w:spacing w:val="-4"/>
        </w:rPr>
        <w:t xml:space="preserve"> </w:t>
      </w:r>
      <w:r>
        <w:rPr>
          <w:color w:val="575756"/>
        </w:rPr>
        <w:t>same</w:t>
      </w:r>
      <w:r>
        <w:rPr>
          <w:color w:val="575756"/>
          <w:spacing w:val="-4"/>
        </w:rPr>
        <w:t xml:space="preserve"> </w:t>
      </w:r>
      <w:r>
        <w:rPr>
          <w:color w:val="575756"/>
        </w:rPr>
        <w:t>sex</w:t>
      </w:r>
      <w:r>
        <w:rPr>
          <w:color w:val="575756"/>
          <w:spacing w:val="-4"/>
        </w:rPr>
        <w:t xml:space="preserve"> </w:t>
      </w:r>
      <w:r>
        <w:rPr>
          <w:color w:val="575756"/>
        </w:rPr>
        <w:t>sexual</w:t>
      </w:r>
      <w:r>
        <w:rPr>
          <w:color w:val="575756"/>
          <w:spacing w:val="-4"/>
        </w:rPr>
        <w:t xml:space="preserve"> </w:t>
      </w:r>
      <w:r>
        <w:rPr>
          <w:color w:val="575756"/>
        </w:rPr>
        <w:t>acts</w:t>
      </w:r>
      <w:r>
        <w:rPr>
          <w:color w:val="575756"/>
          <w:spacing w:val="-4"/>
        </w:rPr>
        <w:t xml:space="preserve"> </w:t>
      </w:r>
      <w:r>
        <w:rPr>
          <w:color w:val="575756"/>
        </w:rPr>
        <w:t>that</w:t>
      </w:r>
      <w:r>
        <w:rPr>
          <w:color w:val="575756"/>
          <w:spacing w:val="-4"/>
        </w:rPr>
        <w:t xml:space="preserve"> </w:t>
      </w:r>
      <w:r>
        <w:rPr>
          <w:color w:val="575756"/>
        </w:rPr>
        <w:t>ceased</w:t>
      </w:r>
      <w:r>
        <w:rPr>
          <w:color w:val="575756"/>
          <w:spacing w:val="-4"/>
        </w:rPr>
        <w:t xml:space="preserve"> </w:t>
      </w:r>
      <w:r>
        <w:rPr>
          <w:color w:val="575756"/>
        </w:rPr>
        <w:t>to</w:t>
      </w:r>
      <w:r>
        <w:rPr>
          <w:color w:val="575756"/>
          <w:spacing w:val="-4"/>
        </w:rPr>
        <w:t xml:space="preserve"> </w:t>
      </w:r>
      <w:r>
        <w:rPr>
          <w:color w:val="575756"/>
        </w:rPr>
        <w:t>be</w:t>
      </w:r>
      <w:r>
        <w:rPr>
          <w:color w:val="575756"/>
          <w:spacing w:val="-4"/>
        </w:rPr>
        <w:t xml:space="preserve"> </w:t>
      </w:r>
      <w:r>
        <w:rPr>
          <w:color w:val="575756"/>
        </w:rPr>
        <w:t>civil</w:t>
      </w:r>
      <w:r>
        <w:rPr>
          <w:color w:val="575756"/>
          <w:spacing w:val="-4"/>
        </w:rPr>
        <w:t xml:space="preserve"> </w:t>
      </w:r>
      <w:r>
        <w:rPr>
          <w:color w:val="575756"/>
        </w:rPr>
        <w:t>offences</w:t>
      </w:r>
      <w:r>
        <w:rPr>
          <w:color w:val="575756"/>
          <w:spacing w:val="-4"/>
        </w:rPr>
        <w:t xml:space="preserve"> </w:t>
      </w:r>
      <w:r>
        <w:rPr>
          <w:color w:val="575756"/>
        </w:rPr>
        <w:t>could no longer be tried in courts-martial under service law provisions relating to civil offences.</w:t>
      </w:r>
    </w:p>
    <w:p w14:paraId="3E7AD3D6" w14:textId="77777777" w:rsidR="008C5E22" w:rsidRDefault="00000000">
      <w:pPr>
        <w:pStyle w:val="BodyText"/>
        <w:spacing w:before="168" w:line="208" w:lineRule="auto"/>
        <w:ind w:left="790" w:right="2413"/>
      </w:pPr>
      <w:r>
        <w:rPr>
          <w:color w:val="575756"/>
        </w:rPr>
        <w:t>Same sex sexual acts could constitute the service discipline offence of ‘disgraceful conduct’ or, to give it its full statutory description ‘disgraceful conduct of a cruel, indecent or unnatural kind’ under section 66 of the Army Act 1955 and section 66 of the Air Forces</w:t>
      </w:r>
      <w:r>
        <w:rPr>
          <w:color w:val="575756"/>
          <w:spacing w:val="40"/>
        </w:rPr>
        <w:t xml:space="preserve"> </w:t>
      </w:r>
      <w:r>
        <w:rPr>
          <w:color w:val="575756"/>
        </w:rPr>
        <w:t>Act 1955. Those offences applied to anyone subject to service law. The corresponding offence in the Naval Discipline Act 1957 section 37</w:t>
      </w:r>
      <w:r>
        <w:rPr>
          <w:color w:val="575756"/>
          <w:spacing w:val="-4"/>
        </w:rPr>
        <w:t xml:space="preserve"> </w:t>
      </w:r>
      <w:r>
        <w:rPr>
          <w:color w:val="575756"/>
        </w:rPr>
        <w:t>was</w:t>
      </w:r>
      <w:r>
        <w:rPr>
          <w:color w:val="575756"/>
          <w:spacing w:val="-4"/>
        </w:rPr>
        <w:t xml:space="preserve"> </w:t>
      </w:r>
      <w:r>
        <w:rPr>
          <w:color w:val="575756"/>
        </w:rPr>
        <w:t>‘disgraceful</w:t>
      </w:r>
      <w:r>
        <w:rPr>
          <w:color w:val="575756"/>
          <w:spacing w:val="-4"/>
        </w:rPr>
        <w:t xml:space="preserve"> </w:t>
      </w:r>
      <w:r>
        <w:rPr>
          <w:color w:val="575756"/>
        </w:rPr>
        <w:t>conduct</w:t>
      </w:r>
      <w:r>
        <w:rPr>
          <w:color w:val="575756"/>
          <w:spacing w:val="-4"/>
        </w:rPr>
        <w:t xml:space="preserve"> </w:t>
      </w:r>
      <w:r>
        <w:rPr>
          <w:color w:val="575756"/>
        </w:rPr>
        <w:t>of</w:t>
      </w:r>
      <w:r>
        <w:rPr>
          <w:color w:val="575756"/>
          <w:spacing w:val="-4"/>
        </w:rPr>
        <w:t xml:space="preserve"> </w:t>
      </w:r>
      <w:r>
        <w:rPr>
          <w:color w:val="575756"/>
        </w:rPr>
        <w:t>an</w:t>
      </w:r>
      <w:r>
        <w:rPr>
          <w:color w:val="575756"/>
          <w:spacing w:val="-4"/>
        </w:rPr>
        <w:t xml:space="preserve"> </w:t>
      </w:r>
      <w:r>
        <w:rPr>
          <w:color w:val="575756"/>
        </w:rPr>
        <w:t>indecent</w:t>
      </w:r>
      <w:r>
        <w:rPr>
          <w:color w:val="575756"/>
          <w:spacing w:val="-4"/>
        </w:rPr>
        <w:t xml:space="preserve"> </w:t>
      </w:r>
      <w:r>
        <w:rPr>
          <w:color w:val="575756"/>
        </w:rPr>
        <w:t>kind’.</w:t>
      </w:r>
      <w:r>
        <w:rPr>
          <w:color w:val="575756"/>
          <w:spacing w:val="-4"/>
        </w:rPr>
        <w:t xml:space="preserve"> </w:t>
      </w:r>
      <w:r>
        <w:rPr>
          <w:color w:val="575756"/>
        </w:rPr>
        <w:t>This</w:t>
      </w:r>
      <w:r>
        <w:rPr>
          <w:color w:val="575756"/>
          <w:spacing w:val="-4"/>
        </w:rPr>
        <w:t xml:space="preserve"> </w:t>
      </w:r>
      <w:r>
        <w:rPr>
          <w:color w:val="575756"/>
        </w:rPr>
        <w:t>was</w:t>
      </w:r>
      <w:r>
        <w:rPr>
          <w:color w:val="575756"/>
          <w:spacing w:val="-4"/>
        </w:rPr>
        <w:t xml:space="preserve"> </w:t>
      </w:r>
      <w:r>
        <w:rPr>
          <w:color w:val="575756"/>
        </w:rPr>
        <w:t>amended by the Armed Forces Act 1971 section 31 to correspond with the wording in the Army Act and the Air Forces Act.</w:t>
      </w:r>
    </w:p>
    <w:p w14:paraId="091D7BBB" w14:textId="77777777" w:rsidR="008C5E22" w:rsidRDefault="00000000">
      <w:pPr>
        <w:pStyle w:val="BodyText"/>
        <w:spacing w:before="167" w:line="208" w:lineRule="auto"/>
        <w:ind w:left="790" w:right="2424"/>
      </w:pPr>
      <w:r>
        <w:rPr>
          <w:color w:val="575756"/>
        </w:rPr>
        <w:t>In addition, there was the less common offence of officers behaving in</w:t>
      </w:r>
      <w:r>
        <w:rPr>
          <w:color w:val="575756"/>
          <w:spacing w:val="-3"/>
        </w:rPr>
        <w:t xml:space="preserve"> </w:t>
      </w:r>
      <w:r>
        <w:rPr>
          <w:color w:val="575756"/>
        </w:rPr>
        <w:t>a</w:t>
      </w:r>
      <w:r>
        <w:rPr>
          <w:color w:val="575756"/>
          <w:spacing w:val="-3"/>
        </w:rPr>
        <w:t xml:space="preserve"> </w:t>
      </w:r>
      <w:r>
        <w:rPr>
          <w:color w:val="575756"/>
        </w:rPr>
        <w:t>scandalous</w:t>
      </w:r>
      <w:r>
        <w:rPr>
          <w:color w:val="575756"/>
          <w:spacing w:val="-3"/>
        </w:rPr>
        <w:t xml:space="preserve"> </w:t>
      </w:r>
      <w:r>
        <w:rPr>
          <w:color w:val="575756"/>
        </w:rPr>
        <w:t>manner</w:t>
      </w:r>
      <w:r>
        <w:rPr>
          <w:color w:val="575756"/>
          <w:spacing w:val="-3"/>
        </w:rPr>
        <w:t xml:space="preserve"> </w:t>
      </w:r>
      <w:r>
        <w:rPr>
          <w:color w:val="575756"/>
        </w:rPr>
        <w:t>under</w:t>
      </w:r>
      <w:r>
        <w:rPr>
          <w:color w:val="575756"/>
          <w:spacing w:val="-3"/>
        </w:rPr>
        <w:t xml:space="preserve"> </w:t>
      </w:r>
      <w:r>
        <w:rPr>
          <w:color w:val="575756"/>
        </w:rPr>
        <w:t>section</w:t>
      </w:r>
      <w:r>
        <w:rPr>
          <w:color w:val="575756"/>
          <w:spacing w:val="-3"/>
        </w:rPr>
        <w:t xml:space="preserve"> </w:t>
      </w:r>
      <w:r>
        <w:rPr>
          <w:color w:val="575756"/>
        </w:rPr>
        <w:t>64</w:t>
      </w:r>
      <w:r>
        <w:rPr>
          <w:color w:val="575756"/>
          <w:spacing w:val="-3"/>
        </w:rPr>
        <w:t xml:space="preserve"> </w:t>
      </w:r>
      <w:r>
        <w:rPr>
          <w:color w:val="575756"/>
        </w:rPr>
        <w:t>of</w:t>
      </w:r>
      <w:r>
        <w:rPr>
          <w:color w:val="575756"/>
          <w:spacing w:val="-3"/>
        </w:rPr>
        <w:t xml:space="preserve"> </w:t>
      </w:r>
      <w:r>
        <w:rPr>
          <w:color w:val="575756"/>
        </w:rPr>
        <w:t>the</w:t>
      </w:r>
      <w:r>
        <w:rPr>
          <w:color w:val="575756"/>
          <w:spacing w:val="-3"/>
        </w:rPr>
        <w:t xml:space="preserve"> </w:t>
      </w:r>
      <w:r>
        <w:rPr>
          <w:color w:val="575756"/>
        </w:rPr>
        <w:t>Army</w:t>
      </w:r>
      <w:r>
        <w:rPr>
          <w:color w:val="575756"/>
          <w:spacing w:val="-3"/>
        </w:rPr>
        <w:t xml:space="preserve"> </w:t>
      </w:r>
      <w:r>
        <w:rPr>
          <w:color w:val="575756"/>
        </w:rPr>
        <w:t>Act</w:t>
      </w:r>
      <w:r>
        <w:rPr>
          <w:color w:val="575756"/>
          <w:spacing w:val="-3"/>
        </w:rPr>
        <w:t xml:space="preserve"> </w:t>
      </w:r>
      <w:r>
        <w:rPr>
          <w:color w:val="575756"/>
        </w:rPr>
        <w:t>1955,</w:t>
      </w:r>
      <w:r>
        <w:rPr>
          <w:color w:val="575756"/>
          <w:spacing w:val="-3"/>
        </w:rPr>
        <w:t xml:space="preserve"> </w:t>
      </w:r>
      <w:r>
        <w:rPr>
          <w:color w:val="575756"/>
        </w:rPr>
        <w:t>with corresponding offences in section 64 of the Air Force Act 1955 and section 36 of the Naval Discipline Act 1957; and the further offence of acting to the prejudice of good order and military discipline in section 69 of the Army Act 1955, with corresponding offences in section 69 of the Air Force Act 1955 and section 39 of the Naval Discipline Act 1957.</w:t>
      </w:r>
    </w:p>
    <w:p w14:paraId="4B20773F" w14:textId="77777777" w:rsidR="008C5E22" w:rsidRDefault="00000000">
      <w:pPr>
        <w:pStyle w:val="BodyText"/>
        <w:spacing w:before="167" w:line="208" w:lineRule="auto"/>
        <w:ind w:left="790" w:right="2302"/>
      </w:pPr>
      <w:r>
        <w:rPr>
          <w:color w:val="575756"/>
        </w:rPr>
        <w:t>Those</w:t>
      </w:r>
      <w:r>
        <w:rPr>
          <w:color w:val="575756"/>
          <w:spacing w:val="-4"/>
        </w:rPr>
        <w:t xml:space="preserve"> </w:t>
      </w:r>
      <w:r>
        <w:rPr>
          <w:color w:val="575756"/>
        </w:rPr>
        <w:t>were</w:t>
      </w:r>
      <w:r>
        <w:rPr>
          <w:color w:val="575756"/>
          <w:spacing w:val="-4"/>
        </w:rPr>
        <w:t xml:space="preserve"> </w:t>
      </w:r>
      <w:r>
        <w:rPr>
          <w:color w:val="575756"/>
        </w:rPr>
        <w:t>the</w:t>
      </w:r>
      <w:r>
        <w:rPr>
          <w:color w:val="575756"/>
          <w:spacing w:val="-4"/>
        </w:rPr>
        <w:t xml:space="preserve"> </w:t>
      </w:r>
      <w:r>
        <w:rPr>
          <w:color w:val="575756"/>
        </w:rPr>
        <w:t>principal</w:t>
      </w:r>
      <w:r>
        <w:rPr>
          <w:color w:val="575756"/>
          <w:spacing w:val="-4"/>
        </w:rPr>
        <w:t xml:space="preserve"> </w:t>
      </w:r>
      <w:r>
        <w:rPr>
          <w:color w:val="575756"/>
        </w:rPr>
        <w:t>service</w:t>
      </w:r>
      <w:r>
        <w:rPr>
          <w:color w:val="575756"/>
          <w:spacing w:val="-4"/>
        </w:rPr>
        <w:t xml:space="preserve"> </w:t>
      </w:r>
      <w:r>
        <w:rPr>
          <w:color w:val="575756"/>
        </w:rPr>
        <w:t>offences</w:t>
      </w:r>
      <w:r>
        <w:rPr>
          <w:color w:val="575756"/>
          <w:spacing w:val="-4"/>
        </w:rPr>
        <w:t xml:space="preserve"> </w:t>
      </w:r>
      <w:r>
        <w:rPr>
          <w:color w:val="575756"/>
        </w:rPr>
        <w:t>saved</w:t>
      </w:r>
      <w:r>
        <w:rPr>
          <w:color w:val="575756"/>
          <w:spacing w:val="-4"/>
        </w:rPr>
        <w:t xml:space="preserve"> </w:t>
      </w:r>
      <w:r>
        <w:rPr>
          <w:color w:val="575756"/>
        </w:rPr>
        <w:t>by</w:t>
      </w:r>
      <w:r>
        <w:rPr>
          <w:color w:val="575756"/>
          <w:spacing w:val="-4"/>
        </w:rPr>
        <w:t xml:space="preserve"> </w:t>
      </w:r>
      <w:r>
        <w:rPr>
          <w:color w:val="575756"/>
        </w:rPr>
        <w:t>section</w:t>
      </w:r>
      <w:r>
        <w:rPr>
          <w:color w:val="575756"/>
          <w:spacing w:val="-4"/>
        </w:rPr>
        <w:t xml:space="preserve"> </w:t>
      </w:r>
      <w:r>
        <w:rPr>
          <w:color w:val="575756"/>
        </w:rPr>
        <w:t>1(5)</w:t>
      </w:r>
      <w:r>
        <w:rPr>
          <w:color w:val="575756"/>
          <w:spacing w:val="-4"/>
        </w:rPr>
        <w:t xml:space="preserve"> </w:t>
      </w:r>
      <w:r>
        <w:rPr>
          <w:color w:val="575756"/>
        </w:rPr>
        <w:t>of</w:t>
      </w:r>
      <w:r>
        <w:rPr>
          <w:color w:val="575756"/>
          <w:spacing w:val="-4"/>
        </w:rPr>
        <w:t xml:space="preserve"> </w:t>
      </w:r>
      <w:r>
        <w:rPr>
          <w:color w:val="575756"/>
        </w:rPr>
        <w:t>the Sexual Offences Act 1967.</w:t>
      </w:r>
    </w:p>
    <w:p w14:paraId="378B7C36" w14:textId="77777777" w:rsidR="008C5E22" w:rsidRDefault="00000000">
      <w:pPr>
        <w:pStyle w:val="BodyText"/>
        <w:spacing w:before="169" w:line="208" w:lineRule="auto"/>
        <w:ind w:left="790" w:right="2532"/>
      </w:pPr>
      <w:r>
        <w:rPr>
          <w:color w:val="575756"/>
        </w:rPr>
        <w:t>The service offence of disgraceful conduct was used to regulate consensual</w:t>
      </w:r>
      <w:r>
        <w:rPr>
          <w:color w:val="575756"/>
          <w:spacing w:val="-6"/>
        </w:rPr>
        <w:t xml:space="preserve"> </w:t>
      </w:r>
      <w:r>
        <w:rPr>
          <w:color w:val="575756"/>
        </w:rPr>
        <w:t>same-sex</w:t>
      </w:r>
      <w:r>
        <w:rPr>
          <w:color w:val="575756"/>
          <w:spacing w:val="-6"/>
        </w:rPr>
        <w:t xml:space="preserve"> </w:t>
      </w:r>
      <w:r>
        <w:rPr>
          <w:color w:val="575756"/>
        </w:rPr>
        <w:t>relationships</w:t>
      </w:r>
      <w:r>
        <w:rPr>
          <w:color w:val="575756"/>
          <w:spacing w:val="-6"/>
        </w:rPr>
        <w:t xml:space="preserve"> </w:t>
      </w:r>
      <w:r>
        <w:rPr>
          <w:color w:val="575756"/>
        </w:rPr>
        <w:t>of</w:t>
      </w:r>
      <w:r>
        <w:rPr>
          <w:color w:val="575756"/>
          <w:spacing w:val="-6"/>
        </w:rPr>
        <w:t xml:space="preserve"> </w:t>
      </w:r>
      <w:r>
        <w:rPr>
          <w:color w:val="575756"/>
        </w:rPr>
        <w:t>members</w:t>
      </w:r>
      <w:r>
        <w:rPr>
          <w:color w:val="575756"/>
          <w:spacing w:val="-6"/>
        </w:rPr>
        <w:t xml:space="preserve"> </w:t>
      </w:r>
      <w:r>
        <w:rPr>
          <w:color w:val="575756"/>
        </w:rPr>
        <w:t>of</w:t>
      </w:r>
      <w:r>
        <w:rPr>
          <w:color w:val="575756"/>
          <w:spacing w:val="-6"/>
        </w:rPr>
        <w:t xml:space="preserve"> </w:t>
      </w:r>
      <w:r>
        <w:rPr>
          <w:color w:val="575756"/>
        </w:rPr>
        <w:t>the</w:t>
      </w:r>
      <w:r>
        <w:rPr>
          <w:color w:val="575756"/>
          <w:spacing w:val="-6"/>
        </w:rPr>
        <w:t xml:space="preserve"> </w:t>
      </w:r>
      <w:r>
        <w:rPr>
          <w:color w:val="575756"/>
        </w:rPr>
        <w:t>armed</w:t>
      </w:r>
      <w:r>
        <w:rPr>
          <w:color w:val="575756"/>
          <w:spacing w:val="-6"/>
        </w:rPr>
        <w:t xml:space="preserve"> </w:t>
      </w:r>
      <w:r>
        <w:rPr>
          <w:color w:val="575756"/>
        </w:rPr>
        <w:t>forces even when they were off-base, that is to say, outside of the service environment, and even if the relationship was with a civilian partner.</w:t>
      </w:r>
    </w:p>
    <w:p w14:paraId="7D28F2AA" w14:textId="77777777" w:rsidR="008C5E22" w:rsidRDefault="00000000">
      <w:pPr>
        <w:pStyle w:val="BodyText"/>
        <w:spacing w:before="169" w:line="208" w:lineRule="auto"/>
        <w:ind w:left="790" w:right="2532"/>
      </w:pPr>
      <w:r>
        <w:rPr>
          <w:color w:val="575756"/>
        </w:rPr>
        <w:t>In 1991 the select committee examining the Armed Forces Bill recommended</w:t>
      </w:r>
      <w:r>
        <w:rPr>
          <w:color w:val="575756"/>
          <w:spacing w:val="-4"/>
        </w:rPr>
        <w:t xml:space="preserve"> </w:t>
      </w:r>
      <w:r>
        <w:rPr>
          <w:color w:val="575756"/>
        </w:rPr>
        <w:t>that</w:t>
      </w:r>
      <w:r>
        <w:rPr>
          <w:color w:val="575756"/>
          <w:spacing w:val="-4"/>
        </w:rPr>
        <w:t xml:space="preserve"> </w:t>
      </w:r>
      <w:r>
        <w:rPr>
          <w:color w:val="575756"/>
        </w:rPr>
        <w:t>homosexual</w:t>
      </w:r>
      <w:r>
        <w:rPr>
          <w:color w:val="575756"/>
          <w:spacing w:val="-4"/>
        </w:rPr>
        <w:t xml:space="preserve"> </w:t>
      </w:r>
      <w:r>
        <w:rPr>
          <w:color w:val="575756"/>
        </w:rPr>
        <w:t>activity</w:t>
      </w:r>
      <w:r>
        <w:rPr>
          <w:color w:val="575756"/>
          <w:spacing w:val="-4"/>
        </w:rPr>
        <w:t xml:space="preserve"> </w:t>
      </w:r>
      <w:r>
        <w:rPr>
          <w:color w:val="575756"/>
        </w:rPr>
        <w:t>of</w:t>
      </w:r>
      <w:r>
        <w:rPr>
          <w:color w:val="575756"/>
          <w:spacing w:val="-4"/>
        </w:rPr>
        <w:t xml:space="preserve"> </w:t>
      </w:r>
      <w:r>
        <w:rPr>
          <w:color w:val="575756"/>
        </w:rPr>
        <w:t>a</w:t>
      </w:r>
      <w:r>
        <w:rPr>
          <w:color w:val="575756"/>
          <w:spacing w:val="-4"/>
        </w:rPr>
        <w:t xml:space="preserve"> </w:t>
      </w:r>
      <w:r>
        <w:rPr>
          <w:color w:val="575756"/>
        </w:rPr>
        <w:t>kind</w:t>
      </w:r>
      <w:r>
        <w:rPr>
          <w:color w:val="575756"/>
          <w:spacing w:val="-4"/>
        </w:rPr>
        <w:t xml:space="preserve"> </w:t>
      </w:r>
      <w:r>
        <w:rPr>
          <w:color w:val="575756"/>
        </w:rPr>
        <w:t>that</w:t>
      </w:r>
      <w:r>
        <w:rPr>
          <w:color w:val="575756"/>
          <w:spacing w:val="-4"/>
        </w:rPr>
        <w:t xml:space="preserve"> </w:t>
      </w:r>
      <w:r>
        <w:rPr>
          <w:color w:val="575756"/>
        </w:rPr>
        <w:t>was</w:t>
      </w:r>
      <w:r>
        <w:rPr>
          <w:color w:val="575756"/>
          <w:spacing w:val="-4"/>
        </w:rPr>
        <w:t xml:space="preserve"> </w:t>
      </w:r>
      <w:r>
        <w:rPr>
          <w:color w:val="575756"/>
        </w:rPr>
        <w:t>legal</w:t>
      </w:r>
      <w:r>
        <w:rPr>
          <w:color w:val="575756"/>
          <w:spacing w:val="-4"/>
        </w:rPr>
        <w:t xml:space="preserve"> </w:t>
      </w:r>
      <w:r>
        <w:rPr>
          <w:color w:val="575756"/>
        </w:rPr>
        <w:t>in civilian law should not constitute an offence under service laws.</w:t>
      </w:r>
    </w:p>
    <w:p w14:paraId="26F255CD" w14:textId="77777777" w:rsidR="008C5E22" w:rsidRDefault="008C5E22">
      <w:pPr>
        <w:spacing w:line="208" w:lineRule="auto"/>
        <w:sectPr w:rsidR="008C5E22">
          <w:headerReference w:type="even" r:id="rId22"/>
          <w:headerReference w:type="default" r:id="rId23"/>
          <w:pgSz w:w="11910" w:h="16840"/>
          <w:pgMar w:top="1120" w:right="860" w:bottom="280" w:left="740" w:header="746" w:footer="0" w:gutter="0"/>
          <w:pgNumType w:start="35"/>
          <w:cols w:space="720"/>
        </w:sectPr>
      </w:pPr>
    </w:p>
    <w:p w14:paraId="39D25E7B" w14:textId="77777777" w:rsidR="008C5E22" w:rsidRDefault="008C5E22">
      <w:pPr>
        <w:pStyle w:val="BodyText"/>
        <w:rPr>
          <w:sz w:val="20"/>
        </w:rPr>
      </w:pPr>
    </w:p>
    <w:p w14:paraId="567F79B0" w14:textId="77777777" w:rsidR="008C5E22" w:rsidRDefault="008C5E22">
      <w:pPr>
        <w:pStyle w:val="BodyText"/>
        <w:rPr>
          <w:sz w:val="20"/>
        </w:rPr>
      </w:pPr>
    </w:p>
    <w:p w14:paraId="736C2914" w14:textId="77777777" w:rsidR="008C5E22" w:rsidRDefault="008C5E22">
      <w:pPr>
        <w:pStyle w:val="BodyText"/>
        <w:spacing w:before="3"/>
        <w:rPr>
          <w:sz w:val="22"/>
        </w:rPr>
      </w:pPr>
    </w:p>
    <w:p w14:paraId="1770E3CC" w14:textId="77777777" w:rsidR="008C5E22" w:rsidRDefault="00000000">
      <w:pPr>
        <w:pStyle w:val="BodyText"/>
        <w:spacing w:before="89" w:line="208" w:lineRule="auto"/>
        <w:ind w:left="2406" w:right="771"/>
      </w:pPr>
      <w:r>
        <w:rPr>
          <w:color w:val="575756"/>
        </w:rPr>
        <w:t>That recommendation was accepted by the government and given effect in the Criminal Justice and Public Order Act 1994 (the Act which also reduced the age of consent from 21 to 18). This was achieved by the provision in section 146(1) repealing section 1(5) of the</w:t>
      </w:r>
      <w:r>
        <w:rPr>
          <w:color w:val="575756"/>
          <w:spacing w:val="-5"/>
        </w:rPr>
        <w:t xml:space="preserve"> </w:t>
      </w:r>
      <w:r>
        <w:rPr>
          <w:color w:val="575756"/>
        </w:rPr>
        <w:t>1967</w:t>
      </w:r>
      <w:r>
        <w:rPr>
          <w:color w:val="575756"/>
          <w:spacing w:val="-5"/>
        </w:rPr>
        <w:t xml:space="preserve"> </w:t>
      </w:r>
      <w:r>
        <w:rPr>
          <w:color w:val="575756"/>
        </w:rPr>
        <w:t>Act.</w:t>
      </w:r>
      <w:r>
        <w:rPr>
          <w:color w:val="575756"/>
          <w:spacing w:val="-5"/>
        </w:rPr>
        <w:t xml:space="preserve"> </w:t>
      </w:r>
      <w:r>
        <w:rPr>
          <w:color w:val="575756"/>
        </w:rPr>
        <w:t>There</w:t>
      </w:r>
      <w:r>
        <w:rPr>
          <w:color w:val="575756"/>
          <w:spacing w:val="-5"/>
        </w:rPr>
        <w:t xml:space="preserve"> </w:t>
      </w:r>
      <w:r>
        <w:rPr>
          <w:color w:val="575756"/>
        </w:rPr>
        <w:t>were</w:t>
      </w:r>
      <w:r>
        <w:rPr>
          <w:color w:val="575756"/>
          <w:spacing w:val="-5"/>
        </w:rPr>
        <w:t xml:space="preserve"> </w:t>
      </w:r>
      <w:r>
        <w:rPr>
          <w:color w:val="575756"/>
        </w:rPr>
        <w:t>similar</w:t>
      </w:r>
      <w:r>
        <w:rPr>
          <w:color w:val="575756"/>
          <w:spacing w:val="-5"/>
        </w:rPr>
        <w:t xml:space="preserve"> </w:t>
      </w:r>
      <w:r>
        <w:rPr>
          <w:color w:val="575756"/>
        </w:rPr>
        <w:t>provisions</w:t>
      </w:r>
      <w:r>
        <w:rPr>
          <w:color w:val="575756"/>
          <w:spacing w:val="-5"/>
        </w:rPr>
        <w:t xml:space="preserve"> </w:t>
      </w:r>
      <w:r>
        <w:rPr>
          <w:color w:val="575756"/>
        </w:rPr>
        <w:t>in</w:t>
      </w:r>
      <w:r>
        <w:rPr>
          <w:color w:val="575756"/>
          <w:spacing w:val="-5"/>
        </w:rPr>
        <w:t xml:space="preserve"> </w:t>
      </w:r>
      <w:r>
        <w:rPr>
          <w:color w:val="575756"/>
        </w:rPr>
        <w:t>the</w:t>
      </w:r>
      <w:r>
        <w:rPr>
          <w:color w:val="575756"/>
          <w:spacing w:val="-5"/>
        </w:rPr>
        <w:t xml:space="preserve"> </w:t>
      </w:r>
      <w:r>
        <w:rPr>
          <w:color w:val="575756"/>
        </w:rPr>
        <w:t>1994</w:t>
      </w:r>
      <w:r>
        <w:rPr>
          <w:color w:val="575756"/>
          <w:spacing w:val="-5"/>
        </w:rPr>
        <w:t xml:space="preserve"> </w:t>
      </w:r>
      <w:r>
        <w:rPr>
          <w:color w:val="575756"/>
        </w:rPr>
        <w:t>Act</w:t>
      </w:r>
      <w:r>
        <w:rPr>
          <w:color w:val="575756"/>
          <w:spacing w:val="-5"/>
        </w:rPr>
        <w:t xml:space="preserve"> </w:t>
      </w:r>
      <w:r>
        <w:rPr>
          <w:color w:val="575756"/>
        </w:rPr>
        <w:t>regarding Scotland and Northern Ireland. In view of the recommendation of</w:t>
      </w:r>
    </w:p>
    <w:p w14:paraId="60DFC26E" w14:textId="77777777" w:rsidR="008C5E22" w:rsidRDefault="00000000">
      <w:pPr>
        <w:pStyle w:val="BodyText"/>
        <w:spacing w:line="208" w:lineRule="auto"/>
        <w:ind w:left="2406" w:right="1108"/>
      </w:pPr>
      <w:r>
        <w:rPr>
          <w:color w:val="575756"/>
        </w:rPr>
        <w:t>the</w:t>
      </w:r>
      <w:r>
        <w:rPr>
          <w:color w:val="575756"/>
          <w:spacing w:val="-4"/>
        </w:rPr>
        <w:t xml:space="preserve"> </w:t>
      </w:r>
      <w:r>
        <w:rPr>
          <w:color w:val="575756"/>
        </w:rPr>
        <w:t>select</w:t>
      </w:r>
      <w:r>
        <w:rPr>
          <w:color w:val="575756"/>
          <w:spacing w:val="-4"/>
        </w:rPr>
        <w:t xml:space="preserve"> </w:t>
      </w:r>
      <w:r>
        <w:rPr>
          <w:color w:val="575756"/>
        </w:rPr>
        <w:t>committee</w:t>
      </w:r>
      <w:r>
        <w:rPr>
          <w:color w:val="575756"/>
          <w:spacing w:val="-4"/>
        </w:rPr>
        <w:t xml:space="preserve"> </w:t>
      </w:r>
      <w:r>
        <w:rPr>
          <w:color w:val="575756"/>
        </w:rPr>
        <w:t>and</w:t>
      </w:r>
      <w:r>
        <w:rPr>
          <w:color w:val="575756"/>
          <w:spacing w:val="-4"/>
        </w:rPr>
        <w:t xml:space="preserve"> </w:t>
      </w:r>
      <w:r>
        <w:rPr>
          <w:color w:val="575756"/>
        </w:rPr>
        <w:t>the</w:t>
      </w:r>
      <w:r>
        <w:rPr>
          <w:color w:val="575756"/>
          <w:spacing w:val="-4"/>
        </w:rPr>
        <w:t xml:space="preserve"> </w:t>
      </w:r>
      <w:r>
        <w:rPr>
          <w:color w:val="575756"/>
        </w:rPr>
        <w:t>subsequent</w:t>
      </w:r>
      <w:r>
        <w:rPr>
          <w:color w:val="575756"/>
          <w:spacing w:val="-4"/>
        </w:rPr>
        <w:t xml:space="preserve"> </w:t>
      </w:r>
      <w:r>
        <w:rPr>
          <w:color w:val="575756"/>
        </w:rPr>
        <w:t>repeal</w:t>
      </w:r>
      <w:r>
        <w:rPr>
          <w:color w:val="575756"/>
          <w:spacing w:val="-4"/>
        </w:rPr>
        <w:t xml:space="preserve"> </w:t>
      </w:r>
      <w:r>
        <w:rPr>
          <w:color w:val="575756"/>
        </w:rPr>
        <w:t>of</w:t>
      </w:r>
      <w:r>
        <w:rPr>
          <w:color w:val="575756"/>
          <w:spacing w:val="-4"/>
        </w:rPr>
        <w:t xml:space="preserve"> </w:t>
      </w:r>
      <w:r>
        <w:rPr>
          <w:color w:val="575756"/>
        </w:rPr>
        <w:t>section</w:t>
      </w:r>
      <w:r>
        <w:rPr>
          <w:color w:val="575756"/>
          <w:spacing w:val="-4"/>
        </w:rPr>
        <w:t xml:space="preserve"> </w:t>
      </w:r>
      <w:r>
        <w:rPr>
          <w:color w:val="575756"/>
        </w:rPr>
        <w:t>1(5)</w:t>
      </w:r>
      <w:r>
        <w:rPr>
          <w:color w:val="575756"/>
          <w:spacing w:val="-4"/>
        </w:rPr>
        <w:t xml:space="preserve"> </w:t>
      </w:r>
      <w:r>
        <w:rPr>
          <w:color w:val="575756"/>
        </w:rPr>
        <w:t>of the 1967 Act, there were no courts-martial convictions, but only administrative discharges, from 1992.</w:t>
      </w:r>
    </w:p>
    <w:p w14:paraId="0332CE15" w14:textId="77777777" w:rsidR="008C5E22" w:rsidRDefault="00000000">
      <w:pPr>
        <w:pStyle w:val="BodyText"/>
        <w:spacing w:before="167" w:line="208" w:lineRule="auto"/>
        <w:ind w:left="2406" w:right="784"/>
      </w:pPr>
      <w:r>
        <w:rPr>
          <w:color w:val="575756"/>
        </w:rPr>
        <w:t>Section 146(4) of the 1994 Act also provided, however, that nothing in</w:t>
      </w:r>
      <w:r>
        <w:rPr>
          <w:color w:val="575756"/>
          <w:spacing w:val="-4"/>
        </w:rPr>
        <w:t xml:space="preserve"> </w:t>
      </w:r>
      <w:r>
        <w:rPr>
          <w:color w:val="575756"/>
        </w:rPr>
        <w:t>the</w:t>
      </w:r>
      <w:r>
        <w:rPr>
          <w:color w:val="575756"/>
          <w:spacing w:val="-4"/>
        </w:rPr>
        <w:t xml:space="preserve"> </w:t>
      </w:r>
      <w:r>
        <w:rPr>
          <w:color w:val="575756"/>
        </w:rPr>
        <w:t>section</w:t>
      </w:r>
      <w:r>
        <w:rPr>
          <w:color w:val="575756"/>
          <w:spacing w:val="-4"/>
        </w:rPr>
        <w:t xml:space="preserve"> </w:t>
      </w:r>
      <w:r>
        <w:rPr>
          <w:color w:val="575756"/>
        </w:rPr>
        <w:t>should</w:t>
      </w:r>
      <w:r>
        <w:rPr>
          <w:color w:val="575756"/>
          <w:spacing w:val="-4"/>
        </w:rPr>
        <w:t xml:space="preserve"> </w:t>
      </w:r>
      <w:r>
        <w:rPr>
          <w:color w:val="575756"/>
        </w:rPr>
        <w:t>prevent</w:t>
      </w:r>
      <w:r>
        <w:rPr>
          <w:color w:val="575756"/>
          <w:spacing w:val="-4"/>
        </w:rPr>
        <w:t xml:space="preserve"> </w:t>
      </w:r>
      <w:r>
        <w:rPr>
          <w:color w:val="575756"/>
        </w:rPr>
        <w:t>a</w:t>
      </w:r>
      <w:r>
        <w:rPr>
          <w:color w:val="575756"/>
          <w:spacing w:val="-4"/>
        </w:rPr>
        <w:t xml:space="preserve"> </w:t>
      </w:r>
      <w:r>
        <w:rPr>
          <w:color w:val="575756"/>
        </w:rPr>
        <w:t>homosexual</w:t>
      </w:r>
      <w:r>
        <w:rPr>
          <w:color w:val="575756"/>
          <w:spacing w:val="-4"/>
        </w:rPr>
        <w:t xml:space="preserve"> </w:t>
      </w:r>
      <w:r>
        <w:rPr>
          <w:color w:val="575756"/>
        </w:rPr>
        <w:t>act</w:t>
      </w:r>
      <w:r>
        <w:rPr>
          <w:color w:val="575756"/>
          <w:spacing w:val="-4"/>
        </w:rPr>
        <w:t xml:space="preserve"> </w:t>
      </w:r>
      <w:r>
        <w:rPr>
          <w:color w:val="575756"/>
        </w:rPr>
        <w:t>(with</w:t>
      </w:r>
      <w:r>
        <w:rPr>
          <w:color w:val="575756"/>
          <w:spacing w:val="-4"/>
        </w:rPr>
        <w:t xml:space="preserve"> </w:t>
      </w:r>
      <w:r>
        <w:rPr>
          <w:color w:val="575756"/>
        </w:rPr>
        <w:t>or</w:t>
      </w:r>
      <w:r>
        <w:rPr>
          <w:color w:val="575756"/>
          <w:spacing w:val="-4"/>
        </w:rPr>
        <w:t xml:space="preserve"> </w:t>
      </w:r>
      <w:r>
        <w:rPr>
          <w:color w:val="575756"/>
        </w:rPr>
        <w:t>without</w:t>
      </w:r>
      <w:r>
        <w:rPr>
          <w:color w:val="575756"/>
          <w:spacing w:val="-4"/>
        </w:rPr>
        <w:t xml:space="preserve"> </w:t>
      </w:r>
      <w:r>
        <w:rPr>
          <w:color w:val="575756"/>
        </w:rPr>
        <w:t>other acts or circumstances) from constituting a ground for discharging military personnel. This saving provision made clear that, although same sex sexual acts lawful in civilian life would no longer be an offence under the service discipline Acts, such conduct could be grounds for administrative discharge.</w:t>
      </w:r>
    </w:p>
    <w:p w14:paraId="4F18A01E" w14:textId="77777777" w:rsidR="008C5E22" w:rsidRDefault="00000000">
      <w:pPr>
        <w:pStyle w:val="BodyText"/>
        <w:spacing w:before="167" w:line="208" w:lineRule="auto"/>
        <w:ind w:left="2406" w:right="669"/>
      </w:pPr>
      <w:r>
        <w:rPr>
          <w:color w:val="575756"/>
        </w:rPr>
        <w:t>In addition, mere gay, lesbian or bisexual orientation, that is to say whether</w:t>
      </w:r>
      <w:r>
        <w:rPr>
          <w:color w:val="575756"/>
          <w:spacing w:val="-3"/>
        </w:rPr>
        <w:t xml:space="preserve"> </w:t>
      </w:r>
      <w:r>
        <w:rPr>
          <w:color w:val="575756"/>
        </w:rPr>
        <w:t>or</w:t>
      </w:r>
      <w:r>
        <w:rPr>
          <w:color w:val="575756"/>
          <w:spacing w:val="-3"/>
        </w:rPr>
        <w:t xml:space="preserve"> </w:t>
      </w:r>
      <w:r>
        <w:rPr>
          <w:color w:val="575756"/>
        </w:rPr>
        <w:t>not</w:t>
      </w:r>
      <w:r>
        <w:rPr>
          <w:color w:val="575756"/>
          <w:spacing w:val="-3"/>
        </w:rPr>
        <w:t xml:space="preserve"> </w:t>
      </w:r>
      <w:r>
        <w:rPr>
          <w:color w:val="575756"/>
        </w:rPr>
        <w:t>the</w:t>
      </w:r>
      <w:r>
        <w:rPr>
          <w:color w:val="575756"/>
          <w:spacing w:val="-3"/>
        </w:rPr>
        <w:t xml:space="preserve"> </w:t>
      </w:r>
      <w:r>
        <w:rPr>
          <w:color w:val="575756"/>
        </w:rPr>
        <w:t>individual</w:t>
      </w:r>
      <w:r>
        <w:rPr>
          <w:color w:val="575756"/>
          <w:spacing w:val="-3"/>
        </w:rPr>
        <w:t xml:space="preserve"> </w:t>
      </w:r>
      <w:r>
        <w:rPr>
          <w:color w:val="575756"/>
        </w:rPr>
        <w:t>had</w:t>
      </w:r>
      <w:r>
        <w:rPr>
          <w:color w:val="575756"/>
          <w:spacing w:val="-3"/>
        </w:rPr>
        <w:t xml:space="preserve"> </w:t>
      </w:r>
      <w:r>
        <w:rPr>
          <w:color w:val="575756"/>
        </w:rPr>
        <w:t>committed</w:t>
      </w:r>
      <w:r>
        <w:rPr>
          <w:color w:val="575756"/>
          <w:spacing w:val="-3"/>
        </w:rPr>
        <w:t xml:space="preserve"> </w:t>
      </w:r>
      <w:r>
        <w:rPr>
          <w:color w:val="575756"/>
        </w:rPr>
        <w:t>a</w:t>
      </w:r>
      <w:r>
        <w:rPr>
          <w:color w:val="575756"/>
          <w:spacing w:val="-3"/>
        </w:rPr>
        <w:t xml:space="preserve"> </w:t>
      </w:r>
      <w:r>
        <w:rPr>
          <w:color w:val="575756"/>
        </w:rPr>
        <w:t>same</w:t>
      </w:r>
      <w:r>
        <w:rPr>
          <w:color w:val="575756"/>
          <w:spacing w:val="-3"/>
        </w:rPr>
        <w:t xml:space="preserve"> </w:t>
      </w:r>
      <w:r>
        <w:rPr>
          <w:color w:val="575756"/>
        </w:rPr>
        <w:t>sex</w:t>
      </w:r>
      <w:r>
        <w:rPr>
          <w:color w:val="575756"/>
          <w:spacing w:val="-3"/>
        </w:rPr>
        <w:t xml:space="preserve"> </w:t>
      </w:r>
      <w:r>
        <w:rPr>
          <w:color w:val="575756"/>
        </w:rPr>
        <w:t>act</w:t>
      </w:r>
      <w:r>
        <w:rPr>
          <w:color w:val="575756"/>
          <w:spacing w:val="-3"/>
        </w:rPr>
        <w:t xml:space="preserve"> </w:t>
      </w:r>
      <w:r>
        <w:rPr>
          <w:color w:val="575756"/>
        </w:rPr>
        <w:t>or</w:t>
      </w:r>
      <w:r>
        <w:rPr>
          <w:color w:val="575756"/>
          <w:spacing w:val="-3"/>
        </w:rPr>
        <w:t xml:space="preserve"> </w:t>
      </w:r>
      <w:r>
        <w:rPr>
          <w:color w:val="575756"/>
        </w:rPr>
        <w:t>indeed had ever done so, could also result in administrative discharge.</w:t>
      </w:r>
    </w:p>
    <w:p w14:paraId="7EC38A58" w14:textId="77777777" w:rsidR="008C5E22" w:rsidRDefault="00000000">
      <w:pPr>
        <w:pStyle w:val="BodyText"/>
        <w:spacing w:before="169" w:line="208" w:lineRule="auto"/>
        <w:ind w:left="2406" w:right="917"/>
      </w:pPr>
      <w:r>
        <w:rPr>
          <w:color w:val="575756"/>
        </w:rPr>
        <w:t>Administrative discharge on such grounds was entirely separate from</w:t>
      </w:r>
      <w:r>
        <w:rPr>
          <w:color w:val="575756"/>
          <w:spacing w:val="-5"/>
        </w:rPr>
        <w:t xml:space="preserve"> </w:t>
      </w:r>
      <w:r>
        <w:rPr>
          <w:color w:val="575756"/>
        </w:rPr>
        <w:t>the</w:t>
      </w:r>
      <w:r>
        <w:rPr>
          <w:color w:val="575756"/>
          <w:spacing w:val="-5"/>
        </w:rPr>
        <w:t xml:space="preserve"> </w:t>
      </w:r>
      <w:r>
        <w:rPr>
          <w:color w:val="575756"/>
        </w:rPr>
        <w:t>armed</w:t>
      </w:r>
      <w:r>
        <w:rPr>
          <w:color w:val="575756"/>
          <w:spacing w:val="-5"/>
        </w:rPr>
        <w:t xml:space="preserve"> </w:t>
      </w:r>
      <w:r>
        <w:rPr>
          <w:color w:val="575756"/>
        </w:rPr>
        <w:t>forces</w:t>
      </w:r>
      <w:r>
        <w:rPr>
          <w:color w:val="575756"/>
          <w:spacing w:val="-5"/>
        </w:rPr>
        <w:t xml:space="preserve"> </w:t>
      </w:r>
      <w:r>
        <w:rPr>
          <w:color w:val="575756"/>
        </w:rPr>
        <w:t>criminal</w:t>
      </w:r>
      <w:r>
        <w:rPr>
          <w:color w:val="575756"/>
          <w:spacing w:val="-5"/>
        </w:rPr>
        <w:t xml:space="preserve"> </w:t>
      </w:r>
      <w:r>
        <w:rPr>
          <w:color w:val="575756"/>
        </w:rPr>
        <w:t>justice</w:t>
      </w:r>
      <w:r>
        <w:rPr>
          <w:color w:val="575756"/>
          <w:spacing w:val="-5"/>
        </w:rPr>
        <w:t xml:space="preserve"> </w:t>
      </w:r>
      <w:r>
        <w:rPr>
          <w:color w:val="575756"/>
        </w:rPr>
        <w:t>system.</w:t>
      </w:r>
      <w:r>
        <w:rPr>
          <w:color w:val="575756"/>
          <w:spacing w:val="-5"/>
        </w:rPr>
        <w:t xml:space="preserve"> </w:t>
      </w:r>
      <w:r>
        <w:rPr>
          <w:color w:val="575756"/>
        </w:rPr>
        <w:t>It</w:t>
      </w:r>
      <w:r>
        <w:rPr>
          <w:color w:val="575756"/>
          <w:spacing w:val="-5"/>
        </w:rPr>
        <w:t xml:space="preserve"> </w:t>
      </w:r>
      <w:r>
        <w:rPr>
          <w:color w:val="575756"/>
        </w:rPr>
        <w:t>was</w:t>
      </w:r>
      <w:r>
        <w:rPr>
          <w:color w:val="575756"/>
          <w:spacing w:val="-5"/>
        </w:rPr>
        <w:t xml:space="preserve"> </w:t>
      </w:r>
      <w:r>
        <w:rPr>
          <w:color w:val="575756"/>
        </w:rPr>
        <w:t>authorised</w:t>
      </w:r>
      <w:r>
        <w:rPr>
          <w:color w:val="575756"/>
          <w:spacing w:val="-5"/>
        </w:rPr>
        <w:t xml:space="preserve"> </w:t>
      </w:r>
      <w:r>
        <w:rPr>
          <w:color w:val="575756"/>
        </w:rPr>
        <w:t>by the</w:t>
      </w:r>
      <w:r>
        <w:rPr>
          <w:color w:val="575756"/>
          <w:spacing w:val="-5"/>
        </w:rPr>
        <w:t xml:space="preserve"> </w:t>
      </w:r>
      <w:r>
        <w:rPr>
          <w:color w:val="575756"/>
        </w:rPr>
        <w:t>Queen’s</w:t>
      </w:r>
      <w:r>
        <w:rPr>
          <w:color w:val="575756"/>
          <w:spacing w:val="-5"/>
        </w:rPr>
        <w:t xml:space="preserve"> </w:t>
      </w:r>
      <w:r>
        <w:rPr>
          <w:color w:val="575756"/>
        </w:rPr>
        <w:t>(now</w:t>
      </w:r>
      <w:r>
        <w:rPr>
          <w:color w:val="575756"/>
          <w:spacing w:val="-5"/>
        </w:rPr>
        <w:t xml:space="preserve"> </w:t>
      </w:r>
      <w:r>
        <w:rPr>
          <w:color w:val="575756"/>
        </w:rPr>
        <w:t>King’s)</w:t>
      </w:r>
      <w:r>
        <w:rPr>
          <w:color w:val="575756"/>
          <w:spacing w:val="-5"/>
        </w:rPr>
        <w:t xml:space="preserve"> </w:t>
      </w:r>
      <w:r>
        <w:rPr>
          <w:color w:val="575756"/>
        </w:rPr>
        <w:t>Regulations,</w:t>
      </w:r>
      <w:r>
        <w:rPr>
          <w:color w:val="575756"/>
          <w:spacing w:val="-5"/>
        </w:rPr>
        <w:t xml:space="preserve"> </w:t>
      </w:r>
      <w:r>
        <w:rPr>
          <w:color w:val="575756"/>
        </w:rPr>
        <w:t>which</w:t>
      </w:r>
      <w:r>
        <w:rPr>
          <w:color w:val="575756"/>
          <w:spacing w:val="-5"/>
        </w:rPr>
        <w:t xml:space="preserve"> </w:t>
      </w:r>
      <w:r>
        <w:rPr>
          <w:color w:val="575756"/>
        </w:rPr>
        <w:t>were</w:t>
      </w:r>
      <w:r>
        <w:rPr>
          <w:color w:val="575756"/>
          <w:spacing w:val="-5"/>
        </w:rPr>
        <w:t xml:space="preserve"> </w:t>
      </w:r>
      <w:r>
        <w:rPr>
          <w:color w:val="575756"/>
        </w:rPr>
        <w:t>made</w:t>
      </w:r>
      <w:r>
        <w:rPr>
          <w:color w:val="575756"/>
          <w:spacing w:val="-5"/>
        </w:rPr>
        <w:t xml:space="preserve"> </w:t>
      </w:r>
      <w:r>
        <w:rPr>
          <w:color w:val="575756"/>
        </w:rPr>
        <w:t>under</w:t>
      </w:r>
      <w:r>
        <w:rPr>
          <w:color w:val="575756"/>
          <w:spacing w:val="-5"/>
        </w:rPr>
        <w:t xml:space="preserve"> </w:t>
      </w:r>
      <w:r>
        <w:rPr>
          <w:color w:val="575756"/>
        </w:rPr>
        <w:t>the Royal Prerogative.</w:t>
      </w:r>
    </w:p>
    <w:p w14:paraId="2E9F54F2" w14:textId="77777777" w:rsidR="008C5E22" w:rsidRDefault="008C5E22">
      <w:pPr>
        <w:spacing w:line="208" w:lineRule="auto"/>
        <w:sectPr w:rsidR="008C5E22">
          <w:pgSz w:w="11910" w:h="16840"/>
          <w:pgMar w:top="1120" w:right="860" w:bottom="280" w:left="740" w:header="746" w:footer="0" w:gutter="0"/>
          <w:cols w:space="720"/>
        </w:sectPr>
      </w:pPr>
    </w:p>
    <w:p w14:paraId="318A8EDF" w14:textId="491C8F06" w:rsidR="008C5E22" w:rsidRPr="00DD55F3" w:rsidRDefault="008C5E22">
      <w:pPr>
        <w:pStyle w:val="BodyText"/>
        <w:rPr>
          <w:sz w:val="20"/>
        </w:rPr>
      </w:pPr>
    </w:p>
    <w:p w14:paraId="2B97DB60" w14:textId="77777777" w:rsidR="008C5E22" w:rsidRPr="00DD55F3" w:rsidRDefault="008C5E22">
      <w:pPr>
        <w:pStyle w:val="BodyText"/>
        <w:rPr>
          <w:sz w:val="20"/>
        </w:rPr>
      </w:pPr>
    </w:p>
    <w:p w14:paraId="7BC7CDF5" w14:textId="77777777" w:rsidR="008C5E22" w:rsidRPr="00DD55F3" w:rsidRDefault="008C5E22">
      <w:pPr>
        <w:pStyle w:val="BodyText"/>
        <w:rPr>
          <w:sz w:val="20"/>
        </w:rPr>
      </w:pPr>
    </w:p>
    <w:p w14:paraId="3B353946" w14:textId="77777777" w:rsidR="008C5E22" w:rsidRPr="00DD55F3" w:rsidRDefault="008C5E22">
      <w:pPr>
        <w:pStyle w:val="BodyText"/>
        <w:rPr>
          <w:sz w:val="20"/>
        </w:rPr>
      </w:pPr>
    </w:p>
    <w:p w14:paraId="03E30348" w14:textId="77777777" w:rsidR="008C5E22" w:rsidRPr="00DD55F3" w:rsidRDefault="008C5E22">
      <w:pPr>
        <w:pStyle w:val="BodyText"/>
        <w:rPr>
          <w:sz w:val="20"/>
        </w:rPr>
      </w:pPr>
    </w:p>
    <w:p w14:paraId="37019442" w14:textId="77777777" w:rsidR="008C5E22" w:rsidRPr="00DD55F3" w:rsidRDefault="008C5E22">
      <w:pPr>
        <w:pStyle w:val="BodyText"/>
        <w:rPr>
          <w:sz w:val="20"/>
        </w:rPr>
      </w:pPr>
    </w:p>
    <w:p w14:paraId="52A17D2B" w14:textId="77777777" w:rsidR="008C5E22" w:rsidRPr="00DD55F3" w:rsidRDefault="008C5E22">
      <w:pPr>
        <w:pStyle w:val="BodyText"/>
        <w:rPr>
          <w:sz w:val="20"/>
        </w:rPr>
      </w:pPr>
    </w:p>
    <w:p w14:paraId="184BC89E" w14:textId="77777777" w:rsidR="008C5E22" w:rsidRPr="00DD55F3" w:rsidRDefault="008C5E22">
      <w:pPr>
        <w:pStyle w:val="BodyText"/>
        <w:rPr>
          <w:sz w:val="20"/>
        </w:rPr>
      </w:pPr>
    </w:p>
    <w:p w14:paraId="2E5C21C0" w14:textId="77777777" w:rsidR="008C5E22" w:rsidRPr="00DD55F3" w:rsidRDefault="008C5E22">
      <w:pPr>
        <w:pStyle w:val="BodyText"/>
        <w:rPr>
          <w:sz w:val="20"/>
        </w:rPr>
      </w:pPr>
    </w:p>
    <w:p w14:paraId="1F87A01D" w14:textId="77777777" w:rsidR="008C5E22" w:rsidRPr="00DD55F3" w:rsidRDefault="008C5E22">
      <w:pPr>
        <w:pStyle w:val="BodyText"/>
        <w:rPr>
          <w:sz w:val="20"/>
        </w:rPr>
      </w:pPr>
    </w:p>
    <w:p w14:paraId="31163873" w14:textId="77777777" w:rsidR="008C5E22" w:rsidRPr="00DD55F3" w:rsidRDefault="008C5E22">
      <w:pPr>
        <w:pStyle w:val="BodyText"/>
        <w:rPr>
          <w:sz w:val="20"/>
        </w:rPr>
      </w:pPr>
    </w:p>
    <w:p w14:paraId="3C806B4B" w14:textId="77777777" w:rsidR="008C5E22" w:rsidRPr="00DD55F3" w:rsidRDefault="008C5E22">
      <w:pPr>
        <w:pStyle w:val="BodyText"/>
        <w:rPr>
          <w:sz w:val="20"/>
        </w:rPr>
      </w:pPr>
    </w:p>
    <w:p w14:paraId="25A0FC15" w14:textId="77777777" w:rsidR="008C5E22" w:rsidRPr="00DD55F3" w:rsidRDefault="008C5E22">
      <w:pPr>
        <w:pStyle w:val="BodyText"/>
        <w:rPr>
          <w:sz w:val="20"/>
        </w:rPr>
      </w:pPr>
    </w:p>
    <w:p w14:paraId="2BF37152" w14:textId="77777777" w:rsidR="008C5E22" w:rsidRPr="00DD55F3" w:rsidRDefault="008C5E22">
      <w:pPr>
        <w:pStyle w:val="BodyText"/>
        <w:rPr>
          <w:sz w:val="20"/>
        </w:rPr>
      </w:pPr>
    </w:p>
    <w:p w14:paraId="354F1967" w14:textId="77777777" w:rsidR="008C5E22" w:rsidRPr="00DD55F3" w:rsidRDefault="008C5E22">
      <w:pPr>
        <w:pStyle w:val="BodyText"/>
        <w:rPr>
          <w:sz w:val="20"/>
        </w:rPr>
      </w:pPr>
    </w:p>
    <w:p w14:paraId="368E4A41" w14:textId="77777777" w:rsidR="008C5E22" w:rsidRPr="00DD55F3" w:rsidRDefault="008C5E22">
      <w:pPr>
        <w:pStyle w:val="BodyText"/>
        <w:rPr>
          <w:sz w:val="20"/>
        </w:rPr>
      </w:pPr>
    </w:p>
    <w:p w14:paraId="0BC35E2F" w14:textId="77777777" w:rsidR="008C5E22" w:rsidRPr="00DD55F3" w:rsidRDefault="008C5E22">
      <w:pPr>
        <w:pStyle w:val="BodyText"/>
        <w:rPr>
          <w:sz w:val="20"/>
        </w:rPr>
      </w:pPr>
    </w:p>
    <w:p w14:paraId="6100D7E3" w14:textId="77777777" w:rsidR="008C5E22" w:rsidRPr="00DD55F3" w:rsidRDefault="008C5E22">
      <w:pPr>
        <w:pStyle w:val="BodyText"/>
        <w:rPr>
          <w:sz w:val="20"/>
        </w:rPr>
      </w:pPr>
    </w:p>
    <w:p w14:paraId="7866FCBF" w14:textId="77777777" w:rsidR="008C5E22" w:rsidRPr="00DD55F3" w:rsidRDefault="008C5E22">
      <w:pPr>
        <w:pStyle w:val="BodyText"/>
        <w:rPr>
          <w:sz w:val="20"/>
        </w:rPr>
      </w:pPr>
    </w:p>
    <w:p w14:paraId="21FB3110" w14:textId="77777777" w:rsidR="008C5E22" w:rsidRPr="00DD55F3" w:rsidRDefault="008C5E22">
      <w:pPr>
        <w:pStyle w:val="BodyText"/>
        <w:rPr>
          <w:sz w:val="20"/>
        </w:rPr>
      </w:pPr>
    </w:p>
    <w:p w14:paraId="3C95E816" w14:textId="77777777" w:rsidR="008C5E22" w:rsidRPr="00DD55F3" w:rsidRDefault="008C5E22">
      <w:pPr>
        <w:pStyle w:val="BodyText"/>
        <w:rPr>
          <w:sz w:val="20"/>
        </w:rPr>
      </w:pPr>
    </w:p>
    <w:p w14:paraId="5DF57373" w14:textId="77777777" w:rsidR="008C5E22" w:rsidRPr="00DD55F3" w:rsidRDefault="008C5E22">
      <w:pPr>
        <w:pStyle w:val="BodyText"/>
        <w:rPr>
          <w:sz w:val="20"/>
        </w:rPr>
      </w:pPr>
    </w:p>
    <w:p w14:paraId="2C5AEC5A" w14:textId="77777777" w:rsidR="008C5E22" w:rsidRPr="00DD55F3" w:rsidRDefault="008C5E22">
      <w:pPr>
        <w:pStyle w:val="BodyText"/>
        <w:rPr>
          <w:sz w:val="20"/>
        </w:rPr>
      </w:pPr>
    </w:p>
    <w:p w14:paraId="372A0FEA" w14:textId="77777777" w:rsidR="008C5E22" w:rsidRPr="00DD55F3" w:rsidRDefault="008C5E22">
      <w:pPr>
        <w:pStyle w:val="BodyText"/>
        <w:rPr>
          <w:sz w:val="20"/>
        </w:rPr>
      </w:pPr>
    </w:p>
    <w:p w14:paraId="63B147F7" w14:textId="77777777" w:rsidR="008C5E22" w:rsidRPr="00DD55F3" w:rsidRDefault="008C5E22">
      <w:pPr>
        <w:pStyle w:val="BodyText"/>
        <w:rPr>
          <w:sz w:val="20"/>
        </w:rPr>
      </w:pPr>
    </w:p>
    <w:p w14:paraId="2322C545" w14:textId="77777777" w:rsidR="008C5E22" w:rsidRPr="00DD55F3" w:rsidRDefault="008C5E22">
      <w:pPr>
        <w:pStyle w:val="BodyText"/>
        <w:rPr>
          <w:sz w:val="20"/>
        </w:rPr>
      </w:pPr>
    </w:p>
    <w:p w14:paraId="07F6A92F" w14:textId="77777777" w:rsidR="008C5E22" w:rsidRPr="00DD55F3" w:rsidRDefault="008C5E22">
      <w:pPr>
        <w:pStyle w:val="BodyText"/>
        <w:rPr>
          <w:sz w:val="20"/>
        </w:rPr>
      </w:pPr>
    </w:p>
    <w:p w14:paraId="1CC51DA2" w14:textId="77777777" w:rsidR="008C5E22" w:rsidRPr="00DD55F3" w:rsidRDefault="008C5E22">
      <w:pPr>
        <w:pStyle w:val="BodyText"/>
        <w:rPr>
          <w:sz w:val="20"/>
        </w:rPr>
      </w:pPr>
    </w:p>
    <w:p w14:paraId="510E941C" w14:textId="77777777" w:rsidR="008C5E22" w:rsidRPr="00DD55F3" w:rsidRDefault="008C5E22">
      <w:pPr>
        <w:pStyle w:val="BodyText"/>
        <w:rPr>
          <w:sz w:val="20"/>
        </w:rPr>
      </w:pPr>
    </w:p>
    <w:p w14:paraId="3754E238" w14:textId="77777777" w:rsidR="008C5E22" w:rsidRPr="00DD55F3" w:rsidRDefault="008C5E22">
      <w:pPr>
        <w:pStyle w:val="BodyText"/>
        <w:rPr>
          <w:sz w:val="20"/>
        </w:rPr>
      </w:pPr>
    </w:p>
    <w:p w14:paraId="4E775556" w14:textId="77777777" w:rsidR="008C5E22" w:rsidRPr="00DD55F3" w:rsidRDefault="008C5E22">
      <w:pPr>
        <w:pStyle w:val="BodyText"/>
        <w:rPr>
          <w:sz w:val="20"/>
        </w:rPr>
      </w:pPr>
    </w:p>
    <w:p w14:paraId="531199A9" w14:textId="77777777" w:rsidR="008C5E22" w:rsidRPr="00DD55F3" w:rsidRDefault="008C5E22">
      <w:pPr>
        <w:pStyle w:val="BodyText"/>
        <w:rPr>
          <w:sz w:val="20"/>
        </w:rPr>
      </w:pPr>
    </w:p>
    <w:p w14:paraId="6540C4EE" w14:textId="77777777" w:rsidR="008C5E22" w:rsidRPr="00DD55F3" w:rsidRDefault="008C5E22">
      <w:pPr>
        <w:pStyle w:val="BodyText"/>
        <w:rPr>
          <w:sz w:val="20"/>
        </w:rPr>
      </w:pPr>
    </w:p>
    <w:p w14:paraId="00CFC4D1" w14:textId="77777777" w:rsidR="008C5E22" w:rsidRPr="00DD55F3" w:rsidRDefault="008C5E22">
      <w:pPr>
        <w:pStyle w:val="BodyText"/>
        <w:rPr>
          <w:sz w:val="20"/>
        </w:rPr>
      </w:pPr>
    </w:p>
    <w:p w14:paraId="3DBE3E0C" w14:textId="77777777" w:rsidR="008C5E22" w:rsidRPr="00DD55F3" w:rsidRDefault="008C5E22">
      <w:pPr>
        <w:pStyle w:val="BodyText"/>
        <w:spacing w:before="2"/>
        <w:rPr>
          <w:sz w:val="23"/>
        </w:rPr>
      </w:pPr>
    </w:p>
    <w:p w14:paraId="465F2E13" w14:textId="42CA5C5D" w:rsidR="008C5E22" w:rsidRPr="00DD55F3" w:rsidRDefault="008C5E22">
      <w:pPr>
        <w:spacing w:before="64"/>
        <w:ind w:left="790"/>
        <w:rPr>
          <w:rFonts w:ascii="HelveticaNeueLTPro-Roman"/>
          <w:sz w:val="18"/>
        </w:rPr>
      </w:pPr>
      <w:bookmarkStart w:id="29" w:name="Rank_Outsiders"/>
      <w:bookmarkStart w:id="30" w:name="_bookmark16"/>
      <w:bookmarkEnd w:id="29"/>
      <w:bookmarkEnd w:id="30"/>
    </w:p>
    <w:p w14:paraId="4C775A6E" w14:textId="77777777" w:rsidR="008C5E22" w:rsidRPr="00DD55F3" w:rsidRDefault="008C5E22">
      <w:pPr>
        <w:pStyle w:val="BodyText"/>
        <w:rPr>
          <w:rFonts w:ascii="HelveticaNeueLTPro-Roman"/>
          <w:sz w:val="20"/>
        </w:rPr>
      </w:pPr>
    </w:p>
    <w:p w14:paraId="19D50B66" w14:textId="77777777" w:rsidR="008C5E22" w:rsidRPr="00DD55F3" w:rsidRDefault="008C5E22">
      <w:pPr>
        <w:pStyle w:val="BodyText"/>
        <w:rPr>
          <w:rFonts w:ascii="HelveticaNeueLTPro-Roman"/>
          <w:sz w:val="20"/>
        </w:rPr>
      </w:pPr>
    </w:p>
    <w:p w14:paraId="1D230EF0" w14:textId="77777777" w:rsidR="008C5E22" w:rsidRPr="00DD55F3" w:rsidRDefault="008C5E22">
      <w:pPr>
        <w:pStyle w:val="BodyText"/>
        <w:spacing w:before="4"/>
        <w:rPr>
          <w:rFonts w:ascii="HelveticaNeueLTPro-Roman"/>
          <w:sz w:val="13"/>
        </w:rPr>
      </w:pPr>
    </w:p>
    <w:p w14:paraId="6500E095" w14:textId="77777777" w:rsidR="008C5E22" w:rsidRPr="00DD55F3" w:rsidRDefault="00000000">
      <w:pPr>
        <w:pStyle w:val="Heading1"/>
      </w:pPr>
      <w:r w:rsidRPr="00DD55F3">
        <w:t>Rank</w:t>
      </w:r>
      <w:r w:rsidRPr="00DD55F3">
        <w:rPr>
          <w:spacing w:val="-14"/>
        </w:rPr>
        <w:t xml:space="preserve"> </w:t>
      </w:r>
      <w:r w:rsidRPr="00DD55F3">
        <w:rPr>
          <w:spacing w:val="-2"/>
        </w:rPr>
        <w:t>Outsiders</w:t>
      </w:r>
    </w:p>
    <w:p w14:paraId="6DB49456" w14:textId="77777777" w:rsidR="008C5E22" w:rsidRDefault="008C5E22">
      <w:pPr>
        <w:sectPr w:rsidR="008C5E22">
          <w:headerReference w:type="default" r:id="rId24"/>
          <w:pgSz w:w="11910" w:h="16840"/>
          <w:pgMar w:top="1920" w:right="860" w:bottom="280" w:left="740" w:header="0" w:footer="0" w:gutter="0"/>
          <w:cols w:space="720"/>
        </w:sectPr>
      </w:pPr>
    </w:p>
    <w:p w14:paraId="43AB89C6" w14:textId="77777777" w:rsidR="008C5E22" w:rsidRDefault="008C5E22">
      <w:pPr>
        <w:pStyle w:val="BodyText"/>
        <w:rPr>
          <w:rFonts w:ascii="HelveticaNeueLT Pro 55 Roman"/>
          <w:b/>
          <w:sz w:val="20"/>
        </w:rPr>
      </w:pPr>
    </w:p>
    <w:p w14:paraId="26D14560" w14:textId="77777777" w:rsidR="008C5E22" w:rsidRDefault="008C5E22">
      <w:pPr>
        <w:pStyle w:val="BodyText"/>
        <w:rPr>
          <w:rFonts w:ascii="HelveticaNeueLT Pro 55 Roman"/>
          <w:b/>
          <w:sz w:val="20"/>
        </w:rPr>
      </w:pPr>
    </w:p>
    <w:p w14:paraId="455F428D" w14:textId="77777777" w:rsidR="008C5E22" w:rsidRDefault="008C5E22">
      <w:pPr>
        <w:pStyle w:val="BodyText"/>
        <w:spacing w:before="10"/>
        <w:rPr>
          <w:rFonts w:ascii="HelveticaNeueLT Pro 55 Roman"/>
          <w:b/>
          <w:sz w:val="21"/>
        </w:rPr>
      </w:pPr>
    </w:p>
    <w:p w14:paraId="7288EA6B" w14:textId="77777777" w:rsidR="008C5E22" w:rsidRDefault="00000000">
      <w:pPr>
        <w:pStyle w:val="BodyText"/>
        <w:spacing w:before="88" w:line="208" w:lineRule="auto"/>
        <w:ind w:left="2406" w:right="917"/>
      </w:pPr>
      <w:r>
        <w:rPr>
          <w:color w:val="575756"/>
        </w:rPr>
        <w:t>This was a mutual support group of and for those who had been dismissed from the armed forces on the grounds of homosexual acts</w:t>
      </w:r>
      <w:r>
        <w:rPr>
          <w:color w:val="575756"/>
          <w:spacing w:val="-3"/>
        </w:rPr>
        <w:t xml:space="preserve"> </w:t>
      </w:r>
      <w:r>
        <w:rPr>
          <w:color w:val="575756"/>
        </w:rPr>
        <w:t>or</w:t>
      </w:r>
      <w:r>
        <w:rPr>
          <w:color w:val="575756"/>
          <w:spacing w:val="-3"/>
        </w:rPr>
        <w:t xml:space="preserve"> </w:t>
      </w:r>
      <w:r>
        <w:rPr>
          <w:color w:val="575756"/>
        </w:rPr>
        <w:t>orientation.</w:t>
      </w:r>
      <w:r>
        <w:rPr>
          <w:color w:val="575756"/>
          <w:spacing w:val="-3"/>
        </w:rPr>
        <w:t xml:space="preserve"> </w:t>
      </w:r>
      <w:r>
        <w:rPr>
          <w:color w:val="575756"/>
        </w:rPr>
        <w:t>It</w:t>
      </w:r>
      <w:r>
        <w:rPr>
          <w:color w:val="575756"/>
          <w:spacing w:val="-3"/>
        </w:rPr>
        <w:t xml:space="preserve"> </w:t>
      </w:r>
      <w:r>
        <w:rPr>
          <w:color w:val="575756"/>
        </w:rPr>
        <w:t>was</w:t>
      </w:r>
      <w:r>
        <w:rPr>
          <w:color w:val="575756"/>
          <w:spacing w:val="-3"/>
        </w:rPr>
        <w:t xml:space="preserve"> </w:t>
      </w:r>
      <w:r>
        <w:rPr>
          <w:color w:val="575756"/>
        </w:rPr>
        <w:t>formed</w:t>
      </w:r>
      <w:r>
        <w:rPr>
          <w:color w:val="575756"/>
          <w:spacing w:val="-3"/>
        </w:rPr>
        <w:t xml:space="preserve"> </w:t>
      </w:r>
      <w:r>
        <w:rPr>
          <w:color w:val="575756"/>
        </w:rPr>
        <w:t>in</w:t>
      </w:r>
      <w:r>
        <w:rPr>
          <w:color w:val="575756"/>
          <w:spacing w:val="-3"/>
        </w:rPr>
        <w:t xml:space="preserve"> </w:t>
      </w:r>
      <w:r>
        <w:rPr>
          <w:color w:val="575756"/>
        </w:rPr>
        <w:t>1991</w:t>
      </w:r>
      <w:r>
        <w:rPr>
          <w:color w:val="575756"/>
          <w:spacing w:val="-3"/>
        </w:rPr>
        <w:t xml:space="preserve"> </w:t>
      </w:r>
      <w:r>
        <w:rPr>
          <w:color w:val="575756"/>
        </w:rPr>
        <w:t>on</w:t>
      </w:r>
      <w:r>
        <w:rPr>
          <w:color w:val="575756"/>
          <w:spacing w:val="-3"/>
        </w:rPr>
        <w:t xml:space="preserve"> </w:t>
      </w:r>
      <w:r>
        <w:rPr>
          <w:color w:val="575756"/>
        </w:rPr>
        <w:t>the</w:t>
      </w:r>
      <w:r>
        <w:rPr>
          <w:color w:val="575756"/>
          <w:spacing w:val="-3"/>
        </w:rPr>
        <w:t xml:space="preserve"> </w:t>
      </w:r>
      <w:r>
        <w:rPr>
          <w:color w:val="575756"/>
        </w:rPr>
        <w:t>initiative</w:t>
      </w:r>
      <w:r>
        <w:rPr>
          <w:color w:val="575756"/>
          <w:spacing w:val="-3"/>
        </w:rPr>
        <w:t xml:space="preserve"> </w:t>
      </w:r>
      <w:r>
        <w:rPr>
          <w:color w:val="575756"/>
        </w:rPr>
        <w:t>of</w:t>
      </w:r>
      <w:r>
        <w:rPr>
          <w:color w:val="575756"/>
          <w:spacing w:val="-3"/>
        </w:rPr>
        <w:t xml:space="preserve"> </w:t>
      </w:r>
      <w:r>
        <w:rPr>
          <w:color w:val="575756"/>
        </w:rPr>
        <w:t>former</w:t>
      </w:r>
    </w:p>
    <w:p w14:paraId="09960ADA" w14:textId="77777777" w:rsidR="008C5E22" w:rsidRDefault="00000000">
      <w:pPr>
        <w:pStyle w:val="BodyText"/>
        <w:spacing w:line="208" w:lineRule="auto"/>
        <w:ind w:left="2406" w:right="669"/>
      </w:pPr>
      <w:r>
        <w:rPr>
          <w:color w:val="575756"/>
        </w:rPr>
        <w:t>Lieutenant</w:t>
      </w:r>
      <w:r>
        <w:rPr>
          <w:color w:val="575756"/>
          <w:spacing w:val="-5"/>
        </w:rPr>
        <w:t xml:space="preserve"> </w:t>
      </w:r>
      <w:r>
        <w:rPr>
          <w:color w:val="575756"/>
        </w:rPr>
        <w:t>Elaine</w:t>
      </w:r>
      <w:r>
        <w:rPr>
          <w:color w:val="575756"/>
          <w:spacing w:val="-5"/>
        </w:rPr>
        <w:t xml:space="preserve"> </w:t>
      </w:r>
      <w:r>
        <w:rPr>
          <w:color w:val="575756"/>
        </w:rPr>
        <w:t>Chambers</w:t>
      </w:r>
      <w:r>
        <w:rPr>
          <w:color w:val="575756"/>
          <w:spacing w:val="-5"/>
        </w:rPr>
        <w:t xml:space="preserve"> </w:t>
      </w:r>
      <w:r>
        <w:rPr>
          <w:color w:val="575756"/>
        </w:rPr>
        <w:t>of</w:t>
      </w:r>
      <w:r>
        <w:rPr>
          <w:color w:val="575756"/>
          <w:spacing w:val="-5"/>
        </w:rPr>
        <w:t xml:space="preserve"> </w:t>
      </w:r>
      <w:r>
        <w:rPr>
          <w:color w:val="575756"/>
        </w:rPr>
        <w:t>Queen</w:t>
      </w:r>
      <w:r>
        <w:rPr>
          <w:color w:val="575756"/>
          <w:spacing w:val="-5"/>
        </w:rPr>
        <w:t xml:space="preserve"> </w:t>
      </w:r>
      <w:r>
        <w:rPr>
          <w:color w:val="575756"/>
        </w:rPr>
        <w:t>Alexandra</w:t>
      </w:r>
      <w:r>
        <w:rPr>
          <w:color w:val="575756"/>
          <w:spacing w:val="-5"/>
        </w:rPr>
        <w:t xml:space="preserve"> </w:t>
      </w:r>
      <w:r>
        <w:rPr>
          <w:color w:val="575756"/>
        </w:rPr>
        <w:t>Royal</w:t>
      </w:r>
      <w:r>
        <w:rPr>
          <w:color w:val="575756"/>
          <w:spacing w:val="-5"/>
        </w:rPr>
        <w:t xml:space="preserve"> </w:t>
      </w:r>
      <w:r>
        <w:rPr>
          <w:color w:val="575756"/>
        </w:rPr>
        <w:t>Nursing</w:t>
      </w:r>
      <w:r>
        <w:rPr>
          <w:color w:val="575756"/>
          <w:spacing w:val="-5"/>
        </w:rPr>
        <w:t xml:space="preserve"> </w:t>
      </w:r>
      <w:r>
        <w:rPr>
          <w:color w:val="575756"/>
        </w:rPr>
        <w:t>Corps and former Warrant Officer Robert Ely of the Parachute Regiment.</w:t>
      </w:r>
    </w:p>
    <w:p w14:paraId="5C2B09F6" w14:textId="77777777" w:rsidR="008C5E22" w:rsidRDefault="00000000">
      <w:pPr>
        <w:pStyle w:val="BodyText"/>
        <w:spacing w:line="208" w:lineRule="auto"/>
        <w:ind w:left="2406" w:right="1166"/>
      </w:pPr>
      <w:r>
        <w:rPr>
          <w:color w:val="575756"/>
        </w:rPr>
        <w:t>It was founded following a television programme ‘Falling Out’ presented on BBC 1 on 30 June 1991, in which both Elaine Chambers</w:t>
      </w:r>
      <w:r>
        <w:rPr>
          <w:color w:val="575756"/>
          <w:spacing w:val="-6"/>
        </w:rPr>
        <w:t xml:space="preserve"> </w:t>
      </w:r>
      <w:r>
        <w:rPr>
          <w:color w:val="575756"/>
        </w:rPr>
        <w:t>and</w:t>
      </w:r>
      <w:r>
        <w:rPr>
          <w:color w:val="575756"/>
          <w:spacing w:val="-6"/>
        </w:rPr>
        <w:t xml:space="preserve"> </w:t>
      </w:r>
      <w:r>
        <w:rPr>
          <w:color w:val="575756"/>
        </w:rPr>
        <w:t>Robert</w:t>
      </w:r>
      <w:r>
        <w:rPr>
          <w:color w:val="575756"/>
          <w:spacing w:val="-6"/>
        </w:rPr>
        <w:t xml:space="preserve"> </w:t>
      </w:r>
      <w:r>
        <w:rPr>
          <w:color w:val="575756"/>
        </w:rPr>
        <w:t>Ely</w:t>
      </w:r>
      <w:r>
        <w:rPr>
          <w:color w:val="575756"/>
          <w:spacing w:val="-6"/>
        </w:rPr>
        <w:t xml:space="preserve"> </w:t>
      </w:r>
      <w:r>
        <w:rPr>
          <w:color w:val="575756"/>
        </w:rPr>
        <w:t>featured</w:t>
      </w:r>
      <w:r>
        <w:rPr>
          <w:color w:val="575756"/>
          <w:spacing w:val="-6"/>
        </w:rPr>
        <w:t xml:space="preserve"> </w:t>
      </w:r>
      <w:r>
        <w:rPr>
          <w:color w:val="575756"/>
        </w:rPr>
        <w:t>heavily.</w:t>
      </w:r>
      <w:r>
        <w:rPr>
          <w:color w:val="575756"/>
          <w:spacing w:val="-6"/>
        </w:rPr>
        <w:t xml:space="preserve"> </w:t>
      </w:r>
      <w:r>
        <w:rPr>
          <w:color w:val="575756"/>
        </w:rPr>
        <w:t>The</w:t>
      </w:r>
      <w:r>
        <w:rPr>
          <w:color w:val="575756"/>
          <w:spacing w:val="-6"/>
        </w:rPr>
        <w:t xml:space="preserve"> </w:t>
      </w:r>
      <w:r>
        <w:rPr>
          <w:color w:val="575756"/>
        </w:rPr>
        <w:t>programme</w:t>
      </w:r>
      <w:r>
        <w:rPr>
          <w:color w:val="575756"/>
          <w:spacing w:val="-6"/>
        </w:rPr>
        <w:t xml:space="preserve"> </w:t>
      </w:r>
      <w:r>
        <w:rPr>
          <w:color w:val="575756"/>
        </w:rPr>
        <w:t>drew a</w:t>
      </w:r>
      <w:r>
        <w:rPr>
          <w:color w:val="575756"/>
          <w:spacing w:val="-6"/>
        </w:rPr>
        <w:t xml:space="preserve"> </w:t>
      </w:r>
      <w:r>
        <w:rPr>
          <w:color w:val="575756"/>
        </w:rPr>
        <w:t>response</w:t>
      </w:r>
      <w:r>
        <w:rPr>
          <w:color w:val="575756"/>
          <w:spacing w:val="-6"/>
        </w:rPr>
        <w:t xml:space="preserve"> </w:t>
      </w:r>
      <w:r>
        <w:rPr>
          <w:color w:val="575756"/>
        </w:rPr>
        <w:t>from</w:t>
      </w:r>
      <w:r>
        <w:rPr>
          <w:color w:val="575756"/>
          <w:spacing w:val="-6"/>
        </w:rPr>
        <w:t xml:space="preserve"> </w:t>
      </w:r>
      <w:r>
        <w:rPr>
          <w:color w:val="575756"/>
        </w:rPr>
        <w:t>many</w:t>
      </w:r>
      <w:r>
        <w:rPr>
          <w:color w:val="575756"/>
          <w:spacing w:val="-6"/>
        </w:rPr>
        <w:t xml:space="preserve"> </w:t>
      </w:r>
      <w:r>
        <w:rPr>
          <w:color w:val="575756"/>
        </w:rPr>
        <w:t>with</w:t>
      </w:r>
      <w:r>
        <w:rPr>
          <w:color w:val="575756"/>
          <w:spacing w:val="-6"/>
        </w:rPr>
        <w:t xml:space="preserve"> </w:t>
      </w:r>
      <w:r>
        <w:rPr>
          <w:color w:val="575756"/>
        </w:rPr>
        <w:t>similar</w:t>
      </w:r>
      <w:r>
        <w:rPr>
          <w:color w:val="575756"/>
          <w:spacing w:val="-6"/>
        </w:rPr>
        <w:t xml:space="preserve"> </w:t>
      </w:r>
      <w:r>
        <w:rPr>
          <w:color w:val="575756"/>
        </w:rPr>
        <w:t>experiences.</w:t>
      </w:r>
      <w:r>
        <w:rPr>
          <w:color w:val="575756"/>
          <w:spacing w:val="-6"/>
        </w:rPr>
        <w:t xml:space="preserve"> </w:t>
      </w:r>
      <w:r>
        <w:rPr>
          <w:color w:val="575756"/>
        </w:rPr>
        <w:t>Elaine</w:t>
      </w:r>
      <w:r>
        <w:rPr>
          <w:color w:val="575756"/>
          <w:spacing w:val="-6"/>
        </w:rPr>
        <w:t xml:space="preserve"> </w:t>
      </w:r>
      <w:r>
        <w:rPr>
          <w:color w:val="575756"/>
        </w:rPr>
        <w:t>Chambers and</w:t>
      </w:r>
      <w:r>
        <w:rPr>
          <w:color w:val="575756"/>
          <w:spacing w:val="-3"/>
        </w:rPr>
        <w:t xml:space="preserve"> </w:t>
      </w:r>
      <w:r>
        <w:rPr>
          <w:color w:val="575756"/>
        </w:rPr>
        <w:t>Robert</w:t>
      </w:r>
      <w:r>
        <w:rPr>
          <w:color w:val="575756"/>
          <w:spacing w:val="-3"/>
        </w:rPr>
        <w:t xml:space="preserve"> </w:t>
      </w:r>
      <w:r>
        <w:rPr>
          <w:color w:val="575756"/>
        </w:rPr>
        <w:t>Ely</w:t>
      </w:r>
      <w:r>
        <w:rPr>
          <w:color w:val="575756"/>
          <w:spacing w:val="-3"/>
        </w:rPr>
        <w:t xml:space="preserve"> </w:t>
      </w:r>
      <w:r>
        <w:rPr>
          <w:color w:val="575756"/>
        </w:rPr>
        <w:t>were</w:t>
      </w:r>
      <w:r>
        <w:rPr>
          <w:color w:val="575756"/>
          <w:spacing w:val="-3"/>
        </w:rPr>
        <w:t xml:space="preserve"> </w:t>
      </w:r>
      <w:r>
        <w:rPr>
          <w:color w:val="575756"/>
        </w:rPr>
        <w:t>in</w:t>
      </w:r>
      <w:r>
        <w:rPr>
          <w:color w:val="575756"/>
          <w:spacing w:val="-3"/>
        </w:rPr>
        <w:t xml:space="preserve"> </w:t>
      </w:r>
      <w:r>
        <w:rPr>
          <w:color w:val="575756"/>
        </w:rPr>
        <w:t>due</w:t>
      </w:r>
      <w:r>
        <w:rPr>
          <w:color w:val="575756"/>
          <w:spacing w:val="-3"/>
        </w:rPr>
        <w:t xml:space="preserve"> </w:t>
      </w:r>
      <w:r>
        <w:rPr>
          <w:color w:val="575756"/>
        </w:rPr>
        <w:t>course</w:t>
      </w:r>
      <w:r>
        <w:rPr>
          <w:color w:val="575756"/>
          <w:spacing w:val="-3"/>
        </w:rPr>
        <w:t xml:space="preserve"> </w:t>
      </w:r>
      <w:r>
        <w:rPr>
          <w:color w:val="575756"/>
        </w:rPr>
        <w:t>succeeded</w:t>
      </w:r>
      <w:r>
        <w:rPr>
          <w:color w:val="575756"/>
          <w:spacing w:val="-3"/>
        </w:rPr>
        <w:t xml:space="preserve"> </w:t>
      </w:r>
      <w:r>
        <w:rPr>
          <w:color w:val="575756"/>
        </w:rPr>
        <w:t>as</w:t>
      </w:r>
      <w:r>
        <w:rPr>
          <w:color w:val="575756"/>
          <w:spacing w:val="-3"/>
        </w:rPr>
        <w:t xml:space="preserve"> </w:t>
      </w:r>
      <w:r>
        <w:rPr>
          <w:color w:val="575756"/>
        </w:rPr>
        <w:t>chair</w:t>
      </w:r>
      <w:r>
        <w:rPr>
          <w:color w:val="575756"/>
          <w:spacing w:val="-3"/>
        </w:rPr>
        <w:t xml:space="preserve"> </w:t>
      </w:r>
      <w:r>
        <w:rPr>
          <w:color w:val="575756"/>
        </w:rPr>
        <w:t>by</w:t>
      </w:r>
      <w:r>
        <w:rPr>
          <w:color w:val="575756"/>
          <w:spacing w:val="-3"/>
        </w:rPr>
        <w:t xml:space="preserve"> </w:t>
      </w:r>
      <w:r>
        <w:rPr>
          <w:color w:val="575756"/>
        </w:rPr>
        <w:t>former Lieutenant Commander Patrick Lyster-Todd.</w:t>
      </w:r>
    </w:p>
    <w:p w14:paraId="7A2A081E" w14:textId="77777777" w:rsidR="008C5E22" w:rsidRDefault="00000000">
      <w:pPr>
        <w:pStyle w:val="BodyText"/>
        <w:spacing w:before="166" w:line="208" w:lineRule="auto"/>
        <w:ind w:left="2406" w:right="823"/>
      </w:pPr>
      <w:r>
        <w:rPr>
          <w:color w:val="575756"/>
        </w:rPr>
        <w:t>Between Autumn 1991 and the Summer of 1994, activities were restricted to providing advice and support for those involved in ‘live’ case and providing companionship in a social space for those who had left the armed forces some time earlier. A helpline was installed in</w:t>
      </w:r>
      <w:r>
        <w:rPr>
          <w:color w:val="575756"/>
          <w:spacing w:val="-7"/>
        </w:rPr>
        <w:t xml:space="preserve"> </w:t>
      </w:r>
      <w:r>
        <w:rPr>
          <w:color w:val="575756"/>
        </w:rPr>
        <w:t>Stonewall’s</w:t>
      </w:r>
      <w:r>
        <w:rPr>
          <w:color w:val="575756"/>
          <w:spacing w:val="-7"/>
        </w:rPr>
        <w:t xml:space="preserve"> </w:t>
      </w:r>
      <w:r>
        <w:rPr>
          <w:color w:val="575756"/>
        </w:rPr>
        <w:t>offices,</w:t>
      </w:r>
      <w:r>
        <w:rPr>
          <w:color w:val="575756"/>
          <w:spacing w:val="-7"/>
        </w:rPr>
        <w:t xml:space="preserve"> </w:t>
      </w:r>
      <w:r>
        <w:rPr>
          <w:color w:val="575756"/>
        </w:rPr>
        <w:t>which</w:t>
      </w:r>
      <w:r>
        <w:rPr>
          <w:color w:val="575756"/>
          <w:spacing w:val="-7"/>
        </w:rPr>
        <w:t xml:space="preserve"> </w:t>
      </w:r>
      <w:r>
        <w:rPr>
          <w:color w:val="575756"/>
        </w:rPr>
        <w:t>functioned</w:t>
      </w:r>
      <w:r>
        <w:rPr>
          <w:color w:val="575756"/>
          <w:spacing w:val="-7"/>
        </w:rPr>
        <w:t xml:space="preserve"> </w:t>
      </w:r>
      <w:r>
        <w:rPr>
          <w:color w:val="575756"/>
        </w:rPr>
        <w:t>for</w:t>
      </w:r>
      <w:r>
        <w:rPr>
          <w:color w:val="575756"/>
          <w:spacing w:val="-7"/>
        </w:rPr>
        <w:t xml:space="preserve"> </w:t>
      </w:r>
      <w:r>
        <w:rPr>
          <w:color w:val="575756"/>
        </w:rPr>
        <w:t>one</w:t>
      </w:r>
      <w:r>
        <w:rPr>
          <w:color w:val="575756"/>
          <w:spacing w:val="-7"/>
        </w:rPr>
        <w:t xml:space="preserve"> </w:t>
      </w:r>
      <w:r>
        <w:rPr>
          <w:color w:val="575756"/>
        </w:rPr>
        <w:t>or</w:t>
      </w:r>
      <w:r>
        <w:rPr>
          <w:color w:val="575756"/>
          <w:spacing w:val="-7"/>
        </w:rPr>
        <w:t xml:space="preserve"> </w:t>
      </w:r>
      <w:r>
        <w:rPr>
          <w:color w:val="575756"/>
        </w:rPr>
        <w:t>two</w:t>
      </w:r>
      <w:r>
        <w:rPr>
          <w:color w:val="575756"/>
          <w:spacing w:val="-7"/>
        </w:rPr>
        <w:t xml:space="preserve"> </w:t>
      </w:r>
      <w:r>
        <w:rPr>
          <w:color w:val="575756"/>
        </w:rPr>
        <w:t>evenings</w:t>
      </w:r>
      <w:r>
        <w:rPr>
          <w:color w:val="575756"/>
          <w:spacing w:val="-7"/>
        </w:rPr>
        <w:t xml:space="preserve"> </w:t>
      </w:r>
      <w:r>
        <w:rPr>
          <w:color w:val="575756"/>
        </w:rPr>
        <w:t>each week, when members of the armed forces facing investigation or arrest could call for help and advice.</w:t>
      </w:r>
    </w:p>
    <w:p w14:paraId="39865A5D" w14:textId="77777777" w:rsidR="008C5E22" w:rsidRDefault="00000000">
      <w:pPr>
        <w:pStyle w:val="BodyText"/>
        <w:spacing w:before="168" w:line="208" w:lineRule="auto"/>
        <w:ind w:left="2406" w:right="811"/>
      </w:pPr>
      <w:r>
        <w:rPr>
          <w:color w:val="575756"/>
        </w:rPr>
        <w:t>By</w:t>
      </w:r>
      <w:r>
        <w:rPr>
          <w:color w:val="575756"/>
          <w:spacing w:val="-5"/>
        </w:rPr>
        <w:t xml:space="preserve"> </w:t>
      </w:r>
      <w:r>
        <w:rPr>
          <w:color w:val="575756"/>
        </w:rPr>
        <w:t>1994</w:t>
      </w:r>
      <w:r>
        <w:rPr>
          <w:color w:val="575756"/>
          <w:spacing w:val="-5"/>
        </w:rPr>
        <w:t xml:space="preserve"> </w:t>
      </w:r>
      <w:r>
        <w:rPr>
          <w:color w:val="575756"/>
        </w:rPr>
        <w:t>there</w:t>
      </w:r>
      <w:r>
        <w:rPr>
          <w:color w:val="575756"/>
          <w:spacing w:val="-5"/>
        </w:rPr>
        <w:t xml:space="preserve"> </w:t>
      </w:r>
      <w:r>
        <w:rPr>
          <w:color w:val="575756"/>
        </w:rPr>
        <w:t>were</w:t>
      </w:r>
      <w:r>
        <w:rPr>
          <w:color w:val="575756"/>
          <w:spacing w:val="-5"/>
        </w:rPr>
        <w:t xml:space="preserve"> </w:t>
      </w:r>
      <w:r>
        <w:rPr>
          <w:color w:val="575756"/>
        </w:rPr>
        <w:t>those</w:t>
      </w:r>
      <w:r>
        <w:rPr>
          <w:color w:val="575756"/>
          <w:spacing w:val="-5"/>
        </w:rPr>
        <w:t xml:space="preserve"> </w:t>
      </w:r>
      <w:r>
        <w:rPr>
          <w:color w:val="575756"/>
        </w:rPr>
        <w:t>within</w:t>
      </w:r>
      <w:r>
        <w:rPr>
          <w:color w:val="575756"/>
          <w:spacing w:val="-5"/>
        </w:rPr>
        <w:t xml:space="preserve"> </w:t>
      </w:r>
      <w:r>
        <w:rPr>
          <w:color w:val="575756"/>
        </w:rPr>
        <w:t>Rank</w:t>
      </w:r>
      <w:r>
        <w:rPr>
          <w:color w:val="575756"/>
          <w:spacing w:val="-5"/>
        </w:rPr>
        <w:t xml:space="preserve"> </w:t>
      </w:r>
      <w:r>
        <w:rPr>
          <w:color w:val="575756"/>
        </w:rPr>
        <w:t>Outsiders,</w:t>
      </w:r>
      <w:r>
        <w:rPr>
          <w:color w:val="575756"/>
          <w:spacing w:val="-5"/>
        </w:rPr>
        <w:t xml:space="preserve"> </w:t>
      </w:r>
      <w:r>
        <w:rPr>
          <w:color w:val="575756"/>
        </w:rPr>
        <w:t>especially</w:t>
      </w:r>
      <w:r>
        <w:rPr>
          <w:color w:val="575756"/>
          <w:spacing w:val="-5"/>
        </w:rPr>
        <w:t xml:space="preserve"> </w:t>
      </w:r>
      <w:r>
        <w:rPr>
          <w:color w:val="575756"/>
        </w:rPr>
        <w:t>Edmund Hall, a former Sub Lieutenant in the Royal Navy who had been discharged for being gay, who wanted to make the lifting of the Ban a major part of the group’s aims. That proposal was voted down.</w:t>
      </w:r>
    </w:p>
    <w:p w14:paraId="7245782D" w14:textId="77777777" w:rsidR="008C5E22" w:rsidRDefault="00000000">
      <w:pPr>
        <w:pStyle w:val="BodyText"/>
        <w:spacing w:line="208" w:lineRule="auto"/>
        <w:ind w:left="2406" w:right="917"/>
      </w:pPr>
      <w:r>
        <w:rPr>
          <w:color w:val="575756"/>
        </w:rPr>
        <w:t>Rank Outsiders agreed, however, to support Ed Hall in forming a new</w:t>
      </w:r>
      <w:r>
        <w:rPr>
          <w:color w:val="575756"/>
          <w:spacing w:val="-7"/>
        </w:rPr>
        <w:t xml:space="preserve"> </w:t>
      </w:r>
      <w:r>
        <w:rPr>
          <w:color w:val="575756"/>
        </w:rPr>
        <w:t>body,</w:t>
      </w:r>
      <w:r>
        <w:rPr>
          <w:color w:val="575756"/>
          <w:spacing w:val="-7"/>
        </w:rPr>
        <w:t xml:space="preserve"> </w:t>
      </w:r>
      <w:r>
        <w:rPr>
          <w:color w:val="575756"/>
        </w:rPr>
        <w:t>the</w:t>
      </w:r>
      <w:r>
        <w:rPr>
          <w:color w:val="575756"/>
          <w:spacing w:val="-7"/>
        </w:rPr>
        <w:t xml:space="preserve"> </w:t>
      </w:r>
      <w:r>
        <w:rPr>
          <w:color w:val="575756"/>
        </w:rPr>
        <w:t>Legal</w:t>
      </w:r>
      <w:r>
        <w:rPr>
          <w:color w:val="575756"/>
          <w:spacing w:val="-7"/>
        </w:rPr>
        <w:t xml:space="preserve"> </w:t>
      </w:r>
      <w:r>
        <w:rPr>
          <w:color w:val="575756"/>
        </w:rPr>
        <w:t>Challenge</w:t>
      </w:r>
      <w:r>
        <w:rPr>
          <w:color w:val="575756"/>
          <w:spacing w:val="-7"/>
        </w:rPr>
        <w:t xml:space="preserve"> </w:t>
      </w:r>
      <w:r>
        <w:rPr>
          <w:color w:val="575756"/>
        </w:rPr>
        <w:t>Group,</w:t>
      </w:r>
      <w:r>
        <w:rPr>
          <w:color w:val="575756"/>
          <w:spacing w:val="-7"/>
        </w:rPr>
        <w:t xml:space="preserve"> </w:t>
      </w:r>
      <w:r>
        <w:rPr>
          <w:color w:val="575756"/>
        </w:rPr>
        <w:t>as</w:t>
      </w:r>
      <w:r>
        <w:rPr>
          <w:color w:val="575756"/>
          <w:spacing w:val="-7"/>
        </w:rPr>
        <w:t xml:space="preserve"> </w:t>
      </w:r>
      <w:r>
        <w:rPr>
          <w:color w:val="575756"/>
        </w:rPr>
        <w:t>a</w:t>
      </w:r>
      <w:r>
        <w:rPr>
          <w:color w:val="575756"/>
          <w:spacing w:val="-7"/>
        </w:rPr>
        <w:t xml:space="preserve"> </w:t>
      </w:r>
      <w:r>
        <w:rPr>
          <w:color w:val="575756"/>
        </w:rPr>
        <w:t>separate</w:t>
      </w:r>
      <w:r>
        <w:rPr>
          <w:color w:val="575756"/>
          <w:spacing w:val="-7"/>
        </w:rPr>
        <w:t xml:space="preserve"> </w:t>
      </w:r>
      <w:r>
        <w:rPr>
          <w:color w:val="575756"/>
        </w:rPr>
        <w:t>and</w:t>
      </w:r>
      <w:r>
        <w:rPr>
          <w:color w:val="575756"/>
          <w:spacing w:val="-7"/>
        </w:rPr>
        <w:t xml:space="preserve"> </w:t>
      </w:r>
      <w:r>
        <w:rPr>
          <w:color w:val="575756"/>
        </w:rPr>
        <w:t>unrelated political group.</w:t>
      </w:r>
    </w:p>
    <w:p w14:paraId="6E2040BE" w14:textId="77777777" w:rsidR="008C5E22" w:rsidRDefault="00000000">
      <w:pPr>
        <w:pStyle w:val="BodyText"/>
        <w:spacing w:before="168" w:line="208" w:lineRule="auto"/>
        <w:ind w:left="2406" w:right="836"/>
      </w:pPr>
      <w:r>
        <w:rPr>
          <w:color w:val="575756"/>
        </w:rPr>
        <w:t>In addition, in the Spring of 1995 Duncan Lustig-Prean, who had been</w:t>
      </w:r>
      <w:r>
        <w:rPr>
          <w:color w:val="575756"/>
          <w:spacing w:val="-1"/>
        </w:rPr>
        <w:t xml:space="preserve"> </w:t>
      </w:r>
      <w:r>
        <w:rPr>
          <w:color w:val="575756"/>
        </w:rPr>
        <w:t>a</w:t>
      </w:r>
      <w:r>
        <w:rPr>
          <w:color w:val="575756"/>
          <w:spacing w:val="-1"/>
        </w:rPr>
        <w:t xml:space="preserve"> </w:t>
      </w:r>
      <w:r>
        <w:rPr>
          <w:color w:val="575756"/>
        </w:rPr>
        <w:t>Lieutenant</w:t>
      </w:r>
      <w:r>
        <w:rPr>
          <w:color w:val="575756"/>
          <w:spacing w:val="-1"/>
        </w:rPr>
        <w:t xml:space="preserve"> </w:t>
      </w:r>
      <w:r>
        <w:rPr>
          <w:color w:val="575756"/>
        </w:rPr>
        <w:t>Commander</w:t>
      </w:r>
      <w:r>
        <w:rPr>
          <w:color w:val="575756"/>
          <w:spacing w:val="-1"/>
        </w:rPr>
        <w:t xml:space="preserve"> </w:t>
      </w:r>
      <w:r>
        <w:rPr>
          <w:color w:val="575756"/>
        </w:rPr>
        <w:t>in</w:t>
      </w:r>
      <w:r>
        <w:rPr>
          <w:color w:val="575756"/>
          <w:spacing w:val="-1"/>
        </w:rPr>
        <w:t xml:space="preserve"> </w:t>
      </w:r>
      <w:r>
        <w:rPr>
          <w:color w:val="575756"/>
        </w:rPr>
        <w:t>the</w:t>
      </w:r>
      <w:r>
        <w:rPr>
          <w:color w:val="575756"/>
          <w:spacing w:val="-1"/>
        </w:rPr>
        <w:t xml:space="preserve"> </w:t>
      </w:r>
      <w:r>
        <w:rPr>
          <w:color w:val="575756"/>
        </w:rPr>
        <w:t>Royal</w:t>
      </w:r>
      <w:r>
        <w:rPr>
          <w:color w:val="575756"/>
          <w:spacing w:val="-1"/>
        </w:rPr>
        <w:t xml:space="preserve"> </w:t>
      </w:r>
      <w:r>
        <w:rPr>
          <w:color w:val="575756"/>
        </w:rPr>
        <w:t>Navy,</w:t>
      </w:r>
      <w:r>
        <w:rPr>
          <w:color w:val="575756"/>
          <w:spacing w:val="-1"/>
        </w:rPr>
        <w:t xml:space="preserve"> </w:t>
      </w:r>
      <w:r>
        <w:rPr>
          <w:color w:val="575756"/>
        </w:rPr>
        <w:t>was</w:t>
      </w:r>
      <w:r>
        <w:rPr>
          <w:color w:val="575756"/>
          <w:spacing w:val="-1"/>
        </w:rPr>
        <w:t xml:space="preserve"> </w:t>
      </w:r>
      <w:r>
        <w:rPr>
          <w:color w:val="575756"/>
        </w:rPr>
        <w:t>appointed</w:t>
      </w:r>
      <w:r>
        <w:rPr>
          <w:color w:val="575756"/>
          <w:spacing w:val="-1"/>
        </w:rPr>
        <w:t xml:space="preserve"> </w:t>
      </w:r>
      <w:r>
        <w:rPr>
          <w:color w:val="575756"/>
        </w:rPr>
        <w:t>to a</w:t>
      </w:r>
      <w:r>
        <w:rPr>
          <w:color w:val="575756"/>
          <w:spacing w:val="-5"/>
        </w:rPr>
        <w:t xml:space="preserve"> </w:t>
      </w:r>
      <w:r>
        <w:rPr>
          <w:color w:val="575756"/>
        </w:rPr>
        <w:t>new</w:t>
      </w:r>
      <w:r>
        <w:rPr>
          <w:color w:val="575756"/>
          <w:spacing w:val="-5"/>
        </w:rPr>
        <w:t xml:space="preserve"> </w:t>
      </w:r>
      <w:r>
        <w:rPr>
          <w:color w:val="575756"/>
        </w:rPr>
        <w:t>post</w:t>
      </w:r>
      <w:r>
        <w:rPr>
          <w:color w:val="575756"/>
          <w:spacing w:val="-4"/>
        </w:rPr>
        <w:t xml:space="preserve"> </w:t>
      </w:r>
      <w:r>
        <w:rPr>
          <w:color w:val="575756"/>
        </w:rPr>
        <w:t>of</w:t>
      </w:r>
      <w:r>
        <w:rPr>
          <w:color w:val="575756"/>
          <w:spacing w:val="-5"/>
        </w:rPr>
        <w:t xml:space="preserve"> </w:t>
      </w:r>
      <w:r>
        <w:rPr>
          <w:color w:val="575756"/>
        </w:rPr>
        <w:t>Campaigns</w:t>
      </w:r>
      <w:r>
        <w:rPr>
          <w:color w:val="575756"/>
          <w:spacing w:val="-5"/>
        </w:rPr>
        <w:t xml:space="preserve"> </w:t>
      </w:r>
      <w:r>
        <w:rPr>
          <w:color w:val="575756"/>
        </w:rPr>
        <w:t>and</w:t>
      </w:r>
      <w:r>
        <w:rPr>
          <w:color w:val="575756"/>
          <w:spacing w:val="-4"/>
        </w:rPr>
        <w:t xml:space="preserve"> </w:t>
      </w:r>
      <w:r>
        <w:rPr>
          <w:color w:val="575756"/>
        </w:rPr>
        <w:t>Political</w:t>
      </w:r>
      <w:r>
        <w:rPr>
          <w:color w:val="575756"/>
          <w:spacing w:val="-5"/>
        </w:rPr>
        <w:t xml:space="preserve"> </w:t>
      </w:r>
      <w:r>
        <w:rPr>
          <w:color w:val="575756"/>
        </w:rPr>
        <w:t>Director.</w:t>
      </w:r>
      <w:r>
        <w:rPr>
          <w:color w:val="575756"/>
          <w:spacing w:val="-5"/>
        </w:rPr>
        <w:t xml:space="preserve"> </w:t>
      </w:r>
      <w:r>
        <w:rPr>
          <w:color w:val="575756"/>
        </w:rPr>
        <w:t>In</w:t>
      </w:r>
      <w:r>
        <w:rPr>
          <w:color w:val="575756"/>
          <w:spacing w:val="-4"/>
        </w:rPr>
        <w:t xml:space="preserve"> </w:t>
      </w:r>
      <w:r>
        <w:rPr>
          <w:color w:val="575756"/>
        </w:rPr>
        <w:t>that</w:t>
      </w:r>
      <w:r>
        <w:rPr>
          <w:color w:val="575756"/>
          <w:spacing w:val="-5"/>
        </w:rPr>
        <w:t xml:space="preserve"> </w:t>
      </w:r>
      <w:r>
        <w:rPr>
          <w:color w:val="575756"/>
        </w:rPr>
        <w:t>capacity,</w:t>
      </w:r>
      <w:r>
        <w:rPr>
          <w:color w:val="575756"/>
          <w:spacing w:val="-4"/>
        </w:rPr>
        <w:t xml:space="preserve"> </w:t>
      </w:r>
      <w:r>
        <w:rPr>
          <w:color w:val="575756"/>
          <w:spacing w:val="-5"/>
        </w:rPr>
        <w:t>and</w:t>
      </w:r>
    </w:p>
    <w:p w14:paraId="6660B687" w14:textId="77777777" w:rsidR="008C5E22" w:rsidRDefault="00000000">
      <w:pPr>
        <w:pStyle w:val="BodyText"/>
        <w:spacing w:line="208" w:lineRule="auto"/>
        <w:ind w:left="2406" w:right="707"/>
      </w:pPr>
      <w:r>
        <w:rPr>
          <w:color w:val="575756"/>
        </w:rPr>
        <w:t>as</w:t>
      </w:r>
      <w:r>
        <w:rPr>
          <w:color w:val="575756"/>
          <w:spacing w:val="-1"/>
        </w:rPr>
        <w:t xml:space="preserve"> </w:t>
      </w:r>
      <w:r>
        <w:rPr>
          <w:color w:val="575756"/>
        </w:rPr>
        <w:t>vice-chair</w:t>
      </w:r>
      <w:r>
        <w:rPr>
          <w:color w:val="575756"/>
          <w:spacing w:val="-1"/>
        </w:rPr>
        <w:t xml:space="preserve"> </w:t>
      </w:r>
      <w:r>
        <w:rPr>
          <w:color w:val="575756"/>
        </w:rPr>
        <w:t>of</w:t>
      </w:r>
      <w:r>
        <w:rPr>
          <w:color w:val="575756"/>
          <w:spacing w:val="-1"/>
        </w:rPr>
        <w:t xml:space="preserve"> </w:t>
      </w:r>
      <w:r>
        <w:rPr>
          <w:color w:val="575756"/>
        </w:rPr>
        <w:t>Rank</w:t>
      </w:r>
      <w:r>
        <w:rPr>
          <w:color w:val="575756"/>
          <w:spacing w:val="-1"/>
        </w:rPr>
        <w:t xml:space="preserve"> </w:t>
      </w:r>
      <w:r>
        <w:rPr>
          <w:color w:val="575756"/>
        </w:rPr>
        <w:t>Outsiders,</w:t>
      </w:r>
      <w:r>
        <w:rPr>
          <w:color w:val="575756"/>
          <w:spacing w:val="-1"/>
        </w:rPr>
        <w:t xml:space="preserve"> </w:t>
      </w:r>
      <w:r>
        <w:rPr>
          <w:color w:val="575756"/>
        </w:rPr>
        <w:t>he</w:t>
      </w:r>
      <w:r>
        <w:rPr>
          <w:color w:val="575756"/>
          <w:spacing w:val="-1"/>
        </w:rPr>
        <w:t xml:space="preserve"> </w:t>
      </w:r>
      <w:r>
        <w:rPr>
          <w:color w:val="575756"/>
        </w:rPr>
        <w:t>commenced</w:t>
      </w:r>
      <w:r>
        <w:rPr>
          <w:color w:val="575756"/>
          <w:spacing w:val="-1"/>
        </w:rPr>
        <w:t xml:space="preserve"> </w:t>
      </w:r>
      <w:r>
        <w:rPr>
          <w:color w:val="575756"/>
        </w:rPr>
        <w:t>actively</w:t>
      </w:r>
      <w:r>
        <w:rPr>
          <w:color w:val="575756"/>
          <w:spacing w:val="-1"/>
        </w:rPr>
        <w:t xml:space="preserve"> </w:t>
      </w:r>
      <w:r>
        <w:rPr>
          <w:color w:val="575756"/>
        </w:rPr>
        <w:t>campaigning with Ed Hall in the media, Parliament and the MoD. The campaign raised</w:t>
      </w:r>
      <w:r>
        <w:rPr>
          <w:color w:val="575756"/>
          <w:spacing w:val="-6"/>
        </w:rPr>
        <w:t xml:space="preserve"> </w:t>
      </w:r>
      <w:r>
        <w:rPr>
          <w:color w:val="575756"/>
        </w:rPr>
        <w:t>the</w:t>
      </w:r>
      <w:r>
        <w:rPr>
          <w:color w:val="575756"/>
          <w:spacing w:val="-6"/>
        </w:rPr>
        <w:t xml:space="preserve"> </w:t>
      </w:r>
      <w:r>
        <w:rPr>
          <w:color w:val="575756"/>
        </w:rPr>
        <w:t>profile</w:t>
      </w:r>
      <w:r>
        <w:rPr>
          <w:color w:val="575756"/>
          <w:spacing w:val="-6"/>
        </w:rPr>
        <w:t xml:space="preserve"> </w:t>
      </w:r>
      <w:r>
        <w:rPr>
          <w:color w:val="575756"/>
        </w:rPr>
        <w:t>of</w:t>
      </w:r>
      <w:r>
        <w:rPr>
          <w:color w:val="575756"/>
          <w:spacing w:val="-6"/>
        </w:rPr>
        <w:t xml:space="preserve"> </w:t>
      </w:r>
      <w:r>
        <w:rPr>
          <w:color w:val="575756"/>
        </w:rPr>
        <w:t>Rank</w:t>
      </w:r>
      <w:r>
        <w:rPr>
          <w:color w:val="575756"/>
          <w:spacing w:val="-6"/>
        </w:rPr>
        <w:t xml:space="preserve"> </w:t>
      </w:r>
      <w:r>
        <w:rPr>
          <w:color w:val="575756"/>
        </w:rPr>
        <w:t>Outsiders</w:t>
      </w:r>
      <w:r>
        <w:rPr>
          <w:color w:val="575756"/>
          <w:spacing w:val="-6"/>
        </w:rPr>
        <w:t xml:space="preserve"> </w:t>
      </w:r>
      <w:r>
        <w:rPr>
          <w:color w:val="575756"/>
        </w:rPr>
        <w:t>further,</w:t>
      </w:r>
      <w:r>
        <w:rPr>
          <w:color w:val="575756"/>
          <w:spacing w:val="-6"/>
        </w:rPr>
        <w:t xml:space="preserve"> </w:t>
      </w:r>
      <w:r>
        <w:rPr>
          <w:color w:val="575756"/>
        </w:rPr>
        <w:t>and</w:t>
      </w:r>
      <w:r>
        <w:rPr>
          <w:color w:val="575756"/>
          <w:spacing w:val="-6"/>
        </w:rPr>
        <w:t xml:space="preserve"> </w:t>
      </w:r>
      <w:r>
        <w:rPr>
          <w:color w:val="575756"/>
        </w:rPr>
        <w:t>at</w:t>
      </w:r>
      <w:r>
        <w:rPr>
          <w:color w:val="575756"/>
          <w:spacing w:val="-6"/>
        </w:rPr>
        <w:t xml:space="preserve"> </w:t>
      </w:r>
      <w:r>
        <w:rPr>
          <w:color w:val="575756"/>
        </w:rPr>
        <w:t>one</w:t>
      </w:r>
      <w:r>
        <w:rPr>
          <w:color w:val="575756"/>
          <w:spacing w:val="-6"/>
        </w:rPr>
        <w:t xml:space="preserve"> </w:t>
      </w:r>
      <w:r>
        <w:rPr>
          <w:color w:val="575756"/>
        </w:rPr>
        <w:t>point</w:t>
      </w:r>
      <w:r>
        <w:rPr>
          <w:color w:val="575756"/>
          <w:spacing w:val="-6"/>
        </w:rPr>
        <w:t xml:space="preserve"> </w:t>
      </w:r>
      <w:r>
        <w:rPr>
          <w:color w:val="575756"/>
        </w:rPr>
        <w:t>the</w:t>
      </w:r>
      <w:r>
        <w:rPr>
          <w:color w:val="575756"/>
          <w:spacing w:val="-6"/>
        </w:rPr>
        <w:t xml:space="preserve"> </w:t>
      </w:r>
      <w:r>
        <w:rPr>
          <w:color w:val="575756"/>
        </w:rPr>
        <w:t>group had a caseload of 120-150 people. Some of those were historic</w:t>
      </w:r>
      <w:r>
        <w:rPr>
          <w:color w:val="575756"/>
          <w:spacing w:val="40"/>
        </w:rPr>
        <w:t xml:space="preserve"> </w:t>
      </w:r>
      <w:r>
        <w:rPr>
          <w:color w:val="575756"/>
        </w:rPr>
        <w:t>cases of personnel who had already been discharged but 40% were active cases. The number of active cases increased as the legal</w:t>
      </w:r>
      <w:r>
        <w:rPr>
          <w:color w:val="575756"/>
          <w:spacing w:val="40"/>
        </w:rPr>
        <w:t xml:space="preserve"> </w:t>
      </w:r>
      <w:r>
        <w:rPr>
          <w:color w:val="575756"/>
        </w:rPr>
        <w:t>cases proceeded.</w:t>
      </w:r>
    </w:p>
    <w:p w14:paraId="27473C7A" w14:textId="77777777" w:rsidR="008C5E22" w:rsidRDefault="00000000">
      <w:pPr>
        <w:pStyle w:val="BodyText"/>
        <w:spacing w:before="166" w:line="208" w:lineRule="auto"/>
        <w:ind w:left="2406" w:right="709"/>
      </w:pPr>
      <w:r>
        <w:rPr>
          <w:color w:val="575756"/>
        </w:rPr>
        <w:t>Following the lifting of the Ban in January 2000, the name of the organisation</w:t>
      </w:r>
      <w:r>
        <w:rPr>
          <w:color w:val="575756"/>
          <w:spacing w:val="-5"/>
        </w:rPr>
        <w:t xml:space="preserve"> </w:t>
      </w:r>
      <w:r>
        <w:rPr>
          <w:color w:val="575756"/>
        </w:rPr>
        <w:t>was</w:t>
      </w:r>
      <w:r>
        <w:rPr>
          <w:color w:val="575756"/>
          <w:spacing w:val="-5"/>
        </w:rPr>
        <w:t xml:space="preserve"> </w:t>
      </w:r>
      <w:r>
        <w:rPr>
          <w:color w:val="575756"/>
        </w:rPr>
        <w:t>changed</w:t>
      </w:r>
      <w:r>
        <w:rPr>
          <w:color w:val="575756"/>
          <w:spacing w:val="-5"/>
        </w:rPr>
        <w:t xml:space="preserve"> </w:t>
      </w:r>
      <w:r>
        <w:rPr>
          <w:color w:val="575756"/>
        </w:rPr>
        <w:t>to</w:t>
      </w:r>
      <w:r>
        <w:rPr>
          <w:color w:val="575756"/>
          <w:spacing w:val="-5"/>
        </w:rPr>
        <w:t xml:space="preserve"> </w:t>
      </w:r>
      <w:r>
        <w:rPr>
          <w:color w:val="575756"/>
        </w:rPr>
        <w:t>the</w:t>
      </w:r>
      <w:r>
        <w:rPr>
          <w:color w:val="575756"/>
          <w:spacing w:val="-5"/>
        </w:rPr>
        <w:t xml:space="preserve"> </w:t>
      </w:r>
      <w:r>
        <w:rPr>
          <w:color w:val="575756"/>
        </w:rPr>
        <w:t>Armed</w:t>
      </w:r>
      <w:r>
        <w:rPr>
          <w:color w:val="575756"/>
          <w:spacing w:val="-5"/>
        </w:rPr>
        <w:t xml:space="preserve"> </w:t>
      </w:r>
      <w:r>
        <w:rPr>
          <w:color w:val="575756"/>
        </w:rPr>
        <w:t>Forces</w:t>
      </w:r>
      <w:r>
        <w:rPr>
          <w:color w:val="575756"/>
          <w:spacing w:val="-5"/>
        </w:rPr>
        <w:t xml:space="preserve"> </w:t>
      </w:r>
      <w:r>
        <w:rPr>
          <w:color w:val="575756"/>
        </w:rPr>
        <w:t>Lesbian</w:t>
      </w:r>
      <w:r>
        <w:rPr>
          <w:color w:val="575756"/>
          <w:spacing w:val="-5"/>
        </w:rPr>
        <w:t xml:space="preserve"> </w:t>
      </w:r>
      <w:r>
        <w:rPr>
          <w:color w:val="575756"/>
        </w:rPr>
        <w:t>and</w:t>
      </w:r>
      <w:r>
        <w:rPr>
          <w:color w:val="575756"/>
          <w:spacing w:val="-5"/>
        </w:rPr>
        <w:t xml:space="preserve"> </w:t>
      </w:r>
      <w:r>
        <w:rPr>
          <w:color w:val="575756"/>
        </w:rPr>
        <w:t>Gay Association. It subsequently effectively disbanded.</w:t>
      </w:r>
    </w:p>
    <w:p w14:paraId="72E7C938" w14:textId="77777777" w:rsidR="008C5E22" w:rsidRDefault="008C5E22">
      <w:pPr>
        <w:spacing w:line="208" w:lineRule="auto"/>
        <w:sectPr w:rsidR="008C5E22">
          <w:headerReference w:type="even" r:id="rId25"/>
          <w:pgSz w:w="11910" w:h="16840"/>
          <w:pgMar w:top="1120" w:right="860" w:bottom="280" w:left="740" w:header="746" w:footer="0" w:gutter="0"/>
          <w:pgNumType w:start="38"/>
          <w:cols w:space="720"/>
        </w:sectPr>
      </w:pPr>
    </w:p>
    <w:p w14:paraId="411F4C53" w14:textId="43E211BE" w:rsidR="008C5E22" w:rsidRPr="00B273D7" w:rsidRDefault="008C5E22">
      <w:pPr>
        <w:pStyle w:val="BodyText"/>
        <w:rPr>
          <w:sz w:val="20"/>
        </w:rPr>
      </w:pPr>
    </w:p>
    <w:p w14:paraId="68BFE40B" w14:textId="77777777" w:rsidR="008C5E22" w:rsidRPr="00B273D7" w:rsidRDefault="008C5E22">
      <w:pPr>
        <w:pStyle w:val="BodyText"/>
        <w:rPr>
          <w:sz w:val="20"/>
        </w:rPr>
      </w:pPr>
    </w:p>
    <w:p w14:paraId="249C564F" w14:textId="77777777" w:rsidR="008C5E22" w:rsidRPr="00B273D7" w:rsidRDefault="008C5E22">
      <w:pPr>
        <w:pStyle w:val="BodyText"/>
        <w:rPr>
          <w:sz w:val="20"/>
        </w:rPr>
      </w:pPr>
    </w:p>
    <w:p w14:paraId="1CA7E626" w14:textId="77777777" w:rsidR="008C5E22" w:rsidRPr="00B273D7" w:rsidRDefault="008C5E22">
      <w:pPr>
        <w:pStyle w:val="BodyText"/>
        <w:rPr>
          <w:sz w:val="20"/>
        </w:rPr>
      </w:pPr>
    </w:p>
    <w:p w14:paraId="70350449" w14:textId="77777777" w:rsidR="008C5E22" w:rsidRPr="00B273D7" w:rsidRDefault="008C5E22">
      <w:pPr>
        <w:pStyle w:val="BodyText"/>
        <w:rPr>
          <w:sz w:val="20"/>
        </w:rPr>
      </w:pPr>
    </w:p>
    <w:p w14:paraId="3CF26579" w14:textId="77777777" w:rsidR="008C5E22" w:rsidRPr="00B273D7" w:rsidRDefault="008C5E22">
      <w:pPr>
        <w:pStyle w:val="BodyText"/>
        <w:rPr>
          <w:sz w:val="20"/>
        </w:rPr>
      </w:pPr>
    </w:p>
    <w:p w14:paraId="3A2B9DA9" w14:textId="77777777" w:rsidR="008C5E22" w:rsidRPr="00B273D7" w:rsidRDefault="008C5E22">
      <w:pPr>
        <w:pStyle w:val="BodyText"/>
        <w:rPr>
          <w:sz w:val="20"/>
        </w:rPr>
      </w:pPr>
    </w:p>
    <w:p w14:paraId="364C39E8" w14:textId="77777777" w:rsidR="008C5E22" w:rsidRPr="00B273D7" w:rsidRDefault="008C5E22">
      <w:pPr>
        <w:pStyle w:val="BodyText"/>
        <w:rPr>
          <w:sz w:val="20"/>
        </w:rPr>
      </w:pPr>
    </w:p>
    <w:p w14:paraId="25564722" w14:textId="77777777" w:rsidR="008C5E22" w:rsidRPr="00B273D7" w:rsidRDefault="008C5E22">
      <w:pPr>
        <w:pStyle w:val="BodyText"/>
        <w:rPr>
          <w:sz w:val="20"/>
        </w:rPr>
      </w:pPr>
    </w:p>
    <w:p w14:paraId="79F3B29F" w14:textId="77777777" w:rsidR="008C5E22" w:rsidRPr="00B273D7" w:rsidRDefault="008C5E22">
      <w:pPr>
        <w:pStyle w:val="BodyText"/>
        <w:rPr>
          <w:sz w:val="20"/>
        </w:rPr>
      </w:pPr>
    </w:p>
    <w:p w14:paraId="151884B6" w14:textId="77777777" w:rsidR="008C5E22" w:rsidRPr="00B273D7" w:rsidRDefault="008C5E22">
      <w:pPr>
        <w:pStyle w:val="BodyText"/>
        <w:rPr>
          <w:sz w:val="20"/>
        </w:rPr>
      </w:pPr>
    </w:p>
    <w:p w14:paraId="68A7F2D6" w14:textId="77777777" w:rsidR="008C5E22" w:rsidRPr="00B273D7" w:rsidRDefault="008C5E22">
      <w:pPr>
        <w:pStyle w:val="BodyText"/>
        <w:rPr>
          <w:sz w:val="20"/>
        </w:rPr>
      </w:pPr>
    </w:p>
    <w:p w14:paraId="0E1BE8D7" w14:textId="77777777" w:rsidR="008C5E22" w:rsidRPr="00B273D7" w:rsidRDefault="008C5E22">
      <w:pPr>
        <w:pStyle w:val="BodyText"/>
        <w:rPr>
          <w:sz w:val="20"/>
        </w:rPr>
      </w:pPr>
    </w:p>
    <w:p w14:paraId="5FC04590" w14:textId="77777777" w:rsidR="008C5E22" w:rsidRPr="00B273D7" w:rsidRDefault="008C5E22">
      <w:pPr>
        <w:pStyle w:val="BodyText"/>
        <w:rPr>
          <w:sz w:val="20"/>
        </w:rPr>
      </w:pPr>
    </w:p>
    <w:p w14:paraId="6E398DC3" w14:textId="77777777" w:rsidR="008C5E22" w:rsidRPr="00B273D7" w:rsidRDefault="008C5E22">
      <w:pPr>
        <w:pStyle w:val="BodyText"/>
        <w:rPr>
          <w:sz w:val="20"/>
        </w:rPr>
      </w:pPr>
    </w:p>
    <w:p w14:paraId="3100539F" w14:textId="77777777" w:rsidR="008C5E22" w:rsidRPr="00B273D7" w:rsidRDefault="008C5E22">
      <w:pPr>
        <w:pStyle w:val="BodyText"/>
        <w:rPr>
          <w:sz w:val="20"/>
        </w:rPr>
      </w:pPr>
    </w:p>
    <w:p w14:paraId="7494D63F" w14:textId="77777777" w:rsidR="008C5E22" w:rsidRPr="00B273D7" w:rsidRDefault="008C5E22">
      <w:pPr>
        <w:pStyle w:val="BodyText"/>
        <w:rPr>
          <w:sz w:val="20"/>
        </w:rPr>
      </w:pPr>
    </w:p>
    <w:p w14:paraId="0CEC26C7" w14:textId="77777777" w:rsidR="008C5E22" w:rsidRPr="00B273D7" w:rsidRDefault="008C5E22">
      <w:pPr>
        <w:pStyle w:val="BodyText"/>
        <w:rPr>
          <w:sz w:val="20"/>
        </w:rPr>
      </w:pPr>
    </w:p>
    <w:p w14:paraId="5A984562" w14:textId="77777777" w:rsidR="008C5E22" w:rsidRPr="00B273D7" w:rsidRDefault="008C5E22">
      <w:pPr>
        <w:pStyle w:val="BodyText"/>
        <w:rPr>
          <w:sz w:val="20"/>
        </w:rPr>
      </w:pPr>
    </w:p>
    <w:p w14:paraId="1EAA9712" w14:textId="77777777" w:rsidR="008C5E22" w:rsidRPr="00B273D7" w:rsidRDefault="008C5E22">
      <w:pPr>
        <w:pStyle w:val="BodyText"/>
        <w:rPr>
          <w:sz w:val="20"/>
        </w:rPr>
      </w:pPr>
    </w:p>
    <w:p w14:paraId="1172588C" w14:textId="77777777" w:rsidR="008C5E22" w:rsidRPr="00B273D7" w:rsidRDefault="008C5E22">
      <w:pPr>
        <w:pStyle w:val="BodyText"/>
        <w:rPr>
          <w:sz w:val="20"/>
        </w:rPr>
      </w:pPr>
    </w:p>
    <w:p w14:paraId="6ABB9F84" w14:textId="77777777" w:rsidR="008C5E22" w:rsidRPr="00B273D7" w:rsidRDefault="008C5E22">
      <w:pPr>
        <w:pStyle w:val="BodyText"/>
        <w:rPr>
          <w:sz w:val="20"/>
        </w:rPr>
      </w:pPr>
    </w:p>
    <w:p w14:paraId="3AE36EAF" w14:textId="77777777" w:rsidR="008C5E22" w:rsidRPr="00B273D7" w:rsidRDefault="008C5E22">
      <w:pPr>
        <w:pStyle w:val="BodyText"/>
        <w:rPr>
          <w:sz w:val="20"/>
        </w:rPr>
      </w:pPr>
    </w:p>
    <w:p w14:paraId="421A0059" w14:textId="77777777" w:rsidR="008C5E22" w:rsidRPr="00B273D7" w:rsidRDefault="008C5E22">
      <w:pPr>
        <w:pStyle w:val="BodyText"/>
        <w:rPr>
          <w:sz w:val="20"/>
        </w:rPr>
      </w:pPr>
    </w:p>
    <w:p w14:paraId="7A8C28D3" w14:textId="77777777" w:rsidR="008C5E22" w:rsidRPr="00B273D7" w:rsidRDefault="008C5E22">
      <w:pPr>
        <w:pStyle w:val="BodyText"/>
        <w:rPr>
          <w:sz w:val="20"/>
        </w:rPr>
      </w:pPr>
    </w:p>
    <w:p w14:paraId="6E072654" w14:textId="77777777" w:rsidR="008C5E22" w:rsidRPr="00B273D7" w:rsidRDefault="008C5E22">
      <w:pPr>
        <w:pStyle w:val="BodyText"/>
        <w:rPr>
          <w:sz w:val="20"/>
        </w:rPr>
      </w:pPr>
    </w:p>
    <w:p w14:paraId="23565223" w14:textId="77777777" w:rsidR="008C5E22" w:rsidRPr="00B273D7" w:rsidRDefault="008C5E22">
      <w:pPr>
        <w:pStyle w:val="BodyText"/>
        <w:rPr>
          <w:sz w:val="20"/>
        </w:rPr>
      </w:pPr>
    </w:p>
    <w:p w14:paraId="4199D8AA" w14:textId="77777777" w:rsidR="008C5E22" w:rsidRPr="00B273D7" w:rsidRDefault="008C5E22">
      <w:pPr>
        <w:pStyle w:val="BodyText"/>
        <w:rPr>
          <w:sz w:val="20"/>
        </w:rPr>
      </w:pPr>
    </w:p>
    <w:p w14:paraId="4619C454" w14:textId="77777777" w:rsidR="008C5E22" w:rsidRPr="00B273D7" w:rsidRDefault="008C5E22">
      <w:pPr>
        <w:pStyle w:val="BodyText"/>
        <w:rPr>
          <w:sz w:val="20"/>
        </w:rPr>
      </w:pPr>
    </w:p>
    <w:p w14:paraId="658DAACC" w14:textId="77777777" w:rsidR="008C5E22" w:rsidRPr="00B273D7" w:rsidRDefault="008C5E22">
      <w:pPr>
        <w:pStyle w:val="BodyText"/>
        <w:rPr>
          <w:sz w:val="20"/>
        </w:rPr>
      </w:pPr>
    </w:p>
    <w:p w14:paraId="06DE3D9D" w14:textId="77777777" w:rsidR="008C5E22" w:rsidRPr="00B273D7" w:rsidRDefault="008C5E22">
      <w:pPr>
        <w:pStyle w:val="BodyText"/>
        <w:rPr>
          <w:sz w:val="20"/>
        </w:rPr>
      </w:pPr>
    </w:p>
    <w:p w14:paraId="16EE59EC" w14:textId="77777777" w:rsidR="008C5E22" w:rsidRPr="00B273D7" w:rsidRDefault="008C5E22">
      <w:pPr>
        <w:pStyle w:val="BodyText"/>
        <w:rPr>
          <w:sz w:val="20"/>
        </w:rPr>
      </w:pPr>
    </w:p>
    <w:p w14:paraId="50FC7AD1" w14:textId="77777777" w:rsidR="008C5E22" w:rsidRPr="00B273D7" w:rsidRDefault="008C5E22">
      <w:pPr>
        <w:pStyle w:val="BodyText"/>
        <w:rPr>
          <w:sz w:val="20"/>
        </w:rPr>
      </w:pPr>
    </w:p>
    <w:p w14:paraId="010073BB" w14:textId="77777777" w:rsidR="008C5E22" w:rsidRPr="00B273D7" w:rsidRDefault="008C5E22">
      <w:pPr>
        <w:pStyle w:val="BodyText"/>
        <w:rPr>
          <w:sz w:val="20"/>
        </w:rPr>
      </w:pPr>
    </w:p>
    <w:p w14:paraId="09646B35" w14:textId="77777777" w:rsidR="008C5E22" w:rsidRPr="00B273D7" w:rsidRDefault="008C5E22">
      <w:pPr>
        <w:pStyle w:val="BodyText"/>
        <w:spacing w:before="2"/>
        <w:rPr>
          <w:sz w:val="23"/>
        </w:rPr>
      </w:pPr>
    </w:p>
    <w:p w14:paraId="6C71926A" w14:textId="1C63A34E" w:rsidR="008C5E22" w:rsidRPr="00B273D7" w:rsidRDefault="008C5E22">
      <w:pPr>
        <w:spacing w:before="64"/>
        <w:ind w:left="790"/>
        <w:rPr>
          <w:rFonts w:ascii="HelveticaNeueLTPro-Roman"/>
          <w:sz w:val="18"/>
        </w:rPr>
      </w:pPr>
      <w:bookmarkStart w:id="31" w:name="The_Armed_Forces_Legal_Action_Group"/>
      <w:bookmarkStart w:id="32" w:name="_bookmark17"/>
      <w:bookmarkEnd w:id="31"/>
      <w:bookmarkEnd w:id="32"/>
    </w:p>
    <w:p w14:paraId="5C0AE0C2" w14:textId="77777777" w:rsidR="008C5E22" w:rsidRPr="00B273D7" w:rsidRDefault="008C5E22">
      <w:pPr>
        <w:pStyle w:val="BodyText"/>
        <w:rPr>
          <w:rFonts w:ascii="HelveticaNeueLTPro-Roman"/>
          <w:sz w:val="20"/>
        </w:rPr>
      </w:pPr>
    </w:p>
    <w:p w14:paraId="285D5875" w14:textId="77777777" w:rsidR="008C5E22" w:rsidRPr="00B273D7" w:rsidRDefault="008C5E22">
      <w:pPr>
        <w:pStyle w:val="BodyText"/>
        <w:rPr>
          <w:rFonts w:ascii="HelveticaNeueLTPro-Roman"/>
          <w:sz w:val="20"/>
        </w:rPr>
      </w:pPr>
    </w:p>
    <w:p w14:paraId="20173C26" w14:textId="77777777" w:rsidR="008C5E22" w:rsidRPr="00B273D7" w:rsidRDefault="008C5E22">
      <w:pPr>
        <w:pStyle w:val="BodyText"/>
        <w:rPr>
          <w:rFonts w:ascii="HelveticaNeueLTPro-Roman"/>
          <w:sz w:val="20"/>
        </w:rPr>
      </w:pPr>
    </w:p>
    <w:p w14:paraId="366B47C3" w14:textId="77777777" w:rsidR="008C5E22" w:rsidRPr="00B273D7" w:rsidRDefault="00000000">
      <w:pPr>
        <w:pStyle w:val="Heading1"/>
        <w:spacing w:before="141" w:line="187" w:lineRule="auto"/>
        <w:ind w:right="1267"/>
      </w:pPr>
      <w:r w:rsidRPr="00B273D7">
        <w:t>The Armed Forces Legal</w:t>
      </w:r>
      <w:r w:rsidRPr="00B273D7">
        <w:rPr>
          <w:spacing w:val="-21"/>
        </w:rPr>
        <w:t xml:space="preserve"> </w:t>
      </w:r>
      <w:r w:rsidRPr="00B273D7">
        <w:t>Action</w:t>
      </w:r>
      <w:r w:rsidRPr="00B273D7">
        <w:rPr>
          <w:spacing w:val="-18"/>
        </w:rPr>
        <w:t xml:space="preserve"> </w:t>
      </w:r>
      <w:r w:rsidRPr="00B273D7">
        <w:rPr>
          <w:spacing w:val="-2"/>
        </w:rPr>
        <w:t>Group</w:t>
      </w:r>
    </w:p>
    <w:p w14:paraId="4CACC208" w14:textId="77777777" w:rsidR="008C5E22" w:rsidRDefault="008C5E22">
      <w:pPr>
        <w:spacing w:line="187" w:lineRule="auto"/>
        <w:sectPr w:rsidR="008C5E22">
          <w:headerReference w:type="default" r:id="rId26"/>
          <w:pgSz w:w="11910" w:h="16840"/>
          <w:pgMar w:top="1920" w:right="860" w:bottom="280" w:left="740" w:header="0" w:footer="0" w:gutter="0"/>
          <w:cols w:space="720"/>
        </w:sectPr>
      </w:pPr>
    </w:p>
    <w:p w14:paraId="1A9C7D9B" w14:textId="77777777" w:rsidR="008C5E22" w:rsidRDefault="008C5E22">
      <w:pPr>
        <w:pStyle w:val="BodyText"/>
        <w:rPr>
          <w:rFonts w:ascii="HelveticaNeueLT Pro 55 Roman"/>
          <w:b/>
          <w:sz w:val="20"/>
        </w:rPr>
      </w:pPr>
    </w:p>
    <w:p w14:paraId="008B6ED7" w14:textId="77777777" w:rsidR="008C5E22" w:rsidRDefault="008C5E22">
      <w:pPr>
        <w:pStyle w:val="BodyText"/>
        <w:rPr>
          <w:rFonts w:ascii="HelveticaNeueLT Pro 55 Roman"/>
          <w:b/>
          <w:sz w:val="20"/>
        </w:rPr>
      </w:pPr>
    </w:p>
    <w:p w14:paraId="0027E52F" w14:textId="77777777" w:rsidR="008C5E22" w:rsidRDefault="008C5E22">
      <w:pPr>
        <w:pStyle w:val="BodyText"/>
        <w:spacing w:before="10"/>
        <w:rPr>
          <w:rFonts w:ascii="HelveticaNeueLT Pro 55 Roman"/>
          <w:b/>
          <w:sz w:val="21"/>
        </w:rPr>
      </w:pPr>
    </w:p>
    <w:p w14:paraId="158FDC99" w14:textId="77777777" w:rsidR="008C5E22" w:rsidRDefault="00000000">
      <w:pPr>
        <w:pStyle w:val="BodyText"/>
        <w:spacing w:before="88" w:line="208" w:lineRule="auto"/>
        <w:ind w:left="2406" w:right="709"/>
      </w:pPr>
      <w:r>
        <w:rPr>
          <w:color w:val="575756"/>
        </w:rPr>
        <w:t>This</w:t>
      </w:r>
      <w:r>
        <w:rPr>
          <w:color w:val="575756"/>
          <w:spacing w:val="-3"/>
        </w:rPr>
        <w:t xml:space="preserve"> </w:t>
      </w:r>
      <w:r>
        <w:rPr>
          <w:color w:val="575756"/>
        </w:rPr>
        <w:t>group</w:t>
      </w:r>
      <w:r>
        <w:rPr>
          <w:color w:val="575756"/>
          <w:spacing w:val="-3"/>
        </w:rPr>
        <w:t xml:space="preserve"> </w:t>
      </w:r>
      <w:r>
        <w:rPr>
          <w:color w:val="575756"/>
        </w:rPr>
        <w:t>was</w:t>
      </w:r>
      <w:r>
        <w:rPr>
          <w:color w:val="575756"/>
          <w:spacing w:val="-3"/>
        </w:rPr>
        <w:t xml:space="preserve"> </w:t>
      </w:r>
      <w:r>
        <w:rPr>
          <w:color w:val="575756"/>
        </w:rPr>
        <w:t>founded</w:t>
      </w:r>
      <w:r>
        <w:rPr>
          <w:color w:val="575756"/>
          <w:spacing w:val="-3"/>
        </w:rPr>
        <w:t xml:space="preserve"> </w:t>
      </w:r>
      <w:r>
        <w:rPr>
          <w:color w:val="575756"/>
        </w:rPr>
        <w:t>by</w:t>
      </w:r>
      <w:r>
        <w:rPr>
          <w:color w:val="575756"/>
          <w:spacing w:val="-3"/>
        </w:rPr>
        <w:t xml:space="preserve"> </w:t>
      </w:r>
      <w:r>
        <w:rPr>
          <w:color w:val="575756"/>
        </w:rPr>
        <w:t>Ed</w:t>
      </w:r>
      <w:r>
        <w:rPr>
          <w:color w:val="575756"/>
          <w:spacing w:val="-3"/>
        </w:rPr>
        <w:t xml:space="preserve"> </w:t>
      </w:r>
      <w:r>
        <w:rPr>
          <w:color w:val="575756"/>
        </w:rPr>
        <w:t>Hall</w:t>
      </w:r>
      <w:r>
        <w:rPr>
          <w:color w:val="575756"/>
          <w:spacing w:val="-3"/>
        </w:rPr>
        <w:t xml:space="preserve"> </w:t>
      </w:r>
      <w:r>
        <w:rPr>
          <w:color w:val="575756"/>
        </w:rPr>
        <w:t>in</w:t>
      </w:r>
      <w:r>
        <w:rPr>
          <w:color w:val="575756"/>
          <w:spacing w:val="-3"/>
        </w:rPr>
        <w:t xml:space="preserve"> </w:t>
      </w:r>
      <w:r>
        <w:rPr>
          <w:color w:val="575756"/>
        </w:rPr>
        <w:t>1993</w:t>
      </w:r>
      <w:r>
        <w:rPr>
          <w:color w:val="575756"/>
          <w:spacing w:val="-3"/>
        </w:rPr>
        <w:t xml:space="preserve"> </w:t>
      </w:r>
      <w:r>
        <w:rPr>
          <w:color w:val="575756"/>
        </w:rPr>
        <w:t>to</w:t>
      </w:r>
      <w:r>
        <w:rPr>
          <w:color w:val="575756"/>
          <w:spacing w:val="-3"/>
        </w:rPr>
        <w:t xml:space="preserve"> </w:t>
      </w:r>
      <w:r>
        <w:rPr>
          <w:color w:val="575756"/>
        </w:rPr>
        <w:t>end</w:t>
      </w:r>
      <w:r>
        <w:rPr>
          <w:color w:val="575756"/>
          <w:spacing w:val="-3"/>
        </w:rPr>
        <w:t xml:space="preserve"> </w:t>
      </w:r>
      <w:r>
        <w:rPr>
          <w:color w:val="575756"/>
        </w:rPr>
        <w:t>the</w:t>
      </w:r>
      <w:r>
        <w:rPr>
          <w:color w:val="575756"/>
          <w:spacing w:val="-3"/>
        </w:rPr>
        <w:t xml:space="preserve"> </w:t>
      </w:r>
      <w:r>
        <w:rPr>
          <w:color w:val="575756"/>
        </w:rPr>
        <w:t>Ban</w:t>
      </w:r>
      <w:r>
        <w:rPr>
          <w:color w:val="575756"/>
          <w:spacing w:val="-3"/>
        </w:rPr>
        <w:t xml:space="preserve"> </w:t>
      </w:r>
      <w:r>
        <w:rPr>
          <w:color w:val="575756"/>
        </w:rPr>
        <w:t>on</w:t>
      </w:r>
      <w:r>
        <w:rPr>
          <w:color w:val="575756"/>
          <w:spacing w:val="-3"/>
        </w:rPr>
        <w:t xml:space="preserve"> </w:t>
      </w:r>
      <w:r>
        <w:rPr>
          <w:color w:val="575756"/>
        </w:rPr>
        <w:t>gays and lesbians serving in the military. The first meeting was in 1994.</w:t>
      </w:r>
    </w:p>
    <w:p w14:paraId="4B0E921D" w14:textId="77777777" w:rsidR="008C5E22" w:rsidRDefault="00000000">
      <w:pPr>
        <w:pStyle w:val="BodyText"/>
        <w:spacing w:line="208" w:lineRule="auto"/>
        <w:ind w:left="2406" w:right="1108"/>
      </w:pPr>
      <w:r>
        <w:rPr>
          <w:color w:val="575756"/>
        </w:rPr>
        <w:t>Stonewall</w:t>
      </w:r>
      <w:r>
        <w:rPr>
          <w:color w:val="575756"/>
          <w:spacing w:val="-4"/>
        </w:rPr>
        <w:t xml:space="preserve"> </w:t>
      </w:r>
      <w:r>
        <w:rPr>
          <w:color w:val="575756"/>
        </w:rPr>
        <w:t>lent</w:t>
      </w:r>
      <w:r>
        <w:rPr>
          <w:color w:val="575756"/>
          <w:spacing w:val="-4"/>
        </w:rPr>
        <w:t xml:space="preserve"> </w:t>
      </w:r>
      <w:r>
        <w:rPr>
          <w:color w:val="575756"/>
        </w:rPr>
        <w:t>support</w:t>
      </w:r>
      <w:r>
        <w:rPr>
          <w:color w:val="575756"/>
          <w:spacing w:val="-4"/>
        </w:rPr>
        <w:t xml:space="preserve"> </w:t>
      </w:r>
      <w:r>
        <w:rPr>
          <w:color w:val="575756"/>
        </w:rPr>
        <w:t>in</w:t>
      </w:r>
      <w:r>
        <w:rPr>
          <w:color w:val="575756"/>
          <w:spacing w:val="-4"/>
        </w:rPr>
        <w:t xml:space="preserve"> </w:t>
      </w:r>
      <w:r>
        <w:rPr>
          <w:color w:val="575756"/>
        </w:rPr>
        <w:t>allowing</w:t>
      </w:r>
      <w:r>
        <w:rPr>
          <w:color w:val="575756"/>
          <w:spacing w:val="-4"/>
        </w:rPr>
        <w:t xml:space="preserve"> </w:t>
      </w:r>
      <w:r>
        <w:rPr>
          <w:color w:val="575756"/>
        </w:rPr>
        <w:t>their</w:t>
      </w:r>
      <w:r>
        <w:rPr>
          <w:color w:val="575756"/>
          <w:spacing w:val="-4"/>
        </w:rPr>
        <w:t xml:space="preserve"> </w:t>
      </w:r>
      <w:r>
        <w:rPr>
          <w:color w:val="575756"/>
        </w:rPr>
        <w:t>offices</w:t>
      </w:r>
      <w:r>
        <w:rPr>
          <w:color w:val="575756"/>
          <w:spacing w:val="-4"/>
        </w:rPr>
        <w:t xml:space="preserve"> </w:t>
      </w:r>
      <w:r>
        <w:rPr>
          <w:color w:val="575756"/>
        </w:rPr>
        <w:t>to</w:t>
      </w:r>
      <w:r>
        <w:rPr>
          <w:color w:val="575756"/>
          <w:spacing w:val="-4"/>
        </w:rPr>
        <w:t xml:space="preserve"> </w:t>
      </w:r>
      <w:r>
        <w:rPr>
          <w:color w:val="575756"/>
        </w:rPr>
        <w:t>be</w:t>
      </w:r>
      <w:r>
        <w:rPr>
          <w:color w:val="575756"/>
          <w:spacing w:val="-4"/>
        </w:rPr>
        <w:t xml:space="preserve"> </w:t>
      </w:r>
      <w:r>
        <w:rPr>
          <w:color w:val="575756"/>
        </w:rPr>
        <w:t>used</w:t>
      </w:r>
      <w:r>
        <w:rPr>
          <w:color w:val="575756"/>
          <w:spacing w:val="-4"/>
        </w:rPr>
        <w:t xml:space="preserve"> </w:t>
      </w:r>
      <w:r>
        <w:rPr>
          <w:color w:val="575756"/>
        </w:rPr>
        <w:t>for</w:t>
      </w:r>
      <w:r>
        <w:rPr>
          <w:color w:val="575756"/>
          <w:spacing w:val="-4"/>
        </w:rPr>
        <w:t xml:space="preserve"> </w:t>
      </w:r>
      <w:r>
        <w:rPr>
          <w:color w:val="575756"/>
        </w:rPr>
        <w:t>the initial meetings.</w:t>
      </w:r>
    </w:p>
    <w:p w14:paraId="09083D47" w14:textId="77777777" w:rsidR="008C5E22" w:rsidRDefault="00000000">
      <w:pPr>
        <w:pStyle w:val="BodyText"/>
        <w:spacing w:before="169" w:line="208" w:lineRule="auto"/>
        <w:ind w:left="2406" w:right="686"/>
      </w:pPr>
      <w:r>
        <w:rPr>
          <w:color w:val="575756"/>
        </w:rPr>
        <w:t>By the end of 1994 Ed Hall had finished writing a book on the Ban ‘We</w:t>
      </w:r>
      <w:r>
        <w:rPr>
          <w:color w:val="575756"/>
          <w:spacing w:val="-6"/>
        </w:rPr>
        <w:t xml:space="preserve"> </w:t>
      </w:r>
      <w:r>
        <w:rPr>
          <w:color w:val="575756"/>
        </w:rPr>
        <w:t>Can’t</w:t>
      </w:r>
      <w:r>
        <w:rPr>
          <w:color w:val="575756"/>
          <w:spacing w:val="-6"/>
        </w:rPr>
        <w:t xml:space="preserve"> </w:t>
      </w:r>
      <w:r>
        <w:rPr>
          <w:color w:val="575756"/>
        </w:rPr>
        <w:t>Even</w:t>
      </w:r>
      <w:r>
        <w:rPr>
          <w:color w:val="575756"/>
          <w:spacing w:val="-6"/>
        </w:rPr>
        <w:t xml:space="preserve"> </w:t>
      </w:r>
      <w:r>
        <w:rPr>
          <w:color w:val="575756"/>
        </w:rPr>
        <w:t>March</w:t>
      </w:r>
      <w:r>
        <w:rPr>
          <w:color w:val="575756"/>
          <w:spacing w:val="-6"/>
        </w:rPr>
        <w:t xml:space="preserve"> </w:t>
      </w:r>
      <w:r>
        <w:rPr>
          <w:color w:val="575756"/>
        </w:rPr>
        <w:t>Straight’</w:t>
      </w:r>
      <w:r>
        <w:rPr>
          <w:color w:val="575756"/>
          <w:spacing w:val="-6"/>
        </w:rPr>
        <w:t xml:space="preserve"> </w:t>
      </w:r>
      <w:r>
        <w:rPr>
          <w:color w:val="575756"/>
        </w:rPr>
        <w:t>(subsequently</w:t>
      </w:r>
      <w:r>
        <w:rPr>
          <w:color w:val="575756"/>
          <w:spacing w:val="-6"/>
        </w:rPr>
        <w:t xml:space="preserve"> </w:t>
      </w:r>
      <w:r>
        <w:rPr>
          <w:color w:val="575756"/>
        </w:rPr>
        <w:t>published</w:t>
      </w:r>
      <w:r>
        <w:rPr>
          <w:color w:val="575756"/>
          <w:spacing w:val="-6"/>
        </w:rPr>
        <w:t xml:space="preserve"> </w:t>
      </w:r>
      <w:r>
        <w:rPr>
          <w:color w:val="575756"/>
        </w:rPr>
        <w:t>in</w:t>
      </w:r>
      <w:r>
        <w:rPr>
          <w:color w:val="575756"/>
          <w:spacing w:val="-6"/>
        </w:rPr>
        <w:t xml:space="preserve"> </w:t>
      </w:r>
      <w:r>
        <w:rPr>
          <w:color w:val="575756"/>
        </w:rPr>
        <w:t>May</w:t>
      </w:r>
      <w:r>
        <w:rPr>
          <w:color w:val="575756"/>
          <w:spacing w:val="-6"/>
        </w:rPr>
        <w:t xml:space="preserve"> </w:t>
      </w:r>
      <w:r>
        <w:rPr>
          <w:color w:val="575756"/>
        </w:rPr>
        <w:t>1995) and by then he had been in contact with a large number of people who</w:t>
      </w:r>
      <w:r>
        <w:rPr>
          <w:color w:val="575756"/>
          <w:spacing w:val="-1"/>
        </w:rPr>
        <w:t xml:space="preserve"> </w:t>
      </w:r>
      <w:r>
        <w:rPr>
          <w:color w:val="575756"/>
        </w:rPr>
        <w:t>had</w:t>
      </w:r>
      <w:r>
        <w:rPr>
          <w:color w:val="575756"/>
          <w:spacing w:val="-1"/>
        </w:rPr>
        <w:t xml:space="preserve"> </w:t>
      </w:r>
      <w:r>
        <w:rPr>
          <w:color w:val="575756"/>
        </w:rPr>
        <w:t>been</w:t>
      </w:r>
      <w:r>
        <w:rPr>
          <w:color w:val="575756"/>
          <w:spacing w:val="-1"/>
        </w:rPr>
        <w:t xml:space="preserve"> </w:t>
      </w:r>
      <w:r>
        <w:rPr>
          <w:color w:val="575756"/>
        </w:rPr>
        <w:t>affected</w:t>
      </w:r>
      <w:r>
        <w:rPr>
          <w:color w:val="575756"/>
          <w:spacing w:val="-1"/>
        </w:rPr>
        <w:t xml:space="preserve"> </w:t>
      </w:r>
      <w:r>
        <w:rPr>
          <w:color w:val="575756"/>
        </w:rPr>
        <w:t>by</w:t>
      </w:r>
      <w:r>
        <w:rPr>
          <w:color w:val="575756"/>
          <w:spacing w:val="-1"/>
        </w:rPr>
        <w:t xml:space="preserve"> </w:t>
      </w:r>
      <w:r>
        <w:rPr>
          <w:color w:val="575756"/>
        </w:rPr>
        <w:t>the</w:t>
      </w:r>
      <w:r>
        <w:rPr>
          <w:color w:val="575756"/>
          <w:spacing w:val="-1"/>
        </w:rPr>
        <w:t xml:space="preserve"> </w:t>
      </w:r>
      <w:r>
        <w:rPr>
          <w:color w:val="575756"/>
        </w:rPr>
        <w:t>Ban.</w:t>
      </w:r>
      <w:r>
        <w:rPr>
          <w:color w:val="575756"/>
          <w:spacing w:val="-1"/>
        </w:rPr>
        <w:t xml:space="preserve"> </w:t>
      </w:r>
      <w:r>
        <w:rPr>
          <w:color w:val="575756"/>
        </w:rPr>
        <w:t>The</w:t>
      </w:r>
      <w:r>
        <w:rPr>
          <w:color w:val="575756"/>
          <w:spacing w:val="-1"/>
        </w:rPr>
        <w:t xml:space="preserve"> </w:t>
      </w:r>
      <w:r>
        <w:rPr>
          <w:color w:val="575756"/>
        </w:rPr>
        <w:t>objective</w:t>
      </w:r>
      <w:r>
        <w:rPr>
          <w:color w:val="575756"/>
          <w:spacing w:val="-1"/>
        </w:rPr>
        <w:t xml:space="preserve"> </w:t>
      </w:r>
      <w:r>
        <w:rPr>
          <w:color w:val="575756"/>
        </w:rPr>
        <w:t>was</w:t>
      </w:r>
      <w:r>
        <w:rPr>
          <w:color w:val="575756"/>
          <w:spacing w:val="-1"/>
        </w:rPr>
        <w:t xml:space="preserve"> </w:t>
      </w:r>
      <w:r>
        <w:rPr>
          <w:color w:val="575756"/>
        </w:rPr>
        <w:t>then</w:t>
      </w:r>
      <w:r>
        <w:rPr>
          <w:color w:val="575756"/>
          <w:spacing w:val="-1"/>
        </w:rPr>
        <w:t xml:space="preserve"> </w:t>
      </w:r>
      <w:r>
        <w:rPr>
          <w:color w:val="575756"/>
        </w:rPr>
        <w:t>to</w:t>
      </w:r>
      <w:r>
        <w:rPr>
          <w:color w:val="575756"/>
          <w:spacing w:val="-1"/>
        </w:rPr>
        <w:t xml:space="preserve"> </w:t>
      </w:r>
      <w:r>
        <w:rPr>
          <w:color w:val="575756"/>
        </w:rPr>
        <w:t>look</w:t>
      </w:r>
      <w:r>
        <w:rPr>
          <w:color w:val="575756"/>
          <w:spacing w:val="-1"/>
        </w:rPr>
        <w:t xml:space="preserve"> </w:t>
      </w:r>
      <w:r>
        <w:rPr>
          <w:color w:val="575756"/>
        </w:rPr>
        <w:t>for the best cases to bring before the courts. Bindmans solicitors were willing to give support and Stonewall and Liberty agreed to provide funding for judicial review of the four lead cases that were eventually selected.</w:t>
      </w:r>
      <w:r>
        <w:rPr>
          <w:color w:val="575756"/>
          <w:spacing w:val="-3"/>
        </w:rPr>
        <w:t xml:space="preserve"> </w:t>
      </w:r>
      <w:r>
        <w:rPr>
          <w:color w:val="575756"/>
        </w:rPr>
        <w:t>There</w:t>
      </w:r>
      <w:r>
        <w:rPr>
          <w:color w:val="575756"/>
          <w:spacing w:val="-3"/>
        </w:rPr>
        <w:t xml:space="preserve"> </w:t>
      </w:r>
      <w:r>
        <w:rPr>
          <w:color w:val="575756"/>
        </w:rPr>
        <w:t>was</w:t>
      </w:r>
      <w:r>
        <w:rPr>
          <w:color w:val="575756"/>
          <w:spacing w:val="-3"/>
        </w:rPr>
        <w:t xml:space="preserve"> </w:t>
      </w:r>
      <w:r>
        <w:rPr>
          <w:color w:val="575756"/>
        </w:rPr>
        <w:t>an</w:t>
      </w:r>
      <w:r>
        <w:rPr>
          <w:color w:val="575756"/>
          <w:spacing w:val="-3"/>
        </w:rPr>
        <w:t xml:space="preserve"> </w:t>
      </w:r>
      <w:r>
        <w:rPr>
          <w:color w:val="575756"/>
        </w:rPr>
        <w:t>initial</w:t>
      </w:r>
      <w:r>
        <w:rPr>
          <w:color w:val="575756"/>
          <w:spacing w:val="-3"/>
        </w:rPr>
        <w:t xml:space="preserve"> </w:t>
      </w:r>
      <w:r>
        <w:rPr>
          <w:color w:val="575756"/>
        </w:rPr>
        <w:t>list</w:t>
      </w:r>
      <w:r>
        <w:rPr>
          <w:color w:val="575756"/>
          <w:spacing w:val="-3"/>
        </w:rPr>
        <w:t xml:space="preserve"> </w:t>
      </w:r>
      <w:r>
        <w:rPr>
          <w:color w:val="575756"/>
        </w:rPr>
        <w:t>of</w:t>
      </w:r>
      <w:r>
        <w:rPr>
          <w:color w:val="575756"/>
          <w:spacing w:val="-3"/>
        </w:rPr>
        <w:t xml:space="preserve"> </w:t>
      </w:r>
      <w:r>
        <w:rPr>
          <w:color w:val="575756"/>
        </w:rPr>
        <w:t>about</w:t>
      </w:r>
      <w:r>
        <w:rPr>
          <w:color w:val="575756"/>
          <w:spacing w:val="-3"/>
        </w:rPr>
        <w:t xml:space="preserve"> </w:t>
      </w:r>
      <w:r>
        <w:rPr>
          <w:color w:val="575756"/>
        </w:rPr>
        <w:t>60</w:t>
      </w:r>
      <w:r>
        <w:rPr>
          <w:color w:val="575756"/>
          <w:spacing w:val="-3"/>
        </w:rPr>
        <w:t xml:space="preserve"> </w:t>
      </w:r>
      <w:r>
        <w:rPr>
          <w:color w:val="575756"/>
        </w:rPr>
        <w:t>further</w:t>
      </w:r>
      <w:r>
        <w:rPr>
          <w:color w:val="575756"/>
          <w:spacing w:val="-3"/>
        </w:rPr>
        <w:t xml:space="preserve"> </w:t>
      </w:r>
      <w:r>
        <w:rPr>
          <w:color w:val="575756"/>
        </w:rPr>
        <w:t>cases</w:t>
      </w:r>
      <w:r>
        <w:rPr>
          <w:color w:val="575756"/>
          <w:spacing w:val="-3"/>
        </w:rPr>
        <w:t xml:space="preserve"> </w:t>
      </w:r>
      <w:r>
        <w:rPr>
          <w:color w:val="575756"/>
        </w:rPr>
        <w:t>which</w:t>
      </w:r>
      <w:r>
        <w:rPr>
          <w:color w:val="575756"/>
          <w:spacing w:val="-3"/>
        </w:rPr>
        <w:t xml:space="preserve"> </w:t>
      </w:r>
      <w:r>
        <w:rPr>
          <w:color w:val="575756"/>
        </w:rPr>
        <w:t>were ready for court proceedings with arrangements in place for pro bono or no win no fee legal representation.</w:t>
      </w:r>
    </w:p>
    <w:p w14:paraId="1C237EFF" w14:textId="77777777" w:rsidR="008C5E22" w:rsidRDefault="00000000">
      <w:pPr>
        <w:pStyle w:val="BodyText"/>
        <w:spacing w:before="166" w:line="208" w:lineRule="auto"/>
        <w:ind w:left="2406" w:right="872"/>
      </w:pPr>
      <w:r>
        <w:rPr>
          <w:color w:val="575756"/>
        </w:rPr>
        <w:t>It should also be mentioned that a number of cases were lodged with the Employment Tribunal. By 1999 over 100 had been lodged. The</w:t>
      </w:r>
      <w:r>
        <w:rPr>
          <w:color w:val="575756"/>
          <w:spacing w:val="-4"/>
        </w:rPr>
        <w:t xml:space="preserve"> </w:t>
      </w:r>
      <w:r>
        <w:rPr>
          <w:color w:val="575756"/>
        </w:rPr>
        <w:t>lead</w:t>
      </w:r>
      <w:r>
        <w:rPr>
          <w:color w:val="575756"/>
          <w:spacing w:val="-4"/>
        </w:rPr>
        <w:t xml:space="preserve"> </w:t>
      </w:r>
      <w:r>
        <w:rPr>
          <w:color w:val="575756"/>
        </w:rPr>
        <w:t>tribunal</w:t>
      </w:r>
      <w:r>
        <w:rPr>
          <w:color w:val="575756"/>
          <w:spacing w:val="-4"/>
        </w:rPr>
        <w:t xml:space="preserve"> </w:t>
      </w:r>
      <w:r>
        <w:rPr>
          <w:color w:val="575756"/>
        </w:rPr>
        <w:t>case</w:t>
      </w:r>
      <w:r>
        <w:rPr>
          <w:color w:val="575756"/>
          <w:spacing w:val="-4"/>
        </w:rPr>
        <w:t xml:space="preserve"> </w:t>
      </w:r>
      <w:r>
        <w:rPr>
          <w:color w:val="575756"/>
        </w:rPr>
        <w:t>was</w:t>
      </w:r>
      <w:r>
        <w:rPr>
          <w:color w:val="575756"/>
          <w:spacing w:val="-4"/>
        </w:rPr>
        <w:t xml:space="preserve"> </w:t>
      </w:r>
      <w:r>
        <w:rPr>
          <w:color w:val="575756"/>
        </w:rPr>
        <w:t>brought</w:t>
      </w:r>
      <w:r>
        <w:rPr>
          <w:color w:val="575756"/>
          <w:spacing w:val="-4"/>
        </w:rPr>
        <w:t xml:space="preserve"> </w:t>
      </w:r>
      <w:r>
        <w:rPr>
          <w:color w:val="575756"/>
        </w:rPr>
        <w:t>by</w:t>
      </w:r>
      <w:r>
        <w:rPr>
          <w:color w:val="575756"/>
          <w:spacing w:val="-4"/>
        </w:rPr>
        <w:t xml:space="preserve"> </w:t>
      </w:r>
      <w:r>
        <w:rPr>
          <w:color w:val="575756"/>
        </w:rPr>
        <w:t>ex-Royal</w:t>
      </w:r>
      <w:r>
        <w:rPr>
          <w:color w:val="575756"/>
          <w:spacing w:val="-4"/>
        </w:rPr>
        <w:t xml:space="preserve"> </w:t>
      </w:r>
      <w:r>
        <w:rPr>
          <w:color w:val="575756"/>
        </w:rPr>
        <w:t>Navy</w:t>
      </w:r>
      <w:r>
        <w:rPr>
          <w:color w:val="575756"/>
          <w:spacing w:val="-4"/>
        </w:rPr>
        <w:t xml:space="preserve"> </w:t>
      </w:r>
      <w:r>
        <w:rPr>
          <w:color w:val="575756"/>
        </w:rPr>
        <w:t>rating</w:t>
      </w:r>
      <w:r>
        <w:rPr>
          <w:color w:val="575756"/>
          <w:spacing w:val="-4"/>
        </w:rPr>
        <w:t xml:space="preserve"> </w:t>
      </w:r>
      <w:r>
        <w:rPr>
          <w:color w:val="575756"/>
        </w:rPr>
        <w:t xml:space="preserve">Perkins. For reasons which it is not necessary to mention here, the </w:t>
      </w:r>
      <w:r>
        <w:rPr>
          <w:rFonts w:ascii="HelveticaNeueLTPro-Roman" w:hAnsi="HelveticaNeueLTPro-Roman"/>
          <w:color w:val="575756"/>
        </w:rPr>
        <w:t xml:space="preserve">Perkins </w:t>
      </w:r>
      <w:r>
        <w:rPr>
          <w:color w:val="575756"/>
        </w:rPr>
        <w:t>case was finally lost in 1998. The Treasury Solicitors’ Department then wrote to all the applicants or their solicitors inviting them to</w:t>
      </w:r>
    </w:p>
    <w:p w14:paraId="18CBCAF1" w14:textId="77777777" w:rsidR="008C5E22" w:rsidRDefault="00000000">
      <w:pPr>
        <w:pStyle w:val="BodyText"/>
        <w:spacing w:line="208" w:lineRule="auto"/>
        <w:ind w:left="2406" w:right="709"/>
      </w:pPr>
      <w:r>
        <w:rPr>
          <w:color w:val="575756"/>
        </w:rPr>
        <w:t>withdraw</w:t>
      </w:r>
      <w:r>
        <w:rPr>
          <w:color w:val="575756"/>
          <w:spacing w:val="-7"/>
        </w:rPr>
        <w:t xml:space="preserve"> </w:t>
      </w:r>
      <w:r>
        <w:rPr>
          <w:color w:val="575756"/>
        </w:rPr>
        <w:t>their</w:t>
      </w:r>
      <w:r>
        <w:rPr>
          <w:color w:val="575756"/>
          <w:spacing w:val="-7"/>
        </w:rPr>
        <w:t xml:space="preserve"> </w:t>
      </w:r>
      <w:r>
        <w:rPr>
          <w:color w:val="575756"/>
        </w:rPr>
        <w:t>claims.</w:t>
      </w:r>
      <w:r>
        <w:rPr>
          <w:color w:val="575756"/>
          <w:spacing w:val="-7"/>
        </w:rPr>
        <w:t xml:space="preserve"> </w:t>
      </w:r>
      <w:r>
        <w:rPr>
          <w:color w:val="575756"/>
        </w:rPr>
        <w:t>Where</w:t>
      </w:r>
      <w:r>
        <w:rPr>
          <w:color w:val="575756"/>
          <w:spacing w:val="-7"/>
        </w:rPr>
        <w:t xml:space="preserve"> </w:t>
      </w:r>
      <w:r>
        <w:rPr>
          <w:color w:val="575756"/>
        </w:rPr>
        <w:t>applicants</w:t>
      </w:r>
      <w:r>
        <w:rPr>
          <w:color w:val="575756"/>
          <w:spacing w:val="-7"/>
        </w:rPr>
        <w:t xml:space="preserve"> </w:t>
      </w:r>
      <w:r>
        <w:rPr>
          <w:color w:val="575756"/>
        </w:rPr>
        <w:t>had</w:t>
      </w:r>
      <w:r>
        <w:rPr>
          <w:color w:val="575756"/>
          <w:spacing w:val="-7"/>
        </w:rPr>
        <w:t xml:space="preserve"> </w:t>
      </w:r>
      <w:r>
        <w:rPr>
          <w:color w:val="575756"/>
        </w:rPr>
        <w:t>represented</w:t>
      </w:r>
      <w:r>
        <w:rPr>
          <w:color w:val="575756"/>
          <w:spacing w:val="-7"/>
        </w:rPr>
        <w:t xml:space="preserve"> </w:t>
      </w:r>
      <w:r>
        <w:rPr>
          <w:color w:val="575756"/>
        </w:rPr>
        <w:t>themselves, they appear to have acceded to this request and their claim was concluded. It would seem that they never sought compensation subsequently. They thereby missed out on compensation to</w:t>
      </w:r>
    </w:p>
    <w:p w14:paraId="5D352BE8" w14:textId="77777777" w:rsidR="008C5E22" w:rsidRDefault="00000000">
      <w:pPr>
        <w:pStyle w:val="BodyText"/>
        <w:spacing w:line="208" w:lineRule="auto"/>
        <w:ind w:left="2406" w:right="1108"/>
      </w:pPr>
      <w:r>
        <w:rPr>
          <w:color w:val="575756"/>
        </w:rPr>
        <w:t>which</w:t>
      </w:r>
      <w:r>
        <w:rPr>
          <w:color w:val="575756"/>
          <w:spacing w:val="-4"/>
        </w:rPr>
        <w:t xml:space="preserve"> </w:t>
      </w:r>
      <w:r>
        <w:rPr>
          <w:color w:val="575756"/>
        </w:rPr>
        <w:t>they</w:t>
      </w:r>
      <w:r>
        <w:rPr>
          <w:color w:val="575756"/>
          <w:spacing w:val="-4"/>
        </w:rPr>
        <w:t xml:space="preserve"> </w:t>
      </w:r>
      <w:r>
        <w:rPr>
          <w:color w:val="575756"/>
        </w:rPr>
        <w:t>might</w:t>
      </w:r>
      <w:r>
        <w:rPr>
          <w:color w:val="575756"/>
          <w:spacing w:val="-4"/>
        </w:rPr>
        <w:t xml:space="preserve"> </w:t>
      </w:r>
      <w:r>
        <w:rPr>
          <w:color w:val="575756"/>
        </w:rPr>
        <w:t>well</w:t>
      </w:r>
      <w:r>
        <w:rPr>
          <w:color w:val="575756"/>
          <w:spacing w:val="-4"/>
        </w:rPr>
        <w:t xml:space="preserve"> </w:t>
      </w:r>
      <w:r>
        <w:rPr>
          <w:color w:val="575756"/>
        </w:rPr>
        <w:t>have</w:t>
      </w:r>
      <w:r>
        <w:rPr>
          <w:color w:val="575756"/>
          <w:spacing w:val="-4"/>
        </w:rPr>
        <w:t xml:space="preserve"> </w:t>
      </w:r>
      <w:r>
        <w:rPr>
          <w:color w:val="575756"/>
        </w:rPr>
        <w:t>been</w:t>
      </w:r>
      <w:r>
        <w:rPr>
          <w:color w:val="575756"/>
          <w:spacing w:val="-4"/>
        </w:rPr>
        <w:t xml:space="preserve"> </w:t>
      </w:r>
      <w:r>
        <w:rPr>
          <w:color w:val="575756"/>
        </w:rPr>
        <w:t>entitled</w:t>
      </w:r>
      <w:r>
        <w:rPr>
          <w:color w:val="575756"/>
          <w:spacing w:val="-4"/>
        </w:rPr>
        <w:t xml:space="preserve"> </w:t>
      </w:r>
      <w:r>
        <w:rPr>
          <w:color w:val="575756"/>
        </w:rPr>
        <w:t>pursuant</w:t>
      </w:r>
      <w:r>
        <w:rPr>
          <w:color w:val="575756"/>
          <w:spacing w:val="-4"/>
        </w:rPr>
        <w:t xml:space="preserve"> </w:t>
      </w:r>
      <w:r>
        <w:rPr>
          <w:color w:val="575756"/>
        </w:rPr>
        <w:t>to</w:t>
      </w:r>
      <w:r>
        <w:rPr>
          <w:color w:val="575756"/>
          <w:spacing w:val="-4"/>
        </w:rPr>
        <w:t xml:space="preserve"> </w:t>
      </w:r>
      <w:r>
        <w:rPr>
          <w:color w:val="575756"/>
        </w:rPr>
        <w:t>the</w:t>
      </w:r>
      <w:r>
        <w:rPr>
          <w:color w:val="575756"/>
          <w:spacing w:val="-4"/>
        </w:rPr>
        <w:t xml:space="preserve"> </w:t>
      </w:r>
      <w:r>
        <w:rPr>
          <w:color w:val="575756"/>
        </w:rPr>
        <w:t>success of the cases before the European Court of Human Rights, to which I now turn.</w:t>
      </w:r>
    </w:p>
    <w:p w14:paraId="5BE25180" w14:textId="77777777" w:rsidR="008C5E22" w:rsidRDefault="008C5E22">
      <w:pPr>
        <w:spacing w:line="208" w:lineRule="auto"/>
        <w:sectPr w:rsidR="008C5E22">
          <w:headerReference w:type="even" r:id="rId27"/>
          <w:pgSz w:w="11910" w:h="16840"/>
          <w:pgMar w:top="1120" w:right="860" w:bottom="280" w:left="740" w:header="746" w:footer="0" w:gutter="0"/>
          <w:pgNumType w:start="40"/>
          <w:cols w:space="720"/>
        </w:sectPr>
      </w:pPr>
    </w:p>
    <w:p w14:paraId="145D7CC3" w14:textId="3EC04371" w:rsidR="008C5E22" w:rsidRPr="007D43E4" w:rsidRDefault="008C5E22">
      <w:pPr>
        <w:pStyle w:val="BodyText"/>
        <w:rPr>
          <w:sz w:val="20"/>
        </w:rPr>
      </w:pPr>
    </w:p>
    <w:p w14:paraId="6187EF79" w14:textId="77777777" w:rsidR="008C5E22" w:rsidRPr="007D43E4" w:rsidRDefault="008C5E22">
      <w:pPr>
        <w:pStyle w:val="BodyText"/>
        <w:rPr>
          <w:sz w:val="20"/>
        </w:rPr>
      </w:pPr>
    </w:p>
    <w:p w14:paraId="36FADC5C" w14:textId="77777777" w:rsidR="008C5E22" w:rsidRPr="007D43E4" w:rsidRDefault="008C5E22">
      <w:pPr>
        <w:pStyle w:val="BodyText"/>
        <w:rPr>
          <w:sz w:val="20"/>
        </w:rPr>
      </w:pPr>
    </w:p>
    <w:p w14:paraId="50E4825F" w14:textId="77777777" w:rsidR="008C5E22" w:rsidRPr="007D43E4" w:rsidRDefault="008C5E22">
      <w:pPr>
        <w:pStyle w:val="BodyText"/>
        <w:rPr>
          <w:sz w:val="20"/>
        </w:rPr>
      </w:pPr>
    </w:p>
    <w:p w14:paraId="696A6541" w14:textId="77777777" w:rsidR="008C5E22" w:rsidRPr="007D43E4" w:rsidRDefault="008C5E22">
      <w:pPr>
        <w:pStyle w:val="BodyText"/>
        <w:rPr>
          <w:sz w:val="20"/>
        </w:rPr>
      </w:pPr>
    </w:p>
    <w:p w14:paraId="31BB5A49" w14:textId="77777777" w:rsidR="008C5E22" w:rsidRPr="007D43E4" w:rsidRDefault="008C5E22">
      <w:pPr>
        <w:pStyle w:val="BodyText"/>
        <w:rPr>
          <w:sz w:val="20"/>
        </w:rPr>
      </w:pPr>
    </w:p>
    <w:p w14:paraId="7B837D08" w14:textId="77777777" w:rsidR="008C5E22" w:rsidRPr="007D43E4" w:rsidRDefault="008C5E22">
      <w:pPr>
        <w:pStyle w:val="BodyText"/>
        <w:rPr>
          <w:sz w:val="20"/>
        </w:rPr>
      </w:pPr>
    </w:p>
    <w:p w14:paraId="7E6085ED" w14:textId="77777777" w:rsidR="008C5E22" w:rsidRPr="007D43E4" w:rsidRDefault="008C5E22">
      <w:pPr>
        <w:pStyle w:val="BodyText"/>
        <w:rPr>
          <w:sz w:val="20"/>
        </w:rPr>
      </w:pPr>
    </w:p>
    <w:p w14:paraId="57FED633" w14:textId="77777777" w:rsidR="008C5E22" w:rsidRPr="007D43E4" w:rsidRDefault="008C5E22">
      <w:pPr>
        <w:pStyle w:val="BodyText"/>
        <w:rPr>
          <w:sz w:val="20"/>
        </w:rPr>
      </w:pPr>
    </w:p>
    <w:p w14:paraId="666C3B2A" w14:textId="77777777" w:rsidR="008C5E22" w:rsidRPr="007D43E4" w:rsidRDefault="008C5E22">
      <w:pPr>
        <w:pStyle w:val="BodyText"/>
        <w:rPr>
          <w:sz w:val="20"/>
        </w:rPr>
      </w:pPr>
    </w:p>
    <w:p w14:paraId="6126B5E3" w14:textId="77777777" w:rsidR="008C5E22" w:rsidRPr="007D43E4" w:rsidRDefault="008C5E22">
      <w:pPr>
        <w:pStyle w:val="BodyText"/>
        <w:rPr>
          <w:sz w:val="20"/>
        </w:rPr>
      </w:pPr>
    </w:p>
    <w:p w14:paraId="251CBA6E" w14:textId="77777777" w:rsidR="008C5E22" w:rsidRPr="007D43E4" w:rsidRDefault="008C5E22">
      <w:pPr>
        <w:pStyle w:val="BodyText"/>
        <w:rPr>
          <w:sz w:val="20"/>
        </w:rPr>
      </w:pPr>
    </w:p>
    <w:p w14:paraId="5A28D631" w14:textId="77777777" w:rsidR="008C5E22" w:rsidRPr="007D43E4" w:rsidRDefault="008C5E22">
      <w:pPr>
        <w:pStyle w:val="BodyText"/>
        <w:rPr>
          <w:sz w:val="20"/>
        </w:rPr>
      </w:pPr>
    </w:p>
    <w:p w14:paraId="6BADF389" w14:textId="77777777" w:rsidR="008C5E22" w:rsidRPr="007D43E4" w:rsidRDefault="008C5E22">
      <w:pPr>
        <w:pStyle w:val="BodyText"/>
        <w:rPr>
          <w:sz w:val="20"/>
        </w:rPr>
      </w:pPr>
    </w:p>
    <w:p w14:paraId="0B64B187" w14:textId="77777777" w:rsidR="008C5E22" w:rsidRPr="007D43E4" w:rsidRDefault="008C5E22">
      <w:pPr>
        <w:pStyle w:val="BodyText"/>
        <w:rPr>
          <w:sz w:val="20"/>
        </w:rPr>
      </w:pPr>
    </w:p>
    <w:p w14:paraId="30FB4AF5" w14:textId="77777777" w:rsidR="008C5E22" w:rsidRPr="007D43E4" w:rsidRDefault="008C5E22">
      <w:pPr>
        <w:pStyle w:val="BodyText"/>
        <w:rPr>
          <w:sz w:val="20"/>
        </w:rPr>
      </w:pPr>
    </w:p>
    <w:p w14:paraId="33775459" w14:textId="77777777" w:rsidR="008C5E22" w:rsidRPr="007D43E4" w:rsidRDefault="008C5E22">
      <w:pPr>
        <w:pStyle w:val="BodyText"/>
        <w:rPr>
          <w:sz w:val="20"/>
        </w:rPr>
      </w:pPr>
    </w:p>
    <w:p w14:paraId="03EBAEC8" w14:textId="77777777" w:rsidR="008C5E22" w:rsidRPr="007D43E4" w:rsidRDefault="008C5E22">
      <w:pPr>
        <w:pStyle w:val="BodyText"/>
        <w:rPr>
          <w:sz w:val="20"/>
        </w:rPr>
      </w:pPr>
    </w:p>
    <w:p w14:paraId="039CD6F9" w14:textId="77777777" w:rsidR="008C5E22" w:rsidRPr="007D43E4" w:rsidRDefault="008C5E22">
      <w:pPr>
        <w:pStyle w:val="BodyText"/>
        <w:rPr>
          <w:sz w:val="20"/>
        </w:rPr>
      </w:pPr>
    </w:p>
    <w:p w14:paraId="32EFB74B" w14:textId="77777777" w:rsidR="008C5E22" w:rsidRPr="007D43E4" w:rsidRDefault="008C5E22">
      <w:pPr>
        <w:pStyle w:val="BodyText"/>
        <w:rPr>
          <w:sz w:val="20"/>
        </w:rPr>
      </w:pPr>
    </w:p>
    <w:p w14:paraId="315791DD" w14:textId="77777777" w:rsidR="008C5E22" w:rsidRPr="007D43E4" w:rsidRDefault="008C5E22">
      <w:pPr>
        <w:pStyle w:val="BodyText"/>
        <w:rPr>
          <w:sz w:val="20"/>
        </w:rPr>
      </w:pPr>
    </w:p>
    <w:p w14:paraId="0783880E" w14:textId="77777777" w:rsidR="008C5E22" w:rsidRPr="007D43E4" w:rsidRDefault="008C5E22">
      <w:pPr>
        <w:pStyle w:val="BodyText"/>
        <w:rPr>
          <w:sz w:val="20"/>
        </w:rPr>
      </w:pPr>
    </w:p>
    <w:p w14:paraId="5C074079" w14:textId="77777777" w:rsidR="008C5E22" w:rsidRPr="007D43E4" w:rsidRDefault="008C5E22">
      <w:pPr>
        <w:pStyle w:val="BodyText"/>
        <w:rPr>
          <w:sz w:val="20"/>
        </w:rPr>
      </w:pPr>
    </w:p>
    <w:p w14:paraId="1D41556D" w14:textId="77777777" w:rsidR="008C5E22" w:rsidRPr="007D43E4" w:rsidRDefault="008C5E22">
      <w:pPr>
        <w:pStyle w:val="BodyText"/>
        <w:rPr>
          <w:sz w:val="20"/>
        </w:rPr>
      </w:pPr>
    </w:p>
    <w:p w14:paraId="6E76E68D" w14:textId="77777777" w:rsidR="008C5E22" w:rsidRPr="007D43E4" w:rsidRDefault="008C5E22">
      <w:pPr>
        <w:pStyle w:val="BodyText"/>
        <w:spacing w:before="12"/>
        <w:rPr>
          <w:sz w:val="14"/>
        </w:rPr>
      </w:pPr>
    </w:p>
    <w:p w14:paraId="627792A7" w14:textId="7F505F3D" w:rsidR="008C5E22" w:rsidRPr="007D43E4" w:rsidRDefault="008C5E22">
      <w:pPr>
        <w:ind w:left="790"/>
        <w:rPr>
          <w:rFonts w:ascii="HelveticaNeueLTPro-Roman" w:hAnsi="HelveticaNeueLTPro-Roman"/>
          <w:sz w:val="18"/>
        </w:rPr>
      </w:pPr>
      <w:bookmarkStart w:id="33" w:name="Court_proceedings_of_Duncan_Lustig‑Prean"/>
      <w:bookmarkStart w:id="34" w:name="_bookmark18"/>
      <w:bookmarkEnd w:id="33"/>
      <w:bookmarkEnd w:id="34"/>
    </w:p>
    <w:p w14:paraId="2041EC02" w14:textId="77777777" w:rsidR="008C5E22" w:rsidRPr="007D43E4" w:rsidRDefault="008C5E22">
      <w:pPr>
        <w:pStyle w:val="BodyText"/>
        <w:rPr>
          <w:rFonts w:ascii="HelveticaNeueLTPro-Roman"/>
          <w:sz w:val="20"/>
        </w:rPr>
      </w:pPr>
    </w:p>
    <w:p w14:paraId="1C07CC50" w14:textId="77777777" w:rsidR="008C5E22" w:rsidRPr="007D43E4" w:rsidRDefault="008C5E22">
      <w:pPr>
        <w:pStyle w:val="BodyText"/>
        <w:rPr>
          <w:rFonts w:ascii="HelveticaNeueLTPro-Roman"/>
          <w:sz w:val="20"/>
        </w:rPr>
      </w:pPr>
    </w:p>
    <w:p w14:paraId="7235ECC1" w14:textId="77777777" w:rsidR="008C5E22" w:rsidRPr="007D43E4" w:rsidRDefault="008C5E22">
      <w:pPr>
        <w:pStyle w:val="BodyText"/>
        <w:rPr>
          <w:rFonts w:ascii="HelveticaNeueLTPro-Roman"/>
          <w:sz w:val="20"/>
        </w:rPr>
      </w:pPr>
    </w:p>
    <w:p w14:paraId="19C8A432" w14:textId="77777777" w:rsidR="008C5E22" w:rsidRPr="007D43E4" w:rsidRDefault="00000000">
      <w:pPr>
        <w:pStyle w:val="Heading1"/>
        <w:spacing w:before="141" w:line="187" w:lineRule="auto"/>
        <w:ind w:right="264"/>
      </w:pPr>
      <w:r w:rsidRPr="007D43E4">
        <w:t xml:space="preserve">Court proceedings of </w:t>
      </w:r>
      <w:r w:rsidRPr="007D43E4">
        <w:rPr>
          <w:spacing w:val="-2"/>
        </w:rPr>
        <w:t>Duncan</w:t>
      </w:r>
      <w:r w:rsidRPr="007D43E4">
        <w:rPr>
          <w:spacing w:val="-61"/>
        </w:rPr>
        <w:t xml:space="preserve"> </w:t>
      </w:r>
      <w:r w:rsidRPr="007D43E4">
        <w:rPr>
          <w:spacing w:val="-2"/>
        </w:rPr>
        <w:t xml:space="preserve">Lustig-Prean, </w:t>
      </w:r>
      <w:r w:rsidRPr="007D43E4">
        <w:t>John Beckett, Jeanette Smith and Graeme Grady and the end of the Ban</w:t>
      </w:r>
    </w:p>
    <w:p w14:paraId="414FE436" w14:textId="77777777" w:rsidR="008C5E22" w:rsidRDefault="008C5E22">
      <w:pPr>
        <w:spacing w:line="187" w:lineRule="auto"/>
        <w:sectPr w:rsidR="008C5E22">
          <w:headerReference w:type="default" r:id="rId28"/>
          <w:pgSz w:w="11910" w:h="16840"/>
          <w:pgMar w:top="1920" w:right="860" w:bottom="280" w:left="740" w:header="0" w:footer="0" w:gutter="0"/>
          <w:cols w:space="720"/>
        </w:sectPr>
      </w:pPr>
    </w:p>
    <w:p w14:paraId="30F2C17C" w14:textId="77777777" w:rsidR="008C5E22" w:rsidRDefault="008C5E22">
      <w:pPr>
        <w:pStyle w:val="BodyText"/>
        <w:rPr>
          <w:rFonts w:ascii="HelveticaNeueLT Pro 55 Roman"/>
          <w:b/>
          <w:sz w:val="20"/>
        </w:rPr>
      </w:pPr>
    </w:p>
    <w:p w14:paraId="6BF59207" w14:textId="77777777" w:rsidR="008C5E22" w:rsidRDefault="008C5E22">
      <w:pPr>
        <w:pStyle w:val="BodyText"/>
        <w:rPr>
          <w:rFonts w:ascii="HelveticaNeueLT Pro 55 Roman"/>
          <w:b/>
          <w:sz w:val="20"/>
        </w:rPr>
      </w:pPr>
    </w:p>
    <w:p w14:paraId="46F00A88" w14:textId="77777777" w:rsidR="008C5E22" w:rsidRDefault="008C5E22">
      <w:pPr>
        <w:pStyle w:val="BodyText"/>
        <w:spacing w:before="10"/>
        <w:rPr>
          <w:rFonts w:ascii="HelveticaNeueLT Pro 55 Roman"/>
          <w:b/>
          <w:sz w:val="21"/>
        </w:rPr>
      </w:pPr>
    </w:p>
    <w:p w14:paraId="01D0E425" w14:textId="77777777" w:rsidR="008C5E22" w:rsidRDefault="00000000">
      <w:pPr>
        <w:pStyle w:val="BodyText"/>
        <w:spacing w:before="88" w:line="208" w:lineRule="auto"/>
        <w:ind w:left="2406" w:right="771"/>
      </w:pPr>
      <w:r>
        <w:rPr>
          <w:color w:val="575756"/>
        </w:rPr>
        <w:t>The</w:t>
      </w:r>
      <w:r>
        <w:rPr>
          <w:color w:val="575756"/>
          <w:spacing w:val="-4"/>
        </w:rPr>
        <w:t xml:space="preserve"> </w:t>
      </w:r>
      <w:r>
        <w:rPr>
          <w:color w:val="575756"/>
        </w:rPr>
        <w:t>following</w:t>
      </w:r>
      <w:r>
        <w:rPr>
          <w:color w:val="575756"/>
          <w:spacing w:val="-4"/>
        </w:rPr>
        <w:t xml:space="preserve"> </w:t>
      </w:r>
      <w:r>
        <w:rPr>
          <w:color w:val="575756"/>
        </w:rPr>
        <w:t>is</w:t>
      </w:r>
      <w:r>
        <w:rPr>
          <w:color w:val="575756"/>
          <w:spacing w:val="-4"/>
        </w:rPr>
        <w:t xml:space="preserve"> </w:t>
      </w:r>
      <w:r>
        <w:rPr>
          <w:color w:val="575756"/>
        </w:rPr>
        <w:t>a</w:t>
      </w:r>
      <w:r>
        <w:rPr>
          <w:color w:val="575756"/>
          <w:spacing w:val="-4"/>
        </w:rPr>
        <w:t xml:space="preserve"> </w:t>
      </w:r>
      <w:r>
        <w:rPr>
          <w:color w:val="575756"/>
        </w:rPr>
        <w:t>brief</w:t>
      </w:r>
      <w:r>
        <w:rPr>
          <w:color w:val="575756"/>
          <w:spacing w:val="-4"/>
        </w:rPr>
        <w:t xml:space="preserve"> </w:t>
      </w:r>
      <w:r>
        <w:rPr>
          <w:color w:val="575756"/>
        </w:rPr>
        <w:t>description</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court</w:t>
      </w:r>
      <w:r>
        <w:rPr>
          <w:color w:val="575756"/>
          <w:spacing w:val="-4"/>
        </w:rPr>
        <w:t xml:space="preserve"> </w:t>
      </w:r>
      <w:r>
        <w:rPr>
          <w:color w:val="575756"/>
        </w:rPr>
        <w:t>proceedings</w:t>
      </w:r>
      <w:r>
        <w:rPr>
          <w:color w:val="575756"/>
          <w:spacing w:val="-4"/>
        </w:rPr>
        <w:t xml:space="preserve"> </w:t>
      </w:r>
      <w:r>
        <w:rPr>
          <w:color w:val="575756"/>
        </w:rPr>
        <w:t>which</w:t>
      </w:r>
      <w:r>
        <w:rPr>
          <w:color w:val="575756"/>
          <w:spacing w:val="-4"/>
        </w:rPr>
        <w:t xml:space="preserve"> </w:t>
      </w:r>
      <w:r>
        <w:rPr>
          <w:color w:val="575756"/>
        </w:rPr>
        <w:t>led to the withdrawal of the Ban in January 2000. Fuller details are set out in Annex 5.</w:t>
      </w:r>
    </w:p>
    <w:p w14:paraId="45CCFFA9" w14:textId="77777777" w:rsidR="008C5E22" w:rsidRDefault="00000000">
      <w:pPr>
        <w:pStyle w:val="BodyText"/>
        <w:spacing w:before="169" w:line="208" w:lineRule="auto"/>
        <w:ind w:left="2406" w:right="709"/>
      </w:pPr>
      <w:r>
        <w:rPr>
          <w:color w:val="575756"/>
        </w:rPr>
        <w:t>Duncan Lustig-Prean, John Beckett, Jeanette Smith and Graham Grady</w:t>
      </w:r>
      <w:r>
        <w:rPr>
          <w:color w:val="575756"/>
          <w:spacing w:val="-5"/>
        </w:rPr>
        <w:t xml:space="preserve"> </w:t>
      </w:r>
      <w:r>
        <w:rPr>
          <w:color w:val="575756"/>
        </w:rPr>
        <w:t>served</w:t>
      </w:r>
      <w:r>
        <w:rPr>
          <w:color w:val="575756"/>
          <w:spacing w:val="-5"/>
        </w:rPr>
        <w:t xml:space="preserve"> </w:t>
      </w:r>
      <w:r>
        <w:rPr>
          <w:color w:val="575756"/>
        </w:rPr>
        <w:t>in</w:t>
      </w:r>
      <w:r>
        <w:rPr>
          <w:color w:val="575756"/>
          <w:spacing w:val="-5"/>
        </w:rPr>
        <w:t xml:space="preserve"> </w:t>
      </w:r>
      <w:r>
        <w:rPr>
          <w:color w:val="575756"/>
        </w:rPr>
        <w:t>the</w:t>
      </w:r>
      <w:r>
        <w:rPr>
          <w:color w:val="575756"/>
          <w:spacing w:val="-5"/>
        </w:rPr>
        <w:t xml:space="preserve"> </w:t>
      </w:r>
      <w:r>
        <w:rPr>
          <w:color w:val="575756"/>
        </w:rPr>
        <w:t>armed</w:t>
      </w:r>
      <w:r>
        <w:rPr>
          <w:color w:val="575756"/>
          <w:spacing w:val="-5"/>
        </w:rPr>
        <w:t xml:space="preserve"> </w:t>
      </w:r>
      <w:r>
        <w:rPr>
          <w:color w:val="575756"/>
        </w:rPr>
        <w:t>forces</w:t>
      </w:r>
      <w:r>
        <w:rPr>
          <w:color w:val="575756"/>
          <w:spacing w:val="-5"/>
        </w:rPr>
        <w:t xml:space="preserve"> </w:t>
      </w:r>
      <w:r>
        <w:rPr>
          <w:color w:val="575756"/>
        </w:rPr>
        <w:t>and</w:t>
      </w:r>
      <w:r>
        <w:rPr>
          <w:color w:val="575756"/>
          <w:spacing w:val="-5"/>
        </w:rPr>
        <w:t xml:space="preserve"> </w:t>
      </w:r>
      <w:r>
        <w:rPr>
          <w:color w:val="575756"/>
        </w:rPr>
        <w:t>had</w:t>
      </w:r>
      <w:r>
        <w:rPr>
          <w:color w:val="575756"/>
          <w:spacing w:val="-5"/>
        </w:rPr>
        <w:t xml:space="preserve"> </w:t>
      </w:r>
      <w:r>
        <w:rPr>
          <w:color w:val="575756"/>
        </w:rPr>
        <w:t>exemplary</w:t>
      </w:r>
      <w:r>
        <w:rPr>
          <w:color w:val="575756"/>
          <w:spacing w:val="-5"/>
        </w:rPr>
        <w:t xml:space="preserve"> </w:t>
      </w:r>
      <w:r>
        <w:rPr>
          <w:color w:val="575756"/>
        </w:rPr>
        <w:t>military</w:t>
      </w:r>
      <w:r>
        <w:rPr>
          <w:color w:val="575756"/>
          <w:spacing w:val="-5"/>
        </w:rPr>
        <w:t xml:space="preserve"> </w:t>
      </w:r>
      <w:r>
        <w:rPr>
          <w:color w:val="575756"/>
        </w:rPr>
        <w:t>records. They were each discharged pursuant to the Ban on various dates between 1993 and 1995 because of their sexual orientation.</w:t>
      </w:r>
    </w:p>
    <w:p w14:paraId="6478D448" w14:textId="77777777" w:rsidR="008C5E22" w:rsidRDefault="00000000">
      <w:pPr>
        <w:pStyle w:val="BodyText"/>
        <w:spacing w:before="169" w:line="208" w:lineRule="auto"/>
        <w:ind w:left="2406" w:right="917"/>
      </w:pPr>
      <w:r>
        <w:rPr>
          <w:color w:val="575756"/>
        </w:rPr>
        <w:t>Each of them applied to the High Court of England and Wales to quash</w:t>
      </w:r>
      <w:r>
        <w:rPr>
          <w:color w:val="575756"/>
          <w:spacing w:val="-5"/>
        </w:rPr>
        <w:t xml:space="preserve"> </w:t>
      </w:r>
      <w:r>
        <w:rPr>
          <w:color w:val="575756"/>
        </w:rPr>
        <w:t>the</w:t>
      </w:r>
      <w:r>
        <w:rPr>
          <w:color w:val="575756"/>
          <w:spacing w:val="-5"/>
        </w:rPr>
        <w:t xml:space="preserve"> </w:t>
      </w:r>
      <w:r>
        <w:rPr>
          <w:color w:val="575756"/>
        </w:rPr>
        <w:t>discharge</w:t>
      </w:r>
      <w:r>
        <w:rPr>
          <w:color w:val="575756"/>
          <w:spacing w:val="-5"/>
        </w:rPr>
        <w:t xml:space="preserve"> </w:t>
      </w:r>
      <w:r>
        <w:rPr>
          <w:color w:val="575756"/>
        </w:rPr>
        <w:t>as</w:t>
      </w:r>
      <w:r>
        <w:rPr>
          <w:color w:val="575756"/>
          <w:spacing w:val="-5"/>
        </w:rPr>
        <w:t xml:space="preserve"> </w:t>
      </w:r>
      <w:r>
        <w:rPr>
          <w:color w:val="575756"/>
        </w:rPr>
        <w:t>unlawful.</w:t>
      </w:r>
      <w:r>
        <w:rPr>
          <w:color w:val="575756"/>
          <w:spacing w:val="-5"/>
        </w:rPr>
        <w:t xml:space="preserve"> </w:t>
      </w:r>
      <w:r>
        <w:rPr>
          <w:color w:val="575756"/>
        </w:rPr>
        <w:t>Their</w:t>
      </w:r>
      <w:r>
        <w:rPr>
          <w:color w:val="575756"/>
          <w:spacing w:val="-5"/>
        </w:rPr>
        <w:t xml:space="preserve"> </w:t>
      </w:r>
      <w:r>
        <w:rPr>
          <w:color w:val="575756"/>
        </w:rPr>
        <w:t>applications</w:t>
      </w:r>
      <w:r>
        <w:rPr>
          <w:color w:val="575756"/>
          <w:spacing w:val="-5"/>
        </w:rPr>
        <w:t xml:space="preserve"> </w:t>
      </w:r>
      <w:r>
        <w:rPr>
          <w:color w:val="575756"/>
        </w:rPr>
        <w:t>were</w:t>
      </w:r>
      <w:r>
        <w:rPr>
          <w:color w:val="575756"/>
          <w:spacing w:val="-5"/>
        </w:rPr>
        <w:t xml:space="preserve"> </w:t>
      </w:r>
      <w:r>
        <w:rPr>
          <w:color w:val="575756"/>
        </w:rPr>
        <w:t>dismissed by</w:t>
      </w:r>
      <w:r>
        <w:rPr>
          <w:color w:val="575756"/>
          <w:spacing w:val="-1"/>
        </w:rPr>
        <w:t xml:space="preserve"> </w:t>
      </w:r>
      <w:r>
        <w:rPr>
          <w:color w:val="575756"/>
        </w:rPr>
        <w:t>the</w:t>
      </w:r>
      <w:r>
        <w:rPr>
          <w:color w:val="575756"/>
          <w:spacing w:val="-1"/>
        </w:rPr>
        <w:t xml:space="preserve"> </w:t>
      </w:r>
      <w:r>
        <w:rPr>
          <w:color w:val="575756"/>
        </w:rPr>
        <w:t>High</w:t>
      </w:r>
      <w:r>
        <w:rPr>
          <w:color w:val="575756"/>
          <w:spacing w:val="-1"/>
        </w:rPr>
        <w:t xml:space="preserve"> </w:t>
      </w:r>
      <w:r>
        <w:rPr>
          <w:color w:val="575756"/>
        </w:rPr>
        <w:t>Court</w:t>
      </w:r>
      <w:r>
        <w:rPr>
          <w:color w:val="575756"/>
          <w:spacing w:val="-1"/>
        </w:rPr>
        <w:t xml:space="preserve"> </w:t>
      </w:r>
      <w:r>
        <w:rPr>
          <w:color w:val="575756"/>
        </w:rPr>
        <w:t>in</w:t>
      </w:r>
      <w:r>
        <w:rPr>
          <w:color w:val="575756"/>
          <w:spacing w:val="-1"/>
        </w:rPr>
        <w:t xml:space="preserve"> </w:t>
      </w:r>
      <w:r>
        <w:rPr>
          <w:color w:val="575756"/>
        </w:rPr>
        <w:t>1995</w:t>
      </w:r>
      <w:r>
        <w:rPr>
          <w:color w:val="575756"/>
          <w:spacing w:val="-1"/>
        </w:rPr>
        <w:t xml:space="preserve"> </w:t>
      </w:r>
      <w:r>
        <w:rPr>
          <w:color w:val="575756"/>
        </w:rPr>
        <w:t>and</w:t>
      </w:r>
      <w:r>
        <w:rPr>
          <w:color w:val="575756"/>
          <w:spacing w:val="-1"/>
        </w:rPr>
        <w:t xml:space="preserve"> </w:t>
      </w:r>
      <w:r>
        <w:rPr>
          <w:color w:val="575756"/>
        </w:rPr>
        <w:t>their</w:t>
      </w:r>
      <w:r>
        <w:rPr>
          <w:color w:val="575756"/>
          <w:spacing w:val="-1"/>
        </w:rPr>
        <w:t xml:space="preserve"> </w:t>
      </w:r>
      <w:r>
        <w:rPr>
          <w:color w:val="575756"/>
        </w:rPr>
        <w:t>appeals</w:t>
      </w:r>
      <w:r>
        <w:rPr>
          <w:color w:val="575756"/>
          <w:spacing w:val="-1"/>
        </w:rPr>
        <w:t xml:space="preserve"> </w:t>
      </w:r>
      <w:r>
        <w:rPr>
          <w:color w:val="575756"/>
        </w:rPr>
        <w:t>were</w:t>
      </w:r>
      <w:r>
        <w:rPr>
          <w:color w:val="575756"/>
          <w:spacing w:val="-1"/>
        </w:rPr>
        <w:t xml:space="preserve"> </w:t>
      </w:r>
      <w:r>
        <w:rPr>
          <w:color w:val="575756"/>
        </w:rPr>
        <w:t>dismissed</w:t>
      </w:r>
      <w:r>
        <w:rPr>
          <w:color w:val="575756"/>
          <w:spacing w:val="-1"/>
        </w:rPr>
        <w:t xml:space="preserve"> </w:t>
      </w:r>
      <w:r>
        <w:rPr>
          <w:color w:val="575756"/>
        </w:rPr>
        <w:t>by</w:t>
      </w:r>
      <w:r>
        <w:rPr>
          <w:color w:val="575756"/>
          <w:spacing w:val="-1"/>
        </w:rPr>
        <w:t xml:space="preserve"> </w:t>
      </w:r>
      <w:r>
        <w:rPr>
          <w:color w:val="575756"/>
        </w:rPr>
        <w:t>the Court of Appeal. The Judicial Committee of the House of Lords refused permission to appeal to the House of Lords.</w:t>
      </w:r>
    </w:p>
    <w:p w14:paraId="0A74AF7E" w14:textId="77777777" w:rsidR="008C5E22" w:rsidRDefault="00000000">
      <w:pPr>
        <w:pStyle w:val="BodyText"/>
        <w:spacing w:before="168" w:line="208" w:lineRule="auto"/>
        <w:ind w:left="2406" w:right="709"/>
      </w:pPr>
      <w:r>
        <w:rPr>
          <w:color w:val="575756"/>
        </w:rPr>
        <w:t>Following the decision of the UK Divisional Court, the HPAT was established</w:t>
      </w:r>
      <w:r>
        <w:rPr>
          <w:color w:val="575756"/>
          <w:spacing w:val="-4"/>
        </w:rPr>
        <w:t xml:space="preserve"> </w:t>
      </w:r>
      <w:r>
        <w:rPr>
          <w:color w:val="575756"/>
        </w:rPr>
        <w:t>by</w:t>
      </w:r>
      <w:r>
        <w:rPr>
          <w:color w:val="575756"/>
          <w:spacing w:val="-4"/>
        </w:rPr>
        <w:t xml:space="preserve"> </w:t>
      </w:r>
      <w:r>
        <w:rPr>
          <w:color w:val="575756"/>
        </w:rPr>
        <w:t>the</w:t>
      </w:r>
      <w:r>
        <w:rPr>
          <w:color w:val="575756"/>
          <w:spacing w:val="-4"/>
        </w:rPr>
        <w:t xml:space="preserve"> </w:t>
      </w:r>
      <w:r>
        <w:rPr>
          <w:color w:val="575756"/>
        </w:rPr>
        <w:t>MoD</w:t>
      </w:r>
      <w:r>
        <w:rPr>
          <w:color w:val="575756"/>
          <w:spacing w:val="-4"/>
        </w:rPr>
        <w:t xml:space="preserve"> </w:t>
      </w:r>
      <w:r>
        <w:rPr>
          <w:color w:val="575756"/>
        </w:rPr>
        <w:t>in</w:t>
      </w:r>
      <w:r>
        <w:rPr>
          <w:color w:val="575756"/>
          <w:spacing w:val="-4"/>
        </w:rPr>
        <w:t xml:space="preserve"> </w:t>
      </w:r>
      <w:r>
        <w:rPr>
          <w:color w:val="575756"/>
        </w:rPr>
        <w:t>order</w:t>
      </w:r>
      <w:r>
        <w:rPr>
          <w:color w:val="575756"/>
          <w:spacing w:val="-4"/>
        </w:rPr>
        <w:t xml:space="preserve"> </w:t>
      </w:r>
      <w:r>
        <w:rPr>
          <w:color w:val="575756"/>
        </w:rPr>
        <w:t>to</w:t>
      </w:r>
      <w:r>
        <w:rPr>
          <w:color w:val="575756"/>
          <w:spacing w:val="-4"/>
        </w:rPr>
        <w:t xml:space="preserve"> </w:t>
      </w:r>
      <w:r>
        <w:rPr>
          <w:color w:val="575756"/>
        </w:rPr>
        <w:t>undertake</w:t>
      </w:r>
      <w:r>
        <w:rPr>
          <w:color w:val="575756"/>
          <w:spacing w:val="-4"/>
        </w:rPr>
        <w:t xml:space="preserve"> </w:t>
      </w:r>
      <w:r>
        <w:rPr>
          <w:color w:val="575756"/>
        </w:rPr>
        <w:t>an</w:t>
      </w:r>
      <w:r>
        <w:rPr>
          <w:color w:val="575756"/>
          <w:spacing w:val="-4"/>
        </w:rPr>
        <w:t xml:space="preserve"> </w:t>
      </w:r>
      <w:r>
        <w:rPr>
          <w:color w:val="575756"/>
        </w:rPr>
        <w:t>internal</w:t>
      </w:r>
      <w:r>
        <w:rPr>
          <w:color w:val="575756"/>
          <w:spacing w:val="-4"/>
        </w:rPr>
        <w:t xml:space="preserve"> </w:t>
      </w:r>
      <w:r>
        <w:rPr>
          <w:color w:val="575756"/>
        </w:rPr>
        <w:t>assessment of the armed forces’ policy on homosexuality.</w:t>
      </w:r>
    </w:p>
    <w:p w14:paraId="397D2660" w14:textId="77777777" w:rsidR="008C5E22" w:rsidRDefault="00000000">
      <w:pPr>
        <w:pStyle w:val="BodyText"/>
        <w:spacing w:before="169" w:line="208" w:lineRule="auto"/>
        <w:ind w:left="2406" w:right="709"/>
      </w:pPr>
      <w:r>
        <w:rPr>
          <w:color w:val="575756"/>
        </w:rPr>
        <w:t>The</w:t>
      </w:r>
      <w:r>
        <w:rPr>
          <w:color w:val="575756"/>
          <w:spacing w:val="-4"/>
        </w:rPr>
        <w:t xml:space="preserve"> </w:t>
      </w:r>
      <w:r>
        <w:rPr>
          <w:color w:val="575756"/>
        </w:rPr>
        <w:t>applicants</w:t>
      </w:r>
      <w:r>
        <w:rPr>
          <w:color w:val="575756"/>
          <w:spacing w:val="-4"/>
        </w:rPr>
        <w:t xml:space="preserve"> </w:t>
      </w:r>
      <w:r>
        <w:rPr>
          <w:color w:val="575756"/>
        </w:rPr>
        <w:t>then</w:t>
      </w:r>
      <w:r>
        <w:rPr>
          <w:color w:val="575756"/>
          <w:spacing w:val="-4"/>
        </w:rPr>
        <w:t xml:space="preserve"> </w:t>
      </w:r>
      <w:r>
        <w:rPr>
          <w:color w:val="575756"/>
        </w:rPr>
        <w:t>applied</w:t>
      </w:r>
      <w:r>
        <w:rPr>
          <w:color w:val="575756"/>
          <w:spacing w:val="-4"/>
        </w:rPr>
        <w:t xml:space="preserve"> </w:t>
      </w:r>
      <w:r>
        <w:rPr>
          <w:color w:val="575756"/>
        </w:rPr>
        <w:t>in</w:t>
      </w:r>
      <w:r>
        <w:rPr>
          <w:color w:val="575756"/>
          <w:spacing w:val="-4"/>
        </w:rPr>
        <w:t xml:space="preserve"> </w:t>
      </w:r>
      <w:r>
        <w:rPr>
          <w:color w:val="575756"/>
        </w:rPr>
        <w:t>1996</w:t>
      </w:r>
      <w:r>
        <w:rPr>
          <w:color w:val="575756"/>
          <w:spacing w:val="-4"/>
        </w:rPr>
        <w:t xml:space="preserve"> </w:t>
      </w:r>
      <w:r>
        <w:rPr>
          <w:color w:val="575756"/>
        </w:rPr>
        <w:t>to</w:t>
      </w:r>
      <w:r>
        <w:rPr>
          <w:color w:val="575756"/>
          <w:spacing w:val="-4"/>
        </w:rPr>
        <w:t xml:space="preserve"> </w:t>
      </w:r>
      <w:r>
        <w:rPr>
          <w:color w:val="575756"/>
        </w:rPr>
        <w:t>the</w:t>
      </w:r>
      <w:r>
        <w:rPr>
          <w:color w:val="575756"/>
          <w:spacing w:val="-4"/>
        </w:rPr>
        <w:t xml:space="preserve"> </w:t>
      </w:r>
      <w:r>
        <w:rPr>
          <w:color w:val="575756"/>
        </w:rPr>
        <w:t>European</w:t>
      </w:r>
      <w:r>
        <w:rPr>
          <w:color w:val="575756"/>
          <w:spacing w:val="-4"/>
        </w:rPr>
        <w:t xml:space="preserve"> </w:t>
      </w:r>
      <w:r>
        <w:rPr>
          <w:color w:val="575756"/>
        </w:rPr>
        <w:t>Court</w:t>
      </w:r>
      <w:r>
        <w:rPr>
          <w:color w:val="575756"/>
          <w:spacing w:val="-4"/>
        </w:rPr>
        <w:t xml:space="preserve"> </w:t>
      </w:r>
      <w:r>
        <w:rPr>
          <w:color w:val="575756"/>
        </w:rPr>
        <w:t>of</w:t>
      </w:r>
      <w:r>
        <w:rPr>
          <w:color w:val="575756"/>
          <w:spacing w:val="-4"/>
        </w:rPr>
        <w:t xml:space="preserve"> </w:t>
      </w:r>
      <w:r>
        <w:rPr>
          <w:color w:val="575756"/>
        </w:rPr>
        <w:t>Human Rights in Strasbourg. They applied on several grounds of alleged breaches of the European Convention on Human Rights (ECHR)</w:t>
      </w:r>
    </w:p>
    <w:p w14:paraId="11361428" w14:textId="77777777" w:rsidR="008C5E22" w:rsidRDefault="00000000">
      <w:pPr>
        <w:pStyle w:val="BodyText"/>
        <w:spacing w:line="208" w:lineRule="auto"/>
        <w:ind w:left="2406" w:right="669"/>
      </w:pPr>
      <w:r>
        <w:rPr>
          <w:color w:val="575756"/>
        </w:rPr>
        <w:t>but, for present purposes, their most important submission was that the investigations into their homosexuality and their administrative discharge</w:t>
      </w:r>
      <w:r>
        <w:rPr>
          <w:color w:val="575756"/>
          <w:spacing w:val="-5"/>
        </w:rPr>
        <w:t xml:space="preserve"> </w:t>
      </w:r>
      <w:r>
        <w:rPr>
          <w:color w:val="575756"/>
        </w:rPr>
        <w:t>on</w:t>
      </w:r>
      <w:r>
        <w:rPr>
          <w:color w:val="575756"/>
          <w:spacing w:val="-5"/>
        </w:rPr>
        <w:t xml:space="preserve"> </w:t>
      </w:r>
      <w:r>
        <w:rPr>
          <w:color w:val="575756"/>
        </w:rPr>
        <w:t>the</w:t>
      </w:r>
      <w:r>
        <w:rPr>
          <w:color w:val="575756"/>
          <w:spacing w:val="-5"/>
        </w:rPr>
        <w:t xml:space="preserve"> </w:t>
      </w:r>
      <w:r>
        <w:rPr>
          <w:color w:val="575756"/>
        </w:rPr>
        <w:t>sole</w:t>
      </w:r>
      <w:r>
        <w:rPr>
          <w:color w:val="575756"/>
          <w:spacing w:val="-5"/>
        </w:rPr>
        <w:t xml:space="preserve"> </w:t>
      </w:r>
      <w:r>
        <w:rPr>
          <w:color w:val="575756"/>
        </w:rPr>
        <w:t>ground</w:t>
      </w:r>
      <w:r>
        <w:rPr>
          <w:color w:val="575756"/>
          <w:spacing w:val="-5"/>
        </w:rPr>
        <w:t xml:space="preserve"> </w:t>
      </w:r>
      <w:r>
        <w:rPr>
          <w:color w:val="575756"/>
        </w:rPr>
        <w:t>that</w:t>
      </w:r>
      <w:r>
        <w:rPr>
          <w:color w:val="575756"/>
          <w:spacing w:val="-5"/>
        </w:rPr>
        <w:t xml:space="preserve"> </w:t>
      </w:r>
      <w:r>
        <w:rPr>
          <w:color w:val="575756"/>
        </w:rPr>
        <w:t>they</w:t>
      </w:r>
      <w:r>
        <w:rPr>
          <w:color w:val="575756"/>
          <w:spacing w:val="-5"/>
        </w:rPr>
        <w:t xml:space="preserve"> </w:t>
      </w:r>
      <w:r>
        <w:rPr>
          <w:color w:val="575756"/>
        </w:rPr>
        <w:t>were</w:t>
      </w:r>
      <w:r>
        <w:rPr>
          <w:color w:val="575756"/>
          <w:spacing w:val="-5"/>
        </w:rPr>
        <w:t xml:space="preserve"> </w:t>
      </w:r>
      <w:r>
        <w:rPr>
          <w:color w:val="575756"/>
        </w:rPr>
        <w:t>homosexuals</w:t>
      </w:r>
      <w:r>
        <w:rPr>
          <w:color w:val="575756"/>
          <w:spacing w:val="-5"/>
        </w:rPr>
        <w:t xml:space="preserve"> </w:t>
      </w:r>
      <w:r>
        <w:rPr>
          <w:color w:val="575756"/>
        </w:rPr>
        <w:t>constituted a violation of their right to respect for their private life under</w:t>
      </w:r>
    </w:p>
    <w:p w14:paraId="62B00FDB" w14:textId="77777777" w:rsidR="008C5E22" w:rsidRDefault="00000000">
      <w:pPr>
        <w:pStyle w:val="BodyText"/>
        <w:spacing w:line="208" w:lineRule="auto"/>
        <w:ind w:left="2406" w:right="709"/>
      </w:pPr>
      <w:r>
        <w:rPr>
          <w:color w:val="575756"/>
        </w:rPr>
        <w:t>Article 8 of the ECHR. Having analysed in detail the facts (including shocking descriptions of the SIB investigations), the HPAT report (which</w:t>
      </w:r>
      <w:r>
        <w:rPr>
          <w:color w:val="575756"/>
          <w:spacing w:val="-5"/>
        </w:rPr>
        <w:t xml:space="preserve"> </w:t>
      </w:r>
      <w:r>
        <w:rPr>
          <w:color w:val="575756"/>
        </w:rPr>
        <w:t>was</w:t>
      </w:r>
      <w:r>
        <w:rPr>
          <w:color w:val="575756"/>
          <w:spacing w:val="-5"/>
        </w:rPr>
        <w:t xml:space="preserve"> </w:t>
      </w:r>
      <w:r>
        <w:rPr>
          <w:color w:val="575756"/>
        </w:rPr>
        <w:t>summarily</w:t>
      </w:r>
      <w:r>
        <w:rPr>
          <w:color w:val="575756"/>
          <w:spacing w:val="-5"/>
        </w:rPr>
        <w:t xml:space="preserve"> </w:t>
      </w:r>
      <w:r>
        <w:rPr>
          <w:color w:val="575756"/>
        </w:rPr>
        <w:t>dismissed</w:t>
      </w:r>
      <w:r>
        <w:rPr>
          <w:color w:val="575756"/>
          <w:spacing w:val="-5"/>
        </w:rPr>
        <w:t xml:space="preserve"> </w:t>
      </w:r>
      <w:r>
        <w:rPr>
          <w:color w:val="575756"/>
        </w:rPr>
        <w:t>as</w:t>
      </w:r>
      <w:r>
        <w:rPr>
          <w:color w:val="575756"/>
          <w:spacing w:val="-5"/>
        </w:rPr>
        <w:t xml:space="preserve"> </w:t>
      </w:r>
      <w:r>
        <w:rPr>
          <w:color w:val="575756"/>
        </w:rPr>
        <w:t>providing</w:t>
      </w:r>
      <w:r>
        <w:rPr>
          <w:color w:val="575756"/>
          <w:spacing w:val="-5"/>
        </w:rPr>
        <w:t xml:space="preserve"> </w:t>
      </w:r>
      <w:r>
        <w:rPr>
          <w:color w:val="575756"/>
        </w:rPr>
        <w:t>a</w:t>
      </w:r>
      <w:r>
        <w:rPr>
          <w:color w:val="575756"/>
          <w:spacing w:val="-5"/>
        </w:rPr>
        <w:t xml:space="preserve"> </w:t>
      </w:r>
      <w:r>
        <w:rPr>
          <w:color w:val="575756"/>
        </w:rPr>
        <w:t>justification)</w:t>
      </w:r>
      <w:r>
        <w:rPr>
          <w:color w:val="575756"/>
          <w:spacing w:val="-5"/>
        </w:rPr>
        <w:t xml:space="preserve"> </w:t>
      </w:r>
      <w:r>
        <w:rPr>
          <w:color w:val="575756"/>
        </w:rPr>
        <w:t>and</w:t>
      </w:r>
      <w:r>
        <w:rPr>
          <w:color w:val="575756"/>
          <w:spacing w:val="-5"/>
        </w:rPr>
        <w:t xml:space="preserve"> </w:t>
      </w:r>
      <w:r>
        <w:rPr>
          <w:color w:val="575756"/>
        </w:rPr>
        <w:t>the relevant</w:t>
      </w:r>
      <w:r>
        <w:rPr>
          <w:color w:val="575756"/>
          <w:spacing w:val="-2"/>
        </w:rPr>
        <w:t xml:space="preserve"> </w:t>
      </w:r>
      <w:r>
        <w:rPr>
          <w:color w:val="575756"/>
        </w:rPr>
        <w:t>law</w:t>
      </w:r>
      <w:r>
        <w:rPr>
          <w:color w:val="575756"/>
          <w:spacing w:val="-2"/>
        </w:rPr>
        <w:t xml:space="preserve"> </w:t>
      </w:r>
      <w:r>
        <w:rPr>
          <w:color w:val="575756"/>
        </w:rPr>
        <w:t>(as</w:t>
      </w:r>
      <w:r>
        <w:rPr>
          <w:color w:val="575756"/>
          <w:spacing w:val="-2"/>
        </w:rPr>
        <w:t xml:space="preserve"> </w:t>
      </w:r>
      <w:r>
        <w:rPr>
          <w:color w:val="575756"/>
        </w:rPr>
        <w:t>to</w:t>
      </w:r>
      <w:r>
        <w:rPr>
          <w:color w:val="575756"/>
          <w:spacing w:val="-2"/>
        </w:rPr>
        <w:t xml:space="preserve"> </w:t>
      </w:r>
      <w:r>
        <w:rPr>
          <w:color w:val="575756"/>
        </w:rPr>
        <w:t>all</w:t>
      </w:r>
      <w:r>
        <w:rPr>
          <w:color w:val="575756"/>
          <w:spacing w:val="-2"/>
        </w:rPr>
        <w:t xml:space="preserve"> </w:t>
      </w:r>
      <w:r>
        <w:rPr>
          <w:color w:val="575756"/>
        </w:rPr>
        <w:t>of</w:t>
      </w:r>
      <w:r>
        <w:rPr>
          <w:color w:val="575756"/>
          <w:spacing w:val="-2"/>
        </w:rPr>
        <w:t xml:space="preserve"> </w:t>
      </w:r>
      <w:r>
        <w:rPr>
          <w:color w:val="575756"/>
        </w:rPr>
        <w:t>which,</w:t>
      </w:r>
      <w:r>
        <w:rPr>
          <w:color w:val="575756"/>
          <w:spacing w:val="-2"/>
        </w:rPr>
        <w:t xml:space="preserve"> </w:t>
      </w:r>
      <w:r>
        <w:rPr>
          <w:color w:val="575756"/>
        </w:rPr>
        <w:t>see</w:t>
      </w:r>
      <w:r>
        <w:rPr>
          <w:color w:val="575756"/>
          <w:spacing w:val="-2"/>
        </w:rPr>
        <w:t xml:space="preserve"> </w:t>
      </w:r>
      <w:r>
        <w:rPr>
          <w:color w:val="575756"/>
        </w:rPr>
        <w:t>Annex</w:t>
      </w:r>
      <w:r>
        <w:rPr>
          <w:color w:val="575756"/>
          <w:spacing w:val="-2"/>
        </w:rPr>
        <w:t xml:space="preserve"> </w:t>
      </w:r>
      <w:r>
        <w:rPr>
          <w:color w:val="575756"/>
        </w:rPr>
        <w:t>5),</w:t>
      </w:r>
      <w:r>
        <w:rPr>
          <w:color w:val="575756"/>
          <w:spacing w:val="-2"/>
        </w:rPr>
        <w:t xml:space="preserve"> </w:t>
      </w:r>
      <w:r>
        <w:rPr>
          <w:color w:val="575756"/>
        </w:rPr>
        <w:t>the</w:t>
      </w:r>
      <w:r>
        <w:rPr>
          <w:color w:val="575756"/>
          <w:spacing w:val="-2"/>
        </w:rPr>
        <w:t xml:space="preserve"> </w:t>
      </w:r>
      <w:r>
        <w:rPr>
          <w:color w:val="575756"/>
        </w:rPr>
        <w:t>European</w:t>
      </w:r>
      <w:r>
        <w:rPr>
          <w:color w:val="575756"/>
          <w:spacing w:val="-2"/>
        </w:rPr>
        <w:t xml:space="preserve"> </w:t>
      </w:r>
      <w:r>
        <w:rPr>
          <w:color w:val="575756"/>
        </w:rPr>
        <w:t>Court</w:t>
      </w:r>
      <w:r>
        <w:rPr>
          <w:color w:val="575756"/>
          <w:spacing w:val="-2"/>
        </w:rPr>
        <w:t xml:space="preserve"> </w:t>
      </w:r>
      <w:r>
        <w:rPr>
          <w:color w:val="575756"/>
        </w:rPr>
        <w:t>of Human Rights published its judgments in favour of the applicants in September 1999.</w:t>
      </w:r>
    </w:p>
    <w:p w14:paraId="175D2FC9" w14:textId="77777777" w:rsidR="008C5E22" w:rsidRDefault="00000000">
      <w:pPr>
        <w:pStyle w:val="BodyText"/>
        <w:spacing w:before="166" w:line="208" w:lineRule="auto"/>
        <w:ind w:left="2406" w:right="784"/>
      </w:pPr>
      <w:r>
        <w:rPr>
          <w:color w:val="575756"/>
        </w:rPr>
        <w:t>On</w:t>
      </w:r>
      <w:r>
        <w:rPr>
          <w:color w:val="575756"/>
          <w:spacing w:val="-4"/>
        </w:rPr>
        <w:t xml:space="preserve"> </w:t>
      </w:r>
      <w:r>
        <w:rPr>
          <w:color w:val="575756"/>
        </w:rPr>
        <w:t>12</w:t>
      </w:r>
      <w:r>
        <w:rPr>
          <w:color w:val="575756"/>
          <w:spacing w:val="-4"/>
        </w:rPr>
        <w:t xml:space="preserve"> </w:t>
      </w:r>
      <w:r>
        <w:rPr>
          <w:color w:val="575756"/>
        </w:rPr>
        <w:t>January</w:t>
      </w:r>
      <w:r>
        <w:rPr>
          <w:color w:val="575756"/>
          <w:spacing w:val="-4"/>
        </w:rPr>
        <w:t xml:space="preserve"> </w:t>
      </w:r>
      <w:r>
        <w:rPr>
          <w:color w:val="575756"/>
        </w:rPr>
        <w:t>2000</w:t>
      </w:r>
      <w:r>
        <w:rPr>
          <w:color w:val="575756"/>
          <w:spacing w:val="-4"/>
        </w:rPr>
        <w:t xml:space="preserve"> </w:t>
      </w:r>
      <w:r>
        <w:rPr>
          <w:color w:val="575756"/>
        </w:rPr>
        <w:t>the</w:t>
      </w:r>
      <w:r>
        <w:rPr>
          <w:color w:val="575756"/>
          <w:spacing w:val="-4"/>
        </w:rPr>
        <w:t xml:space="preserve"> </w:t>
      </w:r>
      <w:r>
        <w:rPr>
          <w:color w:val="575756"/>
        </w:rPr>
        <w:t>Secretary</w:t>
      </w:r>
      <w:r>
        <w:rPr>
          <w:color w:val="575756"/>
          <w:spacing w:val="-4"/>
        </w:rPr>
        <w:t xml:space="preserve"> </w:t>
      </w:r>
      <w:r>
        <w:rPr>
          <w:color w:val="575756"/>
        </w:rPr>
        <w:t>of</w:t>
      </w:r>
      <w:r>
        <w:rPr>
          <w:color w:val="575756"/>
          <w:spacing w:val="-4"/>
        </w:rPr>
        <w:t xml:space="preserve"> </w:t>
      </w:r>
      <w:r>
        <w:rPr>
          <w:color w:val="575756"/>
        </w:rPr>
        <w:t>State</w:t>
      </w:r>
      <w:r>
        <w:rPr>
          <w:color w:val="575756"/>
          <w:spacing w:val="-4"/>
        </w:rPr>
        <w:t xml:space="preserve"> </w:t>
      </w:r>
      <w:r>
        <w:rPr>
          <w:color w:val="575756"/>
        </w:rPr>
        <w:t>for</w:t>
      </w:r>
      <w:r>
        <w:rPr>
          <w:color w:val="575756"/>
          <w:spacing w:val="-4"/>
        </w:rPr>
        <w:t xml:space="preserve"> </w:t>
      </w:r>
      <w:r>
        <w:rPr>
          <w:color w:val="575756"/>
        </w:rPr>
        <w:t>Defence</w:t>
      </w:r>
      <w:r>
        <w:rPr>
          <w:color w:val="575756"/>
          <w:spacing w:val="-4"/>
        </w:rPr>
        <w:t xml:space="preserve"> </w:t>
      </w:r>
      <w:r>
        <w:rPr>
          <w:color w:val="575756"/>
        </w:rPr>
        <w:t>announced the end of the Ban.</w:t>
      </w:r>
    </w:p>
    <w:p w14:paraId="6CFEE2B8" w14:textId="77777777" w:rsidR="008C5E22" w:rsidRDefault="00000000">
      <w:pPr>
        <w:pStyle w:val="BodyText"/>
        <w:spacing w:before="169" w:line="208" w:lineRule="auto"/>
        <w:ind w:left="2406" w:right="1001"/>
      </w:pPr>
      <w:r>
        <w:rPr>
          <w:color w:val="575756"/>
        </w:rPr>
        <w:t>The</w:t>
      </w:r>
      <w:r>
        <w:rPr>
          <w:color w:val="575756"/>
          <w:spacing w:val="-5"/>
        </w:rPr>
        <w:t xml:space="preserve"> </w:t>
      </w:r>
      <w:r>
        <w:rPr>
          <w:color w:val="575756"/>
        </w:rPr>
        <w:t>European</w:t>
      </w:r>
      <w:r>
        <w:rPr>
          <w:color w:val="575756"/>
          <w:spacing w:val="-5"/>
        </w:rPr>
        <w:t xml:space="preserve"> </w:t>
      </w:r>
      <w:r>
        <w:rPr>
          <w:color w:val="575756"/>
        </w:rPr>
        <w:t>Court</w:t>
      </w:r>
      <w:r>
        <w:rPr>
          <w:color w:val="575756"/>
          <w:spacing w:val="-5"/>
        </w:rPr>
        <w:t xml:space="preserve"> </w:t>
      </w:r>
      <w:r>
        <w:rPr>
          <w:color w:val="575756"/>
        </w:rPr>
        <w:t>of</w:t>
      </w:r>
      <w:r>
        <w:rPr>
          <w:color w:val="575756"/>
          <w:spacing w:val="-5"/>
        </w:rPr>
        <w:t xml:space="preserve"> </w:t>
      </w:r>
      <w:r>
        <w:rPr>
          <w:color w:val="575756"/>
        </w:rPr>
        <w:t>Human</w:t>
      </w:r>
      <w:r>
        <w:rPr>
          <w:color w:val="575756"/>
          <w:spacing w:val="-5"/>
        </w:rPr>
        <w:t xml:space="preserve"> </w:t>
      </w:r>
      <w:r>
        <w:rPr>
          <w:color w:val="575756"/>
        </w:rPr>
        <w:t>Rights</w:t>
      </w:r>
      <w:r>
        <w:rPr>
          <w:color w:val="575756"/>
          <w:spacing w:val="-5"/>
        </w:rPr>
        <w:t xml:space="preserve"> </w:t>
      </w:r>
      <w:r>
        <w:rPr>
          <w:color w:val="575756"/>
        </w:rPr>
        <w:t>published</w:t>
      </w:r>
      <w:r>
        <w:rPr>
          <w:color w:val="575756"/>
          <w:spacing w:val="-5"/>
        </w:rPr>
        <w:t xml:space="preserve"> </w:t>
      </w:r>
      <w:r>
        <w:rPr>
          <w:color w:val="575756"/>
        </w:rPr>
        <w:t>further</w:t>
      </w:r>
      <w:r>
        <w:rPr>
          <w:color w:val="575756"/>
          <w:spacing w:val="-5"/>
        </w:rPr>
        <w:t xml:space="preserve"> </w:t>
      </w:r>
      <w:r>
        <w:rPr>
          <w:color w:val="575756"/>
        </w:rPr>
        <w:t>judgments in July 2000 awarding financial ‘just satisfaction’ to each of the applicants. The details of such just satisfaction (to be found in Annex 5) are important for this Review as a precedent for my recommendations as to arrangements for financial payments</w:t>
      </w:r>
    </w:p>
    <w:p w14:paraId="094CAF99" w14:textId="77777777" w:rsidR="008C5E22" w:rsidRDefault="00000000">
      <w:pPr>
        <w:pStyle w:val="BodyText"/>
        <w:spacing w:line="293" w:lineRule="exact"/>
        <w:ind w:left="2406"/>
      </w:pPr>
      <w:r>
        <w:rPr>
          <w:color w:val="575756"/>
        </w:rPr>
        <w:t>to</w:t>
      </w:r>
      <w:r>
        <w:rPr>
          <w:color w:val="575756"/>
          <w:spacing w:val="-1"/>
        </w:rPr>
        <w:t xml:space="preserve"> </w:t>
      </w:r>
      <w:r>
        <w:rPr>
          <w:color w:val="575756"/>
        </w:rPr>
        <w:t>those who</w:t>
      </w:r>
      <w:r>
        <w:rPr>
          <w:color w:val="575756"/>
          <w:spacing w:val="-1"/>
        </w:rPr>
        <w:t xml:space="preserve"> </w:t>
      </w:r>
      <w:r>
        <w:rPr>
          <w:color w:val="575756"/>
        </w:rPr>
        <w:t>were dismissed</w:t>
      </w:r>
      <w:r>
        <w:rPr>
          <w:color w:val="575756"/>
          <w:spacing w:val="-1"/>
        </w:rPr>
        <w:t xml:space="preserve"> </w:t>
      </w:r>
      <w:r>
        <w:rPr>
          <w:color w:val="575756"/>
        </w:rPr>
        <w:t>or discharged</w:t>
      </w:r>
      <w:r>
        <w:rPr>
          <w:color w:val="575756"/>
          <w:spacing w:val="-1"/>
        </w:rPr>
        <w:t xml:space="preserve"> </w:t>
      </w:r>
      <w:r>
        <w:rPr>
          <w:color w:val="575756"/>
        </w:rPr>
        <w:t>due to</w:t>
      </w:r>
      <w:r>
        <w:rPr>
          <w:color w:val="575756"/>
          <w:spacing w:val="-1"/>
        </w:rPr>
        <w:t xml:space="preserve"> </w:t>
      </w:r>
      <w:r>
        <w:rPr>
          <w:color w:val="575756"/>
        </w:rPr>
        <w:t xml:space="preserve">the </w:t>
      </w:r>
      <w:r>
        <w:rPr>
          <w:color w:val="575756"/>
          <w:spacing w:val="-4"/>
        </w:rPr>
        <w:t>Ban.</w:t>
      </w:r>
    </w:p>
    <w:p w14:paraId="5DF932B5" w14:textId="77777777" w:rsidR="008C5E22" w:rsidRDefault="008C5E22">
      <w:pPr>
        <w:spacing w:line="293" w:lineRule="exact"/>
        <w:sectPr w:rsidR="008C5E22">
          <w:headerReference w:type="even" r:id="rId29"/>
          <w:pgSz w:w="11910" w:h="16840"/>
          <w:pgMar w:top="1120" w:right="860" w:bottom="280" w:left="740" w:header="746" w:footer="0" w:gutter="0"/>
          <w:pgNumType w:start="42"/>
          <w:cols w:space="720"/>
        </w:sectPr>
      </w:pPr>
    </w:p>
    <w:p w14:paraId="3C1B3773" w14:textId="722DA719" w:rsidR="008C5E22" w:rsidRPr="00C30654" w:rsidRDefault="008C5E22">
      <w:pPr>
        <w:pStyle w:val="BodyText"/>
        <w:rPr>
          <w:sz w:val="20"/>
        </w:rPr>
      </w:pPr>
    </w:p>
    <w:p w14:paraId="7B2B0D9E" w14:textId="77777777" w:rsidR="008C5E22" w:rsidRPr="00C30654" w:rsidRDefault="008C5E22">
      <w:pPr>
        <w:pStyle w:val="BodyText"/>
        <w:rPr>
          <w:sz w:val="20"/>
        </w:rPr>
      </w:pPr>
    </w:p>
    <w:p w14:paraId="3DB6543E" w14:textId="77777777" w:rsidR="008C5E22" w:rsidRPr="00C30654" w:rsidRDefault="008C5E22">
      <w:pPr>
        <w:pStyle w:val="BodyText"/>
        <w:rPr>
          <w:sz w:val="20"/>
        </w:rPr>
      </w:pPr>
    </w:p>
    <w:p w14:paraId="16CAB34E" w14:textId="77777777" w:rsidR="008C5E22" w:rsidRPr="00C30654" w:rsidRDefault="008C5E22">
      <w:pPr>
        <w:pStyle w:val="BodyText"/>
        <w:rPr>
          <w:sz w:val="20"/>
        </w:rPr>
      </w:pPr>
    </w:p>
    <w:p w14:paraId="794D7692" w14:textId="77777777" w:rsidR="008C5E22" w:rsidRPr="00C30654" w:rsidRDefault="008C5E22">
      <w:pPr>
        <w:pStyle w:val="BodyText"/>
        <w:rPr>
          <w:sz w:val="20"/>
        </w:rPr>
      </w:pPr>
    </w:p>
    <w:p w14:paraId="2BCACAEF" w14:textId="77777777" w:rsidR="008C5E22" w:rsidRPr="00C30654" w:rsidRDefault="008C5E22">
      <w:pPr>
        <w:pStyle w:val="BodyText"/>
        <w:rPr>
          <w:sz w:val="20"/>
        </w:rPr>
      </w:pPr>
    </w:p>
    <w:p w14:paraId="1DD7EB19" w14:textId="77777777" w:rsidR="008C5E22" w:rsidRPr="00C30654" w:rsidRDefault="008C5E22">
      <w:pPr>
        <w:pStyle w:val="BodyText"/>
        <w:rPr>
          <w:sz w:val="20"/>
        </w:rPr>
      </w:pPr>
    </w:p>
    <w:p w14:paraId="7F62E15D" w14:textId="77777777" w:rsidR="008C5E22" w:rsidRPr="00C30654" w:rsidRDefault="008C5E22">
      <w:pPr>
        <w:pStyle w:val="BodyText"/>
        <w:rPr>
          <w:sz w:val="20"/>
        </w:rPr>
      </w:pPr>
    </w:p>
    <w:p w14:paraId="0F6CB156" w14:textId="77777777" w:rsidR="008C5E22" w:rsidRPr="00C30654" w:rsidRDefault="008C5E22">
      <w:pPr>
        <w:pStyle w:val="BodyText"/>
        <w:rPr>
          <w:sz w:val="20"/>
        </w:rPr>
      </w:pPr>
    </w:p>
    <w:p w14:paraId="57DBF028" w14:textId="77777777" w:rsidR="008C5E22" w:rsidRPr="00C30654" w:rsidRDefault="008C5E22">
      <w:pPr>
        <w:pStyle w:val="BodyText"/>
        <w:rPr>
          <w:sz w:val="20"/>
        </w:rPr>
      </w:pPr>
    </w:p>
    <w:p w14:paraId="2B99060D" w14:textId="77777777" w:rsidR="008C5E22" w:rsidRPr="00C30654" w:rsidRDefault="008C5E22">
      <w:pPr>
        <w:pStyle w:val="BodyText"/>
        <w:rPr>
          <w:sz w:val="20"/>
        </w:rPr>
      </w:pPr>
    </w:p>
    <w:p w14:paraId="2889DA32" w14:textId="77777777" w:rsidR="008C5E22" w:rsidRPr="00C30654" w:rsidRDefault="008C5E22">
      <w:pPr>
        <w:pStyle w:val="BodyText"/>
        <w:rPr>
          <w:sz w:val="20"/>
        </w:rPr>
      </w:pPr>
    </w:p>
    <w:p w14:paraId="4B846FDA" w14:textId="77777777" w:rsidR="008C5E22" w:rsidRPr="00C30654" w:rsidRDefault="008C5E22">
      <w:pPr>
        <w:pStyle w:val="BodyText"/>
        <w:rPr>
          <w:sz w:val="20"/>
        </w:rPr>
      </w:pPr>
    </w:p>
    <w:p w14:paraId="32C3E72C" w14:textId="77777777" w:rsidR="008C5E22" w:rsidRPr="00C30654" w:rsidRDefault="008C5E22">
      <w:pPr>
        <w:pStyle w:val="BodyText"/>
        <w:rPr>
          <w:sz w:val="20"/>
        </w:rPr>
      </w:pPr>
    </w:p>
    <w:p w14:paraId="208848D2" w14:textId="77777777" w:rsidR="008C5E22" w:rsidRPr="00C30654" w:rsidRDefault="008C5E22">
      <w:pPr>
        <w:pStyle w:val="BodyText"/>
        <w:rPr>
          <w:sz w:val="20"/>
        </w:rPr>
      </w:pPr>
    </w:p>
    <w:p w14:paraId="275E5EDB" w14:textId="77777777" w:rsidR="008C5E22" w:rsidRPr="00C30654" w:rsidRDefault="008C5E22">
      <w:pPr>
        <w:pStyle w:val="BodyText"/>
        <w:rPr>
          <w:sz w:val="20"/>
        </w:rPr>
      </w:pPr>
    </w:p>
    <w:p w14:paraId="6A69C4BC" w14:textId="77777777" w:rsidR="008C5E22" w:rsidRPr="00C30654" w:rsidRDefault="008C5E22">
      <w:pPr>
        <w:pStyle w:val="BodyText"/>
        <w:rPr>
          <w:sz w:val="20"/>
        </w:rPr>
      </w:pPr>
    </w:p>
    <w:p w14:paraId="76AD3D94" w14:textId="77777777" w:rsidR="008C5E22" w:rsidRPr="00C30654" w:rsidRDefault="008C5E22">
      <w:pPr>
        <w:pStyle w:val="BodyText"/>
        <w:rPr>
          <w:sz w:val="20"/>
        </w:rPr>
      </w:pPr>
    </w:p>
    <w:p w14:paraId="6F205C6F" w14:textId="77777777" w:rsidR="008C5E22" w:rsidRPr="00C30654" w:rsidRDefault="008C5E22">
      <w:pPr>
        <w:pStyle w:val="BodyText"/>
        <w:rPr>
          <w:sz w:val="20"/>
        </w:rPr>
      </w:pPr>
    </w:p>
    <w:p w14:paraId="47871053" w14:textId="77777777" w:rsidR="008C5E22" w:rsidRPr="00C30654" w:rsidRDefault="008C5E22">
      <w:pPr>
        <w:pStyle w:val="BodyText"/>
        <w:rPr>
          <w:sz w:val="20"/>
        </w:rPr>
      </w:pPr>
    </w:p>
    <w:p w14:paraId="238A1FB0" w14:textId="77777777" w:rsidR="008C5E22" w:rsidRPr="00C30654" w:rsidRDefault="008C5E22">
      <w:pPr>
        <w:pStyle w:val="BodyText"/>
        <w:rPr>
          <w:sz w:val="20"/>
        </w:rPr>
      </w:pPr>
    </w:p>
    <w:p w14:paraId="04EE6D1F" w14:textId="77777777" w:rsidR="008C5E22" w:rsidRPr="00C30654" w:rsidRDefault="008C5E22">
      <w:pPr>
        <w:pStyle w:val="BodyText"/>
        <w:rPr>
          <w:sz w:val="20"/>
        </w:rPr>
      </w:pPr>
    </w:p>
    <w:p w14:paraId="49DCEAFE" w14:textId="77777777" w:rsidR="008C5E22" w:rsidRPr="00C30654" w:rsidRDefault="008C5E22">
      <w:pPr>
        <w:pStyle w:val="BodyText"/>
        <w:rPr>
          <w:sz w:val="20"/>
        </w:rPr>
      </w:pPr>
    </w:p>
    <w:p w14:paraId="3B2FFCF9" w14:textId="77777777" w:rsidR="008C5E22" w:rsidRPr="00C30654" w:rsidRDefault="008C5E22">
      <w:pPr>
        <w:pStyle w:val="BodyText"/>
        <w:rPr>
          <w:sz w:val="20"/>
        </w:rPr>
      </w:pPr>
    </w:p>
    <w:p w14:paraId="3B08A91C" w14:textId="77777777" w:rsidR="008C5E22" w:rsidRPr="00C30654" w:rsidRDefault="008C5E22">
      <w:pPr>
        <w:pStyle w:val="BodyText"/>
        <w:rPr>
          <w:sz w:val="20"/>
        </w:rPr>
      </w:pPr>
    </w:p>
    <w:p w14:paraId="564C6A0B" w14:textId="77777777" w:rsidR="008C5E22" w:rsidRPr="00C30654" w:rsidRDefault="008C5E22">
      <w:pPr>
        <w:pStyle w:val="BodyText"/>
        <w:rPr>
          <w:sz w:val="20"/>
        </w:rPr>
      </w:pPr>
    </w:p>
    <w:p w14:paraId="4C8CFDCA" w14:textId="77777777" w:rsidR="008C5E22" w:rsidRPr="00C30654" w:rsidRDefault="008C5E22">
      <w:pPr>
        <w:pStyle w:val="BodyText"/>
        <w:rPr>
          <w:sz w:val="20"/>
        </w:rPr>
      </w:pPr>
    </w:p>
    <w:p w14:paraId="57F10766" w14:textId="77777777" w:rsidR="008C5E22" w:rsidRPr="00C30654" w:rsidRDefault="008C5E22">
      <w:pPr>
        <w:pStyle w:val="BodyText"/>
        <w:rPr>
          <w:sz w:val="20"/>
        </w:rPr>
      </w:pPr>
    </w:p>
    <w:p w14:paraId="54B5A5CD" w14:textId="77777777" w:rsidR="008C5E22" w:rsidRPr="00C30654" w:rsidRDefault="008C5E22">
      <w:pPr>
        <w:pStyle w:val="BodyText"/>
        <w:rPr>
          <w:sz w:val="20"/>
        </w:rPr>
      </w:pPr>
    </w:p>
    <w:p w14:paraId="57A689D4" w14:textId="77777777" w:rsidR="008C5E22" w:rsidRPr="00C30654" w:rsidRDefault="008C5E22">
      <w:pPr>
        <w:pStyle w:val="BodyText"/>
        <w:rPr>
          <w:sz w:val="20"/>
        </w:rPr>
      </w:pPr>
    </w:p>
    <w:p w14:paraId="2B027A7C" w14:textId="77777777" w:rsidR="008C5E22" w:rsidRPr="00C30654" w:rsidRDefault="008C5E22">
      <w:pPr>
        <w:pStyle w:val="BodyText"/>
        <w:rPr>
          <w:sz w:val="20"/>
        </w:rPr>
      </w:pPr>
    </w:p>
    <w:p w14:paraId="1921B32D" w14:textId="77777777" w:rsidR="008C5E22" w:rsidRPr="00C30654" w:rsidRDefault="008C5E22">
      <w:pPr>
        <w:pStyle w:val="BodyText"/>
        <w:rPr>
          <w:sz w:val="20"/>
        </w:rPr>
      </w:pPr>
    </w:p>
    <w:p w14:paraId="3CE38DCE" w14:textId="77777777" w:rsidR="008C5E22" w:rsidRPr="00C30654" w:rsidRDefault="008C5E22">
      <w:pPr>
        <w:pStyle w:val="BodyText"/>
        <w:rPr>
          <w:sz w:val="20"/>
        </w:rPr>
      </w:pPr>
    </w:p>
    <w:p w14:paraId="00C3E41E" w14:textId="77777777" w:rsidR="008C5E22" w:rsidRPr="00C30654" w:rsidRDefault="008C5E22">
      <w:pPr>
        <w:pStyle w:val="BodyText"/>
        <w:rPr>
          <w:sz w:val="20"/>
        </w:rPr>
      </w:pPr>
    </w:p>
    <w:p w14:paraId="761302ED" w14:textId="77777777" w:rsidR="008C5E22" w:rsidRPr="00C30654" w:rsidRDefault="008C5E22">
      <w:pPr>
        <w:pStyle w:val="BodyText"/>
        <w:spacing w:before="2"/>
        <w:rPr>
          <w:sz w:val="23"/>
        </w:rPr>
      </w:pPr>
    </w:p>
    <w:p w14:paraId="5264287F" w14:textId="39FD88E5" w:rsidR="008C5E22" w:rsidRPr="00C30654" w:rsidRDefault="008C5E22">
      <w:pPr>
        <w:spacing w:before="64"/>
        <w:ind w:left="790"/>
        <w:rPr>
          <w:rFonts w:ascii="HelveticaNeueLTPro-Roman"/>
          <w:sz w:val="18"/>
        </w:rPr>
      </w:pPr>
      <w:bookmarkStart w:id="35" w:name="Other_Court_Proceedings"/>
      <w:bookmarkStart w:id="36" w:name="_bookmark19"/>
      <w:bookmarkEnd w:id="35"/>
      <w:bookmarkEnd w:id="36"/>
    </w:p>
    <w:p w14:paraId="677272D1" w14:textId="77777777" w:rsidR="008C5E22" w:rsidRPr="00C30654" w:rsidRDefault="008C5E22">
      <w:pPr>
        <w:pStyle w:val="BodyText"/>
        <w:rPr>
          <w:rFonts w:ascii="HelveticaNeueLTPro-Roman"/>
          <w:sz w:val="20"/>
        </w:rPr>
      </w:pPr>
    </w:p>
    <w:p w14:paraId="2CAB9E3C" w14:textId="77777777" w:rsidR="008C5E22" w:rsidRPr="00C30654" w:rsidRDefault="008C5E22">
      <w:pPr>
        <w:pStyle w:val="BodyText"/>
        <w:rPr>
          <w:rFonts w:ascii="HelveticaNeueLTPro-Roman"/>
          <w:sz w:val="20"/>
        </w:rPr>
      </w:pPr>
    </w:p>
    <w:p w14:paraId="4EE22343" w14:textId="77777777" w:rsidR="008C5E22" w:rsidRPr="00C30654" w:rsidRDefault="008C5E22">
      <w:pPr>
        <w:pStyle w:val="BodyText"/>
        <w:rPr>
          <w:rFonts w:ascii="HelveticaNeueLTPro-Roman"/>
          <w:sz w:val="20"/>
        </w:rPr>
      </w:pPr>
    </w:p>
    <w:p w14:paraId="546F9569" w14:textId="77777777" w:rsidR="008C5E22" w:rsidRPr="00C30654" w:rsidRDefault="00000000">
      <w:pPr>
        <w:pStyle w:val="Heading1"/>
        <w:spacing w:before="141" w:line="187" w:lineRule="auto"/>
      </w:pPr>
      <w:r w:rsidRPr="00C30654">
        <w:t xml:space="preserve">Other Court </w:t>
      </w:r>
      <w:r w:rsidRPr="00C30654">
        <w:rPr>
          <w:spacing w:val="-6"/>
        </w:rPr>
        <w:t>Proceedings</w:t>
      </w:r>
    </w:p>
    <w:p w14:paraId="57C3AF57" w14:textId="77777777" w:rsidR="008C5E22" w:rsidRDefault="008C5E22">
      <w:pPr>
        <w:spacing w:line="187" w:lineRule="auto"/>
        <w:sectPr w:rsidR="008C5E22">
          <w:headerReference w:type="default" r:id="rId30"/>
          <w:pgSz w:w="11910" w:h="16840"/>
          <w:pgMar w:top="1920" w:right="860" w:bottom="280" w:left="740" w:header="0" w:footer="0" w:gutter="0"/>
          <w:cols w:space="720"/>
        </w:sectPr>
      </w:pPr>
    </w:p>
    <w:p w14:paraId="092A806A" w14:textId="77777777" w:rsidR="008C5E22" w:rsidRDefault="008C5E22">
      <w:pPr>
        <w:pStyle w:val="BodyText"/>
        <w:rPr>
          <w:rFonts w:ascii="HelveticaNeueLT Pro 55 Roman"/>
          <w:b/>
          <w:sz w:val="20"/>
        </w:rPr>
      </w:pPr>
    </w:p>
    <w:p w14:paraId="3E8D13E3" w14:textId="77777777" w:rsidR="008C5E22" w:rsidRDefault="008C5E22">
      <w:pPr>
        <w:pStyle w:val="BodyText"/>
        <w:rPr>
          <w:rFonts w:ascii="HelveticaNeueLT Pro 55 Roman"/>
          <w:b/>
          <w:sz w:val="20"/>
        </w:rPr>
      </w:pPr>
    </w:p>
    <w:p w14:paraId="4540B9D7" w14:textId="77777777" w:rsidR="008C5E22" w:rsidRDefault="008C5E22">
      <w:pPr>
        <w:pStyle w:val="BodyText"/>
        <w:spacing w:before="10"/>
        <w:rPr>
          <w:rFonts w:ascii="HelveticaNeueLT Pro 55 Roman"/>
          <w:b/>
          <w:sz w:val="21"/>
        </w:rPr>
      </w:pPr>
    </w:p>
    <w:p w14:paraId="5F2646CB" w14:textId="77777777" w:rsidR="008C5E22" w:rsidRDefault="00000000">
      <w:pPr>
        <w:pStyle w:val="BodyText"/>
        <w:spacing w:before="88" w:line="208" w:lineRule="auto"/>
        <w:ind w:left="2406" w:right="917"/>
      </w:pPr>
      <w:r>
        <w:rPr>
          <w:color w:val="575756"/>
        </w:rPr>
        <w:t xml:space="preserve">In addition to the </w:t>
      </w:r>
      <w:r>
        <w:rPr>
          <w:rFonts w:ascii="HelveticaNeueLTPro-Roman"/>
          <w:color w:val="575756"/>
        </w:rPr>
        <w:t xml:space="preserve">Lustig-Prean, Beckett, Smith and Grady </w:t>
      </w:r>
      <w:r>
        <w:rPr>
          <w:color w:val="575756"/>
        </w:rPr>
        <w:t>cases that were decided by the European Court of Human Rights, more than</w:t>
      </w:r>
      <w:r>
        <w:rPr>
          <w:color w:val="575756"/>
          <w:spacing w:val="-4"/>
        </w:rPr>
        <w:t xml:space="preserve"> </w:t>
      </w:r>
      <w:r>
        <w:rPr>
          <w:color w:val="575756"/>
        </w:rPr>
        <w:t>100</w:t>
      </w:r>
      <w:r>
        <w:rPr>
          <w:color w:val="575756"/>
          <w:spacing w:val="-4"/>
        </w:rPr>
        <w:t xml:space="preserve"> </w:t>
      </w:r>
      <w:r>
        <w:rPr>
          <w:color w:val="575756"/>
        </w:rPr>
        <w:t>other</w:t>
      </w:r>
      <w:r>
        <w:rPr>
          <w:color w:val="575756"/>
          <w:spacing w:val="-4"/>
        </w:rPr>
        <w:t xml:space="preserve"> </w:t>
      </w:r>
      <w:r>
        <w:rPr>
          <w:color w:val="575756"/>
        </w:rPr>
        <w:t>proceedings</w:t>
      </w:r>
      <w:r>
        <w:rPr>
          <w:color w:val="575756"/>
          <w:spacing w:val="-4"/>
        </w:rPr>
        <w:t xml:space="preserve"> </w:t>
      </w:r>
      <w:r>
        <w:rPr>
          <w:color w:val="575756"/>
        </w:rPr>
        <w:t>challenging</w:t>
      </w:r>
      <w:r>
        <w:rPr>
          <w:color w:val="575756"/>
          <w:spacing w:val="-4"/>
        </w:rPr>
        <w:t xml:space="preserve"> </w:t>
      </w:r>
      <w:r>
        <w:rPr>
          <w:color w:val="575756"/>
        </w:rPr>
        <w:t>the</w:t>
      </w:r>
      <w:r>
        <w:rPr>
          <w:color w:val="575756"/>
          <w:spacing w:val="-4"/>
        </w:rPr>
        <w:t xml:space="preserve"> </w:t>
      </w:r>
      <w:r>
        <w:rPr>
          <w:color w:val="575756"/>
        </w:rPr>
        <w:t>Ban</w:t>
      </w:r>
      <w:r>
        <w:rPr>
          <w:color w:val="575756"/>
          <w:spacing w:val="-4"/>
        </w:rPr>
        <w:t xml:space="preserve"> </w:t>
      </w:r>
      <w:r>
        <w:rPr>
          <w:color w:val="575756"/>
        </w:rPr>
        <w:t>and</w:t>
      </w:r>
      <w:r>
        <w:rPr>
          <w:color w:val="575756"/>
          <w:spacing w:val="-4"/>
        </w:rPr>
        <w:t xml:space="preserve"> </w:t>
      </w:r>
      <w:r>
        <w:rPr>
          <w:color w:val="575756"/>
        </w:rPr>
        <w:t>the</w:t>
      </w:r>
      <w:r>
        <w:rPr>
          <w:color w:val="575756"/>
          <w:spacing w:val="-4"/>
        </w:rPr>
        <w:t xml:space="preserve"> </w:t>
      </w:r>
      <w:r>
        <w:rPr>
          <w:color w:val="575756"/>
        </w:rPr>
        <w:t>way</w:t>
      </w:r>
      <w:r>
        <w:rPr>
          <w:color w:val="575756"/>
          <w:spacing w:val="-4"/>
        </w:rPr>
        <w:t xml:space="preserve"> </w:t>
      </w:r>
      <w:r>
        <w:rPr>
          <w:color w:val="575756"/>
        </w:rPr>
        <w:t>it</w:t>
      </w:r>
      <w:r>
        <w:rPr>
          <w:color w:val="575756"/>
          <w:spacing w:val="-4"/>
        </w:rPr>
        <w:t xml:space="preserve"> </w:t>
      </w:r>
      <w:r>
        <w:rPr>
          <w:color w:val="575756"/>
        </w:rPr>
        <w:t>was applied were instituted on the ground of breach of human rights in the late 1990s. Several dozen were, for example, handled by the Birmingham law firm, Tyndallwoods. Other firms of solicitors also acted on behalf of LGBT veterans. Following the success of the</w:t>
      </w:r>
    </w:p>
    <w:p w14:paraId="5A76C3D8" w14:textId="77777777" w:rsidR="008C5E22" w:rsidRDefault="00000000">
      <w:pPr>
        <w:pStyle w:val="BodyText"/>
        <w:spacing w:line="208" w:lineRule="auto"/>
        <w:ind w:left="2406" w:right="669"/>
      </w:pPr>
      <w:r>
        <w:rPr>
          <w:rFonts w:ascii="HelveticaNeueLTPro-Roman"/>
          <w:color w:val="575756"/>
        </w:rPr>
        <w:t>Lustig-Prean,</w:t>
      </w:r>
      <w:r>
        <w:rPr>
          <w:rFonts w:ascii="HelveticaNeueLTPro-Roman"/>
          <w:color w:val="575756"/>
          <w:spacing w:val="-8"/>
        </w:rPr>
        <w:t xml:space="preserve"> </w:t>
      </w:r>
      <w:r>
        <w:rPr>
          <w:rFonts w:ascii="HelveticaNeueLTPro-Roman"/>
          <w:color w:val="575756"/>
        </w:rPr>
        <w:t>Beckett,</w:t>
      </w:r>
      <w:r>
        <w:rPr>
          <w:rFonts w:ascii="HelveticaNeueLTPro-Roman"/>
          <w:color w:val="575756"/>
          <w:spacing w:val="-8"/>
        </w:rPr>
        <w:t xml:space="preserve"> </w:t>
      </w:r>
      <w:r>
        <w:rPr>
          <w:rFonts w:ascii="HelveticaNeueLTPro-Roman"/>
          <w:color w:val="575756"/>
        </w:rPr>
        <w:t>Smith</w:t>
      </w:r>
      <w:r>
        <w:rPr>
          <w:rFonts w:ascii="HelveticaNeueLTPro-Roman"/>
          <w:color w:val="575756"/>
          <w:spacing w:val="-8"/>
        </w:rPr>
        <w:t xml:space="preserve"> </w:t>
      </w:r>
      <w:r>
        <w:rPr>
          <w:rFonts w:ascii="HelveticaNeueLTPro-Roman"/>
          <w:color w:val="575756"/>
        </w:rPr>
        <w:t>and</w:t>
      </w:r>
      <w:r>
        <w:rPr>
          <w:rFonts w:ascii="HelveticaNeueLTPro-Roman"/>
          <w:color w:val="575756"/>
          <w:spacing w:val="-8"/>
        </w:rPr>
        <w:t xml:space="preserve"> </w:t>
      </w:r>
      <w:r>
        <w:rPr>
          <w:rFonts w:ascii="HelveticaNeueLTPro-Roman"/>
          <w:color w:val="575756"/>
        </w:rPr>
        <w:t>Grady</w:t>
      </w:r>
      <w:r>
        <w:rPr>
          <w:rFonts w:ascii="HelveticaNeueLTPro-Roman"/>
          <w:color w:val="575756"/>
          <w:spacing w:val="-9"/>
        </w:rPr>
        <w:t xml:space="preserve"> </w:t>
      </w:r>
      <w:r>
        <w:rPr>
          <w:color w:val="575756"/>
        </w:rPr>
        <w:t>cases,</w:t>
      </w:r>
      <w:r>
        <w:rPr>
          <w:color w:val="575756"/>
          <w:spacing w:val="-8"/>
        </w:rPr>
        <w:t xml:space="preserve"> </w:t>
      </w:r>
      <w:r>
        <w:rPr>
          <w:color w:val="575756"/>
        </w:rPr>
        <w:t>the</w:t>
      </w:r>
      <w:r>
        <w:rPr>
          <w:color w:val="575756"/>
          <w:spacing w:val="-8"/>
        </w:rPr>
        <w:t xml:space="preserve"> </w:t>
      </w:r>
      <w:r>
        <w:rPr>
          <w:color w:val="575756"/>
        </w:rPr>
        <w:t>Treasury</w:t>
      </w:r>
      <w:r>
        <w:rPr>
          <w:color w:val="575756"/>
          <w:spacing w:val="-8"/>
        </w:rPr>
        <w:t xml:space="preserve"> </w:t>
      </w:r>
      <w:r>
        <w:rPr>
          <w:color w:val="575756"/>
        </w:rPr>
        <w:t>Solicitor set about reaching settlement of those other outstanding cases.</w:t>
      </w:r>
    </w:p>
    <w:p w14:paraId="1944171A" w14:textId="77777777" w:rsidR="008C5E22" w:rsidRDefault="00000000">
      <w:pPr>
        <w:pStyle w:val="BodyText"/>
        <w:spacing w:line="208" w:lineRule="auto"/>
        <w:ind w:left="2406" w:right="1053"/>
      </w:pPr>
      <w:r>
        <w:rPr>
          <w:color w:val="575756"/>
        </w:rPr>
        <w:t>There was no compensation scheme set up by the government applying the principles applied by the European Court of Human Rights. There were merely negotiations to compromise each case that had previously been commenced. Potential new claimants were sometimes told that it was too late to start proceedings and in other cases they were told simply that they were not entitled to compensation.</w:t>
      </w:r>
      <w:r>
        <w:rPr>
          <w:color w:val="575756"/>
          <w:spacing w:val="-4"/>
        </w:rPr>
        <w:t xml:space="preserve"> </w:t>
      </w:r>
      <w:r>
        <w:rPr>
          <w:color w:val="575756"/>
        </w:rPr>
        <w:t>The</w:t>
      </w:r>
      <w:r>
        <w:rPr>
          <w:color w:val="575756"/>
          <w:spacing w:val="-4"/>
        </w:rPr>
        <w:t xml:space="preserve"> </w:t>
      </w:r>
      <w:r>
        <w:rPr>
          <w:color w:val="575756"/>
        </w:rPr>
        <w:t>replies</w:t>
      </w:r>
      <w:r>
        <w:rPr>
          <w:color w:val="575756"/>
          <w:spacing w:val="-4"/>
        </w:rPr>
        <w:t xml:space="preserve"> </w:t>
      </w:r>
      <w:r>
        <w:rPr>
          <w:color w:val="575756"/>
        </w:rPr>
        <w:t>to</w:t>
      </w:r>
      <w:r>
        <w:rPr>
          <w:color w:val="575756"/>
          <w:spacing w:val="-4"/>
        </w:rPr>
        <w:t xml:space="preserve"> </w:t>
      </w:r>
      <w:r>
        <w:rPr>
          <w:color w:val="575756"/>
        </w:rPr>
        <w:t>the</w:t>
      </w:r>
      <w:r>
        <w:rPr>
          <w:color w:val="575756"/>
          <w:spacing w:val="-4"/>
        </w:rPr>
        <w:t xml:space="preserve"> </w:t>
      </w:r>
      <w:r>
        <w:rPr>
          <w:color w:val="575756"/>
        </w:rPr>
        <w:t>Call</w:t>
      </w:r>
      <w:r>
        <w:rPr>
          <w:color w:val="575756"/>
          <w:spacing w:val="-4"/>
        </w:rPr>
        <w:t xml:space="preserve"> </w:t>
      </w:r>
      <w:r>
        <w:rPr>
          <w:color w:val="575756"/>
        </w:rPr>
        <w:t>for</w:t>
      </w:r>
      <w:r>
        <w:rPr>
          <w:color w:val="575756"/>
          <w:spacing w:val="-4"/>
        </w:rPr>
        <w:t xml:space="preserve"> </w:t>
      </w:r>
      <w:r>
        <w:rPr>
          <w:color w:val="575756"/>
        </w:rPr>
        <w:t>Evidence</w:t>
      </w:r>
      <w:r>
        <w:rPr>
          <w:color w:val="575756"/>
          <w:spacing w:val="-4"/>
        </w:rPr>
        <w:t xml:space="preserve"> </w:t>
      </w:r>
      <w:r>
        <w:rPr>
          <w:color w:val="575756"/>
        </w:rPr>
        <w:t>show</w:t>
      </w:r>
      <w:r>
        <w:rPr>
          <w:color w:val="575756"/>
          <w:spacing w:val="-4"/>
        </w:rPr>
        <w:t xml:space="preserve"> </w:t>
      </w:r>
      <w:r>
        <w:rPr>
          <w:color w:val="575756"/>
        </w:rPr>
        <w:t>that</w:t>
      </w:r>
      <w:r>
        <w:rPr>
          <w:color w:val="575756"/>
          <w:spacing w:val="-4"/>
        </w:rPr>
        <w:t xml:space="preserve"> </w:t>
      </w:r>
      <w:r>
        <w:rPr>
          <w:color w:val="575756"/>
        </w:rPr>
        <w:t>most LGBT veterans who served under the Ban were unaware of the</w:t>
      </w:r>
    </w:p>
    <w:p w14:paraId="64370DEB" w14:textId="77777777" w:rsidR="008C5E22" w:rsidRDefault="00000000">
      <w:pPr>
        <w:pStyle w:val="BodyText"/>
        <w:spacing w:line="208" w:lineRule="auto"/>
        <w:ind w:left="2406" w:right="709"/>
      </w:pPr>
      <w:r>
        <w:rPr>
          <w:color w:val="575756"/>
        </w:rPr>
        <w:t>European</w:t>
      </w:r>
      <w:r>
        <w:rPr>
          <w:color w:val="575756"/>
          <w:spacing w:val="-4"/>
        </w:rPr>
        <w:t xml:space="preserve"> </w:t>
      </w:r>
      <w:r>
        <w:rPr>
          <w:color w:val="575756"/>
        </w:rPr>
        <w:t>Court</w:t>
      </w:r>
      <w:r>
        <w:rPr>
          <w:color w:val="575756"/>
          <w:spacing w:val="-4"/>
        </w:rPr>
        <w:t xml:space="preserve"> </w:t>
      </w:r>
      <w:r>
        <w:rPr>
          <w:color w:val="575756"/>
        </w:rPr>
        <w:t>of</w:t>
      </w:r>
      <w:r>
        <w:rPr>
          <w:color w:val="575756"/>
          <w:spacing w:val="-4"/>
        </w:rPr>
        <w:t xml:space="preserve"> </w:t>
      </w:r>
      <w:r>
        <w:rPr>
          <w:color w:val="575756"/>
        </w:rPr>
        <w:t>Human</w:t>
      </w:r>
      <w:r>
        <w:rPr>
          <w:color w:val="575756"/>
          <w:spacing w:val="-4"/>
        </w:rPr>
        <w:t xml:space="preserve"> </w:t>
      </w:r>
      <w:r>
        <w:rPr>
          <w:color w:val="575756"/>
        </w:rPr>
        <w:t>Rights</w:t>
      </w:r>
      <w:r>
        <w:rPr>
          <w:color w:val="575756"/>
          <w:spacing w:val="-4"/>
        </w:rPr>
        <w:t xml:space="preserve"> </w:t>
      </w:r>
      <w:r>
        <w:rPr>
          <w:color w:val="575756"/>
        </w:rPr>
        <w:t>cases</w:t>
      </w:r>
      <w:r>
        <w:rPr>
          <w:color w:val="575756"/>
          <w:spacing w:val="-4"/>
        </w:rPr>
        <w:t xml:space="preserve"> </w:t>
      </w:r>
      <w:r>
        <w:rPr>
          <w:color w:val="575756"/>
        </w:rPr>
        <w:t>or</w:t>
      </w:r>
      <w:r>
        <w:rPr>
          <w:color w:val="575756"/>
          <w:spacing w:val="-4"/>
        </w:rPr>
        <w:t xml:space="preserve"> </w:t>
      </w:r>
      <w:r>
        <w:rPr>
          <w:color w:val="575756"/>
        </w:rPr>
        <w:t>of</w:t>
      </w:r>
      <w:r>
        <w:rPr>
          <w:color w:val="575756"/>
          <w:spacing w:val="-4"/>
        </w:rPr>
        <w:t xml:space="preserve"> </w:t>
      </w:r>
      <w:r>
        <w:rPr>
          <w:color w:val="575756"/>
        </w:rPr>
        <w:t>any</w:t>
      </w:r>
      <w:r>
        <w:rPr>
          <w:color w:val="575756"/>
          <w:spacing w:val="-4"/>
        </w:rPr>
        <w:t xml:space="preserve"> </w:t>
      </w:r>
      <w:r>
        <w:rPr>
          <w:color w:val="575756"/>
        </w:rPr>
        <w:t>right</w:t>
      </w:r>
      <w:r>
        <w:rPr>
          <w:color w:val="575756"/>
          <w:spacing w:val="-4"/>
        </w:rPr>
        <w:t xml:space="preserve"> </w:t>
      </w:r>
      <w:r>
        <w:rPr>
          <w:color w:val="575756"/>
        </w:rPr>
        <w:t>they</w:t>
      </w:r>
      <w:r>
        <w:rPr>
          <w:color w:val="575756"/>
          <w:spacing w:val="-4"/>
        </w:rPr>
        <w:t xml:space="preserve"> </w:t>
      </w:r>
      <w:r>
        <w:rPr>
          <w:color w:val="575756"/>
        </w:rPr>
        <w:t>had</w:t>
      </w:r>
      <w:r>
        <w:rPr>
          <w:color w:val="575756"/>
          <w:spacing w:val="-4"/>
        </w:rPr>
        <w:t xml:space="preserve"> </w:t>
      </w:r>
      <w:r>
        <w:rPr>
          <w:color w:val="575756"/>
        </w:rPr>
        <w:t>ever had or might still have to claim compensation.</w:t>
      </w:r>
    </w:p>
    <w:p w14:paraId="2F1DE988" w14:textId="77777777" w:rsidR="008C5E22" w:rsidRDefault="008C5E22">
      <w:pPr>
        <w:spacing w:line="208" w:lineRule="auto"/>
        <w:sectPr w:rsidR="008C5E22">
          <w:headerReference w:type="even" r:id="rId31"/>
          <w:pgSz w:w="11910" w:h="16840"/>
          <w:pgMar w:top="1120" w:right="860" w:bottom="280" w:left="740" w:header="746" w:footer="0" w:gutter="0"/>
          <w:pgNumType w:start="44"/>
          <w:cols w:space="720"/>
        </w:sectPr>
      </w:pPr>
    </w:p>
    <w:p w14:paraId="2994D53C" w14:textId="77F868FC" w:rsidR="008C5E22" w:rsidRPr="00DD53E6" w:rsidRDefault="008C5E22">
      <w:pPr>
        <w:pStyle w:val="BodyText"/>
        <w:rPr>
          <w:sz w:val="20"/>
        </w:rPr>
      </w:pPr>
    </w:p>
    <w:p w14:paraId="4DC51592" w14:textId="77777777" w:rsidR="008C5E22" w:rsidRPr="00DD53E6" w:rsidRDefault="008C5E22">
      <w:pPr>
        <w:pStyle w:val="BodyText"/>
        <w:rPr>
          <w:sz w:val="20"/>
        </w:rPr>
      </w:pPr>
    </w:p>
    <w:p w14:paraId="1CD9536A" w14:textId="77777777" w:rsidR="008C5E22" w:rsidRPr="00DD53E6" w:rsidRDefault="008C5E22">
      <w:pPr>
        <w:pStyle w:val="BodyText"/>
        <w:rPr>
          <w:sz w:val="20"/>
        </w:rPr>
      </w:pPr>
    </w:p>
    <w:p w14:paraId="5861C706" w14:textId="77777777" w:rsidR="008C5E22" w:rsidRPr="00DD53E6" w:rsidRDefault="008C5E22">
      <w:pPr>
        <w:pStyle w:val="BodyText"/>
        <w:rPr>
          <w:sz w:val="20"/>
        </w:rPr>
      </w:pPr>
    </w:p>
    <w:p w14:paraId="3A1D0FE4" w14:textId="77777777" w:rsidR="008C5E22" w:rsidRPr="00DD53E6" w:rsidRDefault="008C5E22">
      <w:pPr>
        <w:pStyle w:val="BodyText"/>
        <w:rPr>
          <w:sz w:val="20"/>
        </w:rPr>
      </w:pPr>
    </w:p>
    <w:p w14:paraId="07F76816" w14:textId="77777777" w:rsidR="008C5E22" w:rsidRPr="00DD53E6" w:rsidRDefault="008C5E22">
      <w:pPr>
        <w:pStyle w:val="BodyText"/>
        <w:rPr>
          <w:sz w:val="20"/>
        </w:rPr>
      </w:pPr>
    </w:p>
    <w:p w14:paraId="3960C7B2" w14:textId="77777777" w:rsidR="008C5E22" w:rsidRPr="00DD53E6" w:rsidRDefault="008C5E22">
      <w:pPr>
        <w:pStyle w:val="BodyText"/>
        <w:rPr>
          <w:sz w:val="20"/>
        </w:rPr>
      </w:pPr>
    </w:p>
    <w:p w14:paraId="50D9B7E0" w14:textId="77777777" w:rsidR="008C5E22" w:rsidRPr="00DD53E6" w:rsidRDefault="008C5E22">
      <w:pPr>
        <w:pStyle w:val="BodyText"/>
        <w:rPr>
          <w:sz w:val="20"/>
        </w:rPr>
      </w:pPr>
    </w:p>
    <w:p w14:paraId="4B6FFFC4" w14:textId="77777777" w:rsidR="008C5E22" w:rsidRPr="00DD53E6" w:rsidRDefault="008C5E22">
      <w:pPr>
        <w:pStyle w:val="BodyText"/>
        <w:rPr>
          <w:sz w:val="20"/>
        </w:rPr>
      </w:pPr>
    </w:p>
    <w:p w14:paraId="22B3D18E" w14:textId="77777777" w:rsidR="008C5E22" w:rsidRPr="00DD53E6" w:rsidRDefault="008C5E22">
      <w:pPr>
        <w:pStyle w:val="BodyText"/>
        <w:rPr>
          <w:sz w:val="20"/>
        </w:rPr>
      </w:pPr>
    </w:p>
    <w:p w14:paraId="677AF5C5" w14:textId="77777777" w:rsidR="008C5E22" w:rsidRPr="00DD53E6" w:rsidRDefault="008C5E22">
      <w:pPr>
        <w:pStyle w:val="BodyText"/>
        <w:rPr>
          <w:sz w:val="20"/>
        </w:rPr>
      </w:pPr>
    </w:p>
    <w:p w14:paraId="733387D1" w14:textId="77777777" w:rsidR="008C5E22" w:rsidRPr="00DD53E6" w:rsidRDefault="008C5E22">
      <w:pPr>
        <w:pStyle w:val="BodyText"/>
        <w:rPr>
          <w:sz w:val="20"/>
        </w:rPr>
      </w:pPr>
    </w:p>
    <w:p w14:paraId="1AEE436E" w14:textId="77777777" w:rsidR="008C5E22" w:rsidRPr="00DD53E6" w:rsidRDefault="008C5E22">
      <w:pPr>
        <w:pStyle w:val="BodyText"/>
        <w:rPr>
          <w:sz w:val="20"/>
        </w:rPr>
      </w:pPr>
    </w:p>
    <w:p w14:paraId="419D9905" w14:textId="77777777" w:rsidR="008C5E22" w:rsidRPr="00DD53E6" w:rsidRDefault="008C5E22">
      <w:pPr>
        <w:pStyle w:val="BodyText"/>
        <w:rPr>
          <w:sz w:val="20"/>
        </w:rPr>
      </w:pPr>
    </w:p>
    <w:p w14:paraId="56042849" w14:textId="77777777" w:rsidR="008C5E22" w:rsidRPr="00DD53E6" w:rsidRDefault="008C5E22">
      <w:pPr>
        <w:pStyle w:val="BodyText"/>
        <w:rPr>
          <w:sz w:val="20"/>
        </w:rPr>
      </w:pPr>
    </w:p>
    <w:p w14:paraId="788A5FB1" w14:textId="77777777" w:rsidR="008C5E22" w:rsidRPr="00DD53E6" w:rsidRDefault="008C5E22">
      <w:pPr>
        <w:pStyle w:val="BodyText"/>
        <w:rPr>
          <w:sz w:val="20"/>
        </w:rPr>
      </w:pPr>
    </w:p>
    <w:p w14:paraId="6F860E12" w14:textId="77777777" w:rsidR="008C5E22" w:rsidRPr="00DD53E6" w:rsidRDefault="008C5E22">
      <w:pPr>
        <w:pStyle w:val="BodyText"/>
        <w:rPr>
          <w:sz w:val="20"/>
        </w:rPr>
      </w:pPr>
    </w:p>
    <w:p w14:paraId="04D6C3A6" w14:textId="77777777" w:rsidR="008C5E22" w:rsidRPr="00DD53E6" w:rsidRDefault="008C5E22">
      <w:pPr>
        <w:pStyle w:val="BodyText"/>
        <w:rPr>
          <w:sz w:val="20"/>
        </w:rPr>
      </w:pPr>
    </w:p>
    <w:p w14:paraId="3E1C7B91" w14:textId="77777777" w:rsidR="008C5E22" w:rsidRPr="00DD53E6" w:rsidRDefault="008C5E22">
      <w:pPr>
        <w:pStyle w:val="BodyText"/>
        <w:rPr>
          <w:sz w:val="20"/>
        </w:rPr>
      </w:pPr>
    </w:p>
    <w:p w14:paraId="65BD2F5B" w14:textId="77777777" w:rsidR="008C5E22" w:rsidRPr="00DD53E6" w:rsidRDefault="008C5E22">
      <w:pPr>
        <w:pStyle w:val="BodyText"/>
        <w:rPr>
          <w:sz w:val="20"/>
        </w:rPr>
      </w:pPr>
    </w:p>
    <w:p w14:paraId="25CEB36A" w14:textId="77777777" w:rsidR="008C5E22" w:rsidRPr="00DD53E6" w:rsidRDefault="008C5E22">
      <w:pPr>
        <w:pStyle w:val="BodyText"/>
        <w:rPr>
          <w:sz w:val="20"/>
        </w:rPr>
      </w:pPr>
    </w:p>
    <w:p w14:paraId="05C5BEEE" w14:textId="77777777" w:rsidR="008C5E22" w:rsidRPr="00DD53E6" w:rsidRDefault="008C5E22">
      <w:pPr>
        <w:pStyle w:val="BodyText"/>
        <w:rPr>
          <w:sz w:val="20"/>
        </w:rPr>
      </w:pPr>
    </w:p>
    <w:p w14:paraId="0E3A66A3" w14:textId="77777777" w:rsidR="008C5E22" w:rsidRPr="00DD53E6" w:rsidRDefault="008C5E22">
      <w:pPr>
        <w:pStyle w:val="BodyText"/>
        <w:rPr>
          <w:sz w:val="20"/>
        </w:rPr>
      </w:pPr>
    </w:p>
    <w:p w14:paraId="71803B33" w14:textId="77777777" w:rsidR="008C5E22" w:rsidRPr="00DD53E6" w:rsidRDefault="008C5E22">
      <w:pPr>
        <w:pStyle w:val="BodyText"/>
        <w:rPr>
          <w:sz w:val="20"/>
        </w:rPr>
      </w:pPr>
    </w:p>
    <w:p w14:paraId="5F6C1860" w14:textId="77777777" w:rsidR="008C5E22" w:rsidRPr="00DD53E6" w:rsidRDefault="008C5E22">
      <w:pPr>
        <w:pStyle w:val="BodyText"/>
        <w:rPr>
          <w:sz w:val="20"/>
        </w:rPr>
      </w:pPr>
    </w:p>
    <w:p w14:paraId="50EFF6A9" w14:textId="77777777" w:rsidR="008C5E22" w:rsidRPr="00DD53E6" w:rsidRDefault="008C5E22">
      <w:pPr>
        <w:pStyle w:val="BodyText"/>
        <w:rPr>
          <w:sz w:val="20"/>
        </w:rPr>
      </w:pPr>
    </w:p>
    <w:p w14:paraId="20D69ECB" w14:textId="77777777" w:rsidR="008C5E22" w:rsidRPr="00DD53E6" w:rsidRDefault="008C5E22">
      <w:pPr>
        <w:pStyle w:val="BodyText"/>
        <w:rPr>
          <w:sz w:val="20"/>
        </w:rPr>
      </w:pPr>
    </w:p>
    <w:p w14:paraId="64968CB6" w14:textId="77777777" w:rsidR="008C5E22" w:rsidRPr="00DD53E6" w:rsidRDefault="008C5E22">
      <w:pPr>
        <w:pStyle w:val="BodyText"/>
        <w:rPr>
          <w:sz w:val="20"/>
        </w:rPr>
      </w:pPr>
    </w:p>
    <w:p w14:paraId="7EA12071" w14:textId="77777777" w:rsidR="008C5E22" w:rsidRPr="00DD53E6" w:rsidRDefault="008C5E22">
      <w:pPr>
        <w:pStyle w:val="BodyText"/>
        <w:rPr>
          <w:sz w:val="20"/>
        </w:rPr>
      </w:pPr>
    </w:p>
    <w:p w14:paraId="066698B3" w14:textId="77777777" w:rsidR="008C5E22" w:rsidRPr="00DD53E6" w:rsidRDefault="008C5E22">
      <w:pPr>
        <w:pStyle w:val="BodyText"/>
        <w:rPr>
          <w:sz w:val="20"/>
        </w:rPr>
      </w:pPr>
    </w:p>
    <w:p w14:paraId="28FCB211" w14:textId="77777777" w:rsidR="008C5E22" w:rsidRPr="00DD53E6" w:rsidRDefault="008C5E22">
      <w:pPr>
        <w:pStyle w:val="BodyText"/>
        <w:rPr>
          <w:sz w:val="20"/>
        </w:rPr>
      </w:pPr>
    </w:p>
    <w:p w14:paraId="01480202" w14:textId="77777777" w:rsidR="008C5E22" w:rsidRPr="00DD53E6" w:rsidRDefault="008C5E22">
      <w:pPr>
        <w:pStyle w:val="BodyText"/>
        <w:rPr>
          <w:sz w:val="20"/>
        </w:rPr>
      </w:pPr>
    </w:p>
    <w:p w14:paraId="4281B34F" w14:textId="77777777" w:rsidR="008C5E22" w:rsidRPr="00DD53E6" w:rsidRDefault="008C5E22">
      <w:pPr>
        <w:pStyle w:val="BodyText"/>
        <w:rPr>
          <w:sz w:val="20"/>
        </w:rPr>
      </w:pPr>
    </w:p>
    <w:p w14:paraId="04C8BA77" w14:textId="77777777" w:rsidR="008C5E22" w:rsidRPr="00DD53E6" w:rsidRDefault="008C5E22">
      <w:pPr>
        <w:pStyle w:val="BodyText"/>
        <w:rPr>
          <w:sz w:val="20"/>
        </w:rPr>
      </w:pPr>
    </w:p>
    <w:p w14:paraId="23A6213A" w14:textId="77777777" w:rsidR="008C5E22" w:rsidRPr="00DD53E6" w:rsidRDefault="008C5E22">
      <w:pPr>
        <w:pStyle w:val="BodyText"/>
        <w:spacing w:before="2"/>
        <w:rPr>
          <w:sz w:val="23"/>
        </w:rPr>
      </w:pPr>
    </w:p>
    <w:p w14:paraId="3755782D" w14:textId="3FAA58E9" w:rsidR="008C5E22" w:rsidRPr="00DD53E6" w:rsidRDefault="008C5E22">
      <w:pPr>
        <w:spacing w:before="64"/>
        <w:ind w:left="790"/>
        <w:rPr>
          <w:rFonts w:ascii="HelveticaNeueLTPro-Roman"/>
          <w:sz w:val="18"/>
        </w:rPr>
      </w:pPr>
      <w:bookmarkStart w:id="37" w:name="Fighting_With_Pride"/>
      <w:bookmarkStart w:id="38" w:name="_bookmark20"/>
      <w:bookmarkEnd w:id="37"/>
      <w:bookmarkEnd w:id="38"/>
    </w:p>
    <w:p w14:paraId="64F02279" w14:textId="77777777" w:rsidR="008C5E22" w:rsidRPr="00DD53E6" w:rsidRDefault="008C5E22">
      <w:pPr>
        <w:pStyle w:val="BodyText"/>
        <w:rPr>
          <w:rFonts w:ascii="HelveticaNeueLTPro-Roman"/>
          <w:sz w:val="20"/>
        </w:rPr>
      </w:pPr>
    </w:p>
    <w:p w14:paraId="6B676AC6" w14:textId="77777777" w:rsidR="008C5E22" w:rsidRPr="00DD53E6" w:rsidRDefault="008C5E22">
      <w:pPr>
        <w:pStyle w:val="BodyText"/>
        <w:rPr>
          <w:rFonts w:ascii="HelveticaNeueLTPro-Roman"/>
          <w:sz w:val="20"/>
        </w:rPr>
      </w:pPr>
    </w:p>
    <w:p w14:paraId="79782091" w14:textId="77777777" w:rsidR="008C5E22" w:rsidRPr="00DD53E6" w:rsidRDefault="008C5E22">
      <w:pPr>
        <w:pStyle w:val="BodyText"/>
        <w:spacing w:before="4"/>
        <w:rPr>
          <w:rFonts w:ascii="HelveticaNeueLTPro-Roman"/>
          <w:sz w:val="13"/>
        </w:rPr>
      </w:pPr>
    </w:p>
    <w:p w14:paraId="1086576F" w14:textId="77777777" w:rsidR="008C5E22" w:rsidRPr="00DD53E6" w:rsidRDefault="00000000">
      <w:pPr>
        <w:pStyle w:val="Heading1"/>
      </w:pPr>
      <w:r w:rsidRPr="00DD53E6">
        <w:t>Fighting</w:t>
      </w:r>
      <w:r w:rsidRPr="00DD53E6">
        <w:rPr>
          <w:spacing w:val="-17"/>
        </w:rPr>
        <w:t xml:space="preserve"> </w:t>
      </w:r>
      <w:r w:rsidRPr="00DD53E6">
        <w:t>With</w:t>
      </w:r>
      <w:r w:rsidRPr="00DD53E6">
        <w:rPr>
          <w:spacing w:val="-14"/>
        </w:rPr>
        <w:t xml:space="preserve"> </w:t>
      </w:r>
      <w:r w:rsidRPr="00DD53E6">
        <w:rPr>
          <w:spacing w:val="-2"/>
        </w:rPr>
        <w:t>Pride</w:t>
      </w:r>
    </w:p>
    <w:p w14:paraId="0CD50170" w14:textId="77777777" w:rsidR="008C5E22" w:rsidRDefault="008C5E22">
      <w:pPr>
        <w:sectPr w:rsidR="008C5E22">
          <w:headerReference w:type="default" r:id="rId32"/>
          <w:pgSz w:w="11910" w:h="16840"/>
          <w:pgMar w:top="1920" w:right="860" w:bottom="280" w:left="740" w:header="0" w:footer="0" w:gutter="0"/>
          <w:cols w:space="720"/>
        </w:sectPr>
      </w:pPr>
    </w:p>
    <w:p w14:paraId="62A4DD6F" w14:textId="77777777" w:rsidR="008C5E22" w:rsidRDefault="008C5E22">
      <w:pPr>
        <w:pStyle w:val="BodyText"/>
        <w:rPr>
          <w:rFonts w:ascii="HelveticaNeueLT Pro 55 Roman"/>
          <w:b/>
          <w:sz w:val="20"/>
        </w:rPr>
      </w:pPr>
    </w:p>
    <w:p w14:paraId="69CFCA8E" w14:textId="77777777" w:rsidR="008C5E22" w:rsidRDefault="008C5E22">
      <w:pPr>
        <w:pStyle w:val="BodyText"/>
        <w:rPr>
          <w:rFonts w:ascii="HelveticaNeueLT Pro 55 Roman"/>
          <w:b/>
          <w:sz w:val="20"/>
        </w:rPr>
      </w:pPr>
    </w:p>
    <w:p w14:paraId="639AA49E" w14:textId="77777777" w:rsidR="008C5E22" w:rsidRDefault="008C5E22">
      <w:pPr>
        <w:pStyle w:val="BodyText"/>
        <w:spacing w:before="10"/>
        <w:rPr>
          <w:rFonts w:ascii="HelveticaNeueLT Pro 55 Roman"/>
          <w:b/>
          <w:sz w:val="21"/>
        </w:rPr>
      </w:pPr>
    </w:p>
    <w:p w14:paraId="3EAA24FB" w14:textId="77777777" w:rsidR="008C5E22" w:rsidRDefault="00000000">
      <w:pPr>
        <w:pStyle w:val="BodyText"/>
        <w:spacing w:before="52"/>
        <w:ind w:left="2406"/>
      </w:pPr>
      <w:r>
        <w:rPr>
          <w:color w:val="575756"/>
        </w:rPr>
        <w:t>Fighting</w:t>
      </w:r>
      <w:r>
        <w:rPr>
          <w:color w:val="575756"/>
          <w:spacing w:val="-3"/>
        </w:rPr>
        <w:t xml:space="preserve"> </w:t>
      </w:r>
      <w:r>
        <w:rPr>
          <w:color w:val="575756"/>
        </w:rPr>
        <w:t>With</w:t>
      </w:r>
      <w:r>
        <w:rPr>
          <w:color w:val="575756"/>
          <w:spacing w:val="-2"/>
        </w:rPr>
        <w:t xml:space="preserve"> </w:t>
      </w:r>
      <w:r>
        <w:rPr>
          <w:color w:val="575756"/>
        </w:rPr>
        <w:t>Pride</w:t>
      </w:r>
      <w:r>
        <w:rPr>
          <w:color w:val="575756"/>
          <w:spacing w:val="-2"/>
        </w:rPr>
        <w:t xml:space="preserve"> </w:t>
      </w:r>
      <w:r>
        <w:rPr>
          <w:color w:val="575756"/>
        </w:rPr>
        <w:t>(FWP)</w:t>
      </w:r>
      <w:r>
        <w:rPr>
          <w:color w:val="575756"/>
          <w:spacing w:val="-2"/>
        </w:rPr>
        <w:t xml:space="preserve"> </w:t>
      </w:r>
      <w:r>
        <w:rPr>
          <w:color w:val="575756"/>
        </w:rPr>
        <w:t>is</w:t>
      </w:r>
      <w:r>
        <w:rPr>
          <w:color w:val="575756"/>
          <w:spacing w:val="-2"/>
        </w:rPr>
        <w:t xml:space="preserve"> </w:t>
      </w:r>
      <w:r>
        <w:rPr>
          <w:color w:val="575756"/>
        </w:rPr>
        <w:t>the</w:t>
      </w:r>
      <w:r>
        <w:rPr>
          <w:color w:val="575756"/>
          <w:spacing w:val="-3"/>
        </w:rPr>
        <w:t xml:space="preserve"> </w:t>
      </w:r>
      <w:r>
        <w:rPr>
          <w:color w:val="575756"/>
        </w:rPr>
        <w:t>UK’s</w:t>
      </w:r>
      <w:r>
        <w:rPr>
          <w:color w:val="575756"/>
          <w:spacing w:val="-2"/>
        </w:rPr>
        <w:t xml:space="preserve"> </w:t>
      </w:r>
      <w:r>
        <w:rPr>
          <w:color w:val="575756"/>
        </w:rPr>
        <w:t>only</w:t>
      </w:r>
      <w:r>
        <w:rPr>
          <w:color w:val="575756"/>
          <w:spacing w:val="-2"/>
        </w:rPr>
        <w:t xml:space="preserve"> </w:t>
      </w:r>
      <w:r>
        <w:rPr>
          <w:color w:val="575756"/>
        </w:rPr>
        <w:t>LGBT+</w:t>
      </w:r>
      <w:r>
        <w:rPr>
          <w:color w:val="575756"/>
          <w:spacing w:val="-2"/>
        </w:rPr>
        <w:t xml:space="preserve"> </w:t>
      </w:r>
      <w:r>
        <w:rPr>
          <w:color w:val="575756"/>
        </w:rPr>
        <w:t>military</w:t>
      </w:r>
      <w:r>
        <w:rPr>
          <w:color w:val="575756"/>
          <w:spacing w:val="-2"/>
        </w:rPr>
        <w:t xml:space="preserve"> charity.</w:t>
      </w:r>
    </w:p>
    <w:p w14:paraId="20597406" w14:textId="77777777" w:rsidR="008C5E22" w:rsidRDefault="00000000">
      <w:pPr>
        <w:pStyle w:val="BodyText"/>
        <w:spacing w:before="163" w:line="208" w:lineRule="auto"/>
        <w:ind w:left="2406" w:right="784"/>
      </w:pPr>
      <w:r>
        <w:rPr>
          <w:color w:val="575756"/>
        </w:rPr>
        <w:t>In 2017 and 2018 Craig Jones, who had served as a Lieutenant Commander in the Royal Navy under the Ban and had made public that</w:t>
      </w:r>
      <w:r>
        <w:rPr>
          <w:color w:val="575756"/>
          <w:spacing w:val="-4"/>
        </w:rPr>
        <w:t xml:space="preserve"> </w:t>
      </w:r>
      <w:r>
        <w:rPr>
          <w:color w:val="575756"/>
        </w:rPr>
        <w:t>he</w:t>
      </w:r>
      <w:r>
        <w:rPr>
          <w:color w:val="575756"/>
          <w:spacing w:val="-4"/>
        </w:rPr>
        <w:t xml:space="preserve"> </w:t>
      </w:r>
      <w:r>
        <w:rPr>
          <w:color w:val="575756"/>
        </w:rPr>
        <w:t>was</w:t>
      </w:r>
      <w:r>
        <w:rPr>
          <w:color w:val="575756"/>
          <w:spacing w:val="-4"/>
        </w:rPr>
        <w:t xml:space="preserve"> </w:t>
      </w:r>
      <w:r>
        <w:rPr>
          <w:color w:val="575756"/>
        </w:rPr>
        <w:t>gay</w:t>
      </w:r>
      <w:r>
        <w:rPr>
          <w:color w:val="575756"/>
          <w:spacing w:val="-4"/>
        </w:rPr>
        <w:t xml:space="preserve"> </w:t>
      </w:r>
      <w:r>
        <w:rPr>
          <w:color w:val="575756"/>
        </w:rPr>
        <w:t>when</w:t>
      </w:r>
      <w:r>
        <w:rPr>
          <w:color w:val="575756"/>
          <w:spacing w:val="-4"/>
        </w:rPr>
        <w:t xml:space="preserve"> </w:t>
      </w:r>
      <w:r>
        <w:rPr>
          <w:color w:val="575756"/>
        </w:rPr>
        <w:t>the</w:t>
      </w:r>
      <w:r>
        <w:rPr>
          <w:color w:val="575756"/>
          <w:spacing w:val="-4"/>
        </w:rPr>
        <w:t xml:space="preserve"> </w:t>
      </w:r>
      <w:r>
        <w:rPr>
          <w:color w:val="575756"/>
        </w:rPr>
        <w:t>Ban</w:t>
      </w:r>
      <w:r>
        <w:rPr>
          <w:color w:val="575756"/>
          <w:spacing w:val="-4"/>
        </w:rPr>
        <w:t xml:space="preserve"> </w:t>
      </w:r>
      <w:r>
        <w:rPr>
          <w:color w:val="575756"/>
        </w:rPr>
        <w:t>was</w:t>
      </w:r>
      <w:r>
        <w:rPr>
          <w:color w:val="575756"/>
          <w:spacing w:val="-4"/>
        </w:rPr>
        <w:t xml:space="preserve"> </w:t>
      </w:r>
      <w:r>
        <w:rPr>
          <w:color w:val="575756"/>
        </w:rPr>
        <w:t>lifted,</w:t>
      </w:r>
      <w:r>
        <w:rPr>
          <w:color w:val="575756"/>
          <w:spacing w:val="-4"/>
        </w:rPr>
        <w:t xml:space="preserve"> </w:t>
      </w:r>
      <w:r>
        <w:rPr>
          <w:color w:val="575756"/>
        </w:rPr>
        <w:t>gathered</w:t>
      </w:r>
      <w:r>
        <w:rPr>
          <w:color w:val="575756"/>
          <w:spacing w:val="-4"/>
        </w:rPr>
        <w:t xml:space="preserve"> </w:t>
      </w:r>
      <w:r>
        <w:rPr>
          <w:color w:val="575756"/>
        </w:rPr>
        <w:t>together</w:t>
      </w:r>
      <w:r>
        <w:rPr>
          <w:color w:val="575756"/>
          <w:spacing w:val="-4"/>
        </w:rPr>
        <w:t xml:space="preserve"> </w:t>
      </w:r>
      <w:r>
        <w:rPr>
          <w:color w:val="575756"/>
        </w:rPr>
        <w:t>a</w:t>
      </w:r>
      <w:r>
        <w:rPr>
          <w:color w:val="575756"/>
          <w:spacing w:val="-4"/>
        </w:rPr>
        <w:t xml:space="preserve"> </w:t>
      </w:r>
      <w:r>
        <w:rPr>
          <w:color w:val="575756"/>
        </w:rPr>
        <w:t>group of LGBT former veterans who had served under the Ban with a</w:t>
      </w:r>
    </w:p>
    <w:p w14:paraId="22C4BE8F" w14:textId="77777777" w:rsidR="008C5E22" w:rsidRDefault="00000000">
      <w:pPr>
        <w:pStyle w:val="BodyText"/>
        <w:spacing w:line="208" w:lineRule="auto"/>
        <w:ind w:left="2406" w:right="669"/>
      </w:pPr>
      <w:r>
        <w:rPr>
          <w:color w:val="575756"/>
        </w:rPr>
        <w:t>view to the publication of their stories and his. The result was that in 2019 a book, edited by Jones, containing ten accounts by Jones and other</w:t>
      </w:r>
      <w:r>
        <w:rPr>
          <w:color w:val="575756"/>
          <w:spacing w:val="-5"/>
        </w:rPr>
        <w:t xml:space="preserve"> </w:t>
      </w:r>
      <w:r>
        <w:rPr>
          <w:color w:val="575756"/>
        </w:rPr>
        <w:t>former</w:t>
      </w:r>
      <w:r>
        <w:rPr>
          <w:color w:val="575756"/>
          <w:spacing w:val="-5"/>
        </w:rPr>
        <w:t xml:space="preserve"> </w:t>
      </w:r>
      <w:r>
        <w:rPr>
          <w:color w:val="575756"/>
        </w:rPr>
        <w:t>LGBT</w:t>
      </w:r>
      <w:r>
        <w:rPr>
          <w:color w:val="575756"/>
          <w:spacing w:val="-5"/>
        </w:rPr>
        <w:t xml:space="preserve"> </w:t>
      </w:r>
      <w:r>
        <w:rPr>
          <w:color w:val="575756"/>
        </w:rPr>
        <w:t>service</w:t>
      </w:r>
      <w:r>
        <w:rPr>
          <w:color w:val="575756"/>
          <w:spacing w:val="-5"/>
        </w:rPr>
        <w:t xml:space="preserve"> </w:t>
      </w:r>
      <w:r>
        <w:rPr>
          <w:color w:val="575756"/>
        </w:rPr>
        <w:t>personnel,</w:t>
      </w:r>
      <w:r>
        <w:rPr>
          <w:color w:val="575756"/>
          <w:spacing w:val="-5"/>
        </w:rPr>
        <w:t xml:space="preserve"> </w:t>
      </w:r>
      <w:r>
        <w:rPr>
          <w:color w:val="575756"/>
        </w:rPr>
        <w:t>with</w:t>
      </w:r>
      <w:r>
        <w:rPr>
          <w:color w:val="575756"/>
          <w:spacing w:val="-5"/>
        </w:rPr>
        <w:t xml:space="preserve"> </w:t>
      </w:r>
      <w:r>
        <w:rPr>
          <w:color w:val="575756"/>
        </w:rPr>
        <w:t>a</w:t>
      </w:r>
      <w:r>
        <w:rPr>
          <w:color w:val="575756"/>
          <w:spacing w:val="-5"/>
        </w:rPr>
        <w:t xml:space="preserve"> </w:t>
      </w:r>
      <w:r>
        <w:rPr>
          <w:color w:val="575756"/>
        </w:rPr>
        <w:t>foreword</w:t>
      </w:r>
      <w:r>
        <w:rPr>
          <w:color w:val="575756"/>
          <w:spacing w:val="-5"/>
        </w:rPr>
        <w:t xml:space="preserve"> </w:t>
      </w:r>
      <w:r>
        <w:rPr>
          <w:color w:val="575756"/>
        </w:rPr>
        <w:t>by</w:t>
      </w:r>
      <w:r>
        <w:rPr>
          <w:color w:val="575756"/>
          <w:spacing w:val="-5"/>
        </w:rPr>
        <w:t xml:space="preserve"> </w:t>
      </w:r>
      <w:r>
        <w:rPr>
          <w:color w:val="575756"/>
        </w:rPr>
        <w:t>Admiral</w:t>
      </w:r>
      <w:r>
        <w:rPr>
          <w:color w:val="575756"/>
          <w:spacing w:val="-5"/>
        </w:rPr>
        <w:t xml:space="preserve"> </w:t>
      </w:r>
      <w:r>
        <w:rPr>
          <w:color w:val="575756"/>
        </w:rPr>
        <w:t>Lord West GCB DSC PC, was published under the title ‘Fighting with Pride – LGBTQ In the Armed Forces’.</w:t>
      </w:r>
    </w:p>
    <w:p w14:paraId="70CF2626" w14:textId="77777777" w:rsidR="008C5E22" w:rsidRDefault="00000000">
      <w:pPr>
        <w:pStyle w:val="BodyText"/>
        <w:spacing w:before="167" w:line="208" w:lineRule="auto"/>
        <w:ind w:left="2406" w:right="709"/>
      </w:pPr>
      <w:r>
        <w:rPr>
          <w:color w:val="575756"/>
        </w:rPr>
        <w:t>Three contributors to the book – Jones, Caroline Paige (formerly a Flight</w:t>
      </w:r>
      <w:r>
        <w:rPr>
          <w:color w:val="575756"/>
          <w:spacing w:val="-4"/>
        </w:rPr>
        <w:t xml:space="preserve"> </w:t>
      </w:r>
      <w:r>
        <w:rPr>
          <w:color w:val="575756"/>
        </w:rPr>
        <w:t>Lieutenant</w:t>
      </w:r>
      <w:r>
        <w:rPr>
          <w:color w:val="575756"/>
          <w:spacing w:val="-4"/>
        </w:rPr>
        <w:t xml:space="preserve"> </w:t>
      </w:r>
      <w:r>
        <w:rPr>
          <w:color w:val="575756"/>
        </w:rPr>
        <w:t>and</w:t>
      </w:r>
      <w:r>
        <w:rPr>
          <w:color w:val="575756"/>
          <w:spacing w:val="-4"/>
        </w:rPr>
        <w:t xml:space="preserve"> </w:t>
      </w:r>
      <w:r>
        <w:rPr>
          <w:color w:val="575756"/>
        </w:rPr>
        <w:t>the</w:t>
      </w:r>
      <w:r>
        <w:rPr>
          <w:color w:val="575756"/>
          <w:spacing w:val="-4"/>
        </w:rPr>
        <w:t xml:space="preserve"> </w:t>
      </w:r>
      <w:r>
        <w:rPr>
          <w:color w:val="575756"/>
        </w:rPr>
        <w:t>first</w:t>
      </w:r>
      <w:r>
        <w:rPr>
          <w:color w:val="575756"/>
          <w:spacing w:val="-4"/>
        </w:rPr>
        <w:t xml:space="preserve"> </w:t>
      </w:r>
      <w:r>
        <w:rPr>
          <w:color w:val="575756"/>
        </w:rPr>
        <w:t>openly</w:t>
      </w:r>
      <w:r>
        <w:rPr>
          <w:color w:val="575756"/>
          <w:spacing w:val="-4"/>
        </w:rPr>
        <w:t xml:space="preserve"> </w:t>
      </w:r>
      <w:r>
        <w:rPr>
          <w:color w:val="575756"/>
        </w:rPr>
        <w:t>serving</w:t>
      </w:r>
      <w:r>
        <w:rPr>
          <w:color w:val="575756"/>
          <w:spacing w:val="-4"/>
        </w:rPr>
        <w:t xml:space="preserve"> </w:t>
      </w:r>
      <w:r>
        <w:rPr>
          <w:color w:val="575756"/>
        </w:rPr>
        <w:t>transgender</w:t>
      </w:r>
      <w:r>
        <w:rPr>
          <w:color w:val="575756"/>
          <w:spacing w:val="-4"/>
        </w:rPr>
        <w:t xml:space="preserve"> </w:t>
      </w:r>
      <w:r>
        <w:rPr>
          <w:color w:val="575756"/>
        </w:rPr>
        <w:t>officer</w:t>
      </w:r>
      <w:r>
        <w:rPr>
          <w:color w:val="575756"/>
          <w:spacing w:val="-4"/>
        </w:rPr>
        <w:t xml:space="preserve"> </w:t>
      </w:r>
      <w:r>
        <w:rPr>
          <w:color w:val="575756"/>
        </w:rPr>
        <w:t>in</w:t>
      </w:r>
      <w:r>
        <w:rPr>
          <w:color w:val="575756"/>
          <w:spacing w:val="-4"/>
        </w:rPr>
        <w:t xml:space="preserve"> </w:t>
      </w:r>
      <w:r>
        <w:rPr>
          <w:color w:val="575756"/>
        </w:rPr>
        <w:t>the British Armed Forces) and Patrick Lyster-Todd (formerly a Lieutenant Commander in the Royal Navy) – conceived the idea of forming a charity to support and achieve justice for LGBT veterans who had served under the Ban.</w:t>
      </w:r>
    </w:p>
    <w:p w14:paraId="55F77478" w14:textId="77777777" w:rsidR="008C5E22" w:rsidRDefault="00000000">
      <w:pPr>
        <w:pStyle w:val="BodyText"/>
        <w:spacing w:before="168" w:line="208" w:lineRule="auto"/>
        <w:ind w:left="2406" w:right="901"/>
      </w:pPr>
      <w:r>
        <w:rPr>
          <w:color w:val="575756"/>
        </w:rPr>
        <w:t>In October 2019 FWP was registered as a Charitable Incorporated Organisation.</w:t>
      </w:r>
      <w:r>
        <w:rPr>
          <w:color w:val="575756"/>
          <w:spacing w:val="-5"/>
        </w:rPr>
        <w:t xml:space="preserve"> </w:t>
      </w:r>
      <w:r>
        <w:rPr>
          <w:color w:val="575756"/>
        </w:rPr>
        <w:t>Its</w:t>
      </w:r>
      <w:r>
        <w:rPr>
          <w:color w:val="575756"/>
          <w:spacing w:val="-5"/>
        </w:rPr>
        <w:t xml:space="preserve"> </w:t>
      </w:r>
      <w:r>
        <w:rPr>
          <w:color w:val="575756"/>
        </w:rPr>
        <w:t>principal</w:t>
      </w:r>
      <w:r>
        <w:rPr>
          <w:color w:val="575756"/>
          <w:spacing w:val="-5"/>
        </w:rPr>
        <w:t xml:space="preserve"> </w:t>
      </w:r>
      <w:r>
        <w:rPr>
          <w:color w:val="575756"/>
        </w:rPr>
        <w:t>objects</w:t>
      </w:r>
      <w:r>
        <w:rPr>
          <w:color w:val="575756"/>
          <w:spacing w:val="-5"/>
        </w:rPr>
        <w:t xml:space="preserve"> </w:t>
      </w:r>
      <w:r>
        <w:rPr>
          <w:color w:val="575756"/>
        </w:rPr>
        <w:t>include</w:t>
      </w:r>
      <w:r>
        <w:rPr>
          <w:color w:val="575756"/>
          <w:spacing w:val="-5"/>
        </w:rPr>
        <w:t xml:space="preserve"> </w:t>
      </w:r>
      <w:r>
        <w:rPr>
          <w:color w:val="575756"/>
        </w:rPr>
        <w:t>the</w:t>
      </w:r>
      <w:r>
        <w:rPr>
          <w:color w:val="575756"/>
          <w:spacing w:val="-5"/>
        </w:rPr>
        <w:t xml:space="preserve"> </w:t>
      </w:r>
      <w:r>
        <w:rPr>
          <w:color w:val="575756"/>
        </w:rPr>
        <w:t>relief</w:t>
      </w:r>
      <w:r>
        <w:rPr>
          <w:color w:val="575756"/>
          <w:spacing w:val="-5"/>
        </w:rPr>
        <w:t xml:space="preserve"> </w:t>
      </w:r>
      <w:r>
        <w:rPr>
          <w:color w:val="575756"/>
        </w:rPr>
        <w:t>of</w:t>
      </w:r>
      <w:r>
        <w:rPr>
          <w:color w:val="575756"/>
          <w:spacing w:val="-5"/>
        </w:rPr>
        <w:t xml:space="preserve"> </w:t>
      </w:r>
      <w:r>
        <w:rPr>
          <w:color w:val="575756"/>
        </w:rPr>
        <w:t>need,</w:t>
      </w:r>
      <w:r>
        <w:rPr>
          <w:color w:val="575756"/>
          <w:spacing w:val="-5"/>
        </w:rPr>
        <w:t xml:space="preserve"> </w:t>
      </w:r>
      <w:r>
        <w:rPr>
          <w:color w:val="575756"/>
        </w:rPr>
        <w:t>hardship or distress among lesbian, gay, bisexual and transgender former members of the armed forces. In less formal legal language, as explained by Jones and Paige, who are now respectively FWP’s executive chair and joint chief executives, FWP was conceived as</w:t>
      </w:r>
      <w:r>
        <w:rPr>
          <w:color w:val="575756"/>
          <w:spacing w:val="40"/>
        </w:rPr>
        <w:t xml:space="preserve"> </w:t>
      </w:r>
      <w:r>
        <w:rPr>
          <w:color w:val="575756"/>
        </w:rPr>
        <w:t>an organisation to promote restorative justice for LGBT veterans,</w:t>
      </w:r>
    </w:p>
    <w:p w14:paraId="113BF265" w14:textId="77777777" w:rsidR="008C5E22" w:rsidRDefault="00000000">
      <w:pPr>
        <w:pStyle w:val="BodyText"/>
        <w:spacing w:line="208" w:lineRule="auto"/>
        <w:ind w:left="2406" w:right="669"/>
      </w:pPr>
      <w:r>
        <w:rPr>
          <w:color w:val="575756"/>
        </w:rPr>
        <w:t>celebrating</w:t>
      </w:r>
      <w:r>
        <w:rPr>
          <w:color w:val="575756"/>
          <w:spacing w:val="-6"/>
        </w:rPr>
        <w:t xml:space="preserve"> </w:t>
      </w:r>
      <w:r>
        <w:rPr>
          <w:color w:val="575756"/>
        </w:rPr>
        <w:t>Rank</w:t>
      </w:r>
      <w:r>
        <w:rPr>
          <w:color w:val="575756"/>
          <w:spacing w:val="-6"/>
        </w:rPr>
        <w:t xml:space="preserve"> </w:t>
      </w:r>
      <w:r>
        <w:rPr>
          <w:color w:val="575756"/>
        </w:rPr>
        <w:t>Outsiders,</w:t>
      </w:r>
      <w:r>
        <w:rPr>
          <w:color w:val="575756"/>
          <w:spacing w:val="-6"/>
        </w:rPr>
        <w:t xml:space="preserve"> </w:t>
      </w:r>
      <w:r>
        <w:rPr>
          <w:color w:val="575756"/>
        </w:rPr>
        <w:t>the</w:t>
      </w:r>
      <w:r>
        <w:rPr>
          <w:color w:val="575756"/>
          <w:spacing w:val="-6"/>
        </w:rPr>
        <w:t xml:space="preserve"> </w:t>
      </w:r>
      <w:r>
        <w:rPr>
          <w:color w:val="575756"/>
        </w:rPr>
        <w:t>Armed</w:t>
      </w:r>
      <w:r>
        <w:rPr>
          <w:color w:val="575756"/>
          <w:spacing w:val="-6"/>
        </w:rPr>
        <w:t xml:space="preserve"> </w:t>
      </w:r>
      <w:r>
        <w:rPr>
          <w:color w:val="575756"/>
        </w:rPr>
        <w:t>Forces</w:t>
      </w:r>
      <w:r>
        <w:rPr>
          <w:color w:val="575756"/>
          <w:spacing w:val="-6"/>
        </w:rPr>
        <w:t xml:space="preserve"> </w:t>
      </w:r>
      <w:r>
        <w:rPr>
          <w:color w:val="575756"/>
        </w:rPr>
        <w:t>Legal</w:t>
      </w:r>
      <w:r>
        <w:rPr>
          <w:color w:val="575756"/>
          <w:spacing w:val="-6"/>
        </w:rPr>
        <w:t xml:space="preserve"> </w:t>
      </w:r>
      <w:r>
        <w:rPr>
          <w:color w:val="575756"/>
        </w:rPr>
        <w:t>Challenge</w:t>
      </w:r>
      <w:r>
        <w:rPr>
          <w:color w:val="575756"/>
          <w:spacing w:val="-6"/>
        </w:rPr>
        <w:t xml:space="preserve"> </w:t>
      </w:r>
      <w:r>
        <w:rPr>
          <w:color w:val="575756"/>
        </w:rPr>
        <w:t>Group and the many individual veterans affected by the Ban.</w:t>
      </w:r>
    </w:p>
    <w:p w14:paraId="43CEB527" w14:textId="77777777" w:rsidR="008C5E22" w:rsidRDefault="00000000">
      <w:pPr>
        <w:pStyle w:val="BodyText"/>
        <w:spacing w:before="167" w:line="208" w:lineRule="auto"/>
        <w:ind w:left="2406" w:right="709"/>
      </w:pPr>
      <w:r>
        <w:rPr>
          <w:color w:val="575756"/>
        </w:rPr>
        <w:t>The ‘founding partners’ included NHS England, the Royal British Legion (RBL), the Soldiers, Sailors, Airmen and Families Association (SSAFA)</w:t>
      </w:r>
      <w:r>
        <w:rPr>
          <w:color w:val="575756"/>
          <w:spacing w:val="-16"/>
        </w:rPr>
        <w:t xml:space="preserve"> </w:t>
      </w:r>
      <w:r>
        <w:rPr>
          <w:color w:val="575756"/>
        </w:rPr>
        <w:t>and</w:t>
      </w:r>
      <w:r>
        <w:rPr>
          <w:color w:val="575756"/>
          <w:spacing w:val="-16"/>
        </w:rPr>
        <w:t xml:space="preserve"> </w:t>
      </w:r>
      <w:r>
        <w:rPr>
          <w:color w:val="575756"/>
        </w:rPr>
        <w:t>Stonewall.</w:t>
      </w:r>
      <w:r>
        <w:rPr>
          <w:color w:val="575756"/>
          <w:spacing w:val="-16"/>
        </w:rPr>
        <w:t xml:space="preserve"> </w:t>
      </w:r>
      <w:r>
        <w:rPr>
          <w:color w:val="575756"/>
        </w:rPr>
        <w:t>SSAFA’s</w:t>
      </w:r>
      <w:r>
        <w:rPr>
          <w:color w:val="575756"/>
          <w:spacing w:val="-16"/>
        </w:rPr>
        <w:t xml:space="preserve"> </w:t>
      </w:r>
      <w:r>
        <w:rPr>
          <w:color w:val="575756"/>
        </w:rPr>
        <w:t>chief</w:t>
      </w:r>
      <w:r>
        <w:rPr>
          <w:color w:val="575756"/>
          <w:spacing w:val="-16"/>
        </w:rPr>
        <w:t xml:space="preserve"> </w:t>
      </w:r>
      <w:r>
        <w:rPr>
          <w:color w:val="575756"/>
        </w:rPr>
        <w:t>executive,</w:t>
      </w:r>
      <w:r>
        <w:rPr>
          <w:color w:val="575756"/>
          <w:spacing w:val="-16"/>
        </w:rPr>
        <w:t xml:space="preserve"> </w:t>
      </w:r>
      <w:r>
        <w:rPr>
          <w:color w:val="575756"/>
        </w:rPr>
        <w:t>Lieutenant</w:t>
      </w:r>
      <w:r>
        <w:rPr>
          <w:color w:val="575756"/>
          <w:spacing w:val="-16"/>
        </w:rPr>
        <w:t xml:space="preserve"> </w:t>
      </w:r>
      <w:r>
        <w:rPr>
          <w:color w:val="575756"/>
        </w:rPr>
        <w:t>General Sir Andrew Gregory KBE CB DL, became FWP’s founding patron.</w:t>
      </w:r>
    </w:p>
    <w:p w14:paraId="6C08764D" w14:textId="77777777" w:rsidR="008C5E22" w:rsidRDefault="00000000">
      <w:pPr>
        <w:pStyle w:val="BodyText"/>
        <w:spacing w:before="168" w:line="208" w:lineRule="auto"/>
        <w:ind w:left="2406" w:right="1323"/>
      </w:pPr>
      <w:r>
        <w:rPr>
          <w:color w:val="575756"/>
        </w:rPr>
        <w:t>In December 2019 Jones met the then veterans’ Minister, Johnny</w:t>
      </w:r>
      <w:r>
        <w:rPr>
          <w:color w:val="575756"/>
          <w:spacing w:val="-8"/>
        </w:rPr>
        <w:t xml:space="preserve"> </w:t>
      </w:r>
      <w:r>
        <w:rPr>
          <w:color w:val="575756"/>
        </w:rPr>
        <w:t>Mercer</w:t>
      </w:r>
      <w:r>
        <w:rPr>
          <w:color w:val="575756"/>
          <w:spacing w:val="-8"/>
        </w:rPr>
        <w:t xml:space="preserve"> </w:t>
      </w:r>
      <w:r>
        <w:rPr>
          <w:color w:val="575756"/>
        </w:rPr>
        <w:t>MP,</w:t>
      </w:r>
      <w:r>
        <w:rPr>
          <w:color w:val="575756"/>
          <w:spacing w:val="-8"/>
        </w:rPr>
        <w:t xml:space="preserve"> </w:t>
      </w:r>
      <w:r>
        <w:rPr>
          <w:color w:val="575756"/>
        </w:rPr>
        <w:t>to</w:t>
      </w:r>
      <w:r>
        <w:rPr>
          <w:color w:val="575756"/>
          <w:spacing w:val="-8"/>
        </w:rPr>
        <w:t xml:space="preserve"> </w:t>
      </w:r>
      <w:r>
        <w:rPr>
          <w:color w:val="575756"/>
        </w:rPr>
        <w:t>argue</w:t>
      </w:r>
      <w:r>
        <w:rPr>
          <w:color w:val="575756"/>
          <w:spacing w:val="-8"/>
        </w:rPr>
        <w:t xml:space="preserve"> </w:t>
      </w:r>
      <w:r>
        <w:rPr>
          <w:color w:val="575756"/>
        </w:rPr>
        <w:t>the</w:t>
      </w:r>
      <w:r>
        <w:rPr>
          <w:color w:val="575756"/>
          <w:spacing w:val="-8"/>
        </w:rPr>
        <w:t xml:space="preserve"> </w:t>
      </w:r>
      <w:r>
        <w:rPr>
          <w:color w:val="575756"/>
        </w:rPr>
        <w:t>case</w:t>
      </w:r>
      <w:r>
        <w:rPr>
          <w:color w:val="575756"/>
          <w:spacing w:val="-8"/>
        </w:rPr>
        <w:t xml:space="preserve"> </w:t>
      </w:r>
      <w:r>
        <w:rPr>
          <w:color w:val="575756"/>
        </w:rPr>
        <w:t>for</w:t>
      </w:r>
      <w:r>
        <w:rPr>
          <w:color w:val="575756"/>
          <w:spacing w:val="-8"/>
        </w:rPr>
        <w:t xml:space="preserve"> </w:t>
      </w:r>
      <w:r>
        <w:rPr>
          <w:color w:val="575756"/>
        </w:rPr>
        <w:t>restorative</w:t>
      </w:r>
      <w:r>
        <w:rPr>
          <w:color w:val="575756"/>
          <w:spacing w:val="-8"/>
        </w:rPr>
        <w:t xml:space="preserve"> </w:t>
      </w:r>
      <w:r>
        <w:rPr>
          <w:color w:val="575756"/>
        </w:rPr>
        <w:t>justice</w:t>
      </w:r>
      <w:r>
        <w:rPr>
          <w:color w:val="575756"/>
          <w:spacing w:val="-8"/>
        </w:rPr>
        <w:t xml:space="preserve"> </w:t>
      </w:r>
      <w:r>
        <w:rPr>
          <w:color w:val="575756"/>
        </w:rPr>
        <w:t>for LGBT veterans.</w:t>
      </w:r>
    </w:p>
    <w:p w14:paraId="1BAF5FB6" w14:textId="77777777" w:rsidR="008C5E22" w:rsidRDefault="00000000">
      <w:pPr>
        <w:pStyle w:val="BodyText"/>
        <w:spacing w:before="169" w:line="208" w:lineRule="auto"/>
        <w:ind w:left="2406" w:right="669"/>
      </w:pPr>
      <w:r>
        <w:rPr>
          <w:color w:val="575756"/>
        </w:rPr>
        <w:t>By</w:t>
      </w:r>
      <w:r>
        <w:rPr>
          <w:color w:val="575756"/>
          <w:spacing w:val="-4"/>
        </w:rPr>
        <w:t xml:space="preserve"> </w:t>
      </w:r>
      <w:r>
        <w:rPr>
          <w:color w:val="575756"/>
        </w:rPr>
        <w:t>the</w:t>
      </w:r>
      <w:r>
        <w:rPr>
          <w:color w:val="575756"/>
          <w:spacing w:val="-4"/>
        </w:rPr>
        <w:t xml:space="preserve"> </w:t>
      </w:r>
      <w:r>
        <w:rPr>
          <w:color w:val="575756"/>
        </w:rPr>
        <w:t>spring</w:t>
      </w:r>
      <w:r>
        <w:rPr>
          <w:color w:val="575756"/>
          <w:spacing w:val="-4"/>
        </w:rPr>
        <w:t xml:space="preserve"> </w:t>
      </w:r>
      <w:r>
        <w:rPr>
          <w:color w:val="575756"/>
        </w:rPr>
        <w:t>of</w:t>
      </w:r>
      <w:r>
        <w:rPr>
          <w:color w:val="575756"/>
          <w:spacing w:val="-4"/>
        </w:rPr>
        <w:t xml:space="preserve"> </w:t>
      </w:r>
      <w:r>
        <w:rPr>
          <w:color w:val="575756"/>
        </w:rPr>
        <w:t>2021</w:t>
      </w:r>
      <w:r>
        <w:rPr>
          <w:color w:val="575756"/>
          <w:spacing w:val="-4"/>
        </w:rPr>
        <w:t xml:space="preserve"> </w:t>
      </w:r>
      <w:r>
        <w:rPr>
          <w:color w:val="575756"/>
        </w:rPr>
        <w:t>FWP</w:t>
      </w:r>
      <w:r>
        <w:rPr>
          <w:color w:val="575756"/>
          <w:spacing w:val="-4"/>
        </w:rPr>
        <w:t xml:space="preserve"> </w:t>
      </w:r>
      <w:r>
        <w:rPr>
          <w:color w:val="575756"/>
        </w:rPr>
        <w:t>was</w:t>
      </w:r>
      <w:r>
        <w:rPr>
          <w:color w:val="575756"/>
          <w:spacing w:val="-4"/>
        </w:rPr>
        <w:t xml:space="preserve"> </w:t>
      </w:r>
      <w:r>
        <w:rPr>
          <w:color w:val="575756"/>
        </w:rPr>
        <w:t>attracting</w:t>
      </w:r>
      <w:r>
        <w:rPr>
          <w:color w:val="575756"/>
          <w:spacing w:val="-4"/>
        </w:rPr>
        <w:t xml:space="preserve"> </w:t>
      </w:r>
      <w:r>
        <w:rPr>
          <w:color w:val="575756"/>
        </w:rPr>
        <w:t>funding</w:t>
      </w:r>
      <w:r>
        <w:rPr>
          <w:color w:val="575756"/>
          <w:spacing w:val="-4"/>
        </w:rPr>
        <w:t xml:space="preserve"> </w:t>
      </w:r>
      <w:r>
        <w:rPr>
          <w:color w:val="575756"/>
        </w:rPr>
        <w:t>for</w:t>
      </w:r>
      <w:r>
        <w:rPr>
          <w:color w:val="575756"/>
          <w:spacing w:val="-4"/>
        </w:rPr>
        <w:t xml:space="preserve"> </w:t>
      </w:r>
      <w:r>
        <w:rPr>
          <w:color w:val="575756"/>
        </w:rPr>
        <w:t>its</w:t>
      </w:r>
      <w:r>
        <w:rPr>
          <w:color w:val="575756"/>
          <w:spacing w:val="-4"/>
        </w:rPr>
        <w:t xml:space="preserve"> </w:t>
      </w:r>
      <w:r>
        <w:rPr>
          <w:color w:val="575756"/>
        </w:rPr>
        <w:t>programmes, including confidence building for LGBT veterans; building support for LGBT veterans in organisations that provide services for veterans;</w:t>
      </w:r>
    </w:p>
    <w:p w14:paraId="31F786A2" w14:textId="77777777" w:rsidR="008C5E22" w:rsidRDefault="00000000">
      <w:pPr>
        <w:pStyle w:val="BodyText"/>
        <w:spacing w:line="294" w:lineRule="exact"/>
        <w:ind w:left="2406"/>
      </w:pPr>
      <w:r>
        <w:rPr>
          <w:color w:val="575756"/>
        </w:rPr>
        <w:t xml:space="preserve">and policy development to benefit LGBT </w:t>
      </w:r>
      <w:r>
        <w:rPr>
          <w:color w:val="575756"/>
          <w:spacing w:val="-2"/>
        </w:rPr>
        <w:t>veterans.</w:t>
      </w:r>
    </w:p>
    <w:p w14:paraId="7FF4D38F" w14:textId="77777777" w:rsidR="008C5E22" w:rsidRDefault="00000000">
      <w:pPr>
        <w:pStyle w:val="BodyText"/>
        <w:spacing w:before="163" w:line="208" w:lineRule="auto"/>
        <w:ind w:left="2406" w:right="709"/>
      </w:pPr>
      <w:r>
        <w:rPr>
          <w:color w:val="575756"/>
        </w:rPr>
        <w:t>In November 2021 FWP secured for the first time participation for LGBT</w:t>
      </w:r>
      <w:r>
        <w:rPr>
          <w:color w:val="575756"/>
          <w:spacing w:val="-4"/>
        </w:rPr>
        <w:t xml:space="preserve"> </w:t>
      </w:r>
      <w:r>
        <w:rPr>
          <w:color w:val="575756"/>
        </w:rPr>
        <w:t>veterans</w:t>
      </w:r>
      <w:r>
        <w:rPr>
          <w:color w:val="575756"/>
          <w:spacing w:val="-4"/>
        </w:rPr>
        <w:t xml:space="preserve"> </w:t>
      </w:r>
      <w:r>
        <w:rPr>
          <w:color w:val="575756"/>
        </w:rPr>
        <w:t>to</w:t>
      </w:r>
      <w:r>
        <w:rPr>
          <w:color w:val="575756"/>
          <w:spacing w:val="-4"/>
        </w:rPr>
        <w:t xml:space="preserve"> </w:t>
      </w:r>
      <w:r>
        <w:rPr>
          <w:color w:val="575756"/>
        </w:rPr>
        <w:t>march</w:t>
      </w:r>
      <w:r>
        <w:rPr>
          <w:color w:val="575756"/>
          <w:spacing w:val="-4"/>
        </w:rPr>
        <w:t xml:space="preserve"> </w:t>
      </w:r>
      <w:r>
        <w:rPr>
          <w:color w:val="575756"/>
        </w:rPr>
        <w:t>in</w:t>
      </w:r>
      <w:r>
        <w:rPr>
          <w:color w:val="575756"/>
          <w:spacing w:val="-4"/>
        </w:rPr>
        <w:t xml:space="preserve"> </w:t>
      </w:r>
      <w:r>
        <w:rPr>
          <w:color w:val="575756"/>
        </w:rPr>
        <w:t>the</w:t>
      </w:r>
      <w:r>
        <w:rPr>
          <w:color w:val="575756"/>
          <w:spacing w:val="-4"/>
        </w:rPr>
        <w:t xml:space="preserve"> </w:t>
      </w:r>
      <w:r>
        <w:rPr>
          <w:color w:val="575756"/>
        </w:rPr>
        <w:t>National</w:t>
      </w:r>
      <w:r>
        <w:rPr>
          <w:color w:val="575756"/>
          <w:spacing w:val="-4"/>
        </w:rPr>
        <w:t xml:space="preserve"> </w:t>
      </w:r>
      <w:r>
        <w:rPr>
          <w:color w:val="575756"/>
        </w:rPr>
        <w:t>Service</w:t>
      </w:r>
      <w:r>
        <w:rPr>
          <w:color w:val="575756"/>
          <w:spacing w:val="-4"/>
        </w:rPr>
        <w:t xml:space="preserve"> </w:t>
      </w:r>
      <w:r>
        <w:rPr>
          <w:color w:val="575756"/>
        </w:rPr>
        <w:t>of</w:t>
      </w:r>
      <w:r>
        <w:rPr>
          <w:color w:val="575756"/>
          <w:spacing w:val="-4"/>
        </w:rPr>
        <w:t xml:space="preserve"> </w:t>
      </w:r>
      <w:r>
        <w:rPr>
          <w:color w:val="575756"/>
        </w:rPr>
        <w:t>Remembrance</w:t>
      </w:r>
      <w:r>
        <w:rPr>
          <w:color w:val="575756"/>
          <w:spacing w:val="-4"/>
        </w:rPr>
        <w:t xml:space="preserve"> </w:t>
      </w:r>
      <w:r>
        <w:rPr>
          <w:color w:val="575756"/>
        </w:rPr>
        <w:t>in London as an LGBT contingent.</w:t>
      </w:r>
    </w:p>
    <w:p w14:paraId="6E650590" w14:textId="77777777" w:rsidR="008C5E22" w:rsidRDefault="00000000">
      <w:pPr>
        <w:pStyle w:val="BodyText"/>
        <w:spacing w:before="169" w:line="208" w:lineRule="auto"/>
        <w:ind w:left="2406" w:right="709"/>
      </w:pPr>
      <w:r>
        <w:rPr>
          <w:color w:val="575756"/>
        </w:rPr>
        <w:t>Funding</w:t>
      </w:r>
      <w:r>
        <w:rPr>
          <w:color w:val="575756"/>
          <w:spacing w:val="-6"/>
        </w:rPr>
        <w:t xml:space="preserve"> </w:t>
      </w:r>
      <w:r>
        <w:rPr>
          <w:color w:val="575756"/>
        </w:rPr>
        <w:t>by</w:t>
      </w:r>
      <w:r>
        <w:rPr>
          <w:color w:val="575756"/>
          <w:spacing w:val="-6"/>
        </w:rPr>
        <w:t xml:space="preserve"> </w:t>
      </w:r>
      <w:r>
        <w:rPr>
          <w:color w:val="575756"/>
        </w:rPr>
        <w:t>the</w:t>
      </w:r>
      <w:r>
        <w:rPr>
          <w:color w:val="575756"/>
          <w:spacing w:val="-6"/>
        </w:rPr>
        <w:t xml:space="preserve"> </w:t>
      </w:r>
      <w:r>
        <w:rPr>
          <w:color w:val="575756"/>
        </w:rPr>
        <w:t>Armed</w:t>
      </w:r>
      <w:r>
        <w:rPr>
          <w:color w:val="575756"/>
          <w:spacing w:val="-6"/>
        </w:rPr>
        <w:t xml:space="preserve"> </w:t>
      </w:r>
      <w:r>
        <w:rPr>
          <w:color w:val="575756"/>
        </w:rPr>
        <w:t>Forces</w:t>
      </w:r>
      <w:r>
        <w:rPr>
          <w:color w:val="575756"/>
          <w:spacing w:val="-6"/>
        </w:rPr>
        <w:t xml:space="preserve"> </w:t>
      </w:r>
      <w:r>
        <w:rPr>
          <w:color w:val="575756"/>
        </w:rPr>
        <w:t>Covenant</w:t>
      </w:r>
      <w:r>
        <w:rPr>
          <w:color w:val="575756"/>
          <w:spacing w:val="-6"/>
        </w:rPr>
        <w:t xml:space="preserve"> </w:t>
      </w:r>
      <w:r>
        <w:rPr>
          <w:color w:val="575756"/>
        </w:rPr>
        <w:t>Fund</w:t>
      </w:r>
      <w:r>
        <w:rPr>
          <w:color w:val="575756"/>
          <w:spacing w:val="-6"/>
        </w:rPr>
        <w:t xml:space="preserve"> </w:t>
      </w:r>
      <w:r>
        <w:rPr>
          <w:color w:val="575756"/>
        </w:rPr>
        <w:t>Trust</w:t>
      </w:r>
      <w:r>
        <w:rPr>
          <w:color w:val="575756"/>
          <w:spacing w:val="-6"/>
        </w:rPr>
        <w:t xml:space="preserve"> </w:t>
      </w:r>
      <w:r>
        <w:rPr>
          <w:color w:val="575756"/>
        </w:rPr>
        <w:t>enabled</w:t>
      </w:r>
      <w:r>
        <w:rPr>
          <w:color w:val="575756"/>
          <w:spacing w:val="-6"/>
        </w:rPr>
        <w:t xml:space="preserve"> </w:t>
      </w:r>
      <w:r>
        <w:rPr>
          <w:color w:val="575756"/>
        </w:rPr>
        <w:t>FWP</w:t>
      </w:r>
      <w:r>
        <w:rPr>
          <w:color w:val="575756"/>
          <w:spacing w:val="-6"/>
        </w:rPr>
        <w:t xml:space="preserve"> </w:t>
      </w:r>
      <w:r>
        <w:rPr>
          <w:color w:val="575756"/>
        </w:rPr>
        <w:t>to employ seven Veterans’ Community Workers across the UK.</w:t>
      </w:r>
    </w:p>
    <w:p w14:paraId="349365D1" w14:textId="77777777" w:rsidR="008C5E22" w:rsidRDefault="008C5E22">
      <w:pPr>
        <w:spacing w:line="208" w:lineRule="auto"/>
        <w:sectPr w:rsidR="008C5E22">
          <w:headerReference w:type="even" r:id="rId33"/>
          <w:headerReference w:type="default" r:id="rId34"/>
          <w:pgSz w:w="11910" w:h="16840"/>
          <w:pgMar w:top="1120" w:right="860" w:bottom="280" w:left="740" w:header="746" w:footer="0" w:gutter="0"/>
          <w:pgNumType w:start="46"/>
          <w:cols w:space="720"/>
        </w:sectPr>
      </w:pPr>
    </w:p>
    <w:p w14:paraId="15B5CA2F" w14:textId="77777777" w:rsidR="008C5E22" w:rsidRDefault="008C5E22">
      <w:pPr>
        <w:pStyle w:val="BodyText"/>
        <w:rPr>
          <w:sz w:val="20"/>
        </w:rPr>
      </w:pPr>
    </w:p>
    <w:p w14:paraId="7A1A3CF2" w14:textId="77777777" w:rsidR="008C5E22" w:rsidRDefault="008C5E22">
      <w:pPr>
        <w:pStyle w:val="BodyText"/>
        <w:rPr>
          <w:sz w:val="20"/>
        </w:rPr>
      </w:pPr>
    </w:p>
    <w:p w14:paraId="5BA101E1" w14:textId="77777777" w:rsidR="008C5E22" w:rsidRDefault="008C5E22">
      <w:pPr>
        <w:pStyle w:val="BodyText"/>
        <w:spacing w:before="3"/>
        <w:rPr>
          <w:sz w:val="22"/>
        </w:rPr>
      </w:pPr>
    </w:p>
    <w:p w14:paraId="4AD1F937" w14:textId="77777777" w:rsidR="008C5E22" w:rsidRDefault="00000000">
      <w:pPr>
        <w:pStyle w:val="BodyText"/>
        <w:spacing w:before="89" w:line="208" w:lineRule="auto"/>
        <w:ind w:left="790" w:right="2302"/>
      </w:pPr>
      <w:r>
        <w:rPr>
          <w:color w:val="575756"/>
        </w:rPr>
        <w:t>In 2022 FWP developed, in consultation with Stonewall and NHS England, and promoted its ‘Pride in Veterans Standard’. This aims to enable</w:t>
      </w:r>
      <w:r>
        <w:rPr>
          <w:color w:val="575756"/>
          <w:spacing w:val="-4"/>
        </w:rPr>
        <w:t xml:space="preserve"> </w:t>
      </w:r>
      <w:r>
        <w:rPr>
          <w:color w:val="575756"/>
        </w:rPr>
        <w:t>the</w:t>
      </w:r>
      <w:r>
        <w:rPr>
          <w:color w:val="575756"/>
          <w:spacing w:val="-4"/>
        </w:rPr>
        <w:t xml:space="preserve"> </w:t>
      </w:r>
      <w:r>
        <w:rPr>
          <w:color w:val="575756"/>
        </w:rPr>
        <w:t>promotion</w:t>
      </w:r>
      <w:r>
        <w:rPr>
          <w:color w:val="575756"/>
          <w:spacing w:val="-4"/>
        </w:rPr>
        <w:t xml:space="preserve"> </w:t>
      </w:r>
      <w:r>
        <w:rPr>
          <w:color w:val="575756"/>
        </w:rPr>
        <w:t>of</w:t>
      </w:r>
      <w:r>
        <w:rPr>
          <w:color w:val="575756"/>
          <w:spacing w:val="-4"/>
        </w:rPr>
        <w:t xml:space="preserve"> </w:t>
      </w:r>
      <w:r>
        <w:rPr>
          <w:color w:val="575756"/>
        </w:rPr>
        <w:t>a</w:t>
      </w:r>
      <w:r>
        <w:rPr>
          <w:color w:val="575756"/>
          <w:spacing w:val="-4"/>
        </w:rPr>
        <w:t xml:space="preserve"> </w:t>
      </w:r>
      <w:r>
        <w:rPr>
          <w:color w:val="575756"/>
        </w:rPr>
        <w:t>warm</w:t>
      </w:r>
      <w:r>
        <w:rPr>
          <w:color w:val="575756"/>
          <w:spacing w:val="-4"/>
        </w:rPr>
        <w:t xml:space="preserve"> </w:t>
      </w:r>
      <w:r>
        <w:rPr>
          <w:color w:val="575756"/>
        </w:rPr>
        <w:t>welcome</w:t>
      </w:r>
      <w:r>
        <w:rPr>
          <w:color w:val="575756"/>
          <w:spacing w:val="-4"/>
        </w:rPr>
        <w:t xml:space="preserve"> </w:t>
      </w:r>
      <w:r>
        <w:rPr>
          <w:color w:val="575756"/>
        </w:rPr>
        <w:t>for</w:t>
      </w:r>
      <w:r>
        <w:rPr>
          <w:color w:val="575756"/>
          <w:spacing w:val="-4"/>
        </w:rPr>
        <w:t xml:space="preserve"> </w:t>
      </w:r>
      <w:r>
        <w:rPr>
          <w:color w:val="575756"/>
        </w:rPr>
        <w:t>LGBT</w:t>
      </w:r>
      <w:r>
        <w:rPr>
          <w:color w:val="575756"/>
          <w:spacing w:val="-4"/>
        </w:rPr>
        <w:t xml:space="preserve"> </w:t>
      </w:r>
      <w:r>
        <w:rPr>
          <w:color w:val="575756"/>
        </w:rPr>
        <w:t>veterans</w:t>
      </w:r>
      <w:r>
        <w:rPr>
          <w:color w:val="575756"/>
          <w:spacing w:val="-4"/>
        </w:rPr>
        <w:t xml:space="preserve"> </w:t>
      </w:r>
      <w:r>
        <w:rPr>
          <w:color w:val="575756"/>
        </w:rPr>
        <w:t>in</w:t>
      </w:r>
      <w:r>
        <w:rPr>
          <w:color w:val="575756"/>
          <w:spacing w:val="-4"/>
        </w:rPr>
        <w:t xml:space="preserve"> </w:t>
      </w:r>
      <w:r>
        <w:rPr>
          <w:color w:val="575756"/>
        </w:rPr>
        <w:t>health and wellbeing organisations.</w:t>
      </w:r>
    </w:p>
    <w:p w14:paraId="7452A312" w14:textId="77777777" w:rsidR="008C5E22" w:rsidRDefault="00000000">
      <w:pPr>
        <w:pStyle w:val="BodyText"/>
        <w:spacing w:before="168" w:line="208" w:lineRule="auto"/>
        <w:ind w:left="790" w:right="2532"/>
      </w:pPr>
      <w:r>
        <w:rPr>
          <w:color w:val="575756"/>
        </w:rPr>
        <w:t>FWP</w:t>
      </w:r>
      <w:r>
        <w:rPr>
          <w:color w:val="575756"/>
          <w:spacing w:val="-4"/>
        </w:rPr>
        <w:t xml:space="preserve"> </w:t>
      </w:r>
      <w:r>
        <w:rPr>
          <w:color w:val="575756"/>
        </w:rPr>
        <w:t>has</w:t>
      </w:r>
      <w:r>
        <w:rPr>
          <w:color w:val="575756"/>
          <w:spacing w:val="-4"/>
        </w:rPr>
        <w:t xml:space="preserve"> </w:t>
      </w:r>
      <w:r>
        <w:rPr>
          <w:color w:val="575756"/>
        </w:rPr>
        <w:t>attracted</w:t>
      </w:r>
      <w:r>
        <w:rPr>
          <w:color w:val="575756"/>
          <w:spacing w:val="-4"/>
        </w:rPr>
        <w:t xml:space="preserve"> </w:t>
      </w:r>
      <w:r>
        <w:rPr>
          <w:color w:val="575756"/>
        </w:rPr>
        <w:t>the</w:t>
      </w:r>
      <w:r>
        <w:rPr>
          <w:color w:val="575756"/>
          <w:spacing w:val="-4"/>
        </w:rPr>
        <w:t xml:space="preserve"> </w:t>
      </w:r>
      <w:r>
        <w:rPr>
          <w:color w:val="575756"/>
        </w:rPr>
        <w:t>support</w:t>
      </w:r>
      <w:r>
        <w:rPr>
          <w:color w:val="575756"/>
          <w:spacing w:val="-4"/>
        </w:rPr>
        <w:t xml:space="preserve"> </w:t>
      </w:r>
      <w:r>
        <w:rPr>
          <w:color w:val="575756"/>
        </w:rPr>
        <w:t>of</w:t>
      </w:r>
      <w:r>
        <w:rPr>
          <w:color w:val="575756"/>
          <w:spacing w:val="-4"/>
        </w:rPr>
        <w:t xml:space="preserve"> </w:t>
      </w:r>
      <w:r>
        <w:rPr>
          <w:color w:val="575756"/>
        </w:rPr>
        <w:t>a</w:t>
      </w:r>
      <w:r>
        <w:rPr>
          <w:color w:val="575756"/>
          <w:spacing w:val="-4"/>
        </w:rPr>
        <w:t xml:space="preserve"> </w:t>
      </w:r>
      <w:r>
        <w:rPr>
          <w:color w:val="575756"/>
        </w:rPr>
        <w:t>great</w:t>
      </w:r>
      <w:r>
        <w:rPr>
          <w:color w:val="575756"/>
          <w:spacing w:val="-4"/>
        </w:rPr>
        <w:t xml:space="preserve"> </w:t>
      </w:r>
      <w:r>
        <w:rPr>
          <w:color w:val="575756"/>
        </w:rPr>
        <w:t>many</w:t>
      </w:r>
      <w:r>
        <w:rPr>
          <w:color w:val="575756"/>
          <w:spacing w:val="-4"/>
        </w:rPr>
        <w:t xml:space="preserve"> </w:t>
      </w:r>
      <w:r>
        <w:rPr>
          <w:color w:val="575756"/>
        </w:rPr>
        <w:t>LGBT</w:t>
      </w:r>
      <w:r>
        <w:rPr>
          <w:color w:val="575756"/>
          <w:spacing w:val="-4"/>
        </w:rPr>
        <w:t xml:space="preserve"> </w:t>
      </w:r>
      <w:r>
        <w:rPr>
          <w:color w:val="575756"/>
        </w:rPr>
        <w:t>veterans</w:t>
      </w:r>
      <w:r>
        <w:rPr>
          <w:color w:val="575756"/>
          <w:spacing w:val="-4"/>
        </w:rPr>
        <w:t xml:space="preserve"> </w:t>
      </w:r>
      <w:r>
        <w:rPr>
          <w:color w:val="575756"/>
        </w:rPr>
        <w:t>who served under, and suffered from, the Ban and who have no trust</w:t>
      </w:r>
    </w:p>
    <w:p w14:paraId="2146DF8E" w14:textId="77777777" w:rsidR="008C5E22" w:rsidRDefault="00000000">
      <w:pPr>
        <w:pStyle w:val="BodyText"/>
        <w:spacing w:line="208" w:lineRule="auto"/>
        <w:ind w:left="790" w:right="2302"/>
      </w:pPr>
      <w:r>
        <w:rPr>
          <w:color w:val="575756"/>
        </w:rPr>
        <w:t>in other veterans’ organisations. FWP has encouraged severely disaffected</w:t>
      </w:r>
      <w:r>
        <w:rPr>
          <w:color w:val="575756"/>
          <w:spacing w:val="-8"/>
        </w:rPr>
        <w:t xml:space="preserve"> </w:t>
      </w:r>
      <w:r>
        <w:rPr>
          <w:color w:val="575756"/>
        </w:rPr>
        <w:t>and</w:t>
      </w:r>
      <w:r>
        <w:rPr>
          <w:color w:val="575756"/>
          <w:spacing w:val="-8"/>
        </w:rPr>
        <w:t xml:space="preserve"> </w:t>
      </w:r>
      <w:r>
        <w:rPr>
          <w:color w:val="575756"/>
        </w:rPr>
        <w:t>damaged</w:t>
      </w:r>
      <w:r>
        <w:rPr>
          <w:color w:val="575756"/>
          <w:spacing w:val="-8"/>
        </w:rPr>
        <w:t xml:space="preserve"> </w:t>
      </w:r>
      <w:r>
        <w:rPr>
          <w:color w:val="575756"/>
        </w:rPr>
        <w:t>LGBT</w:t>
      </w:r>
      <w:r>
        <w:rPr>
          <w:color w:val="575756"/>
          <w:spacing w:val="-8"/>
        </w:rPr>
        <w:t xml:space="preserve"> </w:t>
      </w:r>
      <w:r>
        <w:rPr>
          <w:color w:val="575756"/>
        </w:rPr>
        <w:t>veterans</w:t>
      </w:r>
      <w:r>
        <w:rPr>
          <w:color w:val="575756"/>
          <w:spacing w:val="-8"/>
        </w:rPr>
        <w:t xml:space="preserve"> </w:t>
      </w:r>
      <w:r>
        <w:rPr>
          <w:color w:val="575756"/>
        </w:rPr>
        <w:t>to</w:t>
      </w:r>
      <w:r>
        <w:rPr>
          <w:color w:val="575756"/>
          <w:spacing w:val="-8"/>
        </w:rPr>
        <w:t xml:space="preserve"> </w:t>
      </w:r>
      <w:r>
        <w:rPr>
          <w:color w:val="575756"/>
        </w:rPr>
        <w:t>respond</w:t>
      </w:r>
      <w:r>
        <w:rPr>
          <w:color w:val="575756"/>
          <w:spacing w:val="-8"/>
        </w:rPr>
        <w:t xml:space="preserve"> </w:t>
      </w:r>
      <w:r>
        <w:rPr>
          <w:color w:val="575756"/>
        </w:rPr>
        <w:t>to</w:t>
      </w:r>
      <w:r>
        <w:rPr>
          <w:color w:val="575756"/>
          <w:spacing w:val="-8"/>
        </w:rPr>
        <w:t xml:space="preserve"> </w:t>
      </w:r>
      <w:r>
        <w:rPr>
          <w:color w:val="575756"/>
        </w:rPr>
        <w:t>the</w:t>
      </w:r>
      <w:r>
        <w:rPr>
          <w:color w:val="575756"/>
          <w:spacing w:val="-8"/>
        </w:rPr>
        <w:t xml:space="preserve"> </w:t>
      </w:r>
      <w:r>
        <w:rPr>
          <w:color w:val="575756"/>
        </w:rPr>
        <w:t>Review’s Call for Evidence, often telling their stories for the first time, many suffering distress in recalling past events.</w:t>
      </w:r>
    </w:p>
    <w:p w14:paraId="36FB015C" w14:textId="77777777" w:rsidR="008C5E22" w:rsidRDefault="008C5E22">
      <w:pPr>
        <w:spacing w:line="208" w:lineRule="auto"/>
        <w:sectPr w:rsidR="008C5E22">
          <w:pgSz w:w="11910" w:h="16840"/>
          <w:pgMar w:top="1120" w:right="860" w:bottom="280" w:left="740" w:header="746" w:footer="0" w:gutter="0"/>
          <w:cols w:space="720"/>
        </w:sectPr>
      </w:pPr>
    </w:p>
    <w:p w14:paraId="566FF7CB" w14:textId="6A5D9F49" w:rsidR="008C5E22" w:rsidRPr="0068672B" w:rsidRDefault="008C5E22">
      <w:pPr>
        <w:pStyle w:val="BodyText"/>
        <w:rPr>
          <w:sz w:val="20"/>
        </w:rPr>
      </w:pPr>
    </w:p>
    <w:p w14:paraId="20820AA1" w14:textId="77777777" w:rsidR="008C5E22" w:rsidRPr="0068672B" w:rsidRDefault="008C5E22">
      <w:pPr>
        <w:pStyle w:val="BodyText"/>
        <w:rPr>
          <w:sz w:val="20"/>
        </w:rPr>
      </w:pPr>
    </w:p>
    <w:p w14:paraId="37DE7AD6" w14:textId="77777777" w:rsidR="008C5E22" w:rsidRPr="0068672B" w:rsidRDefault="008C5E22">
      <w:pPr>
        <w:pStyle w:val="BodyText"/>
        <w:rPr>
          <w:sz w:val="20"/>
        </w:rPr>
      </w:pPr>
    </w:p>
    <w:p w14:paraId="6D1B2DFE" w14:textId="77777777" w:rsidR="008C5E22" w:rsidRPr="0068672B" w:rsidRDefault="008C5E22">
      <w:pPr>
        <w:pStyle w:val="BodyText"/>
        <w:rPr>
          <w:sz w:val="20"/>
        </w:rPr>
      </w:pPr>
    </w:p>
    <w:p w14:paraId="46C069B3" w14:textId="77777777" w:rsidR="008C5E22" w:rsidRPr="0068672B" w:rsidRDefault="008C5E22">
      <w:pPr>
        <w:pStyle w:val="BodyText"/>
        <w:rPr>
          <w:sz w:val="20"/>
        </w:rPr>
      </w:pPr>
    </w:p>
    <w:p w14:paraId="5EA3DE9A" w14:textId="77777777" w:rsidR="008C5E22" w:rsidRPr="0068672B" w:rsidRDefault="008C5E22">
      <w:pPr>
        <w:pStyle w:val="BodyText"/>
        <w:rPr>
          <w:sz w:val="20"/>
        </w:rPr>
      </w:pPr>
    </w:p>
    <w:p w14:paraId="4F9FAD56" w14:textId="77777777" w:rsidR="008C5E22" w:rsidRPr="0068672B" w:rsidRDefault="008C5E22">
      <w:pPr>
        <w:pStyle w:val="BodyText"/>
        <w:rPr>
          <w:sz w:val="20"/>
        </w:rPr>
      </w:pPr>
    </w:p>
    <w:p w14:paraId="3BC98B98" w14:textId="77777777" w:rsidR="008C5E22" w:rsidRPr="0068672B" w:rsidRDefault="008C5E22">
      <w:pPr>
        <w:pStyle w:val="BodyText"/>
        <w:rPr>
          <w:sz w:val="20"/>
        </w:rPr>
      </w:pPr>
    </w:p>
    <w:p w14:paraId="3DFD0768" w14:textId="77777777" w:rsidR="008C5E22" w:rsidRPr="0068672B" w:rsidRDefault="008C5E22">
      <w:pPr>
        <w:pStyle w:val="BodyText"/>
        <w:rPr>
          <w:sz w:val="20"/>
        </w:rPr>
      </w:pPr>
    </w:p>
    <w:p w14:paraId="2F11FBAC" w14:textId="77777777" w:rsidR="008C5E22" w:rsidRPr="0068672B" w:rsidRDefault="008C5E22">
      <w:pPr>
        <w:pStyle w:val="BodyText"/>
        <w:rPr>
          <w:sz w:val="20"/>
        </w:rPr>
      </w:pPr>
    </w:p>
    <w:p w14:paraId="5FF0B59F" w14:textId="77777777" w:rsidR="008C5E22" w:rsidRPr="0068672B" w:rsidRDefault="008C5E22">
      <w:pPr>
        <w:pStyle w:val="BodyText"/>
        <w:rPr>
          <w:sz w:val="20"/>
        </w:rPr>
      </w:pPr>
    </w:p>
    <w:p w14:paraId="3074812F" w14:textId="77777777" w:rsidR="008C5E22" w:rsidRPr="0068672B" w:rsidRDefault="008C5E22">
      <w:pPr>
        <w:pStyle w:val="BodyText"/>
        <w:rPr>
          <w:sz w:val="20"/>
        </w:rPr>
      </w:pPr>
    </w:p>
    <w:p w14:paraId="008CBB8C" w14:textId="77777777" w:rsidR="008C5E22" w:rsidRPr="0068672B" w:rsidRDefault="008C5E22">
      <w:pPr>
        <w:pStyle w:val="BodyText"/>
        <w:rPr>
          <w:sz w:val="20"/>
        </w:rPr>
      </w:pPr>
    </w:p>
    <w:p w14:paraId="3203AAAC" w14:textId="77777777" w:rsidR="008C5E22" w:rsidRPr="0068672B" w:rsidRDefault="008C5E22">
      <w:pPr>
        <w:pStyle w:val="BodyText"/>
        <w:rPr>
          <w:sz w:val="20"/>
        </w:rPr>
      </w:pPr>
    </w:p>
    <w:p w14:paraId="51B766E5" w14:textId="77777777" w:rsidR="008C5E22" w:rsidRPr="0068672B" w:rsidRDefault="008C5E22">
      <w:pPr>
        <w:pStyle w:val="BodyText"/>
        <w:rPr>
          <w:sz w:val="20"/>
        </w:rPr>
      </w:pPr>
    </w:p>
    <w:p w14:paraId="03F33F71" w14:textId="77777777" w:rsidR="008C5E22" w:rsidRPr="0068672B" w:rsidRDefault="008C5E22">
      <w:pPr>
        <w:pStyle w:val="BodyText"/>
        <w:rPr>
          <w:sz w:val="20"/>
        </w:rPr>
      </w:pPr>
    </w:p>
    <w:p w14:paraId="25D57E8F" w14:textId="77777777" w:rsidR="008C5E22" w:rsidRPr="0068672B" w:rsidRDefault="008C5E22">
      <w:pPr>
        <w:pStyle w:val="BodyText"/>
        <w:rPr>
          <w:sz w:val="20"/>
        </w:rPr>
      </w:pPr>
    </w:p>
    <w:p w14:paraId="0A6509BF" w14:textId="77777777" w:rsidR="008C5E22" w:rsidRPr="0068672B" w:rsidRDefault="008C5E22">
      <w:pPr>
        <w:pStyle w:val="BodyText"/>
        <w:rPr>
          <w:sz w:val="20"/>
        </w:rPr>
      </w:pPr>
    </w:p>
    <w:p w14:paraId="61339709" w14:textId="77777777" w:rsidR="008C5E22" w:rsidRPr="0068672B" w:rsidRDefault="008C5E22">
      <w:pPr>
        <w:pStyle w:val="BodyText"/>
        <w:rPr>
          <w:sz w:val="20"/>
        </w:rPr>
      </w:pPr>
    </w:p>
    <w:p w14:paraId="13362C62" w14:textId="77777777" w:rsidR="008C5E22" w:rsidRPr="0068672B" w:rsidRDefault="008C5E22">
      <w:pPr>
        <w:pStyle w:val="BodyText"/>
        <w:rPr>
          <w:sz w:val="20"/>
        </w:rPr>
      </w:pPr>
    </w:p>
    <w:p w14:paraId="20516599" w14:textId="77777777" w:rsidR="008C5E22" w:rsidRPr="0068672B" w:rsidRDefault="008C5E22">
      <w:pPr>
        <w:pStyle w:val="BodyText"/>
        <w:rPr>
          <w:sz w:val="20"/>
        </w:rPr>
      </w:pPr>
    </w:p>
    <w:p w14:paraId="6DB368AF" w14:textId="77777777" w:rsidR="008C5E22" w:rsidRPr="0068672B" w:rsidRDefault="008C5E22">
      <w:pPr>
        <w:pStyle w:val="BodyText"/>
        <w:rPr>
          <w:sz w:val="20"/>
        </w:rPr>
      </w:pPr>
    </w:p>
    <w:p w14:paraId="16C3F411" w14:textId="77777777" w:rsidR="008C5E22" w:rsidRPr="0068672B" w:rsidRDefault="008C5E22">
      <w:pPr>
        <w:pStyle w:val="BodyText"/>
        <w:rPr>
          <w:sz w:val="20"/>
        </w:rPr>
      </w:pPr>
    </w:p>
    <w:p w14:paraId="7676F8A1" w14:textId="77777777" w:rsidR="008C5E22" w:rsidRPr="0068672B" w:rsidRDefault="008C5E22">
      <w:pPr>
        <w:pStyle w:val="BodyText"/>
        <w:rPr>
          <w:sz w:val="20"/>
        </w:rPr>
      </w:pPr>
    </w:p>
    <w:p w14:paraId="4D2D2B21" w14:textId="77777777" w:rsidR="008C5E22" w:rsidRPr="0068672B" w:rsidRDefault="008C5E22">
      <w:pPr>
        <w:pStyle w:val="BodyText"/>
        <w:rPr>
          <w:sz w:val="20"/>
        </w:rPr>
      </w:pPr>
    </w:p>
    <w:p w14:paraId="58DC6761" w14:textId="77777777" w:rsidR="008C5E22" w:rsidRPr="0068672B" w:rsidRDefault="008C5E22">
      <w:pPr>
        <w:pStyle w:val="BodyText"/>
        <w:rPr>
          <w:sz w:val="20"/>
        </w:rPr>
      </w:pPr>
    </w:p>
    <w:p w14:paraId="1A76DEA4" w14:textId="77777777" w:rsidR="008C5E22" w:rsidRPr="0068672B" w:rsidRDefault="008C5E22">
      <w:pPr>
        <w:pStyle w:val="BodyText"/>
        <w:rPr>
          <w:sz w:val="20"/>
        </w:rPr>
      </w:pPr>
    </w:p>
    <w:p w14:paraId="5D47EA5B" w14:textId="77777777" w:rsidR="008C5E22" w:rsidRPr="0068672B" w:rsidRDefault="008C5E22">
      <w:pPr>
        <w:pStyle w:val="BodyText"/>
        <w:rPr>
          <w:sz w:val="20"/>
        </w:rPr>
      </w:pPr>
    </w:p>
    <w:p w14:paraId="2AF6886A" w14:textId="77777777" w:rsidR="008C5E22" w:rsidRPr="0068672B" w:rsidRDefault="008C5E22">
      <w:pPr>
        <w:pStyle w:val="BodyText"/>
        <w:rPr>
          <w:sz w:val="20"/>
        </w:rPr>
      </w:pPr>
    </w:p>
    <w:p w14:paraId="4EDC1ECD" w14:textId="77777777" w:rsidR="008C5E22" w:rsidRPr="0068672B" w:rsidRDefault="008C5E22">
      <w:pPr>
        <w:pStyle w:val="BodyText"/>
        <w:rPr>
          <w:sz w:val="20"/>
        </w:rPr>
      </w:pPr>
    </w:p>
    <w:p w14:paraId="6D968592" w14:textId="77777777" w:rsidR="008C5E22" w:rsidRPr="0068672B" w:rsidRDefault="008C5E22">
      <w:pPr>
        <w:pStyle w:val="BodyText"/>
        <w:rPr>
          <w:sz w:val="20"/>
        </w:rPr>
      </w:pPr>
    </w:p>
    <w:p w14:paraId="428F2FD8" w14:textId="77777777" w:rsidR="008C5E22" w:rsidRPr="0068672B" w:rsidRDefault="008C5E22">
      <w:pPr>
        <w:pStyle w:val="BodyText"/>
        <w:spacing w:before="11"/>
        <w:rPr>
          <w:sz w:val="16"/>
        </w:rPr>
      </w:pPr>
    </w:p>
    <w:p w14:paraId="0A2B4A6A" w14:textId="2F4728BC" w:rsidR="008C5E22" w:rsidRPr="0068672B" w:rsidRDefault="008C5E22">
      <w:pPr>
        <w:ind w:left="393"/>
        <w:rPr>
          <w:rFonts w:ascii="HelveticaNeueLTPro-Roman"/>
          <w:sz w:val="18"/>
        </w:rPr>
      </w:pPr>
      <w:bookmarkStart w:id="39" w:name="The_Military_Covenant_and_the_Armed_Forc"/>
      <w:bookmarkStart w:id="40" w:name="_bookmark21"/>
      <w:bookmarkEnd w:id="39"/>
      <w:bookmarkEnd w:id="40"/>
    </w:p>
    <w:p w14:paraId="39D268EC" w14:textId="77777777" w:rsidR="008C5E22" w:rsidRPr="0068672B" w:rsidRDefault="008C5E22">
      <w:pPr>
        <w:pStyle w:val="BodyText"/>
        <w:rPr>
          <w:rFonts w:ascii="HelveticaNeueLTPro-Roman"/>
          <w:sz w:val="20"/>
        </w:rPr>
      </w:pPr>
    </w:p>
    <w:p w14:paraId="58100A36" w14:textId="77777777" w:rsidR="008C5E22" w:rsidRPr="0068672B" w:rsidRDefault="008C5E22">
      <w:pPr>
        <w:pStyle w:val="BodyText"/>
        <w:rPr>
          <w:rFonts w:ascii="HelveticaNeueLTPro-Roman"/>
          <w:sz w:val="20"/>
        </w:rPr>
      </w:pPr>
    </w:p>
    <w:p w14:paraId="7A64A9B5" w14:textId="77777777" w:rsidR="008C5E22" w:rsidRPr="0068672B" w:rsidRDefault="008C5E22">
      <w:pPr>
        <w:pStyle w:val="BodyText"/>
        <w:rPr>
          <w:rFonts w:ascii="HelveticaNeueLTPro-Roman"/>
          <w:sz w:val="20"/>
        </w:rPr>
      </w:pPr>
    </w:p>
    <w:p w14:paraId="02CF7AC5" w14:textId="77777777" w:rsidR="008C5E22" w:rsidRPr="0068672B" w:rsidRDefault="00000000">
      <w:pPr>
        <w:pStyle w:val="Heading1"/>
        <w:spacing w:before="141" w:line="187" w:lineRule="auto"/>
        <w:ind w:left="393" w:right="2302"/>
      </w:pPr>
      <w:r w:rsidRPr="0068672B">
        <w:t>The Military Covenant</w:t>
      </w:r>
      <w:r w:rsidRPr="0068672B">
        <w:rPr>
          <w:spacing w:val="-45"/>
        </w:rPr>
        <w:t xml:space="preserve"> </w:t>
      </w:r>
      <w:r w:rsidRPr="0068672B">
        <w:t>and</w:t>
      </w:r>
      <w:r w:rsidRPr="0068672B">
        <w:rPr>
          <w:spacing w:val="-45"/>
        </w:rPr>
        <w:t xml:space="preserve"> </w:t>
      </w:r>
      <w:r w:rsidRPr="0068672B">
        <w:t xml:space="preserve">the Armed Forces </w:t>
      </w:r>
      <w:r w:rsidRPr="0068672B">
        <w:rPr>
          <w:spacing w:val="-2"/>
        </w:rPr>
        <w:t>Covenant</w:t>
      </w:r>
    </w:p>
    <w:p w14:paraId="6CA58E56" w14:textId="77777777" w:rsidR="008C5E22" w:rsidRDefault="008C5E22">
      <w:pPr>
        <w:spacing w:line="187" w:lineRule="auto"/>
        <w:sectPr w:rsidR="008C5E22">
          <w:headerReference w:type="even" r:id="rId35"/>
          <w:pgSz w:w="11910" w:h="16840"/>
          <w:pgMar w:top="1920" w:right="860" w:bottom="280" w:left="740" w:header="0" w:footer="0" w:gutter="0"/>
          <w:cols w:space="720"/>
        </w:sectPr>
      </w:pPr>
    </w:p>
    <w:p w14:paraId="265270FB" w14:textId="77777777" w:rsidR="008C5E22" w:rsidRDefault="008C5E22">
      <w:pPr>
        <w:pStyle w:val="BodyText"/>
        <w:rPr>
          <w:rFonts w:ascii="HelveticaNeueLT Pro 55 Roman"/>
          <w:b/>
          <w:sz w:val="20"/>
        </w:rPr>
      </w:pPr>
    </w:p>
    <w:p w14:paraId="43C521A1" w14:textId="77777777" w:rsidR="008C5E22" w:rsidRDefault="008C5E22">
      <w:pPr>
        <w:pStyle w:val="BodyText"/>
        <w:rPr>
          <w:rFonts w:ascii="HelveticaNeueLT Pro 55 Roman"/>
          <w:b/>
          <w:sz w:val="20"/>
        </w:rPr>
      </w:pPr>
    </w:p>
    <w:p w14:paraId="7CA7EC29" w14:textId="77777777" w:rsidR="008C5E22" w:rsidRDefault="008C5E22">
      <w:pPr>
        <w:pStyle w:val="BodyText"/>
        <w:spacing w:before="10"/>
        <w:rPr>
          <w:rFonts w:ascii="HelveticaNeueLT Pro 55 Roman"/>
          <w:b/>
          <w:sz w:val="21"/>
        </w:rPr>
      </w:pPr>
    </w:p>
    <w:p w14:paraId="511BD675" w14:textId="77777777" w:rsidR="008C5E22" w:rsidRDefault="00000000">
      <w:pPr>
        <w:pStyle w:val="BodyText"/>
        <w:spacing w:before="88" w:line="208" w:lineRule="auto"/>
        <w:ind w:left="790" w:right="2302"/>
      </w:pPr>
      <w:r>
        <w:rPr>
          <w:color w:val="575756"/>
        </w:rPr>
        <w:t>The Armed Forces Covenant is a long-standing initiative, which is an important contrast to the reality of the treatment of LGBT veterans under</w:t>
      </w:r>
      <w:r>
        <w:rPr>
          <w:color w:val="575756"/>
          <w:spacing w:val="-5"/>
        </w:rPr>
        <w:t xml:space="preserve"> </w:t>
      </w:r>
      <w:r>
        <w:rPr>
          <w:color w:val="575756"/>
        </w:rPr>
        <w:t>the</w:t>
      </w:r>
      <w:r>
        <w:rPr>
          <w:color w:val="575756"/>
          <w:spacing w:val="-5"/>
        </w:rPr>
        <w:t xml:space="preserve"> </w:t>
      </w:r>
      <w:r>
        <w:rPr>
          <w:color w:val="575756"/>
        </w:rPr>
        <w:t>Ban.</w:t>
      </w:r>
      <w:r>
        <w:rPr>
          <w:color w:val="575756"/>
          <w:spacing w:val="-5"/>
        </w:rPr>
        <w:t xml:space="preserve"> </w:t>
      </w:r>
      <w:r>
        <w:rPr>
          <w:color w:val="575756"/>
        </w:rPr>
        <w:t>It</w:t>
      </w:r>
      <w:r>
        <w:rPr>
          <w:color w:val="575756"/>
          <w:spacing w:val="-5"/>
        </w:rPr>
        <w:t xml:space="preserve"> </w:t>
      </w:r>
      <w:r>
        <w:rPr>
          <w:color w:val="575756"/>
        </w:rPr>
        <w:t>is</w:t>
      </w:r>
      <w:r>
        <w:rPr>
          <w:color w:val="575756"/>
          <w:spacing w:val="-5"/>
        </w:rPr>
        <w:t xml:space="preserve"> </w:t>
      </w:r>
      <w:r>
        <w:rPr>
          <w:color w:val="575756"/>
        </w:rPr>
        <w:t>also</w:t>
      </w:r>
      <w:r>
        <w:rPr>
          <w:color w:val="575756"/>
          <w:spacing w:val="-5"/>
        </w:rPr>
        <w:t xml:space="preserve"> </w:t>
      </w:r>
      <w:r>
        <w:rPr>
          <w:color w:val="575756"/>
        </w:rPr>
        <w:t>a</w:t>
      </w:r>
      <w:r>
        <w:rPr>
          <w:color w:val="575756"/>
          <w:spacing w:val="-5"/>
        </w:rPr>
        <w:t xml:space="preserve"> </w:t>
      </w:r>
      <w:r>
        <w:rPr>
          <w:color w:val="575756"/>
        </w:rPr>
        <w:t>relevant</w:t>
      </w:r>
      <w:r>
        <w:rPr>
          <w:color w:val="575756"/>
          <w:spacing w:val="-5"/>
        </w:rPr>
        <w:t xml:space="preserve"> </w:t>
      </w:r>
      <w:r>
        <w:rPr>
          <w:color w:val="575756"/>
        </w:rPr>
        <w:t>backdrop</w:t>
      </w:r>
      <w:r>
        <w:rPr>
          <w:color w:val="575756"/>
          <w:spacing w:val="-5"/>
        </w:rPr>
        <w:t xml:space="preserve"> </w:t>
      </w:r>
      <w:r>
        <w:rPr>
          <w:color w:val="575756"/>
        </w:rPr>
        <w:t>to</w:t>
      </w:r>
      <w:r>
        <w:rPr>
          <w:color w:val="575756"/>
          <w:spacing w:val="-5"/>
        </w:rPr>
        <w:t xml:space="preserve"> </w:t>
      </w:r>
      <w:r>
        <w:rPr>
          <w:color w:val="575756"/>
        </w:rPr>
        <w:t>my</w:t>
      </w:r>
      <w:r>
        <w:rPr>
          <w:color w:val="575756"/>
          <w:spacing w:val="-5"/>
        </w:rPr>
        <w:t xml:space="preserve"> </w:t>
      </w:r>
      <w:r>
        <w:rPr>
          <w:color w:val="575756"/>
        </w:rPr>
        <w:t>recommendations on restitution. It began in its current form in an MoD 2011 policy document – ‘The Armed Forces Covenant: Today And Tomorrow’.</w:t>
      </w:r>
    </w:p>
    <w:p w14:paraId="33FF2032" w14:textId="77777777" w:rsidR="008C5E22" w:rsidRDefault="00000000">
      <w:pPr>
        <w:pStyle w:val="BodyText"/>
        <w:spacing w:line="208" w:lineRule="auto"/>
        <w:ind w:left="790" w:right="2302"/>
      </w:pPr>
      <w:r>
        <w:rPr>
          <w:color w:val="575756"/>
        </w:rPr>
        <w:t>It was described in that document as “…an enduring covenant between</w:t>
      </w:r>
      <w:r>
        <w:rPr>
          <w:color w:val="575756"/>
          <w:spacing w:val="-3"/>
        </w:rPr>
        <w:t xml:space="preserve"> </w:t>
      </w:r>
      <w:r>
        <w:rPr>
          <w:color w:val="575756"/>
        </w:rPr>
        <w:t>the</w:t>
      </w:r>
      <w:r>
        <w:rPr>
          <w:color w:val="575756"/>
          <w:spacing w:val="-3"/>
        </w:rPr>
        <w:t xml:space="preserve"> </w:t>
      </w:r>
      <w:r>
        <w:rPr>
          <w:color w:val="575756"/>
        </w:rPr>
        <w:t>people</w:t>
      </w:r>
      <w:r>
        <w:rPr>
          <w:color w:val="575756"/>
          <w:spacing w:val="-3"/>
        </w:rPr>
        <w:t xml:space="preserve"> </w:t>
      </w:r>
      <w:r>
        <w:rPr>
          <w:color w:val="575756"/>
        </w:rPr>
        <w:t>of</w:t>
      </w:r>
      <w:r>
        <w:rPr>
          <w:color w:val="575756"/>
          <w:spacing w:val="-3"/>
        </w:rPr>
        <w:t xml:space="preserve"> </w:t>
      </w:r>
      <w:r>
        <w:rPr>
          <w:color w:val="575756"/>
        </w:rPr>
        <w:t>the</w:t>
      </w:r>
      <w:r>
        <w:rPr>
          <w:color w:val="575756"/>
          <w:spacing w:val="-3"/>
        </w:rPr>
        <w:t xml:space="preserve"> </w:t>
      </w:r>
      <w:r>
        <w:rPr>
          <w:color w:val="575756"/>
        </w:rPr>
        <w:t>United</w:t>
      </w:r>
      <w:r>
        <w:rPr>
          <w:color w:val="575756"/>
          <w:spacing w:val="-3"/>
        </w:rPr>
        <w:t xml:space="preserve"> </w:t>
      </w:r>
      <w:r>
        <w:rPr>
          <w:color w:val="575756"/>
        </w:rPr>
        <w:t>Kingdom</w:t>
      </w:r>
      <w:r>
        <w:rPr>
          <w:color w:val="575756"/>
          <w:spacing w:val="-3"/>
        </w:rPr>
        <w:t xml:space="preserve"> </w:t>
      </w:r>
      <w:r>
        <w:rPr>
          <w:color w:val="575756"/>
        </w:rPr>
        <w:t>as</w:t>
      </w:r>
      <w:r>
        <w:rPr>
          <w:color w:val="575756"/>
          <w:spacing w:val="-3"/>
        </w:rPr>
        <w:t xml:space="preserve"> </w:t>
      </w:r>
      <w:r>
        <w:rPr>
          <w:color w:val="575756"/>
        </w:rPr>
        <w:t>well</w:t>
      </w:r>
      <w:r>
        <w:rPr>
          <w:color w:val="575756"/>
          <w:spacing w:val="-3"/>
        </w:rPr>
        <w:t xml:space="preserve"> </w:t>
      </w:r>
      <w:r>
        <w:rPr>
          <w:color w:val="575756"/>
        </w:rPr>
        <w:t>as</w:t>
      </w:r>
      <w:r>
        <w:rPr>
          <w:color w:val="575756"/>
          <w:spacing w:val="-3"/>
        </w:rPr>
        <w:t xml:space="preserve"> </w:t>
      </w:r>
      <w:r>
        <w:rPr>
          <w:color w:val="575756"/>
        </w:rPr>
        <w:t>Her</w:t>
      </w:r>
      <w:r>
        <w:rPr>
          <w:color w:val="575756"/>
          <w:spacing w:val="-3"/>
        </w:rPr>
        <w:t xml:space="preserve"> </w:t>
      </w:r>
      <w:r>
        <w:rPr>
          <w:color w:val="575756"/>
        </w:rPr>
        <w:t>Majesty’s Government with all those who serve or have served in the armed forces</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Crown</w:t>
      </w:r>
      <w:r>
        <w:rPr>
          <w:color w:val="575756"/>
          <w:spacing w:val="-4"/>
        </w:rPr>
        <w:t xml:space="preserve"> </w:t>
      </w:r>
      <w:r>
        <w:rPr>
          <w:color w:val="575756"/>
        </w:rPr>
        <w:t>and</w:t>
      </w:r>
      <w:r>
        <w:rPr>
          <w:color w:val="575756"/>
          <w:spacing w:val="-4"/>
        </w:rPr>
        <w:t xml:space="preserve"> </w:t>
      </w:r>
      <w:r>
        <w:rPr>
          <w:color w:val="575756"/>
        </w:rPr>
        <w:t>their</w:t>
      </w:r>
      <w:r>
        <w:rPr>
          <w:color w:val="575756"/>
          <w:spacing w:val="-4"/>
        </w:rPr>
        <w:t xml:space="preserve"> </w:t>
      </w:r>
      <w:r>
        <w:rPr>
          <w:color w:val="575756"/>
        </w:rPr>
        <w:t>families.”</w:t>
      </w:r>
      <w:r>
        <w:rPr>
          <w:color w:val="575756"/>
          <w:spacing w:val="-4"/>
        </w:rPr>
        <w:t xml:space="preserve"> </w:t>
      </w:r>
      <w:r>
        <w:rPr>
          <w:color w:val="575756"/>
        </w:rPr>
        <w:t>It</w:t>
      </w:r>
      <w:r>
        <w:rPr>
          <w:color w:val="575756"/>
          <w:spacing w:val="-4"/>
        </w:rPr>
        <w:t xml:space="preserve"> </w:t>
      </w:r>
      <w:r>
        <w:rPr>
          <w:color w:val="575756"/>
        </w:rPr>
        <w:t>is</w:t>
      </w:r>
      <w:r>
        <w:rPr>
          <w:color w:val="575756"/>
          <w:spacing w:val="-4"/>
        </w:rPr>
        <w:t xml:space="preserve"> </w:t>
      </w:r>
      <w:r>
        <w:rPr>
          <w:color w:val="575756"/>
        </w:rPr>
        <w:t>a</w:t>
      </w:r>
      <w:r>
        <w:rPr>
          <w:color w:val="575756"/>
          <w:spacing w:val="-4"/>
        </w:rPr>
        <w:t xml:space="preserve"> </w:t>
      </w:r>
      <w:r>
        <w:rPr>
          <w:color w:val="575756"/>
        </w:rPr>
        <w:t>statement</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moral obligation</w:t>
      </w:r>
      <w:r>
        <w:rPr>
          <w:color w:val="575756"/>
          <w:spacing w:val="-2"/>
        </w:rPr>
        <w:t xml:space="preserve"> </w:t>
      </w:r>
      <w:r>
        <w:rPr>
          <w:color w:val="575756"/>
        </w:rPr>
        <w:t>which</w:t>
      </w:r>
      <w:r>
        <w:rPr>
          <w:color w:val="575756"/>
          <w:spacing w:val="-2"/>
        </w:rPr>
        <w:t xml:space="preserve"> </w:t>
      </w:r>
      <w:r>
        <w:rPr>
          <w:color w:val="575756"/>
        </w:rPr>
        <w:t>exists</w:t>
      </w:r>
      <w:r>
        <w:rPr>
          <w:color w:val="575756"/>
          <w:spacing w:val="-2"/>
        </w:rPr>
        <w:t xml:space="preserve"> </w:t>
      </w:r>
      <w:r>
        <w:rPr>
          <w:color w:val="575756"/>
        </w:rPr>
        <w:t>between</w:t>
      </w:r>
      <w:r>
        <w:rPr>
          <w:color w:val="575756"/>
          <w:spacing w:val="-2"/>
        </w:rPr>
        <w:t xml:space="preserve"> </w:t>
      </w:r>
      <w:r>
        <w:rPr>
          <w:color w:val="575756"/>
        </w:rPr>
        <w:t>the</w:t>
      </w:r>
      <w:r>
        <w:rPr>
          <w:color w:val="575756"/>
          <w:spacing w:val="-2"/>
        </w:rPr>
        <w:t xml:space="preserve"> </w:t>
      </w:r>
      <w:r>
        <w:rPr>
          <w:color w:val="575756"/>
        </w:rPr>
        <w:t>nation,</w:t>
      </w:r>
      <w:r>
        <w:rPr>
          <w:color w:val="575756"/>
          <w:spacing w:val="-2"/>
        </w:rPr>
        <w:t xml:space="preserve"> </w:t>
      </w:r>
      <w:r>
        <w:rPr>
          <w:color w:val="575756"/>
        </w:rPr>
        <w:t>the</w:t>
      </w:r>
      <w:r>
        <w:rPr>
          <w:color w:val="575756"/>
          <w:spacing w:val="-2"/>
        </w:rPr>
        <w:t xml:space="preserve"> </w:t>
      </w:r>
      <w:r>
        <w:rPr>
          <w:color w:val="575756"/>
        </w:rPr>
        <w:t>government</w:t>
      </w:r>
      <w:r>
        <w:rPr>
          <w:color w:val="575756"/>
          <w:spacing w:val="-2"/>
        </w:rPr>
        <w:t xml:space="preserve"> </w:t>
      </w:r>
      <w:r>
        <w:rPr>
          <w:color w:val="575756"/>
        </w:rPr>
        <w:t>and</w:t>
      </w:r>
      <w:r>
        <w:rPr>
          <w:color w:val="575756"/>
          <w:spacing w:val="-2"/>
        </w:rPr>
        <w:t xml:space="preserve"> </w:t>
      </w:r>
      <w:r>
        <w:rPr>
          <w:color w:val="575756"/>
        </w:rPr>
        <w:t>the armed forces.</w:t>
      </w:r>
    </w:p>
    <w:p w14:paraId="5D82E1E6" w14:textId="77777777" w:rsidR="008C5E22" w:rsidRDefault="00000000">
      <w:pPr>
        <w:pStyle w:val="BodyText"/>
        <w:spacing w:before="166" w:line="208" w:lineRule="auto"/>
        <w:ind w:left="790" w:right="2368"/>
      </w:pPr>
      <w:r>
        <w:rPr>
          <w:color w:val="575756"/>
        </w:rPr>
        <w:t>The</w:t>
      </w:r>
      <w:r>
        <w:rPr>
          <w:color w:val="575756"/>
          <w:spacing w:val="-3"/>
        </w:rPr>
        <w:t xml:space="preserve"> </w:t>
      </w:r>
      <w:r>
        <w:rPr>
          <w:color w:val="575756"/>
        </w:rPr>
        <w:t>moral</w:t>
      </w:r>
      <w:r>
        <w:rPr>
          <w:color w:val="575756"/>
          <w:spacing w:val="-3"/>
        </w:rPr>
        <w:t xml:space="preserve"> </w:t>
      </w:r>
      <w:r>
        <w:rPr>
          <w:color w:val="575756"/>
        </w:rPr>
        <w:t>or</w:t>
      </w:r>
      <w:r>
        <w:rPr>
          <w:color w:val="575756"/>
          <w:spacing w:val="-3"/>
        </w:rPr>
        <w:t xml:space="preserve"> </w:t>
      </w:r>
      <w:r>
        <w:rPr>
          <w:color w:val="575756"/>
        </w:rPr>
        <w:t>ethical</w:t>
      </w:r>
      <w:r>
        <w:rPr>
          <w:color w:val="575756"/>
          <w:spacing w:val="-3"/>
        </w:rPr>
        <w:t xml:space="preserve"> </w:t>
      </w:r>
      <w:r>
        <w:rPr>
          <w:color w:val="575756"/>
        </w:rPr>
        <w:t>support</w:t>
      </w:r>
      <w:r>
        <w:rPr>
          <w:color w:val="575756"/>
          <w:spacing w:val="-3"/>
        </w:rPr>
        <w:t xml:space="preserve"> </w:t>
      </w:r>
      <w:r>
        <w:rPr>
          <w:color w:val="575756"/>
        </w:rPr>
        <w:t>owed</w:t>
      </w:r>
      <w:r>
        <w:rPr>
          <w:color w:val="575756"/>
          <w:spacing w:val="-3"/>
        </w:rPr>
        <w:t xml:space="preserve"> </w:t>
      </w:r>
      <w:r>
        <w:rPr>
          <w:color w:val="575756"/>
        </w:rPr>
        <w:t>by</w:t>
      </w:r>
      <w:r>
        <w:rPr>
          <w:color w:val="575756"/>
          <w:spacing w:val="-3"/>
        </w:rPr>
        <w:t xml:space="preserve"> </w:t>
      </w:r>
      <w:r>
        <w:rPr>
          <w:color w:val="575756"/>
        </w:rPr>
        <w:t>the</w:t>
      </w:r>
      <w:r>
        <w:rPr>
          <w:color w:val="575756"/>
          <w:spacing w:val="-3"/>
        </w:rPr>
        <w:t xml:space="preserve"> </w:t>
      </w:r>
      <w:r>
        <w:rPr>
          <w:color w:val="575756"/>
        </w:rPr>
        <w:t>nation</w:t>
      </w:r>
      <w:r>
        <w:rPr>
          <w:color w:val="575756"/>
          <w:spacing w:val="-3"/>
        </w:rPr>
        <w:t xml:space="preserve"> </w:t>
      </w:r>
      <w:r>
        <w:rPr>
          <w:color w:val="575756"/>
        </w:rPr>
        <w:t>and</w:t>
      </w:r>
      <w:r>
        <w:rPr>
          <w:color w:val="575756"/>
          <w:spacing w:val="-3"/>
        </w:rPr>
        <w:t xml:space="preserve"> </w:t>
      </w:r>
      <w:r>
        <w:rPr>
          <w:color w:val="575756"/>
        </w:rPr>
        <w:t>the</w:t>
      </w:r>
      <w:r>
        <w:rPr>
          <w:color w:val="575756"/>
          <w:spacing w:val="-3"/>
        </w:rPr>
        <w:t xml:space="preserve"> </w:t>
      </w:r>
      <w:r>
        <w:rPr>
          <w:color w:val="575756"/>
        </w:rPr>
        <w:t>government to military and former military personnel and their families had previously been described as “The Military Covenant”. That expression entered into public and political discourse in a booklet published by the MoD in 2000 with the title ‘Soldiering – The Military Covenant, UK’.</w:t>
      </w:r>
    </w:p>
    <w:p w14:paraId="01211631" w14:textId="77777777" w:rsidR="008C5E22" w:rsidRDefault="00000000">
      <w:pPr>
        <w:pStyle w:val="BodyText"/>
        <w:spacing w:before="168" w:line="208" w:lineRule="auto"/>
        <w:ind w:left="790" w:right="2302"/>
      </w:pPr>
      <w:r>
        <w:rPr>
          <w:color w:val="575756"/>
        </w:rPr>
        <w:t>Even before then there was an unwritten code which implied that in return for the sacrifices service personnel make, the nation has an obligation</w:t>
      </w:r>
      <w:r>
        <w:rPr>
          <w:color w:val="575756"/>
          <w:spacing w:val="-4"/>
        </w:rPr>
        <w:t xml:space="preserve"> </w:t>
      </w:r>
      <w:r>
        <w:rPr>
          <w:color w:val="575756"/>
        </w:rPr>
        <w:t>to</w:t>
      </w:r>
      <w:r>
        <w:rPr>
          <w:color w:val="575756"/>
          <w:spacing w:val="-4"/>
        </w:rPr>
        <w:t xml:space="preserve"> </w:t>
      </w:r>
      <w:r>
        <w:rPr>
          <w:color w:val="575756"/>
        </w:rPr>
        <w:t>recognise</w:t>
      </w:r>
      <w:r>
        <w:rPr>
          <w:color w:val="575756"/>
          <w:spacing w:val="-4"/>
        </w:rPr>
        <w:t xml:space="preserve"> </w:t>
      </w:r>
      <w:r>
        <w:rPr>
          <w:color w:val="575756"/>
        </w:rPr>
        <w:t>their</w:t>
      </w:r>
      <w:r>
        <w:rPr>
          <w:color w:val="575756"/>
          <w:spacing w:val="-4"/>
        </w:rPr>
        <w:t xml:space="preserve"> </w:t>
      </w:r>
      <w:r>
        <w:rPr>
          <w:color w:val="575756"/>
        </w:rPr>
        <w:t>contribution</w:t>
      </w:r>
      <w:r>
        <w:rPr>
          <w:color w:val="575756"/>
          <w:spacing w:val="-4"/>
        </w:rPr>
        <w:t xml:space="preserve"> </w:t>
      </w:r>
      <w:r>
        <w:rPr>
          <w:color w:val="575756"/>
        </w:rPr>
        <w:t>and</w:t>
      </w:r>
      <w:r>
        <w:rPr>
          <w:color w:val="575756"/>
          <w:spacing w:val="-4"/>
        </w:rPr>
        <w:t xml:space="preserve"> </w:t>
      </w:r>
      <w:r>
        <w:rPr>
          <w:color w:val="575756"/>
        </w:rPr>
        <w:t>has</w:t>
      </w:r>
      <w:r>
        <w:rPr>
          <w:color w:val="575756"/>
          <w:spacing w:val="-4"/>
        </w:rPr>
        <w:t xml:space="preserve"> </w:t>
      </w:r>
      <w:r>
        <w:rPr>
          <w:color w:val="575756"/>
        </w:rPr>
        <w:t>a</w:t>
      </w:r>
      <w:r>
        <w:rPr>
          <w:color w:val="575756"/>
          <w:spacing w:val="-4"/>
        </w:rPr>
        <w:t xml:space="preserve"> </w:t>
      </w:r>
      <w:r>
        <w:rPr>
          <w:color w:val="575756"/>
        </w:rPr>
        <w:t>long-term</w:t>
      </w:r>
      <w:r>
        <w:rPr>
          <w:color w:val="575756"/>
          <w:spacing w:val="-4"/>
        </w:rPr>
        <w:t xml:space="preserve"> </w:t>
      </w:r>
      <w:r>
        <w:rPr>
          <w:color w:val="575756"/>
        </w:rPr>
        <w:t>duty</w:t>
      </w:r>
      <w:r>
        <w:rPr>
          <w:color w:val="575756"/>
          <w:spacing w:val="-4"/>
        </w:rPr>
        <w:t xml:space="preserve"> </w:t>
      </w:r>
      <w:r>
        <w:rPr>
          <w:color w:val="575756"/>
        </w:rPr>
        <w:t>of care toward service personnel and their families.</w:t>
      </w:r>
    </w:p>
    <w:p w14:paraId="6D5CFCE9" w14:textId="77777777" w:rsidR="008C5E22" w:rsidRDefault="00000000">
      <w:pPr>
        <w:pStyle w:val="BodyText"/>
        <w:spacing w:before="169" w:line="208" w:lineRule="auto"/>
        <w:ind w:left="790" w:right="2685"/>
      </w:pPr>
      <w:r>
        <w:rPr>
          <w:color w:val="575756"/>
        </w:rPr>
        <w:t>The 2011 policy document said that the first duty of government</w:t>
      </w:r>
      <w:r>
        <w:rPr>
          <w:color w:val="575756"/>
          <w:spacing w:val="40"/>
        </w:rPr>
        <w:t xml:space="preserve"> </w:t>
      </w:r>
      <w:r>
        <w:rPr>
          <w:color w:val="575756"/>
        </w:rPr>
        <w:t>is the defence of the realm and that the armed forces fulfil that responsibility</w:t>
      </w:r>
      <w:r>
        <w:rPr>
          <w:color w:val="575756"/>
          <w:spacing w:val="-5"/>
        </w:rPr>
        <w:t xml:space="preserve"> </w:t>
      </w:r>
      <w:r>
        <w:rPr>
          <w:color w:val="575756"/>
        </w:rPr>
        <w:t>on</w:t>
      </w:r>
      <w:r>
        <w:rPr>
          <w:color w:val="575756"/>
          <w:spacing w:val="-5"/>
        </w:rPr>
        <w:t xml:space="preserve"> </w:t>
      </w:r>
      <w:r>
        <w:rPr>
          <w:color w:val="575756"/>
        </w:rPr>
        <w:t>behalf</w:t>
      </w:r>
      <w:r>
        <w:rPr>
          <w:color w:val="575756"/>
          <w:spacing w:val="-5"/>
        </w:rPr>
        <w:t xml:space="preserve"> </w:t>
      </w:r>
      <w:r>
        <w:rPr>
          <w:color w:val="575756"/>
        </w:rPr>
        <w:t>of</w:t>
      </w:r>
      <w:r>
        <w:rPr>
          <w:color w:val="575756"/>
          <w:spacing w:val="-5"/>
        </w:rPr>
        <w:t xml:space="preserve"> </w:t>
      </w:r>
      <w:r>
        <w:rPr>
          <w:color w:val="575756"/>
        </w:rPr>
        <w:t>the</w:t>
      </w:r>
      <w:r>
        <w:rPr>
          <w:color w:val="575756"/>
          <w:spacing w:val="-5"/>
        </w:rPr>
        <w:t xml:space="preserve"> </w:t>
      </w:r>
      <w:r>
        <w:rPr>
          <w:color w:val="575756"/>
        </w:rPr>
        <w:t>government,</w:t>
      </w:r>
      <w:r>
        <w:rPr>
          <w:color w:val="575756"/>
          <w:spacing w:val="-5"/>
        </w:rPr>
        <w:t xml:space="preserve"> </w:t>
      </w:r>
      <w:r>
        <w:rPr>
          <w:color w:val="575756"/>
        </w:rPr>
        <w:t>sacrificing</w:t>
      </w:r>
      <w:r>
        <w:rPr>
          <w:color w:val="575756"/>
          <w:spacing w:val="-5"/>
        </w:rPr>
        <w:t xml:space="preserve"> </w:t>
      </w:r>
      <w:r>
        <w:rPr>
          <w:color w:val="575756"/>
        </w:rPr>
        <w:t>some</w:t>
      </w:r>
      <w:r>
        <w:rPr>
          <w:color w:val="575756"/>
          <w:spacing w:val="-5"/>
        </w:rPr>
        <w:t xml:space="preserve"> </w:t>
      </w:r>
      <w:r>
        <w:rPr>
          <w:color w:val="575756"/>
        </w:rPr>
        <w:t>civilian freedoms,</w:t>
      </w:r>
      <w:r>
        <w:rPr>
          <w:color w:val="575756"/>
          <w:spacing w:val="-2"/>
        </w:rPr>
        <w:t xml:space="preserve"> </w:t>
      </w:r>
      <w:r>
        <w:rPr>
          <w:color w:val="575756"/>
        </w:rPr>
        <w:t>facing</w:t>
      </w:r>
      <w:r>
        <w:rPr>
          <w:color w:val="575756"/>
          <w:spacing w:val="-1"/>
        </w:rPr>
        <w:t xml:space="preserve"> </w:t>
      </w:r>
      <w:r>
        <w:rPr>
          <w:color w:val="575756"/>
        </w:rPr>
        <w:t>danger</w:t>
      </w:r>
      <w:r>
        <w:rPr>
          <w:color w:val="575756"/>
          <w:spacing w:val="-1"/>
        </w:rPr>
        <w:t xml:space="preserve"> </w:t>
      </w:r>
      <w:r>
        <w:rPr>
          <w:color w:val="575756"/>
        </w:rPr>
        <w:t>and</w:t>
      </w:r>
      <w:r>
        <w:rPr>
          <w:color w:val="575756"/>
          <w:spacing w:val="-1"/>
        </w:rPr>
        <w:t xml:space="preserve"> </w:t>
      </w:r>
      <w:r>
        <w:rPr>
          <w:color w:val="575756"/>
        </w:rPr>
        <w:t>sometimes</w:t>
      </w:r>
      <w:r>
        <w:rPr>
          <w:color w:val="575756"/>
          <w:spacing w:val="-2"/>
        </w:rPr>
        <w:t xml:space="preserve"> </w:t>
      </w:r>
      <w:r>
        <w:rPr>
          <w:color w:val="575756"/>
        </w:rPr>
        <w:t>suffering</w:t>
      </w:r>
      <w:r>
        <w:rPr>
          <w:color w:val="575756"/>
          <w:spacing w:val="-1"/>
        </w:rPr>
        <w:t xml:space="preserve"> </w:t>
      </w:r>
      <w:r>
        <w:rPr>
          <w:color w:val="575756"/>
        </w:rPr>
        <w:t>serious</w:t>
      </w:r>
      <w:r>
        <w:rPr>
          <w:color w:val="575756"/>
          <w:spacing w:val="-1"/>
        </w:rPr>
        <w:t xml:space="preserve"> </w:t>
      </w:r>
      <w:r>
        <w:rPr>
          <w:color w:val="575756"/>
        </w:rPr>
        <w:t>injury</w:t>
      </w:r>
      <w:r>
        <w:rPr>
          <w:color w:val="575756"/>
          <w:spacing w:val="-1"/>
        </w:rPr>
        <w:t xml:space="preserve"> </w:t>
      </w:r>
      <w:r>
        <w:rPr>
          <w:color w:val="575756"/>
          <w:spacing w:val="-5"/>
        </w:rPr>
        <w:t>or</w:t>
      </w:r>
    </w:p>
    <w:p w14:paraId="235F6FCF" w14:textId="77777777" w:rsidR="008C5E22" w:rsidRDefault="00000000">
      <w:pPr>
        <w:pStyle w:val="BodyText"/>
        <w:spacing w:line="208" w:lineRule="auto"/>
        <w:ind w:left="790" w:right="2324"/>
      </w:pPr>
      <w:r>
        <w:rPr>
          <w:color w:val="575756"/>
        </w:rPr>
        <w:t>death as a result of their duty. It acknowledged that families also play a vital role in supporting the operational effectiveness of the armed forces. The policy document said that, in return, the whole nation has a</w:t>
      </w:r>
      <w:r>
        <w:rPr>
          <w:color w:val="575756"/>
          <w:spacing w:val="-3"/>
        </w:rPr>
        <w:t xml:space="preserve"> </w:t>
      </w:r>
      <w:r>
        <w:rPr>
          <w:color w:val="575756"/>
        </w:rPr>
        <w:t>moral</w:t>
      </w:r>
      <w:r>
        <w:rPr>
          <w:color w:val="575756"/>
          <w:spacing w:val="-3"/>
        </w:rPr>
        <w:t xml:space="preserve"> </w:t>
      </w:r>
      <w:r>
        <w:rPr>
          <w:color w:val="575756"/>
        </w:rPr>
        <w:t>obligation</w:t>
      </w:r>
      <w:r>
        <w:rPr>
          <w:color w:val="575756"/>
          <w:spacing w:val="-3"/>
        </w:rPr>
        <w:t xml:space="preserve"> </w:t>
      </w:r>
      <w:r>
        <w:rPr>
          <w:color w:val="575756"/>
        </w:rPr>
        <w:t>to</w:t>
      </w:r>
      <w:r>
        <w:rPr>
          <w:color w:val="575756"/>
          <w:spacing w:val="-3"/>
        </w:rPr>
        <w:t xml:space="preserve"> </w:t>
      </w:r>
      <w:r>
        <w:rPr>
          <w:color w:val="575756"/>
        </w:rPr>
        <w:t>the</w:t>
      </w:r>
      <w:r>
        <w:rPr>
          <w:color w:val="575756"/>
          <w:spacing w:val="-3"/>
        </w:rPr>
        <w:t xml:space="preserve"> </w:t>
      </w:r>
      <w:r>
        <w:rPr>
          <w:color w:val="575756"/>
        </w:rPr>
        <w:t>members</w:t>
      </w:r>
      <w:r>
        <w:rPr>
          <w:color w:val="575756"/>
          <w:spacing w:val="-3"/>
        </w:rPr>
        <w:t xml:space="preserve"> </w:t>
      </w:r>
      <w:r>
        <w:rPr>
          <w:color w:val="575756"/>
        </w:rPr>
        <w:t>of</w:t>
      </w:r>
      <w:r>
        <w:rPr>
          <w:color w:val="575756"/>
          <w:spacing w:val="-3"/>
        </w:rPr>
        <w:t xml:space="preserve"> </w:t>
      </w:r>
      <w:r>
        <w:rPr>
          <w:color w:val="575756"/>
        </w:rPr>
        <w:t>the</w:t>
      </w:r>
      <w:r>
        <w:rPr>
          <w:color w:val="575756"/>
          <w:spacing w:val="-3"/>
        </w:rPr>
        <w:t xml:space="preserve"> </w:t>
      </w:r>
      <w:r>
        <w:rPr>
          <w:color w:val="575756"/>
        </w:rPr>
        <w:t>Naval</w:t>
      </w:r>
      <w:r>
        <w:rPr>
          <w:color w:val="575756"/>
          <w:spacing w:val="-3"/>
        </w:rPr>
        <w:t xml:space="preserve"> </w:t>
      </w:r>
      <w:r>
        <w:rPr>
          <w:color w:val="575756"/>
        </w:rPr>
        <w:t>Service,</w:t>
      </w:r>
      <w:r>
        <w:rPr>
          <w:color w:val="575756"/>
          <w:spacing w:val="-3"/>
        </w:rPr>
        <w:t xml:space="preserve"> </w:t>
      </w:r>
      <w:r>
        <w:rPr>
          <w:color w:val="575756"/>
        </w:rPr>
        <w:t>the</w:t>
      </w:r>
      <w:r>
        <w:rPr>
          <w:color w:val="575756"/>
          <w:spacing w:val="-3"/>
        </w:rPr>
        <w:t xml:space="preserve"> </w:t>
      </w:r>
      <w:r>
        <w:rPr>
          <w:color w:val="575756"/>
        </w:rPr>
        <w:t>Army</w:t>
      </w:r>
      <w:r>
        <w:rPr>
          <w:color w:val="575756"/>
          <w:spacing w:val="-3"/>
        </w:rPr>
        <w:t xml:space="preserve"> </w:t>
      </w:r>
      <w:r>
        <w:rPr>
          <w:color w:val="575756"/>
        </w:rPr>
        <w:t>and the</w:t>
      </w:r>
      <w:r>
        <w:rPr>
          <w:color w:val="575756"/>
          <w:spacing w:val="-1"/>
        </w:rPr>
        <w:t xml:space="preserve"> </w:t>
      </w:r>
      <w:r>
        <w:rPr>
          <w:color w:val="575756"/>
        </w:rPr>
        <w:t>Royal</w:t>
      </w:r>
      <w:r>
        <w:rPr>
          <w:color w:val="575756"/>
          <w:spacing w:val="-1"/>
        </w:rPr>
        <w:t xml:space="preserve"> </w:t>
      </w:r>
      <w:r>
        <w:rPr>
          <w:color w:val="575756"/>
        </w:rPr>
        <w:t>Air</w:t>
      </w:r>
      <w:r>
        <w:rPr>
          <w:color w:val="575756"/>
          <w:spacing w:val="-1"/>
        </w:rPr>
        <w:t xml:space="preserve"> </w:t>
      </w:r>
      <w:r>
        <w:rPr>
          <w:color w:val="575756"/>
        </w:rPr>
        <w:t>Force,</w:t>
      </w:r>
      <w:r>
        <w:rPr>
          <w:color w:val="575756"/>
          <w:spacing w:val="-1"/>
        </w:rPr>
        <w:t xml:space="preserve"> </w:t>
      </w:r>
      <w:r>
        <w:rPr>
          <w:color w:val="575756"/>
        </w:rPr>
        <w:t>together</w:t>
      </w:r>
      <w:r>
        <w:rPr>
          <w:color w:val="575756"/>
          <w:spacing w:val="-1"/>
        </w:rPr>
        <w:t xml:space="preserve"> </w:t>
      </w:r>
      <w:r>
        <w:rPr>
          <w:color w:val="575756"/>
        </w:rPr>
        <w:t>with</w:t>
      </w:r>
      <w:r>
        <w:rPr>
          <w:color w:val="575756"/>
          <w:spacing w:val="-1"/>
        </w:rPr>
        <w:t xml:space="preserve"> </w:t>
      </w:r>
      <w:r>
        <w:rPr>
          <w:color w:val="575756"/>
        </w:rPr>
        <w:t>their</w:t>
      </w:r>
      <w:r>
        <w:rPr>
          <w:color w:val="575756"/>
          <w:spacing w:val="-1"/>
        </w:rPr>
        <w:t xml:space="preserve"> </w:t>
      </w:r>
      <w:r>
        <w:rPr>
          <w:color w:val="575756"/>
        </w:rPr>
        <w:t>families,</w:t>
      </w:r>
      <w:r>
        <w:rPr>
          <w:color w:val="575756"/>
          <w:spacing w:val="-1"/>
        </w:rPr>
        <w:t xml:space="preserve"> </w:t>
      </w:r>
      <w:r>
        <w:rPr>
          <w:color w:val="575756"/>
        </w:rPr>
        <w:t>and</w:t>
      </w:r>
      <w:r>
        <w:rPr>
          <w:color w:val="575756"/>
          <w:spacing w:val="-1"/>
        </w:rPr>
        <w:t xml:space="preserve"> </w:t>
      </w:r>
      <w:r>
        <w:rPr>
          <w:color w:val="575756"/>
        </w:rPr>
        <w:t>that</w:t>
      </w:r>
      <w:r>
        <w:rPr>
          <w:color w:val="575756"/>
          <w:spacing w:val="-1"/>
        </w:rPr>
        <w:t xml:space="preserve"> </w:t>
      </w:r>
      <w:r>
        <w:rPr>
          <w:color w:val="575756"/>
        </w:rPr>
        <w:t>they</w:t>
      </w:r>
      <w:r>
        <w:rPr>
          <w:color w:val="575756"/>
          <w:spacing w:val="-1"/>
        </w:rPr>
        <w:t xml:space="preserve"> </w:t>
      </w:r>
      <w:r>
        <w:rPr>
          <w:color w:val="575756"/>
        </w:rPr>
        <w:t>deserve our respect and support, and fair treatment.</w:t>
      </w:r>
    </w:p>
    <w:p w14:paraId="1F510C20" w14:textId="77777777" w:rsidR="008C5E22" w:rsidRDefault="00000000">
      <w:pPr>
        <w:pStyle w:val="BodyText"/>
        <w:spacing w:before="167" w:line="208" w:lineRule="auto"/>
        <w:ind w:left="790" w:right="2324"/>
      </w:pPr>
      <w:r>
        <w:rPr>
          <w:color w:val="575756"/>
        </w:rPr>
        <w:t>In the Foreword to the 2011 policy document, the Secretary of State for Defence, the Rt. Hon Liam Fox MP, said that the Armed Forces Covenant is the expression of the moral obligation the government and the nation owe to those who serve or have served in the armed forces and to their families. He said that the men and women of our armed forces deserve not only our respect and gratitude but also our constant</w:t>
      </w:r>
      <w:r>
        <w:rPr>
          <w:color w:val="575756"/>
          <w:spacing w:val="-4"/>
        </w:rPr>
        <w:t xml:space="preserve"> </w:t>
      </w:r>
      <w:r>
        <w:rPr>
          <w:color w:val="575756"/>
        </w:rPr>
        <w:t>attention</w:t>
      </w:r>
      <w:r>
        <w:rPr>
          <w:color w:val="575756"/>
          <w:spacing w:val="-4"/>
        </w:rPr>
        <w:t xml:space="preserve"> </w:t>
      </w:r>
      <w:r>
        <w:rPr>
          <w:color w:val="575756"/>
        </w:rPr>
        <w:t>to</w:t>
      </w:r>
      <w:r>
        <w:rPr>
          <w:color w:val="575756"/>
          <w:spacing w:val="-4"/>
        </w:rPr>
        <w:t xml:space="preserve"> </w:t>
      </w:r>
      <w:r>
        <w:rPr>
          <w:color w:val="575756"/>
        </w:rPr>
        <w:t>how</w:t>
      </w:r>
      <w:r>
        <w:rPr>
          <w:color w:val="575756"/>
          <w:spacing w:val="-4"/>
        </w:rPr>
        <w:t xml:space="preserve"> </w:t>
      </w:r>
      <w:r>
        <w:rPr>
          <w:color w:val="575756"/>
        </w:rPr>
        <w:t>they</w:t>
      </w:r>
      <w:r>
        <w:rPr>
          <w:color w:val="575756"/>
          <w:spacing w:val="-4"/>
        </w:rPr>
        <w:t xml:space="preserve"> </w:t>
      </w:r>
      <w:r>
        <w:rPr>
          <w:color w:val="575756"/>
        </w:rPr>
        <w:t>are</w:t>
      </w:r>
      <w:r>
        <w:rPr>
          <w:color w:val="575756"/>
          <w:spacing w:val="-4"/>
        </w:rPr>
        <w:t xml:space="preserve"> </w:t>
      </w:r>
      <w:r>
        <w:rPr>
          <w:color w:val="575756"/>
        </w:rPr>
        <w:t>treated</w:t>
      </w:r>
      <w:r>
        <w:rPr>
          <w:color w:val="575756"/>
          <w:spacing w:val="-4"/>
        </w:rPr>
        <w:t xml:space="preserve"> </w:t>
      </w:r>
      <w:r>
        <w:rPr>
          <w:color w:val="575756"/>
        </w:rPr>
        <w:t>and</w:t>
      </w:r>
      <w:r>
        <w:rPr>
          <w:color w:val="575756"/>
          <w:spacing w:val="-4"/>
        </w:rPr>
        <w:t xml:space="preserve"> </w:t>
      </w:r>
      <w:r>
        <w:rPr>
          <w:color w:val="575756"/>
        </w:rPr>
        <w:t>the</w:t>
      </w:r>
      <w:r>
        <w:rPr>
          <w:color w:val="575756"/>
          <w:spacing w:val="-4"/>
        </w:rPr>
        <w:t xml:space="preserve"> </w:t>
      </w:r>
      <w:r>
        <w:rPr>
          <w:color w:val="575756"/>
        </w:rPr>
        <w:t>impact</w:t>
      </w:r>
      <w:r>
        <w:rPr>
          <w:color w:val="575756"/>
          <w:spacing w:val="-4"/>
        </w:rPr>
        <w:t xml:space="preserve"> </w:t>
      </w:r>
      <w:r>
        <w:rPr>
          <w:color w:val="575756"/>
        </w:rPr>
        <w:t>that</w:t>
      </w:r>
      <w:r>
        <w:rPr>
          <w:color w:val="575756"/>
          <w:spacing w:val="-4"/>
        </w:rPr>
        <w:t xml:space="preserve"> </w:t>
      </w:r>
      <w:r>
        <w:rPr>
          <w:color w:val="575756"/>
        </w:rPr>
        <w:t>service life has on them and on their families.</w:t>
      </w:r>
    </w:p>
    <w:p w14:paraId="034AFCBF" w14:textId="77777777" w:rsidR="008C5E22" w:rsidRDefault="00000000">
      <w:pPr>
        <w:pStyle w:val="BodyText"/>
        <w:spacing w:before="167" w:line="208" w:lineRule="auto"/>
        <w:ind w:left="790" w:right="2364"/>
        <w:jc w:val="both"/>
      </w:pPr>
      <w:r>
        <w:rPr>
          <w:color w:val="575756"/>
        </w:rPr>
        <w:t>The</w:t>
      </w:r>
      <w:r>
        <w:rPr>
          <w:color w:val="575756"/>
          <w:spacing w:val="-4"/>
        </w:rPr>
        <w:t xml:space="preserve"> </w:t>
      </w:r>
      <w:r>
        <w:rPr>
          <w:color w:val="575756"/>
        </w:rPr>
        <w:t>policy</w:t>
      </w:r>
      <w:r>
        <w:rPr>
          <w:color w:val="575756"/>
          <w:spacing w:val="-4"/>
        </w:rPr>
        <w:t xml:space="preserve"> </w:t>
      </w:r>
      <w:r>
        <w:rPr>
          <w:color w:val="575756"/>
        </w:rPr>
        <w:t>is</w:t>
      </w:r>
      <w:r>
        <w:rPr>
          <w:color w:val="575756"/>
          <w:spacing w:val="-4"/>
        </w:rPr>
        <w:t xml:space="preserve"> </w:t>
      </w:r>
      <w:r>
        <w:rPr>
          <w:color w:val="575756"/>
        </w:rPr>
        <w:t>given</w:t>
      </w:r>
      <w:r>
        <w:rPr>
          <w:color w:val="575756"/>
          <w:spacing w:val="-4"/>
        </w:rPr>
        <w:t xml:space="preserve"> </w:t>
      </w:r>
      <w:r>
        <w:rPr>
          <w:color w:val="575756"/>
        </w:rPr>
        <w:t>tangible</w:t>
      </w:r>
      <w:r>
        <w:rPr>
          <w:color w:val="575756"/>
          <w:spacing w:val="-4"/>
        </w:rPr>
        <w:t xml:space="preserve"> </w:t>
      </w:r>
      <w:r>
        <w:rPr>
          <w:color w:val="575756"/>
        </w:rPr>
        <w:t>legal</w:t>
      </w:r>
      <w:r>
        <w:rPr>
          <w:color w:val="575756"/>
          <w:spacing w:val="-4"/>
        </w:rPr>
        <w:t xml:space="preserve"> </w:t>
      </w:r>
      <w:r>
        <w:rPr>
          <w:color w:val="575756"/>
        </w:rPr>
        <w:t>effect</w:t>
      </w:r>
      <w:r>
        <w:rPr>
          <w:color w:val="575756"/>
          <w:spacing w:val="-4"/>
        </w:rPr>
        <w:t xml:space="preserve"> </w:t>
      </w:r>
      <w:r>
        <w:rPr>
          <w:color w:val="575756"/>
        </w:rPr>
        <w:t>by</w:t>
      </w:r>
      <w:r>
        <w:rPr>
          <w:color w:val="575756"/>
          <w:spacing w:val="-4"/>
        </w:rPr>
        <w:t xml:space="preserve"> </w:t>
      </w:r>
      <w:r>
        <w:rPr>
          <w:color w:val="575756"/>
        </w:rPr>
        <w:t>the</w:t>
      </w:r>
      <w:r>
        <w:rPr>
          <w:color w:val="575756"/>
          <w:spacing w:val="-4"/>
        </w:rPr>
        <w:t xml:space="preserve"> </w:t>
      </w:r>
      <w:r>
        <w:rPr>
          <w:color w:val="575756"/>
        </w:rPr>
        <w:t>provisions</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Armed Forces Act 2006 (as amended in 2011), which requires the Secretary of State for Defence to publish an annual report to Parliament at</w:t>
      </w:r>
    </w:p>
    <w:p w14:paraId="6ECEEC0C" w14:textId="77777777" w:rsidR="008C5E22" w:rsidRDefault="008C5E22">
      <w:pPr>
        <w:spacing w:line="208" w:lineRule="auto"/>
        <w:jc w:val="both"/>
        <w:sectPr w:rsidR="008C5E22">
          <w:headerReference w:type="even" r:id="rId36"/>
          <w:headerReference w:type="default" r:id="rId37"/>
          <w:pgSz w:w="11910" w:h="16840"/>
          <w:pgMar w:top="1120" w:right="860" w:bottom="280" w:left="740" w:header="746" w:footer="0" w:gutter="0"/>
          <w:cols w:space="720"/>
        </w:sectPr>
      </w:pPr>
    </w:p>
    <w:p w14:paraId="13427F33" w14:textId="77777777" w:rsidR="008C5E22" w:rsidRDefault="008C5E22">
      <w:pPr>
        <w:pStyle w:val="BodyText"/>
        <w:rPr>
          <w:sz w:val="20"/>
        </w:rPr>
      </w:pPr>
    </w:p>
    <w:p w14:paraId="79169513" w14:textId="77777777" w:rsidR="008C5E22" w:rsidRDefault="008C5E22">
      <w:pPr>
        <w:pStyle w:val="BodyText"/>
        <w:rPr>
          <w:sz w:val="20"/>
        </w:rPr>
      </w:pPr>
    </w:p>
    <w:p w14:paraId="7261FA07" w14:textId="77777777" w:rsidR="008C5E22" w:rsidRDefault="008C5E22">
      <w:pPr>
        <w:pStyle w:val="BodyText"/>
        <w:spacing w:before="3"/>
        <w:rPr>
          <w:sz w:val="22"/>
        </w:rPr>
      </w:pPr>
    </w:p>
    <w:p w14:paraId="33C1CF9C" w14:textId="77777777" w:rsidR="008C5E22" w:rsidRDefault="00000000">
      <w:pPr>
        <w:pStyle w:val="BodyText"/>
        <w:spacing w:before="89" w:line="208" w:lineRule="auto"/>
        <w:ind w:left="2406" w:right="709"/>
      </w:pPr>
      <w:r>
        <w:rPr>
          <w:color w:val="575756"/>
        </w:rPr>
        <w:t>the end of each calendar year setting out progress that has been made in delivering the covenant that year, particularly in relation to accommodation,</w:t>
      </w:r>
      <w:r>
        <w:rPr>
          <w:color w:val="575756"/>
          <w:spacing w:val="-7"/>
        </w:rPr>
        <w:t xml:space="preserve"> </w:t>
      </w:r>
      <w:r>
        <w:rPr>
          <w:color w:val="575756"/>
        </w:rPr>
        <w:t>healthcare</w:t>
      </w:r>
      <w:r>
        <w:rPr>
          <w:color w:val="575756"/>
          <w:spacing w:val="-7"/>
        </w:rPr>
        <w:t xml:space="preserve"> </w:t>
      </w:r>
      <w:r>
        <w:rPr>
          <w:color w:val="575756"/>
        </w:rPr>
        <w:t>(including</w:t>
      </w:r>
      <w:r>
        <w:rPr>
          <w:color w:val="575756"/>
          <w:spacing w:val="-7"/>
        </w:rPr>
        <w:t xml:space="preserve"> </w:t>
      </w:r>
      <w:r>
        <w:rPr>
          <w:color w:val="575756"/>
        </w:rPr>
        <w:t>mental</w:t>
      </w:r>
      <w:r>
        <w:rPr>
          <w:color w:val="575756"/>
          <w:spacing w:val="-7"/>
        </w:rPr>
        <w:t xml:space="preserve"> </w:t>
      </w:r>
      <w:r>
        <w:rPr>
          <w:color w:val="575756"/>
        </w:rPr>
        <w:t>health)</w:t>
      </w:r>
      <w:r>
        <w:rPr>
          <w:color w:val="575756"/>
          <w:spacing w:val="-7"/>
        </w:rPr>
        <w:t xml:space="preserve"> </w:t>
      </w:r>
      <w:r>
        <w:rPr>
          <w:color w:val="575756"/>
        </w:rPr>
        <w:t>and</w:t>
      </w:r>
      <w:r>
        <w:rPr>
          <w:color w:val="575756"/>
          <w:spacing w:val="-7"/>
        </w:rPr>
        <w:t xml:space="preserve"> </w:t>
      </w:r>
      <w:r>
        <w:rPr>
          <w:color w:val="575756"/>
        </w:rPr>
        <w:t>education.</w:t>
      </w:r>
    </w:p>
    <w:p w14:paraId="2D467142" w14:textId="77777777" w:rsidR="008C5E22" w:rsidRDefault="00000000">
      <w:pPr>
        <w:pStyle w:val="BodyText"/>
        <w:spacing w:before="169" w:line="208" w:lineRule="auto"/>
        <w:ind w:left="2406" w:right="1001"/>
      </w:pPr>
      <w:r>
        <w:rPr>
          <w:color w:val="575756"/>
        </w:rPr>
        <w:t>The 2011 policy document acknowledged that some veterans will require</w:t>
      </w:r>
      <w:r>
        <w:rPr>
          <w:color w:val="575756"/>
          <w:spacing w:val="-2"/>
        </w:rPr>
        <w:t xml:space="preserve"> </w:t>
      </w:r>
      <w:r>
        <w:rPr>
          <w:color w:val="575756"/>
        </w:rPr>
        <w:t>continued</w:t>
      </w:r>
      <w:r>
        <w:rPr>
          <w:color w:val="575756"/>
          <w:spacing w:val="-2"/>
        </w:rPr>
        <w:t xml:space="preserve"> </w:t>
      </w:r>
      <w:r>
        <w:rPr>
          <w:color w:val="575756"/>
        </w:rPr>
        <w:t>financial</w:t>
      </w:r>
      <w:r>
        <w:rPr>
          <w:color w:val="575756"/>
          <w:spacing w:val="-2"/>
        </w:rPr>
        <w:t xml:space="preserve"> </w:t>
      </w:r>
      <w:r>
        <w:rPr>
          <w:color w:val="575756"/>
        </w:rPr>
        <w:t>support</w:t>
      </w:r>
      <w:r>
        <w:rPr>
          <w:color w:val="575756"/>
          <w:spacing w:val="-2"/>
        </w:rPr>
        <w:t xml:space="preserve"> </w:t>
      </w:r>
      <w:r>
        <w:rPr>
          <w:color w:val="575756"/>
        </w:rPr>
        <w:t>from</w:t>
      </w:r>
      <w:r>
        <w:rPr>
          <w:color w:val="575756"/>
          <w:spacing w:val="-2"/>
        </w:rPr>
        <w:t xml:space="preserve"> </w:t>
      </w:r>
      <w:r>
        <w:rPr>
          <w:color w:val="575756"/>
        </w:rPr>
        <w:t>government</w:t>
      </w:r>
      <w:r>
        <w:rPr>
          <w:color w:val="575756"/>
          <w:spacing w:val="-2"/>
        </w:rPr>
        <w:t xml:space="preserve"> </w:t>
      </w:r>
      <w:r>
        <w:rPr>
          <w:color w:val="575756"/>
        </w:rPr>
        <w:t>in</w:t>
      </w:r>
      <w:r>
        <w:rPr>
          <w:color w:val="575756"/>
          <w:spacing w:val="-2"/>
        </w:rPr>
        <w:t xml:space="preserve"> </w:t>
      </w:r>
      <w:r>
        <w:rPr>
          <w:color w:val="575756"/>
        </w:rPr>
        <w:t>addition</w:t>
      </w:r>
      <w:r>
        <w:rPr>
          <w:color w:val="575756"/>
          <w:spacing w:val="-2"/>
        </w:rPr>
        <w:t xml:space="preserve"> </w:t>
      </w:r>
      <w:r>
        <w:rPr>
          <w:color w:val="575756"/>
        </w:rPr>
        <w:t>to any armed forces pension entitlement they may have. It said that the</w:t>
      </w:r>
      <w:r>
        <w:rPr>
          <w:color w:val="575756"/>
          <w:spacing w:val="-4"/>
        </w:rPr>
        <w:t xml:space="preserve"> </w:t>
      </w:r>
      <w:r>
        <w:rPr>
          <w:color w:val="575756"/>
        </w:rPr>
        <w:t>government</w:t>
      </w:r>
      <w:r>
        <w:rPr>
          <w:color w:val="575756"/>
          <w:spacing w:val="-4"/>
        </w:rPr>
        <w:t xml:space="preserve"> </w:t>
      </w:r>
      <w:r>
        <w:rPr>
          <w:color w:val="575756"/>
        </w:rPr>
        <w:t>is</w:t>
      </w:r>
      <w:r>
        <w:rPr>
          <w:color w:val="575756"/>
          <w:spacing w:val="-4"/>
        </w:rPr>
        <w:t xml:space="preserve"> </w:t>
      </w:r>
      <w:r>
        <w:rPr>
          <w:color w:val="575756"/>
        </w:rPr>
        <w:t>committed</w:t>
      </w:r>
      <w:r>
        <w:rPr>
          <w:color w:val="575756"/>
          <w:spacing w:val="-4"/>
        </w:rPr>
        <w:t xml:space="preserve"> </w:t>
      </w:r>
      <w:r>
        <w:rPr>
          <w:color w:val="575756"/>
        </w:rPr>
        <w:t>to</w:t>
      </w:r>
      <w:r>
        <w:rPr>
          <w:color w:val="575756"/>
          <w:spacing w:val="-4"/>
        </w:rPr>
        <w:t xml:space="preserve"> </w:t>
      </w:r>
      <w:r>
        <w:rPr>
          <w:color w:val="575756"/>
        </w:rPr>
        <w:t>making</w:t>
      </w:r>
      <w:r>
        <w:rPr>
          <w:color w:val="575756"/>
          <w:spacing w:val="-4"/>
        </w:rPr>
        <w:t xml:space="preserve"> </w:t>
      </w:r>
      <w:r>
        <w:rPr>
          <w:color w:val="575756"/>
        </w:rPr>
        <w:t>accessing</w:t>
      </w:r>
      <w:r>
        <w:rPr>
          <w:color w:val="575756"/>
          <w:spacing w:val="-4"/>
        </w:rPr>
        <w:t xml:space="preserve"> </w:t>
      </w:r>
      <w:r>
        <w:rPr>
          <w:color w:val="575756"/>
        </w:rPr>
        <w:t>this</w:t>
      </w:r>
      <w:r>
        <w:rPr>
          <w:color w:val="575756"/>
          <w:spacing w:val="-4"/>
        </w:rPr>
        <w:t xml:space="preserve"> </w:t>
      </w:r>
      <w:r>
        <w:rPr>
          <w:color w:val="575756"/>
        </w:rPr>
        <w:t>support</w:t>
      </w:r>
      <w:r>
        <w:rPr>
          <w:color w:val="575756"/>
          <w:spacing w:val="-4"/>
        </w:rPr>
        <w:t xml:space="preserve"> </w:t>
      </w:r>
      <w:r>
        <w:rPr>
          <w:color w:val="575756"/>
        </w:rPr>
        <w:t>as straightforward as possible.</w:t>
      </w:r>
    </w:p>
    <w:p w14:paraId="0273C5CD" w14:textId="77777777" w:rsidR="008C5E22" w:rsidRDefault="00000000">
      <w:pPr>
        <w:pStyle w:val="BodyText"/>
        <w:spacing w:before="168" w:line="208" w:lineRule="auto"/>
        <w:ind w:left="2406" w:right="669"/>
      </w:pPr>
      <w:r>
        <w:rPr>
          <w:color w:val="575756"/>
        </w:rPr>
        <w:t>The policy document states that the government, working with the chain of command, has a particular responsibility of care towards members</w:t>
      </w:r>
      <w:r>
        <w:rPr>
          <w:color w:val="575756"/>
          <w:spacing w:val="-5"/>
        </w:rPr>
        <w:t xml:space="preserve"> </w:t>
      </w:r>
      <w:r>
        <w:rPr>
          <w:color w:val="575756"/>
        </w:rPr>
        <w:t>of</w:t>
      </w:r>
      <w:r>
        <w:rPr>
          <w:color w:val="575756"/>
          <w:spacing w:val="-5"/>
        </w:rPr>
        <w:t xml:space="preserve"> </w:t>
      </w:r>
      <w:r>
        <w:rPr>
          <w:color w:val="575756"/>
        </w:rPr>
        <w:t>the</w:t>
      </w:r>
      <w:r>
        <w:rPr>
          <w:color w:val="575756"/>
          <w:spacing w:val="-5"/>
        </w:rPr>
        <w:t xml:space="preserve"> </w:t>
      </w:r>
      <w:r>
        <w:rPr>
          <w:color w:val="575756"/>
        </w:rPr>
        <w:t>armed</w:t>
      </w:r>
      <w:r>
        <w:rPr>
          <w:color w:val="575756"/>
          <w:spacing w:val="-5"/>
        </w:rPr>
        <w:t xml:space="preserve"> </w:t>
      </w:r>
      <w:r>
        <w:rPr>
          <w:color w:val="575756"/>
        </w:rPr>
        <w:t>forces,</w:t>
      </w:r>
      <w:r>
        <w:rPr>
          <w:color w:val="575756"/>
          <w:spacing w:val="-5"/>
        </w:rPr>
        <w:t xml:space="preserve"> </w:t>
      </w:r>
      <w:r>
        <w:rPr>
          <w:color w:val="575756"/>
        </w:rPr>
        <w:t>including</w:t>
      </w:r>
      <w:r>
        <w:rPr>
          <w:color w:val="575756"/>
          <w:spacing w:val="-5"/>
        </w:rPr>
        <w:t xml:space="preserve"> </w:t>
      </w:r>
      <w:r>
        <w:rPr>
          <w:color w:val="575756"/>
        </w:rPr>
        <w:t>a</w:t>
      </w:r>
      <w:r>
        <w:rPr>
          <w:color w:val="575756"/>
          <w:spacing w:val="-5"/>
        </w:rPr>
        <w:t xml:space="preserve"> </w:t>
      </w:r>
      <w:r>
        <w:rPr>
          <w:color w:val="575756"/>
        </w:rPr>
        <w:t>responsibility</w:t>
      </w:r>
      <w:r>
        <w:rPr>
          <w:color w:val="575756"/>
          <w:spacing w:val="-5"/>
        </w:rPr>
        <w:t xml:space="preserve"> </w:t>
      </w:r>
      <w:r>
        <w:rPr>
          <w:color w:val="575756"/>
        </w:rPr>
        <w:t>to</w:t>
      </w:r>
      <w:r>
        <w:rPr>
          <w:color w:val="575756"/>
          <w:spacing w:val="-5"/>
        </w:rPr>
        <w:t xml:space="preserve"> </w:t>
      </w:r>
      <w:r>
        <w:rPr>
          <w:color w:val="575756"/>
        </w:rPr>
        <w:t>maintain</w:t>
      </w:r>
      <w:r>
        <w:rPr>
          <w:color w:val="575756"/>
          <w:spacing w:val="-5"/>
        </w:rPr>
        <w:t xml:space="preserve"> </w:t>
      </w:r>
      <w:r>
        <w:rPr>
          <w:color w:val="575756"/>
        </w:rPr>
        <w:t>an organisation</w:t>
      </w:r>
      <w:r>
        <w:rPr>
          <w:color w:val="575756"/>
          <w:spacing w:val="-1"/>
        </w:rPr>
        <w:t xml:space="preserve"> </w:t>
      </w:r>
      <w:r>
        <w:rPr>
          <w:color w:val="575756"/>
        </w:rPr>
        <w:t>that</w:t>
      </w:r>
      <w:r>
        <w:rPr>
          <w:color w:val="575756"/>
          <w:spacing w:val="-1"/>
        </w:rPr>
        <w:t xml:space="preserve"> </w:t>
      </w:r>
      <w:r>
        <w:rPr>
          <w:color w:val="575756"/>
        </w:rPr>
        <w:t>treats</w:t>
      </w:r>
      <w:r>
        <w:rPr>
          <w:color w:val="575756"/>
          <w:spacing w:val="-1"/>
        </w:rPr>
        <w:t xml:space="preserve"> </w:t>
      </w:r>
      <w:r>
        <w:rPr>
          <w:color w:val="575756"/>
        </w:rPr>
        <w:t>every</w:t>
      </w:r>
      <w:r>
        <w:rPr>
          <w:color w:val="575756"/>
          <w:spacing w:val="-1"/>
        </w:rPr>
        <w:t xml:space="preserve"> </w:t>
      </w:r>
      <w:r>
        <w:rPr>
          <w:color w:val="575756"/>
        </w:rPr>
        <w:t>individual</w:t>
      </w:r>
      <w:r>
        <w:rPr>
          <w:color w:val="575756"/>
          <w:spacing w:val="-1"/>
        </w:rPr>
        <w:t xml:space="preserve"> </w:t>
      </w:r>
      <w:r>
        <w:rPr>
          <w:color w:val="575756"/>
        </w:rPr>
        <w:t>fairly,</w:t>
      </w:r>
      <w:r>
        <w:rPr>
          <w:color w:val="575756"/>
          <w:spacing w:val="-1"/>
        </w:rPr>
        <w:t xml:space="preserve"> </w:t>
      </w:r>
      <w:r>
        <w:rPr>
          <w:color w:val="575756"/>
        </w:rPr>
        <w:t>with</w:t>
      </w:r>
      <w:r>
        <w:rPr>
          <w:color w:val="575756"/>
          <w:spacing w:val="-1"/>
        </w:rPr>
        <w:t xml:space="preserve"> </w:t>
      </w:r>
      <w:r>
        <w:rPr>
          <w:color w:val="575756"/>
        </w:rPr>
        <w:t>dignity</w:t>
      </w:r>
      <w:r>
        <w:rPr>
          <w:color w:val="575756"/>
          <w:spacing w:val="-1"/>
        </w:rPr>
        <w:t xml:space="preserve"> </w:t>
      </w:r>
      <w:r>
        <w:rPr>
          <w:color w:val="575756"/>
        </w:rPr>
        <w:t>and</w:t>
      </w:r>
      <w:r>
        <w:rPr>
          <w:color w:val="575756"/>
          <w:spacing w:val="-1"/>
        </w:rPr>
        <w:t xml:space="preserve"> </w:t>
      </w:r>
      <w:r>
        <w:rPr>
          <w:color w:val="575756"/>
        </w:rPr>
        <w:t xml:space="preserve">respect, and an environment which is free from bullying, harassment and </w:t>
      </w:r>
      <w:r>
        <w:rPr>
          <w:color w:val="575756"/>
          <w:spacing w:val="-2"/>
        </w:rPr>
        <w:t>discrimination.</w:t>
      </w:r>
    </w:p>
    <w:p w14:paraId="2E77EE44" w14:textId="77777777" w:rsidR="008C5E22" w:rsidRDefault="00000000">
      <w:pPr>
        <w:pStyle w:val="BodyText"/>
        <w:spacing w:before="168" w:line="208" w:lineRule="auto"/>
        <w:ind w:left="2406" w:right="669"/>
      </w:pPr>
      <w:r>
        <w:rPr>
          <w:color w:val="575756"/>
        </w:rPr>
        <w:t>The</w:t>
      </w:r>
      <w:r>
        <w:rPr>
          <w:color w:val="575756"/>
          <w:spacing w:val="-4"/>
        </w:rPr>
        <w:t xml:space="preserve"> </w:t>
      </w:r>
      <w:r>
        <w:rPr>
          <w:color w:val="575756"/>
        </w:rPr>
        <w:t>policy</w:t>
      </w:r>
      <w:r>
        <w:rPr>
          <w:color w:val="575756"/>
          <w:spacing w:val="-4"/>
        </w:rPr>
        <w:t xml:space="preserve"> </w:t>
      </w:r>
      <w:r>
        <w:rPr>
          <w:color w:val="575756"/>
        </w:rPr>
        <w:t>further</w:t>
      </w:r>
      <w:r>
        <w:rPr>
          <w:color w:val="575756"/>
          <w:spacing w:val="-4"/>
        </w:rPr>
        <w:t xml:space="preserve"> </w:t>
      </w:r>
      <w:r>
        <w:rPr>
          <w:color w:val="575756"/>
        </w:rPr>
        <w:t>states</w:t>
      </w:r>
      <w:r>
        <w:rPr>
          <w:color w:val="575756"/>
          <w:spacing w:val="-4"/>
        </w:rPr>
        <w:t xml:space="preserve"> </w:t>
      </w:r>
      <w:r>
        <w:rPr>
          <w:color w:val="575756"/>
        </w:rPr>
        <w:t>that</w:t>
      </w:r>
      <w:r>
        <w:rPr>
          <w:color w:val="575756"/>
          <w:spacing w:val="-4"/>
        </w:rPr>
        <w:t xml:space="preserve"> </w:t>
      </w:r>
      <w:r>
        <w:rPr>
          <w:color w:val="575756"/>
        </w:rPr>
        <w:t>support</w:t>
      </w:r>
      <w:r>
        <w:rPr>
          <w:color w:val="575756"/>
          <w:spacing w:val="-4"/>
        </w:rPr>
        <w:t xml:space="preserve"> </w:t>
      </w:r>
      <w:r>
        <w:rPr>
          <w:color w:val="575756"/>
        </w:rPr>
        <w:t>should</w:t>
      </w:r>
      <w:r>
        <w:rPr>
          <w:color w:val="575756"/>
          <w:spacing w:val="-4"/>
        </w:rPr>
        <w:t xml:space="preserve"> </w:t>
      </w:r>
      <w:r>
        <w:rPr>
          <w:color w:val="575756"/>
        </w:rPr>
        <w:t>be</w:t>
      </w:r>
      <w:r>
        <w:rPr>
          <w:color w:val="575756"/>
          <w:spacing w:val="-4"/>
        </w:rPr>
        <w:t xml:space="preserve"> </w:t>
      </w:r>
      <w:r>
        <w:rPr>
          <w:color w:val="575756"/>
        </w:rPr>
        <w:t>available</w:t>
      </w:r>
      <w:r>
        <w:rPr>
          <w:color w:val="575756"/>
          <w:spacing w:val="-4"/>
        </w:rPr>
        <w:t xml:space="preserve"> </w:t>
      </w:r>
      <w:r>
        <w:rPr>
          <w:color w:val="575756"/>
        </w:rPr>
        <w:t>for</w:t>
      </w:r>
      <w:r>
        <w:rPr>
          <w:color w:val="575756"/>
          <w:spacing w:val="-4"/>
        </w:rPr>
        <w:t xml:space="preserve"> </w:t>
      </w:r>
      <w:r>
        <w:rPr>
          <w:color w:val="575756"/>
        </w:rPr>
        <w:t>all</w:t>
      </w:r>
      <w:r>
        <w:rPr>
          <w:color w:val="575756"/>
          <w:spacing w:val="-4"/>
        </w:rPr>
        <w:t xml:space="preserve"> </w:t>
      </w:r>
      <w:r>
        <w:rPr>
          <w:color w:val="575756"/>
        </w:rPr>
        <w:t>service personnel in order to assist their transition from service to civilian life; and such provision should include training, education, appropriate healthcare referral and job-finding preparation and assistance.</w:t>
      </w:r>
    </w:p>
    <w:p w14:paraId="49FC614D" w14:textId="77777777" w:rsidR="008C5E22" w:rsidRDefault="00000000">
      <w:pPr>
        <w:pStyle w:val="BodyText"/>
        <w:spacing w:line="208" w:lineRule="auto"/>
        <w:ind w:left="2406" w:right="709"/>
      </w:pPr>
      <w:r>
        <w:rPr>
          <w:color w:val="575756"/>
        </w:rPr>
        <w:t>It should also include information, advice and guidance on such matters</w:t>
      </w:r>
      <w:r>
        <w:rPr>
          <w:color w:val="575756"/>
          <w:spacing w:val="-4"/>
        </w:rPr>
        <w:t xml:space="preserve"> </w:t>
      </w:r>
      <w:r>
        <w:rPr>
          <w:color w:val="575756"/>
        </w:rPr>
        <w:t>as</w:t>
      </w:r>
      <w:r>
        <w:rPr>
          <w:color w:val="575756"/>
          <w:spacing w:val="-4"/>
        </w:rPr>
        <w:t xml:space="preserve"> </w:t>
      </w:r>
      <w:r>
        <w:rPr>
          <w:color w:val="575756"/>
        </w:rPr>
        <w:t>housing</w:t>
      </w:r>
      <w:r>
        <w:rPr>
          <w:color w:val="575756"/>
          <w:spacing w:val="-4"/>
        </w:rPr>
        <w:t xml:space="preserve"> </w:t>
      </w:r>
      <w:r>
        <w:rPr>
          <w:color w:val="575756"/>
        </w:rPr>
        <w:t>and</w:t>
      </w:r>
      <w:r>
        <w:rPr>
          <w:color w:val="575756"/>
          <w:spacing w:val="-4"/>
        </w:rPr>
        <w:t xml:space="preserve"> </w:t>
      </w:r>
      <w:r>
        <w:rPr>
          <w:color w:val="575756"/>
        </w:rPr>
        <w:t>financial</w:t>
      </w:r>
      <w:r>
        <w:rPr>
          <w:color w:val="575756"/>
          <w:spacing w:val="-4"/>
        </w:rPr>
        <w:t xml:space="preserve"> </w:t>
      </w:r>
      <w:r>
        <w:rPr>
          <w:color w:val="575756"/>
        </w:rPr>
        <w:t>management,</w:t>
      </w:r>
      <w:r>
        <w:rPr>
          <w:color w:val="575756"/>
          <w:spacing w:val="-4"/>
        </w:rPr>
        <w:t xml:space="preserve"> </w:t>
      </w:r>
      <w:r>
        <w:rPr>
          <w:color w:val="575756"/>
        </w:rPr>
        <w:t>and</w:t>
      </w:r>
      <w:r>
        <w:rPr>
          <w:color w:val="575756"/>
          <w:spacing w:val="-4"/>
        </w:rPr>
        <w:t xml:space="preserve"> </w:t>
      </w:r>
      <w:r>
        <w:rPr>
          <w:color w:val="575756"/>
        </w:rPr>
        <w:t>the</w:t>
      </w:r>
      <w:r>
        <w:rPr>
          <w:color w:val="575756"/>
          <w:spacing w:val="-4"/>
        </w:rPr>
        <w:t xml:space="preserve"> </w:t>
      </w:r>
      <w:r>
        <w:rPr>
          <w:color w:val="575756"/>
        </w:rPr>
        <w:t>availability</w:t>
      </w:r>
      <w:r>
        <w:rPr>
          <w:color w:val="575756"/>
          <w:spacing w:val="-4"/>
        </w:rPr>
        <w:t xml:space="preserve"> </w:t>
      </w:r>
      <w:r>
        <w:rPr>
          <w:color w:val="575756"/>
        </w:rPr>
        <w:t>of support from government and the voluntary and community sector.</w:t>
      </w:r>
    </w:p>
    <w:p w14:paraId="722D9319" w14:textId="77777777" w:rsidR="008C5E22" w:rsidRDefault="00000000">
      <w:pPr>
        <w:pStyle w:val="BodyText"/>
        <w:spacing w:before="168" w:line="208" w:lineRule="auto"/>
        <w:ind w:left="2406" w:right="784"/>
      </w:pPr>
      <w:r>
        <w:rPr>
          <w:color w:val="575756"/>
        </w:rPr>
        <w:t>It</w:t>
      </w:r>
      <w:r>
        <w:rPr>
          <w:color w:val="575756"/>
          <w:spacing w:val="-4"/>
        </w:rPr>
        <w:t xml:space="preserve"> </w:t>
      </w:r>
      <w:r>
        <w:rPr>
          <w:color w:val="575756"/>
        </w:rPr>
        <w:t>says</w:t>
      </w:r>
      <w:r>
        <w:rPr>
          <w:color w:val="575756"/>
          <w:spacing w:val="-4"/>
        </w:rPr>
        <w:t xml:space="preserve"> </w:t>
      </w:r>
      <w:r>
        <w:rPr>
          <w:color w:val="575756"/>
        </w:rPr>
        <w:t>that</w:t>
      </w:r>
      <w:r>
        <w:rPr>
          <w:color w:val="575756"/>
          <w:spacing w:val="-4"/>
        </w:rPr>
        <w:t xml:space="preserve"> </w:t>
      </w:r>
      <w:r>
        <w:rPr>
          <w:color w:val="575756"/>
        </w:rPr>
        <w:t>Armed</w:t>
      </w:r>
      <w:r>
        <w:rPr>
          <w:color w:val="575756"/>
          <w:spacing w:val="-4"/>
        </w:rPr>
        <w:t xml:space="preserve"> </w:t>
      </w:r>
      <w:r>
        <w:rPr>
          <w:color w:val="575756"/>
        </w:rPr>
        <w:t>Forces</w:t>
      </w:r>
      <w:r>
        <w:rPr>
          <w:color w:val="575756"/>
          <w:spacing w:val="-4"/>
        </w:rPr>
        <w:t xml:space="preserve"> </w:t>
      </w:r>
      <w:r>
        <w:rPr>
          <w:color w:val="575756"/>
        </w:rPr>
        <w:t>Day</w:t>
      </w:r>
      <w:r>
        <w:rPr>
          <w:color w:val="575756"/>
          <w:spacing w:val="-4"/>
        </w:rPr>
        <w:t xml:space="preserve"> </w:t>
      </w:r>
      <w:r>
        <w:rPr>
          <w:color w:val="575756"/>
        </w:rPr>
        <w:t>is</w:t>
      </w:r>
      <w:r>
        <w:rPr>
          <w:color w:val="575756"/>
          <w:spacing w:val="-4"/>
        </w:rPr>
        <w:t xml:space="preserve"> </w:t>
      </w:r>
      <w:r>
        <w:rPr>
          <w:color w:val="575756"/>
        </w:rPr>
        <w:t>an</w:t>
      </w:r>
      <w:r>
        <w:rPr>
          <w:color w:val="575756"/>
          <w:spacing w:val="-4"/>
        </w:rPr>
        <w:t xml:space="preserve"> </w:t>
      </w:r>
      <w:r>
        <w:rPr>
          <w:color w:val="575756"/>
        </w:rPr>
        <w:t>annual</w:t>
      </w:r>
      <w:r>
        <w:rPr>
          <w:color w:val="575756"/>
          <w:spacing w:val="-4"/>
        </w:rPr>
        <w:t xml:space="preserve"> </w:t>
      </w:r>
      <w:r>
        <w:rPr>
          <w:color w:val="575756"/>
        </w:rPr>
        <w:t>opportunity</w:t>
      </w:r>
      <w:r>
        <w:rPr>
          <w:color w:val="575756"/>
          <w:spacing w:val="-4"/>
        </w:rPr>
        <w:t xml:space="preserve"> </w:t>
      </w:r>
      <w:r>
        <w:rPr>
          <w:color w:val="575756"/>
        </w:rPr>
        <w:t>for</w:t>
      </w:r>
      <w:r>
        <w:rPr>
          <w:color w:val="575756"/>
          <w:spacing w:val="-4"/>
        </w:rPr>
        <w:t xml:space="preserve"> </w:t>
      </w:r>
      <w:r>
        <w:rPr>
          <w:color w:val="575756"/>
        </w:rPr>
        <w:t>the</w:t>
      </w:r>
      <w:r>
        <w:rPr>
          <w:color w:val="575756"/>
          <w:spacing w:val="-4"/>
        </w:rPr>
        <w:t xml:space="preserve"> </w:t>
      </w:r>
      <w:r>
        <w:rPr>
          <w:color w:val="575756"/>
        </w:rPr>
        <w:t>nation to show their support for the men and women who make up the armed forces from currently serving troops to service families and from veterans to cadets.</w:t>
      </w:r>
    </w:p>
    <w:p w14:paraId="597114E6" w14:textId="77777777" w:rsidR="008C5E22" w:rsidRDefault="00000000">
      <w:pPr>
        <w:pStyle w:val="BodyText"/>
        <w:spacing w:before="132" w:line="310" w:lineRule="exact"/>
        <w:ind w:left="2406"/>
      </w:pPr>
      <w:r>
        <w:rPr>
          <w:color w:val="575756"/>
        </w:rPr>
        <w:t>The</w:t>
      </w:r>
      <w:r>
        <w:rPr>
          <w:color w:val="575756"/>
          <w:spacing w:val="-3"/>
        </w:rPr>
        <w:t xml:space="preserve"> </w:t>
      </w:r>
      <w:r>
        <w:rPr>
          <w:color w:val="575756"/>
        </w:rPr>
        <w:t>Armed</w:t>
      </w:r>
      <w:r>
        <w:rPr>
          <w:color w:val="575756"/>
          <w:spacing w:val="-2"/>
        </w:rPr>
        <w:t xml:space="preserve"> </w:t>
      </w:r>
      <w:r>
        <w:rPr>
          <w:color w:val="575756"/>
        </w:rPr>
        <w:t>Forces</w:t>
      </w:r>
      <w:r>
        <w:rPr>
          <w:color w:val="575756"/>
          <w:spacing w:val="-3"/>
        </w:rPr>
        <w:t xml:space="preserve"> </w:t>
      </w:r>
      <w:r>
        <w:rPr>
          <w:color w:val="575756"/>
        </w:rPr>
        <w:t>Veterans’</w:t>
      </w:r>
      <w:r>
        <w:rPr>
          <w:color w:val="575756"/>
          <w:spacing w:val="-2"/>
        </w:rPr>
        <w:t xml:space="preserve"> </w:t>
      </w:r>
      <w:r>
        <w:rPr>
          <w:color w:val="575756"/>
        </w:rPr>
        <w:t>Lapel</w:t>
      </w:r>
      <w:r>
        <w:rPr>
          <w:color w:val="575756"/>
          <w:spacing w:val="-2"/>
        </w:rPr>
        <w:t xml:space="preserve"> </w:t>
      </w:r>
      <w:r>
        <w:rPr>
          <w:color w:val="575756"/>
        </w:rPr>
        <w:t>Badge</w:t>
      </w:r>
      <w:r>
        <w:rPr>
          <w:color w:val="575756"/>
          <w:spacing w:val="-3"/>
        </w:rPr>
        <w:t xml:space="preserve"> </w:t>
      </w:r>
      <w:r>
        <w:rPr>
          <w:color w:val="575756"/>
        </w:rPr>
        <w:t>was</w:t>
      </w:r>
      <w:r>
        <w:rPr>
          <w:color w:val="575756"/>
          <w:spacing w:val="-2"/>
        </w:rPr>
        <w:t xml:space="preserve"> </w:t>
      </w:r>
      <w:r>
        <w:rPr>
          <w:color w:val="575756"/>
        </w:rPr>
        <w:t>launched</w:t>
      </w:r>
      <w:r>
        <w:rPr>
          <w:color w:val="575756"/>
          <w:spacing w:val="-2"/>
        </w:rPr>
        <w:t xml:space="preserve"> </w:t>
      </w:r>
      <w:r>
        <w:rPr>
          <w:color w:val="575756"/>
          <w:spacing w:val="-5"/>
        </w:rPr>
        <w:t>in</w:t>
      </w:r>
    </w:p>
    <w:p w14:paraId="623BAE45" w14:textId="77777777" w:rsidR="008C5E22" w:rsidRDefault="00000000">
      <w:pPr>
        <w:pStyle w:val="BodyText"/>
        <w:spacing w:before="14" w:line="208" w:lineRule="auto"/>
        <w:ind w:left="2406" w:right="709"/>
      </w:pPr>
      <w:r>
        <w:rPr>
          <w:color w:val="575756"/>
        </w:rPr>
        <w:t>May</w:t>
      </w:r>
      <w:r>
        <w:rPr>
          <w:color w:val="575756"/>
          <w:spacing w:val="-4"/>
        </w:rPr>
        <w:t xml:space="preserve"> </w:t>
      </w:r>
      <w:r>
        <w:rPr>
          <w:color w:val="575756"/>
        </w:rPr>
        <w:t>2004</w:t>
      </w:r>
      <w:r>
        <w:rPr>
          <w:color w:val="575756"/>
          <w:spacing w:val="-4"/>
        </w:rPr>
        <w:t xml:space="preserve"> </w:t>
      </w:r>
      <w:r>
        <w:rPr>
          <w:color w:val="575756"/>
        </w:rPr>
        <w:t>to</w:t>
      </w:r>
      <w:r>
        <w:rPr>
          <w:color w:val="575756"/>
          <w:spacing w:val="-4"/>
        </w:rPr>
        <w:t xml:space="preserve"> </w:t>
      </w:r>
      <w:r>
        <w:rPr>
          <w:color w:val="575756"/>
        </w:rPr>
        <w:t>raise</w:t>
      </w:r>
      <w:r>
        <w:rPr>
          <w:color w:val="575756"/>
          <w:spacing w:val="-4"/>
        </w:rPr>
        <w:t xml:space="preserve"> </w:t>
      </w:r>
      <w:r>
        <w:rPr>
          <w:color w:val="575756"/>
        </w:rPr>
        <w:t>the</w:t>
      </w:r>
      <w:r>
        <w:rPr>
          <w:color w:val="575756"/>
          <w:spacing w:val="-4"/>
        </w:rPr>
        <w:t xml:space="preserve"> </w:t>
      </w:r>
      <w:r>
        <w:rPr>
          <w:color w:val="575756"/>
        </w:rPr>
        <w:t>profile</w:t>
      </w:r>
      <w:r>
        <w:rPr>
          <w:color w:val="575756"/>
          <w:spacing w:val="-4"/>
        </w:rPr>
        <w:t xml:space="preserve"> </w:t>
      </w:r>
      <w:r>
        <w:rPr>
          <w:color w:val="575756"/>
        </w:rPr>
        <w:t>of</w:t>
      </w:r>
      <w:r>
        <w:rPr>
          <w:color w:val="575756"/>
          <w:spacing w:val="-4"/>
        </w:rPr>
        <w:t xml:space="preserve"> </w:t>
      </w:r>
      <w:r>
        <w:rPr>
          <w:color w:val="575756"/>
        </w:rPr>
        <w:t>veterans</w:t>
      </w:r>
      <w:r>
        <w:rPr>
          <w:color w:val="575756"/>
          <w:spacing w:val="-4"/>
        </w:rPr>
        <w:t xml:space="preserve"> </w:t>
      </w:r>
      <w:r>
        <w:rPr>
          <w:color w:val="575756"/>
        </w:rPr>
        <w:t>by</w:t>
      </w:r>
      <w:r>
        <w:rPr>
          <w:color w:val="575756"/>
          <w:spacing w:val="-4"/>
        </w:rPr>
        <w:t xml:space="preserve"> </w:t>
      </w:r>
      <w:r>
        <w:rPr>
          <w:color w:val="575756"/>
        </w:rPr>
        <w:t>assisting</w:t>
      </w:r>
      <w:r>
        <w:rPr>
          <w:color w:val="575756"/>
          <w:spacing w:val="-4"/>
        </w:rPr>
        <w:t xml:space="preserve"> </w:t>
      </w:r>
      <w:r>
        <w:rPr>
          <w:color w:val="575756"/>
        </w:rPr>
        <w:t>the</w:t>
      </w:r>
      <w:r>
        <w:rPr>
          <w:color w:val="575756"/>
          <w:spacing w:val="-4"/>
        </w:rPr>
        <w:t xml:space="preserve"> </w:t>
      </w:r>
      <w:r>
        <w:rPr>
          <w:color w:val="575756"/>
        </w:rPr>
        <w:t>public</w:t>
      </w:r>
      <w:r>
        <w:rPr>
          <w:color w:val="575756"/>
          <w:spacing w:val="-4"/>
        </w:rPr>
        <w:t xml:space="preserve"> </w:t>
      </w:r>
      <w:r>
        <w:rPr>
          <w:color w:val="575756"/>
        </w:rPr>
        <w:t>to recognise them. All veterans are eligible to apply.</w:t>
      </w:r>
    </w:p>
    <w:p w14:paraId="26996A6E" w14:textId="77777777" w:rsidR="008C5E22" w:rsidRDefault="00000000">
      <w:pPr>
        <w:pStyle w:val="BodyText"/>
        <w:spacing w:before="170" w:line="208" w:lineRule="auto"/>
        <w:ind w:left="2406" w:right="965"/>
      </w:pPr>
      <w:r>
        <w:rPr>
          <w:color w:val="575756"/>
        </w:rPr>
        <w:t>The Armed Forces Act 2021 further enshrined the Armed Forces Covenant</w:t>
      </w:r>
      <w:r>
        <w:rPr>
          <w:color w:val="575756"/>
          <w:spacing w:val="-6"/>
        </w:rPr>
        <w:t xml:space="preserve"> </w:t>
      </w:r>
      <w:r>
        <w:rPr>
          <w:color w:val="575756"/>
        </w:rPr>
        <w:t>into</w:t>
      </w:r>
      <w:r>
        <w:rPr>
          <w:color w:val="575756"/>
          <w:spacing w:val="-6"/>
        </w:rPr>
        <w:t xml:space="preserve"> </w:t>
      </w:r>
      <w:r>
        <w:rPr>
          <w:color w:val="575756"/>
        </w:rPr>
        <w:t>law.</w:t>
      </w:r>
      <w:r>
        <w:rPr>
          <w:color w:val="575756"/>
          <w:spacing w:val="-6"/>
        </w:rPr>
        <w:t xml:space="preserve"> </w:t>
      </w:r>
      <w:r>
        <w:rPr>
          <w:color w:val="575756"/>
        </w:rPr>
        <w:t>It</w:t>
      </w:r>
      <w:r>
        <w:rPr>
          <w:color w:val="575756"/>
          <w:spacing w:val="-6"/>
        </w:rPr>
        <w:t xml:space="preserve"> </w:t>
      </w:r>
      <w:r>
        <w:rPr>
          <w:color w:val="575756"/>
        </w:rPr>
        <w:t>introduced</w:t>
      </w:r>
      <w:r>
        <w:rPr>
          <w:color w:val="575756"/>
          <w:spacing w:val="-6"/>
        </w:rPr>
        <w:t xml:space="preserve"> </w:t>
      </w:r>
      <w:r>
        <w:rPr>
          <w:color w:val="575756"/>
        </w:rPr>
        <w:t>a</w:t>
      </w:r>
      <w:r>
        <w:rPr>
          <w:color w:val="575756"/>
          <w:spacing w:val="-6"/>
        </w:rPr>
        <w:t xml:space="preserve"> </w:t>
      </w:r>
      <w:r>
        <w:rPr>
          <w:color w:val="575756"/>
        </w:rPr>
        <w:t>new</w:t>
      </w:r>
      <w:r>
        <w:rPr>
          <w:color w:val="575756"/>
          <w:spacing w:val="-6"/>
        </w:rPr>
        <w:t xml:space="preserve"> </w:t>
      </w:r>
      <w:r>
        <w:rPr>
          <w:color w:val="575756"/>
        </w:rPr>
        <w:t>requirement</w:t>
      </w:r>
      <w:r>
        <w:rPr>
          <w:color w:val="575756"/>
          <w:spacing w:val="-6"/>
        </w:rPr>
        <w:t xml:space="preserve"> </w:t>
      </w:r>
      <w:r>
        <w:rPr>
          <w:color w:val="575756"/>
        </w:rPr>
        <w:t>for</w:t>
      </w:r>
      <w:r>
        <w:rPr>
          <w:color w:val="575756"/>
          <w:spacing w:val="-6"/>
        </w:rPr>
        <w:t xml:space="preserve"> </w:t>
      </w:r>
      <w:r>
        <w:rPr>
          <w:color w:val="575756"/>
        </w:rPr>
        <w:t>some</w:t>
      </w:r>
      <w:r>
        <w:rPr>
          <w:color w:val="575756"/>
          <w:spacing w:val="-6"/>
        </w:rPr>
        <w:t xml:space="preserve"> </w:t>
      </w:r>
      <w:r>
        <w:rPr>
          <w:color w:val="575756"/>
        </w:rPr>
        <w:t>public bodies, including the NHS and local authorities, to pay due regard to the principles of the covenant when carrying out specific public functions in the areas of housing, healthcare and education.</w:t>
      </w:r>
    </w:p>
    <w:p w14:paraId="6694BDDF" w14:textId="77777777" w:rsidR="008C5E22" w:rsidRDefault="008C5E22">
      <w:pPr>
        <w:spacing w:line="208" w:lineRule="auto"/>
        <w:sectPr w:rsidR="008C5E22">
          <w:pgSz w:w="11910" w:h="16840"/>
          <w:pgMar w:top="1120" w:right="860" w:bottom="280" w:left="740" w:header="746" w:footer="0" w:gutter="0"/>
          <w:cols w:space="720"/>
        </w:sectPr>
      </w:pPr>
    </w:p>
    <w:p w14:paraId="734511E3" w14:textId="50C9B06E" w:rsidR="008C5E22" w:rsidRPr="0072067B" w:rsidRDefault="008C5E22">
      <w:pPr>
        <w:pStyle w:val="BodyText"/>
        <w:rPr>
          <w:sz w:val="20"/>
        </w:rPr>
      </w:pPr>
    </w:p>
    <w:p w14:paraId="3BCC37A9" w14:textId="77777777" w:rsidR="008C5E22" w:rsidRPr="0072067B" w:rsidRDefault="008C5E22">
      <w:pPr>
        <w:pStyle w:val="BodyText"/>
        <w:rPr>
          <w:sz w:val="20"/>
        </w:rPr>
      </w:pPr>
    </w:p>
    <w:p w14:paraId="24803486" w14:textId="77777777" w:rsidR="008C5E22" w:rsidRPr="0072067B" w:rsidRDefault="008C5E22">
      <w:pPr>
        <w:pStyle w:val="BodyText"/>
        <w:rPr>
          <w:sz w:val="20"/>
        </w:rPr>
      </w:pPr>
    </w:p>
    <w:p w14:paraId="656BC242" w14:textId="77777777" w:rsidR="008C5E22" w:rsidRPr="0072067B" w:rsidRDefault="008C5E22">
      <w:pPr>
        <w:pStyle w:val="BodyText"/>
        <w:rPr>
          <w:sz w:val="20"/>
        </w:rPr>
      </w:pPr>
    </w:p>
    <w:p w14:paraId="7208460D" w14:textId="77777777" w:rsidR="008C5E22" w:rsidRPr="0072067B" w:rsidRDefault="008C5E22">
      <w:pPr>
        <w:pStyle w:val="BodyText"/>
        <w:rPr>
          <w:sz w:val="20"/>
        </w:rPr>
      </w:pPr>
    </w:p>
    <w:p w14:paraId="42744607" w14:textId="77777777" w:rsidR="008C5E22" w:rsidRPr="0072067B" w:rsidRDefault="008C5E22">
      <w:pPr>
        <w:pStyle w:val="BodyText"/>
        <w:rPr>
          <w:sz w:val="20"/>
        </w:rPr>
      </w:pPr>
    </w:p>
    <w:p w14:paraId="01AF4434" w14:textId="77777777" w:rsidR="008C5E22" w:rsidRPr="0072067B" w:rsidRDefault="008C5E22">
      <w:pPr>
        <w:pStyle w:val="BodyText"/>
        <w:rPr>
          <w:sz w:val="20"/>
        </w:rPr>
      </w:pPr>
    </w:p>
    <w:p w14:paraId="3BD82135" w14:textId="77777777" w:rsidR="008C5E22" w:rsidRPr="0072067B" w:rsidRDefault="008C5E22">
      <w:pPr>
        <w:pStyle w:val="BodyText"/>
        <w:rPr>
          <w:sz w:val="20"/>
        </w:rPr>
      </w:pPr>
    </w:p>
    <w:p w14:paraId="6D7ECF70" w14:textId="77777777" w:rsidR="008C5E22" w:rsidRPr="0072067B" w:rsidRDefault="008C5E22">
      <w:pPr>
        <w:pStyle w:val="BodyText"/>
        <w:rPr>
          <w:sz w:val="20"/>
        </w:rPr>
      </w:pPr>
    </w:p>
    <w:p w14:paraId="34E8DCB8" w14:textId="77777777" w:rsidR="008C5E22" w:rsidRPr="0072067B" w:rsidRDefault="008C5E22">
      <w:pPr>
        <w:pStyle w:val="BodyText"/>
        <w:rPr>
          <w:sz w:val="20"/>
        </w:rPr>
      </w:pPr>
    </w:p>
    <w:p w14:paraId="6468615F" w14:textId="77777777" w:rsidR="008C5E22" w:rsidRPr="0072067B" w:rsidRDefault="008C5E22">
      <w:pPr>
        <w:pStyle w:val="BodyText"/>
        <w:rPr>
          <w:sz w:val="20"/>
        </w:rPr>
      </w:pPr>
    </w:p>
    <w:p w14:paraId="136C743F" w14:textId="77777777" w:rsidR="008C5E22" w:rsidRPr="0072067B" w:rsidRDefault="008C5E22">
      <w:pPr>
        <w:pStyle w:val="BodyText"/>
        <w:rPr>
          <w:sz w:val="20"/>
        </w:rPr>
      </w:pPr>
    </w:p>
    <w:p w14:paraId="42B45C98" w14:textId="77777777" w:rsidR="008C5E22" w:rsidRPr="0072067B" w:rsidRDefault="008C5E22">
      <w:pPr>
        <w:pStyle w:val="BodyText"/>
        <w:rPr>
          <w:sz w:val="20"/>
        </w:rPr>
      </w:pPr>
    </w:p>
    <w:p w14:paraId="1C51068B" w14:textId="77777777" w:rsidR="008C5E22" w:rsidRPr="0072067B" w:rsidRDefault="008C5E22">
      <w:pPr>
        <w:pStyle w:val="BodyText"/>
        <w:rPr>
          <w:sz w:val="20"/>
        </w:rPr>
      </w:pPr>
    </w:p>
    <w:p w14:paraId="6B74B55F" w14:textId="77777777" w:rsidR="008C5E22" w:rsidRPr="0072067B" w:rsidRDefault="008C5E22">
      <w:pPr>
        <w:pStyle w:val="BodyText"/>
        <w:rPr>
          <w:sz w:val="20"/>
        </w:rPr>
      </w:pPr>
    </w:p>
    <w:p w14:paraId="775EE429" w14:textId="77777777" w:rsidR="008C5E22" w:rsidRPr="0072067B" w:rsidRDefault="008C5E22">
      <w:pPr>
        <w:pStyle w:val="BodyText"/>
        <w:rPr>
          <w:sz w:val="20"/>
        </w:rPr>
      </w:pPr>
    </w:p>
    <w:p w14:paraId="0E63F341" w14:textId="77777777" w:rsidR="008C5E22" w:rsidRPr="0072067B" w:rsidRDefault="008C5E22">
      <w:pPr>
        <w:pStyle w:val="BodyText"/>
        <w:rPr>
          <w:sz w:val="20"/>
        </w:rPr>
      </w:pPr>
    </w:p>
    <w:p w14:paraId="2B77CFEB" w14:textId="77777777" w:rsidR="008C5E22" w:rsidRPr="0072067B" w:rsidRDefault="008C5E22">
      <w:pPr>
        <w:pStyle w:val="BodyText"/>
        <w:rPr>
          <w:sz w:val="20"/>
        </w:rPr>
      </w:pPr>
    </w:p>
    <w:p w14:paraId="2E7032E7" w14:textId="77777777" w:rsidR="008C5E22" w:rsidRPr="0072067B" w:rsidRDefault="008C5E22">
      <w:pPr>
        <w:pStyle w:val="BodyText"/>
        <w:rPr>
          <w:sz w:val="20"/>
        </w:rPr>
      </w:pPr>
    </w:p>
    <w:p w14:paraId="215D9B2A" w14:textId="77777777" w:rsidR="008C5E22" w:rsidRPr="0072067B" w:rsidRDefault="008C5E22">
      <w:pPr>
        <w:pStyle w:val="BodyText"/>
        <w:rPr>
          <w:sz w:val="20"/>
        </w:rPr>
      </w:pPr>
    </w:p>
    <w:p w14:paraId="1F166C88" w14:textId="77777777" w:rsidR="008C5E22" w:rsidRPr="0072067B" w:rsidRDefault="008C5E22">
      <w:pPr>
        <w:pStyle w:val="BodyText"/>
        <w:rPr>
          <w:sz w:val="20"/>
        </w:rPr>
      </w:pPr>
    </w:p>
    <w:p w14:paraId="3A4E61D1" w14:textId="77777777" w:rsidR="008C5E22" w:rsidRPr="0072067B" w:rsidRDefault="008C5E22">
      <w:pPr>
        <w:pStyle w:val="BodyText"/>
        <w:rPr>
          <w:sz w:val="20"/>
        </w:rPr>
      </w:pPr>
    </w:p>
    <w:p w14:paraId="6C0B628B" w14:textId="77777777" w:rsidR="008C5E22" w:rsidRPr="0072067B" w:rsidRDefault="008C5E22">
      <w:pPr>
        <w:pStyle w:val="BodyText"/>
        <w:rPr>
          <w:sz w:val="20"/>
        </w:rPr>
      </w:pPr>
    </w:p>
    <w:p w14:paraId="0BD0639D" w14:textId="77777777" w:rsidR="008C5E22" w:rsidRPr="0072067B" w:rsidRDefault="008C5E22">
      <w:pPr>
        <w:pStyle w:val="BodyText"/>
        <w:rPr>
          <w:sz w:val="20"/>
        </w:rPr>
      </w:pPr>
    </w:p>
    <w:p w14:paraId="548A2DEA" w14:textId="77777777" w:rsidR="008C5E22" w:rsidRPr="0072067B" w:rsidRDefault="008C5E22">
      <w:pPr>
        <w:pStyle w:val="BodyText"/>
        <w:rPr>
          <w:sz w:val="20"/>
        </w:rPr>
      </w:pPr>
    </w:p>
    <w:p w14:paraId="54104678" w14:textId="77777777" w:rsidR="008C5E22" w:rsidRPr="0072067B" w:rsidRDefault="008C5E22">
      <w:pPr>
        <w:pStyle w:val="BodyText"/>
        <w:rPr>
          <w:sz w:val="20"/>
        </w:rPr>
      </w:pPr>
    </w:p>
    <w:p w14:paraId="0F6C48FB" w14:textId="77777777" w:rsidR="008C5E22" w:rsidRPr="0072067B" w:rsidRDefault="008C5E22">
      <w:pPr>
        <w:pStyle w:val="BodyText"/>
        <w:rPr>
          <w:sz w:val="20"/>
        </w:rPr>
      </w:pPr>
    </w:p>
    <w:p w14:paraId="4838816D" w14:textId="77777777" w:rsidR="008C5E22" w:rsidRPr="0072067B" w:rsidRDefault="008C5E22">
      <w:pPr>
        <w:pStyle w:val="BodyText"/>
        <w:rPr>
          <w:sz w:val="20"/>
        </w:rPr>
      </w:pPr>
    </w:p>
    <w:p w14:paraId="3ACA0DF0" w14:textId="77777777" w:rsidR="008C5E22" w:rsidRPr="0072067B" w:rsidRDefault="008C5E22">
      <w:pPr>
        <w:pStyle w:val="BodyText"/>
        <w:rPr>
          <w:sz w:val="20"/>
        </w:rPr>
      </w:pPr>
    </w:p>
    <w:p w14:paraId="748573C5" w14:textId="77777777" w:rsidR="008C5E22" w:rsidRPr="0072067B" w:rsidRDefault="008C5E22">
      <w:pPr>
        <w:pStyle w:val="BodyText"/>
        <w:rPr>
          <w:sz w:val="20"/>
        </w:rPr>
      </w:pPr>
    </w:p>
    <w:p w14:paraId="3EB746A0" w14:textId="77777777" w:rsidR="008C5E22" w:rsidRPr="0072067B" w:rsidRDefault="008C5E22">
      <w:pPr>
        <w:pStyle w:val="BodyText"/>
        <w:rPr>
          <w:sz w:val="20"/>
        </w:rPr>
      </w:pPr>
    </w:p>
    <w:p w14:paraId="181D3DEC" w14:textId="77777777" w:rsidR="008C5E22" w:rsidRPr="0072067B" w:rsidRDefault="008C5E22">
      <w:pPr>
        <w:pStyle w:val="BodyText"/>
        <w:spacing w:before="11"/>
        <w:rPr>
          <w:sz w:val="16"/>
        </w:rPr>
      </w:pPr>
    </w:p>
    <w:p w14:paraId="34DD3963" w14:textId="512B3043" w:rsidR="008C5E22" w:rsidRPr="0072067B" w:rsidRDefault="008C5E22">
      <w:pPr>
        <w:ind w:left="790"/>
        <w:rPr>
          <w:rFonts w:ascii="HelveticaNeueLTPro-Roman" w:hAnsi="HelveticaNeueLTPro-Roman"/>
          <w:sz w:val="18"/>
        </w:rPr>
      </w:pPr>
      <w:bookmarkStart w:id="41" w:name="The_Veterans’_stories:_Replies_to_the_Ca"/>
      <w:bookmarkStart w:id="42" w:name="_bookmark22"/>
      <w:bookmarkEnd w:id="41"/>
      <w:bookmarkEnd w:id="42"/>
    </w:p>
    <w:p w14:paraId="25EF5CB7" w14:textId="77777777" w:rsidR="008C5E22" w:rsidRPr="0072067B" w:rsidRDefault="008C5E22">
      <w:pPr>
        <w:pStyle w:val="BodyText"/>
        <w:rPr>
          <w:rFonts w:ascii="HelveticaNeueLTPro-Roman"/>
          <w:sz w:val="20"/>
        </w:rPr>
      </w:pPr>
    </w:p>
    <w:p w14:paraId="6AC49279" w14:textId="77777777" w:rsidR="008C5E22" w:rsidRPr="0072067B" w:rsidRDefault="008C5E22">
      <w:pPr>
        <w:pStyle w:val="BodyText"/>
        <w:rPr>
          <w:rFonts w:ascii="HelveticaNeueLTPro-Roman"/>
          <w:sz w:val="20"/>
        </w:rPr>
      </w:pPr>
    </w:p>
    <w:p w14:paraId="12341C6D" w14:textId="77777777" w:rsidR="008C5E22" w:rsidRPr="0072067B" w:rsidRDefault="008C5E22">
      <w:pPr>
        <w:pStyle w:val="BodyText"/>
        <w:rPr>
          <w:rFonts w:ascii="HelveticaNeueLTPro-Roman"/>
          <w:sz w:val="20"/>
        </w:rPr>
      </w:pPr>
    </w:p>
    <w:p w14:paraId="74334DCC" w14:textId="77777777" w:rsidR="008C5E22" w:rsidRPr="0072067B" w:rsidRDefault="00000000">
      <w:pPr>
        <w:pStyle w:val="Heading1"/>
        <w:spacing w:before="141" w:line="187" w:lineRule="auto"/>
      </w:pPr>
      <w:r w:rsidRPr="0072067B">
        <w:t>The</w:t>
      </w:r>
      <w:r w:rsidRPr="0072067B">
        <w:rPr>
          <w:spacing w:val="-63"/>
        </w:rPr>
        <w:t xml:space="preserve"> </w:t>
      </w:r>
      <w:r w:rsidRPr="0072067B">
        <w:t>Veterans’</w:t>
      </w:r>
      <w:r w:rsidRPr="0072067B">
        <w:rPr>
          <w:spacing w:val="-63"/>
        </w:rPr>
        <w:t xml:space="preserve"> </w:t>
      </w:r>
      <w:r w:rsidRPr="0072067B">
        <w:t>stories: Replies</w:t>
      </w:r>
      <w:r w:rsidRPr="0072067B">
        <w:rPr>
          <w:spacing w:val="-19"/>
        </w:rPr>
        <w:t xml:space="preserve"> </w:t>
      </w:r>
      <w:r w:rsidRPr="0072067B">
        <w:t>to</w:t>
      </w:r>
      <w:r w:rsidRPr="0072067B">
        <w:rPr>
          <w:spacing w:val="-19"/>
        </w:rPr>
        <w:t xml:space="preserve"> </w:t>
      </w:r>
      <w:r w:rsidRPr="0072067B">
        <w:t>the</w:t>
      </w:r>
      <w:r w:rsidRPr="0072067B">
        <w:rPr>
          <w:spacing w:val="-19"/>
        </w:rPr>
        <w:t xml:space="preserve"> </w:t>
      </w:r>
      <w:r w:rsidRPr="0072067B">
        <w:t>Call</w:t>
      </w:r>
      <w:r w:rsidRPr="0072067B">
        <w:rPr>
          <w:spacing w:val="-19"/>
        </w:rPr>
        <w:t xml:space="preserve"> </w:t>
      </w:r>
      <w:r w:rsidRPr="0072067B">
        <w:t>for Evidence and other sources of evidence</w:t>
      </w:r>
    </w:p>
    <w:p w14:paraId="6F3C80E5" w14:textId="77777777" w:rsidR="008C5E22" w:rsidRDefault="008C5E22">
      <w:pPr>
        <w:spacing w:line="187" w:lineRule="auto"/>
        <w:sectPr w:rsidR="008C5E22">
          <w:headerReference w:type="default" r:id="rId38"/>
          <w:pgSz w:w="11910" w:h="16840"/>
          <w:pgMar w:top="1920" w:right="860" w:bottom="280" w:left="740" w:header="0" w:footer="0" w:gutter="0"/>
          <w:cols w:space="720"/>
        </w:sectPr>
      </w:pPr>
    </w:p>
    <w:p w14:paraId="7F29BFB5" w14:textId="77777777" w:rsidR="008C5E22" w:rsidRDefault="008C5E22">
      <w:pPr>
        <w:pStyle w:val="BodyText"/>
        <w:rPr>
          <w:rFonts w:ascii="HelveticaNeueLT Pro 55 Roman"/>
          <w:b/>
          <w:sz w:val="20"/>
        </w:rPr>
      </w:pPr>
    </w:p>
    <w:p w14:paraId="7FAC7FF5" w14:textId="77777777" w:rsidR="008C5E22" w:rsidRDefault="008C5E22">
      <w:pPr>
        <w:pStyle w:val="BodyText"/>
        <w:rPr>
          <w:rFonts w:ascii="HelveticaNeueLT Pro 55 Roman"/>
          <w:b/>
          <w:sz w:val="20"/>
        </w:rPr>
      </w:pPr>
    </w:p>
    <w:p w14:paraId="17B5C7ED" w14:textId="77777777" w:rsidR="008C5E22" w:rsidRDefault="008C5E22">
      <w:pPr>
        <w:pStyle w:val="BodyText"/>
        <w:spacing w:before="2"/>
        <w:rPr>
          <w:rFonts w:ascii="HelveticaNeueLT Pro 55 Roman"/>
          <w:b/>
          <w:sz w:val="17"/>
        </w:rPr>
      </w:pPr>
    </w:p>
    <w:p w14:paraId="33C3948F" w14:textId="77777777" w:rsidR="008C5E22" w:rsidRDefault="00000000">
      <w:pPr>
        <w:pStyle w:val="Heading3"/>
        <w:spacing w:line="707" w:lineRule="exact"/>
      </w:pPr>
      <w:bookmarkStart w:id="43" w:name="Introduction"/>
      <w:bookmarkStart w:id="44" w:name="_bookmark23"/>
      <w:bookmarkEnd w:id="43"/>
      <w:bookmarkEnd w:id="44"/>
      <w:r>
        <w:rPr>
          <w:color w:val="575756"/>
          <w:spacing w:val="-2"/>
        </w:rPr>
        <w:t>Introduction</w:t>
      </w:r>
    </w:p>
    <w:p w14:paraId="7126F409" w14:textId="77777777" w:rsidR="008C5E22" w:rsidRDefault="00000000">
      <w:pPr>
        <w:pStyle w:val="BodyText"/>
        <w:spacing w:before="273" w:line="208" w:lineRule="auto"/>
        <w:ind w:left="2406" w:right="1108"/>
      </w:pPr>
      <w:r>
        <w:rPr>
          <w:color w:val="575756"/>
        </w:rPr>
        <w:t>My</w:t>
      </w:r>
      <w:r>
        <w:rPr>
          <w:color w:val="575756"/>
          <w:spacing w:val="-5"/>
        </w:rPr>
        <w:t xml:space="preserve"> </w:t>
      </w:r>
      <w:r>
        <w:rPr>
          <w:color w:val="575756"/>
        </w:rPr>
        <w:t>Terms</w:t>
      </w:r>
      <w:r>
        <w:rPr>
          <w:color w:val="575756"/>
          <w:spacing w:val="-5"/>
        </w:rPr>
        <w:t xml:space="preserve"> </w:t>
      </w:r>
      <w:r>
        <w:rPr>
          <w:color w:val="575756"/>
        </w:rPr>
        <w:t>of</w:t>
      </w:r>
      <w:r>
        <w:rPr>
          <w:color w:val="575756"/>
          <w:spacing w:val="-5"/>
        </w:rPr>
        <w:t xml:space="preserve"> </w:t>
      </w:r>
      <w:r>
        <w:rPr>
          <w:color w:val="575756"/>
        </w:rPr>
        <w:t>Reference</w:t>
      </w:r>
      <w:r>
        <w:rPr>
          <w:color w:val="575756"/>
          <w:spacing w:val="-5"/>
        </w:rPr>
        <w:t xml:space="preserve"> </w:t>
      </w:r>
      <w:r>
        <w:rPr>
          <w:color w:val="575756"/>
        </w:rPr>
        <w:t>state</w:t>
      </w:r>
      <w:r>
        <w:rPr>
          <w:color w:val="575756"/>
          <w:spacing w:val="-5"/>
        </w:rPr>
        <w:t xml:space="preserve"> </w:t>
      </w:r>
      <w:r>
        <w:rPr>
          <w:color w:val="575756"/>
        </w:rPr>
        <w:t>that:</w:t>
      </w:r>
      <w:r>
        <w:rPr>
          <w:color w:val="575756"/>
          <w:spacing w:val="-5"/>
        </w:rPr>
        <w:t xml:space="preserve"> </w:t>
      </w:r>
      <w:r>
        <w:rPr>
          <w:color w:val="575756"/>
        </w:rPr>
        <w:t>“The</w:t>
      </w:r>
      <w:r>
        <w:rPr>
          <w:color w:val="575756"/>
          <w:spacing w:val="-5"/>
        </w:rPr>
        <w:t xml:space="preserve"> </w:t>
      </w:r>
      <w:r>
        <w:rPr>
          <w:color w:val="575756"/>
        </w:rPr>
        <w:t>Review</w:t>
      </w:r>
      <w:r>
        <w:rPr>
          <w:color w:val="575756"/>
          <w:spacing w:val="-5"/>
        </w:rPr>
        <w:t xml:space="preserve"> </w:t>
      </w:r>
      <w:r>
        <w:rPr>
          <w:color w:val="575756"/>
        </w:rPr>
        <w:t>will</w:t>
      </w:r>
      <w:r>
        <w:rPr>
          <w:color w:val="575756"/>
          <w:spacing w:val="-5"/>
        </w:rPr>
        <w:t xml:space="preserve"> </w:t>
      </w:r>
      <w:r>
        <w:rPr>
          <w:color w:val="575756"/>
        </w:rPr>
        <w:t>provide</w:t>
      </w:r>
      <w:r>
        <w:rPr>
          <w:color w:val="575756"/>
          <w:spacing w:val="-5"/>
        </w:rPr>
        <w:t xml:space="preserve"> </w:t>
      </w:r>
      <w:r>
        <w:rPr>
          <w:color w:val="575756"/>
        </w:rPr>
        <w:t>those impacted with the opportunity to be heard and to enable the government</w:t>
      </w:r>
      <w:r>
        <w:rPr>
          <w:color w:val="575756"/>
          <w:spacing w:val="-4"/>
        </w:rPr>
        <w:t xml:space="preserve"> </w:t>
      </w:r>
      <w:r>
        <w:rPr>
          <w:color w:val="575756"/>
        </w:rPr>
        <w:t>to</w:t>
      </w:r>
      <w:r>
        <w:rPr>
          <w:color w:val="575756"/>
          <w:spacing w:val="-4"/>
        </w:rPr>
        <w:t xml:space="preserve"> </w:t>
      </w:r>
      <w:r>
        <w:rPr>
          <w:color w:val="575756"/>
        </w:rPr>
        <w:t>better</w:t>
      </w:r>
      <w:r>
        <w:rPr>
          <w:color w:val="575756"/>
          <w:spacing w:val="-4"/>
        </w:rPr>
        <w:t xml:space="preserve"> </w:t>
      </w:r>
      <w:r>
        <w:rPr>
          <w:color w:val="575756"/>
        </w:rPr>
        <w:t>recognise</w:t>
      </w:r>
      <w:r>
        <w:rPr>
          <w:color w:val="575756"/>
          <w:spacing w:val="-4"/>
        </w:rPr>
        <w:t xml:space="preserve"> </w:t>
      </w:r>
      <w:r>
        <w:rPr>
          <w:color w:val="575756"/>
        </w:rPr>
        <w:t>the</w:t>
      </w:r>
      <w:r>
        <w:rPr>
          <w:color w:val="575756"/>
          <w:spacing w:val="-4"/>
        </w:rPr>
        <w:t xml:space="preserve"> </w:t>
      </w:r>
      <w:r>
        <w:rPr>
          <w:color w:val="575756"/>
        </w:rPr>
        <w:t>impact</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historic</w:t>
      </w:r>
      <w:r>
        <w:rPr>
          <w:color w:val="575756"/>
          <w:spacing w:val="-4"/>
        </w:rPr>
        <w:t xml:space="preserve"> </w:t>
      </w:r>
      <w:r>
        <w:rPr>
          <w:color w:val="575756"/>
        </w:rPr>
        <w:t>policies as well as acknowledge the lived experience of service for those veterans, to better understand their support needs today.”</w:t>
      </w:r>
    </w:p>
    <w:p w14:paraId="7E6CDF0C" w14:textId="77777777" w:rsidR="008C5E22" w:rsidRDefault="00000000">
      <w:pPr>
        <w:pStyle w:val="BodyText"/>
        <w:spacing w:before="168" w:line="208" w:lineRule="auto"/>
        <w:ind w:left="2406" w:right="992"/>
        <w:jc w:val="both"/>
      </w:pPr>
      <w:r>
        <w:rPr>
          <w:color w:val="575756"/>
        </w:rPr>
        <w:t>In order to obtain a full and rounded view of the impact of the Ban on homosexuals in the armed forces between 1967 and 2000, the Review’s Call for Evidence was not directed solely at LGBT military personnel who served during the relevant period and suffered from the</w:t>
      </w:r>
      <w:r>
        <w:rPr>
          <w:color w:val="575756"/>
          <w:spacing w:val="-5"/>
        </w:rPr>
        <w:t xml:space="preserve"> </w:t>
      </w:r>
      <w:r>
        <w:rPr>
          <w:color w:val="575756"/>
        </w:rPr>
        <w:t>Ban.</w:t>
      </w:r>
      <w:r>
        <w:rPr>
          <w:color w:val="575756"/>
          <w:spacing w:val="-5"/>
        </w:rPr>
        <w:t xml:space="preserve"> </w:t>
      </w:r>
      <w:r>
        <w:rPr>
          <w:color w:val="575756"/>
        </w:rPr>
        <w:t>It</w:t>
      </w:r>
      <w:r>
        <w:rPr>
          <w:color w:val="575756"/>
          <w:spacing w:val="-5"/>
        </w:rPr>
        <w:t xml:space="preserve"> </w:t>
      </w:r>
      <w:r>
        <w:rPr>
          <w:color w:val="575756"/>
        </w:rPr>
        <w:t>also</w:t>
      </w:r>
      <w:r>
        <w:rPr>
          <w:color w:val="575756"/>
          <w:spacing w:val="-5"/>
        </w:rPr>
        <w:t xml:space="preserve"> </w:t>
      </w:r>
      <w:r>
        <w:rPr>
          <w:color w:val="575756"/>
        </w:rPr>
        <w:t>requested</w:t>
      </w:r>
      <w:r>
        <w:rPr>
          <w:color w:val="575756"/>
          <w:spacing w:val="-5"/>
        </w:rPr>
        <w:t xml:space="preserve"> </w:t>
      </w:r>
      <w:r>
        <w:rPr>
          <w:color w:val="575756"/>
        </w:rPr>
        <w:t>evidence</w:t>
      </w:r>
      <w:r>
        <w:rPr>
          <w:color w:val="575756"/>
          <w:spacing w:val="-5"/>
        </w:rPr>
        <w:t xml:space="preserve"> </w:t>
      </w:r>
      <w:r>
        <w:rPr>
          <w:color w:val="575756"/>
        </w:rPr>
        <w:t>from</w:t>
      </w:r>
      <w:r>
        <w:rPr>
          <w:color w:val="575756"/>
          <w:spacing w:val="-5"/>
        </w:rPr>
        <w:t xml:space="preserve"> </w:t>
      </w:r>
      <w:r>
        <w:rPr>
          <w:color w:val="575756"/>
        </w:rPr>
        <w:t>non-LGBT</w:t>
      </w:r>
      <w:r>
        <w:rPr>
          <w:color w:val="575756"/>
          <w:spacing w:val="-5"/>
        </w:rPr>
        <w:t xml:space="preserve"> </w:t>
      </w:r>
      <w:r>
        <w:rPr>
          <w:color w:val="575756"/>
        </w:rPr>
        <w:t>personnel</w:t>
      </w:r>
      <w:r>
        <w:rPr>
          <w:color w:val="575756"/>
          <w:spacing w:val="-5"/>
        </w:rPr>
        <w:t xml:space="preserve"> </w:t>
      </w:r>
      <w:r>
        <w:rPr>
          <w:color w:val="575756"/>
        </w:rPr>
        <w:t>who served at the time and who witnessed the implementation of the</w:t>
      </w:r>
    </w:p>
    <w:p w14:paraId="31B5D136" w14:textId="77777777" w:rsidR="008C5E22" w:rsidRDefault="00000000">
      <w:pPr>
        <w:pStyle w:val="BodyText"/>
        <w:spacing w:line="208" w:lineRule="auto"/>
        <w:ind w:left="2406" w:right="709"/>
      </w:pPr>
      <w:r>
        <w:rPr>
          <w:color w:val="575756"/>
        </w:rPr>
        <w:t>Ban,</w:t>
      </w:r>
      <w:r>
        <w:rPr>
          <w:color w:val="575756"/>
          <w:spacing w:val="-5"/>
        </w:rPr>
        <w:t xml:space="preserve"> </w:t>
      </w:r>
      <w:r>
        <w:rPr>
          <w:color w:val="575756"/>
        </w:rPr>
        <w:t>as</w:t>
      </w:r>
      <w:r>
        <w:rPr>
          <w:color w:val="575756"/>
          <w:spacing w:val="-5"/>
        </w:rPr>
        <w:t xml:space="preserve"> </w:t>
      </w:r>
      <w:r>
        <w:rPr>
          <w:color w:val="575756"/>
        </w:rPr>
        <w:t>well</w:t>
      </w:r>
      <w:r>
        <w:rPr>
          <w:color w:val="575756"/>
          <w:spacing w:val="-5"/>
        </w:rPr>
        <w:t xml:space="preserve"> </w:t>
      </w:r>
      <w:r>
        <w:rPr>
          <w:color w:val="575756"/>
        </w:rPr>
        <w:t>as</w:t>
      </w:r>
      <w:r>
        <w:rPr>
          <w:color w:val="575756"/>
          <w:spacing w:val="-5"/>
        </w:rPr>
        <w:t xml:space="preserve"> </w:t>
      </w:r>
      <w:r>
        <w:rPr>
          <w:color w:val="575756"/>
        </w:rPr>
        <w:t>families,</w:t>
      </w:r>
      <w:r>
        <w:rPr>
          <w:color w:val="575756"/>
          <w:spacing w:val="-5"/>
        </w:rPr>
        <w:t xml:space="preserve"> </w:t>
      </w:r>
      <w:r>
        <w:rPr>
          <w:color w:val="575756"/>
        </w:rPr>
        <w:t>friends</w:t>
      </w:r>
      <w:r>
        <w:rPr>
          <w:color w:val="575756"/>
          <w:spacing w:val="-5"/>
        </w:rPr>
        <w:t xml:space="preserve"> </w:t>
      </w:r>
      <w:r>
        <w:rPr>
          <w:color w:val="575756"/>
        </w:rPr>
        <w:t>or</w:t>
      </w:r>
      <w:r>
        <w:rPr>
          <w:color w:val="575756"/>
          <w:spacing w:val="-5"/>
        </w:rPr>
        <w:t xml:space="preserve"> </w:t>
      </w:r>
      <w:r>
        <w:rPr>
          <w:color w:val="575756"/>
        </w:rPr>
        <w:t>representatives</w:t>
      </w:r>
      <w:r>
        <w:rPr>
          <w:color w:val="575756"/>
          <w:spacing w:val="-5"/>
        </w:rPr>
        <w:t xml:space="preserve"> </w:t>
      </w:r>
      <w:r>
        <w:rPr>
          <w:color w:val="575756"/>
        </w:rPr>
        <w:t>of</w:t>
      </w:r>
      <w:r>
        <w:rPr>
          <w:color w:val="575756"/>
          <w:spacing w:val="-5"/>
        </w:rPr>
        <w:t xml:space="preserve"> </w:t>
      </w:r>
      <w:r>
        <w:rPr>
          <w:color w:val="575756"/>
        </w:rPr>
        <w:t>LGBT</w:t>
      </w:r>
      <w:r>
        <w:rPr>
          <w:color w:val="575756"/>
          <w:spacing w:val="-5"/>
        </w:rPr>
        <w:t xml:space="preserve"> </w:t>
      </w:r>
      <w:r>
        <w:rPr>
          <w:color w:val="575756"/>
        </w:rPr>
        <w:t>personnel who served between 1967 and 2000, academics who work in this area, and organisations and other third parties (such as charitable organisations) who are able to give relevant evidence.</w:t>
      </w:r>
    </w:p>
    <w:p w14:paraId="2727D637" w14:textId="77777777" w:rsidR="008C5E22" w:rsidRDefault="00000000">
      <w:pPr>
        <w:pStyle w:val="BodyText"/>
        <w:spacing w:before="167" w:line="208" w:lineRule="auto"/>
        <w:ind w:left="2406"/>
      </w:pPr>
      <w:r>
        <w:rPr>
          <w:color w:val="575756"/>
        </w:rPr>
        <w:t>In</w:t>
      </w:r>
      <w:r>
        <w:rPr>
          <w:color w:val="575756"/>
          <w:spacing w:val="-4"/>
        </w:rPr>
        <w:t xml:space="preserve"> </w:t>
      </w:r>
      <w:r>
        <w:rPr>
          <w:color w:val="575756"/>
        </w:rPr>
        <w:t>the</w:t>
      </w:r>
      <w:r>
        <w:rPr>
          <w:color w:val="575756"/>
          <w:spacing w:val="-4"/>
        </w:rPr>
        <w:t xml:space="preserve"> </w:t>
      </w:r>
      <w:r>
        <w:rPr>
          <w:color w:val="575756"/>
        </w:rPr>
        <w:t>event,</w:t>
      </w:r>
      <w:r>
        <w:rPr>
          <w:color w:val="575756"/>
          <w:spacing w:val="-4"/>
        </w:rPr>
        <w:t xml:space="preserve"> </w:t>
      </w:r>
      <w:r>
        <w:rPr>
          <w:color w:val="575756"/>
        </w:rPr>
        <w:t>the</w:t>
      </w:r>
      <w:r>
        <w:rPr>
          <w:color w:val="575756"/>
          <w:spacing w:val="-4"/>
        </w:rPr>
        <w:t xml:space="preserve"> </w:t>
      </w:r>
      <w:r>
        <w:rPr>
          <w:color w:val="575756"/>
        </w:rPr>
        <w:t>1,128</w:t>
      </w:r>
      <w:r>
        <w:rPr>
          <w:color w:val="575756"/>
          <w:spacing w:val="-4"/>
        </w:rPr>
        <w:t xml:space="preserve"> </w:t>
      </w:r>
      <w:r>
        <w:rPr>
          <w:color w:val="575756"/>
        </w:rPr>
        <w:t>responses</w:t>
      </w:r>
      <w:r>
        <w:rPr>
          <w:color w:val="575756"/>
          <w:spacing w:val="-4"/>
        </w:rPr>
        <w:t xml:space="preserve"> </w:t>
      </w:r>
      <w:r>
        <w:rPr>
          <w:color w:val="575756"/>
        </w:rPr>
        <w:t>received</w:t>
      </w:r>
      <w:r>
        <w:rPr>
          <w:color w:val="575756"/>
          <w:spacing w:val="-4"/>
        </w:rPr>
        <w:t xml:space="preserve"> </w:t>
      </w:r>
      <w:r>
        <w:rPr>
          <w:color w:val="575756"/>
        </w:rPr>
        <w:t>in</w:t>
      </w:r>
      <w:r>
        <w:rPr>
          <w:color w:val="575756"/>
          <w:spacing w:val="-4"/>
        </w:rPr>
        <w:t xml:space="preserve"> </w:t>
      </w:r>
      <w:r>
        <w:rPr>
          <w:color w:val="575756"/>
        </w:rPr>
        <w:t>response</w:t>
      </w:r>
      <w:r>
        <w:rPr>
          <w:color w:val="575756"/>
          <w:spacing w:val="-4"/>
        </w:rPr>
        <w:t xml:space="preserve"> </w:t>
      </w:r>
      <w:r>
        <w:rPr>
          <w:color w:val="575756"/>
        </w:rPr>
        <w:t>to</w:t>
      </w:r>
      <w:r>
        <w:rPr>
          <w:color w:val="575756"/>
          <w:spacing w:val="-4"/>
        </w:rPr>
        <w:t xml:space="preserve"> </w:t>
      </w:r>
      <w:r>
        <w:rPr>
          <w:color w:val="575756"/>
        </w:rPr>
        <w:t>the</w:t>
      </w:r>
      <w:r>
        <w:rPr>
          <w:color w:val="575756"/>
          <w:spacing w:val="-4"/>
        </w:rPr>
        <w:t xml:space="preserve"> </w:t>
      </w:r>
      <w:r>
        <w:rPr>
          <w:color w:val="575756"/>
        </w:rPr>
        <w:t>Call</w:t>
      </w:r>
      <w:r>
        <w:rPr>
          <w:color w:val="575756"/>
          <w:spacing w:val="-4"/>
        </w:rPr>
        <w:t xml:space="preserve"> </w:t>
      </w:r>
      <w:r>
        <w:rPr>
          <w:color w:val="575756"/>
        </w:rPr>
        <w:t>for Evidence included:</w:t>
      </w:r>
    </w:p>
    <w:p w14:paraId="3E51CE67" w14:textId="77777777" w:rsidR="008C5E22" w:rsidRDefault="00000000">
      <w:pPr>
        <w:pStyle w:val="ListParagraph"/>
        <w:numPr>
          <w:ilvl w:val="0"/>
          <w:numId w:val="22"/>
        </w:numPr>
        <w:tabs>
          <w:tab w:val="left" w:pos="2803"/>
        </w:tabs>
        <w:spacing w:before="167" w:line="208" w:lineRule="auto"/>
        <w:ind w:right="751"/>
        <w:rPr>
          <w:sz w:val="24"/>
        </w:rPr>
      </w:pPr>
      <w:r>
        <w:rPr>
          <w:color w:val="575756"/>
          <w:sz w:val="24"/>
        </w:rPr>
        <w:t>301</w:t>
      </w:r>
      <w:r>
        <w:rPr>
          <w:color w:val="575756"/>
          <w:spacing w:val="-5"/>
          <w:sz w:val="24"/>
        </w:rPr>
        <w:t xml:space="preserve"> </w:t>
      </w:r>
      <w:r>
        <w:rPr>
          <w:color w:val="575756"/>
          <w:sz w:val="24"/>
        </w:rPr>
        <w:t>from</w:t>
      </w:r>
      <w:r>
        <w:rPr>
          <w:color w:val="575756"/>
          <w:spacing w:val="-5"/>
          <w:sz w:val="24"/>
        </w:rPr>
        <w:t xml:space="preserve"> </w:t>
      </w:r>
      <w:r>
        <w:rPr>
          <w:color w:val="575756"/>
          <w:sz w:val="24"/>
        </w:rPr>
        <w:t>veterans</w:t>
      </w:r>
      <w:r>
        <w:rPr>
          <w:color w:val="575756"/>
          <w:spacing w:val="-5"/>
          <w:sz w:val="24"/>
        </w:rPr>
        <w:t xml:space="preserve"> </w:t>
      </w:r>
      <w:r>
        <w:rPr>
          <w:color w:val="575756"/>
          <w:sz w:val="24"/>
        </w:rPr>
        <w:t>who</w:t>
      </w:r>
      <w:r>
        <w:rPr>
          <w:color w:val="575756"/>
          <w:spacing w:val="-5"/>
          <w:sz w:val="24"/>
        </w:rPr>
        <w:t xml:space="preserve"> </w:t>
      </w:r>
      <w:r>
        <w:rPr>
          <w:color w:val="575756"/>
          <w:sz w:val="24"/>
        </w:rPr>
        <w:t>were</w:t>
      </w:r>
      <w:r>
        <w:rPr>
          <w:color w:val="575756"/>
          <w:spacing w:val="-5"/>
          <w:sz w:val="24"/>
        </w:rPr>
        <w:t xml:space="preserve"> </w:t>
      </w:r>
      <w:r>
        <w:rPr>
          <w:color w:val="575756"/>
          <w:sz w:val="24"/>
        </w:rPr>
        <w:t>dismissed</w:t>
      </w:r>
      <w:r>
        <w:rPr>
          <w:color w:val="575756"/>
          <w:spacing w:val="-5"/>
          <w:sz w:val="24"/>
        </w:rPr>
        <w:t xml:space="preserve"> </w:t>
      </w:r>
      <w:r>
        <w:rPr>
          <w:color w:val="575756"/>
          <w:sz w:val="24"/>
        </w:rPr>
        <w:t>or</w:t>
      </w:r>
      <w:r>
        <w:rPr>
          <w:color w:val="575756"/>
          <w:spacing w:val="-5"/>
          <w:sz w:val="24"/>
        </w:rPr>
        <w:t xml:space="preserve"> </w:t>
      </w:r>
      <w:r>
        <w:rPr>
          <w:color w:val="575756"/>
          <w:sz w:val="24"/>
        </w:rPr>
        <w:t>discharged</w:t>
      </w:r>
      <w:r>
        <w:rPr>
          <w:color w:val="575756"/>
          <w:spacing w:val="-5"/>
          <w:sz w:val="24"/>
        </w:rPr>
        <w:t xml:space="preserve"> </w:t>
      </w:r>
      <w:r>
        <w:rPr>
          <w:color w:val="575756"/>
          <w:sz w:val="24"/>
        </w:rPr>
        <w:t>because</w:t>
      </w:r>
      <w:r>
        <w:rPr>
          <w:color w:val="575756"/>
          <w:spacing w:val="-5"/>
          <w:sz w:val="24"/>
        </w:rPr>
        <w:t xml:space="preserve"> </w:t>
      </w:r>
      <w:r>
        <w:rPr>
          <w:color w:val="575756"/>
          <w:sz w:val="24"/>
        </w:rPr>
        <w:t>of LGBT same sex sexual acts or homosexual orientation, whether pursuant to a court-martial or by way of administrative discharge under the Queen’s Regulations</w:t>
      </w:r>
    </w:p>
    <w:p w14:paraId="636817C3" w14:textId="77777777" w:rsidR="008C5E22" w:rsidRDefault="00000000">
      <w:pPr>
        <w:pStyle w:val="ListParagraph"/>
        <w:numPr>
          <w:ilvl w:val="0"/>
          <w:numId w:val="22"/>
        </w:numPr>
        <w:tabs>
          <w:tab w:val="left" w:pos="2803"/>
        </w:tabs>
        <w:spacing w:before="167" w:line="208" w:lineRule="auto"/>
        <w:ind w:right="955"/>
        <w:rPr>
          <w:sz w:val="24"/>
        </w:rPr>
      </w:pPr>
      <w:r>
        <w:rPr>
          <w:color w:val="575756"/>
          <w:sz w:val="24"/>
        </w:rPr>
        <w:t>297 from those veterans who felt compelled to purchase their release</w:t>
      </w:r>
      <w:r>
        <w:rPr>
          <w:color w:val="575756"/>
          <w:spacing w:val="-6"/>
          <w:sz w:val="24"/>
        </w:rPr>
        <w:t xml:space="preserve"> </w:t>
      </w:r>
      <w:r>
        <w:rPr>
          <w:color w:val="575756"/>
          <w:sz w:val="24"/>
        </w:rPr>
        <w:t>from</w:t>
      </w:r>
      <w:r>
        <w:rPr>
          <w:color w:val="575756"/>
          <w:spacing w:val="-6"/>
          <w:sz w:val="24"/>
        </w:rPr>
        <w:t xml:space="preserve"> </w:t>
      </w:r>
      <w:r>
        <w:rPr>
          <w:color w:val="575756"/>
          <w:sz w:val="24"/>
        </w:rPr>
        <w:t>their</w:t>
      </w:r>
      <w:r>
        <w:rPr>
          <w:color w:val="575756"/>
          <w:spacing w:val="-6"/>
          <w:sz w:val="24"/>
        </w:rPr>
        <w:t xml:space="preserve"> </w:t>
      </w:r>
      <w:r>
        <w:rPr>
          <w:color w:val="575756"/>
          <w:sz w:val="24"/>
        </w:rPr>
        <w:t>service</w:t>
      </w:r>
      <w:r>
        <w:rPr>
          <w:color w:val="575756"/>
          <w:spacing w:val="-6"/>
          <w:sz w:val="24"/>
        </w:rPr>
        <w:t xml:space="preserve"> </w:t>
      </w:r>
      <w:r>
        <w:rPr>
          <w:color w:val="575756"/>
          <w:sz w:val="24"/>
        </w:rPr>
        <w:t>contracts</w:t>
      </w:r>
      <w:r>
        <w:rPr>
          <w:color w:val="575756"/>
          <w:spacing w:val="-6"/>
          <w:sz w:val="24"/>
        </w:rPr>
        <w:t xml:space="preserve"> </w:t>
      </w:r>
      <w:r>
        <w:rPr>
          <w:color w:val="575756"/>
          <w:sz w:val="24"/>
        </w:rPr>
        <w:t>or</w:t>
      </w:r>
      <w:r>
        <w:rPr>
          <w:color w:val="575756"/>
          <w:spacing w:val="-6"/>
          <w:sz w:val="24"/>
        </w:rPr>
        <w:t xml:space="preserve"> </w:t>
      </w:r>
      <w:r>
        <w:rPr>
          <w:color w:val="575756"/>
          <w:sz w:val="24"/>
        </w:rPr>
        <w:t>otherwise</w:t>
      </w:r>
      <w:r>
        <w:rPr>
          <w:color w:val="575756"/>
          <w:spacing w:val="-6"/>
          <w:sz w:val="24"/>
        </w:rPr>
        <w:t xml:space="preserve"> </w:t>
      </w:r>
      <w:r>
        <w:rPr>
          <w:color w:val="575756"/>
          <w:sz w:val="24"/>
        </w:rPr>
        <w:t>resigned</w:t>
      </w:r>
      <w:r>
        <w:rPr>
          <w:color w:val="575756"/>
          <w:spacing w:val="-6"/>
          <w:sz w:val="24"/>
        </w:rPr>
        <w:t xml:space="preserve"> </w:t>
      </w:r>
      <w:r>
        <w:rPr>
          <w:color w:val="575756"/>
          <w:sz w:val="24"/>
        </w:rPr>
        <w:t>or</w:t>
      </w:r>
      <w:r>
        <w:rPr>
          <w:color w:val="575756"/>
          <w:spacing w:val="-6"/>
          <w:sz w:val="24"/>
        </w:rPr>
        <w:t xml:space="preserve"> </w:t>
      </w:r>
      <w:r>
        <w:rPr>
          <w:color w:val="575756"/>
          <w:sz w:val="24"/>
        </w:rPr>
        <w:t>did not extend their contracts because of the Ban</w:t>
      </w:r>
    </w:p>
    <w:p w14:paraId="2B648595" w14:textId="77777777" w:rsidR="008C5E22" w:rsidRDefault="00000000">
      <w:pPr>
        <w:pStyle w:val="ListParagraph"/>
        <w:numPr>
          <w:ilvl w:val="0"/>
          <w:numId w:val="22"/>
        </w:numPr>
        <w:tabs>
          <w:tab w:val="left" w:pos="2803"/>
        </w:tabs>
        <w:spacing w:before="166" w:line="208" w:lineRule="auto"/>
        <w:ind w:right="1885"/>
        <w:rPr>
          <w:sz w:val="24"/>
        </w:rPr>
      </w:pPr>
      <w:r>
        <w:rPr>
          <w:color w:val="575756"/>
          <w:sz w:val="24"/>
        </w:rPr>
        <w:t>416</w:t>
      </w:r>
      <w:r>
        <w:rPr>
          <w:color w:val="575756"/>
          <w:spacing w:val="-5"/>
          <w:sz w:val="24"/>
        </w:rPr>
        <w:t xml:space="preserve"> </w:t>
      </w:r>
      <w:r>
        <w:rPr>
          <w:color w:val="575756"/>
          <w:sz w:val="24"/>
        </w:rPr>
        <w:t>from</w:t>
      </w:r>
      <w:r>
        <w:rPr>
          <w:color w:val="575756"/>
          <w:spacing w:val="-5"/>
          <w:sz w:val="24"/>
        </w:rPr>
        <w:t xml:space="preserve"> </w:t>
      </w:r>
      <w:r>
        <w:rPr>
          <w:color w:val="575756"/>
          <w:sz w:val="24"/>
        </w:rPr>
        <w:t>those</w:t>
      </w:r>
      <w:r>
        <w:rPr>
          <w:color w:val="575756"/>
          <w:spacing w:val="-5"/>
          <w:sz w:val="24"/>
        </w:rPr>
        <w:t xml:space="preserve"> </w:t>
      </w:r>
      <w:r>
        <w:rPr>
          <w:color w:val="575756"/>
          <w:sz w:val="24"/>
        </w:rPr>
        <w:t>who</w:t>
      </w:r>
      <w:r>
        <w:rPr>
          <w:color w:val="575756"/>
          <w:spacing w:val="-5"/>
          <w:sz w:val="24"/>
        </w:rPr>
        <w:t xml:space="preserve"> </w:t>
      </w:r>
      <w:r>
        <w:rPr>
          <w:color w:val="575756"/>
          <w:sz w:val="24"/>
        </w:rPr>
        <w:t>were</w:t>
      </w:r>
      <w:r>
        <w:rPr>
          <w:color w:val="575756"/>
          <w:spacing w:val="-5"/>
          <w:sz w:val="24"/>
        </w:rPr>
        <w:t xml:space="preserve"> </w:t>
      </w:r>
      <w:r>
        <w:rPr>
          <w:color w:val="575756"/>
          <w:sz w:val="24"/>
        </w:rPr>
        <w:t>not</w:t>
      </w:r>
      <w:r>
        <w:rPr>
          <w:color w:val="575756"/>
          <w:spacing w:val="-5"/>
          <w:sz w:val="24"/>
        </w:rPr>
        <w:t xml:space="preserve"> </w:t>
      </w:r>
      <w:r>
        <w:rPr>
          <w:color w:val="575756"/>
          <w:sz w:val="24"/>
        </w:rPr>
        <w:t>LGBT</w:t>
      </w:r>
      <w:r>
        <w:rPr>
          <w:color w:val="575756"/>
          <w:spacing w:val="-5"/>
          <w:sz w:val="24"/>
        </w:rPr>
        <w:t xml:space="preserve"> </w:t>
      </w:r>
      <w:r>
        <w:rPr>
          <w:color w:val="575756"/>
          <w:sz w:val="24"/>
        </w:rPr>
        <w:t>but</w:t>
      </w:r>
      <w:r>
        <w:rPr>
          <w:color w:val="575756"/>
          <w:spacing w:val="-5"/>
          <w:sz w:val="24"/>
        </w:rPr>
        <w:t xml:space="preserve"> </w:t>
      </w:r>
      <w:r>
        <w:rPr>
          <w:color w:val="575756"/>
          <w:sz w:val="24"/>
        </w:rPr>
        <w:t>witnessed</w:t>
      </w:r>
      <w:r>
        <w:rPr>
          <w:color w:val="575756"/>
          <w:spacing w:val="-5"/>
          <w:sz w:val="24"/>
        </w:rPr>
        <w:t xml:space="preserve"> </w:t>
      </w:r>
      <w:r>
        <w:rPr>
          <w:color w:val="575756"/>
          <w:sz w:val="24"/>
        </w:rPr>
        <w:t>the implementation of the Ban</w:t>
      </w:r>
    </w:p>
    <w:p w14:paraId="4A6574A1" w14:textId="77777777" w:rsidR="008C5E22" w:rsidRDefault="00000000">
      <w:pPr>
        <w:pStyle w:val="BodyText"/>
        <w:spacing w:before="169" w:line="208" w:lineRule="auto"/>
        <w:ind w:left="2406" w:right="857"/>
      </w:pPr>
      <w:r>
        <w:rPr>
          <w:color w:val="575756"/>
        </w:rPr>
        <w:t>Only 38 responses were received from family members and friends There</w:t>
      </w:r>
      <w:r>
        <w:rPr>
          <w:color w:val="575756"/>
          <w:spacing w:val="-6"/>
        </w:rPr>
        <w:t xml:space="preserve"> </w:t>
      </w:r>
      <w:r>
        <w:rPr>
          <w:color w:val="575756"/>
        </w:rPr>
        <w:t>were</w:t>
      </w:r>
      <w:r>
        <w:rPr>
          <w:color w:val="575756"/>
          <w:spacing w:val="-6"/>
        </w:rPr>
        <w:t xml:space="preserve"> </w:t>
      </w:r>
      <w:r>
        <w:rPr>
          <w:color w:val="575756"/>
        </w:rPr>
        <w:t>also</w:t>
      </w:r>
      <w:r>
        <w:rPr>
          <w:color w:val="575756"/>
          <w:spacing w:val="-6"/>
        </w:rPr>
        <w:t xml:space="preserve"> </w:t>
      </w:r>
      <w:r>
        <w:rPr>
          <w:color w:val="575756"/>
        </w:rPr>
        <w:t>very</w:t>
      </w:r>
      <w:r>
        <w:rPr>
          <w:color w:val="575756"/>
          <w:spacing w:val="-6"/>
        </w:rPr>
        <w:t xml:space="preserve"> </w:t>
      </w:r>
      <w:r>
        <w:rPr>
          <w:color w:val="575756"/>
        </w:rPr>
        <w:t>few</w:t>
      </w:r>
      <w:r>
        <w:rPr>
          <w:color w:val="575756"/>
          <w:spacing w:val="-6"/>
        </w:rPr>
        <w:t xml:space="preserve"> </w:t>
      </w:r>
      <w:r>
        <w:rPr>
          <w:color w:val="575756"/>
        </w:rPr>
        <w:t>academics</w:t>
      </w:r>
      <w:r>
        <w:rPr>
          <w:color w:val="575756"/>
          <w:spacing w:val="-6"/>
        </w:rPr>
        <w:t xml:space="preserve"> </w:t>
      </w:r>
      <w:r>
        <w:rPr>
          <w:color w:val="575756"/>
        </w:rPr>
        <w:t>or</w:t>
      </w:r>
      <w:r>
        <w:rPr>
          <w:color w:val="575756"/>
          <w:spacing w:val="-6"/>
        </w:rPr>
        <w:t xml:space="preserve"> </w:t>
      </w:r>
      <w:r>
        <w:rPr>
          <w:color w:val="575756"/>
        </w:rPr>
        <w:t>third-party</w:t>
      </w:r>
      <w:r>
        <w:rPr>
          <w:color w:val="575756"/>
          <w:spacing w:val="-6"/>
        </w:rPr>
        <w:t xml:space="preserve"> </w:t>
      </w:r>
      <w:r>
        <w:rPr>
          <w:color w:val="575756"/>
        </w:rPr>
        <w:t>organisations</w:t>
      </w:r>
      <w:r>
        <w:rPr>
          <w:color w:val="575756"/>
          <w:spacing w:val="-6"/>
        </w:rPr>
        <w:t xml:space="preserve"> </w:t>
      </w:r>
      <w:r>
        <w:rPr>
          <w:color w:val="575756"/>
        </w:rPr>
        <w:t>that responded specifically to the Call for Evidence but I, and members of</w:t>
      </w:r>
      <w:r>
        <w:rPr>
          <w:color w:val="575756"/>
          <w:spacing w:val="-4"/>
        </w:rPr>
        <w:t xml:space="preserve"> </w:t>
      </w:r>
      <w:r>
        <w:rPr>
          <w:color w:val="575756"/>
        </w:rPr>
        <w:t>the</w:t>
      </w:r>
      <w:r>
        <w:rPr>
          <w:color w:val="575756"/>
          <w:spacing w:val="-4"/>
        </w:rPr>
        <w:t xml:space="preserve"> </w:t>
      </w:r>
      <w:r>
        <w:rPr>
          <w:color w:val="575756"/>
        </w:rPr>
        <w:t>team</w:t>
      </w:r>
      <w:r>
        <w:rPr>
          <w:color w:val="575756"/>
          <w:spacing w:val="-4"/>
        </w:rPr>
        <w:t xml:space="preserve"> </w:t>
      </w:r>
      <w:r>
        <w:rPr>
          <w:color w:val="575756"/>
        </w:rPr>
        <w:t>supporting</w:t>
      </w:r>
      <w:r>
        <w:rPr>
          <w:color w:val="575756"/>
          <w:spacing w:val="-4"/>
        </w:rPr>
        <w:t xml:space="preserve"> </w:t>
      </w:r>
      <w:r>
        <w:rPr>
          <w:color w:val="575756"/>
        </w:rPr>
        <w:t>me,</w:t>
      </w:r>
      <w:r>
        <w:rPr>
          <w:color w:val="575756"/>
          <w:spacing w:val="-4"/>
        </w:rPr>
        <w:t xml:space="preserve"> </w:t>
      </w:r>
      <w:r>
        <w:rPr>
          <w:color w:val="575756"/>
        </w:rPr>
        <w:t>met</w:t>
      </w:r>
      <w:r>
        <w:rPr>
          <w:color w:val="575756"/>
          <w:spacing w:val="-4"/>
        </w:rPr>
        <w:t xml:space="preserve"> </w:t>
      </w:r>
      <w:r>
        <w:rPr>
          <w:color w:val="575756"/>
        </w:rPr>
        <w:t>a</w:t>
      </w:r>
      <w:r>
        <w:rPr>
          <w:color w:val="575756"/>
          <w:spacing w:val="-4"/>
        </w:rPr>
        <w:t xml:space="preserve"> </w:t>
      </w:r>
      <w:r>
        <w:rPr>
          <w:color w:val="575756"/>
        </w:rPr>
        <w:t>large</w:t>
      </w:r>
      <w:r>
        <w:rPr>
          <w:color w:val="575756"/>
          <w:spacing w:val="-4"/>
        </w:rPr>
        <w:t xml:space="preserve"> </w:t>
      </w:r>
      <w:r>
        <w:rPr>
          <w:color w:val="575756"/>
        </w:rPr>
        <w:t>number</w:t>
      </w:r>
      <w:r>
        <w:rPr>
          <w:color w:val="575756"/>
          <w:spacing w:val="-4"/>
        </w:rPr>
        <w:t xml:space="preserve"> </w:t>
      </w:r>
      <w:r>
        <w:rPr>
          <w:color w:val="575756"/>
        </w:rPr>
        <w:t>of</w:t>
      </w:r>
      <w:r>
        <w:rPr>
          <w:color w:val="575756"/>
          <w:spacing w:val="-4"/>
        </w:rPr>
        <w:t xml:space="preserve"> </w:t>
      </w:r>
      <w:r>
        <w:rPr>
          <w:color w:val="575756"/>
        </w:rPr>
        <w:t>representatives</w:t>
      </w:r>
      <w:r>
        <w:rPr>
          <w:color w:val="575756"/>
          <w:spacing w:val="-4"/>
        </w:rPr>
        <w:t xml:space="preserve"> </w:t>
      </w:r>
      <w:r>
        <w:rPr>
          <w:color w:val="575756"/>
        </w:rPr>
        <w:t>of such organisations and others playing a significant role in veterans’ affairs. They are identified in Annex 6.</w:t>
      </w:r>
    </w:p>
    <w:p w14:paraId="3138139D" w14:textId="77777777" w:rsidR="008C5E22" w:rsidRDefault="00000000">
      <w:pPr>
        <w:pStyle w:val="BodyText"/>
        <w:spacing w:before="168" w:line="208" w:lineRule="auto"/>
        <w:ind w:left="2406" w:right="917"/>
      </w:pPr>
      <w:r>
        <w:rPr>
          <w:color w:val="575756"/>
        </w:rPr>
        <w:t>Among the third category are a number of respondents who are unsympathetic</w:t>
      </w:r>
      <w:r>
        <w:rPr>
          <w:color w:val="575756"/>
          <w:spacing w:val="-2"/>
        </w:rPr>
        <w:t xml:space="preserve"> </w:t>
      </w:r>
      <w:r>
        <w:rPr>
          <w:color w:val="575756"/>
        </w:rPr>
        <w:t>to</w:t>
      </w:r>
      <w:r>
        <w:rPr>
          <w:color w:val="575756"/>
          <w:spacing w:val="-2"/>
        </w:rPr>
        <w:t xml:space="preserve"> </w:t>
      </w:r>
      <w:r>
        <w:rPr>
          <w:color w:val="575756"/>
        </w:rPr>
        <w:t>those</w:t>
      </w:r>
      <w:r>
        <w:rPr>
          <w:color w:val="575756"/>
          <w:spacing w:val="-2"/>
        </w:rPr>
        <w:t xml:space="preserve"> </w:t>
      </w:r>
      <w:r>
        <w:rPr>
          <w:color w:val="575756"/>
        </w:rPr>
        <w:t>who</w:t>
      </w:r>
      <w:r>
        <w:rPr>
          <w:color w:val="575756"/>
          <w:spacing w:val="-2"/>
        </w:rPr>
        <w:t xml:space="preserve"> </w:t>
      </w:r>
      <w:r>
        <w:rPr>
          <w:color w:val="575756"/>
        </w:rPr>
        <w:t>suffered</w:t>
      </w:r>
      <w:r>
        <w:rPr>
          <w:color w:val="575756"/>
          <w:spacing w:val="-2"/>
        </w:rPr>
        <w:t xml:space="preserve"> </w:t>
      </w:r>
      <w:r>
        <w:rPr>
          <w:color w:val="575756"/>
        </w:rPr>
        <w:t>under</w:t>
      </w:r>
      <w:r>
        <w:rPr>
          <w:color w:val="575756"/>
          <w:spacing w:val="-2"/>
        </w:rPr>
        <w:t xml:space="preserve"> </w:t>
      </w:r>
      <w:r>
        <w:rPr>
          <w:color w:val="575756"/>
        </w:rPr>
        <w:t>the</w:t>
      </w:r>
      <w:r>
        <w:rPr>
          <w:color w:val="575756"/>
          <w:spacing w:val="-2"/>
        </w:rPr>
        <w:t xml:space="preserve"> </w:t>
      </w:r>
      <w:r>
        <w:rPr>
          <w:color w:val="575756"/>
        </w:rPr>
        <w:t>Ban.</w:t>
      </w:r>
      <w:r>
        <w:rPr>
          <w:color w:val="575756"/>
          <w:spacing w:val="-2"/>
        </w:rPr>
        <w:t xml:space="preserve"> </w:t>
      </w:r>
      <w:r>
        <w:rPr>
          <w:color w:val="575756"/>
        </w:rPr>
        <w:t>Some</w:t>
      </w:r>
      <w:r>
        <w:rPr>
          <w:color w:val="575756"/>
          <w:spacing w:val="-2"/>
        </w:rPr>
        <w:t xml:space="preserve"> </w:t>
      </w:r>
      <w:r>
        <w:rPr>
          <w:color w:val="575756"/>
        </w:rPr>
        <w:t>of</w:t>
      </w:r>
      <w:r>
        <w:rPr>
          <w:color w:val="575756"/>
          <w:spacing w:val="-2"/>
        </w:rPr>
        <w:t xml:space="preserve"> </w:t>
      </w:r>
      <w:r>
        <w:rPr>
          <w:color w:val="575756"/>
        </w:rPr>
        <w:t>them are blatantly homophobic. They include those who think that the Ban</w:t>
      </w:r>
      <w:r>
        <w:rPr>
          <w:color w:val="575756"/>
          <w:spacing w:val="-3"/>
        </w:rPr>
        <w:t xml:space="preserve"> </w:t>
      </w:r>
      <w:r>
        <w:rPr>
          <w:color w:val="575756"/>
        </w:rPr>
        <w:t>was</w:t>
      </w:r>
      <w:r>
        <w:rPr>
          <w:color w:val="575756"/>
          <w:spacing w:val="-3"/>
        </w:rPr>
        <w:t xml:space="preserve"> </w:t>
      </w:r>
      <w:r>
        <w:rPr>
          <w:color w:val="575756"/>
        </w:rPr>
        <w:t>both</w:t>
      </w:r>
      <w:r>
        <w:rPr>
          <w:color w:val="575756"/>
          <w:spacing w:val="-3"/>
        </w:rPr>
        <w:t xml:space="preserve"> </w:t>
      </w:r>
      <w:r>
        <w:rPr>
          <w:color w:val="575756"/>
        </w:rPr>
        <w:t>necessary</w:t>
      </w:r>
      <w:r>
        <w:rPr>
          <w:color w:val="575756"/>
          <w:spacing w:val="-3"/>
        </w:rPr>
        <w:t xml:space="preserve"> </w:t>
      </w:r>
      <w:r>
        <w:rPr>
          <w:color w:val="575756"/>
        </w:rPr>
        <w:t>and</w:t>
      </w:r>
      <w:r>
        <w:rPr>
          <w:color w:val="575756"/>
          <w:spacing w:val="-3"/>
        </w:rPr>
        <w:t xml:space="preserve"> </w:t>
      </w:r>
      <w:r>
        <w:rPr>
          <w:color w:val="575756"/>
        </w:rPr>
        <w:t>good</w:t>
      </w:r>
      <w:r>
        <w:rPr>
          <w:color w:val="575756"/>
          <w:spacing w:val="-3"/>
        </w:rPr>
        <w:t xml:space="preserve"> </w:t>
      </w:r>
      <w:r>
        <w:rPr>
          <w:color w:val="575756"/>
        </w:rPr>
        <w:t>(and</w:t>
      </w:r>
      <w:r>
        <w:rPr>
          <w:color w:val="575756"/>
          <w:spacing w:val="-3"/>
        </w:rPr>
        <w:t xml:space="preserve"> </w:t>
      </w:r>
      <w:r>
        <w:rPr>
          <w:color w:val="575756"/>
        </w:rPr>
        <w:t>indeed</w:t>
      </w:r>
      <w:r>
        <w:rPr>
          <w:color w:val="575756"/>
          <w:spacing w:val="-3"/>
        </w:rPr>
        <w:t xml:space="preserve"> </w:t>
      </w:r>
      <w:r>
        <w:rPr>
          <w:color w:val="575756"/>
        </w:rPr>
        <w:t>a</w:t>
      </w:r>
      <w:r>
        <w:rPr>
          <w:color w:val="575756"/>
          <w:spacing w:val="-3"/>
        </w:rPr>
        <w:t xml:space="preserve"> </w:t>
      </w:r>
      <w:r>
        <w:rPr>
          <w:color w:val="575756"/>
        </w:rPr>
        <w:t>few</w:t>
      </w:r>
      <w:r>
        <w:rPr>
          <w:color w:val="575756"/>
          <w:spacing w:val="-3"/>
        </w:rPr>
        <w:t xml:space="preserve"> </w:t>
      </w:r>
      <w:r>
        <w:rPr>
          <w:color w:val="575756"/>
        </w:rPr>
        <w:t>who</w:t>
      </w:r>
      <w:r>
        <w:rPr>
          <w:color w:val="575756"/>
          <w:spacing w:val="-3"/>
        </w:rPr>
        <w:t xml:space="preserve"> </w:t>
      </w:r>
      <w:r>
        <w:rPr>
          <w:color w:val="575756"/>
        </w:rPr>
        <w:t>said</w:t>
      </w:r>
      <w:r>
        <w:rPr>
          <w:color w:val="575756"/>
          <w:spacing w:val="-3"/>
        </w:rPr>
        <w:t xml:space="preserve"> </w:t>
      </w:r>
      <w:r>
        <w:rPr>
          <w:color w:val="575756"/>
        </w:rPr>
        <w:t>that the Ban should be brought back and one who appears to equate</w:t>
      </w:r>
    </w:p>
    <w:p w14:paraId="4F5540AE" w14:textId="77777777" w:rsidR="008C5E22" w:rsidRDefault="00000000">
      <w:pPr>
        <w:pStyle w:val="BodyText"/>
        <w:spacing w:line="208" w:lineRule="auto"/>
        <w:ind w:left="2406" w:right="687"/>
        <w:jc w:val="both"/>
      </w:pPr>
      <w:r>
        <w:rPr>
          <w:color w:val="575756"/>
        </w:rPr>
        <w:t>homosexuality</w:t>
      </w:r>
      <w:r>
        <w:rPr>
          <w:color w:val="575756"/>
          <w:spacing w:val="-2"/>
        </w:rPr>
        <w:t xml:space="preserve"> </w:t>
      </w:r>
      <w:r>
        <w:rPr>
          <w:color w:val="575756"/>
        </w:rPr>
        <w:t>with</w:t>
      </w:r>
      <w:r>
        <w:rPr>
          <w:color w:val="575756"/>
          <w:spacing w:val="-2"/>
        </w:rPr>
        <w:t xml:space="preserve"> </w:t>
      </w:r>
      <w:r>
        <w:rPr>
          <w:color w:val="575756"/>
        </w:rPr>
        <w:t>paedophilia).</w:t>
      </w:r>
      <w:r>
        <w:rPr>
          <w:color w:val="575756"/>
          <w:spacing w:val="-2"/>
        </w:rPr>
        <w:t xml:space="preserve"> </w:t>
      </w:r>
      <w:r>
        <w:rPr>
          <w:color w:val="575756"/>
        </w:rPr>
        <w:t>There</w:t>
      </w:r>
      <w:r>
        <w:rPr>
          <w:color w:val="575756"/>
          <w:spacing w:val="-2"/>
        </w:rPr>
        <w:t xml:space="preserve"> </w:t>
      </w:r>
      <w:r>
        <w:rPr>
          <w:color w:val="575756"/>
        </w:rPr>
        <w:t>were</w:t>
      </w:r>
      <w:r>
        <w:rPr>
          <w:color w:val="575756"/>
          <w:spacing w:val="-2"/>
        </w:rPr>
        <w:t xml:space="preserve"> </w:t>
      </w:r>
      <w:r>
        <w:rPr>
          <w:color w:val="575756"/>
        </w:rPr>
        <w:t>also</w:t>
      </w:r>
      <w:r>
        <w:rPr>
          <w:color w:val="575756"/>
          <w:spacing w:val="-2"/>
        </w:rPr>
        <w:t xml:space="preserve"> </w:t>
      </w:r>
      <w:r>
        <w:rPr>
          <w:color w:val="575756"/>
        </w:rPr>
        <w:t>a</w:t>
      </w:r>
      <w:r>
        <w:rPr>
          <w:color w:val="575756"/>
          <w:spacing w:val="-2"/>
        </w:rPr>
        <w:t xml:space="preserve"> </w:t>
      </w:r>
      <w:r>
        <w:rPr>
          <w:color w:val="575756"/>
        </w:rPr>
        <w:t>significant</w:t>
      </w:r>
      <w:r>
        <w:rPr>
          <w:color w:val="575756"/>
          <w:spacing w:val="-2"/>
        </w:rPr>
        <w:t xml:space="preserve"> </w:t>
      </w:r>
      <w:r>
        <w:rPr>
          <w:color w:val="575756"/>
        </w:rPr>
        <w:t>number of</w:t>
      </w:r>
      <w:r>
        <w:rPr>
          <w:color w:val="575756"/>
          <w:spacing w:val="-4"/>
        </w:rPr>
        <w:t xml:space="preserve"> </w:t>
      </w:r>
      <w:r>
        <w:rPr>
          <w:color w:val="575756"/>
        </w:rPr>
        <w:t>statements</w:t>
      </w:r>
      <w:r>
        <w:rPr>
          <w:color w:val="575756"/>
          <w:spacing w:val="-4"/>
        </w:rPr>
        <w:t xml:space="preserve"> </w:t>
      </w:r>
      <w:r>
        <w:rPr>
          <w:color w:val="575756"/>
        </w:rPr>
        <w:t>from</w:t>
      </w:r>
      <w:r>
        <w:rPr>
          <w:color w:val="575756"/>
          <w:spacing w:val="-4"/>
        </w:rPr>
        <w:t xml:space="preserve"> </w:t>
      </w:r>
      <w:r>
        <w:rPr>
          <w:color w:val="575756"/>
        </w:rPr>
        <w:t>members</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SIB</w:t>
      </w:r>
      <w:r>
        <w:rPr>
          <w:color w:val="575756"/>
          <w:spacing w:val="-4"/>
        </w:rPr>
        <w:t xml:space="preserve"> </w:t>
      </w:r>
      <w:r>
        <w:rPr>
          <w:color w:val="575756"/>
        </w:rPr>
        <w:t>who</w:t>
      </w:r>
      <w:r>
        <w:rPr>
          <w:color w:val="575756"/>
          <w:spacing w:val="-4"/>
        </w:rPr>
        <w:t xml:space="preserve"> </w:t>
      </w:r>
      <w:r>
        <w:rPr>
          <w:color w:val="575756"/>
        </w:rPr>
        <w:t>carried</w:t>
      </w:r>
      <w:r>
        <w:rPr>
          <w:color w:val="575756"/>
          <w:spacing w:val="-4"/>
        </w:rPr>
        <w:t xml:space="preserve"> </w:t>
      </w:r>
      <w:r>
        <w:rPr>
          <w:color w:val="575756"/>
        </w:rPr>
        <w:t>out</w:t>
      </w:r>
      <w:r>
        <w:rPr>
          <w:color w:val="575756"/>
          <w:spacing w:val="-4"/>
        </w:rPr>
        <w:t xml:space="preserve"> </w:t>
      </w:r>
      <w:r>
        <w:rPr>
          <w:color w:val="575756"/>
        </w:rPr>
        <w:t>investigations to enforce the Ban. The gist of some of the SIB personnel’s evidence</w:t>
      </w:r>
    </w:p>
    <w:p w14:paraId="149F3A77" w14:textId="77777777" w:rsidR="008C5E22" w:rsidRDefault="008C5E22">
      <w:pPr>
        <w:spacing w:line="208" w:lineRule="auto"/>
        <w:jc w:val="both"/>
        <w:sectPr w:rsidR="008C5E22">
          <w:headerReference w:type="even" r:id="rId39"/>
          <w:headerReference w:type="default" r:id="rId40"/>
          <w:pgSz w:w="11910" w:h="16840"/>
          <w:pgMar w:top="1120" w:right="860" w:bottom="280" w:left="740" w:header="746" w:footer="0" w:gutter="0"/>
          <w:pgNumType w:start="52"/>
          <w:cols w:space="720"/>
        </w:sectPr>
      </w:pPr>
    </w:p>
    <w:p w14:paraId="3B92A63F" w14:textId="77777777" w:rsidR="008C5E22" w:rsidRDefault="008C5E22">
      <w:pPr>
        <w:pStyle w:val="BodyText"/>
        <w:rPr>
          <w:sz w:val="20"/>
        </w:rPr>
      </w:pPr>
    </w:p>
    <w:p w14:paraId="04008F83" w14:textId="77777777" w:rsidR="008C5E22" w:rsidRDefault="008C5E22">
      <w:pPr>
        <w:pStyle w:val="BodyText"/>
        <w:rPr>
          <w:sz w:val="20"/>
        </w:rPr>
      </w:pPr>
    </w:p>
    <w:p w14:paraId="248E5927" w14:textId="77777777" w:rsidR="008C5E22" w:rsidRDefault="008C5E22">
      <w:pPr>
        <w:pStyle w:val="BodyText"/>
        <w:spacing w:before="3"/>
        <w:rPr>
          <w:sz w:val="22"/>
        </w:rPr>
      </w:pPr>
    </w:p>
    <w:p w14:paraId="03FEE85E" w14:textId="77777777" w:rsidR="008C5E22" w:rsidRDefault="00000000">
      <w:pPr>
        <w:pStyle w:val="BodyText"/>
        <w:spacing w:before="89" w:line="208" w:lineRule="auto"/>
        <w:ind w:left="790" w:right="2368"/>
      </w:pPr>
      <w:r>
        <w:rPr>
          <w:color w:val="575756"/>
        </w:rPr>
        <w:t>was that they carried out their duties correctly and in accordance</w:t>
      </w:r>
      <w:r>
        <w:rPr>
          <w:color w:val="575756"/>
          <w:spacing w:val="40"/>
        </w:rPr>
        <w:t xml:space="preserve"> </w:t>
      </w:r>
      <w:r>
        <w:rPr>
          <w:color w:val="575756"/>
        </w:rPr>
        <w:t>with approved procedures and they have been wrongly maligned as having conducted investigations that were abusive. There are other non-LGBT</w:t>
      </w:r>
      <w:r>
        <w:rPr>
          <w:color w:val="575756"/>
          <w:spacing w:val="-4"/>
        </w:rPr>
        <w:t xml:space="preserve"> </w:t>
      </w:r>
      <w:r>
        <w:rPr>
          <w:color w:val="575756"/>
        </w:rPr>
        <w:t>veterans</w:t>
      </w:r>
      <w:r>
        <w:rPr>
          <w:color w:val="575756"/>
          <w:spacing w:val="-4"/>
        </w:rPr>
        <w:t xml:space="preserve"> </w:t>
      </w:r>
      <w:r>
        <w:rPr>
          <w:color w:val="575756"/>
        </w:rPr>
        <w:t>who</w:t>
      </w:r>
      <w:r>
        <w:rPr>
          <w:color w:val="575756"/>
          <w:spacing w:val="-4"/>
        </w:rPr>
        <w:t xml:space="preserve"> </w:t>
      </w:r>
      <w:r>
        <w:rPr>
          <w:color w:val="575756"/>
        </w:rPr>
        <w:t>consider</w:t>
      </w:r>
      <w:r>
        <w:rPr>
          <w:color w:val="575756"/>
          <w:spacing w:val="-4"/>
        </w:rPr>
        <w:t xml:space="preserve"> </w:t>
      </w:r>
      <w:r>
        <w:rPr>
          <w:color w:val="575756"/>
        </w:rPr>
        <w:t>that</w:t>
      </w:r>
      <w:r>
        <w:rPr>
          <w:color w:val="575756"/>
          <w:spacing w:val="-4"/>
        </w:rPr>
        <w:t xml:space="preserve"> </w:t>
      </w:r>
      <w:r>
        <w:rPr>
          <w:color w:val="575756"/>
        </w:rPr>
        <w:t>the</w:t>
      </w:r>
      <w:r>
        <w:rPr>
          <w:color w:val="575756"/>
          <w:spacing w:val="-4"/>
        </w:rPr>
        <w:t xml:space="preserve"> </w:t>
      </w:r>
      <w:r>
        <w:rPr>
          <w:color w:val="575756"/>
        </w:rPr>
        <w:t>rules</w:t>
      </w:r>
      <w:r>
        <w:rPr>
          <w:color w:val="575756"/>
          <w:spacing w:val="-4"/>
        </w:rPr>
        <w:t xml:space="preserve"> </w:t>
      </w:r>
      <w:r>
        <w:rPr>
          <w:color w:val="575756"/>
        </w:rPr>
        <w:t>were</w:t>
      </w:r>
      <w:r>
        <w:rPr>
          <w:color w:val="575756"/>
          <w:spacing w:val="-4"/>
        </w:rPr>
        <w:t xml:space="preserve"> </w:t>
      </w:r>
      <w:r>
        <w:rPr>
          <w:color w:val="575756"/>
        </w:rPr>
        <w:t>clear</w:t>
      </w:r>
      <w:r>
        <w:rPr>
          <w:color w:val="575756"/>
          <w:spacing w:val="-4"/>
        </w:rPr>
        <w:t xml:space="preserve"> </w:t>
      </w:r>
      <w:r>
        <w:rPr>
          <w:color w:val="575756"/>
        </w:rPr>
        <w:t>and,</w:t>
      </w:r>
      <w:r>
        <w:rPr>
          <w:color w:val="575756"/>
          <w:spacing w:val="-4"/>
        </w:rPr>
        <w:t xml:space="preserve"> </w:t>
      </w:r>
      <w:r>
        <w:rPr>
          <w:color w:val="575756"/>
        </w:rPr>
        <w:t>since they existed, they had to be observed, and that those who were</w:t>
      </w:r>
    </w:p>
    <w:p w14:paraId="6524FE4A" w14:textId="77777777" w:rsidR="008C5E22" w:rsidRDefault="00000000">
      <w:pPr>
        <w:pStyle w:val="BodyText"/>
        <w:spacing w:line="208" w:lineRule="auto"/>
        <w:ind w:left="790" w:right="2324"/>
        <w:jc w:val="both"/>
      </w:pPr>
      <w:r>
        <w:rPr>
          <w:color w:val="575756"/>
        </w:rPr>
        <w:t>LGBT</w:t>
      </w:r>
      <w:r>
        <w:rPr>
          <w:color w:val="575756"/>
          <w:spacing w:val="-3"/>
        </w:rPr>
        <w:t xml:space="preserve"> </w:t>
      </w:r>
      <w:r>
        <w:rPr>
          <w:color w:val="575756"/>
        </w:rPr>
        <w:t>should</w:t>
      </w:r>
      <w:r>
        <w:rPr>
          <w:color w:val="575756"/>
          <w:spacing w:val="-3"/>
        </w:rPr>
        <w:t xml:space="preserve"> </w:t>
      </w:r>
      <w:r>
        <w:rPr>
          <w:color w:val="575756"/>
        </w:rPr>
        <w:t>never</w:t>
      </w:r>
      <w:r>
        <w:rPr>
          <w:color w:val="575756"/>
          <w:spacing w:val="-3"/>
        </w:rPr>
        <w:t xml:space="preserve"> </w:t>
      </w:r>
      <w:r>
        <w:rPr>
          <w:color w:val="575756"/>
        </w:rPr>
        <w:t>have</w:t>
      </w:r>
      <w:r>
        <w:rPr>
          <w:color w:val="575756"/>
          <w:spacing w:val="-3"/>
        </w:rPr>
        <w:t xml:space="preserve"> </w:t>
      </w:r>
      <w:r>
        <w:rPr>
          <w:color w:val="575756"/>
        </w:rPr>
        <w:t>signed</w:t>
      </w:r>
      <w:r>
        <w:rPr>
          <w:color w:val="575756"/>
          <w:spacing w:val="-3"/>
        </w:rPr>
        <w:t xml:space="preserve"> </w:t>
      </w:r>
      <w:r>
        <w:rPr>
          <w:color w:val="575756"/>
        </w:rPr>
        <w:t>up</w:t>
      </w:r>
      <w:r>
        <w:rPr>
          <w:color w:val="575756"/>
          <w:spacing w:val="-3"/>
        </w:rPr>
        <w:t xml:space="preserve"> </w:t>
      </w:r>
      <w:r>
        <w:rPr>
          <w:color w:val="575756"/>
        </w:rPr>
        <w:t>for</w:t>
      </w:r>
      <w:r>
        <w:rPr>
          <w:color w:val="575756"/>
          <w:spacing w:val="-3"/>
        </w:rPr>
        <w:t xml:space="preserve"> </w:t>
      </w:r>
      <w:r>
        <w:rPr>
          <w:color w:val="575756"/>
        </w:rPr>
        <w:t>military</w:t>
      </w:r>
      <w:r>
        <w:rPr>
          <w:color w:val="575756"/>
          <w:spacing w:val="-3"/>
        </w:rPr>
        <w:t xml:space="preserve"> </w:t>
      </w:r>
      <w:r>
        <w:rPr>
          <w:color w:val="575756"/>
        </w:rPr>
        <w:t>service.</w:t>
      </w:r>
      <w:r>
        <w:rPr>
          <w:color w:val="575756"/>
          <w:spacing w:val="-3"/>
        </w:rPr>
        <w:t xml:space="preserve"> </w:t>
      </w:r>
      <w:r>
        <w:rPr>
          <w:color w:val="575756"/>
        </w:rPr>
        <w:t>All</w:t>
      </w:r>
      <w:r>
        <w:rPr>
          <w:color w:val="575756"/>
          <w:spacing w:val="-3"/>
        </w:rPr>
        <w:t xml:space="preserve"> </w:t>
      </w:r>
      <w:r>
        <w:rPr>
          <w:color w:val="575756"/>
        </w:rPr>
        <w:t>those</w:t>
      </w:r>
      <w:r>
        <w:rPr>
          <w:color w:val="575756"/>
          <w:spacing w:val="-3"/>
        </w:rPr>
        <w:t xml:space="preserve"> </w:t>
      </w:r>
      <w:r>
        <w:rPr>
          <w:color w:val="575756"/>
        </w:rPr>
        <w:t>views can be seen, in the light of the evidence as a whole, to be misguided, whether because they are based upon incomplete knowledge of</w:t>
      </w:r>
    </w:p>
    <w:p w14:paraId="573C5A29" w14:textId="77777777" w:rsidR="008C5E22" w:rsidRDefault="00000000">
      <w:pPr>
        <w:pStyle w:val="BodyText"/>
        <w:spacing w:line="208" w:lineRule="auto"/>
        <w:ind w:left="790" w:right="2532"/>
      </w:pPr>
      <w:r>
        <w:rPr>
          <w:color w:val="575756"/>
        </w:rPr>
        <w:t>the</w:t>
      </w:r>
      <w:r>
        <w:rPr>
          <w:color w:val="575756"/>
          <w:spacing w:val="-3"/>
        </w:rPr>
        <w:t xml:space="preserve"> </w:t>
      </w:r>
      <w:r>
        <w:rPr>
          <w:color w:val="575756"/>
        </w:rPr>
        <w:t>facts</w:t>
      </w:r>
      <w:r>
        <w:rPr>
          <w:color w:val="575756"/>
          <w:spacing w:val="-3"/>
        </w:rPr>
        <w:t xml:space="preserve"> </w:t>
      </w:r>
      <w:r>
        <w:rPr>
          <w:color w:val="575756"/>
        </w:rPr>
        <w:t>or</w:t>
      </w:r>
      <w:r>
        <w:rPr>
          <w:color w:val="575756"/>
          <w:spacing w:val="-3"/>
        </w:rPr>
        <w:t xml:space="preserve"> </w:t>
      </w:r>
      <w:r>
        <w:rPr>
          <w:color w:val="575756"/>
        </w:rPr>
        <w:t>the</w:t>
      </w:r>
      <w:r>
        <w:rPr>
          <w:color w:val="575756"/>
          <w:spacing w:val="-3"/>
        </w:rPr>
        <w:t xml:space="preserve"> </w:t>
      </w:r>
      <w:r>
        <w:rPr>
          <w:color w:val="575756"/>
        </w:rPr>
        <w:t>law</w:t>
      </w:r>
      <w:r>
        <w:rPr>
          <w:color w:val="575756"/>
          <w:spacing w:val="-3"/>
        </w:rPr>
        <w:t xml:space="preserve"> </w:t>
      </w:r>
      <w:r>
        <w:rPr>
          <w:color w:val="575756"/>
        </w:rPr>
        <w:t>or</w:t>
      </w:r>
      <w:r>
        <w:rPr>
          <w:color w:val="575756"/>
          <w:spacing w:val="-3"/>
        </w:rPr>
        <w:t xml:space="preserve"> </w:t>
      </w:r>
      <w:r>
        <w:rPr>
          <w:color w:val="575756"/>
        </w:rPr>
        <w:t>because</w:t>
      </w:r>
      <w:r>
        <w:rPr>
          <w:color w:val="575756"/>
          <w:spacing w:val="-3"/>
        </w:rPr>
        <w:t xml:space="preserve"> </w:t>
      </w:r>
      <w:r>
        <w:rPr>
          <w:color w:val="575756"/>
        </w:rPr>
        <w:t>they</w:t>
      </w:r>
      <w:r>
        <w:rPr>
          <w:color w:val="575756"/>
          <w:spacing w:val="-3"/>
        </w:rPr>
        <w:t xml:space="preserve"> </w:t>
      </w:r>
      <w:r>
        <w:rPr>
          <w:color w:val="575756"/>
        </w:rPr>
        <w:t>display</w:t>
      </w:r>
      <w:r>
        <w:rPr>
          <w:color w:val="575756"/>
          <w:spacing w:val="-3"/>
        </w:rPr>
        <w:t xml:space="preserve"> </w:t>
      </w:r>
      <w:r>
        <w:rPr>
          <w:color w:val="575756"/>
        </w:rPr>
        <w:t>a</w:t>
      </w:r>
      <w:r>
        <w:rPr>
          <w:color w:val="575756"/>
          <w:spacing w:val="-3"/>
        </w:rPr>
        <w:t xml:space="preserve"> </w:t>
      </w:r>
      <w:r>
        <w:rPr>
          <w:color w:val="575756"/>
        </w:rPr>
        <w:t>total</w:t>
      </w:r>
      <w:r>
        <w:rPr>
          <w:color w:val="575756"/>
          <w:spacing w:val="-3"/>
        </w:rPr>
        <w:t xml:space="preserve"> </w:t>
      </w:r>
      <w:r>
        <w:rPr>
          <w:color w:val="575756"/>
        </w:rPr>
        <w:t>lack</w:t>
      </w:r>
      <w:r>
        <w:rPr>
          <w:color w:val="575756"/>
          <w:spacing w:val="-3"/>
        </w:rPr>
        <w:t xml:space="preserve"> </w:t>
      </w:r>
      <w:r>
        <w:rPr>
          <w:color w:val="575756"/>
        </w:rPr>
        <w:t>of</w:t>
      </w:r>
      <w:r>
        <w:rPr>
          <w:color w:val="575756"/>
          <w:spacing w:val="-3"/>
        </w:rPr>
        <w:t xml:space="preserve"> </w:t>
      </w:r>
      <w:r>
        <w:rPr>
          <w:color w:val="575756"/>
        </w:rPr>
        <w:t>empathy with those veterans who have suffered hugely from a policy which the European Court of Human Rights found to be in breach of the ECHR, and which the government has accepted was wrong and deeply unjust.</w:t>
      </w:r>
    </w:p>
    <w:p w14:paraId="415BCBB5" w14:textId="77777777" w:rsidR="008C5E22" w:rsidRDefault="00000000">
      <w:pPr>
        <w:pStyle w:val="BodyText"/>
        <w:spacing w:before="165" w:line="208" w:lineRule="auto"/>
        <w:ind w:left="790" w:right="2316"/>
      </w:pPr>
      <w:r>
        <w:rPr>
          <w:color w:val="575756"/>
        </w:rPr>
        <w:t>The responses to the Call for Evidence form a unique body of evidence describing a shameful policy and its devastating impact on those who had signed up to serve in the armed forces for the good of the nation, and to lay down their lives if need be. In many cases, this</w:t>
      </w:r>
      <w:r>
        <w:rPr>
          <w:color w:val="575756"/>
          <w:spacing w:val="40"/>
        </w:rPr>
        <w:t xml:space="preserve"> </w:t>
      </w:r>
      <w:r>
        <w:rPr>
          <w:color w:val="575756"/>
        </w:rPr>
        <w:t>is the first time that they have recorded their stories. Many found it a painful and traumatic experience to relive their experience of what led to their leaving military service and the consequences. Very few of the stories</w:t>
      </w:r>
      <w:r>
        <w:rPr>
          <w:color w:val="575756"/>
          <w:spacing w:val="-3"/>
        </w:rPr>
        <w:t xml:space="preserve"> </w:t>
      </w:r>
      <w:r>
        <w:rPr>
          <w:color w:val="575756"/>
        </w:rPr>
        <w:t>have</w:t>
      </w:r>
      <w:r>
        <w:rPr>
          <w:color w:val="575756"/>
          <w:spacing w:val="-3"/>
        </w:rPr>
        <w:t xml:space="preserve"> </w:t>
      </w:r>
      <w:r>
        <w:rPr>
          <w:color w:val="575756"/>
        </w:rPr>
        <w:t>been</w:t>
      </w:r>
      <w:r>
        <w:rPr>
          <w:color w:val="575756"/>
          <w:spacing w:val="-3"/>
        </w:rPr>
        <w:t xml:space="preserve"> </w:t>
      </w:r>
      <w:r>
        <w:rPr>
          <w:color w:val="575756"/>
        </w:rPr>
        <w:t>seen</w:t>
      </w:r>
      <w:r>
        <w:rPr>
          <w:color w:val="575756"/>
          <w:spacing w:val="-3"/>
        </w:rPr>
        <w:t xml:space="preserve"> </w:t>
      </w:r>
      <w:r>
        <w:rPr>
          <w:color w:val="575756"/>
        </w:rPr>
        <w:t>before.</w:t>
      </w:r>
      <w:r>
        <w:rPr>
          <w:color w:val="575756"/>
          <w:spacing w:val="-3"/>
        </w:rPr>
        <w:t xml:space="preserve"> </w:t>
      </w:r>
      <w:r>
        <w:rPr>
          <w:color w:val="575756"/>
        </w:rPr>
        <w:t>They</w:t>
      </w:r>
      <w:r>
        <w:rPr>
          <w:color w:val="575756"/>
          <w:spacing w:val="-3"/>
        </w:rPr>
        <w:t xml:space="preserve"> </w:t>
      </w:r>
      <w:r>
        <w:rPr>
          <w:color w:val="575756"/>
        </w:rPr>
        <w:t>lie</w:t>
      </w:r>
      <w:r>
        <w:rPr>
          <w:color w:val="575756"/>
          <w:spacing w:val="-3"/>
        </w:rPr>
        <w:t xml:space="preserve"> </w:t>
      </w:r>
      <w:r>
        <w:rPr>
          <w:color w:val="575756"/>
        </w:rPr>
        <w:t>at</w:t>
      </w:r>
      <w:r>
        <w:rPr>
          <w:color w:val="575756"/>
          <w:spacing w:val="-3"/>
        </w:rPr>
        <w:t xml:space="preserve"> </w:t>
      </w:r>
      <w:r>
        <w:rPr>
          <w:color w:val="575756"/>
        </w:rPr>
        <w:t>the</w:t>
      </w:r>
      <w:r>
        <w:rPr>
          <w:color w:val="575756"/>
          <w:spacing w:val="-3"/>
        </w:rPr>
        <w:t xml:space="preserve"> </w:t>
      </w:r>
      <w:r>
        <w:rPr>
          <w:color w:val="575756"/>
        </w:rPr>
        <w:t>heart</w:t>
      </w:r>
      <w:r>
        <w:rPr>
          <w:color w:val="575756"/>
          <w:spacing w:val="-3"/>
        </w:rPr>
        <w:t xml:space="preserve"> </w:t>
      </w:r>
      <w:r>
        <w:rPr>
          <w:color w:val="575756"/>
        </w:rPr>
        <w:t>of</w:t>
      </w:r>
      <w:r>
        <w:rPr>
          <w:color w:val="575756"/>
          <w:spacing w:val="-3"/>
        </w:rPr>
        <w:t xml:space="preserve"> </w:t>
      </w:r>
      <w:r>
        <w:rPr>
          <w:color w:val="575756"/>
        </w:rPr>
        <w:t>this</w:t>
      </w:r>
      <w:r>
        <w:rPr>
          <w:color w:val="575756"/>
          <w:spacing w:val="-3"/>
        </w:rPr>
        <w:t xml:space="preserve"> </w:t>
      </w:r>
      <w:r>
        <w:rPr>
          <w:color w:val="575756"/>
        </w:rPr>
        <w:t>Review</w:t>
      </w:r>
      <w:r>
        <w:rPr>
          <w:color w:val="575756"/>
          <w:spacing w:val="-3"/>
        </w:rPr>
        <w:t xml:space="preserve"> </w:t>
      </w:r>
      <w:r>
        <w:rPr>
          <w:color w:val="575756"/>
        </w:rPr>
        <w:t>and its recommendations.</w:t>
      </w:r>
    </w:p>
    <w:p w14:paraId="79A2BF69" w14:textId="77777777" w:rsidR="008C5E22" w:rsidRDefault="00000000">
      <w:pPr>
        <w:pStyle w:val="BodyText"/>
        <w:spacing w:before="167" w:line="208" w:lineRule="auto"/>
        <w:ind w:left="790" w:right="2996"/>
      </w:pPr>
      <w:r>
        <w:rPr>
          <w:color w:val="575756"/>
        </w:rPr>
        <w:t>Summaries</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veterans’</w:t>
      </w:r>
      <w:r>
        <w:rPr>
          <w:color w:val="575756"/>
          <w:spacing w:val="-4"/>
        </w:rPr>
        <w:t xml:space="preserve"> </w:t>
      </w:r>
      <w:r>
        <w:rPr>
          <w:color w:val="575756"/>
        </w:rPr>
        <w:t>evidence</w:t>
      </w:r>
      <w:r>
        <w:rPr>
          <w:color w:val="575756"/>
          <w:spacing w:val="-4"/>
        </w:rPr>
        <w:t xml:space="preserve"> </w:t>
      </w:r>
      <w:r>
        <w:rPr>
          <w:color w:val="575756"/>
        </w:rPr>
        <w:t>will</w:t>
      </w:r>
      <w:r>
        <w:rPr>
          <w:color w:val="575756"/>
          <w:spacing w:val="-4"/>
        </w:rPr>
        <w:t xml:space="preserve"> </w:t>
      </w:r>
      <w:r>
        <w:rPr>
          <w:color w:val="575756"/>
        </w:rPr>
        <w:t>be</w:t>
      </w:r>
      <w:r>
        <w:rPr>
          <w:color w:val="575756"/>
          <w:spacing w:val="-4"/>
        </w:rPr>
        <w:t xml:space="preserve"> </w:t>
      </w:r>
      <w:r>
        <w:rPr>
          <w:color w:val="575756"/>
        </w:rPr>
        <w:t>placed</w:t>
      </w:r>
      <w:r>
        <w:rPr>
          <w:color w:val="575756"/>
          <w:spacing w:val="-4"/>
        </w:rPr>
        <w:t xml:space="preserve"> </w:t>
      </w:r>
      <w:r>
        <w:rPr>
          <w:color w:val="575756"/>
        </w:rPr>
        <w:t>on</w:t>
      </w:r>
      <w:r>
        <w:rPr>
          <w:color w:val="575756"/>
          <w:spacing w:val="-4"/>
        </w:rPr>
        <w:t xml:space="preserve"> </w:t>
      </w:r>
      <w:r>
        <w:rPr>
          <w:color w:val="575756"/>
        </w:rPr>
        <w:t>the legacy website.</w:t>
      </w:r>
    </w:p>
    <w:p w14:paraId="7396051E" w14:textId="77777777" w:rsidR="008C5E22" w:rsidRDefault="00000000">
      <w:pPr>
        <w:pStyle w:val="BodyText"/>
        <w:spacing w:before="169" w:line="208" w:lineRule="auto"/>
        <w:ind w:left="790" w:right="2546"/>
        <w:jc w:val="both"/>
      </w:pPr>
      <w:r>
        <w:rPr>
          <w:color w:val="575756"/>
        </w:rPr>
        <w:t>As there is nothing more powerful and significant than the words of the LGBT veterans themselves, I have quoted in this section of the Report</w:t>
      </w:r>
      <w:r>
        <w:rPr>
          <w:color w:val="575756"/>
          <w:spacing w:val="-5"/>
        </w:rPr>
        <w:t xml:space="preserve"> </w:t>
      </w:r>
      <w:r>
        <w:rPr>
          <w:color w:val="575756"/>
        </w:rPr>
        <w:t>extracts</w:t>
      </w:r>
      <w:r>
        <w:rPr>
          <w:color w:val="575756"/>
          <w:spacing w:val="-5"/>
        </w:rPr>
        <w:t xml:space="preserve"> </w:t>
      </w:r>
      <w:r>
        <w:rPr>
          <w:color w:val="575756"/>
        </w:rPr>
        <w:t>from</w:t>
      </w:r>
      <w:r>
        <w:rPr>
          <w:color w:val="575756"/>
          <w:spacing w:val="-5"/>
        </w:rPr>
        <w:t xml:space="preserve"> </w:t>
      </w:r>
      <w:r>
        <w:rPr>
          <w:color w:val="575756"/>
        </w:rPr>
        <w:t>their</w:t>
      </w:r>
      <w:r>
        <w:rPr>
          <w:color w:val="575756"/>
          <w:spacing w:val="-5"/>
        </w:rPr>
        <w:t xml:space="preserve"> </w:t>
      </w:r>
      <w:r>
        <w:rPr>
          <w:color w:val="575756"/>
        </w:rPr>
        <w:t>evidence</w:t>
      </w:r>
      <w:r>
        <w:rPr>
          <w:color w:val="575756"/>
          <w:spacing w:val="-5"/>
        </w:rPr>
        <w:t xml:space="preserve"> </w:t>
      </w:r>
      <w:r>
        <w:rPr>
          <w:color w:val="575756"/>
        </w:rPr>
        <w:t>under</w:t>
      </w:r>
      <w:r>
        <w:rPr>
          <w:color w:val="575756"/>
          <w:spacing w:val="-5"/>
        </w:rPr>
        <w:t xml:space="preserve"> </w:t>
      </w:r>
      <w:r>
        <w:rPr>
          <w:color w:val="575756"/>
        </w:rPr>
        <w:t>headings.</w:t>
      </w:r>
      <w:r>
        <w:rPr>
          <w:color w:val="575756"/>
          <w:spacing w:val="-5"/>
        </w:rPr>
        <w:t xml:space="preserve"> </w:t>
      </w:r>
      <w:r>
        <w:rPr>
          <w:color w:val="575756"/>
        </w:rPr>
        <w:t>The</w:t>
      </w:r>
      <w:r>
        <w:rPr>
          <w:color w:val="575756"/>
          <w:spacing w:val="-5"/>
        </w:rPr>
        <w:t xml:space="preserve"> </w:t>
      </w:r>
      <w:r>
        <w:rPr>
          <w:color w:val="575756"/>
        </w:rPr>
        <w:t>quotations represent</w:t>
      </w:r>
      <w:r>
        <w:rPr>
          <w:color w:val="575756"/>
          <w:spacing w:val="-3"/>
        </w:rPr>
        <w:t xml:space="preserve"> </w:t>
      </w:r>
      <w:r>
        <w:rPr>
          <w:color w:val="575756"/>
        </w:rPr>
        <w:t>a</w:t>
      </w:r>
      <w:r>
        <w:rPr>
          <w:color w:val="575756"/>
          <w:spacing w:val="-3"/>
        </w:rPr>
        <w:t xml:space="preserve"> </w:t>
      </w:r>
      <w:r>
        <w:rPr>
          <w:color w:val="575756"/>
        </w:rPr>
        <w:t>very</w:t>
      </w:r>
      <w:r>
        <w:rPr>
          <w:color w:val="575756"/>
          <w:spacing w:val="-3"/>
        </w:rPr>
        <w:t xml:space="preserve"> </w:t>
      </w:r>
      <w:r>
        <w:rPr>
          <w:color w:val="575756"/>
        </w:rPr>
        <w:t>small</w:t>
      </w:r>
      <w:r>
        <w:rPr>
          <w:color w:val="575756"/>
          <w:spacing w:val="-3"/>
        </w:rPr>
        <w:t xml:space="preserve"> </w:t>
      </w:r>
      <w:r>
        <w:rPr>
          <w:color w:val="575756"/>
        </w:rPr>
        <w:t>proportion</w:t>
      </w:r>
      <w:r>
        <w:rPr>
          <w:color w:val="575756"/>
          <w:spacing w:val="-3"/>
        </w:rPr>
        <w:t xml:space="preserve"> </w:t>
      </w:r>
      <w:r>
        <w:rPr>
          <w:color w:val="575756"/>
        </w:rPr>
        <w:t>of</w:t>
      </w:r>
      <w:r>
        <w:rPr>
          <w:color w:val="575756"/>
          <w:spacing w:val="-3"/>
        </w:rPr>
        <w:t xml:space="preserve"> </w:t>
      </w:r>
      <w:r>
        <w:rPr>
          <w:color w:val="575756"/>
        </w:rPr>
        <w:t>the</w:t>
      </w:r>
      <w:r>
        <w:rPr>
          <w:color w:val="575756"/>
          <w:spacing w:val="-3"/>
        </w:rPr>
        <w:t xml:space="preserve"> </w:t>
      </w:r>
      <w:r>
        <w:rPr>
          <w:color w:val="575756"/>
        </w:rPr>
        <w:t>total</w:t>
      </w:r>
      <w:r>
        <w:rPr>
          <w:color w:val="575756"/>
          <w:spacing w:val="-3"/>
        </w:rPr>
        <w:t xml:space="preserve"> </w:t>
      </w:r>
      <w:r>
        <w:rPr>
          <w:color w:val="575756"/>
        </w:rPr>
        <w:t>testimony</w:t>
      </w:r>
      <w:r>
        <w:rPr>
          <w:color w:val="575756"/>
          <w:spacing w:val="-3"/>
        </w:rPr>
        <w:t xml:space="preserve"> </w:t>
      </w:r>
      <w:r>
        <w:rPr>
          <w:color w:val="575756"/>
        </w:rPr>
        <w:t>received</w:t>
      </w:r>
      <w:r>
        <w:rPr>
          <w:color w:val="575756"/>
          <w:spacing w:val="-3"/>
        </w:rPr>
        <w:t xml:space="preserve"> </w:t>
      </w:r>
      <w:r>
        <w:rPr>
          <w:color w:val="575756"/>
        </w:rPr>
        <w:t>but they disclose the major themes which colour this Review and justify the recommendations I make.</w:t>
      </w:r>
    </w:p>
    <w:p w14:paraId="5D4F5857" w14:textId="77777777" w:rsidR="008C5E22" w:rsidRDefault="00000000">
      <w:pPr>
        <w:pStyle w:val="BodyText"/>
        <w:spacing w:before="168" w:line="208" w:lineRule="auto"/>
        <w:ind w:left="790" w:right="2468"/>
      </w:pPr>
      <w:r>
        <w:rPr>
          <w:color w:val="575756"/>
        </w:rPr>
        <w:t>In broad terms, the responses to the Call for Evidence paint a vivid picture of overt homophobia at all levels of the armed forces during the period 1967 to 2000 and of the bullying that inevitably reflected it. There are numerous factual accounts of the way that the Ban enabled male and sometimes female personnel, whether or not officers,</w:t>
      </w:r>
      <w:r>
        <w:rPr>
          <w:color w:val="575756"/>
          <w:spacing w:val="-5"/>
        </w:rPr>
        <w:t xml:space="preserve"> </w:t>
      </w:r>
      <w:r>
        <w:rPr>
          <w:color w:val="575756"/>
        </w:rPr>
        <w:t>to</w:t>
      </w:r>
      <w:r>
        <w:rPr>
          <w:color w:val="575756"/>
          <w:spacing w:val="-5"/>
        </w:rPr>
        <w:t xml:space="preserve"> </w:t>
      </w:r>
      <w:r>
        <w:rPr>
          <w:color w:val="575756"/>
        </w:rPr>
        <w:t>commit</w:t>
      </w:r>
      <w:r>
        <w:rPr>
          <w:color w:val="575756"/>
          <w:spacing w:val="-5"/>
        </w:rPr>
        <w:t xml:space="preserve"> </w:t>
      </w:r>
      <w:r>
        <w:rPr>
          <w:color w:val="575756"/>
        </w:rPr>
        <w:t>sexual</w:t>
      </w:r>
      <w:r>
        <w:rPr>
          <w:color w:val="575756"/>
          <w:spacing w:val="-5"/>
        </w:rPr>
        <w:t xml:space="preserve"> </w:t>
      </w:r>
      <w:r>
        <w:rPr>
          <w:color w:val="575756"/>
        </w:rPr>
        <w:t>assaults</w:t>
      </w:r>
      <w:r>
        <w:rPr>
          <w:color w:val="575756"/>
          <w:spacing w:val="-5"/>
        </w:rPr>
        <w:t xml:space="preserve"> </w:t>
      </w:r>
      <w:r>
        <w:rPr>
          <w:color w:val="575756"/>
        </w:rPr>
        <w:t>and</w:t>
      </w:r>
      <w:r>
        <w:rPr>
          <w:color w:val="575756"/>
          <w:spacing w:val="-5"/>
        </w:rPr>
        <w:t xml:space="preserve"> </w:t>
      </w:r>
      <w:r>
        <w:rPr>
          <w:color w:val="575756"/>
        </w:rPr>
        <w:t>harassment</w:t>
      </w:r>
      <w:r>
        <w:rPr>
          <w:color w:val="575756"/>
          <w:spacing w:val="-5"/>
        </w:rPr>
        <w:t xml:space="preserve"> </w:t>
      </w:r>
      <w:r>
        <w:rPr>
          <w:color w:val="575756"/>
        </w:rPr>
        <w:t>(whether</w:t>
      </w:r>
      <w:r>
        <w:rPr>
          <w:color w:val="575756"/>
          <w:spacing w:val="-5"/>
        </w:rPr>
        <w:t xml:space="preserve"> </w:t>
      </w:r>
      <w:r>
        <w:rPr>
          <w:color w:val="575756"/>
        </w:rPr>
        <w:t>against LGBT personnel or in some cases by LGBT personnel against heterosexuals) and escape disclosure by threatening to report the victim as a homosexual with the consequence of investigation, dismissal or discharge. In other words, the Ban itself was used as</w:t>
      </w:r>
    </w:p>
    <w:p w14:paraId="47FCF8F7" w14:textId="77777777" w:rsidR="008C5E22" w:rsidRDefault="00000000">
      <w:pPr>
        <w:pStyle w:val="BodyText"/>
        <w:spacing w:line="208" w:lineRule="auto"/>
        <w:ind w:left="790" w:right="2532"/>
      </w:pPr>
      <w:r>
        <w:rPr>
          <w:color w:val="575756"/>
        </w:rPr>
        <w:t>a</w:t>
      </w:r>
      <w:r>
        <w:rPr>
          <w:color w:val="575756"/>
          <w:spacing w:val="-5"/>
        </w:rPr>
        <w:t xml:space="preserve"> </w:t>
      </w:r>
      <w:r>
        <w:rPr>
          <w:color w:val="575756"/>
        </w:rPr>
        <w:t>means</w:t>
      </w:r>
      <w:r>
        <w:rPr>
          <w:color w:val="575756"/>
          <w:spacing w:val="-5"/>
        </w:rPr>
        <w:t xml:space="preserve"> </w:t>
      </w:r>
      <w:r>
        <w:rPr>
          <w:color w:val="575756"/>
        </w:rPr>
        <w:t>of</w:t>
      </w:r>
      <w:r>
        <w:rPr>
          <w:color w:val="575756"/>
          <w:spacing w:val="-5"/>
        </w:rPr>
        <w:t xml:space="preserve"> </w:t>
      </w:r>
      <w:r>
        <w:rPr>
          <w:color w:val="575756"/>
        </w:rPr>
        <w:t>blackmail</w:t>
      </w:r>
      <w:r>
        <w:rPr>
          <w:color w:val="575756"/>
          <w:spacing w:val="-5"/>
        </w:rPr>
        <w:t xml:space="preserve"> </w:t>
      </w:r>
      <w:r>
        <w:rPr>
          <w:color w:val="575756"/>
        </w:rPr>
        <w:t>against</w:t>
      </w:r>
      <w:r>
        <w:rPr>
          <w:color w:val="575756"/>
          <w:spacing w:val="-5"/>
        </w:rPr>
        <w:t xml:space="preserve"> </w:t>
      </w:r>
      <w:r>
        <w:rPr>
          <w:color w:val="575756"/>
        </w:rPr>
        <w:t>victims</w:t>
      </w:r>
      <w:r>
        <w:rPr>
          <w:color w:val="575756"/>
          <w:spacing w:val="-5"/>
        </w:rPr>
        <w:t xml:space="preserve"> </w:t>
      </w:r>
      <w:r>
        <w:rPr>
          <w:color w:val="575756"/>
        </w:rPr>
        <w:t>of</w:t>
      </w:r>
      <w:r>
        <w:rPr>
          <w:color w:val="575756"/>
          <w:spacing w:val="-5"/>
        </w:rPr>
        <w:t xml:space="preserve"> </w:t>
      </w:r>
      <w:r>
        <w:rPr>
          <w:color w:val="575756"/>
        </w:rPr>
        <w:t>predatory</w:t>
      </w:r>
      <w:r>
        <w:rPr>
          <w:color w:val="575756"/>
          <w:spacing w:val="-5"/>
        </w:rPr>
        <w:t xml:space="preserve"> </w:t>
      </w:r>
      <w:r>
        <w:rPr>
          <w:color w:val="575756"/>
        </w:rPr>
        <w:t>sexual</w:t>
      </w:r>
      <w:r>
        <w:rPr>
          <w:color w:val="575756"/>
          <w:spacing w:val="-5"/>
        </w:rPr>
        <w:t xml:space="preserve"> </w:t>
      </w:r>
      <w:r>
        <w:rPr>
          <w:color w:val="575756"/>
        </w:rPr>
        <w:t>conduct, especially those who were LGBT and so most susceptible to</w:t>
      </w:r>
    </w:p>
    <w:p w14:paraId="4EE80322" w14:textId="77777777" w:rsidR="008C5E22" w:rsidRDefault="00000000">
      <w:pPr>
        <w:pStyle w:val="BodyText"/>
        <w:spacing w:line="294" w:lineRule="exact"/>
        <w:ind w:left="790"/>
      </w:pPr>
      <w:r>
        <w:rPr>
          <w:color w:val="575756"/>
        </w:rPr>
        <w:t xml:space="preserve">that </w:t>
      </w:r>
      <w:r>
        <w:rPr>
          <w:color w:val="575756"/>
          <w:spacing w:val="-2"/>
        </w:rPr>
        <w:t>blackmail.</w:t>
      </w:r>
    </w:p>
    <w:p w14:paraId="35CCFC4E" w14:textId="77777777" w:rsidR="008C5E22" w:rsidRDefault="008C5E22">
      <w:pPr>
        <w:spacing w:line="294" w:lineRule="exact"/>
        <w:sectPr w:rsidR="008C5E22">
          <w:pgSz w:w="11910" w:h="16840"/>
          <w:pgMar w:top="1120" w:right="860" w:bottom="280" w:left="740" w:header="746" w:footer="0" w:gutter="0"/>
          <w:cols w:space="720"/>
        </w:sectPr>
      </w:pPr>
    </w:p>
    <w:p w14:paraId="13F804B8" w14:textId="77777777" w:rsidR="008C5E22" w:rsidRDefault="008C5E22">
      <w:pPr>
        <w:pStyle w:val="BodyText"/>
        <w:rPr>
          <w:sz w:val="20"/>
        </w:rPr>
      </w:pPr>
    </w:p>
    <w:p w14:paraId="2CD9CC27" w14:textId="77777777" w:rsidR="008C5E22" w:rsidRDefault="008C5E22">
      <w:pPr>
        <w:pStyle w:val="BodyText"/>
        <w:rPr>
          <w:sz w:val="20"/>
        </w:rPr>
      </w:pPr>
    </w:p>
    <w:p w14:paraId="3A79CEAF" w14:textId="77777777" w:rsidR="008C5E22" w:rsidRDefault="008C5E22">
      <w:pPr>
        <w:pStyle w:val="BodyText"/>
        <w:spacing w:before="3"/>
        <w:rPr>
          <w:sz w:val="22"/>
        </w:rPr>
      </w:pPr>
    </w:p>
    <w:p w14:paraId="6DFAD33B" w14:textId="77777777" w:rsidR="008C5E22" w:rsidRDefault="00000000">
      <w:pPr>
        <w:pStyle w:val="BodyText"/>
        <w:spacing w:before="89" w:line="208" w:lineRule="auto"/>
        <w:ind w:left="2406" w:right="823"/>
      </w:pPr>
      <w:r>
        <w:rPr>
          <w:color w:val="575756"/>
        </w:rPr>
        <w:t xml:space="preserve">I have included a large number of quotations concerning abusive investigations by the SIB. This is because they show that, in respect of those who responded to the Call for Evidence, investigations followed a common pattern, and were similar to those in each of the </w:t>
      </w:r>
      <w:r>
        <w:rPr>
          <w:rFonts w:ascii="HelveticaNeueLTPro-Roman"/>
          <w:color w:val="575756"/>
        </w:rPr>
        <w:t>Lustig-Prean,</w:t>
      </w:r>
      <w:r>
        <w:rPr>
          <w:rFonts w:ascii="HelveticaNeueLTPro-Roman"/>
          <w:color w:val="575756"/>
          <w:spacing w:val="-5"/>
        </w:rPr>
        <w:t xml:space="preserve"> </w:t>
      </w:r>
      <w:r>
        <w:rPr>
          <w:rFonts w:ascii="HelveticaNeueLTPro-Roman"/>
          <w:color w:val="575756"/>
        </w:rPr>
        <w:t>Beckett,</w:t>
      </w:r>
      <w:r>
        <w:rPr>
          <w:rFonts w:ascii="HelveticaNeueLTPro-Roman"/>
          <w:color w:val="575756"/>
          <w:spacing w:val="-5"/>
        </w:rPr>
        <w:t xml:space="preserve"> </w:t>
      </w:r>
      <w:r>
        <w:rPr>
          <w:rFonts w:ascii="HelveticaNeueLTPro-Roman"/>
          <w:color w:val="575756"/>
        </w:rPr>
        <w:t>Smith</w:t>
      </w:r>
      <w:r>
        <w:rPr>
          <w:rFonts w:ascii="HelveticaNeueLTPro-Roman"/>
          <w:color w:val="575756"/>
          <w:spacing w:val="-5"/>
        </w:rPr>
        <w:t xml:space="preserve"> </w:t>
      </w:r>
      <w:r>
        <w:rPr>
          <w:rFonts w:ascii="HelveticaNeueLTPro-Roman"/>
          <w:color w:val="575756"/>
        </w:rPr>
        <w:t>and</w:t>
      </w:r>
      <w:r>
        <w:rPr>
          <w:rFonts w:ascii="HelveticaNeueLTPro-Roman"/>
          <w:color w:val="575756"/>
          <w:spacing w:val="-5"/>
        </w:rPr>
        <w:t xml:space="preserve"> </w:t>
      </w:r>
      <w:r>
        <w:rPr>
          <w:rFonts w:ascii="HelveticaNeueLTPro-Roman"/>
          <w:color w:val="575756"/>
        </w:rPr>
        <w:t>Grady</w:t>
      </w:r>
      <w:r>
        <w:rPr>
          <w:rFonts w:ascii="HelveticaNeueLTPro-Roman"/>
          <w:color w:val="575756"/>
          <w:spacing w:val="-6"/>
        </w:rPr>
        <w:t xml:space="preserve"> </w:t>
      </w:r>
      <w:r>
        <w:rPr>
          <w:color w:val="575756"/>
        </w:rPr>
        <w:t>cases</w:t>
      </w:r>
      <w:r>
        <w:rPr>
          <w:color w:val="575756"/>
          <w:spacing w:val="-5"/>
        </w:rPr>
        <w:t xml:space="preserve"> </w:t>
      </w:r>
      <w:r>
        <w:rPr>
          <w:color w:val="575756"/>
        </w:rPr>
        <w:t>which</w:t>
      </w:r>
      <w:r>
        <w:rPr>
          <w:color w:val="575756"/>
          <w:spacing w:val="-5"/>
        </w:rPr>
        <w:t xml:space="preserve"> </w:t>
      </w:r>
      <w:r>
        <w:rPr>
          <w:color w:val="575756"/>
        </w:rPr>
        <w:t>the</w:t>
      </w:r>
      <w:r>
        <w:rPr>
          <w:color w:val="575756"/>
          <w:spacing w:val="-5"/>
        </w:rPr>
        <w:t xml:space="preserve"> </w:t>
      </w:r>
      <w:r>
        <w:rPr>
          <w:color w:val="575756"/>
        </w:rPr>
        <w:t>European Court of Justice found to be overly intrusive and inappropriate and</w:t>
      </w:r>
    </w:p>
    <w:p w14:paraId="4A867F76" w14:textId="77777777" w:rsidR="008C5E22" w:rsidRDefault="00000000">
      <w:pPr>
        <w:pStyle w:val="BodyText"/>
        <w:spacing w:line="208" w:lineRule="auto"/>
        <w:ind w:left="2406" w:right="709"/>
      </w:pPr>
      <w:r>
        <w:rPr>
          <w:color w:val="575756"/>
        </w:rPr>
        <w:t>in breach of Article 8 of the ECHR. It was the brutal and abusive nature</w:t>
      </w:r>
      <w:r>
        <w:rPr>
          <w:color w:val="575756"/>
          <w:spacing w:val="-6"/>
        </w:rPr>
        <w:t xml:space="preserve"> </w:t>
      </w:r>
      <w:r>
        <w:rPr>
          <w:color w:val="575756"/>
        </w:rPr>
        <w:t>of</w:t>
      </w:r>
      <w:r>
        <w:rPr>
          <w:color w:val="575756"/>
          <w:spacing w:val="-6"/>
        </w:rPr>
        <w:t xml:space="preserve"> </w:t>
      </w:r>
      <w:r>
        <w:rPr>
          <w:color w:val="575756"/>
        </w:rPr>
        <w:t>investigations,</w:t>
      </w:r>
      <w:r>
        <w:rPr>
          <w:color w:val="575756"/>
          <w:spacing w:val="-6"/>
        </w:rPr>
        <w:t xml:space="preserve"> </w:t>
      </w:r>
      <w:r>
        <w:rPr>
          <w:color w:val="575756"/>
        </w:rPr>
        <w:t>combined</w:t>
      </w:r>
      <w:r>
        <w:rPr>
          <w:color w:val="575756"/>
          <w:spacing w:val="-6"/>
        </w:rPr>
        <w:t xml:space="preserve"> </w:t>
      </w:r>
      <w:r>
        <w:rPr>
          <w:color w:val="575756"/>
        </w:rPr>
        <w:t>with</w:t>
      </w:r>
      <w:r>
        <w:rPr>
          <w:color w:val="575756"/>
          <w:spacing w:val="-6"/>
        </w:rPr>
        <w:t xml:space="preserve"> </w:t>
      </w:r>
      <w:r>
        <w:rPr>
          <w:color w:val="575756"/>
        </w:rPr>
        <w:t>the</w:t>
      </w:r>
      <w:r>
        <w:rPr>
          <w:color w:val="575756"/>
          <w:spacing w:val="-6"/>
        </w:rPr>
        <w:t xml:space="preserve"> </w:t>
      </w:r>
      <w:r>
        <w:rPr>
          <w:color w:val="575756"/>
        </w:rPr>
        <w:t>subsequent</w:t>
      </w:r>
      <w:r>
        <w:rPr>
          <w:color w:val="575756"/>
          <w:spacing w:val="-6"/>
        </w:rPr>
        <w:t xml:space="preserve"> </w:t>
      </w:r>
      <w:r>
        <w:rPr>
          <w:color w:val="575756"/>
        </w:rPr>
        <w:t>peremptory discharge, with no support for the transition to civilian life and no health or welfare support, and no ready money and no provision of housing that caused enduring mental ill health in the overwhelming majority of the affected veterans.</w:t>
      </w:r>
    </w:p>
    <w:p w14:paraId="24D4A377" w14:textId="77777777" w:rsidR="008C5E22" w:rsidRDefault="00000000">
      <w:pPr>
        <w:pStyle w:val="BodyText"/>
        <w:spacing w:before="129" w:line="310" w:lineRule="exact"/>
        <w:ind w:left="2406"/>
      </w:pPr>
      <w:r>
        <w:rPr>
          <w:color w:val="575756"/>
        </w:rPr>
        <w:t>In</w:t>
      </w:r>
      <w:r>
        <w:rPr>
          <w:color w:val="575756"/>
          <w:spacing w:val="-1"/>
        </w:rPr>
        <w:t xml:space="preserve"> </w:t>
      </w:r>
      <w:r>
        <w:rPr>
          <w:color w:val="575756"/>
        </w:rPr>
        <w:t>view</w:t>
      </w:r>
      <w:r>
        <w:rPr>
          <w:color w:val="575756"/>
          <w:spacing w:val="-1"/>
        </w:rPr>
        <w:t xml:space="preserve"> </w:t>
      </w:r>
      <w:r>
        <w:rPr>
          <w:color w:val="575756"/>
        </w:rPr>
        <w:t>of</w:t>
      </w:r>
      <w:r>
        <w:rPr>
          <w:color w:val="575756"/>
          <w:spacing w:val="-1"/>
        </w:rPr>
        <w:t xml:space="preserve"> </w:t>
      </w:r>
      <w:r>
        <w:rPr>
          <w:color w:val="575756"/>
        </w:rPr>
        <w:t>the</w:t>
      </w:r>
      <w:r>
        <w:rPr>
          <w:color w:val="575756"/>
          <w:spacing w:val="-1"/>
        </w:rPr>
        <w:t xml:space="preserve"> </w:t>
      </w:r>
      <w:r>
        <w:rPr>
          <w:color w:val="575756"/>
        </w:rPr>
        <w:t>evidence,</w:t>
      </w:r>
      <w:r>
        <w:rPr>
          <w:color w:val="575756"/>
          <w:spacing w:val="-1"/>
        </w:rPr>
        <w:t xml:space="preserve"> </w:t>
      </w:r>
      <w:r>
        <w:rPr>
          <w:color w:val="575756"/>
        </w:rPr>
        <w:t>I</w:t>
      </w:r>
      <w:r>
        <w:rPr>
          <w:color w:val="575756"/>
          <w:spacing w:val="-1"/>
        </w:rPr>
        <w:t xml:space="preserve"> </w:t>
      </w:r>
      <w:r>
        <w:rPr>
          <w:color w:val="575756"/>
        </w:rPr>
        <w:t>have</w:t>
      </w:r>
      <w:r>
        <w:rPr>
          <w:color w:val="575756"/>
          <w:spacing w:val="-1"/>
        </w:rPr>
        <w:t xml:space="preserve"> </w:t>
      </w:r>
      <w:r>
        <w:rPr>
          <w:color w:val="575756"/>
        </w:rPr>
        <w:t>received</w:t>
      </w:r>
      <w:r>
        <w:rPr>
          <w:color w:val="575756"/>
          <w:spacing w:val="-1"/>
        </w:rPr>
        <w:t xml:space="preserve"> </w:t>
      </w:r>
      <w:r>
        <w:rPr>
          <w:color w:val="575756"/>
        </w:rPr>
        <w:t>from</w:t>
      </w:r>
      <w:r>
        <w:rPr>
          <w:color w:val="575756"/>
          <w:spacing w:val="-1"/>
        </w:rPr>
        <w:t xml:space="preserve"> </w:t>
      </w:r>
      <w:r>
        <w:rPr>
          <w:color w:val="575756"/>
        </w:rPr>
        <w:t>former</w:t>
      </w:r>
      <w:r>
        <w:rPr>
          <w:color w:val="575756"/>
          <w:spacing w:val="-1"/>
        </w:rPr>
        <w:t xml:space="preserve"> </w:t>
      </w:r>
      <w:r>
        <w:rPr>
          <w:color w:val="575756"/>
        </w:rPr>
        <w:t xml:space="preserve">SIB </w:t>
      </w:r>
      <w:r>
        <w:rPr>
          <w:color w:val="575756"/>
          <w:spacing w:val="-2"/>
        </w:rPr>
        <w:t>personnel,</w:t>
      </w:r>
    </w:p>
    <w:p w14:paraId="0C8FDEA8" w14:textId="77777777" w:rsidR="008C5E22" w:rsidRDefault="00000000">
      <w:pPr>
        <w:pStyle w:val="BodyText"/>
        <w:spacing w:before="15" w:line="208" w:lineRule="auto"/>
        <w:ind w:left="2406" w:right="811"/>
      </w:pPr>
      <w:r>
        <w:rPr>
          <w:color w:val="575756"/>
        </w:rPr>
        <w:t>I want to emphasise that searching for and investigating those suspected of being homosexuals was only one of their many duties. It is the only one on which I have seen evidence. I have no reason to suppose that, in relation to their other duties, they generally acted in an inappropriate way. It must also be acknowledged that, in respect of</w:t>
      </w:r>
      <w:r>
        <w:rPr>
          <w:color w:val="575756"/>
          <w:spacing w:val="-7"/>
        </w:rPr>
        <w:t xml:space="preserve"> </w:t>
      </w:r>
      <w:r>
        <w:rPr>
          <w:color w:val="575756"/>
        </w:rPr>
        <w:t>the</w:t>
      </w:r>
      <w:r>
        <w:rPr>
          <w:color w:val="575756"/>
          <w:spacing w:val="-7"/>
        </w:rPr>
        <w:t xml:space="preserve"> </w:t>
      </w:r>
      <w:r>
        <w:rPr>
          <w:color w:val="575756"/>
        </w:rPr>
        <w:t>investigation</w:t>
      </w:r>
      <w:r>
        <w:rPr>
          <w:color w:val="575756"/>
          <w:spacing w:val="-7"/>
        </w:rPr>
        <w:t xml:space="preserve"> </w:t>
      </w:r>
      <w:r>
        <w:rPr>
          <w:color w:val="575756"/>
        </w:rPr>
        <w:t>of</w:t>
      </w:r>
      <w:r>
        <w:rPr>
          <w:color w:val="575756"/>
          <w:spacing w:val="-7"/>
        </w:rPr>
        <w:t xml:space="preserve"> </w:t>
      </w:r>
      <w:r>
        <w:rPr>
          <w:color w:val="575756"/>
        </w:rPr>
        <w:t>personnel</w:t>
      </w:r>
      <w:r>
        <w:rPr>
          <w:color w:val="575756"/>
          <w:spacing w:val="-7"/>
        </w:rPr>
        <w:t xml:space="preserve"> </w:t>
      </w:r>
      <w:r>
        <w:rPr>
          <w:color w:val="575756"/>
        </w:rPr>
        <w:t>suspected</w:t>
      </w:r>
      <w:r>
        <w:rPr>
          <w:color w:val="575756"/>
          <w:spacing w:val="-7"/>
        </w:rPr>
        <w:t xml:space="preserve"> </w:t>
      </w:r>
      <w:r>
        <w:rPr>
          <w:color w:val="575756"/>
        </w:rPr>
        <w:t>of</w:t>
      </w:r>
      <w:r>
        <w:rPr>
          <w:color w:val="575756"/>
          <w:spacing w:val="-7"/>
        </w:rPr>
        <w:t xml:space="preserve"> </w:t>
      </w:r>
      <w:r>
        <w:rPr>
          <w:color w:val="575756"/>
        </w:rPr>
        <w:t>being</w:t>
      </w:r>
      <w:r>
        <w:rPr>
          <w:color w:val="575756"/>
          <w:spacing w:val="-7"/>
        </w:rPr>
        <w:t xml:space="preserve"> </w:t>
      </w:r>
      <w:r>
        <w:rPr>
          <w:color w:val="575756"/>
        </w:rPr>
        <w:t>LGBT,</w:t>
      </w:r>
      <w:r>
        <w:rPr>
          <w:color w:val="575756"/>
          <w:spacing w:val="-7"/>
        </w:rPr>
        <w:t xml:space="preserve"> </w:t>
      </w:r>
      <w:r>
        <w:rPr>
          <w:color w:val="575756"/>
        </w:rPr>
        <w:t>they</w:t>
      </w:r>
      <w:r>
        <w:rPr>
          <w:color w:val="575756"/>
          <w:spacing w:val="-7"/>
        </w:rPr>
        <w:t xml:space="preserve"> </w:t>
      </w:r>
      <w:r>
        <w:rPr>
          <w:color w:val="575756"/>
        </w:rPr>
        <w:t>were carrying out a duty imposed on them by, and with the approval of, those in command. They operated, however, in a military setting in which extreme and overt homophobia was the norm at all levels.</w:t>
      </w:r>
    </w:p>
    <w:p w14:paraId="065D7F05" w14:textId="77777777" w:rsidR="008C5E22" w:rsidRDefault="00000000">
      <w:pPr>
        <w:pStyle w:val="BodyText"/>
        <w:spacing w:line="208" w:lineRule="auto"/>
        <w:ind w:left="2406" w:right="669"/>
      </w:pPr>
      <w:r>
        <w:rPr>
          <w:color w:val="575756"/>
        </w:rPr>
        <w:t>Apart</w:t>
      </w:r>
      <w:r>
        <w:rPr>
          <w:color w:val="575756"/>
          <w:spacing w:val="-2"/>
        </w:rPr>
        <w:t xml:space="preserve"> </w:t>
      </w:r>
      <w:r>
        <w:rPr>
          <w:color w:val="575756"/>
        </w:rPr>
        <w:t>from</w:t>
      </w:r>
      <w:r>
        <w:rPr>
          <w:color w:val="575756"/>
          <w:spacing w:val="-2"/>
        </w:rPr>
        <w:t xml:space="preserve"> </w:t>
      </w:r>
      <w:r>
        <w:rPr>
          <w:color w:val="575756"/>
        </w:rPr>
        <w:t>a</w:t>
      </w:r>
      <w:r>
        <w:rPr>
          <w:color w:val="575756"/>
          <w:spacing w:val="-2"/>
        </w:rPr>
        <w:t xml:space="preserve"> </w:t>
      </w:r>
      <w:r>
        <w:rPr>
          <w:color w:val="575756"/>
        </w:rPr>
        <w:t>few</w:t>
      </w:r>
      <w:r>
        <w:rPr>
          <w:color w:val="575756"/>
          <w:spacing w:val="-2"/>
        </w:rPr>
        <w:t xml:space="preserve"> </w:t>
      </w:r>
      <w:r>
        <w:rPr>
          <w:color w:val="575756"/>
        </w:rPr>
        <w:t>isolated</w:t>
      </w:r>
      <w:r>
        <w:rPr>
          <w:color w:val="575756"/>
          <w:spacing w:val="-2"/>
        </w:rPr>
        <w:t xml:space="preserve"> </w:t>
      </w:r>
      <w:r>
        <w:rPr>
          <w:color w:val="575756"/>
        </w:rPr>
        <w:t>cases,</w:t>
      </w:r>
      <w:r>
        <w:rPr>
          <w:color w:val="575756"/>
          <w:spacing w:val="-2"/>
        </w:rPr>
        <w:t xml:space="preserve"> </w:t>
      </w:r>
      <w:r>
        <w:rPr>
          <w:color w:val="575756"/>
        </w:rPr>
        <w:t>there</w:t>
      </w:r>
      <w:r>
        <w:rPr>
          <w:color w:val="575756"/>
          <w:spacing w:val="-2"/>
        </w:rPr>
        <w:t xml:space="preserve"> </w:t>
      </w:r>
      <w:r>
        <w:rPr>
          <w:color w:val="575756"/>
        </w:rPr>
        <w:t>is</w:t>
      </w:r>
      <w:r>
        <w:rPr>
          <w:color w:val="575756"/>
          <w:spacing w:val="-2"/>
        </w:rPr>
        <w:t xml:space="preserve"> </w:t>
      </w:r>
      <w:r>
        <w:rPr>
          <w:color w:val="575756"/>
        </w:rPr>
        <w:t>no</w:t>
      </w:r>
      <w:r>
        <w:rPr>
          <w:color w:val="575756"/>
          <w:spacing w:val="-2"/>
        </w:rPr>
        <w:t xml:space="preserve"> </w:t>
      </w:r>
      <w:r>
        <w:rPr>
          <w:color w:val="575756"/>
        </w:rPr>
        <w:t>evidence</w:t>
      </w:r>
      <w:r>
        <w:rPr>
          <w:color w:val="575756"/>
          <w:spacing w:val="-2"/>
        </w:rPr>
        <w:t xml:space="preserve"> </w:t>
      </w:r>
      <w:r>
        <w:rPr>
          <w:color w:val="575756"/>
        </w:rPr>
        <w:t>that</w:t>
      </w:r>
      <w:r>
        <w:rPr>
          <w:color w:val="575756"/>
          <w:spacing w:val="-2"/>
        </w:rPr>
        <w:t xml:space="preserve"> </w:t>
      </w:r>
      <w:r>
        <w:rPr>
          <w:color w:val="575756"/>
        </w:rPr>
        <w:t>those</w:t>
      </w:r>
      <w:r>
        <w:rPr>
          <w:color w:val="575756"/>
          <w:spacing w:val="-2"/>
        </w:rPr>
        <w:t xml:space="preserve"> </w:t>
      </w:r>
      <w:r>
        <w:rPr>
          <w:color w:val="575756"/>
        </w:rPr>
        <w:t>in</w:t>
      </w:r>
      <w:r>
        <w:rPr>
          <w:color w:val="575756"/>
          <w:spacing w:val="-2"/>
        </w:rPr>
        <w:t xml:space="preserve"> </w:t>
      </w:r>
      <w:r>
        <w:rPr>
          <w:color w:val="575756"/>
        </w:rPr>
        <w:t>the senior</w:t>
      </w:r>
      <w:r>
        <w:rPr>
          <w:color w:val="575756"/>
          <w:spacing w:val="-4"/>
        </w:rPr>
        <w:t xml:space="preserve"> </w:t>
      </w:r>
      <w:r>
        <w:rPr>
          <w:color w:val="575756"/>
        </w:rPr>
        <w:t>ranks</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military</w:t>
      </w:r>
      <w:r>
        <w:rPr>
          <w:color w:val="575756"/>
          <w:spacing w:val="-4"/>
        </w:rPr>
        <w:t xml:space="preserve"> </w:t>
      </w:r>
      <w:r>
        <w:rPr>
          <w:color w:val="575756"/>
        </w:rPr>
        <w:t>ever</w:t>
      </w:r>
      <w:r>
        <w:rPr>
          <w:color w:val="575756"/>
          <w:spacing w:val="-4"/>
        </w:rPr>
        <w:t xml:space="preserve"> </w:t>
      </w:r>
      <w:r>
        <w:rPr>
          <w:color w:val="575756"/>
        </w:rPr>
        <w:t>sought</w:t>
      </w:r>
      <w:r>
        <w:rPr>
          <w:color w:val="575756"/>
          <w:spacing w:val="-4"/>
        </w:rPr>
        <w:t xml:space="preserve"> </w:t>
      </w:r>
      <w:r>
        <w:rPr>
          <w:color w:val="575756"/>
        </w:rPr>
        <w:t>to</w:t>
      </w:r>
      <w:r>
        <w:rPr>
          <w:color w:val="575756"/>
          <w:spacing w:val="-4"/>
        </w:rPr>
        <w:t xml:space="preserve"> </w:t>
      </w:r>
      <w:r>
        <w:rPr>
          <w:color w:val="575756"/>
        </w:rPr>
        <w:t>mitigate</w:t>
      </w:r>
      <w:r>
        <w:rPr>
          <w:color w:val="575756"/>
          <w:spacing w:val="-4"/>
        </w:rPr>
        <w:t xml:space="preserve"> </w:t>
      </w:r>
      <w:r>
        <w:rPr>
          <w:color w:val="575756"/>
        </w:rPr>
        <w:t>or</w:t>
      </w:r>
      <w:r>
        <w:rPr>
          <w:color w:val="575756"/>
          <w:spacing w:val="-4"/>
        </w:rPr>
        <w:t xml:space="preserve"> </w:t>
      </w:r>
      <w:r>
        <w:rPr>
          <w:color w:val="575756"/>
        </w:rPr>
        <w:t>reign</w:t>
      </w:r>
      <w:r>
        <w:rPr>
          <w:color w:val="575756"/>
          <w:spacing w:val="-4"/>
        </w:rPr>
        <w:t xml:space="preserve"> </w:t>
      </w:r>
      <w:r>
        <w:rPr>
          <w:color w:val="575756"/>
        </w:rPr>
        <w:t>in</w:t>
      </w:r>
      <w:r>
        <w:rPr>
          <w:color w:val="575756"/>
          <w:spacing w:val="-4"/>
        </w:rPr>
        <w:t xml:space="preserve"> </w:t>
      </w:r>
      <w:r>
        <w:rPr>
          <w:color w:val="575756"/>
        </w:rPr>
        <w:t>the</w:t>
      </w:r>
      <w:r>
        <w:rPr>
          <w:color w:val="575756"/>
          <w:spacing w:val="-4"/>
        </w:rPr>
        <w:t xml:space="preserve"> </w:t>
      </w:r>
      <w:r>
        <w:rPr>
          <w:color w:val="575756"/>
        </w:rPr>
        <w:t xml:space="preserve">SIB’s investigatory methods. Indeed, the persistence with which the MoD resisted the </w:t>
      </w:r>
      <w:r>
        <w:rPr>
          <w:rFonts w:ascii="HelveticaNeueLTPro-Roman" w:hAnsi="HelveticaNeueLTPro-Roman"/>
          <w:color w:val="575756"/>
        </w:rPr>
        <w:t xml:space="preserve">Lustig-Prean, Beckett, Smith and Grady </w:t>
      </w:r>
      <w:r>
        <w:rPr>
          <w:color w:val="575756"/>
        </w:rPr>
        <w:t>cases both before the courts in this country and before the European Court of Human</w:t>
      </w:r>
      <w:r>
        <w:rPr>
          <w:color w:val="575756"/>
          <w:spacing w:val="-3"/>
        </w:rPr>
        <w:t xml:space="preserve"> </w:t>
      </w:r>
      <w:r>
        <w:rPr>
          <w:color w:val="575756"/>
        </w:rPr>
        <w:t>Rights,</w:t>
      </w:r>
      <w:r>
        <w:rPr>
          <w:color w:val="575756"/>
          <w:spacing w:val="-3"/>
        </w:rPr>
        <w:t xml:space="preserve"> </w:t>
      </w:r>
      <w:r>
        <w:rPr>
          <w:color w:val="575756"/>
        </w:rPr>
        <w:t>and</w:t>
      </w:r>
      <w:r>
        <w:rPr>
          <w:color w:val="575756"/>
          <w:spacing w:val="-3"/>
        </w:rPr>
        <w:t xml:space="preserve"> </w:t>
      </w:r>
      <w:r>
        <w:rPr>
          <w:color w:val="575756"/>
        </w:rPr>
        <w:t>relied</w:t>
      </w:r>
      <w:r>
        <w:rPr>
          <w:color w:val="575756"/>
          <w:spacing w:val="-3"/>
        </w:rPr>
        <w:t xml:space="preserve"> </w:t>
      </w:r>
      <w:r>
        <w:rPr>
          <w:color w:val="575756"/>
        </w:rPr>
        <w:t>upon</w:t>
      </w:r>
      <w:r>
        <w:rPr>
          <w:color w:val="575756"/>
          <w:spacing w:val="-3"/>
        </w:rPr>
        <w:t xml:space="preserve"> </w:t>
      </w:r>
      <w:r>
        <w:rPr>
          <w:color w:val="575756"/>
        </w:rPr>
        <w:t>evidence</w:t>
      </w:r>
      <w:r>
        <w:rPr>
          <w:color w:val="575756"/>
          <w:spacing w:val="-3"/>
        </w:rPr>
        <w:t xml:space="preserve"> </w:t>
      </w:r>
      <w:r>
        <w:rPr>
          <w:color w:val="575756"/>
        </w:rPr>
        <w:t>which</w:t>
      </w:r>
      <w:r>
        <w:rPr>
          <w:color w:val="575756"/>
          <w:spacing w:val="-3"/>
        </w:rPr>
        <w:t xml:space="preserve"> </w:t>
      </w:r>
      <w:r>
        <w:rPr>
          <w:color w:val="575756"/>
        </w:rPr>
        <w:t>was</w:t>
      </w:r>
      <w:r>
        <w:rPr>
          <w:color w:val="575756"/>
          <w:spacing w:val="-3"/>
        </w:rPr>
        <w:t xml:space="preserve"> </w:t>
      </w:r>
      <w:r>
        <w:rPr>
          <w:color w:val="575756"/>
        </w:rPr>
        <w:t>no</w:t>
      </w:r>
      <w:r>
        <w:rPr>
          <w:color w:val="575756"/>
          <w:spacing w:val="-3"/>
        </w:rPr>
        <w:t xml:space="preserve"> </w:t>
      </w:r>
      <w:r>
        <w:rPr>
          <w:color w:val="575756"/>
        </w:rPr>
        <w:t>more</w:t>
      </w:r>
      <w:r>
        <w:rPr>
          <w:color w:val="575756"/>
          <w:spacing w:val="-3"/>
        </w:rPr>
        <w:t xml:space="preserve"> </w:t>
      </w:r>
      <w:r>
        <w:rPr>
          <w:color w:val="575756"/>
        </w:rPr>
        <w:t>than</w:t>
      </w:r>
      <w:r>
        <w:rPr>
          <w:color w:val="575756"/>
          <w:spacing w:val="-3"/>
        </w:rPr>
        <w:t xml:space="preserve"> </w:t>
      </w:r>
      <w:r>
        <w:rPr>
          <w:color w:val="575756"/>
        </w:rPr>
        <w:t>the worst kind of instinctive bigotry, suggest that the chain of command may well have seen nothing wrong with the SIB’s methods. The MoD and</w:t>
      </w:r>
      <w:r>
        <w:rPr>
          <w:color w:val="575756"/>
          <w:spacing w:val="-4"/>
        </w:rPr>
        <w:t xml:space="preserve"> </w:t>
      </w:r>
      <w:r>
        <w:rPr>
          <w:color w:val="575756"/>
        </w:rPr>
        <w:t>the</w:t>
      </w:r>
      <w:r>
        <w:rPr>
          <w:color w:val="575756"/>
          <w:spacing w:val="-4"/>
        </w:rPr>
        <w:t xml:space="preserve"> </w:t>
      </w:r>
      <w:r>
        <w:rPr>
          <w:color w:val="575756"/>
        </w:rPr>
        <w:t>chain</w:t>
      </w:r>
      <w:r>
        <w:rPr>
          <w:color w:val="575756"/>
          <w:spacing w:val="-4"/>
        </w:rPr>
        <w:t xml:space="preserve"> </w:t>
      </w:r>
      <w:r>
        <w:rPr>
          <w:color w:val="575756"/>
        </w:rPr>
        <w:t>of</w:t>
      </w:r>
      <w:r>
        <w:rPr>
          <w:color w:val="575756"/>
          <w:spacing w:val="-4"/>
        </w:rPr>
        <w:t xml:space="preserve"> </w:t>
      </w:r>
      <w:r>
        <w:rPr>
          <w:color w:val="575756"/>
        </w:rPr>
        <w:t>command</w:t>
      </w:r>
      <w:r>
        <w:rPr>
          <w:color w:val="575756"/>
          <w:spacing w:val="-4"/>
        </w:rPr>
        <w:t xml:space="preserve"> </w:t>
      </w:r>
      <w:r>
        <w:rPr>
          <w:color w:val="575756"/>
        </w:rPr>
        <w:t>have</w:t>
      </w:r>
      <w:r>
        <w:rPr>
          <w:color w:val="575756"/>
          <w:spacing w:val="-4"/>
        </w:rPr>
        <w:t xml:space="preserve"> </w:t>
      </w:r>
      <w:r>
        <w:rPr>
          <w:color w:val="575756"/>
        </w:rPr>
        <w:t>to</w:t>
      </w:r>
      <w:r>
        <w:rPr>
          <w:color w:val="575756"/>
          <w:spacing w:val="-4"/>
        </w:rPr>
        <w:t xml:space="preserve"> </w:t>
      </w:r>
      <w:r>
        <w:rPr>
          <w:color w:val="575756"/>
        </w:rPr>
        <w:t>bear</w:t>
      </w:r>
      <w:r>
        <w:rPr>
          <w:color w:val="575756"/>
          <w:spacing w:val="-4"/>
        </w:rPr>
        <w:t xml:space="preserve"> </w:t>
      </w:r>
      <w:r>
        <w:rPr>
          <w:color w:val="575756"/>
        </w:rPr>
        <w:t>the</w:t>
      </w:r>
      <w:r>
        <w:rPr>
          <w:color w:val="575756"/>
          <w:spacing w:val="-4"/>
        </w:rPr>
        <w:t xml:space="preserve"> </w:t>
      </w:r>
      <w:r>
        <w:rPr>
          <w:color w:val="575756"/>
        </w:rPr>
        <w:t>responsibility</w:t>
      </w:r>
      <w:r>
        <w:rPr>
          <w:color w:val="575756"/>
          <w:spacing w:val="-4"/>
        </w:rPr>
        <w:t xml:space="preserve"> </w:t>
      </w:r>
      <w:r>
        <w:rPr>
          <w:color w:val="575756"/>
        </w:rPr>
        <w:t>for</w:t>
      </w:r>
      <w:r>
        <w:rPr>
          <w:color w:val="575756"/>
          <w:spacing w:val="-4"/>
        </w:rPr>
        <w:t xml:space="preserve"> </w:t>
      </w:r>
      <w:r>
        <w:rPr>
          <w:color w:val="575756"/>
        </w:rPr>
        <w:t>the</w:t>
      </w:r>
      <w:r>
        <w:rPr>
          <w:color w:val="575756"/>
          <w:spacing w:val="-4"/>
        </w:rPr>
        <w:t xml:space="preserve"> </w:t>
      </w:r>
      <w:r>
        <w:rPr>
          <w:color w:val="575756"/>
        </w:rPr>
        <w:t>toxic atmosphere of homophobia which resulted in SIB investigators acting in a way that was in breach of the ECHR and was indeed brutal and inappropriate but which former SIB personnel consider to have been merely the execution of their duties with appropriate rigour.</w:t>
      </w:r>
    </w:p>
    <w:p w14:paraId="4BDE87D5" w14:textId="77777777" w:rsidR="008C5E22" w:rsidRDefault="00000000">
      <w:pPr>
        <w:pStyle w:val="BodyText"/>
        <w:spacing w:before="162" w:line="208" w:lineRule="auto"/>
        <w:ind w:left="2406" w:right="709"/>
      </w:pPr>
      <w:r>
        <w:rPr>
          <w:color w:val="575756"/>
        </w:rPr>
        <w:t>In terms of abusive conduct towards service personnel who were or were perceived to be homosexual, particular note must be taken of the references in the responses to the Call for Evidence to medical internal</w:t>
      </w:r>
      <w:r>
        <w:rPr>
          <w:color w:val="575756"/>
          <w:spacing w:val="-5"/>
        </w:rPr>
        <w:t xml:space="preserve"> </w:t>
      </w:r>
      <w:r>
        <w:rPr>
          <w:color w:val="575756"/>
        </w:rPr>
        <w:t>body</w:t>
      </w:r>
      <w:r>
        <w:rPr>
          <w:color w:val="575756"/>
          <w:spacing w:val="-5"/>
        </w:rPr>
        <w:t xml:space="preserve"> </w:t>
      </w:r>
      <w:r>
        <w:rPr>
          <w:color w:val="575756"/>
        </w:rPr>
        <w:t>examinations</w:t>
      </w:r>
      <w:r>
        <w:rPr>
          <w:color w:val="575756"/>
          <w:spacing w:val="-5"/>
        </w:rPr>
        <w:t xml:space="preserve"> </w:t>
      </w:r>
      <w:r>
        <w:rPr>
          <w:color w:val="575756"/>
        </w:rPr>
        <w:t>of</w:t>
      </w:r>
      <w:r>
        <w:rPr>
          <w:color w:val="575756"/>
          <w:spacing w:val="-5"/>
        </w:rPr>
        <w:t xml:space="preserve"> </w:t>
      </w:r>
      <w:r>
        <w:rPr>
          <w:color w:val="575756"/>
        </w:rPr>
        <w:t>both</w:t>
      </w:r>
      <w:r>
        <w:rPr>
          <w:color w:val="575756"/>
          <w:spacing w:val="-5"/>
        </w:rPr>
        <w:t xml:space="preserve"> </w:t>
      </w:r>
      <w:r>
        <w:rPr>
          <w:color w:val="575756"/>
        </w:rPr>
        <w:t>men</w:t>
      </w:r>
      <w:r>
        <w:rPr>
          <w:color w:val="575756"/>
          <w:spacing w:val="-5"/>
        </w:rPr>
        <w:t xml:space="preserve"> </w:t>
      </w:r>
      <w:r>
        <w:rPr>
          <w:color w:val="575756"/>
        </w:rPr>
        <w:t>(anal</w:t>
      </w:r>
      <w:r>
        <w:rPr>
          <w:color w:val="575756"/>
          <w:spacing w:val="-5"/>
        </w:rPr>
        <w:t xml:space="preserve"> </w:t>
      </w:r>
      <w:r>
        <w:rPr>
          <w:color w:val="575756"/>
        </w:rPr>
        <w:t>probe)</w:t>
      </w:r>
      <w:r>
        <w:rPr>
          <w:color w:val="575756"/>
          <w:spacing w:val="-5"/>
        </w:rPr>
        <w:t xml:space="preserve"> </w:t>
      </w:r>
      <w:r>
        <w:rPr>
          <w:color w:val="575756"/>
        </w:rPr>
        <w:t>and</w:t>
      </w:r>
      <w:r>
        <w:rPr>
          <w:color w:val="575756"/>
          <w:spacing w:val="-5"/>
        </w:rPr>
        <w:t xml:space="preserve"> </w:t>
      </w:r>
      <w:r>
        <w:rPr>
          <w:color w:val="575756"/>
        </w:rPr>
        <w:t>(more</w:t>
      </w:r>
      <w:r>
        <w:rPr>
          <w:color w:val="575756"/>
          <w:spacing w:val="-5"/>
        </w:rPr>
        <w:t xml:space="preserve"> </w:t>
      </w:r>
      <w:r>
        <w:rPr>
          <w:color w:val="575756"/>
        </w:rPr>
        <w:t>rarely) women (vaginal examination) and other degrading tests as part of</w:t>
      </w:r>
    </w:p>
    <w:p w14:paraId="330DC5E1" w14:textId="77777777" w:rsidR="008C5E22" w:rsidRDefault="00000000">
      <w:pPr>
        <w:pStyle w:val="BodyText"/>
        <w:spacing w:line="208" w:lineRule="auto"/>
        <w:ind w:left="2406" w:right="1090"/>
      </w:pPr>
      <w:r>
        <w:rPr>
          <w:color w:val="575756"/>
        </w:rPr>
        <w:t>the investigations. In the case of men, this was purportedly to see whether there had been same sex sexual activity and, in the case of women, it was to see whether there was evidence of sexually transmitted infection. There was also a frequent requirement to see a psychiatrist. Veterans’ testimonies confirm that conversion therapy</w:t>
      </w:r>
      <w:r>
        <w:rPr>
          <w:color w:val="575756"/>
          <w:spacing w:val="-5"/>
        </w:rPr>
        <w:t xml:space="preserve"> </w:t>
      </w:r>
      <w:r>
        <w:rPr>
          <w:color w:val="575756"/>
        </w:rPr>
        <w:t>was</w:t>
      </w:r>
      <w:r>
        <w:rPr>
          <w:color w:val="575756"/>
          <w:spacing w:val="-5"/>
        </w:rPr>
        <w:t xml:space="preserve"> </w:t>
      </w:r>
      <w:r>
        <w:rPr>
          <w:color w:val="575756"/>
        </w:rPr>
        <w:t>routinely</w:t>
      </w:r>
      <w:r>
        <w:rPr>
          <w:color w:val="575756"/>
          <w:spacing w:val="-5"/>
        </w:rPr>
        <w:t xml:space="preserve"> </w:t>
      </w:r>
      <w:r>
        <w:rPr>
          <w:color w:val="575756"/>
        </w:rPr>
        <w:t>either</w:t>
      </w:r>
      <w:r>
        <w:rPr>
          <w:color w:val="575756"/>
          <w:spacing w:val="-5"/>
        </w:rPr>
        <w:t xml:space="preserve"> </w:t>
      </w:r>
      <w:r>
        <w:rPr>
          <w:color w:val="575756"/>
        </w:rPr>
        <w:t>carried</w:t>
      </w:r>
      <w:r>
        <w:rPr>
          <w:color w:val="575756"/>
          <w:spacing w:val="-5"/>
        </w:rPr>
        <w:t xml:space="preserve"> </w:t>
      </w:r>
      <w:r>
        <w:rPr>
          <w:color w:val="575756"/>
        </w:rPr>
        <w:t>out</w:t>
      </w:r>
      <w:r>
        <w:rPr>
          <w:color w:val="575756"/>
          <w:spacing w:val="-5"/>
        </w:rPr>
        <w:t xml:space="preserve"> </w:t>
      </w:r>
      <w:r>
        <w:rPr>
          <w:color w:val="575756"/>
        </w:rPr>
        <w:t>or</w:t>
      </w:r>
      <w:r>
        <w:rPr>
          <w:color w:val="575756"/>
          <w:spacing w:val="-5"/>
        </w:rPr>
        <w:t xml:space="preserve"> </w:t>
      </w:r>
      <w:r>
        <w:rPr>
          <w:color w:val="575756"/>
        </w:rPr>
        <w:t>proposed</w:t>
      </w:r>
      <w:r>
        <w:rPr>
          <w:color w:val="575756"/>
          <w:spacing w:val="-5"/>
        </w:rPr>
        <w:t xml:space="preserve"> </w:t>
      </w:r>
      <w:r>
        <w:rPr>
          <w:color w:val="575756"/>
        </w:rPr>
        <w:t>as</w:t>
      </w:r>
      <w:r>
        <w:rPr>
          <w:color w:val="575756"/>
          <w:spacing w:val="-5"/>
        </w:rPr>
        <w:t xml:space="preserve"> </w:t>
      </w:r>
      <w:r>
        <w:rPr>
          <w:color w:val="575756"/>
        </w:rPr>
        <w:t>a</w:t>
      </w:r>
      <w:r>
        <w:rPr>
          <w:color w:val="575756"/>
          <w:spacing w:val="-5"/>
        </w:rPr>
        <w:t xml:space="preserve"> </w:t>
      </w:r>
      <w:r>
        <w:rPr>
          <w:color w:val="575756"/>
        </w:rPr>
        <w:t>‘cure’</w:t>
      </w:r>
      <w:r>
        <w:rPr>
          <w:color w:val="575756"/>
          <w:spacing w:val="-5"/>
        </w:rPr>
        <w:t xml:space="preserve"> </w:t>
      </w:r>
      <w:r>
        <w:rPr>
          <w:color w:val="575756"/>
        </w:rPr>
        <w:t>for</w:t>
      </w:r>
    </w:p>
    <w:p w14:paraId="326D17DD" w14:textId="77777777" w:rsidR="008C5E22" w:rsidRDefault="008C5E22">
      <w:pPr>
        <w:spacing w:line="208" w:lineRule="auto"/>
        <w:sectPr w:rsidR="008C5E22">
          <w:pgSz w:w="11910" w:h="16840"/>
          <w:pgMar w:top="1120" w:right="860" w:bottom="280" w:left="740" w:header="746" w:footer="0" w:gutter="0"/>
          <w:cols w:space="720"/>
        </w:sectPr>
      </w:pPr>
    </w:p>
    <w:p w14:paraId="1E394BEF" w14:textId="77777777" w:rsidR="008C5E22" w:rsidRDefault="008C5E22">
      <w:pPr>
        <w:pStyle w:val="BodyText"/>
        <w:rPr>
          <w:sz w:val="20"/>
        </w:rPr>
      </w:pPr>
    </w:p>
    <w:p w14:paraId="1722D0B7" w14:textId="77777777" w:rsidR="008C5E22" w:rsidRDefault="008C5E22">
      <w:pPr>
        <w:pStyle w:val="BodyText"/>
        <w:rPr>
          <w:sz w:val="20"/>
        </w:rPr>
      </w:pPr>
    </w:p>
    <w:p w14:paraId="2DADBB7F" w14:textId="77777777" w:rsidR="008C5E22" w:rsidRDefault="008C5E22">
      <w:pPr>
        <w:pStyle w:val="BodyText"/>
        <w:spacing w:before="3"/>
        <w:rPr>
          <w:sz w:val="22"/>
        </w:rPr>
      </w:pPr>
    </w:p>
    <w:p w14:paraId="7CFEC7C2" w14:textId="77777777" w:rsidR="008C5E22" w:rsidRDefault="00000000">
      <w:pPr>
        <w:pStyle w:val="BodyText"/>
        <w:spacing w:before="89" w:line="208" w:lineRule="auto"/>
        <w:ind w:left="790" w:right="2302"/>
      </w:pPr>
      <w:r>
        <w:rPr>
          <w:color w:val="575756"/>
        </w:rPr>
        <w:t>homosexuality. Such therapy comprised both electro-compulsive treatment</w:t>
      </w:r>
      <w:r>
        <w:rPr>
          <w:color w:val="575756"/>
          <w:spacing w:val="-4"/>
        </w:rPr>
        <w:t xml:space="preserve"> </w:t>
      </w:r>
      <w:r>
        <w:rPr>
          <w:color w:val="575756"/>
        </w:rPr>
        <w:t>and</w:t>
      </w:r>
      <w:r>
        <w:rPr>
          <w:color w:val="575756"/>
          <w:spacing w:val="-4"/>
        </w:rPr>
        <w:t xml:space="preserve"> </w:t>
      </w:r>
      <w:r>
        <w:rPr>
          <w:color w:val="575756"/>
        </w:rPr>
        <w:t>drug</w:t>
      </w:r>
      <w:r>
        <w:rPr>
          <w:color w:val="575756"/>
          <w:spacing w:val="-4"/>
        </w:rPr>
        <w:t xml:space="preserve"> </w:t>
      </w:r>
      <w:r>
        <w:rPr>
          <w:color w:val="575756"/>
        </w:rPr>
        <w:t>use.</w:t>
      </w:r>
      <w:r>
        <w:rPr>
          <w:color w:val="575756"/>
          <w:spacing w:val="-4"/>
        </w:rPr>
        <w:t xml:space="preserve"> </w:t>
      </w:r>
      <w:r>
        <w:rPr>
          <w:color w:val="575756"/>
        </w:rPr>
        <w:t>In</w:t>
      </w:r>
      <w:r>
        <w:rPr>
          <w:color w:val="575756"/>
          <w:spacing w:val="-4"/>
        </w:rPr>
        <w:t xml:space="preserve"> </w:t>
      </w:r>
      <w:r>
        <w:rPr>
          <w:color w:val="575756"/>
        </w:rPr>
        <w:t>many</w:t>
      </w:r>
      <w:r>
        <w:rPr>
          <w:color w:val="575756"/>
          <w:spacing w:val="-4"/>
        </w:rPr>
        <w:t xml:space="preserve"> </w:t>
      </w:r>
      <w:r>
        <w:rPr>
          <w:color w:val="575756"/>
        </w:rPr>
        <w:t>cases</w:t>
      </w:r>
      <w:r>
        <w:rPr>
          <w:color w:val="575756"/>
          <w:spacing w:val="-4"/>
        </w:rPr>
        <w:t xml:space="preserve"> </w:t>
      </w:r>
      <w:r>
        <w:rPr>
          <w:color w:val="575756"/>
        </w:rPr>
        <w:t>there</w:t>
      </w:r>
      <w:r>
        <w:rPr>
          <w:color w:val="575756"/>
          <w:spacing w:val="-4"/>
        </w:rPr>
        <w:t xml:space="preserve"> </w:t>
      </w:r>
      <w:r>
        <w:rPr>
          <w:color w:val="575756"/>
        </w:rPr>
        <w:t>was</w:t>
      </w:r>
      <w:r>
        <w:rPr>
          <w:color w:val="575756"/>
          <w:spacing w:val="-4"/>
        </w:rPr>
        <w:t xml:space="preserve"> </w:t>
      </w:r>
      <w:r>
        <w:rPr>
          <w:color w:val="575756"/>
        </w:rPr>
        <w:t>a</w:t>
      </w:r>
      <w:r>
        <w:rPr>
          <w:color w:val="575756"/>
          <w:spacing w:val="-4"/>
        </w:rPr>
        <w:t xml:space="preserve"> </w:t>
      </w:r>
      <w:r>
        <w:rPr>
          <w:color w:val="575756"/>
        </w:rPr>
        <w:t>suggestion</w:t>
      </w:r>
      <w:r>
        <w:rPr>
          <w:color w:val="575756"/>
          <w:spacing w:val="-4"/>
        </w:rPr>
        <w:t xml:space="preserve"> </w:t>
      </w:r>
      <w:r>
        <w:rPr>
          <w:color w:val="575756"/>
        </w:rPr>
        <w:t>that,</w:t>
      </w:r>
    </w:p>
    <w:p w14:paraId="55424866" w14:textId="77777777" w:rsidR="008C5E22" w:rsidRDefault="00000000">
      <w:pPr>
        <w:pStyle w:val="BodyText"/>
        <w:spacing w:line="208" w:lineRule="auto"/>
        <w:ind w:left="790" w:right="2302"/>
      </w:pPr>
      <w:r>
        <w:rPr>
          <w:color w:val="575756"/>
        </w:rPr>
        <w:t>if</w:t>
      </w:r>
      <w:r>
        <w:rPr>
          <w:color w:val="575756"/>
          <w:spacing w:val="-7"/>
        </w:rPr>
        <w:t xml:space="preserve"> </w:t>
      </w:r>
      <w:r>
        <w:rPr>
          <w:color w:val="575756"/>
        </w:rPr>
        <w:t>personnel</w:t>
      </w:r>
      <w:r>
        <w:rPr>
          <w:color w:val="575756"/>
          <w:spacing w:val="-7"/>
        </w:rPr>
        <w:t xml:space="preserve"> </w:t>
      </w:r>
      <w:r>
        <w:rPr>
          <w:color w:val="575756"/>
        </w:rPr>
        <w:t>consented</w:t>
      </w:r>
      <w:r>
        <w:rPr>
          <w:color w:val="575756"/>
          <w:spacing w:val="-7"/>
        </w:rPr>
        <w:t xml:space="preserve"> </w:t>
      </w:r>
      <w:r>
        <w:rPr>
          <w:color w:val="575756"/>
        </w:rPr>
        <w:t>to</w:t>
      </w:r>
      <w:r>
        <w:rPr>
          <w:color w:val="575756"/>
          <w:spacing w:val="-7"/>
        </w:rPr>
        <w:t xml:space="preserve"> </w:t>
      </w:r>
      <w:r>
        <w:rPr>
          <w:color w:val="575756"/>
        </w:rPr>
        <w:t>conversion</w:t>
      </w:r>
      <w:r>
        <w:rPr>
          <w:color w:val="575756"/>
          <w:spacing w:val="-7"/>
        </w:rPr>
        <w:t xml:space="preserve"> </w:t>
      </w:r>
      <w:r>
        <w:rPr>
          <w:color w:val="575756"/>
        </w:rPr>
        <w:t>therapy,</w:t>
      </w:r>
      <w:r>
        <w:rPr>
          <w:color w:val="575756"/>
          <w:spacing w:val="-7"/>
        </w:rPr>
        <w:t xml:space="preserve"> </w:t>
      </w:r>
      <w:r>
        <w:rPr>
          <w:color w:val="575756"/>
        </w:rPr>
        <w:t>they</w:t>
      </w:r>
      <w:r>
        <w:rPr>
          <w:color w:val="575756"/>
          <w:spacing w:val="-7"/>
        </w:rPr>
        <w:t xml:space="preserve"> </w:t>
      </w:r>
      <w:r>
        <w:rPr>
          <w:color w:val="575756"/>
        </w:rPr>
        <w:t>might</w:t>
      </w:r>
      <w:r>
        <w:rPr>
          <w:color w:val="575756"/>
          <w:spacing w:val="-7"/>
        </w:rPr>
        <w:t xml:space="preserve"> </w:t>
      </w:r>
      <w:r>
        <w:rPr>
          <w:color w:val="575756"/>
        </w:rPr>
        <w:t>be</w:t>
      </w:r>
      <w:r>
        <w:rPr>
          <w:color w:val="575756"/>
          <w:spacing w:val="-7"/>
        </w:rPr>
        <w:t xml:space="preserve"> </w:t>
      </w:r>
      <w:r>
        <w:rPr>
          <w:color w:val="575756"/>
        </w:rPr>
        <w:t>permitted to remain in military service. These abhorrent medical practices unsurprisingly left personnel severely traumatised.</w:t>
      </w:r>
    </w:p>
    <w:p w14:paraId="6AE052AF" w14:textId="77777777" w:rsidR="008C5E22" w:rsidRDefault="00000000">
      <w:pPr>
        <w:pStyle w:val="BodyText"/>
        <w:spacing w:before="168" w:line="208" w:lineRule="auto"/>
        <w:ind w:left="790" w:right="2284"/>
      </w:pPr>
      <w:r>
        <w:rPr>
          <w:color w:val="575756"/>
        </w:rPr>
        <w:t>For</w:t>
      </w:r>
      <w:r>
        <w:rPr>
          <w:color w:val="575756"/>
          <w:spacing w:val="-5"/>
        </w:rPr>
        <w:t xml:space="preserve"> </w:t>
      </w:r>
      <w:r>
        <w:rPr>
          <w:color w:val="575756"/>
        </w:rPr>
        <w:t>many</w:t>
      </w:r>
      <w:r>
        <w:rPr>
          <w:color w:val="575756"/>
          <w:spacing w:val="-5"/>
        </w:rPr>
        <w:t xml:space="preserve"> </w:t>
      </w:r>
      <w:r>
        <w:rPr>
          <w:color w:val="575756"/>
        </w:rPr>
        <w:t>LGBT</w:t>
      </w:r>
      <w:r>
        <w:rPr>
          <w:color w:val="575756"/>
          <w:spacing w:val="-5"/>
        </w:rPr>
        <w:t xml:space="preserve"> </w:t>
      </w:r>
      <w:r>
        <w:rPr>
          <w:color w:val="575756"/>
        </w:rPr>
        <w:t>military</w:t>
      </w:r>
      <w:r>
        <w:rPr>
          <w:color w:val="575756"/>
          <w:spacing w:val="-5"/>
        </w:rPr>
        <w:t xml:space="preserve"> </w:t>
      </w:r>
      <w:r>
        <w:rPr>
          <w:color w:val="575756"/>
        </w:rPr>
        <w:t>personnel</w:t>
      </w:r>
      <w:r>
        <w:rPr>
          <w:color w:val="575756"/>
          <w:spacing w:val="-5"/>
        </w:rPr>
        <w:t xml:space="preserve"> </w:t>
      </w:r>
      <w:r>
        <w:rPr>
          <w:color w:val="575756"/>
        </w:rPr>
        <w:t>who</w:t>
      </w:r>
      <w:r>
        <w:rPr>
          <w:color w:val="575756"/>
          <w:spacing w:val="-5"/>
        </w:rPr>
        <w:t xml:space="preserve"> </w:t>
      </w:r>
      <w:r>
        <w:rPr>
          <w:color w:val="575756"/>
        </w:rPr>
        <w:t>were</w:t>
      </w:r>
      <w:r>
        <w:rPr>
          <w:color w:val="575756"/>
          <w:spacing w:val="-5"/>
        </w:rPr>
        <w:t xml:space="preserve"> </w:t>
      </w:r>
      <w:r>
        <w:rPr>
          <w:color w:val="575756"/>
        </w:rPr>
        <w:t>discharged</w:t>
      </w:r>
      <w:r>
        <w:rPr>
          <w:color w:val="575756"/>
          <w:spacing w:val="-5"/>
        </w:rPr>
        <w:t xml:space="preserve"> </w:t>
      </w:r>
      <w:r>
        <w:rPr>
          <w:color w:val="575756"/>
        </w:rPr>
        <w:t>or</w:t>
      </w:r>
      <w:r>
        <w:rPr>
          <w:color w:val="575756"/>
          <w:spacing w:val="-5"/>
        </w:rPr>
        <w:t xml:space="preserve"> </w:t>
      </w:r>
      <w:r>
        <w:rPr>
          <w:color w:val="575756"/>
        </w:rPr>
        <w:t>dismissed, the long-held dream of serving in the military was abruptly shattered and highly successful careers in the armed forces were brutally curtailed in a most humiliating way. Bizarre as it may seem, this extended to those who were perceived to be gay but were not in</w:t>
      </w:r>
    </w:p>
    <w:p w14:paraId="3AD0F76A" w14:textId="77777777" w:rsidR="008C5E22" w:rsidRDefault="00000000">
      <w:pPr>
        <w:pStyle w:val="BodyText"/>
        <w:spacing w:line="208" w:lineRule="auto"/>
        <w:ind w:left="790" w:right="2302"/>
      </w:pPr>
      <w:r>
        <w:rPr>
          <w:color w:val="575756"/>
        </w:rPr>
        <w:t xml:space="preserve">fact. That group was not caught up in the Ban merely as a matter of mischaracterisation as LGBT. It was pursuant to policy. In 1993 the Army stated in an internal policy document – ‘The Discipline and Standards Paper’ – that “Anyone who admits to, </w:t>
      </w:r>
      <w:r>
        <w:rPr>
          <w:rFonts w:ascii="HelveticaNeueLTPro-Md" w:hAnsi="HelveticaNeueLTPro-Md"/>
          <w:color w:val="575756"/>
        </w:rPr>
        <w:t>or displays the orientation</w:t>
      </w:r>
      <w:r>
        <w:rPr>
          <w:rFonts w:ascii="HelveticaNeueLTPro-Md" w:hAnsi="HelveticaNeueLTPro-Md"/>
          <w:color w:val="575756"/>
          <w:spacing w:val="-5"/>
        </w:rPr>
        <w:t xml:space="preserve"> </w:t>
      </w:r>
      <w:r>
        <w:rPr>
          <w:rFonts w:ascii="HelveticaNeueLTPro-Md" w:hAnsi="HelveticaNeueLTPro-Md"/>
          <w:color w:val="575756"/>
        </w:rPr>
        <w:t>of</w:t>
      </w:r>
      <w:r>
        <w:rPr>
          <w:color w:val="575756"/>
        </w:rPr>
        <w:t>,</w:t>
      </w:r>
      <w:r>
        <w:rPr>
          <w:color w:val="575756"/>
          <w:spacing w:val="-5"/>
        </w:rPr>
        <w:t xml:space="preserve"> </w:t>
      </w:r>
      <w:r>
        <w:rPr>
          <w:color w:val="575756"/>
        </w:rPr>
        <w:t>or</w:t>
      </w:r>
      <w:r>
        <w:rPr>
          <w:color w:val="575756"/>
          <w:spacing w:val="-5"/>
        </w:rPr>
        <w:t xml:space="preserve"> </w:t>
      </w:r>
      <w:r>
        <w:rPr>
          <w:color w:val="575756"/>
        </w:rPr>
        <w:t>indulges</w:t>
      </w:r>
      <w:r>
        <w:rPr>
          <w:color w:val="575756"/>
          <w:spacing w:val="-5"/>
        </w:rPr>
        <w:t xml:space="preserve"> </w:t>
      </w:r>
      <w:r>
        <w:rPr>
          <w:color w:val="575756"/>
        </w:rPr>
        <w:t>in</w:t>
      </w:r>
      <w:r>
        <w:rPr>
          <w:color w:val="575756"/>
          <w:spacing w:val="-5"/>
        </w:rPr>
        <w:t xml:space="preserve"> </w:t>
      </w:r>
      <w:r>
        <w:rPr>
          <w:color w:val="575756"/>
        </w:rPr>
        <w:t>homosexuality</w:t>
      </w:r>
      <w:r>
        <w:rPr>
          <w:color w:val="575756"/>
          <w:spacing w:val="-5"/>
        </w:rPr>
        <w:t xml:space="preserve"> </w:t>
      </w:r>
      <w:r>
        <w:rPr>
          <w:color w:val="575756"/>
        </w:rPr>
        <w:t>will</w:t>
      </w:r>
      <w:r>
        <w:rPr>
          <w:color w:val="575756"/>
          <w:spacing w:val="-5"/>
        </w:rPr>
        <w:t xml:space="preserve"> </w:t>
      </w:r>
      <w:r>
        <w:rPr>
          <w:color w:val="575756"/>
        </w:rPr>
        <w:t>be</w:t>
      </w:r>
      <w:r>
        <w:rPr>
          <w:color w:val="575756"/>
          <w:spacing w:val="-5"/>
        </w:rPr>
        <w:t xml:space="preserve"> </w:t>
      </w:r>
      <w:r>
        <w:rPr>
          <w:color w:val="575756"/>
        </w:rPr>
        <w:t>required</w:t>
      </w:r>
      <w:r>
        <w:rPr>
          <w:color w:val="575756"/>
          <w:spacing w:val="-5"/>
        </w:rPr>
        <w:t xml:space="preserve"> </w:t>
      </w:r>
      <w:r>
        <w:rPr>
          <w:color w:val="575756"/>
        </w:rPr>
        <w:t>to</w:t>
      </w:r>
      <w:r>
        <w:rPr>
          <w:color w:val="575756"/>
          <w:spacing w:val="-5"/>
        </w:rPr>
        <w:t xml:space="preserve"> </w:t>
      </w:r>
      <w:r>
        <w:rPr>
          <w:color w:val="575756"/>
        </w:rPr>
        <w:t>resign or be discharged…” [emphasis added]</w:t>
      </w:r>
    </w:p>
    <w:p w14:paraId="7DB0704D" w14:textId="77777777" w:rsidR="008C5E22" w:rsidRDefault="00000000">
      <w:pPr>
        <w:pStyle w:val="BodyText"/>
        <w:spacing w:before="163" w:line="208" w:lineRule="auto"/>
        <w:ind w:left="790" w:right="2368"/>
      </w:pPr>
      <w:r>
        <w:rPr>
          <w:color w:val="575756"/>
        </w:rPr>
        <w:t>Further, neither the SIB nor the chain of command appear to have understood what motivated those who wished to transition or were transitioning due to gender dysphoria. The assumption was simply that they were gay or lesbian. This meant that for transgender or transitioning service personnel dismissal or discharge caused an added</w:t>
      </w:r>
      <w:r>
        <w:rPr>
          <w:color w:val="575756"/>
          <w:spacing w:val="-4"/>
        </w:rPr>
        <w:t xml:space="preserve"> </w:t>
      </w:r>
      <w:r>
        <w:rPr>
          <w:color w:val="575756"/>
        </w:rPr>
        <w:t>element</w:t>
      </w:r>
      <w:r>
        <w:rPr>
          <w:color w:val="575756"/>
          <w:spacing w:val="-4"/>
        </w:rPr>
        <w:t xml:space="preserve"> </w:t>
      </w:r>
      <w:r>
        <w:rPr>
          <w:color w:val="575756"/>
        </w:rPr>
        <w:t>of</w:t>
      </w:r>
      <w:r>
        <w:rPr>
          <w:color w:val="575756"/>
          <w:spacing w:val="-4"/>
        </w:rPr>
        <w:t xml:space="preserve"> </w:t>
      </w:r>
      <w:r>
        <w:rPr>
          <w:color w:val="575756"/>
        </w:rPr>
        <w:t>distress</w:t>
      </w:r>
      <w:r>
        <w:rPr>
          <w:color w:val="575756"/>
          <w:spacing w:val="-4"/>
        </w:rPr>
        <w:t xml:space="preserve"> </w:t>
      </w:r>
      <w:r>
        <w:rPr>
          <w:color w:val="575756"/>
        </w:rPr>
        <w:t>when</w:t>
      </w:r>
      <w:r>
        <w:rPr>
          <w:color w:val="575756"/>
          <w:spacing w:val="-4"/>
        </w:rPr>
        <w:t xml:space="preserve"> </w:t>
      </w:r>
      <w:r>
        <w:rPr>
          <w:color w:val="575756"/>
        </w:rPr>
        <w:t>they</w:t>
      </w:r>
      <w:r>
        <w:rPr>
          <w:color w:val="575756"/>
          <w:spacing w:val="-4"/>
        </w:rPr>
        <w:t xml:space="preserve"> </w:t>
      </w:r>
      <w:r>
        <w:rPr>
          <w:color w:val="575756"/>
        </w:rPr>
        <w:t>were</w:t>
      </w:r>
      <w:r>
        <w:rPr>
          <w:color w:val="575756"/>
          <w:spacing w:val="-4"/>
        </w:rPr>
        <w:t xml:space="preserve"> </w:t>
      </w:r>
      <w:r>
        <w:rPr>
          <w:color w:val="575756"/>
        </w:rPr>
        <w:t>at</w:t>
      </w:r>
      <w:r>
        <w:rPr>
          <w:color w:val="575756"/>
          <w:spacing w:val="-4"/>
        </w:rPr>
        <w:t xml:space="preserve"> </w:t>
      </w:r>
      <w:r>
        <w:rPr>
          <w:color w:val="575756"/>
        </w:rPr>
        <w:t>a</w:t>
      </w:r>
      <w:r>
        <w:rPr>
          <w:color w:val="575756"/>
          <w:spacing w:val="-4"/>
        </w:rPr>
        <w:t xml:space="preserve"> </w:t>
      </w:r>
      <w:r>
        <w:rPr>
          <w:color w:val="575756"/>
        </w:rPr>
        <w:t>very</w:t>
      </w:r>
      <w:r>
        <w:rPr>
          <w:color w:val="575756"/>
          <w:spacing w:val="-4"/>
        </w:rPr>
        <w:t xml:space="preserve"> </w:t>
      </w:r>
      <w:r>
        <w:rPr>
          <w:color w:val="575756"/>
        </w:rPr>
        <w:t>vulnerable</w:t>
      </w:r>
      <w:r>
        <w:rPr>
          <w:color w:val="575756"/>
          <w:spacing w:val="-4"/>
        </w:rPr>
        <w:t xml:space="preserve"> </w:t>
      </w:r>
      <w:r>
        <w:rPr>
          <w:color w:val="575756"/>
        </w:rPr>
        <w:t>stage in their lives.</w:t>
      </w:r>
    </w:p>
    <w:p w14:paraId="74D12F28" w14:textId="77777777" w:rsidR="008C5E22" w:rsidRDefault="00000000">
      <w:pPr>
        <w:pStyle w:val="BodyText"/>
        <w:spacing w:before="167" w:line="208" w:lineRule="auto"/>
        <w:ind w:left="790" w:right="2284"/>
      </w:pPr>
      <w:r>
        <w:rPr>
          <w:color w:val="575756"/>
        </w:rPr>
        <w:t>The humiliation was compounded when medals were required to be handed over, a commission had to be surrendered or there was a demotion</w:t>
      </w:r>
      <w:r>
        <w:rPr>
          <w:color w:val="575756"/>
          <w:spacing w:val="-5"/>
        </w:rPr>
        <w:t xml:space="preserve"> </w:t>
      </w:r>
      <w:r>
        <w:rPr>
          <w:color w:val="575756"/>
        </w:rPr>
        <w:t>in</w:t>
      </w:r>
      <w:r>
        <w:rPr>
          <w:color w:val="575756"/>
          <w:spacing w:val="-5"/>
        </w:rPr>
        <w:t xml:space="preserve"> </w:t>
      </w:r>
      <w:r>
        <w:rPr>
          <w:color w:val="575756"/>
        </w:rPr>
        <w:t>the</w:t>
      </w:r>
      <w:r>
        <w:rPr>
          <w:color w:val="575756"/>
          <w:spacing w:val="-5"/>
        </w:rPr>
        <w:t xml:space="preserve"> </w:t>
      </w:r>
      <w:r>
        <w:rPr>
          <w:color w:val="575756"/>
        </w:rPr>
        <w:t>rank</w:t>
      </w:r>
      <w:r>
        <w:rPr>
          <w:color w:val="575756"/>
          <w:spacing w:val="-5"/>
        </w:rPr>
        <w:t xml:space="preserve"> </w:t>
      </w:r>
      <w:r>
        <w:rPr>
          <w:color w:val="575756"/>
        </w:rPr>
        <w:t>of</w:t>
      </w:r>
      <w:r>
        <w:rPr>
          <w:color w:val="575756"/>
          <w:spacing w:val="-5"/>
        </w:rPr>
        <w:t xml:space="preserve"> </w:t>
      </w:r>
      <w:r>
        <w:rPr>
          <w:color w:val="575756"/>
        </w:rPr>
        <w:t>those</w:t>
      </w:r>
      <w:r>
        <w:rPr>
          <w:color w:val="575756"/>
          <w:spacing w:val="-5"/>
        </w:rPr>
        <w:t xml:space="preserve"> </w:t>
      </w:r>
      <w:r>
        <w:rPr>
          <w:color w:val="575756"/>
        </w:rPr>
        <w:t>who</w:t>
      </w:r>
      <w:r>
        <w:rPr>
          <w:color w:val="575756"/>
          <w:spacing w:val="-5"/>
        </w:rPr>
        <w:t xml:space="preserve"> </w:t>
      </w:r>
      <w:r>
        <w:rPr>
          <w:color w:val="575756"/>
        </w:rPr>
        <w:t>were</w:t>
      </w:r>
      <w:r>
        <w:rPr>
          <w:color w:val="575756"/>
          <w:spacing w:val="-5"/>
        </w:rPr>
        <w:t xml:space="preserve"> </w:t>
      </w:r>
      <w:r>
        <w:rPr>
          <w:color w:val="575756"/>
        </w:rPr>
        <w:t>not</w:t>
      </w:r>
      <w:r>
        <w:rPr>
          <w:color w:val="575756"/>
          <w:spacing w:val="-5"/>
        </w:rPr>
        <w:t xml:space="preserve"> </w:t>
      </w:r>
      <w:r>
        <w:rPr>
          <w:color w:val="575756"/>
        </w:rPr>
        <w:t>officers.</w:t>
      </w:r>
      <w:r>
        <w:rPr>
          <w:color w:val="575756"/>
          <w:spacing w:val="-5"/>
        </w:rPr>
        <w:t xml:space="preserve"> </w:t>
      </w:r>
      <w:r>
        <w:rPr>
          <w:color w:val="575756"/>
        </w:rPr>
        <w:t>Often,</w:t>
      </w:r>
      <w:r>
        <w:rPr>
          <w:color w:val="575756"/>
          <w:spacing w:val="-5"/>
        </w:rPr>
        <w:t xml:space="preserve"> </w:t>
      </w:r>
      <w:r>
        <w:rPr>
          <w:color w:val="575756"/>
        </w:rPr>
        <w:t>particularly where the veteran came from a military family, and was not ‘out’ to</w:t>
      </w:r>
    </w:p>
    <w:p w14:paraId="180B1508" w14:textId="77777777" w:rsidR="008C5E22" w:rsidRDefault="00000000">
      <w:pPr>
        <w:pStyle w:val="BodyText"/>
        <w:spacing w:line="208" w:lineRule="auto"/>
        <w:ind w:left="790" w:right="2391"/>
        <w:jc w:val="both"/>
      </w:pPr>
      <w:r>
        <w:rPr>
          <w:color w:val="575756"/>
        </w:rPr>
        <w:t>his</w:t>
      </w:r>
      <w:r>
        <w:rPr>
          <w:color w:val="575756"/>
          <w:spacing w:val="-5"/>
        </w:rPr>
        <w:t xml:space="preserve"> </w:t>
      </w:r>
      <w:r>
        <w:rPr>
          <w:color w:val="575756"/>
        </w:rPr>
        <w:t>or</w:t>
      </w:r>
      <w:r>
        <w:rPr>
          <w:color w:val="575756"/>
          <w:spacing w:val="-5"/>
        </w:rPr>
        <w:t xml:space="preserve"> </w:t>
      </w:r>
      <w:r>
        <w:rPr>
          <w:color w:val="575756"/>
        </w:rPr>
        <w:t>her</w:t>
      </w:r>
      <w:r>
        <w:rPr>
          <w:color w:val="575756"/>
          <w:spacing w:val="-5"/>
        </w:rPr>
        <w:t xml:space="preserve"> </w:t>
      </w:r>
      <w:r>
        <w:rPr>
          <w:color w:val="575756"/>
        </w:rPr>
        <w:t>family,</w:t>
      </w:r>
      <w:r>
        <w:rPr>
          <w:color w:val="575756"/>
          <w:spacing w:val="-5"/>
        </w:rPr>
        <w:t xml:space="preserve"> </w:t>
      </w:r>
      <w:r>
        <w:rPr>
          <w:color w:val="575756"/>
        </w:rPr>
        <w:t>the</w:t>
      </w:r>
      <w:r>
        <w:rPr>
          <w:color w:val="575756"/>
          <w:spacing w:val="-5"/>
        </w:rPr>
        <w:t xml:space="preserve"> </w:t>
      </w:r>
      <w:r>
        <w:rPr>
          <w:color w:val="575756"/>
        </w:rPr>
        <w:t>dismissal</w:t>
      </w:r>
      <w:r>
        <w:rPr>
          <w:color w:val="575756"/>
          <w:spacing w:val="-5"/>
        </w:rPr>
        <w:t xml:space="preserve"> </w:t>
      </w:r>
      <w:r>
        <w:rPr>
          <w:color w:val="575756"/>
        </w:rPr>
        <w:t>or</w:t>
      </w:r>
      <w:r>
        <w:rPr>
          <w:color w:val="575756"/>
          <w:spacing w:val="-5"/>
        </w:rPr>
        <w:t xml:space="preserve"> </w:t>
      </w:r>
      <w:r>
        <w:rPr>
          <w:color w:val="575756"/>
        </w:rPr>
        <w:t>discharge</w:t>
      </w:r>
      <w:r>
        <w:rPr>
          <w:color w:val="575756"/>
          <w:spacing w:val="-5"/>
        </w:rPr>
        <w:t xml:space="preserve"> </w:t>
      </w:r>
      <w:r>
        <w:rPr>
          <w:color w:val="575756"/>
        </w:rPr>
        <w:t>caused</w:t>
      </w:r>
      <w:r>
        <w:rPr>
          <w:color w:val="575756"/>
          <w:spacing w:val="-5"/>
        </w:rPr>
        <w:t xml:space="preserve"> </w:t>
      </w:r>
      <w:r>
        <w:rPr>
          <w:color w:val="575756"/>
        </w:rPr>
        <w:t>a</w:t>
      </w:r>
      <w:r>
        <w:rPr>
          <w:color w:val="575756"/>
          <w:spacing w:val="-5"/>
        </w:rPr>
        <w:t xml:space="preserve"> </w:t>
      </w:r>
      <w:r>
        <w:rPr>
          <w:color w:val="575756"/>
        </w:rPr>
        <w:t>rupture</w:t>
      </w:r>
      <w:r>
        <w:rPr>
          <w:color w:val="575756"/>
          <w:spacing w:val="-5"/>
        </w:rPr>
        <w:t xml:space="preserve"> </w:t>
      </w:r>
      <w:r>
        <w:rPr>
          <w:color w:val="575756"/>
        </w:rPr>
        <w:t>in</w:t>
      </w:r>
      <w:r>
        <w:rPr>
          <w:color w:val="575756"/>
          <w:spacing w:val="-5"/>
        </w:rPr>
        <w:t xml:space="preserve"> </w:t>
      </w:r>
      <w:r>
        <w:rPr>
          <w:color w:val="575756"/>
        </w:rPr>
        <w:t>family relations, which endured for a considerable time and sometimes was never healed.</w:t>
      </w:r>
    </w:p>
    <w:p w14:paraId="7C32A55A" w14:textId="77777777" w:rsidR="008C5E22" w:rsidRDefault="00000000">
      <w:pPr>
        <w:pStyle w:val="BodyText"/>
        <w:spacing w:before="168" w:line="208" w:lineRule="auto"/>
        <w:ind w:left="790" w:right="2729"/>
      </w:pPr>
      <w:r>
        <w:rPr>
          <w:color w:val="575756"/>
        </w:rPr>
        <w:t>LGBT veterans who were dismissed or discharged because of</w:t>
      </w:r>
      <w:r>
        <w:rPr>
          <w:color w:val="575756"/>
          <w:spacing w:val="40"/>
        </w:rPr>
        <w:t xml:space="preserve"> </w:t>
      </w:r>
      <w:r>
        <w:rPr>
          <w:color w:val="575756"/>
        </w:rPr>
        <w:t>the Ban talk of an enduring feeling of shame and low self-esteem. Some</w:t>
      </w:r>
      <w:r>
        <w:rPr>
          <w:color w:val="575756"/>
          <w:spacing w:val="-4"/>
        </w:rPr>
        <w:t xml:space="preserve"> </w:t>
      </w:r>
      <w:r>
        <w:rPr>
          <w:color w:val="575756"/>
        </w:rPr>
        <w:t>ended</w:t>
      </w:r>
      <w:r>
        <w:rPr>
          <w:color w:val="575756"/>
          <w:spacing w:val="-4"/>
        </w:rPr>
        <w:t xml:space="preserve"> </w:t>
      </w:r>
      <w:r>
        <w:rPr>
          <w:color w:val="575756"/>
        </w:rPr>
        <w:t>their</w:t>
      </w:r>
      <w:r>
        <w:rPr>
          <w:color w:val="575756"/>
          <w:spacing w:val="-4"/>
        </w:rPr>
        <w:t xml:space="preserve"> </w:t>
      </w:r>
      <w:r>
        <w:rPr>
          <w:color w:val="575756"/>
        </w:rPr>
        <w:t>life</w:t>
      </w:r>
      <w:r>
        <w:rPr>
          <w:color w:val="575756"/>
          <w:spacing w:val="-4"/>
        </w:rPr>
        <w:t xml:space="preserve"> </w:t>
      </w:r>
      <w:r>
        <w:rPr>
          <w:color w:val="575756"/>
        </w:rPr>
        <w:t>through</w:t>
      </w:r>
      <w:r>
        <w:rPr>
          <w:color w:val="575756"/>
          <w:spacing w:val="-4"/>
        </w:rPr>
        <w:t xml:space="preserve"> </w:t>
      </w:r>
      <w:r>
        <w:rPr>
          <w:color w:val="575756"/>
        </w:rPr>
        <w:t>suicide.</w:t>
      </w:r>
      <w:r>
        <w:rPr>
          <w:color w:val="575756"/>
          <w:spacing w:val="-4"/>
        </w:rPr>
        <w:t xml:space="preserve"> </w:t>
      </w:r>
      <w:r>
        <w:rPr>
          <w:color w:val="575756"/>
        </w:rPr>
        <w:t>Many</w:t>
      </w:r>
      <w:r>
        <w:rPr>
          <w:color w:val="575756"/>
          <w:spacing w:val="-4"/>
        </w:rPr>
        <w:t xml:space="preserve"> </w:t>
      </w:r>
      <w:r>
        <w:rPr>
          <w:color w:val="575756"/>
        </w:rPr>
        <w:t>of</w:t>
      </w:r>
      <w:r>
        <w:rPr>
          <w:color w:val="575756"/>
          <w:spacing w:val="-4"/>
        </w:rPr>
        <w:t xml:space="preserve"> </w:t>
      </w:r>
      <w:r>
        <w:rPr>
          <w:color w:val="575756"/>
        </w:rPr>
        <w:t>them</w:t>
      </w:r>
      <w:r>
        <w:rPr>
          <w:color w:val="575756"/>
          <w:spacing w:val="-4"/>
        </w:rPr>
        <w:t xml:space="preserve"> </w:t>
      </w:r>
      <w:r>
        <w:rPr>
          <w:color w:val="575756"/>
        </w:rPr>
        <w:t>attempted</w:t>
      </w:r>
      <w:r>
        <w:rPr>
          <w:color w:val="575756"/>
          <w:spacing w:val="-4"/>
        </w:rPr>
        <w:t xml:space="preserve"> </w:t>
      </w:r>
      <w:r>
        <w:rPr>
          <w:color w:val="575756"/>
        </w:rPr>
        <w:t>to do so or had suicidal thoughts.</w:t>
      </w:r>
    </w:p>
    <w:p w14:paraId="3DFE588B" w14:textId="77777777" w:rsidR="008C5E22" w:rsidRDefault="00000000">
      <w:pPr>
        <w:pStyle w:val="BodyText"/>
        <w:spacing w:before="169" w:line="208" w:lineRule="auto"/>
        <w:ind w:left="790" w:right="2532"/>
      </w:pPr>
      <w:r>
        <w:rPr>
          <w:color w:val="575756"/>
        </w:rPr>
        <w:t>Some of the veterans found themselves homeless and for a period lived</w:t>
      </w:r>
      <w:r>
        <w:rPr>
          <w:color w:val="575756"/>
          <w:spacing w:val="-4"/>
        </w:rPr>
        <w:t xml:space="preserve"> </w:t>
      </w:r>
      <w:r>
        <w:rPr>
          <w:color w:val="575756"/>
        </w:rPr>
        <w:t>on</w:t>
      </w:r>
      <w:r>
        <w:rPr>
          <w:color w:val="575756"/>
          <w:spacing w:val="-4"/>
        </w:rPr>
        <w:t xml:space="preserve"> </w:t>
      </w:r>
      <w:r>
        <w:rPr>
          <w:color w:val="575756"/>
        </w:rPr>
        <w:t>the</w:t>
      </w:r>
      <w:r>
        <w:rPr>
          <w:color w:val="575756"/>
          <w:spacing w:val="-4"/>
        </w:rPr>
        <w:t xml:space="preserve"> </w:t>
      </w:r>
      <w:r>
        <w:rPr>
          <w:color w:val="575756"/>
        </w:rPr>
        <w:t>streets.</w:t>
      </w:r>
      <w:r>
        <w:rPr>
          <w:color w:val="575756"/>
          <w:spacing w:val="-4"/>
        </w:rPr>
        <w:t xml:space="preserve"> </w:t>
      </w:r>
      <w:r>
        <w:rPr>
          <w:color w:val="575756"/>
        </w:rPr>
        <w:t>In</w:t>
      </w:r>
      <w:r>
        <w:rPr>
          <w:color w:val="575756"/>
          <w:spacing w:val="-4"/>
        </w:rPr>
        <w:t xml:space="preserve"> </w:t>
      </w:r>
      <w:r>
        <w:rPr>
          <w:color w:val="575756"/>
        </w:rPr>
        <w:t>many</w:t>
      </w:r>
      <w:r>
        <w:rPr>
          <w:color w:val="575756"/>
          <w:spacing w:val="-4"/>
        </w:rPr>
        <w:t xml:space="preserve"> </w:t>
      </w:r>
      <w:r>
        <w:rPr>
          <w:color w:val="575756"/>
        </w:rPr>
        <w:t>cases,</w:t>
      </w:r>
      <w:r>
        <w:rPr>
          <w:color w:val="575756"/>
          <w:spacing w:val="-4"/>
        </w:rPr>
        <w:t xml:space="preserve"> </w:t>
      </w:r>
      <w:r>
        <w:rPr>
          <w:color w:val="575756"/>
        </w:rPr>
        <w:t>either</w:t>
      </w:r>
      <w:r>
        <w:rPr>
          <w:color w:val="575756"/>
          <w:spacing w:val="-4"/>
        </w:rPr>
        <w:t xml:space="preserve"> </w:t>
      </w:r>
      <w:r>
        <w:rPr>
          <w:color w:val="575756"/>
        </w:rPr>
        <w:t>the</w:t>
      </w:r>
      <w:r>
        <w:rPr>
          <w:color w:val="575756"/>
          <w:spacing w:val="-4"/>
        </w:rPr>
        <w:t xml:space="preserve"> </w:t>
      </w:r>
      <w:r>
        <w:rPr>
          <w:color w:val="575756"/>
        </w:rPr>
        <w:t>fact</w:t>
      </w:r>
      <w:r>
        <w:rPr>
          <w:color w:val="575756"/>
          <w:spacing w:val="-4"/>
        </w:rPr>
        <w:t xml:space="preserve"> </w:t>
      </w:r>
      <w:r>
        <w:rPr>
          <w:color w:val="575756"/>
        </w:rPr>
        <w:t>that</w:t>
      </w:r>
      <w:r>
        <w:rPr>
          <w:color w:val="575756"/>
          <w:spacing w:val="-4"/>
        </w:rPr>
        <w:t xml:space="preserve"> </w:t>
      </w:r>
      <w:r>
        <w:rPr>
          <w:color w:val="575756"/>
        </w:rPr>
        <w:t>the</w:t>
      </w:r>
      <w:r>
        <w:rPr>
          <w:color w:val="575756"/>
          <w:spacing w:val="-4"/>
        </w:rPr>
        <w:t xml:space="preserve"> </w:t>
      </w:r>
      <w:r>
        <w:rPr>
          <w:color w:val="575756"/>
        </w:rPr>
        <w:t>veterans had been dismissed or discharged or the mental ill health from the trauma they had suffered caused difficulties in obtaining and then successfully continuing in, or obtaining promotion in, employment. For</w:t>
      </w:r>
      <w:r>
        <w:rPr>
          <w:color w:val="575756"/>
          <w:spacing w:val="-4"/>
        </w:rPr>
        <w:t xml:space="preserve"> </w:t>
      </w:r>
      <w:r>
        <w:rPr>
          <w:color w:val="575756"/>
        </w:rPr>
        <w:t>that</w:t>
      </w:r>
      <w:r>
        <w:rPr>
          <w:color w:val="575756"/>
          <w:spacing w:val="-4"/>
        </w:rPr>
        <w:t xml:space="preserve"> </w:t>
      </w:r>
      <w:r>
        <w:rPr>
          <w:color w:val="575756"/>
        </w:rPr>
        <w:t>reason,</w:t>
      </w:r>
      <w:r>
        <w:rPr>
          <w:color w:val="575756"/>
          <w:spacing w:val="-4"/>
        </w:rPr>
        <w:t xml:space="preserve"> </w:t>
      </w:r>
      <w:r>
        <w:rPr>
          <w:color w:val="575756"/>
        </w:rPr>
        <w:t>many</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veterans</w:t>
      </w:r>
      <w:r>
        <w:rPr>
          <w:color w:val="575756"/>
          <w:spacing w:val="-4"/>
        </w:rPr>
        <w:t xml:space="preserve"> </w:t>
      </w:r>
      <w:r>
        <w:rPr>
          <w:color w:val="575756"/>
        </w:rPr>
        <w:t>have</w:t>
      </w:r>
      <w:r>
        <w:rPr>
          <w:color w:val="575756"/>
          <w:spacing w:val="-4"/>
        </w:rPr>
        <w:t xml:space="preserve"> </w:t>
      </w:r>
      <w:r>
        <w:rPr>
          <w:color w:val="575756"/>
        </w:rPr>
        <w:t>had</w:t>
      </w:r>
      <w:r>
        <w:rPr>
          <w:color w:val="575756"/>
          <w:spacing w:val="-4"/>
        </w:rPr>
        <w:t xml:space="preserve"> </w:t>
      </w:r>
      <w:r>
        <w:rPr>
          <w:color w:val="575756"/>
        </w:rPr>
        <w:t>continuing</w:t>
      </w:r>
      <w:r>
        <w:rPr>
          <w:color w:val="575756"/>
          <w:spacing w:val="-4"/>
        </w:rPr>
        <w:t xml:space="preserve"> </w:t>
      </w:r>
      <w:r>
        <w:rPr>
          <w:color w:val="575756"/>
        </w:rPr>
        <w:t>financial difficulties. It appears from responses to the Call for Evidence that this has been compounded by uncertainty as to pension rights.</w:t>
      </w:r>
    </w:p>
    <w:p w14:paraId="6197A715" w14:textId="77777777" w:rsidR="008C5E22" w:rsidRDefault="008C5E22">
      <w:pPr>
        <w:spacing w:line="208" w:lineRule="auto"/>
        <w:sectPr w:rsidR="008C5E22">
          <w:pgSz w:w="11910" w:h="16840"/>
          <w:pgMar w:top="1120" w:right="860" w:bottom="280" w:left="740" w:header="746" w:footer="0" w:gutter="0"/>
          <w:cols w:space="720"/>
        </w:sectPr>
      </w:pPr>
    </w:p>
    <w:p w14:paraId="11F1C1A0" w14:textId="77777777" w:rsidR="008C5E22" w:rsidRDefault="008C5E22">
      <w:pPr>
        <w:pStyle w:val="BodyText"/>
        <w:rPr>
          <w:sz w:val="20"/>
        </w:rPr>
      </w:pPr>
    </w:p>
    <w:p w14:paraId="029DC74F" w14:textId="77777777" w:rsidR="008C5E22" w:rsidRDefault="008C5E22">
      <w:pPr>
        <w:pStyle w:val="BodyText"/>
        <w:rPr>
          <w:sz w:val="20"/>
        </w:rPr>
      </w:pPr>
    </w:p>
    <w:p w14:paraId="79F3CD4E" w14:textId="77777777" w:rsidR="008C5E22" w:rsidRDefault="008C5E22">
      <w:pPr>
        <w:pStyle w:val="BodyText"/>
        <w:spacing w:before="3"/>
        <w:rPr>
          <w:sz w:val="22"/>
        </w:rPr>
      </w:pPr>
    </w:p>
    <w:p w14:paraId="19181E9B" w14:textId="77777777" w:rsidR="008C5E22" w:rsidRDefault="00000000">
      <w:pPr>
        <w:pStyle w:val="BodyText"/>
        <w:spacing w:before="89" w:line="208" w:lineRule="auto"/>
        <w:ind w:left="2406" w:right="709"/>
      </w:pPr>
      <w:r>
        <w:rPr>
          <w:color w:val="575756"/>
        </w:rPr>
        <w:t>Some</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veterans</w:t>
      </w:r>
      <w:r>
        <w:rPr>
          <w:color w:val="575756"/>
          <w:spacing w:val="-4"/>
        </w:rPr>
        <w:t xml:space="preserve"> </w:t>
      </w:r>
      <w:r>
        <w:rPr>
          <w:color w:val="575756"/>
        </w:rPr>
        <w:t>state</w:t>
      </w:r>
      <w:r>
        <w:rPr>
          <w:color w:val="575756"/>
          <w:spacing w:val="-4"/>
        </w:rPr>
        <w:t xml:space="preserve"> </w:t>
      </w:r>
      <w:r>
        <w:rPr>
          <w:color w:val="575756"/>
        </w:rPr>
        <w:t>that</w:t>
      </w:r>
      <w:r>
        <w:rPr>
          <w:color w:val="575756"/>
          <w:spacing w:val="-4"/>
        </w:rPr>
        <w:t xml:space="preserve"> </w:t>
      </w:r>
      <w:r>
        <w:rPr>
          <w:color w:val="575756"/>
        </w:rPr>
        <w:t>they</w:t>
      </w:r>
      <w:r>
        <w:rPr>
          <w:color w:val="575756"/>
          <w:spacing w:val="-4"/>
        </w:rPr>
        <w:t xml:space="preserve"> </w:t>
      </w:r>
      <w:r>
        <w:rPr>
          <w:color w:val="575756"/>
        </w:rPr>
        <w:t>have</w:t>
      </w:r>
      <w:r>
        <w:rPr>
          <w:color w:val="575756"/>
          <w:spacing w:val="-4"/>
        </w:rPr>
        <w:t xml:space="preserve"> </w:t>
      </w:r>
      <w:r>
        <w:rPr>
          <w:color w:val="575756"/>
        </w:rPr>
        <w:t>never</w:t>
      </w:r>
      <w:r>
        <w:rPr>
          <w:color w:val="575756"/>
          <w:spacing w:val="-4"/>
        </w:rPr>
        <w:t xml:space="preserve"> </w:t>
      </w:r>
      <w:r>
        <w:rPr>
          <w:color w:val="575756"/>
        </w:rPr>
        <w:t>received</w:t>
      </w:r>
      <w:r>
        <w:rPr>
          <w:color w:val="575756"/>
          <w:spacing w:val="-4"/>
        </w:rPr>
        <w:t xml:space="preserve"> </w:t>
      </w:r>
      <w:r>
        <w:rPr>
          <w:color w:val="575756"/>
        </w:rPr>
        <w:t>any</w:t>
      </w:r>
      <w:r>
        <w:rPr>
          <w:color w:val="575756"/>
          <w:spacing w:val="-4"/>
        </w:rPr>
        <w:t xml:space="preserve"> </w:t>
      </w:r>
      <w:r>
        <w:rPr>
          <w:color w:val="575756"/>
        </w:rPr>
        <w:t>services pension following dismissal or discharge, even where they served for several years.</w:t>
      </w:r>
    </w:p>
    <w:p w14:paraId="4D5ACEB0" w14:textId="77777777" w:rsidR="008C5E22" w:rsidRDefault="00000000">
      <w:pPr>
        <w:pStyle w:val="BodyText"/>
        <w:spacing w:before="169" w:line="208" w:lineRule="auto"/>
        <w:ind w:left="2406" w:right="1108"/>
      </w:pPr>
      <w:r>
        <w:rPr>
          <w:color w:val="575756"/>
        </w:rPr>
        <w:t>Many</w:t>
      </w:r>
      <w:r>
        <w:rPr>
          <w:color w:val="575756"/>
          <w:spacing w:val="-4"/>
        </w:rPr>
        <w:t xml:space="preserve"> </w:t>
      </w:r>
      <w:r>
        <w:rPr>
          <w:color w:val="575756"/>
        </w:rPr>
        <w:t>have</w:t>
      </w:r>
      <w:r>
        <w:rPr>
          <w:color w:val="575756"/>
          <w:spacing w:val="-4"/>
        </w:rPr>
        <w:t xml:space="preserve"> </w:t>
      </w:r>
      <w:r>
        <w:rPr>
          <w:color w:val="575756"/>
        </w:rPr>
        <w:t>had</w:t>
      </w:r>
      <w:r>
        <w:rPr>
          <w:color w:val="575756"/>
          <w:spacing w:val="-4"/>
        </w:rPr>
        <w:t xml:space="preserve"> </w:t>
      </w:r>
      <w:r>
        <w:rPr>
          <w:color w:val="575756"/>
        </w:rPr>
        <w:t>difficulty</w:t>
      </w:r>
      <w:r>
        <w:rPr>
          <w:color w:val="575756"/>
          <w:spacing w:val="-4"/>
        </w:rPr>
        <w:t xml:space="preserve"> </w:t>
      </w:r>
      <w:r>
        <w:rPr>
          <w:color w:val="575756"/>
        </w:rPr>
        <w:t>in</w:t>
      </w:r>
      <w:r>
        <w:rPr>
          <w:color w:val="575756"/>
          <w:spacing w:val="-4"/>
        </w:rPr>
        <w:t xml:space="preserve"> </w:t>
      </w:r>
      <w:r>
        <w:rPr>
          <w:color w:val="575756"/>
        </w:rPr>
        <w:t>forming</w:t>
      </w:r>
      <w:r>
        <w:rPr>
          <w:color w:val="575756"/>
          <w:spacing w:val="-4"/>
        </w:rPr>
        <w:t xml:space="preserve"> </w:t>
      </w:r>
      <w:r>
        <w:rPr>
          <w:color w:val="575756"/>
        </w:rPr>
        <w:t>long</w:t>
      </w:r>
      <w:r>
        <w:rPr>
          <w:color w:val="575756"/>
          <w:spacing w:val="-4"/>
        </w:rPr>
        <w:t xml:space="preserve"> </w:t>
      </w:r>
      <w:r>
        <w:rPr>
          <w:color w:val="575756"/>
        </w:rPr>
        <w:t>term</w:t>
      </w:r>
      <w:r>
        <w:rPr>
          <w:color w:val="575756"/>
          <w:spacing w:val="-4"/>
        </w:rPr>
        <w:t xml:space="preserve"> </w:t>
      </w:r>
      <w:r>
        <w:rPr>
          <w:color w:val="575756"/>
        </w:rPr>
        <w:t>relations</w:t>
      </w:r>
      <w:r>
        <w:rPr>
          <w:color w:val="575756"/>
          <w:spacing w:val="-4"/>
        </w:rPr>
        <w:t xml:space="preserve"> </w:t>
      </w:r>
      <w:r>
        <w:rPr>
          <w:color w:val="575756"/>
        </w:rPr>
        <w:t>or</w:t>
      </w:r>
      <w:r>
        <w:rPr>
          <w:color w:val="575756"/>
          <w:spacing w:val="-4"/>
        </w:rPr>
        <w:t xml:space="preserve"> </w:t>
      </w:r>
      <w:r>
        <w:rPr>
          <w:color w:val="575756"/>
        </w:rPr>
        <w:t>in</w:t>
      </w:r>
      <w:r>
        <w:rPr>
          <w:color w:val="575756"/>
          <w:spacing w:val="-4"/>
        </w:rPr>
        <w:t xml:space="preserve"> </w:t>
      </w:r>
      <w:r>
        <w:rPr>
          <w:color w:val="575756"/>
        </w:rPr>
        <w:t>being open about being LGBT.</w:t>
      </w:r>
    </w:p>
    <w:p w14:paraId="2FB8207D" w14:textId="77777777" w:rsidR="008C5E22" w:rsidRDefault="00000000">
      <w:pPr>
        <w:pStyle w:val="BodyText"/>
        <w:spacing w:before="169" w:line="208" w:lineRule="auto"/>
        <w:ind w:left="2406" w:right="669"/>
      </w:pPr>
      <w:r>
        <w:rPr>
          <w:color w:val="575756"/>
        </w:rPr>
        <w:t>Many entered into a spiral of long-term depression, drug and alcohol abuse</w:t>
      </w:r>
      <w:r>
        <w:rPr>
          <w:color w:val="575756"/>
          <w:spacing w:val="-5"/>
        </w:rPr>
        <w:t xml:space="preserve"> </w:t>
      </w:r>
      <w:r>
        <w:rPr>
          <w:color w:val="575756"/>
        </w:rPr>
        <w:t>and</w:t>
      </w:r>
      <w:r>
        <w:rPr>
          <w:color w:val="575756"/>
          <w:spacing w:val="-5"/>
        </w:rPr>
        <w:t xml:space="preserve"> </w:t>
      </w:r>
      <w:r>
        <w:rPr>
          <w:color w:val="575756"/>
        </w:rPr>
        <w:t>compulsive</w:t>
      </w:r>
      <w:r>
        <w:rPr>
          <w:color w:val="575756"/>
          <w:spacing w:val="-5"/>
        </w:rPr>
        <w:t xml:space="preserve"> </w:t>
      </w:r>
      <w:r>
        <w:rPr>
          <w:color w:val="575756"/>
        </w:rPr>
        <w:t>gambling.</w:t>
      </w:r>
      <w:r>
        <w:rPr>
          <w:color w:val="575756"/>
          <w:spacing w:val="-5"/>
        </w:rPr>
        <w:t xml:space="preserve"> </w:t>
      </w:r>
      <w:r>
        <w:rPr>
          <w:color w:val="575756"/>
        </w:rPr>
        <w:t>Some</w:t>
      </w:r>
      <w:r>
        <w:rPr>
          <w:color w:val="575756"/>
          <w:spacing w:val="-5"/>
        </w:rPr>
        <w:t xml:space="preserve"> </w:t>
      </w:r>
      <w:r>
        <w:rPr>
          <w:color w:val="575756"/>
        </w:rPr>
        <w:t>have</w:t>
      </w:r>
      <w:r>
        <w:rPr>
          <w:color w:val="575756"/>
          <w:spacing w:val="-5"/>
        </w:rPr>
        <w:t xml:space="preserve"> </w:t>
      </w:r>
      <w:r>
        <w:rPr>
          <w:color w:val="575756"/>
        </w:rPr>
        <w:t>been</w:t>
      </w:r>
      <w:r>
        <w:rPr>
          <w:color w:val="575756"/>
          <w:spacing w:val="-5"/>
        </w:rPr>
        <w:t xml:space="preserve"> </w:t>
      </w:r>
      <w:r>
        <w:rPr>
          <w:color w:val="575756"/>
        </w:rPr>
        <w:t>diagnosed</w:t>
      </w:r>
      <w:r>
        <w:rPr>
          <w:color w:val="575756"/>
          <w:spacing w:val="-5"/>
        </w:rPr>
        <w:t xml:space="preserve"> </w:t>
      </w:r>
      <w:r>
        <w:rPr>
          <w:color w:val="575756"/>
        </w:rPr>
        <w:t>recently as having or having had PTSD.</w:t>
      </w:r>
    </w:p>
    <w:p w14:paraId="45C31A20" w14:textId="77777777" w:rsidR="008C5E22" w:rsidRDefault="00000000">
      <w:pPr>
        <w:pStyle w:val="BodyText"/>
        <w:spacing w:before="169" w:line="208" w:lineRule="auto"/>
        <w:ind w:left="2406" w:right="1108"/>
      </w:pPr>
      <w:r>
        <w:rPr>
          <w:color w:val="575756"/>
        </w:rPr>
        <w:t>There</w:t>
      </w:r>
      <w:r>
        <w:rPr>
          <w:color w:val="575756"/>
          <w:spacing w:val="-5"/>
        </w:rPr>
        <w:t xml:space="preserve"> </w:t>
      </w:r>
      <w:r>
        <w:rPr>
          <w:color w:val="575756"/>
        </w:rPr>
        <w:t>is,</w:t>
      </w:r>
      <w:r>
        <w:rPr>
          <w:color w:val="575756"/>
          <w:spacing w:val="-5"/>
        </w:rPr>
        <w:t xml:space="preserve"> </w:t>
      </w:r>
      <w:r>
        <w:rPr>
          <w:color w:val="575756"/>
        </w:rPr>
        <w:t>among</w:t>
      </w:r>
      <w:r>
        <w:rPr>
          <w:color w:val="575756"/>
          <w:spacing w:val="-5"/>
        </w:rPr>
        <w:t xml:space="preserve"> </w:t>
      </w:r>
      <w:r>
        <w:rPr>
          <w:color w:val="575756"/>
        </w:rPr>
        <w:t>this</w:t>
      </w:r>
      <w:r>
        <w:rPr>
          <w:color w:val="575756"/>
          <w:spacing w:val="-5"/>
        </w:rPr>
        <w:t xml:space="preserve"> </w:t>
      </w:r>
      <w:r>
        <w:rPr>
          <w:color w:val="575756"/>
        </w:rPr>
        <w:t>group</w:t>
      </w:r>
      <w:r>
        <w:rPr>
          <w:color w:val="575756"/>
          <w:spacing w:val="-5"/>
        </w:rPr>
        <w:t xml:space="preserve"> </w:t>
      </w:r>
      <w:r>
        <w:rPr>
          <w:color w:val="575756"/>
        </w:rPr>
        <w:t>of</w:t>
      </w:r>
      <w:r>
        <w:rPr>
          <w:color w:val="575756"/>
          <w:spacing w:val="-5"/>
        </w:rPr>
        <w:t xml:space="preserve"> </w:t>
      </w:r>
      <w:r>
        <w:rPr>
          <w:color w:val="575756"/>
        </w:rPr>
        <w:t>veterans,</w:t>
      </w:r>
      <w:r>
        <w:rPr>
          <w:color w:val="575756"/>
          <w:spacing w:val="-5"/>
        </w:rPr>
        <w:t xml:space="preserve"> </w:t>
      </w:r>
      <w:r>
        <w:rPr>
          <w:color w:val="575756"/>
        </w:rPr>
        <w:t>an</w:t>
      </w:r>
      <w:r>
        <w:rPr>
          <w:color w:val="575756"/>
          <w:spacing w:val="-5"/>
        </w:rPr>
        <w:t xml:space="preserve"> </w:t>
      </w:r>
      <w:r>
        <w:rPr>
          <w:color w:val="575756"/>
        </w:rPr>
        <w:t>enduring</w:t>
      </w:r>
      <w:r>
        <w:rPr>
          <w:color w:val="575756"/>
          <w:spacing w:val="-5"/>
        </w:rPr>
        <w:t xml:space="preserve"> </w:t>
      </w:r>
      <w:r>
        <w:rPr>
          <w:color w:val="575756"/>
        </w:rPr>
        <w:t>strong</w:t>
      </w:r>
      <w:r>
        <w:rPr>
          <w:color w:val="575756"/>
          <w:spacing w:val="-5"/>
        </w:rPr>
        <w:t xml:space="preserve"> </w:t>
      </w:r>
      <w:r>
        <w:rPr>
          <w:color w:val="575756"/>
        </w:rPr>
        <w:t>feeling of anger and bitterness at the way they were treated. Many of them had served in the armed forces for years with distinction,</w:t>
      </w:r>
    </w:p>
    <w:p w14:paraId="68CE18BC" w14:textId="77777777" w:rsidR="008C5E22" w:rsidRDefault="00000000">
      <w:pPr>
        <w:pStyle w:val="BodyText"/>
        <w:spacing w:line="208" w:lineRule="auto"/>
        <w:ind w:left="2406" w:right="718"/>
      </w:pPr>
      <w:r>
        <w:rPr>
          <w:color w:val="575756"/>
        </w:rPr>
        <w:t>over</w:t>
      </w:r>
      <w:r>
        <w:rPr>
          <w:color w:val="575756"/>
          <w:spacing w:val="-4"/>
        </w:rPr>
        <w:t xml:space="preserve"> </w:t>
      </w:r>
      <w:r>
        <w:rPr>
          <w:color w:val="575756"/>
        </w:rPr>
        <w:t>23</w:t>
      </w:r>
      <w:r>
        <w:rPr>
          <w:color w:val="575756"/>
          <w:spacing w:val="-4"/>
        </w:rPr>
        <w:t xml:space="preserve"> </w:t>
      </w:r>
      <w:r>
        <w:rPr>
          <w:color w:val="575756"/>
        </w:rPr>
        <w:t>years</w:t>
      </w:r>
      <w:r>
        <w:rPr>
          <w:color w:val="575756"/>
          <w:spacing w:val="-4"/>
        </w:rPr>
        <w:t xml:space="preserve"> </w:t>
      </w:r>
      <w:r>
        <w:rPr>
          <w:color w:val="575756"/>
        </w:rPr>
        <w:t>of</w:t>
      </w:r>
      <w:r>
        <w:rPr>
          <w:color w:val="575756"/>
          <w:spacing w:val="-4"/>
        </w:rPr>
        <w:t xml:space="preserve"> </w:t>
      </w:r>
      <w:r>
        <w:rPr>
          <w:color w:val="575756"/>
        </w:rPr>
        <w:t>exemplary</w:t>
      </w:r>
      <w:r>
        <w:rPr>
          <w:color w:val="575756"/>
          <w:spacing w:val="-4"/>
        </w:rPr>
        <w:t xml:space="preserve"> </w:t>
      </w:r>
      <w:r>
        <w:rPr>
          <w:color w:val="575756"/>
        </w:rPr>
        <w:t>service</w:t>
      </w:r>
      <w:r>
        <w:rPr>
          <w:color w:val="575756"/>
          <w:spacing w:val="-4"/>
        </w:rPr>
        <w:t xml:space="preserve"> </w:t>
      </w:r>
      <w:r>
        <w:rPr>
          <w:color w:val="575756"/>
        </w:rPr>
        <w:t>in</w:t>
      </w:r>
      <w:r>
        <w:rPr>
          <w:color w:val="575756"/>
          <w:spacing w:val="-4"/>
        </w:rPr>
        <w:t xml:space="preserve"> </w:t>
      </w:r>
      <w:r>
        <w:rPr>
          <w:color w:val="575756"/>
        </w:rPr>
        <w:t>one</w:t>
      </w:r>
      <w:r>
        <w:rPr>
          <w:color w:val="575756"/>
          <w:spacing w:val="-4"/>
        </w:rPr>
        <w:t xml:space="preserve"> </w:t>
      </w:r>
      <w:r>
        <w:rPr>
          <w:color w:val="575756"/>
        </w:rPr>
        <w:t>case.</w:t>
      </w:r>
      <w:r>
        <w:rPr>
          <w:color w:val="575756"/>
          <w:spacing w:val="-4"/>
        </w:rPr>
        <w:t xml:space="preserve"> </w:t>
      </w:r>
      <w:r>
        <w:rPr>
          <w:color w:val="575756"/>
        </w:rPr>
        <w:t>At</w:t>
      </w:r>
      <w:r>
        <w:rPr>
          <w:color w:val="575756"/>
          <w:spacing w:val="-4"/>
        </w:rPr>
        <w:t xml:space="preserve"> </w:t>
      </w:r>
      <w:r>
        <w:rPr>
          <w:color w:val="575756"/>
        </w:rPr>
        <w:t>the</w:t>
      </w:r>
      <w:r>
        <w:rPr>
          <w:color w:val="575756"/>
          <w:spacing w:val="-4"/>
        </w:rPr>
        <w:t xml:space="preserve"> </w:t>
      </w:r>
      <w:r>
        <w:rPr>
          <w:color w:val="575756"/>
        </w:rPr>
        <w:t>other</w:t>
      </w:r>
      <w:r>
        <w:rPr>
          <w:color w:val="575756"/>
          <w:spacing w:val="-4"/>
        </w:rPr>
        <w:t xml:space="preserve"> </w:t>
      </w:r>
      <w:r>
        <w:rPr>
          <w:color w:val="575756"/>
        </w:rPr>
        <w:t>extreme, a significant number of them were no more than adolescents when they joined the military, some as young as 15. Frequently, they were unaware of their sexual orientation in their teenage years and did</w:t>
      </w:r>
    </w:p>
    <w:p w14:paraId="4597DFB4" w14:textId="77777777" w:rsidR="008C5E22" w:rsidRDefault="00000000">
      <w:pPr>
        <w:pStyle w:val="BodyText"/>
        <w:spacing w:line="208" w:lineRule="auto"/>
        <w:ind w:left="2406" w:right="784"/>
      </w:pPr>
      <w:r>
        <w:rPr>
          <w:color w:val="575756"/>
        </w:rPr>
        <w:t>not</w:t>
      </w:r>
      <w:r>
        <w:rPr>
          <w:color w:val="575756"/>
          <w:spacing w:val="-1"/>
        </w:rPr>
        <w:t xml:space="preserve"> </w:t>
      </w:r>
      <w:r>
        <w:rPr>
          <w:color w:val="575756"/>
        </w:rPr>
        <w:t>consider</w:t>
      </w:r>
      <w:r>
        <w:rPr>
          <w:color w:val="575756"/>
          <w:spacing w:val="-1"/>
        </w:rPr>
        <w:t xml:space="preserve"> </w:t>
      </w:r>
      <w:r>
        <w:rPr>
          <w:color w:val="575756"/>
        </w:rPr>
        <w:t>themselves</w:t>
      </w:r>
      <w:r>
        <w:rPr>
          <w:color w:val="575756"/>
          <w:spacing w:val="-1"/>
        </w:rPr>
        <w:t xml:space="preserve"> </w:t>
      </w:r>
      <w:r>
        <w:rPr>
          <w:color w:val="575756"/>
        </w:rPr>
        <w:t>to</w:t>
      </w:r>
      <w:r>
        <w:rPr>
          <w:color w:val="575756"/>
          <w:spacing w:val="-1"/>
        </w:rPr>
        <w:t xml:space="preserve"> </w:t>
      </w:r>
      <w:r>
        <w:rPr>
          <w:color w:val="575756"/>
        </w:rPr>
        <w:t>be</w:t>
      </w:r>
      <w:r>
        <w:rPr>
          <w:color w:val="575756"/>
          <w:spacing w:val="-1"/>
        </w:rPr>
        <w:t xml:space="preserve"> </w:t>
      </w:r>
      <w:r>
        <w:rPr>
          <w:color w:val="575756"/>
        </w:rPr>
        <w:t>LGBT.</w:t>
      </w:r>
      <w:r>
        <w:rPr>
          <w:color w:val="575756"/>
          <w:spacing w:val="-1"/>
        </w:rPr>
        <w:t xml:space="preserve"> </w:t>
      </w:r>
      <w:r>
        <w:rPr>
          <w:color w:val="575756"/>
        </w:rPr>
        <w:t>As</w:t>
      </w:r>
      <w:r>
        <w:rPr>
          <w:color w:val="575756"/>
          <w:spacing w:val="-1"/>
        </w:rPr>
        <w:t xml:space="preserve"> </w:t>
      </w:r>
      <w:r>
        <w:rPr>
          <w:color w:val="575756"/>
        </w:rPr>
        <w:t>they</w:t>
      </w:r>
      <w:r>
        <w:rPr>
          <w:color w:val="575756"/>
          <w:spacing w:val="-1"/>
        </w:rPr>
        <w:t xml:space="preserve"> </w:t>
      </w:r>
      <w:r>
        <w:rPr>
          <w:color w:val="575756"/>
        </w:rPr>
        <w:t>became</w:t>
      </w:r>
      <w:r>
        <w:rPr>
          <w:color w:val="575756"/>
          <w:spacing w:val="-1"/>
        </w:rPr>
        <w:t xml:space="preserve"> </w:t>
      </w:r>
      <w:r>
        <w:rPr>
          <w:color w:val="575756"/>
        </w:rPr>
        <w:t>increasingly aware</w:t>
      </w:r>
      <w:r>
        <w:rPr>
          <w:color w:val="575756"/>
          <w:spacing w:val="-4"/>
        </w:rPr>
        <w:t xml:space="preserve"> </w:t>
      </w:r>
      <w:r>
        <w:rPr>
          <w:color w:val="575756"/>
        </w:rPr>
        <w:t>that</w:t>
      </w:r>
      <w:r>
        <w:rPr>
          <w:color w:val="575756"/>
          <w:spacing w:val="-4"/>
        </w:rPr>
        <w:t xml:space="preserve"> </w:t>
      </w:r>
      <w:r>
        <w:rPr>
          <w:color w:val="575756"/>
        </w:rPr>
        <w:t>they</w:t>
      </w:r>
      <w:r>
        <w:rPr>
          <w:color w:val="575756"/>
          <w:spacing w:val="-4"/>
        </w:rPr>
        <w:t xml:space="preserve"> </w:t>
      </w:r>
      <w:r>
        <w:rPr>
          <w:color w:val="575756"/>
        </w:rPr>
        <w:t>were</w:t>
      </w:r>
      <w:r>
        <w:rPr>
          <w:color w:val="575756"/>
          <w:spacing w:val="-4"/>
        </w:rPr>
        <w:t xml:space="preserve"> </w:t>
      </w:r>
      <w:r>
        <w:rPr>
          <w:color w:val="575756"/>
        </w:rPr>
        <w:t>or</w:t>
      </w:r>
      <w:r>
        <w:rPr>
          <w:color w:val="575756"/>
          <w:spacing w:val="-4"/>
        </w:rPr>
        <w:t xml:space="preserve"> </w:t>
      </w:r>
      <w:r>
        <w:rPr>
          <w:color w:val="575756"/>
        </w:rPr>
        <w:t>might</w:t>
      </w:r>
      <w:r>
        <w:rPr>
          <w:color w:val="575756"/>
          <w:spacing w:val="-4"/>
        </w:rPr>
        <w:t xml:space="preserve"> </w:t>
      </w:r>
      <w:r>
        <w:rPr>
          <w:color w:val="575756"/>
        </w:rPr>
        <w:t>be</w:t>
      </w:r>
      <w:r>
        <w:rPr>
          <w:color w:val="575756"/>
          <w:spacing w:val="-4"/>
        </w:rPr>
        <w:t xml:space="preserve"> </w:t>
      </w:r>
      <w:r>
        <w:rPr>
          <w:color w:val="575756"/>
        </w:rPr>
        <w:t>homosexual,</w:t>
      </w:r>
      <w:r>
        <w:rPr>
          <w:color w:val="575756"/>
          <w:spacing w:val="-4"/>
        </w:rPr>
        <w:t xml:space="preserve"> </w:t>
      </w:r>
      <w:r>
        <w:rPr>
          <w:color w:val="575756"/>
        </w:rPr>
        <w:t>there</w:t>
      </w:r>
      <w:r>
        <w:rPr>
          <w:color w:val="575756"/>
          <w:spacing w:val="-4"/>
        </w:rPr>
        <w:t xml:space="preserve"> </w:t>
      </w:r>
      <w:r>
        <w:rPr>
          <w:color w:val="575756"/>
        </w:rPr>
        <w:t>was</w:t>
      </w:r>
      <w:r>
        <w:rPr>
          <w:color w:val="575756"/>
          <w:spacing w:val="-4"/>
        </w:rPr>
        <w:t xml:space="preserve"> </w:t>
      </w:r>
      <w:r>
        <w:rPr>
          <w:color w:val="575756"/>
        </w:rPr>
        <w:t>no</w:t>
      </w:r>
      <w:r>
        <w:rPr>
          <w:color w:val="575756"/>
          <w:spacing w:val="-4"/>
        </w:rPr>
        <w:t xml:space="preserve"> </w:t>
      </w:r>
      <w:r>
        <w:rPr>
          <w:color w:val="575756"/>
        </w:rPr>
        <w:t>one</w:t>
      </w:r>
      <w:r>
        <w:rPr>
          <w:color w:val="575756"/>
          <w:spacing w:val="-4"/>
        </w:rPr>
        <w:t xml:space="preserve"> </w:t>
      </w:r>
      <w:r>
        <w:rPr>
          <w:color w:val="575756"/>
        </w:rPr>
        <w:t>in whom they could confide and seek advice, as both military padres and medics were under an obligation to report any evidence of homosexuality to command.</w:t>
      </w:r>
    </w:p>
    <w:p w14:paraId="6E6DDC72" w14:textId="77777777" w:rsidR="008C5E22" w:rsidRDefault="00000000">
      <w:pPr>
        <w:pStyle w:val="BodyText"/>
        <w:spacing w:before="166" w:line="208" w:lineRule="auto"/>
        <w:ind w:left="2406" w:right="709"/>
      </w:pPr>
      <w:r>
        <w:rPr>
          <w:color w:val="575756"/>
        </w:rPr>
        <w:t>A</w:t>
      </w:r>
      <w:r>
        <w:rPr>
          <w:color w:val="575756"/>
          <w:spacing w:val="-4"/>
        </w:rPr>
        <w:t xml:space="preserve"> </w:t>
      </w:r>
      <w:r>
        <w:rPr>
          <w:color w:val="575756"/>
        </w:rPr>
        <w:t>related</w:t>
      </w:r>
      <w:r>
        <w:rPr>
          <w:color w:val="575756"/>
          <w:spacing w:val="-4"/>
        </w:rPr>
        <w:t xml:space="preserve"> </w:t>
      </w:r>
      <w:r>
        <w:rPr>
          <w:color w:val="575756"/>
        </w:rPr>
        <w:t>issue,</w:t>
      </w:r>
      <w:r>
        <w:rPr>
          <w:color w:val="575756"/>
          <w:spacing w:val="-4"/>
        </w:rPr>
        <w:t xml:space="preserve"> </w:t>
      </w:r>
      <w:r>
        <w:rPr>
          <w:color w:val="575756"/>
        </w:rPr>
        <w:t>which</w:t>
      </w:r>
      <w:r>
        <w:rPr>
          <w:color w:val="575756"/>
          <w:spacing w:val="-4"/>
        </w:rPr>
        <w:t xml:space="preserve"> </w:t>
      </w:r>
      <w:r>
        <w:rPr>
          <w:color w:val="575756"/>
        </w:rPr>
        <w:t>was</w:t>
      </w:r>
      <w:r>
        <w:rPr>
          <w:color w:val="575756"/>
          <w:spacing w:val="-4"/>
        </w:rPr>
        <w:t xml:space="preserve"> </w:t>
      </w:r>
      <w:r>
        <w:rPr>
          <w:color w:val="575756"/>
        </w:rPr>
        <w:t>a</w:t>
      </w:r>
      <w:r>
        <w:rPr>
          <w:color w:val="575756"/>
          <w:spacing w:val="-4"/>
        </w:rPr>
        <w:t xml:space="preserve"> </w:t>
      </w:r>
      <w:r>
        <w:rPr>
          <w:color w:val="575756"/>
        </w:rPr>
        <w:t>consequence</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homophobia</w:t>
      </w:r>
      <w:r>
        <w:rPr>
          <w:color w:val="575756"/>
          <w:spacing w:val="-4"/>
        </w:rPr>
        <w:t xml:space="preserve"> </w:t>
      </w:r>
      <w:r>
        <w:rPr>
          <w:color w:val="575756"/>
        </w:rPr>
        <w:t>that underlay the Ban, was that information was not given to military personnel about HIV/AIDS which was a medical health crisis in the 1980s and 1990s. Indeed, for a significant period it was a death sentence.</w:t>
      </w:r>
      <w:r>
        <w:rPr>
          <w:color w:val="575756"/>
          <w:spacing w:val="-3"/>
        </w:rPr>
        <w:t xml:space="preserve"> </w:t>
      </w:r>
      <w:r>
        <w:rPr>
          <w:color w:val="575756"/>
        </w:rPr>
        <w:t>There</w:t>
      </w:r>
      <w:r>
        <w:rPr>
          <w:color w:val="575756"/>
          <w:spacing w:val="-3"/>
        </w:rPr>
        <w:t xml:space="preserve"> </w:t>
      </w:r>
      <w:r>
        <w:rPr>
          <w:color w:val="575756"/>
        </w:rPr>
        <w:t>were,</w:t>
      </w:r>
      <w:r>
        <w:rPr>
          <w:color w:val="575756"/>
          <w:spacing w:val="-3"/>
        </w:rPr>
        <w:t xml:space="preserve"> </w:t>
      </w:r>
      <w:r>
        <w:rPr>
          <w:color w:val="575756"/>
        </w:rPr>
        <w:t>therefore,</w:t>
      </w:r>
      <w:r>
        <w:rPr>
          <w:color w:val="575756"/>
          <w:spacing w:val="-3"/>
        </w:rPr>
        <w:t xml:space="preserve"> </w:t>
      </w:r>
      <w:r>
        <w:rPr>
          <w:color w:val="575756"/>
        </w:rPr>
        <w:t>LGBT</w:t>
      </w:r>
      <w:r>
        <w:rPr>
          <w:color w:val="575756"/>
          <w:spacing w:val="-3"/>
        </w:rPr>
        <w:t xml:space="preserve"> </w:t>
      </w:r>
      <w:r>
        <w:rPr>
          <w:color w:val="575756"/>
        </w:rPr>
        <w:t>personnel</w:t>
      </w:r>
      <w:r>
        <w:rPr>
          <w:color w:val="575756"/>
          <w:spacing w:val="-3"/>
        </w:rPr>
        <w:t xml:space="preserve"> </w:t>
      </w:r>
      <w:r>
        <w:rPr>
          <w:color w:val="575756"/>
        </w:rPr>
        <w:t>who</w:t>
      </w:r>
      <w:r>
        <w:rPr>
          <w:color w:val="575756"/>
          <w:spacing w:val="-3"/>
        </w:rPr>
        <w:t xml:space="preserve"> </w:t>
      </w:r>
      <w:r>
        <w:rPr>
          <w:color w:val="575756"/>
        </w:rPr>
        <w:t>both</w:t>
      </w:r>
      <w:r>
        <w:rPr>
          <w:color w:val="575756"/>
          <w:spacing w:val="-3"/>
        </w:rPr>
        <w:t xml:space="preserve"> </w:t>
      </w:r>
      <w:r>
        <w:rPr>
          <w:color w:val="575756"/>
        </w:rPr>
        <w:t>during service and afterwards were unaware of the risks of contracting HIV/AIDS and how those risks might be reduced. Unsurprisingly,</w:t>
      </w:r>
    </w:p>
    <w:p w14:paraId="07AEFC60" w14:textId="77777777" w:rsidR="008C5E22" w:rsidRDefault="00000000">
      <w:pPr>
        <w:pStyle w:val="BodyText"/>
        <w:spacing w:line="208" w:lineRule="auto"/>
        <w:ind w:left="2406" w:right="709"/>
      </w:pPr>
      <w:r>
        <w:rPr>
          <w:color w:val="575756"/>
        </w:rPr>
        <w:t>a</w:t>
      </w:r>
      <w:r>
        <w:rPr>
          <w:color w:val="575756"/>
          <w:spacing w:val="-4"/>
        </w:rPr>
        <w:t xml:space="preserve"> </w:t>
      </w:r>
      <w:r>
        <w:rPr>
          <w:color w:val="575756"/>
        </w:rPr>
        <w:t>number</w:t>
      </w:r>
      <w:r>
        <w:rPr>
          <w:color w:val="575756"/>
          <w:spacing w:val="-4"/>
        </w:rPr>
        <w:t xml:space="preserve"> </w:t>
      </w:r>
      <w:r>
        <w:rPr>
          <w:color w:val="575756"/>
        </w:rPr>
        <w:t>of</w:t>
      </w:r>
      <w:r>
        <w:rPr>
          <w:color w:val="575756"/>
          <w:spacing w:val="-4"/>
        </w:rPr>
        <w:t xml:space="preserve"> </w:t>
      </w:r>
      <w:r>
        <w:rPr>
          <w:color w:val="575756"/>
        </w:rPr>
        <w:t>those</w:t>
      </w:r>
      <w:r>
        <w:rPr>
          <w:color w:val="575756"/>
          <w:spacing w:val="-4"/>
        </w:rPr>
        <w:t xml:space="preserve"> </w:t>
      </w:r>
      <w:r>
        <w:rPr>
          <w:color w:val="575756"/>
        </w:rPr>
        <w:t>who</w:t>
      </w:r>
      <w:r>
        <w:rPr>
          <w:color w:val="575756"/>
          <w:spacing w:val="-4"/>
        </w:rPr>
        <w:t xml:space="preserve"> </w:t>
      </w:r>
      <w:r>
        <w:rPr>
          <w:color w:val="575756"/>
        </w:rPr>
        <w:t>responded</w:t>
      </w:r>
      <w:r>
        <w:rPr>
          <w:color w:val="575756"/>
          <w:spacing w:val="-4"/>
        </w:rPr>
        <w:t xml:space="preserve"> </w:t>
      </w:r>
      <w:r>
        <w:rPr>
          <w:color w:val="575756"/>
        </w:rPr>
        <w:t>to</w:t>
      </w:r>
      <w:r>
        <w:rPr>
          <w:color w:val="575756"/>
          <w:spacing w:val="-4"/>
        </w:rPr>
        <w:t xml:space="preserve"> </w:t>
      </w:r>
      <w:r>
        <w:rPr>
          <w:color w:val="575756"/>
        </w:rPr>
        <w:t>the</w:t>
      </w:r>
      <w:r>
        <w:rPr>
          <w:color w:val="575756"/>
          <w:spacing w:val="-4"/>
        </w:rPr>
        <w:t xml:space="preserve"> </w:t>
      </w:r>
      <w:r>
        <w:rPr>
          <w:color w:val="575756"/>
        </w:rPr>
        <w:t>Call</w:t>
      </w:r>
      <w:r>
        <w:rPr>
          <w:color w:val="575756"/>
          <w:spacing w:val="-4"/>
        </w:rPr>
        <w:t xml:space="preserve"> </w:t>
      </w:r>
      <w:r>
        <w:rPr>
          <w:color w:val="575756"/>
        </w:rPr>
        <w:t>for</w:t>
      </w:r>
      <w:r>
        <w:rPr>
          <w:color w:val="575756"/>
          <w:spacing w:val="-4"/>
        </w:rPr>
        <w:t xml:space="preserve"> </w:t>
      </w:r>
      <w:r>
        <w:rPr>
          <w:color w:val="575756"/>
        </w:rPr>
        <w:t>Evidence,</w:t>
      </w:r>
      <w:r>
        <w:rPr>
          <w:color w:val="575756"/>
          <w:spacing w:val="-4"/>
        </w:rPr>
        <w:t xml:space="preserve"> </w:t>
      </w:r>
      <w:r>
        <w:rPr>
          <w:color w:val="575756"/>
        </w:rPr>
        <w:t>especially gay veterans or, where they have died, members of their family have reported the contracting of HIV/AIDS.</w:t>
      </w:r>
    </w:p>
    <w:p w14:paraId="5F14A532" w14:textId="77777777" w:rsidR="008C5E22" w:rsidRDefault="00000000">
      <w:pPr>
        <w:pStyle w:val="BodyText"/>
        <w:spacing w:before="166" w:line="208" w:lineRule="auto"/>
        <w:ind w:left="2406" w:right="997"/>
      </w:pPr>
      <w:r>
        <w:rPr>
          <w:color w:val="575756"/>
        </w:rPr>
        <w:t>Nor</w:t>
      </w:r>
      <w:r>
        <w:rPr>
          <w:color w:val="575756"/>
          <w:spacing w:val="-3"/>
        </w:rPr>
        <w:t xml:space="preserve"> </w:t>
      </w:r>
      <w:r>
        <w:rPr>
          <w:color w:val="575756"/>
        </w:rPr>
        <w:t>was</w:t>
      </w:r>
      <w:r>
        <w:rPr>
          <w:color w:val="575756"/>
          <w:spacing w:val="-3"/>
        </w:rPr>
        <w:t xml:space="preserve"> </w:t>
      </w:r>
      <w:r>
        <w:rPr>
          <w:color w:val="575756"/>
        </w:rPr>
        <w:t>it</w:t>
      </w:r>
      <w:r>
        <w:rPr>
          <w:color w:val="575756"/>
          <w:spacing w:val="-3"/>
        </w:rPr>
        <w:t xml:space="preserve"> </w:t>
      </w:r>
      <w:r>
        <w:rPr>
          <w:color w:val="575756"/>
        </w:rPr>
        <w:t>only</w:t>
      </w:r>
      <w:r>
        <w:rPr>
          <w:color w:val="575756"/>
          <w:spacing w:val="-3"/>
        </w:rPr>
        <w:t xml:space="preserve"> </w:t>
      </w:r>
      <w:r>
        <w:rPr>
          <w:color w:val="575756"/>
        </w:rPr>
        <w:t>those</w:t>
      </w:r>
      <w:r>
        <w:rPr>
          <w:color w:val="575756"/>
          <w:spacing w:val="-3"/>
        </w:rPr>
        <w:t xml:space="preserve"> </w:t>
      </w:r>
      <w:r>
        <w:rPr>
          <w:color w:val="575756"/>
        </w:rPr>
        <w:t>who</w:t>
      </w:r>
      <w:r>
        <w:rPr>
          <w:color w:val="575756"/>
          <w:spacing w:val="-3"/>
        </w:rPr>
        <w:t xml:space="preserve"> </w:t>
      </w:r>
      <w:r>
        <w:rPr>
          <w:color w:val="575756"/>
        </w:rPr>
        <w:t>were</w:t>
      </w:r>
      <w:r>
        <w:rPr>
          <w:color w:val="575756"/>
          <w:spacing w:val="-3"/>
        </w:rPr>
        <w:t xml:space="preserve"> </w:t>
      </w:r>
      <w:r>
        <w:rPr>
          <w:color w:val="575756"/>
        </w:rPr>
        <w:t>dismissed</w:t>
      </w:r>
      <w:r>
        <w:rPr>
          <w:color w:val="575756"/>
          <w:spacing w:val="-3"/>
        </w:rPr>
        <w:t xml:space="preserve"> </w:t>
      </w:r>
      <w:r>
        <w:rPr>
          <w:color w:val="575756"/>
        </w:rPr>
        <w:t>or</w:t>
      </w:r>
      <w:r>
        <w:rPr>
          <w:color w:val="575756"/>
          <w:spacing w:val="-3"/>
        </w:rPr>
        <w:t xml:space="preserve"> </w:t>
      </w:r>
      <w:r>
        <w:rPr>
          <w:color w:val="575756"/>
        </w:rPr>
        <w:t>discharged</w:t>
      </w:r>
      <w:r>
        <w:rPr>
          <w:color w:val="575756"/>
          <w:spacing w:val="-3"/>
        </w:rPr>
        <w:t xml:space="preserve"> </w:t>
      </w:r>
      <w:r>
        <w:rPr>
          <w:color w:val="575756"/>
        </w:rPr>
        <w:t>who</w:t>
      </w:r>
      <w:r>
        <w:rPr>
          <w:color w:val="575756"/>
          <w:spacing w:val="-3"/>
        </w:rPr>
        <w:t xml:space="preserve"> </w:t>
      </w:r>
      <w:r>
        <w:rPr>
          <w:color w:val="575756"/>
        </w:rPr>
        <w:t>were badly affected by the Ban. Many of those who replied to the Call</w:t>
      </w:r>
      <w:r>
        <w:rPr>
          <w:color w:val="575756"/>
          <w:spacing w:val="40"/>
        </w:rPr>
        <w:t xml:space="preserve"> </w:t>
      </w:r>
      <w:r>
        <w:rPr>
          <w:color w:val="575756"/>
        </w:rPr>
        <w:t>for</w:t>
      </w:r>
      <w:r>
        <w:rPr>
          <w:color w:val="575756"/>
          <w:spacing w:val="-5"/>
        </w:rPr>
        <w:t xml:space="preserve"> </w:t>
      </w:r>
      <w:r>
        <w:rPr>
          <w:color w:val="575756"/>
        </w:rPr>
        <w:t>Evidence</w:t>
      </w:r>
      <w:r>
        <w:rPr>
          <w:color w:val="575756"/>
          <w:spacing w:val="-5"/>
        </w:rPr>
        <w:t xml:space="preserve"> </w:t>
      </w:r>
      <w:r>
        <w:rPr>
          <w:color w:val="575756"/>
        </w:rPr>
        <w:t>and</w:t>
      </w:r>
      <w:r>
        <w:rPr>
          <w:color w:val="575756"/>
          <w:spacing w:val="-5"/>
        </w:rPr>
        <w:t xml:space="preserve"> </w:t>
      </w:r>
      <w:r>
        <w:rPr>
          <w:color w:val="575756"/>
        </w:rPr>
        <w:t>are</w:t>
      </w:r>
      <w:r>
        <w:rPr>
          <w:color w:val="575756"/>
          <w:spacing w:val="-5"/>
        </w:rPr>
        <w:t xml:space="preserve"> </w:t>
      </w:r>
      <w:r>
        <w:rPr>
          <w:color w:val="575756"/>
        </w:rPr>
        <w:t>LGBT</w:t>
      </w:r>
      <w:r>
        <w:rPr>
          <w:color w:val="575756"/>
          <w:spacing w:val="-5"/>
        </w:rPr>
        <w:t xml:space="preserve"> </w:t>
      </w:r>
      <w:r>
        <w:rPr>
          <w:color w:val="575756"/>
        </w:rPr>
        <w:t>resigned</w:t>
      </w:r>
      <w:r>
        <w:rPr>
          <w:color w:val="575756"/>
          <w:spacing w:val="-5"/>
        </w:rPr>
        <w:t xml:space="preserve"> </w:t>
      </w:r>
      <w:r>
        <w:rPr>
          <w:color w:val="575756"/>
        </w:rPr>
        <w:t>or</w:t>
      </w:r>
      <w:r>
        <w:rPr>
          <w:color w:val="575756"/>
          <w:spacing w:val="-5"/>
        </w:rPr>
        <w:t xml:space="preserve"> </w:t>
      </w:r>
      <w:r>
        <w:rPr>
          <w:color w:val="575756"/>
        </w:rPr>
        <w:t>did</w:t>
      </w:r>
      <w:r>
        <w:rPr>
          <w:color w:val="575756"/>
          <w:spacing w:val="-5"/>
        </w:rPr>
        <w:t xml:space="preserve"> </w:t>
      </w:r>
      <w:r>
        <w:rPr>
          <w:color w:val="575756"/>
        </w:rPr>
        <w:t>not</w:t>
      </w:r>
      <w:r>
        <w:rPr>
          <w:color w:val="575756"/>
          <w:spacing w:val="-5"/>
        </w:rPr>
        <w:t xml:space="preserve"> </w:t>
      </w:r>
      <w:r>
        <w:rPr>
          <w:color w:val="575756"/>
        </w:rPr>
        <w:t>renew</w:t>
      </w:r>
      <w:r>
        <w:rPr>
          <w:color w:val="575756"/>
          <w:spacing w:val="-5"/>
        </w:rPr>
        <w:t xml:space="preserve"> </w:t>
      </w:r>
      <w:r>
        <w:rPr>
          <w:color w:val="575756"/>
        </w:rPr>
        <w:t>their</w:t>
      </w:r>
      <w:r>
        <w:rPr>
          <w:color w:val="575756"/>
          <w:spacing w:val="-5"/>
        </w:rPr>
        <w:t xml:space="preserve"> </w:t>
      </w:r>
      <w:r>
        <w:rPr>
          <w:color w:val="575756"/>
        </w:rPr>
        <w:t>contract because they could not continue to take the stress and strain of hiding their true self and pretended to be heterosexual, with the constant danger of being discovered to be LGBT and then facing</w:t>
      </w:r>
    </w:p>
    <w:p w14:paraId="36126374" w14:textId="77777777" w:rsidR="008C5E22" w:rsidRDefault="00000000">
      <w:pPr>
        <w:pStyle w:val="BodyText"/>
        <w:spacing w:line="208" w:lineRule="auto"/>
        <w:ind w:left="2406" w:right="709"/>
      </w:pPr>
      <w:r>
        <w:rPr>
          <w:color w:val="575756"/>
        </w:rPr>
        <w:t>inevitable dismissal or discharge. There is evidence that, if they were suspected of being LGBT, they were denied promotion or promotion was delayed, even if there was insufficient evidence to support dismissal or discharge. A significant number of this group of LGBT veterans</w:t>
      </w:r>
      <w:r>
        <w:rPr>
          <w:color w:val="575756"/>
          <w:spacing w:val="-6"/>
        </w:rPr>
        <w:t xml:space="preserve"> </w:t>
      </w:r>
      <w:r>
        <w:rPr>
          <w:color w:val="575756"/>
        </w:rPr>
        <w:t>have</w:t>
      </w:r>
      <w:r>
        <w:rPr>
          <w:color w:val="575756"/>
          <w:spacing w:val="-6"/>
        </w:rPr>
        <w:t xml:space="preserve"> </w:t>
      </w:r>
      <w:r>
        <w:rPr>
          <w:color w:val="575756"/>
        </w:rPr>
        <w:t>subsequently</w:t>
      </w:r>
      <w:r>
        <w:rPr>
          <w:color w:val="575756"/>
          <w:spacing w:val="-6"/>
        </w:rPr>
        <w:t xml:space="preserve"> </w:t>
      </w:r>
      <w:r>
        <w:rPr>
          <w:color w:val="575756"/>
        </w:rPr>
        <w:t>suffered</w:t>
      </w:r>
      <w:r>
        <w:rPr>
          <w:color w:val="575756"/>
          <w:spacing w:val="-6"/>
        </w:rPr>
        <w:t xml:space="preserve"> </w:t>
      </w:r>
      <w:r>
        <w:rPr>
          <w:color w:val="575756"/>
        </w:rPr>
        <w:t>enduring</w:t>
      </w:r>
      <w:r>
        <w:rPr>
          <w:color w:val="575756"/>
          <w:spacing w:val="-6"/>
        </w:rPr>
        <w:t xml:space="preserve"> </w:t>
      </w:r>
      <w:r>
        <w:rPr>
          <w:color w:val="575756"/>
        </w:rPr>
        <w:t>poor</w:t>
      </w:r>
      <w:r>
        <w:rPr>
          <w:color w:val="575756"/>
          <w:spacing w:val="-6"/>
        </w:rPr>
        <w:t xml:space="preserve"> </w:t>
      </w:r>
      <w:r>
        <w:rPr>
          <w:color w:val="575756"/>
        </w:rPr>
        <w:t>mental</w:t>
      </w:r>
      <w:r>
        <w:rPr>
          <w:color w:val="575756"/>
          <w:spacing w:val="-6"/>
        </w:rPr>
        <w:t xml:space="preserve"> </w:t>
      </w:r>
      <w:r>
        <w:rPr>
          <w:color w:val="575756"/>
        </w:rPr>
        <w:t>health</w:t>
      </w:r>
      <w:r>
        <w:rPr>
          <w:color w:val="575756"/>
          <w:spacing w:val="-6"/>
        </w:rPr>
        <w:t xml:space="preserve"> </w:t>
      </w:r>
      <w:r>
        <w:rPr>
          <w:color w:val="575756"/>
        </w:rPr>
        <w:t>and relationship difficulties. The same applies, albeit to a lesser degree, even to those LGBT veterans who successfully hid their sexuality and</w:t>
      </w:r>
    </w:p>
    <w:p w14:paraId="7A7E2F61" w14:textId="77777777" w:rsidR="008C5E22" w:rsidRDefault="008C5E22">
      <w:pPr>
        <w:spacing w:line="208" w:lineRule="auto"/>
        <w:sectPr w:rsidR="008C5E22">
          <w:pgSz w:w="11910" w:h="16840"/>
          <w:pgMar w:top="1120" w:right="860" w:bottom="280" w:left="740" w:header="746" w:footer="0" w:gutter="0"/>
          <w:cols w:space="720"/>
        </w:sectPr>
      </w:pPr>
    </w:p>
    <w:p w14:paraId="55EC9F10" w14:textId="77777777" w:rsidR="008C5E22" w:rsidRDefault="008C5E22">
      <w:pPr>
        <w:pStyle w:val="BodyText"/>
        <w:rPr>
          <w:sz w:val="20"/>
        </w:rPr>
      </w:pPr>
    </w:p>
    <w:p w14:paraId="719F0832" w14:textId="77777777" w:rsidR="008C5E22" w:rsidRDefault="008C5E22">
      <w:pPr>
        <w:pStyle w:val="BodyText"/>
        <w:rPr>
          <w:sz w:val="20"/>
        </w:rPr>
      </w:pPr>
    </w:p>
    <w:p w14:paraId="7D0A48C4" w14:textId="77777777" w:rsidR="008C5E22" w:rsidRDefault="008C5E22">
      <w:pPr>
        <w:pStyle w:val="BodyText"/>
        <w:spacing w:before="3"/>
        <w:rPr>
          <w:sz w:val="22"/>
        </w:rPr>
      </w:pPr>
    </w:p>
    <w:p w14:paraId="0E9688E8" w14:textId="77777777" w:rsidR="008C5E22" w:rsidRDefault="00000000">
      <w:pPr>
        <w:pStyle w:val="BodyText"/>
        <w:spacing w:before="89" w:line="208" w:lineRule="auto"/>
        <w:ind w:left="790" w:right="2368"/>
      </w:pPr>
      <w:r>
        <w:rPr>
          <w:color w:val="575756"/>
        </w:rPr>
        <w:t>continued</w:t>
      </w:r>
      <w:r>
        <w:rPr>
          <w:color w:val="575756"/>
          <w:spacing w:val="-4"/>
        </w:rPr>
        <w:t xml:space="preserve"> </w:t>
      </w:r>
      <w:r>
        <w:rPr>
          <w:color w:val="575756"/>
        </w:rPr>
        <w:t>to</w:t>
      </w:r>
      <w:r>
        <w:rPr>
          <w:color w:val="575756"/>
          <w:spacing w:val="-4"/>
        </w:rPr>
        <w:t xml:space="preserve"> </w:t>
      </w:r>
      <w:r>
        <w:rPr>
          <w:color w:val="575756"/>
        </w:rPr>
        <w:t>serve</w:t>
      </w:r>
      <w:r>
        <w:rPr>
          <w:color w:val="575756"/>
          <w:spacing w:val="-4"/>
        </w:rPr>
        <w:t xml:space="preserve"> </w:t>
      </w:r>
      <w:r>
        <w:rPr>
          <w:color w:val="575756"/>
        </w:rPr>
        <w:t>until</w:t>
      </w:r>
      <w:r>
        <w:rPr>
          <w:color w:val="575756"/>
          <w:spacing w:val="-4"/>
        </w:rPr>
        <w:t xml:space="preserve"> </w:t>
      </w:r>
      <w:r>
        <w:rPr>
          <w:color w:val="575756"/>
        </w:rPr>
        <w:t>after</w:t>
      </w:r>
      <w:r>
        <w:rPr>
          <w:color w:val="575756"/>
          <w:spacing w:val="-4"/>
        </w:rPr>
        <w:t xml:space="preserve"> </w:t>
      </w:r>
      <w:r>
        <w:rPr>
          <w:color w:val="575756"/>
        </w:rPr>
        <w:t>the</w:t>
      </w:r>
      <w:r>
        <w:rPr>
          <w:color w:val="575756"/>
          <w:spacing w:val="-4"/>
        </w:rPr>
        <w:t xml:space="preserve"> </w:t>
      </w:r>
      <w:r>
        <w:rPr>
          <w:color w:val="575756"/>
        </w:rPr>
        <w:t>Ban</w:t>
      </w:r>
      <w:r>
        <w:rPr>
          <w:color w:val="575756"/>
          <w:spacing w:val="-4"/>
        </w:rPr>
        <w:t xml:space="preserve"> </w:t>
      </w:r>
      <w:r>
        <w:rPr>
          <w:color w:val="575756"/>
        </w:rPr>
        <w:t>was</w:t>
      </w:r>
      <w:r>
        <w:rPr>
          <w:color w:val="575756"/>
          <w:spacing w:val="-4"/>
        </w:rPr>
        <w:t xml:space="preserve"> </w:t>
      </w:r>
      <w:r>
        <w:rPr>
          <w:color w:val="575756"/>
        </w:rPr>
        <w:t>dropped</w:t>
      </w:r>
      <w:r>
        <w:rPr>
          <w:color w:val="575756"/>
          <w:spacing w:val="-4"/>
        </w:rPr>
        <w:t xml:space="preserve"> </w:t>
      </w:r>
      <w:r>
        <w:rPr>
          <w:color w:val="575756"/>
        </w:rPr>
        <w:t>in</w:t>
      </w:r>
      <w:r>
        <w:rPr>
          <w:color w:val="575756"/>
          <w:spacing w:val="-4"/>
        </w:rPr>
        <w:t xml:space="preserve"> </w:t>
      </w:r>
      <w:r>
        <w:rPr>
          <w:color w:val="575756"/>
        </w:rPr>
        <w:t>January</w:t>
      </w:r>
      <w:r>
        <w:rPr>
          <w:color w:val="575756"/>
          <w:spacing w:val="-4"/>
        </w:rPr>
        <w:t xml:space="preserve"> </w:t>
      </w:r>
      <w:r>
        <w:rPr>
          <w:color w:val="575756"/>
        </w:rPr>
        <w:t>2000. Many of them, while serving, continued to hide their sexuality long after the Ban was removed.</w:t>
      </w:r>
    </w:p>
    <w:p w14:paraId="400EEFF1" w14:textId="77777777" w:rsidR="008C5E22" w:rsidRDefault="00000000">
      <w:pPr>
        <w:pStyle w:val="BodyText"/>
        <w:spacing w:before="169" w:line="208" w:lineRule="auto"/>
        <w:ind w:left="790" w:right="2729"/>
      </w:pPr>
      <w:r>
        <w:rPr>
          <w:color w:val="575756"/>
        </w:rPr>
        <w:t>A large proportion of those who were dismissed or discharged because of the Ban or resigned or did not renew their contracts because of the stress caused by the Ban have had no contact with</w:t>
      </w:r>
      <w:r>
        <w:rPr>
          <w:color w:val="575756"/>
          <w:spacing w:val="-5"/>
        </w:rPr>
        <w:t xml:space="preserve"> </w:t>
      </w:r>
      <w:r>
        <w:rPr>
          <w:color w:val="575756"/>
        </w:rPr>
        <w:t>veterans’</w:t>
      </w:r>
      <w:r>
        <w:rPr>
          <w:color w:val="575756"/>
          <w:spacing w:val="-5"/>
        </w:rPr>
        <w:t xml:space="preserve"> </w:t>
      </w:r>
      <w:r>
        <w:rPr>
          <w:color w:val="575756"/>
        </w:rPr>
        <w:t>organisation.</w:t>
      </w:r>
      <w:r>
        <w:rPr>
          <w:color w:val="575756"/>
          <w:spacing w:val="-5"/>
        </w:rPr>
        <w:t xml:space="preserve"> </w:t>
      </w:r>
      <w:r>
        <w:rPr>
          <w:color w:val="575756"/>
        </w:rPr>
        <w:t>Some</w:t>
      </w:r>
      <w:r>
        <w:rPr>
          <w:color w:val="575756"/>
          <w:spacing w:val="-5"/>
        </w:rPr>
        <w:t xml:space="preserve"> </w:t>
      </w:r>
      <w:r>
        <w:rPr>
          <w:color w:val="575756"/>
        </w:rPr>
        <w:t>of</w:t>
      </w:r>
      <w:r>
        <w:rPr>
          <w:color w:val="575756"/>
          <w:spacing w:val="-5"/>
        </w:rPr>
        <w:t xml:space="preserve"> </w:t>
      </w:r>
      <w:r>
        <w:rPr>
          <w:color w:val="575756"/>
        </w:rPr>
        <w:t>those</w:t>
      </w:r>
      <w:r>
        <w:rPr>
          <w:color w:val="575756"/>
          <w:spacing w:val="-5"/>
        </w:rPr>
        <w:t xml:space="preserve"> </w:t>
      </w:r>
      <w:r>
        <w:rPr>
          <w:color w:val="575756"/>
        </w:rPr>
        <w:t>who</w:t>
      </w:r>
      <w:r>
        <w:rPr>
          <w:color w:val="575756"/>
          <w:spacing w:val="-5"/>
        </w:rPr>
        <w:t xml:space="preserve"> </w:t>
      </w:r>
      <w:r>
        <w:rPr>
          <w:color w:val="575756"/>
        </w:rPr>
        <w:t>were</w:t>
      </w:r>
      <w:r>
        <w:rPr>
          <w:color w:val="575756"/>
          <w:spacing w:val="-5"/>
        </w:rPr>
        <w:t xml:space="preserve"> </w:t>
      </w:r>
      <w:r>
        <w:rPr>
          <w:color w:val="575756"/>
        </w:rPr>
        <w:t>investigated and dismissed or discharged have never considered themselves veterans in view of the way they were treated. Others have encountered homophobia when they have sought to engage with</w:t>
      </w:r>
    </w:p>
    <w:p w14:paraId="1817CB37" w14:textId="77777777" w:rsidR="008C5E22" w:rsidRDefault="00000000">
      <w:pPr>
        <w:pStyle w:val="BodyText"/>
        <w:spacing w:line="208" w:lineRule="auto"/>
        <w:ind w:left="790" w:right="2302"/>
      </w:pPr>
      <w:r>
        <w:rPr>
          <w:color w:val="575756"/>
        </w:rPr>
        <w:t>veterans’ organisation. Others do not wish to risk encountering such homophobia</w:t>
      </w:r>
      <w:r>
        <w:rPr>
          <w:color w:val="575756"/>
          <w:spacing w:val="-3"/>
        </w:rPr>
        <w:t xml:space="preserve"> </w:t>
      </w:r>
      <w:r>
        <w:rPr>
          <w:color w:val="575756"/>
        </w:rPr>
        <w:t>or</w:t>
      </w:r>
      <w:r>
        <w:rPr>
          <w:color w:val="575756"/>
          <w:spacing w:val="-3"/>
        </w:rPr>
        <w:t xml:space="preserve"> </w:t>
      </w:r>
      <w:r>
        <w:rPr>
          <w:color w:val="575756"/>
        </w:rPr>
        <w:t>(especially</w:t>
      </w:r>
      <w:r>
        <w:rPr>
          <w:color w:val="575756"/>
          <w:spacing w:val="-3"/>
        </w:rPr>
        <w:t xml:space="preserve"> </w:t>
      </w:r>
      <w:r>
        <w:rPr>
          <w:color w:val="575756"/>
        </w:rPr>
        <w:t>in</w:t>
      </w:r>
      <w:r>
        <w:rPr>
          <w:color w:val="575756"/>
          <w:spacing w:val="-3"/>
        </w:rPr>
        <w:t xml:space="preserve"> </w:t>
      </w:r>
      <w:r>
        <w:rPr>
          <w:color w:val="575756"/>
        </w:rPr>
        <w:t>the</w:t>
      </w:r>
      <w:r>
        <w:rPr>
          <w:color w:val="575756"/>
          <w:spacing w:val="-3"/>
        </w:rPr>
        <w:t xml:space="preserve"> </w:t>
      </w:r>
      <w:r>
        <w:rPr>
          <w:color w:val="575756"/>
        </w:rPr>
        <w:t>case</w:t>
      </w:r>
      <w:r>
        <w:rPr>
          <w:color w:val="575756"/>
          <w:spacing w:val="-3"/>
        </w:rPr>
        <w:t xml:space="preserve"> </w:t>
      </w:r>
      <w:r>
        <w:rPr>
          <w:color w:val="575756"/>
        </w:rPr>
        <w:t>of</w:t>
      </w:r>
      <w:r>
        <w:rPr>
          <w:color w:val="575756"/>
          <w:spacing w:val="-3"/>
        </w:rPr>
        <w:t xml:space="preserve"> </w:t>
      </w:r>
      <w:r>
        <w:rPr>
          <w:color w:val="575756"/>
        </w:rPr>
        <w:t>lesbian</w:t>
      </w:r>
      <w:r>
        <w:rPr>
          <w:color w:val="575756"/>
          <w:spacing w:val="-3"/>
        </w:rPr>
        <w:t xml:space="preserve"> </w:t>
      </w:r>
      <w:r>
        <w:rPr>
          <w:color w:val="575756"/>
        </w:rPr>
        <w:t>veterans)</w:t>
      </w:r>
      <w:r>
        <w:rPr>
          <w:color w:val="575756"/>
          <w:spacing w:val="-3"/>
        </w:rPr>
        <w:t xml:space="preserve"> </w:t>
      </w:r>
      <w:r>
        <w:rPr>
          <w:color w:val="575756"/>
        </w:rPr>
        <w:t>do</w:t>
      </w:r>
      <w:r>
        <w:rPr>
          <w:color w:val="575756"/>
          <w:spacing w:val="-3"/>
        </w:rPr>
        <w:t xml:space="preserve"> </w:t>
      </w:r>
      <w:r>
        <w:rPr>
          <w:color w:val="575756"/>
        </w:rPr>
        <w:t>not</w:t>
      </w:r>
      <w:r>
        <w:rPr>
          <w:color w:val="575756"/>
          <w:spacing w:val="-3"/>
        </w:rPr>
        <w:t xml:space="preserve"> </w:t>
      </w:r>
      <w:r>
        <w:rPr>
          <w:color w:val="575756"/>
        </w:rPr>
        <w:t>wish to associate with male veterans in view of abuse they suffered from male military personnel when they were serving in the armed forces.</w:t>
      </w:r>
    </w:p>
    <w:p w14:paraId="63DBCE93" w14:textId="77777777" w:rsidR="008C5E22" w:rsidRDefault="00000000">
      <w:pPr>
        <w:pStyle w:val="BodyText"/>
        <w:spacing w:before="166" w:line="208" w:lineRule="auto"/>
        <w:ind w:left="790" w:right="2468"/>
      </w:pPr>
      <w:r>
        <w:rPr>
          <w:color w:val="575756"/>
        </w:rPr>
        <w:t>I</w:t>
      </w:r>
      <w:r>
        <w:rPr>
          <w:color w:val="575756"/>
          <w:spacing w:val="-6"/>
        </w:rPr>
        <w:t xml:space="preserve"> </w:t>
      </w:r>
      <w:r>
        <w:rPr>
          <w:color w:val="575756"/>
        </w:rPr>
        <w:t>set</w:t>
      </w:r>
      <w:r>
        <w:rPr>
          <w:color w:val="575756"/>
          <w:spacing w:val="-6"/>
        </w:rPr>
        <w:t xml:space="preserve"> </w:t>
      </w:r>
      <w:r>
        <w:rPr>
          <w:color w:val="575756"/>
        </w:rPr>
        <w:t>out</w:t>
      </w:r>
      <w:r>
        <w:rPr>
          <w:color w:val="575756"/>
          <w:spacing w:val="-6"/>
        </w:rPr>
        <w:t xml:space="preserve"> </w:t>
      </w:r>
      <w:r>
        <w:rPr>
          <w:color w:val="575756"/>
        </w:rPr>
        <w:t>below</w:t>
      </w:r>
      <w:r>
        <w:rPr>
          <w:color w:val="575756"/>
          <w:spacing w:val="-6"/>
        </w:rPr>
        <w:t xml:space="preserve"> </w:t>
      </w:r>
      <w:r>
        <w:rPr>
          <w:color w:val="575756"/>
        </w:rPr>
        <w:t>quotations</w:t>
      </w:r>
      <w:r>
        <w:rPr>
          <w:color w:val="575756"/>
          <w:spacing w:val="-6"/>
        </w:rPr>
        <w:t xml:space="preserve"> </w:t>
      </w:r>
      <w:r>
        <w:rPr>
          <w:color w:val="575756"/>
        </w:rPr>
        <w:t>to</w:t>
      </w:r>
      <w:r>
        <w:rPr>
          <w:color w:val="575756"/>
          <w:spacing w:val="-6"/>
        </w:rPr>
        <w:t xml:space="preserve"> </w:t>
      </w:r>
      <w:r>
        <w:rPr>
          <w:color w:val="575756"/>
        </w:rPr>
        <w:t>support</w:t>
      </w:r>
      <w:r>
        <w:rPr>
          <w:color w:val="575756"/>
          <w:spacing w:val="-6"/>
        </w:rPr>
        <w:t xml:space="preserve"> </w:t>
      </w:r>
      <w:r>
        <w:rPr>
          <w:color w:val="575756"/>
        </w:rPr>
        <w:t>these</w:t>
      </w:r>
      <w:r>
        <w:rPr>
          <w:color w:val="575756"/>
          <w:spacing w:val="-6"/>
        </w:rPr>
        <w:t xml:space="preserve"> </w:t>
      </w:r>
      <w:r>
        <w:rPr>
          <w:color w:val="575756"/>
        </w:rPr>
        <w:t>major</w:t>
      </w:r>
      <w:r>
        <w:rPr>
          <w:color w:val="575756"/>
          <w:spacing w:val="-6"/>
        </w:rPr>
        <w:t xml:space="preserve"> </w:t>
      </w:r>
      <w:r>
        <w:rPr>
          <w:color w:val="575756"/>
        </w:rPr>
        <w:t>themes.</w:t>
      </w:r>
      <w:r>
        <w:rPr>
          <w:color w:val="575756"/>
          <w:spacing w:val="-6"/>
        </w:rPr>
        <w:t xml:space="preserve"> </w:t>
      </w:r>
      <w:r>
        <w:rPr>
          <w:color w:val="575756"/>
        </w:rPr>
        <w:t>Inevitably, some</w:t>
      </w:r>
      <w:r>
        <w:rPr>
          <w:color w:val="575756"/>
          <w:spacing w:val="-1"/>
        </w:rPr>
        <w:t xml:space="preserve"> </w:t>
      </w:r>
      <w:r>
        <w:rPr>
          <w:color w:val="575756"/>
        </w:rPr>
        <w:t>quotes</w:t>
      </w:r>
      <w:r>
        <w:rPr>
          <w:color w:val="575756"/>
          <w:spacing w:val="-1"/>
        </w:rPr>
        <w:t xml:space="preserve"> </w:t>
      </w:r>
      <w:r>
        <w:rPr>
          <w:color w:val="575756"/>
        </w:rPr>
        <w:t>cover</w:t>
      </w:r>
      <w:r>
        <w:rPr>
          <w:color w:val="575756"/>
          <w:spacing w:val="-1"/>
        </w:rPr>
        <w:t xml:space="preserve"> </w:t>
      </w:r>
      <w:r>
        <w:rPr>
          <w:color w:val="575756"/>
        </w:rPr>
        <w:t>more</w:t>
      </w:r>
      <w:r>
        <w:rPr>
          <w:color w:val="575756"/>
          <w:spacing w:val="-1"/>
        </w:rPr>
        <w:t xml:space="preserve"> </w:t>
      </w:r>
      <w:r>
        <w:rPr>
          <w:color w:val="575756"/>
        </w:rPr>
        <w:t>than</w:t>
      </w:r>
      <w:r>
        <w:rPr>
          <w:color w:val="575756"/>
          <w:spacing w:val="-1"/>
        </w:rPr>
        <w:t xml:space="preserve"> </w:t>
      </w:r>
      <w:r>
        <w:rPr>
          <w:color w:val="575756"/>
        </w:rPr>
        <w:t>one</w:t>
      </w:r>
      <w:r>
        <w:rPr>
          <w:color w:val="575756"/>
          <w:spacing w:val="-1"/>
        </w:rPr>
        <w:t xml:space="preserve"> </w:t>
      </w:r>
      <w:r>
        <w:rPr>
          <w:color w:val="575756"/>
        </w:rPr>
        <w:t>topic.</w:t>
      </w:r>
      <w:r>
        <w:rPr>
          <w:color w:val="575756"/>
          <w:spacing w:val="-1"/>
        </w:rPr>
        <w:t xml:space="preserve"> </w:t>
      </w:r>
      <w:r>
        <w:rPr>
          <w:color w:val="575756"/>
        </w:rPr>
        <w:t>Unless</w:t>
      </w:r>
      <w:r>
        <w:rPr>
          <w:color w:val="575756"/>
          <w:spacing w:val="-1"/>
        </w:rPr>
        <w:t xml:space="preserve"> </w:t>
      </w:r>
      <w:r>
        <w:rPr>
          <w:color w:val="575756"/>
        </w:rPr>
        <w:t>otherwise</w:t>
      </w:r>
      <w:r>
        <w:rPr>
          <w:color w:val="575756"/>
          <w:spacing w:val="-1"/>
        </w:rPr>
        <w:t xml:space="preserve"> </w:t>
      </w:r>
      <w:r>
        <w:rPr>
          <w:color w:val="575756"/>
        </w:rPr>
        <w:t>apparent or</w:t>
      </w:r>
      <w:r>
        <w:rPr>
          <w:color w:val="575756"/>
          <w:spacing w:val="-4"/>
        </w:rPr>
        <w:t xml:space="preserve"> </w:t>
      </w:r>
      <w:r>
        <w:rPr>
          <w:color w:val="575756"/>
        </w:rPr>
        <w:t>stated,</w:t>
      </w:r>
      <w:r>
        <w:rPr>
          <w:color w:val="575756"/>
          <w:spacing w:val="-4"/>
        </w:rPr>
        <w:t xml:space="preserve"> </w:t>
      </w:r>
      <w:r>
        <w:rPr>
          <w:color w:val="575756"/>
        </w:rPr>
        <w:t>they</w:t>
      </w:r>
      <w:r>
        <w:rPr>
          <w:color w:val="575756"/>
          <w:spacing w:val="-4"/>
        </w:rPr>
        <w:t xml:space="preserve"> </w:t>
      </w:r>
      <w:r>
        <w:rPr>
          <w:color w:val="575756"/>
        </w:rPr>
        <w:t>are</w:t>
      </w:r>
      <w:r>
        <w:rPr>
          <w:color w:val="575756"/>
          <w:spacing w:val="-4"/>
        </w:rPr>
        <w:t xml:space="preserve"> </w:t>
      </w:r>
      <w:r>
        <w:rPr>
          <w:color w:val="575756"/>
        </w:rPr>
        <w:t>quotations</w:t>
      </w:r>
      <w:r>
        <w:rPr>
          <w:color w:val="575756"/>
          <w:spacing w:val="-4"/>
        </w:rPr>
        <w:t xml:space="preserve"> </w:t>
      </w:r>
      <w:r>
        <w:rPr>
          <w:color w:val="575756"/>
        </w:rPr>
        <w:t>from</w:t>
      </w:r>
      <w:r>
        <w:rPr>
          <w:color w:val="575756"/>
          <w:spacing w:val="-4"/>
        </w:rPr>
        <w:t xml:space="preserve"> </w:t>
      </w:r>
      <w:r>
        <w:rPr>
          <w:color w:val="575756"/>
        </w:rPr>
        <w:t>the</w:t>
      </w:r>
      <w:r>
        <w:rPr>
          <w:color w:val="575756"/>
          <w:spacing w:val="-4"/>
        </w:rPr>
        <w:t xml:space="preserve"> </w:t>
      </w:r>
      <w:r>
        <w:rPr>
          <w:color w:val="575756"/>
        </w:rPr>
        <w:t>statements</w:t>
      </w:r>
      <w:r>
        <w:rPr>
          <w:color w:val="575756"/>
          <w:spacing w:val="-4"/>
        </w:rPr>
        <w:t xml:space="preserve"> </w:t>
      </w:r>
      <w:r>
        <w:rPr>
          <w:color w:val="575756"/>
        </w:rPr>
        <w:t>of</w:t>
      </w:r>
      <w:r>
        <w:rPr>
          <w:color w:val="575756"/>
          <w:spacing w:val="-4"/>
        </w:rPr>
        <w:t xml:space="preserve"> </w:t>
      </w:r>
      <w:r>
        <w:rPr>
          <w:color w:val="575756"/>
        </w:rPr>
        <w:t>LGBT</w:t>
      </w:r>
      <w:r>
        <w:rPr>
          <w:color w:val="575756"/>
          <w:spacing w:val="-4"/>
        </w:rPr>
        <w:t xml:space="preserve"> </w:t>
      </w:r>
      <w:r>
        <w:rPr>
          <w:color w:val="575756"/>
        </w:rPr>
        <w:t>veterans who served under and suffered from the Ban between 1967 to 2000. Save in a handful of cases where I have made changes to the grammar in order to make the language and meaning clearer, and</w:t>
      </w:r>
    </w:p>
    <w:p w14:paraId="0290D631" w14:textId="77777777" w:rsidR="008C5E22" w:rsidRDefault="00000000">
      <w:pPr>
        <w:pStyle w:val="BodyText"/>
        <w:spacing w:line="208" w:lineRule="auto"/>
        <w:ind w:left="790" w:right="2302"/>
      </w:pPr>
      <w:r>
        <w:rPr>
          <w:color w:val="575756"/>
        </w:rPr>
        <w:t>save</w:t>
      </w:r>
      <w:r>
        <w:rPr>
          <w:color w:val="575756"/>
          <w:spacing w:val="-5"/>
        </w:rPr>
        <w:t xml:space="preserve"> </w:t>
      </w:r>
      <w:r>
        <w:rPr>
          <w:color w:val="575756"/>
        </w:rPr>
        <w:t>where</w:t>
      </w:r>
      <w:r>
        <w:rPr>
          <w:color w:val="575756"/>
          <w:spacing w:val="-5"/>
        </w:rPr>
        <w:t xml:space="preserve"> </w:t>
      </w:r>
      <w:r>
        <w:rPr>
          <w:color w:val="575756"/>
        </w:rPr>
        <w:t>I</w:t>
      </w:r>
      <w:r>
        <w:rPr>
          <w:color w:val="575756"/>
          <w:spacing w:val="-5"/>
        </w:rPr>
        <w:t xml:space="preserve"> </w:t>
      </w:r>
      <w:r>
        <w:rPr>
          <w:color w:val="575756"/>
        </w:rPr>
        <w:t>have</w:t>
      </w:r>
      <w:r>
        <w:rPr>
          <w:color w:val="575756"/>
          <w:spacing w:val="-5"/>
        </w:rPr>
        <w:t xml:space="preserve"> </w:t>
      </w:r>
      <w:r>
        <w:rPr>
          <w:color w:val="575756"/>
        </w:rPr>
        <w:t>anonymised</w:t>
      </w:r>
      <w:r>
        <w:rPr>
          <w:color w:val="575756"/>
          <w:spacing w:val="-5"/>
        </w:rPr>
        <w:t xml:space="preserve"> </w:t>
      </w:r>
      <w:r>
        <w:rPr>
          <w:color w:val="575756"/>
        </w:rPr>
        <w:t>names</w:t>
      </w:r>
      <w:r>
        <w:rPr>
          <w:color w:val="575756"/>
          <w:spacing w:val="-5"/>
        </w:rPr>
        <w:t xml:space="preserve"> </w:t>
      </w:r>
      <w:r>
        <w:rPr>
          <w:color w:val="575756"/>
        </w:rPr>
        <w:t>and</w:t>
      </w:r>
      <w:r>
        <w:rPr>
          <w:color w:val="575756"/>
          <w:spacing w:val="-5"/>
        </w:rPr>
        <w:t xml:space="preserve"> </w:t>
      </w:r>
      <w:r>
        <w:rPr>
          <w:color w:val="575756"/>
        </w:rPr>
        <w:t>places,</w:t>
      </w:r>
      <w:r>
        <w:rPr>
          <w:color w:val="575756"/>
          <w:spacing w:val="-5"/>
        </w:rPr>
        <w:t xml:space="preserve"> </w:t>
      </w:r>
      <w:r>
        <w:rPr>
          <w:color w:val="575756"/>
        </w:rPr>
        <w:t>I</w:t>
      </w:r>
      <w:r>
        <w:rPr>
          <w:color w:val="575756"/>
          <w:spacing w:val="-5"/>
        </w:rPr>
        <w:t xml:space="preserve"> </w:t>
      </w:r>
      <w:r>
        <w:rPr>
          <w:color w:val="575756"/>
        </w:rPr>
        <w:t>have</w:t>
      </w:r>
      <w:r>
        <w:rPr>
          <w:color w:val="575756"/>
          <w:spacing w:val="-5"/>
        </w:rPr>
        <w:t xml:space="preserve"> </w:t>
      </w:r>
      <w:r>
        <w:rPr>
          <w:color w:val="575756"/>
        </w:rPr>
        <w:t>reproduced the exact wording and syntax used by the veterans themselves.</w:t>
      </w:r>
    </w:p>
    <w:p w14:paraId="0975C1CA" w14:textId="77777777" w:rsidR="008C5E22" w:rsidRDefault="008C5E22">
      <w:pPr>
        <w:spacing w:line="208" w:lineRule="auto"/>
        <w:sectPr w:rsidR="008C5E22">
          <w:pgSz w:w="11910" w:h="16840"/>
          <w:pgMar w:top="1120" w:right="860" w:bottom="280" w:left="740" w:header="746" w:footer="0" w:gutter="0"/>
          <w:cols w:space="720"/>
        </w:sectPr>
      </w:pPr>
    </w:p>
    <w:p w14:paraId="05980767" w14:textId="77777777" w:rsidR="008C5E22" w:rsidRDefault="008C5E22">
      <w:pPr>
        <w:pStyle w:val="BodyText"/>
        <w:rPr>
          <w:sz w:val="20"/>
        </w:rPr>
      </w:pPr>
    </w:p>
    <w:p w14:paraId="3460BA8C" w14:textId="77777777" w:rsidR="008C5E22" w:rsidRDefault="008C5E22">
      <w:pPr>
        <w:pStyle w:val="BodyText"/>
        <w:rPr>
          <w:sz w:val="20"/>
        </w:rPr>
      </w:pPr>
    </w:p>
    <w:p w14:paraId="7DE16A05" w14:textId="77777777" w:rsidR="008C5E22" w:rsidRDefault="008C5E22">
      <w:pPr>
        <w:pStyle w:val="BodyText"/>
        <w:rPr>
          <w:sz w:val="13"/>
        </w:rPr>
      </w:pPr>
    </w:p>
    <w:p w14:paraId="4BAD40F8" w14:textId="77777777" w:rsidR="008C5E22" w:rsidRDefault="00000000">
      <w:pPr>
        <w:pStyle w:val="Heading2"/>
        <w:spacing w:before="0" w:line="960" w:lineRule="exact"/>
      </w:pPr>
      <w:r>
        <w:rPr>
          <w:noProof/>
        </w:rPr>
        <mc:AlternateContent>
          <mc:Choice Requires="wps">
            <w:drawing>
              <wp:anchor distT="0" distB="0" distL="0" distR="0" simplePos="0" relativeHeight="15742464" behindDoc="0" locked="0" layoutInCell="1" allowOverlap="1" wp14:anchorId="0B72BBC4" wp14:editId="4B9A0A72">
                <wp:simplePos x="0" y="0"/>
                <wp:positionH relativeFrom="page">
                  <wp:posOffset>899999</wp:posOffset>
                </wp:positionH>
                <wp:positionV relativeFrom="paragraph">
                  <wp:posOffset>183225</wp:posOffset>
                </wp:positionV>
                <wp:extent cx="771525" cy="771525"/>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771525"/>
                        </a:xfrm>
                        <a:custGeom>
                          <a:avLst/>
                          <a:gdLst/>
                          <a:ahLst/>
                          <a:cxnLst/>
                          <a:rect l="l" t="t" r="r" b="b"/>
                          <a:pathLst>
                            <a:path w="771525" h="771525">
                              <a:moveTo>
                                <a:pt x="282575" y="0"/>
                              </a:moveTo>
                              <a:lnTo>
                                <a:pt x="236996" y="15650"/>
                              </a:lnTo>
                              <a:lnTo>
                                <a:pt x="195497" y="36835"/>
                              </a:lnTo>
                              <a:lnTo>
                                <a:pt x="158055" y="63003"/>
                              </a:lnTo>
                              <a:lnTo>
                                <a:pt x="124648" y="93603"/>
                              </a:lnTo>
                              <a:lnTo>
                                <a:pt x="95253" y="128084"/>
                              </a:lnTo>
                              <a:lnTo>
                                <a:pt x="69850" y="165893"/>
                              </a:lnTo>
                              <a:lnTo>
                                <a:pt x="48415" y="206481"/>
                              </a:lnTo>
                              <a:lnTo>
                                <a:pt x="30926" y="249296"/>
                              </a:lnTo>
                              <a:lnTo>
                                <a:pt x="17363" y="293786"/>
                              </a:lnTo>
                              <a:lnTo>
                                <a:pt x="7702" y="339401"/>
                              </a:lnTo>
                              <a:lnTo>
                                <a:pt x="1921" y="385589"/>
                              </a:lnTo>
                              <a:lnTo>
                                <a:pt x="0" y="431800"/>
                              </a:lnTo>
                              <a:lnTo>
                                <a:pt x="0" y="771525"/>
                              </a:lnTo>
                              <a:lnTo>
                                <a:pt x="266700" y="771525"/>
                              </a:lnTo>
                              <a:lnTo>
                                <a:pt x="266700" y="434975"/>
                              </a:lnTo>
                              <a:lnTo>
                                <a:pt x="133350" y="434975"/>
                              </a:lnTo>
                              <a:lnTo>
                                <a:pt x="132599" y="393762"/>
                              </a:lnTo>
                              <a:lnTo>
                                <a:pt x="137467" y="349944"/>
                              </a:lnTo>
                              <a:lnTo>
                                <a:pt x="147916" y="305382"/>
                              </a:lnTo>
                              <a:lnTo>
                                <a:pt x="163909" y="261937"/>
                              </a:lnTo>
                              <a:lnTo>
                                <a:pt x="185408" y="221468"/>
                              </a:lnTo>
                              <a:lnTo>
                                <a:pt x="212377" y="185836"/>
                              </a:lnTo>
                              <a:lnTo>
                                <a:pt x="244778" y="156902"/>
                              </a:lnTo>
                              <a:lnTo>
                                <a:pt x="282575" y="136525"/>
                              </a:lnTo>
                              <a:lnTo>
                                <a:pt x="282575" y="0"/>
                              </a:lnTo>
                              <a:close/>
                            </a:path>
                            <a:path w="771525" h="771525">
                              <a:moveTo>
                                <a:pt x="771525" y="0"/>
                              </a:moveTo>
                              <a:lnTo>
                                <a:pt x="725946" y="15650"/>
                              </a:lnTo>
                              <a:lnTo>
                                <a:pt x="684447" y="36835"/>
                              </a:lnTo>
                              <a:lnTo>
                                <a:pt x="647005" y="63003"/>
                              </a:lnTo>
                              <a:lnTo>
                                <a:pt x="613598" y="93603"/>
                              </a:lnTo>
                              <a:lnTo>
                                <a:pt x="584203" y="128084"/>
                              </a:lnTo>
                              <a:lnTo>
                                <a:pt x="558800" y="165893"/>
                              </a:lnTo>
                              <a:lnTo>
                                <a:pt x="537365" y="206481"/>
                              </a:lnTo>
                              <a:lnTo>
                                <a:pt x="519876" y="249296"/>
                              </a:lnTo>
                              <a:lnTo>
                                <a:pt x="506313" y="293786"/>
                              </a:lnTo>
                              <a:lnTo>
                                <a:pt x="496652" y="339401"/>
                              </a:lnTo>
                              <a:lnTo>
                                <a:pt x="490871" y="385589"/>
                              </a:lnTo>
                              <a:lnTo>
                                <a:pt x="488950" y="431800"/>
                              </a:lnTo>
                              <a:lnTo>
                                <a:pt x="488950" y="771525"/>
                              </a:lnTo>
                              <a:lnTo>
                                <a:pt x="755650" y="771525"/>
                              </a:lnTo>
                              <a:lnTo>
                                <a:pt x="755650" y="434975"/>
                              </a:lnTo>
                              <a:lnTo>
                                <a:pt x="622300" y="434975"/>
                              </a:lnTo>
                              <a:lnTo>
                                <a:pt x="621549" y="393762"/>
                              </a:lnTo>
                              <a:lnTo>
                                <a:pt x="626417" y="349944"/>
                              </a:lnTo>
                              <a:lnTo>
                                <a:pt x="636866" y="305382"/>
                              </a:lnTo>
                              <a:lnTo>
                                <a:pt x="652859" y="261937"/>
                              </a:lnTo>
                              <a:lnTo>
                                <a:pt x="674358" y="221468"/>
                              </a:lnTo>
                              <a:lnTo>
                                <a:pt x="701327" y="185836"/>
                              </a:lnTo>
                              <a:lnTo>
                                <a:pt x="733728" y="156902"/>
                              </a:lnTo>
                              <a:lnTo>
                                <a:pt x="771525" y="136525"/>
                              </a:lnTo>
                              <a:lnTo>
                                <a:pt x="771525" y="0"/>
                              </a:lnTo>
                              <a:close/>
                            </a:path>
                          </a:pathLst>
                        </a:custGeom>
                        <a:solidFill>
                          <a:srgbClr val="575756"/>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14.427189pt;width:60.75pt;height:60.75pt;mso-position-horizontal-relative:page;mso-position-vertical-relative:paragraph;z-index:15742464" id="docshape36" coordorigin="1417,289" coordsize="1215,1215" path="m1862,289l1791,313,1725,347,1666,388,1614,436,1567,490,1527,550,1494,614,1466,681,1445,751,1429,823,1420,896,1417,969,1417,1504,1837,1504,1837,974,1627,974,1626,909,1634,840,1650,769,1675,701,1709,637,1752,581,1803,536,1862,504,1862,289xm2632,289l2561,313,2495,347,2436,388,2384,436,2337,490,2297,550,2264,614,2236,681,2215,751,2199,823,2190,896,2187,969,2187,1504,2607,1504,2607,974,2397,974,2396,909,2404,840,2420,769,2445,701,2479,637,2522,581,2573,536,2632,504,2632,289xe" filled="true" fillcolor="#575756" stroked="false">
                <v:path arrowok="t"/>
                <v:fill type="solid"/>
                <w10:wrap type="none"/>
              </v:shape>
            </w:pict>
          </mc:Fallback>
        </mc:AlternateContent>
      </w:r>
      <w:bookmarkStart w:id="45" w:name="Homophobia"/>
      <w:bookmarkStart w:id="46" w:name="_bookmark24"/>
      <w:bookmarkEnd w:id="45"/>
      <w:bookmarkEnd w:id="46"/>
      <w:r>
        <w:rPr>
          <w:color w:val="575756"/>
          <w:spacing w:val="-2"/>
        </w:rPr>
        <w:t>Homophobia</w:t>
      </w:r>
    </w:p>
    <w:p w14:paraId="50A24D5F" w14:textId="77777777" w:rsidR="008C5E22" w:rsidRDefault="008C5E22">
      <w:pPr>
        <w:pStyle w:val="BodyText"/>
        <w:spacing w:before="7"/>
        <w:rPr>
          <w:rFonts w:ascii="HelveticaNeueLT Pro 55 Roman"/>
          <w:b/>
          <w:sz w:val="73"/>
        </w:rPr>
      </w:pPr>
    </w:p>
    <w:p w14:paraId="7D7F2933" w14:textId="77777777" w:rsidR="008C5E22" w:rsidRDefault="00000000">
      <w:pPr>
        <w:pStyle w:val="BodyText"/>
        <w:spacing w:line="208" w:lineRule="auto"/>
        <w:ind w:left="2406" w:right="709" w:firstLine="396"/>
      </w:pPr>
      <w:r>
        <w:rPr>
          <w:rFonts w:ascii="HelveticaNeueLTPro-Md" w:hAnsi="HelveticaNeueLTPro-Md"/>
          <w:color w:val="575756"/>
        </w:rPr>
        <w:t>“The</w:t>
      </w:r>
      <w:r>
        <w:rPr>
          <w:rFonts w:ascii="HelveticaNeueLTPro-Md" w:hAnsi="HelveticaNeueLTPro-Md"/>
          <w:color w:val="575756"/>
          <w:spacing w:val="-5"/>
        </w:rPr>
        <w:t xml:space="preserve"> </w:t>
      </w:r>
      <w:r>
        <w:rPr>
          <w:rFonts w:ascii="HelveticaNeueLTPro-Md" w:hAnsi="HelveticaNeueLTPro-Md"/>
          <w:color w:val="575756"/>
        </w:rPr>
        <w:t>services</w:t>
      </w:r>
      <w:r>
        <w:rPr>
          <w:rFonts w:ascii="HelveticaNeueLTPro-Md" w:hAnsi="HelveticaNeueLTPro-Md"/>
          <w:color w:val="575756"/>
          <w:spacing w:val="-5"/>
        </w:rPr>
        <w:t xml:space="preserve"> </w:t>
      </w:r>
      <w:r>
        <w:rPr>
          <w:rFonts w:ascii="HelveticaNeueLTPro-Md" w:hAnsi="HelveticaNeueLTPro-Md"/>
          <w:color w:val="575756"/>
        </w:rPr>
        <w:t>is</w:t>
      </w:r>
      <w:r>
        <w:rPr>
          <w:rFonts w:ascii="HelveticaNeueLTPro-Md" w:hAnsi="HelveticaNeueLTPro-Md"/>
          <w:color w:val="575756"/>
          <w:spacing w:val="-5"/>
        </w:rPr>
        <w:t xml:space="preserve"> </w:t>
      </w:r>
      <w:r>
        <w:rPr>
          <w:rFonts w:ascii="HelveticaNeueLTPro-Md" w:hAnsi="HelveticaNeueLTPro-Md"/>
          <w:color w:val="575756"/>
        </w:rPr>
        <w:t>the</w:t>
      </w:r>
      <w:r>
        <w:rPr>
          <w:rFonts w:ascii="HelveticaNeueLTPro-Md" w:hAnsi="HelveticaNeueLTPro-Md"/>
          <w:color w:val="575756"/>
          <w:spacing w:val="-5"/>
        </w:rPr>
        <w:t xml:space="preserve"> </w:t>
      </w:r>
      <w:r>
        <w:rPr>
          <w:rFonts w:ascii="HelveticaNeueLTPro-Md" w:hAnsi="HelveticaNeueLTPro-Md"/>
          <w:color w:val="575756"/>
        </w:rPr>
        <w:t>most</w:t>
      </w:r>
      <w:r>
        <w:rPr>
          <w:rFonts w:ascii="HelveticaNeueLTPro-Md" w:hAnsi="HelveticaNeueLTPro-Md"/>
          <w:color w:val="575756"/>
          <w:spacing w:val="-5"/>
        </w:rPr>
        <w:t xml:space="preserve"> </w:t>
      </w:r>
      <w:r>
        <w:rPr>
          <w:rFonts w:ascii="HelveticaNeueLTPro-Md" w:hAnsi="HelveticaNeueLTPro-Md"/>
          <w:color w:val="575756"/>
        </w:rPr>
        <w:t>homophobic</w:t>
      </w:r>
      <w:r>
        <w:rPr>
          <w:rFonts w:ascii="HelveticaNeueLTPro-Md" w:hAnsi="HelveticaNeueLTPro-Md"/>
          <w:color w:val="575756"/>
          <w:spacing w:val="-5"/>
        </w:rPr>
        <w:t xml:space="preserve"> </w:t>
      </w:r>
      <w:r>
        <w:rPr>
          <w:rFonts w:ascii="HelveticaNeueLTPro-Md" w:hAnsi="HelveticaNeueLTPro-Md"/>
          <w:color w:val="575756"/>
        </w:rPr>
        <w:t>environment</w:t>
      </w:r>
      <w:r>
        <w:rPr>
          <w:rFonts w:ascii="HelveticaNeueLTPro-Md" w:hAnsi="HelveticaNeueLTPro-Md"/>
          <w:color w:val="575756"/>
          <w:spacing w:val="-5"/>
        </w:rPr>
        <w:t xml:space="preserve"> </w:t>
      </w:r>
      <w:r>
        <w:rPr>
          <w:rFonts w:ascii="HelveticaNeueLTPro-Md" w:hAnsi="HelveticaNeueLTPro-Md"/>
          <w:color w:val="575756"/>
        </w:rPr>
        <w:t>I’ve</w:t>
      </w:r>
      <w:r>
        <w:rPr>
          <w:rFonts w:ascii="HelveticaNeueLTPro-Md" w:hAnsi="HelveticaNeueLTPro-Md"/>
          <w:color w:val="575756"/>
          <w:spacing w:val="-5"/>
        </w:rPr>
        <w:t xml:space="preserve"> </w:t>
      </w:r>
      <w:r>
        <w:rPr>
          <w:rFonts w:ascii="HelveticaNeueLTPro-Md" w:hAnsi="HelveticaNeueLTPro-Md"/>
          <w:color w:val="575756"/>
        </w:rPr>
        <w:t xml:space="preserve">ever encountered. I served in the Royal Navy on several ships and </w:t>
      </w:r>
      <w:r>
        <w:rPr>
          <w:color w:val="575756"/>
        </w:rPr>
        <w:t>shore establishments. The hatred for homosexuality was institutionalised. I joined at 17 and a half not fully aware of my</w:t>
      </w:r>
    </w:p>
    <w:p w14:paraId="125C74C1" w14:textId="77777777" w:rsidR="008C5E22" w:rsidRDefault="00000000">
      <w:pPr>
        <w:pStyle w:val="BodyText"/>
        <w:spacing w:line="208" w:lineRule="auto"/>
        <w:ind w:left="2406" w:right="669"/>
      </w:pPr>
      <w:r>
        <w:rPr>
          <w:color w:val="575756"/>
        </w:rPr>
        <w:t>own sexuality but you quickly learn to conceal it as bullying and harassment</w:t>
      </w:r>
      <w:r>
        <w:rPr>
          <w:color w:val="575756"/>
          <w:spacing w:val="-4"/>
        </w:rPr>
        <w:t xml:space="preserve"> </w:t>
      </w:r>
      <w:r>
        <w:rPr>
          <w:color w:val="575756"/>
        </w:rPr>
        <w:t>or</w:t>
      </w:r>
      <w:r>
        <w:rPr>
          <w:color w:val="575756"/>
          <w:spacing w:val="-4"/>
        </w:rPr>
        <w:t xml:space="preserve"> </w:t>
      </w:r>
      <w:r>
        <w:rPr>
          <w:color w:val="575756"/>
        </w:rPr>
        <w:t>worse</w:t>
      </w:r>
      <w:r>
        <w:rPr>
          <w:color w:val="575756"/>
          <w:spacing w:val="-4"/>
        </w:rPr>
        <w:t xml:space="preserve"> </w:t>
      </w:r>
      <w:r>
        <w:rPr>
          <w:color w:val="575756"/>
        </w:rPr>
        <w:t>physical</w:t>
      </w:r>
      <w:r>
        <w:rPr>
          <w:color w:val="575756"/>
          <w:spacing w:val="-4"/>
        </w:rPr>
        <w:t xml:space="preserve"> </w:t>
      </w:r>
      <w:r>
        <w:rPr>
          <w:color w:val="575756"/>
        </w:rPr>
        <w:t>abuse</w:t>
      </w:r>
      <w:r>
        <w:rPr>
          <w:color w:val="575756"/>
          <w:spacing w:val="-4"/>
        </w:rPr>
        <w:t xml:space="preserve"> </w:t>
      </w:r>
      <w:r>
        <w:rPr>
          <w:color w:val="575756"/>
        </w:rPr>
        <w:t>especially</w:t>
      </w:r>
      <w:r>
        <w:rPr>
          <w:color w:val="575756"/>
          <w:spacing w:val="-4"/>
        </w:rPr>
        <w:t xml:space="preserve"> </w:t>
      </w:r>
      <w:r>
        <w:rPr>
          <w:color w:val="575756"/>
        </w:rPr>
        <w:t>for</w:t>
      </w:r>
      <w:r>
        <w:rPr>
          <w:color w:val="575756"/>
          <w:spacing w:val="-4"/>
        </w:rPr>
        <w:t xml:space="preserve"> </w:t>
      </w:r>
      <w:r>
        <w:rPr>
          <w:color w:val="575756"/>
        </w:rPr>
        <w:t>any</w:t>
      </w:r>
      <w:r>
        <w:rPr>
          <w:color w:val="575756"/>
          <w:spacing w:val="-4"/>
        </w:rPr>
        <w:t xml:space="preserve"> </w:t>
      </w:r>
      <w:r>
        <w:rPr>
          <w:color w:val="575756"/>
        </w:rPr>
        <w:t>male</w:t>
      </w:r>
      <w:r>
        <w:rPr>
          <w:color w:val="575756"/>
          <w:spacing w:val="-4"/>
        </w:rPr>
        <w:t xml:space="preserve"> </w:t>
      </w:r>
      <w:r>
        <w:rPr>
          <w:color w:val="575756"/>
        </w:rPr>
        <w:t>members was almost normalised and encouraged from senior officers.”</w:t>
      </w:r>
    </w:p>
    <w:p w14:paraId="7FF7C0E3" w14:textId="77777777" w:rsidR="008C5E22" w:rsidRDefault="00000000">
      <w:pPr>
        <w:pStyle w:val="BodyText"/>
        <w:spacing w:before="171" w:line="208" w:lineRule="auto"/>
        <w:ind w:left="2406" w:right="746" w:firstLine="396"/>
      </w:pPr>
      <w:r>
        <w:rPr>
          <w:rFonts w:ascii="HelveticaNeueLTPro-Md" w:hAnsi="HelveticaNeueLTPro-Md"/>
          <w:color w:val="575756"/>
        </w:rPr>
        <w:t xml:space="preserve">“From Day One I was made to feel even more ashamed of who I was and am than I did before I joined the services. I joined </w:t>
      </w:r>
      <w:r>
        <w:rPr>
          <w:color w:val="575756"/>
        </w:rPr>
        <w:t>BRNC Dartmouth in 19[…] and the training staff made continual reference to gay people in highly derogatory terms. I was singled out on parade and told I saluted like a homosexual. And was then asked if I was a homosexual by a Warrant Officer in front of about 200 other cadets</w:t>
      </w:r>
      <w:r>
        <w:rPr>
          <w:color w:val="575756"/>
          <w:spacing w:val="-4"/>
        </w:rPr>
        <w:t xml:space="preserve"> </w:t>
      </w:r>
      <w:r>
        <w:rPr>
          <w:color w:val="575756"/>
        </w:rPr>
        <w:t>who</w:t>
      </w:r>
      <w:r>
        <w:rPr>
          <w:color w:val="575756"/>
          <w:spacing w:val="-4"/>
        </w:rPr>
        <w:t xml:space="preserve"> </w:t>
      </w:r>
      <w:r>
        <w:rPr>
          <w:color w:val="575756"/>
        </w:rPr>
        <w:t>fell</w:t>
      </w:r>
      <w:r>
        <w:rPr>
          <w:color w:val="575756"/>
          <w:spacing w:val="-4"/>
        </w:rPr>
        <w:t xml:space="preserve"> </w:t>
      </w:r>
      <w:r>
        <w:rPr>
          <w:color w:val="575756"/>
        </w:rPr>
        <w:t>about</w:t>
      </w:r>
      <w:r>
        <w:rPr>
          <w:color w:val="575756"/>
          <w:spacing w:val="-4"/>
        </w:rPr>
        <w:t xml:space="preserve"> </w:t>
      </w:r>
      <w:r>
        <w:rPr>
          <w:color w:val="575756"/>
        </w:rPr>
        <w:t>laughing.</w:t>
      </w:r>
      <w:r>
        <w:rPr>
          <w:color w:val="575756"/>
          <w:spacing w:val="-4"/>
        </w:rPr>
        <w:t xml:space="preserve"> </w:t>
      </w:r>
      <w:r>
        <w:rPr>
          <w:color w:val="575756"/>
        </w:rPr>
        <w:t>This</w:t>
      </w:r>
      <w:r>
        <w:rPr>
          <w:color w:val="575756"/>
          <w:spacing w:val="-4"/>
        </w:rPr>
        <w:t xml:space="preserve"> </w:t>
      </w:r>
      <w:r>
        <w:rPr>
          <w:color w:val="575756"/>
        </w:rPr>
        <w:t>experience</w:t>
      </w:r>
      <w:r>
        <w:rPr>
          <w:color w:val="575756"/>
          <w:spacing w:val="-4"/>
        </w:rPr>
        <w:t xml:space="preserve"> </w:t>
      </w:r>
      <w:r>
        <w:rPr>
          <w:color w:val="575756"/>
        </w:rPr>
        <w:t>was</w:t>
      </w:r>
      <w:r>
        <w:rPr>
          <w:color w:val="575756"/>
          <w:spacing w:val="-4"/>
        </w:rPr>
        <w:t xml:space="preserve"> </w:t>
      </w:r>
      <w:r>
        <w:rPr>
          <w:color w:val="575756"/>
        </w:rPr>
        <w:t>deeply</w:t>
      </w:r>
      <w:r>
        <w:rPr>
          <w:color w:val="575756"/>
          <w:spacing w:val="-4"/>
        </w:rPr>
        <w:t xml:space="preserve"> </w:t>
      </w:r>
      <w:r>
        <w:rPr>
          <w:color w:val="575756"/>
        </w:rPr>
        <w:t>traumatic for me. The language that was in use was designed to paint gay people as sub-human individuals who were worthy only of ridicule and</w:t>
      </w:r>
      <w:r>
        <w:rPr>
          <w:color w:val="575756"/>
          <w:spacing w:val="-3"/>
        </w:rPr>
        <w:t xml:space="preserve"> </w:t>
      </w:r>
      <w:r>
        <w:rPr>
          <w:color w:val="575756"/>
        </w:rPr>
        <w:t>contempt.</w:t>
      </w:r>
      <w:r>
        <w:rPr>
          <w:color w:val="575756"/>
          <w:spacing w:val="-3"/>
        </w:rPr>
        <w:t xml:space="preserve"> </w:t>
      </w:r>
      <w:r>
        <w:rPr>
          <w:color w:val="575756"/>
        </w:rPr>
        <w:t>Terms</w:t>
      </w:r>
      <w:r>
        <w:rPr>
          <w:color w:val="575756"/>
          <w:spacing w:val="-3"/>
        </w:rPr>
        <w:t xml:space="preserve"> </w:t>
      </w:r>
      <w:r>
        <w:rPr>
          <w:color w:val="575756"/>
        </w:rPr>
        <w:t>regularly</w:t>
      </w:r>
      <w:r>
        <w:rPr>
          <w:color w:val="575756"/>
          <w:spacing w:val="-3"/>
        </w:rPr>
        <w:t xml:space="preserve"> </w:t>
      </w:r>
      <w:r>
        <w:rPr>
          <w:color w:val="575756"/>
        </w:rPr>
        <w:t>used</w:t>
      </w:r>
      <w:r>
        <w:rPr>
          <w:color w:val="575756"/>
          <w:spacing w:val="-3"/>
        </w:rPr>
        <w:t xml:space="preserve"> </w:t>
      </w:r>
      <w:r>
        <w:rPr>
          <w:color w:val="575756"/>
        </w:rPr>
        <w:t>in</w:t>
      </w:r>
      <w:r>
        <w:rPr>
          <w:color w:val="575756"/>
          <w:spacing w:val="-3"/>
        </w:rPr>
        <w:t xml:space="preserve"> </w:t>
      </w:r>
      <w:r>
        <w:rPr>
          <w:color w:val="575756"/>
        </w:rPr>
        <w:t>training:</w:t>
      </w:r>
      <w:r>
        <w:rPr>
          <w:color w:val="575756"/>
          <w:spacing w:val="-3"/>
        </w:rPr>
        <w:t xml:space="preserve"> </w:t>
      </w:r>
      <w:r>
        <w:rPr>
          <w:color w:val="575756"/>
        </w:rPr>
        <w:t>–</w:t>
      </w:r>
      <w:r>
        <w:rPr>
          <w:color w:val="575756"/>
          <w:spacing w:val="-3"/>
        </w:rPr>
        <w:t xml:space="preserve"> </w:t>
      </w:r>
      <w:r>
        <w:rPr>
          <w:color w:val="575756"/>
        </w:rPr>
        <w:t>Poof</w:t>
      </w:r>
      <w:r>
        <w:rPr>
          <w:color w:val="575756"/>
          <w:spacing w:val="-3"/>
        </w:rPr>
        <w:t xml:space="preserve"> </w:t>
      </w:r>
      <w:r>
        <w:rPr>
          <w:color w:val="575756"/>
        </w:rPr>
        <w:t>–</w:t>
      </w:r>
      <w:r>
        <w:rPr>
          <w:color w:val="575756"/>
          <w:spacing w:val="-3"/>
        </w:rPr>
        <w:t xml:space="preserve"> </w:t>
      </w:r>
      <w:r>
        <w:rPr>
          <w:color w:val="575756"/>
        </w:rPr>
        <w:t>Nancy</w:t>
      </w:r>
      <w:r>
        <w:rPr>
          <w:color w:val="575756"/>
          <w:spacing w:val="-3"/>
        </w:rPr>
        <w:t xml:space="preserve"> </w:t>
      </w:r>
      <w:r>
        <w:rPr>
          <w:color w:val="575756"/>
        </w:rPr>
        <w:t>–</w:t>
      </w:r>
      <w:r>
        <w:rPr>
          <w:color w:val="575756"/>
          <w:spacing w:val="-3"/>
        </w:rPr>
        <w:t xml:space="preserve"> </w:t>
      </w:r>
      <w:r>
        <w:rPr>
          <w:color w:val="575756"/>
        </w:rPr>
        <w:t>Shit stabber – Brown Hatter – a particular favourite of the RN – Shirt Lifter During this time, the tide was very clearly turning, yet despite that</w:t>
      </w:r>
    </w:p>
    <w:p w14:paraId="5EAFCE2E" w14:textId="77777777" w:rsidR="008C5E22" w:rsidRDefault="00000000">
      <w:pPr>
        <w:pStyle w:val="BodyText"/>
        <w:spacing w:line="208" w:lineRule="auto"/>
        <w:ind w:left="2406" w:right="836"/>
      </w:pPr>
      <w:r>
        <w:rPr>
          <w:color w:val="575756"/>
        </w:rPr>
        <w:t>the senior leadership of the RN continued to publically argue that allowing gay people to officially serve in the Forces was detrimental to</w:t>
      </w:r>
      <w:r>
        <w:rPr>
          <w:color w:val="575756"/>
          <w:spacing w:val="-5"/>
        </w:rPr>
        <w:t xml:space="preserve"> </w:t>
      </w:r>
      <w:r>
        <w:rPr>
          <w:color w:val="575756"/>
        </w:rPr>
        <w:t>the</w:t>
      </w:r>
      <w:r>
        <w:rPr>
          <w:color w:val="575756"/>
          <w:spacing w:val="-5"/>
        </w:rPr>
        <w:t xml:space="preserve"> </w:t>
      </w:r>
      <w:r>
        <w:rPr>
          <w:color w:val="575756"/>
        </w:rPr>
        <w:t>operational</w:t>
      </w:r>
      <w:r>
        <w:rPr>
          <w:color w:val="575756"/>
          <w:spacing w:val="-5"/>
        </w:rPr>
        <w:t xml:space="preserve"> </w:t>
      </w:r>
      <w:r>
        <w:rPr>
          <w:color w:val="575756"/>
        </w:rPr>
        <w:t>effectiveness</w:t>
      </w:r>
      <w:r>
        <w:rPr>
          <w:color w:val="575756"/>
          <w:spacing w:val="-5"/>
        </w:rPr>
        <w:t xml:space="preserve"> </w:t>
      </w:r>
      <w:r>
        <w:rPr>
          <w:color w:val="575756"/>
        </w:rPr>
        <w:t>of</w:t>
      </w:r>
      <w:r>
        <w:rPr>
          <w:color w:val="575756"/>
          <w:spacing w:val="-5"/>
        </w:rPr>
        <w:t xml:space="preserve"> </w:t>
      </w:r>
      <w:r>
        <w:rPr>
          <w:color w:val="575756"/>
        </w:rPr>
        <w:t>the</w:t>
      </w:r>
      <w:r>
        <w:rPr>
          <w:color w:val="575756"/>
          <w:spacing w:val="-5"/>
        </w:rPr>
        <w:t xml:space="preserve"> </w:t>
      </w:r>
      <w:r>
        <w:rPr>
          <w:color w:val="575756"/>
        </w:rPr>
        <w:t>Navy:</w:t>
      </w:r>
      <w:r>
        <w:rPr>
          <w:color w:val="575756"/>
          <w:spacing w:val="-5"/>
        </w:rPr>
        <w:t xml:space="preserve"> </w:t>
      </w:r>
      <w:r>
        <w:rPr>
          <w:color w:val="575756"/>
        </w:rPr>
        <w:t>painting</w:t>
      </w:r>
      <w:r>
        <w:rPr>
          <w:color w:val="575756"/>
          <w:spacing w:val="-5"/>
        </w:rPr>
        <w:t xml:space="preserve"> </w:t>
      </w:r>
      <w:r>
        <w:rPr>
          <w:color w:val="575756"/>
        </w:rPr>
        <w:t>us</w:t>
      </w:r>
      <w:r>
        <w:rPr>
          <w:color w:val="575756"/>
          <w:spacing w:val="-5"/>
        </w:rPr>
        <w:t xml:space="preserve"> </w:t>
      </w:r>
      <w:r>
        <w:rPr>
          <w:color w:val="575756"/>
        </w:rPr>
        <w:t>as</w:t>
      </w:r>
      <w:r>
        <w:rPr>
          <w:color w:val="575756"/>
          <w:spacing w:val="-5"/>
        </w:rPr>
        <w:t xml:space="preserve"> </w:t>
      </w:r>
      <w:r>
        <w:rPr>
          <w:color w:val="575756"/>
        </w:rPr>
        <w:t>predatory and prejudicial to good order. The clear implication to me was that I was considered a security risk, a poor leader, a sexual predator and probable paedophile. These views were expressed by just about</w:t>
      </w:r>
    </w:p>
    <w:p w14:paraId="1985B55F" w14:textId="77777777" w:rsidR="008C5E22" w:rsidRDefault="00000000">
      <w:pPr>
        <w:pStyle w:val="BodyText"/>
        <w:spacing w:line="208" w:lineRule="auto"/>
        <w:ind w:left="2406" w:right="669"/>
      </w:pPr>
      <w:r>
        <w:rPr>
          <w:color w:val="575756"/>
        </w:rPr>
        <w:t>everyone</w:t>
      </w:r>
      <w:r>
        <w:rPr>
          <w:color w:val="575756"/>
          <w:spacing w:val="-4"/>
        </w:rPr>
        <w:t xml:space="preserve"> </w:t>
      </w:r>
      <w:r>
        <w:rPr>
          <w:color w:val="575756"/>
        </w:rPr>
        <w:t>that</w:t>
      </w:r>
      <w:r>
        <w:rPr>
          <w:color w:val="575756"/>
          <w:spacing w:val="-4"/>
        </w:rPr>
        <w:t xml:space="preserve"> </w:t>
      </w:r>
      <w:r>
        <w:rPr>
          <w:color w:val="575756"/>
        </w:rPr>
        <w:t>I</w:t>
      </w:r>
      <w:r>
        <w:rPr>
          <w:color w:val="575756"/>
          <w:spacing w:val="-4"/>
        </w:rPr>
        <w:t xml:space="preserve"> </w:t>
      </w:r>
      <w:r>
        <w:rPr>
          <w:color w:val="575756"/>
        </w:rPr>
        <w:t>came</w:t>
      </w:r>
      <w:r>
        <w:rPr>
          <w:color w:val="575756"/>
          <w:spacing w:val="-4"/>
        </w:rPr>
        <w:t xml:space="preserve"> </w:t>
      </w:r>
      <w:r>
        <w:rPr>
          <w:color w:val="575756"/>
        </w:rPr>
        <w:t>into</w:t>
      </w:r>
      <w:r>
        <w:rPr>
          <w:color w:val="575756"/>
          <w:spacing w:val="-4"/>
        </w:rPr>
        <w:t xml:space="preserve"> </w:t>
      </w:r>
      <w:r>
        <w:rPr>
          <w:color w:val="575756"/>
        </w:rPr>
        <w:t>contact</w:t>
      </w:r>
      <w:r>
        <w:rPr>
          <w:color w:val="575756"/>
          <w:spacing w:val="-4"/>
        </w:rPr>
        <w:t xml:space="preserve"> </w:t>
      </w:r>
      <w:r>
        <w:rPr>
          <w:color w:val="575756"/>
        </w:rPr>
        <w:t>with</w:t>
      </w:r>
      <w:r>
        <w:rPr>
          <w:color w:val="575756"/>
          <w:spacing w:val="-4"/>
        </w:rPr>
        <w:t xml:space="preserve"> </w:t>
      </w:r>
      <w:r>
        <w:rPr>
          <w:color w:val="575756"/>
        </w:rPr>
        <w:t>from</w:t>
      </w:r>
      <w:r>
        <w:rPr>
          <w:color w:val="575756"/>
          <w:spacing w:val="-4"/>
        </w:rPr>
        <w:t xml:space="preserve"> </w:t>
      </w:r>
      <w:r>
        <w:rPr>
          <w:color w:val="575756"/>
        </w:rPr>
        <w:t>Ratings</w:t>
      </w:r>
      <w:r>
        <w:rPr>
          <w:color w:val="575756"/>
          <w:spacing w:val="-4"/>
        </w:rPr>
        <w:t xml:space="preserve"> </w:t>
      </w:r>
      <w:r>
        <w:rPr>
          <w:color w:val="575756"/>
        </w:rPr>
        <w:t>to</w:t>
      </w:r>
      <w:r>
        <w:rPr>
          <w:color w:val="575756"/>
          <w:spacing w:val="-4"/>
        </w:rPr>
        <w:t xml:space="preserve"> </w:t>
      </w:r>
      <w:r>
        <w:rPr>
          <w:color w:val="575756"/>
        </w:rPr>
        <w:t>Senior</w:t>
      </w:r>
      <w:r>
        <w:rPr>
          <w:color w:val="575756"/>
          <w:spacing w:val="-4"/>
        </w:rPr>
        <w:t xml:space="preserve"> </w:t>
      </w:r>
      <w:r>
        <w:rPr>
          <w:color w:val="575756"/>
        </w:rPr>
        <w:t>Officers. When the Ban was lifted, this did not change. I progressed through training and went to sea as an Officer. During my time in my first</w:t>
      </w:r>
    </w:p>
    <w:p w14:paraId="398BBE40" w14:textId="77777777" w:rsidR="008C5E22" w:rsidRDefault="00000000">
      <w:pPr>
        <w:pStyle w:val="BodyText"/>
        <w:spacing w:line="208" w:lineRule="auto"/>
        <w:ind w:left="2406" w:right="925"/>
      </w:pPr>
      <w:r>
        <w:rPr>
          <w:color w:val="575756"/>
        </w:rPr>
        <w:t>ship, the Ban on gay people in the services was lifted. The Captain of my ship … made a pipe to the entire Ship’s Company explaining the nature of the signal he had received which detailed the lifting of the</w:t>
      </w:r>
      <w:r>
        <w:rPr>
          <w:color w:val="575756"/>
          <w:spacing w:val="-3"/>
        </w:rPr>
        <w:t xml:space="preserve"> </w:t>
      </w:r>
      <w:r>
        <w:rPr>
          <w:color w:val="575756"/>
        </w:rPr>
        <w:t>Ban.</w:t>
      </w:r>
      <w:r>
        <w:rPr>
          <w:color w:val="575756"/>
          <w:spacing w:val="-3"/>
        </w:rPr>
        <w:t xml:space="preserve"> </w:t>
      </w:r>
      <w:r>
        <w:rPr>
          <w:color w:val="575756"/>
        </w:rPr>
        <w:t>He</w:t>
      </w:r>
      <w:r>
        <w:rPr>
          <w:color w:val="575756"/>
          <w:spacing w:val="-3"/>
        </w:rPr>
        <w:t xml:space="preserve"> </w:t>
      </w:r>
      <w:r>
        <w:rPr>
          <w:color w:val="575756"/>
        </w:rPr>
        <w:t>went</w:t>
      </w:r>
      <w:r>
        <w:rPr>
          <w:color w:val="575756"/>
          <w:spacing w:val="-3"/>
        </w:rPr>
        <w:t xml:space="preserve"> </w:t>
      </w:r>
      <w:r>
        <w:rPr>
          <w:color w:val="575756"/>
        </w:rPr>
        <w:t>on</w:t>
      </w:r>
      <w:r>
        <w:rPr>
          <w:color w:val="575756"/>
          <w:spacing w:val="-3"/>
        </w:rPr>
        <w:t xml:space="preserve"> </w:t>
      </w:r>
      <w:r>
        <w:rPr>
          <w:color w:val="575756"/>
        </w:rPr>
        <w:t>to</w:t>
      </w:r>
      <w:r>
        <w:rPr>
          <w:color w:val="575756"/>
          <w:spacing w:val="-3"/>
        </w:rPr>
        <w:t xml:space="preserve"> </w:t>
      </w:r>
      <w:r>
        <w:rPr>
          <w:color w:val="575756"/>
        </w:rPr>
        <w:t>say</w:t>
      </w:r>
      <w:r>
        <w:rPr>
          <w:color w:val="575756"/>
          <w:spacing w:val="-3"/>
        </w:rPr>
        <w:t xml:space="preserve"> </w:t>
      </w:r>
      <w:r>
        <w:rPr>
          <w:color w:val="575756"/>
        </w:rPr>
        <w:t>that</w:t>
      </w:r>
      <w:r>
        <w:rPr>
          <w:color w:val="575756"/>
          <w:spacing w:val="-3"/>
        </w:rPr>
        <w:t xml:space="preserve"> </w:t>
      </w:r>
      <w:r>
        <w:rPr>
          <w:color w:val="575756"/>
        </w:rPr>
        <w:t>he</w:t>
      </w:r>
      <w:r>
        <w:rPr>
          <w:color w:val="575756"/>
          <w:spacing w:val="-3"/>
        </w:rPr>
        <w:t xml:space="preserve"> </w:t>
      </w:r>
      <w:r>
        <w:rPr>
          <w:color w:val="575756"/>
        </w:rPr>
        <w:t>completely</w:t>
      </w:r>
      <w:r>
        <w:rPr>
          <w:color w:val="575756"/>
          <w:spacing w:val="-3"/>
        </w:rPr>
        <w:t xml:space="preserve"> </w:t>
      </w:r>
      <w:r>
        <w:rPr>
          <w:color w:val="575756"/>
        </w:rPr>
        <w:t>disagreed</w:t>
      </w:r>
      <w:r>
        <w:rPr>
          <w:color w:val="575756"/>
          <w:spacing w:val="-3"/>
        </w:rPr>
        <w:t xml:space="preserve"> </w:t>
      </w:r>
      <w:r>
        <w:rPr>
          <w:color w:val="575756"/>
        </w:rPr>
        <w:t>with</w:t>
      </w:r>
      <w:r>
        <w:rPr>
          <w:color w:val="575756"/>
          <w:spacing w:val="-3"/>
        </w:rPr>
        <w:t xml:space="preserve"> </w:t>
      </w:r>
      <w:r>
        <w:rPr>
          <w:color w:val="575756"/>
        </w:rPr>
        <w:t>it</w:t>
      </w:r>
      <w:r>
        <w:rPr>
          <w:color w:val="575756"/>
          <w:spacing w:val="-3"/>
        </w:rPr>
        <w:t xml:space="preserve"> </w:t>
      </w:r>
      <w:r>
        <w:rPr>
          <w:color w:val="575756"/>
        </w:rPr>
        <w:t>and that</w:t>
      </w:r>
      <w:r>
        <w:rPr>
          <w:color w:val="575756"/>
          <w:spacing w:val="-1"/>
        </w:rPr>
        <w:t xml:space="preserve"> </w:t>
      </w:r>
      <w:r>
        <w:rPr>
          <w:color w:val="575756"/>
        </w:rPr>
        <w:t>it</w:t>
      </w:r>
      <w:r>
        <w:rPr>
          <w:color w:val="575756"/>
          <w:spacing w:val="-1"/>
        </w:rPr>
        <w:t xml:space="preserve"> </w:t>
      </w:r>
      <w:r>
        <w:rPr>
          <w:color w:val="575756"/>
        </w:rPr>
        <w:t>was</w:t>
      </w:r>
      <w:r>
        <w:rPr>
          <w:color w:val="575756"/>
          <w:spacing w:val="-1"/>
        </w:rPr>
        <w:t xml:space="preserve"> </w:t>
      </w:r>
      <w:r>
        <w:rPr>
          <w:color w:val="575756"/>
        </w:rPr>
        <w:t>a</w:t>
      </w:r>
      <w:r>
        <w:rPr>
          <w:color w:val="575756"/>
          <w:spacing w:val="-1"/>
        </w:rPr>
        <w:t xml:space="preserve"> </w:t>
      </w:r>
      <w:r>
        <w:rPr>
          <w:color w:val="575756"/>
        </w:rPr>
        <w:t>mistake</w:t>
      </w:r>
      <w:r>
        <w:rPr>
          <w:color w:val="575756"/>
          <w:spacing w:val="-1"/>
        </w:rPr>
        <w:t xml:space="preserve"> </w:t>
      </w:r>
      <w:r>
        <w:rPr>
          <w:color w:val="575756"/>
        </w:rPr>
        <w:t>and</w:t>
      </w:r>
      <w:r>
        <w:rPr>
          <w:color w:val="575756"/>
          <w:spacing w:val="-1"/>
        </w:rPr>
        <w:t xml:space="preserve"> </w:t>
      </w:r>
      <w:r>
        <w:rPr>
          <w:color w:val="575756"/>
        </w:rPr>
        <w:t>that</w:t>
      </w:r>
      <w:r>
        <w:rPr>
          <w:color w:val="575756"/>
          <w:spacing w:val="-1"/>
        </w:rPr>
        <w:t xml:space="preserve"> </w:t>
      </w:r>
      <w:r>
        <w:rPr>
          <w:color w:val="575756"/>
        </w:rPr>
        <w:t>“these</w:t>
      </w:r>
      <w:r>
        <w:rPr>
          <w:color w:val="575756"/>
          <w:spacing w:val="-1"/>
        </w:rPr>
        <w:t xml:space="preserve"> </w:t>
      </w:r>
      <w:r>
        <w:rPr>
          <w:color w:val="575756"/>
        </w:rPr>
        <w:t>people”</w:t>
      </w:r>
      <w:r>
        <w:rPr>
          <w:color w:val="575756"/>
          <w:spacing w:val="-1"/>
        </w:rPr>
        <w:t xml:space="preserve"> </w:t>
      </w:r>
      <w:r>
        <w:rPr>
          <w:color w:val="575756"/>
        </w:rPr>
        <w:t>were</w:t>
      </w:r>
      <w:r>
        <w:rPr>
          <w:color w:val="575756"/>
          <w:spacing w:val="-1"/>
        </w:rPr>
        <w:t xml:space="preserve"> </w:t>
      </w:r>
      <w:r>
        <w:rPr>
          <w:color w:val="575756"/>
        </w:rPr>
        <w:t>not</w:t>
      </w:r>
      <w:r>
        <w:rPr>
          <w:color w:val="575756"/>
          <w:spacing w:val="-1"/>
        </w:rPr>
        <w:t xml:space="preserve"> </w:t>
      </w:r>
      <w:r>
        <w:rPr>
          <w:color w:val="575756"/>
        </w:rPr>
        <w:t>fit</w:t>
      </w:r>
      <w:r>
        <w:rPr>
          <w:color w:val="575756"/>
          <w:spacing w:val="-1"/>
        </w:rPr>
        <w:t xml:space="preserve"> </w:t>
      </w:r>
      <w:r>
        <w:rPr>
          <w:color w:val="575756"/>
        </w:rPr>
        <w:t>to</w:t>
      </w:r>
      <w:r>
        <w:rPr>
          <w:color w:val="575756"/>
          <w:spacing w:val="-1"/>
        </w:rPr>
        <w:t xml:space="preserve"> </w:t>
      </w:r>
      <w:r>
        <w:rPr>
          <w:color w:val="575756"/>
        </w:rPr>
        <w:t>serve</w:t>
      </w:r>
      <w:r>
        <w:rPr>
          <w:color w:val="575756"/>
          <w:spacing w:val="-1"/>
        </w:rPr>
        <w:t xml:space="preserve"> </w:t>
      </w:r>
      <w:r>
        <w:rPr>
          <w:color w:val="575756"/>
        </w:rPr>
        <w:t>in the</w:t>
      </w:r>
      <w:r>
        <w:rPr>
          <w:color w:val="575756"/>
          <w:spacing w:val="-4"/>
        </w:rPr>
        <w:t xml:space="preserve"> </w:t>
      </w:r>
      <w:r>
        <w:rPr>
          <w:color w:val="575756"/>
        </w:rPr>
        <w:t>Royal</w:t>
      </w:r>
      <w:r>
        <w:rPr>
          <w:color w:val="575756"/>
          <w:spacing w:val="-4"/>
        </w:rPr>
        <w:t xml:space="preserve"> </w:t>
      </w:r>
      <w:r>
        <w:rPr>
          <w:color w:val="575756"/>
        </w:rPr>
        <w:t>Navy</w:t>
      </w:r>
      <w:r>
        <w:rPr>
          <w:color w:val="575756"/>
          <w:spacing w:val="-4"/>
        </w:rPr>
        <w:t xml:space="preserve"> </w:t>
      </w:r>
      <w:r>
        <w:rPr>
          <w:color w:val="575756"/>
        </w:rPr>
        <w:t>–</w:t>
      </w:r>
      <w:r>
        <w:rPr>
          <w:color w:val="575756"/>
          <w:spacing w:val="-4"/>
        </w:rPr>
        <w:t xml:space="preserve"> </w:t>
      </w:r>
      <w:r>
        <w:rPr>
          <w:color w:val="575756"/>
        </w:rPr>
        <w:t>the</w:t>
      </w:r>
      <w:r>
        <w:rPr>
          <w:color w:val="575756"/>
          <w:spacing w:val="-4"/>
        </w:rPr>
        <w:t xml:space="preserve"> </w:t>
      </w:r>
      <w:r>
        <w:rPr>
          <w:color w:val="575756"/>
        </w:rPr>
        <w:t>jist</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PA</w:t>
      </w:r>
      <w:r>
        <w:rPr>
          <w:color w:val="575756"/>
          <w:spacing w:val="-4"/>
        </w:rPr>
        <w:t xml:space="preserve"> </w:t>
      </w:r>
      <w:r>
        <w:rPr>
          <w:color w:val="575756"/>
        </w:rPr>
        <w:t>was</w:t>
      </w:r>
      <w:r>
        <w:rPr>
          <w:color w:val="575756"/>
          <w:spacing w:val="-4"/>
        </w:rPr>
        <w:t xml:space="preserve"> </w:t>
      </w:r>
      <w:r>
        <w:rPr>
          <w:color w:val="575756"/>
        </w:rPr>
        <w:t>very</w:t>
      </w:r>
      <w:r>
        <w:rPr>
          <w:color w:val="575756"/>
          <w:spacing w:val="-4"/>
        </w:rPr>
        <w:t xml:space="preserve"> </w:t>
      </w:r>
      <w:r>
        <w:rPr>
          <w:color w:val="575756"/>
        </w:rPr>
        <w:t>much</w:t>
      </w:r>
      <w:r>
        <w:rPr>
          <w:color w:val="575756"/>
          <w:spacing w:val="-4"/>
        </w:rPr>
        <w:t xml:space="preserve"> </w:t>
      </w:r>
      <w:r>
        <w:rPr>
          <w:color w:val="575756"/>
        </w:rPr>
        <w:t>“backs</w:t>
      </w:r>
      <w:r>
        <w:rPr>
          <w:color w:val="575756"/>
          <w:spacing w:val="-4"/>
        </w:rPr>
        <w:t xml:space="preserve"> </w:t>
      </w:r>
      <w:r>
        <w:rPr>
          <w:color w:val="575756"/>
        </w:rPr>
        <w:t>to</w:t>
      </w:r>
      <w:r>
        <w:rPr>
          <w:color w:val="575756"/>
          <w:spacing w:val="-4"/>
        </w:rPr>
        <w:t xml:space="preserve"> </w:t>
      </w:r>
      <w:r>
        <w:rPr>
          <w:color w:val="575756"/>
        </w:rPr>
        <w:t>the</w:t>
      </w:r>
      <w:r>
        <w:rPr>
          <w:color w:val="575756"/>
          <w:spacing w:val="-4"/>
        </w:rPr>
        <w:t xml:space="preserve"> </w:t>
      </w:r>
      <w:r>
        <w:rPr>
          <w:color w:val="575756"/>
        </w:rPr>
        <w:t>wall boys”. It was horrifying. This announcement very much shaped my approach to the remainder of my service. I was extremely cautious about</w:t>
      </w:r>
      <w:r>
        <w:rPr>
          <w:color w:val="575756"/>
          <w:spacing w:val="-1"/>
        </w:rPr>
        <w:t xml:space="preserve"> </w:t>
      </w:r>
      <w:r>
        <w:rPr>
          <w:color w:val="575756"/>
        </w:rPr>
        <w:t>talking</w:t>
      </w:r>
      <w:r>
        <w:rPr>
          <w:color w:val="575756"/>
          <w:spacing w:val="-1"/>
        </w:rPr>
        <w:t xml:space="preserve"> </w:t>
      </w:r>
      <w:r>
        <w:rPr>
          <w:color w:val="575756"/>
        </w:rPr>
        <w:t>to</w:t>
      </w:r>
      <w:r>
        <w:rPr>
          <w:color w:val="575756"/>
          <w:spacing w:val="-1"/>
        </w:rPr>
        <w:t xml:space="preserve"> </w:t>
      </w:r>
      <w:r>
        <w:rPr>
          <w:color w:val="575756"/>
        </w:rPr>
        <w:t>anyone</w:t>
      </w:r>
      <w:r>
        <w:rPr>
          <w:color w:val="575756"/>
          <w:spacing w:val="-1"/>
        </w:rPr>
        <w:t xml:space="preserve"> </w:t>
      </w:r>
      <w:r>
        <w:rPr>
          <w:color w:val="575756"/>
        </w:rPr>
        <w:t>about</w:t>
      </w:r>
      <w:r>
        <w:rPr>
          <w:color w:val="575756"/>
          <w:spacing w:val="-1"/>
        </w:rPr>
        <w:t xml:space="preserve"> </w:t>
      </w:r>
      <w:r>
        <w:rPr>
          <w:color w:val="575756"/>
        </w:rPr>
        <w:t>my</w:t>
      </w:r>
      <w:r>
        <w:rPr>
          <w:color w:val="575756"/>
          <w:spacing w:val="-1"/>
        </w:rPr>
        <w:t xml:space="preserve"> </w:t>
      </w:r>
      <w:r>
        <w:rPr>
          <w:color w:val="575756"/>
        </w:rPr>
        <w:t>sexuality</w:t>
      </w:r>
      <w:r>
        <w:rPr>
          <w:color w:val="575756"/>
          <w:spacing w:val="-1"/>
        </w:rPr>
        <w:t xml:space="preserve"> </w:t>
      </w:r>
      <w:r>
        <w:rPr>
          <w:color w:val="575756"/>
        </w:rPr>
        <w:t>for</w:t>
      </w:r>
      <w:r>
        <w:rPr>
          <w:color w:val="575756"/>
          <w:spacing w:val="-1"/>
        </w:rPr>
        <w:t xml:space="preserve"> </w:t>
      </w:r>
      <w:r>
        <w:rPr>
          <w:color w:val="575756"/>
        </w:rPr>
        <w:t>fear</w:t>
      </w:r>
      <w:r>
        <w:rPr>
          <w:color w:val="575756"/>
          <w:spacing w:val="-1"/>
        </w:rPr>
        <w:t xml:space="preserve"> </w:t>
      </w:r>
      <w:r>
        <w:rPr>
          <w:color w:val="575756"/>
        </w:rPr>
        <w:t>of</w:t>
      </w:r>
      <w:r>
        <w:rPr>
          <w:color w:val="575756"/>
          <w:spacing w:val="-1"/>
        </w:rPr>
        <w:t xml:space="preserve"> </w:t>
      </w:r>
      <w:r>
        <w:rPr>
          <w:color w:val="575756"/>
        </w:rPr>
        <w:t>recriminations or violence. It was only in approximately 2004 that I felt able to be open with anyone about who I was or the fact that I had a partner</w:t>
      </w:r>
      <w:r>
        <w:rPr>
          <w:color w:val="575756"/>
          <w:spacing w:val="40"/>
        </w:rPr>
        <w:t xml:space="preserve"> </w:t>
      </w:r>
      <w:r>
        <w:rPr>
          <w:color w:val="575756"/>
        </w:rPr>
        <w:t>of some years.</w:t>
      </w:r>
    </w:p>
    <w:p w14:paraId="410E74B1" w14:textId="77777777" w:rsidR="008C5E22" w:rsidRDefault="008C5E22">
      <w:pPr>
        <w:spacing w:line="208" w:lineRule="auto"/>
        <w:sectPr w:rsidR="008C5E22">
          <w:pgSz w:w="11910" w:h="16840"/>
          <w:pgMar w:top="1120" w:right="860" w:bottom="280" w:left="740" w:header="746" w:footer="0" w:gutter="0"/>
          <w:cols w:space="720"/>
        </w:sectPr>
      </w:pPr>
    </w:p>
    <w:p w14:paraId="629F832A" w14:textId="77777777" w:rsidR="008C5E22" w:rsidRDefault="008C5E22">
      <w:pPr>
        <w:pStyle w:val="BodyText"/>
        <w:rPr>
          <w:sz w:val="20"/>
        </w:rPr>
      </w:pPr>
    </w:p>
    <w:p w14:paraId="1C77CC6F" w14:textId="77777777" w:rsidR="008C5E22" w:rsidRDefault="008C5E22">
      <w:pPr>
        <w:pStyle w:val="BodyText"/>
        <w:rPr>
          <w:sz w:val="20"/>
        </w:rPr>
      </w:pPr>
    </w:p>
    <w:p w14:paraId="3AEA8090" w14:textId="77777777" w:rsidR="008C5E22" w:rsidRDefault="008C5E22">
      <w:pPr>
        <w:pStyle w:val="BodyText"/>
        <w:spacing w:before="7"/>
        <w:rPr>
          <w:sz w:val="22"/>
        </w:rPr>
      </w:pPr>
    </w:p>
    <w:p w14:paraId="5152DDAB" w14:textId="77777777" w:rsidR="008C5E22" w:rsidRDefault="00000000">
      <w:pPr>
        <w:pStyle w:val="BodyText"/>
        <w:spacing w:before="88" w:line="208" w:lineRule="auto"/>
        <w:ind w:left="790" w:right="2324" w:firstLine="396"/>
      </w:pPr>
      <w:r>
        <w:rPr>
          <w:rFonts w:ascii="HelveticaNeueLTPro-Md" w:hAnsi="HelveticaNeueLTPro-Md"/>
          <w:color w:val="575756"/>
        </w:rPr>
        <w:t xml:space="preserve">“[As a 15 year old recruit] There was quite a bit of classroom work to start with, which I wasn’t over lee fond of, but I was </w:t>
      </w:r>
      <w:r>
        <w:rPr>
          <w:color w:val="575756"/>
        </w:rPr>
        <w:t>aware</w:t>
      </w:r>
      <w:r>
        <w:rPr>
          <w:color w:val="575756"/>
          <w:spacing w:val="-4"/>
        </w:rPr>
        <w:t xml:space="preserve"> </w:t>
      </w:r>
      <w:r>
        <w:rPr>
          <w:color w:val="575756"/>
        </w:rPr>
        <w:t>it</w:t>
      </w:r>
      <w:r>
        <w:rPr>
          <w:color w:val="575756"/>
          <w:spacing w:val="-4"/>
        </w:rPr>
        <w:t xml:space="preserve"> </w:t>
      </w:r>
      <w:r>
        <w:rPr>
          <w:color w:val="575756"/>
        </w:rPr>
        <w:t>was</w:t>
      </w:r>
      <w:r>
        <w:rPr>
          <w:color w:val="575756"/>
          <w:spacing w:val="-4"/>
        </w:rPr>
        <w:t xml:space="preserve"> </w:t>
      </w:r>
      <w:r>
        <w:rPr>
          <w:color w:val="575756"/>
        </w:rPr>
        <w:t>a</w:t>
      </w:r>
      <w:r>
        <w:rPr>
          <w:color w:val="575756"/>
          <w:spacing w:val="-4"/>
        </w:rPr>
        <w:t xml:space="preserve"> </w:t>
      </w:r>
      <w:r>
        <w:rPr>
          <w:color w:val="575756"/>
        </w:rPr>
        <w:t>necessary</w:t>
      </w:r>
      <w:r>
        <w:rPr>
          <w:color w:val="575756"/>
          <w:spacing w:val="-4"/>
        </w:rPr>
        <w:t xml:space="preserve"> </w:t>
      </w:r>
      <w:r>
        <w:rPr>
          <w:color w:val="575756"/>
        </w:rPr>
        <w:t>part</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training.</w:t>
      </w:r>
      <w:r>
        <w:rPr>
          <w:color w:val="575756"/>
          <w:spacing w:val="-4"/>
        </w:rPr>
        <w:t xml:space="preserve"> </w:t>
      </w:r>
      <w:r>
        <w:rPr>
          <w:color w:val="575756"/>
        </w:rPr>
        <w:t>I</w:t>
      </w:r>
      <w:r>
        <w:rPr>
          <w:color w:val="575756"/>
          <w:spacing w:val="-4"/>
        </w:rPr>
        <w:t xml:space="preserve"> </w:t>
      </w:r>
      <w:r>
        <w:rPr>
          <w:color w:val="575756"/>
        </w:rPr>
        <w:t>didn’t</w:t>
      </w:r>
      <w:r>
        <w:rPr>
          <w:color w:val="575756"/>
          <w:spacing w:val="-4"/>
        </w:rPr>
        <w:t xml:space="preserve"> </w:t>
      </w:r>
      <w:r>
        <w:rPr>
          <w:color w:val="575756"/>
        </w:rPr>
        <w:t>quite</w:t>
      </w:r>
      <w:r>
        <w:rPr>
          <w:color w:val="575756"/>
          <w:spacing w:val="-4"/>
        </w:rPr>
        <w:t xml:space="preserve"> </w:t>
      </w:r>
      <w:r>
        <w:rPr>
          <w:color w:val="575756"/>
        </w:rPr>
        <w:t>understand all the slang, but we were given little booklets to help us remember.</w:t>
      </w:r>
    </w:p>
    <w:p w14:paraId="730EBC4A" w14:textId="77777777" w:rsidR="008C5E22" w:rsidRDefault="00000000">
      <w:pPr>
        <w:pStyle w:val="BodyText"/>
        <w:spacing w:line="208" w:lineRule="auto"/>
        <w:ind w:left="790" w:right="2488"/>
      </w:pPr>
      <w:r>
        <w:rPr>
          <w:color w:val="575756"/>
        </w:rPr>
        <w:t>I look back now and wonder why as part of the slang in the booklet, homosexuals</w:t>
      </w:r>
      <w:r>
        <w:rPr>
          <w:color w:val="575756"/>
          <w:spacing w:val="-7"/>
        </w:rPr>
        <w:t xml:space="preserve"> </w:t>
      </w:r>
      <w:r>
        <w:rPr>
          <w:color w:val="575756"/>
        </w:rPr>
        <w:t>were</w:t>
      </w:r>
      <w:r>
        <w:rPr>
          <w:color w:val="575756"/>
          <w:spacing w:val="-7"/>
        </w:rPr>
        <w:t xml:space="preserve"> </w:t>
      </w:r>
      <w:r>
        <w:rPr>
          <w:color w:val="575756"/>
        </w:rPr>
        <w:t>given</w:t>
      </w:r>
      <w:r>
        <w:rPr>
          <w:color w:val="575756"/>
          <w:spacing w:val="-7"/>
        </w:rPr>
        <w:t xml:space="preserve"> </w:t>
      </w:r>
      <w:r>
        <w:rPr>
          <w:color w:val="575756"/>
        </w:rPr>
        <w:t>their</w:t>
      </w:r>
      <w:r>
        <w:rPr>
          <w:color w:val="575756"/>
          <w:spacing w:val="-7"/>
        </w:rPr>
        <w:t xml:space="preserve"> </w:t>
      </w:r>
      <w:r>
        <w:rPr>
          <w:color w:val="575756"/>
        </w:rPr>
        <w:t>own</w:t>
      </w:r>
      <w:r>
        <w:rPr>
          <w:color w:val="575756"/>
          <w:spacing w:val="-7"/>
        </w:rPr>
        <w:t xml:space="preserve"> </w:t>
      </w:r>
      <w:r>
        <w:rPr>
          <w:color w:val="575756"/>
        </w:rPr>
        <w:t>title</w:t>
      </w:r>
      <w:r>
        <w:rPr>
          <w:color w:val="575756"/>
          <w:spacing w:val="-7"/>
        </w:rPr>
        <w:t xml:space="preserve"> </w:t>
      </w:r>
      <w:r>
        <w:rPr>
          <w:color w:val="575756"/>
        </w:rPr>
        <w:t>of</w:t>
      </w:r>
      <w:r>
        <w:rPr>
          <w:color w:val="575756"/>
          <w:spacing w:val="-7"/>
        </w:rPr>
        <w:t xml:space="preserve"> </w:t>
      </w:r>
      <w:r>
        <w:rPr>
          <w:color w:val="575756"/>
        </w:rPr>
        <w:t>a</w:t>
      </w:r>
      <w:r>
        <w:rPr>
          <w:color w:val="575756"/>
          <w:spacing w:val="-7"/>
        </w:rPr>
        <w:t xml:space="preserve"> </w:t>
      </w:r>
      <w:r>
        <w:rPr>
          <w:color w:val="575756"/>
        </w:rPr>
        <w:t>brownhatter,</w:t>
      </w:r>
      <w:r>
        <w:rPr>
          <w:color w:val="575756"/>
          <w:spacing w:val="-7"/>
        </w:rPr>
        <w:t xml:space="preserve"> </w:t>
      </w:r>
      <w:r>
        <w:rPr>
          <w:color w:val="575756"/>
        </w:rPr>
        <w:t>and</w:t>
      </w:r>
      <w:r>
        <w:rPr>
          <w:color w:val="575756"/>
          <w:spacing w:val="-7"/>
        </w:rPr>
        <w:t xml:space="preserve"> </w:t>
      </w:r>
      <w:r>
        <w:rPr>
          <w:color w:val="575756"/>
        </w:rPr>
        <w:t>looking back you can see how homophobia was “normal” part of military</w:t>
      </w:r>
      <w:r>
        <w:rPr>
          <w:color w:val="575756"/>
          <w:spacing w:val="40"/>
        </w:rPr>
        <w:t xml:space="preserve"> </w:t>
      </w:r>
      <w:r>
        <w:rPr>
          <w:color w:val="575756"/>
        </w:rPr>
        <w:t>life, especially if it was printed in the training literature you were issued with!”</w:t>
      </w:r>
    </w:p>
    <w:p w14:paraId="175A548D" w14:textId="77777777" w:rsidR="008C5E22" w:rsidRDefault="00000000">
      <w:pPr>
        <w:pStyle w:val="BodyText"/>
        <w:spacing w:before="170" w:line="208" w:lineRule="auto"/>
        <w:ind w:left="790" w:right="2302" w:firstLine="396"/>
      </w:pPr>
      <w:r>
        <w:rPr>
          <w:rFonts w:ascii="HelveticaNeueLTPro-Md" w:hAnsi="HelveticaNeueLTPro-Md"/>
          <w:color w:val="575756"/>
        </w:rPr>
        <w:t>“The week I joined the Army in 1981, 5 women were dismissed</w:t>
      </w:r>
      <w:r>
        <w:rPr>
          <w:rFonts w:ascii="HelveticaNeueLTPro-Md" w:hAnsi="HelveticaNeueLTPro-Md"/>
          <w:color w:val="575756"/>
          <w:spacing w:val="-2"/>
        </w:rPr>
        <w:t xml:space="preserve"> </w:t>
      </w:r>
      <w:r>
        <w:rPr>
          <w:rFonts w:ascii="HelveticaNeueLTPro-Md" w:hAnsi="HelveticaNeueLTPro-Md"/>
          <w:color w:val="575756"/>
        </w:rPr>
        <w:t>for</w:t>
      </w:r>
      <w:r>
        <w:rPr>
          <w:rFonts w:ascii="HelveticaNeueLTPro-Md" w:hAnsi="HelveticaNeueLTPro-Md"/>
          <w:color w:val="575756"/>
          <w:spacing w:val="-2"/>
        </w:rPr>
        <w:t xml:space="preserve"> </w:t>
      </w:r>
      <w:r>
        <w:rPr>
          <w:rFonts w:ascii="HelveticaNeueLTPro-Md" w:hAnsi="HelveticaNeueLTPro-Md"/>
          <w:color w:val="575756"/>
        </w:rPr>
        <w:t>being</w:t>
      </w:r>
      <w:r>
        <w:rPr>
          <w:rFonts w:ascii="HelveticaNeueLTPro-Md" w:hAnsi="HelveticaNeueLTPro-Md"/>
          <w:color w:val="575756"/>
          <w:spacing w:val="-2"/>
        </w:rPr>
        <w:t xml:space="preserve"> </w:t>
      </w:r>
      <w:r>
        <w:rPr>
          <w:rFonts w:ascii="HelveticaNeueLTPro-Md" w:hAnsi="HelveticaNeueLTPro-Md"/>
          <w:color w:val="575756"/>
        </w:rPr>
        <w:t>lesbian.</w:t>
      </w:r>
      <w:r>
        <w:rPr>
          <w:rFonts w:ascii="HelveticaNeueLTPro-Md" w:hAnsi="HelveticaNeueLTPro-Md"/>
          <w:color w:val="575756"/>
          <w:spacing w:val="-2"/>
        </w:rPr>
        <w:t xml:space="preserve"> </w:t>
      </w:r>
      <w:r>
        <w:rPr>
          <w:rFonts w:ascii="HelveticaNeueLTPro-Md" w:hAnsi="HelveticaNeueLTPro-Md"/>
          <w:color w:val="575756"/>
        </w:rPr>
        <w:t>I</w:t>
      </w:r>
      <w:r>
        <w:rPr>
          <w:rFonts w:ascii="HelveticaNeueLTPro-Md" w:hAnsi="HelveticaNeueLTPro-Md"/>
          <w:color w:val="575756"/>
          <w:spacing w:val="-2"/>
        </w:rPr>
        <w:t xml:space="preserve"> </w:t>
      </w:r>
      <w:r>
        <w:rPr>
          <w:rFonts w:ascii="HelveticaNeueLTPro-Md" w:hAnsi="HelveticaNeueLTPro-Md"/>
          <w:color w:val="575756"/>
        </w:rPr>
        <w:t>think</w:t>
      </w:r>
      <w:r>
        <w:rPr>
          <w:rFonts w:ascii="HelveticaNeueLTPro-Md" w:hAnsi="HelveticaNeueLTPro-Md"/>
          <w:color w:val="575756"/>
          <w:spacing w:val="-2"/>
        </w:rPr>
        <w:t xml:space="preserve"> </w:t>
      </w:r>
      <w:r>
        <w:rPr>
          <w:rFonts w:ascii="HelveticaNeueLTPro-Md" w:hAnsi="HelveticaNeueLTPro-Md"/>
          <w:color w:val="575756"/>
        </w:rPr>
        <w:t>about</w:t>
      </w:r>
      <w:r>
        <w:rPr>
          <w:rFonts w:ascii="HelveticaNeueLTPro-Md" w:hAnsi="HelveticaNeueLTPro-Md"/>
          <w:color w:val="575756"/>
          <w:spacing w:val="-2"/>
        </w:rPr>
        <w:t xml:space="preserve"> </w:t>
      </w:r>
      <w:r>
        <w:rPr>
          <w:rFonts w:ascii="HelveticaNeueLTPro-Md" w:hAnsi="HelveticaNeueLTPro-Md"/>
          <w:color w:val="575756"/>
        </w:rPr>
        <w:t>those</w:t>
      </w:r>
      <w:r>
        <w:rPr>
          <w:rFonts w:ascii="HelveticaNeueLTPro-Md" w:hAnsi="HelveticaNeueLTPro-Md"/>
          <w:color w:val="575756"/>
          <w:spacing w:val="-2"/>
        </w:rPr>
        <w:t xml:space="preserve"> </w:t>
      </w:r>
      <w:r>
        <w:rPr>
          <w:rFonts w:ascii="HelveticaNeueLTPro-Md" w:hAnsi="HelveticaNeueLTPro-Md"/>
          <w:color w:val="575756"/>
        </w:rPr>
        <w:t>wasted</w:t>
      </w:r>
      <w:r>
        <w:rPr>
          <w:rFonts w:ascii="HelveticaNeueLTPro-Md" w:hAnsi="HelveticaNeueLTPro-Md"/>
          <w:color w:val="575756"/>
          <w:spacing w:val="-2"/>
        </w:rPr>
        <w:t xml:space="preserve"> </w:t>
      </w:r>
      <w:r>
        <w:rPr>
          <w:rFonts w:ascii="HelveticaNeueLTPro-Md" w:hAnsi="HelveticaNeueLTPro-Md"/>
          <w:color w:val="575756"/>
        </w:rPr>
        <w:t xml:space="preserve">careers. </w:t>
      </w:r>
      <w:r>
        <w:rPr>
          <w:color w:val="575756"/>
        </w:rPr>
        <w:t>Homophobic</w:t>
      </w:r>
      <w:r>
        <w:rPr>
          <w:color w:val="575756"/>
          <w:spacing w:val="-7"/>
        </w:rPr>
        <w:t xml:space="preserve"> </w:t>
      </w:r>
      <w:r>
        <w:rPr>
          <w:color w:val="575756"/>
        </w:rPr>
        <w:t>language,</w:t>
      </w:r>
      <w:r>
        <w:rPr>
          <w:color w:val="575756"/>
          <w:spacing w:val="-7"/>
        </w:rPr>
        <w:t xml:space="preserve"> </w:t>
      </w:r>
      <w:r>
        <w:rPr>
          <w:color w:val="575756"/>
        </w:rPr>
        <w:t>jokes</w:t>
      </w:r>
      <w:r>
        <w:rPr>
          <w:color w:val="575756"/>
          <w:spacing w:val="-7"/>
        </w:rPr>
        <w:t xml:space="preserve"> </w:t>
      </w:r>
      <w:r>
        <w:rPr>
          <w:color w:val="575756"/>
        </w:rPr>
        <w:t>and</w:t>
      </w:r>
      <w:r>
        <w:rPr>
          <w:color w:val="575756"/>
          <w:spacing w:val="-7"/>
        </w:rPr>
        <w:t xml:space="preserve"> </w:t>
      </w:r>
      <w:r>
        <w:rPr>
          <w:color w:val="575756"/>
        </w:rPr>
        <w:t>conversations</w:t>
      </w:r>
      <w:r>
        <w:rPr>
          <w:color w:val="575756"/>
          <w:spacing w:val="-7"/>
        </w:rPr>
        <w:t xml:space="preserve"> </w:t>
      </w:r>
      <w:r>
        <w:rPr>
          <w:color w:val="575756"/>
        </w:rPr>
        <w:t>were</w:t>
      </w:r>
      <w:r>
        <w:rPr>
          <w:color w:val="575756"/>
          <w:spacing w:val="-7"/>
        </w:rPr>
        <w:t xml:space="preserve"> </w:t>
      </w:r>
      <w:r>
        <w:rPr>
          <w:color w:val="575756"/>
        </w:rPr>
        <w:t>commonplace for</w:t>
      </w:r>
      <w:r>
        <w:rPr>
          <w:color w:val="575756"/>
          <w:spacing w:val="-3"/>
        </w:rPr>
        <w:t xml:space="preserve"> </w:t>
      </w:r>
      <w:r>
        <w:rPr>
          <w:color w:val="575756"/>
        </w:rPr>
        <w:t>much</w:t>
      </w:r>
      <w:r>
        <w:rPr>
          <w:color w:val="575756"/>
          <w:spacing w:val="-3"/>
        </w:rPr>
        <w:t xml:space="preserve"> </w:t>
      </w:r>
      <w:r>
        <w:rPr>
          <w:color w:val="575756"/>
        </w:rPr>
        <w:t>of</w:t>
      </w:r>
      <w:r>
        <w:rPr>
          <w:color w:val="575756"/>
          <w:spacing w:val="-3"/>
        </w:rPr>
        <w:t xml:space="preserve"> </w:t>
      </w:r>
      <w:r>
        <w:rPr>
          <w:color w:val="575756"/>
        </w:rPr>
        <w:t>my</w:t>
      </w:r>
      <w:r>
        <w:rPr>
          <w:color w:val="575756"/>
          <w:spacing w:val="-3"/>
        </w:rPr>
        <w:t xml:space="preserve"> </w:t>
      </w:r>
      <w:r>
        <w:rPr>
          <w:color w:val="575756"/>
        </w:rPr>
        <w:t>27</w:t>
      </w:r>
      <w:r>
        <w:rPr>
          <w:color w:val="575756"/>
          <w:spacing w:val="-3"/>
        </w:rPr>
        <w:t xml:space="preserve"> </w:t>
      </w:r>
      <w:r>
        <w:rPr>
          <w:color w:val="575756"/>
        </w:rPr>
        <w:t>years</w:t>
      </w:r>
      <w:r>
        <w:rPr>
          <w:color w:val="575756"/>
          <w:spacing w:val="-3"/>
        </w:rPr>
        <w:t xml:space="preserve"> </w:t>
      </w:r>
      <w:r>
        <w:rPr>
          <w:color w:val="575756"/>
        </w:rPr>
        <w:t>service.</w:t>
      </w:r>
      <w:r>
        <w:rPr>
          <w:color w:val="575756"/>
          <w:spacing w:val="-3"/>
        </w:rPr>
        <w:t xml:space="preserve"> </w:t>
      </w:r>
      <w:r>
        <w:rPr>
          <w:color w:val="575756"/>
        </w:rPr>
        <w:t>There</w:t>
      </w:r>
      <w:r>
        <w:rPr>
          <w:color w:val="575756"/>
          <w:spacing w:val="-3"/>
        </w:rPr>
        <w:t xml:space="preserve"> </w:t>
      </w:r>
      <w:r>
        <w:rPr>
          <w:color w:val="575756"/>
        </w:rPr>
        <w:t>was</w:t>
      </w:r>
      <w:r>
        <w:rPr>
          <w:color w:val="575756"/>
          <w:spacing w:val="-3"/>
        </w:rPr>
        <w:t xml:space="preserve"> </w:t>
      </w:r>
      <w:r>
        <w:rPr>
          <w:color w:val="575756"/>
        </w:rPr>
        <w:t>an</w:t>
      </w:r>
      <w:r>
        <w:rPr>
          <w:color w:val="575756"/>
          <w:spacing w:val="-3"/>
        </w:rPr>
        <w:t xml:space="preserve"> </w:t>
      </w:r>
      <w:r>
        <w:rPr>
          <w:color w:val="575756"/>
        </w:rPr>
        <w:t>attitude</w:t>
      </w:r>
      <w:r>
        <w:rPr>
          <w:color w:val="575756"/>
          <w:spacing w:val="-3"/>
        </w:rPr>
        <w:t xml:space="preserve"> </w:t>
      </w:r>
      <w:r>
        <w:rPr>
          <w:color w:val="575756"/>
        </w:rPr>
        <w:t>that</w:t>
      </w:r>
      <w:r>
        <w:rPr>
          <w:color w:val="575756"/>
          <w:spacing w:val="-3"/>
        </w:rPr>
        <w:t xml:space="preserve"> </w:t>
      </w:r>
      <w:r>
        <w:rPr>
          <w:color w:val="575756"/>
        </w:rPr>
        <w:t>although being homosexual might be acceptable outside the Armed Forces,</w:t>
      </w:r>
    </w:p>
    <w:p w14:paraId="7F6A6DD3" w14:textId="77777777" w:rsidR="008C5E22" w:rsidRDefault="00000000">
      <w:pPr>
        <w:pStyle w:val="BodyText"/>
        <w:spacing w:line="208" w:lineRule="auto"/>
        <w:ind w:left="790" w:right="2302"/>
      </w:pPr>
      <w:r>
        <w:rPr>
          <w:color w:val="575756"/>
        </w:rPr>
        <w:t>it</w:t>
      </w:r>
      <w:r>
        <w:rPr>
          <w:color w:val="575756"/>
          <w:spacing w:val="-3"/>
        </w:rPr>
        <w:t xml:space="preserve"> </w:t>
      </w:r>
      <w:r>
        <w:rPr>
          <w:color w:val="575756"/>
        </w:rPr>
        <w:t>would</w:t>
      </w:r>
      <w:r>
        <w:rPr>
          <w:color w:val="575756"/>
          <w:spacing w:val="-3"/>
        </w:rPr>
        <w:t xml:space="preserve"> </w:t>
      </w:r>
      <w:r>
        <w:rPr>
          <w:color w:val="575756"/>
        </w:rPr>
        <w:t>never</w:t>
      </w:r>
      <w:r>
        <w:rPr>
          <w:color w:val="575756"/>
          <w:spacing w:val="-3"/>
        </w:rPr>
        <w:t xml:space="preserve"> </w:t>
      </w:r>
      <w:r>
        <w:rPr>
          <w:color w:val="575756"/>
        </w:rPr>
        <w:t>be</w:t>
      </w:r>
      <w:r>
        <w:rPr>
          <w:color w:val="575756"/>
          <w:spacing w:val="-3"/>
        </w:rPr>
        <w:t xml:space="preserve"> </w:t>
      </w:r>
      <w:r>
        <w:rPr>
          <w:color w:val="575756"/>
        </w:rPr>
        <w:t>acceptable</w:t>
      </w:r>
      <w:r>
        <w:rPr>
          <w:color w:val="575756"/>
          <w:spacing w:val="-3"/>
        </w:rPr>
        <w:t xml:space="preserve"> </w:t>
      </w:r>
      <w:r>
        <w:rPr>
          <w:color w:val="575756"/>
        </w:rPr>
        <w:t>in</w:t>
      </w:r>
      <w:r>
        <w:rPr>
          <w:color w:val="575756"/>
          <w:spacing w:val="-3"/>
        </w:rPr>
        <w:t xml:space="preserve"> </w:t>
      </w:r>
      <w:r>
        <w:rPr>
          <w:color w:val="575756"/>
        </w:rPr>
        <w:t>the</w:t>
      </w:r>
      <w:r>
        <w:rPr>
          <w:color w:val="575756"/>
          <w:spacing w:val="-3"/>
        </w:rPr>
        <w:t xml:space="preserve"> </w:t>
      </w:r>
      <w:r>
        <w:rPr>
          <w:color w:val="575756"/>
        </w:rPr>
        <w:t>forces.</w:t>
      </w:r>
      <w:r>
        <w:rPr>
          <w:color w:val="575756"/>
          <w:spacing w:val="-3"/>
        </w:rPr>
        <w:t xml:space="preserve"> </w:t>
      </w:r>
      <w:r>
        <w:rPr>
          <w:color w:val="575756"/>
        </w:rPr>
        <w:t>I</w:t>
      </w:r>
      <w:r>
        <w:rPr>
          <w:color w:val="575756"/>
          <w:spacing w:val="-3"/>
        </w:rPr>
        <w:t xml:space="preserve"> </w:t>
      </w:r>
      <w:r>
        <w:rPr>
          <w:color w:val="575756"/>
        </w:rPr>
        <w:t>knew</w:t>
      </w:r>
      <w:r>
        <w:rPr>
          <w:color w:val="575756"/>
          <w:spacing w:val="-3"/>
        </w:rPr>
        <w:t xml:space="preserve"> </w:t>
      </w:r>
      <w:r>
        <w:rPr>
          <w:color w:val="575756"/>
        </w:rPr>
        <w:t>of</w:t>
      </w:r>
      <w:r>
        <w:rPr>
          <w:color w:val="575756"/>
          <w:spacing w:val="-3"/>
        </w:rPr>
        <w:t xml:space="preserve"> </w:t>
      </w:r>
      <w:r>
        <w:rPr>
          <w:color w:val="575756"/>
        </w:rPr>
        <w:t>women</w:t>
      </w:r>
      <w:r>
        <w:rPr>
          <w:color w:val="575756"/>
          <w:spacing w:val="-3"/>
        </w:rPr>
        <w:t xml:space="preserve"> </w:t>
      </w:r>
      <w:r>
        <w:rPr>
          <w:color w:val="575756"/>
        </w:rPr>
        <w:t>who</w:t>
      </w:r>
      <w:r>
        <w:rPr>
          <w:color w:val="575756"/>
          <w:spacing w:val="-3"/>
        </w:rPr>
        <w:t xml:space="preserve"> </w:t>
      </w:r>
      <w:r>
        <w:rPr>
          <w:color w:val="575756"/>
        </w:rPr>
        <w:t>had been</w:t>
      </w:r>
      <w:r>
        <w:rPr>
          <w:color w:val="575756"/>
          <w:spacing w:val="-3"/>
        </w:rPr>
        <w:t xml:space="preserve"> </w:t>
      </w:r>
      <w:r>
        <w:rPr>
          <w:color w:val="575756"/>
        </w:rPr>
        <w:t>physically</w:t>
      </w:r>
      <w:r>
        <w:rPr>
          <w:color w:val="575756"/>
          <w:spacing w:val="-3"/>
        </w:rPr>
        <w:t xml:space="preserve"> </w:t>
      </w:r>
      <w:r>
        <w:rPr>
          <w:color w:val="575756"/>
        </w:rPr>
        <w:t>harmed</w:t>
      </w:r>
      <w:r>
        <w:rPr>
          <w:color w:val="575756"/>
          <w:spacing w:val="-3"/>
        </w:rPr>
        <w:t xml:space="preserve"> </w:t>
      </w:r>
      <w:r>
        <w:rPr>
          <w:color w:val="575756"/>
        </w:rPr>
        <w:t>for</w:t>
      </w:r>
      <w:r>
        <w:rPr>
          <w:color w:val="575756"/>
          <w:spacing w:val="-3"/>
        </w:rPr>
        <w:t xml:space="preserve"> </w:t>
      </w:r>
      <w:r>
        <w:rPr>
          <w:color w:val="575756"/>
        </w:rPr>
        <w:t>being</w:t>
      </w:r>
      <w:r>
        <w:rPr>
          <w:color w:val="575756"/>
          <w:spacing w:val="-3"/>
        </w:rPr>
        <w:t xml:space="preserve"> </w:t>
      </w:r>
      <w:r>
        <w:rPr>
          <w:color w:val="575756"/>
        </w:rPr>
        <w:t>lesbian.</w:t>
      </w:r>
      <w:r>
        <w:rPr>
          <w:color w:val="575756"/>
          <w:spacing w:val="-3"/>
        </w:rPr>
        <w:t xml:space="preserve"> </w:t>
      </w:r>
      <w:r>
        <w:rPr>
          <w:color w:val="575756"/>
        </w:rPr>
        <w:t>I</w:t>
      </w:r>
      <w:r>
        <w:rPr>
          <w:color w:val="575756"/>
          <w:spacing w:val="-3"/>
        </w:rPr>
        <w:t xml:space="preserve"> </w:t>
      </w:r>
      <w:r>
        <w:rPr>
          <w:color w:val="575756"/>
        </w:rPr>
        <w:t>served</w:t>
      </w:r>
      <w:r>
        <w:rPr>
          <w:color w:val="575756"/>
          <w:spacing w:val="-3"/>
        </w:rPr>
        <w:t xml:space="preserve"> </w:t>
      </w:r>
      <w:r>
        <w:rPr>
          <w:color w:val="575756"/>
        </w:rPr>
        <w:t>at</w:t>
      </w:r>
      <w:r>
        <w:rPr>
          <w:color w:val="575756"/>
          <w:spacing w:val="-3"/>
        </w:rPr>
        <w:t xml:space="preserve"> </w:t>
      </w:r>
      <w:r>
        <w:rPr>
          <w:color w:val="575756"/>
        </w:rPr>
        <w:t>the</w:t>
      </w:r>
      <w:r>
        <w:rPr>
          <w:color w:val="575756"/>
          <w:spacing w:val="-3"/>
        </w:rPr>
        <w:t xml:space="preserve"> </w:t>
      </w:r>
      <w:r>
        <w:rPr>
          <w:color w:val="575756"/>
        </w:rPr>
        <w:t>same</w:t>
      </w:r>
      <w:r>
        <w:rPr>
          <w:color w:val="575756"/>
          <w:spacing w:val="-3"/>
        </w:rPr>
        <w:t xml:space="preserve"> </w:t>
      </w:r>
      <w:r>
        <w:rPr>
          <w:color w:val="575756"/>
        </w:rPr>
        <w:t>station as […], the Army’s first openly trans person and witnessed how isolating the behaviours of other were for her. Even after the Ban was lifted, gay and lesbian friends of mine did not feel comfortable being openly gay in the Army. Some felt that their careers would be limited</w:t>
      </w:r>
    </w:p>
    <w:p w14:paraId="3104383B" w14:textId="77777777" w:rsidR="008C5E22" w:rsidRDefault="00000000">
      <w:pPr>
        <w:pStyle w:val="BodyText"/>
        <w:spacing w:line="293" w:lineRule="exact"/>
        <w:ind w:left="790"/>
      </w:pPr>
      <w:r>
        <w:rPr>
          <w:color w:val="575756"/>
        </w:rPr>
        <w:t xml:space="preserve">if people </w:t>
      </w:r>
      <w:r>
        <w:rPr>
          <w:color w:val="575756"/>
          <w:spacing w:val="-2"/>
        </w:rPr>
        <w:t>knew.”</w:t>
      </w:r>
    </w:p>
    <w:p w14:paraId="09EDFD96" w14:textId="77777777" w:rsidR="008C5E22" w:rsidRDefault="00000000">
      <w:pPr>
        <w:pStyle w:val="BodyText"/>
        <w:spacing w:before="165" w:line="208" w:lineRule="auto"/>
        <w:ind w:left="790" w:right="2996" w:firstLine="396"/>
        <w:rPr>
          <w:rFonts w:ascii="HelveticaNeueLTPro-Md" w:hAnsi="HelveticaNeueLTPro-Md"/>
        </w:rPr>
      </w:pPr>
      <w:r>
        <w:rPr>
          <w:rFonts w:ascii="HelveticaNeueLTPro-Md" w:hAnsi="HelveticaNeueLTPro-Md"/>
          <w:color w:val="575756"/>
        </w:rPr>
        <w:t>“I had been set up to fail on a military exercise by a RMP</w:t>
      </w:r>
      <w:r>
        <w:rPr>
          <w:rFonts w:ascii="HelveticaNeueLTPro-Md" w:hAnsi="HelveticaNeueLTPro-Md"/>
          <w:color w:val="575756"/>
          <w:spacing w:val="-4"/>
        </w:rPr>
        <w:t xml:space="preserve"> </w:t>
      </w:r>
      <w:r>
        <w:rPr>
          <w:rFonts w:ascii="HelveticaNeueLTPro-Md" w:hAnsi="HelveticaNeueLTPro-Md"/>
          <w:color w:val="575756"/>
        </w:rPr>
        <w:t>Corporal…who</w:t>
      </w:r>
      <w:r>
        <w:rPr>
          <w:rFonts w:ascii="HelveticaNeueLTPro-Md" w:hAnsi="HelveticaNeueLTPro-Md"/>
          <w:color w:val="575756"/>
          <w:spacing w:val="-4"/>
        </w:rPr>
        <w:t xml:space="preserve"> </w:t>
      </w:r>
      <w:r>
        <w:rPr>
          <w:rFonts w:ascii="HelveticaNeueLTPro-Md" w:hAnsi="HelveticaNeueLTPro-Md"/>
          <w:color w:val="575756"/>
        </w:rPr>
        <w:t>admitted</w:t>
      </w:r>
      <w:r>
        <w:rPr>
          <w:rFonts w:ascii="HelveticaNeueLTPro-Md" w:hAnsi="HelveticaNeueLTPro-Md"/>
          <w:color w:val="575756"/>
          <w:spacing w:val="-4"/>
        </w:rPr>
        <w:t xml:space="preserve"> </w:t>
      </w:r>
      <w:r>
        <w:rPr>
          <w:rFonts w:ascii="HelveticaNeueLTPro-Md" w:hAnsi="HelveticaNeueLTPro-Md"/>
          <w:color w:val="575756"/>
        </w:rPr>
        <w:t>he</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told</w:t>
      </w:r>
      <w:r>
        <w:rPr>
          <w:rFonts w:ascii="HelveticaNeueLTPro-Md" w:hAnsi="HelveticaNeueLTPro-Md"/>
          <w:color w:val="575756"/>
          <w:spacing w:val="-4"/>
        </w:rPr>
        <w:t xml:space="preserve"> </w:t>
      </w:r>
      <w:r>
        <w:rPr>
          <w:rFonts w:ascii="HelveticaNeueLTPro-Md" w:hAnsi="HelveticaNeueLTPro-Md"/>
          <w:color w:val="575756"/>
        </w:rPr>
        <w:t>he’d</w:t>
      </w:r>
      <w:r>
        <w:rPr>
          <w:rFonts w:ascii="HelveticaNeueLTPro-Md" w:hAnsi="HelveticaNeueLTPro-Md"/>
          <w:color w:val="575756"/>
          <w:spacing w:val="-4"/>
        </w:rPr>
        <w:t xml:space="preserve"> </w:t>
      </w:r>
      <w:r>
        <w:rPr>
          <w:rFonts w:ascii="HelveticaNeueLTPro-Md" w:hAnsi="HelveticaNeueLTPro-Md"/>
          <w:color w:val="575756"/>
        </w:rPr>
        <w:t>get</w:t>
      </w:r>
      <w:r>
        <w:rPr>
          <w:rFonts w:ascii="HelveticaNeueLTPro-Md" w:hAnsi="HelveticaNeueLTPro-Md"/>
          <w:color w:val="575756"/>
          <w:spacing w:val="-4"/>
        </w:rPr>
        <w:t xml:space="preserve"> </w:t>
      </w:r>
      <w:r>
        <w:rPr>
          <w:rFonts w:ascii="HelveticaNeueLTPro-Md" w:hAnsi="HelveticaNeueLTPro-Md"/>
          <w:color w:val="575756"/>
        </w:rPr>
        <w:t>a</w:t>
      </w:r>
      <w:r>
        <w:rPr>
          <w:rFonts w:ascii="HelveticaNeueLTPro-Md" w:hAnsi="HelveticaNeueLTPro-Md"/>
          <w:color w:val="575756"/>
          <w:spacing w:val="-4"/>
        </w:rPr>
        <w:t xml:space="preserve"> </w:t>
      </w:r>
      <w:r>
        <w:rPr>
          <w:rFonts w:ascii="HelveticaNeueLTPro-Md" w:hAnsi="HelveticaNeueLTPro-Md"/>
          <w:color w:val="575756"/>
        </w:rPr>
        <w:t>good</w:t>
      </w:r>
    </w:p>
    <w:p w14:paraId="0A262848" w14:textId="77777777" w:rsidR="008C5E22" w:rsidRDefault="00000000">
      <w:pPr>
        <w:pStyle w:val="BodyText"/>
        <w:spacing w:line="208" w:lineRule="auto"/>
        <w:ind w:left="790" w:right="2302"/>
      </w:pPr>
      <w:r>
        <w:rPr>
          <w:color w:val="575756"/>
        </w:rPr>
        <w:t>confidential if he “stuffed me up” because the Platoon Commander had told him to “make it hard on me as he didn’t need my sort in the Platoon”.</w:t>
      </w:r>
      <w:r>
        <w:rPr>
          <w:color w:val="575756"/>
          <w:spacing w:val="-3"/>
        </w:rPr>
        <w:t xml:space="preserve"> </w:t>
      </w:r>
      <w:r>
        <w:rPr>
          <w:color w:val="575756"/>
        </w:rPr>
        <w:t>It</w:t>
      </w:r>
      <w:r>
        <w:rPr>
          <w:color w:val="575756"/>
          <w:spacing w:val="-3"/>
        </w:rPr>
        <w:t xml:space="preserve"> </w:t>
      </w:r>
      <w:r>
        <w:rPr>
          <w:color w:val="575756"/>
        </w:rPr>
        <w:t>was</w:t>
      </w:r>
      <w:r>
        <w:rPr>
          <w:color w:val="575756"/>
          <w:spacing w:val="-3"/>
        </w:rPr>
        <w:t xml:space="preserve"> </w:t>
      </w:r>
      <w:r>
        <w:rPr>
          <w:color w:val="575756"/>
        </w:rPr>
        <w:t>this</w:t>
      </w:r>
      <w:r>
        <w:rPr>
          <w:color w:val="575756"/>
          <w:spacing w:val="-3"/>
        </w:rPr>
        <w:t xml:space="preserve"> </w:t>
      </w:r>
      <w:r>
        <w:rPr>
          <w:color w:val="575756"/>
        </w:rPr>
        <w:t>Corporal</w:t>
      </w:r>
      <w:r>
        <w:rPr>
          <w:color w:val="575756"/>
          <w:spacing w:val="-3"/>
        </w:rPr>
        <w:t xml:space="preserve"> </w:t>
      </w:r>
      <w:r>
        <w:rPr>
          <w:color w:val="575756"/>
        </w:rPr>
        <w:t>that</w:t>
      </w:r>
      <w:r>
        <w:rPr>
          <w:color w:val="575756"/>
          <w:spacing w:val="-3"/>
        </w:rPr>
        <w:t xml:space="preserve"> </w:t>
      </w:r>
      <w:r>
        <w:rPr>
          <w:color w:val="575756"/>
        </w:rPr>
        <w:t>forced</w:t>
      </w:r>
      <w:r>
        <w:rPr>
          <w:color w:val="575756"/>
          <w:spacing w:val="-3"/>
        </w:rPr>
        <w:t xml:space="preserve"> </w:t>
      </w:r>
      <w:r>
        <w:rPr>
          <w:color w:val="575756"/>
        </w:rPr>
        <w:t>the</w:t>
      </w:r>
      <w:r>
        <w:rPr>
          <w:color w:val="575756"/>
          <w:spacing w:val="-3"/>
        </w:rPr>
        <w:t xml:space="preserve"> </w:t>
      </w:r>
      <w:r>
        <w:rPr>
          <w:color w:val="575756"/>
        </w:rPr>
        <w:t>porn</w:t>
      </w:r>
      <w:r>
        <w:rPr>
          <w:color w:val="575756"/>
          <w:spacing w:val="-3"/>
        </w:rPr>
        <w:t xml:space="preserve"> </w:t>
      </w:r>
      <w:r>
        <w:rPr>
          <w:color w:val="575756"/>
        </w:rPr>
        <w:t>footage</w:t>
      </w:r>
      <w:r>
        <w:rPr>
          <w:color w:val="575756"/>
          <w:spacing w:val="-3"/>
        </w:rPr>
        <w:t xml:space="preserve"> </w:t>
      </w:r>
      <w:r>
        <w:rPr>
          <w:color w:val="575756"/>
        </w:rPr>
        <w:t>in</w:t>
      </w:r>
      <w:r>
        <w:rPr>
          <w:color w:val="575756"/>
          <w:spacing w:val="-3"/>
        </w:rPr>
        <w:t xml:space="preserve"> </w:t>
      </w:r>
      <w:r>
        <w:rPr>
          <w:color w:val="575756"/>
        </w:rPr>
        <w:t>my</w:t>
      </w:r>
      <w:r>
        <w:rPr>
          <w:color w:val="575756"/>
          <w:spacing w:val="-3"/>
        </w:rPr>
        <w:t xml:space="preserve"> </w:t>
      </w:r>
      <w:r>
        <w:rPr>
          <w:color w:val="575756"/>
        </w:rPr>
        <w:t>face several months later.”</w:t>
      </w:r>
    </w:p>
    <w:p w14:paraId="74E3FBE3" w14:textId="77777777" w:rsidR="008C5E22" w:rsidRDefault="00000000">
      <w:pPr>
        <w:pStyle w:val="BodyText"/>
        <w:spacing w:before="171" w:line="208" w:lineRule="auto"/>
        <w:ind w:left="790" w:right="2302" w:firstLine="396"/>
      </w:pPr>
      <w:r>
        <w:rPr>
          <w:rFonts w:ascii="HelveticaNeueLTPro-Md" w:hAnsi="HelveticaNeueLTPro-Md"/>
          <w:color w:val="575756"/>
        </w:rPr>
        <w:t xml:space="preserve">“Military police would often wait outside known gay venues and follow those who looked like sailors back to the dockyard. </w:t>
      </w:r>
      <w:r>
        <w:rPr>
          <w:color w:val="575756"/>
        </w:rPr>
        <w:t>Raids</w:t>
      </w:r>
      <w:r>
        <w:rPr>
          <w:color w:val="575756"/>
          <w:spacing w:val="-5"/>
        </w:rPr>
        <w:t xml:space="preserve"> </w:t>
      </w:r>
      <w:r>
        <w:rPr>
          <w:color w:val="575756"/>
        </w:rPr>
        <w:t>would</w:t>
      </w:r>
      <w:r>
        <w:rPr>
          <w:color w:val="575756"/>
          <w:spacing w:val="-5"/>
        </w:rPr>
        <w:t xml:space="preserve"> </w:t>
      </w:r>
      <w:r>
        <w:rPr>
          <w:color w:val="575756"/>
        </w:rPr>
        <w:t>often</w:t>
      </w:r>
      <w:r>
        <w:rPr>
          <w:color w:val="575756"/>
          <w:spacing w:val="-5"/>
        </w:rPr>
        <w:t xml:space="preserve"> </w:t>
      </w:r>
      <w:r>
        <w:rPr>
          <w:color w:val="575756"/>
        </w:rPr>
        <w:t>follow</w:t>
      </w:r>
      <w:r>
        <w:rPr>
          <w:color w:val="575756"/>
          <w:spacing w:val="-5"/>
        </w:rPr>
        <w:t xml:space="preserve"> </w:t>
      </w:r>
      <w:r>
        <w:rPr>
          <w:color w:val="575756"/>
        </w:rPr>
        <w:t>the</w:t>
      </w:r>
      <w:r>
        <w:rPr>
          <w:color w:val="575756"/>
          <w:spacing w:val="-5"/>
        </w:rPr>
        <w:t xml:space="preserve"> </w:t>
      </w:r>
      <w:r>
        <w:rPr>
          <w:color w:val="575756"/>
        </w:rPr>
        <w:t>next</w:t>
      </w:r>
      <w:r>
        <w:rPr>
          <w:color w:val="575756"/>
          <w:spacing w:val="-5"/>
        </w:rPr>
        <w:t xml:space="preserve"> </w:t>
      </w:r>
      <w:r>
        <w:rPr>
          <w:color w:val="575756"/>
        </w:rPr>
        <w:t>day.</w:t>
      </w:r>
      <w:r>
        <w:rPr>
          <w:color w:val="575756"/>
          <w:spacing w:val="-5"/>
        </w:rPr>
        <w:t xml:space="preserve"> </w:t>
      </w:r>
      <w:r>
        <w:rPr>
          <w:color w:val="575756"/>
        </w:rPr>
        <w:t>Even</w:t>
      </w:r>
      <w:r>
        <w:rPr>
          <w:color w:val="575756"/>
          <w:spacing w:val="-5"/>
        </w:rPr>
        <w:t xml:space="preserve"> </w:t>
      </w:r>
      <w:r>
        <w:rPr>
          <w:color w:val="575756"/>
        </w:rPr>
        <w:t>joking</w:t>
      </w:r>
      <w:r>
        <w:rPr>
          <w:color w:val="575756"/>
          <w:spacing w:val="-5"/>
        </w:rPr>
        <w:t xml:space="preserve"> </w:t>
      </w:r>
      <w:r>
        <w:rPr>
          <w:color w:val="575756"/>
        </w:rPr>
        <w:t>around</w:t>
      </w:r>
      <w:r>
        <w:rPr>
          <w:color w:val="575756"/>
          <w:spacing w:val="-5"/>
        </w:rPr>
        <w:t xml:space="preserve"> </w:t>
      </w:r>
      <w:r>
        <w:rPr>
          <w:color w:val="575756"/>
        </w:rPr>
        <w:t>in</w:t>
      </w:r>
      <w:r>
        <w:rPr>
          <w:color w:val="575756"/>
          <w:spacing w:val="-5"/>
        </w:rPr>
        <w:t xml:space="preserve"> </w:t>
      </w:r>
      <w:r>
        <w:rPr>
          <w:color w:val="575756"/>
        </w:rPr>
        <w:t>the</w:t>
      </w:r>
      <w:r>
        <w:rPr>
          <w:color w:val="575756"/>
          <w:spacing w:val="-5"/>
        </w:rPr>
        <w:t xml:space="preserve"> </w:t>
      </w:r>
      <w:r>
        <w:rPr>
          <w:color w:val="575756"/>
        </w:rPr>
        <w:t>mess and</w:t>
      </w:r>
      <w:r>
        <w:rPr>
          <w:color w:val="575756"/>
          <w:spacing w:val="-1"/>
        </w:rPr>
        <w:t xml:space="preserve"> </w:t>
      </w:r>
      <w:r>
        <w:rPr>
          <w:color w:val="575756"/>
        </w:rPr>
        <w:t>calling</w:t>
      </w:r>
      <w:r>
        <w:rPr>
          <w:color w:val="575756"/>
          <w:spacing w:val="-1"/>
        </w:rPr>
        <w:t xml:space="preserve"> </w:t>
      </w:r>
      <w:r>
        <w:rPr>
          <w:color w:val="575756"/>
        </w:rPr>
        <w:t>someone</w:t>
      </w:r>
      <w:r>
        <w:rPr>
          <w:color w:val="575756"/>
          <w:spacing w:val="-1"/>
        </w:rPr>
        <w:t xml:space="preserve"> </w:t>
      </w:r>
      <w:r>
        <w:rPr>
          <w:color w:val="575756"/>
        </w:rPr>
        <w:t>a</w:t>
      </w:r>
      <w:r>
        <w:rPr>
          <w:color w:val="575756"/>
          <w:spacing w:val="-1"/>
        </w:rPr>
        <w:t xml:space="preserve"> </w:t>
      </w:r>
      <w:r>
        <w:rPr>
          <w:color w:val="575756"/>
        </w:rPr>
        <w:t>poof</w:t>
      </w:r>
      <w:r>
        <w:rPr>
          <w:color w:val="575756"/>
          <w:spacing w:val="-1"/>
        </w:rPr>
        <w:t xml:space="preserve"> </w:t>
      </w:r>
      <w:r>
        <w:rPr>
          <w:color w:val="575756"/>
        </w:rPr>
        <w:t>would</w:t>
      </w:r>
      <w:r>
        <w:rPr>
          <w:color w:val="575756"/>
          <w:spacing w:val="-1"/>
        </w:rPr>
        <w:t xml:space="preserve"> </w:t>
      </w:r>
      <w:r>
        <w:rPr>
          <w:color w:val="575756"/>
        </w:rPr>
        <w:t>result</w:t>
      </w:r>
      <w:r>
        <w:rPr>
          <w:color w:val="575756"/>
          <w:spacing w:val="-1"/>
        </w:rPr>
        <w:t xml:space="preserve"> </w:t>
      </w:r>
      <w:r>
        <w:rPr>
          <w:color w:val="575756"/>
        </w:rPr>
        <w:t>in</w:t>
      </w:r>
      <w:r>
        <w:rPr>
          <w:color w:val="575756"/>
          <w:spacing w:val="-1"/>
        </w:rPr>
        <w:t xml:space="preserve"> </w:t>
      </w:r>
      <w:r>
        <w:rPr>
          <w:color w:val="575756"/>
        </w:rPr>
        <w:t>an</w:t>
      </w:r>
      <w:r>
        <w:rPr>
          <w:color w:val="575756"/>
          <w:spacing w:val="-1"/>
        </w:rPr>
        <w:t xml:space="preserve"> </w:t>
      </w:r>
      <w:r>
        <w:rPr>
          <w:color w:val="575756"/>
        </w:rPr>
        <w:t>investigation</w:t>
      </w:r>
      <w:r>
        <w:rPr>
          <w:color w:val="575756"/>
          <w:spacing w:val="-1"/>
        </w:rPr>
        <w:t xml:space="preserve"> </w:t>
      </w:r>
      <w:r>
        <w:rPr>
          <w:color w:val="575756"/>
        </w:rPr>
        <w:t>by</w:t>
      </w:r>
      <w:r>
        <w:rPr>
          <w:color w:val="575756"/>
          <w:spacing w:val="-1"/>
        </w:rPr>
        <w:t xml:space="preserve"> </w:t>
      </w:r>
      <w:r>
        <w:rPr>
          <w:color w:val="575756"/>
        </w:rPr>
        <w:t>military police involving locker searches.”</w:t>
      </w:r>
    </w:p>
    <w:p w14:paraId="69433A55" w14:textId="77777777" w:rsidR="008C5E22" w:rsidRDefault="00000000">
      <w:pPr>
        <w:pStyle w:val="BodyText"/>
        <w:spacing w:before="172" w:line="208" w:lineRule="auto"/>
        <w:ind w:left="790" w:right="2368" w:firstLine="396"/>
      </w:pPr>
      <w:r>
        <w:rPr>
          <w:rFonts w:ascii="HelveticaNeueLTPro-Md" w:hAnsi="HelveticaNeueLTPro-Md"/>
          <w:color w:val="575756"/>
        </w:rPr>
        <w:t xml:space="preserve">“Whilst serving i soon found out that the Army actively promoted the thought that homosexuality was wrong, it was </w:t>
      </w:r>
      <w:r>
        <w:rPr>
          <w:color w:val="575756"/>
        </w:rPr>
        <w:t>deviant, criminal and unnatural behaviour and if you suspected anyone of this behaviour you should report them. If you associated with anyone who was thought to be or had been investigated for homosexual/deviant</w:t>
      </w:r>
      <w:r>
        <w:rPr>
          <w:color w:val="575756"/>
          <w:spacing w:val="-3"/>
        </w:rPr>
        <w:t xml:space="preserve"> </w:t>
      </w:r>
      <w:r>
        <w:rPr>
          <w:color w:val="575756"/>
        </w:rPr>
        <w:t>behaviour</w:t>
      </w:r>
      <w:r>
        <w:rPr>
          <w:color w:val="575756"/>
          <w:spacing w:val="-3"/>
        </w:rPr>
        <w:t xml:space="preserve"> </w:t>
      </w:r>
      <w:r>
        <w:rPr>
          <w:color w:val="575756"/>
        </w:rPr>
        <w:t>they</w:t>
      </w:r>
      <w:r>
        <w:rPr>
          <w:color w:val="575756"/>
          <w:spacing w:val="-3"/>
        </w:rPr>
        <w:t xml:space="preserve"> </w:t>
      </w:r>
      <w:r>
        <w:rPr>
          <w:color w:val="575756"/>
        </w:rPr>
        <w:t>were</w:t>
      </w:r>
      <w:r>
        <w:rPr>
          <w:color w:val="575756"/>
          <w:spacing w:val="-3"/>
        </w:rPr>
        <w:t xml:space="preserve"> </w:t>
      </w:r>
      <w:r>
        <w:rPr>
          <w:color w:val="575756"/>
        </w:rPr>
        <w:t>not</w:t>
      </w:r>
      <w:r>
        <w:rPr>
          <w:color w:val="575756"/>
          <w:spacing w:val="-3"/>
        </w:rPr>
        <w:t xml:space="preserve"> </w:t>
      </w:r>
      <w:r>
        <w:rPr>
          <w:color w:val="575756"/>
        </w:rPr>
        <w:t>the</w:t>
      </w:r>
      <w:r>
        <w:rPr>
          <w:color w:val="575756"/>
          <w:spacing w:val="-3"/>
        </w:rPr>
        <w:t xml:space="preserve"> </w:t>
      </w:r>
      <w:r>
        <w:rPr>
          <w:color w:val="575756"/>
        </w:rPr>
        <w:t>type</w:t>
      </w:r>
      <w:r>
        <w:rPr>
          <w:color w:val="575756"/>
          <w:spacing w:val="-3"/>
        </w:rPr>
        <w:t xml:space="preserve"> </w:t>
      </w:r>
      <w:r>
        <w:rPr>
          <w:color w:val="575756"/>
        </w:rPr>
        <w:t>of</w:t>
      </w:r>
      <w:r>
        <w:rPr>
          <w:color w:val="575756"/>
          <w:spacing w:val="-3"/>
        </w:rPr>
        <w:t xml:space="preserve"> </w:t>
      </w:r>
      <w:r>
        <w:rPr>
          <w:color w:val="575756"/>
        </w:rPr>
        <w:t>person</w:t>
      </w:r>
      <w:r>
        <w:rPr>
          <w:color w:val="575756"/>
          <w:spacing w:val="-3"/>
        </w:rPr>
        <w:t xml:space="preserve"> </w:t>
      </w:r>
      <w:r>
        <w:rPr>
          <w:color w:val="575756"/>
        </w:rPr>
        <w:t>you should</w:t>
      </w:r>
      <w:r>
        <w:rPr>
          <w:color w:val="575756"/>
          <w:spacing w:val="-3"/>
        </w:rPr>
        <w:t xml:space="preserve"> </w:t>
      </w:r>
      <w:r>
        <w:rPr>
          <w:color w:val="575756"/>
        </w:rPr>
        <w:t>be</w:t>
      </w:r>
      <w:r>
        <w:rPr>
          <w:color w:val="575756"/>
          <w:spacing w:val="-3"/>
        </w:rPr>
        <w:t xml:space="preserve"> </w:t>
      </w:r>
      <w:r>
        <w:rPr>
          <w:color w:val="575756"/>
        </w:rPr>
        <w:t>seen</w:t>
      </w:r>
      <w:r>
        <w:rPr>
          <w:color w:val="575756"/>
          <w:spacing w:val="-3"/>
        </w:rPr>
        <w:t xml:space="preserve"> </w:t>
      </w:r>
      <w:r>
        <w:rPr>
          <w:color w:val="575756"/>
        </w:rPr>
        <w:t>to</w:t>
      </w:r>
      <w:r>
        <w:rPr>
          <w:color w:val="575756"/>
          <w:spacing w:val="-3"/>
        </w:rPr>
        <w:t xml:space="preserve"> </w:t>
      </w:r>
      <w:r>
        <w:rPr>
          <w:color w:val="575756"/>
        </w:rPr>
        <w:t>or</w:t>
      </w:r>
      <w:r>
        <w:rPr>
          <w:color w:val="575756"/>
          <w:spacing w:val="-3"/>
        </w:rPr>
        <w:t xml:space="preserve"> </w:t>
      </w:r>
      <w:r>
        <w:rPr>
          <w:color w:val="575756"/>
        </w:rPr>
        <w:t>want</w:t>
      </w:r>
      <w:r>
        <w:rPr>
          <w:color w:val="575756"/>
          <w:spacing w:val="-3"/>
        </w:rPr>
        <w:t xml:space="preserve"> </w:t>
      </w:r>
      <w:r>
        <w:rPr>
          <w:color w:val="575756"/>
        </w:rPr>
        <w:t>to</w:t>
      </w:r>
      <w:r>
        <w:rPr>
          <w:color w:val="575756"/>
          <w:spacing w:val="-3"/>
        </w:rPr>
        <w:t xml:space="preserve"> </w:t>
      </w:r>
      <w:r>
        <w:rPr>
          <w:color w:val="575756"/>
        </w:rPr>
        <w:t>associate</w:t>
      </w:r>
      <w:r>
        <w:rPr>
          <w:color w:val="575756"/>
          <w:spacing w:val="-3"/>
        </w:rPr>
        <w:t xml:space="preserve"> </w:t>
      </w:r>
      <w:r>
        <w:rPr>
          <w:color w:val="575756"/>
        </w:rPr>
        <w:t>with</w:t>
      </w:r>
      <w:r>
        <w:rPr>
          <w:color w:val="575756"/>
          <w:spacing w:val="-3"/>
        </w:rPr>
        <w:t xml:space="preserve"> </w:t>
      </w:r>
      <w:r>
        <w:rPr>
          <w:color w:val="575756"/>
        </w:rPr>
        <w:t>or</w:t>
      </w:r>
      <w:r>
        <w:rPr>
          <w:color w:val="575756"/>
          <w:spacing w:val="-3"/>
        </w:rPr>
        <w:t xml:space="preserve"> </w:t>
      </w:r>
      <w:r>
        <w:rPr>
          <w:color w:val="575756"/>
        </w:rPr>
        <w:t>questions</w:t>
      </w:r>
      <w:r>
        <w:rPr>
          <w:color w:val="575756"/>
          <w:spacing w:val="-3"/>
        </w:rPr>
        <w:t xml:space="preserve"> </w:t>
      </w:r>
      <w:r>
        <w:rPr>
          <w:color w:val="575756"/>
        </w:rPr>
        <w:t>would</w:t>
      </w:r>
      <w:r>
        <w:rPr>
          <w:color w:val="575756"/>
          <w:spacing w:val="-3"/>
        </w:rPr>
        <w:t xml:space="preserve"> </w:t>
      </w:r>
      <w:r>
        <w:rPr>
          <w:color w:val="575756"/>
        </w:rPr>
        <w:t>also be asked about you.”</w:t>
      </w:r>
    </w:p>
    <w:p w14:paraId="5321CD48" w14:textId="77777777" w:rsidR="008C5E22" w:rsidRDefault="008C5E22">
      <w:pPr>
        <w:spacing w:line="208" w:lineRule="auto"/>
        <w:sectPr w:rsidR="008C5E22">
          <w:pgSz w:w="11910" w:h="16840"/>
          <w:pgMar w:top="1120" w:right="860" w:bottom="280" w:left="740" w:header="746" w:footer="0" w:gutter="0"/>
          <w:cols w:space="720"/>
        </w:sectPr>
      </w:pPr>
    </w:p>
    <w:p w14:paraId="52CD2D67" w14:textId="77777777" w:rsidR="008C5E22" w:rsidRDefault="008C5E22">
      <w:pPr>
        <w:pStyle w:val="BodyText"/>
        <w:rPr>
          <w:sz w:val="20"/>
        </w:rPr>
      </w:pPr>
    </w:p>
    <w:p w14:paraId="2453B7FD" w14:textId="77777777" w:rsidR="008C5E22" w:rsidRDefault="008C5E22">
      <w:pPr>
        <w:pStyle w:val="BodyText"/>
        <w:rPr>
          <w:sz w:val="20"/>
        </w:rPr>
      </w:pPr>
    </w:p>
    <w:p w14:paraId="3AC62A25" w14:textId="77777777" w:rsidR="008C5E22" w:rsidRDefault="008C5E22">
      <w:pPr>
        <w:pStyle w:val="BodyText"/>
        <w:spacing w:before="7"/>
        <w:rPr>
          <w:sz w:val="22"/>
        </w:rPr>
      </w:pPr>
    </w:p>
    <w:p w14:paraId="5F4BA0FC" w14:textId="77777777" w:rsidR="008C5E22" w:rsidRDefault="00000000">
      <w:pPr>
        <w:pStyle w:val="BodyText"/>
        <w:spacing w:before="88" w:line="208" w:lineRule="auto"/>
        <w:ind w:left="2406" w:right="1001" w:firstLine="396"/>
      </w:pPr>
      <w:r>
        <w:rPr>
          <w:rFonts w:ascii="HelveticaNeueLTPro-Md" w:hAnsi="HelveticaNeueLTPro-Md"/>
          <w:color w:val="575756"/>
        </w:rPr>
        <w:t>“I</w:t>
      </w:r>
      <w:r>
        <w:rPr>
          <w:rFonts w:ascii="HelveticaNeueLTPro-Md" w:hAnsi="HelveticaNeueLTPro-Md"/>
          <w:color w:val="575756"/>
          <w:spacing w:val="-1"/>
        </w:rPr>
        <w:t xml:space="preserve"> </w:t>
      </w:r>
      <w:r>
        <w:rPr>
          <w:rFonts w:ascii="HelveticaNeueLTPro-Md" w:hAnsi="HelveticaNeueLTPro-Md"/>
          <w:color w:val="575756"/>
        </w:rPr>
        <w:t>enlisted</w:t>
      </w:r>
      <w:r>
        <w:rPr>
          <w:rFonts w:ascii="HelveticaNeueLTPro-Md" w:hAnsi="HelveticaNeueLTPro-Md"/>
          <w:color w:val="575756"/>
          <w:spacing w:val="-1"/>
        </w:rPr>
        <w:t xml:space="preserve"> </w:t>
      </w:r>
      <w:r>
        <w:rPr>
          <w:rFonts w:ascii="HelveticaNeueLTPro-Md" w:hAnsi="HelveticaNeueLTPro-Md"/>
          <w:color w:val="575756"/>
        </w:rPr>
        <w:t>in</w:t>
      </w:r>
      <w:r>
        <w:rPr>
          <w:rFonts w:ascii="HelveticaNeueLTPro-Md" w:hAnsi="HelveticaNeueLTPro-Md"/>
          <w:color w:val="575756"/>
          <w:spacing w:val="-1"/>
        </w:rPr>
        <w:t xml:space="preserve"> </w:t>
      </w:r>
      <w:r>
        <w:rPr>
          <w:rFonts w:ascii="HelveticaNeueLTPro-Md" w:hAnsi="HelveticaNeueLTPro-Md"/>
          <w:color w:val="575756"/>
        </w:rPr>
        <w:t>the</w:t>
      </w:r>
      <w:r>
        <w:rPr>
          <w:rFonts w:ascii="HelveticaNeueLTPro-Md" w:hAnsi="HelveticaNeueLTPro-Md"/>
          <w:color w:val="575756"/>
          <w:spacing w:val="-1"/>
        </w:rPr>
        <w:t xml:space="preserve"> </w:t>
      </w:r>
      <w:r>
        <w:rPr>
          <w:rFonts w:ascii="HelveticaNeueLTPro-Md" w:hAnsi="HelveticaNeueLTPro-Md"/>
          <w:color w:val="575756"/>
        </w:rPr>
        <w:t>RN</w:t>
      </w:r>
      <w:r>
        <w:rPr>
          <w:rFonts w:ascii="HelveticaNeueLTPro-Md" w:hAnsi="HelveticaNeueLTPro-Md"/>
          <w:color w:val="575756"/>
          <w:spacing w:val="-1"/>
        </w:rPr>
        <w:t xml:space="preserve"> </w:t>
      </w:r>
      <w:r>
        <w:rPr>
          <w:rFonts w:ascii="HelveticaNeueLTPro-Md" w:hAnsi="HelveticaNeueLTPro-Md"/>
          <w:color w:val="575756"/>
        </w:rPr>
        <w:t>when</w:t>
      </w:r>
      <w:r>
        <w:rPr>
          <w:rFonts w:ascii="HelveticaNeueLTPro-Md" w:hAnsi="HelveticaNeueLTPro-Md"/>
          <w:color w:val="575756"/>
          <w:spacing w:val="-1"/>
        </w:rPr>
        <w:t xml:space="preserve"> </w:t>
      </w:r>
      <w:r>
        <w:rPr>
          <w:rFonts w:ascii="HelveticaNeueLTPro-Md" w:hAnsi="HelveticaNeueLTPro-Md"/>
          <w:color w:val="575756"/>
        </w:rPr>
        <w:t>I</w:t>
      </w:r>
      <w:r>
        <w:rPr>
          <w:rFonts w:ascii="HelveticaNeueLTPro-Md" w:hAnsi="HelveticaNeueLTPro-Md"/>
          <w:color w:val="575756"/>
          <w:spacing w:val="-1"/>
        </w:rPr>
        <w:t xml:space="preserve"> </w:t>
      </w:r>
      <w:r>
        <w:rPr>
          <w:rFonts w:ascii="HelveticaNeueLTPro-Md" w:hAnsi="HelveticaNeueLTPro-Md"/>
          <w:color w:val="575756"/>
        </w:rPr>
        <w:t>was</w:t>
      </w:r>
      <w:r>
        <w:rPr>
          <w:rFonts w:ascii="HelveticaNeueLTPro-Md" w:hAnsi="HelveticaNeueLTPro-Md"/>
          <w:color w:val="575756"/>
          <w:spacing w:val="-1"/>
        </w:rPr>
        <w:t xml:space="preserve"> </w:t>
      </w:r>
      <w:r>
        <w:rPr>
          <w:rFonts w:ascii="HelveticaNeueLTPro-Md" w:hAnsi="HelveticaNeueLTPro-Md"/>
          <w:color w:val="575756"/>
        </w:rPr>
        <w:t>15yrs</w:t>
      </w:r>
      <w:r>
        <w:rPr>
          <w:rFonts w:ascii="HelveticaNeueLTPro-Md" w:hAnsi="HelveticaNeueLTPro-Md"/>
          <w:color w:val="575756"/>
          <w:spacing w:val="-1"/>
        </w:rPr>
        <w:t xml:space="preserve"> </w:t>
      </w:r>
      <w:r>
        <w:rPr>
          <w:rFonts w:ascii="HelveticaNeueLTPro-Md" w:hAnsi="HelveticaNeueLTPro-Md"/>
          <w:color w:val="575756"/>
        </w:rPr>
        <w:t>old.</w:t>
      </w:r>
      <w:r>
        <w:rPr>
          <w:rFonts w:ascii="HelveticaNeueLTPro-Md" w:hAnsi="HelveticaNeueLTPro-Md"/>
          <w:color w:val="575756"/>
          <w:spacing w:val="-1"/>
        </w:rPr>
        <w:t xml:space="preserve"> </w:t>
      </w:r>
      <w:r>
        <w:rPr>
          <w:rFonts w:ascii="HelveticaNeueLTPro-Md" w:hAnsi="HelveticaNeueLTPro-Md"/>
          <w:color w:val="575756"/>
        </w:rPr>
        <w:t>I</w:t>
      </w:r>
      <w:r>
        <w:rPr>
          <w:rFonts w:ascii="HelveticaNeueLTPro-Md" w:hAnsi="HelveticaNeueLTPro-Md"/>
          <w:color w:val="575756"/>
          <w:spacing w:val="-1"/>
        </w:rPr>
        <w:t xml:space="preserve"> </w:t>
      </w:r>
      <w:r>
        <w:rPr>
          <w:rFonts w:ascii="HelveticaNeueLTPro-Md" w:hAnsi="HelveticaNeueLTPro-Md"/>
          <w:color w:val="575756"/>
        </w:rPr>
        <w:t>was</w:t>
      </w:r>
      <w:r>
        <w:rPr>
          <w:rFonts w:ascii="HelveticaNeueLTPro-Md" w:hAnsi="HelveticaNeueLTPro-Md"/>
          <w:color w:val="575756"/>
          <w:spacing w:val="-1"/>
        </w:rPr>
        <w:t xml:space="preserve"> </w:t>
      </w:r>
      <w:r>
        <w:rPr>
          <w:rFonts w:ascii="HelveticaNeueLTPro-Md" w:hAnsi="HelveticaNeueLTPro-Md"/>
          <w:color w:val="575756"/>
        </w:rPr>
        <w:t>struggling with major identity issues by the time I’d reached aged 17yrs.</w:t>
      </w:r>
      <w:r>
        <w:rPr>
          <w:rFonts w:ascii="HelveticaNeueLTPro-Md" w:hAnsi="HelveticaNeueLTPro-Md"/>
          <w:color w:val="575756"/>
          <w:spacing w:val="40"/>
        </w:rPr>
        <w:t xml:space="preserve"> </w:t>
      </w:r>
      <w:r>
        <w:rPr>
          <w:color w:val="575756"/>
        </w:rPr>
        <w:t>I couldn’t make any sense of it. I was transgender but unable to comprehend</w:t>
      </w:r>
      <w:r>
        <w:rPr>
          <w:color w:val="575756"/>
          <w:spacing w:val="-5"/>
        </w:rPr>
        <w:t xml:space="preserve"> </w:t>
      </w:r>
      <w:r>
        <w:rPr>
          <w:color w:val="575756"/>
        </w:rPr>
        <w:t>it.</w:t>
      </w:r>
      <w:r>
        <w:rPr>
          <w:color w:val="575756"/>
          <w:spacing w:val="-5"/>
        </w:rPr>
        <w:t xml:space="preserve"> </w:t>
      </w:r>
      <w:r>
        <w:rPr>
          <w:color w:val="575756"/>
        </w:rPr>
        <w:t>I</w:t>
      </w:r>
      <w:r>
        <w:rPr>
          <w:color w:val="575756"/>
          <w:spacing w:val="-5"/>
        </w:rPr>
        <w:t xml:space="preserve"> </w:t>
      </w:r>
      <w:r>
        <w:rPr>
          <w:color w:val="575756"/>
        </w:rPr>
        <w:t>experienced</w:t>
      </w:r>
      <w:r>
        <w:rPr>
          <w:color w:val="575756"/>
          <w:spacing w:val="-5"/>
        </w:rPr>
        <w:t xml:space="preserve"> </w:t>
      </w:r>
      <w:r>
        <w:rPr>
          <w:color w:val="575756"/>
        </w:rPr>
        <w:t>ongoing</w:t>
      </w:r>
      <w:r>
        <w:rPr>
          <w:color w:val="575756"/>
          <w:spacing w:val="-5"/>
        </w:rPr>
        <w:t xml:space="preserve"> </w:t>
      </w:r>
      <w:r>
        <w:rPr>
          <w:color w:val="575756"/>
        </w:rPr>
        <w:t>homophobia</w:t>
      </w:r>
      <w:r>
        <w:rPr>
          <w:color w:val="575756"/>
          <w:spacing w:val="-5"/>
        </w:rPr>
        <w:t xml:space="preserve"> </w:t>
      </w:r>
      <w:r>
        <w:rPr>
          <w:color w:val="575756"/>
        </w:rPr>
        <w:t>despite</w:t>
      </w:r>
      <w:r>
        <w:rPr>
          <w:color w:val="575756"/>
          <w:spacing w:val="-5"/>
        </w:rPr>
        <w:t xml:space="preserve"> </w:t>
      </w:r>
      <w:r>
        <w:rPr>
          <w:color w:val="575756"/>
        </w:rPr>
        <w:t>me</w:t>
      </w:r>
      <w:r>
        <w:rPr>
          <w:color w:val="575756"/>
          <w:spacing w:val="-5"/>
        </w:rPr>
        <w:t xml:space="preserve"> </w:t>
      </w:r>
      <w:r>
        <w:rPr>
          <w:color w:val="575756"/>
        </w:rPr>
        <w:t>not</w:t>
      </w:r>
    </w:p>
    <w:p w14:paraId="736BD1B0" w14:textId="77777777" w:rsidR="008C5E22" w:rsidRDefault="00000000">
      <w:pPr>
        <w:pStyle w:val="BodyText"/>
        <w:spacing w:line="208" w:lineRule="auto"/>
        <w:ind w:left="2406" w:right="669"/>
      </w:pPr>
      <w:r>
        <w:rPr>
          <w:color w:val="575756"/>
        </w:rPr>
        <w:t>being</w:t>
      </w:r>
      <w:r>
        <w:rPr>
          <w:color w:val="575756"/>
          <w:spacing w:val="-8"/>
        </w:rPr>
        <w:t xml:space="preserve"> </w:t>
      </w:r>
      <w:r>
        <w:rPr>
          <w:color w:val="575756"/>
        </w:rPr>
        <w:t>gay.</w:t>
      </w:r>
      <w:r>
        <w:rPr>
          <w:color w:val="575756"/>
          <w:spacing w:val="-8"/>
        </w:rPr>
        <w:t xml:space="preserve"> </w:t>
      </w:r>
      <w:r>
        <w:rPr>
          <w:color w:val="575756"/>
        </w:rPr>
        <w:t>I</w:t>
      </w:r>
      <w:r>
        <w:rPr>
          <w:color w:val="575756"/>
          <w:spacing w:val="-8"/>
        </w:rPr>
        <w:t xml:space="preserve"> </w:t>
      </w:r>
      <w:r>
        <w:rPr>
          <w:color w:val="575756"/>
        </w:rPr>
        <w:t>descended</w:t>
      </w:r>
      <w:r>
        <w:rPr>
          <w:color w:val="575756"/>
          <w:spacing w:val="-8"/>
        </w:rPr>
        <w:t xml:space="preserve"> </w:t>
      </w:r>
      <w:r>
        <w:rPr>
          <w:color w:val="575756"/>
        </w:rPr>
        <w:t>gradually</w:t>
      </w:r>
      <w:r>
        <w:rPr>
          <w:color w:val="575756"/>
          <w:spacing w:val="-8"/>
        </w:rPr>
        <w:t xml:space="preserve"> </w:t>
      </w:r>
      <w:r>
        <w:rPr>
          <w:color w:val="575756"/>
        </w:rPr>
        <w:t>into</w:t>
      </w:r>
      <w:r>
        <w:rPr>
          <w:color w:val="575756"/>
          <w:spacing w:val="-8"/>
        </w:rPr>
        <w:t xml:space="preserve"> </w:t>
      </w:r>
      <w:r>
        <w:rPr>
          <w:color w:val="575756"/>
        </w:rPr>
        <w:t>severe</w:t>
      </w:r>
      <w:r>
        <w:rPr>
          <w:color w:val="575756"/>
          <w:spacing w:val="-8"/>
        </w:rPr>
        <w:t xml:space="preserve"> </w:t>
      </w:r>
      <w:r>
        <w:rPr>
          <w:color w:val="575756"/>
        </w:rPr>
        <w:t>depression,</w:t>
      </w:r>
      <w:r>
        <w:rPr>
          <w:color w:val="575756"/>
          <w:spacing w:val="-8"/>
        </w:rPr>
        <w:t xml:space="preserve"> </w:t>
      </w:r>
      <w:r>
        <w:rPr>
          <w:color w:val="575756"/>
        </w:rPr>
        <w:t>going</w:t>
      </w:r>
      <w:r>
        <w:rPr>
          <w:color w:val="575756"/>
          <w:spacing w:val="-8"/>
        </w:rPr>
        <w:t xml:space="preserve"> </w:t>
      </w:r>
      <w:r>
        <w:rPr>
          <w:color w:val="575756"/>
        </w:rPr>
        <w:t xml:space="preserve">AWOL on several occasions and ultimately to attempted suicide. It was homosexual gaslighting that led me to declare to naval psychiatrists that I was confused about my sexuality. I ended up being dismissed from the service due to an ‘irremediable degree of temperamental </w:t>
      </w:r>
      <w:r>
        <w:rPr>
          <w:color w:val="575756"/>
          <w:spacing w:val="-2"/>
        </w:rPr>
        <w:t>unsuitability’.”</w:t>
      </w:r>
    </w:p>
    <w:p w14:paraId="0A584D98" w14:textId="77777777" w:rsidR="008C5E22" w:rsidRDefault="00000000">
      <w:pPr>
        <w:pStyle w:val="BodyText"/>
        <w:spacing w:before="134" w:line="309" w:lineRule="exact"/>
        <w:ind w:left="2803"/>
        <w:rPr>
          <w:rFonts w:ascii="HelveticaNeueLTPro-Md" w:hAnsi="HelveticaNeueLTPro-Md"/>
        </w:rPr>
      </w:pPr>
      <w:r>
        <w:rPr>
          <w:rFonts w:ascii="HelveticaNeueLTPro-Md" w:hAnsi="HelveticaNeueLTPro-Md"/>
          <w:color w:val="575756"/>
        </w:rPr>
        <w:t xml:space="preserve">[Non‑LGBT veteran who served between </w:t>
      </w:r>
      <w:r>
        <w:rPr>
          <w:rFonts w:ascii="HelveticaNeueLTPro-Md" w:hAnsi="HelveticaNeueLTPro-Md"/>
          <w:color w:val="575756"/>
          <w:spacing w:val="-2"/>
        </w:rPr>
        <w:t>1967‑2000]</w:t>
      </w:r>
    </w:p>
    <w:p w14:paraId="78A56F0C" w14:textId="77777777" w:rsidR="008C5E22" w:rsidRDefault="00000000">
      <w:pPr>
        <w:pStyle w:val="BodyText"/>
        <w:spacing w:before="15" w:line="208" w:lineRule="auto"/>
        <w:ind w:left="2406" w:right="709"/>
      </w:pPr>
      <w:r>
        <w:rPr>
          <w:rFonts w:ascii="HelveticaNeueLTPro-Md" w:hAnsi="HelveticaNeueLTPro-Md"/>
          <w:color w:val="575756"/>
        </w:rPr>
        <w:t>“[The</w:t>
      </w:r>
      <w:r>
        <w:rPr>
          <w:rFonts w:ascii="HelveticaNeueLTPro-Md" w:hAnsi="HelveticaNeueLTPro-Md"/>
          <w:color w:val="575756"/>
          <w:spacing w:val="-4"/>
        </w:rPr>
        <w:t xml:space="preserve"> </w:t>
      </w:r>
      <w:r>
        <w:rPr>
          <w:rFonts w:ascii="HelveticaNeueLTPro-Md" w:hAnsi="HelveticaNeueLTPro-Md"/>
          <w:color w:val="575756"/>
        </w:rPr>
        <w:t>Ban</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Bloody</w:t>
      </w:r>
      <w:r>
        <w:rPr>
          <w:rFonts w:ascii="HelveticaNeueLTPro-Md" w:hAnsi="HelveticaNeueLTPro-Md"/>
          <w:color w:val="575756"/>
          <w:spacing w:val="-4"/>
        </w:rPr>
        <w:t xml:space="preserve"> </w:t>
      </w:r>
      <w:r>
        <w:rPr>
          <w:rFonts w:ascii="HelveticaNeueLTPro-Md" w:hAnsi="HelveticaNeueLTPro-Md"/>
          <w:color w:val="575756"/>
        </w:rPr>
        <w:t>stupid.</w:t>
      </w:r>
      <w:r>
        <w:rPr>
          <w:rFonts w:ascii="HelveticaNeueLTPro-Md" w:hAnsi="HelveticaNeueLTPro-Md"/>
          <w:color w:val="575756"/>
          <w:spacing w:val="-4"/>
        </w:rPr>
        <w:t xml:space="preserve"> </w:t>
      </w:r>
      <w:r>
        <w:rPr>
          <w:rFonts w:ascii="HelveticaNeueLTPro-Md" w:hAnsi="HelveticaNeueLTPro-Md"/>
          <w:color w:val="575756"/>
        </w:rPr>
        <w:t>It</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enforced</w:t>
      </w:r>
      <w:r>
        <w:rPr>
          <w:rFonts w:ascii="HelveticaNeueLTPro-Md" w:hAnsi="HelveticaNeueLTPro-Md"/>
          <w:color w:val="575756"/>
          <w:spacing w:val="-4"/>
        </w:rPr>
        <w:t xml:space="preserve"> </w:t>
      </w:r>
      <w:r>
        <w:rPr>
          <w:rFonts w:ascii="HelveticaNeueLTPro-Md" w:hAnsi="HelveticaNeueLTPro-Md"/>
          <w:color w:val="575756"/>
        </w:rPr>
        <w:t>by</w:t>
      </w:r>
      <w:r>
        <w:rPr>
          <w:rFonts w:ascii="HelveticaNeueLTPro-Md" w:hAnsi="HelveticaNeueLTPro-Md"/>
          <w:color w:val="575756"/>
          <w:spacing w:val="-4"/>
        </w:rPr>
        <w:t xml:space="preserve"> </w:t>
      </w:r>
      <w:r>
        <w:rPr>
          <w:rFonts w:ascii="HelveticaNeueLTPro-Md" w:hAnsi="HelveticaNeueLTPro-Md"/>
          <w:color w:val="575756"/>
        </w:rPr>
        <w:t>a</w:t>
      </w:r>
      <w:r>
        <w:rPr>
          <w:rFonts w:ascii="HelveticaNeueLTPro-Md" w:hAnsi="HelveticaNeueLTPro-Md"/>
          <w:color w:val="575756"/>
          <w:spacing w:val="-4"/>
        </w:rPr>
        <w:t xml:space="preserve"> </w:t>
      </w:r>
      <w:r>
        <w:rPr>
          <w:rFonts w:ascii="HelveticaNeueLTPro-Md" w:hAnsi="HelveticaNeueLTPro-Md"/>
          <w:color w:val="575756"/>
        </w:rPr>
        <w:t>generation</w:t>
      </w:r>
      <w:r>
        <w:rPr>
          <w:rFonts w:ascii="HelveticaNeueLTPro-Md" w:hAnsi="HelveticaNeueLTPro-Md"/>
          <w:color w:val="575756"/>
          <w:spacing w:val="-4"/>
        </w:rPr>
        <w:t xml:space="preserve"> </w:t>
      </w:r>
      <w:r>
        <w:rPr>
          <w:rFonts w:ascii="HelveticaNeueLTPro-Md" w:hAnsi="HelveticaNeueLTPro-Md"/>
          <w:color w:val="575756"/>
        </w:rPr>
        <w:t xml:space="preserve">of </w:t>
      </w:r>
      <w:r>
        <w:rPr>
          <w:color w:val="575756"/>
        </w:rPr>
        <w:t>out of touch senior officers who had no understanding of the society they lived in or that the Army was representing. The 1996 review</w:t>
      </w:r>
    </w:p>
    <w:p w14:paraId="7DA20D5A" w14:textId="77777777" w:rsidR="008C5E22" w:rsidRDefault="00000000">
      <w:pPr>
        <w:pStyle w:val="BodyText"/>
        <w:spacing w:line="208" w:lineRule="auto"/>
        <w:ind w:left="2406" w:right="802"/>
      </w:pPr>
      <w:r>
        <w:rPr>
          <w:color w:val="575756"/>
        </w:rPr>
        <w:t>into the homosexuality Ban was a joke. The team’s assessment is that any relaxation of the existing policy is likely to have a detrimental effect</w:t>
      </w:r>
      <w:r>
        <w:rPr>
          <w:color w:val="575756"/>
          <w:spacing w:val="-5"/>
        </w:rPr>
        <w:t xml:space="preserve"> </w:t>
      </w:r>
      <w:r>
        <w:rPr>
          <w:color w:val="575756"/>
        </w:rPr>
        <w:t>on</w:t>
      </w:r>
      <w:r>
        <w:rPr>
          <w:color w:val="575756"/>
          <w:spacing w:val="-5"/>
        </w:rPr>
        <w:t xml:space="preserve"> </w:t>
      </w:r>
      <w:r>
        <w:rPr>
          <w:color w:val="575756"/>
        </w:rPr>
        <w:t>operational</w:t>
      </w:r>
      <w:r>
        <w:rPr>
          <w:color w:val="575756"/>
          <w:spacing w:val="-5"/>
        </w:rPr>
        <w:t xml:space="preserve"> </w:t>
      </w:r>
      <w:r>
        <w:rPr>
          <w:color w:val="575756"/>
        </w:rPr>
        <w:t>effectiveness</w:t>
      </w:r>
      <w:r>
        <w:rPr>
          <w:color w:val="575756"/>
          <w:spacing w:val="-5"/>
        </w:rPr>
        <w:t xml:space="preserve"> </w:t>
      </w:r>
      <w:r>
        <w:rPr>
          <w:color w:val="575756"/>
        </w:rPr>
        <w:t>was</w:t>
      </w:r>
      <w:r>
        <w:rPr>
          <w:color w:val="575756"/>
          <w:spacing w:val="-5"/>
        </w:rPr>
        <w:t xml:space="preserve"> </w:t>
      </w:r>
      <w:r>
        <w:rPr>
          <w:color w:val="575756"/>
        </w:rPr>
        <w:t>flawed.</w:t>
      </w:r>
      <w:r>
        <w:rPr>
          <w:color w:val="575756"/>
          <w:spacing w:val="-5"/>
        </w:rPr>
        <w:t xml:space="preserve"> </w:t>
      </w:r>
      <w:r>
        <w:rPr>
          <w:color w:val="575756"/>
        </w:rPr>
        <w:t>If</w:t>
      </w:r>
      <w:r>
        <w:rPr>
          <w:color w:val="575756"/>
          <w:spacing w:val="-5"/>
        </w:rPr>
        <w:t xml:space="preserve"> </w:t>
      </w:r>
      <w:r>
        <w:rPr>
          <w:color w:val="575756"/>
        </w:rPr>
        <w:t>you</w:t>
      </w:r>
      <w:r>
        <w:rPr>
          <w:color w:val="575756"/>
          <w:spacing w:val="-5"/>
        </w:rPr>
        <w:t xml:space="preserve"> </w:t>
      </w:r>
      <w:r>
        <w:rPr>
          <w:color w:val="575756"/>
        </w:rPr>
        <w:t>tell</w:t>
      </w:r>
      <w:r>
        <w:rPr>
          <w:color w:val="575756"/>
          <w:spacing w:val="-5"/>
        </w:rPr>
        <w:t xml:space="preserve"> </w:t>
      </w:r>
      <w:r>
        <w:rPr>
          <w:color w:val="575756"/>
        </w:rPr>
        <w:t>a</w:t>
      </w:r>
      <w:r>
        <w:rPr>
          <w:color w:val="575756"/>
          <w:spacing w:val="-5"/>
        </w:rPr>
        <w:t xml:space="preserve"> </w:t>
      </w:r>
      <w:r>
        <w:rPr>
          <w:color w:val="575756"/>
        </w:rPr>
        <w:t>population that something is wrong and bad then do not be surprised when</w:t>
      </w:r>
      <w:r>
        <w:rPr>
          <w:color w:val="575756"/>
          <w:spacing w:val="40"/>
        </w:rPr>
        <w:t xml:space="preserve"> </w:t>
      </w:r>
      <w:r>
        <w:rPr>
          <w:color w:val="575756"/>
        </w:rPr>
        <w:t>they come back with the answer you want. The immortal line for</w:t>
      </w:r>
    </w:p>
    <w:p w14:paraId="4CE72869" w14:textId="77777777" w:rsidR="008C5E22" w:rsidRDefault="00000000">
      <w:pPr>
        <w:pStyle w:val="BodyText"/>
        <w:spacing w:line="208" w:lineRule="auto"/>
        <w:ind w:left="2406" w:right="811"/>
      </w:pPr>
      <w:r>
        <w:rPr>
          <w:color w:val="575756"/>
        </w:rPr>
        <w:t>me was: I would rather slit trench with a bent soldier that can shoot straight</w:t>
      </w:r>
      <w:r>
        <w:rPr>
          <w:color w:val="575756"/>
          <w:spacing w:val="-3"/>
        </w:rPr>
        <w:t xml:space="preserve"> </w:t>
      </w:r>
      <w:r>
        <w:rPr>
          <w:color w:val="575756"/>
        </w:rPr>
        <w:t>then</w:t>
      </w:r>
      <w:r>
        <w:rPr>
          <w:color w:val="575756"/>
          <w:spacing w:val="-3"/>
        </w:rPr>
        <w:t xml:space="preserve"> </w:t>
      </w:r>
      <w:r>
        <w:rPr>
          <w:color w:val="575756"/>
        </w:rPr>
        <w:t>a</w:t>
      </w:r>
      <w:r>
        <w:rPr>
          <w:color w:val="575756"/>
          <w:spacing w:val="-3"/>
        </w:rPr>
        <w:t xml:space="preserve"> </w:t>
      </w:r>
      <w:r>
        <w:rPr>
          <w:color w:val="575756"/>
        </w:rPr>
        <w:t>straight</w:t>
      </w:r>
      <w:r>
        <w:rPr>
          <w:color w:val="575756"/>
          <w:spacing w:val="-3"/>
        </w:rPr>
        <w:t xml:space="preserve"> </w:t>
      </w:r>
      <w:r>
        <w:rPr>
          <w:color w:val="575756"/>
        </w:rPr>
        <w:t>solider</w:t>
      </w:r>
      <w:r>
        <w:rPr>
          <w:color w:val="575756"/>
          <w:spacing w:val="-3"/>
        </w:rPr>
        <w:t xml:space="preserve"> </w:t>
      </w:r>
      <w:r>
        <w:rPr>
          <w:color w:val="575756"/>
        </w:rPr>
        <w:t>who</w:t>
      </w:r>
      <w:r>
        <w:rPr>
          <w:color w:val="575756"/>
          <w:spacing w:val="-3"/>
        </w:rPr>
        <w:t xml:space="preserve"> </w:t>
      </w:r>
      <w:r>
        <w:rPr>
          <w:color w:val="575756"/>
        </w:rPr>
        <w:t>shoots</w:t>
      </w:r>
      <w:r>
        <w:rPr>
          <w:color w:val="575756"/>
          <w:spacing w:val="-3"/>
        </w:rPr>
        <w:t xml:space="preserve"> </w:t>
      </w:r>
      <w:r>
        <w:rPr>
          <w:color w:val="575756"/>
        </w:rPr>
        <w:t>bent.’</w:t>
      </w:r>
      <w:r>
        <w:rPr>
          <w:color w:val="575756"/>
          <w:spacing w:val="-3"/>
        </w:rPr>
        <w:t xml:space="preserve"> </w:t>
      </w:r>
      <w:r>
        <w:rPr>
          <w:color w:val="575756"/>
        </w:rPr>
        <w:t>That</w:t>
      </w:r>
      <w:r>
        <w:rPr>
          <w:color w:val="575756"/>
          <w:spacing w:val="-3"/>
        </w:rPr>
        <w:t xml:space="preserve"> </w:t>
      </w:r>
      <w:r>
        <w:rPr>
          <w:color w:val="575756"/>
        </w:rPr>
        <w:t>summed</w:t>
      </w:r>
      <w:r>
        <w:rPr>
          <w:color w:val="575756"/>
          <w:spacing w:val="-3"/>
        </w:rPr>
        <w:t xml:space="preserve"> </w:t>
      </w:r>
      <w:r>
        <w:rPr>
          <w:color w:val="575756"/>
        </w:rPr>
        <w:t>it</w:t>
      </w:r>
      <w:r>
        <w:rPr>
          <w:color w:val="575756"/>
          <w:spacing w:val="-3"/>
        </w:rPr>
        <w:t xml:space="preserve"> </w:t>
      </w:r>
      <w:r>
        <w:rPr>
          <w:color w:val="575756"/>
        </w:rPr>
        <w:t>up in my mind. The Chiefs of Defence Staff at the time were simply out of touch and frankly out of their depth. It was not just the policy on homosexuality that they were plain wrong on. Discharging female soldiers because they were pregnant; the racial intollerance on</w:t>
      </w:r>
    </w:p>
    <w:p w14:paraId="5B062194" w14:textId="77777777" w:rsidR="008C5E22" w:rsidRDefault="00000000">
      <w:pPr>
        <w:pStyle w:val="BodyText"/>
        <w:spacing w:line="208" w:lineRule="auto"/>
        <w:ind w:left="2406" w:right="1136"/>
      </w:pPr>
      <w:r>
        <w:rPr>
          <w:color w:val="575756"/>
        </w:rPr>
        <w:t>non-white soldiers; the treatment of female officers and soldiers as second class citizens – which continues today – it was and remains</w:t>
      </w:r>
      <w:r>
        <w:rPr>
          <w:color w:val="575756"/>
          <w:spacing w:val="-5"/>
        </w:rPr>
        <w:t xml:space="preserve"> </w:t>
      </w:r>
      <w:r>
        <w:rPr>
          <w:color w:val="575756"/>
        </w:rPr>
        <w:t>totally</w:t>
      </w:r>
      <w:r>
        <w:rPr>
          <w:color w:val="575756"/>
          <w:spacing w:val="-5"/>
        </w:rPr>
        <w:t xml:space="preserve"> </w:t>
      </w:r>
      <w:r>
        <w:rPr>
          <w:color w:val="575756"/>
        </w:rPr>
        <w:t>wrong.</w:t>
      </w:r>
      <w:r>
        <w:rPr>
          <w:color w:val="575756"/>
          <w:spacing w:val="-5"/>
        </w:rPr>
        <w:t xml:space="preserve"> </w:t>
      </w:r>
      <w:r>
        <w:rPr>
          <w:color w:val="575756"/>
        </w:rPr>
        <w:t>…</w:t>
      </w:r>
      <w:r>
        <w:rPr>
          <w:color w:val="575756"/>
          <w:spacing w:val="-5"/>
        </w:rPr>
        <w:t xml:space="preserve"> </w:t>
      </w:r>
      <w:r>
        <w:rPr>
          <w:color w:val="575756"/>
        </w:rPr>
        <w:t>The</w:t>
      </w:r>
      <w:r>
        <w:rPr>
          <w:color w:val="575756"/>
          <w:spacing w:val="-5"/>
        </w:rPr>
        <w:t xml:space="preserve"> </w:t>
      </w:r>
      <w:r>
        <w:rPr>
          <w:color w:val="575756"/>
        </w:rPr>
        <w:t>Ban</w:t>
      </w:r>
      <w:r>
        <w:rPr>
          <w:color w:val="575756"/>
          <w:spacing w:val="-5"/>
        </w:rPr>
        <w:t xml:space="preserve"> </w:t>
      </w:r>
      <w:r>
        <w:rPr>
          <w:color w:val="575756"/>
        </w:rPr>
        <w:t>on</w:t>
      </w:r>
      <w:r>
        <w:rPr>
          <w:color w:val="575756"/>
          <w:spacing w:val="-5"/>
        </w:rPr>
        <w:t xml:space="preserve"> </w:t>
      </w:r>
      <w:r>
        <w:rPr>
          <w:color w:val="575756"/>
        </w:rPr>
        <w:t>homosexuality</w:t>
      </w:r>
      <w:r>
        <w:rPr>
          <w:color w:val="575756"/>
          <w:spacing w:val="-5"/>
        </w:rPr>
        <w:t xml:space="preserve"> </w:t>
      </w:r>
      <w:r>
        <w:rPr>
          <w:color w:val="575756"/>
        </w:rPr>
        <w:t>only</w:t>
      </w:r>
      <w:r>
        <w:rPr>
          <w:color w:val="575756"/>
          <w:spacing w:val="-5"/>
        </w:rPr>
        <w:t xml:space="preserve"> </w:t>
      </w:r>
      <w:r>
        <w:rPr>
          <w:color w:val="575756"/>
        </w:rPr>
        <w:t>came</w:t>
      </w:r>
      <w:r>
        <w:rPr>
          <w:color w:val="575756"/>
          <w:spacing w:val="-5"/>
        </w:rPr>
        <w:t xml:space="preserve"> </w:t>
      </w:r>
      <w:r>
        <w:rPr>
          <w:color w:val="575756"/>
        </w:rPr>
        <w:t>to</w:t>
      </w:r>
    </w:p>
    <w:p w14:paraId="15431804" w14:textId="77777777" w:rsidR="008C5E22" w:rsidRDefault="00000000">
      <w:pPr>
        <w:pStyle w:val="BodyText"/>
        <w:spacing w:line="208" w:lineRule="auto"/>
        <w:ind w:left="2406" w:right="709"/>
      </w:pPr>
      <w:r>
        <w:rPr>
          <w:color w:val="575756"/>
        </w:rPr>
        <w:t>an</w:t>
      </w:r>
      <w:r>
        <w:rPr>
          <w:color w:val="575756"/>
          <w:spacing w:val="-6"/>
        </w:rPr>
        <w:t xml:space="preserve"> </w:t>
      </w:r>
      <w:r>
        <w:rPr>
          <w:color w:val="575756"/>
        </w:rPr>
        <w:t>end</w:t>
      </w:r>
      <w:r>
        <w:rPr>
          <w:color w:val="575756"/>
          <w:spacing w:val="-6"/>
        </w:rPr>
        <w:t xml:space="preserve"> </w:t>
      </w:r>
      <w:r>
        <w:rPr>
          <w:color w:val="575756"/>
        </w:rPr>
        <w:t>because</w:t>
      </w:r>
      <w:r>
        <w:rPr>
          <w:color w:val="575756"/>
          <w:spacing w:val="-6"/>
        </w:rPr>
        <w:t xml:space="preserve"> </w:t>
      </w:r>
      <w:r>
        <w:rPr>
          <w:color w:val="575756"/>
        </w:rPr>
        <w:t>Tony</w:t>
      </w:r>
      <w:r>
        <w:rPr>
          <w:color w:val="575756"/>
          <w:spacing w:val="-6"/>
        </w:rPr>
        <w:t xml:space="preserve"> </w:t>
      </w:r>
      <w:r>
        <w:rPr>
          <w:color w:val="575756"/>
        </w:rPr>
        <w:t>Blair</w:t>
      </w:r>
      <w:r>
        <w:rPr>
          <w:color w:val="575756"/>
          <w:spacing w:val="-6"/>
        </w:rPr>
        <w:t xml:space="preserve"> </w:t>
      </w:r>
      <w:r>
        <w:rPr>
          <w:color w:val="575756"/>
        </w:rPr>
        <w:t>when</w:t>
      </w:r>
      <w:r>
        <w:rPr>
          <w:color w:val="575756"/>
          <w:spacing w:val="-6"/>
        </w:rPr>
        <w:t xml:space="preserve"> </w:t>
      </w:r>
      <w:r>
        <w:rPr>
          <w:color w:val="575756"/>
        </w:rPr>
        <w:t>he</w:t>
      </w:r>
      <w:r>
        <w:rPr>
          <w:color w:val="575756"/>
          <w:spacing w:val="-6"/>
        </w:rPr>
        <w:t xml:space="preserve"> </w:t>
      </w:r>
      <w:r>
        <w:rPr>
          <w:color w:val="575756"/>
        </w:rPr>
        <w:t>became</w:t>
      </w:r>
      <w:r>
        <w:rPr>
          <w:color w:val="575756"/>
          <w:spacing w:val="-6"/>
        </w:rPr>
        <w:t xml:space="preserve"> </w:t>
      </w:r>
      <w:r>
        <w:rPr>
          <w:color w:val="575756"/>
        </w:rPr>
        <w:t>PM</w:t>
      </w:r>
      <w:r>
        <w:rPr>
          <w:color w:val="575756"/>
          <w:spacing w:val="-6"/>
        </w:rPr>
        <w:t xml:space="preserve"> </w:t>
      </w:r>
      <w:r>
        <w:rPr>
          <w:color w:val="575756"/>
        </w:rPr>
        <w:t>in</w:t>
      </w:r>
      <w:r>
        <w:rPr>
          <w:color w:val="575756"/>
          <w:spacing w:val="-6"/>
        </w:rPr>
        <w:t xml:space="preserve"> </w:t>
      </w:r>
      <w:r>
        <w:rPr>
          <w:color w:val="575756"/>
        </w:rPr>
        <w:t>1997</w:t>
      </w:r>
      <w:r>
        <w:rPr>
          <w:color w:val="575756"/>
          <w:spacing w:val="-6"/>
        </w:rPr>
        <w:t xml:space="preserve"> </w:t>
      </w:r>
      <w:r>
        <w:rPr>
          <w:color w:val="575756"/>
        </w:rPr>
        <w:t>demanded the Service Chiefs to change the policy. The Service Chiefs had</w:t>
      </w:r>
    </w:p>
    <w:p w14:paraId="49FCFE7C" w14:textId="77777777" w:rsidR="008C5E22" w:rsidRDefault="00000000">
      <w:pPr>
        <w:pStyle w:val="BodyText"/>
        <w:spacing w:line="208" w:lineRule="auto"/>
        <w:ind w:left="2406" w:right="1108"/>
      </w:pPr>
      <w:r>
        <w:rPr>
          <w:color w:val="575756"/>
        </w:rPr>
        <w:t>no</w:t>
      </w:r>
      <w:r>
        <w:rPr>
          <w:color w:val="575756"/>
          <w:spacing w:val="-4"/>
        </w:rPr>
        <w:t xml:space="preserve"> </w:t>
      </w:r>
      <w:r>
        <w:rPr>
          <w:color w:val="575756"/>
        </w:rPr>
        <w:t>intention</w:t>
      </w:r>
      <w:r>
        <w:rPr>
          <w:color w:val="575756"/>
          <w:spacing w:val="-4"/>
        </w:rPr>
        <w:t xml:space="preserve"> </w:t>
      </w:r>
      <w:r>
        <w:rPr>
          <w:color w:val="575756"/>
        </w:rPr>
        <w:t>of</w:t>
      </w:r>
      <w:r>
        <w:rPr>
          <w:color w:val="575756"/>
          <w:spacing w:val="-4"/>
        </w:rPr>
        <w:t xml:space="preserve"> </w:t>
      </w:r>
      <w:r>
        <w:rPr>
          <w:color w:val="575756"/>
        </w:rPr>
        <w:t>changing</w:t>
      </w:r>
      <w:r>
        <w:rPr>
          <w:color w:val="575756"/>
          <w:spacing w:val="-4"/>
        </w:rPr>
        <w:t xml:space="preserve"> </w:t>
      </w:r>
      <w:r>
        <w:rPr>
          <w:color w:val="575756"/>
        </w:rPr>
        <w:t>the</w:t>
      </w:r>
      <w:r>
        <w:rPr>
          <w:color w:val="575756"/>
          <w:spacing w:val="-4"/>
        </w:rPr>
        <w:t xml:space="preserve"> </w:t>
      </w:r>
      <w:r>
        <w:rPr>
          <w:color w:val="575756"/>
        </w:rPr>
        <w:t>policy</w:t>
      </w:r>
      <w:r>
        <w:rPr>
          <w:color w:val="575756"/>
          <w:spacing w:val="-4"/>
        </w:rPr>
        <w:t xml:space="preserve"> </w:t>
      </w:r>
      <w:r>
        <w:rPr>
          <w:color w:val="575756"/>
        </w:rPr>
        <w:t>themselves,</w:t>
      </w:r>
      <w:r>
        <w:rPr>
          <w:color w:val="575756"/>
          <w:spacing w:val="-4"/>
        </w:rPr>
        <w:t xml:space="preserve"> </w:t>
      </w:r>
      <w:r>
        <w:rPr>
          <w:color w:val="575756"/>
        </w:rPr>
        <w:t>indeed</w:t>
      </w:r>
      <w:r>
        <w:rPr>
          <w:color w:val="575756"/>
          <w:spacing w:val="-4"/>
        </w:rPr>
        <w:t xml:space="preserve"> </w:t>
      </w:r>
      <w:r>
        <w:rPr>
          <w:color w:val="575756"/>
        </w:rPr>
        <w:t>they</w:t>
      </w:r>
      <w:r>
        <w:rPr>
          <w:color w:val="575756"/>
          <w:spacing w:val="-4"/>
        </w:rPr>
        <w:t xml:space="preserve"> </w:t>
      </w:r>
      <w:r>
        <w:rPr>
          <w:color w:val="575756"/>
        </w:rPr>
        <w:t>held up every card possible to get PM Blair to change his mind, but</w:t>
      </w:r>
    </w:p>
    <w:p w14:paraId="09BBBB42" w14:textId="77777777" w:rsidR="008C5E22" w:rsidRDefault="00000000">
      <w:pPr>
        <w:pStyle w:val="BodyText"/>
        <w:spacing w:line="208" w:lineRule="auto"/>
        <w:ind w:left="2406" w:right="871"/>
      </w:pPr>
      <w:r>
        <w:rPr>
          <w:color w:val="575756"/>
        </w:rPr>
        <w:t>Tony</w:t>
      </w:r>
      <w:r>
        <w:rPr>
          <w:color w:val="575756"/>
          <w:spacing w:val="-7"/>
        </w:rPr>
        <w:t xml:space="preserve"> </w:t>
      </w:r>
      <w:r>
        <w:rPr>
          <w:color w:val="575756"/>
        </w:rPr>
        <w:t>Blair</w:t>
      </w:r>
      <w:r>
        <w:rPr>
          <w:color w:val="575756"/>
          <w:spacing w:val="-7"/>
        </w:rPr>
        <w:t xml:space="preserve"> </w:t>
      </w:r>
      <w:r>
        <w:rPr>
          <w:color w:val="575756"/>
        </w:rPr>
        <w:t>was</w:t>
      </w:r>
      <w:r>
        <w:rPr>
          <w:color w:val="575756"/>
          <w:spacing w:val="-7"/>
        </w:rPr>
        <w:t xml:space="preserve"> </w:t>
      </w:r>
      <w:r>
        <w:rPr>
          <w:color w:val="575756"/>
        </w:rPr>
        <w:t>rightly</w:t>
      </w:r>
      <w:r>
        <w:rPr>
          <w:color w:val="575756"/>
          <w:spacing w:val="-7"/>
        </w:rPr>
        <w:t xml:space="preserve"> </w:t>
      </w:r>
      <w:r>
        <w:rPr>
          <w:color w:val="575756"/>
        </w:rPr>
        <w:t>determined</w:t>
      </w:r>
      <w:r>
        <w:rPr>
          <w:color w:val="575756"/>
          <w:spacing w:val="-7"/>
        </w:rPr>
        <w:t xml:space="preserve"> </w:t>
      </w:r>
      <w:r>
        <w:rPr>
          <w:color w:val="575756"/>
        </w:rPr>
        <w:t>to</w:t>
      </w:r>
      <w:r>
        <w:rPr>
          <w:color w:val="575756"/>
          <w:spacing w:val="-7"/>
        </w:rPr>
        <w:t xml:space="preserve"> </w:t>
      </w:r>
      <w:r>
        <w:rPr>
          <w:color w:val="575756"/>
        </w:rPr>
        <w:t>remove</w:t>
      </w:r>
      <w:r>
        <w:rPr>
          <w:color w:val="575756"/>
          <w:spacing w:val="-7"/>
        </w:rPr>
        <w:t xml:space="preserve"> </w:t>
      </w:r>
      <w:r>
        <w:rPr>
          <w:color w:val="575756"/>
        </w:rPr>
        <w:t>an</w:t>
      </w:r>
      <w:r>
        <w:rPr>
          <w:color w:val="575756"/>
          <w:spacing w:val="-7"/>
        </w:rPr>
        <w:t xml:space="preserve"> </w:t>
      </w:r>
      <w:r>
        <w:rPr>
          <w:color w:val="575756"/>
        </w:rPr>
        <w:t>injustice.</w:t>
      </w:r>
      <w:r>
        <w:rPr>
          <w:color w:val="575756"/>
          <w:spacing w:val="-7"/>
        </w:rPr>
        <w:t xml:space="preserve"> </w:t>
      </w:r>
      <w:r>
        <w:rPr>
          <w:color w:val="575756"/>
        </w:rPr>
        <w:t>The</w:t>
      </w:r>
      <w:r>
        <w:rPr>
          <w:color w:val="575756"/>
          <w:spacing w:val="-7"/>
        </w:rPr>
        <w:t xml:space="preserve"> </w:t>
      </w:r>
      <w:r>
        <w:rPr>
          <w:color w:val="575756"/>
        </w:rPr>
        <w:t>Service Chiefs then asked for 3 years in which to change the culture of the Services, the Ban finally being lifted in 2000. The lifting of the Ban and the fact there was no degradation of operational effect proves that the Ban was only being perpetuated by the Service Chiefs as homosexuality offended their Victorian values. It also proved how you can influence the culture of an organization; in 1996 the culture was anti-homosexuality in the forces yet by 2000 that had change</w:t>
      </w:r>
      <w:r>
        <w:rPr>
          <w:color w:val="575756"/>
          <w:spacing w:val="40"/>
        </w:rPr>
        <w:t xml:space="preserve"> </w:t>
      </w:r>
      <w:r>
        <w:rPr>
          <w:color w:val="575756"/>
        </w:rPr>
        <w:t>to acceptance. It is called leadership. Positive and progressive leadership is what the Army of the 1990s lacked.”</w:t>
      </w:r>
    </w:p>
    <w:p w14:paraId="020B8F26" w14:textId="77777777" w:rsidR="008C5E22" w:rsidRDefault="008C5E22">
      <w:pPr>
        <w:spacing w:line="208" w:lineRule="auto"/>
        <w:sectPr w:rsidR="008C5E22">
          <w:headerReference w:type="even" r:id="rId41"/>
          <w:headerReference w:type="default" r:id="rId42"/>
          <w:pgSz w:w="11910" w:h="16840"/>
          <w:pgMar w:top="1120" w:right="860" w:bottom="280" w:left="740" w:header="746" w:footer="0" w:gutter="0"/>
          <w:pgNumType w:start="60"/>
          <w:cols w:space="720"/>
        </w:sectPr>
      </w:pPr>
    </w:p>
    <w:p w14:paraId="107F52D0" w14:textId="77777777" w:rsidR="008C5E22" w:rsidRDefault="008C5E22">
      <w:pPr>
        <w:pStyle w:val="BodyText"/>
        <w:rPr>
          <w:sz w:val="20"/>
        </w:rPr>
      </w:pPr>
    </w:p>
    <w:p w14:paraId="7F98BD45" w14:textId="77777777" w:rsidR="008C5E22" w:rsidRDefault="008C5E22">
      <w:pPr>
        <w:pStyle w:val="BodyText"/>
        <w:rPr>
          <w:sz w:val="20"/>
        </w:rPr>
      </w:pPr>
    </w:p>
    <w:p w14:paraId="21A1EA64" w14:textId="77777777" w:rsidR="008C5E22" w:rsidRDefault="008C5E22">
      <w:pPr>
        <w:pStyle w:val="BodyText"/>
        <w:spacing w:before="7"/>
        <w:rPr>
          <w:sz w:val="22"/>
        </w:rPr>
      </w:pPr>
    </w:p>
    <w:p w14:paraId="5BA9CE93" w14:textId="77777777" w:rsidR="008C5E22" w:rsidRDefault="00000000">
      <w:pPr>
        <w:pStyle w:val="BodyText"/>
        <w:spacing w:before="88" w:line="208" w:lineRule="auto"/>
        <w:ind w:left="790" w:right="2368" w:firstLine="396"/>
      </w:pPr>
      <w:r>
        <w:rPr>
          <w:rFonts w:ascii="HelveticaNeueLTPro-Md" w:hAnsi="HelveticaNeueLTPro-Md"/>
          <w:color w:val="575756"/>
        </w:rPr>
        <w:t>“We</w:t>
      </w:r>
      <w:r>
        <w:rPr>
          <w:rFonts w:ascii="HelveticaNeueLTPro-Md" w:hAnsi="HelveticaNeueLTPro-Md"/>
          <w:color w:val="575756"/>
          <w:spacing w:val="-6"/>
        </w:rPr>
        <w:t xml:space="preserve"> </w:t>
      </w:r>
      <w:r>
        <w:rPr>
          <w:rFonts w:ascii="HelveticaNeueLTPro-Md" w:hAnsi="HelveticaNeueLTPro-Md"/>
          <w:color w:val="575756"/>
        </w:rPr>
        <w:t>were</w:t>
      </w:r>
      <w:r>
        <w:rPr>
          <w:rFonts w:ascii="HelveticaNeueLTPro-Md" w:hAnsi="HelveticaNeueLTPro-Md"/>
          <w:color w:val="575756"/>
          <w:spacing w:val="-6"/>
        </w:rPr>
        <w:t xml:space="preserve"> </w:t>
      </w:r>
      <w:r>
        <w:rPr>
          <w:rFonts w:ascii="HelveticaNeueLTPro-Md" w:hAnsi="HelveticaNeueLTPro-Md"/>
          <w:color w:val="575756"/>
        </w:rPr>
        <w:t>as</w:t>
      </w:r>
      <w:r>
        <w:rPr>
          <w:rFonts w:ascii="HelveticaNeueLTPro-Md" w:hAnsi="HelveticaNeueLTPro-Md"/>
          <w:color w:val="575756"/>
          <w:spacing w:val="-6"/>
        </w:rPr>
        <w:t xml:space="preserve"> </w:t>
      </w:r>
      <w:r>
        <w:rPr>
          <w:rFonts w:ascii="HelveticaNeueLTPro-Md" w:hAnsi="HelveticaNeueLTPro-Md"/>
          <w:color w:val="575756"/>
        </w:rPr>
        <w:t>gay</w:t>
      </w:r>
      <w:r>
        <w:rPr>
          <w:rFonts w:ascii="HelveticaNeueLTPro-Md" w:hAnsi="HelveticaNeueLTPro-Md"/>
          <w:color w:val="575756"/>
          <w:spacing w:val="-6"/>
        </w:rPr>
        <w:t xml:space="preserve"> </w:t>
      </w:r>
      <w:r>
        <w:rPr>
          <w:rFonts w:ascii="HelveticaNeueLTPro-Md" w:hAnsi="HelveticaNeueLTPro-Md"/>
          <w:color w:val="575756"/>
        </w:rPr>
        <w:t>women</w:t>
      </w:r>
      <w:r>
        <w:rPr>
          <w:rFonts w:ascii="HelveticaNeueLTPro-Md" w:hAnsi="HelveticaNeueLTPro-Md"/>
          <w:color w:val="575756"/>
          <w:spacing w:val="-6"/>
        </w:rPr>
        <w:t xml:space="preserve"> </w:t>
      </w:r>
      <w:r>
        <w:rPr>
          <w:rFonts w:ascii="HelveticaNeueLTPro-Md" w:hAnsi="HelveticaNeueLTPro-Md"/>
          <w:color w:val="575756"/>
        </w:rPr>
        <w:t>illegally</w:t>
      </w:r>
      <w:r>
        <w:rPr>
          <w:rFonts w:ascii="HelveticaNeueLTPro-Md" w:hAnsi="HelveticaNeueLTPro-Md"/>
          <w:color w:val="575756"/>
          <w:spacing w:val="-6"/>
        </w:rPr>
        <w:t xml:space="preserve"> </w:t>
      </w:r>
      <w:r>
        <w:rPr>
          <w:rFonts w:ascii="HelveticaNeueLTPro-Md" w:hAnsi="HelveticaNeueLTPro-Md"/>
          <w:color w:val="575756"/>
        </w:rPr>
        <w:t>institutionally</w:t>
      </w:r>
      <w:r>
        <w:rPr>
          <w:rFonts w:ascii="HelveticaNeueLTPro-Md" w:hAnsi="HelveticaNeueLTPro-Md"/>
          <w:color w:val="575756"/>
          <w:spacing w:val="-6"/>
        </w:rPr>
        <w:t xml:space="preserve"> </w:t>
      </w:r>
      <w:r>
        <w:rPr>
          <w:rFonts w:ascii="HelveticaNeueLTPro-Md" w:hAnsi="HelveticaNeueLTPro-Md"/>
          <w:color w:val="575756"/>
        </w:rPr>
        <w:t xml:space="preserve">unfavourably treated (in an environment where I couldn’t be myself, I literally </w:t>
      </w:r>
      <w:r>
        <w:rPr>
          <w:color w:val="575756"/>
        </w:rPr>
        <w:t>do not know who I am even now this has affected me so deeply) experiencing the hypocrisy of the predominantly (but not totally exclusively) male heterosexuals having affairs, assaulting female personnel and some knowingly assaulting gay women. That in</w:t>
      </w:r>
    </w:p>
    <w:p w14:paraId="1C66CBD9" w14:textId="77777777" w:rsidR="008C5E22" w:rsidRDefault="00000000">
      <w:pPr>
        <w:pStyle w:val="BodyText"/>
        <w:spacing w:line="208" w:lineRule="auto"/>
        <w:ind w:left="790" w:right="2754"/>
      </w:pPr>
      <w:r>
        <w:rPr>
          <w:color w:val="575756"/>
        </w:rPr>
        <w:t>itself as a gay woman to have to almost literally fight those men</w:t>
      </w:r>
      <w:r>
        <w:rPr>
          <w:color w:val="575756"/>
          <w:spacing w:val="40"/>
        </w:rPr>
        <w:t xml:space="preserve"> </w:t>
      </w:r>
      <w:r>
        <w:rPr>
          <w:color w:val="575756"/>
        </w:rPr>
        <w:t>to</w:t>
      </w:r>
      <w:r>
        <w:rPr>
          <w:color w:val="575756"/>
          <w:spacing w:val="-1"/>
        </w:rPr>
        <w:t xml:space="preserve"> </w:t>
      </w:r>
      <w:r>
        <w:rPr>
          <w:color w:val="575756"/>
        </w:rPr>
        <w:t>stop</w:t>
      </w:r>
      <w:r>
        <w:rPr>
          <w:color w:val="575756"/>
          <w:spacing w:val="-1"/>
        </w:rPr>
        <w:t xml:space="preserve"> </w:t>
      </w:r>
      <w:r>
        <w:rPr>
          <w:color w:val="575756"/>
        </w:rPr>
        <w:t>them</w:t>
      </w:r>
      <w:r>
        <w:rPr>
          <w:color w:val="575756"/>
          <w:spacing w:val="-1"/>
        </w:rPr>
        <w:t xml:space="preserve"> </w:t>
      </w:r>
      <w:r>
        <w:rPr>
          <w:color w:val="575756"/>
        </w:rPr>
        <w:t>assaulting</w:t>
      </w:r>
      <w:r>
        <w:rPr>
          <w:color w:val="575756"/>
          <w:spacing w:val="-1"/>
        </w:rPr>
        <w:t xml:space="preserve"> </w:t>
      </w:r>
      <w:r>
        <w:rPr>
          <w:color w:val="575756"/>
        </w:rPr>
        <w:t>and</w:t>
      </w:r>
      <w:r>
        <w:rPr>
          <w:color w:val="575756"/>
          <w:spacing w:val="-1"/>
        </w:rPr>
        <w:t xml:space="preserve"> </w:t>
      </w:r>
      <w:r>
        <w:rPr>
          <w:color w:val="575756"/>
        </w:rPr>
        <w:t>harassing</w:t>
      </w:r>
      <w:r>
        <w:rPr>
          <w:color w:val="575756"/>
          <w:spacing w:val="-1"/>
        </w:rPr>
        <w:t xml:space="preserve"> </w:t>
      </w:r>
      <w:r>
        <w:rPr>
          <w:color w:val="575756"/>
        </w:rPr>
        <w:t>you</w:t>
      </w:r>
      <w:r>
        <w:rPr>
          <w:color w:val="575756"/>
          <w:spacing w:val="-1"/>
        </w:rPr>
        <w:t xml:space="preserve"> </w:t>
      </w:r>
      <w:r>
        <w:rPr>
          <w:color w:val="575756"/>
        </w:rPr>
        <w:t>(particularly</w:t>
      </w:r>
      <w:r>
        <w:rPr>
          <w:color w:val="575756"/>
          <w:spacing w:val="-1"/>
        </w:rPr>
        <w:t xml:space="preserve"> </w:t>
      </w:r>
      <w:r>
        <w:rPr>
          <w:color w:val="575756"/>
        </w:rPr>
        <w:t>when</w:t>
      </w:r>
      <w:r>
        <w:rPr>
          <w:color w:val="575756"/>
          <w:spacing w:val="-1"/>
        </w:rPr>
        <w:t xml:space="preserve"> </w:t>
      </w:r>
      <w:r>
        <w:rPr>
          <w:color w:val="575756"/>
        </w:rPr>
        <w:t>they suspected</w:t>
      </w:r>
      <w:r>
        <w:rPr>
          <w:color w:val="575756"/>
          <w:spacing w:val="-1"/>
        </w:rPr>
        <w:t xml:space="preserve"> </w:t>
      </w:r>
      <w:r>
        <w:rPr>
          <w:color w:val="575756"/>
        </w:rPr>
        <w:t>you</w:t>
      </w:r>
      <w:r>
        <w:rPr>
          <w:color w:val="575756"/>
          <w:spacing w:val="-1"/>
        </w:rPr>
        <w:t xml:space="preserve"> </w:t>
      </w:r>
      <w:r>
        <w:rPr>
          <w:color w:val="575756"/>
        </w:rPr>
        <w:t>were</w:t>
      </w:r>
      <w:r>
        <w:rPr>
          <w:color w:val="575756"/>
          <w:spacing w:val="-1"/>
        </w:rPr>
        <w:t xml:space="preserve"> </w:t>
      </w:r>
      <w:r>
        <w:rPr>
          <w:color w:val="575756"/>
        </w:rPr>
        <w:t>gay)</w:t>
      </w:r>
      <w:r>
        <w:rPr>
          <w:color w:val="575756"/>
          <w:spacing w:val="-1"/>
        </w:rPr>
        <w:t xml:space="preserve"> </w:t>
      </w:r>
      <w:r>
        <w:rPr>
          <w:color w:val="575756"/>
        </w:rPr>
        <w:t>was</w:t>
      </w:r>
      <w:r>
        <w:rPr>
          <w:color w:val="575756"/>
          <w:spacing w:val="-1"/>
        </w:rPr>
        <w:t xml:space="preserve"> </w:t>
      </w:r>
      <w:r>
        <w:rPr>
          <w:color w:val="575756"/>
        </w:rPr>
        <w:t>an</w:t>
      </w:r>
      <w:r>
        <w:rPr>
          <w:color w:val="575756"/>
          <w:spacing w:val="-1"/>
        </w:rPr>
        <w:t xml:space="preserve"> </w:t>
      </w:r>
      <w:r>
        <w:rPr>
          <w:color w:val="575756"/>
        </w:rPr>
        <w:t>added</w:t>
      </w:r>
      <w:r>
        <w:rPr>
          <w:color w:val="575756"/>
          <w:spacing w:val="-1"/>
        </w:rPr>
        <w:t xml:space="preserve"> </w:t>
      </w:r>
      <w:r>
        <w:rPr>
          <w:color w:val="575756"/>
        </w:rPr>
        <w:t>toxicity/threat</w:t>
      </w:r>
      <w:r>
        <w:rPr>
          <w:color w:val="575756"/>
          <w:spacing w:val="-1"/>
        </w:rPr>
        <w:t xml:space="preserve"> </w:t>
      </w:r>
      <w:r>
        <w:rPr>
          <w:color w:val="575756"/>
        </w:rPr>
        <w:t>which</w:t>
      </w:r>
      <w:r>
        <w:rPr>
          <w:color w:val="575756"/>
          <w:spacing w:val="-1"/>
        </w:rPr>
        <w:t xml:space="preserve"> </w:t>
      </w:r>
      <w:r>
        <w:rPr>
          <w:color w:val="575756"/>
        </w:rPr>
        <w:t>was intolerable and very damaging mentally and situationally. I don’t find men sexually attractive so being subjected to assault, sexual harassment and intrusion on my mental and physical self and the threat</w:t>
      </w:r>
      <w:r>
        <w:rPr>
          <w:color w:val="575756"/>
          <w:spacing w:val="-1"/>
        </w:rPr>
        <w:t xml:space="preserve"> </w:t>
      </w:r>
      <w:r>
        <w:rPr>
          <w:color w:val="575756"/>
        </w:rPr>
        <w:t>of</w:t>
      </w:r>
      <w:r>
        <w:rPr>
          <w:color w:val="575756"/>
          <w:spacing w:val="-1"/>
        </w:rPr>
        <w:t xml:space="preserve"> </w:t>
      </w:r>
      <w:r>
        <w:rPr>
          <w:color w:val="575756"/>
        </w:rPr>
        <w:t>it</w:t>
      </w:r>
      <w:r>
        <w:rPr>
          <w:color w:val="575756"/>
          <w:spacing w:val="-1"/>
        </w:rPr>
        <w:t xml:space="preserve"> </w:t>
      </w:r>
      <w:r>
        <w:rPr>
          <w:color w:val="575756"/>
        </w:rPr>
        <w:t>as</w:t>
      </w:r>
      <w:r>
        <w:rPr>
          <w:color w:val="575756"/>
          <w:spacing w:val="-1"/>
        </w:rPr>
        <w:t xml:space="preserve"> </w:t>
      </w:r>
      <w:r>
        <w:rPr>
          <w:color w:val="575756"/>
        </w:rPr>
        <w:t>a</w:t>
      </w:r>
      <w:r>
        <w:rPr>
          <w:color w:val="575756"/>
          <w:spacing w:val="-1"/>
        </w:rPr>
        <w:t xml:space="preserve"> </w:t>
      </w:r>
      <w:r>
        <w:rPr>
          <w:color w:val="575756"/>
        </w:rPr>
        <w:t>women (whether</w:t>
      </w:r>
      <w:r>
        <w:rPr>
          <w:color w:val="575756"/>
          <w:spacing w:val="-1"/>
        </w:rPr>
        <w:t xml:space="preserve"> </w:t>
      </w:r>
      <w:r>
        <w:rPr>
          <w:color w:val="575756"/>
        </w:rPr>
        <w:t>a</w:t>
      </w:r>
      <w:r>
        <w:rPr>
          <w:color w:val="575756"/>
          <w:spacing w:val="-1"/>
        </w:rPr>
        <w:t xml:space="preserve"> </w:t>
      </w:r>
      <w:r>
        <w:rPr>
          <w:color w:val="575756"/>
        </w:rPr>
        <w:t>gay</w:t>
      </w:r>
      <w:r>
        <w:rPr>
          <w:color w:val="575756"/>
          <w:spacing w:val="-1"/>
        </w:rPr>
        <w:t xml:space="preserve"> </w:t>
      </w:r>
      <w:r>
        <w:rPr>
          <w:color w:val="575756"/>
        </w:rPr>
        <w:t>or</w:t>
      </w:r>
      <w:r>
        <w:rPr>
          <w:color w:val="575756"/>
          <w:spacing w:val="-1"/>
        </w:rPr>
        <w:t xml:space="preserve"> </w:t>
      </w:r>
      <w:r>
        <w:rPr>
          <w:color w:val="575756"/>
        </w:rPr>
        <w:t>heterosexual</w:t>
      </w:r>
      <w:r>
        <w:rPr>
          <w:color w:val="575756"/>
          <w:spacing w:val="-1"/>
        </w:rPr>
        <w:t xml:space="preserve"> </w:t>
      </w:r>
      <w:r>
        <w:rPr>
          <w:color w:val="575756"/>
        </w:rPr>
        <w:t xml:space="preserve">women) </w:t>
      </w:r>
      <w:r>
        <w:rPr>
          <w:color w:val="575756"/>
          <w:spacing w:val="-5"/>
        </w:rPr>
        <w:t>to</w:t>
      </w:r>
    </w:p>
    <w:p w14:paraId="2EA713A2" w14:textId="77777777" w:rsidR="008C5E22" w:rsidRDefault="00000000">
      <w:pPr>
        <w:pStyle w:val="BodyText"/>
        <w:spacing w:line="208" w:lineRule="auto"/>
        <w:ind w:left="790" w:right="2302"/>
      </w:pPr>
      <w:r>
        <w:rPr>
          <w:color w:val="575756"/>
        </w:rPr>
        <w:t>that</w:t>
      </w:r>
      <w:r>
        <w:rPr>
          <w:color w:val="575756"/>
          <w:spacing w:val="-4"/>
        </w:rPr>
        <w:t xml:space="preserve"> </w:t>
      </w:r>
      <w:r>
        <w:rPr>
          <w:color w:val="575756"/>
        </w:rPr>
        <w:t>behaviour</w:t>
      </w:r>
      <w:r>
        <w:rPr>
          <w:color w:val="575756"/>
          <w:spacing w:val="-4"/>
        </w:rPr>
        <w:t xml:space="preserve"> </w:t>
      </w:r>
      <w:r>
        <w:rPr>
          <w:color w:val="575756"/>
        </w:rPr>
        <w:t>was</w:t>
      </w:r>
      <w:r>
        <w:rPr>
          <w:color w:val="575756"/>
          <w:spacing w:val="-4"/>
        </w:rPr>
        <w:t xml:space="preserve"> </w:t>
      </w:r>
      <w:r>
        <w:rPr>
          <w:color w:val="575756"/>
        </w:rPr>
        <w:t>almost</w:t>
      </w:r>
      <w:r>
        <w:rPr>
          <w:color w:val="575756"/>
          <w:spacing w:val="-4"/>
        </w:rPr>
        <w:t xml:space="preserve"> </w:t>
      </w:r>
      <w:r>
        <w:rPr>
          <w:color w:val="575756"/>
        </w:rPr>
        <w:t>impossible</w:t>
      </w:r>
      <w:r>
        <w:rPr>
          <w:color w:val="575756"/>
          <w:spacing w:val="-4"/>
        </w:rPr>
        <w:t xml:space="preserve"> </w:t>
      </w:r>
      <w:r>
        <w:rPr>
          <w:color w:val="575756"/>
        </w:rPr>
        <w:t>to</w:t>
      </w:r>
      <w:r>
        <w:rPr>
          <w:color w:val="575756"/>
          <w:spacing w:val="-4"/>
        </w:rPr>
        <w:t xml:space="preserve"> </w:t>
      </w:r>
      <w:r>
        <w:rPr>
          <w:color w:val="575756"/>
        </w:rPr>
        <w:t>manage</w:t>
      </w:r>
      <w:r>
        <w:rPr>
          <w:color w:val="575756"/>
          <w:spacing w:val="-4"/>
        </w:rPr>
        <w:t xml:space="preserve"> </w:t>
      </w:r>
      <w:r>
        <w:rPr>
          <w:color w:val="575756"/>
        </w:rPr>
        <w:t>mentally</w:t>
      </w:r>
      <w:r>
        <w:rPr>
          <w:color w:val="575756"/>
          <w:spacing w:val="-4"/>
        </w:rPr>
        <w:t xml:space="preserve"> </w:t>
      </w:r>
      <w:r>
        <w:rPr>
          <w:color w:val="575756"/>
        </w:rPr>
        <w:t>such</w:t>
      </w:r>
      <w:r>
        <w:rPr>
          <w:color w:val="575756"/>
          <w:spacing w:val="-4"/>
        </w:rPr>
        <w:t xml:space="preserve"> </w:t>
      </w:r>
      <w:r>
        <w:rPr>
          <w:color w:val="575756"/>
        </w:rPr>
        <w:t>was the threat and abuse of power within the toxic institutional situation.</w:t>
      </w:r>
    </w:p>
    <w:p w14:paraId="5AA8F27C" w14:textId="77777777" w:rsidR="008C5E22" w:rsidRDefault="00000000">
      <w:pPr>
        <w:pStyle w:val="BodyText"/>
        <w:spacing w:line="208" w:lineRule="auto"/>
        <w:ind w:left="790" w:right="2795"/>
      </w:pPr>
      <w:r>
        <w:rPr>
          <w:color w:val="575756"/>
        </w:rPr>
        <w:t>And there was no one to tell, who could you go to? So you keep it</w:t>
      </w:r>
      <w:r>
        <w:rPr>
          <w:color w:val="575756"/>
          <w:spacing w:val="-5"/>
        </w:rPr>
        <w:t xml:space="preserve"> </w:t>
      </w:r>
      <w:r>
        <w:rPr>
          <w:color w:val="575756"/>
        </w:rPr>
        <w:t>in.</w:t>
      </w:r>
      <w:r>
        <w:rPr>
          <w:color w:val="575756"/>
          <w:spacing w:val="-5"/>
        </w:rPr>
        <w:t xml:space="preserve"> </w:t>
      </w:r>
      <w:r>
        <w:rPr>
          <w:color w:val="575756"/>
        </w:rPr>
        <w:t>You</w:t>
      </w:r>
      <w:r>
        <w:rPr>
          <w:color w:val="575756"/>
          <w:spacing w:val="-4"/>
        </w:rPr>
        <w:t xml:space="preserve"> </w:t>
      </w:r>
      <w:r>
        <w:rPr>
          <w:color w:val="575756"/>
        </w:rPr>
        <w:t>don’t</w:t>
      </w:r>
      <w:r>
        <w:rPr>
          <w:color w:val="575756"/>
          <w:spacing w:val="-5"/>
        </w:rPr>
        <w:t xml:space="preserve"> </w:t>
      </w:r>
      <w:r>
        <w:rPr>
          <w:color w:val="575756"/>
        </w:rPr>
        <w:t>speak,</w:t>
      </w:r>
      <w:r>
        <w:rPr>
          <w:color w:val="575756"/>
          <w:spacing w:val="-5"/>
        </w:rPr>
        <w:t xml:space="preserve"> </w:t>
      </w:r>
      <w:r>
        <w:rPr>
          <w:color w:val="575756"/>
        </w:rPr>
        <w:t>you</w:t>
      </w:r>
      <w:r>
        <w:rPr>
          <w:color w:val="575756"/>
          <w:spacing w:val="-4"/>
        </w:rPr>
        <w:t xml:space="preserve"> </w:t>
      </w:r>
      <w:r>
        <w:rPr>
          <w:color w:val="575756"/>
        </w:rPr>
        <w:t>have</w:t>
      </w:r>
      <w:r>
        <w:rPr>
          <w:color w:val="575756"/>
          <w:spacing w:val="-5"/>
        </w:rPr>
        <w:t xml:space="preserve"> </w:t>
      </w:r>
      <w:r>
        <w:rPr>
          <w:color w:val="575756"/>
        </w:rPr>
        <w:t>no</w:t>
      </w:r>
      <w:r>
        <w:rPr>
          <w:color w:val="575756"/>
          <w:spacing w:val="-5"/>
        </w:rPr>
        <w:t xml:space="preserve"> </w:t>
      </w:r>
      <w:r>
        <w:rPr>
          <w:color w:val="575756"/>
        </w:rPr>
        <w:t>support,</w:t>
      </w:r>
      <w:r>
        <w:rPr>
          <w:color w:val="575756"/>
          <w:spacing w:val="-4"/>
        </w:rPr>
        <w:t xml:space="preserve"> </w:t>
      </w:r>
      <w:r>
        <w:rPr>
          <w:color w:val="575756"/>
        </w:rPr>
        <w:t>you</w:t>
      </w:r>
      <w:r>
        <w:rPr>
          <w:color w:val="575756"/>
          <w:spacing w:val="-5"/>
        </w:rPr>
        <w:t xml:space="preserve"> </w:t>
      </w:r>
      <w:r>
        <w:rPr>
          <w:color w:val="575756"/>
        </w:rPr>
        <w:t>are</w:t>
      </w:r>
      <w:r>
        <w:rPr>
          <w:color w:val="575756"/>
          <w:spacing w:val="-5"/>
        </w:rPr>
        <w:t xml:space="preserve"> </w:t>
      </w:r>
      <w:r>
        <w:rPr>
          <w:color w:val="575756"/>
        </w:rPr>
        <w:t>lonely,</w:t>
      </w:r>
      <w:r>
        <w:rPr>
          <w:color w:val="575756"/>
          <w:spacing w:val="-4"/>
        </w:rPr>
        <w:t xml:space="preserve"> </w:t>
      </w:r>
      <w:r>
        <w:rPr>
          <w:color w:val="575756"/>
          <w:spacing w:val="-2"/>
        </w:rPr>
        <w:t>alone,</w:t>
      </w:r>
    </w:p>
    <w:p w14:paraId="1E6B6793" w14:textId="77777777" w:rsidR="008C5E22" w:rsidRDefault="00000000">
      <w:pPr>
        <w:pStyle w:val="BodyText"/>
        <w:spacing w:line="208" w:lineRule="auto"/>
        <w:ind w:left="790" w:right="2302"/>
      </w:pPr>
      <w:r>
        <w:rPr>
          <w:color w:val="575756"/>
        </w:rPr>
        <w:t>vulnerable,</w:t>
      </w:r>
      <w:r>
        <w:rPr>
          <w:color w:val="575756"/>
          <w:spacing w:val="-5"/>
        </w:rPr>
        <w:t xml:space="preserve"> </w:t>
      </w:r>
      <w:r>
        <w:rPr>
          <w:color w:val="575756"/>
        </w:rPr>
        <w:t>frightened.</w:t>
      </w:r>
      <w:r>
        <w:rPr>
          <w:color w:val="575756"/>
          <w:spacing w:val="-5"/>
        </w:rPr>
        <w:t xml:space="preserve"> </w:t>
      </w:r>
      <w:r>
        <w:rPr>
          <w:color w:val="575756"/>
        </w:rPr>
        <w:t>The</w:t>
      </w:r>
      <w:r>
        <w:rPr>
          <w:color w:val="575756"/>
          <w:spacing w:val="-5"/>
        </w:rPr>
        <w:t xml:space="preserve"> </w:t>
      </w:r>
      <w:r>
        <w:rPr>
          <w:color w:val="575756"/>
        </w:rPr>
        <w:t>rules</w:t>
      </w:r>
      <w:r>
        <w:rPr>
          <w:color w:val="575756"/>
          <w:spacing w:val="-5"/>
        </w:rPr>
        <w:t xml:space="preserve"> </w:t>
      </w:r>
      <w:r>
        <w:rPr>
          <w:color w:val="575756"/>
        </w:rPr>
        <w:t>didn’t</w:t>
      </w:r>
      <w:r>
        <w:rPr>
          <w:color w:val="575756"/>
          <w:spacing w:val="-5"/>
        </w:rPr>
        <w:t xml:space="preserve"> </w:t>
      </w:r>
      <w:r>
        <w:rPr>
          <w:color w:val="575756"/>
        </w:rPr>
        <w:t>protect</w:t>
      </w:r>
      <w:r>
        <w:rPr>
          <w:color w:val="575756"/>
          <w:spacing w:val="-5"/>
        </w:rPr>
        <w:t xml:space="preserve"> </w:t>
      </w:r>
      <w:r>
        <w:rPr>
          <w:color w:val="575756"/>
        </w:rPr>
        <w:t>you,</w:t>
      </w:r>
      <w:r>
        <w:rPr>
          <w:color w:val="575756"/>
          <w:spacing w:val="-5"/>
        </w:rPr>
        <w:t xml:space="preserve"> </w:t>
      </w:r>
      <w:r>
        <w:rPr>
          <w:color w:val="575756"/>
        </w:rPr>
        <w:t>in</w:t>
      </w:r>
      <w:r>
        <w:rPr>
          <w:color w:val="575756"/>
          <w:spacing w:val="-5"/>
        </w:rPr>
        <w:t xml:space="preserve"> </w:t>
      </w:r>
      <w:r>
        <w:rPr>
          <w:color w:val="575756"/>
        </w:rPr>
        <w:t>fact</w:t>
      </w:r>
      <w:r>
        <w:rPr>
          <w:color w:val="575756"/>
          <w:spacing w:val="-5"/>
        </w:rPr>
        <w:t xml:space="preserve"> </w:t>
      </w:r>
      <w:r>
        <w:rPr>
          <w:color w:val="575756"/>
        </w:rPr>
        <w:t>they</w:t>
      </w:r>
      <w:r>
        <w:rPr>
          <w:color w:val="575756"/>
          <w:spacing w:val="-5"/>
        </w:rPr>
        <w:t xml:space="preserve"> </w:t>
      </w:r>
      <w:r>
        <w:rPr>
          <w:color w:val="575756"/>
        </w:rPr>
        <w:t>harm you the rules were an oxymoron a toxic double, treble standard for predominantly male heterosexuals and those heterosexual women who colluded wittingly and unwittingly no excuses for any of them.</w:t>
      </w:r>
    </w:p>
    <w:p w14:paraId="197134CB" w14:textId="77777777" w:rsidR="008C5E22" w:rsidRDefault="00000000">
      <w:pPr>
        <w:pStyle w:val="BodyText"/>
        <w:spacing w:line="208" w:lineRule="auto"/>
        <w:ind w:left="790" w:right="2626"/>
        <w:jc w:val="both"/>
      </w:pPr>
      <w:r>
        <w:rPr>
          <w:color w:val="575756"/>
        </w:rPr>
        <w:t>… Well I was constructed to leave over several years the evidence of homophobia and bullying it is there in my reports, in my medical documents</w:t>
      </w:r>
      <w:r>
        <w:rPr>
          <w:color w:val="575756"/>
          <w:spacing w:val="-2"/>
        </w:rPr>
        <w:t xml:space="preserve"> </w:t>
      </w:r>
      <w:r>
        <w:rPr>
          <w:color w:val="575756"/>
        </w:rPr>
        <w:t>(both</w:t>
      </w:r>
      <w:r>
        <w:rPr>
          <w:color w:val="575756"/>
          <w:spacing w:val="-1"/>
        </w:rPr>
        <w:t xml:space="preserve"> </w:t>
      </w:r>
      <w:r>
        <w:rPr>
          <w:color w:val="575756"/>
        </w:rPr>
        <w:t>direct</w:t>
      </w:r>
      <w:r>
        <w:rPr>
          <w:color w:val="575756"/>
          <w:spacing w:val="-1"/>
        </w:rPr>
        <w:t xml:space="preserve"> </w:t>
      </w:r>
      <w:r>
        <w:rPr>
          <w:color w:val="575756"/>
        </w:rPr>
        <w:t>and</w:t>
      </w:r>
      <w:r>
        <w:rPr>
          <w:color w:val="575756"/>
          <w:spacing w:val="-1"/>
        </w:rPr>
        <w:t xml:space="preserve"> </w:t>
      </w:r>
      <w:r>
        <w:rPr>
          <w:color w:val="575756"/>
        </w:rPr>
        <w:t>indirect)</w:t>
      </w:r>
      <w:r>
        <w:rPr>
          <w:color w:val="575756"/>
          <w:spacing w:val="-1"/>
        </w:rPr>
        <w:t xml:space="preserve"> </w:t>
      </w:r>
      <w:r>
        <w:rPr>
          <w:color w:val="575756"/>
        </w:rPr>
        <w:t>including</w:t>
      </w:r>
      <w:r>
        <w:rPr>
          <w:color w:val="575756"/>
          <w:spacing w:val="-1"/>
        </w:rPr>
        <w:t xml:space="preserve"> </w:t>
      </w:r>
      <w:r>
        <w:rPr>
          <w:color w:val="575756"/>
        </w:rPr>
        <w:t>at</w:t>
      </w:r>
      <w:r>
        <w:rPr>
          <w:color w:val="575756"/>
          <w:spacing w:val="-1"/>
        </w:rPr>
        <w:t xml:space="preserve"> </w:t>
      </w:r>
      <w:r>
        <w:rPr>
          <w:color w:val="575756"/>
        </w:rPr>
        <w:t>least</w:t>
      </w:r>
      <w:r>
        <w:rPr>
          <w:color w:val="575756"/>
          <w:spacing w:val="-1"/>
        </w:rPr>
        <w:t xml:space="preserve"> </w:t>
      </w:r>
      <w:r>
        <w:rPr>
          <w:color w:val="575756"/>
        </w:rPr>
        <w:t>one</w:t>
      </w:r>
      <w:r>
        <w:rPr>
          <w:color w:val="575756"/>
          <w:spacing w:val="-1"/>
        </w:rPr>
        <w:t xml:space="preserve"> </w:t>
      </w:r>
      <w:r>
        <w:rPr>
          <w:color w:val="575756"/>
          <w:spacing w:val="-2"/>
        </w:rPr>
        <w:t>Admiral.</w:t>
      </w:r>
    </w:p>
    <w:p w14:paraId="270300AD" w14:textId="77777777" w:rsidR="008C5E22" w:rsidRDefault="00000000">
      <w:pPr>
        <w:pStyle w:val="BodyText"/>
        <w:spacing w:line="208" w:lineRule="auto"/>
        <w:ind w:left="790" w:right="2295"/>
      </w:pPr>
      <w:r>
        <w:rPr>
          <w:color w:val="575756"/>
        </w:rPr>
        <w:t>Brave</w:t>
      </w:r>
      <w:r>
        <w:rPr>
          <w:color w:val="575756"/>
          <w:spacing w:val="-2"/>
        </w:rPr>
        <w:t xml:space="preserve"> </w:t>
      </w:r>
      <w:r>
        <w:rPr>
          <w:color w:val="575756"/>
        </w:rPr>
        <w:t>aren’t</w:t>
      </w:r>
      <w:r>
        <w:rPr>
          <w:color w:val="575756"/>
          <w:spacing w:val="-2"/>
        </w:rPr>
        <w:t xml:space="preserve"> </w:t>
      </w:r>
      <w:r>
        <w:rPr>
          <w:color w:val="575756"/>
        </w:rPr>
        <w:t>they,</w:t>
      </w:r>
      <w:r>
        <w:rPr>
          <w:color w:val="575756"/>
          <w:spacing w:val="-2"/>
        </w:rPr>
        <w:t xml:space="preserve"> </w:t>
      </w:r>
      <w:r>
        <w:rPr>
          <w:color w:val="575756"/>
        </w:rPr>
        <w:t>a</w:t>
      </w:r>
      <w:r>
        <w:rPr>
          <w:color w:val="575756"/>
          <w:spacing w:val="-2"/>
        </w:rPr>
        <w:t xml:space="preserve"> </w:t>
      </w:r>
      <w:r>
        <w:rPr>
          <w:color w:val="575756"/>
        </w:rPr>
        <w:t>total</w:t>
      </w:r>
      <w:r>
        <w:rPr>
          <w:color w:val="575756"/>
          <w:spacing w:val="-2"/>
        </w:rPr>
        <w:t xml:space="preserve"> </w:t>
      </w:r>
      <w:r>
        <w:rPr>
          <w:color w:val="575756"/>
        </w:rPr>
        <w:t>failure</w:t>
      </w:r>
      <w:r>
        <w:rPr>
          <w:color w:val="575756"/>
          <w:spacing w:val="-2"/>
        </w:rPr>
        <w:t xml:space="preserve"> </w:t>
      </w:r>
      <w:r>
        <w:rPr>
          <w:color w:val="575756"/>
        </w:rPr>
        <w:t>of</w:t>
      </w:r>
      <w:r>
        <w:rPr>
          <w:color w:val="575756"/>
          <w:spacing w:val="-2"/>
        </w:rPr>
        <w:t xml:space="preserve"> </w:t>
      </w:r>
      <w:r>
        <w:rPr>
          <w:color w:val="575756"/>
        </w:rPr>
        <w:t>leadership,</w:t>
      </w:r>
      <w:r>
        <w:rPr>
          <w:color w:val="575756"/>
          <w:spacing w:val="-2"/>
        </w:rPr>
        <w:t xml:space="preserve"> </w:t>
      </w:r>
      <w:r>
        <w:rPr>
          <w:color w:val="575756"/>
        </w:rPr>
        <w:t>team,</w:t>
      </w:r>
      <w:r>
        <w:rPr>
          <w:color w:val="575756"/>
          <w:spacing w:val="-2"/>
        </w:rPr>
        <w:t xml:space="preserve"> </w:t>
      </w:r>
      <w:r>
        <w:rPr>
          <w:color w:val="575756"/>
        </w:rPr>
        <w:t>welfare</w:t>
      </w:r>
      <w:r>
        <w:rPr>
          <w:color w:val="575756"/>
          <w:spacing w:val="-2"/>
        </w:rPr>
        <w:t xml:space="preserve"> </w:t>
      </w:r>
      <w:r>
        <w:rPr>
          <w:color w:val="575756"/>
        </w:rPr>
        <w:t>and</w:t>
      </w:r>
      <w:r>
        <w:rPr>
          <w:color w:val="575756"/>
          <w:spacing w:val="-2"/>
        </w:rPr>
        <w:t xml:space="preserve"> </w:t>
      </w:r>
      <w:r>
        <w:rPr>
          <w:color w:val="575756"/>
        </w:rPr>
        <w:t>moral integrity extraordinary bullying of the worst kind, cowards. Humanity had left the Quarter deck. They are Sir’s, Lords, TV commentators and</w:t>
      </w:r>
      <w:r>
        <w:rPr>
          <w:color w:val="575756"/>
          <w:spacing w:val="-2"/>
        </w:rPr>
        <w:t xml:space="preserve"> </w:t>
      </w:r>
      <w:r>
        <w:rPr>
          <w:color w:val="575756"/>
        </w:rPr>
        <w:t>in</w:t>
      </w:r>
      <w:r>
        <w:rPr>
          <w:color w:val="575756"/>
          <w:spacing w:val="-2"/>
        </w:rPr>
        <w:t xml:space="preserve"> </w:t>
      </w:r>
      <w:r>
        <w:rPr>
          <w:color w:val="575756"/>
        </w:rPr>
        <w:t>their</w:t>
      </w:r>
      <w:r>
        <w:rPr>
          <w:color w:val="575756"/>
          <w:spacing w:val="-2"/>
        </w:rPr>
        <w:t xml:space="preserve"> </w:t>
      </w:r>
      <w:r>
        <w:rPr>
          <w:color w:val="575756"/>
        </w:rPr>
        <w:t>special</w:t>
      </w:r>
      <w:r>
        <w:rPr>
          <w:color w:val="575756"/>
          <w:spacing w:val="-2"/>
        </w:rPr>
        <w:t xml:space="preserve"> </w:t>
      </w:r>
      <w:r>
        <w:rPr>
          <w:color w:val="575756"/>
        </w:rPr>
        <w:t>privileged</w:t>
      </w:r>
      <w:r>
        <w:rPr>
          <w:color w:val="575756"/>
          <w:spacing w:val="-2"/>
        </w:rPr>
        <w:t xml:space="preserve"> </w:t>
      </w:r>
      <w:r>
        <w:rPr>
          <w:color w:val="575756"/>
        </w:rPr>
        <w:t>places</w:t>
      </w:r>
      <w:r>
        <w:rPr>
          <w:color w:val="575756"/>
          <w:spacing w:val="-2"/>
        </w:rPr>
        <w:t xml:space="preserve"> </w:t>
      </w:r>
      <w:r>
        <w:rPr>
          <w:color w:val="575756"/>
        </w:rPr>
        <w:t>and</w:t>
      </w:r>
      <w:r>
        <w:rPr>
          <w:color w:val="575756"/>
          <w:spacing w:val="-2"/>
        </w:rPr>
        <w:t xml:space="preserve"> </w:t>
      </w:r>
      <w:r>
        <w:rPr>
          <w:color w:val="575756"/>
        </w:rPr>
        <w:t>clubs.</w:t>
      </w:r>
      <w:r>
        <w:rPr>
          <w:color w:val="575756"/>
          <w:spacing w:val="-2"/>
        </w:rPr>
        <w:t xml:space="preserve"> </w:t>
      </w:r>
      <w:r>
        <w:rPr>
          <w:color w:val="575756"/>
        </w:rPr>
        <w:t>They</w:t>
      </w:r>
      <w:r>
        <w:rPr>
          <w:color w:val="575756"/>
          <w:spacing w:val="-2"/>
        </w:rPr>
        <w:t xml:space="preserve"> </w:t>
      </w:r>
      <w:r>
        <w:rPr>
          <w:color w:val="575756"/>
        </w:rPr>
        <w:t>virtue</w:t>
      </w:r>
      <w:r>
        <w:rPr>
          <w:color w:val="575756"/>
          <w:spacing w:val="-2"/>
        </w:rPr>
        <w:t xml:space="preserve"> </w:t>
      </w:r>
      <w:r>
        <w:rPr>
          <w:color w:val="575756"/>
        </w:rPr>
        <w:t>signal</w:t>
      </w:r>
      <w:r>
        <w:rPr>
          <w:color w:val="575756"/>
          <w:spacing w:val="-2"/>
        </w:rPr>
        <w:t xml:space="preserve"> </w:t>
      </w:r>
      <w:r>
        <w:rPr>
          <w:color w:val="575756"/>
        </w:rPr>
        <w:t>now and tow the line but we who experienced them know and we are in the dark. You should bear in mind there are very senior officers who will now support us who were the very culture we endured. I feel very angry about that. … The Wardroom was a very homophobic sexist and misogynist environment it was meant to be home too. Having to listen daily for years from age 18 the vile, hateful, ignorant filthy words about gays dykes, lez, lezza, splits, rug munchers, shirt lifters, poofs, queers, homo’s, poo stabbers, a friend of Dorothy is a psychological war of attrition on your very being your soul your self. That your self was institutionally revolting, disgusting and a threat to good order and discipline is unbearable how can you like yourself after 15 years of that. If you haven’t served through the Ban you have no idea of the fear</w:t>
      </w:r>
      <w:r>
        <w:rPr>
          <w:color w:val="575756"/>
          <w:spacing w:val="-4"/>
        </w:rPr>
        <w:t xml:space="preserve"> </w:t>
      </w:r>
      <w:r>
        <w:rPr>
          <w:color w:val="575756"/>
        </w:rPr>
        <w:t>and</w:t>
      </w:r>
      <w:r>
        <w:rPr>
          <w:color w:val="575756"/>
          <w:spacing w:val="-4"/>
        </w:rPr>
        <w:t xml:space="preserve"> </w:t>
      </w:r>
      <w:r>
        <w:rPr>
          <w:color w:val="575756"/>
        </w:rPr>
        <w:t>threat</w:t>
      </w:r>
      <w:r>
        <w:rPr>
          <w:color w:val="575756"/>
          <w:spacing w:val="-4"/>
        </w:rPr>
        <w:t xml:space="preserve"> </w:t>
      </w:r>
      <w:r>
        <w:rPr>
          <w:color w:val="575756"/>
        </w:rPr>
        <w:t>it</w:t>
      </w:r>
      <w:r>
        <w:rPr>
          <w:color w:val="575756"/>
          <w:spacing w:val="-4"/>
        </w:rPr>
        <w:t xml:space="preserve"> </w:t>
      </w:r>
      <w:r>
        <w:rPr>
          <w:color w:val="575756"/>
        </w:rPr>
        <w:t>presented,</w:t>
      </w:r>
      <w:r>
        <w:rPr>
          <w:color w:val="575756"/>
          <w:spacing w:val="-4"/>
        </w:rPr>
        <w:t xml:space="preserve"> </w:t>
      </w:r>
      <w:r>
        <w:rPr>
          <w:color w:val="575756"/>
        </w:rPr>
        <w:t>the</w:t>
      </w:r>
      <w:r>
        <w:rPr>
          <w:color w:val="575756"/>
          <w:spacing w:val="-4"/>
        </w:rPr>
        <w:t xml:space="preserve"> </w:t>
      </w:r>
      <w:r>
        <w:rPr>
          <w:color w:val="575756"/>
        </w:rPr>
        <w:t>SIB</w:t>
      </w:r>
      <w:r>
        <w:rPr>
          <w:color w:val="575756"/>
          <w:spacing w:val="-4"/>
        </w:rPr>
        <w:t xml:space="preserve"> </w:t>
      </w:r>
      <w:r>
        <w:rPr>
          <w:color w:val="575756"/>
        </w:rPr>
        <w:t>were</w:t>
      </w:r>
      <w:r>
        <w:rPr>
          <w:color w:val="575756"/>
          <w:spacing w:val="-4"/>
        </w:rPr>
        <w:t xml:space="preserve"> </w:t>
      </w:r>
      <w:r>
        <w:rPr>
          <w:color w:val="575756"/>
        </w:rPr>
        <w:t>like</w:t>
      </w:r>
      <w:r>
        <w:rPr>
          <w:color w:val="575756"/>
          <w:spacing w:val="-4"/>
        </w:rPr>
        <w:t xml:space="preserve"> </w:t>
      </w:r>
      <w:r>
        <w:rPr>
          <w:color w:val="575756"/>
        </w:rPr>
        <w:t>SS</w:t>
      </w:r>
      <w:r>
        <w:rPr>
          <w:color w:val="575756"/>
          <w:spacing w:val="-4"/>
        </w:rPr>
        <w:t xml:space="preserve"> </w:t>
      </w:r>
      <w:r>
        <w:rPr>
          <w:color w:val="575756"/>
        </w:rPr>
        <w:t>Nazis</w:t>
      </w:r>
      <w:r>
        <w:rPr>
          <w:color w:val="575756"/>
          <w:spacing w:val="-4"/>
        </w:rPr>
        <w:t xml:space="preserve"> </w:t>
      </w:r>
      <w:r>
        <w:rPr>
          <w:color w:val="575756"/>
        </w:rPr>
        <w:t>to</w:t>
      </w:r>
      <w:r>
        <w:rPr>
          <w:color w:val="575756"/>
          <w:spacing w:val="-4"/>
        </w:rPr>
        <w:t xml:space="preserve"> </w:t>
      </w:r>
      <w:r>
        <w:rPr>
          <w:color w:val="575756"/>
        </w:rPr>
        <w:t>me.</w:t>
      </w:r>
      <w:r>
        <w:rPr>
          <w:color w:val="575756"/>
          <w:spacing w:val="-4"/>
        </w:rPr>
        <w:t xml:space="preserve"> </w:t>
      </w:r>
      <w:r>
        <w:rPr>
          <w:color w:val="575756"/>
        </w:rPr>
        <w:t>Being</w:t>
      </w:r>
      <w:r>
        <w:rPr>
          <w:color w:val="575756"/>
          <w:spacing w:val="-4"/>
        </w:rPr>
        <w:t xml:space="preserve"> </w:t>
      </w:r>
      <w:r>
        <w:rPr>
          <w:color w:val="575756"/>
        </w:rPr>
        <w:t>a Wren on duty at the Provost HQ and listening to a LReg breaching</w:t>
      </w:r>
    </w:p>
    <w:p w14:paraId="393DB7C7" w14:textId="77777777" w:rsidR="008C5E22" w:rsidRDefault="00000000">
      <w:pPr>
        <w:pStyle w:val="BodyText"/>
        <w:spacing w:line="289" w:lineRule="exact"/>
        <w:ind w:left="790"/>
      </w:pPr>
      <w:r>
        <w:rPr>
          <w:color w:val="575756"/>
        </w:rPr>
        <w:t>the</w:t>
      </w:r>
      <w:r>
        <w:rPr>
          <w:color w:val="575756"/>
          <w:spacing w:val="-3"/>
        </w:rPr>
        <w:t xml:space="preserve"> </w:t>
      </w:r>
      <w:r>
        <w:rPr>
          <w:color w:val="575756"/>
        </w:rPr>
        <w:t>confidentiality</w:t>
      </w:r>
      <w:r>
        <w:rPr>
          <w:color w:val="575756"/>
          <w:spacing w:val="-2"/>
        </w:rPr>
        <w:t xml:space="preserve"> </w:t>
      </w:r>
      <w:r>
        <w:rPr>
          <w:color w:val="575756"/>
        </w:rPr>
        <w:t>of</w:t>
      </w:r>
      <w:r>
        <w:rPr>
          <w:color w:val="575756"/>
          <w:spacing w:val="-2"/>
        </w:rPr>
        <w:t xml:space="preserve"> </w:t>
      </w:r>
      <w:r>
        <w:rPr>
          <w:color w:val="575756"/>
        </w:rPr>
        <w:t>an</w:t>
      </w:r>
      <w:r>
        <w:rPr>
          <w:color w:val="575756"/>
          <w:spacing w:val="-2"/>
        </w:rPr>
        <w:t xml:space="preserve"> </w:t>
      </w:r>
      <w:r>
        <w:rPr>
          <w:color w:val="575756"/>
        </w:rPr>
        <w:t>SIB</w:t>
      </w:r>
      <w:r>
        <w:rPr>
          <w:color w:val="575756"/>
          <w:spacing w:val="-2"/>
        </w:rPr>
        <w:t xml:space="preserve"> </w:t>
      </w:r>
      <w:r>
        <w:rPr>
          <w:color w:val="575756"/>
        </w:rPr>
        <w:t>investigation</w:t>
      </w:r>
      <w:r>
        <w:rPr>
          <w:color w:val="575756"/>
          <w:spacing w:val="-3"/>
        </w:rPr>
        <w:t xml:space="preserve"> </w:t>
      </w:r>
      <w:r>
        <w:rPr>
          <w:color w:val="575756"/>
        </w:rPr>
        <w:t>into</w:t>
      </w:r>
      <w:r>
        <w:rPr>
          <w:color w:val="575756"/>
          <w:spacing w:val="-2"/>
        </w:rPr>
        <w:t xml:space="preserve"> </w:t>
      </w:r>
      <w:r>
        <w:rPr>
          <w:color w:val="575756"/>
        </w:rPr>
        <w:t>a</w:t>
      </w:r>
      <w:r>
        <w:rPr>
          <w:color w:val="575756"/>
          <w:spacing w:val="-2"/>
        </w:rPr>
        <w:t xml:space="preserve"> </w:t>
      </w:r>
      <w:r>
        <w:rPr>
          <w:color w:val="575756"/>
        </w:rPr>
        <w:t>Wren</w:t>
      </w:r>
      <w:r>
        <w:rPr>
          <w:color w:val="575756"/>
          <w:spacing w:val="-2"/>
        </w:rPr>
        <w:t xml:space="preserve"> </w:t>
      </w:r>
      <w:r>
        <w:rPr>
          <w:color w:val="575756"/>
        </w:rPr>
        <w:t>I</w:t>
      </w:r>
      <w:r>
        <w:rPr>
          <w:color w:val="575756"/>
          <w:spacing w:val="-2"/>
        </w:rPr>
        <w:t xml:space="preserve"> </w:t>
      </w:r>
      <w:r>
        <w:rPr>
          <w:color w:val="575756"/>
        </w:rPr>
        <w:t>knew,</w:t>
      </w:r>
      <w:r>
        <w:rPr>
          <w:color w:val="575756"/>
          <w:spacing w:val="-2"/>
        </w:rPr>
        <w:t xml:space="preserve"> talking</w:t>
      </w:r>
    </w:p>
    <w:p w14:paraId="0FC01959" w14:textId="77777777" w:rsidR="008C5E22" w:rsidRDefault="008C5E22">
      <w:pPr>
        <w:spacing w:line="289" w:lineRule="exact"/>
        <w:sectPr w:rsidR="008C5E22">
          <w:pgSz w:w="11910" w:h="16840"/>
          <w:pgMar w:top="1120" w:right="860" w:bottom="280" w:left="740" w:header="746" w:footer="0" w:gutter="0"/>
          <w:cols w:space="720"/>
        </w:sectPr>
      </w:pPr>
    </w:p>
    <w:p w14:paraId="57992CD1" w14:textId="77777777" w:rsidR="008C5E22" w:rsidRDefault="008C5E22">
      <w:pPr>
        <w:pStyle w:val="BodyText"/>
        <w:rPr>
          <w:sz w:val="20"/>
        </w:rPr>
      </w:pPr>
    </w:p>
    <w:p w14:paraId="2A5944B0" w14:textId="77777777" w:rsidR="008C5E22" w:rsidRDefault="008C5E22">
      <w:pPr>
        <w:pStyle w:val="BodyText"/>
        <w:rPr>
          <w:sz w:val="20"/>
        </w:rPr>
      </w:pPr>
    </w:p>
    <w:p w14:paraId="3DACE9F5" w14:textId="77777777" w:rsidR="008C5E22" w:rsidRDefault="008C5E22">
      <w:pPr>
        <w:pStyle w:val="BodyText"/>
        <w:spacing w:before="3"/>
        <w:rPr>
          <w:sz w:val="22"/>
        </w:rPr>
      </w:pPr>
    </w:p>
    <w:p w14:paraId="2D982390" w14:textId="77777777" w:rsidR="008C5E22" w:rsidRDefault="00000000">
      <w:pPr>
        <w:pStyle w:val="BodyText"/>
        <w:spacing w:before="89" w:line="208" w:lineRule="auto"/>
        <w:ind w:left="2406" w:right="709"/>
      </w:pPr>
      <w:r>
        <w:rPr>
          <w:color w:val="575756"/>
        </w:rPr>
        <w:t>about one having male clothes in her wardrobe which I knew wasn’t true. And challenging him about his unprofessionalism, breach of confidentiality</w:t>
      </w:r>
      <w:r>
        <w:rPr>
          <w:color w:val="575756"/>
          <w:spacing w:val="-4"/>
        </w:rPr>
        <w:t xml:space="preserve"> </w:t>
      </w:r>
      <w:r>
        <w:rPr>
          <w:color w:val="575756"/>
        </w:rPr>
        <w:t>and</w:t>
      </w:r>
      <w:r>
        <w:rPr>
          <w:color w:val="575756"/>
          <w:spacing w:val="-4"/>
        </w:rPr>
        <w:t xml:space="preserve"> </w:t>
      </w:r>
      <w:r>
        <w:rPr>
          <w:color w:val="575756"/>
        </w:rPr>
        <w:t>lack</w:t>
      </w:r>
      <w:r>
        <w:rPr>
          <w:color w:val="575756"/>
          <w:spacing w:val="-4"/>
        </w:rPr>
        <w:t xml:space="preserve"> </w:t>
      </w:r>
      <w:r>
        <w:rPr>
          <w:color w:val="575756"/>
        </w:rPr>
        <w:t>of</w:t>
      </w:r>
      <w:r>
        <w:rPr>
          <w:color w:val="575756"/>
          <w:spacing w:val="-4"/>
        </w:rPr>
        <w:t xml:space="preserve"> </w:t>
      </w:r>
      <w:r>
        <w:rPr>
          <w:color w:val="575756"/>
        </w:rPr>
        <w:t>being</w:t>
      </w:r>
      <w:r>
        <w:rPr>
          <w:color w:val="575756"/>
          <w:spacing w:val="-4"/>
        </w:rPr>
        <w:t xml:space="preserve"> </w:t>
      </w:r>
      <w:r>
        <w:rPr>
          <w:color w:val="575756"/>
        </w:rPr>
        <w:t>a</w:t>
      </w:r>
      <w:r>
        <w:rPr>
          <w:color w:val="575756"/>
          <w:spacing w:val="-4"/>
        </w:rPr>
        <w:t xml:space="preserve"> </w:t>
      </w:r>
      <w:r>
        <w:rPr>
          <w:color w:val="575756"/>
        </w:rPr>
        <w:t>role</w:t>
      </w:r>
      <w:r>
        <w:rPr>
          <w:color w:val="575756"/>
          <w:spacing w:val="-4"/>
        </w:rPr>
        <w:t xml:space="preserve"> </w:t>
      </w:r>
      <w:r>
        <w:rPr>
          <w:color w:val="575756"/>
        </w:rPr>
        <w:t>model</w:t>
      </w:r>
      <w:r>
        <w:rPr>
          <w:color w:val="575756"/>
          <w:spacing w:val="-4"/>
        </w:rPr>
        <w:t xml:space="preserve"> </w:t>
      </w:r>
      <w:r>
        <w:rPr>
          <w:color w:val="575756"/>
        </w:rPr>
        <w:t>the</w:t>
      </w:r>
      <w:r>
        <w:rPr>
          <w:color w:val="575756"/>
          <w:spacing w:val="-4"/>
        </w:rPr>
        <w:t xml:space="preserve"> </w:t>
      </w:r>
      <w:r>
        <w:rPr>
          <w:color w:val="575756"/>
        </w:rPr>
        <w:t>Reggies</w:t>
      </w:r>
      <w:r>
        <w:rPr>
          <w:color w:val="575756"/>
          <w:spacing w:val="-4"/>
        </w:rPr>
        <w:t xml:space="preserve"> </w:t>
      </w:r>
      <w:r>
        <w:rPr>
          <w:color w:val="575756"/>
        </w:rPr>
        <w:t>were</w:t>
      </w:r>
      <w:r>
        <w:rPr>
          <w:color w:val="575756"/>
          <w:spacing w:val="-4"/>
        </w:rPr>
        <w:t xml:space="preserve"> </w:t>
      </w:r>
      <w:r>
        <w:rPr>
          <w:color w:val="575756"/>
        </w:rPr>
        <w:t>mean to be and me getting hell for it.I remember on my Divisional Officers Course at … one of the Instructors talking about hunting gays and what to look for. He said some wear black onyx pinky rings and walked up to me and said oh you haven’t got one … I hated him</w:t>
      </w:r>
    </w:p>
    <w:p w14:paraId="409910B2" w14:textId="77777777" w:rsidR="008C5E22" w:rsidRDefault="00000000">
      <w:pPr>
        <w:pStyle w:val="BodyText"/>
        <w:spacing w:line="293" w:lineRule="exact"/>
        <w:ind w:left="2406"/>
      </w:pPr>
      <w:r>
        <w:rPr>
          <w:color w:val="575756"/>
        </w:rPr>
        <w:t>the</w:t>
      </w:r>
      <w:r>
        <w:rPr>
          <w:color w:val="575756"/>
          <w:spacing w:val="-4"/>
        </w:rPr>
        <w:t xml:space="preserve"> </w:t>
      </w:r>
      <w:r>
        <w:rPr>
          <w:color w:val="575756"/>
        </w:rPr>
        <w:t>humiliation</w:t>
      </w:r>
      <w:r>
        <w:rPr>
          <w:color w:val="575756"/>
          <w:spacing w:val="-3"/>
        </w:rPr>
        <w:t xml:space="preserve"> </w:t>
      </w:r>
      <w:r>
        <w:rPr>
          <w:color w:val="575756"/>
        </w:rPr>
        <w:t>his</w:t>
      </w:r>
      <w:r>
        <w:rPr>
          <w:color w:val="575756"/>
          <w:spacing w:val="-3"/>
        </w:rPr>
        <w:t xml:space="preserve"> </w:t>
      </w:r>
      <w:r>
        <w:rPr>
          <w:color w:val="575756"/>
        </w:rPr>
        <w:t>abuse</w:t>
      </w:r>
      <w:r>
        <w:rPr>
          <w:color w:val="575756"/>
          <w:spacing w:val="-4"/>
        </w:rPr>
        <w:t xml:space="preserve"> </w:t>
      </w:r>
      <w:r>
        <w:rPr>
          <w:color w:val="575756"/>
        </w:rPr>
        <w:t>of</w:t>
      </w:r>
      <w:r>
        <w:rPr>
          <w:color w:val="575756"/>
          <w:spacing w:val="-3"/>
        </w:rPr>
        <w:t xml:space="preserve"> </w:t>
      </w:r>
      <w:r>
        <w:rPr>
          <w:color w:val="575756"/>
        </w:rPr>
        <w:t>power,</w:t>
      </w:r>
      <w:r>
        <w:rPr>
          <w:color w:val="575756"/>
          <w:spacing w:val="-3"/>
        </w:rPr>
        <w:t xml:space="preserve"> </w:t>
      </w:r>
      <w:r>
        <w:rPr>
          <w:color w:val="575756"/>
        </w:rPr>
        <w:t>the</w:t>
      </w:r>
      <w:r>
        <w:rPr>
          <w:color w:val="575756"/>
          <w:spacing w:val="-3"/>
        </w:rPr>
        <w:t xml:space="preserve"> </w:t>
      </w:r>
      <w:r>
        <w:rPr>
          <w:color w:val="575756"/>
          <w:spacing w:val="-2"/>
        </w:rPr>
        <w:t>threat.”</w:t>
      </w:r>
    </w:p>
    <w:p w14:paraId="4B225E25" w14:textId="77777777" w:rsidR="008C5E22" w:rsidRDefault="00000000">
      <w:pPr>
        <w:pStyle w:val="BodyText"/>
        <w:spacing w:before="166" w:line="208" w:lineRule="auto"/>
        <w:ind w:left="2406" w:right="811" w:firstLine="396"/>
      </w:pPr>
      <w:r>
        <w:rPr>
          <w:rFonts w:ascii="HelveticaNeueLTPro-Md" w:hAnsi="HelveticaNeueLTPro-Md"/>
          <w:color w:val="575756"/>
        </w:rPr>
        <w:t xml:space="preserve">“Joining at the age of 16.5 in 1971, I had no real idea about my sexuality. However, although I knew about the Ban on </w:t>
      </w:r>
      <w:r>
        <w:rPr>
          <w:color w:val="575756"/>
        </w:rPr>
        <w:t>homosexuals serving in the armed forces, I assumed that I wasn’t gay</w:t>
      </w:r>
      <w:r>
        <w:rPr>
          <w:color w:val="575756"/>
          <w:spacing w:val="-3"/>
        </w:rPr>
        <w:t xml:space="preserve"> </w:t>
      </w:r>
      <w:r>
        <w:rPr>
          <w:color w:val="575756"/>
        </w:rPr>
        <w:t>and</w:t>
      </w:r>
      <w:r>
        <w:rPr>
          <w:color w:val="575756"/>
          <w:spacing w:val="-3"/>
        </w:rPr>
        <w:t xml:space="preserve"> </w:t>
      </w:r>
      <w:r>
        <w:rPr>
          <w:color w:val="575756"/>
        </w:rPr>
        <w:t>that</w:t>
      </w:r>
      <w:r>
        <w:rPr>
          <w:color w:val="575756"/>
          <w:spacing w:val="-3"/>
        </w:rPr>
        <w:t xml:space="preserve"> </w:t>
      </w:r>
      <w:r>
        <w:rPr>
          <w:color w:val="575756"/>
        </w:rPr>
        <w:t>my</w:t>
      </w:r>
      <w:r>
        <w:rPr>
          <w:color w:val="575756"/>
          <w:spacing w:val="-3"/>
        </w:rPr>
        <w:t xml:space="preserve"> </w:t>
      </w:r>
      <w:r>
        <w:rPr>
          <w:color w:val="575756"/>
        </w:rPr>
        <w:t>lack</w:t>
      </w:r>
      <w:r>
        <w:rPr>
          <w:color w:val="575756"/>
          <w:spacing w:val="-3"/>
        </w:rPr>
        <w:t xml:space="preserve"> </w:t>
      </w:r>
      <w:r>
        <w:rPr>
          <w:color w:val="575756"/>
        </w:rPr>
        <w:t>of</w:t>
      </w:r>
      <w:r>
        <w:rPr>
          <w:color w:val="575756"/>
          <w:spacing w:val="-3"/>
        </w:rPr>
        <w:t xml:space="preserve"> </w:t>
      </w:r>
      <w:r>
        <w:rPr>
          <w:color w:val="575756"/>
        </w:rPr>
        <w:t>a</w:t>
      </w:r>
      <w:r>
        <w:rPr>
          <w:color w:val="575756"/>
          <w:spacing w:val="-3"/>
        </w:rPr>
        <w:t xml:space="preserve"> </w:t>
      </w:r>
      <w:r>
        <w:rPr>
          <w:color w:val="575756"/>
        </w:rPr>
        <w:t>girlfriend</w:t>
      </w:r>
      <w:r>
        <w:rPr>
          <w:color w:val="575756"/>
          <w:spacing w:val="-3"/>
        </w:rPr>
        <w:t xml:space="preserve"> </w:t>
      </w:r>
      <w:r>
        <w:rPr>
          <w:color w:val="575756"/>
        </w:rPr>
        <w:t>was</w:t>
      </w:r>
      <w:r>
        <w:rPr>
          <w:color w:val="575756"/>
          <w:spacing w:val="-3"/>
        </w:rPr>
        <w:t xml:space="preserve"> </w:t>
      </w:r>
      <w:r>
        <w:rPr>
          <w:color w:val="575756"/>
        </w:rPr>
        <w:t>due</w:t>
      </w:r>
      <w:r>
        <w:rPr>
          <w:color w:val="575756"/>
          <w:spacing w:val="-3"/>
        </w:rPr>
        <w:t xml:space="preserve"> </w:t>
      </w:r>
      <w:r>
        <w:rPr>
          <w:color w:val="575756"/>
        </w:rPr>
        <w:t>to</w:t>
      </w:r>
      <w:r>
        <w:rPr>
          <w:color w:val="575756"/>
          <w:spacing w:val="-3"/>
        </w:rPr>
        <w:t xml:space="preserve"> </w:t>
      </w:r>
      <w:r>
        <w:rPr>
          <w:color w:val="575756"/>
        </w:rPr>
        <w:t>the</w:t>
      </w:r>
      <w:r>
        <w:rPr>
          <w:color w:val="575756"/>
          <w:spacing w:val="-3"/>
        </w:rPr>
        <w:t xml:space="preserve"> </w:t>
      </w:r>
      <w:r>
        <w:rPr>
          <w:color w:val="575756"/>
        </w:rPr>
        <w:t>fact</w:t>
      </w:r>
      <w:r>
        <w:rPr>
          <w:color w:val="575756"/>
          <w:spacing w:val="-3"/>
        </w:rPr>
        <w:t xml:space="preserve"> </w:t>
      </w:r>
      <w:r>
        <w:rPr>
          <w:color w:val="575756"/>
        </w:rPr>
        <w:t>that</w:t>
      </w:r>
      <w:r>
        <w:rPr>
          <w:color w:val="575756"/>
          <w:spacing w:val="-3"/>
        </w:rPr>
        <w:t xml:space="preserve"> </w:t>
      </w:r>
      <w:r>
        <w:rPr>
          <w:color w:val="575756"/>
        </w:rPr>
        <w:t>I</w:t>
      </w:r>
      <w:r>
        <w:rPr>
          <w:color w:val="575756"/>
          <w:spacing w:val="-3"/>
        </w:rPr>
        <w:t xml:space="preserve"> </w:t>
      </w:r>
      <w:r>
        <w:rPr>
          <w:color w:val="575756"/>
        </w:rPr>
        <w:t>went</w:t>
      </w:r>
      <w:r>
        <w:rPr>
          <w:color w:val="575756"/>
          <w:spacing w:val="-3"/>
        </w:rPr>
        <w:t xml:space="preserve"> </w:t>
      </w:r>
      <w:r>
        <w:rPr>
          <w:color w:val="575756"/>
        </w:rPr>
        <w:t>to an all-boys Grammar School. I joined the Royal Navy as an Artificer Apprentice and therefore had 3.25 years shore training. While in the first year of Basic Training at HMS […] and then for the remainder</w:t>
      </w:r>
    </w:p>
    <w:p w14:paraId="00829759" w14:textId="77777777" w:rsidR="008C5E22" w:rsidRDefault="00000000">
      <w:pPr>
        <w:pStyle w:val="BodyText"/>
        <w:spacing w:line="208" w:lineRule="auto"/>
        <w:ind w:left="2406" w:right="787"/>
      </w:pPr>
      <w:r>
        <w:rPr>
          <w:color w:val="575756"/>
        </w:rPr>
        <w:t>of the training at HMS […], we periodically had lectures about the Ban on homosexuals. These all went along the similar lines that homosexuals were ‘deviants’; they were ‘bad for morale’; would ‘cause disruption within the service, particularly on board ship’;</w:t>
      </w:r>
      <w:r>
        <w:rPr>
          <w:color w:val="575756"/>
          <w:spacing w:val="40"/>
        </w:rPr>
        <w:t xml:space="preserve"> </w:t>
      </w:r>
      <w:r>
        <w:rPr>
          <w:color w:val="575756"/>
        </w:rPr>
        <w:t>would</w:t>
      </w:r>
      <w:r>
        <w:rPr>
          <w:color w:val="575756"/>
          <w:spacing w:val="-4"/>
        </w:rPr>
        <w:t xml:space="preserve"> </w:t>
      </w:r>
      <w:r>
        <w:rPr>
          <w:color w:val="575756"/>
        </w:rPr>
        <w:t>‘recruit</w:t>
      </w:r>
      <w:r>
        <w:rPr>
          <w:color w:val="575756"/>
          <w:spacing w:val="-4"/>
        </w:rPr>
        <w:t xml:space="preserve"> </w:t>
      </w:r>
      <w:r>
        <w:rPr>
          <w:color w:val="575756"/>
        </w:rPr>
        <w:t>others</w:t>
      </w:r>
      <w:r>
        <w:rPr>
          <w:color w:val="575756"/>
          <w:spacing w:val="-4"/>
        </w:rPr>
        <w:t xml:space="preserve"> </w:t>
      </w:r>
      <w:r>
        <w:rPr>
          <w:color w:val="575756"/>
        </w:rPr>
        <w:t>to</w:t>
      </w:r>
      <w:r>
        <w:rPr>
          <w:color w:val="575756"/>
          <w:spacing w:val="-4"/>
        </w:rPr>
        <w:t xml:space="preserve"> </w:t>
      </w:r>
      <w:r>
        <w:rPr>
          <w:color w:val="575756"/>
        </w:rPr>
        <w:t>their</w:t>
      </w:r>
      <w:r>
        <w:rPr>
          <w:color w:val="575756"/>
          <w:spacing w:val="-4"/>
        </w:rPr>
        <w:t xml:space="preserve"> </w:t>
      </w:r>
      <w:r>
        <w:rPr>
          <w:color w:val="575756"/>
        </w:rPr>
        <w:t>way</w:t>
      </w:r>
      <w:r>
        <w:rPr>
          <w:color w:val="575756"/>
          <w:spacing w:val="-4"/>
        </w:rPr>
        <w:t xml:space="preserve"> </w:t>
      </w:r>
      <w:r>
        <w:rPr>
          <w:color w:val="575756"/>
        </w:rPr>
        <w:t>of</w:t>
      </w:r>
      <w:r>
        <w:rPr>
          <w:color w:val="575756"/>
          <w:spacing w:val="-4"/>
        </w:rPr>
        <w:t xml:space="preserve"> </w:t>
      </w:r>
      <w:r>
        <w:rPr>
          <w:color w:val="575756"/>
        </w:rPr>
        <w:t>thinking’,</w:t>
      </w:r>
      <w:r>
        <w:rPr>
          <w:color w:val="575756"/>
          <w:spacing w:val="-4"/>
        </w:rPr>
        <w:t xml:space="preserve"> </w:t>
      </w:r>
      <w:r>
        <w:rPr>
          <w:color w:val="575756"/>
        </w:rPr>
        <w:t>were</w:t>
      </w:r>
      <w:r>
        <w:rPr>
          <w:color w:val="575756"/>
          <w:spacing w:val="-4"/>
        </w:rPr>
        <w:t xml:space="preserve"> </w:t>
      </w:r>
      <w:r>
        <w:rPr>
          <w:color w:val="575756"/>
        </w:rPr>
        <w:t>‘not</w:t>
      </w:r>
      <w:r>
        <w:rPr>
          <w:color w:val="575756"/>
          <w:spacing w:val="-4"/>
        </w:rPr>
        <w:t xml:space="preserve"> </w:t>
      </w:r>
      <w:r>
        <w:rPr>
          <w:color w:val="575756"/>
        </w:rPr>
        <w:t>to</w:t>
      </w:r>
      <w:r>
        <w:rPr>
          <w:color w:val="575756"/>
          <w:spacing w:val="-4"/>
        </w:rPr>
        <w:t xml:space="preserve"> </w:t>
      </w:r>
      <w:r>
        <w:rPr>
          <w:color w:val="575756"/>
        </w:rPr>
        <w:t>be</w:t>
      </w:r>
      <w:r>
        <w:rPr>
          <w:color w:val="575756"/>
          <w:spacing w:val="-4"/>
        </w:rPr>
        <w:t xml:space="preserve"> </w:t>
      </w:r>
      <w:r>
        <w:rPr>
          <w:color w:val="575756"/>
        </w:rPr>
        <w:t>trusted’ and were also ‘easily blackmailed by the USSR’ because of their preference for men. The language used, however, by the officers</w:t>
      </w:r>
      <w:r>
        <w:rPr>
          <w:color w:val="575756"/>
          <w:spacing w:val="40"/>
        </w:rPr>
        <w:t xml:space="preserve"> </w:t>
      </w:r>
      <w:r>
        <w:rPr>
          <w:color w:val="575756"/>
        </w:rPr>
        <w:t>who gave these lectures, was not as restrained as my paraphrased comments above…what I regret most is the fact that the Armed Forces’ rules at the time made it illegal for myself, and many people like me, to be the person who I and they were meant to be, simply because we wanted to continue a long tradition of volunteering</w:t>
      </w:r>
    </w:p>
    <w:p w14:paraId="2CF4E602" w14:textId="77777777" w:rsidR="008C5E22" w:rsidRDefault="00000000">
      <w:pPr>
        <w:pStyle w:val="BodyText"/>
        <w:spacing w:line="208" w:lineRule="auto"/>
        <w:ind w:left="2406" w:right="965"/>
      </w:pPr>
      <w:r>
        <w:rPr>
          <w:color w:val="575756"/>
        </w:rPr>
        <w:t>to serve our country. The bigotry of the High Command, Officers who literally couldn’t see beyond their closed institutional thinking, forced</w:t>
      </w:r>
      <w:r>
        <w:rPr>
          <w:color w:val="575756"/>
          <w:spacing w:val="-4"/>
        </w:rPr>
        <w:t xml:space="preserve"> </w:t>
      </w:r>
      <w:r>
        <w:rPr>
          <w:color w:val="575756"/>
        </w:rPr>
        <w:t>me</w:t>
      </w:r>
      <w:r>
        <w:rPr>
          <w:color w:val="575756"/>
          <w:spacing w:val="-4"/>
        </w:rPr>
        <w:t xml:space="preserve"> </w:t>
      </w:r>
      <w:r>
        <w:rPr>
          <w:color w:val="575756"/>
        </w:rPr>
        <w:t>and</w:t>
      </w:r>
      <w:r>
        <w:rPr>
          <w:color w:val="575756"/>
          <w:spacing w:val="-4"/>
        </w:rPr>
        <w:t xml:space="preserve"> </w:t>
      </w:r>
      <w:r>
        <w:rPr>
          <w:color w:val="575756"/>
        </w:rPr>
        <w:t>every</w:t>
      </w:r>
      <w:r>
        <w:rPr>
          <w:color w:val="575756"/>
          <w:spacing w:val="-4"/>
        </w:rPr>
        <w:t xml:space="preserve"> </w:t>
      </w:r>
      <w:r>
        <w:rPr>
          <w:color w:val="575756"/>
        </w:rPr>
        <w:t>other</w:t>
      </w:r>
      <w:r>
        <w:rPr>
          <w:color w:val="575756"/>
          <w:spacing w:val="-4"/>
        </w:rPr>
        <w:t xml:space="preserve"> </w:t>
      </w:r>
      <w:r>
        <w:rPr>
          <w:color w:val="575756"/>
        </w:rPr>
        <w:t>service</w:t>
      </w:r>
      <w:r>
        <w:rPr>
          <w:color w:val="575756"/>
          <w:spacing w:val="-4"/>
        </w:rPr>
        <w:t xml:space="preserve"> </w:t>
      </w:r>
      <w:r>
        <w:rPr>
          <w:color w:val="575756"/>
        </w:rPr>
        <w:t>man</w:t>
      </w:r>
      <w:r>
        <w:rPr>
          <w:color w:val="575756"/>
          <w:spacing w:val="-4"/>
        </w:rPr>
        <w:t xml:space="preserve"> </w:t>
      </w:r>
      <w:r>
        <w:rPr>
          <w:color w:val="575756"/>
        </w:rPr>
        <w:t>or</w:t>
      </w:r>
      <w:r>
        <w:rPr>
          <w:color w:val="575756"/>
          <w:spacing w:val="-4"/>
        </w:rPr>
        <w:t xml:space="preserve"> </w:t>
      </w:r>
      <w:r>
        <w:rPr>
          <w:color w:val="575756"/>
        </w:rPr>
        <w:t>woman</w:t>
      </w:r>
      <w:r>
        <w:rPr>
          <w:color w:val="575756"/>
          <w:spacing w:val="-4"/>
        </w:rPr>
        <w:t xml:space="preserve"> </w:t>
      </w:r>
      <w:r>
        <w:rPr>
          <w:color w:val="575756"/>
        </w:rPr>
        <w:t>who</w:t>
      </w:r>
      <w:r>
        <w:rPr>
          <w:color w:val="575756"/>
          <w:spacing w:val="-4"/>
        </w:rPr>
        <w:t xml:space="preserve"> </w:t>
      </w:r>
      <w:r>
        <w:rPr>
          <w:color w:val="575756"/>
        </w:rPr>
        <w:t>identified</w:t>
      </w:r>
      <w:r>
        <w:rPr>
          <w:color w:val="575756"/>
          <w:spacing w:val="-4"/>
        </w:rPr>
        <w:t xml:space="preserve"> </w:t>
      </w:r>
      <w:r>
        <w:rPr>
          <w:color w:val="575756"/>
        </w:rPr>
        <w:t>as Lesbian, Gay or Bi-sexual, into a binary choice: be someone else, or serve your country. I have always hated that choice, hated the narrow-minded bigots who condoned it and hated the totally blind, institutional</w:t>
      </w:r>
      <w:r>
        <w:rPr>
          <w:color w:val="575756"/>
          <w:spacing w:val="-4"/>
        </w:rPr>
        <w:t xml:space="preserve"> </w:t>
      </w:r>
      <w:r>
        <w:rPr>
          <w:color w:val="575756"/>
        </w:rPr>
        <w:t>and</w:t>
      </w:r>
      <w:r>
        <w:rPr>
          <w:color w:val="575756"/>
          <w:spacing w:val="-4"/>
        </w:rPr>
        <w:t xml:space="preserve"> </w:t>
      </w:r>
      <w:r>
        <w:rPr>
          <w:color w:val="575756"/>
        </w:rPr>
        <w:t>rabid</w:t>
      </w:r>
      <w:r>
        <w:rPr>
          <w:color w:val="575756"/>
          <w:spacing w:val="-4"/>
        </w:rPr>
        <w:t xml:space="preserve"> </w:t>
      </w:r>
      <w:r>
        <w:rPr>
          <w:color w:val="575756"/>
        </w:rPr>
        <w:t>homophobia</w:t>
      </w:r>
      <w:r>
        <w:rPr>
          <w:color w:val="575756"/>
          <w:spacing w:val="-4"/>
        </w:rPr>
        <w:t xml:space="preserve"> </w:t>
      </w:r>
      <w:r>
        <w:rPr>
          <w:color w:val="575756"/>
        </w:rPr>
        <w:t>that</w:t>
      </w:r>
      <w:r>
        <w:rPr>
          <w:color w:val="575756"/>
          <w:spacing w:val="-4"/>
        </w:rPr>
        <w:t xml:space="preserve"> </w:t>
      </w:r>
      <w:r>
        <w:rPr>
          <w:color w:val="575756"/>
        </w:rPr>
        <w:t>they</w:t>
      </w:r>
      <w:r>
        <w:rPr>
          <w:color w:val="575756"/>
          <w:spacing w:val="-4"/>
        </w:rPr>
        <w:t xml:space="preserve"> </w:t>
      </w:r>
      <w:r>
        <w:rPr>
          <w:color w:val="575756"/>
        </w:rPr>
        <w:t>perpetrated</w:t>
      </w:r>
      <w:r>
        <w:rPr>
          <w:color w:val="575756"/>
          <w:spacing w:val="-4"/>
        </w:rPr>
        <w:t xml:space="preserve"> </w:t>
      </w:r>
      <w:r>
        <w:rPr>
          <w:color w:val="575756"/>
        </w:rPr>
        <w:t>and</w:t>
      </w:r>
      <w:r>
        <w:rPr>
          <w:color w:val="575756"/>
          <w:spacing w:val="-4"/>
        </w:rPr>
        <w:t xml:space="preserve"> </w:t>
      </w:r>
      <w:r>
        <w:rPr>
          <w:color w:val="575756"/>
        </w:rPr>
        <w:t>which existed until 22 years ago, long after it should have been thrown in the dustbin of history.”</w:t>
      </w:r>
    </w:p>
    <w:p w14:paraId="4A28A8CD" w14:textId="77777777" w:rsidR="008C5E22" w:rsidRDefault="00000000">
      <w:pPr>
        <w:pStyle w:val="BodyText"/>
        <w:spacing w:before="163" w:line="208" w:lineRule="auto"/>
        <w:ind w:left="2406" w:right="1108" w:firstLine="396"/>
        <w:jc w:val="both"/>
      </w:pPr>
      <w:r>
        <w:rPr>
          <w:rFonts w:ascii="HelveticaNeueLTPro-Md" w:hAnsi="HelveticaNeueLTPro-Md"/>
          <w:color w:val="575756"/>
        </w:rPr>
        <w:t>“Despite</w:t>
      </w:r>
      <w:r>
        <w:rPr>
          <w:rFonts w:ascii="HelveticaNeueLTPro-Md" w:hAnsi="HelveticaNeueLTPro-Md"/>
          <w:color w:val="575756"/>
          <w:spacing w:val="-1"/>
        </w:rPr>
        <w:t xml:space="preserve"> </w:t>
      </w:r>
      <w:r>
        <w:rPr>
          <w:rFonts w:ascii="HelveticaNeueLTPro-Md" w:hAnsi="HelveticaNeueLTPro-Md"/>
          <w:color w:val="575756"/>
        </w:rPr>
        <w:t>the</w:t>
      </w:r>
      <w:r>
        <w:rPr>
          <w:rFonts w:ascii="HelveticaNeueLTPro-Md" w:hAnsi="HelveticaNeueLTPro-Md"/>
          <w:color w:val="575756"/>
          <w:spacing w:val="-1"/>
        </w:rPr>
        <w:t xml:space="preserve"> </w:t>
      </w:r>
      <w:r>
        <w:rPr>
          <w:rFonts w:ascii="HelveticaNeueLTPro-Md" w:hAnsi="HelveticaNeueLTPro-Md"/>
          <w:color w:val="575756"/>
        </w:rPr>
        <w:t>Ban</w:t>
      </w:r>
      <w:r>
        <w:rPr>
          <w:rFonts w:ascii="HelveticaNeueLTPro-Md" w:hAnsi="HelveticaNeueLTPro-Md"/>
          <w:color w:val="575756"/>
          <w:spacing w:val="-1"/>
        </w:rPr>
        <w:t xml:space="preserve"> </w:t>
      </w:r>
      <w:r>
        <w:rPr>
          <w:rFonts w:ascii="HelveticaNeueLTPro-Md" w:hAnsi="HelveticaNeueLTPro-Md"/>
          <w:color w:val="575756"/>
        </w:rPr>
        <w:t>being</w:t>
      </w:r>
      <w:r>
        <w:rPr>
          <w:rFonts w:ascii="HelveticaNeueLTPro-Md" w:hAnsi="HelveticaNeueLTPro-Md"/>
          <w:color w:val="575756"/>
          <w:spacing w:val="-1"/>
        </w:rPr>
        <w:t xml:space="preserve"> </w:t>
      </w:r>
      <w:r>
        <w:rPr>
          <w:rFonts w:ascii="HelveticaNeueLTPro-Md" w:hAnsi="HelveticaNeueLTPro-Md"/>
          <w:color w:val="575756"/>
        </w:rPr>
        <w:t>lifted</w:t>
      </w:r>
      <w:r>
        <w:rPr>
          <w:rFonts w:ascii="HelveticaNeueLTPro-Md" w:hAnsi="HelveticaNeueLTPro-Md"/>
          <w:color w:val="575756"/>
          <w:spacing w:val="-1"/>
        </w:rPr>
        <w:t xml:space="preserve"> </w:t>
      </w:r>
      <w:r>
        <w:rPr>
          <w:rFonts w:ascii="HelveticaNeueLTPro-Md" w:hAnsi="HelveticaNeueLTPro-Md"/>
          <w:color w:val="575756"/>
        </w:rPr>
        <w:t>I</w:t>
      </w:r>
      <w:r>
        <w:rPr>
          <w:rFonts w:ascii="HelveticaNeueLTPro-Md" w:hAnsi="HelveticaNeueLTPro-Md"/>
          <w:color w:val="575756"/>
          <w:spacing w:val="-1"/>
        </w:rPr>
        <w:t xml:space="preserve"> </w:t>
      </w:r>
      <w:r>
        <w:rPr>
          <w:rFonts w:ascii="HelveticaNeueLTPro-Md" w:hAnsi="HelveticaNeueLTPro-Md"/>
          <w:color w:val="575756"/>
        </w:rPr>
        <w:t>feel</w:t>
      </w:r>
      <w:r>
        <w:rPr>
          <w:rFonts w:ascii="HelveticaNeueLTPro-Md" w:hAnsi="HelveticaNeueLTPro-Md"/>
          <w:color w:val="575756"/>
          <w:spacing w:val="-1"/>
        </w:rPr>
        <w:t xml:space="preserve"> </w:t>
      </w:r>
      <w:r>
        <w:rPr>
          <w:rFonts w:ascii="HelveticaNeueLTPro-Md" w:hAnsi="HelveticaNeueLTPro-Md"/>
          <w:color w:val="575756"/>
        </w:rPr>
        <w:t>one</w:t>
      </w:r>
      <w:r>
        <w:rPr>
          <w:rFonts w:ascii="HelveticaNeueLTPro-Md" w:hAnsi="HelveticaNeueLTPro-Md"/>
          <w:color w:val="575756"/>
          <w:spacing w:val="-1"/>
        </w:rPr>
        <w:t xml:space="preserve"> </w:t>
      </w:r>
      <w:r>
        <w:rPr>
          <w:rFonts w:ascii="HelveticaNeueLTPro-Md" w:hAnsi="HelveticaNeueLTPro-Md"/>
          <w:color w:val="575756"/>
        </w:rPr>
        <w:t>reason</w:t>
      </w:r>
      <w:r>
        <w:rPr>
          <w:rFonts w:ascii="HelveticaNeueLTPro-Md" w:hAnsi="HelveticaNeueLTPro-Md"/>
          <w:color w:val="575756"/>
          <w:spacing w:val="-1"/>
        </w:rPr>
        <w:t xml:space="preserve"> </w:t>
      </w:r>
      <w:r>
        <w:rPr>
          <w:rFonts w:ascii="HelveticaNeueLTPro-Md" w:hAnsi="HelveticaNeueLTPro-Md"/>
          <w:color w:val="575756"/>
        </w:rPr>
        <w:t>I</w:t>
      </w:r>
      <w:r>
        <w:rPr>
          <w:rFonts w:ascii="HelveticaNeueLTPro-Md" w:hAnsi="HelveticaNeueLTPro-Md"/>
          <w:color w:val="575756"/>
          <w:spacing w:val="-1"/>
        </w:rPr>
        <w:t xml:space="preserve"> </w:t>
      </w:r>
      <w:r>
        <w:rPr>
          <w:rFonts w:ascii="HelveticaNeueLTPro-Md" w:hAnsi="HelveticaNeueLTPro-Md"/>
          <w:color w:val="575756"/>
        </w:rPr>
        <w:t>got</w:t>
      </w:r>
      <w:r>
        <w:rPr>
          <w:rFonts w:ascii="HelveticaNeueLTPro-Md" w:hAnsi="HelveticaNeueLTPro-Md"/>
          <w:color w:val="575756"/>
          <w:spacing w:val="-1"/>
        </w:rPr>
        <w:t xml:space="preserve"> </w:t>
      </w:r>
      <w:r>
        <w:rPr>
          <w:rFonts w:ascii="HelveticaNeueLTPro-Md" w:hAnsi="HelveticaNeueLTPro-Md"/>
          <w:color w:val="575756"/>
        </w:rPr>
        <w:t>out</w:t>
      </w:r>
      <w:r>
        <w:rPr>
          <w:rFonts w:ascii="HelveticaNeueLTPro-Md" w:hAnsi="HelveticaNeueLTPro-Md"/>
          <w:color w:val="575756"/>
          <w:spacing w:val="-1"/>
        </w:rPr>
        <w:t xml:space="preserve"> </w:t>
      </w:r>
      <w:r>
        <w:rPr>
          <w:rFonts w:ascii="HelveticaNeueLTPro-Md" w:hAnsi="HelveticaNeueLTPro-Md"/>
          <w:color w:val="575756"/>
        </w:rPr>
        <w:t>of the</w:t>
      </w:r>
      <w:r>
        <w:rPr>
          <w:rFonts w:ascii="HelveticaNeueLTPro-Md" w:hAnsi="HelveticaNeueLTPro-Md"/>
          <w:color w:val="575756"/>
          <w:spacing w:val="-5"/>
        </w:rPr>
        <w:t xml:space="preserve"> </w:t>
      </w:r>
      <w:r>
        <w:rPr>
          <w:rFonts w:ascii="HelveticaNeueLTPro-Md" w:hAnsi="HelveticaNeueLTPro-Md"/>
          <w:color w:val="575756"/>
        </w:rPr>
        <w:t>Army</w:t>
      </w:r>
      <w:r>
        <w:rPr>
          <w:rFonts w:ascii="HelveticaNeueLTPro-Md" w:hAnsi="HelveticaNeueLTPro-Md"/>
          <w:color w:val="575756"/>
          <w:spacing w:val="-5"/>
        </w:rPr>
        <w:t xml:space="preserve"> </w:t>
      </w:r>
      <w:r>
        <w:rPr>
          <w:rFonts w:ascii="HelveticaNeueLTPro-Md" w:hAnsi="HelveticaNeueLTPro-Md"/>
          <w:color w:val="575756"/>
        </w:rPr>
        <w:t>was</w:t>
      </w:r>
      <w:r>
        <w:rPr>
          <w:rFonts w:ascii="HelveticaNeueLTPro-Md" w:hAnsi="HelveticaNeueLTPro-Md"/>
          <w:color w:val="575756"/>
          <w:spacing w:val="-5"/>
        </w:rPr>
        <w:t xml:space="preserve"> </w:t>
      </w:r>
      <w:r>
        <w:rPr>
          <w:rFonts w:ascii="HelveticaNeueLTPro-Md" w:hAnsi="HelveticaNeueLTPro-Md"/>
          <w:color w:val="575756"/>
        </w:rPr>
        <w:t>the</w:t>
      </w:r>
      <w:r>
        <w:rPr>
          <w:rFonts w:ascii="HelveticaNeueLTPro-Md" w:hAnsi="HelveticaNeueLTPro-Md"/>
          <w:color w:val="575756"/>
          <w:spacing w:val="-5"/>
        </w:rPr>
        <w:t xml:space="preserve"> </w:t>
      </w:r>
      <w:r>
        <w:rPr>
          <w:rFonts w:ascii="HelveticaNeueLTPro-Md" w:hAnsi="HelveticaNeueLTPro-Md"/>
          <w:color w:val="575756"/>
        </w:rPr>
        <w:t>continued</w:t>
      </w:r>
      <w:r>
        <w:rPr>
          <w:rFonts w:ascii="HelveticaNeueLTPro-Md" w:hAnsi="HelveticaNeueLTPro-Md"/>
          <w:color w:val="575756"/>
          <w:spacing w:val="-5"/>
        </w:rPr>
        <w:t xml:space="preserve"> </w:t>
      </w:r>
      <w:r>
        <w:rPr>
          <w:rFonts w:ascii="HelveticaNeueLTPro-Md" w:hAnsi="HelveticaNeueLTPro-Md"/>
          <w:color w:val="575756"/>
        </w:rPr>
        <w:t>homophobia</w:t>
      </w:r>
      <w:r>
        <w:rPr>
          <w:rFonts w:ascii="HelveticaNeueLTPro-Md" w:hAnsi="HelveticaNeueLTPro-Md"/>
          <w:color w:val="575756"/>
          <w:spacing w:val="-5"/>
        </w:rPr>
        <w:t xml:space="preserve"> </w:t>
      </w:r>
      <w:r>
        <w:rPr>
          <w:rFonts w:ascii="HelveticaNeueLTPro-Md" w:hAnsi="HelveticaNeueLTPro-Md"/>
          <w:color w:val="575756"/>
        </w:rPr>
        <w:t>and</w:t>
      </w:r>
      <w:r>
        <w:rPr>
          <w:rFonts w:ascii="HelveticaNeueLTPro-Md" w:hAnsi="HelveticaNeueLTPro-Md"/>
          <w:color w:val="575756"/>
          <w:spacing w:val="-5"/>
        </w:rPr>
        <w:t xml:space="preserve"> </w:t>
      </w:r>
      <w:r>
        <w:rPr>
          <w:rFonts w:ascii="HelveticaNeueLTPro-Md" w:hAnsi="HelveticaNeueLTPro-Md"/>
          <w:color w:val="575756"/>
        </w:rPr>
        <w:t>bigotry</w:t>
      </w:r>
      <w:r>
        <w:rPr>
          <w:rFonts w:ascii="HelveticaNeueLTPro-Md" w:hAnsi="HelveticaNeueLTPro-Md"/>
          <w:color w:val="575756"/>
          <w:spacing w:val="-5"/>
        </w:rPr>
        <w:t xml:space="preserve"> </w:t>
      </w:r>
      <w:r>
        <w:rPr>
          <w:rFonts w:ascii="HelveticaNeueLTPro-Md" w:hAnsi="HelveticaNeueLTPro-Md"/>
          <w:color w:val="575756"/>
        </w:rPr>
        <w:t>I</w:t>
      </w:r>
      <w:r>
        <w:rPr>
          <w:rFonts w:ascii="HelveticaNeueLTPro-Md" w:hAnsi="HelveticaNeueLTPro-Md"/>
          <w:color w:val="575756"/>
          <w:spacing w:val="-5"/>
        </w:rPr>
        <w:t xml:space="preserve"> </w:t>
      </w:r>
      <w:r>
        <w:rPr>
          <w:rFonts w:ascii="HelveticaNeueLTPro-Md" w:hAnsi="HelveticaNeueLTPro-Md"/>
          <w:color w:val="575756"/>
        </w:rPr>
        <w:t xml:space="preserve">heard, </w:t>
      </w:r>
      <w:r>
        <w:rPr>
          <w:color w:val="575756"/>
        </w:rPr>
        <w:t>which made me not feel part of the team.”</w:t>
      </w:r>
    </w:p>
    <w:p w14:paraId="14E0B028" w14:textId="77777777" w:rsidR="008C5E22" w:rsidRDefault="008C5E22">
      <w:pPr>
        <w:spacing w:line="208" w:lineRule="auto"/>
        <w:jc w:val="both"/>
        <w:sectPr w:rsidR="008C5E22">
          <w:pgSz w:w="11910" w:h="16840"/>
          <w:pgMar w:top="1120" w:right="860" w:bottom="280" w:left="740" w:header="746" w:footer="0" w:gutter="0"/>
          <w:cols w:space="720"/>
        </w:sectPr>
      </w:pPr>
    </w:p>
    <w:p w14:paraId="0AD2AB14" w14:textId="77777777" w:rsidR="008C5E22" w:rsidRDefault="008C5E22">
      <w:pPr>
        <w:pStyle w:val="BodyText"/>
        <w:spacing w:before="1"/>
        <w:rPr>
          <w:sz w:val="12"/>
        </w:rPr>
      </w:pPr>
    </w:p>
    <w:p w14:paraId="4EF9C8C0" w14:textId="77777777" w:rsidR="008C5E22" w:rsidRDefault="00000000">
      <w:pPr>
        <w:pStyle w:val="BodyText"/>
        <w:spacing w:line="20" w:lineRule="exact"/>
        <w:ind w:left="790"/>
        <w:rPr>
          <w:sz w:val="2"/>
        </w:rPr>
      </w:pPr>
      <w:r>
        <w:rPr>
          <w:noProof/>
          <w:sz w:val="2"/>
        </w:rPr>
        <mc:AlternateContent>
          <mc:Choice Requires="wps">
            <w:drawing>
              <wp:inline distT="0" distB="0" distL="0" distR="0" wp14:anchorId="6F8F92C0" wp14:editId="71FDB9B2">
                <wp:extent cx="5868035" cy="19050"/>
                <wp:effectExtent l="9525" t="0" r="8889" b="0"/>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035" cy="19050"/>
                          <a:chOff x="0" y="0"/>
                          <a:chExt cx="5868035" cy="19050"/>
                        </a:xfrm>
                      </wpg:grpSpPr>
                      <wps:wsp>
                        <wps:cNvPr id="74" name="Graphic 74"/>
                        <wps:cNvSpPr/>
                        <wps:spPr>
                          <a:xfrm>
                            <a:off x="0" y="9525"/>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62.05pt;height:1.5pt;mso-position-horizontal-relative:char;mso-position-vertical-relative:line" id="docshapegroup41" coordorigin="0,0" coordsize="9241,30">
                <v:line style="position:absolute" from="0,15" to="9241,15" stroked="true" strokeweight="1.5pt" strokecolor="#575756">
                  <v:stroke dashstyle="solid"/>
                </v:line>
              </v:group>
            </w:pict>
          </mc:Fallback>
        </mc:AlternateContent>
      </w:r>
    </w:p>
    <w:p w14:paraId="5F974736" w14:textId="77777777" w:rsidR="008C5E22" w:rsidRDefault="008C5E22">
      <w:pPr>
        <w:spacing w:line="20" w:lineRule="exact"/>
        <w:rPr>
          <w:sz w:val="2"/>
        </w:rPr>
        <w:sectPr w:rsidR="008C5E22">
          <w:headerReference w:type="even" r:id="rId43"/>
          <w:headerReference w:type="default" r:id="rId44"/>
          <w:pgSz w:w="11910" w:h="16840"/>
          <w:pgMar w:top="940" w:right="860" w:bottom="280" w:left="740" w:header="746" w:footer="0" w:gutter="0"/>
          <w:pgNumType w:start="63"/>
          <w:cols w:space="720"/>
        </w:sectPr>
      </w:pPr>
    </w:p>
    <w:p w14:paraId="4993DE2C" w14:textId="77777777" w:rsidR="008C5E22" w:rsidRDefault="008C5E22">
      <w:pPr>
        <w:pStyle w:val="BodyText"/>
        <w:rPr>
          <w:sz w:val="20"/>
        </w:rPr>
      </w:pPr>
    </w:p>
    <w:p w14:paraId="48BF2BFB" w14:textId="77777777" w:rsidR="008C5E22" w:rsidRDefault="008C5E22">
      <w:pPr>
        <w:pStyle w:val="BodyText"/>
        <w:rPr>
          <w:sz w:val="20"/>
        </w:rPr>
      </w:pPr>
    </w:p>
    <w:p w14:paraId="69070889" w14:textId="77777777" w:rsidR="008C5E22" w:rsidRDefault="008C5E22">
      <w:pPr>
        <w:pStyle w:val="BodyText"/>
        <w:rPr>
          <w:sz w:val="13"/>
        </w:rPr>
      </w:pPr>
    </w:p>
    <w:p w14:paraId="4DDF4D21" w14:textId="77777777" w:rsidR="008C5E22" w:rsidRDefault="00000000">
      <w:pPr>
        <w:pStyle w:val="Heading2"/>
        <w:spacing w:line="192" w:lineRule="auto"/>
      </w:pPr>
      <w:r>
        <w:rPr>
          <w:noProof/>
        </w:rPr>
        <mc:AlternateContent>
          <mc:Choice Requires="wps">
            <w:drawing>
              <wp:anchor distT="0" distB="0" distL="0" distR="0" simplePos="0" relativeHeight="15743488" behindDoc="0" locked="0" layoutInCell="1" allowOverlap="1" wp14:anchorId="2DC9DBB9" wp14:editId="33FF1E00">
                <wp:simplePos x="0" y="0"/>
                <wp:positionH relativeFrom="page">
                  <wp:posOffset>899999</wp:posOffset>
                </wp:positionH>
                <wp:positionV relativeFrom="paragraph">
                  <wp:posOffset>183342</wp:posOffset>
                </wp:positionV>
                <wp:extent cx="771525" cy="771525"/>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771525"/>
                        </a:xfrm>
                        <a:custGeom>
                          <a:avLst/>
                          <a:gdLst/>
                          <a:ahLst/>
                          <a:cxnLst/>
                          <a:rect l="l" t="t" r="r" b="b"/>
                          <a:pathLst>
                            <a:path w="771525" h="771525">
                              <a:moveTo>
                                <a:pt x="282575" y="0"/>
                              </a:moveTo>
                              <a:lnTo>
                                <a:pt x="236996" y="15650"/>
                              </a:lnTo>
                              <a:lnTo>
                                <a:pt x="195497" y="36835"/>
                              </a:lnTo>
                              <a:lnTo>
                                <a:pt x="158055" y="63003"/>
                              </a:lnTo>
                              <a:lnTo>
                                <a:pt x="124648" y="93603"/>
                              </a:lnTo>
                              <a:lnTo>
                                <a:pt x="95253" y="128084"/>
                              </a:lnTo>
                              <a:lnTo>
                                <a:pt x="69850" y="165893"/>
                              </a:lnTo>
                              <a:lnTo>
                                <a:pt x="48415" y="206481"/>
                              </a:lnTo>
                              <a:lnTo>
                                <a:pt x="30926" y="249296"/>
                              </a:lnTo>
                              <a:lnTo>
                                <a:pt x="17363" y="293786"/>
                              </a:lnTo>
                              <a:lnTo>
                                <a:pt x="7702" y="339401"/>
                              </a:lnTo>
                              <a:lnTo>
                                <a:pt x="1921" y="385589"/>
                              </a:lnTo>
                              <a:lnTo>
                                <a:pt x="0" y="431800"/>
                              </a:lnTo>
                              <a:lnTo>
                                <a:pt x="0" y="771525"/>
                              </a:lnTo>
                              <a:lnTo>
                                <a:pt x="266700" y="771525"/>
                              </a:lnTo>
                              <a:lnTo>
                                <a:pt x="266700" y="434975"/>
                              </a:lnTo>
                              <a:lnTo>
                                <a:pt x="133350" y="434975"/>
                              </a:lnTo>
                              <a:lnTo>
                                <a:pt x="132599" y="393762"/>
                              </a:lnTo>
                              <a:lnTo>
                                <a:pt x="137467" y="349944"/>
                              </a:lnTo>
                              <a:lnTo>
                                <a:pt x="147916" y="305382"/>
                              </a:lnTo>
                              <a:lnTo>
                                <a:pt x="163909" y="261937"/>
                              </a:lnTo>
                              <a:lnTo>
                                <a:pt x="185408" y="221468"/>
                              </a:lnTo>
                              <a:lnTo>
                                <a:pt x="212377" y="185836"/>
                              </a:lnTo>
                              <a:lnTo>
                                <a:pt x="244778" y="156902"/>
                              </a:lnTo>
                              <a:lnTo>
                                <a:pt x="282575" y="136525"/>
                              </a:lnTo>
                              <a:lnTo>
                                <a:pt x="282575" y="0"/>
                              </a:lnTo>
                              <a:close/>
                            </a:path>
                            <a:path w="771525" h="771525">
                              <a:moveTo>
                                <a:pt x="771525" y="0"/>
                              </a:moveTo>
                              <a:lnTo>
                                <a:pt x="725946" y="15650"/>
                              </a:lnTo>
                              <a:lnTo>
                                <a:pt x="684447" y="36835"/>
                              </a:lnTo>
                              <a:lnTo>
                                <a:pt x="647005" y="63003"/>
                              </a:lnTo>
                              <a:lnTo>
                                <a:pt x="613598" y="93603"/>
                              </a:lnTo>
                              <a:lnTo>
                                <a:pt x="584203" y="128084"/>
                              </a:lnTo>
                              <a:lnTo>
                                <a:pt x="558800" y="165893"/>
                              </a:lnTo>
                              <a:lnTo>
                                <a:pt x="537365" y="206481"/>
                              </a:lnTo>
                              <a:lnTo>
                                <a:pt x="519876" y="249296"/>
                              </a:lnTo>
                              <a:lnTo>
                                <a:pt x="506313" y="293786"/>
                              </a:lnTo>
                              <a:lnTo>
                                <a:pt x="496652" y="339401"/>
                              </a:lnTo>
                              <a:lnTo>
                                <a:pt x="490871" y="385589"/>
                              </a:lnTo>
                              <a:lnTo>
                                <a:pt x="488950" y="431800"/>
                              </a:lnTo>
                              <a:lnTo>
                                <a:pt x="488950" y="771525"/>
                              </a:lnTo>
                              <a:lnTo>
                                <a:pt x="755650" y="771525"/>
                              </a:lnTo>
                              <a:lnTo>
                                <a:pt x="755650" y="434975"/>
                              </a:lnTo>
                              <a:lnTo>
                                <a:pt x="622300" y="434975"/>
                              </a:lnTo>
                              <a:lnTo>
                                <a:pt x="621549" y="393762"/>
                              </a:lnTo>
                              <a:lnTo>
                                <a:pt x="626417" y="349944"/>
                              </a:lnTo>
                              <a:lnTo>
                                <a:pt x="636866" y="305382"/>
                              </a:lnTo>
                              <a:lnTo>
                                <a:pt x="652859" y="261937"/>
                              </a:lnTo>
                              <a:lnTo>
                                <a:pt x="674358" y="221468"/>
                              </a:lnTo>
                              <a:lnTo>
                                <a:pt x="701327" y="185836"/>
                              </a:lnTo>
                              <a:lnTo>
                                <a:pt x="733728" y="156902"/>
                              </a:lnTo>
                              <a:lnTo>
                                <a:pt x="771525" y="136525"/>
                              </a:lnTo>
                              <a:lnTo>
                                <a:pt x="771525" y="0"/>
                              </a:lnTo>
                              <a:close/>
                            </a:path>
                          </a:pathLst>
                        </a:custGeom>
                        <a:solidFill>
                          <a:srgbClr val="575756"/>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14.436417pt;width:60.75pt;height:60.75pt;mso-position-horizontal-relative:page;mso-position-vertical-relative:paragraph;z-index:15743488" id="docshape42" coordorigin="1417,289" coordsize="1215,1215" path="m1862,289l1791,313,1725,347,1666,388,1614,436,1567,490,1527,550,1494,614,1466,681,1445,751,1429,823,1420,896,1417,969,1417,1504,1837,1504,1837,974,1627,974,1626,909,1634,840,1650,770,1675,701,1709,637,1752,581,1803,536,1862,504,1862,289xm2632,289l2561,313,2495,347,2436,388,2384,436,2337,490,2297,550,2264,614,2236,681,2215,751,2199,823,2190,896,2187,969,2187,1504,2607,1504,2607,974,2397,974,2396,909,2404,840,2420,770,2445,701,2479,637,2522,581,2573,536,2632,504,2632,289xe" filled="true" fillcolor="#575756" stroked="false">
                <v:path arrowok="t"/>
                <v:fill type="solid"/>
                <w10:wrap type="none"/>
              </v:shape>
            </w:pict>
          </mc:Fallback>
        </mc:AlternateContent>
      </w:r>
      <w:bookmarkStart w:id="47" w:name="Bullying/blackmail/sexual_assaults"/>
      <w:bookmarkStart w:id="48" w:name="_bookmark25"/>
      <w:bookmarkEnd w:id="47"/>
      <w:bookmarkEnd w:id="48"/>
      <w:r>
        <w:rPr>
          <w:color w:val="575756"/>
          <w:spacing w:val="-2"/>
        </w:rPr>
        <w:t xml:space="preserve">Bullying/blackmail/ </w:t>
      </w:r>
      <w:r>
        <w:rPr>
          <w:color w:val="575756"/>
        </w:rPr>
        <w:t>sexual assaults</w:t>
      </w:r>
    </w:p>
    <w:p w14:paraId="0A9ED145" w14:textId="77777777" w:rsidR="008C5E22" w:rsidRDefault="008C5E22">
      <w:pPr>
        <w:pStyle w:val="BodyText"/>
        <w:spacing w:before="8"/>
        <w:rPr>
          <w:rFonts w:ascii="HelveticaNeueLT Pro 55 Roman"/>
          <w:b/>
          <w:sz w:val="75"/>
        </w:rPr>
      </w:pPr>
    </w:p>
    <w:p w14:paraId="09CEF539" w14:textId="77777777" w:rsidR="008C5E22" w:rsidRDefault="00000000">
      <w:pPr>
        <w:pStyle w:val="BodyText"/>
        <w:spacing w:line="208" w:lineRule="auto"/>
        <w:ind w:left="2406" w:right="709" w:firstLine="396"/>
        <w:rPr>
          <w:rFonts w:ascii="HelveticaNeueLTPro-Md" w:hAnsi="HelveticaNeueLTPro-Md"/>
        </w:rPr>
      </w:pPr>
      <w:r>
        <w:rPr>
          <w:rFonts w:ascii="HelveticaNeueLTPro-Md" w:hAnsi="HelveticaNeueLTPro-Md"/>
          <w:color w:val="575756"/>
        </w:rPr>
        <w:t>“I</w:t>
      </w:r>
      <w:r>
        <w:rPr>
          <w:rFonts w:ascii="HelveticaNeueLTPro-Md" w:hAnsi="HelveticaNeueLTPro-Md"/>
          <w:color w:val="575756"/>
          <w:spacing w:val="-5"/>
        </w:rPr>
        <w:t xml:space="preserve"> </w:t>
      </w:r>
      <w:r>
        <w:rPr>
          <w:rFonts w:ascii="HelveticaNeueLTPro-Md" w:hAnsi="HelveticaNeueLTPro-Md"/>
          <w:color w:val="575756"/>
        </w:rPr>
        <w:t>was</w:t>
      </w:r>
      <w:r>
        <w:rPr>
          <w:rFonts w:ascii="HelveticaNeueLTPro-Md" w:hAnsi="HelveticaNeueLTPro-Md"/>
          <w:color w:val="575756"/>
          <w:spacing w:val="-5"/>
        </w:rPr>
        <w:t xml:space="preserve"> </w:t>
      </w:r>
      <w:r>
        <w:rPr>
          <w:rFonts w:ascii="HelveticaNeueLTPro-Md" w:hAnsi="HelveticaNeueLTPro-Md"/>
          <w:color w:val="575756"/>
        </w:rPr>
        <w:t>detached</w:t>
      </w:r>
      <w:r>
        <w:rPr>
          <w:rFonts w:ascii="HelveticaNeueLTPro-Md" w:hAnsi="HelveticaNeueLTPro-Md"/>
          <w:color w:val="575756"/>
          <w:spacing w:val="-5"/>
        </w:rPr>
        <w:t xml:space="preserve"> </w:t>
      </w:r>
      <w:r>
        <w:rPr>
          <w:rFonts w:ascii="HelveticaNeueLTPro-Md" w:hAnsi="HelveticaNeueLTPro-Md"/>
          <w:color w:val="575756"/>
        </w:rPr>
        <w:t>to</w:t>
      </w:r>
      <w:r>
        <w:rPr>
          <w:rFonts w:ascii="HelveticaNeueLTPro-Md" w:hAnsi="HelveticaNeueLTPro-Md"/>
          <w:color w:val="575756"/>
          <w:spacing w:val="-5"/>
        </w:rPr>
        <w:t xml:space="preserve"> </w:t>
      </w:r>
      <w:r>
        <w:rPr>
          <w:rFonts w:ascii="HelveticaNeueLTPro-Md" w:hAnsi="HelveticaNeueLTPro-Md"/>
          <w:color w:val="575756"/>
        </w:rPr>
        <w:t>another</w:t>
      </w:r>
      <w:r>
        <w:rPr>
          <w:rFonts w:ascii="HelveticaNeueLTPro-Md" w:hAnsi="HelveticaNeueLTPro-Md"/>
          <w:color w:val="575756"/>
          <w:spacing w:val="-5"/>
        </w:rPr>
        <w:t xml:space="preserve"> </w:t>
      </w:r>
      <w:r>
        <w:rPr>
          <w:rFonts w:ascii="HelveticaNeueLTPro-Md" w:hAnsi="HelveticaNeueLTPro-Md"/>
          <w:color w:val="575756"/>
        </w:rPr>
        <w:t>station</w:t>
      </w:r>
      <w:r>
        <w:rPr>
          <w:rFonts w:ascii="HelveticaNeueLTPro-Md" w:hAnsi="HelveticaNeueLTPro-Md"/>
          <w:color w:val="575756"/>
          <w:spacing w:val="-5"/>
        </w:rPr>
        <w:t xml:space="preserve"> </w:t>
      </w:r>
      <w:r>
        <w:rPr>
          <w:rFonts w:ascii="HelveticaNeueLTPro-Md" w:hAnsi="HelveticaNeueLTPro-Md"/>
          <w:color w:val="575756"/>
        </w:rPr>
        <w:t>pending</w:t>
      </w:r>
      <w:r>
        <w:rPr>
          <w:rFonts w:ascii="HelveticaNeueLTPro-Md" w:hAnsi="HelveticaNeueLTPro-Md"/>
          <w:color w:val="575756"/>
          <w:spacing w:val="-5"/>
        </w:rPr>
        <w:t xml:space="preserve"> </w:t>
      </w:r>
      <w:r>
        <w:rPr>
          <w:rFonts w:ascii="HelveticaNeueLTPro-Md" w:hAnsi="HelveticaNeueLTPro-Md"/>
          <w:color w:val="575756"/>
        </w:rPr>
        <w:t>investigation where I was harassed by airmen.”</w:t>
      </w:r>
    </w:p>
    <w:p w14:paraId="63A2452D" w14:textId="77777777" w:rsidR="008C5E22" w:rsidRDefault="00000000">
      <w:pPr>
        <w:pStyle w:val="BodyText"/>
        <w:spacing w:before="173" w:line="208" w:lineRule="auto"/>
        <w:ind w:left="2406" w:right="784" w:firstLine="396"/>
      </w:pPr>
      <w:r>
        <w:rPr>
          <w:rFonts w:ascii="HelveticaNeueLTPro-Md" w:hAnsi="HelveticaNeueLTPro-Md"/>
          <w:color w:val="575756"/>
        </w:rPr>
        <w:t>“Likeminded women with strong personalities, like myself, were</w:t>
      </w:r>
      <w:r>
        <w:rPr>
          <w:rFonts w:ascii="HelveticaNeueLTPro-Md" w:hAnsi="HelveticaNeueLTPro-Md"/>
          <w:color w:val="575756"/>
          <w:spacing w:val="-5"/>
        </w:rPr>
        <w:t xml:space="preserve"> </w:t>
      </w:r>
      <w:r>
        <w:rPr>
          <w:rFonts w:ascii="HelveticaNeueLTPro-Md" w:hAnsi="HelveticaNeueLTPro-Md"/>
          <w:color w:val="575756"/>
        </w:rPr>
        <w:t>able</w:t>
      </w:r>
      <w:r>
        <w:rPr>
          <w:rFonts w:ascii="HelveticaNeueLTPro-Md" w:hAnsi="HelveticaNeueLTPro-Md"/>
          <w:color w:val="575756"/>
          <w:spacing w:val="-5"/>
        </w:rPr>
        <w:t xml:space="preserve"> </w:t>
      </w:r>
      <w:r>
        <w:rPr>
          <w:rFonts w:ascii="HelveticaNeueLTPro-Md" w:hAnsi="HelveticaNeueLTPro-Md"/>
          <w:color w:val="575756"/>
        </w:rPr>
        <w:t>to</w:t>
      </w:r>
      <w:r>
        <w:rPr>
          <w:rFonts w:ascii="HelveticaNeueLTPro-Md" w:hAnsi="HelveticaNeueLTPro-Md"/>
          <w:color w:val="575756"/>
          <w:spacing w:val="-5"/>
        </w:rPr>
        <w:t xml:space="preserve"> </w:t>
      </w:r>
      <w:r>
        <w:rPr>
          <w:rFonts w:ascii="HelveticaNeueLTPro-Md" w:hAnsi="HelveticaNeueLTPro-Md"/>
          <w:color w:val="575756"/>
        </w:rPr>
        <w:t>survive</w:t>
      </w:r>
      <w:r>
        <w:rPr>
          <w:rFonts w:ascii="HelveticaNeueLTPro-Md" w:hAnsi="HelveticaNeueLTPro-Md"/>
          <w:color w:val="575756"/>
          <w:spacing w:val="-5"/>
        </w:rPr>
        <w:t xml:space="preserve"> </w:t>
      </w:r>
      <w:r>
        <w:rPr>
          <w:rFonts w:ascii="HelveticaNeueLTPro-Md" w:hAnsi="HelveticaNeueLTPro-Md"/>
          <w:color w:val="575756"/>
        </w:rPr>
        <w:t>these</w:t>
      </w:r>
      <w:r>
        <w:rPr>
          <w:rFonts w:ascii="HelveticaNeueLTPro-Md" w:hAnsi="HelveticaNeueLTPro-Md"/>
          <w:color w:val="575756"/>
          <w:spacing w:val="-5"/>
        </w:rPr>
        <w:t xml:space="preserve"> </w:t>
      </w:r>
      <w:r>
        <w:rPr>
          <w:rFonts w:ascii="HelveticaNeueLTPro-Md" w:hAnsi="HelveticaNeueLTPro-Md"/>
          <w:color w:val="575756"/>
        </w:rPr>
        <w:t>years</w:t>
      </w:r>
      <w:r>
        <w:rPr>
          <w:rFonts w:ascii="HelveticaNeueLTPro-Md" w:hAnsi="HelveticaNeueLTPro-Md"/>
          <w:color w:val="575756"/>
          <w:spacing w:val="-5"/>
        </w:rPr>
        <w:t xml:space="preserve"> </w:t>
      </w:r>
      <w:r>
        <w:rPr>
          <w:rFonts w:ascii="HelveticaNeueLTPro-Md" w:hAnsi="HelveticaNeueLTPro-Md"/>
          <w:color w:val="575756"/>
        </w:rPr>
        <w:t>but</w:t>
      </w:r>
      <w:r>
        <w:rPr>
          <w:rFonts w:ascii="HelveticaNeueLTPro-Md" w:hAnsi="HelveticaNeueLTPro-Md"/>
          <w:color w:val="575756"/>
          <w:spacing w:val="-5"/>
        </w:rPr>
        <w:t xml:space="preserve"> </w:t>
      </w:r>
      <w:r>
        <w:rPr>
          <w:rFonts w:ascii="HelveticaNeueLTPro-Md" w:hAnsi="HelveticaNeueLTPro-Md"/>
          <w:color w:val="575756"/>
        </w:rPr>
        <w:t>unfortunately</w:t>
      </w:r>
      <w:r>
        <w:rPr>
          <w:rFonts w:ascii="HelveticaNeueLTPro-Md" w:hAnsi="HelveticaNeueLTPro-Md"/>
          <w:color w:val="575756"/>
          <w:spacing w:val="-5"/>
        </w:rPr>
        <w:t xml:space="preserve"> </w:t>
      </w:r>
      <w:r>
        <w:rPr>
          <w:rFonts w:ascii="HelveticaNeueLTPro-Md" w:hAnsi="HelveticaNeueLTPro-Md"/>
          <w:color w:val="575756"/>
        </w:rPr>
        <w:t>some</w:t>
      </w:r>
      <w:r>
        <w:rPr>
          <w:rFonts w:ascii="HelveticaNeueLTPro-Md" w:hAnsi="HelveticaNeueLTPro-Md"/>
          <w:color w:val="575756"/>
          <w:spacing w:val="-5"/>
        </w:rPr>
        <w:t xml:space="preserve"> </w:t>
      </w:r>
      <w:r>
        <w:rPr>
          <w:rFonts w:ascii="HelveticaNeueLTPro-Md" w:hAnsi="HelveticaNeueLTPro-Md"/>
          <w:color w:val="575756"/>
        </w:rPr>
        <w:t xml:space="preserve">women </w:t>
      </w:r>
      <w:r>
        <w:rPr>
          <w:color w:val="575756"/>
        </w:rPr>
        <w:t>could not survive the constant threats from their male colleagues, particularly at the higher level where if a senior male wanted to sleep with you and you refused, you were immediately classed as “queer” or “frigid”. There always existed an undercurrent of ‘blackmail’…</w:t>
      </w:r>
    </w:p>
    <w:p w14:paraId="6344B566" w14:textId="77777777" w:rsidR="008C5E22" w:rsidRDefault="00000000">
      <w:pPr>
        <w:pStyle w:val="BodyText"/>
        <w:spacing w:line="293" w:lineRule="exact"/>
        <w:ind w:left="2406"/>
      </w:pPr>
      <w:r>
        <w:rPr>
          <w:color w:val="575756"/>
        </w:rPr>
        <w:t>‘If</w:t>
      </w:r>
      <w:r>
        <w:rPr>
          <w:color w:val="575756"/>
          <w:spacing w:val="-1"/>
        </w:rPr>
        <w:t xml:space="preserve"> </w:t>
      </w:r>
      <w:r>
        <w:rPr>
          <w:color w:val="575756"/>
        </w:rPr>
        <w:t>you</w:t>
      </w:r>
      <w:r>
        <w:rPr>
          <w:color w:val="575756"/>
          <w:spacing w:val="-1"/>
        </w:rPr>
        <w:t xml:space="preserve"> </w:t>
      </w:r>
      <w:r>
        <w:rPr>
          <w:color w:val="575756"/>
        </w:rPr>
        <w:t>do</w:t>
      </w:r>
      <w:r>
        <w:rPr>
          <w:color w:val="575756"/>
          <w:spacing w:val="-1"/>
        </w:rPr>
        <w:t xml:space="preserve"> </w:t>
      </w:r>
      <w:r>
        <w:rPr>
          <w:color w:val="575756"/>
        </w:rPr>
        <w:t>this we</w:t>
      </w:r>
      <w:r>
        <w:rPr>
          <w:color w:val="575756"/>
          <w:spacing w:val="-1"/>
        </w:rPr>
        <w:t xml:space="preserve"> </w:t>
      </w:r>
      <w:r>
        <w:rPr>
          <w:color w:val="575756"/>
        </w:rPr>
        <w:t>won’t</w:t>
      </w:r>
      <w:r>
        <w:rPr>
          <w:color w:val="575756"/>
          <w:spacing w:val="-1"/>
        </w:rPr>
        <w:t xml:space="preserve"> </w:t>
      </w:r>
      <w:r>
        <w:rPr>
          <w:color w:val="575756"/>
        </w:rPr>
        <w:t xml:space="preserve">bubble </w:t>
      </w:r>
      <w:r>
        <w:rPr>
          <w:color w:val="575756"/>
          <w:spacing w:val="-2"/>
        </w:rPr>
        <w:t>you.”</w:t>
      </w:r>
    </w:p>
    <w:p w14:paraId="5DEFF307" w14:textId="77777777" w:rsidR="008C5E22" w:rsidRDefault="00000000">
      <w:pPr>
        <w:pStyle w:val="BodyText"/>
        <w:spacing w:before="166" w:line="208" w:lineRule="auto"/>
        <w:ind w:left="2406" w:right="709" w:firstLine="396"/>
        <w:rPr>
          <w:rFonts w:ascii="HelveticaNeueLTPro-Md" w:hAnsi="HelveticaNeueLTPro-Md"/>
        </w:rPr>
      </w:pPr>
      <w:r>
        <w:rPr>
          <w:rFonts w:ascii="HelveticaNeueLTPro-Md" w:hAnsi="HelveticaNeueLTPro-Md"/>
          <w:color w:val="575756"/>
        </w:rPr>
        <w:t>“On</w:t>
      </w:r>
      <w:r>
        <w:rPr>
          <w:rFonts w:ascii="HelveticaNeueLTPro-Md" w:hAnsi="HelveticaNeueLTPro-Md"/>
          <w:color w:val="575756"/>
          <w:spacing w:val="-5"/>
        </w:rPr>
        <w:t xml:space="preserve"> </w:t>
      </w:r>
      <w:r>
        <w:rPr>
          <w:rFonts w:ascii="HelveticaNeueLTPro-Md" w:hAnsi="HelveticaNeueLTPro-Md"/>
          <w:color w:val="575756"/>
        </w:rPr>
        <w:t>HMS</w:t>
      </w:r>
      <w:r>
        <w:rPr>
          <w:rFonts w:ascii="HelveticaNeueLTPro-Md" w:hAnsi="HelveticaNeueLTPro-Md"/>
          <w:color w:val="575756"/>
          <w:spacing w:val="-5"/>
        </w:rPr>
        <w:t xml:space="preserve"> </w:t>
      </w:r>
      <w:r>
        <w:rPr>
          <w:rFonts w:ascii="HelveticaNeueLTPro-Md" w:hAnsi="HelveticaNeueLTPro-Md"/>
          <w:color w:val="575756"/>
        </w:rPr>
        <w:t>Norfolk,</w:t>
      </w:r>
      <w:r>
        <w:rPr>
          <w:rFonts w:ascii="HelveticaNeueLTPro-Md" w:hAnsi="HelveticaNeueLTPro-Md"/>
          <w:color w:val="575756"/>
          <w:spacing w:val="-5"/>
        </w:rPr>
        <w:t xml:space="preserve"> </w:t>
      </w:r>
      <w:r>
        <w:rPr>
          <w:rFonts w:ascii="HelveticaNeueLTPro-Md" w:hAnsi="HelveticaNeueLTPro-Md"/>
          <w:color w:val="575756"/>
        </w:rPr>
        <w:t>there</w:t>
      </w:r>
      <w:r>
        <w:rPr>
          <w:rFonts w:ascii="HelveticaNeueLTPro-Md" w:hAnsi="HelveticaNeueLTPro-Md"/>
          <w:color w:val="575756"/>
          <w:spacing w:val="-5"/>
        </w:rPr>
        <w:t xml:space="preserve"> </w:t>
      </w:r>
      <w:r>
        <w:rPr>
          <w:rFonts w:ascii="HelveticaNeueLTPro-Md" w:hAnsi="HelveticaNeueLTPro-Md"/>
          <w:color w:val="575756"/>
        </w:rPr>
        <w:t>was</w:t>
      </w:r>
      <w:r>
        <w:rPr>
          <w:rFonts w:ascii="HelveticaNeueLTPro-Md" w:hAnsi="HelveticaNeueLTPro-Md"/>
          <w:color w:val="575756"/>
          <w:spacing w:val="-5"/>
        </w:rPr>
        <w:t xml:space="preserve"> </w:t>
      </w:r>
      <w:r>
        <w:rPr>
          <w:rFonts w:ascii="HelveticaNeueLTPro-Md" w:hAnsi="HelveticaNeueLTPro-Md"/>
          <w:color w:val="575756"/>
        </w:rPr>
        <w:t>a</w:t>
      </w:r>
      <w:r>
        <w:rPr>
          <w:rFonts w:ascii="HelveticaNeueLTPro-Md" w:hAnsi="HelveticaNeueLTPro-Md"/>
          <w:color w:val="575756"/>
          <w:spacing w:val="-5"/>
        </w:rPr>
        <w:t xml:space="preserve"> </w:t>
      </w:r>
      <w:r>
        <w:rPr>
          <w:rFonts w:ascii="HelveticaNeueLTPro-Md" w:hAnsi="HelveticaNeueLTPro-Md"/>
          <w:color w:val="575756"/>
        </w:rPr>
        <w:t>Defence</w:t>
      </w:r>
      <w:r>
        <w:rPr>
          <w:rFonts w:ascii="HelveticaNeueLTPro-Md" w:hAnsi="HelveticaNeueLTPro-Md"/>
          <w:color w:val="575756"/>
          <w:spacing w:val="-5"/>
        </w:rPr>
        <w:t xml:space="preserve"> </w:t>
      </w:r>
      <w:r>
        <w:rPr>
          <w:rFonts w:ascii="HelveticaNeueLTPro-Md" w:hAnsi="HelveticaNeueLTPro-Md"/>
          <w:color w:val="575756"/>
        </w:rPr>
        <w:t>Council</w:t>
      </w:r>
      <w:r>
        <w:rPr>
          <w:rFonts w:ascii="HelveticaNeueLTPro-Md" w:hAnsi="HelveticaNeueLTPro-Md"/>
          <w:color w:val="575756"/>
          <w:spacing w:val="-5"/>
        </w:rPr>
        <w:t xml:space="preserve"> </w:t>
      </w:r>
      <w:r>
        <w:rPr>
          <w:rFonts w:ascii="HelveticaNeueLTPro-Md" w:hAnsi="HelveticaNeueLTPro-Md"/>
          <w:color w:val="575756"/>
        </w:rPr>
        <w:t>Instruction (DCI) kept in the sickbay safe called ‘Unnatural Offences’.</w:t>
      </w:r>
    </w:p>
    <w:p w14:paraId="594B3FBD" w14:textId="77777777" w:rsidR="008C5E22" w:rsidRDefault="00000000">
      <w:pPr>
        <w:pStyle w:val="BodyText"/>
        <w:spacing w:line="208" w:lineRule="auto"/>
        <w:ind w:left="2406" w:right="709"/>
      </w:pPr>
      <w:r>
        <w:rPr>
          <w:color w:val="575756"/>
        </w:rPr>
        <w:t>It documented what should be done if anyone was found as being homosexual. I read it secretly late one night. The language in the document was hateful in the extreme sense of the word and could easily have been written in 1930s Germany with reference to jewish people.</w:t>
      </w:r>
      <w:r>
        <w:rPr>
          <w:color w:val="575756"/>
          <w:spacing w:val="-5"/>
        </w:rPr>
        <w:t xml:space="preserve"> </w:t>
      </w:r>
      <w:r>
        <w:rPr>
          <w:color w:val="575756"/>
        </w:rPr>
        <w:t>This</w:t>
      </w:r>
      <w:r>
        <w:rPr>
          <w:color w:val="575756"/>
          <w:spacing w:val="-5"/>
        </w:rPr>
        <w:t xml:space="preserve"> </w:t>
      </w:r>
      <w:r>
        <w:rPr>
          <w:color w:val="575756"/>
        </w:rPr>
        <w:t>is</w:t>
      </w:r>
      <w:r>
        <w:rPr>
          <w:color w:val="575756"/>
          <w:spacing w:val="-5"/>
        </w:rPr>
        <w:t xml:space="preserve"> </w:t>
      </w:r>
      <w:r>
        <w:rPr>
          <w:color w:val="575756"/>
        </w:rPr>
        <w:t>no</w:t>
      </w:r>
      <w:r>
        <w:rPr>
          <w:color w:val="575756"/>
          <w:spacing w:val="-5"/>
        </w:rPr>
        <w:t xml:space="preserve"> </w:t>
      </w:r>
      <w:r>
        <w:rPr>
          <w:color w:val="575756"/>
        </w:rPr>
        <w:t>exaggeration.</w:t>
      </w:r>
      <w:r>
        <w:rPr>
          <w:color w:val="575756"/>
          <w:spacing w:val="-5"/>
        </w:rPr>
        <w:t xml:space="preserve"> </w:t>
      </w:r>
      <w:r>
        <w:rPr>
          <w:color w:val="575756"/>
        </w:rPr>
        <w:t>In</w:t>
      </w:r>
      <w:r>
        <w:rPr>
          <w:color w:val="575756"/>
          <w:spacing w:val="-5"/>
        </w:rPr>
        <w:t xml:space="preserve"> </w:t>
      </w:r>
      <w:r>
        <w:rPr>
          <w:color w:val="575756"/>
        </w:rPr>
        <w:t>this</w:t>
      </w:r>
      <w:r>
        <w:rPr>
          <w:color w:val="575756"/>
          <w:spacing w:val="-5"/>
        </w:rPr>
        <w:t xml:space="preserve"> </w:t>
      </w:r>
      <w:r>
        <w:rPr>
          <w:color w:val="575756"/>
        </w:rPr>
        <w:t>DCI,</w:t>
      </w:r>
      <w:r>
        <w:rPr>
          <w:color w:val="575756"/>
          <w:spacing w:val="-5"/>
        </w:rPr>
        <w:t xml:space="preserve"> </w:t>
      </w:r>
      <w:r>
        <w:rPr>
          <w:color w:val="575756"/>
        </w:rPr>
        <w:t>gay</w:t>
      </w:r>
      <w:r>
        <w:rPr>
          <w:color w:val="575756"/>
          <w:spacing w:val="-5"/>
        </w:rPr>
        <w:t xml:space="preserve"> </w:t>
      </w:r>
      <w:r>
        <w:rPr>
          <w:color w:val="575756"/>
        </w:rPr>
        <w:t>people</w:t>
      </w:r>
      <w:r>
        <w:rPr>
          <w:color w:val="575756"/>
          <w:spacing w:val="-5"/>
        </w:rPr>
        <w:t xml:space="preserve"> </w:t>
      </w:r>
      <w:r>
        <w:rPr>
          <w:color w:val="575756"/>
        </w:rPr>
        <w:t>were</w:t>
      </w:r>
      <w:r>
        <w:rPr>
          <w:color w:val="575756"/>
          <w:spacing w:val="-5"/>
        </w:rPr>
        <w:t xml:space="preserve"> </w:t>
      </w:r>
      <w:r>
        <w:rPr>
          <w:color w:val="575756"/>
        </w:rPr>
        <w:t>referred to as ‘deviants’ and their behaviour as ‘disgusting’. It set out the procedures for the intrusive forensic medical exam that was to take place if two men had been found to be having sex. Additionally,</w:t>
      </w:r>
    </w:p>
    <w:p w14:paraId="36D91A97" w14:textId="77777777" w:rsidR="008C5E22" w:rsidRDefault="00000000">
      <w:pPr>
        <w:pStyle w:val="BodyText"/>
        <w:spacing w:line="208" w:lineRule="auto"/>
        <w:ind w:left="2406" w:right="1153"/>
      </w:pPr>
      <w:r>
        <w:rPr>
          <w:color w:val="575756"/>
        </w:rPr>
        <w:t>the language in the DCI gave little doubt that gay people were to be regarded, by their own government, as disgusting deviants. These</w:t>
      </w:r>
      <w:r>
        <w:rPr>
          <w:color w:val="575756"/>
          <w:spacing w:val="-4"/>
        </w:rPr>
        <w:t xml:space="preserve"> </w:t>
      </w:r>
      <w:r>
        <w:rPr>
          <w:color w:val="575756"/>
        </w:rPr>
        <w:t>facts</w:t>
      </w:r>
      <w:r>
        <w:rPr>
          <w:color w:val="575756"/>
          <w:spacing w:val="-4"/>
        </w:rPr>
        <w:t xml:space="preserve"> </w:t>
      </w:r>
      <w:r>
        <w:rPr>
          <w:color w:val="575756"/>
        </w:rPr>
        <w:t>had</w:t>
      </w:r>
      <w:r>
        <w:rPr>
          <w:color w:val="575756"/>
          <w:spacing w:val="-4"/>
        </w:rPr>
        <w:t xml:space="preserve"> </w:t>
      </w:r>
      <w:r>
        <w:rPr>
          <w:color w:val="575756"/>
        </w:rPr>
        <w:t>a</w:t>
      </w:r>
      <w:r>
        <w:rPr>
          <w:color w:val="575756"/>
          <w:spacing w:val="-4"/>
        </w:rPr>
        <w:t xml:space="preserve"> </w:t>
      </w:r>
      <w:r>
        <w:rPr>
          <w:color w:val="575756"/>
        </w:rPr>
        <w:t>great</w:t>
      </w:r>
      <w:r>
        <w:rPr>
          <w:color w:val="575756"/>
          <w:spacing w:val="-4"/>
        </w:rPr>
        <w:t xml:space="preserve"> </w:t>
      </w:r>
      <w:r>
        <w:rPr>
          <w:color w:val="575756"/>
        </w:rPr>
        <w:t>impact</w:t>
      </w:r>
      <w:r>
        <w:rPr>
          <w:color w:val="575756"/>
          <w:spacing w:val="-4"/>
        </w:rPr>
        <w:t xml:space="preserve"> </w:t>
      </w:r>
      <w:r>
        <w:rPr>
          <w:color w:val="575756"/>
        </w:rPr>
        <w:t>upon</w:t>
      </w:r>
      <w:r>
        <w:rPr>
          <w:color w:val="575756"/>
          <w:spacing w:val="-4"/>
        </w:rPr>
        <w:t xml:space="preserve"> </w:t>
      </w:r>
      <w:r>
        <w:rPr>
          <w:color w:val="575756"/>
        </w:rPr>
        <w:t>me,</w:t>
      </w:r>
      <w:r>
        <w:rPr>
          <w:color w:val="575756"/>
          <w:spacing w:val="-4"/>
        </w:rPr>
        <w:t xml:space="preserve"> </w:t>
      </w:r>
      <w:r>
        <w:rPr>
          <w:color w:val="575756"/>
        </w:rPr>
        <w:t>leading</w:t>
      </w:r>
      <w:r>
        <w:rPr>
          <w:color w:val="575756"/>
          <w:spacing w:val="-4"/>
        </w:rPr>
        <w:t xml:space="preserve"> </w:t>
      </w:r>
      <w:r>
        <w:rPr>
          <w:color w:val="575756"/>
        </w:rPr>
        <w:t>me</w:t>
      </w:r>
      <w:r>
        <w:rPr>
          <w:color w:val="575756"/>
          <w:spacing w:val="-4"/>
        </w:rPr>
        <w:t xml:space="preserve"> </w:t>
      </w:r>
      <w:r>
        <w:rPr>
          <w:color w:val="575756"/>
        </w:rPr>
        <w:t>to</w:t>
      </w:r>
      <w:r>
        <w:rPr>
          <w:color w:val="575756"/>
          <w:spacing w:val="-4"/>
        </w:rPr>
        <w:t xml:space="preserve"> </w:t>
      </w:r>
      <w:r>
        <w:rPr>
          <w:color w:val="575756"/>
        </w:rPr>
        <w:t>think</w:t>
      </w:r>
      <w:r>
        <w:rPr>
          <w:color w:val="575756"/>
          <w:spacing w:val="-4"/>
        </w:rPr>
        <w:t xml:space="preserve"> </w:t>
      </w:r>
      <w:r>
        <w:rPr>
          <w:color w:val="575756"/>
        </w:rPr>
        <w:t xml:space="preserve">that I was both a deviant and disgusting – not for what I had done </w:t>
      </w:r>
      <w:r>
        <w:rPr>
          <w:color w:val="575756"/>
          <w:spacing w:val="-5"/>
        </w:rPr>
        <w:t>but</w:t>
      </w:r>
    </w:p>
    <w:p w14:paraId="41DDE008" w14:textId="77777777" w:rsidR="008C5E22" w:rsidRDefault="00000000">
      <w:pPr>
        <w:pStyle w:val="BodyText"/>
        <w:spacing w:line="208" w:lineRule="auto"/>
        <w:ind w:left="2406" w:right="771"/>
      </w:pPr>
      <w:r>
        <w:rPr>
          <w:color w:val="575756"/>
        </w:rPr>
        <w:t>because</w:t>
      </w:r>
      <w:r>
        <w:rPr>
          <w:color w:val="575756"/>
          <w:spacing w:val="-5"/>
        </w:rPr>
        <w:t xml:space="preserve"> </w:t>
      </w:r>
      <w:r>
        <w:rPr>
          <w:color w:val="575756"/>
        </w:rPr>
        <w:t>of</w:t>
      </w:r>
      <w:r>
        <w:rPr>
          <w:color w:val="575756"/>
          <w:spacing w:val="-5"/>
        </w:rPr>
        <w:t xml:space="preserve"> </w:t>
      </w:r>
      <w:r>
        <w:rPr>
          <w:color w:val="575756"/>
        </w:rPr>
        <w:t>who</w:t>
      </w:r>
      <w:r>
        <w:rPr>
          <w:color w:val="575756"/>
          <w:spacing w:val="-5"/>
        </w:rPr>
        <w:t xml:space="preserve"> </w:t>
      </w:r>
      <w:r>
        <w:rPr>
          <w:color w:val="575756"/>
        </w:rPr>
        <w:t>I</w:t>
      </w:r>
      <w:r>
        <w:rPr>
          <w:color w:val="575756"/>
          <w:spacing w:val="-5"/>
        </w:rPr>
        <w:t xml:space="preserve"> </w:t>
      </w:r>
      <w:r>
        <w:rPr>
          <w:color w:val="575756"/>
        </w:rPr>
        <w:t>was</w:t>
      </w:r>
      <w:r>
        <w:rPr>
          <w:color w:val="575756"/>
          <w:spacing w:val="-5"/>
        </w:rPr>
        <w:t xml:space="preserve"> </w:t>
      </w:r>
      <w:r>
        <w:rPr>
          <w:color w:val="575756"/>
        </w:rPr>
        <w:t>in</w:t>
      </w:r>
      <w:r>
        <w:rPr>
          <w:color w:val="575756"/>
          <w:spacing w:val="-5"/>
        </w:rPr>
        <w:t xml:space="preserve"> </w:t>
      </w:r>
      <w:r>
        <w:rPr>
          <w:color w:val="575756"/>
        </w:rPr>
        <w:t>terms</w:t>
      </w:r>
      <w:r>
        <w:rPr>
          <w:color w:val="575756"/>
          <w:spacing w:val="-5"/>
        </w:rPr>
        <w:t xml:space="preserve"> </w:t>
      </w:r>
      <w:r>
        <w:rPr>
          <w:color w:val="575756"/>
        </w:rPr>
        <w:t>of</w:t>
      </w:r>
      <w:r>
        <w:rPr>
          <w:color w:val="575756"/>
          <w:spacing w:val="-5"/>
        </w:rPr>
        <w:t xml:space="preserve"> </w:t>
      </w:r>
      <w:r>
        <w:rPr>
          <w:color w:val="575756"/>
        </w:rPr>
        <w:t>my</w:t>
      </w:r>
      <w:r>
        <w:rPr>
          <w:color w:val="575756"/>
          <w:spacing w:val="-5"/>
        </w:rPr>
        <w:t xml:space="preserve"> </w:t>
      </w:r>
      <w:r>
        <w:rPr>
          <w:color w:val="575756"/>
        </w:rPr>
        <w:t>sexuality,</w:t>
      </w:r>
      <w:r>
        <w:rPr>
          <w:color w:val="575756"/>
          <w:spacing w:val="-5"/>
        </w:rPr>
        <w:t xml:space="preserve"> </w:t>
      </w:r>
      <w:r>
        <w:rPr>
          <w:color w:val="575756"/>
        </w:rPr>
        <w:t>an</w:t>
      </w:r>
      <w:r>
        <w:rPr>
          <w:color w:val="575756"/>
          <w:spacing w:val="-5"/>
        </w:rPr>
        <w:t xml:space="preserve"> </w:t>
      </w:r>
      <w:r>
        <w:rPr>
          <w:color w:val="575756"/>
        </w:rPr>
        <w:t>intrinsic</w:t>
      </w:r>
      <w:r>
        <w:rPr>
          <w:color w:val="575756"/>
          <w:spacing w:val="-5"/>
        </w:rPr>
        <w:t xml:space="preserve"> </w:t>
      </w:r>
      <w:r>
        <w:rPr>
          <w:color w:val="575756"/>
        </w:rPr>
        <w:t>unalterable part of myself that could not be changed through ‘choice’. On all the available evidence, (including the language used in the DCI and other documents), if the RN, an organisation that was my life, viewed me</w:t>
      </w:r>
      <w:r>
        <w:rPr>
          <w:color w:val="575756"/>
          <w:spacing w:val="40"/>
        </w:rPr>
        <w:t xml:space="preserve"> </w:t>
      </w:r>
      <w:r>
        <w:rPr>
          <w:color w:val="575756"/>
        </w:rPr>
        <w:t>as</w:t>
      </w:r>
      <w:r>
        <w:rPr>
          <w:color w:val="575756"/>
          <w:spacing w:val="-1"/>
        </w:rPr>
        <w:t xml:space="preserve"> </w:t>
      </w:r>
      <w:r>
        <w:rPr>
          <w:color w:val="575756"/>
        </w:rPr>
        <w:t>a</w:t>
      </w:r>
      <w:r>
        <w:rPr>
          <w:color w:val="575756"/>
          <w:spacing w:val="-1"/>
        </w:rPr>
        <w:t xml:space="preserve"> </w:t>
      </w:r>
      <w:r>
        <w:rPr>
          <w:color w:val="575756"/>
        </w:rPr>
        <w:t>disgusting</w:t>
      </w:r>
      <w:r>
        <w:rPr>
          <w:color w:val="575756"/>
          <w:spacing w:val="-1"/>
        </w:rPr>
        <w:t xml:space="preserve"> </w:t>
      </w:r>
      <w:r>
        <w:rPr>
          <w:color w:val="575756"/>
        </w:rPr>
        <w:t>deviant,</w:t>
      </w:r>
      <w:r>
        <w:rPr>
          <w:color w:val="575756"/>
          <w:spacing w:val="-1"/>
        </w:rPr>
        <w:t xml:space="preserve"> </w:t>
      </w:r>
      <w:r>
        <w:rPr>
          <w:color w:val="575756"/>
        </w:rPr>
        <w:t>then</w:t>
      </w:r>
      <w:r>
        <w:rPr>
          <w:color w:val="575756"/>
          <w:spacing w:val="-1"/>
        </w:rPr>
        <w:t xml:space="preserve"> </w:t>
      </w:r>
      <w:r>
        <w:rPr>
          <w:color w:val="575756"/>
        </w:rPr>
        <w:t>perhaps</w:t>
      </w:r>
      <w:r>
        <w:rPr>
          <w:color w:val="575756"/>
          <w:spacing w:val="-1"/>
        </w:rPr>
        <w:t xml:space="preserve"> </w:t>
      </w:r>
      <w:r>
        <w:rPr>
          <w:color w:val="575756"/>
        </w:rPr>
        <w:t>I</w:t>
      </w:r>
      <w:r>
        <w:rPr>
          <w:color w:val="575756"/>
          <w:spacing w:val="-1"/>
        </w:rPr>
        <w:t xml:space="preserve"> </w:t>
      </w:r>
      <w:r>
        <w:rPr>
          <w:color w:val="575756"/>
        </w:rPr>
        <w:t>really</w:t>
      </w:r>
      <w:r>
        <w:rPr>
          <w:color w:val="575756"/>
          <w:spacing w:val="-1"/>
        </w:rPr>
        <w:t xml:space="preserve"> </w:t>
      </w:r>
      <w:r>
        <w:rPr>
          <w:color w:val="575756"/>
        </w:rPr>
        <w:t>was.</w:t>
      </w:r>
      <w:r>
        <w:rPr>
          <w:color w:val="575756"/>
          <w:spacing w:val="-1"/>
        </w:rPr>
        <w:t xml:space="preserve"> </w:t>
      </w:r>
      <w:r>
        <w:rPr>
          <w:color w:val="575756"/>
        </w:rPr>
        <w:t>After</w:t>
      </w:r>
      <w:r>
        <w:rPr>
          <w:color w:val="575756"/>
          <w:spacing w:val="-1"/>
        </w:rPr>
        <w:t xml:space="preserve"> </w:t>
      </w:r>
      <w:r>
        <w:rPr>
          <w:color w:val="575756"/>
        </w:rPr>
        <w:t>all,</w:t>
      </w:r>
      <w:r>
        <w:rPr>
          <w:color w:val="575756"/>
          <w:spacing w:val="-1"/>
        </w:rPr>
        <w:t xml:space="preserve"> </w:t>
      </w:r>
      <w:r>
        <w:rPr>
          <w:color w:val="575756"/>
        </w:rPr>
        <w:t>this</w:t>
      </w:r>
      <w:r>
        <w:rPr>
          <w:color w:val="575756"/>
          <w:spacing w:val="-1"/>
        </w:rPr>
        <w:t xml:space="preserve"> </w:t>
      </w:r>
      <w:r>
        <w:rPr>
          <w:color w:val="575756"/>
        </w:rPr>
        <w:t>policy had all the weight of a democratically elected government behind</w:t>
      </w:r>
    </w:p>
    <w:p w14:paraId="77E87030" w14:textId="77777777" w:rsidR="008C5E22" w:rsidRDefault="00000000">
      <w:pPr>
        <w:pStyle w:val="BodyText"/>
        <w:spacing w:line="208" w:lineRule="auto"/>
        <w:ind w:left="2406" w:right="709"/>
      </w:pPr>
      <w:r>
        <w:rPr>
          <w:color w:val="575756"/>
        </w:rPr>
        <w:t>it, so who was I to argue. Eventually, this became engrained in my psyche</w:t>
      </w:r>
      <w:r>
        <w:rPr>
          <w:color w:val="575756"/>
          <w:spacing w:val="-5"/>
        </w:rPr>
        <w:t xml:space="preserve"> </w:t>
      </w:r>
      <w:r>
        <w:rPr>
          <w:color w:val="575756"/>
        </w:rPr>
        <w:t>and</w:t>
      </w:r>
      <w:r>
        <w:rPr>
          <w:color w:val="575756"/>
          <w:spacing w:val="-5"/>
        </w:rPr>
        <w:t xml:space="preserve"> </w:t>
      </w:r>
      <w:r>
        <w:rPr>
          <w:color w:val="575756"/>
        </w:rPr>
        <w:t>has</w:t>
      </w:r>
      <w:r>
        <w:rPr>
          <w:color w:val="575756"/>
          <w:spacing w:val="-5"/>
        </w:rPr>
        <w:t xml:space="preserve"> </w:t>
      </w:r>
      <w:r>
        <w:rPr>
          <w:color w:val="575756"/>
        </w:rPr>
        <w:t>not</w:t>
      </w:r>
      <w:r>
        <w:rPr>
          <w:color w:val="575756"/>
          <w:spacing w:val="-5"/>
        </w:rPr>
        <w:t xml:space="preserve"> </w:t>
      </w:r>
      <w:r>
        <w:rPr>
          <w:color w:val="575756"/>
        </w:rPr>
        <w:t>left</w:t>
      </w:r>
      <w:r>
        <w:rPr>
          <w:color w:val="575756"/>
          <w:spacing w:val="-5"/>
        </w:rPr>
        <w:t xml:space="preserve"> </w:t>
      </w:r>
      <w:r>
        <w:rPr>
          <w:color w:val="575756"/>
        </w:rPr>
        <w:t>me</w:t>
      </w:r>
      <w:r>
        <w:rPr>
          <w:color w:val="575756"/>
          <w:spacing w:val="-5"/>
        </w:rPr>
        <w:t xml:space="preserve"> </w:t>
      </w:r>
      <w:r>
        <w:rPr>
          <w:color w:val="575756"/>
        </w:rPr>
        <w:t>all</w:t>
      </w:r>
      <w:r>
        <w:rPr>
          <w:color w:val="575756"/>
          <w:spacing w:val="-5"/>
        </w:rPr>
        <w:t xml:space="preserve"> </w:t>
      </w:r>
      <w:r>
        <w:rPr>
          <w:color w:val="575756"/>
        </w:rPr>
        <w:t>these</w:t>
      </w:r>
      <w:r>
        <w:rPr>
          <w:color w:val="575756"/>
          <w:spacing w:val="-5"/>
        </w:rPr>
        <w:t xml:space="preserve"> </w:t>
      </w:r>
      <w:r>
        <w:rPr>
          <w:color w:val="575756"/>
        </w:rPr>
        <w:t>years</w:t>
      </w:r>
      <w:r>
        <w:rPr>
          <w:color w:val="575756"/>
          <w:spacing w:val="-5"/>
        </w:rPr>
        <w:t xml:space="preserve"> </w:t>
      </w:r>
      <w:r>
        <w:rPr>
          <w:color w:val="575756"/>
        </w:rPr>
        <w:t>later.</w:t>
      </w:r>
      <w:r>
        <w:rPr>
          <w:color w:val="575756"/>
          <w:spacing w:val="-5"/>
        </w:rPr>
        <w:t xml:space="preserve"> </w:t>
      </w:r>
      <w:r>
        <w:rPr>
          <w:color w:val="575756"/>
        </w:rPr>
        <w:t>Even</w:t>
      </w:r>
      <w:r>
        <w:rPr>
          <w:color w:val="575756"/>
          <w:spacing w:val="-5"/>
        </w:rPr>
        <w:t xml:space="preserve"> </w:t>
      </w:r>
      <w:r>
        <w:rPr>
          <w:color w:val="575756"/>
        </w:rPr>
        <w:t>now,</w:t>
      </w:r>
      <w:r>
        <w:rPr>
          <w:color w:val="575756"/>
          <w:spacing w:val="-5"/>
        </w:rPr>
        <w:t xml:space="preserve"> </w:t>
      </w:r>
      <w:r>
        <w:rPr>
          <w:color w:val="575756"/>
        </w:rPr>
        <w:t>I</w:t>
      </w:r>
      <w:r>
        <w:rPr>
          <w:color w:val="575756"/>
          <w:spacing w:val="-5"/>
        </w:rPr>
        <w:t xml:space="preserve"> </w:t>
      </w:r>
      <w:r>
        <w:rPr>
          <w:color w:val="575756"/>
        </w:rPr>
        <w:t>do</w:t>
      </w:r>
      <w:r>
        <w:rPr>
          <w:color w:val="575756"/>
          <w:spacing w:val="-5"/>
        </w:rPr>
        <w:t xml:space="preserve"> </w:t>
      </w:r>
      <w:r>
        <w:rPr>
          <w:color w:val="575756"/>
        </w:rPr>
        <w:t>not think much of myself.”</w:t>
      </w:r>
    </w:p>
    <w:p w14:paraId="2B24E71C" w14:textId="77777777" w:rsidR="008C5E22" w:rsidRDefault="008C5E22">
      <w:pPr>
        <w:spacing w:line="208" w:lineRule="auto"/>
        <w:sectPr w:rsidR="008C5E22">
          <w:pgSz w:w="11910" w:h="16840"/>
          <w:pgMar w:top="1120" w:right="860" w:bottom="280" w:left="740" w:header="746" w:footer="0" w:gutter="0"/>
          <w:cols w:space="720"/>
        </w:sectPr>
      </w:pPr>
    </w:p>
    <w:p w14:paraId="41C2F8CF" w14:textId="77777777" w:rsidR="008C5E22" w:rsidRDefault="008C5E22">
      <w:pPr>
        <w:pStyle w:val="BodyText"/>
        <w:rPr>
          <w:sz w:val="20"/>
        </w:rPr>
      </w:pPr>
    </w:p>
    <w:p w14:paraId="6FCFFCA8" w14:textId="77777777" w:rsidR="008C5E22" w:rsidRDefault="008C5E22">
      <w:pPr>
        <w:pStyle w:val="BodyText"/>
        <w:rPr>
          <w:sz w:val="20"/>
        </w:rPr>
      </w:pPr>
    </w:p>
    <w:p w14:paraId="191CA29C" w14:textId="77777777" w:rsidR="008C5E22" w:rsidRDefault="008C5E22">
      <w:pPr>
        <w:pStyle w:val="BodyText"/>
        <w:spacing w:before="7"/>
        <w:rPr>
          <w:sz w:val="22"/>
        </w:rPr>
      </w:pPr>
    </w:p>
    <w:p w14:paraId="7A96EB99" w14:textId="77777777" w:rsidR="008C5E22" w:rsidRDefault="00000000">
      <w:pPr>
        <w:pStyle w:val="BodyText"/>
        <w:spacing w:before="88" w:line="208" w:lineRule="auto"/>
        <w:ind w:left="790" w:right="2386" w:firstLine="396"/>
      </w:pPr>
      <w:r>
        <w:rPr>
          <w:rFonts w:ascii="HelveticaNeueLTPro-Md" w:hAnsi="HelveticaNeueLTPro-Md"/>
          <w:color w:val="575756"/>
        </w:rPr>
        <w:t>“I was discharged from the Army after 18 months for being gay.</w:t>
      </w:r>
      <w:r>
        <w:rPr>
          <w:rFonts w:ascii="HelveticaNeueLTPro-Md" w:hAnsi="HelveticaNeueLTPro-Md"/>
          <w:color w:val="575756"/>
          <w:spacing w:val="-7"/>
        </w:rPr>
        <w:t xml:space="preserve"> </w:t>
      </w:r>
      <w:r>
        <w:rPr>
          <w:rFonts w:ascii="HelveticaNeueLTPro-Md" w:hAnsi="HelveticaNeueLTPro-Md"/>
          <w:color w:val="575756"/>
        </w:rPr>
        <w:t>I</w:t>
      </w:r>
      <w:r>
        <w:rPr>
          <w:rFonts w:ascii="HelveticaNeueLTPro-Md" w:hAnsi="HelveticaNeueLTPro-Md"/>
          <w:color w:val="575756"/>
          <w:spacing w:val="-7"/>
        </w:rPr>
        <w:t xml:space="preserve"> </w:t>
      </w:r>
      <w:r>
        <w:rPr>
          <w:rFonts w:ascii="HelveticaNeueLTPro-Md" w:hAnsi="HelveticaNeueLTPro-Md"/>
          <w:color w:val="575756"/>
        </w:rPr>
        <w:t>had</w:t>
      </w:r>
      <w:r>
        <w:rPr>
          <w:rFonts w:ascii="HelveticaNeueLTPro-Md" w:hAnsi="HelveticaNeueLTPro-Md"/>
          <w:color w:val="575756"/>
          <w:spacing w:val="-7"/>
        </w:rPr>
        <w:t xml:space="preserve"> </w:t>
      </w:r>
      <w:r>
        <w:rPr>
          <w:rFonts w:ascii="HelveticaNeueLTPro-Md" w:hAnsi="HelveticaNeueLTPro-Md"/>
          <w:color w:val="575756"/>
        </w:rPr>
        <w:t>to</w:t>
      </w:r>
      <w:r>
        <w:rPr>
          <w:rFonts w:ascii="HelveticaNeueLTPro-Md" w:hAnsi="HelveticaNeueLTPro-Md"/>
          <w:color w:val="575756"/>
          <w:spacing w:val="-7"/>
        </w:rPr>
        <w:t xml:space="preserve"> </w:t>
      </w:r>
      <w:r>
        <w:rPr>
          <w:rFonts w:ascii="HelveticaNeueLTPro-Md" w:hAnsi="HelveticaNeueLTPro-Md"/>
          <w:color w:val="575756"/>
        </w:rPr>
        <w:t>see</w:t>
      </w:r>
      <w:r>
        <w:rPr>
          <w:rFonts w:ascii="HelveticaNeueLTPro-Md" w:hAnsi="HelveticaNeueLTPro-Md"/>
          <w:color w:val="575756"/>
          <w:spacing w:val="-7"/>
        </w:rPr>
        <w:t xml:space="preserve"> </w:t>
      </w:r>
      <w:r>
        <w:rPr>
          <w:rFonts w:ascii="HelveticaNeueLTPro-Md" w:hAnsi="HelveticaNeueLTPro-Md"/>
          <w:color w:val="575756"/>
        </w:rPr>
        <w:t>various</w:t>
      </w:r>
      <w:r>
        <w:rPr>
          <w:rFonts w:ascii="HelveticaNeueLTPro-Md" w:hAnsi="HelveticaNeueLTPro-Md"/>
          <w:color w:val="575756"/>
          <w:spacing w:val="-7"/>
        </w:rPr>
        <w:t xml:space="preserve"> </w:t>
      </w:r>
      <w:r>
        <w:rPr>
          <w:rFonts w:ascii="HelveticaNeueLTPro-Md" w:hAnsi="HelveticaNeueLTPro-Md"/>
          <w:color w:val="575756"/>
        </w:rPr>
        <w:t>psychologists/psychiatrists</w:t>
      </w:r>
      <w:r>
        <w:rPr>
          <w:rFonts w:ascii="HelveticaNeueLTPro-Md" w:hAnsi="HelveticaNeueLTPro-Md"/>
          <w:color w:val="575756"/>
          <w:spacing w:val="-7"/>
        </w:rPr>
        <w:t xml:space="preserve"> </w:t>
      </w:r>
      <w:r>
        <w:rPr>
          <w:rFonts w:ascii="HelveticaNeueLTPro-Md" w:hAnsi="HelveticaNeueLTPro-Md"/>
          <w:color w:val="575756"/>
        </w:rPr>
        <w:t>who</w:t>
      </w:r>
      <w:r>
        <w:rPr>
          <w:rFonts w:ascii="HelveticaNeueLTPro-Md" w:hAnsi="HelveticaNeueLTPro-Md"/>
          <w:color w:val="575756"/>
          <w:spacing w:val="-7"/>
        </w:rPr>
        <w:t xml:space="preserve"> </w:t>
      </w:r>
      <w:r>
        <w:rPr>
          <w:rFonts w:ascii="HelveticaNeueLTPro-Md" w:hAnsi="HelveticaNeueLTPro-Md"/>
          <w:color w:val="575756"/>
        </w:rPr>
        <w:t xml:space="preserve">stated </w:t>
      </w:r>
      <w:r>
        <w:rPr>
          <w:color w:val="575756"/>
        </w:rPr>
        <w:t>it was deep rooted and I was subsequently discharged. Services no longer required even though my Military conduct was exemplary.</w:t>
      </w:r>
    </w:p>
    <w:p w14:paraId="0AD93DE1" w14:textId="77777777" w:rsidR="008C5E22" w:rsidRDefault="00000000">
      <w:pPr>
        <w:pStyle w:val="BodyText"/>
        <w:spacing w:line="208" w:lineRule="auto"/>
        <w:ind w:left="790" w:right="2532"/>
      </w:pPr>
      <w:r>
        <w:rPr>
          <w:color w:val="575756"/>
        </w:rPr>
        <w:t>It</w:t>
      </w:r>
      <w:r>
        <w:rPr>
          <w:color w:val="575756"/>
          <w:spacing w:val="-4"/>
        </w:rPr>
        <w:t xml:space="preserve"> </w:t>
      </w:r>
      <w:r>
        <w:rPr>
          <w:color w:val="575756"/>
        </w:rPr>
        <w:t>destroyed</w:t>
      </w:r>
      <w:r>
        <w:rPr>
          <w:color w:val="575756"/>
          <w:spacing w:val="-4"/>
        </w:rPr>
        <w:t xml:space="preserve"> </w:t>
      </w:r>
      <w:r>
        <w:rPr>
          <w:color w:val="575756"/>
        </w:rPr>
        <w:t>my</w:t>
      </w:r>
      <w:r>
        <w:rPr>
          <w:color w:val="575756"/>
          <w:spacing w:val="-4"/>
        </w:rPr>
        <w:t xml:space="preserve"> </w:t>
      </w:r>
      <w:r>
        <w:rPr>
          <w:color w:val="575756"/>
        </w:rPr>
        <w:t>future.</w:t>
      </w:r>
      <w:r>
        <w:rPr>
          <w:color w:val="575756"/>
          <w:spacing w:val="-4"/>
        </w:rPr>
        <w:t xml:space="preserve"> </w:t>
      </w:r>
      <w:r>
        <w:rPr>
          <w:color w:val="575756"/>
        </w:rPr>
        <w:t>As</w:t>
      </w:r>
      <w:r>
        <w:rPr>
          <w:color w:val="575756"/>
          <w:spacing w:val="-4"/>
        </w:rPr>
        <w:t xml:space="preserve"> </w:t>
      </w:r>
      <w:r>
        <w:rPr>
          <w:color w:val="575756"/>
        </w:rPr>
        <w:t>I</w:t>
      </w:r>
      <w:r>
        <w:rPr>
          <w:color w:val="575756"/>
          <w:spacing w:val="-4"/>
        </w:rPr>
        <w:t xml:space="preserve"> </w:t>
      </w:r>
      <w:r>
        <w:rPr>
          <w:color w:val="575756"/>
        </w:rPr>
        <w:t>joined</w:t>
      </w:r>
      <w:r>
        <w:rPr>
          <w:color w:val="575756"/>
          <w:spacing w:val="-4"/>
        </w:rPr>
        <w:t xml:space="preserve"> </w:t>
      </w:r>
      <w:r>
        <w:rPr>
          <w:color w:val="575756"/>
        </w:rPr>
        <w:t>as</w:t>
      </w:r>
      <w:r>
        <w:rPr>
          <w:color w:val="575756"/>
          <w:spacing w:val="-4"/>
        </w:rPr>
        <w:t xml:space="preserve"> </w:t>
      </w:r>
      <w:r>
        <w:rPr>
          <w:color w:val="575756"/>
        </w:rPr>
        <w:t>a</w:t>
      </w:r>
      <w:r>
        <w:rPr>
          <w:color w:val="575756"/>
          <w:spacing w:val="-4"/>
        </w:rPr>
        <w:t xml:space="preserve"> </w:t>
      </w:r>
      <w:r>
        <w:rPr>
          <w:color w:val="575756"/>
        </w:rPr>
        <w:t>junior</w:t>
      </w:r>
      <w:r>
        <w:rPr>
          <w:color w:val="575756"/>
          <w:spacing w:val="-4"/>
        </w:rPr>
        <w:t xml:space="preserve"> </w:t>
      </w:r>
      <w:r>
        <w:rPr>
          <w:color w:val="575756"/>
        </w:rPr>
        <w:t>entrant</w:t>
      </w:r>
      <w:r>
        <w:rPr>
          <w:color w:val="575756"/>
          <w:spacing w:val="-4"/>
        </w:rPr>
        <w:t xml:space="preserve"> </w:t>
      </w:r>
      <w:r>
        <w:rPr>
          <w:color w:val="575756"/>
        </w:rPr>
        <w:t>I</w:t>
      </w:r>
      <w:r>
        <w:rPr>
          <w:color w:val="575756"/>
          <w:spacing w:val="-4"/>
        </w:rPr>
        <w:t xml:space="preserve"> </w:t>
      </w:r>
      <w:r>
        <w:rPr>
          <w:color w:val="575756"/>
        </w:rPr>
        <w:t>was</w:t>
      </w:r>
      <w:r>
        <w:rPr>
          <w:color w:val="575756"/>
          <w:spacing w:val="-4"/>
        </w:rPr>
        <w:t xml:space="preserve"> </w:t>
      </w:r>
      <w:r>
        <w:rPr>
          <w:color w:val="575756"/>
        </w:rPr>
        <w:t>bullied and ostracised because of my perceived sexuality.”</w:t>
      </w:r>
    </w:p>
    <w:p w14:paraId="4B27866D" w14:textId="77777777" w:rsidR="008C5E22" w:rsidRDefault="00000000">
      <w:pPr>
        <w:pStyle w:val="BodyText"/>
        <w:spacing w:before="171" w:line="208" w:lineRule="auto"/>
        <w:ind w:left="790" w:right="2302" w:firstLine="396"/>
      </w:pPr>
      <w:r>
        <w:rPr>
          <w:rFonts w:ascii="HelveticaNeueLTPro-Md" w:hAnsi="HelveticaNeueLTPro-Md"/>
          <w:color w:val="575756"/>
        </w:rPr>
        <w:t xml:space="preserve">“The services is the most homophobic environment I’ve ever encountered. I served in the Royal Navy on several ships and </w:t>
      </w:r>
      <w:r>
        <w:rPr>
          <w:color w:val="575756"/>
        </w:rPr>
        <w:t>shore establishments. The hatred for homosexuality was institutionalised. I joined at 17 and a half not fully aware of my own sexuality but you quickly learn to conceal it or face bullying and harassment</w:t>
      </w:r>
      <w:r>
        <w:rPr>
          <w:color w:val="575756"/>
          <w:spacing w:val="-4"/>
        </w:rPr>
        <w:t xml:space="preserve"> </w:t>
      </w:r>
      <w:r>
        <w:rPr>
          <w:color w:val="575756"/>
        </w:rPr>
        <w:t>or</w:t>
      </w:r>
      <w:r>
        <w:rPr>
          <w:color w:val="575756"/>
          <w:spacing w:val="-4"/>
        </w:rPr>
        <w:t xml:space="preserve"> </w:t>
      </w:r>
      <w:r>
        <w:rPr>
          <w:color w:val="575756"/>
        </w:rPr>
        <w:t>worse</w:t>
      </w:r>
      <w:r>
        <w:rPr>
          <w:color w:val="575756"/>
          <w:spacing w:val="-4"/>
        </w:rPr>
        <w:t xml:space="preserve"> </w:t>
      </w:r>
      <w:r>
        <w:rPr>
          <w:color w:val="575756"/>
        </w:rPr>
        <w:t>physical</w:t>
      </w:r>
      <w:r>
        <w:rPr>
          <w:color w:val="575756"/>
          <w:spacing w:val="-4"/>
        </w:rPr>
        <w:t xml:space="preserve"> </w:t>
      </w:r>
      <w:r>
        <w:rPr>
          <w:color w:val="575756"/>
        </w:rPr>
        <w:t>abuse</w:t>
      </w:r>
      <w:r>
        <w:rPr>
          <w:color w:val="575756"/>
          <w:spacing w:val="-4"/>
        </w:rPr>
        <w:t xml:space="preserve"> </w:t>
      </w:r>
      <w:r>
        <w:rPr>
          <w:color w:val="575756"/>
        </w:rPr>
        <w:t>especially</w:t>
      </w:r>
      <w:r>
        <w:rPr>
          <w:color w:val="575756"/>
          <w:spacing w:val="-4"/>
        </w:rPr>
        <w:t xml:space="preserve"> </w:t>
      </w:r>
      <w:r>
        <w:rPr>
          <w:color w:val="575756"/>
        </w:rPr>
        <w:t>for</w:t>
      </w:r>
      <w:r>
        <w:rPr>
          <w:color w:val="575756"/>
          <w:spacing w:val="-4"/>
        </w:rPr>
        <w:t xml:space="preserve"> </w:t>
      </w:r>
      <w:r>
        <w:rPr>
          <w:color w:val="575756"/>
        </w:rPr>
        <w:t>any</w:t>
      </w:r>
      <w:r>
        <w:rPr>
          <w:color w:val="575756"/>
          <w:spacing w:val="-4"/>
        </w:rPr>
        <w:t xml:space="preserve"> </w:t>
      </w:r>
      <w:r>
        <w:rPr>
          <w:color w:val="575756"/>
        </w:rPr>
        <w:t>male</w:t>
      </w:r>
      <w:r>
        <w:rPr>
          <w:color w:val="575756"/>
          <w:spacing w:val="-4"/>
        </w:rPr>
        <w:t xml:space="preserve"> </w:t>
      </w:r>
      <w:r>
        <w:rPr>
          <w:color w:val="575756"/>
        </w:rPr>
        <w:t>members which was almost normalised and encouraged from senior officers.</w:t>
      </w:r>
    </w:p>
    <w:p w14:paraId="465CEB73" w14:textId="77777777" w:rsidR="008C5E22" w:rsidRDefault="00000000">
      <w:pPr>
        <w:pStyle w:val="BodyText"/>
        <w:spacing w:line="208" w:lineRule="auto"/>
        <w:ind w:left="790" w:right="2368"/>
      </w:pPr>
      <w:r>
        <w:rPr>
          <w:color w:val="575756"/>
        </w:rPr>
        <w:t>In my own personal experience it gravely affected my mental health and I began self medicating with alcohol another culture which was also very much encouraged. I met someone from home and was living a double life knowing that if discovered I would lose my career and</w:t>
      </w:r>
      <w:r>
        <w:rPr>
          <w:color w:val="575756"/>
          <w:spacing w:val="-4"/>
        </w:rPr>
        <w:t xml:space="preserve"> </w:t>
      </w:r>
      <w:r>
        <w:rPr>
          <w:color w:val="575756"/>
        </w:rPr>
        <w:t>livelihood.</w:t>
      </w:r>
      <w:r>
        <w:rPr>
          <w:color w:val="575756"/>
          <w:spacing w:val="-4"/>
        </w:rPr>
        <w:t xml:space="preserve"> </w:t>
      </w:r>
      <w:r>
        <w:rPr>
          <w:color w:val="575756"/>
        </w:rPr>
        <w:t>Living</w:t>
      </w:r>
      <w:r>
        <w:rPr>
          <w:color w:val="575756"/>
          <w:spacing w:val="-4"/>
        </w:rPr>
        <w:t xml:space="preserve"> </w:t>
      </w:r>
      <w:r>
        <w:rPr>
          <w:color w:val="575756"/>
        </w:rPr>
        <w:t>under</w:t>
      </w:r>
      <w:r>
        <w:rPr>
          <w:color w:val="575756"/>
          <w:spacing w:val="-4"/>
        </w:rPr>
        <w:t xml:space="preserve"> </w:t>
      </w:r>
      <w:r>
        <w:rPr>
          <w:color w:val="575756"/>
        </w:rPr>
        <w:t>that</w:t>
      </w:r>
      <w:r>
        <w:rPr>
          <w:color w:val="575756"/>
          <w:spacing w:val="-4"/>
        </w:rPr>
        <w:t xml:space="preserve"> </w:t>
      </w:r>
      <w:r>
        <w:rPr>
          <w:color w:val="575756"/>
        </w:rPr>
        <w:t>pressure</w:t>
      </w:r>
      <w:r>
        <w:rPr>
          <w:color w:val="575756"/>
          <w:spacing w:val="-4"/>
        </w:rPr>
        <w:t xml:space="preserve"> </w:t>
      </w:r>
      <w:r>
        <w:rPr>
          <w:color w:val="575756"/>
        </w:rPr>
        <w:t>took</w:t>
      </w:r>
      <w:r>
        <w:rPr>
          <w:color w:val="575756"/>
          <w:spacing w:val="-4"/>
        </w:rPr>
        <w:t xml:space="preserve"> </w:t>
      </w:r>
      <w:r>
        <w:rPr>
          <w:color w:val="575756"/>
        </w:rPr>
        <w:t>its</w:t>
      </w:r>
      <w:r>
        <w:rPr>
          <w:color w:val="575756"/>
          <w:spacing w:val="-4"/>
        </w:rPr>
        <w:t xml:space="preserve"> </w:t>
      </w:r>
      <w:r>
        <w:rPr>
          <w:color w:val="575756"/>
        </w:rPr>
        <w:t>toll</w:t>
      </w:r>
      <w:r>
        <w:rPr>
          <w:color w:val="575756"/>
          <w:spacing w:val="-4"/>
        </w:rPr>
        <w:t xml:space="preserve"> </w:t>
      </w:r>
      <w:r>
        <w:rPr>
          <w:color w:val="575756"/>
        </w:rPr>
        <w:t>on</w:t>
      </w:r>
      <w:r>
        <w:rPr>
          <w:color w:val="575756"/>
          <w:spacing w:val="-4"/>
        </w:rPr>
        <w:t xml:space="preserve"> </w:t>
      </w:r>
      <w:r>
        <w:rPr>
          <w:color w:val="575756"/>
        </w:rPr>
        <w:t>me</w:t>
      </w:r>
      <w:r>
        <w:rPr>
          <w:color w:val="575756"/>
          <w:spacing w:val="-4"/>
        </w:rPr>
        <w:t xml:space="preserve"> </w:t>
      </w:r>
      <w:r>
        <w:rPr>
          <w:color w:val="575756"/>
        </w:rPr>
        <w:t>and</w:t>
      </w:r>
      <w:r>
        <w:rPr>
          <w:color w:val="575756"/>
          <w:spacing w:val="-4"/>
        </w:rPr>
        <w:t xml:space="preserve"> </w:t>
      </w:r>
      <w:r>
        <w:rPr>
          <w:color w:val="575756"/>
        </w:rPr>
        <w:t>I</w:t>
      </w:r>
      <w:r>
        <w:rPr>
          <w:color w:val="575756"/>
          <w:spacing w:val="-4"/>
        </w:rPr>
        <w:t xml:space="preserve"> </w:t>
      </w:r>
      <w:r>
        <w:rPr>
          <w:color w:val="575756"/>
        </w:rPr>
        <w:t>felt suicidal. The fear of being discovered caused debilitating anxiety.</w:t>
      </w:r>
    </w:p>
    <w:p w14:paraId="75C16B2C" w14:textId="77777777" w:rsidR="008C5E22" w:rsidRDefault="00000000">
      <w:pPr>
        <w:pStyle w:val="BodyText"/>
        <w:spacing w:line="208" w:lineRule="auto"/>
        <w:ind w:left="790" w:right="2436"/>
      </w:pPr>
      <w:r>
        <w:rPr>
          <w:color w:val="575756"/>
        </w:rPr>
        <w:t>I had a PV security classification which I had received previously to any</w:t>
      </w:r>
      <w:r>
        <w:rPr>
          <w:color w:val="575756"/>
          <w:spacing w:val="-4"/>
        </w:rPr>
        <w:t xml:space="preserve"> </w:t>
      </w:r>
      <w:r>
        <w:rPr>
          <w:color w:val="575756"/>
        </w:rPr>
        <w:t>same</w:t>
      </w:r>
      <w:r>
        <w:rPr>
          <w:color w:val="575756"/>
          <w:spacing w:val="-4"/>
        </w:rPr>
        <w:t xml:space="preserve"> </w:t>
      </w:r>
      <w:r>
        <w:rPr>
          <w:color w:val="575756"/>
        </w:rPr>
        <w:t>sex</w:t>
      </w:r>
      <w:r>
        <w:rPr>
          <w:color w:val="575756"/>
          <w:spacing w:val="-4"/>
        </w:rPr>
        <w:t xml:space="preserve"> </w:t>
      </w:r>
      <w:r>
        <w:rPr>
          <w:color w:val="575756"/>
        </w:rPr>
        <w:t>relationship.</w:t>
      </w:r>
      <w:r>
        <w:rPr>
          <w:color w:val="575756"/>
          <w:spacing w:val="-4"/>
        </w:rPr>
        <w:t xml:space="preserve"> </w:t>
      </w:r>
      <w:r>
        <w:rPr>
          <w:color w:val="575756"/>
        </w:rPr>
        <w:t>This</w:t>
      </w:r>
      <w:r>
        <w:rPr>
          <w:color w:val="575756"/>
          <w:spacing w:val="-4"/>
        </w:rPr>
        <w:t xml:space="preserve"> </w:t>
      </w:r>
      <w:r>
        <w:rPr>
          <w:color w:val="575756"/>
        </w:rPr>
        <w:t>weighed</w:t>
      </w:r>
      <w:r>
        <w:rPr>
          <w:color w:val="575756"/>
          <w:spacing w:val="-4"/>
        </w:rPr>
        <w:t xml:space="preserve"> </w:t>
      </w:r>
      <w:r>
        <w:rPr>
          <w:color w:val="575756"/>
        </w:rPr>
        <w:t>heavily</w:t>
      </w:r>
      <w:r>
        <w:rPr>
          <w:color w:val="575756"/>
          <w:spacing w:val="-4"/>
        </w:rPr>
        <w:t xml:space="preserve"> </w:t>
      </w:r>
      <w:r>
        <w:rPr>
          <w:color w:val="575756"/>
        </w:rPr>
        <w:t>on</w:t>
      </w:r>
      <w:r>
        <w:rPr>
          <w:color w:val="575756"/>
          <w:spacing w:val="-4"/>
        </w:rPr>
        <w:t xml:space="preserve"> </w:t>
      </w:r>
      <w:r>
        <w:rPr>
          <w:color w:val="575756"/>
        </w:rPr>
        <w:t>my</w:t>
      </w:r>
      <w:r>
        <w:rPr>
          <w:color w:val="575756"/>
          <w:spacing w:val="-4"/>
        </w:rPr>
        <w:t xml:space="preserve"> </w:t>
      </w:r>
      <w:r>
        <w:rPr>
          <w:color w:val="575756"/>
        </w:rPr>
        <w:t>sense</w:t>
      </w:r>
      <w:r>
        <w:rPr>
          <w:color w:val="575756"/>
          <w:spacing w:val="-4"/>
        </w:rPr>
        <w:t xml:space="preserve"> </w:t>
      </w:r>
      <w:r>
        <w:rPr>
          <w:color w:val="575756"/>
        </w:rPr>
        <w:t>of</w:t>
      </w:r>
      <w:r>
        <w:rPr>
          <w:color w:val="575756"/>
          <w:spacing w:val="-4"/>
        </w:rPr>
        <w:t xml:space="preserve"> </w:t>
      </w:r>
      <w:r>
        <w:rPr>
          <w:color w:val="575756"/>
        </w:rPr>
        <w:t>duty and</w:t>
      </w:r>
      <w:r>
        <w:rPr>
          <w:color w:val="575756"/>
          <w:spacing w:val="-4"/>
        </w:rPr>
        <w:t xml:space="preserve"> </w:t>
      </w:r>
      <w:r>
        <w:rPr>
          <w:color w:val="575756"/>
        </w:rPr>
        <w:t>I</w:t>
      </w:r>
      <w:r>
        <w:rPr>
          <w:color w:val="575756"/>
          <w:spacing w:val="-4"/>
        </w:rPr>
        <w:t xml:space="preserve"> </w:t>
      </w:r>
      <w:r>
        <w:rPr>
          <w:color w:val="575756"/>
        </w:rPr>
        <w:t>eventually</w:t>
      </w:r>
      <w:r>
        <w:rPr>
          <w:color w:val="575756"/>
          <w:spacing w:val="-4"/>
        </w:rPr>
        <w:t xml:space="preserve"> </w:t>
      </w:r>
      <w:r>
        <w:rPr>
          <w:color w:val="575756"/>
        </w:rPr>
        <w:t>disclosed</w:t>
      </w:r>
      <w:r>
        <w:rPr>
          <w:color w:val="575756"/>
          <w:spacing w:val="-4"/>
        </w:rPr>
        <w:t xml:space="preserve"> </w:t>
      </w:r>
      <w:r>
        <w:rPr>
          <w:color w:val="575756"/>
        </w:rPr>
        <w:t>to</w:t>
      </w:r>
      <w:r>
        <w:rPr>
          <w:color w:val="575756"/>
          <w:spacing w:val="-4"/>
        </w:rPr>
        <w:t xml:space="preserve"> </w:t>
      </w:r>
      <w:r>
        <w:rPr>
          <w:color w:val="575756"/>
        </w:rPr>
        <w:t>family</w:t>
      </w:r>
      <w:r>
        <w:rPr>
          <w:color w:val="575756"/>
          <w:spacing w:val="-4"/>
        </w:rPr>
        <w:t xml:space="preserve"> </w:t>
      </w:r>
      <w:r>
        <w:rPr>
          <w:color w:val="575756"/>
        </w:rPr>
        <w:t>services</w:t>
      </w:r>
      <w:r>
        <w:rPr>
          <w:color w:val="575756"/>
          <w:spacing w:val="-4"/>
        </w:rPr>
        <w:t xml:space="preserve"> </w:t>
      </w:r>
      <w:r>
        <w:rPr>
          <w:color w:val="575756"/>
        </w:rPr>
        <w:t>that</w:t>
      </w:r>
      <w:r>
        <w:rPr>
          <w:color w:val="575756"/>
          <w:spacing w:val="-4"/>
        </w:rPr>
        <w:t xml:space="preserve"> </w:t>
      </w:r>
      <w:r>
        <w:rPr>
          <w:color w:val="575756"/>
        </w:rPr>
        <w:t>I</w:t>
      </w:r>
      <w:r>
        <w:rPr>
          <w:color w:val="575756"/>
          <w:spacing w:val="-4"/>
        </w:rPr>
        <w:t xml:space="preserve"> </w:t>
      </w:r>
      <w:r>
        <w:rPr>
          <w:color w:val="575756"/>
        </w:rPr>
        <w:t>was</w:t>
      </w:r>
      <w:r>
        <w:rPr>
          <w:color w:val="575756"/>
          <w:spacing w:val="-4"/>
        </w:rPr>
        <w:t xml:space="preserve"> </w:t>
      </w:r>
      <w:r>
        <w:rPr>
          <w:color w:val="575756"/>
        </w:rPr>
        <w:t>gay!</w:t>
      </w:r>
      <w:r>
        <w:rPr>
          <w:color w:val="575756"/>
          <w:spacing w:val="-4"/>
        </w:rPr>
        <w:t xml:space="preserve"> </w:t>
      </w:r>
      <w:r>
        <w:rPr>
          <w:color w:val="575756"/>
        </w:rPr>
        <w:t>I</w:t>
      </w:r>
      <w:r>
        <w:rPr>
          <w:color w:val="575756"/>
          <w:spacing w:val="-4"/>
        </w:rPr>
        <w:t xml:space="preserve"> </w:t>
      </w:r>
      <w:r>
        <w:rPr>
          <w:color w:val="575756"/>
        </w:rPr>
        <w:t>endured a disciplinary and received administrative discharge. Career over left destitute with no money and a severe alcohol dependency I was left a nervous wreck. All I ever wanted to do from an early age was join the Royal Navy and serve I joined in 1991 at the start of the gulf.</w:t>
      </w:r>
    </w:p>
    <w:p w14:paraId="1839735E" w14:textId="77777777" w:rsidR="008C5E22" w:rsidRDefault="00000000">
      <w:pPr>
        <w:pStyle w:val="BodyText"/>
        <w:spacing w:line="208" w:lineRule="auto"/>
        <w:ind w:left="790" w:right="2532"/>
      </w:pPr>
      <w:r>
        <w:rPr>
          <w:color w:val="575756"/>
        </w:rPr>
        <w:t>Was</w:t>
      </w:r>
      <w:r>
        <w:rPr>
          <w:color w:val="575756"/>
          <w:spacing w:val="-4"/>
        </w:rPr>
        <w:t xml:space="preserve"> </w:t>
      </w:r>
      <w:r>
        <w:rPr>
          <w:color w:val="575756"/>
        </w:rPr>
        <w:t>discharged</w:t>
      </w:r>
      <w:r>
        <w:rPr>
          <w:color w:val="575756"/>
          <w:spacing w:val="-4"/>
        </w:rPr>
        <w:t xml:space="preserve"> </w:t>
      </w:r>
      <w:r>
        <w:rPr>
          <w:color w:val="575756"/>
        </w:rPr>
        <w:t>in</w:t>
      </w:r>
      <w:r>
        <w:rPr>
          <w:color w:val="575756"/>
          <w:spacing w:val="-4"/>
        </w:rPr>
        <w:t xml:space="preserve"> </w:t>
      </w:r>
      <w:r>
        <w:rPr>
          <w:color w:val="575756"/>
        </w:rPr>
        <w:t>1997</w:t>
      </w:r>
      <w:r>
        <w:rPr>
          <w:color w:val="575756"/>
          <w:spacing w:val="-4"/>
        </w:rPr>
        <w:t xml:space="preserve"> </w:t>
      </w:r>
      <w:r>
        <w:rPr>
          <w:color w:val="575756"/>
        </w:rPr>
        <w:t>I</w:t>
      </w:r>
      <w:r>
        <w:rPr>
          <w:color w:val="575756"/>
          <w:spacing w:val="-4"/>
        </w:rPr>
        <w:t xml:space="preserve"> </w:t>
      </w:r>
      <w:r>
        <w:rPr>
          <w:color w:val="575756"/>
        </w:rPr>
        <w:t>was</w:t>
      </w:r>
      <w:r>
        <w:rPr>
          <w:color w:val="575756"/>
          <w:spacing w:val="-4"/>
        </w:rPr>
        <w:t xml:space="preserve"> </w:t>
      </w:r>
      <w:r>
        <w:rPr>
          <w:color w:val="575756"/>
        </w:rPr>
        <w:t>the</w:t>
      </w:r>
      <w:r>
        <w:rPr>
          <w:color w:val="575756"/>
          <w:spacing w:val="-4"/>
        </w:rPr>
        <w:t xml:space="preserve"> </w:t>
      </w:r>
      <w:r>
        <w:rPr>
          <w:color w:val="575756"/>
        </w:rPr>
        <w:t>poster</w:t>
      </w:r>
      <w:r>
        <w:rPr>
          <w:color w:val="575756"/>
          <w:spacing w:val="-4"/>
        </w:rPr>
        <w:t xml:space="preserve"> </w:t>
      </w:r>
      <w:r>
        <w:rPr>
          <w:color w:val="575756"/>
        </w:rPr>
        <w:t>girl</w:t>
      </w:r>
      <w:r>
        <w:rPr>
          <w:color w:val="575756"/>
          <w:spacing w:val="-4"/>
        </w:rPr>
        <w:t xml:space="preserve"> </w:t>
      </w:r>
      <w:r>
        <w:rPr>
          <w:color w:val="575756"/>
        </w:rPr>
        <w:t>for</w:t>
      </w:r>
      <w:r>
        <w:rPr>
          <w:color w:val="575756"/>
          <w:spacing w:val="-4"/>
        </w:rPr>
        <w:t xml:space="preserve"> </w:t>
      </w:r>
      <w:r>
        <w:rPr>
          <w:color w:val="575756"/>
        </w:rPr>
        <w:t>the</w:t>
      </w:r>
      <w:r>
        <w:rPr>
          <w:color w:val="575756"/>
          <w:spacing w:val="-4"/>
        </w:rPr>
        <w:t xml:space="preserve"> </w:t>
      </w:r>
      <w:r>
        <w:rPr>
          <w:color w:val="575756"/>
        </w:rPr>
        <w:t>new</w:t>
      </w:r>
      <w:r>
        <w:rPr>
          <w:color w:val="575756"/>
          <w:spacing w:val="-4"/>
        </w:rPr>
        <w:t xml:space="preserve"> </w:t>
      </w:r>
      <w:r>
        <w:rPr>
          <w:color w:val="575756"/>
        </w:rPr>
        <w:t>uniform when the women started wearing the mens uniform for first time</w:t>
      </w:r>
    </w:p>
    <w:p w14:paraId="6F0BA4B4" w14:textId="77777777" w:rsidR="008C5E22" w:rsidRDefault="00000000">
      <w:pPr>
        <w:pStyle w:val="BodyText"/>
        <w:spacing w:line="208" w:lineRule="auto"/>
        <w:ind w:left="790" w:right="2444"/>
        <w:jc w:val="both"/>
      </w:pPr>
      <w:r>
        <w:rPr>
          <w:color w:val="575756"/>
        </w:rPr>
        <w:t>I</w:t>
      </w:r>
      <w:r>
        <w:rPr>
          <w:color w:val="575756"/>
          <w:spacing w:val="-3"/>
        </w:rPr>
        <w:t xml:space="preserve"> </w:t>
      </w:r>
      <w:r>
        <w:rPr>
          <w:color w:val="575756"/>
        </w:rPr>
        <w:t>had</w:t>
      </w:r>
      <w:r>
        <w:rPr>
          <w:color w:val="575756"/>
          <w:spacing w:val="-3"/>
        </w:rPr>
        <w:t xml:space="preserve"> </w:t>
      </w:r>
      <w:r>
        <w:rPr>
          <w:color w:val="575756"/>
        </w:rPr>
        <w:t>my</w:t>
      </w:r>
      <w:r>
        <w:rPr>
          <w:color w:val="575756"/>
          <w:spacing w:val="-3"/>
        </w:rPr>
        <w:t xml:space="preserve"> </w:t>
      </w:r>
      <w:r>
        <w:rPr>
          <w:color w:val="575756"/>
        </w:rPr>
        <w:t>picture</w:t>
      </w:r>
      <w:r>
        <w:rPr>
          <w:color w:val="575756"/>
          <w:spacing w:val="-3"/>
        </w:rPr>
        <w:t xml:space="preserve"> </w:t>
      </w:r>
      <w:r>
        <w:rPr>
          <w:color w:val="575756"/>
        </w:rPr>
        <w:t>taken</w:t>
      </w:r>
      <w:r>
        <w:rPr>
          <w:color w:val="575756"/>
          <w:spacing w:val="-3"/>
        </w:rPr>
        <w:t xml:space="preserve"> </w:t>
      </w:r>
      <w:r>
        <w:rPr>
          <w:color w:val="575756"/>
        </w:rPr>
        <w:t>and</w:t>
      </w:r>
      <w:r>
        <w:rPr>
          <w:color w:val="575756"/>
          <w:spacing w:val="-3"/>
        </w:rPr>
        <w:t xml:space="preserve"> </w:t>
      </w:r>
      <w:r>
        <w:rPr>
          <w:color w:val="575756"/>
        </w:rPr>
        <w:t>featured</w:t>
      </w:r>
      <w:r>
        <w:rPr>
          <w:color w:val="575756"/>
          <w:spacing w:val="-3"/>
        </w:rPr>
        <w:t xml:space="preserve"> </w:t>
      </w:r>
      <w:r>
        <w:rPr>
          <w:color w:val="575756"/>
        </w:rPr>
        <w:t>in</w:t>
      </w:r>
      <w:r>
        <w:rPr>
          <w:color w:val="575756"/>
          <w:spacing w:val="-3"/>
        </w:rPr>
        <w:t xml:space="preserve"> </w:t>
      </w:r>
      <w:r>
        <w:rPr>
          <w:color w:val="575756"/>
        </w:rPr>
        <w:t>the</w:t>
      </w:r>
      <w:r>
        <w:rPr>
          <w:color w:val="575756"/>
          <w:spacing w:val="-3"/>
        </w:rPr>
        <w:t xml:space="preserve"> </w:t>
      </w:r>
      <w:r>
        <w:rPr>
          <w:color w:val="575756"/>
        </w:rPr>
        <w:t>daily</w:t>
      </w:r>
      <w:r>
        <w:rPr>
          <w:color w:val="575756"/>
          <w:spacing w:val="-3"/>
        </w:rPr>
        <w:t xml:space="preserve"> </w:t>
      </w:r>
      <w:r>
        <w:rPr>
          <w:color w:val="575756"/>
        </w:rPr>
        <w:t>mail.</w:t>
      </w:r>
      <w:r>
        <w:rPr>
          <w:color w:val="575756"/>
          <w:spacing w:val="-3"/>
        </w:rPr>
        <w:t xml:space="preserve"> </w:t>
      </w:r>
      <w:r>
        <w:rPr>
          <w:color w:val="575756"/>
        </w:rPr>
        <w:t>I’m</w:t>
      </w:r>
      <w:r>
        <w:rPr>
          <w:color w:val="575756"/>
          <w:spacing w:val="-3"/>
        </w:rPr>
        <w:t xml:space="preserve"> </w:t>
      </w:r>
      <w:r>
        <w:rPr>
          <w:color w:val="575756"/>
        </w:rPr>
        <w:t>glad</w:t>
      </w:r>
      <w:r>
        <w:rPr>
          <w:color w:val="575756"/>
          <w:spacing w:val="-3"/>
        </w:rPr>
        <w:t xml:space="preserve"> </w:t>
      </w:r>
      <w:r>
        <w:rPr>
          <w:color w:val="575756"/>
        </w:rPr>
        <w:t>the</w:t>
      </w:r>
      <w:r>
        <w:rPr>
          <w:color w:val="575756"/>
          <w:spacing w:val="-3"/>
        </w:rPr>
        <w:t xml:space="preserve"> </w:t>
      </w:r>
      <w:r>
        <w:rPr>
          <w:color w:val="575756"/>
        </w:rPr>
        <w:t>law changed but it was too late for me although I was disappointed they never asked us if we wanted our jobs back!”</w:t>
      </w:r>
    </w:p>
    <w:p w14:paraId="2CBA7924" w14:textId="77777777" w:rsidR="008C5E22" w:rsidRDefault="00000000">
      <w:pPr>
        <w:pStyle w:val="BodyText"/>
        <w:spacing w:before="165" w:line="208" w:lineRule="auto"/>
        <w:ind w:left="790" w:right="2864" w:firstLine="396"/>
        <w:rPr>
          <w:rFonts w:ascii="HelveticaNeueLTPro-Md" w:hAnsi="HelveticaNeueLTPro-Md"/>
        </w:rPr>
      </w:pP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bullied</w:t>
      </w:r>
      <w:r>
        <w:rPr>
          <w:rFonts w:ascii="HelveticaNeueLTPro-Md" w:hAnsi="HelveticaNeueLTPro-Md"/>
          <w:color w:val="575756"/>
          <w:spacing w:val="-4"/>
        </w:rPr>
        <w:t xml:space="preserve"> </w:t>
      </w:r>
      <w:r>
        <w:rPr>
          <w:rFonts w:ascii="HelveticaNeueLTPro-Md" w:hAnsi="HelveticaNeueLTPro-Md"/>
          <w:color w:val="575756"/>
        </w:rPr>
        <w:t>because</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did</w:t>
      </w:r>
      <w:r>
        <w:rPr>
          <w:rFonts w:ascii="HelveticaNeueLTPro-Md" w:hAnsi="HelveticaNeueLTPro-Md"/>
          <w:color w:val="575756"/>
          <w:spacing w:val="-4"/>
        </w:rPr>
        <w:t xml:space="preserve"> </w:t>
      </w:r>
      <w:r>
        <w:rPr>
          <w:rFonts w:ascii="HelveticaNeueLTPro-Md" w:hAnsi="HelveticaNeueLTPro-Md"/>
          <w:color w:val="575756"/>
        </w:rPr>
        <w:t>not</w:t>
      </w:r>
      <w:r>
        <w:rPr>
          <w:rFonts w:ascii="HelveticaNeueLTPro-Md" w:hAnsi="HelveticaNeueLTPro-Md"/>
          <w:color w:val="575756"/>
          <w:spacing w:val="-4"/>
        </w:rPr>
        <w:t xml:space="preserve"> </w:t>
      </w:r>
      <w:r>
        <w:rPr>
          <w:rFonts w:ascii="HelveticaNeueLTPro-Md" w:hAnsi="HelveticaNeueLTPro-Md"/>
          <w:color w:val="575756"/>
        </w:rPr>
        <w:t>have</w:t>
      </w:r>
      <w:r>
        <w:rPr>
          <w:rFonts w:ascii="HelveticaNeueLTPro-Md" w:hAnsi="HelveticaNeueLTPro-Md"/>
          <w:color w:val="575756"/>
          <w:spacing w:val="-4"/>
        </w:rPr>
        <w:t xml:space="preserve"> </w:t>
      </w:r>
      <w:r>
        <w:rPr>
          <w:rFonts w:ascii="HelveticaNeueLTPro-Md" w:hAnsi="HelveticaNeueLTPro-Md"/>
          <w:color w:val="575756"/>
        </w:rPr>
        <w:t>a</w:t>
      </w:r>
      <w:r>
        <w:rPr>
          <w:rFonts w:ascii="HelveticaNeueLTPro-Md" w:hAnsi="HelveticaNeueLTPro-Md"/>
          <w:color w:val="575756"/>
          <w:spacing w:val="-4"/>
        </w:rPr>
        <w:t xml:space="preserve"> </w:t>
      </w:r>
      <w:r>
        <w:rPr>
          <w:rFonts w:ascii="HelveticaNeueLTPro-Md" w:hAnsi="HelveticaNeueLTPro-Md"/>
          <w:color w:val="575756"/>
        </w:rPr>
        <w:t>boyfriend</w:t>
      </w:r>
      <w:r>
        <w:rPr>
          <w:rFonts w:ascii="HelveticaNeueLTPro-Md" w:hAnsi="HelveticaNeueLTPro-Md"/>
          <w:color w:val="575756"/>
          <w:spacing w:val="-4"/>
        </w:rPr>
        <w:t xml:space="preserve"> </w:t>
      </w:r>
      <w:r>
        <w:rPr>
          <w:rFonts w:ascii="HelveticaNeueLTPro-Md" w:hAnsi="HelveticaNeueLTPro-Md"/>
          <w:color w:val="575756"/>
        </w:rPr>
        <w:t>and kept my private life to myself”.</w:t>
      </w:r>
    </w:p>
    <w:p w14:paraId="08C61533" w14:textId="77777777" w:rsidR="008C5E22" w:rsidRDefault="00000000">
      <w:pPr>
        <w:pStyle w:val="BodyText"/>
        <w:spacing w:before="172" w:line="208" w:lineRule="auto"/>
        <w:ind w:left="790" w:right="2302" w:firstLine="396"/>
      </w:pPr>
      <w:r>
        <w:rPr>
          <w:rFonts w:ascii="HelveticaNeueLTPro-Md" w:hAnsi="HelveticaNeueLTPro-Md"/>
          <w:color w:val="575756"/>
        </w:rPr>
        <w:t xml:space="preserve">“Bullied, suffered prolonged periods of bullying by fellow mess mates and ship mates. The bullying behaviour was carried </w:t>
      </w:r>
      <w:r>
        <w:rPr>
          <w:color w:val="575756"/>
        </w:rPr>
        <w:t>out</w:t>
      </w:r>
      <w:r>
        <w:rPr>
          <w:color w:val="575756"/>
          <w:spacing w:val="-4"/>
        </w:rPr>
        <w:t xml:space="preserve"> </w:t>
      </w:r>
      <w:r>
        <w:rPr>
          <w:color w:val="575756"/>
        </w:rPr>
        <w:t>in</w:t>
      </w:r>
      <w:r>
        <w:rPr>
          <w:color w:val="575756"/>
          <w:spacing w:val="-4"/>
        </w:rPr>
        <w:t xml:space="preserve"> </w:t>
      </w:r>
      <w:r>
        <w:rPr>
          <w:color w:val="575756"/>
        </w:rPr>
        <w:t>the</w:t>
      </w:r>
      <w:r>
        <w:rPr>
          <w:color w:val="575756"/>
          <w:spacing w:val="-4"/>
        </w:rPr>
        <w:t xml:space="preserve"> </w:t>
      </w:r>
      <w:r>
        <w:rPr>
          <w:color w:val="575756"/>
        </w:rPr>
        <w:t>presence</w:t>
      </w:r>
      <w:r>
        <w:rPr>
          <w:color w:val="575756"/>
          <w:spacing w:val="-4"/>
        </w:rPr>
        <w:t xml:space="preserve"> </w:t>
      </w:r>
      <w:r>
        <w:rPr>
          <w:color w:val="575756"/>
        </w:rPr>
        <w:t>of</w:t>
      </w:r>
      <w:r>
        <w:rPr>
          <w:color w:val="575756"/>
          <w:spacing w:val="-4"/>
        </w:rPr>
        <w:t xml:space="preserve"> </w:t>
      </w:r>
      <w:r>
        <w:rPr>
          <w:color w:val="575756"/>
        </w:rPr>
        <w:t>officers</w:t>
      </w:r>
      <w:r>
        <w:rPr>
          <w:color w:val="575756"/>
          <w:spacing w:val="-4"/>
        </w:rPr>
        <w:t xml:space="preserve"> </w:t>
      </w:r>
      <w:r>
        <w:rPr>
          <w:color w:val="575756"/>
        </w:rPr>
        <w:t>and</w:t>
      </w:r>
      <w:r>
        <w:rPr>
          <w:color w:val="575756"/>
          <w:spacing w:val="-4"/>
        </w:rPr>
        <w:t xml:space="preserve"> </w:t>
      </w:r>
      <w:r>
        <w:rPr>
          <w:color w:val="575756"/>
        </w:rPr>
        <w:t>senior</w:t>
      </w:r>
      <w:r>
        <w:rPr>
          <w:color w:val="575756"/>
          <w:spacing w:val="-4"/>
        </w:rPr>
        <w:t xml:space="preserve"> </w:t>
      </w:r>
      <w:r>
        <w:rPr>
          <w:color w:val="575756"/>
        </w:rPr>
        <w:t>rates</w:t>
      </w:r>
      <w:r>
        <w:rPr>
          <w:color w:val="575756"/>
          <w:spacing w:val="-4"/>
        </w:rPr>
        <w:t xml:space="preserve"> </w:t>
      </w:r>
      <w:r>
        <w:rPr>
          <w:color w:val="575756"/>
        </w:rPr>
        <w:t>and</w:t>
      </w:r>
      <w:r>
        <w:rPr>
          <w:color w:val="575756"/>
          <w:spacing w:val="-4"/>
        </w:rPr>
        <w:t xml:space="preserve"> </w:t>
      </w:r>
      <w:r>
        <w:rPr>
          <w:color w:val="575756"/>
        </w:rPr>
        <w:t>no</w:t>
      </w:r>
      <w:r>
        <w:rPr>
          <w:color w:val="575756"/>
          <w:spacing w:val="-4"/>
        </w:rPr>
        <w:t xml:space="preserve"> </w:t>
      </w:r>
      <w:r>
        <w:rPr>
          <w:color w:val="575756"/>
        </w:rPr>
        <w:t>one</w:t>
      </w:r>
      <w:r>
        <w:rPr>
          <w:color w:val="575756"/>
          <w:spacing w:val="-4"/>
        </w:rPr>
        <w:t xml:space="preserve"> </w:t>
      </w:r>
      <w:r>
        <w:rPr>
          <w:color w:val="575756"/>
        </w:rPr>
        <w:t>intervened or stepped in to correct the behaviour or to check that I was</w:t>
      </w:r>
    </w:p>
    <w:p w14:paraId="32280511" w14:textId="77777777" w:rsidR="008C5E22" w:rsidRDefault="00000000">
      <w:pPr>
        <w:pStyle w:val="BodyText"/>
        <w:spacing w:line="208" w:lineRule="auto"/>
        <w:ind w:left="790" w:right="2413"/>
      </w:pPr>
      <w:r>
        <w:rPr>
          <w:color w:val="575756"/>
        </w:rPr>
        <w:t>OK. Considering my age 17-19 I was still young and vulnerable. There were times the bullying was so severe I feared I would be attacked</w:t>
      </w:r>
      <w:r>
        <w:rPr>
          <w:color w:val="575756"/>
          <w:spacing w:val="-3"/>
        </w:rPr>
        <w:t xml:space="preserve"> </w:t>
      </w:r>
      <w:r>
        <w:rPr>
          <w:color w:val="575756"/>
        </w:rPr>
        <w:t>at</w:t>
      </w:r>
      <w:r>
        <w:rPr>
          <w:color w:val="575756"/>
          <w:spacing w:val="-3"/>
        </w:rPr>
        <w:t xml:space="preserve"> </w:t>
      </w:r>
      <w:r>
        <w:rPr>
          <w:color w:val="575756"/>
        </w:rPr>
        <w:t>night</w:t>
      </w:r>
      <w:r>
        <w:rPr>
          <w:color w:val="575756"/>
          <w:spacing w:val="-3"/>
        </w:rPr>
        <w:t xml:space="preserve"> </w:t>
      </w:r>
      <w:r>
        <w:rPr>
          <w:color w:val="575756"/>
        </w:rPr>
        <w:t>while</w:t>
      </w:r>
      <w:r>
        <w:rPr>
          <w:color w:val="575756"/>
          <w:spacing w:val="-3"/>
        </w:rPr>
        <w:t xml:space="preserve"> </w:t>
      </w:r>
      <w:r>
        <w:rPr>
          <w:color w:val="575756"/>
        </w:rPr>
        <w:t>I</w:t>
      </w:r>
      <w:r>
        <w:rPr>
          <w:color w:val="575756"/>
          <w:spacing w:val="-3"/>
        </w:rPr>
        <w:t xml:space="preserve"> </w:t>
      </w:r>
      <w:r>
        <w:rPr>
          <w:color w:val="575756"/>
        </w:rPr>
        <w:t>slept</w:t>
      </w:r>
      <w:r>
        <w:rPr>
          <w:color w:val="575756"/>
          <w:spacing w:val="-3"/>
        </w:rPr>
        <w:t xml:space="preserve"> </w:t>
      </w:r>
      <w:r>
        <w:rPr>
          <w:color w:val="575756"/>
        </w:rPr>
        <w:t>so</w:t>
      </w:r>
      <w:r>
        <w:rPr>
          <w:color w:val="575756"/>
          <w:spacing w:val="-3"/>
        </w:rPr>
        <w:t xml:space="preserve"> </w:t>
      </w:r>
      <w:r>
        <w:rPr>
          <w:color w:val="575756"/>
        </w:rPr>
        <w:t>I</w:t>
      </w:r>
      <w:r>
        <w:rPr>
          <w:color w:val="575756"/>
          <w:spacing w:val="-3"/>
        </w:rPr>
        <w:t xml:space="preserve"> </w:t>
      </w:r>
      <w:r>
        <w:rPr>
          <w:color w:val="575756"/>
        </w:rPr>
        <w:t>would</w:t>
      </w:r>
      <w:r>
        <w:rPr>
          <w:color w:val="575756"/>
          <w:spacing w:val="-3"/>
        </w:rPr>
        <w:t xml:space="preserve"> </w:t>
      </w:r>
      <w:r>
        <w:rPr>
          <w:color w:val="575756"/>
        </w:rPr>
        <w:t>have</w:t>
      </w:r>
      <w:r>
        <w:rPr>
          <w:color w:val="575756"/>
          <w:spacing w:val="-3"/>
        </w:rPr>
        <w:t xml:space="preserve"> </w:t>
      </w:r>
      <w:r>
        <w:rPr>
          <w:color w:val="575756"/>
        </w:rPr>
        <w:t>a</w:t>
      </w:r>
      <w:r>
        <w:rPr>
          <w:color w:val="575756"/>
          <w:spacing w:val="-3"/>
        </w:rPr>
        <w:t xml:space="preserve"> </w:t>
      </w:r>
      <w:r>
        <w:rPr>
          <w:color w:val="575756"/>
        </w:rPr>
        <w:t>knife</w:t>
      </w:r>
      <w:r>
        <w:rPr>
          <w:color w:val="575756"/>
          <w:spacing w:val="-3"/>
        </w:rPr>
        <w:t xml:space="preserve"> </w:t>
      </w:r>
      <w:r>
        <w:rPr>
          <w:color w:val="575756"/>
        </w:rPr>
        <w:t>under</w:t>
      </w:r>
      <w:r>
        <w:rPr>
          <w:color w:val="575756"/>
          <w:spacing w:val="-3"/>
        </w:rPr>
        <w:t xml:space="preserve"> </w:t>
      </w:r>
      <w:r>
        <w:rPr>
          <w:color w:val="575756"/>
        </w:rPr>
        <w:t>my</w:t>
      </w:r>
      <w:r>
        <w:rPr>
          <w:color w:val="575756"/>
          <w:spacing w:val="-3"/>
        </w:rPr>
        <w:t xml:space="preserve"> </w:t>
      </w:r>
      <w:r>
        <w:rPr>
          <w:color w:val="575756"/>
        </w:rPr>
        <w:t>pillow for protection. This behaviour was considered “Banter” but was far from it. The insults I received and the constant name calling and inappropriate comments were relentless. When I left the ship for a shore based job things got easier as I resided ashore at my then girl friends (a relationship I pursued to cover my true sexuality).”</w:t>
      </w:r>
    </w:p>
    <w:p w14:paraId="44573837" w14:textId="77777777" w:rsidR="008C5E22" w:rsidRDefault="008C5E22">
      <w:pPr>
        <w:spacing w:line="208" w:lineRule="auto"/>
        <w:sectPr w:rsidR="008C5E22">
          <w:headerReference w:type="even" r:id="rId45"/>
          <w:headerReference w:type="default" r:id="rId46"/>
          <w:pgSz w:w="11910" w:h="16840"/>
          <w:pgMar w:top="1120" w:right="860" w:bottom="280" w:left="740" w:header="746" w:footer="0" w:gutter="0"/>
          <w:pgNumType w:start="65"/>
          <w:cols w:space="720"/>
        </w:sectPr>
      </w:pPr>
    </w:p>
    <w:p w14:paraId="6114640E" w14:textId="77777777" w:rsidR="008C5E22" w:rsidRDefault="008C5E22">
      <w:pPr>
        <w:pStyle w:val="BodyText"/>
        <w:rPr>
          <w:sz w:val="20"/>
        </w:rPr>
      </w:pPr>
    </w:p>
    <w:p w14:paraId="664F5143" w14:textId="77777777" w:rsidR="008C5E22" w:rsidRDefault="008C5E22">
      <w:pPr>
        <w:pStyle w:val="BodyText"/>
        <w:rPr>
          <w:sz w:val="20"/>
        </w:rPr>
      </w:pPr>
    </w:p>
    <w:p w14:paraId="0BED71ED" w14:textId="77777777" w:rsidR="008C5E22" w:rsidRDefault="008C5E22">
      <w:pPr>
        <w:pStyle w:val="BodyText"/>
        <w:spacing w:before="7"/>
        <w:rPr>
          <w:sz w:val="22"/>
        </w:rPr>
      </w:pPr>
    </w:p>
    <w:p w14:paraId="2F384ADE" w14:textId="77777777" w:rsidR="008C5E22" w:rsidRDefault="00000000">
      <w:pPr>
        <w:pStyle w:val="BodyText"/>
        <w:spacing w:before="88" w:line="208" w:lineRule="auto"/>
        <w:ind w:left="2406" w:right="709" w:firstLine="396"/>
      </w:pPr>
      <w:r>
        <w:rPr>
          <w:rFonts w:ascii="HelveticaNeueLTPro-Md" w:hAnsi="HelveticaNeueLTPro-Md"/>
          <w:color w:val="575756"/>
        </w:rPr>
        <w:t xml:space="preserve">“Physical violence every night in barracks, reported to guardroom on several occasions, nothing done to stop the </w:t>
      </w:r>
      <w:r>
        <w:rPr>
          <w:color w:val="575756"/>
        </w:rPr>
        <w:t>physical or verbal abuse. Eventually several NCO’s joined in the physical violence and verbal abuse got worse. NCO’s eventually got their way and I was back squadded. The violence got more intensive and</w:t>
      </w:r>
      <w:r>
        <w:rPr>
          <w:color w:val="575756"/>
          <w:spacing w:val="-3"/>
        </w:rPr>
        <w:t xml:space="preserve"> </w:t>
      </w:r>
      <w:r>
        <w:rPr>
          <w:color w:val="575756"/>
        </w:rPr>
        <w:t>verbal</w:t>
      </w:r>
      <w:r>
        <w:rPr>
          <w:color w:val="575756"/>
          <w:spacing w:val="-3"/>
        </w:rPr>
        <w:t xml:space="preserve"> </w:t>
      </w:r>
      <w:r>
        <w:rPr>
          <w:color w:val="575756"/>
        </w:rPr>
        <w:t>abuse,</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told</w:t>
      </w:r>
      <w:r>
        <w:rPr>
          <w:color w:val="575756"/>
          <w:spacing w:val="-3"/>
        </w:rPr>
        <w:t xml:space="preserve"> </w:t>
      </w:r>
      <w:r>
        <w:rPr>
          <w:color w:val="575756"/>
        </w:rPr>
        <w:t>that</w:t>
      </w:r>
      <w:r>
        <w:rPr>
          <w:color w:val="575756"/>
          <w:spacing w:val="-3"/>
        </w:rPr>
        <w:t xml:space="preserve"> </w:t>
      </w:r>
      <w:r>
        <w:rPr>
          <w:color w:val="575756"/>
        </w:rPr>
        <w:t>if</w:t>
      </w:r>
      <w:r>
        <w:rPr>
          <w:color w:val="575756"/>
          <w:spacing w:val="-3"/>
        </w:rPr>
        <w:t xml:space="preserve"> </w:t>
      </w:r>
      <w:r>
        <w:rPr>
          <w:color w:val="575756"/>
        </w:rPr>
        <w:t>I</w:t>
      </w:r>
      <w:r>
        <w:rPr>
          <w:color w:val="575756"/>
          <w:spacing w:val="-3"/>
        </w:rPr>
        <w:t xml:space="preserve"> </w:t>
      </w:r>
      <w:r>
        <w:rPr>
          <w:color w:val="575756"/>
        </w:rPr>
        <w:t>did</w:t>
      </w:r>
      <w:r>
        <w:rPr>
          <w:color w:val="575756"/>
          <w:spacing w:val="-3"/>
        </w:rPr>
        <w:t xml:space="preserve"> </w:t>
      </w:r>
      <w:r>
        <w:rPr>
          <w:color w:val="575756"/>
        </w:rPr>
        <w:t>not</w:t>
      </w:r>
      <w:r>
        <w:rPr>
          <w:color w:val="575756"/>
          <w:spacing w:val="-3"/>
        </w:rPr>
        <w:t xml:space="preserve"> </w:t>
      </w:r>
      <w:r>
        <w:rPr>
          <w:color w:val="575756"/>
        </w:rPr>
        <w:t>DOR,</w:t>
      </w:r>
      <w:r>
        <w:rPr>
          <w:color w:val="575756"/>
          <w:spacing w:val="-3"/>
        </w:rPr>
        <w:t xml:space="preserve"> </w:t>
      </w:r>
      <w:r>
        <w:rPr>
          <w:color w:val="575756"/>
        </w:rPr>
        <w:t>the</w:t>
      </w:r>
      <w:r>
        <w:rPr>
          <w:color w:val="575756"/>
          <w:spacing w:val="-3"/>
        </w:rPr>
        <w:t xml:space="preserve"> </w:t>
      </w:r>
      <w:r>
        <w:rPr>
          <w:color w:val="575756"/>
        </w:rPr>
        <w:t>beatings</w:t>
      </w:r>
      <w:r>
        <w:rPr>
          <w:color w:val="575756"/>
          <w:spacing w:val="-3"/>
        </w:rPr>
        <w:t xml:space="preserve"> </w:t>
      </w:r>
      <w:r>
        <w:rPr>
          <w:color w:val="575756"/>
        </w:rPr>
        <w:t>would get worse or I would get seriously hurt to prevent me from finally making it to pass out parade. One NCO was discharged because</w:t>
      </w:r>
    </w:p>
    <w:p w14:paraId="1D9D0237" w14:textId="77777777" w:rsidR="008C5E22" w:rsidRDefault="00000000">
      <w:pPr>
        <w:pStyle w:val="BodyText"/>
        <w:spacing w:line="208" w:lineRule="auto"/>
        <w:ind w:left="2406" w:right="1108"/>
      </w:pPr>
      <w:r>
        <w:rPr>
          <w:color w:val="575756"/>
        </w:rPr>
        <w:t>of a sexual assault against myself, but no further action taken against</w:t>
      </w:r>
      <w:r>
        <w:rPr>
          <w:color w:val="575756"/>
          <w:spacing w:val="-5"/>
        </w:rPr>
        <w:t xml:space="preserve"> </w:t>
      </w:r>
      <w:r>
        <w:rPr>
          <w:color w:val="575756"/>
        </w:rPr>
        <w:t>those</w:t>
      </w:r>
      <w:r>
        <w:rPr>
          <w:color w:val="575756"/>
          <w:spacing w:val="-5"/>
        </w:rPr>
        <w:t xml:space="preserve"> </w:t>
      </w:r>
      <w:r>
        <w:rPr>
          <w:color w:val="575756"/>
        </w:rPr>
        <w:t>who</w:t>
      </w:r>
      <w:r>
        <w:rPr>
          <w:color w:val="575756"/>
          <w:spacing w:val="-5"/>
        </w:rPr>
        <w:t xml:space="preserve"> </w:t>
      </w:r>
      <w:r>
        <w:rPr>
          <w:color w:val="575756"/>
        </w:rPr>
        <w:t>repeatedly</w:t>
      </w:r>
      <w:r>
        <w:rPr>
          <w:color w:val="575756"/>
          <w:spacing w:val="-5"/>
        </w:rPr>
        <w:t xml:space="preserve"> </w:t>
      </w:r>
      <w:r>
        <w:rPr>
          <w:color w:val="575756"/>
        </w:rPr>
        <w:t>used</w:t>
      </w:r>
      <w:r>
        <w:rPr>
          <w:color w:val="575756"/>
          <w:spacing w:val="-5"/>
        </w:rPr>
        <w:t xml:space="preserve"> </w:t>
      </w:r>
      <w:r>
        <w:rPr>
          <w:color w:val="575756"/>
        </w:rPr>
        <w:t>physical</w:t>
      </w:r>
      <w:r>
        <w:rPr>
          <w:color w:val="575756"/>
          <w:spacing w:val="-5"/>
        </w:rPr>
        <w:t xml:space="preserve"> </w:t>
      </w:r>
      <w:r>
        <w:rPr>
          <w:color w:val="575756"/>
        </w:rPr>
        <w:t>violence</w:t>
      </w:r>
      <w:r>
        <w:rPr>
          <w:color w:val="575756"/>
          <w:spacing w:val="-5"/>
        </w:rPr>
        <w:t xml:space="preserve"> </w:t>
      </w:r>
      <w:r>
        <w:rPr>
          <w:color w:val="575756"/>
        </w:rPr>
        <w:t>and</w:t>
      </w:r>
      <w:r>
        <w:rPr>
          <w:color w:val="575756"/>
          <w:spacing w:val="-5"/>
        </w:rPr>
        <w:t xml:space="preserve"> </w:t>
      </w:r>
      <w:r>
        <w:rPr>
          <w:color w:val="575756"/>
        </w:rPr>
        <w:t>verbal abuse.</w:t>
      </w:r>
      <w:r>
        <w:rPr>
          <w:color w:val="575756"/>
          <w:spacing w:val="-1"/>
        </w:rPr>
        <w:t xml:space="preserve"> </w:t>
      </w:r>
      <w:r>
        <w:rPr>
          <w:color w:val="575756"/>
        </w:rPr>
        <w:t>Eventually</w:t>
      </w:r>
      <w:r>
        <w:rPr>
          <w:color w:val="575756"/>
          <w:spacing w:val="-1"/>
        </w:rPr>
        <w:t xml:space="preserve"> </w:t>
      </w:r>
      <w:r>
        <w:rPr>
          <w:color w:val="575756"/>
        </w:rPr>
        <w:t>I</w:t>
      </w:r>
      <w:r>
        <w:rPr>
          <w:color w:val="575756"/>
          <w:spacing w:val="-1"/>
        </w:rPr>
        <w:t xml:space="preserve"> </w:t>
      </w:r>
      <w:r>
        <w:rPr>
          <w:color w:val="575756"/>
        </w:rPr>
        <w:t>could</w:t>
      </w:r>
      <w:r>
        <w:rPr>
          <w:color w:val="575756"/>
          <w:spacing w:val="-1"/>
        </w:rPr>
        <w:t xml:space="preserve"> </w:t>
      </w:r>
      <w:r>
        <w:rPr>
          <w:color w:val="575756"/>
        </w:rPr>
        <w:t>not</w:t>
      </w:r>
      <w:r>
        <w:rPr>
          <w:color w:val="575756"/>
          <w:spacing w:val="-1"/>
        </w:rPr>
        <w:t xml:space="preserve"> </w:t>
      </w:r>
      <w:r>
        <w:rPr>
          <w:color w:val="575756"/>
        </w:rPr>
        <w:t>endure</w:t>
      </w:r>
      <w:r>
        <w:rPr>
          <w:color w:val="575756"/>
          <w:spacing w:val="-1"/>
        </w:rPr>
        <w:t xml:space="preserve"> </w:t>
      </w:r>
      <w:r>
        <w:rPr>
          <w:color w:val="575756"/>
        </w:rPr>
        <w:t>anymore</w:t>
      </w:r>
      <w:r>
        <w:rPr>
          <w:color w:val="575756"/>
          <w:spacing w:val="-1"/>
        </w:rPr>
        <w:t xml:space="preserve"> </w:t>
      </w:r>
      <w:r>
        <w:rPr>
          <w:color w:val="575756"/>
        </w:rPr>
        <w:t>of</w:t>
      </w:r>
      <w:r>
        <w:rPr>
          <w:color w:val="575756"/>
          <w:spacing w:val="-1"/>
        </w:rPr>
        <w:t xml:space="preserve"> </w:t>
      </w:r>
      <w:r>
        <w:rPr>
          <w:color w:val="575756"/>
        </w:rPr>
        <w:t>the</w:t>
      </w:r>
      <w:r>
        <w:rPr>
          <w:color w:val="575756"/>
          <w:spacing w:val="-1"/>
        </w:rPr>
        <w:t xml:space="preserve"> </w:t>
      </w:r>
      <w:r>
        <w:rPr>
          <w:color w:val="575756"/>
        </w:rPr>
        <w:t>abuse</w:t>
      </w:r>
      <w:r>
        <w:rPr>
          <w:color w:val="575756"/>
          <w:spacing w:val="-1"/>
        </w:rPr>
        <w:t xml:space="preserve"> </w:t>
      </w:r>
      <w:r>
        <w:rPr>
          <w:color w:val="575756"/>
        </w:rPr>
        <w:t>and requested DOR.”</w:t>
      </w:r>
    </w:p>
    <w:p w14:paraId="2B6AAA1C" w14:textId="77777777" w:rsidR="008C5E22" w:rsidRDefault="00000000">
      <w:pPr>
        <w:pStyle w:val="BodyText"/>
        <w:spacing w:before="169" w:line="208" w:lineRule="auto"/>
        <w:ind w:left="2406" w:right="695" w:firstLine="396"/>
      </w:pPr>
      <w:r>
        <w:rPr>
          <w:rFonts w:ascii="HelveticaNeueLTPro-Md" w:hAnsi="HelveticaNeueLTPro-Md"/>
          <w:color w:val="575756"/>
        </w:rPr>
        <w:t>“Throughout</w:t>
      </w:r>
      <w:r>
        <w:rPr>
          <w:rFonts w:ascii="HelveticaNeueLTPro-Md" w:hAnsi="HelveticaNeueLTPro-Md"/>
          <w:color w:val="575756"/>
          <w:spacing w:val="-5"/>
        </w:rPr>
        <w:t xml:space="preserve"> </w:t>
      </w:r>
      <w:r>
        <w:rPr>
          <w:rFonts w:ascii="HelveticaNeueLTPro-Md" w:hAnsi="HelveticaNeueLTPro-Md"/>
          <w:color w:val="575756"/>
        </w:rPr>
        <w:t>my</w:t>
      </w:r>
      <w:r>
        <w:rPr>
          <w:rFonts w:ascii="HelveticaNeueLTPro-Md" w:hAnsi="HelveticaNeueLTPro-Md"/>
          <w:color w:val="575756"/>
          <w:spacing w:val="-5"/>
        </w:rPr>
        <w:t xml:space="preserve"> </w:t>
      </w:r>
      <w:r>
        <w:rPr>
          <w:rFonts w:ascii="HelveticaNeueLTPro-Md" w:hAnsi="HelveticaNeueLTPro-Md"/>
          <w:color w:val="575756"/>
        </w:rPr>
        <w:t>service</w:t>
      </w:r>
      <w:r>
        <w:rPr>
          <w:rFonts w:ascii="HelveticaNeueLTPro-Md" w:hAnsi="HelveticaNeueLTPro-Md"/>
          <w:color w:val="575756"/>
          <w:spacing w:val="-5"/>
        </w:rPr>
        <w:t xml:space="preserve"> </w:t>
      </w:r>
      <w:r>
        <w:rPr>
          <w:rFonts w:ascii="HelveticaNeueLTPro-Md" w:hAnsi="HelveticaNeueLTPro-Md"/>
          <w:color w:val="575756"/>
        </w:rPr>
        <w:t>I</w:t>
      </w:r>
      <w:r>
        <w:rPr>
          <w:rFonts w:ascii="HelveticaNeueLTPro-Md" w:hAnsi="HelveticaNeueLTPro-Md"/>
          <w:color w:val="575756"/>
          <w:spacing w:val="-5"/>
        </w:rPr>
        <w:t xml:space="preserve"> </w:t>
      </w:r>
      <w:r>
        <w:rPr>
          <w:rFonts w:ascii="HelveticaNeueLTPro-Md" w:hAnsi="HelveticaNeueLTPro-Md"/>
          <w:color w:val="575756"/>
        </w:rPr>
        <w:t>was</w:t>
      </w:r>
      <w:r>
        <w:rPr>
          <w:rFonts w:ascii="HelveticaNeueLTPro-Md" w:hAnsi="HelveticaNeueLTPro-Md"/>
          <w:color w:val="575756"/>
          <w:spacing w:val="-5"/>
        </w:rPr>
        <w:t xml:space="preserve"> </w:t>
      </w:r>
      <w:r>
        <w:rPr>
          <w:rFonts w:ascii="HelveticaNeueLTPro-Md" w:hAnsi="HelveticaNeueLTPro-Md"/>
          <w:color w:val="575756"/>
        </w:rPr>
        <w:t>forced</w:t>
      </w:r>
      <w:r>
        <w:rPr>
          <w:rFonts w:ascii="HelveticaNeueLTPro-Md" w:hAnsi="HelveticaNeueLTPro-Md"/>
          <w:color w:val="575756"/>
          <w:spacing w:val="-5"/>
        </w:rPr>
        <w:t xml:space="preserve"> </w:t>
      </w:r>
      <w:r>
        <w:rPr>
          <w:rFonts w:ascii="HelveticaNeueLTPro-Md" w:hAnsi="HelveticaNeueLTPro-Md"/>
          <w:color w:val="575756"/>
        </w:rPr>
        <w:t>to</w:t>
      </w:r>
      <w:r>
        <w:rPr>
          <w:rFonts w:ascii="HelveticaNeueLTPro-Md" w:hAnsi="HelveticaNeueLTPro-Md"/>
          <w:color w:val="575756"/>
          <w:spacing w:val="-5"/>
        </w:rPr>
        <w:t xml:space="preserve"> </w:t>
      </w:r>
      <w:r>
        <w:rPr>
          <w:rFonts w:ascii="HelveticaNeueLTPro-Md" w:hAnsi="HelveticaNeueLTPro-Md"/>
          <w:color w:val="575756"/>
        </w:rPr>
        <w:t>hide</w:t>
      </w:r>
      <w:r>
        <w:rPr>
          <w:rFonts w:ascii="HelveticaNeueLTPro-Md" w:hAnsi="HelveticaNeueLTPro-Md"/>
          <w:color w:val="575756"/>
          <w:spacing w:val="-5"/>
        </w:rPr>
        <w:t xml:space="preserve"> </w:t>
      </w:r>
      <w:r>
        <w:rPr>
          <w:rFonts w:ascii="HelveticaNeueLTPro-Md" w:hAnsi="HelveticaNeueLTPro-Md"/>
          <w:color w:val="575756"/>
        </w:rPr>
        <w:t>my</w:t>
      </w:r>
      <w:r>
        <w:rPr>
          <w:rFonts w:ascii="HelveticaNeueLTPro-Md" w:hAnsi="HelveticaNeueLTPro-Md"/>
          <w:color w:val="575756"/>
          <w:spacing w:val="-5"/>
        </w:rPr>
        <w:t xml:space="preserve"> </w:t>
      </w:r>
      <w:r>
        <w:rPr>
          <w:rFonts w:ascii="HelveticaNeueLTPro-Md" w:hAnsi="HelveticaNeueLTPro-Md"/>
          <w:color w:val="575756"/>
        </w:rPr>
        <w:t>sexuality</w:t>
      </w:r>
      <w:r>
        <w:rPr>
          <w:rFonts w:ascii="HelveticaNeueLTPro-Md" w:hAnsi="HelveticaNeueLTPro-Md"/>
          <w:color w:val="575756"/>
          <w:spacing w:val="-5"/>
        </w:rPr>
        <w:t xml:space="preserve"> </w:t>
      </w:r>
      <w:r>
        <w:rPr>
          <w:rFonts w:ascii="HelveticaNeueLTPro-Md" w:hAnsi="HelveticaNeueLTPro-Md"/>
          <w:color w:val="575756"/>
        </w:rPr>
        <w:t>and in the run up to my dismissal was treated with outright hostility</w:t>
      </w:r>
      <w:r>
        <w:rPr>
          <w:rFonts w:ascii="HelveticaNeueLTPro-Md" w:hAnsi="HelveticaNeueLTPro-Md"/>
          <w:color w:val="575756"/>
          <w:spacing w:val="40"/>
        </w:rPr>
        <w:t xml:space="preserve"> </w:t>
      </w:r>
      <w:r>
        <w:rPr>
          <w:color w:val="575756"/>
        </w:rPr>
        <w:t>by my colleagues.”</w:t>
      </w:r>
    </w:p>
    <w:p w14:paraId="360CBB81" w14:textId="77777777" w:rsidR="008C5E22" w:rsidRDefault="00000000">
      <w:pPr>
        <w:pStyle w:val="BodyText"/>
        <w:spacing w:before="172" w:line="208" w:lineRule="auto"/>
        <w:ind w:left="2406" w:right="1006" w:firstLine="396"/>
      </w:pPr>
      <w:r>
        <w:rPr>
          <w:rFonts w:ascii="HelveticaNeueLTPro-Md" w:hAnsi="HelveticaNeueLTPro-Md"/>
          <w:color w:val="575756"/>
        </w:rPr>
        <w:t>“More</w:t>
      </w:r>
      <w:r>
        <w:rPr>
          <w:rFonts w:ascii="HelveticaNeueLTPro-Md" w:hAnsi="HelveticaNeueLTPro-Md"/>
          <w:color w:val="575756"/>
          <w:spacing w:val="-7"/>
        </w:rPr>
        <w:t xml:space="preserve"> </w:t>
      </w:r>
      <w:r>
        <w:rPr>
          <w:rFonts w:ascii="HelveticaNeueLTPro-Md" w:hAnsi="HelveticaNeueLTPro-Md"/>
          <w:color w:val="575756"/>
        </w:rPr>
        <w:t>pressure</w:t>
      </w:r>
      <w:r>
        <w:rPr>
          <w:rFonts w:ascii="HelveticaNeueLTPro-Md" w:hAnsi="HelveticaNeueLTPro-Md"/>
          <w:color w:val="575756"/>
          <w:spacing w:val="-7"/>
        </w:rPr>
        <w:t xml:space="preserve"> </w:t>
      </w:r>
      <w:r>
        <w:rPr>
          <w:rFonts w:ascii="HelveticaNeueLTPro-Md" w:hAnsi="HelveticaNeueLTPro-Md"/>
          <w:color w:val="575756"/>
        </w:rPr>
        <w:t>was</w:t>
      </w:r>
      <w:r>
        <w:rPr>
          <w:rFonts w:ascii="HelveticaNeueLTPro-Md" w:hAnsi="HelveticaNeueLTPro-Md"/>
          <w:color w:val="575756"/>
          <w:spacing w:val="-7"/>
        </w:rPr>
        <w:t xml:space="preserve"> </w:t>
      </w:r>
      <w:r>
        <w:rPr>
          <w:rFonts w:ascii="HelveticaNeueLTPro-Md" w:hAnsi="HelveticaNeueLTPro-Md"/>
          <w:color w:val="575756"/>
        </w:rPr>
        <w:t>being</w:t>
      </w:r>
      <w:r>
        <w:rPr>
          <w:rFonts w:ascii="HelveticaNeueLTPro-Md" w:hAnsi="HelveticaNeueLTPro-Md"/>
          <w:color w:val="575756"/>
          <w:spacing w:val="-7"/>
        </w:rPr>
        <w:t xml:space="preserve"> </w:t>
      </w:r>
      <w:r>
        <w:rPr>
          <w:rFonts w:ascii="HelveticaNeueLTPro-Md" w:hAnsi="HelveticaNeueLTPro-Md"/>
          <w:color w:val="575756"/>
        </w:rPr>
        <w:t>applied</w:t>
      </w:r>
      <w:r>
        <w:rPr>
          <w:rFonts w:ascii="HelveticaNeueLTPro-Md" w:hAnsi="HelveticaNeueLTPro-Md"/>
          <w:color w:val="575756"/>
          <w:spacing w:val="-7"/>
        </w:rPr>
        <w:t xml:space="preserve"> </w:t>
      </w:r>
      <w:r>
        <w:rPr>
          <w:rFonts w:ascii="HelveticaNeueLTPro-Md" w:hAnsi="HelveticaNeueLTPro-Md"/>
          <w:color w:val="575756"/>
        </w:rPr>
        <w:t>when</w:t>
      </w:r>
      <w:r>
        <w:rPr>
          <w:rFonts w:ascii="HelveticaNeueLTPro-Md" w:hAnsi="HelveticaNeueLTPro-Md"/>
          <w:color w:val="575756"/>
          <w:spacing w:val="-7"/>
        </w:rPr>
        <w:t xml:space="preserve"> </w:t>
      </w:r>
      <w:r>
        <w:rPr>
          <w:rFonts w:ascii="HelveticaNeueLTPro-Md" w:hAnsi="HelveticaNeueLTPro-Md"/>
          <w:color w:val="575756"/>
        </w:rPr>
        <w:t>I</w:t>
      </w:r>
      <w:r>
        <w:rPr>
          <w:rFonts w:ascii="HelveticaNeueLTPro-Md" w:hAnsi="HelveticaNeueLTPro-Md"/>
          <w:color w:val="575756"/>
          <w:spacing w:val="-7"/>
        </w:rPr>
        <w:t xml:space="preserve"> </w:t>
      </w:r>
      <w:r>
        <w:rPr>
          <w:rFonts w:ascii="HelveticaNeueLTPro-Md" w:hAnsi="HelveticaNeueLTPro-Md"/>
          <w:color w:val="575756"/>
        </w:rPr>
        <w:t>was</w:t>
      </w:r>
      <w:r>
        <w:rPr>
          <w:rFonts w:ascii="HelveticaNeueLTPro-Md" w:hAnsi="HelveticaNeueLTPro-Md"/>
          <w:color w:val="575756"/>
          <w:spacing w:val="-7"/>
        </w:rPr>
        <w:t xml:space="preserve"> </w:t>
      </w:r>
      <w:r>
        <w:rPr>
          <w:rFonts w:ascii="HelveticaNeueLTPro-Md" w:hAnsi="HelveticaNeueLTPro-Md"/>
          <w:color w:val="575756"/>
        </w:rPr>
        <w:t>approached for</w:t>
      </w:r>
      <w:r>
        <w:rPr>
          <w:rFonts w:ascii="HelveticaNeueLTPro-Md" w:hAnsi="HelveticaNeueLTPro-Md"/>
          <w:color w:val="575756"/>
          <w:spacing w:val="-3"/>
        </w:rPr>
        <w:t xml:space="preserve"> </w:t>
      </w:r>
      <w:r>
        <w:rPr>
          <w:rFonts w:ascii="HelveticaNeueLTPro-Md" w:hAnsi="HelveticaNeueLTPro-Md"/>
          <w:color w:val="575756"/>
        </w:rPr>
        <w:t>sexual</w:t>
      </w:r>
      <w:r>
        <w:rPr>
          <w:rFonts w:ascii="HelveticaNeueLTPro-Md" w:hAnsi="HelveticaNeueLTPro-Md"/>
          <w:color w:val="575756"/>
          <w:spacing w:val="-3"/>
        </w:rPr>
        <w:t xml:space="preserve"> </w:t>
      </w:r>
      <w:r>
        <w:rPr>
          <w:rFonts w:ascii="HelveticaNeueLTPro-Md" w:hAnsi="HelveticaNeueLTPro-Md"/>
          <w:color w:val="575756"/>
        </w:rPr>
        <w:t>favours</w:t>
      </w:r>
      <w:r>
        <w:rPr>
          <w:rFonts w:ascii="HelveticaNeueLTPro-Md" w:hAnsi="HelveticaNeueLTPro-Md"/>
          <w:color w:val="575756"/>
          <w:spacing w:val="-3"/>
        </w:rPr>
        <w:t xml:space="preserve"> </w:t>
      </w:r>
      <w:r>
        <w:rPr>
          <w:rFonts w:ascii="HelveticaNeueLTPro-Md" w:hAnsi="HelveticaNeueLTPro-Md"/>
          <w:color w:val="575756"/>
        </w:rPr>
        <w:t>at</w:t>
      </w:r>
      <w:r>
        <w:rPr>
          <w:rFonts w:ascii="HelveticaNeueLTPro-Md" w:hAnsi="HelveticaNeueLTPro-Md"/>
          <w:color w:val="575756"/>
          <w:spacing w:val="-3"/>
        </w:rPr>
        <w:t xml:space="preserve"> </w:t>
      </w:r>
      <w:r>
        <w:rPr>
          <w:rFonts w:ascii="HelveticaNeueLTPro-Md" w:hAnsi="HelveticaNeueLTPro-Md"/>
          <w:color w:val="575756"/>
        </w:rPr>
        <w:t>my</w:t>
      </w:r>
      <w:r>
        <w:rPr>
          <w:rFonts w:ascii="HelveticaNeueLTPro-Md" w:hAnsi="HelveticaNeueLTPro-Md"/>
          <w:color w:val="575756"/>
          <w:spacing w:val="-3"/>
        </w:rPr>
        <w:t xml:space="preserve"> </w:t>
      </w:r>
      <w:r>
        <w:rPr>
          <w:rFonts w:ascii="HelveticaNeueLTPro-Md" w:hAnsi="HelveticaNeueLTPro-Md"/>
          <w:color w:val="575756"/>
        </w:rPr>
        <w:t>second</w:t>
      </w:r>
      <w:r>
        <w:rPr>
          <w:rFonts w:ascii="HelveticaNeueLTPro-Md" w:hAnsi="HelveticaNeueLTPro-Md"/>
          <w:color w:val="575756"/>
          <w:spacing w:val="-3"/>
        </w:rPr>
        <w:t xml:space="preserve"> </w:t>
      </w:r>
      <w:r>
        <w:rPr>
          <w:rFonts w:ascii="HelveticaNeueLTPro-Md" w:hAnsi="HelveticaNeueLTPro-Md"/>
          <w:color w:val="575756"/>
        </w:rPr>
        <w:t>unit</w:t>
      </w:r>
      <w:r>
        <w:rPr>
          <w:rFonts w:ascii="HelveticaNeueLTPro-Md" w:hAnsi="HelveticaNeueLTPro-Md"/>
          <w:color w:val="575756"/>
          <w:spacing w:val="-3"/>
        </w:rPr>
        <w:t xml:space="preserve"> </w:t>
      </w:r>
      <w:r>
        <w:rPr>
          <w:rFonts w:ascii="HelveticaNeueLTPro-Md" w:hAnsi="HelveticaNeueLTPro-Md"/>
          <w:color w:val="575756"/>
        </w:rPr>
        <w:t>to</w:t>
      </w:r>
      <w:r>
        <w:rPr>
          <w:rFonts w:ascii="HelveticaNeueLTPro-Md" w:hAnsi="HelveticaNeueLTPro-Md"/>
          <w:color w:val="575756"/>
          <w:spacing w:val="-3"/>
        </w:rPr>
        <w:t xml:space="preserve"> </w:t>
      </w:r>
      <w:r>
        <w:rPr>
          <w:rFonts w:ascii="HelveticaNeueLTPro-Md" w:hAnsi="HelveticaNeueLTPro-Md"/>
          <w:color w:val="575756"/>
        </w:rPr>
        <w:t>the</w:t>
      </w:r>
      <w:r>
        <w:rPr>
          <w:rFonts w:ascii="HelveticaNeueLTPro-Md" w:hAnsi="HelveticaNeueLTPro-Md"/>
          <w:color w:val="575756"/>
          <w:spacing w:val="-3"/>
        </w:rPr>
        <w:t xml:space="preserve"> </w:t>
      </w:r>
      <w:r>
        <w:rPr>
          <w:rFonts w:ascii="HelveticaNeueLTPro-Md" w:hAnsi="HelveticaNeueLTPro-Md"/>
          <w:color w:val="575756"/>
        </w:rPr>
        <w:t>extent</w:t>
      </w:r>
      <w:r>
        <w:rPr>
          <w:rFonts w:ascii="HelveticaNeueLTPro-Md" w:hAnsi="HelveticaNeueLTPro-Md"/>
          <w:color w:val="575756"/>
          <w:spacing w:val="-3"/>
        </w:rPr>
        <w:t xml:space="preserve"> </w:t>
      </w:r>
      <w:r>
        <w:rPr>
          <w:rFonts w:ascii="HelveticaNeueLTPro-Md" w:hAnsi="HelveticaNeueLTPro-Md"/>
          <w:color w:val="575756"/>
        </w:rPr>
        <w:t>that</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 xml:space="preserve">feared </w:t>
      </w:r>
      <w:r>
        <w:rPr>
          <w:color w:val="575756"/>
        </w:rPr>
        <w:t>I would be discovered and would end up in Military prison and dishonourably discharged so I bought myself out.”</w:t>
      </w:r>
    </w:p>
    <w:p w14:paraId="21821AB5" w14:textId="77777777" w:rsidR="008C5E22" w:rsidRDefault="00000000">
      <w:pPr>
        <w:pStyle w:val="BodyText"/>
        <w:spacing w:before="172" w:line="208" w:lineRule="auto"/>
        <w:ind w:left="2406" w:right="709" w:firstLine="396"/>
      </w:pPr>
      <w:r>
        <w:rPr>
          <w:rFonts w:ascii="HelveticaNeueLTPro-Md" w:hAnsi="HelveticaNeueLTPro-Md"/>
          <w:color w:val="575756"/>
        </w:rPr>
        <w:t>“Whilst</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was</w:t>
      </w:r>
      <w:r>
        <w:rPr>
          <w:rFonts w:ascii="HelveticaNeueLTPro-Md" w:hAnsi="HelveticaNeueLTPro-Md"/>
          <w:color w:val="575756"/>
          <w:spacing w:val="-3"/>
        </w:rPr>
        <w:t xml:space="preserve"> </w:t>
      </w:r>
      <w:r>
        <w:rPr>
          <w:rFonts w:ascii="HelveticaNeueLTPro-Md" w:hAnsi="HelveticaNeueLTPro-Md"/>
          <w:color w:val="575756"/>
        </w:rPr>
        <w:t>not</w:t>
      </w:r>
      <w:r>
        <w:rPr>
          <w:rFonts w:ascii="HelveticaNeueLTPro-Md" w:hAnsi="HelveticaNeueLTPro-Md"/>
          <w:color w:val="575756"/>
          <w:spacing w:val="-3"/>
        </w:rPr>
        <w:t xml:space="preserve"> </w:t>
      </w:r>
      <w:r>
        <w:rPr>
          <w:rFonts w:ascii="HelveticaNeueLTPro-Md" w:hAnsi="HelveticaNeueLTPro-Md"/>
          <w:color w:val="575756"/>
        </w:rPr>
        <w:t>dismissed</w:t>
      </w:r>
      <w:r>
        <w:rPr>
          <w:rFonts w:ascii="HelveticaNeueLTPro-Md" w:hAnsi="HelveticaNeueLTPro-Md"/>
          <w:color w:val="575756"/>
          <w:spacing w:val="-3"/>
        </w:rPr>
        <w:t xml:space="preserve"> </w:t>
      </w:r>
      <w:r>
        <w:rPr>
          <w:rFonts w:ascii="HelveticaNeueLTPro-Md" w:hAnsi="HelveticaNeueLTPro-Md"/>
          <w:color w:val="575756"/>
        </w:rPr>
        <w:t>as</w:t>
      </w:r>
      <w:r>
        <w:rPr>
          <w:rFonts w:ascii="HelveticaNeueLTPro-Md" w:hAnsi="HelveticaNeueLTPro-Md"/>
          <w:color w:val="575756"/>
          <w:spacing w:val="-3"/>
        </w:rPr>
        <w:t xml:space="preserve"> </w:t>
      </w:r>
      <w:r>
        <w:rPr>
          <w:rFonts w:ascii="HelveticaNeueLTPro-Md" w:hAnsi="HelveticaNeueLTPro-Md"/>
          <w:color w:val="575756"/>
        </w:rPr>
        <w:t>a</w:t>
      </w:r>
      <w:r>
        <w:rPr>
          <w:rFonts w:ascii="HelveticaNeueLTPro-Md" w:hAnsi="HelveticaNeueLTPro-Md"/>
          <w:color w:val="575756"/>
          <w:spacing w:val="-3"/>
        </w:rPr>
        <w:t xml:space="preserve"> </w:t>
      </w:r>
      <w:r>
        <w:rPr>
          <w:rFonts w:ascii="HelveticaNeueLTPro-Md" w:hAnsi="HelveticaNeueLTPro-Md"/>
          <w:color w:val="575756"/>
        </w:rPr>
        <w:t>result</w:t>
      </w:r>
      <w:r>
        <w:rPr>
          <w:rFonts w:ascii="HelveticaNeueLTPro-Md" w:hAnsi="HelveticaNeueLTPro-Md"/>
          <w:color w:val="575756"/>
          <w:spacing w:val="-3"/>
        </w:rPr>
        <w:t xml:space="preserve"> </w:t>
      </w:r>
      <w:r>
        <w:rPr>
          <w:rFonts w:ascii="HelveticaNeueLTPro-Md" w:hAnsi="HelveticaNeueLTPro-Md"/>
          <w:color w:val="575756"/>
        </w:rPr>
        <w:t>of</w:t>
      </w:r>
      <w:r>
        <w:rPr>
          <w:rFonts w:ascii="HelveticaNeueLTPro-Md" w:hAnsi="HelveticaNeueLTPro-Md"/>
          <w:color w:val="575756"/>
          <w:spacing w:val="-3"/>
        </w:rPr>
        <w:t xml:space="preserve"> </w:t>
      </w:r>
      <w:r>
        <w:rPr>
          <w:rFonts w:ascii="HelveticaNeueLTPro-Md" w:hAnsi="HelveticaNeueLTPro-Md"/>
          <w:color w:val="575756"/>
        </w:rPr>
        <w:t>my</w:t>
      </w:r>
      <w:r>
        <w:rPr>
          <w:rFonts w:ascii="HelveticaNeueLTPro-Md" w:hAnsi="HelveticaNeueLTPro-Md"/>
          <w:color w:val="575756"/>
          <w:spacing w:val="-3"/>
        </w:rPr>
        <w:t xml:space="preserve"> </w:t>
      </w:r>
      <w:r>
        <w:rPr>
          <w:rFonts w:ascii="HelveticaNeueLTPro-Md" w:hAnsi="HelveticaNeueLTPro-Md"/>
          <w:color w:val="575756"/>
        </w:rPr>
        <w:t>sexuality</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 xml:space="preserve">did leave the RN as a result of bullying linked to my presumed </w:t>
      </w:r>
      <w:r>
        <w:rPr>
          <w:color w:val="575756"/>
        </w:rPr>
        <w:t>preferences/sexuality. The bullying and fear of losing my career became unbearable and regrettably ended my time in service.</w:t>
      </w:r>
    </w:p>
    <w:p w14:paraId="1747593D" w14:textId="77777777" w:rsidR="008C5E22" w:rsidRDefault="00000000">
      <w:pPr>
        <w:pStyle w:val="BodyText"/>
        <w:spacing w:line="208" w:lineRule="auto"/>
        <w:ind w:left="2406" w:right="872"/>
      </w:pPr>
      <w:r>
        <w:rPr>
          <w:color w:val="575756"/>
        </w:rPr>
        <w:t>The bullying was at times physical and psychological. Reflecting back</w:t>
      </w:r>
      <w:r>
        <w:rPr>
          <w:color w:val="575756"/>
          <w:spacing w:val="-4"/>
        </w:rPr>
        <w:t xml:space="preserve"> </w:t>
      </w:r>
      <w:r>
        <w:rPr>
          <w:color w:val="575756"/>
        </w:rPr>
        <w:t>it</w:t>
      </w:r>
      <w:r>
        <w:rPr>
          <w:color w:val="575756"/>
          <w:spacing w:val="-4"/>
        </w:rPr>
        <w:t xml:space="preserve"> </w:t>
      </w:r>
      <w:r>
        <w:rPr>
          <w:color w:val="575756"/>
        </w:rPr>
        <w:t>was</w:t>
      </w:r>
      <w:r>
        <w:rPr>
          <w:color w:val="575756"/>
          <w:spacing w:val="-4"/>
        </w:rPr>
        <w:t xml:space="preserve"> </w:t>
      </w:r>
      <w:r>
        <w:rPr>
          <w:color w:val="575756"/>
        </w:rPr>
        <w:t>abhorrent</w:t>
      </w:r>
      <w:r>
        <w:rPr>
          <w:color w:val="575756"/>
          <w:spacing w:val="-4"/>
        </w:rPr>
        <w:t xml:space="preserve"> </w:t>
      </w:r>
      <w:r>
        <w:rPr>
          <w:color w:val="575756"/>
        </w:rPr>
        <w:t>yet</w:t>
      </w:r>
      <w:r>
        <w:rPr>
          <w:color w:val="575756"/>
          <w:spacing w:val="-4"/>
        </w:rPr>
        <w:t xml:space="preserve"> </w:t>
      </w:r>
      <w:r>
        <w:rPr>
          <w:color w:val="575756"/>
        </w:rPr>
        <w:t>condoned</w:t>
      </w:r>
      <w:r>
        <w:rPr>
          <w:color w:val="575756"/>
          <w:spacing w:val="-4"/>
        </w:rPr>
        <w:t xml:space="preserve"> </w:t>
      </w:r>
      <w:r>
        <w:rPr>
          <w:color w:val="575756"/>
        </w:rPr>
        <w:t>by</w:t>
      </w:r>
      <w:r>
        <w:rPr>
          <w:color w:val="575756"/>
          <w:spacing w:val="-4"/>
        </w:rPr>
        <w:t xml:space="preserve"> </w:t>
      </w:r>
      <w:r>
        <w:rPr>
          <w:color w:val="575756"/>
        </w:rPr>
        <w:t>those</w:t>
      </w:r>
      <w:r>
        <w:rPr>
          <w:color w:val="575756"/>
          <w:spacing w:val="-4"/>
        </w:rPr>
        <w:t xml:space="preserve"> </w:t>
      </w:r>
      <w:r>
        <w:rPr>
          <w:color w:val="575756"/>
        </w:rPr>
        <w:t>who</w:t>
      </w:r>
      <w:r>
        <w:rPr>
          <w:color w:val="575756"/>
          <w:spacing w:val="-4"/>
        </w:rPr>
        <w:t xml:space="preserve"> </w:t>
      </w:r>
      <w:r>
        <w:rPr>
          <w:color w:val="575756"/>
        </w:rPr>
        <w:t>knew</w:t>
      </w:r>
      <w:r>
        <w:rPr>
          <w:color w:val="575756"/>
          <w:spacing w:val="-4"/>
        </w:rPr>
        <w:t xml:space="preserve"> </w:t>
      </w:r>
      <w:r>
        <w:rPr>
          <w:color w:val="575756"/>
        </w:rPr>
        <w:t>and</w:t>
      </w:r>
      <w:r>
        <w:rPr>
          <w:color w:val="575756"/>
          <w:spacing w:val="-4"/>
        </w:rPr>
        <w:t xml:space="preserve"> </w:t>
      </w:r>
      <w:r>
        <w:rPr>
          <w:color w:val="575756"/>
        </w:rPr>
        <w:t>turned a blind eye.”</w:t>
      </w:r>
    </w:p>
    <w:p w14:paraId="27373794" w14:textId="77777777" w:rsidR="008C5E22" w:rsidRDefault="00000000">
      <w:pPr>
        <w:pStyle w:val="BodyText"/>
        <w:spacing w:before="171" w:line="208" w:lineRule="auto"/>
        <w:ind w:left="2406" w:right="709" w:firstLine="396"/>
        <w:rPr>
          <w:rFonts w:ascii="HelveticaNeueLTPro-Md" w:hAnsi="HelveticaNeueLTPro-Md"/>
        </w:rPr>
      </w:pPr>
      <w:r>
        <w:rPr>
          <w:rFonts w:ascii="HelveticaNeueLTPro-Md" w:hAnsi="HelveticaNeueLTPro-Md"/>
          <w:color w:val="575756"/>
        </w:rPr>
        <w:t>“Bullied</w:t>
      </w:r>
      <w:r>
        <w:rPr>
          <w:rFonts w:ascii="HelveticaNeueLTPro-Md" w:hAnsi="HelveticaNeueLTPro-Md"/>
          <w:color w:val="575756"/>
          <w:spacing w:val="-4"/>
        </w:rPr>
        <w:t xml:space="preserve"> </w:t>
      </w:r>
      <w:r>
        <w:rPr>
          <w:rFonts w:ascii="HelveticaNeueLTPro-Md" w:hAnsi="HelveticaNeueLTPro-Md"/>
          <w:color w:val="575756"/>
        </w:rPr>
        <w:t>by</w:t>
      </w:r>
      <w:r>
        <w:rPr>
          <w:rFonts w:ascii="HelveticaNeueLTPro-Md" w:hAnsi="HelveticaNeueLTPro-Md"/>
          <w:color w:val="575756"/>
          <w:spacing w:val="-4"/>
        </w:rPr>
        <w:t xml:space="preserve"> </w:t>
      </w:r>
      <w:r>
        <w:rPr>
          <w:rFonts w:ascii="HelveticaNeueLTPro-Md" w:hAnsi="HelveticaNeueLTPro-Md"/>
          <w:color w:val="575756"/>
        </w:rPr>
        <w:t>my</w:t>
      </w:r>
      <w:r>
        <w:rPr>
          <w:rFonts w:ascii="HelveticaNeueLTPro-Md" w:hAnsi="HelveticaNeueLTPro-Md"/>
          <w:color w:val="575756"/>
          <w:spacing w:val="-4"/>
        </w:rPr>
        <w:t xml:space="preserve"> </w:t>
      </w:r>
      <w:r>
        <w:rPr>
          <w:rFonts w:ascii="HelveticaNeueLTPro-Md" w:hAnsi="HelveticaNeueLTPro-Md"/>
          <w:color w:val="575756"/>
        </w:rPr>
        <w:t>peers</w:t>
      </w:r>
      <w:r>
        <w:rPr>
          <w:rFonts w:ascii="HelveticaNeueLTPro-Md" w:hAnsi="HelveticaNeueLTPro-Md"/>
          <w:color w:val="575756"/>
          <w:spacing w:val="-4"/>
        </w:rPr>
        <w:t xml:space="preserve"> </w:t>
      </w:r>
      <w:r>
        <w:rPr>
          <w:rFonts w:ascii="HelveticaNeueLTPro-Md" w:hAnsi="HelveticaNeueLTPro-Md"/>
          <w:color w:val="575756"/>
        </w:rPr>
        <w:t>to</w:t>
      </w:r>
      <w:r>
        <w:rPr>
          <w:rFonts w:ascii="HelveticaNeueLTPro-Md" w:hAnsi="HelveticaNeueLTPro-Md"/>
          <w:color w:val="575756"/>
          <w:spacing w:val="-4"/>
        </w:rPr>
        <w:t xml:space="preserve"> </w:t>
      </w:r>
      <w:r>
        <w:rPr>
          <w:rFonts w:ascii="HelveticaNeueLTPro-Md" w:hAnsi="HelveticaNeueLTPro-Md"/>
          <w:color w:val="575756"/>
        </w:rPr>
        <w:t>undertake</w:t>
      </w:r>
      <w:r>
        <w:rPr>
          <w:rFonts w:ascii="HelveticaNeueLTPro-Md" w:hAnsi="HelveticaNeueLTPro-Md"/>
          <w:color w:val="575756"/>
          <w:spacing w:val="-4"/>
        </w:rPr>
        <w:t xml:space="preserve"> </w:t>
      </w:r>
      <w:r>
        <w:rPr>
          <w:rFonts w:ascii="HelveticaNeueLTPro-Md" w:hAnsi="HelveticaNeueLTPro-Md"/>
          <w:color w:val="575756"/>
        </w:rPr>
        <w:t>extra</w:t>
      </w:r>
      <w:r>
        <w:rPr>
          <w:rFonts w:ascii="HelveticaNeueLTPro-Md" w:hAnsi="HelveticaNeueLTPro-Md"/>
          <w:color w:val="575756"/>
          <w:spacing w:val="-4"/>
        </w:rPr>
        <w:t xml:space="preserve"> </w:t>
      </w:r>
      <w:r>
        <w:rPr>
          <w:rFonts w:ascii="HelveticaNeueLTPro-Md" w:hAnsi="HelveticaNeueLTPro-Md"/>
          <w:color w:val="575756"/>
        </w:rPr>
        <w:t>duties</w:t>
      </w:r>
      <w:r>
        <w:rPr>
          <w:rFonts w:ascii="HelveticaNeueLTPro-Md" w:hAnsi="HelveticaNeueLTPro-Md"/>
          <w:color w:val="575756"/>
          <w:spacing w:val="-4"/>
        </w:rPr>
        <w:t xml:space="preserve"> </w:t>
      </w:r>
      <w:r>
        <w:rPr>
          <w:rFonts w:ascii="HelveticaNeueLTPro-Md" w:hAnsi="HelveticaNeueLTPro-Md"/>
          <w:color w:val="575756"/>
        </w:rPr>
        <w:t>or</w:t>
      </w:r>
      <w:r>
        <w:rPr>
          <w:rFonts w:ascii="HelveticaNeueLTPro-Md" w:hAnsi="HelveticaNeueLTPro-Md"/>
          <w:color w:val="575756"/>
          <w:spacing w:val="-4"/>
        </w:rPr>
        <w:t xml:space="preserve"> </w:t>
      </w:r>
      <w:r>
        <w:rPr>
          <w:rFonts w:ascii="HelveticaNeueLTPro-Md" w:hAnsi="HelveticaNeueLTPro-Md"/>
          <w:color w:val="575756"/>
        </w:rPr>
        <w:t>they</w:t>
      </w:r>
      <w:r>
        <w:rPr>
          <w:rFonts w:ascii="HelveticaNeueLTPro-Md" w:hAnsi="HelveticaNeueLTPro-Md"/>
          <w:color w:val="575756"/>
          <w:spacing w:val="-4"/>
        </w:rPr>
        <w:t xml:space="preserve"> </w:t>
      </w:r>
      <w:r>
        <w:rPr>
          <w:rFonts w:ascii="HelveticaNeueLTPro-Md" w:hAnsi="HelveticaNeueLTPro-Md"/>
          <w:color w:val="575756"/>
        </w:rPr>
        <w:t>would “put in a list of names.”</w:t>
      </w:r>
    </w:p>
    <w:p w14:paraId="0C5BE802" w14:textId="77777777" w:rsidR="008C5E22" w:rsidRDefault="00000000">
      <w:pPr>
        <w:pStyle w:val="BodyText"/>
        <w:spacing w:before="173" w:line="208" w:lineRule="auto"/>
        <w:ind w:left="2406" w:right="669" w:firstLine="396"/>
      </w:pPr>
      <w:r>
        <w:rPr>
          <w:rFonts w:ascii="HelveticaNeueLTPro-Md" w:hAnsi="HelveticaNeueLTPro-Md"/>
          <w:color w:val="575756"/>
        </w:rPr>
        <w:t>Hounded</w:t>
      </w:r>
      <w:r>
        <w:rPr>
          <w:rFonts w:ascii="HelveticaNeueLTPro-Md" w:hAnsi="HelveticaNeueLTPro-Md"/>
          <w:color w:val="575756"/>
          <w:spacing w:val="-3"/>
        </w:rPr>
        <w:t xml:space="preserve"> </w:t>
      </w:r>
      <w:r>
        <w:rPr>
          <w:rFonts w:ascii="HelveticaNeueLTPro-Md" w:hAnsi="HelveticaNeueLTPro-Md"/>
          <w:color w:val="575756"/>
        </w:rPr>
        <w:t>by</w:t>
      </w:r>
      <w:r>
        <w:rPr>
          <w:rFonts w:ascii="HelveticaNeueLTPro-Md" w:hAnsi="HelveticaNeueLTPro-Md"/>
          <w:color w:val="575756"/>
          <w:spacing w:val="-3"/>
        </w:rPr>
        <w:t xml:space="preserve"> </w:t>
      </w:r>
      <w:r>
        <w:rPr>
          <w:rFonts w:ascii="HelveticaNeueLTPro-Md" w:hAnsi="HelveticaNeueLTPro-Md"/>
          <w:color w:val="575756"/>
        </w:rPr>
        <w:t>factions</w:t>
      </w:r>
      <w:r>
        <w:rPr>
          <w:rFonts w:ascii="HelveticaNeueLTPro-Md" w:hAnsi="HelveticaNeueLTPro-Md"/>
          <w:color w:val="575756"/>
          <w:spacing w:val="-3"/>
        </w:rPr>
        <w:t xml:space="preserve"> </w:t>
      </w:r>
      <w:r>
        <w:rPr>
          <w:rFonts w:ascii="HelveticaNeueLTPro-Md" w:hAnsi="HelveticaNeueLTPro-Md"/>
          <w:color w:val="575756"/>
        </w:rPr>
        <w:t>of</w:t>
      </w:r>
      <w:r>
        <w:rPr>
          <w:rFonts w:ascii="HelveticaNeueLTPro-Md" w:hAnsi="HelveticaNeueLTPro-Md"/>
          <w:color w:val="575756"/>
          <w:spacing w:val="-3"/>
        </w:rPr>
        <w:t xml:space="preserve"> </w:t>
      </w:r>
      <w:r>
        <w:rPr>
          <w:rFonts w:ascii="HelveticaNeueLTPro-Md" w:hAnsi="HelveticaNeueLTPro-Md"/>
          <w:color w:val="575756"/>
        </w:rPr>
        <w:t>my</w:t>
      </w:r>
      <w:r>
        <w:rPr>
          <w:rFonts w:ascii="HelveticaNeueLTPro-Md" w:hAnsi="HelveticaNeueLTPro-Md"/>
          <w:color w:val="575756"/>
          <w:spacing w:val="-3"/>
        </w:rPr>
        <w:t xml:space="preserve"> </w:t>
      </w:r>
      <w:r>
        <w:rPr>
          <w:rFonts w:ascii="HelveticaNeueLTPro-Md" w:hAnsi="HelveticaNeueLTPro-Md"/>
          <w:color w:val="575756"/>
        </w:rPr>
        <w:t>various</w:t>
      </w:r>
      <w:r>
        <w:rPr>
          <w:rFonts w:ascii="HelveticaNeueLTPro-Md" w:hAnsi="HelveticaNeueLTPro-Md"/>
          <w:color w:val="575756"/>
          <w:spacing w:val="-3"/>
        </w:rPr>
        <w:t xml:space="preserve"> </w:t>
      </w:r>
      <w:r>
        <w:rPr>
          <w:rFonts w:ascii="HelveticaNeueLTPro-Md" w:hAnsi="HelveticaNeueLTPro-Md"/>
          <w:color w:val="575756"/>
        </w:rPr>
        <w:t>units</w:t>
      </w:r>
      <w:r>
        <w:rPr>
          <w:rFonts w:ascii="HelveticaNeueLTPro-Md" w:hAnsi="HelveticaNeueLTPro-Md"/>
          <w:color w:val="575756"/>
          <w:spacing w:val="-3"/>
        </w:rPr>
        <w:t xml:space="preserve"> </w:t>
      </w:r>
      <w:r>
        <w:rPr>
          <w:rFonts w:ascii="HelveticaNeueLTPro-Md" w:hAnsi="HelveticaNeueLTPro-Md"/>
          <w:color w:val="575756"/>
        </w:rPr>
        <w:t>to</w:t>
      </w:r>
      <w:r>
        <w:rPr>
          <w:rFonts w:ascii="HelveticaNeueLTPro-Md" w:hAnsi="HelveticaNeueLTPro-Md"/>
          <w:color w:val="575756"/>
          <w:spacing w:val="-3"/>
        </w:rPr>
        <w:t xml:space="preserve"> </w:t>
      </w:r>
      <w:r>
        <w:rPr>
          <w:rFonts w:ascii="HelveticaNeueLTPro-Md" w:hAnsi="HelveticaNeueLTPro-Md"/>
          <w:color w:val="575756"/>
        </w:rPr>
        <w:t>see</w:t>
      </w:r>
      <w:r>
        <w:rPr>
          <w:rFonts w:ascii="HelveticaNeueLTPro-Md" w:hAnsi="HelveticaNeueLTPro-Md"/>
          <w:color w:val="575756"/>
          <w:spacing w:val="-3"/>
        </w:rPr>
        <w:t xml:space="preserve"> </w:t>
      </w:r>
      <w:r>
        <w:rPr>
          <w:rFonts w:ascii="HelveticaNeueLTPro-Md" w:hAnsi="HelveticaNeueLTPro-Md"/>
          <w:color w:val="575756"/>
        </w:rPr>
        <w:t>if</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was</w:t>
      </w:r>
      <w:r>
        <w:rPr>
          <w:rFonts w:ascii="HelveticaNeueLTPro-Md" w:hAnsi="HelveticaNeueLTPro-Md"/>
          <w:color w:val="575756"/>
          <w:spacing w:val="-3"/>
        </w:rPr>
        <w:t xml:space="preserve"> </w:t>
      </w:r>
      <w:r>
        <w:rPr>
          <w:rFonts w:ascii="HelveticaNeueLTPro-Md" w:hAnsi="HelveticaNeueLTPro-Md"/>
          <w:color w:val="575756"/>
        </w:rPr>
        <w:t>gay</w:t>
      </w:r>
      <w:r>
        <w:rPr>
          <w:rFonts w:ascii="HelveticaNeueLTPro-Md" w:hAnsi="HelveticaNeueLTPro-Md"/>
          <w:color w:val="575756"/>
          <w:spacing w:val="-3"/>
        </w:rPr>
        <w:t xml:space="preserve"> </w:t>
      </w:r>
      <w:r>
        <w:rPr>
          <w:rFonts w:ascii="HelveticaNeueLTPro-Md" w:hAnsi="HelveticaNeueLTPro-Md"/>
          <w:color w:val="575756"/>
        </w:rPr>
        <w:t>or in</w:t>
      </w:r>
      <w:r>
        <w:rPr>
          <w:rFonts w:ascii="HelveticaNeueLTPro-Md" w:hAnsi="HelveticaNeueLTPro-Md"/>
          <w:color w:val="575756"/>
          <w:spacing w:val="-2"/>
        </w:rPr>
        <w:t xml:space="preserve"> </w:t>
      </w:r>
      <w:r>
        <w:rPr>
          <w:rFonts w:ascii="HelveticaNeueLTPro-Md" w:hAnsi="HelveticaNeueLTPro-Md"/>
          <w:color w:val="575756"/>
        </w:rPr>
        <w:t>a</w:t>
      </w:r>
      <w:r>
        <w:rPr>
          <w:rFonts w:ascii="HelveticaNeueLTPro-Md" w:hAnsi="HelveticaNeueLTPro-Md"/>
          <w:color w:val="575756"/>
          <w:spacing w:val="-2"/>
        </w:rPr>
        <w:t xml:space="preserve"> </w:t>
      </w:r>
      <w:r>
        <w:rPr>
          <w:rFonts w:ascii="HelveticaNeueLTPro-Md" w:hAnsi="HelveticaNeueLTPro-Md"/>
          <w:color w:val="575756"/>
        </w:rPr>
        <w:t>relationship.</w:t>
      </w:r>
      <w:r>
        <w:rPr>
          <w:rFonts w:ascii="HelveticaNeueLTPro-Md" w:hAnsi="HelveticaNeueLTPro-Md"/>
          <w:color w:val="575756"/>
          <w:spacing w:val="-2"/>
        </w:rPr>
        <w:t xml:space="preserve"> </w:t>
      </w:r>
      <w:r>
        <w:rPr>
          <w:rFonts w:ascii="HelveticaNeueLTPro-Md" w:hAnsi="HelveticaNeueLTPro-Md"/>
          <w:color w:val="575756"/>
        </w:rPr>
        <w:t>Interogated,</w:t>
      </w:r>
      <w:r>
        <w:rPr>
          <w:rFonts w:ascii="HelveticaNeueLTPro-Md" w:hAnsi="HelveticaNeueLTPro-Md"/>
          <w:color w:val="575756"/>
          <w:spacing w:val="-2"/>
        </w:rPr>
        <w:t xml:space="preserve"> </w:t>
      </w:r>
      <w:r>
        <w:rPr>
          <w:rFonts w:ascii="HelveticaNeueLTPro-Md" w:hAnsi="HelveticaNeueLTPro-Md"/>
          <w:color w:val="575756"/>
        </w:rPr>
        <w:t>watched</w:t>
      </w:r>
      <w:r>
        <w:rPr>
          <w:rFonts w:ascii="HelveticaNeueLTPro-Md" w:hAnsi="HelveticaNeueLTPro-Md"/>
          <w:color w:val="575756"/>
          <w:spacing w:val="-2"/>
        </w:rPr>
        <w:t xml:space="preserve"> </w:t>
      </w:r>
      <w:r>
        <w:rPr>
          <w:rFonts w:ascii="HelveticaNeueLTPro-Md" w:hAnsi="HelveticaNeueLTPro-Md"/>
          <w:color w:val="575756"/>
        </w:rPr>
        <w:t>and</w:t>
      </w:r>
      <w:r>
        <w:rPr>
          <w:rFonts w:ascii="HelveticaNeueLTPro-Md" w:hAnsi="HelveticaNeueLTPro-Md"/>
          <w:color w:val="575756"/>
          <w:spacing w:val="-2"/>
        </w:rPr>
        <w:t xml:space="preserve"> </w:t>
      </w:r>
      <w:r>
        <w:rPr>
          <w:rFonts w:ascii="HelveticaNeueLTPro-Md" w:hAnsi="HelveticaNeueLTPro-Md"/>
          <w:color w:val="575756"/>
        </w:rPr>
        <w:t>out</w:t>
      </w:r>
      <w:r>
        <w:rPr>
          <w:rFonts w:ascii="HelveticaNeueLTPro-Md" w:hAnsi="HelveticaNeueLTPro-Md"/>
          <w:color w:val="575756"/>
          <w:spacing w:val="-2"/>
        </w:rPr>
        <w:t xml:space="preserve"> </w:t>
      </w:r>
      <w:r>
        <w:rPr>
          <w:rFonts w:ascii="HelveticaNeueLTPro-Md" w:hAnsi="HelveticaNeueLTPro-Md"/>
          <w:color w:val="575756"/>
        </w:rPr>
        <w:t>under</w:t>
      </w:r>
      <w:r>
        <w:rPr>
          <w:rFonts w:ascii="HelveticaNeueLTPro-Md" w:hAnsi="HelveticaNeueLTPro-Md"/>
          <w:color w:val="575756"/>
          <w:spacing w:val="-2"/>
        </w:rPr>
        <w:t xml:space="preserve"> </w:t>
      </w:r>
      <w:r>
        <w:rPr>
          <w:rFonts w:ascii="HelveticaNeueLTPro-Md" w:hAnsi="HelveticaNeueLTPro-Md"/>
          <w:color w:val="575756"/>
        </w:rPr>
        <w:t>pressure</w:t>
      </w:r>
      <w:r>
        <w:rPr>
          <w:rFonts w:ascii="HelveticaNeueLTPro-Md" w:hAnsi="HelveticaNeueLTPro-Md"/>
          <w:color w:val="575756"/>
          <w:spacing w:val="-2"/>
        </w:rPr>
        <w:t xml:space="preserve"> </w:t>
      </w:r>
      <w:r>
        <w:rPr>
          <w:rFonts w:ascii="HelveticaNeueLTPro-Md" w:hAnsi="HelveticaNeueLTPro-Md"/>
          <w:color w:val="575756"/>
        </w:rPr>
        <w:t xml:space="preserve">to </w:t>
      </w:r>
      <w:r>
        <w:rPr>
          <w:color w:val="575756"/>
        </w:rPr>
        <w:t>confess. Isolated by certain members of the unit who did not like gay people. Called names and had to put up with it.”</w:t>
      </w:r>
    </w:p>
    <w:p w14:paraId="3CE053E4" w14:textId="77777777" w:rsidR="008C5E22" w:rsidRDefault="00000000">
      <w:pPr>
        <w:pStyle w:val="BodyText"/>
        <w:spacing w:before="172" w:line="208" w:lineRule="auto"/>
        <w:ind w:left="2406" w:right="669" w:firstLine="396"/>
      </w:pPr>
      <w:r>
        <w:rPr>
          <w:rFonts w:ascii="HelveticaNeueLTPro-Md" w:hAnsi="HelveticaNeueLTPro-Md"/>
          <w:color w:val="575756"/>
        </w:rPr>
        <w:t xml:space="preserve">“I was called to the regulating office in Singapore Dockyard 1969 and accused by a leading regulator of being queer with </w:t>
      </w:r>
      <w:r>
        <w:rPr>
          <w:color w:val="575756"/>
        </w:rPr>
        <w:t>another</w:t>
      </w:r>
      <w:r>
        <w:rPr>
          <w:color w:val="575756"/>
          <w:spacing w:val="-4"/>
        </w:rPr>
        <w:t xml:space="preserve"> </w:t>
      </w:r>
      <w:r>
        <w:rPr>
          <w:color w:val="575756"/>
        </w:rPr>
        <w:t>member</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ships</w:t>
      </w:r>
      <w:r>
        <w:rPr>
          <w:color w:val="575756"/>
          <w:spacing w:val="-4"/>
        </w:rPr>
        <w:t xml:space="preserve"> </w:t>
      </w:r>
      <w:r>
        <w:rPr>
          <w:color w:val="575756"/>
        </w:rPr>
        <w:t>company</w:t>
      </w:r>
      <w:r>
        <w:rPr>
          <w:color w:val="575756"/>
          <w:spacing w:val="-4"/>
        </w:rPr>
        <w:t xml:space="preserve"> </w:t>
      </w:r>
      <w:r>
        <w:rPr>
          <w:color w:val="575756"/>
        </w:rPr>
        <w:t>of</w:t>
      </w:r>
      <w:r>
        <w:rPr>
          <w:color w:val="575756"/>
          <w:spacing w:val="-4"/>
        </w:rPr>
        <w:t xml:space="preserve"> </w:t>
      </w:r>
      <w:r>
        <w:rPr>
          <w:color w:val="575756"/>
        </w:rPr>
        <w:t>HMS</w:t>
      </w:r>
      <w:r>
        <w:rPr>
          <w:color w:val="575756"/>
          <w:spacing w:val="-4"/>
        </w:rPr>
        <w:t xml:space="preserve"> </w:t>
      </w:r>
      <w:r>
        <w:rPr>
          <w:color w:val="575756"/>
        </w:rPr>
        <w:t>P[…].</w:t>
      </w:r>
      <w:r>
        <w:rPr>
          <w:color w:val="575756"/>
          <w:spacing w:val="-4"/>
        </w:rPr>
        <w:t xml:space="preserve"> </w:t>
      </w:r>
      <w:r>
        <w:rPr>
          <w:color w:val="575756"/>
        </w:rPr>
        <w:t>Everything</w:t>
      </w:r>
      <w:r>
        <w:rPr>
          <w:color w:val="575756"/>
          <w:spacing w:val="-4"/>
        </w:rPr>
        <w:t xml:space="preserve"> </w:t>
      </w:r>
      <w:r>
        <w:rPr>
          <w:color w:val="575756"/>
        </w:rPr>
        <w:t>I</w:t>
      </w:r>
      <w:r>
        <w:rPr>
          <w:color w:val="575756"/>
          <w:spacing w:val="-4"/>
        </w:rPr>
        <w:t xml:space="preserve"> </w:t>
      </w:r>
      <w:r>
        <w:rPr>
          <w:color w:val="575756"/>
        </w:rPr>
        <w:t>was accused of was hearsay he did not provide any proof of any kind he was aggressive dominating and utterly repugnant stating he did not like queers and that on return to the UK I would be thrown out of the RN after 11 years, I was not to talk to any ships officers or even the Captain about what had just taken place and that I would be closely watched. on return to the UK in 1971 I was discharged from the RN.”</w:t>
      </w:r>
    </w:p>
    <w:p w14:paraId="04FF3064" w14:textId="77777777" w:rsidR="008C5E22" w:rsidRDefault="008C5E22">
      <w:pPr>
        <w:spacing w:line="208" w:lineRule="auto"/>
        <w:sectPr w:rsidR="008C5E22">
          <w:pgSz w:w="11910" w:h="16840"/>
          <w:pgMar w:top="1120" w:right="860" w:bottom="280" w:left="740" w:header="746" w:footer="0" w:gutter="0"/>
          <w:cols w:space="720"/>
        </w:sectPr>
      </w:pPr>
    </w:p>
    <w:p w14:paraId="4CF028A5" w14:textId="77777777" w:rsidR="008C5E22" w:rsidRDefault="008C5E22">
      <w:pPr>
        <w:pStyle w:val="BodyText"/>
        <w:rPr>
          <w:sz w:val="20"/>
        </w:rPr>
      </w:pPr>
    </w:p>
    <w:p w14:paraId="34542440" w14:textId="77777777" w:rsidR="008C5E22" w:rsidRDefault="008C5E22">
      <w:pPr>
        <w:pStyle w:val="BodyText"/>
        <w:rPr>
          <w:sz w:val="20"/>
        </w:rPr>
      </w:pPr>
    </w:p>
    <w:p w14:paraId="1AFF6AB8" w14:textId="77777777" w:rsidR="008C5E22" w:rsidRDefault="008C5E22">
      <w:pPr>
        <w:pStyle w:val="BodyText"/>
        <w:spacing w:before="7"/>
        <w:rPr>
          <w:sz w:val="22"/>
        </w:rPr>
      </w:pPr>
    </w:p>
    <w:p w14:paraId="53ADC28D" w14:textId="77777777" w:rsidR="008C5E22" w:rsidRDefault="00000000">
      <w:pPr>
        <w:pStyle w:val="BodyText"/>
        <w:spacing w:before="88" w:line="208" w:lineRule="auto"/>
        <w:ind w:left="790" w:right="2386" w:firstLine="396"/>
      </w:pPr>
      <w:r>
        <w:rPr>
          <w:rFonts w:ascii="HelveticaNeueLTPro-Md" w:hAnsi="HelveticaNeueLTPro-Md"/>
          <w:color w:val="575756"/>
        </w:rPr>
        <w:t>“My</w:t>
      </w:r>
      <w:r>
        <w:rPr>
          <w:rFonts w:ascii="HelveticaNeueLTPro-Md" w:hAnsi="HelveticaNeueLTPro-Md"/>
          <w:color w:val="575756"/>
          <w:spacing w:val="-3"/>
        </w:rPr>
        <w:t xml:space="preserve"> </w:t>
      </w:r>
      <w:r>
        <w:rPr>
          <w:rFonts w:ascii="HelveticaNeueLTPro-Md" w:hAnsi="HelveticaNeueLTPro-Md"/>
          <w:color w:val="575756"/>
        </w:rPr>
        <w:t>first</w:t>
      </w:r>
      <w:r>
        <w:rPr>
          <w:rFonts w:ascii="HelveticaNeueLTPro-Md" w:hAnsi="HelveticaNeueLTPro-Md"/>
          <w:color w:val="575756"/>
          <w:spacing w:val="-3"/>
        </w:rPr>
        <w:t xml:space="preserve"> </w:t>
      </w:r>
      <w:r>
        <w:rPr>
          <w:rFonts w:ascii="HelveticaNeueLTPro-Md" w:hAnsi="HelveticaNeueLTPro-Md"/>
          <w:color w:val="575756"/>
        </w:rPr>
        <w:t>draft</w:t>
      </w:r>
      <w:r>
        <w:rPr>
          <w:rFonts w:ascii="HelveticaNeueLTPro-Md" w:hAnsi="HelveticaNeueLTPro-Md"/>
          <w:color w:val="575756"/>
          <w:spacing w:val="-3"/>
        </w:rPr>
        <w:t xml:space="preserve"> </w:t>
      </w:r>
      <w:r>
        <w:rPr>
          <w:rFonts w:ascii="HelveticaNeueLTPro-Md" w:hAnsi="HelveticaNeueLTPro-Md"/>
          <w:color w:val="575756"/>
        </w:rPr>
        <w:t>on</w:t>
      </w:r>
      <w:r>
        <w:rPr>
          <w:rFonts w:ascii="HelveticaNeueLTPro-Md" w:hAnsi="HelveticaNeueLTPro-Md"/>
          <w:color w:val="575756"/>
          <w:spacing w:val="-3"/>
        </w:rPr>
        <w:t xml:space="preserve"> </w:t>
      </w:r>
      <w:r>
        <w:rPr>
          <w:rFonts w:ascii="HelveticaNeueLTPro-Md" w:hAnsi="HelveticaNeueLTPro-Md"/>
          <w:color w:val="575756"/>
        </w:rPr>
        <w:t>HMS</w:t>
      </w:r>
      <w:r>
        <w:rPr>
          <w:rFonts w:ascii="HelveticaNeueLTPro-Md" w:hAnsi="HelveticaNeueLTPro-Md"/>
          <w:color w:val="575756"/>
          <w:spacing w:val="-3"/>
        </w:rPr>
        <w:t xml:space="preserve"> </w:t>
      </w:r>
      <w:r>
        <w:rPr>
          <w:rFonts w:ascii="HelveticaNeueLTPro-Md" w:hAnsi="HelveticaNeueLTPro-Md"/>
          <w:color w:val="575756"/>
        </w:rPr>
        <w:t>[…],</w:t>
      </w:r>
      <w:r>
        <w:rPr>
          <w:rFonts w:ascii="HelveticaNeueLTPro-Md" w:hAnsi="HelveticaNeueLTPro-Md"/>
          <w:color w:val="575756"/>
          <w:spacing w:val="-3"/>
        </w:rPr>
        <w:t xml:space="preserve"> </w:t>
      </w:r>
      <w:r>
        <w:rPr>
          <w:rFonts w:ascii="HelveticaNeueLTPro-Md" w:hAnsi="HelveticaNeueLTPro-Md"/>
          <w:color w:val="575756"/>
        </w:rPr>
        <w:t>the</w:t>
      </w:r>
      <w:r>
        <w:rPr>
          <w:rFonts w:ascii="HelveticaNeueLTPro-Md" w:hAnsi="HelveticaNeueLTPro-Md"/>
          <w:color w:val="575756"/>
          <w:spacing w:val="-3"/>
        </w:rPr>
        <w:t xml:space="preserve"> </w:t>
      </w:r>
      <w:r>
        <w:rPr>
          <w:rFonts w:ascii="HelveticaNeueLTPro-Md" w:hAnsi="HelveticaNeueLTPro-Md"/>
          <w:color w:val="575756"/>
        </w:rPr>
        <w:t>yeoman</w:t>
      </w:r>
      <w:r>
        <w:rPr>
          <w:rFonts w:ascii="HelveticaNeueLTPro-Md" w:hAnsi="HelveticaNeueLTPro-Md"/>
          <w:color w:val="575756"/>
          <w:spacing w:val="-3"/>
        </w:rPr>
        <w:t xml:space="preserve"> </w:t>
      </w:r>
      <w:r>
        <w:rPr>
          <w:rFonts w:ascii="HelveticaNeueLTPro-Md" w:hAnsi="HelveticaNeueLTPro-Md"/>
          <w:color w:val="575756"/>
        </w:rPr>
        <w:t>thought</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was</w:t>
      </w:r>
      <w:r>
        <w:rPr>
          <w:rFonts w:ascii="HelveticaNeueLTPro-Md" w:hAnsi="HelveticaNeueLTPro-Md"/>
          <w:color w:val="575756"/>
          <w:spacing w:val="-3"/>
        </w:rPr>
        <w:t xml:space="preserve"> </w:t>
      </w:r>
      <w:r>
        <w:rPr>
          <w:rFonts w:ascii="HelveticaNeueLTPro-Md" w:hAnsi="HelveticaNeueLTPro-Md"/>
          <w:color w:val="575756"/>
        </w:rPr>
        <w:t>gay</w:t>
      </w:r>
      <w:r>
        <w:rPr>
          <w:rFonts w:ascii="HelveticaNeueLTPro-Md" w:hAnsi="HelveticaNeueLTPro-Md"/>
          <w:color w:val="575756"/>
          <w:spacing w:val="-3"/>
        </w:rPr>
        <w:t xml:space="preserve"> </w:t>
      </w:r>
      <w:r>
        <w:rPr>
          <w:rFonts w:ascii="HelveticaNeueLTPro-Md" w:hAnsi="HelveticaNeueLTPro-Md"/>
          <w:color w:val="575756"/>
        </w:rPr>
        <w:t xml:space="preserve">so wouldn’t let me have a bunk as we had civilian on board testing </w:t>
      </w:r>
      <w:r>
        <w:rPr>
          <w:color w:val="575756"/>
        </w:rPr>
        <w:t>a towed array, I was told there was not enough room. I was made to sleep on the floor in a machinery room which had inspections every hour so I was sleep deprived. The first officer continuously made snide comment about me not being man enough and a bit camp.</w:t>
      </w:r>
    </w:p>
    <w:p w14:paraId="4C0D6D6B" w14:textId="77777777" w:rsidR="008C5E22" w:rsidRDefault="00000000">
      <w:pPr>
        <w:pStyle w:val="BodyText"/>
        <w:spacing w:line="208" w:lineRule="auto"/>
        <w:ind w:left="790" w:right="2372"/>
        <w:jc w:val="both"/>
      </w:pPr>
      <w:r>
        <w:rPr>
          <w:color w:val="575756"/>
        </w:rPr>
        <w:t>I</w:t>
      </w:r>
      <w:r>
        <w:rPr>
          <w:color w:val="575756"/>
          <w:spacing w:val="-1"/>
        </w:rPr>
        <w:t xml:space="preserve"> </w:t>
      </w:r>
      <w:r>
        <w:rPr>
          <w:color w:val="575756"/>
        </w:rPr>
        <w:t>was</w:t>
      </w:r>
      <w:r>
        <w:rPr>
          <w:color w:val="575756"/>
          <w:spacing w:val="-1"/>
        </w:rPr>
        <w:t xml:space="preserve"> </w:t>
      </w:r>
      <w:r>
        <w:rPr>
          <w:color w:val="575756"/>
        </w:rPr>
        <w:t>publicly</w:t>
      </w:r>
      <w:r>
        <w:rPr>
          <w:color w:val="575756"/>
          <w:spacing w:val="-1"/>
        </w:rPr>
        <w:t xml:space="preserve"> </w:t>
      </w:r>
      <w:r>
        <w:rPr>
          <w:color w:val="575756"/>
        </w:rPr>
        <w:t>humiliated</w:t>
      </w:r>
      <w:r>
        <w:rPr>
          <w:color w:val="575756"/>
          <w:spacing w:val="-1"/>
        </w:rPr>
        <w:t xml:space="preserve"> </w:t>
      </w:r>
      <w:r>
        <w:rPr>
          <w:color w:val="575756"/>
        </w:rPr>
        <w:t>over</w:t>
      </w:r>
      <w:r>
        <w:rPr>
          <w:color w:val="575756"/>
          <w:spacing w:val="-1"/>
        </w:rPr>
        <w:t xml:space="preserve"> </w:t>
      </w:r>
      <w:r>
        <w:rPr>
          <w:color w:val="575756"/>
        </w:rPr>
        <w:t>the</w:t>
      </w:r>
      <w:r>
        <w:rPr>
          <w:color w:val="575756"/>
          <w:spacing w:val="-1"/>
        </w:rPr>
        <w:t xml:space="preserve"> </w:t>
      </w:r>
      <w:r>
        <w:rPr>
          <w:color w:val="575756"/>
        </w:rPr>
        <w:t>tannoy</w:t>
      </w:r>
      <w:r>
        <w:rPr>
          <w:color w:val="575756"/>
          <w:spacing w:val="-1"/>
        </w:rPr>
        <w:t xml:space="preserve"> </w:t>
      </w:r>
      <w:r>
        <w:rPr>
          <w:color w:val="575756"/>
        </w:rPr>
        <w:t>system</w:t>
      </w:r>
      <w:r>
        <w:rPr>
          <w:color w:val="575756"/>
          <w:spacing w:val="-1"/>
        </w:rPr>
        <w:t xml:space="preserve"> </w:t>
      </w:r>
      <w:r>
        <w:rPr>
          <w:color w:val="575756"/>
        </w:rPr>
        <w:t>by</w:t>
      </w:r>
      <w:r>
        <w:rPr>
          <w:color w:val="575756"/>
          <w:spacing w:val="-1"/>
        </w:rPr>
        <w:t xml:space="preserve"> </w:t>
      </w:r>
      <w:r>
        <w:rPr>
          <w:color w:val="575756"/>
        </w:rPr>
        <w:t>the</w:t>
      </w:r>
      <w:r>
        <w:rPr>
          <w:color w:val="575756"/>
          <w:spacing w:val="-1"/>
        </w:rPr>
        <w:t xml:space="preserve"> </w:t>
      </w:r>
      <w:r>
        <w:rPr>
          <w:color w:val="575756"/>
        </w:rPr>
        <w:t>first</w:t>
      </w:r>
      <w:r>
        <w:rPr>
          <w:color w:val="575756"/>
          <w:spacing w:val="-1"/>
        </w:rPr>
        <w:t xml:space="preserve"> </w:t>
      </w:r>
      <w:r>
        <w:rPr>
          <w:color w:val="575756"/>
        </w:rPr>
        <w:t>officer</w:t>
      </w:r>
      <w:r>
        <w:rPr>
          <w:color w:val="575756"/>
          <w:spacing w:val="-1"/>
        </w:rPr>
        <w:t xml:space="preserve"> </w:t>
      </w:r>
      <w:r>
        <w:rPr>
          <w:color w:val="575756"/>
        </w:rPr>
        <w:t>so that</w:t>
      </w:r>
      <w:r>
        <w:rPr>
          <w:color w:val="575756"/>
          <w:spacing w:val="-4"/>
        </w:rPr>
        <w:t xml:space="preserve"> </w:t>
      </w:r>
      <w:r>
        <w:rPr>
          <w:color w:val="575756"/>
        </w:rPr>
        <w:t>he</w:t>
      </w:r>
      <w:r>
        <w:rPr>
          <w:color w:val="575756"/>
          <w:spacing w:val="-4"/>
        </w:rPr>
        <w:t xml:space="preserve"> </w:t>
      </w:r>
      <w:r>
        <w:rPr>
          <w:color w:val="575756"/>
        </w:rPr>
        <w:t>could</w:t>
      </w:r>
      <w:r>
        <w:rPr>
          <w:color w:val="575756"/>
          <w:spacing w:val="-4"/>
        </w:rPr>
        <w:t xml:space="preserve"> </w:t>
      </w:r>
      <w:r>
        <w:rPr>
          <w:color w:val="575756"/>
        </w:rPr>
        <w:t>get</w:t>
      </w:r>
      <w:r>
        <w:rPr>
          <w:color w:val="575756"/>
          <w:spacing w:val="-4"/>
        </w:rPr>
        <w:t xml:space="preserve"> </w:t>
      </w:r>
      <w:r>
        <w:rPr>
          <w:color w:val="575756"/>
        </w:rPr>
        <w:t>a</w:t>
      </w:r>
      <w:r>
        <w:rPr>
          <w:color w:val="575756"/>
          <w:spacing w:val="-4"/>
        </w:rPr>
        <w:t xml:space="preserve"> </w:t>
      </w:r>
      <w:r>
        <w:rPr>
          <w:color w:val="575756"/>
        </w:rPr>
        <w:t>laugh</w:t>
      </w:r>
      <w:r>
        <w:rPr>
          <w:color w:val="575756"/>
          <w:spacing w:val="-4"/>
        </w:rPr>
        <w:t xml:space="preserve"> </w:t>
      </w:r>
      <w:r>
        <w:rPr>
          <w:color w:val="575756"/>
        </w:rPr>
        <w:t>out</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rest</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crew.</w:t>
      </w:r>
      <w:r>
        <w:rPr>
          <w:color w:val="575756"/>
          <w:spacing w:val="-4"/>
        </w:rPr>
        <w:t xml:space="preserve"> </w:t>
      </w:r>
      <w:r>
        <w:rPr>
          <w:color w:val="575756"/>
        </w:rPr>
        <w:t>Calling</w:t>
      </w:r>
      <w:r>
        <w:rPr>
          <w:color w:val="575756"/>
          <w:spacing w:val="-4"/>
        </w:rPr>
        <w:t xml:space="preserve"> </w:t>
      </w:r>
      <w:r>
        <w:rPr>
          <w:color w:val="575756"/>
        </w:rPr>
        <w:t>me</w:t>
      </w:r>
      <w:r>
        <w:rPr>
          <w:color w:val="575756"/>
          <w:spacing w:val="-4"/>
        </w:rPr>
        <w:t xml:space="preserve"> </w:t>
      </w:r>
      <w:r>
        <w:rPr>
          <w:color w:val="575756"/>
        </w:rPr>
        <w:t>camp as a form of insult.”</w:t>
      </w:r>
    </w:p>
    <w:p w14:paraId="3A2B85AD" w14:textId="77777777" w:rsidR="008C5E22" w:rsidRDefault="00000000">
      <w:pPr>
        <w:pStyle w:val="BodyText"/>
        <w:spacing w:before="170" w:line="208" w:lineRule="auto"/>
        <w:ind w:left="790" w:right="2349" w:firstLine="396"/>
        <w:jc w:val="both"/>
      </w:pPr>
      <w:r>
        <w:rPr>
          <w:rFonts w:ascii="HelveticaNeueLTPro-Md" w:hAnsi="HelveticaNeueLTPro-Md"/>
          <w:color w:val="575756"/>
        </w:rPr>
        <w:t>“Constantly</w:t>
      </w:r>
      <w:r>
        <w:rPr>
          <w:rFonts w:ascii="HelveticaNeueLTPro-Md" w:hAnsi="HelveticaNeueLTPro-Md"/>
          <w:color w:val="575756"/>
          <w:spacing w:val="-4"/>
        </w:rPr>
        <w:t xml:space="preserve"> </w:t>
      </w:r>
      <w:r>
        <w:rPr>
          <w:rFonts w:ascii="HelveticaNeueLTPro-Md" w:hAnsi="HelveticaNeueLTPro-Md"/>
          <w:color w:val="575756"/>
        </w:rPr>
        <w:t>Hounded</w:t>
      </w:r>
      <w:r>
        <w:rPr>
          <w:rFonts w:ascii="HelveticaNeueLTPro-Md" w:hAnsi="HelveticaNeueLTPro-Md"/>
          <w:color w:val="575756"/>
          <w:spacing w:val="-4"/>
        </w:rPr>
        <w:t xml:space="preserve"> </w:t>
      </w:r>
      <w:r>
        <w:rPr>
          <w:rFonts w:ascii="HelveticaNeueLTPro-Md" w:hAnsi="HelveticaNeueLTPro-Md"/>
          <w:color w:val="575756"/>
        </w:rPr>
        <w:t>by</w:t>
      </w:r>
      <w:r>
        <w:rPr>
          <w:rFonts w:ascii="HelveticaNeueLTPro-Md" w:hAnsi="HelveticaNeueLTPro-Md"/>
          <w:color w:val="575756"/>
          <w:spacing w:val="-4"/>
        </w:rPr>
        <w:t xml:space="preserve"> </w:t>
      </w:r>
      <w:r>
        <w:rPr>
          <w:rFonts w:ascii="HelveticaNeueLTPro-Md" w:hAnsi="HelveticaNeueLTPro-Md"/>
          <w:color w:val="575756"/>
        </w:rPr>
        <w:t>the</w:t>
      </w:r>
      <w:r>
        <w:rPr>
          <w:rFonts w:ascii="HelveticaNeueLTPro-Md" w:hAnsi="HelveticaNeueLTPro-Md"/>
          <w:color w:val="575756"/>
          <w:spacing w:val="-4"/>
        </w:rPr>
        <w:t xml:space="preserve"> </w:t>
      </w:r>
      <w:r>
        <w:rPr>
          <w:rFonts w:ascii="HelveticaNeueLTPro-Md" w:hAnsi="HelveticaNeueLTPro-Md"/>
          <w:color w:val="575756"/>
        </w:rPr>
        <w:t>SIB.</w:t>
      </w:r>
      <w:r>
        <w:rPr>
          <w:rFonts w:ascii="HelveticaNeueLTPro-Md" w:hAnsi="HelveticaNeueLTPro-Md"/>
          <w:color w:val="575756"/>
          <w:spacing w:val="-4"/>
        </w:rPr>
        <w:t xml:space="preserve"> </w:t>
      </w:r>
      <w:r>
        <w:rPr>
          <w:rFonts w:ascii="HelveticaNeueLTPro-Md" w:hAnsi="HelveticaNeueLTPro-Md"/>
          <w:color w:val="575756"/>
        </w:rPr>
        <w:t>False</w:t>
      </w:r>
      <w:r>
        <w:rPr>
          <w:rFonts w:ascii="HelveticaNeueLTPro-Md" w:hAnsi="HelveticaNeueLTPro-Md"/>
          <w:color w:val="575756"/>
          <w:spacing w:val="-4"/>
        </w:rPr>
        <w:t xml:space="preserve"> </w:t>
      </w:r>
      <w:r>
        <w:rPr>
          <w:rFonts w:ascii="HelveticaNeueLTPro-Md" w:hAnsi="HelveticaNeueLTPro-Md"/>
          <w:color w:val="575756"/>
        </w:rPr>
        <w:t>accusations</w:t>
      </w:r>
      <w:r>
        <w:rPr>
          <w:rFonts w:ascii="HelveticaNeueLTPro-Md" w:hAnsi="HelveticaNeueLTPro-Md"/>
          <w:color w:val="575756"/>
          <w:spacing w:val="-4"/>
        </w:rPr>
        <w:t xml:space="preserve"> </w:t>
      </w:r>
      <w:r>
        <w:rPr>
          <w:rFonts w:ascii="HelveticaNeueLTPro-Md" w:hAnsi="HelveticaNeueLTPro-Md"/>
          <w:color w:val="575756"/>
        </w:rPr>
        <w:t>made</w:t>
      </w:r>
      <w:r>
        <w:rPr>
          <w:rFonts w:ascii="HelveticaNeueLTPro-Md" w:hAnsi="HelveticaNeueLTPro-Md"/>
          <w:color w:val="575756"/>
          <w:spacing w:val="-4"/>
        </w:rPr>
        <w:t xml:space="preserve"> </w:t>
      </w:r>
      <w:r>
        <w:rPr>
          <w:rFonts w:ascii="HelveticaNeueLTPro-Md" w:hAnsi="HelveticaNeueLTPro-Md"/>
          <w:color w:val="575756"/>
        </w:rPr>
        <w:t xml:space="preserve">up by the SIB against me. Covert operations by the SIB which were </w:t>
      </w:r>
      <w:r>
        <w:rPr>
          <w:color w:val="575756"/>
        </w:rPr>
        <w:t>intrusive. Reading my mail and checking my bedding for “stains”!</w:t>
      </w:r>
    </w:p>
    <w:p w14:paraId="32B41597" w14:textId="77777777" w:rsidR="008C5E22" w:rsidRDefault="00000000">
      <w:pPr>
        <w:pStyle w:val="BodyText"/>
        <w:spacing w:line="272" w:lineRule="exact"/>
        <w:ind w:left="790"/>
      </w:pPr>
      <w:r>
        <w:rPr>
          <w:color w:val="575756"/>
        </w:rPr>
        <w:t xml:space="preserve">Made a trumped up charge leading to a court martial against </w:t>
      </w:r>
      <w:r>
        <w:rPr>
          <w:color w:val="575756"/>
          <w:spacing w:val="-5"/>
        </w:rPr>
        <w:t>me.</w:t>
      </w:r>
    </w:p>
    <w:p w14:paraId="41AD103B" w14:textId="77777777" w:rsidR="008C5E22" w:rsidRDefault="00000000">
      <w:pPr>
        <w:pStyle w:val="BodyText"/>
        <w:spacing w:before="15" w:line="208" w:lineRule="auto"/>
        <w:ind w:left="790" w:right="2370"/>
      </w:pPr>
      <w:r>
        <w:rPr>
          <w:color w:val="575756"/>
        </w:rPr>
        <w:t>I was acquitted of the charge but found guilty of conduct prejudicial to</w:t>
      </w:r>
      <w:r>
        <w:rPr>
          <w:color w:val="575756"/>
          <w:spacing w:val="-6"/>
        </w:rPr>
        <w:t xml:space="preserve"> </w:t>
      </w:r>
      <w:r>
        <w:rPr>
          <w:color w:val="575756"/>
        </w:rPr>
        <w:t>good</w:t>
      </w:r>
      <w:r>
        <w:rPr>
          <w:color w:val="575756"/>
          <w:spacing w:val="-6"/>
        </w:rPr>
        <w:t xml:space="preserve"> </w:t>
      </w:r>
      <w:r>
        <w:rPr>
          <w:color w:val="575756"/>
        </w:rPr>
        <w:t>order,and</w:t>
      </w:r>
      <w:r>
        <w:rPr>
          <w:color w:val="575756"/>
          <w:spacing w:val="-6"/>
        </w:rPr>
        <w:t xml:space="preserve"> </w:t>
      </w:r>
      <w:r>
        <w:rPr>
          <w:color w:val="575756"/>
        </w:rPr>
        <w:t>dismissed.</w:t>
      </w:r>
      <w:r>
        <w:rPr>
          <w:color w:val="575756"/>
          <w:spacing w:val="-6"/>
        </w:rPr>
        <w:t xml:space="preserve"> </w:t>
      </w:r>
      <w:r>
        <w:rPr>
          <w:color w:val="575756"/>
        </w:rPr>
        <w:t>This</w:t>
      </w:r>
      <w:r>
        <w:rPr>
          <w:color w:val="575756"/>
          <w:spacing w:val="-6"/>
        </w:rPr>
        <w:t xml:space="preserve"> </w:t>
      </w:r>
      <w:r>
        <w:rPr>
          <w:color w:val="575756"/>
        </w:rPr>
        <w:t>is</w:t>
      </w:r>
      <w:r>
        <w:rPr>
          <w:color w:val="575756"/>
          <w:spacing w:val="-6"/>
        </w:rPr>
        <w:t xml:space="preserve"> </w:t>
      </w:r>
      <w:r>
        <w:rPr>
          <w:color w:val="575756"/>
        </w:rPr>
        <w:t>a</w:t>
      </w:r>
      <w:r>
        <w:rPr>
          <w:color w:val="575756"/>
          <w:spacing w:val="-6"/>
        </w:rPr>
        <w:t xml:space="preserve"> </w:t>
      </w:r>
      <w:r>
        <w:rPr>
          <w:color w:val="575756"/>
        </w:rPr>
        <w:t>catch</w:t>
      </w:r>
      <w:r>
        <w:rPr>
          <w:color w:val="575756"/>
          <w:spacing w:val="-6"/>
        </w:rPr>
        <w:t xml:space="preserve"> </w:t>
      </w:r>
      <w:r>
        <w:rPr>
          <w:color w:val="575756"/>
        </w:rPr>
        <w:t>22</w:t>
      </w:r>
      <w:r>
        <w:rPr>
          <w:color w:val="575756"/>
          <w:spacing w:val="-6"/>
        </w:rPr>
        <w:t xml:space="preserve"> </w:t>
      </w:r>
      <w:r>
        <w:rPr>
          <w:color w:val="575756"/>
        </w:rPr>
        <w:t>situation</w:t>
      </w:r>
      <w:r>
        <w:rPr>
          <w:color w:val="575756"/>
          <w:spacing w:val="-6"/>
        </w:rPr>
        <w:t xml:space="preserve"> </w:t>
      </w:r>
      <w:r>
        <w:rPr>
          <w:color w:val="575756"/>
        </w:rPr>
        <w:t>(if</w:t>
      </w:r>
      <w:r>
        <w:rPr>
          <w:color w:val="575756"/>
          <w:spacing w:val="-6"/>
        </w:rPr>
        <w:t xml:space="preserve"> </w:t>
      </w:r>
      <w:r>
        <w:rPr>
          <w:color w:val="575756"/>
        </w:rPr>
        <w:t>they</w:t>
      </w:r>
      <w:r>
        <w:rPr>
          <w:color w:val="575756"/>
          <w:spacing w:val="-6"/>
        </w:rPr>
        <w:t xml:space="preserve"> </w:t>
      </w:r>
      <w:r>
        <w:rPr>
          <w:color w:val="575756"/>
        </w:rPr>
        <w:t>can’t get u on the first charge, they will on the 2nd). SIB would do covert operations in bars, follow me and make note of who I met. On one occasion,</w:t>
      </w:r>
      <w:r>
        <w:rPr>
          <w:color w:val="575756"/>
          <w:spacing w:val="-2"/>
        </w:rPr>
        <w:t xml:space="preserve"> </w:t>
      </w:r>
      <w:r>
        <w:rPr>
          <w:color w:val="575756"/>
        </w:rPr>
        <w:t>after</w:t>
      </w:r>
      <w:r>
        <w:rPr>
          <w:color w:val="575756"/>
          <w:spacing w:val="-2"/>
        </w:rPr>
        <w:t xml:space="preserve"> </w:t>
      </w:r>
      <w:r>
        <w:rPr>
          <w:color w:val="575756"/>
        </w:rPr>
        <w:t>returning</w:t>
      </w:r>
      <w:r>
        <w:rPr>
          <w:color w:val="575756"/>
          <w:spacing w:val="-2"/>
        </w:rPr>
        <w:t xml:space="preserve"> </w:t>
      </w:r>
      <w:r>
        <w:rPr>
          <w:color w:val="575756"/>
        </w:rPr>
        <w:t>from</w:t>
      </w:r>
      <w:r>
        <w:rPr>
          <w:color w:val="575756"/>
          <w:spacing w:val="-2"/>
        </w:rPr>
        <w:t xml:space="preserve"> </w:t>
      </w:r>
      <w:r>
        <w:rPr>
          <w:color w:val="575756"/>
        </w:rPr>
        <w:t>a</w:t>
      </w:r>
      <w:r>
        <w:rPr>
          <w:color w:val="575756"/>
          <w:spacing w:val="-2"/>
        </w:rPr>
        <w:t xml:space="preserve"> </w:t>
      </w:r>
      <w:r>
        <w:rPr>
          <w:color w:val="575756"/>
        </w:rPr>
        <w:t>2.5</w:t>
      </w:r>
      <w:r>
        <w:rPr>
          <w:color w:val="575756"/>
          <w:spacing w:val="-2"/>
        </w:rPr>
        <w:t xml:space="preserve"> </w:t>
      </w:r>
      <w:r>
        <w:rPr>
          <w:color w:val="575756"/>
        </w:rPr>
        <w:t>year</w:t>
      </w:r>
      <w:r>
        <w:rPr>
          <w:color w:val="575756"/>
          <w:spacing w:val="-2"/>
        </w:rPr>
        <w:t xml:space="preserve"> </w:t>
      </w:r>
      <w:r>
        <w:rPr>
          <w:color w:val="575756"/>
        </w:rPr>
        <w:t>draft</w:t>
      </w:r>
      <w:r>
        <w:rPr>
          <w:color w:val="575756"/>
          <w:spacing w:val="-2"/>
        </w:rPr>
        <w:t xml:space="preserve"> </w:t>
      </w:r>
      <w:r>
        <w:rPr>
          <w:color w:val="575756"/>
        </w:rPr>
        <w:t>with</w:t>
      </w:r>
      <w:r>
        <w:rPr>
          <w:color w:val="575756"/>
          <w:spacing w:val="-2"/>
        </w:rPr>
        <w:t xml:space="preserve"> </w:t>
      </w:r>
      <w:r>
        <w:rPr>
          <w:color w:val="575756"/>
        </w:rPr>
        <w:t>SNFL</w:t>
      </w:r>
      <w:r>
        <w:rPr>
          <w:color w:val="575756"/>
          <w:spacing w:val="-2"/>
        </w:rPr>
        <w:t xml:space="preserve"> </w:t>
      </w:r>
      <w:r>
        <w:rPr>
          <w:color w:val="575756"/>
        </w:rPr>
        <w:t>(never</w:t>
      </w:r>
      <w:r>
        <w:rPr>
          <w:color w:val="575756"/>
          <w:spacing w:val="-2"/>
        </w:rPr>
        <w:t xml:space="preserve"> </w:t>
      </w:r>
      <w:r>
        <w:rPr>
          <w:color w:val="575756"/>
        </w:rPr>
        <w:t>came back to the UK in this period) the day I got back to Portsmouth,</w:t>
      </w:r>
    </w:p>
    <w:p w14:paraId="27548120" w14:textId="77777777" w:rsidR="008C5E22" w:rsidRDefault="00000000">
      <w:pPr>
        <w:pStyle w:val="BodyText"/>
        <w:spacing w:line="208" w:lineRule="auto"/>
        <w:ind w:left="790" w:right="2864"/>
      </w:pPr>
      <w:r>
        <w:rPr>
          <w:color w:val="575756"/>
        </w:rPr>
        <w:t>the</w:t>
      </w:r>
      <w:r>
        <w:rPr>
          <w:color w:val="575756"/>
          <w:spacing w:val="-3"/>
        </w:rPr>
        <w:t xml:space="preserve"> </w:t>
      </w:r>
      <w:r>
        <w:rPr>
          <w:color w:val="575756"/>
        </w:rPr>
        <w:t>SIB</w:t>
      </w:r>
      <w:r>
        <w:rPr>
          <w:color w:val="575756"/>
          <w:spacing w:val="-3"/>
        </w:rPr>
        <w:t xml:space="preserve"> </w:t>
      </w:r>
      <w:r>
        <w:rPr>
          <w:color w:val="575756"/>
        </w:rPr>
        <w:t>dragged</w:t>
      </w:r>
      <w:r>
        <w:rPr>
          <w:color w:val="575756"/>
          <w:spacing w:val="-3"/>
        </w:rPr>
        <w:t xml:space="preserve"> </w:t>
      </w:r>
      <w:r>
        <w:rPr>
          <w:color w:val="575756"/>
        </w:rPr>
        <w:t>me</w:t>
      </w:r>
      <w:r>
        <w:rPr>
          <w:color w:val="575756"/>
          <w:spacing w:val="-3"/>
        </w:rPr>
        <w:t xml:space="preserve"> </w:t>
      </w:r>
      <w:r>
        <w:rPr>
          <w:color w:val="575756"/>
        </w:rPr>
        <w:t>in</w:t>
      </w:r>
      <w:r>
        <w:rPr>
          <w:color w:val="575756"/>
          <w:spacing w:val="-3"/>
        </w:rPr>
        <w:t xml:space="preserve"> </w:t>
      </w:r>
      <w:r>
        <w:rPr>
          <w:color w:val="575756"/>
        </w:rPr>
        <w:t>stating</w:t>
      </w:r>
      <w:r>
        <w:rPr>
          <w:color w:val="575756"/>
          <w:spacing w:val="-3"/>
        </w:rPr>
        <w:t xml:space="preserve"> </w:t>
      </w:r>
      <w:r>
        <w:rPr>
          <w:color w:val="575756"/>
        </w:rPr>
        <w:t>they’d</w:t>
      </w:r>
      <w:r>
        <w:rPr>
          <w:color w:val="575756"/>
          <w:spacing w:val="-3"/>
        </w:rPr>
        <w:t xml:space="preserve"> </w:t>
      </w:r>
      <w:r>
        <w:rPr>
          <w:color w:val="575756"/>
        </w:rPr>
        <w:t>seen</w:t>
      </w:r>
      <w:r>
        <w:rPr>
          <w:color w:val="575756"/>
          <w:spacing w:val="-3"/>
        </w:rPr>
        <w:t xml:space="preserve"> </w:t>
      </w:r>
      <w:r>
        <w:rPr>
          <w:color w:val="575756"/>
        </w:rPr>
        <w:t>me</w:t>
      </w:r>
      <w:r>
        <w:rPr>
          <w:color w:val="575756"/>
          <w:spacing w:val="-3"/>
        </w:rPr>
        <w:t xml:space="preserve"> </w:t>
      </w:r>
      <w:r>
        <w:rPr>
          <w:color w:val="575756"/>
        </w:rPr>
        <w:t>in</w:t>
      </w:r>
      <w:r>
        <w:rPr>
          <w:color w:val="575756"/>
          <w:spacing w:val="-3"/>
        </w:rPr>
        <w:t xml:space="preserve"> </w:t>
      </w:r>
      <w:r>
        <w:rPr>
          <w:color w:val="575756"/>
        </w:rPr>
        <w:t>a</w:t>
      </w:r>
      <w:r>
        <w:rPr>
          <w:color w:val="575756"/>
          <w:spacing w:val="-3"/>
        </w:rPr>
        <w:t xml:space="preserve"> </w:t>
      </w:r>
      <w:r>
        <w:rPr>
          <w:color w:val="575756"/>
        </w:rPr>
        <w:t>gay</w:t>
      </w:r>
      <w:r>
        <w:rPr>
          <w:color w:val="575756"/>
          <w:spacing w:val="-3"/>
        </w:rPr>
        <w:t xml:space="preserve"> </w:t>
      </w:r>
      <w:r>
        <w:rPr>
          <w:color w:val="575756"/>
        </w:rPr>
        <w:t>bar</w:t>
      </w:r>
      <w:r>
        <w:rPr>
          <w:color w:val="575756"/>
          <w:spacing w:val="-3"/>
        </w:rPr>
        <w:t xml:space="preserve"> </w:t>
      </w:r>
      <w:r>
        <w:rPr>
          <w:color w:val="575756"/>
        </w:rPr>
        <w:t>a month previously!”</w:t>
      </w:r>
    </w:p>
    <w:p w14:paraId="6FEA6C5C" w14:textId="77777777" w:rsidR="008C5E22" w:rsidRDefault="00000000">
      <w:pPr>
        <w:pStyle w:val="BodyText"/>
        <w:spacing w:before="170" w:line="208" w:lineRule="auto"/>
        <w:ind w:left="790" w:right="2599" w:firstLine="396"/>
      </w:pPr>
      <w:r>
        <w:rPr>
          <w:rFonts w:ascii="HelveticaNeueLTPro-Md" w:hAnsi="HelveticaNeueLTPro-Md"/>
          <w:color w:val="575756"/>
        </w:rPr>
        <w:t>“I</w:t>
      </w:r>
      <w:r>
        <w:rPr>
          <w:rFonts w:ascii="HelveticaNeueLTPro-Md" w:hAnsi="HelveticaNeueLTPro-Md"/>
          <w:color w:val="575756"/>
          <w:spacing w:val="-1"/>
        </w:rPr>
        <w:t xml:space="preserve"> </w:t>
      </w:r>
      <w:r>
        <w:rPr>
          <w:rFonts w:ascii="HelveticaNeueLTPro-Md" w:hAnsi="HelveticaNeueLTPro-Md"/>
          <w:color w:val="575756"/>
        </w:rPr>
        <w:t>was</w:t>
      </w:r>
      <w:r>
        <w:rPr>
          <w:rFonts w:ascii="HelveticaNeueLTPro-Md" w:hAnsi="HelveticaNeueLTPro-Md"/>
          <w:color w:val="575756"/>
          <w:spacing w:val="-1"/>
        </w:rPr>
        <w:t xml:space="preserve"> </w:t>
      </w:r>
      <w:r>
        <w:rPr>
          <w:rFonts w:ascii="HelveticaNeueLTPro-Md" w:hAnsi="HelveticaNeueLTPro-Md"/>
          <w:color w:val="575756"/>
        </w:rPr>
        <w:t>treated</w:t>
      </w:r>
      <w:r>
        <w:rPr>
          <w:rFonts w:ascii="HelveticaNeueLTPro-Md" w:hAnsi="HelveticaNeueLTPro-Md"/>
          <w:color w:val="575756"/>
          <w:spacing w:val="-1"/>
        </w:rPr>
        <w:t xml:space="preserve"> </w:t>
      </w:r>
      <w:r>
        <w:rPr>
          <w:rFonts w:ascii="HelveticaNeueLTPro-Md" w:hAnsi="HelveticaNeueLTPro-Md"/>
          <w:color w:val="575756"/>
        </w:rPr>
        <w:t>as</w:t>
      </w:r>
      <w:r>
        <w:rPr>
          <w:rFonts w:ascii="HelveticaNeueLTPro-Md" w:hAnsi="HelveticaNeueLTPro-Md"/>
          <w:color w:val="575756"/>
          <w:spacing w:val="-1"/>
        </w:rPr>
        <w:t xml:space="preserve"> </w:t>
      </w:r>
      <w:r>
        <w:rPr>
          <w:rFonts w:ascii="HelveticaNeueLTPro-Md" w:hAnsi="HelveticaNeueLTPro-Md"/>
          <w:color w:val="575756"/>
        </w:rPr>
        <w:t>an</w:t>
      </w:r>
      <w:r>
        <w:rPr>
          <w:rFonts w:ascii="HelveticaNeueLTPro-Md" w:hAnsi="HelveticaNeueLTPro-Md"/>
          <w:color w:val="575756"/>
          <w:spacing w:val="-1"/>
        </w:rPr>
        <w:t xml:space="preserve"> </w:t>
      </w:r>
      <w:r>
        <w:rPr>
          <w:rFonts w:ascii="HelveticaNeueLTPro-Md" w:hAnsi="HelveticaNeueLTPro-Md"/>
          <w:color w:val="575756"/>
        </w:rPr>
        <w:t>outcast.</w:t>
      </w:r>
      <w:r>
        <w:rPr>
          <w:rFonts w:ascii="HelveticaNeueLTPro-Md" w:hAnsi="HelveticaNeueLTPro-Md"/>
          <w:color w:val="575756"/>
          <w:spacing w:val="-1"/>
        </w:rPr>
        <w:t xml:space="preserve"> </w:t>
      </w:r>
      <w:r>
        <w:rPr>
          <w:rFonts w:ascii="HelveticaNeueLTPro-Md" w:hAnsi="HelveticaNeueLTPro-Md"/>
          <w:color w:val="575756"/>
        </w:rPr>
        <w:t>This</w:t>
      </w:r>
      <w:r>
        <w:rPr>
          <w:rFonts w:ascii="HelveticaNeueLTPro-Md" w:hAnsi="HelveticaNeueLTPro-Md"/>
          <w:color w:val="575756"/>
          <w:spacing w:val="-1"/>
        </w:rPr>
        <w:t xml:space="preserve"> </w:t>
      </w:r>
      <w:r>
        <w:rPr>
          <w:rFonts w:ascii="HelveticaNeueLTPro-Md" w:hAnsi="HelveticaNeueLTPro-Md"/>
          <w:color w:val="575756"/>
        </w:rPr>
        <w:t>was</w:t>
      </w:r>
      <w:r>
        <w:rPr>
          <w:rFonts w:ascii="HelveticaNeueLTPro-Md" w:hAnsi="HelveticaNeueLTPro-Md"/>
          <w:color w:val="575756"/>
          <w:spacing w:val="-1"/>
        </w:rPr>
        <w:t xml:space="preserve"> </w:t>
      </w:r>
      <w:r>
        <w:rPr>
          <w:rFonts w:ascii="HelveticaNeueLTPro-Md" w:hAnsi="HelveticaNeueLTPro-Md"/>
          <w:color w:val="575756"/>
        </w:rPr>
        <w:t>influenced</w:t>
      </w:r>
      <w:r>
        <w:rPr>
          <w:rFonts w:ascii="HelveticaNeueLTPro-Md" w:hAnsi="HelveticaNeueLTPro-Md"/>
          <w:color w:val="575756"/>
          <w:spacing w:val="-1"/>
        </w:rPr>
        <w:t xml:space="preserve"> </w:t>
      </w:r>
      <w:r>
        <w:rPr>
          <w:rFonts w:ascii="HelveticaNeueLTPro-Md" w:hAnsi="HelveticaNeueLTPro-Md"/>
          <w:color w:val="575756"/>
        </w:rPr>
        <w:t>by</w:t>
      </w:r>
      <w:r>
        <w:rPr>
          <w:rFonts w:ascii="HelveticaNeueLTPro-Md" w:hAnsi="HelveticaNeueLTPro-Md"/>
          <w:color w:val="575756"/>
          <w:spacing w:val="-1"/>
        </w:rPr>
        <w:t xml:space="preserve"> </w:t>
      </w:r>
      <w:r>
        <w:rPr>
          <w:rFonts w:ascii="HelveticaNeueLTPro-Md" w:hAnsi="HelveticaNeueLTPro-Md"/>
          <w:color w:val="575756"/>
        </w:rPr>
        <w:t>senior ranks and officers. People were told not to associate with me.</w:t>
      </w:r>
      <w:r>
        <w:rPr>
          <w:rFonts w:ascii="HelveticaNeueLTPro-Md" w:hAnsi="HelveticaNeueLTPro-Md"/>
          <w:color w:val="575756"/>
          <w:spacing w:val="40"/>
        </w:rPr>
        <w:t xml:space="preserve"> </w:t>
      </w:r>
      <w:r>
        <w:rPr>
          <w:color w:val="575756"/>
        </w:rPr>
        <w:t>I</w:t>
      </w:r>
      <w:r>
        <w:rPr>
          <w:color w:val="575756"/>
          <w:spacing w:val="-5"/>
        </w:rPr>
        <w:t xml:space="preserve"> </w:t>
      </w:r>
      <w:r>
        <w:rPr>
          <w:color w:val="575756"/>
        </w:rPr>
        <w:t>could</w:t>
      </w:r>
      <w:r>
        <w:rPr>
          <w:color w:val="575756"/>
          <w:spacing w:val="-5"/>
        </w:rPr>
        <w:t xml:space="preserve"> </w:t>
      </w:r>
      <w:r>
        <w:rPr>
          <w:color w:val="575756"/>
        </w:rPr>
        <w:t>not</w:t>
      </w:r>
      <w:r>
        <w:rPr>
          <w:color w:val="575756"/>
          <w:spacing w:val="-5"/>
        </w:rPr>
        <w:t xml:space="preserve"> </w:t>
      </w:r>
      <w:r>
        <w:rPr>
          <w:color w:val="575756"/>
        </w:rPr>
        <w:t>go</w:t>
      </w:r>
      <w:r>
        <w:rPr>
          <w:color w:val="575756"/>
          <w:spacing w:val="-5"/>
        </w:rPr>
        <w:t xml:space="preserve"> </w:t>
      </w:r>
      <w:r>
        <w:rPr>
          <w:color w:val="575756"/>
        </w:rPr>
        <w:t>in</w:t>
      </w:r>
      <w:r>
        <w:rPr>
          <w:color w:val="575756"/>
          <w:spacing w:val="-5"/>
        </w:rPr>
        <w:t xml:space="preserve"> </w:t>
      </w:r>
      <w:r>
        <w:rPr>
          <w:color w:val="575756"/>
        </w:rPr>
        <w:t>the</w:t>
      </w:r>
      <w:r>
        <w:rPr>
          <w:color w:val="575756"/>
          <w:spacing w:val="-5"/>
        </w:rPr>
        <w:t xml:space="preserve"> </w:t>
      </w:r>
      <w:r>
        <w:rPr>
          <w:color w:val="575756"/>
        </w:rPr>
        <w:t>mess</w:t>
      </w:r>
      <w:r>
        <w:rPr>
          <w:color w:val="575756"/>
          <w:spacing w:val="-5"/>
        </w:rPr>
        <w:t xml:space="preserve"> </w:t>
      </w:r>
      <w:r>
        <w:rPr>
          <w:color w:val="575756"/>
        </w:rPr>
        <w:t>or</w:t>
      </w:r>
      <w:r>
        <w:rPr>
          <w:color w:val="575756"/>
          <w:spacing w:val="-5"/>
        </w:rPr>
        <w:t xml:space="preserve"> </w:t>
      </w:r>
      <w:r>
        <w:rPr>
          <w:color w:val="575756"/>
        </w:rPr>
        <w:t>naffi</w:t>
      </w:r>
      <w:r>
        <w:rPr>
          <w:color w:val="575756"/>
          <w:spacing w:val="-5"/>
        </w:rPr>
        <w:t xml:space="preserve"> </w:t>
      </w:r>
      <w:r>
        <w:rPr>
          <w:color w:val="575756"/>
        </w:rPr>
        <w:t>bar.</w:t>
      </w:r>
      <w:r>
        <w:rPr>
          <w:color w:val="575756"/>
          <w:spacing w:val="-5"/>
        </w:rPr>
        <w:t xml:space="preserve"> </w:t>
      </w:r>
      <w:r>
        <w:rPr>
          <w:color w:val="575756"/>
        </w:rPr>
        <w:t>Even</w:t>
      </w:r>
      <w:r>
        <w:rPr>
          <w:color w:val="575756"/>
          <w:spacing w:val="-5"/>
        </w:rPr>
        <w:t xml:space="preserve"> </w:t>
      </w:r>
      <w:r>
        <w:rPr>
          <w:color w:val="575756"/>
        </w:rPr>
        <w:t>the</w:t>
      </w:r>
      <w:r>
        <w:rPr>
          <w:color w:val="575756"/>
          <w:spacing w:val="-5"/>
        </w:rPr>
        <w:t xml:space="preserve"> </w:t>
      </w:r>
      <w:r>
        <w:rPr>
          <w:color w:val="575756"/>
        </w:rPr>
        <w:t>SMO</w:t>
      </w:r>
      <w:r>
        <w:rPr>
          <w:color w:val="575756"/>
          <w:spacing w:val="-5"/>
        </w:rPr>
        <w:t xml:space="preserve"> </w:t>
      </w:r>
      <w:r>
        <w:rPr>
          <w:color w:val="575756"/>
        </w:rPr>
        <w:t>treated</w:t>
      </w:r>
      <w:r>
        <w:rPr>
          <w:color w:val="575756"/>
          <w:spacing w:val="-5"/>
        </w:rPr>
        <w:t xml:space="preserve"> </w:t>
      </w:r>
      <w:r>
        <w:rPr>
          <w:color w:val="575756"/>
        </w:rPr>
        <w:t>me</w:t>
      </w:r>
      <w:r>
        <w:rPr>
          <w:color w:val="575756"/>
          <w:spacing w:val="-5"/>
        </w:rPr>
        <w:t xml:space="preserve"> </w:t>
      </w:r>
      <w:r>
        <w:rPr>
          <w:color w:val="575756"/>
        </w:rPr>
        <w:t>as an alien. I was made to have an HIV test (negative) and the SMO wore triple gloves and refused to talk to me. This went on for more than a year.”</w:t>
      </w:r>
    </w:p>
    <w:p w14:paraId="0F4BE70F" w14:textId="77777777" w:rsidR="008C5E22" w:rsidRDefault="00000000">
      <w:pPr>
        <w:pStyle w:val="BodyText"/>
        <w:spacing w:before="135" w:line="309" w:lineRule="exact"/>
        <w:ind w:left="1187"/>
        <w:rPr>
          <w:rFonts w:ascii="HelveticaNeueLTPro-Md" w:hAnsi="HelveticaNeueLTPro-Md"/>
        </w:rPr>
      </w:pPr>
      <w:r>
        <w:rPr>
          <w:rFonts w:ascii="HelveticaNeueLTPro-Md" w:hAnsi="HelveticaNeueLTPro-Md"/>
          <w:color w:val="575756"/>
        </w:rPr>
        <w:t>“I</w:t>
      </w:r>
      <w:r>
        <w:rPr>
          <w:rFonts w:ascii="HelveticaNeueLTPro-Md" w:hAnsi="HelveticaNeueLTPro-Md"/>
          <w:color w:val="575756"/>
          <w:spacing w:val="-1"/>
        </w:rPr>
        <w:t xml:space="preserve"> </w:t>
      </w:r>
      <w:r>
        <w:rPr>
          <w:rFonts w:ascii="HelveticaNeueLTPro-Md" w:hAnsi="HelveticaNeueLTPro-Md"/>
          <w:color w:val="575756"/>
        </w:rPr>
        <w:t>was only</w:t>
      </w:r>
      <w:r>
        <w:rPr>
          <w:rFonts w:ascii="HelveticaNeueLTPro-Md" w:hAnsi="HelveticaNeueLTPro-Md"/>
          <w:color w:val="575756"/>
          <w:spacing w:val="-1"/>
        </w:rPr>
        <w:t xml:space="preserve"> </w:t>
      </w:r>
      <w:r>
        <w:rPr>
          <w:rFonts w:ascii="HelveticaNeueLTPro-Md" w:hAnsi="HelveticaNeueLTPro-Md"/>
          <w:color w:val="575756"/>
        </w:rPr>
        <w:t>outed because</w:t>
      </w:r>
      <w:r>
        <w:rPr>
          <w:rFonts w:ascii="HelveticaNeueLTPro-Md" w:hAnsi="HelveticaNeueLTPro-Md"/>
          <w:color w:val="575756"/>
          <w:spacing w:val="-1"/>
        </w:rPr>
        <w:t xml:space="preserve"> </w:t>
      </w:r>
      <w:r>
        <w:rPr>
          <w:rFonts w:ascii="HelveticaNeueLTPro-Md" w:hAnsi="HelveticaNeueLTPro-Md"/>
          <w:color w:val="575756"/>
        </w:rPr>
        <w:t>I refused</w:t>
      </w:r>
      <w:r>
        <w:rPr>
          <w:rFonts w:ascii="HelveticaNeueLTPro-Md" w:hAnsi="HelveticaNeueLTPro-Md"/>
          <w:color w:val="575756"/>
          <w:spacing w:val="-1"/>
        </w:rPr>
        <w:t xml:space="preserve"> </w:t>
      </w:r>
      <w:r>
        <w:rPr>
          <w:rFonts w:ascii="HelveticaNeueLTPro-Md" w:hAnsi="HelveticaNeueLTPro-Md"/>
          <w:color w:val="575756"/>
        </w:rPr>
        <w:t>to give</w:t>
      </w:r>
      <w:r>
        <w:rPr>
          <w:rFonts w:ascii="HelveticaNeueLTPro-Md" w:hAnsi="HelveticaNeueLTPro-Md"/>
          <w:color w:val="575756"/>
          <w:spacing w:val="-1"/>
        </w:rPr>
        <w:t xml:space="preserve"> </w:t>
      </w:r>
      <w:r>
        <w:rPr>
          <w:rFonts w:ascii="HelveticaNeueLTPro-Md" w:hAnsi="HelveticaNeueLTPro-Md"/>
          <w:color w:val="575756"/>
        </w:rPr>
        <w:t xml:space="preserve">into </w:t>
      </w:r>
      <w:r>
        <w:rPr>
          <w:rFonts w:ascii="HelveticaNeueLTPro-Md" w:hAnsi="HelveticaNeueLTPro-Md"/>
          <w:color w:val="575756"/>
          <w:spacing w:val="-2"/>
        </w:rPr>
        <w:t>blackmail.</w:t>
      </w:r>
    </w:p>
    <w:p w14:paraId="6DEBD1A2" w14:textId="77777777" w:rsidR="008C5E22" w:rsidRDefault="00000000">
      <w:pPr>
        <w:pStyle w:val="BodyText"/>
        <w:spacing w:before="16" w:line="208" w:lineRule="auto"/>
        <w:ind w:left="790" w:right="2864"/>
      </w:pPr>
      <w:r>
        <w:rPr>
          <w:rFonts w:ascii="HelveticaNeueLTPro-Md"/>
          <w:color w:val="575756"/>
        </w:rPr>
        <w:t xml:space="preserve">P&amp;SS investigated for over a year and did nothing. In the </w:t>
      </w:r>
      <w:r>
        <w:rPr>
          <w:color w:val="575756"/>
        </w:rPr>
        <w:t>intervening</w:t>
      </w:r>
      <w:r>
        <w:rPr>
          <w:color w:val="575756"/>
          <w:spacing w:val="-5"/>
        </w:rPr>
        <w:t xml:space="preserve"> </w:t>
      </w:r>
      <w:r>
        <w:rPr>
          <w:color w:val="575756"/>
        </w:rPr>
        <w:t>period,</w:t>
      </w:r>
      <w:r>
        <w:rPr>
          <w:color w:val="575756"/>
          <w:spacing w:val="-5"/>
        </w:rPr>
        <w:t xml:space="preserve"> </w:t>
      </w:r>
      <w:r>
        <w:rPr>
          <w:color w:val="575756"/>
        </w:rPr>
        <w:t>I</w:t>
      </w:r>
      <w:r>
        <w:rPr>
          <w:color w:val="575756"/>
          <w:spacing w:val="-5"/>
        </w:rPr>
        <w:t xml:space="preserve"> </w:t>
      </w:r>
      <w:r>
        <w:rPr>
          <w:color w:val="575756"/>
        </w:rPr>
        <w:t>was</w:t>
      </w:r>
      <w:r>
        <w:rPr>
          <w:color w:val="575756"/>
          <w:spacing w:val="-5"/>
        </w:rPr>
        <w:t xml:space="preserve"> </w:t>
      </w:r>
      <w:r>
        <w:rPr>
          <w:color w:val="575756"/>
        </w:rPr>
        <w:t>regularly</w:t>
      </w:r>
      <w:r>
        <w:rPr>
          <w:color w:val="575756"/>
          <w:spacing w:val="-5"/>
        </w:rPr>
        <w:t xml:space="preserve"> </w:t>
      </w:r>
      <w:r>
        <w:rPr>
          <w:color w:val="575756"/>
        </w:rPr>
        <w:t>put</w:t>
      </w:r>
      <w:r>
        <w:rPr>
          <w:color w:val="575756"/>
          <w:spacing w:val="-5"/>
        </w:rPr>
        <w:t xml:space="preserve"> </w:t>
      </w:r>
      <w:r>
        <w:rPr>
          <w:color w:val="575756"/>
        </w:rPr>
        <w:t>on</w:t>
      </w:r>
      <w:r>
        <w:rPr>
          <w:color w:val="575756"/>
          <w:spacing w:val="-5"/>
        </w:rPr>
        <w:t xml:space="preserve"> </w:t>
      </w:r>
      <w:r>
        <w:rPr>
          <w:color w:val="575756"/>
        </w:rPr>
        <w:t>armed</w:t>
      </w:r>
      <w:r>
        <w:rPr>
          <w:color w:val="575756"/>
          <w:spacing w:val="-5"/>
        </w:rPr>
        <w:t xml:space="preserve"> </w:t>
      </w:r>
      <w:r>
        <w:rPr>
          <w:color w:val="575756"/>
        </w:rPr>
        <w:t>guard</w:t>
      </w:r>
      <w:r>
        <w:rPr>
          <w:color w:val="575756"/>
          <w:spacing w:val="-5"/>
        </w:rPr>
        <w:t xml:space="preserve"> </w:t>
      </w:r>
      <w:r>
        <w:rPr>
          <w:color w:val="575756"/>
        </w:rPr>
        <w:t>alone</w:t>
      </w:r>
      <w:r>
        <w:rPr>
          <w:color w:val="575756"/>
          <w:spacing w:val="-5"/>
        </w:rPr>
        <w:t xml:space="preserve"> </w:t>
      </w:r>
      <w:r>
        <w:rPr>
          <w:color w:val="575756"/>
        </w:rPr>
        <w:t>and advised that I could shoot myself to make things easier. But I was discharged anyway. Only 3 people treated me as a human.</w:t>
      </w:r>
    </w:p>
    <w:p w14:paraId="0AD633FC" w14:textId="77777777" w:rsidR="008C5E22" w:rsidRDefault="00000000">
      <w:pPr>
        <w:pStyle w:val="BodyText"/>
        <w:spacing w:line="208" w:lineRule="auto"/>
        <w:ind w:left="790" w:right="2350"/>
      </w:pPr>
      <w:r>
        <w:rPr>
          <w:color w:val="575756"/>
        </w:rPr>
        <w:t>My</w:t>
      </w:r>
      <w:r>
        <w:rPr>
          <w:color w:val="575756"/>
          <w:spacing w:val="-9"/>
        </w:rPr>
        <w:t xml:space="preserve"> </w:t>
      </w:r>
      <w:r>
        <w:rPr>
          <w:color w:val="575756"/>
        </w:rPr>
        <w:t>former</w:t>
      </w:r>
      <w:r>
        <w:rPr>
          <w:color w:val="575756"/>
          <w:spacing w:val="-9"/>
        </w:rPr>
        <w:t xml:space="preserve"> </w:t>
      </w:r>
      <w:r>
        <w:rPr>
          <w:color w:val="575756"/>
        </w:rPr>
        <w:t>squadron</w:t>
      </w:r>
      <w:r>
        <w:rPr>
          <w:color w:val="575756"/>
          <w:spacing w:val="-9"/>
        </w:rPr>
        <w:t xml:space="preserve"> </w:t>
      </w:r>
      <w:r>
        <w:rPr>
          <w:color w:val="575756"/>
        </w:rPr>
        <w:t>commander,</w:t>
      </w:r>
      <w:r>
        <w:rPr>
          <w:color w:val="575756"/>
          <w:spacing w:val="-9"/>
        </w:rPr>
        <w:t xml:space="preserve"> </w:t>
      </w:r>
      <w:r>
        <w:rPr>
          <w:color w:val="575756"/>
        </w:rPr>
        <w:t>the</w:t>
      </w:r>
      <w:r>
        <w:rPr>
          <w:color w:val="575756"/>
          <w:spacing w:val="-9"/>
        </w:rPr>
        <w:t xml:space="preserve"> </w:t>
      </w:r>
      <w:r>
        <w:rPr>
          <w:color w:val="575756"/>
        </w:rPr>
        <w:t>station</w:t>
      </w:r>
      <w:r>
        <w:rPr>
          <w:color w:val="575756"/>
          <w:spacing w:val="-9"/>
        </w:rPr>
        <w:t xml:space="preserve"> </w:t>
      </w:r>
      <w:r>
        <w:rPr>
          <w:color w:val="575756"/>
        </w:rPr>
        <w:t>commander,</w:t>
      </w:r>
      <w:r>
        <w:rPr>
          <w:color w:val="575756"/>
          <w:spacing w:val="-9"/>
        </w:rPr>
        <w:t xml:space="preserve"> </w:t>
      </w:r>
      <w:r>
        <w:rPr>
          <w:color w:val="575756"/>
        </w:rPr>
        <w:t>and</w:t>
      </w:r>
      <w:r>
        <w:rPr>
          <w:color w:val="575756"/>
          <w:spacing w:val="-9"/>
        </w:rPr>
        <w:t xml:space="preserve"> </w:t>
      </w:r>
      <w:r>
        <w:rPr>
          <w:color w:val="575756"/>
        </w:rPr>
        <w:t>a</w:t>
      </w:r>
      <w:r>
        <w:rPr>
          <w:color w:val="575756"/>
          <w:spacing w:val="-9"/>
        </w:rPr>
        <w:t xml:space="preserve"> </w:t>
      </w:r>
      <w:r>
        <w:rPr>
          <w:color w:val="575756"/>
        </w:rPr>
        <w:t>wing commander in P1. (HQSTC). I was made to feel an inconvenience by P&amp;SS.</w:t>
      </w:r>
      <w:r>
        <w:rPr>
          <w:color w:val="575756"/>
          <w:spacing w:val="-2"/>
        </w:rPr>
        <w:t xml:space="preserve"> </w:t>
      </w:r>
      <w:r>
        <w:rPr>
          <w:color w:val="575756"/>
        </w:rPr>
        <w:t>It</w:t>
      </w:r>
      <w:r>
        <w:rPr>
          <w:color w:val="575756"/>
          <w:spacing w:val="-2"/>
        </w:rPr>
        <w:t xml:space="preserve"> </w:t>
      </w:r>
      <w:r>
        <w:rPr>
          <w:color w:val="575756"/>
        </w:rPr>
        <w:t>was</w:t>
      </w:r>
      <w:r>
        <w:rPr>
          <w:color w:val="575756"/>
          <w:spacing w:val="-2"/>
        </w:rPr>
        <w:t xml:space="preserve"> </w:t>
      </w:r>
      <w:r>
        <w:rPr>
          <w:color w:val="575756"/>
        </w:rPr>
        <w:t>an</w:t>
      </w:r>
      <w:r>
        <w:rPr>
          <w:color w:val="575756"/>
          <w:spacing w:val="-2"/>
        </w:rPr>
        <w:t xml:space="preserve"> </w:t>
      </w:r>
      <w:r>
        <w:rPr>
          <w:color w:val="575756"/>
        </w:rPr>
        <w:t>RAFP</w:t>
      </w:r>
      <w:r>
        <w:rPr>
          <w:color w:val="575756"/>
          <w:spacing w:val="-2"/>
        </w:rPr>
        <w:t xml:space="preserve"> </w:t>
      </w:r>
      <w:r>
        <w:rPr>
          <w:color w:val="575756"/>
        </w:rPr>
        <w:t>who</w:t>
      </w:r>
      <w:r>
        <w:rPr>
          <w:color w:val="575756"/>
          <w:spacing w:val="-2"/>
        </w:rPr>
        <w:t xml:space="preserve"> </w:t>
      </w:r>
      <w:r>
        <w:rPr>
          <w:color w:val="575756"/>
        </w:rPr>
        <w:t>tried</w:t>
      </w:r>
      <w:r>
        <w:rPr>
          <w:color w:val="575756"/>
          <w:spacing w:val="-2"/>
        </w:rPr>
        <w:t xml:space="preserve"> </w:t>
      </w:r>
      <w:r>
        <w:rPr>
          <w:color w:val="575756"/>
        </w:rPr>
        <w:t>blackmailing</w:t>
      </w:r>
      <w:r>
        <w:rPr>
          <w:color w:val="575756"/>
          <w:spacing w:val="-2"/>
        </w:rPr>
        <w:t xml:space="preserve"> </w:t>
      </w:r>
      <w:r>
        <w:rPr>
          <w:color w:val="575756"/>
        </w:rPr>
        <w:t>me.</w:t>
      </w:r>
      <w:r>
        <w:rPr>
          <w:color w:val="575756"/>
          <w:spacing w:val="-2"/>
        </w:rPr>
        <w:t xml:space="preserve"> </w:t>
      </w:r>
      <w:r>
        <w:rPr>
          <w:color w:val="575756"/>
        </w:rPr>
        <w:t>He</w:t>
      </w:r>
      <w:r>
        <w:rPr>
          <w:color w:val="575756"/>
          <w:spacing w:val="-2"/>
        </w:rPr>
        <w:t xml:space="preserve"> </w:t>
      </w:r>
      <w:r>
        <w:rPr>
          <w:color w:val="575756"/>
        </w:rPr>
        <w:t>demanded</w:t>
      </w:r>
      <w:r>
        <w:rPr>
          <w:color w:val="575756"/>
          <w:spacing w:val="-2"/>
        </w:rPr>
        <w:t xml:space="preserve"> </w:t>
      </w:r>
      <w:r>
        <w:rPr>
          <w:color w:val="575756"/>
        </w:rPr>
        <w:t>that I have sex with him, to which I refused. He said he would tell P&amp;SS that I was selling secrets if I did not have sex with him. Knowing that that there was no evidence of this, I still refused to have sex with him so he reported it to his superiors.”</w:t>
      </w:r>
    </w:p>
    <w:p w14:paraId="5694EEE3" w14:textId="77777777" w:rsidR="008C5E22" w:rsidRDefault="008C5E22">
      <w:pPr>
        <w:spacing w:line="208" w:lineRule="auto"/>
        <w:sectPr w:rsidR="008C5E22">
          <w:pgSz w:w="11910" w:h="16840"/>
          <w:pgMar w:top="1120" w:right="860" w:bottom="280" w:left="740" w:header="746" w:footer="0" w:gutter="0"/>
          <w:cols w:space="720"/>
        </w:sectPr>
      </w:pPr>
    </w:p>
    <w:p w14:paraId="2A9D57FA" w14:textId="77777777" w:rsidR="008C5E22" w:rsidRDefault="008C5E22">
      <w:pPr>
        <w:pStyle w:val="BodyText"/>
        <w:rPr>
          <w:sz w:val="20"/>
        </w:rPr>
      </w:pPr>
    </w:p>
    <w:p w14:paraId="7144DFAB" w14:textId="77777777" w:rsidR="008C5E22" w:rsidRDefault="008C5E22">
      <w:pPr>
        <w:pStyle w:val="BodyText"/>
        <w:rPr>
          <w:sz w:val="20"/>
        </w:rPr>
      </w:pPr>
    </w:p>
    <w:p w14:paraId="7A4598C1" w14:textId="77777777" w:rsidR="008C5E22" w:rsidRDefault="008C5E22">
      <w:pPr>
        <w:pStyle w:val="BodyText"/>
        <w:spacing w:before="7"/>
        <w:rPr>
          <w:sz w:val="22"/>
        </w:rPr>
      </w:pPr>
    </w:p>
    <w:p w14:paraId="5B022B0F" w14:textId="77777777" w:rsidR="008C5E22" w:rsidRDefault="00000000">
      <w:pPr>
        <w:pStyle w:val="BodyText"/>
        <w:spacing w:before="88" w:line="208" w:lineRule="auto"/>
        <w:ind w:left="2406" w:right="747" w:firstLine="396"/>
      </w:pPr>
      <w:r>
        <w:rPr>
          <w:rFonts w:ascii="HelveticaNeueLTPro-Md" w:hAnsi="HelveticaNeueLTPro-Md"/>
          <w:color w:val="575756"/>
        </w:rPr>
        <w:t>“General bullying and harassment, including physical intimidation</w:t>
      </w:r>
      <w:r>
        <w:rPr>
          <w:rFonts w:ascii="HelveticaNeueLTPro-Md" w:hAnsi="HelveticaNeueLTPro-Md"/>
          <w:color w:val="575756"/>
          <w:spacing w:val="-5"/>
        </w:rPr>
        <w:t xml:space="preserve"> </w:t>
      </w:r>
      <w:r>
        <w:rPr>
          <w:rFonts w:ascii="HelveticaNeueLTPro-Md" w:hAnsi="HelveticaNeueLTPro-Md"/>
          <w:color w:val="575756"/>
        </w:rPr>
        <w:t>and</w:t>
      </w:r>
      <w:r>
        <w:rPr>
          <w:rFonts w:ascii="HelveticaNeueLTPro-Md" w:hAnsi="HelveticaNeueLTPro-Md"/>
          <w:color w:val="575756"/>
          <w:spacing w:val="-5"/>
        </w:rPr>
        <w:t xml:space="preserve"> </w:t>
      </w:r>
      <w:r>
        <w:rPr>
          <w:rFonts w:ascii="HelveticaNeueLTPro-Md" w:hAnsi="HelveticaNeueLTPro-Md"/>
          <w:color w:val="575756"/>
        </w:rPr>
        <w:t>violence,</w:t>
      </w:r>
      <w:r>
        <w:rPr>
          <w:rFonts w:ascii="HelveticaNeueLTPro-Md" w:hAnsi="HelveticaNeueLTPro-Md"/>
          <w:color w:val="575756"/>
          <w:spacing w:val="-5"/>
        </w:rPr>
        <w:t xml:space="preserve"> </w:t>
      </w:r>
      <w:r>
        <w:rPr>
          <w:rFonts w:ascii="HelveticaNeueLTPro-Md" w:hAnsi="HelveticaNeueLTPro-Md"/>
          <w:color w:val="575756"/>
        </w:rPr>
        <w:t>and</w:t>
      </w:r>
      <w:r>
        <w:rPr>
          <w:rFonts w:ascii="HelveticaNeueLTPro-Md" w:hAnsi="HelveticaNeueLTPro-Md"/>
          <w:color w:val="575756"/>
          <w:spacing w:val="-5"/>
        </w:rPr>
        <w:t xml:space="preserve"> </w:t>
      </w:r>
      <w:r>
        <w:rPr>
          <w:rFonts w:ascii="HelveticaNeueLTPro-Md" w:hAnsi="HelveticaNeueLTPro-Md"/>
          <w:color w:val="575756"/>
        </w:rPr>
        <w:t>knowing</w:t>
      </w:r>
      <w:r>
        <w:rPr>
          <w:rFonts w:ascii="HelveticaNeueLTPro-Md" w:hAnsi="HelveticaNeueLTPro-Md"/>
          <w:color w:val="575756"/>
          <w:spacing w:val="-5"/>
        </w:rPr>
        <w:t xml:space="preserve"> </w:t>
      </w:r>
      <w:r>
        <w:rPr>
          <w:rFonts w:ascii="HelveticaNeueLTPro-Md" w:hAnsi="HelveticaNeueLTPro-Md"/>
          <w:color w:val="575756"/>
        </w:rPr>
        <w:t>that</w:t>
      </w:r>
      <w:r>
        <w:rPr>
          <w:rFonts w:ascii="HelveticaNeueLTPro-Md" w:hAnsi="HelveticaNeueLTPro-Md"/>
          <w:color w:val="575756"/>
          <w:spacing w:val="-5"/>
        </w:rPr>
        <w:t xml:space="preserve"> </w:t>
      </w:r>
      <w:r>
        <w:rPr>
          <w:rFonts w:ascii="HelveticaNeueLTPro-Md" w:hAnsi="HelveticaNeueLTPro-Md"/>
          <w:color w:val="575756"/>
        </w:rPr>
        <w:t>such</w:t>
      </w:r>
      <w:r>
        <w:rPr>
          <w:rFonts w:ascii="HelveticaNeueLTPro-Md" w:hAnsi="HelveticaNeueLTPro-Md"/>
          <w:color w:val="575756"/>
          <w:spacing w:val="-5"/>
        </w:rPr>
        <w:t xml:space="preserve"> </w:t>
      </w:r>
      <w:r>
        <w:rPr>
          <w:rFonts w:ascii="HelveticaNeueLTPro-Md" w:hAnsi="HelveticaNeueLTPro-Md"/>
          <w:color w:val="575756"/>
        </w:rPr>
        <w:t>violence</w:t>
      </w:r>
      <w:r>
        <w:rPr>
          <w:rFonts w:ascii="HelveticaNeueLTPro-Md" w:hAnsi="HelveticaNeueLTPro-Md"/>
          <w:color w:val="575756"/>
          <w:spacing w:val="-5"/>
        </w:rPr>
        <w:t xml:space="preserve"> </w:t>
      </w:r>
      <w:r>
        <w:rPr>
          <w:rFonts w:ascii="HelveticaNeueLTPro-Md" w:hAnsi="HelveticaNeueLTPro-Md"/>
          <w:color w:val="575756"/>
        </w:rPr>
        <w:t xml:space="preserve">would </w:t>
      </w:r>
      <w:r>
        <w:rPr>
          <w:color w:val="575756"/>
        </w:rPr>
        <w:t>meet with approval if ever reported. Blackmail, from both military colleagues and from civilians. Self-regulating behaviour : trying to conform, participating in “heterosexual activities” to not be “given away” Going to extremes to cover up any homosexual activity to avoid detection. … Living in a perpetual guarded and nervous state purely for existing with a non-approved sexual orientation.”</w:t>
      </w:r>
    </w:p>
    <w:p w14:paraId="7D3ABD88" w14:textId="77777777" w:rsidR="008C5E22" w:rsidRDefault="00000000">
      <w:pPr>
        <w:pStyle w:val="BodyText"/>
        <w:spacing w:before="170" w:line="208" w:lineRule="auto"/>
        <w:ind w:left="2406" w:right="669" w:firstLine="396"/>
      </w:pPr>
      <w:r>
        <w:rPr>
          <w:rFonts w:ascii="HelveticaNeueLTPro-Md" w:hAnsi="HelveticaNeueLTPro-Md"/>
          <w:color w:val="575756"/>
        </w:rPr>
        <w:t>“Whilst serving as a Corporal with SIB/RMP in Londonderry between</w:t>
      </w:r>
      <w:r>
        <w:rPr>
          <w:rFonts w:ascii="HelveticaNeueLTPro-Md" w:hAnsi="HelveticaNeueLTPro-Md"/>
          <w:color w:val="575756"/>
          <w:spacing w:val="-4"/>
        </w:rPr>
        <w:t xml:space="preserve"> </w:t>
      </w:r>
      <w:r>
        <w:rPr>
          <w:rFonts w:ascii="HelveticaNeueLTPro-Md" w:hAnsi="HelveticaNeueLTPro-Md"/>
          <w:color w:val="575756"/>
        </w:rPr>
        <w:t>1982‑84,</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assisted</w:t>
      </w:r>
      <w:r>
        <w:rPr>
          <w:rFonts w:ascii="HelveticaNeueLTPro-Md" w:hAnsi="HelveticaNeueLTPro-Md"/>
          <w:color w:val="575756"/>
          <w:spacing w:val="-4"/>
        </w:rPr>
        <w:t xml:space="preserve"> </w:t>
      </w:r>
      <w:r>
        <w:rPr>
          <w:rFonts w:ascii="HelveticaNeueLTPro-Md" w:hAnsi="HelveticaNeueLTPro-Md"/>
          <w:color w:val="575756"/>
        </w:rPr>
        <w:t>in</w:t>
      </w:r>
      <w:r>
        <w:rPr>
          <w:rFonts w:ascii="HelveticaNeueLTPro-Md" w:hAnsi="HelveticaNeueLTPro-Md"/>
          <w:color w:val="575756"/>
          <w:spacing w:val="-4"/>
        </w:rPr>
        <w:t xml:space="preserve"> </w:t>
      </w:r>
      <w:r>
        <w:rPr>
          <w:rFonts w:ascii="HelveticaNeueLTPro-Md" w:hAnsi="HelveticaNeueLTPro-Md"/>
          <w:color w:val="575756"/>
        </w:rPr>
        <w:t>an</w:t>
      </w:r>
      <w:r>
        <w:rPr>
          <w:rFonts w:ascii="HelveticaNeueLTPro-Md" w:hAnsi="HelveticaNeueLTPro-Md"/>
          <w:color w:val="575756"/>
          <w:spacing w:val="-4"/>
        </w:rPr>
        <w:t xml:space="preserve"> </w:t>
      </w:r>
      <w:r>
        <w:rPr>
          <w:rFonts w:ascii="HelveticaNeueLTPro-Md" w:hAnsi="HelveticaNeueLTPro-Md"/>
          <w:color w:val="575756"/>
        </w:rPr>
        <w:t>investigation</w:t>
      </w:r>
      <w:r>
        <w:rPr>
          <w:rFonts w:ascii="HelveticaNeueLTPro-Md" w:hAnsi="HelveticaNeueLTPro-Md"/>
          <w:color w:val="575756"/>
          <w:spacing w:val="-4"/>
        </w:rPr>
        <w:t xml:space="preserve"> </w:t>
      </w:r>
      <w:r>
        <w:rPr>
          <w:rFonts w:ascii="HelveticaNeueLTPro-Md" w:hAnsi="HelveticaNeueLTPro-Md"/>
          <w:color w:val="575756"/>
        </w:rPr>
        <w:t>into</w:t>
      </w:r>
      <w:r>
        <w:rPr>
          <w:rFonts w:ascii="HelveticaNeueLTPro-Md" w:hAnsi="HelveticaNeueLTPro-Md"/>
          <w:color w:val="575756"/>
          <w:spacing w:val="-4"/>
        </w:rPr>
        <w:t xml:space="preserve"> </w:t>
      </w:r>
      <w:r>
        <w:rPr>
          <w:rFonts w:ascii="HelveticaNeueLTPro-Md" w:hAnsi="HelveticaNeueLTPro-Md"/>
          <w:color w:val="575756"/>
        </w:rPr>
        <w:t>a</w:t>
      </w:r>
      <w:r>
        <w:rPr>
          <w:rFonts w:ascii="HelveticaNeueLTPro-Md" w:hAnsi="HelveticaNeueLTPro-Md"/>
          <w:color w:val="575756"/>
          <w:spacing w:val="-4"/>
        </w:rPr>
        <w:t xml:space="preserve"> </w:t>
      </w:r>
      <w:r>
        <w:rPr>
          <w:rFonts w:ascii="HelveticaNeueLTPro-Md" w:hAnsi="HelveticaNeueLTPro-Md"/>
          <w:color w:val="575756"/>
        </w:rPr>
        <w:t>young</w:t>
      </w:r>
      <w:r>
        <w:rPr>
          <w:rFonts w:ascii="HelveticaNeueLTPro-Md" w:hAnsi="HelveticaNeueLTPro-Md"/>
          <w:color w:val="575756"/>
          <w:spacing w:val="-4"/>
        </w:rPr>
        <w:t xml:space="preserve"> </w:t>
      </w:r>
      <w:r>
        <w:rPr>
          <w:rFonts w:ascii="HelveticaNeueLTPro-Md" w:hAnsi="HelveticaNeueLTPro-Md"/>
          <w:color w:val="575756"/>
        </w:rPr>
        <w:t xml:space="preserve">male </w:t>
      </w:r>
      <w:r>
        <w:rPr>
          <w:color w:val="575756"/>
        </w:rPr>
        <w:t>soldier who had been badly sexually assaulted by two other serving male soldiers, where he was physically forced to perform oral sex</w:t>
      </w:r>
    </w:p>
    <w:p w14:paraId="5185F780" w14:textId="77777777" w:rsidR="008C5E22" w:rsidRDefault="00000000">
      <w:pPr>
        <w:pStyle w:val="BodyText"/>
        <w:spacing w:line="208" w:lineRule="auto"/>
        <w:ind w:left="2406" w:right="1108"/>
      </w:pPr>
      <w:r>
        <w:rPr>
          <w:color w:val="575756"/>
        </w:rPr>
        <w:t>on both of them in a toilet cubicle in the barrack block. On arrival at</w:t>
      </w:r>
      <w:r>
        <w:rPr>
          <w:color w:val="575756"/>
          <w:spacing w:val="-1"/>
        </w:rPr>
        <w:t xml:space="preserve"> </w:t>
      </w:r>
      <w:r>
        <w:rPr>
          <w:color w:val="575756"/>
        </w:rPr>
        <w:t>the barracks</w:t>
      </w:r>
      <w:r>
        <w:rPr>
          <w:color w:val="575756"/>
          <w:spacing w:val="-1"/>
        </w:rPr>
        <w:t xml:space="preserve"> </w:t>
      </w:r>
      <w:r>
        <w:rPr>
          <w:color w:val="575756"/>
        </w:rPr>
        <w:t>accompanied by</w:t>
      </w:r>
      <w:r>
        <w:rPr>
          <w:color w:val="575756"/>
          <w:spacing w:val="-1"/>
        </w:rPr>
        <w:t xml:space="preserve"> </w:t>
      </w:r>
      <w:r>
        <w:rPr>
          <w:color w:val="575756"/>
        </w:rPr>
        <w:t>a more</w:t>
      </w:r>
      <w:r>
        <w:rPr>
          <w:color w:val="575756"/>
          <w:spacing w:val="-1"/>
        </w:rPr>
        <w:t xml:space="preserve"> </w:t>
      </w:r>
      <w:r>
        <w:rPr>
          <w:color w:val="575756"/>
        </w:rPr>
        <w:t>experienced SIB</w:t>
      </w:r>
      <w:r>
        <w:rPr>
          <w:color w:val="575756"/>
          <w:spacing w:val="-1"/>
        </w:rPr>
        <w:t xml:space="preserve"> </w:t>
      </w:r>
      <w:r>
        <w:rPr>
          <w:color w:val="575756"/>
        </w:rPr>
        <w:t xml:space="preserve">Sgt, </w:t>
      </w:r>
      <w:r>
        <w:rPr>
          <w:color w:val="575756"/>
          <w:spacing w:val="-5"/>
        </w:rPr>
        <w:t>the</w:t>
      </w:r>
    </w:p>
    <w:p w14:paraId="1B74D553" w14:textId="77777777" w:rsidR="008C5E22" w:rsidRDefault="00000000">
      <w:pPr>
        <w:pStyle w:val="BodyText"/>
        <w:spacing w:line="208" w:lineRule="auto"/>
        <w:ind w:left="2406" w:right="784"/>
      </w:pPr>
      <w:r>
        <w:rPr>
          <w:color w:val="575756"/>
        </w:rPr>
        <w:t>complainant</w:t>
      </w:r>
      <w:r>
        <w:rPr>
          <w:color w:val="575756"/>
          <w:spacing w:val="-5"/>
        </w:rPr>
        <w:t xml:space="preserve"> </w:t>
      </w:r>
      <w:r>
        <w:rPr>
          <w:color w:val="575756"/>
        </w:rPr>
        <w:t>was</w:t>
      </w:r>
      <w:r>
        <w:rPr>
          <w:color w:val="575756"/>
          <w:spacing w:val="-5"/>
        </w:rPr>
        <w:t xml:space="preserve"> </w:t>
      </w:r>
      <w:r>
        <w:rPr>
          <w:color w:val="575756"/>
        </w:rPr>
        <w:t>actually</w:t>
      </w:r>
      <w:r>
        <w:rPr>
          <w:color w:val="575756"/>
          <w:spacing w:val="-5"/>
        </w:rPr>
        <w:t xml:space="preserve"> </w:t>
      </w:r>
      <w:r>
        <w:rPr>
          <w:color w:val="575756"/>
        </w:rPr>
        <w:t>in</w:t>
      </w:r>
      <w:r>
        <w:rPr>
          <w:color w:val="575756"/>
          <w:spacing w:val="-5"/>
        </w:rPr>
        <w:t xml:space="preserve"> </w:t>
      </w:r>
      <w:r>
        <w:rPr>
          <w:color w:val="575756"/>
        </w:rPr>
        <w:t>a</w:t>
      </w:r>
      <w:r>
        <w:rPr>
          <w:color w:val="575756"/>
          <w:spacing w:val="-5"/>
        </w:rPr>
        <w:t xml:space="preserve"> </w:t>
      </w:r>
      <w:r>
        <w:rPr>
          <w:color w:val="575756"/>
        </w:rPr>
        <w:t>cell</w:t>
      </w:r>
      <w:r>
        <w:rPr>
          <w:color w:val="575756"/>
          <w:spacing w:val="-5"/>
        </w:rPr>
        <w:t xml:space="preserve"> </w:t>
      </w:r>
      <w:r>
        <w:rPr>
          <w:color w:val="575756"/>
        </w:rPr>
        <w:t>in</w:t>
      </w:r>
      <w:r>
        <w:rPr>
          <w:color w:val="575756"/>
          <w:spacing w:val="-5"/>
        </w:rPr>
        <w:t xml:space="preserve"> </w:t>
      </w:r>
      <w:r>
        <w:rPr>
          <w:color w:val="575756"/>
        </w:rPr>
        <w:t>the</w:t>
      </w:r>
      <w:r>
        <w:rPr>
          <w:color w:val="575756"/>
          <w:spacing w:val="-5"/>
        </w:rPr>
        <w:t xml:space="preserve"> </w:t>
      </w:r>
      <w:r>
        <w:rPr>
          <w:color w:val="575756"/>
        </w:rPr>
        <w:t>guardroom.</w:t>
      </w:r>
      <w:r>
        <w:rPr>
          <w:color w:val="575756"/>
          <w:spacing w:val="-5"/>
        </w:rPr>
        <w:t xml:space="preserve"> </w:t>
      </w:r>
      <w:r>
        <w:rPr>
          <w:color w:val="575756"/>
        </w:rPr>
        <w:t>The</w:t>
      </w:r>
      <w:r>
        <w:rPr>
          <w:color w:val="575756"/>
          <w:spacing w:val="-5"/>
        </w:rPr>
        <w:t xml:space="preserve"> </w:t>
      </w:r>
      <w:r>
        <w:rPr>
          <w:color w:val="575756"/>
        </w:rPr>
        <w:t>Guardroom Sgt greeted us with ‘get that thing out of my sight’ pointing towards the young soldier who had been assaulted. Whilst he was being asked to describe his traumatic experience he informed us that</w:t>
      </w:r>
    </w:p>
    <w:p w14:paraId="6C28933D" w14:textId="77777777" w:rsidR="008C5E22" w:rsidRDefault="00000000">
      <w:pPr>
        <w:pStyle w:val="BodyText"/>
        <w:spacing w:line="208" w:lineRule="auto"/>
        <w:ind w:left="2406" w:right="1188"/>
      </w:pPr>
      <w:r>
        <w:rPr>
          <w:color w:val="575756"/>
        </w:rPr>
        <w:t>he was homosexual, but that it in no way contributed towards</w:t>
      </w:r>
      <w:r>
        <w:rPr>
          <w:color w:val="575756"/>
          <w:spacing w:val="40"/>
        </w:rPr>
        <w:t xml:space="preserve"> </w:t>
      </w:r>
      <w:r>
        <w:rPr>
          <w:color w:val="575756"/>
        </w:rPr>
        <w:t>his assault. The way this young man was treated by his unit was absolutely disgraceful and</w:t>
      </w:r>
      <w:r>
        <w:rPr>
          <w:color w:val="575756"/>
          <w:spacing w:val="1"/>
        </w:rPr>
        <w:t xml:space="preserve"> </w:t>
      </w:r>
      <w:r>
        <w:rPr>
          <w:color w:val="575756"/>
        </w:rPr>
        <w:t>I felt</w:t>
      </w:r>
      <w:r>
        <w:rPr>
          <w:color w:val="575756"/>
          <w:spacing w:val="1"/>
        </w:rPr>
        <w:t xml:space="preserve"> </w:t>
      </w:r>
      <w:r>
        <w:rPr>
          <w:color w:val="575756"/>
        </w:rPr>
        <w:t>deeply concerned that</w:t>
      </w:r>
      <w:r>
        <w:rPr>
          <w:color w:val="575756"/>
          <w:spacing w:val="1"/>
        </w:rPr>
        <w:t xml:space="preserve"> </w:t>
      </w:r>
      <w:r>
        <w:rPr>
          <w:color w:val="575756"/>
        </w:rPr>
        <w:t>I was</w:t>
      </w:r>
      <w:r>
        <w:rPr>
          <w:color w:val="575756"/>
          <w:spacing w:val="1"/>
        </w:rPr>
        <w:t xml:space="preserve"> </w:t>
      </w:r>
      <w:r>
        <w:rPr>
          <w:color w:val="575756"/>
          <w:spacing w:val="-4"/>
        </w:rPr>
        <w:t>even</w:t>
      </w:r>
    </w:p>
    <w:p w14:paraId="6BA56CF0" w14:textId="77777777" w:rsidR="008C5E22" w:rsidRDefault="00000000">
      <w:pPr>
        <w:pStyle w:val="BodyText"/>
        <w:spacing w:line="208" w:lineRule="auto"/>
        <w:ind w:left="2406" w:right="709"/>
      </w:pPr>
      <w:r>
        <w:rPr>
          <w:color w:val="575756"/>
        </w:rPr>
        <w:t>involved</w:t>
      </w:r>
      <w:r>
        <w:rPr>
          <w:color w:val="575756"/>
          <w:spacing w:val="-7"/>
        </w:rPr>
        <w:t xml:space="preserve"> </w:t>
      </w:r>
      <w:r>
        <w:rPr>
          <w:color w:val="575756"/>
        </w:rPr>
        <w:t>in</w:t>
      </w:r>
      <w:r>
        <w:rPr>
          <w:color w:val="575756"/>
          <w:spacing w:val="-7"/>
        </w:rPr>
        <w:t xml:space="preserve"> </w:t>
      </w:r>
      <w:r>
        <w:rPr>
          <w:color w:val="575756"/>
        </w:rPr>
        <w:t>investigating</w:t>
      </w:r>
      <w:r>
        <w:rPr>
          <w:color w:val="575756"/>
          <w:spacing w:val="-7"/>
        </w:rPr>
        <w:t xml:space="preserve"> </w:t>
      </w:r>
      <w:r>
        <w:rPr>
          <w:color w:val="575756"/>
        </w:rPr>
        <w:t>it.</w:t>
      </w:r>
      <w:r>
        <w:rPr>
          <w:color w:val="575756"/>
          <w:spacing w:val="-7"/>
        </w:rPr>
        <w:t xml:space="preserve"> </w:t>
      </w:r>
      <w:r>
        <w:rPr>
          <w:color w:val="575756"/>
        </w:rPr>
        <w:t>To</w:t>
      </w:r>
      <w:r>
        <w:rPr>
          <w:color w:val="575756"/>
          <w:spacing w:val="-7"/>
        </w:rPr>
        <w:t xml:space="preserve"> </w:t>
      </w:r>
      <w:r>
        <w:rPr>
          <w:color w:val="575756"/>
        </w:rPr>
        <w:t>this</w:t>
      </w:r>
      <w:r>
        <w:rPr>
          <w:color w:val="575756"/>
          <w:spacing w:val="-7"/>
        </w:rPr>
        <w:t xml:space="preserve"> </w:t>
      </w:r>
      <w:r>
        <w:rPr>
          <w:color w:val="575756"/>
        </w:rPr>
        <w:t>day,</w:t>
      </w:r>
      <w:r>
        <w:rPr>
          <w:color w:val="575756"/>
          <w:spacing w:val="-7"/>
        </w:rPr>
        <w:t xml:space="preserve"> </w:t>
      </w:r>
      <w:r>
        <w:rPr>
          <w:color w:val="575756"/>
        </w:rPr>
        <w:t>I</w:t>
      </w:r>
      <w:r>
        <w:rPr>
          <w:color w:val="575756"/>
          <w:spacing w:val="-7"/>
        </w:rPr>
        <w:t xml:space="preserve"> </w:t>
      </w:r>
      <w:r>
        <w:rPr>
          <w:color w:val="575756"/>
        </w:rPr>
        <w:t>have</w:t>
      </w:r>
      <w:r>
        <w:rPr>
          <w:color w:val="575756"/>
          <w:spacing w:val="-7"/>
        </w:rPr>
        <w:t xml:space="preserve"> </w:t>
      </w:r>
      <w:r>
        <w:rPr>
          <w:color w:val="575756"/>
        </w:rPr>
        <w:t>no</w:t>
      </w:r>
      <w:r>
        <w:rPr>
          <w:color w:val="575756"/>
          <w:spacing w:val="-7"/>
        </w:rPr>
        <w:t xml:space="preserve"> </w:t>
      </w:r>
      <w:r>
        <w:rPr>
          <w:color w:val="575756"/>
        </w:rPr>
        <w:t>idea</w:t>
      </w:r>
      <w:r>
        <w:rPr>
          <w:color w:val="575756"/>
          <w:spacing w:val="-7"/>
        </w:rPr>
        <w:t xml:space="preserve"> </w:t>
      </w:r>
      <w:r>
        <w:rPr>
          <w:color w:val="575756"/>
        </w:rPr>
        <w:t>what</w:t>
      </w:r>
      <w:r>
        <w:rPr>
          <w:color w:val="575756"/>
          <w:spacing w:val="-7"/>
        </w:rPr>
        <w:t xml:space="preserve"> </w:t>
      </w:r>
      <w:r>
        <w:rPr>
          <w:color w:val="575756"/>
        </w:rPr>
        <w:t>the</w:t>
      </w:r>
      <w:r>
        <w:rPr>
          <w:color w:val="575756"/>
          <w:spacing w:val="-7"/>
        </w:rPr>
        <w:t xml:space="preserve"> </w:t>
      </w:r>
      <w:r>
        <w:rPr>
          <w:color w:val="575756"/>
        </w:rPr>
        <w:t>final outcome was but I felt you should know.”</w:t>
      </w:r>
    </w:p>
    <w:p w14:paraId="4451350A" w14:textId="77777777" w:rsidR="008C5E22" w:rsidRDefault="00000000">
      <w:pPr>
        <w:pStyle w:val="BodyText"/>
        <w:spacing w:before="133" w:line="309" w:lineRule="exact"/>
        <w:ind w:left="2803"/>
        <w:rPr>
          <w:rFonts w:ascii="HelveticaNeueLTPro-Md" w:hAnsi="HelveticaNeueLTPro-Md"/>
        </w:rPr>
      </w:pPr>
      <w:r>
        <w:rPr>
          <w:rFonts w:ascii="HelveticaNeueLTPro-Md" w:hAnsi="HelveticaNeueLTPro-Md"/>
          <w:color w:val="575756"/>
        </w:rPr>
        <w:t>[From</w:t>
      </w:r>
      <w:r>
        <w:rPr>
          <w:rFonts w:ascii="HelveticaNeueLTPro-Md" w:hAnsi="HelveticaNeueLTPro-Md"/>
          <w:color w:val="575756"/>
          <w:spacing w:val="-1"/>
        </w:rPr>
        <w:t xml:space="preserve"> </w:t>
      </w:r>
      <w:r>
        <w:rPr>
          <w:rFonts w:ascii="HelveticaNeueLTPro-Md" w:hAnsi="HelveticaNeueLTPro-Md"/>
          <w:color w:val="575756"/>
        </w:rPr>
        <w:t>a</w:t>
      </w:r>
      <w:r>
        <w:rPr>
          <w:rFonts w:ascii="HelveticaNeueLTPro-Md" w:hAnsi="HelveticaNeueLTPro-Md"/>
          <w:color w:val="575756"/>
          <w:spacing w:val="-1"/>
        </w:rPr>
        <w:t xml:space="preserve"> </w:t>
      </w:r>
      <w:r>
        <w:rPr>
          <w:rFonts w:ascii="HelveticaNeueLTPro-Md" w:hAnsi="HelveticaNeueLTPro-Md"/>
          <w:color w:val="575756"/>
        </w:rPr>
        <w:t>non‑LGBT</w:t>
      </w:r>
      <w:r>
        <w:rPr>
          <w:rFonts w:ascii="HelveticaNeueLTPro-Md" w:hAnsi="HelveticaNeueLTPro-Md"/>
          <w:color w:val="575756"/>
          <w:spacing w:val="-1"/>
        </w:rPr>
        <w:t xml:space="preserve"> </w:t>
      </w:r>
      <w:r>
        <w:rPr>
          <w:rFonts w:ascii="HelveticaNeueLTPro-Md" w:hAnsi="HelveticaNeueLTPro-Md"/>
          <w:color w:val="575756"/>
        </w:rPr>
        <w:t>member of</w:t>
      </w:r>
      <w:r>
        <w:rPr>
          <w:rFonts w:ascii="HelveticaNeueLTPro-Md" w:hAnsi="HelveticaNeueLTPro-Md"/>
          <w:color w:val="575756"/>
          <w:spacing w:val="-1"/>
        </w:rPr>
        <w:t xml:space="preserve"> </w:t>
      </w:r>
      <w:r>
        <w:rPr>
          <w:rFonts w:ascii="HelveticaNeueLTPro-Md" w:hAnsi="HelveticaNeueLTPro-Md"/>
          <w:color w:val="575756"/>
        </w:rPr>
        <w:t>the</w:t>
      </w:r>
      <w:r>
        <w:rPr>
          <w:rFonts w:ascii="HelveticaNeueLTPro-Md" w:hAnsi="HelveticaNeueLTPro-Md"/>
          <w:color w:val="575756"/>
          <w:spacing w:val="-1"/>
        </w:rPr>
        <w:t xml:space="preserve"> </w:t>
      </w:r>
      <w:r>
        <w:rPr>
          <w:rFonts w:ascii="HelveticaNeueLTPro-Md" w:hAnsi="HelveticaNeueLTPro-Md"/>
          <w:color w:val="575756"/>
        </w:rPr>
        <w:t xml:space="preserve">Armed </w:t>
      </w:r>
      <w:r>
        <w:rPr>
          <w:rFonts w:ascii="HelveticaNeueLTPro-Md" w:hAnsi="HelveticaNeueLTPro-Md"/>
          <w:color w:val="575756"/>
          <w:spacing w:val="-2"/>
        </w:rPr>
        <w:t>Forces]</w:t>
      </w:r>
    </w:p>
    <w:p w14:paraId="7A6C923A" w14:textId="77777777" w:rsidR="008C5E22" w:rsidRDefault="00000000">
      <w:pPr>
        <w:pStyle w:val="BodyText"/>
        <w:spacing w:line="286" w:lineRule="exact"/>
        <w:ind w:left="2406"/>
        <w:rPr>
          <w:rFonts w:ascii="HelveticaNeueLTPro-Md" w:hAnsi="HelveticaNeueLTPro-Md"/>
        </w:rPr>
      </w:pPr>
      <w:r>
        <w:rPr>
          <w:rFonts w:ascii="HelveticaNeueLTPro-Md" w:hAnsi="HelveticaNeueLTPro-Md"/>
          <w:color w:val="575756"/>
        </w:rPr>
        <w:t>“[The</w:t>
      </w:r>
      <w:r>
        <w:rPr>
          <w:rFonts w:ascii="HelveticaNeueLTPro-Md" w:hAnsi="HelveticaNeueLTPro-Md"/>
          <w:color w:val="575756"/>
          <w:spacing w:val="-5"/>
        </w:rPr>
        <w:t xml:space="preserve"> </w:t>
      </w:r>
      <w:r>
        <w:rPr>
          <w:rFonts w:ascii="HelveticaNeueLTPro-Md" w:hAnsi="HelveticaNeueLTPro-Md"/>
          <w:color w:val="575756"/>
        </w:rPr>
        <w:t>Ban</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Totally</w:t>
      </w:r>
      <w:r>
        <w:rPr>
          <w:rFonts w:ascii="HelveticaNeueLTPro-Md" w:hAnsi="HelveticaNeueLTPro-Md"/>
          <w:color w:val="575756"/>
          <w:spacing w:val="-4"/>
        </w:rPr>
        <w:t xml:space="preserve"> </w:t>
      </w:r>
      <w:r>
        <w:rPr>
          <w:rFonts w:ascii="HelveticaNeueLTPro-Md" w:hAnsi="HelveticaNeueLTPro-Md"/>
          <w:color w:val="575756"/>
        </w:rPr>
        <w:t>inappropriate</w:t>
      </w:r>
      <w:r>
        <w:rPr>
          <w:rFonts w:ascii="HelveticaNeueLTPro-Md" w:hAnsi="HelveticaNeueLTPro-Md"/>
          <w:color w:val="575756"/>
          <w:spacing w:val="-4"/>
        </w:rPr>
        <w:t xml:space="preserve"> </w:t>
      </w:r>
      <w:r>
        <w:rPr>
          <w:rFonts w:ascii="HelveticaNeueLTPro-Md" w:hAnsi="HelveticaNeueLTPro-Md"/>
          <w:color w:val="575756"/>
        </w:rPr>
        <w:t>and</w:t>
      </w:r>
      <w:r>
        <w:rPr>
          <w:rFonts w:ascii="HelveticaNeueLTPro-Md" w:hAnsi="HelveticaNeueLTPro-Md"/>
          <w:color w:val="575756"/>
          <w:spacing w:val="-4"/>
        </w:rPr>
        <w:t xml:space="preserve"> </w:t>
      </w:r>
      <w:r>
        <w:rPr>
          <w:rFonts w:ascii="HelveticaNeueLTPro-Md" w:hAnsi="HelveticaNeueLTPro-Md"/>
          <w:color w:val="575756"/>
        </w:rPr>
        <w:t>it</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enforced</w:t>
      </w:r>
      <w:r>
        <w:rPr>
          <w:rFonts w:ascii="HelveticaNeueLTPro-Md" w:hAnsi="HelveticaNeueLTPro-Md"/>
          <w:color w:val="575756"/>
          <w:spacing w:val="-4"/>
        </w:rPr>
        <w:t xml:space="preserve"> </w:t>
      </w:r>
      <w:r>
        <w:rPr>
          <w:rFonts w:ascii="HelveticaNeueLTPro-Md" w:hAnsi="HelveticaNeueLTPro-Md"/>
          <w:color w:val="575756"/>
          <w:spacing w:val="-5"/>
        </w:rPr>
        <w:t>by</w:t>
      </w:r>
    </w:p>
    <w:p w14:paraId="3232B3DB" w14:textId="77777777" w:rsidR="008C5E22" w:rsidRDefault="00000000">
      <w:pPr>
        <w:pStyle w:val="BodyText"/>
        <w:spacing w:line="287" w:lineRule="exact"/>
        <w:ind w:left="2406"/>
      </w:pPr>
      <w:r>
        <w:rPr>
          <w:color w:val="575756"/>
        </w:rPr>
        <w:t xml:space="preserve">many people who had axes to grind against the gay </w:t>
      </w:r>
      <w:r>
        <w:rPr>
          <w:color w:val="575756"/>
          <w:spacing w:val="-2"/>
        </w:rPr>
        <w:t>community.</w:t>
      </w:r>
    </w:p>
    <w:p w14:paraId="5E2AAAE7" w14:textId="77777777" w:rsidR="008C5E22" w:rsidRDefault="00000000">
      <w:pPr>
        <w:pStyle w:val="BodyText"/>
        <w:spacing w:before="14" w:line="208" w:lineRule="auto"/>
        <w:ind w:left="2406" w:right="709"/>
      </w:pPr>
      <w:r>
        <w:rPr>
          <w:color w:val="575756"/>
        </w:rPr>
        <w:t>All</w:t>
      </w:r>
      <w:r>
        <w:rPr>
          <w:color w:val="575756"/>
          <w:spacing w:val="-5"/>
        </w:rPr>
        <w:t xml:space="preserve"> </w:t>
      </w:r>
      <w:r>
        <w:rPr>
          <w:color w:val="575756"/>
        </w:rPr>
        <w:t>it</w:t>
      </w:r>
      <w:r>
        <w:rPr>
          <w:color w:val="575756"/>
          <w:spacing w:val="-5"/>
        </w:rPr>
        <w:t xml:space="preserve"> </w:t>
      </w:r>
      <w:r>
        <w:rPr>
          <w:color w:val="575756"/>
        </w:rPr>
        <w:t>did</w:t>
      </w:r>
      <w:r>
        <w:rPr>
          <w:color w:val="575756"/>
          <w:spacing w:val="-5"/>
        </w:rPr>
        <w:t xml:space="preserve"> </w:t>
      </w:r>
      <w:r>
        <w:rPr>
          <w:color w:val="575756"/>
        </w:rPr>
        <w:t>was</w:t>
      </w:r>
      <w:r>
        <w:rPr>
          <w:color w:val="575756"/>
          <w:spacing w:val="-5"/>
        </w:rPr>
        <w:t xml:space="preserve"> </w:t>
      </w:r>
      <w:r>
        <w:rPr>
          <w:color w:val="575756"/>
        </w:rPr>
        <w:t>allow</w:t>
      </w:r>
      <w:r>
        <w:rPr>
          <w:color w:val="575756"/>
          <w:spacing w:val="-5"/>
        </w:rPr>
        <w:t xml:space="preserve"> </w:t>
      </w:r>
      <w:r>
        <w:rPr>
          <w:color w:val="575756"/>
        </w:rPr>
        <w:t>people</w:t>
      </w:r>
      <w:r>
        <w:rPr>
          <w:color w:val="575756"/>
          <w:spacing w:val="-5"/>
        </w:rPr>
        <w:t xml:space="preserve"> </w:t>
      </w:r>
      <w:r>
        <w:rPr>
          <w:color w:val="575756"/>
        </w:rPr>
        <w:t>who</w:t>
      </w:r>
      <w:r>
        <w:rPr>
          <w:color w:val="575756"/>
          <w:spacing w:val="-5"/>
        </w:rPr>
        <w:t xml:space="preserve"> </w:t>
      </w:r>
      <w:r>
        <w:rPr>
          <w:color w:val="575756"/>
        </w:rPr>
        <w:t>hated</w:t>
      </w:r>
      <w:r>
        <w:rPr>
          <w:color w:val="575756"/>
          <w:spacing w:val="-5"/>
        </w:rPr>
        <w:t xml:space="preserve"> </w:t>
      </w:r>
      <w:r>
        <w:rPr>
          <w:color w:val="575756"/>
        </w:rPr>
        <w:t>homosexuality</w:t>
      </w:r>
      <w:r>
        <w:rPr>
          <w:color w:val="575756"/>
          <w:spacing w:val="-5"/>
        </w:rPr>
        <w:t xml:space="preserve"> </w:t>
      </w:r>
      <w:r>
        <w:rPr>
          <w:color w:val="575756"/>
        </w:rPr>
        <w:t>to</w:t>
      </w:r>
      <w:r>
        <w:rPr>
          <w:color w:val="575756"/>
          <w:spacing w:val="-5"/>
        </w:rPr>
        <w:t xml:space="preserve"> </w:t>
      </w:r>
      <w:r>
        <w:rPr>
          <w:color w:val="575756"/>
        </w:rPr>
        <w:t>do</w:t>
      </w:r>
      <w:r>
        <w:rPr>
          <w:color w:val="575756"/>
          <w:spacing w:val="-5"/>
        </w:rPr>
        <w:t xml:space="preserve"> </w:t>
      </w:r>
      <w:r>
        <w:rPr>
          <w:color w:val="575756"/>
        </w:rPr>
        <w:t>so</w:t>
      </w:r>
      <w:r>
        <w:rPr>
          <w:color w:val="575756"/>
          <w:spacing w:val="-5"/>
        </w:rPr>
        <w:t xml:space="preserve"> </w:t>
      </w:r>
      <w:r>
        <w:rPr>
          <w:color w:val="575756"/>
        </w:rPr>
        <w:t>openly, without fear of reprimand, whilst military law enforced that hatred.”</w:t>
      </w:r>
    </w:p>
    <w:p w14:paraId="25EB51A9" w14:textId="77777777" w:rsidR="008C5E22" w:rsidRDefault="00000000">
      <w:pPr>
        <w:pStyle w:val="BodyText"/>
        <w:spacing w:before="173" w:line="208" w:lineRule="auto"/>
        <w:ind w:left="2406" w:right="965" w:firstLine="396"/>
      </w:pPr>
      <w:r>
        <w:rPr>
          <w:rFonts w:ascii="HelveticaNeueLTPro-Md" w:hAnsi="HelveticaNeueLTPro-Md"/>
          <w:color w:val="575756"/>
        </w:rPr>
        <w:t>“I</w:t>
      </w:r>
      <w:r>
        <w:rPr>
          <w:rFonts w:ascii="HelveticaNeueLTPro-Md" w:hAnsi="HelveticaNeueLTPro-Md"/>
          <w:color w:val="575756"/>
          <w:spacing w:val="-5"/>
        </w:rPr>
        <w:t xml:space="preserve"> </w:t>
      </w:r>
      <w:r>
        <w:rPr>
          <w:rFonts w:ascii="HelveticaNeueLTPro-Md" w:hAnsi="HelveticaNeueLTPro-Md"/>
          <w:color w:val="575756"/>
        </w:rPr>
        <w:t>think</w:t>
      </w:r>
      <w:r>
        <w:rPr>
          <w:rFonts w:ascii="HelveticaNeueLTPro-Md" w:hAnsi="HelveticaNeueLTPro-Md"/>
          <w:color w:val="575756"/>
          <w:spacing w:val="-5"/>
        </w:rPr>
        <w:t xml:space="preserve"> </w:t>
      </w:r>
      <w:r>
        <w:rPr>
          <w:rFonts w:ascii="HelveticaNeueLTPro-Md" w:hAnsi="HelveticaNeueLTPro-Md"/>
          <w:color w:val="575756"/>
        </w:rPr>
        <w:t>all</w:t>
      </w:r>
      <w:r>
        <w:rPr>
          <w:rFonts w:ascii="HelveticaNeueLTPro-Md" w:hAnsi="HelveticaNeueLTPro-Md"/>
          <w:color w:val="575756"/>
          <w:spacing w:val="-5"/>
        </w:rPr>
        <w:t xml:space="preserve"> </w:t>
      </w:r>
      <w:r>
        <w:rPr>
          <w:rFonts w:ascii="HelveticaNeueLTPro-Md" w:hAnsi="HelveticaNeueLTPro-Md"/>
          <w:color w:val="575756"/>
        </w:rPr>
        <w:t>females</w:t>
      </w:r>
      <w:r>
        <w:rPr>
          <w:rFonts w:ascii="HelveticaNeueLTPro-Md" w:hAnsi="HelveticaNeueLTPro-Md"/>
          <w:color w:val="575756"/>
          <w:spacing w:val="-5"/>
        </w:rPr>
        <w:t xml:space="preserve"> </w:t>
      </w:r>
      <w:r>
        <w:rPr>
          <w:rFonts w:ascii="HelveticaNeueLTPro-Md" w:hAnsi="HelveticaNeueLTPro-Md"/>
          <w:color w:val="575756"/>
        </w:rPr>
        <w:t>whether</w:t>
      </w:r>
      <w:r>
        <w:rPr>
          <w:rFonts w:ascii="HelveticaNeueLTPro-Md" w:hAnsi="HelveticaNeueLTPro-Md"/>
          <w:color w:val="575756"/>
          <w:spacing w:val="-5"/>
        </w:rPr>
        <w:t xml:space="preserve"> </w:t>
      </w:r>
      <w:r>
        <w:rPr>
          <w:rFonts w:ascii="HelveticaNeueLTPro-Md" w:hAnsi="HelveticaNeueLTPro-Md"/>
          <w:color w:val="575756"/>
        </w:rPr>
        <w:t>lesbian</w:t>
      </w:r>
      <w:r>
        <w:rPr>
          <w:rFonts w:ascii="HelveticaNeueLTPro-Md" w:hAnsi="HelveticaNeueLTPro-Md"/>
          <w:color w:val="575756"/>
          <w:spacing w:val="-5"/>
        </w:rPr>
        <w:t xml:space="preserve"> </w:t>
      </w:r>
      <w:r>
        <w:rPr>
          <w:rFonts w:ascii="HelveticaNeueLTPro-Md" w:hAnsi="HelveticaNeueLTPro-Md"/>
          <w:color w:val="575756"/>
        </w:rPr>
        <w:t>or</w:t>
      </w:r>
      <w:r>
        <w:rPr>
          <w:rFonts w:ascii="HelveticaNeueLTPro-Md" w:hAnsi="HelveticaNeueLTPro-Md"/>
          <w:color w:val="575756"/>
          <w:spacing w:val="-5"/>
        </w:rPr>
        <w:t xml:space="preserve"> </w:t>
      </w:r>
      <w:r>
        <w:rPr>
          <w:rFonts w:ascii="HelveticaNeueLTPro-Md" w:hAnsi="HelveticaNeueLTPro-Md"/>
          <w:color w:val="575756"/>
        </w:rPr>
        <w:t>straight</w:t>
      </w:r>
      <w:r>
        <w:rPr>
          <w:rFonts w:ascii="HelveticaNeueLTPro-Md" w:hAnsi="HelveticaNeueLTPro-Md"/>
          <w:color w:val="575756"/>
          <w:spacing w:val="-5"/>
        </w:rPr>
        <w:t xml:space="preserve"> </w:t>
      </w:r>
      <w:r>
        <w:rPr>
          <w:rFonts w:ascii="HelveticaNeueLTPro-Md" w:hAnsi="HelveticaNeueLTPro-Md"/>
          <w:color w:val="575756"/>
        </w:rPr>
        <w:t>were</w:t>
      </w:r>
      <w:r>
        <w:rPr>
          <w:rFonts w:ascii="HelveticaNeueLTPro-Md" w:hAnsi="HelveticaNeueLTPro-Md"/>
          <w:color w:val="575756"/>
          <w:spacing w:val="-5"/>
        </w:rPr>
        <w:t xml:space="preserve"> </w:t>
      </w:r>
      <w:r>
        <w:rPr>
          <w:rFonts w:ascii="HelveticaNeueLTPro-Md" w:hAnsi="HelveticaNeueLTPro-Md"/>
          <w:color w:val="575756"/>
        </w:rPr>
        <w:t xml:space="preserve">treated with contempt by senior ranks and by the mod. I myself was </w:t>
      </w:r>
      <w:r>
        <w:rPr>
          <w:color w:val="575756"/>
        </w:rPr>
        <w:t>sexually assaulted by 2 senior male ranks. I complained and was put into the psychiatric wing of Woolwich military hospital then unceremoniously kicked out the wrac. At a tribunal I attended</w:t>
      </w:r>
    </w:p>
    <w:p w14:paraId="4FA88FE5" w14:textId="77777777" w:rsidR="008C5E22" w:rsidRDefault="00000000">
      <w:pPr>
        <w:pStyle w:val="BodyText"/>
        <w:spacing w:line="208" w:lineRule="auto"/>
        <w:ind w:left="2406" w:right="1108"/>
      </w:pPr>
      <w:r>
        <w:rPr>
          <w:color w:val="575756"/>
        </w:rPr>
        <w:t>the</w:t>
      </w:r>
      <w:r>
        <w:rPr>
          <w:color w:val="575756"/>
          <w:spacing w:val="-3"/>
        </w:rPr>
        <w:t xml:space="preserve"> </w:t>
      </w:r>
      <w:r>
        <w:rPr>
          <w:color w:val="575756"/>
        </w:rPr>
        <w:t>MOD</w:t>
      </w:r>
      <w:r>
        <w:rPr>
          <w:color w:val="575756"/>
          <w:spacing w:val="-3"/>
        </w:rPr>
        <w:t xml:space="preserve"> </w:t>
      </w:r>
      <w:r>
        <w:rPr>
          <w:color w:val="575756"/>
        </w:rPr>
        <w:t>lies</w:t>
      </w:r>
      <w:r>
        <w:rPr>
          <w:color w:val="575756"/>
          <w:spacing w:val="-3"/>
        </w:rPr>
        <w:t xml:space="preserve"> </w:t>
      </w:r>
      <w:r>
        <w:rPr>
          <w:color w:val="575756"/>
        </w:rPr>
        <w:t>about</w:t>
      </w:r>
      <w:r>
        <w:rPr>
          <w:color w:val="575756"/>
          <w:spacing w:val="-3"/>
        </w:rPr>
        <w:t xml:space="preserve"> </w:t>
      </w:r>
      <w:r>
        <w:rPr>
          <w:color w:val="575756"/>
        </w:rPr>
        <w:t>my</w:t>
      </w:r>
      <w:r>
        <w:rPr>
          <w:color w:val="575756"/>
          <w:spacing w:val="-3"/>
        </w:rPr>
        <w:t xml:space="preserve"> </w:t>
      </w:r>
      <w:r>
        <w:rPr>
          <w:color w:val="575756"/>
        </w:rPr>
        <w:t>service.</w:t>
      </w:r>
      <w:r>
        <w:rPr>
          <w:color w:val="575756"/>
          <w:spacing w:val="-3"/>
        </w:rPr>
        <w:t xml:space="preserve"> </w:t>
      </w:r>
      <w:r>
        <w:rPr>
          <w:color w:val="575756"/>
        </w:rPr>
        <w:t>They</w:t>
      </w:r>
      <w:r>
        <w:rPr>
          <w:color w:val="575756"/>
          <w:spacing w:val="-3"/>
        </w:rPr>
        <w:t xml:space="preserve"> </w:t>
      </w:r>
      <w:r>
        <w:rPr>
          <w:color w:val="575756"/>
        </w:rPr>
        <w:t>claimed</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illiterate</w:t>
      </w:r>
      <w:r>
        <w:rPr>
          <w:color w:val="575756"/>
          <w:spacing w:val="-3"/>
        </w:rPr>
        <w:t xml:space="preserve"> </w:t>
      </w:r>
      <w:r>
        <w:rPr>
          <w:color w:val="575756"/>
        </w:rPr>
        <w:t>and below average IQ. I’m now suffering from ptsd because of the treatment I received.”</w:t>
      </w:r>
    </w:p>
    <w:p w14:paraId="10A51352" w14:textId="77777777" w:rsidR="008C5E22" w:rsidRDefault="00000000">
      <w:pPr>
        <w:pStyle w:val="BodyText"/>
        <w:spacing w:before="170" w:line="208" w:lineRule="auto"/>
        <w:ind w:left="2406" w:right="709" w:firstLine="396"/>
        <w:rPr>
          <w:rFonts w:ascii="HelveticaNeueLTPro-Md" w:hAnsi="HelveticaNeueLTPro-Md"/>
        </w:rPr>
      </w:pPr>
      <w:r>
        <w:rPr>
          <w:rFonts w:ascii="HelveticaNeueLTPro-Md" w:hAnsi="HelveticaNeueLTPro-Md"/>
          <w:color w:val="575756"/>
        </w:rPr>
        <w:t>“When</w:t>
      </w:r>
      <w:r>
        <w:rPr>
          <w:rFonts w:ascii="HelveticaNeueLTPro-Md" w:hAnsi="HelveticaNeueLTPro-Md"/>
          <w:color w:val="575756"/>
          <w:spacing w:val="-3"/>
        </w:rPr>
        <w:t xml:space="preserve"> </w:t>
      </w:r>
      <w:r>
        <w:rPr>
          <w:rFonts w:ascii="HelveticaNeueLTPro-Md" w:hAnsi="HelveticaNeueLTPro-Md"/>
          <w:color w:val="575756"/>
        </w:rPr>
        <w:t>l</w:t>
      </w:r>
      <w:r>
        <w:rPr>
          <w:rFonts w:ascii="HelveticaNeueLTPro-Md" w:hAnsi="HelveticaNeueLTPro-Md"/>
          <w:color w:val="575756"/>
          <w:spacing w:val="-3"/>
        </w:rPr>
        <w:t xml:space="preserve"> </w:t>
      </w:r>
      <w:r>
        <w:rPr>
          <w:rFonts w:ascii="HelveticaNeueLTPro-Md" w:hAnsi="HelveticaNeueLTPro-Md"/>
          <w:color w:val="575756"/>
        </w:rPr>
        <w:t>served</w:t>
      </w:r>
      <w:r>
        <w:rPr>
          <w:rFonts w:ascii="HelveticaNeueLTPro-Md" w:hAnsi="HelveticaNeueLTPro-Md"/>
          <w:color w:val="575756"/>
          <w:spacing w:val="-3"/>
        </w:rPr>
        <w:t xml:space="preserve"> </w:t>
      </w:r>
      <w:r>
        <w:rPr>
          <w:rFonts w:ascii="HelveticaNeueLTPro-Md" w:hAnsi="HelveticaNeueLTPro-Md"/>
          <w:color w:val="575756"/>
        </w:rPr>
        <w:t>on</w:t>
      </w:r>
      <w:r>
        <w:rPr>
          <w:rFonts w:ascii="HelveticaNeueLTPro-Md" w:hAnsi="HelveticaNeueLTPro-Md"/>
          <w:color w:val="575756"/>
          <w:spacing w:val="-3"/>
        </w:rPr>
        <w:t xml:space="preserve"> </w:t>
      </w:r>
      <w:r>
        <w:rPr>
          <w:rFonts w:ascii="HelveticaNeueLTPro-Md" w:hAnsi="HelveticaNeueLTPro-Md"/>
          <w:color w:val="575756"/>
        </w:rPr>
        <w:t>the</w:t>
      </w:r>
      <w:r>
        <w:rPr>
          <w:rFonts w:ascii="HelveticaNeueLTPro-Md" w:hAnsi="HelveticaNeueLTPro-Md"/>
          <w:color w:val="575756"/>
          <w:spacing w:val="-3"/>
        </w:rPr>
        <w:t xml:space="preserve"> </w:t>
      </w:r>
      <w:r>
        <w:rPr>
          <w:rFonts w:ascii="HelveticaNeueLTPro-Md" w:hAnsi="HelveticaNeueLTPro-Md"/>
          <w:color w:val="575756"/>
        </w:rPr>
        <w:t>Falklands</w:t>
      </w:r>
      <w:r>
        <w:rPr>
          <w:rFonts w:ascii="HelveticaNeueLTPro-Md" w:hAnsi="HelveticaNeueLTPro-Md"/>
          <w:color w:val="575756"/>
          <w:spacing w:val="-3"/>
        </w:rPr>
        <w:t xml:space="preserve"> </w:t>
      </w:r>
      <w:r>
        <w:rPr>
          <w:rFonts w:ascii="HelveticaNeueLTPro-Md" w:hAnsi="HelveticaNeueLTPro-Md"/>
          <w:color w:val="575756"/>
        </w:rPr>
        <w:t>my</w:t>
      </w:r>
      <w:r>
        <w:rPr>
          <w:rFonts w:ascii="HelveticaNeueLTPro-Md" w:hAnsi="HelveticaNeueLTPro-Md"/>
          <w:color w:val="575756"/>
          <w:spacing w:val="-3"/>
        </w:rPr>
        <w:t xml:space="preserve"> </w:t>
      </w:r>
      <w:r>
        <w:rPr>
          <w:rFonts w:ascii="HelveticaNeueLTPro-Md" w:hAnsi="HelveticaNeueLTPro-Md"/>
          <w:color w:val="575756"/>
        </w:rPr>
        <w:t>RSM</w:t>
      </w:r>
      <w:r>
        <w:rPr>
          <w:rFonts w:ascii="HelveticaNeueLTPro-Md" w:hAnsi="HelveticaNeueLTPro-Md"/>
          <w:color w:val="575756"/>
          <w:spacing w:val="-3"/>
        </w:rPr>
        <w:t xml:space="preserve"> </w:t>
      </w:r>
      <w:r>
        <w:rPr>
          <w:rFonts w:ascii="HelveticaNeueLTPro-Md" w:hAnsi="HelveticaNeueLTPro-Md"/>
          <w:color w:val="575756"/>
        </w:rPr>
        <w:t>Called</w:t>
      </w:r>
      <w:r>
        <w:rPr>
          <w:rFonts w:ascii="HelveticaNeueLTPro-Md" w:hAnsi="HelveticaNeueLTPro-Md"/>
          <w:color w:val="575756"/>
          <w:spacing w:val="-3"/>
        </w:rPr>
        <w:t xml:space="preserve"> </w:t>
      </w:r>
      <w:r>
        <w:rPr>
          <w:rFonts w:ascii="HelveticaNeueLTPro-Md" w:hAnsi="HelveticaNeueLTPro-Md"/>
          <w:color w:val="575756"/>
        </w:rPr>
        <w:t>me</w:t>
      </w:r>
      <w:r>
        <w:rPr>
          <w:rFonts w:ascii="HelveticaNeueLTPro-Md" w:hAnsi="HelveticaNeueLTPro-Md"/>
          <w:color w:val="575756"/>
          <w:spacing w:val="-3"/>
        </w:rPr>
        <w:t xml:space="preserve"> </w:t>
      </w:r>
      <w:r>
        <w:rPr>
          <w:rFonts w:ascii="HelveticaNeueLTPro-Md" w:hAnsi="HelveticaNeueLTPro-Md"/>
          <w:color w:val="575756"/>
        </w:rPr>
        <w:t>to</w:t>
      </w:r>
      <w:r>
        <w:rPr>
          <w:rFonts w:ascii="HelveticaNeueLTPro-Md" w:hAnsi="HelveticaNeueLTPro-Md"/>
          <w:color w:val="575756"/>
          <w:spacing w:val="-3"/>
        </w:rPr>
        <w:t xml:space="preserve"> </w:t>
      </w:r>
      <w:r>
        <w:rPr>
          <w:rFonts w:ascii="HelveticaNeueLTPro-Md" w:hAnsi="HelveticaNeueLTPro-Md"/>
          <w:color w:val="575756"/>
        </w:rPr>
        <w:t>his office and locked the door, he tried to sexual assault me and</w:t>
      </w:r>
    </w:p>
    <w:p w14:paraId="27E2DD13" w14:textId="77777777" w:rsidR="008C5E22" w:rsidRDefault="00000000">
      <w:pPr>
        <w:pStyle w:val="BodyText"/>
        <w:spacing w:line="208" w:lineRule="auto"/>
        <w:ind w:left="2406" w:right="917"/>
      </w:pPr>
      <w:r>
        <w:rPr>
          <w:color w:val="575756"/>
        </w:rPr>
        <w:t>l managed to push him off. He said if l told anyone he would have me kicked out of the Army because he knew l was gay. I was also threatened</w:t>
      </w:r>
      <w:r>
        <w:rPr>
          <w:color w:val="575756"/>
          <w:spacing w:val="-3"/>
        </w:rPr>
        <w:t xml:space="preserve"> </w:t>
      </w:r>
      <w:r>
        <w:rPr>
          <w:color w:val="575756"/>
        </w:rPr>
        <w:t>by</w:t>
      </w:r>
      <w:r>
        <w:rPr>
          <w:color w:val="575756"/>
          <w:spacing w:val="-3"/>
        </w:rPr>
        <w:t xml:space="preserve"> </w:t>
      </w:r>
      <w:r>
        <w:rPr>
          <w:color w:val="575756"/>
        </w:rPr>
        <w:t>a</w:t>
      </w:r>
      <w:r>
        <w:rPr>
          <w:color w:val="575756"/>
          <w:spacing w:val="-3"/>
        </w:rPr>
        <w:t xml:space="preserve"> </w:t>
      </w:r>
      <w:r>
        <w:rPr>
          <w:color w:val="575756"/>
        </w:rPr>
        <w:t>CSM</w:t>
      </w:r>
      <w:r>
        <w:rPr>
          <w:color w:val="575756"/>
          <w:spacing w:val="-3"/>
        </w:rPr>
        <w:t xml:space="preserve"> </w:t>
      </w:r>
      <w:r>
        <w:rPr>
          <w:color w:val="575756"/>
        </w:rPr>
        <w:t>…</w:t>
      </w:r>
      <w:r>
        <w:rPr>
          <w:color w:val="575756"/>
          <w:spacing w:val="-3"/>
        </w:rPr>
        <w:t xml:space="preserve"> </w:t>
      </w:r>
      <w:r>
        <w:rPr>
          <w:color w:val="575756"/>
        </w:rPr>
        <w:t>who</w:t>
      </w:r>
      <w:r>
        <w:rPr>
          <w:color w:val="575756"/>
          <w:spacing w:val="-3"/>
        </w:rPr>
        <w:t xml:space="preserve"> </w:t>
      </w:r>
      <w:r>
        <w:rPr>
          <w:color w:val="575756"/>
        </w:rPr>
        <w:t>said</w:t>
      </w:r>
      <w:r>
        <w:rPr>
          <w:color w:val="575756"/>
          <w:spacing w:val="-3"/>
        </w:rPr>
        <w:t xml:space="preserve"> </w:t>
      </w:r>
      <w:r>
        <w:rPr>
          <w:color w:val="575756"/>
        </w:rPr>
        <w:t>he</w:t>
      </w:r>
      <w:r>
        <w:rPr>
          <w:color w:val="575756"/>
          <w:spacing w:val="-3"/>
        </w:rPr>
        <w:t xml:space="preserve"> </w:t>
      </w:r>
      <w:r>
        <w:rPr>
          <w:color w:val="575756"/>
        </w:rPr>
        <w:t>knew</w:t>
      </w:r>
      <w:r>
        <w:rPr>
          <w:color w:val="575756"/>
          <w:spacing w:val="-3"/>
        </w:rPr>
        <w:t xml:space="preserve"> </w:t>
      </w:r>
      <w:r>
        <w:rPr>
          <w:color w:val="575756"/>
        </w:rPr>
        <w:t>l</w:t>
      </w:r>
      <w:r>
        <w:rPr>
          <w:color w:val="575756"/>
          <w:spacing w:val="-3"/>
        </w:rPr>
        <w:t xml:space="preserve"> </w:t>
      </w:r>
      <w:r>
        <w:rPr>
          <w:color w:val="575756"/>
        </w:rPr>
        <w:t>was</w:t>
      </w:r>
      <w:r>
        <w:rPr>
          <w:color w:val="575756"/>
          <w:spacing w:val="-3"/>
        </w:rPr>
        <w:t xml:space="preserve"> </w:t>
      </w:r>
      <w:r>
        <w:rPr>
          <w:color w:val="575756"/>
        </w:rPr>
        <w:t>a</w:t>
      </w:r>
      <w:r>
        <w:rPr>
          <w:color w:val="575756"/>
          <w:spacing w:val="-3"/>
        </w:rPr>
        <w:t xml:space="preserve"> </w:t>
      </w:r>
      <w:r>
        <w:rPr>
          <w:color w:val="575756"/>
        </w:rPr>
        <w:t>dyke</w:t>
      </w:r>
      <w:r>
        <w:rPr>
          <w:color w:val="575756"/>
          <w:spacing w:val="-3"/>
        </w:rPr>
        <w:t xml:space="preserve"> </w:t>
      </w:r>
      <w:r>
        <w:rPr>
          <w:color w:val="575756"/>
        </w:rPr>
        <w:t>and</w:t>
      </w:r>
      <w:r>
        <w:rPr>
          <w:color w:val="575756"/>
          <w:spacing w:val="-3"/>
        </w:rPr>
        <w:t xml:space="preserve"> </w:t>
      </w:r>
      <w:r>
        <w:rPr>
          <w:color w:val="575756"/>
        </w:rPr>
        <w:t>would make sure l would get a crap posting and do what he could to get me discharged.”</w:t>
      </w:r>
    </w:p>
    <w:p w14:paraId="4547E2CA" w14:textId="77777777" w:rsidR="008C5E22" w:rsidRDefault="008C5E22">
      <w:pPr>
        <w:spacing w:line="208" w:lineRule="auto"/>
        <w:sectPr w:rsidR="008C5E22">
          <w:pgSz w:w="11910" w:h="16840"/>
          <w:pgMar w:top="1120" w:right="860" w:bottom="280" w:left="740" w:header="746" w:footer="0" w:gutter="0"/>
          <w:cols w:space="720"/>
        </w:sectPr>
      </w:pPr>
    </w:p>
    <w:p w14:paraId="71D444C2" w14:textId="77777777" w:rsidR="008C5E22" w:rsidRDefault="008C5E22">
      <w:pPr>
        <w:pStyle w:val="BodyText"/>
        <w:rPr>
          <w:sz w:val="20"/>
        </w:rPr>
      </w:pPr>
    </w:p>
    <w:p w14:paraId="775EBD76" w14:textId="77777777" w:rsidR="008C5E22" w:rsidRDefault="008C5E22">
      <w:pPr>
        <w:pStyle w:val="BodyText"/>
        <w:rPr>
          <w:sz w:val="20"/>
        </w:rPr>
      </w:pPr>
    </w:p>
    <w:p w14:paraId="089742CB" w14:textId="77777777" w:rsidR="008C5E22" w:rsidRDefault="008C5E22">
      <w:pPr>
        <w:pStyle w:val="BodyText"/>
        <w:spacing w:before="7"/>
        <w:rPr>
          <w:sz w:val="22"/>
        </w:rPr>
      </w:pPr>
    </w:p>
    <w:p w14:paraId="2DEA2104" w14:textId="77777777" w:rsidR="008C5E22" w:rsidRDefault="00000000">
      <w:pPr>
        <w:pStyle w:val="BodyText"/>
        <w:spacing w:before="52" w:line="309" w:lineRule="exact"/>
        <w:ind w:left="1187"/>
        <w:rPr>
          <w:rFonts w:ascii="HelveticaNeueLTPro-Md" w:hAnsi="HelveticaNeueLTPro-Md"/>
        </w:rPr>
      </w:pPr>
      <w:r>
        <w:rPr>
          <w:rFonts w:ascii="HelveticaNeueLTPro-Md" w:hAnsi="HelveticaNeueLTPro-Md"/>
          <w:color w:val="575756"/>
        </w:rPr>
        <w:t xml:space="preserve">“I was a victim of sexual misconduct when I was a </w:t>
      </w:r>
      <w:r>
        <w:rPr>
          <w:rFonts w:ascii="HelveticaNeueLTPro-Md" w:hAnsi="HelveticaNeueLTPro-Md"/>
          <w:color w:val="575756"/>
          <w:spacing w:val="-4"/>
        </w:rPr>
        <w:t>SSgt</w:t>
      </w:r>
    </w:p>
    <w:p w14:paraId="0A0163EF" w14:textId="77777777" w:rsidR="008C5E22" w:rsidRDefault="00000000">
      <w:pPr>
        <w:pStyle w:val="BodyText"/>
        <w:spacing w:before="15" w:line="208" w:lineRule="auto"/>
        <w:ind w:left="790" w:right="2351"/>
      </w:pPr>
      <w:r>
        <w:rPr>
          <w:rFonts w:ascii="HelveticaNeueLTPro-Md" w:hAnsi="HelveticaNeueLTPro-Md"/>
          <w:color w:val="575756"/>
        </w:rPr>
        <w:t xml:space="preserve">by the RSM after a Regimental Dinner Night – he came into my </w:t>
      </w:r>
      <w:r>
        <w:rPr>
          <w:color w:val="575756"/>
        </w:rPr>
        <w:t>room, in his boxers and attempted to get into my bed (he had had</w:t>
      </w:r>
      <w:r>
        <w:rPr>
          <w:color w:val="575756"/>
          <w:spacing w:val="40"/>
        </w:rPr>
        <w:t xml:space="preserve"> </w:t>
      </w:r>
      <w:r>
        <w:rPr>
          <w:color w:val="575756"/>
        </w:rPr>
        <w:t>too much to drink) – I managed to knee him in the crotch and he stopped. He them told me if I reported the incident, he would report me</w:t>
      </w:r>
      <w:r>
        <w:rPr>
          <w:color w:val="575756"/>
          <w:spacing w:val="-5"/>
        </w:rPr>
        <w:t xml:space="preserve"> </w:t>
      </w:r>
      <w:r>
        <w:rPr>
          <w:color w:val="575756"/>
        </w:rPr>
        <w:t>for</w:t>
      </w:r>
      <w:r>
        <w:rPr>
          <w:color w:val="575756"/>
          <w:spacing w:val="-5"/>
        </w:rPr>
        <w:t xml:space="preserve"> </w:t>
      </w:r>
      <w:r>
        <w:rPr>
          <w:color w:val="575756"/>
        </w:rPr>
        <w:t>being</w:t>
      </w:r>
      <w:r>
        <w:rPr>
          <w:color w:val="575756"/>
          <w:spacing w:val="-5"/>
        </w:rPr>
        <w:t xml:space="preserve"> </w:t>
      </w:r>
      <w:r>
        <w:rPr>
          <w:color w:val="575756"/>
        </w:rPr>
        <w:t>gay.</w:t>
      </w:r>
      <w:r>
        <w:rPr>
          <w:color w:val="575756"/>
          <w:spacing w:val="-5"/>
        </w:rPr>
        <w:t xml:space="preserve"> </w:t>
      </w:r>
      <w:r>
        <w:rPr>
          <w:color w:val="575756"/>
        </w:rPr>
        <w:t>I</w:t>
      </w:r>
      <w:r>
        <w:rPr>
          <w:color w:val="575756"/>
          <w:spacing w:val="-5"/>
        </w:rPr>
        <w:t xml:space="preserve"> </w:t>
      </w:r>
      <w:r>
        <w:rPr>
          <w:color w:val="575756"/>
        </w:rPr>
        <w:t>spoke</w:t>
      </w:r>
      <w:r>
        <w:rPr>
          <w:color w:val="575756"/>
          <w:spacing w:val="-5"/>
        </w:rPr>
        <w:t xml:space="preserve"> </w:t>
      </w:r>
      <w:r>
        <w:rPr>
          <w:color w:val="575756"/>
        </w:rPr>
        <w:t>to</w:t>
      </w:r>
      <w:r>
        <w:rPr>
          <w:color w:val="575756"/>
          <w:spacing w:val="-5"/>
        </w:rPr>
        <w:t xml:space="preserve"> </w:t>
      </w:r>
      <w:r>
        <w:rPr>
          <w:color w:val="575756"/>
        </w:rPr>
        <w:t>a</w:t>
      </w:r>
      <w:r>
        <w:rPr>
          <w:color w:val="575756"/>
          <w:spacing w:val="-5"/>
        </w:rPr>
        <w:t xml:space="preserve"> </w:t>
      </w:r>
      <w:r>
        <w:rPr>
          <w:color w:val="575756"/>
        </w:rPr>
        <w:t>female</w:t>
      </w:r>
      <w:r>
        <w:rPr>
          <w:color w:val="575756"/>
          <w:spacing w:val="-5"/>
        </w:rPr>
        <w:t xml:space="preserve"> </w:t>
      </w:r>
      <w:r>
        <w:rPr>
          <w:color w:val="575756"/>
        </w:rPr>
        <w:t>WO</w:t>
      </w:r>
      <w:r>
        <w:rPr>
          <w:color w:val="575756"/>
          <w:spacing w:val="-5"/>
        </w:rPr>
        <w:t xml:space="preserve"> </w:t>
      </w:r>
      <w:r>
        <w:rPr>
          <w:color w:val="575756"/>
        </w:rPr>
        <w:t>at</w:t>
      </w:r>
      <w:r>
        <w:rPr>
          <w:color w:val="575756"/>
          <w:spacing w:val="-5"/>
        </w:rPr>
        <w:t xml:space="preserve"> </w:t>
      </w:r>
      <w:r>
        <w:rPr>
          <w:color w:val="575756"/>
        </w:rPr>
        <w:t>the</w:t>
      </w:r>
      <w:r>
        <w:rPr>
          <w:color w:val="575756"/>
          <w:spacing w:val="-5"/>
        </w:rPr>
        <w:t xml:space="preserve"> </w:t>
      </w:r>
      <w:r>
        <w:rPr>
          <w:color w:val="575756"/>
        </w:rPr>
        <w:t>unit</w:t>
      </w:r>
      <w:r>
        <w:rPr>
          <w:color w:val="575756"/>
          <w:spacing w:val="-5"/>
        </w:rPr>
        <w:t xml:space="preserve"> </w:t>
      </w:r>
      <w:r>
        <w:rPr>
          <w:color w:val="575756"/>
        </w:rPr>
        <w:t>who</w:t>
      </w:r>
      <w:r>
        <w:rPr>
          <w:color w:val="575756"/>
          <w:spacing w:val="-5"/>
        </w:rPr>
        <w:t xml:space="preserve"> </w:t>
      </w:r>
      <w:r>
        <w:rPr>
          <w:color w:val="575756"/>
        </w:rPr>
        <w:t>approached him – she was told he would report her also if she took it further and as she was 18 months of full career, she, understandably, informed me the matter was to go no further. Whilst this was the most serious incident it was not uncommon to be subjected to inappropriate behaviour which when you complained the threat of being reported and discharged was also there. – it almost gave men a ‘gold card’ to behave appallingly. This happened a lot to very many servicewomen. You certainly could not report such incidents to the RMP who would be more interested in removing you from Service then investigating any such incident. I know of an occasion when I was a Cpl that</w:t>
      </w:r>
    </w:p>
    <w:p w14:paraId="72637441" w14:textId="77777777" w:rsidR="008C5E22" w:rsidRDefault="00000000">
      <w:pPr>
        <w:pStyle w:val="BodyText"/>
        <w:spacing w:line="208" w:lineRule="auto"/>
        <w:ind w:left="790" w:right="2302"/>
      </w:pPr>
      <w:r>
        <w:rPr>
          <w:color w:val="575756"/>
        </w:rPr>
        <w:t>this actually happened. A LCpl reported an incident where she has been subjected to physical sexual harassment to the RMP. She was interviewed her in her room. The female RMP Cpl noticed numerous photographs of her and one another female and put two &amp; two together. The actual incident went no further as it was her word against the male LCpls however, she was accused of being gay, subjected to a very long RMP interview, over 10 hours, at the end of which</w:t>
      </w:r>
      <w:r>
        <w:rPr>
          <w:color w:val="575756"/>
          <w:spacing w:val="-3"/>
        </w:rPr>
        <w:t xml:space="preserve"> </w:t>
      </w:r>
      <w:r>
        <w:rPr>
          <w:color w:val="575756"/>
        </w:rPr>
        <w:t>she</w:t>
      </w:r>
      <w:r>
        <w:rPr>
          <w:color w:val="575756"/>
          <w:spacing w:val="-3"/>
        </w:rPr>
        <w:t xml:space="preserve"> </w:t>
      </w:r>
      <w:r>
        <w:rPr>
          <w:color w:val="575756"/>
        </w:rPr>
        <w:t>signed</w:t>
      </w:r>
      <w:r>
        <w:rPr>
          <w:color w:val="575756"/>
          <w:spacing w:val="-3"/>
        </w:rPr>
        <w:t xml:space="preserve"> </w:t>
      </w:r>
      <w:r>
        <w:rPr>
          <w:color w:val="575756"/>
        </w:rPr>
        <w:t>a</w:t>
      </w:r>
      <w:r>
        <w:rPr>
          <w:color w:val="575756"/>
          <w:spacing w:val="-3"/>
        </w:rPr>
        <w:t xml:space="preserve"> </w:t>
      </w:r>
      <w:r>
        <w:rPr>
          <w:color w:val="575756"/>
        </w:rPr>
        <w:t>statement</w:t>
      </w:r>
      <w:r>
        <w:rPr>
          <w:color w:val="575756"/>
          <w:spacing w:val="-3"/>
        </w:rPr>
        <w:t xml:space="preserve"> </w:t>
      </w:r>
      <w:r>
        <w:rPr>
          <w:color w:val="575756"/>
        </w:rPr>
        <w:t>that</w:t>
      </w:r>
      <w:r>
        <w:rPr>
          <w:color w:val="575756"/>
          <w:spacing w:val="-3"/>
        </w:rPr>
        <w:t xml:space="preserve"> </w:t>
      </w:r>
      <w:r>
        <w:rPr>
          <w:color w:val="575756"/>
        </w:rPr>
        <w:t>she</w:t>
      </w:r>
      <w:r>
        <w:rPr>
          <w:color w:val="575756"/>
          <w:spacing w:val="-3"/>
        </w:rPr>
        <w:t xml:space="preserve"> </w:t>
      </w:r>
      <w:r>
        <w:rPr>
          <w:color w:val="575756"/>
        </w:rPr>
        <w:t>was</w:t>
      </w:r>
      <w:r>
        <w:rPr>
          <w:color w:val="575756"/>
          <w:spacing w:val="-3"/>
        </w:rPr>
        <w:t xml:space="preserve"> </w:t>
      </w:r>
      <w:r>
        <w:rPr>
          <w:color w:val="575756"/>
        </w:rPr>
        <w:t>gay</w:t>
      </w:r>
      <w:r>
        <w:rPr>
          <w:color w:val="575756"/>
          <w:spacing w:val="-3"/>
        </w:rPr>
        <w:t xml:space="preserve"> </w:t>
      </w:r>
      <w:r>
        <w:rPr>
          <w:color w:val="575756"/>
        </w:rPr>
        <w:t>and</w:t>
      </w:r>
      <w:r>
        <w:rPr>
          <w:color w:val="575756"/>
          <w:spacing w:val="-3"/>
        </w:rPr>
        <w:t xml:space="preserve"> </w:t>
      </w:r>
      <w:r>
        <w:rPr>
          <w:color w:val="575756"/>
        </w:rPr>
        <w:t>was</w:t>
      </w:r>
      <w:r>
        <w:rPr>
          <w:color w:val="575756"/>
          <w:spacing w:val="-3"/>
        </w:rPr>
        <w:t xml:space="preserve"> </w:t>
      </w:r>
      <w:r>
        <w:rPr>
          <w:color w:val="575756"/>
        </w:rPr>
        <w:t>discharged within a week.”</w:t>
      </w:r>
    </w:p>
    <w:p w14:paraId="6C6FD6CC" w14:textId="77777777" w:rsidR="008C5E22" w:rsidRDefault="00000000">
      <w:pPr>
        <w:pStyle w:val="BodyText"/>
        <w:spacing w:before="163" w:line="208" w:lineRule="auto"/>
        <w:ind w:left="790" w:right="2558" w:firstLine="396"/>
      </w:pPr>
      <w:r>
        <w:rPr>
          <w:rFonts w:ascii="HelveticaNeueLTPro-Md" w:hAnsi="HelveticaNeueLTPro-Md"/>
          <w:color w:val="575756"/>
        </w:rPr>
        <w:t xml:space="preserve">[From a non‑LGBT member of the Armed Forces] “Allegedly Gay people were hounded, persecuted, bullied, </w:t>
      </w:r>
      <w:r>
        <w:rPr>
          <w:color w:val="575756"/>
        </w:rPr>
        <w:t>tormented,</w:t>
      </w:r>
      <w:r>
        <w:rPr>
          <w:color w:val="575756"/>
          <w:spacing w:val="-5"/>
        </w:rPr>
        <w:t xml:space="preserve"> </w:t>
      </w:r>
      <w:r>
        <w:rPr>
          <w:color w:val="575756"/>
        </w:rPr>
        <w:t>chased,</w:t>
      </w:r>
      <w:r>
        <w:rPr>
          <w:color w:val="575756"/>
          <w:spacing w:val="-5"/>
        </w:rPr>
        <w:t xml:space="preserve"> </w:t>
      </w:r>
      <w:r>
        <w:rPr>
          <w:color w:val="575756"/>
        </w:rPr>
        <w:t>interrogated</w:t>
      </w:r>
      <w:r>
        <w:rPr>
          <w:color w:val="575756"/>
          <w:spacing w:val="-5"/>
        </w:rPr>
        <w:t xml:space="preserve"> </w:t>
      </w:r>
      <w:r>
        <w:rPr>
          <w:color w:val="575756"/>
        </w:rPr>
        <w:t>by</w:t>
      </w:r>
      <w:r>
        <w:rPr>
          <w:color w:val="575756"/>
          <w:spacing w:val="-5"/>
        </w:rPr>
        <w:t xml:space="preserve"> </w:t>
      </w:r>
      <w:r>
        <w:rPr>
          <w:color w:val="575756"/>
        </w:rPr>
        <w:t>the</w:t>
      </w:r>
      <w:r>
        <w:rPr>
          <w:color w:val="575756"/>
          <w:spacing w:val="-5"/>
        </w:rPr>
        <w:t xml:space="preserve"> </w:t>
      </w:r>
      <w:r>
        <w:rPr>
          <w:color w:val="575756"/>
        </w:rPr>
        <w:t>Regies,</w:t>
      </w:r>
      <w:r>
        <w:rPr>
          <w:color w:val="575756"/>
          <w:spacing w:val="-5"/>
        </w:rPr>
        <w:t xml:space="preserve"> </w:t>
      </w:r>
      <w:r>
        <w:rPr>
          <w:color w:val="575756"/>
        </w:rPr>
        <w:t>humiliated</w:t>
      </w:r>
      <w:r>
        <w:rPr>
          <w:color w:val="575756"/>
          <w:spacing w:val="-5"/>
        </w:rPr>
        <w:t xml:space="preserve"> </w:t>
      </w:r>
      <w:r>
        <w:rPr>
          <w:color w:val="575756"/>
        </w:rPr>
        <w:t>and</w:t>
      </w:r>
      <w:r>
        <w:rPr>
          <w:color w:val="575756"/>
          <w:spacing w:val="-5"/>
        </w:rPr>
        <w:t xml:space="preserve"> </w:t>
      </w:r>
      <w:r>
        <w:rPr>
          <w:color w:val="575756"/>
        </w:rPr>
        <w:t>their lives were made a miserable by this unfounded persecution.”</w:t>
      </w:r>
    </w:p>
    <w:p w14:paraId="1990539C" w14:textId="77777777" w:rsidR="008C5E22" w:rsidRDefault="00000000">
      <w:pPr>
        <w:pStyle w:val="BodyText"/>
        <w:spacing w:before="172" w:line="208" w:lineRule="auto"/>
        <w:ind w:left="790" w:right="2302" w:firstLine="396"/>
      </w:pPr>
      <w:r>
        <w:rPr>
          <w:rFonts w:ascii="HelveticaNeueLTPro-Md" w:hAnsi="HelveticaNeueLTPro-Md"/>
          <w:color w:val="575756"/>
        </w:rPr>
        <w:t>“I was victimised daily. It was horrendous but I could do nothing</w:t>
      </w:r>
      <w:r>
        <w:rPr>
          <w:rFonts w:ascii="HelveticaNeueLTPro-Md" w:hAnsi="HelveticaNeueLTPro-Md"/>
          <w:color w:val="575756"/>
          <w:spacing w:val="-5"/>
        </w:rPr>
        <w:t xml:space="preserve"> </w:t>
      </w:r>
      <w:r>
        <w:rPr>
          <w:rFonts w:ascii="HelveticaNeueLTPro-Md" w:hAnsi="HelveticaNeueLTPro-Md"/>
          <w:color w:val="575756"/>
        </w:rPr>
        <w:t>to</w:t>
      </w:r>
      <w:r>
        <w:rPr>
          <w:rFonts w:ascii="HelveticaNeueLTPro-Md" w:hAnsi="HelveticaNeueLTPro-Md"/>
          <w:color w:val="575756"/>
          <w:spacing w:val="-5"/>
        </w:rPr>
        <w:t xml:space="preserve"> </w:t>
      </w:r>
      <w:r>
        <w:rPr>
          <w:rFonts w:ascii="HelveticaNeueLTPro-Md" w:hAnsi="HelveticaNeueLTPro-Md"/>
          <w:color w:val="575756"/>
        </w:rPr>
        <w:t>report</w:t>
      </w:r>
      <w:r>
        <w:rPr>
          <w:rFonts w:ascii="HelveticaNeueLTPro-Md" w:hAnsi="HelveticaNeueLTPro-Md"/>
          <w:color w:val="575756"/>
          <w:spacing w:val="-5"/>
        </w:rPr>
        <w:t xml:space="preserve"> </w:t>
      </w:r>
      <w:r>
        <w:rPr>
          <w:rFonts w:ascii="HelveticaNeueLTPro-Md" w:hAnsi="HelveticaNeueLTPro-Md"/>
          <w:color w:val="575756"/>
        </w:rPr>
        <w:t>it</w:t>
      </w:r>
      <w:r>
        <w:rPr>
          <w:rFonts w:ascii="HelveticaNeueLTPro-Md" w:hAnsi="HelveticaNeueLTPro-Md"/>
          <w:color w:val="575756"/>
          <w:spacing w:val="-5"/>
        </w:rPr>
        <w:t xml:space="preserve"> </w:t>
      </w:r>
      <w:r>
        <w:rPr>
          <w:rFonts w:ascii="HelveticaNeueLTPro-Md" w:hAnsi="HelveticaNeueLTPro-Md"/>
          <w:color w:val="575756"/>
        </w:rPr>
        <w:t>because</w:t>
      </w:r>
      <w:r>
        <w:rPr>
          <w:rFonts w:ascii="HelveticaNeueLTPro-Md" w:hAnsi="HelveticaNeueLTPro-Md"/>
          <w:color w:val="575756"/>
          <w:spacing w:val="-5"/>
        </w:rPr>
        <w:t xml:space="preserve"> </w:t>
      </w:r>
      <w:r>
        <w:rPr>
          <w:rFonts w:ascii="HelveticaNeueLTPro-Md" w:hAnsi="HelveticaNeueLTPro-Md"/>
          <w:color w:val="575756"/>
        </w:rPr>
        <w:t>I</w:t>
      </w:r>
      <w:r>
        <w:rPr>
          <w:rFonts w:ascii="HelveticaNeueLTPro-Md" w:hAnsi="HelveticaNeueLTPro-Md"/>
          <w:color w:val="575756"/>
          <w:spacing w:val="-5"/>
        </w:rPr>
        <w:t xml:space="preserve"> </w:t>
      </w:r>
      <w:r>
        <w:rPr>
          <w:rFonts w:ascii="HelveticaNeueLTPro-Md" w:hAnsi="HelveticaNeueLTPro-Md"/>
          <w:color w:val="575756"/>
        </w:rPr>
        <w:t>was</w:t>
      </w:r>
      <w:r>
        <w:rPr>
          <w:rFonts w:ascii="HelveticaNeueLTPro-Md" w:hAnsi="HelveticaNeueLTPro-Md"/>
          <w:color w:val="575756"/>
          <w:spacing w:val="-5"/>
        </w:rPr>
        <w:t xml:space="preserve"> </w:t>
      </w:r>
      <w:r>
        <w:rPr>
          <w:rFonts w:ascii="HelveticaNeueLTPro-Md" w:hAnsi="HelveticaNeueLTPro-Md"/>
          <w:color w:val="575756"/>
        </w:rPr>
        <w:t>threatened</w:t>
      </w:r>
      <w:r>
        <w:rPr>
          <w:rFonts w:ascii="HelveticaNeueLTPro-Md" w:hAnsi="HelveticaNeueLTPro-Md"/>
          <w:color w:val="575756"/>
          <w:spacing w:val="-5"/>
        </w:rPr>
        <w:t xml:space="preserve"> </w:t>
      </w:r>
      <w:r>
        <w:rPr>
          <w:rFonts w:ascii="HelveticaNeueLTPro-Md" w:hAnsi="HelveticaNeueLTPro-Md"/>
          <w:color w:val="575756"/>
        </w:rPr>
        <w:t>with</w:t>
      </w:r>
      <w:r>
        <w:rPr>
          <w:rFonts w:ascii="HelveticaNeueLTPro-Md" w:hAnsi="HelveticaNeueLTPro-Md"/>
          <w:color w:val="575756"/>
          <w:spacing w:val="-5"/>
        </w:rPr>
        <w:t xml:space="preserve"> </w:t>
      </w:r>
      <w:r>
        <w:rPr>
          <w:rFonts w:ascii="HelveticaNeueLTPro-Md" w:hAnsi="HelveticaNeueLTPro-Md"/>
          <w:color w:val="575756"/>
        </w:rPr>
        <w:t>being</w:t>
      </w:r>
      <w:r>
        <w:rPr>
          <w:rFonts w:ascii="HelveticaNeueLTPro-Md" w:hAnsi="HelveticaNeueLTPro-Md"/>
          <w:color w:val="575756"/>
          <w:spacing w:val="-5"/>
        </w:rPr>
        <w:t xml:space="preserve"> </w:t>
      </w:r>
      <w:r>
        <w:rPr>
          <w:rFonts w:ascii="HelveticaNeueLTPro-Md" w:hAnsi="HelveticaNeueLTPro-Md"/>
          <w:color w:val="575756"/>
        </w:rPr>
        <w:t xml:space="preserve">reported </w:t>
      </w:r>
      <w:r>
        <w:rPr>
          <w:color w:val="575756"/>
        </w:rPr>
        <w:t>myself for being gay.”</w:t>
      </w:r>
    </w:p>
    <w:p w14:paraId="50E4591E" w14:textId="77777777" w:rsidR="008C5E22" w:rsidRDefault="00000000">
      <w:pPr>
        <w:pStyle w:val="BodyText"/>
        <w:spacing w:before="173" w:line="208" w:lineRule="auto"/>
        <w:ind w:left="790" w:right="2302" w:firstLine="396"/>
      </w:pPr>
      <w:r>
        <w:rPr>
          <w:rFonts w:ascii="HelveticaNeueLTPro-Md" w:hAnsi="HelveticaNeueLTPro-Md"/>
          <w:color w:val="575756"/>
        </w:rPr>
        <w:t xml:space="preserve">“I was like a rabbit in the headlights, scared, not knowing what to do or if I was safe as a chef in my unit was caught and </w:t>
      </w:r>
      <w:r>
        <w:rPr>
          <w:color w:val="575756"/>
        </w:rPr>
        <w:t>they</w:t>
      </w:r>
      <w:r>
        <w:rPr>
          <w:color w:val="575756"/>
          <w:spacing w:val="-2"/>
        </w:rPr>
        <w:t xml:space="preserve"> </w:t>
      </w:r>
      <w:r>
        <w:rPr>
          <w:color w:val="575756"/>
        </w:rPr>
        <w:t>tide</w:t>
      </w:r>
      <w:r>
        <w:rPr>
          <w:color w:val="575756"/>
          <w:spacing w:val="-2"/>
        </w:rPr>
        <w:t xml:space="preserve"> </w:t>
      </w:r>
      <w:r>
        <w:rPr>
          <w:color w:val="575756"/>
        </w:rPr>
        <w:t>his</w:t>
      </w:r>
      <w:r>
        <w:rPr>
          <w:color w:val="575756"/>
          <w:spacing w:val="-2"/>
        </w:rPr>
        <w:t xml:space="preserve"> </w:t>
      </w:r>
      <w:r>
        <w:rPr>
          <w:color w:val="575756"/>
        </w:rPr>
        <w:t>arms</w:t>
      </w:r>
      <w:r>
        <w:rPr>
          <w:color w:val="575756"/>
          <w:spacing w:val="-2"/>
        </w:rPr>
        <w:t xml:space="preserve"> </w:t>
      </w:r>
      <w:r>
        <w:rPr>
          <w:color w:val="575756"/>
        </w:rPr>
        <w:t>and</w:t>
      </w:r>
      <w:r>
        <w:rPr>
          <w:color w:val="575756"/>
          <w:spacing w:val="-2"/>
        </w:rPr>
        <w:t xml:space="preserve"> </w:t>
      </w:r>
      <w:r>
        <w:rPr>
          <w:color w:val="575756"/>
        </w:rPr>
        <w:t>legs</w:t>
      </w:r>
      <w:r>
        <w:rPr>
          <w:color w:val="575756"/>
          <w:spacing w:val="-2"/>
        </w:rPr>
        <w:t xml:space="preserve"> </w:t>
      </w:r>
      <w:r>
        <w:rPr>
          <w:color w:val="575756"/>
        </w:rPr>
        <w:t>together</w:t>
      </w:r>
      <w:r>
        <w:rPr>
          <w:color w:val="575756"/>
          <w:spacing w:val="-2"/>
        </w:rPr>
        <w:t xml:space="preserve"> </w:t>
      </w:r>
      <w:r>
        <w:rPr>
          <w:color w:val="575756"/>
        </w:rPr>
        <w:t>and</w:t>
      </w:r>
      <w:r>
        <w:rPr>
          <w:color w:val="575756"/>
          <w:spacing w:val="-2"/>
        </w:rPr>
        <w:t xml:space="preserve"> </w:t>
      </w:r>
      <w:r>
        <w:rPr>
          <w:color w:val="575756"/>
        </w:rPr>
        <w:t>pushed</w:t>
      </w:r>
      <w:r>
        <w:rPr>
          <w:color w:val="575756"/>
          <w:spacing w:val="-2"/>
        </w:rPr>
        <w:t xml:space="preserve"> </w:t>
      </w:r>
      <w:r>
        <w:rPr>
          <w:color w:val="575756"/>
        </w:rPr>
        <w:t>him</w:t>
      </w:r>
      <w:r>
        <w:rPr>
          <w:color w:val="575756"/>
          <w:spacing w:val="-2"/>
        </w:rPr>
        <w:t xml:space="preserve"> </w:t>
      </w:r>
      <w:r>
        <w:rPr>
          <w:color w:val="575756"/>
        </w:rPr>
        <w:t>down</w:t>
      </w:r>
      <w:r>
        <w:rPr>
          <w:color w:val="575756"/>
          <w:spacing w:val="-2"/>
        </w:rPr>
        <w:t xml:space="preserve"> </w:t>
      </w:r>
      <w:r>
        <w:rPr>
          <w:color w:val="575756"/>
        </w:rPr>
        <w:t>the</w:t>
      </w:r>
      <w:r>
        <w:rPr>
          <w:color w:val="575756"/>
          <w:spacing w:val="-2"/>
        </w:rPr>
        <w:t xml:space="preserve"> </w:t>
      </w:r>
      <w:r>
        <w:rPr>
          <w:color w:val="575756"/>
        </w:rPr>
        <w:t>stairs he broke his knee, everybody knew it happened and no one was charged, I spent the first night after I was outed sleeping in the cells but with the key in my pocket, my RSM did it to keep me safe as he couldn’t</w:t>
      </w:r>
      <w:r>
        <w:rPr>
          <w:color w:val="575756"/>
          <w:spacing w:val="-4"/>
        </w:rPr>
        <w:t xml:space="preserve"> </w:t>
      </w:r>
      <w:r>
        <w:rPr>
          <w:color w:val="575756"/>
        </w:rPr>
        <w:t>even</w:t>
      </w:r>
      <w:r>
        <w:rPr>
          <w:color w:val="575756"/>
          <w:spacing w:val="-4"/>
        </w:rPr>
        <w:t xml:space="preserve"> </w:t>
      </w:r>
      <w:r>
        <w:rPr>
          <w:color w:val="575756"/>
        </w:rPr>
        <w:t>trust</w:t>
      </w:r>
      <w:r>
        <w:rPr>
          <w:color w:val="575756"/>
          <w:spacing w:val="-4"/>
        </w:rPr>
        <w:t xml:space="preserve"> </w:t>
      </w:r>
      <w:r>
        <w:rPr>
          <w:color w:val="575756"/>
        </w:rPr>
        <w:t>the</w:t>
      </w:r>
      <w:r>
        <w:rPr>
          <w:color w:val="575756"/>
          <w:spacing w:val="-4"/>
        </w:rPr>
        <w:t xml:space="preserve"> </w:t>
      </w:r>
      <w:r>
        <w:rPr>
          <w:color w:val="575756"/>
        </w:rPr>
        <w:t>guard</w:t>
      </w:r>
      <w:r>
        <w:rPr>
          <w:color w:val="575756"/>
          <w:spacing w:val="-4"/>
        </w:rPr>
        <w:t xml:space="preserve"> </w:t>
      </w:r>
      <w:r>
        <w:rPr>
          <w:color w:val="575756"/>
        </w:rPr>
        <w:t>commander</w:t>
      </w:r>
      <w:r>
        <w:rPr>
          <w:color w:val="575756"/>
          <w:spacing w:val="-4"/>
        </w:rPr>
        <w:t xml:space="preserve"> </w:t>
      </w:r>
      <w:r>
        <w:rPr>
          <w:color w:val="575756"/>
        </w:rPr>
        <w:t>not</w:t>
      </w:r>
      <w:r>
        <w:rPr>
          <w:color w:val="575756"/>
          <w:spacing w:val="-4"/>
        </w:rPr>
        <w:t xml:space="preserve"> </w:t>
      </w:r>
      <w:r>
        <w:rPr>
          <w:color w:val="575756"/>
        </w:rPr>
        <w:t>to</w:t>
      </w:r>
      <w:r>
        <w:rPr>
          <w:color w:val="575756"/>
          <w:spacing w:val="-4"/>
        </w:rPr>
        <w:t xml:space="preserve"> </w:t>
      </w:r>
      <w:r>
        <w:rPr>
          <w:color w:val="575756"/>
        </w:rPr>
        <w:t>let</w:t>
      </w:r>
      <w:r>
        <w:rPr>
          <w:color w:val="575756"/>
          <w:spacing w:val="-4"/>
        </w:rPr>
        <w:t xml:space="preserve"> </w:t>
      </w:r>
      <w:r>
        <w:rPr>
          <w:color w:val="575756"/>
        </w:rPr>
        <w:t>people</w:t>
      </w:r>
      <w:r>
        <w:rPr>
          <w:color w:val="575756"/>
          <w:spacing w:val="-4"/>
        </w:rPr>
        <w:t xml:space="preserve"> </w:t>
      </w:r>
      <w:r>
        <w:rPr>
          <w:color w:val="575756"/>
        </w:rPr>
        <w:t>give</w:t>
      </w:r>
      <w:r>
        <w:rPr>
          <w:color w:val="575756"/>
          <w:spacing w:val="-4"/>
        </w:rPr>
        <w:t xml:space="preserve"> </w:t>
      </w:r>
      <w:r>
        <w:rPr>
          <w:color w:val="575756"/>
        </w:rPr>
        <w:t>me</w:t>
      </w:r>
      <w:r>
        <w:rPr>
          <w:color w:val="575756"/>
          <w:spacing w:val="-4"/>
        </w:rPr>
        <w:t xml:space="preserve"> </w:t>
      </w:r>
      <w:r>
        <w:rPr>
          <w:color w:val="575756"/>
        </w:rPr>
        <w:t>a kicking, so the RSM gave me the cell key then met me next morning took</w:t>
      </w:r>
      <w:r>
        <w:rPr>
          <w:color w:val="575756"/>
          <w:spacing w:val="-1"/>
        </w:rPr>
        <w:t xml:space="preserve"> </w:t>
      </w:r>
      <w:r>
        <w:rPr>
          <w:color w:val="575756"/>
        </w:rPr>
        <w:t>me</w:t>
      </w:r>
      <w:r>
        <w:rPr>
          <w:color w:val="575756"/>
          <w:spacing w:val="-1"/>
        </w:rPr>
        <w:t xml:space="preserve"> </w:t>
      </w:r>
      <w:r>
        <w:rPr>
          <w:color w:val="575756"/>
        </w:rPr>
        <w:t>out</w:t>
      </w:r>
      <w:r>
        <w:rPr>
          <w:color w:val="575756"/>
          <w:spacing w:val="-1"/>
        </w:rPr>
        <w:t xml:space="preserve"> </w:t>
      </w:r>
      <w:r>
        <w:rPr>
          <w:color w:val="575756"/>
        </w:rPr>
        <w:t>of</w:t>
      </w:r>
      <w:r>
        <w:rPr>
          <w:color w:val="575756"/>
          <w:spacing w:val="-1"/>
        </w:rPr>
        <w:t xml:space="preserve"> </w:t>
      </w:r>
      <w:r>
        <w:rPr>
          <w:color w:val="575756"/>
        </w:rPr>
        <w:t>came</w:t>
      </w:r>
      <w:r>
        <w:rPr>
          <w:color w:val="575756"/>
          <w:spacing w:val="-1"/>
        </w:rPr>
        <w:t xml:space="preserve"> </w:t>
      </w:r>
      <w:r>
        <w:rPr>
          <w:color w:val="575756"/>
        </w:rPr>
        <w:t>for</w:t>
      </w:r>
      <w:r>
        <w:rPr>
          <w:color w:val="575756"/>
          <w:spacing w:val="-1"/>
        </w:rPr>
        <w:t xml:space="preserve"> </w:t>
      </w:r>
      <w:r>
        <w:rPr>
          <w:color w:val="575756"/>
        </w:rPr>
        <w:t>breakfast</w:t>
      </w:r>
      <w:r>
        <w:rPr>
          <w:color w:val="575756"/>
          <w:spacing w:val="-1"/>
        </w:rPr>
        <w:t xml:space="preserve"> </w:t>
      </w:r>
      <w:r>
        <w:rPr>
          <w:color w:val="575756"/>
        </w:rPr>
        <w:t>as</w:t>
      </w:r>
      <w:r>
        <w:rPr>
          <w:color w:val="575756"/>
          <w:spacing w:val="-1"/>
        </w:rPr>
        <w:t xml:space="preserve"> </w:t>
      </w:r>
      <w:r>
        <w:rPr>
          <w:color w:val="575756"/>
        </w:rPr>
        <w:t>I</w:t>
      </w:r>
      <w:r>
        <w:rPr>
          <w:color w:val="575756"/>
          <w:spacing w:val="-1"/>
        </w:rPr>
        <w:t xml:space="preserve"> </w:t>
      </w:r>
      <w:r>
        <w:rPr>
          <w:color w:val="575756"/>
        </w:rPr>
        <w:t>couldn’t</w:t>
      </w:r>
      <w:r>
        <w:rPr>
          <w:color w:val="575756"/>
          <w:spacing w:val="-1"/>
        </w:rPr>
        <w:t xml:space="preserve"> </w:t>
      </w:r>
      <w:r>
        <w:rPr>
          <w:color w:val="575756"/>
        </w:rPr>
        <w:t>eat</w:t>
      </w:r>
      <w:r>
        <w:rPr>
          <w:color w:val="575756"/>
          <w:spacing w:val="-1"/>
        </w:rPr>
        <w:t xml:space="preserve"> </w:t>
      </w:r>
      <w:r>
        <w:rPr>
          <w:color w:val="575756"/>
        </w:rPr>
        <w:t>in</w:t>
      </w:r>
      <w:r>
        <w:rPr>
          <w:color w:val="575756"/>
          <w:spacing w:val="-1"/>
        </w:rPr>
        <w:t xml:space="preserve"> </w:t>
      </w:r>
      <w:r>
        <w:rPr>
          <w:color w:val="575756"/>
        </w:rPr>
        <w:t>the</w:t>
      </w:r>
      <w:r>
        <w:rPr>
          <w:color w:val="575756"/>
          <w:spacing w:val="-1"/>
        </w:rPr>
        <w:t xml:space="preserve"> </w:t>
      </w:r>
      <w:r>
        <w:rPr>
          <w:color w:val="575756"/>
        </w:rPr>
        <w:t>cookhouse or get abuse …”</w:t>
      </w:r>
    </w:p>
    <w:p w14:paraId="633BBEBF" w14:textId="77777777" w:rsidR="008C5E22" w:rsidRDefault="008C5E22">
      <w:pPr>
        <w:spacing w:line="208" w:lineRule="auto"/>
        <w:sectPr w:rsidR="008C5E22">
          <w:pgSz w:w="11910" w:h="16840"/>
          <w:pgMar w:top="1120" w:right="860" w:bottom="280" w:left="740" w:header="746" w:footer="0" w:gutter="0"/>
          <w:cols w:space="720"/>
        </w:sectPr>
      </w:pPr>
    </w:p>
    <w:p w14:paraId="06117FFB" w14:textId="77777777" w:rsidR="008C5E22" w:rsidRDefault="008C5E22">
      <w:pPr>
        <w:pStyle w:val="BodyText"/>
        <w:rPr>
          <w:sz w:val="20"/>
        </w:rPr>
      </w:pPr>
    </w:p>
    <w:p w14:paraId="68676472" w14:textId="77777777" w:rsidR="008C5E22" w:rsidRDefault="008C5E22">
      <w:pPr>
        <w:pStyle w:val="BodyText"/>
        <w:rPr>
          <w:sz w:val="20"/>
        </w:rPr>
      </w:pPr>
    </w:p>
    <w:p w14:paraId="61856651" w14:textId="77777777" w:rsidR="008C5E22" w:rsidRDefault="008C5E22">
      <w:pPr>
        <w:pStyle w:val="BodyText"/>
        <w:spacing w:before="7"/>
        <w:rPr>
          <w:sz w:val="22"/>
        </w:rPr>
      </w:pPr>
    </w:p>
    <w:p w14:paraId="55B329C2" w14:textId="77777777" w:rsidR="008C5E22" w:rsidRDefault="00000000">
      <w:pPr>
        <w:pStyle w:val="BodyText"/>
        <w:spacing w:before="88" w:line="208" w:lineRule="auto"/>
        <w:ind w:left="2406" w:right="709" w:firstLine="396"/>
      </w:pPr>
      <w:r>
        <w:rPr>
          <w:rFonts w:ascii="HelveticaNeueLTPro-Md" w:hAnsi="HelveticaNeueLTPro-Md"/>
          <w:color w:val="575756"/>
        </w:rPr>
        <w:t>“The</w:t>
      </w:r>
      <w:r>
        <w:rPr>
          <w:rFonts w:ascii="HelveticaNeueLTPro-Md" w:hAnsi="HelveticaNeueLTPro-Md"/>
          <w:color w:val="575756"/>
          <w:spacing w:val="-4"/>
        </w:rPr>
        <w:t xml:space="preserve"> </w:t>
      </w:r>
      <w:r>
        <w:rPr>
          <w:rFonts w:ascii="HelveticaNeueLTPro-Md" w:hAnsi="HelveticaNeueLTPro-Md"/>
          <w:color w:val="575756"/>
        </w:rPr>
        <w:t>investigation</w:t>
      </w:r>
      <w:r>
        <w:rPr>
          <w:rFonts w:ascii="HelveticaNeueLTPro-Md" w:hAnsi="HelveticaNeueLTPro-Md"/>
          <w:color w:val="575756"/>
          <w:spacing w:val="-4"/>
        </w:rPr>
        <w:t xml:space="preserve"> </w:t>
      </w:r>
      <w:r>
        <w:rPr>
          <w:rFonts w:ascii="HelveticaNeueLTPro-Md" w:hAnsi="HelveticaNeueLTPro-Md"/>
          <w:color w:val="575756"/>
        </w:rPr>
        <w:t>itself,</w:t>
      </w:r>
      <w:r>
        <w:rPr>
          <w:rFonts w:ascii="HelveticaNeueLTPro-Md" w:hAnsi="HelveticaNeueLTPro-Md"/>
          <w:color w:val="575756"/>
          <w:spacing w:val="-4"/>
        </w:rPr>
        <w:t xml:space="preserve"> </w:t>
      </w:r>
      <w:r>
        <w:rPr>
          <w:rFonts w:ascii="HelveticaNeueLTPro-Md" w:hAnsi="HelveticaNeueLTPro-Md"/>
          <w:color w:val="575756"/>
        </w:rPr>
        <w:t>and</w:t>
      </w:r>
      <w:r>
        <w:rPr>
          <w:rFonts w:ascii="HelveticaNeueLTPro-Md" w:hAnsi="HelveticaNeueLTPro-Md"/>
          <w:color w:val="575756"/>
          <w:spacing w:val="-4"/>
        </w:rPr>
        <w:t xml:space="preserve"> </w:t>
      </w:r>
      <w:r>
        <w:rPr>
          <w:rFonts w:ascii="HelveticaNeueLTPro-Md" w:hAnsi="HelveticaNeueLTPro-Md"/>
          <w:color w:val="575756"/>
        </w:rPr>
        <w:t>the</w:t>
      </w:r>
      <w:r>
        <w:rPr>
          <w:rFonts w:ascii="HelveticaNeueLTPro-Md" w:hAnsi="HelveticaNeueLTPro-Md"/>
          <w:color w:val="575756"/>
          <w:spacing w:val="-4"/>
        </w:rPr>
        <w:t xml:space="preserve"> </w:t>
      </w:r>
      <w:r>
        <w:rPr>
          <w:rFonts w:ascii="HelveticaNeueLTPro-Md" w:hAnsi="HelveticaNeueLTPro-Md"/>
          <w:color w:val="575756"/>
        </w:rPr>
        <w:t>aftermath,</w:t>
      </w:r>
      <w:r>
        <w:rPr>
          <w:rFonts w:ascii="HelveticaNeueLTPro-Md" w:hAnsi="HelveticaNeueLTPro-Md"/>
          <w:color w:val="575756"/>
          <w:spacing w:val="-4"/>
        </w:rPr>
        <w:t xml:space="preserve"> </w:t>
      </w:r>
      <w:r>
        <w:rPr>
          <w:rFonts w:ascii="HelveticaNeueLTPro-Md" w:hAnsi="HelveticaNeueLTPro-Md"/>
          <w:color w:val="575756"/>
        </w:rPr>
        <w:t>had</w:t>
      </w:r>
      <w:r>
        <w:rPr>
          <w:rFonts w:ascii="HelveticaNeueLTPro-Md" w:hAnsi="HelveticaNeueLTPro-Md"/>
          <w:color w:val="575756"/>
          <w:spacing w:val="-4"/>
        </w:rPr>
        <w:t xml:space="preserve"> </w:t>
      </w:r>
      <w:r>
        <w:rPr>
          <w:rFonts w:ascii="HelveticaNeueLTPro-Md" w:hAnsi="HelveticaNeueLTPro-Md"/>
          <w:color w:val="575756"/>
        </w:rPr>
        <w:t>an</w:t>
      </w:r>
      <w:r>
        <w:rPr>
          <w:rFonts w:ascii="HelveticaNeueLTPro-Md" w:hAnsi="HelveticaNeueLTPro-Md"/>
          <w:color w:val="575756"/>
          <w:spacing w:val="-4"/>
        </w:rPr>
        <w:t xml:space="preserve"> </w:t>
      </w:r>
      <w:r>
        <w:rPr>
          <w:rFonts w:ascii="HelveticaNeueLTPro-Md" w:hAnsi="HelveticaNeueLTPro-Md"/>
          <w:color w:val="575756"/>
        </w:rPr>
        <w:t xml:space="preserve">enormous effect on my mental health. For example, following release from </w:t>
      </w:r>
      <w:r>
        <w:rPr>
          <w:color w:val="575756"/>
        </w:rPr>
        <w:t>detention I felt that my life was no longer worth living as I had been told to expect that my military career was over. Having joined the services 9 years prior, at 16 years old, this was an extremely stressful and life changing prospect to consider. Although I continued to serve for a further 3 years, I encountered hostility and verbal bullying on</w:t>
      </w:r>
    </w:p>
    <w:p w14:paraId="5555ECBD" w14:textId="77777777" w:rsidR="008C5E22" w:rsidRDefault="00000000">
      <w:pPr>
        <w:pStyle w:val="BodyText"/>
        <w:spacing w:line="208" w:lineRule="auto"/>
        <w:ind w:left="2406" w:right="709"/>
      </w:pPr>
      <w:r>
        <w:rPr>
          <w:color w:val="575756"/>
        </w:rPr>
        <w:t>an almost daily basis from colleagues who had obviously made their own minds up regarding the reason for my investigation. I regularly ended</w:t>
      </w:r>
      <w:r>
        <w:rPr>
          <w:color w:val="575756"/>
          <w:spacing w:val="-4"/>
        </w:rPr>
        <w:t xml:space="preserve"> </w:t>
      </w:r>
      <w:r>
        <w:rPr>
          <w:color w:val="575756"/>
        </w:rPr>
        <w:t>up</w:t>
      </w:r>
      <w:r>
        <w:rPr>
          <w:color w:val="575756"/>
          <w:spacing w:val="-4"/>
        </w:rPr>
        <w:t xml:space="preserve"> </w:t>
      </w:r>
      <w:r>
        <w:rPr>
          <w:color w:val="575756"/>
        </w:rPr>
        <w:t>working</w:t>
      </w:r>
      <w:r>
        <w:rPr>
          <w:color w:val="575756"/>
          <w:spacing w:val="-4"/>
        </w:rPr>
        <w:t xml:space="preserve"> </w:t>
      </w:r>
      <w:r>
        <w:rPr>
          <w:color w:val="575756"/>
        </w:rPr>
        <w:t>alone</w:t>
      </w:r>
      <w:r>
        <w:rPr>
          <w:color w:val="575756"/>
          <w:spacing w:val="-4"/>
        </w:rPr>
        <w:t xml:space="preserve"> </w:t>
      </w:r>
      <w:r>
        <w:rPr>
          <w:color w:val="575756"/>
        </w:rPr>
        <w:t>and</w:t>
      </w:r>
      <w:r>
        <w:rPr>
          <w:color w:val="575756"/>
          <w:spacing w:val="-4"/>
        </w:rPr>
        <w:t xml:space="preserve"> </w:t>
      </w:r>
      <w:r>
        <w:rPr>
          <w:color w:val="575756"/>
        </w:rPr>
        <w:t>feeling</w:t>
      </w:r>
      <w:r>
        <w:rPr>
          <w:color w:val="575756"/>
          <w:spacing w:val="-4"/>
        </w:rPr>
        <w:t xml:space="preserve"> </w:t>
      </w:r>
      <w:r>
        <w:rPr>
          <w:color w:val="575756"/>
        </w:rPr>
        <w:t>isolated</w:t>
      </w:r>
      <w:r>
        <w:rPr>
          <w:color w:val="575756"/>
          <w:spacing w:val="-4"/>
        </w:rPr>
        <w:t xml:space="preserve"> </w:t>
      </w:r>
      <w:r>
        <w:rPr>
          <w:color w:val="575756"/>
        </w:rPr>
        <w:t>as</w:t>
      </w:r>
      <w:r>
        <w:rPr>
          <w:color w:val="575756"/>
          <w:spacing w:val="-4"/>
        </w:rPr>
        <w:t xml:space="preserve"> </w:t>
      </w:r>
      <w:r>
        <w:rPr>
          <w:color w:val="575756"/>
        </w:rPr>
        <w:t>there</w:t>
      </w:r>
      <w:r>
        <w:rPr>
          <w:color w:val="575756"/>
          <w:spacing w:val="-4"/>
        </w:rPr>
        <w:t xml:space="preserve"> </w:t>
      </w:r>
      <w:r>
        <w:rPr>
          <w:color w:val="575756"/>
        </w:rPr>
        <w:t>was</w:t>
      </w:r>
      <w:r>
        <w:rPr>
          <w:color w:val="575756"/>
          <w:spacing w:val="-4"/>
        </w:rPr>
        <w:t xml:space="preserve"> </w:t>
      </w:r>
      <w:r>
        <w:rPr>
          <w:color w:val="575756"/>
        </w:rPr>
        <w:t>an</w:t>
      </w:r>
      <w:r>
        <w:rPr>
          <w:color w:val="575756"/>
          <w:spacing w:val="-4"/>
        </w:rPr>
        <w:t xml:space="preserve"> </w:t>
      </w:r>
      <w:r>
        <w:rPr>
          <w:color w:val="575756"/>
        </w:rPr>
        <w:t>obvious stigma in such a macho environment that made it uncomfortable for colleagues to work with a perceived homosexual. Throughout my</w:t>
      </w:r>
    </w:p>
    <w:p w14:paraId="5C67F2C3" w14:textId="77777777" w:rsidR="008C5E22" w:rsidRDefault="00000000">
      <w:pPr>
        <w:pStyle w:val="BodyText"/>
        <w:spacing w:line="208" w:lineRule="auto"/>
        <w:ind w:left="2406" w:right="714"/>
      </w:pPr>
      <w:r>
        <w:rPr>
          <w:color w:val="575756"/>
        </w:rPr>
        <w:t>Air</w:t>
      </w:r>
      <w:r>
        <w:rPr>
          <w:color w:val="575756"/>
          <w:spacing w:val="-5"/>
        </w:rPr>
        <w:t xml:space="preserve"> </w:t>
      </w:r>
      <w:r>
        <w:rPr>
          <w:color w:val="575756"/>
        </w:rPr>
        <w:t>Force</w:t>
      </w:r>
      <w:r>
        <w:rPr>
          <w:color w:val="575756"/>
          <w:spacing w:val="-5"/>
        </w:rPr>
        <w:t xml:space="preserve"> </w:t>
      </w:r>
      <w:r>
        <w:rPr>
          <w:color w:val="575756"/>
        </w:rPr>
        <w:t>career</w:t>
      </w:r>
      <w:r>
        <w:rPr>
          <w:color w:val="575756"/>
          <w:spacing w:val="-5"/>
        </w:rPr>
        <w:t xml:space="preserve"> </w:t>
      </w:r>
      <w:r>
        <w:rPr>
          <w:color w:val="575756"/>
        </w:rPr>
        <w:t>I</w:t>
      </w:r>
      <w:r>
        <w:rPr>
          <w:color w:val="575756"/>
          <w:spacing w:val="-5"/>
        </w:rPr>
        <w:t xml:space="preserve"> </w:t>
      </w:r>
      <w:r>
        <w:rPr>
          <w:color w:val="575756"/>
        </w:rPr>
        <w:t>gained</w:t>
      </w:r>
      <w:r>
        <w:rPr>
          <w:color w:val="575756"/>
          <w:spacing w:val="-5"/>
        </w:rPr>
        <w:t xml:space="preserve"> </w:t>
      </w:r>
      <w:r>
        <w:rPr>
          <w:color w:val="575756"/>
        </w:rPr>
        <w:t>exemplary</w:t>
      </w:r>
      <w:r>
        <w:rPr>
          <w:color w:val="575756"/>
          <w:spacing w:val="-5"/>
        </w:rPr>
        <w:t xml:space="preserve"> </w:t>
      </w:r>
      <w:r>
        <w:rPr>
          <w:color w:val="575756"/>
        </w:rPr>
        <w:t>marks</w:t>
      </w:r>
      <w:r>
        <w:rPr>
          <w:color w:val="575756"/>
          <w:spacing w:val="-5"/>
        </w:rPr>
        <w:t xml:space="preserve"> </w:t>
      </w:r>
      <w:r>
        <w:rPr>
          <w:color w:val="575756"/>
        </w:rPr>
        <w:t>on</w:t>
      </w:r>
      <w:r>
        <w:rPr>
          <w:color w:val="575756"/>
          <w:spacing w:val="-5"/>
        </w:rPr>
        <w:t xml:space="preserve"> </w:t>
      </w:r>
      <w:r>
        <w:rPr>
          <w:color w:val="575756"/>
        </w:rPr>
        <w:t>my</w:t>
      </w:r>
      <w:r>
        <w:rPr>
          <w:color w:val="575756"/>
          <w:spacing w:val="-5"/>
        </w:rPr>
        <w:t xml:space="preserve"> </w:t>
      </w:r>
      <w:r>
        <w:rPr>
          <w:color w:val="575756"/>
        </w:rPr>
        <w:t>annual</w:t>
      </w:r>
      <w:r>
        <w:rPr>
          <w:color w:val="575756"/>
          <w:spacing w:val="-5"/>
        </w:rPr>
        <w:t xml:space="preserve"> </w:t>
      </w:r>
      <w:r>
        <w:rPr>
          <w:color w:val="575756"/>
        </w:rPr>
        <w:t>assessments and was in-turn offered further training, promotion and an extension</w:t>
      </w:r>
      <w:r>
        <w:rPr>
          <w:color w:val="575756"/>
          <w:spacing w:val="40"/>
        </w:rPr>
        <w:t xml:space="preserve"> </w:t>
      </w:r>
      <w:r>
        <w:rPr>
          <w:color w:val="575756"/>
        </w:rPr>
        <w:t>of service. Having strived through-out my career to achieve this</w:t>
      </w:r>
    </w:p>
    <w:p w14:paraId="1AD91675" w14:textId="77777777" w:rsidR="008C5E22" w:rsidRDefault="00000000">
      <w:pPr>
        <w:pStyle w:val="BodyText"/>
        <w:spacing w:line="208" w:lineRule="auto"/>
        <w:ind w:left="2406" w:right="917"/>
      </w:pPr>
      <w:r>
        <w:rPr>
          <w:color w:val="575756"/>
        </w:rPr>
        <w:t>I unfortunately felt that I could no longer accept the offer and my only option was to leave the service on completion of my existing engagement. Had the investigation not taken place, or the Ban not existed,</w:t>
      </w:r>
      <w:r>
        <w:rPr>
          <w:color w:val="575756"/>
          <w:spacing w:val="-5"/>
        </w:rPr>
        <w:t xml:space="preserve"> </w:t>
      </w:r>
      <w:r>
        <w:rPr>
          <w:color w:val="575756"/>
        </w:rPr>
        <w:t>I</w:t>
      </w:r>
      <w:r>
        <w:rPr>
          <w:color w:val="575756"/>
          <w:spacing w:val="-5"/>
        </w:rPr>
        <w:t xml:space="preserve"> </w:t>
      </w:r>
      <w:r>
        <w:rPr>
          <w:color w:val="575756"/>
        </w:rPr>
        <w:t>would</w:t>
      </w:r>
      <w:r>
        <w:rPr>
          <w:color w:val="575756"/>
          <w:spacing w:val="-5"/>
        </w:rPr>
        <w:t xml:space="preserve"> </w:t>
      </w:r>
      <w:r>
        <w:rPr>
          <w:color w:val="575756"/>
        </w:rPr>
        <w:t>have</w:t>
      </w:r>
      <w:r>
        <w:rPr>
          <w:color w:val="575756"/>
          <w:spacing w:val="-5"/>
        </w:rPr>
        <w:t xml:space="preserve"> </w:t>
      </w:r>
      <w:r>
        <w:rPr>
          <w:color w:val="575756"/>
        </w:rPr>
        <w:t>immediately</w:t>
      </w:r>
      <w:r>
        <w:rPr>
          <w:color w:val="575756"/>
          <w:spacing w:val="-5"/>
        </w:rPr>
        <w:t xml:space="preserve"> </w:t>
      </w:r>
      <w:r>
        <w:rPr>
          <w:color w:val="575756"/>
        </w:rPr>
        <w:t>accepted</w:t>
      </w:r>
      <w:r>
        <w:rPr>
          <w:color w:val="575756"/>
          <w:spacing w:val="-5"/>
        </w:rPr>
        <w:t xml:space="preserve"> </w:t>
      </w:r>
      <w:r>
        <w:rPr>
          <w:color w:val="575756"/>
        </w:rPr>
        <w:t>the</w:t>
      </w:r>
      <w:r>
        <w:rPr>
          <w:color w:val="575756"/>
          <w:spacing w:val="-5"/>
        </w:rPr>
        <w:t xml:space="preserve"> </w:t>
      </w:r>
      <w:r>
        <w:rPr>
          <w:color w:val="575756"/>
        </w:rPr>
        <w:t>offer</w:t>
      </w:r>
      <w:r>
        <w:rPr>
          <w:color w:val="575756"/>
          <w:spacing w:val="-5"/>
        </w:rPr>
        <w:t xml:space="preserve"> </w:t>
      </w:r>
      <w:r>
        <w:rPr>
          <w:color w:val="575756"/>
        </w:rPr>
        <w:t>and</w:t>
      </w:r>
      <w:r>
        <w:rPr>
          <w:color w:val="575756"/>
          <w:spacing w:val="-5"/>
        </w:rPr>
        <w:t xml:space="preserve"> </w:t>
      </w:r>
      <w:r>
        <w:rPr>
          <w:color w:val="575756"/>
        </w:rPr>
        <w:t>continued my career to the maximum length of service available. This further</w:t>
      </w:r>
    </w:p>
    <w:p w14:paraId="153F4466" w14:textId="77777777" w:rsidR="008C5E22" w:rsidRDefault="00000000">
      <w:pPr>
        <w:pStyle w:val="BodyText"/>
        <w:spacing w:line="208" w:lineRule="auto"/>
        <w:ind w:left="2406" w:right="735"/>
      </w:pPr>
      <w:r>
        <w:rPr>
          <w:color w:val="575756"/>
        </w:rPr>
        <w:t>training</w:t>
      </w:r>
      <w:r>
        <w:rPr>
          <w:color w:val="575756"/>
          <w:spacing w:val="-5"/>
        </w:rPr>
        <w:t xml:space="preserve"> </w:t>
      </w:r>
      <w:r>
        <w:rPr>
          <w:color w:val="575756"/>
        </w:rPr>
        <w:t>and</w:t>
      </w:r>
      <w:r>
        <w:rPr>
          <w:color w:val="575756"/>
          <w:spacing w:val="-5"/>
        </w:rPr>
        <w:t xml:space="preserve"> </w:t>
      </w:r>
      <w:r>
        <w:rPr>
          <w:color w:val="575756"/>
        </w:rPr>
        <w:t>promotion</w:t>
      </w:r>
      <w:r>
        <w:rPr>
          <w:color w:val="575756"/>
          <w:spacing w:val="-5"/>
        </w:rPr>
        <w:t xml:space="preserve"> </w:t>
      </w:r>
      <w:r>
        <w:rPr>
          <w:color w:val="575756"/>
        </w:rPr>
        <w:t>would</w:t>
      </w:r>
      <w:r>
        <w:rPr>
          <w:color w:val="575756"/>
          <w:spacing w:val="-5"/>
        </w:rPr>
        <w:t xml:space="preserve"> </w:t>
      </w:r>
      <w:r>
        <w:rPr>
          <w:color w:val="575756"/>
        </w:rPr>
        <w:t>have</w:t>
      </w:r>
      <w:r>
        <w:rPr>
          <w:color w:val="575756"/>
          <w:spacing w:val="-5"/>
        </w:rPr>
        <w:t xml:space="preserve"> </w:t>
      </w:r>
      <w:r>
        <w:rPr>
          <w:color w:val="575756"/>
        </w:rPr>
        <w:t>made</w:t>
      </w:r>
      <w:r>
        <w:rPr>
          <w:color w:val="575756"/>
          <w:spacing w:val="-5"/>
        </w:rPr>
        <w:t xml:space="preserve"> </w:t>
      </w:r>
      <w:r>
        <w:rPr>
          <w:color w:val="575756"/>
        </w:rPr>
        <w:t>a</w:t>
      </w:r>
      <w:r>
        <w:rPr>
          <w:color w:val="575756"/>
          <w:spacing w:val="-5"/>
        </w:rPr>
        <w:t xml:space="preserve"> </w:t>
      </w:r>
      <w:r>
        <w:rPr>
          <w:color w:val="575756"/>
        </w:rPr>
        <w:t>substantial</w:t>
      </w:r>
      <w:r>
        <w:rPr>
          <w:color w:val="575756"/>
          <w:spacing w:val="-5"/>
        </w:rPr>
        <w:t xml:space="preserve"> </w:t>
      </w:r>
      <w:r>
        <w:rPr>
          <w:color w:val="575756"/>
        </w:rPr>
        <w:t>increase</w:t>
      </w:r>
      <w:r>
        <w:rPr>
          <w:color w:val="575756"/>
          <w:spacing w:val="-5"/>
        </w:rPr>
        <w:t xml:space="preserve"> </w:t>
      </w:r>
      <w:r>
        <w:rPr>
          <w:color w:val="575756"/>
        </w:rPr>
        <w:t>to</w:t>
      </w:r>
      <w:r>
        <w:rPr>
          <w:color w:val="575756"/>
          <w:spacing w:val="-5"/>
        </w:rPr>
        <w:t xml:space="preserve"> </w:t>
      </w:r>
      <w:r>
        <w:rPr>
          <w:color w:val="575756"/>
        </w:rPr>
        <w:t>my salary and future prospects as a civilian technician after service life… It was with a very heavy heart that I decided to leave the service as</w:t>
      </w:r>
    </w:p>
    <w:p w14:paraId="372FB1E1" w14:textId="77777777" w:rsidR="008C5E22" w:rsidRDefault="00000000">
      <w:pPr>
        <w:pStyle w:val="BodyText"/>
        <w:spacing w:line="208" w:lineRule="auto"/>
        <w:ind w:left="2406" w:right="709"/>
      </w:pPr>
      <w:r>
        <w:rPr>
          <w:color w:val="575756"/>
        </w:rPr>
        <w:t>I</w:t>
      </w:r>
      <w:r>
        <w:rPr>
          <w:color w:val="575756"/>
          <w:spacing w:val="-3"/>
        </w:rPr>
        <w:t xml:space="preserve"> </w:t>
      </w:r>
      <w:r>
        <w:rPr>
          <w:color w:val="575756"/>
        </w:rPr>
        <w:t>felt</w:t>
      </w:r>
      <w:r>
        <w:rPr>
          <w:color w:val="575756"/>
          <w:spacing w:val="-3"/>
        </w:rPr>
        <w:t xml:space="preserve"> </w:t>
      </w:r>
      <w:r>
        <w:rPr>
          <w:color w:val="575756"/>
        </w:rPr>
        <w:t>it</w:t>
      </w:r>
      <w:r>
        <w:rPr>
          <w:color w:val="575756"/>
          <w:spacing w:val="-3"/>
        </w:rPr>
        <w:t xml:space="preserve"> </w:t>
      </w:r>
      <w:r>
        <w:rPr>
          <w:color w:val="575756"/>
        </w:rPr>
        <w:t>was</w:t>
      </w:r>
      <w:r>
        <w:rPr>
          <w:color w:val="575756"/>
          <w:spacing w:val="-3"/>
        </w:rPr>
        <w:t xml:space="preserve"> </w:t>
      </w:r>
      <w:r>
        <w:rPr>
          <w:color w:val="575756"/>
        </w:rPr>
        <w:t>no-</w:t>
      </w:r>
      <w:r>
        <w:rPr>
          <w:color w:val="575756"/>
          <w:spacing w:val="-3"/>
        </w:rPr>
        <w:t xml:space="preserve"> </w:t>
      </w:r>
      <w:r>
        <w:rPr>
          <w:color w:val="575756"/>
        </w:rPr>
        <w:t>longer</w:t>
      </w:r>
      <w:r>
        <w:rPr>
          <w:color w:val="575756"/>
          <w:spacing w:val="-3"/>
        </w:rPr>
        <w:t xml:space="preserve"> </w:t>
      </w:r>
      <w:r>
        <w:rPr>
          <w:color w:val="575756"/>
        </w:rPr>
        <w:t>a</w:t>
      </w:r>
      <w:r>
        <w:rPr>
          <w:color w:val="575756"/>
          <w:spacing w:val="-3"/>
        </w:rPr>
        <w:t xml:space="preserve"> </w:t>
      </w:r>
      <w:r>
        <w:rPr>
          <w:color w:val="575756"/>
        </w:rPr>
        <w:t>place</w:t>
      </w:r>
      <w:r>
        <w:rPr>
          <w:color w:val="575756"/>
          <w:spacing w:val="-3"/>
        </w:rPr>
        <w:t xml:space="preserve"> </w:t>
      </w:r>
      <w:r>
        <w:rPr>
          <w:color w:val="575756"/>
        </w:rPr>
        <w:t>for</w:t>
      </w:r>
      <w:r>
        <w:rPr>
          <w:color w:val="575756"/>
          <w:spacing w:val="-3"/>
        </w:rPr>
        <w:t xml:space="preserve"> </w:t>
      </w:r>
      <w:r>
        <w:rPr>
          <w:color w:val="575756"/>
        </w:rPr>
        <w:t>me.</w:t>
      </w:r>
      <w:r>
        <w:rPr>
          <w:color w:val="575756"/>
          <w:spacing w:val="-3"/>
        </w:rPr>
        <w:t xml:space="preserve"> </w:t>
      </w:r>
      <w:r>
        <w:rPr>
          <w:color w:val="575756"/>
        </w:rPr>
        <w:t>My</w:t>
      </w:r>
      <w:r>
        <w:rPr>
          <w:color w:val="575756"/>
          <w:spacing w:val="-3"/>
        </w:rPr>
        <w:t xml:space="preserve"> </w:t>
      </w:r>
      <w:r>
        <w:rPr>
          <w:color w:val="575756"/>
        </w:rPr>
        <w:t>mental</w:t>
      </w:r>
      <w:r>
        <w:rPr>
          <w:color w:val="575756"/>
          <w:spacing w:val="-3"/>
        </w:rPr>
        <w:t xml:space="preserve"> </w:t>
      </w:r>
      <w:r>
        <w:rPr>
          <w:color w:val="575756"/>
        </w:rPr>
        <w:t>health</w:t>
      </w:r>
      <w:r>
        <w:rPr>
          <w:color w:val="575756"/>
          <w:spacing w:val="-3"/>
        </w:rPr>
        <w:t xml:space="preserve"> </w:t>
      </w:r>
      <w:r>
        <w:rPr>
          <w:color w:val="575756"/>
        </w:rPr>
        <w:t>was</w:t>
      </w:r>
      <w:r>
        <w:rPr>
          <w:color w:val="575756"/>
          <w:spacing w:val="-3"/>
        </w:rPr>
        <w:t xml:space="preserve"> </w:t>
      </w:r>
      <w:r>
        <w:rPr>
          <w:color w:val="575756"/>
        </w:rPr>
        <w:t>suffering and I was routinely unhappy in the workplace.”</w:t>
      </w:r>
    </w:p>
    <w:p w14:paraId="3BC7E0C0" w14:textId="77777777" w:rsidR="008C5E22" w:rsidRDefault="00000000">
      <w:pPr>
        <w:pStyle w:val="BodyText"/>
        <w:spacing w:before="164" w:line="208" w:lineRule="auto"/>
        <w:ind w:left="2406" w:right="836" w:firstLine="396"/>
      </w:pPr>
      <w:r>
        <w:rPr>
          <w:rFonts w:ascii="HelveticaNeueLTPro-Md" w:hAnsi="HelveticaNeueLTPro-Md"/>
          <w:color w:val="575756"/>
        </w:rPr>
        <w:t xml:space="preserve">“I was generally made to feel like a total piece of garbage during my time in the RN. Not only was there overwhelming </w:t>
      </w:r>
      <w:r>
        <w:rPr>
          <w:color w:val="575756"/>
        </w:rPr>
        <w:t>negativity</w:t>
      </w:r>
      <w:r>
        <w:rPr>
          <w:color w:val="575756"/>
          <w:spacing w:val="-8"/>
        </w:rPr>
        <w:t xml:space="preserve"> </w:t>
      </w:r>
      <w:r>
        <w:rPr>
          <w:color w:val="575756"/>
        </w:rPr>
        <w:t>regarding</w:t>
      </w:r>
      <w:r>
        <w:rPr>
          <w:color w:val="575756"/>
          <w:spacing w:val="-8"/>
        </w:rPr>
        <w:t xml:space="preserve"> </w:t>
      </w:r>
      <w:r>
        <w:rPr>
          <w:color w:val="575756"/>
        </w:rPr>
        <w:t>gay</w:t>
      </w:r>
      <w:r>
        <w:rPr>
          <w:color w:val="575756"/>
          <w:spacing w:val="-8"/>
        </w:rPr>
        <w:t xml:space="preserve"> </w:t>
      </w:r>
      <w:r>
        <w:rPr>
          <w:color w:val="575756"/>
        </w:rPr>
        <w:t>people</w:t>
      </w:r>
      <w:r>
        <w:rPr>
          <w:color w:val="575756"/>
          <w:spacing w:val="-8"/>
        </w:rPr>
        <w:t xml:space="preserve"> </w:t>
      </w:r>
      <w:r>
        <w:rPr>
          <w:color w:val="575756"/>
        </w:rPr>
        <w:t>throughout</w:t>
      </w:r>
      <w:r>
        <w:rPr>
          <w:color w:val="575756"/>
          <w:spacing w:val="-8"/>
        </w:rPr>
        <w:t xml:space="preserve"> </w:t>
      </w:r>
      <w:r>
        <w:rPr>
          <w:color w:val="575756"/>
        </w:rPr>
        <w:t>my</w:t>
      </w:r>
      <w:r>
        <w:rPr>
          <w:color w:val="575756"/>
          <w:spacing w:val="-8"/>
        </w:rPr>
        <w:t xml:space="preserve"> </w:t>
      </w:r>
      <w:r>
        <w:rPr>
          <w:color w:val="575756"/>
        </w:rPr>
        <w:t>entire</w:t>
      </w:r>
      <w:r>
        <w:rPr>
          <w:color w:val="575756"/>
          <w:spacing w:val="-8"/>
        </w:rPr>
        <w:t xml:space="preserve"> </w:t>
      </w:r>
      <w:r>
        <w:rPr>
          <w:color w:val="575756"/>
        </w:rPr>
        <w:t>career,</w:t>
      </w:r>
      <w:r>
        <w:rPr>
          <w:color w:val="575756"/>
          <w:spacing w:val="-8"/>
        </w:rPr>
        <w:t xml:space="preserve"> </w:t>
      </w:r>
      <w:r>
        <w:rPr>
          <w:color w:val="575756"/>
        </w:rPr>
        <w:t>but</w:t>
      </w:r>
      <w:r>
        <w:rPr>
          <w:color w:val="575756"/>
          <w:spacing w:val="-8"/>
        </w:rPr>
        <w:t xml:space="preserve"> </w:t>
      </w:r>
      <w:r>
        <w:rPr>
          <w:color w:val="575756"/>
        </w:rPr>
        <w:t>I</w:t>
      </w:r>
      <w:r>
        <w:rPr>
          <w:color w:val="575756"/>
          <w:spacing w:val="-8"/>
        </w:rPr>
        <w:t xml:space="preserve"> </w:t>
      </w:r>
      <w:r>
        <w:rPr>
          <w:color w:val="575756"/>
        </w:rPr>
        <w:t>felt I had to lie continually about who I am. This is exhausting and had a significant impact on my mental health.”</w:t>
      </w:r>
    </w:p>
    <w:p w14:paraId="7E0601AF" w14:textId="77777777" w:rsidR="008C5E22" w:rsidRDefault="00000000">
      <w:pPr>
        <w:pStyle w:val="BodyText"/>
        <w:spacing w:before="172" w:line="208" w:lineRule="auto"/>
        <w:ind w:left="2406" w:right="709" w:firstLine="396"/>
      </w:pPr>
      <w:r>
        <w:rPr>
          <w:rFonts w:ascii="HelveticaNeueLTPro-Md" w:hAnsi="HelveticaNeueLTPro-Md"/>
          <w:color w:val="575756"/>
        </w:rPr>
        <w:t xml:space="preserve">“I was a Cpl and just started a new job my Boss said if I did not sleep with him he would report me for being gay. He got me </w:t>
      </w:r>
      <w:r>
        <w:rPr>
          <w:color w:val="575756"/>
        </w:rPr>
        <w:t>in</w:t>
      </w:r>
      <w:r>
        <w:rPr>
          <w:color w:val="575756"/>
          <w:spacing w:val="-3"/>
        </w:rPr>
        <w:t xml:space="preserve"> </w:t>
      </w:r>
      <w:r>
        <w:rPr>
          <w:color w:val="575756"/>
        </w:rPr>
        <w:t>his</w:t>
      </w:r>
      <w:r>
        <w:rPr>
          <w:color w:val="575756"/>
          <w:spacing w:val="-3"/>
        </w:rPr>
        <w:t xml:space="preserve"> </w:t>
      </w:r>
      <w:r>
        <w:rPr>
          <w:color w:val="575756"/>
        </w:rPr>
        <w:t>office</w:t>
      </w:r>
      <w:r>
        <w:rPr>
          <w:color w:val="575756"/>
          <w:spacing w:val="-3"/>
        </w:rPr>
        <w:t xml:space="preserve"> </w:t>
      </w:r>
      <w:r>
        <w:rPr>
          <w:color w:val="575756"/>
        </w:rPr>
        <w:t>and</w:t>
      </w:r>
      <w:r>
        <w:rPr>
          <w:color w:val="575756"/>
          <w:spacing w:val="-3"/>
        </w:rPr>
        <w:t xml:space="preserve"> </w:t>
      </w:r>
      <w:r>
        <w:rPr>
          <w:color w:val="575756"/>
        </w:rPr>
        <w:t>threw</w:t>
      </w:r>
      <w:r>
        <w:rPr>
          <w:color w:val="575756"/>
          <w:spacing w:val="-3"/>
        </w:rPr>
        <w:t xml:space="preserve"> </w:t>
      </w:r>
      <w:r>
        <w:rPr>
          <w:color w:val="575756"/>
        </w:rPr>
        <w:t>the</w:t>
      </w:r>
      <w:r>
        <w:rPr>
          <w:color w:val="575756"/>
          <w:spacing w:val="-3"/>
        </w:rPr>
        <w:t xml:space="preserve"> </w:t>
      </w:r>
      <w:r>
        <w:rPr>
          <w:color w:val="575756"/>
        </w:rPr>
        <w:t>book</w:t>
      </w:r>
      <w:r>
        <w:rPr>
          <w:color w:val="575756"/>
          <w:spacing w:val="-3"/>
        </w:rPr>
        <w:t xml:space="preserve"> </w:t>
      </w:r>
      <w:r>
        <w:rPr>
          <w:color w:val="575756"/>
        </w:rPr>
        <w:t>at</w:t>
      </w:r>
      <w:r>
        <w:rPr>
          <w:color w:val="575756"/>
          <w:spacing w:val="-3"/>
        </w:rPr>
        <w:t xml:space="preserve"> </w:t>
      </w:r>
      <w:r>
        <w:rPr>
          <w:color w:val="575756"/>
        </w:rPr>
        <w:t>me</w:t>
      </w:r>
      <w:r>
        <w:rPr>
          <w:color w:val="575756"/>
          <w:spacing w:val="-3"/>
        </w:rPr>
        <w:t xml:space="preserve"> </w:t>
      </w:r>
      <w:r>
        <w:rPr>
          <w:color w:val="575756"/>
        </w:rPr>
        <w:t>saying</w:t>
      </w:r>
      <w:r>
        <w:rPr>
          <w:color w:val="575756"/>
          <w:spacing w:val="-3"/>
        </w:rPr>
        <w:t xml:space="preserve"> </w:t>
      </w:r>
      <w:r>
        <w:rPr>
          <w:color w:val="575756"/>
        </w:rPr>
        <w:t>he</w:t>
      </w:r>
      <w:r>
        <w:rPr>
          <w:color w:val="575756"/>
          <w:spacing w:val="-3"/>
        </w:rPr>
        <w:t xml:space="preserve"> </w:t>
      </w:r>
      <w:r>
        <w:rPr>
          <w:color w:val="575756"/>
        </w:rPr>
        <w:t>would</w:t>
      </w:r>
      <w:r>
        <w:rPr>
          <w:color w:val="575756"/>
          <w:spacing w:val="-3"/>
        </w:rPr>
        <w:t xml:space="preserve"> </w:t>
      </w:r>
      <w:r>
        <w:rPr>
          <w:color w:val="575756"/>
        </w:rPr>
        <w:t>get</w:t>
      </w:r>
      <w:r>
        <w:rPr>
          <w:color w:val="575756"/>
          <w:spacing w:val="-3"/>
        </w:rPr>
        <w:t xml:space="preserve"> </w:t>
      </w:r>
      <w:r>
        <w:rPr>
          <w:color w:val="575756"/>
        </w:rPr>
        <w:t>me</w:t>
      </w:r>
      <w:r>
        <w:rPr>
          <w:color w:val="575756"/>
          <w:spacing w:val="-3"/>
        </w:rPr>
        <w:t xml:space="preserve"> </w:t>
      </w:r>
      <w:r>
        <w:rPr>
          <w:color w:val="575756"/>
        </w:rPr>
        <w:t>kicked out for being homosexual. I told him he had to prove it. I was scared and tried not to be around him. Another time I was a Sgt and one</w:t>
      </w:r>
    </w:p>
    <w:p w14:paraId="477B91E8" w14:textId="77777777" w:rsidR="008C5E22" w:rsidRDefault="00000000">
      <w:pPr>
        <w:pStyle w:val="BodyText"/>
        <w:spacing w:line="208" w:lineRule="auto"/>
        <w:ind w:left="2406" w:right="1108"/>
      </w:pPr>
      <w:r>
        <w:rPr>
          <w:color w:val="575756"/>
        </w:rPr>
        <w:t>off</w:t>
      </w:r>
      <w:r>
        <w:rPr>
          <w:color w:val="575756"/>
          <w:spacing w:val="-3"/>
        </w:rPr>
        <w:t xml:space="preserve"> </w:t>
      </w:r>
      <w:r>
        <w:rPr>
          <w:color w:val="575756"/>
        </w:rPr>
        <w:t>the</w:t>
      </w:r>
      <w:r>
        <w:rPr>
          <w:color w:val="575756"/>
          <w:spacing w:val="-3"/>
        </w:rPr>
        <w:t xml:space="preserve"> </w:t>
      </w:r>
      <w:r>
        <w:rPr>
          <w:color w:val="575756"/>
        </w:rPr>
        <w:t>WO2</w:t>
      </w:r>
      <w:r>
        <w:rPr>
          <w:color w:val="575756"/>
          <w:spacing w:val="-3"/>
        </w:rPr>
        <w:t xml:space="preserve"> </w:t>
      </w:r>
      <w:r>
        <w:rPr>
          <w:color w:val="575756"/>
        </w:rPr>
        <w:t>in</w:t>
      </w:r>
      <w:r>
        <w:rPr>
          <w:color w:val="575756"/>
          <w:spacing w:val="-3"/>
        </w:rPr>
        <w:t xml:space="preserve"> </w:t>
      </w:r>
      <w:r>
        <w:rPr>
          <w:color w:val="575756"/>
        </w:rPr>
        <w:t>another</w:t>
      </w:r>
      <w:r>
        <w:rPr>
          <w:color w:val="575756"/>
          <w:spacing w:val="-3"/>
        </w:rPr>
        <w:t xml:space="preserve"> </w:t>
      </w:r>
      <w:r>
        <w:rPr>
          <w:color w:val="575756"/>
        </w:rPr>
        <w:t>Sqn</w:t>
      </w:r>
      <w:r>
        <w:rPr>
          <w:color w:val="575756"/>
          <w:spacing w:val="-3"/>
        </w:rPr>
        <w:t xml:space="preserve"> </w:t>
      </w:r>
      <w:r>
        <w:rPr>
          <w:color w:val="575756"/>
        </w:rPr>
        <w:t>as</w:t>
      </w:r>
      <w:r>
        <w:rPr>
          <w:color w:val="575756"/>
          <w:spacing w:val="-3"/>
        </w:rPr>
        <w:t xml:space="preserve"> </w:t>
      </w:r>
      <w:r>
        <w:rPr>
          <w:color w:val="575756"/>
        </w:rPr>
        <w:t>for</w:t>
      </w:r>
      <w:r>
        <w:rPr>
          <w:color w:val="575756"/>
          <w:spacing w:val="-3"/>
        </w:rPr>
        <w:t xml:space="preserve"> </w:t>
      </w:r>
      <w:r>
        <w:rPr>
          <w:color w:val="575756"/>
        </w:rPr>
        <w:t>a</w:t>
      </w:r>
      <w:r>
        <w:rPr>
          <w:color w:val="575756"/>
          <w:spacing w:val="-3"/>
        </w:rPr>
        <w:t xml:space="preserve"> </w:t>
      </w:r>
      <w:r>
        <w:rPr>
          <w:color w:val="575756"/>
        </w:rPr>
        <w:t>3</w:t>
      </w:r>
      <w:r>
        <w:rPr>
          <w:color w:val="575756"/>
          <w:spacing w:val="-3"/>
        </w:rPr>
        <w:t xml:space="preserve"> </w:t>
      </w:r>
      <w:r>
        <w:rPr>
          <w:color w:val="575756"/>
        </w:rPr>
        <w:t>some</w:t>
      </w:r>
      <w:r>
        <w:rPr>
          <w:color w:val="575756"/>
          <w:spacing w:val="-3"/>
        </w:rPr>
        <w:t xml:space="preserve"> </w:t>
      </w:r>
      <w:r>
        <w:rPr>
          <w:color w:val="575756"/>
        </w:rPr>
        <w:t>with</w:t>
      </w:r>
      <w:r>
        <w:rPr>
          <w:color w:val="575756"/>
          <w:spacing w:val="-3"/>
        </w:rPr>
        <w:t xml:space="preserve"> </w:t>
      </w:r>
      <w:r>
        <w:rPr>
          <w:color w:val="575756"/>
        </w:rPr>
        <w:t>him</w:t>
      </w:r>
      <w:r>
        <w:rPr>
          <w:color w:val="575756"/>
          <w:spacing w:val="-3"/>
        </w:rPr>
        <w:t xml:space="preserve"> </w:t>
      </w:r>
      <w:r>
        <w:rPr>
          <w:color w:val="575756"/>
        </w:rPr>
        <w:t>and</w:t>
      </w:r>
      <w:r>
        <w:rPr>
          <w:color w:val="575756"/>
          <w:spacing w:val="-3"/>
        </w:rPr>
        <w:t xml:space="preserve"> </w:t>
      </w:r>
      <w:r>
        <w:rPr>
          <w:color w:val="575756"/>
        </w:rPr>
        <w:t>his</w:t>
      </w:r>
      <w:r>
        <w:rPr>
          <w:color w:val="575756"/>
          <w:spacing w:val="-3"/>
        </w:rPr>
        <w:t xml:space="preserve"> </w:t>
      </w:r>
      <w:r>
        <w:rPr>
          <w:color w:val="575756"/>
        </w:rPr>
        <w:t>wife. He kept saying this everytime …”</w:t>
      </w:r>
    </w:p>
    <w:p w14:paraId="6A994A5E" w14:textId="77777777" w:rsidR="008C5E22" w:rsidRDefault="00000000">
      <w:pPr>
        <w:pStyle w:val="BodyText"/>
        <w:spacing w:before="171" w:line="208" w:lineRule="auto"/>
        <w:ind w:left="2406" w:right="2423" w:firstLine="396"/>
        <w:jc w:val="both"/>
      </w:pPr>
      <w:r>
        <w:rPr>
          <w:rFonts w:ascii="HelveticaNeueLTPro-Md" w:hAnsi="HelveticaNeueLTPro-Md"/>
          <w:color w:val="575756"/>
        </w:rPr>
        <w:t>“I</w:t>
      </w:r>
      <w:r>
        <w:rPr>
          <w:rFonts w:ascii="HelveticaNeueLTPro-Md" w:hAnsi="HelveticaNeueLTPro-Md"/>
          <w:color w:val="575756"/>
          <w:spacing w:val="-5"/>
        </w:rPr>
        <w:t xml:space="preserve"> </w:t>
      </w:r>
      <w:r>
        <w:rPr>
          <w:rFonts w:ascii="HelveticaNeueLTPro-Md" w:hAnsi="HelveticaNeueLTPro-Md"/>
          <w:color w:val="575756"/>
        </w:rPr>
        <w:t>witnessed</w:t>
      </w:r>
      <w:r>
        <w:rPr>
          <w:rFonts w:ascii="HelveticaNeueLTPro-Md" w:hAnsi="HelveticaNeueLTPro-Md"/>
          <w:color w:val="575756"/>
          <w:spacing w:val="-5"/>
        </w:rPr>
        <w:t xml:space="preserve"> </w:t>
      </w:r>
      <w:r>
        <w:rPr>
          <w:rFonts w:ascii="HelveticaNeueLTPro-Md" w:hAnsi="HelveticaNeueLTPro-Md"/>
          <w:color w:val="575756"/>
        </w:rPr>
        <w:t>a</w:t>
      </w:r>
      <w:r>
        <w:rPr>
          <w:rFonts w:ascii="HelveticaNeueLTPro-Md" w:hAnsi="HelveticaNeueLTPro-Md"/>
          <w:color w:val="575756"/>
          <w:spacing w:val="-5"/>
        </w:rPr>
        <w:t xml:space="preserve"> </w:t>
      </w:r>
      <w:r>
        <w:rPr>
          <w:rFonts w:ascii="HelveticaNeueLTPro-Md" w:hAnsi="HelveticaNeueLTPro-Md"/>
          <w:color w:val="575756"/>
        </w:rPr>
        <w:t>trans</w:t>
      </w:r>
      <w:r>
        <w:rPr>
          <w:rFonts w:ascii="HelveticaNeueLTPro-Md" w:hAnsi="HelveticaNeueLTPro-Md"/>
          <w:color w:val="575756"/>
          <w:spacing w:val="-5"/>
        </w:rPr>
        <w:t xml:space="preserve"> </w:t>
      </w:r>
      <w:r>
        <w:rPr>
          <w:rFonts w:ascii="HelveticaNeueLTPro-Md" w:hAnsi="HelveticaNeueLTPro-Md"/>
          <w:color w:val="575756"/>
        </w:rPr>
        <w:t>gender</w:t>
      </w:r>
      <w:r>
        <w:rPr>
          <w:rFonts w:ascii="HelveticaNeueLTPro-Md" w:hAnsi="HelveticaNeueLTPro-Md"/>
          <w:color w:val="575756"/>
          <w:spacing w:val="-5"/>
        </w:rPr>
        <w:t xml:space="preserve"> </w:t>
      </w:r>
      <w:r>
        <w:rPr>
          <w:rFonts w:ascii="HelveticaNeueLTPro-Md" w:hAnsi="HelveticaNeueLTPro-Md"/>
          <w:color w:val="575756"/>
        </w:rPr>
        <w:t>man</w:t>
      </w:r>
      <w:r>
        <w:rPr>
          <w:rFonts w:ascii="HelveticaNeueLTPro-Md" w:hAnsi="HelveticaNeueLTPro-Md"/>
          <w:color w:val="575756"/>
          <w:spacing w:val="-5"/>
        </w:rPr>
        <w:t xml:space="preserve"> </w:t>
      </w:r>
      <w:r>
        <w:rPr>
          <w:rFonts w:ascii="HelveticaNeueLTPro-Md" w:hAnsi="HelveticaNeueLTPro-Md"/>
          <w:color w:val="575756"/>
        </w:rPr>
        <w:t>who</w:t>
      </w:r>
      <w:r>
        <w:rPr>
          <w:rFonts w:ascii="HelveticaNeueLTPro-Md" w:hAnsi="HelveticaNeueLTPro-Md"/>
          <w:color w:val="575756"/>
          <w:spacing w:val="-5"/>
        </w:rPr>
        <w:t xml:space="preserve"> </w:t>
      </w:r>
      <w:r>
        <w:rPr>
          <w:rFonts w:ascii="HelveticaNeueLTPro-Md" w:hAnsi="HelveticaNeueLTPro-Md"/>
          <w:color w:val="575756"/>
        </w:rPr>
        <w:t>held</w:t>
      </w:r>
      <w:r>
        <w:rPr>
          <w:rFonts w:ascii="HelveticaNeueLTPro-Md" w:hAnsi="HelveticaNeueLTPro-Md"/>
          <w:color w:val="575756"/>
          <w:spacing w:val="-5"/>
        </w:rPr>
        <w:t xml:space="preserve"> </w:t>
      </w:r>
      <w:r>
        <w:rPr>
          <w:rFonts w:ascii="HelveticaNeueLTPro-Md" w:hAnsi="HelveticaNeueLTPro-Md"/>
          <w:color w:val="575756"/>
        </w:rPr>
        <w:t xml:space="preserve">the position of CSM trying to transition and receiving </w:t>
      </w:r>
      <w:r>
        <w:rPr>
          <w:color w:val="575756"/>
        </w:rPr>
        <w:t>a huge amount of ridicule.”</w:t>
      </w:r>
    </w:p>
    <w:p w14:paraId="15C6F73B" w14:textId="77777777" w:rsidR="008C5E22" w:rsidRDefault="008C5E22">
      <w:pPr>
        <w:spacing w:line="208" w:lineRule="auto"/>
        <w:jc w:val="both"/>
        <w:sectPr w:rsidR="008C5E22">
          <w:pgSz w:w="11910" w:h="16840"/>
          <w:pgMar w:top="1120" w:right="860" w:bottom="280" w:left="740" w:header="746" w:footer="0" w:gutter="0"/>
          <w:cols w:space="720"/>
        </w:sectPr>
      </w:pPr>
    </w:p>
    <w:p w14:paraId="0D07484F" w14:textId="77777777" w:rsidR="008C5E22" w:rsidRDefault="008C5E22">
      <w:pPr>
        <w:pStyle w:val="BodyText"/>
        <w:rPr>
          <w:sz w:val="20"/>
        </w:rPr>
      </w:pPr>
    </w:p>
    <w:p w14:paraId="6B6DC92D" w14:textId="77777777" w:rsidR="008C5E22" w:rsidRDefault="008C5E22">
      <w:pPr>
        <w:pStyle w:val="BodyText"/>
        <w:rPr>
          <w:sz w:val="20"/>
        </w:rPr>
      </w:pPr>
    </w:p>
    <w:p w14:paraId="6DCBB250" w14:textId="77777777" w:rsidR="008C5E22" w:rsidRDefault="008C5E22">
      <w:pPr>
        <w:pStyle w:val="BodyText"/>
        <w:spacing w:before="7"/>
        <w:rPr>
          <w:sz w:val="22"/>
        </w:rPr>
      </w:pPr>
    </w:p>
    <w:p w14:paraId="3A84A7B7" w14:textId="77777777" w:rsidR="008C5E22" w:rsidRDefault="00000000">
      <w:pPr>
        <w:pStyle w:val="BodyText"/>
        <w:spacing w:before="88" w:line="208" w:lineRule="auto"/>
        <w:ind w:left="790" w:right="2368" w:firstLine="396"/>
      </w:pPr>
      <w:r>
        <w:rPr>
          <w:rFonts w:ascii="HelveticaNeueLTPro-Md" w:hAnsi="HelveticaNeueLTPro-Md"/>
          <w:color w:val="575756"/>
        </w:rPr>
        <w:t xml:space="preserve">“Whilst serving overseas on detachment I was plied with drink (willingly) then drugged (unknowingly) and violently raped </w:t>
      </w:r>
      <w:r>
        <w:rPr>
          <w:color w:val="575756"/>
        </w:rPr>
        <w:t>by two men. The stigma of homosexuality (and the drug element) prevented</w:t>
      </w:r>
      <w:r>
        <w:rPr>
          <w:color w:val="575756"/>
          <w:spacing w:val="-5"/>
        </w:rPr>
        <w:t xml:space="preserve"> </w:t>
      </w:r>
      <w:r>
        <w:rPr>
          <w:color w:val="575756"/>
        </w:rPr>
        <w:t>me</w:t>
      </w:r>
      <w:r>
        <w:rPr>
          <w:color w:val="575756"/>
          <w:spacing w:val="-5"/>
        </w:rPr>
        <w:t xml:space="preserve"> </w:t>
      </w:r>
      <w:r>
        <w:rPr>
          <w:color w:val="575756"/>
        </w:rPr>
        <w:t>from</w:t>
      </w:r>
      <w:r>
        <w:rPr>
          <w:color w:val="575756"/>
          <w:spacing w:val="-5"/>
        </w:rPr>
        <w:t xml:space="preserve"> </w:t>
      </w:r>
      <w:r>
        <w:rPr>
          <w:color w:val="575756"/>
        </w:rPr>
        <w:t>reporting</w:t>
      </w:r>
      <w:r>
        <w:rPr>
          <w:color w:val="575756"/>
          <w:spacing w:val="-5"/>
        </w:rPr>
        <w:t xml:space="preserve"> </w:t>
      </w:r>
      <w:r>
        <w:rPr>
          <w:color w:val="575756"/>
        </w:rPr>
        <w:t>this</w:t>
      </w:r>
      <w:r>
        <w:rPr>
          <w:color w:val="575756"/>
          <w:spacing w:val="-5"/>
        </w:rPr>
        <w:t xml:space="preserve"> </w:t>
      </w:r>
      <w:r>
        <w:rPr>
          <w:color w:val="575756"/>
        </w:rPr>
        <w:t>crime</w:t>
      </w:r>
      <w:r>
        <w:rPr>
          <w:color w:val="575756"/>
          <w:spacing w:val="-5"/>
        </w:rPr>
        <w:t xml:space="preserve"> </w:t>
      </w:r>
      <w:r>
        <w:rPr>
          <w:color w:val="575756"/>
        </w:rPr>
        <w:t>to</w:t>
      </w:r>
      <w:r>
        <w:rPr>
          <w:color w:val="575756"/>
          <w:spacing w:val="-5"/>
        </w:rPr>
        <w:t xml:space="preserve"> </w:t>
      </w:r>
      <w:r>
        <w:rPr>
          <w:color w:val="575756"/>
        </w:rPr>
        <w:t>the</w:t>
      </w:r>
      <w:r>
        <w:rPr>
          <w:color w:val="575756"/>
          <w:spacing w:val="-5"/>
        </w:rPr>
        <w:t xml:space="preserve"> </w:t>
      </w:r>
      <w:r>
        <w:rPr>
          <w:color w:val="575756"/>
        </w:rPr>
        <w:t>military</w:t>
      </w:r>
      <w:r>
        <w:rPr>
          <w:color w:val="575756"/>
          <w:spacing w:val="-5"/>
        </w:rPr>
        <w:t xml:space="preserve"> </w:t>
      </w:r>
      <w:r>
        <w:rPr>
          <w:color w:val="575756"/>
        </w:rPr>
        <w:t>authorities</w:t>
      </w:r>
      <w:r>
        <w:rPr>
          <w:color w:val="575756"/>
          <w:spacing w:val="-5"/>
        </w:rPr>
        <w:t xml:space="preserve"> </w:t>
      </w:r>
      <w:r>
        <w:rPr>
          <w:color w:val="575756"/>
        </w:rPr>
        <w:t>and indeed for over thirty years. I was more concerned with retaining my career and position than I was my mental and physical well-being.</w:t>
      </w:r>
    </w:p>
    <w:p w14:paraId="0E22ECAD" w14:textId="77777777" w:rsidR="008C5E22" w:rsidRDefault="00000000">
      <w:pPr>
        <w:pStyle w:val="BodyText"/>
        <w:spacing w:line="208" w:lineRule="auto"/>
        <w:ind w:left="790" w:right="2611"/>
      </w:pPr>
      <w:r>
        <w:rPr>
          <w:color w:val="575756"/>
        </w:rPr>
        <w:t>My</w:t>
      </w:r>
      <w:r>
        <w:rPr>
          <w:color w:val="575756"/>
          <w:spacing w:val="-4"/>
        </w:rPr>
        <w:t xml:space="preserve"> </w:t>
      </w:r>
      <w:r>
        <w:rPr>
          <w:color w:val="575756"/>
        </w:rPr>
        <w:t>wife</w:t>
      </w:r>
      <w:r>
        <w:rPr>
          <w:color w:val="575756"/>
          <w:spacing w:val="-4"/>
        </w:rPr>
        <w:t xml:space="preserve"> </w:t>
      </w:r>
      <w:r>
        <w:rPr>
          <w:color w:val="575756"/>
        </w:rPr>
        <w:t>was</w:t>
      </w:r>
      <w:r>
        <w:rPr>
          <w:color w:val="575756"/>
          <w:spacing w:val="-4"/>
        </w:rPr>
        <w:t xml:space="preserve"> </w:t>
      </w:r>
      <w:r>
        <w:rPr>
          <w:color w:val="575756"/>
        </w:rPr>
        <w:t>supportive</w:t>
      </w:r>
      <w:r>
        <w:rPr>
          <w:color w:val="575756"/>
          <w:spacing w:val="-4"/>
        </w:rPr>
        <w:t xml:space="preserve"> </w:t>
      </w:r>
      <w:r>
        <w:rPr>
          <w:color w:val="575756"/>
        </w:rPr>
        <w:t>and</w:t>
      </w:r>
      <w:r>
        <w:rPr>
          <w:color w:val="575756"/>
          <w:spacing w:val="-4"/>
        </w:rPr>
        <w:t xml:space="preserve"> </w:t>
      </w:r>
      <w:r>
        <w:rPr>
          <w:color w:val="575756"/>
        </w:rPr>
        <w:t>got</w:t>
      </w:r>
      <w:r>
        <w:rPr>
          <w:color w:val="575756"/>
          <w:spacing w:val="-4"/>
        </w:rPr>
        <w:t xml:space="preserve"> </w:t>
      </w:r>
      <w:r>
        <w:rPr>
          <w:color w:val="575756"/>
        </w:rPr>
        <w:t>me</w:t>
      </w:r>
      <w:r>
        <w:rPr>
          <w:color w:val="575756"/>
          <w:spacing w:val="-4"/>
        </w:rPr>
        <w:t xml:space="preserve"> </w:t>
      </w:r>
      <w:r>
        <w:rPr>
          <w:color w:val="575756"/>
        </w:rPr>
        <w:t>through</w:t>
      </w:r>
      <w:r>
        <w:rPr>
          <w:color w:val="575756"/>
          <w:spacing w:val="-4"/>
        </w:rPr>
        <w:t xml:space="preserve"> </w:t>
      </w:r>
      <w:r>
        <w:rPr>
          <w:color w:val="575756"/>
        </w:rPr>
        <w:t>the</w:t>
      </w:r>
      <w:r>
        <w:rPr>
          <w:color w:val="575756"/>
          <w:spacing w:val="-4"/>
        </w:rPr>
        <w:t xml:space="preserve"> </w:t>
      </w:r>
      <w:r>
        <w:rPr>
          <w:color w:val="575756"/>
        </w:rPr>
        <w:t>early</w:t>
      </w:r>
      <w:r>
        <w:rPr>
          <w:color w:val="575756"/>
          <w:spacing w:val="-4"/>
        </w:rPr>
        <w:t xml:space="preserve"> </w:t>
      </w:r>
      <w:r>
        <w:rPr>
          <w:color w:val="575756"/>
        </w:rPr>
        <w:t>stages,</w:t>
      </w:r>
      <w:r>
        <w:rPr>
          <w:color w:val="575756"/>
          <w:spacing w:val="-4"/>
        </w:rPr>
        <w:t xml:space="preserve"> </w:t>
      </w:r>
      <w:r>
        <w:rPr>
          <w:color w:val="575756"/>
        </w:rPr>
        <w:t>years later I had a nervous breakdown and had counselling during which I was able to come to terms with the whole thing. It was still more than another decade after this that I felt comfortable talking to the police and making a formal statement, too late for the perpetrators to be brought to justice. Just the same as female rape victims are</w:t>
      </w:r>
    </w:p>
    <w:p w14:paraId="6CDE707A" w14:textId="77777777" w:rsidR="008C5E22" w:rsidRDefault="00000000">
      <w:pPr>
        <w:pStyle w:val="BodyText"/>
        <w:spacing w:line="208" w:lineRule="auto"/>
        <w:ind w:left="790" w:right="2302"/>
      </w:pPr>
      <w:r>
        <w:rPr>
          <w:color w:val="575756"/>
        </w:rPr>
        <w:t>unable to trust that they will be believed. I’m able to talk quite openly about</w:t>
      </w:r>
      <w:r>
        <w:rPr>
          <w:color w:val="575756"/>
          <w:spacing w:val="-5"/>
        </w:rPr>
        <w:t xml:space="preserve"> </w:t>
      </w:r>
      <w:r>
        <w:rPr>
          <w:color w:val="575756"/>
        </w:rPr>
        <w:t>this</w:t>
      </w:r>
      <w:r>
        <w:rPr>
          <w:color w:val="575756"/>
          <w:spacing w:val="-5"/>
        </w:rPr>
        <w:t xml:space="preserve"> </w:t>
      </w:r>
      <w:r>
        <w:rPr>
          <w:color w:val="575756"/>
        </w:rPr>
        <w:t>with</w:t>
      </w:r>
      <w:r>
        <w:rPr>
          <w:color w:val="575756"/>
          <w:spacing w:val="-5"/>
        </w:rPr>
        <w:t xml:space="preserve"> </w:t>
      </w:r>
      <w:r>
        <w:rPr>
          <w:color w:val="575756"/>
        </w:rPr>
        <w:t>those</w:t>
      </w:r>
      <w:r>
        <w:rPr>
          <w:color w:val="575756"/>
          <w:spacing w:val="-5"/>
        </w:rPr>
        <w:t xml:space="preserve"> </w:t>
      </w:r>
      <w:r>
        <w:rPr>
          <w:color w:val="575756"/>
        </w:rPr>
        <w:t>I</w:t>
      </w:r>
      <w:r>
        <w:rPr>
          <w:color w:val="575756"/>
          <w:spacing w:val="-5"/>
        </w:rPr>
        <w:t xml:space="preserve"> </w:t>
      </w:r>
      <w:r>
        <w:rPr>
          <w:color w:val="575756"/>
        </w:rPr>
        <w:t>trust</w:t>
      </w:r>
      <w:r>
        <w:rPr>
          <w:color w:val="575756"/>
          <w:spacing w:val="-5"/>
        </w:rPr>
        <w:t xml:space="preserve"> </w:t>
      </w:r>
      <w:r>
        <w:rPr>
          <w:color w:val="575756"/>
        </w:rPr>
        <w:t>and</w:t>
      </w:r>
      <w:r>
        <w:rPr>
          <w:color w:val="575756"/>
          <w:spacing w:val="-5"/>
        </w:rPr>
        <w:t xml:space="preserve"> </w:t>
      </w:r>
      <w:r>
        <w:rPr>
          <w:color w:val="575756"/>
        </w:rPr>
        <w:t>feel</w:t>
      </w:r>
      <w:r>
        <w:rPr>
          <w:color w:val="575756"/>
          <w:spacing w:val="-5"/>
        </w:rPr>
        <w:t xml:space="preserve"> </w:t>
      </w:r>
      <w:r>
        <w:rPr>
          <w:color w:val="575756"/>
        </w:rPr>
        <w:t>it’s</w:t>
      </w:r>
      <w:r>
        <w:rPr>
          <w:color w:val="575756"/>
          <w:spacing w:val="-5"/>
        </w:rPr>
        <w:t xml:space="preserve"> </w:t>
      </w:r>
      <w:r>
        <w:rPr>
          <w:color w:val="575756"/>
        </w:rPr>
        <w:t>important</w:t>
      </w:r>
      <w:r>
        <w:rPr>
          <w:color w:val="575756"/>
          <w:spacing w:val="-5"/>
        </w:rPr>
        <w:t xml:space="preserve"> </w:t>
      </w:r>
      <w:r>
        <w:rPr>
          <w:color w:val="575756"/>
        </w:rPr>
        <w:t>that</w:t>
      </w:r>
      <w:r>
        <w:rPr>
          <w:color w:val="575756"/>
          <w:spacing w:val="-5"/>
        </w:rPr>
        <w:t xml:space="preserve"> </w:t>
      </w:r>
      <w:r>
        <w:rPr>
          <w:color w:val="575756"/>
        </w:rPr>
        <w:t>men</w:t>
      </w:r>
      <w:r>
        <w:rPr>
          <w:color w:val="575756"/>
          <w:spacing w:val="-5"/>
        </w:rPr>
        <w:t xml:space="preserve"> </w:t>
      </w:r>
      <w:r>
        <w:rPr>
          <w:color w:val="575756"/>
        </w:rPr>
        <w:t>are</w:t>
      </w:r>
      <w:r>
        <w:rPr>
          <w:color w:val="575756"/>
          <w:spacing w:val="-5"/>
        </w:rPr>
        <w:t xml:space="preserve"> </w:t>
      </w:r>
      <w:r>
        <w:rPr>
          <w:color w:val="575756"/>
        </w:rPr>
        <w:t>able</w:t>
      </w:r>
      <w:r>
        <w:rPr>
          <w:color w:val="575756"/>
          <w:spacing w:val="-5"/>
        </w:rPr>
        <w:t xml:space="preserve"> </w:t>
      </w:r>
      <w:r>
        <w:rPr>
          <w:color w:val="575756"/>
        </w:rPr>
        <w:t>to speak out if this happens to them, the system is still a long way from supporting male rape victims I feel. “</w:t>
      </w:r>
    </w:p>
    <w:p w14:paraId="2C8DEB09" w14:textId="77777777" w:rsidR="008C5E22" w:rsidRDefault="00000000">
      <w:pPr>
        <w:pStyle w:val="BodyText"/>
        <w:spacing w:before="168" w:line="208" w:lineRule="auto"/>
        <w:ind w:left="790" w:right="2509" w:firstLine="396"/>
      </w:pPr>
      <w:r>
        <w:rPr>
          <w:rFonts w:ascii="HelveticaNeueLTPro-Md" w:hAnsi="HelveticaNeueLTPro-Md"/>
          <w:color w:val="575756"/>
        </w:rPr>
        <w:t xml:space="preserve">“I worked as a P &amp; A clerk in the main office. You had to do 1 all nighter in the emergency office to collect any classified </w:t>
      </w:r>
      <w:r>
        <w:rPr>
          <w:color w:val="575756"/>
        </w:rPr>
        <w:t>faxes</w:t>
      </w:r>
      <w:r>
        <w:rPr>
          <w:color w:val="575756"/>
          <w:spacing w:val="-8"/>
        </w:rPr>
        <w:t xml:space="preserve"> </w:t>
      </w:r>
      <w:r>
        <w:rPr>
          <w:color w:val="575756"/>
        </w:rPr>
        <w:t>from</w:t>
      </w:r>
      <w:r>
        <w:rPr>
          <w:color w:val="575756"/>
          <w:spacing w:val="-8"/>
        </w:rPr>
        <w:t xml:space="preserve"> </w:t>
      </w:r>
      <w:r>
        <w:rPr>
          <w:color w:val="575756"/>
        </w:rPr>
        <w:t>another</w:t>
      </w:r>
      <w:r>
        <w:rPr>
          <w:color w:val="575756"/>
          <w:spacing w:val="-8"/>
        </w:rPr>
        <w:t xml:space="preserve"> </w:t>
      </w:r>
      <w:r>
        <w:rPr>
          <w:color w:val="575756"/>
        </w:rPr>
        <w:t>R.A.F.</w:t>
      </w:r>
      <w:r>
        <w:rPr>
          <w:color w:val="575756"/>
          <w:spacing w:val="-8"/>
        </w:rPr>
        <w:t xml:space="preserve"> </w:t>
      </w:r>
      <w:r>
        <w:rPr>
          <w:color w:val="575756"/>
        </w:rPr>
        <w:t>base.</w:t>
      </w:r>
      <w:r>
        <w:rPr>
          <w:color w:val="575756"/>
          <w:spacing w:val="-8"/>
        </w:rPr>
        <w:t xml:space="preserve"> </w:t>
      </w:r>
      <w:r>
        <w:rPr>
          <w:color w:val="575756"/>
        </w:rPr>
        <w:t>A</w:t>
      </w:r>
      <w:r>
        <w:rPr>
          <w:color w:val="575756"/>
          <w:spacing w:val="-8"/>
        </w:rPr>
        <w:t xml:space="preserve"> </w:t>
      </w:r>
      <w:r>
        <w:rPr>
          <w:color w:val="575756"/>
        </w:rPr>
        <w:t>corporal</w:t>
      </w:r>
      <w:r>
        <w:rPr>
          <w:color w:val="575756"/>
          <w:spacing w:val="-8"/>
        </w:rPr>
        <w:t xml:space="preserve"> </w:t>
      </w:r>
      <w:r>
        <w:rPr>
          <w:color w:val="575756"/>
        </w:rPr>
        <w:t>I</w:t>
      </w:r>
      <w:r>
        <w:rPr>
          <w:color w:val="575756"/>
          <w:spacing w:val="-8"/>
        </w:rPr>
        <w:t xml:space="preserve"> </w:t>
      </w:r>
      <w:r>
        <w:rPr>
          <w:color w:val="575756"/>
        </w:rPr>
        <w:t>worked</w:t>
      </w:r>
      <w:r>
        <w:rPr>
          <w:color w:val="575756"/>
          <w:spacing w:val="-8"/>
        </w:rPr>
        <w:t xml:space="preserve"> </w:t>
      </w:r>
      <w:r>
        <w:rPr>
          <w:color w:val="575756"/>
        </w:rPr>
        <w:t>with</w:t>
      </w:r>
      <w:r>
        <w:rPr>
          <w:color w:val="575756"/>
          <w:spacing w:val="-8"/>
        </w:rPr>
        <w:t xml:space="preserve"> </w:t>
      </w:r>
      <w:r>
        <w:rPr>
          <w:color w:val="575756"/>
        </w:rPr>
        <w:t>“groomed” me by staying with me when I did nights, by asking what I liked sexually and giving me naked picture playing cards of guys. He told me to suck his cock and that we would have to keep it a secret.</w:t>
      </w:r>
    </w:p>
    <w:p w14:paraId="5B7E95B4" w14:textId="77777777" w:rsidR="008C5E22" w:rsidRDefault="00000000">
      <w:pPr>
        <w:pStyle w:val="BodyText"/>
        <w:spacing w:line="208" w:lineRule="auto"/>
        <w:ind w:left="790" w:right="2436"/>
      </w:pPr>
      <w:r>
        <w:rPr>
          <w:color w:val="575756"/>
        </w:rPr>
        <w:t>He also told me that no one would believe me anyway as he was married</w:t>
      </w:r>
      <w:r>
        <w:rPr>
          <w:color w:val="575756"/>
          <w:spacing w:val="-4"/>
        </w:rPr>
        <w:t xml:space="preserve"> </w:t>
      </w:r>
      <w:r>
        <w:rPr>
          <w:color w:val="575756"/>
        </w:rPr>
        <w:t>with</w:t>
      </w:r>
      <w:r>
        <w:rPr>
          <w:color w:val="575756"/>
          <w:spacing w:val="-4"/>
        </w:rPr>
        <w:t xml:space="preserve"> </w:t>
      </w:r>
      <w:r>
        <w:rPr>
          <w:color w:val="575756"/>
        </w:rPr>
        <w:t>children</w:t>
      </w:r>
      <w:r>
        <w:rPr>
          <w:color w:val="575756"/>
          <w:spacing w:val="-4"/>
        </w:rPr>
        <w:t xml:space="preserve"> </w:t>
      </w:r>
      <w:r>
        <w:rPr>
          <w:color w:val="575756"/>
        </w:rPr>
        <w:t>and</w:t>
      </w:r>
      <w:r>
        <w:rPr>
          <w:color w:val="575756"/>
          <w:spacing w:val="-4"/>
        </w:rPr>
        <w:t xml:space="preserve"> </w:t>
      </w:r>
      <w:r>
        <w:rPr>
          <w:color w:val="575756"/>
        </w:rPr>
        <w:t>my</w:t>
      </w:r>
      <w:r>
        <w:rPr>
          <w:color w:val="575756"/>
          <w:spacing w:val="-4"/>
        </w:rPr>
        <w:t xml:space="preserve"> </w:t>
      </w:r>
      <w:r>
        <w:rPr>
          <w:color w:val="575756"/>
        </w:rPr>
        <w:t>immediate</w:t>
      </w:r>
      <w:r>
        <w:rPr>
          <w:color w:val="575756"/>
          <w:spacing w:val="-4"/>
        </w:rPr>
        <w:t xml:space="preserve"> </w:t>
      </w:r>
      <w:r>
        <w:rPr>
          <w:color w:val="575756"/>
        </w:rPr>
        <w:t>boss.</w:t>
      </w:r>
      <w:r>
        <w:rPr>
          <w:color w:val="575756"/>
          <w:spacing w:val="-4"/>
        </w:rPr>
        <w:t xml:space="preserve"> </w:t>
      </w:r>
      <w:r>
        <w:rPr>
          <w:color w:val="575756"/>
        </w:rPr>
        <w:t>He</w:t>
      </w:r>
      <w:r>
        <w:rPr>
          <w:color w:val="575756"/>
          <w:spacing w:val="-4"/>
        </w:rPr>
        <w:t xml:space="preserve"> </w:t>
      </w:r>
      <w:r>
        <w:rPr>
          <w:color w:val="575756"/>
        </w:rPr>
        <w:t>actually</w:t>
      </w:r>
      <w:r>
        <w:rPr>
          <w:color w:val="575756"/>
          <w:spacing w:val="-4"/>
        </w:rPr>
        <w:t xml:space="preserve"> </w:t>
      </w:r>
      <w:r>
        <w:rPr>
          <w:color w:val="575756"/>
        </w:rPr>
        <w:t>raped</w:t>
      </w:r>
      <w:r>
        <w:rPr>
          <w:color w:val="575756"/>
          <w:spacing w:val="-4"/>
        </w:rPr>
        <w:t xml:space="preserve"> </w:t>
      </w:r>
      <w:r>
        <w:rPr>
          <w:color w:val="575756"/>
        </w:rPr>
        <w:t>me one evening by penetrating me against my will and I tried thereafter to keep out of his way.”</w:t>
      </w:r>
    </w:p>
    <w:p w14:paraId="224207A3" w14:textId="77777777" w:rsidR="008C5E22" w:rsidRDefault="00000000">
      <w:pPr>
        <w:pStyle w:val="BodyText"/>
        <w:spacing w:before="169" w:line="208" w:lineRule="auto"/>
        <w:ind w:left="790" w:right="2622" w:firstLine="396"/>
      </w:pPr>
      <w:r>
        <w:rPr>
          <w:rFonts w:ascii="HelveticaNeueLTPro-Md" w:hAnsi="HelveticaNeueLTPro-Md"/>
          <w:color w:val="575756"/>
        </w:rPr>
        <w:t xml:space="preserve">“Being found out carried a number of risks from you comrades. The Ban ensured that any form of assault on the </w:t>
      </w:r>
      <w:r>
        <w:rPr>
          <w:color w:val="575756"/>
        </w:rPr>
        <w:t>queer would not be reported. Thus it led to an environment where queer bashing was sanctioned by the Ban. Sexual assault and</w:t>
      </w:r>
      <w:r>
        <w:rPr>
          <w:color w:val="575756"/>
          <w:spacing w:val="40"/>
        </w:rPr>
        <w:t xml:space="preserve"> </w:t>
      </w:r>
      <w:r>
        <w:rPr>
          <w:color w:val="575756"/>
        </w:rPr>
        <w:t>rape</w:t>
      </w:r>
      <w:r>
        <w:rPr>
          <w:color w:val="575756"/>
          <w:spacing w:val="-4"/>
        </w:rPr>
        <w:t xml:space="preserve"> </w:t>
      </w:r>
      <w:r>
        <w:rPr>
          <w:color w:val="575756"/>
        </w:rPr>
        <w:t>also</w:t>
      </w:r>
      <w:r>
        <w:rPr>
          <w:color w:val="575756"/>
          <w:spacing w:val="-4"/>
        </w:rPr>
        <w:t xml:space="preserve"> </w:t>
      </w:r>
      <w:r>
        <w:rPr>
          <w:color w:val="575756"/>
        </w:rPr>
        <w:t>as</w:t>
      </w:r>
      <w:r>
        <w:rPr>
          <w:color w:val="575756"/>
          <w:spacing w:val="-4"/>
        </w:rPr>
        <w:t xml:space="preserve"> </w:t>
      </w:r>
      <w:r>
        <w:rPr>
          <w:color w:val="575756"/>
        </w:rPr>
        <w:t>who</w:t>
      </w:r>
      <w:r>
        <w:rPr>
          <w:color w:val="575756"/>
          <w:spacing w:val="-4"/>
        </w:rPr>
        <w:t xml:space="preserve"> </w:t>
      </w:r>
      <w:r>
        <w:rPr>
          <w:color w:val="575756"/>
        </w:rPr>
        <w:t>would</w:t>
      </w:r>
      <w:r>
        <w:rPr>
          <w:color w:val="575756"/>
          <w:spacing w:val="-4"/>
        </w:rPr>
        <w:t xml:space="preserve"> </w:t>
      </w:r>
      <w:r>
        <w:rPr>
          <w:color w:val="575756"/>
        </w:rPr>
        <w:t>report</w:t>
      </w:r>
      <w:r>
        <w:rPr>
          <w:color w:val="575756"/>
          <w:spacing w:val="-4"/>
        </w:rPr>
        <w:t xml:space="preserve"> </w:t>
      </w:r>
      <w:r>
        <w:rPr>
          <w:color w:val="575756"/>
        </w:rPr>
        <w:t>it</w:t>
      </w:r>
      <w:r>
        <w:rPr>
          <w:color w:val="575756"/>
          <w:spacing w:val="-4"/>
        </w:rPr>
        <w:t xml:space="preserve"> </w:t>
      </w:r>
      <w:r>
        <w:rPr>
          <w:color w:val="575756"/>
        </w:rPr>
        <w:t>knowing</w:t>
      </w:r>
      <w:r>
        <w:rPr>
          <w:color w:val="575756"/>
          <w:spacing w:val="-4"/>
        </w:rPr>
        <w:t xml:space="preserve"> </w:t>
      </w:r>
      <w:r>
        <w:rPr>
          <w:color w:val="575756"/>
        </w:rPr>
        <w:t>that</w:t>
      </w:r>
      <w:r>
        <w:rPr>
          <w:color w:val="575756"/>
          <w:spacing w:val="-4"/>
        </w:rPr>
        <w:t xml:space="preserve"> </w:t>
      </w:r>
      <w:r>
        <w:rPr>
          <w:color w:val="575756"/>
        </w:rPr>
        <w:t>they</w:t>
      </w:r>
      <w:r>
        <w:rPr>
          <w:color w:val="575756"/>
          <w:spacing w:val="-4"/>
        </w:rPr>
        <w:t xml:space="preserve"> </w:t>
      </w:r>
      <w:r>
        <w:rPr>
          <w:color w:val="575756"/>
        </w:rPr>
        <w:t>would</w:t>
      </w:r>
      <w:r>
        <w:rPr>
          <w:color w:val="575756"/>
          <w:spacing w:val="-4"/>
        </w:rPr>
        <w:t xml:space="preserve"> </w:t>
      </w:r>
      <w:r>
        <w:rPr>
          <w:color w:val="575756"/>
        </w:rPr>
        <w:t>be</w:t>
      </w:r>
      <w:r>
        <w:rPr>
          <w:color w:val="575756"/>
          <w:spacing w:val="-4"/>
        </w:rPr>
        <w:t xml:space="preserve"> </w:t>
      </w:r>
      <w:r>
        <w:rPr>
          <w:color w:val="575756"/>
        </w:rPr>
        <w:t>asked</w:t>
      </w:r>
    </w:p>
    <w:p w14:paraId="5A2BCB9C" w14:textId="77777777" w:rsidR="008C5E22" w:rsidRDefault="00000000">
      <w:pPr>
        <w:pStyle w:val="BodyText"/>
        <w:spacing w:line="208" w:lineRule="auto"/>
        <w:ind w:left="790" w:right="2368"/>
      </w:pPr>
      <w:r>
        <w:rPr>
          <w:color w:val="575756"/>
        </w:rPr>
        <w:t>awkward</w:t>
      </w:r>
      <w:r>
        <w:rPr>
          <w:color w:val="575756"/>
          <w:spacing w:val="-4"/>
        </w:rPr>
        <w:t xml:space="preserve"> </w:t>
      </w:r>
      <w:r>
        <w:rPr>
          <w:color w:val="575756"/>
        </w:rPr>
        <w:t>question</w:t>
      </w:r>
      <w:r>
        <w:rPr>
          <w:color w:val="575756"/>
          <w:spacing w:val="-4"/>
        </w:rPr>
        <w:t xml:space="preserve"> </w:t>
      </w:r>
      <w:r>
        <w:rPr>
          <w:color w:val="575756"/>
        </w:rPr>
        <w:t>that</w:t>
      </w:r>
      <w:r>
        <w:rPr>
          <w:color w:val="575756"/>
          <w:spacing w:val="-4"/>
        </w:rPr>
        <w:t xml:space="preserve"> </w:t>
      </w:r>
      <w:r>
        <w:rPr>
          <w:color w:val="575756"/>
        </w:rPr>
        <w:t>could</w:t>
      </w:r>
      <w:r>
        <w:rPr>
          <w:color w:val="575756"/>
          <w:spacing w:val="-4"/>
        </w:rPr>
        <w:t xml:space="preserve"> </w:t>
      </w:r>
      <w:r>
        <w:rPr>
          <w:color w:val="575756"/>
        </w:rPr>
        <w:t>lead</w:t>
      </w:r>
      <w:r>
        <w:rPr>
          <w:color w:val="575756"/>
          <w:spacing w:val="-4"/>
        </w:rPr>
        <w:t xml:space="preserve"> </w:t>
      </w:r>
      <w:r>
        <w:rPr>
          <w:color w:val="575756"/>
        </w:rPr>
        <w:t>to</w:t>
      </w:r>
      <w:r>
        <w:rPr>
          <w:color w:val="575756"/>
          <w:spacing w:val="-4"/>
        </w:rPr>
        <w:t xml:space="preserve"> </w:t>
      </w:r>
      <w:r>
        <w:rPr>
          <w:color w:val="575756"/>
        </w:rPr>
        <w:t>an</w:t>
      </w:r>
      <w:r>
        <w:rPr>
          <w:color w:val="575756"/>
          <w:spacing w:val="-4"/>
        </w:rPr>
        <w:t xml:space="preserve"> </w:t>
      </w:r>
      <w:r>
        <w:rPr>
          <w:color w:val="575756"/>
        </w:rPr>
        <w:t>SNLR</w:t>
      </w:r>
      <w:r>
        <w:rPr>
          <w:color w:val="575756"/>
          <w:spacing w:val="-4"/>
        </w:rPr>
        <w:t xml:space="preserve"> </w:t>
      </w:r>
      <w:r>
        <w:rPr>
          <w:color w:val="575756"/>
        </w:rPr>
        <w:t>discharge.</w:t>
      </w:r>
      <w:r>
        <w:rPr>
          <w:color w:val="575756"/>
          <w:spacing w:val="-4"/>
        </w:rPr>
        <w:t xml:space="preserve"> </w:t>
      </w:r>
      <w:r>
        <w:rPr>
          <w:color w:val="575756"/>
        </w:rPr>
        <w:t>How</w:t>
      </w:r>
      <w:r>
        <w:rPr>
          <w:color w:val="575756"/>
          <w:spacing w:val="-4"/>
        </w:rPr>
        <w:t xml:space="preserve"> </w:t>
      </w:r>
      <w:r>
        <w:rPr>
          <w:color w:val="575756"/>
        </w:rPr>
        <w:t>many of these crimes went unreported? I knew of one but I am sure</w:t>
      </w:r>
    </w:p>
    <w:p w14:paraId="5D2EFFE1" w14:textId="77777777" w:rsidR="008C5E22" w:rsidRDefault="00000000">
      <w:pPr>
        <w:pStyle w:val="BodyText"/>
        <w:spacing w:line="294" w:lineRule="exact"/>
        <w:ind w:left="790"/>
      </w:pPr>
      <w:r>
        <w:rPr>
          <w:color w:val="575756"/>
        </w:rPr>
        <w:t>there</w:t>
      </w:r>
      <w:r>
        <w:rPr>
          <w:color w:val="575756"/>
          <w:spacing w:val="-5"/>
        </w:rPr>
        <w:t xml:space="preserve"> </w:t>
      </w:r>
      <w:r>
        <w:rPr>
          <w:color w:val="575756"/>
        </w:rPr>
        <w:t>were</w:t>
      </w:r>
      <w:r>
        <w:rPr>
          <w:color w:val="575756"/>
          <w:spacing w:val="-5"/>
        </w:rPr>
        <w:t xml:space="preserve"> </w:t>
      </w:r>
      <w:r>
        <w:rPr>
          <w:color w:val="575756"/>
          <w:spacing w:val="-2"/>
        </w:rPr>
        <w:t>more.”</w:t>
      </w:r>
    </w:p>
    <w:p w14:paraId="6F1B3D44" w14:textId="77777777" w:rsidR="008C5E22" w:rsidRDefault="00000000">
      <w:pPr>
        <w:pStyle w:val="BodyText"/>
        <w:spacing w:before="165" w:line="208" w:lineRule="auto"/>
        <w:ind w:left="790" w:right="2302" w:firstLine="396"/>
      </w:pPr>
      <w:r>
        <w:rPr>
          <w:rFonts w:ascii="HelveticaNeueLTPro-Md" w:hAnsi="HelveticaNeueLTPro-Md"/>
          <w:color w:val="575756"/>
        </w:rPr>
        <w:t>“My best friend was raped. I went after the soldier who did it one</w:t>
      </w:r>
      <w:r>
        <w:rPr>
          <w:rFonts w:ascii="HelveticaNeueLTPro-Md" w:hAnsi="HelveticaNeueLTPro-Md"/>
          <w:color w:val="575756"/>
          <w:spacing w:val="-3"/>
        </w:rPr>
        <w:t xml:space="preserve"> </w:t>
      </w:r>
      <w:r>
        <w:rPr>
          <w:rFonts w:ascii="HelveticaNeueLTPro-Md" w:hAnsi="HelveticaNeueLTPro-Md"/>
          <w:color w:val="575756"/>
        </w:rPr>
        <w:t>night.</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was</w:t>
      </w:r>
      <w:r>
        <w:rPr>
          <w:rFonts w:ascii="HelveticaNeueLTPro-Md" w:hAnsi="HelveticaNeueLTPro-Md"/>
          <w:color w:val="575756"/>
          <w:spacing w:val="-3"/>
        </w:rPr>
        <w:t xml:space="preserve"> </w:t>
      </w:r>
      <w:r>
        <w:rPr>
          <w:rFonts w:ascii="HelveticaNeueLTPro-Md" w:hAnsi="HelveticaNeueLTPro-Md"/>
          <w:color w:val="575756"/>
        </w:rPr>
        <w:t>arrested.</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told</w:t>
      </w:r>
      <w:r>
        <w:rPr>
          <w:rFonts w:ascii="HelveticaNeueLTPro-Md" w:hAnsi="HelveticaNeueLTPro-Md"/>
          <w:color w:val="575756"/>
          <w:spacing w:val="-3"/>
        </w:rPr>
        <w:t xml:space="preserve"> </w:t>
      </w:r>
      <w:r>
        <w:rPr>
          <w:rFonts w:ascii="HelveticaNeueLTPro-Md" w:hAnsi="HelveticaNeueLTPro-Md"/>
          <w:color w:val="575756"/>
        </w:rPr>
        <w:t>them</w:t>
      </w:r>
      <w:r>
        <w:rPr>
          <w:rFonts w:ascii="HelveticaNeueLTPro-Md" w:hAnsi="HelveticaNeueLTPro-Md"/>
          <w:color w:val="575756"/>
          <w:spacing w:val="-3"/>
        </w:rPr>
        <w:t xml:space="preserve"> </w:t>
      </w:r>
      <w:r>
        <w:rPr>
          <w:rFonts w:ascii="HelveticaNeueLTPro-Md" w:hAnsi="HelveticaNeueLTPro-Md"/>
          <w:color w:val="575756"/>
        </w:rPr>
        <w:t>about</w:t>
      </w:r>
      <w:r>
        <w:rPr>
          <w:rFonts w:ascii="HelveticaNeueLTPro-Md" w:hAnsi="HelveticaNeueLTPro-Md"/>
          <w:color w:val="575756"/>
          <w:spacing w:val="-3"/>
        </w:rPr>
        <w:t xml:space="preserve"> </w:t>
      </w:r>
      <w:r>
        <w:rPr>
          <w:rFonts w:ascii="HelveticaNeueLTPro-Md" w:hAnsi="HelveticaNeueLTPro-Md"/>
          <w:color w:val="575756"/>
        </w:rPr>
        <w:t>what</w:t>
      </w:r>
      <w:r>
        <w:rPr>
          <w:rFonts w:ascii="HelveticaNeueLTPro-Md" w:hAnsi="HelveticaNeueLTPro-Md"/>
          <w:color w:val="575756"/>
          <w:spacing w:val="-3"/>
        </w:rPr>
        <w:t xml:space="preserve"> </w:t>
      </w:r>
      <w:r>
        <w:rPr>
          <w:rFonts w:ascii="HelveticaNeueLTPro-Md" w:hAnsi="HelveticaNeueLTPro-Md"/>
          <w:color w:val="575756"/>
        </w:rPr>
        <w:t>the</w:t>
      </w:r>
      <w:r>
        <w:rPr>
          <w:rFonts w:ascii="HelveticaNeueLTPro-Md" w:hAnsi="HelveticaNeueLTPro-Md"/>
          <w:color w:val="575756"/>
          <w:spacing w:val="-3"/>
        </w:rPr>
        <w:t xml:space="preserve"> </w:t>
      </w:r>
      <w:r>
        <w:rPr>
          <w:rFonts w:ascii="HelveticaNeueLTPro-Md" w:hAnsi="HelveticaNeueLTPro-Md"/>
          <w:color w:val="575756"/>
        </w:rPr>
        <w:t>rapist</w:t>
      </w:r>
      <w:r>
        <w:rPr>
          <w:rFonts w:ascii="HelveticaNeueLTPro-Md" w:hAnsi="HelveticaNeueLTPro-Md"/>
          <w:color w:val="575756"/>
          <w:spacing w:val="-3"/>
        </w:rPr>
        <w:t xml:space="preserve"> </w:t>
      </w:r>
      <w:r>
        <w:rPr>
          <w:rFonts w:ascii="HelveticaNeueLTPro-Md" w:hAnsi="HelveticaNeueLTPro-Md"/>
          <w:color w:val="575756"/>
        </w:rPr>
        <w:t>did</w:t>
      </w:r>
      <w:r>
        <w:rPr>
          <w:rFonts w:ascii="HelveticaNeueLTPro-Md" w:hAnsi="HelveticaNeueLTPro-Md"/>
          <w:color w:val="575756"/>
          <w:spacing w:val="-3"/>
        </w:rPr>
        <w:t xml:space="preserve"> </w:t>
      </w:r>
      <w:r>
        <w:rPr>
          <w:rFonts w:ascii="HelveticaNeueLTPro-Md" w:hAnsi="HelveticaNeueLTPro-Md"/>
          <w:color w:val="575756"/>
        </w:rPr>
        <w:t xml:space="preserve">to </w:t>
      </w:r>
      <w:r>
        <w:rPr>
          <w:color w:val="575756"/>
        </w:rPr>
        <w:t>my friend. They took me and my friend to the guardroom, we were both questioned separately. In the end we were told to shut up otherwise if we took it to court, it would be us on trial for being lesbians.</w:t>
      </w:r>
      <w:r>
        <w:rPr>
          <w:color w:val="575756"/>
          <w:spacing w:val="-2"/>
        </w:rPr>
        <w:t xml:space="preserve"> </w:t>
      </w:r>
      <w:r>
        <w:rPr>
          <w:color w:val="575756"/>
        </w:rPr>
        <w:t>We</w:t>
      </w:r>
      <w:r>
        <w:rPr>
          <w:color w:val="575756"/>
          <w:spacing w:val="-2"/>
        </w:rPr>
        <w:t xml:space="preserve"> </w:t>
      </w:r>
      <w:r>
        <w:rPr>
          <w:color w:val="575756"/>
        </w:rPr>
        <w:t>were</w:t>
      </w:r>
      <w:r>
        <w:rPr>
          <w:color w:val="575756"/>
          <w:spacing w:val="-2"/>
        </w:rPr>
        <w:t xml:space="preserve"> </w:t>
      </w:r>
      <w:r>
        <w:rPr>
          <w:color w:val="575756"/>
        </w:rPr>
        <w:t>not</w:t>
      </w:r>
      <w:r>
        <w:rPr>
          <w:color w:val="575756"/>
          <w:spacing w:val="-2"/>
        </w:rPr>
        <w:t xml:space="preserve"> </w:t>
      </w:r>
      <w:r>
        <w:rPr>
          <w:color w:val="575756"/>
        </w:rPr>
        <w:t>together</w:t>
      </w:r>
      <w:r>
        <w:rPr>
          <w:color w:val="575756"/>
          <w:spacing w:val="-2"/>
        </w:rPr>
        <w:t xml:space="preserve"> </w:t>
      </w:r>
      <w:r>
        <w:rPr>
          <w:color w:val="575756"/>
        </w:rPr>
        <w:t>as</w:t>
      </w:r>
      <w:r>
        <w:rPr>
          <w:color w:val="575756"/>
          <w:spacing w:val="-2"/>
        </w:rPr>
        <w:t xml:space="preserve"> </w:t>
      </w:r>
      <w:r>
        <w:rPr>
          <w:color w:val="575756"/>
        </w:rPr>
        <w:t>a</w:t>
      </w:r>
      <w:r>
        <w:rPr>
          <w:color w:val="575756"/>
          <w:spacing w:val="-2"/>
        </w:rPr>
        <w:t xml:space="preserve"> </w:t>
      </w:r>
      <w:r>
        <w:rPr>
          <w:color w:val="575756"/>
        </w:rPr>
        <w:t>couple,</w:t>
      </w:r>
      <w:r>
        <w:rPr>
          <w:color w:val="575756"/>
          <w:spacing w:val="-2"/>
        </w:rPr>
        <w:t xml:space="preserve"> </w:t>
      </w:r>
      <w:r>
        <w:rPr>
          <w:color w:val="575756"/>
        </w:rPr>
        <w:t>we</w:t>
      </w:r>
      <w:r>
        <w:rPr>
          <w:color w:val="575756"/>
          <w:spacing w:val="-2"/>
        </w:rPr>
        <w:t xml:space="preserve"> </w:t>
      </w:r>
      <w:r>
        <w:rPr>
          <w:color w:val="575756"/>
        </w:rPr>
        <w:t>were</w:t>
      </w:r>
      <w:r>
        <w:rPr>
          <w:color w:val="575756"/>
          <w:spacing w:val="-2"/>
        </w:rPr>
        <w:t xml:space="preserve"> </w:t>
      </w:r>
      <w:r>
        <w:rPr>
          <w:color w:val="575756"/>
        </w:rPr>
        <w:t>friends.</w:t>
      </w:r>
      <w:r>
        <w:rPr>
          <w:color w:val="575756"/>
          <w:spacing w:val="-2"/>
        </w:rPr>
        <w:t xml:space="preserve"> </w:t>
      </w:r>
      <w:r>
        <w:rPr>
          <w:color w:val="575756"/>
        </w:rPr>
        <w:t>But</w:t>
      </w:r>
      <w:r>
        <w:rPr>
          <w:color w:val="575756"/>
          <w:spacing w:val="-2"/>
        </w:rPr>
        <w:t xml:space="preserve"> </w:t>
      </w:r>
      <w:r>
        <w:rPr>
          <w:color w:val="575756"/>
        </w:rPr>
        <w:t>one of</w:t>
      </w:r>
      <w:r>
        <w:rPr>
          <w:color w:val="575756"/>
          <w:spacing w:val="-1"/>
        </w:rPr>
        <w:t xml:space="preserve"> </w:t>
      </w:r>
      <w:r>
        <w:rPr>
          <w:color w:val="575756"/>
        </w:rPr>
        <w:t>the</w:t>
      </w:r>
      <w:r>
        <w:rPr>
          <w:color w:val="575756"/>
          <w:spacing w:val="-1"/>
        </w:rPr>
        <w:t xml:space="preserve"> </w:t>
      </w:r>
      <w:r>
        <w:rPr>
          <w:color w:val="575756"/>
        </w:rPr>
        <w:t>RMP’s</w:t>
      </w:r>
      <w:r>
        <w:rPr>
          <w:color w:val="575756"/>
          <w:spacing w:val="-1"/>
        </w:rPr>
        <w:t xml:space="preserve"> </w:t>
      </w:r>
      <w:r>
        <w:rPr>
          <w:color w:val="575756"/>
        </w:rPr>
        <w:t>guessed</w:t>
      </w:r>
      <w:r>
        <w:rPr>
          <w:color w:val="575756"/>
          <w:spacing w:val="-1"/>
        </w:rPr>
        <w:t xml:space="preserve"> </w:t>
      </w:r>
      <w:r>
        <w:rPr>
          <w:color w:val="575756"/>
        </w:rPr>
        <w:t>we</w:t>
      </w:r>
      <w:r>
        <w:rPr>
          <w:color w:val="575756"/>
          <w:spacing w:val="-1"/>
        </w:rPr>
        <w:t xml:space="preserve"> </w:t>
      </w:r>
      <w:r>
        <w:rPr>
          <w:color w:val="575756"/>
        </w:rPr>
        <w:t>were</w:t>
      </w:r>
      <w:r>
        <w:rPr>
          <w:color w:val="575756"/>
          <w:spacing w:val="-1"/>
        </w:rPr>
        <w:t xml:space="preserve"> </w:t>
      </w:r>
      <w:r>
        <w:rPr>
          <w:color w:val="575756"/>
        </w:rPr>
        <w:t>gay</w:t>
      </w:r>
      <w:r>
        <w:rPr>
          <w:color w:val="575756"/>
          <w:spacing w:val="-1"/>
        </w:rPr>
        <w:t xml:space="preserve"> </w:t>
      </w:r>
      <w:r>
        <w:rPr>
          <w:color w:val="575756"/>
        </w:rPr>
        <w:t>and</w:t>
      </w:r>
      <w:r>
        <w:rPr>
          <w:color w:val="575756"/>
          <w:spacing w:val="-1"/>
        </w:rPr>
        <w:t xml:space="preserve"> </w:t>
      </w:r>
      <w:r>
        <w:rPr>
          <w:color w:val="575756"/>
        </w:rPr>
        <w:t>used</w:t>
      </w:r>
      <w:r>
        <w:rPr>
          <w:color w:val="575756"/>
          <w:spacing w:val="-1"/>
        </w:rPr>
        <w:t xml:space="preserve"> </w:t>
      </w:r>
      <w:r>
        <w:rPr>
          <w:color w:val="575756"/>
        </w:rPr>
        <w:t>it</w:t>
      </w:r>
      <w:r>
        <w:rPr>
          <w:color w:val="575756"/>
          <w:spacing w:val="-1"/>
        </w:rPr>
        <w:t xml:space="preserve"> </w:t>
      </w:r>
      <w:r>
        <w:rPr>
          <w:color w:val="575756"/>
        </w:rPr>
        <w:t>against</w:t>
      </w:r>
      <w:r>
        <w:rPr>
          <w:color w:val="575756"/>
          <w:spacing w:val="-1"/>
        </w:rPr>
        <w:t xml:space="preserve"> </w:t>
      </w:r>
      <w:r>
        <w:rPr>
          <w:color w:val="575756"/>
        </w:rPr>
        <w:t>us.</w:t>
      </w:r>
      <w:r>
        <w:rPr>
          <w:color w:val="575756"/>
          <w:spacing w:val="-1"/>
        </w:rPr>
        <w:t xml:space="preserve"> </w:t>
      </w:r>
      <w:r>
        <w:rPr>
          <w:color w:val="575756"/>
        </w:rPr>
        <w:t>The</w:t>
      </w:r>
      <w:r>
        <w:rPr>
          <w:color w:val="575756"/>
          <w:spacing w:val="-1"/>
        </w:rPr>
        <w:t xml:space="preserve"> </w:t>
      </w:r>
      <w:r>
        <w:rPr>
          <w:color w:val="575756"/>
        </w:rPr>
        <w:t>rapist was</w:t>
      </w:r>
      <w:r>
        <w:rPr>
          <w:color w:val="575756"/>
          <w:spacing w:val="-4"/>
        </w:rPr>
        <w:t xml:space="preserve"> </w:t>
      </w:r>
      <w:r>
        <w:rPr>
          <w:color w:val="575756"/>
        </w:rPr>
        <w:t>freed.</w:t>
      </w:r>
      <w:r>
        <w:rPr>
          <w:color w:val="575756"/>
          <w:spacing w:val="-4"/>
        </w:rPr>
        <w:t xml:space="preserve"> </w:t>
      </w:r>
      <w:r>
        <w:rPr>
          <w:color w:val="575756"/>
        </w:rPr>
        <w:t>We</w:t>
      </w:r>
      <w:r>
        <w:rPr>
          <w:color w:val="575756"/>
          <w:spacing w:val="-4"/>
        </w:rPr>
        <w:t xml:space="preserve"> </w:t>
      </w:r>
      <w:r>
        <w:rPr>
          <w:color w:val="575756"/>
        </w:rPr>
        <w:t>were</w:t>
      </w:r>
      <w:r>
        <w:rPr>
          <w:color w:val="575756"/>
          <w:spacing w:val="-4"/>
        </w:rPr>
        <w:t xml:space="preserve"> </w:t>
      </w:r>
      <w:r>
        <w:rPr>
          <w:color w:val="575756"/>
        </w:rPr>
        <w:t>let</w:t>
      </w:r>
      <w:r>
        <w:rPr>
          <w:color w:val="575756"/>
          <w:spacing w:val="-4"/>
        </w:rPr>
        <w:t xml:space="preserve"> </w:t>
      </w:r>
      <w:r>
        <w:rPr>
          <w:color w:val="575756"/>
        </w:rPr>
        <w:t>out</w:t>
      </w:r>
      <w:r>
        <w:rPr>
          <w:color w:val="575756"/>
          <w:spacing w:val="-4"/>
        </w:rPr>
        <w:t xml:space="preserve"> </w:t>
      </w:r>
      <w:r>
        <w:rPr>
          <w:color w:val="575756"/>
        </w:rPr>
        <w:t>after</w:t>
      </w:r>
      <w:r>
        <w:rPr>
          <w:color w:val="575756"/>
          <w:spacing w:val="-4"/>
        </w:rPr>
        <w:t xml:space="preserve"> </w:t>
      </w:r>
      <w:r>
        <w:rPr>
          <w:color w:val="575756"/>
        </w:rPr>
        <w:t>hours</w:t>
      </w:r>
      <w:r>
        <w:rPr>
          <w:color w:val="575756"/>
          <w:spacing w:val="-4"/>
        </w:rPr>
        <w:t xml:space="preserve"> </w:t>
      </w:r>
      <w:r>
        <w:rPr>
          <w:color w:val="575756"/>
        </w:rPr>
        <w:t>of</w:t>
      </w:r>
      <w:r>
        <w:rPr>
          <w:color w:val="575756"/>
          <w:spacing w:val="-4"/>
        </w:rPr>
        <w:t xml:space="preserve"> </w:t>
      </w:r>
      <w:r>
        <w:rPr>
          <w:color w:val="575756"/>
        </w:rPr>
        <w:t>questioning</w:t>
      </w:r>
      <w:r>
        <w:rPr>
          <w:color w:val="575756"/>
          <w:spacing w:val="-4"/>
        </w:rPr>
        <w:t xml:space="preserve"> </w:t>
      </w:r>
      <w:r>
        <w:rPr>
          <w:color w:val="575756"/>
        </w:rPr>
        <w:t>to</w:t>
      </w:r>
      <w:r>
        <w:rPr>
          <w:color w:val="575756"/>
          <w:spacing w:val="-4"/>
        </w:rPr>
        <w:t xml:space="preserve"> </w:t>
      </w:r>
      <w:r>
        <w:rPr>
          <w:color w:val="575756"/>
        </w:rPr>
        <w:t>the</w:t>
      </w:r>
      <w:r>
        <w:rPr>
          <w:color w:val="575756"/>
          <w:spacing w:val="-4"/>
        </w:rPr>
        <w:t xml:space="preserve"> </w:t>
      </w:r>
      <w:r>
        <w:rPr>
          <w:color w:val="575756"/>
        </w:rPr>
        <w:t>caution</w:t>
      </w:r>
      <w:r>
        <w:rPr>
          <w:color w:val="575756"/>
          <w:spacing w:val="-4"/>
        </w:rPr>
        <w:t xml:space="preserve"> </w:t>
      </w:r>
      <w:r>
        <w:rPr>
          <w:color w:val="575756"/>
        </w:rPr>
        <w:t>of losing our careers if the story got out. I asked my friend if she wanted to pursue it further and she said no. She said to be found out as gay would devastate her family.”</w:t>
      </w:r>
    </w:p>
    <w:p w14:paraId="030A5471" w14:textId="77777777" w:rsidR="008C5E22" w:rsidRDefault="008C5E22">
      <w:pPr>
        <w:spacing w:line="208" w:lineRule="auto"/>
        <w:sectPr w:rsidR="008C5E22">
          <w:pgSz w:w="11910" w:h="16840"/>
          <w:pgMar w:top="1120" w:right="860" w:bottom="280" w:left="740" w:header="746" w:footer="0" w:gutter="0"/>
          <w:cols w:space="720"/>
        </w:sectPr>
      </w:pPr>
    </w:p>
    <w:p w14:paraId="3E561465" w14:textId="77777777" w:rsidR="008C5E22" w:rsidRDefault="008C5E22">
      <w:pPr>
        <w:pStyle w:val="BodyText"/>
        <w:rPr>
          <w:sz w:val="20"/>
        </w:rPr>
      </w:pPr>
    </w:p>
    <w:p w14:paraId="07593A05" w14:textId="77777777" w:rsidR="008C5E22" w:rsidRDefault="008C5E22">
      <w:pPr>
        <w:pStyle w:val="BodyText"/>
        <w:rPr>
          <w:sz w:val="20"/>
        </w:rPr>
      </w:pPr>
    </w:p>
    <w:p w14:paraId="05137556" w14:textId="77777777" w:rsidR="008C5E22" w:rsidRDefault="008C5E22">
      <w:pPr>
        <w:pStyle w:val="BodyText"/>
        <w:spacing w:before="7"/>
        <w:rPr>
          <w:sz w:val="22"/>
        </w:rPr>
      </w:pPr>
    </w:p>
    <w:p w14:paraId="56891B77" w14:textId="77777777" w:rsidR="008C5E22" w:rsidRDefault="00000000">
      <w:pPr>
        <w:pStyle w:val="BodyText"/>
        <w:spacing w:before="88" w:line="208" w:lineRule="auto"/>
        <w:ind w:left="2406" w:right="709" w:firstLine="396"/>
      </w:pPr>
      <w:r>
        <w:rPr>
          <w:rFonts w:ascii="HelveticaNeueLTPro-Md" w:hAnsi="HelveticaNeueLTPro-Md"/>
          <w:color w:val="575756"/>
        </w:rPr>
        <w:t xml:space="preserve">“I went before a CO’s hearing rather than electing court martial. I was sentenced and was take to the detention facility at </w:t>
      </w:r>
      <w:r>
        <w:rPr>
          <w:color w:val="575756"/>
        </w:rPr>
        <w:t>RAF Insworth. While there I was abused, made to sleep on the floor, NCO’s held my head in the toilet and flushed it. I was forced to clean the</w:t>
      </w:r>
      <w:r>
        <w:rPr>
          <w:color w:val="575756"/>
          <w:spacing w:val="-3"/>
        </w:rPr>
        <w:t xml:space="preserve"> </w:t>
      </w:r>
      <w:r>
        <w:rPr>
          <w:color w:val="575756"/>
        </w:rPr>
        <w:t>toilet</w:t>
      </w:r>
      <w:r>
        <w:rPr>
          <w:color w:val="575756"/>
          <w:spacing w:val="-3"/>
        </w:rPr>
        <w:t xml:space="preserve"> </w:t>
      </w:r>
      <w:r>
        <w:rPr>
          <w:color w:val="575756"/>
        </w:rPr>
        <w:t>with</w:t>
      </w:r>
      <w:r>
        <w:rPr>
          <w:color w:val="575756"/>
          <w:spacing w:val="-3"/>
        </w:rPr>
        <w:t xml:space="preserve"> </w:t>
      </w:r>
      <w:r>
        <w:rPr>
          <w:color w:val="575756"/>
        </w:rPr>
        <w:t>a</w:t>
      </w:r>
      <w:r>
        <w:rPr>
          <w:color w:val="575756"/>
          <w:spacing w:val="-3"/>
        </w:rPr>
        <w:t xml:space="preserve"> </w:t>
      </w:r>
      <w:r>
        <w:rPr>
          <w:color w:val="575756"/>
        </w:rPr>
        <w:t>toothbrush</w:t>
      </w:r>
      <w:r>
        <w:rPr>
          <w:color w:val="575756"/>
          <w:spacing w:val="-3"/>
        </w:rPr>
        <w:t xml:space="preserve"> </w:t>
      </w:r>
      <w:r>
        <w:rPr>
          <w:color w:val="575756"/>
        </w:rPr>
        <w:t>and</w:t>
      </w:r>
      <w:r>
        <w:rPr>
          <w:color w:val="575756"/>
          <w:spacing w:val="-3"/>
        </w:rPr>
        <w:t xml:space="preserve"> </w:t>
      </w:r>
      <w:r>
        <w:rPr>
          <w:color w:val="575756"/>
        </w:rPr>
        <w:t>then</w:t>
      </w:r>
      <w:r>
        <w:rPr>
          <w:color w:val="575756"/>
          <w:spacing w:val="-3"/>
        </w:rPr>
        <w:t xml:space="preserve"> </w:t>
      </w:r>
      <w:r>
        <w:rPr>
          <w:color w:val="575756"/>
        </w:rPr>
        <w:t>clean</w:t>
      </w:r>
      <w:r>
        <w:rPr>
          <w:color w:val="575756"/>
          <w:spacing w:val="-3"/>
        </w:rPr>
        <w:t xml:space="preserve"> </w:t>
      </w:r>
      <w:r>
        <w:rPr>
          <w:color w:val="575756"/>
        </w:rPr>
        <w:t>my</w:t>
      </w:r>
      <w:r>
        <w:rPr>
          <w:color w:val="575756"/>
          <w:spacing w:val="-3"/>
        </w:rPr>
        <w:t xml:space="preserve"> </w:t>
      </w:r>
      <w:r>
        <w:rPr>
          <w:color w:val="575756"/>
        </w:rPr>
        <w:t>teeth</w:t>
      </w:r>
      <w:r>
        <w:rPr>
          <w:color w:val="575756"/>
          <w:spacing w:val="-3"/>
        </w:rPr>
        <w:t xml:space="preserve"> </w:t>
      </w:r>
      <w:r>
        <w:rPr>
          <w:color w:val="575756"/>
        </w:rPr>
        <w:t>as</w:t>
      </w:r>
      <w:r>
        <w:rPr>
          <w:color w:val="575756"/>
          <w:spacing w:val="-3"/>
        </w:rPr>
        <w:t xml:space="preserve"> </w:t>
      </w:r>
      <w:r>
        <w:rPr>
          <w:color w:val="575756"/>
        </w:rPr>
        <w:t>the</w:t>
      </w:r>
      <w:r>
        <w:rPr>
          <w:color w:val="575756"/>
          <w:spacing w:val="-3"/>
        </w:rPr>
        <w:t xml:space="preserve"> </w:t>
      </w:r>
      <w:r>
        <w:rPr>
          <w:color w:val="575756"/>
        </w:rPr>
        <w:t>stood</w:t>
      </w:r>
      <w:r>
        <w:rPr>
          <w:color w:val="575756"/>
          <w:spacing w:val="-3"/>
        </w:rPr>
        <w:t xml:space="preserve"> </w:t>
      </w:r>
      <w:r>
        <w:rPr>
          <w:color w:val="575756"/>
        </w:rPr>
        <w:t>over me saying “You like eating shiit so you are used to it” I was a deeply traumatised and broken individual at the end of it.”</w:t>
      </w:r>
    </w:p>
    <w:p w14:paraId="64EF790C" w14:textId="77777777" w:rsidR="008C5E22" w:rsidRDefault="00000000">
      <w:pPr>
        <w:pStyle w:val="BodyText"/>
        <w:spacing w:before="171" w:line="208" w:lineRule="auto"/>
        <w:ind w:left="2406" w:right="789" w:firstLine="396"/>
      </w:pPr>
      <w:r>
        <w:rPr>
          <w:rFonts w:ascii="HelveticaNeueLTPro-Md" w:hAnsi="HelveticaNeueLTPro-Md"/>
          <w:color w:val="575756"/>
        </w:rPr>
        <w:t>“i can only give brief basic outline because i still struggle…</w:t>
      </w:r>
      <w:r>
        <w:rPr>
          <w:rFonts w:ascii="HelveticaNeueLTPro-Md" w:hAnsi="HelveticaNeueLTPro-Md"/>
          <w:color w:val="575756"/>
          <w:spacing w:val="40"/>
        </w:rPr>
        <w:t xml:space="preserve"> </w:t>
      </w:r>
      <w:r>
        <w:rPr>
          <w:rFonts w:ascii="HelveticaNeueLTPro-Md" w:hAnsi="HelveticaNeueLTPro-Md"/>
          <w:color w:val="575756"/>
        </w:rPr>
        <w:t xml:space="preserve">It all started for me as soon as i arrived at my trade training unit </w:t>
      </w:r>
      <w:r>
        <w:rPr>
          <w:color w:val="575756"/>
        </w:rPr>
        <w:t>after basic training…basically all female soldiers where verbally abused and called names like “Dyke” Lezza ect if any girls turned down</w:t>
      </w:r>
      <w:r>
        <w:rPr>
          <w:color w:val="575756"/>
          <w:spacing w:val="-1"/>
        </w:rPr>
        <w:t xml:space="preserve"> </w:t>
      </w:r>
      <w:r>
        <w:rPr>
          <w:color w:val="575756"/>
        </w:rPr>
        <w:t>any</w:t>
      </w:r>
      <w:r>
        <w:rPr>
          <w:color w:val="575756"/>
          <w:spacing w:val="-1"/>
        </w:rPr>
        <w:t xml:space="preserve"> </w:t>
      </w:r>
      <w:r>
        <w:rPr>
          <w:color w:val="575756"/>
        </w:rPr>
        <w:t>male</w:t>
      </w:r>
      <w:r>
        <w:rPr>
          <w:color w:val="575756"/>
          <w:spacing w:val="-1"/>
        </w:rPr>
        <w:t xml:space="preserve"> </w:t>
      </w:r>
      <w:r>
        <w:rPr>
          <w:color w:val="575756"/>
        </w:rPr>
        <w:t>attention.(</w:t>
      </w:r>
      <w:r>
        <w:rPr>
          <w:color w:val="575756"/>
          <w:spacing w:val="-1"/>
        </w:rPr>
        <w:t xml:space="preserve"> </w:t>
      </w:r>
      <w:r>
        <w:rPr>
          <w:color w:val="575756"/>
        </w:rPr>
        <w:t>not</w:t>
      </w:r>
      <w:r>
        <w:rPr>
          <w:color w:val="575756"/>
          <w:spacing w:val="-1"/>
        </w:rPr>
        <w:t xml:space="preserve"> </w:t>
      </w:r>
      <w:r>
        <w:rPr>
          <w:color w:val="575756"/>
        </w:rPr>
        <w:t>many</w:t>
      </w:r>
      <w:r>
        <w:rPr>
          <w:color w:val="575756"/>
          <w:spacing w:val="-1"/>
        </w:rPr>
        <w:t xml:space="preserve"> </w:t>
      </w:r>
      <w:r>
        <w:rPr>
          <w:color w:val="575756"/>
        </w:rPr>
        <w:t>female</w:t>
      </w:r>
      <w:r>
        <w:rPr>
          <w:color w:val="575756"/>
          <w:spacing w:val="-1"/>
        </w:rPr>
        <w:t xml:space="preserve"> </w:t>
      </w:r>
      <w:r>
        <w:rPr>
          <w:color w:val="575756"/>
        </w:rPr>
        <w:t>soldiers</w:t>
      </w:r>
      <w:r>
        <w:rPr>
          <w:color w:val="575756"/>
          <w:spacing w:val="-1"/>
        </w:rPr>
        <w:t xml:space="preserve"> </w:t>
      </w:r>
      <w:r>
        <w:rPr>
          <w:color w:val="575756"/>
        </w:rPr>
        <w:t>as</w:t>
      </w:r>
      <w:r>
        <w:rPr>
          <w:color w:val="575756"/>
          <w:spacing w:val="-1"/>
        </w:rPr>
        <w:t xml:space="preserve"> </w:t>
      </w:r>
      <w:r>
        <w:rPr>
          <w:color w:val="575756"/>
        </w:rPr>
        <w:t>a</w:t>
      </w:r>
      <w:r>
        <w:rPr>
          <w:color w:val="575756"/>
          <w:spacing w:val="-1"/>
        </w:rPr>
        <w:t xml:space="preserve"> </w:t>
      </w:r>
      <w:r>
        <w:rPr>
          <w:color w:val="575756"/>
        </w:rPr>
        <w:t>lot</w:t>
      </w:r>
      <w:r>
        <w:rPr>
          <w:color w:val="575756"/>
          <w:spacing w:val="-1"/>
        </w:rPr>
        <w:t xml:space="preserve"> </w:t>
      </w:r>
      <w:r>
        <w:rPr>
          <w:color w:val="575756"/>
        </w:rPr>
        <w:t>of</w:t>
      </w:r>
      <w:r>
        <w:rPr>
          <w:color w:val="575756"/>
          <w:spacing w:val="-1"/>
        </w:rPr>
        <w:t xml:space="preserve"> </w:t>
      </w:r>
      <w:r>
        <w:rPr>
          <w:color w:val="575756"/>
        </w:rPr>
        <w:t>trades had only recently opened up to females) within a couple months of being at 8 Sigs, Catterick i was raped… because i wouldnt “go out” with him. this resulted in a pregnancy… I had a nightmare with becoming a single parent whilst being a serving soldier, I wasnt even offered</w:t>
      </w:r>
      <w:r>
        <w:rPr>
          <w:color w:val="575756"/>
          <w:spacing w:val="-6"/>
        </w:rPr>
        <w:t xml:space="preserve"> </w:t>
      </w:r>
      <w:r>
        <w:rPr>
          <w:color w:val="575756"/>
        </w:rPr>
        <w:t>accomodation</w:t>
      </w:r>
      <w:r>
        <w:rPr>
          <w:color w:val="575756"/>
          <w:spacing w:val="-6"/>
        </w:rPr>
        <w:t xml:space="preserve"> </w:t>
      </w:r>
      <w:r>
        <w:rPr>
          <w:color w:val="575756"/>
        </w:rPr>
        <w:t>for</w:t>
      </w:r>
      <w:r>
        <w:rPr>
          <w:color w:val="575756"/>
          <w:spacing w:val="-6"/>
        </w:rPr>
        <w:t xml:space="preserve"> </w:t>
      </w:r>
      <w:r>
        <w:rPr>
          <w:color w:val="575756"/>
        </w:rPr>
        <w:t>myself</w:t>
      </w:r>
      <w:r>
        <w:rPr>
          <w:color w:val="575756"/>
          <w:spacing w:val="-6"/>
        </w:rPr>
        <w:t xml:space="preserve"> </w:t>
      </w:r>
      <w:r>
        <w:rPr>
          <w:color w:val="575756"/>
        </w:rPr>
        <w:t>and</w:t>
      </w:r>
      <w:r>
        <w:rPr>
          <w:color w:val="575756"/>
          <w:spacing w:val="-6"/>
        </w:rPr>
        <w:t xml:space="preserve"> </w:t>
      </w:r>
      <w:r>
        <w:rPr>
          <w:color w:val="575756"/>
        </w:rPr>
        <w:t>my</w:t>
      </w:r>
      <w:r>
        <w:rPr>
          <w:color w:val="575756"/>
          <w:spacing w:val="-6"/>
        </w:rPr>
        <w:t xml:space="preserve"> </w:t>
      </w:r>
      <w:r>
        <w:rPr>
          <w:color w:val="575756"/>
        </w:rPr>
        <w:t>child.</w:t>
      </w:r>
      <w:r>
        <w:rPr>
          <w:color w:val="575756"/>
          <w:spacing w:val="-6"/>
        </w:rPr>
        <w:t xml:space="preserve"> </w:t>
      </w:r>
      <w:r>
        <w:rPr>
          <w:color w:val="575756"/>
        </w:rPr>
        <w:t>but</w:t>
      </w:r>
      <w:r>
        <w:rPr>
          <w:color w:val="575756"/>
          <w:spacing w:val="-6"/>
        </w:rPr>
        <w:t xml:space="preserve"> </w:t>
      </w:r>
      <w:r>
        <w:rPr>
          <w:color w:val="575756"/>
        </w:rPr>
        <w:t>thats</w:t>
      </w:r>
      <w:r>
        <w:rPr>
          <w:color w:val="575756"/>
          <w:spacing w:val="-6"/>
        </w:rPr>
        <w:t xml:space="preserve"> </w:t>
      </w:r>
      <w:r>
        <w:rPr>
          <w:color w:val="575756"/>
        </w:rPr>
        <w:t>digressing… I was investigated by the SIB on a couple of occasions which was horrendous experience… I was verbally abused, made to feel like nothing , wasnt allowed to speak, had a penis slapped accross</w:t>
      </w:r>
    </w:p>
    <w:p w14:paraId="5203B2E0" w14:textId="77777777" w:rsidR="008C5E22" w:rsidRDefault="00000000">
      <w:pPr>
        <w:pStyle w:val="BodyText"/>
        <w:spacing w:line="208" w:lineRule="auto"/>
        <w:ind w:left="2406" w:right="1273"/>
      </w:pPr>
      <w:r>
        <w:rPr>
          <w:color w:val="575756"/>
        </w:rPr>
        <w:t>my</w:t>
      </w:r>
      <w:r>
        <w:rPr>
          <w:color w:val="575756"/>
          <w:spacing w:val="-4"/>
        </w:rPr>
        <w:t xml:space="preserve"> </w:t>
      </w:r>
      <w:r>
        <w:rPr>
          <w:color w:val="575756"/>
        </w:rPr>
        <w:t>face,</w:t>
      </w:r>
      <w:r>
        <w:rPr>
          <w:color w:val="575756"/>
          <w:spacing w:val="-4"/>
        </w:rPr>
        <w:t xml:space="preserve"> </w:t>
      </w:r>
      <w:r>
        <w:rPr>
          <w:color w:val="575756"/>
        </w:rPr>
        <w:t>double</w:t>
      </w:r>
      <w:r>
        <w:rPr>
          <w:color w:val="575756"/>
          <w:spacing w:val="-4"/>
        </w:rPr>
        <w:t xml:space="preserve"> </w:t>
      </w:r>
      <w:r>
        <w:rPr>
          <w:color w:val="575756"/>
        </w:rPr>
        <w:t>timed</w:t>
      </w:r>
      <w:r>
        <w:rPr>
          <w:color w:val="575756"/>
          <w:spacing w:val="-4"/>
        </w:rPr>
        <w:t xml:space="preserve"> </w:t>
      </w:r>
      <w:r>
        <w:rPr>
          <w:color w:val="575756"/>
        </w:rPr>
        <w:t>and</w:t>
      </w:r>
      <w:r>
        <w:rPr>
          <w:color w:val="575756"/>
          <w:spacing w:val="-4"/>
        </w:rPr>
        <w:t xml:space="preserve"> </w:t>
      </w:r>
      <w:r>
        <w:rPr>
          <w:color w:val="575756"/>
        </w:rPr>
        <w:t>beasted</w:t>
      </w:r>
      <w:r>
        <w:rPr>
          <w:color w:val="575756"/>
          <w:spacing w:val="-4"/>
        </w:rPr>
        <w:t xml:space="preserve"> </w:t>
      </w:r>
      <w:r>
        <w:rPr>
          <w:color w:val="575756"/>
        </w:rPr>
        <w:t>and</w:t>
      </w:r>
      <w:r>
        <w:rPr>
          <w:color w:val="575756"/>
          <w:spacing w:val="-4"/>
        </w:rPr>
        <w:t xml:space="preserve"> </w:t>
      </w:r>
      <w:r>
        <w:rPr>
          <w:color w:val="575756"/>
        </w:rPr>
        <w:t>humiliated</w:t>
      </w:r>
      <w:r>
        <w:rPr>
          <w:color w:val="575756"/>
          <w:spacing w:val="-4"/>
        </w:rPr>
        <w:t xml:space="preserve"> </w:t>
      </w:r>
      <w:r>
        <w:rPr>
          <w:color w:val="575756"/>
        </w:rPr>
        <w:t>in</w:t>
      </w:r>
      <w:r>
        <w:rPr>
          <w:color w:val="575756"/>
          <w:spacing w:val="-4"/>
        </w:rPr>
        <w:t xml:space="preserve"> </w:t>
      </w:r>
      <w:r>
        <w:rPr>
          <w:color w:val="575756"/>
        </w:rPr>
        <w:t>front</w:t>
      </w:r>
      <w:r>
        <w:rPr>
          <w:color w:val="575756"/>
          <w:spacing w:val="-4"/>
        </w:rPr>
        <w:t xml:space="preserve"> </w:t>
      </w:r>
      <w:r>
        <w:rPr>
          <w:color w:val="575756"/>
        </w:rPr>
        <w:t>of</w:t>
      </w:r>
      <w:r>
        <w:rPr>
          <w:color w:val="575756"/>
          <w:spacing w:val="-4"/>
        </w:rPr>
        <w:t xml:space="preserve"> </w:t>
      </w:r>
      <w:r>
        <w:rPr>
          <w:color w:val="575756"/>
        </w:rPr>
        <w:t>my regiment to the guard room and imprisoned until they decided if</w:t>
      </w:r>
      <w:r>
        <w:rPr>
          <w:color w:val="575756"/>
          <w:spacing w:val="40"/>
        </w:rPr>
        <w:t xml:space="preserve"> </w:t>
      </w:r>
      <w:r>
        <w:rPr>
          <w:color w:val="575756"/>
        </w:rPr>
        <w:t>i was gay or not.”</w:t>
      </w:r>
    </w:p>
    <w:p w14:paraId="72F21C54" w14:textId="77777777" w:rsidR="008C5E22" w:rsidRDefault="00000000">
      <w:pPr>
        <w:pStyle w:val="BodyText"/>
        <w:spacing w:before="132" w:line="309" w:lineRule="exact"/>
        <w:ind w:left="2803"/>
        <w:rPr>
          <w:rFonts w:ascii="HelveticaNeueLTPro-Md" w:hAnsi="HelveticaNeueLTPro-Md"/>
        </w:rPr>
      </w:pPr>
      <w:r>
        <w:rPr>
          <w:rFonts w:ascii="HelveticaNeueLTPro-Md" w:hAnsi="HelveticaNeueLTPro-Md"/>
          <w:color w:val="575756"/>
        </w:rPr>
        <w:t>“I</w:t>
      </w:r>
      <w:r>
        <w:rPr>
          <w:rFonts w:ascii="HelveticaNeueLTPro-Md" w:hAnsi="HelveticaNeueLTPro-Md"/>
          <w:color w:val="575756"/>
          <w:spacing w:val="-1"/>
        </w:rPr>
        <w:t xml:space="preserve"> </w:t>
      </w:r>
      <w:r>
        <w:rPr>
          <w:rFonts w:ascii="HelveticaNeueLTPro-Md" w:hAnsi="HelveticaNeueLTPro-Md"/>
          <w:color w:val="575756"/>
        </w:rPr>
        <w:t>was a</w:t>
      </w:r>
      <w:r>
        <w:rPr>
          <w:rFonts w:ascii="HelveticaNeueLTPro-Md" w:hAnsi="HelveticaNeueLTPro-Md"/>
          <w:color w:val="575756"/>
          <w:spacing w:val="-1"/>
        </w:rPr>
        <w:t xml:space="preserve"> </w:t>
      </w:r>
      <w:r>
        <w:rPr>
          <w:rFonts w:ascii="HelveticaNeueLTPro-Md" w:hAnsi="HelveticaNeueLTPro-Md"/>
          <w:color w:val="575756"/>
        </w:rPr>
        <w:t>inexperienced 20</w:t>
      </w:r>
      <w:r>
        <w:rPr>
          <w:rFonts w:ascii="HelveticaNeueLTPro-Md" w:hAnsi="HelveticaNeueLTPro-Md"/>
          <w:color w:val="575756"/>
          <w:spacing w:val="-1"/>
        </w:rPr>
        <w:t xml:space="preserve"> </w:t>
      </w:r>
      <w:r>
        <w:rPr>
          <w:rFonts w:ascii="HelveticaNeueLTPro-Md" w:hAnsi="HelveticaNeueLTPro-Md"/>
          <w:color w:val="575756"/>
        </w:rPr>
        <w:t>year old</w:t>
      </w:r>
      <w:r>
        <w:rPr>
          <w:rFonts w:ascii="HelveticaNeueLTPro-Md" w:hAnsi="HelveticaNeueLTPro-Md"/>
          <w:color w:val="575756"/>
          <w:spacing w:val="-1"/>
        </w:rPr>
        <w:t xml:space="preserve"> </w:t>
      </w:r>
      <w:r>
        <w:rPr>
          <w:rFonts w:ascii="HelveticaNeueLTPro-Md" w:hAnsi="HelveticaNeueLTPro-Md"/>
          <w:color w:val="575756"/>
        </w:rPr>
        <w:t>in a</w:t>
      </w:r>
      <w:r>
        <w:rPr>
          <w:rFonts w:ascii="HelveticaNeueLTPro-Md" w:hAnsi="HelveticaNeueLTPro-Md"/>
          <w:color w:val="575756"/>
          <w:spacing w:val="-1"/>
        </w:rPr>
        <w:t xml:space="preserve"> </w:t>
      </w:r>
      <w:r>
        <w:rPr>
          <w:rFonts w:ascii="HelveticaNeueLTPro-Md" w:hAnsi="HelveticaNeueLTPro-Md"/>
          <w:color w:val="575756"/>
        </w:rPr>
        <w:t xml:space="preserve">foreign </w:t>
      </w:r>
      <w:r>
        <w:rPr>
          <w:rFonts w:ascii="HelveticaNeueLTPro-Md" w:hAnsi="HelveticaNeueLTPro-Md"/>
          <w:color w:val="575756"/>
          <w:spacing w:val="-2"/>
        </w:rPr>
        <w:t>country.</w:t>
      </w:r>
    </w:p>
    <w:p w14:paraId="4D35C45E" w14:textId="77777777" w:rsidR="008C5E22" w:rsidRDefault="00000000">
      <w:pPr>
        <w:pStyle w:val="BodyText"/>
        <w:spacing w:before="15" w:line="208" w:lineRule="auto"/>
        <w:ind w:left="2406" w:right="921"/>
      </w:pPr>
      <w:r>
        <w:rPr>
          <w:rFonts w:ascii="HelveticaNeueLTPro-Md"/>
          <w:color w:val="575756"/>
        </w:rPr>
        <w:t xml:space="preserve">It is 1972. I was aggressively interviewed by the SIB. Charged. </w:t>
      </w:r>
      <w:r>
        <w:rPr>
          <w:color w:val="575756"/>
        </w:rPr>
        <w:t>The nature of my offence was made known to some of my colleagues, one evening before Christmas I was the subject of a severe</w:t>
      </w:r>
      <w:r>
        <w:rPr>
          <w:color w:val="575756"/>
          <w:spacing w:val="-4"/>
        </w:rPr>
        <w:t xml:space="preserve"> </w:t>
      </w:r>
      <w:r>
        <w:rPr>
          <w:color w:val="575756"/>
        </w:rPr>
        <w:t>Gay</w:t>
      </w:r>
      <w:r>
        <w:rPr>
          <w:color w:val="575756"/>
          <w:spacing w:val="-4"/>
        </w:rPr>
        <w:t xml:space="preserve"> </w:t>
      </w:r>
      <w:r>
        <w:rPr>
          <w:color w:val="575756"/>
        </w:rPr>
        <w:t>Bashing</w:t>
      </w:r>
      <w:r>
        <w:rPr>
          <w:color w:val="575756"/>
          <w:spacing w:val="-4"/>
        </w:rPr>
        <w:t xml:space="preserve"> </w:t>
      </w:r>
      <w:r>
        <w:rPr>
          <w:color w:val="575756"/>
        </w:rPr>
        <w:t>by</w:t>
      </w:r>
      <w:r>
        <w:rPr>
          <w:color w:val="575756"/>
          <w:spacing w:val="-4"/>
        </w:rPr>
        <w:t xml:space="preserve"> </w:t>
      </w:r>
      <w:r>
        <w:rPr>
          <w:color w:val="575756"/>
        </w:rPr>
        <w:t>multiple</w:t>
      </w:r>
      <w:r>
        <w:rPr>
          <w:color w:val="575756"/>
          <w:spacing w:val="-4"/>
        </w:rPr>
        <w:t xml:space="preserve"> </w:t>
      </w:r>
      <w:r>
        <w:rPr>
          <w:color w:val="575756"/>
        </w:rPr>
        <w:t>soldiers</w:t>
      </w:r>
      <w:r>
        <w:rPr>
          <w:color w:val="575756"/>
          <w:spacing w:val="-4"/>
        </w:rPr>
        <w:t xml:space="preserve"> </w:t>
      </w:r>
      <w:r>
        <w:rPr>
          <w:color w:val="575756"/>
        </w:rPr>
        <w:t>within</w:t>
      </w:r>
      <w:r>
        <w:rPr>
          <w:color w:val="575756"/>
          <w:spacing w:val="-4"/>
        </w:rPr>
        <w:t xml:space="preserve"> </w:t>
      </w:r>
      <w:r>
        <w:rPr>
          <w:color w:val="575756"/>
        </w:rPr>
        <w:t>the</w:t>
      </w:r>
      <w:r>
        <w:rPr>
          <w:color w:val="575756"/>
          <w:spacing w:val="-4"/>
        </w:rPr>
        <w:t xml:space="preserve"> </w:t>
      </w:r>
      <w:r>
        <w:rPr>
          <w:color w:val="575756"/>
        </w:rPr>
        <w:t>barracks,</w:t>
      </w:r>
      <w:r>
        <w:rPr>
          <w:color w:val="575756"/>
          <w:spacing w:val="-4"/>
        </w:rPr>
        <w:t xml:space="preserve"> </w:t>
      </w:r>
      <w:r>
        <w:rPr>
          <w:color w:val="575756"/>
        </w:rPr>
        <w:t>my</w:t>
      </w:r>
      <w:r>
        <w:rPr>
          <w:color w:val="575756"/>
          <w:spacing w:val="-4"/>
        </w:rPr>
        <w:t xml:space="preserve"> </w:t>
      </w:r>
      <w:r>
        <w:rPr>
          <w:color w:val="575756"/>
        </w:rPr>
        <w:t>eye was kicked out of the socket, both jaws were broken, all except 5 of my teeth were fractured, 3 ribs broken, 2 fractured. I was sent home to my parents for Christmas, my Christmas dinner had to</w:t>
      </w:r>
    </w:p>
    <w:p w14:paraId="22BB1BBF" w14:textId="77777777" w:rsidR="008C5E22" w:rsidRDefault="00000000">
      <w:pPr>
        <w:pStyle w:val="BodyText"/>
        <w:spacing w:line="291" w:lineRule="exact"/>
        <w:ind w:left="2406"/>
      </w:pPr>
      <w:r>
        <w:rPr>
          <w:color w:val="575756"/>
        </w:rPr>
        <w:t xml:space="preserve">be </w:t>
      </w:r>
      <w:r>
        <w:rPr>
          <w:color w:val="575756"/>
          <w:spacing w:val="-2"/>
        </w:rPr>
        <w:t>liquidised!”</w:t>
      </w:r>
    </w:p>
    <w:p w14:paraId="7F2440CE" w14:textId="77777777" w:rsidR="008C5E22" w:rsidRDefault="008C5E22">
      <w:pPr>
        <w:spacing w:line="291" w:lineRule="exact"/>
        <w:sectPr w:rsidR="008C5E22">
          <w:pgSz w:w="11910" w:h="16840"/>
          <w:pgMar w:top="1120" w:right="860" w:bottom="280" w:left="740" w:header="746" w:footer="0" w:gutter="0"/>
          <w:cols w:space="720"/>
        </w:sectPr>
      </w:pPr>
    </w:p>
    <w:p w14:paraId="2CD7178C" w14:textId="77777777" w:rsidR="008C5E22" w:rsidRDefault="008C5E22">
      <w:pPr>
        <w:pStyle w:val="BodyText"/>
        <w:spacing w:before="1"/>
        <w:rPr>
          <w:sz w:val="12"/>
        </w:rPr>
      </w:pPr>
    </w:p>
    <w:p w14:paraId="52AF2150" w14:textId="77777777" w:rsidR="008C5E22" w:rsidRDefault="00000000">
      <w:pPr>
        <w:pStyle w:val="BodyText"/>
        <w:spacing w:line="20" w:lineRule="exact"/>
        <w:ind w:left="790"/>
        <w:rPr>
          <w:sz w:val="2"/>
        </w:rPr>
      </w:pPr>
      <w:r>
        <w:rPr>
          <w:noProof/>
          <w:sz w:val="2"/>
        </w:rPr>
        <mc:AlternateContent>
          <mc:Choice Requires="wps">
            <w:drawing>
              <wp:inline distT="0" distB="0" distL="0" distR="0" wp14:anchorId="5D2EBF03" wp14:editId="6562CE33">
                <wp:extent cx="5868035" cy="19050"/>
                <wp:effectExtent l="9525" t="0" r="8889" b="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035" cy="19050"/>
                          <a:chOff x="0" y="0"/>
                          <a:chExt cx="5868035" cy="19050"/>
                        </a:xfrm>
                      </wpg:grpSpPr>
                      <wps:wsp>
                        <wps:cNvPr id="84" name="Graphic 84"/>
                        <wps:cNvSpPr/>
                        <wps:spPr>
                          <a:xfrm>
                            <a:off x="0" y="9525"/>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62.05pt;height:1.5pt;mso-position-horizontal-relative:char;mso-position-vertical-relative:line" id="docshapegroup47" coordorigin="0,0" coordsize="9241,30">
                <v:line style="position:absolute" from="0,15" to="9241,15" stroked="true" strokeweight="1.5pt" strokecolor="#575756">
                  <v:stroke dashstyle="solid"/>
                </v:line>
              </v:group>
            </w:pict>
          </mc:Fallback>
        </mc:AlternateContent>
      </w:r>
    </w:p>
    <w:p w14:paraId="239DD088" w14:textId="77777777" w:rsidR="008C5E22" w:rsidRDefault="008C5E22">
      <w:pPr>
        <w:spacing w:line="20" w:lineRule="exact"/>
        <w:rPr>
          <w:sz w:val="2"/>
        </w:rPr>
        <w:sectPr w:rsidR="008C5E22">
          <w:headerReference w:type="even" r:id="rId47"/>
          <w:headerReference w:type="default" r:id="rId48"/>
          <w:pgSz w:w="11910" w:h="16840"/>
          <w:pgMar w:top="940" w:right="860" w:bottom="280" w:left="740" w:header="746" w:footer="0" w:gutter="0"/>
          <w:pgNumType w:start="73"/>
          <w:cols w:space="720"/>
        </w:sectPr>
      </w:pPr>
    </w:p>
    <w:p w14:paraId="7855BC68" w14:textId="77777777" w:rsidR="008C5E22" w:rsidRDefault="008C5E22">
      <w:pPr>
        <w:pStyle w:val="BodyText"/>
        <w:rPr>
          <w:sz w:val="20"/>
        </w:rPr>
      </w:pPr>
    </w:p>
    <w:p w14:paraId="0C29DB2B" w14:textId="77777777" w:rsidR="008C5E22" w:rsidRDefault="008C5E22">
      <w:pPr>
        <w:pStyle w:val="BodyText"/>
        <w:rPr>
          <w:sz w:val="20"/>
        </w:rPr>
      </w:pPr>
    </w:p>
    <w:p w14:paraId="3CC9BDFD" w14:textId="77777777" w:rsidR="008C5E22" w:rsidRDefault="008C5E22">
      <w:pPr>
        <w:pStyle w:val="BodyText"/>
        <w:rPr>
          <w:sz w:val="13"/>
        </w:rPr>
      </w:pPr>
    </w:p>
    <w:p w14:paraId="228A63AF" w14:textId="77777777" w:rsidR="008C5E22" w:rsidRDefault="00000000">
      <w:pPr>
        <w:pStyle w:val="Heading2"/>
        <w:spacing w:line="192" w:lineRule="auto"/>
        <w:ind w:right="709"/>
      </w:pPr>
      <w:r>
        <w:rPr>
          <w:noProof/>
        </w:rPr>
        <mc:AlternateContent>
          <mc:Choice Requires="wps">
            <w:drawing>
              <wp:anchor distT="0" distB="0" distL="0" distR="0" simplePos="0" relativeHeight="15744512" behindDoc="0" locked="0" layoutInCell="1" allowOverlap="1" wp14:anchorId="1A8D5AE3" wp14:editId="3BE48092">
                <wp:simplePos x="0" y="0"/>
                <wp:positionH relativeFrom="page">
                  <wp:posOffset>899999</wp:posOffset>
                </wp:positionH>
                <wp:positionV relativeFrom="paragraph">
                  <wp:posOffset>183342</wp:posOffset>
                </wp:positionV>
                <wp:extent cx="771525" cy="771525"/>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771525"/>
                        </a:xfrm>
                        <a:custGeom>
                          <a:avLst/>
                          <a:gdLst/>
                          <a:ahLst/>
                          <a:cxnLst/>
                          <a:rect l="l" t="t" r="r" b="b"/>
                          <a:pathLst>
                            <a:path w="771525" h="771525">
                              <a:moveTo>
                                <a:pt x="282575" y="0"/>
                              </a:moveTo>
                              <a:lnTo>
                                <a:pt x="236996" y="15650"/>
                              </a:lnTo>
                              <a:lnTo>
                                <a:pt x="195497" y="36835"/>
                              </a:lnTo>
                              <a:lnTo>
                                <a:pt x="158055" y="63003"/>
                              </a:lnTo>
                              <a:lnTo>
                                <a:pt x="124648" y="93603"/>
                              </a:lnTo>
                              <a:lnTo>
                                <a:pt x="95253" y="128084"/>
                              </a:lnTo>
                              <a:lnTo>
                                <a:pt x="69850" y="165893"/>
                              </a:lnTo>
                              <a:lnTo>
                                <a:pt x="48415" y="206481"/>
                              </a:lnTo>
                              <a:lnTo>
                                <a:pt x="30926" y="249296"/>
                              </a:lnTo>
                              <a:lnTo>
                                <a:pt x="17363" y="293786"/>
                              </a:lnTo>
                              <a:lnTo>
                                <a:pt x="7702" y="339401"/>
                              </a:lnTo>
                              <a:lnTo>
                                <a:pt x="1921" y="385589"/>
                              </a:lnTo>
                              <a:lnTo>
                                <a:pt x="0" y="431800"/>
                              </a:lnTo>
                              <a:lnTo>
                                <a:pt x="0" y="771525"/>
                              </a:lnTo>
                              <a:lnTo>
                                <a:pt x="266700" y="771525"/>
                              </a:lnTo>
                              <a:lnTo>
                                <a:pt x="266700" y="434975"/>
                              </a:lnTo>
                              <a:lnTo>
                                <a:pt x="133350" y="434975"/>
                              </a:lnTo>
                              <a:lnTo>
                                <a:pt x="132599" y="393762"/>
                              </a:lnTo>
                              <a:lnTo>
                                <a:pt x="137467" y="349944"/>
                              </a:lnTo>
                              <a:lnTo>
                                <a:pt x="147916" y="305382"/>
                              </a:lnTo>
                              <a:lnTo>
                                <a:pt x="163909" y="261937"/>
                              </a:lnTo>
                              <a:lnTo>
                                <a:pt x="185408" y="221468"/>
                              </a:lnTo>
                              <a:lnTo>
                                <a:pt x="212377" y="185836"/>
                              </a:lnTo>
                              <a:lnTo>
                                <a:pt x="244778" y="156902"/>
                              </a:lnTo>
                              <a:lnTo>
                                <a:pt x="282575" y="136525"/>
                              </a:lnTo>
                              <a:lnTo>
                                <a:pt x="282575" y="0"/>
                              </a:lnTo>
                              <a:close/>
                            </a:path>
                            <a:path w="771525" h="771525">
                              <a:moveTo>
                                <a:pt x="771525" y="0"/>
                              </a:moveTo>
                              <a:lnTo>
                                <a:pt x="725946" y="15650"/>
                              </a:lnTo>
                              <a:lnTo>
                                <a:pt x="684447" y="36835"/>
                              </a:lnTo>
                              <a:lnTo>
                                <a:pt x="647005" y="63003"/>
                              </a:lnTo>
                              <a:lnTo>
                                <a:pt x="613598" y="93603"/>
                              </a:lnTo>
                              <a:lnTo>
                                <a:pt x="584203" y="128084"/>
                              </a:lnTo>
                              <a:lnTo>
                                <a:pt x="558800" y="165893"/>
                              </a:lnTo>
                              <a:lnTo>
                                <a:pt x="537365" y="206481"/>
                              </a:lnTo>
                              <a:lnTo>
                                <a:pt x="519876" y="249296"/>
                              </a:lnTo>
                              <a:lnTo>
                                <a:pt x="506313" y="293786"/>
                              </a:lnTo>
                              <a:lnTo>
                                <a:pt x="496652" y="339401"/>
                              </a:lnTo>
                              <a:lnTo>
                                <a:pt x="490871" y="385589"/>
                              </a:lnTo>
                              <a:lnTo>
                                <a:pt x="488950" y="431800"/>
                              </a:lnTo>
                              <a:lnTo>
                                <a:pt x="488950" y="771525"/>
                              </a:lnTo>
                              <a:lnTo>
                                <a:pt x="755650" y="771525"/>
                              </a:lnTo>
                              <a:lnTo>
                                <a:pt x="755650" y="434975"/>
                              </a:lnTo>
                              <a:lnTo>
                                <a:pt x="622300" y="434975"/>
                              </a:lnTo>
                              <a:lnTo>
                                <a:pt x="621549" y="393762"/>
                              </a:lnTo>
                              <a:lnTo>
                                <a:pt x="626417" y="349944"/>
                              </a:lnTo>
                              <a:lnTo>
                                <a:pt x="636866" y="305382"/>
                              </a:lnTo>
                              <a:lnTo>
                                <a:pt x="652859" y="261937"/>
                              </a:lnTo>
                              <a:lnTo>
                                <a:pt x="674358" y="221468"/>
                              </a:lnTo>
                              <a:lnTo>
                                <a:pt x="701327" y="185836"/>
                              </a:lnTo>
                              <a:lnTo>
                                <a:pt x="733728" y="156902"/>
                              </a:lnTo>
                              <a:lnTo>
                                <a:pt x="771525" y="136525"/>
                              </a:lnTo>
                              <a:lnTo>
                                <a:pt x="771525" y="0"/>
                              </a:lnTo>
                              <a:close/>
                            </a:path>
                          </a:pathLst>
                        </a:custGeom>
                        <a:solidFill>
                          <a:srgbClr val="575756"/>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14.436417pt;width:60.75pt;height:60.75pt;mso-position-horizontal-relative:page;mso-position-vertical-relative:paragraph;z-index:15744512" id="docshape48" coordorigin="1417,289" coordsize="1215,1215" path="m1862,289l1791,313,1725,347,1666,388,1614,436,1567,490,1527,550,1494,614,1466,681,1445,751,1429,823,1420,896,1417,969,1417,1504,1837,1504,1837,974,1627,974,1626,909,1634,840,1650,770,1675,701,1709,637,1752,581,1803,536,1862,504,1862,289xm2632,289l2561,313,2495,347,2436,388,2384,436,2337,490,2297,550,2264,614,2236,681,2215,751,2199,823,2190,896,2187,969,2187,1504,2607,1504,2607,974,2397,974,2396,909,2404,840,2420,770,2445,701,2479,637,2522,581,2573,536,2632,504,2632,289xe" filled="true" fillcolor="#575756" stroked="false">
                <v:path arrowok="t"/>
                <v:fill type="solid"/>
                <w10:wrap type="none"/>
              </v:shape>
            </w:pict>
          </mc:Fallback>
        </mc:AlternateContent>
      </w:r>
      <w:bookmarkStart w:id="49" w:name="Only_became_aware_of_being_LGBT_after_jo"/>
      <w:bookmarkStart w:id="50" w:name="_bookmark26"/>
      <w:bookmarkEnd w:id="49"/>
      <w:bookmarkEnd w:id="50"/>
      <w:r>
        <w:rPr>
          <w:color w:val="575756"/>
        </w:rPr>
        <w:t>Only</w:t>
      </w:r>
      <w:r>
        <w:rPr>
          <w:color w:val="575756"/>
          <w:spacing w:val="-23"/>
        </w:rPr>
        <w:t xml:space="preserve"> </w:t>
      </w:r>
      <w:r>
        <w:rPr>
          <w:color w:val="575756"/>
        </w:rPr>
        <w:t>became</w:t>
      </w:r>
      <w:r>
        <w:rPr>
          <w:color w:val="575756"/>
          <w:spacing w:val="-23"/>
        </w:rPr>
        <w:t xml:space="preserve"> </w:t>
      </w:r>
      <w:r>
        <w:rPr>
          <w:color w:val="575756"/>
        </w:rPr>
        <w:t>aware of being LGBT</w:t>
      </w:r>
    </w:p>
    <w:p w14:paraId="321F0312" w14:textId="77777777" w:rsidR="008C5E22" w:rsidRDefault="00000000">
      <w:pPr>
        <w:spacing w:line="829" w:lineRule="exact"/>
        <w:ind w:left="2406"/>
        <w:rPr>
          <w:rFonts w:ascii="HelveticaNeueLT Pro 55 Roman"/>
          <w:b/>
          <w:sz w:val="72"/>
        </w:rPr>
      </w:pPr>
      <w:r>
        <w:rPr>
          <w:rFonts w:ascii="HelveticaNeueLT Pro 55 Roman"/>
          <w:b/>
          <w:color w:val="575756"/>
          <w:sz w:val="72"/>
        </w:rPr>
        <w:t>after</w:t>
      </w:r>
      <w:r>
        <w:rPr>
          <w:rFonts w:ascii="HelveticaNeueLT Pro 55 Roman"/>
          <w:b/>
          <w:color w:val="575756"/>
          <w:spacing w:val="14"/>
          <w:sz w:val="72"/>
        </w:rPr>
        <w:t xml:space="preserve"> </w:t>
      </w:r>
      <w:r>
        <w:rPr>
          <w:rFonts w:ascii="HelveticaNeueLT Pro 55 Roman"/>
          <w:b/>
          <w:color w:val="575756"/>
          <w:spacing w:val="-2"/>
          <w:sz w:val="72"/>
        </w:rPr>
        <w:t>joining</w:t>
      </w:r>
    </w:p>
    <w:p w14:paraId="6AC5A2DA" w14:textId="77777777" w:rsidR="008C5E22" w:rsidRDefault="008C5E22">
      <w:pPr>
        <w:pStyle w:val="BodyText"/>
        <w:spacing w:before="13"/>
        <w:rPr>
          <w:rFonts w:ascii="HelveticaNeueLT Pro 55 Roman"/>
          <w:b/>
          <w:sz w:val="70"/>
        </w:rPr>
      </w:pPr>
    </w:p>
    <w:p w14:paraId="3B0572D1" w14:textId="77777777" w:rsidR="008C5E22" w:rsidRDefault="00000000">
      <w:pPr>
        <w:pStyle w:val="BodyText"/>
        <w:spacing w:line="309" w:lineRule="exact"/>
        <w:ind w:left="2803"/>
        <w:rPr>
          <w:rFonts w:ascii="HelveticaNeueLTPro-Md" w:hAnsi="HelveticaNeueLTPro-Md"/>
        </w:rPr>
      </w:pPr>
      <w:r>
        <w:rPr>
          <w:rFonts w:ascii="HelveticaNeueLTPro-Md" w:hAnsi="HelveticaNeueLTPro-Md"/>
          <w:color w:val="575756"/>
        </w:rPr>
        <w:t xml:space="preserve">“I did not know that I was gay when I joined up at </w:t>
      </w:r>
      <w:r>
        <w:rPr>
          <w:rFonts w:ascii="HelveticaNeueLTPro-Md" w:hAnsi="HelveticaNeueLTPro-Md"/>
          <w:color w:val="575756"/>
          <w:spacing w:val="-5"/>
        </w:rPr>
        <w:t>17.</w:t>
      </w:r>
    </w:p>
    <w:p w14:paraId="5B128BDF" w14:textId="77777777" w:rsidR="008C5E22" w:rsidRDefault="00000000">
      <w:pPr>
        <w:pStyle w:val="BodyText"/>
        <w:spacing w:line="286" w:lineRule="exact"/>
        <w:ind w:left="2406"/>
        <w:rPr>
          <w:rFonts w:ascii="HelveticaNeueLTPro-Md"/>
        </w:rPr>
      </w:pPr>
      <w:r>
        <w:rPr>
          <w:rFonts w:ascii="HelveticaNeueLTPro-Md"/>
          <w:color w:val="575756"/>
        </w:rPr>
        <w:t>From</w:t>
      </w:r>
      <w:r>
        <w:rPr>
          <w:rFonts w:ascii="HelveticaNeueLTPro-Md"/>
          <w:color w:val="575756"/>
          <w:spacing w:val="-1"/>
        </w:rPr>
        <w:t xml:space="preserve"> </w:t>
      </w:r>
      <w:r>
        <w:rPr>
          <w:rFonts w:ascii="HelveticaNeueLTPro-Md"/>
          <w:color w:val="575756"/>
        </w:rPr>
        <w:t>that point,</w:t>
      </w:r>
      <w:r>
        <w:rPr>
          <w:rFonts w:ascii="HelveticaNeueLTPro-Md"/>
          <w:color w:val="575756"/>
          <w:spacing w:val="-1"/>
        </w:rPr>
        <w:t xml:space="preserve"> </w:t>
      </w:r>
      <w:r>
        <w:rPr>
          <w:rFonts w:ascii="HelveticaNeueLTPro-Md"/>
          <w:color w:val="575756"/>
        </w:rPr>
        <w:t>the Royal</w:t>
      </w:r>
      <w:r>
        <w:rPr>
          <w:rFonts w:ascii="HelveticaNeueLTPro-Md"/>
          <w:color w:val="575756"/>
          <w:spacing w:val="-1"/>
        </w:rPr>
        <w:t xml:space="preserve"> </w:t>
      </w:r>
      <w:r>
        <w:rPr>
          <w:rFonts w:ascii="HelveticaNeueLTPro-Md"/>
          <w:color w:val="575756"/>
        </w:rPr>
        <w:t>Navy developed as</w:t>
      </w:r>
      <w:r>
        <w:rPr>
          <w:rFonts w:ascii="HelveticaNeueLTPro-Md"/>
          <w:color w:val="575756"/>
          <w:spacing w:val="-1"/>
        </w:rPr>
        <w:t xml:space="preserve"> </w:t>
      </w:r>
      <w:r>
        <w:rPr>
          <w:rFonts w:ascii="HelveticaNeueLTPro-Md"/>
          <w:color w:val="575756"/>
        </w:rPr>
        <w:t>my life</w:t>
      </w:r>
      <w:r>
        <w:rPr>
          <w:rFonts w:ascii="HelveticaNeueLTPro-Md"/>
          <w:color w:val="575756"/>
          <w:spacing w:val="-1"/>
        </w:rPr>
        <w:t xml:space="preserve"> </w:t>
      </w:r>
      <w:r>
        <w:rPr>
          <w:rFonts w:ascii="HelveticaNeueLTPro-Md"/>
          <w:color w:val="575756"/>
        </w:rPr>
        <w:t xml:space="preserve">and I </w:t>
      </w:r>
      <w:r>
        <w:rPr>
          <w:rFonts w:ascii="HelveticaNeueLTPro-Md"/>
          <w:color w:val="575756"/>
          <w:spacing w:val="-2"/>
        </w:rPr>
        <w:t>could</w:t>
      </w:r>
    </w:p>
    <w:p w14:paraId="718CE2F1" w14:textId="77777777" w:rsidR="008C5E22" w:rsidRDefault="00000000">
      <w:pPr>
        <w:pStyle w:val="BodyText"/>
        <w:spacing w:line="309" w:lineRule="exact"/>
        <w:ind w:left="2406"/>
      </w:pPr>
      <w:r>
        <w:rPr>
          <w:color w:val="575756"/>
        </w:rPr>
        <w:t>not</w:t>
      </w:r>
      <w:r>
        <w:rPr>
          <w:color w:val="575756"/>
          <w:spacing w:val="-3"/>
        </w:rPr>
        <w:t xml:space="preserve"> </w:t>
      </w:r>
      <w:r>
        <w:rPr>
          <w:color w:val="575756"/>
        </w:rPr>
        <w:t>bear</w:t>
      </w:r>
      <w:r>
        <w:rPr>
          <w:color w:val="575756"/>
          <w:spacing w:val="-3"/>
        </w:rPr>
        <w:t xml:space="preserve"> </w:t>
      </w:r>
      <w:r>
        <w:rPr>
          <w:color w:val="575756"/>
        </w:rPr>
        <w:t>to</w:t>
      </w:r>
      <w:r>
        <w:rPr>
          <w:color w:val="575756"/>
          <w:spacing w:val="-2"/>
        </w:rPr>
        <w:t xml:space="preserve"> </w:t>
      </w:r>
      <w:r>
        <w:rPr>
          <w:color w:val="575756"/>
        </w:rPr>
        <w:t>lose</w:t>
      </w:r>
      <w:r>
        <w:rPr>
          <w:color w:val="575756"/>
          <w:spacing w:val="-3"/>
        </w:rPr>
        <w:t xml:space="preserve"> </w:t>
      </w:r>
      <w:r>
        <w:rPr>
          <w:color w:val="575756"/>
        </w:rPr>
        <w:t>it</w:t>
      </w:r>
      <w:r>
        <w:rPr>
          <w:color w:val="575756"/>
          <w:spacing w:val="-2"/>
        </w:rPr>
        <w:t xml:space="preserve"> </w:t>
      </w:r>
      <w:r>
        <w:rPr>
          <w:color w:val="575756"/>
        </w:rPr>
        <w:t>in</w:t>
      </w:r>
      <w:r>
        <w:rPr>
          <w:color w:val="575756"/>
          <w:spacing w:val="-3"/>
        </w:rPr>
        <w:t xml:space="preserve"> </w:t>
      </w:r>
      <w:r>
        <w:rPr>
          <w:color w:val="575756"/>
        </w:rPr>
        <w:t>this</w:t>
      </w:r>
      <w:r>
        <w:rPr>
          <w:color w:val="575756"/>
          <w:spacing w:val="-2"/>
        </w:rPr>
        <w:t xml:space="preserve"> </w:t>
      </w:r>
      <w:r>
        <w:rPr>
          <w:color w:val="575756"/>
        </w:rPr>
        <w:t>way,</w:t>
      </w:r>
      <w:r>
        <w:rPr>
          <w:color w:val="575756"/>
          <w:spacing w:val="-3"/>
        </w:rPr>
        <w:t xml:space="preserve"> </w:t>
      </w:r>
      <w:r>
        <w:rPr>
          <w:color w:val="575756"/>
        </w:rPr>
        <w:t>by</w:t>
      </w:r>
      <w:r>
        <w:rPr>
          <w:color w:val="575756"/>
          <w:spacing w:val="-2"/>
        </w:rPr>
        <w:t xml:space="preserve"> dismissal”.</w:t>
      </w:r>
    </w:p>
    <w:p w14:paraId="44EB3E32" w14:textId="77777777" w:rsidR="008C5E22" w:rsidRDefault="00000000">
      <w:pPr>
        <w:pStyle w:val="BodyText"/>
        <w:spacing w:before="166" w:line="208" w:lineRule="auto"/>
        <w:ind w:left="2406" w:right="709" w:firstLine="396"/>
        <w:rPr>
          <w:rFonts w:ascii="HelveticaNeueLTPro-Md" w:hAnsi="HelveticaNeueLTPro-Md"/>
        </w:rPr>
      </w:pPr>
      <w:r>
        <w:rPr>
          <w:rFonts w:ascii="HelveticaNeueLTPro-Md" w:hAnsi="HelveticaNeueLTPro-Md"/>
          <w:color w:val="575756"/>
        </w:rPr>
        <w:t>“As</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had</w:t>
      </w:r>
      <w:r>
        <w:rPr>
          <w:rFonts w:ascii="HelveticaNeueLTPro-Md" w:hAnsi="HelveticaNeueLTPro-Md"/>
          <w:color w:val="575756"/>
          <w:spacing w:val="-3"/>
        </w:rPr>
        <w:t xml:space="preserve"> </w:t>
      </w:r>
      <w:r>
        <w:rPr>
          <w:rFonts w:ascii="HelveticaNeueLTPro-Md" w:hAnsi="HelveticaNeueLTPro-Md"/>
          <w:color w:val="575756"/>
        </w:rPr>
        <w:t>no</w:t>
      </w:r>
      <w:r>
        <w:rPr>
          <w:rFonts w:ascii="HelveticaNeueLTPro-Md" w:hAnsi="HelveticaNeueLTPro-Md"/>
          <w:color w:val="575756"/>
          <w:spacing w:val="-3"/>
        </w:rPr>
        <w:t xml:space="preserve"> </w:t>
      </w:r>
      <w:r>
        <w:rPr>
          <w:rFonts w:ascii="HelveticaNeueLTPro-Md" w:hAnsi="HelveticaNeueLTPro-Md"/>
          <w:color w:val="575756"/>
        </w:rPr>
        <w:t>idea</w:t>
      </w:r>
      <w:r>
        <w:rPr>
          <w:rFonts w:ascii="HelveticaNeueLTPro-Md" w:hAnsi="HelveticaNeueLTPro-Md"/>
          <w:color w:val="575756"/>
          <w:spacing w:val="-3"/>
        </w:rPr>
        <w:t xml:space="preserve"> </w:t>
      </w:r>
      <w:r>
        <w:rPr>
          <w:rFonts w:ascii="HelveticaNeueLTPro-Md" w:hAnsi="HelveticaNeueLTPro-Md"/>
          <w:color w:val="575756"/>
        </w:rPr>
        <w:t>that</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was</w:t>
      </w:r>
      <w:r>
        <w:rPr>
          <w:rFonts w:ascii="HelveticaNeueLTPro-Md" w:hAnsi="HelveticaNeueLTPro-Md"/>
          <w:color w:val="575756"/>
          <w:spacing w:val="-3"/>
        </w:rPr>
        <w:t xml:space="preserve"> </w:t>
      </w:r>
      <w:r>
        <w:rPr>
          <w:rFonts w:ascii="HelveticaNeueLTPro-Md" w:hAnsi="HelveticaNeueLTPro-Md"/>
          <w:color w:val="575756"/>
        </w:rPr>
        <w:t>homosexual</w:t>
      </w:r>
      <w:r>
        <w:rPr>
          <w:rFonts w:ascii="HelveticaNeueLTPro-Md" w:hAnsi="HelveticaNeueLTPro-Md"/>
          <w:color w:val="575756"/>
          <w:spacing w:val="-3"/>
        </w:rPr>
        <w:t xml:space="preserve"> </w:t>
      </w:r>
      <w:r>
        <w:rPr>
          <w:rFonts w:ascii="HelveticaNeueLTPro-Md" w:hAnsi="HelveticaNeueLTPro-Md"/>
          <w:color w:val="575756"/>
        </w:rPr>
        <w:t>at</w:t>
      </w:r>
      <w:r>
        <w:rPr>
          <w:rFonts w:ascii="HelveticaNeueLTPro-Md" w:hAnsi="HelveticaNeueLTPro-Md"/>
          <w:color w:val="575756"/>
          <w:spacing w:val="-3"/>
        </w:rPr>
        <w:t xml:space="preserve"> </w:t>
      </w:r>
      <w:r>
        <w:rPr>
          <w:rFonts w:ascii="HelveticaNeueLTPro-Md" w:hAnsi="HelveticaNeueLTPro-Md"/>
          <w:color w:val="575756"/>
        </w:rPr>
        <w:t>that</w:t>
      </w:r>
      <w:r>
        <w:rPr>
          <w:rFonts w:ascii="HelveticaNeueLTPro-Md" w:hAnsi="HelveticaNeueLTPro-Md"/>
          <w:color w:val="575756"/>
          <w:spacing w:val="-3"/>
        </w:rPr>
        <w:t xml:space="preserve"> </w:t>
      </w:r>
      <w:r>
        <w:rPr>
          <w:rFonts w:ascii="HelveticaNeueLTPro-Md" w:hAnsi="HelveticaNeueLTPro-Md"/>
          <w:color w:val="575756"/>
        </w:rPr>
        <w:t>time</w:t>
      </w:r>
      <w:r>
        <w:rPr>
          <w:rFonts w:ascii="HelveticaNeueLTPro-Md" w:hAnsi="HelveticaNeueLTPro-Md"/>
          <w:color w:val="575756"/>
          <w:spacing w:val="-3"/>
        </w:rPr>
        <w:t xml:space="preserve"> </w:t>
      </w:r>
      <w:r>
        <w:rPr>
          <w:rFonts w:ascii="HelveticaNeueLTPro-Md" w:hAnsi="HelveticaNeueLTPro-Md"/>
          <w:color w:val="575756"/>
        </w:rPr>
        <w:t>and</w:t>
      </w:r>
      <w:r>
        <w:rPr>
          <w:rFonts w:ascii="HelveticaNeueLTPro-Md" w:hAnsi="HelveticaNeueLTPro-Md"/>
          <w:color w:val="575756"/>
          <w:spacing w:val="-3"/>
        </w:rPr>
        <w:t xml:space="preserve"> </w:t>
      </w:r>
      <w:r>
        <w:rPr>
          <w:rFonts w:ascii="HelveticaNeueLTPro-Md" w:hAnsi="HelveticaNeueLTPro-Md"/>
          <w:color w:val="575756"/>
        </w:rPr>
        <w:t>had just commenced my pupil nurse training I was terrified at the</w:t>
      </w:r>
    </w:p>
    <w:p w14:paraId="0FBDEDBE" w14:textId="77777777" w:rsidR="008C5E22" w:rsidRDefault="00000000">
      <w:pPr>
        <w:pStyle w:val="BodyText"/>
        <w:spacing w:line="295" w:lineRule="exact"/>
        <w:ind w:left="2406"/>
      </w:pPr>
      <w:r>
        <w:rPr>
          <w:color w:val="575756"/>
        </w:rPr>
        <w:t>very</w:t>
      </w:r>
      <w:r>
        <w:rPr>
          <w:color w:val="575756"/>
          <w:spacing w:val="-4"/>
        </w:rPr>
        <w:t xml:space="preserve"> </w:t>
      </w:r>
      <w:r>
        <w:rPr>
          <w:color w:val="575756"/>
        </w:rPr>
        <w:t>real</w:t>
      </w:r>
      <w:r>
        <w:rPr>
          <w:color w:val="575756"/>
          <w:spacing w:val="-3"/>
        </w:rPr>
        <w:t xml:space="preserve"> </w:t>
      </w:r>
      <w:r>
        <w:rPr>
          <w:color w:val="575756"/>
        </w:rPr>
        <w:t>threat</w:t>
      </w:r>
      <w:r>
        <w:rPr>
          <w:color w:val="575756"/>
          <w:spacing w:val="-4"/>
        </w:rPr>
        <w:t xml:space="preserve"> </w:t>
      </w:r>
      <w:r>
        <w:rPr>
          <w:color w:val="575756"/>
        </w:rPr>
        <w:t>of</w:t>
      </w:r>
      <w:r>
        <w:rPr>
          <w:color w:val="575756"/>
          <w:spacing w:val="-3"/>
        </w:rPr>
        <w:t xml:space="preserve"> </w:t>
      </w:r>
      <w:r>
        <w:rPr>
          <w:color w:val="575756"/>
        </w:rPr>
        <w:t>being</w:t>
      </w:r>
      <w:r>
        <w:rPr>
          <w:color w:val="575756"/>
          <w:spacing w:val="-4"/>
        </w:rPr>
        <w:t xml:space="preserve"> </w:t>
      </w:r>
      <w:r>
        <w:rPr>
          <w:color w:val="575756"/>
        </w:rPr>
        <w:t>sent</w:t>
      </w:r>
      <w:r>
        <w:rPr>
          <w:color w:val="575756"/>
          <w:spacing w:val="-3"/>
        </w:rPr>
        <w:t xml:space="preserve"> </w:t>
      </w:r>
      <w:r>
        <w:rPr>
          <w:color w:val="575756"/>
        </w:rPr>
        <w:t>to</w:t>
      </w:r>
      <w:r>
        <w:rPr>
          <w:color w:val="575756"/>
          <w:spacing w:val="-4"/>
        </w:rPr>
        <w:t xml:space="preserve"> </w:t>
      </w:r>
      <w:r>
        <w:rPr>
          <w:color w:val="575756"/>
        </w:rPr>
        <w:t>Colchester</w:t>
      </w:r>
      <w:r>
        <w:rPr>
          <w:color w:val="575756"/>
          <w:spacing w:val="-3"/>
        </w:rPr>
        <w:t xml:space="preserve"> </w:t>
      </w:r>
      <w:r>
        <w:rPr>
          <w:color w:val="575756"/>
        </w:rPr>
        <w:t>military</w:t>
      </w:r>
      <w:r>
        <w:rPr>
          <w:color w:val="575756"/>
          <w:spacing w:val="-4"/>
        </w:rPr>
        <w:t xml:space="preserve"> </w:t>
      </w:r>
      <w:r>
        <w:rPr>
          <w:color w:val="575756"/>
        </w:rPr>
        <w:t>correctional</w:t>
      </w:r>
      <w:r>
        <w:rPr>
          <w:color w:val="575756"/>
          <w:spacing w:val="-3"/>
        </w:rPr>
        <w:t xml:space="preserve"> </w:t>
      </w:r>
      <w:r>
        <w:rPr>
          <w:color w:val="575756"/>
          <w:spacing w:val="-2"/>
        </w:rPr>
        <w:t>facility.”</w:t>
      </w:r>
    </w:p>
    <w:p w14:paraId="045642E1" w14:textId="77777777" w:rsidR="008C5E22" w:rsidRDefault="00000000">
      <w:pPr>
        <w:pStyle w:val="BodyText"/>
        <w:spacing w:before="130" w:line="309" w:lineRule="exact"/>
        <w:ind w:left="2803"/>
        <w:rPr>
          <w:rFonts w:ascii="HelveticaNeueLTPro-Md" w:hAnsi="HelveticaNeueLTPro-Md"/>
        </w:rPr>
      </w:pPr>
      <w:r>
        <w:rPr>
          <w:rFonts w:ascii="HelveticaNeueLTPro-Md" w:hAnsi="HelveticaNeueLTPro-Md"/>
          <w:color w:val="575756"/>
        </w:rPr>
        <w:t>“I turned to</w:t>
      </w:r>
      <w:r>
        <w:rPr>
          <w:rFonts w:ascii="HelveticaNeueLTPro-Md" w:hAnsi="HelveticaNeueLTPro-Md"/>
          <w:color w:val="575756"/>
          <w:spacing w:val="1"/>
        </w:rPr>
        <w:t xml:space="preserve"> </w:t>
      </w:r>
      <w:r>
        <w:rPr>
          <w:rFonts w:ascii="HelveticaNeueLTPro-Md" w:hAnsi="HelveticaNeueLTPro-Md"/>
          <w:color w:val="575756"/>
        </w:rPr>
        <w:t>alcohol and</w:t>
      </w:r>
      <w:r>
        <w:rPr>
          <w:rFonts w:ascii="HelveticaNeueLTPro-Md" w:hAnsi="HelveticaNeueLTPro-Md"/>
          <w:color w:val="575756"/>
          <w:spacing w:val="1"/>
        </w:rPr>
        <w:t xml:space="preserve"> </w:t>
      </w:r>
      <w:r>
        <w:rPr>
          <w:rFonts w:ascii="HelveticaNeueLTPro-Md" w:hAnsi="HelveticaNeueLTPro-Md"/>
          <w:color w:val="575756"/>
        </w:rPr>
        <w:t>drank heavily</w:t>
      </w:r>
      <w:r>
        <w:rPr>
          <w:rFonts w:ascii="HelveticaNeueLTPro-Md" w:hAnsi="HelveticaNeueLTPro-Md"/>
          <w:color w:val="575756"/>
          <w:spacing w:val="1"/>
        </w:rPr>
        <w:t xml:space="preserve"> </w:t>
      </w:r>
      <w:r>
        <w:rPr>
          <w:rFonts w:ascii="HelveticaNeueLTPro-Md" w:hAnsi="HelveticaNeueLTPro-Md"/>
          <w:color w:val="575756"/>
        </w:rPr>
        <w:t>for many</w:t>
      </w:r>
      <w:r>
        <w:rPr>
          <w:rFonts w:ascii="HelveticaNeueLTPro-Md" w:hAnsi="HelveticaNeueLTPro-Md"/>
          <w:color w:val="575756"/>
          <w:spacing w:val="1"/>
        </w:rPr>
        <w:t xml:space="preserve"> </w:t>
      </w:r>
      <w:r>
        <w:rPr>
          <w:rFonts w:ascii="HelveticaNeueLTPro-Md" w:hAnsi="HelveticaNeueLTPro-Md"/>
          <w:color w:val="575756"/>
          <w:spacing w:val="-2"/>
        </w:rPr>
        <w:t>years.</w:t>
      </w:r>
    </w:p>
    <w:p w14:paraId="7C5075B2" w14:textId="77777777" w:rsidR="008C5E22" w:rsidRDefault="00000000">
      <w:pPr>
        <w:pStyle w:val="BodyText"/>
        <w:spacing w:before="15" w:line="208" w:lineRule="auto"/>
        <w:ind w:left="2406" w:right="912"/>
        <w:jc w:val="both"/>
      </w:pP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battled</w:t>
      </w:r>
      <w:r>
        <w:rPr>
          <w:rFonts w:ascii="HelveticaNeueLTPro-Md" w:hAnsi="HelveticaNeueLTPro-Md"/>
          <w:color w:val="575756"/>
          <w:spacing w:val="-4"/>
        </w:rPr>
        <w:t xml:space="preserve"> </w:t>
      </w:r>
      <w:r>
        <w:rPr>
          <w:rFonts w:ascii="HelveticaNeueLTPro-Md" w:hAnsi="HelveticaNeueLTPro-Md"/>
          <w:color w:val="575756"/>
        </w:rPr>
        <w:t>with</w:t>
      </w:r>
      <w:r>
        <w:rPr>
          <w:rFonts w:ascii="HelveticaNeueLTPro-Md" w:hAnsi="HelveticaNeueLTPro-Md"/>
          <w:color w:val="575756"/>
          <w:spacing w:val="-4"/>
        </w:rPr>
        <w:t xml:space="preserve"> </w:t>
      </w:r>
      <w:r>
        <w:rPr>
          <w:rFonts w:ascii="HelveticaNeueLTPro-Md" w:hAnsi="HelveticaNeueLTPro-Md"/>
          <w:color w:val="575756"/>
        </w:rPr>
        <w:t>PTSD</w:t>
      </w:r>
      <w:r>
        <w:rPr>
          <w:rFonts w:ascii="HelveticaNeueLTPro-Md" w:hAnsi="HelveticaNeueLTPro-Md"/>
          <w:color w:val="575756"/>
          <w:spacing w:val="-4"/>
        </w:rPr>
        <w:t xml:space="preserve"> </w:t>
      </w:r>
      <w:r>
        <w:rPr>
          <w:rFonts w:ascii="HelveticaNeueLTPro-Md" w:hAnsi="HelveticaNeueLTPro-Md"/>
          <w:color w:val="575756"/>
        </w:rPr>
        <w:t>and</w:t>
      </w:r>
      <w:r>
        <w:rPr>
          <w:rFonts w:ascii="HelveticaNeueLTPro-Md" w:hAnsi="HelveticaNeueLTPro-Md"/>
          <w:color w:val="575756"/>
          <w:spacing w:val="-4"/>
        </w:rPr>
        <w:t xml:space="preserve"> </w:t>
      </w:r>
      <w:r>
        <w:rPr>
          <w:rFonts w:ascii="HelveticaNeueLTPro-Md" w:hAnsi="HelveticaNeueLTPro-Md"/>
          <w:color w:val="575756"/>
        </w:rPr>
        <w:t>have</w:t>
      </w:r>
      <w:r>
        <w:rPr>
          <w:rFonts w:ascii="HelveticaNeueLTPro-Md" w:hAnsi="HelveticaNeueLTPro-Md"/>
          <w:color w:val="575756"/>
          <w:spacing w:val="-4"/>
        </w:rPr>
        <w:t xml:space="preserve"> </w:t>
      </w:r>
      <w:r>
        <w:rPr>
          <w:rFonts w:ascii="HelveticaNeueLTPro-Md" w:hAnsi="HelveticaNeueLTPro-Md"/>
          <w:color w:val="575756"/>
        </w:rPr>
        <w:t>also</w:t>
      </w:r>
      <w:r>
        <w:rPr>
          <w:rFonts w:ascii="HelveticaNeueLTPro-Md" w:hAnsi="HelveticaNeueLTPro-Md"/>
          <w:color w:val="575756"/>
          <w:spacing w:val="-4"/>
        </w:rPr>
        <w:t xml:space="preserve"> </w:t>
      </w:r>
      <w:r>
        <w:rPr>
          <w:rFonts w:ascii="HelveticaNeueLTPro-Md" w:hAnsi="HelveticaNeueLTPro-Md"/>
          <w:color w:val="575756"/>
        </w:rPr>
        <w:t>been</w:t>
      </w:r>
      <w:r>
        <w:rPr>
          <w:rFonts w:ascii="HelveticaNeueLTPro-Md" w:hAnsi="HelveticaNeueLTPro-Md"/>
          <w:color w:val="575756"/>
          <w:spacing w:val="-4"/>
        </w:rPr>
        <w:t xml:space="preserve"> </w:t>
      </w:r>
      <w:r>
        <w:rPr>
          <w:rFonts w:ascii="HelveticaNeueLTPro-Md" w:hAnsi="HelveticaNeueLTPro-Md"/>
          <w:color w:val="575756"/>
        </w:rPr>
        <w:t>on</w:t>
      </w:r>
      <w:r>
        <w:rPr>
          <w:rFonts w:ascii="HelveticaNeueLTPro-Md" w:hAnsi="HelveticaNeueLTPro-Md"/>
          <w:color w:val="575756"/>
          <w:spacing w:val="-4"/>
        </w:rPr>
        <w:t xml:space="preserve"> </w:t>
      </w:r>
      <w:r>
        <w:rPr>
          <w:rFonts w:ascii="HelveticaNeueLTPro-Md" w:hAnsi="HelveticaNeueLTPro-Md"/>
          <w:color w:val="575756"/>
        </w:rPr>
        <w:t>anti</w:t>
      </w:r>
      <w:r>
        <w:rPr>
          <w:rFonts w:ascii="HelveticaNeueLTPro-Md" w:hAnsi="HelveticaNeueLTPro-Md"/>
          <w:color w:val="575756"/>
          <w:spacing w:val="-4"/>
        </w:rPr>
        <w:t xml:space="preserve"> </w:t>
      </w:r>
      <w:r>
        <w:rPr>
          <w:rFonts w:ascii="HelveticaNeueLTPro-Md" w:hAnsi="HelveticaNeueLTPro-Md"/>
          <w:color w:val="575756"/>
        </w:rPr>
        <w:t>depressants</w:t>
      </w:r>
      <w:r>
        <w:rPr>
          <w:rFonts w:ascii="HelveticaNeueLTPro-Md" w:hAnsi="HelveticaNeueLTPro-Md"/>
          <w:color w:val="575756"/>
          <w:spacing w:val="-4"/>
        </w:rPr>
        <w:t xml:space="preserve"> </w:t>
      </w:r>
      <w:r>
        <w:rPr>
          <w:rFonts w:ascii="HelveticaNeueLTPro-Md" w:hAnsi="HelveticaNeueLTPro-Md"/>
          <w:color w:val="575756"/>
        </w:rPr>
        <w:t xml:space="preserve">for </w:t>
      </w:r>
      <w:r>
        <w:rPr>
          <w:color w:val="575756"/>
        </w:rPr>
        <w:t>many years. I’ve had extremely low periods of darkness accused of being homosexual, of other servicemen who might be homosexual.</w:t>
      </w:r>
    </w:p>
    <w:p w14:paraId="35C02434" w14:textId="77777777" w:rsidR="008C5E22" w:rsidRDefault="00000000">
      <w:pPr>
        <w:pStyle w:val="BodyText"/>
        <w:spacing w:line="208" w:lineRule="auto"/>
        <w:ind w:left="2406" w:right="784"/>
      </w:pPr>
      <w:r>
        <w:rPr>
          <w:color w:val="575756"/>
        </w:rPr>
        <w:t>I was absolutely terrified as I was still a virgin but I also had no idea about</w:t>
      </w:r>
      <w:r>
        <w:rPr>
          <w:color w:val="575756"/>
          <w:spacing w:val="-4"/>
        </w:rPr>
        <w:t xml:space="preserve"> </w:t>
      </w:r>
      <w:r>
        <w:rPr>
          <w:color w:val="575756"/>
        </w:rPr>
        <w:t>what</w:t>
      </w:r>
      <w:r>
        <w:rPr>
          <w:color w:val="575756"/>
          <w:spacing w:val="-4"/>
        </w:rPr>
        <w:t xml:space="preserve"> </w:t>
      </w:r>
      <w:r>
        <w:rPr>
          <w:color w:val="575756"/>
        </w:rPr>
        <w:t>a</w:t>
      </w:r>
      <w:r>
        <w:rPr>
          <w:color w:val="575756"/>
          <w:spacing w:val="-4"/>
        </w:rPr>
        <w:t xml:space="preserve"> </w:t>
      </w:r>
      <w:r>
        <w:rPr>
          <w:color w:val="575756"/>
        </w:rPr>
        <w:t>homosexual</w:t>
      </w:r>
      <w:r>
        <w:rPr>
          <w:color w:val="575756"/>
          <w:spacing w:val="-4"/>
        </w:rPr>
        <w:t xml:space="preserve"> </w:t>
      </w:r>
      <w:r>
        <w:rPr>
          <w:color w:val="575756"/>
        </w:rPr>
        <w:t>was.</w:t>
      </w:r>
      <w:r>
        <w:rPr>
          <w:color w:val="575756"/>
          <w:spacing w:val="-4"/>
        </w:rPr>
        <w:t xml:space="preserve"> </w:t>
      </w:r>
      <w:r>
        <w:rPr>
          <w:color w:val="575756"/>
        </w:rPr>
        <w:t>I</w:t>
      </w:r>
      <w:r>
        <w:rPr>
          <w:color w:val="575756"/>
          <w:spacing w:val="-4"/>
        </w:rPr>
        <w:t xml:space="preserve"> </w:t>
      </w:r>
      <w:r>
        <w:rPr>
          <w:color w:val="575756"/>
        </w:rPr>
        <w:t>did</w:t>
      </w:r>
      <w:r>
        <w:rPr>
          <w:color w:val="575756"/>
          <w:spacing w:val="-4"/>
        </w:rPr>
        <w:t xml:space="preserve"> </w:t>
      </w:r>
      <w:r>
        <w:rPr>
          <w:color w:val="575756"/>
        </w:rPr>
        <w:t>know</w:t>
      </w:r>
      <w:r>
        <w:rPr>
          <w:color w:val="575756"/>
          <w:spacing w:val="-4"/>
        </w:rPr>
        <w:t xml:space="preserve"> </w:t>
      </w:r>
      <w:r>
        <w:rPr>
          <w:color w:val="575756"/>
        </w:rPr>
        <w:t>from</w:t>
      </w:r>
      <w:r>
        <w:rPr>
          <w:color w:val="575756"/>
          <w:spacing w:val="-4"/>
        </w:rPr>
        <w:t xml:space="preserve"> </w:t>
      </w:r>
      <w:r>
        <w:rPr>
          <w:color w:val="575756"/>
        </w:rPr>
        <w:t>other</w:t>
      </w:r>
      <w:r>
        <w:rPr>
          <w:color w:val="575756"/>
          <w:spacing w:val="-4"/>
        </w:rPr>
        <w:t xml:space="preserve"> </w:t>
      </w:r>
      <w:r>
        <w:rPr>
          <w:color w:val="575756"/>
        </w:rPr>
        <w:t>colleagues</w:t>
      </w:r>
      <w:r>
        <w:rPr>
          <w:color w:val="575756"/>
          <w:spacing w:val="-4"/>
        </w:rPr>
        <w:t xml:space="preserve"> </w:t>
      </w:r>
      <w:r>
        <w:rPr>
          <w:color w:val="575756"/>
        </w:rPr>
        <w:t>that if found guilty of being homosexual it was most likely that a custodial sentence at a military correctional facility would occur. This was the reason I planned suicide.”</w:t>
      </w:r>
    </w:p>
    <w:p w14:paraId="2739A001" w14:textId="77777777" w:rsidR="008C5E22" w:rsidRDefault="00000000">
      <w:pPr>
        <w:pStyle w:val="BodyText"/>
        <w:spacing w:before="169" w:line="208" w:lineRule="auto"/>
        <w:ind w:left="2406" w:right="709" w:firstLine="396"/>
        <w:rPr>
          <w:rFonts w:ascii="HelveticaNeueLTPro-Md" w:hAnsi="HelveticaNeueLTPro-Md"/>
        </w:rPr>
      </w:pP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did</w:t>
      </w:r>
      <w:r>
        <w:rPr>
          <w:rFonts w:ascii="HelveticaNeueLTPro-Md" w:hAnsi="HelveticaNeueLTPro-Md"/>
          <w:color w:val="575756"/>
          <w:spacing w:val="-3"/>
        </w:rPr>
        <w:t xml:space="preserve"> </w:t>
      </w:r>
      <w:r>
        <w:rPr>
          <w:rFonts w:ascii="HelveticaNeueLTPro-Md" w:hAnsi="HelveticaNeueLTPro-Md"/>
          <w:color w:val="575756"/>
        </w:rPr>
        <w:t>not</w:t>
      </w:r>
      <w:r>
        <w:rPr>
          <w:rFonts w:ascii="HelveticaNeueLTPro-Md" w:hAnsi="HelveticaNeueLTPro-Md"/>
          <w:color w:val="575756"/>
          <w:spacing w:val="-3"/>
        </w:rPr>
        <w:t xml:space="preserve"> </w:t>
      </w:r>
      <w:r>
        <w:rPr>
          <w:rFonts w:ascii="HelveticaNeueLTPro-Md" w:hAnsi="HelveticaNeueLTPro-Md"/>
          <w:color w:val="575756"/>
        </w:rPr>
        <w:t>know</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was</w:t>
      </w:r>
      <w:r>
        <w:rPr>
          <w:rFonts w:ascii="HelveticaNeueLTPro-Md" w:hAnsi="HelveticaNeueLTPro-Md"/>
          <w:color w:val="575756"/>
          <w:spacing w:val="-3"/>
        </w:rPr>
        <w:t xml:space="preserve"> </w:t>
      </w:r>
      <w:r>
        <w:rPr>
          <w:rFonts w:ascii="HelveticaNeueLTPro-Md" w:hAnsi="HelveticaNeueLTPro-Md"/>
          <w:color w:val="575756"/>
        </w:rPr>
        <w:t>gay</w:t>
      </w:r>
      <w:r>
        <w:rPr>
          <w:rFonts w:ascii="HelveticaNeueLTPro-Md" w:hAnsi="HelveticaNeueLTPro-Md"/>
          <w:color w:val="575756"/>
          <w:spacing w:val="-3"/>
        </w:rPr>
        <w:t xml:space="preserve"> </w:t>
      </w:r>
      <w:r>
        <w:rPr>
          <w:rFonts w:ascii="HelveticaNeueLTPro-Md" w:hAnsi="HelveticaNeueLTPro-Md"/>
          <w:color w:val="575756"/>
        </w:rPr>
        <w:t>when</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joined</w:t>
      </w:r>
      <w:r>
        <w:rPr>
          <w:rFonts w:ascii="HelveticaNeueLTPro-Md" w:hAnsi="HelveticaNeueLTPro-Md"/>
          <w:color w:val="575756"/>
          <w:spacing w:val="-3"/>
        </w:rPr>
        <w:t xml:space="preserve"> </w:t>
      </w:r>
      <w:r>
        <w:rPr>
          <w:rFonts w:ascii="HelveticaNeueLTPro-Md" w:hAnsi="HelveticaNeueLTPro-Md"/>
          <w:color w:val="575756"/>
        </w:rPr>
        <w:t>up,</w:t>
      </w:r>
      <w:r>
        <w:rPr>
          <w:rFonts w:ascii="HelveticaNeueLTPro-Md" w:hAnsi="HelveticaNeueLTPro-Md"/>
          <w:color w:val="575756"/>
          <w:spacing w:val="-3"/>
        </w:rPr>
        <w:t xml:space="preserve"> </w:t>
      </w:r>
      <w:r>
        <w:rPr>
          <w:rFonts w:ascii="HelveticaNeueLTPro-Md" w:hAnsi="HelveticaNeueLTPro-Md"/>
          <w:color w:val="575756"/>
        </w:rPr>
        <w:t>or</w:t>
      </w:r>
      <w:r>
        <w:rPr>
          <w:rFonts w:ascii="HelveticaNeueLTPro-Md" w:hAnsi="HelveticaNeueLTPro-Md"/>
          <w:color w:val="575756"/>
          <w:spacing w:val="-3"/>
        </w:rPr>
        <w:t xml:space="preserve"> </w:t>
      </w:r>
      <w:r>
        <w:rPr>
          <w:rFonts w:ascii="HelveticaNeueLTPro-Md" w:hAnsi="HelveticaNeueLTPro-Md"/>
          <w:color w:val="575756"/>
        </w:rPr>
        <w:t>indeed,</w:t>
      </w:r>
      <w:r>
        <w:rPr>
          <w:rFonts w:ascii="HelveticaNeueLTPro-Md" w:hAnsi="HelveticaNeueLTPro-Md"/>
          <w:color w:val="575756"/>
          <w:spacing w:val="-3"/>
        </w:rPr>
        <w:t xml:space="preserve"> </w:t>
      </w:r>
      <w:r>
        <w:rPr>
          <w:rFonts w:ascii="HelveticaNeueLTPro-Md" w:hAnsi="HelveticaNeueLTPro-Md"/>
          <w:color w:val="575756"/>
        </w:rPr>
        <w:t>at</w:t>
      </w:r>
      <w:r>
        <w:rPr>
          <w:rFonts w:ascii="HelveticaNeueLTPro-Md" w:hAnsi="HelveticaNeueLTPro-Md"/>
          <w:color w:val="575756"/>
          <w:spacing w:val="-3"/>
        </w:rPr>
        <w:t xml:space="preserve"> </w:t>
      </w:r>
      <w:r>
        <w:rPr>
          <w:rFonts w:ascii="HelveticaNeueLTPro-Md" w:hAnsi="HelveticaNeueLTPro-Md"/>
          <w:color w:val="575756"/>
        </w:rPr>
        <w:t>that point [of investigation by the SIB].”</w:t>
      </w:r>
    </w:p>
    <w:p w14:paraId="68BC1A48" w14:textId="77777777" w:rsidR="008C5E22" w:rsidRDefault="00000000">
      <w:pPr>
        <w:pStyle w:val="BodyText"/>
        <w:spacing w:before="173" w:line="208" w:lineRule="auto"/>
        <w:ind w:left="2406" w:right="963" w:firstLine="396"/>
        <w:jc w:val="both"/>
      </w:pPr>
      <w:r>
        <w:rPr>
          <w:rFonts w:ascii="HelveticaNeueLTPro-Md" w:hAnsi="HelveticaNeueLTPro-Md"/>
          <w:color w:val="575756"/>
        </w:rPr>
        <w:t>“I</w:t>
      </w:r>
      <w:r>
        <w:rPr>
          <w:rFonts w:ascii="HelveticaNeueLTPro-Md" w:hAnsi="HelveticaNeueLTPro-Md"/>
          <w:color w:val="575756"/>
          <w:spacing w:val="-6"/>
        </w:rPr>
        <w:t xml:space="preserve"> </w:t>
      </w:r>
      <w:r>
        <w:rPr>
          <w:rFonts w:ascii="HelveticaNeueLTPro-Md" w:hAnsi="HelveticaNeueLTPro-Md"/>
          <w:color w:val="575756"/>
        </w:rPr>
        <w:t>joined</w:t>
      </w:r>
      <w:r>
        <w:rPr>
          <w:rFonts w:ascii="HelveticaNeueLTPro-Md" w:hAnsi="HelveticaNeueLTPro-Md"/>
          <w:color w:val="575756"/>
          <w:spacing w:val="-6"/>
        </w:rPr>
        <w:t xml:space="preserve"> </w:t>
      </w:r>
      <w:r>
        <w:rPr>
          <w:rFonts w:ascii="HelveticaNeueLTPro-Md" w:hAnsi="HelveticaNeueLTPro-Md"/>
          <w:color w:val="575756"/>
        </w:rPr>
        <w:t>the</w:t>
      </w:r>
      <w:r>
        <w:rPr>
          <w:rFonts w:ascii="HelveticaNeueLTPro-Md" w:hAnsi="HelveticaNeueLTPro-Md"/>
          <w:color w:val="575756"/>
          <w:spacing w:val="-6"/>
        </w:rPr>
        <w:t xml:space="preserve"> </w:t>
      </w:r>
      <w:r>
        <w:rPr>
          <w:rFonts w:ascii="HelveticaNeueLTPro-Md" w:hAnsi="HelveticaNeueLTPro-Md"/>
          <w:color w:val="575756"/>
        </w:rPr>
        <w:t>Women’s</w:t>
      </w:r>
      <w:r>
        <w:rPr>
          <w:rFonts w:ascii="HelveticaNeueLTPro-Md" w:hAnsi="HelveticaNeueLTPro-Md"/>
          <w:color w:val="575756"/>
          <w:spacing w:val="-6"/>
        </w:rPr>
        <w:t xml:space="preserve"> </w:t>
      </w:r>
      <w:r>
        <w:rPr>
          <w:rFonts w:ascii="HelveticaNeueLTPro-Md" w:hAnsi="HelveticaNeueLTPro-Md"/>
          <w:color w:val="575756"/>
        </w:rPr>
        <w:t>Royal</w:t>
      </w:r>
      <w:r>
        <w:rPr>
          <w:rFonts w:ascii="HelveticaNeueLTPro-Md" w:hAnsi="HelveticaNeueLTPro-Md"/>
          <w:color w:val="575756"/>
          <w:spacing w:val="-6"/>
        </w:rPr>
        <w:t xml:space="preserve"> </w:t>
      </w:r>
      <w:r>
        <w:rPr>
          <w:rFonts w:ascii="HelveticaNeueLTPro-Md" w:hAnsi="HelveticaNeueLTPro-Md"/>
          <w:color w:val="575756"/>
        </w:rPr>
        <w:t>Air</w:t>
      </w:r>
      <w:r>
        <w:rPr>
          <w:rFonts w:ascii="HelveticaNeueLTPro-Md" w:hAnsi="HelveticaNeueLTPro-Md"/>
          <w:color w:val="575756"/>
          <w:spacing w:val="-6"/>
        </w:rPr>
        <w:t xml:space="preserve"> </w:t>
      </w:r>
      <w:r>
        <w:rPr>
          <w:rFonts w:ascii="HelveticaNeueLTPro-Md" w:hAnsi="HelveticaNeueLTPro-Md"/>
          <w:color w:val="575756"/>
        </w:rPr>
        <w:t>Force</w:t>
      </w:r>
      <w:r>
        <w:rPr>
          <w:rFonts w:ascii="HelveticaNeueLTPro-Md" w:hAnsi="HelveticaNeueLTPro-Md"/>
          <w:color w:val="575756"/>
          <w:spacing w:val="-6"/>
        </w:rPr>
        <w:t xml:space="preserve"> </w:t>
      </w:r>
      <w:r>
        <w:rPr>
          <w:rFonts w:ascii="HelveticaNeueLTPro-Md" w:hAnsi="HelveticaNeueLTPro-Md"/>
          <w:color w:val="575756"/>
        </w:rPr>
        <w:t>(WRAF)</w:t>
      </w:r>
      <w:r>
        <w:rPr>
          <w:rFonts w:ascii="HelveticaNeueLTPro-Md" w:hAnsi="HelveticaNeueLTPro-Md"/>
          <w:color w:val="575756"/>
          <w:spacing w:val="-6"/>
        </w:rPr>
        <w:t xml:space="preserve"> </w:t>
      </w:r>
      <w:r>
        <w:rPr>
          <w:rFonts w:ascii="HelveticaNeueLTPro-Md" w:hAnsi="HelveticaNeueLTPro-Md"/>
          <w:color w:val="575756"/>
        </w:rPr>
        <w:t>at</w:t>
      </w:r>
      <w:r>
        <w:rPr>
          <w:rFonts w:ascii="HelveticaNeueLTPro-Md" w:hAnsi="HelveticaNeueLTPro-Md"/>
          <w:color w:val="575756"/>
          <w:spacing w:val="-6"/>
        </w:rPr>
        <w:t xml:space="preserve"> </w:t>
      </w:r>
      <w:r>
        <w:rPr>
          <w:rFonts w:ascii="HelveticaNeueLTPro-Md" w:hAnsi="HelveticaNeueLTPro-Md"/>
          <w:color w:val="575756"/>
        </w:rPr>
        <w:t>the</w:t>
      </w:r>
      <w:r>
        <w:rPr>
          <w:rFonts w:ascii="HelveticaNeueLTPro-Md" w:hAnsi="HelveticaNeueLTPro-Md"/>
          <w:color w:val="575756"/>
          <w:spacing w:val="-6"/>
        </w:rPr>
        <w:t xml:space="preserve"> </w:t>
      </w:r>
      <w:r>
        <w:rPr>
          <w:rFonts w:ascii="HelveticaNeueLTPro-Md" w:hAnsi="HelveticaNeueLTPro-Md"/>
          <w:color w:val="575756"/>
        </w:rPr>
        <w:t>age</w:t>
      </w:r>
      <w:r>
        <w:rPr>
          <w:rFonts w:ascii="HelveticaNeueLTPro-Md" w:hAnsi="HelveticaNeueLTPro-Md"/>
          <w:color w:val="575756"/>
          <w:spacing w:val="-6"/>
        </w:rPr>
        <w:t xml:space="preserve"> </w:t>
      </w:r>
      <w:r>
        <w:rPr>
          <w:rFonts w:ascii="HelveticaNeueLTPro-Md" w:hAnsi="HelveticaNeueLTPro-Md"/>
          <w:color w:val="575756"/>
        </w:rPr>
        <w:t xml:space="preserve">of 17 yrs in 1980. At the time of joining up, I was not aware of my </w:t>
      </w:r>
      <w:r>
        <w:rPr>
          <w:color w:val="575756"/>
        </w:rPr>
        <w:t>sexual identity later to be described as gay.”</w:t>
      </w:r>
    </w:p>
    <w:p w14:paraId="134926C8" w14:textId="77777777" w:rsidR="008C5E22" w:rsidRDefault="00000000">
      <w:pPr>
        <w:pStyle w:val="BodyText"/>
        <w:spacing w:before="172" w:line="208" w:lineRule="auto"/>
        <w:ind w:left="2406" w:right="669" w:firstLine="396"/>
      </w:pPr>
      <w:r>
        <w:rPr>
          <w:rFonts w:ascii="HelveticaNeueLTPro-Md" w:hAnsi="HelveticaNeueLTPro-Md"/>
          <w:color w:val="575756"/>
        </w:rPr>
        <w:t>“I joined the RN in 1978, not fully out to myself and I did not really</w:t>
      </w:r>
      <w:r>
        <w:rPr>
          <w:rFonts w:ascii="HelveticaNeueLTPro-Md" w:hAnsi="HelveticaNeueLTPro-Md"/>
          <w:color w:val="575756"/>
          <w:spacing w:val="-5"/>
        </w:rPr>
        <w:t xml:space="preserve"> </w:t>
      </w:r>
      <w:r>
        <w:rPr>
          <w:rFonts w:ascii="HelveticaNeueLTPro-Md" w:hAnsi="HelveticaNeueLTPro-Md"/>
          <w:color w:val="575756"/>
        </w:rPr>
        <w:t>self‑identify</w:t>
      </w:r>
      <w:r>
        <w:rPr>
          <w:rFonts w:ascii="HelveticaNeueLTPro-Md" w:hAnsi="HelveticaNeueLTPro-Md"/>
          <w:color w:val="575756"/>
          <w:spacing w:val="-5"/>
        </w:rPr>
        <w:t xml:space="preserve"> </w:t>
      </w:r>
      <w:r>
        <w:rPr>
          <w:rFonts w:ascii="HelveticaNeueLTPro-Md" w:hAnsi="HelveticaNeueLTPro-Md"/>
          <w:color w:val="575756"/>
        </w:rPr>
        <w:t>as</w:t>
      </w:r>
      <w:r>
        <w:rPr>
          <w:rFonts w:ascii="HelveticaNeueLTPro-Md" w:hAnsi="HelveticaNeueLTPro-Md"/>
          <w:color w:val="575756"/>
          <w:spacing w:val="-5"/>
        </w:rPr>
        <w:t xml:space="preserve"> </w:t>
      </w:r>
      <w:r>
        <w:rPr>
          <w:rFonts w:ascii="HelveticaNeueLTPro-Md" w:hAnsi="HelveticaNeueLTPro-Md"/>
          <w:color w:val="575756"/>
        </w:rPr>
        <w:t>gay</w:t>
      </w:r>
      <w:r>
        <w:rPr>
          <w:rFonts w:ascii="HelveticaNeueLTPro-Md" w:hAnsi="HelveticaNeueLTPro-Md"/>
          <w:color w:val="575756"/>
          <w:spacing w:val="-5"/>
        </w:rPr>
        <w:t xml:space="preserve"> </w:t>
      </w:r>
      <w:r>
        <w:rPr>
          <w:rFonts w:ascii="HelveticaNeueLTPro-Md" w:hAnsi="HelveticaNeueLTPro-Md"/>
          <w:color w:val="575756"/>
        </w:rPr>
        <w:t>until</w:t>
      </w:r>
      <w:r>
        <w:rPr>
          <w:rFonts w:ascii="HelveticaNeueLTPro-Md" w:hAnsi="HelveticaNeueLTPro-Md"/>
          <w:color w:val="575756"/>
          <w:spacing w:val="-5"/>
        </w:rPr>
        <w:t xml:space="preserve"> </w:t>
      </w:r>
      <w:r>
        <w:rPr>
          <w:rFonts w:ascii="HelveticaNeueLTPro-Md" w:hAnsi="HelveticaNeueLTPro-Md"/>
          <w:color w:val="575756"/>
        </w:rPr>
        <w:t>around</w:t>
      </w:r>
      <w:r>
        <w:rPr>
          <w:rFonts w:ascii="HelveticaNeueLTPro-Md" w:hAnsi="HelveticaNeueLTPro-Md"/>
          <w:color w:val="575756"/>
          <w:spacing w:val="-5"/>
        </w:rPr>
        <w:t xml:space="preserve"> </w:t>
      </w:r>
      <w:r>
        <w:rPr>
          <w:rFonts w:ascii="HelveticaNeueLTPro-Md" w:hAnsi="HelveticaNeueLTPro-Md"/>
          <w:color w:val="575756"/>
        </w:rPr>
        <w:t>1988.</w:t>
      </w:r>
      <w:r>
        <w:rPr>
          <w:rFonts w:ascii="HelveticaNeueLTPro-Md" w:hAnsi="HelveticaNeueLTPro-Md"/>
          <w:color w:val="575756"/>
          <w:spacing w:val="-5"/>
        </w:rPr>
        <w:t xml:space="preserve"> </w:t>
      </w:r>
      <w:r>
        <w:rPr>
          <w:rFonts w:ascii="HelveticaNeueLTPro-Md" w:hAnsi="HelveticaNeueLTPro-Md"/>
          <w:color w:val="575756"/>
        </w:rPr>
        <w:t>I</w:t>
      </w:r>
      <w:r>
        <w:rPr>
          <w:rFonts w:ascii="HelveticaNeueLTPro-Md" w:hAnsi="HelveticaNeueLTPro-Md"/>
          <w:color w:val="575756"/>
          <w:spacing w:val="-5"/>
        </w:rPr>
        <w:t xml:space="preserve"> </w:t>
      </w:r>
      <w:r>
        <w:rPr>
          <w:rFonts w:ascii="HelveticaNeueLTPro-Md" w:hAnsi="HelveticaNeueLTPro-Md"/>
          <w:color w:val="575756"/>
        </w:rPr>
        <w:t>did</w:t>
      </w:r>
      <w:r>
        <w:rPr>
          <w:rFonts w:ascii="HelveticaNeueLTPro-Md" w:hAnsi="HelveticaNeueLTPro-Md"/>
          <w:color w:val="575756"/>
          <w:spacing w:val="-5"/>
        </w:rPr>
        <w:t xml:space="preserve"> </w:t>
      </w:r>
      <w:r>
        <w:rPr>
          <w:rFonts w:ascii="HelveticaNeueLTPro-Md" w:hAnsi="HelveticaNeueLTPro-Md"/>
          <w:color w:val="575756"/>
        </w:rPr>
        <w:t>not</w:t>
      </w:r>
      <w:r>
        <w:rPr>
          <w:rFonts w:ascii="HelveticaNeueLTPro-Md" w:hAnsi="HelveticaNeueLTPro-Md"/>
          <w:color w:val="575756"/>
          <w:spacing w:val="-5"/>
        </w:rPr>
        <w:t xml:space="preserve"> </w:t>
      </w:r>
      <w:r>
        <w:rPr>
          <w:rFonts w:ascii="HelveticaNeueLTPro-Md" w:hAnsi="HelveticaNeueLTPro-Md"/>
          <w:color w:val="575756"/>
        </w:rPr>
        <w:t>join</w:t>
      </w:r>
      <w:r>
        <w:rPr>
          <w:rFonts w:ascii="HelveticaNeueLTPro-Md" w:hAnsi="HelveticaNeueLTPro-Md"/>
          <w:color w:val="575756"/>
          <w:spacing w:val="-5"/>
        </w:rPr>
        <w:t xml:space="preserve"> </w:t>
      </w:r>
      <w:r>
        <w:rPr>
          <w:rFonts w:ascii="HelveticaNeueLTPro-Md" w:hAnsi="HelveticaNeueLTPro-Md"/>
          <w:color w:val="575756"/>
        </w:rPr>
        <w:t xml:space="preserve">knowing </w:t>
      </w:r>
      <w:r>
        <w:rPr>
          <w:color w:val="575756"/>
        </w:rPr>
        <w:t>that I was gay and was unaware of the Ban on LGBT+ service.”</w:t>
      </w:r>
    </w:p>
    <w:p w14:paraId="78618C56" w14:textId="77777777" w:rsidR="008C5E22" w:rsidRDefault="008C5E22">
      <w:pPr>
        <w:spacing w:line="208" w:lineRule="auto"/>
        <w:sectPr w:rsidR="008C5E22">
          <w:pgSz w:w="11910" w:h="16840"/>
          <w:pgMar w:top="1120" w:right="860" w:bottom="280" w:left="740" w:header="746" w:footer="0" w:gutter="0"/>
          <w:cols w:space="720"/>
        </w:sectPr>
      </w:pPr>
    </w:p>
    <w:p w14:paraId="5151BC99" w14:textId="77777777" w:rsidR="008C5E22" w:rsidRDefault="008C5E22">
      <w:pPr>
        <w:pStyle w:val="BodyText"/>
        <w:rPr>
          <w:sz w:val="20"/>
        </w:rPr>
      </w:pPr>
    </w:p>
    <w:p w14:paraId="47BD0F13" w14:textId="77777777" w:rsidR="008C5E22" w:rsidRDefault="008C5E22">
      <w:pPr>
        <w:pStyle w:val="BodyText"/>
        <w:rPr>
          <w:sz w:val="20"/>
        </w:rPr>
      </w:pPr>
    </w:p>
    <w:p w14:paraId="3AF82F68" w14:textId="77777777" w:rsidR="008C5E22" w:rsidRDefault="008C5E22">
      <w:pPr>
        <w:pStyle w:val="BodyText"/>
        <w:spacing w:before="7"/>
        <w:rPr>
          <w:sz w:val="22"/>
        </w:rPr>
      </w:pPr>
    </w:p>
    <w:p w14:paraId="5E3F8B03" w14:textId="77777777" w:rsidR="008C5E22" w:rsidRDefault="00000000">
      <w:pPr>
        <w:pStyle w:val="BodyText"/>
        <w:spacing w:before="88" w:line="208" w:lineRule="auto"/>
        <w:ind w:left="790" w:right="2571" w:firstLine="396"/>
      </w:pP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had</w:t>
      </w:r>
      <w:r>
        <w:rPr>
          <w:rFonts w:ascii="HelveticaNeueLTPro-Md" w:hAnsi="HelveticaNeueLTPro-Md"/>
          <w:color w:val="575756"/>
          <w:spacing w:val="-4"/>
        </w:rPr>
        <w:t xml:space="preserve"> </w:t>
      </w:r>
      <w:r>
        <w:rPr>
          <w:rFonts w:ascii="HelveticaNeueLTPro-Md" w:hAnsi="HelveticaNeueLTPro-Md"/>
          <w:color w:val="575756"/>
        </w:rPr>
        <w:t>served</w:t>
      </w:r>
      <w:r>
        <w:rPr>
          <w:rFonts w:ascii="HelveticaNeueLTPro-Md" w:hAnsi="HelveticaNeueLTPro-Md"/>
          <w:color w:val="575756"/>
          <w:spacing w:val="-4"/>
        </w:rPr>
        <w:t xml:space="preserve"> </w:t>
      </w:r>
      <w:r>
        <w:rPr>
          <w:rFonts w:ascii="HelveticaNeueLTPro-Md" w:hAnsi="HelveticaNeueLTPro-Md"/>
          <w:color w:val="575756"/>
        </w:rPr>
        <w:t>in</w:t>
      </w:r>
      <w:r>
        <w:rPr>
          <w:rFonts w:ascii="HelveticaNeueLTPro-Md" w:hAnsi="HelveticaNeueLTPro-Md"/>
          <w:color w:val="575756"/>
          <w:spacing w:val="-4"/>
        </w:rPr>
        <w:t xml:space="preserve"> </w:t>
      </w:r>
      <w:r>
        <w:rPr>
          <w:rFonts w:ascii="HelveticaNeueLTPro-Md" w:hAnsi="HelveticaNeueLTPro-Md"/>
          <w:color w:val="575756"/>
        </w:rPr>
        <w:t>cadets</w:t>
      </w:r>
      <w:r>
        <w:rPr>
          <w:rFonts w:ascii="HelveticaNeueLTPro-Md" w:hAnsi="HelveticaNeueLTPro-Md"/>
          <w:color w:val="575756"/>
          <w:spacing w:val="-4"/>
        </w:rPr>
        <w:t xml:space="preserve"> </w:t>
      </w:r>
      <w:r>
        <w:rPr>
          <w:rFonts w:ascii="HelveticaNeueLTPro-Md" w:hAnsi="HelveticaNeueLTPro-Md"/>
          <w:color w:val="575756"/>
        </w:rPr>
        <w:t>from</w:t>
      </w:r>
      <w:r>
        <w:rPr>
          <w:rFonts w:ascii="HelveticaNeueLTPro-Md" w:hAnsi="HelveticaNeueLTPro-Md"/>
          <w:color w:val="575756"/>
          <w:spacing w:val="-4"/>
        </w:rPr>
        <w:t xml:space="preserve"> </w:t>
      </w:r>
      <w:r>
        <w:rPr>
          <w:rFonts w:ascii="HelveticaNeueLTPro-Md" w:hAnsi="HelveticaNeueLTPro-Md"/>
          <w:color w:val="575756"/>
        </w:rPr>
        <w:t>13</w:t>
      </w:r>
      <w:r>
        <w:rPr>
          <w:rFonts w:ascii="HelveticaNeueLTPro-Md" w:hAnsi="HelveticaNeueLTPro-Md"/>
          <w:color w:val="575756"/>
          <w:spacing w:val="-4"/>
        </w:rPr>
        <w:t xml:space="preserve"> </w:t>
      </w:r>
      <w:r>
        <w:rPr>
          <w:rFonts w:ascii="HelveticaNeueLTPro-Md" w:hAnsi="HelveticaNeueLTPro-Md"/>
          <w:color w:val="575756"/>
        </w:rPr>
        <w:t>and</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life</w:t>
      </w:r>
      <w:r>
        <w:rPr>
          <w:rFonts w:ascii="HelveticaNeueLTPro-Md" w:hAnsi="HelveticaNeueLTPro-Md"/>
          <w:color w:val="575756"/>
          <w:spacing w:val="-4"/>
        </w:rPr>
        <w:t xml:space="preserve"> </w:t>
      </w:r>
      <w:r>
        <w:rPr>
          <w:rFonts w:ascii="HelveticaNeueLTPro-Md" w:hAnsi="HelveticaNeueLTPro-Md"/>
          <w:color w:val="575756"/>
        </w:rPr>
        <w:t>long</w:t>
      </w:r>
      <w:r>
        <w:rPr>
          <w:rFonts w:ascii="HelveticaNeueLTPro-Md" w:hAnsi="HelveticaNeueLTPro-Md"/>
          <w:color w:val="575756"/>
          <w:spacing w:val="-4"/>
        </w:rPr>
        <w:t xml:space="preserve"> </w:t>
      </w:r>
      <w:r>
        <w:rPr>
          <w:rFonts w:ascii="HelveticaNeueLTPro-Md" w:hAnsi="HelveticaNeueLTPro-Md"/>
          <w:color w:val="575756"/>
        </w:rPr>
        <w:t xml:space="preserve">ambition to serve. On realising my sexuality after 5 years of exemplary </w:t>
      </w:r>
      <w:r>
        <w:rPr>
          <w:color w:val="575756"/>
        </w:rPr>
        <w:t>service I had to make a decision and lost my career.”</w:t>
      </w:r>
    </w:p>
    <w:p w14:paraId="46C4D0F3" w14:textId="77777777" w:rsidR="008C5E22" w:rsidRDefault="00000000">
      <w:pPr>
        <w:pStyle w:val="BodyText"/>
        <w:spacing w:before="6" w:line="460" w:lineRule="atLeast"/>
        <w:ind w:left="1187" w:right="2532"/>
        <w:rPr>
          <w:rFonts w:ascii="HelveticaNeueLTPro-Md" w:hAnsi="HelveticaNeueLTPro-Md"/>
        </w:rPr>
      </w:pPr>
      <w:r>
        <w:rPr>
          <w:rFonts w:ascii="HelveticaNeueLTPro-Md" w:hAnsi="HelveticaNeueLTPro-Md"/>
          <w:color w:val="575756"/>
        </w:rPr>
        <w:t>“When</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joined</w:t>
      </w:r>
      <w:r>
        <w:rPr>
          <w:rFonts w:ascii="HelveticaNeueLTPro-Md" w:hAnsi="HelveticaNeueLTPro-Md"/>
          <w:color w:val="575756"/>
          <w:spacing w:val="-4"/>
        </w:rPr>
        <w:t xml:space="preserve"> </w:t>
      </w:r>
      <w:r>
        <w:rPr>
          <w:rFonts w:ascii="HelveticaNeueLTPro-Md" w:hAnsi="HelveticaNeueLTPro-Md"/>
          <w:color w:val="575756"/>
        </w:rPr>
        <w:t>the</w:t>
      </w:r>
      <w:r>
        <w:rPr>
          <w:rFonts w:ascii="HelveticaNeueLTPro-Md" w:hAnsi="HelveticaNeueLTPro-Md"/>
          <w:color w:val="575756"/>
          <w:spacing w:val="-4"/>
        </w:rPr>
        <w:t xml:space="preserve"> </w:t>
      </w:r>
      <w:r>
        <w:rPr>
          <w:rFonts w:ascii="HelveticaNeueLTPro-Md" w:hAnsi="HelveticaNeueLTPro-Md"/>
          <w:color w:val="575756"/>
        </w:rPr>
        <w:t>Navy</w:t>
      </w:r>
      <w:r>
        <w:rPr>
          <w:rFonts w:ascii="HelveticaNeueLTPro-Md" w:hAnsi="HelveticaNeueLTPro-Md"/>
          <w:color w:val="575756"/>
          <w:spacing w:val="-4"/>
        </w:rPr>
        <w:t xml:space="preserve"> </w:t>
      </w:r>
      <w:r>
        <w:rPr>
          <w:rFonts w:ascii="HelveticaNeueLTPro-Md" w:hAnsi="HelveticaNeueLTPro-Md"/>
          <w:color w:val="575756"/>
        </w:rPr>
        <w:t>at</w:t>
      </w:r>
      <w:r>
        <w:rPr>
          <w:rFonts w:ascii="HelveticaNeueLTPro-Md" w:hAnsi="HelveticaNeueLTPro-Md"/>
          <w:color w:val="575756"/>
          <w:spacing w:val="-4"/>
        </w:rPr>
        <w:t xml:space="preserve"> </w:t>
      </w:r>
      <w:r>
        <w:rPr>
          <w:rFonts w:ascii="HelveticaNeueLTPro-Md" w:hAnsi="HelveticaNeueLTPro-Md"/>
          <w:color w:val="575756"/>
        </w:rPr>
        <w:t>17</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had</w:t>
      </w:r>
      <w:r>
        <w:rPr>
          <w:rFonts w:ascii="HelveticaNeueLTPro-Md" w:hAnsi="HelveticaNeueLTPro-Md"/>
          <w:color w:val="575756"/>
          <w:spacing w:val="-4"/>
        </w:rPr>
        <w:t xml:space="preserve"> </w:t>
      </w:r>
      <w:r>
        <w:rPr>
          <w:rFonts w:ascii="HelveticaNeueLTPro-Md" w:hAnsi="HelveticaNeueLTPro-Md"/>
          <w:color w:val="575756"/>
        </w:rPr>
        <w:t>no</w:t>
      </w:r>
      <w:r>
        <w:rPr>
          <w:rFonts w:ascii="HelveticaNeueLTPro-Md" w:hAnsi="HelveticaNeueLTPro-Md"/>
          <w:color w:val="575756"/>
          <w:spacing w:val="-4"/>
        </w:rPr>
        <w:t xml:space="preserve"> </w:t>
      </w:r>
      <w:r>
        <w:rPr>
          <w:rFonts w:ascii="HelveticaNeueLTPro-Md" w:hAnsi="HelveticaNeueLTPro-Md"/>
          <w:color w:val="575756"/>
        </w:rPr>
        <w:t>idea</w:t>
      </w:r>
      <w:r>
        <w:rPr>
          <w:rFonts w:ascii="HelveticaNeueLTPro-Md" w:hAnsi="HelveticaNeueLTPro-Md"/>
          <w:color w:val="575756"/>
          <w:spacing w:val="-4"/>
        </w:rPr>
        <w:t xml:space="preserve"> </w:t>
      </w:r>
      <w:r>
        <w:rPr>
          <w:rFonts w:ascii="HelveticaNeueLTPro-Md" w:hAnsi="HelveticaNeueLTPro-Md"/>
          <w:color w:val="575756"/>
        </w:rPr>
        <w:t>that</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Gay.” “It’s important to point out that as an eighteen year old</w:t>
      </w:r>
    </w:p>
    <w:p w14:paraId="0790D279" w14:textId="77777777" w:rsidR="008C5E22" w:rsidRDefault="00000000">
      <w:pPr>
        <w:pStyle w:val="BodyText"/>
        <w:spacing w:line="208" w:lineRule="auto"/>
        <w:ind w:left="790" w:right="2466"/>
      </w:pPr>
      <w:r>
        <w:rPr>
          <w:rFonts w:ascii="HelveticaNeueLTPro-Md" w:hAnsi="HelveticaNeueLTPro-Md"/>
          <w:color w:val="575756"/>
        </w:rPr>
        <w:t>joining</w:t>
      </w:r>
      <w:r>
        <w:rPr>
          <w:rFonts w:ascii="HelveticaNeueLTPro-Md" w:hAnsi="HelveticaNeueLTPro-Md"/>
          <w:color w:val="575756"/>
          <w:spacing w:val="-3"/>
        </w:rPr>
        <w:t xml:space="preserve"> </w:t>
      </w:r>
      <w:r>
        <w:rPr>
          <w:rFonts w:ascii="HelveticaNeueLTPro-Md" w:hAnsi="HelveticaNeueLTPro-Md"/>
          <w:color w:val="575756"/>
        </w:rPr>
        <w:t>up</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wasn’t</w:t>
      </w:r>
      <w:r>
        <w:rPr>
          <w:rFonts w:ascii="HelveticaNeueLTPro-Md" w:hAnsi="HelveticaNeueLTPro-Md"/>
          <w:color w:val="575756"/>
          <w:spacing w:val="-3"/>
        </w:rPr>
        <w:t xml:space="preserve"> </w:t>
      </w:r>
      <w:r>
        <w:rPr>
          <w:rFonts w:ascii="HelveticaNeueLTPro-Md" w:hAnsi="HelveticaNeueLTPro-Md"/>
          <w:color w:val="575756"/>
        </w:rPr>
        <w:t>sure</w:t>
      </w:r>
      <w:r>
        <w:rPr>
          <w:rFonts w:ascii="HelveticaNeueLTPro-Md" w:hAnsi="HelveticaNeueLTPro-Md"/>
          <w:color w:val="575756"/>
          <w:spacing w:val="-3"/>
        </w:rPr>
        <w:t xml:space="preserve"> </w:t>
      </w:r>
      <w:r>
        <w:rPr>
          <w:rFonts w:ascii="HelveticaNeueLTPro-Md" w:hAnsi="HelveticaNeueLTPro-Md"/>
          <w:color w:val="575756"/>
        </w:rPr>
        <w:t>of</w:t>
      </w:r>
      <w:r>
        <w:rPr>
          <w:rFonts w:ascii="HelveticaNeueLTPro-Md" w:hAnsi="HelveticaNeueLTPro-Md"/>
          <w:color w:val="575756"/>
          <w:spacing w:val="-3"/>
        </w:rPr>
        <w:t xml:space="preserve"> </w:t>
      </w:r>
      <w:r>
        <w:rPr>
          <w:rFonts w:ascii="HelveticaNeueLTPro-Md" w:hAnsi="HelveticaNeueLTPro-Md"/>
          <w:color w:val="575756"/>
        </w:rPr>
        <w:t>my</w:t>
      </w:r>
      <w:r>
        <w:rPr>
          <w:rFonts w:ascii="HelveticaNeueLTPro-Md" w:hAnsi="HelveticaNeueLTPro-Md"/>
          <w:color w:val="575756"/>
          <w:spacing w:val="-3"/>
        </w:rPr>
        <w:t xml:space="preserve"> </w:t>
      </w:r>
      <w:r>
        <w:rPr>
          <w:rFonts w:ascii="HelveticaNeueLTPro-Md" w:hAnsi="HelveticaNeueLTPro-Md"/>
          <w:color w:val="575756"/>
        </w:rPr>
        <w:t>sexuality.</w:t>
      </w:r>
      <w:r>
        <w:rPr>
          <w:rFonts w:ascii="HelveticaNeueLTPro-Md" w:hAnsi="HelveticaNeueLTPro-Md"/>
          <w:color w:val="575756"/>
          <w:spacing w:val="-3"/>
        </w:rPr>
        <w:t xml:space="preserve"> </w:t>
      </w:r>
      <w:r>
        <w:rPr>
          <w:rFonts w:ascii="HelveticaNeueLTPro-Md" w:hAnsi="HelveticaNeueLTPro-Md"/>
          <w:color w:val="575756"/>
        </w:rPr>
        <w:t>Many</w:t>
      </w:r>
      <w:r>
        <w:rPr>
          <w:rFonts w:ascii="HelveticaNeueLTPro-Md" w:hAnsi="HelveticaNeueLTPro-Md"/>
          <w:color w:val="575756"/>
          <w:spacing w:val="-3"/>
        </w:rPr>
        <w:t xml:space="preserve"> </w:t>
      </w:r>
      <w:r>
        <w:rPr>
          <w:rFonts w:ascii="HelveticaNeueLTPro-Md" w:hAnsi="HelveticaNeueLTPro-Md"/>
          <w:color w:val="575756"/>
        </w:rPr>
        <w:t>aren’t</w:t>
      </w:r>
      <w:r>
        <w:rPr>
          <w:rFonts w:ascii="HelveticaNeueLTPro-Md" w:hAnsi="HelveticaNeueLTPro-Md"/>
          <w:color w:val="575756"/>
          <w:spacing w:val="-3"/>
        </w:rPr>
        <w:t xml:space="preserve"> </w:t>
      </w:r>
      <w:r>
        <w:rPr>
          <w:rFonts w:ascii="HelveticaNeueLTPro-Md" w:hAnsi="HelveticaNeueLTPro-Md"/>
          <w:color w:val="575756"/>
        </w:rPr>
        <w:t>solidified</w:t>
      </w:r>
      <w:r>
        <w:rPr>
          <w:rFonts w:ascii="HelveticaNeueLTPro-Md" w:hAnsi="HelveticaNeueLTPro-Md"/>
          <w:color w:val="575756"/>
          <w:spacing w:val="-3"/>
        </w:rPr>
        <w:t xml:space="preserve"> </w:t>
      </w:r>
      <w:r>
        <w:rPr>
          <w:rFonts w:ascii="HelveticaNeueLTPro-Md" w:hAnsi="HelveticaNeueLTPro-Md"/>
          <w:color w:val="575756"/>
        </w:rPr>
        <w:t xml:space="preserve">in </w:t>
      </w:r>
      <w:r>
        <w:rPr>
          <w:color w:val="575756"/>
        </w:rPr>
        <w:t>their</w:t>
      </w:r>
      <w:r>
        <w:rPr>
          <w:color w:val="575756"/>
          <w:spacing w:val="-3"/>
        </w:rPr>
        <w:t xml:space="preserve"> </w:t>
      </w:r>
      <w:r>
        <w:rPr>
          <w:color w:val="575756"/>
        </w:rPr>
        <w:t>identities</w:t>
      </w:r>
      <w:r>
        <w:rPr>
          <w:color w:val="575756"/>
          <w:spacing w:val="-3"/>
        </w:rPr>
        <w:t xml:space="preserve"> </w:t>
      </w:r>
      <w:r>
        <w:rPr>
          <w:color w:val="575756"/>
        </w:rPr>
        <w:t>until</w:t>
      </w:r>
      <w:r>
        <w:rPr>
          <w:color w:val="575756"/>
          <w:spacing w:val="-3"/>
        </w:rPr>
        <w:t xml:space="preserve"> </w:t>
      </w:r>
      <w:r>
        <w:rPr>
          <w:color w:val="575756"/>
        </w:rPr>
        <w:t>they’ve</w:t>
      </w:r>
      <w:r>
        <w:rPr>
          <w:color w:val="575756"/>
          <w:spacing w:val="-3"/>
        </w:rPr>
        <w:t xml:space="preserve"> </w:t>
      </w:r>
      <w:r>
        <w:rPr>
          <w:color w:val="575756"/>
        </w:rPr>
        <w:t>been</w:t>
      </w:r>
      <w:r>
        <w:rPr>
          <w:color w:val="575756"/>
          <w:spacing w:val="-3"/>
        </w:rPr>
        <w:t xml:space="preserve"> </w:t>
      </w:r>
      <w:r>
        <w:rPr>
          <w:color w:val="575756"/>
        </w:rPr>
        <w:t>out</w:t>
      </w:r>
      <w:r>
        <w:rPr>
          <w:color w:val="575756"/>
          <w:spacing w:val="-3"/>
        </w:rPr>
        <w:t xml:space="preserve"> </w:t>
      </w:r>
      <w:r>
        <w:rPr>
          <w:color w:val="575756"/>
        </w:rPr>
        <w:t>on</w:t>
      </w:r>
      <w:r>
        <w:rPr>
          <w:color w:val="575756"/>
          <w:spacing w:val="-3"/>
        </w:rPr>
        <w:t xml:space="preserve"> </w:t>
      </w:r>
      <w:r>
        <w:rPr>
          <w:color w:val="575756"/>
        </w:rPr>
        <w:t>their</w:t>
      </w:r>
      <w:r>
        <w:rPr>
          <w:color w:val="575756"/>
          <w:spacing w:val="-3"/>
        </w:rPr>
        <w:t xml:space="preserve"> </w:t>
      </w:r>
      <w:r>
        <w:rPr>
          <w:color w:val="575756"/>
        </w:rPr>
        <w:t>own</w:t>
      </w:r>
      <w:r>
        <w:rPr>
          <w:color w:val="575756"/>
          <w:spacing w:val="-3"/>
        </w:rPr>
        <w:t xml:space="preserve"> </w:t>
      </w:r>
      <w:r>
        <w:rPr>
          <w:color w:val="575756"/>
        </w:rPr>
        <w:t>for</w:t>
      </w:r>
      <w:r>
        <w:rPr>
          <w:color w:val="575756"/>
          <w:spacing w:val="-3"/>
        </w:rPr>
        <w:t xml:space="preserve"> </w:t>
      </w:r>
      <w:r>
        <w:rPr>
          <w:color w:val="575756"/>
        </w:rPr>
        <w:t>a</w:t>
      </w:r>
      <w:r>
        <w:rPr>
          <w:color w:val="575756"/>
          <w:spacing w:val="-3"/>
        </w:rPr>
        <w:t xml:space="preserve"> </w:t>
      </w:r>
      <w:r>
        <w:rPr>
          <w:color w:val="575756"/>
        </w:rPr>
        <w:t>while</w:t>
      </w:r>
      <w:r>
        <w:rPr>
          <w:color w:val="575756"/>
          <w:spacing w:val="-3"/>
        </w:rPr>
        <w:t xml:space="preserve"> </w:t>
      </w:r>
      <w:r>
        <w:rPr>
          <w:color w:val="575756"/>
        </w:rPr>
        <w:t>and</w:t>
      </w:r>
      <w:r>
        <w:rPr>
          <w:color w:val="575756"/>
          <w:spacing w:val="-3"/>
        </w:rPr>
        <w:t xml:space="preserve"> </w:t>
      </w:r>
      <w:r>
        <w:rPr>
          <w:color w:val="575756"/>
        </w:rPr>
        <w:t>had freedom to explore who they are, and I left home two weeks after</w:t>
      </w:r>
      <w:r>
        <w:rPr>
          <w:color w:val="575756"/>
          <w:spacing w:val="40"/>
        </w:rPr>
        <w:t xml:space="preserve"> </w:t>
      </w:r>
      <w:r>
        <w:rPr>
          <w:color w:val="575756"/>
        </w:rPr>
        <w:t>my eighteenth birthday to join the British Army. In reality what I was struggling with was being transgender, and feeling like there was something wrong with me due to that.”</w:t>
      </w:r>
    </w:p>
    <w:p w14:paraId="59E7176A" w14:textId="77777777" w:rsidR="008C5E22" w:rsidRDefault="00000000">
      <w:pPr>
        <w:pStyle w:val="BodyText"/>
        <w:spacing w:before="126" w:line="309" w:lineRule="exact"/>
        <w:ind w:left="1187"/>
        <w:rPr>
          <w:rFonts w:ascii="HelveticaNeueLTPro-Md" w:hAnsi="HelveticaNeueLTPro-Md"/>
        </w:rPr>
      </w:pPr>
      <w:r>
        <w:rPr>
          <w:rFonts w:ascii="HelveticaNeueLTPro-Md" w:hAnsi="HelveticaNeueLTPro-Md"/>
          <w:color w:val="575756"/>
        </w:rPr>
        <w:t xml:space="preserve">“I did not know I was gay when I joined up, I was a </w:t>
      </w:r>
      <w:r>
        <w:rPr>
          <w:rFonts w:ascii="HelveticaNeueLTPro-Md" w:hAnsi="HelveticaNeueLTPro-Md"/>
          <w:color w:val="575756"/>
          <w:spacing w:val="-2"/>
        </w:rPr>
        <w:t>teenager.</w:t>
      </w:r>
    </w:p>
    <w:p w14:paraId="117A24D6" w14:textId="77777777" w:rsidR="008C5E22" w:rsidRDefault="00000000">
      <w:pPr>
        <w:pStyle w:val="BodyText"/>
        <w:spacing w:line="286" w:lineRule="exact"/>
        <w:ind w:left="790"/>
        <w:rPr>
          <w:rFonts w:ascii="HelveticaNeueLTPro-Md"/>
        </w:rPr>
      </w:pPr>
      <w:r>
        <w:rPr>
          <w:rFonts w:ascii="HelveticaNeueLTPro-Md"/>
          <w:color w:val="575756"/>
        </w:rPr>
        <w:t xml:space="preserve">I came out in my first year of service. I was isolated </w:t>
      </w:r>
      <w:r>
        <w:rPr>
          <w:rFonts w:ascii="HelveticaNeueLTPro-Md"/>
          <w:color w:val="575756"/>
          <w:spacing w:val="-2"/>
        </w:rPr>
        <w:t>because</w:t>
      </w:r>
    </w:p>
    <w:p w14:paraId="15E3EBBA" w14:textId="77777777" w:rsidR="008C5E22" w:rsidRDefault="00000000">
      <w:pPr>
        <w:pStyle w:val="BodyText"/>
        <w:spacing w:before="14" w:line="208" w:lineRule="auto"/>
        <w:ind w:left="790" w:right="2302"/>
      </w:pPr>
      <w:r>
        <w:rPr>
          <w:color w:val="575756"/>
        </w:rPr>
        <w:t>I could not talk to anyone, not the chaplain, not colleagues, nobody, because</w:t>
      </w:r>
      <w:r>
        <w:rPr>
          <w:color w:val="575756"/>
          <w:spacing w:val="-3"/>
        </w:rPr>
        <w:t xml:space="preserve"> </w:t>
      </w:r>
      <w:r>
        <w:rPr>
          <w:color w:val="575756"/>
        </w:rPr>
        <w:t>of</w:t>
      </w:r>
      <w:r>
        <w:rPr>
          <w:color w:val="575756"/>
          <w:spacing w:val="-2"/>
        </w:rPr>
        <w:t xml:space="preserve"> </w:t>
      </w:r>
      <w:r>
        <w:rPr>
          <w:color w:val="575756"/>
        </w:rPr>
        <w:t>the</w:t>
      </w:r>
      <w:r>
        <w:rPr>
          <w:color w:val="575756"/>
          <w:spacing w:val="-2"/>
        </w:rPr>
        <w:t xml:space="preserve"> </w:t>
      </w:r>
      <w:r>
        <w:rPr>
          <w:color w:val="575756"/>
        </w:rPr>
        <w:t>Ban</w:t>
      </w:r>
      <w:r>
        <w:rPr>
          <w:color w:val="575756"/>
          <w:spacing w:val="-3"/>
        </w:rPr>
        <w:t xml:space="preserve"> </w:t>
      </w:r>
      <w:r>
        <w:rPr>
          <w:color w:val="575756"/>
        </w:rPr>
        <w:t>on</w:t>
      </w:r>
      <w:r>
        <w:rPr>
          <w:color w:val="575756"/>
          <w:spacing w:val="-2"/>
        </w:rPr>
        <w:t xml:space="preserve"> </w:t>
      </w:r>
      <w:r>
        <w:rPr>
          <w:color w:val="575756"/>
        </w:rPr>
        <w:t>homosexuality.</w:t>
      </w:r>
      <w:r>
        <w:rPr>
          <w:color w:val="575756"/>
          <w:spacing w:val="-2"/>
        </w:rPr>
        <w:t xml:space="preserve"> </w:t>
      </w:r>
      <w:r>
        <w:rPr>
          <w:color w:val="575756"/>
        </w:rPr>
        <w:t>I</w:t>
      </w:r>
      <w:r>
        <w:rPr>
          <w:color w:val="575756"/>
          <w:spacing w:val="-3"/>
        </w:rPr>
        <w:t xml:space="preserve"> </w:t>
      </w:r>
      <w:r>
        <w:rPr>
          <w:color w:val="575756"/>
        </w:rPr>
        <w:t>struggled</w:t>
      </w:r>
      <w:r>
        <w:rPr>
          <w:color w:val="575756"/>
          <w:spacing w:val="-2"/>
        </w:rPr>
        <w:t xml:space="preserve"> </w:t>
      </w:r>
      <w:r>
        <w:rPr>
          <w:color w:val="575756"/>
        </w:rPr>
        <w:t>and</w:t>
      </w:r>
      <w:r>
        <w:rPr>
          <w:color w:val="575756"/>
          <w:spacing w:val="-2"/>
        </w:rPr>
        <w:t xml:space="preserve"> </w:t>
      </w:r>
      <w:r>
        <w:rPr>
          <w:color w:val="575756"/>
        </w:rPr>
        <w:t>was</w:t>
      </w:r>
      <w:r>
        <w:rPr>
          <w:color w:val="575756"/>
          <w:spacing w:val="-2"/>
        </w:rPr>
        <w:t xml:space="preserve"> isolated.”</w:t>
      </w:r>
    </w:p>
    <w:p w14:paraId="63D70B12" w14:textId="77777777" w:rsidR="008C5E22" w:rsidRDefault="00000000">
      <w:pPr>
        <w:pStyle w:val="BodyText"/>
        <w:spacing w:before="172" w:line="208" w:lineRule="auto"/>
        <w:ind w:left="790" w:right="2302" w:firstLine="396"/>
      </w:pPr>
      <w:r>
        <w:rPr>
          <w:rFonts w:ascii="HelveticaNeueLTPro-Md" w:hAnsi="HelveticaNeueLTPro-Md"/>
          <w:color w:val="575756"/>
        </w:rPr>
        <w:t>“When</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joined</w:t>
      </w:r>
      <w:r>
        <w:rPr>
          <w:rFonts w:ascii="HelveticaNeueLTPro-Md" w:hAnsi="HelveticaNeueLTPro-Md"/>
          <w:color w:val="575756"/>
          <w:spacing w:val="-3"/>
        </w:rPr>
        <w:t xml:space="preserve"> </w:t>
      </w:r>
      <w:r>
        <w:rPr>
          <w:rFonts w:ascii="HelveticaNeueLTPro-Md" w:hAnsi="HelveticaNeueLTPro-Md"/>
          <w:color w:val="575756"/>
        </w:rPr>
        <w:t>the</w:t>
      </w:r>
      <w:r>
        <w:rPr>
          <w:rFonts w:ascii="HelveticaNeueLTPro-Md" w:hAnsi="HelveticaNeueLTPro-Md"/>
          <w:color w:val="575756"/>
          <w:spacing w:val="-3"/>
        </w:rPr>
        <w:t xml:space="preserve"> </w:t>
      </w:r>
      <w:r>
        <w:rPr>
          <w:rFonts w:ascii="HelveticaNeueLTPro-Md" w:hAnsi="HelveticaNeueLTPro-Md"/>
          <w:color w:val="575756"/>
        </w:rPr>
        <w:t>RAF</w:t>
      </w:r>
      <w:r>
        <w:rPr>
          <w:rFonts w:ascii="HelveticaNeueLTPro-Md" w:hAnsi="HelveticaNeueLTPro-Md"/>
          <w:color w:val="575756"/>
          <w:spacing w:val="-3"/>
        </w:rPr>
        <w:t xml:space="preserve"> </w:t>
      </w:r>
      <w:r>
        <w:rPr>
          <w:rFonts w:ascii="HelveticaNeueLTPro-Md" w:hAnsi="HelveticaNeueLTPro-Md"/>
          <w:color w:val="575756"/>
        </w:rPr>
        <w:t>in</w:t>
      </w:r>
      <w:r>
        <w:rPr>
          <w:rFonts w:ascii="HelveticaNeueLTPro-Md" w:hAnsi="HelveticaNeueLTPro-Md"/>
          <w:color w:val="575756"/>
          <w:spacing w:val="-3"/>
        </w:rPr>
        <w:t xml:space="preserve"> </w:t>
      </w:r>
      <w:r>
        <w:rPr>
          <w:rFonts w:ascii="HelveticaNeueLTPro-Md" w:hAnsi="HelveticaNeueLTPro-Md"/>
          <w:color w:val="575756"/>
        </w:rPr>
        <w:t>1976</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did</w:t>
      </w:r>
      <w:r>
        <w:rPr>
          <w:rFonts w:ascii="HelveticaNeueLTPro-Md" w:hAnsi="HelveticaNeueLTPro-Md"/>
          <w:color w:val="575756"/>
          <w:spacing w:val="-3"/>
        </w:rPr>
        <w:t xml:space="preserve"> </w:t>
      </w:r>
      <w:r>
        <w:rPr>
          <w:rFonts w:ascii="HelveticaNeueLTPro-Md" w:hAnsi="HelveticaNeueLTPro-Md"/>
          <w:color w:val="575756"/>
        </w:rPr>
        <w:t>not</w:t>
      </w:r>
      <w:r>
        <w:rPr>
          <w:rFonts w:ascii="HelveticaNeueLTPro-Md" w:hAnsi="HelveticaNeueLTPro-Md"/>
          <w:color w:val="575756"/>
          <w:spacing w:val="-3"/>
        </w:rPr>
        <w:t xml:space="preserve"> </w:t>
      </w:r>
      <w:r>
        <w:rPr>
          <w:rFonts w:ascii="HelveticaNeueLTPro-Md" w:hAnsi="HelveticaNeueLTPro-Md"/>
          <w:color w:val="575756"/>
        </w:rPr>
        <w:t>identify</w:t>
      </w:r>
      <w:r>
        <w:rPr>
          <w:rFonts w:ascii="HelveticaNeueLTPro-Md" w:hAnsi="HelveticaNeueLTPro-Md"/>
          <w:color w:val="575756"/>
          <w:spacing w:val="-3"/>
        </w:rPr>
        <w:t xml:space="preserve"> </w:t>
      </w:r>
      <w:r>
        <w:rPr>
          <w:rFonts w:ascii="HelveticaNeueLTPro-Md" w:hAnsi="HelveticaNeueLTPro-Md"/>
          <w:color w:val="575756"/>
        </w:rPr>
        <w:t>as</w:t>
      </w:r>
      <w:r>
        <w:rPr>
          <w:rFonts w:ascii="HelveticaNeueLTPro-Md" w:hAnsi="HelveticaNeueLTPro-Md"/>
          <w:color w:val="575756"/>
          <w:spacing w:val="-3"/>
        </w:rPr>
        <w:t xml:space="preserve"> </w:t>
      </w:r>
      <w:r>
        <w:rPr>
          <w:rFonts w:ascii="HelveticaNeueLTPro-Md" w:hAnsi="HelveticaNeueLTPro-Md"/>
          <w:color w:val="575756"/>
        </w:rPr>
        <w:t xml:space="preserve">Lesbian, although I had had lesbian feelings all my life. I engaged in </w:t>
      </w:r>
      <w:r>
        <w:rPr>
          <w:color w:val="575756"/>
        </w:rPr>
        <w:t>heterosexual relationships and was married to a man also serving in the RAF in 1979 …”</w:t>
      </w:r>
    </w:p>
    <w:p w14:paraId="4BD09CD6" w14:textId="77777777" w:rsidR="008C5E22" w:rsidRDefault="00000000">
      <w:pPr>
        <w:pStyle w:val="BodyText"/>
        <w:spacing w:before="172" w:line="208" w:lineRule="auto"/>
        <w:ind w:left="790" w:right="3312" w:firstLine="396"/>
        <w:rPr>
          <w:rFonts w:ascii="HelveticaNeueLTPro-Md" w:hAnsi="HelveticaNeueLTPro-Md"/>
        </w:rPr>
      </w:pP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didn’t</w:t>
      </w:r>
      <w:r>
        <w:rPr>
          <w:rFonts w:ascii="HelveticaNeueLTPro-Md" w:hAnsi="HelveticaNeueLTPro-Md"/>
          <w:color w:val="575756"/>
          <w:spacing w:val="-4"/>
        </w:rPr>
        <w:t xml:space="preserve"> </w:t>
      </w:r>
      <w:r>
        <w:rPr>
          <w:rFonts w:ascii="HelveticaNeueLTPro-Md" w:hAnsi="HelveticaNeueLTPro-Md"/>
          <w:color w:val="575756"/>
        </w:rPr>
        <w:t>realise</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gay</w:t>
      </w:r>
      <w:r>
        <w:rPr>
          <w:rFonts w:ascii="HelveticaNeueLTPro-Md" w:hAnsi="HelveticaNeueLTPro-Md"/>
          <w:color w:val="575756"/>
          <w:spacing w:val="-4"/>
        </w:rPr>
        <w:t xml:space="preserve"> </w:t>
      </w:r>
      <w:r>
        <w:rPr>
          <w:rFonts w:ascii="HelveticaNeueLTPro-Md" w:hAnsi="HelveticaNeueLTPro-Md"/>
          <w:color w:val="575756"/>
        </w:rPr>
        <w:t>when</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joined</w:t>
      </w:r>
      <w:r>
        <w:rPr>
          <w:rFonts w:ascii="HelveticaNeueLTPro-Md" w:hAnsi="HelveticaNeueLTPro-Md"/>
          <w:color w:val="575756"/>
          <w:spacing w:val="-4"/>
        </w:rPr>
        <w:t xml:space="preserve"> </w:t>
      </w:r>
      <w:r>
        <w:rPr>
          <w:rFonts w:ascii="HelveticaNeueLTPro-Md" w:hAnsi="HelveticaNeueLTPro-Md"/>
          <w:color w:val="575756"/>
        </w:rPr>
        <w:t>the</w:t>
      </w:r>
      <w:r>
        <w:rPr>
          <w:rFonts w:ascii="HelveticaNeueLTPro-Md" w:hAnsi="HelveticaNeueLTPro-Md"/>
          <w:color w:val="575756"/>
          <w:spacing w:val="-4"/>
        </w:rPr>
        <w:t xml:space="preserve"> </w:t>
      </w:r>
      <w:r>
        <w:rPr>
          <w:rFonts w:ascii="HelveticaNeueLTPro-Md" w:hAnsi="HelveticaNeueLTPro-Md"/>
          <w:color w:val="575756"/>
        </w:rPr>
        <w:t>Army</w:t>
      </w:r>
      <w:r>
        <w:rPr>
          <w:rFonts w:ascii="HelveticaNeueLTPro-Md" w:hAnsi="HelveticaNeueLTPro-Md"/>
          <w:color w:val="575756"/>
          <w:spacing w:val="-4"/>
        </w:rPr>
        <w:t xml:space="preserve"> </w:t>
      </w:r>
      <w:r>
        <w:rPr>
          <w:rFonts w:ascii="HelveticaNeueLTPro-Md" w:hAnsi="HelveticaNeueLTPro-Md"/>
          <w:color w:val="575756"/>
        </w:rPr>
        <w:t>in my early 20s.”</w:t>
      </w:r>
    </w:p>
    <w:p w14:paraId="1D1D9BC8" w14:textId="77777777" w:rsidR="008C5E22" w:rsidRDefault="00000000">
      <w:pPr>
        <w:pStyle w:val="BodyText"/>
        <w:spacing w:before="173" w:line="208" w:lineRule="auto"/>
        <w:ind w:left="790" w:right="2284" w:firstLine="396"/>
        <w:rPr>
          <w:rFonts w:ascii="HelveticaNeueLTPro-Md" w:hAnsi="HelveticaNeueLTPro-Md"/>
        </w:rPr>
      </w:pP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was</w:t>
      </w:r>
      <w:r>
        <w:rPr>
          <w:rFonts w:ascii="HelveticaNeueLTPro-Md" w:hAnsi="HelveticaNeueLTPro-Md"/>
          <w:color w:val="575756"/>
          <w:spacing w:val="-3"/>
        </w:rPr>
        <w:t xml:space="preserve"> </w:t>
      </w:r>
      <w:r>
        <w:rPr>
          <w:rFonts w:ascii="HelveticaNeueLTPro-Md" w:hAnsi="HelveticaNeueLTPro-Md"/>
          <w:color w:val="575756"/>
        </w:rPr>
        <w:t>not</w:t>
      </w:r>
      <w:r>
        <w:rPr>
          <w:rFonts w:ascii="HelveticaNeueLTPro-Md" w:hAnsi="HelveticaNeueLTPro-Md"/>
          <w:color w:val="575756"/>
          <w:spacing w:val="-3"/>
        </w:rPr>
        <w:t xml:space="preserve"> </w:t>
      </w:r>
      <w:r>
        <w:rPr>
          <w:rFonts w:ascii="HelveticaNeueLTPro-Md" w:hAnsi="HelveticaNeueLTPro-Md"/>
          <w:color w:val="575756"/>
        </w:rPr>
        <w:t>‘out’</w:t>
      </w:r>
      <w:r>
        <w:rPr>
          <w:rFonts w:ascii="HelveticaNeueLTPro-Md" w:hAnsi="HelveticaNeueLTPro-Md"/>
          <w:color w:val="575756"/>
          <w:spacing w:val="-3"/>
        </w:rPr>
        <w:t xml:space="preserve"> </w:t>
      </w:r>
      <w:r>
        <w:rPr>
          <w:rFonts w:ascii="HelveticaNeueLTPro-Md" w:hAnsi="HelveticaNeueLTPro-Md"/>
          <w:color w:val="575756"/>
        </w:rPr>
        <w:t>at</w:t>
      </w:r>
      <w:r>
        <w:rPr>
          <w:rFonts w:ascii="HelveticaNeueLTPro-Md" w:hAnsi="HelveticaNeueLTPro-Md"/>
          <w:color w:val="575756"/>
          <w:spacing w:val="-3"/>
        </w:rPr>
        <w:t xml:space="preserve"> </w:t>
      </w:r>
      <w:r>
        <w:rPr>
          <w:rFonts w:ascii="HelveticaNeueLTPro-Md" w:hAnsi="HelveticaNeueLTPro-Md"/>
          <w:color w:val="575756"/>
        </w:rPr>
        <w:t>all</w:t>
      </w:r>
      <w:r>
        <w:rPr>
          <w:rFonts w:ascii="HelveticaNeueLTPro-Md" w:hAnsi="HelveticaNeueLTPro-Md"/>
          <w:color w:val="575756"/>
          <w:spacing w:val="-3"/>
        </w:rPr>
        <w:t xml:space="preserve"> </w:t>
      </w:r>
      <w:r>
        <w:rPr>
          <w:rFonts w:ascii="HelveticaNeueLTPro-Md" w:hAnsi="HelveticaNeueLTPro-Md"/>
          <w:color w:val="575756"/>
        </w:rPr>
        <w:t>while</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was</w:t>
      </w:r>
      <w:r>
        <w:rPr>
          <w:rFonts w:ascii="HelveticaNeueLTPro-Md" w:hAnsi="HelveticaNeueLTPro-Md"/>
          <w:color w:val="575756"/>
          <w:spacing w:val="-3"/>
        </w:rPr>
        <w:t xml:space="preserve"> </w:t>
      </w:r>
      <w:r>
        <w:rPr>
          <w:rFonts w:ascii="HelveticaNeueLTPro-Md" w:hAnsi="HelveticaNeueLTPro-Md"/>
          <w:color w:val="575756"/>
        </w:rPr>
        <w:t>serving,</w:t>
      </w:r>
      <w:r>
        <w:rPr>
          <w:rFonts w:ascii="HelveticaNeueLTPro-Md" w:hAnsi="HelveticaNeueLTPro-Md"/>
          <w:color w:val="575756"/>
          <w:spacing w:val="-3"/>
        </w:rPr>
        <w:t xml:space="preserve"> </w:t>
      </w:r>
      <w:r>
        <w:rPr>
          <w:rFonts w:ascii="HelveticaNeueLTPro-Md" w:hAnsi="HelveticaNeueLTPro-Md"/>
          <w:color w:val="575756"/>
        </w:rPr>
        <w:t>neither</w:t>
      </w:r>
      <w:r>
        <w:rPr>
          <w:rFonts w:ascii="HelveticaNeueLTPro-Md" w:hAnsi="HelveticaNeueLTPro-Md"/>
          <w:color w:val="575756"/>
          <w:spacing w:val="-3"/>
        </w:rPr>
        <w:t xml:space="preserve"> </w:t>
      </w:r>
      <w:r>
        <w:rPr>
          <w:rFonts w:ascii="HelveticaNeueLTPro-Md" w:hAnsi="HelveticaNeueLTPro-Md"/>
          <w:color w:val="575756"/>
        </w:rPr>
        <w:t>to</w:t>
      </w:r>
      <w:r>
        <w:rPr>
          <w:rFonts w:ascii="HelveticaNeueLTPro-Md" w:hAnsi="HelveticaNeueLTPro-Md"/>
          <w:color w:val="575756"/>
          <w:spacing w:val="-3"/>
        </w:rPr>
        <w:t xml:space="preserve"> </w:t>
      </w:r>
      <w:r>
        <w:rPr>
          <w:rFonts w:ascii="HelveticaNeueLTPro-Md" w:hAnsi="HelveticaNeueLTPro-Md"/>
          <w:color w:val="575756"/>
        </w:rPr>
        <w:t>myself</w:t>
      </w:r>
      <w:r>
        <w:rPr>
          <w:rFonts w:ascii="HelveticaNeueLTPro-Md" w:hAnsi="HelveticaNeueLTPro-Md"/>
          <w:color w:val="575756"/>
          <w:spacing w:val="-3"/>
        </w:rPr>
        <w:t xml:space="preserve"> </w:t>
      </w:r>
      <w:r>
        <w:rPr>
          <w:rFonts w:ascii="HelveticaNeueLTPro-Md" w:hAnsi="HelveticaNeueLTPro-Md"/>
          <w:color w:val="575756"/>
        </w:rPr>
        <w:t>nor to anyone else. I discovered my underlying sexuality about</w:t>
      </w:r>
    </w:p>
    <w:p w14:paraId="13EDF990" w14:textId="77777777" w:rsidR="008C5E22" w:rsidRDefault="00000000">
      <w:pPr>
        <w:pStyle w:val="BodyText"/>
        <w:spacing w:line="208" w:lineRule="auto"/>
        <w:ind w:left="790" w:right="2302"/>
      </w:pPr>
      <w:r>
        <w:rPr>
          <w:color w:val="575756"/>
        </w:rPr>
        <w:t>fifteen</w:t>
      </w:r>
      <w:r>
        <w:rPr>
          <w:color w:val="575756"/>
          <w:spacing w:val="-6"/>
        </w:rPr>
        <w:t xml:space="preserve"> </w:t>
      </w:r>
      <w:r>
        <w:rPr>
          <w:color w:val="575756"/>
        </w:rPr>
        <w:t>years</w:t>
      </w:r>
      <w:r>
        <w:rPr>
          <w:color w:val="575756"/>
          <w:spacing w:val="-6"/>
        </w:rPr>
        <w:t xml:space="preserve"> </w:t>
      </w:r>
      <w:r>
        <w:rPr>
          <w:color w:val="575756"/>
        </w:rPr>
        <w:t>later.</w:t>
      </w:r>
      <w:r>
        <w:rPr>
          <w:color w:val="575756"/>
          <w:spacing w:val="-6"/>
        </w:rPr>
        <w:t xml:space="preserve"> </w:t>
      </w:r>
      <w:r>
        <w:rPr>
          <w:color w:val="575756"/>
        </w:rPr>
        <w:t>I</w:t>
      </w:r>
      <w:r>
        <w:rPr>
          <w:color w:val="575756"/>
          <w:spacing w:val="-6"/>
        </w:rPr>
        <w:t xml:space="preserve"> </w:t>
      </w:r>
      <w:r>
        <w:rPr>
          <w:color w:val="575756"/>
        </w:rPr>
        <w:t>put</w:t>
      </w:r>
      <w:r>
        <w:rPr>
          <w:color w:val="575756"/>
          <w:spacing w:val="-6"/>
        </w:rPr>
        <w:t xml:space="preserve"> </w:t>
      </w:r>
      <w:r>
        <w:rPr>
          <w:color w:val="575756"/>
        </w:rPr>
        <w:t>my</w:t>
      </w:r>
      <w:r>
        <w:rPr>
          <w:color w:val="575756"/>
          <w:spacing w:val="-6"/>
        </w:rPr>
        <w:t xml:space="preserve"> </w:t>
      </w:r>
      <w:r>
        <w:rPr>
          <w:color w:val="575756"/>
        </w:rPr>
        <w:t>delayed</w:t>
      </w:r>
      <w:r>
        <w:rPr>
          <w:color w:val="575756"/>
          <w:spacing w:val="-6"/>
        </w:rPr>
        <w:t xml:space="preserve"> </w:t>
      </w:r>
      <w:r>
        <w:rPr>
          <w:color w:val="575756"/>
        </w:rPr>
        <w:t>self-awareness</w:t>
      </w:r>
      <w:r>
        <w:rPr>
          <w:color w:val="575756"/>
          <w:spacing w:val="-6"/>
        </w:rPr>
        <w:t xml:space="preserve"> </w:t>
      </w:r>
      <w:r>
        <w:rPr>
          <w:color w:val="575756"/>
        </w:rPr>
        <w:t>down</w:t>
      </w:r>
      <w:r>
        <w:rPr>
          <w:color w:val="575756"/>
          <w:spacing w:val="-6"/>
        </w:rPr>
        <w:t xml:space="preserve"> </w:t>
      </w:r>
      <w:r>
        <w:rPr>
          <w:color w:val="575756"/>
        </w:rPr>
        <w:t>to</w:t>
      </w:r>
      <w:r>
        <w:rPr>
          <w:color w:val="575756"/>
          <w:spacing w:val="-6"/>
        </w:rPr>
        <w:t xml:space="preserve"> </w:t>
      </w:r>
      <w:r>
        <w:rPr>
          <w:color w:val="575756"/>
        </w:rPr>
        <w:t>ingrained homophobia in myself caused by family, school and societal influences. These include my experiences in the Royal Navy.”</w:t>
      </w:r>
    </w:p>
    <w:p w14:paraId="2B8BBBBE" w14:textId="77777777" w:rsidR="008C5E22" w:rsidRDefault="00000000">
      <w:pPr>
        <w:pStyle w:val="BodyText"/>
        <w:spacing w:before="172" w:line="208" w:lineRule="auto"/>
        <w:ind w:left="790" w:right="2302" w:firstLine="396"/>
        <w:rPr>
          <w:rFonts w:ascii="HelveticaNeueLTPro-Md" w:hAnsi="HelveticaNeueLTPro-Md"/>
        </w:rPr>
      </w:pPr>
      <w:r>
        <w:rPr>
          <w:rFonts w:ascii="HelveticaNeueLTPro-Md" w:hAnsi="HelveticaNeueLTPro-Md"/>
          <w:color w:val="575756"/>
        </w:rPr>
        <w:t>“I</w:t>
      </w:r>
      <w:r>
        <w:rPr>
          <w:rFonts w:ascii="HelveticaNeueLTPro-Md" w:hAnsi="HelveticaNeueLTPro-Md"/>
          <w:color w:val="575756"/>
          <w:spacing w:val="-5"/>
        </w:rPr>
        <w:t xml:space="preserve"> </w:t>
      </w:r>
      <w:r>
        <w:rPr>
          <w:rFonts w:ascii="HelveticaNeueLTPro-Md" w:hAnsi="HelveticaNeueLTPro-Md"/>
          <w:color w:val="575756"/>
        </w:rPr>
        <w:t>joined</w:t>
      </w:r>
      <w:r>
        <w:rPr>
          <w:rFonts w:ascii="HelveticaNeueLTPro-Md" w:hAnsi="HelveticaNeueLTPro-Md"/>
          <w:color w:val="575756"/>
          <w:spacing w:val="-5"/>
        </w:rPr>
        <w:t xml:space="preserve"> </w:t>
      </w:r>
      <w:r>
        <w:rPr>
          <w:rFonts w:ascii="HelveticaNeueLTPro-Md" w:hAnsi="HelveticaNeueLTPro-Md"/>
          <w:color w:val="575756"/>
        </w:rPr>
        <w:t>the</w:t>
      </w:r>
      <w:r>
        <w:rPr>
          <w:rFonts w:ascii="HelveticaNeueLTPro-Md" w:hAnsi="HelveticaNeueLTPro-Md"/>
          <w:color w:val="575756"/>
          <w:spacing w:val="-5"/>
        </w:rPr>
        <w:t xml:space="preserve"> </w:t>
      </w:r>
      <w:r>
        <w:rPr>
          <w:rFonts w:ascii="HelveticaNeueLTPro-Md" w:hAnsi="HelveticaNeueLTPro-Md"/>
          <w:color w:val="575756"/>
        </w:rPr>
        <w:t>R.A.F.</w:t>
      </w:r>
      <w:r>
        <w:rPr>
          <w:rFonts w:ascii="HelveticaNeueLTPro-Md" w:hAnsi="HelveticaNeueLTPro-Md"/>
          <w:color w:val="575756"/>
          <w:spacing w:val="-5"/>
        </w:rPr>
        <w:t xml:space="preserve"> </w:t>
      </w:r>
      <w:r>
        <w:rPr>
          <w:rFonts w:ascii="HelveticaNeueLTPro-Md" w:hAnsi="HelveticaNeueLTPro-Md"/>
          <w:color w:val="575756"/>
        </w:rPr>
        <w:t>in</w:t>
      </w:r>
      <w:r>
        <w:rPr>
          <w:rFonts w:ascii="HelveticaNeueLTPro-Md" w:hAnsi="HelveticaNeueLTPro-Md"/>
          <w:color w:val="575756"/>
          <w:spacing w:val="-5"/>
        </w:rPr>
        <w:t xml:space="preserve"> </w:t>
      </w:r>
      <w:r>
        <w:rPr>
          <w:rFonts w:ascii="HelveticaNeueLTPro-Md" w:hAnsi="HelveticaNeueLTPro-Md"/>
          <w:color w:val="575756"/>
        </w:rPr>
        <w:t>September</w:t>
      </w:r>
      <w:r>
        <w:rPr>
          <w:rFonts w:ascii="HelveticaNeueLTPro-Md" w:hAnsi="HelveticaNeueLTPro-Md"/>
          <w:color w:val="575756"/>
          <w:spacing w:val="-5"/>
        </w:rPr>
        <w:t xml:space="preserve"> </w:t>
      </w:r>
      <w:r>
        <w:rPr>
          <w:rFonts w:ascii="HelveticaNeueLTPro-Md" w:hAnsi="HelveticaNeueLTPro-Md"/>
          <w:color w:val="575756"/>
        </w:rPr>
        <w:t>1977</w:t>
      </w:r>
      <w:r>
        <w:rPr>
          <w:rFonts w:ascii="HelveticaNeueLTPro-Md" w:hAnsi="HelveticaNeueLTPro-Md"/>
          <w:color w:val="575756"/>
          <w:spacing w:val="-5"/>
        </w:rPr>
        <w:t xml:space="preserve"> </w:t>
      </w:r>
      <w:r>
        <w:rPr>
          <w:rFonts w:ascii="HelveticaNeueLTPro-Md" w:hAnsi="HelveticaNeueLTPro-Md"/>
          <w:color w:val="575756"/>
        </w:rPr>
        <w:t>at</w:t>
      </w:r>
      <w:r>
        <w:rPr>
          <w:rFonts w:ascii="HelveticaNeueLTPro-Md" w:hAnsi="HelveticaNeueLTPro-Md"/>
          <w:color w:val="575756"/>
          <w:spacing w:val="-5"/>
        </w:rPr>
        <w:t xml:space="preserve"> </w:t>
      </w:r>
      <w:r>
        <w:rPr>
          <w:rFonts w:ascii="HelveticaNeueLTPro-Md" w:hAnsi="HelveticaNeueLTPro-Md"/>
          <w:color w:val="575756"/>
        </w:rPr>
        <w:t>the</w:t>
      </w:r>
      <w:r>
        <w:rPr>
          <w:rFonts w:ascii="HelveticaNeueLTPro-Md" w:hAnsi="HelveticaNeueLTPro-Md"/>
          <w:color w:val="575756"/>
          <w:spacing w:val="-5"/>
        </w:rPr>
        <w:t xml:space="preserve"> </w:t>
      </w:r>
      <w:r>
        <w:rPr>
          <w:rFonts w:ascii="HelveticaNeueLTPro-Md" w:hAnsi="HelveticaNeueLTPro-Md"/>
          <w:color w:val="575756"/>
        </w:rPr>
        <w:t>age</w:t>
      </w:r>
      <w:r>
        <w:rPr>
          <w:rFonts w:ascii="HelveticaNeueLTPro-Md" w:hAnsi="HelveticaNeueLTPro-Md"/>
          <w:color w:val="575756"/>
          <w:spacing w:val="-5"/>
        </w:rPr>
        <w:t xml:space="preserve"> </w:t>
      </w:r>
      <w:r>
        <w:rPr>
          <w:rFonts w:ascii="HelveticaNeueLTPro-Md" w:hAnsi="HelveticaNeueLTPro-Md"/>
          <w:color w:val="575756"/>
        </w:rPr>
        <w:t>of</w:t>
      </w:r>
      <w:r>
        <w:rPr>
          <w:rFonts w:ascii="HelveticaNeueLTPro-Md" w:hAnsi="HelveticaNeueLTPro-Md"/>
          <w:color w:val="575756"/>
          <w:spacing w:val="-5"/>
        </w:rPr>
        <w:t xml:space="preserve"> </w:t>
      </w:r>
      <w:r>
        <w:rPr>
          <w:rFonts w:ascii="HelveticaNeueLTPro-Md" w:hAnsi="HelveticaNeueLTPro-Md"/>
          <w:color w:val="575756"/>
        </w:rPr>
        <w:t>16.</w:t>
      </w:r>
      <w:r>
        <w:rPr>
          <w:rFonts w:ascii="HelveticaNeueLTPro-Md" w:hAnsi="HelveticaNeueLTPro-Md"/>
          <w:color w:val="575756"/>
          <w:spacing w:val="-5"/>
        </w:rPr>
        <w:t xml:space="preserve"> </w:t>
      </w:r>
      <w:r>
        <w:rPr>
          <w:rFonts w:ascii="HelveticaNeueLTPro-Md" w:hAnsi="HelveticaNeueLTPro-Md"/>
          <w:color w:val="575756"/>
        </w:rPr>
        <w:t>I</w:t>
      </w:r>
      <w:r>
        <w:rPr>
          <w:rFonts w:ascii="HelveticaNeueLTPro-Md" w:hAnsi="HelveticaNeueLTPro-Md"/>
          <w:color w:val="575756"/>
          <w:spacing w:val="-5"/>
        </w:rPr>
        <w:t xml:space="preserve"> </w:t>
      </w:r>
      <w:r>
        <w:rPr>
          <w:rFonts w:ascii="HelveticaNeueLTPro-Md" w:hAnsi="HelveticaNeueLTPro-Md"/>
          <w:color w:val="575756"/>
        </w:rPr>
        <w:t>had an inkling I was different but didn’t know what Gay really was.</w:t>
      </w:r>
    </w:p>
    <w:p w14:paraId="2AAE24DE" w14:textId="77777777" w:rsidR="008C5E22" w:rsidRDefault="00000000">
      <w:pPr>
        <w:pStyle w:val="BodyText"/>
        <w:spacing w:line="208" w:lineRule="auto"/>
        <w:ind w:left="790" w:right="2702"/>
        <w:jc w:val="both"/>
      </w:pPr>
      <w:r>
        <w:rPr>
          <w:color w:val="575756"/>
        </w:rPr>
        <w:t>I was interviewed in Nottingham Recruitment centre in the Victoria Centre.</w:t>
      </w:r>
      <w:r>
        <w:rPr>
          <w:color w:val="575756"/>
          <w:spacing w:val="-3"/>
        </w:rPr>
        <w:t xml:space="preserve"> </w:t>
      </w:r>
      <w:r>
        <w:rPr>
          <w:color w:val="575756"/>
        </w:rPr>
        <w:t>They</w:t>
      </w:r>
      <w:r>
        <w:rPr>
          <w:color w:val="575756"/>
          <w:spacing w:val="-3"/>
        </w:rPr>
        <w:t xml:space="preserve"> </w:t>
      </w:r>
      <w:r>
        <w:rPr>
          <w:color w:val="575756"/>
        </w:rPr>
        <w:t>did</w:t>
      </w:r>
      <w:r>
        <w:rPr>
          <w:color w:val="575756"/>
          <w:spacing w:val="-3"/>
        </w:rPr>
        <w:t xml:space="preserve"> </w:t>
      </w:r>
      <w:r>
        <w:rPr>
          <w:color w:val="575756"/>
        </w:rPr>
        <w:t>ask</w:t>
      </w:r>
      <w:r>
        <w:rPr>
          <w:color w:val="575756"/>
          <w:spacing w:val="-3"/>
        </w:rPr>
        <w:t xml:space="preserve"> </w:t>
      </w:r>
      <w:r>
        <w:rPr>
          <w:color w:val="575756"/>
        </w:rPr>
        <w:t>if</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a</w:t>
      </w:r>
      <w:r>
        <w:rPr>
          <w:color w:val="575756"/>
          <w:spacing w:val="-3"/>
        </w:rPr>
        <w:t xml:space="preserve"> </w:t>
      </w:r>
      <w:r>
        <w:rPr>
          <w:color w:val="575756"/>
        </w:rPr>
        <w:t>practicing</w:t>
      </w:r>
      <w:r>
        <w:rPr>
          <w:color w:val="575756"/>
          <w:spacing w:val="-3"/>
        </w:rPr>
        <w:t xml:space="preserve"> </w:t>
      </w:r>
      <w:r>
        <w:rPr>
          <w:color w:val="575756"/>
        </w:rPr>
        <w:t>homosexual</w:t>
      </w:r>
      <w:r>
        <w:rPr>
          <w:color w:val="575756"/>
          <w:spacing w:val="-3"/>
        </w:rPr>
        <w:t xml:space="preserve"> </w:t>
      </w:r>
      <w:r>
        <w:rPr>
          <w:color w:val="575756"/>
        </w:rPr>
        <w:t>but</w:t>
      </w:r>
      <w:r>
        <w:rPr>
          <w:color w:val="575756"/>
          <w:spacing w:val="-3"/>
        </w:rPr>
        <w:t xml:space="preserve"> </w:t>
      </w:r>
      <w:r>
        <w:rPr>
          <w:color w:val="575756"/>
        </w:rPr>
        <w:t>as</w:t>
      </w:r>
      <w:r>
        <w:rPr>
          <w:color w:val="575756"/>
          <w:spacing w:val="-3"/>
        </w:rPr>
        <w:t xml:space="preserve"> </w:t>
      </w:r>
      <w:r>
        <w:rPr>
          <w:color w:val="575756"/>
        </w:rPr>
        <w:t>I</w:t>
      </w:r>
      <w:r>
        <w:rPr>
          <w:color w:val="575756"/>
          <w:spacing w:val="-3"/>
        </w:rPr>
        <w:t xml:space="preserve"> </w:t>
      </w:r>
      <w:r>
        <w:rPr>
          <w:color w:val="575756"/>
        </w:rPr>
        <w:t>was a virgin and very unworldly, I answered truthfully “no”.”</w:t>
      </w:r>
    </w:p>
    <w:p w14:paraId="75C91F01" w14:textId="77777777" w:rsidR="008C5E22" w:rsidRDefault="00000000">
      <w:pPr>
        <w:pStyle w:val="BodyText"/>
        <w:spacing w:before="171" w:line="208" w:lineRule="auto"/>
        <w:ind w:left="790" w:right="2864" w:firstLine="396"/>
      </w:pPr>
      <w:r>
        <w:rPr>
          <w:rFonts w:ascii="HelveticaNeueLTPro-Md" w:hAnsi="HelveticaNeueLTPro-Md"/>
          <w:color w:val="575756"/>
        </w:rPr>
        <w:t>“I was 16 when I signed up and didn’t know what homosexuality</w:t>
      </w:r>
      <w:r>
        <w:rPr>
          <w:rFonts w:ascii="HelveticaNeueLTPro-Md" w:hAnsi="HelveticaNeueLTPro-Md"/>
          <w:color w:val="575756"/>
          <w:spacing w:val="-5"/>
        </w:rPr>
        <w:t xml:space="preserve"> </w:t>
      </w:r>
      <w:r>
        <w:rPr>
          <w:rFonts w:ascii="HelveticaNeueLTPro-Md" w:hAnsi="HelveticaNeueLTPro-Md"/>
          <w:color w:val="575756"/>
        </w:rPr>
        <w:t>was.</w:t>
      </w:r>
      <w:r>
        <w:rPr>
          <w:rFonts w:ascii="HelveticaNeueLTPro-Md" w:hAnsi="HelveticaNeueLTPro-Md"/>
          <w:color w:val="575756"/>
          <w:spacing w:val="-5"/>
        </w:rPr>
        <w:t xml:space="preserve"> </w:t>
      </w:r>
      <w:r>
        <w:rPr>
          <w:rFonts w:ascii="HelveticaNeueLTPro-Md" w:hAnsi="HelveticaNeueLTPro-Md"/>
          <w:color w:val="575756"/>
        </w:rPr>
        <w:t>I’d</w:t>
      </w:r>
      <w:r>
        <w:rPr>
          <w:rFonts w:ascii="HelveticaNeueLTPro-Md" w:hAnsi="HelveticaNeueLTPro-Md"/>
          <w:color w:val="575756"/>
          <w:spacing w:val="-5"/>
        </w:rPr>
        <w:t xml:space="preserve"> </w:t>
      </w:r>
      <w:r>
        <w:rPr>
          <w:rFonts w:ascii="HelveticaNeueLTPro-Md" w:hAnsi="HelveticaNeueLTPro-Md"/>
          <w:color w:val="575756"/>
        </w:rPr>
        <w:t>never</w:t>
      </w:r>
      <w:r>
        <w:rPr>
          <w:rFonts w:ascii="HelveticaNeueLTPro-Md" w:hAnsi="HelveticaNeueLTPro-Md"/>
          <w:color w:val="575756"/>
          <w:spacing w:val="-5"/>
        </w:rPr>
        <w:t xml:space="preserve"> </w:t>
      </w:r>
      <w:r>
        <w:rPr>
          <w:rFonts w:ascii="HelveticaNeueLTPro-Md" w:hAnsi="HelveticaNeueLTPro-Md"/>
          <w:color w:val="575756"/>
        </w:rPr>
        <w:t>met</w:t>
      </w:r>
      <w:r>
        <w:rPr>
          <w:rFonts w:ascii="HelveticaNeueLTPro-Md" w:hAnsi="HelveticaNeueLTPro-Md"/>
          <w:color w:val="575756"/>
          <w:spacing w:val="-5"/>
        </w:rPr>
        <w:t xml:space="preserve"> </w:t>
      </w:r>
      <w:r>
        <w:rPr>
          <w:rFonts w:ascii="HelveticaNeueLTPro-Md" w:hAnsi="HelveticaNeueLTPro-Md"/>
          <w:color w:val="575756"/>
        </w:rPr>
        <w:t>anyone</w:t>
      </w:r>
      <w:r>
        <w:rPr>
          <w:rFonts w:ascii="HelveticaNeueLTPro-Md" w:hAnsi="HelveticaNeueLTPro-Md"/>
          <w:color w:val="575756"/>
          <w:spacing w:val="-5"/>
        </w:rPr>
        <w:t xml:space="preserve"> </w:t>
      </w:r>
      <w:r>
        <w:rPr>
          <w:rFonts w:ascii="HelveticaNeueLTPro-Md" w:hAnsi="HelveticaNeueLTPro-Md"/>
          <w:color w:val="575756"/>
        </w:rPr>
        <w:t>or</w:t>
      </w:r>
      <w:r>
        <w:rPr>
          <w:rFonts w:ascii="HelveticaNeueLTPro-Md" w:hAnsi="HelveticaNeueLTPro-Md"/>
          <w:color w:val="575756"/>
          <w:spacing w:val="-5"/>
        </w:rPr>
        <w:t xml:space="preserve"> </w:t>
      </w:r>
      <w:r>
        <w:rPr>
          <w:rFonts w:ascii="HelveticaNeueLTPro-Md" w:hAnsi="HelveticaNeueLTPro-Md"/>
          <w:color w:val="575756"/>
        </w:rPr>
        <w:t>knew</w:t>
      </w:r>
      <w:r>
        <w:rPr>
          <w:rFonts w:ascii="HelveticaNeueLTPro-Md" w:hAnsi="HelveticaNeueLTPro-Md"/>
          <w:color w:val="575756"/>
          <w:spacing w:val="-5"/>
        </w:rPr>
        <w:t xml:space="preserve"> </w:t>
      </w:r>
      <w:r>
        <w:rPr>
          <w:rFonts w:ascii="HelveticaNeueLTPro-Md" w:hAnsi="HelveticaNeueLTPro-Md"/>
          <w:color w:val="575756"/>
        </w:rPr>
        <w:t xml:space="preserve">anyone </w:t>
      </w:r>
      <w:r>
        <w:rPr>
          <w:color w:val="575756"/>
        </w:rPr>
        <w:t>who was homosexual.”</w:t>
      </w:r>
    </w:p>
    <w:p w14:paraId="3FB758B5" w14:textId="77777777" w:rsidR="008C5E22" w:rsidRDefault="008C5E22">
      <w:pPr>
        <w:spacing w:line="208" w:lineRule="auto"/>
        <w:sectPr w:rsidR="008C5E22">
          <w:headerReference w:type="even" r:id="rId49"/>
          <w:headerReference w:type="default" r:id="rId50"/>
          <w:pgSz w:w="11910" w:h="16840"/>
          <w:pgMar w:top="1120" w:right="860" w:bottom="280" w:left="740" w:header="746" w:footer="0" w:gutter="0"/>
          <w:pgNumType w:start="75"/>
          <w:cols w:space="720"/>
        </w:sectPr>
      </w:pPr>
    </w:p>
    <w:p w14:paraId="77D2EE71" w14:textId="77777777" w:rsidR="008C5E22" w:rsidRDefault="008C5E22">
      <w:pPr>
        <w:pStyle w:val="BodyText"/>
        <w:rPr>
          <w:sz w:val="20"/>
        </w:rPr>
      </w:pPr>
    </w:p>
    <w:p w14:paraId="72126B52" w14:textId="77777777" w:rsidR="008C5E22" w:rsidRDefault="008C5E22">
      <w:pPr>
        <w:pStyle w:val="BodyText"/>
        <w:rPr>
          <w:sz w:val="20"/>
        </w:rPr>
      </w:pPr>
    </w:p>
    <w:p w14:paraId="47AC15CF" w14:textId="77777777" w:rsidR="008C5E22" w:rsidRDefault="008C5E22">
      <w:pPr>
        <w:pStyle w:val="BodyText"/>
        <w:rPr>
          <w:sz w:val="13"/>
        </w:rPr>
      </w:pPr>
    </w:p>
    <w:p w14:paraId="2FCD8B21" w14:textId="77777777" w:rsidR="008C5E22" w:rsidRDefault="00000000">
      <w:pPr>
        <w:pStyle w:val="Heading2"/>
        <w:spacing w:line="192" w:lineRule="auto"/>
        <w:ind w:right="2864"/>
      </w:pPr>
      <w:r>
        <w:rPr>
          <w:noProof/>
        </w:rPr>
        <mc:AlternateContent>
          <mc:Choice Requires="wps">
            <w:drawing>
              <wp:anchor distT="0" distB="0" distL="0" distR="0" simplePos="0" relativeHeight="15745024" behindDoc="0" locked="0" layoutInCell="1" allowOverlap="1" wp14:anchorId="48252D2B" wp14:editId="55429313">
                <wp:simplePos x="0" y="0"/>
                <wp:positionH relativeFrom="page">
                  <wp:posOffset>899999</wp:posOffset>
                </wp:positionH>
                <wp:positionV relativeFrom="paragraph">
                  <wp:posOffset>183342</wp:posOffset>
                </wp:positionV>
                <wp:extent cx="771525" cy="771525"/>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771525"/>
                        </a:xfrm>
                        <a:custGeom>
                          <a:avLst/>
                          <a:gdLst/>
                          <a:ahLst/>
                          <a:cxnLst/>
                          <a:rect l="l" t="t" r="r" b="b"/>
                          <a:pathLst>
                            <a:path w="771525" h="771525">
                              <a:moveTo>
                                <a:pt x="282575" y="0"/>
                              </a:moveTo>
                              <a:lnTo>
                                <a:pt x="236996" y="15650"/>
                              </a:lnTo>
                              <a:lnTo>
                                <a:pt x="195497" y="36835"/>
                              </a:lnTo>
                              <a:lnTo>
                                <a:pt x="158055" y="63003"/>
                              </a:lnTo>
                              <a:lnTo>
                                <a:pt x="124648" y="93603"/>
                              </a:lnTo>
                              <a:lnTo>
                                <a:pt x="95253" y="128084"/>
                              </a:lnTo>
                              <a:lnTo>
                                <a:pt x="69850" y="165893"/>
                              </a:lnTo>
                              <a:lnTo>
                                <a:pt x="48415" y="206481"/>
                              </a:lnTo>
                              <a:lnTo>
                                <a:pt x="30926" y="249296"/>
                              </a:lnTo>
                              <a:lnTo>
                                <a:pt x="17363" y="293786"/>
                              </a:lnTo>
                              <a:lnTo>
                                <a:pt x="7702" y="339401"/>
                              </a:lnTo>
                              <a:lnTo>
                                <a:pt x="1921" y="385589"/>
                              </a:lnTo>
                              <a:lnTo>
                                <a:pt x="0" y="431800"/>
                              </a:lnTo>
                              <a:lnTo>
                                <a:pt x="0" y="771525"/>
                              </a:lnTo>
                              <a:lnTo>
                                <a:pt x="266700" y="771525"/>
                              </a:lnTo>
                              <a:lnTo>
                                <a:pt x="266700" y="434975"/>
                              </a:lnTo>
                              <a:lnTo>
                                <a:pt x="133350" y="434975"/>
                              </a:lnTo>
                              <a:lnTo>
                                <a:pt x="132599" y="393762"/>
                              </a:lnTo>
                              <a:lnTo>
                                <a:pt x="137467" y="349944"/>
                              </a:lnTo>
                              <a:lnTo>
                                <a:pt x="147916" y="305382"/>
                              </a:lnTo>
                              <a:lnTo>
                                <a:pt x="163909" y="261937"/>
                              </a:lnTo>
                              <a:lnTo>
                                <a:pt x="185408" y="221468"/>
                              </a:lnTo>
                              <a:lnTo>
                                <a:pt x="212377" y="185836"/>
                              </a:lnTo>
                              <a:lnTo>
                                <a:pt x="244778" y="156902"/>
                              </a:lnTo>
                              <a:lnTo>
                                <a:pt x="282575" y="136525"/>
                              </a:lnTo>
                              <a:lnTo>
                                <a:pt x="282575" y="0"/>
                              </a:lnTo>
                              <a:close/>
                            </a:path>
                            <a:path w="771525" h="771525">
                              <a:moveTo>
                                <a:pt x="771525" y="0"/>
                              </a:moveTo>
                              <a:lnTo>
                                <a:pt x="725946" y="15650"/>
                              </a:lnTo>
                              <a:lnTo>
                                <a:pt x="684447" y="36835"/>
                              </a:lnTo>
                              <a:lnTo>
                                <a:pt x="647005" y="63003"/>
                              </a:lnTo>
                              <a:lnTo>
                                <a:pt x="613598" y="93603"/>
                              </a:lnTo>
                              <a:lnTo>
                                <a:pt x="584203" y="128084"/>
                              </a:lnTo>
                              <a:lnTo>
                                <a:pt x="558800" y="165893"/>
                              </a:lnTo>
                              <a:lnTo>
                                <a:pt x="537365" y="206481"/>
                              </a:lnTo>
                              <a:lnTo>
                                <a:pt x="519876" y="249296"/>
                              </a:lnTo>
                              <a:lnTo>
                                <a:pt x="506313" y="293786"/>
                              </a:lnTo>
                              <a:lnTo>
                                <a:pt x="496652" y="339401"/>
                              </a:lnTo>
                              <a:lnTo>
                                <a:pt x="490871" y="385589"/>
                              </a:lnTo>
                              <a:lnTo>
                                <a:pt x="488950" y="431800"/>
                              </a:lnTo>
                              <a:lnTo>
                                <a:pt x="488950" y="771525"/>
                              </a:lnTo>
                              <a:lnTo>
                                <a:pt x="755650" y="771525"/>
                              </a:lnTo>
                              <a:lnTo>
                                <a:pt x="755650" y="434975"/>
                              </a:lnTo>
                              <a:lnTo>
                                <a:pt x="622300" y="434975"/>
                              </a:lnTo>
                              <a:lnTo>
                                <a:pt x="621549" y="393762"/>
                              </a:lnTo>
                              <a:lnTo>
                                <a:pt x="626417" y="349944"/>
                              </a:lnTo>
                              <a:lnTo>
                                <a:pt x="636866" y="305382"/>
                              </a:lnTo>
                              <a:lnTo>
                                <a:pt x="652859" y="261937"/>
                              </a:lnTo>
                              <a:lnTo>
                                <a:pt x="674358" y="221468"/>
                              </a:lnTo>
                              <a:lnTo>
                                <a:pt x="701327" y="185836"/>
                              </a:lnTo>
                              <a:lnTo>
                                <a:pt x="733728" y="156902"/>
                              </a:lnTo>
                              <a:lnTo>
                                <a:pt x="771525" y="136525"/>
                              </a:lnTo>
                              <a:lnTo>
                                <a:pt x="771525" y="0"/>
                              </a:lnTo>
                              <a:close/>
                            </a:path>
                          </a:pathLst>
                        </a:custGeom>
                        <a:solidFill>
                          <a:srgbClr val="575756"/>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14.436417pt;width:60.75pt;height:60.75pt;mso-position-horizontal-relative:page;mso-position-vertical-relative:paragraph;z-index:15745024" id="docshape51" coordorigin="1417,289" coordsize="1215,1215" path="m1862,289l1791,313,1725,347,1666,388,1614,436,1567,490,1527,550,1494,614,1466,681,1445,751,1429,823,1420,896,1417,969,1417,1504,1837,1504,1837,974,1627,974,1626,909,1634,840,1650,770,1675,701,1709,637,1752,581,1803,536,1862,504,1862,289xm2632,289l2561,313,2495,347,2436,388,2384,436,2337,490,2297,550,2264,614,2236,681,2215,751,2199,823,2190,896,2187,969,2187,1504,2607,1504,2607,974,2397,974,2396,909,2404,840,2420,770,2445,701,2479,637,2522,581,2573,536,2632,504,2632,289xe" filled="true" fillcolor="#575756" stroked="false">
                <v:path arrowok="t"/>
                <v:fill type="solid"/>
                <w10:wrap type="none"/>
              </v:shape>
            </w:pict>
          </mc:Fallback>
        </mc:AlternateContent>
      </w:r>
      <w:bookmarkStart w:id="51" w:name="Absence_of_pastoral_care"/>
      <w:bookmarkStart w:id="52" w:name="_bookmark27"/>
      <w:bookmarkEnd w:id="51"/>
      <w:bookmarkEnd w:id="52"/>
      <w:r>
        <w:rPr>
          <w:color w:val="575756"/>
        </w:rPr>
        <w:t>Absence of pastoral</w:t>
      </w:r>
      <w:r>
        <w:rPr>
          <w:color w:val="575756"/>
          <w:spacing w:val="-36"/>
        </w:rPr>
        <w:t xml:space="preserve"> </w:t>
      </w:r>
      <w:r>
        <w:rPr>
          <w:color w:val="575756"/>
        </w:rPr>
        <w:t>care</w:t>
      </w:r>
    </w:p>
    <w:p w14:paraId="7B5F3E29" w14:textId="77777777" w:rsidR="008C5E22" w:rsidRDefault="008C5E22">
      <w:pPr>
        <w:pStyle w:val="BodyText"/>
        <w:spacing w:before="8"/>
        <w:rPr>
          <w:rFonts w:ascii="HelveticaNeueLT Pro 55 Roman"/>
          <w:b/>
          <w:sz w:val="75"/>
        </w:rPr>
      </w:pPr>
    </w:p>
    <w:p w14:paraId="0FE0AE8C" w14:textId="77777777" w:rsidR="008C5E22" w:rsidRDefault="00000000">
      <w:pPr>
        <w:pStyle w:val="BodyText"/>
        <w:spacing w:line="208" w:lineRule="auto"/>
        <w:ind w:left="2406" w:right="784" w:firstLine="396"/>
      </w:pPr>
      <w:r>
        <w:rPr>
          <w:rFonts w:ascii="HelveticaNeueLTPro-Md" w:hAnsi="HelveticaNeueLTPro-Md"/>
          <w:color w:val="575756"/>
        </w:rPr>
        <w:t xml:space="preserve">“Finding out that two forms of advice/ pastoral care were unavailable as Padres had been instructed to break the seal of </w:t>
      </w:r>
      <w:r>
        <w:rPr>
          <w:color w:val="575756"/>
        </w:rPr>
        <w:t>confession</w:t>
      </w:r>
      <w:r>
        <w:rPr>
          <w:color w:val="575756"/>
          <w:spacing w:val="-6"/>
        </w:rPr>
        <w:t xml:space="preserve"> </w:t>
      </w:r>
      <w:r>
        <w:rPr>
          <w:color w:val="575756"/>
        </w:rPr>
        <w:t>if</w:t>
      </w:r>
      <w:r>
        <w:rPr>
          <w:color w:val="575756"/>
          <w:spacing w:val="-6"/>
        </w:rPr>
        <w:t xml:space="preserve"> </w:t>
      </w:r>
      <w:r>
        <w:rPr>
          <w:color w:val="575756"/>
        </w:rPr>
        <w:t>anyone</w:t>
      </w:r>
      <w:r>
        <w:rPr>
          <w:color w:val="575756"/>
          <w:spacing w:val="-6"/>
        </w:rPr>
        <w:t xml:space="preserve"> </w:t>
      </w:r>
      <w:r>
        <w:rPr>
          <w:color w:val="575756"/>
        </w:rPr>
        <w:t>admitted</w:t>
      </w:r>
      <w:r>
        <w:rPr>
          <w:color w:val="575756"/>
          <w:spacing w:val="-6"/>
        </w:rPr>
        <w:t xml:space="preserve"> </w:t>
      </w:r>
      <w:r>
        <w:rPr>
          <w:color w:val="575756"/>
        </w:rPr>
        <w:t>they</w:t>
      </w:r>
      <w:r>
        <w:rPr>
          <w:color w:val="575756"/>
          <w:spacing w:val="-6"/>
        </w:rPr>
        <w:t xml:space="preserve"> </w:t>
      </w:r>
      <w:r>
        <w:rPr>
          <w:color w:val="575756"/>
        </w:rPr>
        <w:t>were</w:t>
      </w:r>
      <w:r>
        <w:rPr>
          <w:color w:val="575756"/>
          <w:spacing w:val="-6"/>
        </w:rPr>
        <w:t xml:space="preserve"> </w:t>
      </w:r>
      <w:r>
        <w:rPr>
          <w:color w:val="575756"/>
        </w:rPr>
        <w:t>gay,</w:t>
      </w:r>
      <w:r>
        <w:rPr>
          <w:color w:val="575756"/>
          <w:spacing w:val="-6"/>
        </w:rPr>
        <w:t xml:space="preserve"> </w:t>
      </w:r>
      <w:r>
        <w:rPr>
          <w:color w:val="575756"/>
        </w:rPr>
        <w:t>same</w:t>
      </w:r>
      <w:r>
        <w:rPr>
          <w:color w:val="575756"/>
          <w:spacing w:val="-6"/>
        </w:rPr>
        <w:t xml:space="preserve"> </w:t>
      </w:r>
      <w:r>
        <w:rPr>
          <w:color w:val="575756"/>
        </w:rPr>
        <w:t>goes</w:t>
      </w:r>
      <w:r>
        <w:rPr>
          <w:color w:val="575756"/>
          <w:spacing w:val="-6"/>
        </w:rPr>
        <w:t xml:space="preserve"> </w:t>
      </w:r>
      <w:r>
        <w:rPr>
          <w:color w:val="575756"/>
        </w:rPr>
        <w:t>for</w:t>
      </w:r>
      <w:r>
        <w:rPr>
          <w:color w:val="575756"/>
          <w:spacing w:val="-6"/>
        </w:rPr>
        <w:t xml:space="preserve"> </w:t>
      </w:r>
      <w:r>
        <w:rPr>
          <w:color w:val="575756"/>
        </w:rPr>
        <w:t>seeking medical /clinical advice, that anything “medical-in-confidence” no longer applied if reporting homosexuality. An absolute absence of appropriate advice / education about HIV &amp; AIDS with regard to sexual orientation, with no channels by which to seek information.</w:t>
      </w:r>
    </w:p>
    <w:p w14:paraId="3994E9E1" w14:textId="77777777" w:rsidR="008C5E22" w:rsidRDefault="00000000">
      <w:pPr>
        <w:pStyle w:val="BodyText"/>
        <w:spacing w:line="208" w:lineRule="auto"/>
        <w:ind w:left="2406" w:right="917"/>
      </w:pPr>
      <w:r>
        <w:rPr>
          <w:color w:val="575756"/>
        </w:rPr>
        <w:t>In</w:t>
      </w:r>
      <w:r>
        <w:rPr>
          <w:color w:val="575756"/>
          <w:spacing w:val="-4"/>
        </w:rPr>
        <w:t xml:space="preserve"> </w:t>
      </w:r>
      <w:r>
        <w:rPr>
          <w:color w:val="575756"/>
        </w:rPr>
        <w:t>fact,</w:t>
      </w:r>
      <w:r>
        <w:rPr>
          <w:color w:val="575756"/>
          <w:spacing w:val="-4"/>
        </w:rPr>
        <w:t xml:space="preserve"> </w:t>
      </w:r>
      <w:r>
        <w:rPr>
          <w:color w:val="575756"/>
        </w:rPr>
        <w:t>no</w:t>
      </w:r>
      <w:r>
        <w:rPr>
          <w:color w:val="575756"/>
          <w:spacing w:val="-4"/>
        </w:rPr>
        <w:t xml:space="preserve"> </w:t>
      </w:r>
      <w:r>
        <w:rPr>
          <w:color w:val="575756"/>
        </w:rPr>
        <w:t>real</w:t>
      </w:r>
      <w:r>
        <w:rPr>
          <w:color w:val="575756"/>
          <w:spacing w:val="-4"/>
        </w:rPr>
        <w:t xml:space="preserve"> </w:t>
      </w:r>
      <w:r>
        <w:rPr>
          <w:color w:val="575756"/>
        </w:rPr>
        <w:t>access</w:t>
      </w:r>
      <w:r>
        <w:rPr>
          <w:color w:val="575756"/>
          <w:spacing w:val="-4"/>
        </w:rPr>
        <w:t xml:space="preserve"> </w:t>
      </w:r>
      <w:r>
        <w:rPr>
          <w:color w:val="575756"/>
        </w:rPr>
        <w:t>to</w:t>
      </w:r>
      <w:r>
        <w:rPr>
          <w:color w:val="575756"/>
          <w:spacing w:val="-4"/>
        </w:rPr>
        <w:t xml:space="preserve"> </w:t>
      </w:r>
      <w:r>
        <w:rPr>
          <w:color w:val="575756"/>
        </w:rPr>
        <w:t>any</w:t>
      </w:r>
      <w:r>
        <w:rPr>
          <w:color w:val="575756"/>
          <w:spacing w:val="-4"/>
        </w:rPr>
        <w:t xml:space="preserve"> </w:t>
      </w:r>
      <w:r>
        <w:rPr>
          <w:color w:val="575756"/>
        </w:rPr>
        <w:t>sexual</w:t>
      </w:r>
      <w:r>
        <w:rPr>
          <w:color w:val="575756"/>
          <w:spacing w:val="-4"/>
        </w:rPr>
        <w:t xml:space="preserve"> </w:t>
      </w:r>
      <w:r>
        <w:rPr>
          <w:color w:val="575756"/>
        </w:rPr>
        <w:t>health</w:t>
      </w:r>
      <w:r>
        <w:rPr>
          <w:color w:val="575756"/>
          <w:spacing w:val="-4"/>
        </w:rPr>
        <w:t xml:space="preserve"> </w:t>
      </w:r>
      <w:r>
        <w:rPr>
          <w:color w:val="575756"/>
        </w:rPr>
        <w:t>services.</w:t>
      </w:r>
      <w:r>
        <w:rPr>
          <w:color w:val="575756"/>
          <w:spacing w:val="-4"/>
        </w:rPr>
        <w:t xml:space="preserve"> </w:t>
      </w:r>
      <w:r>
        <w:rPr>
          <w:color w:val="575756"/>
        </w:rPr>
        <w:t>No</w:t>
      </w:r>
      <w:r>
        <w:rPr>
          <w:color w:val="575756"/>
          <w:spacing w:val="-4"/>
        </w:rPr>
        <w:t xml:space="preserve"> </w:t>
      </w:r>
      <w:r>
        <w:rPr>
          <w:color w:val="575756"/>
        </w:rPr>
        <w:t>real</w:t>
      </w:r>
      <w:r>
        <w:rPr>
          <w:color w:val="575756"/>
          <w:spacing w:val="-4"/>
        </w:rPr>
        <w:t xml:space="preserve"> </w:t>
      </w:r>
      <w:r>
        <w:rPr>
          <w:color w:val="575756"/>
        </w:rPr>
        <w:t>access to mental health support.”</w:t>
      </w:r>
    </w:p>
    <w:p w14:paraId="20DD3F59" w14:textId="77777777" w:rsidR="008C5E22" w:rsidRDefault="00000000">
      <w:pPr>
        <w:pStyle w:val="BodyText"/>
        <w:spacing w:before="170" w:line="208" w:lineRule="auto"/>
        <w:ind w:left="2406" w:right="1123" w:firstLine="396"/>
        <w:jc w:val="both"/>
        <w:rPr>
          <w:rFonts w:ascii="HelveticaNeueLTPro-Md" w:hAnsi="HelveticaNeueLTPro-Md"/>
        </w:rPr>
      </w:pP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joined</w:t>
      </w:r>
      <w:r>
        <w:rPr>
          <w:rFonts w:ascii="HelveticaNeueLTPro-Md" w:hAnsi="HelveticaNeueLTPro-Md"/>
          <w:color w:val="575756"/>
          <w:spacing w:val="-3"/>
        </w:rPr>
        <w:t xml:space="preserve"> </w:t>
      </w:r>
      <w:r>
        <w:rPr>
          <w:rFonts w:ascii="HelveticaNeueLTPro-Md" w:hAnsi="HelveticaNeueLTPro-Md"/>
          <w:color w:val="575756"/>
        </w:rPr>
        <w:t>the</w:t>
      </w:r>
      <w:r>
        <w:rPr>
          <w:rFonts w:ascii="HelveticaNeueLTPro-Md" w:hAnsi="HelveticaNeueLTPro-Md"/>
          <w:color w:val="575756"/>
          <w:spacing w:val="-3"/>
        </w:rPr>
        <w:t xml:space="preserve"> </w:t>
      </w:r>
      <w:r>
        <w:rPr>
          <w:rFonts w:ascii="HelveticaNeueLTPro-Md" w:hAnsi="HelveticaNeueLTPro-Md"/>
          <w:color w:val="575756"/>
        </w:rPr>
        <w:t>Roya</w:t>
      </w:r>
      <w:r>
        <w:rPr>
          <w:rFonts w:ascii="HelveticaNeueLTPro-Md" w:hAnsi="HelveticaNeueLTPro-Md"/>
          <w:color w:val="575756"/>
          <w:spacing w:val="-3"/>
        </w:rPr>
        <w:t xml:space="preserve"> </w:t>
      </w:r>
      <w:r>
        <w:rPr>
          <w:rFonts w:ascii="HelveticaNeueLTPro-Md" w:hAnsi="HelveticaNeueLTPro-Md"/>
          <w:color w:val="575756"/>
        </w:rPr>
        <w:t>Navy</w:t>
      </w:r>
      <w:r>
        <w:rPr>
          <w:rFonts w:ascii="HelveticaNeueLTPro-Md" w:hAnsi="HelveticaNeueLTPro-Md"/>
          <w:color w:val="575756"/>
          <w:spacing w:val="-3"/>
        </w:rPr>
        <w:t xml:space="preserve"> </w:t>
      </w:r>
      <w:r>
        <w:rPr>
          <w:rFonts w:ascii="HelveticaNeueLTPro-Md" w:hAnsi="HelveticaNeueLTPro-Md"/>
          <w:color w:val="575756"/>
        </w:rPr>
        <w:t>at</w:t>
      </w:r>
      <w:r>
        <w:rPr>
          <w:rFonts w:ascii="HelveticaNeueLTPro-Md" w:hAnsi="HelveticaNeueLTPro-Md"/>
          <w:color w:val="575756"/>
          <w:spacing w:val="-3"/>
        </w:rPr>
        <w:t xml:space="preserve"> </w:t>
      </w:r>
      <w:r>
        <w:rPr>
          <w:rFonts w:ascii="HelveticaNeueLTPro-Md" w:hAnsi="HelveticaNeueLTPro-Md"/>
          <w:color w:val="575756"/>
        </w:rPr>
        <w:t>the</w:t>
      </w:r>
      <w:r>
        <w:rPr>
          <w:rFonts w:ascii="HelveticaNeueLTPro-Md" w:hAnsi="HelveticaNeueLTPro-Md"/>
          <w:color w:val="575756"/>
          <w:spacing w:val="-3"/>
        </w:rPr>
        <w:t xml:space="preserve"> </w:t>
      </w:r>
      <w:r>
        <w:rPr>
          <w:rFonts w:ascii="HelveticaNeueLTPro-Md" w:hAnsi="HelveticaNeueLTPro-Md"/>
          <w:color w:val="575756"/>
        </w:rPr>
        <w:t>age</w:t>
      </w:r>
      <w:r>
        <w:rPr>
          <w:rFonts w:ascii="HelveticaNeueLTPro-Md" w:hAnsi="HelveticaNeueLTPro-Md"/>
          <w:color w:val="575756"/>
          <w:spacing w:val="-3"/>
        </w:rPr>
        <w:t xml:space="preserve"> </w:t>
      </w:r>
      <w:r>
        <w:rPr>
          <w:rFonts w:ascii="HelveticaNeueLTPro-Md" w:hAnsi="HelveticaNeueLTPro-Md"/>
          <w:color w:val="575756"/>
        </w:rPr>
        <w:t>of</w:t>
      </w:r>
      <w:r>
        <w:rPr>
          <w:rFonts w:ascii="HelveticaNeueLTPro-Md" w:hAnsi="HelveticaNeueLTPro-Md"/>
          <w:color w:val="575756"/>
          <w:spacing w:val="-3"/>
        </w:rPr>
        <w:t xml:space="preserve"> </w:t>
      </w:r>
      <w:r>
        <w:rPr>
          <w:rFonts w:ascii="HelveticaNeueLTPro-Md" w:hAnsi="HelveticaNeueLTPro-Md"/>
          <w:color w:val="575756"/>
        </w:rPr>
        <w:t>16…At</w:t>
      </w:r>
      <w:r>
        <w:rPr>
          <w:rFonts w:ascii="HelveticaNeueLTPro-Md" w:hAnsi="HelveticaNeueLTPro-Md"/>
          <w:color w:val="575756"/>
          <w:spacing w:val="-3"/>
        </w:rPr>
        <w:t xml:space="preserve"> </w:t>
      </w:r>
      <w:r>
        <w:rPr>
          <w:rFonts w:ascii="HelveticaNeueLTPro-Md" w:hAnsi="HelveticaNeueLTPro-Md"/>
          <w:color w:val="575756"/>
        </w:rPr>
        <w:t>the</w:t>
      </w:r>
      <w:r>
        <w:rPr>
          <w:rFonts w:ascii="HelveticaNeueLTPro-Md" w:hAnsi="HelveticaNeueLTPro-Md"/>
          <w:color w:val="575756"/>
          <w:spacing w:val="-3"/>
        </w:rPr>
        <w:t xml:space="preserve"> </w:t>
      </w:r>
      <w:r>
        <w:rPr>
          <w:rFonts w:ascii="HelveticaNeueLTPro-Md" w:hAnsi="HelveticaNeueLTPro-Md"/>
          <w:color w:val="575756"/>
        </w:rPr>
        <w:t>age</w:t>
      </w:r>
      <w:r>
        <w:rPr>
          <w:rFonts w:ascii="HelveticaNeueLTPro-Md" w:hAnsi="HelveticaNeueLTPro-Md"/>
          <w:color w:val="575756"/>
          <w:spacing w:val="-3"/>
        </w:rPr>
        <w:t xml:space="preserve"> </w:t>
      </w:r>
      <w:r>
        <w:rPr>
          <w:rFonts w:ascii="HelveticaNeueLTPro-Md" w:hAnsi="HelveticaNeueLTPro-Md"/>
          <w:color w:val="575756"/>
        </w:rPr>
        <w:t>of</w:t>
      </w:r>
      <w:r>
        <w:rPr>
          <w:rFonts w:ascii="HelveticaNeueLTPro-Md" w:hAnsi="HelveticaNeueLTPro-Md"/>
          <w:color w:val="575756"/>
          <w:spacing w:val="-3"/>
        </w:rPr>
        <w:t xml:space="preserve"> </w:t>
      </w:r>
      <w:r>
        <w:rPr>
          <w:rFonts w:ascii="HelveticaNeueLTPro-Md" w:hAnsi="HelveticaNeueLTPro-Md"/>
          <w:color w:val="575756"/>
        </w:rPr>
        <w:t>19 whilst on leave I had a sexual experience with another man.</w:t>
      </w:r>
    </w:p>
    <w:p w14:paraId="62D3EE4E" w14:textId="77777777" w:rsidR="008C5E22" w:rsidRDefault="00000000">
      <w:pPr>
        <w:pStyle w:val="BodyText"/>
        <w:spacing w:line="208" w:lineRule="auto"/>
        <w:ind w:left="2406" w:right="709"/>
      </w:pPr>
      <w:r>
        <w:rPr>
          <w:color w:val="575756"/>
        </w:rPr>
        <w:t>on</w:t>
      </w:r>
      <w:r>
        <w:rPr>
          <w:color w:val="575756"/>
          <w:spacing w:val="-3"/>
        </w:rPr>
        <w:t xml:space="preserve"> </w:t>
      </w:r>
      <w:r>
        <w:rPr>
          <w:color w:val="575756"/>
        </w:rPr>
        <w:t>my</w:t>
      </w:r>
      <w:r>
        <w:rPr>
          <w:color w:val="575756"/>
          <w:spacing w:val="-3"/>
        </w:rPr>
        <w:t xml:space="preserve"> </w:t>
      </w:r>
      <w:r>
        <w:rPr>
          <w:color w:val="575756"/>
        </w:rPr>
        <w:t>return</w:t>
      </w:r>
      <w:r>
        <w:rPr>
          <w:color w:val="575756"/>
          <w:spacing w:val="-3"/>
        </w:rPr>
        <w:t xml:space="preserve"> </w:t>
      </w:r>
      <w:r>
        <w:rPr>
          <w:color w:val="575756"/>
        </w:rPr>
        <w:t>to</w:t>
      </w:r>
      <w:r>
        <w:rPr>
          <w:color w:val="575756"/>
          <w:spacing w:val="-3"/>
        </w:rPr>
        <w:t xml:space="preserve"> </w:t>
      </w:r>
      <w:r>
        <w:rPr>
          <w:color w:val="575756"/>
        </w:rPr>
        <w:t>ship</w:t>
      </w:r>
      <w:r>
        <w:rPr>
          <w:color w:val="575756"/>
          <w:spacing w:val="-3"/>
        </w:rPr>
        <w:t xml:space="preserve"> </w:t>
      </w:r>
      <w:r>
        <w:rPr>
          <w:color w:val="575756"/>
        </w:rPr>
        <w:t>I</w:t>
      </w:r>
      <w:r>
        <w:rPr>
          <w:color w:val="575756"/>
          <w:spacing w:val="-3"/>
        </w:rPr>
        <w:t xml:space="preserve"> </w:t>
      </w:r>
      <w:r>
        <w:rPr>
          <w:color w:val="575756"/>
        </w:rPr>
        <w:t>felt</w:t>
      </w:r>
      <w:r>
        <w:rPr>
          <w:color w:val="575756"/>
          <w:spacing w:val="-3"/>
        </w:rPr>
        <w:t xml:space="preserve"> </w:t>
      </w:r>
      <w:r>
        <w:rPr>
          <w:color w:val="575756"/>
        </w:rPr>
        <w:t>it</w:t>
      </w:r>
      <w:r>
        <w:rPr>
          <w:color w:val="575756"/>
          <w:spacing w:val="-3"/>
        </w:rPr>
        <w:t xml:space="preserve"> </w:t>
      </w:r>
      <w:r>
        <w:rPr>
          <w:color w:val="575756"/>
        </w:rPr>
        <w:t>necessary</w:t>
      </w:r>
      <w:r>
        <w:rPr>
          <w:color w:val="575756"/>
          <w:spacing w:val="-3"/>
        </w:rPr>
        <w:t xml:space="preserve"> </w:t>
      </w:r>
      <w:r>
        <w:rPr>
          <w:color w:val="575756"/>
        </w:rPr>
        <w:t>to</w:t>
      </w:r>
      <w:r>
        <w:rPr>
          <w:color w:val="575756"/>
          <w:spacing w:val="-3"/>
        </w:rPr>
        <w:t xml:space="preserve"> </w:t>
      </w:r>
      <w:r>
        <w:rPr>
          <w:color w:val="575756"/>
        </w:rPr>
        <w:t>reveal</w:t>
      </w:r>
      <w:r>
        <w:rPr>
          <w:color w:val="575756"/>
          <w:spacing w:val="-3"/>
        </w:rPr>
        <w:t xml:space="preserve"> </w:t>
      </w:r>
      <w:r>
        <w:rPr>
          <w:color w:val="575756"/>
        </w:rPr>
        <w:t>this</w:t>
      </w:r>
      <w:r>
        <w:rPr>
          <w:color w:val="575756"/>
          <w:spacing w:val="-3"/>
        </w:rPr>
        <w:t xml:space="preserve"> </w:t>
      </w:r>
      <w:r>
        <w:rPr>
          <w:color w:val="575756"/>
        </w:rPr>
        <w:t>encounter</w:t>
      </w:r>
      <w:r>
        <w:rPr>
          <w:color w:val="575756"/>
          <w:spacing w:val="-3"/>
        </w:rPr>
        <w:t xml:space="preserve"> </w:t>
      </w:r>
      <w:r>
        <w:rPr>
          <w:color w:val="575756"/>
        </w:rPr>
        <w:t>to</w:t>
      </w:r>
      <w:r>
        <w:rPr>
          <w:color w:val="575756"/>
          <w:spacing w:val="-3"/>
        </w:rPr>
        <w:t xml:space="preserve"> </w:t>
      </w:r>
      <w:r>
        <w:rPr>
          <w:color w:val="575756"/>
        </w:rPr>
        <w:t>my divisional officer because as a candidate for officer I did not want</w:t>
      </w:r>
    </w:p>
    <w:p w14:paraId="776A1048" w14:textId="77777777" w:rsidR="008C5E22" w:rsidRDefault="00000000">
      <w:pPr>
        <w:pStyle w:val="BodyText"/>
        <w:spacing w:line="208" w:lineRule="auto"/>
        <w:ind w:left="2406" w:right="1238"/>
      </w:pPr>
      <w:r>
        <w:rPr>
          <w:color w:val="575756"/>
        </w:rPr>
        <w:t>to</w:t>
      </w:r>
      <w:r>
        <w:rPr>
          <w:color w:val="575756"/>
          <w:spacing w:val="-3"/>
        </w:rPr>
        <w:t xml:space="preserve"> </w:t>
      </w:r>
      <w:r>
        <w:rPr>
          <w:color w:val="575756"/>
        </w:rPr>
        <w:t>let</w:t>
      </w:r>
      <w:r>
        <w:rPr>
          <w:color w:val="575756"/>
          <w:spacing w:val="-3"/>
        </w:rPr>
        <w:t xml:space="preserve"> </w:t>
      </w:r>
      <w:r>
        <w:rPr>
          <w:color w:val="575756"/>
        </w:rPr>
        <w:t>myself</w:t>
      </w:r>
      <w:r>
        <w:rPr>
          <w:color w:val="575756"/>
          <w:spacing w:val="-3"/>
        </w:rPr>
        <w:t xml:space="preserve"> </w:t>
      </w:r>
      <w:r>
        <w:rPr>
          <w:color w:val="575756"/>
        </w:rPr>
        <w:t>be</w:t>
      </w:r>
      <w:r>
        <w:rPr>
          <w:color w:val="575756"/>
          <w:spacing w:val="-3"/>
        </w:rPr>
        <w:t xml:space="preserve"> </w:t>
      </w:r>
      <w:r>
        <w:rPr>
          <w:color w:val="575756"/>
        </w:rPr>
        <w:t>exposed</w:t>
      </w:r>
      <w:r>
        <w:rPr>
          <w:color w:val="575756"/>
          <w:spacing w:val="-3"/>
        </w:rPr>
        <w:t xml:space="preserve"> </w:t>
      </w:r>
      <w:r>
        <w:rPr>
          <w:color w:val="575756"/>
        </w:rPr>
        <w:t>to</w:t>
      </w:r>
      <w:r>
        <w:rPr>
          <w:color w:val="575756"/>
          <w:spacing w:val="-3"/>
        </w:rPr>
        <w:t xml:space="preserve"> </w:t>
      </w:r>
      <w:r>
        <w:rPr>
          <w:color w:val="575756"/>
        </w:rPr>
        <w:t>any</w:t>
      </w:r>
      <w:r>
        <w:rPr>
          <w:color w:val="575756"/>
          <w:spacing w:val="-3"/>
        </w:rPr>
        <w:t xml:space="preserve"> </w:t>
      </w:r>
      <w:r>
        <w:rPr>
          <w:color w:val="575756"/>
        </w:rPr>
        <w:t>blackmail.</w:t>
      </w:r>
      <w:r>
        <w:rPr>
          <w:color w:val="575756"/>
          <w:spacing w:val="-3"/>
        </w:rPr>
        <w:t xml:space="preserve"> </w:t>
      </w:r>
      <w:r>
        <w:rPr>
          <w:color w:val="575756"/>
        </w:rPr>
        <w:t>The</w:t>
      </w:r>
      <w:r>
        <w:rPr>
          <w:color w:val="575756"/>
          <w:spacing w:val="-3"/>
        </w:rPr>
        <w:t xml:space="preserve"> </w:t>
      </w:r>
      <w:r>
        <w:rPr>
          <w:color w:val="575756"/>
        </w:rPr>
        <w:t>following</w:t>
      </w:r>
      <w:r>
        <w:rPr>
          <w:color w:val="575756"/>
          <w:spacing w:val="-3"/>
        </w:rPr>
        <w:t xml:space="preserve"> </w:t>
      </w:r>
      <w:r>
        <w:rPr>
          <w:color w:val="575756"/>
        </w:rPr>
        <w:t>morning I was dragged from my bed by the s.i.b (Royal Navy Police) and humiliated by being marched off of the ship in front of the entire</w:t>
      </w:r>
    </w:p>
    <w:p w14:paraId="3AFF9437" w14:textId="77777777" w:rsidR="008C5E22" w:rsidRDefault="00000000">
      <w:pPr>
        <w:pStyle w:val="BodyText"/>
        <w:spacing w:line="208" w:lineRule="auto"/>
        <w:ind w:left="2406" w:right="816"/>
      </w:pPr>
      <w:r>
        <w:rPr>
          <w:color w:val="575756"/>
        </w:rPr>
        <w:t>ships</w:t>
      </w:r>
      <w:r>
        <w:rPr>
          <w:color w:val="575756"/>
          <w:spacing w:val="-7"/>
        </w:rPr>
        <w:t xml:space="preserve"> </w:t>
      </w:r>
      <w:r>
        <w:rPr>
          <w:color w:val="575756"/>
        </w:rPr>
        <w:t>company</w:t>
      </w:r>
      <w:r>
        <w:rPr>
          <w:color w:val="575756"/>
          <w:spacing w:val="-7"/>
        </w:rPr>
        <w:t xml:space="preserve"> </w:t>
      </w:r>
      <w:r>
        <w:rPr>
          <w:color w:val="575756"/>
        </w:rPr>
        <w:t>to</w:t>
      </w:r>
      <w:r>
        <w:rPr>
          <w:color w:val="575756"/>
          <w:spacing w:val="-7"/>
        </w:rPr>
        <w:t xml:space="preserve"> </w:t>
      </w:r>
      <w:r>
        <w:rPr>
          <w:color w:val="575756"/>
        </w:rPr>
        <w:t>be</w:t>
      </w:r>
      <w:r>
        <w:rPr>
          <w:color w:val="575756"/>
          <w:spacing w:val="-7"/>
        </w:rPr>
        <w:t xml:space="preserve"> </w:t>
      </w:r>
      <w:r>
        <w:rPr>
          <w:color w:val="575756"/>
        </w:rPr>
        <w:t>taken</w:t>
      </w:r>
      <w:r>
        <w:rPr>
          <w:color w:val="575756"/>
          <w:spacing w:val="-7"/>
        </w:rPr>
        <w:t xml:space="preserve"> </w:t>
      </w:r>
      <w:r>
        <w:rPr>
          <w:color w:val="575756"/>
        </w:rPr>
        <w:t>to</w:t>
      </w:r>
      <w:r>
        <w:rPr>
          <w:color w:val="575756"/>
          <w:spacing w:val="-7"/>
        </w:rPr>
        <w:t xml:space="preserve"> </w:t>
      </w:r>
      <w:r>
        <w:rPr>
          <w:color w:val="575756"/>
        </w:rPr>
        <w:t>R.N.P.H.Q</w:t>
      </w:r>
      <w:r>
        <w:rPr>
          <w:color w:val="575756"/>
          <w:spacing w:val="-7"/>
        </w:rPr>
        <w:t xml:space="preserve"> </w:t>
      </w:r>
      <w:r>
        <w:rPr>
          <w:color w:val="575756"/>
        </w:rPr>
        <w:t>Plymouth,</w:t>
      </w:r>
      <w:r>
        <w:rPr>
          <w:color w:val="575756"/>
          <w:spacing w:val="-7"/>
        </w:rPr>
        <w:t xml:space="preserve"> </w:t>
      </w:r>
      <w:r>
        <w:rPr>
          <w:color w:val="575756"/>
        </w:rPr>
        <w:t>where</w:t>
      </w:r>
      <w:r>
        <w:rPr>
          <w:color w:val="575756"/>
          <w:spacing w:val="-7"/>
        </w:rPr>
        <w:t xml:space="preserve"> </w:t>
      </w:r>
      <w:r>
        <w:rPr>
          <w:color w:val="575756"/>
        </w:rPr>
        <w:t>I</w:t>
      </w:r>
      <w:r>
        <w:rPr>
          <w:color w:val="575756"/>
          <w:spacing w:val="-7"/>
        </w:rPr>
        <w:t xml:space="preserve"> </w:t>
      </w:r>
      <w:r>
        <w:rPr>
          <w:color w:val="575756"/>
        </w:rPr>
        <w:t>was</w:t>
      </w:r>
      <w:r>
        <w:rPr>
          <w:color w:val="575756"/>
          <w:spacing w:val="-7"/>
        </w:rPr>
        <w:t xml:space="preserve"> </w:t>
      </w:r>
      <w:r>
        <w:rPr>
          <w:color w:val="575756"/>
        </w:rPr>
        <w:t>held without legal representation or council for months. I was subjected</w:t>
      </w:r>
      <w:r>
        <w:rPr>
          <w:color w:val="575756"/>
          <w:spacing w:val="40"/>
        </w:rPr>
        <w:t xml:space="preserve"> </w:t>
      </w:r>
      <w:r>
        <w:rPr>
          <w:color w:val="575756"/>
        </w:rPr>
        <w:t>to interrogation of the most degrading and humiliating psychological and</w:t>
      </w:r>
      <w:r>
        <w:rPr>
          <w:color w:val="575756"/>
          <w:spacing w:val="-3"/>
        </w:rPr>
        <w:t xml:space="preserve"> </w:t>
      </w:r>
      <w:r>
        <w:rPr>
          <w:color w:val="575756"/>
        </w:rPr>
        <w:t>physical</w:t>
      </w:r>
      <w:r>
        <w:rPr>
          <w:color w:val="575756"/>
          <w:spacing w:val="-3"/>
        </w:rPr>
        <w:t xml:space="preserve"> </w:t>
      </w:r>
      <w:r>
        <w:rPr>
          <w:color w:val="575756"/>
        </w:rPr>
        <w:t>kind,</w:t>
      </w:r>
      <w:r>
        <w:rPr>
          <w:color w:val="575756"/>
          <w:spacing w:val="-3"/>
        </w:rPr>
        <w:t xml:space="preserve"> </w:t>
      </w:r>
      <w:r>
        <w:rPr>
          <w:color w:val="575756"/>
        </w:rPr>
        <w:t>along</w:t>
      </w:r>
      <w:r>
        <w:rPr>
          <w:color w:val="575756"/>
          <w:spacing w:val="-3"/>
        </w:rPr>
        <w:t xml:space="preserve"> </w:t>
      </w:r>
      <w:r>
        <w:rPr>
          <w:color w:val="575756"/>
        </w:rPr>
        <w:t>with</w:t>
      </w:r>
      <w:r>
        <w:rPr>
          <w:color w:val="575756"/>
          <w:spacing w:val="-3"/>
        </w:rPr>
        <w:t xml:space="preserve"> </w:t>
      </w:r>
      <w:r>
        <w:rPr>
          <w:color w:val="575756"/>
        </w:rPr>
        <w:t>internal</w:t>
      </w:r>
      <w:r>
        <w:rPr>
          <w:color w:val="575756"/>
          <w:spacing w:val="-3"/>
        </w:rPr>
        <w:t xml:space="preserve"> </w:t>
      </w:r>
      <w:r>
        <w:rPr>
          <w:color w:val="575756"/>
        </w:rPr>
        <w:t>and</w:t>
      </w:r>
      <w:r>
        <w:rPr>
          <w:color w:val="575756"/>
          <w:spacing w:val="-3"/>
        </w:rPr>
        <w:t xml:space="preserve"> </w:t>
      </w:r>
      <w:r>
        <w:rPr>
          <w:color w:val="575756"/>
        </w:rPr>
        <w:t>external</w:t>
      </w:r>
      <w:r>
        <w:rPr>
          <w:color w:val="575756"/>
          <w:spacing w:val="-3"/>
        </w:rPr>
        <w:t xml:space="preserve"> </w:t>
      </w:r>
      <w:r>
        <w:rPr>
          <w:color w:val="575756"/>
        </w:rPr>
        <w:t>examination.</w:t>
      </w:r>
      <w:r>
        <w:rPr>
          <w:color w:val="575756"/>
          <w:spacing w:val="-3"/>
        </w:rPr>
        <w:t xml:space="preserve"> </w:t>
      </w:r>
      <w:r>
        <w:rPr>
          <w:color w:val="575756"/>
        </w:rPr>
        <w:t>I</w:t>
      </w:r>
      <w:r>
        <w:rPr>
          <w:color w:val="575756"/>
          <w:spacing w:val="-3"/>
        </w:rPr>
        <w:t xml:space="preserve"> </w:t>
      </w:r>
      <w:r>
        <w:rPr>
          <w:color w:val="575756"/>
        </w:rPr>
        <w:t>was made to do degrading menial tasks such as scrubbing carpets, painting police hq as well as being bullied and treated as a slave by military police. Finally, traumatized I was dragged in front of a court marshal where I was made to feel like a dirty, perverted, deviant sex offender and instantly sacked on the grounds of homosexuality from the Royal Navy, I was told it would be stupid to appeal as my age</w:t>
      </w:r>
      <w:r>
        <w:rPr>
          <w:color w:val="575756"/>
          <w:spacing w:val="40"/>
        </w:rPr>
        <w:t xml:space="preserve"> </w:t>
      </w:r>
      <w:r>
        <w:rPr>
          <w:color w:val="575756"/>
        </w:rPr>
        <w:t>(19 ) would mean civilian prison for homosexual acts under the age</w:t>
      </w:r>
      <w:r>
        <w:rPr>
          <w:color w:val="575756"/>
          <w:spacing w:val="40"/>
        </w:rPr>
        <w:t xml:space="preserve"> </w:t>
      </w:r>
      <w:r>
        <w:rPr>
          <w:color w:val="575756"/>
        </w:rPr>
        <w:t>of 21. Due to this happening to me it led to my parents disowning</w:t>
      </w:r>
      <w:r>
        <w:rPr>
          <w:color w:val="575756"/>
          <w:spacing w:val="40"/>
        </w:rPr>
        <w:t xml:space="preserve"> </w:t>
      </w:r>
      <w:r>
        <w:rPr>
          <w:color w:val="575756"/>
        </w:rPr>
        <w:t>me along with the rest of my family. It has affected the way I see my own</w:t>
      </w:r>
      <w:r>
        <w:rPr>
          <w:color w:val="575756"/>
          <w:spacing w:val="-2"/>
        </w:rPr>
        <w:t xml:space="preserve"> </w:t>
      </w:r>
      <w:r>
        <w:rPr>
          <w:color w:val="575756"/>
        </w:rPr>
        <w:t>self</w:t>
      </w:r>
      <w:r>
        <w:rPr>
          <w:color w:val="575756"/>
          <w:spacing w:val="-2"/>
        </w:rPr>
        <w:t xml:space="preserve"> </w:t>
      </w:r>
      <w:r>
        <w:rPr>
          <w:color w:val="575756"/>
        </w:rPr>
        <w:t>leading</w:t>
      </w:r>
      <w:r>
        <w:rPr>
          <w:color w:val="575756"/>
          <w:spacing w:val="-2"/>
        </w:rPr>
        <w:t xml:space="preserve"> </w:t>
      </w:r>
      <w:r>
        <w:rPr>
          <w:color w:val="575756"/>
        </w:rPr>
        <w:t>me</w:t>
      </w:r>
      <w:r>
        <w:rPr>
          <w:color w:val="575756"/>
          <w:spacing w:val="-2"/>
        </w:rPr>
        <w:t xml:space="preserve"> </w:t>
      </w:r>
      <w:r>
        <w:rPr>
          <w:color w:val="575756"/>
        </w:rPr>
        <w:t>to</w:t>
      </w:r>
      <w:r>
        <w:rPr>
          <w:color w:val="575756"/>
          <w:spacing w:val="-2"/>
        </w:rPr>
        <w:t xml:space="preserve"> </w:t>
      </w:r>
      <w:r>
        <w:rPr>
          <w:color w:val="575756"/>
        </w:rPr>
        <w:t>life</w:t>
      </w:r>
      <w:r>
        <w:rPr>
          <w:color w:val="575756"/>
          <w:spacing w:val="-2"/>
        </w:rPr>
        <w:t xml:space="preserve"> </w:t>
      </w:r>
      <w:r>
        <w:rPr>
          <w:color w:val="575756"/>
        </w:rPr>
        <w:t>long</w:t>
      </w:r>
      <w:r>
        <w:rPr>
          <w:color w:val="575756"/>
          <w:spacing w:val="-2"/>
        </w:rPr>
        <w:t xml:space="preserve"> </w:t>
      </w:r>
      <w:r>
        <w:rPr>
          <w:color w:val="575756"/>
        </w:rPr>
        <w:t>self</w:t>
      </w:r>
      <w:r>
        <w:rPr>
          <w:color w:val="575756"/>
          <w:spacing w:val="-2"/>
        </w:rPr>
        <w:t xml:space="preserve"> </w:t>
      </w:r>
      <w:r>
        <w:rPr>
          <w:color w:val="575756"/>
        </w:rPr>
        <w:t>destructive</w:t>
      </w:r>
      <w:r>
        <w:rPr>
          <w:color w:val="575756"/>
          <w:spacing w:val="-2"/>
        </w:rPr>
        <w:t xml:space="preserve"> </w:t>
      </w:r>
      <w:r>
        <w:rPr>
          <w:color w:val="575756"/>
        </w:rPr>
        <w:t>behaviour,</w:t>
      </w:r>
      <w:r>
        <w:rPr>
          <w:color w:val="575756"/>
          <w:spacing w:val="-2"/>
        </w:rPr>
        <w:t xml:space="preserve"> </w:t>
      </w:r>
      <w:r>
        <w:rPr>
          <w:color w:val="575756"/>
        </w:rPr>
        <w:t>alcoholism and depression, which now affects my mental and physical health.</w:t>
      </w:r>
    </w:p>
    <w:p w14:paraId="79E5D7C5" w14:textId="77777777" w:rsidR="008C5E22" w:rsidRDefault="00000000">
      <w:pPr>
        <w:pStyle w:val="BodyText"/>
        <w:spacing w:line="208" w:lineRule="auto"/>
        <w:ind w:left="2406" w:right="1108"/>
      </w:pPr>
      <w:r>
        <w:rPr>
          <w:color w:val="575756"/>
        </w:rPr>
        <w:t>…</w:t>
      </w:r>
      <w:r>
        <w:rPr>
          <w:color w:val="575756"/>
          <w:spacing w:val="-4"/>
        </w:rPr>
        <w:t xml:space="preserve"> </w:t>
      </w:r>
      <w:r>
        <w:rPr>
          <w:color w:val="575756"/>
        </w:rPr>
        <w:t>I</w:t>
      </w:r>
      <w:r>
        <w:rPr>
          <w:color w:val="575756"/>
          <w:spacing w:val="-4"/>
        </w:rPr>
        <w:t xml:space="preserve"> </w:t>
      </w:r>
      <w:r>
        <w:rPr>
          <w:color w:val="575756"/>
        </w:rPr>
        <w:t>had</w:t>
      </w:r>
      <w:r>
        <w:rPr>
          <w:color w:val="575756"/>
          <w:spacing w:val="-4"/>
        </w:rPr>
        <w:t xml:space="preserve"> </w:t>
      </w:r>
      <w:r>
        <w:rPr>
          <w:color w:val="575756"/>
        </w:rPr>
        <w:t>what</w:t>
      </w:r>
      <w:r>
        <w:rPr>
          <w:color w:val="575756"/>
          <w:spacing w:val="-4"/>
        </w:rPr>
        <w:t xml:space="preserve"> </w:t>
      </w:r>
      <w:r>
        <w:rPr>
          <w:color w:val="575756"/>
        </w:rPr>
        <w:t>I</w:t>
      </w:r>
      <w:r>
        <w:rPr>
          <w:color w:val="575756"/>
          <w:spacing w:val="-4"/>
        </w:rPr>
        <w:t xml:space="preserve"> </w:t>
      </w:r>
      <w:r>
        <w:rPr>
          <w:color w:val="575756"/>
        </w:rPr>
        <w:t>thought</w:t>
      </w:r>
      <w:r>
        <w:rPr>
          <w:color w:val="575756"/>
          <w:spacing w:val="-4"/>
        </w:rPr>
        <w:t xml:space="preserve"> </w:t>
      </w:r>
      <w:r>
        <w:rPr>
          <w:color w:val="575756"/>
        </w:rPr>
        <w:t>would</w:t>
      </w:r>
      <w:r>
        <w:rPr>
          <w:color w:val="575756"/>
          <w:spacing w:val="-4"/>
        </w:rPr>
        <w:t xml:space="preserve"> </w:t>
      </w:r>
      <w:r>
        <w:rPr>
          <w:color w:val="575756"/>
        </w:rPr>
        <w:t>be</w:t>
      </w:r>
      <w:r>
        <w:rPr>
          <w:color w:val="575756"/>
          <w:spacing w:val="-4"/>
        </w:rPr>
        <w:t xml:space="preserve"> </w:t>
      </w:r>
      <w:r>
        <w:rPr>
          <w:color w:val="575756"/>
        </w:rPr>
        <w:t>a</w:t>
      </w:r>
      <w:r>
        <w:rPr>
          <w:color w:val="575756"/>
          <w:spacing w:val="-4"/>
        </w:rPr>
        <w:t xml:space="preserve"> </w:t>
      </w:r>
      <w:r>
        <w:rPr>
          <w:color w:val="575756"/>
        </w:rPr>
        <w:t>confidential</w:t>
      </w:r>
      <w:r>
        <w:rPr>
          <w:color w:val="575756"/>
          <w:spacing w:val="-4"/>
        </w:rPr>
        <w:t xml:space="preserve"> </w:t>
      </w:r>
      <w:r>
        <w:rPr>
          <w:color w:val="575756"/>
        </w:rPr>
        <w:t>conversation</w:t>
      </w:r>
      <w:r>
        <w:rPr>
          <w:color w:val="575756"/>
          <w:spacing w:val="-4"/>
        </w:rPr>
        <w:t xml:space="preserve"> </w:t>
      </w:r>
      <w:r>
        <w:rPr>
          <w:color w:val="575756"/>
        </w:rPr>
        <w:t>with my divisional officer confessing a sexual experience I had had whilst on leave.”</w:t>
      </w:r>
    </w:p>
    <w:p w14:paraId="01939FF3" w14:textId="77777777" w:rsidR="008C5E22" w:rsidRDefault="00000000">
      <w:pPr>
        <w:pStyle w:val="BodyText"/>
        <w:spacing w:before="165" w:line="208" w:lineRule="auto"/>
        <w:ind w:left="2406" w:right="1164" w:firstLine="396"/>
        <w:jc w:val="both"/>
      </w:pPr>
      <w:r>
        <w:rPr>
          <w:rFonts w:ascii="HelveticaNeueLTPro-Md" w:hAnsi="HelveticaNeueLTPro-Md"/>
          <w:color w:val="575756"/>
        </w:rPr>
        <w:t>“At</w:t>
      </w:r>
      <w:r>
        <w:rPr>
          <w:rFonts w:ascii="HelveticaNeueLTPro-Md" w:hAnsi="HelveticaNeueLTPro-Md"/>
          <w:color w:val="575756"/>
          <w:spacing w:val="-4"/>
        </w:rPr>
        <w:t xml:space="preserve"> </w:t>
      </w:r>
      <w:r>
        <w:rPr>
          <w:rFonts w:ascii="HelveticaNeueLTPro-Md" w:hAnsi="HelveticaNeueLTPro-Md"/>
          <w:color w:val="575756"/>
        </w:rPr>
        <w:t>no</w:t>
      </w:r>
      <w:r>
        <w:rPr>
          <w:rFonts w:ascii="HelveticaNeueLTPro-Md" w:hAnsi="HelveticaNeueLTPro-Md"/>
          <w:color w:val="575756"/>
          <w:spacing w:val="-4"/>
        </w:rPr>
        <w:t xml:space="preserve"> </w:t>
      </w:r>
      <w:r>
        <w:rPr>
          <w:rFonts w:ascii="HelveticaNeueLTPro-Md" w:hAnsi="HelveticaNeueLTPro-Md"/>
          <w:color w:val="575756"/>
        </w:rPr>
        <w:t>stage</w:t>
      </w:r>
      <w:r>
        <w:rPr>
          <w:rFonts w:ascii="HelveticaNeueLTPro-Md" w:hAnsi="HelveticaNeueLTPro-Md"/>
          <w:color w:val="575756"/>
          <w:spacing w:val="-4"/>
        </w:rPr>
        <w:t xml:space="preserve"> </w:t>
      </w:r>
      <w:r>
        <w:rPr>
          <w:rFonts w:ascii="HelveticaNeueLTPro-Md" w:hAnsi="HelveticaNeueLTPro-Md"/>
          <w:color w:val="575756"/>
        </w:rPr>
        <w:t>[during</w:t>
      </w:r>
      <w:r>
        <w:rPr>
          <w:rFonts w:ascii="HelveticaNeueLTPro-Md" w:hAnsi="HelveticaNeueLTPro-Md"/>
          <w:color w:val="575756"/>
          <w:spacing w:val="-4"/>
        </w:rPr>
        <w:t xml:space="preserve"> </w:t>
      </w:r>
      <w:r>
        <w:rPr>
          <w:rFonts w:ascii="HelveticaNeueLTPro-Md" w:hAnsi="HelveticaNeueLTPro-Md"/>
          <w:color w:val="575756"/>
        </w:rPr>
        <w:t>the</w:t>
      </w:r>
      <w:r>
        <w:rPr>
          <w:rFonts w:ascii="HelveticaNeueLTPro-Md" w:hAnsi="HelveticaNeueLTPro-Md"/>
          <w:color w:val="575756"/>
          <w:spacing w:val="-4"/>
        </w:rPr>
        <w:t xml:space="preserve"> </w:t>
      </w:r>
      <w:r>
        <w:rPr>
          <w:rFonts w:ascii="HelveticaNeueLTPro-Md" w:hAnsi="HelveticaNeueLTPro-Md"/>
          <w:color w:val="575756"/>
        </w:rPr>
        <w:t>investigation]</w:t>
      </w:r>
      <w:r>
        <w:rPr>
          <w:rFonts w:ascii="HelveticaNeueLTPro-Md" w:hAnsi="HelveticaNeueLTPro-Md"/>
          <w:color w:val="575756"/>
          <w:spacing w:val="-4"/>
        </w:rPr>
        <w:t xml:space="preserve"> </w:t>
      </w:r>
      <w:r>
        <w:rPr>
          <w:rFonts w:ascii="HelveticaNeueLTPro-Md" w:hAnsi="HelveticaNeueLTPro-Md"/>
          <w:color w:val="575756"/>
        </w:rPr>
        <w:t>did</w:t>
      </w:r>
      <w:r>
        <w:rPr>
          <w:rFonts w:ascii="HelveticaNeueLTPro-Md" w:hAnsi="HelveticaNeueLTPro-Md"/>
          <w:color w:val="575756"/>
          <w:spacing w:val="-4"/>
        </w:rPr>
        <w:t xml:space="preserve"> </w:t>
      </w:r>
      <w:r>
        <w:rPr>
          <w:rFonts w:ascii="HelveticaNeueLTPro-Md" w:hAnsi="HelveticaNeueLTPro-Md"/>
          <w:color w:val="575756"/>
        </w:rPr>
        <w:t>the</w:t>
      </w:r>
      <w:r>
        <w:rPr>
          <w:rFonts w:ascii="HelveticaNeueLTPro-Md" w:hAnsi="HelveticaNeueLTPro-Md"/>
          <w:color w:val="575756"/>
          <w:spacing w:val="-4"/>
        </w:rPr>
        <w:t xml:space="preserve"> </w:t>
      </w:r>
      <w:r>
        <w:rPr>
          <w:rFonts w:ascii="HelveticaNeueLTPro-Md" w:hAnsi="HelveticaNeueLTPro-Md"/>
          <w:color w:val="575756"/>
        </w:rPr>
        <w:t>Royal</w:t>
      </w:r>
      <w:r>
        <w:rPr>
          <w:rFonts w:ascii="HelveticaNeueLTPro-Md" w:hAnsi="HelveticaNeueLTPro-Md"/>
          <w:color w:val="575756"/>
          <w:spacing w:val="-4"/>
        </w:rPr>
        <w:t xml:space="preserve"> </w:t>
      </w:r>
      <w:r>
        <w:rPr>
          <w:rFonts w:ascii="HelveticaNeueLTPro-Md" w:hAnsi="HelveticaNeueLTPro-Md"/>
          <w:color w:val="575756"/>
        </w:rPr>
        <w:t xml:space="preserve">Navy offer me any welfare or support, or direct me in the direction </w:t>
      </w:r>
      <w:r>
        <w:rPr>
          <w:color w:val="575756"/>
        </w:rPr>
        <w:t>of somebody who could.”</w:t>
      </w:r>
    </w:p>
    <w:p w14:paraId="176BD8AA" w14:textId="77777777" w:rsidR="008C5E22" w:rsidRDefault="008C5E22">
      <w:pPr>
        <w:spacing w:line="208" w:lineRule="auto"/>
        <w:jc w:val="both"/>
        <w:sectPr w:rsidR="008C5E22">
          <w:pgSz w:w="11910" w:h="16840"/>
          <w:pgMar w:top="1120" w:right="860" w:bottom="280" w:left="740" w:header="746" w:footer="0" w:gutter="0"/>
          <w:cols w:space="720"/>
        </w:sectPr>
      </w:pPr>
    </w:p>
    <w:p w14:paraId="1F63ABC1" w14:textId="77777777" w:rsidR="008C5E22" w:rsidRDefault="008C5E22">
      <w:pPr>
        <w:pStyle w:val="BodyText"/>
        <w:rPr>
          <w:sz w:val="20"/>
        </w:rPr>
      </w:pPr>
    </w:p>
    <w:p w14:paraId="4DC0E0B8" w14:textId="77777777" w:rsidR="008C5E22" w:rsidRDefault="008C5E22">
      <w:pPr>
        <w:pStyle w:val="BodyText"/>
        <w:rPr>
          <w:sz w:val="20"/>
        </w:rPr>
      </w:pPr>
    </w:p>
    <w:p w14:paraId="7B79CD9E" w14:textId="77777777" w:rsidR="008C5E22" w:rsidRDefault="008C5E22">
      <w:pPr>
        <w:pStyle w:val="BodyText"/>
        <w:spacing w:before="7"/>
        <w:rPr>
          <w:sz w:val="22"/>
        </w:rPr>
      </w:pPr>
    </w:p>
    <w:p w14:paraId="0AD215AC" w14:textId="77777777" w:rsidR="008C5E22" w:rsidRDefault="00000000">
      <w:pPr>
        <w:pStyle w:val="BodyText"/>
        <w:spacing w:before="88" w:line="208" w:lineRule="auto"/>
        <w:ind w:left="790" w:right="2713" w:firstLine="396"/>
        <w:jc w:val="both"/>
        <w:rPr>
          <w:rFonts w:ascii="HelveticaNeueLTPro-Md" w:hAnsi="HelveticaNeueLTPro-Md"/>
        </w:rPr>
      </w:pPr>
      <w:r>
        <w:rPr>
          <w:rFonts w:ascii="HelveticaNeueLTPro-Md" w:hAnsi="HelveticaNeueLTPro-Md"/>
          <w:color w:val="575756"/>
        </w:rPr>
        <w:t>“I</w:t>
      </w:r>
      <w:r>
        <w:rPr>
          <w:rFonts w:ascii="HelveticaNeueLTPro-Md" w:hAnsi="HelveticaNeueLTPro-Md"/>
          <w:color w:val="575756"/>
          <w:spacing w:val="-5"/>
        </w:rPr>
        <w:t xml:space="preserve"> </w:t>
      </w:r>
      <w:r>
        <w:rPr>
          <w:rFonts w:ascii="HelveticaNeueLTPro-Md" w:hAnsi="HelveticaNeueLTPro-Md"/>
          <w:color w:val="575756"/>
        </w:rPr>
        <w:t>admitted</w:t>
      </w:r>
      <w:r>
        <w:rPr>
          <w:rFonts w:ascii="HelveticaNeueLTPro-Md" w:hAnsi="HelveticaNeueLTPro-Md"/>
          <w:color w:val="575756"/>
          <w:spacing w:val="-5"/>
        </w:rPr>
        <w:t xml:space="preserve"> </w:t>
      </w:r>
      <w:r>
        <w:rPr>
          <w:rFonts w:ascii="HelveticaNeueLTPro-Md" w:hAnsi="HelveticaNeueLTPro-Md"/>
          <w:color w:val="575756"/>
        </w:rPr>
        <w:t>my</w:t>
      </w:r>
      <w:r>
        <w:rPr>
          <w:rFonts w:ascii="HelveticaNeueLTPro-Md" w:hAnsi="HelveticaNeueLTPro-Md"/>
          <w:color w:val="575756"/>
          <w:spacing w:val="-5"/>
        </w:rPr>
        <w:t xml:space="preserve"> </w:t>
      </w:r>
      <w:r>
        <w:rPr>
          <w:rFonts w:ascii="HelveticaNeueLTPro-Md" w:hAnsi="HelveticaNeueLTPro-Md"/>
          <w:color w:val="575756"/>
        </w:rPr>
        <w:t>homosexuality</w:t>
      </w:r>
      <w:r>
        <w:rPr>
          <w:rFonts w:ascii="HelveticaNeueLTPro-Md" w:hAnsi="HelveticaNeueLTPro-Md"/>
          <w:color w:val="575756"/>
          <w:spacing w:val="-5"/>
        </w:rPr>
        <w:t xml:space="preserve"> </w:t>
      </w:r>
      <w:r>
        <w:rPr>
          <w:rFonts w:ascii="HelveticaNeueLTPro-Md" w:hAnsi="HelveticaNeueLTPro-Md"/>
          <w:color w:val="575756"/>
        </w:rPr>
        <w:t>to</w:t>
      </w:r>
      <w:r>
        <w:rPr>
          <w:rFonts w:ascii="HelveticaNeueLTPro-Md" w:hAnsi="HelveticaNeueLTPro-Md"/>
          <w:color w:val="575756"/>
          <w:spacing w:val="-5"/>
        </w:rPr>
        <w:t xml:space="preserve"> </w:t>
      </w:r>
      <w:r>
        <w:rPr>
          <w:rFonts w:ascii="HelveticaNeueLTPro-Md" w:hAnsi="HelveticaNeueLTPro-Md"/>
          <w:color w:val="575756"/>
        </w:rPr>
        <w:t>the</w:t>
      </w:r>
      <w:r>
        <w:rPr>
          <w:rFonts w:ascii="HelveticaNeueLTPro-Md" w:hAnsi="HelveticaNeueLTPro-Md"/>
          <w:color w:val="575756"/>
          <w:spacing w:val="-5"/>
        </w:rPr>
        <w:t xml:space="preserve"> </w:t>
      </w:r>
      <w:r>
        <w:rPr>
          <w:rFonts w:ascii="HelveticaNeueLTPro-Md" w:hAnsi="HelveticaNeueLTPro-Md"/>
          <w:color w:val="575756"/>
        </w:rPr>
        <w:t>Chief</w:t>
      </w:r>
      <w:r>
        <w:rPr>
          <w:rFonts w:ascii="HelveticaNeueLTPro-Md" w:hAnsi="HelveticaNeueLTPro-Md"/>
          <w:color w:val="575756"/>
          <w:spacing w:val="-5"/>
        </w:rPr>
        <w:t xml:space="preserve"> </w:t>
      </w:r>
      <w:r>
        <w:rPr>
          <w:rFonts w:ascii="HelveticaNeueLTPro-Md" w:hAnsi="HelveticaNeueLTPro-Md"/>
          <w:color w:val="575756"/>
        </w:rPr>
        <w:t>Medical</w:t>
      </w:r>
      <w:r>
        <w:rPr>
          <w:rFonts w:ascii="HelveticaNeueLTPro-Md" w:hAnsi="HelveticaNeueLTPro-Md"/>
          <w:color w:val="575756"/>
          <w:spacing w:val="-5"/>
        </w:rPr>
        <w:t xml:space="preserve"> </w:t>
      </w:r>
      <w:r>
        <w:rPr>
          <w:rFonts w:ascii="HelveticaNeueLTPro-Md" w:hAnsi="HelveticaNeueLTPro-Md"/>
          <w:color w:val="575756"/>
        </w:rPr>
        <w:t>Officer in what I thought would be in confidence.”</w:t>
      </w:r>
    </w:p>
    <w:p w14:paraId="389610EC" w14:textId="77777777" w:rsidR="008C5E22" w:rsidRDefault="00000000">
      <w:pPr>
        <w:pStyle w:val="BodyText"/>
        <w:spacing w:before="137" w:line="309" w:lineRule="exact"/>
        <w:ind w:left="1187"/>
        <w:rPr>
          <w:rFonts w:ascii="HelveticaNeueLTPro-Md" w:hAnsi="HelveticaNeueLTPro-Md"/>
        </w:rPr>
      </w:pPr>
      <w:r>
        <w:rPr>
          <w:rFonts w:ascii="HelveticaNeueLTPro-Md" w:hAnsi="HelveticaNeueLTPro-Md"/>
          <w:color w:val="575756"/>
        </w:rPr>
        <w:t xml:space="preserve">“I confided in a navy Chaplain about my </w:t>
      </w:r>
      <w:r>
        <w:rPr>
          <w:rFonts w:ascii="HelveticaNeueLTPro-Md" w:hAnsi="HelveticaNeueLTPro-Md"/>
          <w:color w:val="575756"/>
          <w:spacing w:val="-2"/>
        </w:rPr>
        <w:t>sexuality.</w:t>
      </w:r>
    </w:p>
    <w:p w14:paraId="7013F25E" w14:textId="77777777" w:rsidR="008C5E22" w:rsidRDefault="00000000">
      <w:pPr>
        <w:pStyle w:val="BodyText"/>
        <w:spacing w:before="15" w:line="208" w:lineRule="auto"/>
        <w:ind w:left="790" w:right="2795"/>
      </w:pPr>
      <w:r>
        <w:rPr>
          <w:rFonts w:ascii="HelveticaNeueLTPro-Md" w:hAnsi="HelveticaNeueLTPro-Md"/>
          <w:color w:val="575756"/>
        </w:rPr>
        <w:t>The</w:t>
      </w:r>
      <w:r>
        <w:rPr>
          <w:rFonts w:ascii="HelveticaNeueLTPro-Md" w:hAnsi="HelveticaNeueLTPro-Md"/>
          <w:color w:val="575756"/>
          <w:spacing w:val="-4"/>
        </w:rPr>
        <w:t xml:space="preserve"> </w:t>
      </w:r>
      <w:r>
        <w:rPr>
          <w:rFonts w:ascii="HelveticaNeueLTPro-Md" w:hAnsi="HelveticaNeueLTPro-Md"/>
          <w:color w:val="575756"/>
        </w:rPr>
        <w:t>Chaplain</w:t>
      </w:r>
      <w:r>
        <w:rPr>
          <w:rFonts w:ascii="HelveticaNeueLTPro-Md" w:hAnsi="HelveticaNeueLTPro-Md"/>
          <w:color w:val="575756"/>
          <w:spacing w:val="-4"/>
        </w:rPr>
        <w:t xml:space="preserve"> </w:t>
      </w:r>
      <w:r>
        <w:rPr>
          <w:rFonts w:ascii="HelveticaNeueLTPro-Md" w:hAnsi="HelveticaNeueLTPro-Md"/>
          <w:color w:val="575756"/>
        </w:rPr>
        <w:t>encouraged</w:t>
      </w:r>
      <w:r>
        <w:rPr>
          <w:rFonts w:ascii="HelveticaNeueLTPro-Md" w:hAnsi="HelveticaNeueLTPro-Md"/>
          <w:color w:val="575756"/>
          <w:spacing w:val="-4"/>
        </w:rPr>
        <w:t xml:space="preserve"> </w:t>
      </w:r>
      <w:r>
        <w:rPr>
          <w:rFonts w:ascii="HelveticaNeueLTPro-Md" w:hAnsi="HelveticaNeueLTPro-Md"/>
          <w:color w:val="575756"/>
        </w:rPr>
        <w:t>me</w:t>
      </w:r>
      <w:r>
        <w:rPr>
          <w:rFonts w:ascii="HelveticaNeueLTPro-Md" w:hAnsi="HelveticaNeueLTPro-Md"/>
          <w:color w:val="575756"/>
          <w:spacing w:val="-4"/>
        </w:rPr>
        <w:t xml:space="preserve"> </w:t>
      </w:r>
      <w:r>
        <w:rPr>
          <w:rFonts w:ascii="HelveticaNeueLTPro-Md" w:hAnsi="HelveticaNeueLTPro-Md"/>
          <w:color w:val="575756"/>
        </w:rPr>
        <w:t>to</w:t>
      </w:r>
      <w:r>
        <w:rPr>
          <w:rFonts w:ascii="HelveticaNeueLTPro-Md" w:hAnsi="HelveticaNeueLTPro-Md"/>
          <w:color w:val="575756"/>
          <w:spacing w:val="-4"/>
        </w:rPr>
        <w:t xml:space="preserve"> </w:t>
      </w:r>
      <w:r>
        <w:rPr>
          <w:rFonts w:ascii="HelveticaNeueLTPro-Md" w:hAnsi="HelveticaNeueLTPro-Md"/>
          <w:color w:val="575756"/>
        </w:rPr>
        <w:t>disclose</w:t>
      </w:r>
      <w:r>
        <w:rPr>
          <w:rFonts w:ascii="HelveticaNeueLTPro-Md" w:hAnsi="HelveticaNeueLTPro-Md"/>
          <w:color w:val="575756"/>
          <w:spacing w:val="-4"/>
        </w:rPr>
        <w:t xml:space="preserve"> </w:t>
      </w:r>
      <w:r>
        <w:rPr>
          <w:rFonts w:ascii="HelveticaNeueLTPro-Md" w:hAnsi="HelveticaNeueLTPro-Md"/>
          <w:color w:val="575756"/>
        </w:rPr>
        <w:t>my</w:t>
      </w:r>
      <w:r>
        <w:rPr>
          <w:rFonts w:ascii="HelveticaNeueLTPro-Md" w:hAnsi="HelveticaNeueLTPro-Md"/>
          <w:color w:val="575756"/>
          <w:spacing w:val="-4"/>
        </w:rPr>
        <w:t xml:space="preserve"> </w:t>
      </w:r>
      <w:r>
        <w:rPr>
          <w:rFonts w:ascii="HelveticaNeueLTPro-Md" w:hAnsi="HelveticaNeueLTPro-Md"/>
          <w:color w:val="575756"/>
        </w:rPr>
        <w:t>sexuality</w:t>
      </w:r>
      <w:r>
        <w:rPr>
          <w:rFonts w:ascii="HelveticaNeueLTPro-Md" w:hAnsi="HelveticaNeueLTPro-Md"/>
          <w:color w:val="575756"/>
          <w:spacing w:val="-4"/>
        </w:rPr>
        <w:t xml:space="preserve"> </w:t>
      </w:r>
      <w:r>
        <w:rPr>
          <w:rFonts w:ascii="HelveticaNeueLTPro-Md" w:hAnsi="HelveticaNeueLTPro-Md"/>
          <w:color w:val="575756"/>
        </w:rPr>
        <w:t>to</w:t>
      </w:r>
      <w:r>
        <w:rPr>
          <w:rFonts w:ascii="HelveticaNeueLTPro-Md" w:hAnsi="HelveticaNeueLTPro-Md"/>
          <w:color w:val="575756"/>
          <w:spacing w:val="-4"/>
        </w:rPr>
        <w:t xml:space="preserve"> </w:t>
      </w:r>
      <w:r>
        <w:rPr>
          <w:rFonts w:ascii="HelveticaNeueLTPro-Md" w:hAnsi="HelveticaNeueLTPro-Md"/>
          <w:color w:val="575756"/>
        </w:rPr>
        <w:t xml:space="preserve">my </w:t>
      </w:r>
      <w:r>
        <w:rPr>
          <w:color w:val="575756"/>
        </w:rPr>
        <w:t>Divisional Officer. This triggered an SIB investigation resulting in my discharge”.</w:t>
      </w:r>
    </w:p>
    <w:p w14:paraId="4845E8AC" w14:textId="77777777" w:rsidR="008C5E22" w:rsidRDefault="00000000">
      <w:pPr>
        <w:pStyle w:val="BodyText"/>
        <w:spacing w:before="170" w:line="208" w:lineRule="auto"/>
        <w:ind w:left="790" w:right="2606" w:firstLine="396"/>
        <w:jc w:val="both"/>
        <w:rPr>
          <w:rFonts w:ascii="HelveticaNeueLTPro-Md" w:hAnsi="HelveticaNeueLTPro-Md"/>
        </w:rPr>
      </w:pP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was</w:t>
      </w:r>
      <w:r>
        <w:rPr>
          <w:rFonts w:ascii="HelveticaNeueLTPro-Md" w:hAnsi="HelveticaNeueLTPro-Md"/>
          <w:color w:val="575756"/>
          <w:spacing w:val="-3"/>
        </w:rPr>
        <w:t xml:space="preserve"> </w:t>
      </w:r>
      <w:r>
        <w:rPr>
          <w:rFonts w:ascii="HelveticaNeueLTPro-Md" w:hAnsi="HelveticaNeueLTPro-Md"/>
          <w:color w:val="575756"/>
        </w:rPr>
        <w:t>an</w:t>
      </w:r>
      <w:r>
        <w:rPr>
          <w:rFonts w:ascii="HelveticaNeueLTPro-Md" w:hAnsi="HelveticaNeueLTPro-Md"/>
          <w:color w:val="575756"/>
          <w:spacing w:val="-4"/>
        </w:rPr>
        <w:t xml:space="preserve"> </w:t>
      </w:r>
      <w:r>
        <w:rPr>
          <w:rFonts w:ascii="HelveticaNeueLTPro-Md" w:hAnsi="HelveticaNeueLTPro-Md"/>
          <w:color w:val="575756"/>
        </w:rPr>
        <w:t>RAF</w:t>
      </w:r>
      <w:r>
        <w:rPr>
          <w:rFonts w:ascii="HelveticaNeueLTPro-Md" w:hAnsi="HelveticaNeueLTPro-Md"/>
          <w:color w:val="575756"/>
          <w:spacing w:val="-3"/>
        </w:rPr>
        <w:t xml:space="preserve"> </w:t>
      </w:r>
      <w:r>
        <w:rPr>
          <w:rFonts w:ascii="HelveticaNeueLTPro-Md" w:hAnsi="HelveticaNeueLTPro-Md"/>
          <w:color w:val="575756"/>
        </w:rPr>
        <w:t>chaplain</w:t>
      </w:r>
      <w:r>
        <w:rPr>
          <w:rFonts w:ascii="HelveticaNeueLTPro-Md" w:hAnsi="HelveticaNeueLTPro-Md"/>
          <w:color w:val="575756"/>
          <w:spacing w:val="-3"/>
        </w:rPr>
        <w:t xml:space="preserve"> </w:t>
      </w:r>
      <w:r>
        <w:rPr>
          <w:rFonts w:ascii="HelveticaNeueLTPro-Md" w:hAnsi="HelveticaNeueLTPro-Md"/>
          <w:color w:val="575756"/>
        </w:rPr>
        <w:t>from</w:t>
      </w:r>
      <w:r>
        <w:rPr>
          <w:rFonts w:ascii="HelveticaNeueLTPro-Md" w:hAnsi="HelveticaNeueLTPro-Md"/>
          <w:color w:val="575756"/>
          <w:spacing w:val="-4"/>
        </w:rPr>
        <w:t xml:space="preserve"> </w:t>
      </w:r>
      <w:r>
        <w:rPr>
          <w:rFonts w:ascii="HelveticaNeueLTPro-Md" w:hAnsi="HelveticaNeueLTPro-Md"/>
          <w:color w:val="575756"/>
        </w:rPr>
        <w:t>1977</w:t>
      </w:r>
      <w:r>
        <w:rPr>
          <w:rFonts w:ascii="HelveticaNeueLTPro-Md" w:hAnsi="HelveticaNeueLTPro-Md"/>
          <w:color w:val="575756"/>
          <w:spacing w:val="-3"/>
        </w:rPr>
        <w:t xml:space="preserve"> </w:t>
      </w:r>
      <w:r>
        <w:rPr>
          <w:rFonts w:ascii="HelveticaNeueLTPro-Md" w:hAnsi="HelveticaNeueLTPro-Md"/>
          <w:color w:val="575756"/>
        </w:rPr>
        <w:t>until</w:t>
      </w:r>
      <w:r>
        <w:rPr>
          <w:rFonts w:ascii="HelveticaNeueLTPro-Md" w:hAnsi="HelveticaNeueLTPro-Md"/>
          <w:color w:val="575756"/>
          <w:spacing w:val="-3"/>
        </w:rPr>
        <w:t xml:space="preserve"> </w:t>
      </w:r>
      <w:r>
        <w:rPr>
          <w:rFonts w:ascii="HelveticaNeueLTPro-Md" w:hAnsi="HelveticaNeueLTPro-Md"/>
          <w:color w:val="575756"/>
        </w:rPr>
        <w:t>1993.</w:t>
      </w:r>
      <w:r>
        <w:rPr>
          <w:rFonts w:ascii="HelveticaNeueLTPro-Md" w:hAnsi="HelveticaNeueLTPro-Md"/>
          <w:color w:val="575756"/>
          <w:spacing w:val="-4"/>
        </w:rPr>
        <w:t xml:space="preserve"> </w:t>
      </w:r>
      <w:r>
        <w:rPr>
          <w:rFonts w:ascii="HelveticaNeueLTPro-Md" w:hAnsi="HelveticaNeueLTPro-Md"/>
          <w:color w:val="575756"/>
        </w:rPr>
        <w:t>…</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found</w:t>
      </w:r>
      <w:r>
        <w:rPr>
          <w:rFonts w:ascii="HelveticaNeueLTPro-Md" w:hAnsi="HelveticaNeueLTPro-Md"/>
          <w:color w:val="575756"/>
          <w:spacing w:val="-4"/>
        </w:rPr>
        <w:t xml:space="preserve"> </w:t>
      </w:r>
      <w:r>
        <w:rPr>
          <w:rFonts w:ascii="HelveticaNeueLTPro-Md" w:hAnsi="HelveticaNeueLTPro-Md"/>
          <w:color w:val="575756"/>
        </w:rPr>
        <w:t>the attitude of the RAF both shocking and counter‑productive.</w:t>
      </w:r>
    </w:p>
    <w:p w14:paraId="3CFBF74F" w14:textId="77777777" w:rsidR="008C5E22" w:rsidRDefault="00000000">
      <w:pPr>
        <w:pStyle w:val="BodyText"/>
        <w:spacing w:line="208" w:lineRule="auto"/>
        <w:ind w:left="790" w:right="2571"/>
      </w:pPr>
      <w:r>
        <w:rPr>
          <w:color w:val="575756"/>
        </w:rPr>
        <w:t>What shocked me most is that when I joined as a chaplain, I went to the RAF Chaplains School at Amport House for an induction week.</w:t>
      </w:r>
      <w:r>
        <w:rPr>
          <w:color w:val="575756"/>
          <w:spacing w:val="-3"/>
        </w:rPr>
        <w:t xml:space="preserve"> </w:t>
      </w:r>
      <w:r>
        <w:rPr>
          <w:color w:val="575756"/>
        </w:rPr>
        <w:t>During</w:t>
      </w:r>
      <w:r>
        <w:rPr>
          <w:color w:val="575756"/>
          <w:spacing w:val="-3"/>
        </w:rPr>
        <w:t xml:space="preserve"> </w:t>
      </w:r>
      <w:r>
        <w:rPr>
          <w:color w:val="575756"/>
        </w:rPr>
        <w:t>this</w:t>
      </w:r>
      <w:r>
        <w:rPr>
          <w:color w:val="575756"/>
          <w:spacing w:val="-3"/>
        </w:rPr>
        <w:t xml:space="preserve"> </w:t>
      </w:r>
      <w:r>
        <w:rPr>
          <w:color w:val="575756"/>
        </w:rPr>
        <w:t>period</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told</w:t>
      </w:r>
      <w:r>
        <w:rPr>
          <w:color w:val="575756"/>
          <w:spacing w:val="-3"/>
        </w:rPr>
        <w:t xml:space="preserve"> </w:t>
      </w:r>
      <w:r>
        <w:rPr>
          <w:color w:val="575756"/>
        </w:rPr>
        <w:t>by</w:t>
      </w:r>
      <w:r>
        <w:rPr>
          <w:color w:val="575756"/>
          <w:spacing w:val="-3"/>
        </w:rPr>
        <w:t xml:space="preserve"> </w:t>
      </w:r>
      <w:r>
        <w:rPr>
          <w:color w:val="575756"/>
        </w:rPr>
        <w:t>the</w:t>
      </w:r>
      <w:r>
        <w:rPr>
          <w:color w:val="575756"/>
          <w:spacing w:val="-3"/>
        </w:rPr>
        <w:t xml:space="preserve"> </w:t>
      </w:r>
      <w:r>
        <w:rPr>
          <w:color w:val="575756"/>
        </w:rPr>
        <w:t>Principal</w:t>
      </w:r>
      <w:r>
        <w:rPr>
          <w:color w:val="575756"/>
          <w:spacing w:val="-3"/>
        </w:rPr>
        <w:t xml:space="preserve"> </w:t>
      </w:r>
      <w:r>
        <w:rPr>
          <w:color w:val="575756"/>
        </w:rPr>
        <w:t>that</w:t>
      </w:r>
      <w:r>
        <w:rPr>
          <w:color w:val="575756"/>
          <w:spacing w:val="-3"/>
        </w:rPr>
        <w:t xml:space="preserve"> </w:t>
      </w:r>
      <w:r>
        <w:rPr>
          <w:color w:val="575756"/>
        </w:rPr>
        <w:t>‘the</w:t>
      </w:r>
      <w:r>
        <w:rPr>
          <w:color w:val="575756"/>
          <w:spacing w:val="-3"/>
        </w:rPr>
        <w:t xml:space="preserve"> </w:t>
      </w:r>
      <w:r>
        <w:rPr>
          <w:color w:val="575756"/>
        </w:rPr>
        <w:t>normal provisions of the Seal of the Confessional apply, except where any serviceman/woman confessed to any LGBT thought or behaviour when they were to be reported to RAF P&amp;SS. … I thought it was based on the false premise of a ‘security risk’ – I think it was really maintained to protect the reputation of senior officers who were</w:t>
      </w:r>
    </w:p>
    <w:p w14:paraId="294B6FF6" w14:textId="77777777" w:rsidR="008C5E22" w:rsidRDefault="00000000">
      <w:pPr>
        <w:pStyle w:val="BodyText"/>
        <w:spacing w:line="208" w:lineRule="auto"/>
        <w:ind w:left="790" w:right="2532"/>
      </w:pPr>
      <w:r>
        <w:rPr>
          <w:color w:val="575756"/>
        </w:rPr>
        <w:t>to</w:t>
      </w:r>
      <w:r>
        <w:rPr>
          <w:color w:val="575756"/>
          <w:spacing w:val="-6"/>
        </w:rPr>
        <w:t xml:space="preserve"> </w:t>
      </w:r>
      <w:r>
        <w:rPr>
          <w:color w:val="575756"/>
        </w:rPr>
        <w:t>scared</w:t>
      </w:r>
      <w:r>
        <w:rPr>
          <w:color w:val="575756"/>
          <w:spacing w:val="-6"/>
        </w:rPr>
        <w:t xml:space="preserve"> </w:t>
      </w:r>
      <w:r>
        <w:rPr>
          <w:color w:val="575756"/>
        </w:rPr>
        <w:t>to</w:t>
      </w:r>
      <w:r>
        <w:rPr>
          <w:color w:val="575756"/>
          <w:spacing w:val="-6"/>
        </w:rPr>
        <w:t xml:space="preserve"> </w:t>
      </w:r>
      <w:r>
        <w:rPr>
          <w:color w:val="575756"/>
        </w:rPr>
        <w:t>be</w:t>
      </w:r>
      <w:r>
        <w:rPr>
          <w:color w:val="575756"/>
          <w:spacing w:val="-6"/>
        </w:rPr>
        <w:t xml:space="preserve"> </w:t>
      </w:r>
      <w:r>
        <w:rPr>
          <w:color w:val="575756"/>
        </w:rPr>
        <w:t>known</w:t>
      </w:r>
      <w:r>
        <w:rPr>
          <w:color w:val="575756"/>
          <w:spacing w:val="-6"/>
        </w:rPr>
        <w:t xml:space="preserve"> </w:t>
      </w:r>
      <w:r>
        <w:rPr>
          <w:color w:val="575756"/>
        </w:rPr>
        <w:t>as</w:t>
      </w:r>
      <w:r>
        <w:rPr>
          <w:color w:val="575756"/>
          <w:spacing w:val="-6"/>
        </w:rPr>
        <w:t xml:space="preserve"> </w:t>
      </w:r>
      <w:r>
        <w:rPr>
          <w:color w:val="575756"/>
        </w:rPr>
        <w:t>LGBT.</w:t>
      </w:r>
      <w:r>
        <w:rPr>
          <w:color w:val="575756"/>
          <w:spacing w:val="-6"/>
        </w:rPr>
        <w:t xml:space="preserve"> </w:t>
      </w:r>
      <w:r>
        <w:rPr>
          <w:color w:val="575756"/>
        </w:rPr>
        <w:t>I</w:t>
      </w:r>
      <w:r>
        <w:rPr>
          <w:color w:val="575756"/>
          <w:spacing w:val="-6"/>
        </w:rPr>
        <w:t xml:space="preserve"> </w:t>
      </w:r>
      <w:r>
        <w:rPr>
          <w:color w:val="575756"/>
        </w:rPr>
        <w:t>found</w:t>
      </w:r>
      <w:r>
        <w:rPr>
          <w:color w:val="575756"/>
          <w:spacing w:val="-6"/>
        </w:rPr>
        <w:t xml:space="preserve"> </w:t>
      </w:r>
      <w:r>
        <w:rPr>
          <w:color w:val="575756"/>
        </w:rPr>
        <w:t>it</w:t>
      </w:r>
      <w:r>
        <w:rPr>
          <w:color w:val="575756"/>
          <w:spacing w:val="-6"/>
        </w:rPr>
        <w:t xml:space="preserve"> </w:t>
      </w:r>
      <w:r>
        <w:rPr>
          <w:color w:val="575756"/>
        </w:rPr>
        <w:t>scandalous</w:t>
      </w:r>
      <w:r>
        <w:rPr>
          <w:color w:val="575756"/>
          <w:spacing w:val="-6"/>
        </w:rPr>
        <w:t xml:space="preserve"> </w:t>
      </w:r>
      <w:r>
        <w:rPr>
          <w:color w:val="575756"/>
        </w:rPr>
        <w:t>and</w:t>
      </w:r>
      <w:r>
        <w:rPr>
          <w:color w:val="575756"/>
          <w:spacing w:val="-6"/>
        </w:rPr>
        <w:t xml:space="preserve"> </w:t>
      </w:r>
      <w:r>
        <w:rPr>
          <w:color w:val="575756"/>
        </w:rPr>
        <w:t>unjust, creating an atmosphere of fear and suspicion.”</w:t>
      </w:r>
    </w:p>
    <w:p w14:paraId="4E12F72D" w14:textId="77777777" w:rsidR="008C5E22" w:rsidRDefault="00000000">
      <w:pPr>
        <w:pStyle w:val="BodyText"/>
        <w:spacing w:before="170" w:line="208" w:lineRule="auto"/>
        <w:ind w:left="790" w:right="2564" w:firstLine="396"/>
        <w:jc w:val="both"/>
      </w:pPr>
      <w:r>
        <w:rPr>
          <w:rFonts w:ascii="HelveticaNeueLTPro-Md" w:hAnsi="HelveticaNeueLTPro-Md"/>
          <w:color w:val="575756"/>
        </w:rPr>
        <w:t xml:space="preserve">“The Principal Medical Officer at HMS T[…] broke medical confidentiality and reported me to the chain of command after </w:t>
      </w:r>
      <w:r>
        <w:rPr>
          <w:color w:val="575756"/>
        </w:rPr>
        <w:t>admitting</w:t>
      </w:r>
      <w:r>
        <w:rPr>
          <w:color w:val="575756"/>
          <w:spacing w:val="-5"/>
        </w:rPr>
        <w:t xml:space="preserve"> </w:t>
      </w:r>
      <w:r>
        <w:rPr>
          <w:color w:val="575756"/>
        </w:rPr>
        <w:t>I</w:t>
      </w:r>
      <w:r>
        <w:rPr>
          <w:color w:val="575756"/>
          <w:spacing w:val="-5"/>
        </w:rPr>
        <w:t xml:space="preserve"> </w:t>
      </w:r>
      <w:r>
        <w:rPr>
          <w:color w:val="575756"/>
        </w:rPr>
        <w:t>was</w:t>
      </w:r>
      <w:r>
        <w:rPr>
          <w:color w:val="575756"/>
          <w:spacing w:val="-5"/>
        </w:rPr>
        <w:t xml:space="preserve"> </w:t>
      </w:r>
      <w:r>
        <w:rPr>
          <w:color w:val="575756"/>
        </w:rPr>
        <w:t>probably</w:t>
      </w:r>
      <w:r>
        <w:rPr>
          <w:color w:val="575756"/>
          <w:spacing w:val="-5"/>
        </w:rPr>
        <w:t xml:space="preserve"> </w:t>
      </w:r>
      <w:r>
        <w:rPr>
          <w:color w:val="575756"/>
        </w:rPr>
        <w:t>gay</w:t>
      </w:r>
      <w:r>
        <w:rPr>
          <w:color w:val="575756"/>
          <w:spacing w:val="-5"/>
        </w:rPr>
        <w:t xml:space="preserve"> </w:t>
      </w:r>
      <w:r>
        <w:rPr>
          <w:color w:val="575756"/>
        </w:rPr>
        <w:t>(my</w:t>
      </w:r>
      <w:r>
        <w:rPr>
          <w:color w:val="575756"/>
          <w:spacing w:val="-5"/>
        </w:rPr>
        <w:t xml:space="preserve"> </w:t>
      </w:r>
      <w:r>
        <w:rPr>
          <w:color w:val="575756"/>
        </w:rPr>
        <w:t>assumed</w:t>
      </w:r>
      <w:r>
        <w:rPr>
          <w:color w:val="575756"/>
          <w:spacing w:val="-5"/>
        </w:rPr>
        <w:t xml:space="preserve"> </w:t>
      </w:r>
      <w:r>
        <w:rPr>
          <w:color w:val="575756"/>
        </w:rPr>
        <w:t>cause</w:t>
      </w:r>
      <w:r>
        <w:rPr>
          <w:color w:val="575756"/>
          <w:spacing w:val="-5"/>
        </w:rPr>
        <w:t xml:space="preserve"> </w:t>
      </w:r>
      <w:r>
        <w:rPr>
          <w:color w:val="575756"/>
        </w:rPr>
        <w:t>of</w:t>
      </w:r>
      <w:r>
        <w:rPr>
          <w:color w:val="575756"/>
          <w:spacing w:val="-5"/>
        </w:rPr>
        <w:t xml:space="preserve"> </w:t>
      </w:r>
      <w:r>
        <w:rPr>
          <w:color w:val="575756"/>
        </w:rPr>
        <w:t>the</w:t>
      </w:r>
      <w:r>
        <w:rPr>
          <w:color w:val="575756"/>
          <w:spacing w:val="-5"/>
        </w:rPr>
        <w:t xml:space="preserve"> </w:t>
      </w:r>
      <w:r>
        <w:rPr>
          <w:color w:val="575756"/>
        </w:rPr>
        <w:t>depression for which he was treating me).”</w:t>
      </w:r>
    </w:p>
    <w:p w14:paraId="48A145C6" w14:textId="77777777" w:rsidR="008C5E22" w:rsidRDefault="00000000">
      <w:pPr>
        <w:pStyle w:val="BodyText"/>
        <w:spacing w:before="172" w:line="208" w:lineRule="auto"/>
        <w:ind w:left="790" w:right="2532" w:firstLine="396"/>
      </w:pPr>
      <w:r>
        <w:rPr>
          <w:rFonts w:ascii="HelveticaNeueLTPro-Md" w:hAnsi="HelveticaNeueLTPro-Md"/>
          <w:color w:val="575756"/>
        </w:rPr>
        <w:t>“I was sexually abused by my immediate Commanding Officer</w:t>
      </w:r>
      <w:r>
        <w:rPr>
          <w:rFonts w:ascii="HelveticaNeueLTPro-Md" w:hAnsi="HelveticaNeueLTPro-Md"/>
          <w:color w:val="575756"/>
          <w:spacing w:val="-4"/>
        </w:rPr>
        <w:t xml:space="preserve"> </w:t>
      </w:r>
      <w:r>
        <w:rPr>
          <w:rFonts w:ascii="HelveticaNeueLTPro-Md" w:hAnsi="HelveticaNeueLTPro-Md"/>
          <w:color w:val="575756"/>
        </w:rPr>
        <w:t>when</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a</w:t>
      </w:r>
      <w:r>
        <w:rPr>
          <w:rFonts w:ascii="HelveticaNeueLTPro-Md" w:hAnsi="HelveticaNeueLTPro-Md"/>
          <w:color w:val="575756"/>
          <w:spacing w:val="-4"/>
        </w:rPr>
        <w:t xml:space="preserve"> </w:t>
      </w:r>
      <w:r>
        <w:rPr>
          <w:rFonts w:ascii="HelveticaNeueLTPro-Md" w:hAnsi="HelveticaNeueLTPro-Md"/>
          <w:color w:val="575756"/>
        </w:rPr>
        <w:t>serving</w:t>
      </w:r>
      <w:r>
        <w:rPr>
          <w:rFonts w:ascii="HelveticaNeueLTPro-Md" w:hAnsi="HelveticaNeueLTPro-Md"/>
          <w:color w:val="575756"/>
          <w:spacing w:val="-4"/>
        </w:rPr>
        <w:t xml:space="preserve"> </w:t>
      </w:r>
      <w:r>
        <w:rPr>
          <w:rFonts w:ascii="HelveticaNeueLTPro-Md" w:hAnsi="HelveticaNeueLTPro-Md"/>
          <w:color w:val="575756"/>
        </w:rPr>
        <w:t>JNCO</w:t>
      </w:r>
      <w:r>
        <w:rPr>
          <w:rFonts w:ascii="HelveticaNeueLTPro-Md" w:hAnsi="HelveticaNeueLTPro-Md"/>
          <w:color w:val="575756"/>
          <w:spacing w:val="-4"/>
        </w:rPr>
        <w:t xml:space="preserve"> </w:t>
      </w:r>
      <w:r>
        <w:rPr>
          <w:rFonts w:ascii="HelveticaNeueLTPro-Md" w:hAnsi="HelveticaNeueLTPro-Md"/>
          <w:color w:val="575756"/>
        </w:rPr>
        <w:t>on</w:t>
      </w:r>
      <w:r>
        <w:rPr>
          <w:rFonts w:ascii="HelveticaNeueLTPro-Md" w:hAnsi="HelveticaNeueLTPro-Md"/>
          <w:color w:val="575756"/>
          <w:spacing w:val="-4"/>
        </w:rPr>
        <w:t xml:space="preserve"> </w:t>
      </w:r>
      <w:r>
        <w:rPr>
          <w:rFonts w:ascii="HelveticaNeueLTPro-Md" w:hAnsi="HelveticaNeueLTPro-Md"/>
          <w:color w:val="575756"/>
        </w:rPr>
        <w:t>[…]</w:t>
      </w:r>
      <w:r>
        <w:rPr>
          <w:rFonts w:ascii="HelveticaNeueLTPro-Md" w:hAnsi="HelveticaNeueLTPro-Md"/>
          <w:color w:val="575756"/>
          <w:spacing w:val="-4"/>
        </w:rPr>
        <w:t xml:space="preserve"> </w:t>
      </w:r>
      <w:r>
        <w:rPr>
          <w:rFonts w:ascii="HelveticaNeueLTPro-Md" w:hAnsi="HelveticaNeueLTPro-Md"/>
          <w:color w:val="575756"/>
        </w:rPr>
        <w:t>Squadron,</w:t>
      </w:r>
      <w:r>
        <w:rPr>
          <w:rFonts w:ascii="HelveticaNeueLTPro-Md" w:hAnsi="HelveticaNeueLTPro-Md"/>
          <w:color w:val="575756"/>
          <w:spacing w:val="-4"/>
        </w:rPr>
        <w:t xml:space="preserve"> </w:t>
      </w:r>
      <w:r>
        <w:rPr>
          <w:rFonts w:ascii="HelveticaNeueLTPro-Md" w:hAnsi="HelveticaNeueLTPro-Md"/>
          <w:color w:val="575756"/>
        </w:rPr>
        <w:t>based</w:t>
      </w:r>
      <w:r>
        <w:rPr>
          <w:rFonts w:ascii="HelveticaNeueLTPro-Md" w:hAnsi="HelveticaNeueLTPro-Md"/>
          <w:color w:val="575756"/>
          <w:spacing w:val="-4"/>
        </w:rPr>
        <w:t xml:space="preserve"> </w:t>
      </w:r>
      <w:r>
        <w:rPr>
          <w:rFonts w:ascii="HelveticaNeueLTPro-Md" w:hAnsi="HelveticaNeueLTPro-Md"/>
          <w:color w:val="575756"/>
        </w:rPr>
        <w:t xml:space="preserve">at </w:t>
      </w:r>
      <w:r>
        <w:rPr>
          <w:color w:val="575756"/>
        </w:rPr>
        <w:t>RAF M[…]. When I reported the abuse to RAF M’s CofE Padre,</w:t>
      </w:r>
    </w:p>
    <w:p w14:paraId="6DFEA142" w14:textId="77777777" w:rsidR="008C5E22" w:rsidRDefault="00000000">
      <w:pPr>
        <w:pStyle w:val="BodyText"/>
        <w:spacing w:line="208" w:lineRule="auto"/>
        <w:ind w:left="790" w:right="2472"/>
      </w:pPr>
      <w:r>
        <w:rPr>
          <w:color w:val="575756"/>
        </w:rPr>
        <w:t>he violated my priest-penitent privilege, given in confidence which meant I was ordered to OC Police Flight the following day to give testimony. While I was busy though, the RAF Police broke into my house</w:t>
      </w:r>
      <w:r>
        <w:rPr>
          <w:color w:val="575756"/>
          <w:spacing w:val="-3"/>
        </w:rPr>
        <w:t xml:space="preserve"> </w:t>
      </w:r>
      <w:r>
        <w:rPr>
          <w:color w:val="575756"/>
        </w:rPr>
        <w:t>looking</w:t>
      </w:r>
      <w:r>
        <w:rPr>
          <w:color w:val="575756"/>
          <w:spacing w:val="-3"/>
        </w:rPr>
        <w:t xml:space="preserve"> </w:t>
      </w:r>
      <w:r>
        <w:rPr>
          <w:color w:val="575756"/>
        </w:rPr>
        <w:t>for</w:t>
      </w:r>
      <w:r>
        <w:rPr>
          <w:color w:val="575756"/>
          <w:spacing w:val="-3"/>
        </w:rPr>
        <w:t xml:space="preserve"> </w:t>
      </w:r>
      <w:r>
        <w:rPr>
          <w:color w:val="575756"/>
        </w:rPr>
        <w:t>gay</w:t>
      </w:r>
      <w:r>
        <w:rPr>
          <w:color w:val="575756"/>
          <w:spacing w:val="-3"/>
        </w:rPr>
        <w:t xml:space="preserve"> </w:t>
      </w:r>
      <w:r>
        <w:rPr>
          <w:color w:val="575756"/>
        </w:rPr>
        <w:t>paraphernalia,</w:t>
      </w:r>
      <w:r>
        <w:rPr>
          <w:color w:val="575756"/>
          <w:spacing w:val="-3"/>
        </w:rPr>
        <w:t xml:space="preserve"> </w:t>
      </w:r>
      <w:r>
        <w:rPr>
          <w:color w:val="575756"/>
        </w:rPr>
        <w:t>I</w:t>
      </w:r>
      <w:r>
        <w:rPr>
          <w:color w:val="575756"/>
          <w:spacing w:val="-3"/>
        </w:rPr>
        <w:t xml:space="preserve"> </w:t>
      </w:r>
      <w:r>
        <w:rPr>
          <w:color w:val="575756"/>
        </w:rPr>
        <w:t>guess</w:t>
      </w:r>
      <w:r>
        <w:rPr>
          <w:color w:val="575756"/>
          <w:spacing w:val="-3"/>
        </w:rPr>
        <w:t xml:space="preserve"> </w:t>
      </w:r>
      <w:r>
        <w:rPr>
          <w:color w:val="575756"/>
        </w:rPr>
        <w:t>they</w:t>
      </w:r>
      <w:r>
        <w:rPr>
          <w:color w:val="575756"/>
          <w:spacing w:val="-3"/>
        </w:rPr>
        <w:t xml:space="preserve"> </w:t>
      </w:r>
      <w:r>
        <w:rPr>
          <w:color w:val="575756"/>
        </w:rPr>
        <w:t>thought</w:t>
      </w:r>
      <w:r>
        <w:rPr>
          <w:color w:val="575756"/>
          <w:spacing w:val="-3"/>
        </w:rPr>
        <w:t xml:space="preserve"> </w:t>
      </w:r>
      <w:r>
        <w:rPr>
          <w:color w:val="575756"/>
        </w:rPr>
        <w:t>they</w:t>
      </w:r>
      <w:r>
        <w:rPr>
          <w:color w:val="575756"/>
          <w:spacing w:val="-3"/>
        </w:rPr>
        <w:t xml:space="preserve"> </w:t>
      </w:r>
      <w:r>
        <w:rPr>
          <w:color w:val="575756"/>
        </w:rPr>
        <w:t>could use against me. So, I was sent on two weeks compassionate leave, during which time I was constructively discharged and I wouldn’t</w:t>
      </w:r>
      <w:r>
        <w:rPr>
          <w:color w:val="575756"/>
          <w:spacing w:val="40"/>
        </w:rPr>
        <w:t xml:space="preserve"> </w:t>
      </w:r>
      <w:r>
        <w:rPr>
          <w:color w:val="575756"/>
        </w:rPr>
        <w:t>find out for over three decades that the RAF Police had lied more times to keep me in the dark about there being two bogus or faux</w:t>
      </w:r>
    </w:p>
    <w:p w14:paraId="5C7D4322" w14:textId="77777777" w:rsidR="008C5E22" w:rsidRDefault="00000000">
      <w:pPr>
        <w:pStyle w:val="BodyText"/>
        <w:spacing w:line="208" w:lineRule="auto"/>
        <w:ind w:left="790" w:right="2302"/>
      </w:pPr>
      <w:r>
        <w:rPr>
          <w:color w:val="575756"/>
        </w:rPr>
        <w:t>investigations.</w:t>
      </w:r>
      <w:r>
        <w:rPr>
          <w:color w:val="575756"/>
          <w:spacing w:val="-4"/>
        </w:rPr>
        <w:t xml:space="preserve"> </w:t>
      </w:r>
      <w:r>
        <w:rPr>
          <w:color w:val="575756"/>
        </w:rPr>
        <w:t>This</w:t>
      </w:r>
      <w:r>
        <w:rPr>
          <w:color w:val="575756"/>
          <w:spacing w:val="-4"/>
        </w:rPr>
        <w:t xml:space="preserve"> </w:t>
      </w:r>
      <w:r>
        <w:rPr>
          <w:color w:val="575756"/>
        </w:rPr>
        <w:t>has</w:t>
      </w:r>
      <w:r>
        <w:rPr>
          <w:color w:val="575756"/>
          <w:spacing w:val="-4"/>
        </w:rPr>
        <w:t xml:space="preserve"> </w:t>
      </w:r>
      <w:r>
        <w:rPr>
          <w:color w:val="575756"/>
        </w:rPr>
        <w:t>ruined</w:t>
      </w:r>
      <w:r>
        <w:rPr>
          <w:color w:val="575756"/>
          <w:spacing w:val="-4"/>
        </w:rPr>
        <w:t xml:space="preserve"> </w:t>
      </w:r>
      <w:r>
        <w:rPr>
          <w:color w:val="575756"/>
        </w:rPr>
        <w:t>my</w:t>
      </w:r>
      <w:r>
        <w:rPr>
          <w:color w:val="575756"/>
          <w:spacing w:val="-4"/>
        </w:rPr>
        <w:t xml:space="preserve"> </w:t>
      </w:r>
      <w:r>
        <w:rPr>
          <w:color w:val="575756"/>
        </w:rPr>
        <w:t>life</w:t>
      </w:r>
      <w:r>
        <w:rPr>
          <w:color w:val="575756"/>
          <w:spacing w:val="-4"/>
        </w:rPr>
        <w:t xml:space="preserve"> </w:t>
      </w:r>
      <w:r>
        <w:rPr>
          <w:color w:val="575756"/>
        </w:rPr>
        <w:t>and</w:t>
      </w:r>
      <w:r>
        <w:rPr>
          <w:color w:val="575756"/>
          <w:spacing w:val="-4"/>
        </w:rPr>
        <w:t xml:space="preserve"> </w:t>
      </w:r>
      <w:r>
        <w:rPr>
          <w:color w:val="575756"/>
        </w:rPr>
        <w:t>I</w:t>
      </w:r>
      <w:r>
        <w:rPr>
          <w:color w:val="575756"/>
          <w:spacing w:val="-4"/>
        </w:rPr>
        <w:t xml:space="preserve"> </w:t>
      </w:r>
      <w:r>
        <w:rPr>
          <w:color w:val="575756"/>
        </w:rPr>
        <w:t>have</w:t>
      </w:r>
      <w:r>
        <w:rPr>
          <w:color w:val="575756"/>
          <w:spacing w:val="-4"/>
        </w:rPr>
        <w:t xml:space="preserve"> </w:t>
      </w:r>
      <w:r>
        <w:rPr>
          <w:color w:val="575756"/>
        </w:rPr>
        <w:t>suffered</w:t>
      </w:r>
      <w:r>
        <w:rPr>
          <w:color w:val="575756"/>
          <w:spacing w:val="-4"/>
        </w:rPr>
        <w:t xml:space="preserve"> </w:t>
      </w:r>
      <w:r>
        <w:rPr>
          <w:color w:val="575756"/>
        </w:rPr>
        <w:t>with</w:t>
      </w:r>
      <w:r>
        <w:rPr>
          <w:color w:val="575756"/>
          <w:spacing w:val="-4"/>
        </w:rPr>
        <w:t xml:space="preserve"> </w:t>
      </w:r>
      <w:r>
        <w:rPr>
          <w:color w:val="575756"/>
        </w:rPr>
        <w:t>CPTSD and suffer moral injury as a direct result.”</w:t>
      </w:r>
    </w:p>
    <w:p w14:paraId="4C85473E" w14:textId="77777777" w:rsidR="008C5E22" w:rsidRDefault="00000000">
      <w:pPr>
        <w:pStyle w:val="BodyText"/>
        <w:spacing w:before="168" w:line="208" w:lineRule="auto"/>
        <w:ind w:left="790" w:right="2864" w:firstLine="396"/>
        <w:rPr>
          <w:rFonts w:ascii="HelveticaNeueLTPro-Md" w:hAnsi="HelveticaNeueLTPro-Md"/>
        </w:rPr>
      </w:pPr>
      <w:r>
        <w:rPr>
          <w:rFonts w:ascii="HelveticaNeueLTPro-Md" w:hAnsi="HelveticaNeueLTPro-Md"/>
          <w:color w:val="575756"/>
        </w:rPr>
        <w:t>[From</w:t>
      </w:r>
      <w:r>
        <w:rPr>
          <w:rFonts w:ascii="HelveticaNeueLTPro-Md" w:hAnsi="HelveticaNeueLTPro-Md"/>
          <w:color w:val="575756"/>
          <w:spacing w:val="-6"/>
        </w:rPr>
        <w:t xml:space="preserve"> </w:t>
      </w:r>
      <w:r>
        <w:rPr>
          <w:rFonts w:ascii="HelveticaNeueLTPro-Md" w:hAnsi="HelveticaNeueLTPro-Md"/>
          <w:color w:val="575756"/>
        </w:rPr>
        <w:t>a</w:t>
      </w:r>
      <w:r>
        <w:rPr>
          <w:rFonts w:ascii="HelveticaNeueLTPro-Md" w:hAnsi="HelveticaNeueLTPro-Md"/>
          <w:color w:val="575756"/>
          <w:spacing w:val="-6"/>
        </w:rPr>
        <w:t xml:space="preserve"> </w:t>
      </w:r>
      <w:r>
        <w:rPr>
          <w:rFonts w:ascii="HelveticaNeueLTPro-Md" w:hAnsi="HelveticaNeueLTPro-Md"/>
          <w:color w:val="575756"/>
        </w:rPr>
        <w:t>non‑LGBT</w:t>
      </w:r>
      <w:r>
        <w:rPr>
          <w:rFonts w:ascii="HelveticaNeueLTPro-Md" w:hAnsi="HelveticaNeueLTPro-Md"/>
          <w:color w:val="575756"/>
          <w:spacing w:val="-6"/>
        </w:rPr>
        <w:t xml:space="preserve"> </w:t>
      </w:r>
      <w:r>
        <w:rPr>
          <w:rFonts w:ascii="HelveticaNeueLTPro-Md" w:hAnsi="HelveticaNeueLTPro-Md"/>
          <w:color w:val="575756"/>
        </w:rPr>
        <w:t>Service</w:t>
      </w:r>
      <w:r>
        <w:rPr>
          <w:rFonts w:ascii="HelveticaNeueLTPro-Md" w:hAnsi="HelveticaNeueLTPro-Md"/>
          <w:color w:val="575756"/>
          <w:spacing w:val="-6"/>
        </w:rPr>
        <w:t xml:space="preserve"> </w:t>
      </w:r>
      <w:r>
        <w:rPr>
          <w:rFonts w:ascii="HelveticaNeueLTPro-Md" w:hAnsi="HelveticaNeueLTPro-Md"/>
          <w:color w:val="575756"/>
        </w:rPr>
        <w:t>person</w:t>
      </w:r>
      <w:r>
        <w:rPr>
          <w:rFonts w:ascii="HelveticaNeueLTPro-Md" w:hAnsi="HelveticaNeueLTPro-Md"/>
          <w:color w:val="575756"/>
          <w:spacing w:val="-6"/>
        </w:rPr>
        <w:t xml:space="preserve"> </w:t>
      </w:r>
      <w:r>
        <w:rPr>
          <w:rFonts w:ascii="HelveticaNeueLTPro-Md" w:hAnsi="HelveticaNeueLTPro-Md"/>
          <w:color w:val="575756"/>
        </w:rPr>
        <w:t>who</w:t>
      </w:r>
      <w:r>
        <w:rPr>
          <w:rFonts w:ascii="HelveticaNeueLTPro-Md" w:hAnsi="HelveticaNeueLTPro-Md"/>
          <w:color w:val="575756"/>
          <w:spacing w:val="-6"/>
        </w:rPr>
        <w:t xml:space="preserve"> </w:t>
      </w:r>
      <w:r>
        <w:rPr>
          <w:rFonts w:ascii="HelveticaNeueLTPro-Md" w:hAnsi="HelveticaNeueLTPro-Md"/>
          <w:color w:val="575756"/>
        </w:rPr>
        <w:t>served</w:t>
      </w:r>
      <w:r>
        <w:rPr>
          <w:rFonts w:ascii="HelveticaNeueLTPro-Md" w:hAnsi="HelveticaNeueLTPro-Md"/>
          <w:color w:val="575756"/>
          <w:spacing w:val="-6"/>
        </w:rPr>
        <w:t xml:space="preserve"> </w:t>
      </w:r>
      <w:r>
        <w:rPr>
          <w:rFonts w:ascii="HelveticaNeueLTPro-Md" w:hAnsi="HelveticaNeueLTPro-Md"/>
          <w:color w:val="575756"/>
        </w:rPr>
        <w:t>between 1967‑2000] “A young male soldier sought advice from his</w:t>
      </w:r>
    </w:p>
    <w:p w14:paraId="300AF1D6" w14:textId="77777777" w:rsidR="008C5E22" w:rsidRDefault="00000000">
      <w:pPr>
        <w:pStyle w:val="BodyText"/>
        <w:spacing w:line="208" w:lineRule="auto"/>
        <w:ind w:left="790" w:right="2302"/>
      </w:pPr>
      <w:r>
        <w:rPr>
          <w:color w:val="575756"/>
        </w:rPr>
        <w:t>Officer</w:t>
      </w:r>
      <w:r>
        <w:rPr>
          <w:color w:val="575756"/>
          <w:spacing w:val="-5"/>
        </w:rPr>
        <w:t xml:space="preserve"> </w:t>
      </w:r>
      <w:r>
        <w:rPr>
          <w:color w:val="575756"/>
        </w:rPr>
        <w:t>Commanding</w:t>
      </w:r>
      <w:r>
        <w:rPr>
          <w:color w:val="575756"/>
          <w:spacing w:val="-5"/>
        </w:rPr>
        <w:t xml:space="preserve"> </w:t>
      </w:r>
      <w:r>
        <w:rPr>
          <w:color w:val="575756"/>
        </w:rPr>
        <w:t>(OC)</w:t>
      </w:r>
      <w:r>
        <w:rPr>
          <w:color w:val="575756"/>
          <w:spacing w:val="-5"/>
        </w:rPr>
        <w:t xml:space="preserve"> </w:t>
      </w:r>
      <w:r>
        <w:rPr>
          <w:color w:val="575756"/>
        </w:rPr>
        <w:t>because</w:t>
      </w:r>
      <w:r>
        <w:rPr>
          <w:color w:val="575756"/>
          <w:spacing w:val="-5"/>
        </w:rPr>
        <w:t xml:space="preserve"> </w:t>
      </w:r>
      <w:r>
        <w:rPr>
          <w:color w:val="575756"/>
        </w:rPr>
        <w:t>he</w:t>
      </w:r>
      <w:r>
        <w:rPr>
          <w:color w:val="575756"/>
          <w:spacing w:val="-5"/>
        </w:rPr>
        <w:t xml:space="preserve"> </w:t>
      </w:r>
      <w:r>
        <w:rPr>
          <w:color w:val="575756"/>
        </w:rPr>
        <w:t>was</w:t>
      </w:r>
      <w:r>
        <w:rPr>
          <w:color w:val="575756"/>
          <w:spacing w:val="-5"/>
        </w:rPr>
        <w:t xml:space="preserve"> </w:t>
      </w:r>
      <w:r>
        <w:rPr>
          <w:color w:val="575756"/>
        </w:rPr>
        <w:t>having</w:t>
      </w:r>
      <w:r>
        <w:rPr>
          <w:color w:val="575756"/>
          <w:spacing w:val="-5"/>
        </w:rPr>
        <w:t xml:space="preserve"> </w:t>
      </w:r>
      <w:r>
        <w:rPr>
          <w:color w:val="575756"/>
        </w:rPr>
        <w:t>‘gay</w:t>
      </w:r>
      <w:r>
        <w:rPr>
          <w:color w:val="575756"/>
          <w:spacing w:val="-5"/>
        </w:rPr>
        <w:t xml:space="preserve"> </w:t>
      </w:r>
      <w:r>
        <w:rPr>
          <w:color w:val="575756"/>
        </w:rPr>
        <w:t>thoughts’</w:t>
      </w:r>
      <w:r>
        <w:rPr>
          <w:color w:val="575756"/>
          <w:spacing w:val="-5"/>
        </w:rPr>
        <w:t xml:space="preserve"> </w:t>
      </w:r>
      <w:r>
        <w:rPr>
          <w:color w:val="575756"/>
        </w:rPr>
        <w:t>and was not sure how he should react to them. The soldier had not had any</w:t>
      </w:r>
      <w:r>
        <w:rPr>
          <w:color w:val="575756"/>
          <w:spacing w:val="-3"/>
        </w:rPr>
        <w:t xml:space="preserve"> </w:t>
      </w:r>
      <w:r>
        <w:rPr>
          <w:color w:val="575756"/>
        </w:rPr>
        <w:t>same</w:t>
      </w:r>
      <w:r>
        <w:rPr>
          <w:color w:val="575756"/>
          <w:spacing w:val="-3"/>
        </w:rPr>
        <w:t xml:space="preserve"> </w:t>
      </w:r>
      <w:r>
        <w:rPr>
          <w:color w:val="575756"/>
        </w:rPr>
        <w:t>sex</w:t>
      </w:r>
      <w:r>
        <w:rPr>
          <w:color w:val="575756"/>
          <w:spacing w:val="-3"/>
        </w:rPr>
        <w:t xml:space="preserve"> </w:t>
      </w:r>
      <w:r>
        <w:rPr>
          <w:color w:val="575756"/>
        </w:rPr>
        <w:t>relationships</w:t>
      </w:r>
      <w:r>
        <w:rPr>
          <w:color w:val="575756"/>
          <w:spacing w:val="-3"/>
        </w:rPr>
        <w:t xml:space="preserve"> </w:t>
      </w:r>
      <w:r>
        <w:rPr>
          <w:color w:val="575756"/>
        </w:rPr>
        <w:t>to</w:t>
      </w:r>
      <w:r>
        <w:rPr>
          <w:color w:val="575756"/>
          <w:spacing w:val="-3"/>
        </w:rPr>
        <w:t xml:space="preserve"> </w:t>
      </w:r>
      <w:r>
        <w:rPr>
          <w:color w:val="575756"/>
        </w:rPr>
        <w:t>this</w:t>
      </w:r>
      <w:r>
        <w:rPr>
          <w:color w:val="575756"/>
          <w:spacing w:val="-3"/>
        </w:rPr>
        <w:t xml:space="preserve"> </w:t>
      </w:r>
      <w:r>
        <w:rPr>
          <w:color w:val="575756"/>
        </w:rPr>
        <w:t>point</w:t>
      </w:r>
      <w:r>
        <w:rPr>
          <w:color w:val="575756"/>
          <w:spacing w:val="-3"/>
        </w:rPr>
        <w:t xml:space="preserve"> </w:t>
      </w:r>
      <w:r>
        <w:rPr>
          <w:color w:val="575756"/>
        </w:rPr>
        <w:t>and</w:t>
      </w:r>
      <w:r>
        <w:rPr>
          <w:color w:val="575756"/>
          <w:spacing w:val="-3"/>
        </w:rPr>
        <w:t xml:space="preserve"> </w:t>
      </w:r>
      <w:r>
        <w:rPr>
          <w:color w:val="575756"/>
        </w:rPr>
        <w:t>was</w:t>
      </w:r>
      <w:r>
        <w:rPr>
          <w:color w:val="575756"/>
          <w:spacing w:val="-3"/>
        </w:rPr>
        <w:t xml:space="preserve"> </w:t>
      </w:r>
      <w:r>
        <w:rPr>
          <w:color w:val="575756"/>
        </w:rPr>
        <w:t>not</w:t>
      </w:r>
      <w:r>
        <w:rPr>
          <w:color w:val="575756"/>
          <w:spacing w:val="-3"/>
        </w:rPr>
        <w:t xml:space="preserve"> </w:t>
      </w:r>
      <w:r>
        <w:rPr>
          <w:color w:val="575756"/>
        </w:rPr>
        <w:t>actively</w:t>
      </w:r>
      <w:r>
        <w:rPr>
          <w:color w:val="575756"/>
          <w:spacing w:val="-3"/>
        </w:rPr>
        <w:t xml:space="preserve"> </w:t>
      </w:r>
      <w:r>
        <w:rPr>
          <w:color w:val="575756"/>
        </w:rPr>
        <w:t>planning to do so. The OC informed the chain of command. The soldier</w:t>
      </w:r>
    </w:p>
    <w:p w14:paraId="2EEC7031" w14:textId="77777777" w:rsidR="008C5E22" w:rsidRDefault="00000000">
      <w:pPr>
        <w:pStyle w:val="BodyText"/>
        <w:spacing w:line="208" w:lineRule="auto"/>
        <w:ind w:left="790" w:right="2302"/>
      </w:pPr>
      <w:r>
        <w:rPr>
          <w:color w:val="575756"/>
        </w:rPr>
        <w:t>was ordered to see the Unit Medical Officer and was subsequently discharged</w:t>
      </w:r>
      <w:r>
        <w:rPr>
          <w:color w:val="575756"/>
          <w:spacing w:val="-5"/>
        </w:rPr>
        <w:t xml:space="preserve"> </w:t>
      </w:r>
      <w:r>
        <w:rPr>
          <w:color w:val="575756"/>
        </w:rPr>
        <w:t>from</w:t>
      </w:r>
      <w:r>
        <w:rPr>
          <w:color w:val="575756"/>
          <w:spacing w:val="-5"/>
        </w:rPr>
        <w:t xml:space="preserve"> </w:t>
      </w:r>
      <w:r>
        <w:rPr>
          <w:color w:val="575756"/>
        </w:rPr>
        <w:t>the</w:t>
      </w:r>
      <w:r>
        <w:rPr>
          <w:color w:val="575756"/>
          <w:spacing w:val="-5"/>
        </w:rPr>
        <w:t xml:space="preserve"> </w:t>
      </w:r>
      <w:r>
        <w:rPr>
          <w:color w:val="575756"/>
        </w:rPr>
        <w:t>Army</w:t>
      </w:r>
      <w:r>
        <w:rPr>
          <w:color w:val="575756"/>
          <w:spacing w:val="-5"/>
        </w:rPr>
        <w:t xml:space="preserve"> </w:t>
      </w:r>
      <w:r>
        <w:rPr>
          <w:color w:val="575756"/>
        </w:rPr>
        <w:t>having</w:t>
      </w:r>
      <w:r>
        <w:rPr>
          <w:color w:val="575756"/>
          <w:spacing w:val="-5"/>
        </w:rPr>
        <w:t xml:space="preserve"> </w:t>
      </w:r>
      <w:r>
        <w:rPr>
          <w:color w:val="575756"/>
        </w:rPr>
        <w:t>been</w:t>
      </w:r>
      <w:r>
        <w:rPr>
          <w:color w:val="575756"/>
          <w:spacing w:val="-5"/>
        </w:rPr>
        <w:t xml:space="preserve"> </w:t>
      </w:r>
      <w:r>
        <w:rPr>
          <w:color w:val="575756"/>
        </w:rPr>
        <w:t>assessed</w:t>
      </w:r>
      <w:r>
        <w:rPr>
          <w:color w:val="575756"/>
          <w:spacing w:val="-5"/>
        </w:rPr>
        <w:t xml:space="preserve"> </w:t>
      </w:r>
      <w:r>
        <w:rPr>
          <w:color w:val="575756"/>
        </w:rPr>
        <w:t>as</w:t>
      </w:r>
      <w:r>
        <w:rPr>
          <w:color w:val="575756"/>
          <w:spacing w:val="-5"/>
        </w:rPr>
        <w:t xml:space="preserve"> </w:t>
      </w:r>
      <w:r>
        <w:rPr>
          <w:color w:val="575756"/>
        </w:rPr>
        <w:t>temperamentally unsuitable and therefore ‘Services no longer required’.”</w:t>
      </w:r>
    </w:p>
    <w:p w14:paraId="3F98CC49" w14:textId="77777777" w:rsidR="008C5E22" w:rsidRDefault="008C5E22">
      <w:pPr>
        <w:spacing w:line="208" w:lineRule="auto"/>
        <w:sectPr w:rsidR="008C5E22">
          <w:pgSz w:w="11910" w:h="16840"/>
          <w:pgMar w:top="1120" w:right="860" w:bottom="280" w:left="740" w:header="746" w:footer="0" w:gutter="0"/>
          <w:cols w:space="720"/>
        </w:sectPr>
      </w:pPr>
    </w:p>
    <w:p w14:paraId="63E1E71B" w14:textId="77777777" w:rsidR="008C5E22" w:rsidRDefault="008C5E22">
      <w:pPr>
        <w:pStyle w:val="BodyText"/>
        <w:rPr>
          <w:sz w:val="20"/>
        </w:rPr>
      </w:pPr>
    </w:p>
    <w:p w14:paraId="6C6BE7CC" w14:textId="77777777" w:rsidR="008C5E22" w:rsidRDefault="008C5E22">
      <w:pPr>
        <w:pStyle w:val="BodyText"/>
        <w:rPr>
          <w:sz w:val="20"/>
        </w:rPr>
      </w:pPr>
    </w:p>
    <w:p w14:paraId="02A87A05" w14:textId="77777777" w:rsidR="008C5E22" w:rsidRDefault="008C5E22">
      <w:pPr>
        <w:pStyle w:val="BodyText"/>
        <w:rPr>
          <w:sz w:val="13"/>
        </w:rPr>
      </w:pPr>
    </w:p>
    <w:p w14:paraId="145DBD81" w14:textId="77777777" w:rsidR="008C5E22" w:rsidRDefault="00000000">
      <w:pPr>
        <w:pStyle w:val="Heading2"/>
        <w:spacing w:line="192" w:lineRule="auto"/>
        <w:ind w:right="1899"/>
      </w:pPr>
      <w:r>
        <w:rPr>
          <w:noProof/>
        </w:rPr>
        <mc:AlternateContent>
          <mc:Choice Requires="wps">
            <w:drawing>
              <wp:anchor distT="0" distB="0" distL="0" distR="0" simplePos="0" relativeHeight="15745536" behindDoc="0" locked="0" layoutInCell="1" allowOverlap="1" wp14:anchorId="7611328A" wp14:editId="0CCCD4E4">
                <wp:simplePos x="0" y="0"/>
                <wp:positionH relativeFrom="page">
                  <wp:posOffset>899999</wp:posOffset>
                </wp:positionH>
                <wp:positionV relativeFrom="paragraph">
                  <wp:posOffset>183342</wp:posOffset>
                </wp:positionV>
                <wp:extent cx="771525" cy="77152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771525"/>
                        </a:xfrm>
                        <a:custGeom>
                          <a:avLst/>
                          <a:gdLst/>
                          <a:ahLst/>
                          <a:cxnLst/>
                          <a:rect l="l" t="t" r="r" b="b"/>
                          <a:pathLst>
                            <a:path w="771525" h="771525">
                              <a:moveTo>
                                <a:pt x="282575" y="0"/>
                              </a:moveTo>
                              <a:lnTo>
                                <a:pt x="236996" y="15650"/>
                              </a:lnTo>
                              <a:lnTo>
                                <a:pt x="195497" y="36835"/>
                              </a:lnTo>
                              <a:lnTo>
                                <a:pt x="158055" y="63003"/>
                              </a:lnTo>
                              <a:lnTo>
                                <a:pt x="124648" y="93603"/>
                              </a:lnTo>
                              <a:lnTo>
                                <a:pt x="95253" y="128084"/>
                              </a:lnTo>
                              <a:lnTo>
                                <a:pt x="69850" y="165893"/>
                              </a:lnTo>
                              <a:lnTo>
                                <a:pt x="48415" y="206481"/>
                              </a:lnTo>
                              <a:lnTo>
                                <a:pt x="30926" y="249296"/>
                              </a:lnTo>
                              <a:lnTo>
                                <a:pt x="17363" y="293786"/>
                              </a:lnTo>
                              <a:lnTo>
                                <a:pt x="7702" y="339401"/>
                              </a:lnTo>
                              <a:lnTo>
                                <a:pt x="1921" y="385589"/>
                              </a:lnTo>
                              <a:lnTo>
                                <a:pt x="0" y="431800"/>
                              </a:lnTo>
                              <a:lnTo>
                                <a:pt x="0" y="771525"/>
                              </a:lnTo>
                              <a:lnTo>
                                <a:pt x="266700" y="771525"/>
                              </a:lnTo>
                              <a:lnTo>
                                <a:pt x="266700" y="434975"/>
                              </a:lnTo>
                              <a:lnTo>
                                <a:pt x="133350" y="434975"/>
                              </a:lnTo>
                              <a:lnTo>
                                <a:pt x="132599" y="393762"/>
                              </a:lnTo>
                              <a:lnTo>
                                <a:pt x="137467" y="349944"/>
                              </a:lnTo>
                              <a:lnTo>
                                <a:pt x="147916" y="305382"/>
                              </a:lnTo>
                              <a:lnTo>
                                <a:pt x="163909" y="261937"/>
                              </a:lnTo>
                              <a:lnTo>
                                <a:pt x="185408" y="221468"/>
                              </a:lnTo>
                              <a:lnTo>
                                <a:pt x="212377" y="185836"/>
                              </a:lnTo>
                              <a:lnTo>
                                <a:pt x="244778" y="156902"/>
                              </a:lnTo>
                              <a:lnTo>
                                <a:pt x="282575" y="136525"/>
                              </a:lnTo>
                              <a:lnTo>
                                <a:pt x="282575" y="0"/>
                              </a:lnTo>
                              <a:close/>
                            </a:path>
                            <a:path w="771525" h="771525">
                              <a:moveTo>
                                <a:pt x="771525" y="0"/>
                              </a:moveTo>
                              <a:lnTo>
                                <a:pt x="725946" y="15650"/>
                              </a:lnTo>
                              <a:lnTo>
                                <a:pt x="684447" y="36835"/>
                              </a:lnTo>
                              <a:lnTo>
                                <a:pt x="647005" y="63003"/>
                              </a:lnTo>
                              <a:lnTo>
                                <a:pt x="613598" y="93603"/>
                              </a:lnTo>
                              <a:lnTo>
                                <a:pt x="584203" y="128084"/>
                              </a:lnTo>
                              <a:lnTo>
                                <a:pt x="558800" y="165893"/>
                              </a:lnTo>
                              <a:lnTo>
                                <a:pt x="537365" y="206481"/>
                              </a:lnTo>
                              <a:lnTo>
                                <a:pt x="519876" y="249296"/>
                              </a:lnTo>
                              <a:lnTo>
                                <a:pt x="506313" y="293786"/>
                              </a:lnTo>
                              <a:lnTo>
                                <a:pt x="496652" y="339401"/>
                              </a:lnTo>
                              <a:lnTo>
                                <a:pt x="490871" y="385589"/>
                              </a:lnTo>
                              <a:lnTo>
                                <a:pt x="488950" y="431800"/>
                              </a:lnTo>
                              <a:lnTo>
                                <a:pt x="488950" y="771525"/>
                              </a:lnTo>
                              <a:lnTo>
                                <a:pt x="755650" y="771525"/>
                              </a:lnTo>
                              <a:lnTo>
                                <a:pt x="755650" y="434975"/>
                              </a:lnTo>
                              <a:lnTo>
                                <a:pt x="622300" y="434975"/>
                              </a:lnTo>
                              <a:lnTo>
                                <a:pt x="621549" y="393762"/>
                              </a:lnTo>
                              <a:lnTo>
                                <a:pt x="626417" y="349944"/>
                              </a:lnTo>
                              <a:lnTo>
                                <a:pt x="636866" y="305382"/>
                              </a:lnTo>
                              <a:lnTo>
                                <a:pt x="652859" y="261937"/>
                              </a:lnTo>
                              <a:lnTo>
                                <a:pt x="674358" y="221468"/>
                              </a:lnTo>
                              <a:lnTo>
                                <a:pt x="701327" y="185836"/>
                              </a:lnTo>
                              <a:lnTo>
                                <a:pt x="733728" y="156902"/>
                              </a:lnTo>
                              <a:lnTo>
                                <a:pt x="771525" y="136525"/>
                              </a:lnTo>
                              <a:lnTo>
                                <a:pt x="771525" y="0"/>
                              </a:lnTo>
                              <a:close/>
                            </a:path>
                          </a:pathLst>
                        </a:custGeom>
                        <a:solidFill>
                          <a:srgbClr val="575756"/>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14.436417pt;width:60.75pt;height:60.75pt;mso-position-horizontal-relative:page;mso-position-vertical-relative:paragraph;z-index:15745536" id="docshape52" coordorigin="1417,289" coordsize="1215,1215" path="m1862,289l1791,313,1725,347,1666,388,1614,436,1567,490,1527,550,1494,614,1466,681,1445,751,1429,823,1420,896,1417,969,1417,1504,1837,1504,1837,974,1627,974,1626,909,1634,840,1650,770,1675,701,1709,637,1752,581,1803,536,1862,504,1862,289xm2632,289l2561,313,2495,347,2436,388,2384,436,2337,490,2297,550,2264,614,2236,681,2215,751,2199,823,2190,896,2187,969,2187,1504,2607,1504,2607,974,2397,974,2396,909,2404,840,2420,770,2445,701,2479,637,2522,581,2573,536,2632,504,2632,289xe" filled="true" fillcolor="#575756" stroked="false">
                <v:path arrowok="t"/>
                <v:fill type="solid"/>
                <w10:wrap type="none"/>
              </v:shape>
            </w:pict>
          </mc:Fallback>
        </mc:AlternateContent>
      </w:r>
      <w:bookmarkStart w:id="53" w:name="Those_perceived_to_be_gay"/>
      <w:bookmarkStart w:id="54" w:name="_bookmark28"/>
      <w:bookmarkEnd w:id="53"/>
      <w:bookmarkEnd w:id="54"/>
      <w:r>
        <w:rPr>
          <w:color w:val="575756"/>
        </w:rPr>
        <w:t>Those</w:t>
      </w:r>
      <w:r>
        <w:rPr>
          <w:color w:val="575756"/>
          <w:spacing w:val="-51"/>
        </w:rPr>
        <w:t xml:space="preserve"> </w:t>
      </w:r>
      <w:r>
        <w:rPr>
          <w:color w:val="575756"/>
        </w:rPr>
        <w:t>perceived to be gay</w:t>
      </w:r>
    </w:p>
    <w:p w14:paraId="6B3BAD5E" w14:textId="77777777" w:rsidR="008C5E22" w:rsidRDefault="008C5E22">
      <w:pPr>
        <w:pStyle w:val="BodyText"/>
        <w:spacing w:before="8"/>
        <w:rPr>
          <w:rFonts w:ascii="HelveticaNeueLT Pro 55 Roman"/>
          <w:b/>
          <w:sz w:val="75"/>
        </w:rPr>
      </w:pPr>
    </w:p>
    <w:p w14:paraId="6B76E622" w14:textId="77777777" w:rsidR="008C5E22" w:rsidRDefault="00000000">
      <w:pPr>
        <w:pStyle w:val="BodyText"/>
        <w:spacing w:line="208" w:lineRule="auto"/>
        <w:ind w:left="2406" w:right="872" w:firstLine="396"/>
      </w:pPr>
      <w:r>
        <w:rPr>
          <w:rFonts w:ascii="HelveticaNeueLTPro-Md" w:hAnsi="HelveticaNeueLTPro-Md"/>
          <w:color w:val="575756"/>
        </w:rPr>
        <w:t xml:space="preserve">“I was subject to an SIB investigation on the basis of an anonymous phone call to PMC I[…] At the time I was a Chief </w:t>
      </w:r>
      <w:r>
        <w:rPr>
          <w:color w:val="575756"/>
        </w:rPr>
        <w:t>Technician in the RAF working at BAE Systems… as part of a multinational Air Force team. I was taken from W[…] (in front of all my</w:t>
      </w:r>
      <w:r>
        <w:rPr>
          <w:color w:val="575756"/>
          <w:spacing w:val="-3"/>
        </w:rPr>
        <w:t xml:space="preserve"> </w:t>
      </w:r>
      <w:r>
        <w:rPr>
          <w:color w:val="575756"/>
        </w:rPr>
        <w:t>colleagues)</w:t>
      </w:r>
      <w:r>
        <w:rPr>
          <w:color w:val="575756"/>
          <w:spacing w:val="-3"/>
        </w:rPr>
        <w:t xml:space="preserve"> </w:t>
      </w:r>
      <w:r>
        <w:rPr>
          <w:color w:val="575756"/>
        </w:rPr>
        <w:t>to</w:t>
      </w:r>
      <w:r>
        <w:rPr>
          <w:color w:val="575756"/>
          <w:spacing w:val="-3"/>
        </w:rPr>
        <w:t xml:space="preserve"> </w:t>
      </w:r>
      <w:r>
        <w:rPr>
          <w:color w:val="575756"/>
        </w:rPr>
        <w:t>F[…]</w:t>
      </w:r>
      <w:r>
        <w:rPr>
          <w:color w:val="575756"/>
          <w:spacing w:val="-3"/>
        </w:rPr>
        <w:t xml:space="preserve"> </w:t>
      </w:r>
      <w:r>
        <w:rPr>
          <w:color w:val="575756"/>
        </w:rPr>
        <w:t>Barracks</w:t>
      </w:r>
      <w:r>
        <w:rPr>
          <w:color w:val="575756"/>
          <w:spacing w:val="-3"/>
        </w:rPr>
        <w:t xml:space="preserve"> </w:t>
      </w:r>
      <w:r>
        <w:rPr>
          <w:color w:val="575756"/>
        </w:rPr>
        <w:t>in</w:t>
      </w:r>
      <w:r>
        <w:rPr>
          <w:color w:val="575756"/>
          <w:spacing w:val="-3"/>
        </w:rPr>
        <w:t xml:space="preserve"> </w:t>
      </w:r>
      <w:r>
        <w:rPr>
          <w:color w:val="575756"/>
        </w:rPr>
        <w:t>P[…]</w:t>
      </w:r>
      <w:r>
        <w:rPr>
          <w:color w:val="575756"/>
          <w:spacing w:val="-3"/>
        </w:rPr>
        <w:t xml:space="preserve"> </w:t>
      </w:r>
      <w:r>
        <w:rPr>
          <w:color w:val="575756"/>
        </w:rPr>
        <w:t>for</w:t>
      </w:r>
      <w:r>
        <w:rPr>
          <w:color w:val="575756"/>
          <w:spacing w:val="-3"/>
        </w:rPr>
        <w:t xml:space="preserve"> </w:t>
      </w:r>
      <w:r>
        <w:rPr>
          <w:color w:val="575756"/>
        </w:rPr>
        <w:t>a</w:t>
      </w:r>
      <w:r>
        <w:rPr>
          <w:color w:val="575756"/>
          <w:spacing w:val="-3"/>
        </w:rPr>
        <w:t xml:space="preserve"> </w:t>
      </w:r>
      <w:r>
        <w:rPr>
          <w:color w:val="575756"/>
        </w:rPr>
        <w:t>formal</w:t>
      </w:r>
      <w:r>
        <w:rPr>
          <w:color w:val="575756"/>
          <w:spacing w:val="-3"/>
        </w:rPr>
        <w:t xml:space="preserve"> </w:t>
      </w:r>
      <w:r>
        <w:rPr>
          <w:color w:val="575756"/>
        </w:rPr>
        <w:t>interview</w:t>
      </w:r>
      <w:r>
        <w:rPr>
          <w:color w:val="575756"/>
          <w:spacing w:val="-3"/>
        </w:rPr>
        <w:t xml:space="preserve"> </w:t>
      </w:r>
      <w:r>
        <w:rPr>
          <w:color w:val="575756"/>
        </w:rPr>
        <w:t>under caution. After that I was taken back to my married quarter and the</w:t>
      </w:r>
    </w:p>
    <w:p w14:paraId="4B679146" w14:textId="77777777" w:rsidR="008C5E22" w:rsidRDefault="00000000">
      <w:pPr>
        <w:pStyle w:val="BodyText"/>
        <w:spacing w:line="208" w:lineRule="auto"/>
        <w:ind w:left="2406" w:right="820"/>
      </w:pPr>
      <w:r>
        <w:rPr>
          <w:color w:val="575756"/>
        </w:rPr>
        <w:t>2 SIB operatives searched the quarter. The search turned out to be illegal and I was eventually awarded £4,000. No apology was ever received. … I was threatened with losing my rank and pension on</w:t>
      </w:r>
      <w:r>
        <w:rPr>
          <w:color w:val="575756"/>
          <w:spacing w:val="40"/>
        </w:rPr>
        <w:t xml:space="preserve"> </w:t>
      </w:r>
      <w:r>
        <w:rPr>
          <w:color w:val="575756"/>
        </w:rPr>
        <w:t>the</w:t>
      </w:r>
      <w:r>
        <w:rPr>
          <w:color w:val="575756"/>
          <w:spacing w:val="-3"/>
        </w:rPr>
        <w:t xml:space="preserve"> </w:t>
      </w:r>
      <w:r>
        <w:rPr>
          <w:color w:val="575756"/>
        </w:rPr>
        <w:t>basis</w:t>
      </w:r>
      <w:r>
        <w:rPr>
          <w:color w:val="575756"/>
          <w:spacing w:val="-3"/>
        </w:rPr>
        <w:t xml:space="preserve"> </w:t>
      </w:r>
      <w:r>
        <w:rPr>
          <w:color w:val="575756"/>
        </w:rPr>
        <w:t>of</w:t>
      </w:r>
      <w:r>
        <w:rPr>
          <w:color w:val="575756"/>
          <w:spacing w:val="-3"/>
        </w:rPr>
        <w:t xml:space="preserve"> </w:t>
      </w:r>
      <w:r>
        <w:rPr>
          <w:color w:val="575756"/>
        </w:rPr>
        <w:t>an</w:t>
      </w:r>
      <w:r>
        <w:rPr>
          <w:color w:val="575756"/>
          <w:spacing w:val="-3"/>
        </w:rPr>
        <w:t xml:space="preserve"> </w:t>
      </w:r>
      <w:r>
        <w:rPr>
          <w:color w:val="575756"/>
        </w:rPr>
        <w:t>anonymous</w:t>
      </w:r>
      <w:r>
        <w:rPr>
          <w:color w:val="575756"/>
          <w:spacing w:val="-3"/>
        </w:rPr>
        <w:t xml:space="preserve"> </w:t>
      </w:r>
      <w:r>
        <w:rPr>
          <w:color w:val="575756"/>
        </w:rPr>
        <w:t>phone</w:t>
      </w:r>
      <w:r>
        <w:rPr>
          <w:color w:val="575756"/>
          <w:spacing w:val="-3"/>
        </w:rPr>
        <w:t xml:space="preserve"> </w:t>
      </w:r>
      <w:r>
        <w:rPr>
          <w:color w:val="575756"/>
        </w:rPr>
        <w:t>call</w:t>
      </w:r>
      <w:r>
        <w:rPr>
          <w:color w:val="575756"/>
          <w:spacing w:val="-3"/>
        </w:rPr>
        <w:t xml:space="preserve"> </w:t>
      </w:r>
      <w:r>
        <w:rPr>
          <w:color w:val="575756"/>
        </w:rPr>
        <w:t>and</w:t>
      </w:r>
      <w:r>
        <w:rPr>
          <w:color w:val="575756"/>
          <w:spacing w:val="-3"/>
        </w:rPr>
        <w:t xml:space="preserve"> </w:t>
      </w:r>
      <w:r>
        <w:rPr>
          <w:color w:val="575756"/>
        </w:rPr>
        <w:t>ended</w:t>
      </w:r>
      <w:r>
        <w:rPr>
          <w:color w:val="575756"/>
          <w:spacing w:val="-3"/>
        </w:rPr>
        <w:t xml:space="preserve"> </w:t>
      </w:r>
      <w:r>
        <w:rPr>
          <w:color w:val="575756"/>
        </w:rPr>
        <w:t>up</w:t>
      </w:r>
      <w:r>
        <w:rPr>
          <w:color w:val="575756"/>
          <w:spacing w:val="-3"/>
        </w:rPr>
        <w:t xml:space="preserve"> </w:t>
      </w:r>
      <w:r>
        <w:rPr>
          <w:color w:val="575756"/>
        </w:rPr>
        <w:t>leaving</w:t>
      </w:r>
      <w:r>
        <w:rPr>
          <w:color w:val="575756"/>
          <w:spacing w:val="-3"/>
        </w:rPr>
        <w:t xml:space="preserve"> </w:t>
      </w:r>
      <w:r>
        <w:rPr>
          <w:color w:val="575756"/>
        </w:rPr>
        <w:t>the</w:t>
      </w:r>
      <w:r>
        <w:rPr>
          <w:color w:val="575756"/>
          <w:spacing w:val="-3"/>
        </w:rPr>
        <w:t xml:space="preserve"> </w:t>
      </w:r>
      <w:r>
        <w:rPr>
          <w:color w:val="575756"/>
        </w:rPr>
        <w:t>RAF earlier that I had planned to, at my own choice I hasten to add. …</w:t>
      </w:r>
    </w:p>
    <w:p w14:paraId="5F3D0C0F" w14:textId="77777777" w:rsidR="008C5E22" w:rsidRDefault="00000000">
      <w:pPr>
        <w:pStyle w:val="BodyText"/>
        <w:spacing w:line="208" w:lineRule="auto"/>
        <w:ind w:left="2406" w:right="709"/>
      </w:pPr>
      <w:r>
        <w:rPr>
          <w:color w:val="575756"/>
        </w:rPr>
        <w:t>I</w:t>
      </w:r>
      <w:r>
        <w:rPr>
          <w:color w:val="575756"/>
          <w:spacing w:val="-3"/>
        </w:rPr>
        <w:t xml:space="preserve"> </w:t>
      </w:r>
      <w:r>
        <w:rPr>
          <w:color w:val="575756"/>
        </w:rPr>
        <w:t>was</w:t>
      </w:r>
      <w:r>
        <w:rPr>
          <w:color w:val="575756"/>
          <w:spacing w:val="-3"/>
        </w:rPr>
        <w:t xml:space="preserve"> </w:t>
      </w:r>
      <w:r>
        <w:rPr>
          <w:color w:val="575756"/>
        </w:rPr>
        <w:t>not</w:t>
      </w:r>
      <w:r>
        <w:rPr>
          <w:color w:val="575756"/>
          <w:spacing w:val="-3"/>
        </w:rPr>
        <w:t xml:space="preserve"> </w:t>
      </w:r>
      <w:r>
        <w:rPr>
          <w:color w:val="575756"/>
        </w:rPr>
        <w:t>(and</w:t>
      </w:r>
      <w:r>
        <w:rPr>
          <w:color w:val="575756"/>
          <w:spacing w:val="-3"/>
        </w:rPr>
        <w:t xml:space="preserve"> </w:t>
      </w:r>
      <w:r>
        <w:rPr>
          <w:color w:val="575756"/>
        </w:rPr>
        <w:t>am</w:t>
      </w:r>
      <w:r>
        <w:rPr>
          <w:color w:val="575756"/>
          <w:spacing w:val="-3"/>
        </w:rPr>
        <w:t xml:space="preserve"> </w:t>
      </w:r>
      <w:r>
        <w:rPr>
          <w:color w:val="575756"/>
        </w:rPr>
        <w:t>not)</w:t>
      </w:r>
      <w:r>
        <w:rPr>
          <w:color w:val="575756"/>
          <w:spacing w:val="-3"/>
        </w:rPr>
        <w:t xml:space="preserve"> </w:t>
      </w:r>
      <w:r>
        <w:rPr>
          <w:color w:val="575756"/>
        </w:rPr>
        <w:t>LGBT</w:t>
      </w:r>
      <w:r>
        <w:rPr>
          <w:color w:val="575756"/>
          <w:spacing w:val="-3"/>
        </w:rPr>
        <w:t xml:space="preserve"> </w:t>
      </w:r>
      <w:r>
        <w:rPr>
          <w:color w:val="575756"/>
        </w:rPr>
        <w:t>but</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accused</w:t>
      </w:r>
      <w:r>
        <w:rPr>
          <w:color w:val="575756"/>
          <w:spacing w:val="-3"/>
        </w:rPr>
        <w:t xml:space="preserve"> </w:t>
      </w:r>
      <w:r>
        <w:rPr>
          <w:color w:val="575756"/>
        </w:rPr>
        <w:t>of</w:t>
      </w:r>
      <w:r>
        <w:rPr>
          <w:color w:val="575756"/>
          <w:spacing w:val="-3"/>
        </w:rPr>
        <w:t xml:space="preserve"> </w:t>
      </w:r>
      <w:r>
        <w:rPr>
          <w:color w:val="575756"/>
        </w:rPr>
        <w:t>being</w:t>
      </w:r>
      <w:r>
        <w:rPr>
          <w:color w:val="575756"/>
          <w:spacing w:val="-3"/>
        </w:rPr>
        <w:t xml:space="preserve"> </w:t>
      </w:r>
      <w:r>
        <w:rPr>
          <w:color w:val="575756"/>
        </w:rPr>
        <w:t>LGBT</w:t>
      </w:r>
      <w:r>
        <w:rPr>
          <w:color w:val="575756"/>
          <w:spacing w:val="-3"/>
        </w:rPr>
        <w:t xml:space="preserve"> </w:t>
      </w:r>
      <w:r>
        <w:rPr>
          <w:color w:val="575756"/>
        </w:rPr>
        <w:t>and</w:t>
      </w:r>
      <w:r>
        <w:rPr>
          <w:color w:val="575756"/>
          <w:spacing w:val="-3"/>
        </w:rPr>
        <w:t xml:space="preserve"> </w:t>
      </w:r>
      <w:r>
        <w:rPr>
          <w:color w:val="575756"/>
        </w:rPr>
        <w:t>it ruined the rest of my RAF career.”</w:t>
      </w:r>
    </w:p>
    <w:p w14:paraId="44048F4A" w14:textId="77777777" w:rsidR="008C5E22" w:rsidRDefault="00000000">
      <w:pPr>
        <w:pStyle w:val="BodyText"/>
        <w:spacing w:before="169" w:line="208" w:lineRule="auto"/>
        <w:ind w:left="2406" w:right="679" w:firstLine="396"/>
      </w:pP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was</w:t>
      </w:r>
      <w:r>
        <w:rPr>
          <w:rFonts w:ascii="HelveticaNeueLTPro-Md" w:hAnsi="HelveticaNeueLTPro-Md"/>
          <w:color w:val="575756"/>
          <w:spacing w:val="-3"/>
        </w:rPr>
        <w:t xml:space="preserve"> </w:t>
      </w:r>
      <w:r>
        <w:rPr>
          <w:rFonts w:ascii="HelveticaNeueLTPro-Md" w:hAnsi="HelveticaNeueLTPro-Md"/>
          <w:color w:val="575756"/>
        </w:rPr>
        <w:t>dismissed</w:t>
      </w:r>
      <w:r>
        <w:rPr>
          <w:rFonts w:ascii="HelveticaNeueLTPro-Md" w:hAnsi="HelveticaNeueLTPro-Md"/>
          <w:color w:val="575756"/>
          <w:spacing w:val="-3"/>
        </w:rPr>
        <w:t xml:space="preserve"> </w:t>
      </w:r>
      <w:r>
        <w:rPr>
          <w:rFonts w:ascii="HelveticaNeueLTPro-Md" w:hAnsi="HelveticaNeueLTPro-Md"/>
          <w:color w:val="575756"/>
        </w:rPr>
        <w:t>from</w:t>
      </w:r>
      <w:r>
        <w:rPr>
          <w:rFonts w:ascii="HelveticaNeueLTPro-Md" w:hAnsi="HelveticaNeueLTPro-Md"/>
          <w:color w:val="575756"/>
          <w:spacing w:val="-3"/>
        </w:rPr>
        <w:t xml:space="preserve"> </w:t>
      </w:r>
      <w:r>
        <w:rPr>
          <w:rFonts w:ascii="HelveticaNeueLTPro-Md" w:hAnsi="HelveticaNeueLTPro-Md"/>
          <w:color w:val="575756"/>
        </w:rPr>
        <w:t>the</w:t>
      </w:r>
      <w:r>
        <w:rPr>
          <w:rFonts w:ascii="HelveticaNeueLTPro-Md" w:hAnsi="HelveticaNeueLTPro-Md"/>
          <w:color w:val="575756"/>
          <w:spacing w:val="-3"/>
        </w:rPr>
        <w:t xml:space="preserve"> </w:t>
      </w:r>
      <w:r>
        <w:rPr>
          <w:rFonts w:ascii="HelveticaNeueLTPro-Md" w:hAnsi="HelveticaNeueLTPro-Md"/>
          <w:color w:val="575756"/>
        </w:rPr>
        <w:t>Royal</w:t>
      </w:r>
      <w:r>
        <w:rPr>
          <w:rFonts w:ascii="HelveticaNeueLTPro-Md" w:hAnsi="HelveticaNeueLTPro-Md"/>
          <w:color w:val="575756"/>
          <w:spacing w:val="-3"/>
        </w:rPr>
        <w:t xml:space="preserve"> </w:t>
      </w:r>
      <w:r>
        <w:rPr>
          <w:rFonts w:ascii="HelveticaNeueLTPro-Md" w:hAnsi="HelveticaNeueLTPro-Md"/>
          <w:color w:val="575756"/>
        </w:rPr>
        <w:t>Navy</w:t>
      </w:r>
      <w:r>
        <w:rPr>
          <w:rFonts w:ascii="HelveticaNeueLTPro-Md" w:hAnsi="HelveticaNeueLTPro-Md"/>
          <w:color w:val="575756"/>
          <w:spacing w:val="-3"/>
        </w:rPr>
        <w:t xml:space="preserve"> </w:t>
      </w:r>
      <w:r>
        <w:rPr>
          <w:rFonts w:ascii="HelveticaNeueLTPro-Md" w:hAnsi="HelveticaNeueLTPro-Md"/>
          <w:color w:val="575756"/>
        </w:rPr>
        <w:t>in</w:t>
      </w:r>
      <w:r>
        <w:rPr>
          <w:rFonts w:ascii="HelveticaNeueLTPro-Md" w:hAnsi="HelveticaNeueLTPro-Md"/>
          <w:color w:val="575756"/>
          <w:spacing w:val="-3"/>
        </w:rPr>
        <w:t xml:space="preserve"> </w:t>
      </w:r>
      <w:r>
        <w:rPr>
          <w:rFonts w:ascii="HelveticaNeueLTPro-Md" w:hAnsi="HelveticaNeueLTPro-Md"/>
          <w:color w:val="575756"/>
        </w:rPr>
        <w:t>February</w:t>
      </w:r>
      <w:r>
        <w:rPr>
          <w:rFonts w:ascii="HelveticaNeueLTPro-Md" w:hAnsi="HelveticaNeueLTPro-Md"/>
          <w:color w:val="575756"/>
          <w:spacing w:val="-3"/>
        </w:rPr>
        <w:t xml:space="preserve"> </w:t>
      </w:r>
      <w:r>
        <w:rPr>
          <w:rFonts w:ascii="HelveticaNeueLTPro-Md" w:hAnsi="HelveticaNeueLTPro-Md"/>
          <w:color w:val="575756"/>
        </w:rPr>
        <w:t>1982.</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was not</w:t>
      </w:r>
      <w:r>
        <w:rPr>
          <w:rFonts w:ascii="HelveticaNeueLTPro-Md" w:hAnsi="HelveticaNeueLTPro-Md"/>
          <w:color w:val="575756"/>
          <w:spacing w:val="-3"/>
        </w:rPr>
        <w:t xml:space="preserve"> </w:t>
      </w:r>
      <w:r>
        <w:rPr>
          <w:rFonts w:ascii="HelveticaNeueLTPro-Md" w:hAnsi="HelveticaNeueLTPro-Md"/>
          <w:color w:val="575756"/>
        </w:rPr>
        <w:t>then</w:t>
      </w:r>
      <w:r>
        <w:rPr>
          <w:rFonts w:ascii="HelveticaNeueLTPro-Md" w:hAnsi="HelveticaNeueLTPro-Md"/>
          <w:color w:val="575756"/>
          <w:spacing w:val="-3"/>
        </w:rPr>
        <w:t xml:space="preserve"> </w:t>
      </w:r>
      <w:r>
        <w:rPr>
          <w:rFonts w:ascii="HelveticaNeueLTPro-Md" w:hAnsi="HelveticaNeueLTPro-Md"/>
          <w:color w:val="575756"/>
        </w:rPr>
        <w:t>and</w:t>
      </w:r>
      <w:r>
        <w:rPr>
          <w:rFonts w:ascii="HelveticaNeueLTPro-Md" w:hAnsi="HelveticaNeueLTPro-Md"/>
          <w:color w:val="575756"/>
          <w:spacing w:val="-3"/>
        </w:rPr>
        <w:t xml:space="preserve"> </w:t>
      </w:r>
      <w:r>
        <w:rPr>
          <w:rFonts w:ascii="HelveticaNeueLTPro-Md" w:hAnsi="HelveticaNeueLTPro-Md"/>
          <w:color w:val="575756"/>
        </w:rPr>
        <w:t>not</w:t>
      </w:r>
      <w:r>
        <w:rPr>
          <w:rFonts w:ascii="HelveticaNeueLTPro-Md" w:hAnsi="HelveticaNeueLTPro-Md"/>
          <w:color w:val="575756"/>
          <w:spacing w:val="-3"/>
        </w:rPr>
        <w:t xml:space="preserve"> </w:t>
      </w:r>
      <w:r>
        <w:rPr>
          <w:rFonts w:ascii="HelveticaNeueLTPro-Md" w:hAnsi="HelveticaNeueLTPro-Md"/>
          <w:color w:val="575756"/>
        </w:rPr>
        <w:t>now</w:t>
      </w:r>
      <w:r>
        <w:rPr>
          <w:rFonts w:ascii="HelveticaNeueLTPro-Md" w:hAnsi="HelveticaNeueLTPro-Md"/>
          <w:color w:val="575756"/>
          <w:spacing w:val="-3"/>
        </w:rPr>
        <w:t xml:space="preserve"> </w:t>
      </w:r>
      <w:r>
        <w:rPr>
          <w:rFonts w:ascii="HelveticaNeueLTPro-Md" w:hAnsi="HelveticaNeueLTPro-Md"/>
          <w:color w:val="575756"/>
        </w:rPr>
        <w:t>a</w:t>
      </w:r>
      <w:r>
        <w:rPr>
          <w:rFonts w:ascii="HelveticaNeueLTPro-Md" w:hAnsi="HelveticaNeueLTPro-Md"/>
          <w:color w:val="575756"/>
          <w:spacing w:val="-3"/>
        </w:rPr>
        <w:t xml:space="preserve"> </w:t>
      </w:r>
      <w:r>
        <w:rPr>
          <w:rFonts w:ascii="HelveticaNeueLTPro-Md" w:hAnsi="HelveticaNeueLTPro-Md"/>
          <w:color w:val="575756"/>
        </w:rPr>
        <w:t>homosexual</w:t>
      </w:r>
      <w:r>
        <w:rPr>
          <w:rFonts w:ascii="HelveticaNeueLTPro-Md" w:hAnsi="HelveticaNeueLTPro-Md"/>
          <w:color w:val="575756"/>
          <w:spacing w:val="-3"/>
        </w:rPr>
        <w:t xml:space="preserve"> </w:t>
      </w:r>
      <w:r>
        <w:rPr>
          <w:rFonts w:ascii="HelveticaNeueLTPro-Md" w:hAnsi="HelveticaNeueLTPro-Md"/>
          <w:color w:val="575756"/>
        </w:rPr>
        <w:t>–</w:t>
      </w:r>
      <w:r>
        <w:rPr>
          <w:rFonts w:ascii="HelveticaNeueLTPro-Md" w:hAnsi="HelveticaNeueLTPro-Md"/>
          <w:color w:val="575756"/>
          <w:spacing w:val="-3"/>
        </w:rPr>
        <w:t xml:space="preserve"> </w:t>
      </w:r>
      <w:r>
        <w:rPr>
          <w:rFonts w:ascii="HelveticaNeueLTPro-Md" w:hAnsi="HelveticaNeueLTPro-Md"/>
          <w:color w:val="575756"/>
        </w:rPr>
        <w:t>A</w:t>
      </w:r>
      <w:r>
        <w:rPr>
          <w:rFonts w:ascii="HelveticaNeueLTPro-Md" w:hAnsi="HelveticaNeueLTPro-Md"/>
          <w:color w:val="575756"/>
          <w:spacing w:val="-3"/>
        </w:rPr>
        <w:t xml:space="preserve"> </w:t>
      </w:r>
      <w:r>
        <w:rPr>
          <w:rFonts w:ascii="HelveticaNeueLTPro-Md" w:hAnsi="HelveticaNeueLTPro-Md"/>
          <w:color w:val="575756"/>
        </w:rPr>
        <w:t>colleague</w:t>
      </w:r>
      <w:r>
        <w:rPr>
          <w:rFonts w:ascii="HelveticaNeueLTPro-Md" w:hAnsi="HelveticaNeueLTPro-Md"/>
          <w:color w:val="575756"/>
          <w:spacing w:val="-3"/>
        </w:rPr>
        <w:t xml:space="preserve"> </w:t>
      </w:r>
      <w:r>
        <w:rPr>
          <w:rFonts w:ascii="HelveticaNeueLTPro-Md" w:hAnsi="HelveticaNeueLTPro-Md"/>
          <w:color w:val="575756"/>
        </w:rPr>
        <w:t>who</w:t>
      </w:r>
      <w:r>
        <w:rPr>
          <w:rFonts w:ascii="HelveticaNeueLTPro-Md" w:hAnsi="HelveticaNeueLTPro-Md"/>
          <w:color w:val="575756"/>
          <w:spacing w:val="-3"/>
        </w:rPr>
        <w:t xml:space="preserve"> </w:t>
      </w:r>
      <w:r>
        <w:rPr>
          <w:rFonts w:ascii="HelveticaNeueLTPro-Md" w:hAnsi="HelveticaNeueLTPro-Md"/>
          <w:color w:val="575756"/>
        </w:rPr>
        <w:t>served</w:t>
      </w:r>
      <w:r>
        <w:rPr>
          <w:rFonts w:ascii="HelveticaNeueLTPro-Md" w:hAnsi="HelveticaNeueLTPro-Md"/>
          <w:color w:val="575756"/>
          <w:spacing w:val="-3"/>
        </w:rPr>
        <w:t xml:space="preserve"> </w:t>
      </w:r>
      <w:r>
        <w:rPr>
          <w:rFonts w:ascii="HelveticaNeueLTPro-Md" w:hAnsi="HelveticaNeueLTPro-Md"/>
          <w:color w:val="575756"/>
        </w:rPr>
        <w:t xml:space="preserve">on </w:t>
      </w:r>
      <w:r>
        <w:rPr>
          <w:color w:val="575756"/>
        </w:rPr>
        <w:t>a previous ship I was on was caught performing a homosexual act and a wide investigation began. Because I was a colleague and shared a hotel room when on leave whilst serving abroad I was investigated. It was alleged that whilst under the influence of alcohol,</w:t>
      </w:r>
    </w:p>
    <w:p w14:paraId="7DF9DCAD" w14:textId="77777777" w:rsidR="008C5E22" w:rsidRDefault="00000000">
      <w:pPr>
        <w:pStyle w:val="BodyText"/>
        <w:spacing w:line="208" w:lineRule="auto"/>
        <w:ind w:left="2406" w:right="784"/>
      </w:pPr>
      <w:r>
        <w:rPr>
          <w:color w:val="575756"/>
        </w:rPr>
        <w:t>I</w:t>
      </w:r>
      <w:r>
        <w:rPr>
          <w:color w:val="575756"/>
          <w:spacing w:val="-3"/>
        </w:rPr>
        <w:t xml:space="preserve"> </w:t>
      </w:r>
      <w:r>
        <w:rPr>
          <w:color w:val="575756"/>
        </w:rPr>
        <w:t>performed</w:t>
      </w:r>
      <w:r>
        <w:rPr>
          <w:color w:val="575756"/>
          <w:spacing w:val="-3"/>
        </w:rPr>
        <w:t xml:space="preserve"> </w:t>
      </w:r>
      <w:r>
        <w:rPr>
          <w:color w:val="575756"/>
        </w:rPr>
        <w:t>some</w:t>
      </w:r>
      <w:r>
        <w:rPr>
          <w:color w:val="575756"/>
          <w:spacing w:val="-3"/>
        </w:rPr>
        <w:t xml:space="preserve"> </w:t>
      </w:r>
      <w:r>
        <w:rPr>
          <w:color w:val="575756"/>
        </w:rPr>
        <w:t>sort</w:t>
      </w:r>
      <w:r>
        <w:rPr>
          <w:color w:val="575756"/>
          <w:spacing w:val="-3"/>
        </w:rPr>
        <w:t xml:space="preserve"> </w:t>
      </w:r>
      <w:r>
        <w:rPr>
          <w:color w:val="575756"/>
        </w:rPr>
        <w:t>of</w:t>
      </w:r>
      <w:r>
        <w:rPr>
          <w:color w:val="575756"/>
          <w:spacing w:val="-3"/>
        </w:rPr>
        <w:t xml:space="preserve"> </w:t>
      </w:r>
      <w:r>
        <w:rPr>
          <w:color w:val="575756"/>
        </w:rPr>
        <w:t>act,</w:t>
      </w:r>
      <w:r>
        <w:rPr>
          <w:color w:val="575756"/>
          <w:spacing w:val="-3"/>
        </w:rPr>
        <w:t xml:space="preserve"> </w:t>
      </w:r>
      <w:r>
        <w:rPr>
          <w:color w:val="575756"/>
        </w:rPr>
        <w:t>this</w:t>
      </w:r>
      <w:r>
        <w:rPr>
          <w:color w:val="575756"/>
          <w:spacing w:val="-3"/>
        </w:rPr>
        <w:t xml:space="preserve"> </w:t>
      </w:r>
      <w:r>
        <w:rPr>
          <w:color w:val="575756"/>
        </w:rPr>
        <w:t>was</w:t>
      </w:r>
      <w:r>
        <w:rPr>
          <w:color w:val="575756"/>
          <w:spacing w:val="-3"/>
        </w:rPr>
        <w:t xml:space="preserve"> </w:t>
      </w:r>
      <w:r>
        <w:rPr>
          <w:color w:val="575756"/>
        </w:rPr>
        <w:t>seen</w:t>
      </w:r>
      <w:r>
        <w:rPr>
          <w:color w:val="575756"/>
          <w:spacing w:val="-3"/>
        </w:rPr>
        <w:t xml:space="preserve"> </w:t>
      </w:r>
      <w:r>
        <w:rPr>
          <w:color w:val="575756"/>
        </w:rPr>
        <w:t>as</w:t>
      </w:r>
      <w:r>
        <w:rPr>
          <w:color w:val="575756"/>
          <w:spacing w:val="-3"/>
        </w:rPr>
        <w:t xml:space="preserve"> </w:t>
      </w:r>
      <w:r>
        <w:rPr>
          <w:color w:val="575756"/>
        </w:rPr>
        <w:t>conduct</w:t>
      </w:r>
      <w:r>
        <w:rPr>
          <w:color w:val="575756"/>
          <w:spacing w:val="-3"/>
        </w:rPr>
        <w:t xml:space="preserve"> </w:t>
      </w:r>
      <w:r>
        <w:rPr>
          <w:color w:val="575756"/>
        </w:rPr>
        <w:t>unbecoming a naval rating.”</w:t>
      </w:r>
    </w:p>
    <w:p w14:paraId="7593CE08" w14:textId="77777777" w:rsidR="008C5E22" w:rsidRDefault="00000000">
      <w:pPr>
        <w:pStyle w:val="BodyText"/>
        <w:spacing w:before="171" w:line="208" w:lineRule="auto"/>
        <w:ind w:left="2406" w:right="929" w:firstLine="396"/>
      </w:pPr>
      <w:r>
        <w:rPr>
          <w:rFonts w:ascii="HelveticaNeueLTPro-Md" w:hAnsi="HelveticaNeueLTPro-Md"/>
          <w:color w:val="575756"/>
        </w:rPr>
        <w:t>“Due</w:t>
      </w:r>
      <w:r>
        <w:rPr>
          <w:rFonts w:ascii="HelveticaNeueLTPro-Md" w:hAnsi="HelveticaNeueLTPro-Md"/>
          <w:color w:val="575756"/>
          <w:spacing w:val="-4"/>
        </w:rPr>
        <w:t xml:space="preserve"> </w:t>
      </w:r>
      <w:r>
        <w:rPr>
          <w:rFonts w:ascii="HelveticaNeueLTPro-Md" w:hAnsi="HelveticaNeueLTPro-Md"/>
          <w:color w:val="575756"/>
        </w:rPr>
        <w:t>to</w:t>
      </w:r>
      <w:r>
        <w:rPr>
          <w:rFonts w:ascii="HelveticaNeueLTPro-Md" w:hAnsi="HelveticaNeueLTPro-Md"/>
          <w:color w:val="575756"/>
          <w:spacing w:val="-4"/>
        </w:rPr>
        <w:t xml:space="preserve"> </w:t>
      </w:r>
      <w:r>
        <w:rPr>
          <w:rFonts w:ascii="HelveticaNeueLTPro-Md" w:hAnsi="HelveticaNeueLTPro-Md"/>
          <w:color w:val="575756"/>
        </w:rPr>
        <w:t>someone</w:t>
      </w:r>
      <w:r>
        <w:rPr>
          <w:rFonts w:ascii="HelveticaNeueLTPro-Md" w:hAnsi="HelveticaNeueLTPro-Md"/>
          <w:color w:val="575756"/>
          <w:spacing w:val="-4"/>
        </w:rPr>
        <w:t xml:space="preserve"> </w:t>
      </w:r>
      <w:r>
        <w:rPr>
          <w:rFonts w:ascii="HelveticaNeueLTPro-Md" w:hAnsi="HelveticaNeueLTPro-Md"/>
          <w:color w:val="575756"/>
        </w:rPr>
        <w:t>in</w:t>
      </w:r>
      <w:r>
        <w:rPr>
          <w:rFonts w:ascii="HelveticaNeueLTPro-Md" w:hAnsi="HelveticaNeueLTPro-Md"/>
          <w:color w:val="575756"/>
          <w:spacing w:val="-4"/>
        </w:rPr>
        <w:t xml:space="preserve"> </w:t>
      </w:r>
      <w:r>
        <w:rPr>
          <w:rFonts w:ascii="HelveticaNeueLTPro-Md" w:hAnsi="HelveticaNeueLTPro-Md"/>
          <w:color w:val="575756"/>
        </w:rPr>
        <w:t>my</w:t>
      </w:r>
      <w:r>
        <w:rPr>
          <w:rFonts w:ascii="HelveticaNeueLTPro-Md" w:hAnsi="HelveticaNeueLTPro-Md"/>
          <w:color w:val="575756"/>
          <w:spacing w:val="-4"/>
        </w:rPr>
        <w:t xml:space="preserve"> </w:t>
      </w:r>
      <w:r>
        <w:rPr>
          <w:rFonts w:ascii="HelveticaNeueLTPro-Md" w:hAnsi="HelveticaNeueLTPro-Md"/>
          <w:color w:val="575756"/>
        </w:rPr>
        <w:t>friend</w:t>
      </w:r>
      <w:r>
        <w:rPr>
          <w:rFonts w:ascii="HelveticaNeueLTPro-Md" w:hAnsi="HelveticaNeueLTPro-Md"/>
          <w:color w:val="575756"/>
          <w:spacing w:val="-4"/>
        </w:rPr>
        <w:t xml:space="preserve"> </w:t>
      </w:r>
      <w:r>
        <w:rPr>
          <w:rFonts w:ascii="HelveticaNeueLTPro-Md" w:hAnsi="HelveticaNeueLTPro-Md"/>
          <w:color w:val="575756"/>
        </w:rPr>
        <w:t>circle</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convicted</w:t>
      </w:r>
      <w:r>
        <w:rPr>
          <w:rFonts w:ascii="HelveticaNeueLTPro-Md" w:hAnsi="HelveticaNeueLTPro-Md"/>
          <w:color w:val="575756"/>
          <w:spacing w:val="-4"/>
        </w:rPr>
        <w:t xml:space="preserve"> </w:t>
      </w:r>
      <w:r>
        <w:rPr>
          <w:rFonts w:ascii="HelveticaNeueLTPro-Md" w:hAnsi="HelveticaNeueLTPro-Md"/>
          <w:color w:val="575756"/>
        </w:rPr>
        <w:t>of</w:t>
      </w:r>
      <w:r>
        <w:rPr>
          <w:rFonts w:ascii="HelveticaNeueLTPro-Md" w:hAnsi="HelveticaNeueLTPro-Md"/>
          <w:color w:val="575756"/>
          <w:spacing w:val="-4"/>
        </w:rPr>
        <w:t xml:space="preserve"> </w:t>
      </w:r>
      <w:r>
        <w:rPr>
          <w:rFonts w:ascii="HelveticaNeueLTPro-Md" w:hAnsi="HelveticaNeueLTPro-Md"/>
          <w:color w:val="575756"/>
        </w:rPr>
        <w:t>being gay</w:t>
      </w:r>
      <w:r>
        <w:rPr>
          <w:rFonts w:ascii="HelveticaNeueLTPro-Md" w:hAnsi="HelveticaNeueLTPro-Md"/>
          <w:color w:val="575756"/>
          <w:spacing w:val="-2"/>
        </w:rPr>
        <w:t xml:space="preserve"> </w:t>
      </w:r>
      <w:r>
        <w:rPr>
          <w:rFonts w:ascii="HelveticaNeueLTPro-Md" w:hAnsi="HelveticaNeueLTPro-Md"/>
          <w:color w:val="575756"/>
        </w:rPr>
        <w:t>and</w:t>
      </w:r>
      <w:r>
        <w:rPr>
          <w:rFonts w:ascii="HelveticaNeueLTPro-Md" w:hAnsi="HelveticaNeueLTPro-Md"/>
          <w:color w:val="575756"/>
          <w:spacing w:val="-2"/>
        </w:rPr>
        <w:t xml:space="preserve"> </w:t>
      </w:r>
      <w:r>
        <w:rPr>
          <w:rFonts w:ascii="HelveticaNeueLTPro-Md" w:hAnsi="HelveticaNeueLTPro-Md"/>
          <w:color w:val="575756"/>
        </w:rPr>
        <w:t>dismissed</w:t>
      </w:r>
      <w:r>
        <w:rPr>
          <w:rFonts w:ascii="HelveticaNeueLTPro-Md" w:hAnsi="HelveticaNeueLTPro-Md"/>
          <w:color w:val="575756"/>
          <w:spacing w:val="-2"/>
        </w:rPr>
        <w:t xml:space="preserve"> </w:t>
      </w:r>
      <w:r>
        <w:rPr>
          <w:rFonts w:ascii="HelveticaNeueLTPro-Md" w:hAnsi="HelveticaNeueLTPro-Md"/>
          <w:color w:val="575756"/>
        </w:rPr>
        <w:t>the</w:t>
      </w:r>
      <w:r>
        <w:rPr>
          <w:rFonts w:ascii="HelveticaNeueLTPro-Md" w:hAnsi="HelveticaNeueLTPro-Md"/>
          <w:color w:val="575756"/>
          <w:spacing w:val="-2"/>
        </w:rPr>
        <w:t xml:space="preserve"> </w:t>
      </w:r>
      <w:r>
        <w:rPr>
          <w:rFonts w:ascii="HelveticaNeueLTPro-Md" w:hAnsi="HelveticaNeueLTPro-Md"/>
          <w:color w:val="575756"/>
        </w:rPr>
        <w:t>service,</w:t>
      </w:r>
      <w:r>
        <w:rPr>
          <w:rFonts w:ascii="HelveticaNeueLTPro-Md" w:hAnsi="HelveticaNeueLTPro-Md"/>
          <w:color w:val="575756"/>
          <w:spacing w:val="-2"/>
        </w:rPr>
        <w:t xml:space="preserve"> </w:t>
      </w:r>
      <w:r>
        <w:rPr>
          <w:rFonts w:ascii="HelveticaNeueLTPro-Md" w:hAnsi="HelveticaNeueLTPro-Md"/>
          <w:color w:val="575756"/>
        </w:rPr>
        <w:t>I</w:t>
      </w:r>
      <w:r>
        <w:rPr>
          <w:rFonts w:ascii="HelveticaNeueLTPro-Md" w:hAnsi="HelveticaNeueLTPro-Md"/>
          <w:color w:val="575756"/>
          <w:spacing w:val="-2"/>
        </w:rPr>
        <w:t xml:space="preserve"> </w:t>
      </w:r>
      <w:r>
        <w:rPr>
          <w:rFonts w:ascii="HelveticaNeueLTPro-Md" w:hAnsi="HelveticaNeueLTPro-Md"/>
          <w:color w:val="575756"/>
        </w:rPr>
        <w:t>was</w:t>
      </w:r>
      <w:r>
        <w:rPr>
          <w:rFonts w:ascii="HelveticaNeueLTPro-Md" w:hAnsi="HelveticaNeueLTPro-Md"/>
          <w:color w:val="575756"/>
          <w:spacing w:val="-2"/>
        </w:rPr>
        <w:t xml:space="preserve"> </w:t>
      </w:r>
      <w:r>
        <w:rPr>
          <w:rFonts w:ascii="HelveticaNeueLTPro-Md" w:hAnsi="HelveticaNeueLTPro-Md"/>
          <w:color w:val="575756"/>
        </w:rPr>
        <w:t>questioned</w:t>
      </w:r>
      <w:r>
        <w:rPr>
          <w:rFonts w:ascii="HelveticaNeueLTPro-Md" w:hAnsi="HelveticaNeueLTPro-Md"/>
          <w:color w:val="575756"/>
          <w:spacing w:val="-2"/>
        </w:rPr>
        <w:t xml:space="preserve"> </w:t>
      </w:r>
      <w:r>
        <w:rPr>
          <w:rFonts w:ascii="HelveticaNeueLTPro-Md" w:hAnsi="HelveticaNeueLTPro-Md"/>
          <w:color w:val="575756"/>
        </w:rPr>
        <w:t>under</w:t>
      </w:r>
      <w:r>
        <w:rPr>
          <w:rFonts w:ascii="HelveticaNeueLTPro-Md" w:hAnsi="HelveticaNeueLTPro-Md"/>
          <w:color w:val="575756"/>
          <w:spacing w:val="-2"/>
        </w:rPr>
        <w:t xml:space="preserve"> </w:t>
      </w:r>
      <w:r>
        <w:rPr>
          <w:rFonts w:ascii="HelveticaNeueLTPro-Md" w:hAnsi="HelveticaNeueLTPro-Md"/>
          <w:color w:val="575756"/>
        </w:rPr>
        <w:t xml:space="preserve">caution </w:t>
      </w:r>
      <w:r>
        <w:rPr>
          <w:color w:val="575756"/>
        </w:rPr>
        <w:t>and given the option of accepting a formal caution and receiving</w:t>
      </w:r>
      <w:r>
        <w:rPr>
          <w:color w:val="575756"/>
          <w:spacing w:val="80"/>
        </w:rPr>
        <w:t xml:space="preserve"> </w:t>
      </w:r>
      <w:r>
        <w:rPr>
          <w:color w:val="575756"/>
        </w:rPr>
        <w:t>the standard 6 months Ban from promotion, or a court martial and dismissal. … There was no evidence against me but I was told basically that this would make no difference and they would make sure that there would be enough evidence to convict me.”</w:t>
      </w:r>
    </w:p>
    <w:p w14:paraId="42540C68" w14:textId="77777777" w:rsidR="008C5E22" w:rsidRDefault="00000000">
      <w:pPr>
        <w:pStyle w:val="BodyText"/>
        <w:spacing w:before="171" w:line="208" w:lineRule="auto"/>
        <w:ind w:left="2406" w:right="775" w:firstLine="396"/>
      </w:pPr>
      <w:r>
        <w:rPr>
          <w:rFonts w:ascii="HelveticaNeueLTPro-Md" w:hAnsi="HelveticaNeueLTPro-Md"/>
          <w:color w:val="575756"/>
        </w:rPr>
        <w:t>“This is my story of my very proud entry into the Royal Marines,</w:t>
      </w:r>
      <w:r>
        <w:rPr>
          <w:rFonts w:ascii="HelveticaNeueLTPro-Md" w:hAnsi="HelveticaNeueLTPro-Md"/>
          <w:color w:val="575756"/>
          <w:spacing w:val="-5"/>
        </w:rPr>
        <w:t xml:space="preserve"> </w:t>
      </w:r>
      <w:r>
        <w:rPr>
          <w:rFonts w:ascii="HelveticaNeueLTPro-Md" w:hAnsi="HelveticaNeueLTPro-Md"/>
          <w:color w:val="575756"/>
        </w:rPr>
        <w:t>and</w:t>
      </w:r>
      <w:r>
        <w:rPr>
          <w:rFonts w:ascii="HelveticaNeueLTPro-Md" w:hAnsi="HelveticaNeueLTPro-Md"/>
          <w:color w:val="575756"/>
          <w:spacing w:val="-5"/>
        </w:rPr>
        <w:t xml:space="preserve"> </w:t>
      </w:r>
      <w:r>
        <w:rPr>
          <w:rFonts w:ascii="HelveticaNeueLTPro-Md" w:hAnsi="HelveticaNeueLTPro-Md"/>
          <w:color w:val="575756"/>
        </w:rPr>
        <w:t>an</w:t>
      </w:r>
      <w:r>
        <w:rPr>
          <w:rFonts w:ascii="HelveticaNeueLTPro-Md" w:hAnsi="HelveticaNeueLTPro-Md"/>
          <w:color w:val="575756"/>
          <w:spacing w:val="-5"/>
        </w:rPr>
        <w:t xml:space="preserve"> </w:t>
      </w:r>
      <w:r>
        <w:rPr>
          <w:rFonts w:ascii="HelveticaNeueLTPro-Md" w:hAnsi="HelveticaNeueLTPro-Md"/>
          <w:color w:val="575756"/>
        </w:rPr>
        <w:t>incident</w:t>
      </w:r>
      <w:r>
        <w:rPr>
          <w:rFonts w:ascii="HelveticaNeueLTPro-Md" w:hAnsi="HelveticaNeueLTPro-Md"/>
          <w:color w:val="575756"/>
          <w:spacing w:val="-5"/>
        </w:rPr>
        <w:t xml:space="preserve"> </w:t>
      </w:r>
      <w:r>
        <w:rPr>
          <w:rFonts w:ascii="HelveticaNeueLTPro-Md" w:hAnsi="HelveticaNeueLTPro-Md"/>
          <w:color w:val="575756"/>
        </w:rPr>
        <w:t>that</w:t>
      </w:r>
      <w:r>
        <w:rPr>
          <w:rFonts w:ascii="HelveticaNeueLTPro-Md" w:hAnsi="HelveticaNeueLTPro-Md"/>
          <w:color w:val="575756"/>
          <w:spacing w:val="-5"/>
        </w:rPr>
        <w:t xml:space="preserve"> </w:t>
      </w:r>
      <w:r>
        <w:rPr>
          <w:rFonts w:ascii="HelveticaNeueLTPro-Md" w:hAnsi="HelveticaNeueLTPro-Md"/>
          <w:color w:val="575756"/>
        </w:rPr>
        <w:t>would</w:t>
      </w:r>
      <w:r>
        <w:rPr>
          <w:rFonts w:ascii="HelveticaNeueLTPro-Md" w:hAnsi="HelveticaNeueLTPro-Md"/>
          <w:color w:val="575756"/>
          <w:spacing w:val="-5"/>
        </w:rPr>
        <w:t xml:space="preserve"> </w:t>
      </w:r>
      <w:r>
        <w:rPr>
          <w:rFonts w:ascii="HelveticaNeueLTPro-Md" w:hAnsi="HelveticaNeueLTPro-Md"/>
          <w:color w:val="575756"/>
        </w:rPr>
        <w:t>ultimately</w:t>
      </w:r>
      <w:r>
        <w:rPr>
          <w:rFonts w:ascii="HelveticaNeueLTPro-Md" w:hAnsi="HelveticaNeueLTPro-Md"/>
          <w:color w:val="575756"/>
          <w:spacing w:val="-5"/>
        </w:rPr>
        <w:t xml:space="preserve"> </w:t>
      </w:r>
      <w:r>
        <w:rPr>
          <w:rFonts w:ascii="HelveticaNeueLTPro-Md" w:hAnsi="HelveticaNeueLTPro-Md"/>
          <w:color w:val="575756"/>
        </w:rPr>
        <w:t>destroy</w:t>
      </w:r>
      <w:r>
        <w:rPr>
          <w:rFonts w:ascii="HelveticaNeueLTPro-Md" w:hAnsi="HelveticaNeueLTPro-Md"/>
          <w:color w:val="575756"/>
          <w:spacing w:val="-5"/>
        </w:rPr>
        <w:t xml:space="preserve"> </w:t>
      </w:r>
      <w:r>
        <w:rPr>
          <w:rFonts w:ascii="HelveticaNeueLTPro-Md" w:hAnsi="HelveticaNeueLTPro-Md"/>
          <w:color w:val="575756"/>
        </w:rPr>
        <w:t>my</w:t>
      </w:r>
      <w:r>
        <w:rPr>
          <w:rFonts w:ascii="HelveticaNeueLTPro-Md" w:hAnsi="HelveticaNeueLTPro-Md"/>
          <w:color w:val="575756"/>
          <w:spacing w:val="-5"/>
        </w:rPr>
        <w:t xml:space="preserve"> </w:t>
      </w:r>
      <w:r>
        <w:rPr>
          <w:rFonts w:ascii="HelveticaNeueLTPro-Md" w:hAnsi="HelveticaNeueLTPro-Md"/>
          <w:color w:val="575756"/>
        </w:rPr>
        <w:t xml:space="preserve">world, </w:t>
      </w:r>
      <w:r>
        <w:rPr>
          <w:color w:val="575756"/>
        </w:rPr>
        <w:t>and scar me for the rest of my life. To set the scene I am a 61 year old heterosexual man, happily married with 2 children. This year is</w:t>
      </w:r>
      <w:r>
        <w:rPr>
          <w:color w:val="575756"/>
          <w:spacing w:val="40"/>
        </w:rPr>
        <w:t xml:space="preserve"> </w:t>
      </w:r>
      <w:r>
        <w:rPr>
          <w:color w:val="575756"/>
        </w:rPr>
        <w:t>the first time in over 45 years, that I have shared my experience of what happened to me when I joined the Royal Marines in 1977, as</w:t>
      </w:r>
    </w:p>
    <w:p w14:paraId="2D6CC33B" w14:textId="77777777" w:rsidR="008C5E22" w:rsidRDefault="00000000">
      <w:pPr>
        <w:pStyle w:val="BodyText"/>
        <w:spacing w:line="208" w:lineRule="auto"/>
        <w:ind w:left="2406" w:right="917"/>
      </w:pPr>
      <w:r>
        <w:rPr>
          <w:color w:val="575756"/>
        </w:rPr>
        <w:t>a</w:t>
      </w:r>
      <w:r>
        <w:rPr>
          <w:color w:val="575756"/>
          <w:spacing w:val="-3"/>
        </w:rPr>
        <w:t xml:space="preserve"> </w:t>
      </w:r>
      <w:r>
        <w:rPr>
          <w:color w:val="575756"/>
        </w:rPr>
        <w:t>16</w:t>
      </w:r>
      <w:r>
        <w:rPr>
          <w:color w:val="575756"/>
          <w:spacing w:val="-3"/>
        </w:rPr>
        <w:t xml:space="preserve"> </w:t>
      </w:r>
      <w:r>
        <w:rPr>
          <w:color w:val="575756"/>
        </w:rPr>
        <w:t>year</w:t>
      </w:r>
      <w:r>
        <w:rPr>
          <w:color w:val="575756"/>
          <w:spacing w:val="-3"/>
        </w:rPr>
        <w:t xml:space="preserve"> </w:t>
      </w:r>
      <w:r>
        <w:rPr>
          <w:color w:val="575756"/>
        </w:rPr>
        <w:t>old</w:t>
      </w:r>
      <w:r>
        <w:rPr>
          <w:color w:val="575756"/>
          <w:spacing w:val="-3"/>
        </w:rPr>
        <w:t xml:space="preserve"> </w:t>
      </w:r>
      <w:r>
        <w:rPr>
          <w:color w:val="575756"/>
        </w:rPr>
        <w:t>recruit.</w:t>
      </w:r>
      <w:r>
        <w:rPr>
          <w:color w:val="575756"/>
          <w:spacing w:val="-3"/>
        </w:rPr>
        <w:t xml:space="preserve"> </w:t>
      </w:r>
      <w:r>
        <w:rPr>
          <w:color w:val="575756"/>
        </w:rPr>
        <w:t>Ever</w:t>
      </w:r>
      <w:r>
        <w:rPr>
          <w:color w:val="575756"/>
          <w:spacing w:val="-3"/>
        </w:rPr>
        <w:t xml:space="preserve"> </w:t>
      </w:r>
      <w:r>
        <w:rPr>
          <w:color w:val="575756"/>
        </w:rPr>
        <w:t>since</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a</w:t>
      </w:r>
      <w:r>
        <w:rPr>
          <w:color w:val="575756"/>
          <w:spacing w:val="-3"/>
        </w:rPr>
        <w:t xml:space="preserve"> </w:t>
      </w:r>
      <w:r>
        <w:rPr>
          <w:color w:val="575756"/>
        </w:rPr>
        <w:t>young</w:t>
      </w:r>
      <w:r>
        <w:rPr>
          <w:color w:val="575756"/>
          <w:spacing w:val="-3"/>
        </w:rPr>
        <w:t xml:space="preserve"> </w:t>
      </w:r>
      <w:r>
        <w:rPr>
          <w:color w:val="575756"/>
        </w:rPr>
        <w:t>boy,</w:t>
      </w:r>
      <w:r>
        <w:rPr>
          <w:color w:val="575756"/>
          <w:spacing w:val="-3"/>
        </w:rPr>
        <w:t xml:space="preserve"> </w:t>
      </w:r>
      <w:r>
        <w:rPr>
          <w:color w:val="575756"/>
        </w:rPr>
        <w:t>I</w:t>
      </w:r>
      <w:r>
        <w:rPr>
          <w:color w:val="575756"/>
          <w:spacing w:val="-3"/>
        </w:rPr>
        <w:t xml:space="preserve"> </w:t>
      </w:r>
      <w:r>
        <w:rPr>
          <w:color w:val="575756"/>
        </w:rPr>
        <w:t>always</w:t>
      </w:r>
      <w:r>
        <w:rPr>
          <w:color w:val="575756"/>
          <w:spacing w:val="-3"/>
        </w:rPr>
        <w:t xml:space="preserve"> </w:t>
      </w:r>
      <w:r>
        <w:rPr>
          <w:color w:val="575756"/>
        </w:rPr>
        <w:t xml:space="preserve">wanted to become a Royal Marine Commando, and wear the most </w:t>
      </w:r>
      <w:r>
        <w:rPr>
          <w:color w:val="575756"/>
          <w:spacing w:val="-2"/>
        </w:rPr>
        <w:t>coveted</w:t>
      </w:r>
    </w:p>
    <w:p w14:paraId="408A72EB" w14:textId="77777777" w:rsidR="008C5E22" w:rsidRDefault="008C5E22">
      <w:pPr>
        <w:spacing w:line="208" w:lineRule="auto"/>
        <w:sectPr w:rsidR="008C5E22">
          <w:pgSz w:w="11910" w:h="16840"/>
          <w:pgMar w:top="1120" w:right="860" w:bottom="280" w:left="740" w:header="746" w:footer="0" w:gutter="0"/>
          <w:cols w:space="720"/>
        </w:sectPr>
      </w:pPr>
    </w:p>
    <w:p w14:paraId="1A677BF6" w14:textId="77777777" w:rsidR="008C5E22" w:rsidRDefault="008C5E22">
      <w:pPr>
        <w:pStyle w:val="BodyText"/>
        <w:rPr>
          <w:sz w:val="20"/>
        </w:rPr>
      </w:pPr>
    </w:p>
    <w:p w14:paraId="0F0B5700" w14:textId="77777777" w:rsidR="008C5E22" w:rsidRDefault="008C5E22">
      <w:pPr>
        <w:pStyle w:val="BodyText"/>
        <w:rPr>
          <w:sz w:val="20"/>
        </w:rPr>
      </w:pPr>
    </w:p>
    <w:p w14:paraId="41154B2E" w14:textId="77777777" w:rsidR="008C5E22" w:rsidRDefault="008C5E22">
      <w:pPr>
        <w:pStyle w:val="BodyText"/>
        <w:spacing w:before="3"/>
        <w:rPr>
          <w:sz w:val="22"/>
        </w:rPr>
      </w:pPr>
    </w:p>
    <w:p w14:paraId="68F1F5AE" w14:textId="77777777" w:rsidR="008C5E22" w:rsidRDefault="00000000">
      <w:pPr>
        <w:pStyle w:val="BodyText"/>
        <w:spacing w:before="89" w:line="208" w:lineRule="auto"/>
        <w:ind w:left="790" w:right="2297"/>
      </w:pPr>
      <w:r>
        <w:rPr>
          <w:color w:val="575756"/>
        </w:rPr>
        <w:t>Green Beret, regularly reading the Commando Magazines, and about the exploits of the Cockleshell Heroes. … When I hit the ripe old age of 15, in 1977, I could finally apply to join the Royal Marines, and did so, sitting my entrance exam and interview in W[…], and having my medical in L[…], and all was good, so had my start date for L[…] later that</w:t>
      </w:r>
      <w:r>
        <w:rPr>
          <w:color w:val="575756"/>
          <w:spacing w:val="-3"/>
        </w:rPr>
        <w:t xml:space="preserve"> </w:t>
      </w:r>
      <w:r>
        <w:rPr>
          <w:color w:val="575756"/>
        </w:rPr>
        <w:t>year.</w:t>
      </w:r>
      <w:r>
        <w:rPr>
          <w:color w:val="575756"/>
          <w:spacing w:val="-3"/>
        </w:rPr>
        <w:t xml:space="preserve"> </w:t>
      </w:r>
      <w:r>
        <w:rPr>
          <w:color w:val="575756"/>
        </w:rPr>
        <w:t>The</w:t>
      </w:r>
      <w:r>
        <w:rPr>
          <w:color w:val="575756"/>
          <w:spacing w:val="-3"/>
        </w:rPr>
        <w:t xml:space="preserve"> </w:t>
      </w:r>
      <w:r>
        <w:rPr>
          <w:color w:val="575756"/>
        </w:rPr>
        <w:t>recruits</w:t>
      </w:r>
      <w:r>
        <w:rPr>
          <w:color w:val="575756"/>
          <w:spacing w:val="-3"/>
        </w:rPr>
        <w:t xml:space="preserve"> </w:t>
      </w:r>
      <w:r>
        <w:rPr>
          <w:color w:val="575756"/>
        </w:rPr>
        <w:t>in</w:t>
      </w:r>
      <w:r>
        <w:rPr>
          <w:color w:val="575756"/>
          <w:spacing w:val="-3"/>
        </w:rPr>
        <w:t xml:space="preserve"> </w:t>
      </w:r>
      <w:r>
        <w:rPr>
          <w:color w:val="575756"/>
        </w:rPr>
        <w:t>my</w:t>
      </w:r>
      <w:r>
        <w:rPr>
          <w:color w:val="575756"/>
          <w:spacing w:val="-3"/>
        </w:rPr>
        <w:t xml:space="preserve"> </w:t>
      </w:r>
      <w:r>
        <w:rPr>
          <w:color w:val="575756"/>
        </w:rPr>
        <w:t>room</w:t>
      </w:r>
      <w:r>
        <w:rPr>
          <w:color w:val="575756"/>
          <w:spacing w:val="-3"/>
        </w:rPr>
        <w:t xml:space="preserve"> </w:t>
      </w:r>
      <w:r>
        <w:rPr>
          <w:color w:val="575756"/>
        </w:rPr>
        <w:t>seemed</w:t>
      </w:r>
      <w:r>
        <w:rPr>
          <w:color w:val="575756"/>
          <w:spacing w:val="-3"/>
        </w:rPr>
        <w:t xml:space="preserve"> </w:t>
      </w:r>
      <w:r>
        <w:rPr>
          <w:color w:val="575756"/>
        </w:rPr>
        <w:t>ok,</w:t>
      </w:r>
      <w:r>
        <w:rPr>
          <w:color w:val="575756"/>
          <w:spacing w:val="-3"/>
        </w:rPr>
        <w:t xml:space="preserve"> </w:t>
      </w:r>
      <w:r>
        <w:rPr>
          <w:color w:val="575756"/>
        </w:rPr>
        <w:t>a</w:t>
      </w:r>
      <w:r>
        <w:rPr>
          <w:color w:val="575756"/>
          <w:spacing w:val="-3"/>
        </w:rPr>
        <w:t xml:space="preserve"> </w:t>
      </w:r>
      <w:r>
        <w:rPr>
          <w:color w:val="575756"/>
        </w:rPr>
        <w:t>young</w:t>
      </w:r>
      <w:r>
        <w:rPr>
          <w:color w:val="575756"/>
          <w:spacing w:val="-3"/>
        </w:rPr>
        <w:t xml:space="preserve"> </w:t>
      </w:r>
      <w:r>
        <w:rPr>
          <w:color w:val="575756"/>
        </w:rPr>
        <w:t>guy</w:t>
      </w:r>
      <w:r>
        <w:rPr>
          <w:color w:val="575756"/>
          <w:spacing w:val="-3"/>
        </w:rPr>
        <w:t xml:space="preserve"> </w:t>
      </w:r>
      <w:r>
        <w:rPr>
          <w:color w:val="575756"/>
        </w:rPr>
        <w:t>from</w:t>
      </w:r>
      <w:r>
        <w:rPr>
          <w:color w:val="575756"/>
          <w:spacing w:val="-3"/>
        </w:rPr>
        <w:t xml:space="preserve"> </w:t>
      </w:r>
      <w:r>
        <w:rPr>
          <w:color w:val="575756"/>
        </w:rPr>
        <w:t>N[…] in</w:t>
      </w:r>
      <w:r>
        <w:rPr>
          <w:color w:val="575756"/>
          <w:spacing w:val="-1"/>
        </w:rPr>
        <w:t xml:space="preserve"> </w:t>
      </w:r>
      <w:r>
        <w:rPr>
          <w:color w:val="575756"/>
        </w:rPr>
        <w:t>the</w:t>
      </w:r>
      <w:r>
        <w:rPr>
          <w:color w:val="575756"/>
          <w:spacing w:val="-1"/>
        </w:rPr>
        <w:t xml:space="preserve"> </w:t>
      </w:r>
      <w:r>
        <w:rPr>
          <w:color w:val="575756"/>
        </w:rPr>
        <w:t>bed</w:t>
      </w:r>
      <w:r>
        <w:rPr>
          <w:color w:val="575756"/>
          <w:spacing w:val="-1"/>
        </w:rPr>
        <w:t xml:space="preserve"> </w:t>
      </w:r>
      <w:r>
        <w:rPr>
          <w:color w:val="575756"/>
        </w:rPr>
        <w:t>opposite,</w:t>
      </w:r>
      <w:r>
        <w:rPr>
          <w:color w:val="575756"/>
          <w:spacing w:val="-1"/>
        </w:rPr>
        <w:t xml:space="preserve"> </w:t>
      </w:r>
      <w:r>
        <w:rPr>
          <w:color w:val="575756"/>
        </w:rPr>
        <w:t>and</w:t>
      </w:r>
      <w:r>
        <w:rPr>
          <w:color w:val="575756"/>
          <w:spacing w:val="-1"/>
        </w:rPr>
        <w:t xml:space="preserve"> </w:t>
      </w:r>
      <w:r>
        <w:rPr>
          <w:color w:val="575756"/>
        </w:rPr>
        <w:t>another recruit</w:t>
      </w:r>
      <w:r>
        <w:rPr>
          <w:color w:val="575756"/>
          <w:spacing w:val="-1"/>
        </w:rPr>
        <w:t xml:space="preserve"> </w:t>
      </w:r>
      <w:r>
        <w:rPr>
          <w:color w:val="575756"/>
        </w:rPr>
        <w:t>from</w:t>
      </w:r>
      <w:r>
        <w:rPr>
          <w:color w:val="575756"/>
          <w:spacing w:val="-1"/>
        </w:rPr>
        <w:t xml:space="preserve"> </w:t>
      </w:r>
      <w:r>
        <w:rPr>
          <w:color w:val="575756"/>
        </w:rPr>
        <w:t>N[…]</w:t>
      </w:r>
      <w:r>
        <w:rPr>
          <w:color w:val="575756"/>
          <w:spacing w:val="-1"/>
        </w:rPr>
        <w:t xml:space="preserve"> </w:t>
      </w:r>
      <w:r>
        <w:rPr>
          <w:color w:val="575756"/>
        </w:rPr>
        <w:t>in</w:t>
      </w:r>
      <w:r>
        <w:rPr>
          <w:color w:val="575756"/>
          <w:spacing w:val="-1"/>
        </w:rPr>
        <w:t xml:space="preserve"> </w:t>
      </w:r>
      <w:r>
        <w:rPr>
          <w:color w:val="575756"/>
        </w:rPr>
        <w:t>the</w:t>
      </w:r>
      <w:r>
        <w:rPr>
          <w:color w:val="575756"/>
          <w:spacing w:val="-1"/>
        </w:rPr>
        <w:t xml:space="preserve"> </w:t>
      </w:r>
      <w:r>
        <w:rPr>
          <w:color w:val="575756"/>
        </w:rPr>
        <w:t xml:space="preserve">other </w:t>
      </w:r>
      <w:r>
        <w:rPr>
          <w:color w:val="575756"/>
          <w:spacing w:val="-4"/>
        </w:rPr>
        <w:t>corner.</w:t>
      </w:r>
    </w:p>
    <w:p w14:paraId="256B097A" w14:textId="77777777" w:rsidR="008C5E22" w:rsidRDefault="00000000">
      <w:pPr>
        <w:pStyle w:val="BodyText"/>
        <w:spacing w:line="208" w:lineRule="auto"/>
        <w:ind w:left="790" w:right="2319"/>
      </w:pPr>
      <w:r>
        <w:rPr>
          <w:color w:val="575756"/>
        </w:rPr>
        <w:t>… As young 16 year old recruits, all pumped up with adrenaline, surrounded</w:t>
      </w:r>
      <w:r>
        <w:rPr>
          <w:color w:val="575756"/>
          <w:spacing w:val="-4"/>
        </w:rPr>
        <w:t xml:space="preserve"> </w:t>
      </w:r>
      <w:r>
        <w:rPr>
          <w:color w:val="575756"/>
        </w:rPr>
        <w:t>by</w:t>
      </w:r>
      <w:r>
        <w:rPr>
          <w:color w:val="575756"/>
          <w:spacing w:val="-4"/>
        </w:rPr>
        <w:t xml:space="preserve"> </w:t>
      </w:r>
      <w:r>
        <w:rPr>
          <w:color w:val="575756"/>
        </w:rPr>
        <w:t>your</w:t>
      </w:r>
      <w:r>
        <w:rPr>
          <w:color w:val="575756"/>
          <w:spacing w:val="-4"/>
        </w:rPr>
        <w:t xml:space="preserve"> </w:t>
      </w:r>
      <w:r>
        <w:rPr>
          <w:color w:val="575756"/>
        </w:rPr>
        <w:t>mates,</w:t>
      </w:r>
      <w:r>
        <w:rPr>
          <w:color w:val="575756"/>
          <w:spacing w:val="-4"/>
        </w:rPr>
        <w:t xml:space="preserve"> </w:t>
      </w:r>
      <w:r>
        <w:rPr>
          <w:color w:val="575756"/>
        </w:rPr>
        <w:t>and</w:t>
      </w:r>
      <w:r>
        <w:rPr>
          <w:color w:val="575756"/>
          <w:spacing w:val="-4"/>
        </w:rPr>
        <w:t xml:space="preserve"> </w:t>
      </w:r>
      <w:r>
        <w:rPr>
          <w:color w:val="575756"/>
        </w:rPr>
        <w:t>having</w:t>
      </w:r>
      <w:r>
        <w:rPr>
          <w:color w:val="575756"/>
          <w:spacing w:val="-4"/>
        </w:rPr>
        <w:t xml:space="preserve"> </w:t>
      </w:r>
      <w:r>
        <w:rPr>
          <w:color w:val="575756"/>
        </w:rPr>
        <w:t>access</w:t>
      </w:r>
      <w:r>
        <w:rPr>
          <w:color w:val="575756"/>
          <w:spacing w:val="-4"/>
        </w:rPr>
        <w:t xml:space="preserve"> </w:t>
      </w:r>
      <w:r>
        <w:rPr>
          <w:color w:val="575756"/>
        </w:rPr>
        <w:t>to</w:t>
      </w:r>
      <w:r>
        <w:rPr>
          <w:color w:val="575756"/>
          <w:spacing w:val="-4"/>
        </w:rPr>
        <w:t xml:space="preserve"> </w:t>
      </w:r>
      <w:r>
        <w:rPr>
          <w:color w:val="575756"/>
        </w:rPr>
        <w:t>lots</w:t>
      </w:r>
      <w:r>
        <w:rPr>
          <w:color w:val="575756"/>
          <w:spacing w:val="-4"/>
        </w:rPr>
        <w:t xml:space="preserve"> </w:t>
      </w:r>
      <w:r>
        <w:rPr>
          <w:color w:val="575756"/>
        </w:rPr>
        <w:t>of</w:t>
      </w:r>
      <w:r>
        <w:rPr>
          <w:color w:val="575756"/>
          <w:spacing w:val="-4"/>
        </w:rPr>
        <w:t xml:space="preserve"> </w:t>
      </w:r>
      <w:r>
        <w:rPr>
          <w:color w:val="575756"/>
        </w:rPr>
        <w:t>cheap</w:t>
      </w:r>
      <w:r>
        <w:rPr>
          <w:color w:val="575756"/>
          <w:spacing w:val="-4"/>
        </w:rPr>
        <w:t xml:space="preserve"> </w:t>
      </w:r>
      <w:r>
        <w:rPr>
          <w:color w:val="575756"/>
        </w:rPr>
        <w:t>booze, meant that before long my night had become a complete blur, and then a total blank. The next thing I remember was being shouted at and woken up by some of the regular Marines, and the young recruit from the bed opposite was in the same bed as me, and I had no idea why or how, as he was not there on my request or invitation. He had either come back to the room drunk himself and got in to the wrong bed, or someone was having a laugh and thought it funny to steer</w:t>
      </w:r>
      <w:r>
        <w:rPr>
          <w:color w:val="575756"/>
          <w:spacing w:val="40"/>
        </w:rPr>
        <w:t xml:space="preserve"> </w:t>
      </w:r>
      <w:r>
        <w:rPr>
          <w:color w:val="575756"/>
        </w:rPr>
        <w:t>him to where I was comatose after my drunken night out. We were immediately hauled off to a medical room under guard, where the doctors were called, and arrived soon after, whereupon I was forced to endure an internal examination, without consent, where nothing untoward was discovered. Following which, I was taken away, still in</w:t>
      </w:r>
    </w:p>
    <w:p w14:paraId="16574B10" w14:textId="77777777" w:rsidR="008C5E22" w:rsidRDefault="00000000">
      <w:pPr>
        <w:pStyle w:val="BodyText"/>
        <w:spacing w:line="208" w:lineRule="auto"/>
        <w:ind w:left="790" w:right="2425"/>
      </w:pPr>
      <w:r>
        <w:rPr>
          <w:color w:val="575756"/>
        </w:rPr>
        <w:t>a state of shock, half dazed, and probably under the influence, and locked up in a cell for the rest of the night, not really understanding what was going on. …In current times, I could possibly be classed as</w:t>
      </w:r>
      <w:r>
        <w:rPr>
          <w:color w:val="575756"/>
          <w:spacing w:val="-4"/>
        </w:rPr>
        <w:t xml:space="preserve"> </w:t>
      </w:r>
      <w:r>
        <w:rPr>
          <w:color w:val="575756"/>
        </w:rPr>
        <w:t>a</w:t>
      </w:r>
      <w:r>
        <w:rPr>
          <w:color w:val="575756"/>
          <w:spacing w:val="-4"/>
        </w:rPr>
        <w:t xml:space="preserve"> </w:t>
      </w:r>
      <w:r>
        <w:rPr>
          <w:color w:val="575756"/>
        </w:rPr>
        <w:t>victim,</w:t>
      </w:r>
      <w:r>
        <w:rPr>
          <w:color w:val="575756"/>
          <w:spacing w:val="-4"/>
        </w:rPr>
        <w:t xml:space="preserve"> </w:t>
      </w:r>
      <w:r>
        <w:rPr>
          <w:color w:val="575756"/>
        </w:rPr>
        <w:t>as</w:t>
      </w:r>
      <w:r>
        <w:rPr>
          <w:color w:val="575756"/>
          <w:spacing w:val="-4"/>
        </w:rPr>
        <w:t xml:space="preserve"> </w:t>
      </w:r>
      <w:r>
        <w:rPr>
          <w:color w:val="575756"/>
        </w:rPr>
        <w:t>an</w:t>
      </w:r>
      <w:r>
        <w:rPr>
          <w:color w:val="575756"/>
          <w:spacing w:val="-4"/>
        </w:rPr>
        <w:t xml:space="preserve"> </w:t>
      </w:r>
      <w:r>
        <w:rPr>
          <w:color w:val="575756"/>
        </w:rPr>
        <w:t>individual</w:t>
      </w:r>
      <w:r>
        <w:rPr>
          <w:color w:val="575756"/>
          <w:spacing w:val="-4"/>
        </w:rPr>
        <w:t xml:space="preserve"> </w:t>
      </w:r>
      <w:r>
        <w:rPr>
          <w:color w:val="575756"/>
        </w:rPr>
        <w:t>had</w:t>
      </w:r>
      <w:r>
        <w:rPr>
          <w:color w:val="575756"/>
          <w:spacing w:val="-4"/>
        </w:rPr>
        <w:t xml:space="preserve"> </w:t>
      </w:r>
      <w:r>
        <w:rPr>
          <w:color w:val="575756"/>
        </w:rPr>
        <w:t>entered</w:t>
      </w:r>
      <w:r>
        <w:rPr>
          <w:color w:val="575756"/>
          <w:spacing w:val="-4"/>
        </w:rPr>
        <w:t xml:space="preserve"> </w:t>
      </w:r>
      <w:r>
        <w:rPr>
          <w:color w:val="575756"/>
        </w:rPr>
        <w:t>my</w:t>
      </w:r>
      <w:r>
        <w:rPr>
          <w:color w:val="575756"/>
          <w:spacing w:val="-4"/>
        </w:rPr>
        <w:t xml:space="preserve"> </w:t>
      </w:r>
      <w:r>
        <w:rPr>
          <w:color w:val="575756"/>
        </w:rPr>
        <w:t>bed,</w:t>
      </w:r>
      <w:r>
        <w:rPr>
          <w:color w:val="575756"/>
          <w:spacing w:val="-4"/>
        </w:rPr>
        <w:t xml:space="preserve"> </w:t>
      </w:r>
      <w:r>
        <w:rPr>
          <w:color w:val="575756"/>
        </w:rPr>
        <w:t>without</w:t>
      </w:r>
      <w:r>
        <w:rPr>
          <w:color w:val="575756"/>
          <w:spacing w:val="-4"/>
        </w:rPr>
        <w:t xml:space="preserve"> </w:t>
      </w:r>
      <w:r>
        <w:rPr>
          <w:color w:val="575756"/>
        </w:rPr>
        <w:t>permission, whilst I was unconscious. Ever since that day I have had difficulty sleeping, and indeed suffer with a medical condition called sleep</w:t>
      </w:r>
    </w:p>
    <w:p w14:paraId="2DE77211" w14:textId="77777777" w:rsidR="008C5E22" w:rsidRDefault="00000000">
      <w:pPr>
        <w:pStyle w:val="BodyText"/>
        <w:spacing w:line="208" w:lineRule="auto"/>
        <w:ind w:left="790" w:right="2284"/>
        <w:jc w:val="both"/>
      </w:pPr>
      <w:r>
        <w:rPr>
          <w:color w:val="575756"/>
        </w:rPr>
        <w:t>apnea.</w:t>
      </w:r>
      <w:r>
        <w:rPr>
          <w:color w:val="575756"/>
          <w:spacing w:val="-3"/>
        </w:rPr>
        <w:t xml:space="preserve"> </w:t>
      </w:r>
      <w:r>
        <w:rPr>
          <w:color w:val="575756"/>
        </w:rPr>
        <w:t>The</w:t>
      </w:r>
      <w:r>
        <w:rPr>
          <w:color w:val="575756"/>
          <w:spacing w:val="-3"/>
        </w:rPr>
        <w:t xml:space="preserve"> </w:t>
      </w:r>
      <w:r>
        <w:rPr>
          <w:color w:val="575756"/>
        </w:rPr>
        <w:t>following</w:t>
      </w:r>
      <w:r>
        <w:rPr>
          <w:color w:val="575756"/>
          <w:spacing w:val="-3"/>
        </w:rPr>
        <w:t xml:space="preserve"> </w:t>
      </w:r>
      <w:r>
        <w:rPr>
          <w:color w:val="575756"/>
        </w:rPr>
        <w:t>day</w:t>
      </w:r>
      <w:r>
        <w:rPr>
          <w:color w:val="575756"/>
          <w:spacing w:val="-3"/>
        </w:rPr>
        <w:t xml:space="preserve"> </w:t>
      </w:r>
      <w:r>
        <w:rPr>
          <w:color w:val="575756"/>
        </w:rPr>
        <w:t>I</w:t>
      </w:r>
      <w:r>
        <w:rPr>
          <w:color w:val="575756"/>
          <w:spacing w:val="-3"/>
        </w:rPr>
        <w:t xml:space="preserve"> </w:t>
      </w:r>
      <w:r>
        <w:rPr>
          <w:color w:val="575756"/>
        </w:rPr>
        <w:t>had</w:t>
      </w:r>
      <w:r>
        <w:rPr>
          <w:color w:val="575756"/>
          <w:spacing w:val="-3"/>
        </w:rPr>
        <w:t xml:space="preserve"> </w:t>
      </w:r>
      <w:r>
        <w:rPr>
          <w:color w:val="575756"/>
        </w:rPr>
        <w:t>a</w:t>
      </w:r>
      <w:r>
        <w:rPr>
          <w:color w:val="575756"/>
          <w:spacing w:val="-3"/>
        </w:rPr>
        <w:t xml:space="preserve"> </w:t>
      </w:r>
      <w:r>
        <w:rPr>
          <w:color w:val="575756"/>
        </w:rPr>
        <w:t>meeting</w:t>
      </w:r>
      <w:r>
        <w:rPr>
          <w:color w:val="575756"/>
          <w:spacing w:val="-3"/>
        </w:rPr>
        <w:t xml:space="preserve"> </w:t>
      </w:r>
      <w:r>
        <w:rPr>
          <w:color w:val="575756"/>
        </w:rPr>
        <w:t>with</w:t>
      </w:r>
      <w:r>
        <w:rPr>
          <w:color w:val="575756"/>
          <w:spacing w:val="-3"/>
        </w:rPr>
        <w:t xml:space="preserve"> </w:t>
      </w:r>
      <w:r>
        <w:rPr>
          <w:color w:val="575756"/>
        </w:rPr>
        <w:t>the</w:t>
      </w:r>
      <w:r>
        <w:rPr>
          <w:color w:val="575756"/>
          <w:spacing w:val="-3"/>
        </w:rPr>
        <w:t xml:space="preserve"> </w:t>
      </w:r>
      <w:r>
        <w:rPr>
          <w:color w:val="575756"/>
        </w:rPr>
        <w:t>commanding</w:t>
      </w:r>
      <w:r>
        <w:rPr>
          <w:color w:val="575756"/>
          <w:spacing w:val="-3"/>
        </w:rPr>
        <w:t xml:space="preserve"> </w:t>
      </w:r>
      <w:r>
        <w:rPr>
          <w:color w:val="575756"/>
        </w:rPr>
        <w:t>officer who</w:t>
      </w:r>
      <w:r>
        <w:rPr>
          <w:color w:val="575756"/>
          <w:spacing w:val="-3"/>
        </w:rPr>
        <w:t xml:space="preserve"> </w:t>
      </w:r>
      <w:r>
        <w:rPr>
          <w:color w:val="575756"/>
        </w:rPr>
        <w:t>told</w:t>
      </w:r>
      <w:r>
        <w:rPr>
          <w:color w:val="575756"/>
          <w:spacing w:val="-3"/>
        </w:rPr>
        <w:t xml:space="preserve"> </w:t>
      </w:r>
      <w:r>
        <w:rPr>
          <w:color w:val="575756"/>
        </w:rPr>
        <w:t>me</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going</w:t>
      </w:r>
      <w:r>
        <w:rPr>
          <w:color w:val="575756"/>
          <w:spacing w:val="-3"/>
        </w:rPr>
        <w:t xml:space="preserve"> </w:t>
      </w:r>
      <w:r>
        <w:rPr>
          <w:color w:val="575756"/>
        </w:rPr>
        <w:t>to</w:t>
      </w:r>
      <w:r>
        <w:rPr>
          <w:color w:val="575756"/>
          <w:spacing w:val="-3"/>
        </w:rPr>
        <w:t xml:space="preserve"> </w:t>
      </w:r>
      <w:r>
        <w:rPr>
          <w:color w:val="575756"/>
        </w:rPr>
        <w:t>be</w:t>
      </w:r>
      <w:r>
        <w:rPr>
          <w:color w:val="575756"/>
          <w:spacing w:val="-3"/>
        </w:rPr>
        <w:t xml:space="preserve"> </w:t>
      </w:r>
      <w:r>
        <w:rPr>
          <w:color w:val="575756"/>
        </w:rPr>
        <w:t>discharged,</w:t>
      </w:r>
      <w:r>
        <w:rPr>
          <w:color w:val="575756"/>
          <w:spacing w:val="-3"/>
        </w:rPr>
        <w:t xml:space="preserve"> </w:t>
      </w:r>
      <w:r>
        <w:rPr>
          <w:color w:val="575756"/>
        </w:rPr>
        <w:t>and</w:t>
      </w:r>
      <w:r>
        <w:rPr>
          <w:color w:val="575756"/>
          <w:spacing w:val="-3"/>
        </w:rPr>
        <w:t xml:space="preserve"> </w:t>
      </w:r>
      <w:r>
        <w:rPr>
          <w:color w:val="575756"/>
        </w:rPr>
        <w:t>a</w:t>
      </w:r>
      <w:r>
        <w:rPr>
          <w:color w:val="575756"/>
          <w:spacing w:val="-3"/>
        </w:rPr>
        <w:t xml:space="preserve"> </w:t>
      </w:r>
      <w:r>
        <w:rPr>
          <w:color w:val="575756"/>
        </w:rPr>
        <w:t>letter</w:t>
      </w:r>
      <w:r>
        <w:rPr>
          <w:color w:val="575756"/>
          <w:spacing w:val="-3"/>
        </w:rPr>
        <w:t xml:space="preserve"> </w:t>
      </w:r>
      <w:r>
        <w:rPr>
          <w:color w:val="575756"/>
        </w:rPr>
        <w:t>was</w:t>
      </w:r>
      <w:r>
        <w:rPr>
          <w:color w:val="575756"/>
          <w:spacing w:val="-3"/>
        </w:rPr>
        <w:t xml:space="preserve"> </w:t>
      </w:r>
      <w:r>
        <w:rPr>
          <w:color w:val="575756"/>
        </w:rPr>
        <w:t>to</w:t>
      </w:r>
      <w:r>
        <w:rPr>
          <w:color w:val="575756"/>
          <w:spacing w:val="-3"/>
        </w:rPr>
        <w:t xml:space="preserve"> </w:t>
      </w:r>
      <w:r>
        <w:rPr>
          <w:color w:val="575756"/>
        </w:rPr>
        <w:t>be</w:t>
      </w:r>
      <w:r>
        <w:rPr>
          <w:color w:val="575756"/>
          <w:spacing w:val="-3"/>
        </w:rPr>
        <w:t xml:space="preserve"> </w:t>
      </w:r>
      <w:r>
        <w:rPr>
          <w:color w:val="575756"/>
        </w:rPr>
        <w:t>sent to</w:t>
      </w:r>
      <w:r>
        <w:rPr>
          <w:color w:val="575756"/>
          <w:spacing w:val="-1"/>
        </w:rPr>
        <w:t xml:space="preserve"> </w:t>
      </w:r>
      <w:r>
        <w:rPr>
          <w:color w:val="575756"/>
        </w:rPr>
        <w:t>my</w:t>
      </w:r>
      <w:r>
        <w:rPr>
          <w:color w:val="575756"/>
          <w:spacing w:val="-1"/>
        </w:rPr>
        <w:t xml:space="preserve"> </w:t>
      </w:r>
      <w:r>
        <w:rPr>
          <w:color w:val="575756"/>
        </w:rPr>
        <w:t>parents</w:t>
      </w:r>
      <w:r>
        <w:rPr>
          <w:color w:val="575756"/>
          <w:spacing w:val="-1"/>
        </w:rPr>
        <w:t xml:space="preserve"> </w:t>
      </w:r>
      <w:r>
        <w:rPr>
          <w:color w:val="575756"/>
        </w:rPr>
        <w:t>about</w:t>
      </w:r>
      <w:r>
        <w:rPr>
          <w:color w:val="575756"/>
          <w:spacing w:val="-1"/>
        </w:rPr>
        <w:t xml:space="preserve"> </w:t>
      </w:r>
      <w:r>
        <w:rPr>
          <w:color w:val="575756"/>
        </w:rPr>
        <w:t>what</w:t>
      </w:r>
      <w:r>
        <w:rPr>
          <w:color w:val="575756"/>
          <w:spacing w:val="-1"/>
        </w:rPr>
        <w:t xml:space="preserve"> </w:t>
      </w:r>
      <w:r>
        <w:rPr>
          <w:color w:val="575756"/>
        </w:rPr>
        <w:t>had</w:t>
      </w:r>
      <w:r>
        <w:rPr>
          <w:color w:val="575756"/>
          <w:spacing w:val="-1"/>
        </w:rPr>
        <w:t xml:space="preserve"> </w:t>
      </w:r>
      <w:r>
        <w:rPr>
          <w:color w:val="575756"/>
        </w:rPr>
        <w:t>happened.</w:t>
      </w:r>
      <w:r>
        <w:rPr>
          <w:color w:val="575756"/>
          <w:spacing w:val="-1"/>
        </w:rPr>
        <w:t xml:space="preserve"> </w:t>
      </w:r>
      <w:r>
        <w:rPr>
          <w:color w:val="575756"/>
        </w:rPr>
        <w:t>How</w:t>
      </w:r>
      <w:r>
        <w:rPr>
          <w:color w:val="575756"/>
          <w:spacing w:val="-1"/>
        </w:rPr>
        <w:t xml:space="preserve"> </w:t>
      </w:r>
      <w:r>
        <w:rPr>
          <w:color w:val="575756"/>
        </w:rPr>
        <w:t>did</w:t>
      </w:r>
      <w:r>
        <w:rPr>
          <w:color w:val="575756"/>
          <w:spacing w:val="-1"/>
        </w:rPr>
        <w:t xml:space="preserve"> </w:t>
      </w:r>
      <w:r>
        <w:rPr>
          <w:color w:val="575756"/>
        </w:rPr>
        <w:t>that</w:t>
      </w:r>
      <w:r>
        <w:rPr>
          <w:color w:val="575756"/>
          <w:spacing w:val="-1"/>
        </w:rPr>
        <w:t xml:space="preserve"> </w:t>
      </w:r>
      <w:r>
        <w:rPr>
          <w:color w:val="575756"/>
        </w:rPr>
        <w:t>make</w:t>
      </w:r>
      <w:r>
        <w:rPr>
          <w:color w:val="575756"/>
          <w:spacing w:val="-1"/>
        </w:rPr>
        <w:t xml:space="preserve"> </w:t>
      </w:r>
      <w:r>
        <w:rPr>
          <w:color w:val="575756"/>
        </w:rPr>
        <w:t>me</w:t>
      </w:r>
      <w:r>
        <w:rPr>
          <w:color w:val="575756"/>
          <w:spacing w:val="-1"/>
        </w:rPr>
        <w:t xml:space="preserve"> </w:t>
      </w:r>
      <w:r>
        <w:rPr>
          <w:color w:val="575756"/>
        </w:rPr>
        <w:t>feel, I felt such shame, as well as anger as I hadn’t done anything wrong.</w:t>
      </w:r>
    </w:p>
    <w:p w14:paraId="230FB412" w14:textId="77777777" w:rsidR="008C5E22" w:rsidRDefault="00000000">
      <w:pPr>
        <w:pStyle w:val="BodyText"/>
        <w:spacing w:line="208" w:lineRule="auto"/>
        <w:ind w:left="790" w:right="2445"/>
      </w:pPr>
      <w:r>
        <w:rPr>
          <w:color w:val="575756"/>
        </w:rPr>
        <w:t>How would my parents feel, my dad, who was a serving policeman, an</w:t>
      </w:r>
      <w:r>
        <w:rPr>
          <w:color w:val="575756"/>
          <w:spacing w:val="-4"/>
        </w:rPr>
        <w:t xml:space="preserve"> </w:t>
      </w:r>
      <w:r>
        <w:rPr>
          <w:color w:val="575756"/>
        </w:rPr>
        <w:t>ex</w:t>
      </w:r>
      <w:r>
        <w:rPr>
          <w:color w:val="575756"/>
          <w:spacing w:val="-4"/>
        </w:rPr>
        <w:t xml:space="preserve"> </w:t>
      </w:r>
      <w:r>
        <w:rPr>
          <w:color w:val="575756"/>
        </w:rPr>
        <w:t>soldier,</w:t>
      </w:r>
      <w:r>
        <w:rPr>
          <w:color w:val="575756"/>
          <w:spacing w:val="-4"/>
        </w:rPr>
        <w:t xml:space="preserve"> </w:t>
      </w:r>
      <w:r>
        <w:rPr>
          <w:color w:val="575756"/>
        </w:rPr>
        <w:t>and</w:t>
      </w:r>
      <w:r>
        <w:rPr>
          <w:color w:val="575756"/>
          <w:spacing w:val="-4"/>
        </w:rPr>
        <w:t xml:space="preserve"> </w:t>
      </w:r>
      <w:r>
        <w:rPr>
          <w:color w:val="575756"/>
        </w:rPr>
        <w:t>in</w:t>
      </w:r>
      <w:r>
        <w:rPr>
          <w:color w:val="575756"/>
          <w:spacing w:val="-4"/>
        </w:rPr>
        <w:t xml:space="preserve"> </w:t>
      </w:r>
      <w:r>
        <w:rPr>
          <w:color w:val="575756"/>
        </w:rPr>
        <w:t>them</w:t>
      </w:r>
      <w:r>
        <w:rPr>
          <w:color w:val="575756"/>
          <w:spacing w:val="-4"/>
        </w:rPr>
        <w:t xml:space="preserve"> </w:t>
      </w:r>
      <w:r>
        <w:rPr>
          <w:color w:val="575756"/>
        </w:rPr>
        <w:t>days</w:t>
      </w:r>
      <w:r>
        <w:rPr>
          <w:color w:val="575756"/>
          <w:spacing w:val="-4"/>
        </w:rPr>
        <w:t xml:space="preserve"> </w:t>
      </w:r>
      <w:r>
        <w:rPr>
          <w:color w:val="575756"/>
        </w:rPr>
        <w:t>someone</w:t>
      </w:r>
      <w:r>
        <w:rPr>
          <w:color w:val="575756"/>
          <w:spacing w:val="-4"/>
        </w:rPr>
        <w:t xml:space="preserve"> </w:t>
      </w:r>
      <w:r>
        <w:rPr>
          <w:color w:val="575756"/>
        </w:rPr>
        <w:t>who</w:t>
      </w:r>
      <w:r>
        <w:rPr>
          <w:color w:val="575756"/>
          <w:spacing w:val="-4"/>
        </w:rPr>
        <w:t xml:space="preserve"> </w:t>
      </w:r>
      <w:r>
        <w:rPr>
          <w:color w:val="575756"/>
        </w:rPr>
        <w:t>was</w:t>
      </w:r>
      <w:r>
        <w:rPr>
          <w:color w:val="575756"/>
          <w:spacing w:val="-4"/>
        </w:rPr>
        <w:t xml:space="preserve"> </w:t>
      </w:r>
      <w:r>
        <w:rPr>
          <w:color w:val="575756"/>
        </w:rPr>
        <w:t>the</w:t>
      </w:r>
      <w:r>
        <w:rPr>
          <w:color w:val="575756"/>
          <w:spacing w:val="-4"/>
        </w:rPr>
        <w:t xml:space="preserve"> </w:t>
      </w:r>
      <w:r>
        <w:rPr>
          <w:color w:val="575756"/>
        </w:rPr>
        <w:t>old</w:t>
      </w:r>
      <w:r>
        <w:rPr>
          <w:color w:val="575756"/>
          <w:spacing w:val="-4"/>
        </w:rPr>
        <w:t xml:space="preserve"> </w:t>
      </w:r>
      <w:r>
        <w:rPr>
          <w:color w:val="575756"/>
        </w:rPr>
        <w:t>fashioned “mans man”, namely a drinker, smoker, fighter and flirt! My mother was a very quiet Chapel goer … How could I explain to them what had happened, and what would they think? The CO actually went</w:t>
      </w:r>
      <w:r>
        <w:rPr>
          <w:color w:val="575756"/>
          <w:spacing w:val="40"/>
        </w:rPr>
        <w:t xml:space="preserve"> </w:t>
      </w:r>
      <w:r>
        <w:rPr>
          <w:color w:val="575756"/>
        </w:rPr>
        <w:t>on to say that he didn’t think anything had happened, but couldn’t guarantee my safety from others. … I don’t actually recall if he told me</w:t>
      </w:r>
      <w:r>
        <w:rPr>
          <w:color w:val="575756"/>
          <w:spacing w:val="-4"/>
        </w:rPr>
        <w:t xml:space="preserve"> </w:t>
      </w:r>
      <w:r>
        <w:rPr>
          <w:color w:val="575756"/>
        </w:rPr>
        <w:t>the</w:t>
      </w:r>
      <w:r>
        <w:rPr>
          <w:color w:val="575756"/>
          <w:spacing w:val="-4"/>
        </w:rPr>
        <w:t xml:space="preserve"> </w:t>
      </w:r>
      <w:r>
        <w:rPr>
          <w:color w:val="575756"/>
        </w:rPr>
        <w:t>specific</w:t>
      </w:r>
      <w:r>
        <w:rPr>
          <w:color w:val="575756"/>
          <w:spacing w:val="-4"/>
        </w:rPr>
        <w:t xml:space="preserve"> </w:t>
      </w:r>
      <w:r>
        <w:rPr>
          <w:color w:val="575756"/>
        </w:rPr>
        <w:t>reason</w:t>
      </w:r>
      <w:r>
        <w:rPr>
          <w:color w:val="575756"/>
          <w:spacing w:val="-4"/>
        </w:rPr>
        <w:t xml:space="preserve"> </w:t>
      </w:r>
      <w:r>
        <w:rPr>
          <w:color w:val="575756"/>
        </w:rPr>
        <w:t>for</w:t>
      </w:r>
      <w:r>
        <w:rPr>
          <w:color w:val="575756"/>
          <w:spacing w:val="-4"/>
        </w:rPr>
        <w:t xml:space="preserve"> </w:t>
      </w:r>
      <w:r>
        <w:rPr>
          <w:color w:val="575756"/>
        </w:rPr>
        <w:t>dismissal,</w:t>
      </w:r>
      <w:r>
        <w:rPr>
          <w:color w:val="575756"/>
          <w:spacing w:val="-4"/>
        </w:rPr>
        <w:t xml:space="preserve"> </w:t>
      </w:r>
      <w:r>
        <w:rPr>
          <w:color w:val="575756"/>
        </w:rPr>
        <w:t>but</w:t>
      </w:r>
      <w:r>
        <w:rPr>
          <w:color w:val="575756"/>
          <w:spacing w:val="-4"/>
        </w:rPr>
        <w:t xml:space="preserve"> </w:t>
      </w:r>
      <w:r>
        <w:rPr>
          <w:color w:val="575756"/>
        </w:rPr>
        <w:t>I</w:t>
      </w:r>
      <w:r>
        <w:rPr>
          <w:color w:val="575756"/>
          <w:spacing w:val="-4"/>
        </w:rPr>
        <w:t xml:space="preserve"> </w:t>
      </w:r>
      <w:r>
        <w:rPr>
          <w:color w:val="575756"/>
        </w:rPr>
        <w:t>can</w:t>
      </w:r>
      <w:r>
        <w:rPr>
          <w:color w:val="575756"/>
          <w:spacing w:val="-4"/>
        </w:rPr>
        <w:t xml:space="preserve"> </w:t>
      </w:r>
      <w:r>
        <w:rPr>
          <w:color w:val="575756"/>
        </w:rPr>
        <w:t>only</w:t>
      </w:r>
      <w:r>
        <w:rPr>
          <w:color w:val="575756"/>
          <w:spacing w:val="-4"/>
        </w:rPr>
        <w:t xml:space="preserve"> </w:t>
      </w:r>
      <w:r>
        <w:rPr>
          <w:color w:val="575756"/>
        </w:rPr>
        <w:t>presume</w:t>
      </w:r>
      <w:r>
        <w:rPr>
          <w:color w:val="575756"/>
          <w:spacing w:val="-4"/>
        </w:rPr>
        <w:t xml:space="preserve"> </w:t>
      </w:r>
      <w:r>
        <w:rPr>
          <w:color w:val="575756"/>
        </w:rPr>
        <w:t>it</w:t>
      </w:r>
      <w:r>
        <w:rPr>
          <w:color w:val="575756"/>
          <w:spacing w:val="-4"/>
        </w:rPr>
        <w:t xml:space="preserve"> </w:t>
      </w:r>
      <w:r>
        <w:rPr>
          <w:color w:val="575756"/>
        </w:rPr>
        <w:t>was</w:t>
      </w:r>
      <w:r>
        <w:rPr>
          <w:color w:val="575756"/>
          <w:spacing w:val="-4"/>
        </w:rPr>
        <w:t xml:space="preserve"> </w:t>
      </w:r>
      <w:r>
        <w:rPr>
          <w:color w:val="575756"/>
        </w:rPr>
        <w:t>in relation</w:t>
      </w:r>
      <w:r>
        <w:rPr>
          <w:color w:val="575756"/>
          <w:spacing w:val="-2"/>
        </w:rPr>
        <w:t xml:space="preserve"> </w:t>
      </w:r>
      <w:r>
        <w:rPr>
          <w:color w:val="575756"/>
        </w:rPr>
        <w:t>to</w:t>
      </w:r>
      <w:r>
        <w:rPr>
          <w:color w:val="575756"/>
          <w:spacing w:val="-2"/>
        </w:rPr>
        <w:t xml:space="preserve"> </w:t>
      </w:r>
      <w:r>
        <w:rPr>
          <w:color w:val="575756"/>
        </w:rPr>
        <w:t>the</w:t>
      </w:r>
      <w:r>
        <w:rPr>
          <w:color w:val="575756"/>
          <w:spacing w:val="-2"/>
        </w:rPr>
        <w:t xml:space="preserve"> </w:t>
      </w:r>
      <w:r>
        <w:rPr>
          <w:color w:val="575756"/>
        </w:rPr>
        <w:t>Ban,</w:t>
      </w:r>
      <w:r>
        <w:rPr>
          <w:color w:val="575756"/>
          <w:spacing w:val="-2"/>
        </w:rPr>
        <w:t xml:space="preserve"> </w:t>
      </w:r>
      <w:r>
        <w:rPr>
          <w:color w:val="575756"/>
        </w:rPr>
        <w:t>as</w:t>
      </w:r>
      <w:r>
        <w:rPr>
          <w:color w:val="575756"/>
          <w:spacing w:val="-2"/>
        </w:rPr>
        <w:t xml:space="preserve"> </w:t>
      </w:r>
      <w:r>
        <w:rPr>
          <w:color w:val="575756"/>
        </w:rPr>
        <w:t>I</w:t>
      </w:r>
      <w:r>
        <w:rPr>
          <w:color w:val="575756"/>
          <w:spacing w:val="-2"/>
        </w:rPr>
        <w:t xml:space="preserve"> </w:t>
      </w:r>
      <w:r>
        <w:rPr>
          <w:color w:val="575756"/>
        </w:rPr>
        <w:t>do</w:t>
      </w:r>
      <w:r>
        <w:rPr>
          <w:color w:val="575756"/>
          <w:spacing w:val="-2"/>
        </w:rPr>
        <w:t xml:space="preserve"> </w:t>
      </w:r>
      <w:r>
        <w:rPr>
          <w:color w:val="575756"/>
        </w:rPr>
        <w:t>recall</w:t>
      </w:r>
      <w:r>
        <w:rPr>
          <w:color w:val="575756"/>
          <w:spacing w:val="-2"/>
        </w:rPr>
        <w:t xml:space="preserve"> </w:t>
      </w:r>
      <w:r>
        <w:rPr>
          <w:color w:val="575756"/>
        </w:rPr>
        <w:t>having</w:t>
      </w:r>
      <w:r>
        <w:rPr>
          <w:color w:val="575756"/>
          <w:spacing w:val="-2"/>
        </w:rPr>
        <w:t xml:space="preserve"> </w:t>
      </w:r>
      <w:r>
        <w:rPr>
          <w:color w:val="575756"/>
        </w:rPr>
        <w:t>to</w:t>
      </w:r>
      <w:r>
        <w:rPr>
          <w:color w:val="575756"/>
          <w:spacing w:val="-2"/>
        </w:rPr>
        <w:t xml:space="preserve"> </w:t>
      </w:r>
      <w:r>
        <w:rPr>
          <w:color w:val="575756"/>
        </w:rPr>
        <w:t>explain</w:t>
      </w:r>
      <w:r>
        <w:rPr>
          <w:color w:val="575756"/>
          <w:spacing w:val="-2"/>
        </w:rPr>
        <w:t xml:space="preserve"> </w:t>
      </w:r>
      <w:r>
        <w:rPr>
          <w:color w:val="575756"/>
        </w:rPr>
        <w:t>my</w:t>
      </w:r>
      <w:r>
        <w:rPr>
          <w:color w:val="575756"/>
          <w:spacing w:val="-2"/>
        </w:rPr>
        <w:t xml:space="preserve"> </w:t>
      </w:r>
      <w:r>
        <w:rPr>
          <w:color w:val="575756"/>
        </w:rPr>
        <w:t>actions,</w:t>
      </w:r>
      <w:r>
        <w:rPr>
          <w:color w:val="575756"/>
          <w:spacing w:val="-2"/>
        </w:rPr>
        <w:t xml:space="preserve"> </w:t>
      </w:r>
      <w:r>
        <w:rPr>
          <w:color w:val="575756"/>
        </w:rPr>
        <w:t>but</w:t>
      </w:r>
      <w:r>
        <w:rPr>
          <w:color w:val="575756"/>
          <w:spacing w:val="-2"/>
        </w:rPr>
        <w:t xml:space="preserve"> </w:t>
      </w:r>
      <w:r>
        <w:rPr>
          <w:color w:val="575756"/>
        </w:rPr>
        <w:t>all I could say was that I do not remember how this other recruit ended up where he did, and I reiterated that I was not a gay man, but a heterosexual male, who had several girlfriends prior to joining the Royal Marines. To be honest at that time I wasn’t aware of the Ban, or indeed knew much about homosexuals as I don’t think I had met any in my lifetime?… I was then discharged to come home, the day before</w:t>
      </w:r>
      <w:r>
        <w:rPr>
          <w:color w:val="575756"/>
          <w:spacing w:val="-3"/>
        </w:rPr>
        <w:t xml:space="preserve"> </w:t>
      </w:r>
      <w:r>
        <w:rPr>
          <w:color w:val="575756"/>
        </w:rPr>
        <w:t>Xmas</w:t>
      </w:r>
      <w:r>
        <w:rPr>
          <w:color w:val="575756"/>
          <w:spacing w:val="-3"/>
        </w:rPr>
        <w:t xml:space="preserve"> </w:t>
      </w:r>
      <w:r>
        <w:rPr>
          <w:color w:val="575756"/>
        </w:rPr>
        <w:t>eve</w:t>
      </w:r>
      <w:r>
        <w:rPr>
          <w:color w:val="575756"/>
          <w:spacing w:val="-3"/>
        </w:rPr>
        <w:t xml:space="preserve"> </w:t>
      </w:r>
      <w:r>
        <w:rPr>
          <w:color w:val="575756"/>
        </w:rPr>
        <w:t>1977,</w:t>
      </w:r>
      <w:r>
        <w:rPr>
          <w:color w:val="575756"/>
          <w:spacing w:val="-3"/>
        </w:rPr>
        <w:t xml:space="preserve"> </w:t>
      </w:r>
      <w:r>
        <w:rPr>
          <w:color w:val="575756"/>
        </w:rPr>
        <w:t>and</w:t>
      </w:r>
      <w:r>
        <w:rPr>
          <w:color w:val="575756"/>
          <w:spacing w:val="-3"/>
        </w:rPr>
        <w:t xml:space="preserve"> </w:t>
      </w:r>
      <w:r>
        <w:rPr>
          <w:color w:val="575756"/>
        </w:rPr>
        <w:t>had</w:t>
      </w:r>
      <w:r>
        <w:rPr>
          <w:color w:val="575756"/>
          <w:spacing w:val="-3"/>
        </w:rPr>
        <w:t xml:space="preserve"> </w:t>
      </w:r>
      <w:r>
        <w:rPr>
          <w:color w:val="575756"/>
        </w:rPr>
        <w:t>to</w:t>
      </w:r>
      <w:r>
        <w:rPr>
          <w:color w:val="575756"/>
          <w:spacing w:val="-3"/>
        </w:rPr>
        <w:t xml:space="preserve"> </w:t>
      </w:r>
      <w:r>
        <w:rPr>
          <w:color w:val="575756"/>
        </w:rPr>
        <w:t>catch</w:t>
      </w:r>
      <w:r>
        <w:rPr>
          <w:color w:val="575756"/>
          <w:spacing w:val="-3"/>
        </w:rPr>
        <w:t xml:space="preserve"> </w:t>
      </w:r>
      <w:r>
        <w:rPr>
          <w:color w:val="575756"/>
        </w:rPr>
        <w:t>the</w:t>
      </w:r>
      <w:r>
        <w:rPr>
          <w:color w:val="575756"/>
          <w:spacing w:val="-3"/>
        </w:rPr>
        <w:t xml:space="preserve"> </w:t>
      </w:r>
      <w:r>
        <w:rPr>
          <w:color w:val="575756"/>
        </w:rPr>
        <w:t>same</w:t>
      </w:r>
      <w:r>
        <w:rPr>
          <w:color w:val="575756"/>
          <w:spacing w:val="-3"/>
        </w:rPr>
        <w:t xml:space="preserve"> </w:t>
      </w:r>
      <w:r>
        <w:rPr>
          <w:color w:val="575756"/>
        </w:rPr>
        <w:t>train</w:t>
      </w:r>
      <w:r>
        <w:rPr>
          <w:color w:val="575756"/>
          <w:spacing w:val="-3"/>
        </w:rPr>
        <w:t xml:space="preserve"> </w:t>
      </w:r>
      <w:r>
        <w:rPr>
          <w:color w:val="575756"/>
        </w:rPr>
        <w:t>as</w:t>
      </w:r>
      <w:r>
        <w:rPr>
          <w:color w:val="575756"/>
          <w:spacing w:val="-3"/>
        </w:rPr>
        <w:t xml:space="preserve"> </w:t>
      </w:r>
      <w:r>
        <w:rPr>
          <w:color w:val="575756"/>
        </w:rPr>
        <w:t>everyone</w:t>
      </w:r>
    </w:p>
    <w:p w14:paraId="2C7BCB5D" w14:textId="77777777" w:rsidR="008C5E22" w:rsidRDefault="008C5E22">
      <w:pPr>
        <w:spacing w:line="208" w:lineRule="auto"/>
        <w:sectPr w:rsidR="008C5E22">
          <w:pgSz w:w="11910" w:h="16840"/>
          <w:pgMar w:top="1120" w:right="860" w:bottom="280" w:left="740" w:header="746" w:footer="0" w:gutter="0"/>
          <w:cols w:space="720"/>
        </w:sectPr>
      </w:pPr>
    </w:p>
    <w:p w14:paraId="24358ACD" w14:textId="77777777" w:rsidR="008C5E22" w:rsidRDefault="008C5E22">
      <w:pPr>
        <w:pStyle w:val="BodyText"/>
        <w:rPr>
          <w:sz w:val="20"/>
        </w:rPr>
      </w:pPr>
    </w:p>
    <w:p w14:paraId="351A900C" w14:textId="77777777" w:rsidR="008C5E22" w:rsidRDefault="008C5E22">
      <w:pPr>
        <w:pStyle w:val="BodyText"/>
        <w:rPr>
          <w:sz w:val="20"/>
        </w:rPr>
      </w:pPr>
    </w:p>
    <w:p w14:paraId="5714F154" w14:textId="77777777" w:rsidR="008C5E22" w:rsidRDefault="008C5E22">
      <w:pPr>
        <w:pStyle w:val="BodyText"/>
        <w:spacing w:before="3"/>
        <w:rPr>
          <w:sz w:val="22"/>
        </w:rPr>
      </w:pPr>
    </w:p>
    <w:p w14:paraId="597AFC9B" w14:textId="77777777" w:rsidR="008C5E22" w:rsidRDefault="00000000">
      <w:pPr>
        <w:pStyle w:val="BodyText"/>
        <w:spacing w:before="89" w:line="208" w:lineRule="auto"/>
        <w:ind w:left="2406" w:right="709"/>
      </w:pPr>
      <w:r>
        <w:rPr>
          <w:color w:val="575756"/>
        </w:rPr>
        <w:t>else</w:t>
      </w:r>
      <w:r>
        <w:rPr>
          <w:color w:val="575756"/>
          <w:spacing w:val="-3"/>
        </w:rPr>
        <w:t xml:space="preserve"> </w:t>
      </w:r>
      <w:r>
        <w:rPr>
          <w:color w:val="575756"/>
        </w:rPr>
        <w:t>heading</w:t>
      </w:r>
      <w:r>
        <w:rPr>
          <w:color w:val="575756"/>
          <w:spacing w:val="-3"/>
        </w:rPr>
        <w:t xml:space="preserve"> </w:t>
      </w:r>
      <w:r>
        <w:rPr>
          <w:color w:val="575756"/>
        </w:rPr>
        <w:t>home</w:t>
      </w:r>
      <w:r>
        <w:rPr>
          <w:color w:val="575756"/>
          <w:spacing w:val="-3"/>
        </w:rPr>
        <w:t xml:space="preserve"> </w:t>
      </w:r>
      <w:r>
        <w:rPr>
          <w:color w:val="575756"/>
        </w:rPr>
        <w:t>on</w:t>
      </w:r>
      <w:r>
        <w:rPr>
          <w:color w:val="575756"/>
          <w:spacing w:val="-3"/>
        </w:rPr>
        <w:t xml:space="preserve"> </w:t>
      </w:r>
      <w:r>
        <w:rPr>
          <w:color w:val="575756"/>
        </w:rPr>
        <w:t>their</w:t>
      </w:r>
      <w:r>
        <w:rPr>
          <w:color w:val="575756"/>
          <w:spacing w:val="-3"/>
        </w:rPr>
        <w:t xml:space="preserve"> </w:t>
      </w:r>
      <w:r>
        <w:rPr>
          <w:color w:val="575756"/>
        </w:rPr>
        <w:t>Xmas</w:t>
      </w:r>
      <w:r>
        <w:rPr>
          <w:color w:val="575756"/>
          <w:spacing w:val="-3"/>
        </w:rPr>
        <w:t xml:space="preserve"> </w:t>
      </w:r>
      <w:r>
        <w:rPr>
          <w:color w:val="575756"/>
        </w:rPr>
        <w:t>leave,</w:t>
      </w:r>
      <w:r>
        <w:rPr>
          <w:color w:val="575756"/>
          <w:spacing w:val="-3"/>
        </w:rPr>
        <w:t xml:space="preserve"> </w:t>
      </w:r>
      <w:r>
        <w:rPr>
          <w:color w:val="575756"/>
        </w:rPr>
        <w:t>still</w:t>
      </w:r>
      <w:r>
        <w:rPr>
          <w:color w:val="575756"/>
          <w:spacing w:val="-3"/>
        </w:rPr>
        <w:t xml:space="preserve"> </w:t>
      </w:r>
      <w:r>
        <w:rPr>
          <w:color w:val="575756"/>
        </w:rPr>
        <w:t>in</w:t>
      </w:r>
      <w:r>
        <w:rPr>
          <w:color w:val="575756"/>
          <w:spacing w:val="-3"/>
        </w:rPr>
        <w:t xml:space="preserve"> </w:t>
      </w:r>
      <w:r>
        <w:rPr>
          <w:color w:val="575756"/>
        </w:rPr>
        <w:t>a</w:t>
      </w:r>
      <w:r>
        <w:rPr>
          <w:color w:val="575756"/>
          <w:spacing w:val="-3"/>
        </w:rPr>
        <w:t xml:space="preserve"> </w:t>
      </w:r>
      <w:r>
        <w:rPr>
          <w:color w:val="575756"/>
        </w:rPr>
        <w:t>state</w:t>
      </w:r>
      <w:r>
        <w:rPr>
          <w:color w:val="575756"/>
          <w:spacing w:val="-3"/>
        </w:rPr>
        <w:t xml:space="preserve"> </w:t>
      </w:r>
      <w:r>
        <w:rPr>
          <w:color w:val="575756"/>
        </w:rPr>
        <w:t>of</w:t>
      </w:r>
      <w:r>
        <w:rPr>
          <w:color w:val="575756"/>
          <w:spacing w:val="-3"/>
        </w:rPr>
        <w:t xml:space="preserve"> </w:t>
      </w:r>
      <w:r>
        <w:rPr>
          <w:color w:val="575756"/>
        </w:rPr>
        <w:t>disbelief</w:t>
      </w:r>
      <w:r>
        <w:rPr>
          <w:color w:val="575756"/>
          <w:spacing w:val="-3"/>
        </w:rPr>
        <w:t xml:space="preserve"> </w:t>
      </w:r>
      <w:r>
        <w:rPr>
          <w:color w:val="575756"/>
        </w:rPr>
        <w:t>and shock, and thinking what was I going to say to my mum and dad?</w:t>
      </w:r>
    </w:p>
    <w:p w14:paraId="5E399F06" w14:textId="77777777" w:rsidR="008C5E22" w:rsidRDefault="00000000">
      <w:pPr>
        <w:pStyle w:val="BodyText"/>
        <w:spacing w:line="208" w:lineRule="auto"/>
        <w:ind w:left="2406" w:right="917"/>
      </w:pPr>
      <w:r>
        <w:rPr>
          <w:color w:val="575756"/>
        </w:rPr>
        <w:t>I was still only 16, not 6 months out of school. I was also in a state of despair, and must admit I considered not going home at all, but getting</w:t>
      </w:r>
      <w:r>
        <w:rPr>
          <w:color w:val="575756"/>
          <w:spacing w:val="-3"/>
        </w:rPr>
        <w:t xml:space="preserve"> </w:t>
      </w:r>
      <w:r>
        <w:rPr>
          <w:color w:val="575756"/>
        </w:rPr>
        <w:t>off</w:t>
      </w:r>
      <w:r>
        <w:rPr>
          <w:color w:val="575756"/>
          <w:spacing w:val="-3"/>
        </w:rPr>
        <w:t xml:space="preserve"> </w:t>
      </w:r>
      <w:r>
        <w:rPr>
          <w:color w:val="575756"/>
        </w:rPr>
        <w:t>at</w:t>
      </w:r>
      <w:r>
        <w:rPr>
          <w:color w:val="575756"/>
          <w:spacing w:val="-3"/>
        </w:rPr>
        <w:t xml:space="preserve"> </w:t>
      </w:r>
      <w:r>
        <w:rPr>
          <w:color w:val="575756"/>
        </w:rPr>
        <w:t>a</w:t>
      </w:r>
      <w:r>
        <w:rPr>
          <w:color w:val="575756"/>
          <w:spacing w:val="-3"/>
        </w:rPr>
        <w:t xml:space="preserve"> </w:t>
      </w:r>
      <w:r>
        <w:rPr>
          <w:color w:val="575756"/>
        </w:rPr>
        <w:t>stop</w:t>
      </w:r>
      <w:r>
        <w:rPr>
          <w:color w:val="575756"/>
          <w:spacing w:val="-3"/>
        </w:rPr>
        <w:t xml:space="preserve"> </w:t>
      </w:r>
      <w:r>
        <w:rPr>
          <w:color w:val="575756"/>
        </w:rPr>
        <w:t>along</w:t>
      </w:r>
      <w:r>
        <w:rPr>
          <w:color w:val="575756"/>
          <w:spacing w:val="-3"/>
        </w:rPr>
        <w:t xml:space="preserve"> </w:t>
      </w:r>
      <w:r>
        <w:rPr>
          <w:color w:val="575756"/>
        </w:rPr>
        <w:t>the</w:t>
      </w:r>
      <w:r>
        <w:rPr>
          <w:color w:val="575756"/>
          <w:spacing w:val="-3"/>
        </w:rPr>
        <w:t xml:space="preserve"> </w:t>
      </w:r>
      <w:r>
        <w:rPr>
          <w:color w:val="575756"/>
        </w:rPr>
        <w:t>way</w:t>
      </w:r>
      <w:r>
        <w:rPr>
          <w:color w:val="575756"/>
          <w:spacing w:val="-3"/>
        </w:rPr>
        <w:t xml:space="preserve"> </w:t>
      </w:r>
      <w:r>
        <w:rPr>
          <w:color w:val="575756"/>
        </w:rPr>
        <w:t>and</w:t>
      </w:r>
      <w:r>
        <w:rPr>
          <w:color w:val="575756"/>
          <w:spacing w:val="-3"/>
        </w:rPr>
        <w:t xml:space="preserve"> </w:t>
      </w:r>
      <w:r>
        <w:rPr>
          <w:color w:val="575756"/>
        </w:rPr>
        <w:t>ending</w:t>
      </w:r>
      <w:r>
        <w:rPr>
          <w:color w:val="575756"/>
          <w:spacing w:val="-3"/>
        </w:rPr>
        <w:t xml:space="preserve"> </w:t>
      </w:r>
      <w:r>
        <w:rPr>
          <w:color w:val="575756"/>
        </w:rPr>
        <w:t>my</w:t>
      </w:r>
      <w:r>
        <w:rPr>
          <w:color w:val="575756"/>
          <w:spacing w:val="-3"/>
        </w:rPr>
        <w:t xml:space="preserve"> </w:t>
      </w:r>
      <w:r>
        <w:rPr>
          <w:color w:val="575756"/>
        </w:rPr>
        <w:t>life,</w:t>
      </w:r>
      <w:r>
        <w:rPr>
          <w:color w:val="575756"/>
          <w:spacing w:val="-3"/>
        </w:rPr>
        <w:t xml:space="preserve"> </w:t>
      </w:r>
      <w:r>
        <w:rPr>
          <w:color w:val="575756"/>
        </w:rPr>
        <w:t>so</w:t>
      </w:r>
      <w:r>
        <w:rPr>
          <w:color w:val="575756"/>
          <w:spacing w:val="-3"/>
        </w:rPr>
        <w:t xml:space="preserve"> </w:t>
      </w:r>
      <w:r>
        <w:rPr>
          <w:color w:val="575756"/>
        </w:rPr>
        <w:t>deep</w:t>
      </w:r>
      <w:r>
        <w:rPr>
          <w:color w:val="575756"/>
          <w:spacing w:val="-3"/>
        </w:rPr>
        <w:t xml:space="preserve"> </w:t>
      </w:r>
      <w:r>
        <w:rPr>
          <w:color w:val="575756"/>
        </w:rPr>
        <w:t>was the hurt. But I was also not a coward, and argued with myself that</w:t>
      </w:r>
    </w:p>
    <w:p w14:paraId="6396856A" w14:textId="77777777" w:rsidR="008C5E22" w:rsidRDefault="00000000">
      <w:pPr>
        <w:pStyle w:val="BodyText"/>
        <w:spacing w:line="208" w:lineRule="auto"/>
        <w:ind w:left="2406" w:right="703"/>
      </w:pPr>
      <w:r>
        <w:rPr>
          <w:color w:val="575756"/>
        </w:rPr>
        <w:t>suicide</w:t>
      </w:r>
      <w:r>
        <w:rPr>
          <w:color w:val="575756"/>
          <w:spacing w:val="-3"/>
        </w:rPr>
        <w:t xml:space="preserve"> </w:t>
      </w:r>
      <w:r>
        <w:rPr>
          <w:color w:val="575756"/>
        </w:rPr>
        <w:t>would</w:t>
      </w:r>
      <w:r>
        <w:rPr>
          <w:color w:val="575756"/>
          <w:spacing w:val="-3"/>
        </w:rPr>
        <w:t xml:space="preserve"> </w:t>
      </w:r>
      <w:r>
        <w:rPr>
          <w:color w:val="575756"/>
        </w:rPr>
        <w:t>have</w:t>
      </w:r>
      <w:r>
        <w:rPr>
          <w:color w:val="575756"/>
          <w:spacing w:val="-3"/>
        </w:rPr>
        <w:t xml:space="preserve"> </w:t>
      </w:r>
      <w:r>
        <w:rPr>
          <w:color w:val="575756"/>
        </w:rPr>
        <w:t>been</w:t>
      </w:r>
      <w:r>
        <w:rPr>
          <w:color w:val="575756"/>
          <w:spacing w:val="-3"/>
        </w:rPr>
        <w:t xml:space="preserve"> </w:t>
      </w:r>
      <w:r>
        <w:rPr>
          <w:color w:val="575756"/>
        </w:rPr>
        <w:t>the</w:t>
      </w:r>
      <w:r>
        <w:rPr>
          <w:color w:val="575756"/>
          <w:spacing w:val="-3"/>
        </w:rPr>
        <w:t xml:space="preserve"> </w:t>
      </w:r>
      <w:r>
        <w:rPr>
          <w:color w:val="575756"/>
        </w:rPr>
        <w:t>easy</w:t>
      </w:r>
      <w:r>
        <w:rPr>
          <w:color w:val="575756"/>
          <w:spacing w:val="-3"/>
        </w:rPr>
        <w:t xml:space="preserve"> </w:t>
      </w:r>
      <w:r>
        <w:rPr>
          <w:color w:val="575756"/>
        </w:rPr>
        <w:t>way</w:t>
      </w:r>
      <w:r>
        <w:rPr>
          <w:color w:val="575756"/>
          <w:spacing w:val="-3"/>
        </w:rPr>
        <w:t xml:space="preserve"> </w:t>
      </w:r>
      <w:r>
        <w:rPr>
          <w:color w:val="575756"/>
        </w:rPr>
        <w:t>out,</w:t>
      </w:r>
      <w:r>
        <w:rPr>
          <w:color w:val="575756"/>
          <w:spacing w:val="-3"/>
        </w:rPr>
        <w:t xml:space="preserve"> </w:t>
      </w:r>
      <w:r>
        <w:rPr>
          <w:color w:val="575756"/>
        </w:rPr>
        <w:t>so</w:t>
      </w:r>
      <w:r>
        <w:rPr>
          <w:color w:val="575756"/>
          <w:spacing w:val="-3"/>
        </w:rPr>
        <w:t xml:space="preserve"> </w:t>
      </w:r>
      <w:r>
        <w:rPr>
          <w:color w:val="575756"/>
        </w:rPr>
        <w:t>went</w:t>
      </w:r>
      <w:r>
        <w:rPr>
          <w:color w:val="575756"/>
          <w:spacing w:val="-3"/>
        </w:rPr>
        <w:t xml:space="preserve"> </w:t>
      </w:r>
      <w:r>
        <w:rPr>
          <w:color w:val="575756"/>
        </w:rPr>
        <w:t>home</w:t>
      </w:r>
      <w:r>
        <w:rPr>
          <w:color w:val="575756"/>
          <w:spacing w:val="-3"/>
        </w:rPr>
        <w:t xml:space="preserve"> </w:t>
      </w:r>
      <w:r>
        <w:rPr>
          <w:color w:val="575756"/>
        </w:rPr>
        <w:t>to</w:t>
      </w:r>
      <w:r>
        <w:rPr>
          <w:color w:val="575756"/>
          <w:spacing w:val="-3"/>
        </w:rPr>
        <w:t xml:space="preserve"> </w:t>
      </w:r>
      <w:r>
        <w:rPr>
          <w:color w:val="575756"/>
        </w:rPr>
        <w:t>a</w:t>
      </w:r>
      <w:r>
        <w:rPr>
          <w:color w:val="575756"/>
          <w:spacing w:val="-3"/>
        </w:rPr>
        <w:t xml:space="preserve"> </w:t>
      </w:r>
      <w:r>
        <w:rPr>
          <w:color w:val="575756"/>
        </w:rPr>
        <w:t>heroes welcome, and then had to tell my mum and dad what had happened, and thankfully they believed and supported me. … I am now in my 60’s and in all the years of my life, there has never been one single day go by where I haven’t relived those final moments in the Marines. My experiences drove me down many deep and dark places and paths… On many occasions I contemplated suicide, and was very close a number of times with friends being close to talk me round. … Over the years I have become more and more aware of the struggles people from the gay community have been facing, because I, as a heterosexual male, have faced those same discriminations too, all those years ago as a young 16 year old naïve recruit in 1977.”</w:t>
      </w:r>
    </w:p>
    <w:p w14:paraId="2089245A" w14:textId="77777777" w:rsidR="008C5E22" w:rsidRDefault="00000000">
      <w:pPr>
        <w:pStyle w:val="BodyText"/>
        <w:spacing w:before="167" w:line="208" w:lineRule="auto"/>
        <w:ind w:left="2406" w:right="784" w:firstLine="396"/>
      </w:pPr>
      <w:r>
        <w:rPr>
          <w:rFonts w:ascii="HelveticaNeueLTPro-Md" w:hAnsi="HelveticaNeueLTPro-Md"/>
          <w:color w:val="575756"/>
        </w:rPr>
        <w:t xml:space="preserve">“I was asked about my sexuality, there was little understanding or seemed to be about the difference between </w:t>
      </w:r>
      <w:r>
        <w:rPr>
          <w:color w:val="575756"/>
        </w:rPr>
        <w:t>Gay</w:t>
      </w:r>
      <w:r>
        <w:rPr>
          <w:color w:val="575756"/>
          <w:spacing w:val="-8"/>
        </w:rPr>
        <w:t xml:space="preserve"> </w:t>
      </w:r>
      <w:r>
        <w:rPr>
          <w:color w:val="575756"/>
        </w:rPr>
        <w:t>and</w:t>
      </w:r>
      <w:r>
        <w:rPr>
          <w:color w:val="575756"/>
          <w:spacing w:val="-8"/>
        </w:rPr>
        <w:t xml:space="preserve"> </w:t>
      </w:r>
      <w:r>
        <w:rPr>
          <w:color w:val="575756"/>
        </w:rPr>
        <w:t>Trans.</w:t>
      </w:r>
      <w:r>
        <w:rPr>
          <w:color w:val="575756"/>
          <w:spacing w:val="-8"/>
        </w:rPr>
        <w:t xml:space="preserve"> </w:t>
      </w:r>
      <w:r>
        <w:rPr>
          <w:color w:val="575756"/>
        </w:rPr>
        <w:t>There</w:t>
      </w:r>
      <w:r>
        <w:rPr>
          <w:color w:val="575756"/>
          <w:spacing w:val="-8"/>
        </w:rPr>
        <w:t xml:space="preserve"> </w:t>
      </w:r>
      <w:r>
        <w:rPr>
          <w:color w:val="575756"/>
        </w:rPr>
        <w:t>was</w:t>
      </w:r>
      <w:r>
        <w:rPr>
          <w:color w:val="575756"/>
          <w:spacing w:val="-8"/>
        </w:rPr>
        <w:t xml:space="preserve"> </w:t>
      </w:r>
      <w:r>
        <w:rPr>
          <w:color w:val="575756"/>
        </w:rPr>
        <w:t>a</w:t>
      </w:r>
      <w:r>
        <w:rPr>
          <w:color w:val="575756"/>
          <w:spacing w:val="-8"/>
        </w:rPr>
        <w:t xml:space="preserve"> </w:t>
      </w:r>
      <w:r>
        <w:rPr>
          <w:color w:val="575756"/>
        </w:rPr>
        <w:t>presumption</w:t>
      </w:r>
      <w:r>
        <w:rPr>
          <w:color w:val="575756"/>
          <w:spacing w:val="-8"/>
        </w:rPr>
        <w:t xml:space="preserve"> </w:t>
      </w:r>
      <w:r>
        <w:rPr>
          <w:color w:val="575756"/>
        </w:rPr>
        <w:t>that</w:t>
      </w:r>
      <w:r>
        <w:rPr>
          <w:color w:val="575756"/>
          <w:spacing w:val="-8"/>
        </w:rPr>
        <w:t xml:space="preserve"> </w:t>
      </w:r>
      <w:r>
        <w:rPr>
          <w:color w:val="575756"/>
        </w:rPr>
        <w:t>if</w:t>
      </w:r>
      <w:r>
        <w:rPr>
          <w:color w:val="575756"/>
          <w:spacing w:val="-8"/>
        </w:rPr>
        <w:t xml:space="preserve"> </w:t>
      </w:r>
      <w:r>
        <w:rPr>
          <w:color w:val="575756"/>
        </w:rPr>
        <w:t>you</w:t>
      </w:r>
      <w:r>
        <w:rPr>
          <w:color w:val="575756"/>
          <w:spacing w:val="-8"/>
        </w:rPr>
        <w:t xml:space="preserve"> </w:t>
      </w:r>
      <w:r>
        <w:rPr>
          <w:color w:val="575756"/>
        </w:rPr>
        <w:t>were</w:t>
      </w:r>
      <w:r>
        <w:rPr>
          <w:color w:val="575756"/>
          <w:spacing w:val="-8"/>
        </w:rPr>
        <w:t xml:space="preserve"> </w:t>
      </w:r>
      <w:r>
        <w:rPr>
          <w:color w:val="575756"/>
        </w:rPr>
        <w:t>Trans</w:t>
      </w:r>
      <w:r>
        <w:rPr>
          <w:color w:val="575756"/>
          <w:spacing w:val="-8"/>
        </w:rPr>
        <w:t xml:space="preserve"> </w:t>
      </w:r>
      <w:r>
        <w:rPr>
          <w:color w:val="575756"/>
        </w:rPr>
        <w:t>they you had to be Gay.”</w:t>
      </w:r>
    </w:p>
    <w:p w14:paraId="4844594D" w14:textId="77777777" w:rsidR="008C5E22" w:rsidRDefault="00000000">
      <w:pPr>
        <w:pStyle w:val="BodyText"/>
        <w:spacing w:before="172" w:line="208" w:lineRule="auto"/>
        <w:ind w:left="2406" w:right="992" w:firstLine="396"/>
        <w:jc w:val="both"/>
      </w:pPr>
      <w:r>
        <w:rPr>
          <w:rFonts w:ascii="HelveticaNeueLTPro-Md" w:hAnsi="HelveticaNeueLTPro-Md"/>
          <w:color w:val="575756"/>
        </w:rPr>
        <w:t>“In the course of conversation with my psychologist at the Joint</w:t>
      </w:r>
      <w:r>
        <w:rPr>
          <w:rFonts w:ascii="HelveticaNeueLTPro-Md" w:hAnsi="HelveticaNeueLTPro-Md"/>
          <w:color w:val="575756"/>
          <w:spacing w:val="-5"/>
        </w:rPr>
        <w:t xml:space="preserve"> </w:t>
      </w:r>
      <w:r>
        <w:rPr>
          <w:rFonts w:ascii="HelveticaNeueLTPro-Md" w:hAnsi="HelveticaNeueLTPro-Md"/>
          <w:color w:val="575756"/>
        </w:rPr>
        <w:t>Services</w:t>
      </w:r>
      <w:r>
        <w:rPr>
          <w:rFonts w:ascii="HelveticaNeueLTPro-Md" w:hAnsi="HelveticaNeueLTPro-Md"/>
          <w:color w:val="575756"/>
          <w:spacing w:val="-5"/>
        </w:rPr>
        <w:t xml:space="preserve"> </w:t>
      </w:r>
      <w:r>
        <w:rPr>
          <w:rFonts w:ascii="HelveticaNeueLTPro-Md" w:hAnsi="HelveticaNeueLTPro-Md"/>
          <w:color w:val="575756"/>
        </w:rPr>
        <w:t>Psychiatric</w:t>
      </w:r>
      <w:r>
        <w:rPr>
          <w:rFonts w:ascii="HelveticaNeueLTPro-Md" w:hAnsi="HelveticaNeueLTPro-Md"/>
          <w:color w:val="575756"/>
          <w:spacing w:val="-5"/>
        </w:rPr>
        <w:t xml:space="preserve"> </w:t>
      </w:r>
      <w:r>
        <w:rPr>
          <w:rFonts w:ascii="HelveticaNeueLTPro-Md" w:hAnsi="HelveticaNeueLTPro-Md"/>
          <w:color w:val="575756"/>
        </w:rPr>
        <w:t>Centre</w:t>
      </w:r>
      <w:r>
        <w:rPr>
          <w:rFonts w:ascii="HelveticaNeueLTPro-Md" w:hAnsi="HelveticaNeueLTPro-Md"/>
          <w:color w:val="575756"/>
          <w:spacing w:val="-5"/>
        </w:rPr>
        <w:t xml:space="preserve"> </w:t>
      </w:r>
      <w:r>
        <w:rPr>
          <w:rFonts w:ascii="HelveticaNeueLTPro-Md" w:hAnsi="HelveticaNeueLTPro-Md"/>
          <w:color w:val="575756"/>
        </w:rPr>
        <w:t>in</w:t>
      </w:r>
      <w:r>
        <w:rPr>
          <w:rFonts w:ascii="HelveticaNeueLTPro-Md" w:hAnsi="HelveticaNeueLTPro-Md"/>
          <w:color w:val="575756"/>
          <w:spacing w:val="-5"/>
        </w:rPr>
        <w:t xml:space="preserve"> </w:t>
      </w:r>
      <w:r>
        <w:rPr>
          <w:rFonts w:ascii="HelveticaNeueLTPro-Md" w:hAnsi="HelveticaNeueLTPro-Md"/>
          <w:color w:val="575756"/>
        </w:rPr>
        <w:t>RAF</w:t>
      </w:r>
      <w:r>
        <w:rPr>
          <w:rFonts w:ascii="HelveticaNeueLTPro-Md" w:hAnsi="HelveticaNeueLTPro-Md"/>
          <w:color w:val="575756"/>
          <w:spacing w:val="-5"/>
        </w:rPr>
        <w:t xml:space="preserve"> </w:t>
      </w:r>
      <w:r>
        <w:rPr>
          <w:rFonts w:ascii="HelveticaNeueLTPro-Md" w:hAnsi="HelveticaNeueLTPro-Md"/>
          <w:color w:val="575756"/>
        </w:rPr>
        <w:t>W[…]</w:t>
      </w:r>
      <w:r>
        <w:rPr>
          <w:rFonts w:ascii="HelveticaNeueLTPro-Md" w:hAnsi="HelveticaNeueLTPro-Md"/>
          <w:color w:val="575756"/>
          <w:spacing w:val="-5"/>
        </w:rPr>
        <w:t xml:space="preserve"> </w:t>
      </w:r>
      <w:r>
        <w:rPr>
          <w:rFonts w:ascii="HelveticaNeueLTPro-Md" w:hAnsi="HelveticaNeueLTPro-Md"/>
          <w:color w:val="575756"/>
        </w:rPr>
        <w:t>it</w:t>
      </w:r>
      <w:r>
        <w:rPr>
          <w:rFonts w:ascii="HelveticaNeueLTPro-Md" w:hAnsi="HelveticaNeueLTPro-Md"/>
          <w:color w:val="575756"/>
          <w:spacing w:val="-5"/>
        </w:rPr>
        <w:t xml:space="preserve"> </w:t>
      </w:r>
      <w:r>
        <w:rPr>
          <w:rFonts w:ascii="HelveticaNeueLTPro-Md" w:hAnsi="HelveticaNeueLTPro-Md"/>
          <w:color w:val="575756"/>
        </w:rPr>
        <w:t>became</w:t>
      </w:r>
      <w:r>
        <w:rPr>
          <w:rFonts w:ascii="HelveticaNeueLTPro-Md" w:hAnsi="HelveticaNeueLTPro-Md"/>
          <w:color w:val="575756"/>
          <w:spacing w:val="-5"/>
        </w:rPr>
        <w:t xml:space="preserve"> </w:t>
      </w:r>
      <w:r>
        <w:rPr>
          <w:rFonts w:ascii="HelveticaNeueLTPro-Md" w:hAnsi="HelveticaNeueLTPro-Md"/>
          <w:color w:val="575756"/>
        </w:rPr>
        <w:t xml:space="preserve">clear </w:t>
      </w:r>
      <w:r>
        <w:rPr>
          <w:color w:val="575756"/>
        </w:rPr>
        <w:t>I had gender dysphoria. My gender dysphoria was the real reason</w:t>
      </w:r>
    </w:p>
    <w:p w14:paraId="0122B931" w14:textId="77777777" w:rsidR="008C5E22" w:rsidRDefault="00000000">
      <w:pPr>
        <w:pStyle w:val="BodyText"/>
        <w:spacing w:line="208" w:lineRule="auto"/>
        <w:ind w:left="2406" w:right="669"/>
      </w:pPr>
      <w:r>
        <w:rPr>
          <w:color w:val="575756"/>
        </w:rPr>
        <w:t>I</w:t>
      </w:r>
      <w:r>
        <w:rPr>
          <w:color w:val="575756"/>
          <w:spacing w:val="-3"/>
        </w:rPr>
        <w:t xml:space="preserve"> </w:t>
      </w:r>
      <w:r>
        <w:rPr>
          <w:color w:val="575756"/>
        </w:rPr>
        <w:t>was</w:t>
      </w:r>
      <w:r>
        <w:rPr>
          <w:color w:val="575756"/>
          <w:spacing w:val="-3"/>
        </w:rPr>
        <w:t xml:space="preserve"> </w:t>
      </w:r>
      <w:r>
        <w:rPr>
          <w:color w:val="575756"/>
        </w:rPr>
        <w:t>discharged</w:t>
      </w:r>
      <w:r>
        <w:rPr>
          <w:color w:val="575756"/>
          <w:spacing w:val="-3"/>
        </w:rPr>
        <w:t xml:space="preserve"> </w:t>
      </w:r>
      <w:r>
        <w:rPr>
          <w:color w:val="575756"/>
        </w:rPr>
        <w:t>…</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simply</w:t>
      </w:r>
      <w:r>
        <w:rPr>
          <w:color w:val="575756"/>
          <w:spacing w:val="-3"/>
        </w:rPr>
        <w:t xml:space="preserve"> </w:t>
      </w:r>
      <w:r>
        <w:rPr>
          <w:color w:val="575756"/>
        </w:rPr>
        <w:t>told</w:t>
      </w:r>
      <w:r>
        <w:rPr>
          <w:color w:val="575756"/>
          <w:spacing w:val="-3"/>
        </w:rPr>
        <w:t xml:space="preserve"> </w:t>
      </w:r>
      <w:r>
        <w:rPr>
          <w:color w:val="575756"/>
        </w:rPr>
        <w:t>I</w:t>
      </w:r>
      <w:r>
        <w:rPr>
          <w:color w:val="575756"/>
          <w:spacing w:val="-3"/>
        </w:rPr>
        <w:t xml:space="preserve"> </w:t>
      </w:r>
      <w:r>
        <w:rPr>
          <w:color w:val="575756"/>
        </w:rPr>
        <w:t>would</w:t>
      </w:r>
      <w:r>
        <w:rPr>
          <w:color w:val="575756"/>
          <w:spacing w:val="-3"/>
        </w:rPr>
        <w:t xml:space="preserve"> </w:t>
      </w:r>
      <w:r>
        <w:rPr>
          <w:color w:val="575756"/>
        </w:rPr>
        <w:t>be</w:t>
      </w:r>
      <w:r>
        <w:rPr>
          <w:color w:val="575756"/>
          <w:spacing w:val="-3"/>
        </w:rPr>
        <w:t xml:space="preserve"> </w:t>
      </w:r>
      <w:r>
        <w:rPr>
          <w:color w:val="575756"/>
        </w:rPr>
        <w:t>medically</w:t>
      </w:r>
      <w:r>
        <w:rPr>
          <w:color w:val="575756"/>
          <w:spacing w:val="-3"/>
        </w:rPr>
        <w:t xml:space="preserve"> </w:t>
      </w:r>
      <w:r>
        <w:rPr>
          <w:color w:val="575756"/>
        </w:rPr>
        <w:t>discharged as suffering from a non-specific, permanent, untreatable depressive related condition.”</w:t>
      </w:r>
    </w:p>
    <w:p w14:paraId="2C273497" w14:textId="77777777" w:rsidR="008C5E22" w:rsidRDefault="00000000">
      <w:pPr>
        <w:pStyle w:val="BodyText"/>
        <w:spacing w:before="171" w:line="208" w:lineRule="auto"/>
        <w:ind w:left="2406" w:right="725" w:firstLine="396"/>
      </w:pPr>
      <w:r>
        <w:rPr>
          <w:rFonts w:ascii="HelveticaNeueLTPro-Md" w:hAnsi="HelveticaNeueLTPro-Md"/>
          <w:color w:val="575756"/>
        </w:rPr>
        <w:t>“Sometime in June 1989 I was told to go to C[…] Military Hospital</w:t>
      </w:r>
      <w:r>
        <w:rPr>
          <w:rFonts w:ascii="HelveticaNeueLTPro-Md" w:hAnsi="HelveticaNeueLTPro-Md"/>
          <w:color w:val="575756"/>
          <w:spacing w:val="-4"/>
        </w:rPr>
        <w:t xml:space="preserve"> </w:t>
      </w:r>
      <w:r>
        <w:rPr>
          <w:rFonts w:ascii="HelveticaNeueLTPro-Md" w:hAnsi="HelveticaNeueLTPro-Md"/>
          <w:color w:val="575756"/>
        </w:rPr>
        <w:t>for</w:t>
      </w:r>
      <w:r>
        <w:rPr>
          <w:rFonts w:ascii="HelveticaNeueLTPro-Md" w:hAnsi="HelveticaNeueLTPro-Md"/>
          <w:color w:val="575756"/>
          <w:spacing w:val="-4"/>
        </w:rPr>
        <w:t xml:space="preserve"> </w:t>
      </w:r>
      <w:r>
        <w:rPr>
          <w:rFonts w:ascii="HelveticaNeueLTPro-Md" w:hAnsi="HelveticaNeueLTPro-Md"/>
          <w:color w:val="575756"/>
        </w:rPr>
        <w:t>an</w:t>
      </w:r>
      <w:r>
        <w:rPr>
          <w:rFonts w:ascii="HelveticaNeueLTPro-Md" w:hAnsi="HelveticaNeueLTPro-Md"/>
          <w:color w:val="575756"/>
          <w:spacing w:val="-4"/>
        </w:rPr>
        <w:t xml:space="preserve"> </w:t>
      </w:r>
      <w:r>
        <w:rPr>
          <w:rFonts w:ascii="HelveticaNeueLTPro-Md" w:hAnsi="HelveticaNeueLTPro-Md"/>
          <w:color w:val="575756"/>
        </w:rPr>
        <w:t>interview</w:t>
      </w:r>
      <w:r>
        <w:rPr>
          <w:rFonts w:ascii="HelveticaNeueLTPro-Md" w:hAnsi="HelveticaNeueLTPro-Md"/>
          <w:color w:val="575756"/>
          <w:spacing w:val="-4"/>
        </w:rPr>
        <w:t xml:space="preserve"> </w:t>
      </w:r>
      <w:r>
        <w:rPr>
          <w:rFonts w:ascii="HelveticaNeueLTPro-Md" w:hAnsi="HelveticaNeueLTPro-Md"/>
          <w:color w:val="575756"/>
        </w:rPr>
        <w:t>with</w:t>
      </w:r>
      <w:r>
        <w:rPr>
          <w:rFonts w:ascii="HelveticaNeueLTPro-Md" w:hAnsi="HelveticaNeueLTPro-Md"/>
          <w:color w:val="575756"/>
          <w:spacing w:val="-4"/>
        </w:rPr>
        <w:t xml:space="preserve"> </w:t>
      </w:r>
      <w:r>
        <w:rPr>
          <w:rFonts w:ascii="HelveticaNeueLTPro-Md" w:hAnsi="HelveticaNeueLTPro-Md"/>
          <w:color w:val="575756"/>
        </w:rPr>
        <w:t>an</w:t>
      </w:r>
      <w:r>
        <w:rPr>
          <w:rFonts w:ascii="HelveticaNeueLTPro-Md" w:hAnsi="HelveticaNeueLTPro-Md"/>
          <w:color w:val="575756"/>
          <w:spacing w:val="-4"/>
        </w:rPr>
        <w:t xml:space="preserve"> </w:t>
      </w:r>
      <w:r>
        <w:rPr>
          <w:rFonts w:ascii="HelveticaNeueLTPro-Md" w:hAnsi="HelveticaNeueLTPro-Md"/>
          <w:color w:val="575756"/>
        </w:rPr>
        <w:t>army</w:t>
      </w:r>
      <w:r>
        <w:rPr>
          <w:rFonts w:ascii="HelveticaNeueLTPro-Md" w:hAnsi="HelveticaNeueLTPro-Md"/>
          <w:color w:val="575756"/>
          <w:spacing w:val="-4"/>
        </w:rPr>
        <w:t xml:space="preserve"> </w:t>
      </w:r>
      <w:r>
        <w:rPr>
          <w:rFonts w:ascii="HelveticaNeueLTPro-Md" w:hAnsi="HelveticaNeueLTPro-Md"/>
          <w:color w:val="575756"/>
        </w:rPr>
        <w:t>psychiatrist.</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attended</w:t>
      </w:r>
      <w:r>
        <w:rPr>
          <w:rFonts w:ascii="HelveticaNeueLTPro-Md" w:hAnsi="HelveticaNeueLTPro-Md"/>
          <w:color w:val="575756"/>
          <w:spacing w:val="-4"/>
        </w:rPr>
        <w:t xml:space="preserve"> </w:t>
      </w:r>
      <w:r>
        <w:rPr>
          <w:rFonts w:ascii="HelveticaNeueLTPro-Md" w:hAnsi="HelveticaNeueLTPro-Md"/>
          <w:color w:val="575756"/>
        </w:rPr>
        <w:t xml:space="preserve">the </w:t>
      </w:r>
      <w:r>
        <w:rPr>
          <w:color w:val="575756"/>
        </w:rPr>
        <w:t>interview I didn’t know what to expect. The psychiatrist was a captain I cannot remember his name. He asked me questions about growing up I told him much what I had told the the SIB in the initial interviews.</w:t>
      </w:r>
      <w:r>
        <w:rPr>
          <w:color w:val="575756"/>
          <w:spacing w:val="40"/>
        </w:rPr>
        <w:t xml:space="preserve"> </w:t>
      </w:r>
      <w:r>
        <w:rPr>
          <w:color w:val="575756"/>
        </w:rPr>
        <w:t>I don’t think the interview lasted longer than a hour. At the end of the interview the psychiatrist told me that he didn’t think I could possibly be transsexual as I didn’t fit the profile I wasn’t effeminate in manner nor</w:t>
      </w:r>
      <w:r>
        <w:rPr>
          <w:color w:val="575756"/>
          <w:spacing w:val="-1"/>
        </w:rPr>
        <w:t xml:space="preserve"> </w:t>
      </w:r>
      <w:r>
        <w:rPr>
          <w:color w:val="575756"/>
        </w:rPr>
        <w:t>did</w:t>
      </w:r>
      <w:r>
        <w:rPr>
          <w:color w:val="575756"/>
          <w:spacing w:val="-1"/>
        </w:rPr>
        <w:t xml:space="preserve"> </w:t>
      </w:r>
      <w:r>
        <w:rPr>
          <w:color w:val="575756"/>
        </w:rPr>
        <w:t>a</w:t>
      </w:r>
      <w:r>
        <w:rPr>
          <w:color w:val="575756"/>
          <w:spacing w:val="-1"/>
        </w:rPr>
        <w:t xml:space="preserve"> </w:t>
      </w:r>
      <w:r>
        <w:rPr>
          <w:color w:val="575756"/>
        </w:rPr>
        <w:t>I</w:t>
      </w:r>
      <w:r>
        <w:rPr>
          <w:color w:val="575756"/>
          <w:spacing w:val="-1"/>
        </w:rPr>
        <w:t xml:space="preserve"> </w:t>
      </w:r>
      <w:r>
        <w:rPr>
          <w:color w:val="575756"/>
        </w:rPr>
        <w:t>look</w:t>
      </w:r>
      <w:r>
        <w:rPr>
          <w:color w:val="575756"/>
          <w:spacing w:val="-1"/>
        </w:rPr>
        <w:t xml:space="preserve"> </w:t>
      </w:r>
      <w:r>
        <w:rPr>
          <w:color w:val="575756"/>
        </w:rPr>
        <w:t>at</w:t>
      </w:r>
      <w:r>
        <w:rPr>
          <w:color w:val="575756"/>
          <w:spacing w:val="-1"/>
        </w:rPr>
        <w:t xml:space="preserve"> </w:t>
      </w:r>
      <w:r>
        <w:rPr>
          <w:color w:val="575756"/>
        </w:rPr>
        <w:t>all</w:t>
      </w:r>
      <w:r>
        <w:rPr>
          <w:color w:val="575756"/>
          <w:spacing w:val="-1"/>
        </w:rPr>
        <w:t xml:space="preserve"> </w:t>
      </w:r>
      <w:r>
        <w:rPr>
          <w:color w:val="575756"/>
        </w:rPr>
        <w:t>feminine.</w:t>
      </w:r>
      <w:r>
        <w:rPr>
          <w:color w:val="575756"/>
          <w:spacing w:val="-1"/>
        </w:rPr>
        <w:t xml:space="preserve"> </w:t>
      </w:r>
      <w:r>
        <w:rPr>
          <w:color w:val="575756"/>
        </w:rPr>
        <w:t>I</w:t>
      </w:r>
      <w:r>
        <w:rPr>
          <w:color w:val="575756"/>
          <w:spacing w:val="-1"/>
        </w:rPr>
        <w:t xml:space="preserve"> </w:t>
      </w:r>
      <w:r>
        <w:rPr>
          <w:color w:val="575756"/>
        </w:rPr>
        <w:t>was</w:t>
      </w:r>
      <w:r>
        <w:rPr>
          <w:color w:val="575756"/>
          <w:spacing w:val="-1"/>
        </w:rPr>
        <w:t xml:space="preserve"> </w:t>
      </w:r>
      <w:r>
        <w:rPr>
          <w:color w:val="575756"/>
        </w:rPr>
        <w:t>probably</w:t>
      </w:r>
      <w:r>
        <w:rPr>
          <w:color w:val="575756"/>
          <w:spacing w:val="-1"/>
        </w:rPr>
        <w:t xml:space="preserve"> </w:t>
      </w:r>
      <w:r>
        <w:rPr>
          <w:color w:val="575756"/>
        </w:rPr>
        <w:t>just</w:t>
      </w:r>
      <w:r>
        <w:rPr>
          <w:color w:val="575756"/>
          <w:spacing w:val="-1"/>
        </w:rPr>
        <w:t xml:space="preserve"> </w:t>
      </w:r>
      <w:r>
        <w:rPr>
          <w:color w:val="575756"/>
        </w:rPr>
        <w:t>a</w:t>
      </w:r>
      <w:r>
        <w:rPr>
          <w:color w:val="575756"/>
          <w:spacing w:val="-1"/>
        </w:rPr>
        <w:t xml:space="preserve"> </w:t>
      </w:r>
      <w:r>
        <w:rPr>
          <w:color w:val="575756"/>
        </w:rPr>
        <w:t>gay</w:t>
      </w:r>
      <w:r>
        <w:rPr>
          <w:color w:val="575756"/>
          <w:spacing w:val="-1"/>
        </w:rPr>
        <w:t xml:space="preserve"> </w:t>
      </w:r>
      <w:r>
        <w:rPr>
          <w:color w:val="575756"/>
        </w:rPr>
        <w:t>male</w:t>
      </w:r>
      <w:r>
        <w:rPr>
          <w:color w:val="575756"/>
          <w:spacing w:val="-1"/>
        </w:rPr>
        <w:t xml:space="preserve"> </w:t>
      </w:r>
      <w:r>
        <w:rPr>
          <w:color w:val="575756"/>
        </w:rPr>
        <w:t>in</w:t>
      </w:r>
      <w:r>
        <w:rPr>
          <w:color w:val="575756"/>
          <w:spacing w:val="-1"/>
        </w:rPr>
        <w:t xml:space="preserve"> </w:t>
      </w:r>
      <w:r>
        <w:rPr>
          <w:color w:val="575756"/>
        </w:rPr>
        <w:t>denial or I was just trying to get out of the army early (this bit never made sense to me as I had already given my 12 month notice in March 1989). This was horrendous. No I admit I wasn’t effeminate, hell I</w:t>
      </w:r>
    </w:p>
    <w:p w14:paraId="771949A3" w14:textId="77777777" w:rsidR="008C5E22" w:rsidRDefault="00000000">
      <w:pPr>
        <w:pStyle w:val="BodyText"/>
        <w:spacing w:line="208" w:lineRule="auto"/>
        <w:ind w:left="2406" w:right="669"/>
      </w:pPr>
      <w:r>
        <w:rPr>
          <w:color w:val="575756"/>
        </w:rPr>
        <w:t>had spend the best part of 25 years trying to suppress anything that would even suggest I was. Of course I didn’t look feminine, I had a standard military hair cut and was in a male uniform. I was a short stocky Scots person still with a heavy accent, not some willowy showgirl.</w:t>
      </w:r>
      <w:r>
        <w:rPr>
          <w:color w:val="575756"/>
          <w:spacing w:val="-3"/>
        </w:rPr>
        <w:t xml:space="preserve"> </w:t>
      </w:r>
      <w:r>
        <w:rPr>
          <w:color w:val="575756"/>
        </w:rPr>
        <w:t>For</w:t>
      </w:r>
      <w:r>
        <w:rPr>
          <w:color w:val="575756"/>
          <w:spacing w:val="-3"/>
        </w:rPr>
        <w:t xml:space="preserve"> </w:t>
      </w:r>
      <w:r>
        <w:rPr>
          <w:color w:val="575756"/>
        </w:rPr>
        <w:t>me,</w:t>
      </w:r>
      <w:r>
        <w:rPr>
          <w:color w:val="575756"/>
          <w:spacing w:val="-3"/>
        </w:rPr>
        <w:t xml:space="preserve"> </w:t>
      </w:r>
      <w:r>
        <w:rPr>
          <w:color w:val="575756"/>
        </w:rPr>
        <w:t>his</w:t>
      </w:r>
      <w:r>
        <w:rPr>
          <w:color w:val="575756"/>
          <w:spacing w:val="-3"/>
        </w:rPr>
        <w:t xml:space="preserve"> </w:t>
      </w:r>
      <w:r>
        <w:rPr>
          <w:color w:val="575756"/>
        </w:rPr>
        <w:t>words</w:t>
      </w:r>
      <w:r>
        <w:rPr>
          <w:color w:val="575756"/>
          <w:spacing w:val="-3"/>
        </w:rPr>
        <w:t xml:space="preserve"> </w:t>
      </w:r>
      <w:r>
        <w:rPr>
          <w:color w:val="575756"/>
        </w:rPr>
        <w:t>did</w:t>
      </w:r>
      <w:r>
        <w:rPr>
          <w:color w:val="575756"/>
          <w:spacing w:val="-3"/>
        </w:rPr>
        <w:t xml:space="preserve"> </w:t>
      </w:r>
      <w:r>
        <w:rPr>
          <w:color w:val="575756"/>
        </w:rPr>
        <w:t>not</w:t>
      </w:r>
      <w:r>
        <w:rPr>
          <w:color w:val="575756"/>
          <w:spacing w:val="-3"/>
        </w:rPr>
        <w:t xml:space="preserve"> </w:t>
      </w:r>
      <w:r>
        <w:rPr>
          <w:color w:val="575756"/>
        </w:rPr>
        <w:t>bode</w:t>
      </w:r>
      <w:r>
        <w:rPr>
          <w:color w:val="575756"/>
          <w:spacing w:val="-3"/>
        </w:rPr>
        <w:t xml:space="preserve"> </w:t>
      </w:r>
      <w:r>
        <w:rPr>
          <w:color w:val="575756"/>
        </w:rPr>
        <w:t>well</w:t>
      </w:r>
      <w:r>
        <w:rPr>
          <w:color w:val="575756"/>
          <w:spacing w:val="-3"/>
        </w:rPr>
        <w:t xml:space="preserve"> </w:t>
      </w:r>
      <w:r>
        <w:rPr>
          <w:color w:val="575756"/>
        </w:rPr>
        <w:t>for</w:t>
      </w:r>
      <w:r>
        <w:rPr>
          <w:color w:val="575756"/>
          <w:spacing w:val="-3"/>
        </w:rPr>
        <w:t xml:space="preserve"> </w:t>
      </w:r>
      <w:r>
        <w:rPr>
          <w:color w:val="575756"/>
        </w:rPr>
        <w:t>the</w:t>
      </w:r>
      <w:r>
        <w:rPr>
          <w:color w:val="575756"/>
          <w:spacing w:val="-3"/>
        </w:rPr>
        <w:t xml:space="preserve"> </w:t>
      </w:r>
      <w:r>
        <w:rPr>
          <w:color w:val="575756"/>
        </w:rPr>
        <w:t>future,</w:t>
      </w:r>
      <w:r>
        <w:rPr>
          <w:color w:val="575756"/>
          <w:spacing w:val="-3"/>
        </w:rPr>
        <w:t xml:space="preserve"> </w:t>
      </w:r>
      <w:r>
        <w:rPr>
          <w:color w:val="575756"/>
        </w:rPr>
        <w:t>for</w:t>
      </w:r>
      <w:r>
        <w:rPr>
          <w:color w:val="575756"/>
          <w:spacing w:val="-3"/>
        </w:rPr>
        <w:t xml:space="preserve"> </w:t>
      </w:r>
      <w:r>
        <w:rPr>
          <w:color w:val="575756"/>
        </w:rPr>
        <w:t>I</w:t>
      </w:r>
      <w:r>
        <w:rPr>
          <w:color w:val="575756"/>
          <w:spacing w:val="-3"/>
        </w:rPr>
        <w:t xml:space="preserve"> </w:t>
      </w:r>
      <w:r>
        <w:rPr>
          <w:color w:val="575756"/>
        </w:rPr>
        <w:t>knew</w:t>
      </w:r>
    </w:p>
    <w:p w14:paraId="202AF42E" w14:textId="77777777" w:rsidR="008C5E22" w:rsidRDefault="008C5E22">
      <w:pPr>
        <w:spacing w:line="208" w:lineRule="auto"/>
        <w:sectPr w:rsidR="008C5E22">
          <w:pgSz w:w="11910" w:h="16840"/>
          <w:pgMar w:top="1120" w:right="860" w:bottom="280" w:left="740" w:header="746" w:footer="0" w:gutter="0"/>
          <w:cols w:space="720"/>
        </w:sectPr>
      </w:pPr>
    </w:p>
    <w:p w14:paraId="2AE65178" w14:textId="77777777" w:rsidR="008C5E22" w:rsidRDefault="008C5E22">
      <w:pPr>
        <w:pStyle w:val="BodyText"/>
        <w:rPr>
          <w:sz w:val="20"/>
        </w:rPr>
      </w:pPr>
    </w:p>
    <w:p w14:paraId="60D02A61" w14:textId="77777777" w:rsidR="008C5E22" w:rsidRDefault="008C5E22">
      <w:pPr>
        <w:pStyle w:val="BodyText"/>
        <w:rPr>
          <w:sz w:val="20"/>
        </w:rPr>
      </w:pPr>
    </w:p>
    <w:p w14:paraId="2CF6B783" w14:textId="77777777" w:rsidR="008C5E22" w:rsidRDefault="008C5E22">
      <w:pPr>
        <w:pStyle w:val="BodyText"/>
        <w:spacing w:before="3"/>
        <w:rPr>
          <w:sz w:val="22"/>
        </w:rPr>
      </w:pPr>
    </w:p>
    <w:p w14:paraId="0FEAE220" w14:textId="77777777" w:rsidR="008C5E22" w:rsidRDefault="00000000">
      <w:pPr>
        <w:pStyle w:val="BodyText"/>
        <w:spacing w:before="89" w:line="208" w:lineRule="auto"/>
        <w:ind w:left="790" w:right="2302"/>
      </w:pPr>
      <w:r>
        <w:rPr>
          <w:color w:val="575756"/>
        </w:rPr>
        <w:t>I</w:t>
      </w:r>
      <w:r>
        <w:rPr>
          <w:color w:val="575756"/>
          <w:spacing w:val="-3"/>
        </w:rPr>
        <w:t xml:space="preserve"> </w:t>
      </w:r>
      <w:r>
        <w:rPr>
          <w:color w:val="575756"/>
        </w:rPr>
        <w:t>would</w:t>
      </w:r>
      <w:r>
        <w:rPr>
          <w:color w:val="575756"/>
          <w:spacing w:val="-3"/>
        </w:rPr>
        <w:t xml:space="preserve"> </w:t>
      </w:r>
      <w:r>
        <w:rPr>
          <w:color w:val="575756"/>
        </w:rPr>
        <w:t>have</w:t>
      </w:r>
      <w:r>
        <w:rPr>
          <w:color w:val="575756"/>
          <w:spacing w:val="-3"/>
        </w:rPr>
        <w:t xml:space="preserve"> </w:t>
      </w:r>
      <w:r>
        <w:rPr>
          <w:color w:val="575756"/>
        </w:rPr>
        <w:t>to</w:t>
      </w:r>
      <w:r>
        <w:rPr>
          <w:color w:val="575756"/>
          <w:spacing w:val="-3"/>
        </w:rPr>
        <w:t xml:space="preserve"> </w:t>
      </w:r>
      <w:r>
        <w:rPr>
          <w:color w:val="575756"/>
        </w:rPr>
        <w:t>deal</w:t>
      </w:r>
      <w:r>
        <w:rPr>
          <w:color w:val="575756"/>
          <w:spacing w:val="-3"/>
        </w:rPr>
        <w:t xml:space="preserve"> </w:t>
      </w:r>
      <w:r>
        <w:rPr>
          <w:color w:val="575756"/>
        </w:rPr>
        <w:t>with</w:t>
      </w:r>
      <w:r>
        <w:rPr>
          <w:color w:val="575756"/>
          <w:spacing w:val="-3"/>
        </w:rPr>
        <w:t xml:space="preserve"> </w:t>
      </w:r>
      <w:r>
        <w:rPr>
          <w:color w:val="575756"/>
        </w:rPr>
        <w:t>other</w:t>
      </w:r>
      <w:r>
        <w:rPr>
          <w:color w:val="575756"/>
          <w:spacing w:val="-3"/>
        </w:rPr>
        <w:t xml:space="preserve"> </w:t>
      </w:r>
      <w:r>
        <w:rPr>
          <w:color w:val="575756"/>
        </w:rPr>
        <w:t>psychiatrists,</w:t>
      </w:r>
      <w:r>
        <w:rPr>
          <w:color w:val="575756"/>
          <w:spacing w:val="-3"/>
        </w:rPr>
        <w:t xml:space="preserve"> </w:t>
      </w:r>
      <w:r>
        <w:rPr>
          <w:color w:val="575756"/>
        </w:rPr>
        <w:t>and</w:t>
      </w:r>
      <w:r>
        <w:rPr>
          <w:color w:val="575756"/>
          <w:spacing w:val="-3"/>
        </w:rPr>
        <w:t xml:space="preserve"> </w:t>
      </w:r>
      <w:r>
        <w:rPr>
          <w:color w:val="575756"/>
        </w:rPr>
        <w:t>would</w:t>
      </w:r>
      <w:r>
        <w:rPr>
          <w:color w:val="575756"/>
          <w:spacing w:val="-3"/>
        </w:rPr>
        <w:t xml:space="preserve"> </w:t>
      </w:r>
      <w:r>
        <w:rPr>
          <w:color w:val="575756"/>
        </w:rPr>
        <w:t>they</w:t>
      </w:r>
      <w:r>
        <w:rPr>
          <w:color w:val="575756"/>
          <w:spacing w:val="-3"/>
        </w:rPr>
        <w:t xml:space="preserve"> </w:t>
      </w:r>
      <w:r>
        <w:rPr>
          <w:color w:val="575756"/>
        </w:rPr>
        <w:t>take</w:t>
      </w:r>
      <w:r>
        <w:rPr>
          <w:color w:val="575756"/>
          <w:spacing w:val="-3"/>
        </w:rPr>
        <w:t xml:space="preserve"> </w:t>
      </w:r>
      <w:r>
        <w:rPr>
          <w:color w:val="575756"/>
        </w:rPr>
        <w:t>the same view as this psychiatrist that a I was just a gay bloke in denial.</w:t>
      </w:r>
    </w:p>
    <w:p w14:paraId="40F1AEAE" w14:textId="77777777" w:rsidR="008C5E22" w:rsidRDefault="00000000">
      <w:pPr>
        <w:pStyle w:val="BodyText"/>
        <w:spacing w:line="208" w:lineRule="auto"/>
        <w:ind w:left="790" w:right="2368"/>
      </w:pPr>
      <w:r>
        <w:rPr>
          <w:color w:val="575756"/>
        </w:rPr>
        <w:t>I felt incredibly angry that I wasn’t believed and it also worried me greatly that I wouldn’t be believed and not get the help I would be seeking.</w:t>
      </w:r>
      <w:r>
        <w:rPr>
          <w:color w:val="575756"/>
          <w:spacing w:val="-3"/>
        </w:rPr>
        <w:t xml:space="preserve"> </w:t>
      </w:r>
      <w:r>
        <w:rPr>
          <w:color w:val="575756"/>
        </w:rPr>
        <w:t>In</w:t>
      </w:r>
      <w:r>
        <w:rPr>
          <w:color w:val="575756"/>
          <w:spacing w:val="-3"/>
        </w:rPr>
        <w:t xml:space="preserve"> </w:t>
      </w:r>
      <w:r>
        <w:rPr>
          <w:color w:val="575756"/>
        </w:rPr>
        <w:t>1990</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diagnosed</w:t>
      </w:r>
      <w:r>
        <w:rPr>
          <w:color w:val="575756"/>
          <w:spacing w:val="-3"/>
        </w:rPr>
        <w:t xml:space="preserve"> </w:t>
      </w:r>
      <w:r>
        <w:rPr>
          <w:color w:val="575756"/>
        </w:rPr>
        <w:t>as</w:t>
      </w:r>
      <w:r>
        <w:rPr>
          <w:color w:val="575756"/>
          <w:spacing w:val="-3"/>
        </w:rPr>
        <w:t xml:space="preserve"> </w:t>
      </w:r>
      <w:r>
        <w:rPr>
          <w:color w:val="575756"/>
        </w:rPr>
        <w:t>having</w:t>
      </w:r>
      <w:r>
        <w:rPr>
          <w:color w:val="575756"/>
          <w:spacing w:val="-3"/>
        </w:rPr>
        <w:t xml:space="preserve"> </w:t>
      </w:r>
      <w:r>
        <w:rPr>
          <w:color w:val="575756"/>
        </w:rPr>
        <w:t>Gender</w:t>
      </w:r>
      <w:r>
        <w:rPr>
          <w:color w:val="575756"/>
          <w:spacing w:val="-3"/>
        </w:rPr>
        <w:t xml:space="preserve"> </w:t>
      </w:r>
      <w:r>
        <w:rPr>
          <w:color w:val="575756"/>
        </w:rPr>
        <w:t>Dysphoria</w:t>
      </w:r>
      <w:r>
        <w:rPr>
          <w:color w:val="575756"/>
          <w:spacing w:val="-3"/>
        </w:rPr>
        <w:t xml:space="preserve"> </w:t>
      </w:r>
      <w:r>
        <w:rPr>
          <w:color w:val="575756"/>
        </w:rPr>
        <w:t>at</w:t>
      </w:r>
      <w:r>
        <w:rPr>
          <w:color w:val="575756"/>
          <w:spacing w:val="-3"/>
        </w:rPr>
        <w:t xml:space="preserve"> </w:t>
      </w:r>
      <w:r>
        <w:rPr>
          <w:color w:val="575756"/>
        </w:rPr>
        <w:t>the GIC Charing Cross Hospital. I transitioned in 1992 and had gender affirmation surgery in 1997. I finally applied and received for my Gender Recognition Certificate this year. I still feel great resentment and anger towards the army psychiatrist that he did not either refer me to someone who was more knowledgeable about transsexuality and gender dyshopria or correctly diagnose me. Perhaps if he had done this I would not have been administratively discharged but medically discharged.”</w:t>
      </w:r>
    </w:p>
    <w:p w14:paraId="12C726E0" w14:textId="77777777" w:rsidR="008C5E22" w:rsidRDefault="00000000">
      <w:pPr>
        <w:pStyle w:val="BodyText"/>
        <w:spacing w:before="168" w:line="208" w:lineRule="auto"/>
        <w:ind w:left="790" w:right="2347" w:firstLine="396"/>
      </w:pPr>
      <w:r>
        <w:rPr>
          <w:rFonts w:ascii="HelveticaNeueLTPro-Md" w:hAnsi="HelveticaNeueLTPro-Md"/>
          <w:color w:val="575756"/>
        </w:rPr>
        <w:t xml:space="preserve">“I knew who I was, i.e., transgender, and how I would prefer to live and show up in this world. But at the same time, I knew </w:t>
      </w:r>
      <w:r>
        <w:rPr>
          <w:color w:val="575756"/>
        </w:rPr>
        <w:t>very well what the RAF, the Government, and military services in general</w:t>
      </w:r>
      <w:r>
        <w:rPr>
          <w:color w:val="575756"/>
          <w:spacing w:val="-5"/>
        </w:rPr>
        <w:t xml:space="preserve"> </w:t>
      </w:r>
      <w:r>
        <w:rPr>
          <w:color w:val="575756"/>
        </w:rPr>
        <w:t>thought</w:t>
      </w:r>
      <w:r>
        <w:rPr>
          <w:color w:val="575756"/>
          <w:spacing w:val="-5"/>
        </w:rPr>
        <w:t xml:space="preserve"> </w:t>
      </w:r>
      <w:r>
        <w:rPr>
          <w:color w:val="575756"/>
        </w:rPr>
        <w:t>of</w:t>
      </w:r>
      <w:r>
        <w:rPr>
          <w:color w:val="575756"/>
          <w:spacing w:val="-5"/>
        </w:rPr>
        <w:t xml:space="preserve"> </w:t>
      </w:r>
      <w:r>
        <w:rPr>
          <w:color w:val="575756"/>
        </w:rPr>
        <w:t>what</w:t>
      </w:r>
      <w:r>
        <w:rPr>
          <w:color w:val="575756"/>
          <w:spacing w:val="-5"/>
        </w:rPr>
        <w:t xml:space="preserve"> </w:t>
      </w:r>
      <w:r>
        <w:rPr>
          <w:color w:val="575756"/>
        </w:rPr>
        <w:t>they</w:t>
      </w:r>
      <w:r>
        <w:rPr>
          <w:color w:val="575756"/>
          <w:spacing w:val="-5"/>
        </w:rPr>
        <w:t xml:space="preserve"> </w:t>
      </w:r>
      <w:r>
        <w:rPr>
          <w:color w:val="575756"/>
        </w:rPr>
        <w:t>regarded</w:t>
      </w:r>
      <w:r>
        <w:rPr>
          <w:color w:val="575756"/>
          <w:spacing w:val="-5"/>
        </w:rPr>
        <w:t xml:space="preserve"> </w:t>
      </w:r>
      <w:r>
        <w:rPr>
          <w:color w:val="575756"/>
        </w:rPr>
        <w:t>as,</w:t>
      </w:r>
      <w:r>
        <w:rPr>
          <w:color w:val="575756"/>
          <w:spacing w:val="-5"/>
        </w:rPr>
        <w:t xml:space="preserve"> </w:t>
      </w:r>
      <w:r>
        <w:rPr>
          <w:color w:val="575756"/>
        </w:rPr>
        <w:t>and</w:t>
      </w:r>
      <w:r>
        <w:rPr>
          <w:color w:val="575756"/>
          <w:spacing w:val="-5"/>
        </w:rPr>
        <w:t xml:space="preserve"> </w:t>
      </w:r>
      <w:r>
        <w:rPr>
          <w:color w:val="575756"/>
        </w:rPr>
        <w:t>labelled,</w:t>
      </w:r>
      <w:r>
        <w:rPr>
          <w:color w:val="575756"/>
          <w:spacing w:val="-5"/>
        </w:rPr>
        <w:t xml:space="preserve"> </w:t>
      </w:r>
      <w:r>
        <w:rPr>
          <w:color w:val="575756"/>
        </w:rPr>
        <w:t>homosexuals, and how I would be treated by them if anything about who I really</w:t>
      </w:r>
      <w:r>
        <w:rPr>
          <w:color w:val="575756"/>
          <w:spacing w:val="40"/>
        </w:rPr>
        <w:t xml:space="preserve"> </w:t>
      </w:r>
      <w:r>
        <w:rPr>
          <w:color w:val="575756"/>
        </w:rPr>
        <w:t>was showed up in the minutest way. I also knew that while I am not gay, this is the assumption and label they would give me, and with that</w:t>
      </w:r>
      <w:r>
        <w:rPr>
          <w:color w:val="575756"/>
          <w:spacing w:val="-1"/>
        </w:rPr>
        <w:t xml:space="preserve"> </w:t>
      </w:r>
      <w:r>
        <w:rPr>
          <w:color w:val="575756"/>
        </w:rPr>
        <w:t>label</w:t>
      </w:r>
      <w:r>
        <w:rPr>
          <w:color w:val="575756"/>
          <w:spacing w:val="-1"/>
        </w:rPr>
        <w:t xml:space="preserve"> </w:t>
      </w:r>
      <w:r>
        <w:rPr>
          <w:color w:val="575756"/>
        </w:rPr>
        <w:t>would</w:t>
      </w:r>
      <w:r>
        <w:rPr>
          <w:color w:val="575756"/>
          <w:spacing w:val="-1"/>
        </w:rPr>
        <w:t xml:space="preserve"> </w:t>
      </w:r>
      <w:r>
        <w:rPr>
          <w:color w:val="575756"/>
        </w:rPr>
        <w:t>come</w:t>
      </w:r>
      <w:r>
        <w:rPr>
          <w:color w:val="575756"/>
          <w:spacing w:val="-1"/>
        </w:rPr>
        <w:t xml:space="preserve"> </w:t>
      </w:r>
      <w:r>
        <w:rPr>
          <w:color w:val="575756"/>
        </w:rPr>
        <w:t>many</w:t>
      </w:r>
      <w:r>
        <w:rPr>
          <w:color w:val="575756"/>
          <w:spacing w:val="-1"/>
        </w:rPr>
        <w:t xml:space="preserve"> </w:t>
      </w:r>
      <w:r>
        <w:rPr>
          <w:color w:val="575756"/>
        </w:rPr>
        <w:t>consequences</w:t>
      </w:r>
      <w:r>
        <w:rPr>
          <w:color w:val="575756"/>
          <w:spacing w:val="-1"/>
        </w:rPr>
        <w:t xml:space="preserve"> </w:t>
      </w:r>
      <w:r>
        <w:rPr>
          <w:color w:val="575756"/>
        </w:rPr>
        <w:t>that</w:t>
      </w:r>
      <w:r>
        <w:rPr>
          <w:color w:val="575756"/>
          <w:spacing w:val="-1"/>
        </w:rPr>
        <w:t xml:space="preserve"> </w:t>
      </w:r>
      <w:r>
        <w:rPr>
          <w:color w:val="575756"/>
        </w:rPr>
        <w:t>would</w:t>
      </w:r>
      <w:r>
        <w:rPr>
          <w:color w:val="575756"/>
          <w:spacing w:val="-1"/>
        </w:rPr>
        <w:t xml:space="preserve"> </w:t>
      </w:r>
      <w:r>
        <w:rPr>
          <w:color w:val="575756"/>
        </w:rPr>
        <w:t>hurt</w:t>
      </w:r>
      <w:r>
        <w:rPr>
          <w:color w:val="575756"/>
          <w:spacing w:val="-1"/>
        </w:rPr>
        <w:t xml:space="preserve"> </w:t>
      </w:r>
      <w:r>
        <w:rPr>
          <w:color w:val="575756"/>
        </w:rPr>
        <w:t>and</w:t>
      </w:r>
      <w:r>
        <w:rPr>
          <w:color w:val="575756"/>
          <w:spacing w:val="-1"/>
        </w:rPr>
        <w:t xml:space="preserve"> </w:t>
      </w:r>
      <w:r>
        <w:rPr>
          <w:color w:val="575756"/>
        </w:rPr>
        <w:t>harm me in so many ways, i.e., mentally health (misrepresented), physically health (attacks on my person), my career and future employment,</w:t>
      </w:r>
    </w:p>
    <w:p w14:paraId="7D2B14CC" w14:textId="77777777" w:rsidR="008C5E22" w:rsidRDefault="00000000">
      <w:pPr>
        <w:pStyle w:val="BodyText"/>
        <w:spacing w:line="208" w:lineRule="auto"/>
        <w:ind w:left="790" w:right="2657"/>
      </w:pPr>
      <w:r>
        <w:rPr>
          <w:color w:val="575756"/>
        </w:rPr>
        <w:t>the</w:t>
      </w:r>
      <w:r>
        <w:rPr>
          <w:color w:val="575756"/>
          <w:spacing w:val="-1"/>
        </w:rPr>
        <w:t xml:space="preserve"> </w:t>
      </w:r>
      <w:r>
        <w:rPr>
          <w:color w:val="575756"/>
        </w:rPr>
        <w:t>why</w:t>
      </w:r>
      <w:r>
        <w:rPr>
          <w:color w:val="575756"/>
          <w:spacing w:val="-1"/>
        </w:rPr>
        <w:t xml:space="preserve"> </w:t>
      </w:r>
      <w:r>
        <w:rPr>
          <w:color w:val="575756"/>
        </w:rPr>
        <w:t>where</w:t>
      </w:r>
      <w:r>
        <w:rPr>
          <w:color w:val="575756"/>
          <w:spacing w:val="-1"/>
        </w:rPr>
        <w:t xml:space="preserve"> </w:t>
      </w:r>
      <w:r>
        <w:rPr>
          <w:color w:val="575756"/>
        </w:rPr>
        <w:t>you</w:t>
      </w:r>
      <w:r>
        <w:rPr>
          <w:color w:val="575756"/>
          <w:spacing w:val="-1"/>
        </w:rPr>
        <w:t xml:space="preserve"> </w:t>
      </w:r>
      <w:r>
        <w:rPr>
          <w:color w:val="575756"/>
        </w:rPr>
        <w:t>dismissed</w:t>
      </w:r>
      <w:r>
        <w:rPr>
          <w:color w:val="575756"/>
          <w:spacing w:val="-1"/>
        </w:rPr>
        <w:t xml:space="preserve"> </w:t>
      </w:r>
      <w:r>
        <w:rPr>
          <w:color w:val="575756"/>
        </w:rPr>
        <w:t>from</w:t>
      </w:r>
      <w:r>
        <w:rPr>
          <w:color w:val="575756"/>
          <w:spacing w:val="-1"/>
        </w:rPr>
        <w:t xml:space="preserve"> </w:t>
      </w:r>
      <w:r>
        <w:rPr>
          <w:color w:val="575756"/>
        </w:rPr>
        <w:t>the</w:t>
      </w:r>
      <w:r>
        <w:rPr>
          <w:color w:val="575756"/>
          <w:spacing w:val="-1"/>
        </w:rPr>
        <w:t xml:space="preserve"> </w:t>
      </w:r>
      <w:r>
        <w:rPr>
          <w:color w:val="575756"/>
        </w:rPr>
        <w:t>RAF</w:t>
      </w:r>
      <w:r>
        <w:rPr>
          <w:color w:val="575756"/>
          <w:spacing w:val="-1"/>
        </w:rPr>
        <w:t xml:space="preserve"> </w:t>
      </w:r>
      <w:r>
        <w:rPr>
          <w:color w:val="575756"/>
        </w:rPr>
        <w:t>questions.</w:t>
      </w:r>
      <w:r>
        <w:rPr>
          <w:color w:val="575756"/>
          <w:spacing w:val="-1"/>
        </w:rPr>
        <w:t xml:space="preserve"> </w:t>
      </w:r>
      <w:r>
        <w:rPr>
          <w:color w:val="575756"/>
        </w:rPr>
        <w:t>In</w:t>
      </w:r>
      <w:r>
        <w:rPr>
          <w:color w:val="575756"/>
          <w:spacing w:val="-1"/>
        </w:rPr>
        <w:t xml:space="preserve"> </w:t>
      </w:r>
      <w:r>
        <w:rPr>
          <w:color w:val="575756"/>
        </w:rPr>
        <w:t xml:space="preserve">addition, if my transgender side show up in any way in the 70s I could </w:t>
      </w:r>
      <w:r>
        <w:rPr>
          <w:color w:val="575756"/>
          <w:spacing w:val="-2"/>
        </w:rPr>
        <w:t>easily</w:t>
      </w:r>
    </w:p>
    <w:p w14:paraId="78C9C380" w14:textId="77777777" w:rsidR="008C5E22" w:rsidRDefault="00000000">
      <w:pPr>
        <w:pStyle w:val="BodyText"/>
        <w:spacing w:line="208" w:lineRule="auto"/>
        <w:ind w:left="790" w:right="2368"/>
      </w:pPr>
      <w:r>
        <w:rPr>
          <w:color w:val="575756"/>
        </w:rPr>
        <w:t>have</w:t>
      </w:r>
      <w:r>
        <w:rPr>
          <w:color w:val="575756"/>
          <w:spacing w:val="-3"/>
        </w:rPr>
        <w:t xml:space="preserve"> </w:t>
      </w:r>
      <w:r>
        <w:rPr>
          <w:color w:val="575756"/>
        </w:rPr>
        <w:t>been</w:t>
      </w:r>
      <w:r>
        <w:rPr>
          <w:color w:val="575756"/>
          <w:spacing w:val="-3"/>
        </w:rPr>
        <w:t xml:space="preserve"> </w:t>
      </w:r>
      <w:r>
        <w:rPr>
          <w:color w:val="575756"/>
        </w:rPr>
        <w:t>Sectioned</w:t>
      </w:r>
      <w:r>
        <w:rPr>
          <w:color w:val="575756"/>
          <w:spacing w:val="-3"/>
        </w:rPr>
        <w:t xml:space="preserve"> </w:t>
      </w:r>
      <w:r>
        <w:rPr>
          <w:color w:val="575756"/>
        </w:rPr>
        <w:t>under</w:t>
      </w:r>
      <w:r>
        <w:rPr>
          <w:color w:val="575756"/>
          <w:spacing w:val="-3"/>
        </w:rPr>
        <w:t xml:space="preserve"> </w:t>
      </w:r>
      <w:r>
        <w:rPr>
          <w:color w:val="575756"/>
        </w:rPr>
        <w:t>the</w:t>
      </w:r>
      <w:r>
        <w:rPr>
          <w:color w:val="575756"/>
          <w:spacing w:val="-3"/>
        </w:rPr>
        <w:t xml:space="preserve"> </w:t>
      </w:r>
      <w:r>
        <w:rPr>
          <w:color w:val="575756"/>
        </w:rPr>
        <w:t>Mental</w:t>
      </w:r>
      <w:r>
        <w:rPr>
          <w:color w:val="575756"/>
          <w:spacing w:val="-3"/>
        </w:rPr>
        <w:t xml:space="preserve"> </w:t>
      </w:r>
      <w:r>
        <w:rPr>
          <w:color w:val="575756"/>
        </w:rPr>
        <w:t>Health</w:t>
      </w:r>
      <w:r>
        <w:rPr>
          <w:color w:val="575756"/>
          <w:spacing w:val="-3"/>
        </w:rPr>
        <w:t xml:space="preserve"> </w:t>
      </w:r>
      <w:r>
        <w:rPr>
          <w:color w:val="575756"/>
        </w:rPr>
        <w:t>Act,</w:t>
      </w:r>
      <w:r>
        <w:rPr>
          <w:color w:val="575756"/>
          <w:spacing w:val="-3"/>
        </w:rPr>
        <w:t xml:space="preserve"> </w:t>
      </w:r>
      <w:r>
        <w:rPr>
          <w:color w:val="575756"/>
        </w:rPr>
        <w:t>this</w:t>
      </w:r>
      <w:r>
        <w:rPr>
          <w:color w:val="575756"/>
          <w:spacing w:val="-3"/>
        </w:rPr>
        <w:t xml:space="preserve"> </w:t>
      </w:r>
      <w:r>
        <w:rPr>
          <w:color w:val="575756"/>
        </w:rPr>
        <w:t>sadly</w:t>
      </w:r>
      <w:r>
        <w:rPr>
          <w:color w:val="575756"/>
          <w:spacing w:val="-3"/>
        </w:rPr>
        <w:t xml:space="preserve"> </w:t>
      </w:r>
      <w:r>
        <w:rPr>
          <w:color w:val="575756"/>
        </w:rPr>
        <w:t>was</w:t>
      </w:r>
      <w:r>
        <w:rPr>
          <w:color w:val="575756"/>
          <w:spacing w:val="-3"/>
        </w:rPr>
        <w:t xml:space="preserve"> </w:t>
      </w:r>
      <w:r>
        <w:rPr>
          <w:color w:val="575756"/>
        </w:rPr>
        <w:t>the MOD’s and medical worlds approach to people of difference like me in those days.”</w:t>
      </w:r>
    </w:p>
    <w:p w14:paraId="6F5E0D31" w14:textId="77777777" w:rsidR="008C5E22" w:rsidRDefault="00000000">
      <w:pPr>
        <w:pStyle w:val="BodyText"/>
        <w:spacing w:before="168" w:line="208" w:lineRule="auto"/>
        <w:ind w:left="790" w:right="2284" w:firstLine="396"/>
        <w:rPr>
          <w:rFonts w:ascii="HelveticaNeueLTPro-Md" w:hAnsi="HelveticaNeueLTPro-Md"/>
        </w:rPr>
      </w:pP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was</w:t>
      </w:r>
      <w:r>
        <w:rPr>
          <w:rFonts w:ascii="HelveticaNeueLTPro-Md" w:hAnsi="HelveticaNeueLTPro-Md"/>
          <w:color w:val="575756"/>
          <w:spacing w:val="-3"/>
        </w:rPr>
        <w:t xml:space="preserve"> </w:t>
      </w:r>
      <w:r>
        <w:rPr>
          <w:rFonts w:ascii="HelveticaNeueLTPro-Md" w:hAnsi="HelveticaNeueLTPro-Md"/>
          <w:color w:val="575756"/>
        </w:rPr>
        <w:t>branded</w:t>
      </w:r>
      <w:r>
        <w:rPr>
          <w:rFonts w:ascii="HelveticaNeueLTPro-Md" w:hAnsi="HelveticaNeueLTPro-Md"/>
          <w:color w:val="575756"/>
          <w:spacing w:val="-3"/>
        </w:rPr>
        <w:t xml:space="preserve"> </w:t>
      </w:r>
      <w:r>
        <w:rPr>
          <w:rFonts w:ascii="HelveticaNeueLTPro-Md" w:hAnsi="HelveticaNeueLTPro-Md"/>
          <w:color w:val="575756"/>
        </w:rPr>
        <w:t>as</w:t>
      </w:r>
      <w:r>
        <w:rPr>
          <w:rFonts w:ascii="HelveticaNeueLTPro-Md" w:hAnsi="HelveticaNeueLTPro-Md"/>
          <w:color w:val="575756"/>
          <w:spacing w:val="-3"/>
        </w:rPr>
        <w:t xml:space="preserve"> </w:t>
      </w:r>
      <w:r>
        <w:rPr>
          <w:rFonts w:ascii="HelveticaNeueLTPro-Md" w:hAnsi="HelveticaNeueLTPro-Md"/>
          <w:color w:val="575756"/>
        </w:rPr>
        <w:t>gay</w:t>
      </w:r>
      <w:r>
        <w:rPr>
          <w:rFonts w:ascii="HelveticaNeueLTPro-Md" w:hAnsi="HelveticaNeueLTPro-Md"/>
          <w:color w:val="575756"/>
          <w:spacing w:val="-3"/>
        </w:rPr>
        <w:t xml:space="preserve"> </w:t>
      </w:r>
      <w:r>
        <w:rPr>
          <w:rFonts w:ascii="HelveticaNeueLTPro-Md" w:hAnsi="HelveticaNeueLTPro-Md"/>
          <w:color w:val="575756"/>
        </w:rPr>
        <w:t>but</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wasn’t</w:t>
      </w:r>
      <w:r>
        <w:rPr>
          <w:rFonts w:ascii="HelveticaNeueLTPro-Md" w:hAnsi="HelveticaNeueLTPro-Md"/>
          <w:color w:val="575756"/>
          <w:spacing w:val="-3"/>
        </w:rPr>
        <w:t xml:space="preserve"> </w:t>
      </w:r>
      <w:r>
        <w:rPr>
          <w:rFonts w:ascii="HelveticaNeueLTPro-Md" w:hAnsi="HelveticaNeueLTPro-Md"/>
          <w:color w:val="575756"/>
        </w:rPr>
        <w:t>and</w:t>
      </w:r>
      <w:r>
        <w:rPr>
          <w:rFonts w:ascii="HelveticaNeueLTPro-Md" w:hAnsi="HelveticaNeueLTPro-Md"/>
          <w:color w:val="575756"/>
          <w:spacing w:val="-3"/>
        </w:rPr>
        <w:t xml:space="preserve"> </w:t>
      </w:r>
      <w:r>
        <w:rPr>
          <w:rFonts w:ascii="HelveticaNeueLTPro-Md" w:hAnsi="HelveticaNeueLTPro-Md"/>
          <w:color w:val="575756"/>
        </w:rPr>
        <w:t>it</w:t>
      </w:r>
      <w:r>
        <w:rPr>
          <w:rFonts w:ascii="HelveticaNeueLTPro-Md" w:hAnsi="HelveticaNeueLTPro-Md"/>
          <w:color w:val="575756"/>
          <w:spacing w:val="-3"/>
        </w:rPr>
        <w:t xml:space="preserve"> </w:t>
      </w:r>
      <w:r>
        <w:rPr>
          <w:rFonts w:ascii="HelveticaNeueLTPro-Md" w:hAnsi="HelveticaNeueLTPro-Md"/>
          <w:color w:val="575756"/>
        </w:rPr>
        <w:t>ended</w:t>
      </w:r>
      <w:r>
        <w:rPr>
          <w:rFonts w:ascii="HelveticaNeueLTPro-Md" w:hAnsi="HelveticaNeueLTPro-Md"/>
          <w:color w:val="575756"/>
          <w:spacing w:val="-3"/>
        </w:rPr>
        <w:t xml:space="preserve"> </w:t>
      </w:r>
      <w:r>
        <w:rPr>
          <w:rFonts w:ascii="HelveticaNeueLTPro-Md" w:hAnsi="HelveticaNeueLTPro-Md"/>
          <w:color w:val="575756"/>
        </w:rPr>
        <w:t>in</w:t>
      </w:r>
      <w:r>
        <w:rPr>
          <w:rFonts w:ascii="HelveticaNeueLTPro-Md" w:hAnsi="HelveticaNeueLTPro-Md"/>
          <w:color w:val="575756"/>
          <w:spacing w:val="-3"/>
        </w:rPr>
        <w:t xml:space="preserve"> </w:t>
      </w:r>
      <w:r>
        <w:rPr>
          <w:rFonts w:ascii="HelveticaNeueLTPro-Md" w:hAnsi="HelveticaNeueLTPro-Md"/>
          <w:color w:val="575756"/>
        </w:rPr>
        <w:t>a</w:t>
      </w:r>
      <w:r>
        <w:rPr>
          <w:rFonts w:ascii="HelveticaNeueLTPro-Md" w:hAnsi="HelveticaNeueLTPro-Md"/>
          <w:color w:val="575756"/>
          <w:spacing w:val="-3"/>
        </w:rPr>
        <w:t xml:space="preserve"> </w:t>
      </w:r>
      <w:r>
        <w:rPr>
          <w:rFonts w:ascii="HelveticaNeueLTPro-Md" w:hAnsi="HelveticaNeueLTPro-Md"/>
          <w:color w:val="575756"/>
        </w:rPr>
        <w:t>fight</w:t>
      </w:r>
      <w:r>
        <w:rPr>
          <w:rFonts w:ascii="HelveticaNeueLTPro-Md" w:hAnsi="HelveticaNeueLTPro-Md"/>
          <w:color w:val="575756"/>
          <w:spacing w:val="-3"/>
        </w:rPr>
        <w:t xml:space="preserve"> </w:t>
      </w:r>
      <w:r>
        <w:rPr>
          <w:rFonts w:ascii="HelveticaNeueLTPro-Md" w:hAnsi="HelveticaNeueLTPro-Md"/>
          <w:color w:val="575756"/>
        </w:rPr>
        <w:t>with another solider. The military police came and arrested me no</w:t>
      </w:r>
    </w:p>
    <w:p w14:paraId="062D0F35" w14:textId="77777777" w:rsidR="008C5E22" w:rsidRDefault="00000000">
      <w:pPr>
        <w:pStyle w:val="BodyText"/>
        <w:spacing w:line="208" w:lineRule="auto"/>
        <w:ind w:left="790" w:right="2302"/>
      </w:pPr>
      <w:r>
        <w:rPr>
          <w:color w:val="575756"/>
        </w:rPr>
        <w:t>idea what for the 2 days I spent in jail… then taken to the camp commander</w:t>
      </w:r>
      <w:r>
        <w:rPr>
          <w:color w:val="575756"/>
          <w:spacing w:val="-4"/>
        </w:rPr>
        <w:t xml:space="preserve"> </w:t>
      </w:r>
      <w:r>
        <w:rPr>
          <w:color w:val="575756"/>
        </w:rPr>
        <w:t>who</w:t>
      </w:r>
      <w:r>
        <w:rPr>
          <w:color w:val="575756"/>
          <w:spacing w:val="-4"/>
        </w:rPr>
        <w:t xml:space="preserve"> </w:t>
      </w:r>
      <w:r>
        <w:rPr>
          <w:color w:val="575756"/>
        </w:rPr>
        <w:t>told</w:t>
      </w:r>
      <w:r>
        <w:rPr>
          <w:color w:val="575756"/>
          <w:spacing w:val="-4"/>
        </w:rPr>
        <w:t xml:space="preserve"> </w:t>
      </w:r>
      <w:r>
        <w:rPr>
          <w:color w:val="575756"/>
        </w:rPr>
        <w:t>me</w:t>
      </w:r>
      <w:r>
        <w:rPr>
          <w:color w:val="575756"/>
          <w:spacing w:val="-4"/>
        </w:rPr>
        <w:t xml:space="preserve"> </w:t>
      </w:r>
      <w:r>
        <w:rPr>
          <w:color w:val="575756"/>
        </w:rPr>
        <w:t>that</w:t>
      </w:r>
      <w:r>
        <w:rPr>
          <w:color w:val="575756"/>
          <w:spacing w:val="-4"/>
        </w:rPr>
        <w:t xml:space="preserve"> </w:t>
      </w:r>
      <w:r>
        <w:rPr>
          <w:color w:val="575756"/>
        </w:rPr>
        <w:t>we</w:t>
      </w:r>
      <w:r>
        <w:rPr>
          <w:color w:val="575756"/>
          <w:spacing w:val="-4"/>
        </w:rPr>
        <w:t xml:space="preserve"> </w:t>
      </w:r>
      <w:r>
        <w:rPr>
          <w:color w:val="575756"/>
        </w:rPr>
        <w:t>don’t</w:t>
      </w:r>
      <w:r>
        <w:rPr>
          <w:color w:val="575756"/>
          <w:spacing w:val="-4"/>
        </w:rPr>
        <w:t xml:space="preserve"> </w:t>
      </w:r>
      <w:r>
        <w:rPr>
          <w:color w:val="575756"/>
        </w:rPr>
        <w:t>have</w:t>
      </w:r>
      <w:r>
        <w:rPr>
          <w:color w:val="575756"/>
          <w:spacing w:val="-4"/>
        </w:rPr>
        <w:t xml:space="preserve"> </w:t>
      </w:r>
      <w:r>
        <w:rPr>
          <w:color w:val="575756"/>
        </w:rPr>
        <w:t>gay</w:t>
      </w:r>
      <w:r>
        <w:rPr>
          <w:color w:val="575756"/>
          <w:spacing w:val="-4"/>
        </w:rPr>
        <w:t xml:space="preserve"> </w:t>
      </w:r>
      <w:r>
        <w:rPr>
          <w:color w:val="575756"/>
        </w:rPr>
        <w:t>men</w:t>
      </w:r>
      <w:r>
        <w:rPr>
          <w:color w:val="575756"/>
          <w:spacing w:val="-4"/>
        </w:rPr>
        <w:t xml:space="preserve"> </w:t>
      </w:r>
      <w:r>
        <w:rPr>
          <w:color w:val="575756"/>
        </w:rPr>
        <w:t>in</w:t>
      </w:r>
      <w:r>
        <w:rPr>
          <w:color w:val="575756"/>
          <w:spacing w:val="-4"/>
        </w:rPr>
        <w:t xml:space="preserve"> </w:t>
      </w:r>
      <w:r>
        <w:rPr>
          <w:color w:val="575756"/>
        </w:rPr>
        <w:t>the</w:t>
      </w:r>
      <w:r>
        <w:rPr>
          <w:color w:val="575756"/>
          <w:spacing w:val="-4"/>
        </w:rPr>
        <w:t xml:space="preserve"> </w:t>
      </w:r>
      <w:r>
        <w:rPr>
          <w:color w:val="575756"/>
        </w:rPr>
        <w:t>army…</w:t>
      </w:r>
    </w:p>
    <w:p w14:paraId="09AD2838" w14:textId="77777777" w:rsidR="008C5E22" w:rsidRDefault="00000000">
      <w:pPr>
        <w:pStyle w:val="BodyText"/>
        <w:spacing w:line="208" w:lineRule="auto"/>
        <w:ind w:left="790" w:right="2302"/>
      </w:pPr>
      <w:r>
        <w:rPr>
          <w:color w:val="575756"/>
        </w:rPr>
        <w:t>I</w:t>
      </w:r>
      <w:r>
        <w:rPr>
          <w:color w:val="575756"/>
          <w:spacing w:val="-3"/>
        </w:rPr>
        <w:t xml:space="preserve"> </w:t>
      </w:r>
      <w:r>
        <w:rPr>
          <w:color w:val="575756"/>
        </w:rPr>
        <w:t>wasn’t</w:t>
      </w:r>
      <w:r>
        <w:rPr>
          <w:color w:val="575756"/>
          <w:spacing w:val="-3"/>
        </w:rPr>
        <w:t xml:space="preserve"> </w:t>
      </w:r>
      <w:r>
        <w:rPr>
          <w:color w:val="575756"/>
        </w:rPr>
        <w:t>able</w:t>
      </w:r>
      <w:r>
        <w:rPr>
          <w:color w:val="575756"/>
          <w:spacing w:val="-3"/>
        </w:rPr>
        <w:t xml:space="preserve"> </w:t>
      </w:r>
      <w:r>
        <w:rPr>
          <w:color w:val="575756"/>
        </w:rPr>
        <w:t>to</w:t>
      </w:r>
      <w:r>
        <w:rPr>
          <w:color w:val="575756"/>
          <w:spacing w:val="-3"/>
        </w:rPr>
        <w:t xml:space="preserve"> </w:t>
      </w:r>
      <w:r>
        <w:rPr>
          <w:color w:val="575756"/>
        </w:rPr>
        <w:t>express</w:t>
      </w:r>
      <w:r>
        <w:rPr>
          <w:color w:val="575756"/>
          <w:spacing w:val="-3"/>
        </w:rPr>
        <w:t xml:space="preserve"> </w:t>
      </w:r>
      <w:r>
        <w:rPr>
          <w:color w:val="575756"/>
        </w:rPr>
        <w:t>my</w:t>
      </w:r>
      <w:r>
        <w:rPr>
          <w:color w:val="575756"/>
          <w:spacing w:val="-3"/>
        </w:rPr>
        <w:t xml:space="preserve"> </w:t>
      </w:r>
      <w:r>
        <w:rPr>
          <w:color w:val="575756"/>
        </w:rPr>
        <w:t>story</w:t>
      </w:r>
      <w:r>
        <w:rPr>
          <w:color w:val="575756"/>
          <w:spacing w:val="-3"/>
        </w:rPr>
        <w:t xml:space="preserve"> </w:t>
      </w:r>
      <w:r>
        <w:rPr>
          <w:color w:val="575756"/>
        </w:rPr>
        <w:t>and</w:t>
      </w:r>
      <w:r>
        <w:rPr>
          <w:color w:val="575756"/>
          <w:spacing w:val="-3"/>
        </w:rPr>
        <w:t xml:space="preserve"> </w:t>
      </w:r>
      <w:r>
        <w:rPr>
          <w:color w:val="575756"/>
        </w:rPr>
        <w:t>was</w:t>
      </w:r>
      <w:r>
        <w:rPr>
          <w:color w:val="575756"/>
          <w:spacing w:val="-3"/>
        </w:rPr>
        <w:t xml:space="preserve"> </w:t>
      </w:r>
      <w:r>
        <w:rPr>
          <w:color w:val="575756"/>
        </w:rPr>
        <w:t>told</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to</w:t>
      </w:r>
      <w:r>
        <w:rPr>
          <w:color w:val="575756"/>
          <w:spacing w:val="-3"/>
        </w:rPr>
        <w:t xml:space="preserve"> </w:t>
      </w:r>
      <w:r>
        <w:rPr>
          <w:color w:val="575756"/>
        </w:rPr>
        <w:t>be</w:t>
      </w:r>
      <w:r>
        <w:rPr>
          <w:color w:val="575756"/>
          <w:spacing w:val="-3"/>
        </w:rPr>
        <w:t xml:space="preserve"> </w:t>
      </w:r>
      <w:r>
        <w:rPr>
          <w:color w:val="575756"/>
        </w:rPr>
        <w:t>discharged that day… this shattered my dream to be a British Soldier which</w:t>
      </w:r>
    </w:p>
    <w:p w14:paraId="52EC9627" w14:textId="77777777" w:rsidR="008C5E22" w:rsidRDefault="00000000">
      <w:pPr>
        <w:pStyle w:val="BodyText"/>
        <w:spacing w:line="294" w:lineRule="exact"/>
        <w:ind w:left="790"/>
      </w:pPr>
      <w:r>
        <w:rPr>
          <w:color w:val="575756"/>
        </w:rPr>
        <w:t>I</w:t>
      </w:r>
      <w:r>
        <w:rPr>
          <w:color w:val="575756"/>
          <w:spacing w:val="-3"/>
        </w:rPr>
        <w:t xml:space="preserve"> </w:t>
      </w:r>
      <w:r>
        <w:rPr>
          <w:color w:val="575756"/>
        </w:rPr>
        <w:t>dreamt</w:t>
      </w:r>
      <w:r>
        <w:rPr>
          <w:color w:val="575756"/>
          <w:spacing w:val="-1"/>
        </w:rPr>
        <w:t xml:space="preserve"> </w:t>
      </w:r>
      <w:r>
        <w:rPr>
          <w:color w:val="575756"/>
        </w:rPr>
        <w:t>since</w:t>
      </w:r>
      <w:r>
        <w:rPr>
          <w:color w:val="575756"/>
          <w:spacing w:val="-1"/>
        </w:rPr>
        <w:t xml:space="preserve"> </w:t>
      </w:r>
      <w:r>
        <w:rPr>
          <w:color w:val="575756"/>
        </w:rPr>
        <w:t>I</w:t>
      </w:r>
      <w:r>
        <w:rPr>
          <w:color w:val="575756"/>
          <w:spacing w:val="-1"/>
        </w:rPr>
        <w:t xml:space="preserve"> </w:t>
      </w:r>
      <w:r>
        <w:rPr>
          <w:color w:val="575756"/>
        </w:rPr>
        <w:t>was</w:t>
      </w:r>
      <w:r>
        <w:rPr>
          <w:color w:val="575756"/>
          <w:spacing w:val="-1"/>
        </w:rPr>
        <w:t xml:space="preserve"> </w:t>
      </w:r>
      <w:r>
        <w:rPr>
          <w:color w:val="575756"/>
          <w:spacing w:val="-5"/>
        </w:rPr>
        <w:t>12”</w:t>
      </w:r>
    </w:p>
    <w:p w14:paraId="59493DA5" w14:textId="77777777" w:rsidR="008C5E22" w:rsidRDefault="00000000">
      <w:pPr>
        <w:pStyle w:val="BodyText"/>
        <w:spacing w:before="165" w:line="208" w:lineRule="auto"/>
        <w:ind w:left="790" w:right="2436" w:firstLine="396"/>
      </w:pPr>
      <w:r>
        <w:rPr>
          <w:rFonts w:ascii="HelveticaNeueLTPro-Md" w:hAnsi="HelveticaNeueLTPro-Md"/>
          <w:color w:val="575756"/>
        </w:rPr>
        <w:t xml:space="preserve">“I served in the Royal Navy from 1970 to 1994. In 1974, or thereabouts, I was serving in HMS M[…], teaching morse code </w:t>
      </w:r>
      <w:r>
        <w:rPr>
          <w:color w:val="575756"/>
        </w:rPr>
        <w:t>to</w:t>
      </w:r>
      <w:r>
        <w:rPr>
          <w:color w:val="575756"/>
          <w:spacing w:val="-7"/>
        </w:rPr>
        <w:t xml:space="preserve"> </w:t>
      </w:r>
      <w:r>
        <w:rPr>
          <w:color w:val="575756"/>
        </w:rPr>
        <w:t>radio</w:t>
      </w:r>
      <w:r>
        <w:rPr>
          <w:color w:val="575756"/>
          <w:spacing w:val="-7"/>
        </w:rPr>
        <w:t xml:space="preserve"> </w:t>
      </w:r>
      <w:r>
        <w:rPr>
          <w:color w:val="575756"/>
        </w:rPr>
        <w:t>operators</w:t>
      </w:r>
      <w:r>
        <w:rPr>
          <w:color w:val="575756"/>
          <w:spacing w:val="-7"/>
        </w:rPr>
        <w:t xml:space="preserve"> </w:t>
      </w:r>
      <w:r>
        <w:rPr>
          <w:color w:val="575756"/>
        </w:rPr>
        <w:t>(submarines).</w:t>
      </w:r>
      <w:r>
        <w:rPr>
          <w:color w:val="575756"/>
          <w:spacing w:val="-7"/>
        </w:rPr>
        <w:t xml:space="preserve"> </w:t>
      </w:r>
      <w:r>
        <w:rPr>
          <w:color w:val="575756"/>
        </w:rPr>
        <w:t>One</w:t>
      </w:r>
      <w:r>
        <w:rPr>
          <w:color w:val="575756"/>
          <w:spacing w:val="-7"/>
        </w:rPr>
        <w:t xml:space="preserve"> </w:t>
      </w:r>
      <w:r>
        <w:rPr>
          <w:color w:val="575756"/>
        </w:rPr>
        <w:t>weekday,</w:t>
      </w:r>
      <w:r>
        <w:rPr>
          <w:color w:val="575756"/>
          <w:spacing w:val="-7"/>
        </w:rPr>
        <w:t xml:space="preserve"> </w:t>
      </w:r>
      <w:r>
        <w:rPr>
          <w:color w:val="575756"/>
        </w:rPr>
        <w:t>during</w:t>
      </w:r>
      <w:r>
        <w:rPr>
          <w:color w:val="575756"/>
          <w:spacing w:val="-7"/>
        </w:rPr>
        <w:t xml:space="preserve"> </w:t>
      </w:r>
      <w:r>
        <w:rPr>
          <w:color w:val="575756"/>
        </w:rPr>
        <w:t>a</w:t>
      </w:r>
      <w:r>
        <w:rPr>
          <w:color w:val="575756"/>
          <w:spacing w:val="-7"/>
        </w:rPr>
        <w:t xml:space="preserve"> </w:t>
      </w:r>
      <w:r>
        <w:rPr>
          <w:color w:val="575756"/>
        </w:rPr>
        <w:t>lunch</w:t>
      </w:r>
      <w:r>
        <w:rPr>
          <w:color w:val="575756"/>
          <w:spacing w:val="-7"/>
        </w:rPr>
        <w:t xml:space="preserve"> </w:t>
      </w:r>
      <w:r>
        <w:rPr>
          <w:color w:val="575756"/>
        </w:rPr>
        <w:t>break,</w:t>
      </w:r>
    </w:p>
    <w:p w14:paraId="69CEB6DC" w14:textId="77777777" w:rsidR="008C5E22" w:rsidRDefault="00000000">
      <w:pPr>
        <w:pStyle w:val="BodyText"/>
        <w:spacing w:line="208" w:lineRule="auto"/>
        <w:ind w:left="790" w:right="2302"/>
      </w:pPr>
      <w:r>
        <w:rPr>
          <w:color w:val="575756"/>
        </w:rPr>
        <w:t>I</w:t>
      </w:r>
      <w:r>
        <w:rPr>
          <w:color w:val="575756"/>
          <w:spacing w:val="-3"/>
        </w:rPr>
        <w:t xml:space="preserve"> </w:t>
      </w:r>
      <w:r>
        <w:rPr>
          <w:color w:val="575756"/>
        </w:rPr>
        <w:t>was</w:t>
      </w:r>
      <w:r>
        <w:rPr>
          <w:color w:val="575756"/>
          <w:spacing w:val="-3"/>
        </w:rPr>
        <w:t xml:space="preserve"> </w:t>
      </w:r>
      <w:r>
        <w:rPr>
          <w:color w:val="575756"/>
        </w:rPr>
        <w:t>in</w:t>
      </w:r>
      <w:r>
        <w:rPr>
          <w:color w:val="575756"/>
          <w:spacing w:val="-3"/>
        </w:rPr>
        <w:t xml:space="preserve"> </w:t>
      </w:r>
      <w:r>
        <w:rPr>
          <w:color w:val="575756"/>
        </w:rPr>
        <w:t>my</w:t>
      </w:r>
      <w:r>
        <w:rPr>
          <w:color w:val="575756"/>
          <w:spacing w:val="-3"/>
        </w:rPr>
        <w:t xml:space="preserve"> </w:t>
      </w:r>
      <w:r>
        <w:rPr>
          <w:color w:val="575756"/>
        </w:rPr>
        <w:t>single</w:t>
      </w:r>
      <w:r>
        <w:rPr>
          <w:color w:val="575756"/>
          <w:spacing w:val="-3"/>
        </w:rPr>
        <w:t xml:space="preserve"> </w:t>
      </w:r>
      <w:r>
        <w:rPr>
          <w:color w:val="575756"/>
        </w:rPr>
        <w:t>cabin</w:t>
      </w:r>
      <w:r>
        <w:rPr>
          <w:color w:val="575756"/>
          <w:spacing w:val="-3"/>
        </w:rPr>
        <w:t xml:space="preserve"> </w:t>
      </w:r>
      <w:r>
        <w:rPr>
          <w:color w:val="575756"/>
        </w:rPr>
        <w:t>when,</w:t>
      </w:r>
      <w:r>
        <w:rPr>
          <w:color w:val="575756"/>
          <w:spacing w:val="-3"/>
        </w:rPr>
        <w:t xml:space="preserve"> </w:t>
      </w:r>
      <w:r>
        <w:rPr>
          <w:color w:val="575756"/>
        </w:rPr>
        <w:t>with</w:t>
      </w:r>
      <w:r>
        <w:rPr>
          <w:color w:val="575756"/>
          <w:spacing w:val="-3"/>
        </w:rPr>
        <w:t xml:space="preserve"> </w:t>
      </w:r>
      <w:r>
        <w:rPr>
          <w:color w:val="575756"/>
        </w:rPr>
        <w:t>no</w:t>
      </w:r>
      <w:r>
        <w:rPr>
          <w:color w:val="575756"/>
          <w:spacing w:val="-3"/>
        </w:rPr>
        <w:t xml:space="preserve"> </w:t>
      </w:r>
      <w:r>
        <w:rPr>
          <w:color w:val="575756"/>
        </w:rPr>
        <w:t>warning,</w:t>
      </w:r>
      <w:r>
        <w:rPr>
          <w:color w:val="575756"/>
          <w:spacing w:val="-3"/>
        </w:rPr>
        <w:t xml:space="preserve"> </w:t>
      </w:r>
      <w:r>
        <w:rPr>
          <w:color w:val="575756"/>
        </w:rPr>
        <w:t>my</w:t>
      </w:r>
      <w:r>
        <w:rPr>
          <w:color w:val="575756"/>
          <w:spacing w:val="-3"/>
        </w:rPr>
        <w:t xml:space="preserve"> </w:t>
      </w:r>
      <w:r>
        <w:rPr>
          <w:color w:val="575756"/>
        </w:rPr>
        <w:t>cabin</w:t>
      </w:r>
      <w:r>
        <w:rPr>
          <w:color w:val="575756"/>
          <w:spacing w:val="-3"/>
        </w:rPr>
        <w:t xml:space="preserve"> </w:t>
      </w:r>
      <w:r>
        <w:rPr>
          <w:color w:val="575756"/>
        </w:rPr>
        <w:t>door</w:t>
      </w:r>
      <w:r>
        <w:rPr>
          <w:color w:val="575756"/>
          <w:spacing w:val="-3"/>
        </w:rPr>
        <w:t xml:space="preserve"> </w:t>
      </w:r>
      <w:r>
        <w:rPr>
          <w:color w:val="575756"/>
        </w:rPr>
        <w:t>swung open &amp; a Master at Arms &amp; 2 regulators, plus a further 2, walked</w:t>
      </w:r>
    </w:p>
    <w:p w14:paraId="3A4A008C" w14:textId="77777777" w:rsidR="008C5E22" w:rsidRDefault="00000000">
      <w:pPr>
        <w:pStyle w:val="BodyText"/>
        <w:spacing w:line="208" w:lineRule="auto"/>
        <w:ind w:left="790" w:right="2302"/>
      </w:pPr>
      <w:r>
        <w:rPr>
          <w:color w:val="575756"/>
        </w:rPr>
        <w:t>in. With no explanation, I was informed that I was under arrest &amp; effectively frogmarched to a waiting military police vehicle. Driven to HMS</w:t>
      </w:r>
      <w:r>
        <w:rPr>
          <w:color w:val="575756"/>
          <w:spacing w:val="-3"/>
        </w:rPr>
        <w:t xml:space="preserve"> </w:t>
      </w:r>
      <w:r>
        <w:rPr>
          <w:color w:val="575756"/>
        </w:rPr>
        <w:t>V[…]</w:t>
      </w:r>
      <w:r>
        <w:rPr>
          <w:color w:val="575756"/>
          <w:spacing w:val="-3"/>
        </w:rPr>
        <w:t xml:space="preserve"> </w:t>
      </w:r>
      <w:r>
        <w:rPr>
          <w:color w:val="575756"/>
        </w:rPr>
        <w:t>the</w:t>
      </w:r>
      <w:r>
        <w:rPr>
          <w:color w:val="575756"/>
          <w:spacing w:val="-3"/>
        </w:rPr>
        <w:t xml:space="preserve"> </w:t>
      </w:r>
      <w:r>
        <w:rPr>
          <w:color w:val="575756"/>
        </w:rPr>
        <w:t>then</w:t>
      </w:r>
      <w:r>
        <w:rPr>
          <w:color w:val="575756"/>
          <w:spacing w:val="-3"/>
        </w:rPr>
        <w:t xml:space="preserve"> </w:t>
      </w:r>
      <w:r>
        <w:rPr>
          <w:color w:val="575756"/>
        </w:rPr>
        <w:t>RN</w:t>
      </w:r>
      <w:r>
        <w:rPr>
          <w:color w:val="575756"/>
          <w:spacing w:val="-3"/>
        </w:rPr>
        <w:t xml:space="preserve"> </w:t>
      </w:r>
      <w:r>
        <w:rPr>
          <w:color w:val="575756"/>
        </w:rPr>
        <w:t>barracks</w:t>
      </w:r>
      <w:r>
        <w:rPr>
          <w:color w:val="575756"/>
          <w:spacing w:val="-3"/>
        </w:rPr>
        <w:t xml:space="preserve"> </w:t>
      </w:r>
      <w:r>
        <w:rPr>
          <w:color w:val="575756"/>
        </w:rPr>
        <w:t>in</w:t>
      </w:r>
      <w:r>
        <w:rPr>
          <w:color w:val="575756"/>
          <w:spacing w:val="-3"/>
        </w:rPr>
        <w:t xml:space="preserve"> </w:t>
      </w:r>
      <w:r>
        <w:rPr>
          <w:color w:val="575756"/>
        </w:rPr>
        <w:t>P[…],</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placed</w:t>
      </w:r>
      <w:r>
        <w:rPr>
          <w:color w:val="575756"/>
          <w:spacing w:val="-3"/>
        </w:rPr>
        <w:t xml:space="preserve"> </w:t>
      </w:r>
      <w:r>
        <w:rPr>
          <w:color w:val="575756"/>
        </w:rPr>
        <w:t>in</w:t>
      </w:r>
      <w:r>
        <w:rPr>
          <w:color w:val="575756"/>
          <w:spacing w:val="-3"/>
        </w:rPr>
        <w:t xml:space="preserve"> </w:t>
      </w:r>
      <w:r>
        <w:rPr>
          <w:color w:val="575756"/>
        </w:rPr>
        <w:t>a</w:t>
      </w:r>
      <w:r>
        <w:rPr>
          <w:color w:val="575756"/>
          <w:spacing w:val="-3"/>
        </w:rPr>
        <w:t xml:space="preserve"> </w:t>
      </w:r>
      <w:r>
        <w:rPr>
          <w:color w:val="575756"/>
        </w:rPr>
        <w:t>cell</w:t>
      </w:r>
      <w:r>
        <w:rPr>
          <w:color w:val="575756"/>
          <w:spacing w:val="-3"/>
        </w:rPr>
        <w:t xml:space="preserve"> </w:t>
      </w:r>
      <w:r>
        <w:rPr>
          <w:color w:val="575756"/>
        </w:rPr>
        <w:t>&amp;</w:t>
      </w:r>
      <w:r>
        <w:rPr>
          <w:color w:val="575756"/>
          <w:spacing w:val="-3"/>
        </w:rPr>
        <w:t xml:space="preserve"> </w:t>
      </w:r>
      <w:r>
        <w:rPr>
          <w:color w:val="575756"/>
        </w:rPr>
        <w:t>kept incommunicado for over 24 hours. Despite constantly asking why</w:t>
      </w:r>
    </w:p>
    <w:p w14:paraId="4403C08B" w14:textId="77777777" w:rsidR="008C5E22" w:rsidRDefault="00000000">
      <w:pPr>
        <w:pStyle w:val="BodyText"/>
        <w:spacing w:line="294" w:lineRule="exact"/>
        <w:ind w:left="790"/>
      </w:pPr>
      <w:r>
        <w:rPr>
          <w:color w:val="575756"/>
        </w:rPr>
        <w:t>I</w:t>
      </w:r>
      <w:r>
        <w:rPr>
          <w:color w:val="575756"/>
          <w:spacing w:val="-1"/>
        </w:rPr>
        <w:t xml:space="preserve"> </w:t>
      </w:r>
      <w:r>
        <w:rPr>
          <w:color w:val="575756"/>
        </w:rPr>
        <w:t>was there,</w:t>
      </w:r>
      <w:r>
        <w:rPr>
          <w:color w:val="575756"/>
          <w:spacing w:val="-1"/>
        </w:rPr>
        <w:t xml:space="preserve"> </w:t>
      </w:r>
      <w:r>
        <w:rPr>
          <w:color w:val="575756"/>
        </w:rPr>
        <w:t>no one would</w:t>
      </w:r>
      <w:r>
        <w:rPr>
          <w:color w:val="575756"/>
          <w:spacing w:val="-1"/>
        </w:rPr>
        <w:t xml:space="preserve"> </w:t>
      </w:r>
      <w:r>
        <w:rPr>
          <w:color w:val="575756"/>
        </w:rPr>
        <w:t>tell me</w:t>
      </w:r>
      <w:r>
        <w:rPr>
          <w:color w:val="575756"/>
          <w:spacing w:val="-1"/>
        </w:rPr>
        <w:t xml:space="preserve"> </w:t>
      </w:r>
      <w:r>
        <w:rPr>
          <w:color w:val="575756"/>
        </w:rPr>
        <w:t>anything. The full</w:t>
      </w:r>
      <w:r>
        <w:rPr>
          <w:color w:val="575756"/>
          <w:spacing w:val="-1"/>
        </w:rPr>
        <w:t xml:space="preserve"> </w:t>
      </w:r>
      <w:r>
        <w:rPr>
          <w:color w:val="575756"/>
        </w:rPr>
        <w:t xml:space="preserve">details of </w:t>
      </w:r>
      <w:r>
        <w:rPr>
          <w:color w:val="575756"/>
          <w:spacing w:val="-4"/>
        </w:rPr>
        <w:t>what</w:t>
      </w:r>
    </w:p>
    <w:p w14:paraId="5EFE6B7C" w14:textId="77777777" w:rsidR="008C5E22" w:rsidRDefault="008C5E22">
      <w:pPr>
        <w:spacing w:line="294" w:lineRule="exact"/>
        <w:sectPr w:rsidR="008C5E22">
          <w:pgSz w:w="11910" w:h="16840"/>
          <w:pgMar w:top="1120" w:right="860" w:bottom="280" w:left="740" w:header="746" w:footer="0" w:gutter="0"/>
          <w:cols w:space="720"/>
        </w:sectPr>
      </w:pPr>
    </w:p>
    <w:p w14:paraId="616E6FD4" w14:textId="77777777" w:rsidR="008C5E22" w:rsidRDefault="008C5E22">
      <w:pPr>
        <w:pStyle w:val="BodyText"/>
        <w:rPr>
          <w:sz w:val="20"/>
        </w:rPr>
      </w:pPr>
    </w:p>
    <w:p w14:paraId="64C4F48D" w14:textId="77777777" w:rsidR="008C5E22" w:rsidRDefault="008C5E22">
      <w:pPr>
        <w:pStyle w:val="BodyText"/>
        <w:rPr>
          <w:sz w:val="20"/>
        </w:rPr>
      </w:pPr>
    </w:p>
    <w:p w14:paraId="72E6AB92" w14:textId="77777777" w:rsidR="008C5E22" w:rsidRDefault="008C5E22">
      <w:pPr>
        <w:pStyle w:val="BodyText"/>
        <w:spacing w:before="3"/>
        <w:rPr>
          <w:sz w:val="22"/>
        </w:rPr>
      </w:pPr>
    </w:p>
    <w:p w14:paraId="165104E4" w14:textId="77777777" w:rsidR="008C5E22" w:rsidRDefault="00000000">
      <w:pPr>
        <w:pStyle w:val="BodyText"/>
        <w:spacing w:before="89" w:line="208" w:lineRule="auto"/>
        <w:ind w:left="2406" w:right="1006"/>
      </w:pPr>
      <w:r>
        <w:rPr>
          <w:color w:val="575756"/>
        </w:rPr>
        <w:t>happened next are bleary, due to the passage of time, but I know</w:t>
      </w:r>
      <w:r>
        <w:rPr>
          <w:color w:val="575756"/>
          <w:spacing w:val="40"/>
        </w:rPr>
        <w:t xml:space="preserve"> </w:t>
      </w:r>
      <w:r>
        <w:rPr>
          <w:color w:val="575756"/>
        </w:rPr>
        <w:t>2 Serious Investigation Bureau people arrived at some point from Plymouth. Over the next 24 hour period I was interviewed by these 2</w:t>
      </w:r>
      <w:r>
        <w:rPr>
          <w:color w:val="575756"/>
          <w:spacing w:val="-1"/>
        </w:rPr>
        <w:t xml:space="preserve"> </w:t>
      </w:r>
      <w:r>
        <w:rPr>
          <w:color w:val="575756"/>
        </w:rPr>
        <w:t>men,</w:t>
      </w:r>
      <w:r>
        <w:rPr>
          <w:color w:val="575756"/>
          <w:spacing w:val="-1"/>
        </w:rPr>
        <w:t xml:space="preserve"> </w:t>
      </w:r>
      <w:r>
        <w:rPr>
          <w:color w:val="575756"/>
        </w:rPr>
        <w:t>who</w:t>
      </w:r>
      <w:r>
        <w:rPr>
          <w:color w:val="575756"/>
          <w:spacing w:val="-1"/>
        </w:rPr>
        <w:t xml:space="preserve"> </w:t>
      </w:r>
      <w:r>
        <w:rPr>
          <w:color w:val="575756"/>
        </w:rPr>
        <w:t>adopted</w:t>
      </w:r>
      <w:r>
        <w:rPr>
          <w:color w:val="575756"/>
          <w:spacing w:val="-1"/>
        </w:rPr>
        <w:t xml:space="preserve"> </w:t>
      </w:r>
      <w:r>
        <w:rPr>
          <w:color w:val="575756"/>
        </w:rPr>
        <w:t>the</w:t>
      </w:r>
      <w:r>
        <w:rPr>
          <w:color w:val="575756"/>
          <w:spacing w:val="-1"/>
        </w:rPr>
        <w:t xml:space="preserve"> </w:t>
      </w:r>
      <w:r>
        <w:rPr>
          <w:color w:val="575756"/>
        </w:rPr>
        <w:t>good</w:t>
      </w:r>
      <w:r>
        <w:rPr>
          <w:color w:val="575756"/>
          <w:spacing w:val="-1"/>
        </w:rPr>
        <w:t xml:space="preserve"> </w:t>
      </w:r>
      <w:r>
        <w:rPr>
          <w:color w:val="575756"/>
        </w:rPr>
        <w:t>cop/bad</w:t>
      </w:r>
      <w:r>
        <w:rPr>
          <w:color w:val="575756"/>
          <w:spacing w:val="-1"/>
        </w:rPr>
        <w:t xml:space="preserve"> </w:t>
      </w:r>
      <w:r>
        <w:rPr>
          <w:color w:val="575756"/>
        </w:rPr>
        <w:t>cop</w:t>
      </w:r>
      <w:r>
        <w:rPr>
          <w:color w:val="575756"/>
          <w:spacing w:val="-1"/>
        </w:rPr>
        <w:t xml:space="preserve"> </w:t>
      </w:r>
      <w:r>
        <w:rPr>
          <w:color w:val="575756"/>
        </w:rPr>
        <w:t>stance</w:t>
      </w:r>
      <w:r>
        <w:rPr>
          <w:color w:val="575756"/>
          <w:spacing w:val="-1"/>
        </w:rPr>
        <w:t xml:space="preserve"> </w:t>
      </w:r>
      <w:r>
        <w:rPr>
          <w:color w:val="575756"/>
        </w:rPr>
        <w:t>with</w:t>
      </w:r>
      <w:r>
        <w:rPr>
          <w:color w:val="575756"/>
          <w:spacing w:val="-1"/>
        </w:rPr>
        <w:t xml:space="preserve"> </w:t>
      </w:r>
      <w:r>
        <w:rPr>
          <w:color w:val="575756"/>
        </w:rPr>
        <w:t>me.</w:t>
      </w:r>
      <w:r>
        <w:rPr>
          <w:color w:val="575756"/>
          <w:spacing w:val="-1"/>
        </w:rPr>
        <w:t xml:space="preserve"> </w:t>
      </w:r>
      <w:r>
        <w:rPr>
          <w:color w:val="575756"/>
        </w:rPr>
        <w:t>At</w:t>
      </w:r>
      <w:r>
        <w:rPr>
          <w:color w:val="575756"/>
          <w:spacing w:val="-1"/>
        </w:rPr>
        <w:t xml:space="preserve"> </w:t>
      </w:r>
      <w:r>
        <w:rPr>
          <w:color w:val="575756"/>
        </w:rPr>
        <w:t>no point did they explain why they were interviewing me, other than accusing</w:t>
      </w:r>
      <w:r>
        <w:rPr>
          <w:color w:val="575756"/>
          <w:spacing w:val="-4"/>
        </w:rPr>
        <w:t xml:space="preserve"> </w:t>
      </w:r>
      <w:r>
        <w:rPr>
          <w:color w:val="575756"/>
        </w:rPr>
        <w:t>me</w:t>
      </w:r>
      <w:r>
        <w:rPr>
          <w:color w:val="575756"/>
          <w:spacing w:val="-4"/>
        </w:rPr>
        <w:t xml:space="preserve"> </w:t>
      </w:r>
      <w:r>
        <w:rPr>
          <w:color w:val="575756"/>
        </w:rPr>
        <w:t>of</w:t>
      </w:r>
      <w:r>
        <w:rPr>
          <w:color w:val="575756"/>
          <w:spacing w:val="-4"/>
        </w:rPr>
        <w:t xml:space="preserve"> </w:t>
      </w:r>
      <w:r>
        <w:rPr>
          <w:color w:val="575756"/>
        </w:rPr>
        <w:t>being</w:t>
      </w:r>
      <w:r>
        <w:rPr>
          <w:color w:val="575756"/>
          <w:spacing w:val="-4"/>
        </w:rPr>
        <w:t xml:space="preserve"> </w:t>
      </w:r>
      <w:r>
        <w:rPr>
          <w:color w:val="575756"/>
        </w:rPr>
        <w:t>involved</w:t>
      </w:r>
      <w:r>
        <w:rPr>
          <w:color w:val="575756"/>
          <w:spacing w:val="-4"/>
        </w:rPr>
        <w:t xml:space="preserve"> </w:t>
      </w:r>
      <w:r>
        <w:rPr>
          <w:color w:val="575756"/>
        </w:rPr>
        <w:t>in</w:t>
      </w:r>
      <w:r>
        <w:rPr>
          <w:color w:val="575756"/>
          <w:spacing w:val="-4"/>
        </w:rPr>
        <w:t xml:space="preserve"> </w:t>
      </w:r>
      <w:r>
        <w:rPr>
          <w:color w:val="575756"/>
        </w:rPr>
        <w:t>a</w:t>
      </w:r>
      <w:r>
        <w:rPr>
          <w:color w:val="575756"/>
          <w:spacing w:val="-4"/>
        </w:rPr>
        <w:t xml:space="preserve"> </w:t>
      </w:r>
      <w:r>
        <w:rPr>
          <w:color w:val="575756"/>
        </w:rPr>
        <w:t>homosexual</w:t>
      </w:r>
      <w:r>
        <w:rPr>
          <w:color w:val="575756"/>
          <w:spacing w:val="-4"/>
        </w:rPr>
        <w:t xml:space="preserve"> </w:t>
      </w:r>
      <w:r>
        <w:rPr>
          <w:color w:val="575756"/>
        </w:rPr>
        <w:t>liaison</w:t>
      </w:r>
      <w:r>
        <w:rPr>
          <w:color w:val="575756"/>
          <w:spacing w:val="-4"/>
        </w:rPr>
        <w:t xml:space="preserve"> </w:t>
      </w:r>
      <w:r>
        <w:rPr>
          <w:color w:val="575756"/>
        </w:rPr>
        <w:t>with</w:t>
      </w:r>
      <w:r>
        <w:rPr>
          <w:color w:val="575756"/>
          <w:spacing w:val="-4"/>
        </w:rPr>
        <w:t xml:space="preserve"> </w:t>
      </w:r>
      <w:r>
        <w:rPr>
          <w:color w:val="575756"/>
        </w:rPr>
        <w:t>another</w:t>
      </w:r>
    </w:p>
    <w:p w14:paraId="3D355441" w14:textId="77777777" w:rsidR="008C5E22" w:rsidRDefault="00000000">
      <w:pPr>
        <w:pStyle w:val="BodyText"/>
        <w:spacing w:line="208" w:lineRule="auto"/>
        <w:ind w:left="2406" w:right="784"/>
      </w:pPr>
      <w:r>
        <w:rPr>
          <w:color w:val="575756"/>
        </w:rPr>
        <w:t>rating</w:t>
      </w:r>
      <w:r>
        <w:rPr>
          <w:color w:val="575756"/>
          <w:spacing w:val="-3"/>
        </w:rPr>
        <w:t xml:space="preserve"> </w:t>
      </w:r>
      <w:r>
        <w:rPr>
          <w:color w:val="575756"/>
        </w:rPr>
        <w:t>while</w:t>
      </w:r>
      <w:r>
        <w:rPr>
          <w:color w:val="575756"/>
          <w:spacing w:val="-3"/>
        </w:rPr>
        <w:t xml:space="preserve"> </w:t>
      </w:r>
      <w:r>
        <w:rPr>
          <w:color w:val="575756"/>
        </w:rPr>
        <w:t>staying</w:t>
      </w:r>
      <w:r>
        <w:rPr>
          <w:color w:val="575756"/>
          <w:spacing w:val="-3"/>
        </w:rPr>
        <w:t xml:space="preserve"> </w:t>
      </w:r>
      <w:r>
        <w:rPr>
          <w:color w:val="575756"/>
        </w:rPr>
        <w:t>at</w:t>
      </w:r>
      <w:r>
        <w:rPr>
          <w:color w:val="575756"/>
          <w:spacing w:val="-3"/>
        </w:rPr>
        <w:t xml:space="preserve"> </w:t>
      </w:r>
      <w:r>
        <w:rPr>
          <w:color w:val="575756"/>
        </w:rPr>
        <w:t>[…]</w:t>
      </w:r>
      <w:r>
        <w:rPr>
          <w:color w:val="575756"/>
          <w:spacing w:val="-3"/>
        </w:rPr>
        <w:t xml:space="preserve"> </w:t>
      </w:r>
      <w:r>
        <w:rPr>
          <w:color w:val="575756"/>
        </w:rPr>
        <w:t>in</w:t>
      </w:r>
      <w:r>
        <w:rPr>
          <w:color w:val="575756"/>
          <w:spacing w:val="-3"/>
        </w:rPr>
        <w:t xml:space="preserve"> </w:t>
      </w:r>
      <w:r>
        <w:rPr>
          <w:color w:val="575756"/>
        </w:rPr>
        <w:t>P[…],</w:t>
      </w:r>
      <w:r>
        <w:rPr>
          <w:color w:val="575756"/>
          <w:spacing w:val="-3"/>
        </w:rPr>
        <w:t xml:space="preserve"> </w:t>
      </w:r>
      <w:r>
        <w:rPr>
          <w:color w:val="575756"/>
        </w:rPr>
        <w:t>over</w:t>
      </w:r>
      <w:r>
        <w:rPr>
          <w:color w:val="575756"/>
          <w:spacing w:val="-3"/>
        </w:rPr>
        <w:t xml:space="preserve"> </w:t>
      </w:r>
      <w:r>
        <w:rPr>
          <w:color w:val="575756"/>
        </w:rPr>
        <w:t>a</w:t>
      </w:r>
      <w:r>
        <w:rPr>
          <w:color w:val="575756"/>
          <w:spacing w:val="-3"/>
        </w:rPr>
        <w:t xml:space="preserve"> </w:t>
      </w:r>
      <w:r>
        <w:rPr>
          <w:color w:val="575756"/>
        </w:rPr>
        <w:t>weekend,</w:t>
      </w:r>
      <w:r>
        <w:rPr>
          <w:color w:val="575756"/>
          <w:spacing w:val="-3"/>
        </w:rPr>
        <w:t xml:space="preserve"> </w:t>
      </w:r>
      <w:r>
        <w:rPr>
          <w:color w:val="575756"/>
        </w:rPr>
        <w:t>prior</w:t>
      </w:r>
      <w:r>
        <w:rPr>
          <w:color w:val="575756"/>
          <w:spacing w:val="-3"/>
        </w:rPr>
        <w:t xml:space="preserve"> </w:t>
      </w:r>
      <w:r>
        <w:rPr>
          <w:color w:val="575756"/>
        </w:rPr>
        <w:t>to</w:t>
      </w:r>
      <w:r>
        <w:rPr>
          <w:color w:val="575756"/>
          <w:spacing w:val="-3"/>
        </w:rPr>
        <w:t xml:space="preserve"> </w:t>
      </w:r>
      <w:r>
        <w:rPr>
          <w:color w:val="575756"/>
        </w:rPr>
        <w:t>attending a leadership course in HMS R[…] some months earlier. After some 24 hours of erratic interviewing, I was driven back to HMS M[…] at around 0200. The SIB men simply told me that if any evidence they obtained proved my guilt, I would probably be dismissed from the</w:t>
      </w:r>
      <w:r>
        <w:rPr>
          <w:color w:val="575756"/>
          <w:spacing w:val="40"/>
        </w:rPr>
        <w:t xml:space="preserve"> </w:t>
      </w:r>
      <w:r>
        <w:rPr>
          <w:color w:val="575756"/>
        </w:rPr>
        <w:t>RN</w:t>
      </w:r>
      <w:r>
        <w:rPr>
          <w:color w:val="575756"/>
          <w:spacing w:val="-3"/>
        </w:rPr>
        <w:t xml:space="preserve"> </w:t>
      </w:r>
      <w:r>
        <w:rPr>
          <w:color w:val="575756"/>
        </w:rPr>
        <w:t>within</w:t>
      </w:r>
      <w:r>
        <w:rPr>
          <w:color w:val="575756"/>
          <w:spacing w:val="-3"/>
        </w:rPr>
        <w:t xml:space="preserve"> </w:t>
      </w:r>
      <w:r>
        <w:rPr>
          <w:color w:val="575756"/>
        </w:rPr>
        <w:t>24</w:t>
      </w:r>
      <w:r>
        <w:rPr>
          <w:color w:val="575756"/>
          <w:spacing w:val="-3"/>
        </w:rPr>
        <w:t xml:space="preserve"> </w:t>
      </w:r>
      <w:r>
        <w:rPr>
          <w:color w:val="575756"/>
        </w:rPr>
        <w:t>hours.</w:t>
      </w:r>
      <w:r>
        <w:rPr>
          <w:color w:val="575756"/>
          <w:spacing w:val="-3"/>
        </w:rPr>
        <w:t xml:space="preserve"> </w:t>
      </w:r>
      <w:r>
        <w:rPr>
          <w:color w:val="575756"/>
        </w:rPr>
        <w:t>I</w:t>
      </w:r>
      <w:r>
        <w:rPr>
          <w:color w:val="575756"/>
          <w:spacing w:val="-3"/>
        </w:rPr>
        <w:t xml:space="preserve"> </w:t>
      </w:r>
      <w:r>
        <w:rPr>
          <w:color w:val="575756"/>
        </w:rPr>
        <w:t>never</w:t>
      </w:r>
      <w:r>
        <w:rPr>
          <w:color w:val="575756"/>
          <w:spacing w:val="-3"/>
        </w:rPr>
        <w:t xml:space="preserve"> </w:t>
      </w:r>
      <w:r>
        <w:rPr>
          <w:color w:val="575756"/>
        </w:rPr>
        <w:t>heard</w:t>
      </w:r>
      <w:r>
        <w:rPr>
          <w:color w:val="575756"/>
          <w:spacing w:val="-3"/>
        </w:rPr>
        <w:t xml:space="preserve"> </w:t>
      </w:r>
      <w:r>
        <w:rPr>
          <w:color w:val="575756"/>
        </w:rPr>
        <w:t>from</w:t>
      </w:r>
      <w:r>
        <w:rPr>
          <w:color w:val="575756"/>
          <w:spacing w:val="-3"/>
        </w:rPr>
        <w:t xml:space="preserve"> </w:t>
      </w:r>
      <w:r>
        <w:rPr>
          <w:color w:val="575756"/>
        </w:rPr>
        <w:t>them</w:t>
      </w:r>
      <w:r>
        <w:rPr>
          <w:color w:val="575756"/>
          <w:spacing w:val="-3"/>
        </w:rPr>
        <w:t xml:space="preserve"> </w:t>
      </w:r>
      <w:r>
        <w:rPr>
          <w:color w:val="575756"/>
        </w:rPr>
        <w:t>again.The</w:t>
      </w:r>
      <w:r>
        <w:rPr>
          <w:color w:val="575756"/>
          <w:spacing w:val="-3"/>
        </w:rPr>
        <w:t xml:space="preserve"> </w:t>
      </w:r>
      <w:r>
        <w:rPr>
          <w:color w:val="575756"/>
        </w:rPr>
        <w:t>following</w:t>
      </w:r>
      <w:r>
        <w:rPr>
          <w:color w:val="575756"/>
          <w:spacing w:val="-3"/>
        </w:rPr>
        <w:t xml:space="preserve"> </w:t>
      </w:r>
      <w:r>
        <w:rPr>
          <w:color w:val="575756"/>
        </w:rPr>
        <w:t>day, I saw my divisional officer &amp; explained the fear I had experienced &amp; asked for it to be investigated. He told me to return to my duties &amp; simply forget about it. I am heterosexual &amp; was never involved in a sexual liaison with another man during my service, nor the one I was then accused of. I never received any explanation as to why this happened; no apology; nothing. It hung over me for years during my service, causing me to feel everyone was talking about it behind my back</w:t>
      </w:r>
      <w:r>
        <w:rPr>
          <w:color w:val="575756"/>
          <w:spacing w:val="-1"/>
        </w:rPr>
        <w:t xml:space="preserve"> </w:t>
      </w:r>
      <w:r>
        <w:rPr>
          <w:color w:val="575756"/>
        </w:rPr>
        <w:t>&amp;</w:t>
      </w:r>
      <w:r>
        <w:rPr>
          <w:color w:val="575756"/>
          <w:spacing w:val="-1"/>
        </w:rPr>
        <w:t xml:space="preserve"> </w:t>
      </w:r>
      <w:r>
        <w:rPr>
          <w:color w:val="575756"/>
        </w:rPr>
        <w:t>I</w:t>
      </w:r>
      <w:r>
        <w:rPr>
          <w:color w:val="575756"/>
          <w:spacing w:val="-1"/>
        </w:rPr>
        <w:t xml:space="preserve"> </w:t>
      </w:r>
      <w:r>
        <w:rPr>
          <w:color w:val="575756"/>
        </w:rPr>
        <w:t>regularly</w:t>
      </w:r>
      <w:r>
        <w:rPr>
          <w:color w:val="575756"/>
          <w:spacing w:val="-1"/>
        </w:rPr>
        <w:t xml:space="preserve"> </w:t>
      </w:r>
      <w:r>
        <w:rPr>
          <w:color w:val="575756"/>
        </w:rPr>
        <w:t>suffered</w:t>
      </w:r>
      <w:r>
        <w:rPr>
          <w:color w:val="575756"/>
          <w:spacing w:val="-1"/>
        </w:rPr>
        <w:t xml:space="preserve"> </w:t>
      </w:r>
      <w:r>
        <w:rPr>
          <w:color w:val="575756"/>
        </w:rPr>
        <w:t>nightmares</w:t>
      </w:r>
      <w:r>
        <w:rPr>
          <w:color w:val="575756"/>
          <w:spacing w:val="-1"/>
        </w:rPr>
        <w:t xml:space="preserve"> </w:t>
      </w:r>
      <w:r>
        <w:rPr>
          <w:color w:val="575756"/>
        </w:rPr>
        <w:t>as</w:t>
      </w:r>
      <w:r>
        <w:rPr>
          <w:color w:val="575756"/>
          <w:spacing w:val="-1"/>
        </w:rPr>
        <w:t xml:space="preserve"> </w:t>
      </w:r>
      <w:r>
        <w:rPr>
          <w:color w:val="575756"/>
        </w:rPr>
        <w:t>a</w:t>
      </w:r>
      <w:r>
        <w:rPr>
          <w:color w:val="575756"/>
          <w:spacing w:val="-1"/>
        </w:rPr>
        <w:t xml:space="preserve"> </w:t>
      </w:r>
      <w:r>
        <w:rPr>
          <w:color w:val="575756"/>
        </w:rPr>
        <w:t>consequence,</w:t>
      </w:r>
      <w:r>
        <w:rPr>
          <w:color w:val="575756"/>
          <w:spacing w:val="-1"/>
        </w:rPr>
        <w:t xml:space="preserve"> </w:t>
      </w:r>
      <w:r>
        <w:rPr>
          <w:color w:val="575756"/>
        </w:rPr>
        <w:t>as</w:t>
      </w:r>
      <w:r>
        <w:rPr>
          <w:color w:val="575756"/>
          <w:spacing w:val="-1"/>
        </w:rPr>
        <w:t xml:space="preserve"> </w:t>
      </w:r>
      <w:r>
        <w:rPr>
          <w:color w:val="575756"/>
        </w:rPr>
        <w:t>I</w:t>
      </w:r>
      <w:r>
        <w:rPr>
          <w:color w:val="575756"/>
          <w:spacing w:val="-1"/>
        </w:rPr>
        <w:t xml:space="preserve"> </w:t>
      </w:r>
      <w:r>
        <w:rPr>
          <w:color w:val="575756"/>
        </w:rPr>
        <w:t>lived</w:t>
      </w:r>
      <w:r>
        <w:rPr>
          <w:color w:val="575756"/>
          <w:spacing w:val="-1"/>
        </w:rPr>
        <w:t xml:space="preserve"> </w:t>
      </w:r>
      <w:r>
        <w:rPr>
          <w:color w:val="575756"/>
        </w:rPr>
        <w:t>in fear of dismissal from the RN, for something I had no part in. To this day, I have no idea from where the accusation came.”</w:t>
      </w:r>
    </w:p>
    <w:p w14:paraId="41EE08A5" w14:textId="77777777" w:rsidR="008C5E22" w:rsidRDefault="00000000">
      <w:pPr>
        <w:pStyle w:val="BodyText"/>
        <w:spacing w:before="165" w:line="208" w:lineRule="auto"/>
        <w:ind w:left="2406" w:right="709" w:firstLine="396"/>
      </w:pPr>
      <w:r>
        <w:rPr>
          <w:rFonts w:ascii="HelveticaNeueLTPro-Md" w:hAnsi="HelveticaNeueLTPro-Md"/>
          <w:color w:val="575756"/>
        </w:rPr>
        <w:t>“[I</w:t>
      </w:r>
      <w:r>
        <w:rPr>
          <w:rFonts w:ascii="HelveticaNeueLTPro-Md" w:hAnsi="HelveticaNeueLTPro-Md"/>
          <w:color w:val="575756"/>
          <w:spacing w:val="-6"/>
        </w:rPr>
        <w:t xml:space="preserve"> </w:t>
      </w:r>
      <w:r>
        <w:rPr>
          <w:rFonts w:ascii="HelveticaNeueLTPro-Md" w:hAnsi="HelveticaNeueLTPro-Md"/>
          <w:color w:val="575756"/>
        </w:rPr>
        <w:t>experienced]</w:t>
      </w:r>
      <w:r>
        <w:rPr>
          <w:rFonts w:ascii="HelveticaNeueLTPro-Md" w:hAnsi="HelveticaNeueLTPro-Md"/>
          <w:color w:val="575756"/>
          <w:spacing w:val="-6"/>
        </w:rPr>
        <w:t xml:space="preserve"> </w:t>
      </w:r>
      <w:r>
        <w:rPr>
          <w:rFonts w:ascii="HelveticaNeueLTPro-Md" w:hAnsi="HelveticaNeueLTPro-Md"/>
          <w:color w:val="575756"/>
        </w:rPr>
        <w:t>Name</w:t>
      </w:r>
      <w:r>
        <w:rPr>
          <w:rFonts w:ascii="HelveticaNeueLTPro-Md" w:hAnsi="HelveticaNeueLTPro-Md"/>
          <w:color w:val="575756"/>
          <w:spacing w:val="-6"/>
        </w:rPr>
        <w:t xml:space="preserve"> </w:t>
      </w:r>
      <w:r>
        <w:rPr>
          <w:rFonts w:ascii="HelveticaNeueLTPro-Md" w:hAnsi="HelveticaNeueLTPro-Md"/>
          <w:color w:val="575756"/>
        </w:rPr>
        <w:t>calling,</w:t>
      </w:r>
      <w:r>
        <w:rPr>
          <w:rFonts w:ascii="HelveticaNeueLTPro-Md" w:hAnsi="HelveticaNeueLTPro-Md"/>
          <w:color w:val="575756"/>
          <w:spacing w:val="-6"/>
        </w:rPr>
        <w:t xml:space="preserve"> </w:t>
      </w:r>
      <w:r>
        <w:rPr>
          <w:rFonts w:ascii="HelveticaNeueLTPro-Md" w:hAnsi="HelveticaNeueLTPro-Md"/>
          <w:color w:val="575756"/>
        </w:rPr>
        <w:t>physical</w:t>
      </w:r>
      <w:r>
        <w:rPr>
          <w:rFonts w:ascii="HelveticaNeueLTPro-Md" w:hAnsi="HelveticaNeueLTPro-Md"/>
          <w:color w:val="575756"/>
          <w:spacing w:val="-6"/>
        </w:rPr>
        <w:t xml:space="preserve"> </w:t>
      </w:r>
      <w:r>
        <w:rPr>
          <w:rFonts w:ascii="HelveticaNeueLTPro-Md" w:hAnsi="HelveticaNeueLTPro-Md"/>
          <w:color w:val="575756"/>
        </w:rPr>
        <w:t>assault,</w:t>
      </w:r>
      <w:r>
        <w:rPr>
          <w:rFonts w:ascii="HelveticaNeueLTPro-Md" w:hAnsi="HelveticaNeueLTPro-Md"/>
          <w:color w:val="575756"/>
          <w:spacing w:val="-6"/>
        </w:rPr>
        <w:t xml:space="preserve"> </w:t>
      </w:r>
      <w:r>
        <w:rPr>
          <w:rFonts w:ascii="HelveticaNeueLTPro-Md" w:hAnsi="HelveticaNeueLTPro-Md"/>
          <w:color w:val="575756"/>
        </w:rPr>
        <w:t xml:space="preserve">harassment, fear of loss of job and blackmail. All theses were what I was </w:t>
      </w:r>
      <w:r>
        <w:rPr>
          <w:color w:val="575756"/>
        </w:rPr>
        <w:t>subjected to because people suspected I was gay… I wasn’t I am transgender. But that was seen as worse.”</w:t>
      </w:r>
    </w:p>
    <w:p w14:paraId="63CE8345" w14:textId="77777777" w:rsidR="008C5E22" w:rsidRDefault="00000000">
      <w:pPr>
        <w:pStyle w:val="BodyText"/>
        <w:spacing w:before="172" w:line="208" w:lineRule="auto"/>
        <w:ind w:left="2406" w:right="872" w:firstLine="396"/>
      </w:pPr>
      <w:r>
        <w:rPr>
          <w:rFonts w:ascii="HelveticaNeueLTPro-Md" w:hAnsi="HelveticaNeueLTPro-Md"/>
          <w:color w:val="575756"/>
        </w:rPr>
        <w:t xml:space="preserve">“I joined the Household Cavalry on 13th December 1971 at the age of fifteen. I got married in 1975, and was subsequently </w:t>
      </w:r>
      <w:r>
        <w:rPr>
          <w:color w:val="575756"/>
        </w:rPr>
        <w:t>allocated married quarters … At some point between October 1975 and the end of 1975 I was interviewed by two members of the […] Royal Military Police. I was asked whether I used a particular public house. I said that I did, as it was the nearest to the barracks… and many</w:t>
      </w:r>
      <w:r>
        <w:rPr>
          <w:color w:val="575756"/>
          <w:spacing w:val="-5"/>
        </w:rPr>
        <w:t xml:space="preserve"> </w:t>
      </w:r>
      <w:r>
        <w:rPr>
          <w:color w:val="575756"/>
        </w:rPr>
        <w:t>of</w:t>
      </w:r>
      <w:r>
        <w:rPr>
          <w:color w:val="575756"/>
          <w:spacing w:val="-5"/>
        </w:rPr>
        <w:t xml:space="preserve"> </w:t>
      </w:r>
      <w:r>
        <w:rPr>
          <w:color w:val="575756"/>
        </w:rPr>
        <w:t>my</w:t>
      </w:r>
      <w:r>
        <w:rPr>
          <w:color w:val="575756"/>
          <w:spacing w:val="-5"/>
        </w:rPr>
        <w:t xml:space="preserve"> </w:t>
      </w:r>
      <w:r>
        <w:rPr>
          <w:color w:val="575756"/>
        </w:rPr>
        <w:t>comrades</w:t>
      </w:r>
      <w:r>
        <w:rPr>
          <w:color w:val="575756"/>
          <w:spacing w:val="-5"/>
        </w:rPr>
        <w:t xml:space="preserve"> </w:t>
      </w:r>
      <w:r>
        <w:rPr>
          <w:color w:val="575756"/>
        </w:rPr>
        <w:t>from</w:t>
      </w:r>
      <w:r>
        <w:rPr>
          <w:color w:val="575756"/>
          <w:spacing w:val="-5"/>
        </w:rPr>
        <w:t xml:space="preserve"> </w:t>
      </w:r>
      <w:r>
        <w:rPr>
          <w:color w:val="575756"/>
        </w:rPr>
        <w:t>the</w:t>
      </w:r>
      <w:r>
        <w:rPr>
          <w:color w:val="575756"/>
          <w:spacing w:val="-5"/>
        </w:rPr>
        <w:t xml:space="preserve"> </w:t>
      </w:r>
      <w:r>
        <w:rPr>
          <w:color w:val="575756"/>
        </w:rPr>
        <w:t>Household</w:t>
      </w:r>
      <w:r>
        <w:rPr>
          <w:color w:val="575756"/>
          <w:spacing w:val="-5"/>
        </w:rPr>
        <w:t xml:space="preserve"> </w:t>
      </w:r>
      <w:r>
        <w:rPr>
          <w:color w:val="575756"/>
        </w:rPr>
        <w:t>Cavalry</w:t>
      </w:r>
      <w:r>
        <w:rPr>
          <w:color w:val="575756"/>
          <w:spacing w:val="-5"/>
        </w:rPr>
        <w:t xml:space="preserve"> </w:t>
      </w:r>
      <w:r>
        <w:rPr>
          <w:color w:val="575756"/>
        </w:rPr>
        <w:t>also</w:t>
      </w:r>
      <w:r>
        <w:rPr>
          <w:color w:val="575756"/>
          <w:spacing w:val="-5"/>
        </w:rPr>
        <w:t xml:space="preserve"> </w:t>
      </w:r>
      <w:r>
        <w:rPr>
          <w:color w:val="575756"/>
        </w:rPr>
        <w:t>drank</w:t>
      </w:r>
      <w:r>
        <w:rPr>
          <w:color w:val="575756"/>
          <w:spacing w:val="-5"/>
        </w:rPr>
        <w:t xml:space="preserve"> </w:t>
      </w:r>
      <w:r>
        <w:rPr>
          <w:color w:val="575756"/>
        </w:rPr>
        <w:t>there. I was also asked about various civilians that drank there of whom</w:t>
      </w:r>
    </w:p>
    <w:p w14:paraId="048EEC66" w14:textId="77777777" w:rsidR="008C5E22" w:rsidRDefault="00000000">
      <w:pPr>
        <w:pStyle w:val="BodyText"/>
        <w:spacing w:line="208" w:lineRule="auto"/>
        <w:ind w:left="2406" w:right="771"/>
      </w:pPr>
      <w:r>
        <w:rPr>
          <w:color w:val="575756"/>
        </w:rPr>
        <w:t>I knew very little. I was not told the reason for the interview, or what use would be made of my responses. … I heard no more about whatever</w:t>
      </w:r>
      <w:r>
        <w:rPr>
          <w:color w:val="575756"/>
          <w:spacing w:val="-3"/>
        </w:rPr>
        <w:t xml:space="preserve"> </w:t>
      </w:r>
      <w:r>
        <w:rPr>
          <w:color w:val="575756"/>
        </w:rPr>
        <w:t>the</w:t>
      </w:r>
      <w:r>
        <w:rPr>
          <w:color w:val="575756"/>
          <w:spacing w:val="-3"/>
        </w:rPr>
        <w:t xml:space="preserve"> </w:t>
      </w:r>
      <w:r>
        <w:rPr>
          <w:color w:val="575756"/>
        </w:rPr>
        <w:t>matter</w:t>
      </w:r>
      <w:r>
        <w:rPr>
          <w:color w:val="575756"/>
          <w:spacing w:val="-3"/>
        </w:rPr>
        <w:t xml:space="preserve"> </w:t>
      </w:r>
      <w:r>
        <w:rPr>
          <w:color w:val="575756"/>
        </w:rPr>
        <w:t>was</w:t>
      </w:r>
      <w:r>
        <w:rPr>
          <w:color w:val="575756"/>
          <w:spacing w:val="-3"/>
        </w:rPr>
        <w:t xml:space="preserve"> </w:t>
      </w:r>
      <w:r>
        <w:rPr>
          <w:color w:val="575756"/>
        </w:rPr>
        <w:t>which</w:t>
      </w:r>
      <w:r>
        <w:rPr>
          <w:color w:val="575756"/>
          <w:spacing w:val="-3"/>
        </w:rPr>
        <w:t xml:space="preserve"> </w:t>
      </w:r>
      <w:r>
        <w:rPr>
          <w:color w:val="575756"/>
        </w:rPr>
        <w:t>had</w:t>
      </w:r>
      <w:r>
        <w:rPr>
          <w:color w:val="575756"/>
          <w:spacing w:val="-3"/>
        </w:rPr>
        <w:t xml:space="preserve"> </w:t>
      </w:r>
      <w:r>
        <w:rPr>
          <w:color w:val="575756"/>
        </w:rPr>
        <w:t>led</w:t>
      </w:r>
      <w:r>
        <w:rPr>
          <w:color w:val="575756"/>
          <w:spacing w:val="-3"/>
        </w:rPr>
        <w:t xml:space="preserve"> </w:t>
      </w:r>
      <w:r>
        <w:rPr>
          <w:color w:val="575756"/>
        </w:rPr>
        <w:t>to</w:t>
      </w:r>
      <w:r>
        <w:rPr>
          <w:color w:val="575756"/>
          <w:spacing w:val="-3"/>
        </w:rPr>
        <w:t xml:space="preserve"> </w:t>
      </w:r>
      <w:r>
        <w:rPr>
          <w:color w:val="575756"/>
        </w:rPr>
        <w:t>this</w:t>
      </w:r>
      <w:r>
        <w:rPr>
          <w:color w:val="575756"/>
          <w:spacing w:val="-3"/>
        </w:rPr>
        <w:t xml:space="preserve"> </w:t>
      </w:r>
      <w:r>
        <w:rPr>
          <w:color w:val="575756"/>
        </w:rPr>
        <w:t>interview</w:t>
      </w:r>
      <w:r>
        <w:rPr>
          <w:color w:val="575756"/>
          <w:spacing w:val="-3"/>
        </w:rPr>
        <w:t xml:space="preserve"> </w:t>
      </w:r>
      <w:r>
        <w:rPr>
          <w:color w:val="575756"/>
        </w:rPr>
        <w:t>until</w:t>
      </w:r>
      <w:r>
        <w:rPr>
          <w:color w:val="575756"/>
          <w:spacing w:val="-3"/>
        </w:rPr>
        <w:t xml:space="preserve"> </w:t>
      </w:r>
      <w:r>
        <w:rPr>
          <w:color w:val="575756"/>
        </w:rPr>
        <w:t>the</w:t>
      </w:r>
      <w:r>
        <w:rPr>
          <w:color w:val="575756"/>
          <w:spacing w:val="-3"/>
        </w:rPr>
        <w:t xml:space="preserve"> </w:t>
      </w:r>
      <w:r>
        <w:rPr>
          <w:color w:val="575756"/>
        </w:rPr>
        <w:t>27th January 1976. On that afternoon I and seventeen of my comrades were assembled on the parade ground… and each of us was marched</w:t>
      </w:r>
      <w:r>
        <w:rPr>
          <w:color w:val="575756"/>
          <w:spacing w:val="-4"/>
        </w:rPr>
        <w:t xml:space="preserve"> </w:t>
      </w:r>
      <w:r>
        <w:rPr>
          <w:color w:val="575756"/>
        </w:rPr>
        <w:t>in</w:t>
      </w:r>
      <w:r>
        <w:rPr>
          <w:color w:val="575756"/>
          <w:spacing w:val="-4"/>
        </w:rPr>
        <w:t xml:space="preserve"> </w:t>
      </w:r>
      <w:r>
        <w:rPr>
          <w:color w:val="575756"/>
        </w:rPr>
        <w:t>turn</w:t>
      </w:r>
      <w:r>
        <w:rPr>
          <w:color w:val="575756"/>
          <w:spacing w:val="-4"/>
        </w:rPr>
        <w:t xml:space="preserve"> </w:t>
      </w:r>
      <w:r>
        <w:rPr>
          <w:color w:val="575756"/>
        </w:rPr>
        <w:t>into</w:t>
      </w:r>
      <w:r>
        <w:rPr>
          <w:color w:val="575756"/>
          <w:spacing w:val="-4"/>
        </w:rPr>
        <w:t xml:space="preserve"> </w:t>
      </w:r>
      <w:r>
        <w:rPr>
          <w:color w:val="575756"/>
        </w:rPr>
        <w:t>the</w:t>
      </w:r>
      <w:r>
        <w:rPr>
          <w:color w:val="575756"/>
          <w:spacing w:val="-4"/>
        </w:rPr>
        <w:t xml:space="preserve"> </w:t>
      </w:r>
      <w:r>
        <w:rPr>
          <w:color w:val="575756"/>
        </w:rPr>
        <w:t>Commanding</w:t>
      </w:r>
      <w:r>
        <w:rPr>
          <w:color w:val="575756"/>
          <w:spacing w:val="-4"/>
        </w:rPr>
        <w:t xml:space="preserve"> </w:t>
      </w:r>
      <w:r>
        <w:rPr>
          <w:color w:val="575756"/>
        </w:rPr>
        <w:t>Officer.</w:t>
      </w:r>
      <w:r>
        <w:rPr>
          <w:color w:val="575756"/>
          <w:spacing w:val="-4"/>
        </w:rPr>
        <w:t xml:space="preserve"> </w:t>
      </w:r>
      <w:r>
        <w:rPr>
          <w:color w:val="575756"/>
        </w:rPr>
        <w:t>I,</w:t>
      </w:r>
      <w:r>
        <w:rPr>
          <w:color w:val="575756"/>
          <w:spacing w:val="-4"/>
        </w:rPr>
        <w:t xml:space="preserve"> </w:t>
      </w:r>
      <w:r>
        <w:rPr>
          <w:color w:val="575756"/>
        </w:rPr>
        <w:t>and</w:t>
      </w:r>
      <w:r>
        <w:rPr>
          <w:color w:val="575756"/>
          <w:spacing w:val="-4"/>
        </w:rPr>
        <w:t xml:space="preserve"> </w:t>
      </w:r>
      <w:r>
        <w:rPr>
          <w:color w:val="575756"/>
        </w:rPr>
        <w:t>as</w:t>
      </w:r>
      <w:r>
        <w:rPr>
          <w:color w:val="575756"/>
          <w:spacing w:val="-4"/>
        </w:rPr>
        <w:t xml:space="preserve"> </w:t>
      </w:r>
      <w:r>
        <w:rPr>
          <w:color w:val="575756"/>
        </w:rPr>
        <w:t>I</w:t>
      </w:r>
      <w:r>
        <w:rPr>
          <w:color w:val="575756"/>
          <w:spacing w:val="-4"/>
        </w:rPr>
        <w:t xml:space="preserve"> </w:t>
      </w:r>
      <w:r>
        <w:rPr>
          <w:color w:val="575756"/>
        </w:rPr>
        <w:t>later</w:t>
      </w:r>
      <w:r>
        <w:rPr>
          <w:color w:val="575756"/>
          <w:spacing w:val="-4"/>
        </w:rPr>
        <w:t xml:space="preserve"> </w:t>
      </w:r>
      <w:r>
        <w:rPr>
          <w:color w:val="575756"/>
        </w:rPr>
        <w:t>learned each of the other seventeen, was informed that I was discharged from the Army with immediate effect. No reason for this was given.</w:t>
      </w:r>
    </w:p>
    <w:p w14:paraId="7A0FC1F8" w14:textId="77777777" w:rsidR="008C5E22" w:rsidRDefault="00000000">
      <w:pPr>
        <w:pStyle w:val="BodyText"/>
        <w:spacing w:line="208" w:lineRule="auto"/>
        <w:ind w:left="2406" w:right="984"/>
        <w:jc w:val="both"/>
      </w:pPr>
      <w:r>
        <w:rPr>
          <w:color w:val="575756"/>
        </w:rPr>
        <w:t>No</w:t>
      </w:r>
      <w:r>
        <w:rPr>
          <w:color w:val="575756"/>
          <w:spacing w:val="-3"/>
        </w:rPr>
        <w:t xml:space="preserve"> </w:t>
      </w:r>
      <w:r>
        <w:rPr>
          <w:color w:val="575756"/>
        </w:rPr>
        <w:t>mention</w:t>
      </w:r>
      <w:r>
        <w:rPr>
          <w:color w:val="575756"/>
          <w:spacing w:val="-3"/>
        </w:rPr>
        <w:t xml:space="preserve"> </w:t>
      </w:r>
      <w:r>
        <w:rPr>
          <w:color w:val="575756"/>
        </w:rPr>
        <w:t>was</w:t>
      </w:r>
      <w:r>
        <w:rPr>
          <w:color w:val="575756"/>
          <w:spacing w:val="-3"/>
        </w:rPr>
        <w:t xml:space="preserve"> </w:t>
      </w:r>
      <w:r>
        <w:rPr>
          <w:color w:val="575756"/>
        </w:rPr>
        <w:t>made</w:t>
      </w:r>
      <w:r>
        <w:rPr>
          <w:color w:val="575756"/>
          <w:spacing w:val="-3"/>
        </w:rPr>
        <w:t xml:space="preserve"> </w:t>
      </w:r>
      <w:r>
        <w:rPr>
          <w:color w:val="575756"/>
        </w:rPr>
        <w:t>of</w:t>
      </w:r>
      <w:r>
        <w:rPr>
          <w:color w:val="575756"/>
          <w:spacing w:val="-3"/>
        </w:rPr>
        <w:t xml:space="preserve"> </w:t>
      </w:r>
      <w:r>
        <w:rPr>
          <w:color w:val="575756"/>
        </w:rPr>
        <w:t>any</w:t>
      </w:r>
      <w:r>
        <w:rPr>
          <w:color w:val="575756"/>
          <w:spacing w:val="-3"/>
        </w:rPr>
        <w:t xml:space="preserve"> </w:t>
      </w:r>
      <w:r>
        <w:rPr>
          <w:color w:val="575756"/>
        </w:rPr>
        <w:t>right</w:t>
      </w:r>
      <w:r>
        <w:rPr>
          <w:color w:val="575756"/>
          <w:spacing w:val="-3"/>
        </w:rPr>
        <w:t xml:space="preserve"> </w:t>
      </w:r>
      <w:r>
        <w:rPr>
          <w:color w:val="575756"/>
        </w:rPr>
        <w:t>to</w:t>
      </w:r>
      <w:r>
        <w:rPr>
          <w:color w:val="575756"/>
          <w:spacing w:val="-3"/>
        </w:rPr>
        <w:t xml:space="preserve"> </w:t>
      </w:r>
      <w:r>
        <w:rPr>
          <w:color w:val="575756"/>
        </w:rPr>
        <w:t>appeal</w:t>
      </w:r>
      <w:r>
        <w:rPr>
          <w:color w:val="575756"/>
          <w:spacing w:val="-3"/>
        </w:rPr>
        <w:t xml:space="preserve"> </w:t>
      </w:r>
      <w:r>
        <w:rPr>
          <w:color w:val="575756"/>
        </w:rPr>
        <w:t>or</w:t>
      </w:r>
      <w:r>
        <w:rPr>
          <w:color w:val="575756"/>
          <w:spacing w:val="-3"/>
        </w:rPr>
        <w:t xml:space="preserve"> </w:t>
      </w:r>
      <w:r>
        <w:rPr>
          <w:color w:val="575756"/>
        </w:rPr>
        <w:t>that</w:t>
      </w:r>
      <w:r>
        <w:rPr>
          <w:color w:val="575756"/>
          <w:spacing w:val="-3"/>
        </w:rPr>
        <w:t xml:space="preserve"> </w:t>
      </w:r>
      <w:r>
        <w:rPr>
          <w:color w:val="575756"/>
        </w:rPr>
        <w:t>I</w:t>
      </w:r>
      <w:r>
        <w:rPr>
          <w:color w:val="575756"/>
          <w:spacing w:val="-3"/>
        </w:rPr>
        <w:t xml:space="preserve"> </w:t>
      </w:r>
      <w:r>
        <w:rPr>
          <w:color w:val="575756"/>
        </w:rPr>
        <w:t>might</w:t>
      </w:r>
      <w:r>
        <w:rPr>
          <w:color w:val="575756"/>
          <w:spacing w:val="-3"/>
        </w:rPr>
        <w:t xml:space="preserve"> </w:t>
      </w:r>
      <w:r>
        <w:rPr>
          <w:color w:val="575756"/>
        </w:rPr>
        <w:t>use</w:t>
      </w:r>
      <w:r>
        <w:rPr>
          <w:color w:val="575756"/>
          <w:spacing w:val="-3"/>
        </w:rPr>
        <w:t xml:space="preserve"> </w:t>
      </w:r>
      <w:r>
        <w:rPr>
          <w:color w:val="575756"/>
        </w:rPr>
        <w:t>the official</w:t>
      </w:r>
      <w:r>
        <w:rPr>
          <w:color w:val="575756"/>
          <w:spacing w:val="-3"/>
        </w:rPr>
        <w:t xml:space="preserve"> </w:t>
      </w:r>
      <w:r>
        <w:rPr>
          <w:color w:val="575756"/>
        </w:rPr>
        <w:t>redress</w:t>
      </w:r>
      <w:r>
        <w:rPr>
          <w:color w:val="575756"/>
          <w:spacing w:val="-3"/>
        </w:rPr>
        <w:t xml:space="preserve"> </w:t>
      </w:r>
      <w:r>
        <w:rPr>
          <w:color w:val="575756"/>
        </w:rPr>
        <w:t>of</w:t>
      </w:r>
      <w:r>
        <w:rPr>
          <w:color w:val="575756"/>
          <w:spacing w:val="-3"/>
        </w:rPr>
        <w:t xml:space="preserve"> </w:t>
      </w:r>
      <w:r>
        <w:rPr>
          <w:color w:val="575756"/>
        </w:rPr>
        <w:t>Grievance</w:t>
      </w:r>
      <w:r>
        <w:rPr>
          <w:color w:val="575756"/>
          <w:spacing w:val="-3"/>
        </w:rPr>
        <w:t xml:space="preserve"> </w:t>
      </w:r>
      <w:r>
        <w:rPr>
          <w:color w:val="575756"/>
        </w:rPr>
        <w:t>procedure</w:t>
      </w:r>
      <w:r>
        <w:rPr>
          <w:color w:val="575756"/>
          <w:spacing w:val="-3"/>
        </w:rPr>
        <w:t xml:space="preserve"> </w:t>
      </w:r>
      <w:r>
        <w:rPr>
          <w:color w:val="575756"/>
        </w:rPr>
        <w:t>in</w:t>
      </w:r>
      <w:r>
        <w:rPr>
          <w:color w:val="575756"/>
          <w:spacing w:val="-3"/>
        </w:rPr>
        <w:t xml:space="preserve"> </w:t>
      </w:r>
      <w:r>
        <w:rPr>
          <w:color w:val="575756"/>
        </w:rPr>
        <w:t>accordance</w:t>
      </w:r>
      <w:r>
        <w:rPr>
          <w:color w:val="575756"/>
          <w:spacing w:val="-3"/>
        </w:rPr>
        <w:t xml:space="preserve"> </w:t>
      </w:r>
      <w:r>
        <w:rPr>
          <w:color w:val="575756"/>
        </w:rPr>
        <w:t>with</w:t>
      </w:r>
      <w:r>
        <w:rPr>
          <w:color w:val="575756"/>
          <w:spacing w:val="-3"/>
        </w:rPr>
        <w:t xml:space="preserve"> </w:t>
      </w:r>
      <w:r>
        <w:rPr>
          <w:color w:val="575756"/>
        </w:rPr>
        <w:t>the</w:t>
      </w:r>
      <w:r>
        <w:rPr>
          <w:color w:val="575756"/>
          <w:spacing w:val="-3"/>
        </w:rPr>
        <w:t xml:space="preserve"> </w:t>
      </w:r>
      <w:r>
        <w:rPr>
          <w:color w:val="575756"/>
        </w:rPr>
        <w:t>then Queen’s Regulations… I was… given discharge papers including</w:t>
      </w:r>
    </w:p>
    <w:p w14:paraId="49913AC8" w14:textId="77777777" w:rsidR="008C5E22" w:rsidRDefault="00000000">
      <w:pPr>
        <w:pStyle w:val="BodyText"/>
        <w:spacing w:line="294" w:lineRule="exact"/>
        <w:ind w:left="2406"/>
        <w:jc w:val="both"/>
      </w:pPr>
      <w:r>
        <w:rPr>
          <w:color w:val="575756"/>
        </w:rPr>
        <w:t>a</w:t>
      </w:r>
      <w:r>
        <w:rPr>
          <w:color w:val="575756"/>
          <w:spacing w:val="-1"/>
        </w:rPr>
        <w:t xml:space="preserve"> </w:t>
      </w:r>
      <w:r>
        <w:rPr>
          <w:color w:val="575756"/>
        </w:rPr>
        <w:t>certificate</w:t>
      </w:r>
      <w:r>
        <w:rPr>
          <w:color w:val="575756"/>
          <w:spacing w:val="-1"/>
        </w:rPr>
        <w:t xml:space="preserve"> </w:t>
      </w:r>
      <w:r>
        <w:rPr>
          <w:color w:val="575756"/>
        </w:rPr>
        <w:t>which</w:t>
      </w:r>
      <w:r>
        <w:rPr>
          <w:color w:val="575756"/>
          <w:spacing w:val="-1"/>
        </w:rPr>
        <w:t xml:space="preserve"> </w:t>
      </w:r>
      <w:r>
        <w:rPr>
          <w:color w:val="575756"/>
        </w:rPr>
        <w:t>I</w:t>
      </w:r>
      <w:r>
        <w:rPr>
          <w:color w:val="575756"/>
          <w:spacing w:val="-1"/>
        </w:rPr>
        <w:t xml:space="preserve"> </w:t>
      </w:r>
      <w:r>
        <w:rPr>
          <w:color w:val="575756"/>
        </w:rPr>
        <w:t>was required</w:t>
      </w:r>
      <w:r>
        <w:rPr>
          <w:color w:val="575756"/>
          <w:spacing w:val="-1"/>
        </w:rPr>
        <w:t xml:space="preserve"> </w:t>
      </w:r>
      <w:r>
        <w:rPr>
          <w:color w:val="575756"/>
        </w:rPr>
        <w:t>to</w:t>
      </w:r>
      <w:r>
        <w:rPr>
          <w:color w:val="575756"/>
          <w:spacing w:val="-1"/>
        </w:rPr>
        <w:t xml:space="preserve"> </w:t>
      </w:r>
      <w:r>
        <w:rPr>
          <w:color w:val="575756"/>
        </w:rPr>
        <w:t>sign,</w:t>
      </w:r>
      <w:r>
        <w:rPr>
          <w:color w:val="575756"/>
          <w:spacing w:val="-1"/>
        </w:rPr>
        <w:t xml:space="preserve"> </w:t>
      </w:r>
      <w:r>
        <w:rPr>
          <w:color w:val="575756"/>
        </w:rPr>
        <w:t>it is</w:t>
      </w:r>
      <w:r>
        <w:rPr>
          <w:color w:val="575756"/>
          <w:spacing w:val="-1"/>
        </w:rPr>
        <w:t xml:space="preserve"> </w:t>
      </w:r>
      <w:r>
        <w:rPr>
          <w:color w:val="575756"/>
        </w:rPr>
        <w:t>also</w:t>
      </w:r>
      <w:r>
        <w:rPr>
          <w:color w:val="575756"/>
          <w:spacing w:val="-1"/>
        </w:rPr>
        <w:t xml:space="preserve"> </w:t>
      </w:r>
      <w:r>
        <w:rPr>
          <w:color w:val="575756"/>
        </w:rPr>
        <w:t>signed</w:t>
      </w:r>
      <w:r>
        <w:rPr>
          <w:color w:val="575756"/>
          <w:spacing w:val="-1"/>
        </w:rPr>
        <w:t xml:space="preserve"> </w:t>
      </w:r>
      <w:r>
        <w:rPr>
          <w:color w:val="575756"/>
        </w:rPr>
        <w:t xml:space="preserve">by </w:t>
      </w:r>
      <w:r>
        <w:rPr>
          <w:color w:val="575756"/>
          <w:spacing w:val="-5"/>
        </w:rPr>
        <w:t>my</w:t>
      </w:r>
    </w:p>
    <w:p w14:paraId="6388F5E0" w14:textId="77777777" w:rsidR="008C5E22" w:rsidRDefault="008C5E22">
      <w:pPr>
        <w:spacing w:line="294" w:lineRule="exact"/>
        <w:jc w:val="both"/>
        <w:sectPr w:rsidR="008C5E22">
          <w:pgSz w:w="11910" w:h="16840"/>
          <w:pgMar w:top="1120" w:right="860" w:bottom="280" w:left="740" w:header="746" w:footer="0" w:gutter="0"/>
          <w:cols w:space="720"/>
        </w:sectPr>
      </w:pPr>
    </w:p>
    <w:p w14:paraId="184D8FCF" w14:textId="77777777" w:rsidR="008C5E22" w:rsidRDefault="008C5E22">
      <w:pPr>
        <w:pStyle w:val="BodyText"/>
        <w:rPr>
          <w:sz w:val="20"/>
        </w:rPr>
      </w:pPr>
    </w:p>
    <w:p w14:paraId="7292AE38" w14:textId="77777777" w:rsidR="008C5E22" w:rsidRDefault="008C5E22">
      <w:pPr>
        <w:pStyle w:val="BodyText"/>
        <w:rPr>
          <w:sz w:val="20"/>
        </w:rPr>
      </w:pPr>
    </w:p>
    <w:p w14:paraId="00329920" w14:textId="77777777" w:rsidR="008C5E22" w:rsidRDefault="008C5E22">
      <w:pPr>
        <w:pStyle w:val="BodyText"/>
        <w:spacing w:before="3"/>
        <w:rPr>
          <w:sz w:val="22"/>
        </w:rPr>
      </w:pPr>
    </w:p>
    <w:p w14:paraId="302920FD" w14:textId="77777777" w:rsidR="008C5E22" w:rsidRDefault="00000000">
      <w:pPr>
        <w:pStyle w:val="BodyText"/>
        <w:spacing w:before="89" w:line="208" w:lineRule="auto"/>
        <w:ind w:left="790" w:right="2609"/>
        <w:jc w:val="both"/>
      </w:pPr>
      <w:r>
        <w:rPr>
          <w:color w:val="575756"/>
        </w:rPr>
        <w:t>commanding</w:t>
      </w:r>
      <w:r>
        <w:rPr>
          <w:color w:val="575756"/>
          <w:spacing w:val="-11"/>
        </w:rPr>
        <w:t xml:space="preserve"> </w:t>
      </w:r>
      <w:r>
        <w:rPr>
          <w:color w:val="575756"/>
        </w:rPr>
        <w:t>officer,</w:t>
      </w:r>
      <w:r>
        <w:rPr>
          <w:color w:val="575756"/>
          <w:spacing w:val="-11"/>
        </w:rPr>
        <w:t xml:space="preserve"> </w:t>
      </w:r>
      <w:r>
        <w:rPr>
          <w:color w:val="575756"/>
        </w:rPr>
        <w:t>and</w:t>
      </w:r>
      <w:r>
        <w:rPr>
          <w:color w:val="575756"/>
          <w:spacing w:val="-11"/>
        </w:rPr>
        <w:t xml:space="preserve"> </w:t>
      </w:r>
      <w:r>
        <w:rPr>
          <w:color w:val="575756"/>
        </w:rPr>
        <w:t>in</w:t>
      </w:r>
      <w:r>
        <w:rPr>
          <w:color w:val="575756"/>
          <w:spacing w:val="-11"/>
        </w:rPr>
        <w:t xml:space="preserve"> </w:t>
      </w:r>
      <w:r>
        <w:rPr>
          <w:color w:val="575756"/>
        </w:rPr>
        <w:t>the</w:t>
      </w:r>
      <w:r>
        <w:rPr>
          <w:color w:val="575756"/>
          <w:spacing w:val="-11"/>
        </w:rPr>
        <w:t xml:space="preserve"> </w:t>
      </w:r>
      <w:r>
        <w:rPr>
          <w:color w:val="575756"/>
        </w:rPr>
        <w:t>section</w:t>
      </w:r>
      <w:r>
        <w:rPr>
          <w:color w:val="575756"/>
          <w:spacing w:val="-11"/>
        </w:rPr>
        <w:t xml:space="preserve"> </w:t>
      </w:r>
      <w:r>
        <w:rPr>
          <w:color w:val="575756"/>
        </w:rPr>
        <w:t>headed</w:t>
      </w:r>
      <w:r>
        <w:rPr>
          <w:color w:val="575756"/>
          <w:spacing w:val="-11"/>
        </w:rPr>
        <w:t xml:space="preserve"> </w:t>
      </w:r>
      <w:r>
        <w:rPr>
          <w:color w:val="575756"/>
        </w:rPr>
        <w:t>“Testimonial”</w:t>
      </w:r>
      <w:r>
        <w:rPr>
          <w:color w:val="575756"/>
          <w:spacing w:val="-11"/>
        </w:rPr>
        <w:t xml:space="preserve"> </w:t>
      </w:r>
      <w:r>
        <w:rPr>
          <w:color w:val="575756"/>
        </w:rPr>
        <w:t>states “he</w:t>
      </w:r>
      <w:r>
        <w:rPr>
          <w:color w:val="575756"/>
          <w:spacing w:val="-1"/>
        </w:rPr>
        <w:t xml:space="preserve"> </w:t>
      </w:r>
      <w:r>
        <w:rPr>
          <w:color w:val="575756"/>
        </w:rPr>
        <w:t>has</w:t>
      </w:r>
      <w:r>
        <w:rPr>
          <w:color w:val="575756"/>
          <w:spacing w:val="-1"/>
        </w:rPr>
        <w:t xml:space="preserve"> </w:t>
      </w:r>
      <w:r>
        <w:rPr>
          <w:color w:val="575756"/>
        </w:rPr>
        <w:t>found</w:t>
      </w:r>
      <w:r>
        <w:rPr>
          <w:color w:val="575756"/>
          <w:spacing w:val="-1"/>
        </w:rPr>
        <w:t xml:space="preserve"> </w:t>
      </w:r>
      <w:r>
        <w:rPr>
          <w:color w:val="575756"/>
        </w:rPr>
        <w:t>it</w:t>
      </w:r>
      <w:r>
        <w:rPr>
          <w:color w:val="575756"/>
          <w:spacing w:val="-1"/>
        </w:rPr>
        <w:t xml:space="preserve"> </w:t>
      </w:r>
      <w:r>
        <w:rPr>
          <w:color w:val="575756"/>
        </w:rPr>
        <w:t>difficult</w:t>
      </w:r>
      <w:r>
        <w:rPr>
          <w:color w:val="575756"/>
          <w:spacing w:val="-1"/>
        </w:rPr>
        <w:t xml:space="preserve"> </w:t>
      </w:r>
      <w:r>
        <w:rPr>
          <w:color w:val="575756"/>
        </w:rPr>
        <w:t>to</w:t>
      </w:r>
      <w:r>
        <w:rPr>
          <w:color w:val="575756"/>
          <w:spacing w:val="-1"/>
        </w:rPr>
        <w:t xml:space="preserve"> </w:t>
      </w:r>
      <w:r>
        <w:rPr>
          <w:color w:val="575756"/>
        </w:rPr>
        <w:t>adapt</w:t>
      </w:r>
      <w:r>
        <w:rPr>
          <w:color w:val="575756"/>
          <w:spacing w:val="-1"/>
        </w:rPr>
        <w:t xml:space="preserve"> </w:t>
      </w:r>
      <w:r>
        <w:rPr>
          <w:color w:val="575756"/>
        </w:rPr>
        <w:t>to</w:t>
      </w:r>
      <w:r>
        <w:rPr>
          <w:color w:val="575756"/>
          <w:spacing w:val="-1"/>
        </w:rPr>
        <w:t xml:space="preserve"> </w:t>
      </w:r>
      <w:r>
        <w:rPr>
          <w:color w:val="575756"/>
        </w:rPr>
        <w:t>military</w:t>
      </w:r>
      <w:r>
        <w:rPr>
          <w:color w:val="575756"/>
          <w:spacing w:val="-1"/>
        </w:rPr>
        <w:t xml:space="preserve"> </w:t>
      </w:r>
      <w:r>
        <w:rPr>
          <w:color w:val="575756"/>
        </w:rPr>
        <w:t>life.</w:t>
      </w:r>
      <w:r>
        <w:rPr>
          <w:color w:val="575756"/>
          <w:spacing w:val="-1"/>
        </w:rPr>
        <w:t xml:space="preserve"> </w:t>
      </w:r>
      <w:r>
        <w:rPr>
          <w:color w:val="575756"/>
        </w:rPr>
        <w:t>Although</w:t>
      </w:r>
      <w:r>
        <w:rPr>
          <w:color w:val="575756"/>
          <w:spacing w:val="-1"/>
        </w:rPr>
        <w:t xml:space="preserve"> </w:t>
      </w:r>
      <w:r>
        <w:rPr>
          <w:color w:val="575756"/>
        </w:rPr>
        <w:t>he</w:t>
      </w:r>
      <w:r>
        <w:rPr>
          <w:color w:val="575756"/>
          <w:spacing w:val="-1"/>
        </w:rPr>
        <w:t xml:space="preserve"> </w:t>
      </w:r>
      <w:r>
        <w:rPr>
          <w:color w:val="575756"/>
        </w:rPr>
        <w:t>has</w:t>
      </w:r>
      <w:r>
        <w:rPr>
          <w:color w:val="575756"/>
          <w:spacing w:val="-1"/>
        </w:rPr>
        <w:t xml:space="preserve"> </w:t>
      </w:r>
      <w:r>
        <w:rPr>
          <w:color w:val="575756"/>
        </w:rPr>
        <w:t>no doubt</w:t>
      </w:r>
      <w:r>
        <w:rPr>
          <w:color w:val="575756"/>
          <w:spacing w:val="-2"/>
        </w:rPr>
        <w:t xml:space="preserve"> </w:t>
      </w:r>
      <w:r>
        <w:rPr>
          <w:color w:val="575756"/>
        </w:rPr>
        <w:t>got</w:t>
      </w:r>
      <w:r>
        <w:rPr>
          <w:color w:val="575756"/>
          <w:spacing w:val="-2"/>
        </w:rPr>
        <w:t xml:space="preserve"> </w:t>
      </w:r>
      <w:r>
        <w:rPr>
          <w:color w:val="575756"/>
        </w:rPr>
        <w:t>ability,</w:t>
      </w:r>
      <w:r>
        <w:rPr>
          <w:color w:val="575756"/>
          <w:spacing w:val="-2"/>
        </w:rPr>
        <w:t xml:space="preserve"> </w:t>
      </w:r>
      <w:r>
        <w:rPr>
          <w:color w:val="575756"/>
        </w:rPr>
        <w:t>I</w:t>
      </w:r>
      <w:r>
        <w:rPr>
          <w:color w:val="575756"/>
          <w:spacing w:val="-2"/>
        </w:rPr>
        <w:t xml:space="preserve"> </w:t>
      </w:r>
      <w:r>
        <w:rPr>
          <w:color w:val="575756"/>
        </w:rPr>
        <w:t>believe</w:t>
      </w:r>
      <w:r>
        <w:rPr>
          <w:color w:val="575756"/>
          <w:spacing w:val="-1"/>
        </w:rPr>
        <w:t xml:space="preserve"> </w:t>
      </w:r>
      <w:r>
        <w:rPr>
          <w:color w:val="575756"/>
        </w:rPr>
        <w:t>that</w:t>
      </w:r>
      <w:r>
        <w:rPr>
          <w:color w:val="575756"/>
          <w:spacing w:val="-2"/>
        </w:rPr>
        <w:t xml:space="preserve"> </w:t>
      </w:r>
      <w:r>
        <w:rPr>
          <w:color w:val="575756"/>
        </w:rPr>
        <w:t>he</w:t>
      </w:r>
      <w:r>
        <w:rPr>
          <w:color w:val="575756"/>
          <w:spacing w:val="-2"/>
        </w:rPr>
        <w:t xml:space="preserve"> </w:t>
      </w:r>
      <w:r>
        <w:rPr>
          <w:color w:val="575756"/>
        </w:rPr>
        <w:t>is</w:t>
      </w:r>
      <w:r>
        <w:rPr>
          <w:color w:val="575756"/>
          <w:spacing w:val="-2"/>
        </w:rPr>
        <w:t xml:space="preserve"> </w:t>
      </w:r>
      <w:r>
        <w:rPr>
          <w:color w:val="575756"/>
        </w:rPr>
        <w:t>better</w:t>
      </w:r>
      <w:r>
        <w:rPr>
          <w:color w:val="575756"/>
          <w:spacing w:val="-1"/>
        </w:rPr>
        <w:t xml:space="preserve"> </w:t>
      </w:r>
      <w:r>
        <w:rPr>
          <w:color w:val="575756"/>
        </w:rPr>
        <w:t>suited</w:t>
      </w:r>
      <w:r>
        <w:rPr>
          <w:color w:val="575756"/>
          <w:spacing w:val="-2"/>
        </w:rPr>
        <w:t xml:space="preserve"> </w:t>
      </w:r>
      <w:r>
        <w:rPr>
          <w:color w:val="575756"/>
        </w:rPr>
        <w:t>to</w:t>
      </w:r>
      <w:r>
        <w:rPr>
          <w:color w:val="575756"/>
          <w:spacing w:val="-2"/>
        </w:rPr>
        <w:t xml:space="preserve"> </w:t>
      </w:r>
      <w:r>
        <w:rPr>
          <w:color w:val="575756"/>
        </w:rPr>
        <w:t>being</w:t>
      </w:r>
      <w:r>
        <w:rPr>
          <w:color w:val="575756"/>
          <w:spacing w:val="-2"/>
        </w:rPr>
        <w:t xml:space="preserve"> </w:t>
      </w:r>
      <w:r>
        <w:rPr>
          <w:color w:val="575756"/>
        </w:rPr>
        <w:t>a</w:t>
      </w:r>
      <w:r>
        <w:rPr>
          <w:color w:val="575756"/>
          <w:spacing w:val="-1"/>
        </w:rPr>
        <w:t xml:space="preserve"> </w:t>
      </w:r>
      <w:r>
        <w:rPr>
          <w:color w:val="575756"/>
          <w:spacing w:val="-2"/>
        </w:rPr>
        <w:t>civilian”</w:t>
      </w:r>
    </w:p>
    <w:p w14:paraId="34E364E0" w14:textId="77777777" w:rsidR="008C5E22" w:rsidRDefault="00000000">
      <w:pPr>
        <w:pStyle w:val="BodyText"/>
        <w:spacing w:line="208" w:lineRule="auto"/>
        <w:ind w:left="790" w:right="2333"/>
      </w:pPr>
      <w:r>
        <w:rPr>
          <w:color w:val="575756"/>
        </w:rPr>
        <w:t>…I</w:t>
      </w:r>
      <w:r>
        <w:rPr>
          <w:color w:val="575756"/>
          <w:spacing w:val="-3"/>
        </w:rPr>
        <w:t xml:space="preserve"> </w:t>
      </w:r>
      <w:r>
        <w:rPr>
          <w:color w:val="575756"/>
        </w:rPr>
        <w:t>was</w:t>
      </w:r>
      <w:r>
        <w:rPr>
          <w:color w:val="575756"/>
          <w:spacing w:val="-3"/>
        </w:rPr>
        <w:t xml:space="preserve"> </w:t>
      </w:r>
      <w:r>
        <w:rPr>
          <w:color w:val="575756"/>
        </w:rPr>
        <w:t>discharged</w:t>
      </w:r>
      <w:r>
        <w:rPr>
          <w:color w:val="575756"/>
          <w:spacing w:val="-3"/>
        </w:rPr>
        <w:t xml:space="preserve"> </w:t>
      </w:r>
      <w:r>
        <w:rPr>
          <w:color w:val="575756"/>
        </w:rPr>
        <w:t>for</w:t>
      </w:r>
      <w:r>
        <w:rPr>
          <w:color w:val="575756"/>
          <w:spacing w:val="-3"/>
        </w:rPr>
        <w:t xml:space="preserve"> </w:t>
      </w:r>
      <w:r>
        <w:rPr>
          <w:color w:val="575756"/>
        </w:rPr>
        <w:t>no</w:t>
      </w:r>
      <w:r>
        <w:rPr>
          <w:color w:val="575756"/>
          <w:spacing w:val="-3"/>
        </w:rPr>
        <w:t xml:space="preserve"> </w:t>
      </w:r>
      <w:r>
        <w:rPr>
          <w:color w:val="575756"/>
        </w:rPr>
        <w:t>good</w:t>
      </w:r>
      <w:r>
        <w:rPr>
          <w:color w:val="575756"/>
          <w:spacing w:val="-3"/>
        </w:rPr>
        <w:t xml:space="preserve"> </w:t>
      </w:r>
      <w:r>
        <w:rPr>
          <w:color w:val="575756"/>
        </w:rPr>
        <w:t>reason.</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not</w:t>
      </w:r>
      <w:r>
        <w:rPr>
          <w:color w:val="575756"/>
          <w:spacing w:val="-3"/>
        </w:rPr>
        <w:t xml:space="preserve"> </w:t>
      </w:r>
      <w:r>
        <w:rPr>
          <w:color w:val="575756"/>
        </w:rPr>
        <w:t>involved</w:t>
      </w:r>
      <w:r>
        <w:rPr>
          <w:color w:val="575756"/>
          <w:spacing w:val="-3"/>
        </w:rPr>
        <w:t xml:space="preserve"> </w:t>
      </w:r>
      <w:r>
        <w:rPr>
          <w:color w:val="575756"/>
        </w:rPr>
        <w:t>at</w:t>
      </w:r>
      <w:r>
        <w:rPr>
          <w:color w:val="575756"/>
          <w:spacing w:val="-3"/>
        </w:rPr>
        <w:t xml:space="preserve"> </w:t>
      </w:r>
      <w:r>
        <w:rPr>
          <w:color w:val="575756"/>
        </w:rPr>
        <w:t>all</w:t>
      </w:r>
      <w:r>
        <w:rPr>
          <w:color w:val="575756"/>
          <w:spacing w:val="-3"/>
        </w:rPr>
        <w:t xml:space="preserve"> </w:t>
      </w:r>
      <w:r>
        <w:rPr>
          <w:color w:val="575756"/>
        </w:rPr>
        <w:t>in</w:t>
      </w:r>
      <w:r>
        <w:rPr>
          <w:color w:val="575756"/>
          <w:spacing w:val="-3"/>
        </w:rPr>
        <w:t xml:space="preserve"> </w:t>
      </w:r>
      <w:r>
        <w:rPr>
          <w:color w:val="575756"/>
        </w:rPr>
        <w:t xml:space="preserve">the alleged vice ring, or the publication of photographs in </w:t>
      </w:r>
      <w:r>
        <w:rPr>
          <w:rFonts w:ascii="HelveticaNeueLTPro-Roman" w:hAnsi="HelveticaNeueLTPro-Roman"/>
          <w:color w:val="575756"/>
        </w:rPr>
        <w:t xml:space="preserve">Him </w:t>
      </w:r>
      <w:r>
        <w:rPr>
          <w:color w:val="575756"/>
        </w:rPr>
        <w:t>magazine.</w:t>
      </w:r>
      <w:r>
        <w:rPr>
          <w:color w:val="575756"/>
          <w:spacing w:val="40"/>
        </w:rPr>
        <w:t xml:space="preserve"> </w:t>
      </w:r>
      <w:r>
        <w:rPr>
          <w:color w:val="575756"/>
        </w:rPr>
        <w:t>I am and have always been heterosexual (and was already married to my</w:t>
      </w:r>
      <w:r>
        <w:rPr>
          <w:color w:val="575756"/>
          <w:spacing w:val="-3"/>
        </w:rPr>
        <w:t xml:space="preserve"> </w:t>
      </w:r>
      <w:r>
        <w:rPr>
          <w:color w:val="575756"/>
        </w:rPr>
        <w:t>present</w:t>
      </w:r>
      <w:r>
        <w:rPr>
          <w:color w:val="575756"/>
          <w:spacing w:val="-3"/>
        </w:rPr>
        <w:t xml:space="preserve"> </w:t>
      </w:r>
      <w:r>
        <w:rPr>
          <w:color w:val="575756"/>
        </w:rPr>
        <w:t>wife,</w:t>
      </w:r>
      <w:r>
        <w:rPr>
          <w:color w:val="575756"/>
          <w:spacing w:val="-3"/>
        </w:rPr>
        <w:t xml:space="preserve"> </w:t>
      </w:r>
      <w:r>
        <w:rPr>
          <w:color w:val="575756"/>
        </w:rPr>
        <w:t>by</w:t>
      </w:r>
      <w:r>
        <w:rPr>
          <w:color w:val="575756"/>
          <w:spacing w:val="-3"/>
        </w:rPr>
        <w:t xml:space="preserve"> </w:t>
      </w:r>
      <w:r>
        <w:rPr>
          <w:color w:val="575756"/>
        </w:rPr>
        <w:t>the</w:t>
      </w:r>
      <w:r>
        <w:rPr>
          <w:color w:val="575756"/>
          <w:spacing w:val="-3"/>
        </w:rPr>
        <w:t xml:space="preserve"> </w:t>
      </w:r>
      <w:r>
        <w:rPr>
          <w:color w:val="575756"/>
        </w:rPr>
        <w:t>time</w:t>
      </w:r>
      <w:r>
        <w:rPr>
          <w:color w:val="575756"/>
          <w:spacing w:val="-3"/>
        </w:rPr>
        <w:t xml:space="preserve"> </w:t>
      </w:r>
      <w:r>
        <w:rPr>
          <w:color w:val="575756"/>
        </w:rPr>
        <w:t>of</w:t>
      </w:r>
      <w:r>
        <w:rPr>
          <w:color w:val="575756"/>
          <w:spacing w:val="-3"/>
        </w:rPr>
        <w:t xml:space="preserve"> </w:t>
      </w:r>
      <w:r>
        <w:rPr>
          <w:color w:val="575756"/>
        </w:rPr>
        <w:t>discharge)…</w:t>
      </w:r>
      <w:r>
        <w:rPr>
          <w:color w:val="575756"/>
          <w:spacing w:val="-3"/>
        </w:rPr>
        <w:t xml:space="preserve"> </w:t>
      </w:r>
      <w:r>
        <w:rPr>
          <w:color w:val="575756"/>
        </w:rPr>
        <w:t>If,</w:t>
      </w:r>
      <w:r>
        <w:rPr>
          <w:color w:val="575756"/>
          <w:spacing w:val="-3"/>
        </w:rPr>
        <w:t xml:space="preserve"> </w:t>
      </w:r>
      <w:r>
        <w:rPr>
          <w:color w:val="575756"/>
        </w:rPr>
        <w:t>as</w:t>
      </w:r>
      <w:r>
        <w:rPr>
          <w:color w:val="575756"/>
          <w:spacing w:val="-3"/>
        </w:rPr>
        <w:t xml:space="preserve"> </w:t>
      </w:r>
      <w:r>
        <w:rPr>
          <w:color w:val="575756"/>
        </w:rPr>
        <w:t>it</w:t>
      </w:r>
      <w:r>
        <w:rPr>
          <w:color w:val="575756"/>
          <w:spacing w:val="-3"/>
        </w:rPr>
        <w:t xml:space="preserve"> </w:t>
      </w:r>
      <w:r>
        <w:rPr>
          <w:color w:val="575756"/>
        </w:rPr>
        <w:t>appears</w:t>
      </w:r>
      <w:r>
        <w:rPr>
          <w:color w:val="575756"/>
          <w:spacing w:val="-3"/>
        </w:rPr>
        <w:t xml:space="preserve"> </w:t>
      </w:r>
      <w:r>
        <w:rPr>
          <w:color w:val="575756"/>
        </w:rPr>
        <w:t>to</w:t>
      </w:r>
      <w:r>
        <w:rPr>
          <w:color w:val="575756"/>
          <w:spacing w:val="-3"/>
        </w:rPr>
        <w:t xml:space="preserve"> </w:t>
      </w:r>
      <w:r>
        <w:rPr>
          <w:color w:val="575756"/>
        </w:rPr>
        <w:t>be</w:t>
      </w:r>
      <w:r>
        <w:rPr>
          <w:color w:val="575756"/>
          <w:spacing w:val="-3"/>
        </w:rPr>
        <w:t xml:space="preserve"> </w:t>
      </w:r>
      <w:r>
        <w:rPr>
          <w:color w:val="575756"/>
        </w:rPr>
        <w:t>the case from the terms of the 1976 Parliamentary statement, the RMP report in some way implicated me in impropriety, I was never told so and never given an opportunity to refute such an allegation. This is fundamentally unfair.”</w:t>
      </w:r>
    </w:p>
    <w:p w14:paraId="12A1BADF" w14:textId="77777777" w:rsidR="008C5E22" w:rsidRDefault="00000000">
      <w:pPr>
        <w:pStyle w:val="BodyText"/>
        <w:spacing w:before="169" w:line="208" w:lineRule="auto"/>
        <w:ind w:left="790" w:right="2864" w:firstLine="396"/>
        <w:rPr>
          <w:rFonts w:ascii="HelveticaNeueLTPro-Md" w:hAnsi="HelveticaNeueLTPro-Md"/>
        </w:rPr>
      </w:pPr>
      <w:r>
        <w:rPr>
          <w:rFonts w:ascii="HelveticaNeueLTPro-Md" w:hAnsi="HelveticaNeueLTPro-Md"/>
          <w:color w:val="575756"/>
        </w:rPr>
        <w:t>“Dismissed by The RAF on the grounds of being a homosexual,</w:t>
      </w:r>
      <w:r>
        <w:rPr>
          <w:rFonts w:ascii="HelveticaNeueLTPro-Md" w:hAnsi="HelveticaNeueLTPro-Md"/>
          <w:color w:val="575756"/>
          <w:spacing w:val="-4"/>
        </w:rPr>
        <w:t xml:space="preserve"> </w:t>
      </w:r>
      <w:r>
        <w:rPr>
          <w:rFonts w:ascii="HelveticaNeueLTPro-Md" w:hAnsi="HelveticaNeueLTPro-Md"/>
          <w:color w:val="575756"/>
        </w:rPr>
        <w:t>which</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most</w:t>
      </w:r>
      <w:r>
        <w:rPr>
          <w:rFonts w:ascii="HelveticaNeueLTPro-Md" w:hAnsi="HelveticaNeueLTPro-Md"/>
          <w:color w:val="575756"/>
          <w:spacing w:val="-4"/>
        </w:rPr>
        <w:t xml:space="preserve"> </w:t>
      </w:r>
      <w:r>
        <w:rPr>
          <w:rFonts w:ascii="HelveticaNeueLTPro-Md" w:hAnsi="HelveticaNeueLTPro-Md"/>
          <w:color w:val="575756"/>
        </w:rPr>
        <w:t>certainly</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not,</w:t>
      </w:r>
      <w:r>
        <w:rPr>
          <w:rFonts w:ascii="HelveticaNeueLTPro-Md" w:hAnsi="HelveticaNeueLTPro-Md"/>
          <w:color w:val="575756"/>
          <w:spacing w:val="-4"/>
        </w:rPr>
        <w:t xml:space="preserve"> </w:t>
      </w:r>
      <w:r>
        <w:rPr>
          <w:rFonts w:ascii="HelveticaNeueLTPro-Md" w:hAnsi="HelveticaNeueLTPro-Md"/>
          <w:color w:val="575756"/>
        </w:rPr>
        <w:t>nor</w:t>
      </w:r>
      <w:r>
        <w:rPr>
          <w:rFonts w:ascii="HelveticaNeueLTPro-Md" w:hAnsi="HelveticaNeueLTPro-Md"/>
          <w:color w:val="575756"/>
          <w:spacing w:val="-4"/>
        </w:rPr>
        <w:t xml:space="preserve"> </w:t>
      </w:r>
      <w:r>
        <w:rPr>
          <w:rFonts w:ascii="HelveticaNeueLTPro-Md" w:hAnsi="HelveticaNeueLTPro-Md"/>
          <w:color w:val="575756"/>
        </w:rPr>
        <w:t>am</w:t>
      </w:r>
      <w:r>
        <w:rPr>
          <w:rFonts w:ascii="HelveticaNeueLTPro-Md" w:hAnsi="HelveticaNeueLTPro-Md"/>
          <w:color w:val="575756"/>
          <w:spacing w:val="-4"/>
        </w:rPr>
        <w:t xml:space="preserve"> </w:t>
      </w:r>
      <w:r>
        <w:rPr>
          <w:rFonts w:ascii="HelveticaNeueLTPro-Md" w:hAnsi="HelveticaNeueLTPro-Md"/>
          <w:color w:val="575756"/>
        </w:rPr>
        <w:t>I…</w:t>
      </w:r>
    </w:p>
    <w:p w14:paraId="618ABA27" w14:textId="77777777" w:rsidR="008C5E22" w:rsidRDefault="00000000">
      <w:pPr>
        <w:pStyle w:val="BodyText"/>
        <w:spacing w:line="208" w:lineRule="auto"/>
        <w:ind w:left="790" w:right="2532"/>
      </w:pPr>
      <w:r>
        <w:rPr>
          <w:color w:val="575756"/>
        </w:rPr>
        <w:t>I was dismissed from the Royal Air Force in February 1982, it was the</w:t>
      </w:r>
      <w:r>
        <w:rPr>
          <w:color w:val="575756"/>
          <w:spacing w:val="-3"/>
        </w:rPr>
        <w:t xml:space="preserve"> </w:t>
      </w:r>
      <w:r>
        <w:rPr>
          <w:color w:val="575756"/>
        </w:rPr>
        <w:t>most</w:t>
      </w:r>
      <w:r>
        <w:rPr>
          <w:color w:val="575756"/>
          <w:spacing w:val="-3"/>
        </w:rPr>
        <w:t xml:space="preserve"> </w:t>
      </w:r>
      <w:r>
        <w:rPr>
          <w:color w:val="575756"/>
        </w:rPr>
        <w:t>traumatic</w:t>
      </w:r>
      <w:r>
        <w:rPr>
          <w:color w:val="575756"/>
          <w:spacing w:val="-3"/>
        </w:rPr>
        <w:t xml:space="preserve"> </w:t>
      </w:r>
      <w:r>
        <w:rPr>
          <w:color w:val="575756"/>
        </w:rPr>
        <w:t>experience</w:t>
      </w:r>
      <w:r>
        <w:rPr>
          <w:color w:val="575756"/>
          <w:spacing w:val="-3"/>
        </w:rPr>
        <w:t xml:space="preserve"> </w:t>
      </w:r>
      <w:r>
        <w:rPr>
          <w:color w:val="575756"/>
        </w:rPr>
        <w:t>of</w:t>
      </w:r>
      <w:r>
        <w:rPr>
          <w:color w:val="575756"/>
          <w:spacing w:val="-3"/>
        </w:rPr>
        <w:t xml:space="preserve"> </w:t>
      </w:r>
      <w:r>
        <w:rPr>
          <w:color w:val="575756"/>
        </w:rPr>
        <w:t>my</w:t>
      </w:r>
      <w:r>
        <w:rPr>
          <w:color w:val="575756"/>
          <w:spacing w:val="-3"/>
        </w:rPr>
        <w:t xml:space="preserve"> </w:t>
      </w:r>
      <w:r>
        <w:rPr>
          <w:color w:val="575756"/>
        </w:rPr>
        <w:t>life.</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the</w:t>
      </w:r>
      <w:r>
        <w:rPr>
          <w:color w:val="575756"/>
          <w:spacing w:val="-3"/>
        </w:rPr>
        <w:t xml:space="preserve"> </w:t>
      </w:r>
      <w:r>
        <w:rPr>
          <w:color w:val="575756"/>
        </w:rPr>
        <w:t>victim</w:t>
      </w:r>
      <w:r>
        <w:rPr>
          <w:color w:val="575756"/>
          <w:spacing w:val="-3"/>
        </w:rPr>
        <w:t xml:space="preserve"> </w:t>
      </w:r>
      <w:r>
        <w:rPr>
          <w:color w:val="575756"/>
        </w:rPr>
        <w:t>of</w:t>
      </w:r>
      <w:r>
        <w:rPr>
          <w:color w:val="575756"/>
          <w:spacing w:val="-3"/>
        </w:rPr>
        <w:t xml:space="preserve"> </w:t>
      </w:r>
      <w:r>
        <w:rPr>
          <w:color w:val="575756"/>
        </w:rPr>
        <w:t>a</w:t>
      </w:r>
      <w:r>
        <w:rPr>
          <w:color w:val="575756"/>
          <w:spacing w:val="-3"/>
        </w:rPr>
        <w:t xml:space="preserve"> </w:t>
      </w:r>
      <w:r>
        <w:rPr>
          <w:color w:val="575756"/>
        </w:rPr>
        <w:t>nasty</w:t>
      </w:r>
    </w:p>
    <w:p w14:paraId="22144C67" w14:textId="77777777" w:rsidR="008C5E22" w:rsidRDefault="00000000">
      <w:pPr>
        <w:pStyle w:val="BodyText"/>
        <w:spacing w:line="273" w:lineRule="exact"/>
        <w:ind w:left="790"/>
      </w:pPr>
      <w:r>
        <w:rPr>
          <w:color w:val="575756"/>
        </w:rPr>
        <w:t xml:space="preserve">sexual assault on me, by my Boss, when I was only sixteen years </w:t>
      </w:r>
      <w:r>
        <w:rPr>
          <w:color w:val="575756"/>
          <w:spacing w:val="-4"/>
        </w:rPr>
        <w:t>old.</w:t>
      </w:r>
    </w:p>
    <w:p w14:paraId="7FC3C3E9" w14:textId="77777777" w:rsidR="008C5E22" w:rsidRDefault="00000000">
      <w:pPr>
        <w:pStyle w:val="BodyText"/>
        <w:spacing w:before="14" w:line="208" w:lineRule="auto"/>
        <w:ind w:left="790" w:right="2658"/>
        <w:jc w:val="both"/>
      </w:pPr>
      <w:r>
        <w:rPr>
          <w:color w:val="575756"/>
        </w:rPr>
        <w:t>I</w:t>
      </w:r>
      <w:r>
        <w:rPr>
          <w:color w:val="575756"/>
          <w:spacing w:val="-3"/>
        </w:rPr>
        <w:t xml:space="preserve"> </w:t>
      </w:r>
      <w:r>
        <w:rPr>
          <w:color w:val="575756"/>
        </w:rPr>
        <w:t>told</w:t>
      </w:r>
      <w:r>
        <w:rPr>
          <w:color w:val="575756"/>
          <w:spacing w:val="-3"/>
        </w:rPr>
        <w:t xml:space="preserve"> </w:t>
      </w:r>
      <w:r>
        <w:rPr>
          <w:color w:val="575756"/>
        </w:rPr>
        <w:t>no-one</w:t>
      </w:r>
      <w:r>
        <w:rPr>
          <w:color w:val="575756"/>
          <w:spacing w:val="-3"/>
        </w:rPr>
        <w:t xml:space="preserve"> </w:t>
      </w:r>
      <w:r>
        <w:rPr>
          <w:color w:val="575756"/>
        </w:rPr>
        <w:t>about</w:t>
      </w:r>
      <w:r>
        <w:rPr>
          <w:color w:val="575756"/>
          <w:spacing w:val="-3"/>
        </w:rPr>
        <w:t xml:space="preserve"> </w:t>
      </w:r>
      <w:r>
        <w:rPr>
          <w:color w:val="575756"/>
        </w:rPr>
        <w:t>this,</w:t>
      </w:r>
      <w:r>
        <w:rPr>
          <w:color w:val="575756"/>
          <w:spacing w:val="-3"/>
        </w:rPr>
        <w:t xml:space="preserve"> </w:t>
      </w:r>
      <w:r>
        <w:rPr>
          <w:color w:val="575756"/>
        </w:rPr>
        <w:t>eleven</w:t>
      </w:r>
      <w:r>
        <w:rPr>
          <w:color w:val="575756"/>
          <w:spacing w:val="-3"/>
        </w:rPr>
        <w:t xml:space="preserve"> </w:t>
      </w:r>
      <w:r>
        <w:rPr>
          <w:color w:val="575756"/>
        </w:rPr>
        <w:t>years</w:t>
      </w:r>
      <w:r>
        <w:rPr>
          <w:color w:val="575756"/>
          <w:spacing w:val="-3"/>
        </w:rPr>
        <w:t xml:space="preserve"> </w:t>
      </w:r>
      <w:r>
        <w:rPr>
          <w:color w:val="575756"/>
        </w:rPr>
        <w:t>later</w:t>
      </w:r>
      <w:r>
        <w:rPr>
          <w:color w:val="575756"/>
          <w:spacing w:val="-3"/>
        </w:rPr>
        <w:t xml:space="preserve"> </w:t>
      </w:r>
      <w:r>
        <w:rPr>
          <w:color w:val="575756"/>
        </w:rPr>
        <w:t>in</w:t>
      </w:r>
      <w:r>
        <w:rPr>
          <w:color w:val="575756"/>
          <w:spacing w:val="-3"/>
        </w:rPr>
        <w:t xml:space="preserve"> </w:t>
      </w:r>
      <w:r>
        <w:rPr>
          <w:color w:val="575756"/>
        </w:rPr>
        <w:t>1981,</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stationed in</w:t>
      </w:r>
      <w:r>
        <w:rPr>
          <w:color w:val="575756"/>
          <w:spacing w:val="-4"/>
        </w:rPr>
        <w:t xml:space="preserve"> </w:t>
      </w:r>
      <w:r>
        <w:rPr>
          <w:color w:val="575756"/>
        </w:rPr>
        <w:t>Cyprus.</w:t>
      </w:r>
      <w:r>
        <w:rPr>
          <w:color w:val="575756"/>
          <w:spacing w:val="-4"/>
        </w:rPr>
        <w:t xml:space="preserve"> </w:t>
      </w:r>
      <w:r>
        <w:rPr>
          <w:color w:val="575756"/>
        </w:rPr>
        <w:t>I</w:t>
      </w:r>
      <w:r>
        <w:rPr>
          <w:color w:val="575756"/>
          <w:spacing w:val="-4"/>
        </w:rPr>
        <w:t xml:space="preserve"> </w:t>
      </w:r>
      <w:r>
        <w:rPr>
          <w:color w:val="575756"/>
        </w:rPr>
        <w:t>was</w:t>
      </w:r>
      <w:r>
        <w:rPr>
          <w:color w:val="575756"/>
          <w:spacing w:val="-4"/>
        </w:rPr>
        <w:t xml:space="preserve"> </w:t>
      </w:r>
      <w:r>
        <w:rPr>
          <w:color w:val="575756"/>
        </w:rPr>
        <w:t>ordered</w:t>
      </w:r>
      <w:r>
        <w:rPr>
          <w:color w:val="575756"/>
          <w:spacing w:val="-4"/>
        </w:rPr>
        <w:t xml:space="preserve"> </w:t>
      </w:r>
      <w:r>
        <w:rPr>
          <w:color w:val="575756"/>
        </w:rPr>
        <w:t>by</w:t>
      </w:r>
      <w:r>
        <w:rPr>
          <w:color w:val="575756"/>
          <w:spacing w:val="-4"/>
        </w:rPr>
        <w:t xml:space="preserve"> </w:t>
      </w:r>
      <w:r>
        <w:rPr>
          <w:color w:val="575756"/>
        </w:rPr>
        <w:t>The</w:t>
      </w:r>
      <w:r>
        <w:rPr>
          <w:color w:val="575756"/>
          <w:spacing w:val="-4"/>
        </w:rPr>
        <w:t xml:space="preserve"> </w:t>
      </w:r>
      <w:r>
        <w:rPr>
          <w:color w:val="575756"/>
        </w:rPr>
        <w:t>RAF</w:t>
      </w:r>
      <w:r>
        <w:rPr>
          <w:color w:val="575756"/>
          <w:spacing w:val="-4"/>
        </w:rPr>
        <w:t xml:space="preserve"> </w:t>
      </w:r>
      <w:r>
        <w:rPr>
          <w:color w:val="575756"/>
        </w:rPr>
        <w:t>Police</w:t>
      </w:r>
      <w:r>
        <w:rPr>
          <w:color w:val="575756"/>
          <w:spacing w:val="-4"/>
        </w:rPr>
        <w:t xml:space="preserve"> </w:t>
      </w:r>
      <w:r>
        <w:rPr>
          <w:color w:val="575756"/>
        </w:rPr>
        <w:t>on</w:t>
      </w:r>
      <w:r>
        <w:rPr>
          <w:color w:val="575756"/>
          <w:spacing w:val="-4"/>
        </w:rPr>
        <w:t xml:space="preserve"> </w:t>
      </w:r>
      <w:r>
        <w:rPr>
          <w:color w:val="575756"/>
        </w:rPr>
        <w:t>the</w:t>
      </w:r>
      <w:r>
        <w:rPr>
          <w:color w:val="575756"/>
          <w:spacing w:val="-4"/>
        </w:rPr>
        <w:t xml:space="preserve"> </w:t>
      </w:r>
      <w:r>
        <w:rPr>
          <w:color w:val="575756"/>
        </w:rPr>
        <w:t>Base,</w:t>
      </w:r>
      <w:r>
        <w:rPr>
          <w:color w:val="575756"/>
          <w:spacing w:val="-4"/>
        </w:rPr>
        <w:t xml:space="preserve"> </w:t>
      </w:r>
      <w:r>
        <w:rPr>
          <w:color w:val="575756"/>
        </w:rPr>
        <w:t>to</w:t>
      </w:r>
      <w:r>
        <w:rPr>
          <w:color w:val="575756"/>
          <w:spacing w:val="-4"/>
        </w:rPr>
        <w:t xml:space="preserve"> </w:t>
      </w:r>
      <w:r>
        <w:rPr>
          <w:color w:val="575756"/>
        </w:rPr>
        <w:t>attend and make a witness statement about the individual who assaulted me. I was told by the Police, that I had nothing to worry about,</w:t>
      </w:r>
    </w:p>
    <w:p w14:paraId="143FC034" w14:textId="77777777" w:rsidR="008C5E22" w:rsidRDefault="00000000">
      <w:pPr>
        <w:pStyle w:val="BodyText"/>
        <w:spacing w:line="208" w:lineRule="auto"/>
        <w:ind w:left="790" w:right="2284"/>
      </w:pPr>
      <w:r>
        <w:rPr>
          <w:color w:val="575756"/>
        </w:rPr>
        <w:t>because</w:t>
      </w:r>
      <w:r>
        <w:rPr>
          <w:color w:val="575756"/>
          <w:spacing w:val="-3"/>
        </w:rPr>
        <w:t xml:space="preserve"> </w:t>
      </w:r>
      <w:r>
        <w:rPr>
          <w:color w:val="575756"/>
        </w:rPr>
        <w:t>the</w:t>
      </w:r>
      <w:r>
        <w:rPr>
          <w:color w:val="575756"/>
          <w:spacing w:val="-3"/>
        </w:rPr>
        <w:t xml:space="preserve"> </w:t>
      </w:r>
      <w:r>
        <w:rPr>
          <w:color w:val="575756"/>
        </w:rPr>
        <w:t>offence</w:t>
      </w:r>
      <w:r>
        <w:rPr>
          <w:color w:val="575756"/>
          <w:spacing w:val="-3"/>
        </w:rPr>
        <w:t xml:space="preserve"> </w:t>
      </w:r>
      <w:r>
        <w:rPr>
          <w:color w:val="575756"/>
        </w:rPr>
        <w:t>took</w:t>
      </w:r>
      <w:r>
        <w:rPr>
          <w:color w:val="575756"/>
          <w:spacing w:val="-3"/>
        </w:rPr>
        <w:t xml:space="preserve"> </w:t>
      </w:r>
      <w:r>
        <w:rPr>
          <w:color w:val="575756"/>
        </w:rPr>
        <w:t>place</w:t>
      </w:r>
      <w:r>
        <w:rPr>
          <w:color w:val="575756"/>
          <w:spacing w:val="-3"/>
        </w:rPr>
        <w:t xml:space="preserve"> </w:t>
      </w:r>
      <w:r>
        <w:rPr>
          <w:color w:val="575756"/>
        </w:rPr>
        <w:t>over</w:t>
      </w:r>
      <w:r>
        <w:rPr>
          <w:color w:val="575756"/>
          <w:spacing w:val="-3"/>
        </w:rPr>
        <w:t xml:space="preserve"> </w:t>
      </w:r>
      <w:r>
        <w:rPr>
          <w:color w:val="575756"/>
        </w:rPr>
        <w:t>ten</w:t>
      </w:r>
      <w:r>
        <w:rPr>
          <w:color w:val="575756"/>
          <w:spacing w:val="-3"/>
        </w:rPr>
        <w:t xml:space="preserve"> </w:t>
      </w:r>
      <w:r>
        <w:rPr>
          <w:color w:val="575756"/>
        </w:rPr>
        <w:t>years</w:t>
      </w:r>
      <w:r>
        <w:rPr>
          <w:color w:val="575756"/>
          <w:spacing w:val="-3"/>
        </w:rPr>
        <w:t xml:space="preserve"> </w:t>
      </w:r>
      <w:r>
        <w:rPr>
          <w:color w:val="575756"/>
        </w:rPr>
        <w:t>ago,</w:t>
      </w:r>
      <w:r>
        <w:rPr>
          <w:color w:val="575756"/>
          <w:spacing w:val="-3"/>
        </w:rPr>
        <w:t xml:space="preserve"> </w:t>
      </w:r>
      <w:r>
        <w:rPr>
          <w:color w:val="575756"/>
        </w:rPr>
        <w:t>and</w:t>
      </w:r>
      <w:r>
        <w:rPr>
          <w:color w:val="575756"/>
          <w:spacing w:val="-3"/>
        </w:rPr>
        <w:t xml:space="preserve"> </w:t>
      </w:r>
      <w:r>
        <w:rPr>
          <w:color w:val="575756"/>
        </w:rPr>
        <w:t>was</w:t>
      </w:r>
      <w:r>
        <w:rPr>
          <w:color w:val="575756"/>
          <w:spacing w:val="-3"/>
        </w:rPr>
        <w:t xml:space="preserve"> </w:t>
      </w:r>
      <w:r>
        <w:rPr>
          <w:color w:val="575756"/>
        </w:rPr>
        <w:t>therefore ‘timed-out.’</w:t>
      </w:r>
      <w:r>
        <w:rPr>
          <w:color w:val="575756"/>
          <w:spacing w:val="-9"/>
        </w:rPr>
        <w:t xml:space="preserve"> </w:t>
      </w:r>
      <w:r>
        <w:rPr>
          <w:color w:val="575756"/>
        </w:rPr>
        <w:t>You</w:t>
      </w:r>
      <w:r>
        <w:rPr>
          <w:color w:val="575756"/>
          <w:spacing w:val="-9"/>
        </w:rPr>
        <w:t xml:space="preserve"> </w:t>
      </w:r>
      <w:r>
        <w:rPr>
          <w:color w:val="575756"/>
        </w:rPr>
        <w:t>should</w:t>
      </w:r>
      <w:r>
        <w:rPr>
          <w:color w:val="575756"/>
          <w:spacing w:val="-9"/>
        </w:rPr>
        <w:t xml:space="preserve"> </w:t>
      </w:r>
      <w:r>
        <w:rPr>
          <w:color w:val="575756"/>
        </w:rPr>
        <w:t>know,</w:t>
      </w:r>
      <w:r>
        <w:rPr>
          <w:color w:val="575756"/>
          <w:spacing w:val="-9"/>
        </w:rPr>
        <w:t xml:space="preserve"> </w:t>
      </w:r>
      <w:r>
        <w:rPr>
          <w:color w:val="575756"/>
        </w:rPr>
        <w:t>that</w:t>
      </w:r>
      <w:r>
        <w:rPr>
          <w:color w:val="575756"/>
          <w:spacing w:val="-9"/>
        </w:rPr>
        <w:t xml:space="preserve"> </w:t>
      </w:r>
      <w:r>
        <w:rPr>
          <w:color w:val="575756"/>
        </w:rPr>
        <w:t>no</w:t>
      </w:r>
      <w:r>
        <w:rPr>
          <w:color w:val="575756"/>
          <w:spacing w:val="-9"/>
        </w:rPr>
        <w:t xml:space="preserve"> </w:t>
      </w:r>
      <w:r>
        <w:rPr>
          <w:color w:val="575756"/>
        </w:rPr>
        <w:t>Offences</w:t>
      </w:r>
      <w:r>
        <w:rPr>
          <w:color w:val="575756"/>
          <w:spacing w:val="-9"/>
        </w:rPr>
        <w:t xml:space="preserve"> </w:t>
      </w:r>
      <w:r>
        <w:rPr>
          <w:color w:val="575756"/>
        </w:rPr>
        <w:t>are</w:t>
      </w:r>
      <w:r>
        <w:rPr>
          <w:color w:val="575756"/>
          <w:spacing w:val="-9"/>
        </w:rPr>
        <w:t xml:space="preserve"> </w:t>
      </w:r>
      <w:r>
        <w:rPr>
          <w:color w:val="575756"/>
        </w:rPr>
        <w:t>“Timed-Out”</w:t>
      </w:r>
      <w:r>
        <w:rPr>
          <w:color w:val="575756"/>
          <w:spacing w:val="-9"/>
        </w:rPr>
        <w:t xml:space="preserve"> </w:t>
      </w:r>
      <w:r>
        <w:rPr>
          <w:color w:val="575756"/>
        </w:rPr>
        <w:t>in</w:t>
      </w:r>
      <w:r>
        <w:rPr>
          <w:color w:val="575756"/>
          <w:spacing w:val="-9"/>
        </w:rPr>
        <w:t xml:space="preserve"> </w:t>
      </w:r>
      <w:r>
        <w:rPr>
          <w:color w:val="575756"/>
        </w:rPr>
        <w:t>the RAF, this was a simple ploy by the Police to make me to talk. To this day, I bitterly regret breaking down under their questioning, with their repetitive lies, of having nothing to worry about. They reassured me countless times, that this witness statement was about another man and not me. Because of this statement I was dismissed, along with ten other young airmen, who this man also sexually assaulted, over a period spanning at least twelve years, possibly even longer.”</w:t>
      </w:r>
    </w:p>
    <w:p w14:paraId="6CBD366C" w14:textId="77777777" w:rsidR="008C5E22" w:rsidRDefault="008C5E22">
      <w:pPr>
        <w:spacing w:line="208" w:lineRule="auto"/>
        <w:sectPr w:rsidR="008C5E22">
          <w:pgSz w:w="11910" w:h="16840"/>
          <w:pgMar w:top="1120" w:right="860" w:bottom="280" w:left="740" w:header="746" w:footer="0" w:gutter="0"/>
          <w:cols w:space="720"/>
        </w:sectPr>
      </w:pPr>
    </w:p>
    <w:p w14:paraId="31DDBB88" w14:textId="77777777" w:rsidR="008C5E22" w:rsidRDefault="008C5E22">
      <w:pPr>
        <w:pStyle w:val="BodyText"/>
        <w:rPr>
          <w:sz w:val="20"/>
        </w:rPr>
      </w:pPr>
    </w:p>
    <w:p w14:paraId="22701245" w14:textId="77777777" w:rsidR="008C5E22" w:rsidRDefault="008C5E22">
      <w:pPr>
        <w:pStyle w:val="BodyText"/>
        <w:rPr>
          <w:sz w:val="20"/>
        </w:rPr>
      </w:pPr>
    </w:p>
    <w:p w14:paraId="4079ADF1" w14:textId="77777777" w:rsidR="008C5E22" w:rsidRDefault="008C5E22">
      <w:pPr>
        <w:pStyle w:val="BodyText"/>
        <w:rPr>
          <w:sz w:val="13"/>
        </w:rPr>
      </w:pPr>
    </w:p>
    <w:p w14:paraId="1712DE54" w14:textId="77777777" w:rsidR="008C5E22" w:rsidRDefault="00000000">
      <w:pPr>
        <w:pStyle w:val="Heading2"/>
        <w:spacing w:line="192" w:lineRule="auto"/>
        <w:ind w:right="814"/>
      </w:pPr>
      <w:r>
        <w:rPr>
          <w:noProof/>
        </w:rPr>
        <mc:AlternateContent>
          <mc:Choice Requires="wps">
            <w:drawing>
              <wp:anchor distT="0" distB="0" distL="0" distR="0" simplePos="0" relativeHeight="15746048" behindDoc="0" locked="0" layoutInCell="1" allowOverlap="1" wp14:anchorId="290FF2F1" wp14:editId="63E7BF4C">
                <wp:simplePos x="0" y="0"/>
                <wp:positionH relativeFrom="page">
                  <wp:posOffset>899999</wp:posOffset>
                </wp:positionH>
                <wp:positionV relativeFrom="paragraph">
                  <wp:posOffset>183342</wp:posOffset>
                </wp:positionV>
                <wp:extent cx="771525" cy="771525"/>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771525"/>
                        </a:xfrm>
                        <a:custGeom>
                          <a:avLst/>
                          <a:gdLst/>
                          <a:ahLst/>
                          <a:cxnLst/>
                          <a:rect l="l" t="t" r="r" b="b"/>
                          <a:pathLst>
                            <a:path w="771525" h="771525">
                              <a:moveTo>
                                <a:pt x="282575" y="0"/>
                              </a:moveTo>
                              <a:lnTo>
                                <a:pt x="236996" y="15650"/>
                              </a:lnTo>
                              <a:lnTo>
                                <a:pt x="195497" y="36835"/>
                              </a:lnTo>
                              <a:lnTo>
                                <a:pt x="158055" y="63003"/>
                              </a:lnTo>
                              <a:lnTo>
                                <a:pt x="124648" y="93603"/>
                              </a:lnTo>
                              <a:lnTo>
                                <a:pt x="95253" y="128084"/>
                              </a:lnTo>
                              <a:lnTo>
                                <a:pt x="69850" y="165893"/>
                              </a:lnTo>
                              <a:lnTo>
                                <a:pt x="48415" y="206481"/>
                              </a:lnTo>
                              <a:lnTo>
                                <a:pt x="30926" y="249296"/>
                              </a:lnTo>
                              <a:lnTo>
                                <a:pt x="17363" y="293786"/>
                              </a:lnTo>
                              <a:lnTo>
                                <a:pt x="7702" y="339401"/>
                              </a:lnTo>
                              <a:lnTo>
                                <a:pt x="1921" y="385589"/>
                              </a:lnTo>
                              <a:lnTo>
                                <a:pt x="0" y="431800"/>
                              </a:lnTo>
                              <a:lnTo>
                                <a:pt x="0" y="771525"/>
                              </a:lnTo>
                              <a:lnTo>
                                <a:pt x="266700" y="771525"/>
                              </a:lnTo>
                              <a:lnTo>
                                <a:pt x="266700" y="434975"/>
                              </a:lnTo>
                              <a:lnTo>
                                <a:pt x="133350" y="434975"/>
                              </a:lnTo>
                              <a:lnTo>
                                <a:pt x="132599" y="393762"/>
                              </a:lnTo>
                              <a:lnTo>
                                <a:pt x="137467" y="349944"/>
                              </a:lnTo>
                              <a:lnTo>
                                <a:pt x="147916" y="305382"/>
                              </a:lnTo>
                              <a:lnTo>
                                <a:pt x="163909" y="261937"/>
                              </a:lnTo>
                              <a:lnTo>
                                <a:pt x="185408" y="221468"/>
                              </a:lnTo>
                              <a:lnTo>
                                <a:pt x="212377" y="185836"/>
                              </a:lnTo>
                              <a:lnTo>
                                <a:pt x="244778" y="156902"/>
                              </a:lnTo>
                              <a:lnTo>
                                <a:pt x="282575" y="136525"/>
                              </a:lnTo>
                              <a:lnTo>
                                <a:pt x="282575" y="0"/>
                              </a:lnTo>
                              <a:close/>
                            </a:path>
                            <a:path w="771525" h="771525">
                              <a:moveTo>
                                <a:pt x="771525" y="0"/>
                              </a:moveTo>
                              <a:lnTo>
                                <a:pt x="725946" y="15650"/>
                              </a:lnTo>
                              <a:lnTo>
                                <a:pt x="684447" y="36835"/>
                              </a:lnTo>
                              <a:lnTo>
                                <a:pt x="647005" y="63003"/>
                              </a:lnTo>
                              <a:lnTo>
                                <a:pt x="613598" y="93603"/>
                              </a:lnTo>
                              <a:lnTo>
                                <a:pt x="584203" y="128084"/>
                              </a:lnTo>
                              <a:lnTo>
                                <a:pt x="558800" y="165893"/>
                              </a:lnTo>
                              <a:lnTo>
                                <a:pt x="537365" y="206481"/>
                              </a:lnTo>
                              <a:lnTo>
                                <a:pt x="519876" y="249296"/>
                              </a:lnTo>
                              <a:lnTo>
                                <a:pt x="506313" y="293786"/>
                              </a:lnTo>
                              <a:lnTo>
                                <a:pt x="496652" y="339401"/>
                              </a:lnTo>
                              <a:lnTo>
                                <a:pt x="490871" y="385589"/>
                              </a:lnTo>
                              <a:lnTo>
                                <a:pt x="488950" y="431800"/>
                              </a:lnTo>
                              <a:lnTo>
                                <a:pt x="488950" y="771525"/>
                              </a:lnTo>
                              <a:lnTo>
                                <a:pt x="755650" y="771525"/>
                              </a:lnTo>
                              <a:lnTo>
                                <a:pt x="755650" y="434975"/>
                              </a:lnTo>
                              <a:lnTo>
                                <a:pt x="622300" y="434975"/>
                              </a:lnTo>
                              <a:lnTo>
                                <a:pt x="621549" y="393762"/>
                              </a:lnTo>
                              <a:lnTo>
                                <a:pt x="626417" y="349944"/>
                              </a:lnTo>
                              <a:lnTo>
                                <a:pt x="636866" y="305382"/>
                              </a:lnTo>
                              <a:lnTo>
                                <a:pt x="652859" y="261937"/>
                              </a:lnTo>
                              <a:lnTo>
                                <a:pt x="674358" y="221468"/>
                              </a:lnTo>
                              <a:lnTo>
                                <a:pt x="701327" y="185836"/>
                              </a:lnTo>
                              <a:lnTo>
                                <a:pt x="733728" y="156902"/>
                              </a:lnTo>
                              <a:lnTo>
                                <a:pt x="771525" y="136525"/>
                              </a:lnTo>
                              <a:lnTo>
                                <a:pt x="771525" y="0"/>
                              </a:lnTo>
                              <a:close/>
                            </a:path>
                          </a:pathLst>
                        </a:custGeom>
                        <a:solidFill>
                          <a:srgbClr val="575756"/>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14.436417pt;width:60.75pt;height:60.75pt;mso-position-horizontal-relative:page;mso-position-vertical-relative:paragraph;z-index:15746048" id="docshape53" coordorigin="1417,289" coordsize="1215,1215" path="m1862,289l1791,313,1725,347,1666,388,1614,436,1567,490,1527,550,1494,614,1466,681,1445,751,1429,823,1420,896,1417,969,1417,1504,1837,1504,1837,974,1627,974,1626,909,1634,840,1650,770,1675,701,1709,637,1752,581,1803,536,1862,504,1862,289xm2632,289l2561,313,2495,347,2436,388,2384,436,2337,490,2297,550,2264,614,2236,681,2215,751,2199,823,2190,896,2187,969,2187,1504,2607,1504,2607,974,2397,974,2396,909,2404,840,2420,770,2445,701,2479,637,2522,581,2573,536,2632,504,2632,289xe" filled="true" fillcolor="#575756" stroked="false">
                <v:path arrowok="t"/>
                <v:fill type="solid"/>
                <w10:wrap type="none"/>
              </v:shape>
            </w:pict>
          </mc:Fallback>
        </mc:AlternateContent>
      </w:r>
      <w:bookmarkStart w:id="55" w:name="Denial_of_promotion,_promotion_held_back"/>
      <w:bookmarkStart w:id="56" w:name="_bookmark29"/>
      <w:bookmarkEnd w:id="55"/>
      <w:bookmarkEnd w:id="56"/>
      <w:r>
        <w:rPr>
          <w:color w:val="575756"/>
        </w:rPr>
        <w:t>Denial of promotion, promotion</w:t>
      </w:r>
      <w:r>
        <w:rPr>
          <w:color w:val="575756"/>
          <w:spacing w:val="-9"/>
        </w:rPr>
        <w:t xml:space="preserve"> </w:t>
      </w:r>
      <w:r>
        <w:rPr>
          <w:color w:val="575756"/>
        </w:rPr>
        <w:t>held</w:t>
      </w:r>
      <w:r>
        <w:rPr>
          <w:color w:val="575756"/>
          <w:spacing w:val="-6"/>
        </w:rPr>
        <w:t xml:space="preserve"> </w:t>
      </w:r>
      <w:r>
        <w:rPr>
          <w:color w:val="575756"/>
          <w:spacing w:val="-5"/>
        </w:rPr>
        <w:t>back</w:t>
      </w:r>
    </w:p>
    <w:p w14:paraId="49E805F2" w14:textId="77777777" w:rsidR="008C5E22" w:rsidRDefault="008C5E22">
      <w:pPr>
        <w:pStyle w:val="BodyText"/>
        <w:spacing w:before="8"/>
        <w:rPr>
          <w:rFonts w:ascii="HelveticaNeueLT Pro 55 Roman"/>
          <w:b/>
          <w:sz w:val="75"/>
        </w:rPr>
      </w:pPr>
    </w:p>
    <w:p w14:paraId="6538EF0D" w14:textId="77777777" w:rsidR="008C5E22" w:rsidRDefault="00000000">
      <w:pPr>
        <w:pStyle w:val="BodyText"/>
        <w:spacing w:line="208" w:lineRule="auto"/>
        <w:ind w:left="2406" w:right="691" w:firstLine="396"/>
      </w:pPr>
      <w:r>
        <w:rPr>
          <w:rFonts w:ascii="HelveticaNeueLTPro-Md" w:hAnsi="HelveticaNeueLTPro-Md"/>
          <w:color w:val="575756"/>
        </w:rPr>
        <w:t>[Non‑LGBT veteran]: “Two soldiers within my regiment were fairly</w:t>
      </w:r>
      <w:r>
        <w:rPr>
          <w:rFonts w:ascii="HelveticaNeueLTPro-Md" w:hAnsi="HelveticaNeueLTPro-Md"/>
          <w:color w:val="575756"/>
          <w:spacing w:val="-7"/>
        </w:rPr>
        <w:t xml:space="preserve"> </w:t>
      </w:r>
      <w:r>
        <w:rPr>
          <w:rFonts w:ascii="HelveticaNeueLTPro-Md" w:hAnsi="HelveticaNeueLTPro-Md"/>
          <w:color w:val="575756"/>
        </w:rPr>
        <w:t>obviously</w:t>
      </w:r>
      <w:r>
        <w:rPr>
          <w:rFonts w:ascii="HelveticaNeueLTPro-Md" w:hAnsi="HelveticaNeueLTPro-Md"/>
          <w:color w:val="575756"/>
          <w:spacing w:val="-7"/>
        </w:rPr>
        <w:t xml:space="preserve"> </w:t>
      </w:r>
      <w:r>
        <w:rPr>
          <w:rFonts w:ascii="HelveticaNeueLTPro-Md" w:hAnsi="HelveticaNeueLTPro-Md"/>
          <w:color w:val="575756"/>
        </w:rPr>
        <w:t>gay</w:t>
      </w:r>
      <w:r>
        <w:rPr>
          <w:rFonts w:ascii="HelveticaNeueLTPro-Md" w:hAnsi="HelveticaNeueLTPro-Md"/>
          <w:color w:val="575756"/>
          <w:spacing w:val="-7"/>
        </w:rPr>
        <w:t xml:space="preserve"> </w:t>
      </w:r>
      <w:r>
        <w:rPr>
          <w:rFonts w:ascii="HelveticaNeueLTPro-Md" w:hAnsi="HelveticaNeueLTPro-Md"/>
          <w:color w:val="575756"/>
        </w:rPr>
        <w:t>although</w:t>
      </w:r>
      <w:r>
        <w:rPr>
          <w:rFonts w:ascii="HelveticaNeueLTPro-Md" w:hAnsi="HelveticaNeueLTPro-Md"/>
          <w:color w:val="575756"/>
          <w:spacing w:val="-7"/>
        </w:rPr>
        <w:t xml:space="preserve"> </w:t>
      </w:r>
      <w:r>
        <w:rPr>
          <w:rFonts w:ascii="HelveticaNeueLTPro-Md" w:hAnsi="HelveticaNeueLTPro-Md"/>
          <w:color w:val="575756"/>
        </w:rPr>
        <w:t>not</w:t>
      </w:r>
      <w:r>
        <w:rPr>
          <w:rFonts w:ascii="HelveticaNeueLTPro-Md" w:hAnsi="HelveticaNeueLTPro-Md"/>
          <w:color w:val="575756"/>
          <w:spacing w:val="-7"/>
        </w:rPr>
        <w:t xml:space="preserve"> </w:t>
      </w:r>
      <w:r>
        <w:rPr>
          <w:rFonts w:ascii="HelveticaNeueLTPro-Md" w:hAnsi="HelveticaNeueLTPro-Md"/>
          <w:color w:val="575756"/>
        </w:rPr>
        <w:t>in</w:t>
      </w:r>
      <w:r>
        <w:rPr>
          <w:rFonts w:ascii="HelveticaNeueLTPro-Md" w:hAnsi="HelveticaNeueLTPro-Md"/>
          <w:color w:val="575756"/>
          <w:spacing w:val="-7"/>
        </w:rPr>
        <w:t xml:space="preserve"> </w:t>
      </w:r>
      <w:r>
        <w:rPr>
          <w:rFonts w:ascii="HelveticaNeueLTPro-Md" w:hAnsi="HelveticaNeueLTPro-Md"/>
          <w:color w:val="575756"/>
        </w:rPr>
        <w:t>a</w:t>
      </w:r>
      <w:r>
        <w:rPr>
          <w:rFonts w:ascii="HelveticaNeueLTPro-Md" w:hAnsi="HelveticaNeueLTPro-Md"/>
          <w:color w:val="575756"/>
          <w:spacing w:val="-7"/>
        </w:rPr>
        <w:t xml:space="preserve"> </w:t>
      </w:r>
      <w:r>
        <w:rPr>
          <w:rFonts w:ascii="HelveticaNeueLTPro-Md" w:hAnsi="HelveticaNeueLTPro-Md"/>
          <w:color w:val="575756"/>
        </w:rPr>
        <w:t>relationship</w:t>
      </w:r>
      <w:r>
        <w:rPr>
          <w:rFonts w:ascii="HelveticaNeueLTPro-Md" w:hAnsi="HelveticaNeueLTPro-Md"/>
          <w:color w:val="575756"/>
          <w:spacing w:val="-7"/>
        </w:rPr>
        <w:t xml:space="preserve"> </w:t>
      </w:r>
      <w:r>
        <w:rPr>
          <w:rFonts w:ascii="HelveticaNeueLTPro-Md" w:hAnsi="HelveticaNeueLTPro-Md"/>
          <w:color w:val="575756"/>
        </w:rPr>
        <w:t>with</w:t>
      </w:r>
      <w:r>
        <w:rPr>
          <w:rFonts w:ascii="HelveticaNeueLTPro-Md" w:hAnsi="HelveticaNeueLTPro-Md"/>
          <w:color w:val="575756"/>
          <w:spacing w:val="-7"/>
        </w:rPr>
        <w:t xml:space="preserve"> </w:t>
      </w:r>
      <w:r>
        <w:rPr>
          <w:rFonts w:ascii="HelveticaNeueLTPro-Md" w:hAnsi="HelveticaNeueLTPro-Md"/>
          <w:color w:val="575756"/>
        </w:rPr>
        <w:t>each</w:t>
      </w:r>
      <w:r>
        <w:rPr>
          <w:rFonts w:ascii="HelveticaNeueLTPro-Md" w:hAnsi="HelveticaNeueLTPro-Md"/>
          <w:color w:val="575756"/>
          <w:spacing w:val="-7"/>
        </w:rPr>
        <w:t xml:space="preserve"> </w:t>
      </w:r>
      <w:r>
        <w:rPr>
          <w:rFonts w:ascii="HelveticaNeueLTPro-Md" w:hAnsi="HelveticaNeueLTPro-Md"/>
          <w:color w:val="575756"/>
        </w:rPr>
        <w:t xml:space="preserve">other. </w:t>
      </w:r>
      <w:r>
        <w:rPr>
          <w:color w:val="575756"/>
        </w:rPr>
        <w:t>I was openly told in the officers mess to “keep an eye” on them for</w:t>
      </w:r>
      <w:r>
        <w:rPr>
          <w:color w:val="575756"/>
          <w:spacing w:val="40"/>
        </w:rPr>
        <w:t xml:space="preserve"> </w:t>
      </w:r>
      <w:r>
        <w:rPr>
          <w:color w:val="575756"/>
        </w:rPr>
        <w:t>any overt behaviour that could be used to discipline or discharge them. I also witnessed a promotion board meeting at our squadron office where one of the soldiers was put forward for promotion to L/Cpl</w:t>
      </w:r>
      <w:r>
        <w:rPr>
          <w:color w:val="575756"/>
          <w:spacing w:val="-3"/>
        </w:rPr>
        <w:t xml:space="preserve"> </w:t>
      </w:r>
      <w:r>
        <w:rPr>
          <w:color w:val="575756"/>
        </w:rPr>
        <w:t>(for</w:t>
      </w:r>
      <w:r>
        <w:rPr>
          <w:color w:val="575756"/>
          <w:spacing w:val="-3"/>
        </w:rPr>
        <w:t xml:space="preserve"> </w:t>
      </w:r>
      <w:r>
        <w:rPr>
          <w:color w:val="575756"/>
        </w:rPr>
        <w:t>which</w:t>
      </w:r>
      <w:r>
        <w:rPr>
          <w:color w:val="575756"/>
          <w:spacing w:val="-3"/>
        </w:rPr>
        <w:t xml:space="preserve"> </w:t>
      </w:r>
      <w:r>
        <w:rPr>
          <w:color w:val="575756"/>
        </w:rPr>
        <w:t>he</w:t>
      </w:r>
      <w:r>
        <w:rPr>
          <w:color w:val="575756"/>
          <w:spacing w:val="-3"/>
        </w:rPr>
        <w:t xml:space="preserve"> </w:t>
      </w:r>
      <w:r>
        <w:rPr>
          <w:color w:val="575756"/>
        </w:rPr>
        <w:t>was</w:t>
      </w:r>
      <w:r>
        <w:rPr>
          <w:color w:val="575756"/>
          <w:spacing w:val="-3"/>
        </w:rPr>
        <w:t xml:space="preserve"> </w:t>
      </w:r>
      <w:r>
        <w:rPr>
          <w:color w:val="575756"/>
        </w:rPr>
        <w:t>very</w:t>
      </w:r>
      <w:r>
        <w:rPr>
          <w:color w:val="575756"/>
          <w:spacing w:val="-3"/>
        </w:rPr>
        <w:t xml:space="preserve"> </w:t>
      </w:r>
      <w:r>
        <w:rPr>
          <w:color w:val="575756"/>
        </w:rPr>
        <w:t>suitably</w:t>
      </w:r>
      <w:r>
        <w:rPr>
          <w:color w:val="575756"/>
          <w:spacing w:val="-3"/>
        </w:rPr>
        <w:t xml:space="preserve"> </w:t>
      </w:r>
      <w:r>
        <w:rPr>
          <w:color w:val="575756"/>
        </w:rPr>
        <w:t>qualified)</w:t>
      </w:r>
      <w:r>
        <w:rPr>
          <w:color w:val="575756"/>
          <w:spacing w:val="-3"/>
        </w:rPr>
        <w:t xml:space="preserve"> </w:t>
      </w:r>
      <w:r>
        <w:rPr>
          <w:color w:val="575756"/>
        </w:rPr>
        <w:t>and</w:t>
      </w:r>
      <w:r>
        <w:rPr>
          <w:color w:val="575756"/>
          <w:spacing w:val="-3"/>
        </w:rPr>
        <w:t xml:space="preserve"> </w:t>
      </w:r>
      <w:r>
        <w:rPr>
          <w:color w:val="575756"/>
        </w:rPr>
        <w:t>it</w:t>
      </w:r>
      <w:r>
        <w:rPr>
          <w:color w:val="575756"/>
          <w:spacing w:val="-3"/>
        </w:rPr>
        <w:t xml:space="preserve"> </w:t>
      </w:r>
      <w:r>
        <w:rPr>
          <w:color w:val="575756"/>
        </w:rPr>
        <w:t>was</w:t>
      </w:r>
      <w:r>
        <w:rPr>
          <w:color w:val="575756"/>
          <w:spacing w:val="-3"/>
        </w:rPr>
        <w:t xml:space="preserve"> </w:t>
      </w:r>
      <w:r>
        <w:rPr>
          <w:color w:val="575756"/>
        </w:rPr>
        <w:t>decided</w:t>
      </w:r>
      <w:r>
        <w:rPr>
          <w:color w:val="575756"/>
          <w:spacing w:val="-3"/>
        </w:rPr>
        <w:t xml:space="preserve"> </w:t>
      </w:r>
      <w:r>
        <w:rPr>
          <w:color w:val="575756"/>
        </w:rPr>
        <w:t>that he</w:t>
      </w:r>
      <w:r>
        <w:rPr>
          <w:color w:val="575756"/>
          <w:spacing w:val="-1"/>
        </w:rPr>
        <w:t xml:space="preserve"> </w:t>
      </w:r>
      <w:r>
        <w:rPr>
          <w:color w:val="575756"/>
        </w:rPr>
        <w:t>should not</w:t>
      </w:r>
      <w:r>
        <w:rPr>
          <w:color w:val="575756"/>
          <w:spacing w:val="-1"/>
        </w:rPr>
        <w:t xml:space="preserve"> </w:t>
      </w:r>
      <w:r>
        <w:rPr>
          <w:color w:val="575756"/>
        </w:rPr>
        <w:t>be promoted</w:t>
      </w:r>
      <w:r>
        <w:rPr>
          <w:color w:val="575756"/>
          <w:spacing w:val="-1"/>
        </w:rPr>
        <w:t xml:space="preserve"> </w:t>
      </w:r>
      <w:r>
        <w:rPr>
          <w:color w:val="575756"/>
        </w:rPr>
        <w:t>due to</w:t>
      </w:r>
      <w:r>
        <w:rPr>
          <w:color w:val="575756"/>
          <w:spacing w:val="-1"/>
        </w:rPr>
        <w:t xml:space="preserve"> </w:t>
      </w:r>
      <w:r>
        <w:rPr>
          <w:color w:val="575756"/>
        </w:rPr>
        <w:t>the suspicions</w:t>
      </w:r>
      <w:r>
        <w:rPr>
          <w:color w:val="575756"/>
          <w:spacing w:val="-1"/>
        </w:rPr>
        <w:t xml:space="preserve"> </w:t>
      </w:r>
      <w:r>
        <w:rPr>
          <w:color w:val="575756"/>
        </w:rPr>
        <w:t xml:space="preserve">about his </w:t>
      </w:r>
      <w:r>
        <w:rPr>
          <w:color w:val="575756"/>
          <w:spacing w:val="-2"/>
        </w:rPr>
        <w:t>sexuality.”</w:t>
      </w:r>
    </w:p>
    <w:p w14:paraId="5437B344" w14:textId="77777777" w:rsidR="008C5E22" w:rsidRDefault="00000000">
      <w:pPr>
        <w:pStyle w:val="BodyText"/>
        <w:spacing w:before="171" w:line="208" w:lineRule="auto"/>
        <w:ind w:left="2406" w:right="917" w:firstLine="396"/>
      </w:pPr>
      <w:r>
        <w:rPr>
          <w:rFonts w:ascii="HelveticaNeueLTPro-Md" w:hAnsi="HelveticaNeueLTPro-Md"/>
          <w:color w:val="575756"/>
        </w:rPr>
        <w:t>“When serving in the MOD I was unable to declare my sexuality.</w:t>
      </w:r>
      <w:r>
        <w:rPr>
          <w:rFonts w:ascii="HelveticaNeueLTPro-Md" w:hAnsi="HelveticaNeueLTPro-Md"/>
          <w:color w:val="575756"/>
          <w:spacing w:val="-1"/>
        </w:rPr>
        <w:t xml:space="preserve"> </w:t>
      </w:r>
      <w:r>
        <w:rPr>
          <w:rFonts w:ascii="HelveticaNeueLTPro-Md" w:hAnsi="HelveticaNeueLTPro-Md"/>
          <w:color w:val="575756"/>
        </w:rPr>
        <w:t>My</w:t>
      </w:r>
      <w:r>
        <w:rPr>
          <w:rFonts w:ascii="HelveticaNeueLTPro-Md" w:hAnsi="HelveticaNeueLTPro-Md"/>
          <w:color w:val="575756"/>
          <w:spacing w:val="-1"/>
        </w:rPr>
        <w:t xml:space="preserve"> </w:t>
      </w:r>
      <w:r>
        <w:rPr>
          <w:rFonts w:ascii="HelveticaNeueLTPro-Md" w:hAnsi="HelveticaNeueLTPro-Md"/>
          <w:color w:val="575756"/>
        </w:rPr>
        <w:t>partner</w:t>
      </w:r>
      <w:r>
        <w:rPr>
          <w:rFonts w:ascii="HelveticaNeueLTPro-Md" w:hAnsi="HelveticaNeueLTPro-Md"/>
          <w:color w:val="575756"/>
          <w:spacing w:val="-1"/>
        </w:rPr>
        <w:t xml:space="preserve"> </w:t>
      </w:r>
      <w:r>
        <w:rPr>
          <w:rFonts w:ascii="HelveticaNeueLTPro-Md" w:hAnsi="HelveticaNeueLTPro-Md"/>
          <w:color w:val="575756"/>
        </w:rPr>
        <w:t>at</w:t>
      </w:r>
      <w:r>
        <w:rPr>
          <w:rFonts w:ascii="HelveticaNeueLTPro-Md" w:hAnsi="HelveticaNeueLTPro-Md"/>
          <w:color w:val="575756"/>
          <w:spacing w:val="-1"/>
        </w:rPr>
        <w:t xml:space="preserve"> </w:t>
      </w:r>
      <w:r>
        <w:rPr>
          <w:rFonts w:ascii="HelveticaNeueLTPro-Md" w:hAnsi="HelveticaNeueLTPro-Md"/>
          <w:color w:val="575756"/>
        </w:rPr>
        <w:t>the</w:t>
      </w:r>
      <w:r>
        <w:rPr>
          <w:rFonts w:ascii="HelveticaNeueLTPro-Md" w:hAnsi="HelveticaNeueLTPro-Md"/>
          <w:color w:val="575756"/>
          <w:spacing w:val="-1"/>
        </w:rPr>
        <w:t xml:space="preserve"> </w:t>
      </w:r>
      <w:r>
        <w:rPr>
          <w:rFonts w:ascii="HelveticaNeueLTPro-Md" w:hAnsi="HelveticaNeueLTPro-Md"/>
          <w:color w:val="575756"/>
        </w:rPr>
        <w:t>time</w:t>
      </w:r>
      <w:r>
        <w:rPr>
          <w:rFonts w:ascii="HelveticaNeueLTPro-Md" w:hAnsi="HelveticaNeueLTPro-Md"/>
          <w:color w:val="575756"/>
          <w:spacing w:val="-1"/>
        </w:rPr>
        <w:t xml:space="preserve"> </w:t>
      </w:r>
      <w:r>
        <w:rPr>
          <w:rFonts w:ascii="HelveticaNeueLTPro-Md" w:hAnsi="HelveticaNeueLTPro-Md"/>
          <w:color w:val="575756"/>
        </w:rPr>
        <w:t>(now</w:t>
      </w:r>
      <w:r>
        <w:rPr>
          <w:rFonts w:ascii="HelveticaNeueLTPro-Md" w:hAnsi="HelveticaNeueLTPro-Md"/>
          <w:color w:val="575756"/>
          <w:spacing w:val="-1"/>
        </w:rPr>
        <w:t xml:space="preserve"> </w:t>
      </w:r>
      <w:r>
        <w:rPr>
          <w:rFonts w:ascii="HelveticaNeueLTPro-Md" w:hAnsi="HelveticaNeueLTPro-Md"/>
          <w:color w:val="575756"/>
        </w:rPr>
        <w:t>my</w:t>
      </w:r>
      <w:r>
        <w:rPr>
          <w:rFonts w:ascii="HelveticaNeueLTPro-Md" w:hAnsi="HelveticaNeueLTPro-Md"/>
          <w:color w:val="575756"/>
          <w:spacing w:val="-1"/>
        </w:rPr>
        <w:t xml:space="preserve"> </w:t>
      </w:r>
      <w:r>
        <w:rPr>
          <w:rFonts w:ascii="HelveticaNeueLTPro-Md" w:hAnsi="HelveticaNeueLTPro-Md"/>
          <w:color w:val="575756"/>
        </w:rPr>
        <w:t>wife)</w:t>
      </w:r>
      <w:r>
        <w:rPr>
          <w:rFonts w:ascii="HelveticaNeueLTPro-Md" w:hAnsi="HelveticaNeueLTPro-Md"/>
          <w:color w:val="575756"/>
          <w:spacing w:val="-1"/>
        </w:rPr>
        <w:t xml:space="preserve"> </w:t>
      </w:r>
      <w:r>
        <w:rPr>
          <w:rFonts w:ascii="HelveticaNeueLTPro-Md" w:hAnsi="HelveticaNeueLTPro-Md"/>
          <w:color w:val="575756"/>
        </w:rPr>
        <w:t>was</w:t>
      </w:r>
      <w:r>
        <w:rPr>
          <w:rFonts w:ascii="HelveticaNeueLTPro-Md" w:hAnsi="HelveticaNeueLTPro-Md"/>
          <w:color w:val="575756"/>
          <w:spacing w:val="-1"/>
        </w:rPr>
        <w:t xml:space="preserve"> </w:t>
      </w:r>
      <w:r>
        <w:rPr>
          <w:rFonts w:ascii="HelveticaNeueLTPro-Md" w:hAnsi="HelveticaNeueLTPro-Md"/>
          <w:color w:val="575756"/>
        </w:rPr>
        <w:t xml:space="preserve">diagnosed </w:t>
      </w:r>
      <w:r>
        <w:rPr>
          <w:color w:val="575756"/>
        </w:rPr>
        <w:t>with</w:t>
      </w:r>
      <w:r>
        <w:rPr>
          <w:color w:val="575756"/>
          <w:spacing w:val="-5"/>
        </w:rPr>
        <w:t xml:space="preserve"> </w:t>
      </w:r>
      <w:r>
        <w:rPr>
          <w:color w:val="575756"/>
        </w:rPr>
        <w:t>aggressive</w:t>
      </w:r>
      <w:r>
        <w:rPr>
          <w:color w:val="575756"/>
          <w:spacing w:val="-5"/>
        </w:rPr>
        <w:t xml:space="preserve"> </w:t>
      </w:r>
      <w:r>
        <w:rPr>
          <w:color w:val="575756"/>
        </w:rPr>
        <w:t>cancer.</w:t>
      </w:r>
      <w:r>
        <w:rPr>
          <w:color w:val="575756"/>
          <w:spacing w:val="-5"/>
        </w:rPr>
        <w:t xml:space="preserve"> </w:t>
      </w:r>
      <w:r>
        <w:rPr>
          <w:color w:val="575756"/>
        </w:rPr>
        <w:t>I</w:t>
      </w:r>
      <w:r>
        <w:rPr>
          <w:color w:val="575756"/>
          <w:spacing w:val="-5"/>
        </w:rPr>
        <w:t xml:space="preserve"> </w:t>
      </w:r>
      <w:r>
        <w:rPr>
          <w:color w:val="575756"/>
        </w:rPr>
        <w:t>was</w:t>
      </w:r>
      <w:r>
        <w:rPr>
          <w:color w:val="575756"/>
          <w:spacing w:val="-5"/>
        </w:rPr>
        <w:t xml:space="preserve"> </w:t>
      </w:r>
      <w:r>
        <w:rPr>
          <w:color w:val="575756"/>
        </w:rPr>
        <w:t>unable</w:t>
      </w:r>
      <w:r>
        <w:rPr>
          <w:color w:val="575756"/>
          <w:spacing w:val="-5"/>
        </w:rPr>
        <w:t xml:space="preserve"> </w:t>
      </w:r>
      <w:r>
        <w:rPr>
          <w:color w:val="575756"/>
        </w:rPr>
        <w:t>to</w:t>
      </w:r>
      <w:r>
        <w:rPr>
          <w:color w:val="575756"/>
          <w:spacing w:val="-5"/>
        </w:rPr>
        <w:t xml:space="preserve"> </w:t>
      </w:r>
      <w:r>
        <w:rPr>
          <w:color w:val="575756"/>
        </w:rPr>
        <w:t>speak</w:t>
      </w:r>
      <w:r>
        <w:rPr>
          <w:color w:val="575756"/>
          <w:spacing w:val="-5"/>
        </w:rPr>
        <w:t xml:space="preserve"> </w:t>
      </w:r>
      <w:r>
        <w:rPr>
          <w:color w:val="575756"/>
        </w:rPr>
        <w:t>to</w:t>
      </w:r>
      <w:r>
        <w:rPr>
          <w:color w:val="575756"/>
          <w:spacing w:val="-5"/>
        </w:rPr>
        <w:t xml:space="preserve"> </w:t>
      </w:r>
      <w:r>
        <w:rPr>
          <w:color w:val="575756"/>
        </w:rPr>
        <w:t>anyone</w:t>
      </w:r>
      <w:r>
        <w:rPr>
          <w:color w:val="575756"/>
          <w:spacing w:val="-5"/>
        </w:rPr>
        <w:t xml:space="preserve"> </w:t>
      </w:r>
      <w:r>
        <w:rPr>
          <w:color w:val="575756"/>
        </w:rPr>
        <w:t>about</w:t>
      </w:r>
      <w:r>
        <w:rPr>
          <w:color w:val="575756"/>
          <w:spacing w:val="-5"/>
        </w:rPr>
        <w:t xml:space="preserve"> </w:t>
      </w:r>
      <w:r>
        <w:rPr>
          <w:color w:val="575756"/>
        </w:rPr>
        <w:t>it</w:t>
      </w:r>
      <w:r>
        <w:rPr>
          <w:color w:val="575756"/>
          <w:spacing w:val="-5"/>
        </w:rPr>
        <w:t xml:space="preserve"> </w:t>
      </w:r>
      <w:r>
        <w:rPr>
          <w:color w:val="575756"/>
        </w:rPr>
        <w:t>at a very stressful time for fear of recriminations. My boss at the time was particularly vindictive and probably knew about my sexuality.</w:t>
      </w:r>
    </w:p>
    <w:p w14:paraId="77E526F8" w14:textId="77777777" w:rsidR="008C5E22" w:rsidRDefault="00000000">
      <w:pPr>
        <w:pStyle w:val="BodyText"/>
        <w:spacing w:line="208" w:lineRule="auto"/>
        <w:ind w:left="2406" w:right="917"/>
      </w:pPr>
      <w:r>
        <w:rPr>
          <w:color w:val="575756"/>
        </w:rPr>
        <w:t>He deliberately blocked my selection for a post graduate master degree</w:t>
      </w:r>
      <w:r>
        <w:rPr>
          <w:color w:val="575756"/>
          <w:spacing w:val="-5"/>
        </w:rPr>
        <w:t xml:space="preserve"> </w:t>
      </w:r>
      <w:r>
        <w:rPr>
          <w:color w:val="575756"/>
        </w:rPr>
        <w:t>already</w:t>
      </w:r>
      <w:r>
        <w:rPr>
          <w:color w:val="575756"/>
          <w:spacing w:val="-5"/>
        </w:rPr>
        <w:t xml:space="preserve"> </w:t>
      </w:r>
      <w:r>
        <w:rPr>
          <w:color w:val="575756"/>
        </w:rPr>
        <w:t>approved.</w:t>
      </w:r>
      <w:r>
        <w:rPr>
          <w:color w:val="575756"/>
          <w:spacing w:val="-5"/>
        </w:rPr>
        <w:t xml:space="preserve"> </w:t>
      </w:r>
      <w:r>
        <w:rPr>
          <w:color w:val="575756"/>
        </w:rPr>
        <w:t>He</w:t>
      </w:r>
      <w:r>
        <w:rPr>
          <w:color w:val="575756"/>
          <w:spacing w:val="-5"/>
        </w:rPr>
        <w:t xml:space="preserve"> </w:t>
      </w:r>
      <w:r>
        <w:rPr>
          <w:color w:val="575756"/>
        </w:rPr>
        <w:t>also</w:t>
      </w:r>
      <w:r>
        <w:rPr>
          <w:color w:val="575756"/>
          <w:spacing w:val="-5"/>
        </w:rPr>
        <w:t xml:space="preserve"> </w:t>
      </w:r>
      <w:r>
        <w:rPr>
          <w:color w:val="575756"/>
        </w:rPr>
        <w:t>gave</w:t>
      </w:r>
      <w:r>
        <w:rPr>
          <w:color w:val="575756"/>
          <w:spacing w:val="-5"/>
        </w:rPr>
        <w:t xml:space="preserve"> </w:t>
      </w:r>
      <w:r>
        <w:rPr>
          <w:color w:val="575756"/>
        </w:rPr>
        <w:t>me</w:t>
      </w:r>
      <w:r>
        <w:rPr>
          <w:color w:val="575756"/>
          <w:spacing w:val="-5"/>
        </w:rPr>
        <w:t xml:space="preserve"> </w:t>
      </w:r>
      <w:r>
        <w:rPr>
          <w:color w:val="575756"/>
        </w:rPr>
        <w:t>a</w:t>
      </w:r>
      <w:r>
        <w:rPr>
          <w:color w:val="575756"/>
          <w:spacing w:val="-5"/>
        </w:rPr>
        <w:t xml:space="preserve"> </w:t>
      </w:r>
      <w:r>
        <w:rPr>
          <w:color w:val="575756"/>
        </w:rPr>
        <w:t>very</w:t>
      </w:r>
      <w:r>
        <w:rPr>
          <w:color w:val="575756"/>
          <w:spacing w:val="-5"/>
        </w:rPr>
        <w:t xml:space="preserve"> </w:t>
      </w:r>
      <w:r>
        <w:rPr>
          <w:color w:val="575756"/>
        </w:rPr>
        <w:t>poor</w:t>
      </w:r>
      <w:r>
        <w:rPr>
          <w:color w:val="575756"/>
          <w:spacing w:val="-5"/>
        </w:rPr>
        <w:t xml:space="preserve"> </w:t>
      </w:r>
      <w:r>
        <w:rPr>
          <w:color w:val="575756"/>
        </w:rPr>
        <w:t>reading</w:t>
      </w:r>
      <w:r>
        <w:rPr>
          <w:color w:val="575756"/>
          <w:spacing w:val="-5"/>
        </w:rPr>
        <w:t xml:space="preserve"> </w:t>
      </w:r>
      <w:r>
        <w:rPr>
          <w:color w:val="575756"/>
        </w:rPr>
        <w:t>on my CR which affected my promotion opportunities.”</w:t>
      </w:r>
    </w:p>
    <w:p w14:paraId="2D14EE2F" w14:textId="77777777" w:rsidR="008C5E22" w:rsidRDefault="00000000">
      <w:pPr>
        <w:pStyle w:val="BodyText"/>
        <w:spacing w:before="134"/>
        <w:ind w:left="2803"/>
        <w:rPr>
          <w:rFonts w:ascii="HelveticaNeueLTPro-Md" w:hAnsi="HelveticaNeueLTPro-Md"/>
        </w:rPr>
      </w:pPr>
      <w:r>
        <w:rPr>
          <w:rFonts w:ascii="HelveticaNeueLTPro-Md" w:hAnsi="HelveticaNeueLTPro-Md"/>
          <w:color w:val="575756"/>
        </w:rPr>
        <w:t>“Promotion</w:t>
      </w:r>
      <w:r>
        <w:rPr>
          <w:rFonts w:ascii="HelveticaNeueLTPro-Md" w:hAnsi="HelveticaNeueLTPro-Md"/>
          <w:color w:val="575756"/>
          <w:spacing w:val="-2"/>
        </w:rPr>
        <w:t xml:space="preserve"> </w:t>
      </w:r>
      <w:r>
        <w:rPr>
          <w:rFonts w:ascii="HelveticaNeueLTPro-Md" w:hAnsi="HelveticaNeueLTPro-Md"/>
          <w:color w:val="575756"/>
        </w:rPr>
        <w:t>was</w:t>
      </w:r>
      <w:r>
        <w:rPr>
          <w:rFonts w:ascii="HelveticaNeueLTPro-Md" w:hAnsi="HelveticaNeueLTPro-Md"/>
          <w:color w:val="575756"/>
          <w:spacing w:val="-1"/>
        </w:rPr>
        <w:t xml:space="preserve"> </w:t>
      </w:r>
      <w:r>
        <w:rPr>
          <w:rFonts w:ascii="HelveticaNeueLTPro-Md" w:hAnsi="HelveticaNeueLTPro-Md"/>
          <w:color w:val="575756"/>
        </w:rPr>
        <w:t>affected</w:t>
      </w:r>
      <w:r>
        <w:rPr>
          <w:rFonts w:ascii="HelveticaNeueLTPro-Md" w:hAnsi="HelveticaNeueLTPro-Md"/>
          <w:color w:val="575756"/>
          <w:spacing w:val="-2"/>
        </w:rPr>
        <w:t xml:space="preserve"> </w:t>
      </w:r>
      <w:r>
        <w:rPr>
          <w:rFonts w:ascii="HelveticaNeueLTPro-Md" w:hAnsi="HelveticaNeueLTPro-Md"/>
          <w:color w:val="575756"/>
        </w:rPr>
        <w:t>as</w:t>
      </w:r>
      <w:r>
        <w:rPr>
          <w:rFonts w:ascii="HelveticaNeueLTPro-Md" w:hAnsi="HelveticaNeueLTPro-Md"/>
          <w:color w:val="575756"/>
          <w:spacing w:val="-1"/>
        </w:rPr>
        <w:t xml:space="preserve"> </w:t>
      </w:r>
      <w:r>
        <w:rPr>
          <w:rFonts w:ascii="HelveticaNeueLTPro-Md" w:hAnsi="HelveticaNeueLTPro-Md"/>
          <w:color w:val="575756"/>
        </w:rPr>
        <w:t>I</w:t>
      </w:r>
      <w:r>
        <w:rPr>
          <w:rFonts w:ascii="HelveticaNeueLTPro-Md" w:hAnsi="HelveticaNeueLTPro-Md"/>
          <w:color w:val="575756"/>
          <w:spacing w:val="-2"/>
        </w:rPr>
        <w:t xml:space="preserve"> </w:t>
      </w:r>
      <w:r>
        <w:rPr>
          <w:rFonts w:ascii="HelveticaNeueLTPro-Md" w:hAnsi="HelveticaNeueLTPro-Md"/>
          <w:color w:val="575756"/>
        </w:rPr>
        <w:t>was</w:t>
      </w:r>
      <w:r>
        <w:rPr>
          <w:rFonts w:ascii="HelveticaNeueLTPro-Md" w:hAnsi="HelveticaNeueLTPro-Md"/>
          <w:color w:val="575756"/>
          <w:spacing w:val="-1"/>
        </w:rPr>
        <w:t xml:space="preserve"> </w:t>
      </w:r>
      <w:r>
        <w:rPr>
          <w:rFonts w:ascii="HelveticaNeueLTPro-Md" w:hAnsi="HelveticaNeueLTPro-Md"/>
          <w:color w:val="575756"/>
        </w:rPr>
        <w:t>under</w:t>
      </w:r>
      <w:r>
        <w:rPr>
          <w:rFonts w:ascii="HelveticaNeueLTPro-Md" w:hAnsi="HelveticaNeueLTPro-Md"/>
          <w:color w:val="575756"/>
          <w:spacing w:val="-1"/>
        </w:rPr>
        <w:t xml:space="preserve"> </w:t>
      </w:r>
      <w:r>
        <w:rPr>
          <w:rFonts w:ascii="HelveticaNeueLTPro-Md" w:hAnsi="HelveticaNeueLTPro-Md"/>
          <w:color w:val="575756"/>
          <w:spacing w:val="-2"/>
        </w:rPr>
        <w:t>suspicion.”</w:t>
      </w:r>
    </w:p>
    <w:p w14:paraId="17023EBE" w14:textId="77777777" w:rsidR="008C5E22" w:rsidRDefault="00000000">
      <w:pPr>
        <w:pStyle w:val="BodyText"/>
        <w:spacing w:before="165" w:line="208" w:lineRule="auto"/>
        <w:ind w:left="2406" w:right="930" w:firstLine="396"/>
      </w:pP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was</w:t>
      </w:r>
      <w:r>
        <w:rPr>
          <w:rFonts w:ascii="HelveticaNeueLTPro-Md" w:hAnsi="HelveticaNeueLTPro-Md"/>
          <w:color w:val="575756"/>
          <w:spacing w:val="-3"/>
        </w:rPr>
        <w:t xml:space="preserve"> </w:t>
      </w:r>
      <w:r>
        <w:rPr>
          <w:rFonts w:ascii="HelveticaNeueLTPro-Md" w:hAnsi="HelveticaNeueLTPro-Md"/>
          <w:color w:val="575756"/>
        </w:rPr>
        <w:t>looking</w:t>
      </w:r>
      <w:r>
        <w:rPr>
          <w:rFonts w:ascii="HelveticaNeueLTPro-Md" w:hAnsi="HelveticaNeueLTPro-Md"/>
          <w:color w:val="575756"/>
          <w:spacing w:val="-3"/>
        </w:rPr>
        <w:t xml:space="preserve"> </w:t>
      </w:r>
      <w:r>
        <w:rPr>
          <w:rFonts w:ascii="HelveticaNeueLTPro-Md" w:hAnsi="HelveticaNeueLTPro-Md"/>
          <w:color w:val="575756"/>
        </w:rPr>
        <w:t>at</w:t>
      </w:r>
      <w:r>
        <w:rPr>
          <w:rFonts w:ascii="HelveticaNeueLTPro-Md" w:hAnsi="HelveticaNeueLTPro-Md"/>
          <w:color w:val="575756"/>
          <w:spacing w:val="-3"/>
        </w:rPr>
        <w:t xml:space="preserve"> </w:t>
      </w:r>
      <w:r>
        <w:rPr>
          <w:rFonts w:ascii="HelveticaNeueLTPro-Md" w:hAnsi="HelveticaNeueLTPro-Md"/>
          <w:color w:val="575756"/>
        </w:rPr>
        <w:t>gaining</w:t>
      </w:r>
      <w:r>
        <w:rPr>
          <w:rFonts w:ascii="HelveticaNeueLTPro-Md" w:hAnsi="HelveticaNeueLTPro-Md"/>
          <w:color w:val="575756"/>
          <w:spacing w:val="-3"/>
        </w:rPr>
        <w:t xml:space="preserve"> </w:t>
      </w:r>
      <w:r>
        <w:rPr>
          <w:rFonts w:ascii="HelveticaNeueLTPro-Md" w:hAnsi="HelveticaNeueLTPro-Md"/>
          <w:color w:val="575756"/>
        </w:rPr>
        <w:t>a</w:t>
      </w:r>
      <w:r>
        <w:rPr>
          <w:rFonts w:ascii="HelveticaNeueLTPro-Md" w:hAnsi="HelveticaNeueLTPro-Md"/>
          <w:color w:val="575756"/>
          <w:spacing w:val="-3"/>
        </w:rPr>
        <w:t xml:space="preserve"> </w:t>
      </w:r>
      <w:r>
        <w:rPr>
          <w:rFonts w:ascii="HelveticaNeueLTPro-Md" w:hAnsi="HelveticaNeueLTPro-Md"/>
          <w:color w:val="575756"/>
        </w:rPr>
        <w:t>commission</w:t>
      </w:r>
      <w:r>
        <w:rPr>
          <w:rFonts w:ascii="HelveticaNeueLTPro-Md" w:hAnsi="HelveticaNeueLTPro-Md"/>
          <w:color w:val="575756"/>
          <w:spacing w:val="-3"/>
        </w:rPr>
        <w:t xml:space="preserve"> </w:t>
      </w:r>
      <w:r>
        <w:rPr>
          <w:rFonts w:ascii="HelveticaNeueLTPro-Md" w:hAnsi="HelveticaNeueLTPro-Md"/>
          <w:color w:val="575756"/>
        </w:rPr>
        <w:t>to</w:t>
      </w:r>
      <w:r>
        <w:rPr>
          <w:rFonts w:ascii="HelveticaNeueLTPro-Md" w:hAnsi="HelveticaNeueLTPro-Md"/>
          <w:color w:val="575756"/>
          <w:spacing w:val="-3"/>
        </w:rPr>
        <w:t xml:space="preserve"> </w:t>
      </w:r>
      <w:r>
        <w:rPr>
          <w:rFonts w:ascii="HelveticaNeueLTPro-Md" w:hAnsi="HelveticaNeueLTPro-Md"/>
          <w:color w:val="575756"/>
        </w:rPr>
        <w:t>go</w:t>
      </w:r>
      <w:r>
        <w:rPr>
          <w:rFonts w:ascii="HelveticaNeueLTPro-Md" w:hAnsi="HelveticaNeueLTPro-Md"/>
          <w:color w:val="575756"/>
          <w:spacing w:val="-3"/>
        </w:rPr>
        <w:t xml:space="preserve"> </w:t>
      </w:r>
      <w:r>
        <w:rPr>
          <w:rFonts w:ascii="HelveticaNeueLTPro-Md" w:hAnsi="HelveticaNeueLTPro-Md"/>
          <w:color w:val="575756"/>
        </w:rPr>
        <w:t>to</w:t>
      </w:r>
      <w:r>
        <w:rPr>
          <w:rFonts w:ascii="HelveticaNeueLTPro-Md" w:hAnsi="HelveticaNeueLTPro-Md"/>
          <w:color w:val="575756"/>
          <w:spacing w:val="-3"/>
        </w:rPr>
        <w:t xml:space="preserve"> </w:t>
      </w:r>
      <w:r>
        <w:rPr>
          <w:rFonts w:ascii="HelveticaNeueLTPro-Md" w:hAnsi="HelveticaNeueLTPro-Md"/>
          <w:color w:val="575756"/>
        </w:rPr>
        <w:t>Dartmouth, I</w:t>
      </w:r>
      <w:r>
        <w:rPr>
          <w:rFonts w:ascii="HelveticaNeueLTPro-Md" w:hAnsi="HelveticaNeueLTPro-Md"/>
          <w:color w:val="575756"/>
          <w:spacing w:val="-4"/>
        </w:rPr>
        <w:t xml:space="preserve"> </w:t>
      </w:r>
      <w:r>
        <w:rPr>
          <w:rFonts w:ascii="HelveticaNeueLTPro-Md" w:hAnsi="HelveticaNeueLTPro-Md"/>
          <w:color w:val="575756"/>
        </w:rPr>
        <w:t>had</w:t>
      </w:r>
      <w:r>
        <w:rPr>
          <w:rFonts w:ascii="HelveticaNeueLTPro-Md" w:hAnsi="HelveticaNeueLTPro-Md"/>
          <w:color w:val="575756"/>
          <w:spacing w:val="-4"/>
        </w:rPr>
        <w:t xml:space="preserve"> </w:t>
      </w:r>
      <w:r>
        <w:rPr>
          <w:rFonts w:ascii="HelveticaNeueLTPro-Md" w:hAnsi="HelveticaNeueLTPro-Md"/>
          <w:color w:val="575756"/>
        </w:rPr>
        <w:t>the</w:t>
      </w:r>
      <w:r>
        <w:rPr>
          <w:rFonts w:ascii="HelveticaNeueLTPro-Md" w:hAnsi="HelveticaNeueLTPro-Md"/>
          <w:color w:val="575756"/>
          <w:spacing w:val="-4"/>
        </w:rPr>
        <w:t xml:space="preserve"> </w:t>
      </w:r>
      <w:r>
        <w:rPr>
          <w:rFonts w:ascii="HelveticaNeueLTPro-Md" w:hAnsi="HelveticaNeueLTPro-Md"/>
          <w:color w:val="575756"/>
        </w:rPr>
        <w:t>right</w:t>
      </w:r>
      <w:r>
        <w:rPr>
          <w:rFonts w:ascii="HelveticaNeueLTPro-Md" w:hAnsi="HelveticaNeueLTPro-Md"/>
          <w:color w:val="575756"/>
          <w:spacing w:val="-4"/>
        </w:rPr>
        <w:t xml:space="preserve"> </w:t>
      </w:r>
      <w:r>
        <w:rPr>
          <w:rFonts w:ascii="HelveticaNeueLTPro-Md" w:hAnsi="HelveticaNeueLTPro-Md"/>
          <w:color w:val="575756"/>
        </w:rPr>
        <w:t>education,</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even</w:t>
      </w:r>
      <w:r>
        <w:rPr>
          <w:rFonts w:ascii="HelveticaNeueLTPro-Md" w:hAnsi="HelveticaNeueLTPro-Md"/>
          <w:color w:val="575756"/>
          <w:spacing w:val="-4"/>
        </w:rPr>
        <w:t xml:space="preserve"> </w:t>
      </w:r>
      <w:r>
        <w:rPr>
          <w:rFonts w:ascii="HelveticaNeueLTPro-Md" w:hAnsi="HelveticaNeueLTPro-Md"/>
          <w:color w:val="575756"/>
        </w:rPr>
        <w:t>attended</w:t>
      </w:r>
      <w:r>
        <w:rPr>
          <w:rFonts w:ascii="HelveticaNeueLTPro-Md" w:hAnsi="HelveticaNeueLTPro-Md"/>
          <w:color w:val="575756"/>
          <w:spacing w:val="-4"/>
        </w:rPr>
        <w:t xml:space="preserve"> </w:t>
      </w:r>
      <w:r>
        <w:rPr>
          <w:rFonts w:ascii="HelveticaNeueLTPro-Md" w:hAnsi="HelveticaNeueLTPro-Md"/>
          <w:color w:val="575756"/>
        </w:rPr>
        <w:t>extra</w:t>
      </w:r>
      <w:r>
        <w:rPr>
          <w:rFonts w:ascii="HelveticaNeueLTPro-Md" w:hAnsi="HelveticaNeueLTPro-Md"/>
          <w:color w:val="575756"/>
          <w:spacing w:val="-4"/>
        </w:rPr>
        <w:t xml:space="preserve"> </w:t>
      </w:r>
      <w:r>
        <w:rPr>
          <w:rFonts w:ascii="HelveticaNeueLTPro-Md" w:hAnsi="HelveticaNeueLTPro-Md"/>
          <w:color w:val="575756"/>
        </w:rPr>
        <w:t>courses</w:t>
      </w:r>
      <w:r>
        <w:rPr>
          <w:rFonts w:ascii="HelveticaNeueLTPro-Md" w:hAnsi="HelveticaNeueLTPro-Md"/>
          <w:color w:val="575756"/>
          <w:spacing w:val="-4"/>
        </w:rPr>
        <w:t xml:space="preserve"> </w:t>
      </w:r>
      <w:r>
        <w:rPr>
          <w:rFonts w:ascii="HelveticaNeueLTPro-Md" w:hAnsi="HelveticaNeueLTPro-Md"/>
          <w:color w:val="575756"/>
        </w:rPr>
        <w:t>to</w:t>
      </w:r>
      <w:r>
        <w:rPr>
          <w:rFonts w:ascii="HelveticaNeueLTPro-Md" w:hAnsi="HelveticaNeueLTPro-Md"/>
          <w:color w:val="575756"/>
          <w:spacing w:val="-4"/>
        </w:rPr>
        <w:t xml:space="preserve"> </w:t>
      </w:r>
      <w:r>
        <w:rPr>
          <w:rFonts w:ascii="HelveticaNeueLTPro-Md" w:hAnsi="HelveticaNeueLTPro-Md"/>
          <w:color w:val="575756"/>
        </w:rPr>
        <w:t xml:space="preserve">help </w:t>
      </w:r>
      <w:r>
        <w:rPr>
          <w:color w:val="575756"/>
        </w:rPr>
        <w:t>me obtain my career goal of being an officer, but somehow I knew and on occasion it was made clear that I would never be given the</w:t>
      </w:r>
    </w:p>
    <w:p w14:paraId="4C2DC54E" w14:textId="77777777" w:rsidR="008C5E22" w:rsidRDefault="00000000">
      <w:pPr>
        <w:pStyle w:val="BodyText"/>
        <w:spacing w:line="208" w:lineRule="auto"/>
        <w:ind w:left="2406" w:right="709"/>
      </w:pPr>
      <w:r>
        <w:rPr>
          <w:color w:val="575756"/>
        </w:rPr>
        <w:t>chance</w:t>
      </w:r>
      <w:r>
        <w:rPr>
          <w:color w:val="575756"/>
          <w:spacing w:val="-2"/>
        </w:rPr>
        <w:t xml:space="preserve"> </w:t>
      </w:r>
      <w:r>
        <w:rPr>
          <w:color w:val="575756"/>
        </w:rPr>
        <w:t>to</w:t>
      </w:r>
      <w:r>
        <w:rPr>
          <w:color w:val="575756"/>
          <w:spacing w:val="-2"/>
        </w:rPr>
        <w:t xml:space="preserve"> </w:t>
      </w:r>
      <w:r>
        <w:rPr>
          <w:color w:val="575756"/>
        </w:rPr>
        <w:t>gain</w:t>
      </w:r>
      <w:r>
        <w:rPr>
          <w:color w:val="575756"/>
          <w:spacing w:val="-2"/>
        </w:rPr>
        <w:t xml:space="preserve"> </w:t>
      </w:r>
      <w:r>
        <w:rPr>
          <w:color w:val="575756"/>
        </w:rPr>
        <w:t>entry</w:t>
      </w:r>
      <w:r>
        <w:rPr>
          <w:color w:val="575756"/>
          <w:spacing w:val="-2"/>
        </w:rPr>
        <w:t xml:space="preserve"> </w:t>
      </w:r>
      <w:r>
        <w:rPr>
          <w:color w:val="575756"/>
        </w:rPr>
        <w:t>to</w:t>
      </w:r>
      <w:r>
        <w:rPr>
          <w:color w:val="575756"/>
          <w:spacing w:val="-2"/>
        </w:rPr>
        <w:t xml:space="preserve"> </w:t>
      </w:r>
      <w:r>
        <w:rPr>
          <w:color w:val="575756"/>
        </w:rPr>
        <w:t>Dartmouth.</w:t>
      </w:r>
      <w:r>
        <w:rPr>
          <w:color w:val="575756"/>
          <w:spacing w:val="-2"/>
        </w:rPr>
        <w:t xml:space="preserve"> </w:t>
      </w:r>
      <w:r>
        <w:rPr>
          <w:color w:val="575756"/>
        </w:rPr>
        <w:t>I</w:t>
      </w:r>
      <w:r>
        <w:rPr>
          <w:color w:val="575756"/>
          <w:spacing w:val="-2"/>
        </w:rPr>
        <w:t xml:space="preserve"> </w:t>
      </w:r>
      <w:r>
        <w:rPr>
          <w:color w:val="575756"/>
        </w:rPr>
        <w:t>spent</w:t>
      </w:r>
      <w:r>
        <w:rPr>
          <w:color w:val="575756"/>
          <w:spacing w:val="-2"/>
        </w:rPr>
        <w:t xml:space="preserve"> </w:t>
      </w:r>
      <w:r>
        <w:rPr>
          <w:color w:val="575756"/>
        </w:rPr>
        <w:t>an</w:t>
      </w:r>
      <w:r>
        <w:rPr>
          <w:color w:val="575756"/>
          <w:spacing w:val="-2"/>
        </w:rPr>
        <w:t xml:space="preserve"> </w:t>
      </w:r>
      <w:r>
        <w:rPr>
          <w:color w:val="575756"/>
        </w:rPr>
        <w:t>extra</w:t>
      </w:r>
      <w:r>
        <w:rPr>
          <w:color w:val="575756"/>
          <w:spacing w:val="-2"/>
        </w:rPr>
        <w:t xml:space="preserve"> </w:t>
      </w:r>
      <w:r>
        <w:rPr>
          <w:color w:val="575756"/>
        </w:rPr>
        <w:t>2</w:t>
      </w:r>
      <w:r>
        <w:rPr>
          <w:color w:val="575756"/>
          <w:spacing w:val="-2"/>
        </w:rPr>
        <w:t xml:space="preserve"> </w:t>
      </w:r>
      <w:r>
        <w:rPr>
          <w:color w:val="575756"/>
        </w:rPr>
        <w:t>years</w:t>
      </w:r>
      <w:r>
        <w:rPr>
          <w:color w:val="575756"/>
          <w:spacing w:val="-2"/>
        </w:rPr>
        <w:t xml:space="preserve"> </w:t>
      </w:r>
      <w:r>
        <w:rPr>
          <w:color w:val="575756"/>
        </w:rPr>
        <w:t>at</w:t>
      </w:r>
      <w:r>
        <w:rPr>
          <w:color w:val="575756"/>
          <w:spacing w:val="-2"/>
        </w:rPr>
        <w:t xml:space="preserve"> </w:t>
      </w:r>
      <w:r>
        <w:rPr>
          <w:color w:val="575756"/>
        </w:rPr>
        <w:t>college prior to joining up just to make sure I could achieve my dream, but I know</w:t>
      </w:r>
      <w:r>
        <w:rPr>
          <w:color w:val="575756"/>
          <w:spacing w:val="-3"/>
        </w:rPr>
        <w:t xml:space="preserve"> </w:t>
      </w:r>
      <w:r>
        <w:rPr>
          <w:color w:val="575756"/>
        </w:rPr>
        <w:t>that</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held</w:t>
      </w:r>
      <w:r>
        <w:rPr>
          <w:color w:val="575756"/>
          <w:spacing w:val="-3"/>
        </w:rPr>
        <w:t xml:space="preserve"> </w:t>
      </w:r>
      <w:r>
        <w:rPr>
          <w:color w:val="575756"/>
        </w:rPr>
        <w:t>back</w:t>
      </w:r>
      <w:r>
        <w:rPr>
          <w:color w:val="575756"/>
          <w:spacing w:val="-3"/>
        </w:rPr>
        <w:t xml:space="preserve"> </w:t>
      </w:r>
      <w:r>
        <w:rPr>
          <w:color w:val="575756"/>
        </w:rPr>
        <w:t>on</w:t>
      </w:r>
      <w:r>
        <w:rPr>
          <w:color w:val="575756"/>
          <w:spacing w:val="-3"/>
        </w:rPr>
        <w:t xml:space="preserve"> </w:t>
      </w:r>
      <w:r>
        <w:rPr>
          <w:color w:val="575756"/>
        </w:rPr>
        <w:t>purpose</w:t>
      </w:r>
      <w:r>
        <w:rPr>
          <w:color w:val="575756"/>
          <w:spacing w:val="-3"/>
        </w:rPr>
        <w:t xml:space="preserve"> </w:t>
      </w:r>
      <w:r>
        <w:rPr>
          <w:color w:val="575756"/>
        </w:rPr>
        <w:t>due</w:t>
      </w:r>
      <w:r>
        <w:rPr>
          <w:color w:val="575756"/>
          <w:spacing w:val="-3"/>
        </w:rPr>
        <w:t xml:space="preserve"> </w:t>
      </w:r>
      <w:r>
        <w:rPr>
          <w:color w:val="575756"/>
        </w:rPr>
        <w:t>to</w:t>
      </w:r>
      <w:r>
        <w:rPr>
          <w:color w:val="575756"/>
          <w:spacing w:val="-3"/>
        </w:rPr>
        <w:t xml:space="preserve"> </w:t>
      </w:r>
      <w:r>
        <w:rPr>
          <w:color w:val="575756"/>
        </w:rPr>
        <w:t>“not</w:t>
      </w:r>
      <w:r>
        <w:rPr>
          <w:color w:val="575756"/>
          <w:spacing w:val="-3"/>
        </w:rPr>
        <w:t xml:space="preserve"> </w:t>
      </w:r>
      <w:r>
        <w:rPr>
          <w:color w:val="575756"/>
        </w:rPr>
        <w:t>being</w:t>
      </w:r>
      <w:r>
        <w:rPr>
          <w:color w:val="575756"/>
          <w:spacing w:val="-3"/>
        </w:rPr>
        <w:t xml:space="preserve"> </w:t>
      </w:r>
      <w:r>
        <w:rPr>
          <w:color w:val="575756"/>
        </w:rPr>
        <w:t>normal”</w:t>
      </w:r>
      <w:r>
        <w:rPr>
          <w:color w:val="575756"/>
          <w:spacing w:val="-3"/>
        </w:rPr>
        <w:t xml:space="preserve"> </w:t>
      </w:r>
      <w:r>
        <w:rPr>
          <w:color w:val="575756"/>
        </w:rPr>
        <w:t>as</w:t>
      </w:r>
      <w:r>
        <w:rPr>
          <w:color w:val="575756"/>
          <w:spacing w:val="-3"/>
        </w:rPr>
        <w:t xml:space="preserve"> </w:t>
      </w:r>
      <w:r>
        <w:rPr>
          <w:color w:val="575756"/>
        </w:rPr>
        <w:t>it was put to me.”</w:t>
      </w:r>
    </w:p>
    <w:p w14:paraId="12F729B7" w14:textId="77777777" w:rsidR="008C5E22" w:rsidRDefault="008C5E22">
      <w:pPr>
        <w:spacing w:line="208" w:lineRule="auto"/>
        <w:sectPr w:rsidR="008C5E22">
          <w:pgSz w:w="11910" w:h="16840"/>
          <w:pgMar w:top="1120" w:right="860" w:bottom="280" w:left="740" w:header="746" w:footer="0" w:gutter="0"/>
          <w:cols w:space="720"/>
        </w:sectPr>
      </w:pPr>
    </w:p>
    <w:p w14:paraId="2F0805EE" w14:textId="77777777" w:rsidR="008C5E22" w:rsidRDefault="008C5E22">
      <w:pPr>
        <w:pStyle w:val="BodyText"/>
        <w:rPr>
          <w:sz w:val="20"/>
        </w:rPr>
      </w:pPr>
    </w:p>
    <w:p w14:paraId="61D85AFE" w14:textId="77777777" w:rsidR="008C5E22" w:rsidRDefault="008C5E22">
      <w:pPr>
        <w:pStyle w:val="BodyText"/>
        <w:rPr>
          <w:sz w:val="20"/>
        </w:rPr>
      </w:pPr>
    </w:p>
    <w:p w14:paraId="4427B2D1" w14:textId="77777777" w:rsidR="008C5E22" w:rsidRDefault="008C5E22">
      <w:pPr>
        <w:pStyle w:val="BodyText"/>
        <w:spacing w:before="7"/>
        <w:rPr>
          <w:sz w:val="22"/>
        </w:rPr>
      </w:pPr>
    </w:p>
    <w:p w14:paraId="4203CF05" w14:textId="77777777" w:rsidR="008C5E22" w:rsidRDefault="00000000">
      <w:pPr>
        <w:pStyle w:val="BodyText"/>
        <w:spacing w:before="88" w:line="208" w:lineRule="auto"/>
        <w:ind w:left="790" w:right="2532" w:firstLine="396"/>
      </w:pP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also</w:t>
      </w:r>
      <w:r>
        <w:rPr>
          <w:rFonts w:ascii="HelveticaNeueLTPro-Md" w:hAnsi="HelveticaNeueLTPro-Md"/>
          <w:color w:val="575756"/>
          <w:spacing w:val="-4"/>
        </w:rPr>
        <w:t xml:space="preserve"> </w:t>
      </w:r>
      <w:r>
        <w:rPr>
          <w:rFonts w:ascii="HelveticaNeueLTPro-Md" w:hAnsi="HelveticaNeueLTPro-Md"/>
          <w:color w:val="575756"/>
        </w:rPr>
        <w:t>feel</w:t>
      </w:r>
      <w:r>
        <w:rPr>
          <w:rFonts w:ascii="HelveticaNeueLTPro-Md" w:hAnsi="HelveticaNeueLTPro-Md"/>
          <w:color w:val="575756"/>
          <w:spacing w:val="-4"/>
        </w:rPr>
        <w:t xml:space="preserve"> </w:t>
      </w:r>
      <w:r>
        <w:rPr>
          <w:rFonts w:ascii="HelveticaNeueLTPro-Md" w:hAnsi="HelveticaNeueLTPro-Md"/>
          <w:color w:val="575756"/>
        </w:rPr>
        <w:t>that</w:t>
      </w:r>
      <w:r>
        <w:rPr>
          <w:rFonts w:ascii="HelveticaNeueLTPro-Md" w:hAnsi="HelveticaNeueLTPro-Md"/>
          <w:color w:val="575756"/>
          <w:spacing w:val="-4"/>
        </w:rPr>
        <w:t xml:space="preserve"> </w:t>
      </w:r>
      <w:r>
        <w:rPr>
          <w:rFonts w:ascii="HelveticaNeueLTPro-Md" w:hAnsi="HelveticaNeueLTPro-Md"/>
          <w:color w:val="575756"/>
        </w:rPr>
        <w:t>my</w:t>
      </w:r>
      <w:r>
        <w:rPr>
          <w:rFonts w:ascii="HelveticaNeueLTPro-Md" w:hAnsi="HelveticaNeueLTPro-Md"/>
          <w:color w:val="575756"/>
          <w:spacing w:val="-4"/>
        </w:rPr>
        <w:t xml:space="preserve"> </w:t>
      </w:r>
      <w:r>
        <w:rPr>
          <w:rFonts w:ascii="HelveticaNeueLTPro-Md" w:hAnsi="HelveticaNeueLTPro-Md"/>
          <w:color w:val="575756"/>
        </w:rPr>
        <w:t>promotion</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delayed</w:t>
      </w:r>
      <w:r>
        <w:rPr>
          <w:rFonts w:ascii="HelveticaNeueLTPro-Md" w:hAnsi="HelveticaNeueLTPro-Md"/>
          <w:color w:val="575756"/>
          <w:spacing w:val="-4"/>
        </w:rPr>
        <w:t xml:space="preserve"> </w:t>
      </w:r>
      <w:r>
        <w:rPr>
          <w:rFonts w:ascii="HelveticaNeueLTPro-Md" w:hAnsi="HelveticaNeueLTPro-Md"/>
          <w:color w:val="575756"/>
        </w:rPr>
        <w:t>due</w:t>
      </w:r>
      <w:r>
        <w:rPr>
          <w:rFonts w:ascii="HelveticaNeueLTPro-Md" w:hAnsi="HelveticaNeueLTPro-Md"/>
          <w:color w:val="575756"/>
          <w:spacing w:val="-4"/>
        </w:rPr>
        <w:t xml:space="preserve"> </w:t>
      </w:r>
      <w:r>
        <w:rPr>
          <w:rFonts w:ascii="HelveticaNeueLTPro-Md" w:hAnsi="HelveticaNeueLTPro-Md"/>
          <w:color w:val="575756"/>
        </w:rPr>
        <w:t>to</w:t>
      </w:r>
      <w:r>
        <w:rPr>
          <w:rFonts w:ascii="HelveticaNeueLTPro-Md" w:hAnsi="HelveticaNeueLTPro-Md"/>
          <w:color w:val="575756"/>
          <w:spacing w:val="-4"/>
        </w:rPr>
        <w:t xml:space="preserve"> </w:t>
      </w:r>
      <w:r>
        <w:rPr>
          <w:rFonts w:ascii="HelveticaNeueLTPro-Md" w:hAnsi="HelveticaNeueLTPro-Md"/>
          <w:color w:val="575756"/>
        </w:rPr>
        <w:t>a</w:t>
      </w:r>
      <w:r>
        <w:rPr>
          <w:rFonts w:ascii="HelveticaNeueLTPro-Md" w:hAnsi="HelveticaNeueLTPro-Md"/>
          <w:color w:val="575756"/>
          <w:spacing w:val="-4"/>
        </w:rPr>
        <w:t xml:space="preserve"> </w:t>
      </w:r>
      <w:r>
        <w:rPr>
          <w:rFonts w:ascii="HelveticaNeueLTPro-Md" w:hAnsi="HelveticaNeueLTPro-Md"/>
          <w:color w:val="575756"/>
        </w:rPr>
        <w:t xml:space="preserve">witch hunt that lasted until I left the service. I could go into greater </w:t>
      </w:r>
      <w:r>
        <w:rPr>
          <w:color w:val="575756"/>
        </w:rPr>
        <w:t>detail, but I find this still very distressing even after 22 years”</w:t>
      </w:r>
    </w:p>
    <w:p w14:paraId="2729DD84" w14:textId="77777777" w:rsidR="008C5E22" w:rsidRDefault="00000000">
      <w:pPr>
        <w:pStyle w:val="BodyText"/>
        <w:spacing w:before="172" w:line="208" w:lineRule="auto"/>
        <w:ind w:left="790" w:right="2368" w:firstLine="396"/>
      </w:pPr>
      <w:r>
        <w:rPr>
          <w:rFonts w:ascii="HelveticaNeueLTPro-Md" w:hAnsi="HelveticaNeueLTPro-Md"/>
          <w:color w:val="575756"/>
        </w:rPr>
        <w:t>[Non‑LGBT veteran]: “I saw evidence of discrimination in promotion</w:t>
      </w:r>
      <w:r>
        <w:rPr>
          <w:rFonts w:ascii="HelveticaNeueLTPro-Md" w:hAnsi="HelveticaNeueLTPro-Md"/>
          <w:color w:val="575756"/>
          <w:spacing w:val="-6"/>
        </w:rPr>
        <w:t xml:space="preserve"> </w:t>
      </w:r>
      <w:r>
        <w:rPr>
          <w:rFonts w:ascii="HelveticaNeueLTPro-Md" w:hAnsi="HelveticaNeueLTPro-Md"/>
          <w:color w:val="575756"/>
        </w:rPr>
        <w:t>boards</w:t>
      </w:r>
      <w:r>
        <w:rPr>
          <w:rFonts w:ascii="HelveticaNeueLTPro-Md" w:hAnsi="HelveticaNeueLTPro-Md"/>
          <w:color w:val="575756"/>
          <w:spacing w:val="-6"/>
        </w:rPr>
        <w:t xml:space="preserve"> </w:t>
      </w:r>
      <w:r>
        <w:rPr>
          <w:rFonts w:ascii="HelveticaNeueLTPro-Md" w:hAnsi="HelveticaNeueLTPro-Md"/>
          <w:color w:val="575756"/>
        </w:rPr>
        <w:t>(at</w:t>
      </w:r>
      <w:r>
        <w:rPr>
          <w:rFonts w:ascii="HelveticaNeueLTPro-Md" w:hAnsi="HelveticaNeueLTPro-Md"/>
          <w:color w:val="575756"/>
          <w:spacing w:val="-6"/>
        </w:rPr>
        <w:t xml:space="preserve"> </w:t>
      </w:r>
      <w:r>
        <w:rPr>
          <w:rFonts w:ascii="HelveticaNeueLTPro-Md" w:hAnsi="HelveticaNeueLTPro-Md"/>
          <w:color w:val="575756"/>
        </w:rPr>
        <w:t>unit</w:t>
      </w:r>
      <w:r>
        <w:rPr>
          <w:rFonts w:ascii="HelveticaNeueLTPro-Md" w:hAnsi="HelveticaNeueLTPro-Md"/>
          <w:color w:val="575756"/>
          <w:spacing w:val="-6"/>
        </w:rPr>
        <w:t xml:space="preserve"> </w:t>
      </w:r>
      <w:r>
        <w:rPr>
          <w:rFonts w:ascii="HelveticaNeueLTPro-Md" w:hAnsi="HelveticaNeueLTPro-Md"/>
          <w:color w:val="575756"/>
        </w:rPr>
        <w:t>level)</w:t>
      </w:r>
      <w:r>
        <w:rPr>
          <w:rFonts w:ascii="HelveticaNeueLTPro-Md" w:hAnsi="HelveticaNeueLTPro-Md"/>
          <w:color w:val="575756"/>
          <w:spacing w:val="-6"/>
        </w:rPr>
        <w:t xml:space="preserve"> </w:t>
      </w:r>
      <w:r>
        <w:rPr>
          <w:rFonts w:ascii="HelveticaNeueLTPro-Md" w:hAnsi="HelveticaNeueLTPro-Md"/>
          <w:color w:val="575756"/>
        </w:rPr>
        <w:t>where</w:t>
      </w:r>
      <w:r>
        <w:rPr>
          <w:rFonts w:ascii="HelveticaNeueLTPro-Md" w:hAnsi="HelveticaNeueLTPro-Md"/>
          <w:color w:val="575756"/>
          <w:spacing w:val="-6"/>
        </w:rPr>
        <w:t xml:space="preserve"> </w:t>
      </w:r>
      <w:r>
        <w:rPr>
          <w:rFonts w:ascii="HelveticaNeueLTPro-Md" w:hAnsi="HelveticaNeueLTPro-Md"/>
          <w:color w:val="575756"/>
        </w:rPr>
        <w:t>LGBT</w:t>
      </w:r>
      <w:r>
        <w:rPr>
          <w:rFonts w:ascii="HelveticaNeueLTPro-Md" w:hAnsi="HelveticaNeueLTPro-Md"/>
          <w:color w:val="575756"/>
          <w:spacing w:val="-6"/>
        </w:rPr>
        <w:t xml:space="preserve"> </w:t>
      </w:r>
      <w:r>
        <w:rPr>
          <w:rFonts w:ascii="HelveticaNeueLTPro-Md" w:hAnsi="HelveticaNeueLTPro-Md"/>
          <w:color w:val="575756"/>
        </w:rPr>
        <w:t>servicepeople</w:t>
      </w:r>
      <w:r>
        <w:rPr>
          <w:rFonts w:ascii="HelveticaNeueLTPro-Md" w:hAnsi="HelveticaNeueLTPro-Md"/>
          <w:color w:val="575756"/>
          <w:spacing w:val="-6"/>
        </w:rPr>
        <w:t xml:space="preserve"> </w:t>
      </w:r>
      <w:r>
        <w:rPr>
          <w:rFonts w:ascii="HelveticaNeueLTPro-Md" w:hAnsi="HelveticaNeueLTPro-Md"/>
          <w:color w:val="575756"/>
        </w:rPr>
        <w:t xml:space="preserve">had </w:t>
      </w:r>
      <w:r>
        <w:rPr>
          <w:color w:val="575756"/>
        </w:rPr>
        <w:t>their perceived sexuality questioned and used as a justification for promotion or otherwise. Being perceived as gay would universally have a negative impact on promotion prospects”</w:t>
      </w:r>
    </w:p>
    <w:p w14:paraId="0C23DD9C" w14:textId="77777777" w:rsidR="008C5E22" w:rsidRDefault="00000000">
      <w:pPr>
        <w:pStyle w:val="BodyText"/>
        <w:spacing w:before="172" w:line="208" w:lineRule="auto"/>
        <w:ind w:left="790" w:right="2628" w:firstLine="396"/>
        <w:rPr>
          <w:rFonts w:ascii="HelveticaNeueLTPro-Md" w:hAnsi="HelveticaNeueLTPro-Md"/>
        </w:rPr>
      </w:pPr>
      <w:r>
        <w:rPr>
          <w:rFonts w:ascii="HelveticaNeueLTPro-Md" w:hAnsi="HelveticaNeueLTPro-Md"/>
          <w:color w:val="575756"/>
        </w:rPr>
        <w:t>“I was never given promotion as I signed an agreement that</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had</w:t>
      </w:r>
      <w:r>
        <w:rPr>
          <w:rFonts w:ascii="HelveticaNeueLTPro-Md" w:hAnsi="HelveticaNeueLTPro-Md"/>
          <w:color w:val="575756"/>
          <w:spacing w:val="-4"/>
        </w:rPr>
        <w:t xml:space="preserve"> </w:t>
      </w:r>
      <w:r>
        <w:rPr>
          <w:rFonts w:ascii="HelveticaNeueLTPro-Md" w:hAnsi="HelveticaNeueLTPro-Md"/>
          <w:color w:val="575756"/>
        </w:rPr>
        <w:t>homosexual</w:t>
      </w:r>
      <w:r>
        <w:rPr>
          <w:rFonts w:ascii="HelveticaNeueLTPro-Md" w:hAnsi="HelveticaNeueLTPro-Md"/>
          <w:color w:val="575756"/>
          <w:spacing w:val="-4"/>
        </w:rPr>
        <w:t xml:space="preserve"> </w:t>
      </w:r>
      <w:r>
        <w:rPr>
          <w:rFonts w:ascii="HelveticaNeueLTPro-Md" w:hAnsi="HelveticaNeueLTPro-Md"/>
          <w:color w:val="575756"/>
        </w:rPr>
        <w:t>tendencies</w:t>
      </w:r>
      <w:r>
        <w:rPr>
          <w:rFonts w:ascii="HelveticaNeueLTPro-Md" w:hAnsi="HelveticaNeueLTPro-Md"/>
          <w:color w:val="575756"/>
          <w:spacing w:val="-4"/>
        </w:rPr>
        <w:t xml:space="preserve"> </w:t>
      </w:r>
      <w:r>
        <w:rPr>
          <w:rFonts w:ascii="HelveticaNeueLTPro-Md" w:hAnsi="HelveticaNeueLTPro-Md"/>
          <w:color w:val="575756"/>
        </w:rPr>
        <w:t>but</w:t>
      </w:r>
      <w:r>
        <w:rPr>
          <w:rFonts w:ascii="HelveticaNeueLTPro-Md" w:hAnsi="HelveticaNeueLTPro-Md"/>
          <w:color w:val="575756"/>
          <w:spacing w:val="-4"/>
        </w:rPr>
        <w:t xml:space="preserve"> </w:t>
      </w:r>
      <w:r>
        <w:rPr>
          <w:rFonts w:ascii="HelveticaNeueLTPro-Md" w:hAnsi="HelveticaNeueLTPro-Md"/>
          <w:color w:val="575756"/>
        </w:rPr>
        <w:t>did</w:t>
      </w:r>
      <w:r>
        <w:rPr>
          <w:rFonts w:ascii="HelveticaNeueLTPro-Md" w:hAnsi="HelveticaNeueLTPro-Md"/>
          <w:color w:val="575756"/>
          <w:spacing w:val="-4"/>
        </w:rPr>
        <w:t xml:space="preserve"> </w:t>
      </w:r>
      <w:r>
        <w:rPr>
          <w:rFonts w:ascii="HelveticaNeueLTPro-Md" w:hAnsi="HelveticaNeueLTPro-Md"/>
          <w:color w:val="575756"/>
        </w:rPr>
        <w:t>not</w:t>
      </w:r>
      <w:r>
        <w:rPr>
          <w:rFonts w:ascii="HelveticaNeueLTPro-Md" w:hAnsi="HelveticaNeueLTPro-Md"/>
          <w:color w:val="575756"/>
          <w:spacing w:val="-4"/>
        </w:rPr>
        <w:t xml:space="preserve"> </w:t>
      </w:r>
      <w:r>
        <w:rPr>
          <w:rFonts w:ascii="HelveticaNeueLTPro-Md" w:hAnsi="HelveticaNeueLTPro-Md"/>
          <w:color w:val="575756"/>
        </w:rPr>
        <w:t>practise</w:t>
      </w:r>
      <w:r>
        <w:rPr>
          <w:rFonts w:ascii="HelveticaNeueLTPro-Md" w:hAnsi="HelveticaNeueLTPro-Md"/>
          <w:color w:val="575756"/>
          <w:spacing w:val="-4"/>
        </w:rPr>
        <w:t xml:space="preserve"> </w:t>
      </w:r>
      <w:r>
        <w:rPr>
          <w:rFonts w:ascii="HelveticaNeueLTPro-Md" w:hAnsi="HelveticaNeueLTPro-Md"/>
          <w:color w:val="575756"/>
        </w:rPr>
        <w:t>them,</w:t>
      </w:r>
    </w:p>
    <w:p w14:paraId="56F9562E" w14:textId="77777777" w:rsidR="008C5E22" w:rsidRDefault="00000000">
      <w:pPr>
        <w:pStyle w:val="BodyText"/>
        <w:spacing w:line="208" w:lineRule="auto"/>
        <w:ind w:left="790" w:right="2430"/>
        <w:jc w:val="both"/>
      </w:pPr>
      <w:r>
        <w:rPr>
          <w:color w:val="575756"/>
        </w:rPr>
        <w:t>even</w:t>
      </w:r>
      <w:r>
        <w:rPr>
          <w:color w:val="575756"/>
          <w:spacing w:val="-3"/>
        </w:rPr>
        <w:t xml:space="preserve"> </w:t>
      </w:r>
      <w:r>
        <w:rPr>
          <w:color w:val="575756"/>
        </w:rPr>
        <w:t>though</w:t>
      </w:r>
      <w:r>
        <w:rPr>
          <w:color w:val="575756"/>
          <w:spacing w:val="-3"/>
        </w:rPr>
        <w:t xml:space="preserve"> </w:t>
      </w:r>
      <w:r>
        <w:rPr>
          <w:color w:val="575756"/>
        </w:rPr>
        <w:t>I</w:t>
      </w:r>
      <w:r>
        <w:rPr>
          <w:color w:val="575756"/>
          <w:spacing w:val="-3"/>
        </w:rPr>
        <w:t xml:space="preserve"> </w:t>
      </w:r>
      <w:r>
        <w:rPr>
          <w:color w:val="575756"/>
        </w:rPr>
        <w:t>got</w:t>
      </w:r>
      <w:r>
        <w:rPr>
          <w:color w:val="575756"/>
          <w:spacing w:val="-3"/>
        </w:rPr>
        <w:t xml:space="preserve"> </w:t>
      </w:r>
      <w:r>
        <w:rPr>
          <w:color w:val="575756"/>
        </w:rPr>
        <w:t>a</w:t>
      </w:r>
      <w:r>
        <w:rPr>
          <w:color w:val="575756"/>
          <w:spacing w:val="-3"/>
        </w:rPr>
        <w:t xml:space="preserve"> </w:t>
      </w:r>
      <w:r>
        <w:rPr>
          <w:color w:val="575756"/>
        </w:rPr>
        <w:t>mark</w:t>
      </w:r>
      <w:r>
        <w:rPr>
          <w:color w:val="575756"/>
          <w:spacing w:val="-3"/>
        </w:rPr>
        <w:t xml:space="preserve"> </w:t>
      </w:r>
      <w:r>
        <w:rPr>
          <w:color w:val="575756"/>
        </w:rPr>
        <w:t>that</w:t>
      </w:r>
      <w:r>
        <w:rPr>
          <w:color w:val="575756"/>
          <w:spacing w:val="-3"/>
        </w:rPr>
        <w:t xml:space="preserve"> </w:t>
      </w:r>
      <w:r>
        <w:rPr>
          <w:color w:val="575756"/>
        </w:rPr>
        <w:t>I</w:t>
      </w:r>
      <w:r>
        <w:rPr>
          <w:color w:val="575756"/>
          <w:spacing w:val="-3"/>
        </w:rPr>
        <w:t xml:space="preserve"> </w:t>
      </w:r>
      <w:r>
        <w:rPr>
          <w:color w:val="575756"/>
        </w:rPr>
        <w:t>should</w:t>
      </w:r>
      <w:r>
        <w:rPr>
          <w:color w:val="575756"/>
          <w:spacing w:val="-3"/>
        </w:rPr>
        <w:t xml:space="preserve"> </w:t>
      </w:r>
      <w:r>
        <w:rPr>
          <w:color w:val="575756"/>
        </w:rPr>
        <w:t>be</w:t>
      </w:r>
      <w:r>
        <w:rPr>
          <w:color w:val="575756"/>
          <w:spacing w:val="-3"/>
        </w:rPr>
        <w:t xml:space="preserve"> </w:t>
      </w:r>
      <w:r>
        <w:rPr>
          <w:color w:val="575756"/>
        </w:rPr>
        <w:t>promoted</w:t>
      </w:r>
      <w:r>
        <w:rPr>
          <w:color w:val="575756"/>
          <w:spacing w:val="-3"/>
        </w:rPr>
        <w:t xml:space="preserve"> </w:t>
      </w:r>
      <w:r>
        <w:rPr>
          <w:color w:val="575756"/>
        </w:rPr>
        <w:t>every</w:t>
      </w:r>
      <w:r>
        <w:rPr>
          <w:color w:val="575756"/>
          <w:spacing w:val="-3"/>
        </w:rPr>
        <w:t xml:space="preserve"> </w:t>
      </w:r>
      <w:r>
        <w:rPr>
          <w:color w:val="575756"/>
        </w:rPr>
        <w:t>year</w:t>
      </w:r>
      <w:r>
        <w:rPr>
          <w:color w:val="575756"/>
          <w:spacing w:val="-3"/>
        </w:rPr>
        <w:t xml:space="preserve"> </w:t>
      </w:r>
      <w:r>
        <w:rPr>
          <w:color w:val="575756"/>
        </w:rPr>
        <w:t>of</w:t>
      </w:r>
      <w:r>
        <w:rPr>
          <w:color w:val="575756"/>
          <w:spacing w:val="-3"/>
        </w:rPr>
        <w:t xml:space="preserve"> </w:t>
      </w:r>
      <w:r>
        <w:rPr>
          <w:color w:val="575756"/>
        </w:rPr>
        <w:t>my service.</w:t>
      </w:r>
      <w:r>
        <w:rPr>
          <w:color w:val="575756"/>
          <w:spacing w:val="-2"/>
        </w:rPr>
        <w:t xml:space="preserve"> </w:t>
      </w:r>
      <w:r>
        <w:rPr>
          <w:color w:val="575756"/>
        </w:rPr>
        <w:t>I</w:t>
      </w:r>
      <w:r>
        <w:rPr>
          <w:color w:val="575756"/>
          <w:spacing w:val="-2"/>
        </w:rPr>
        <w:t xml:space="preserve"> </w:t>
      </w:r>
      <w:r>
        <w:rPr>
          <w:color w:val="575756"/>
        </w:rPr>
        <w:t>got</w:t>
      </w:r>
      <w:r>
        <w:rPr>
          <w:color w:val="575756"/>
          <w:spacing w:val="-2"/>
        </w:rPr>
        <w:t xml:space="preserve"> </w:t>
      </w:r>
      <w:r>
        <w:rPr>
          <w:color w:val="575756"/>
        </w:rPr>
        <w:t>out</w:t>
      </w:r>
      <w:r>
        <w:rPr>
          <w:color w:val="575756"/>
          <w:spacing w:val="-2"/>
        </w:rPr>
        <w:t xml:space="preserve"> </w:t>
      </w:r>
      <w:r>
        <w:rPr>
          <w:color w:val="575756"/>
        </w:rPr>
        <w:t>after</w:t>
      </w:r>
      <w:r>
        <w:rPr>
          <w:color w:val="575756"/>
          <w:spacing w:val="-2"/>
        </w:rPr>
        <w:t xml:space="preserve"> </w:t>
      </w:r>
      <w:r>
        <w:rPr>
          <w:color w:val="575756"/>
        </w:rPr>
        <w:t>7</w:t>
      </w:r>
      <w:r>
        <w:rPr>
          <w:color w:val="575756"/>
          <w:spacing w:val="-2"/>
        </w:rPr>
        <w:t xml:space="preserve"> </w:t>
      </w:r>
      <w:r>
        <w:rPr>
          <w:color w:val="575756"/>
        </w:rPr>
        <w:t>years</w:t>
      </w:r>
      <w:r>
        <w:rPr>
          <w:color w:val="575756"/>
          <w:spacing w:val="-2"/>
        </w:rPr>
        <w:t xml:space="preserve"> </w:t>
      </w:r>
      <w:r>
        <w:rPr>
          <w:color w:val="575756"/>
        </w:rPr>
        <w:t>as</w:t>
      </w:r>
      <w:r>
        <w:rPr>
          <w:color w:val="575756"/>
          <w:spacing w:val="-2"/>
        </w:rPr>
        <w:t xml:space="preserve"> </w:t>
      </w:r>
      <w:r>
        <w:rPr>
          <w:color w:val="575756"/>
        </w:rPr>
        <w:t>would</w:t>
      </w:r>
      <w:r>
        <w:rPr>
          <w:color w:val="575756"/>
          <w:spacing w:val="-2"/>
        </w:rPr>
        <w:t xml:space="preserve"> </w:t>
      </w:r>
      <w:r>
        <w:rPr>
          <w:color w:val="575756"/>
        </w:rPr>
        <w:t>never</w:t>
      </w:r>
      <w:r>
        <w:rPr>
          <w:color w:val="575756"/>
          <w:spacing w:val="-2"/>
        </w:rPr>
        <w:t xml:space="preserve"> </w:t>
      </w:r>
      <w:r>
        <w:rPr>
          <w:color w:val="575756"/>
        </w:rPr>
        <w:t>be</w:t>
      </w:r>
      <w:r>
        <w:rPr>
          <w:color w:val="575756"/>
          <w:spacing w:val="-2"/>
        </w:rPr>
        <w:t xml:space="preserve"> </w:t>
      </w:r>
      <w:r>
        <w:rPr>
          <w:color w:val="575756"/>
        </w:rPr>
        <w:t>promoted</w:t>
      </w:r>
      <w:r>
        <w:rPr>
          <w:color w:val="575756"/>
          <w:spacing w:val="-2"/>
        </w:rPr>
        <w:t xml:space="preserve"> </w:t>
      </w:r>
      <w:r>
        <w:rPr>
          <w:color w:val="575756"/>
        </w:rPr>
        <w:t>while</w:t>
      </w:r>
      <w:r>
        <w:rPr>
          <w:color w:val="575756"/>
          <w:spacing w:val="-2"/>
        </w:rPr>
        <w:t xml:space="preserve"> </w:t>
      </w:r>
      <w:r>
        <w:rPr>
          <w:color w:val="575756"/>
        </w:rPr>
        <w:t>the Major … said he would never bring my record out of the draw.”</w:t>
      </w:r>
    </w:p>
    <w:p w14:paraId="366BF881" w14:textId="77777777" w:rsidR="008C5E22" w:rsidRDefault="00000000">
      <w:pPr>
        <w:pStyle w:val="BodyText"/>
        <w:spacing w:before="171" w:line="208" w:lineRule="auto"/>
        <w:ind w:left="790" w:right="2302" w:firstLine="396"/>
      </w:pPr>
      <w:r>
        <w:rPr>
          <w:rFonts w:ascii="HelveticaNeueLTPro-Md" w:hAnsi="HelveticaNeueLTPro-Md"/>
          <w:color w:val="575756"/>
        </w:rPr>
        <w:t>[Non‑LGBT veteran] “I also witnessed a promotion board meeting</w:t>
      </w:r>
      <w:r>
        <w:rPr>
          <w:rFonts w:ascii="HelveticaNeueLTPro-Md" w:hAnsi="HelveticaNeueLTPro-Md"/>
          <w:color w:val="575756"/>
          <w:spacing w:val="-5"/>
        </w:rPr>
        <w:t xml:space="preserve"> </w:t>
      </w:r>
      <w:r>
        <w:rPr>
          <w:rFonts w:ascii="HelveticaNeueLTPro-Md" w:hAnsi="HelveticaNeueLTPro-Md"/>
          <w:color w:val="575756"/>
        </w:rPr>
        <w:t>at</w:t>
      </w:r>
      <w:r>
        <w:rPr>
          <w:rFonts w:ascii="HelveticaNeueLTPro-Md" w:hAnsi="HelveticaNeueLTPro-Md"/>
          <w:color w:val="575756"/>
          <w:spacing w:val="-5"/>
        </w:rPr>
        <w:t xml:space="preserve"> </w:t>
      </w:r>
      <w:r>
        <w:rPr>
          <w:rFonts w:ascii="HelveticaNeueLTPro-Md" w:hAnsi="HelveticaNeueLTPro-Md"/>
          <w:color w:val="575756"/>
        </w:rPr>
        <w:t>our</w:t>
      </w:r>
      <w:r>
        <w:rPr>
          <w:rFonts w:ascii="HelveticaNeueLTPro-Md" w:hAnsi="HelveticaNeueLTPro-Md"/>
          <w:color w:val="575756"/>
          <w:spacing w:val="-5"/>
        </w:rPr>
        <w:t xml:space="preserve"> </w:t>
      </w:r>
      <w:r>
        <w:rPr>
          <w:rFonts w:ascii="HelveticaNeueLTPro-Md" w:hAnsi="HelveticaNeueLTPro-Md"/>
          <w:color w:val="575756"/>
        </w:rPr>
        <w:t>squadron</w:t>
      </w:r>
      <w:r>
        <w:rPr>
          <w:rFonts w:ascii="HelveticaNeueLTPro-Md" w:hAnsi="HelveticaNeueLTPro-Md"/>
          <w:color w:val="575756"/>
          <w:spacing w:val="-5"/>
        </w:rPr>
        <w:t xml:space="preserve"> </w:t>
      </w:r>
      <w:r>
        <w:rPr>
          <w:rFonts w:ascii="HelveticaNeueLTPro-Md" w:hAnsi="HelveticaNeueLTPro-Md"/>
          <w:color w:val="575756"/>
        </w:rPr>
        <w:t>office</w:t>
      </w:r>
      <w:r>
        <w:rPr>
          <w:rFonts w:ascii="HelveticaNeueLTPro-Md" w:hAnsi="HelveticaNeueLTPro-Md"/>
          <w:color w:val="575756"/>
          <w:spacing w:val="-5"/>
        </w:rPr>
        <w:t xml:space="preserve"> </w:t>
      </w:r>
      <w:r>
        <w:rPr>
          <w:rFonts w:ascii="HelveticaNeueLTPro-Md" w:hAnsi="HelveticaNeueLTPro-Md"/>
          <w:color w:val="575756"/>
        </w:rPr>
        <w:t>where</w:t>
      </w:r>
      <w:r>
        <w:rPr>
          <w:rFonts w:ascii="HelveticaNeueLTPro-Md" w:hAnsi="HelveticaNeueLTPro-Md"/>
          <w:color w:val="575756"/>
          <w:spacing w:val="-5"/>
        </w:rPr>
        <w:t xml:space="preserve"> </w:t>
      </w:r>
      <w:r>
        <w:rPr>
          <w:rFonts w:ascii="HelveticaNeueLTPro-Md" w:hAnsi="HelveticaNeueLTPro-Md"/>
          <w:color w:val="575756"/>
        </w:rPr>
        <w:t>one</w:t>
      </w:r>
      <w:r>
        <w:rPr>
          <w:rFonts w:ascii="HelveticaNeueLTPro-Md" w:hAnsi="HelveticaNeueLTPro-Md"/>
          <w:color w:val="575756"/>
          <w:spacing w:val="-5"/>
        </w:rPr>
        <w:t xml:space="preserve"> </w:t>
      </w:r>
      <w:r>
        <w:rPr>
          <w:rFonts w:ascii="HelveticaNeueLTPro-Md" w:hAnsi="HelveticaNeueLTPro-Md"/>
          <w:color w:val="575756"/>
        </w:rPr>
        <w:t>of</w:t>
      </w:r>
      <w:r>
        <w:rPr>
          <w:rFonts w:ascii="HelveticaNeueLTPro-Md" w:hAnsi="HelveticaNeueLTPro-Md"/>
          <w:color w:val="575756"/>
          <w:spacing w:val="-5"/>
        </w:rPr>
        <w:t xml:space="preserve"> </w:t>
      </w:r>
      <w:r>
        <w:rPr>
          <w:rFonts w:ascii="HelveticaNeueLTPro-Md" w:hAnsi="HelveticaNeueLTPro-Md"/>
          <w:color w:val="575756"/>
        </w:rPr>
        <w:t>the</w:t>
      </w:r>
      <w:r>
        <w:rPr>
          <w:rFonts w:ascii="HelveticaNeueLTPro-Md" w:hAnsi="HelveticaNeueLTPro-Md"/>
          <w:color w:val="575756"/>
          <w:spacing w:val="-5"/>
        </w:rPr>
        <w:t xml:space="preserve"> </w:t>
      </w:r>
      <w:r>
        <w:rPr>
          <w:rFonts w:ascii="HelveticaNeueLTPro-Md" w:hAnsi="HelveticaNeueLTPro-Md"/>
          <w:color w:val="575756"/>
        </w:rPr>
        <w:t>soldiers</w:t>
      </w:r>
      <w:r>
        <w:rPr>
          <w:rFonts w:ascii="HelveticaNeueLTPro-Md" w:hAnsi="HelveticaNeueLTPro-Md"/>
          <w:color w:val="575756"/>
          <w:spacing w:val="-5"/>
        </w:rPr>
        <w:t xml:space="preserve"> </w:t>
      </w:r>
      <w:r>
        <w:rPr>
          <w:rFonts w:ascii="HelveticaNeueLTPro-Md" w:hAnsi="HelveticaNeueLTPro-Md"/>
          <w:color w:val="575756"/>
        </w:rPr>
        <w:t>was</w:t>
      </w:r>
      <w:r>
        <w:rPr>
          <w:rFonts w:ascii="HelveticaNeueLTPro-Md" w:hAnsi="HelveticaNeueLTPro-Md"/>
          <w:color w:val="575756"/>
          <w:spacing w:val="-5"/>
        </w:rPr>
        <w:t xml:space="preserve"> </w:t>
      </w:r>
      <w:r>
        <w:rPr>
          <w:rFonts w:ascii="HelveticaNeueLTPro-Md" w:hAnsi="HelveticaNeueLTPro-Md"/>
          <w:color w:val="575756"/>
        </w:rPr>
        <w:t xml:space="preserve">put </w:t>
      </w:r>
      <w:r>
        <w:rPr>
          <w:color w:val="575756"/>
        </w:rPr>
        <w:t>forward for promotion to L/Cpl (for which he was very suitably qualified) and it was decided that he should not be promoted due to the suspicions about his sexuality.”</w:t>
      </w:r>
    </w:p>
    <w:p w14:paraId="672945E0" w14:textId="77777777" w:rsidR="008C5E22" w:rsidRDefault="00000000">
      <w:pPr>
        <w:pStyle w:val="BodyText"/>
        <w:spacing w:before="172" w:line="208" w:lineRule="auto"/>
        <w:ind w:left="790" w:right="2302" w:firstLine="396"/>
      </w:pPr>
      <w:r>
        <w:rPr>
          <w:rFonts w:ascii="HelveticaNeueLTPro-Md" w:hAnsi="HelveticaNeueLTPro-Md"/>
          <w:color w:val="575756"/>
        </w:rPr>
        <w:t>“I</w:t>
      </w:r>
      <w:r>
        <w:rPr>
          <w:rFonts w:ascii="HelveticaNeueLTPro-Md" w:hAnsi="HelveticaNeueLTPro-Md"/>
          <w:color w:val="575756"/>
          <w:spacing w:val="-5"/>
        </w:rPr>
        <w:t xml:space="preserve"> </w:t>
      </w:r>
      <w:r>
        <w:rPr>
          <w:rFonts w:ascii="HelveticaNeueLTPro-Md" w:hAnsi="HelveticaNeueLTPro-Md"/>
          <w:color w:val="575756"/>
        </w:rPr>
        <w:t>believe</w:t>
      </w:r>
      <w:r>
        <w:rPr>
          <w:rFonts w:ascii="HelveticaNeueLTPro-Md" w:hAnsi="HelveticaNeueLTPro-Md"/>
          <w:color w:val="575756"/>
          <w:spacing w:val="-5"/>
        </w:rPr>
        <w:t xml:space="preserve"> </w:t>
      </w:r>
      <w:r>
        <w:rPr>
          <w:rFonts w:ascii="HelveticaNeueLTPro-Md" w:hAnsi="HelveticaNeueLTPro-Md"/>
          <w:color w:val="575756"/>
        </w:rPr>
        <w:t>any</w:t>
      </w:r>
      <w:r>
        <w:rPr>
          <w:rFonts w:ascii="HelveticaNeueLTPro-Md" w:hAnsi="HelveticaNeueLTPro-Md"/>
          <w:color w:val="575756"/>
          <w:spacing w:val="-5"/>
        </w:rPr>
        <w:t xml:space="preserve"> </w:t>
      </w:r>
      <w:r>
        <w:rPr>
          <w:rFonts w:ascii="HelveticaNeueLTPro-Md" w:hAnsi="HelveticaNeueLTPro-Md"/>
          <w:color w:val="575756"/>
        </w:rPr>
        <w:t>progress</w:t>
      </w:r>
      <w:r>
        <w:rPr>
          <w:rFonts w:ascii="HelveticaNeueLTPro-Md" w:hAnsi="HelveticaNeueLTPro-Md"/>
          <w:color w:val="575756"/>
          <w:spacing w:val="-5"/>
        </w:rPr>
        <w:t xml:space="preserve"> </w:t>
      </w:r>
      <w:r>
        <w:rPr>
          <w:rFonts w:ascii="HelveticaNeueLTPro-Md" w:hAnsi="HelveticaNeueLTPro-Md"/>
          <w:color w:val="575756"/>
        </w:rPr>
        <w:t>in</w:t>
      </w:r>
      <w:r>
        <w:rPr>
          <w:rFonts w:ascii="HelveticaNeueLTPro-Md" w:hAnsi="HelveticaNeueLTPro-Md"/>
          <w:color w:val="575756"/>
          <w:spacing w:val="-5"/>
        </w:rPr>
        <w:t xml:space="preserve"> </w:t>
      </w:r>
      <w:r>
        <w:rPr>
          <w:rFonts w:ascii="HelveticaNeueLTPro-Md" w:hAnsi="HelveticaNeueLTPro-Md"/>
          <w:color w:val="575756"/>
        </w:rPr>
        <w:t>my</w:t>
      </w:r>
      <w:r>
        <w:rPr>
          <w:rFonts w:ascii="HelveticaNeueLTPro-Md" w:hAnsi="HelveticaNeueLTPro-Md"/>
          <w:color w:val="575756"/>
          <w:spacing w:val="-5"/>
        </w:rPr>
        <w:t xml:space="preserve"> </w:t>
      </w:r>
      <w:r>
        <w:rPr>
          <w:rFonts w:ascii="HelveticaNeueLTPro-Md" w:hAnsi="HelveticaNeueLTPro-Md"/>
          <w:color w:val="575756"/>
        </w:rPr>
        <w:t>Army</w:t>
      </w:r>
      <w:r>
        <w:rPr>
          <w:rFonts w:ascii="HelveticaNeueLTPro-Md" w:hAnsi="HelveticaNeueLTPro-Md"/>
          <w:color w:val="575756"/>
          <w:spacing w:val="-5"/>
        </w:rPr>
        <w:t xml:space="preserve"> </w:t>
      </w:r>
      <w:r>
        <w:rPr>
          <w:rFonts w:ascii="HelveticaNeueLTPro-Md" w:hAnsi="HelveticaNeueLTPro-Md"/>
          <w:color w:val="575756"/>
        </w:rPr>
        <w:t>career</w:t>
      </w:r>
      <w:r>
        <w:rPr>
          <w:rFonts w:ascii="HelveticaNeueLTPro-Md" w:hAnsi="HelveticaNeueLTPro-Md"/>
          <w:color w:val="575756"/>
          <w:spacing w:val="-5"/>
        </w:rPr>
        <w:t xml:space="preserve"> </w:t>
      </w:r>
      <w:r>
        <w:rPr>
          <w:rFonts w:ascii="HelveticaNeueLTPro-Md" w:hAnsi="HelveticaNeueLTPro-Md"/>
          <w:color w:val="575756"/>
        </w:rPr>
        <w:t>was</w:t>
      </w:r>
      <w:r>
        <w:rPr>
          <w:rFonts w:ascii="HelveticaNeueLTPro-Md" w:hAnsi="HelveticaNeueLTPro-Md"/>
          <w:color w:val="575756"/>
          <w:spacing w:val="-5"/>
        </w:rPr>
        <w:t xml:space="preserve"> </w:t>
      </w:r>
      <w:r>
        <w:rPr>
          <w:rFonts w:ascii="HelveticaNeueLTPro-Md" w:hAnsi="HelveticaNeueLTPro-Md"/>
          <w:color w:val="575756"/>
        </w:rPr>
        <w:t>delayed</w:t>
      </w:r>
      <w:r>
        <w:rPr>
          <w:rFonts w:ascii="HelveticaNeueLTPro-Md" w:hAnsi="HelveticaNeueLTPro-Md"/>
          <w:color w:val="575756"/>
          <w:spacing w:val="-5"/>
        </w:rPr>
        <w:t xml:space="preserve"> </w:t>
      </w:r>
      <w:r>
        <w:rPr>
          <w:rFonts w:ascii="HelveticaNeueLTPro-Md" w:hAnsi="HelveticaNeueLTPro-Md"/>
          <w:color w:val="575756"/>
        </w:rPr>
        <w:t>by</w:t>
      </w:r>
      <w:r>
        <w:rPr>
          <w:rFonts w:ascii="HelveticaNeueLTPro-Md" w:hAnsi="HelveticaNeueLTPro-Md"/>
          <w:color w:val="575756"/>
          <w:spacing w:val="-5"/>
        </w:rPr>
        <w:t xml:space="preserve"> </w:t>
      </w:r>
      <w:r>
        <w:rPr>
          <w:rFonts w:ascii="HelveticaNeueLTPro-Md" w:hAnsi="HelveticaNeueLTPro-Md"/>
          <w:color w:val="575756"/>
        </w:rPr>
        <w:t xml:space="preserve">my being investigated, and I was subsequently overlooked for </w:t>
      </w:r>
      <w:r>
        <w:rPr>
          <w:color w:val="575756"/>
        </w:rPr>
        <w:t>promotion because of this.”</w:t>
      </w:r>
    </w:p>
    <w:p w14:paraId="356A9A7C" w14:textId="77777777" w:rsidR="008C5E22" w:rsidRDefault="008C5E22">
      <w:pPr>
        <w:spacing w:line="208" w:lineRule="auto"/>
        <w:sectPr w:rsidR="008C5E22">
          <w:pgSz w:w="11910" w:h="16840"/>
          <w:pgMar w:top="1120" w:right="860" w:bottom="280" w:left="740" w:header="746" w:footer="0" w:gutter="0"/>
          <w:cols w:space="720"/>
        </w:sectPr>
      </w:pPr>
    </w:p>
    <w:p w14:paraId="55B56767" w14:textId="77777777" w:rsidR="008C5E22" w:rsidRDefault="008C5E22">
      <w:pPr>
        <w:pStyle w:val="BodyText"/>
        <w:rPr>
          <w:sz w:val="20"/>
        </w:rPr>
      </w:pPr>
    </w:p>
    <w:p w14:paraId="2B4CCAE3" w14:textId="77777777" w:rsidR="008C5E22" w:rsidRDefault="008C5E22">
      <w:pPr>
        <w:pStyle w:val="BodyText"/>
        <w:rPr>
          <w:sz w:val="20"/>
        </w:rPr>
      </w:pPr>
    </w:p>
    <w:p w14:paraId="3C103298" w14:textId="77777777" w:rsidR="008C5E22" w:rsidRDefault="008C5E22">
      <w:pPr>
        <w:pStyle w:val="BodyText"/>
        <w:rPr>
          <w:sz w:val="13"/>
        </w:rPr>
      </w:pPr>
    </w:p>
    <w:p w14:paraId="5471B9AC" w14:textId="77777777" w:rsidR="008C5E22" w:rsidRDefault="00000000">
      <w:pPr>
        <w:pStyle w:val="Heading2"/>
        <w:spacing w:line="192" w:lineRule="auto"/>
        <w:ind w:right="667"/>
      </w:pPr>
      <w:r>
        <w:rPr>
          <w:noProof/>
        </w:rPr>
        <mc:AlternateContent>
          <mc:Choice Requires="wps">
            <w:drawing>
              <wp:anchor distT="0" distB="0" distL="0" distR="0" simplePos="0" relativeHeight="15746560" behindDoc="0" locked="0" layoutInCell="1" allowOverlap="1" wp14:anchorId="4CA2A5D8" wp14:editId="16C12424">
                <wp:simplePos x="0" y="0"/>
                <wp:positionH relativeFrom="page">
                  <wp:posOffset>899999</wp:posOffset>
                </wp:positionH>
                <wp:positionV relativeFrom="paragraph">
                  <wp:posOffset>183342</wp:posOffset>
                </wp:positionV>
                <wp:extent cx="771525" cy="771525"/>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771525"/>
                        </a:xfrm>
                        <a:custGeom>
                          <a:avLst/>
                          <a:gdLst/>
                          <a:ahLst/>
                          <a:cxnLst/>
                          <a:rect l="l" t="t" r="r" b="b"/>
                          <a:pathLst>
                            <a:path w="771525" h="771525">
                              <a:moveTo>
                                <a:pt x="282575" y="0"/>
                              </a:moveTo>
                              <a:lnTo>
                                <a:pt x="236996" y="15650"/>
                              </a:lnTo>
                              <a:lnTo>
                                <a:pt x="195497" y="36835"/>
                              </a:lnTo>
                              <a:lnTo>
                                <a:pt x="158055" y="63003"/>
                              </a:lnTo>
                              <a:lnTo>
                                <a:pt x="124648" y="93603"/>
                              </a:lnTo>
                              <a:lnTo>
                                <a:pt x="95253" y="128084"/>
                              </a:lnTo>
                              <a:lnTo>
                                <a:pt x="69850" y="165893"/>
                              </a:lnTo>
                              <a:lnTo>
                                <a:pt x="48415" y="206481"/>
                              </a:lnTo>
                              <a:lnTo>
                                <a:pt x="30926" y="249296"/>
                              </a:lnTo>
                              <a:lnTo>
                                <a:pt x="17363" y="293786"/>
                              </a:lnTo>
                              <a:lnTo>
                                <a:pt x="7702" y="339401"/>
                              </a:lnTo>
                              <a:lnTo>
                                <a:pt x="1921" y="385589"/>
                              </a:lnTo>
                              <a:lnTo>
                                <a:pt x="0" y="431800"/>
                              </a:lnTo>
                              <a:lnTo>
                                <a:pt x="0" y="771525"/>
                              </a:lnTo>
                              <a:lnTo>
                                <a:pt x="266700" y="771525"/>
                              </a:lnTo>
                              <a:lnTo>
                                <a:pt x="266700" y="434975"/>
                              </a:lnTo>
                              <a:lnTo>
                                <a:pt x="133350" y="434975"/>
                              </a:lnTo>
                              <a:lnTo>
                                <a:pt x="132599" y="393762"/>
                              </a:lnTo>
                              <a:lnTo>
                                <a:pt x="137467" y="349944"/>
                              </a:lnTo>
                              <a:lnTo>
                                <a:pt x="147916" y="305382"/>
                              </a:lnTo>
                              <a:lnTo>
                                <a:pt x="163909" y="261937"/>
                              </a:lnTo>
                              <a:lnTo>
                                <a:pt x="185408" y="221468"/>
                              </a:lnTo>
                              <a:lnTo>
                                <a:pt x="212377" y="185836"/>
                              </a:lnTo>
                              <a:lnTo>
                                <a:pt x="244778" y="156902"/>
                              </a:lnTo>
                              <a:lnTo>
                                <a:pt x="282575" y="136525"/>
                              </a:lnTo>
                              <a:lnTo>
                                <a:pt x="282575" y="0"/>
                              </a:lnTo>
                              <a:close/>
                            </a:path>
                            <a:path w="771525" h="771525">
                              <a:moveTo>
                                <a:pt x="771525" y="0"/>
                              </a:moveTo>
                              <a:lnTo>
                                <a:pt x="725946" y="15650"/>
                              </a:lnTo>
                              <a:lnTo>
                                <a:pt x="684447" y="36835"/>
                              </a:lnTo>
                              <a:lnTo>
                                <a:pt x="647005" y="63003"/>
                              </a:lnTo>
                              <a:lnTo>
                                <a:pt x="613598" y="93603"/>
                              </a:lnTo>
                              <a:lnTo>
                                <a:pt x="584203" y="128084"/>
                              </a:lnTo>
                              <a:lnTo>
                                <a:pt x="558800" y="165893"/>
                              </a:lnTo>
                              <a:lnTo>
                                <a:pt x="537365" y="206481"/>
                              </a:lnTo>
                              <a:lnTo>
                                <a:pt x="519876" y="249296"/>
                              </a:lnTo>
                              <a:lnTo>
                                <a:pt x="506313" y="293786"/>
                              </a:lnTo>
                              <a:lnTo>
                                <a:pt x="496652" y="339401"/>
                              </a:lnTo>
                              <a:lnTo>
                                <a:pt x="490871" y="385589"/>
                              </a:lnTo>
                              <a:lnTo>
                                <a:pt x="488950" y="431800"/>
                              </a:lnTo>
                              <a:lnTo>
                                <a:pt x="488950" y="771525"/>
                              </a:lnTo>
                              <a:lnTo>
                                <a:pt x="755650" y="771525"/>
                              </a:lnTo>
                              <a:lnTo>
                                <a:pt x="755650" y="434975"/>
                              </a:lnTo>
                              <a:lnTo>
                                <a:pt x="622300" y="434975"/>
                              </a:lnTo>
                              <a:lnTo>
                                <a:pt x="621549" y="393762"/>
                              </a:lnTo>
                              <a:lnTo>
                                <a:pt x="626417" y="349944"/>
                              </a:lnTo>
                              <a:lnTo>
                                <a:pt x="636866" y="305382"/>
                              </a:lnTo>
                              <a:lnTo>
                                <a:pt x="652859" y="261937"/>
                              </a:lnTo>
                              <a:lnTo>
                                <a:pt x="674358" y="221468"/>
                              </a:lnTo>
                              <a:lnTo>
                                <a:pt x="701327" y="185836"/>
                              </a:lnTo>
                              <a:lnTo>
                                <a:pt x="733728" y="156902"/>
                              </a:lnTo>
                              <a:lnTo>
                                <a:pt x="771525" y="136525"/>
                              </a:lnTo>
                              <a:lnTo>
                                <a:pt x="771525" y="0"/>
                              </a:lnTo>
                              <a:close/>
                            </a:path>
                          </a:pathLst>
                        </a:custGeom>
                        <a:solidFill>
                          <a:srgbClr val="575756"/>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14.436417pt;width:60.75pt;height:60.75pt;mso-position-horizontal-relative:page;mso-position-vertical-relative:paragraph;z-index:15746560" id="docshape54" coordorigin="1417,289" coordsize="1215,1215" path="m1862,289l1791,313,1725,347,1666,388,1614,436,1567,490,1527,550,1494,614,1466,681,1445,751,1429,823,1420,896,1417,969,1417,1504,1837,1504,1837,974,1627,974,1626,909,1634,840,1650,770,1675,701,1709,637,1752,581,1803,536,1862,504,1862,289xm2632,289l2561,313,2495,347,2436,388,2384,436,2337,490,2297,550,2264,614,2236,681,2215,751,2199,823,2190,896,2187,969,2187,1504,2607,1504,2607,974,2397,974,2396,909,2404,840,2420,770,2445,701,2479,637,2522,581,2573,536,2632,504,2632,289xe" filled="true" fillcolor="#575756" stroked="false">
                <v:path arrowok="t"/>
                <v:fill type="solid"/>
                <w10:wrap type="none"/>
              </v:shape>
            </w:pict>
          </mc:Fallback>
        </mc:AlternateContent>
      </w:r>
      <w:bookmarkStart w:id="57" w:name="Abusive_investigation_and_discharge"/>
      <w:bookmarkStart w:id="58" w:name="_bookmark30"/>
      <w:bookmarkEnd w:id="57"/>
      <w:bookmarkEnd w:id="58"/>
      <w:r>
        <w:rPr>
          <w:color w:val="575756"/>
          <w:spacing w:val="-2"/>
        </w:rPr>
        <w:t>Abusive</w:t>
      </w:r>
      <w:r>
        <w:rPr>
          <w:color w:val="575756"/>
          <w:spacing w:val="-49"/>
        </w:rPr>
        <w:t xml:space="preserve"> </w:t>
      </w:r>
      <w:r>
        <w:rPr>
          <w:color w:val="575756"/>
          <w:spacing w:val="-2"/>
        </w:rPr>
        <w:t xml:space="preserve">investigation </w:t>
      </w:r>
      <w:r>
        <w:rPr>
          <w:color w:val="575756"/>
        </w:rPr>
        <w:t>and discharge</w:t>
      </w:r>
    </w:p>
    <w:p w14:paraId="29ECEE20" w14:textId="77777777" w:rsidR="008C5E22" w:rsidRDefault="008C5E22">
      <w:pPr>
        <w:pStyle w:val="BodyText"/>
        <w:spacing w:before="5"/>
        <w:rPr>
          <w:rFonts w:ascii="HelveticaNeueLT Pro 55 Roman"/>
          <w:b/>
          <w:sz w:val="75"/>
        </w:rPr>
      </w:pPr>
    </w:p>
    <w:p w14:paraId="01781805" w14:textId="77777777" w:rsidR="008C5E22" w:rsidRDefault="00000000">
      <w:pPr>
        <w:pStyle w:val="BodyText"/>
        <w:spacing w:line="208" w:lineRule="auto"/>
        <w:ind w:left="2406" w:right="784"/>
      </w:pPr>
      <w:r>
        <w:rPr>
          <w:color w:val="575756"/>
        </w:rPr>
        <w:t>Whether</w:t>
      </w:r>
      <w:r>
        <w:rPr>
          <w:color w:val="575756"/>
          <w:spacing w:val="-3"/>
        </w:rPr>
        <w:t xml:space="preserve"> </w:t>
      </w:r>
      <w:r>
        <w:rPr>
          <w:color w:val="575756"/>
        </w:rPr>
        <w:t>or</w:t>
      </w:r>
      <w:r>
        <w:rPr>
          <w:color w:val="575756"/>
          <w:spacing w:val="-3"/>
        </w:rPr>
        <w:t xml:space="preserve"> </w:t>
      </w:r>
      <w:r>
        <w:rPr>
          <w:color w:val="575756"/>
        </w:rPr>
        <w:t>not</w:t>
      </w:r>
      <w:r>
        <w:rPr>
          <w:color w:val="575756"/>
          <w:spacing w:val="-3"/>
        </w:rPr>
        <w:t xml:space="preserve"> </w:t>
      </w:r>
      <w:r>
        <w:rPr>
          <w:color w:val="575756"/>
        </w:rPr>
        <w:t>it</w:t>
      </w:r>
      <w:r>
        <w:rPr>
          <w:color w:val="575756"/>
          <w:spacing w:val="-3"/>
        </w:rPr>
        <w:t xml:space="preserve"> </w:t>
      </w:r>
      <w:r>
        <w:rPr>
          <w:color w:val="575756"/>
        </w:rPr>
        <w:t>would</w:t>
      </w:r>
      <w:r>
        <w:rPr>
          <w:color w:val="575756"/>
          <w:spacing w:val="-3"/>
        </w:rPr>
        <w:t xml:space="preserve"> </w:t>
      </w:r>
      <w:r>
        <w:rPr>
          <w:color w:val="575756"/>
        </w:rPr>
        <w:t>be</w:t>
      </w:r>
      <w:r>
        <w:rPr>
          <w:color w:val="575756"/>
          <w:spacing w:val="-3"/>
        </w:rPr>
        <w:t xml:space="preserve"> </w:t>
      </w:r>
      <w:r>
        <w:rPr>
          <w:color w:val="575756"/>
        </w:rPr>
        <w:t>accurate</w:t>
      </w:r>
      <w:r>
        <w:rPr>
          <w:color w:val="575756"/>
          <w:spacing w:val="-3"/>
        </w:rPr>
        <w:t xml:space="preserve"> </w:t>
      </w:r>
      <w:r>
        <w:rPr>
          <w:color w:val="575756"/>
        </w:rPr>
        <w:t>to</w:t>
      </w:r>
      <w:r>
        <w:rPr>
          <w:color w:val="575756"/>
          <w:spacing w:val="-3"/>
        </w:rPr>
        <w:t xml:space="preserve"> </w:t>
      </w:r>
      <w:r>
        <w:rPr>
          <w:color w:val="575756"/>
        </w:rPr>
        <w:t>state</w:t>
      </w:r>
      <w:r>
        <w:rPr>
          <w:color w:val="575756"/>
          <w:spacing w:val="-3"/>
        </w:rPr>
        <w:t xml:space="preserve"> </w:t>
      </w:r>
      <w:r>
        <w:rPr>
          <w:color w:val="575756"/>
        </w:rPr>
        <w:t>that</w:t>
      </w:r>
      <w:r>
        <w:rPr>
          <w:color w:val="575756"/>
          <w:spacing w:val="-3"/>
        </w:rPr>
        <w:t xml:space="preserve"> </w:t>
      </w:r>
      <w:r>
        <w:rPr>
          <w:color w:val="575756"/>
        </w:rPr>
        <w:t>the</w:t>
      </w:r>
      <w:r>
        <w:rPr>
          <w:color w:val="575756"/>
          <w:spacing w:val="-3"/>
        </w:rPr>
        <w:t xml:space="preserve"> </w:t>
      </w:r>
      <w:r>
        <w:rPr>
          <w:color w:val="575756"/>
        </w:rPr>
        <w:t>pursuit</w:t>
      </w:r>
      <w:r>
        <w:rPr>
          <w:color w:val="575756"/>
          <w:spacing w:val="-3"/>
        </w:rPr>
        <w:t xml:space="preserve"> </w:t>
      </w:r>
      <w:r>
        <w:rPr>
          <w:color w:val="575756"/>
        </w:rPr>
        <w:t>of</w:t>
      </w:r>
      <w:r>
        <w:rPr>
          <w:color w:val="575756"/>
          <w:spacing w:val="-3"/>
        </w:rPr>
        <w:t xml:space="preserve"> </w:t>
      </w:r>
      <w:r>
        <w:rPr>
          <w:color w:val="575756"/>
        </w:rPr>
        <w:t>LGBT military personnel between 1967 and 2000 was “a witch hunt” it is clear from the Replies to the Call for Evidence that the SIB were not merely passive recipients of evidence from other Service personnel but took steps, some of questionable propriety, to gather evidence outside</w:t>
      </w:r>
      <w:r>
        <w:rPr>
          <w:color w:val="575756"/>
          <w:spacing w:val="-2"/>
        </w:rPr>
        <w:t xml:space="preserve"> </w:t>
      </w:r>
      <w:r>
        <w:rPr>
          <w:color w:val="575756"/>
        </w:rPr>
        <w:t>the</w:t>
      </w:r>
      <w:r>
        <w:rPr>
          <w:color w:val="575756"/>
          <w:spacing w:val="-2"/>
        </w:rPr>
        <w:t xml:space="preserve"> </w:t>
      </w:r>
      <w:r>
        <w:rPr>
          <w:color w:val="575756"/>
        </w:rPr>
        <w:t>military</w:t>
      </w:r>
      <w:r>
        <w:rPr>
          <w:color w:val="575756"/>
          <w:spacing w:val="-2"/>
        </w:rPr>
        <w:t xml:space="preserve"> </w:t>
      </w:r>
      <w:r>
        <w:rPr>
          <w:color w:val="575756"/>
        </w:rPr>
        <w:t>setting.</w:t>
      </w:r>
      <w:r>
        <w:rPr>
          <w:color w:val="575756"/>
          <w:spacing w:val="-2"/>
        </w:rPr>
        <w:t xml:space="preserve"> </w:t>
      </w:r>
      <w:r>
        <w:rPr>
          <w:color w:val="575756"/>
        </w:rPr>
        <w:t>There</w:t>
      </w:r>
      <w:r>
        <w:rPr>
          <w:color w:val="575756"/>
          <w:spacing w:val="-2"/>
        </w:rPr>
        <w:t xml:space="preserve"> </w:t>
      </w:r>
      <w:r>
        <w:rPr>
          <w:color w:val="575756"/>
        </w:rPr>
        <w:t>are</w:t>
      </w:r>
      <w:r>
        <w:rPr>
          <w:color w:val="575756"/>
          <w:spacing w:val="-2"/>
        </w:rPr>
        <w:t xml:space="preserve"> </w:t>
      </w:r>
      <w:r>
        <w:rPr>
          <w:color w:val="575756"/>
        </w:rPr>
        <w:t>many</w:t>
      </w:r>
      <w:r>
        <w:rPr>
          <w:color w:val="575756"/>
          <w:spacing w:val="-2"/>
        </w:rPr>
        <w:t xml:space="preserve"> </w:t>
      </w:r>
      <w:r>
        <w:rPr>
          <w:color w:val="575756"/>
        </w:rPr>
        <w:t>statements</w:t>
      </w:r>
      <w:r>
        <w:rPr>
          <w:color w:val="575756"/>
          <w:spacing w:val="-2"/>
        </w:rPr>
        <w:t xml:space="preserve"> </w:t>
      </w:r>
      <w:r>
        <w:rPr>
          <w:color w:val="575756"/>
        </w:rPr>
        <w:t>in</w:t>
      </w:r>
      <w:r>
        <w:rPr>
          <w:color w:val="575756"/>
          <w:spacing w:val="-2"/>
        </w:rPr>
        <w:t xml:space="preserve"> </w:t>
      </w:r>
      <w:r>
        <w:rPr>
          <w:color w:val="575756"/>
        </w:rPr>
        <w:t>the</w:t>
      </w:r>
      <w:r>
        <w:rPr>
          <w:color w:val="575756"/>
          <w:spacing w:val="-2"/>
        </w:rPr>
        <w:t xml:space="preserve"> </w:t>
      </w:r>
      <w:r>
        <w:rPr>
          <w:color w:val="575756"/>
        </w:rPr>
        <w:t>Replies to the Call for Evidence about the parents of service personnel being approached by the SIB in their homes and questioned about their child’s sexuality and searching their child’s room and belongings without any prior permission or knowledge of the Service person.</w:t>
      </w:r>
    </w:p>
    <w:p w14:paraId="773E3BD9" w14:textId="77777777" w:rsidR="008C5E22" w:rsidRDefault="00000000">
      <w:pPr>
        <w:pStyle w:val="BodyText"/>
        <w:spacing w:line="208" w:lineRule="auto"/>
        <w:ind w:left="2406" w:right="771"/>
        <w:jc w:val="both"/>
      </w:pPr>
      <w:r>
        <w:rPr>
          <w:color w:val="575756"/>
        </w:rPr>
        <w:t>Where, as was true in many cases, the Service person was not “out” to</w:t>
      </w:r>
      <w:r>
        <w:rPr>
          <w:color w:val="575756"/>
          <w:spacing w:val="-5"/>
        </w:rPr>
        <w:t xml:space="preserve"> </w:t>
      </w:r>
      <w:r>
        <w:rPr>
          <w:color w:val="575756"/>
        </w:rPr>
        <w:t>their</w:t>
      </w:r>
      <w:r>
        <w:rPr>
          <w:color w:val="575756"/>
          <w:spacing w:val="-5"/>
        </w:rPr>
        <w:t xml:space="preserve"> </w:t>
      </w:r>
      <w:r>
        <w:rPr>
          <w:color w:val="575756"/>
        </w:rPr>
        <w:t>parents,</w:t>
      </w:r>
      <w:r>
        <w:rPr>
          <w:color w:val="575756"/>
          <w:spacing w:val="-5"/>
        </w:rPr>
        <w:t xml:space="preserve"> </w:t>
      </w:r>
      <w:r>
        <w:rPr>
          <w:color w:val="575756"/>
        </w:rPr>
        <w:t>this</w:t>
      </w:r>
      <w:r>
        <w:rPr>
          <w:color w:val="575756"/>
          <w:spacing w:val="-5"/>
        </w:rPr>
        <w:t xml:space="preserve"> </w:t>
      </w:r>
      <w:r>
        <w:rPr>
          <w:color w:val="575756"/>
        </w:rPr>
        <w:t>often</w:t>
      </w:r>
      <w:r>
        <w:rPr>
          <w:color w:val="575756"/>
          <w:spacing w:val="-5"/>
        </w:rPr>
        <w:t xml:space="preserve"> </w:t>
      </w:r>
      <w:r>
        <w:rPr>
          <w:color w:val="575756"/>
        </w:rPr>
        <w:t>resulted</w:t>
      </w:r>
      <w:r>
        <w:rPr>
          <w:color w:val="575756"/>
          <w:spacing w:val="-5"/>
        </w:rPr>
        <w:t xml:space="preserve"> </w:t>
      </w:r>
      <w:r>
        <w:rPr>
          <w:color w:val="575756"/>
        </w:rPr>
        <w:t>in</w:t>
      </w:r>
      <w:r>
        <w:rPr>
          <w:color w:val="575756"/>
          <w:spacing w:val="-5"/>
        </w:rPr>
        <w:t xml:space="preserve"> </w:t>
      </w:r>
      <w:r>
        <w:rPr>
          <w:color w:val="575756"/>
        </w:rPr>
        <w:t>family</w:t>
      </w:r>
      <w:r>
        <w:rPr>
          <w:color w:val="575756"/>
          <w:spacing w:val="-5"/>
        </w:rPr>
        <w:t xml:space="preserve"> </w:t>
      </w:r>
      <w:r>
        <w:rPr>
          <w:color w:val="575756"/>
        </w:rPr>
        <w:t>breakdown.</w:t>
      </w:r>
      <w:r>
        <w:rPr>
          <w:color w:val="575756"/>
          <w:spacing w:val="-5"/>
        </w:rPr>
        <w:t xml:space="preserve"> </w:t>
      </w:r>
      <w:r>
        <w:rPr>
          <w:color w:val="575756"/>
        </w:rPr>
        <w:t>The</w:t>
      </w:r>
      <w:r>
        <w:rPr>
          <w:color w:val="575756"/>
          <w:spacing w:val="-5"/>
        </w:rPr>
        <w:t xml:space="preserve"> </w:t>
      </w:r>
      <w:r>
        <w:rPr>
          <w:color w:val="575756"/>
        </w:rPr>
        <w:t>following quotations are also relevant in this context.</w:t>
      </w:r>
    </w:p>
    <w:p w14:paraId="298AF157" w14:textId="77777777" w:rsidR="008C5E22" w:rsidRDefault="00000000">
      <w:pPr>
        <w:pStyle w:val="BodyText"/>
        <w:spacing w:before="169" w:line="208" w:lineRule="auto"/>
        <w:ind w:left="2406" w:right="784" w:firstLine="396"/>
        <w:rPr>
          <w:rFonts w:ascii="HelveticaNeueLTPro-Md" w:hAnsi="HelveticaNeueLTPro-Md"/>
        </w:rPr>
      </w:pPr>
      <w:r>
        <w:rPr>
          <w:rFonts w:ascii="HelveticaNeueLTPro-Md" w:hAnsi="HelveticaNeueLTPro-Md"/>
          <w:color w:val="575756"/>
        </w:rPr>
        <w:t>“They</w:t>
      </w:r>
      <w:r>
        <w:rPr>
          <w:rFonts w:ascii="HelveticaNeueLTPro-Md" w:hAnsi="HelveticaNeueLTPro-Md"/>
          <w:color w:val="575756"/>
          <w:spacing w:val="-4"/>
        </w:rPr>
        <w:t xml:space="preserve"> </w:t>
      </w:r>
      <w:r>
        <w:rPr>
          <w:rFonts w:ascii="HelveticaNeueLTPro-Md" w:hAnsi="HelveticaNeueLTPro-Md"/>
          <w:color w:val="575756"/>
        </w:rPr>
        <w:t>said</w:t>
      </w:r>
      <w:r>
        <w:rPr>
          <w:rFonts w:ascii="HelveticaNeueLTPro-Md" w:hAnsi="HelveticaNeueLTPro-Md"/>
          <w:color w:val="575756"/>
          <w:spacing w:val="-4"/>
        </w:rPr>
        <w:t xml:space="preserve"> </w:t>
      </w:r>
      <w:r>
        <w:rPr>
          <w:rFonts w:ascii="HelveticaNeueLTPro-Md" w:hAnsi="HelveticaNeueLTPro-Md"/>
          <w:color w:val="575756"/>
        </w:rPr>
        <w:t>they</w:t>
      </w:r>
      <w:r>
        <w:rPr>
          <w:rFonts w:ascii="HelveticaNeueLTPro-Md" w:hAnsi="HelveticaNeueLTPro-Md"/>
          <w:color w:val="575756"/>
          <w:spacing w:val="-4"/>
        </w:rPr>
        <w:t xml:space="preserve"> </w:t>
      </w:r>
      <w:r>
        <w:rPr>
          <w:rFonts w:ascii="HelveticaNeueLTPro-Md" w:hAnsi="HelveticaNeueLTPro-Md"/>
          <w:color w:val="575756"/>
        </w:rPr>
        <w:t>had</w:t>
      </w:r>
      <w:r>
        <w:rPr>
          <w:rFonts w:ascii="HelveticaNeueLTPro-Md" w:hAnsi="HelveticaNeueLTPro-Md"/>
          <w:color w:val="575756"/>
          <w:spacing w:val="-4"/>
        </w:rPr>
        <w:t xml:space="preserve"> </w:t>
      </w:r>
      <w:r>
        <w:rPr>
          <w:rFonts w:ascii="HelveticaNeueLTPro-Md" w:hAnsi="HelveticaNeueLTPro-Md"/>
          <w:color w:val="575756"/>
        </w:rPr>
        <w:t>followed</w:t>
      </w:r>
      <w:r>
        <w:rPr>
          <w:rFonts w:ascii="HelveticaNeueLTPro-Md" w:hAnsi="HelveticaNeueLTPro-Md"/>
          <w:color w:val="575756"/>
          <w:spacing w:val="-4"/>
        </w:rPr>
        <w:t xml:space="preserve"> </w:t>
      </w:r>
      <w:r>
        <w:rPr>
          <w:rFonts w:ascii="HelveticaNeueLTPro-Md" w:hAnsi="HelveticaNeueLTPro-Md"/>
          <w:color w:val="575756"/>
        </w:rPr>
        <w:t>me</w:t>
      </w:r>
      <w:r>
        <w:rPr>
          <w:rFonts w:ascii="HelveticaNeueLTPro-Md" w:hAnsi="HelveticaNeueLTPro-Md"/>
          <w:color w:val="575756"/>
          <w:spacing w:val="-4"/>
        </w:rPr>
        <w:t xml:space="preserve"> </w:t>
      </w:r>
      <w:r>
        <w:rPr>
          <w:rFonts w:ascii="HelveticaNeueLTPro-Md" w:hAnsi="HelveticaNeueLTPro-Md"/>
          <w:color w:val="575756"/>
        </w:rPr>
        <w:t>to</w:t>
      </w:r>
      <w:r>
        <w:rPr>
          <w:rFonts w:ascii="HelveticaNeueLTPro-Md" w:hAnsi="HelveticaNeueLTPro-Md"/>
          <w:color w:val="575756"/>
          <w:spacing w:val="-4"/>
        </w:rPr>
        <w:t xml:space="preserve"> </w:t>
      </w:r>
      <w:r>
        <w:rPr>
          <w:rFonts w:ascii="HelveticaNeueLTPro-Md" w:hAnsi="HelveticaNeueLTPro-Md"/>
          <w:color w:val="575756"/>
        </w:rPr>
        <w:t>London</w:t>
      </w:r>
      <w:r>
        <w:rPr>
          <w:rFonts w:ascii="HelveticaNeueLTPro-Md" w:hAnsi="HelveticaNeueLTPro-Md"/>
          <w:color w:val="575756"/>
          <w:spacing w:val="-4"/>
        </w:rPr>
        <w:t xml:space="preserve"> </w:t>
      </w:r>
      <w:r>
        <w:rPr>
          <w:rFonts w:ascii="HelveticaNeueLTPro-Md" w:hAnsi="HelveticaNeueLTPro-Md"/>
          <w:color w:val="575756"/>
        </w:rPr>
        <w:t>and</w:t>
      </w:r>
      <w:r>
        <w:rPr>
          <w:rFonts w:ascii="HelveticaNeueLTPro-Md" w:hAnsi="HelveticaNeueLTPro-Md"/>
          <w:color w:val="575756"/>
          <w:spacing w:val="-4"/>
        </w:rPr>
        <w:t xml:space="preserve"> </w:t>
      </w:r>
      <w:r>
        <w:rPr>
          <w:rFonts w:ascii="HelveticaNeueLTPro-Md" w:hAnsi="HelveticaNeueLTPro-Md"/>
          <w:color w:val="575756"/>
        </w:rPr>
        <w:t>had</w:t>
      </w:r>
      <w:r>
        <w:rPr>
          <w:rFonts w:ascii="HelveticaNeueLTPro-Md" w:hAnsi="HelveticaNeueLTPro-Md"/>
          <w:color w:val="575756"/>
          <w:spacing w:val="-4"/>
        </w:rPr>
        <w:t xml:space="preserve"> </w:t>
      </w:r>
      <w:r>
        <w:rPr>
          <w:rFonts w:ascii="HelveticaNeueLTPro-Md" w:hAnsi="HelveticaNeueLTPro-Md"/>
          <w:color w:val="575756"/>
        </w:rPr>
        <w:t>photos of me frequenting Gay establishments.”</w:t>
      </w:r>
    </w:p>
    <w:p w14:paraId="52595F0F" w14:textId="77777777" w:rsidR="008C5E22" w:rsidRDefault="00000000">
      <w:pPr>
        <w:pStyle w:val="BodyText"/>
        <w:spacing w:before="172" w:line="208" w:lineRule="auto"/>
        <w:ind w:left="2406" w:right="687" w:firstLine="396"/>
      </w:pPr>
      <w:r>
        <w:rPr>
          <w:rFonts w:ascii="HelveticaNeueLTPro-Md" w:hAnsi="HelveticaNeueLTPro-Md"/>
          <w:color w:val="575756"/>
        </w:rPr>
        <w:t xml:space="preserve">“My partner and I (both RAF officers) had been tailed by provost &amp; security services for some time. He and I visited a bar </w:t>
      </w:r>
      <w:r>
        <w:rPr>
          <w:color w:val="575756"/>
        </w:rPr>
        <w:t>in Manchester a few weeks before the investigation became apparent and we were there with another friend who was also a serviceman and he noticed 2 men who kept looking over at us. He recognised one as being part of P&amp;SS. Another time we came home to the railway station we had renovated to find a white car sitting at the bottom</w:t>
      </w:r>
      <w:r>
        <w:rPr>
          <w:color w:val="575756"/>
          <w:spacing w:val="-3"/>
        </w:rPr>
        <w:t xml:space="preserve"> </w:t>
      </w:r>
      <w:r>
        <w:rPr>
          <w:color w:val="575756"/>
        </w:rPr>
        <w:t>of</w:t>
      </w:r>
      <w:r>
        <w:rPr>
          <w:color w:val="575756"/>
          <w:spacing w:val="-3"/>
        </w:rPr>
        <w:t xml:space="preserve"> </w:t>
      </w:r>
      <w:r>
        <w:rPr>
          <w:color w:val="575756"/>
        </w:rPr>
        <w:t>the</w:t>
      </w:r>
      <w:r>
        <w:rPr>
          <w:color w:val="575756"/>
          <w:spacing w:val="-3"/>
        </w:rPr>
        <w:t xml:space="preserve"> </w:t>
      </w:r>
      <w:r>
        <w:rPr>
          <w:color w:val="575756"/>
        </w:rPr>
        <w:t>drive</w:t>
      </w:r>
      <w:r>
        <w:rPr>
          <w:color w:val="575756"/>
          <w:spacing w:val="-3"/>
        </w:rPr>
        <w:t xml:space="preserve"> </w:t>
      </w:r>
      <w:r>
        <w:rPr>
          <w:color w:val="575756"/>
        </w:rPr>
        <w:t>with</w:t>
      </w:r>
      <w:r>
        <w:rPr>
          <w:color w:val="575756"/>
          <w:spacing w:val="-3"/>
        </w:rPr>
        <w:t xml:space="preserve"> </w:t>
      </w:r>
      <w:r>
        <w:rPr>
          <w:color w:val="575756"/>
        </w:rPr>
        <w:t>3</w:t>
      </w:r>
      <w:r>
        <w:rPr>
          <w:color w:val="575756"/>
          <w:spacing w:val="-3"/>
        </w:rPr>
        <w:t xml:space="preserve"> </w:t>
      </w:r>
      <w:r>
        <w:rPr>
          <w:color w:val="575756"/>
        </w:rPr>
        <w:t>men</w:t>
      </w:r>
      <w:r>
        <w:rPr>
          <w:color w:val="575756"/>
          <w:spacing w:val="-3"/>
        </w:rPr>
        <w:t xml:space="preserve"> </w:t>
      </w:r>
      <w:r>
        <w:rPr>
          <w:color w:val="575756"/>
        </w:rPr>
        <w:t>in</w:t>
      </w:r>
      <w:r>
        <w:rPr>
          <w:color w:val="575756"/>
          <w:spacing w:val="-3"/>
        </w:rPr>
        <w:t xml:space="preserve"> </w:t>
      </w:r>
      <w:r>
        <w:rPr>
          <w:color w:val="575756"/>
        </w:rPr>
        <w:t>who</w:t>
      </w:r>
      <w:r>
        <w:rPr>
          <w:color w:val="575756"/>
          <w:spacing w:val="-3"/>
        </w:rPr>
        <w:t xml:space="preserve"> </w:t>
      </w:r>
      <w:r>
        <w:rPr>
          <w:color w:val="575756"/>
        </w:rPr>
        <w:t>were</w:t>
      </w:r>
      <w:r>
        <w:rPr>
          <w:color w:val="575756"/>
          <w:spacing w:val="-3"/>
        </w:rPr>
        <w:t xml:space="preserve"> </w:t>
      </w:r>
      <w:r>
        <w:rPr>
          <w:color w:val="575756"/>
        </w:rPr>
        <w:t>taking</w:t>
      </w:r>
      <w:r>
        <w:rPr>
          <w:color w:val="575756"/>
          <w:spacing w:val="-3"/>
        </w:rPr>
        <w:t xml:space="preserve"> </w:t>
      </w:r>
      <w:r>
        <w:rPr>
          <w:color w:val="575756"/>
        </w:rPr>
        <w:t>photographs</w:t>
      </w:r>
      <w:r>
        <w:rPr>
          <w:color w:val="575756"/>
          <w:spacing w:val="-3"/>
        </w:rPr>
        <w:t xml:space="preserve"> </w:t>
      </w:r>
      <w:r>
        <w:rPr>
          <w:color w:val="575756"/>
        </w:rPr>
        <w:t>of</w:t>
      </w:r>
      <w:r>
        <w:rPr>
          <w:color w:val="575756"/>
          <w:spacing w:val="-3"/>
        </w:rPr>
        <w:t xml:space="preserve"> </w:t>
      </w:r>
      <w:r>
        <w:rPr>
          <w:color w:val="575756"/>
        </w:rPr>
        <w:t>the house. We also now know that P&amp;SS based themselves in one of the cottages close to the house which was owned by a serving airman.</w:t>
      </w:r>
    </w:p>
    <w:p w14:paraId="49A0B517" w14:textId="77777777" w:rsidR="008C5E22" w:rsidRDefault="00000000">
      <w:pPr>
        <w:pStyle w:val="BodyText"/>
        <w:spacing w:line="208" w:lineRule="auto"/>
        <w:ind w:left="2406" w:right="709"/>
      </w:pPr>
      <w:r>
        <w:rPr>
          <w:color w:val="575756"/>
        </w:rPr>
        <w:t>I</w:t>
      </w:r>
      <w:r>
        <w:rPr>
          <w:color w:val="575756"/>
          <w:spacing w:val="-4"/>
        </w:rPr>
        <w:t xml:space="preserve"> </w:t>
      </w:r>
      <w:r>
        <w:rPr>
          <w:color w:val="575756"/>
        </w:rPr>
        <w:t>also</w:t>
      </w:r>
      <w:r>
        <w:rPr>
          <w:color w:val="575756"/>
          <w:spacing w:val="-4"/>
        </w:rPr>
        <w:t xml:space="preserve"> </w:t>
      </w:r>
      <w:r>
        <w:rPr>
          <w:color w:val="575756"/>
        </w:rPr>
        <w:t>know</w:t>
      </w:r>
      <w:r>
        <w:rPr>
          <w:color w:val="575756"/>
          <w:spacing w:val="-4"/>
        </w:rPr>
        <w:t xml:space="preserve"> </w:t>
      </w:r>
      <w:r>
        <w:rPr>
          <w:color w:val="575756"/>
        </w:rPr>
        <w:t>I</w:t>
      </w:r>
      <w:r>
        <w:rPr>
          <w:color w:val="575756"/>
          <w:spacing w:val="-4"/>
        </w:rPr>
        <w:t xml:space="preserve"> </w:t>
      </w:r>
      <w:r>
        <w:rPr>
          <w:color w:val="575756"/>
        </w:rPr>
        <w:t>was</w:t>
      </w:r>
      <w:r>
        <w:rPr>
          <w:color w:val="575756"/>
          <w:spacing w:val="-4"/>
        </w:rPr>
        <w:t xml:space="preserve"> </w:t>
      </w:r>
      <w:r>
        <w:rPr>
          <w:color w:val="575756"/>
        </w:rPr>
        <w:t>tailed</w:t>
      </w:r>
      <w:r>
        <w:rPr>
          <w:color w:val="575756"/>
          <w:spacing w:val="-4"/>
        </w:rPr>
        <w:t xml:space="preserve"> </w:t>
      </w:r>
      <w:r>
        <w:rPr>
          <w:color w:val="575756"/>
        </w:rPr>
        <w:t>when</w:t>
      </w:r>
      <w:r>
        <w:rPr>
          <w:color w:val="575756"/>
          <w:spacing w:val="-4"/>
        </w:rPr>
        <w:t xml:space="preserve"> </w:t>
      </w:r>
      <w:r>
        <w:rPr>
          <w:color w:val="575756"/>
        </w:rPr>
        <w:t>I</w:t>
      </w:r>
      <w:r>
        <w:rPr>
          <w:color w:val="575756"/>
          <w:spacing w:val="-4"/>
        </w:rPr>
        <w:t xml:space="preserve"> </w:t>
      </w:r>
      <w:r>
        <w:rPr>
          <w:color w:val="575756"/>
        </w:rPr>
        <w:t>drove</w:t>
      </w:r>
      <w:r>
        <w:rPr>
          <w:color w:val="575756"/>
          <w:spacing w:val="-4"/>
        </w:rPr>
        <w:t xml:space="preserve"> </w:t>
      </w:r>
      <w:r>
        <w:rPr>
          <w:color w:val="575756"/>
        </w:rPr>
        <w:t>into</w:t>
      </w:r>
      <w:r>
        <w:rPr>
          <w:color w:val="575756"/>
          <w:spacing w:val="-4"/>
        </w:rPr>
        <w:t xml:space="preserve"> </w:t>
      </w:r>
      <w:r>
        <w:rPr>
          <w:color w:val="575756"/>
        </w:rPr>
        <w:t>Aberdeen</w:t>
      </w:r>
      <w:r>
        <w:rPr>
          <w:color w:val="575756"/>
          <w:spacing w:val="-4"/>
        </w:rPr>
        <w:t xml:space="preserve"> </w:t>
      </w:r>
      <w:r>
        <w:rPr>
          <w:color w:val="575756"/>
        </w:rPr>
        <w:t>and</w:t>
      </w:r>
      <w:r>
        <w:rPr>
          <w:color w:val="575756"/>
          <w:spacing w:val="-4"/>
        </w:rPr>
        <w:t xml:space="preserve"> </w:t>
      </w:r>
      <w:r>
        <w:rPr>
          <w:color w:val="575756"/>
        </w:rPr>
        <w:t>back</w:t>
      </w:r>
      <w:r>
        <w:rPr>
          <w:color w:val="575756"/>
          <w:spacing w:val="-4"/>
        </w:rPr>
        <w:t xml:space="preserve"> </w:t>
      </w:r>
      <w:r>
        <w:rPr>
          <w:color w:val="575756"/>
        </w:rPr>
        <w:t xml:space="preserve">for </w:t>
      </w:r>
      <w:r>
        <w:rPr>
          <w:color w:val="575756"/>
          <w:spacing w:val="-2"/>
        </w:rPr>
        <w:t>counselling.”</w:t>
      </w:r>
    </w:p>
    <w:p w14:paraId="355009C0" w14:textId="77777777" w:rsidR="008C5E22" w:rsidRDefault="00000000">
      <w:pPr>
        <w:pStyle w:val="BodyText"/>
        <w:spacing w:before="170" w:line="208" w:lineRule="auto"/>
        <w:ind w:left="2406" w:right="1078" w:firstLine="396"/>
      </w:pP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was</w:t>
      </w:r>
      <w:r>
        <w:rPr>
          <w:rFonts w:ascii="HelveticaNeueLTPro-Md" w:hAnsi="HelveticaNeueLTPro-Md"/>
          <w:color w:val="575756"/>
          <w:spacing w:val="-3"/>
        </w:rPr>
        <w:t xml:space="preserve"> </w:t>
      </w:r>
      <w:r>
        <w:rPr>
          <w:rFonts w:ascii="HelveticaNeueLTPro-Md" w:hAnsi="HelveticaNeueLTPro-Md"/>
          <w:color w:val="575756"/>
        </w:rPr>
        <w:t>followed</w:t>
      </w:r>
      <w:r>
        <w:rPr>
          <w:rFonts w:ascii="HelveticaNeueLTPro-Md" w:hAnsi="HelveticaNeueLTPro-Md"/>
          <w:color w:val="575756"/>
          <w:spacing w:val="-3"/>
        </w:rPr>
        <w:t xml:space="preserve"> </w:t>
      </w:r>
      <w:r>
        <w:rPr>
          <w:rFonts w:ascii="HelveticaNeueLTPro-Md" w:hAnsi="HelveticaNeueLTPro-Md"/>
          <w:color w:val="575756"/>
        </w:rPr>
        <w:t>by</w:t>
      </w:r>
      <w:r>
        <w:rPr>
          <w:rFonts w:ascii="HelveticaNeueLTPro-Md" w:hAnsi="HelveticaNeueLTPro-Md"/>
          <w:color w:val="575756"/>
          <w:spacing w:val="-3"/>
        </w:rPr>
        <w:t xml:space="preserve"> </w:t>
      </w:r>
      <w:r>
        <w:rPr>
          <w:rFonts w:ascii="HelveticaNeueLTPro-Md" w:hAnsi="HelveticaNeueLTPro-Md"/>
          <w:color w:val="575756"/>
        </w:rPr>
        <w:t>the</w:t>
      </w:r>
      <w:r>
        <w:rPr>
          <w:rFonts w:ascii="HelveticaNeueLTPro-Md" w:hAnsi="HelveticaNeueLTPro-Md"/>
          <w:color w:val="575756"/>
          <w:spacing w:val="-3"/>
        </w:rPr>
        <w:t xml:space="preserve"> </w:t>
      </w:r>
      <w:r>
        <w:rPr>
          <w:rFonts w:ascii="HelveticaNeueLTPro-Md" w:hAnsi="HelveticaNeueLTPro-Md"/>
          <w:color w:val="575756"/>
        </w:rPr>
        <w:t>SIB</w:t>
      </w:r>
      <w:r>
        <w:rPr>
          <w:rFonts w:ascii="HelveticaNeueLTPro-Md" w:hAnsi="HelveticaNeueLTPro-Md"/>
          <w:color w:val="575756"/>
          <w:spacing w:val="-3"/>
        </w:rPr>
        <w:t xml:space="preserve"> </w:t>
      </w:r>
      <w:r>
        <w:rPr>
          <w:rFonts w:ascii="HelveticaNeueLTPro-Md" w:hAnsi="HelveticaNeueLTPro-Md"/>
          <w:color w:val="575756"/>
        </w:rPr>
        <w:t>a</w:t>
      </w:r>
      <w:r>
        <w:rPr>
          <w:rFonts w:ascii="HelveticaNeueLTPro-Md" w:hAnsi="HelveticaNeueLTPro-Md"/>
          <w:color w:val="575756"/>
          <w:spacing w:val="-3"/>
        </w:rPr>
        <w:t xml:space="preserve"> </w:t>
      </w:r>
      <w:r>
        <w:rPr>
          <w:rFonts w:ascii="HelveticaNeueLTPro-Md" w:hAnsi="HelveticaNeueLTPro-Md"/>
          <w:color w:val="575756"/>
        </w:rPr>
        <w:t>branch</w:t>
      </w:r>
      <w:r>
        <w:rPr>
          <w:rFonts w:ascii="HelveticaNeueLTPro-Md" w:hAnsi="HelveticaNeueLTPro-Md"/>
          <w:color w:val="575756"/>
          <w:spacing w:val="-3"/>
        </w:rPr>
        <w:t xml:space="preserve"> </w:t>
      </w:r>
      <w:r>
        <w:rPr>
          <w:rFonts w:ascii="HelveticaNeueLTPro-Md" w:hAnsi="HelveticaNeueLTPro-Md"/>
          <w:color w:val="575756"/>
        </w:rPr>
        <w:t>of</w:t>
      </w:r>
      <w:r>
        <w:rPr>
          <w:rFonts w:ascii="HelveticaNeueLTPro-Md" w:hAnsi="HelveticaNeueLTPro-Md"/>
          <w:color w:val="575756"/>
          <w:spacing w:val="-3"/>
        </w:rPr>
        <w:t xml:space="preserve"> </w:t>
      </w:r>
      <w:r>
        <w:rPr>
          <w:rFonts w:ascii="HelveticaNeueLTPro-Md" w:hAnsi="HelveticaNeueLTPro-Md"/>
          <w:color w:val="575756"/>
        </w:rPr>
        <w:t>the</w:t>
      </w:r>
      <w:r>
        <w:rPr>
          <w:rFonts w:ascii="HelveticaNeueLTPro-Md" w:hAnsi="HelveticaNeueLTPro-Md"/>
          <w:color w:val="575756"/>
          <w:spacing w:val="-3"/>
        </w:rPr>
        <w:t xml:space="preserve"> </w:t>
      </w:r>
      <w:r>
        <w:rPr>
          <w:rFonts w:ascii="HelveticaNeueLTPro-Md" w:hAnsi="HelveticaNeueLTPro-Md"/>
          <w:color w:val="575756"/>
        </w:rPr>
        <w:t>Naval</w:t>
      </w:r>
      <w:r>
        <w:rPr>
          <w:rFonts w:ascii="HelveticaNeueLTPro-Md" w:hAnsi="HelveticaNeueLTPro-Md"/>
          <w:color w:val="575756"/>
          <w:spacing w:val="-3"/>
        </w:rPr>
        <w:t xml:space="preserve"> </w:t>
      </w:r>
      <w:r>
        <w:rPr>
          <w:rFonts w:ascii="HelveticaNeueLTPro-Md" w:hAnsi="HelveticaNeueLTPro-Md"/>
          <w:color w:val="575756"/>
        </w:rPr>
        <w:t>police</w:t>
      </w:r>
      <w:r>
        <w:rPr>
          <w:rFonts w:ascii="HelveticaNeueLTPro-Md" w:hAnsi="HelveticaNeueLTPro-Md"/>
          <w:color w:val="575756"/>
          <w:spacing w:val="-3"/>
        </w:rPr>
        <w:t xml:space="preserve"> </w:t>
      </w:r>
      <w:r>
        <w:rPr>
          <w:rFonts w:ascii="HelveticaNeueLTPro-Md" w:hAnsi="HelveticaNeueLTPro-Md"/>
          <w:color w:val="575756"/>
        </w:rPr>
        <w:t xml:space="preserve">on several occasions to see where I was going and what venues </w:t>
      </w:r>
      <w:r>
        <w:rPr>
          <w:color w:val="575756"/>
        </w:rPr>
        <w:t>I was going to in Portsmouth &amp; Weymouth. I had my personal belongings searched to look for any offending items such as</w:t>
      </w:r>
    </w:p>
    <w:p w14:paraId="5A92CEC9" w14:textId="77777777" w:rsidR="008C5E22" w:rsidRDefault="00000000">
      <w:pPr>
        <w:pStyle w:val="BodyText"/>
        <w:spacing w:line="272" w:lineRule="exact"/>
        <w:ind w:left="2406"/>
      </w:pPr>
      <w:r>
        <w:rPr>
          <w:color w:val="575756"/>
        </w:rPr>
        <w:t>photographs</w:t>
      </w:r>
      <w:r>
        <w:rPr>
          <w:color w:val="575756"/>
          <w:spacing w:val="-2"/>
        </w:rPr>
        <w:t xml:space="preserve"> </w:t>
      </w:r>
      <w:r>
        <w:rPr>
          <w:color w:val="575756"/>
        </w:rPr>
        <w:t>names</w:t>
      </w:r>
      <w:r>
        <w:rPr>
          <w:color w:val="575756"/>
          <w:spacing w:val="-1"/>
        </w:rPr>
        <w:t xml:space="preserve"> </w:t>
      </w:r>
      <w:r>
        <w:rPr>
          <w:color w:val="575756"/>
        </w:rPr>
        <w:t>and</w:t>
      </w:r>
      <w:r>
        <w:rPr>
          <w:color w:val="575756"/>
          <w:spacing w:val="-1"/>
        </w:rPr>
        <w:t xml:space="preserve"> </w:t>
      </w:r>
      <w:r>
        <w:rPr>
          <w:color w:val="575756"/>
        </w:rPr>
        <w:t>addresses</w:t>
      </w:r>
      <w:r>
        <w:rPr>
          <w:color w:val="575756"/>
          <w:spacing w:val="-1"/>
        </w:rPr>
        <w:t xml:space="preserve"> </w:t>
      </w:r>
      <w:r>
        <w:rPr>
          <w:color w:val="575756"/>
        </w:rPr>
        <w:t>of</w:t>
      </w:r>
      <w:r>
        <w:rPr>
          <w:color w:val="575756"/>
          <w:spacing w:val="-1"/>
        </w:rPr>
        <w:t xml:space="preserve"> </w:t>
      </w:r>
      <w:r>
        <w:rPr>
          <w:color w:val="575756"/>
        </w:rPr>
        <w:t>people</w:t>
      </w:r>
      <w:r>
        <w:rPr>
          <w:color w:val="575756"/>
          <w:spacing w:val="-1"/>
        </w:rPr>
        <w:t xml:space="preserve"> </w:t>
      </w:r>
      <w:r>
        <w:rPr>
          <w:color w:val="575756"/>
        </w:rPr>
        <w:t>who</w:t>
      </w:r>
      <w:r>
        <w:rPr>
          <w:color w:val="575756"/>
          <w:spacing w:val="-1"/>
        </w:rPr>
        <w:t xml:space="preserve"> </w:t>
      </w:r>
      <w:r>
        <w:rPr>
          <w:color w:val="575756"/>
        </w:rPr>
        <w:t>were</w:t>
      </w:r>
      <w:r>
        <w:rPr>
          <w:color w:val="575756"/>
          <w:spacing w:val="-1"/>
        </w:rPr>
        <w:t xml:space="preserve"> </w:t>
      </w:r>
      <w:r>
        <w:rPr>
          <w:color w:val="575756"/>
        </w:rPr>
        <w:t>also</w:t>
      </w:r>
      <w:r>
        <w:rPr>
          <w:color w:val="575756"/>
          <w:spacing w:val="-1"/>
        </w:rPr>
        <w:t xml:space="preserve"> </w:t>
      </w:r>
      <w:r>
        <w:rPr>
          <w:color w:val="575756"/>
          <w:spacing w:val="-2"/>
        </w:rPr>
        <w:t>serving.</w:t>
      </w:r>
    </w:p>
    <w:p w14:paraId="4D13CC29" w14:textId="77777777" w:rsidR="008C5E22" w:rsidRDefault="00000000">
      <w:pPr>
        <w:pStyle w:val="BodyText"/>
        <w:spacing w:before="14" w:line="208" w:lineRule="auto"/>
        <w:ind w:left="2406" w:right="1033"/>
      </w:pPr>
      <w:r>
        <w:rPr>
          <w:color w:val="575756"/>
        </w:rPr>
        <w:t>I was questioned regularly about other people being investigated</w:t>
      </w:r>
      <w:r>
        <w:rPr>
          <w:color w:val="575756"/>
          <w:spacing w:val="40"/>
        </w:rPr>
        <w:t xml:space="preserve"> </w:t>
      </w:r>
      <w:r>
        <w:rPr>
          <w:color w:val="575756"/>
        </w:rPr>
        <w:t>to</w:t>
      </w:r>
      <w:r>
        <w:rPr>
          <w:color w:val="575756"/>
          <w:spacing w:val="-3"/>
        </w:rPr>
        <w:t xml:space="preserve"> </w:t>
      </w:r>
      <w:r>
        <w:rPr>
          <w:color w:val="575756"/>
        </w:rPr>
        <w:t>see</w:t>
      </w:r>
      <w:r>
        <w:rPr>
          <w:color w:val="575756"/>
          <w:spacing w:val="-3"/>
        </w:rPr>
        <w:t xml:space="preserve"> </w:t>
      </w:r>
      <w:r>
        <w:rPr>
          <w:color w:val="575756"/>
        </w:rPr>
        <w:t>if</w:t>
      </w:r>
      <w:r>
        <w:rPr>
          <w:color w:val="575756"/>
          <w:spacing w:val="-3"/>
        </w:rPr>
        <w:t xml:space="preserve"> </w:t>
      </w:r>
      <w:r>
        <w:rPr>
          <w:color w:val="575756"/>
        </w:rPr>
        <w:t>I</w:t>
      </w:r>
      <w:r>
        <w:rPr>
          <w:color w:val="575756"/>
          <w:spacing w:val="-3"/>
        </w:rPr>
        <w:t xml:space="preserve"> </w:t>
      </w:r>
      <w:r>
        <w:rPr>
          <w:color w:val="575756"/>
        </w:rPr>
        <w:t>knew</w:t>
      </w:r>
      <w:r>
        <w:rPr>
          <w:color w:val="575756"/>
          <w:spacing w:val="-3"/>
        </w:rPr>
        <w:t xml:space="preserve"> </w:t>
      </w:r>
      <w:r>
        <w:rPr>
          <w:color w:val="575756"/>
        </w:rPr>
        <w:t>them.</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sent</w:t>
      </w:r>
      <w:r>
        <w:rPr>
          <w:color w:val="575756"/>
          <w:spacing w:val="-3"/>
        </w:rPr>
        <w:t xml:space="preserve"> </w:t>
      </w:r>
      <w:r>
        <w:rPr>
          <w:color w:val="575756"/>
        </w:rPr>
        <w:t>to</w:t>
      </w:r>
      <w:r>
        <w:rPr>
          <w:color w:val="575756"/>
          <w:spacing w:val="-3"/>
        </w:rPr>
        <w:t xml:space="preserve"> </w:t>
      </w:r>
      <w:r>
        <w:rPr>
          <w:color w:val="575756"/>
        </w:rPr>
        <w:t>the</w:t>
      </w:r>
      <w:r>
        <w:rPr>
          <w:color w:val="575756"/>
          <w:spacing w:val="-3"/>
        </w:rPr>
        <w:t xml:space="preserve"> </w:t>
      </w:r>
      <w:r>
        <w:rPr>
          <w:color w:val="575756"/>
        </w:rPr>
        <w:t>Captains</w:t>
      </w:r>
      <w:r>
        <w:rPr>
          <w:color w:val="575756"/>
          <w:spacing w:val="-3"/>
        </w:rPr>
        <w:t xml:space="preserve"> </w:t>
      </w:r>
      <w:r>
        <w:rPr>
          <w:color w:val="575756"/>
        </w:rPr>
        <w:t>table</w:t>
      </w:r>
      <w:r>
        <w:rPr>
          <w:color w:val="575756"/>
          <w:spacing w:val="-3"/>
        </w:rPr>
        <w:t xml:space="preserve"> </w:t>
      </w:r>
      <w:r>
        <w:rPr>
          <w:color w:val="575756"/>
        </w:rPr>
        <w:t>for</w:t>
      </w:r>
      <w:r>
        <w:rPr>
          <w:color w:val="575756"/>
          <w:spacing w:val="-3"/>
        </w:rPr>
        <w:t xml:space="preserve"> </w:t>
      </w:r>
      <w:r>
        <w:rPr>
          <w:color w:val="575756"/>
        </w:rPr>
        <w:t>dismissal</w:t>
      </w:r>
    </w:p>
    <w:p w14:paraId="0B8C2441" w14:textId="77777777" w:rsidR="008C5E22" w:rsidRDefault="00000000">
      <w:pPr>
        <w:pStyle w:val="BodyText"/>
        <w:spacing w:line="208" w:lineRule="auto"/>
        <w:ind w:left="2406" w:right="709"/>
      </w:pPr>
      <w:r>
        <w:rPr>
          <w:color w:val="575756"/>
        </w:rPr>
        <w:t>even</w:t>
      </w:r>
      <w:r>
        <w:rPr>
          <w:color w:val="575756"/>
          <w:spacing w:val="-3"/>
        </w:rPr>
        <w:t xml:space="preserve"> </w:t>
      </w:r>
      <w:r>
        <w:rPr>
          <w:color w:val="575756"/>
        </w:rPr>
        <w:t>though</w:t>
      </w:r>
      <w:r>
        <w:rPr>
          <w:color w:val="575756"/>
          <w:spacing w:val="-3"/>
        </w:rPr>
        <w:t xml:space="preserve"> </w:t>
      </w:r>
      <w:r>
        <w:rPr>
          <w:color w:val="575756"/>
        </w:rPr>
        <w:t>the</w:t>
      </w:r>
      <w:r>
        <w:rPr>
          <w:color w:val="575756"/>
          <w:spacing w:val="-3"/>
        </w:rPr>
        <w:t xml:space="preserve"> </w:t>
      </w:r>
      <w:r>
        <w:rPr>
          <w:color w:val="575756"/>
        </w:rPr>
        <w:t>Naval</w:t>
      </w:r>
      <w:r>
        <w:rPr>
          <w:color w:val="575756"/>
          <w:spacing w:val="-3"/>
        </w:rPr>
        <w:t xml:space="preserve"> </w:t>
      </w:r>
      <w:r>
        <w:rPr>
          <w:color w:val="575756"/>
        </w:rPr>
        <w:t>Police</w:t>
      </w:r>
      <w:r>
        <w:rPr>
          <w:color w:val="575756"/>
          <w:spacing w:val="-3"/>
        </w:rPr>
        <w:t xml:space="preserve"> </w:t>
      </w:r>
      <w:r>
        <w:rPr>
          <w:color w:val="575756"/>
        </w:rPr>
        <w:t>had</w:t>
      </w:r>
      <w:r>
        <w:rPr>
          <w:color w:val="575756"/>
          <w:spacing w:val="-3"/>
        </w:rPr>
        <w:t xml:space="preserve"> </w:t>
      </w:r>
      <w:r>
        <w:rPr>
          <w:color w:val="575756"/>
        </w:rPr>
        <w:t>no</w:t>
      </w:r>
      <w:r>
        <w:rPr>
          <w:color w:val="575756"/>
          <w:spacing w:val="-3"/>
        </w:rPr>
        <w:t xml:space="preserve"> </w:t>
      </w:r>
      <w:r>
        <w:rPr>
          <w:color w:val="575756"/>
        </w:rPr>
        <w:t>evidence</w:t>
      </w:r>
      <w:r>
        <w:rPr>
          <w:color w:val="575756"/>
          <w:spacing w:val="-3"/>
        </w:rPr>
        <w:t xml:space="preserve"> </w:t>
      </w:r>
      <w:r>
        <w:rPr>
          <w:color w:val="575756"/>
        </w:rPr>
        <w:t>of</w:t>
      </w:r>
      <w:r>
        <w:rPr>
          <w:color w:val="575756"/>
          <w:spacing w:val="-3"/>
        </w:rPr>
        <w:t xml:space="preserve"> </w:t>
      </w:r>
      <w:r>
        <w:rPr>
          <w:color w:val="575756"/>
        </w:rPr>
        <w:t>me</w:t>
      </w:r>
      <w:r>
        <w:rPr>
          <w:color w:val="575756"/>
          <w:spacing w:val="-3"/>
        </w:rPr>
        <w:t xml:space="preserve"> </w:t>
      </w:r>
      <w:r>
        <w:rPr>
          <w:color w:val="575756"/>
        </w:rPr>
        <w:t>doing</w:t>
      </w:r>
      <w:r>
        <w:rPr>
          <w:color w:val="575756"/>
          <w:spacing w:val="-3"/>
        </w:rPr>
        <w:t xml:space="preserve"> </w:t>
      </w:r>
      <w:r>
        <w:rPr>
          <w:color w:val="575756"/>
        </w:rPr>
        <w:t>anything wrong. I asked for a move to another base as word had got round</w:t>
      </w:r>
    </w:p>
    <w:p w14:paraId="1A577F8C" w14:textId="77777777" w:rsidR="008C5E22" w:rsidRDefault="008C5E22">
      <w:pPr>
        <w:spacing w:line="208" w:lineRule="auto"/>
        <w:sectPr w:rsidR="008C5E22">
          <w:pgSz w:w="11910" w:h="16840"/>
          <w:pgMar w:top="1120" w:right="860" w:bottom="280" w:left="740" w:header="746" w:footer="0" w:gutter="0"/>
          <w:cols w:space="720"/>
        </w:sectPr>
      </w:pPr>
    </w:p>
    <w:p w14:paraId="29C4DE99" w14:textId="77777777" w:rsidR="008C5E22" w:rsidRDefault="008C5E22">
      <w:pPr>
        <w:pStyle w:val="BodyText"/>
        <w:rPr>
          <w:sz w:val="20"/>
        </w:rPr>
      </w:pPr>
    </w:p>
    <w:p w14:paraId="009C6B07" w14:textId="77777777" w:rsidR="008C5E22" w:rsidRDefault="008C5E22">
      <w:pPr>
        <w:pStyle w:val="BodyText"/>
        <w:rPr>
          <w:sz w:val="20"/>
        </w:rPr>
      </w:pPr>
    </w:p>
    <w:p w14:paraId="0BC29E0C" w14:textId="77777777" w:rsidR="008C5E22" w:rsidRDefault="008C5E22">
      <w:pPr>
        <w:pStyle w:val="BodyText"/>
        <w:spacing w:before="3"/>
        <w:rPr>
          <w:sz w:val="22"/>
        </w:rPr>
      </w:pPr>
    </w:p>
    <w:p w14:paraId="4435F62C" w14:textId="77777777" w:rsidR="008C5E22" w:rsidRDefault="00000000">
      <w:pPr>
        <w:pStyle w:val="BodyText"/>
        <w:spacing w:before="89" w:line="208" w:lineRule="auto"/>
        <w:ind w:left="790" w:right="2657"/>
      </w:pPr>
      <w:r>
        <w:rPr>
          <w:color w:val="575756"/>
        </w:rPr>
        <w:t>the establishment the I was being investigated and I genuinely felt for my safety this was denied and my dismissal was also denied. The</w:t>
      </w:r>
      <w:r>
        <w:rPr>
          <w:color w:val="575756"/>
          <w:spacing w:val="-4"/>
        </w:rPr>
        <w:t xml:space="preserve"> </w:t>
      </w:r>
      <w:r>
        <w:rPr>
          <w:color w:val="575756"/>
        </w:rPr>
        <w:t>pressure</w:t>
      </w:r>
      <w:r>
        <w:rPr>
          <w:color w:val="575756"/>
          <w:spacing w:val="-4"/>
        </w:rPr>
        <w:t xml:space="preserve"> </w:t>
      </w:r>
      <w:r>
        <w:rPr>
          <w:color w:val="575756"/>
        </w:rPr>
        <w:t>on</w:t>
      </w:r>
      <w:r>
        <w:rPr>
          <w:color w:val="575756"/>
          <w:spacing w:val="-4"/>
        </w:rPr>
        <w:t xml:space="preserve"> </w:t>
      </w:r>
      <w:r>
        <w:rPr>
          <w:color w:val="575756"/>
        </w:rPr>
        <w:t>me</w:t>
      </w:r>
      <w:r>
        <w:rPr>
          <w:color w:val="575756"/>
          <w:spacing w:val="-4"/>
        </w:rPr>
        <w:t xml:space="preserve"> </w:t>
      </w:r>
      <w:r>
        <w:rPr>
          <w:color w:val="575756"/>
        </w:rPr>
        <w:t>by</w:t>
      </w:r>
      <w:r>
        <w:rPr>
          <w:color w:val="575756"/>
          <w:spacing w:val="-4"/>
        </w:rPr>
        <w:t xml:space="preserve"> </w:t>
      </w:r>
      <w:r>
        <w:rPr>
          <w:color w:val="575756"/>
        </w:rPr>
        <w:t>the</w:t>
      </w:r>
      <w:r>
        <w:rPr>
          <w:color w:val="575756"/>
          <w:spacing w:val="-4"/>
        </w:rPr>
        <w:t xml:space="preserve"> </w:t>
      </w:r>
      <w:r>
        <w:rPr>
          <w:color w:val="575756"/>
        </w:rPr>
        <w:t>Naval</w:t>
      </w:r>
      <w:r>
        <w:rPr>
          <w:color w:val="575756"/>
          <w:spacing w:val="-4"/>
        </w:rPr>
        <w:t xml:space="preserve"> </w:t>
      </w:r>
      <w:r>
        <w:rPr>
          <w:color w:val="575756"/>
        </w:rPr>
        <w:t>Police</w:t>
      </w:r>
      <w:r>
        <w:rPr>
          <w:color w:val="575756"/>
          <w:spacing w:val="-4"/>
        </w:rPr>
        <w:t xml:space="preserve"> </w:t>
      </w:r>
      <w:r>
        <w:rPr>
          <w:color w:val="575756"/>
        </w:rPr>
        <w:t>continued</w:t>
      </w:r>
      <w:r>
        <w:rPr>
          <w:color w:val="575756"/>
          <w:spacing w:val="-4"/>
        </w:rPr>
        <w:t xml:space="preserve"> </w:t>
      </w:r>
      <w:r>
        <w:rPr>
          <w:color w:val="575756"/>
        </w:rPr>
        <w:t>and</w:t>
      </w:r>
      <w:r>
        <w:rPr>
          <w:color w:val="575756"/>
          <w:spacing w:val="-4"/>
        </w:rPr>
        <w:t xml:space="preserve"> </w:t>
      </w:r>
      <w:r>
        <w:rPr>
          <w:color w:val="575756"/>
        </w:rPr>
        <w:t>I</w:t>
      </w:r>
      <w:r>
        <w:rPr>
          <w:color w:val="575756"/>
          <w:spacing w:val="-4"/>
        </w:rPr>
        <w:t xml:space="preserve"> </w:t>
      </w:r>
      <w:r>
        <w:rPr>
          <w:color w:val="575756"/>
        </w:rPr>
        <w:t>continued to be followed and questioned by them until I could not cope with it anymore. I was by this time drinking very heavily and due to this</w:t>
      </w:r>
    </w:p>
    <w:p w14:paraId="6531C3B8" w14:textId="77777777" w:rsidR="008C5E22" w:rsidRDefault="00000000">
      <w:pPr>
        <w:pStyle w:val="BodyText"/>
        <w:spacing w:line="208" w:lineRule="auto"/>
        <w:ind w:left="790" w:right="2302"/>
      </w:pPr>
      <w:r>
        <w:rPr>
          <w:color w:val="575756"/>
        </w:rPr>
        <w:t>I admitted to being gay just to get out as the attitudes of other personal and officers was unbearable. … There was no proof of any offences</w:t>
      </w:r>
      <w:r>
        <w:rPr>
          <w:color w:val="575756"/>
          <w:spacing w:val="-4"/>
        </w:rPr>
        <w:t xml:space="preserve"> </w:t>
      </w:r>
      <w:r>
        <w:rPr>
          <w:color w:val="575756"/>
        </w:rPr>
        <w:t>being</w:t>
      </w:r>
      <w:r>
        <w:rPr>
          <w:color w:val="575756"/>
          <w:spacing w:val="-4"/>
        </w:rPr>
        <w:t xml:space="preserve"> </w:t>
      </w:r>
      <w:r>
        <w:rPr>
          <w:color w:val="575756"/>
        </w:rPr>
        <w:t>committed</w:t>
      </w:r>
      <w:r>
        <w:rPr>
          <w:color w:val="575756"/>
          <w:spacing w:val="-4"/>
        </w:rPr>
        <w:t xml:space="preserve"> </w:t>
      </w:r>
      <w:r>
        <w:rPr>
          <w:color w:val="575756"/>
        </w:rPr>
        <w:t>and</w:t>
      </w:r>
      <w:r>
        <w:rPr>
          <w:color w:val="575756"/>
          <w:spacing w:val="-4"/>
        </w:rPr>
        <w:t xml:space="preserve"> </w:t>
      </w:r>
      <w:r>
        <w:rPr>
          <w:color w:val="575756"/>
        </w:rPr>
        <w:t>I</w:t>
      </w:r>
      <w:r>
        <w:rPr>
          <w:color w:val="575756"/>
          <w:spacing w:val="-4"/>
        </w:rPr>
        <w:t xml:space="preserve"> </w:t>
      </w:r>
      <w:r>
        <w:rPr>
          <w:color w:val="575756"/>
        </w:rPr>
        <w:t>was</w:t>
      </w:r>
      <w:r>
        <w:rPr>
          <w:color w:val="575756"/>
          <w:spacing w:val="-4"/>
        </w:rPr>
        <w:t xml:space="preserve"> </w:t>
      </w:r>
      <w:r>
        <w:rPr>
          <w:color w:val="575756"/>
        </w:rPr>
        <w:t>forced</w:t>
      </w:r>
      <w:r>
        <w:rPr>
          <w:color w:val="575756"/>
          <w:spacing w:val="-4"/>
        </w:rPr>
        <w:t xml:space="preserve"> </w:t>
      </w:r>
      <w:r>
        <w:rPr>
          <w:color w:val="575756"/>
        </w:rPr>
        <w:t>out</w:t>
      </w:r>
      <w:r>
        <w:rPr>
          <w:color w:val="575756"/>
          <w:spacing w:val="-4"/>
        </w:rPr>
        <w:t xml:space="preserve"> </w:t>
      </w:r>
      <w:r>
        <w:rPr>
          <w:color w:val="575756"/>
        </w:rPr>
        <w:t>by</w:t>
      </w:r>
      <w:r>
        <w:rPr>
          <w:color w:val="575756"/>
          <w:spacing w:val="-4"/>
        </w:rPr>
        <w:t xml:space="preserve"> </w:t>
      </w:r>
      <w:r>
        <w:rPr>
          <w:color w:val="575756"/>
        </w:rPr>
        <w:t>bullying</w:t>
      </w:r>
      <w:r>
        <w:rPr>
          <w:color w:val="575756"/>
          <w:spacing w:val="-4"/>
        </w:rPr>
        <w:t xml:space="preserve"> </w:t>
      </w:r>
      <w:r>
        <w:rPr>
          <w:color w:val="575756"/>
        </w:rPr>
        <w:t>and</w:t>
      </w:r>
      <w:r>
        <w:rPr>
          <w:color w:val="575756"/>
          <w:spacing w:val="-4"/>
        </w:rPr>
        <w:t xml:space="preserve"> </w:t>
      </w:r>
      <w:r>
        <w:rPr>
          <w:color w:val="575756"/>
        </w:rPr>
        <w:t>being followed wherever I went until I couldn’t cope with it anymore. …</w:t>
      </w:r>
    </w:p>
    <w:p w14:paraId="412E683F" w14:textId="77777777" w:rsidR="008C5E22" w:rsidRDefault="00000000">
      <w:pPr>
        <w:pStyle w:val="BodyText"/>
        <w:spacing w:line="208" w:lineRule="auto"/>
        <w:ind w:left="790" w:right="2740"/>
      </w:pPr>
      <w:r>
        <w:rPr>
          <w:color w:val="575756"/>
        </w:rPr>
        <w:t>The</w:t>
      </w:r>
      <w:r>
        <w:rPr>
          <w:color w:val="575756"/>
          <w:spacing w:val="-5"/>
        </w:rPr>
        <w:t xml:space="preserve"> </w:t>
      </w:r>
      <w:r>
        <w:rPr>
          <w:color w:val="575756"/>
        </w:rPr>
        <w:t>accusation</w:t>
      </w:r>
      <w:r>
        <w:rPr>
          <w:color w:val="575756"/>
          <w:spacing w:val="-5"/>
        </w:rPr>
        <w:t xml:space="preserve"> </w:t>
      </w:r>
      <w:r>
        <w:rPr>
          <w:color w:val="575756"/>
        </w:rPr>
        <w:t>came</w:t>
      </w:r>
      <w:r>
        <w:rPr>
          <w:color w:val="575756"/>
          <w:spacing w:val="-5"/>
        </w:rPr>
        <w:t xml:space="preserve"> </w:t>
      </w:r>
      <w:r>
        <w:rPr>
          <w:color w:val="575756"/>
        </w:rPr>
        <w:t>anonymously</w:t>
      </w:r>
      <w:r>
        <w:rPr>
          <w:color w:val="575756"/>
          <w:spacing w:val="-5"/>
        </w:rPr>
        <w:t xml:space="preserve"> </w:t>
      </w:r>
      <w:r>
        <w:rPr>
          <w:color w:val="575756"/>
        </w:rPr>
        <w:t>no</w:t>
      </w:r>
      <w:r>
        <w:rPr>
          <w:color w:val="575756"/>
          <w:spacing w:val="-5"/>
        </w:rPr>
        <w:t xml:space="preserve"> </w:t>
      </w:r>
      <w:r>
        <w:rPr>
          <w:color w:val="575756"/>
        </w:rPr>
        <w:t>actual</w:t>
      </w:r>
      <w:r>
        <w:rPr>
          <w:color w:val="575756"/>
          <w:spacing w:val="-5"/>
        </w:rPr>
        <w:t xml:space="preserve"> </w:t>
      </w:r>
      <w:r>
        <w:rPr>
          <w:color w:val="575756"/>
        </w:rPr>
        <w:t>charges</w:t>
      </w:r>
      <w:r>
        <w:rPr>
          <w:color w:val="575756"/>
          <w:spacing w:val="-5"/>
        </w:rPr>
        <w:t xml:space="preserve"> </w:t>
      </w:r>
      <w:r>
        <w:rPr>
          <w:color w:val="575756"/>
        </w:rPr>
        <w:t>were</w:t>
      </w:r>
      <w:r>
        <w:rPr>
          <w:color w:val="575756"/>
          <w:spacing w:val="-5"/>
        </w:rPr>
        <w:t xml:space="preserve"> </w:t>
      </w:r>
      <w:r>
        <w:rPr>
          <w:color w:val="575756"/>
        </w:rPr>
        <w:t>made as</w:t>
      </w:r>
      <w:r>
        <w:rPr>
          <w:color w:val="575756"/>
          <w:spacing w:val="-2"/>
        </w:rPr>
        <w:t xml:space="preserve"> </w:t>
      </w:r>
      <w:r>
        <w:rPr>
          <w:color w:val="575756"/>
        </w:rPr>
        <w:t>there</w:t>
      </w:r>
      <w:r>
        <w:rPr>
          <w:color w:val="575756"/>
          <w:spacing w:val="-1"/>
        </w:rPr>
        <w:t xml:space="preserve"> </w:t>
      </w:r>
      <w:r>
        <w:rPr>
          <w:color w:val="575756"/>
        </w:rPr>
        <w:t>was</w:t>
      </w:r>
      <w:r>
        <w:rPr>
          <w:color w:val="575756"/>
          <w:spacing w:val="-1"/>
        </w:rPr>
        <w:t xml:space="preserve"> </w:t>
      </w:r>
      <w:r>
        <w:rPr>
          <w:color w:val="575756"/>
        </w:rPr>
        <w:t>never</w:t>
      </w:r>
      <w:r>
        <w:rPr>
          <w:color w:val="575756"/>
          <w:spacing w:val="-1"/>
        </w:rPr>
        <w:t xml:space="preserve"> </w:t>
      </w:r>
      <w:r>
        <w:rPr>
          <w:color w:val="575756"/>
        </w:rPr>
        <w:t>any</w:t>
      </w:r>
      <w:r>
        <w:rPr>
          <w:color w:val="575756"/>
          <w:spacing w:val="-2"/>
        </w:rPr>
        <w:t xml:space="preserve"> </w:t>
      </w:r>
      <w:r>
        <w:rPr>
          <w:color w:val="575756"/>
        </w:rPr>
        <w:t>proof</w:t>
      </w:r>
      <w:r>
        <w:rPr>
          <w:color w:val="575756"/>
          <w:spacing w:val="-1"/>
        </w:rPr>
        <w:t xml:space="preserve"> </w:t>
      </w:r>
      <w:r>
        <w:rPr>
          <w:color w:val="575756"/>
        </w:rPr>
        <w:t>of</w:t>
      </w:r>
      <w:r>
        <w:rPr>
          <w:color w:val="575756"/>
          <w:spacing w:val="-1"/>
        </w:rPr>
        <w:t xml:space="preserve"> </w:t>
      </w:r>
      <w:r>
        <w:rPr>
          <w:color w:val="575756"/>
        </w:rPr>
        <w:t>wrong</w:t>
      </w:r>
      <w:r>
        <w:rPr>
          <w:color w:val="575756"/>
          <w:spacing w:val="-1"/>
        </w:rPr>
        <w:t xml:space="preserve"> </w:t>
      </w:r>
      <w:r>
        <w:rPr>
          <w:color w:val="575756"/>
        </w:rPr>
        <w:t>doing</w:t>
      </w:r>
      <w:r>
        <w:rPr>
          <w:color w:val="575756"/>
          <w:spacing w:val="-2"/>
        </w:rPr>
        <w:t xml:space="preserve"> </w:t>
      </w:r>
      <w:r>
        <w:rPr>
          <w:color w:val="575756"/>
        </w:rPr>
        <w:t>I</w:t>
      </w:r>
      <w:r>
        <w:rPr>
          <w:color w:val="575756"/>
          <w:spacing w:val="-1"/>
        </w:rPr>
        <w:t xml:space="preserve"> </w:t>
      </w:r>
      <w:r>
        <w:rPr>
          <w:color w:val="575756"/>
        </w:rPr>
        <w:t>was</w:t>
      </w:r>
      <w:r>
        <w:rPr>
          <w:color w:val="575756"/>
          <w:spacing w:val="-1"/>
        </w:rPr>
        <w:t xml:space="preserve"> </w:t>
      </w:r>
      <w:r>
        <w:rPr>
          <w:color w:val="575756"/>
        </w:rPr>
        <w:t>harassed</w:t>
      </w:r>
      <w:r>
        <w:rPr>
          <w:color w:val="575756"/>
          <w:spacing w:val="-1"/>
        </w:rPr>
        <w:t xml:space="preserve"> </w:t>
      </w:r>
      <w:r>
        <w:rPr>
          <w:color w:val="575756"/>
          <w:spacing w:val="-2"/>
        </w:rPr>
        <w:t>out.”</w:t>
      </w:r>
    </w:p>
    <w:p w14:paraId="2C622323" w14:textId="77777777" w:rsidR="008C5E22" w:rsidRDefault="00000000">
      <w:pPr>
        <w:pStyle w:val="BodyText"/>
        <w:spacing w:before="169" w:line="208" w:lineRule="auto"/>
        <w:ind w:left="790" w:right="2532" w:firstLine="396"/>
      </w:pPr>
      <w:r>
        <w:rPr>
          <w:rFonts w:ascii="HelveticaNeueLTPro-Md" w:hAnsi="HelveticaNeueLTPro-Md"/>
          <w:color w:val="575756"/>
        </w:rPr>
        <w:t>“My first posting, following training, was to C[…]. This was my</w:t>
      </w:r>
      <w:r>
        <w:rPr>
          <w:rFonts w:ascii="HelveticaNeueLTPro-Md" w:hAnsi="HelveticaNeueLTPro-Md"/>
          <w:color w:val="575756"/>
          <w:spacing w:val="-4"/>
        </w:rPr>
        <w:t xml:space="preserve"> </w:t>
      </w:r>
      <w:r>
        <w:rPr>
          <w:rFonts w:ascii="HelveticaNeueLTPro-Md" w:hAnsi="HelveticaNeueLTPro-Md"/>
          <w:color w:val="575756"/>
        </w:rPr>
        <w:t>home</w:t>
      </w:r>
      <w:r>
        <w:rPr>
          <w:rFonts w:ascii="HelveticaNeueLTPro-Md" w:hAnsi="HelveticaNeueLTPro-Md"/>
          <w:color w:val="575756"/>
          <w:spacing w:val="-4"/>
        </w:rPr>
        <w:t xml:space="preserve"> </w:t>
      </w:r>
      <w:r>
        <w:rPr>
          <w:rFonts w:ascii="HelveticaNeueLTPro-Md" w:hAnsi="HelveticaNeueLTPro-Md"/>
          <w:color w:val="575756"/>
        </w:rPr>
        <w:t>town</w:t>
      </w:r>
      <w:r>
        <w:rPr>
          <w:rFonts w:ascii="HelveticaNeueLTPro-Md" w:hAnsi="HelveticaNeueLTPro-Md"/>
          <w:color w:val="575756"/>
          <w:spacing w:val="-4"/>
        </w:rPr>
        <w:t xml:space="preserve"> </w:t>
      </w:r>
      <w:r>
        <w:rPr>
          <w:rFonts w:ascii="HelveticaNeueLTPro-Md" w:hAnsi="HelveticaNeueLTPro-Md"/>
          <w:color w:val="575756"/>
        </w:rPr>
        <w:t>so</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had</w:t>
      </w:r>
      <w:r>
        <w:rPr>
          <w:rFonts w:ascii="HelveticaNeueLTPro-Md" w:hAnsi="HelveticaNeueLTPro-Md"/>
          <w:color w:val="575756"/>
          <w:spacing w:val="-4"/>
        </w:rPr>
        <w:t xml:space="preserve"> </w:t>
      </w:r>
      <w:r>
        <w:rPr>
          <w:rFonts w:ascii="HelveticaNeueLTPro-Md" w:hAnsi="HelveticaNeueLTPro-Md"/>
          <w:color w:val="575756"/>
        </w:rPr>
        <w:t>numerous</w:t>
      </w:r>
      <w:r>
        <w:rPr>
          <w:rFonts w:ascii="HelveticaNeueLTPro-Md" w:hAnsi="HelveticaNeueLTPro-Md"/>
          <w:color w:val="575756"/>
          <w:spacing w:val="-4"/>
        </w:rPr>
        <w:t xml:space="preserve"> </w:t>
      </w:r>
      <w:r>
        <w:rPr>
          <w:rFonts w:ascii="HelveticaNeueLTPro-Md" w:hAnsi="HelveticaNeueLTPro-Md"/>
          <w:color w:val="575756"/>
        </w:rPr>
        <w:t>friends</w:t>
      </w:r>
      <w:r>
        <w:rPr>
          <w:rFonts w:ascii="HelveticaNeueLTPro-Md" w:hAnsi="HelveticaNeueLTPro-Md"/>
          <w:color w:val="575756"/>
          <w:spacing w:val="-4"/>
        </w:rPr>
        <w:t xml:space="preserve"> </w:t>
      </w:r>
      <w:r>
        <w:rPr>
          <w:rFonts w:ascii="HelveticaNeueLTPro-Md" w:hAnsi="HelveticaNeueLTPro-Md"/>
          <w:color w:val="575756"/>
        </w:rPr>
        <w:t>in</w:t>
      </w:r>
      <w:r>
        <w:rPr>
          <w:rFonts w:ascii="HelveticaNeueLTPro-Md" w:hAnsi="HelveticaNeueLTPro-Md"/>
          <w:color w:val="575756"/>
          <w:spacing w:val="-4"/>
        </w:rPr>
        <w:t xml:space="preserve"> </w:t>
      </w:r>
      <w:r>
        <w:rPr>
          <w:rFonts w:ascii="HelveticaNeueLTPro-Md" w:hAnsi="HelveticaNeueLTPro-Md"/>
          <w:color w:val="575756"/>
        </w:rPr>
        <w:t>the</w:t>
      </w:r>
      <w:r>
        <w:rPr>
          <w:rFonts w:ascii="HelveticaNeueLTPro-Md" w:hAnsi="HelveticaNeueLTPro-Md"/>
          <w:color w:val="575756"/>
          <w:spacing w:val="-4"/>
        </w:rPr>
        <w:t xml:space="preserve"> </w:t>
      </w:r>
      <w:r>
        <w:rPr>
          <w:rFonts w:ascii="HelveticaNeueLTPro-Md" w:hAnsi="HelveticaNeueLTPro-Md"/>
          <w:color w:val="575756"/>
        </w:rPr>
        <w:t>area</w:t>
      </w:r>
      <w:r>
        <w:rPr>
          <w:rFonts w:ascii="HelveticaNeueLTPro-Md" w:hAnsi="HelveticaNeueLTPro-Md"/>
          <w:color w:val="575756"/>
          <w:spacing w:val="-4"/>
        </w:rPr>
        <w:t xml:space="preserve"> </w:t>
      </w:r>
      <w:r>
        <w:rPr>
          <w:rFonts w:ascii="HelveticaNeueLTPro-Md" w:hAnsi="HelveticaNeueLTPro-Md"/>
          <w:color w:val="575756"/>
        </w:rPr>
        <w:t>who</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 xml:space="preserve">saw </w:t>
      </w:r>
      <w:r>
        <w:rPr>
          <w:color w:val="575756"/>
        </w:rPr>
        <w:t>in my time off. One evening in the autumn of 1995 I went out with some of my civilian friends to a local gay pub just outside C[…].</w:t>
      </w:r>
    </w:p>
    <w:p w14:paraId="4BEABEEB" w14:textId="77777777" w:rsidR="008C5E22" w:rsidRDefault="00000000">
      <w:pPr>
        <w:pStyle w:val="BodyText"/>
        <w:spacing w:line="208" w:lineRule="auto"/>
        <w:ind w:left="790" w:right="2514"/>
        <w:jc w:val="both"/>
      </w:pPr>
      <w:r>
        <w:rPr>
          <w:color w:val="575756"/>
        </w:rPr>
        <w:t>I</w:t>
      </w:r>
      <w:r>
        <w:rPr>
          <w:color w:val="575756"/>
          <w:spacing w:val="-3"/>
        </w:rPr>
        <w:t xml:space="preserve"> </w:t>
      </w:r>
      <w:r>
        <w:rPr>
          <w:color w:val="575756"/>
        </w:rPr>
        <w:t>was</w:t>
      </w:r>
      <w:r>
        <w:rPr>
          <w:color w:val="575756"/>
          <w:spacing w:val="-3"/>
        </w:rPr>
        <w:t xml:space="preserve"> </w:t>
      </w:r>
      <w:r>
        <w:rPr>
          <w:color w:val="575756"/>
        </w:rPr>
        <w:t>off</w:t>
      </w:r>
      <w:r>
        <w:rPr>
          <w:color w:val="575756"/>
          <w:spacing w:val="-3"/>
        </w:rPr>
        <w:t xml:space="preserve"> </w:t>
      </w:r>
      <w:r>
        <w:rPr>
          <w:color w:val="575756"/>
        </w:rPr>
        <w:t>duty</w:t>
      </w:r>
      <w:r>
        <w:rPr>
          <w:color w:val="575756"/>
          <w:spacing w:val="-3"/>
        </w:rPr>
        <w:t xml:space="preserve"> </w:t>
      </w:r>
      <w:r>
        <w:rPr>
          <w:color w:val="575756"/>
        </w:rPr>
        <w:t>and</w:t>
      </w:r>
      <w:r>
        <w:rPr>
          <w:color w:val="575756"/>
          <w:spacing w:val="-3"/>
        </w:rPr>
        <w:t xml:space="preserve"> </w:t>
      </w:r>
      <w:r>
        <w:rPr>
          <w:color w:val="575756"/>
        </w:rPr>
        <w:t>not</w:t>
      </w:r>
      <w:r>
        <w:rPr>
          <w:color w:val="575756"/>
          <w:spacing w:val="-3"/>
        </w:rPr>
        <w:t xml:space="preserve"> </w:t>
      </w:r>
      <w:r>
        <w:rPr>
          <w:color w:val="575756"/>
        </w:rPr>
        <w:t>in</w:t>
      </w:r>
      <w:r>
        <w:rPr>
          <w:color w:val="575756"/>
          <w:spacing w:val="-3"/>
        </w:rPr>
        <w:t xml:space="preserve"> </w:t>
      </w:r>
      <w:r>
        <w:rPr>
          <w:color w:val="575756"/>
        </w:rPr>
        <w:t>uniform.</w:t>
      </w:r>
      <w:r>
        <w:rPr>
          <w:color w:val="575756"/>
          <w:spacing w:val="-3"/>
        </w:rPr>
        <w:t xml:space="preserve"> </w:t>
      </w:r>
      <w:r>
        <w:rPr>
          <w:color w:val="575756"/>
        </w:rPr>
        <w:t>The</w:t>
      </w:r>
      <w:r>
        <w:rPr>
          <w:color w:val="575756"/>
          <w:spacing w:val="-3"/>
        </w:rPr>
        <w:t xml:space="preserve"> </w:t>
      </w:r>
      <w:r>
        <w:rPr>
          <w:color w:val="575756"/>
        </w:rPr>
        <w:t>military</w:t>
      </w:r>
      <w:r>
        <w:rPr>
          <w:color w:val="575756"/>
          <w:spacing w:val="-3"/>
        </w:rPr>
        <w:t xml:space="preserve"> </w:t>
      </w:r>
      <w:r>
        <w:rPr>
          <w:color w:val="575756"/>
        </w:rPr>
        <w:t>police</w:t>
      </w:r>
      <w:r>
        <w:rPr>
          <w:color w:val="575756"/>
          <w:spacing w:val="-3"/>
        </w:rPr>
        <w:t xml:space="preserve"> </w:t>
      </w:r>
      <w:r>
        <w:rPr>
          <w:color w:val="575756"/>
        </w:rPr>
        <w:t>appeared</w:t>
      </w:r>
      <w:r>
        <w:rPr>
          <w:color w:val="575756"/>
          <w:spacing w:val="-3"/>
        </w:rPr>
        <w:t xml:space="preserve"> </w:t>
      </w:r>
      <w:r>
        <w:rPr>
          <w:color w:val="575756"/>
        </w:rPr>
        <w:t>at</w:t>
      </w:r>
      <w:r>
        <w:rPr>
          <w:color w:val="575756"/>
          <w:spacing w:val="-3"/>
        </w:rPr>
        <w:t xml:space="preserve"> </w:t>
      </w:r>
      <w:r>
        <w:rPr>
          <w:color w:val="575756"/>
        </w:rPr>
        <w:t>the venue</w:t>
      </w:r>
      <w:r>
        <w:rPr>
          <w:color w:val="575756"/>
          <w:spacing w:val="-4"/>
        </w:rPr>
        <w:t xml:space="preserve"> </w:t>
      </w:r>
      <w:r>
        <w:rPr>
          <w:color w:val="575756"/>
        </w:rPr>
        <w:t>and</w:t>
      </w:r>
      <w:r>
        <w:rPr>
          <w:color w:val="575756"/>
          <w:spacing w:val="-4"/>
        </w:rPr>
        <w:t xml:space="preserve"> </w:t>
      </w:r>
      <w:r>
        <w:rPr>
          <w:color w:val="575756"/>
        </w:rPr>
        <w:t>I</w:t>
      </w:r>
      <w:r>
        <w:rPr>
          <w:color w:val="575756"/>
          <w:spacing w:val="-4"/>
        </w:rPr>
        <w:t xml:space="preserve"> </w:t>
      </w:r>
      <w:r>
        <w:rPr>
          <w:color w:val="575756"/>
        </w:rPr>
        <w:t>felt</w:t>
      </w:r>
      <w:r>
        <w:rPr>
          <w:color w:val="575756"/>
          <w:spacing w:val="-4"/>
        </w:rPr>
        <w:t xml:space="preserve"> </w:t>
      </w:r>
      <w:r>
        <w:rPr>
          <w:color w:val="575756"/>
        </w:rPr>
        <w:t>scared</w:t>
      </w:r>
      <w:r>
        <w:rPr>
          <w:color w:val="575756"/>
          <w:spacing w:val="-4"/>
        </w:rPr>
        <w:t xml:space="preserve"> </w:t>
      </w:r>
      <w:r>
        <w:rPr>
          <w:color w:val="575756"/>
        </w:rPr>
        <w:t>because</w:t>
      </w:r>
      <w:r>
        <w:rPr>
          <w:color w:val="575756"/>
          <w:spacing w:val="-4"/>
        </w:rPr>
        <w:t xml:space="preserve"> </w:t>
      </w:r>
      <w:r>
        <w:rPr>
          <w:color w:val="575756"/>
        </w:rPr>
        <w:t>it</w:t>
      </w:r>
      <w:r>
        <w:rPr>
          <w:color w:val="575756"/>
          <w:spacing w:val="-4"/>
        </w:rPr>
        <w:t xml:space="preserve"> </w:t>
      </w:r>
      <w:r>
        <w:rPr>
          <w:color w:val="575756"/>
        </w:rPr>
        <w:t>seemed</w:t>
      </w:r>
      <w:r>
        <w:rPr>
          <w:color w:val="575756"/>
          <w:spacing w:val="-4"/>
        </w:rPr>
        <w:t xml:space="preserve"> </w:t>
      </w:r>
      <w:r>
        <w:rPr>
          <w:color w:val="575756"/>
        </w:rPr>
        <w:t>they</w:t>
      </w:r>
      <w:r>
        <w:rPr>
          <w:color w:val="575756"/>
          <w:spacing w:val="-4"/>
        </w:rPr>
        <w:t xml:space="preserve"> </w:t>
      </w:r>
      <w:r>
        <w:rPr>
          <w:color w:val="575756"/>
        </w:rPr>
        <w:t>were</w:t>
      </w:r>
      <w:r>
        <w:rPr>
          <w:color w:val="575756"/>
          <w:spacing w:val="-4"/>
        </w:rPr>
        <w:t xml:space="preserve"> </w:t>
      </w:r>
      <w:r>
        <w:rPr>
          <w:color w:val="575756"/>
        </w:rPr>
        <w:t>looking</w:t>
      </w:r>
      <w:r>
        <w:rPr>
          <w:color w:val="575756"/>
          <w:spacing w:val="-4"/>
        </w:rPr>
        <w:t xml:space="preserve"> </w:t>
      </w:r>
      <w:r>
        <w:rPr>
          <w:color w:val="575756"/>
        </w:rPr>
        <w:t>for</w:t>
      </w:r>
      <w:r>
        <w:rPr>
          <w:color w:val="575756"/>
          <w:spacing w:val="-4"/>
        </w:rPr>
        <w:t xml:space="preserve"> </w:t>
      </w:r>
      <w:r>
        <w:rPr>
          <w:color w:val="575756"/>
        </w:rPr>
        <w:t>gay soldiers. I left with my friends.”</w:t>
      </w:r>
    </w:p>
    <w:p w14:paraId="07AB28F9" w14:textId="77777777" w:rsidR="008C5E22" w:rsidRDefault="00000000">
      <w:pPr>
        <w:pStyle w:val="BodyText"/>
        <w:spacing w:before="171" w:line="208" w:lineRule="auto"/>
        <w:ind w:left="790" w:right="2302" w:firstLine="396"/>
      </w:pPr>
      <w:r>
        <w:rPr>
          <w:rFonts w:ascii="HelveticaNeueLTPro-Md" w:hAnsi="HelveticaNeueLTPro-Md"/>
          <w:color w:val="575756"/>
        </w:rPr>
        <w:t>“My private phone conversations were, on numerous occasions,</w:t>
      </w:r>
      <w:r>
        <w:rPr>
          <w:rFonts w:ascii="HelveticaNeueLTPro-Md" w:hAnsi="HelveticaNeueLTPro-Md"/>
          <w:color w:val="575756"/>
          <w:spacing w:val="-3"/>
        </w:rPr>
        <w:t xml:space="preserve"> </w:t>
      </w:r>
      <w:r>
        <w:rPr>
          <w:rFonts w:ascii="HelveticaNeueLTPro-Md" w:hAnsi="HelveticaNeueLTPro-Md"/>
          <w:color w:val="575756"/>
        </w:rPr>
        <w:t>listened</w:t>
      </w:r>
      <w:r>
        <w:rPr>
          <w:rFonts w:ascii="HelveticaNeueLTPro-Md" w:hAnsi="HelveticaNeueLTPro-Md"/>
          <w:color w:val="575756"/>
          <w:spacing w:val="-3"/>
        </w:rPr>
        <w:t xml:space="preserve"> </w:t>
      </w:r>
      <w:r>
        <w:rPr>
          <w:rFonts w:ascii="HelveticaNeueLTPro-Md" w:hAnsi="HelveticaNeueLTPro-Md"/>
          <w:color w:val="575756"/>
        </w:rPr>
        <w:t>to</w:t>
      </w:r>
      <w:r>
        <w:rPr>
          <w:rFonts w:ascii="HelveticaNeueLTPro-Md" w:hAnsi="HelveticaNeueLTPro-Md"/>
          <w:color w:val="575756"/>
          <w:spacing w:val="-3"/>
        </w:rPr>
        <w:t xml:space="preserve"> </w:t>
      </w:r>
      <w:r>
        <w:rPr>
          <w:rFonts w:ascii="HelveticaNeueLTPro-Md" w:hAnsi="HelveticaNeueLTPro-Md"/>
          <w:color w:val="575756"/>
        </w:rPr>
        <w:t>by</w:t>
      </w:r>
      <w:r>
        <w:rPr>
          <w:rFonts w:ascii="HelveticaNeueLTPro-Md" w:hAnsi="HelveticaNeueLTPro-Md"/>
          <w:color w:val="575756"/>
          <w:spacing w:val="-3"/>
        </w:rPr>
        <w:t xml:space="preserve"> </w:t>
      </w:r>
      <w:r>
        <w:rPr>
          <w:rFonts w:ascii="HelveticaNeueLTPro-Md" w:hAnsi="HelveticaNeueLTPro-Md"/>
          <w:color w:val="575756"/>
        </w:rPr>
        <w:t>a</w:t>
      </w:r>
      <w:r>
        <w:rPr>
          <w:rFonts w:ascii="HelveticaNeueLTPro-Md" w:hAnsi="HelveticaNeueLTPro-Md"/>
          <w:color w:val="575756"/>
          <w:spacing w:val="-3"/>
        </w:rPr>
        <w:t xml:space="preserve"> </w:t>
      </w:r>
      <w:r>
        <w:rPr>
          <w:rFonts w:ascii="HelveticaNeueLTPro-Md" w:hAnsi="HelveticaNeueLTPro-Md"/>
          <w:color w:val="575756"/>
        </w:rPr>
        <w:t>Sergeant</w:t>
      </w:r>
      <w:r>
        <w:rPr>
          <w:rFonts w:ascii="HelveticaNeueLTPro-Md" w:hAnsi="HelveticaNeueLTPro-Md"/>
          <w:color w:val="575756"/>
          <w:spacing w:val="-3"/>
        </w:rPr>
        <w:t xml:space="preserve"> </w:t>
      </w:r>
      <w:r>
        <w:rPr>
          <w:rFonts w:ascii="HelveticaNeueLTPro-Md" w:hAnsi="HelveticaNeueLTPro-Md"/>
          <w:color w:val="575756"/>
        </w:rPr>
        <w:t>whilst</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was</w:t>
      </w:r>
      <w:r>
        <w:rPr>
          <w:rFonts w:ascii="HelveticaNeueLTPro-Md" w:hAnsi="HelveticaNeueLTPro-Md"/>
          <w:color w:val="575756"/>
          <w:spacing w:val="-3"/>
        </w:rPr>
        <w:t xml:space="preserve"> </w:t>
      </w:r>
      <w:r>
        <w:rPr>
          <w:rFonts w:ascii="HelveticaNeueLTPro-Md" w:hAnsi="HelveticaNeueLTPro-Md"/>
          <w:color w:val="575756"/>
        </w:rPr>
        <w:t>training</w:t>
      </w:r>
      <w:r>
        <w:rPr>
          <w:rFonts w:ascii="HelveticaNeueLTPro-Md" w:hAnsi="HelveticaNeueLTPro-Md"/>
          <w:color w:val="575756"/>
          <w:spacing w:val="-3"/>
        </w:rPr>
        <w:t xml:space="preserve"> </w:t>
      </w:r>
      <w:r>
        <w:rPr>
          <w:rFonts w:ascii="HelveticaNeueLTPro-Md" w:hAnsi="HelveticaNeueLTPro-Md"/>
          <w:color w:val="575756"/>
        </w:rPr>
        <w:t>for</w:t>
      </w:r>
      <w:r>
        <w:rPr>
          <w:rFonts w:ascii="HelveticaNeueLTPro-Md" w:hAnsi="HelveticaNeueLTPro-Md"/>
          <w:color w:val="575756"/>
          <w:spacing w:val="-3"/>
        </w:rPr>
        <w:t xml:space="preserve"> </w:t>
      </w:r>
      <w:r>
        <w:rPr>
          <w:rFonts w:ascii="HelveticaNeueLTPro-Md" w:hAnsi="HelveticaNeueLTPro-Md"/>
          <w:color w:val="575756"/>
        </w:rPr>
        <w:t xml:space="preserve">my </w:t>
      </w:r>
      <w:r>
        <w:rPr>
          <w:color w:val="575756"/>
        </w:rPr>
        <w:t>Sergeants exam… She reported ‘her findings’ back to my OC.</w:t>
      </w:r>
    </w:p>
    <w:p w14:paraId="4C4F85A3" w14:textId="77777777" w:rsidR="008C5E22" w:rsidRDefault="00000000">
      <w:pPr>
        <w:pStyle w:val="BodyText"/>
        <w:spacing w:line="208" w:lineRule="auto"/>
        <w:ind w:left="790" w:right="2864"/>
      </w:pPr>
      <w:r>
        <w:rPr>
          <w:color w:val="575756"/>
        </w:rPr>
        <w:t>Prior to this I was followed by SIB officers whilst off duty. I only became</w:t>
      </w:r>
      <w:r>
        <w:rPr>
          <w:color w:val="575756"/>
          <w:spacing w:val="-5"/>
        </w:rPr>
        <w:t xml:space="preserve"> </w:t>
      </w:r>
      <w:r>
        <w:rPr>
          <w:color w:val="575756"/>
        </w:rPr>
        <w:t>aware</w:t>
      </w:r>
      <w:r>
        <w:rPr>
          <w:color w:val="575756"/>
          <w:spacing w:val="-5"/>
        </w:rPr>
        <w:t xml:space="preserve"> </w:t>
      </w:r>
      <w:r>
        <w:rPr>
          <w:color w:val="575756"/>
        </w:rPr>
        <w:t>of</w:t>
      </w:r>
      <w:r>
        <w:rPr>
          <w:color w:val="575756"/>
          <w:spacing w:val="-5"/>
        </w:rPr>
        <w:t xml:space="preserve"> </w:t>
      </w:r>
      <w:r>
        <w:rPr>
          <w:color w:val="575756"/>
        </w:rPr>
        <w:t>this</w:t>
      </w:r>
      <w:r>
        <w:rPr>
          <w:color w:val="575756"/>
          <w:spacing w:val="-5"/>
        </w:rPr>
        <w:t xml:space="preserve"> </w:t>
      </w:r>
      <w:r>
        <w:rPr>
          <w:color w:val="575756"/>
        </w:rPr>
        <w:t>after</w:t>
      </w:r>
      <w:r>
        <w:rPr>
          <w:color w:val="575756"/>
          <w:spacing w:val="-5"/>
        </w:rPr>
        <w:t xml:space="preserve"> </w:t>
      </w:r>
      <w:r>
        <w:rPr>
          <w:color w:val="575756"/>
        </w:rPr>
        <w:t>I</w:t>
      </w:r>
      <w:r>
        <w:rPr>
          <w:color w:val="575756"/>
          <w:spacing w:val="-5"/>
        </w:rPr>
        <w:t xml:space="preserve"> </w:t>
      </w:r>
      <w:r>
        <w:rPr>
          <w:color w:val="575756"/>
        </w:rPr>
        <w:t>was</w:t>
      </w:r>
      <w:r>
        <w:rPr>
          <w:color w:val="575756"/>
          <w:spacing w:val="-5"/>
        </w:rPr>
        <w:t xml:space="preserve"> </w:t>
      </w:r>
      <w:r>
        <w:rPr>
          <w:color w:val="575756"/>
        </w:rPr>
        <w:t>questioned</w:t>
      </w:r>
      <w:r>
        <w:rPr>
          <w:color w:val="575756"/>
          <w:spacing w:val="-5"/>
        </w:rPr>
        <w:t xml:space="preserve"> </w:t>
      </w:r>
      <w:r>
        <w:rPr>
          <w:color w:val="575756"/>
        </w:rPr>
        <w:t>by</w:t>
      </w:r>
      <w:r>
        <w:rPr>
          <w:color w:val="575756"/>
          <w:spacing w:val="-5"/>
        </w:rPr>
        <w:t xml:space="preserve"> </w:t>
      </w:r>
      <w:r>
        <w:rPr>
          <w:color w:val="575756"/>
        </w:rPr>
        <w:t>SIB.I</w:t>
      </w:r>
      <w:r>
        <w:rPr>
          <w:color w:val="575756"/>
          <w:spacing w:val="-5"/>
        </w:rPr>
        <w:t xml:space="preserve"> </w:t>
      </w:r>
      <w:r>
        <w:rPr>
          <w:color w:val="575756"/>
        </w:rPr>
        <w:t>regard</w:t>
      </w:r>
      <w:r>
        <w:rPr>
          <w:color w:val="575756"/>
          <w:spacing w:val="-5"/>
        </w:rPr>
        <w:t xml:space="preserve"> </w:t>
      </w:r>
      <w:r>
        <w:rPr>
          <w:color w:val="575756"/>
        </w:rPr>
        <w:t>this an invasion of my privacy and tantermount to harassment.”</w:t>
      </w:r>
    </w:p>
    <w:p w14:paraId="21C6AC5D" w14:textId="77777777" w:rsidR="008C5E22" w:rsidRDefault="00000000">
      <w:pPr>
        <w:pStyle w:val="BodyText"/>
        <w:spacing w:before="168" w:line="208" w:lineRule="auto"/>
        <w:ind w:left="790" w:right="2864"/>
      </w:pPr>
      <w:r>
        <w:rPr>
          <w:color w:val="575756"/>
        </w:rPr>
        <w:t>Before the European Court of Human Rights, Beckett said that the</w:t>
      </w:r>
      <w:r>
        <w:rPr>
          <w:color w:val="575756"/>
          <w:spacing w:val="-4"/>
        </w:rPr>
        <w:t xml:space="preserve"> </w:t>
      </w:r>
      <w:r>
        <w:rPr>
          <w:color w:val="575756"/>
        </w:rPr>
        <w:t>conduct</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service</w:t>
      </w:r>
      <w:r>
        <w:rPr>
          <w:color w:val="575756"/>
          <w:spacing w:val="-4"/>
        </w:rPr>
        <w:t xml:space="preserve"> </w:t>
      </w:r>
      <w:r>
        <w:rPr>
          <w:color w:val="575756"/>
        </w:rPr>
        <w:t>police</w:t>
      </w:r>
      <w:r>
        <w:rPr>
          <w:color w:val="575756"/>
          <w:spacing w:val="-4"/>
        </w:rPr>
        <w:t xml:space="preserve"> </w:t>
      </w:r>
      <w:r>
        <w:rPr>
          <w:color w:val="575756"/>
        </w:rPr>
        <w:t>in</w:t>
      </w:r>
      <w:r>
        <w:rPr>
          <w:color w:val="575756"/>
          <w:spacing w:val="-4"/>
        </w:rPr>
        <w:t xml:space="preserve"> </w:t>
      </w:r>
      <w:r>
        <w:rPr>
          <w:color w:val="575756"/>
        </w:rPr>
        <w:t>carrying</w:t>
      </w:r>
      <w:r>
        <w:rPr>
          <w:color w:val="575756"/>
          <w:spacing w:val="-4"/>
        </w:rPr>
        <w:t xml:space="preserve"> </w:t>
      </w:r>
      <w:r>
        <w:rPr>
          <w:color w:val="575756"/>
        </w:rPr>
        <w:t>out</w:t>
      </w:r>
      <w:r>
        <w:rPr>
          <w:color w:val="575756"/>
          <w:spacing w:val="-4"/>
        </w:rPr>
        <w:t xml:space="preserve"> </w:t>
      </w:r>
      <w:r>
        <w:rPr>
          <w:color w:val="575756"/>
        </w:rPr>
        <w:t>the</w:t>
      </w:r>
      <w:r>
        <w:rPr>
          <w:color w:val="575756"/>
          <w:spacing w:val="-4"/>
        </w:rPr>
        <w:t xml:space="preserve"> </w:t>
      </w:r>
      <w:r>
        <w:rPr>
          <w:color w:val="575756"/>
        </w:rPr>
        <w:t>investigation of</w:t>
      </w:r>
      <w:r>
        <w:rPr>
          <w:color w:val="575756"/>
          <w:spacing w:val="-3"/>
        </w:rPr>
        <w:t xml:space="preserve"> </w:t>
      </w:r>
      <w:r>
        <w:rPr>
          <w:color w:val="575756"/>
        </w:rPr>
        <w:t>him</w:t>
      </w:r>
      <w:r>
        <w:rPr>
          <w:color w:val="575756"/>
          <w:spacing w:val="-2"/>
        </w:rPr>
        <w:t xml:space="preserve"> </w:t>
      </w:r>
      <w:r>
        <w:rPr>
          <w:color w:val="575756"/>
        </w:rPr>
        <w:t>was</w:t>
      </w:r>
      <w:r>
        <w:rPr>
          <w:color w:val="575756"/>
          <w:spacing w:val="-2"/>
        </w:rPr>
        <w:t xml:space="preserve"> </w:t>
      </w:r>
      <w:r>
        <w:rPr>
          <w:color w:val="575756"/>
        </w:rPr>
        <w:t>homophobic,</w:t>
      </w:r>
      <w:r>
        <w:rPr>
          <w:color w:val="575756"/>
          <w:spacing w:val="-2"/>
        </w:rPr>
        <w:t xml:space="preserve"> </w:t>
      </w:r>
      <w:r>
        <w:rPr>
          <w:color w:val="575756"/>
        </w:rPr>
        <w:t>grossly</w:t>
      </w:r>
      <w:r>
        <w:rPr>
          <w:color w:val="575756"/>
          <w:spacing w:val="-2"/>
        </w:rPr>
        <w:t xml:space="preserve"> </w:t>
      </w:r>
      <w:r>
        <w:rPr>
          <w:color w:val="575756"/>
        </w:rPr>
        <w:t>unprofessional,</w:t>
      </w:r>
      <w:r>
        <w:rPr>
          <w:color w:val="575756"/>
          <w:spacing w:val="-2"/>
        </w:rPr>
        <w:t xml:space="preserve"> </w:t>
      </w:r>
      <w:r>
        <w:rPr>
          <w:color w:val="575756"/>
        </w:rPr>
        <w:t>oppressive</w:t>
      </w:r>
      <w:r>
        <w:rPr>
          <w:color w:val="575756"/>
          <w:spacing w:val="-2"/>
        </w:rPr>
        <w:t xml:space="preserve"> </w:t>
      </w:r>
      <w:r>
        <w:rPr>
          <w:color w:val="575756"/>
          <w:spacing w:val="-5"/>
        </w:rPr>
        <w:t>and</w:t>
      </w:r>
    </w:p>
    <w:p w14:paraId="5DCF1FB5" w14:textId="77777777" w:rsidR="008C5E22" w:rsidRDefault="00000000">
      <w:pPr>
        <w:pStyle w:val="BodyText"/>
        <w:spacing w:line="208" w:lineRule="auto"/>
        <w:ind w:left="790" w:right="2532"/>
      </w:pPr>
      <w:r>
        <w:rPr>
          <w:color w:val="575756"/>
        </w:rPr>
        <w:t>voyeuristic.</w:t>
      </w:r>
      <w:r>
        <w:rPr>
          <w:color w:val="575756"/>
          <w:spacing w:val="-4"/>
        </w:rPr>
        <w:t xml:space="preserve"> </w:t>
      </w:r>
      <w:r>
        <w:rPr>
          <w:color w:val="575756"/>
        </w:rPr>
        <w:t>He</w:t>
      </w:r>
      <w:r>
        <w:rPr>
          <w:color w:val="575756"/>
          <w:spacing w:val="-4"/>
        </w:rPr>
        <w:t xml:space="preserve"> </w:t>
      </w:r>
      <w:r>
        <w:rPr>
          <w:color w:val="575756"/>
        </w:rPr>
        <w:t>noted</w:t>
      </w:r>
      <w:r>
        <w:rPr>
          <w:color w:val="575756"/>
          <w:spacing w:val="-4"/>
        </w:rPr>
        <w:t xml:space="preserve"> </w:t>
      </w:r>
      <w:r>
        <w:rPr>
          <w:color w:val="575756"/>
        </w:rPr>
        <w:t>that</w:t>
      </w:r>
      <w:r>
        <w:rPr>
          <w:color w:val="575756"/>
          <w:spacing w:val="-4"/>
        </w:rPr>
        <w:t xml:space="preserve"> </w:t>
      </w:r>
      <w:r>
        <w:rPr>
          <w:color w:val="575756"/>
        </w:rPr>
        <w:t>the</w:t>
      </w:r>
      <w:r>
        <w:rPr>
          <w:color w:val="575756"/>
          <w:spacing w:val="-4"/>
        </w:rPr>
        <w:t xml:space="preserve"> </w:t>
      </w:r>
      <w:r>
        <w:rPr>
          <w:color w:val="575756"/>
        </w:rPr>
        <w:t>government</w:t>
      </w:r>
      <w:r>
        <w:rPr>
          <w:color w:val="575756"/>
          <w:spacing w:val="-4"/>
        </w:rPr>
        <w:t xml:space="preserve"> </w:t>
      </w:r>
      <w:r>
        <w:rPr>
          <w:color w:val="575756"/>
        </w:rPr>
        <w:t>accepted</w:t>
      </w:r>
      <w:r>
        <w:rPr>
          <w:color w:val="575756"/>
          <w:spacing w:val="-4"/>
        </w:rPr>
        <w:t xml:space="preserve"> </w:t>
      </w:r>
      <w:r>
        <w:rPr>
          <w:color w:val="575756"/>
        </w:rPr>
        <w:t>during</w:t>
      </w:r>
      <w:r>
        <w:rPr>
          <w:color w:val="575756"/>
          <w:spacing w:val="-4"/>
        </w:rPr>
        <w:t xml:space="preserve"> </w:t>
      </w:r>
      <w:r>
        <w:rPr>
          <w:color w:val="575756"/>
        </w:rPr>
        <w:t>the</w:t>
      </w:r>
      <w:r>
        <w:rPr>
          <w:color w:val="575756"/>
          <w:spacing w:val="-4"/>
        </w:rPr>
        <w:t xml:space="preserve"> </w:t>
      </w:r>
      <w:r>
        <w:rPr>
          <w:color w:val="575756"/>
        </w:rPr>
        <w:t>oral hearing</w:t>
      </w:r>
      <w:r>
        <w:rPr>
          <w:color w:val="575756"/>
          <w:spacing w:val="-3"/>
        </w:rPr>
        <w:t xml:space="preserve"> </w:t>
      </w:r>
      <w:r>
        <w:rPr>
          <w:color w:val="575756"/>
        </w:rPr>
        <w:t>before</w:t>
      </w:r>
      <w:r>
        <w:rPr>
          <w:color w:val="575756"/>
          <w:spacing w:val="-3"/>
        </w:rPr>
        <w:t xml:space="preserve"> </w:t>
      </w:r>
      <w:r>
        <w:rPr>
          <w:color w:val="575756"/>
        </w:rPr>
        <w:t>the</w:t>
      </w:r>
      <w:r>
        <w:rPr>
          <w:color w:val="575756"/>
          <w:spacing w:val="-3"/>
        </w:rPr>
        <w:t xml:space="preserve"> </w:t>
      </w:r>
      <w:r>
        <w:rPr>
          <w:color w:val="575756"/>
        </w:rPr>
        <w:t>court</w:t>
      </w:r>
      <w:r>
        <w:rPr>
          <w:color w:val="575756"/>
          <w:spacing w:val="-3"/>
        </w:rPr>
        <w:t xml:space="preserve"> </w:t>
      </w:r>
      <w:r>
        <w:rPr>
          <w:color w:val="575756"/>
        </w:rPr>
        <w:t>that</w:t>
      </w:r>
      <w:r>
        <w:rPr>
          <w:color w:val="575756"/>
          <w:spacing w:val="-3"/>
        </w:rPr>
        <w:t xml:space="preserve"> </w:t>
      </w:r>
      <w:r>
        <w:rPr>
          <w:color w:val="575756"/>
        </w:rPr>
        <w:t>certain</w:t>
      </w:r>
      <w:r>
        <w:rPr>
          <w:color w:val="575756"/>
          <w:spacing w:val="-3"/>
        </w:rPr>
        <w:t xml:space="preserve"> </w:t>
      </w:r>
      <w:r>
        <w:rPr>
          <w:color w:val="575756"/>
        </w:rPr>
        <w:t>questions</w:t>
      </w:r>
      <w:r>
        <w:rPr>
          <w:color w:val="575756"/>
          <w:spacing w:val="-3"/>
        </w:rPr>
        <w:t xml:space="preserve"> </w:t>
      </w:r>
      <w:r>
        <w:rPr>
          <w:color w:val="575756"/>
        </w:rPr>
        <w:t>put</w:t>
      </w:r>
      <w:r>
        <w:rPr>
          <w:color w:val="575756"/>
          <w:spacing w:val="-3"/>
        </w:rPr>
        <w:t xml:space="preserve"> </w:t>
      </w:r>
      <w:r>
        <w:rPr>
          <w:color w:val="575756"/>
        </w:rPr>
        <w:t>to</w:t>
      </w:r>
      <w:r>
        <w:rPr>
          <w:color w:val="575756"/>
          <w:spacing w:val="-3"/>
        </w:rPr>
        <w:t xml:space="preserve"> </w:t>
      </w:r>
      <w:r>
        <w:rPr>
          <w:color w:val="575756"/>
        </w:rPr>
        <w:t>him</w:t>
      </w:r>
      <w:r>
        <w:rPr>
          <w:color w:val="575756"/>
          <w:spacing w:val="-3"/>
        </w:rPr>
        <w:t xml:space="preserve"> </w:t>
      </w:r>
      <w:r>
        <w:rPr>
          <w:color w:val="575756"/>
        </w:rPr>
        <w:t>could</w:t>
      </w:r>
      <w:r>
        <w:rPr>
          <w:color w:val="575756"/>
          <w:spacing w:val="-3"/>
        </w:rPr>
        <w:t xml:space="preserve"> </w:t>
      </w:r>
      <w:r>
        <w:rPr>
          <w:color w:val="575756"/>
        </w:rPr>
        <w:t>not be defended. He further referred to the fact that he was sent to the Surgeon Commander Psychiatrist where aversion treatment and electric shocks were mentioned. Beckett said that the treatment</w:t>
      </w:r>
    </w:p>
    <w:p w14:paraId="6E005E3C" w14:textId="77777777" w:rsidR="008C5E22" w:rsidRDefault="00000000">
      <w:pPr>
        <w:pStyle w:val="BodyText"/>
        <w:spacing w:line="208" w:lineRule="auto"/>
        <w:ind w:left="790" w:right="2864"/>
      </w:pPr>
      <w:r>
        <w:rPr>
          <w:color w:val="575756"/>
        </w:rPr>
        <w:t>of</w:t>
      </w:r>
      <w:r>
        <w:rPr>
          <w:color w:val="575756"/>
          <w:spacing w:val="-3"/>
        </w:rPr>
        <w:t xml:space="preserve"> </w:t>
      </w:r>
      <w:r>
        <w:rPr>
          <w:color w:val="575756"/>
        </w:rPr>
        <w:t>his</w:t>
      </w:r>
      <w:r>
        <w:rPr>
          <w:color w:val="575756"/>
          <w:spacing w:val="-3"/>
        </w:rPr>
        <w:t xml:space="preserve"> </w:t>
      </w:r>
      <w:r>
        <w:rPr>
          <w:color w:val="575756"/>
        </w:rPr>
        <w:t>sexual</w:t>
      </w:r>
      <w:r>
        <w:rPr>
          <w:color w:val="575756"/>
          <w:spacing w:val="-3"/>
        </w:rPr>
        <w:t xml:space="preserve"> </w:t>
      </w:r>
      <w:r>
        <w:rPr>
          <w:color w:val="575756"/>
        </w:rPr>
        <w:t>orientation</w:t>
      </w:r>
      <w:r>
        <w:rPr>
          <w:color w:val="575756"/>
          <w:spacing w:val="-3"/>
        </w:rPr>
        <w:t xml:space="preserve"> </w:t>
      </w:r>
      <w:r>
        <w:rPr>
          <w:color w:val="575756"/>
        </w:rPr>
        <w:t>as</w:t>
      </w:r>
      <w:r>
        <w:rPr>
          <w:color w:val="575756"/>
          <w:spacing w:val="-3"/>
        </w:rPr>
        <w:t xml:space="preserve"> </w:t>
      </w:r>
      <w:r>
        <w:rPr>
          <w:color w:val="575756"/>
        </w:rPr>
        <w:t>a</w:t>
      </w:r>
      <w:r>
        <w:rPr>
          <w:color w:val="575756"/>
          <w:spacing w:val="-3"/>
        </w:rPr>
        <w:t xml:space="preserve"> </w:t>
      </w:r>
      <w:r>
        <w:rPr>
          <w:color w:val="575756"/>
        </w:rPr>
        <w:t>form</w:t>
      </w:r>
      <w:r>
        <w:rPr>
          <w:color w:val="575756"/>
          <w:spacing w:val="-3"/>
        </w:rPr>
        <w:t xml:space="preserve"> </w:t>
      </w:r>
      <w:r>
        <w:rPr>
          <w:color w:val="575756"/>
        </w:rPr>
        <w:t>of</w:t>
      </w:r>
      <w:r>
        <w:rPr>
          <w:color w:val="575756"/>
          <w:spacing w:val="-3"/>
        </w:rPr>
        <w:t xml:space="preserve"> </w:t>
      </w:r>
      <w:r>
        <w:rPr>
          <w:color w:val="575756"/>
        </w:rPr>
        <w:t>mental</w:t>
      </w:r>
      <w:r>
        <w:rPr>
          <w:color w:val="575756"/>
          <w:spacing w:val="-3"/>
        </w:rPr>
        <w:t xml:space="preserve"> </w:t>
      </w:r>
      <w:r>
        <w:rPr>
          <w:color w:val="575756"/>
        </w:rPr>
        <w:t>illness</w:t>
      </w:r>
      <w:r>
        <w:rPr>
          <w:color w:val="575756"/>
          <w:spacing w:val="-3"/>
        </w:rPr>
        <w:t xml:space="preserve"> </w:t>
      </w:r>
      <w:r>
        <w:rPr>
          <w:color w:val="575756"/>
        </w:rPr>
        <w:t>was</w:t>
      </w:r>
      <w:r>
        <w:rPr>
          <w:color w:val="575756"/>
          <w:spacing w:val="-3"/>
        </w:rPr>
        <w:t xml:space="preserve"> </w:t>
      </w:r>
      <w:r>
        <w:rPr>
          <w:color w:val="575756"/>
        </w:rPr>
        <w:t>deeply distressing for him.</w:t>
      </w:r>
    </w:p>
    <w:p w14:paraId="1F2C0AD3" w14:textId="77777777" w:rsidR="008C5E22" w:rsidRDefault="00000000">
      <w:pPr>
        <w:pStyle w:val="BodyText"/>
        <w:spacing w:before="167" w:line="208" w:lineRule="auto"/>
        <w:ind w:left="790" w:right="2484"/>
      </w:pPr>
      <w:r>
        <w:rPr>
          <w:color w:val="575756"/>
        </w:rPr>
        <w:t>Grady described himself before the European Court of Human</w:t>
      </w:r>
      <w:r>
        <w:rPr>
          <w:color w:val="575756"/>
          <w:spacing w:val="40"/>
        </w:rPr>
        <w:t xml:space="preserve"> </w:t>
      </w:r>
      <w:r>
        <w:rPr>
          <w:color w:val="575756"/>
        </w:rPr>
        <w:t>rights as a resilient person but said that, nevertheless, he found the investigation process humiliating and degrading, the questions put to</w:t>
      </w:r>
      <w:r>
        <w:rPr>
          <w:color w:val="575756"/>
          <w:spacing w:val="-3"/>
        </w:rPr>
        <w:t xml:space="preserve"> </w:t>
      </w:r>
      <w:r>
        <w:rPr>
          <w:color w:val="575756"/>
        </w:rPr>
        <w:t>him</w:t>
      </w:r>
      <w:r>
        <w:rPr>
          <w:color w:val="575756"/>
          <w:spacing w:val="-3"/>
        </w:rPr>
        <w:t xml:space="preserve"> </w:t>
      </w:r>
      <w:r>
        <w:rPr>
          <w:color w:val="575756"/>
        </w:rPr>
        <w:t>intrusive</w:t>
      </w:r>
      <w:r>
        <w:rPr>
          <w:color w:val="575756"/>
          <w:spacing w:val="-3"/>
        </w:rPr>
        <w:t xml:space="preserve"> </w:t>
      </w:r>
      <w:r>
        <w:rPr>
          <w:color w:val="575756"/>
        </w:rPr>
        <w:t>and</w:t>
      </w:r>
      <w:r>
        <w:rPr>
          <w:color w:val="575756"/>
          <w:spacing w:val="-3"/>
        </w:rPr>
        <w:t xml:space="preserve"> </w:t>
      </w:r>
      <w:r>
        <w:rPr>
          <w:color w:val="575756"/>
        </w:rPr>
        <w:t>insulting</w:t>
      </w:r>
      <w:r>
        <w:rPr>
          <w:color w:val="575756"/>
          <w:spacing w:val="-3"/>
        </w:rPr>
        <w:t xml:space="preserve"> </w:t>
      </w:r>
      <w:r>
        <w:rPr>
          <w:color w:val="575756"/>
        </w:rPr>
        <w:t>and</w:t>
      </w:r>
      <w:r>
        <w:rPr>
          <w:color w:val="575756"/>
          <w:spacing w:val="-3"/>
        </w:rPr>
        <w:t xml:space="preserve"> </w:t>
      </w:r>
      <w:r>
        <w:rPr>
          <w:color w:val="575756"/>
        </w:rPr>
        <w:t>his</w:t>
      </w:r>
      <w:r>
        <w:rPr>
          <w:color w:val="575756"/>
          <w:spacing w:val="-3"/>
        </w:rPr>
        <w:t xml:space="preserve"> </w:t>
      </w:r>
      <w:r>
        <w:rPr>
          <w:color w:val="575756"/>
        </w:rPr>
        <w:t>consequent</w:t>
      </w:r>
      <w:r>
        <w:rPr>
          <w:color w:val="575756"/>
          <w:spacing w:val="-3"/>
        </w:rPr>
        <w:t xml:space="preserve"> </w:t>
      </w:r>
      <w:r>
        <w:rPr>
          <w:color w:val="575756"/>
        </w:rPr>
        <w:t>discharge</w:t>
      </w:r>
      <w:r>
        <w:rPr>
          <w:color w:val="575756"/>
          <w:spacing w:val="-3"/>
        </w:rPr>
        <w:t xml:space="preserve"> </w:t>
      </w:r>
      <w:r>
        <w:rPr>
          <w:color w:val="575756"/>
        </w:rPr>
        <w:t>from</w:t>
      </w:r>
      <w:r>
        <w:rPr>
          <w:color w:val="575756"/>
          <w:spacing w:val="-3"/>
        </w:rPr>
        <w:t xml:space="preserve"> </w:t>
      </w:r>
      <w:r>
        <w:rPr>
          <w:color w:val="575756"/>
        </w:rPr>
        <w:t>the armed</w:t>
      </w:r>
      <w:r>
        <w:rPr>
          <w:color w:val="575756"/>
          <w:spacing w:val="-5"/>
        </w:rPr>
        <w:t xml:space="preserve"> </w:t>
      </w:r>
      <w:r>
        <w:rPr>
          <w:color w:val="575756"/>
        </w:rPr>
        <w:t>forces,</w:t>
      </w:r>
      <w:r>
        <w:rPr>
          <w:color w:val="575756"/>
          <w:spacing w:val="-5"/>
        </w:rPr>
        <w:t xml:space="preserve"> </w:t>
      </w:r>
      <w:r>
        <w:rPr>
          <w:color w:val="575756"/>
        </w:rPr>
        <w:t>on</w:t>
      </w:r>
      <w:r>
        <w:rPr>
          <w:color w:val="575756"/>
          <w:spacing w:val="-5"/>
        </w:rPr>
        <w:t xml:space="preserve"> </w:t>
      </w:r>
      <w:r>
        <w:rPr>
          <w:color w:val="575756"/>
        </w:rPr>
        <w:t>the</w:t>
      </w:r>
      <w:r>
        <w:rPr>
          <w:color w:val="575756"/>
          <w:spacing w:val="-5"/>
        </w:rPr>
        <w:t xml:space="preserve"> </w:t>
      </w:r>
      <w:r>
        <w:rPr>
          <w:color w:val="575756"/>
        </w:rPr>
        <w:t>sole</w:t>
      </w:r>
      <w:r>
        <w:rPr>
          <w:color w:val="575756"/>
          <w:spacing w:val="-5"/>
        </w:rPr>
        <w:t xml:space="preserve"> </w:t>
      </w:r>
      <w:r>
        <w:rPr>
          <w:color w:val="575756"/>
        </w:rPr>
        <w:t>ground</w:t>
      </w:r>
      <w:r>
        <w:rPr>
          <w:color w:val="575756"/>
          <w:spacing w:val="-5"/>
        </w:rPr>
        <w:t xml:space="preserve"> </w:t>
      </w:r>
      <w:r>
        <w:rPr>
          <w:color w:val="575756"/>
        </w:rPr>
        <w:t>of</w:t>
      </w:r>
      <w:r>
        <w:rPr>
          <w:color w:val="575756"/>
          <w:spacing w:val="-5"/>
        </w:rPr>
        <w:t xml:space="preserve"> </w:t>
      </w:r>
      <w:r>
        <w:rPr>
          <w:color w:val="575756"/>
        </w:rPr>
        <w:t>his</w:t>
      </w:r>
      <w:r>
        <w:rPr>
          <w:color w:val="575756"/>
          <w:spacing w:val="-5"/>
        </w:rPr>
        <w:t xml:space="preserve"> </w:t>
      </w:r>
      <w:r>
        <w:rPr>
          <w:color w:val="575756"/>
        </w:rPr>
        <w:t>sexual</w:t>
      </w:r>
      <w:r>
        <w:rPr>
          <w:color w:val="575756"/>
          <w:spacing w:val="-5"/>
        </w:rPr>
        <w:t xml:space="preserve"> </w:t>
      </w:r>
      <w:r>
        <w:rPr>
          <w:color w:val="575756"/>
        </w:rPr>
        <w:t>orientation,</w:t>
      </w:r>
      <w:r>
        <w:rPr>
          <w:color w:val="575756"/>
          <w:spacing w:val="-5"/>
        </w:rPr>
        <w:t xml:space="preserve"> </w:t>
      </w:r>
      <w:r>
        <w:rPr>
          <w:color w:val="575756"/>
        </w:rPr>
        <w:t>inherently degrading, injurious to his feelings and extremely painful.</w:t>
      </w:r>
    </w:p>
    <w:p w14:paraId="77A81132" w14:textId="77777777" w:rsidR="008C5E22" w:rsidRDefault="008C5E22">
      <w:pPr>
        <w:spacing w:line="208" w:lineRule="auto"/>
        <w:sectPr w:rsidR="008C5E22">
          <w:pgSz w:w="11910" w:h="16840"/>
          <w:pgMar w:top="1120" w:right="860" w:bottom="280" w:left="740" w:header="746" w:footer="0" w:gutter="0"/>
          <w:cols w:space="720"/>
        </w:sectPr>
      </w:pPr>
    </w:p>
    <w:p w14:paraId="05A8B57C" w14:textId="77777777" w:rsidR="008C5E22" w:rsidRDefault="008C5E22">
      <w:pPr>
        <w:pStyle w:val="BodyText"/>
        <w:rPr>
          <w:sz w:val="20"/>
        </w:rPr>
      </w:pPr>
    </w:p>
    <w:p w14:paraId="3447155D" w14:textId="77777777" w:rsidR="008C5E22" w:rsidRDefault="008C5E22">
      <w:pPr>
        <w:pStyle w:val="BodyText"/>
        <w:rPr>
          <w:sz w:val="20"/>
        </w:rPr>
      </w:pPr>
    </w:p>
    <w:p w14:paraId="260B56EC" w14:textId="77777777" w:rsidR="008C5E22" w:rsidRDefault="008C5E22">
      <w:pPr>
        <w:pStyle w:val="BodyText"/>
        <w:spacing w:before="3"/>
        <w:rPr>
          <w:sz w:val="22"/>
        </w:rPr>
      </w:pPr>
    </w:p>
    <w:p w14:paraId="1C124FD0" w14:textId="77777777" w:rsidR="008C5E22" w:rsidRDefault="00000000">
      <w:pPr>
        <w:pStyle w:val="BodyText"/>
        <w:spacing w:before="89" w:line="208" w:lineRule="auto"/>
        <w:ind w:left="2406" w:right="882"/>
        <w:jc w:val="both"/>
      </w:pPr>
      <w:r>
        <w:rPr>
          <w:color w:val="575756"/>
        </w:rPr>
        <w:t>Duncan</w:t>
      </w:r>
      <w:r>
        <w:rPr>
          <w:color w:val="575756"/>
          <w:spacing w:val="-5"/>
        </w:rPr>
        <w:t xml:space="preserve"> </w:t>
      </w:r>
      <w:r>
        <w:rPr>
          <w:color w:val="575756"/>
        </w:rPr>
        <w:t>Lustig-Prean,</w:t>
      </w:r>
      <w:r>
        <w:rPr>
          <w:color w:val="575756"/>
          <w:spacing w:val="-5"/>
        </w:rPr>
        <w:t xml:space="preserve"> </w:t>
      </w:r>
      <w:r>
        <w:rPr>
          <w:color w:val="575756"/>
        </w:rPr>
        <w:t>who</w:t>
      </w:r>
      <w:r>
        <w:rPr>
          <w:color w:val="575756"/>
          <w:spacing w:val="-5"/>
        </w:rPr>
        <w:t xml:space="preserve"> </w:t>
      </w:r>
      <w:r>
        <w:rPr>
          <w:color w:val="575756"/>
        </w:rPr>
        <w:t>was</w:t>
      </w:r>
      <w:r>
        <w:rPr>
          <w:color w:val="575756"/>
          <w:spacing w:val="-5"/>
        </w:rPr>
        <w:t xml:space="preserve"> </w:t>
      </w:r>
      <w:r>
        <w:rPr>
          <w:color w:val="575756"/>
        </w:rPr>
        <w:t>another</w:t>
      </w:r>
      <w:r>
        <w:rPr>
          <w:color w:val="575756"/>
          <w:spacing w:val="-5"/>
        </w:rPr>
        <w:t xml:space="preserve"> </w:t>
      </w:r>
      <w:r>
        <w:rPr>
          <w:color w:val="575756"/>
        </w:rPr>
        <w:t>of</w:t>
      </w:r>
      <w:r>
        <w:rPr>
          <w:color w:val="575756"/>
          <w:spacing w:val="-5"/>
        </w:rPr>
        <w:t xml:space="preserve"> </w:t>
      </w:r>
      <w:r>
        <w:rPr>
          <w:color w:val="575756"/>
        </w:rPr>
        <w:t>the</w:t>
      </w:r>
      <w:r>
        <w:rPr>
          <w:color w:val="575756"/>
          <w:spacing w:val="-5"/>
        </w:rPr>
        <w:t xml:space="preserve"> </w:t>
      </w:r>
      <w:r>
        <w:rPr>
          <w:color w:val="575756"/>
        </w:rPr>
        <w:t>successful</w:t>
      </w:r>
      <w:r>
        <w:rPr>
          <w:color w:val="575756"/>
          <w:spacing w:val="-5"/>
        </w:rPr>
        <w:t xml:space="preserve"> </w:t>
      </w:r>
      <w:r>
        <w:rPr>
          <w:color w:val="575756"/>
        </w:rPr>
        <w:t>applicants to</w:t>
      </w:r>
      <w:r>
        <w:rPr>
          <w:color w:val="575756"/>
          <w:spacing w:val="-3"/>
        </w:rPr>
        <w:t xml:space="preserve"> </w:t>
      </w:r>
      <w:r>
        <w:rPr>
          <w:color w:val="575756"/>
        </w:rPr>
        <w:t>the</w:t>
      </w:r>
      <w:r>
        <w:rPr>
          <w:color w:val="575756"/>
          <w:spacing w:val="-3"/>
        </w:rPr>
        <w:t xml:space="preserve"> </w:t>
      </w:r>
      <w:r>
        <w:rPr>
          <w:color w:val="575756"/>
        </w:rPr>
        <w:t>European</w:t>
      </w:r>
      <w:r>
        <w:rPr>
          <w:color w:val="575756"/>
          <w:spacing w:val="-3"/>
        </w:rPr>
        <w:t xml:space="preserve"> </w:t>
      </w:r>
      <w:r>
        <w:rPr>
          <w:color w:val="575756"/>
        </w:rPr>
        <w:t>Court</w:t>
      </w:r>
      <w:r>
        <w:rPr>
          <w:color w:val="575756"/>
          <w:spacing w:val="-3"/>
        </w:rPr>
        <w:t xml:space="preserve"> </w:t>
      </w:r>
      <w:r>
        <w:rPr>
          <w:color w:val="575756"/>
        </w:rPr>
        <w:t>of</w:t>
      </w:r>
      <w:r>
        <w:rPr>
          <w:color w:val="575756"/>
          <w:spacing w:val="-3"/>
        </w:rPr>
        <w:t xml:space="preserve"> </w:t>
      </w:r>
      <w:r>
        <w:rPr>
          <w:color w:val="575756"/>
        </w:rPr>
        <w:t>Human</w:t>
      </w:r>
      <w:r>
        <w:rPr>
          <w:color w:val="575756"/>
          <w:spacing w:val="-3"/>
        </w:rPr>
        <w:t xml:space="preserve"> </w:t>
      </w:r>
      <w:r>
        <w:rPr>
          <w:color w:val="575756"/>
        </w:rPr>
        <w:t>Rights</w:t>
      </w:r>
      <w:r>
        <w:rPr>
          <w:color w:val="575756"/>
          <w:spacing w:val="-3"/>
        </w:rPr>
        <w:t xml:space="preserve"> </w:t>
      </w:r>
      <w:r>
        <w:rPr>
          <w:color w:val="575756"/>
        </w:rPr>
        <w:t>gave</w:t>
      </w:r>
      <w:r>
        <w:rPr>
          <w:color w:val="575756"/>
          <w:spacing w:val="-3"/>
        </w:rPr>
        <w:t xml:space="preserve"> </w:t>
      </w:r>
      <w:r>
        <w:rPr>
          <w:color w:val="575756"/>
        </w:rPr>
        <w:t>the</w:t>
      </w:r>
      <w:r>
        <w:rPr>
          <w:color w:val="575756"/>
          <w:spacing w:val="-3"/>
        </w:rPr>
        <w:t xml:space="preserve"> </w:t>
      </w:r>
      <w:r>
        <w:rPr>
          <w:color w:val="575756"/>
        </w:rPr>
        <w:t>following</w:t>
      </w:r>
      <w:r>
        <w:rPr>
          <w:color w:val="575756"/>
          <w:spacing w:val="-3"/>
        </w:rPr>
        <w:t xml:space="preserve"> </w:t>
      </w:r>
      <w:r>
        <w:rPr>
          <w:color w:val="575756"/>
        </w:rPr>
        <w:t>evidence to the Review:</w:t>
      </w:r>
    </w:p>
    <w:p w14:paraId="058C9B42" w14:textId="77777777" w:rsidR="008C5E22" w:rsidRDefault="00000000">
      <w:pPr>
        <w:pStyle w:val="BodyText"/>
        <w:spacing w:before="172" w:line="208" w:lineRule="auto"/>
        <w:ind w:left="2406" w:right="709" w:firstLine="396"/>
      </w:pPr>
      <w:r>
        <w:rPr>
          <w:rFonts w:ascii="HelveticaNeueLTPro-Md" w:hAnsi="HelveticaNeueLTPro-Md"/>
          <w:color w:val="575756"/>
        </w:rPr>
        <w:t>“Much</w:t>
      </w:r>
      <w:r>
        <w:rPr>
          <w:rFonts w:ascii="HelveticaNeueLTPro-Md" w:hAnsi="HelveticaNeueLTPro-Md"/>
          <w:color w:val="575756"/>
          <w:spacing w:val="-4"/>
        </w:rPr>
        <w:t xml:space="preserve"> </w:t>
      </w:r>
      <w:r>
        <w:rPr>
          <w:rFonts w:ascii="HelveticaNeueLTPro-Md" w:hAnsi="HelveticaNeueLTPro-Md"/>
          <w:color w:val="575756"/>
        </w:rPr>
        <w:t>of</w:t>
      </w:r>
      <w:r>
        <w:rPr>
          <w:rFonts w:ascii="HelveticaNeueLTPro-Md" w:hAnsi="HelveticaNeueLTPro-Md"/>
          <w:color w:val="575756"/>
          <w:spacing w:val="-4"/>
        </w:rPr>
        <w:t xml:space="preserve"> </w:t>
      </w:r>
      <w:r>
        <w:rPr>
          <w:rFonts w:ascii="HelveticaNeueLTPro-Md" w:hAnsi="HelveticaNeueLTPro-Md"/>
          <w:color w:val="575756"/>
        </w:rPr>
        <w:t>the</w:t>
      </w:r>
      <w:r>
        <w:rPr>
          <w:rFonts w:ascii="HelveticaNeueLTPro-Md" w:hAnsi="HelveticaNeueLTPro-Md"/>
          <w:color w:val="575756"/>
          <w:spacing w:val="-4"/>
        </w:rPr>
        <w:t xml:space="preserve"> </w:t>
      </w:r>
      <w:r>
        <w:rPr>
          <w:rFonts w:ascii="HelveticaNeueLTPro-Md" w:hAnsi="HelveticaNeueLTPro-Md"/>
          <w:color w:val="575756"/>
        </w:rPr>
        <w:t>questioning</w:t>
      </w:r>
      <w:r>
        <w:rPr>
          <w:rFonts w:ascii="HelveticaNeueLTPro-Md" w:hAnsi="HelveticaNeueLTPro-Md"/>
          <w:color w:val="575756"/>
          <w:spacing w:val="-4"/>
        </w:rPr>
        <w:t xml:space="preserve"> </w:t>
      </w:r>
      <w:r>
        <w:rPr>
          <w:rFonts w:ascii="HelveticaNeueLTPro-Md" w:hAnsi="HelveticaNeueLTPro-Md"/>
          <w:color w:val="575756"/>
        </w:rPr>
        <w:t>is</w:t>
      </w:r>
      <w:r>
        <w:rPr>
          <w:rFonts w:ascii="HelveticaNeueLTPro-Md" w:hAnsi="HelveticaNeueLTPro-Md"/>
          <w:color w:val="575756"/>
          <w:spacing w:val="-4"/>
        </w:rPr>
        <w:t xml:space="preserve"> </w:t>
      </w:r>
      <w:r>
        <w:rPr>
          <w:rFonts w:ascii="HelveticaNeueLTPro-Md" w:hAnsi="HelveticaNeueLTPro-Md"/>
          <w:color w:val="575756"/>
        </w:rPr>
        <w:t>inappropriate</w:t>
      </w:r>
      <w:r>
        <w:rPr>
          <w:rFonts w:ascii="HelveticaNeueLTPro-Md" w:hAnsi="HelveticaNeueLTPro-Md"/>
          <w:color w:val="575756"/>
          <w:spacing w:val="-4"/>
        </w:rPr>
        <w:t xml:space="preserve"> </w:t>
      </w:r>
      <w:r>
        <w:rPr>
          <w:rFonts w:ascii="HelveticaNeueLTPro-Md" w:hAnsi="HelveticaNeueLTPro-Md"/>
          <w:color w:val="575756"/>
        </w:rPr>
        <w:t>where</w:t>
      </w:r>
      <w:r>
        <w:rPr>
          <w:rFonts w:ascii="HelveticaNeueLTPro-Md" w:hAnsi="HelveticaNeueLTPro-Md"/>
          <w:color w:val="575756"/>
          <w:spacing w:val="-4"/>
        </w:rPr>
        <w:t xml:space="preserve"> </w:t>
      </w:r>
      <w:r>
        <w:rPr>
          <w:rFonts w:ascii="HelveticaNeueLTPro-Md" w:hAnsi="HelveticaNeueLTPro-Md"/>
          <w:color w:val="575756"/>
        </w:rPr>
        <w:t>there</w:t>
      </w:r>
      <w:r>
        <w:rPr>
          <w:rFonts w:ascii="HelveticaNeueLTPro-Md" w:hAnsi="HelveticaNeueLTPro-Md"/>
          <w:color w:val="575756"/>
          <w:spacing w:val="-4"/>
        </w:rPr>
        <w:t xml:space="preserve"> </w:t>
      </w:r>
      <w:r>
        <w:rPr>
          <w:rFonts w:ascii="HelveticaNeueLTPro-Md" w:hAnsi="HelveticaNeueLTPro-Md"/>
          <w:color w:val="575756"/>
        </w:rPr>
        <w:t>is</w:t>
      </w:r>
      <w:r>
        <w:rPr>
          <w:rFonts w:ascii="HelveticaNeueLTPro-Md" w:hAnsi="HelveticaNeueLTPro-Md"/>
          <w:color w:val="575756"/>
          <w:spacing w:val="-4"/>
        </w:rPr>
        <w:t xml:space="preserve"> </w:t>
      </w:r>
      <w:r>
        <w:rPr>
          <w:rFonts w:ascii="HelveticaNeueLTPro-Md" w:hAnsi="HelveticaNeueLTPro-Md"/>
          <w:color w:val="575756"/>
        </w:rPr>
        <w:t xml:space="preserve">no suspicion of an offence. Yet the imbalance of rank and gender </w:t>
      </w:r>
      <w:r>
        <w:rPr>
          <w:color w:val="575756"/>
        </w:rPr>
        <w:t>was so intimidating most answered. Even in my case I was asked about</w:t>
      </w:r>
      <w:r>
        <w:rPr>
          <w:color w:val="575756"/>
          <w:spacing w:val="-4"/>
        </w:rPr>
        <w:t xml:space="preserve"> </w:t>
      </w:r>
      <w:r>
        <w:rPr>
          <w:color w:val="575756"/>
        </w:rPr>
        <w:t>my</w:t>
      </w:r>
      <w:r>
        <w:rPr>
          <w:color w:val="575756"/>
          <w:spacing w:val="-4"/>
        </w:rPr>
        <w:t xml:space="preserve"> </w:t>
      </w:r>
      <w:r>
        <w:rPr>
          <w:color w:val="575756"/>
        </w:rPr>
        <w:t>HIV</w:t>
      </w:r>
      <w:r>
        <w:rPr>
          <w:color w:val="575756"/>
          <w:spacing w:val="-4"/>
        </w:rPr>
        <w:t xml:space="preserve"> </w:t>
      </w:r>
      <w:r>
        <w:rPr>
          <w:color w:val="575756"/>
        </w:rPr>
        <w:t>status</w:t>
      </w:r>
      <w:r>
        <w:rPr>
          <w:color w:val="575756"/>
          <w:spacing w:val="-4"/>
        </w:rPr>
        <w:t xml:space="preserve"> </w:t>
      </w:r>
      <w:r>
        <w:rPr>
          <w:color w:val="575756"/>
        </w:rPr>
        <w:t>and</w:t>
      </w:r>
      <w:r>
        <w:rPr>
          <w:color w:val="575756"/>
          <w:spacing w:val="-4"/>
        </w:rPr>
        <w:t xml:space="preserve"> </w:t>
      </w:r>
      <w:r>
        <w:rPr>
          <w:color w:val="575756"/>
        </w:rPr>
        <w:t>answered</w:t>
      </w:r>
      <w:r>
        <w:rPr>
          <w:color w:val="575756"/>
          <w:spacing w:val="-4"/>
        </w:rPr>
        <w:t xml:space="preserve"> </w:t>
      </w:r>
      <w:r>
        <w:rPr>
          <w:color w:val="575756"/>
        </w:rPr>
        <w:t>the</w:t>
      </w:r>
      <w:r>
        <w:rPr>
          <w:color w:val="575756"/>
          <w:spacing w:val="-4"/>
        </w:rPr>
        <w:t xml:space="preserve"> </w:t>
      </w:r>
      <w:r>
        <w:rPr>
          <w:color w:val="575756"/>
        </w:rPr>
        <w:t>question.</w:t>
      </w:r>
      <w:r>
        <w:rPr>
          <w:color w:val="575756"/>
          <w:spacing w:val="-4"/>
        </w:rPr>
        <w:t xml:space="preserve"> </w:t>
      </w:r>
      <w:r>
        <w:rPr>
          <w:color w:val="575756"/>
        </w:rPr>
        <w:t>For</w:t>
      </w:r>
      <w:r>
        <w:rPr>
          <w:color w:val="575756"/>
          <w:spacing w:val="-4"/>
        </w:rPr>
        <w:t xml:space="preserve"> </w:t>
      </w:r>
      <w:r>
        <w:rPr>
          <w:color w:val="575756"/>
        </w:rPr>
        <w:t>others,</w:t>
      </w:r>
      <w:r>
        <w:rPr>
          <w:color w:val="575756"/>
          <w:spacing w:val="-4"/>
        </w:rPr>
        <w:t xml:space="preserve"> </w:t>
      </w:r>
      <w:r>
        <w:rPr>
          <w:color w:val="575756"/>
        </w:rPr>
        <w:t>as</w:t>
      </w:r>
      <w:r>
        <w:rPr>
          <w:color w:val="575756"/>
          <w:spacing w:val="-4"/>
        </w:rPr>
        <w:t xml:space="preserve"> </w:t>
      </w:r>
      <w:r>
        <w:rPr>
          <w:color w:val="575756"/>
        </w:rPr>
        <w:t xml:space="preserve">you will see from </w:t>
      </w:r>
      <w:r>
        <w:rPr>
          <w:rFonts w:ascii="HelveticaNeueLTPro-Roman" w:hAnsi="HelveticaNeueLTPro-Roman"/>
          <w:color w:val="575756"/>
        </w:rPr>
        <w:t xml:space="preserve">Grady, Beckett </w:t>
      </w:r>
      <w:r>
        <w:rPr>
          <w:color w:val="575756"/>
        </w:rPr>
        <w:t xml:space="preserve">and </w:t>
      </w:r>
      <w:r>
        <w:rPr>
          <w:rFonts w:ascii="HelveticaNeueLTPro-Roman" w:hAnsi="HelveticaNeueLTPro-Roman"/>
          <w:color w:val="575756"/>
        </w:rPr>
        <w:t>Smith</w:t>
      </w:r>
      <w:r>
        <w:rPr>
          <w:color w:val="575756"/>
        </w:rPr>
        <w:t>, the questioning could be utterly intrusive and unwarranted. Some examples from numerous police reports I have read and conversations with Rank Outsiders’ clients follow:</w:t>
      </w:r>
    </w:p>
    <w:p w14:paraId="7E2CEB65" w14:textId="77777777" w:rsidR="008C5E22" w:rsidRDefault="00000000">
      <w:pPr>
        <w:pStyle w:val="BodyText"/>
        <w:spacing w:before="131" w:line="331" w:lineRule="auto"/>
        <w:ind w:left="2803" w:right="4417"/>
      </w:pPr>
      <w:r>
        <w:rPr>
          <w:color w:val="575756"/>
        </w:rPr>
        <w:t>Are you active or passive? What</w:t>
      </w:r>
      <w:r>
        <w:rPr>
          <w:color w:val="575756"/>
          <w:spacing w:val="-9"/>
        </w:rPr>
        <w:t xml:space="preserve"> </w:t>
      </w:r>
      <w:r>
        <w:rPr>
          <w:color w:val="575756"/>
        </w:rPr>
        <w:t>does</w:t>
      </w:r>
      <w:r>
        <w:rPr>
          <w:color w:val="575756"/>
          <w:spacing w:val="-9"/>
        </w:rPr>
        <w:t xml:space="preserve"> </w:t>
      </w:r>
      <w:r>
        <w:rPr>
          <w:color w:val="575756"/>
        </w:rPr>
        <w:t>sperm</w:t>
      </w:r>
      <w:r>
        <w:rPr>
          <w:color w:val="575756"/>
          <w:spacing w:val="-9"/>
        </w:rPr>
        <w:t xml:space="preserve"> </w:t>
      </w:r>
      <w:r>
        <w:rPr>
          <w:color w:val="575756"/>
        </w:rPr>
        <w:t>taste</w:t>
      </w:r>
      <w:r>
        <w:rPr>
          <w:color w:val="575756"/>
          <w:spacing w:val="-9"/>
        </w:rPr>
        <w:t xml:space="preserve"> </w:t>
      </w:r>
      <w:r>
        <w:rPr>
          <w:color w:val="575756"/>
        </w:rPr>
        <w:t>like?</w:t>
      </w:r>
    </w:p>
    <w:p w14:paraId="1C4F7948" w14:textId="77777777" w:rsidR="008C5E22" w:rsidRDefault="00000000">
      <w:pPr>
        <w:pStyle w:val="BodyText"/>
        <w:spacing w:before="1" w:line="331" w:lineRule="auto"/>
        <w:ind w:left="2803" w:right="2532"/>
      </w:pPr>
      <w:r>
        <w:rPr>
          <w:color w:val="575756"/>
        </w:rPr>
        <w:t>What</w:t>
      </w:r>
      <w:r>
        <w:rPr>
          <w:color w:val="575756"/>
          <w:spacing w:val="-5"/>
        </w:rPr>
        <w:t xml:space="preserve"> </w:t>
      </w:r>
      <w:r>
        <w:rPr>
          <w:color w:val="575756"/>
        </w:rPr>
        <w:t>does</w:t>
      </w:r>
      <w:r>
        <w:rPr>
          <w:color w:val="575756"/>
          <w:spacing w:val="-5"/>
        </w:rPr>
        <w:t xml:space="preserve"> </w:t>
      </w:r>
      <w:r>
        <w:rPr>
          <w:color w:val="575756"/>
        </w:rPr>
        <w:t>it</w:t>
      </w:r>
      <w:r>
        <w:rPr>
          <w:color w:val="575756"/>
          <w:spacing w:val="-5"/>
        </w:rPr>
        <w:t xml:space="preserve"> </w:t>
      </w:r>
      <w:r>
        <w:rPr>
          <w:color w:val="575756"/>
        </w:rPr>
        <w:t>feel</w:t>
      </w:r>
      <w:r>
        <w:rPr>
          <w:color w:val="575756"/>
          <w:spacing w:val="-5"/>
        </w:rPr>
        <w:t xml:space="preserve"> </w:t>
      </w:r>
      <w:r>
        <w:rPr>
          <w:color w:val="575756"/>
        </w:rPr>
        <w:t>like</w:t>
      </w:r>
      <w:r>
        <w:rPr>
          <w:color w:val="575756"/>
          <w:spacing w:val="-5"/>
        </w:rPr>
        <w:t xml:space="preserve"> </w:t>
      </w:r>
      <w:r>
        <w:rPr>
          <w:color w:val="575756"/>
        </w:rPr>
        <w:t>to</w:t>
      </w:r>
      <w:r>
        <w:rPr>
          <w:color w:val="575756"/>
          <w:spacing w:val="-5"/>
        </w:rPr>
        <w:t xml:space="preserve"> </w:t>
      </w:r>
      <w:r>
        <w:rPr>
          <w:color w:val="575756"/>
        </w:rPr>
        <w:t>have</w:t>
      </w:r>
      <w:r>
        <w:rPr>
          <w:color w:val="575756"/>
          <w:spacing w:val="-5"/>
        </w:rPr>
        <w:t xml:space="preserve"> </w:t>
      </w:r>
      <w:r>
        <w:rPr>
          <w:color w:val="575756"/>
        </w:rPr>
        <w:t>anal</w:t>
      </w:r>
      <w:r>
        <w:rPr>
          <w:color w:val="575756"/>
          <w:spacing w:val="-5"/>
        </w:rPr>
        <w:t xml:space="preserve"> </w:t>
      </w:r>
      <w:r>
        <w:rPr>
          <w:color w:val="575756"/>
        </w:rPr>
        <w:t>intercourse? Have you had sex with your brother?</w:t>
      </w:r>
    </w:p>
    <w:p w14:paraId="2FEC6EBD" w14:textId="77777777" w:rsidR="008C5E22" w:rsidRDefault="00000000">
      <w:pPr>
        <w:pStyle w:val="BodyText"/>
        <w:spacing w:before="38" w:line="208" w:lineRule="auto"/>
        <w:ind w:left="2803" w:right="709"/>
      </w:pPr>
      <w:r>
        <w:rPr>
          <w:color w:val="575756"/>
        </w:rPr>
        <w:t>To</w:t>
      </w:r>
      <w:r>
        <w:rPr>
          <w:color w:val="575756"/>
          <w:spacing w:val="-6"/>
        </w:rPr>
        <w:t xml:space="preserve"> </w:t>
      </w:r>
      <w:r>
        <w:rPr>
          <w:color w:val="575756"/>
        </w:rPr>
        <w:t>Jeanette</w:t>
      </w:r>
      <w:r>
        <w:rPr>
          <w:color w:val="575756"/>
          <w:spacing w:val="-6"/>
        </w:rPr>
        <w:t xml:space="preserve"> </w:t>
      </w:r>
      <w:r>
        <w:rPr>
          <w:color w:val="575756"/>
        </w:rPr>
        <w:t>Smith:</w:t>
      </w:r>
      <w:r>
        <w:rPr>
          <w:color w:val="575756"/>
          <w:spacing w:val="-6"/>
        </w:rPr>
        <w:t xml:space="preserve"> </w:t>
      </w:r>
      <w:r>
        <w:rPr>
          <w:color w:val="575756"/>
        </w:rPr>
        <w:t>How</w:t>
      </w:r>
      <w:r>
        <w:rPr>
          <w:color w:val="575756"/>
          <w:spacing w:val="-6"/>
        </w:rPr>
        <w:t xml:space="preserve"> </w:t>
      </w:r>
      <w:r>
        <w:rPr>
          <w:color w:val="575756"/>
        </w:rPr>
        <w:t>many</w:t>
      </w:r>
      <w:r>
        <w:rPr>
          <w:color w:val="575756"/>
          <w:spacing w:val="-6"/>
        </w:rPr>
        <w:t xml:space="preserve"> </w:t>
      </w:r>
      <w:r>
        <w:rPr>
          <w:color w:val="575756"/>
        </w:rPr>
        <w:t>fingers</w:t>
      </w:r>
      <w:r>
        <w:rPr>
          <w:color w:val="575756"/>
          <w:spacing w:val="-6"/>
        </w:rPr>
        <w:t xml:space="preserve"> </w:t>
      </w:r>
      <w:r>
        <w:rPr>
          <w:color w:val="575756"/>
        </w:rPr>
        <w:t>do</w:t>
      </w:r>
      <w:r>
        <w:rPr>
          <w:color w:val="575756"/>
          <w:spacing w:val="-6"/>
        </w:rPr>
        <w:t xml:space="preserve"> </w:t>
      </w:r>
      <w:r>
        <w:rPr>
          <w:color w:val="575756"/>
        </w:rPr>
        <w:t>you</w:t>
      </w:r>
      <w:r>
        <w:rPr>
          <w:color w:val="575756"/>
          <w:spacing w:val="-6"/>
        </w:rPr>
        <w:t xml:space="preserve"> </w:t>
      </w:r>
      <w:r>
        <w:rPr>
          <w:color w:val="575756"/>
        </w:rPr>
        <w:t>use</w:t>
      </w:r>
      <w:r>
        <w:rPr>
          <w:color w:val="575756"/>
          <w:spacing w:val="-6"/>
        </w:rPr>
        <w:t xml:space="preserve"> </w:t>
      </w:r>
      <w:r>
        <w:rPr>
          <w:color w:val="575756"/>
        </w:rPr>
        <w:t>to</w:t>
      </w:r>
      <w:r>
        <w:rPr>
          <w:color w:val="575756"/>
          <w:spacing w:val="-6"/>
        </w:rPr>
        <w:t xml:space="preserve"> </w:t>
      </w:r>
      <w:r>
        <w:rPr>
          <w:color w:val="575756"/>
        </w:rPr>
        <w:t>masturbate your partner?</w:t>
      </w:r>
    </w:p>
    <w:p w14:paraId="1C610940" w14:textId="77777777" w:rsidR="008C5E22" w:rsidRDefault="00000000">
      <w:pPr>
        <w:pStyle w:val="BodyText"/>
        <w:spacing w:before="133"/>
        <w:ind w:left="2803"/>
      </w:pPr>
      <w:r>
        <w:rPr>
          <w:color w:val="575756"/>
        </w:rPr>
        <w:t>To</w:t>
      </w:r>
      <w:r>
        <w:rPr>
          <w:color w:val="575756"/>
          <w:spacing w:val="-3"/>
        </w:rPr>
        <w:t xml:space="preserve"> </w:t>
      </w:r>
      <w:r>
        <w:rPr>
          <w:color w:val="575756"/>
        </w:rPr>
        <w:t>Robert</w:t>
      </w:r>
      <w:r>
        <w:rPr>
          <w:color w:val="575756"/>
          <w:spacing w:val="-3"/>
        </w:rPr>
        <w:t xml:space="preserve"> </w:t>
      </w:r>
      <w:r>
        <w:rPr>
          <w:color w:val="575756"/>
        </w:rPr>
        <w:t>Ely:</w:t>
      </w:r>
      <w:r>
        <w:rPr>
          <w:color w:val="575756"/>
          <w:spacing w:val="-3"/>
        </w:rPr>
        <w:t xml:space="preserve"> </w:t>
      </w:r>
      <w:r>
        <w:rPr>
          <w:color w:val="575756"/>
        </w:rPr>
        <w:t>Do</w:t>
      </w:r>
      <w:r>
        <w:rPr>
          <w:color w:val="575756"/>
          <w:spacing w:val="-3"/>
        </w:rPr>
        <w:t xml:space="preserve"> </w:t>
      </w:r>
      <w:r>
        <w:rPr>
          <w:color w:val="575756"/>
        </w:rPr>
        <w:t>you</w:t>
      </w:r>
      <w:r>
        <w:rPr>
          <w:color w:val="575756"/>
          <w:spacing w:val="-3"/>
        </w:rPr>
        <w:t xml:space="preserve"> </w:t>
      </w:r>
      <w:r>
        <w:rPr>
          <w:color w:val="575756"/>
        </w:rPr>
        <w:t>have</w:t>
      </w:r>
      <w:r>
        <w:rPr>
          <w:color w:val="575756"/>
          <w:spacing w:val="-3"/>
        </w:rPr>
        <w:t xml:space="preserve"> </w:t>
      </w:r>
      <w:r>
        <w:rPr>
          <w:color w:val="575756"/>
        </w:rPr>
        <w:t>sex</w:t>
      </w:r>
      <w:r>
        <w:rPr>
          <w:color w:val="575756"/>
          <w:spacing w:val="-3"/>
        </w:rPr>
        <w:t xml:space="preserve"> </w:t>
      </w:r>
      <w:r>
        <w:rPr>
          <w:color w:val="575756"/>
        </w:rPr>
        <w:t>with</w:t>
      </w:r>
      <w:r>
        <w:rPr>
          <w:color w:val="575756"/>
          <w:spacing w:val="-3"/>
        </w:rPr>
        <w:t xml:space="preserve"> </w:t>
      </w:r>
      <w:r>
        <w:rPr>
          <w:color w:val="575756"/>
        </w:rPr>
        <w:t>your</w:t>
      </w:r>
      <w:r>
        <w:rPr>
          <w:color w:val="575756"/>
          <w:spacing w:val="-3"/>
        </w:rPr>
        <w:t xml:space="preserve"> </w:t>
      </w:r>
      <w:r>
        <w:rPr>
          <w:color w:val="575756"/>
          <w:spacing w:val="-4"/>
        </w:rPr>
        <w:t>dog?</w:t>
      </w:r>
    </w:p>
    <w:p w14:paraId="51ACA5C1" w14:textId="77777777" w:rsidR="008C5E22" w:rsidRDefault="00000000">
      <w:pPr>
        <w:pStyle w:val="BodyText"/>
        <w:spacing w:before="163" w:line="208" w:lineRule="auto"/>
        <w:ind w:left="2406" w:right="709"/>
      </w:pPr>
      <w:r>
        <w:rPr>
          <w:color w:val="575756"/>
        </w:rPr>
        <w:t>These are typical of a barrage of highly personal and intimate questions asked of individuals which had a harrowing impact and were detrimental to mental health. People reported feeling dirty after interview.</w:t>
      </w:r>
      <w:r>
        <w:rPr>
          <w:color w:val="575756"/>
          <w:spacing w:val="-6"/>
        </w:rPr>
        <w:t xml:space="preserve"> </w:t>
      </w:r>
      <w:r>
        <w:rPr>
          <w:color w:val="575756"/>
        </w:rPr>
        <w:t>Indeed,</w:t>
      </w:r>
      <w:r>
        <w:rPr>
          <w:color w:val="575756"/>
          <w:spacing w:val="-6"/>
        </w:rPr>
        <w:t xml:space="preserve"> </w:t>
      </w:r>
      <w:r>
        <w:rPr>
          <w:color w:val="575756"/>
        </w:rPr>
        <w:t>the</w:t>
      </w:r>
      <w:r>
        <w:rPr>
          <w:color w:val="575756"/>
          <w:spacing w:val="-6"/>
        </w:rPr>
        <w:t xml:space="preserve"> </w:t>
      </w:r>
      <w:r>
        <w:rPr>
          <w:color w:val="575756"/>
        </w:rPr>
        <w:t>young</w:t>
      </w:r>
      <w:r>
        <w:rPr>
          <w:color w:val="575756"/>
          <w:spacing w:val="-6"/>
        </w:rPr>
        <w:t xml:space="preserve"> </w:t>
      </w:r>
      <w:r>
        <w:rPr>
          <w:color w:val="575756"/>
        </w:rPr>
        <w:t>suicidal</w:t>
      </w:r>
      <w:r>
        <w:rPr>
          <w:color w:val="575756"/>
          <w:spacing w:val="-6"/>
        </w:rPr>
        <w:t xml:space="preserve"> </w:t>
      </w:r>
      <w:r>
        <w:rPr>
          <w:color w:val="575756"/>
        </w:rPr>
        <w:t>man</w:t>
      </w:r>
      <w:r>
        <w:rPr>
          <w:color w:val="575756"/>
          <w:spacing w:val="-6"/>
        </w:rPr>
        <w:t xml:space="preserve"> </w:t>
      </w:r>
      <w:r>
        <w:rPr>
          <w:color w:val="575756"/>
        </w:rPr>
        <w:t>I</w:t>
      </w:r>
      <w:r>
        <w:rPr>
          <w:color w:val="575756"/>
          <w:spacing w:val="-6"/>
        </w:rPr>
        <w:t xml:space="preserve"> </w:t>
      </w:r>
      <w:r>
        <w:rPr>
          <w:color w:val="575756"/>
        </w:rPr>
        <w:t>mentioned</w:t>
      </w:r>
      <w:r>
        <w:rPr>
          <w:color w:val="575756"/>
          <w:spacing w:val="-6"/>
        </w:rPr>
        <w:t xml:space="preserve"> </w:t>
      </w:r>
      <w:r>
        <w:rPr>
          <w:color w:val="575756"/>
        </w:rPr>
        <w:t>was</w:t>
      </w:r>
      <w:r>
        <w:rPr>
          <w:color w:val="575756"/>
          <w:spacing w:val="-6"/>
        </w:rPr>
        <w:t xml:space="preserve"> </w:t>
      </w:r>
      <w:r>
        <w:rPr>
          <w:color w:val="575756"/>
        </w:rPr>
        <w:t>particularly traumatised by the intimate sexual questions.”</w:t>
      </w:r>
    </w:p>
    <w:p w14:paraId="675FBE38" w14:textId="77777777" w:rsidR="008C5E22" w:rsidRDefault="00000000">
      <w:pPr>
        <w:pStyle w:val="BodyText"/>
        <w:spacing w:before="132" w:line="310" w:lineRule="exact"/>
        <w:ind w:left="2406"/>
      </w:pPr>
      <w:r>
        <w:rPr>
          <w:color w:val="575756"/>
        </w:rPr>
        <w:t>The 120 Royal Navy Files mentioned earlier on page</w:t>
      </w:r>
      <w:r>
        <w:rPr>
          <w:color w:val="575756"/>
          <w:spacing w:val="-1"/>
        </w:rPr>
        <w:t xml:space="preserve"> </w:t>
      </w:r>
      <w:hyperlink w:anchor="_bookmark12" w:history="1">
        <w:r>
          <w:rPr>
            <w:color w:val="575756"/>
            <w:spacing w:val="-5"/>
          </w:rPr>
          <w:t>25</w:t>
        </w:r>
      </w:hyperlink>
      <w:r>
        <w:rPr>
          <w:color w:val="575756"/>
          <w:spacing w:val="-5"/>
        </w:rPr>
        <w:t>,</w:t>
      </w:r>
    </w:p>
    <w:p w14:paraId="5F1153C4" w14:textId="77777777" w:rsidR="008C5E22" w:rsidRDefault="00000000">
      <w:pPr>
        <w:pStyle w:val="BodyText"/>
        <w:spacing w:before="15" w:line="208" w:lineRule="auto"/>
        <w:ind w:left="2406" w:right="1358"/>
        <w:jc w:val="both"/>
      </w:pPr>
      <w:r>
        <w:rPr>
          <w:color w:val="575756"/>
        </w:rPr>
        <w:t>which</w:t>
      </w:r>
      <w:r>
        <w:rPr>
          <w:color w:val="575756"/>
          <w:spacing w:val="-4"/>
        </w:rPr>
        <w:t xml:space="preserve"> </w:t>
      </w:r>
      <w:r>
        <w:rPr>
          <w:color w:val="575756"/>
        </w:rPr>
        <w:t>contain</w:t>
      </w:r>
      <w:r>
        <w:rPr>
          <w:color w:val="575756"/>
          <w:spacing w:val="-4"/>
        </w:rPr>
        <w:t xml:space="preserve"> </w:t>
      </w:r>
      <w:r>
        <w:rPr>
          <w:color w:val="575756"/>
        </w:rPr>
        <w:t>transcripts</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interviews</w:t>
      </w:r>
      <w:r>
        <w:rPr>
          <w:color w:val="575756"/>
          <w:spacing w:val="-4"/>
        </w:rPr>
        <w:t xml:space="preserve"> </w:t>
      </w:r>
      <w:r>
        <w:rPr>
          <w:color w:val="575756"/>
        </w:rPr>
        <w:t>conducted</w:t>
      </w:r>
      <w:r>
        <w:rPr>
          <w:color w:val="575756"/>
          <w:spacing w:val="-4"/>
        </w:rPr>
        <w:t xml:space="preserve"> </w:t>
      </w:r>
      <w:r>
        <w:rPr>
          <w:color w:val="575756"/>
        </w:rPr>
        <w:t>as</w:t>
      </w:r>
      <w:r>
        <w:rPr>
          <w:color w:val="575756"/>
          <w:spacing w:val="-4"/>
        </w:rPr>
        <w:t xml:space="preserve"> </w:t>
      </w:r>
      <w:r>
        <w:rPr>
          <w:color w:val="575756"/>
        </w:rPr>
        <w:t>part</w:t>
      </w:r>
      <w:r>
        <w:rPr>
          <w:color w:val="575756"/>
          <w:spacing w:val="-4"/>
        </w:rPr>
        <w:t xml:space="preserve"> </w:t>
      </w:r>
      <w:r>
        <w:rPr>
          <w:color w:val="575756"/>
        </w:rPr>
        <w:t>of the</w:t>
      </w:r>
      <w:r>
        <w:rPr>
          <w:color w:val="575756"/>
          <w:spacing w:val="-1"/>
        </w:rPr>
        <w:t xml:space="preserve"> </w:t>
      </w:r>
      <w:r>
        <w:rPr>
          <w:color w:val="575756"/>
        </w:rPr>
        <w:t>investigation</w:t>
      </w:r>
      <w:r>
        <w:rPr>
          <w:color w:val="575756"/>
          <w:spacing w:val="-1"/>
        </w:rPr>
        <w:t xml:space="preserve"> </w:t>
      </w:r>
      <w:r>
        <w:rPr>
          <w:color w:val="575756"/>
        </w:rPr>
        <w:t>process,</w:t>
      </w:r>
      <w:r>
        <w:rPr>
          <w:color w:val="575756"/>
          <w:spacing w:val="-1"/>
        </w:rPr>
        <w:t xml:space="preserve"> </w:t>
      </w:r>
      <w:r>
        <w:rPr>
          <w:color w:val="575756"/>
        </w:rPr>
        <w:t>also</w:t>
      </w:r>
      <w:r>
        <w:rPr>
          <w:color w:val="575756"/>
          <w:spacing w:val="-1"/>
        </w:rPr>
        <w:t xml:space="preserve"> </w:t>
      </w:r>
      <w:r>
        <w:rPr>
          <w:color w:val="575756"/>
        </w:rPr>
        <w:t>show</w:t>
      </w:r>
      <w:r>
        <w:rPr>
          <w:color w:val="575756"/>
          <w:spacing w:val="-1"/>
        </w:rPr>
        <w:t xml:space="preserve"> </w:t>
      </w:r>
      <w:r>
        <w:rPr>
          <w:color w:val="575756"/>
        </w:rPr>
        <w:t>the</w:t>
      </w:r>
      <w:r>
        <w:rPr>
          <w:color w:val="575756"/>
          <w:spacing w:val="-1"/>
        </w:rPr>
        <w:t xml:space="preserve"> </w:t>
      </w:r>
      <w:r>
        <w:rPr>
          <w:color w:val="575756"/>
        </w:rPr>
        <w:t>intrusive,</w:t>
      </w:r>
      <w:r>
        <w:rPr>
          <w:color w:val="575756"/>
          <w:spacing w:val="-1"/>
        </w:rPr>
        <w:t xml:space="preserve"> </w:t>
      </w:r>
      <w:r>
        <w:rPr>
          <w:color w:val="575756"/>
        </w:rPr>
        <w:t>personal</w:t>
      </w:r>
      <w:r>
        <w:rPr>
          <w:color w:val="575756"/>
          <w:spacing w:val="-1"/>
        </w:rPr>
        <w:t xml:space="preserve"> </w:t>
      </w:r>
      <w:r>
        <w:rPr>
          <w:color w:val="575756"/>
        </w:rPr>
        <w:t>and inappropriate questions that were asked.</w:t>
      </w:r>
    </w:p>
    <w:p w14:paraId="36C775D9" w14:textId="77777777" w:rsidR="008C5E22" w:rsidRDefault="00000000">
      <w:pPr>
        <w:pStyle w:val="BodyText"/>
        <w:spacing w:before="169" w:line="208" w:lineRule="auto"/>
        <w:ind w:left="2406" w:right="1108"/>
      </w:pPr>
      <w:r>
        <w:rPr>
          <w:color w:val="575756"/>
        </w:rPr>
        <w:t>The</w:t>
      </w:r>
      <w:r>
        <w:rPr>
          <w:color w:val="575756"/>
          <w:spacing w:val="-4"/>
        </w:rPr>
        <w:t xml:space="preserve"> </w:t>
      </w:r>
      <w:r>
        <w:rPr>
          <w:color w:val="575756"/>
        </w:rPr>
        <w:t>following</w:t>
      </w:r>
      <w:r>
        <w:rPr>
          <w:color w:val="575756"/>
          <w:spacing w:val="-4"/>
        </w:rPr>
        <w:t xml:space="preserve"> </w:t>
      </w:r>
      <w:r>
        <w:rPr>
          <w:color w:val="575756"/>
        </w:rPr>
        <w:t>are</w:t>
      </w:r>
      <w:r>
        <w:rPr>
          <w:color w:val="575756"/>
          <w:spacing w:val="-4"/>
        </w:rPr>
        <w:t xml:space="preserve"> </w:t>
      </w:r>
      <w:r>
        <w:rPr>
          <w:color w:val="575756"/>
        </w:rPr>
        <w:t>a</w:t>
      </w:r>
      <w:r>
        <w:rPr>
          <w:color w:val="575756"/>
          <w:spacing w:val="-4"/>
        </w:rPr>
        <w:t xml:space="preserve"> </w:t>
      </w:r>
      <w:r>
        <w:rPr>
          <w:color w:val="575756"/>
        </w:rPr>
        <w:t>random</w:t>
      </w:r>
      <w:r>
        <w:rPr>
          <w:color w:val="575756"/>
          <w:spacing w:val="-4"/>
        </w:rPr>
        <w:t xml:space="preserve"> </w:t>
      </w:r>
      <w:r>
        <w:rPr>
          <w:color w:val="575756"/>
        </w:rPr>
        <w:t>sample</w:t>
      </w:r>
      <w:r>
        <w:rPr>
          <w:color w:val="575756"/>
          <w:spacing w:val="-4"/>
        </w:rPr>
        <w:t xml:space="preserve"> </w:t>
      </w:r>
      <w:r>
        <w:rPr>
          <w:color w:val="575756"/>
        </w:rPr>
        <w:t>of</w:t>
      </w:r>
      <w:r>
        <w:rPr>
          <w:color w:val="575756"/>
          <w:spacing w:val="-4"/>
        </w:rPr>
        <w:t xml:space="preserve"> </w:t>
      </w:r>
      <w:r>
        <w:rPr>
          <w:color w:val="575756"/>
        </w:rPr>
        <w:t>further</w:t>
      </w:r>
      <w:r>
        <w:rPr>
          <w:color w:val="575756"/>
          <w:spacing w:val="-4"/>
        </w:rPr>
        <w:t xml:space="preserve"> </w:t>
      </w:r>
      <w:r>
        <w:rPr>
          <w:color w:val="575756"/>
        </w:rPr>
        <w:t>statements</w:t>
      </w:r>
      <w:r>
        <w:rPr>
          <w:color w:val="575756"/>
          <w:spacing w:val="-4"/>
        </w:rPr>
        <w:t xml:space="preserve"> </w:t>
      </w:r>
      <w:r>
        <w:rPr>
          <w:color w:val="575756"/>
        </w:rPr>
        <w:t>by</w:t>
      </w:r>
      <w:r>
        <w:rPr>
          <w:color w:val="575756"/>
          <w:spacing w:val="-4"/>
        </w:rPr>
        <w:t xml:space="preserve"> </w:t>
      </w:r>
      <w:r>
        <w:rPr>
          <w:color w:val="575756"/>
        </w:rPr>
        <w:t>those who replied to the Call for Evidence.</w:t>
      </w:r>
    </w:p>
    <w:p w14:paraId="1D00D209" w14:textId="77777777" w:rsidR="008C5E22" w:rsidRDefault="00000000">
      <w:pPr>
        <w:pStyle w:val="BodyText"/>
        <w:spacing w:before="172" w:line="208" w:lineRule="auto"/>
        <w:ind w:left="2406" w:right="1453" w:firstLine="396"/>
      </w:pPr>
      <w:r>
        <w:rPr>
          <w:rFonts w:ascii="HelveticaNeueLTPro-Md" w:hAnsi="HelveticaNeueLTPro-Md"/>
          <w:color w:val="575756"/>
        </w:rPr>
        <w:t>“This was a very intrusive interview. I was alone with no</w:t>
      </w:r>
      <w:r>
        <w:rPr>
          <w:rFonts w:ascii="HelveticaNeueLTPro-Md" w:hAnsi="HelveticaNeueLTPro-Md"/>
          <w:color w:val="575756"/>
          <w:spacing w:val="-5"/>
        </w:rPr>
        <w:t xml:space="preserve"> </w:t>
      </w:r>
      <w:r>
        <w:rPr>
          <w:rFonts w:ascii="HelveticaNeueLTPro-Md" w:hAnsi="HelveticaNeueLTPro-Md"/>
          <w:color w:val="575756"/>
        </w:rPr>
        <w:t>representation;</w:t>
      </w:r>
      <w:r>
        <w:rPr>
          <w:rFonts w:ascii="HelveticaNeueLTPro-Md" w:hAnsi="HelveticaNeueLTPro-Md"/>
          <w:color w:val="575756"/>
          <w:spacing w:val="-5"/>
        </w:rPr>
        <w:t xml:space="preserve"> </w:t>
      </w:r>
      <w:r>
        <w:rPr>
          <w:rFonts w:ascii="HelveticaNeueLTPro-Md" w:hAnsi="HelveticaNeueLTPro-Md"/>
          <w:color w:val="575756"/>
        </w:rPr>
        <w:t>I</w:t>
      </w:r>
      <w:r>
        <w:rPr>
          <w:rFonts w:ascii="HelveticaNeueLTPro-Md" w:hAnsi="HelveticaNeueLTPro-Md"/>
          <w:color w:val="575756"/>
          <w:spacing w:val="-5"/>
        </w:rPr>
        <w:t xml:space="preserve"> </w:t>
      </w:r>
      <w:r>
        <w:rPr>
          <w:rFonts w:ascii="HelveticaNeueLTPro-Md" w:hAnsi="HelveticaNeueLTPro-Md"/>
          <w:color w:val="575756"/>
        </w:rPr>
        <w:t>was</w:t>
      </w:r>
      <w:r>
        <w:rPr>
          <w:rFonts w:ascii="HelveticaNeueLTPro-Md" w:hAnsi="HelveticaNeueLTPro-Md"/>
          <w:color w:val="575756"/>
          <w:spacing w:val="-5"/>
        </w:rPr>
        <w:t xml:space="preserve"> </w:t>
      </w:r>
      <w:r>
        <w:rPr>
          <w:rFonts w:ascii="HelveticaNeueLTPro-Md" w:hAnsi="HelveticaNeueLTPro-Md"/>
          <w:color w:val="575756"/>
        </w:rPr>
        <w:t>under</w:t>
      </w:r>
      <w:r>
        <w:rPr>
          <w:rFonts w:ascii="HelveticaNeueLTPro-Md" w:hAnsi="HelveticaNeueLTPro-Md"/>
          <w:color w:val="575756"/>
          <w:spacing w:val="-5"/>
        </w:rPr>
        <w:t xml:space="preserve"> </w:t>
      </w:r>
      <w:r>
        <w:rPr>
          <w:rFonts w:ascii="HelveticaNeueLTPro-Md" w:hAnsi="HelveticaNeueLTPro-Md"/>
          <w:color w:val="575756"/>
        </w:rPr>
        <w:t>caution.</w:t>
      </w:r>
      <w:r>
        <w:rPr>
          <w:rFonts w:ascii="HelveticaNeueLTPro-Md" w:hAnsi="HelveticaNeueLTPro-Md"/>
          <w:color w:val="575756"/>
          <w:spacing w:val="-5"/>
        </w:rPr>
        <w:t xml:space="preserve"> </w:t>
      </w:r>
      <w:r>
        <w:rPr>
          <w:rFonts w:ascii="HelveticaNeueLTPro-Md" w:hAnsi="HelveticaNeueLTPro-Md"/>
          <w:color w:val="575756"/>
        </w:rPr>
        <w:t>The</w:t>
      </w:r>
      <w:r>
        <w:rPr>
          <w:rFonts w:ascii="HelveticaNeueLTPro-Md" w:hAnsi="HelveticaNeueLTPro-Md"/>
          <w:color w:val="575756"/>
          <w:spacing w:val="-5"/>
        </w:rPr>
        <w:t xml:space="preserve"> </w:t>
      </w:r>
      <w:r>
        <w:rPr>
          <w:rFonts w:ascii="HelveticaNeueLTPro-Md" w:hAnsi="HelveticaNeueLTPro-Md"/>
          <w:color w:val="575756"/>
        </w:rPr>
        <w:t>interview</w:t>
      </w:r>
      <w:r>
        <w:rPr>
          <w:rFonts w:ascii="HelveticaNeueLTPro-Md" w:hAnsi="HelveticaNeueLTPro-Md"/>
          <w:color w:val="575756"/>
          <w:spacing w:val="-5"/>
        </w:rPr>
        <w:t xml:space="preserve"> </w:t>
      </w:r>
      <w:r>
        <w:rPr>
          <w:rFonts w:ascii="HelveticaNeueLTPro-Md" w:hAnsi="HelveticaNeueLTPro-Md"/>
          <w:color w:val="575756"/>
        </w:rPr>
        <w:t xml:space="preserve">was </w:t>
      </w:r>
      <w:r>
        <w:rPr>
          <w:color w:val="575756"/>
        </w:rPr>
        <w:t>conducted</w:t>
      </w:r>
      <w:r>
        <w:rPr>
          <w:color w:val="575756"/>
          <w:spacing w:val="-3"/>
        </w:rPr>
        <w:t xml:space="preserve"> </w:t>
      </w:r>
      <w:r>
        <w:rPr>
          <w:color w:val="575756"/>
        </w:rPr>
        <w:t>by</w:t>
      </w:r>
      <w:r>
        <w:rPr>
          <w:color w:val="575756"/>
          <w:spacing w:val="-3"/>
        </w:rPr>
        <w:t xml:space="preserve"> </w:t>
      </w:r>
      <w:r>
        <w:rPr>
          <w:color w:val="575756"/>
        </w:rPr>
        <w:t>a</w:t>
      </w:r>
      <w:r>
        <w:rPr>
          <w:color w:val="575756"/>
          <w:spacing w:val="-3"/>
        </w:rPr>
        <w:t xml:space="preserve"> </w:t>
      </w:r>
      <w:r>
        <w:rPr>
          <w:color w:val="575756"/>
        </w:rPr>
        <w:t>male</w:t>
      </w:r>
      <w:r>
        <w:rPr>
          <w:color w:val="575756"/>
          <w:spacing w:val="-3"/>
        </w:rPr>
        <w:t xml:space="preserve"> </w:t>
      </w:r>
      <w:r>
        <w:rPr>
          <w:color w:val="575756"/>
        </w:rPr>
        <w:t>and</w:t>
      </w:r>
      <w:r>
        <w:rPr>
          <w:color w:val="575756"/>
          <w:spacing w:val="-2"/>
        </w:rPr>
        <w:t xml:space="preserve"> </w:t>
      </w:r>
      <w:r>
        <w:rPr>
          <w:color w:val="575756"/>
        </w:rPr>
        <w:t>female</w:t>
      </w:r>
      <w:r>
        <w:rPr>
          <w:color w:val="575756"/>
          <w:spacing w:val="-3"/>
        </w:rPr>
        <w:t xml:space="preserve"> </w:t>
      </w:r>
      <w:r>
        <w:rPr>
          <w:color w:val="575756"/>
        </w:rPr>
        <w:t>officer,</w:t>
      </w:r>
      <w:r>
        <w:rPr>
          <w:color w:val="575756"/>
          <w:spacing w:val="-3"/>
        </w:rPr>
        <w:t xml:space="preserve"> </w:t>
      </w:r>
      <w:r>
        <w:rPr>
          <w:color w:val="575756"/>
        </w:rPr>
        <w:t>some</w:t>
      </w:r>
      <w:r>
        <w:rPr>
          <w:color w:val="575756"/>
          <w:spacing w:val="-3"/>
        </w:rPr>
        <w:t xml:space="preserve"> </w:t>
      </w:r>
      <w:r>
        <w:rPr>
          <w:color w:val="575756"/>
        </w:rPr>
        <w:t>details</w:t>
      </w:r>
      <w:r>
        <w:rPr>
          <w:color w:val="575756"/>
          <w:spacing w:val="-3"/>
        </w:rPr>
        <w:t xml:space="preserve"> </w:t>
      </w:r>
      <w:r>
        <w:rPr>
          <w:color w:val="575756"/>
        </w:rPr>
        <w:t>I</w:t>
      </w:r>
      <w:r>
        <w:rPr>
          <w:color w:val="575756"/>
          <w:spacing w:val="-2"/>
        </w:rPr>
        <w:t xml:space="preserve"> cannot</w:t>
      </w:r>
    </w:p>
    <w:p w14:paraId="438672B2" w14:textId="77777777" w:rsidR="008C5E22" w:rsidRDefault="00000000">
      <w:pPr>
        <w:pStyle w:val="BodyText"/>
        <w:spacing w:line="208" w:lineRule="auto"/>
        <w:ind w:left="2406" w:right="1246"/>
        <w:jc w:val="both"/>
      </w:pPr>
      <w:r>
        <w:rPr>
          <w:color w:val="575756"/>
        </w:rPr>
        <w:t>remember</w:t>
      </w:r>
      <w:r>
        <w:rPr>
          <w:color w:val="575756"/>
          <w:spacing w:val="-4"/>
        </w:rPr>
        <w:t xml:space="preserve"> </w:t>
      </w:r>
      <w:r>
        <w:rPr>
          <w:color w:val="575756"/>
        </w:rPr>
        <w:t>but</w:t>
      </w:r>
      <w:r>
        <w:rPr>
          <w:color w:val="575756"/>
          <w:spacing w:val="-4"/>
        </w:rPr>
        <w:t xml:space="preserve"> </w:t>
      </w:r>
      <w:r>
        <w:rPr>
          <w:color w:val="575756"/>
        </w:rPr>
        <w:t>I</w:t>
      </w:r>
      <w:r>
        <w:rPr>
          <w:color w:val="575756"/>
          <w:spacing w:val="-4"/>
        </w:rPr>
        <w:t xml:space="preserve"> </w:t>
      </w:r>
      <w:r>
        <w:rPr>
          <w:color w:val="575756"/>
        </w:rPr>
        <w:t>do</w:t>
      </w:r>
      <w:r>
        <w:rPr>
          <w:color w:val="575756"/>
          <w:spacing w:val="-4"/>
        </w:rPr>
        <w:t xml:space="preserve"> </w:t>
      </w:r>
      <w:r>
        <w:rPr>
          <w:color w:val="575756"/>
        </w:rPr>
        <w:t>remember</w:t>
      </w:r>
      <w:r>
        <w:rPr>
          <w:color w:val="575756"/>
          <w:spacing w:val="-4"/>
        </w:rPr>
        <w:t xml:space="preserve"> </w:t>
      </w:r>
      <w:r>
        <w:rPr>
          <w:color w:val="575756"/>
        </w:rPr>
        <w:t>being</w:t>
      </w:r>
      <w:r>
        <w:rPr>
          <w:color w:val="575756"/>
          <w:spacing w:val="-4"/>
        </w:rPr>
        <w:t xml:space="preserve"> </w:t>
      </w:r>
      <w:r>
        <w:rPr>
          <w:color w:val="575756"/>
        </w:rPr>
        <w:t>asked</w:t>
      </w:r>
      <w:r>
        <w:rPr>
          <w:color w:val="575756"/>
          <w:spacing w:val="-4"/>
        </w:rPr>
        <w:t xml:space="preserve"> </w:t>
      </w:r>
      <w:r>
        <w:rPr>
          <w:color w:val="575756"/>
        </w:rPr>
        <w:t>if</w:t>
      </w:r>
      <w:r>
        <w:rPr>
          <w:color w:val="575756"/>
          <w:spacing w:val="-4"/>
        </w:rPr>
        <w:t xml:space="preserve"> </w:t>
      </w:r>
      <w:r>
        <w:rPr>
          <w:color w:val="575756"/>
        </w:rPr>
        <w:t>I</w:t>
      </w:r>
      <w:r>
        <w:rPr>
          <w:color w:val="575756"/>
          <w:spacing w:val="-4"/>
        </w:rPr>
        <w:t xml:space="preserve"> </w:t>
      </w:r>
      <w:r>
        <w:rPr>
          <w:color w:val="575756"/>
        </w:rPr>
        <w:t>‘believed</w:t>
      </w:r>
      <w:r>
        <w:rPr>
          <w:color w:val="575756"/>
          <w:spacing w:val="-4"/>
        </w:rPr>
        <w:t xml:space="preserve"> </w:t>
      </w:r>
      <w:r>
        <w:rPr>
          <w:color w:val="575756"/>
        </w:rPr>
        <w:t>in</w:t>
      </w:r>
      <w:r>
        <w:rPr>
          <w:color w:val="575756"/>
          <w:spacing w:val="-4"/>
        </w:rPr>
        <w:t xml:space="preserve"> </w:t>
      </w:r>
      <w:r>
        <w:rPr>
          <w:color w:val="575756"/>
        </w:rPr>
        <w:t>mutual masturbation?’ As one of the questions”</w:t>
      </w:r>
    </w:p>
    <w:p w14:paraId="17EADED3" w14:textId="77777777" w:rsidR="008C5E22" w:rsidRDefault="008C5E22">
      <w:pPr>
        <w:spacing w:line="208" w:lineRule="auto"/>
        <w:jc w:val="both"/>
        <w:sectPr w:rsidR="008C5E22">
          <w:pgSz w:w="11910" w:h="16840"/>
          <w:pgMar w:top="1120" w:right="860" w:bottom="280" w:left="740" w:header="746" w:footer="0" w:gutter="0"/>
          <w:cols w:space="720"/>
        </w:sectPr>
      </w:pPr>
    </w:p>
    <w:p w14:paraId="2872F50F" w14:textId="77777777" w:rsidR="008C5E22" w:rsidRDefault="008C5E22">
      <w:pPr>
        <w:pStyle w:val="BodyText"/>
        <w:rPr>
          <w:sz w:val="20"/>
        </w:rPr>
      </w:pPr>
    </w:p>
    <w:p w14:paraId="5D3000F6" w14:textId="77777777" w:rsidR="008C5E22" w:rsidRDefault="008C5E22">
      <w:pPr>
        <w:pStyle w:val="BodyText"/>
        <w:rPr>
          <w:sz w:val="20"/>
        </w:rPr>
      </w:pPr>
    </w:p>
    <w:p w14:paraId="15A1C645" w14:textId="77777777" w:rsidR="008C5E22" w:rsidRDefault="008C5E22">
      <w:pPr>
        <w:pStyle w:val="BodyText"/>
        <w:spacing w:before="7"/>
        <w:rPr>
          <w:sz w:val="22"/>
        </w:rPr>
      </w:pPr>
    </w:p>
    <w:p w14:paraId="7A4003EE" w14:textId="77777777" w:rsidR="008C5E22" w:rsidRDefault="00000000">
      <w:pPr>
        <w:pStyle w:val="BodyText"/>
        <w:spacing w:before="88" w:line="208" w:lineRule="auto"/>
        <w:ind w:left="790" w:right="2303" w:firstLine="396"/>
      </w:pPr>
      <w:r>
        <w:rPr>
          <w:rFonts w:ascii="HelveticaNeueLTPro-Md" w:hAnsi="HelveticaNeueLTPro-Md"/>
          <w:color w:val="575756"/>
        </w:rPr>
        <w:t>“I was investigated/hounded by the Royal Military Police Special</w:t>
      </w:r>
      <w:r>
        <w:rPr>
          <w:rFonts w:ascii="HelveticaNeueLTPro-Md" w:hAnsi="HelveticaNeueLTPro-Md"/>
          <w:color w:val="575756"/>
          <w:spacing w:val="-5"/>
        </w:rPr>
        <w:t xml:space="preserve"> </w:t>
      </w:r>
      <w:r>
        <w:rPr>
          <w:rFonts w:ascii="HelveticaNeueLTPro-Md" w:hAnsi="HelveticaNeueLTPro-Md"/>
          <w:color w:val="575756"/>
        </w:rPr>
        <w:t>investigation</w:t>
      </w:r>
      <w:r>
        <w:rPr>
          <w:rFonts w:ascii="HelveticaNeueLTPro-Md" w:hAnsi="HelveticaNeueLTPro-Md"/>
          <w:color w:val="575756"/>
          <w:spacing w:val="-5"/>
        </w:rPr>
        <w:t xml:space="preserve"> </w:t>
      </w:r>
      <w:r>
        <w:rPr>
          <w:rFonts w:ascii="HelveticaNeueLTPro-Md" w:hAnsi="HelveticaNeueLTPro-Md"/>
          <w:color w:val="575756"/>
        </w:rPr>
        <w:t>branch</w:t>
      </w:r>
      <w:r>
        <w:rPr>
          <w:rFonts w:ascii="HelveticaNeueLTPro-Md" w:hAnsi="HelveticaNeueLTPro-Md"/>
          <w:color w:val="575756"/>
          <w:spacing w:val="-5"/>
        </w:rPr>
        <w:t xml:space="preserve"> </w:t>
      </w:r>
      <w:r>
        <w:rPr>
          <w:rFonts w:ascii="HelveticaNeueLTPro-Md" w:hAnsi="HelveticaNeueLTPro-Md"/>
          <w:color w:val="575756"/>
        </w:rPr>
        <w:t>for</w:t>
      </w:r>
      <w:r>
        <w:rPr>
          <w:rFonts w:ascii="HelveticaNeueLTPro-Md" w:hAnsi="HelveticaNeueLTPro-Md"/>
          <w:color w:val="575756"/>
          <w:spacing w:val="-5"/>
        </w:rPr>
        <w:t xml:space="preserve"> </w:t>
      </w:r>
      <w:r>
        <w:rPr>
          <w:rFonts w:ascii="HelveticaNeueLTPro-Md" w:hAnsi="HelveticaNeueLTPro-Md"/>
          <w:color w:val="575756"/>
        </w:rPr>
        <w:t>no</w:t>
      </w:r>
      <w:r>
        <w:rPr>
          <w:rFonts w:ascii="HelveticaNeueLTPro-Md" w:hAnsi="HelveticaNeueLTPro-Md"/>
          <w:color w:val="575756"/>
          <w:spacing w:val="-5"/>
        </w:rPr>
        <w:t xml:space="preserve"> </w:t>
      </w:r>
      <w:r>
        <w:rPr>
          <w:rFonts w:ascii="HelveticaNeueLTPro-Md" w:hAnsi="HelveticaNeueLTPro-Md"/>
          <w:color w:val="575756"/>
        </w:rPr>
        <w:t>reason</w:t>
      </w:r>
      <w:r>
        <w:rPr>
          <w:rFonts w:ascii="HelveticaNeueLTPro-Md" w:hAnsi="HelveticaNeueLTPro-Md"/>
          <w:color w:val="575756"/>
          <w:spacing w:val="-5"/>
        </w:rPr>
        <w:t xml:space="preserve"> </w:t>
      </w:r>
      <w:r>
        <w:rPr>
          <w:rFonts w:ascii="HelveticaNeueLTPro-Md" w:hAnsi="HelveticaNeueLTPro-Md"/>
          <w:color w:val="575756"/>
        </w:rPr>
        <w:t>and</w:t>
      </w:r>
      <w:r>
        <w:rPr>
          <w:rFonts w:ascii="HelveticaNeueLTPro-Md" w:hAnsi="HelveticaNeueLTPro-Md"/>
          <w:color w:val="575756"/>
          <w:spacing w:val="-5"/>
        </w:rPr>
        <w:t xml:space="preserve"> </w:t>
      </w:r>
      <w:r>
        <w:rPr>
          <w:rFonts w:ascii="HelveticaNeueLTPro-Md" w:hAnsi="HelveticaNeueLTPro-Md"/>
          <w:color w:val="575756"/>
        </w:rPr>
        <w:t>having</w:t>
      </w:r>
      <w:r>
        <w:rPr>
          <w:rFonts w:ascii="HelveticaNeueLTPro-Md" w:hAnsi="HelveticaNeueLTPro-Md"/>
          <w:color w:val="575756"/>
          <w:spacing w:val="-5"/>
        </w:rPr>
        <w:t xml:space="preserve"> </w:t>
      </w:r>
      <w:r>
        <w:rPr>
          <w:rFonts w:ascii="HelveticaNeueLTPro-Md" w:hAnsi="HelveticaNeueLTPro-Md"/>
          <w:color w:val="575756"/>
        </w:rPr>
        <w:t xml:space="preserve">committed </w:t>
      </w:r>
      <w:r>
        <w:rPr>
          <w:color w:val="575756"/>
        </w:rPr>
        <w:t>no offence on three occasions. Seized property was never returned and I never received any recognition of findings … On the first occasion in 1981 I was ordered to report to the S.I.B at RMP station in A[…] where I was interviewed for approximately 6 hours with no toilet or refreshment break nor did I have any representative with me.</w:t>
      </w:r>
    </w:p>
    <w:p w14:paraId="04E3AA84" w14:textId="77777777" w:rsidR="008C5E22" w:rsidRDefault="00000000">
      <w:pPr>
        <w:pStyle w:val="BodyText"/>
        <w:spacing w:line="208" w:lineRule="auto"/>
        <w:ind w:left="790" w:right="2386"/>
      </w:pPr>
      <w:r>
        <w:rPr>
          <w:color w:val="575756"/>
        </w:rPr>
        <w:t>I was informed that I wasn’t under arrest but that as I was on a list of people who might be homosexual I had to be interviewed. As I had no idea that I was homosexual at that time and had just commenced my pupil nurse training I was terrified at the very real threat of being sent to Colchester military correctional facility. I recall returning to work</w:t>
      </w:r>
      <w:r>
        <w:rPr>
          <w:color w:val="575756"/>
          <w:spacing w:val="-3"/>
        </w:rPr>
        <w:t xml:space="preserve"> </w:t>
      </w:r>
      <w:r>
        <w:rPr>
          <w:color w:val="575756"/>
        </w:rPr>
        <w:t>and</w:t>
      </w:r>
      <w:r>
        <w:rPr>
          <w:color w:val="575756"/>
          <w:spacing w:val="-3"/>
        </w:rPr>
        <w:t xml:space="preserve"> </w:t>
      </w:r>
      <w:r>
        <w:rPr>
          <w:color w:val="575756"/>
        </w:rPr>
        <w:t>being</w:t>
      </w:r>
      <w:r>
        <w:rPr>
          <w:color w:val="575756"/>
          <w:spacing w:val="-3"/>
        </w:rPr>
        <w:t xml:space="preserve"> </w:t>
      </w:r>
      <w:r>
        <w:rPr>
          <w:color w:val="575756"/>
        </w:rPr>
        <w:t>unable</w:t>
      </w:r>
      <w:r>
        <w:rPr>
          <w:color w:val="575756"/>
          <w:spacing w:val="-3"/>
        </w:rPr>
        <w:t xml:space="preserve"> </w:t>
      </w:r>
      <w:r>
        <w:rPr>
          <w:color w:val="575756"/>
        </w:rPr>
        <w:t>to</w:t>
      </w:r>
      <w:r>
        <w:rPr>
          <w:color w:val="575756"/>
          <w:spacing w:val="-3"/>
        </w:rPr>
        <w:t xml:space="preserve"> </w:t>
      </w:r>
      <w:r>
        <w:rPr>
          <w:color w:val="575756"/>
        </w:rPr>
        <w:t>concentrate</w:t>
      </w:r>
      <w:r>
        <w:rPr>
          <w:color w:val="575756"/>
          <w:spacing w:val="-3"/>
        </w:rPr>
        <w:t xml:space="preserve"> </w:t>
      </w:r>
      <w:r>
        <w:rPr>
          <w:color w:val="575756"/>
        </w:rPr>
        <w:t>on</w:t>
      </w:r>
      <w:r>
        <w:rPr>
          <w:color w:val="575756"/>
          <w:spacing w:val="-3"/>
        </w:rPr>
        <w:t xml:space="preserve"> </w:t>
      </w:r>
      <w:r>
        <w:rPr>
          <w:color w:val="575756"/>
        </w:rPr>
        <w:t>my</w:t>
      </w:r>
      <w:r>
        <w:rPr>
          <w:color w:val="575756"/>
          <w:spacing w:val="-3"/>
        </w:rPr>
        <w:t xml:space="preserve"> </w:t>
      </w:r>
      <w:r>
        <w:rPr>
          <w:color w:val="575756"/>
        </w:rPr>
        <w:t>patients</w:t>
      </w:r>
      <w:r>
        <w:rPr>
          <w:color w:val="575756"/>
          <w:spacing w:val="-3"/>
        </w:rPr>
        <w:t xml:space="preserve"> </w:t>
      </w:r>
      <w:r>
        <w:rPr>
          <w:color w:val="575756"/>
        </w:rPr>
        <w:t>needs</w:t>
      </w:r>
      <w:r>
        <w:rPr>
          <w:color w:val="575756"/>
          <w:spacing w:val="-3"/>
        </w:rPr>
        <w:t xml:space="preserve"> </w:t>
      </w:r>
      <w:r>
        <w:rPr>
          <w:color w:val="575756"/>
        </w:rPr>
        <w:t>as</w:t>
      </w:r>
      <w:r>
        <w:rPr>
          <w:color w:val="575756"/>
          <w:spacing w:val="-3"/>
        </w:rPr>
        <w:t xml:space="preserve"> </w:t>
      </w:r>
      <w:r>
        <w:rPr>
          <w:color w:val="575756"/>
        </w:rPr>
        <w:t>I</w:t>
      </w:r>
      <w:r>
        <w:rPr>
          <w:color w:val="575756"/>
          <w:spacing w:val="-3"/>
        </w:rPr>
        <w:t xml:space="preserve"> </w:t>
      </w:r>
      <w:r>
        <w:rPr>
          <w:color w:val="575756"/>
        </w:rPr>
        <w:t>was so worried. I decided to commit suicide, wrote a letter to my parents informing them of this decision and obtained sufficient medication</w:t>
      </w:r>
    </w:p>
    <w:p w14:paraId="2D113065" w14:textId="77777777" w:rsidR="008C5E22" w:rsidRDefault="00000000">
      <w:pPr>
        <w:pStyle w:val="BodyText"/>
        <w:spacing w:line="208" w:lineRule="auto"/>
        <w:ind w:left="790" w:right="2413"/>
      </w:pPr>
      <w:r>
        <w:rPr>
          <w:color w:val="575756"/>
        </w:rPr>
        <w:t>to do this. Fortunately as I was preparing to take an overdose a colleague who shared my barrack room noticed what I was doing and</w:t>
      </w:r>
      <w:r>
        <w:rPr>
          <w:color w:val="575756"/>
          <w:spacing w:val="-3"/>
        </w:rPr>
        <w:t xml:space="preserve"> </w:t>
      </w:r>
      <w:r>
        <w:rPr>
          <w:color w:val="575756"/>
        </w:rPr>
        <w:t>managed</w:t>
      </w:r>
      <w:r>
        <w:rPr>
          <w:color w:val="575756"/>
          <w:spacing w:val="-3"/>
        </w:rPr>
        <w:t xml:space="preserve"> </w:t>
      </w:r>
      <w:r>
        <w:rPr>
          <w:color w:val="575756"/>
        </w:rPr>
        <w:t>to</w:t>
      </w:r>
      <w:r>
        <w:rPr>
          <w:color w:val="575756"/>
          <w:spacing w:val="-3"/>
        </w:rPr>
        <w:t xml:space="preserve"> </w:t>
      </w:r>
      <w:r>
        <w:rPr>
          <w:color w:val="575756"/>
        </w:rPr>
        <w:t>talk</w:t>
      </w:r>
      <w:r>
        <w:rPr>
          <w:color w:val="575756"/>
          <w:spacing w:val="-3"/>
        </w:rPr>
        <w:t xml:space="preserve"> </w:t>
      </w:r>
      <w:r>
        <w:rPr>
          <w:color w:val="575756"/>
        </w:rPr>
        <w:t>me</w:t>
      </w:r>
      <w:r>
        <w:rPr>
          <w:color w:val="575756"/>
          <w:spacing w:val="-3"/>
        </w:rPr>
        <w:t xml:space="preserve"> </w:t>
      </w:r>
      <w:r>
        <w:rPr>
          <w:color w:val="575756"/>
        </w:rPr>
        <w:t>out</w:t>
      </w:r>
      <w:r>
        <w:rPr>
          <w:color w:val="575756"/>
          <w:spacing w:val="-3"/>
        </w:rPr>
        <w:t xml:space="preserve"> </w:t>
      </w:r>
      <w:r>
        <w:rPr>
          <w:color w:val="575756"/>
        </w:rPr>
        <w:t>of</w:t>
      </w:r>
      <w:r>
        <w:rPr>
          <w:color w:val="575756"/>
          <w:spacing w:val="-3"/>
        </w:rPr>
        <w:t xml:space="preserve"> </w:t>
      </w:r>
      <w:r>
        <w:rPr>
          <w:color w:val="575756"/>
        </w:rPr>
        <w:t>it.</w:t>
      </w:r>
      <w:r>
        <w:rPr>
          <w:color w:val="575756"/>
          <w:spacing w:val="-3"/>
        </w:rPr>
        <w:t xml:space="preserve"> </w:t>
      </w:r>
      <w:r>
        <w:rPr>
          <w:color w:val="575756"/>
        </w:rPr>
        <w:t>He</w:t>
      </w:r>
      <w:r>
        <w:rPr>
          <w:color w:val="575756"/>
          <w:spacing w:val="-3"/>
        </w:rPr>
        <w:t xml:space="preserve"> </w:t>
      </w:r>
      <w:r>
        <w:rPr>
          <w:color w:val="575756"/>
        </w:rPr>
        <w:t>also</w:t>
      </w:r>
      <w:r>
        <w:rPr>
          <w:color w:val="575756"/>
          <w:spacing w:val="-3"/>
        </w:rPr>
        <w:t xml:space="preserve"> </w:t>
      </w:r>
      <w:r>
        <w:rPr>
          <w:color w:val="575756"/>
        </w:rPr>
        <w:t>got</w:t>
      </w:r>
      <w:r>
        <w:rPr>
          <w:color w:val="575756"/>
          <w:spacing w:val="-3"/>
        </w:rPr>
        <w:t xml:space="preserve"> </w:t>
      </w:r>
      <w:r>
        <w:rPr>
          <w:color w:val="575756"/>
        </w:rPr>
        <w:t>a</w:t>
      </w:r>
      <w:r>
        <w:rPr>
          <w:color w:val="575756"/>
          <w:spacing w:val="-3"/>
        </w:rPr>
        <w:t xml:space="preserve"> </w:t>
      </w:r>
      <w:r>
        <w:rPr>
          <w:color w:val="575756"/>
        </w:rPr>
        <w:t>senior</w:t>
      </w:r>
      <w:r>
        <w:rPr>
          <w:color w:val="575756"/>
          <w:spacing w:val="-3"/>
        </w:rPr>
        <w:t xml:space="preserve"> </w:t>
      </w:r>
      <w:r>
        <w:rPr>
          <w:color w:val="575756"/>
        </w:rPr>
        <w:t>warrant</w:t>
      </w:r>
      <w:r>
        <w:rPr>
          <w:color w:val="575756"/>
          <w:spacing w:val="-3"/>
        </w:rPr>
        <w:t xml:space="preserve"> </w:t>
      </w:r>
      <w:r>
        <w:rPr>
          <w:color w:val="575756"/>
        </w:rPr>
        <w:t>officer from</w:t>
      </w:r>
      <w:r>
        <w:rPr>
          <w:color w:val="575756"/>
          <w:spacing w:val="-1"/>
        </w:rPr>
        <w:t xml:space="preserve"> </w:t>
      </w:r>
      <w:r>
        <w:rPr>
          <w:color w:val="575756"/>
        </w:rPr>
        <w:t>casualty</w:t>
      </w:r>
      <w:r>
        <w:rPr>
          <w:color w:val="575756"/>
          <w:spacing w:val="-1"/>
        </w:rPr>
        <w:t xml:space="preserve"> </w:t>
      </w:r>
      <w:r>
        <w:rPr>
          <w:color w:val="575756"/>
        </w:rPr>
        <w:t>to</w:t>
      </w:r>
      <w:r>
        <w:rPr>
          <w:color w:val="575756"/>
          <w:spacing w:val="-1"/>
        </w:rPr>
        <w:t xml:space="preserve"> </w:t>
      </w:r>
      <w:r>
        <w:rPr>
          <w:color w:val="575756"/>
        </w:rPr>
        <w:t>talk</w:t>
      </w:r>
      <w:r>
        <w:rPr>
          <w:color w:val="575756"/>
          <w:spacing w:val="-1"/>
        </w:rPr>
        <w:t xml:space="preserve"> </w:t>
      </w:r>
      <w:r>
        <w:rPr>
          <w:color w:val="575756"/>
        </w:rPr>
        <w:t>with</w:t>
      </w:r>
      <w:r>
        <w:rPr>
          <w:color w:val="575756"/>
          <w:spacing w:val="-1"/>
        </w:rPr>
        <w:t xml:space="preserve"> </w:t>
      </w:r>
      <w:r>
        <w:rPr>
          <w:color w:val="575756"/>
        </w:rPr>
        <w:t>me</w:t>
      </w:r>
      <w:r>
        <w:rPr>
          <w:color w:val="575756"/>
          <w:spacing w:val="-1"/>
        </w:rPr>
        <w:t xml:space="preserve"> </w:t>
      </w:r>
      <w:r>
        <w:rPr>
          <w:color w:val="575756"/>
        </w:rPr>
        <w:t>and</w:t>
      </w:r>
      <w:r>
        <w:rPr>
          <w:color w:val="575756"/>
          <w:spacing w:val="-1"/>
        </w:rPr>
        <w:t xml:space="preserve"> </w:t>
      </w:r>
      <w:r>
        <w:rPr>
          <w:color w:val="575756"/>
        </w:rPr>
        <w:t>help.</w:t>
      </w:r>
      <w:r>
        <w:rPr>
          <w:color w:val="575756"/>
          <w:spacing w:val="-1"/>
        </w:rPr>
        <w:t xml:space="preserve"> </w:t>
      </w:r>
      <w:r>
        <w:rPr>
          <w:color w:val="575756"/>
        </w:rPr>
        <w:t>Had</w:t>
      </w:r>
      <w:r>
        <w:rPr>
          <w:color w:val="575756"/>
          <w:spacing w:val="-1"/>
        </w:rPr>
        <w:t xml:space="preserve"> </w:t>
      </w:r>
      <w:r>
        <w:rPr>
          <w:color w:val="575756"/>
        </w:rPr>
        <w:t>it</w:t>
      </w:r>
      <w:r>
        <w:rPr>
          <w:color w:val="575756"/>
          <w:spacing w:val="-1"/>
        </w:rPr>
        <w:t xml:space="preserve"> </w:t>
      </w:r>
      <w:r>
        <w:rPr>
          <w:color w:val="575756"/>
        </w:rPr>
        <w:t>not</w:t>
      </w:r>
      <w:r>
        <w:rPr>
          <w:color w:val="575756"/>
          <w:spacing w:val="-1"/>
        </w:rPr>
        <w:t xml:space="preserve"> </w:t>
      </w:r>
      <w:r>
        <w:rPr>
          <w:color w:val="575756"/>
        </w:rPr>
        <w:t>been</w:t>
      </w:r>
      <w:r>
        <w:rPr>
          <w:color w:val="575756"/>
          <w:spacing w:val="-1"/>
        </w:rPr>
        <w:t xml:space="preserve"> </w:t>
      </w:r>
      <w:r>
        <w:rPr>
          <w:color w:val="575756"/>
        </w:rPr>
        <w:t>for</w:t>
      </w:r>
      <w:r>
        <w:rPr>
          <w:color w:val="575756"/>
          <w:spacing w:val="-1"/>
        </w:rPr>
        <w:t xml:space="preserve"> </w:t>
      </w:r>
      <w:r>
        <w:rPr>
          <w:color w:val="575756"/>
        </w:rPr>
        <w:t>these</w:t>
      </w:r>
      <w:r>
        <w:rPr>
          <w:color w:val="575756"/>
          <w:spacing w:val="-1"/>
        </w:rPr>
        <w:t xml:space="preserve"> </w:t>
      </w:r>
      <w:r>
        <w:rPr>
          <w:color w:val="575756"/>
        </w:rPr>
        <w:t>two people I would have gone through with it. My parents received the letter and drove to C[…] Military Hospital A[…] where I was working and my mother demanded an appointment with the C.O. She hasn’t ever told me what was discussed but I was seen by a consultant</w:t>
      </w:r>
    </w:p>
    <w:p w14:paraId="077A4D24" w14:textId="77777777" w:rsidR="008C5E22" w:rsidRDefault="00000000">
      <w:pPr>
        <w:pStyle w:val="BodyText"/>
        <w:spacing w:line="208" w:lineRule="auto"/>
        <w:ind w:left="790" w:right="2291"/>
      </w:pPr>
      <w:r>
        <w:rPr>
          <w:color w:val="575756"/>
        </w:rPr>
        <w:t>psychiatrist</w:t>
      </w:r>
      <w:r>
        <w:rPr>
          <w:color w:val="575756"/>
          <w:spacing w:val="-5"/>
        </w:rPr>
        <w:t xml:space="preserve"> </w:t>
      </w:r>
      <w:r>
        <w:rPr>
          <w:color w:val="575756"/>
        </w:rPr>
        <w:t>who</w:t>
      </w:r>
      <w:r>
        <w:rPr>
          <w:color w:val="575756"/>
          <w:spacing w:val="-5"/>
        </w:rPr>
        <w:t xml:space="preserve"> </w:t>
      </w:r>
      <w:r>
        <w:rPr>
          <w:color w:val="575756"/>
        </w:rPr>
        <w:t>asked</w:t>
      </w:r>
      <w:r>
        <w:rPr>
          <w:color w:val="575756"/>
          <w:spacing w:val="-5"/>
        </w:rPr>
        <w:t xml:space="preserve"> </w:t>
      </w:r>
      <w:r>
        <w:rPr>
          <w:color w:val="575756"/>
        </w:rPr>
        <w:t>me</w:t>
      </w:r>
      <w:r>
        <w:rPr>
          <w:color w:val="575756"/>
          <w:spacing w:val="-5"/>
        </w:rPr>
        <w:t xml:space="preserve"> </w:t>
      </w:r>
      <w:r>
        <w:rPr>
          <w:color w:val="575756"/>
        </w:rPr>
        <w:t>“</w:t>
      </w:r>
      <w:r>
        <w:rPr>
          <w:color w:val="575756"/>
          <w:spacing w:val="-5"/>
        </w:rPr>
        <w:t xml:space="preserve"> </w:t>
      </w:r>
      <w:r>
        <w:rPr>
          <w:color w:val="575756"/>
        </w:rPr>
        <w:t>well</w:t>
      </w:r>
      <w:r>
        <w:rPr>
          <w:color w:val="575756"/>
          <w:spacing w:val="-5"/>
        </w:rPr>
        <w:t xml:space="preserve"> </w:t>
      </w:r>
      <w:r>
        <w:rPr>
          <w:color w:val="575756"/>
        </w:rPr>
        <w:t>are</w:t>
      </w:r>
      <w:r>
        <w:rPr>
          <w:color w:val="575756"/>
          <w:spacing w:val="-5"/>
        </w:rPr>
        <w:t xml:space="preserve"> </w:t>
      </w:r>
      <w:r>
        <w:rPr>
          <w:color w:val="575756"/>
        </w:rPr>
        <w:t>you</w:t>
      </w:r>
      <w:r>
        <w:rPr>
          <w:color w:val="575756"/>
          <w:spacing w:val="-5"/>
        </w:rPr>
        <w:t xml:space="preserve"> </w:t>
      </w:r>
      <w:r>
        <w:rPr>
          <w:color w:val="575756"/>
        </w:rPr>
        <w:t>or</w:t>
      </w:r>
      <w:r>
        <w:rPr>
          <w:color w:val="575756"/>
          <w:spacing w:val="-5"/>
        </w:rPr>
        <w:t xml:space="preserve"> </w:t>
      </w:r>
      <w:r>
        <w:rPr>
          <w:color w:val="575756"/>
        </w:rPr>
        <w:t>aren’t</w:t>
      </w:r>
      <w:r>
        <w:rPr>
          <w:color w:val="575756"/>
          <w:spacing w:val="-5"/>
        </w:rPr>
        <w:t xml:space="preserve"> </w:t>
      </w:r>
      <w:r>
        <w:rPr>
          <w:color w:val="575756"/>
        </w:rPr>
        <w:t>you”,</w:t>
      </w:r>
      <w:r>
        <w:rPr>
          <w:color w:val="575756"/>
          <w:spacing w:val="-5"/>
        </w:rPr>
        <w:t xml:space="preserve"> </w:t>
      </w:r>
      <w:r>
        <w:rPr>
          <w:color w:val="575756"/>
        </w:rPr>
        <w:t>I</w:t>
      </w:r>
      <w:r>
        <w:rPr>
          <w:color w:val="575756"/>
          <w:spacing w:val="-5"/>
        </w:rPr>
        <w:t xml:space="preserve"> </w:t>
      </w:r>
      <w:r>
        <w:rPr>
          <w:color w:val="575756"/>
        </w:rPr>
        <w:t>answered</w:t>
      </w:r>
      <w:r>
        <w:rPr>
          <w:color w:val="575756"/>
          <w:spacing w:val="-5"/>
        </w:rPr>
        <w:t xml:space="preserve"> </w:t>
      </w:r>
      <w:r>
        <w:rPr>
          <w:color w:val="575756"/>
        </w:rPr>
        <w:t>no as I wasn’t at that time and the whole situation seemed to evaporate. Nothing more was said. No charges were made. Roughly 16 months later I was stationed in M[…], Germany completing my nurse training. There had recently been an SIB “witch hunt” on site and a number of people had been arrested and charged with being homosexual. … Shortly after I arrived I was told that the SIB wanted to interview me again. I waited but nothing happened. The fear was xextremely hard to</w:t>
      </w:r>
      <w:r>
        <w:rPr>
          <w:color w:val="575756"/>
          <w:spacing w:val="-2"/>
        </w:rPr>
        <w:t xml:space="preserve"> </w:t>
      </w:r>
      <w:r>
        <w:rPr>
          <w:color w:val="575756"/>
        </w:rPr>
        <w:t>cope</w:t>
      </w:r>
      <w:r>
        <w:rPr>
          <w:color w:val="575756"/>
          <w:spacing w:val="-2"/>
        </w:rPr>
        <w:t xml:space="preserve"> </w:t>
      </w:r>
      <w:r>
        <w:rPr>
          <w:color w:val="575756"/>
        </w:rPr>
        <w:t>with.</w:t>
      </w:r>
      <w:r>
        <w:rPr>
          <w:color w:val="575756"/>
          <w:spacing w:val="-2"/>
        </w:rPr>
        <w:t xml:space="preserve"> </w:t>
      </w:r>
      <w:r>
        <w:rPr>
          <w:color w:val="575756"/>
        </w:rPr>
        <w:t>My</w:t>
      </w:r>
      <w:r>
        <w:rPr>
          <w:color w:val="575756"/>
          <w:spacing w:val="-2"/>
        </w:rPr>
        <w:t xml:space="preserve"> </w:t>
      </w:r>
      <w:r>
        <w:rPr>
          <w:color w:val="575756"/>
        </w:rPr>
        <w:t>posting</w:t>
      </w:r>
      <w:r>
        <w:rPr>
          <w:color w:val="575756"/>
          <w:spacing w:val="-2"/>
        </w:rPr>
        <w:t xml:space="preserve"> </w:t>
      </w:r>
      <w:r>
        <w:rPr>
          <w:color w:val="575756"/>
        </w:rPr>
        <w:t>after</w:t>
      </w:r>
      <w:r>
        <w:rPr>
          <w:color w:val="575756"/>
          <w:spacing w:val="-2"/>
        </w:rPr>
        <w:t xml:space="preserve"> </w:t>
      </w:r>
      <w:r>
        <w:rPr>
          <w:color w:val="575756"/>
        </w:rPr>
        <w:t>qualifying</w:t>
      </w:r>
      <w:r>
        <w:rPr>
          <w:color w:val="575756"/>
          <w:spacing w:val="-2"/>
        </w:rPr>
        <w:t xml:space="preserve"> </w:t>
      </w:r>
      <w:r>
        <w:rPr>
          <w:color w:val="575756"/>
        </w:rPr>
        <w:t>as</w:t>
      </w:r>
      <w:r>
        <w:rPr>
          <w:color w:val="575756"/>
          <w:spacing w:val="-2"/>
        </w:rPr>
        <w:t xml:space="preserve"> </w:t>
      </w:r>
      <w:r>
        <w:rPr>
          <w:color w:val="575756"/>
        </w:rPr>
        <w:t>a</w:t>
      </w:r>
      <w:r>
        <w:rPr>
          <w:color w:val="575756"/>
          <w:spacing w:val="-2"/>
        </w:rPr>
        <w:t xml:space="preserve"> </w:t>
      </w:r>
      <w:r>
        <w:rPr>
          <w:color w:val="575756"/>
        </w:rPr>
        <w:t>nurse</w:t>
      </w:r>
      <w:r>
        <w:rPr>
          <w:color w:val="575756"/>
          <w:spacing w:val="-2"/>
        </w:rPr>
        <w:t xml:space="preserve"> </w:t>
      </w:r>
      <w:r>
        <w:rPr>
          <w:color w:val="575756"/>
        </w:rPr>
        <w:t>was</w:t>
      </w:r>
      <w:r>
        <w:rPr>
          <w:color w:val="575756"/>
          <w:spacing w:val="-2"/>
        </w:rPr>
        <w:t xml:space="preserve"> </w:t>
      </w:r>
      <w:r>
        <w:rPr>
          <w:color w:val="575756"/>
        </w:rPr>
        <w:t>to</w:t>
      </w:r>
      <w:r>
        <w:rPr>
          <w:color w:val="575756"/>
          <w:spacing w:val="-2"/>
        </w:rPr>
        <w:t xml:space="preserve"> </w:t>
      </w:r>
      <w:r>
        <w:rPr>
          <w:color w:val="575756"/>
        </w:rPr>
        <w:t>RAF</w:t>
      </w:r>
      <w:r>
        <w:rPr>
          <w:color w:val="575756"/>
          <w:spacing w:val="-2"/>
        </w:rPr>
        <w:t xml:space="preserve"> </w:t>
      </w:r>
      <w:r>
        <w:rPr>
          <w:color w:val="575756"/>
        </w:rPr>
        <w:t>W[…]. Shortly after my arrival the SIB again visited the base and I was ordered to unlock my room and lockers. The SIB seized a number</w:t>
      </w:r>
    </w:p>
    <w:p w14:paraId="79EE0543" w14:textId="77777777" w:rsidR="008C5E22" w:rsidRDefault="00000000">
      <w:pPr>
        <w:pStyle w:val="BodyText"/>
        <w:spacing w:line="208" w:lineRule="auto"/>
        <w:ind w:left="790" w:right="2509"/>
      </w:pPr>
      <w:r>
        <w:rPr>
          <w:color w:val="575756"/>
        </w:rPr>
        <w:t>of personal items and interviewed me again with no representation or</w:t>
      </w:r>
      <w:r>
        <w:rPr>
          <w:color w:val="575756"/>
          <w:spacing w:val="-4"/>
        </w:rPr>
        <w:t xml:space="preserve"> </w:t>
      </w:r>
      <w:r>
        <w:rPr>
          <w:color w:val="575756"/>
        </w:rPr>
        <w:t>comfort</w:t>
      </w:r>
      <w:r>
        <w:rPr>
          <w:color w:val="575756"/>
          <w:spacing w:val="-4"/>
        </w:rPr>
        <w:t xml:space="preserve"> </w:t>
      </w:r>
      <w:r>
        <w:rPr>
          <w:color w:val="575756"/>
        </w:rPr>
        <w:t>breaks.</w:t>
      </w:r>
      <w:r>
        <w:rPr>
          <w:color w:val="575756"/>
          <w:spacing w:val="-4"/>
        </w:rPr>
        <w:t xml:space="preserve"> </w:t>
      </w:r>
      <w:r>
        <w:rPr>
          <w:color w:val="575756"/>
        </w:rPr>
        <w:t>No</w:t>
      </w:r>
      <w:r>
        <w:rPr>
          <w:color w:val="575756"/>
          <w:spacing w:val="-4"/>
        </w:rPr>
        <w:t xml:space="preserve"> </w:t>
      </w:r>
      <w:r>
        <w:rPr>
          <w:color w:val="575756"/>
        </w:rPr>
        <w:t>charges</w:t>
      </w:r>
      <w:r>
        <w:rPr>
          <w:color w:val="575756"/>
          <w:spacing w:val="-4"/>
        </w:rPr>
        <w:t xml:space="preserve"> </w:t>
      </w:r>
      <w:r>
        <w:rPr>
          <w:color w:val="575756"/>
        </w:rPr>
        <w:t>were</w:t>
      </w:r>
      <w:r>
        <w:rPr>
          <w:color w:val="575756"/>
          <w:spacing w:val="-4"/>
        </w:rPr>
        <w:t xml:space="preserve"> </w:t>
      </w:r>
      <w:r>
        <w:rPr>
          <w:color w:val="575756"/>
        </w:rPr>
        <w:t>brought</w:t>
      </w:r>
      <w:r>
        <w:rPr>
          <w:color w:val="575756"/>
          <w:spacing w:val="-4"/>
        </w:rPr>
        <w:t xml:space="preserve"> </w:t>
      </w:r>
      <w:r>
        <w:rPr>
          <w:color w:val="575756"/>
        </w:rPr>
        <w:t>but</w:t>
      </w:r>
      <w:r>
        <w:rPr>
          <w:color w:val="575756"/>
          <w:spacing w:val="-4"/>
        </w:rPr>
        <w:t xml:space="preserve"> </w:t>
      </w:r>
      <w:r>
        <w:rPr>
          <w:color w:val="575756"/>
        </w:rPr>
        <w:t>to</w:t>
      </w:r>
      <w:r>
        <w:rPr>
          <w:color w:val="575756"/>
          <w:spacing w:val="-4"/>
        </w:rPr>
        <w:t xml:space="preserve"> </w:t>
      </w:r>
      <w:r>
        <w:rPr>
          <w:color w:val="575756"/>
        </w:rPr>
        <w:t>this</w:t>
      </w:r>
      <w:r>
        <w:rPr>
          <w:color w:val="575756"/>
          <w:spacing w:val="-4"/>
        </w:rPr>
        <w:t xml:space="preserve"> </w:t>
      </w:r>
      <w:r>
        <w:rPr>
          <w:color w:val="575756"/>
        </w:rPr>
        <w:t>day</w:t>
      </w:r>
      <w:r>
        <w:rPr>
          <w:color w:val="575756"/>
          <w:spacing w:val="-4"/>
        </w:rPr>
        <w:t xml:space="preserve"> </w:t>
      </w:r>
      <w:r>
        <w:rPr>
          <w:color w:val="575756"/>
        </w:rPr>
        <w:t>none</w:t>
      </w:r>
      <w:r>
        <w:rPr>
          <w:color w:val="575756"/>
          <w:spacing w:val="-4"/>
        </w:rPr>
        <w:t xml:space="preserve"> </w:t>
      </w:r>
      <w:r>
        <w:rPr>
          <w:color w:val="575756"/>
        </w:rPr>
        <w:t>of</w:t>
      </w:r>
    </w:p>
    <w:p w14:paraId="3B4CDB78" w14:textId="77777777" w:rsidR="008C5E22" w:rsidRDefault="00000000">
      <w:pPr>
        <w:pStyle w:val="BodyText"/>
        <w:spacing w:line="208" w:lineRule="auto"/>
        <w:ind w:left="790" w:right="2302"/>
      </w:pPr>
      <w:r>
        <w:rPr>
          <w:color w:val="575756"/>
        </w:rPr>
        <w:t>my</w:t>
      </w:r>
      <w:r>
        <w:rPr>
          <w:color w:val="575756"/>
          <w:spacing w:val="-4"/>
        </w:rPr>
        <w:t xml:space="preserve"> </w:t>
      </w:r>
      <w:r>
        <w:rPr>
          <w:color w:val="575756"/>
        </w:rPr>
        <w:t>personal</w:t>
      </w:r>
      <w:r>
        <w:rPr>
          <w:color w:val="575756"/>
          <w:spacing w:val="-4"/>
        </w:rPr>
        <w:t xml:space="preserve"> </w:t>
      </w:r>
      <w:r>
        <w:rPr>
          <w:color w:val="575756"/>
        </w:rPr>
        <w:t>belongings</w:t>
      </w:r>
      <w:r>
        <w:rPr>
          <w:color w:val="575756"/>
          <w:spacing w:val="-4"/>
        </w:rPr>
        <w:t xml:space="preserve"> </w:t>
      </w:r>
      <w:r>
        <w:rPr>
          <w:color w:val="575756"/>
        </w:rPr>
        <w:t>has</w:t>
      </w:r>
      <w:r>
        <w:rPr>
          <w:color w:val="575756"/>
          <w:spacing w:val="-4"/>
        </w:rPr>
        <w:t xml:space="preserve"> </w:t>
      </w:r>
      <w:r>
        <w:rPr>
          <w:color w:val="575756"/>
        </w:rPr>
        <w:t>ever</w:t>
      </w:r>
      <w:r>
        <w:rPr>
          <w:color w:val="575756"/>
          <w:spacing w:val="-4"/>
        </w:rPr>
        <w:t xml:space="preserve"> </w:t>
      </w:r>
      <w:r>
        <w:rPr>
          <w:color w:val="575756"/>
        </w:rPr>
        <w:t>been</w:t>
      </w:r>
      <w:r>
        <w:rPr>
          <w:color w:val="575756"/>
          <w:spacing w:val="-4"/>
        </w:rPr>
        <w:t xml:space="preserve"> </w:t>
      </w:r>
      <w:r>
        <w:rPr>
          <w:color w:val="575756"/>
        </w:rPr>
        <w:t>returned.</w:t>
      </w:r>
      <w:r>
        <w:rPr>
          <w:color w:val="575756"/>
          <w:spacing w:val="-4"/>
        </w:rPr>
        <w:t xml:space="preserve"> </w:t>
      </w:r>
      <w:r>
        <w:rPr>
          <w:color w:val="575756"/>
        </w:rPr>
        <w:t>When</w:t>
      </w:r>
      <w:r>
        <w:rPr>
          <w:color w:val="575756"/>
          <w:spacing w:val="-4"/>
        </w:rPr>
        <w:t xml:space="preserve"> </w:t>
      </w:r>
      <w:r>
        <w:rPr>
          <w:color w:val="575756"/>
        </w:rPr>
        <w:t>I</w:t>
      </w:r>
      <w:r>
        <w:rPr>
          <w:color w:val="575756"/>
          <w:spacing w:val="-4"/>
        </w:rPr>
        <w:t xml:space="preserve"> </w:t>
      </w:r>
      <w:r>
        <w:rPr>
          <w:color w:val="575756"/>
        </w:rPr>
        <w:t>asked</w:t>
      </w:r>
      <w:r>
        <w:rPr>
          <w:color w:val="575756"/>
          <w:spacing w:val="-4"/>
        </w:rPr>
        <w:t xml:space="preserve"> </w:t>
      </w:r>
      <w:r>
        <w:rPr>
          <w:color w:val="575756"/>
        </w:rPr>
        <w:t>about the belongings I was told they were “evidence “ Evidence of what</w:t>
      </w:r>
    </w:p>
    <w:p w14:paraId="0E8C554D" w14:textId="77777777" w:rsidR="008C5E22" w:rsidRDefault="00000000">
      <w:pPr>
        <w:pStyle w:val="BodyText"/>
        <w:spacing w:line="208" w:lineRule="auto"/>
        <w:ind w:left="790" w:right="2302"/>
      </w:pPr>
      <w:r>
        <w:rPr>
          <w:color w:val="575756"/>
        </w:rPr>
        <w:t>I</w:t>
      </w:r>
      <w:r>
        <w:rPr>
          <w:color w:val="575756"/>
          <w:spacing w:val="-1"/>
        </w:rPr>
        <w:t xml:space="preserve"> </w:t>
      </w:r>
      <w:r>
        <w:rPr>
          <w:color w:val="575756"/>
        </w:rPr>
        <w:t>was</w:t>
      </w:r>
      <w:r>
        <w:rPr>
          <w:color w:val="575756"/>
          <w:spacing w:val="-1"/>
        </w:rPr>
        <w:t xml:space="preserve"> </w:t>
      </w:r>
      <w:r>
        <w:rPr>
          <w:color w:val="575756"/>
        </w:rPr>
        <w:t>never</w:t>
      </w:r>
      <w:r>
        <w:rPr>
          <w:color w:val="575756"/>
          <w:spacing w:val="-1"/>
        </w:rPr>
        <w:t xml:space="preserve"> </w:t>
      </w:r>
      <w:r>
        <w:rPr>
          <w:color w:val="575756"/>
        </w:rPr>
        <w:t>told.</w:t>
      </w:r>
      <w:r>
        <w:rPr>
          <w:color w:val="575756"/>
          <w:spacing w:val="-1"/>
        </w:rPr>
        <w:t xml:space="preserve"> </w:t>
      </w:r>
      <w:r>
        <w:rPr>
          <w:color w:val="575756"/>
        </w:rPr>
        <w:t>Upon</w:t>
      </w:r>
      <w:r>
        <w:rPr>
          <w:color w:val="575756"/>
          <w:spacing w:val="-1"/>
        </w:rPr>
        <w:t xml:space="preserve"> </w:t>
      </w:r>
      <w:r>
        <w:rPr>
          <w:color w:val="575756"/>
        </w:rPr>
        <w:t>leaving</w:t>
      </w:r>
      <w:r>
        <w:rPr>
          <w:color w:val="575756"/>
          <w:spacing w:val="-1"/>
        </w:rPr>
        <w:t xml:space="preserve"> </w:t>
      </w:r>
      <w:r>
        <w:rPr>
          <w:color w:val="575756"/>
        </w:rPr>
        <w:t>the</w:t>
      </w:r>
      <w:r>
        <w:rPr>
          <w:color w:val="575756"/>
          <w:spacing w:val="-1"/>
        </w:rPr>
        <w:t xml:space="preserve"> </w:t>
      </w:r>
      <w:r>
        <w:rPr>
          <w:color w:val="575756"/>
        </w:rPr>
        <w:t>army</w:t>
      </w:r>
      <w:r>
        <w:rPr>
          <w:color w:val="575756"/>
          <w:spacing w:val="-1"/>
        </w:rPr>
        <w:t xml:space="preserve"> </w:t>
      </w:r>
      <w:r>
        <w:rPr>
          <w:color w:val="575756"/>
        </w:rPr>
        <w:t>I</w:t>
      </w:r>
      <w:r>
        <w:rPr>
          <w:color w:val="575756"/>
          <w:spacing w:val="-1"/>
        </w:rPr>
        <w:t xml:space="preserve"> </w:t>
      </w:r>
      <w:r>
        <w:rPr>
          <w:color w:val="575756"/>
        </w:rPr>
        <w:t>was</w:t>
      </w:r>
      <w:r>
        <w:rPr>
          <w:color w:val="575756"/>
          <w:spacing w:val="-1"/>
        </w:rPr>
        <w:t xml:space="preserve"> </w:t>
      </w:r>
      <w:r>
        <w:rPr>
          <w:color w:val="575756"/>
        </w:rPr>
        <w:t>told</w:t>
      </w:r>
      <w:r>
        <w:rPr>
          <w:color w:val="575756"/>
          <w:spacing w:val="-1"/>
        </w:rPr>
        <w:t xml:space="preserve"> </w:t>
      </w:r>
      <w:r>
        <w:rPr>
          <w:color w:val="575756"/>
        </w:rPr>
        <w:t>that</w:t>
      </w:r>
      <w:r>
        <w:rPr>
          <w:color w:val="575756"/>
          <w:spacing w:val="-1"/>
        </w:rPr>
        <w:t xml:space="preserve"> </w:t>
      </w:r>
      <w:r>
        <w:rPr>
          <w:color w:val="575756"/>
        </w:rPr>
        <w:t>the</w:t>
      </w:r>
      <w:r>
        <w:rPr>
          <w:color w:val="575756"/>
          <w:spacing w:val="-1"/>
        </w:rPr>
        <w:t xml:space="preserve"> </w:t>
      </w:r>
      <w:r>
        <w:rPr>
          <w:color w:val="575756"/>
        </w:rPr>
        <w:t>belongings would have been destroyed after a period of time. On my last posting to M[…] Park Hospital B[…] I had only been in post for a few weeks when I was requested, not ordered, to speak with the Admin Officer. At the meeting he took a very large A4 lever arch from his desk drawer, asked the RSM to leave the room, gave me permission to sit and</w:t>
      </w:r>
      <w:r>
        <w:rPr>
          <w:color w:val="575756"/>
          <w:spacing w:val="-3"/>
        </w:rPr>
        <w:t xml:space="preserve"> </w:t>
      </w:r>
      <w:r>
        <w:rPr>
          <w:color w:val="575756"/>
        </w:rPr>
        <w:t>asked</w:t>
      </w:r>
      <w:r>
        <w:rPr>
          <w:color w:val="575756"/>
          <w:spacing w:val="-3"/>
        </w:rPr>
        <w:t xml:space="preserve"> </w:t>
      </w:r>
      <w:r>
        <w:rPr>
          <w:color w:val="575756"/>
        </w:rPr>
        <w:t>me</w:t>
      </w:r>
      <w:r>
        <w:rPr>
          <w:color w:val="575756"/>
          <w:spacing w:val="-3"/>
        </w:rPr>
        <w:t xml:space="preserve"> </w:t>
      </w:r>
      <w:r>
        <w:rPr>
          <w:color w:val="575756"/>
        </w:rPr>
        <w:t>openly</w:t>
      </w:r>
      <w:r>
        <w:rPr>
          <w:color w:val="575756"/>
          <w:spacing w:val="-3"/>
        </w:rPr>
        <w:t xml:space="preserve"> </w:t>
      </w:r>
      <w:r>
        <w:rPr>
          <w:color w:val="575756"/>
        </w:rPr>
        <w:t>if</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homosexual.</w:t>
      </w:r>
      <w:r>
        <w:rPr>
          <w:color w:val="575756"/>
          <w:spacing w:val="-3"/>
        </w:rPr>
        <w:t xml:space="preserve"> </w:t>
      </w:r>
      <w:r>
        <w:rPr>
          <w:color w:val="575756"/>
        </w:rPr>
        <w:t>I</w:t>
      </w:r>
      <w:r>
        <w:rPr>
          <w:color w:val="575756"/>
          <w:spacing w:val="-3"/>
        </w:rPr>
        <w:t xml:space="preserve"> </w:t>
      </w:r>
      <w:r>
        <w:rPr>
          <w:color w:val="575756"/>
        </w:rPr>
        <w:t>said</w:t>
      </w:r>
      <w:r>
        <w:rPr>
          <w:color w:val="575756"/>
          <w:spacing w:val="-3"/>
        </w:rPr>
        <w:t xml:space="preserve"> </w:t>
      </w:r>
      <w:r>
        <w:rPr>
          <w:color w:val="575756"/>
        </w:rPr>
        <w:t>no</w:t>
      </w:r>
      <w:r>
        <w:rPr>
          <w:color w:val="575756"/>
          <w:spacing w:val="-3"/>
        </w:rPr>
        <w:t xml:space="preserve"> </w:t>
      </w:r>
      <w:r>
        <w:rPr>
          <w:color w:val="575756"/>
        </w:rPr>
        <w:t>despite</w:t>
      </w:r>
      <w:r>
        <w:rPr>
          <w:color w:val="575756"/>
          <w:spacing w:val="-3"/>
        </w:rPr>
        <w:t xml:space="preserve"> </w:t>
      </w:r>
      <w:r>
        <w:rPr>
          <w:color w:val="575756"/>
        </w:rPr>
        <w:t>this</w:t>
      </w:r>
      <w:r>
        <w:rPr>
          <w:color w:val="575756"/>
          <w:spacing w:val="-3"/>
        </w:rPr>
        <w:t xml:space="preserve"> </w:t>
      </w:r>
      <w:r>
        <w:rPr>
          <w:color w:val="575756"/>
        </w:rPr>
        <w:t>being a lie. I was still terrified I would be sent to a military correctional facility as punishment.”</w:t>
      </w:r>
    </w:p>
    <w:p w14:paraId="38B1221F" w14:textId="77777777" w:rsidR="008C5E22" w:rsidRDefault="008C5E22">
      <w:pPr>
        <w:spacing w:line="208" w:lineRule="auto"/>
        <w:sectPr w:rsidR="008C5E22">
          <w:pgSz w:w="11910" w:h="16840"/>
          <w:pgMar w:top="1120" w:right="860" w:bottom="280" w:left="740" w:header="746" w:footer="0" w:gutter="0"/>
          <w:cols w:space="720"/>
        </w:sectPr>
      </w:pPr>
    </w:p>
    <w:p w14:paraId="7E76CD1C" w14:textId="77777777" w:rsidR="008C5E22" w:rsidRDefault="008C5E22">
      <w:pPr>
        <w:pStyle w:val="BodyText"/>
        <w:rPr>
          <w:sz w:val="20"/>
        </w:rPr>
      </w:pPr>
    </w:p>
    <w:p w14:paraId="2EA7A0D0" w14:textId="77777777" w:rsidR="008C5E22" w:rsidRDefault="008C5E22">
      <w:pPr>
        <w:pStyle w:val="BodyText"/>
        <w:rPr>
          <w:sz w:val="20"/>
        </w:rPr>
      </w:pPr>
    </w:p>
    <w:p w14:paraId="6FD105C7" w14:textId="77777777" w:rsidR="008C5E22" w:rsidRDefault="008C5E22">
      <w:pPr>
        <w:pStyle w:val="BodyText"/>
        <w:spacing w:before="7"/>
        <w:rPr>
          <w:sz w:val="22"/>
        </w:rPr>
      </w:pPr>
    </w:p>
    <w:p w14:paraId="40D7A8AA" w14:textId="77777777" w:rsidR="008C5E22" w:rsidRDefault="00000000">
      <w:pPr>
        <w:pStyle w:val="BodyText"/>
        <w:spacing w:before="88" w:line="208" w:lineRule="auto"/>
        <w:ind w:left="2406" w:right="1067" w:firstLine="396"/>
        <w:rPr>
          <w:rFonts w:ascii="HelveticaNeueLTPro-Md" w:hAnsi="HelveticaNeueLTPro-Md"/>
        </w:rPr>
      </w:pPr>
      <w:r>
        <w:rPr>
          <w:rFonts w:ascii="HelveticaNeueLTPro-Md" w:hAnsi="HelveticaNeueLTPro-Md"/>
          <w:color w:val="575756"/>
        </w:rPr>
        <w:t>“As</w:t>
      </w:r>
      <w:r>
        <w:rPr>
          <w:rFonts w:ascii="HelveticaNeueLTPro-Md" w:hAnsi="HelveticaNeueLTPro-Md"/>
          <w:color w:val="575756"/>
          <w:spacing w:val="-4"/>
        </w:rPr>
        <w:t xml:space="preserve"> </w:t>
      </w:r>
      <w:r>
        <w:rPr>
          <w:rFonts w:ascii="HelveticaNeueLTPro-Md" w:hAnsi="HelveticaNeueLTPro-Md"/>
          <w:color w:val="575756"/>
        </w:rPr>
        <w:t>a</w:t>
      </w:r>
      <w:r>
        <w:rPr>
          <w:rFonts w:ascii="HelveticaNeueLTPro-Md" w:hAnsi="HelveticaNeueLTPro-Md"/>
          <w:color w:val="575756"/>
          <w:spacing w:val="-4"/>
        </w:rPr>
        <w:t xml:space="preserve"> </w:t>
      </w:r>
      <w:r>
        <w:rPr>
          <w:rFonts w:ascii="HelveticaNeueLTPro-Md" w:hAnsi="HelveticaNeueLTPro-Md"/>
          <w:color w:val="575756"/>
        </w:rPr>
        <w:t>direct</w:t>
      </w:r>
      <w:r>
        <w:rPr>
          <w:rFonts w:ascii="HelveticaNeueLTPro-Md" w:hAnsi="HelveticaNeueLTPro-Md"/>
          <w:color w:val="575756"/>
          <w:spacing w:val="-4"/>
        </w:rPr>
        <w:t xml:space="preserve"> </w:t>
      </w:r>
      <w:r>
        <w:rPr>
          <w:rFonts w:ascii="HelveticaNeueLTPro-Md" w:hAnsi="HelveticaNeueLTPro-Md"/>
          <w:color w:val="575756"/>
        </w:rPr>
        <w:t>result</w:t>
      </w:r>
      <w:r>
        <w:rPr>
          <w:rFonts w:ascii="HelveticaNeueLTPro-Md" w:hAnsi="HelveticaNeueLTPro-Md"/>
          <w:color w:val="575756"/>
          <w:spacing w:val="-4"/>
        </w:rPr>
        <w:t xml:space="preserve"> </w:t>
      </w:r>
      <w:r>
        <w:rPr>
          <w:rFonts w:ascii="HelveticaNeueLTPro-Md" w:hAnsi="HelveticaNeueLTPro-Md"/>
          <w:color w:val="575756"/>
        </w:rPr>
        <w:t>of</w:t>
      </w:r>
      <w:r>
        <w:rPr>
          <w:rFonts w:ascii="HelveticaNeueLTPro-Md" w:hAnsi="HelveticaNeueLTPro-Md"/>
          <w:color w:val="575756"/>
          <w:spacing w:val="-4"/>
        </w:rPr>
        <w:t xml:space="preserve"> </w:t>
      </w:r>
      <w:r>
        <w:rPr>
          <w:rFonts w:ascii="HelveticaNeueLTPro-Md" w:hAnsi="HelveticaNeueLTPro-Md"/>
          <w:color w:val="575756"/>
        </w:rPr>
        <w:t>the</w:t>
      </w:r>
      <w:r>
        <w:rPr>
          <w:rFonts w:ascii="HelveticaNeueLTPro-Md" w:hAnsi="HelveticaNeueLTPro-Md"/>
          <w:color w:val="575756"/>
          <w:spacing w:val="-4"/>
        </w:rPr>
        <w:t xml:space="preserve"> </w:t>
      </w:r>
      <w:r>
        <w:rPr>
          <w:rFonts w:ascii="HelveticaNeueLTPro-Md" w:hAnsi="HelveticaNeueLTPro-Md"/>
          <w:color w:val="575756"/>
        </w:rPr>
        <w:t>treatment</w:t>
      </w:r>
      <w:r>
        <w:rPr>
          <w:rFonts w:ascii="HelveticaNeueLTPro-Md" w:hAnsi="HelveticaNeueLTPro-Md"/>
          <w:color w:val="575756"/>
          <w:spacing w:val="-4"/>
        </w:rPr>
        <w:t xml:space="preserve"> </w:t>
      </w:r>
      <w:r>
        <w:rPr>
          <w:rFonts w:ascii="HelveticaNeueLTPro-Md" w:hAnsi="HelveticaNeueLTPro-Md"/>
          <w:color w:val="575756"/>
        </w:rPr>
        <w:t>by</w:t>
      </w:r>
      <w:r>
        <w:rPr>
          <w:rFonts w:ascii="HelveticaNeueLTPro-Md" w:hAnsi="HelveticaNeueLTPro-Md"/>
          <w:color w:val="575756"/>
          <w:spacing w:val="-4"/>
        </w:rPr>
        <w:t xml:space="preserve"> </w:t>
      </w:r>
      <w:r>
        <w:rPr>
          <w:rFonts w:ascii="HelveticaNeueLTPro-Md" w:hAnsi="HelveticaNeueLTPro-Md"/>
          <w:color w:val="575756"/>
        </w:rPr>
        <w:t>the</w:t>
      </w:r>
      <w:r>
        <w:rPr>
          <w:rFonts w:ascii="HelveticaNeueLTPro-Md" w:hAnsi="HelveticaNeueLTPro-Md"/>
          <w:color w:val="575756"/>
          <w:spacing w:val="-4"/>
        </w:rPr>
        <w:t xml:space="preserve"> </w:t>
      </w:r>
      <w:r>
        <w:rPr>
          <w:rFonts w:ascii="HelveticaNeueLTPro-Md" w:hAnsi="HelveticaNeueLTPro-Md"/>
          <w:color w:val="575756"/>
        </w:rPr>
        <w:t>SIB</w:t>
      </w:r>
      <w:r>
        <w:rPr>
          <w:rFonts w:ascii="HelveticaNeueLTPro-Md" w:hAnsi="HelveticaNeueLTPro-Md"/>
          <w:color w:val="575756"/>
          <w:spacing w:val="-4"/>
        </w:rPr>
        <w:t xml:space="preserve"> </w:t>
      </w:r>
      <w:r>
        <w:rPr>
          <w:rFonts w:ascii="HelveticaNeueLTPro-Md" w:hAnsi="HelveticaNeueLTPro-Md"/>
          <w:color w:val="575756"/>
        </w:rPr>
        <w:t>and</w:t>
      </w:r>
      <w:r>
        <w:rPr>
          <w:rFonts w:ascii="HelveticaNeueLTPro-Md" w:hAnsi="HelveticaNeueLTPro-Md"/>
          <w:color w:val="575756"/>
          <w:spacing w:val="-4"/>
        </w:rPr>
        <w:t xml:space="preserve"> </w:t>
      </w:r>
      <w:r>
        <w:rPr>
          <w:rFonts w:ascii="HelveticaNeueLTPro-Md" w:hAnsi="HelveticaNeueLTPro-Md"/>
          <w:color w:val="575756"/>
        </w:rPr>
        <w:t>the</w:t>
      </w:r>
      <w:r>
        <w:rPr>
          <w:rFonts w:ascii="HelveticaNeueLTPro-Md" w:hAnsi="HelveticaNeueLTPro-Md"/>
          <w:color w:val="575756"/>
          <w:spacing w:val="-4"/>
        </w:rPr>
        <w:t xml:space="preserve"> </w:t>
      </w:r>
      <w:r>
        <w:rPr>
          <w:rFonts w:ascii="HelveticaNeueLTPro-Md" w:hAnsi="HelveticaNeueLTPro-Md"/>
          <w:color w:val="575756"/>
        </w:rPr>
        <w:t>Ban I have extremely clear, vivid flashbacks.”</w:t>
      </w:r>
    </w:p>
    <w:p w14:paraId="2C6E67E3" w14:textId="77777777" w:rsidR="008C5E22" w:rsidRDefault="00000000">
      <w:pPr>
        <w:pStyle w:val="BodyText"/>
        <w:spacing w:before="172" w:line="208" w:lineRule="auto"/>
        <w:ind w:left="2406" w:right="667" w:firstLine="396"/>
      </w:pPr>
      <w:r>
        <w:rPr>
          <w:rFonts w:ascii="HelveticaNeueLTPro-Md" w:hAnsi="HelveticaNeueLTPro-Md"/>
          <w:color w:val="575756"/>
        </w:rPr>
        <w:t>“I was subjected to an intrusive, insensitive and humiliating investigation</w:t>
      </w:r>
      <w:r>
        <w:rPr>
          <w:rFonts w:ascii="HelveticaNeueLTPro-Md" w:hAnsi="HelveticaNeueLTPro-Md"/>
          <w:color w:val="575756"/>
          <w:spacing w:val="-5"/>
        </w:rPr>
        <w:t xml:space="preserve"> </w:t>
      </w:r>
      <w:r>
        <w:rPr>
          <w:rFonts w:ascii="HelveticaNeueLTPro-Md" w:hAnsi="HelveticaNeueLTPro-Md"/>
          <w:color w:val="575756"/>
        </w:rPr>
        <w:t>which</w:t>
      </w:r>
      <w:r>
        <w:rPr>
          <w:rFonts w:ascii="HelveticaNeueLTPro-Md" w:hAnsi="HelveticaNeueLTPro-Md"/>
          <w:color w:val="575756"/>
          <w:spacing w:val="-4"/>
        </w:rPr>
        <w:t xml:space="preserve"> </w:t>
      </w:r>
      <w:r>
        <w:rPr>
          <w:rFonts w:ascii="HelveticaNeueLTPro-Md" w:hAnsi="HelveticaNeueLTPro-Md"/>
          <w:color w:val="575756"/>
        </w:rPr>
        <w:t>ultimately</w:t>
      </w:r>
      <w:r>
        <w:rPr>
          <w:rFonts w:ascii="HelveticaNeueLTPro-Md" w:hAnsi="HelveticaNeueLTPro-Md"/>
          <w:color w:val="575756"/>
          <w:spacing w:val="-4"/>
        </w:rPr>
        <w:t xml:space="preserve"> </w:t>
      </w:r>
      <w:r>
        <w:rPr>
          <w:rFonts w:ascii="HelveticaNeueLTPro-Md" w:hAnsi="HelveticaNeueLTPro-Md"/>
          <w:color w:val="575756"/>
        </w:rPr>
        <w:t>led</w:t>
      </w:r>
      <w:r>
        <w:rPr>
          <w:rFonts w:ascii="HelveticaNeueLTPro-Md" w:hAnsi="HelveticaNeueLTPro-Md"/>
          <w:color w:val="575756"/>
          <w:spacing w:val="-4"/>
        </w:rPr>
        <w:t xml:space="preserve"> </w:t>
      </w:r>
      <w:r>
        <w:rPr>
          <w:rFonts w:ascii="HelveticaNeueLTPro-Md" w:hAnsi="HelveticaNeueLTPro-Md"/>
          <w:color w:val="575756"/>
        </w:rPr>
        <w:t>to</w:t>
      </w:r>
      <w:r>
        <w:rPr>
          <w:rFonts w:ascii="HelveticaNeueLTPro-Md" w:hAnsi="HelveticaNeueLTPro-Md"/>
          <w:color w:val="575756"/>
          <w:spacing w:val="-5"/>
        </w:rPr>
        <w:t xml:space="preserve"> </w:t>
      </w:r>
      <w:r>
        <w:rPr>
          <w:rFonts w:ascii="HelveticaNeueLTPro-Md" w:hAnsi="HelveticaNeueLTPro-Md"/>
          <w:color w:val="575756"/>
        </w:rPr>
        <w:t>my</w:t>
      </w:r>
      <w:r>
        <w:rPr>
          <w:rFonts w:ascii="HelveticaNeueLTPro-Md" w:hAnsi="HelveticaNeueLTPro-Md"/>
          <w:color w:val="575756"/>
          <w:spacing w:val="-4"/>
        </w:rPr>
        <w:t xml:space="preserve"> </w:t>
      </w:r>
      <w:r>
        <w:rPr>
          <w:rFonts w:ascii="HelveticaNeueLTPro-Md" w:hAnsi="HelveticaNeueLTPro-Md"/>
          <w:color w:val="575756"/>
        </w:rPr>
        <w:t>being</w:t>
      </w:r>
      <w:r>
        <w:rPr>
          <w:rFonts w:ascii="HelveticaNeueLTPro-Md" w:hAnsi="HelveticaNeueLTPro-Md"/>
          <w:color w:val="575756"/>
          <w:spacing w:val="-4"/>
        </w:rPr>
        <w:t xml:space="preserve"> </w:t>
      </w:r>
      <w:r>
        <w:rPr>
          <w:rFonts w:ascii="HelveticaNeueLTPro-Md" w:hAnsi="HelveticaNeueLTPro-Md"/>
          <w:color w:val="575756"/>
        </w:rPr>
        <w:t>dismissed</w:t>
      </w:r>
      <w:r>
        <w:rPr>
          <w:rFonts w:ascii="HelveticaNeueLTPro-Md" w:hAnsi="HelveticaNeueLTPro-Md"/>
          <w:color w:val="575756"/>
          <w:spacing w:val="-4"/>
        </w:rPr>
        <w:t xml:space="preserve"> </w:t>
      </w:r>
      <w:r>
        <w:rPr>
          <w:rFonts w:ascii="HelveticaNeueLTPro-Md" w:hAnsi="HelveticaNeueLTPro-Md"/>
          <w:color w:val="575756"/>
        </w:rPr>
        <w:t>from</w:t>
      </w:r>
      <w:r>
        <w:rPr>
          <w:rFonts w:ascii="HelveticaNeueLTPro-Md" w:hAnsi="HelveticaNeueLTPro-Md"/>
          <w:color w:val="575756"/>
          <w:spacing w:val="-4"/>
        </w:rPr>
        <w:t xml:space="preserve"> </w:t>
      </w:r>
      <w:r>
        <w:rPr>
          <w:rFonts w:ascii="HelveticaNeueLTPro-Md" w:hAnsi="HelveticaNeueLTPro-Md"/>
          <w:color w:val="575756"/>
        </w:rPr>
        <w:t xml:space="preserve">the </w:t>
      </w:r>
      <w:r>
        <w:rPr>
          <w:color w:val="575756"/>
        </w:rPr>
        <w:t>WRAF. … I was removed from my place of work, had my room ransacked during a search to uncover evidence against me and subjected to a series of hostile interviews during which I was</w:t>
      </w:r>
    </w:p>
    <w:p w14:paraId="2294390C" w14:textId="77777777" w:rsidR="008C5E22" w:rsidRDefault="00000000">
      <w:pPr>
        <w:pStyle w:val="BodyText"/>
        <w:spacing w:line="208" w:lineRule="auto"/>
        <w:ind w:left="2406" w:right="718"/>
      </w:pPr>
      <w:r>
        <w:rPr>
          <w:color w:val="575756"/>
        </w:rPr>
        <w:t>asked and expected to answer questions of a sexual nature and about my own sexual activity. The SIB officers who interviewed me obviously wanted lurid details and treated me as if I was a pervert … The investigation was humiliation upon humiliation. It was insensitive, unpleasant</w:t>
      </w:r>
      <w:r>
        <w:rPr>
          <w:color w:val="575756"/>
          <w:spacing w:val="-4"/>
        </w:rPr>
        <w:t xml:space="preserve"> </w:t>
      </w:r>
      <w:r>
        <w:rPr>
          <w:color w:val="575756"/>
        </w:rPr>
        <w:t>and</w:t>
      </w:r>
      <w:r>
        <w:rPr>
          <w:color w:val="575756"/>
          <w:spacing w:val="-4"/>
        </w:rPr>
        <w:t xml:space="preserve"> </w:t>
      </w:r>
      <w:r>
        <w:rPr>
          <w:color w:val="575756"/>
        </w:rPr>
        <w:t>intrusive.</w:t>
      </w:r>
      <w:r>
        <w:rPr>
          <w:color w:val="575756"/>
          <w:spacing w:val="-4"/>
        </w:rPr>
        <w:t xml:space="preserve"> </w:t>
      </w:r>
      <w:r>
        <w:rPr>
          <w:color w:val="575756"/>
        </w:rPr>
        <w:t>I</w:t>
      </w:r>
      <w:r>
        <w:rPr>
          <w:color w:val="575756"/>
          <w:spacing w:val="-4"/>
        </w:rPr>
        <w:t xml:space="preserve"> </w:t>
      </w:r>
      <w:r>
        <w:rPr>
          <w:color w:val="575756"/>
        </w:rPr>
        <w:t>even</w:t>
      </w:r>
      <w:r>
        <w:rPr>
          <w:color w:val="575756"/>
          <w:spacing w:val="-4"/>
        </w:rPr>
        <w:t xml:space="preserve"> </w:t>
      </w:r>
      <w:r>
        <w:rPr>
          <w:color w:val="575756"/>
        </w:rPr>
        <w:t>had</w:t>
      </w:r>
      <w:r>
        <w:rPr>
          <w:color w:val="575756"/>
          <w:spacing w:val="-4"/>
        </w:rPr>
        <w:t xml:space="preserve"> </w:t>
      </w:r>
      <w:r>
        <w:rPr>
          <w:color w:val="575756"/>
        </w:rPr>
        <w:t>all</w:t>
      </w:r>
      <w:r>
        <w:rPr>
          <w:color w:val="575756"/>
          <w:spacing w:val="-4"/>
        </w:rPr>
        <w:t xml:space="preserve"> </w:t>
      </w:r>
      <w:r>
        <w:rPr>
          <w:color w:val="575756"/>
        </w:rPr>
        <w:t>of</w:t>
      </w:r>
      <w:r>
        <w:rPr>
          <w:color w:val="575756"/>
          <w:spacing w:val="-4"/>
        </w:rPr>
        <w:t xml:space="preserve"> </w:t>
      </w:r>
      <w:r>
        <w:rPr>
          <w:color w:val="575756"/>
        </w:rPr>
        <w:t>my</w:t>
      </w:r>
      <w:r>
        <w:rPr>
          <w:color w:val="575756"/>
          <w:spacing w:val="-4"/>
        </w:rPr>
        <w:t xml:space="preserve"> </w:t>
      </w:r>
      <w:r>
        <w:rPr>
          <w:color w:val="575756"/>
        </w:rPr>
        <w:t>private</w:t>
      </w:r>
      <w:r>
        <w:rPr>
          <w:color w:val="575756"/>
          <w:spacing w:val="-4"/>
        </w:rPr>
        <w:t xml:space="preserve"> </w:t>
      </w:r>
      <w:r>
        <w:rPr>
          <w:color w:val="575756"/>
        </w:rPr>
        <w:t>correspondence with a pen pal, my parents and grandparents confiscated. The SIB even, during a search of my personal effects, opened a box of tampons, stripped them of their wrappers and inspected every one.</w:t>
      </w:r>
    </w:p>
    <w:p w14:paraId="2B5D4313" w14:textId="77777777" w:rsidR="008C5E22" w:rsidRDefault="00000000">
      <w:pPr>
        <w:pStyle w:val="BodyText"/>
        <w:spacing w:line="208" w:lineRule="auto"/>
        <w:ind w:left="2406" w:right="669"/>
      </w:pPr>
      <w:r>
        <w:rPr>
          <w:color w:val="575756"/>
        </w:rPr>
        <w:t>I</w:t>
      </w:r>
      <w:r>
        <w:rPr>
          <w:color w:val="575756"/>
          <w:spacing w:val="-3"/>
        </w:rPr>
        <w:t xml:space="preserve"> </w:t>
      </w:r>
      <w:r>
        <w:rPr>
          <w:color w:val="575756"/>
        </w:rPr>
        <w:t>have</w:t>
      </w:r>
      <w:r>
        <w:rPr>
          <w:color w:val="575756"/>
          <w:spacing w:val="-3"/>
        </w:rPr>
        <w:t xml:space="preserve"> </w:t>
      </w:r>
      <w:r>
        <w:rPr>
          <w:color w:val="575756"/>
        </w:rPr>
        <w:t>never</w:t>
      </w:r>
      <w:r>
        <w:rPr>
          <w:color w:val="575756"/>
          <w:spacing w:val="-3"/>
        </w:rPr>
        <w:t xml:space="preserve"> </w:t>
      </w:r>
      <w:r>
        <w:rPr>
          <w:color w:val="575756"/>
        </w:rPr>
        <w:t>been</w:t>
      </w:r>
      <w:r>
        <w:rPr>
          <w:color w:val="575756"/>
          <w:spacing w:val="-3"/>
        </w:rPr>
        <w:t xml:space="preserve"> </w:t>
      </w:r>
      <w:r>
        <w:rPr>
          <w:color w:val="575756"/>
        </w:rPr>
        <w:t>as</w:t>
      </w:r>
      <w:r>
        <w:rPr>
          <w:color w:val="575756"/>
          <w:spacing w:val="-3"/>
        </w:rPr>
        <w:t xml:space="preserve"> </w:t>
      </w:r>
      <w:r>
        <w:rPr>
          <w:color w:val="575756"/>
        </w:rPr>
        <w:t>horrified</w:t>
      </w:r>
      <w:r>
        <w:rPr>
          <w:color w:val="575756"/>
          <w:spacing w:val="-3"/>
        </w:rPr>
        <w:t xml:space="preserve"> </w:t>
      </w:r>
      <w:r>
        <w:rPr>
          <w:color w:val="575756"/>
        </w:rPr>
        <w:t>and</w:t>
      </w:r>
      <w:r>
        <w:rPr>
          <w:color w:val="575756"/>
          <w:spacing w:val="-3"/>
        </w:rPr>
        <w:t xml:space="preserve"> </w:t>
      </w:r>
      <w:r>
        <w:rPr>
          <w:color w:val="575756"/>
        </w:rPr>
        <w:t>humiliated</w:t>
      </w:r>
      <w:r>
        <w:rPr>
          <w:color w:val="575756"/>
          <w:spacing w:val="-3"/>
        </w:rPr>
        <w:t xml:space="preserve"> </w:t>
      </w:r>
      <w:r>
        <w:rPr>
          <w:color w:val="575756"/>
        </w:rPr>
        <w:t>since</w:t>
      </w:r>
      <w:r>
        <w:rPr>
          <w:color w:val="575756"/>
          <w:spacing w:val="-3"/>
        </w:rPr>
        <w:t xml:space="preserve"> </w:t>
      </w:r>
      <w:r>
        <w:rPr>
          <w:color w:val="575756"/>
        </w:rPr>
        <w:t>in</w:t>
      </w:r>
      <w:r>
        <w:rPr>
          <w:color w:val="575756"/>
          <w:spacing w:val="-3"/>
        </w:rPr>
        <w:t xml:space="preserve"> </w:t>
      </w:r>
      <w:r>
        <w:rPr>
          <w:color w:val="575756"/>
        </w:rPr>
        <w:t>my</w:t>
      </w:r>
      <w:r>
        <w:rPr>
          <w:color w:val="575756"/>
          <w:spacing w:val="-3"/>
        </w:rPr>
        <w:t xml:space="preserve"> </w:t>
      </w:r>
      <w:r>
        <w:rPr>
          <w:color w:val="575756"/>
        </w:rPr>
        <w:t>whole</w:t>
      </w:r>
      <w:r>
        <w:rPr>
          <w:color w:val="575756"/>
          <w:spacing w:val="-3"/>
        </w:rPr>
        <w:t xml:space="preserve"> </w:t>
      </w:r>
      <w:r>
        <w:rPr>
          <w:color w:val="575756"/>
        </w:rPr>
        <w:t>life.</w:t>
      </w:r>
      <w:r>
        <w:rPr>
          <w:color w:val="575756"/>
          <w:spacing w:val="-3"/>
        </w:rPr>
        <w:t xml:space="preserve"> </w:t>
      </w:r>
      <w:r>
        <w:rPr>
          <w:color w:val="575756"/>
        </w:rPr>
        <w:t>… It destroyed me.”</w:t>
      </w:r>
    </w:p>
    <w:p w14:paraId="33E2EED8" w14:textId="77777777" w:rsidR="008C5E22" w:rsidRDefault="00000000">
      <w:pPr>
        <w:pStyle w:val="BodyText"/>
        <w:spacing w:before="169" w:line="208" w:lineRule="auto"/>
        <w:ind w:left="2406" w:right="709" w:firstLine="396"/>
      </w:pPr>
      <w:r>
        <w:rPr>
          <w:rFonts w:ascii="HelveticaNeueLTPro-Md"/>
          <w:color w:val="575756"/>
        </w:rPr>
        <w:t>I</w:t>
      </w:r>
      <w:r>
        <w:rPr>
          <w:rFonts w:ascii="HelveticaNeueLTPro-Md"/>
          <w:color w:val="575756"/>
          <w:spacing w:val="-1"/>
        </w:rPr>
        <w:t xml:space="preserve"> </w:t>
      </w:r>
      <w:r>
        <w:rPr>
          <w:rFonts w:ascii="HelveticaNeueLTPro-Md"/>
          <w:color w:val="575756"/>
        </w:rPr>
        <w:t>waited</w:t>
      </w:r>
      <w:r>
        <w:rPr>
          <w:rFonts w:ascii="HelveticaNeueLTPro-Md"/>
          <w:color w:val="575756"/>
          <w:spacing w:val="-1"/>
        </w:rPr>
        <w:t xml:space="preserve"> </w:t>
      </w:r>
      <w:r>
        <w:rPr>
          <w:rFonts w:ascii="HelveticaNeueLTPro-Md"/>
          <w:color w:val="575756"/>
        </w:rPr>
        <w:t>months</w:t>
      </w:r>
      <w:r>
        <w:rPr>
          <w:rFonts w:ascii="HelveticaNeueLTPro-Md"/>
          <w:color w:val="575756"/>
          <w:spacing w:val="-1"/>
        </w:rPr>
        <w:t xml:space="preserve"> </w:t>
      </w:r>
      <w:r>
        <w:rPr>
          <w:rFonts w:ascii="HelveticaNeueLTPro-Md"/>
          <w:color w:val="575756"/>
        </w:rPr>
        <w:t>to</w:t>
      </w:r>
      <w:r>
        <w:rPr>
          <w:rFonts w:ascii="HelveticaNeueLTPro-Md"/>
          <w:color w:val="575756"/>
          <w:spacing w:val="-1"/>
        </w:rPr>
        <w:t xml:space="preserve"> </w:t>
      </w:r>
      <w:r>
        <w:rPr>
          <w:rFonts w:ascii="HelveticaNeueLTPro-Md"/>
          <w:color w:val="575756"/>
        </w:rPr>
        <w:t>know</w:t>
      </w:r>
      <w:r>
        <w:rPr>
          <w:rFonts w:ascii="HelveticaNeueLTPro-Md"/>
          <w:color w:val="575756"/>
          <w:spacing w:val="-1"/>
        </w:rPr>
        <w:t xml:space="preserve"> </w:t>
      </w:r>
      <w:r>
        <w:rPr>
          <w:rFonts w:ascii="HelveticaNeueLTPro-Md"/>
          <w:color w:val="575756"/>
        </w:rPr>
        <w:t>what</w:t>
      </w:r>
      <w:r>
        <w:rPr>
          <w:rFonts w:ascii="HelveticaNeueLTPro-Md"/>
          <w:color w:val="575756"/>
          <w:spacing w:val="-1"/>
        </w:rPr>
        <w:t xml:space="preserve"> </w:t>
      </w:r>
      <w:r>
        <w:rPr>
          <w:rFonts w:ascii="HelveticaNeueLTPro-Md"/>
          <w:color w:val="575756"/>
        </w:rPr>
        <w:t>was</w:t>
      </w:r>
      <w:r>
        <w:rPr>
          <w:rFonts w:ascii="HelveticaNeueLTPro-Md"/>
          <w:color w:val="575756"/>
          <w:spacing w:val="-1"/>
        </w:rPr>
        <w:t xml:space="preserve"> </w:t>
      </w:r>
      <w:r>
        <w:rPr>
          <w:rFonts w:ascii="HelveticaNeueLTPro-Md"/>
          <w:color w:val="575756"/>
        </w:rPr>
        <w:t>happening,</w:t>
      </w:r>
      <w:r>
        <w:rPr>
          <w:rFonts w:ascii="HelveticaNeueLTPro-Md"/>
          <w:color w:val="575756"/>
          <w:spacing w:val="-1"/>
        </w:rPr>
        <w:t xml:space="preserve"> </w:t>
      </w:r>
      <w:r>
        <w:rPr>
          <w:rFonts w:ascii="HelveticaNeueLTPro-Md"/>
          <w:color w:val="575756"/>
        </w:rPr>
        <w:t>my</w:t>
      </w:r>
      <w:r>
        <w:rPr>
          <w:rFonts w:ascii="HelveticaNeueLTPro-Md"/>
          <w:color w:val="575756"/>
          <w:spacing w:val="-1"/>
        </w:rPr>
        <w:t xml:space="preserve"> </w:t>
      </w:r>
      <w:r>
        <w:rPr>
          <w:rFonts w:ascii="HelveticaNeueLTPro-Md"/>
          <w:color w:val="575756"/>
        </w:rPr>
        <w:t>shipmates were</w:t>
      </w:r>
      <w:r>
        <w:rPr>
          <w:rFonts w:ascii="HelveticaNeueLTPro-Md"/>
          <w:color w:val="575756"/>
          <w:spacing w:val="-4"/>
        </w:rPr>
        <w:t xml:space="preserve"> </w:t>
      </w:r>
      <w:r>
        <w:rPr>
          <w:rFonts w:ascii="HelveticaNeueLTPro-Md"/>
          <w:color w:val="575756"/>
        </w:rPr>
        <w:t>all</w:t>
      </w:r>
      <w:r>
        <w:rPr>
          <w:rFonts w:ascii="HelveticaNeueLTPro-Md"/>
          <w:color w:val="575756"/>
          <w:spacing w:val="-4"/>
        </w:rPr>
        <w:t xml:space="preserve"> </w:t>
      </w:r>
      <w:r>
        <w:rPr>
          <w:rFonts w:ascii="HelveticaNeueLTPro-Md"/>
          <w:color w:val="575756"/>
        </w:rPr>
        <w:t>wondering</w:t>
      </w:r>
      <w:r>
        <w:rPr>
          <w:rFonts w:ascii="HelveticaNeueLTPro-Md"/>
          <w:color w:val="575756"/>
          <w:spacing w:val="-4"/>
        </w:rPr>
        <w:t xml:space="preserve"> </w:t>
      </w:r>
      <w:r>
        <w:rPr>
          <w:rFonts w:ascii="HelveticaNeueLTPro-Md"/>
          <w:color w:val="575756"/>
        </w:rPr>
        <w:t>why</w:t>
      </w:r>
      <w:r>
        <w:rPr>
          <w:rFonts w:ascii="HelveticaNeueLTPro-Md"/>
          <w:color w:val="575756"/>
          <w:spacing w:val="-4"/>
        </w:rPr>
        <w:t xml:space="preserve"> </w:t>
      </w:r>
      <w:r>
        <w:rPr>
          <w:rFonts w:ascii="HelveticaNeueLTPro-Md"/>
          <w:color w:val="575756"/>
        </w:rPr>
        <w:t>a</w:t>
      </w:r>
      <w:r>
        <w:rPr>
          <w:rFonts w:ascii="HelveticaNeueLTPro-Md"/>
          <w:color w:val="575756"/>
          <w:spacing w:val="-4"/>
        </w:rPr>
        <w:t xml:space="preserve"> </w:t>
      </w:r>
      <w:r>
        <w:rPr>
          <w:rFonts w:ascii="HelveticaNeueLTPro-Md"/>
          <w:color w:val="575756"/>
        </w:rPr>
        <w:t>perfectly</w:t>
      </w:r>
      <w:r>
        <w:rPr>
          <w:rFonts w:ascii="HelveticaNeueLTPro-Md"/>
          <w:color w:val="575756"/>
          <w:spacing w:val="-4"/>
        </w:rPr>
        <w:t xml:space="preserve"> </w:t>
      </w:r>
      <w:r>
        <w:rPr>
          <w:rFonts w:ascii="HelveticaNeueLTPro-Md"/>
          <w:color w:val="575756"/>
        </w:rPr>
        <w:t>healthy</w:t>
      </w:r>
      <w:r>
        <w:rPr>
          <w:rFonts w:ascii="HelveticaNeueLTPro-Md"/>
          <w:color w:val="575756"/>
          <w:spacing w:val="-4"/>
        </w:rPr>
        <w:t xml:space="preserve"> </w:t>
      </w:r>
      <w:r>
        <w:rPr>
          <w:rFonts w:ascii="HelveticaNeueLTPro-Md"/>
          <w:color w:val="575756"/>
        </w:rPr>
        <w:t>person</w:t>
      </w:r>
      <w:r>
        <w:rPr>
          <w:rFonts w:ascii="HelveticaNeueLTPro-Md"/>
          <w:color w:val="575756"/>
          <w:spacing w:val="-4"/>
        </w:rPr>
        <w:t xml:space="preserve"> </w:t>
      </w:r>
      <w:r>
        <w:rPr>
          <w:rFonts w:ascii="HelveticaNeueLTPro-Md"/>
          <w:color w:val="575756"/>
        </w:rPr>
        <w:t>who</w:t>
      </w:r>
      <w:r>
        <w:rPr>
          <w:rFonts w:ascii="HelveticaNeueLTPro-Md"/>
          <w:color w:val="575756"/>
          <w:spacing w:val="-4"/>
        </w:rPr>
        <w:t xml:space="preserve"> </w:t>
      </w:r>
      <w:r>
        <w:rPr>
          <w:rFonts w:ascii="HelveticaNeueLTPro-Md"/>
          <w:color w:val="575756"/>
        </w:rPr>
        <w:t>had</w:t>
      </w:r>
      <w:r>
        <w:rPr>
          <w:rFonts w:ascii="HelveticaNeueLTPro-Md"/>
          <w:color w:val="575756"/>
          <w:spacing w:val="-4"/>
        </w:rPr>
        <w:t xml:space="preserve"> </w:t>
      </w:r>
      <w:r>
        <w:rPr>
          <w:rFonts w:ascii="HelveticaNeueLTPro-Md"/>
          <w:color w:val="575756"/>
        </w:rPr>
        <w:t xml:space="preserve">been </w:t>
      </w:r>
      <w:r>
        <w:rPr>
          <w:color w:val="575756"/>
        </w:rPr>
        <w:t>a radio operator, was suddenly having to change and wash sheets and bedding. I could not talk to them or tell them. I was in utter</w:t>
      </w:r>
    </w:p>
    <w:p w14:paraId="23F19E20" w14:textId="77777777" w:rsidR="008C5E22" w:rsidRDefault="00000000">
      <w:pPr>
        <w:pStyle w:val="BodyText"/>
        <w:spacing w:line="208" w:lineRule="auto"/>
        <w:ind w:left="2406" w:right="709"/>
      </w:pPr>
      <w:r>
        <w:rPr>
          <w:color w:val="575756"/>
        </w:rPr>
        <w:t>fear as to what I would do and where I would go. I was given a rail warrant</w:t>
      </w:r>
      <w:r>
        <w:rPr>
          <w:color w:val="575756"/>
          <w:spacing w:val="-3"/>
        </w:rPr>
        <w:t xml:space="preserve"> </w:t>
      </w:r>
      <w:r>
        <w:rPr>
          <w:color w:val="575756"/>
        </w:rPr>
        <w:t>and</w:t>
      </w:r>
      <w:r>
        <w:rPr>
          <w:color w:val="575756"/>
          <w:spacing w:val="-3"/>
        </w:rPr>
        <w:t xml:space="preserve"> </w:t>
      </w:r>
      <w:r>
        <w:rPr>
          <w:color w:val="575756"/>
        </w:rPr>
        <w:t>my</w:t>
      </w:r>
      <w:r>
        <w:rPr>
          <w:color w:val="575756"/>
          <w:spacing w:val="-3"/>
        </w:rPr>
        <w:t xml:space="preserve"> </w:t>
      </w:r>
      <w:r>
        <w:rPr>
          <w:color w:val="575756"/>
        </w:rPr>
        <w:t>kit</w:t>
      </w:r>
      <w:r>
        <w:rPr>
          <w:color w:val="575756"/>
          <w:spacing w:val="-3"/>
        </w:rPr>
        <w:t xml:space="preserve"> </w:t>
      </w:r>
      <w:r>
        <w:rPr>
          <w:color w:val="575756"/>
        </w:rPr>
        <w:t>bag</w:t>
      </w:r>
      <w:r>
        <w:rPr>
          <w:color w:val="575756"/>
          <w:spacing w:val="-3"/>
        </w:rPr>
        <w:t xml:space="preserve"> </w:t>
      </w:r>
      <w:r>
        <w:rPr>
          <w:color w:val="575756"/>
        </w:rPr>
        <w:t>and</w:t>
      </w:r>
      <w:r>
        <w:rPr>
          <w:color w:val="575756"/>
          <w:spacing w:val="-3"/>
        </w:rPr>
        <w:t xml:space="preserve"> </w:t>
      </w:r>
      <w:r>
        <w:rPr>
          <w:color w:val="575756"/>
        </w:rPr>
        <w:t>able</w:t>
      </w:r>
      <w:r>
        <w:rPr>
          <w:color w:val="575756"/>
          <w:spacing w:val="-3"/>
        </w:rPr>
        <w:t xml:space="preserve"> </w:t>
      </w:r>
      <w:r>
        <w:rPr>
          <w:color w:val="575756"/>
        </w:rPr>
        <w:t>to</w:t>
      </w:r>
      <w:r>
        <w:rPr>
          <w:color w:val="575756"/>
          <w:spacing w:val="-3"/>
        </w:rPr>
        <w:t xml:space="preserve"> </w:t>
      </w:r>
      <w:r>
        <w:rPr>
          <w:color w:val="575756"/>
        </w:rPr>
        <w:t>take</w:t>
      </w:r>
      <w:r>
        <w:rPr>
          <w:color w:val="575756"/>
          <w:spacing w:val="-3"/>
        </w:rPr>
        <w:t xml:space="preserve"> </w:t>
      </w:r>
      <w:r>
        <w:rPr>
          <w:color w:val="575756"/>
        </w:rPr>
        <w:t>a</w:t>
      </w:r>
      <w:r>
        <w:rPr>
          <w:color w:val="575756"/>
          <w:spacing w:val="-3"/>
        </w:rPr>
        <w:t xml:space="preserve"> </w:t>
      </w:r>
      <w:r>
        <w:rPr>
          <w:color w:val="575756"/>
        </w:rPr>
        <w:t>few</w:t>
      </w:r>
      <w:r>
        <w:rPr>
          <w:color w:val="575756"/>
          <w:spacing w:val="-3"/>
        </w:rPr>
        <w:t xml:space="preserve"> </w:t>
      </w:r>
      <w:r>
        <w:rPr>
          <w:color w:val="575756"/>
        </w:rPr>
        <w:t>of</w:t>
      </w:r>
      <w:r>
        <w:rPr>
          <w:color w:val="575756"/>
          <w:spacing w:val="-3"/>
        </w:rPr>
        <w:t xml:space="preserve"> </w:t>
      </w:r>
      <w:r>
        <w:rPr>
          <w:color w:val="575756"/>
        </w:rPr>
        <w:t>my</w:t>
      </w:r>
      <w:r>
        <w:rPr>
          <w:color w:val="575756"/>
          <w:spacing w:val="-3"/>
        </w:rPr>
        <w:t xml:space="preserve"> </w:t>
      </w:r>
      <w:r>
        <w:rPr>
          <w:color w:val="575756"/>
        </w:rPr>
        <w:t>cap</w:t>
      </w:r>
      <w:r>
        <w:rPr>
          <w:color w:val="575756"/>
          <w:spacing w:val="-3"/>
        </w:rPr>
        <w:t xml:space="preserve"> </w:t>
      </w:r>
      <w:r>
        <w:rPr>
          <w:color w:val="575756"/>
        </w:rPr>
        <w:t>tallies</w:t>
      </w:r>
      <w:r>
        <w:rPr>
          <w:color w:val="575756"/>
          <w:spacing w:val="-3"/>
        </w:rPr>
        <w:t xml:space="preserve"> </w:t>
      </w:r>
      <w:r>
        <w:rPr>
          <w:color w:val="575756"/>
        </w:rPr>
        <w:t>and badges. I could not say goodbye to anyone or tell anyone. I had</w:t>
      </w:r>
    </w:p>
    <w:p w14:paraId="074BFA4F" w14:textId="77777777" w:rsidR="008C5E22" w:rsidRDefault="00000000">
      <w:pPr>
        <w:pStyle w:val="BodyText"/>
        <w:spacing w:line="208" w:lineRule="auto"/>
        <w:ind w:left="2406" w:right="784"/>
      </w:pPr>
      <w:r>
        <w:rPr>
          <w:color w:val="575756"/>
        </w:rPr>
        <w:t>a 6 hour journey home with no money or food. I cried all the way home. Little did I know that that would be the start of 30 years of hardship</w:t>
      </w:r>
      <w:r>
        <w:rPr>
          <w:color w:val="575756"/>
          <w:spacing w:val="-6"/>
        </w:rPr>
        <w:t xml:space="preserve"> </w:t>
      </w:r>
      <w:r>
        <w:rPr>
          <w:color w:val="575756"/>
        </w:rPr>
        <w:t>and</w:t>
      </w:r>
      <w:r>
        <w:rPr>
          <w:color w:val="575756"/>
          <w:spacing w:val="-6"/>
        </w:rPr>
        <w:t xml:space="preserve"> </w:t>
      </w:r>
      <w:r>
        <w:rPr>
          <w:color w:val="575756"/>
        </w:rPr>
        <w:t>suffering,</w:t>
      </w:r>
      <w:r>
        <w:rPr>
          <w:color w:val="575756"/>
          <w:spacing w:val="-6"/>
        </w:rPr>
        <w:t xml:space="preserve"> </w:t>
      </w:r>
      <w:r>
        <w:rPr>
          <w:color w:val="575756"/>
        </w:rPr>
        <w:t>where</w:t>
      </w:r>
      <w:r>
        <w:rPr>
          <w:color w:val="575756"/>
          <w:spacing w:val="-6"/>
        </w:rPr>
        <w:t xml:space="preserve"> </w:t>
      </w:r>
      <w:r>
        <w:rPr>
          <w:color w:val="575756"/>
        </w:rPr>
        <w:t>I</w:t>
      </w:r>
      <w:r>
        <w:rPr>
          <w:color w:val="575756"/>
          <w:spacing w:val="-6"/>
        </w:rPr>
        <w:t xml:space="preserve"> </w:t>
      </w:r>
      <w:r>
        <w:rPr>
          <w:color w:val="575756"/>
        </w:rPr>
        <w:t>would</w:t>
      </w:r>
      <w:r>
        <w:rPr>
          <w:color w:val="575756"/>
          <w:spacing w:val="-6"/>
        </w:rPr>
        <w:t xml:space="preserve"> </w:t>
      </w:r>
      <w:r>
        <w:rPr>
          <w:color w:val="575756"/>
        </w:rPr>
        <w:t>lose</w:t>
      </w:r>
      <w:r>
        <w:rPr>
          <w:color w:val="575756"/>
          <w:spacing w:val="-6"/>
        </w:rPr>
        <w:t xml:space="preserve"> </w:t>
      </w:r>
      <w:r>
        <w:rPr>
          <w:color w:val="575756"/>
        </w:rPr>
        <w:t>my</w:t>
      </w:r>
      <w:r>
        <w:rPr>
          <w:color w:val="575756"/>
          <w:spacing w:val="-6"/>
        </w:rPr>
        <w:t xml:space="preserve"> </w:t>
      </w:r>
      <w:r>
        <w:rPr>
          <w:color w:val="575756"/>
        </w:rPr>
        <w:t>home,</w:t>
      </w:r>
      <w:r>
        <w:rPr>
          <w:color w:val="575756"/>
          <w:spacing w:val="-6"/>
        </w:rPr>
        <w:t xml:space="preserve"> </w:t>
      </w:r>
      <w:r>
        <w:rPr>
          <w:color w:val="575756"/>
        </w:rPr>
        <w:t>friends,</w:t>
      </w:r>
      <w:r>
        <w:rPr>
          <w:color w:val="575756"/>
          <w:spacing w:val="-6"/>
        </w:rPr>
        <w:t xml:space="preserve"> </w:t>
      </w:r>
      <w:r>
        <w:rPr>
          <w:color w:val="575756"/>
        </w:rPr>
        <w:t>parent and sibling, human dignity, self-expression, where I would forever have</w:t>
      </w:r>
      <w:r>
        <w:rPr>
          <w:color w:val="575756"/>
          <w:spacing w:val="-2"/>
        </w:rPr>
        <w:t xml:space="preserve"> </w:t>
      </w:r>
      <w:r>
        <w:rPr>
          <w:color w:val="575756"/>
        </w:rPr>
        <w:t>internalised</w:t>
      </w:r>
      <w:r>
        <w:rPr>
          <w:color w:val="575756"/>
          <w:spacing w:val="-2"/>
        </w:rPr>
        <w:t xml:space="preserve"> </w:t>
      </w:r>
      <w:r>
        <w:rPr>
          <w:color w:val="575756"/>
        </w:rPr>
        <w:t>shame,</w:t>
      </w:r>
      <w:r>
        <w:rPr>
          <w:color w:val="575756"/>
          <w:spacing w:val="-2"/>
        </w:rPr>
        <w:t xml:space="preserve"> </w:t>
      </w:r>
      <w:r>
        <w:rPr>
          <w:color w:val="575756"/>
        </w:rPr>
        <w:t>be</w:t>
      </w:r>
      <w:r>
        <w:rPr>
          <w:color w:val="575756"/>
          <w:spacing w:val="-2"/>
        </w:rPr>
        <w:t xml:space="preserve"> </w:t>
      </w:r>
      <w:r>
        <w:rPr>
          <w:color w:val="575756"/>
        </w:rPr>
        <w:t>bounced</w:t>
      </w:r>
      <w:r>
        <w:rPr>
          <w:color w:val="575756"/>
          <w:spacing w:val="-2"/>
        </w:rPr>
        <w:t xml:space="preserve"> </w:t>
      </w:r>
      <w:r>
        <w:rPr>
          <w:color w:val="575756"/>
        </w:rPr>
        <w:t>from</w:t>
      </w:r>
      <w:r>
        <w:rPr>
          <w:color w:val="575756"/>
          <w:spacing w:val="-2"/>
        </w:rPr>
        <w:t xml:space="preserve"> </w:t>
      </w:r>
      <w:r>
        <w:rPr>
          <w:color w:val="575756"/>
        </w:rPr>
        <w:t>city</w:t>
      </w:r>
      <w:r>
        <w:rPr>
          <w:color w:val="575756"/>
          <w:spacing w:val="-2"/>
        </w:rPr>
        <w:t xml:space="preserve"> </w:t>
      </w:r>
      <w:r>
        <w:rPr>
          <w:color w:val="575756"/>
        </w:rPr>
        <w:t>to</w:t>
      </w:r>
      <w:r>
        <w:rPr>
          <w:color w:val="575756"/>
          <w:spacing w:val="-2"/>
        </w:rPr>
        <w:t xml:space="preserve"> </w:t>
      </w:r>
      <w:r>
        <w:rPr>
          <w:color w:val="575756"/>
        </w:rPr>
        <w:t>city</w:t>
      </w:r>
      <w:r>
        <w:rPr>
          <w:color w:val="575756"/>
          <w:spacing w:val="-2"/>
        </w:rPr>
        <w:t xml:space="preserve"> </w:t>
      </w:r>
      <w:r>
        <w:rPr>
          <w:color w:val="575756"/>
        </w:rPr>
        <w:t>as</w:t>
      </w:r>
      <w:r>
        <w:rPr>
          <w:color w:val="575756"/>
          <w:spacing w:val="-2"/>
        </w:rPr>
        <w:t xml:space="preserve"> </w:t>
      </w:r>
      <w:r>
        <w:rPr>
          <w:color w:val="575756"/>
        </w:rPr>
        <w:t>I</w:t>
      </w:r>
      <w:r>
        <w:rPr>
          <w:color w:val="575756"/>
          <w:spacing w:val="-2"/>
        </w:rPr>
        <w:t xml:space="preserve"> </w:t>
      </w:r>
      <w:r>
        <w:rPr>
          <w:color w:val="575756"/>
        </w:rPr>
        <w:t>could</w:t>
      </w:r>
      <w:r>
        <w:rPr>
          <w:color w:val="575756"/>
          <w:spacing w:val="-2"/>
        </w:rPr>
        <w:t xml:space="preserve"> </w:t>
      </w:r>
      <w:r>
        <w:rPr>
          <w:color w:val="575756"/>
        </w:rPr>
        <w:t>not hold down a job.”</w:t>
      </w:r>
    </w:p>
    <w:p w14:paraId="08CE6386" w14:textId="77777777" w:rsidR="008C5E22" w:rsidRDefault="00000000">
      <w:pPr>
        <w:pStyle w:val="BodyText"/>
        <w:spacing w:before="168" w:line="208" w:lineRule="auto"/>
        <w:ind w:left="2406" w:right="1321" w:firstLine="396"/>
        <w:jc w:val="both"/>
      </w:pPr>
      <w:r>
        <w:rPr>
          <w:rFonts w:ascii="HelveticaNeueLTPro-Md" w:hAnsi="HelveticaNeueLTPro-Md"/>
          <w:color w:val="575756"/>
        </w:rPr>
        <w:t>“I spoke to my Commanding Officer and told him of my sexuality.</w:t>
      </w:r>
      <w:r>
        <w:rPr>
          <w:rFonts w:ascii="HelveticaNeueLTPro-Md" w:hAnsi="HelveticaNeueLTPro-Md"/>
          <w:color w:val="575756"/>
          <w:spacing w:val="-7"/>
        </w:rPr>
        <w:t xml:space="preserve"> </w:t>
      </w:r>
      <w:r>
        <w:rPr>
          <w:rFonts w:ascii="HelveticaNeueLTPro-Md" w:hAnsi="HelveticaNeueLTPro-Md"/>
          <w:color w:val="575756"/>
        </w:rPr>
        <w:t>He</w:t>
      </w:r>
      <w:r>
        <w:rPr>
          <w:rFonts w:ascii="HelveticaNeueLTPro-Md" w:hAnsi="HelveticaNeueLTPro-Md"/>
          <w:color w:val="575756"/>
          <w:spacing w:val="-7"/>
        </w:rPr>
        <w:t xml:space="preserve"> </w:t>
      </w:r>
      <w:r>
        <w:rPr>
          <w:rFonts w:ascii="HelveticaNeueLTPro-Md" w:hAnsi="HelveticaNeueLTPro-Md"/>
          <w:color w:val="575756"/>
        </w:rPr>
        <w:t>was</w:t>
      </w:r>
      <w:r>
        <w:rPr>
          <w:rFonts w:ascii="HelveticaNeueLTPro-Md" w:hAnsi="HelveticaNeueLTPro-Md"/>
          <w:color w:val="575756"/>
          <w:spacing w:val="-7"/>
        </w:rPr>
        <w:t xml:space="preserve"> </w:t>
      </w:r>
      <w:r>
        <w:rPr>
          <w:rFonts w:ascii="HelveticaNeueLTPro-Md" w:hAnsi="HelveticaNeueLTPro-Md"/>
          <w:color w:val="575756"/>
        </w:rPr>
        <w:t>understanding</w:t>
      </w:r>
      <w:r>
        <w:rPr>
          <w:rFonts w:ascii="HelveticaNeueLTPro-Md" w:hAnsi="HelveticaNeueLTPro-Md"/>
          <w:color w:val="575756"/>
          <w:spacing w:val="-7"/>
        </w:rPr>
        <w:t xml:space="preserve"> </w:t>
      </w:r>
      <w:r>
        <w:rPr>
          <w:rFonts w:ascii="HelveticaNeueLTPro-Md" w:hAnsi="HelveticaNeueLTPro-Md"/>
          <w:color w:val="575756"/>
        </w:rPr>
        <w:t>but</w:t>
      </w:r>
      <w:r>
        <w:rPr>
          <w:rFonts w:ascii="HelveticaNeueLTPro-Md" w:hAnsi="HelveticaNeueLTPro-Md"/>
          <w:color w:val="575756"/>
          <w:spacing w:val="-7"/>
        </w:rPr>
        <w:t xml:space="preserve"> </w:t>
      </w:r>
      <w:r>
        <w:rPr>
          <w:rFonts w:ascii="HelveticaNeueLTPro-Md" w:hAnsi="HelveticaNeueLTPro-Md"/>
          <w:color w:val="575756"/>
        </w:rPr>
        <w:t>of</w:t>
      </w:r>
      <w:r>
        <w:rPr>
          <w:rFonts w:ascii="HelveticaNeueLTPro-Md" w:hAnsi="HelveticaNeueLTPro-Md"/>
          <w:color w:val="575756"/>
          <w:spacing w:val="-7"/>
        </w:rPr>
        <w:t xml:space="preserve"> </w:t>
      </w:r>
      <w:r>
        <w:rPr>
          <w:rFonts w:ascii="HelveticaNeueLTPro-Md" w:hAnsi="HelveticaNeueLTPro-Md"/>
          <w:color w:val="575756"/>
        </w:rPr>
        <w:t>course</w:t>
      </w:r>
      <w:r>
        <w:rPr>
          <w:rFonts w:ascii="HelveticaNeueLTPro-Md" w:hAnsi="HelveticaNeueLTPro-Md"/>
          <w:color w:val="575756"/>
          <w:spacing w:val="-7"/>
        </w:rPr>
        <w:t xml:space="preserve"> </w:t>
      </w:r>
      <w:r>
        <w:rPr>
          <w:rFonts w:ascii="HelveticaNeueLTPro-Md" w:hAnsi="HelveticaNeueLTPro-Md"/>
          <w:color w:val="575756"/>
        </w:rPr>
        <w:t>informed</w:t>
      </w:r>
      <w:r>
        <w:rPr>
          <w:rFonts w:ascii="HelveticaNeueLTPro-Md" w:hAnsi="HelveticaNeueLTPro-Md"/>
          <w:color w:val="575756"/>
          <w:spacing w:val="-7"/>
        </w:rPr>
        <w:t xml:space="preserve"> </w:t>
      </w:r>
      <w:r>
        <w:rPr>
          <w:rFonts w:ascii="HelveticaNeueLTPro-Md" w:hAnsi="HelveticaNeueLTPro-Md"/>
          <w:color w:val="575756"/>
        </w:rPr>
        <w:t xml:space="preserve">me </w:t>
      </w:r>
      <w:r>
        <w:rPr>
          <w:color w:val="575756"/>
        </w:rPr>
        <w:t>I would have to leave the RAF. What transpired though was not</w:t>
      </w:r>
    </w:p>
    <w:p w14:paraId="70CCAF58" w14:textId="77777777" w:rsidR="008C5E22" w:rsidRDefault="00000000">
      <w:pPr>
        <w:pStyle w:val="BodyText"/>
        <w:spacing w:line="208" w:lineRule="auto"/>
        <w:ind w:left="2406" w:right="1087"/>
        <w:jc w:val="both"/>
      </w:pPr>
      <w:r>
        <w:rPr>
          <w:color w:val="575756"/>
        </w:rPr>
        <w:t>so</w:t>
      </w:r>
      <w:r>
        <w:rPr>
          <w:color w:val="575756"/>
          <w:spacing w:val="-1"/>
        </w:rPr>
        <w:t xml:space="preserve"> </w:t>
      </w:r>
      <w:r>
        <w:rPr>
          <w:color w:val="575756"/>
        </w:rPr>
        <w:t>straightforward.</w:t>
      </w:r>
      <w:r>
        <w:rPr>
          <w:color w:val="575756"/>
          <w:spacing w:val="-1"/>
        </w:rPr>
        <w:t xml:space="preserve"> </w:t>
      </w:r>
      <w:r>
        <w:rPr>
          <w:color w:val="575756"/>
        </w:rPr>
        <w:t>I</w:t>
      </w:r>
      <w:r>
        <w:rPr>
          <w:color w:val="575756"/>
          <w:spacing w:val="-1"/>
        </w:rPr>
        <w:t xml:space="preserve"> </w:t>
      </w:r>
      <w:r>
        <w:rPr>
          <w:color w:val="575756"/>
        </w:rPr>
        <w:t>was</w:t>
      </w:r>
      <w:r>
        <w:rPr>
          <w:color w:val="575756"/>
          <w:spacing w:val="-1"/>
        </w:rPr>
        <w:t xml:space="preserve"> </w:t>
      </w:r>
      <w:r>
        <w:rPr>
          <w:color w:val="575756"/>
        </w:rPr>
        <w:t>sent</w:t>
      </w:r>
      <w:r>
        <w:rPr>
          <w:color w:val="575756"/>
          <w:spacing w:val="-1"/>
        </w:rPr>
        <w:t xml:space="preserve"> </w:t>
      </w:r>
      <w:r>
        <w:rPr>
          <w:color w:val="575756"/>
        </w:rPr>
        <w:t>to</w:t>
      </w:r>
      <w:r>
        <w:rPr>
          <w:color w:val="575756"/>
          <w:spacing w:val="-1"/>
        </w:rPr>
        <w:t xml:space="preserve"> </w:t>
      </w:r>
      <w:r>
        <w:rPr>
          <w:color w:val="575756"/>
        </w:rPr>
        <w:t>speak</w:t>
      </w:r>
      <w:r>
        <w:rPr>
          <w:color w:val="575756"/>
          <w:spacing w:val="-1"/>
        </w:rPr>
        <w:t xml:space="preserve"> </w:t>
      </w:r>
      <w:r>
        <w:rPr>
          <w:color w:val="575756"/>
        </w:rPr>
        <w:t>to</w:t>
      </w:r>
      <w:r>
        <w:rPr>
          <w:color w:val="575756"/>
          <w:spacing w:val="-1"/>
        </w:rPr>
        <w:t xml:space="preserve"> </w:t>
      </w:r>
      <w:r>
        <w:rPr>
          <w:color w:val="575756"/>
        </w:rPr>
        <w:t>a</w:t>
      </w:r>
      <w:r>
        <w:rPr>
          <w:color w:val="575756"/>
          <w:spacing w:val="-1"/>
        </w:rPr>
        <w:t xml:space="preserve"> </w:t>
      </w:r>
      <w:r>
        <w:rPr>
          <w:color w:val="575756"/>
        </w:rPr>
        <w:t>psychologist</w:t>
      </w:r>
      <w:r>
        <w:rPr>
          <w:color w:val="575756"/>
          <w:spacing w:val="-1"/>
        </w:rPr>
        <w:t xml:space="preserve"> </w:t>
      </w:r>
      <w:r>
        <w:rPr>
          <w:color w:val="575756"/>
        </w:rPr>
        <w:t>at</w:t>
      </w:r>
      <w:r>
        <w:rPr>
          <w:color w:val="575756"/>
          <w:spacing w:val="-1"/>
        </w:rPr>
        <w:t xml:space="preserve"> </w:t>
      </w:r>
      <w:r>
        <w:rPr>
          <w:color w:val="575756"/>
        </w:rPr>
        <w:t>a</w:t>
      </w:r>
      <w:r>
        <w:rPr>
          <w:color w:val="575756"/>
          <w:spacing w:val="-1"/>
        </w:rPr>
        <w:t xml:space="preserve"> </w:t>
      </w:r>
      <w:r>
        <w:rPr>
          <w:color w:val="575756"/>
        </w:rPr>
        <w:t>RAF hospital</w:t>
      </w:r>
      <w:r>
        <w:rPr>
          <w:color w:val="575756"/>
          <w:spacing w:val="-4"/>
        </w:rPr>
        <w:t xml:space="preserve"> </w:t>
      </w:r>
      <w:r>
        <w:rPr>
          <w:color w:val="575756"/>
        </w:rPr>
        <w:t>and</w:t>
      </w:r>
      <w:r>
        <w:rPr>
          <w:color w:val="575756"/>
          <w:spacing w:val="-4"/>
        </w:rPr>
        <w:t xml:space="preserve"> </w:t>
      </w:r>
      <w:r>
        <w:rPr>
          <w:color w:val="575756"/>
        </w:rPr>
        <w:t>during</w:t>
      </w:r>
      <w:r>
        <w:rPr>
          <w:color w:val="575756"/>
          <w:spacing w:val="-4"/>
        </w:rPr>
        <w:t xml:space="preserve"> </w:t>
      </w:r>
      <w:r>
        <w:rPr>
          <w:color w:val="575756"/>
        </w:rPr>
        <w:t>this</w:t>
      </w:r>
      <w:r>
        <w:rPr>
          <w:color w:val="575756"/>
          <w:spacing w:val="-4"/>
        </w:rPr>
        <w:t xml:space="preserve"> </w:t>
      </w:r>
      <w:r>
        <w:rPr>
          <w:color w:val="575756"/>
        </w:rPr>
        <w:t>visit</w:t>
      </w:r>
      <w:r>
        <w:rPr>
          <w:color w:val="575756"/>
          <w:spacing w:val="-4"/>
        </w:rPr>
        <w:t xml:space="preserve"> </w:t>
      </w:r>
      <w:r>
        <w:rPr>
          <w:color w:val="575756"/>
        </w:rPr>
        <w:t>the</w:t>
      </w:r>
      <w:r>
        <w:rPr>
          <w:color w:val="575756"/>
          <w:spacing w:val="-4"/>
        </w:rPr>
        <w:t xml:space="preserve"> </w:t>
      </w:r>
      <w:r>
        <w:rPr>
          <w:color w:val="575756"/>
        </w:rPr>
        <w:t>appointment</w:t>
      </w:r>
      <w:r>
        <w:rPr>
          <w:color w:val="575756"/>
          <w:spacing w:val="-4"/>
        </w:rPr>
        <w:t xml:space="preserve"> </w:t>
      </w:r>
      <w:r>
        <w:rPr>
          <w:color w:val="575756"/>
        </w:rPr>
        <w:t>was</w:t>
      </w:r>
      <w:r>
        <w:rPr>
          <w:color w:val="575756"/>
          <w:spacing w:val="-4"/>
        </w:rPr>
        <w:t xml:space="preserve"> </w:t>
      </w:r>
      <w:r>
        <w:rPr>
          <w:color w:val="575756"/>
        </w:rPr>
        <w:t>interrupted,</w:t>
      </w:r>
      <w:r>
        <w:rPr>
          <w:color w:val="575756"/>
          <w:spacing w:val="-4"/>
        </w:rPr>
        <w:t xml:space="preserve"> </w:t>
      </w:r>
      <w:r>
        <w:rPr>
          <w:color w:val="575756"/>
        </w:rPr>
        <w:t>and I</w:t>
      </w:r>
      <w:r>
        <w:rPr>
          <w:color w:val="575756"/>
          <w:spacing w:val="-1"/>
        </w:rPr>
        <w:t xml:space="preserve"> </w:t>
      </w:r>
      <w:r>
        <w:rPr>
          <w:color w:val="575756"/>
        </w:rPr>
        <w:t xml:space="preserve">was informed I would have to return to the RAF station and go </w:t>
      </w:r>
      <w:r>
        <w:rPr>
          <w:color w:val="575756"/>
          <w:spacing w:val="-5"/>
        </w:rPr>
        <w:t>to</w:t>
      </w:r>
    </w:p>
    <w:p w14:paraId="776FAE7D" w14:textId="77777777" w:rsidR="008C5E22" w:rsidRDefault="00000000">
      <w:pPr>
        <w:pStyle w:val="BodyText"/>
        <w:spacing w:line="272" w:lineRule="exact"/>
        <w:ind w:left="2406"/>
      </w:pPr>
      <w:r>
        <w:rPr>
          <w:color w:val="575756"/>
        </w:rPr>
        <w:t>the</w:t>
      </w:r>
      <w:r>
        <w:rPr>
          <w:color w:val="575756"/>
          <w:spacing w:val="-1"/>
        </w:rPr>
        <w:t xml:space="preserve"> </w:t>
      </w:r>
      <w:r>
        <w:rPr>
          <w:color w:val="575756"/>
        </w:rPr>
        <w:t>military</w:t>
      </w:r>
      <w:r>
        <w:rPr>
          <w:color w:val="575756"/>
          <w:spacing w:val="-1"/>
        </w:rPr>
        <w:t xml:space="preserve"> </w:t>
      </w:r>
      <w:r>
        <w:rPr>
          <w:color w:val="575756"/>
        </w:rPr>
        <w:t>police</w:t>
      </w:r>
      <w:r>
        <w:rPr>
          <w:color w:val="575756"/>
          <w:spacing w:val="-1"/>
        </w:rPr>
        <w:t xml:space="preserve"> </w:t>
      </w:r>
      <w:r>
        <w:rPr>
          <w:color w:val="575756"/>
        </w:rPr>
        <w:t>office</w:t>
      </w:r>
      <w:r>
        <w:rPr>
          <w:color w:val="575756"/>
          <w:spacing w:val="-1"/>
        </w:rPr>
        <w:t xml:space="preserve"> </w:t>
      </w:r>
      <w:r>
        <w:rPr>
          <w:color w:val="575756"/>
        </w:rPr>
        <w:t>where</w:t>
      </w:r>
      <w:r>
        <w:rPr>
          <w:color w:val="575756"/>
          <w:spacing w:val="-1"/>
        </w:rPr>
        <w:t xml:space="preserve"> </w:t>
      </w:r>
      <w:r>
        <w:rPr>
          <w:color w:val="575756"/>
        </w:rPr>
        <w:t>someone</w:t>
      </w:r>
      <w:r>
        <w:rPr>
          <w:color w:val="575756"/>
          <w:spacing w:val="-1"/>
        </w:rPr>
        <w:t xml:space="preserve"> </w:t>
      </w:r>
      <w:r>
        <w:rPr>
          <w:color w:val="575756"/>
        </w:rPr>
        <w:t>was</w:t>
      </w:r>
      <w:r>
        <w:rPr>
          <w:color w:val="575756"/>
          <w:spacing w:val="-1"/>
        </w:rPr>
        <w:t xml:space="preserve"> </w:t>
      </w:r>
      <w:r>
        <w:rPr>
          <w:color w:val="575756"/>
        </w:rPr>
        <w:t>waiting</w:t>
      </w:r>
      <w:r>
        <w:rPr>
          <w:color w:val="575756"/>
          <w:spacing w:val="-1"/>
        </w:rPr>
        <w:t xml:space="preserve"> </w:t>
      </w:r>
      <w:r>
        <w:rPr>
          <w:color w:val="575756"/>
        </w:rPr>
        <w:t>to</w:t>
      </w:r>
      <w:r>
        <w:rPr>
          <w:color w:val="575756"/>
          <w:spacing w:val="-1"/>
        </w:rPr>
        <w:t xml:space="preserve"> </w:t>
      </w:r>
      <w:r>
        <w:rPr>
          <w:color w:val="575756"/>
        </w:rPr>
        <w:t>speak</w:t>
      </w:r>
      <w:r>
        <w:rPr>
          <w:color w:val="575756"/>
          <w:spacing w:val="-1"/>
        </w:rPr>
        <w:t xml:space="preserve"> </w:t>
      </w:r>
      <w:r>
        <w:rPr>
          <w:color w:val="575756"/>
        </w:rPr>
        <w:t xml:space="preserve">to </w:t>
      </w:r>
      <w:r>
        <w:rPr>
          <w:color w:val="575756"/>
          <w:spacing w:val="-5"/>
        </w:rPr>
        <w:t>me.</w:t>
      </w:r>
    </w:p>
    <w:p w14:paraId="1285E46E" w14:textId="77777777" w:rsidR="008C5E22" w:rsidRDefault="00000000">
      <w:pPr>
        <w:pStyle w:val="BodyText"/>
        <w:spacing w:before="14" w:line="208" w:lineRule="auto"/>
        <w:ind w:left="2406" w:right="873"/>
      </w:pPr>
      <w:r>
        <w:rPr>
          <w:color w:val="575756"/>
        </w:rPr>
        <w:t>… I left the RAF station and moved in with a member of my family</w:t>
      </w:r>
      <w:r>
        <w:rPr>
          <w:color w:val="575756"/>
          <w:spacing w:val="80"/>
        </w:rPr>
        <w:t xml:space="preserve"> </w:t>
      </w:r>
      <w:r>
        <w:rPr>
          <w:color w:val="575756"/>
        </w:rPr>
        <w:t>to await the next steps to bring about my discharge. … Some few weeks</w:t>
      </w:r>
      <w:r>
        <w:rPr>
          <w:color w:val="575756"/>
          <w:spacing w:val="-3"/>
        </w:rPr>
        <w:t xml:space="preserve"> </w:t>
      </w:r>
      <w:r>
        <w:rPr>
          <w:color w:val="575756"/>
        </w:rPr>
        <w:t>after,</w:t>
      </w:r>
      <w:r>
        <w:rPr>
          <w:color w:val="575756"/>
          <w:spacing w:val="-3"/>
        </w:rPr>
        <w:t xml:space="preserve"> </w:t>
      </w:r>
      <w:r>
        <w:rPr>
          <w:color w:val="575756"/>
        </w:rPr>
        <w:t>I</w:t>
      </w:r>
      <w:r>
        <w:rPr>
          <w:color w:val="575756"/>
          <w:spacing w:val="-3"/>
        </w:rPr>
        <w:t xml:space="preserve"> </w:t>
      </w:r>
      <w:r>
        <w:rPr>
          <w:color w:val="575756"/>
        </w:rPr>
        <w:t>received</w:t>
      </w:r>
      <w:r>
        <w:rPr>
          <w:color w:val="575756"/>
          <w:spacing w:val="-3"/>
        </w:rPr>
        <w:t xml:space="preserve"> </w:t>
      </w:r>
      <w:r>
        <w:rPr>
          <w:color w:val="575756"/>
        </w:rPr>
        <w:t>a</w:t>
      </w:r>
      <w:r>
        <w:rPr>
          <w:color w:val="575756"/>
          <w:spacing w:val="-3"/>
        </w:rPr>
        <w:t xml:space="preserve"> </w:t>
      </w:r>
      <w:r>
        <w:rPr>
          <w:color w:val="575756"/>
        </w:rPr>
        <w:t>message</w:t>
      </w:r>
      <w:r>
        <w:rPr>
          <w:color w:val="575756"/>
          <w:spacing w:val="-3"/>
        </w:rPr>
        <w:t xml:space="preserve"> </w:t>
      </w:r>
      <w:r>
        <w:rPr>
          <w:color w:val="575756"/>
        </w:rPr>
        <w:t>to</w:t>
      </w:r>
      <w:r>
        <w:rPr>
          <w:color w:val="575756"/>
          <w:spacing w:val="-3"/>
        </w:rPr>
        <w:t xml:space="preserve"> </w:t>
      </w:r>
      <w:r>
        <w:rPr>
          <w:color w:val="575756"/>
        </w:rPr>
        <w:t>report</w:t>
      </w:r>
      <w:r>
        <w:rPr>
          <w:color w:val="575756"/>
          <w:spacing w:val="-3"/>
        </w:rPr>
        <w:t xml:space="preserve"> </w:t>
      </w:r>
      <w:r>
        <w:rPr>
          <w:color w:val="575756"/>
        </w:rPr>
        <w:t>to</w:t>
      </w:r>
      <w:r>
        <w:rPr>
          <w:color w:val="575756"/>
          <w:spacing w:val="-3"/>
        </w:rPr>
        <w:t xml:space="preserve"> </w:t>
      </w:r>
      <w:r>
        <w:rPr>
          <w:color w:val="575756"/>
        </w:rPr>
        <w:t>the</w:t>
      </w:r>
      <w:r>
        <w:rPr>
          <w:color w:val="575756"/>
          <w:spacing w:val="-3"/>
        </w:rPr>
        <w:t xml:space="preserve"> </w:t>
      </w:r>
      <w:r>
        <w:rPr>
          <w:color w:val="575756"/>
        </w:rPr>
        <w:t>RAF</w:t>
      </w:r>
      <w:r>
        <w:rPr>
          <w:color w:val="575756"/>
          <w:spacing w:val="-3"/>
        </w:rPr>
        <w:t xml:space="preserve"> </w:t>
      </w:r>
      <w:r>
        <w:rPr>
          <w:color w:val="575756"/>
        </w:rPr>
        <w:t>Police</w:t>
      </w:r>
      <w:r>
        <w:rPr>
          <w:color w:val="575756"/>
          <w:spacing w:val="-3"/>
        </w:rPr>
        <w:t xml:space="preserve"> </w:t>
      </w:r>
      <w:r>
        <w:rPr>
          <w:color w:val="575756"/>
        </w:rPr>
        <w:t>unit</w:t>
      </w:r>
      <w:r>
        <w:rPr>
          <w:color w:val="575756"/>
          <w:spacing w:val="-3"/>
        </w:rPr>
        <w:t xml:space="preserve"> </w:t>
      </w:r>
      <w:r>
        <w:rPr>
          <w:color w:val="575756"/>
        </w:rPr>
        <w:t>to be interviewed. This was the start of a terrible period; the interview was aggressive, without any respect to my rank and insulting to my then</w:t>
      </w:r>
      <w:r>
        <w:rPr>
          <w:color w:val="575756"/>
          <w:spacing w:val="-3"/>
        </w:rPr>
        <w:t xml:space="preserve"> </w:t>
      </w:r>
      <w:r>
        <w:rPr>
          <w:color w:val="575756"/>
        </w:rPr>
        <w:t>wife.</w:t>
      </w:r>
      <w:r>
        <w:rPr>
          <w:color w:val="575756"/>
          <w:spacing w:val="-3"/>
        </w:rPr>
        <w:t xml:space="preserve"> </w:t>
      </w:r>
      <w:r>
        <w:rPr>
          <w:color w:val="575756"/>
        </w:rPr>
        <w:t>It</w:t>
      </w:r>
      <w:r>
        <w:rPr>
          <w:color w:val="575756"/>
          <w:spacing w:val="-3"/>
        </w:rPr>
        <w:t xml:space="preserve"> </w:t>
      </w:r>
      <w:r>
        <w:rPr>
          <w:color w:val="575756"/>
        </w:rPr>
        <w:t>appears</w:t>
      </w:r>
      <w:r>
        <w:rPr>
          <w:color w:val="575756"/>
          <w:spacing w:val="-3"/>
        </w:rPr>
        <w:t xml:space="preserve"> </w:t>
      </w:r>
      <w:r>
        <w:rPr>
          <w:color w:val="575756"/>
        </w:rPr>
        <w:t>that</w:t>
      </w:r>
      <w:r>
        <w:rPr>
          <w:color w:val="575756"/>
          <w:spacing w:val="-3"/>
        </w:rPr>
        <w:t xml:space="preserve"> </w:t>
      </w:r>
      <w:r>
        <w:rPr>
          <w:color w:val="575756"/>
        </w:rPr>
        <w:t>the</w:t>
      </w:r>
      <w:r>
        <w:rPr>
          <w:color w:val="575756"/>
          <w:spacing w:val="-3"/>
        </w:rPr>
        <w:t xml:space="preserve"> </w:t>
      </w:r>
      <w:r>
        <w:rPr>
          <w:color w:val="575756"/>
        </w:rPr>
        <w:t>RAF</w:t>
      </w:r>
      <w:r>
        <w:rPr>
          <w:color w:val="575756"/>
          <w:spacing w:val="-3"/>
        </w:rPr>
        <w:t xml:space="preserve"> </w:t>
      </w:r>
      <w:r>
        <w:rPr>
          <w:color w:val="575756"/>
        </w:rPr>
        <w:t>Police</w:t>
      </w:r>
      <w:r>
        <w:rPr>
          <w:color w:val="575756"/>
          <w:spacing w:val="-3"/>
        </w:rPr>
        <w:t xml:space="preserve"> </w:t>
      </w:r>
      <w:r>
        <w:rPr>
          <w:color w:val="575756"/>
        </w:rPr>
        <w:t>determined</w:t>
      </w:r>
      <w:r>
        <w:rPr>
          <w:color w:val="575756"/>
          <w:spacing w:val="-3"/>
        </w:rPr>
        <w:t xml:space="preserve"> </w:t>
      </w:r>
      <w:r>
        <w:rPr>
          <w:color w:val="575756"/>
        </w:rPr>
        <w:t>that</w:t>
      </w:r>
      <w:r>
        <w:rPr>
          <w:color w:val="575756"/>
          <w:spacing w:val="-3"/>
        </w:rPr>
        <w:t xml:space="preserve"> </w:t>
      </w:r>
      <w:r>
        <w:rPr>
          <w:color w:val="575756"/>
        </w:rPr>
        <w:t>since</w:t>
      </w:r>
      <w:r>
        <w:rPr>
          <w:color w:val="575756"/>
          <w:spacing w:val="-3"/>
        </w:rPr>
        <w:t xml:space="preserve"> </w:t>
      </w:r>
      <w:r>
        <w:rPr>
          <w:color w:val="575756"/>
        </w:rPr>
        <w:t>I</w:t>
      </w:r>
      <w:r>
        <w:rPr>
          <w:color w:val="575756"/>
          <w:spacing w:val="-3"/>
        </w:rPr>
        <w:t xml:space="preserve"> </w:t>
      </w:r>
      <w:r>
        <w:rPr>
          <w:color w:val="575756"/>
        </w:rPr>
        <w:t>had signed the Official Secrets Act … I must have been under pressure from an external agency leading to make my sexuality public.</w:t>
      </w:r>
    </w:p>
    <w:p w14:paraId="3598FC8B" w14:textId="77777777" w:rsidR="008C5E22" w:rsidRDefault="008C5E22">
      <w:pPr>
        <w:spacing w:line="208" w:lineRule="auto"/>
        <w:sectPr w:rsidR="008C5E22">
          <w:pgSz w:w="11910" w:h="16840"/>
          <w:pgMar w:top="1120" w:right="860" w:bottom="280" w:left="740" w:header="746" w:footer="0" w:gutter="0"/>
          <w:cols w:space="720"/>
        </w:sectPr>
      </w:pPr>
    </w:p>
    <w:p w14:paraId="491D3D42" w14:textId="77777777" w:rsidR="008C5E22" w:rsidRDefault="008C5E22">
      <w:pPr>
        <w:pStyle w:val="BodyText"/>
        <w:rPr>
          <w:sz w:val="20"/>
        </w:rPr>
      </w:pPr>
    </w:p>
    <w:p w14:paraId="01C3E1E0" w14:textId="77777777" w:rsidR="008C5E22" w:rsidRDefault="008C5E22">
      <w:pPr>
        <w:pStyle w:val="BodyText"/>
        <w:rPr>
          <w:sz w:val="20"/>
        </w:rPr>
      </w:pPr>
    </w:p>
    <w:p w14:paraId="52BCFA22" w14:textId="77777777" w:rsidR="008C5E22" w:rsidRDefault="008C5E22">
      <w:pPr>
        <w:pStyle w:val="BodyText"/>
        <w:spacing w:before="3"/>
        <w:rPr>
          <w:sz w:val="22"/>
        </w:rPr>
      </w:pPr>
    </w:p>
    <w:p w14:paraId="36D4C731" w14:textId="77777777" w:rsidR="008C5E22" w:rsidRDefault="00000000">
      <w:pPr>
        <w:pStyle w:val="BodyText"/>
        <w:spacing w:before="89" w:line="208" w:lineRule="auto"/>
        <w:ind w:left="790" w:right="2284"/>
      </w:pPr>
      <w:r>
        <w:rPr>
          <w:color w:val="575756"/>
        </w:rPr>
        <w:t>They could not accept that my reason for declaring my sexuality was personal and pressured me to divulge the identity of the civilian I had developed a relationship with. I declined to make a statement and left to return home; soon after the civilian I had developed a relationship with was approached … by a police officer and a member of the RAF police who subjected him to an unpleasant ‘integration’. Needless to say,</w:t>
      </w:r>
      <w:r>
        <w:rPr>
          <w:color w:val="575756"/>
          <w:spacing w:val="-6"/>
        </w:rPr>
        <w:t xml:space="preserve"> </w:t>
      </w:r>
      <w:r>
        <w:rPr>
          <w:color w:val="575756"/>
        </w:rPr>
        <w:t>the</w:t>
      </w:r>
      <w:r>
        <w:rPr>
          <w:color w:val="575756"/>
          <w:spacing w:val="-6"/>
        </w:rPr>
        <w:t xml:space="preserve"> </w:t>
      </w:r>
      <w:r>
        <w:rPr>
          <w:color w:val="575756"/>
        </w:rPr>
        <w:t>relationship</w:t>
      </w:r>
      <w:r>
        <w:rPr>
          <w:color w:val="575756"/>
          <w:spacing w:val="-6"/>
        </w:rPr>
        <w:t xml:space="preserve"> </w:t>
      </w:r>
      <w:r>
        <w:rPr>
          <w:color w:val="575756"/>
        </w:rPr>
        <w:t>was</w:t>
      </w:r>
      <w:r>
        <w:rPr>
          <w:color w:val="575756"/>
          <w:spacing w:val="-6"/>
        </w:rPr>
        <w:t xml:space="preserve"> </w:t>
      </w:r>
      <w:r>
        <w:rPr>
          <w:color w:val="575756"/>
        </w:rPr>
        <w:t>terminated.</w:t>
      </w:r>
      <w:r>
        <w:rPr>
          <w:color w:val="575756"/>
          <w:spacing w:val="-6"/>
        </w:rPr>
        <w:t xml:space="preserve"> </w:t>
      </w:r>
      <w:r>
        <w:rPr>
          <w:color w:val="575756"/>
        </w:rPr>
        <w:t>Some</w:t>
      </w:r>
      <w:r>
        <w:rPr>
          <w:color w:val="575756"/>
          <w:spacing w:val="-6"/>
        </w:rPr>
        <w:t xml:space="preserve"> </w:t>
      </w:r>
      <w:r>
        <w:rPr>
          <w:color w:val="575756"/>
        </w:rPr>
        <w:t>weeks</w:t>
      </w:r>
      <w:r>
        <w:rPr>
          <w:color w:val="575756"/>
          <w:spacing w:val="-6"/>
        </w:rPr>
        <w:t xml:space="preserve"> </w:t>
      </w:r>
      <w:r>
        <w:rPr>
          <w:color w:val="575756"/>
        </w:rPr>
        <w:t>later</w:t>
      </w:r>
      <w:r>
        <w:rPr>
          <w:color w:val="575756"/>
          <w:spacing w:val="-6"/>
        </w:rPr>
        <w:t xml:space="preserve"> </w:t>
      </w:r>
      <w:r>
        <w:rPr>
          <w:color w:val="575756"/>
        </w:rPr>
        <w:t>I</w:t>
      </w:r>
      <w:r>
        <w:rPr>
          <w:color w:val="575756"/>
          <w:spacing w:val="-6"/>
        </w:rPr>
        <w:t xml:space="preserve"> </w:t>
      </w:r>
      <w:r>
        <w:rPr>
          <w:color w:val="575756"/>
        </w:rPr>
        <w:t>was</w:t>
      </w:r>
      <w:r>
        <w:rPr>
          <w:color w:val="575756"/>
          <w:spacing w:val="-6"/>
        </w:rPr>
        <w:t xml:space="preserve"> </w:t>
      </w:r>
      <w:r>
        <w:rPr>
          <w:color w:val="575756"/>
        </w:rPr>
        <w:t>asked</w:t>
      </w:r>
      <w:r>
        <w:rPr>
          <w:color w:val="575756"/>
          <w:spacing w:val="-6"/>
        </w:rPr>
        <w:t xml:space="preserve"> </w:t>
      </w:r>
      <w:r>
        <w:rPr>
          <w:color w:val="575756"/>
        </w:rPr>
        <w:t>to report</w:t>
      </w:r>
      <w:r>
        <w:rPr>
          <w:color w:val="575756"/>
          <w:spacing w:val="-3"/>
        </w:rPr>
        <w:t xml:space="preserve"> </w:t>
      </w:r>
      <w:r>
        <w:rPr>
          <w:color w:val="575756"/>
        </w:rPr>
        <w:t>to</w:t>
      </w:r>
      <w:r>
        <w:rPr>
          <w:color w:val="575756"/>
          <w:spacing w:val="-3"/>
        </w:rPr>
        <w:t xml:space="preserve"> </w:t>
      </w:r>
      <w:r>
        <w:rPr>
          <w:color w:val="575756"/>
        </w:rPr>
        <w:t>my</w:t>
      </w:r>
      <w:r>
        <w:rPr>
          <w:color w:val="575756"/>
          <w:spacing w:val="-3"/>
        </w:rPr>
        <w:t xml:space="preserve"> </w:t>
      </w:r>
      <w:r>
        <w:rPr>
          <w:color w:val="575756"/>
        </w:rPr>
        <w:t>[previous]</w:t>
      </w:r>
      <w:r>
        <w:rPr>
          <w:color w:val="575756"/>
          <w:spacing w:val="-3"/>
        </w:rPr>
        <w:t xml:space="preserve"> </w:t>
      </w:r>
      <w:r>
        <w:rPr>
          <w:color w:val="575756"/>
        </w:rPr>
        <w:t>RAF</w:t>
      </w:r>
      <w:r>
        <w:rPr>
          <w:color w:val="575756"/>
          <w:spacing w:val="-3"/>
        </w:rPr>
        <w:t xml:space="preserve"> </w:t>
      </w:r>
      <w:r>
        <w:rPr>
          <w:color w:val="575756"/>
        </w:rPr>
        <w:t>station</w:t>
      </w:r>
      <w:r>
        <w:rPr>
          <w:color w:val="575756"/>
          <w:spacing w:val="-3"/>
        </w:rPr>
        <w:t xml:space="preserve"> </w:t>
      </w:r>
      <w:r>
        <w:rPr>
          <w:color w:val="575756"/>
        </w:rPr>
        <w:t>where</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informed</w:t>
      </w:r>
      <w:r>
        <w:rPr>
          <w:color w:val="575756"/>
          <w:spacing w:val="-3"/>
        </w:rPr>
        <w:t xml:space="preserve"> </w:t>
      </w:r>
      <w:r>
        <w:rPr>
          <w:color w:val="575756"/>
        </w:rPr>
        <w:t>that</w:t>
      </w:r>
      <w:r>
        <w:rPr>
          <w:color w:val="575756"/>
          <w:spacing w:val="-3"/>
        </w:rPr>
        <w:t xml:space="preserve"> </w:t>
      </w:r>
      <w:r>
        <w:rPr>
          <w:color w:val="575756"/>
        </w:rPr>
        <w:t>the</w:t>
      </w:r>
      <w:r>
        <w:rPr>
          <w:color w:val="575756"/>
          <w:spacing w:val="-3"/>
        </w:rPr>
        <w:t xml:space="preserve"> </w:t>
      </w:r>
      <w:r>
        <w:rPr>
          <w:color w:val="575756"/>
        </w:rPr>
        <w:t>RAF police had recommended I be prosecuted and the statement they produced</w:t>
      </w:r>
      <w:r>
        <w:rPr>
          <w:color w:val="575756"/>
          <w:spacing w:val="-4"/>
        </w:rPr>
        <w:t xml:space="preserve"> </w:t>
      </w:r>
      <w:r>
        <w:rPr>
          <w:color w:val="575756"/>
        </w:rPr>
        <w:t>was</w:t>
      </w:r>
      <w:r>
        <w:rPr>
          <w:color w:val="575756"/>
          <w:spacing w:val="-4"/>
        </w:rPr>
        <w:t xml:space="preserve"> </w:t>
      </w:r>
      <w:r>
        <w:rPr>
          <w:color w:val="575756"/>
        </w:rPr>
        <w:t>not</w:t>
      </w:r>
      <w:r>
        <w:rPr>
          <w:color w:val="575756"/>
          <w:spacing w:val="-4"/>
        </w:rPr>
        <w:t xml:space="preserve"> </w:t>
      </w:r>
      <w:r>
        <w:rPr>
          <w:color w:val="575756"/>
        </w:rPr>
        <w:t>just</w:t>
      </w:r>
      <w:r>
        <w:rPr>
          <w:color w:val="575756"/>
          <w:spacing w:val="-4"/>
        </w:rPr>
        <w:t xml:space="preserve"> </w:t>
      </w:r>
      <w:r>
        <w:rPr>
          <w:color w:val="575756"/>
        </w:rPr>
        <w:t>inaccurate</w:t>
      </w:r>
      <w:r>
        <w:rPr>
          <w:color w:val="575756"/>
          <w:spacing w:val="-4"/>
        </w:rPr>
        <w:t xml:space="preserve"> </w:t>
      </w:r>
      <w:r>
        <w:rPr>
          <w:color w:val="575756"/>
        </w:rPr>
        <w:t>but</w:t>
      </w:r>
      <w:r>
        <w:rPr>
          <w:color w:val="575756"/>
          <w:spacing w:val="-4"/>
        </w:rPr>
        <w:t xml:space="preserve"> </w:t>
      </w:r>
      <w:r>
        <w:rPr>
          <w:color w:val="575756"/>
        </w:rPr>
        <w:t>contained</w:t>
      </w:r>
      <w:r>
        <w:rPr>
          <w:color w:val="575756"/>
          <w:spacing w:val="-4"/>
        </w:rPr>
        <w:t xml:space="preserve"> </w:t>
      </w:r>
      <w:r>
        <w:rPr>
          <w:color w:val="575756"/>
        </w:rPr>
        <w:t>lies.</w:t>
      </w:r>
      <w:r>
        <w:rPr>
          <w:color w:val="575756"/>
          <w:spacing w:val="-4"/>
        </w:rPr>
        <w:t xml:space="preserve"> </w:t>
      </w:r>
      <w:r>
        <w:rPr>
          <w:color w:val="575756"/>
        </w:rPr>
        <w:t>The</w:t>
      </w:r>
      <w:r>
        <w:rPr>
          <w:color w:val="575756"/>
          <w:spacing w:val="-4"/>
        </w:rPr>
        <w:t xml:space="preserve"> </w:t>
      </w:r>
      <w:r>
        <w:rPr>
          <w:color w:val="575756"/>
        </w:rPr>
        <w:t>‘Prosecuting Authority’ at the time was scathing in their response to the statement and made it clear that there was no offence committed and that</w:t>
      </w:r>
    </w:p>
    <w:p w14:paraId="1BEA6F4E" w14:textId="77777777" w:rsidR="008C5E22" w:rsidRDefault="00000000">
      <w:pPr>
        <w:pStyle w:val="BodyText"/>
        <w:spacing w:line="208" w:lineRule="auto"/>
        <w:ind w:left="790" w:right="2368"/>
      </w:pPr>
      <w:r>
        <w:rPr>
          <w:color w:val="575756"/>
        </w:rPr>
        <w:t>I should be discharged and that the discharge was an honourable one.</w:t>
      </w:r>
      <w:r>
        <w:rPr>
          <w:color w:val="575756"/>
          <w:spacing w:val="-3"/>
        </w:rPr>
        <w:t xml:space="preserve"> </w:t>
      </w:r>
      <w:r>
        <w:rPr>
          <w:color w:val="575756"/>
        </w:rPr>
        <w:t>In</w:t>
      </w:r>
      <w:r>
        <w:rPr>
          <w:color w:val="575756"/>
          <w:spacing w:val="-3"/>
        </w:rPr>
        <w:t xml:space="preserve"> </w:t>
      </w:r>
      <w:r>
        <w:rPr>
          <w:color w:val="575756"/>
        </w:rPr>
        <w:t>summary</w:t>
      </w:r>
      <w:r>
        <w:rPr>
          <w:color w:val="575756"/>
          <w:spacing w:val="-3"/>
        </w:rPr>
        <w:t xml:space="preserve"> </w:t>
      </w:r>
      <w:r>
        <w:rPr>
          <w:color w:val="575756"/>
        </w:rPr>
        <w:t>the</w:t>
      </w:r>
      <w:r>
        <w:rPr>
          <w:color w:val="575756"/>
          <w:spacing w:val="-3"/>
        </w:rPr>
        <w:t xml:space="preserve"> </w:t>
      </w:r>
      <w:r>
        <w:rPr>
          <w:color w:val="575756"/>
        </w:rPr>
        <w:t>experience</w:t>
      </w:r>
      <w:r>
        <w:rPr>
          <w:color w:val="575756"/>
          <w:spacing w:val="-3"/>
        </w:rPr>
        <w:t xml:space="preserve"> </w:t>
      </w:r>
      <w:r>
        <w:rPr>
          <w:color w:val="575756"/>
        </w:rPr>
        <w:t>as</w:t>
      </w:r>
      <w:r>
        <w:rPr>
          <w:color w:val="575756"/>
          <w:spacing w:val="-3"/>
        </w:rPr>
        <w:t xml:space="preserve"> </w:t>
      </w:r>
      <w:r>
        <w:rPr>
          <w:color w:val="575756"/>
        </w:rPr>
        <w:t>a</w:t>
      </w:r>
      <w:r>
        <w:rPr>
          <w:color w:val="575756"/>
          <w:spacing w:val="-3"/>
        </w:rPr>
        <w:t xml:space="preserve"> </w:t>
      </w:r>
      <w:r>
        <w:rPr>
          <w:color w:val="575756"/>
        </w:rPr>
        <w:t>gay</w:t>
      </w:r>
      <w:r>
        <w:rPr>
          <w:color w:val="575756"/>
          <w:spacing w:val="-3"/>
        </w:rPr>
        <w:t xml:space="preserve"> </w:t>
      </w:r>
      <w:r>
        <w:rPr>
          <w:color w:val="575756"/>
        </w:rPr>
        <w:t>man</w:t>
      </w:r>
      <w:r>
        <w:rPr>
          <w:color w:val="575756"/>
          <w:spacing w:val="-3"/>
        </w:rPr>
        <w:t xml:space="preserve"> </w:t>
      </w:r>
      <w:r>
        <w:rPr>
          <w:color w:val="575756"/>
        </w:rPr>
        <w:t>in</w:t>
      </w:r>
      <w:r>
        <w:rPr>
          <w:color w:val="575756"/>
          <w:spacing w:val="-3"/>
        </w:rPr>
        <w:t xml:space="preserve"> </w:t>
      </w:r>
      <w:r>
        <w:rPr>
          <w:color w:val="575756"/>
        </w:rPr>
        <w:t>the</w:t>
      </w:r>
      <w:r>
        <w:rPr>
          <w:color w:val="575756"/>
          <w:spacing w:val="-3"/>
        </w:rPr>
        <w:t xml:space="preserve"> </w:t>
      </w:r>
      <w:r>
        <w:rPr>
          <w:color w:val="575756"/>
        </w:rPr>
        <w:t>RAF</w:t>
      </w:r>
      <w:r>
        <w:rPr>
          <w:color w:val="575756"/>
          <w:spacing w:val="-3"/>
        </w:rPr>
        <w:t xml:space="preserve"> </w:t>
      </w:r>
      <w:r>
        <w:rPr>
          <w:color w:val="575756"/>
        </w:rPr>
        <w:t>at</w:t>
      </w:r>
      <w:r>
        <w:rPr>
          <w:color w:val="575756"/>
          <w:spacing w:val="-3"/>
        </w:rPr>
        <w:t xml:space="preserve"> </w:t>
      </w:r>
      <w:r>
        <w:rPr>
          <w:color w:val="575756"/>
        </w:rPr>
        <w:t>that</w:t>
      </w:r>
      <w:r>
        <w:rPr>
          <w:color w:val="575756"/>
          <w:spacing w:val="-3"/>
        </w:rPr>
        <w:t xml:space="preserve"> </w:t>
      </w:r>
      <w:r>
        <w:rPr>
          <w:color w:val="575756"/>
        </w:rPr>
        <w:t>time was not just unpleasant and full of pressure the service, including</w:t>
      </w:r>
    </w:p>
    <w:p w14:paraId="0BBCC846" w14:textId="77777777" w:rsidR="008C5E22" w:rsidRDefault="00000000">
      <w:pPr>
        <w:pStyle w:val="BodyText"/>
        <w:spacing w:line="208" w:lineRule="auto"/>
        <w:ind w:left="790" w:right="2864"/>
      </w:pPr>
      <w:r>
        <w:rPr>
          <w:color w:val="575756"/>
        </w:rPr>
        <w:t>the</w:t>
      </w:r>
      <w:r>
        <w:rPr>
          <w:color w:val="575756"/>
          <w:spacing w:val="-4"/>
        </w:rPr>
        <w:t xml:space="preserve"> </w:t>
      </w:r>
      <w:r>
        <w:rPr>
          <w:color w:val="575756"/>
        </w:rPr>
        <w:t>RAF</w:t>
      </w:r>
      <w:r>
        <w:rPr>
          <w:color w:val="575756"/>
          <w:spacing w:val="-4"/>
        </w:rPr>
        <w:t xml:space="preserve"> </w:t>
      </w:r>
      <w:r>
        <w:rPr>
          <w:color w:val="575756"/>
        </w:rPr>
        <w:t>police,</w:t>
      </w:r>
      <w:r>
        <w:rPr>
          <w:color w:val="575756"/>
          <w:spacing w:val="-4"/>
        </w:rPr>
        <w:t xml:space="preserve"> </w:t>
      </w:r>
      <w:r>
        <w:rPr>
          <w:color w:val="575756"/>
        </w:rPr>
        <w:t>was</w:t>
      </w:r>
      <w:r>
        <w:rPr>
          <w:color w:val="575756"/>
          <w:spacing w:val="-4"/>
        </w:rPr>
        <w:t xml:space="preserve"> </w:t>
      </w:r>
      <w:r>
        <w:rPr>
          <w:color w:val="575756"/>
        </w:rPr>
        <w:t>hell</w:t>
      </w:r>
      <w:r>
        <w:rPr>
          <w:color w:val="575756"/>
          <w:spacing w:val="-4"/>
        </w:rPr>
        <w:t xml:space="preserve"> </w:t>
      </w:r>
      <w:r>
        <w:rPr>
          <w:color w:val="575756"/>
        </w:rPr>
        <w:t>bent</w:t>
      </w:r>
      <w:r>
        <w:rPr>
          <w:color w:val="575756"/>
          <w:spacing w:val="-4"/>
        </w:rPr>
        <w:t xml:space="preserve"> </w:t>
      </w:r>
      <w:r>
        <w:rPr>
          <w:color w:val="575756"/>
        </w:rPr>
        <w:t>on</w:t>
      </w:r>
      <w:r>
        <w:rPr>
          <w:color w:val="575756"/>
          <w:spacing w:val="-4"/>
        </w:rPr>
        <w:t xml:space="preserve"> </w:t>
      </w:r>
      <w:r>
        <w:rPr>
          <w:color w:val="575756"/>
        </w:rPr>
        <w:t>prosecuting</w:t>
      </w:r>
      <w:r>
        <w:rPr>
          <w:color w:val="575756"/>
          <w:spacing w:val="-4"/>
        </w:rPr>
        <w:t xml:space="preserve"> </w:t>
      </w:r>
      <w:r>
        <w:rPr>
          <w:color w:val="575756"/>
        </w:rPr>
        <w:t>members</w:t>
      </w:r>
      <w:r>
        <w:rPr>
          <w:color w:val="575756"/>
          <w:spacing w:val="-4"/>
        </w:rPr>
        <w:t xml:space="preserve"> </w:t>
      </w:r>
      <w:r>
        <w:rPr>
          <w:color w:val="575756"/>
        </w:rPr>
        <w:t>of</w:t>
      </w:r>
      <w:r>
        <w:rPr>
          <w:color w:val="575756"/>
          <w:spacing w:val="-4"/>
        </w:rPr>
        <w:t xml:space="preserve"> </w:t>
      </w:r>
      <w:r>
        <w:rPr>
          <w:color w:val="575756"/>
        </w:rPr>
        <w:t>the LGBT community.”</w:t>
      </w:r>
    </w:p>
    <w:p w14:paraId="645BDD19" w14:textId="77777777" w:rsidR="008C5E22" w:rsidRDefault="00000000">
      <w:pPr>
        <w:pStyle w:val="BodyText"/>
        <w:spacing w:before="167" w:line="208" w:lineRule="auto"/>
        <w:ind w:left="790" w:right="2413" w:firstLine="396"/>
      </w:pP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served</w:t>
      </w:r>
      <w:r>
        <w:rPr>
          <w:rFonts w:ascii="HelveticaNeueLTPro-Md" w:hAnsi="HelveticaNeueLTPro-Md"/>
          <w:color w:val="575756"/>
          <w:spacing w:val="-4"/>
        </w:rPr>
        <w:t xml:space="preserve"> </w:t>
      </w:r>
      <w:r>
        <w:rPr>
          <w:rFonts w:ascii="HelveticaNeueLTPro-Md" w:hAnsi="HelveticaNeueLTPro-Md"/>
          <w:color w:val="575756"/>
        </w:rPr>
        <w:t>in</w:t>
      </w:r>
      <w:r>
        <w:rPr>
          <w:rFonts w:ascii="HelveticaNeueLTPro-Md" w:hAnsi="HelveticaNeueLTPro-Md"/>
          <w:color w:val="575756"/>
          <w:spacing w:val="-4"/>
        </w:rPr>
        <w:t xml:space="preserve"> </w:t>
      </w:r>
      <w:r>
        <w:rPr>
          <w:rFonts w:ascii="HelveticaNeueLTPro-Md" w:hAnsi="HelveticaNeueLTPro-Md"/>
          <w:color w:val="575756"/>
        </w:rPr>
        <w:t>the</w:t>
      </w:r>
      <w:r>
        <w:rPr>
          <w:rFonts w:ascii="HelveticaNeueLTPro-Md" w:hAnsi="HelveticaNeueLTPro-Md"/>
          <w:color w:val="575756"/>
          <w:spacing w:val="-4"/>
        </w:rPr>
        <w:t xml:space="preserve"> </w:t>
      </w:r>
      <w:r>
        <w:rPr>
          <w:rFonts w:ascii="HelveticaNeueLTPro-Md" w:hAnsi="HelveticaNeueLTPro-Md"/>
          <w:color w:val="575756"/>
        </w:rPr>
        <w:t>WRAC</w:t>
      </w:r>
      <w:r>
        <w:rPr>
          <w:rFonts w:ascii="HelveticaNeueLTPro-Md" w:hAnsi="HelveticaNeueLTPro-Md"/>
          <w:color w:val="575756"/>
          <w:spacing w:val="-4"/>
        </w:rPr>
        <w:t xml:space="preserve"> </w:t>
      </w:r>
      <w:r>
        <w:rPr>
          <w:rFonts w:ascii="HelveticaNeueLTPro-Md" w:hAnsi="HelveticaNeueLTPro-Md"/>
          <w:color w:val="575756"/>
        </w:rPr>
        <w:t>from</w:t>
      </w:r>
      <w:r>
        <w:rPr>
          <w:rFonts w:ascii="HelveticaNeueLTPro-Md" w:hAnsi="HelveticaNeueLTPro-Md"/>
          <w:color w:val="575756"/>
          <w:spacing w:val="-4"/>
        </w:rPr>
        <w:t xml:space="preserve"> </w:t>
      </w:r>
      <w:r>
        <w:rPr>
          <w:rFonts w:ascii="HelveticaNeueLTPro-Md" w:hAnsi="HelveticaNeueLTPro-Md"/>
          <w:color w:val="575756"/>
        </w:rPr>
        <w:t>1974</w:t>
      </w:r>
      <w:r>
        <w:rPr>
          <w:rFonts w:ascii="HelveticaNeueLTPro-Md" w:hAnsi="HelveticaNeueLTPro-Md"/>
          <w:color w:val="575756"/>
          <w:spacing w:val="-4"/>
        </w:rPr>
        <w:t xml:space="preserve"> </w:t>
      </w:r>
      <w:r>
        <w:rPr>
          <w:rFonts w:ascii="HelveticaNeueLTPro-Md" w:hAnsi="HelveticaNeueLTPro-Md"/>
          <w:color w:val="575756"/>
        </w:rPr>
        <w:t>to</w:t>
      </w:r>
      <w:r>
        <w:rPr>
          <w:rFonts w:ascii="HelveticaNeueLTPro-Md" w:hAnsi="HelveticaNeueLTPro-Md"/>
          <w:color w:val="575756"/>
          <w:spacing w:val="-4"/>
        </w:rPr>
        <w:t xml:space="preserve"> </w:t>
      </w:r>
      <w:r>
        <w:rPr>
          <w:rFonts w:ascii="HelveticaNeueLTPro-Md" w:hAnsi="HelveticaNeueLTPro-Md"/>
          <w:color w:val="575756"/>
        </w:rPr>
        <w:t>1984.</w:t>
      </w:r>
      <w:r>
        <w:rPr>
          <w:rFonts w:ascii="HelveticaNeueLTPro-Md" w:hAnsi="HelveticaNeueLTPro-Md"/>
          <w:color w:val="575756"/>
          <w:spacing w:val="-4"/>
        </w:rPr>
        <w:t xml:space="preserve"> </w:t>
      </w:r>
      <w:r>
        <w:rPr>
          <w:rFonts w:ascii="HelveticaNeueLTPro-Md" w:hAnsi="HelveticaNeueLTPro-Md"/>
          <w:color w:val="575756"/>
        </w:rPr>
        <w:t>Although</w:t>
      </w:r>
      <w:r>
        <w:rPr>
          <w:rFonts w:ascii="HelveticaNeueLTPro-Md" w:hAnsi="HelveticaNeueLTPro-Md"/>
          <w:color w:val="575756"/>
          <w:spacing w:val="-4"/>
        </w:rPr>
        <w:t xml:space="preserve"> </w:t>
      </w:r>
      <w:r>
        <w:rPr>
          <w:rFonts w:ascii="HelveticaNeueLTPro-Md" w:hAnsi="HelveticaNeueLTPro-Md"/>
          <w:color w:val="575756"/>
        </w:rPr>
        <w:t>no</w:t>
      </w:r>
      <w:r>
        <w:rPr>
          <w:rFonts w:ascii="HelveticaNeueLTPro-Md" w:hAnsi="HelveticaNeueLTPro-Md"/>
          <w:color w:val="575756"/>
          <w:spacing w:val="-4"/>
        </w:rPr>
        <w:t xml:space="preserve"> </w:t>
      </w:r>
      <w:r>
        <w:rPr>
          <w:rFonts w:ascii="HelveticaNeueLTPro-Md" w:hAnsi="HelveticaNeueLTPro-Md"/>
          <w:color w:val="575756"/>
        </w:rPr>
        <w:t xml:space="preserve">direct evidence of being gay I was hounded relentlessly through </w:t>
      </w:r>
      <w:r>
        <w:rPr>
          <w:color w:val="575756"/>
        </w:rPr>
        <w:t>horrible interrogation methods, during the investigation I was posted to a different unit even though I questioned this action only… to be then brought in front of the male CO to be made to feel as though</w:t>
      </w:r>
    </w:p>
    <w:p w14:paraId="333E06B6" w14:textId="77777777" w:rsidR="008C5E22" w:rsidRDefault="00000000">
      <w:pPr>
        <w:pStyle w:val="BodyText"/>
        <w:spacing w:line="208" w:lineRule="auto"/>
        <w:ind w:left="790" w:right="2435"/>
        <w:jc w:val="both"/>
      </w:pPr>
      <w:r>
        <w:rPr>
          <w:color w:val="575756"/>
        </w:rPr>
        <w:t>I</w:t>
      </w:r>
      <w:r>
        <w:rPr>
          <w:color w:val="575756"/>
          <w:spacing w:val="-2"/>
        </w:rPr>
        <w:t xml:space="preserve"> </w:t>
      </w:r>
      <w:r>
        <w:rPr>
          <w:color w:val="575756"/>
        </w:rPr>
        <w:t>was</w:t>
      </w:r>
      <w:r>
        <w:rPr>
          <w:color w:val="575756"/>
          <w:spacing w:val="-2"/>
        </w:rPr>
        <w:t xml:space="preserve"> </w:t>
      </w:r>
      <w:r>
        <w:rPr>
          <w:color w:val="575756"/>
        </w:rPr>
        <w:t>less</w:t>
      </w:r>
      <w:r>
        <w:rPr>
          <w:color w:val="575756"/>
          <w:spacing w:val="-2"/>
        </w:rPr>
        <w:t xml:space="preserve"> </w:t>
      </w:r>
      <w:r>
        <w:rPr>
          <w:color w:val="575756"/>
        </w:rPr>
        <w:t>than</w:t>
      </w:r>
      <w:r>
        <w:rPr>
          <w:color w:val="575756"/>
          <w:spacing w:val="-2"/>
        </w:rPr>
        <w:t xml:space="preserve"> </w:t>
      </w:r>
      <w:r>
        <w:rPr>
          <w:color w:val="575756"/>
        </w:rPr>
        <w:t>human</w:t>
      </w:r>
      <w:r>
        <w:rPr>
          <w:color w:val="575756"/>
          <w:spacing w:val="-2"/>
        </w:rPr>
        <w:t xml:space="preserve"> </w:t>
      </w:r>
      <w:r>
        <w:rPr>
          <w:color w:val="575756"/>
        </w:rPr>
        <w:t>and</w:t>
      </w:r>
      <w:r>
        <w:rPr>
          <w:color w:val="575756"/>
          <w:spacing w:val="-2"/>
        </w:rPr>
        <w:t xml:space="preserve"> </w:t>
      </w:r>
      <w:r>
        <w:rPr>
          <w:color w:val="575756"/>
        </w:rPr>
        <w:t>my</w:t>
      </w:r>
      <w:r>
        <w:rPr>
          <w:color w:val="575756"/>
          <w:spacing w:val="-2"/>
        </w:rPr>
        <w:t xml:space="preserve"> </w:t>
      </w:r>
      <w:r>
        <w:rPr>
          <w:color w:val="575756"/>
        </w:rPr>
        <w:t>presence</w:t>
      </w:r>
      <w:r>
        <w:rPr>
          <w:color w:val="575756"/>
          <w:spacing w:val="-2"/>
        </w:rPr>
        <w:t xml:space="preserve"> </w:t>
      </w:r>
      <w:r>
        <w:rPr>
          <w:color w:val="575756"/>
        </w:rPr>
        <w:t>was</w:t>
      </w:r>
      <w:r>
        <w:rPr>
          <w:color w:val="575756"/>
          <w:spacing w:val="-2"/>
        </w:rPr>
        <w:t xml:space="preserve"> </w:t>
      </w:r>
      <w:r>
        <w:rPr>
          <w:color w:val="575756"/>
        </w:rPr>
        <w:t>offensive</w:t>
      </w:r>
      <w:r>
        <w:rPr>
          <w:color w:val="575756"/>
          <w:spacing w:val="-2"/>
        </w:rPr>
        <w:t xml:space="preserve"> </w:t>
      </w:r>
      <w:r>
        <w:rPr>
          <w:color w:val="575756"/>
        </w:rPr>
        <w:t>to</w:t>
      </w:r>
      <w:r>
        <w:rPr>
          <w:color w:val="575756"/>
          <w:spacing w:val="-2"/>
        </w:rPr>
        <w:t xml:space="preserve"> </w:t>
      </w:r>
      <w:r>
        <w:rPr>
          <w:color w:val="575756"/>
        </w:rPr>
        <w:t>him</w:t>
      </w:r>
      <w:r>
        <w:rPr>
          <w:color w:val="575756"/>
          <w:spacing w:val="-2"/>
        </w:rPr>
        <w:t xml:space="preserve"> </w:t>
      </w:r>
      <w:r>
        <w:rPr>
          <w:color w:val="575756"/>
        </w:rPr>
        <w:t>and</w:t>
      </w:r>
      <w:r>
        <w:rPr>
          <w:color w:val="575756"/>
          <w:spacing w:val="-2"/>
        </w:rPr>
        <w:t xml:space="preserve"> </w:t>
      </w:r>
      <w:r>
        <w:rPr>
          <w:color w:val="575756"/>
        </w:rPr>
        <w:t>to pack</w:t>
      </w:r>
      <w:r>
        <w:rPr>
          <w:color w:val="575756"/>
          <w:spacing w:val="-3"/>
        </w:rPr>
        <w:t xml:space="preserve"> </w:t>
      </w:r>
      <w:r>
        <w:rPr>
          <w:color w:val="575756"/>
        </w:rPr>
        <w:t>up</w:t>
      </w:r>
      <w:r>
        <w:rPr>
          <w:color w:val="575756"/>
          <w:spacing w:val="-3"/>
        </w:rPr>
        <w:t xml:space="preserve"> </w:t>
      </w:r>
      <w:r>
        <w:rPr>
          <w:color w:val="575756"/>
        </w:rPr>
        <w:t>and</w:t>
      </w:r>
      <w:r>
        <w:rPr>
          <w:color w:val="575756"/>
          <w:spacing w:val="-3"/>
        </w:rPr>
        <w:t xml:space="preserve"> </w:t>
      </w:r>
      <w:r>
        <w:rPr>
          <w:color w:val="575756"/>
        </w:rPr>
        <w:t>leave.</w:t>
      </w:r>
      <w:r>
        <w:rPr>
          <w:color w:val="575756"/>
          <w:spacing w:val="-3"/>
        </w:rPr>
        <w:t xml:space="preserve"> </w:t>
      </w:r>
      <w:r>
        <w:rPr>
          <w:color w:val="575756"/>
        </w:rPr>
        <w:t>…</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a</w:t>
      </w:r>
      <w:r>
        <w:rPr>
          <w:color w:val="575756"/>
          <w:spacing w:val="-3"/>
        </w:rPr>
        <w:t xml:space="preserve"> </w:t>
      </w:r>
      <w:r>
        <w:rPr>
          <w:color w:val="575756"/>
        </w:rPr>
        <w:t>mental</w:t>
      </w:r>
      <w:r>
        <w:rPr>
          <w:color w:val="575756"/>
          <w:spacing w:val="-3"/>
        </w:rPr>
        <w:t xml:space="preserve"> </w:t>
      </w:r>
      <w:r>
        <w:rPr>
          <w:color w:val="575756"/>
        </w:rPr>
        <w:t>and</w:t>
      </w:r>
      <w:r>
        <w:rPr>
          <w:color w:val="575756"/>
          <w:spacing w:val="-3"/>
        </w:rPr>
        <w:t xml:space="preserve"> </w:t>
      </w:r>
      <w:r>
        <w:rPr>
          <w:color w:val="575756"/>
        </w:rPr>
        <w:t>emotional</w:t>
      </w:r>
      <w:r>
        <w:rPr>
          <w:color w:val="575756"/>
          <w:spacing w:val="-3"/>
        </w:rPr>
        <w:t xml:space="preserve"> </w:t>
      </w:r>
      <w:r>
        <w:rPr>
          <w:color w:val="575756"/>
        </w:rPr>
        <w:t>mess</w:t>
      </w:r>
      <w:r>
        <w:rPr>
          <w:color w:val="575756"/>
          <w:spacing w:val="-3"/>
        </w:rPr>
        <w:t xml:space="preserve"> </w:t>
      </w:r>
      <w:r>
        <w:rPr>
          <w:color w:val="575756"/>
        </w:rPr>
        <w:t>once</w:t>
      </w:r>
      <w:r>
        <w:rPr>
          <w:color w:val="575756"/>
          <w:spacing w:val="-3"/>
        </w:rPr>
        <w:t xml:space="preserve"> </w:t>
      </w:r>
      <w:r>
        <w:rPr>
          <w:color w:val="575756"/>
        </w:rPr>
        <w:t>I</w:t>
      </w:r>
      <w:r>
        <w:rPr>
          <w:color w:val="575756"/>
          <w:spacing w:val="-3"/>
        </w:rPr>
        <w:t xml:space="preserve"> </w:t>
      </w:r>
      <w:r>
        <w:rPr>
          <w:color w:val="575756"/>
        </w:rPr>
        <w:t>got back to my unit after a few more months a decision was made and</w:t>
      </w:r>
    </w:p>
    <w:p w14:paraId="6D944CE8" w14:textId="77777777" w:rsidR="008C5E22" w:rsidRDefault="00000000">
      <w:pPr>
        <w:pStyle w:val="BodyText"/>
        <w:spacing w:line="208" w:lineRule="auto"/>
        <w:ind w:left="790" w:right="2560"/>
      </w:pPr>
      <w:r>
        <w:rPr>
          <w:color w:val="575756"/>
        </w:rPr>
        <w:t>I</w:t>
      </w:r>
      <w:r>
        <w:rPr>
          <w:color w:val="575756"/>
          <w:spacing w:val="-1"/>
        </w:rPr>
        <w:t xml:space="preserve"> </w:t>
      </w:r>
      <w:r>
        <w:rPr>
          <w:color w:val="575756"/>
        </w:rPr>
        <w:t>was</w:t>
      </w:r>
      <w:r>
        <w:rPr>
          <w:color w:val="575756"/>
          <w:spacing w:val="-1"/>
        </w:rPr>
        <w:t xml:space="preserve"> </w:t>
      </w:r>
      <w:r>
        <w:rPr>
          <w:color w:val="575756"/>
        </w:rPr>
        <w:t>kicked</w:t>
      </w:r>
      <w:r>
        <w:rPr>
          <w:color w:val="575756"/>
          <w:spacing w:val="-1"/>
        </w:rPr>
        <w:t xml:space="preserve"> </w:t>
      </w:r>
      <w:r>
        <w:rPr>
          <w:color w:val="575756"/>
        </w:rPr>
        <w:t>out</w:t>
      </w:r>
      <w:r>
        <w:rPr>
          <w:color w:val="575756"/>
          <w:spacing w:val="-1"/>
        </w:rPr>
        <w:t xml:space="preserve"> </w:t>
      </w:r>
      <w:r>
        <w:rPr>
          <w:color w:val="575756"/>
        </w:rPr>
        <w:t>after</w:t>
      </w:r>
      <w:r>
        <w:rPr>
          <w:color w:val="575756"/>
          <w:spacing w:val="-1"/>
        </w:rPr>
        <w:t xml:space="preserve"> </w:t>
      </w:r>
      <w:r>
        <w:rPr>
          <w:color w:val="575756"/>
        </w:rPr>
        <w:t>10</w:t>
      </w:r>
      <w:r>
        <w:rPr>
          <w:color w:val="575756"/>
          <w:spacing w:val="-1"/>
        </w:rPr>
        <w:t xml:space="preserve"> </w:t>
      </w:r>
      <w:r>
        <w:rPr>
          <w:color w:val="575756"/>
        </w:rPr>
        <w:t>years</w:t>
      </w:r>
      <w:r>
        <w:rPr>
          <w:color w:val="575756"/>
          <w:spacing w:val="-1"/>
        </w:rPr>
        <w:t xml:space="preserve"> </w:t>
      </w:r>
      <w:r>
        <w:rPr>
          <w:color w:val="575756"/>
        </w:rPr>
        <w:t>service.</w:t>
      </w:r>
      <w:r>
        <w:rPr>
          <w:color w:val="575756"/>
          <w:spacing w:val="-1"/>
        </w:rPr>
        <w:t xml:space="preserve"> </w:t>
      </w:r>
      <w:r>
        <w:rPr>
          <w:color w:val="575756"/>
        </w:rPr>
        <w:t>…</w:t>
      </w:r>
      <w:r>
        <w:rPr>
          <w:color w:val="575756"/>
          <w:spacing w:val="-1"/>
        </w:rPr>
        <w:t xml:space="preserve"> </w:t>
      </w:r>
      <w:r>
        <w:rPr>
          <w:color w:val="575756"/>
        </w:rPr>
        <w:t>After</w:t>
      </w:r>
      <w:r>
        <w:rPr>
          <w:color w:val="575756"/>
          <w:spacing w:val="-1"/>
        </w:rPr>
        <w:t xml:space="preserve"> </w:t>
      </w:r>
      <w:r>
        <w:rPr>
          <w:color w:val="575756"/>
        </w:rPr>
        <w:t>working</w:t>
      </w:r>
      <w:r>
        <w:rPr>
          <w:color w:val="575756"/>
          <w:spacing w:val="-1"/>
        </w:rPr>
        <w:t xml:space="preserve"> </w:t>
      </w:r>
      <w:r>
        <w:rPr>
          <w:color w:val="575756"/>
        </w:rPr>
        <w:t>a</w:t>
      </w:r>
      <w:r>
        <w:rPr>
          <w:color w:val="575756"/>
          <w:spacing w:val="-1"/>
        </w:rPr>
        <w:t xml:space="preserve"> </w:t>
      </w:r>
      <w:r>
        <w:rPr>
          <w:color w:val="575756"/>
        </w:rPr>
        <w:t>nightshift I was woken up during the day to wait in a sitting room no reason given.</w:t>
      </w:r>
      <w:r>
        <w:rPr>
          <w:color w:val="575756"/>
          <w:spacing w:val="-4"/>
        </w:rPr>
        <w:t xml:space="preserve"> </w:t>
      </w:r>
      <w:r>
        <w:rPr>
          <w:color w:val="575756"/>
        </w:rPr>
        <w:t>Investigation</w:t>
      </w:r>
      <w:r>
        <w:rPr>
          <w:color w:val="575756"/>
          <w:spacing w:val="-4"/>
        </w:rPr>
        <w:t xml:space="preserve"> </w:t>
      </w:r>
      <w:r>
        <w:rPr>
          <w:color w:val="575756"/>
        </w:rPr>
        <w:t>personnel</w:t>
      </w:r>
      <w:r>
        <w:rPr>
          <w:color w:val="575756"/>
          <w:spacing w:val="-4"/>
        </w:rPr>
        <w:t xml:space="preserve"> </w:t>
      </w:r>
      <w:r>
        <w:rPr>
          <w:color w:val="575756"/>
        </w:rPr>
        <w:t>eventually</w:t>
      </w:r>
      <w:r>
        <w:rPr>
          <w:color w:val="575756"/>
          <w:spacing w:val="-4"/>
        </w:rPr>
        <w:t xml:space="preserve"> </w:t>
      </w:r>
      <w:r>
        <w:rPr>
          <w:color w:val="575756"/>
        </w:rPr>
        <w:t>turned</w:t>
      </w:r>
      <w:r>
        <w:rPr>
          <w:color w:val="575756"/>
          <w:spacing w:val="-4"/>
        </w:rPr>
        <w:t xml:space="preserve"> </w:t>
      </w:r>
      <w:r>
        <w:rPr>
          <w:color w:val="575756"/>
        </w:rPr>
        <w:t>up</w:t>
      </w:r>
      <w:r>
        <w:rPr>
          <w:color w:val="575756"/>
          <w:spacing w:val="-4"/>
        </w:rPr>
        <w:t xml:space="preserve"> </w:t>
      </w:r>
      <w:r>
        <w:rPr>
          <w:color w:val="575756"/>
        </w:rPr>
        <w:t>took</w:t>
      </w:r>
      <w:r>
        <w:rPr>
          <w:color w:val="575756"/>
          <w:spacing w:val="-4"/>
        </w:rPr>
        <w:t xml:space="preserve"> </w:t>
      </w:r>
      <w:r>
        <w:rPr>
          <w:color w:val="575756"/>
        </w:rPr>
        <w:t>me</w:t>
      </w:r>
      <w:r>
        <w:rPr>
          <w:color w:val="575756"/>
          <w:spacing w:val="-4"/>
        </w:rPr>
        <w:t xml:space="preserve"> </w:t>
      </w:r>
      <w:r>
        <w:rPr>
          <w:color w:val="575756"/>
        </w:rPr>
        <w:t>back</w:t>
      </w:r>
      <w:r>
        <w:rPr>
          <w:color w:val="575756"/>
          <w:spacing w:val="-4"/>
        </w:rPr>
        <w:t xml:space="preserve"> </w:t>
      </w:r>
      <w:r>
        <w:rPr>
          <w:color w:val="575756"/>
        </w:rPr>
        <w:t>to</w:t>
      </w:r>
    </w:p>
    <w:p w14:paraId="6D57437C" w14:textId="77777777" w:rsidR="008C5E22" w:rsidRDefault="00000000">
      <w:pPr>
        <w:pStyle w:val="BodyText"/>
        <w:spacing w:line="208" w:lineRule="auto"/>
        <w:ind w:left="790" w:right="2302"/>
      </w:pPr>
      <w:r>
        <w:rPr>
          <w:color w:val="575756"/>
        </w:rPr>
        <w:t>my</w:t>
      </w:r>
      <w:r>
        <w:rPr>
          <w:color w:val="575756"/>
          <w:spacing w:val="-5"/>
        </w:rPr>
        <w:t xml:space="preserve"> </w:t>
      </w:r>
      <w:r>
        <w:rPr>
          <w:color w:val="575756"/>
        </w:rPr>
        <w:t>room</w:t>
      </w:r>
      <w:r>
        <w:rPr>
          <w:color w:val="575756"/>
          <w:spacing w:val="-5"/>
        </w:rPr>
        <w:t xml:space="preserve"> </w:t>
      </w:r>
      <w:r>
        <w:rPr>
          <w:color w:val="575756"/>
        </w:rPr>
        <w:t>and</w:t>
      </w:r>
      <w:r>
        <w:rPr>
          <w:color w:val="575756"/>
          <w:spacing w:val="-5"/>
        </w:rPr>
        <w:t xml:space="preserve"> </w:t>
      </w:r>
      <w:r>
        <w:rPr>
          <w:color w:val="575756"/>
        </w:rPr>
        <w:t>literally</w:t>
      </w:r>
      <w:r>
        <w:rPr>
          <w:color w:val="575756"/>
          <w:spacing w:val="-5"/>
        </w:rPr>
        <w:t xml:space="preserve"> </w:t>
      </w:r>
      <w:r>
        <w:rPr>
          <w:color w:val="575756"/>
        </w:rPr>
        <w:t>ripped</w:t>
      </w:r>
      <w:r>
        <w:rPr>
          <w:color w:val="575756"/>
          <w:spacing w:val="-5"/>
        </w:rPr>
        <w:t xml:space="preserve"> </w:t>
      </w:r>
      <w:r>
        <w:rPr>
          <w:color w:val="575756"/>
        </w:rPr>
        <w:t>through</w:t>
      </w:r>
      <w:r>
        <w:rPr>
          <w:color w:val="575756"/>
          <w:spacing w:val="-5"/>
        </w:rPr>
        <w:t xml:space="preserve"> </w:t>
      </w:r>
      <w:r>
        <w:rPr>
          <w:color w:val="575756"/>
        </w:rPr>
        <w:t>all</w:t>
      </w:r>
      <w:r>
        <w:rPr>
          <w:color w:val="575756"/>
          <w:spacing w:val="-5"/>
        </w:rPr>
        <w:t xml:space="preserve"> </w:t>
      </w:r>
      <w:r>
        <w:rPr>
          <w:color w:val="575756"/>
        </w:rPr>
        <w:t>my</w:t>
      </w:r>
      <w:r>
        <w:rPr>
          <w:color w:val="575756"/>
          <w:spacing w:val="-5"/>
        </w:rPr>
        <w:t xml:space="preserve"> </w:t>
      </w:r>
      <w:r>
        <w:rPr>
          <w:color w:val="575756"/>
        </w:rPr>
        <w:t>belongings</w:t>
      </w:r>
      <w:r>
        <w:rPr>
          <w:color w:val="575756"/>
          <w:spacing w:val="-5"/>
        </w:rPr>
        <w:t xml:space="preserve"> </w:t>
      </w:r>
      <w:r>
        <w:rPr>
          <w:color w:val="575756"/>
        </w:rPr>
        <w:t>taking</w:t>
      </w:r>
      <w:r>
        <w:rPr>
          <w:color w:val="575756"/>
          <w:spacing w:val="-5"/>
        </w:rPr>
        <w:t xml:space="preserve"> </w:t>
      </w:r>
      <w:r>
        <w:rPr>
          <w:color w:val="575756"/>
        </w:rPr>
        <w:t>anything they felt they could use no explanation of what was going on.</w:t>
      </w:r>
    </w:p>
    <w:p w14:paraId="47C4D8C5" w14:textId="77777777" w:rsidR="008C5E22" w:rsidRDefault="00000000">
      <w:pPr>
        <w:pStyle w:val="BodyText"/>
        <w:spacing w:line="208" w:lineRule="auto"/>
        <w:ind w:left="790" w:right="2368"/>
      </w:pPr>
      <w:r>
        <w:rPr>
          <w:color w:val="575756"/>
        </w:rPr>
        <w:t>Eventually</w:t>
      </w:r>
      <w:r>
        <w:rPr>
          <w:color w:val="575756"/>
          <w:spacing w:val="-4"/>
        </w:rPr>
        <w:t xml:space="preserve"> </w:t>
      </w:r>
      <w:r>
        <w:rPr>
          <w:color w:val="575756"/>
        </w:rPr>
        <w:t>I</w:t>
      </w:r>
      <w:r>
        <w:rPr>
          <w:color w:val="575756"/>
          <w:spacing w:val="-4"/>
        </w:rPr>
        <w:t xml:space="preserve"> </w:t>
      </w:r>
      <w:r>
        <w:rPr>
          <w:color w:val="575756"/>
        </w:rPr>
        <w:t>was</w:t>
      </w:r>
      <w:r>
        <w:rPr>
          <w:color w:val="575756"/>
          <w:spacing w:val="-4"/>
        </w:rPr>
        <w:t xml:space="preserve"> </w:t>
      </w:r>
      <w:r>
        <w:rPr>
          <w:color w:val="575756"/>
        </w:rPr>
        <w:t>interrogated</w:t>
      </w:r>
      <w:r>
        <w:rPr>
          <w:color w:val="575756"/>
          <w:spacing w:val="-4"/>
        </w:rPr>
        <w:t xml:space="preserve"> </w:t>
      </w:r>
      <w:r>
        <w:rPr>
          <w:color w:val="575756"/>
        </w:rPr>
        <w:t>by</w:t>
      </w:r>
      <w:r>
        <w:rPr>
          <w:color w:val="575756"/>
          <w:spacing w:val="-4"/>
        </w:rPr>
        <w:t xml:space="preserve"> </w:t>
      </w:r>
      <w:r>
        <w:rPr>
          <w:color w:val="575756"/>
        </w:rPr>
        <w:t>2</w:t>
      </w:r>
      <w:r>
        <w:rPr>
          <w:color w:val="575756"/>
          <w:spacing w:val="-4"/>
        </w:rPr>
        <w:t xml:space="preserve"> </w:t>
      </w:r>
      <w:r>
        <w:rPr>
          <w:color w:val="575756"/>
        </w:rPr>
        <w:t>SIB</w:t>
      </w:r>
      <w:r>
        <w:rPr>
          <w:color w:val="575756"/>
          <w:spacing w:val="-4"/>
        </w:rPr>
        <w:t xml:space="preserve"> </w:t>
      </w:r>
      <w:r>
        <w:rPr>
          <w:color w:val="575756"/>
        </w:rPr>
        <w:t>personnel</w:t>
      </w:r>
      <w:r>
        <w:rPr>
          <w:color w:val="575756"/>
          <w:spacing w:val="-4"/>
        </w:rPr>
        <w:t xml:space="preserve"> </w:t>
      </w:r>
      <w:r>
        <w:rPr>
          <w:color w:val="575756"/>
        </w:rPr>
        <w:t>at</w:t>
      </w:r>
      <w:r>
        <w:rPr>
          <w:color w:val="575756"/>
          <w:spacing w:val="-4"/>
        </w:rPr>
        <w:t xml:space="preserve"> </w:t>
      </w:r>
      <w:r>
        <w:rPr>
          <w:color w:val="575756"/>
        </w:rPr>
        <w:t>a</w:t>
      </w:r>
      <w:r>
        <w:rPr>
          <w:color w:val="575756"/>
          <w:spacing w:val="-4"/>
        </w:rPr>
        <w:t xml:space="preserve"> </w:t>
      </w:r>
      <w:r>
        <w:rPr>
          <w:color w:val="575756"/>
        </w:rPr>
        <w:t>time</w:t>
      </w:r>
      <w:r>
        <w:rPr>
          <w:color w:val="575756"/>
          <w:spacing w:val="-4"/>
        </w:rPr>
        <w:t xml:space="preserve"> </w:t>
      </w:r>
      <w:r>
        <w:rPr>
          <w:color w:val="575756"/>
        </w:rPr>
        <w:t>using</w:t>
      </w:r>
      <w:r>
        <w:rPr>
          <w:color w:val="575756"/>
          <w:spacing w:val="-4"/>
        </w:rPr>
        <w:t xml:space="preserve"> </w:t>
      </w:r>
      <w:r>
        <w:rPr>
          <w:color w:val="575756"/>
        </w:rPr>
        <w:t>skills to</w:t>
      </w:r>
      <w:r>
        <w:rPr>
          <w:color w:val="575756"/>
          <w:spacing w:val="-1"/>
        </w:rPr>
        <w:t xml:space="preserve"> </w:t>
      </w:r>
      <w:r>
        <w:rPr>
          <w:color w:val="575756"/>
        </w:rPr>
        <w:t>confuse,</w:t>
      </w:r>
      <w:r>
        <w:rPr>
          <w:color w:val="575756"/>
          <w:spacing w:val="-1"/>
        </w:rPr>
        <w:t xml:space="preserve"> </w:t>
      </w:r>
      <w:r>
        <w:rPr>
          <w:color w:val="575756"/>
        </w:rPr>
        <w:t>undermine</w:t>
      </w:r>
      <w:r>
        <w:rPr>
          <w:color w:val="575756"/>
          <w:spacing w:val="-1"/>
        </w:rPr>
        <w:t xml:space="preserve"> </w:t>
      </w:r>
      <w:r>
        <w:rPr>
          <w:color w:val="575756"/>
        </w:rPr>
        <w:t>and</w:t>
      </w:r>
      <w:r>
        <w:rPr>
          <w:color w:val="575756"/>
          <w:spacing w:val="-1"/>
        </w:rPr>
        <w:t xml:space="preserve"> </w:t>
      </w:r>
      <w:r>
        <w:rPr>
          <w:color w:val="575756"/>
        </w:rPr>
        <w:t>generally</w:t>
      </w:r>
      <w:r>
        <w:rPr>
          <w:color w:val="575756"/>
          <w:spacing w:val="-1"/>
        </w:rPr>
        <w:t xml:space="preserve"> </w:t>
      </w:r>
      <w:r>
        <w:rPr>
          <w:color w:val="575756"/>
        </w:rPr>
        <w:t>treat</w:t>
      </w:r>
      <w:r>
        <w:rPr>
          <w:color w:val="575756"/>
          <w:spacing w:val="-1"/>
        </w:rPr>
        <w:t xml:space="preserve"> </w:t>
      </w:r>
      <w:r>
        <w:rPr>
          <w:color w:val="575756"/>
        </w:rPr>
        <w:t>me</w:t>
      </w:r>
      <w:r>
        <w:rPr>
          <w:color w:val="575756"/>
          <w:spacing w:val="-1"/>
        </w:rPr>
        <w:t xml:space="preserve"> </w:t>
      </w:r>
      <w:r>
        <w:rPr>
          <w:color w:val="575756"/>
        </w:rPr>
        <w:t>as</w:t>
      </w:r>
      <w:r>
        <w:rPr>
          <w:color w:val="575756"/>
          <w:spacing w:val="-1"/>
        </w:rPr>
        <w:t xml:space="preserve"> </w:t>
      </w:r>
      <w:r>
        <w:rPr>
          <w:color w:val="575756"/>
        </w:rPr>
        <w:t>less</w:t>
      </w:r>
      <w:r>
        <w:rPr>
          <w:color w:val="575756"/>
          <w:spacing w:val="-1"/>
        </w:rPr>
        <w:t xml:space="preserve"> </w:t>
      </w:r>
      <w:r>
        <w:rPr>
          <w:color w:val="575756"/>
        </w:rPr>
        <w:t>than</w:t>
      </w:r>
      <w:r>
        <w:rPr>
          <w:color w:val="575756"/>
          <w:spacing w:val="-1"/>
        </w:rPr>
        <w:t xml:space="preserve"> </w:t>
      </w:r>
      <w:r>
        <w:rPr>
          <w:color w:val="575756"/>
        </w:rPr>
        <w:t>human</w:t>
      </w:r>
      <w:r>
        <w:rPr>
          <w:color w:val="575756"/>
          <w:spacing w:val="-1"/>
        </w:rPr>
        <w:t xml:space="preserve"> </w:t>
      </w:r>
      <w:r>
        <w:rPr>
          <w:color w:val="575756"/>
        </w:rPr>
        <w:t>no rights explained and the use of deprivation of food and sleep to get the answers they wanted.”</w:t>
      </w:r>
    </w:p>
    <w:p w14:paraId="65BCC69F" w14:textId="77777777" w:rsidR="008C5E22" w:rsidRDefault="008C5E22">
      <w:pPr>
        <w:spacing w:line="208" w:lineRule="auto"/>
        <w:sectPr w:rsidR="008C5E22">
          <w:pgSz w:w="11910" w:h="16840"/>
          <w:pgMar w:top="1120" w:right="860" w:bottom="280" w:left="740" w:header="746" w:footer="0" w:gutter="0"/>
          <w:cols w:space="720"/>
        </w:sectPr>
      </w:pPr>
    </w:p>
    <w:p w14:paraId="161C9F6D" w14:textId="77777777" w:rsidR="008C5E22" w:rsidRDefault="008C5E22">
      <w:pPr>
        <w:pStyle w:val="BodyText"/>
        <w:rPr>
          <w:sz w:val="20"/>
        </w:rPr>
      </w:pPr>
    </w:p>
    <w:p w14:paraId="631CCE05" w14:textId="77777777" w:rsidR="008C5E22" w:rsidRDefault="008C5E22">
      <w:pPr>
        <w:pStyle w:val="BodyText"/>
        <w:rPr>
          <w:sz w:val="20"/>
        </w:rPr>
      </w:pPr>
    </w:p>
    <w:p w14:paraId="63188336" w14:textId="77777777" w:rsidR="008C5E22" w:rsidRDefault="008C5E22">
      <w:pPr>
        <w:pStyle w:val="BodyText"/>
        <w:spacing w:before="7"/>
        <w:rPr>
          <w:sz w:val="22"/>
        </w:rPr>
      </w:pPr>
    </w:p>
    <w:p w14:paraId="3E6E8FF3" w14:textId="77777777" w:rsidR="008C5E22" w:rsidRDefault="00000000">
      <w:pPr>
        <w:pStyle w:val="BodyText"/>
        <w:spacing w:before="88" w:line="208" w:lineRule="auto"/>
        <w:ind w:left="2406" w:right="814" w:firstLine="396"/>
      </w:pP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escorted</w:t>
      </w:r>
      <w:r>
        <w:rPr>
          <w:rFonts w:ascii="HelveticaNeueLTPro-Md" w:hAnsi="HelveticaNeueLTPro-Md"/>
          <w:color w:val="575756"/>
          <w:spacing w:val="-4"/>
        </w:rPr>
        <w:t xml:space="preserve"> </w:t>
      </w:r>
      <w:r>
        <w:rPr>
          <w:rFonts w:ascii="HelveticaNeueLTPro-Md" w:hAnsi="HelveticaNeueLTPro-Md"/>
          <w:color w:val="575756"/>
        </w:rPr>
        <w:t>for</w:t>
      </w:r>
      <w:r>
        <w:rPr>
          <w:rFonts w:ascii="HelveticaNeueLTPro-Md" w:hAnsi="HelveticaNeueLTPro-Md"/>
          <w:color w:val="575756"/>
          <w:spacing w:val="-4"/>
        </w:rPr>
        <w:t xml:space="preserve"> </w:t>
      </w:r>
      <w:r>
        <w:rPr>
          <w:rFonts w:ascii="HelveticaNeueLTPro-Md" w:hAnsi="HelveticaNeueLTPro-Md"/>
          <w:color w:val="575756"/>
        </w:rPr>
        <w:t>interview</w:t>
      </w:r>
      <w:r>
        <w:rPr>
          <w:rFonts w:ascii="HelveticaNeueLTPro-Md" w:hAnsi="HelveticaNeueLTPro-Md"/>
          <w:color w:val="575756"/>
          <w:spacing w:val="-4"/>
        </w:rPr>
        <w:t xml:space="preserve"> </w:t>
      </w:r>
      <w:r>
        <w:rPr>
          <w:rFonts w:ascii="HelveticaNeueLTPro-Md" w:hAnsi="HelveticaNeueLTPro-Md"/>
          <w:color w:val="575756"/>
        </w:rPr>
        <w:t>by</w:t>
      </w:r>
      <w:r>
        <w:rPr>
          <w:rFonts w:ascii="HelveticaNeueLTPro-Md" w:hAnsi="HelveticaNeueLTPro-Md"/>
          <w:color w:val="575756"/>
          <w:spacing w:val="-4"/>
        </w:rPr>
        <w:t xml:space="preserve"> </w:t>
      </w:r>
      <w:r>
        <w:rPr>
          <w:rFonts w:ascii="HelveticaNeueLTPro-Md" w:hAnsi="HelveticaNeueLTPro-Md"/>
          <w:color w:val="575756"/>
        </w:rPr>
        <w:t>the</w:t>
      </w:r>
      <w:r>
        <w:rPr>
          <w:rFonts w:ascii="HelveticaNeueLTPro-Md" w:hAnsi="HelveticaNeueLTPro-Md"/>
          <w:color w:val="575756"/>
          <w:spacing w:val="-4"/>
        </w:rPr>
        <w:t xml:space="preserve"> </w:t>
      </w:r>
      <w:r>
        <w:rPr>
          <w:rFonts w:ascii="HelveticaNeueLTPro-Md" w:hAnsi="HelveticaNeueLTPro-Md"/>
          <w:color w:val="575756"/>
        </w:rPr>
        <w:t>SIB</w:t>
      </w:r>
      <w:r>
        <w:rPr>
          <w:rFonts w:ascii="HelveticaNeueLTPro-Md" w:hAnsi="HelveticaNeueLTPro-Md"/>
          <w:color w:val="575756"/>
          <w:spacing w:val="-4"/>
        </w:rPr>
        <w:t xml:space="preserve"> </w:t>
      </w:r>
      <w:r>
        <w:rPr>
          <w:rFonts w:ascii="HelveticaNeueLTPro-Md" w:hAnsi="HelveticaNeueLTPro-Md"/>
          <w:color w:val="575756"/>
        </w:rPr>
        <w:t>and</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 xml:space="preserve">interviewed for 8 hours continuously and I was not allowed to access the </w:t>
      </w:r>
      <w:r>
        <w:rPr>
          <w:color w:val="575756"/>
        </w:rPr>
        <w:t>toilet during that time. I was told to “p***” myself as there was no</w:t>
      </w:r>
      <w:r>
        <w:rPr>
          <w:color w:val="575756"/>
          <w:spacing w:val="40"/>
        </w:rPr>
        <w:t xml:space="preserve"> </w:t>
      </w:r>
      <w:r>
        <w:rPr>
          <w:color w:val="575756"/>
        </w:rPr>
        <w:t>way I would get to access a toilet until I admitted to being gay.</w:t>
      </w:r>
    </w:p>
    <w:p w14:paraId="3295353F" w14:textId="77777777" w:rsidR="008C5E22" w:rsidRDefault="00000000">
      <w:pPr>
        <w:pStyle w:val="BodyText"/>
        <w:spacing w:line="208" w:lineRule="auto"/>
        <w:ind w:left="2406" w:right="1108"/>
      </w:pPr>
      <w:r>
        <w:rPr>
          <w:color w:val="575756"/>
        </w:rPr>
        <w:t>They escorted me back to my room where they broke open my wardrobe</w:t>
      </w:r>
      <w:r>
        <w:rPr>
          <w:color w:val="575756"/>
          <w:spacing w:val="-5"/>
        </w:rPr>
        <w:t xml:space="preserve"> </w:t>
      </w:r>
      <w:r>
        <w:rPr>
          <w:color w:val="575756"/>
        </w:rPr>
        <w:t>and</w:t>
      </w:r>
      <w:r>
        <w:rPr>
          <w:color w:val="575756"/>
          <w:spacing w:val="-5"/>
        </w:rPr>
        <w:t xml:space="preserve"> </w:t>
      </w:r>
      <w:r>
        <w:rPr>
          <w:color w:val="575756"/>
        </w:rPr>
        <w:t>took</w:t>
      </w:r>
      <w:r>
        <w:rPr>
          <w:color w:val="575756"/>
          <w:spacing w:val="-5"/>
        </w:rPr>
        <w:t xml:space="preserve"> </w:t>
      </w:r>
      <w:r>
        <w:rPr>
          <w:color w:val="575756"/>
        </w:rPr>
        <w:t>from</w:t>
      </w:r>
      <w:r>
        <w:rPr>
          <w:color w:val="575756"/>
          <w:spacing w:val="-5"/>
        </w:rPr>
        <w:t xml:space="preserve"> </w:t>
      </w:r>
      <w:r>
        <w:rPr>
          <w:color w:val="575756"/>
        </w:rPr>
        <w:t>me</w:t>
      </w:r>
      <w:r>
        <w:rPr>
          <w:color w:val="575756"/>
          <w:spacing w:val="-5"/>
        </w:rPr>
        <w:t xml:space="preserve"> </w:t>
      </w:r>
      <w:r>
        <w:rPr>
          <w:color w:val="575756"/>
        </w:rPr>
        <w:t>letters</w:t>
      </w:r>
      <w:r>
        <w:rPr>
          <w:color w:val="575756"/>
          <w:spacing w:val="-5"/>
        </w:rPr>
        <w:t xml:space="preserve"> </w:t>
      </w:r>
      <w:r>
        <w:rPr>
          <w:color w:val="575756"/>
        </w:rPr>
        <w:t>from</w:t>
      </w:r>
      <w:r>
        <w:rPr>
          <w:color w:val="575756"/>
          <w:spacing w:val="-5"/>
        </w:rPr>
        <w:t xml:space="preserve"> </w:t>
      </w:r>
      <w:r>
        <w:rPr>
          <w:color w:val="575756"/>
        </w:rPr>
        <w:t>friends</w:t>
      </w:r>
      <w:r>
        <w:rPr>
          <w:color w:val="575756"/>
          <w:spacing w:val="-5"/>
        </w:rPr>
        <w:t xml:space="preserve"> </w:t>
      </w:r>
      <w:r>
        <w:rPr>
          <w:color w:val="575756"/>
        </w:rPr>
        <w:t>and</w:t>
      </w:r>
      <w:r>
        <w:rPr>
          <w:color w:val="575756"/>
          <w:spacing w:val="-5"/>
        </w:rPr>
        <w:t xml:space="preserve"> </w:t>
      </w:r>
      <w:r>
        <w:rPr>
          <w:color w:val="575756"/>
        </w:rPr>
        <w:t>family</w:t>
      </w:r>
      <w:r>
        <w:rPr>
          <w:color w:val="575756"/>
          <w:spacing w:val="-5"/>
        </w:rPr>
        <w:t xml:space="preserve"> </w:t>
      </w:r>
      <w:r>
        <w:rPr>
          <w:color w:val="575756"/>
        </w:rPr>
        <w:t>and</w:t>
      </w:r>
      <w:r>
        <w:rPr>
          <w:color w:val="575756"/>
          <w:spacing w:val="-5"/>
        </w:rPr>
        <w:t xml:space="preserve"> </w:t>
      </w:r>
      <w:r>
        <w:rPr>
          <w:color w:val="575756"/>
        </w:rPr>
        <w:t>all of my photographs that were never returned. I did admit to being lesbian as my treatment was getting worse being refused water.</w:t>
      </w:r>
    </w:p>
    <w:p w14:paraId="21286ECE" w14:textId="77777777" w:rsidR="008C5E22" w:rsidRDefault="00000000">
      <w:pPr>
        <w:pStyle w:val="BodyText"/>
        <w:spacing w:line="208" w:lineRule="auto"/>
        <w:ind w:left="2406" w:right="867"/>
      </w:pPr>
      <w:r>
        <w:rPr>
          <w:color w:val="575756"/>
        </w:rPr>
        <w:t>I</w:t>
      </w:r>
      <w:r>
        <w:rPr>
          <w:color w:val="575756"/>
          <w:spacing w:val="-4"/>
        </w:rPr>
        <w:t xml:space="preserve"> </w:t>
      </w:r>
      <w:r>
        <w:rPr>
          <w:color w:val="575756"/>
        </w:rPr>
        <w:t>have</w:t>
      </w:r>
      <w:r>
        <w:rPr>
          <w:color w:val="575756"/>
          <w:spacing w:val="-4"/>
        </w:rPr>
        <w:t xml:space="preserve"> </w:t>
      </w:r>
      <w:r>
        <w:rPr>
          <w:color w:val="575756"/>
        </w:rPr>
        <w:t>never</w:t>
      </w:r>
      <w:r>
        <w:rPr>
          <w:color w:val="575756"/>
          <w:spacing w:val="-4"/>
        </w:rPr>
        <w:t xml:space="preserve"> </w:t>
      </w:r>
      <w:r>
        <w:rPr>
          <w:color w:val="575756"/>
        </w:rPr>
        <w:t>received</w:t>
      </w:r>
      <w:r>
        <w:rPr>
          <w:color w:val="575756"/>
          <w:spacing w:val="-4"/>
        </w:rPr>
        <w:t xml:space="preserve"> </w:t>
      </w:r>
      <w:r>
        <w:rPr>
          <w:color w:val="575756"/>
        </w:rPr>
        <w:t>my</w:t>
      </w:r>
      <w:r>
        <w:rPr>
          <w:color w:val="575756"/>
          <w:spacing w:val="-4"/>
        </w:rPr>
        <w:t xml:space="preserve"> </w:t>
      </w:r>
      <w:r>
        <w:rPr>
          <w:color w:val="575756"/>
        </w:rPr>
        <w:t>property</w:t>
      </w:r>
      <w:r>
        <w:rPr>
          <w:color w:val="575756"/>
          <w:spacing w:val="-4"/>
        </w:rPr>
        <w:t xml:space="preserve"> </w:t>
      </w:r>
      <w:r>
        <w:rPr>
          <w:color w:val="575756"/>
        </w:rPr>
        <w:t>back</w:t>
      </w:r>
      <w:r>
        <w:rPr>
          <w:color w:val="575756"/>
          <w:spacing w:val="-4"/>
        </w:rPr>
        <w:t xml:space="preserve"> </w:t>
      </w:r>
      <w:r>
        <w:rPr>
          <w:color w:val="575756"/>
        </w:rPr>
        <w:t>and</w:t>
      </w:r>
      <w:r>
        <w:rPr>
          <w:color w:val="575756"/>
          <w:spacing w:val="-4"/>
        </w:rPr>
        <w:t xml:space="preserve"> </w:t>
      </w:r>
      <w:r>
        <w:rPr>
          <w:color w:val="575756"/>
        </w:rPr>
        <w:t>they</w:t>
      </w:r>
      <w:r>
        <w:rPr>
          <w:color w:val="575756"/>
          <w:spacing w:val="-4"/>
        </w:rPr>
        <w:t xml:space="preserve"> </w:t>
      </w:r>
      <w:r>
        <w:rPr>
          <w:color w:val="575756"/>
        </w:rPr>
        <w:t>took</w:t>
      </w:r>
      <w:r>
        <w:rPr>
          <w:color w:val="575756"/>
          <w:spacing w:val="-4"/>
        </w:rPr>
        <w:t xml:space="preserve"> </w:t>
      </w:r>
      <w:r>
        <w:rPr>
          <w:color w:val="575756"/>
        </w:rPr>
        <w:t>everything.</w:t>
      </w:r>
      <w:r>
        <w:rPr>
          <w:color w:val="575756"/>
          <w:spacing w:val="-4"/>
        </w:rPr>
        <w:t xml:space="preserve"> </w:t>
      </w:r>
      <w:r>
        <w:rPr>
          <w:color w:val="575756"/>
        </w:rPr>
        <w:t>… When I admitted that I was gay I was then allowed to use the toilet and given a drink, but I had an escort to the toilet and had to have the door open at all times so she could see me. I was quite scared at times due to their treatment of me and that was why I admitted</w:t>
      </w:r>
    </w:p>
    <w:p w14:paraId="272FA22A" w14:textId="77777777" w:rsidR="008C5E22" w:rsidRDefault="00000000">
      <w:pPr>
        <w:pStyle w:val="BodyText"/>
        <w:spacing w:line="293" w:lineRule="exact"/>
        <w:ind w:left="2406"/>
      </w:pPr>
      <w:r>
        <w:rPr>
          <w:color w:val="575756"/>
        </w:rPr>
        <w:t xml:space="preserve">to being </w:t>
      </w:r>
      <w:r>
        <w:rPr>
          <w:color w:val="575756"/>
          <w:spacing w:val="-2"/>
        </w:rPr>
        <w:t>gay.”</w:t>
      </w:r>
    </w:p>
    <w:p w14:paraId="696CEA1D" w14:textId="77777777" w:rsidR="008C5E22" w:rsidRDefault="00000000">
      <w:pPr>
        <w:pStyle w:val="BodyText"/>
        <w:spacing w:before="127" w:line="309" w:lineRule="exact"/>
        <w:ind w:left="2803"/>
        <w:rPr>
          <w:rFonts w:ascii="HelveticaNeueLTPro-Md" w:hAnsi="HelveticaNeueLTPro-Md"/>
        </w:rPr>
      </w:pPr>
      <w:r>
        <w:rPr>
          <w:rFonts w:ascii="HelveticaNeueLTPro-Md" w:hAnsi="HelveticaNeueLTPro-Md"/>
          <w:color w:val="575756"/>
        </w:rPr>
        <w:t>“I</w:t>
      </w:r>
      <w:r>
        <w:rPr>
          <w:rFonts w:ascii="HelveticaNeueLTPro-Md" w:hAnsi="HelveticaNeueLTPro-Md"/>
          <w:color w:val="575756"/>
          <w:spacing w:val="-1"/>
        </w:rPr>
        <w:t xml:space="preserve"> </w:t>
      </w:r>
      <w:r>
        <w:rPr>
          <w:rFonts w:ascii="HelveticaNeueLTPro-Md" w:hAnsi="HelveticaNeueLTPro-Md"/>
          <w:color w:val="575756"/>
        </w:rPr>
        <w:t>was a</w:t>
      </w:r>
      <w:r>
        <w:rPr>
          <w:rFonts w:ascii="HelveticaNeueLTPro-Md" w:hAnsi="HelveticaNeueLTPro-Md"/>
          <w:color w:val="575756"/>
          <w:spacing w:val="-1"/>
        </w:rPr>
        <w:t xml:space="preserve"> </w:t>
      </w:r>
      <w:r>
        <w:rPr>
          <w:rFonts w:ascii="HelveticaNeueLTPro-Md" w:hAnsi="HelveticaNeueLTPro-Md"/>
          <w:color w:val="575756"/>
        </w:rPr>
        <w:t>personnel officer</w:t>
      </w:r>
      <w:r>
        <w:rPr>
          <w:rFonts w:ascii="HelveticaNeueLTPro-Md" w:hAnsi="HelveticaNeueLTPro-Md"/>
          <w:color w:val="575756"/>
          <w:spacing w:val="-1"/>
        </w:rPr>
        <w:t xml:space="preserve"> </w:t>
      </w:r>
      <w:r>
        <w:rPr>
          <w:rFonts w:ascii="HelveticaNeueLTPro-Md" w:hAnsi="HelveticaNeueLTPro-Md"/>
          <w:color w:val="575756"/>
        </w:rPr>
        <w:t>in the</w:t>
      </w:r>
      <w:r>
        <w:rPr>
          <w:rFonts w:ascii="HelveticaNeueLTPro-Md" w:hAnsi="HelveticaNeueLTPro-Md"/>
          <w:color w:val="575756"/>
          <w:spacing w:val="-1"/>
        </w:rPr>
        <w:t xml:space="preserve"> </w:t>
      </w:r>
      <w:r>
        <w:rPr>
          <w:rFonts w:ascii="HelveticaNeueLTPro-Md" w:hAnsi="HelveticaNeueLTPro-Md"/>
          <w:color w:val="575756"/>
        </w:rPr>
        <w:t>RAF between</w:t>
      </w:r>
      <w:r>
        <w:rPr>
          <w:rFonts w:ascii="HelveticaNeueLTPro-Md" w:hAnsi="HelveticaNeueLTPro-Md"/>
          <w:color w:val="575756"/>
          <w:spacing w:val="-1"/>
        </w:rPr>
        <w:t xml:space="preserve"> </w:t>
      </w:r>
      <w:r>
        <w:rPr>
          <w:rFonts w:ascii="HelveticaNeueLTPro-Md" w:hAnsi="HelveticaNeueLTPro-Md"/>
          <w:color w:val="575756"/>
        </w:rPr>
        <w:t xml:space="preserve">1975 and </w:t>
      </w:r>
      <w:r>
        <w:rPr>
          <w:rFonts w:ascii="HelveticaNeueLTPro-Md" w:hAnsi="HelveticaNeueLTPro-Md"/>
          <w:color w:val="575756"/>
          <w:spacing w:val="-2"/>
        </w:rPr>
        <w:t>1991.</w:t>
      </w:r>
    </w:p>
    <w:p w14:paraId="125E57F8" w14:textId="77777777" w:rsidR="008C5E22" w:rsidRDefault="00000000">
      <w:pPr>
        <w:pStyle w:val="BodyText"/>
        <w:spacing w:before="16" w:line="208" w:lineRule="auto"/>
        <w:ind w:left="2406" w:right="917"/>
      </w:pPr>
      <w:r>
        <w:rPr>
          <w:rFonts w:ascii="HelveticaNeueLTPro-Md" w:hAnsi="HelveticaNeueLTPro-Md"/>
          <w:color w:val="575756"/>
        </w:rPr>
        <w:t xml:space="preserve">Females who were suspected of being lesbians (having </w:t>
      </w:r>
      <w:r>
        <w:rPr>
          <w:color w:val="575756"/>
        </w:rPr>
        <w:t>“unnatural relationships”) were reported “in confidence” to Command</w:t>
      </w:r>
      <w:r>
        <w:rPr>
          <w:color w:val="575756"/>
          <w:spacing w:val="-4"/>
        </w:rPr>
        <w:t xml:space="preserve"> </w:t>
      </w:r>
      <w:r>
        <w:rPr>
          <w:color w:val="575756"/>
        </w:rPr>
        <w:t>HQ</w:t>
      </w:r>
      <w:r>
        <w:rPr>
          <w:color w:val="575756"/>
          <w:spacing w:val="-4"/>
        </w:rPr>
        <w:t xml:space="preserve"> </w:t>
      </w:r>
      <w:r>
        <w:rPr>
          <w:color w:val="575756"/>
        </w:rPr>
        <w:t>and</w:t>
      </w:r>
      <w:r>
        <w:rPr>
          <w:color w:val="575756"/>
          <w:spacing w:val="-4"/>
        </w:rPr>
        <w:t xml:space="preserve"> </w:t>
      </w:r>
      <w:r>
        <w:rPr>
          <w:color w:val="575756"/>
        </w:rPr>
        <w:t>a</w:t>
      </w:r>
      <w:r>
        <w:rPr>
          <w:color w:val="575756"/>
          <w:spacing w:val="-4"/>
        </w:rPr>
        <w:t xml:space="preserve"> </w:t>
      </w:r>
      <w:r>
        <w:rPr>
          <w:color w:val="575756"/>
        </w:rPr>
        <w:t>team</w:t>
      </w:r>
      <w:r>
        <w:rPr>
          <w:color w:val="575756"/>
          <w:spacing w:val="-4"/>
        </w:rPr>
        <w:t xml:space="preserve"> </w:t>
      </w:r>
      <w:r>
        <w:rPr>
          <w:color w:val="575756"/>
        </w:rPr>
        <w:t>from</w:t>
      </w:r>
      <w:r>
        <w:rPr>
          <w:color w:val="575756"/>
          <w:spacing w:val="-4"/>
        </w:rPr>
        <w:t xml:space="preserve"> </w:t>
      </w:r>
      <w:r>
        <w:rPr>
          <w:color w:val="575756"/>
        </w:rPr>
        <w:t>the</w:t>
      </w:r>
      <w:r>
        <w:rPr>
          <w:color w:val="575756"/>
          <w:spacing w:val="-4"/>
        </w:rPr>
        <w:t xml:space="preserve"> </w:t>
      </w:r>
      <w:r>
        <w:rPr>
          <w:color w:val="575756"/>
        </w:rPr>
        <w:t>Special</w:t>
      </w:r>
      <w:r>
        <w:rPr>
          <w:color w:val="575756"/>
          <w:spacing w:val="-4"/>
        </w:rPr>
        <w:t xml:space="preserve"> </w:t>
      </w:r>
      <w:r>
        <w:rPr>
          <w:color w:val="575756"/>
        </w:rPr>
        <w:t>Investigation</w:t>
      </w:r>
      <w:r>
        <w:rPr>
          <w:color w:val="575756"/>
          <w:spacing w:val="-4"/>
        </w:rPr>
        <w:t xml:space="preserve"> </w:t>
      </w:r>
      <w:r>
        <w:rPr>
          <w:color w:val="575756"/>
        </w:rPr>
        <w:t>Branch</w:t>
      </w:r>
      <w:r>
        <w:rPr>
          <w:color w:val="575756"/>
          <w:spacing w:val="-4"/>
        </w:rPr>
        <w:t xml:space="preserve"> </w:t>
      </w:r>
      <w:r>
        <w:rPr>
          <w:color w:val="575756"/>
        </w:rPr>
        <w:t>of the RAF Police arrived unannounced on the station to investigate.</w:t>
      </w:r>
    </w:p>
    <w:p w14:paraId="48617B1E" w14:textId="77777777" w:rsidR="008C5E22" w:rsidRDefault="00000000">
      <w:pPr>
        <w:pStyle w:val="BodyText"/>
        <w:spacing w:line="208" w:lineRule="auto"/>
        <w:ind w:left="2406" w:right="1375"/>
        <w:jc w:val="both"/>
      </w:pPr>
      <w:r>
        <w:rPr>
          <w:color w:val="575756"/>
        </w:rPr>
        <w:t>… The airwomen concerned were interviewed without warning and</w:t>
      </w:r>
      <w:r>
        <w:rPr>
          <w:color w:val="575756"/>
          <w:spacing w:val="-4"/>
        </w:rPr>
        <w:t xml:space="preserve"> </w:t>
      </w:r>
      <w:r>
        <w:rPr>
          <w:color w:val="575756"/>
        </w:rPr>
        <w:t>with</w:t>
      </w:r>
      <w:r>
        <w:rPr>
          <w:color w:val="575756"/>
          <w:spacing w:val="-4"/>
        </w:rPr>
        <w:t xml:space="preserve"> </w:t>
      </w:r>
      <w:r>
        <w:rPr>
          <w:color w:val="575756"/>
        </w:rPr>
        <w:t>no</w:t>
      </w:r>
      <w:r>
        <w:rPr>
          <w:color w:val="575756"/>
          <w:spacing w:val="-4"/>
        </w:rPr>
        <w:t xml:space="preserve"> </w:t>
      </w:r>
      <w:r>
        <w:rPr>
          <w:color w:val="575756"/>
        </w:rPr>
        <w:t>representation</w:t>
      </w:r>
      <w:r>
        <w:rPr>
          <w:color w:val="575756"/>
          <w:spacing w:val="-4"/>
        </w:rPr>
        <w:t xml:space="preserve"> </w:t>
      </w:r>
      <w:r>
        <w:rPr>
          <w:color w:val="575756"/>
        </w:rPr>
        <w:t>present.</w:t>
      </w:r>
      <w:r>
        <w:rPr>
          <w:color w:val="575756"/>
          <w:spacing w:val="-4"/>
        </w:rPr>
        <w:t xml:space="preserve"> </w:t>
      </w:r>
      <w:r>
        <w:rPr>
          <w:color w:val="575756"/>
        </w:rPr>
        <w:t>Their</w:t>
      </w:r>
      <w:r>
        <w:rPr>
          <w:color w:val="575756"/>
          <w:spacing w:val="-4"/>
        </w:rPr>
        <w:t xml:space="preserve"> </w:t>
      </w:r>
      <w:r>
        <w:rPr>
          <w:color w:val="575756"/>
        </w:rPr>
        <w:t>rooms</w:t>
      </w:r>
      <w:r>
        <w:rPr>
          <w:color w:val="575756"/>
          <w:spacing w:val="-4"/>
        </w:rPr>
        <w:t xml:space="preserve"> </w:t>
      </w:r>
      <w:r>
        <w:rPr>
          <w:color w:val="575756"/>
        </w:rPr>
        <w:t>or</w:t>
      </w:r>
      <w:r>
        <w:rPr>
          <w:color w:val="575756"/>
          <w:spacing w:val="-4"/>
        </w:rPr>
        <w:t xml:space="preserve"> </w:t>
      </w:r>
      <w:r>
        <w:rPr>
          <w:color w:val="575756"/>
        </w:rPr>
        <w:t>bed</w:t>
      </w:r>
      <w:r>
        <w:rPr>
          <w:color w:val="575756"/>
          <w:spacing w:val="-4"/>
        </w:rPr>
        <w:t xml:space="preserve"> </w:t>
      </w:r>
      <w:r>
        <w:rPr>
          <w:color w:val="575756"/>
        </w:rPr>
        <w:t>spaces in</w:t>
      </w:r>
      <w:r>
        <w:rPr>
          <w:color w:val="575756"/>
          <w:spacing w:val="-2"/>
        </w:rPr>
        <w:t xml:space="preserve"> </w:t>
      </w:r>
      <w:r>
        <w:rPr>
          <w:color w:val="575756"/>
        </w:rPr>
        <w:t>the</w:t>
      </w:r>
      <w:r>
        <w:rPr>
          <w:color w:val="575756"/>
          <w:spacing w:val="-1"/>
        </w:rPr>
        <w:t xml:space="preserve"> </w:t>
      </w:r>
      <w:r>
        <w:rPr>
          <w:color w:val="575756"/>
        </w:rPr>
        <w:t>barrack</w:t>
      </w:r>
      <w:r>
        <w:rPr>
          <w:color w:val="575756"/>
          <w:spacing w:val="-1"/>
        </w:rPr>
        <w:t xml:space="preserve"> </w:t>
      </w:r>
      <w:r>
        <w:rPr>
          <w:color w:val="575756"/>
        </w:rPr>
        <w:t>blocks</w:t>
      </w:r>
      <w:r>
        <w:rPr>
          <w:color w:val="575756"/>
          <w:spacing w:val="-1"/>
        </w:rPr>
        <w:t xml:space="preserve"> </w:t>
      </w:r>
      <w:r>
        <w:rPr>
          <w:color w:val="575756"/>
        </w:rPr>
        <w:t>were</w:t>
      </w:r>
      <w:r>
        <w:rPr>
          <w:color w:val="575756"/>
          <w:spacing w:val="-1"/>
        </w:rPr>
        <w:t xml:space="preserve"> </w:t>
      </w:r>
      <w:r>
        <w:rPr>
          <w:color w:val="575756"/>
        </w:rPr>
        <w:t>searched</w:t>
      </w:r>
      <w:r>
        <w:rPr>
          <w:color w:val="575756"/>
          <w:spacing w:val="-1"/>
        </w:rPr>
        <w:t xml:space="preserve"> </w:t>
      </w:r>
      <w:r>
        <w:rPr>
          <w:color w:val="575756"/>
        </w:rPr>
        <w:t>publicly</w:t>
      </w:r>
      <w:r>
        <w:rPr>
          <w:color w:val="575756"/>
          <w:spacing w:val="-1"/>
        </w:rPr>
        <w:t xml:space="preserve"> </w:t>
      </w:r>
      <w:r>
        <w:rPr>
          <w:color w:val="575756"/>
        </w:rPr>
        <w:t>and</w:t>
      </w:r>
      <w:r>
        <w:rPr>
          <w:color w:val="575756"/>
          <w:spacing w:val="-1"/>
        </w:rPr>
        <w:t xml:space="preserve"> </w:t>
      </w:r>
      <w:r>
        <w:rPr>
          <w:color w:val="575756"/>
        </w:rPr>
        <w:t>ruthlessly</w:t>
      </w:r>
      <w:r>
        <w:rPr>
          <w:color w:val="575756"/>
          <w:spacing w:val="-1"/>
        </w:rPr>
        <w:t xml:space="preserve"> </w:t>
      </w:r>
      <w:r>
        <w:rPr>
          <w:color w:val="575756"/>
          <w:spacing w:val="-5"/>
        </w:rPr>
        <w:t>and</w:t>
      </w:r>
    </w:p>
    <w:p w14:paraId="5EBD0650" w14:textId="77777777" w:rsidR="008C5E22" w:rsidRDefault="00000000">
      <w:pPr>
        <w:pStyle w:val="BodyText"/>
        <w:spacing w:line="208" w:lineRule="auto"/>
        <w:ind w:left="2406" w:right="784"/>
      </w:pPr>
      <w:r>
        <w:rPr>
          <w:color w:val="575756"/>
        </w:rPr>
        <w:t>their</w:t>
      </w:r>
      <w:r>
        <w:rPr>
          <w:color w:val="575756"/>
          <w:spacing w:val="-6"/>
        </w:rPr>
        <w:t xml:space="preserve"> </w:t>
      </w:r>
      <w:r>
        <w:rPr>
          <w:color w:val="575756"/>
        </w:rPr>
        <w:t>private</w:t>
      </w:r>
      <w:r>
        <w:rPr>
          <w:color w:val="575756"/>
          <w:spacing w:val="-6"/>
        </w:rPr>
        <w:t xml:space="preserve"> </w:t>
      </w:r>
      <w:r>
        <w:rPr>
          <w:color w:val="575756"/>
        </w:rPr>
        <w:t>correspondence</w:t>
      </w:r>
      <w:r>
        <w:rPr>
          <w:color w:val="575756"/>
          <w:spacing w:val="-6"/>
        </w:rPr>
        <w:t xml:space="preserve"> </w:t>
      </w:r>
      <w:r>
        <w:rPr>
          <w:color w:val="575756"/>
        </w:rPr>
        <w:t>read</w:t>
      </w:r>
      <w:r>
        <w:rPr>
          <w:color w:val="575756"/>
          <w:spacing w:val="-6"/>
        </w:rPr>
        <w:t xml:space="preserve"> </w:t>
      </w:r>
      <w:r>
        <w:rPr>
          <w:color w:val="575756"/>
        </w:rPr>
        <w:t>with</w:t>
      </w:r>
      <w:r>
        <w:rPr>
          <w:color w:val="575756"/>
          <w:spacing w:val="-6"/>
        </w:rPr>
        <w:t xml:space="preserve"> </w:t>
      </w:r>
      <w:r>
        <w:rPr>
          <w:color w:val="575756"/>
        </w:rPr>
        <w:t>or</w:t>
      </w:r>
      <w:r>
        <w:rPr>
          <w:color w:val="575756"/>
          <w:spacing w:val="-6"/>
        </w:rPr>
        <w:t xml:space="preserve"> </w:t>
      </w:r>
      <w:r>
        <w:rPr>
          <w:color w:val="575756"/>
        </w:rPr>
        <w:t>without</w:t>
      </w:r>
      <w:r>
        <w:rPr>
          <w:color w:val="575756"/>
          <w:spacing w:val="-6"/>
        </w:rPr>
        <w:t xml:space="preserve"> </w:t>
      </w:r>
      <w:r>
        <w:rPr>
          <w:color w:val="575756"/>
        </w:rPr>
        <w:t>their</w:t>
      </w:r>
      <w:r>
        <w:rPr>
          <w:color w:val="575756"/>
          <w:spacing w:val="-6"/>
        </w:rPr>
        <w:t xml:space="preserve"> </w:t>
      </w:r>
      <w:r>
        <w:rPr>
          <w:color w:val="575756"/>
        </w:rPr>
        <w:t>permission. The Police were offensive, aggressive, prurient and unpleasant.</w:t>
      </w:r>
    </w:p>
    <w:p w14:paraId="14A811CB" w14:textId="77777777" w:rsidR="008C5E22" w:rsidRDefault="00000000">
      <w:pPr>
        <w:pStyle w:val="BodyText"/>
        <w:spacing w:line="208" w:lineRule="auto"/>
        <w:ind w:left="2406" w:right="1197"/>
      </w:pPr>
      <w:r>
        <w:rPr>
          <w:color w:val="575756"/>
        </w:rPr>
        <w:t>They assumed guilt, and attempted to prove it, whether or not the</w:t>
      </w:r>
      <w:r>
        <w:rPr>
          <w:color w:val="575756"/>
          <w:spacing w:val="-4"/>
        </w:rPr>
        <w:t xml:space="preserve"> </w:t>
      </w:r>
      <w:r>
        <w:rPr>
          <w:color w:val="575756"/>
        </w:rPr>
        <w:t>evidence</w:t>
      </w:r>
      <w:r>
        <w:rPr>
          <w:color w:val="575756"/>
          <w:spacing w:val="-4"/>
        </w:rPr>
        <w:t xml:space="preserve"> </w:t>
      </w:r>
      <w:r>
        <w:rPr>
          <w:color w:val="575756"/>
        </w:rPr>
        <w:t>supported</w:t>
      </w:r>
      <w:r>
        <w:rPr>
          <w:color w:val="575756"/>
          <w:spacing w:val="-4"/>
        </w:rPr>
        <w:t xml:space="preserve"> </w:t>
      </w:r>
      <w:r>
        <w:rPr>
          <w:color w:val="575756"/>
        </w:rPr>
        <w:t>that.</w:t>
      </w:r>
      <w:r>
        <w:rPr>
          <w:color w:val="575756"/>
          <w:spacing w:val="-4"/>
        </w:rPr>
        <w:t xml:space="preserve"> </w:t>
      </w:r>
      <w:r>
        <w:rPr>
          <w:color w:val="575756"/>
        </w:rPr>
        <w:t>If</w:t>
      </w:r>
      <w:r>
        <w:rPr>
          <w:color w:val="575756"/>
          <w:spacing w:val="-4"/>
        </w:rPr>
        <w:t xml:space="preserve"> </w:t>
      </w:r>
      <w:r>
        <w:rPr>
          <w:color w:val="575756"/>
        </w:rPr>
        <w:t>the</w:t>
      </w:r>
      <w:r>
        <w:rPr>
          <w:color w:val="575756"/>
          <w:spacing w:val="-4"/>
        </w:rPr>
        <w:t xml:space="preserve"> </w:t>
      </w:r>
      <w:r>
        <w:rPr>
          <w:color w:val="575756"/>
        </w:rPr>
        <w:t>airwomen</w:t>
      </w:r>
      <w:r>
        <w:rPr>
          <w:color w:val="575756"/>
          <w:spacing w:val="-4"/>
        </w:rPr>
        <w:t xml:space="preserve"> </w:t>
      </w:r>
      <w:r>
        <w:rPr>
          <w:color w:val="575756"/>
        </w:rPr>
        <w:t>were</w:t>
      </w:r>
      <w:r>
        <w:rPr>
          <w:color w:val="575756"/>
          <w:spacing w:val="-4"/>
        </w:rPr>
        <w:t xml:space="preserve"> </w:t>
      </w:r>
      <w:r>
        <w:rPr>
          <w:color w:val="575756"/>
        </w:rPr>
        <w:t>deemed</w:t>
      </w:r>
      <w:r>
        <w:rPr>
          <w:color w:val="575756"/>
          <w:spacing w:val="-4"/>
        </w:rPr>
        <w:t xml:space="preserve"> </w:t>
      </w:r>
      <w:r>
        <w:rPr>
          <w:color w:val="575756"/>
        </w:rPr>
        <w:t>to</w:t>
      </w:r>
      <w:r>
        <w:rPr>
          <w:color w:val="575756"/>
          <w:spacing w:val="-4"/>
        </w:rPr>
        <w:t xml:space="preserve"> </w:t>
      </w:r>
      <w:r>
        <w:rPr>
          <w:color w:val="575756"/>
        </w:rPr>
        <w:t>be</w:t>
      </w:r>
    </w:p>
    <w:p w14:paraId="0EBF4D59" w14:textId="77777777" w:rsidR="008C5E22" w:rsidRDefault="00000000">
      <w:pPr>
        <w:pStyle w:val="BodyText"/>
        <w:spacing w:line="208" w:lineRule="auto"/>
        <w:ind w:left="2406" w:right="709"/>
      </w:pPr>
      <w:r>
        <w:rPr>
          <w:color w:val="575756"/>
        </w:rPr>
        <w:t>guilty, they were administratively discharged from the RAF under the heading</w:t>
      </w:r>
      <w:r>
        <w:rPr>
          <w:color w:val="575756"/>
          <w:spacing w:val="-6"/>
        </w:rPr>
        <w:t xml:space="preserve"> </w:t>
      </w:r>
      <w:r>
        <w:rPr>
          <w:color w:val="575756"/>
        </w:rPr>
        <w:t>of</w:t>
      </w:r>
      <w:r>
        <w:rPr>
          <w:color w:val="575756"/>
          <w:spacing w:val="-6"/>
        </w:rPr>
        <w:t xml:space="preserve"> </w:t>
      </w:r>
      <w:r>
        <w:rPr>
          <w:color w:val="575756"/>
        </w:rPr>
        <w:t>“services</w:t>
      </w:r>
      <w:r>
        <w:rPr>
          <w:color w:val="575756"/>
          <w:spacing w:val="-6"/>
        </w:rPr>
        <w:t xml:space="preserve"> </w:t>
      </w:r>
      <w:r>
        <w:rPr>
          <w:color w:val="575756"/>
        </w:rPr>
        <w:t>no</w:t>
      </w:r>
      <w:r>
        <w:rPr>
          <w:color w:val="575756"/>
          <w:spacing w:val="-6"/>
        </w:rPr>
        <w:t xml:space="preserve"> </w:t>
      </w:r>
      <w:r>
        <w:rPr>
          <w:color w:val="575756"/>
        </w:rPr>
        <w:t>longer</w:t>
      </w:r>
      <w:r>
        <w:rPr>
          <w:color w:val="575756"/>
          <w:spacing w:val="-6"/>
        </w:rPr>
        <w:t xml:space="preserve"> </w:t>
      </w:r>
      <w:r>
        <w:rPr>
          <w:color w:val="575756"/>
        </w:rPr>
        <w:t>required”.</w:t>
      </w:r>
      <w:r>
        <w:rPr>
          <w:color w:val="575756"/>
          <w:spacing w:val="-6"/>
        </w:rPr>
        <w:t xml:space="preserve"> </w:t>
      </w:r>
      <w:r>
        <w:rPr>
          <w:color w:val="575756"/>
        </w:rPr>
        <w:t>Civilian</w:t>
      </w:r>
      <w:r>
        <w:rPr>
          <w:color w:val="575756"/>
          <w:spacing w:val="-6"/>
        </w:rPr>
        <w:t xml:space="preserve"> </w:t>
      </w:r>
      <w:r>
        <w:rPr>
          <w:color w:val="575756"/>
        </w:rPr>
        <w:t>employers</w:t>
      </w:r>
      <w:r>
        <w:rPr>
          <w:color w:val="575756"/>
          <w:spacing w:val="-6"/>
        </w:rPr>
        <w:t xml:space="preserve"> </w:t>
      </w:r>
      <w:r>
        <w:rPr>
          <w:color w:val="575756"/>
        </w:rPr>
        <w:t>were</w:t>
      </w:r>
      <w:r>
        <w:rPr>
          <w:color w:val="575756"/>
          <w:spacing w:val="-6"/>
        </w:rPr>
        <w:t xml:space="preserve"> </w:t>
      </w:r>
      <w:r>
        <w:rPr>
          <w:color w:val="575756"/>
        </w:rPr>
        <w:t>well aware that this heading was code for a misdemeanour which could not be formally prosecuted. If the Police could NOT prove that the airwomen were having “unnatural relationships”, the airwomen were nevertheless frequently posted a long way away, and placed on a “watch list”, the details of which were passed on to their new station commander.</w:t>
      </w:r>
      <w:r>
        <w:rPr>
          <w:color w:val="575756"/>
          <w:spacing w:val="-7"/>
        </w:rPr>
        <w:t xml:space="preserve"> </w:t>
      </w:r>
      <w:r>
        <w:rPr>
          <w:color w:val="575756"/>
        </w:rPr>
        <w:t>Their</w:t>
      </w:r>
      <w:r>
        <w:rPr>
          <w:color w:val="575756"/>
          <w:spacing w:val="-7"/>
        </w:rPr>
        <w:t xml:space="preserve"> </w:t>
      </w:r>
      <w:r>
        <w:rPr>
          <w:color w:val="575756"/>
        </w:rPr>
        <w:t>future</w:t>
      </w:r>
      <w:r>
        <w:rPr>
          <w:color w:val="575756"/>
          <w:spacing w:val="-7"/>
        </w:rPr>
        <w:t xml:space="preserve"> </w:t>
      </w:r>
      <w:r>
        <w:rPr>
          <w:color w:val="575756"/>
        </w:rPr>
        <w:t>prospects</w:t>
      </w:r>
      <w:r>
        <w:rPr>
          <w:color w:val="575756"/>
          <w:spacing w:val="-7"/>
        </w:rPr>
        <w:t xml:space="preserve"> </w:t>
      </w:r>
      <w:r>
        <w:rPr>
          <w:color w:val="575756"/>
        </w:rPr>
        <w:t>were</w:t>
      </w:r>
      <w:r>
        <w:rPr>
          <w:color w:val="575756"/>
          <w:spacing w:val="-7"/>
        </w:rPr>
        <w:t xml:space="preserve"> </w:t>
      </w:r>
      <w:r>
        <w:rPr>
          <w:color w:val="575756"/>
        </w:rPr>
        <w:t>ruined.</w:t>
      </w:r>
      <w:r>
        <w:rPr>
          <w:color w:val="575756"/>
          <w:spacing w:val="-7"/>
        </w:rPr>
        <w:t xml:space="preserve"> </w:t>
      </w:r>
      <w:r>
        <w:rPr>
          <w:color w:val="575756"/>
        </w:rPr>
        <w:t>When</w:t>
      </w:r>
      <w:r>
        <w:rPr>
          <w:color w:val="575756"/>
          <w:spacing w:val="-7"/>
        </w:rPr>
        <w:t xml:space="preserve"> </w:t>
      </w:r>
      <w:r>
        <w:rPr>
          <w:color w:val="575756"/>
        </w:rPr>
        <w:t>the</w:t>
      </w:r>
      <w:r>
        <w:rPr>
          <w:color w:val="575756"/>
          <w:spacing w:val="-7"/>
        </w:rPr>
        <w:t xml:space="preserve"> </w:t>
      </w:r>
      <w:r>
        <w:rPr>
          <w:color w:val="575756"/>
        </w:rPr>
        <w:t>airwomen were discharged, they lost not only their jobs, but their pensions and gratuities, with no appeal permitted.</w:t>
      </w:r>
    </w:p>
    <w:p w14:paraId="5C071670" w14:textId="77777777" w:rsidR="008C5E22" w:rsidRDefault="00000000">
      <w:pPr>
        <w:pStyle w:val="BodyText"/>
        <w:spacing w:before="164" w:line="208" w:lineRule="auto"/>
        <w:ind w:left="2406" w:right="784" w:firstLine="396"/>
      </w:pPr>
      <w:r>
        <w:rPr>
          <w:rFonts w:ascii="HelveticaNeueLTPro-Md"/>
          <w:color w:val="575756"/>
        </w:rPr>
        <w:t xml:space="preserve">It was a disgrace. I spoke out against it throughout my service, incidentally putting myself at risk. It was a gross abuse </w:t>
      </w:r>
      <w:r>
        <w:rPr>
          <w:color w:val="575756"/>
        </w:rPr>
        <w:t>of</w:t>
      </w:r>
      <w:r>
        <w:rPr>
          <w:color w:val="575756"/>
          <w:spacing w:val="-1"/>
        </w:rPr>
        <w:t xml:space="preserve"> </w:t>
      </w:r>
      <w:r>
        <w:rPr>
          <w:color w:val="575756"/>
        </w:rPr>
        <w:t>the</w:t>
      </w:r>
      <w:r>
        <w:rPr>
          <w:color w:val="575756"/>
          <w:spacing w:val="-1"/>
        </w:rPr>
        <w:t xml:space="preserve"> </w:t>
      </w:r>
      <w:r>
        <w:rPr>
          <w:color w:val="575756"/>
        </w:rPr>
        <w:t>legal</w:t>
      </w:r>
      <w:r>
        <w:rPr>
          <w:color w:val="575756"/>
          <w:spacing w:val="-1"/>
        </w:rPr>
        <w:t xml:space="preserve"> </w:t>
      </w:r>
      <w:r>
        <w:rPr>
          <w:color w:val="575756"/>
        </w:rPr>
        <w:t>process.</w:t>
      </w:r>
      <w:r>
        <w:rPr>
          <w:color w:val="575756"/>
          <w:spacing w:val="-1"/>
        </w:rPr>
        <w:t xml:space="preserve"> </w:t>
      </w:r>
      <w:r>
        <w:rPr>
          <w:color w:val="575756"/>
        </w:rPr>
        <w:t>What</w:t>
      </w:r>
      <w:r>
        <w:rPr>
          <w:color w:val="575756"/>
          <w:spacing w:val="-1"/>
        </w:rPr>
        <w:t xml:space="preserve"> </w:t>
      </w:r>
      <w:r>
        <w:rPr>
          <w:color w:val="575756"/>
        </w:rPr>
        <w:t>restitution</w:t>
      </w:r>
      <w:r>
        <w:rPr>
          <w:color w:val="575756"/>
          <w:spacing w:val="-1"/>
        </w:rPr>
        <w:t xml:space="preserve"> </w:t>
      </w:r>
      <w:r>
        <w:rPr>
          <w:color w:val="575756"/>
        </w:rPr>
        <w:t>will</w:t>
      </w:r>
      <w:r>
        <w:rPr>
          <w:color w:val="575756"/>
          <w:spacing w:val="-1"/>
        </w:rPr>
        <w:t xml:space="preserve"> </w:t>
      </w:r>
      <w:r>
        <w:rPr>
          <w:color w:val="575756"/>
        </w:rPr>
        <w:t>you</w:t>
      </w:r>
      <w:r>
        <w:rPr>
          <w:color w:val="575756"/>
          <w:spacing w:val="-1"/>
        </w:rPr>
        <w:t xml:space="preserve"> </w:t>
      </w:r>
      <w:r>
        <w:rPr>
          <w:color w:val="575756"/>
        </w:rPr>
        <w:t>make</w:t>
      </w:r>
      <w:r>
        <w:rPr>
          <w:color w:val="575756"/>
          <w:spacing w:val="-1"/>
        </w:rPr>
        <w:t xml:space="preserve"> </w:t>
      </w:r>
      <w:r>
        <w:rPr>
          <w:color w:val="575756"/>
        </w:rPr>
        <w:t>to</w:t>
      </w:r>
      <w:r>
        <w:rPr>
          <w:color w:val="575756"/>
          <w:spacing w:val="-1"/>
        </w:rPr>
        <w:t xml:space="preserve"> </w:t>
      </w:r>
      <w:r>
        <w:rPr>
          <w:color w:val="575756"/>
        </w:rPr>
        <w:t xml:space="preserve">these </w:t>
      </w:r>
      <w:r>
        <w:rPr>
          <w:color w:val="575756"/>
          <w:spacing w:val="-2"/>
        </w:rPr>
        <w:t>women?</w:t>
      </w:r>
    </w:p>
    <w:p w14:paraId="16F4AEFE" w14:textId="77777777" w:rsidR="008C5E22" w:rsidRDefault="00000000">
      <w:pPr>
        <w:pStyle w:val="BodyText"/>
        <w:spacing w:line="208" w:lineRule="auto"/>
        <w:ind w:left="2406" w:right="1496"/>
        <w:jc w:val="both"/>
      </w:pPr>
      <w:r>
        <w:rPr>
          <w:color w:val="575756"/>
        </w:rPr>
        <w:t>…It</w:t>
      </w:r>
      <w:r>
        <w:rPr>
          <w:color w:val="575756"/>
          <w:spacing w:val="-3"/>
        </w:rPr>
        <w:t xml:space="preserve"> </w:t>
      </w:r>
      <w:r>
        <w:rPr>
          <w:color w:val="575756"/>
        </w:rPr>
        <w:t>was</w:t>
      </w:r>
      <w:r>
        <w:rPr>
          <w:color w:val="575756"/>
          <w:spacing w:val="-3"/>
        </w:rPr>
        <w:t xml:space="preserve"> </w:t>
      </w:r>
      <w:r>
        <w:rPr>
          <w:color w:val="575756"/>
        </w:rPr>
        <w:t>not</w:t>
      </w:r>
      <w:r>
        <w:rPr>
          <w:color w:val="575756"/>
          <w:spacing w:val="-3"/>
        </w:rPr>
        <w:t xml:space="preserve"> </w:t>
      </w:r>
      <w:r>
        <w:rPr>
          <w:color w:val="575756"/>
        </w:rPr>
        <w:t>so</w:t>
      </w:r>
      <w:r>
        <w:rPr>
          <w:color w:val="575756"/>
          <w:spacing w:val="-3"/>
        </w:rPr>
        <w:t xml:space="preserve"> </w:t>
      </w:r>
      <w:r>
        <w:rPr>
          <w:color w:val="575756"/>
        </w:rPr>
        <w:t>much</w:t>
      </w:r>
      <w:r>
        <w:rPr>
          <w:color w:val="575756"/>
          <w:spacing w:val="-3"/>
        </w:rPr>
        <w:t xml:space="preserve"> </w:t>
      </w:r>
      <w:r>
        <w:rPr>
          <w:color w:val="575756"/>
        </w:rPr>
        <w:t>the</w:t>
      </w:r>
      <w:r>
        <w:rPr>
          <w:color w:val="575756"/>
          <w:spacing w:val="-3"/>
        </w:rPr>
        <w:t xml:space="preserve"> </w:t>
      </w:r>
      <w:r>
        <w:rPr>
          <w:color w:val="575756"/>
        </w:rPr>
        <w:t>Ban,</w:t>
      </w:r>
      <w:r>
        <w:rPr>
          <w:color w:val="575756"/>
          <w:spacing w:val="-3"/>
        </w:rPr>
        <w:t xml:space="preserve"> </w:t>
      </w:r>
      <w:r>
        <w:rPr>
          <w:color w:val="575756"/>
        </w:rPr>
        <w:t>as</w:t>
      </w:r>
      <w:r>
        <w:rPr>
          <w:color w:val="575756"/>
          <w:spacing w:val="-3"/>
        </w:rPr>
        <w:t xml:space="preserve"> </w:t>
      </w:r>
      <w:r>
        <w:rPr>
          <w:color w:val="575756"/>
        </w:rPr>
        <w:t>the</w:t>
      </w:r>
      <w:r>
        <w:rPr>
          <w:color w:val="575756"/>
          <w:spacing w:val="-3"/>
        </w:rPr>
        <w:t xml:space="preserve"> </w:t>
      </w:r>
      <w:r>
        <w:rPr>
          <w:color w:val="575756"/>
        </w:rPr>
        <w:t>way</w:t>
      </w:r>
      <w:r>
        <w:rPr>
          <w:color w:val="575756"/>
          <w:spacing w:val="-3"/>
        </w:rPr>
        <w:t xml:space="preserve"> </w:t>
      </w:r>
      <w:r>
        <w:rPr>
          <w:color w:val="575756"/>
        </w:rPr>
        <w:t>it</w:t>
      </w:r>
      <w:r>
        <w:rPr>
          <w:color w:val="575756"/>
          <w:spacing w:val="-3"/>
        </w:rPr>
        <w:t xml:space="preserve"> </w:t>
      </w:r>
      <w:r>
        <w:rPr>
          <w:color w:val="575756"/>
        </w:rPr>
        <w:t>was</w:t>
      </w:r>
      <w:r>
        <w:rPr>
          <w:color w:val="575756"/>
          <w:spacing w:val="-3"/>
        </w:rPr>
        <w:t xml:space="preserve"> </w:t>
      </w:r>
      <w:r>
        <w:rPr>
          <w:color w:val="575756"/>
        </w:rPr>
        <w:t>implemented towards women. Disgraceful.”</w:t>
      </w:r>
    </w:p>
    <w:p w14:paraId="43E9F3C1" w14:textId="77777777" w:rsidR="008C5E22" w:rsidRDefault="008C5E22">
      <w:pPr>
        <w:spacing w:line="208" w:lineRule="auto"/>
        <w:jc w:val="both"/>
        <w:sectPr w:rsidR="008C5E22">
          <w:pgSz w:w="11910" w:h="16840"/>
          <w:pgMar w:top="1120" w:right="860" w:bottom="280" w:left="740" w:header="746" w:footer="0" w:gutter="0"/>
          <w:cols w:space="720"/>
        </w:sectPr>
      </w:pPr>
    </w:p>
    <w:p w14:paraId="013916C6" w14:textId="77777777" w:rsidR="008C5E22" w:rsidRDefault="008C5E22">
      <w:pPr>
        <w:pStyle w:val="BodyText"/>
        <w:rPr>
          <w:sz w:val="20"/>
        </w:rPr>
      </w:pPr>
    </w:p>
    <w:p w14:paraId="062B4D60" w14:textId="77777777" w:rsidR="008C5E22" w:rsidRDefault="008C5E22">
      <w:pPr>
        <w:pStyle w:val="BodyText"/>
        <w:rPr>
          <w:sz w:val="20"/>
        </w:rPr>
      </w:pPr>
    </w:p>
    <w:p w14:paraId="46440C21" w14:textId="77777777" w:rsidR="008C5E22" w:rsidRDefault="008C5E22">
      <w:pPr>
        <w:pStyle w:val="BodyText"/>
        <w:spacing w:before="7"/>
        <w:rPr>
          <w:sz w:val="22"/>
        </w:rPr>
      </w:pPr>
    </w:p>
    <w:p w14:paraId="3B92326E" w14:textId="77777777" w:rsidR="008C5E22" w:rsidRDefault="00000000">
      <w:pPr>
        <w:pStyle w:val="BodyText"/>
        <w:spacing w:before="88" w:line="208" w:lineRule="auto"/>
        <w:ind w:left="790" w:right="2585" w:firstLine="396"/>
        <w:jc w:val="both"/>
        <w:rPr>
          <w:rFonts w:ascii="HelveticaNeueLTPro-Md" w:hAnsi="HelveticaNeueLTPro-Md"/>
        </w:rPr>
      </w:pPr>
      <w:r>
        <w:rPr>
          <w:rFonts w:ascii="HelveticaNeueLTPro-Md" w:hAnsi="HelveticaNeueLTPro-Md"/>
          <w:color w:val="575756"/>
        </w:rPr>
        <w:t>“Another</w:t>
      </w:r>
      <w:r>
        <w:rPr>
          <w:rFonts w:ascii="HelveticaNeueLTPro-Md" w:hAnsi="HelveticaNeueLTPro-Md"/>
          <w:color w:val="575756"/>
          <w:spacing w:val="-6"/>
        </w:rPr>
        <w:t xml:space="preserve"> </w:t>
      </w:r>
      <w:r>
        <w:rPr>
          <w:rFonts w:ascii="HelveticaNeueLTPro-Md" w:hAnsi="HelveticaNeueLTPro-Md"/>
          <w:color w:val="575756"/>
        </w:rPr>
        <w:t>prominent</w:t>
      </w:r>
      <w:r>
        <w:rPr>
          <w:rFonts w:ascii="HelveticaNeueLTPro-Md" w:hAnsi="HelveticaNeueLTPro-Md"/>
          <w:color w:val="575756"/>
          <w:spacing w:val="-6"/>
        </w:rPr>
        <w:t xml:space="preserve"> </w:t>
      </w:r>
      <w:r>
        <w:rPr>
          <w:rFonts w:ascii="HelveticaNeueLTPro-Md" w:hAnsi="HelveticaNeueLTPro-Md"/>
          <w:color w:val="575756"/>
        </w:rPr>
        <w:t>time</w:t>
      </w:r>
      <w:r>
        <w:rPr>
          <w:rFonts w:ascii="HelveticaNeueLTPro-Md" w:hAnsi="HelveticaNeueLTPro-Md"/>
          <w:color w:val="575756"/>
          <w:spacing w:val="-6"/>
        </w:rPr>
        <w:t xml:space="preserve"> </w:t>
      </w:r>
      <w:r>
        <w:rPr>
          <w:rFonts w:ascii="HelveticaNeueLTPro-Md" w:hAnsi="HelveticaNeueLTPro-Md"/>
          <w:color w:val="575756"/>
        </w:rPr>
        <w:t>of</w:t>
      </w:r>
      <w:r>
        <w:rPr>
          <w:rFonts w:ascii="HelveticaNeueLTPro-Md" w:hAnsi="HelveticaNeueLTPro-Md"/>
          <w:color w:val="575756"/>
          <w:spacing w:val="-6"/>
        </w:rPr>
        <w:t xml:space="preserve"> </w:t>
      </w:r>
      <w:r>
        <w:rPr>
          <w:rFonts w:ascii="HelveticaNeueLTPro-Md" w:hAnsi="HelveticaNeueLTPro-Md"/>
          <w:color w:val="575756"/>
        </w:rPr>
        <w:t>being</w:t>
      </w:r>
      <w:r>
        <w:rPr>
          <w:rFonts w:ascii="HelveticaNeueLTPro-Md" w:hAnsi="HelveticaNeueLTPro-Md"/>
          <w:color w:val="575756"/>
          <w:spacing w:val="-6"/>
        </w:rPr>
        <w:t xml:space="preserve"> </w:t>
      </w:r>
      <w:r>
        <w:rPr>
          <w:rFonts w:ascii="HelveticaNeueLTPro-Md" w:hAnsi="HelveticaNeueLTPro-Md"/>
          <w:color w:val="575756"/>
        </w:rPr>
        <w:t>treated</w:t>
      </w:r>
      <w:r>
        <w:rPr>
          <w:rFonts w:ascii="HelveticaNeueLTPro-Md" w:hAnsi="HelveticaNeueLTPro-Md"/>
          <w:color w:val="575756"/>
          <w:spacing w:val="-6"/>
        </w:rPr>
        <w:t xml:space="preserve"> </w:t>
      </w:r>
      <w:r>
        <w:rPr>
          <w:rFonts w:ascii="HelveticaNeueLTPro-Md" w:hAnsi="HelveticaNeueLTPro-Md"/>
          <w:color w:val="575756"/>
        </w:rPr>
        <w:t>unfavourably</w:t>
      </w:r>
      <w:r>
        <w:rPr>
          <w:rFonts w:ascii="HelveticaNeueLTPro-Md" w:hAnsi="HelveticaNeueLTPro-Md"/>
          <w:color w:val="575756"/>
          <w:spacing w:val="-6"/>
        </w:rPr>
        <w:t xml:space="preserve"> </w:t>
      </w:r>
      <w:r>
        <w:rPr>
          <w:rFonts w:ascii="HelveticaNeueLTPro-Md" w:hAnsi="HelveticaNeueLTPro-Md"/>
          <w:color w:val="575756"/>
        </w:rPr>
        <w:t>and which still angers me today, was in the early 90’s. I was a</w:t>
      </w:r>
    </w:p>
    <w:p w14:paraId="72A57F6C" w14:textId="77777777" w:rsidR="008C5E22" w:rsidRDefault="00000000">
      <w:pPr>
        <w:pStyle w:val="BodyText"/>
        <w:spacing w:line="208" w:lineRule="auto"/>
        <w:ind w:left="790" w:right="2284"/>
      </w:pPr>
      <w:r>
        <w:rPr>
          <w:color w:val="575756"/>
        </w:rPr>
        <w:t>WRAC Corporal at […] and I had just woken up, it was about 7.15am and</w:t>
      </w:r>
      <w:r>
        <w:rPr>
          <w:color w:val="575756"/>
          <w:spacing w:val="-4"/>
        </w:rPr>
        <w:t xml:space="preserve"> </w:t>
      </w:r>
      <w:r>
        <w:rPr>
          <w:color w:val="575756"/>
        </w:rPr>
        <w:t>there</w:t>
      </w:r>
      <w:r>
        <w:rPr>
          <w:color w:val="575756"/>
          <w:spacing w:val="-4"/>
        </w:rPr>
        <w:t xml:space="preserve"> </w:t>
      </w:r>
      <w:r>
        <w:rPr>
          <w:color w:val="575756"/>
        </w:rPr>
        <w:t>was</w:t>
      </w:r>
      <w:r>
        <w:rPr>
          <w:color w:val="575756"/>
          <w:spacing w:val="-4"/>
        </w:rPr>
        <w:t xml:space="preserve"> </w:t>
      </w:r>
      <w:r>
        <w:rPr>
          <w:color w:val="575756"/>
        </w:rPr>
        <w:t>a</w:t>
      </w:r>
      <w:r>
        <w:rPr>
          <w:color w:val="575756"/>
          <w:spacing w:val="-4"/>
        </w:rPr>
        <w:t xml:space="preserve"> </w:t>
      </w:r>
      <w:r>
        <w:rPr>
          <w:color w:val="575756"/>
        </w:rPr>
        <w:t>knock</w:t>
      </w:r>
      <w:r>
        <w:rPr>
          <w:color w:val="575756"/>
          <w:spacing w:val="-4"/>
        </w:rPr>
        <w:t xml:space="preserve"> </w:t>
      </w:r>
      <w:r>
        <w:rPr>
          <w:color w:val="575756"/>
        </w:rPr>
        <w:t>on</w:t>
      </w:r>
      <w:r>
        <w:rPr>
          <w:color w:val="575756"/>
          <w:spacing w:val="-4"/>
        </w:rPr>
        <w:t xml:space="preserve"> </w:t>
      </w:r>
      <w:r>
        <w:rPr>
          <w:color w:val="575756"/>
        </w:rPr>
        <w:t>my</w:t>
      </w:r>
      <w:r>
        <w:rPr>
          <w:color w:val="575756"/>
          <w:spacing w:val="-4"/>
        </w:rPr>
        <w:t xml:space="preserve"> </w:t>
      </w:r>
      <w:r>
        <w:rPr>
          <w:color w:val="575756"/>
        </w:rPr>
        <w:t>door.</w:t>
      </w:r>
      <w:r>
        <w:rPr>
          <w:color w:val="575756"/>
          <w:spacing w:val="-4"/>
        </w:rPr>
        <w:t xml:space="preserve"> </w:t>
      </w:r>
      <w:r>
        <w:rPr>
          <w:color w:val="575756"/>
        </w:rPr>
        <w:t>I</w:t>
      </w:r>
      <w:r>
        <w:rPr>
          <w:color w:val="575756"/>
          <w:spacing w:val="-4"/>
        </w:rPr>
        <w:t xml:space="preserve"> </w:t>
      </w:r>
      <w:r>
        <w:rPr>
          <w:color w:val="575756"/>
        </w:rPr>
        <w:t>opened</w:t>
      </w:r>
      <w:r>
        <w:rPr>
          <w:color w:val="575756"/>
          <w:spacing w:val="-4"/>
        </w:rPr>
        <w:t xml:space="preserve"> </w:t>
      </w:r>
      <w:r>
        <w:rPr>
          <w:color w:val="575756"/>
        </w:rPr>
        <w:t>the</w:t>
      </w:r>
      <w:r>
        <w:rPr>
          <w:color w:val="575756"/>
          <w:spacing w:val="-4"/>
        </w:rPr>
        <w:t xml:space="preserve"> </w:t>
      </w:r>
      <w:r>
        <w:rPr>
          <w:color w:val="575756"/>
        </w:rPr>
        <w:t>door</w:t>
      </w:r>
      <w:r>
        <w:rPr>
          <w:color w:val="575756"/>
          <w:spacing w:val="-4"/>
        </w:rPr>
        <w:t xml:space="preserve"> </w:t>
      </w:r>
      <w:r>
        <w:rPr>
          <w:color w:val="575756"/>
        </w:rPr>
        <w:t>to</w:t>
      </w:r>
      <w:r>
        <w:rPr>
          <w:color w:val="575756"/>
          <w:spacing w:val="-4"/>
        </w:rPr>
        <w:t xml:space="preserve"> </w:t>
      </w:r>
      <w:r>
        <w:rPr>
          <w:color w:val="575756"/>
        </w:rPr>
        <w:t>find</w:t>
      </w:r>
      <w:r>
        <w:rPr>
          <w:color w:val="575756"/>
          <w:spacing w:val="-4"/>
        </w:rPr>
        <w:t xml:space="preserve"> </w:t>
      </w:r>
      <w:r>
        <w:rPr>
          <w:color w:val="575756"/>
        </w:rPr>
        <w:t>2</w:t>
      </w:r>
      <w:r>
        <w:rPr>
          <w:color w:val="575756"/>
          <w:spacing w:val="-4"/>
        </w:rPr>
        <w:t xml:space="preserve"> </w:t>
      </w:r>
      <w:r>
        <w:rPr>
          <w:color w:val="575756"/>
        </w:rPr>
        <w:t>female SIB senior ranks stood at my door. They informed me that they were investigating</w:t>
      </w:r>
      <w:r>
        <w:rPr>
          <w:color w:val="575756"/>
          <w:spacing w:val="-2"/>
        </w:rPr>
        <w:t xml:space="preserve"> </w:t>
      </w:r>
      <w:r>
        <w:rPr>
          <w:color w:val="575756"/>
        </w:rPr>
        <w:t>me</w:t>
      </w:r>
      <w:r>
        <w:rPr>
          <w:color w:val="575756"/>
          <w:spacing w:val="-2"/>
        </w:rPr>
        <w:t xml:space="preserve"> </w:t>
      </w:r>
      <w:r>
        <w:rPr>
          <w:color w:val="575756"/>
        </w:rPr>
        <w:t>for</w:t>
      </w:r>
      <w:r>
        <w:rPr>
          <w:color w:val="575756"/>
          <w:spacing w:val="-2"/>
        </w:rPr>
        <w:t xml:space="preserve"> </w:t>
      </w:r>
      <w:r>
        <w:rPr>
          <w:color w:val="575756"/>
        </w:rPr>
        <w:t>being</w:t>
      </w:r>
      <w:r>
        <w:rPr>
          <w:color w:val="575756"/>
          <w:spacing w:val="-2"/>
        </w:rPr>
        <w:t xml:space="preserve"> </w:t>
      </w:r>
      <w:r>
        <w:rPr>
          <w:color w:val="575756"/>
        </w:rPr>
        <w:t>a</w:t>
      </w:r>
      <w:r>
        <w:rPr>
          <w:color w:val="575756"/>
          <w:spacing w:val="-2"/>
        </w:rPr>
        <w:t xml:space="preserve"> </w:t>
      </w:r>
      <w:r>
        <w:rPr>
          <w:color w:val="575756"/>
        </w:rPr>
        <w:t>lesbian.</w:t>
      </w:r>
      <w:r>
        <w:rPr>
          <w:color w:val="575756"/>
          <w:spacing w:val="-2"/>
        </w:rPr>
        <w:t xml:space="preserve"> </w:t>
      </w:r>
      <w:r>
        <w:rPr>
          <w:color w:val="575756"/>
        </w:rPr>
        <w:t>They</w:t>
      </w:r>
      <w:r>
        <w:rPr>
          <w:color w:val="575756"/>
          <w:spacing w:val="-2"/>
        </w:rPr>
        <w:t xml:space="preserve"> </w:t>
      </w:r>
      <w:r>
        <w:rPr>
          <w:color w:val="575756"/>
        </w:rPr>
        <w:t>arrested</w:t>
      </w:r>
      <w:r>
        <w:rPr>
          <w:color w:val="575756"/>
          <w:spacing w:val="-2"/>
        </w:rPr>
        <w:t xml:space="preserve"> </w:t>
      </w:r>
      <w:r>
        <w:rPr>
          <w:color w:val="575756"/>
        </w:rPr>
        <w:t>me</w:t>
      </w:r>
      <w:r>
        <w:rPr>
          <w:color w:val="575756"/>
          <w:spacing w:val="-2"/>
        </w:rPr>
        <w:t xml:space="preserve"> </w:t>
      </w:r>
      <w:r>
        <w:rPr>
          <w:color w:val="575756"/>
        </w:rPr>
        <w:t>and</w:t>
      </w:r>
      <w:r>
        <w:rPr>
          <w:color w:val="575756"/>
          <w:spacing w:val="-2"/>
        </w:rPr>
        <w:t xml:space="preserve"> </w:t>
      </w:r>
      <w:r>
        <w:rPr>
          <w:color w:val="575756"/>
        </w:rPr>
        <w:t>proceeded to come into my bunk. They both put on gloves and started going through all my things. I said to one of the Sgts that I needed to go to the toilet. She then proceeded to follow me to the toilet. Once there</w:t>
      </w:r>
    </w:p>
    <w:p w14:paraId="52164DCA" w14:textId="77777777" w:rsidR="008C5E22" w:rsidRDefault="00000000">
      <w:pPr>
        <w:pStyle w:val="BodyText"/>
        <w:spacing w:line="208" w:lineRule="auto"/>
        <w:ind w:left="790" w:right="2484"/>
      </w:pPr>
      <w:r>
        <w:rPr>
          <w:color w:val="575756"/>
        </w:rPr>
        <w:t>I went to shut the toilet door so that I could do my business but she pushed the door open, I asked why I couldn’t had some privacy</w:t>
      </w:r>
      <w:r>
        <w:rPr>
          <w:color w:val="575756"/>
          <w:spacing w:val="40"/>
        </w:rPr>
        <w:t xml:space="preserve"> </w:t>
      </w:r>
      <w:r>
        <w:rPr>
          <w:color w:val="575756"/>
        </w:rPr>
        <w:t>and</w:t>
      </w:r>
      <w:r>
        <w:rPr>
          <w:color w:val="575756"/>
          <w:spacing w:val="-3"/>
        </w:rPr>
        <w:t xml:space="preserve"> </w:t>
      </w:r>
      <w:r>
        <w:rPr>
          <w:color w:val="575756"/>
        </w:rPr>
        <w:t>she</w:t>
      </w:r>
      <w:r>
        <w:rPr>
          <w:color w:val="575756"/>
          <w:spacing w:val="-3"/>
        </w:rPr>
        <w:t xml:space="preserve"> </w:t>
      </w:r>
      <w:r>
        <w:rPr>
          <w:color w:val="575756"/>
        </w:rPr>
        <w:t>informed</w:t>
      </w:r>
      <w:r>
        <w:rPr>
          <w:color w:val="575756"/>
          <w:spacing w:val="-3"/>
        </w:rPr>
        <w:t xml:space="preserve"> </w:t>
      </w:r>
      <w:r>
        <w:rPr>
          <w:color w:val="575756"/>
        </w:rPr>
        <w:t>me</w:t>
      </w:r>
      <w:r>
        <w:rPr>
          <w:color w:val="575756"/>
          <w:spacing w:val="-3"/>
        </w:rPr>
        <w:t xml:space="preserve"> </w:t>
      </w:r>
      <w:r>
        <w:rPr>
          <w:color w:val="575756"/>
        </w:rPr>
        <w:t>that</w:t>
      </w:r>
      <w:r>
        <w:rPr>
          <w:color w:val="575756"/>
          <w:spacing w:val="-3"/>
        </w:rPr>
        <w:t xml:space="preserve"> </w:t>
      </w:r>
      <w:r>
        <w:rPr>
          <w:color w:val="575756"/>
        </w:rPr>
        <w:t>she</w:t>
      </w:r>
      <w:r>
        <w:rPr>
          <w:color w:val="575756"/>
          <w:spacing w:val="-3"/>
        </w:rPr>
        <w:t xml:space="preserve"> </w:t>
      </w:r>
      <w:r>
        <w:rPr>
          <w:color w:val="575756"/>
        </w:rPr>
        <w:t>had</w:t>
      </w:r>
      <w:r>
        <w:rPr>
          <w:color w:val="575756"/>
          <w:spacing w:val="-3"/>
        </w:rPr>
        <w:t xml:space="preserve"> </w:t>
      </w:r>
      <w:r>
        <w:rPr>
          <w:color w:val="575756"/>
        </w:rPr>
        <w:t>to</w:t>
      </w:r>
      <w:r>
        <w:rPr>
          <w:color w:val="575756"/>
          <w:spacing w:val="-3"/>
        </w:rPr>
        <w:t xml:space="preserve"> </w:t>
      </w:r>
      <w:r>
        <w:rPr>
          <w:color w:val="575756"/>
        </w:rPr>
        <w:t>watch</w:t>
      </w:r>
      <w:r>
        <w:rPr>
          <w:color w:val="575756"/>
          <w:spacing w:val="-3"/>
        </w:rPr>
        <w:t xml:space="preserve"> </w:t>
      </w:r>
      <w:r>
        <w:rPr>
          <w:color w:val="575756"/>
        </w:rPr>
        <w:t>me</w:t>
      </w:r>
      <w:r>
        <w:rPr>
          <w:color w:val="575756"/>
          <w:spacing w:val="-3"/>
        </w:rPr>
        <w:t xml:space="preserve"> </w:t>
      </w:r>
      <w:r>
        <w:rPr>
          <w:color w:val="575756"/>
        </w:rPr>
        <w:t>because</w:t>
      </w:r>
      <w:r>
        <w:rPr>
          <w:color w:val="575756"/>
          <w:spacing w:val="-3"/>
        </w:rPr>
        <w:t xml:space="preserve"> </w:t>
      </w:r>
      <w:r>
        <w:rPr>
          <w:color w:val="575756"/>
        </w:rPr>
        <w:t>I</w:t>
      </w:r>
      <w:r>
        <w:rPr>
          <w:color w:val="575756"/>
          <w:spacing w:val="-3"/>
        </w:rPr>
        <w:t xml:space="preserve"> </w:t>
      </w:r>
      <w:r>
        <w:rPr>
          <w:color w:val="575756"/>
        </w:rPr>
        <w:t>may</w:t>
      </w:r>
      <w:r>
        <w:rPr>
          <w:color w:val="575756"/>
          <w:spacing w:val="-3"/>
        </w:rPr>
        <w:t xml:space="preserve"> </w:t>
      </w:r>
      <w:r>
        <w:rPr>
          <w:color w:val="575756"/>
        </w:rPr>
        <w:t>have some lesbian stuff (!!!!) secreted inside myself. You cannot begin to imagine the humiliation and degradation I felt having to pee in front of her whilst she stood there looking at my private parts. I still today cannot talk about that experience without getting extremely angry and worked up, in fact my friends have said I may have some sort</w:t>
      </w:r>
      <w:r>
        <w:rPr>
          <w:color w:val="575756"/>
          <w:spacing w:val="40"/>
        </w:rPr>
        <w:t xml:space="preserve"> </w:t>
      </w:r>
      <w:r>
        <w:rPr>
          <w:color w:val="575756"/>
        </w:rPr>
        <w:t>of PTSD from the whole disgusting experience. On returning to my room,</w:t>
      </w:r>
      <w:r>
        <w:rPr>
          <w:color w:val="575756"/>
          <w:spacing w:val="-1"/>
        </w:rPr>
        <w:t xml:space="preserve"> </w:t>
      </w:r>
      <w:r>
        <w:rPr>
          <w:color w:val="575756"/>
        </w:rPr>
        <w:t>by</w:t>
      </w:r>
      <w:r>
        <w:rPr>
          <w:color w:val="575756"/>
          <w:spacing w:val="-1"/>
        </w:rPr>
        <w:t xml:space="preserve"> </w:t>
      </w:r>
      <w:r>
        <w:rPr>
          <w:color w:val="575756"/>
        </w:rPr>
        <w:t>this</w:t>
      </w:r>
      <w:r>
        <w:rPr>
          <w:color w:val="575756"/>
          <w:spacing w:val="-1"/>
        </w:rPr>
        <w:t xml:space="preserve"> </w:t>
      </w:r>
      <w:r>
        <w:rPr>
          <w:color w:val="575756"/>
        </w:rPr>
        <w:t>time</w:t>
      </w:r>
      <w:r>
        <w:rPr>
          <w:color w:val="575756"/>
          <w:spacing w:val="-1"/>
        </w:rPr>
        <w:t xml:space="preserve"> </w:t>
      </w:r>
      <w:r>
        <w:rPr>
          <w:color w:val="575756"/>
        </w:rPr>
        <w:t>all</w:t>
      </w:r>
      <w:r>
        <w:rPr>
          <w:color w:val="575756"/>
          <w:spacing w:val="-1"/>
        </w:rPr>
        <w:t xml:space="preserve"> </w:t>
      </w:r>
      <w:r>
        <w:rPr>
          <w:color w:val="575756"/>
        </w:rPr>
        <w:t>the</w:t>
      </w:r>
      <w:r>
        <w:rPr>
          <w:color w:val="575756"/>
          <w:spacing w:val="-1"/>
        </w:rPr>
        <w:t xml:space="preserve"> </w:t>
      </w:r>
      <w:r>
        <w:rPr>
          <w:color w:val="575756"/>
        </w:rPr>
        <w:t>girls</w:t>
      </w:r>
      <w:r>
        <w:rPr>
          <w:color w:val="575756"/>
          <w:spacing w:val="-1"/>
        </w:rPr>
        <w:t xml:space="preserve"> </w:t>
      </w:r>
      <w:r>
        <w:rPr>
          <w:color w:val="575756"/>
        </w:rPr>
        <w:t>in</w:t>
      </w:r>
      <w:r>
        <w:rPr>
          <w:color w:val="575756"/>
          <w:spacing w:val="-1"/>
        </w:rPr>
        <w:t xml:space="preserve"> </w:t>
      </w:r>
      <w:r>
        <w:rPr>
          <w:color w:val="575756"/>
        </w:rPr>
        <w:t>my</w:t>
      </w:r>
      <w:r>
        <w:rPr>
          <w:color w:val="575756"/>
          <w:spacing w:val="-1"/>
        </w:rPr>
        <w:t xml:space="preserve"> </w:t>
      </w:r>
      <w:r>
        <w:rPr>
          <w:color w:val="575756"/>
        </w:rPr>
        <w:t>block</w:t>
      </w:r>
      <w:r>
        <w:rPr>
          <w:color w:val="575756"/>
          <w:spacing w:val="-1"/>
        </w:rPr>
        <w:t xml:space="preserve"> </w:t>
      </w:r>
      <w:r>
        <w:rPr>
          <w:color w:val="575756"/>
        </w:rPr>
        <w:t>were</w:t>
      </w:r>
      <w:r>
        <w:rPr>
          <w:color w:val="575756"/>
          <w:spacing w:val="-1"/>
        </w:rPr>
        <w:t xml:space="preserve"> </w:t>
      </w:r>
      <w:r>
        <w:rPr>
          <w:color w:val="575756"/>
        </w:rPr>
        <w:t>up</w:t>
      </w:r>
      <w:r>
        <w:rPr>
          <w:color w:val="575756"/>
          <w:spacing w:val="-1"/>
        </w:rPr>
        <w:t xml:space="preserve"> </w:t>
      </w:r>
      <w:r>
        <w:rPr>
          <w:color w:val="575756"/>
        </w:rPr>
        <w:t>and</w:t>
      </w:r>
      <w:r>
        <w:rPr>
          <w:color w:val="575756"/>
          <w:spacing w:val="-1"/>
        </w:rPr>
        <w:t xml:space="preserve"> </w:t>
      </w:r>
      <w:r>
        <w:rPr>
          <w:color w:val="575756"/>
        </w:rPr>
        <w:t>curious</w:t>
      </w:r>
      <w:r>
        <w:rPr>
          <w:color w:val="575756"/>
          <w:spacing w:val="-1"/>
        </w:rPr>
        <w:t xml:space="preserve"> </w:t>
      </w:r>
      <w:r>
        <w:rPr>
          <w:color w:val="575756"/>
        </w:rPr>
        <w:t>as</w:t>
      </w:r>
      <w:r>
        <w:rPr>
          <w:color w:val="575756"/>
          <w:spacing w:val="-1"/>
        </w:rPr>
        <w:t xml:space="preserve"> </w:t>
      </w:r>
      <w:r>
        <w:rPr>
          <w:color w:val="575756"/>
        </w:rPr>
        <w:t>to what was going on in my bunk, I had to get dressed in front of the</w:t>
      </w:r>
    </w:p>
    <w:p w14:paraId="3CB32C74" w14:textId="77777777" w:rsidR="008C5E22" w:rsidRDefault="00000000">
      <w:pPr>
        <w:pStyle w:val="BodyText"/>
        <w:spacing w:line="208" w:lineRule="auto"/>
        <w:ind w:left="790" w:right="2302"/>
      </w:pPr>
      <w:r>
        <w:rPr>
          <w:color w:val="575756"/>
        </w:rPr>
        <w:t>2</w:t>
      </w:r>
      <w:r>
        <w:rPr>
          <w:color w:val="575756"/>
          <w:spacing w:val="-4"/>
        </w:rPr>
        <w:t xml:space="preserve"> </w:t>
      </w:r>
      <w:r>
        <w:rPr>
          <w:color w:val="575756"/>
        </w:rPr>
        <w:t>Sgts,</w:t>
      </w:r>
      <w:r>
        <w:rPr>
          <w:color w:val="575756"/>
          <w:spacing w:val="-4"/>
        </w:rPr>
        <w:t xml:space="preserve"> </w:t>
      </w:r>
      <w:r>
        <w:rPr>
          <w:color w:val="575756"/>
        </w:rPr>
        <w:t>another</w:t>
      </w:r>
      <w:r>
        <w:rPr>
          <w:color w:val="575756"/>
          <w:spacing w:val="-4"/>
        </w:rPr>
        <w:t xml:space="preserve"> </w:t>
      </w:r>
      <w:r>
        <w:rPr>
          <w:color w:val="575756"/>
        </w:rPr>
        <w:t>humiliating</w:t>
      </w:r>
      <w:r>
        <w:rPr>
          <w:color w:val="575756"/>
          <w:spacing w:val="-4"/>
        </w:rPr>
        <w:t xml:space="preserve"> </w:t>
      </w:r>
      <w:r>
        <w:rPr>
          <w:color w:val="575756"/>
        </w:rPr>
        <w:t>and</w:t>
      </w:r>
      <w:r>
        <w:rPr>
          <w:color w:val="575756"/>
          <w:spacing w:val="-4"/>
        </w:rPr>
        <w:t xml:space="preserve"> </w:t>
      </w:r>
      <w:r>
        <w:rPr>
          <w:color w:val="575756"/>
        </w:rPr>
        <w:t>degrading</w:t>
      </w:r>
      <w:r>
        <w:rPr>
          <w:color w:val="575756"/>
          <w:spacing w:val="-4"/>
        </w:rPr>
        <w:t xml:space="preserve"> </w:t>
      </w:r>
      <w:r>
        <w:rPr>
          <w:color w:val="575756"/>
        </w:rPr>
        <w:t>experience</w:t>
      </w:r>
      <w:r>
        <w:rPr>
          <w:color w:val="575756"/>
          <w:spacing w:val="-4"/>
        </w:rPr>
        <w:t xml:space="preserve"> </w:t>
      </w:r>
      <w:r>
        <w:rPr>
          <w:color w:val="575756"/>
        </w:rPr>
        <w:t>and</w:t>
      </w:r>
      <w:r>
        <w:rPr>
          <w:color w:val="575756"/>
          <w:spacing w:val="-4"/>
        </w:rPr>
        <w:t xml:space="preserve"> </w:t>
      </w:r>
      <w:r>
        <w:rPr>
          <w:color w:val="575756"/>
        </w:rPr>
        <w:t>I</w:t>
      </w:r>
      <w:r>
        <w:rPr>
          <w:color w:val="575756"/>
          <w:spacing w:val="-4"/>
        </w:rPr>
        <w:t xml:space="preserve"> </w:t>
      </w:r>
      <w:r>
        <w:rPr>
          <w:color w:val="575756"/>
        </w:rPr>
        <w:t>was</w:t>
      </w:r>
      <w:r>
        <w:rPr>
          <w:color w:val="575756"/>
          <w:spacing w:val="-4"/>
        </w:rPr>
        <w:t xml:space="preserve"> </w:t>
      </w:r>
      <w:r>
        <w:rPr>
          <w:color w:val="575756"/>
        </w:rPr>
        <w:t>then taken to the SIB offices in the RMP station in R[…]. I spent 8 hours there</w:t>
      </w:r>
      <w:r>
        <w:rPr>
          <w:color w:val="575756"/>
          <w:spacing w:val="-3"/>
        </w:rPr>
        <w:t xml:space="preserve"> </w:t>
      </w:r>
      <w:r>
        <w:rPr>
          <w:color w:val="575756"/>
        </w:rPr>
        <w:t>where</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interrogated</w:t>
      </w:r>
      <w:r>
        <w:rPr>
          <w:color w:val="575756"/>
          <w:spacing w:val="-3"/>
        </w:rPr>
        <w:t xml:space="preserve"> </w:t>
      </w:r>
      <w:r>
        <w:rPr>
          <w:color w:val="575756"/>
        </w:rPr>
        <w:t>and</w:t>
      </w:r>
      <w:r>
        <w:rPr>
          <w:color w:val="575756"/>
          <w:spacing w:val="-3"/>
        </w:rPr>
        <w:t xml:space="preserve"> </w:t>
      </w:r>
      <w:r>
        <w:rPr>
          <w:color w:val="575756"/>
        </w:rPr>
        <w:t>everything</w:t>
      </w:r>
      <w:r>
        <w:rPr>
          <w:color w:val="575756"/>
          <w:spacing w:val="-3"/>
        </w:rPr>
        <w:t xml:space="preserve"> </w:t>
      </w:r>
      <w:r>
        <w:rPr>
          <w:color w:val="575756"/>
        </w:rPr>
        <w:t>that</w:t>
      </w:r>
      <w:r>
        <w:rPr>
          <w:color w:val="575756"/>
          <w:spacing w:val="-3"/>
        </w:rPr>
        <w:t xml:space="preserve"> </w:t>
      </w:r>
      <w:r>
        <w:rPr>
          <w:color w:val="575756"/>
        </w:rPr>
        <w:t>I</w:t>
      </w:r>
      <w:r>
        <w:rPr>
          <w:color w:val="575756"/>
          <w:spacing w:val="-3"/>
        </w:rPr>
        <w:t xml:space="preserve"> </w:t>
      </w:r>
      <w:r>
        <w:rPr>
          <w:color w:val="575756"/>
        </w:rPr>
        <w:t>said</w:t>
      </w:r>
      <w:r>
        <w:rPr>
          <w:color w:val="575756"/>
          <w:spacing w:val="-3"/>
        </w:rPr>
        <w:t xml:space="preserve"> </w:t>
      </w:r>
      <w:r>
        <w:rPr>
          <w:color w:val="575756"/>
        </w:rPr>
        <w:t>they</w:t>
      </w:r>
      <w:r>
        <w:rPr>
          <w:color w:val="575756"/>
          <w:spacing w:val="-3"/>
        </w:rPr>
        <w:t xml:space="preserve"> </w:t>
      </w:r>
      <w:r>
        <w:rPr>
          <w:color w:val="575756"/>
        </w:rPr>
        <w:t>tried</w:t>
      </w:r>
      <w:r>
        <w:rPr>
          <w:color w:val="575756"/>
          <w:spacing w:val="-3"/>
        </w:rPr>
        <w:t xml:space="preserve"> </w:t>
      </w:r>
      <w:r>
        <w:rPr>
          <w:color w:val="575756"/>
        </w:rPr>
        <w:t>to twist</w:t>
      </w:r>
      <w:r>
        <w:rPr>
          <w:color w:val="575756"/>
          <w:spacing w:val="-2"/>
        </w:rPr>
        <w:t xml:space="preserve"> </w:t>
      </w:r>
      <w:r>
        <w:rPr>
          <w:color w:val="575756"/>
        </w:rPr>
        <w:t>into</w:t>
      </w:r>
      <w:r>
        <w:rPr>
          <w:color w:val="575756"/>
          <w:spacing w:val="-2"/>
        </w:rPr>
        <w:t xml:space="preserve"> </w:t>
      </w:r>
      <w:r>
        <w:rPr>
          <w:color w:val="575756"/>
        </w:rPr>
        <w:t>something</w:t>
      </w:r>
      <w:r>
        <w:rPr>
          <w:color w:val="575756"/>
          <w:spacing w:val="-2"/>
        </w:rPr>
        <w:t xml:space="preserve"> </w:t>
      </w:r>
      <w:r>
        <w:rPr>
          <w:color w:val="575756"/>
        </w:rPr>
        <w:t>that</w:t>
      </w:r>
      <w:r>
        <w:rPr>
          <w:color w:val="575756"/>
          <w:spacing w:val="-2"/>
        </w:rPr>
        <w:t xml:space="preserve"> </w:t>
      </w:r>
      <w:r>
        <w:rPr>
          <w:color w:val="575756"/>
        </w:rPr>
        <w:t>they</w:t>
      </w:r>
      <w:r>
        <w:rPr>
          <w:color w:val="575756"/>
          <w:spacing w:val="-2"/>
        </w:rPr>
        <w:t xml:space="preserve"> </w:t>
      </w:r>
      <w:r>
        <w:rPr>
          <w:color w:val="575756"/>
        </w:rPr>
        <w:t>could</w:t>
      </w:r>
      <w:r>
        <w:rPr>
          <w:color w:val="575756"/>
          <w:spacing w:val="-2"/>
        </w:rPr>
        <w:t xml:space="preserve"> </w:t>
      </w:r>
      <w:r>
        <w:rPr>
          <w:color w:val="575756"/>
        </w:rPr>
        <w:t>use</w:t>
      </w:r>
      <w:r>
        <w:rPr>
          <w:color w:val="575756"/>
          <w:spacing w:val="-2"/>
        </w:rPr>
        <w:t xml:space="preserve"> </w:t>
      </w:r>
      <w:r>
        <w:rPr>
          <w:color w:val="575756"/>
        </w:rPr>
        <w:t>against</w:t>
      </w:r>
      <w:r>
        <w:rPr>
          <w:color w:val="575756"/>
          <w:spacing w:val="-2"/>
        </w:rPr>
        <w:t xml:space="preserve"> </w:t>
      </w:r>
      <w:r>
        <w:rPr>
          <w:color w:val="575756"/>
        </w:rPr>
        <w:t>me.</w:t>
      </w:r>
      <w:r>
        <w:rPr>
          <w:color w:val="575756"/>
          <w:spacing w:val="-2"/>
        </w:rPr>
        <w:t xml:space="preserve"> </w:t>
      </w:r>
      <w:r>
        <w:rPr>
          <w:color w:val="575756"/>
        </w:rPr>
        <w:t>Eventually</w:t>
      </w:r>
      <w:r>
        <w:rPr>
          <w:color w:val="575756"/>
          <w:spacing w:val="-2"/>
        </w:rPr>
        <w:t xml:space="preserve"> </w:t>
      </w:r>
      <w:r>
        <w:rPr>
          <w:color w:val="575756"/>
        </w:rPr>
        <w:t>I</w:t>
      </w:r>
      <w:r>
        <w:rPr>
          <w:color w:val="575756"/>
          <w:spacing w:val="-2"/>
        </w:rPr>
        <w:t xml:space="preserve"> </w:t>
      </w:r>
      <w:r>
        <w:rPr>
          <w:color w:val="575756"/>
        </w:rPr>
        <w:t>was released about 4pm that afternoon…”</w:t>
      </w:r>
    </w:p>
    <w:p w14:paraId="40BD3176" w14:textId="77777777" w:rsidR="008C5E22" w:rsidRDefault="00000000">
      <w:pPr>
        <w:pStyle w:val="BodyText"/>
        <w:spacing w:before="164" w:line="208" w:lineRule="auto"/>
        <w:ind w:left="790" w:right="2689" w:firstLine="396"/>
        <w:jc w:val="both"/>
      </w:pPr>
      <w:r>
        <w:rPr>
          <w:rFonts w:ascii="HelveticaNeueLTPro-Md" w:hAnsi="HelveticaNeueLTPro-Md"/>
          <w:color w:val="575756"/>
        </w:rPr>
        <w:t xml:space="preserve">“On attending work, after the weekend in Devizes, on that Monday morning, I was met by RAF Police officers, arrested, </w:t>
      </w:r>
      <w:r>
        <w:rPr>
          <w:color w:val="575756"/>
        </w:rPr>
        <w:t>and</w:t>
      </w:r>
      <w:r>
        <w:rPr>
          <w:color w:val="575756"/>
          <w:spacing w:val="-1"/>
        </w:rPr>
        <w:t xml:space="preserve"> </w:t>
      </w:r>
      <w:r>
        <w:rPr>
          <w:color w:val="575756"/>
        </w:rPr>
        <w:t>taken</w:t>
      </w:r>
      <w:r>
        <w:rPr>
          <w:color w:val="575756"/>
          <w:spacing w:val="-1"/>
        </w:rPr>
        <w:t xml:space="preserve"> </w:t>
      </w:r>
      <w:r>
        <w:rPr>
          <w:color w:val="575756"/>
        </w:rPr>
        <w:t>to</w:t>
      </w:r>
      <w:r>
        <w:rPr>
          <w:color w:val="575756"/>
          <w:spacing w:val="-1"/>
        </w:rPr>
        <w:t xml:space="preserve"> </w:t>
      </w:r>
      <w:r>
        <w:rPr>
          <w:color w:val="575756"/>
        </w:rPr>
        <w:t>the</w:t>
      </w:r>
      <w:r>
        <w:rPr>
          <w:color w:val="575756"/>
          <w:spacing w:val="-1"/>
        </w:rPr>
        <w:t xml:space="preserve"> </w:t>
      </w:r>
      <w:r>
        <w:rPr>
          <w:color w:val="575756"/>
        </w:rPr>
        <w:t>RAF</w:t>
      </w:r>
      <w:r>
        <w:rPr>
          <w:color w:val="575756"/>
          <w:spacing w:val="-1"/>
        </w:rPr>
        <w:t xml:space="preserve"> </w:t>
      </w:r>
      <w:r>
        <w:rPr>
          <w:color w:val="575756"/>
        </w:rPr>
        <w:t>Police</w:t>
      </w:r>
      <w:r>
        <w:rPr>
          <w:color w:val="575756"/>
          <w:spacing w:val="-1"/>
        </w:rPr>
        <w:t xml:space="preserve"> </w:t>
      </w:r>
      <w:r>
        <w:rPr>
          <w:color w:val="575756"/>
        </w:rPr>
        <w:t>Offices</w:t>
      </w:r>
      <w:r>
        <w:rPr>
          <w:color w:val="575756"/>
          <w:spacing w:val="-1"/>
        </w:rPr>
        <w:t xml:space="preserve"> </w:t>
      </w:r>
      <w:r>
        <w:rPr>
          <w:color w:val="575756"/>
        </w:rPr>
        <w:t>&amp;</w:t>
      </w:r>
      <w:r>
        <w:rPr>
          <w:color w:val="575756"/>
          <w:spacing w:val="-1"/>
        </w:rPr>
        <w:t xml:space="preserve"> </w:t>
      </w:r>
      <w:r>
        <w:rPr>
          <w:color w:val="575756"/>
        </w:rPr>
        <w:t>placed</w:t>
      </w:r>
      <w:r>
        <w:rPr>
          <w:color w:val="575756"/>
          <w:spacing w:val="-1"/>
        </w:rPr>
        <w:t xml:space="preserve"> </w:t>
      </w:r>
      <w:r>
        <w:rPr>
          <w:color w:val="575756"/>
        </w:rPr>
        <w:t>in</w:t>
      </w:r>
      <w:r>
        <w:rPr>
          <w:color w:val="575756"/>
          <w:spacing w:val="-1"/>
        </w:rPr>
        <w:t xml:space="preserve"> </w:t>
      </w:r>
      <w:r>
        <w:rPr>
          <w:color w:val="575756"/>
        </w:rPr>
        <w:t>a</w:t>
      </w:r>
      <w:r>
        <w:rPr>
          <w:color w:val="575756"/>
          <w:spacing w:val="-1"/>
        </w:rPr>
        <w:t xml:space="preserve"> </w:t>
      </w:r>
      <w:r>
        <w:rPr>
          <w:color w:val="575756"/>
        </w:rPr>
        <w:t>cell.</w:t>
      </w:r>
      <w:r>
        <w:rPr>
          <w:color w:val="575756"/>
          <w:spacing w:val="-1"/>
        </w:rPr>
        <w:t xml:space="preserve"> </w:t>
      </w:r>
      <w:r>
        <w:rPr>
          <w:color w:val="575756"/>
        </w:rPr>
        <w:t>Throughout the</w:t>
      </w:r>
      <w:r>
        <w:rPr>
          <w:color w:val="575756"/>
          <w:spacing w:val="-4"/>
        </w:rPr>
        <w:t xml:space="preserve"> </w:t>
      </w:r>
      <w:r>
        <w:rPr>
          <w:color w:val="575756"/>
        </w:rPr>
        <w:t>day</w:t>
      </w:r>
      <w:r>
        <w:rPr>
          <w:color w:val="575756"/>
          <w:spacing w:val="-4"/>
        </w:rPr>
        <w:t xml:space="preserve"> </w:t>
      </w:r>
      <w:r>
        <w:rPr>
          <w:color w:val="575756"/>
        </w:rPr>
        <w:t>I</w:t>
      </w:r>
      <w:r>
        <w:rPr>
          <w:color w:val="575756"/>
          <w:spacing w:val="-4"/>
        </w:rPr>
        <w:t xml:space="preserve"> </w:t>
      </w:r>
      <w:r>
        <w:rPr>
          <w:color w:val="575756"/>
        </w:rPr>
        <w:t>was</w:t>
      </w:r>
      <w:r>
        <w:rPr>
          <w:color w:val="575756"/>
          <w:spacing w:val="-4"/>
        </w:rPr>
        <w:t xml:space="preserve"> </w:t>
      </w:r>
      <w:r>
        <w:rPr>
          <w:color w:val="575756"/>
        </w:rPr>
        <w:t>questioned</w:t>
      </w:r>
      <w:r>
        <w:rPr>
          <w:color w:val="575756"/>
          <w:spacing w:val="-4"/>
        </w:rPr>
        <w:t xml:space="preserve"> </w:t>
      </w:r>
      <w:r>
        <w:rPr>
          <w:color w:val="575756"/>
        </w:rPr>
        <w:t>by</w:t>
      </w:r>
      <w:r>
        <w:rPr>
          <w:color w:val="575756"/>
          <w:spacing w:val="-4"/>
        </w:rPr>
        <w:t xml:space="preserve"> </w:t>
      </w:r>
      <w:r>
        <w:rPr>
          <w:color w:val="575756"/>
        </w:rPr>
        <w:t>two</w:t>
      </w:r>
      <w:r>
        <w:rPr>
          <w:color w:val="575756"/>
          <w:spacing w:val="-4"/>
        </w:rPr>
        <w:t xml:space="preserve"> </w:t>
      </w:r>
      <w:r>
        <w:rPr>
          <w:color w:val="575756"/>
        </w:rPr>
        <w:t>special</w:t>
      </w:r>
      <w:r>
        <w:rPr>
          <w:color w:val="575756"/>
          <w:spacing w:val="-4"/>
        </w:rPr>
        <w:t xml:space="preserve"> </w:t>
      </w:r>
      <w:r>
        <w:rPr>
          <w:color w:val="575756"/>
        </w:rPr>
        <w:t>investigation</w:t>
      </w:r>
      <w:r>
        <w:rPr>
          <w:color w:val="575756"/>
          <w:spacing w:val="-4"/>
        </w:rPr>
        <w:t xml:space="preserve"> </w:t>
      </w:r>
      <w:r>
        <w:rPr>
          <w:color w:val="575756"/>
        </w:rPr>
        <w:t>officers</w:t>
      </w:r>
      <w:r>
        <w:rPr>
          <w:color w:val="575756"/>
          <w:spacing w:val="-4"/>
        </w:rPr>
        <w:t xml:space="preserve"> </w:t>
      </w:r>
      <w:r>
        <w:rPr>
          <w:color w:val="575756"/>
        </w:rPr>
        <w:t>(SIB) over the weekend events on what we got up to. The tactics of</w:t>
      </w:r>
    </w:p>
    <w:p w14:paraId="351F551C" w14:textId="77777777" w:rsidR="008C5E22" w:rsidRDefault="00000000">
      <w:pPr>
        <w:pStyle w:val="BodyText"/>
        <w:spacing w:line="208" w:lineRule="auto"/>
        <w:ind w:left="790" w:right="2538"/>
      </w:pPr>
      <w:r>
        <w:rPr>
          <w:color w:val="575756"/>
        </w:rPr>
        <w:t>the SIB officers was one nice guy, one nasty guy, not a pleasant time, as an idea of the interview tactics I was pushed up against</w:t>
      </w:r>
      <w:r>
        <w:rPr>
          <w:color w:val="575756"/>
          <w:spacing w:val="80"/>
        </w:rPr>
        <w:t xml:space="preserve"> </w:t>
      </w:r>
      <w:r>
        <w:rPr>
          <w:color w:val="575756"/>
        </w:rPr>
        <w:t>the wall by the nasty officer, hand around my neck, face right up against</w:t>
      </w:r>
      <w:r>
        <w:rPr>
          <w:color w:val="575756"/>
          <w:spacing w:val="-2"/>
        </w:rPr>
        <w:t xml:space="preserve"> </w:t>
      </w:r>
      <w:r>
        <w:rPr>
          <w:color w:val="575756"/>
        </w:rPr>
        <w:t>mine,</w:t>
      </w:r>
      <w:r>
        <w:rPr>
          <w:color w:val="575756"/>
          <w:spacing w:val="-2"/>
        </w:rPr>
        <w:t xml:space="preserve"> </w:t>
      </w:r>
      <w:r>
        <w:rPr>
          <w:color w:val="575756"/>
        </w:rPr>
        <w:t>shouting</w:t>
      </w:r>
      <w:r>
        <w:rPr>
          <w:color w:val="575756"/>
          <w:spacing w:val="-2"/>
        </w:rPr>
        <w:t xml:space="preserve"> </w:t>
      </w:r>
      <w:r>
        <w:rPr>
          <w:color w:val="575756"/>
        </w:rPr>
        <w:t>at</w:t>
      </w:r>
      <w:r>
        <w:rPr>
          <w:color w:val="575756"/>
          <w:spacing w:val="-2"/>
        </w:rPr>
        <w:t xml:space="preserve"> </w:t>
      </w:r>
      <w:r>
        <w:rPr>
          <w:color w:val="575756"/>
        </w:rPr>
        <w:t>me.</w:t>
      </w:r>
      <w:r>
        <w:rPr>
          <w:color w:val="575756"/>
          <w:spacing w:val="-2"/>
        </w:rPr>
        <w:t xml:space="preserve"> </w:t>
      </w:r>
      <w:r>
        <w:rPr>
          <w:color w:val="575756"/>
        </w:rPr>
        <w:t>Another</w:t>
      </w:r>
      <w:r>
        <w:rPr>
          <w:color w:val="575756"/>
          <w:spacing w:val="-2"/>
        </w:rPr>
        <w:t xml:space="preserve"> </w:t>
      </w:r>
      <w:r>
        <w:rPr>
          <w:color w:val="575756"/>
        </w:rPr>
        <w:t>was</w:t>
      </w:r>
      <w:r>
        <w:rPr>
          <w:color w:val="575756"/>
          <w:spacing w:val="-2"/>
        </w:rPr>
        <w:t xml:space="preserve"> </w:t>
      </w:r>
      <w:r>
        <w:rPr>
          <w:color w:val="575756"/>
        </w:rPr>
        <w:t>when</w:t>
      </w:r>
      <w:r>
        <w:rPr>
          <w:color w:val="575756"/>
          <w:spacing w:val="-2"/>
        </w:rPr>
        <w:t xml:space="preserve"> </w:t>
      </w:r>
      <w:r>
        <w:rPr>
          <w:color w:val="575756"/>
        </w:rPr>
        <w:t>he</w:t>
      </w:r>
      <w:r>
        <w:rPr>
          <w:color w:val="575756"/>
          <w:spacing w:val="-2"/>
        </w:rPr>
        <w:t xml:space="preserve"> </w:t>
      </w:r>
      <w:r>
        <w:rPr>
          <w:color w:val="575756"/>
        </w:rPr>
        <w:t>threw</w:t>
      </w:r>
      <w:r>
        <w:rPr>
          <w:color w:val="575756"/>
          <w:spacing w:val="-2"/>
        </w:rPr>
        <w:t xml:space="preserve"> </w:t>
      </w:r>
      <w:r>
        <w:rPr>
          <w:color w:val="575756"/>
        </w:rPr>
        <w:t>the</w:t>
      </w:r>
      <w:r>
        <w:rPr>
          <w:color w:val="575756"/>
          <w:spacing w:val="-2"/>
        </w:rPr>
        <w:t xml:space="preserve"> </w:t>
      </w:r>
      <w:r>
        <w:rPr>
          <w:color w:val="575756"/>
        </w:rPr>
        <w:t>table across the room when I wasn’t following his requests. My reason for</w:t>
      </w:r>
      <w:r>
        <w:rPr>
          <w:color w:val="575756"/>
          <w:spacing w:val="-4"/>
        </w:rPr>
        <w:t xml:space="preserve"> </w:t>
      </w:r>
      <w:r>
        <w:rPr>
          <w:color w:val="575756"/>
        </w:rPr>
        <w:t>writing,</w:t>
      </w:r>
      <w:r>
        <w:rPr>
          <w:color w:val="575756"/>
          <w:spacing w:val="-4"/>
        </w:rPr>
        <w:t xml:space="preserve"> </w:t>
      </w:r>
      <w:r>
        <w:rPr>
          <w:color w:val="575756"/>
        </w:rPr>
        <w:t>apart</w:t>
      </w:r>
      <w:r>
        <w:rPr>
          <w:color w:val="575756"/>
          <w:spacing w:val="-4"/>
        </w:rPr>
        <w:t xml:space="preserve"> </w:t>
      </w:r>
      <w:r>
        <w:rPr>
          <w:color w:val="575756"/>
        </w:rPr>
        <w:t>from</w:t>
      </w:r>
      <w:r>
        <w:rPr>
          <w:color w:val="575756"/>
          <w:spacing w:val="-4"/>
        </w:rPr>
        <w:t xml:space="preserve"> </w:t>
      </w:r>
      <w:r>
        <w:rPr>
          <w:color w:val="575756"/>
        </w:rPr>
        <w:t>getting</w:t>
      </w:r>
      <w:r>
        <w:rPr>
          <w:color w:val="575756"/>
          <w:spacing w:val="-4"/>
        </w:rPr>
        <w:t xml:space="preserve"> </w:t>
      </w:r>
      <w:r>
        <w:rPr>
          <w:color w:val="575756"/>
        </w:rPr>
        <w:t>some</w:t>
      </w:r>
      <w:r>
        <w:rPr>
          <w:color w:val="575756"/>
          <w:spacing w:val="-4"/>
        </w:rPr>
        <w:t xml:space="preserve"> </w:t>
      </w:r>
      <w:r>
        <w:rPr>
          <w:color w:val="575756"/>
        </w:rPr>
        <w:t>sort</w:t>
      </w:r>
      <w:r>
        <w:rPr>
          <w:color w:val="575756"/>
          <w:spacing w:val="-4"/>
        </w:rPr>
        <w:t xml:space="preserve"> </w:t>
      </w:r>
      <w:r>
        <w:rPr>
          <w:color w:val="575756"/>
        </w:rPr>
        <w:t>of</w:t>
      </w:r>
      <w:r>
        <w:rPr>
          <w:color w:val="575756"/>
          <w:spacing w:val="-4"/>
        </w:rPr>
        <w:t xml:space="preserve"> </w:t>
      </w:r>
      <w:r>
        <w:rPr>
          <w:color w:val="575756"/>
        </w:rPr>
        <w:t>settlement</w:t>
      </w:r>
      <w:r>
        <w:rPr>
          <w:color w:val="575756"/>
          <w:spacing w:val="-4"/>
        </w:rPr>
        <w:t xml:space="preserve"> </w:t>
      </w:r>
      <w:r>
        <w:rPr>
          <w:color w:val="575756"/>
        </w:rPr>
        <w:t>to</w:t>
      </w:r>
      <w:r>
        <w:rPr>
          <w:color w:val="575756"/>
          <w:spacing w:val="-4"/>
        </w:rPr>
        <w:t xml:space="preserve"> </w:t>
      </w:r>
      <w:r>
        <w:rPr>
          <w:color w:val="575756"/>
        </w:rPr>
        <w:t>my</w:t>
      </w:r>
      <w:r>
        <w:rPr>
          <w:color w:val="575756"/>
          <w:spacing w:val="-4"/>
        </w:rPr>
        <w:t xml:space="preserve"> </w:t>
      </w:r>
      <w:r>
        <w:rPr>
          <w:color w:val="575756"/>
        </w:rPr>
        <w:t>turmoil, is to bring to light that my case was just a group of friends enjoying</w:t>
      </w:r>
    </w:p>
    <w:p w14:paraId="0E10D377" w14:textId="77777777" w:rsidR="008C5E22" w:rsidRDefault="00000000">
      <w:pPr>
        <w:pStyle w:val="BodyText"/>
        <w:spacing w:line="208" w:lineRule="auto"/>
        <w:ind w:left="790" w:right="2436"/>
      </w:pPr>
      <w:r>
        <w:rPr>
          <w:color w:val="575756"/>
        </w:rPr>
        <w:t>each</w:t>
      </w:r>
      <w:r>
        <w:rPr>
          <w:color w:val="575756"/>
          <w:spacing w:val="-7"/>
        </w:rPr>
        <w:t xml:space="preserve"> </w:t>
      </w:r>
      <w:r>
        <w:rPr>
          <w:color w:val="575756"/>
        </w:rPr>
        <w:t>other’s</w:t>
      </w:r>
      <w:r>
        <w:rPr>
          <w:color w:val="575756"/>
          <w:spacing w:val="-7"/>
        </w:rPr>
        <w:t xml:space="preserve"> </w:t>
      </w:r>
      <w:r>
        <w:rPr>
          <w:color w:val="575756"/>
        </w:rPr>
        <w:t>company,</w:t>
      </w:r>
      <w:r>
        <w:rPr>
          <w:color w:val="575756"/>
          <w:spacing w:val="-7"/>
        </w:rPr>
        <w:t xml:space="preserve"> </w:t>
      </w:r>
      <w:r>
        <w:rPr>
          <w:color w:val="575756"/>
        </w:rPr>
        <w:t>not</w:t>
      </w:r>
      <w:r>
        <w:rPr>
          <w:color w:val="575756"/>
          <w:spacing w:val="-7"/>
        </w:rPr>
        <w:t xml:space="preserve"> </w:t>
      </w:r>
      <w:r>
        <w:rPr>
          <w:color w:val="575756"/>
        </w:rPr>
        <w:t>doing</w:t>
      </w:r>
      <w:r>
        <w:rPr>
          <w:color w:val="575756"/>
          <w:spacing w:val="-7"/>
        </w:rPr>
        <w:t xml:space="preserve"> </w:t>
      </w:r>
      <w:r>
        <w:rPr>
          <w:color w:val="575756"/>
        </w:rPr>
        <w:t>anything</w:t>
      </w:r>
      <w:r>
        <w:rPr>
          <w:color w:val="575756"/>
          <w:spacing w:val="-7"/>
        </w:rPr>
        <w:t xml:space="preserve"> </w:t>
      </w:r>
      <w:r>
        <w:rPr>
          <w:color w:val="575756"/>
        </w:rPr>
        <w:t>wrong,</w:t>
      </w:r>
      <w:r>
        <w:rPr>
          <w:color w:val="575756"/>
          <w:spacing w:val="-7"/>
        </w:rPr>
        <w:t xml:space="preserve"> </w:t>
      </w:r>
      <w:r>
        <w:rPr>
          <w:color w:val="575756"/>
        </w:rPr>
        <w:t>and</w:t>
      </w:r>
      <w:r>
        <w:rPr>
          <w:color w:val="575756"/>
          <w:spacing w:val="-7"/>
        </w:rPr>
        <w:t xml:space="preserve"> </w:t>
      </w:r>
      <w:r>
        <w:rPr>
          <w:color w:val="575756"/>
        </w:rPr>
        <w:t>to</w:t>
      </w:r>
      <w:r>
        <w:rPr>
          <w:color w:val="575756"/>
          <w:spacing w:val="-7"/>
        </w:rPr>
        <w:t xml:space="preserve"> </w:t>
      </w:r>
      <w:r>
        <w:rPr>
          <w:color w:val="575756"/>
        </w:rPr>
        <w:t>correct</w:t>
      </w:r>
      <w:r>
        <w:rPr>
          <w:color w:val="575756"/>
          <w:spacing w:val="-7"/>
        </w:rPr>
        <w:t xml:space="preserve"> </w:t>
      </w:r>
      <w:r>
        <w:rPr>
          <w:color w:val="575756"/>
        </w:rPr>
        <w:t>the RAF</w:t>
      </w:r>
      <w:r>
        <w:rPr>
          <w:color w:val="575756"/>
          <w:spacing w:val="-5"/>
        </w:rPr>
        <w:t xml:space="preserve"> </w:t>
      </w:r>
      <w:r>
        <w:rPr>
          <w:color w:val="575756"/>
        </w:rPr>
        <w:t>Police</w:t>
      </w:r>
      <w:r>
        <w:rPr>
          <w:color w:val="575756"/>
          <w:spacing w:val="-5"/>
        </w:rPr>
        <w:t xml:space="preserve"> </w:t>
      </w:r>
      <w:r>
        <w:rPr>
          <w:color w:val="575756"/>
        </w:rPr>
        <w:t>&amp;</w:t>
      </w:r>
      <w:r>
        <w:rPr>
          <w:color w:val="575756"/>
          <w:spacing w:val="-5"/>
        </w:rPr>
        <w:t xml:space="preserve"> </w:t>
      </w:r>
      <w:r>
        <w:rPr>
          <w:color w:val="575756"/>
        </w:rPr>
        <w:t>SIB</w:t>
      </w:r>
      <w:r>
        <w:rPr>
          <w:color w:val="575756"/>
          <w:spacing w:val="-5"/>
        </w:rPr>
        <w:t xml:space="preserve"> </w:t>
      </w:r>
      <w:r>
        <w:rPr>
          <w:color w:val="575756"/>
        </w:rPr>
        <w:t>investigating</w:t>
      </w:r>
      <w:r>
        <w:rPr>
          <w:color w:val="575756"/>
          <w:spacing w:val="-5"/>
        </w:rPr>
        <w:t xml:space="preserve"> </w:t>
      </w:r>
      <w:r>
        <w:rPr>
          <w:color w:val="575756"/>
        </w:rPr>
        <w:t>officers’</w:t>
      </w:r>
      <w:r>
        <w:rPr>
          <w:color w:val="575756"/>
          <w:spacing w:val="-5"/>
        </w:rPr>
        <w:t xml:space="preserve"> </w:t>
      </w:r>
      <w:r>
        <w:rPr>
          <w:color w:val="575756"/>
        </w:rPr>
        <w:t>treatment</w:t>
      </w:r>
      <w:r>
        <w:rPr>
          <w:color w:val="575756"/>
          <w:spacing w:val="-5"/>
        </w:rPr>
        <w:t xml:space="preserve"> </w:t>
      </w:r>
      <w:r>
        <w:rPr>
          <w:color w:val="575756"/>
        </w:rPr>
        <w:t>of</w:t>
      </w:r>
      <w:r>
        <w:rPr>
          <w:color w:val="575756"/>
          <w:spacing w:val="-5"/>
        </w:rPr>
        <w:t xml:space="preserve"> </w:t>
      </w:r>
      <w:r>
        <w:rPr>
          <w:color w:val="575756"/>
        </w:rPr>
        <w:t>detainees</w:t>
      </w:r>
      <w:r>
        <w:rPr>
          <w:color w:val="575756"/>
          <w:spacing w:val="-5"/>
        </w:rPr>
        <w:t xml:space="preserve"> </w:t>
      </w:r>
      <w:r>
        <w:rPr>
          <w:color w:val="575756"/>
        </w:rPr>
        <w:t>under their care, that should have been treated with respect. Instead, for the last 30 years, it’s played on my mind. … I felt suicidal in a cell, Bullied. Threatened. And alone”</w:t>
      </w:r>
    </w:p>
    <w:p w14:paraId="368D29DD" w14:textId="77777777" w:rsidR="008C5E22" w:rsidRDefault="008C5E22">
      <w:pPr>
        <w:spacing w:line="208" w:lineRule="auto"/>
        <w:sectPr w:rsidR="008C5E22">
          <w:pgSz w:w="11910" w:h="16840"/>
          <w:pgMar w:top="1120" w:right="860" w:bottom="280" w:left="740" w:header="746" w:footer="0" w:gutter="0"/>
          <w:cols w:space="720"/>
        </w:sectPr>
      </w:pPr>
    </w:p>
    <w:p w14:paraId="608BCE83" w14:textId="77777777" w:rsidR="008C5E22" w:rsidRDefault="008C5E22">
      <w:pPr>
        <w:pStyle w:val="BodyText"/>
        <w:rPr>
          <w:sz w:val="20"/>
        </w:rPr>
      </w:pPr>
    </w:p>
    <w:p w14:paraId="6E7E5F83" w14:textId="77777777" w:rsidR="008C5E22" w:rsidRDefault="008C5E22">
      <w:pPr>
        <w:pStyle w:val="BodyText"/>
        <w:rPr>
          <w:sz w:val="20"/>
        </w:rPr>
      </w:pPr>
    </w:p>
    <w:p w14:paraId="01232253" w14:textId="77777777" w:rsidR="008C5E22" w:rsidRDefault="008C5E22">
      <w:pPr>
        <w:pStyle w:val="BodyText"/>
        <w:spacing w:before="7"/>
        <w:rPr>
          <w:sz w:val="22"/>
        </w:rPr>
      </w:pPr>
    </w:p>
    <w:p w14:paraId="3BE875B0" w14:textId="77777777" w:rsidR="008C5E22" w:rsidRDefault="00000000">
      <w:pPr>
        <w:pStyle w:val="BodyText"/>
        <w:spacing w:before="88" w:line="208" w:lineRule="auto"/>
        <w:ind w:left="2406" w:right="709" w:firstLine="396"/>
      </w:pPr>
      <w:r>
        <w:rPr>
          <w:rFonts w:ascii="HelveticaNeueLTPro-Md" w:hAnsi="HelveticaNeueLTPro-Md"/>
          <w:color w:val="575756"/>
        </w:rPr>
        <w:t>“I was pulled out of work and taken to my room for it to be searched.</w:t>
      </w:r>
      <w:r>
        <w:rPr>
          <w:rFonts w:ascii="HelveticaNeueLTPro-Md" w:hAnsi="HelveticaNeueLTPro-Md"/>
          <w:color w:val="575756"/>
          <w:spacing w:val="-5"/>
        </w:rPr>
        <w:t xml:space="preserve"> </w:t>
      </w:r>
      <w:r>
        <w:rPr>
          <w:rFonts w:ascii="HelveticaNeueLTPro-Md" w:hAnsi="HelveticaNeueLTPro-Md"/>
          <w:color w:val="575756"/>
        </w:rPr>
        <w:t>Humiliating</w:t>
      </w:r>
      <w:r>
        <w:rPr>
          <w:rFonts w:ascii="HelveticaNeueLTPro-Md" w:hAnsi="HelveticaNeueLTPro-Md"/>
          <w:color w:val="575756"/>
          <w:spacing w:val="-5"/>
        </w:rPr>
        <w:t xml:space="preserve"> </w:t>
      </w:r>
      <w:r>
        <w:rPr>
          <w:rFonts w:ascii="HelveticaNeueLTPro-Md" w:hAnsi="HelveticaNeueLTPro-Md"/>
          <w:color w:val="575756"/>
        </w:rPr>
        <w:t>is</w:t>
      </w:r>
      <w:r>
        <w:rPr>
          <w:rFonts w:ascii="HelveticaNeueLTPro-Md" w:hAnsi="HelveticaNeueLTPro-Md"/>
          <w:color w:val="575756"/>
          <w:spacing w:val="-5"/>
        </w:rPr>
        <w:t xml:space="preserve"> </w:t>
      </w:r>
      <w:r>
        <w:rPr>
          <w:rFonts w:ascii="HelveticaNeueLTPro-Md" w:hAnsi="HelveticaNeueLTPro-Md"/>
          <w:color w:val="575756"/>
        </w:rPr>
        <w:t>an</w:t>
      </w:r>
      <w:r>
        <w:rPr>
          <w:rFonts w:ascii="HelveticaNeueLTPro-Md" w:hAnsi="HelveticaNeueLTPro-Md"/>
          <w:color w:val="575756"/>
          <w:spacing w:val="-5"/>
        </w:rPr>
        <w:t xml:space="preserve"> </w:t>
      </w:r>
      <w:r>
        <w:rPr>
          <w:rFonts w:ascii="HelveticaNeueLTPro-Md" w:hAnsi="HelveticaNeueLTPro-Md"/>
          <w:color w:val="575756"/>
        </w:rPr>
        <w:t>understatement.</w:t>
      </w:r>
      <w:r>
        <w:rPr>
          <w:rFonts w:ascii="HelveticaNeueLTPro-Md" w:hAnsi="HelveticaNeueLTPro-Md"/>
          <w:color w:val="575756"/>
          <w:spacing w:val="-5"/>
        </w:rPr>
        <w:t xml:space="preserve"> </w:t>
      </w:r>
      <w:r>
        <w:rPr>
          <w:rFonts w:ascii="HelveticaNeueLTPro-Md" w:hAnsi="HelveticaNeueLTPro-Md"/>
          <w:color w:val="575756"/>
        </w:rPr>
        <w:t>I</w:t>
      </w:r>
      <w:r>
        <w:rPr>
          <w:rFonts w:ascii="HelveticaNeueLTPro-Md" w:hAnsi="HelveticaNeueLTPro-Md"/>
          <w:color w:val="575756"/>
          <w:spacing w:val="-5"/>
        </w:rPr>
        <w:t xml:space="preserve"> </w:t>
      </w:r>
      <w:r>
        <w:rPr>
          <w:rFonts w:ascii="HelveticaNeueLTPro-Md" w:hAnsi="HelveticaNeueLTPro-Md"/>
          <w:color w:val="575756"/>
        </w:rPr>
        <w:t>was</w:t>
      </w:r>
      <w:r>
        <w:rPr>
          <w:rFonts w:ascii="HelveticaNeueLTPro-Md" w:hAnsi="HelveticaNeueLTPro-Md"/>
          <w:color w:val="575756"/>
          <w:spacing w:val="-5"/>
        </w:rPr>
        <w:t xml:space="preserve"> </w:t>
      </w:r>
      <w:r>
        <w:rPr>
          <w:rFonts w:ascii="HelveticaNeueLTPro-Md" w:hAnsi="HelveticaNeueLTPro-Md"/>
          <w:color w:val="575756"/>
        </w:rPr>
        <w:t>then</w:t>
      </w:r>
      <w:r>
        <w:rPr>
          <w:rFonts w:ascii="HelveticaNeueLTPro-Md" w:hAnsi="HelveticaNeueLTPro-Md"/>
          <w:color w:val="575756"/>
          <w:spacing w:val="-5"/>
        </w:rPr>
        <w:t xml:space="preserve"> </w:t>
      </w:r>
      <w:r>
        <w:rPr>
          <w:rFonts w:ascii="HelveticaNeueLTPro-Md" w:hAnsi="HelveticaNeueLTPro-Md"/>
          <w:color w:val="575756"/>
        </w:rPr>
        <w:t>taken</w:t>
      </w:r>
      <w:r>
        <w:rPr>
          <w:rFonts w:ascii="HelveticaNeueLTPro-Md" w:hAnsi="HelveticaNeueLTPro-Md"/>
          <w:color w:val="575756"/>
          <w:spacing w:val="-5"/>
        </w:rPr>
        <w:t xml:space="preserve"> </w:t>
      </w:r>
      <w:r>
        <w:rPr>
          <w:rFonts w:ascii="HelveticaNeueLTPro-Md" w:hAnsi="HelveticaNeueLTPro-Md"/>
          <w:color w:val="575756"/>
        </w:rPr>
        <w:t xml:space="preserve">for </w:t>
      </w:r>
      <w:r>
        <w:rPr>
          <w:color w:val="575756"/>
        </w:rPr>
        <w:t>questioning which lasted in excess of 12 hours on the first occasion (first of many interviews). During this long interview I was escorted everywhere when using the toilets and going for food. This was particularly embarrassing when eating as I was in front of everyone.</w:t>
      </w:r>
    </w:p>
    <w:p w14:paraId="5FF7A8DE" w14:textId="77777777" w:rsidR="008C5E22" w:rsidRDefault="00000000">
      <w:pPr>
        <w:pStyle w:val="BodyText"/>
        <w:spacing w:line="208" w:lineRule="auto"/>
        <w:ind w:left="2406" w:right="713"/>
      </w:pPr>
      <w:r>
        <w:rPr>
          <w:color w:val="575756"/>
        </w:rPr>
        <w:t>They continued to ask the same questions over and over again, mainly asking for names of gay soldiers. Even after I admitted I was gay,</w:t>
      </w:r>
      <w:r>
        <w:rPr>
          <w:color w:val="575756"/>
          <w:spacing w:val="-5"/>
        </w:rPr>
        <w:t xml:space="preserve"> </w:t>
      </w:r>
      <w:r>
        <w:rPr>
          <w:color w:val="575756"/>
        </w:rPr>
        <w:t>they</w:t>
      </w:r>
      <w:r>
        <w:rPr>
          <w:color w:val="575756"/>
          <w:spacing w:val="-5"/>
        </w:rPr>
        <w:t xml:space="preserve"> </w:t>
      </w:r>
      <w:r>
        <w:rPr>
          <w:color w:val="575756"/>
        </w:rPr>
        <w:t>continued</w:t>
      </w:r>
      <w:r>
        <w:rPr>
          <w:color w:val="575756"/>
          <w:spacing w:val="-5"/>
        </w:rPr>
        <w:t xml:space="preserve"> </w:t>
      </w:r>
      <w:r>
        <w:rPr>
          <w:color w:val="575756"/>
        </w:rPr>
        <w:t>with</w:t>
      </w:r>
      <w:r>
        <w:rPr>
          <w:color w:val="575756"/>
          <w:spacing w:val="-5"/>
        </w:rPr>
        <w:t xml:space="preserve"> </w:t>
      </w:r>
      <w:r>
        <w:rPr>
          <w:color w:val="575756"/>
        </w:rPr>
        <w:t>this</w:t>
      </w:r>
      <w:r>
        <w:rPr>
          <w:color w:val="575756"/>
          <w:spacing w:val="-5"/>
        </w:rPr>
        <w:t xml:space="preserve"> </w:t>
      </w:r>
      <w:r>
        <w:rPr>
          <w:color w:val="575756"/>
        </w:rPr>
        <w:t>type</w:t>
      </w:r>
      <w:r>
        <w:rPr>
          <w:color w:val="575756"/>
          <w:spacing w:val="-5"/>
        </w:rPr>
        <w:t xml:space="preserve"> </w:t>
      </w:r>
      <w:r>
        <w:rPr>
          <w:color w:val="575756"/>
        </w:rPr>
        <w:t>of</w:t>
      </w:r>
      <w:r>
        <w:rPr>
          <w:color w:val="575756"/>
          <w:spacing w:val="-5"/>
        </w:rPr>
        <w:t xml:space="preserve"> </w:t>
      </w:r>
      <w:r>
        <w:rPr>
          <w:color w:val="575756"/>
        </w:rPr>
        <w:t>questioning.</w:t>
      </w:r>
      <w:r>
        <w:rPr>
          <w:color w:val="575756"/>
          <w:spacing w:val="-5"/>
        </w:rPr>
        <w:t xml:space="preserve"> </w:t>
      </w:r>
      <w:r>
        <w:rPr>
          <w:color w:val="575756"/>
        </w:rPr>
        <w:t>I</w:t>
      </w:r>
      <w:r>
        <w:rPr>
          <w:color w:val="575756"/>
          <w:spacing w:val="-5"/>
        </w:rPr>
        <w:t xml:space="preserve"> </w:t>
      </w:r>
      <w:r>
        <w:rPr>
          <w:color w:val="575756"/>
        </w:rPr>
        <w:t>was</w:t>
      </w:r>
      <w:r>
        <w:rPr>
          <w:color w:val="575756"/>
          <w:spacing w:val="-5"/>
        </w:rPr>
        <w:t xml:space="preserve"> </w:t>
      </w:r>
      <w:r>
        <w:rPr>
          <w:color w:val="575756"/>
        </w:rPr>
        <w:t>given</w:t>
      </w:r>
      <w:r>
        <w:rPr>
          <w:color w:val="575756"/>
          <w:spacing w:val="-5"/>
        </w:rPr>
        <w:t xml:space="preserve"> </w:t>
      </w:r>
      <w:r>
        <w:rPr>
          <w:color w:val="575756"/>
        </w:rPr>
        <w:t>a</w:t>
      </w:r>
      <w:r>
        <w:rPr>
          <w:color w:val="575756"/>
          <w:spacing w:val="-5"/>
        </w:rPr>
        <w:t xml:space="preserve"> </w:t>
      </w:r>
      <w:r>
        <w:rPr>
          <w:color w:val="575756"/>
        </w:rPr>
        <w:t>couple of days to pack and clear from my unit during which time I was continually called back for questioning. This resulted in me having to come out to my mother as I needed somewhere to live. When I left NI for my Mother’s. I was actually escorted onto the ferry to ensure I left.</w:t>
      </w:r>
    </w:p>
    <w:p w14:paraId="3B164057" w14:textId="77777777" w:rsidR="008C5E22" w:rsidRDefault="00000000">
      <w:pPr>
        <w:pStyle w:val="BodyText"/>
        <w:spacing w:line="208" w:lineRule="auto"/>
        <w:ind w:left="2406" w:right="917"/>
      </w:pPr>
      <w:r>
        <w:rPr>
          <w:color w:val="575756"/>
        </w:rPr>
        <w:t>…[The</w:t>
      </w:r>
      <w:r>
        <w:rPr>
          <w:color w:val="575756"/>
          <w:spacing w:val="-5"/>
        </w:rPr>
        <w:t xml:space="preserve"> </w:t>
      </w:r>
      <w:r>
        <w:rPr>
          <w:color w:val="575756"/>
        </w:rPr>
        <w:t>investigation</w:t>
      </w:r>
      <w:r>
        <w:rPr>
          <w:color w:val="575756"/>
          <w:spacing w:val="-5"/>
        </w:rPr>
        <w:t xml:space="preserve"> </w:t>
      </w:r>
      <w:r>
        <w:rPr>
          <w:color w:val="575756"/>
        </w:rPr>
        <w:t>was]</w:t>
      </w:r>
      <w:r>
        <w:rPr>
          <w:color w:val="575756"/>
          <w:spacing w:val="-5"/>
        </w:rPr>
        <w:t xml:space="preserve"> </w:t>
      </w:r>
      <w:r>
        <w:rPr>
          <w:color w:val="575756"/>
        </w:rPr>
        <w:t>Humiliating.</w:t>
      </w:r>
      <w:r>
        <w:rPr>
          <w:color w:val="575756"/>
          <w:spacing w:val="-5"/>
        </w:rPr>
        <w:t xml:space="preserve"> </w:t>
      </w:r>
      <w:r>
        <w:rPr>
          <w:color w:val="575756"/>
        </w:rPr>
        <w:t>They</w:t>
      </w:r>
      <w:r>
        <w:rPr>
          <w:color w:val="575756"/>
          <w:spacing w:val="-5"/>
        </w:rPr>
        <w:t xml:space="preserve"> </w:t>
      </w:r>
      <w:r>
        <w:rPr>
          <w:color w:val="575756"/>
        </w:rPr>
        <w:t>questioned</w:t>
      </w:r>
      <w:r>
        <w:rPr>
          <w:color w:val="575756"/>
          <w:spacing w:val="-5"/>
        </w:rPr>
        <w:t xml:space="preserve"> </w:t>
      </w:r>
      <w:r>
        <w:rPr>
          <w:color w:val="575756"/>
        </w:rPr>
        <w:t>me</w:t>
      </w:r>
      <w:r>
        <w:rPr>
          <w:color w:val="575756"/>
          <w:spacing w:val="-5"/>
        </w:rPr>
        <w:t xml:space="preserve"> </w:t>
      </w:r>
      <w:r>
        <w:rPr>
          <w:color w:val="575756"/>
        </w:rPr>
        <w:t>for</w:t>
      </w:r>
      <w:r>
        <w:rPr>
          <w:color w:val="575756"/>
          <w:spacing w:val="-5"/>
        </w:rPr>
        <w:t xml:space="preserve"> </w:t>
      </w:r>
      <w:r>
        <w:rPr>
          <w:color w:val="575756"/>
        </w:rPr>
        <w:t>over 12 hours in the first interview. They spoke to me like I was dirt and</w:t>
      </w:r>
    </w:p>
    <w:p w14:paraId="5FAF0E77" w14:textId="77777777" w:rsidR="008C5E22" w:rsidRDefault="00000000">
      <w:pPr>
        <w:pStyle w:val="BodyText"/>
        <w:spacing w:line="208" w:lineRule="auto"/>
        <w:ind w:left="2406" w:right="703"/>
      </w:pPr>
      <w:r>
        <w:rPr>
          <w:color w:val="575756"/>
        </w:rPr>
        <w:t>disgusting.</w:t>
      </w:r>
      <w:r>
        <w:rPr>
          <w:color w:val="575756"/>
          <w:spacing w:val="-5"/>
        </w:rPr>
        <w:t xml:space="preserve"> </w:t>
      </w:r>
      <w:r>
        <w:rPr>
          <w:color w:val="575756"/>
        </w:rPr>
        <w:t>Having</w:t>
      </w:r>
      <w:r>
        <w:rPr>
          <w:color w:val="575756"/>
          <w:spacing w:val="-5"/>
        </w:rPr>
        <w:t xml:space="preserve"> </w:t>
      </w:r>
      <w:r>
        <w:rPr>
          <w:color w:val="575756"/>
        </w:rPr>
        <w:t>since</w:t>
      </w:r>
      <w:r>
        <w:rPr>
          <w:color w:val="575756"/>
          <w:spacing w:val="-5"/>
        </w:rPr>
        <w:t xml:space="preserve"> </w:t>
      </w:r>
      <w:r>
        <w:rPr>
          <w:color w:val="575756"/>
        </w:rPr>
        <w:t>been</w:t>
      </w:r>
      <w:r>
        <w:rPr>
          <w:color w:val="575756"/>
          <w:spacing w:val="-5"/>
        </w:rPr>
        <w:t xml:space="preserve"> </w:t>
      </w:r>
      <w:r>
        <w:rPr>
          <w:color w:val="575756"/>
        </w:rPr>
        <w:t>a</w:t>
      </w:r>
      <w:r>
        <w:rPr>
          <w:color w:val="575756"/>
          <w:spacing w:val="-5"/>
        </w:rPr>
        <w:t xml:space="preserve"> </w:t>
      </w:r>
      <w:r>
        <w:rPr>
          <w:color w:val="575756"/>
        </w:rPr>
        <w:t>police</w:t>
      </w:r>
      <w:r>
        <w:rPr>
          <w:color w:val="575756"/>
          <w:spacing w:val="-5"/>
        </w:rPr>
        <w:t xml:space="preserve"> </w:t>
      </w:r>
      <w:r>
        <w:rPr>
          <w:color w:val="575756"/>
        </w:rPr>
        <w:t>officer</w:t>
      </w:r>
      <w:r>
        <w:rPr>
          <w:color w:val="575756"/>
          <w:spacing w:val="-5"/>
        </w:rPr>
        <w:t xml:space="preserve"> </w:t>
      </w:r>
      <w:r>
        <w:rPr>
          <w:color w:val="575756"/>
        </w:rPr>
        <w:t>I</w:t>
      </w:r>
      <w:r>
        <w:rPr>
          <w:color w:val="575756"/>
          <w:spacing w:val="-5"/>
        </w:rPr>
        <w:t xml:space="preserve"> </w:t>
      </w:r>
      <w:r>
        <w:rPr>
          <w:color w:val="575756"/>
        </w:rPr>
        <w:t>now</w:t>
      </w:r>
      <w:r>
        <w:rPr>
          <w:color w:val="575756"/>
          <w:spacing w:val="-5"/>
        </w:rPr>
        <w:t xml:space="preserve"> </w:t>
      </w:r>
      <w:r>
        <w:rPr>
          <w:color w:val="575756"/>
        </w:rPr>
        <w:t>realise</w:t>
      </w:r>
      <w:r>
        <w:rPr>
          <w:color w:val="575756"/>
          <w:spacing w:val="-5"/>
        </w:rPr>
        <w:t xml:space="preserve"> </w:t>
      </w:r>
      <w:r>
        <w:rPr>
          <w:color w:val="575756"/>
        </w:rPr>
        <w:t>how</w:t>
      </w:r>
      <w:r>
        <w:rPr>
          <w:color w:val="575756"/>
          <w:spacing w:val="-5"/>
        </w:rPr>
        <w:t xml:space="preserve"> </w:t>
      </w:r>
      <w:r>
        <w:rPr>
          <w:color w:val="575756"/>
        </w:rPr>
        <w:t>wrong their tactics were. No break apart from toilet breaks and a quick visit for food, both of which was always with an MP. They continually asked the same questions over and over again even though I had answered them. They seemed more concerned with obtaining names of other gay soldiers. I was recalled for interview several times for</w:t>
      </w:r>
    </w:p>
    <w:p w14:paraId="59CAC24C" w14:textId="77777777" w:rsidR="008C5E22" w:rsidRDefault="00000000">
      <w:pPr>
        <w:pStyle w:val="BodyText"/>
        <w:spacing w:line="208" w:lineRule="auto"/>
        <w:ind w:left="2406" w:right="1108"/>
      </w:pPr>
      <w:r>
        <w:rPr>
          <w:color w:val="575756"/>
        </w:rPr>
        <w:t>2 days (I think it was this length of time). They chucked me out of NI very quickly and I had a day to pack and clear from the many units.</w:t>
      </w:r>
      <w:r>
        <w:rPr>
          <w:color w:val="575756"/>
          <w:spacing w:val="-3"/>
        </w:rPr>
        <w:t xml:space="preserve"> </w:t>
      </w:r>
      <w:r>
        <w:rPr>
          <w:color w:val="575756"/>
        </w:rPr>
        <w:t>During</w:t>
      </w:r>
      <w:r>
        <w:rPr>
          <w:color w:val="575756"/>
          <w:spacing w:val="-3"/>
        </w:rPr>
        <w:t xml:space="preserve"> </w:t>
      </w:r>
      <w:r>
        <w:rPr>
          <w:color w:val="575756"/>
        </w:rPr>
        <w:t>which</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called</w:t>
      </w:r>
      <w:r>
        <w:rPr>
          <w:color w:val="575756"/>
          <w:spacing w:val="-3"/>
        </w:rPr>
        <w:t xml:space="preserve"> </w:t>
      </w:r>
      <w:r>
        <w:rPr>
          <w:color w:val="575756"/>
        </w:rPr>
        <w:t>back</w:t>
      </w:r>
      <w:r>
        <w:rPr>
          <w:color w:val="575756"/>
          <w:spacing w:val="-3"/>
        </w:rPr>
        <w:t xml:space="preserve"> </w:t>
      </w:r>
      <w:r>
        <w:rPr>
          <w:color w:val="575756"/>
        </w:rPr>
        <w:t>to</w:t>
      </w:r>
      <w:r>
        <w:rPr>
          <w:color w:val="575756"/>
          <w:spacing w:val="-3"/>
        </w:rPr>
        <w:t xml:space="preserve"> </w:t>
      </w:r>
      <w:r>
        <w:rPr>
          <w:color w:val="575756"/>
        </w:rPr>
        <w:t>speak</w:t>
      </w:r>
      <w:r>
        <w:rPr>
          <w:color w:val="575756"/>
          <w:spacing w:val="-3"/>
        </w:rPr>
        <w:t xml:space="preserve"> </w:t>
      </w:r>
      <w:r>
        <w:rPr>
          <w:color w:val="575756"/>
        </w:rPr>
        <w:t>to</w:t>
      </w:r>
      <w:r>
        <w:rPr>
          <w:color w:val="575756"/>
          <w:spacing w:val="-3"/>
        </w:rPr>
        <w:t xml:space="preserve"> </w:t>
      </w:r>
      <w:r>
        <w:rPr>
          <w:color w:val="575756"/>
        </w:rPr>
        <w:t>SIB</w:t>
      </w:r>
      <w:r>
        <w:rPr>
          <w:color w:val="575756"/>
          <w:spacing w:val="-3"/>
        </w:rPr>
        <w:t xml:space="preserve"> </w:t>
      </w:r>
      <w:r>
        <w:rPr>
          <w:color w:val="575756"/>
        </w:rPr>
        <w:t>and</w:t>
      </w:r>
      <w:r>
        <w:rPr>
          <w:color w:val="575756"/>
          <w:spacing w:val="-3"/>
        </w:rPr>
        <w:t xml:space="preserve"> </w:t>
      </w:r>
      <w:r>
        <w:rPr>
          <w:color w:val="575756"/>
        </w:rPr>
        <w:t>my</w:t>
      </w:r>
      <w:r>
        <w:rPr>
          <w:color w:val="575756"/>
          <w:spacing w:val="-3"/>
        </w:rPr>
        <w:t xml:space="preserve"> </w:t>
      </w:r>
      <w:r>
        <w:rPr>
          <w:color w:val="575756"/>
        </w:rPr>
        <w:t>CO. Very distressing time I recall.”</w:t>
      </w:r>
    </w:p>
    <w:p w14:paraId="528CB9FF" w14:textId="77777777" w:rsidR="008C5E22" w:rsidRDefault="00000000">
      <w:pPr>
        <w:pStyle w:val="BodyText"/>
        <w:spacing w:before="128" w:line="309" w:lineRule="exact"/>
        <w:ind w:left="2803"/>
        <w:rPr>
          <w:rFonts w:ascii="HelveticaNeueLTPro-Md" w:hAnsi="HelveticaNeueLTPro-Md"/>
        </w:rPr>
      </w:pPr>
      <w:r>
        <w:rPr>
          <w:rFonts w:ascii="HelveticaNeueLTPro-Md" w:hAnsi="HelveticaNeueLTPro-Md"/>
          <w:color w:val="575756"/>
        </w:rPr>
        <w:t xml:space="preserve">“3 weeks of interviews, psychiatrist, psychological </w:t>
      </w:r>
      <w:r>
        <w:rPr>
          <w:rFonts w:ascii="HelveticaNeueLTPro-Md" w:hAnsi="HelveticaNeueLTPro-Md"/>
          <w:color w:val="575756"/>
          <w:spacing w:val="-2"/>
        </w:rPr>
        <w:t>warfare.</w:t>
      </w:r>
    </w:p>
    <w:p w14:paraId="7BC8440C" w14:textId="77777777" w:rsidR="008C5E22" w:rsidRDefault="00000000">
      <w:pPr>
        <w:pStyle w:val="BodyText"/>
        <w:spacing w:before="16" w:line="208" w:lineRule="auto"/>
        <w:ind w:left="2406" w:right="995"/>
      </w:pPr>
      <w:r>
        <w:rPr>
          <w:rFonts w:ascii="HelveticaNeueLTPro-Md" w:hAnsi="HelveticaNeueLTPro-Md"/>
          <w:color w:val="575756"/>
        </w:rPr>
        <w:t xml:space="preserve">I was so ashamed and traumatized by the questions, being </w:t>
      </w:r>
      <w:r>
        <w:rPr>
          <w:color w:val="575756"/>
        </w:rPr>
        <w:t>called a dirty whore constantly, one of the interviews was done by 2</w:t>
      </w:r>
      <w:r>
        <w:rPr>
          <w:color w:val="575756"/>
          <w:spacing w:val="-3"/>
        </w:rPr>
        <w:t xml:space="preserve"> </w:t>
      </w:r>
      <w:r>
        <w:rPr>
          <w:color w:val="575756"/>
        </w:rPr>
        <w:t>senior</w:t>
      </w:r>
      <w:r>
        <w:rPr>
          <w:color w:val="575756"/>
          <w:spacing w:val="-3"/>
        </w:rPr>
        <w:t xml:space="preserve"> </w:t>
      </w:r>
      <w:r>
        <w:rPr>
          <w:color w:val="575756"/>
        </w:rPr>
        <w:t>ranks</w:t>
      </w:r>
      <w:r>
        <w:rPr>
          <w:color w:val="575756"/>
          <w:spacing w:val="-3"/>
        </w:rPr>
        <w:t xml:space="preserve"> </w:t>
      </w:r>
      <w:r>
        <w:rPr>
          <w:color w:val="575756"/>
        </w:rPr>
        <w:t>(male</w:t>
      </w:r>
      <w:r>
        <w:rPr>
          <w:color w:val="575756"/>
          <w:spacing w:val="-3"/>
        </w:rPr>
        <w:t xml:space="preserve"> </w:t>
      </w:r>
      <w:r>
        <w:rPr>
          <w:color w:val="575756"/>
        </w:rPr>
        <w:t>and</w:t>
      </w:r>
      <w:r>
        <w:rPr>
          <w:color w:val="575756"/>
          <w:spacing w:val="-3"/>
        </w:rPr>
        <w:t xml:space="preserve"> </w:t>
      </w:r>
      <w:r>
        <w:rPr>
          <w:color w:val="575756"/>
        </w:rPr>
        <w:t>female)</w:t>
      </w:r>
      <w:r>
        <w:rPr>
          <w:color w:val="575756"/>
          <w:spacing w:val="-3"/>
        </w:rPr>
        <w:t xml:space="preserve"> </w:t>
      </w:r>
      <w:r>
        <w:rPr>
          <w:color w:val="575756"/>
        </w:rPr>
        <w:t>he</w:t>
      </w:r>
      <w:r>
        <w:rPr>
          <w:color w:val="575756"/>
          <w:spacing w:val="-3"/>
        </w:rPr>
        <w:t xml:space="preserve"> </w:t>
      </w:r>
      <w:r>
        <w:rPr>
          <w:color w:val="575756"/>
        </w:rPr>
        <w:t>actually</w:t>
      </w:r>
      <w:r>
        <w:rPr>
          <w:color w:val="575756"/>
          <w:spacing w:val="-3"/>
        </w:rPr>
        <w:t xml:space="preserve"> </w:t>
      </w:r>
      <w:r>
        <w:rPr>
          <w:color w:val="575756"/>
        </w:rPr>
        <w:t>told</w:t>
      </w:r>
      <w:r>
        <w:rPr>
          <w:color w:val="575756"/>
          <w:spacing w:val="-3"/>
        </w:rPr>
        <w:t xml:space="preserve"> </w:t>
      </w:r>
      <w:r>
        <w:rPr>
          <w:color w:val="575756"/>
        </w:rPr>
        <w:t>me</w:t>
      </w:r>
      <w:r>
        <w:rPr>
          <w:color w:val="575756"/>
          <w:spacing w:val="-3"/>
        </w:rPr>
        <w:t xml:space="preserve"> </w:t>
      </w:r>
      <w:r>
        <w:rPr>
          <w:color w:val="575756"/>
        </w:rPr>
        <w:t>I</w:t>
      </w:r>
      <w:r>
        <w:rPr>
          <w:color w:val="575756"/>
          <w:spacing w:val="-3"/>
        </w:rPr>
        <w:t xml:space="preserve"> </w:t>
      </w:r>
      <w:r>
        <w:rPr>
          <w:color w:val="575756"/>
        </w:rPr>
        <w:t>needed</w:t>
      </w:r>
      <w:r>
        <w:rPr>
          <w:color w:val="575756"/>
          <w:spacing w:val="-3"/>
        </w:rPr>
        <w:t xml:space="preserve"> </w:t>
      </w:r>
      <w:r>
        <w:rPr>
          <w:color w:val="575756"/>
        </w:rPr>
        <w:t>to</w:t>
      </w:r>
      <w:r>
        <w:rPr>
          <w:color w:val="575756"/>
          <w:spacing w:val="-3"/>
        </w:rPr>
        <w:t xml:space="preserve"> </w:t>
      </w:r>
      <w:r>
        <w:rPr>
          <w:color w:val="575756"/>
        </w:rPr>
        <w:t>be broken by a good man. They actually had no evidence except for being</w:t>
      </w:r>
      <w:r>
        <w:rPr>
          <w:color w:val="575756"/>
          <w:spacing w:val="-3"/>
        </w:rPr>
        <w:t xml:space="preserve"> </w:t>
      </w:r>
      <w:r>
        <w:rPr>
          <w:color w:val="575756"/>
        </w:rPr>
        <w:t>named</w:t>
      </w:r>
      <w:r>
        <w:rPr>
          <w:color w:val="575756"/>
          <w:spacing w:val="-3"/>
        </w:rPr>
        <w:t xml:space="preserve"> </w:t>
      </w:r>
      <w:r>
        <w:rPr>
          <w:color w:val="575756"/>
        </w:rPr>
        <w:t>by</w:t>
      </w:r>
      <w:r>
        <w:rPr>
          <w:color w:val="575756"/>
          <w:spacing w:val="-3"/>
        </w:rPr>
        <w:t xml:space="preserve"> </w:t>
      </w:r>
      <w:r>
        <w:rPr>
          <w:color w:val="575756"/>
        </w:rPr>
        <w:t>an</w:t>
      </w:r>
      <w:r>
        <w:rPr>
          <w:color w:val="575756"/>
          <w:spacing w:val="-3"/>
        </w:rPr>
        <w:t xml:space="preserve"> </w:t>
      </w:r>
      <w:r>
        <w:rPr>
          <w:color w:val="575756"/>
        </w:rPr>
        <w:t>untrustworthy</w:t>
      </w:r>
      <w:r>
        <w:rPr>
          <w:color w:val="575756"/>
          <w:spacing w:val="-3"/>
        </w:rPr>
        <w:t xml:space="preserve"> </w:t>
      </w:r>
      <w:r>
        <w:rPr>
          <w:color w:val="575756"/>
        </w:rPr>
        <w:t>colleague,</w:t>
      </w:r>
      <w:r>
        <w:rPr>
          <w:color w:val="575756"/>
          <w:spacing w:val="-3"/>
        </w:rPr>
        <w:t xml:space="preserve"> </w:t>
      </w:r>
      <w:r>
        <w:rPr>
          <w:color w:val="575756"/>
        </w:rPr>
        <w:t>who</w:t>
      </w:r>
      <w:r>
        <w:rPr>
          <w:color w:val="575756"/>
          <w:spacing w:val="-3"/>
        </w:rPr>
        <w:t xml:space="preserve"> </w:t>
      </w:r>
      <w:r>
        <w:rPr>
          <w:color w:val="575756"/>
        </w:rPr>
        <w:t>I</w:t>
      </w:r>
      <w:r>
        <w:rPr>
          <w:color w:val="575756"/>
          <w:spacing w:val="-3"/>
        </w:rPr>
        <w:t xml:space="preserve"> </w:t>
      </w:r>
      <w:r>
        <w:rPr>
          <w:color w:val="575756"/>
        </w:rPr>
        <w:t>might</w:t>
      </w:r>
      <w:r>
        <w:rPr>
          <w:color w:val="575756"/>
          <w:spacing w:val="-3"/>
        </w:rPr>
        <w:t xml:space="preserve"> </w:t>
      </w:r>
      <w:r>
        <w:rPr>
          <w:color w:val="575756"/>
        </w:rPr>
        <w:t>add</w:t>
      </w:r>
      <w:r>
        <w:rPr>
          <w:color w:val="575756"/>
          <w:spacing w:val="-3"/>
        </w:rPr>
        <w:t xml:space="preserve"> </w:t>
      </w:r>
      <w:r>
        <w:rPr>
          <w:color w:val="575756"/>
        </w:rPr>
        <w:t>went and got her 3rd abortion during this period.”</w:t>
      </w:r>
    </w:p>
    <w:p w14:paraId="4CE78D73" w14:textId="77777777" w:rsidR="008C5E22" w:rsidRDefault="00000000">
      <w:pPr>
        <w:pStyle w:val="BodyText"/>
        <w:spacing w:before="169" w:line="208" w:lineRule="auto"/>
        <w:ind w:left="2406" w:right="1006" w:firstLine="396"/>
      </w:pPr>
      <w:r>
        <w:rPr>
          <w:rFonts w:ascii="HelveticaNeueLTPro-Md" w:hAnsi="HelveticaNeueLTPro-Md"/>
          <w:color w:val="575756"/>
        </w:rPr>
        <w:t>“I</w:t>
      </w:r>
      <w:r>
        <w:rPr>
          <w:rFonts w:ascii="HelveticaNeueLTPro-Md" w:hAnsi="HelveticaNeueLTPro-Md"/>
          <w:color w:val="575756"/>
          <w:spacing w:val="-5"/>
        </w:rPr>
        <w:t xml:space="preserve"> </w:t>
      </w:r>
      <w:r>
        <w:rPr>
          <w:rFonts w:ascii="HelveticaNeueLTPro-Md" w:hAnsi="HelveticaNeueLTPro-Md"/>
          <w:color w:val="575756"/>
        </w:rPr>
        <w:t>was</w:t>
      </w:r>
      <w:r>
        <w:rPr>
          <w:rFonts w:ascii="HelveticaNeueLTPro-Md" w:hAnsi="HelveticaNeueLTPro-Md"/>
          <w:color w:val="575756"/>
          <w:spacing w:val="-5"/>
        </w:rPr>
        <w:t xml:space="preserve"> </w:t>
      </w:r>
      <w:r>
        <w:rPr>
          <w:rFonts w:ascii="HelveticaNeueLTPro-Md" w:hAnsi="HelveticaNeueLTPro-Md"/>
          <w:color w:val="575756"/>
        </w:rPr>
        <w:t>transferred</w:t>
      </w:r>
      <w:r>
        <w:rPr>
          <w:rFonts w:ascii="HelveticaNeueLTPro-Md" w:hAnsi="HelveticaNeueLTPro-Md"/>
          <w:color w:val="575756"/>
          <w:spacing w:val="-5"/>
        </w:rPr>
        <w:t xml:space="preserve"> </w:t>
      </w:r>
      <w:r>
        <w:rPr>
          <w:rFonts w:ascii="HelveticaNeueLTPro-Md" w:hAnsi="HelveticaNeueLTPro-Md"/>
          <w:color w:val="575756"/>
        </w:rPr>
        <w:t>to</w:t>
      </w:r>
      <w:r>
        <w:rPr>
          <w:rFonts w:ascii="HelveticaNeueLTPro-Md" w:hAnsi="HelveticaNeueLTPro-Md"/>
          <w:color w:val="575756"/>
          <w:spacing w:val="-5"/>
        </w:rPr>
        <w:t xml:space="preserve"> </w:t>
      </w:r>
      <w:r>
        <w:rPr>
          <w:rFonts w:ascii="HelveticaNeueLTPro-Md" w:hAnsi="HelveticaNeueLTPro-Md"/>
          <w:color w:val="575756"/>
        </w:rPr>
        <w:t>the</w:t>
      </w:r>
      <w:r>
        <w:rPr>
          <w:rFonts w:ascii="HelveticaNeueLTPro-Md" w:hAnsi="HelveticaNeueLTPro-Md"/>
          <w:color w:val="575756"/>
          <w:spacing w:val="-5"/>
        </w:rPr>
        <w:t xml:space="preserve"> </w:t>
      </w:r>
      <w:r>
        <w:rPr>
          <w:rFonts w:ascii="HelveticaNeueLTPro-Md" w:hAnsi="HelveticaNeueLTPro-Md"/>
          <w:color w:val="575756"/>
        </w:rPr>
        <w:t>medical</w:t>
      </w:r>
      <w:r>
        <w:rPr>
          <w:rFonts w:ascii="HelveticaNeueLTPro-Md" w:hAnsi="HelveticaNeueLTPro-Md"/>
          <w:color w:val="575756"/>
          <w:spacing w:val="-5"/>
        </w:rPr>
        <w:t xml:space="preserve"> </w:t>
      </w:r>
      <w:r>
        <w:rPr>
          <w:rFonts w:ascii="HelveticaNeueLTPro-Md" w:hAnsi="HelveticaNeueLTPro-Md"/>
          <w:color w:val="575756"/>
        </w:rPr>
        <w:t>centre</w:t>
      </w:r>
      <w:r>
        <w:rPr>
          <w:rFonts w:ascii="HelveticaNeueLTPro-Md" w:hAnsi="HelveticaNeueLTPro-Md"/>
          <w:color w:val="575756"/>
          <w:spacing w:val="-5"/>
        </w:rPr>
        <w:t xml:space="preserve"> </w:t>
      </w:r>
      <w:r>
        <w:rPr>
          <w:rFonts w:ascii="HelveticaNeueLTPro-Md" w:hAnsi="HelveticaNeueLTPro-Md"/>
          <w:color w:val="575756"/>
        </w:rPr>
        <w:t>where</w:t>
      </w:r>
      <w:r>
        <w:rPr>
          <w:rFonts w:ascii="HelveticaNeueLTPro-Md" w:hAnsi="HelveticaNeueLTPro-Md"/>
          <w:color w:val="575756"/>
          <w:spacing w:val="-5"/>
        </w:rPr>
        <w:t xml:space="preserve"> </w:t>
      </w:r>
      <w:r>
        <w:rPr>
          <w:rFonts w:ascii="HelveticaNeueLTPro-Md" w:hAnsi="HelveticaNeueLTPro-Md"/>
          <w:color w:val="575756"/>
        </w:rPr>
        <w:t>I</w:t>
      </w:r>
      <w:r>
        <w:rPr>
          <w:rFonts w:ascii="HelveticaNeueLTPro-Md" w:hAnsi="HelveticaNeueLTPro-Md"/>
          <w:color w:val="575756"/>
          <w:spacing w:val="-5"/>
        </w:rPr>
        <w:t xml:space="preserve"> </w:t>
      </w:r>
      <w:r>
        <w:rPr>
          <w:rFonts w:ascii="HelveticaNeueLTPro-Md" w:hAnsi="HelveticaNeueLTPro-Md"/>
          <w:color w:val="575756"/>
        </w:rPr>
        <w:t xml:space="preserve">underwent bizarre examination and interviews including being given a </w:t>
      </w:r>
      <w:r>
        <w:rPr>
          <w:color w:val="575756"/>
        </w:rPr>
        <w:t>magazine of naked men and my opinion sought. I felt degraded and worthless and would scrub myself in the bath to make myself feel clean. I was denied clean clothing (a dear friend smuggled</w:t>
      </w:r>
    </w:p>
    <w:p w14:paraId="6A2A4FD0" w14:textId="77777777" w:rsidR="008C5E22" w:rsidRDefault="00000000">
      <w:pPr>
        <w:pStyle w:val="BodyText"/>
        <w:spacing w:line="208" w:lineRule="auto"/>
        <w:ind w:left="2406" w:right="861"/>
      </w:pPr>
      <w:r>
        <w:rPr>
          <w:color w:val="575756"/>
        </w:rPr>
        <w:t>in underwear for me through the bathroom window). I was later transferred to another camp (I cannot recall the name) and the interrogations</w:t>
      </w:r>
      <w:r>
        <w:rPr>
          <w:color w:val="575756"/>
          <w:spacing w:val="-6"/>
        </w:rPr>
        <w:t xml:space="preserve"> </w:t>
      </w:r>
      <w:r>
        <w:rPr>
          <w:color w:val="575756"/>
        </w:rPr>
        <w:t>which</w:t>
      </w:r>
      <w:r>
        <w:rPr>
          <w:color w:val="575756"/>
          <w:spacing w:val="-6"/>
        </w:rPr>
        <w:t xml:space="preserve"> </w:t>
      </w:r>
      <w:r>
        <w:rPr>
          <w:color w:val="575756"/>
        </w:rPr>
        <w:t>were</w:t>
      </w:r>
      <w:r>
        <w:rPr>
          <w:color w:val="575756"/>
          <w:spacing w:val="-6"/>
        </w:rPr>
        <w:t xml:space="preserve"> </w:t>
      </w:r>
      <w:r>
        <w:rPr>
          <w:color w:val="575756"/>
        </w:rPr>
        <w:t>emotionally</w:t>
      </w:r>
      <w:r>
        <w:rPr>
          <w:color w:val="575756"/>
          <w:spacing w:val="-6"/>
        </w:rPr>
        <w:t xml:space="preserve"> </w:t>
      </w:r>
      <w:r>
        <w:rPr>
          <w:color w:val="575756"/>
        </w:rPr>
        <w:t>brutal</w:t>
      </w:r>
      <w:r>
        <w:rPr>
          <w:color w:val="575756"/>
          <w:spacing w:val="-6"/>
        </w:rPr>
        <w:t xml:space="preserve"> </w:t>
      </w:r>
      <w:r>
        <w:rPr>
          <w:color w:val="575756"/>
        </w:rPr>
        <w:t>continued</w:t>
      </w:r>
      <w:r>
        <w:rPr>
          <w:color w:val="575756"/>
          <w:spacing w:val="-6"/>
        </w:rPr>
        <w:t xml:space="preserve"> </w:t>
      </w:r>
      <w:r>
        <w:rPr>
          <w:color w:val="575756"/>
        </w:rPr>
        <w:t>–</w:t>
      </w:r>
      <w:r>
        <w:rPr>
          <w:color w:val="575756"/>
          <w:spacing w:val="-6"/>
        </w:rPr>
        <w:t xml:space="preserve"> </w:t>
      </w:r>
      <w:r>
        <w:rPr>
          <w:color w:val="575756"/>
        </w:rPr>
        <w:t>they</w:t>
      </w:r>
      <w:r>
        <w:rPr>
          <w:color w:val="575756"/>
          <w:spacing w:val="-6"/>
        </w:rPr>
        <w:t xml:space="preserve"> </w:t>
      </w:r>
      <w:r>
        <w:rPr>
          <w:color w:val="575756"/>
        </w:rPr>
        <w:t>literally did the good cop bad cop and the questions were very personal and I was even accused of taking drugs. I was just 19 years of age.</w:t>
      </w:r>
    </w:p>
    <w:p w14:paraId="7444D300" w14:textId="77777777" w:rsidR="008C5E22" w:rsidRDefault="008C5E22">
      <w:pPr>
        <w:spacing w:line="208" w:lineRule="auto"/>
        <w:sectPr w:rsidR="008C5E22">
          <w:pgSz w:w="11910" w:h="16840"/>
          <w:pgMar w:top="1120" w:right="860" w:bottom="280" w:left="740" w:header="746" w:footer="0" w:gutter="0"/>
          <w:cols w:space="720"/>
        </w:sectPr>
      </w:pPr>
    </w:p>
    <w:p w14:paraId="0F5F8B2F" w14:textId="77777777" w:rsidR="008C5E22" w:rsidRDefault="008C5E22">
      <w:pPr>
        <w:pStyle w:val="BodyText"/>
        <w:rPr>
          <w:sz w:val="20"/>
        </w:rPr>
      </w:pPr>
    </w:p>
    <w:p w14:paraId="5F6B3801" w14:textId="77777777" w:rsidR="008C5E22" w:rsidRDefault="008C5E22">
      <w:pPr>
        <w:pStyle w:val="BodyText"/>
        <w:rPr>
          <w:sz w:val="20"/>
        </w:rPr>
      </w:pPr>
    </w:p>
    <w:p w14:paraId="2F506577" w14:textId="77777777" w:rsidR="008C5E22" w:rsidRDefault="008C5E22">
      <w:pPr>
        <w:pStyle w:val="BodyText"/>
        <w:spacing w:before="3"/>
        <w:rPr>
          <w:sz w:val="22"/>
        </w:rPr>
      </w:pPr>
    </w:p>
    <w:p w14:paraId="3A515DAC" w14:textId="77777777" w:rsidR="008C5E22" w:rsidRDefault="00000000">
      <w:pPr>
        <w:pStyle w:val="BodyText"/>
        <w:spacing w:before="89" w:line="208" w:lineRule="auto"/>
        <w:ind w:left="790" w:right="2809"/>
      </w:pPr>
      <w:r>
        <w:rPr>
          <w:color w:val="575756"/>
        </w:rPr>
        <w:t>My world had been turned upside down, I was struggling with</w:t>
      </w:r>
      <w:r>
        <w:rPr>
          <w:color w:val="575756"/>
          <w:spacing w:val="40"/>
        </w:rPr>
        <w:t xml:space="preserve"> </w:t>
      </w:r>
      <w:r>
        <w:rPr>
          <w:color w:val="575756"/>
        </w:rPr>
        <w:t>my sexuality – when I joined up I had only ever had heterosexual relationships</w:t>
      </w:r>
      <w:r>
        <w:rPr>
          <w:color w:val="575756"/>
          <w:spacing w:val="-6"/>
        </w:rPr>
        <w:t xml:space="preserve"> </w:t>
      </w:r>
      <w:r>
        <w:rPr>
          <w:color w:val="575756"/>
        </w:rPr>
        <w:t>and</w:t>
      </w:r>
      <w:r>
        <w:rPr>
          <w:color w:val="575756"/>
          <w:spacing w:val="-6"/>
        </w:rPr>
        <w:t xml:space="preserve"> </w:t>
      </w:r>
      <w:r>
        <w:rPr>
          <w:color w:val="575756"/>
        </w:rPr>
        <w:t>continued</w:t>
      </w:r>
      <w:r>
        <w:rPr>
          <w:color w:val="575756"/>
          <w:spacing w:val="-6"/>
        </w:rPr>
        <w:t xml:space="preserve"> </w:t>
      </w:r>
      <w:r>
        <w:rPr>
          <w:color w:val="575756"/>
        </w:rPr>
        <w:t>to</w:t>
      </w:r>
      <w:r>
        <w:rPr>
          <w:color w:val="575756"/>
          <w:spacing w:val="-6"/>
        </w:rPr>
        <w:t xml:space="preserve"> </w:t>
      </w:r>
      <w:r>
        <w:rPr>
          <w:color w:val="575756"/>
        </w:rPr>
        <w:t>date</w:t>
      </w:r>
      <w:r>
        <w:rPr>
          <w:color w:val="575756"/>
          <w:spacing w:val="-6"/>
        </w:rPr>
        <w:t xml:space="preserve"> </w:t>
      </w:r>
      <w:r>
        <w:rPr>
          <w:color w:val="575756"/>
        </w:rPr>
        <w:t>men</w:t>
      </w:r>
      <w:r>
        <w:rPr>
          <w:color w:val="575756"/>
          <w:spacing w:val="-6"/>
        </w:rPr>
        <w:t xml:space="preserve"> </w:t>
      </w:r>
      <w:r>
        <w:rPr>
          <w:color w:val="575756"/>
        </w:rPr>
        <w:t>whilst</w:t>
      </w:r>
      <w:r>
        <w:rPr>
          <w:color w:val="575756"/>
          <w:spacing w:val="-6"/>
        </w:rPr>
        <w:t xml:space="preserve"> </w:t>
      </w:r>
      <w:r>
        <w:rPr>
          <w:color w:val="575756"/>
        </w:rPr>
        <w:t>in</w:t>
      </w:r>
      <w:r>
        <w:rPr>
          <w:color w:val="575756"/>
          <w:spacing w:val="-6"/>
        </w:rPr>
        <w:t xml:space="preserve"> </w:t>
      </w:r>
      <w:r>
        <w:rPr>
          <w:color w:val="575756"/>
        </w:rPr>
        <w:t>the</w:t>
      </w:r>
      <w:r>
        <w:rPr>
          <w:color w:val="575756"/>
          <w:spacing w:val="-6"/>
        </w:rPr>
        <w:t xml:space="preserve"> </w:t>
      </w:r>
      <w:r>
        <w:rPr>
          <w:color w:val="575756"/>
        </w:rPr>
        <w:t>RAF</w:t>
      </w:r>
      <w:r>
        <w:rPr>
          <w:color w:val="575756"/>
          <w:spacing w:val="-6"/>
        </w:rPr>
        <w:t xml:space="preserve"> </w:t>
      </w:r>
      <w:r>
        <w:rPr>
          <w:color w:val="575756"/>
        </w:rPr>
        <w:t>initially.</w:t>
      </w:r>
    </w:p>
    <w:p w14:paraId="5E836859" w14:textId="77777777" w:rsidR="008C5E22" w:rsidRDefault="00000000">
      <w:pPr>
        <w:pStyle w:val="BodyText"/>
        <w:spacing w:line="208" w:lineRule="auto"/>
        <w:ind w:left="790" w:right="2571"/>
      </w:pPr>
      <w:r>
        <w:rPr>
          <w:color w:val="575756"/>
        </w:rPr>
        <w:t>…</w:t>
      </w:r>
      <w:r>
        <w:rPr>
          <w:color w:val="575756"/>
          <w:spacing w:val="-4"/>
        </w:rPr>
        <w:t xml:space="preserve"> </w:t>
      </w:r>
      <w:r>
        <w:rPr>
          <w:color w:val="575756"/>
        </w:rPr>
        <w:t>I</w:t>
      </w:r>
      <w:r>
        <w:rPr>
          <w:color w:val="575756"/>
          <w:spacing w:val="-4"/>
        </w:rPr>
        <w:t xml:space="preserve"> </w:t>
      </w:r>
      <w:r>
        <w:rPr>
          <w:color w:val="575756"/>
        </w:rPr>
        <w:t>was</w:t>
      </w:r>
      <w:r>
        <w:rPr>
          <w:color w:val="575756"/>
          <w:spacing w:val="-4"/>
        </w:rPr>
        <w:t xml:space="preserve"> </w:t>
      </w:r>
      <w:r>
        <w:rPr>
          <w:color w:val="575756"/>
        </w:rPr>
        <w:t>shocked</w:t>
      </w:r>
      <w:r>
        <w:rPr>
          <w:color w:val="575756"/>
          <w:spacing w:val="-4"/>
        </w:rPr>
        <w:t xml:space="preserve"> </w:t>
      </w:r>
      <w:r>
        <w:rPr>
          <w:color w:val="575756"/>
        </w:rPr>
        <w:t>as</w:t>
      </w:r>
      <w:r>
        <w:rPr>
          <w:color w:val="575756"/>
          <w:spacing w:val="-4"/>
        </w:rPr>
        <w:t xml:space="preserve"> </w:t>
      </w:r>
      <w:r>
        <w:rPr>
          <w:color w:val="575756"/>
        </w:rPr>
        <w:t>up</w:t>
      </w:r>
      <w:r>
        <w:rPr>
          <w:color w:val="575756"/>
          <w:spacing w:val="-4"/>
        </w:rPr>
        <w:t xml:space="preserve"> </w:t>
      </w:r>
      <w:r>
        <w:rPr>
          <w:color w:val="575756"/>
        </w:rPr>
        <w:t>until</w:t>
      </w:r>
      <w:r>
        <w:rPr>
          <w:color w:val="575756"/>
          <w:spacing w:val="-4"/>
        </w:rPr>
        <w:t xml:space="preserve"> </w:t>
      </w:r>
      <w:r>
        <w:rPr>
          <w:color w:val="575756"/>
        </w:rPr>
        <w:t>then</w:t>
      </w:r>
      <w:r>
        <w:rPr>
          <w:color w:val="575756"/>
          <w:spacing w:val="-4"/>
        </w:rPr>
        <w:t xml:space="preserve"> </w:t>
      </w:r>
      <w:r>
        <w:rPr>
          <w:color w:val="575756"/>
        </w:rPr>
        <w:t>I</w:t>
      </w:r>
      <w:r>
        <w:rPr>
          <w:color w:val="575756"/>
          <w:spacing w:val="-4"/>
        </w:rPr>
        <w:t xml:space="preserve"> </w:t>
      </w:r>
      <w:r>
        <w:rPr>
          <w:color w:val="575756"/>
        </w:rPr>
        <w:t>hadn’t</w:t>
      </w:r>
      <w:r>
        <w:rPr>
          <w:color w:val="575756"/>
          <w:spacing w:val="-4"/>
        </w:rPr>
        <w:t xml:space="preserve"> </w:t>
      </w:r>
      <w:r>
        <w:rPr>
          <w:color w:val="575756"/>
        </w:rPr>
        <w:t>really</w:t>
      </w:r>
      <w:r>
        <w:rPr>
          <w:color w:val="575756"/>
          <w:spacing w:val="-4"/>
        </w:rPr>
        <w:t xml:space="preserve"> </w:t>
      </w:r>
      <w:r>
        <w:rPr>
          <w:color w:val="575756"/>
        </w:rPr>
        <w:t>considered</w:t>
      </w:r>
      <w:r>
        <w:rPr>
          <w:color w:val="575756"/>
          <w:spacing w:val="-4"/>
        </w:rPr>
        <w:t xml:space="preserve"> </w:t>
      </w:r>
      <w:r>
        <w:rPr>
          <w:color w:val="575756"/>
        </w:rPr>
        <w:t>myself to be gay or appreciated the affect this would have on my military career. I was confused, frightened, tearful and at times hysterical.</w:t>
      </w:r>
    </w:p>
    <w:p w14:paraId="72470881" w14:textId="77777777" w:rsidR="008C5E22" w:rsidRDefault="00000000">
      <w:pPr>
        <w:pStyle w:val="BodyText"/>
        <w:spacing w:line="208" w:lineRule="auto"/>
        <w:ind w:left="790" w:right="2864"/>
      </w:pPr>
      <w:r>
        <w:rPr>
          <w:color w:val="575756"/>
        </w:rPr>
        <w:t>…</w:t>
      </w:r>
      <w:r>
        <w:rPr>
          <w:color w:val="575756"/>
          <w:spacing w:val="-4"/>
        </w:rPr>
        <w:t xml:space="preserve"> </w:t>
      </w:r>
      <w:r>
        <w:rPr>
          <w:color w:val="575756"/>
        </w:rPr>
        <w:t>The</w:t>
      </w:r>
      <w:r>
        <w:rPr>
          <w:color w:val="575756"/>
          <w:spacing w:val="-4"/>
        </w:rPr>
        <w:t xml:space="preserve"> </w:t>
      </w:r>
      <w:r>
        <w:rPr>
          <w:color w:val="575756"/>
        </w:rPr>
        <w:t>worst</w:t>
      </w:r>
      <w:r>
        <w:rPr>
          <w:color w:val="575756"/>
          <w:spacing w:val="-4"/>
        </w:rPr>
        <w:t xml:space="preserve"> </w:t>
      </w:r>
      <w:r>
        <w:rPr>
          <w:color w:val="575756"/>
        </w:rPr>
        <w:t>experience</w:t>
      </w:r>
      <w:r>
        <w:rPr>
          <w:color w:val="575756"/>
          <w:spacing w:val="-4"/>
        </w:rPr>
        <w:t xml:space="preserve"> </w:t>
      </w:r>
      <w:r>
        <w:rPr>
          <w:color w:val="575756"/>
        </w:rPr>
        <w:t>of</w:t>
      </w:r>
      <w:r>
        <w:rPr>
          <w:color w:val="575756"/>
          <w:spacing w:val="-4"/>
        </w:rPr>
        <w:t xml:space="preserve"> </w:t>
      </w:r>
      <w:r>
        <w:rPr>
          <w:color w:val="575756"/>
        </w:rPr>
        <w:t>my</w:t>
      </w:r>
      <w:r>
        <w:rPr>
          <w:color w:val="575756"/>
          <w:spacing w:val="-4"/>
        </w:rPr>
        <w:t xml:space="preserve"> </w:t>
      </w:r>
      <w:r>
        <w:rPr>
          <w:color w:val="575756"/>
        </w:rPr>
        <w:t>life</w:t>
      </w:r>
      <w:r>
        <w:rPr>
          <w:color w:val="575756"/>
          <w:spacing w:val="-4"/>
        </w:rPr>
        <w:t xml:space="preserve"> </w:t>
      </w:r>
      <w:r>
        <w:rPr>
          <w:color w:val="575756"/>
        </w:rPr>
        <w:t>and</w:t>
      </w:r>
      <w:r>
        <w:rPr>
          <w:color w:val="575756"/>
          <w:spacing w:val="-4"/>
        </w:rPr>
        <w:t xml:space="preserve"> </w:t>
      </w:r>
      <w:r>
        <w:rPr>
          <w:color w:val="575756"/>
        </w:rPr>
        <w:t>I</w:t>
      </w:r>
      <w:r>
        <w:rPr>
          <w:color w:val="575756"/>
          <w:spacing w:val="-4"/>
        </w:rPr>
        <w:t xml:space="preserve"> </w:t>
      </w:r>
      <w:r>
        <w:rPr>
          <w:color w:val="575756"/>
        </w:rPr>
        <w:t>have</w:t>
      </w:r>
      <w:r>
        <w:rPr>
          <w:color w:val="575756"/>
          <w:spacing w:val="-4"/>
        </w:rPr>
        <w:t xml:space="preserve"> </w:t>
      </w:r>
      <w:r>
        <w:rPr>
          <w:color w:val="575756"/>
        </w:rPr>
        <w:t>suffered</w:t>
      </w:r>
      <w:r>
        <w:rPr>
          <w:color w:val="575756"/>
          <w:spacing w:val="-4"/>
        </w:rPr>
        <w:t xml:space="preserve"> </w:t>
      </w:r>
      <w:r>
        <w:rPr>
          <w:color w:val="575756"/>
        </w:rPr>
        <w:t>many traumas in my life.”</w:t>
      </w:r>
    </w:p>
    <w:p w14:paraId="2A1E2577" w14:textId="77777777" w:rsidR="008C5E22" w:rsidRDefault="00000000">
      <w:pPr>
        <w:pStyle w:val="BodyText"/>
        <w:spacing w:before="170" w:line="208" w:lineRule="auto"/>
        <w:ind w:left="790" w:right="2351" w:firstLine="396"/>
      </w:pPr>
      <w:r>
        <w:rPr>
          <w:rFonts w:ascii="HelveticaNeueLTPro-Md" w:hAnsi="HelveticaNeueLTPro-Md"/>
          <w:color w:val="575756"/>
        </w:rPr>
        <w:t>“I</w:t>
      </w:r>
      <w:r>
        <w:rPr>
          <w:rFonts w:ascii="HelveticaNeueLTPro-Md" w:hAnsi="HelveticaNeueLTPro-Md"/>
          <w:color w:val="575756"/>
          <w:spacing w:val="-1"/>
        </w:rPr>
        <w:t xml:space="preserve"> </w:t>
      </w:r>
      <w:r>
        <w:rPr>
          <w:rFonts w:ascii="HelveticaNeueLTPro-Md" w:hAnsi="HelveticaNeueLTPro-Md"/>
          <w:color w:val="575756"/>
        </w:rPr>
        <w:t>was</w:t>
      </w:r>
      <w:r>
        <w:rPr>
          <w:rFonts w:ascii="HelveticaNeueLTPro-Md" w:hAnsi="HelveticaNeueLTPro-Md"/>
          <w:color w:val="575756"/>
          <w:spacing w:val="-1"/>
        </w:rPr>
        <w:t xml:space="preserve"> </w:t>
      </w:r>
      <w:r>
        <w:rPr>
          <w:rFonts w:ascii="HelveticaNeueLTPro-Md" w:hAnsi="HelveticaNeueLTPro-Md"/>
          <w:color w:val="575756"/>
        </w:rPr>
        <w:t>arrested</w:t>
      </w:r>
      <w:r>
        <w:rPr>
          <w:rFonts w:ascii="HelveticaNeueLTPro-Md" w:hAnsi="HelveticaNeueLTPro-Md"/>
          <w:color w:val="575756"/>
          <w:spacing w:val="-1"/>
        </w:rPr>
        <w:t xml:space="preserve"> </w:t>
      </w:r>
      <w:r>
        <w:rPr>
          <w:rFonts w:ascii="HelveticaNeueLTPro-Md" w:hAnsi="HelveticaNeueLTPro-Md"/>
          <w:color w:val="575756"/>
        </w:rPr>
        <w:t>in</w:t>
      </w:r>
      <w:r>
        <w:rPr>
          <w:rFonts w:ascii="HelveticaNeueLTPro-Md" w:hAnsi="HelveticaNeueLTPro-Md"/>
          <w:color w:val="575756"/>
          <w:spacing w:val="-1"/>
        </w:rPr>
        <w:t xml:space="preserve"> </w:t>
      </w:r>
      <w:r>
        <w:rPr>
          <w:rFonts w:ascii="HelveticaNeueLTPro-Md" w:hAnsi="HelveticaNeueLTPro-Md"/>
          <w:color w:val="575756"/>
        </w:rPr>
        <w:t>the</w:t>
      </w:r>
      <w:r>
        <w:rPr>
          <w:rFonts w:ascii="HelveticaNeueLTPro-Md" w:hAnsi="HelveticaNeueLTPro-Md"/>
          <w:color w:val="575756"/>
          <w:spacing w:val="-1"/>
        </w:rPr>
        <w:t xml:space="preserve"> </w:t>
      </w:r>
      <w:r>
        <w:rPr>
          <w:rFonts w:ascii="HelveticaNeueLTPro-Md" w:hAnsi="HelveticaNeueLTPro-Md"/>
          <w:color w:val="575756"/>
        </w:rPr>
        <w:t>meeting,</w:t>
      </w:r>
      <w:r>
        <w:rPr>
          <w:rFonts w:ascii="HelveticaNeueLTPro-Md" w:hAnsi="HelveticaNeueLTPro-Md"/>
          <w:color w:val="575756"/>
          <w:spacing w:val="-1"/>
        </w:rPr>
        <w:t xml:space="preserve"> </w:t>
      </w:r>
      <w:r>
        <w:rPr>
          <w:rFonts w:ascii="HelveticaNeueLTPro-Md" w:hAnsi="HelveticaNeueLTPro-Md"/>
          <w:color w:val="575756"/>
        </w:rPr>
        <w:t>and</w:t>
      </w:r>
      <w:r>
        <w:rPr>
          <w:rFonts w:ascii="HelveticaNeueLTPro-Md" w:hAnsi="HelveticaNeueLTPro-Md"/>
          <w:color w:val="575756"/>
          <w:spacing w:val="-1"/>
        </w:rPr>
        <w:t xml:space="preserve"> </w:t>
      </w:r>
      <w:r>
        <w:rPr>
          <w:rFonts w:ascii="HelveticaNeueLTPro-Md" w:hAnsi="HelveticaNeueLTPro-Md"/>
          <w:color w:val="575756"/>
        </w:rPr>
        <w:t>then</w:t>
      </w:r>
      <w:r>
        <w:rPr>
          <w:rFonts w:ascii="HelveticaNeueLTPro-Md" w:hAnsi="HelveticaNeueLTPro-Md"/>
          <w:color w:val="575756"/>
          <w:spacing w:val="-1"/>
        </w:rPr>
        <w:t xml:space="preserve"> </w:t>
      </w:r>
      <w:r>
        <w:rPr>
          <w:rFonts w:ascii="HelveticaNeueLTPro-Md" w:hAnsi="HelveticaNeueLTPro-Md"/>
          <w:color w:val="575756"/>
        </w:rPr>
        <w:t>questioned</w:t>
      </w:r>
      <w:r>
        <w:rPr>
          <w:rFonts w:ascii="HelveticaNeueLTPro-Md" w:hAnsi="HelveticaNeueLTPro-Md"/>
          <w:color w:val="575756"/>
          <w:spacing w:val="-1"/>
        </w:rPr>
        <w:t xml:space="preserve"> </w:t>
      </w:r>
      <w:r>
        <w:rPr>
          <w:rFonts w:ascii="HelveticaNeueLTPro-Md" w:hAnsi="HelveticaNeueLTPro-Md"/>
          <w:color w:val="575756"/>
        </w:rPr>
        <w:t>for</w:t>
      </w:r>
      <w:r>
        <w:rPr>
          <w:rFonts w:ascii="HelveticaNeueLTPro-Md" w:hAnsi="HelveticaNeueLTPro-Md"/>
          <w:color w:val="575756"/>
          <w:spacing w:val="-1"/>
        </w:rPr>
        <w:t xml:space="preserve"> </w:t>
      </w:r>
      <w:r>
        <w:rPr>
          <w:rFonts w:ascii="HelveticaNeueLTPro-Md" w:hAnsi="HelveticaNeueLTPro-Md"/>
          <w:color w:val="575756"/>
        </w:rPr>
        <w:t xml:space="preserve">more than a day. Two SIB police officers questioned me in immense </w:t>
      </w:r>
      <w:r>
        <w:rPr>
          <w:color w:val="575756"/>
        </w:rPr>
        <w:t>detail about what had happened, and were mostly interested in my sex life. They asked many questions about the precise details of the sex that I had had, with graphic and detailed answers required about penises,</w:t>
      </w:r>
      <w:r>
        <w:rPr>
          <w:color w:val="575756"/>
          <w:spacing w:val="-1"/>
        </w:rPr>
        <w:t xml:space="preserve"> </w:t>
      </w:r>
      <w:r>
        <w:rPr>
          <w:color w:val="575756"/>
        </w:rPr>
        <w:t>rectums, fingers,</w:t>
      </w:r>
      <w:r>
        <w:rPr>
          <w:color w:val="575756"/>
          <w:spacing w:val="-1"/>
        </w:rPr>
        <w:t xml:space="preserve"> </w:t>
      </w:r>
      <w:r>
        <w:rPr>
          <w:color w:val="575756"/>
        </w:rPr>
        <w:t>STDs, people</w:t>
      </w:r>
      <w:r>
        <w:rPr>
          <w:color w:val="575756"/>
          <w:spacing w:val="-1"/>
        </w:rPr>
        <w:t xml:space="preserve"> </w:t>
      </w:r>
      <w:r>
        <w:rPr>
          <w:color w:val="575756"/>
        </w:rPr>
        <w:t>I knew</w:t>
      </w:r>
      <w:r>
        <w:rPr>
          <w:color w:val="575756"/>
          <w:spacing w:val="-1"/>
        </w:rPr>
        <w:t xml:space="preserve"> </w:t>
      </w:r>
      <w:r>
        <w:rPr>
          <w:color w:val="575756"/>
        </w:rPr>
        <w:t>or thought</w:t>
      </w:r>
      <w:r>
        <w:rPr>
          <w:color w:val="575756"/>
          <w:spacing w:val="-1"/>
        </w:rPr>
        <w:t xml:space="preserve"> </w:t>
      </w:r>
      <w:r>
        <w:rPr>
          <w:color w:val="575756"/>
        </w:rPr>
        <w:t xml:space="preserve">to be </w:t>
      </w:r>
      <w:r>
        <w:rPr>
          <w:color w:val="575756"/>
          <w:spacing w:val="-6"/>
        </w:rPr>
        <w:t>gay.”</w:t>
      </w:r>
    </w:p>
    <w:p w14:paraId="61900F95" w14:textId="77777777" w:rsidR="008C5E22" w:rsidRDefault="00000000">
      <w:pPr>
        <w:pStyle w:val="BodyText"/>
        <w:spacing w:before="171" w:line="208" w:lineRule="auto"/>
        <w:ind w:left="790" w:right="2532" w:firstLine="396"/>
        <w:rPr>
          <w:rFonts w:ascii="HelveticaNeueLTPro-Md" w:hAnsi="HelveticaNeueLTPro-Md"/>
        </w:rPr>
      </w:pPr>
      <w:r>
        <w:rPr>
          <w:rFonts w:ascii="HelveticaNeueLTPro-Md" w:hAnsi="HelveticaNeueLTPro-Md"/>
          <w:color w:val="575756"/>
        </w:rPr>
        <w:t>“[The</w:t>
      </w:r>
      <w:r>
        <w:rPr>
          <w:rFonts w:ascii="HelveticaNeueLTPro-Md" w:hAnsi="HelveticaNeueLTPro-Md"/>
          <w:color w:val="575756"/>
          <w:spacing w:val="-4"/>
        </w:rPr>
        <w:t xml:space="preserve"> </w:t>
      </w:r>
      <w:r>
        <w:rPr>
          <w:rFonts w:ascii="HelveticaNeueLTPro-Md" w:hAnsi="HelveticaNeueLTPro-Md"/>
          <w:color w:val="575756"/>
        </w:rPr>
        <w:t>investigation]</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intrusive,</w:t>
      </w:r>
      <w:r>
        <w:rPr>
          <w:rFonts w:ascii="HelveticaNeueLTPro-Md" w:hAnsi="HelveticaNeueLTPro-Md"/>
          <w:color w:val="575756"/>
          <w:spacing w:val="-4"/>
        </w:rPr>
        <w:t xml:space="preserve"> </w:t>
      </w:r>
      <w:r>
        <w:rPr>
          <w:rFonts w:ascii="HelveticaNeueLTPro-Md" w:hAnsi="HelveticaNeueLTPro-Md"/>
          <w:color w:val="575756"/>
        </w:rPr>
        <w:t>they</w:t>
      </w:r>
      <w:r>
        <w:rPr>
          <w:rFonts w:ascii="HelveticaNeueLTPro-Md" w:hAnsi="HelveticaNeueLTPro-Md"/>
          <w:color w:val="575756"/>
          <w:spacing w:val="-4"/>
        </w:rPr>
        <w:t xml:space="preserve"> </w:t>
      </w:r>
      <w:r>
        <w:rPr>
          <w:rFonts w:ascii="HelveticaNeueLTPro-Md" w:hAnsi="HelveticaNeueLTPro-Md"/>
          <w:color w:val="575756"/>
        </w:rPr>
        <w:t>asked</w:t>
      </w:r>
      <w:r>
        <w:rPr>
          <w:rFonts w:ascii="HelveticaNeueLTPro-Md" w:hAnsi="HelveticaNeueLTPro-Md"/>
          <w:color w:val="575756"/>
          <w:spacing w:val="-4"/>
        </w:rPr>
        <w:t xml:space="preserve"> </w:t>
      </w:r>
      <w:r>
        <w:rPr>
          <w:rFonts w:ascii="HelveticaNeueLTPro-Md" w:hAnsi="HelveticaNeueLTPro-Md"/>
          <w:color w:val="575756"/>
        </w:rPr>
        <w:t>a</w:t>
      </w:r>
      <w:r>
        <w:rPr>
          <w:rFonts w:ascii="HelveticaNeueLTPro-Md" w:hAnsi="HelveticaNeueLTPro-Md"/>
          <w:color w:val="575756"/>
          <w:spacing w:val="-4"/>
        </w:rPr>
        <w:t xml:space="preserve"> </w:t>
      </w:r>
      <w:r>
        <w:rPr>
          <w:rFonts w:ascii="HelveticaNeueLTPro-Md" w:hAnsi="HelveticaNeueLTPro-Md"/>
          <w:color w:val="575756"/>
        </w:rPr>
        <w:t>lot</w:t>
      </w:r>
      <w:r>
        <w:rPr>
          <w:rFonts w:ascii="HelveticaNeueLTPro-Md" w:hAnsi="HelveticaNeueLTPro-Md"/>
          <w:color w:val="575756"/>
          <w:spacing w:val="-4"/>
        </w:rPr>
        <w:t xml:space="preserve"> </w:t>
      </w:r>
      <w:r>
        <w:rPr>
          <w:rFonts w:ascii="HelveticaNeueLTPro-Md" w:hAnsi="HelveticaNeueLTPro-Md"/>
          <w:color w:val="575756"/>
        </w:rPr>
        <w:t>of</w:t>
      </w:r>
      <w:r>
        <w:rPr>
          <w:rFonts w:ascii="HelveticaNeueLTPro-Md" w:hAnsi="HelveticaNeueLTPro-Md"/>
          <w:color w:val="575756"/>
          <w:spacing w:val="-4"/>
        </w:rPr>
        <w:t xml:space="preserve"> </w:t>
      </w:r>
      <w:r>
        <w:rPr>
          <w:rFonts w:ascii="HelveticaNeueLTPro-Md" w:hAnsi="HelveticaNeueLTPro-Md"/>
          <w:color w:val="575756"/>
        </w:rPr>
        <w:t>very personal questions like “ did you perform cunnilingus?”</w:t>
      </w:r>
    </w:p>
    <w:p w14:paraId="6EB2C0A9" w14:textId="77777777" w:rsidR="008C5E22" w:rsidRDefault="00000000">
      <w:pPr>
        <w:pStyle w:val="BodyText"/>
        <w:spacing w:line="208" w:lineRule="auto"/>
        <w:ind w:left="790" w:right="2302"/>
      </w:pPr>
      <w:r>
        <w:rPr>
          <w:color w:val="575756"/>
        </w:rPr>
        <w:t>“did you have an orgasm?” Questions that when I look back on now, were very perverse and I often wonder why they needed to know these things? I wouldn’t answer their questions and that seemed to frustrate them. The female SIB was definitely a lesbian in my opinion. She</w:t>
      </w:r>
      <w:r>
        <w:rPr>
          <w:color w:val="575756"/>
          <w:spacing w:val="-3"/>
        </w:rPr>
        <w:t xml:space="preserve"> </w:t>
      </w:r>
      <w:r>
        <w:rPr>
          <w:color w:val="575756"/>
        </w:rPr>
        <w:t>was</w:t>
      </w:r>
      <w:r>
        <w:rPr>
          <w:color w:val="575756"/>
          <w:spacing w:val="-3"/>
        </w:rPr>
        <w:t xml:space="preserve"> </w:t>
      </w:r>
      <w:r>
        <w:rPr>
          <w:color w:val="575756"/>
        </w:rPr>
        <w:t>hiding</w:t>
      </w:r>
      <w:r>
        <w:rPr>
          <w:color w:val="575756"/>
          <w:spacing w:val="-3"/>
        </w:rPr>
        <w:t xml:space="preserve"> </w:t>
      </w:r>
      <w:r>
        <w:rPr>
          <w:color w:val="575756"/>
        </w:rPr>
        <w:t>in</w:t>
      </w:r>
      <w:r>
        <w:rPr>
          <w:color w:val="575756"/>
          <w:spacing w:val="-3"/>
        </w:rPr>
        <w:t xml:space="preserve"> </w:t>
      </w:r>
      <w:r>
        <w:rPr>
          <w:color w:val="575756"/>
        </w:rPr>
        <w:t>plain</w:t>
      </w:r>
      <w:r>
        <w:rPr>
          <w:color w:val="575756"/>
          <w:spacing w:val="-3"/>
        </w:rPr>
        <w:t xml:space="preserve"> </w:t>
      </w:r>
      <w:r>
        <w:rPr>
          <w:color w:val="575756"/>
        </w:rPr>
        <w:t>sight</w:t>
      </w:r>
      <w:r>
        <w:rPr>
          <w:color w:val="575756"/>
          <w:spacing w:val="-3"/>
        </w:rPr>
        <w:t xml:space="preserve"> </w:t>
      </w:r>
      <w:r>
        <w:rPr>
          <w:color w:val="575756"/>
        </w:rPr>
        <w:t>in</w:t>
      </w:r>
      <w:r>
        <w:rPr>
          <w:color w:val="575756"/>
          <w:spacing w:val="-3"/>
        </w:rPr>
        <w:t xml:space="preserve"> </w:t>
      </w:r>
      <w:r>
        <w:rPr>
          <w:color w:val="575756"/>
        </w:rPr>
        <w:t>her</w:t>
      </w:r>
      <w:r>
        <w:rPr>
          <w:color w:val="575756"/>
          <w:spacing w:val="-3"/>
        </w:rPr>
        <w:t xml:space="preserve"> </w:t>
      </w:r>
      <w:r>
        <w:rPr>
          <w:color w:val="575756"/>
        </w:rPr>
        <w:t>role,</w:t>
      </w:r>
      <w:r>
        <w:rPr>
          <w:color w:val="575756"/>
          <w:spacing w:val="-3"/>
        </w:rPr>
        <w:t xml:space="preserve"> </w:t>
      </w:r>
      <w:r>
        <w:rPr>
          <w:color w:val="575756"/>
        </w:rPr>
        <w:t>and</w:t>
      </w:r>
      <w:r>
        <w:rPr>
          <w:color w:val="575756"/>
          <w:spacing w:val="-3"/>
        </w:rPr>
        <w:t xml:space="preserve"> </w:t>
      </w:r>
      <w:r>
        <w:rPr>
          <w:color w:val="575756"/>
        </w:rPr>
        <w:t>that</w:t>
      </w:r>
      <w:r>
        <w:rPr>
          <w:color w:val="575756"/>
          <w:spacing w:val="-3"/>
        </w:rPr>
        <w:t xml:space="preserve"> </w:t>
      </w:r>
      <w:r>
        <w:rPr>
          <w:color w:val="575756"/>
        </w:rPr>
        <w:t>made</w:t>
      </w:r>
      <w:r>
        <w:rPr>
          <w:color w:val="575756"/>
          <w:spacing w:val="-3"/>
        </w:rPr>
        <w:t xml:space="preserve"> </w:t>
      </w:r>
      <w:r>
        <w:rPr>
          <w:color w:val="575756"/>
        </w:rPr>
        <w:t>it</w:t>
      </w:r>
      <w:r>
        <w:rPr>
          <w:color w:val="575756"/>
          <w:spacing w:val="-3"/>
        </w:rPr>
        <w:t xml:space="preserve"> </w:t>
      </w:r>
      <w:r>
        <w:rPr>
          <w:color w:val="575756"/>
        </w:rPr>
        <w:t>doubly</w:t>
      </w:r>
      <w:r>
        <w:rPr>
          <w:color w:val="575756"/>
          <w:spacing w:val="-3"/>
        </w:rPr>
        <w:t xml:space="preserve"> </w:t>
      </w:r>
      <w:r>
        <w:rPr>
          <w:color w:val="575756"/>
        </w:rPr>
        <w:t>cruel that she could sit there and put me through it just to protect herself.”</w:t>
      </w:r>
    </w:p>
    <w:p w14:paraId="5A96050F" w14:textId="77777777" w:rsidR="008C5E22" w:rsidRDefault="00000000">
      <w:pPr>
        <w:pStyle w:val="BodyText"/>
        <w:spacing w:before="171" w:line="208" w:lineRule="auto"/>
        <w:ind w:left="790" w:right="2302" w:firstLine="396"/>
        <w:rPr>
          <w:rFonts w:ascii="HelveticaNeueLTPro-Md" w:hAnsi="HelveticaNeueLTPro-Md"/>
        </w:rPr>
      </w:pP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was</w:t>
      </w:r>
      <w:r>
        <w:rPr>
          <w:rFonts w:ascii="HelveticaNeueLTPro-Md" w:hAnsi="HelveticaNeueLTPro-Md"/>
          <w:color w:val="575756"/>
          <w:spacing w:val="-3"/>
        </w:rPr>
        <w:t xml:space="preserve"> </w:t>
      </w:r>
      <w:r>
        <w:rPr>
          <w:rFonts w:ascii="HelveticaNeueLTPro-Md" w:hAnsi="HelveticaNeueLTPro-Md"/>
          <w:color w:val="575756"/>
        </w:rPr>
        <w:t>then</w:t>
      </w:r>
      <w:r>
        <w:rPr>
          <w:rFonts w:ascii="HelveticaNeueLTPro-Md" w:hAnsi="HelveticaNeueLTPro-Md"/>
          <w:color w:val="575756"/>
          <w:spacing w:val="-3"/>
        </w:rPr>
        <w:t xml:space="preserve"> </w:t>
      </w:r>
      <w:r>
        <w:rPr>
          <w:rFonts w:ascii="HelveticaNeueLTPro-Md" w:hAnsi="HelveticaNeueLTPro-Md"/>
          <w:color w:val="575756"/>
        </w:rPr>
        <w:t>interviewed</w:t>
      </w:r>
      <w:r>
        <w:rPr>
          <w:rFonts w:ascii="HelveticaNeueLTPro-Md" w:hAnsi="HelveticaNeueLTPro-Md"/>
          <w:color w:val="575756"/>
          <w:spacing w:val="-3"/>
        </w:rPr>
        <w:t xml:space="preserve"> </w:t>
      </w:r>
      <w:r>
        <w:rPr>
          <w:rFonts w:ascii="HelveticaNeueLTPro-Md" w:hAnsi="HelveticaNeueLTPro-Md"/>
          <w:color w:val="575756"/>
        </w:rPr>
        <w:t>by</w:t>
      </w:r>
      <w:r>
        <w:rPr>
          <w:rFonts w:ascii="HelveticaNeueLTPro-Md" w:hAnsi="HelveticaNeueLTPro-Md"/>
          <w:color w:val="575756"/>
          <w:spacing w:val="-3"/>
        </w:rPr>
        <w:t xml:space="preserve"> </w:t>
      </w:r>
      <w:r>
        <w:rPr>
          <w:rFonts w:ascii="HelveticaNeueLTPro-Md" w:hAnsi="HelveticaNeueLTPro-Md"/>
          <w:color w:val="575756"/>
        </w:rPr>
        <w:t>the</w:t>
      </w:r>
      <w:r>
        <w:rPr>
          <w:rFonts w:ascii="HelveticaNeueLTPro-Md" w:hAnsi="HelveticaNeueLTPro-Md"/>
          <w:color w:val="575756"/>
          <w:spacing w:val="-3"/>
        </w:rPr>
        <w:t xml:space="preserve"> </w:t>
      </w:r>
      <w:r>
        <w:rPr>
          <w:rFonts w:ascii="HelveticaNeueLTPro-Md" w:hAnsi="HelveticaNeueLTPro-Md"/>
          <w:color w:val="575756"/>
        </w:rPr>
        <w:t>S.I.B</w:t>
      </w:r>
      <w:r>
        <w:rPr>
          <w:rFonts w:ascii="HelveticaNeueLTPro-Md" w:hAnsi="HelveticaNeueLTPro-Md"/>
          <w:color w:val="575756"/>
          <w:spacing w:val="-3"/>
        </w:rPr>
        <w:t xml:space="preserve"> </w:t>
      </w:r>
      <w:r>
        <w:rPr>
          <w:rFonts w:ascii="HelveticaNeueLTPro-Md" w:hAnsi="HelveticaNeueLTPro-Md"/>
          <w:color w:val="575756"/>
        </w:rPr>
        <w:t>for</w:t>
      </w:r>
      <w:r>
        <w:rPr>
          <w:rFonts w:ascii="HelveticaNeueLTPro-Md" w:hAnsi="HelveticaNeueLTPro-Md"/>
          <w:color w:val="575756"/>
          <w:spacing w:val="-3"/>
        </w:rPr>
        <w:t xml:space="preserve"> </w:t>
      </w:r>
      <w:r>
        <w:rPr>
          <w:rFonts w:ascii="HelveticaNeueLTPro-Md" w:hAnsi="HelveticaNeueLTPro-Md"/>
          <w:color w:val="575756"/>
        </w:rPr>
        <w:t>about</w:t>
      </w:r>
      <w:r>
        <w:rPr>
          <w:rFonts w:ascii="HelveticaNeueLTPro-Md" w:hAnsi="HelveticaNeueLTPro-Md"/>
          <w:color w:val="575756"/>
          <w:spacing w:val="-3"/>
        </w:rPr>
        <w:t xml:space="preserve"> </w:t>
      </w:r>
      <w:r>
        <w:rPr>
          <w:rFonts w:ascii="HelveticaNeueLTPro-Md" w:hAnsi="HelveticaNeueLTPro-Md"/>
          <w:color w:val="575756"/>
        </w:rPr>
        <w:t>4</w:t>
      </w:r>
      <w:r>
        <w:rPr>
          <w:rFonts w:ascii="HelveticaNeueLTPro-Md" w:hAnsi="HelveticaNeueLTPro-Md"/>
          <w:color w:val="575756"/>
          <w:spacing w:val="-3"/>
        </w:rPr>
        <w:t xml:space="preserve"> </w:t>
      </w:r>
      <w:r>
        <w:rPr>
          <w:rFonts w:ascii="HelveticaNeueLTPro-Md" w:hAnsi="HelveticaNeueLTPro-Md"/>
          <w:color w:val="575756"/>
        </w:rPr>
        <w:t>hours.</w:t>
      </w:r>
      <w:r>
        <w:rPr>
          <w:rFonts w:ascii="HelveticaNeueLTPro-Md" w:hAnsi="HelveticaNeueLTPro-Md"/>
          <w:color w:val="575756"/>
          <w:spacing w:val="-3"/>
        </w:rPr>
        <w:t xml:space="preserve"> </w:t>
      </w:r>
      <w:r>
        <w:rPr>
          <w:rFonts w:ascii="HelveticaNeueLTPro-Md" w:hAnsi="HelveticaNeueLTPro-Md"/>
          <w:color w:val="575756"/>
        </w:rPr>
        <w:t>They repeatedly asked me if I was a homosexual, queer, bender etc.</w:t>
      </w:r>
    </w:p>
    <w:p w14:paraId="484CFF6B" w14:textId="77777777" w:rsidR="008C5E22" w:rsidRDefault="00000000">
      <w:pPr>
        <w:pStyle w:val="BodyText"/>
        <w:spacing w:line="208" w:lineRule="auto"/>
        <w:ind w:left="790" w:right="2571"/>
      </w:pPr>
      <w:r>
        <w:rPr>
          <w:color w:val="575756"/>
        </w:rPr>
        <w:t>I was also asked if I wore makeup, women’s clothes, what pubs and</w:t>
      </w:r>
      <w:r>
        <w:rPr>
          <w:color w:val="575756"/>
          <w:spacing w:val="-3"/>
        </w:rPr>
        <w:t xml:space="preserve"> </w:t>
      </w:r>
      <w:r>
        <w:rPr>
          <w:color w:val="575756"/>
        </w:rPr>
        <w:t>clubs</w:t>
      </w:r>
      <w:r>
        <w:rPr>
          <w:color w:val="575756"/>
          <w:spacing w:val="-3"/>
        </w:rPr>
        <w:t xml:space="preserve"> </w:t>
      </w:r>
      <w:r>
        <w:rPr>
          <w:color w:val="575756"/>
        </w:rPr>
        <w:t>I</w:t>
      </w:r>
      <w:r>
        <w:rPr>
          <w:color w:val="575756"/>
          <w:spacing w:val="-3"/>
        </w:rPr>
        <w:t xml:space="preserve"> </w:t>
      </w:r>
      <w:r>
        <w:rPr>
          <w:color w:val="575756"/>
        </w:rPr>
        <w:t>went</w:t>
      </w:r>
      <w:r>
        <w:rPr>
          <w:color w:val="575756"/>
          <w:spacing w:val="-3"/>
        </w:rPr>
        <w:t xml:space="preserve"> </w:t>
      </w:r>
      <w:r>
        <w:rPr>
          <w:color w:val="575756"/>
        </w:rPr>
        <w:t>to</w:t>
      </w:r>
      <w:r>
        <w:rPr>
          <w:color w:val="575756"/>
          <w:spacing w:val="-3"/>
        </w:rPr>
        <w:t xml:space="preserve"> </w:t>
      </w:r>
      <w:r>
        <w:rPr>
          <w:color w:val="575756"/>
        </w:rPr>
        <w:t>and</w:t>
      </w:r>
      <w:r>
        <w:rPr>
          <w:color w:val="575756"/>
          <w:spacing w:val="-3"/>
        </w:rPr>
        <w:t xml:space="preserve"> </w:t>
      </w:r>
      <w:r>
        <w:rPr>
          <w:color w:val="575756"/>
        </w:rPr>
        <w:t>did</w:t>
      </w:r>
      <w:r>
        <w:rPr>
          <w:color w:val="575756"/>
          <w:spacing w:val="-3"/>
        </w:rPr>
        <w:t xml:space="preserve"> </w:t>
      </w:r>
      <w:r>
        <w:rPr>
          <w:color w:val="575756"/>
        </w:rPr>
        <w:t>I</w:t>
      </w:r>
      <w:r>
        <w:rPr>
          <w:color w:val="575756"/>
          <w:spacing w:val="-3"/>
        </w:rPr>
        <w:t xml:space="preserve"> </w:t>
      </w:r>
      <w:r>
        <w:rPr>
          <w:color w:val="575756"/>
        </w:rPr>
        <w:t>know</w:t>
      </w:r>
      <w:r>
        <w:rPr>
          <w:color w:val="575756"/>
          <w:spacing w:val="-3"/>
        </w:rPr>
        <w:t xml:space="preserve"> </w:t>
      </w:r>
      <w:r>
        <w:rPr>
          <w:color w:val="575756"/>
        </w:rPr>
        <w:t>anyone</w:t>
      </w:r>
      <w:r>
        <w:rPr>
          <w:color w:val="575756"/>
          <w:spacing w:val="-3"/>
        </w:rPr>
        <w:t xml:space="preserve"> </w:t>
      </w:r>
      <w:r>
        <w:rPr>
          <w:color w:val="575756"/>
        </w:rPr>
        <w:t>else</w:t>
      </w:r>
      <w:r>
        <w:rPr>
          <w:color w:val="575756"/>
          <w:spacing w:val="-3"/>
        </w:rPr>
        <w:t xml:space="preserve"> </w:t>
      </w:r>
      <w:r>
        <w:rPr>
          <w:color w:val="575756"/>
        </w:rPr>
        <w:t>in</w:t>
      </w:r>
      <w:r>
        <w:rPr>
          <w:color w:val="575756"/>
          <w:spacing w:val="-3"/>
        </w:rPr>
        <w:t xml:space="preserve"> </w:t>
      </w:r>
      <w:r>
        <w:rPr>
          <w:color w:val="575756"/>
        </w:rPr>
        <w:t>the</w:t>
      </w:r>
      <w:r>
        <w:rPr>
          <w:color w:val="575756"/>
          <w:spacing w:val="-3"/>
        </w:rPr>
        <w:t xml:space="preserve"> </w:t>
      </w:r>
      <w:r>
        <w:rPr>
          <w:color w:val="575756"/>
        </w:rPr>
        <w:t>armed</w:t>
      </w:r>
      <w:r>
        <w:rPr>
          <w:color w:val="575756"/>
          <w:spacing w:val="-3"/>
        </w:rPr>
        <w:t xml:space="preserve"> </w:t>
      </w:r>
      <w:r>
        <w:rPr>
          <w:color w:val="575756"/>
        </w:rPr>
        <w:t>forces that was homosexual. After the interviewing I was taken to a cell in the guard room overnight. At 06:30 the next morning I was picked up</w:t>
      </w:r>
      <w:r>
        <w:rPr>
          <w:color w:val="575756"/>
          <w:spacing w:val="-2"/>
        </w:rPr>
        <w:t xml:space="preserve"> </w:t>
      </w:r>
      <w:r>
        <w:rPr>
          <w:color w:val="575756"/>
        </w:rPr>
        <w:t>by</w:t>
      </w:r>
      <w:r>
        <w:rPr>
          <w:color w:val="575756"/>
          <w:spacing w:val="-2"/>
        </w:rPr>
        <w:t xml:space="preserve"> </w:t>
      </w:r>
      <w:r>
        <w:rPr>
          <w:color w:val="575756"/>
        </w:rPr>
        <w:t>2</w:t>
      </w:r>
      <w:r>
        <w:rPr>
          <w:color w:val="575756"/>
          <w:spacing w:val="-2"/>
        </w:rPr>
        <w:t xml:space="preserve"> </w:t>
      </w:r>
      <w:r>
        <w:rPr>
          <w:color w:val="575756"/>
        </w:rPr>
        <w:t>S.I.B</w:t>
      </w:r>
      <w:r>
        <w:rPr>
          <w:color w:val="575756"/>
          <w:spacing w:val="-2"/>
        </w:rPr>
        <w:t xml:space="preserve"> </w:t>
      </w:r>
      <w:r>
        <w:rPr>
          <w:color w:val="575756"/>
        </w:rPr>
        <w:t>officers</w:t>
      </w:r>
      <w:r>
        <w:rPr>
          <w:color w:val="575756"/>
          <w:spacing w:val="-2"/>
        </w:rPr>
        <w:t xml:space="preserve"> </w:t>
      </w:r>
      <w:r>
        <w:rPr>
          <w:color w:val="575756"/>
        </w:rPr>
        <w:t>and</w:t>
      </w:r>
      <w:r>
        <w:rPr>
          <w:color w:val="575756"/>
          <w:spacing w:val="-2"/>
        </w:rPr>
        <w:t xml:space="preserve"> </w:t>
      </w:r>
      <w:r>
        <w:rPr>
          <w:color w:val="575756"/>
        </w:rPr>
        <w:t>driven</w:t>
      </w:r>
      <w:r>
        <w:rPr>
          <w:color w:val="575756"/>
          <w:spacing w:val="-2"/>
        </w:rPr>
        <w:t xml:space="preserve"> </w:t>
      </w:r>
      <w:r>
        <w:rPr>
          <w:color w:val="575756"/>
        </w:rPr>
        <w:t>to</w:t>
      </w:r>
      <w:r>
        <w:rPr>
          <w:color w:val="575756"/>
          <w:spacing w:val="-2"/>
        </w:rPr>
        <w:t xml:space="preserve"> </w:t>
      </w:r>
      <w:r>
        <w:rPr>
          <w:color w:val="575756"/>
        </w:rPr>
        <w:t>my</w:t>
      </w:r>
      <w:r>
        <w:rPr>
          <w:color w:val="575756"/>
          <w:spacing w:val="-2"/>
        </w:rPr>
        <w:t xml:space="preserve"> </w:t>
      </w:r>
      <w:r>
        <w:rPr>
          <w:color w:val="575756"/>
        </w:rPr>
        <w:t>home</w:t>
      </w:r>
      <w:r>
        <w:rPr>
          <w:color w:val="575756"/>
          <w:spacing w:val="-2"/>
        </w:rPr>
        <w:t xml:space="preserve"> </w:t>
      </w:r>
      <w:r>
        <w:rPr>
          <w:color w:val="575756"/>
        </w:rPr>
        <w:t>in</w:t>
      </w:r>
      <w:r>
        <w:rPr>
          <w:color w:val="575756"/>
          <w:spacing w:val="-2"/>
        </w:rPr>
        <w:t xml:space="preserve"> </w:t>
      </w:r>
      <w:r>
        <w:rPr>
          <w:color w:val="575756"/>
        </w:rPr>
        <w:t>London</w:t>
      </w:r>
      <w:r>
        <w:rPr>
          <w:color w:val="575756"/>
          <w:spacing w:val="-2"/>
        </w:rPr>
        <w:t xml:space="preserve"> </w:t>
      </w:r>
      <w:r>
        <w:rPr>
          <w:color w:val="575756"/>
        </w:rPr>
        <w:t>where</w:t>
      </w:r>
      <w:r>
        <w:rPr>
          <w:color w:val="575756"/>
          <w:spacing w:val="-2"/>
        </w:rPr>
        <w:t xml:space="preserve"> </w:t>
      </w:r>
      <w:r>
        <w:rPr>
          <w:color w:val="575756"/>
        </w:rPr>
        <w:t>they</w:t>
      </w:r>
    </w:p>
    <w:p w14:paraId="4CEF8616" w14:textId="77777777" w:rsidR="008C5E22" w:rsidRDefault="00000000">
      <w:pPr>
        <w:pStyle w:val="BodyText"/>
        <w:spacing w:line="208" w:lineRule="auto"/>
        <w:ind w:left="790" w:right="2368"/>
      </w:pPr>
      <w:r>
        <w:rPr>
          <w:color w:val="575756"/>
        </w:rPr>
        <w:t>search</w:t>
      </w:r>
      <w:r>
        <w:rPr>
          <w:color w:val="575756"/>
          <w:spacing w:val="-7"/>
        </w:rPr>
        <w:t xml:space="preserve"> </w:t>
      </w:r>
      <w:r>
        <w:rPr>
          <w:color w:val="575756"/>
        </w:rPr>
        <w:t>for</w:t>
      </w:r>
      <w:r>
        <w:rPr>
          <w:color w:val="575756"/>
          <w:spacing w:val="-7"/>
        </w:rPr>
        <w:t xml:space="preserve"> </w:t>
      </w:r>
      <w:r>
        <w:rPr>
          <w:color w:val="575756"/>
        </w:rPr>
        <w:t>pornography</w:t>
      </w:r>
      <w:r>
        <w:rPr>
          <w:color w:val="575756"/>
          <w:spacing w:val="-7"/>
        </w:rPr>
        <w:t xml:space="preserve"> </w:t>
      </w:r>
      <w:r>
        <w:rPr>
          <w:color w:val="575756"/>
        </w:rPr>
        <w:t>apparently.</w:t>
      </w:r>
      <w:r>
        <w:rPr>
          <w:color w:val="575756"/>
          <w:spacing w:val="-7"/>
        </w:rPr>
        <w:t xml:space="preserve"> </w:t>
      </w:r>
      <w:r>
        <w:rPr>
          <w:color w:val="575756"/>
        </w:rPr>
        <w:t>Finding</w:t>
      </w:r>
      <w:r>
        <w:rPr>
          <w:color w:val="575756"/>
          <w:spacing w:val="-7"/>
        </w:rPr>
        <w:t xml:space="preserve"> </w:t>
      </w:r>
      <w:r>
        <w:rPr>
          <w:color w:val="575756"/>
        </w:rPr>
        <w:t>nothing</w:t>
      </w:r>
      <w:r>
        <w:rPr>
          <w:color w:val="575756"/>
          <w:spacing w:val="-7"/>
        </w:rPr>
        <w:t xml:space="preserve"> </w:t>
      </w:r>
      <w:r>
        <w:rPr>
          <w:color w:val="575756"/>
        </w:rPr>
        <w:t>I</w:t>
      </w:r>
      <w:r>
        <w:rPr>
          <w:color w:val="575756"/>
          <w:spacing w:val="-7"/>
        </w:rPr>
        <w:t xml:space="preserve"> </w:t>
      </w:r>
      <w:r>
        <w:rPr>
          <w:color w:val="575756"/>
        </w:rPr>
        <w:t>was</w:t>
      </w:r>
      <w:r>
        <w:rPr>
          <w:color w:val="575756"/>
          <w:spacing w:val="-7"/>
        </w:rPr>
        <w:t xml:space="preserve"> </w:t>
      </w:r>
      <w:r>
        <w:rPr>
          <w:color w:val="575756"/>
        </w:rPr>
        <w:t>then</w:t>
      </w:r>
      <w:r>
        <w:rPr>
          <w:color w:val="575756"/>
          <w:spacing w:val="-7"/>
        </w:rPr>
        <w:t xml:space="preserve"> </w:t>
      </w:r>
      <w:r>
        <w:rPr>
          <w:color w:val="575756"/>
        </w:rPr>
        <w:t>driven back to N[…] and told to pack my belongings because I had to be ‘got rid of’. I was driven to RAF S[…] and put to work in the airmens mess washing the pots. I was told to say nothing and that I would most likely be discharged. I can’t remember how long after that but about</w:t>
      </w:r>
      <w:r>
        <w:rPr>
          <w:color w:val="575756"/>
          <w:spacing w:val="-1"/>
        </w:rPr>
        <w:t xml:space="preserve"> </w:t>
      </w:r>
      <w:r>
        <w:rPr>
          <w:color w:val="575756"/>
        </w:rPr>
        <w:t>3</w:t>
      </w:r>
      <w:r>
        <w:rPr>
          <w:color w:val="575756"/>
          <w:spacing w:val="-1"/>
        </w:rPr>
        <w:t xml:space="preserve"> </w:t>
      </w:r>
      <w:r>
        <w:rPr>
          <w:color w:val="575756"/>
        </w:rPr>
        <w:t>weeks</w:t>
      </w:r>
      <w:r>
        <w:rPr>
          <w:color w:val="575756"/>
          <w:spacing w:val="-1"/>
        </w:rPr>
        <w:t xml:space="preserve"> </w:t>
      </w:r>
      <w:r>
        <w:rPr>
          <w:color w:val="575756"/>
        </w:rPr>
        <w:t>later</w:t>
      </w:r>
      <w:r>
        <w:rPr>
          <w:color w:val="575756"/>
          <w:spacing w:val="-1"/>
        </w:rPr>
        <w:t xml:space="preserve"> </w:t>
      </w:r>
      <w:r>
        <w:rPr>
          <w:color w:val="575756"/>
        </w:rPr>
        <w:t>I</w:t>
      </w:r>
      <w:r>
        <w:rPr>
          <w:color w:val="575756"/>
          <w:spacing w:val="-1"/>
        </w:rPr>
        <w:t xml:space="preserve"> </w:t>
      </w:r>
      <w:r>
        <w:rPr>
          <w:color w:val="575756"/>
        </w:rPr>
        <w:t>was</w:t>
      </w:r>
      <w:r>
        <w:rPr>
          <w:color w:val="575756"/>
          <w:spacing w:val="-1"/>
        </w:rPr>
        <w:t xml:space="preserve"> </w:t>
      </w:r>
      <w:r>
        <w:rPr>
          <w:color w:val="575756"/>
        </w:rPr>
        <w:t>quickly</w:t>
      </w:r>
      <w:r>
        <w:rPr>
          <w:color w:val="575756"/>
          <w:spacing w:val="-1"/>
        </w:rPr>
        <w:t xml:space="preserve"> </w:t>
      </w:r>
      <w:r>
        <w:rPr>
          <w:color w:val="575756"/>
        </w:rPr>
        <w:t>and</w:t>
      </w:r>
      <w:r>
        <w:rPr>
          <w:color w:val="575756"/>
          <w:spacing w:val="-1"/>
        </w:rPr>
        <w:t xml:space="preserve"> </w:t>
      </w:r>
      <w:r>
        <w:rPr>
          <w:color w:val="575756"/>
        </w:rPr>
        <w:t>quietly</w:t>
      </w:r>
      <w:r>
        <w:rPr>
          <w:color w:val="575756"/>
          <w:spacing w:val="-1"/>
        </w:rPr>
        <w:t xml:space="preserve"> </w:t>
      </w:r>
      <w:r>
        <w:rPr>
          <w:color w:val="575756"/>
        </w:rPr>
        <w:t>discharged.</w:t>
      </w:r>
      <w:r>
        <w:rPr>
          <w:color w:val="575756"/>
          <w:spacing w:val="-1"/>
        </w:rPr>
        <w:t xml:space="preserve"> </w:t>
      </w:r>
      <w:r>
        <w:rPr>
          <w:color w:val="575756"/>
        </w:rPr>
        <w:t>My</w:t>
      </w:r>
      <w:r>
        <w:rPr>
          <w:color w:val="575756"/>
          <w:spacing w:val="-1"/>
        </w:rPr>
        <w:t xml:space="preserve"> </w:t>
      </w:r>
      <w:r>
        <w:rPr>
          <w:color w:val="575756"/>
        </w:rPr>
        <w:t>papers said Discharged with Disgrace. … I was treated like a dirty person.</w:t>
      </w:r>
    </w:p>
    <w:p w14:paraId="1BF7C825" w14:textId="77777777" w:rsidR="008C5E22" w:rsidRDefault="00000000">
      <w:pPr>
        <w:pStyle w:val="BodyText"/>
        <w:spacing w:line="208" w:lineRule="auto"/>
        <w:ind w:left="790" w:right="2532"/>
      </w:pPr>
      <w:r>
        <w:rPr>
          <w:color w:val="575756"/>
        </w:rPr>
        <w:t>The</w:t>
      </w:r>
      <w:r>
        <w:rPr>
          <w:color w:val="575756"/>
          <w:spacing w:val="-5"/>
        </w:rPr>
        <w:t xml:space="preserve"> </w:t>
      </w:r>
      <w:r>
        <w:rPr>
          <w:color w:val="575756"/>
        </w:rPr>
        <w:t>questions</w:t>
      </w:r>
      <w:r>
        <w:rPr>
          <w:color w:val="575756"/>
          <w:spacing w:val="-5"/>
        </w:rPr>
        <w:t xml:space="preserve"> </w:t>
      </w:r>
      <w:r>
        <w:rPr>
          <w:color w:val="575756"/>
        </w:rPr>
        <w:t>were</w:t>
      </w:r>
      <w:r>
        <w:rPr>
          <w:color w:val="575756"/>
          <w:spacing w:val="-5"/>
        </w:rPr>
        <w:t xml:space="preserve"> </w:t>
      </w:r>
      <w:r>
        <w:rPr>
          <w:color w:val="575756"/>
        </w:rPr>
        <w:t>repeated</w:t>
      </w:r>
      <w:r>
        <w:rPr>
          <w:color w:val="575756"/>
          <w:spacing w:val="-5"/>
        </w:rPr>
        <w:t xml:space="preserve"> </w:t>
      </w:r>
      <w:r>
        <w:rPr>
          <w:color w:val="575756"/>
        </w:rPr>
        <w:t>over</w:t>
      </w:r>
      <w:r>
        <w:rPr>
          <w:color w:val="575756"/>
          <w:spacing w:val="-5"/>
        </w:rPr>
        <w:t xml:space="preserve"> </w:t>
      </w:r>
      <w:r>
        <w:rPr>
          <w:color w:val="575756"/>
        </w:rPr>
        <w:t>and</w:t>
      </w:r>
      <w:r>
        <w:rPr>
          <w:color w:val="575756"/>
          <w:spacing w:val="-5"/>
        </w:rPr>
        <w:t xml:space="preserve"> </w:t>
      </w:r>
      <w:r>
        <w:rPr>
          <w:color w:val="575756"/>
        </w:rPr>
        <w:t>over</w:t>
      </w:r>
      <w:r>
        <w:rPr>
          <w:color w:val="575756"/>
          <w:spacing w:val="-5"/>
        </w:rPr>
        <w:t xml:space="preserve"> </w:t>
      </w:r>
      <w:r>
        <w:rPr>
          <w:color w:val="575756"/>
        </w:rPr>
        <w:t>about</w:t>
      </w:r>
      <w:r>
        <w:rPr>
          <w:color w:val="575756"/>
          <w:spacing w:val="-5"/>
        </w:rPr>
        <w:t xml:space="preserve"> </w:t>
      </w:r>
      <w:r>
        <w:rPr>
          <w:color w:val="575756"/>
        </w:rPr>
        <w:t>my</w:t>
      </w:r>
      <w:r>
        <w:rPr>
          <w:color w:val="575756"/>
          <w:spacing w:val="-5"/>
        </w:rPr>
        <w:t xml:space="preserve"> </w:t>
      </w:r>
      <w:r>
        <w:rPr>
          <w:color w:val="575756"/>
        </w:rPr>
        <w:t>sexuality</w:t>
      </w:r>
      <w:r>
        <w:rPr>
          <w:color w:val="575756"/>
          <w:spacing w:val="-5"/>
        </w:rPr>
        <w:t xml:space="preserve"> </w:t>
      </w:r>
      <w:r>
        <w:rPr>
          <w:color w:val="575756"/>
        </w:rPr>
        <w:t>and what I did in bed. They also wanted names of other people I might know and what places I went to. One S.I.B office told me that he actually went to local gay bars to look for military personnel.”</w:t>
      </w:r>
    </w:p>
    <w:p w14:paraId="0BC5F83B" w14:textId="77777777" w:rsidR="008C5E22" w:rsidRDefault="008C5E22">
      <w:pPr>
        <w:spacing w:line="208" w:lineRule="auto"/>
        <w:sectPr w:rsidR="008C5E22">
          <w:pgSz w:w="11910" w:h="16840"/>
          <w:pgMar w:top="1120" w:right="860" w:bottom="280" w:left="740" w:header="746" w:footer="0" w:gutter="0"/>
          <w:cols w:space="720"/>
        </w:sectPr>
      </w:pPr>
    </w:p>
    <w:p w14:paraId="44D0992B" w14:textId="77777777" w:rsidR="008C5E22" w:rsidRDefault="008C5E22">
      <w:pPr>
        <w:pStyle w:val="BodyText"/>
        <w:rPr>
          <w:sz w:val="20"/>
        </w:rPr>
      </w:pPr>
    </w:p>
    <w:p w14:paraId="1190E722" w14:textId="77777777" w:rsidR="008C5E22" w:rsidRDefault="008C5E22">
      <w:pPr>
        <w:pStyle w:val="BodyText"/>
        <w:rPr>
          <w:sz w:val="20"/>
        </w:rPr>
      </w:pPr>
    </w:p>
    <w:p w14:paraId="7EFFB507" w14:textId="77777777" w:rsidR="008C5E22" w:rsidRDefault="008C5E22">
      <w:pPr>
        <w:pStyle w:val="BodyText"/>
        <w:spacing w:before="7"/>
        <w:rPr>
          <w:sz w:val="22"/>
        </w:rPr>
      </w:pPr>
    </w:p>
    <w:p w14:paraId="32D0B7CB" w14:textId="77777777" w:rsidR="008C5E22" w:rsidRDefault="00000000">
      <w:pPr>
        <w:pStyle w:val="BodyText"/>
        <w:spacing w:before="88" w:line="208" w:lineRule="auto"/>
        <w:ind w:left="2406" w:right="753" w:firstLine="396"/>
      </w:pP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interrogated</w:t>
      </w:r>
      <w:r>
        <w:rPr>
          <w:rFonts w:ascii="HelveticaNeueLTPro-Md" w:hAnsi="HelveticaNeueLTPro-Md"/>
          <w:color w:val="575756"/>
          <w:spacing w:val="-4"/>
        </w:rPr>
        <w:t xml:space="preserve"> </w:t>
      </w:r>
      <w:r>
        <w:rPr>
          <w:rFonts w:ascii="HelveticaNeueLTPro-Md" w:hAnsi="HelveticaNeueLTPro-Md"/>
          <w:color w:val="575756"/>
        </w:rPr>
        <w:t>for</w:t>
      </w:r>
      <w:r>
        <w:rPr>
          <w:rFonts w:ascii="HelveticaNeueLTPro-Md" w:hAnsi="HelveticaNeueLTPro-Md"/>
          <w:color w:val="575756"/>
          <w:spacing w:val="-4"/>
        </w:rPr>
        <w:t xml:space="preserve"> </w:t>
      </w:r>
      <w:r>
        <w:rPr>
          <w:rFonts w:ascii="HelveticaNeueLTPro-Md" w:hAnsi="HelveticaNeueLTPro-Md"/>
          <w:color w:val="575756"/>
        </w:rPr>
        <w:t>hours</w:t>
      </w:r>
      <w:r>
        <w:rPr>
          <w:rFonts w:ascii="HelveticaNeueLTPro-Md" w:hAnsi="HelveticaNeueLTPro-Md"/>
          <w:color w:val="575756"/>
          <w:spacing w:val="-4"/>
        </w:rPr>
        <w:t xml:space="preserve"> </w:t>
      </w:r>
      <w:r>
        <w:rPr>
          <w:rFonts w:ascii="HelveticaNeueLTPro-Md" w:hAnsi="HelveticaNeueLTPro-Md"/>
          <w:color w:val="575756"/>
        </w:rPr>
        <w:t>on</w:t>
      </w:r>
      <w:r>
        <w:rPr>
          <w:rFonts w:ascii="HelveticaNeueLTPro-Md" w:hAnsi="HelveticaNeueLTPro-Md"/>
          <w:color w:val="575756"/>
          <w:spacing w:val="-4"/>
        </w:rPr>
        <w:t xml:space="preserve"> </w:t>
      </w:r>
      <w:r>
        <w:rPr>
          <w:rFonts w:ascii="HelveticaNeueLTPro-Md" w:hAnsi="HelveticaNeueLTPro-Md"/>
          <w:color w:val="575756"/>
        </w:rPr>
        <w:t>end,</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asked</w:t>
      </w:r>
      <w:r>
        <w:rPr>
          <w:rFonts w:ascii="HelveticaNeueLTPro-Md" w:hAnsi="HelveticaNeueLTPro-Md"/>
          <w:color w:val="575756"/>
          <w:spacing w:val="-4"/>
        </w:rPr>
        <w:t xml:space="preserve"> </w:t>
      </w:r>
      <w:r>
        <w:rPr>
          <w:rFonts w:ascii="HelveticaNeueLTPro-Md" w:hAnsi="HelveticaNeueLTPro-Md"/>
          <w:color w:val="575756"/>
        </w:rPr>
        <w:t>to</w:t>
      </w:r>
      <w:r>
        <w:rPr>
          <w:rFonts w:ascii="HelveticaNeueLTPro-Md" w:hAnsi="HelveticaNeueLTPro-Md"/>
          <w:color w:val="575756"/>
          <w:spacing w:val="-4"/>
        </w:rPr>
        <w:t xml:space="preserve"> </w:t>
      </w:r>
      <w:r>
        <w:rPr>
          <w:rFonts w:ascii="HelveticaNeueLTPro-Md" w:hAnsi="HelveticaNeueLTPro-Md"/>
          <w:color w:val="575756"/>
        </w:rPr>
        <w:t>describe how</w:t>
      </w:r>
      <w:r>
        <w:rPr>
          <w:rFonts w:ascii="HelveticaNeueLTPro-Md" w:hAnsi="HelveticaNeueLTPro-Md"/>
          <w:color w:val="575756"/>
          <w:spacing w:val="-1"/>
        </w:rPr>
        <w:t xml:space="preserve"> </w:t>
      </w:r>
      <w:r>
        <w:rPr>
          <w:rFonts w:ascii="HelveticaNeueLTPro-Md" w:hAnsi="HelveticaNeueLTPro-Md"/>
          <w:color w:val="575756"/>
        </w:rPr>
        <w:t>I</w:t>
      </w:r>
      <w:r>
        <w:rPr>
          <w:rFonts w:ascii="HelveticaNeueLTPro-Md" w:hAnsi="HelveticaNeueLTPro-Md"/>
          <w:color w:val="575756"/>
          <w:spacing w:val="-1"/>
        </w:rPr>
        <w:t xml:space="preserve"> </w:t>
      </w:r>
      <w:r>
        <w:rPr>
          <w:rFonts w:ascii="HelveticaNeueLTPro-Md" w:hAnsi="HelveticaNeueLTPro-Md"/>
          <w:color w:val="575756"/>
        </w:rPr>
        <w:t>have</w:t>
      </w:r>
      <w:r>
        <w:rPr>
          <w:rFonts w:ascii="HelveticaNeueLTPro-Md" w:hAnsi="HelveticaNeueLTPro-Md"/>
          <w:color w:val="575756"/>
          <w:spacing w:val="-1"/>
        </w:rPr>
        <w:t xml:space="preserve"> </w:t>
      </w:r>
      <w:r>
        <w:rPr>
          <w:rFonts w:ascii="HelveticaNeueLTPro-Md" w:hAnsi="HelveticaNeueLTPro-Md"/>
          <w:color w:val="575756"/>
        </w:rPr>
        <w:t>sex,</w:t>
      </w:r>
      <w:r>
        <w:rPr>
          <w:rFonts w:ascii="HelveticaNeueLTPro-Md" w:hAnsi="HelveticaNeueLTPro-Md"/>
          <w:color w:val="575756"/>
          <w:spacing w:val="-1"/>
        </w:rPr>
        <w:t xml:space="preserve"> </w:t>
      </w:r>
      <w:r>
        <w:rPr>
          <w:rFonts w:ascii="HelveticaNeueLTPro-Md" w:hAnsi="HelveticaNeueLTPro-Md"/>
          <w:color w:val="575756"/>
        </w:rPr>
        <w:t>whether</w:t>
      </w:r>
      <w:r>
        <w:rPr>
          <w:rFonts w:ascii="HelveticaNeueLTPro-Md" w:hAnsi="HelveticaNeueLTPro-Md"/>
          <w:color w:val="575756"/>
          <w:spacing w:val="-1"/>
        </w:rPr>
        <w:t xml:space="preserve"> </w:t>
      </w:r>
      <w:r>
        <w:rPr>
          <w:rFonts w:ascii="HelveticaNeueLTPro-Md" w:hAnsi="HelveticaNeueLTPro-Md"/>
          <w:color w:val="575756"/>
        </w:rPr>
        <w:t>I</w:t>
      </w:r>
      <w:r>
        <w:rPr>
          <w:rFonts w:ascii="HelveticaNeueLTPro-Md" w:hAnsi="HelveticaNeueLTPro-Md"/>
          <w:color w:val="575756"/>
          <w:spacing w:val="-1"/>
        </w:rPr>
        <w:t xml:space="preserve"> </w:t>
      </w:r>
      <w:r>
        <w:rPr>
          <w:rFonts w:ascii="HelveticaNeueLTPro-Md" w:hAnsi="HelveticaNeueLTPro-Md"/>
          <w:color w:val="575756"/>
        </w:rPr>
        <w:t>use</w:t>
      </w:r>
      <w:r>
        <w:rPr>
          <w:rFonts w:ascii="HelveticaNeueLTPro-Md" w:hAnsi="HelveticaNeueLTPro-Md"/>
          <w:color w:val="575756"/>
          <w:spacing w:val="-1"/>
        </w:rPr>
        <w:t xml:space="preserve"> </w:t>
      </w:r>
      <w:r>
        <w:rPr>
          <w:rFonts w:ascii="HelveticaNeueLTPro-Md" w:hAnsi="HelveticaNeueLTPro-Md"/>
          <w:color w:val="575756"/>
        </w:rPr>
        <w:t>sex</w:t>
      </w:r>
      <w:r>
        <w:rPr>
          <w:rFonts w:ascii="HelveticaNeueLTPro-Md" w:hAnsi="HelveticaNeueLTPro-Md"/>
          <w:color w:val="575756"/>
          <w:spacing w:val="-1"/>
        </w:rPr>
        <w:t xml:space="preserve"> </w:t>
      </w:r>
      <w:r>
        <w:rPr>
          <w:rFonts w:ascii="HelveticaNeueLTPro-Md" w:hAnsi="HelveticaNeueLTPro-Md"/>
          <w:color w:val="575756"/>
        </w:rPr>
        <w:t>toys,</w:t>
      </w:r>
      <w:r>
        <w:rPr>
          <w:rFonts w:ascii="HelveticaNeueLTPro-Md" w:hAnsi="HelveticaNeueLTPro-Md"/>
          <w:color w:val="575756"/>
          <w:spacing w:val="-1"/>
        </w:rPr>
        <w:t xml:space="preserve"> </w:t>
      </w:r>
      <w:r>
        <w:rPr>
          <w:rFonts w:ascii="HelveticaNeueLTPro-Md" w:hAnsi="HelveticaNeueLTPro-Md"/>
          <w:color w:val="575756"/>
        </w:rPr>
        <w:t>whether</w:t>
      </w:r>
      <w:r>
        <w:rPr>
          <w:rFonts w:ascii="HelveticaNeueLTPro-Md" w:hAnsi="HelveticaNeueLTPro-Md"/>
          <w:color w:val="575756"/>
          <w:spacing w:val="-1"/>
        </w:rPr>
        <w:t xml:space="preserve"> </w:t>
      </w:r>
      <w:r>
        <w:rPr>
          <w:rFonts w:ascii="HelveticaNeueLTPro-Md" w:hAnsi="HelveticaNeueLTPro-Md"/>
          <w:color w:val="575756"/>
        </w:rPr>
        <w:t>I</w:t>
      </w:r>
      <w:r>
        <w:rPr>
          <w:rFonts w:ascii="HelveticaNeueLTPro-Md" w:hAnsi="HelveticaNeueLTPro-Md"/>
          <w:color w:val="575756"/>
          <w:spacing w:val="-1"/>
        </w:rPr>
        <w:t xml:space="preserve"> </w:t>
      </w:r>
      <w:r>
        <w:rPr>
          <w:rFonts w:ascii="HelveticaNeueLTPro-Md" w:hAnsi="HelveticaNeueLTPro-Md"/>
          <w:color w:val="575756"/>
        </w:rPr>
        <w:t>fancy</w:t>
      </w:r>
      <w:r>
        <w:rPr>
          <w:rFonts w:ascii="HelveticaNeueLTPro-Md" w:hAnsi="HelveticaNeueLTPro-Md"/>
          <w:color w:val="575756"/>
          <w:spacing w:val="-1"/>
        </w:rPr>
        <w:t xml:space="preserve"> </w:t>
      </w:r>
      <w:r>
        <w:rPr>
          <w:rFonts w:ascii="HelveticaNeueLTPro-Md" w:hAnsi="HelveticaNeueLTPro-Md"/>
          <w:color w:val="575756"/>
        </w:rPr>
        <w:t>my</w:t>
      </w:r>
      <w:r>
        <w:rPr>
          <w:rFonts w:ascii="HelveticaNeueLTPro-Md" w:hAnsi="HelveticaNeueLTPro-Md"/>
          <w:color w:val="575756"/>
          <w:spacing w:val="-1"/>
        </w:rPr>
        <w:t xml:space="preserve"> </w:t>
      </w:r>
      <w:r>
        <w:rPr>
          <w:rFonts w:ascii="HelveticaNeueLTPro-Md" w:hAnsi="HelveticaNeueLTPro-Md"/>
          <w:color w:val="575756"/>
        </w:rPr>
        <w:t xml:space="preserve">Mum </w:t>
      </w:r>
      <w:r>
        <w:rPr>
          <w:color w:val="575756"/>
        </w:rPr>
        <w:t>and colleagues, how many fingers I would put inside a woman. I was dragged out of bed in the middle of the night and had an Alsation</w:t>
      </w:r>
      <w:r>
        <w:rPr>
          <w:color w:val="575756"/>
          <w:spacing w:val="40"/>
        </w:rPr>
        <w:t xml:space="preserve"> </w:t>
      </w:r>
      <w:r>
        <w:rPr>
          <w:color w:val="575756"/>
        </w:rPr>
        <w:t>dog put on me. I was marched down my block in front of others, like a criminal. I had my personal belongings searched, inside my duvet,</w:t>
      </w:r>
    </w:p>
    <w:p w14:paraId="0C27AFF4" w14:textId="77777777" w:rsidR="008C5E22" w:rsidRDefault="00000000">
      <w:pPr>
        <w:pStyle w:val="BodyText"/>
        <w:spacing w:line="208" w:lineRule="auto"/>
        <w:ind w:left="2406" w:right="669"/>
      </w:pPr>
      <w:r>
        <w:rPr>
          <w:color w:val="575756"/>
        </w:rPr>
        <w:t>behind</w:t>
      </w:r>
      <w:r>
        <w:rPr>
          <w:color w:val="575756"/>
          <w:spacing w:val="-3"/>
        </w:rPr>
        <w:t xml:space="preserve"> </w:t>
      </w:r>
      <w:r>
        <w:rPr>
          <w:color w:val="575756"/>
        </w:rPr>
        <w:t>my</w:t>
      </w:r>
      <w:r>
        <w:rPr>
          <w:color w:val="575756"/>
          <w:spacing w:val="-3"/>
        </w:rPr>
        <w:t xml:space="preserve"> </w:t>
      </w:r>
      <w:r>
        <w:rPr>
          <w:color w:val="575756"/>
        </w:rPr>
        <w:t>posters.</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asked</w:t>
      </w:r>
      <w:r>
        <w:rPr>
          <w:color w:val="575756"/>
          <w:spacing w:val="-3"/>
        </w:rPr>
        <w:t xml:space="preserve"> </w:t>
      </w:r>
      <w:r>
        <w:rPr>
          <w:color w:val="575756"/>
        </w:rPr>
        <w:t>why</w:t>
      </w:r>
      <w:r>
        <w:rPr>
          <w:color w:val="575756"/>
          <w:spacing w:val="-3"/>
        </w:rPr>
        <w:t xml:space="preserve"> </w:t>
      </w:r>
      <w:r>
        <w:rPr>
          <w:color w:val="575756"/>
        </w:rPr>
        <w:t>I</w:t>
      </w:r>
      <w:r>
        <w:rPr>
          <w:color w:val="575756"/>
          <w:spacing w:val="-3"/>
        </w:rPr>
        <w:t xml:space="preserve"> </w:t>
      </w:r>
      <w:r>
        <w:rPr>
          <w:color w:val="575756"/>
        </w:rPr>
        <w:t>had</w:t>
      </w:r>
      <w:r>
        <w:rPr>
          <w:color w:val="575756"/>
          <w:spacing w:val="-3"/>
        </w:rPr>
        <w:t xml:space="preserve"> </w:t>
      </w:r>
      <w:r>
        <w:rPr>
          <w:color w:val="575756"/>
        </w:rPr>
        <w:t>a</w:t>
      </w:r>
      <w:r>
        <w:rPr>
          <w:color w:val="575756"/>
          <w:spacing w:val="-3"/>
        </w:rPr>
        <w:t xml:space="preserve"> </w:t>
      </w:r>
      <w:r>
        <w:rPr>
          <w:color w:val="575756"/>
        </w:rPr>
        <w:t>tattoo</w:t>
      </w:r>
      <w:r>
        <w:rPr>
          <w:color w:val="575756"/>
          <w:spacing w:val="-3"/>
        </w:rPr>
        <w:t xml:space="preserve"> </w:t>
      </w:r>
      <w:r>
        <w:rPr>
          <w:color w:val="575756"/>
        </w:rPr>
        <w:t>and</w:t>
      </w:r>
      <w:r>
        <w:rPr>
          <w:color w:val="575756"/>
          <w:spacing w:val="-3"/>
        </w:rPr>
        <w:t xml:space="preserve"> </w:t>
      </w:r>
      <w:r>
        <w:rPr>
          <w:color w:val="575756"/>
        </w:rPr>
        <w:t>a</w:t>
      </w:r>
      <w:r>
        <w:rPr>
          <w:color w:val="575756"/>
          <w:spacing w:val="-3"/>
        </w:rPr>
        <w:t xml:space="preserve"> </w:t>
      </w:r>
      <w:r>
        <w:rPr>
          <w:color w:val="575756"/>
        </w:rPr>
        <w:t>deck</w:t>
      </w:r>
      <w:r>
        <w:rPr>
          <w:color w:val="575756"/>
          <w:spacing w:val="-3"/>
        </w:rPr>
        <w:t xml:space="preserve"> </w:t>
      </w:r>
      <w:r>
        <w:rPr>
          <w:color w:val="575756"/>
        </w:rPr>
        <w:t>of</w:t>
      </w:r>
      <w:r>
        <w:rPr>
          <w:color w:val="575756"/>
          <w:spacing w:val="-3"/>
        </w:rPr>
        <w:t xml:space="preserve"> </w:t>
      </w:r>
      <w:r>
        <w:rPr>
          <w:color w:val="575756"/>
        </w:rPr>
        <w:t>tarot cards, and accused of being a witch. I was asked why I had incense sticks and whether I knew it was to disguise drugs, which I didn’t.</w:t>
      </w:r>
    </w:p>
    <w:p w14:paraId="6995E8DF" w14:textId="77777777" w:rsidR="008C5E22" w:rsidRDefault="00000000">
      <w:pPr>
        <w:pStyle w:val="BodyText"/>
        <w:spacing w:line="208" w:lineRule="auto"/>
        <w:ind w:left="2406" w:right="878"/>
      </w:pPr>
      <w:r>
        <w:rPr>
          <w:color w:val="575756"/>
        </w:rPr>
        <w:t>I was spat at, had board rubbers thrown at me during interrogation, and was not given any legal options or support… I was marched down my corridor to another part of the base, passing colleagues on</w:t>
      </w:r>
      <w:r>
        <w:rPr>
          <w:color w:val="575756"/>
          <w:spacing w:val="-2"/>
        </w:rPr>
        <w:t xml:space="preserve"> </w:t>
      </w:r>
      <w:r>
        <w:rPr>
          <w:color w:val="575756"/>
        </w:rPr>
        <w:t>the</w:t>
      </w:r>
      <w:r>
        <w:rPr>
          <w:color w:val="575756"/>
          <w:spacing w:val="-2"/>
        </w:rPr>
        <w:t xml:space="preserve"> </w:t>
      </w:r>
      <w:r>
        <w:rPr>
          <w:color w:val="575756"/>
        </w:rPr>
        <w:t>way.</w:t>
      </w:r>
      <w:r>
        <w:rPr>
          <w:color w:val="575756"/>
          <w:spacing w:val="-2"/>
        </w:rPr>
        <w:t xml:space="preserve"> </w:t>
      </w:r>
      <w:r>
        <w:rPr>
          <w:color w:val="575756"/>
        </w:rPr>
        <w:t>I</w:t>
      </w:r>
      <w:r>
        <w:rPr>
          <w:color w:val="575756"/>
          <w:spacing w:val="-2"/>
        </w:rPr>
        <w:t xml:space="preserve"> </w:t>
      </w:r>
      <w:r>
        <w:rPr>
          <w:color w:val="575756"/>
        </w:rPr>
        <w:t>was</w:t>
      </w:r>
      <w:r>
        <w:rPr>
          <w:color w:val="575756"/>
          <w:spacing w:val="-2"/>
        </w:rPr>
        <w:t xml:space="preserve"> </w:t>
      </w:r>
      <w:r>
        <w:rPr>
          <w:color w:val="575756"/>
        </w:rPr>
        <w:t>forced</w:t>
      </w:r>
      <w:r>
        <w:rPr>
          <w:color w:val="575756"/>
          <w:spacing w:val="-2"/>
        </w:rPr>
        <w:t xml:space="preserve"> </w:t>
      </w:r>
      <w:r>
        <w:rPr>
          <w:color w:val="575756"/>
        </w:rPr>
        <w:t>to</w:t>
      </w:r>
      <w:r>
        <w:rPr>
          <w:color w:val="575756"/>
          <w:spacing w:val="-2"/>
        </w:rPr>
        <w:t xml:space="preserve"> </w:t>
      </w:r>
      <w:r>
        <w:rPr>
          <w:color w:val="575756"/>
        </w:rPr>
        <w:t>name</w:t>
      </w:r>
      <w:r>
        <w:rPr>
          <w:color w:val="575756"/>
          <w:spacing w:val="-2"/>
        </w:rPr>
        <w:t xml:space="preserve"> </w:t>
      </w:r>
      <w:r>
        <w:rPr>
          <w:color w:val="575756"/>
        </w:rPr>
        <w:t>every</w:t>
      </w:r>
      <w:r>
        <w:rPr>
          <w:color w:val="575756"/>
          <w:spacing w:val="-2"/>
        </w:rPr>
        <w:t xml:space="preserve"> </w:t>
      </w:r>
      <w:r>
        <w:rPr>
          <w:color w:val="575756"/>
        </w:rPr>
        <w:t>contact</w:t>
      </w:r>
      <w:r>
        <w:rPr>
          <w:color w:val="575756"/>
          <w:spacing w:val="-2"/>
        </w:rPr>
        <w:t xml:space="preserve"> </w:t>
      </w:r>
      <w:r>
        <w:rPr>
          <w:color w:val="575756"/>
        </w:rPr>
        <w:t>in</w:t>
      </w:r>
      <w:r>
        <w:rPr>
          <w:color w:val="575756"/>
          <w:spacing w:val="-2"/>
        </w:rPr>
        <w:t xml:space="preserve"> </w:t>
      </w:r>
      <w:r>
        <w:rPr>
          <w:color w:val="575756"/>
        </w:rPr>
        <w:t>my</w:t>
      </w:r>
      <w:r>
        <w:rPr>
          <w:color w:val="575756"/>
          <w:spacing w:val="-2"/>
        </w:rPr>
        <w:t xml:space="preserve"> </w:t>
      </w:r>
      <w:r>
        <w:rPr>
          <w:color w:val="575756"/>
        </w:rPr>
        <w:t>address</w:t>
      </w:r>
      <w:r>
        <w:rPr>
          <w:color w:val="575756"/>
          <w:spacing w:val="-2"/>
        </w:rPr>
        <w:t xml:space="preserve"> </w:t>
      </w:r>
      <w:r>
        <w:rPr>
          <w:color w:val="575756"/>
        </w:rPr>
        <w:t>book and say if they were gay or not. I was sat in a plain room as they played</w:t>
      </w:r>
      <w:r>
        <w:rPr>
          <w:color w:val="575756"/>
          <w:spacing w:val="-3"/>
        </w:rPr>
        <w:t xml:space="preserve"> </w:t>
      </w:r>
      <w:r>
        <w:rPr>
          <w:color w:val="575756"/>
        </w:rPr>
        <w:t>good</w:t>
      </w:r>
      <w:r>
        <w:rPr>
          <w:color w:val="575756"/>
          <w:spacing w:val="-3"/>
        </w:rPr>
        <w:t xml:space="preserve"> </w:t>
      </w:r>
      <w:r>
        <w:rPr>
          <w:color w:val="575756"/>
        </w:rPr>
        <w:t>cop</w:t>
      </w:r>
      <w:r>
        <w:rPr>
          <w:color w:val="575756"/>
          <w:spacing w:val="-3"/>
        </w:rPr>
        <w:t xml:space="preserve"> </w:t>
      </w:r>
      <w:r>
        <w:rPr>
          <w:color w:val="575756"/>
        </w:rPr>
        <w:t>bad</w:t>
      </w:r>
      <w:r>
        <w:rPr>
          <w:color w:val="575756"/>
          <w:spacing w:val="-3"/>
        </w:rPr>
        <w:t xml:space="preserve"> </w:t>
      </w:r>
      <w:r>
        <w:rPr>
          <w:color w:val="575756"/>
        </w:rPr>
        <w:t>cop,</w:t>
      </w:r>
      <w:r>
        <w:rPr>
          <w:color w:val="575756"/>
          <w:spacing w:val="-3"/>
        </w:rPr>
        <w:t xml:space="preserve"> </w:t>
      </w:r>
      <w:r>
        <w:rPr>
          <w:color w:val="575756"/>
        </w:rPr>
        <w:t>no</w:t>
      </w:r>
      <w:r>
        <w:rPr>
          <w:color w:val="575756"/>
          <w:spacing w:val="-3"/>
        </w:rPr>
        <w:t xml:space="preserve"> </w:t>
      </w:r>
      <w:r>
        <w:rPr>
          <w:color w:val="575756"/>
        </w:rPr>
        <w:t>posters</w:t>
      </w:r>
      <w:r>
        <w:rPr>
          <w:color w:val="575756"/>
          <w:spacing w:val="-3"/>
        </w:rPr>
        <w:t xml:space="preserve"> </w:t>
      </w:r>
      <w:r>
        <w:rPr>
          <w:color w:val="575756"/>
        </w:rPr>
        <w:t>on</w:t>
      </w:r>
      <w:r>
        <w:rPr>
          <w:color w:val="575756"/>
          <w:spacing w:val="-3"/>
        </w:rPr>
        <w:t xml:space="preserve"> </w:t>
      </w:r>
      <w:r>
        <w:rPr>
          <w:color w:val="575756"/>
        </w:rPr>
        <w:t>the</w:t>
      </w:r>
      <w:r>
        <w:rPr>
          <w:color w:val="575756"/>
          <w:spacing w:val="-3"/>
        </w:rPr>
        <w:t xml:space="preserve"> </w:t>
      </w:r>
      <w:r>
        <w:rPr>
          <w:color w:val="575756"/>
        </w:rPr>
        <w:t>wall</w:t>
      </w:r>
      <w:r>
        <w:rPr>
          <w:color w:val="575756"/>
          <w:spacing w:val="-3"/>
        </w:rPr>
        <w:t xml:space="preserve"> </w:t>
      </w:r>
      <w:r>
        <w:rPr>
          <w:color w:val="575756"/>
        </w:rPr>
        <w:t>and</w:t>
      </w:r>
      <w:r>
        <w:rPr>
          <w:color w:val="575756"/>
          <w:spacing w:val="-3"/>
        </w:rPr>
        <w:t xml:space="preserve"> </w:t>
      </w:r>
      <w:r>
        <w:rPr>
          <w:color w:val="575756"/>
        </w:rPr>
        <w:t>underground. I</w:t>
      </w:r>
      <w:r>
        <w:rPr>
          <w:color w:val="575756"/>
          <w:spacing w:val="-4"/>
        </w:rPr>
        <w:t xml:space="preserve"> </w:t>
      </w:r>
      <w:r>
        <w:rPr>
          <w:color w:val="575756"/>
        </w:rPr>
        <w:t>had</w:t>
      </w:r>
      <w:r>
        <w:rPr>
          <w:color w:val="575756"/>
          <w:spacing w:val="-4"/>
        </w:rPr>
        <w:t xml:space="preserve"> </w:t>
      </w:r>
      <w:r>
        <w:rPr>
          <w:color w:val="575756"/>
        </w:rPr>
        <w:t>my</w:t>
      </w:r>
      <w:r>
        <w:rPr>
          <w:color w:val="575756"/>
          <w:spacing w:val="-4"/>
        </w:rPr>
        <w:t xml:space="preserve"> </w:t>
      </w:r>
      <w:r>
        <w:rPr>
          <w:color w:val="575756"/>
        </w:rPr>
        <w:t>chair</w:t>
      </w:r>
      <w:r>
        <w:rPr>
          <w:color w:val="575756"/>
          <w:spacing w:val="-4"/>
        </w:rPr>
        <w:t xml:space="preserve"> </w:t>
      </w:r>
      <w:r>
        <w:rPr>
          <w:color w:val="575756"/>
        </w:rPr>
        <w:t>pulled</w:t>
      </w:r>
      <w:r>
        <w:rPr>
          <w:color w:val="575756"/>
          <w:spacing w:val="-4"/>
        </w:rPr>
        <w:t xml:space="preserve"> </w:t>
      </w:r>
      <w:r>
        <w:rPr>
          <w:color w:val="575756"/>
        </w:rPr>
        <w:t>out</w:t>
      </w:r>
      <w:r>
        <w:rPr>
          <w:color w:val="575756"/>
          <w:spacing w:val="-4"/>
        </w:rPr>
        <w:t xml:space="preserve"> </w:t>
      </w:r>
      <w:r>
        <w:rPr>
          <w:color w:val="575756"/>
        </w:rPr>
        <w:t>from</w:t>
      </w:r>
      <w:r>
        <w:rPr>
          <w:color w:val="575756"/>
          <w:spacing w:val="-4"/>
        </w:rPr>
        <w:t xml:space="preserve"> </w:t>
      </w:r>
      <w:r>
        <w:rPr>
          <w:color w:val="575756"/>
        </w:rPr>
        <w:t>behind</w:t>
      </w:r>
      <w:r>
        <w:rPr>
          <w:color w:val="575756"/>
          <w:spacing w:val="-4"/>
        </w:rPr>
        <w:t xml:space="preserve"> </w:t>
      </w:r>
      <w:r>
        <w:rPr>
          <w:color w:val="575756"/>
        </w:rPr>
        <w:t>me,</w:t>
      </w:r>
      <w:r>
        <w:rPr>
          <w:color w:val="575756"/>
          <w:spacing w:val="-4"/>
        </w:rPr>
        <w:t xml:space="preserve"> </w:t>
      </w:r>
      <w:r>
        <w:rPr>
          <w:color w:val="575756"/>
        </w:rPr>
        <w:t>screamed</w:t>
      </w:r>
      <w:r>
        <w:rPr>
          <w:color w:val="575756"/>
          <w:spacing w:val="-4"/>
        </w:rPr>
        <w:t xml:space="preserve"> </w:t>
      </w:r>
      <w:r>
        <w:rPr>
          <w:color w:val="575756"/>
        </w:rPr>
        <w:t>at</w:t>
      </w:r>
      <w:r>
        <w:rPr>
          <w:color w:val="575756"/>
          <w:spacing w:val="-4"/>
        </w:rPr>
        <w:t xml:space="preserve"> </w:t>
      </w:r>
      <w:r>
        <w:rPr>
          <w:color w:val="575756"/>
        </w:rPr>
        <w:t>from</w:t>
      </w:r>
      <w:r>
        <w:rPr>
          <w:color w:val="575756"/>
          <w:spacing w:val="-4"/>
        </w:rPr>
        <w:t xml:space="preserve"> </w:t>
      </w:r>
      <w:r>
        <w:rPr>
          <w:color w:val="575756"/>
        </w:rPr>
        <w:t>behind, board rubbers thrown at me. I was given no food, just water. I was</w:t>
      </w:r>
    </w:p>
    <w:p w14:paraId="3713ACEC" w14:textId="77777777" w:rsidR="008C5E22" w:rsidRDefault="00000000">
      <w:pPr>
        <w:pStyle w:val="BodyText"/>
        <w:spacing w:line="208" w:lineRule="auto"/>
        <w:ind w:left="2406" w:right="709"/>
      </w:pPr>
      <w:r>
        <w:rPr>
          <w:color w:val="575756"/>
        </w:rPr>
        <w:t>asked</w:t>
      </w:r>
      <w:r>
        <w:rPr>
          <w:color w:val="575756"/>
          <w:spacing w:val="-3"/>
        </w:rPr>
        <w:t xml:space="preserve"> </w:t>
      </w:r>
      <w:r>
        <w:rPr>
          <w:color w:val="575756"/>
        </w:rPr>
        <w:t>if</w:t>
      </w:r>
      <w:r>
        <w:rPr>
          <w:color w:val="575756"/>
          <w:spacing w:val="-3"/>
        </w:rPr>
        <w:t xml:space="preserve"> </w:t>
      </w:r>
      <w:r>
        <w:rPr>
          <w:color w:val="575756"/>
        </w:rPr>
        <w:t>I</w:t>
      </w:r>
      <w:r>
        <w:rPr>
          <w:color w:val="575756"/>
          <w:spacing w:val="-3"/>
        </w:rPr>
        <w:t xml:space="preserve"> </w:t>
      </w:r>
      <w:r>
        <w:rPr>
          <w:color w:val="575756"/>
        </w:rPr>
        <w:t>use</w:t>
      </w:r>
      <w:r>
        <w:rPr>
          <w:color w:val="575756"/>
          <w:spacing w:val="-3"/>
        </w:rPr>
        <w:t xml:space="preserve"> </w:t>
      </w:r>
      <w:r>
        <w:rPr>
          <w:color w:val="575756"/>
        </w:rPr>
        <w:t>sex</w:t>
      </w:r>
      <w:r>
        <w:rPr>
          <w:color w:val="575756"/>
          <w:spacing w:val="-3"/>
        </w:rPr>
        <w:t xml:space="preserve"> </w:t>
      </w:r>
      <w:r>
        <w:rPr>
          <w:color w:val="575756"/>
        </w:rPr>
        <w:t>toys,</w:t>
      </w:r>
      <w:r>
        <w:rPr>
          <w:color w:val="575756"/>
          <w:spacing w:val="-3"/>
        </w:rPr>
        <w:t xml:space="preserve"> </w:t>
      </w:r>
      <w:r>
        <w:rPr>
          <w:color w:val="575756"/>
        </w:rPr>
        <w:t>how</w:t>
      </w:r>
      <w:r>
        <w:rPr>
          <w:color w:val="575756"/>
          <w:spacing w:val="-3"/>
        </w:rPr>
        <w:t xml:space="preserve"> </w:t>
      </w:r>
      <w:r>
        <w:rPr>
          <w:color w:val="575756"/>
        </w:rPr>
        <w:t>many</w:t>
      </w:r>
      <w:r>
        <w:rPr>
          <w:color w:val="575756"/>
          <w:spacing w:val="-3"/>
        </w:rPr>
        <w:t xml:space="preserve"> </w:t>
      </w:r>
      <w:r>
        <w:rPr>
          <w:color w:val="575756"/>
        </w:rPr>
        <w:t>fingers</w:t>
      </w:r>
      <w:r>
        <w:rPr>
          <w:color w:val="575756"/>
          <w:spacing w:val="-3"/>
        </w:rPr>
        <w:t xml:space="preserve"> </w:t>
      </w:r>
      <w:r>
        <w:rPr>
          <w:color w:val="575756"/>
        </w:rPr>
        <w:t>I</w:t>
      </w:r>
      <w:r>
        <w:rPr>
          <w:color w:val="575756"/>
          <w:spacing w:val="-3"/>
        </w:rPr>
        <w:t xml:space="preserve"> </w:t>
      </w:r>
      <w:r>
        <w:rPr>
          <w:color w:val="575756"/>
        </w:rPr>
        <w:t>would</w:t>
      </w:r>
      <w:r>
        <w:rPr>
          <w:color w:val="575756"/>
          <w:spacing w:val="-3"/>
        </w:rPr>
        <w:t xml:space="preserve"> </w:t>
      </w:r>
      <w:r>
        <w:rPr>
          <w:color w:val="575756"/>
        </w:rPr>
        <w:t>put</w:t>
      </w:r>
      <w:r>
        <w:rPr>
          <w:color w:val="575756"/>
          <w:spacing w:val="-3"/>
        </w:rPr>
        <w:t xml:space="preserve"> </w:t>
      </w:r>
      <w:r>
        <w:rPr>
          <w:color w:val="575756"/>
        </w:rPr>
        <w:t>inside</w:t>
      </w:r>
      <w:r>
        <w:rPr>
          <w:color w:val="575756"/>
          <w:spacing w:val="-3"/>
        </w:rPr>
        <w:t xml:space="preserve"> </w:t>
      </w:r>
      <w:r>
        <w:rPr>
          <w:color w:val="575756"/>
        </w:rPr>
        <w:t>a</w:t>
      </w:r>
      <w:r>
        <w:rPr>
          <w:color w:val="575756"/>
          <w:spacing w:val="-3"/>
        </w:rPr>
        <w:t xml:space="preserve"> </w:t>
      </w:r>
      <w:r>
        <w:rPr>
          <w:color w:val="575756"/>
        </w:rPr>
        <w:t>woman, whether I fancied my Mum or colleagues, whether I looked at women in the showers. This went on for 18 hours. I was asked why I had been seen in the car of 2 other women who were gay, and if I knew they were gay.”</w:t>
      </w:r>
    </w:p>
    <w:p w14:paraId="08DDA185" w14:textId="77777777" w:rsidR="008C5E22" w:rsidRDefault="00000000">
      <w:pPr>
        <w:pStyle w:val="BodyText"/>
        <w:spacing w:before="165" w:line="208" w:lineRule="auto"/>
        <w:ind w:left="2406" w:right="709" w:firstLine="396"/>
      </w:pPr>
      <w:r>
        <w:rPr>
          <w:rFonts w:ascii="HelveticaNeueLTPro-Md" w:hAnsi="HelveticaNeueLTPro-Md"/>
          <w:color w:val="575756"/>
        </w:rPr>
        <w:t>“The RMP Special Investigation Branch came to my accommodation</w:t>
      </w:r>
      <w:r>
        <w:rPr>
          <w:rFonts w:ascii="HelveticaNeueLTPro-Md" w:hAnsi="HelveticaNeueLTPro-Md"/>
          <w:color w:val="575756"/>
          <w:spacing w:val="-5"/>
        </w:rPr>
        <w:t xml:space="preserve"> </w:t>
      </w:r>
      <w:r>
        <w:rPr>
          <w:rFonts w:ascii="HelveticaNeueLTPro-Md" w:hAnsi="HelveticaNeueLTPro-Md"/>
          <w:color w:val="575756"/>
        </w:rPr>
        <w:t>block</w:t>
      </w:r>
      <w:r>
        <w:rPr>
          <w:rFonts w:ascii="HelveticaNeueLTPro-Md" w:hAnsi="HelveticaNeueLTPro-Md"/>
          <w:color w:val="575756"/>
          <w:spacing w:val="-5"/>
        </w:rPr>
        <w:t xml:space="preserve"> </w:t>
      </w:r>
      <w:r>
        <w:rPr>
          <w:rFonts w:ascii="HelveticaNeueLTPro-Md" w:hAnsi="HelveticaNeueLTPro-Md"/>
          <w:color w:val="575756"/>
        </w:rPr>
        <w:t>which</w:t>
      </w:r>
      <w:r>
        <w:rPr>
          <w:rFonts w:ascii="HelveticaNeueLTPro-Md" w:hAnsi="HelveticaNeueLTPro-Md"/>
          <w:color w:val="575756"/>
          <w:spacing w:val="-5"/>
        </w:rPr>
        <w:t xml:space="preserve"> </w:t>
      </w:r>
      <w:r>
        <w:rPr>
          <w:rFonts w:ascii="HelveticaNeueLTPro-Md" w:hAnsi="HelveticaNeueLTPro-Md"/>
          <w:color w:val="575756"/>
        </w:rPr>
        <w:t>was</w:t>
      </w:r>
      <w:r>
        <w:rPr>
          <w:rFonts w:ascii="HelveticaNeueLTPro-Md" w:hAnsi="HelveticaNeueLTPro-Md"/>
          <w:color w:val="575756"/>
          <w:spacing w:val="-5"/>
        </w:rPr>
        <w:t xml:space="preserve"> </w:t>
      </w:r>
      <w:r>
        <w:rPr>
          <w:rFonts w:ascii="HelveticaNeueLTPro-Md" w:hAnsi="HelveticaNeueLTPro-Md"/>
          <w:color w:val="575756"/>
        </w:rPr>
        <w:t>also</w:t>
      </w:r>
      <w:r>
        <w:rPr>
          <w:rFonts w:ascii="HelveticaNeueLTPro-Md" w:hAnsi="HelveticaNeueLTPro-Md"/>
          <w:color w:val="575756"/>
          <w:spacing w:val="-5"/>
        </w:rPr>
        <w:t xml:space="preserve"> </w:t>
      </w:r>
      <w:r>
        <w:rPr>
          <w:rFonts w:ascii="HelveticaNeueLTPro-Md" w:hAnsi="HelveticaNeueLTPro-Md"/>
          <w:color w:val="575756"/>
        </w:rPr>
        <w:t>my</w:t>
      </w:r>
      <w:r>
        <w:rPr>
          <w:rFonts w:ascii="HelveticaNeueLTPro-Md" w:hAnsi="HelveticaNeueLTPro-Md"/>
          <w:color w:val="575756"/>
          <w:spacing w:val="-5"/>
        </w:rPr>
        <w:t xml:space="preserve"> </w:t>
      </w:r>
      <w:r>
        <w:rPr>
          <w:rFonts w:ascii="HelveticaNeueLTPro-Md" w:hAnsi="HelveticaNeueLTPro-Md"/>
          <w:color w:val="575756"/>
        </w:rPr>
        <w:t>home.</w:t>
      </w:r>
      <w:r>
        <w:rPr>
          <w:rFonts w:ascii="HelveticaNeueLTPro-Md" w:hAnsi="HelveticaNeueLTPro-Md"/>
          <w:color w:val="575756"/>
          <w:spacing w:val="-5"/>
        </w:rPr>
        <w:t xml:space="preserve"> </w:t>
      </w:r>
      <w:r>
        <w:rPr>
          <w:rFonts w:ascii="HelveticaNeueLTPro-Md" w:hAnsi="HelveticaNeueLTPro-Md"/>
          <w:color w:val="575756"/>
        </w:rPr>
        <w:t>There</w:t>
      </w:r>
      <w:r>
        <w:rPr>
          <w:rFonts w:ascii="HelveticaNeueLTPro-Md" w:hAnsi="HelveticaNeueLTPro-Md"/>
          <w:color w:val="575756"/>
          <w:spacing w:val="-5"/>
        </w:rPr>
        <w:t xml:space="preserve"> </w:t>
      </w:r>
      <w:r>
        <w:rPr>
          <w:rFonts w:ascii="HelveticaNeueLTPro-Md" w:hAnsi="HelveticaNeueLTPro-Md"/>
          <w:color w:val="575756"/>
        </w:rPr>
        <w:t>were</w:t>
      </w:r>
      <w:r>
        <w:rPr>
          <w:rFonts w:ascii="HelveticaNeueLTPro-Md" w:hAnsi="HelveticaNeueLTPro-Md"/>
          <w:color w:val="575756"/>
          <w:spacing w:val="-5"/>
        </w:rPr>
        <w:t xml:space="preserve"> </w:t>
      </w:r>
      <w:r>
        <w:rPr>
          <w:rFonts w:ascii="HelveticaNeueLTPro-Md" w:hAnsi="HelveticaNeueLTPro-Md"/>
          <w:color w:val="575756"/>
        </w:rPr>
        <w:t xml:space="preserve">one </w:t>
      </w:r>
      <w:r>
        <w:rPr>
          <w:color w:val="575756"/>
        </w:rPr>
        <w:t>male and one female officer both in plain clothes, they identified themselves as being RMP Special Investigation Branch (SIB).</w:t>
      </w:r>
    </w:p>
    <w:p w14:paraId="398A1F3E" w14:textId="77777777" w:rsidR="008C5E22" w:rsidRDefault="00000000">
      <w:pPr>
        <w:pStyle w:val="BodyText"/>
        <w:spacing w:line="208" w:lineRule="auto"/>
        <w:ind w:left="2406" w:right="669"/>
      </w:pPr>
      <w:r>
        <w:rPr>
          <w:color w:val="575756"/>
        </w:rPr>
        <w:t>They shouted at me in the corridor of the accommodation block, humiliating</w:t>
      </w:r>
      <w:r>
        <w:rPr>
          <w:color w:val="575756"/>
          <w:spacing w:val="-4"/>
        </w:rPr>
        <w:t xml:space="preserve"> </w:t>
      </w:r>
      <w:r>
        <w:rPr>
          <w:color w:val="575756"/>
        </w:rPr>
        <w:t>me</w:t>
      </w:r>
      <w:r>
        <w:rPr>
          <w:color w:val="575756"/>
          <w:spacing w:val="-4"/>
        </w:rPr>
        <w:t xml:space="preserve"> </w:t>
      </w:r>
      <w:r>
        <w:rPr>
          <w:color w:val="575756"/>
        </w:rPr>
        <w:t>in</w:t>
      </w:r>
      <w:r>
        <w:rPr>
          <w:color w:val="575756"/>
          <w:spacing w:val="-4"/>
        </w:rPr>
        <w:t xml:space="preserve"> </w:t>
      </w:r>
      <w:r>
        <w:rPr>
          <w:color w:val="575756"/>
        </w:rPr>
        <w:t>front</w:t>
      </w:r>
      <w:r>
        <w:rPr>
          <w:color w:val="575756"/>
          <w:spacing w:val="-4"/>
        </w:rPr>
        <w:t xml:space="preserve"> </w:t>
      </w:r>
      <w:r>
        <w:rPr>
          <w:color w:val="575756"/>
        </w:rPr>
        <w:t>of</w:t>
      </w:r>
      <w:r>
        <w:rPr>
          <w:color w:val="575756"/>
          <w:spacing w:val="-4"/>
        </w:rPr>
        <w:t xml:space="preserve"> </w:t>
      </w:r>
      <w:r>
        <w:rPr>
          <w:color w:val="575756"/>
        </w:rPr>
        <w:t>my</w:t>
      </w:r>
      <w:r>
        <w:rPr>
          <w:color w:val="575756"/>
          <w:spacing w:val="-4"/>
        </w:rPr>
        <w:t xml:space="preserve"> </w:t>
      </w:r>
      <w:r>
        <w:rPr>
          <w:color w:val="575756"/>
        </w:rPr>
        <w:t>peers</w:t>
      </w:r>
      <w:r>
        <w:rPr>
          <w:color w:val="575756"/>
          <w:spacing w:val="-4"/>
        </w:rPr>
        <w:t xml:space="preserve"> </w:t>
      </w:r>
      <w:r>
        <w:rPr>
          <w:color w:val="575756"/>
        </w:rPr>
        <w:t>and</w:t>
      </w:r>
      <w:r>
        <w:rPr>
          <w:color w:val="575756"/>
          <w:spacing w:val="-4"/>
        </w:rPr>
        <w:t xml:space="preserve"> </w:t>
      </w:r>
      <w:r>
        <w:rPr>
          <w:color w:val="575756"/>
        </w:rPr>
        <w:t>superiors.</w:t>
      </w:r>
      <w:r>
        <w:rPr>
          <w:color w:val="575756"/>
          <w:spacing w:val="-4"/>
        </w:rPr>
        <w:t xml:space="preserve"> </w:t>
      </w:r>
      <w:r>
        <w:rPr>
          <w:color w:val="575756"/>
        </w:rPr>
        <w:t>My</w:t>
      </w:r>
      <w:r>
        <w:rPr>
          <w:color w:val="575756"/>
          <w:spacing w:val="-4"/>
        </w:rPr>
        <w:t xml:space="preserve"> </w:t>
      </w:r>
      <w:r>
        <w:rPr>
          <w:color w:val="575756"/>
        </w:rPr>
        <w:t>room</w:t>
      </w:r>
      <w:r>
        <w:rPr>
          <w:color w:val="575756"/>
          <w:spacing w:val="-4"/>
        </w:rPr>
        <w:t xml:space="preserve"> </w:t>
      </w:r>
      <w:r>
        <w:rPr>
          <w:color w:val="575756"/>
        </w:rPr>
        <w:t>(my</w:t>
      </w:r>
      <w:r>
        <w:rPr>
          <w:color w:val="575756"/>
          <w:spacing w:val="-4"/>
        </w:rPr>
        <w:t xml:space="preserve"> </w:t>
      </w:r>
      <w:r>
        <w:rPr>
          <w:color w:val="575756"/>
        </w:rPr>
        <w:t>home) was searched and completely trashed. My personal belongings</w:t>
      </w:r>
    </w:p>
    <w:p w14:paraId="02DD62A5" w14:textId="77777777" w:rsidR="008C5E22" w:rsidRDefault="00000000">
      <w:pPr>
        <w:pStyle w:val="BodyText"/>
        <w:spacing w:line="208" w:lineRule="auto"/>
        <w:ind w:left="2406" w:right="735"/>
      </w:pPr>
      <w:r>
        <w:rPr>
          <w:color w:val="575756"/>
        </w:rPr>
        <w:t>were treated with a complete lack of respect. I was handcuffed and dragged through my accommodation block in front of my friends, peers</w:t>
      </w:r>
      <w:r>
        <w:rPr>
          <w:color w:val="575756"/>
          <w:spacing w:val="-3"/>
        </w:rPr>
        <w:t xml:space="preserve"> </w:t>
      </w:r>
      <w:r>
        <w:rPr>
          <w:color w:val="575756"/>
        </w:rPr>
        <w:t>and</w:t>
      </w:r>
      <w:r>
        <w:rPr>
          <w:color w:val="575756"/>
          <w:spacing w:val="-3"/>
        </w:rPr>
        <w:t xml:space="preserve"> </w:t>
      </w:r>
      <w:r>
        <w:rPr>
          <w:color w:val="575756"/>
        </w:rPr>
        <w:t>superiors</w:t>
      </w:r>
      <w:r>
        <w:rPr>
          <w:color w:val="575756"/>
          <w:spacing w:val="-3"/>
        </w:rPr>
        <w:t xml:space="preserve"> </w:t>
      </w:r>
      <w:r>
        <w:rPr>
          <w:color w:val="575756"/>
        </w:rPr>
        <w:t>and</w:t>
      </w:r>
      <w:r>
        <w:rPr>
          <w:color w:val="575756"/>
          <w:spacing w:val="-3"/>
        </w:rPr>
        <w:t xml:space="preserve"> </w:t>
      </w:r>
      <w:r>
        <w:rPr>
          <w:color w:val="575756"/>
        </w:rPr>
        <w:t>then</w:t>
      </w:r>
      <w:r>
        <w:rPr>
          <w:color w:val="575756"/>
          <w:spacing w:val="-3"/>
        </w:rPr>
        <w:t xml:space="preserve"> </w:t>
      </w:r>
      <w:r>
        <w:rPr>
          <w:color w:val="575756"/>
        </w:rPr>
        <w:t>through</w:t>
      </w:r>
      <w:r>
        <w:rPr>
          <w:color w:val="575756"/>
          <w:spacing w:val="-3"/>
        </w:rPr>
        <w:t xml:space="preserve"> </w:t>
      </w:r>
      <w:r>
        <w:rPr>
          <w:color w:val="575756"/>
        </w:rPr>
        <w:t>the</w:t>
      </w:r>
      <w:r>
        <w:rPr>
          <w:color w:val="575756"/>
          <w:spacing w:val="-3"/>
        </w:rPr>
        <w:t xml:space="preserve"> </w:t>
      </w:r>
      <w:r>
        <w:rPr>
          <w:color w:val="575756"/>
        </w:rPr>
        <w:t>main</w:t>
      </w:r>
      <w:r>
        <w:rPr>
          <w:color w:val="575756"/>
          <w:spacing w:val="-3"/>
        </w:rPr>
        <w:t xml:space="preserve"> </w:t>
      </w:r>
      <w:r>
        <w:rPr>
          <w:color w:val="575756"/>
        </w:rPr>
        <w:t>camp</w:t>
      </w:r>
      <w:r>
        <w:rPr>
          <w:color w:val="575756"/>
          <w:spacing w:val="-3"/>
        </w:rPr>
        <w:t xml:space="preserve"> </w:t>
      </w:r>
      <w:r>
        <w:rPr>
          <w:color w:val="575756"/>
        </w:rPr>
        <w:t>thoroughfare</w:t>
      </w:r>
      <w:r>
        <w:rPr>
          <w:color w:val="575756"/>
          <w:spacing w:val="-3"/>
        </w:rPr>
        <w:t xml:space="preserve"> </w:t>
      </w:r>
      <w:r>
        <w:rPr>
          <w:color w:val="575756"/>
        </w:rPr>
        <w:t>to the admin block. I was detained against my will, cautioned, accused of being a sexual deviant and interviewed under caution for hours without a break, without any refreshments or consideration for my welfare, without anyone present to represent me and my interests and to ensure I was treated properly. I was continually asked if I was</w:t>
      </w:r>
      <w:r>
        <w:rPr>
          <w:color w:val="575756"/>
          <w:spacing w:val="40"/>
        </w:rPr>
        <w:t xml:space="preserve"> </w:t>
      </w:r>
      <w:r>
        <w:rPr>
          <w:color w:val="575756"/>
        </w:rPr>
        <w:t>a sexual deviant, did I practice mutual masturbation with my partner, with the people in pictures they had removed from my home (which were</w:t>
      </w:r>
      <w:r>
        <w:rPr>
          <w:color w:val="575756"/>
          <w:spacing w:val="-4"/>
        </w:rPr>
        <w:t xml:space="preserve"> </w:t>
      </w:r>
      <w:r>
        <w:rPr>
          <w:color w:val="575756"/>
        </w:rPr>
        <w:t>family</w:t>
      </w:r>
      <w:r>
        <w:rPr>
          <w:color w:val="575756"/>
          <w:spacing w:val="-4"/>
        </w:rPr>
        <w:t xml:space="preserve"> </w:t>
      </w:r>
      <w:r>
        <w:rPr>
          <w:color w:val="575756"/>
        </w:rPr>
        <w:t>members</w:t>
      </w:r>
      <w:r>
        <w:rPr>
          <w:color w:val="575756"/>
          <w:spacing w:val="-4"/>
        </w:rPr>
        <w:t xml:space="preserve"> </w:t>
      </w:r>
      <w:r>
        <w:rPr>
          <w:color w:val="575756"/>
        </w:rPr>
        <w:t>and</w:t>
      </w:r>
      <w:r>
        <w:rPr>
          <w:color w:val="575756"/>
          <w:spacing w:val="-4"/>
        </w:rPr>
        <w:t xml:space="preserve"> </w:t>
      </w:r>
      <w:r>
        <w:rPr>
          <w:color w:val="575756"/>
        </w:rPr>
        <w:t>friends),</w:t>
      </w:r>
      <w:r>
        <w:rPr>
          <w:color w:val="575756"/>
          <w:spacing w:val="-4"/>
        </w:rPr>
        <w:t xml:space="preserve"> </w:t>
      </w:r>
      <w:r>
        <w:rPr>
          <w:color w:val="575756"/>
        </w:rPr>
        <w:t>with</w:t>
      </w:r>
      <w:r>
        <w:rPr>
          <w:color w:val="575756"/>
          <w:spacing w:val="-4"/>
        </w:rPr>
        <w:t xml:space="preserve"> </w:t>
      </w:r>
      <w:r>
        <w:rPr>
          <w:color w:val="575756"/>
        </w:rPr>
        <w:t>the</w:t>
      </w:r>
      <w:r>
        <w:rPr>
          <w:color w:val="575756"/>
          <w:spacing w:val="-4"/>
        </w:rPr>
        <w:t xml:space="preserve"> </w:t>
      </w:r>
      <w:r>
        <w:rPr>
          <w:color w:val="575756"/>
        </w:rPr>
        <w:t>people</w:t>
      </w:r>
      <w:r>
        <w:rPr>
          <w:color w:val="575756"/>
          <w:spacing w:val="-4"/>
        </w:rPr>
        <w:t xml:space="preserve"> </w:t>
      </w:r>
      <w:r>
        <w:rPr>
          <w:color w:val="575756"/>
        </w:rPr>
        <w:t>I</w:t>
      </w:r>
      <w:r>
        <w:rPr>
          <w:color w:val="575756"/>
          <w:spacing w:val="-4"/>
        </w:rPr>
        <w:t xml:space="preserve"> </w:t>
      </w:r>
      <w:r>
        <w:rPr>
          <w:color w:val="575756"/>
        </w:rPr>
        <w:t>lived</w:t>
      </w:r>
      <w:r>
        <w:rPr>
          <w:color w:val="575756"/>
          <w:spacing w:val="-4"/>
        </w:rPr>
        <w:t xml:space="preserve"> </w:t>
      </w:r>
      <w:r>
        <w:rPr>
          <w:color w:val="575756"/>
        </w:rPr>
        <w:t>with</w:t>
      </w:r>
      <w:r>
        <w:rPr>
          <w:color w:val="575756"/>
          <w:spacing w:val="-4"/>
        </w:rPr>
        <w:t xml:space="preserve"> </w:t>
      </w:r>
      <w:r>
        <w:rPr>
          <w:color w:val="575756"/>
        </w:rPr>
        <w:t>and</w:t>
      </w:r>
      <w:r>
        <w:rPr>
          <w:color w:val="575756"/>
          <w:spacing w:val="-4"/>
        </w:rPr>
        <w:t xml:space="preserve"> </w:t>
      </w:r>
      <w:r>
        <w:rPr>
          <w:color w:val="575756"/>
        </w:rPr>
        <w:t>the people I worked with. I was asked to name other sexual deviants and make it easier on myself.”</w:t>
      </w:r>
    </w:p>
    <w:p w14:paraId="021E149C" w14:textId="77777777" w:rsidR="008C5E22" w:rsidRDefault="008C5E22">
      <w:pPr>
        <w:spacing w:line="208" w:lineRule="auto"/>
        <w:sectPr w:rsidR="008C5E22">
          <w:pgSz w:w="11910" w:h="16840"/>
          <w:pgMar w:top="1120" w:right="860" w:bottom="280" w:left="740" w:header="746" w:footer="0" w:gutter="0"/>
          <w:cols w:space="720"/>
        </w:sectPr>
      </w:pPr>
    </w:p>
    <w:p w14:paraId="57094EC8" w14:textId="77777777" w:rsidR="008C5E22" w:rsidRDefault="008C5E22">
      <w:pPr>
        <w:pStyle w:val="BodyText"/>
        <w:rPr>
          <w:sz w:val="20"/>
        </w:rPr>
      </w:pPr>
    </w:p>
    <w:p w14:paraId="1B2042A5" w14:textId="77777777" w:rsidR="008C5E22" w:rsidRDefault="008C5E22">
      <w:pPr>
        <w:pStyle w:val="BodyText"/>
        <w:rPr>
          <w:sz w:val="20"/>
        </w:rPr>
      </w:pPr>
    </w:p>
    <w:p w14:paraId="3FA966AB" w14:textId="77777777" w:rsidR="008C5E22" w:rsidRDefault="008C5E22">
      <w:pPr>
        <w:pStyle w:val="BodyText"/>
        <w:spacing w:before="7"/>
        <w:rPr>
          <w:sz w:val="22"/>
        </w:rPr>
      </w:pPr>
    </w:p>
    <w:p w14:paraId="60D486D6" w14:textId="77777777" w:rsidR="008C5E22" w:rsidRDefault="00000000">
      <w:pPr>
        <w:pStyle w:val="BodyText"/>
        <w:spacing w:before="88" w:line="208" w:lineRule="auto"/>
        <w:ind w:left="790" w:right="2302" w:firstLine="396"/>
      </w:pPr>
      <w:r>
        <w:rPr>
          <w:rFonts w:ascii="HelveticaNeueLTPro-Md" w:hAnsi="HelveticaNeueLTPro-Md"/>
          <w:color w:val="575756"/>
        </w:rPr>
        <w:t xml:space="preserve">“[The investigation] was harrowing and degrading. I was continually asked why I was in possession of certain items </w:t>
      </w:r>
      <w:r>
        <w:rPr>
          <w:color w:val="575756"/>
        </w:rPr>
        <w:t>suggesting I was gay. They wanted to know how many sexual partners</w:t>
      </w:r>
      <w:r>
        <w:rPr>
          <w:color w:val="575756"/>
          <w:spacing w:val="-3"/>
        </w:rPr>
        <w:t xml:space="preserve"> </w:t>
      </w:r>
      <w:r>
        <w:rPr>
          <w:color w:val="575756"/>
        </w:rPr>
        <w:t>I</w:t>
      </w:r>
      <w:r>
        <w:rPr>
          <w:color w:val="575756"/>
          <w:spacing w:val="-3"/>
        </w:rPr>
        <w:t xml:space="preserve"> </w:t>
      </w:r>
      <w:r>
        <w:rPr>
          <w:color w:val="575756"/>
        </w:rPr>
        <w:t>had.</w:t>
      </w:r>
      <w:r>
        <w:rPr>
          <w:color w:val="575756"/>
          <w:spacing w:val="-3"/>
        </w:rPr>
        <w:t xml:space="preserve"> </w:t>
      </w:r>
      <w:r>
        <w:rPr>
          <w:color w:val="575756"/>
        </w:rPr>
        <w:t>Who</w:t>
      </w:r>
      <w:r>
        <w:rPr>
          <w:color w:val="575756"/>
          <w:spacing w:val="-3"/>
        </w:rPr>
        <w:t xml:space="preserve"> </w:t>
      </w:r>
      <w:r>
        <w:rPr>
          <w:color w:val="575756"/>
        </w:rPr>
        <w:t>did</w:t>
      </w:r>
      <w:r>
        <w:rPr>
          <w:color w:val="575756"/>
          <w:spacing w:val="-3"/>
        </w:rPr>
        <w:t xml:space="preserve"> </w:t>
      </w:r>
      <w:r>
        <w:rPr>
          <w:color w:val="575756"/>
        </w:rPr>
        <w:t>what</w:t>
      </w:r>
      <w:r>
        <w:rPr>
          <w:color w:val="575756"/>
          <w:spacing w:val="-3"/>
        </w:rPr>
        <w:t xml:space="preserve"> </w:t>
      </w:r>
      <w:r>
        <w:rPr>
          <w:color w:val="575756"/>
        </w:rPr>
        <w:t>to</w:t>
      </w:r>
      <w:r>
        <w:rPr>
          <w:color w:val="575756"/>
          <w:spacing w:val="-3"/>
        </w:rPr>
        <w:t xml:space="preserve"> </w:t>
      </w:r>
      <w:r>
        <w:rPr>
          <w:color w:val="575756"/>
        </w:rPr>
        <w:t>who</w:t>
      </w:r>
      <w:r>
        <w:rPr>
          <w:color w:val="575756"/>
          <w:spacing w:val="-3"/>
        </w:rPr>
        <w:t xml:space="preserve"> </w:t>
      </w:r>
      <w:r>
        <w:rPr>
          <w:color w:val="575756"/>
        </w:rPr>
        <w:t>even</w:t>
      </w:r>
      <w:r>
        <w:rPr>
          <w:color w:val="575756"/>
          <w:spacing w:val="-3"/>
        </w:rPr>
        <w:t xml:space="preserve"> </w:t>
      </w:r>
      <w:r>
        <w:rPr>
          <w:color w:val="575756"/>
        </w:rPr>
        <w:t>asking</w:t>
      </w:r>
      <w:r>
        <w:rPr>
          <w:color w:val="575756"/>
          <w:spacing w:val="-3"/>
        </w:rPr>
        <w:t xml:space="preserve"> </w:t>
      </w:r>
      <w:r>
        <w:rPr>
          <w:color w:val="575756"/>
        </w:rPr>
        <w:t>who</w:t>
      </w:r>
      <w:r>
        <w:rPr>
          <w:color w:val="575756"/>
          <w:spacing w:val="-3"/>
        </w:rPr>
        <w:t xml:space="preserve"> </w:t>
      </w:r>
      <w:r>
        <w:rPr>
          <w:color w:val="575756"/>
        </w:rPr>
        <w:t>ejaculated</w:t>
      </w:r>
      <w:r>
        <w:rPr>
          <w:color w:val="575756"/>
          <w:spacing w:val="-3"/>
        </w:rPr>
        <w:t xml:space="preserve"> </w:t>
      </w:r>
      <w:r>
        <w:rPr>
          <w:color w:val="575756"/>
        </w:rPr>
        <w:t>first. This went on for hours without let up.”</w:t>
      </w:r>
    </w:p>
    <w:p w14:paraId="54459BFA" w14:textId="77777777" w:rsidR="008C5E22" w:rsidRDefault="00000000">
      <w:pPr>
        <w:pStyle w:val="BodyText"/>
        <w:spacing w:before="171" w:line="208" w:lineRule="auto"/>
        <w:ind w:left="790" w:right="2532" w:firstLine="396"/>
      </w:pPr>
      <w:r>
        <w:rPr>
          <w:rFonts w:ascii="HelveticaNeueLTPro-Md" w:hAnsi="HelveticaNeueLTPro-Md"/>
          <w:color w:val="575756"/>
        </w:rPr>
        <w:t xml:space="preserve">“My bunk was virtually ransacked by SIB looking for what was called any incriminating evidence of Lesbian involvement. </w:t>
      </w:r>
      <w:r>
        <w:rPr>
          <w:color w:val="575756"/>
        </w:rPr>
        <w:t>It</w:t>
      </w:r>
      <w:r>
        <w:rPr>
          <w:color w:val="575756"/>
          <w:spacing w:val="-4"/>
        </w:rPr>
        <w:t xml:space="preserve"> </w:t>
      </w:r>
      <w:r>
        <w:rPr>
          <w:color w:val="575756"/>
        </w:rPr>
        <w:t>transpired</w:t>
      </w:r>
      <w:r>
        <w:rPr>
          <w:color w:val="575756"/>
          <w:spacing w:val="-4"/>
        </w:rPr>
        <w:t xml:space="preserve"> </w:t>
      </w:r>
      <w:r>
        <w:rPr>
          <w:color w:val="575756"/>
        </w:rPr>
        <w:t>that</w:t>
      </w:r>
      <w:r>
        <w:rPr>
          <w:color w:val="575756"/>
          <w:spacing w:val="-4"/>
        </w:rPr>
        <w:t xml:space="preserve"> </w:t>
      </w:r>
      <w:r>
        <w:rPr>
          <w:color w:val="575756"/>
        </w:rPr>
        <w:t>they</w:t>
      </w:r>
      <w:r>
        <w:rPr>
          <w:color w:val="575756"/>
          <w:spacing w:val="-4"/>
        </w:rPr>
        <w:t xml:space="preserve"> </w:t>
      </w:r>
      <w:r>
        <w:rPr>
          <w:color w:val="575756"/>
        </w:rPr>
        <w:t>were</w:t>
      </w:r>
      <w:r>
        <w:rPr>
          <w:color w:val="575756"/>
          <w:spacing w:val="-4"/>
        </w:rPr>
        <w:t xml:space="preserve"> </w:t>
      </w:r>
      <w:r>
        <w:rPr>
          <w:color w:val="575756"/>
        </w:rPr>
        <w:t>looking</w:t>
      </w:r>
      <w:r>
        <w:rPr>
          <w:color w:val="575756"/>
          <w:spacing w:val="-4"/>
        </w:rPr>
        <w:t xml:space="preserve"> </w:t>
      </w:r>
      <w:r>
        <w:rPr>
          <w:color w:val="575756"/>
        </w:rPr>
        <w:t>for</w:t>
      </w:r>
      <w:r>
        <w:rPr>
          <w:color w:val="575756"/>
          <w:spacing w:val="-4"/>
        </w:rPr>
        <w:t xml:space="preserve"> </w:t>
      </w:r>
      <w:r>
        <w:rPr>
          <w:color w:val="575756"/>
        </w:rPr>
        <w:t>a</w:t>
      </w:r>
      <w:r>
        <w:rPr>
          <w:color w:val="575756"/>
          <w:spacing w:val="-4"/>
        </w:rPr>
        <w:t xml:space="preserve"> </w:t>
      </w:r>
      <w:r>
        <w:rPr>
          <w:color w:val="575756"/>
        </w:rPr>
        <w:t>vibrator</w:t>
      </w:r>
      <w:r>
        <w:rPr>
          <w:color w:val="575756"/>
          <w:spacing w:val="-4"/>
        </w:rPr>
        <w:t xml:space="preserve"> </w:t>
      </w:r>
      <w:r>
        <w:rPr>
          <w:color w:val="575756"/>
        </w:rPr>
        <w:t>(I</w:t>
      </w:r>
      <w:r>
        <w:rPr>
          <w:color w:val="575756"/>
          <w:spacing w:val="-4"/>
        </w:rPr>
        <w:t xml:space="preserve"> </w:t>
      </w:r>
      <w:r>
        <w:rPr>
          <w:color w:val="575756"/>
        </w:rPr>
        <w:t>didn’t</w:t>
      </w:r>
      <w:r>
        <w:rPr>
          <w:color w:val="575756"/>
          <w:spacing w:val="-4"/>
        </w:rPr>
        <w:t xml:space="preserve"> </w:t>
      </w:r>
      <w:r>
        <w:rPr>
          <w:color w:val="575756"/>
        </w:rPr>
        <w:t>even</w:t>
      </w:r>
      <w:r>
        <w:rPr>
          <w:color w:val="575756"/>
          <w:spacing w:val="-4"/>
        </w:rPr>
        <w:t xml:space="preserve"> </w:t>
      </w:r>
      <w:r>
        <w:rPr>
          <w:color w:val="575756"/>
        </w:rPr>
        <w:t>know what one was) which I supposedly kept in my Army handbag.</w:t>
      </w:r>
    </w:p>
    <w:p w14:paraId="0D7DB6AA" w14:textId="77777777" w:rsidR="008C5E22" w:rsidRDefault="00000000">
      <w:pPr>
        <w:pStyle w:val="BodyText"/>
        <w:spacing w:line="208" w:lineRule="auto"/>
        <w:ind w:left="790" w:right="2297"/>
        <w:jc w:val="both"/>
      </w:pPr>
      <w:r>
        <w:rPr>
          <w:color w:val="575756"/>
        </w:rPr>
        <w:t>They never did locate one. They did however remove a US deodorant spray</w:t>
      </w:r>
      <w:r>
        <w:rPr>
          <w:color w:val="575756"/>
          <w:spacing w:val="-4"/>
        </w:rPr>
        <w:t xml:space="preserve"> </w:t>
      </w:r>
      <w:r>
        <w:rPr>
          <w:color w:val="575756"/>
        </w:rPr>
        <w:t>can</w:t>
      </w:r>
      <w:r>
        <w:rPr>
          <w:color w:val="575756"/>
          <w:spacing w:val="-4"/>
        </w:rPr>
        <w:t xml:space="preserve"> </w:t>
      </w:r>
      <w:r>
        <w:rPr>
          <w:color w:val="575756"/>
        </w:rPr>
        <w:t>from</w:t>
      </w:r>
      <w:r>
        <w:rPr>
          <w:color w:val="575756"/>
          <w:spacing w:val="-4"/>
        </w:rPr>
        <w:t xml:space="preserve"> </w:t>
      </w:r>
      <w:r>
        <w:rPr>
          <w:color w:val="575756"/>
        </w:rPr>
        <w:t>my</w:t>
      </w:r>
      <w:r>
        <w:rPr>
          <w:color w:val="575756"/>
          <w:spacing w:val="-4"/>
        </w:rPr>
        <w:t xml:space="preserve"> </w:t>
      </w:r>
      <w:r>
        <w:rPr>
          <w:color w:val="575756"/>
        </w:rPr>
        <w:t>wash</w:t>
      </w:r>
      <w:r>
        <w:rPr>
          <w:color w:val="575756"/>
          <w:spacing w:val="-4"/>
        </w:rPr>
        <w:t xml:space="preserve"> </w:t>
      </w:r>
      <w:r>
        <w:rPr>
          <w:color w:val="575756"/>
        </w:rPr>
        <w:t>bag</w:t>
      </w:r>
      <w:r>
        <w:rPr>
          <w:color w:val="575756"/>
          <w:spacing w:val="-4"/>
        </w:rPr>
        <w:t xml:space="preserve"> </w:t>
      </w:r>
      <w:r>
        <w:rPr>
          <w:color w:val="575756"/>
        </w:rPr>
        <w:t>and</w:t>
      </w:r>
      <w:r>
        <w:rPr>
          <w:color w:val="575756"/>
          <w:spacing w:val="-4"/>
        </w:rPr>
        <w:t xml:space="preserve"> </w:t>
      </w:r>
      <w:r>
        <w:rPr>
          <w:color w:val="575756"/>
        </w:rPr>
        <w:t>informed</w:t>
      </w:r>
      <w:r>
        <w:rPr>
          <w:color w:val="575756"/>
          <w:spacing w:val="-4"/>
        </w:rPr>
        <w:t xml:space="preserve"> </w:t>
      </w:r>
      <w:r>
        <w:rPr>
          <w:color w:val="575756"/>
        </w:rPr>
        <w:t>me</w:t>
      </w:r>
      <w:r>
        <w:rPr>
          <w:color w:val="575756"/>
          <w:spacing w:val="-4"/>
        </w:rPr>
        <w:t xml:space="preserve"> </w:t>
      </w:r>
      <w:r>
        <w:rPr>
          <w:color w:val="575756"/>
        </w:rPr>
        <w:t>it</w:t>
      </w:r>
      <w:r>
        <w:rPr>
          <w:color w:val="575756"/>
          <w:spacing w:val="-4"/>
        </w:rPr>
        <w:t xml:space="preserve"> </w:t>
      </w:r>
      <w:r>
        <w:rPr>
          <w:color w:val="575756"/>
        </w:rPr>
        <w:t>would</w:t>
      </w:r>
      <w:r>
        <w:rPr>
          <w:color w:val="575756"/>
          <w:spacing w:val="-4"/>
        </w:rPr>
        <w:t xml:space="preserve"> </w:t>
      </w:r>
      <w:r>
        <w:rPr>
          <w:color w:val="575756"/>
        </w:rPr>
        <w:t>be</w:t>
      </w:r>
      <w:r>
        <w:rPr>
          <w:color w:val="575756"/>
          <w:spacing w:val="-4"/>
        </w:rPr>
        <w:t xml:space="preserve"> </w:t>
      </w:r>
      <w:r>
        <w:rPr>
          <w:color w:val="575756"/>
        </w:rPr>
        <w:t>forensically tested. They had found white soap on the rounded blue lid!!!!!!!!</w:t>
      </w:r>
    </w:p>
    <w:p w14:paraId="2AD5605D" w14:textId="77777777" w:rsidR="008C5E22" w:rsidRDefault="00000000">
      <w:pPr>
        <w:pStyle w:val="BodyText"/>
        <w:spacing w:line="208" w:lineRule="auto"/>
        <w:ind w:left="790" w:right="2378"/>
      </w:pPr>
      <w:r>
        <w:rPr>
          <w:color w:val="575756"/>
        </w:rPr>
        <w:t>They also took an unopened, unsent greetings card which had a picture of a daffodil and the words “ Good Morning, Have a doffodilly day” They said that this card referred to my vibrator!! I was arrested, imprisoned and interrogated regularly, at the Aldershot Military Police Station, day or night. I now think that sleep deprivation was a tactic. The cell door often slammed and locked, where I was left alone to think</w:t>
      </w:r>
      <w:r>
        <w:rPr>
          <w:color w:val="575756"/>
          <w:spacing w:val="-5"/>
        </w:rPr>
        <w:t xml:space="preserve"> </w:t>
      </w:r>
      <w:r>
        <w:rPr>
          <w:color w:val="575756"/>
        </w:rPr>
        <w:t>about</w:t>
      </w:r>
      <w:r>
        <w:rPr>
          <w:color w:val="575756"/>
          <w:spacing w:val="-5"/>
        </w:rPr>
        <w:t xml:space="preserve"> </w:t>
      </w:r>
      <w:r>
        <w:rPr>
          <w:color w:val="575756"/>
        </w:rPr>
        <w:t>confessing!!!!</w:t>
      </w:r>
      <w:r>
        <w:rPr>
          <w:color w:val="575756"/>
          <w:spacing w:val="-5"/>
        </w:rPr>
        <w:t xml:space="preserve"> </w:t>
      </w:r>
      <w:r>
        <w:rPr>
          <w:color w:val="575756"/>
        </w:rPr>
        <w:t>After</w:t>
      </w:r>
      <w:r>
        <w:rPr>
          <w:color w:val="575756"/>
          <w:spacing w:val="-5"/>
        </w:rPr>
        <w:t xml:space="preserve"> </w:t>
      </w:r>
      <w:r>
        <w:rPr>
          <w:color w:val="575756"/>
        </w:rPr>
        <w:t>each</w:t>
      </w:r>
      <w:r>
        <w:rPr>
          <w:color w:val="575756"/>
          <w:spacing w:val="-5"/>
        </w:rPr>
        <w:t xml:space="preserve"> </w:t>
      </w:r>
      <w:r>
        <w:rPr>
          <w:color w:val="575756"/>
        </w:rPr>
        <w:t>long,</w:t>
      </w:r>
      <w:r>
        <w:rPr>
          <w:color w:val="575756"/>
          <w:spacing w:val="-5"/>
        </w:rPr>
        <w:t xml:space="preserve"> </w:t>
      </w:r>
      <w:r>
        <w:rPr>
          <w:color w:val="575756"/>
        </w:rPr>
        <w:t>interrogation</w:t>
      </w:r>
      <w:r>
        <w:rPr>
          <w:color w:val="575756"/>
          <w:spacing w:val="-5"/>
        </w:rPr>
        <w:t xml:space="preserve"> </w:t>
      </w:r>
      <w:r>
        <w:rPr>
          <w:color w:val="575756"/>
        </w:rPr>
        <w:t>I</w:t>
      </w:r>
      <w:r>
        <w:rPr>
          <w:color w:val="575756"/>
          <w:spacing w:val="-5"/>
        </w:rPr>
        <w:t xml:space="preserve"> </w:t>
      </w:r>
      <w:r>
        <w:rPr>
          <w:color w:val="575756"/>
        </w:rPr>
        <w:t>was</w:t>
      </w:r>
      <w:r>
        <w:rPr>
          <w:color w:val="575756"/>
          <w:spacing w:val="-5"/>
        </w:rPr>
        <w:t xml:space="preserve"> </w:t>
      </w:r>
      <w:r>
        <w:rPr>
          <w:color w:val="575756"/>
        </w:rPr>
        <w:t>returned to the WRAC Centre in the usual black Mini, always living on my nerves, waiting for said black Mini to return to the Centre and take</w:t>
      </w:r>
      <w:r>
        <w:rPr>
          <w:color w:val="575756"/>
          <w:spacing w:val="40"/>
        </w:rPr>
        <w:t xml:space="preserve"> </w:t>
      </w:r>
      <w:r>
        <w:rPr>
          <w:color w:val="575756"/>
        </w:rPr>
        <w:t>me back to Aldershot for more interrogation. They would continually ask me for names of others, who I was seeing and which finger or fingers I used?? I was marched between two RMP to meals, without my cap, and escorted to the toilet. … Accused of using a vibrator on my recruits during Naafi breaks, and of owning/renting a flat in B[…], where I sexually abused them at weekends. .Eventually I couldn’t stand the line of questioning any longer, and without a shred of</w:t>
      </w:r>
    </w:p>
    <w:p w14:paraId="56DEA9FF" w14:textId="77777777" w:rsidR="008C5E22" w:rsidRDefault="00000000">
      <w:pPr>
        <w:pStyle w:val="BodyText"/>
        <w:spacing w:line="208" w:lineRule="auto"/>
        <w:ind w:left="790" w:right="2302"/>
      </w:pPr>
      <w:r>
        <w:rPr>
          <w:color w:val="575756"/>
        </w:rPr>
        <w:t>support</w:t>
      </w:r>
      <w:r>
        <w:rPr>
          <w:color w:val="575756"/>
          <w:spacing w:val="-7"/>
        </w:rPr>
        <w:t xml:space="preserve"> </w:t>
      </w:r>
      <w:r>
        <w:rPr>
          <w:color w:val="575756"/>
        </w:rPr>
        <w:t>from</w:t>
      </w:r>
      <w:r>
        <w:rPr>
          <w:color w:val="575756"/>
          <w:spacing w:val="-7"/>
        </w:rPr>
        <w:t xml:space="preserve"> </w:t>
      </w:r>
      <w:r>
        <w:rPr>
          <w:color w:val="575756"/>
        </w:rPr>
        <w:t>my</w:t>
      </w:r>
      <w:r>
        <w:rPr>
          <w:color w:val="575756"/>
          <w:spacing w:val="-7"/>
        </w:rPr>
        <w:t xml:space="preserve"> </w:t>
      </w:r>
      <w:r>
        <w:rPr>
          <w:color w:val="575756"/>
        </w:rPr>
        <w:t>so</w:t>
      </w:r>
      <w:r>
        <w:rPr>
          <w:color w:val="575756"/>
          <w:spacing w:val="-7"/>
        </w:rPr>
        <w:t xml:space="preserve"> </w:t>
      </w:r>
      <w:r>
        <w:rPr>
          <w:color w:val="575756"/>
        </w:rPr>
        <w:t>called</w:t>
      </w:r>
      <w:r>
        <w:rPr>
          <w:color w:val="575756"/>
          <w:spacing w:val="-7"/>
        </w:rPr>
        <w:t xml:space="preserve"> </w:t>
      </w:r>
      <w:r>
        <w:rPr>
          <w:color w:val="575756"/>
        </w:rPr>
        <w:t>supporting</w:t>
      </w:r>
      <w:r>
        <w:rPr>
          <w:color w:val="575756"/>
          <w:spacing w:val="-7"/>
        </w:rPr>
        <w:t xml:space="preserve"> </w:t>
      </w:r>
      <w:r>
        <w:rPr>
          <w:color w:val="575756"/>
        </w:rPr>
        <w:t>WRAC</w:t>
      </w:r>
      <w:r>
        <w:rPr>
          <w:color w:val="575756"/>
          <w:spacing w:val="-7"/>
        </w:rPr>
        <w:t xml:space="preserve"> </w:t>
      </w:r>
      <w:r>
        <w:rPr>
          <w:color w:val="575756"/>
        </w:rPr>
        <w:t>Officer,</w:t>
      </w:r>
      <w:r>
        <w:rPr>
          <w:color w:val="575756"/>
          <w:spacing w:val="-7"/>
        </w:rPr>
        <w:t xml:space="preserve"> </w:t>
      </w:r>
      <w:r>
        <w:rPr>
          <w:color w:val="575756"/>
        </w:rPr>
        <w:t>who</w:t>
      </w:r>
      <w:r>
        <w:rPr>
          <w:color w:val="575756"/>
          <w:spacing w:val="-7"/>
        </w:rPr>
        <w:t xml:space="preserve"> </w:t>
      </w:r>
      <w:r>
        <w:rPr>
          <w:color w:val="575756"/>
        </w:rPr>
        <w:t>said,</w:t>
      </w:r>
      <w:r>
        <w:rPr>
          <w:color w:val="575756"/>
          <w:spacing w:val="-7"/>
        </w:rPr>
        <w:t xml:space="preserve"> </w:t>
      </w:r>
      <w:r>
        <w:rPr>
          <w:color w:val="575756"/>
        </w:rPr>
        <w:t>quote: “For God Cpl […], hurry up and hand yourself in, so we can all get on with our day!!!!” I then decided to confess to being a Lesbian. There was</w:t>
      </w:r>
      <w:r>
        <w:rPr>
          <w:color w:val="575756"/>
          <w:spacing w:val="-1"/>
        </w:rPr>
        <w:t xml:space="preserve"> </w:t>
      </w:r>
      <w:r>
        <w:rPr>
          <w:color w:val="575756"/>
        </w:rPr>
        <w:t>jubilation</w:t>
      </w:r>
      <w:r>
        <w:rPr>
          <w:color w:val="575756"/>
          <w:spacing w:val="-1"/>
        </w:rPr>
        <w:t xml:space="preserve"> </w:t>
      </w:r>
      <w:r>
        <w:rPr>
          <w:color w:val="575756"/>
        </w:rPr>
        <w:t>in</w:t>
      </w:r>
      <w:r>
        <w:rPr>
          <w:color w:val="575756"/>
          <w:spacing w:val="-1"/>
        </w:rPr>
        <w:t xml:space="preserve"> </w:t>
      </w:r>
      <w:r>
        <w:rPr>
          <w:color w:val="575756"/>
        </w:rPr>
        <w:t>the</w:t>
      </w:r>
      <w:r>
        <w:rPr>
          <w:color w:val="575756"/>
          <w:spacing w:val="-1"/>
        </w:rPr>
        <w:t xml:space="preserve"> </w:t>
      </w:r>
      <w:r>
        <w:rPr>
          <w:color w:val="575756"/>
        </w:rPr>
        <w:t>cell</w:t>
      </w:r>
      <w:r>
        <w:rPr>
          <w:color w:val="575756"/>
          <w:spacing w:val="-1"/>
        </w:rPr>
        <w:t xml:space="preserve"> </w:t>
      </w:r>
      <w:r>
        <w:rPr>
          <w:color w:val="575756"/>
        </w:rPr>
        <w:t>with</w:t>
      </w:r>
      <w:r>
        <w:rPr>
          <w:color w:val="575756"/>
          <w:spacing w:val="-1"/>
        </w:rPr>
        <w:t xml:space="preserve"> </w:t>
      </w:r>
      <w:r>
        <w:rPr>
          <w:color w:val="575756"/>
        </w:rPr>
        <w:t>what</w:t>
      </w:r>
      <w:r>
        <w:rPr>
          <w:color w:val="575756"/>
          <w:spacing w:val="-1"/>
        </w:rPr>
        <w:t xml:space="preserve"> </w:t>
      </w:r>
      <w:r>
        <w:rPr>
          <w:color w:val="575756"/>
        </w:rPr>
        <w:t>we</w:t>
      </w:r>
      <w:r>
        <w:rPr>
          <w:color w:val="575756"/>
          <w:spacing w:val="-1"/>
        </w:rPr>
        <w:t xml:space="preserve"> </w:t>
      </w:r>
      <w:r>
        <w:rPr>
          <w:color w:val="575756"/>
        </w:rPr>
        <w:t>now</w:t>
      </w:r>
      <w:r>
        <w:rPr>
          <w:color w:val="575756"/>
          <w:spacing w:val="-1"/>
        </w:rPr>
        <w:t xml:space="preserve"> </w:t>
      </w:r>
      <w:r>
        <w:rPr>
          <w:color w:val="575756"/>
        </w:rPr>
        <w:t>call</w:t>
      </w:r>
      <w:r>
        <w:rPr>
          <w:color w:val="575756"/>
          <w:spacing w:val="-1"/>
        </w:rPr>
        <w:t xml:space="preserve"> </w:t>
      </w:r>
      <w:r>
        <w:rPr>
          <w:color w:val="575756"/>
        </w:rPr>
        <w:t>High</w:t>
      </w:r>
      <w:r>
        <w:rPr>
          <w:color w:val="575756"/>
          <w:spacing w:val="-1"/>
        </w:rPr>
        <w:t xml:space="preserve"> </w:t>
      </w:r>
      <w:r>
        <w:rPr>
          <w:color w:val="575756"/>
        </w:rPr>
        <w:t>5s.</w:t>
      </w:r>
      <w:r>
        <w:rPr>
          <w:color w:val="575756"/>
          <w:spacing w:val="-1"/>
        </w:rPr>
        <w:t xml:space="preserve"> </w:t>
      </w:r>
      <w:r>
        <w:rPr>
          <w:color w:val="575756"/>
        </w:rPr>
        <w:t>…</w:t>
      </w:r>
      <w:r>
        <w:rPr>
          <w:color w:val="575756"/>
          <w:spacing w:val="-1"/>
        </w:rPr>
        <w:t xml:space="preserve"> </w:t>
      </w:r>
      <w:r>
        <w:rPr>
          <w:color w:val="575756"/>
        </w:rPr>
        <w:t>After</w:t>
      </w:r>
      <w:r>
        <w:rPr>
          <w:color w:val="575756"/>
          <w:spacing w:val="-1"/>
        </w:rPr>
        <w:t xml:space="preserve"> </w:t>
      </w:r>
      <w:r>
        <w:rPr>
          <w:color w:val="575756"/>
        </w:rPr>
        <w:t>many weeks I was eventually marched in front of The WRAC Centre Commandant, for what I felt would be my discharge from something</w:t>
      </w:r>
    </w:p>
    <w:p w14:paraId="372C9027" w14:textId="77777777" w:rsidR="008C5E22" w:rsidRDefault="00000000">
      <w:pPr>
        <w:pStyle w:val="BodyText"/>
        <w:spacing w:line="208" w:lineRule="auto"/>
        <w:ind w:left="790" w:right="2407"/>
        <w:jc w:val="both"/>
      </w:pPr>
      <w:r>
        <w:rPr>
          <w:color w:val="575756"/>
        </w:rPr>
        <w:t>I</w:t>
      </w:r>
      <w:r>
        <w:rPr>
          <w:color w:val="575756"/>
          <w:spacing w:val="-3"/>
        </w:rPr>
        <w:t xml:space="preserve"> </w:t>
      </w:r>
      <w:r>
        <w:rPr>
          <w:color w:val="575756"/>
        </w:rPr>
        <w:t>loved.</w:t>
      </w:r>
      <w:r>
        <w:rPr>
          <w:color w:val="575756"/>
          <w:spacing w:val="-3"/>
        </w:rPr>
        <w:t xml:space="preserve"> </w:t>
      </w:r>
      <w:r>
        <w:rPr>
          <w:color w:val="575756"/>
        </w:rPr>
        <w:t>The</w:t>
      </w:r>
      <w:r>
        <w:rPr>
          <w:color w:val="575756"/>
          <w:spacing w:val="-3"/>
        </w:rPr>
        <w:t xml:space="preserve"> </w:t>
      </w:r>
      <w:r>
        <w:rPr>
          <w:color w:val="575756"/>
        </w:rPr>
        <w:t>Colonel</w:t>
      </w:r>
      <w:r>
        <w:rPr>
          <w:color w:val="575756"/>
          <w:spacing w:val="-3"/>
        </w:rPr>
        <w:t xml:space="preserve"> </w:t>
      </w:r>
      <w:r>
        <w:rPr>
          <w:color w:val="575756"/>
        </w:rPr>
        <w:t>said,</w:t>
      </w:r>
      <w:r>
        <w:rPr>
          <w:color w:val="575756"/>
          <w:spacing w:val="-3"/>
        </w:rPr>
        <w:t xml:space="preserve"> </w:t>
      </w:r>
      <w:r>
        <w:rPr>
          <w:color w:val="575756"/>
        </w:rPr>
        <w:t>quote:</w:t>
      </w:r>
      <w:r>
        <w:rPr>
          <w:color w:val="575756"/>
          <w:spacing w:val="-3"/>
        </w:rPr>
        <w:t xml:space="preserve"> </w:t>
      </w:r>
      <w:r>
        <w:rPr>
          <w:color w:val="575756"/>
        </w:rPr>
        <w:t>“Do</w:t>
      </w:r>
      <w:r>
        <w:rPr>
          <w:color w:val="575756"/>
          <w:spacing w:val="-3"/>
        </w:rPr>
        <w:t xml:space="preserve"> </w:t>
      </w:r>
      <w:r>
        <w:rPr>
          <w:color w:val="575756"/>
        </w:rPr>
        <w:t>you</w:t>
      </w:r>
      <w:r>
        <w:rPr>
          <w:color w:val="575756"/>
          <w:spacing w:val="-3"/>
        </w:rPr>
        <w:t xml:space="preserve"> </w:t>
      </w:r>
      <w:r>
        <w:rPr>
          <w:color w:val="575756"/>
        </w:rPr>
        <w:t>realise</w:t>
      </w:r>
      <w:r>
        <w:rPr>
          <w:color w:val="575756"/>
          <w:spacing w:val="-3"/>
        </w:rPr>
        <w:t xml:space="preserve"> </w:t>
      </w:r>
      <w:r>
        <w:rPr>
          <w:color w:val="575756"/>
        </w:rPr>
        <w:t>how</w:t>
      </w:r>
      <w:r>
        <w:rPr>
          <w:color w:val="575756"/>
          <w:spacing w:val="-3"/>
        </w:rPr>
        <w:t xml:space="preserve"> </w:t>
      </w:r>
      <w:r>
        <w:rPr>
          <w:color w:val="575756"/>
        </w:rPr>
        <w:t>FILTHY</w:t>
      </w:r>
      <w:r>
        <w:rPr>
          <w:color w:val="575756"/>
          <w:spacing w:val="-3"/>
        </w:rPr>
        <w:t xml:space="preserve"> </w:t>
      </w:r>
      <w:r>
        <w:rPr>
          <w:color w:val="575756"/>
        </w:rPr>
        <w:t>you</w:t>
      </w:r>
      <w:r>
        <w:rPr>
          <w:color w:val="575756"/>
          <w:spacing w:val="-3"/>
        </w:rPr>
        <w:t xml:space="preserve"> </w:t>
      </w:r>
      <w:r>
        <w:rPr>
          <w:color w:val="575756"/>
        </w:rPr>
        <w:t>are Cpl</w:t>
      </w:r>
      <w:r>
        <w:rPr>
          <w:color w:val="575756"/>
          <w:spacing w:val="-8"/>
        </w:rPr>
        <w:t xml:space="preserve"> </w:t>
      </w:r>
      <w:r>
        <w:rPr>
          <w:color w:val="575756"/>
        </w:rPr>
        <w:t>[…]?’</w:t>
      </w:r>
      <w:r>
        <w:rPr>
          <w:color w:val="575756"/>
          <w:spacing w:val="-8"/>
        </w:rPr>
        <w:t xml:space="preserve"> </w:t>
      </w:r>
      <w:r>
        <w:rPr>
          <w:color w:val="575756"/>
        </w:rPr>
        <w:t>I</w:t>
      </w:r>
      <w:r>
        <w:rPr>
          <w:color w:val="575756"/>
          <w:spacing w:val="-8"/>
        </w:rPr>
        <w:t xml:space="preserve"> </w:t>
      </w:r>
      <w:r>
        <w:rPr>
          <w:color w:val="575756"/>
        </w:rPr>
        <w:t>remember</w:t>
      </w:r>
      <w:r>
        <w:rPr>
          <w:color w:val="575756"/>
          <w:spacing w:val="-8"/>
        </w:rPr>
        <w:t xml:space="preserve"> </w:t>
      </w:r>
      <w:r>
        <w:rPr>
          <w:color w:val="575756"/>
        </w:rPr>
        <w:t>agreeing</w:t>
      </w:r>
      <w:r>
        <w:rPr>
          <w:color w:val="575756"/>
          <w:spacing w:val="-8"/>
        </w:rPr>
        <w:t xml:space="preserve"> </w:t>
      </w:r>
      <w:r>
        <w:rPr>
          <w:color w:val="575756"/>
        </w:rPr>
        <w:t>with</w:t>
      </w:r>
      <w:r>
        <w:rPr>
          <w:color w:val="575756"/>
          <w:spacing w:val="-8"/>
        </w:rPr>
        <w:t xml:space="preserve"> </w:t>
      </w:r>
      <w:r>
        <w:rPr>
          <w:color w:val="575756"/>
        </w:rPr>
        <w:t>her.</w:t>
      </w:r>
      <w:r>
        <w:rPr>
          <w:color w:val="575756"/>
          <w:spacing w:val="-8"/>
        </w:rPr>
        <w:t xml:space="preserve"> </w:t>
      </w:r>
      <w:r>
        <w:rPr>
          <w:color w:val="575756"/>
        </w:rPr>
        <w:t>Yet</w:t>
      </w:r>
      <w:r>
        <w:rPr>
          <w:color w:val="575756"/>
          <w:spacing w:val="-8"/>
        </w:rPr>
        <w:t xml:space="preserve"> </w:t>
      </w:r>
      <w:r>
        <w:rPr>
          <w:color w:val="575756"/>
        </w:rPr>
        <w:t>another</w:t>
      </w:r>
      <w:r>
        <w:rPr>
          <w:color w:val="575756"/>
          <w:spacing w:val="-8"/>
        </w:rPr>
        <w:t xml:space="preserve"> </w:t>
      </w:r>
      <w:r>
        <w:rPr>
          <w:color w:val="575756"/>
        </w:rPr>
        <w:t>quote</w:t>
      </w:r>
      <w:r>
        <w:rPr>
          <w:color w:val="575756"/>
          <w:spacing w:val="-8"/>
        </w:rPr>
        <w:t xml:space="preserve"> </w:t>
      </w:r>
      <w:r>
        <w:rPr>
          <w:color w:val="575756"/>
        </w:rPr>
        <w:t>which</w:t>
      </w:r>
      <w:r>
        <w:rPr>
          <w:color w:val="575756"/>
          <w:spacing w:val="-8"/>
        </w:rPr>
        <w:t xml:space="preserve"> </w:t>
      </w:r>
      <w:r>
        <w:rPr>
          <w:color w:val="575756"/>
        </w:rPr>
        <w:t>has since rang in my ears.”</w:t>
      </w:r>
    </w:p>
    <w:p w14:paraId="43A2ECF4" w14:textId="77777777" w:rsidR="008C5E22" w:rsidRDefault="008C5E22">
      <w:pPr>
        <w:spacing w:line="208" w:lineRule="auto"/>
        <w:jc w:val="both"/>
        <w:sectPr w:rsidR="008C5E22">
          <w:pgSz w:w="11910" w:h="16840"/>
          <w:pgMar w:top="1120" w:right="860" w:bottom="280" w:left="740" w:header="746" w:footer="0" w:gutter="0"/>
          <w:cols w:space="720"/>
        </w:sectPr>
      </w:pPr>
    </w:p>
    <w:p w14:paraId="5C691CBD" w14:textId="77777777" w:rsidR="008C5E22" w:rsidRDefault="008C5E22">
      <w:pPr>
        <w:pStyle w:val="BodyText"/>
        <w:rPr>
          <w:sz w:val="20"/>
        </w:rPr>
      </w:pPr>
    </w:p>
    <w:p w14:paraId="47805F2B" w14:textId="77777777" w:rsidR="008C5E22" w:rsidRDefault="008C5E22">
      <w:pPr>
        <w:pStyle w:val="BodyText"/>
        <w:rPr>
          <w:sz w:val="20"/>
        </w:rPr>
      </w:pPr>
    </w:p>
    <w:p w14:paraId="22CFCCAA" w14:textId="77777777" w:rsidR="008C5E22" w:rsidRDefault="008C5E22">
      <w:pPr>
        <w:pStyle w:val="BodyText"/>
        <w:spacing w:before="7"/>
        <w:rPr>
          <w:sz w:val="22"/>
        </w:rPr>
      </w:pPr>
    </w:p>
    <w:p w14:paraId="18EB59A5" w14:textId="77777777" w:rsidR="008C5E22" w:rsidRDefault="00000000">
      <w:pPr>
        <w:pStyle w:val="BodyText"/>
        <w:spacing w:before="88" w:line="208" w:lineRule="auto"/>
        <w:ind w:left="2406" w:right="844" w:firstLine="396"/>
      </w:pPr>
      <w:r>
        <w:rPr>
          <w:rFonts w:ascii="HelveticaNeueLTPro-Md" w:hAnsi="HelveticaNeueLTPro-Md"/>
          <w:color w:val="575756"/>
        </w:rPr>
        <w:t xml:space="preserve">“I was called into the regulators office and two people were there, they introduced themselves as Naval Criminal </w:t>
      </w:r>
      <w:r>
        <w:rPr>
          <w:color w:val="575756"/>
        </w:rPr>
        <w:t>Investigators</w:t>
      </w:r>
      <w:r>
        <w:rPr>
          <w:color w:val="575756"/>
          <w:spacing w:val="-5"/>
        </w:rPr>
        <w:t xml:space="preserve"> </w:t>
      </w:r>
      <w:r>
        <w:rPr>
          <w:color w:val="575756"/>
        </w:rPr>
        <w:t>and</w:t>
      </w:r>
      <w:r>
        <w:rPr>
          <w:color w:val="575756"/>
          <w:spacing w:val="-5"/>
        </w:rPr>
        <w:t xml:space="preserve"> </w:t>
      </w:r>
      <w:r>
        <w:rPr>
          <w:color w:val="575756"/>
        </w:rPr>
        <w:t>they</w:t>
      </w:r>
      <w:r>
        <w:rPr>
          <w:color w:val="575756"/>
          <w:spacing w:val="-5"/>
        </w:rPr>
        <w:t xml:space="preserve"> </w:t>
      </w:r>
      <w:r>
        <w:rPr>
          <w:color w:val="575756"/>
        </w:rPr>
        <w:t>arrested</w:t>
      </w:r>
      <w:r>
        <w:rPr>
          <w:color w:val="575756"/>
          <w:spacing w:val="-5"/>
        </w:rPr>
        <w:t xml:space="preserve"> </w:t>
      </w:r>
      <w:r>
        <w:rPr>
          <w:color w:val="575756"/>
        </w:rPr>
        <w:t>me</w:t>
      </w:r>
      <w:r>
        <w:rPr>
          <w:color w:val="575756"/>
          <w:spacing w:val="-5"/>
        </w:rPr>
        <w:t xml:space="preserve"> </w:t>
      </w:r>
      <w:r>
        <w:rPr>
          <w:color w:val="575756"/>
        </w:rPr>
        <w:t>on</w:t>
      </w:r>
      <w:r>
        <w:rPr>
          <w:color w:val="575756"/>
          <w:spacing w:val="-5"/>
        </w:rPr>
        <w:t xml:space="preserve"> </w:t>
      </w:r>
      <w:r>
        <w:rPr>
          <w:color w:val="575756"/>
        </w:rPr>
        <w:t>‘Suspicion</w:t>
      </w:r>
      <w:r>
        <w:rPr>
          <w:color w:val="575756"/>
          <w:spacing w:val="-5"/>
        </w:rPr>
        <w:t xml:space="preserve"> </w:t>
      </w:r>
      <w:r>
        <w:rPr>
          <w:color w:val="575756"/>
        </w:rPr>
        <w:t>of</w:t>
      </w:r>
      <w:r>
        <w:rPr>
          <w:color w:val="575756"/>
          <w:spacing w:val="-5"/>
        </w:rPr>
        <w:t xml:space="preserve"> </w:t>
      </w:r>
      <w:r>
        <w:rPr>
          <w:color w:val="575756"/>
        </w:rPr>
        <w:t>having</w:t>
      </w:r>
      <w:r>
        <w:rPr>
          <w:color w:val="575756"/>
          <w:spacing w:val="-5"/>
        </w:rPr>
        <w:t xml:space="preserve"> </w:t>
      </w:r>
      <w:r>
        <w:rPr>
          <w:color w:val="575756"/>
        </w:rPr>
        <w:t>unnatural behaviour’. I was questioned without legal representation and then taken to my room where a search of it was conducted. Later that day I was placed into custody of a Leading Wren, and I was to be chaperoned everywhere I went and I mean everywhere! I came</w:t>
      </w:r>
    </w:p>
    <w:p w14:paraId="17DAD826" w14:textId="77777777" w:rsidR="008C5E22" w:rsidRDefault="00000000">
      <w:pPr>
        <w:pStyle w:val="BodyText"/>
        <w:spacing w:line="208" w:lineRule="auto"/>
        <w:ind w:left="2406" w:right="709"/>
      </w:pPr>
      <w:r>
        <w:rPr>
          <w:color w:val="575756"/>
        </w:rPr>
        <w:t>on my period, and I asked to go to the shower and toilet and was refused a shower but permitted to use the toilet. One of the most degrading</w:t>
      </w:r>
      <w:r>
        <w:rPr>
          <w:color w:val="575756"/>
          <w:spacing w:val="-4"/>
        </w:rPr>
        <w:t xml:space="preserve"> </w:t>
      </w:r>
      <w:r>
        <w:rPr>
          <w:color w:val="575756"/>
        </w:rPr>
        <w:t>things</w:t>
      </w:r>
      <w:r>
        <w:rPr>
          <w:color w:val="575756"/>
          <w:spacing w:val="-4"/>
        </w:rPr>
        <w:t xml:space="preserve"> </w:t>
      </w:r>
      <w:r>
        <w:rPr>
          <w:color w:val="575756"/>
        </w:rPr>
        <w:t>I</w:t>
      </w:r>
      <w:r>
        <w:rPr>
          <w:color w:val="575756"/>
          <w:spacing w:val="-4"/>
        </w:rPr>
        <w:t xml:space="preserve"> </w:t>
      </w:r>
      <w:r>
        <w:rPr>
          <w:color w:val="575756"/>
        </w:rPr>
        <w:t>have</w:t>
      </w:r>
      <w:r>
        <w:rPr>
          <w:color w:val="575756"/>
          <w:spacing w:val="-4"/>
        </w:rPr>
        <w:t xml:space="preserve"> </w:t>
      </w:r>
      <w:r>
        <w:rPr>
          <w:color w:val="575756"/>
        </w:rPr>
        <w:t>ever</w:t>
      </w:r>
      <w:r>
        <w:rPr>
          <w:color w:val="575756"/>
          <w:spacing w:val="-4"/>
        </w:rPr>
        <w:t xml:space="preserve"> </w:t>
      </w:r>
      <w:r>
        <w:rPr>
          <w:color w:val="575756"/>
        </w:rPr>
        <w:t>experienced</w:t>
      </w:r>
      <w:r>
        <w:rPr>
          <w:color w:val="575756"/>
          <w:spacing w:val="-4"/>
        </w:rPr>
        <w:t xml:space="preserve"> </w:t>
      </w:r>
      <w:r>
        <w:rPr>
          <w:color w:val="575756"/>
        </w:rPr>
        <w:t>was</w:t>
      </w:r>
      <w:r>
        <w:rPr>
          <w:color w:val="575756"/>
          <w:spacing w:val="-4"/>
        </w:rPr>
        <w:t xml:space="preserve"> </w:t>
      </w:r>
      <w:r>
        <w:rPr>
          <w:color w:val="575756"/>
        </w:rPr>
        <w:t>using</w:t>
      </w:r>
      <w:r>
        <w:rPr>
          <w:color w:val="575756"/>
          <w:spacing w:val="-4"/>
        </w:rPr>
        <w:t xml:space="preserve"> </w:t>
      </w:r>
      <w:r>
        <w:rPr>
          <w:color w:val="575756"/>
        </w:rPr>
        <w:t>female</w:t>
      </w:r>
      <w:r>
        <w:rPr>
          <w:color w:val="575756"/>
          <w:spacing w:val="-4"/>
        </w:rPr>
        <w:t xml:space="preserve"> </w:t>
      </w:r>
      <w:r>
        <w:rPr>
          <w:color w:val="575756"/>
        </w:rPr>
        <w:t>hygiene products in front of another person. Bearing in mind the bathroom was on the fourth floor and had no windows – where was I going</w:t>
      </w:r>
    </w:p>
    <w:p w14:paraId="41A2EF0A" w14:textId="77777777" w:rsidR="008C5E22" w:rsidRDefault="00000000">
      <w:pPr>
        <w:pStyle w:val="BodyText"/>
        <w:spacing w:line="208" w:lineRule="auto"/>
        <w:ind w:left="2406" w:right="811"/>
      </w:pPr>
      <w:r>
        <w:rPr>
          <w:color w:val="575756"/>
        </w:rPr>
        <w:t>to go? And I can assure you the string is not long enough to hang yourself with! I even had to sleep on the floor in the room of one of the</w:t>
      </w:r>
      <w:r>
        <w:rPr>
          <w:color w:val="575756"/>
          <w:spacing w:val="-4"/>
        </w:rPr>
        <w:t xml:space="preserve"> </w:t>
      </w:r>
      <w:r>
        <w:rPr>
          <w:color w:val="575756"/>
        </w:rPr>
        <w:t>Leading</w:t>
      </w:r>
      <w:r>
        <w:rPr>
          <w:color w:val="575756"/>
          <w:spacing w:val="-4"/>
        </w:rPr>
        <w:t xml:space="preserve"> </w:t>
      </w:r>
      <w:r>
        <w:rPr>
          <w:color w:val="575756"/>
        </w:rPr>
        <w:t>Wrens</w:t>
      </w:r>
      <w:r>
        <w:rPr>
          <w:color w:val="575756"/>
          <w:spacing w:val="-4"/>
        </w:rPr>
        <w:t xml:space="preserve"> </w:t>
      </w:r>
      <w:r>
        <w:rPr>
          <w:color w:val="575756"/>
        </w:rPr>
        <w:t>because</w:t>
      </w:r>
      <w:r>
        <w:rPr>
          <w:color w:val="575756"/>
          <w:spacing w:val="-4"/>
        </w:rPr>
        <w:t xml:space="preserve"> </w:t>
      </w:r>
      <w:r>
        <w:rPr>
          <w:color w:val="575756"/>
        </w:rPr>
        <w:t>she</w:t>
      </w:r>
      <w:r>
        <w:rPr>
          <w:color w:val="575756"/>
          <w:spacing w:val="-4"/>
        </w:rPr>
        <w:t xml:space="preserve"> </w:t>
      </w:r>
      <w:r>
        <w:rPr>
          <w:color w:val="575756"/>
        </w:rPr>
        <w:t>did</w:t>
      </w:r>
      <w:r>
        <w:rPr>
          <w:color w:val="575756"/>
          <w:spacing w:val="-4"/>
        </w:rPr>
        <w:t xml:space="preserve"> </w:t>
      </w:r>
      <w:r>
        <w:rPr>
          <w:color w:val="575756"/>
        </w:rPr>
        <w:t>not</w:t>
      </w:r>
      <w:r>
        <w:rPr>
          <w:color w:val="575756"/>
          <w:spacing w:val="-4"/>
        </w:rPr>
        <w:t xml:space="preserve"> </w:t>
      </w:r>
      <w:r>
        <w:rPr>
          <w:color w:val="575756"/>
        </w:rPr>
        <w:t>want</w:t>
      </w:r>
      <w:r>
        <w:rPr>
          <w:color w:val="575756"/>
          <w:spacing w:val="-4"/>
        </w:rPr>
        <w:t xml:space="preserve"> </w:t>
      </w:r>
      <w:r>
        <w:rPr>
          <w:color w:val="575756"/>
        </w:rPr>
        <w:t>to</w:t>
      </w:r>
      <w:r>
        <w:rPr>
          <w:color w:val="575756"/>
          <w:spacing w:val="-4"/>
        </w:rPr>
        <w:t xml:space="preserve"> </w:t>
      </w:r>
      <w:r>
        <w:rPr>
          <w:color w:val="575756"/>
        </w:rPr>
        <w:t>sleep</w:t>
      </w:r>
      <w:r>
        <w:rPr>
          <w:color w:val="575756"/>
          <w:spacing w:val="-4"/>
        </w:rPr>
        <w:t xml:space="preserve"> </w:t>
      </w:r>
      <w:r>
        <w:rPr>
          <w:color w:val="575756"/>
        </w:rPr>
        <w:t>in</w:t>
      </w:r>
      <w:r>
        <w:rPr>
          <w:color w:val="575756"/>
          <w:spacing w:val="-4"/>
        </w:rPr>
        <w:t xml:space="preserve"> </w:t>
      </w:r>
      <w:r>
        <w:rPr>
          <w:color w:val="575756"/>
        </w:rPr>
        <w:t>my</w:t>
      </w:r>
      <w:r>
        <w:rPr>
          <w:color w:val="575756"/>
          <w:spacing w:val="-4"/>
        </w:rPr>
        <w:t xml:space="preserve"> </w:t>
      </w:r>
      <w:r>
        <w:rPr>
          <w:color w:val="575756"/>
        </w:rPr>
        <w:t>rooms.”</w:t>
      </w:r>
    </w:p>
    <w:p w14:paraId="22B9262E" w14:textId="77777777" w:rsidR="008C5E22" w:rsidRDefault="00000000">
      <w:pPr>
        <w:pStyle w:val="BodyText"/>
        <w:spacing w:before="168" w:line="208" w:lineRule="auto"/>
        <w:ind w:left="2406" w:right="1079" w:firstLine="396"/>
        <w:jc w:val="both"/>
        <w:rPr>
          <w:rFonts w:ascii="HelveticaNeueLTPro-Md" w:hAnsi="HelveticaNeueLTPro-Md"/>
        </w:rPr>
      </w:pP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just</w:t>
      </w:r>
      <w:r>
        <w:rPr>
          <w:rFonts w:ascii="HelveticaNeueLTPro-Md" w:hAnsi="HelveticaNeueLTPro-Md"/>
          <w:color w:val="575756"/>
          <w:spacing w:val="-4"/>
        </w:rPr>
        <w:t xml:space="preserve"> </w:t>
      </w:r>
      <w:r>
        <w:rPr>
          <w:rFonts w:ascii="HelveticaNeueLTPro-Md" w:hAnsi="HelveticaNeueLTPro-Md"/>
          <w:color w:val="575756"/>
        </w:rPr>
        <w:t>told</w:t>
      </w:r>
      <w:r>
        <w:rPr>
          <w:rFonts w:ascii="HelveticaNeueLTPro-Md" w:hAnsi="HelveticaNeueLTPro-Md"/>
          <w:color w:val="575756"/>
          <w:spacing w:val="-4"/>
        </w:rPr>
        <w:t xml:space="preserve"> </w:t>
      </w:r>
      <w:r>
        <w:rPr>
          <w:rFonts w:ascii="HelveticaNeueLTPro-Md" w:hAnsi="HelveticaNeueLTPro-Md"/>
          <w:color w:val="575756"/>
        </w:rPr>
        <w:t>that</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being</w:t>
      </w:r>
      <w:r>
        <w:rPr>
          <w:rFonts w:ascii="HelveticaNeueLTPro-Md" w:hAnsi="HelveticaNeueLTPro-Md"/>
          <w:color w:val="575756"/>
          <w:spacing w:val="-4"/>
        </w:rPr>
        <w:t xml:space="preserve"> </w:t>
      </w:r>
      <w:r>
        <w:rPr>
          <w:rFonts w:ascii="HelveticaNeueLTPro-Md" w:hAnsi="HelveticaNeueLTPro-Md"/>
          <w:color w:val="575756"/>
        </w:rPr>
        <w:t>dishonourably</w:t>
      </w:r>
      <w:r>
        <w:rPr>
          <w:rFonts w:ascii="HelveticaNeueLTPro-Md" w:hAnsi="HelveticaNeueLTPro-Md"/>
          <w:color w:val="575756"/>
          <w:spacing w:val="-4"/>
        </w:rPr>
        <w:t xml:space="preserve"> </w:t>
      </w:r>
      <w:r>
        <w:rPr>
          <w:rFonts w:ascii="HelveticaNeueLTPro-Md" w:hAnsi="HelveticaNeueLTPro-Md"/>
          <w:color w:val="575756"/>
        </w:rPr>
        <w:t>discharged and to come back to my old unit and do a formal discharge,</w:t>
      </w:r>
    </w:p>
    <w:p w14:paraId="33FA7A7E" w14:textId="77777777" w:rsidR="008C5E22" w:rsidRDefault="00000000">
      <w:pPr>
        <w:pStyle w:val="BodyText"/>
        <w:spacing w:line="208" w:lineRule="auto"/>
        <w:ind w:left="2406" w:right="709"/>
      </w:pPr>
      <w:r>
        <w:rPr>
          <w:color w:val="575756"/>
        </w:rPr>
        <w:t>it</w:t>
      </w:r>
      <w:r>
        <w:rPr>
          <w:color w:val="575756"/>
          <w:spacing w:val="-3"/>
        </w:rPr>
        <w:t xml:space="preserve"> </w:t>
      </w:r>
      <w:r>
        <w:rPr>
          <w:color w:val="575756"/>
        </w:rPr>
        <w:t>was</w:t>
      </w:r>
      <w:r>
        <w:rPr>
          <w:color w:val="575756"/>
          <w:spacing w:val="-3"/>
        </w:rPr>
        <w:t xml:space="preserve"> </w:t>
      </w:r>
      <w:r>
        <w:rPr>
          <w:color w:val="575756"/>
        </w:rPr>
        <w:t>all</w:t>
      </w:r>
      <w:r>
        <w:rPr>
          <w:color w:val="575756"/>
          <w:spacing w:val="-3"/>
        </w:rPr>
        <w:t xml:space="preserve"> </w:t>
      </w:r>
      <w:r>
        <w:rPr>
          <w:color w:val="575756"/>
        </w:rPr>
        <w:t>done</w:t>
      </w:r>
      <w:r>
        <w:rPr>
          <w:color w:val="575756"/>
          <w:spacing w:val="-3"/>
        </w:rPr>
        <w:t xml:space="preserve"> </w:t>
      </w:r>
      <w:r>
        <w:rPr>
          <w:color w:val="575756"/>
        </w:rPr>
        <w:t>in</w:t>
      </w:r>
      <w:r>
        <w:rPr>
          <w:color w:val="575756"/>
          <w:spacing w:val="-3"/>
        </w:rPr>
        <w:t xml:space="preserve"> </w:t>
      </w:r>
      <w:r>
        <w:rPr>
          <w:color w:val="575756"/>
        </w:rPr>
        <w:t>one</w:t>
      </w:r>
      <w:r>
        <w:rPr>
          <w:color w:val="575756"/>
          <w:spacing w:val="-3"/>
        </w:rPr>
        <w:t xml:space="preserve"> </w:t>
      </w:r>
      <w:r>
        <w:rPr>
          <w:color w:val="575756"/>
        </w:rPr>
        <w:t>day</w:t>
      </w:r>
      <w:r>
        <w:rPr>
          <w:color w:val="575756"/>
          <w:spacing w:val="-3"/>
        </w:rPr>
        <w:t xml:space="preserve"> </w:t>
      </w:r>
      <w:r>
        <w:rPr>
          <w:color w:val="575756"/>
        </w:rPr>
        <w:t>(including</w:t>
      </w:r>
      <w:r>
        <w:rPr>
          <w:color w:val="575756"/>
          <w:spacing w:val="-3"/>
        </w:rPr>
        <w:t xml:space="preserve"> </w:t>
      </w:r>
      <w:r>
        <w:rPr>
          <w:color w:val="575756"/>
        </w:rPr>
        <w:t>facing</w:t>
      </w:r>
      <w:r>
        <w:rPr>
          <w:color w:val="575756"/>
          <w:spacing w:val="-3"/>
        </w:rPr>
        <w:t xml:space="preserve"> </w:t>
      </w:r>
      <w:r>
        <w:rPr>
          <w:color w:val="575756"/>
        </w:rPr>
        <w:t>the</w:t>
      </w:r>
      <w:r>
        <w:rPr>
          <w:color w:val="575756"/>
          <w:spacing w:val="-3"/>
        </w:rPr>
        <w:t xml:space="preserve"> </w:t>
      </w:r>
      <w:r>
        <w:rPr>
          <w:color w:val="575756"/>
        </w:rPr>
        <w:t>abuse</w:t>
      </w:r>
      <w:r>
        <w:rPr>
          <w:color w:val="575756"/>
          <w:spacing w:val="-3"/>
        </w:rPr>
        <w:t xml:space="preserve"> </w:t>
      </w:r>
      <w:r>
        <w:rPr>
          <w:color w:val="575756"/>
        </w:rPr>
        <w:t>and</w:t>
      </w:r>
      <w:r>
        <w:rPr>
          <w:color w:val="575756"/>
          <w:spacing w:val="-3"/>
        </w:rPr>
        <w:t xml:space="preserve"> </w:t>
      </w:r>
      <w:r>
        <w:rPr>
          <w:color w:val="575756"/>
        </w:rPr>
        <w:t>cat</w:t>
      </w:r>
      <w:r>
        <w:rPr>
          <w:color w:val="575756"/>
          <w:spacing w:val="-3"/>
        </w:rPr>
        <w:t xml:space="preserve"> </w:t>
      </w:r>
      <w:r>
        <w:rPr>
          <w:color w:val="575756"/>
        </w:rPr>
        <w:t>calls</w:t>
      </w:r>
      <w:r>
        <w:rPr>
          <w:color w:val="575756"/>
          <w:spacing w:val="-3"/>
        </w:rPr>
        <w:t xml:space="preserve"> </w:t>
      </w:r>
      <w:r>
        <w:rPr>
          <w:color w:val="575756"/>
        </w:rPr>
        <w:t>of walking past my unit members with no one stopping it).”</w:t>
      </w:r>
    </w:p>
    <w:p w14:paraId="2B3A0E10" w14:textId="77777777" w:rsidR="008C5E22" w:rsidRDefault="00000000">
      <w:pPr>
        <w:pStyle w:val="BodyText"/>
        <w:spacing w:before="172" w:line="208" w:lineRule="auto"/>
        <w:ind w:left="2406" w:right="991" w:firstLine="396"/>
        <w:jc w:val="both"/>
      </w:pPr>
      <w:r>
        <w:rPr>
          <w:rFonts w:ascii="HelveticaNeueLTPro-Md" w:hAnsi="HelveticaNeueLTPro-Md"/>
          <w:color w:val="575756"/>
        </w:rPr>
        <w:t>“I was informed homosexuality was a mental illness, and it was</w:t>
      </w:r>
      <w:r>
        <w:rPr>
          <w:rFonts w:ascii="HelveticaNeueLTPro-Md" w:hAnsi="HelveticaNeueLTPro-Md"/>
          <w:color w:val="575756"/>
          <w:spacing w:val="-7"/>
        </w:rPr>
        <w:t xml:space="preserve"> </w:t>
      </w:r>
      <w:r>
        <w:rPr>
          <w:rFonts w:ascii="HelveticaNeueLTPro-Md" w:hAnsi="HelveticaNeueLTPro-Md"/>
          <w:color w:val="575756"/>
        </w:rPr>
        <w:t>not</w:t>
      </w:r>
      <w:r>
        <w:rPr>
          <w:rFonts w:ascii="HelveticaNeueLTPro-Md" w:hAnsi="HelveticaNeueLTPro-Md"/>
          <w:color w:val="575756"/>
          <w:spacing w:val="-7"/>
        </w:rPr>
        <w:t xml:space="preserve"> </w:t>
      </w:r>
      <w:r>
        <w:rPr>
          <w:rFonts w:ascii="HelveticaNeueLTPro-Md" w:hAnsi="HelveticaNeueLTPro-Md"/>
          <w:color w:val="575756"/>
        </w:rPr>
        <w:t>accepted</w:t>
      </w:r>
      <w:r>
        <w:rPr>
          <w:rFonts w:ascii="HelveticaNeueLTPro-Md" w:hAnsi="HelveticaNeueLTPro-Md"/>
          <w:color w:val="575756"/>
          <w:spacing w:val="-7"/>
        </w:rPr>
        <w:t xml:space="preserve"> </w:t>
      </w:r>
      <w:r>
        <w:rPr>
          <w:rFonts w:ascii="HelveticaNeueLTPro-Md" w:hAnsi="HelveticaNeueLTPro-Md"/>
          <w:color w:val="575756"/>
        </w:rPr>
        <w:t>in</w:t>
      </w:r>
      <w:r>
        <w:rPr>
          <w:rFonts w:ascii="HelveticaNeueLTPro-Md" w:hAnsi="HelveticaNeueLTPro-Md"/>
          <w:color w:val="575756"/>
          <w:spacing w:val="-7"/>
        </w:rPr>
        <w:t xml:space="preserve"> </w:t>
      </w:r>
      <w:r>
        <w:rPr>
          <w:rFonts w:ascii="HelveticaNeueLTPro-Md" w:hAnsi="HelveticaNeueLTPro-Md"/>
          <w:color w:val="575756"/>
        </w:rPr>
        <w:t>the</w:t>
      </w:r>
      <w:r>
        <w:rPr>
          <w:rFonts w:ascii="HelveticaNeueLTPro-Md" w:hAnsi="HelveticaNeueLTPro-Md"/>
          <w:color w:val="575756"/>
          <w:spacing w:val="-7"/>
        </w:rPr>
        <w:t xml:space="preserve"> </w:t>
      </w:r>
      <w:r>
        <w:rPr>
          <w:rFonts w:ascii="HelveticaNeueLTPro-Md" w:hAnsi="HelveticaNeueLTPro-Md"/>
          <w:color w:val="575756"/>
        </w:rPr>
        <w:t>RAF.</w:t>
      </w:r>
      <w:r>
        <w:rPr>
          <w:rFonts w:ascii="HelveticaNeueLTPro-Md" w:hAnsi="HelveticaNeueLTPro-Md"/>
          <w:color w:val="575756"/>
          <w:spacing w:val="-7"/>
        </w:rPr>
        <w:t xml:space="preserve"> </w:t>
      </w:r>
      <w:r>
        <w:rPr>
          <w:rFonts w:ascii="HelveticaNeueLTPro-Md" w:hAnsi="HelveticaNeueLTPro-Md"/>
          <w:color w:val="575756"/>
        </w:rPr>
        <w:t>I</w:t>
      </w:r>
      <w:r>
        <w:rPr>
          <w:rFonts w:ascii="HelveticaNeueLTPro-Md" w:hAnsi="HelveticaNeueLTPro-Md"/>
          <w:color w:val="575756"/>
          <w:spacing w:val="-7"/>
        </w:rPr>
        <w:t xml:space="preserve"> </w:t>
      </w:r>
      <w:r>
        <w:rPr>
          <w:rFonts w:ascii="HelveticaNeueLTPro-Md" w:hAnsi="HelveticaNeueLTPro-Md"/>
          <w:color w:val="575756"/>
        </w:rPr>
        <w:t>was</w:t>
      </w:r>
      <w:r>
        <w:rPr>
          <w:rFonts w:ascii="HelveticaNeueLTPro-Md" w:hAnsi="HelveticaNeueLTPro-Md"/>
          <w:color w:val="575756"/>
          <w:spacing w:val="-7"/>
        </w:rPr>
        <w:t xml:space="preserve"> </w:t>
      </w:r>
      <w:r>
        <w:rPr>
          <w:rFonts w:ascii="HelveticaNeueLTPro-Md" w:hAnsi="HelveticaNeueLTPro-Md"/>
          <w:color w:val="575756"/>
        </w:rPr>
        <w:t>discharged</w:t>
      </w:r>
      <w:r>
        <w:rPr>
          <w:rFonts w:ascii="HelveticaNeueLTPro-Md" w:hAnsi="HelveticaNeueLTPro-Md"/>
          <w:color w:val="575756"/>
          <w:spacing w:val="-7"/>
        </w:rPr>
        <w:t xml:space="preserve"> </w:t>
      </w:r>
      <w:r>
        <w:rPr>
          <w:rFonts w:ascii="HelveticaNeueLTPro-Md" w:hAnsi="HelveticaNeueLTPro-Md"/>
          <w:color w:val="575756"/>
        </w:rPr>
        <w:t>under</w:t>
      </w:r>
      <w:r>
        <w:rPr>
          <w:rFonts w:ascii="HelveticaNeueLTPro-Md" w:hAnsi="HelveticaNeueLTPro-Md"/>
          <w:color w:val="575756"/>
          <w:spacing w:val="-7"/>
        </w:rPr>
        <w:t xml:space="preserve"> </w:t>
      </w:r>
      <w:r>
        <w:rPr>
          <w:rFonts w:ascii="HelveticaNeueLTPro-Md" w:hAnsi="HelveticaNeueLTPro-Md"/>
          <w:color w:val="575756"/>
        </w:rPr>
        <w:t xml:space="preserve">Services </w:t>
      </w:r>
      <w:r>
        <w:rPr>
          <w:color w:val="575756"/>
        </w:rPr>
        <w:t>No Longer Required.”</w:t>
      </w:r>
    </w:p>
    <w:p w14:paraId="6D3A50EE" w14:textId="77777777" w:rsidR="008C5E22" w:rsidRDefault="00000000">
      <w:pPr>
        <w:pStyle w:val="BodyText"/>
        <w:spacing w:before="172" w:line="208" w:lineRule="auto"/>
        <w:ind w:left="2406" w:right="917" w:firstLine="396"/>
      </w:pPr>
      <w:r>
        <w:rPr>
          <w:rFonts w:ascii="HelveticaNeueLTPro-Md" w:hAnsi="HelveticaNeueLTPro-Md"/>
          <w:color w:val="575756"/>
        </w:rPr>
        <w:t xml:space="preserve">“Then the questions of what kind of Sex do you have with other men. This felt totally degrading having to explain </w:t>
      </w:r>
      <w:r>
        <w:rPr>
          <w:color w:val="575756"/>
        </w:rPr>
        <w:t>homosexual sex to the two SIB officers. This questioning continued for two/three days, over and over having to explain again and again homosexual</w:t>
      </w:r>
      <w:r>
        <w:rPr>
          <w:color w:val="575756"/>
          <w:spacing w:val="-4"/>
        </w:rPr>
        <w:t xml:space="preserve"> </w:t>
      </w:r>
      <w:r>
        <w:rPr>
          <w:color w:val="575756"/>
        </w:rPr>
        <w:t>sex,</w:t>
      </w:r>
      <w:r>
        <w:rPr>
          <w:color w:val="575756"/>
          <w:spacing w:val="-4"/>
        </w:rPr>
        <w:t xml:space="preserve"> </w:t>
      </w:r>
      <w:r>
        <w:rPr>
          <w:color w:val="575756"/>
        </w:rPr>
        <w:t>who</w:t>
      </w:r>
      <w:r>
        <w:rPr>
          <w:color w:val="575756"/>
          <w:spacing w:val="-4"/>
        </w:rPr>
        <w:t xml:space="preserve"> </w:t>
      </w:r>
      <w:r>
        <w:rPr>
          <w:color w:val="575756"/>
        </w:rPr>
        <w:t>I</w:t>
      </w:r>
      <w:r>
        <w:rPr>
          <w:color w:val="575756"/>
          <w:spacing w:val="-4"/>
        </w:rPr>
        <w:t xml:space="preserve"> </w:t>
      </w:r>
      <w:r>
        <w:rPr>
          <w:color w:val="575756"/>
        </w:rPr>
        <w:t>knew</w:t>
      </w:r>
      <w:r>
        <w:rPr>
          <w:color w:val="575756"/>
          <w:spacing w:val="-4"/>
        </w:rPr>
        <w:t xml:space="preserve"> </w:t>
      </w:r>
      <w:r>
        <w:rPr>
          <w:color w:val="575756"/>
        </w:rPr>
        <w:t>and</w:t>
      </w:r>
      <w:r>
        <w:rPr>
          <w:color w:val="575756"/>
          <w:spacing w:val="-4"/>
        </w:rPr>
        <w:t xml:space="preserve"> </w:t>
      </w:r>
      <w:r>
        <w:rPr>
          <w:color w:val="575756"/>
        </w:rPr>
        <w:t>they</w:t>
      </w:r>
      <w:r>
        <w:rPr>
          <w:color w:val="575756"/>
          <w:spacing w:val="-4"/>
        </w:rPr>
        <w:t xml:space="preserve"> </w:t>
      </w:r>
      <w:r>
        <w:rPr>
          <w:color w:val="575756"/>
        </w:rPr>
        <w:t>wanted</w:t>
      </w:r>
      <w:r>
        <w:rPr>
          <w:color w:val="575756"/>
          <w:spacing w:val="-4"/>
        </w:rPr>
        <w:t xml:space="preserve"> </w:t>
      </w:r>
      <w:r>
        <w:rPr>
          <w:color w:val="575756"/>
        </w:rPr>
        <w:t>detailed</w:t>
      </w:r>
      <w:r>
        <w:rPr>
          <w:color w:val="575756"/>
          <w:spacing w:val="-4"/>
        </w:rPr>
        <w:t xml:space="preserve"> </w:t>
      </w:r>
      <w:r>
        <w:rPr>
          <w:color w:val="575756"/>
        </w:rPr>
        <w:t>descriptions of sex acts. Finally after locker searches the medical examination explained earlier). That was the last day that I was seen by the two SIB Officers.”</w:t>
      </w:r>
    </w:p>
    <w:p w14:paraId="713FA17C" w14:textId="77777777" w:rsidR="008C5E22" w:rsidRDefault="00000000">
      <w:pPr>
        <w:pStyle w:val="BodyText"/>
        <w:spacing w:before="171" w:line="208" w:lineRule="auto"/>
        <w:ind w:left="2406" w:right="709" w:firstLine="396"/>
      </w:pPr>
      <w:r>
        <w:rPr>
          <w:rFonts w:ascii="HelveticaNeueLTPro-Md" w:hAnsi="HelveticaNeueLTPro-Md"/>
          <w:color w:val="575756"/>
        </w:rPr>
        <w:t xml:space="preserve">“The resulting questions from the SIB were completely intrusive, insulting and downright rude and prejudiced in their </w:t>
      </w:r>
      <w:r>
        <w:rPr>
          <w:color w:val="575756"/>
        </w:rPr>
        <w:t>wording. They wanted to know every detail – hands/fingers/mouths etc. in sexual activity; who did what to whom and so on. I was mortified and also very angry that they could do this to me. I was a successful</w:t>
      </w:r>
      <w:r>
        <w:rPr>
          <w:color w:val="575756"/>
          <w:spacing w:val="-6"/>
        </w:rPr>
        <w:t xml:space="preserve"> </w:t>
      </w:r>
      <w:r>
        <w:rPr>
          <w:color w:val="575756"/>
        </w:rPr>
        <w:t>soldier,</w:t>
      </w:r>
      <w:r>
        <w:rPr>
          <w:color w:val="575756"/>
          <w:spacing w:val="-6"/>
        </w:rPr>
        <w:t xml:space="preserve"> </w:t>
      </w:r>
      <w:r>
        <w:rPr>
          <w:color w:val="575756"/>
        </w:rPr>
        <w:t>ambitious,</w:t>
      </w:r>
      <w:r>
        <w:rPr>
          <w:color w:val="575756"/>
          <w:spacing w:val="-6"/>
        </w:rPr>
        <w:t xml:space="preserve"> </w:t>
      </w:r>
      <w:r>
        <w:rPr>
          <w:color w:val="575756"/>
        </w:rPr>
        <w:t>able</w:t>
      </w:r>
      <w:r>
        <w:rPr>
          <w:color w:val="575756"/>
          <w:spacing w:val="-6"/>
        </w:rPr>
        <w:t xml:space="preserve"> </w:t>
      </w:r>
      <w:r>
        <w:rPr>
          <w:color w:val="575756"/>
        </w:rPr>
        <w:t>and</w:t>
      </w:r>
      <w:r>
        <w:rPr>
          <w:color w:val="575756"/>
          <w:spacing w:val="-6"/>
        </w:rPr>
        <w:t xml:space="preserve"> </w:t>
      </w:r>
      <w:r>
        <w:rPr>
          <w:color w:val="575756"/>
        </w:rPr>
        <w:t>already</w:t>
      </w:r>
      <w:r>
        <w:rPr>
          <w:color w:val="575756"/>
          <w:spacing w:val="-6"/>
        </w:rPr>
        <w:t xml:space="preserve"> </w:t>
      </w:r>
      <w:r>
        <w:rPr>
          <w:color w:val="575756"/>
        </w:rPr>
        <w:t>a</w:t>
      </w:r>
      <w:r>
        <w:rPr>
          <w:color w:val="575756"/>
          <w:spacing w:val="-6"/>
        </w:rPr>
        <w:t xml:space="preserve"> </w:t>
      </w:r>
      <w:r>
        <w:rPr>
          <w:color w:val="575756"/>
        </w:rPr>
        <w:t>Sergeant</w:t>
      </w:r>
      <w:r>
        <w:rPr>
          <w:color w:val="575756"/>
          <w:spacing w:val="-6"/>
        </w:rPr>
        <w:t xml:space="preserve"> </w:t>
      </w:r>
      <w:r>
        <w:rPr>
          <w:color w:val="575756"/>
        </w:rPr>
        <w:t>at</w:t>
      </w:r>
      <w:r>
        <w:rPr>
          <w:color w:val="575756"/>
          <w:spacing w:val="-6"/>
        </w:rPr>
        <w:t xml:space="preserve"> </w:t>
      </w:r>
      <w:r>
        <w:rPr>
          <w:color w:val="575756"/>
        </w:rPr>
        <w:t>22</w:t>
      </w:r>
      <w:r>
        <w:rPr>
          <w:color w:val="575756"/>
          <w:spacing w:val="-6"/>
        </w:rPr>
        <w:t xml:space="preserve"> </w:t>
      </w:r>
      <w:r>
        <w:rPr>
          <w:color w:val="575756"/>
        </w:rPr>
        <w:t>years of age. None of that seemed to matter – suddenly the ‘lesbian’ took priority and nothing else mattered.”</w:t>
      </w:r>
    </w:p>
    <w:p w14:paraId="312308F6" w14:textId="77777777" w:rsidR="008C5E22" w:rsidRDefault="008C5E22">
      <w:pPr>
        <w:spacing w:line="208" w:lineRule="auto"/>
        <w:sectPr w:rsidR="008C5E22">
          <w:pgSz w:w="11910" w:h="16840"/>
          <w:pgMar w:top="1120" w:right="860" w:bottom="280" w:left="740" w:header="746" w:footer="0" w:gutter="0"/>
          <w:cols w:space="720"/>
        </w:sectPr>
      </w:pPr>
    </w:p>
    <w:p w14:paraId="281B8309" w14:textId="77777777" w:rsidR="008C5E22" w:rsidRDefault="008C5E22">
      <w:pPr>
        <w:pStyle w:val="BodyText"/>
        <w:rPr>
          <w:sz w:val="20"/>
        </w:rPr>
      </w:pPr>
    </w:p>
    <w:p w14:paraId="427EB68D" w14:textId="77777777" w:rsidR="008C5E22" w:rsidRDefault="008C5E22">
      <w:pPr>
        <w:pStyle w:val="BodyText"/>
        <w:rPr>
          <w:sz w:val="20"/>
        </w:rPr>
      </w:pPr>
    </w:p>
    <w:p w14:paraId="122E279A" w14:textId="77777777" w:rsidR="008C5E22" w:rsidRDefault="008C5E22">
      <w:pPr>
        <w:pStyle w:val="BodyText"/>
        <w:spacing w:before="7"/>
        <w:rPr>
          <w:sz w:val="22"/>
        </w:rPr>
      </w:pPr>
    </w:p>
    <w:p w14:paraId="0FB1F366" w14:textId="77777777" w:rsidR="008C5E22" w:rsidRDefault="00000000">
      <w:pPr>
        <w:pStyle w:val="BodyText"/>
        <w:spacing w:before="88" w:line="208" w:lineRule="auto"/>
        <w:ind w:left="790" w:right="2509" w:firstLine="396"/>
      </w:pPr>
      <w:r>
        <w:rPr>
          <w:rFonts w:ascii="HelveticaNeueLTPro-Md" w:hAnsi="HelveticaNeueLTPro-Md"/>
          <w:color w:val="575756"/>
        </w:rPr>
        <w:t>“As I did not want to hurt my recently widowed mother and the</w:t>
      </w:r>
      <w:r>
        <w:rPr>
          <w:rFonts w:ascii="HelveticaNeueLTPro-Md" w:hAnsi="HelveticaNeueLTPro-Md"/>
          <w:color w:val="575756"/>
          <w:spacing w:val="-4"/>
        </w:rPr>
        <w:t xml:space="preserve"> </w:t>
      </w:r>
      <w:r>
        <w:rPr>
          <w:rFonts w:ascii="HelveticaNeueLTPro-Md" w:hAnsi="HelveticaNeueLTPro-Md"/>
          <w:color w:val="575756"/>
        </w:rPr>
        <w:t>rest</w:t>
      </w:r>
      <w:r>
        <w:rPr>
          <w:rFonts w:ascii="HelveticaNeueLTPro-Md" w:hAnsi="HelveticaNeueLTPro-Md"/>
          <w:color w:val="575756"/>
          <w:spacing w:val="-4"/>
        </w:rPr>
        <w:t xml:space="preserve"> </w:t>
      </w:r>
      <w:r>
        <w:rPr>
          <w:rFonts w:ascii="HelveticaNeueLTPro-Md" w:hAnsi="HelveticaNeueLTPro-Md"/>
          <w:color w:val="575756"/>
        </w:rPr>
        <w:t>of</w:t>
      </w:r>
      <w:r>
        <w:rPr>
          <w:rFonts w:ascii="HelveticaNeueLTPro-Md" w:hAnsi="HelveticaNeueLTPro-Md"/>
          <w:color w:val="575756"/>
          <w:spacing w:val="-4"/>
        </w:rPr>
        <w:t xml:space="preserve"> </w:t>
      </w:r>
      <w:r>
        <w:rPr>
          <w:rFonts w:ascii="HelveticaNeueLTPro-Md" w:hAnsi="HelveticaNeueLTPro-Md"/>
          <w:color w:val="575756"/>
        </w:rPr>
        <w:t>my</w:t>
      </w:r>
      <w:r>
        <w:rPr>
          <w:rFonts w:ascii="HelveticaNeueLTPro-Md" w:hAnsi="HelveticaNeueLTPro-Md"/>
          <w:color w:val="575756"/>
          <w:spacing w:val="-4"/>
        </w:rPr>
        <w:t xml:space="preserve"> </w:t>
      </w:r>
      <w:r>
        <w:rPr>
          <w:rFonts w:ascii="HelveticaNeueLTPro-Md" w:hAnsi="HelveticaNeueLTPro-Md"/>
          <w:color w:val="575756"/>
        </w:rPr>
        <w:t>family</w:t>
      </w:r>
      <w:r>
        <w:rPr>
          <w:rFonts w:ascii="HelveticaNeueLTPro-Md" w:hAnsi="HelveticaNeueLTPro-Md"/>
          <w:color w:val="575756"/>
          <w:spacing w:val="-4"/>
        </w:rPr>
        <w:t xml:space="preserve"> </w:t>
      </w:r>
      <w:r>
        <w:rPr>
          <w:rFonts w:ascii="HelveticaNeueLTPro-Md" w:hAnsi="HelveticaNeueLTPro-Md"/>
          <w:color w:val="575756"/>
        </w:rPr>
        <w:t>or</w:t>
      </w:r>
      <w:r>
        <w:rPr>
          <w:rFonts w:ascii="HelveticaNeueLTPro-Md" w:hAnsi="HelveticaNeueLTPro-Md"/>
          <w:color w:val="575756"/>
          <w:spacing w:val="-4"/>
        </w:rPr>
        <w:t xml:space="preserve"> </w:t>
      </w:r>
      <w:r>
        <w:rPr>
          <w:rFonts w:ascii="HelveticaNeueLTPro-Md" w:hAnsi="HelveticaNeueLTPro-Md"/>
          <w:color w:val="575756"/>
        </w:rPr>
        <w:t>be</w:t>
      </w:r>
      <w:r>
        <w:rPr>
          <w:rFonts w:ascii="HelveticaNeueLTPro-Md" w:hAnsi="HelveticaNeueLTPro-Md"/>
          <w:color w:val="575756"/>
          <w:spacing w:val="-4"/>
        </w:rPr>
        <w:t xml:space="preserve"> </w:t>
      </w:r>
      <w:r>
        <w:rPr>
          <w:rFonts w:ascii="HelveticaNeueLTPro-Md" w:hAnsi="HelveticaNeueLTPro-Md"/>
          <w:color w:val="575756"/>
        </w:rPr>
        <w:t>court</w:t>
      </w:r>
      <w:r>
        <w:rPr>
          <w:rFonts w:ascii="HelveticaNeueLTPro-Md" w:hAnsi="HelveticaNeueLTPro-Md"/>
          <w:color w:val="575756"/>
          <w:spacing w:val="-4"/>
        </w:rPr>
        <w:t xml:space="preserve"> </w:t>
      </w:r>
      <w:r>
        <w:rPr>
          <w:rFonts w:ascii="HelveticaNeueLTPro-Md" w:hAnsi="HelveticaNeueLTPro-Md"/>
          <w:color w:val="575756"/>
        </w:rPr>
        <w:t>marshalled,</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confessed</w:t>
      </w:r>
      <w:r>
        <w:rPr>
          <w:rFonts w:ascii="HelveticaNeueLTPro-Md" w:hAnsi="HelveticaNeueLTPro-Md"/>
          <w:color w:val="575756"/>
          <w:spacing w:val="-4"/>
        </w:rPr>
        <w:t xml:space="preserve"> </w:t>
      </w:r>
      <w:r>
        <w:rPr>
          <w:rFonts w:ascii="HelveticaNeueLTPro-Md" w:hAnsi="HelveticaNeueLTPro-Md"/>
          <w:color w:val="575756"/>
        </w:rPr>
        <w:t>to</w:t>
      </w:r>
      <w:r>
        <w:rPr>
          <w:rFonts w:ascii="HelveticaNeueLTPro-Md" w:hAnsi="HelveticaNeueLTPro-Md"/>
          <w:color w:val="575756"/>
          <w:spacing w:val="-4"/>
        </w:rPr>
        <w:t xml:space="preserve"> </w:t>
      </w:r>
      <w:r>
        <w:rPr>
          <w:rFonts w:ascii="HelveticaNeueLTPro-Md" w:hAnsi="HelveticaNeueLTPro-Md"/>
          <w:color w:val="575756"/>
        </w:rPr>
        <w:t xml:space="preserve">one </w:t>
      </w:r>
      <w:r>
        <w:rPr>
          <w:color w:val="575756"/>
        </w:rPr>
        <w:t>incident. However, he also persuaded me to confess and give false answers, assuring me that if “I admitted” to being homosexual he would ensure a quiet administrative discharge with no publicity or fuss and I would never hear from him again or be involved with any further part of the investigation. However, he required me to admit to more than had actually taken place, to make his case more secure. He also rewrote my answers and falsifying the timing of my statement… Later after I was moved from […] to RAF […] I made</w:t>
      </w:r>
      <w:r>
        <w:rPr>
          <w:color w:val="575756"/>
          <w:spacing w:val="40"/>
        </w:rPr>
        <w:t xml:space="preserve"> </w:t>
      </w:r>
      <w:r>
        <w:rPr>
          <w:color w:val="575756"/>
        </w:rPr>
        <w:t>an official complaint against this Sergeant (name known) and asked for an interview with the Air Officer Commanding […] Group to air my grievances. The complaint was upheld that my “interview” and subsequent confession was made under duress and for this reason the decision for an admin discharge from the Royal Air Force under QR 607(22)(b); services no longer required, because of homosexual activities,</w:t>
      </w:r>
      <w:r>
        <w:rPr>
          <w:color w:val="575756"/>
          <w:spacing w:val="-2"/>
        </w:rPr>
        <w:t xml:space="preserve"> </w:t>
      </w:r>
      <w:r>
        <w:rPr>
          <w:color w:val="575756"/>
        </w:rPr>
        <w:t>was withdrawn. I later discovered that the P&amp;SS Sergeant who interviewed me was court marshalled in regard to my and</w:t>
      </w:r>
      <w:r>
        <w:rPr>
          <w:color w:val="575756"/>
          <w:spacing w:val="40"/>
        </w:rPr>
        <w:t xml:space="preserve"> </w:t>
      </w:r>
      <w:r>
        <w:rPr>
          <w:color w:val="575756"/>
        </w:rPr>
        <w:t>other complaints.”</w:t>
      </w:r>
    </w:p>
    <w:p w14:paraId="38D3493A" w14:textId="77777777" w:rsidR="008C5E22" w:rsidRDefault="00000000">
      <w:pPr>
        <w:pStyle w:val="BodyText"/>
        <w:spacing w:before="166" w:line="208" w:lineRule="auto"/>
        <w:ind w:left="790" w:right="2396" w:firstLine="396"/>
      </w:pPr>
      <w:r>
        <w:rPr>
          <w:rFonts w:ascii="HelveticaNeueLTPro-Md" w:hAnsi="HelveticaNeueLTPro-Md"/>
          <w:color w:val="575756"/>
        </w:rPr>
        <w:t xml:space="preserve">“I joined the RAF aged 19 and went for my training to S[…] camp. After my first week I was called into the office of a senior </w:t>
      </w:r>
      <w:r>
        <w:rPr>
          <w:color w:val="575756"/>
        </w:rPr>
        <w:t>officer. He told me that he had had a report that I may be a homosexual</w:t>
      </w:r>
      <w:r>
        <w:rPr>
          <w:color w:val="575756"/>
          <w:spacing w:val="-4"/>
        </w:rPr>
        <w:t xml:space="preserve"> </w:t>
      </w:r>
      <w:r>
        <w:rPr>
          <w:color w:val="575756"/>
        </w:rPr>
        <w:t>and</w:t>
      </w:r>
      <w:r>
        <w:rPr>
          <w:color w:val="575756"/>
          <w:spacing w:val="-4"/>
        </w:rPr>
        <w:t xml:space="preserve"> </w:t>
      </w:r>
      <w:r>
        <w:rPr>
          <w:color w:val="575756"/>
        </w:rPr>
        <w:t>wanted</w:t>
      </w:r>
      <w:r>
        <w:rPr>
          <w:color w:val="575756"/>
          <w:spacing w:val="-4"/>
        </w:rPr>
        <w:t xml:space="preserve"> </w:t>
      </w:r>
      <w:r>
        <w:rPr>
          <w:color w:val="575756"/>
        </w:rPr>
        <w:t>to</w:t>
      </w:r>
      <w:r>
        <w:rPr>
          <w:color w:val="575756"/>
          <w:spacing w:val="-4"/>
        </w:rPr>
        <w:t xml:space="preserve"> </w:t>
      </w:r>
      <w:r>
        <w:rPr>
          <w:color w:val="575756"/>
        </w:rPr>
        <w:t>know</w:t>
      </w:r>
      <w:r>
        <w:rPr>
          <w:color w:val="575756"/>
          <w:spacing w:val="-4"/>
        </w:rPr>
        <w:t xml:space="preserve"> </w:t>
      </w:r>
      <w:r>
        <w:rPr>
          <w:color w:val="575756"/>
        </w:rPr>
        <w:t>the</w:t>
      </w:r>
      <w:r>
        <w:rPr>
          <w:color w:val="575756"/>
          <w:spacing w:val="-4"/>
        </w:rPr>
        <w:t xml:space="preserve"> </w:t>
      </w:r>
      <w:r>
        <w:rPr>
          <w:color w:val="575756"/>
        </w:rPr>
        <w:t>truth.</w:t>
      </w:r>
      <w:r>
        <w:rPr>
          <w:color w:val="575756"/>
          <w:spacing w:val="-4"/>
        </w:rPr>
        <w:t xml:space="preserve"> </w:t>
      </w:r>
      <w:r>
        <w:rPr>
          <w:color w:val="575756"/>
        </w:rPr>
        <w:t>He</w:t>
      </w:r>
      <w:r>
        <w:rPr>
          <w:color w:val="575756"/>
          <w:spacing w:val="-4"/>
        </w:rPr>
        <w:t xml:space="preserve"> </w:t>
      </w:r>
      <w:r>
        <w:rPr>
          <w:color w:val="575756"/>
        </w:rPr>
        <w:t>shouted</w:t>
      </w:r>
      <w:r>
        <w:rPr>
          <w:color w:val="575756"/>
          <w:spacing w:val="-4"/>
        </w:rPr>
        <w:t xml:space="preserve"> </w:t>
      </w:r>
      <w:r>
        <w:rPr>
          <w:color w:val="575756"/>
        </w:rPr>
        <w:t>and</w:t>
      </w:r>
      <w:r>
        <w:rPr>
          <w:color w:val="575756"/>
          <w:spacing w:val="-4"/>
        </w:rPr>
        <w:t xml:space="preserve"> </w:t>
      </w:r>
      <w:r>
        <w:rPr>
          <w:color w:val="575756"/>
        </w:rPr>
        <w:t>swore</w:t>
      </w:r>
      <w:r>
        <w:rPr>
          <w:color w:val="575756"/>
          <w:spacing w:val="-4"/>
        </w:rPr>
        <w:t xml:space="preserve"> </w:t>
      </w:r>
      <w:r>
        <w:rPr>
          <w:color w:val="575756"/>
        </w:rPr>
        <w:t>at me and said I would be prosecuted if I lied. Eventually I broke down.</w:t>
      </w:r>
      <w:r>
        <w:rPr>
          <w:color w:val="575756"/>
          <w:spacing w:val="40"/>
        </w:rPr>
        <w:t xml:space="preserve"> </w:t>
      </w:r>
      <w:r>
        <w:rPr>
          <w:color w:val="575756"/>
        </w:rPr>
        <w:t>I</w:t>
      </w:r>
      <w:r>
        <w:rPr>
          <w:color w:val="575756"/>
          <w:spacing w:val="-3"/>
        </w:rPr>
        <w:t xml:space="preserve"> </w:t>
      </w:r>
      <w:r>
        <w:rPr>
          <w:color w:val="575756"/>
        </w:rPr>
        <w:t>did</w:t>
      </w:r>
      <w:r>
        <w:rPr>
          <w:color w:val="575756"/>
          <w:spacing w:val="-3"/>
        </w:rPr>
        <w:t xml:space="preserve"> </w:t>
      </w:r>
      <w:r>
        <w:rPr>
          <w:color w:val="575756"/>
        </w:rPr>
        <w:t>not</w:t>
      </w:r>
      <w:r>
        <w:rPr>
          <w:color w:val="575756"/>
          <w:spacing w:val="-3"/>
        </w:rPr>
        <w:t xml:space="preserve"> </w:t>
      </w:r>
      <w:r>
        <w:rPr>
          <w:color w:val="575756"/>
        </w:rPr>
        <w:t>know</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gay</w:t>
      </w:r>
      <w:r>
        <w:rPr>
          <w:color w:val="575756"/>
          <w:spacing w:val="-3"/>
        </w:rPr>
        <w:t xml:space="preserve"> </w:t>
      </w:r>
      <w:r>
        <w:rPr>
          <w:color w:val="575756"/>
        </w:rPr>
        <w:t>but</w:t>
      </w:r>
      <w:r>
        <w:rPr>
          <w:color w:val="575756"/>
          <w:spacing w:val="-3"/>
        </w:rPr>
        <w:t xml:space="preserve"> </w:t>
      </w:r>
      <w:r>
        <w:rPr>
          <w:color w:val="575756"/>
        </w:rPr>
        <w:t>knew</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different</w:t>
      </w:r>
      <w:r>
        <w:rPr>
          <w:color w:val="575756"/>
          <w:spacing w:val="-3"/>
        </w:rPr>
        <w:t xml:space="preserve"> </w:t>
      </w:r>
      <w:r>
        <w:rPr>
          <w:color w:val="575756"/>
        </w:rPr>
        <w:t>so</w:t>
      </w:r>
      <w:r>
        <w:rPr>
          <w:color w:val="575756"/>
          <w:spacing w:val="-3"/>
        </w:rPr>
        <w:t xml:space="preserve"> </w:t>
      </w:r>
      <w:r>
        <w:rPr>
          <w:color w:val="575756"/>
        </w:rPr>
        <w:t>I</w:t>
      </w:r>
      <w:r>
        <w:rPr>
          <w:color w:val="575756"/>
          <w:spacing w:val="-3"/>
        </w:rPr>
        <w:t xml:space="preserve"> </w:t>
      </w:r>
      <w:r>
        <w:rPr>
          <w:color w:val="575756"/>
        </w:rPr>
        <w:t>told</w:t>
      </w:r>
      <w:r>
        <w:rPr>
          <w:color w:val="575756"/>
          <w:spacing w:val="-3"/>
        </w:rPr>
        <w:t xml:space="preserve"> </w:t>
      </w:r>
      <w:r>
        <w:rPr>
          <w:color w:val="575756"/>
        </w:rPr>
        <w:t>him</w:t>
      </w:r>
      <w:r>
        <w:rPr>
          <w:color w:val="575756"/>
          <w:spacing w:val="-3"/>
        </w:rPr>
        <w:t xml:space="preserve"> </w:t>
      </w:r>
      <w:r>
        <w:rPr>
          <w:color w:val="575756"/>
        </w:rPr>
        <w:t>I</w:t>
      </w:r>
      <w:r>
        <w:rPr>
          <w:color w:val="575756"/>
          <w:spacing w:val="-3"/>
        </w:rPr>
        <w:t xml:space="preserve"> </w:t>
      </w:r>
      <w:r>
        <w:rPr>
          <w:color w:val="575756"/>
        </w:rPr>
        <w:t>might be. He asked me intimate questions which I could not answer as</w:t>
      </w:r>
    </w:p>
    <w:p w14:paraId="1CAD0040" w14:textId="77777777" w:rsidR="008C5E22" w:rsidRDefault="00000000">
      <w:pPr>
        <w:pStyle w:val="BodyText"/>
        <w:spacing w:line="208" w:lineRule="auto"/>
        <w:ind w:left="790" w:right="2302"/>
      </w:pPr>
      <w:r>
        <w:rPr>
          <w:color w:val="575756"/>
        </w:rPr>
        <w:t>I</w:t>
      </w:r>
      <w:r>
        <w:rPr>
          <w:color w:val="575756"/>
          <w:spacing w:val="-3"/>
        </w:rPr>
        <w:t xml:space="preserve"> </w:t>
      </w:r>
      <w:r>
        <w:rPr>
          <w:color w:val="575756"/>
        </w:rPr>
        <w:t>was</w:t>
      </w:r>
      <w:r>
        <w:rPr>
          <w:color w:val="575756"/>
          <w:spacing w:val="-3"/>
        </w:rPr>
        <w:t xml:space="preserve"> </w:t>
      </w:r>
      <w:r>
        <w:rPr>
          <w:color w:val="575756"/>
        </w:rPr>
        <w:t>a</w:t>
      </w:r>
      <w:r>
        <w:rPr>
          <w:color w:val="575756"/>
          <w:spacing w:val="-3"/>
        </w:rPr>
        <w:t xml:space="preserve"> </w:t>
      </w:r>
      <w:r>
        <w:rPr>
          <w:color w:val="575756"/>
        </w:rPr>
        <w:t>total</w:t>
      </w:r>
      <w:r>
        <w:rPr>
          <w:color w:val="575756"/>
          <w:spacing w:val="-3"/>
        </w:rPr>
        <w:t xml:space="preserve"> </w:t>
      </w:r>
      <w:r>
        <w:rPr>
          <w:color w:val="575756"/>
        </w:rPr>
        <w:t>virgin</w:t>
      </w:r>
      <w:r>
        <w:rPr>
          <w:color w:val="575756"/>
          <w:spacing w:val="-3"/>
        </w:rPr>
        <w:t xml:space="preserve"> </w:t>
      </w:r>
      <w:r>
        <w:rPr>
          <w:color w:val="575756"/>
        </w:rPr>
        <w:t>and</w:t>
      </w:r>
      <w:r>
        <w:rPr>
          <w:color w:val="575756"/>
          <w:spacing w:val="-3"/>
        </w:rPr>
        <w:t xml:space="preserve"> </w:t>
      </w:r>
      <w:r>
        <w:rPr>
          <w:color w:val="575756"/>
        </w:rPr>
        <w:t>terrified</w:t>
      </w:r>
      <w:r>
        <w:rPr>
          <w:color w:val="575756"/>
          <w:spacing w:val="-3"/>
        </w:rPr>
        <w:t xml:space="preserve"> </w:t>
      </w:r>
      <w:r>
        <w:rPr>
          <w:color w:val="575756"/>
        </w:rPr>
        <w:t>of</w:t>
      </w:r>
      <w:r>
        <w:rPr>
          <w:color w:val="575756"/>
          <w:spacing w:val="-3"/>
        </w:rPr>
        <w:t xml:space="preserve"> </w:t>
      </w:r>
      <w:r>
        <w:rPr>
          <w:color w:val="575756"/>
        </w:rPr>
        <w:t>what</w:t>
      </w:r>
      <w:r>
        <w:rPr>
          <w:color w:val="575756"/>
          <w:spacing w:val="-3"/>
        </w:rPr>
        <w:t xml:space="preserve"> </w:t>
      </w:r>
      <w:r>
        <w:rPr>
          <w:color w:val="575756"/>
        </w:rPr>
        <w:t>would</w:t>
      </w:r>
      <w:r>
        <w:rPr>
          <w:color w:val="575756"/>
          <w:spacing w:val="-3"/>
        </w:rPr>
        <w:t xml:space="preserve"> </w:t>
      </w:r>
      <w:r>
        <w:rPr>
          <w:color w:val="575756"/>
        </w:rPr>
        <w:t>happen</w:t>
      </w:r>
      <w:r>
        <w:rPr>
          <w:color w:val="575756"/>
          <w:spacing w:val="-3"/>
        </w:rPr>
        <w:t xml:space="preserve"> </w:t>
      </w:r>
      <w:r>
        <w:rPr>
          <w:color w:val="575756"/>
        </w:rPr>
        <w:t>to</w:t>
      </w:r>
      <w:r>
        <w:rPr>
          <w:color w:val="575756"/>
          <w:spacing w:val="-3"/>
        </w:rPr>
        <w:t xml:space="preserve"> </w:t>
      </w:r>
      <w:r>
        <w:rPr>
          <w:color w:val="575756"/>
        </w:rPr>
        <w:t>me.</w:t>
      </w:r>
      <w:r>
        <w:rPr>
          <w:color w:val="575756"/>
          <w:spacing w:val="-3"/>
        </w:rPr>
        <w:t xml:space="preserve"> </w:t>
      </w:r>
      <w:r>
        <w:rPr>
          <w:color w:val="575756"/>
        </w:rPr>
        <w:t>Then</w:t>
      </w:r>
      <w:r>
        <w:rPr>
          <w:color w:val="575756"/>
          <w:spacing w:val="-3"/>
        </w:rPr>
        <w:t xml:space="preserve"> </w:t>
      </w:r>
      <w:r>
        <w:rPr>
          <w:color w:val="575756"/>
        </w:rPr>
        <w:t>he said if I left he would discharge me with no payment owed by me so</w:t>
      </w:r>
    </w:p>
    <w:p w14:paraId="33EF6A59" w14:textId="77777777" w:rsidR="008C5E22" w:rsidRDefault="00000000">
      <w:pPr>
        <w:pStyle w:val="BodyText"/>
        <w:spacing w:line="208" w:lineRule="auto"/>
        <w:ind w:left="790" w:right="2307"/>
      </w:pPr>
      <w:r>
        <w:rPr>
          <w:color w:val="575756"/>
        </w:rPr>
        <w:t>I said yea. When I left there was a line of guys who had signed up like me spitting on me and shouting names etc. I was not out at home</w:t>
      </w:r>
      <w:r>
        <w:rPr>
          <w:color w:val="575756"/>
          <w:spacing w:val="40"/>
        </w:rPr>
        <w:t xml:space="preserve"> </w:t>
      </w:r>
      <w:r>
        <w:rPr>
          <w:color w:val="575756"/>
        </w:rPr>
        <w:t>and</w:t>
      </w:r>
      <w:r>
        <w:rPr>
          <w:color w:val="575756"/>
          <w:spacing w:val="-5"/>
        </w:rPr>
        <w:t xml:space="preserve"> </w:t>
      </w:r>
      <w:r>
        <w:rPr>
          <w:color w:val="575756"/>
        </w:rPr>
        <w:t>was</w:t>
      </w:r>
      <w:r>
        <w:rPr>
          <w:color w:val="575756"/>
          <w:spacing w:val="-5"/>
        </w:rPr>
        <w:t xml:space="preserve"> </w:t>
      </w:r>
      <w:r>
        <w:rPr>
          <w:color w:val="575756"/>
        </w:rPr>
        <w:t>absolutely</w:t>
      </w:r>
      <w:r>
        <w:rPr>
          <w:color w:val="575756"/>
          <w:spacing w:val="-5"/>
        </w:rPr>
        <w:t xml:space="preserve"> </w:t>
      </w:r>
      <w:r>
        <w:rPr>
          <w:color w:val="575756"/>
        </w:rPr>
        <w:t>terrified</w:t>
      </w:r>
      <w:r>
        <w:rPr>
          <w:color w:val="575756"/>
          <w:spacing w:val="-5"/>
        </w:rPr>
        <w:t xml:space="preserve"> </w:t>
      </w:r>
      <w:r>
        <w:rPr>
          <w:color w:val="575756"/>
        </w:rPr>
        <w:t>my</w:t>
      </w:r>
      <w:r>
        <w:rPr>
          <w:color w:val="575756"/>
          <w:spacing w:val="-5"/>
        </w:rPr>
        <w:t xml:space="preserve"> </w:t>
      </w:r>
      <w:r>
        <w:rPr>
          <w:color w:val="575756"/>
        </w:rPr>
        <w:t>parents</w:t>
      </w:r>
      <w:r>
        <w:rPr>
          <w:color w:val="575756"/>
          <w:spacing w:val="-5"/>
        </w:rPr>
        <w:t xml:space="preserve"> </w:t>
      </w:r>
      <w:r>
        <w:rPr>
          <w:color w:val="575756"/>
        </w:rPr>
        <w:t>would</w:t>
      </w:r>
      <w:r>
        <w:rPr>
          <w:color w:val="575756"/>
          <w:spacing w:val="-5"/>
        </w:rPr>
        <w:t xml:space="preserve"> </w:t>
      </w:r>
      <w:r>
        <w:rPr>
          <w:color w:val="575756"/>
        </w:rPr>
        <w:t>find</w:t>
      </w:r>
      <w:r>
        <w:rPr>
          <w:color w:val="575756"/>
          <w:spacing w:val="-5"/>
        </w:rPr>
        <w:t xml:space="preserve"> </w:t>
      </w:r>
      <w:r>
        <w:rPr>
          <w:color w:val="575756"/>
        </w:rPr>
        <w:t>out</w:t>
      </w:r>
      <w:r>
        <w:rPr>
          <w:color w:val="575756"/>
          <w:spacing w:val="-5"/>
        </w:rPr>
        <w:t xml:space="preserve"> </w:t>
      </w:r>
      <w:r>
        <w:rPr>
          <w:color w:val="575756"/>
        </w:rPr>
        <w:t>I</w:t>
      </w:r>
      <w:r>
        <w:rPr>
          <w:color w:val="575756"/>
          <w:spacing w:val="-5"/>
        </w:rPr>
        <w:t xml:space="preserve"> </w:t>
      </w:r>
      <w:r>
        <w:rPr>
          <w:color w:val="575756"/>
        </w:rPr>
        <w:t>was</w:t>
      </w:r>
      <w:r>
        <w:rPr>
          <w:color w:val="575756"/>
          <w:spacing w:val="-5"/>
        </w:rPr>
        <w:t xml:space="preserve"> </w:t>
      </w:r>
      <w:r>
        <w:rPr>
          <w:color w:val="575756"/>
        </w:rPr>
        <w:t>gay.</w:t>
      </w:r>
      <w:r>
        <w:rPr>
          <w:color w:val="575756"/>
          <w:spacing w:val="-5"/>
        </w:rPr>
        <w:t xml:space="preserve"> </w:t>
      </w:r>
      <w:r>
        <w:rPr>
          <w:color w:val="575756"/>
        </w:rPr>
        <w:t>I</w:t>
      </w:r>
      <w:r>
        <w:rPr>
          <w:color w:val="575756"/>
          <w:spacing w:val="-5"/>
        </w:rPr>
        <w:t xml:space="preserve"> </w:t>
      </w:r>
      <w:r>
        <w:rPr>
          <w:color w:val="575756"/>
        </w:rPr>
        <w:t>had not even admitted it to myself. I never talk about this but it scarred</w:t>
      </w:r>
    </w:p>
    <w:p w14:paraId="02CF9CAC" w14:textId="77777777" w:rsidR="008C5E22" w:rsidRDefault="00000000">
      <w:pPr>
        <w:pStyle w:val="BodyText"/>
        <w:spacing w:line="208" w:lineRule="auto"/>
        <w:ind w:left="790" w:right="2532"/>
      </w:pPr>
      <w:r>
        <w:rPr>
          <w:color w:val="575756"/>
        </w:rPr>
        <w:t>me deeply … As I said I was called into an office and threatened with court martial if I did not go. I was given (I think) an honourable discharge</w:t>
      </w:r>
      <w:r>
        <w:rPr>
          <w:color w:val="575756"/>
          <w:spacing w:val="-3"/>
        </w:rPr>
        <w:t xml:space="preserve"> </w:t>
      </w:r>
      <w:r>
        <w:rPr>
          <w:color w:val="575756"/>
        </w:rPr>
        <w:t>on</w:t>
      </w:r>
      <w:r>
        <w:rPr>
          <w:color w:val="575756"/>
          <w:spacing w:val="-3"/>
        </w:rPr>
        <w:t xml:space="preserve"> </w:t>
      </w:r>
      <w:r>
        <w:rPr>
          <w:color w:val="575756"/>
        </w:rPr>
        <w:t>the</w:t>
      </w:r>
      <w:r>
        <w:rPr>
          <w:color w:val="575756"/>
          <w:spacing w:val="-3"/>
        </w:rPr>
        <w:t xml:space="preserve"> </w:t>
      </w:r>
      <w:r>
        <w:rPr>
          <w:color w:val="575756"/>
        </w:rPr>
        <w:t>condition</w:t>
      </w:r>
      <w:r>
        <w:rPr>
          <w:color w:val="575756"/>
          <w:spacing w:val="-3"/>
        </w:rPr>
        <w:t xml:space="preserve"> </w:t>
      </w:r>
      <w:r>
        <w:rPr>
          <w:color w:val="575756"/>
        </w:rPr>
        <w:t>I</w:t>
      </w:r>
      <w:r>
        <w:rPr>
          <w:color w:val="575756"/>
          <w:spacing w:val="-3"/>
        </w:rPr>
        <w:t xml:space="preserve"> </w:t>
      </w:r>
      <w:r>
        <w:rPr>
          <w:color w:val="575756"/>
        </w:rPr>
        <w:t>left</w:t>
      </w:r>
      <w:r>
        <w:rPr>
          <w:color w:val="575756"/>
          <w:spacing w:val="-3"/>
        </w:rPr>
        <w:t xml:space="preserve"> </w:t>
      </w:r>
      <w:r>
        <w:rPr>
          <w:color w:val="575756"/>
        </w:rPr>
        <w:t>immediately</w:t>
      </w:r>
      <w:r>
        <w:rPr>
          <w:color w:val="575756"/>
          <w:spacing w:val="-3"/>
        </w:rPr>
        <w:t xml:space="preserve"> </w:t>
      </w:r>
      <w:r>
        <w:rPr>
          <w:color w:val="575756"/>
        </w:rPr>
        <w:t>If</w:t>
      </w:r>
      <w:r>
        <w:rPr>
          <w:color w:val="575756"/>
          <w:spacing w:val="-3"/>
        </w:rPr>
        <w:t xml:space="preserve"> </w:t>
      </w:r>
      <w:r>
        <w:rPr>
          <w:color w:val="575756"/>
        </w:rPr>
        <w:t>not</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told</w:t>
      </w:r>
      <w:r>
        <w:rPr>
          <w:color w:val="575756"/>
          <w:spacing w:val="-3"/>
        </w:rPr>
        <w:t xml:space="preserve"> </w:t>
      </w:r>
      <w:r>
        <w:rPr>
          <w:color w:val="575756"/>
        </w:rPr>
        <w:t>I</w:t>
      </w:r>
      <w:r>
        <w:rPr>
          <w:color w:val="575756"/>
          <w:spacing w:val="-3"/>
        </w:rPr>
        <w:t xml:space="preserve"> </w:t>
      </w:r>
      <w:r>
        <w:rPr>
          <w:color w:val="575756"/>
        </w:rPr>
        <w:t>would be in prison. I was a young man and was terrified. I contemplated suicide when I got home as I felt I had no worth”</w:t>
      </w:r>
    </w:p>
    <w:p w14:paraId="71BA18C5" w14:textId="77777777" w:rsidR="008C5E22" w:rsidRDefault="00000000">
      <w:pPr>
        <w:pStyle w:val="BodyText"/>
        <w:spacing w:before="168" w:line="208" w:lineRule="auto"/>
        <w:ind w:left="790" w:right="2368" w:firstLine="396"/>
      </w:pPr>
      <w:r>
        <w:rPr>
          <w:rFonts w:ascii="HelveticaNeueLTPro-Md" w:hAnsi="HelveticaNeueLTPro-Md"/>
          <w:color w:val="575756"/>
        </w:rPr>
        <w:t xml:space="preserve">“The SIB were totally against perceived gay or bisexual individuals in the Armed Forces, the manner in which they </w:t>
      </w:r>
      <w:r>
        <w:rPr>
          <w:color w:val="575756"/>
        </w:rPr>
        <w:t>questioned us was totally out of order, it was insensitive, intrusive, shameful, directive and unfair to say the least – I have completed a statement</w:t>
      </w:r>
      <w:r>
        <w:rPr>
          <w:color w:val="575756"/>
          <w:spacing w:val="-3"/>
        </w:rPr>
        <w:t xml:space="preserve"> </w:t>
      </w:r>
      <w:r>
        <w:rPr>
          <w:color w:val="575756"/>
        </w:rPr>
        <w:t>already</w:t>
      </w:r>
      <w:r>
        <w:rPr>
          <w:color w:val="575756"/>
          <w:spacing w:val="-3"/>
        </w:rPr>
        <w:t xml:space="preserve"> </w:t>
      </w:r>
      <w:r>
        <w:rPr>
          <w:color w:val="575756"/>
        </w:rPr>
        <w:t>for</w:t>
      </w:r>
      <w:r>
        <w:rPr>
          <w:color w:val="575756"/>
          <w:spacing w:val="-3"/>
        </w:rPr>
        <w:t xml:space="preserve"> </w:t>
      </w:r>
      <w:r>
        <w:rPr>
          <w:color w:val="575756"/>
        </w:rPr>
        <w:t>FWP</w:t>
      </w:r>
      <w:r>
        <w:rPr>
          <w:color w:val="575756"/>
          <w:spacing w:val="-3"/>
        </w:rPr>
        <w:t xml:space="preserve"> </w:t>
      </w:r>
      <w:r>
        <w:rPr>
          <w:color w:val="575756"/>
        </w:rPr>
        <w:t>and</w:t>
      </w:r>
      <w:r>
        <w:rPr>
          <w:color w:val="575756"/>
          <w:spacing w:val="-3"/>
        </w:rPr>
        <w:t xml:space="preserve"> </w:t>
      </w:r>
      <w:r>
        <w:rPr>
          <w:color w:val="575756"/>
        </w:rPr>
        <w:t>I</w:t>
      </w:r>
      <w:r>
        <w:rPr>
          <w:color w:val="575756"/>
          <w:spacing w:val="-3"/>
        </w:rPr>
        <w:t xml:space="preserve"> </w:t>
      </w:r>
      <w:r>
        <w:rPr>
          <w:color w:val="575756"/>
        </w:rPr>
        <w:t>feel</w:t>
      </w:r>
      <w:r>
        <w:rPr>
          <w:color w:val="575756"/>
          <w:spacing w:val="-3"/>
        </w:rPr>
        <w:t xml:space="preserve"> </w:t>
      </w:r>
      <w:r>
        <w:rPr>
          <w:color w:val="575756"/>
        </w:rPr>
        <w:t>that</w:t>
      </w:r>
      <w:r>
        <w:rPr>
          <w:color w:val="575756"/>
          <w:spacing w:val="-3"/>
        </w:rPr>
        <w:t xml:space="preserve"> </w:t>
      </w:r>
      <w:r>
        <w:rPr>
          <w:color w:val="575756"/>
        </w:rPr>
        <w:t>is</w:t>
      </w:r>
      <w:r>
        <w:rPr>
          <w:color w:val="575756"/>
          <w:spacing w:val="-3"/>
        </w:rPr>
        <w:t xml:space="preserve"> </w:t>
      </w:r>
      <w:r>
        <w:rPr>
          <w:color w:val="575756"/>
        </w:rPr>
        <w:t>a</w:t>
      </w:r>
      <w:r>
        <w:rPr>
          <w:color w:val="575756"/>
          <w:spacing w:val="-3"/>
        </w:rPr>
        <w:t xml:space="preserve"> </w:t>
      </w:r>
      <w:r>
        <w:rPr>
          <w:color w:val="575756"/>
        </w:rPr>
        <w:t>better</w:t>
      </w:r>
      <w:r>
        <w:rPr>
          <w:color w:val="575756"/>
          <w:spacing w:val="-3"/>
        </w:rPr>
        <w:t xml:space="preserve"> </w:t>
      </w:r>
      <w:r>
        <w:rPr>
          <w:color w:val="575756"/>
        </w:rPr>
        <w:t>way</w:t>
      </w:r>
      <w:r>
        <w:rPr>
          <w:color w:val="575756"/>
          <w:spacing w:val="-3"/>
        </w:rPr>
        <w:t xml:space="preserve"> </w:t>
      </w:r>
      <w:r>
        <w:rPr>
          <w:color w:val="575756"/>
        </w:rPr>
        <w:t>of</w:t>
      </w:r>
      <w:r>
        <w:rPr>
          <w:color w:val="575756"/>
          <w:spacing w:val="-3"/>
        </w:rPr>
        <w:t xml:space="preserve"> </w:t>
      </w:r>
      <w:r>
        <w:rPr>
          <w:color w:val="575756"/>
        </w:rPr>
        <w:t>collecting personal data regarding my treatment however, I need to say that at that time I was so young at just 20 years old and did not know what my sexuality was at the time, I was still at the exploring stage albeit not a virgin and was still seeing girls.”</w:t>
      </w:r>
    </w:p>
    <w:p w14:paraId="0B5536CE" w14:textId="77777777" w:rsidR="008C5E22" w:rsidRDefault="008C5E22">
      <w:pPr>
        <w:spacing w:line="208" w:lineRule="auto"/>
        <w:sectPr w:rsidR="008C5E22">
          <w:pgSz w:w="11910" w:h="16840"/>
          <w:pgMar w:top="1120" w:right="860" w:bottom="280" w:left="740" w:header="746" w:footer="0" w:gutter="0"/>
          <w:cols w:space="720"/>
        </w:sectPr>
      </w:pPr>
    </w:p>
    <w:p w14:paraId="5F244331" w14:textId="77777777" w:rsidR="008C5E22" w:rsidRDefault="008C5E22">
      <w:pPr>
        <w:pStyle w:val="BodyText"/>
        <w:rPr>
          <w:sz w:val="20"/>
        </w:rPr>
      </w:pPr>
    </w:p>
    <w:p w14:paraId="0D329E26" w14:textId="77777777" w:rsidR="008C5E22" w:rsidRDefault="008C5E22">
      <w:pPr>
        <w:pStyle w:val="BodyText"/>
        <w:rPr>
          <w:sz w:val="20"/>
        </w:rPr>
      </w:pPr>
    </w:p>
    <w:p w14:paraId="69E9C822" w14:textId="77777777" w:rsidR="008C5E22" w:rsidRDefault="008C5E22">
      <w:pPr>
        <w:pStyle w:val="BodyText"/>
        <w:spacing w:before="7"/>
        <w:rPr>
          <w:sz w:val="22"/>
        </w:rPr>
      </w:pPr>
    </w:p>
    <w:p w14:paraId="48AFA042" w14:textId="77777777" w:rsidR="008C5E22" w:rsidRDefault="00000000">
      <w:pPr>
        <w:pStyle w:val="BodyText"/>
        <w:spacing w:before="88" w:line="208" w:lineRule="auto"/>
        <w:ind w:left="2406" w:right="784" w:firstLine="396"/>
        <w:rPr>
          <w:rFonts w:ascii="HelveticaNeueLTPro-Md" w:hAnsi="HelveticaNeueLTPro-Md"/>
        </w:rPr>
      </w:pPr>
      <w:r>
        <w:rPr>
          <w:rFonts w:ascii="HelveticaNeueLTPro-Md" w:hAnsi="HelveticaNeueLTPro-Md"/>
          <w:color w:val="575756"/>
        </w:rPr>
        <w:t>“The</w:t>
      </w:r>
      <w:r>
        <w:rPr>
          <w:rFonts w:ascii="HelveticaNeueLTPro-Md" w:hAnsi="HelveticaNeueLTPro-Md"/>
          <w:color w:val="575756"/>
          <w:spacing w:val="-3"/>
        </w:rPr>
        <w:t xml:space="preserve"> </w:t>
      </w:r>
      <w:r>
        <w:rPr>
          <w:rFonts w:ascii="HelveticaNeueLTPro-Md" w:hAnsi="HelveticaNeueLTPro-Md"/>
          <w:color w:val="575756"/>
        </w:rPr>
        <w:t>whole</w:t>
      </w:r>
      <w:r>
        <w:rPr>
          <w:rFonts w:ascii="HelveticaNeueLTPro-Md" w:hAnsi="HelveticaNeueLTPro-Md"/>
          <w:color w:val="575756"/>
          <w:spacing w:val="-3"/>
        </w:rPr>
        <w:t xml:space="preserve"> </w:t>
      </w:r>
      <w:r>
        <w:rPr>
          <w:rFonts w:ascii="HelveticaNeueLTPro-Md" w:hAnsi="HelveticaNeueLTPro-Md"/>
          <w:color w:val="575756"/>
        </w:rPr>
        <w:t>battilion</w:t>
      </w:r>
      <w:r>
        <w:rPr>
          <w:rFonts w:ascii="HelveticaNeueLTPro-Md" w:hAnsi="HelveticaNeueLTPro-Md"/>
          <w:color w:val="575756"/>
          <w:spacing w:val="-3"/>
        </w:rPr>
        <w:t xml:space="preserve"> </w:t>
      </w:r>
      <w:r>
        <w:rPr>
          <w:rFonts w:ascii="HelveticaNeueLTPro-Md" w:hAnsi="HelveticaNeueLTPro-Md"/>
          <w:color w:val="575756"/>
        </w:rPr>
        <w:t>was</w:t>
      </w:r>
      <w:r>
        <w:rPr>
          <w:rFonts w:ascii="HelveticaNeueLTPro-Md" w:hAnsi="HelveticaNeueLTPro-Md"/>
          <w:color w:val="575756"/>
          <w:spacing w:val="-3"/>
        </w:rPr>
        <w:t xml:space="preserve"> </w:t>
      </w:r>
      <w:r>
        <w:rPr>
          <w:rFonts w:ascii="HelveticaNeueLTPro-Md" w:hAnsi="HelveticaNeueLTPro-Md"/>
          <w:color w:val="575756"/>
        </w:rPr>
        <w:t>told</w:t>
      </w:r>
      <w:r>
        <w:rPr>
          <w:rFonts w:ascii="HelveticaNeueLTPro-Md" w:hAnsi="HelveticaNeueLTPro-Md"/>
          <w:color w:val="575756"/>
          <w:spacing w:val="-3"/>
        </w:rPr>
        <w:t xml:space="preserve"> </w:t>
      </w:r>
      <w:r>
        <w:rPr>
          <w:rFonts w:ascii="HelveticaNeueLTPro-Md" w:hAnsi="HelveticaNeueLTPro-Md"/>
          <w:color w:val="575756"/>
        </w:rPr>
        <w:t>and</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was</w:t>
      </w:r>
      <w:r>
        <w:rPr>
          <w:rFonts w:ascii="HelveticaNeueLTPro-Md" w:hAnsi="HelveticaNeueLTPro-Md"/>
          <w:color w:val="575756"/>
          <w:spacing w:val="-3"/>
        </w:rPr>
        <w:t xml:space="preserve"> </w:t>
      </w:r>
      <w:r>
        <w:rPr>
          <w:rFonts w:ascii="HelveticaNeueLTPro-Md" w:hAnsi="HelveticaNeueLTPro-Md"/>
          <w:color w:val="575756"/>
        </w:rPr>
        <w:t>made</w:t>
      </w:r>
      <w:r>
        <w:rPr>
          <w:rFonts w:ascii="HelveticaNeueLTPro-Md" w:hAnsi="HelveticaNeueLTPro-Md"/>
          <w:color w:val="575756"/>
          <w:spacing w:val="-3"/>
        </w:rPr>
        <w:t xml:space="preserve"> </w:t>
      </w:r>
      <w:r>
        <w:rPr>
          <w:rFonts w:ascii="HelveticaNeueLTPro-Md" w:hAnsi="HelveticaNeueLTPro-Md"/>
          <w:color w:val="575756"/>
        </w:rPr>
        <w:t>to</w:t>
      </w:r>
      <w:r>
        <w:rPr>
          <w:rFonts w:ascii="HelveticaNeueLTPro-Md" w:hAnsi="HelveticaNeueLTPro-Md"/>
          <w:color w:val="575756"/>
          <w:spacing w:val="-3"/>
        </w:rPr>
        <w:t xml:space="preserve"> </w:t>
      </w:r>
      <w:r>
        <w:rPr>
          <w:rFonts w:ascii="HelveticaNeueLTPro-Md" w:hAnsi="HelveticaNeueLTPro-Md"/>
          <w:color w:val="575756"/>
        </w:rPr>
        <w:t>feel</w:t>
      </w:r>
      <w:r>
        <w:rPr>
          <w:rFonts w:ascii="HelveticaNeueLTPro-Md" w:hAnsi="HelveticaNeueLTPro-Md"/>
          <w:color w:val="575756"/>
          <w:spacing w:val="-3"/>
        </w:rPr>
        <w:t xml:space="preserve"> </w:t>
      </w:r>
      <w:r>
        <w:rPr>
          <w:rFonts w:ascii="HelveticaNeueLTPro-Md" w:hAnsi="HelveticaNeueLTPro-Md"/>
          <w:color w:val="575756"/>
        </w:rPr>
        <w:t>as</w:t>
      </w:r>
      <w:r>
        <w:rPr>
          <w:rFonts w:ascii="HelveticaNeueLTPro-Md" w:hAnsi="HelveticaNeueLTPro-Md"/>
          <w:color w:val="575756"/>
          <w:spacing w:val="-3"/>
        </w:rPr>
        <w:t xml:space="preserve"> </w:t>
      </w:r>
      <w:r>
        <w:rPr>
          <w:rFonts w:ascii="HelveticaNeueLTPro-Md" w:hAnsi="HelveticaNeueLTPro-Md"/>
          <w:color w:val="575756"/>
        </w:rPr>
        <w:t>low as a snakes belly. My commanding officer told everyone</w:t>
      </w:r>
    </w:p>
    <w:p w14:paraId="14A3F100" w14:textId="77777777" w:rsidR="008C5E22" w:rsidRDefault="00000000">
      <w:pPr>
        <w:pStyle w:val="BodyText"/>
        <w:spacing w:line="296" w:lineRule="exact"/>
        <w:ind w:left="2406"/>
      </w:pPr>
      <w:r>
        <w:rPr>
          <w:rFonts w:ascii="HelveticaNeueLTPro-Md" w:hAnsi="HelveticaNeueLTPro-Md"/>
          <w:color w:val="575756"/>
        </w:rPr>
        <w:t xml:space="preserve">I was </w:t>
      </w:r>
      <w:r>
        <w:rPr>
          <w:color w:val="575756"/>
          <w:spacing w:val="-2"/>
        </w:rPr>
        <w:t>filth.”</w:t>
      </w:r>
    </w:p>
    <w:p w14:paraId="70614B7D" w14:textId="77777777" w:rsidR="008C5E22" w:rsidRDefault="00000000">
      <w:pPr>
        <w:pStyle w:val="BodyText"/>
        <w:spacing w:before="164" w:line="208" w:lineRule="auto"/>
        <w:ind w:left="2406" w:right="784" w:firstLine="396"/>
      </w:pPr>
      <w:r>
        <w:rPr>
          <w:rFonts w:ascii="HelveticaNeueLTPro-Md" w:hAnsi="HelveticaNeueLTPro-Md"/>
          <w:color w:val="575756"/>
        </w:rPr>
        <w:t>“I understand all the interrogation notes have been destroyed.</w:t>
      </w:r>
      <w:r>
        <w:rPr>
          <w:rFonts w:ascii="HelveticaNeueLTPro-Md" w:hAnsi="HelveticaNeueLTPro-Md"/>
          <w:color w:val="575756"/>
          <w:spacing w:val="-7"/>
        </w:rPr>
        <w:t xml:space="preserve"> </w:t>
      </w:r>
      <w:r>
        <w:rPr>
          <w:rFonts w:ascii="HelveticaNeueLTPro-Md" w:hAnsi="HelveticaNeueLTPro-Md"/>
          <w:color w:val="575756"/>
        </w:rPr>
        <w:t>Therefore</w:t>
      </w:r>
      <w:r>
        <w:rPr>
          <w:rFonts w:ascii="HelveticaNeueLTPro-Md" w:hAnsi="HelveticaNeueLTPro-Md"/>
          <w:color w:val="575756"/>
          <w:spacing w:val="-7"/>
        </w:rPr>
        <w:t xml:space="preserve"> </w:t>
      </w:r>
      <w:r>
        <w:rPr>
          <w:rFonts w:ascii="HelveticaNeueLTPro-Md" w:hAnsi="HelveticaNeueLTPro-Md"/>
          <w:color w:val="575756"/>
        </w:rPr>
        <w:t>it’s</w:t>
      </w:r>
      <w:r>
        <w:rPr>
          <w:rFonts w:ascii="HelveticaNeueLTPro-Md" w:hAnsi="HelveticaNeueLTPro-Md"/>
          <w:color w:val="575756"/>
          <w:spacing w:val="-7"/>
        </w:rPr>
        <w:t xml:space="preserve"> </w:t>
      </w:r>
      <w:r>
        <w:rPr>
          <w:rFonts w:ascii="HelveticaNeueLTPro-Md" w:hAnsi="HelveticaNeueLTPro-Md"/>
          <w:color w:val="575756"/>
        </w:rPr>
        <w:t>just</w:t>
      </w:r>
      <w:r>
        <w:rPr>
          <w:rFonts w:ascii="HelveticaNeueLTPro-Md" w:hAnsi="HelveticaNeueLTPro-Md"/>
          <w:color w:val="575756"/>
          <w:spacing w:val="-7"/>
        </w:rPr>
        <w:t xml:space="preserve"> </w:t>
      </w:r>
      <w:r>
        <w:rPr>
          <w:rFonts w:ascii="HelveticaNeueLTPro-Md" w:hAnsi="HelveticaNeueLTPro-Md"/>
          <w:color w:val="575756"/>
        </w:rPr>
        <w:t>my</w:t>
      </w:r>
      <w:r>
        <w:rPr>
          <w:rFonts w:ascii="HelveticaNeueLTPro-Md" w:hAnsi="HelveticaNeueLTPro-Md"/>
          <w:color w:val="575756"/>
          <w:spacing w:val="-7"/>
        </w:rPr>
        <w:t xml:space="preserve"> </w:t>
      </w:r>
      <w:r>
        <w:rPr>
          <w:rFonts w:ascii="HelveticaNeueLTPro-Md" w:hAnsi="HelveticaNeueLTPro-Md"/>
          <w:color w:val="575756"/>
        </w:rPr>
        <w:t>words</w:t>
      </w:r>
      <w:r>
        <w:rPr>
          <w:rFonts w:ascii="HelveticaNeueLTPro-Md" w:hAnsi="HelveticaNeueLTPro-Md"/>
          <w:color w:val="575756"/>
          <w:spacing w:val="-7"/>
        </w:rPr>
        <w:t xml:space="preserve"> </w:t>
      </w:r>
      <w:r>
        <w:rPr>
          <w:rFonts w:ascii="HelveticaNeueLTPro-Md" w:hAnsi="HelveticaNeueLTPro-Md"/>
          <w:color w:val="575756"/>
        </w:rPr>
        <w:t>as</w:t>
      </w:r>
      <w:r>
        <w:rPr>
          <w:rFonts w:ascii="HelveticaNeueLTPro-Md" w:hAnsi="HelveticaNeueLTPro-Md"/>
          <w:color w:val="575756"/>
          <w:spacing w:val="-7"/>
        </w:rPr>
        <w:t xml:space="preserve"> </w:t>
      </w:r>
      <w:r>
        <w:rPr>
          <w:rFonts w:ascii="HelveticaNeueLTPro-Md" w:hAnsi="HelveticaNeueLTPro-Md"/>
          <w:color w:val="575756"/>
        </w:rPr>
        <w:t>to</w:t>
      </w:r>
      <w:r>
        <w:rPr>
          <w:rFonts w:ascii="HelveticaNeueLTPro-Md" w:hAnsi="HelveticaNeueLTPro-Md"/>
          <w:color w:val="575756"/>
          <w:spacing w:val="-7"/>
        </w:rPr>
        <w:t xml:space="preserve"> </w:t>
      </w:r>
      <w:r>
        <w:rPr>
          <w:rFonts w:ascii="HelveticaNeueLTPro-Md" w:hAnsi="HelveticaNeueLTPro-Md"/>
          <w:color w:val="575756"/>
        </w:rPr>
        <w:t>how</w:t>
      </w:r>
      <w:r>
        <w:rPr>
          <w:rFonts w:ascii="HelveticaNeueLTPro-Md" w:hAnsi="HelveticaNeueLTPro-Md"/>
          <w:color w:val="575756"/>
          <w:spacing w:val="-7"/>
        </w:rPr>
        <w:t xml:space="preserve"> </w:t>
      </w:r>
      <w:r>
        <w:rPr>
          <w:rFonts w:ascii="HelveticaNeueLTPro-Md" w:hAnsi="HelveticaNeueLTPro-Md"/>
          <w:color w:val="575756"/>
        </w:rPr>
        <w:t>I</w:t>
      </w:r>
      <w:r>
        <w:rPr>
          <w:rFonts w:ascii="HelveticaNeueLTPro-Md" w:hAnsi="HelveticaNeueLTPro-Md"/>
          <w:color w:val="575756"/>
          <w:spacing w:val="-7"/>
        </w:rPr>
        <w:t xml:space="preserve"> </w:t>
      </w:r>
      <w:r>
        <w:rPr>
          <w:rFonts w:ascii="HelveticaNeueLTPro-Md" w:hAnsi="HelveticaNeueLTPro-Md"/>
          <w:color w:val="575756"/>
        </w:rPr>
        <w:t>was</w:t>
      </w:r>
      <w:r>
        <w:rPr>
          <w:rFonts w:ascii="HelveticaNeueLTPro-Md" w:hAnsi="HelveticaNeueLTPro-Md"/>
          <w:color w:val="575756"/>
          <w:spacing w:val="-7"/>
        </w:rPr>
        <w:t xml:space="preserve"> </w:t>
      </w:r>
      <w:r>
        <w:rPr>
          <w:rFonts w:ascii="HelveticaNeueLTPro-Md" w:hAnsi="HelveticaNeueLTPro-Md"/>
          <w:color w:val="575756"/>
        </w:rPr>
        <w:t xml:space="preserve">treated. </w:t>
      </w:r>
      <w:r>
        <w:rPr>
          <w:color w:val="575756"/>
        </w:rPr>
        <w:t>To</w:t>
      </w:r>
      <w:r>
        <w:rPr>
          <w:color w:val="575756"/>
          <w:spacing w:val="-4"/>
        </w:rPr>
        <w:t xml:space="preserve"> </w:t>
      </w:r>
      <w:r>
        <w:rPr>
          <w:color w:val="575756"/>
        </w:rPr>
        <w:t>do</w:t>
      </w:r>
      <w:r>
        <w:rPr>
          <w:color w:val="575756"/>
          <w:spacing w:val="-4"/>
        </w:rPr>
        <w:t xml:space="preserve"> </w:t>
      </w:r>
      <w:r>
        <w:rPr>
          <w:color w:val="575756"/>
        </w:rPr>
        <w:t>this</w:t>
      </w:r>
      <w:r>
        <w:rPr>
          <w:color w:val="575756"/>
          <w:spacing w:val="-4"/>
        </w:rPr>
        <w:t xml:space="preserve"> </w:t>
      </w:r>
      <w:r>
        <w:rPr>
          <w:color w:val="575756"/>
        </w:rPr>
        <w:t>to</w:t>
      </w:r>
      <w:r>
        <w:rPr>
          <w:color w:val="575756"/>
          <w:spacing w:val="-4"/>
        </w:rPr>
        <w:t xml:space="preserve"> </w:t>
      </w:r>
      <w:r>
        <w:rPr>
          <w:color w:val="575756"/>
        </w:rPr>
        <w:t>a</w:t>
      </w:r>
      <w:r>
        <w:rPr>
          <w:color w:val="575756"/>
          <w:spacing w:val="-4"/>
        </w:rPr>
        <w:t xml:space="preserve"> </w:t>
      </w:r>
      <w:r>
        <w:rPr>
          <w:color w:val="575756"/>
        </w:rPr>
        <w:t>19</w:t>
      </w:r>
      <w:r>
        <w:rPr>
          <w:color w:val="575756"/>
          <w:spacing w:val="-4"/>
        </w:rPr>
        <w:t xml:space="preserve"> </w:t>
      </w:r>
      <w:r>
        <w:rPr>
          <w:color w:val="575756"/>
        </w:rPr>
        <w:t>yr</w:t>
      </w:r>
      <w:r>
        <w:rPr>
          <w:color w:val="575756"/>
          <w:spacing w:val="-4"/>
        </w:rPr>
        <w:t xml:space="preserve"> </w:t>
      </w:r>
      <w:r>
        <w:rPr>
          <w:color w:val="575756"/>
        </w:rPr>
        <w:t>old</w:t>
      </w:r>
      <w:r>
        <w:rPr>
          <w:color w:val="575756"/>
          <w:spacing w:val="-4"/>
        </w:rPr>
        <w:t xml:space="preserve"> </w:t>
      </w:r>
      <w:r>
        <w:rPr>
          <w:color w:val="575756"/>
        </w:rPr>
        <w:t>is</w:t>
      </w:r>
      <w:r>
        <w:rPr>
          <w:color w:val="575756"/>
          <w:spacing w:val="-4"/>
        </w:rPr>
        <w:t xml:space="preserve"> </w:t>
      </w:r>
      <w:r>
        <w:rPr>
          <w:color w:val="575756"/>
        </w:rPr>
        <w:t>barbaric</w:t>
      </w:r>
      <w:r>
        <w:rPr>
          <w:color w:val="575756"/>
          <w:spacing w:val="-4"/>
        </w:rPr>
        <w:t xml:space="preserve"> </w:t>
      </w:r>
      <w:r>
        <w:rPr>
          <w:color w:val="575756"/>
        </w:rPr>
        <w:t>and</w:t>
      </w:r>
      <w:r>
        <w:rPr>
          <w:color w:val="575756"/>
          <w:spacing w:val="-4"/>
        </w:rPr>
        <w:t xml:space="preserve"> </w:t>
      </w:r>
      <w:r>
        <w:rPr>
          <w:color w:val="575756"/>
        </w:rPr>
        <w:t>I</w:t>
      </w:r>
      <w:r>
        <w:rPr>
          <w:color w:val="575756"/>
          <w:spacing w:val="-4"/>
        </w:rPr>
        <w:t xml:space="preserve"> </w:t>
      </w:r>
      <w:r>
        <w:rPr>
          <w:color w:val="575756"/>
        </w:rPr>
        <w:t>am</w:t>
      </w:r>
      <w:r>
        <w:rPr>
          <w:color w:val="575756"/>
          <w:spacing w:val="-4"/>
        </w:rPr>
        <w:t xml:space="preserve"> </w:t>
      </w:r>
      <w:r>
        <w:rPr>
          <w:color w:val="575756"/>
        </w:rPr>
        <w:t>glad</w:t>
      </w:r>
      <w:r>
        <w:rPr>
          <w:color w:val="575756"/>
          <w:spacing w:val="-4"/>
        </w:rPr>
        <w:t xml:space="preserve"> </w:t>
      </w:r>
      <w:r>
        <w:rPr>
          <w:color w:val="575756"/>
        </w:rPr>
        <w:t>that</w:t>
      </w:r>
      <w:r>
        <w:rPr>
          <w:color w:val="575756"/>
          <w:spacing w:val="-4"/>
        </w:rPr>
        <w:t xml:space="preserve"> </w:t>
      </w:r>
      <w:r>
        <w:rPr>
          <w:color w:val="575756"/>
        </w:rPr>
        <w:t>it</w:t>
      </w:r>
      <w:r>
        <w:rPr>
          <w:color w:val="575756"/>
          <w:spacing w:val="-4"/>
        </w:rPr>
        <w:t xml:space="preserve"> </w:t>
      </w:r>
      <w:r>
        <w:rPr>
          <w:color w:val="575756"/>
        </w:rPr>
        <w:t>is</w:t>
      </w:r>
      <w:r>
        <w:rPr>
          <w:color w:val="575756"/>
          <w:spacing w:val="-4"/>
        </w:rPr>
        <w:t xml:space="preserve"> </w:t>
      </w:r>
      <w:r>
        <w:rPr>
          <w:color w:val="575756"/>
        </w:rPr>
        <w:t>unlikely</w:t>
      </w:r>
      <w:r>
        <w:rPr>
          <w:color w:val="575756"/>
          <w:spacing w:val="-4"/>
        </w:rPr>
        <w:t xml:space="preserve"> </w:t>
      </w:r>
      <w:r>
        <w:rPr>
          <w:color w:val="575756"/>
        </w:rPr>
        <w:t>to happen today.”</w:t>
      </w:r>
    </w:p>
    <w:p w14:paraId="5F99E6FB" w14:textId="77777777" w:rsidR="008C5E22" w:rsidRDefault="00000000">
      <w:pPr>
        <w:pStyle w:val="BodyText"/>
        <w:spacing w:before="172" w:line="208" w:lineRule="auto"/>
        <w:ind w:left="2406" w:right="669" w:firstLine="396"/>
      </w:pPr>
      <w:r>
        <w:rPr>
          <w:rFonts w:ascii="HelveticaNeueLTPro-Md" w:hAnsi="HelveticaNeueLTPro-Md"/>
          <w:color w:val="575756"/>
        </w:rPr>
        <w:t>“One</w:t>
      </w:r>
      <w:r>
        <w:rPr>
          <w:rFonts w:ascii="HelveticaNeueLTPro-Md" w:hAnsi="HelveticaNeueLTPro-Md"/>
          <w:color w:val="575756"/>
          <w:spacing w:val="-1"/>
        </w:rPr>
        <w:t xml:space="preserve"> </w:t>
      </w:r>
      <w:r>
        <w:rPr>
          <w:rFonts w:ascii="HelveticaNeueLTPro-Md" w:hAnsi="HelveticaNeueLTPro-Md"/>
          <w:color w:val="575756"/>
        </w:rPr>
        <w:t>thing</w:t>
      </w:r>
      <w:r>
        <w:rPr>
          <w:rFonts w:ascii="HelveticaNeueLTPro-Md" w:hAnsi="HelveticaNeueLTPro-Md"/>
          <w:color w:val="575756"/>
          <w:spacing w:val="-1"/>
        </w:rPr>
        <w:t xml:space="preserve"> </w:t>
      </w:r>
      <w:r>
        <w:rPr>
          <w:rFonts w:ascii="HelveticaNeueLTPro-Md" w:hAnsi="HelveticaNeueLTPro-Md"/>
          <w:color w:val="575756"/>
        </w:rPr>
        <w:t>that</w:t>
      </w:r>
      <w:r>
        <w:rPr>
          <w:rFonts w:ascii="HelveticaNeueLTPro-Md" w:hAnsi="HelveticaNeueLTPro-Md"/>
          <w:color w:val="575756"/>
          <w:spacing w:val="-1"/>
        </w:rPr>
        <w:t xml:space="preserve"> </w:t>
      </w:r>
      <w:r>
        <w:rPr>
          <w:rFonts w:ascii="HelveticaNeueLTPro-Md" w:hAnsi="HelveticaNeueLTPro-Md"/>
          <w:color w:val="575756"/>
        </w:rPr>
        <w:t>has</w:t>
      </w:r>
      <w:r>
        <w:rPr>
          <w:rFonts w:ascii="HelveticaNeueLTPro-Md" w:hAnsi="HelveticaNeueLTPro-Md"/>
          <w:color w:val="575756"/>
          <w:spacing w:val="-1"/>
        </w:rPr>
        <w:t xml:space="preserve"> </w:t>
      </w:r>
      <w:r>
        <w:rPr>
          <w:rFonts w:ascii="HelveticaNeueLTPro-Md" w:hAnsi="HelveticaNeueLTPro-Md"/>
          <w:color w:val="575756"/>
        </w:rPr>
        <w:t>really</w:t>
      </w:r>
      <w:r>
        <w:rPr>
          <w:rFonts w:ascii="HelveticaNeueLTPro-Md" w:hAnsi="HelveticaNeueLTPro-Md"/>
          <w:color w:val="575756"/>
          <w:spacing w:val="-1"/>
        </w:rPr>
        <w:t xml:space="preserve"> </w:t>
      </w:r>
      <w:r>
        <w:rPr>
          <w:rFonts w:ascii="HelveticaNeueLTPro-Md" w:hAnsi="HelveticaNeueLTPro-Md"/>
          <w:color w:val="575756"/>
        </w:rPr>
        <w:t>surprised</w:t>
      </w:r>
      <w:r>
        <w:rPr>
          <w:rFonts w:ascii="HelveticaNeueLTPro-Md" w:hAnsi="HelveticaNeueLTPro-Md"/>
          <w:color w:val="575756"/>
          <w:spacing w:val="-1"/>
        </w:rPr>
        <w:t xml:space="preserve"> </w:t>
      </w:r>
      <w:r>
        <w:rPr>
          <w:rFonts w:ascii="HelveticaNeueLTPro-Md" w:hAnsi="HelveticaNeueLTPro-Md"/>
          <w:color w:val="575756"/>
        </w:rPr>
        <w:t>me</w:t>
      </w:r>
      <w:r>
        <w:rPr>
          <w:rFonts w:ascii="HelveticaNeueLTPro-Md" w:hAnsi="HelveticaNeueLTPro-Md"/>
          <w:color w:val="575756"/>
          <w:spacing w:val="-1"/>
        </w:rPr>
        <w:t xml:space="preserve"> </w:t>
      </w:r>
      <w:r>
        <w:rPr>
          <w:rFonts w:ascii="HelveticaNeueLTPro-Md" w:hAnsi="HelveticaNeueLTPro-Md"/>
          <w:color w:val="575756"/>
        </w:rPr>
        <w:t>is</w:t>
      </w:r>
      <w:r>
        <w:rPr>
          <w:rFonts w:ascii="HelveticaNeueLTPro-Md" w:hAnsi="HelveticaNeueLTPro-Md"/>
          <w:color w:val="575756"/>
          <w:spacing w:val="-1"/>
        </w:rPr>
        <w:t xml:space="preserve"> </w:t>
      </w:r>
      <w:r>
        <w:rPr>
          <w:rFonts w:ascii="HelveticaNeueLTPro-Md" w:hAnsi="HelveticaNeueLTPro-Md"/>
          <w:color w:val="575756"/>
        </w:rPr>
        <w:t>that</w:t>
      </w:r>
      <w:r>
        <w:rPr>
          <w:rFonts w:ascii="HelveticaNeueLTPro-Md" w:hAnsi="HelveticaNeueLTPro-Md"/>
          <w:color w:val="575756"/>
          <w:spacing w:val="-1"/>
        </w:rPr>
        <w:t xml:space="preserve"> </w:t>
      </w:r>
      <w:r>
        <w:rPr>
          <w:rFonts w:ascii="HelveticaNeueLTPro-Md" w:hAnsi="HelveticaNeueLTPro-Md"/>
          <w:color w:val="575756"/>
        </w:rPr>
        <w:t>the</w:t>
      </w:r>
      <w:r>
        <w:rPr>
          <w:rFonts w:ascii="HelveticaNeueLTPro-Md" w:hAnsi="HelveticaNeueLTPro-Md"/>
          <w:color w:val="575756"/>
          <w:spacing w:val="-1"/>
        </w:rPr>
        <w:t xml:space="preserve"> </w:t>
      </w:r>
      <w:r>
        <w:rPr>
          <w:rFonts w:ascii="HelveticaNeueLTPro-Md" w:hAnsi="HelveticaNeueLTPro-Md"/>
          <w:color w:val="575756"/>
        </w:rPr>
        <w:t>passage</w:t>
      </w:r>
      <w:r>
        <w:rPr>
          <w:rFonts w:ascii="HelveticaNeueLTPro-Md" w:hAnsi="HelveticaNeueLTPro-Md"/>
          <w:color w:val="575756"/>
          <w:spacing w:val="-1"/>
        </w:rPr>
        <w:t xml:space="preserve"> </w:t>
      </w:r>
      <w:r>
        <w:rPr>
          <w:rFonts w:ascii="HelveticaNeueLTPro-Md" w:hAnsi="HelveticaNeueLTPro-Md"/>
          <w:color w:val="575756"/>
        </w:rPr>
        <w:t xml:space="preserve">of time never entirely softens the sense of unfairness. It honestly </w:t>
      </w:r>
      <w:r>
        <w:rPr>
          <w:color w:val="575756"/>
        </w:rPr>
        <w:t>doesn’t</w:t>
      </w:r>
      <w:r>
        <w:rPr>
          <w:color w:val="575756"/>
          <w:spacing w:val="-4"/>
        </w:rPr>
        <w:t xml:space="preserve"> </w:t>
      </w:r>
      <w:r>
        <w:rPr>
          <w:color w:val="575756"/>
        </w:rPr>
        <w:t>matter</w:t>
      </w:r>
      <w:r>
        <w:rPr>
          <w:color w:val="575756"/>
          <w:spacing w:val="-4"/>
        </w:rPr>
        <w:t xml:space="preserve"> </w:t>
      </w:r>
      <w:r>
        <w:rPr>
          <w:color w:val="575756"/>
        </w:rPr>
        <w:t>however</w:t>
      </w:r>
      <w:r>
        <w:rPr>
          <w:color w:val="575756"/>
          <w:spacing w:val="-4"/>
        </w:rPr>
        <w:t xml:space="preserve"> </w:t>
      </w:r>
      <w:r>
        <w:rPr>
          <w:color w:val="575756"/>
        </w:rPr>
        <w:t>I</w:t>
      </w:r>
      <w:r>
        <w:rPr>
          <w:color w:val="575756"/>
          <w:spacing w:val="-4"/>
        </w:rPr>
        <w:t xml:space="preserve"> </w:t>
      </w:r>
      <w:r>
        <w:rPr>
          <w:color w:val="575756"/>
        </w:rPr>
        <w:t>try</w:t>
      </w:r>
      <w:r>
        <w:rPr>
          <w:color w:val="575756"/>
          <w:spacing w:val="-4"/>
        </w:rPr>
        <w:t xml:space="preserve"> </w:t>
      </w:r>
      <w:r>
        <w:rPr>
          <w:color w:val="575756"/>
        </w:rPr>
        <w:t>to</w:t>
      </w:r>
      <w:r>
        <w:rPr>
          <w:color w:val="575756"/>
          <w:spacing w:val="-4"/>
        </w:rPr>
        <w:t xml:space="preserve"> </w:t>
      </w:r>
      <w:r>
        <w:rPr>
          <w:color w:val="575756"/>
        </w:rPr>
        <w:t>rationalise</w:t>
      </w:r>
      <w:r>
        <w:rPr>
          <w:color w:val="575756"/>
          <w:spacing w:val="-4"/>
        </w:rPr>
        <w:t xml:space="preserve"> </w:t>
      </w:r>
      <w:r>
        <w:rPr>
          <w:color w:val="575756"/>
        </w:rPr>
        <w:t>or</w:t>
      </w:r>
      <w:r>
        <w:rPr>
          <w:color w:val="575756"/>
          <w:spacing w:val="-4"/>
        </w:rPr>
        <w:t xml:space="preserve"> </w:t>
      </w:r>
      <w:r>
        <w:rPr>
          <w:color w:val="575756"/>
        </w:rPr>
        <w:t>analyse</w:t>
      </w:r>
      <w:r>
        <w:rPr>
          <w:color w:val="575756"/>
          <w:spacing w:val="-4"/>
        </w:rPr>
        <w:t xml:space="preserve"> </w:t>
      </w:r>
      <w:r>
        <w:rPr>
          <w:color w:val="575756"/>
        </w:rPr>
        <w:t>my</w:t>
      </w:r>
      <w:r>
        <w:rPr>
          <w:color w:val="575756"/>
          <w:spacing w:val="-4"/>
        </w:rPr>
        <w:t xml:space="preserve"> </w:t>
      </w:r>
      <w:r>
        <w:rPr>
          <w:color w:val="575756"/>
        </w:rPr>
        <w:t>thoughts</w:t>
      </w:r>
      <w:r>
        <w:rPr>
          <w:color w:val="575756"/>
          <w:spacing w:val="-4"/>
        </w:rPr>
        <w:t xml:space="preserve"> </w:t>
      </w:r>
      <w:r>
        <w:rPr>
          <w:color w:val="575756"/>
        </w:rPr>
        <w:t>and emotions</w:t>
      </w:r>
      <w:r>
        <w:rPr>
          <w:color w:val="575756"/>
          <w:spacing w:val="-1"/>
        </w:rPr>
        <w:t xml:space="preserve"> </w:t>
      </w:r>
      <w:r>
        <w:rPr>
          <w:color w:val="575756"/>
        </w:rPr>
        <w:t>around</w:t>
      </w:r>
      <w:r>
        <w:rPr>
          <w:color w:val="575756"/>
          <w:spacing w:val="-1"/>
        </w:rPr>
        <w:t xml:space="preserve"> </w:t>
      </w:r>
      <w:r>
        <w:rPr>
          <w:color w:val="575756"/>
        </w:rPr>
        <w:t>this</w:t>
      </w:r>
      <w:r>
        <w:rPr>
          <w:color w:val="575756"/>
          <w:spacing w:val="-1"/>
        </w:rPr>
        <w:t xml:space="preserve"> </w:t>
      </w:r>
      <w:r>
        <w:rPr>
          <w:color w:val="575756"/>
        </w:rPr>
        <w:t>hateful</w:t>
      </w:r>
      <w:r>
        <w:rPr>
          <w:color w:val="575756"/>
          <w:spacing w:val="-1"/>
        </w:rPr>
        <w:t xml:space="preserve"> </w:t>
      </w:r>
      <w:r>
        <w:rPr>
          <w:color w:val="575756"/>
        </w:rPr>
        <w:t>Ban,</w:t>
      </w:r>
      <w:r>
        <w:rPr>
          <w:color w:val="575756"/>
          <w:spacing w:val="-1"/>
        </w:rPr>
        <w:t xml:space="preserve"> </w:t>
      </w:r>
      <w:r>
        <w:rPr>
          <w:color w:val="575756"/>
        </w:rPr>
        <w:t>the</w:t>
      </w:r>
      <w:r>
        <w:rPr>
          <w:color w:val="575756"/>
          <w:spacing w:val="-1"/>
        </w:rPr>
        <w:t xml:space="preserve"> </w:t>
      </w:r>
      <w:r>
        <w:rPr>
          <w:color w:val="575756"/>
        </w:rPr>
        <w:t>intensity</w:t>
      </w:r>
      <w:r>
        <w:rPr>
          <w:color w:val="575756"/>
          <w:spacing w:val="-1"/>
        </w:rPr>
        <w:t xml:space="preserve"> </w:t>
      </w:r>
      <w:r>
        <w:rPr>
          <w:color w:val="575756"/>
        </w:rPr>
        <w:t>of</w:t>
      </w:r>
      <w:r>
        <w:rPr>
          <w:color w:val="575756"/>
          <w:spacing w:val="-1"/>
        </w:rPr>
        <w:t xml:space="preserve"> </w:t>
      </w:r>
      <w:r>
        <w:rPr>
          <w:color w:val="575756"/>
        </w:rPr>
        <w:t>unexpected</w:t>
      </w:r>
      <w:r>
        <w:rPr>
          <w:color w:val="575756"/>
          <w:spacing w:val="-1"/>
        </w:rPr>
        <w:t xml:space="preserve"> </w:t>
      </w:r>
      <w:r>
        <w:rPr>
          <w:color w:val="575756"/>
        </w:rPr>
        <w:t>feelings still has the power to shock me on a profound level. I wrote a memoir about my life growing up gay but primarily about the experience</w:t>
      </w:r>
    </w:p>
    <w:p w14:paraId="2E3F0CAB" w14:textId="77777777" w:rsidR="008C5E22" w:rsidRDefault="00000000">
      <w:pPr>
        <w:pStyle w:val="BodyText"/>
        <w:spacing w:line="208" w:lineRule="auto"/>
        <w:ind w:left="2406" w:right="1136"/>
      </w:pPr>
      <w:r>
        <w:rPr>
          <w:color w:val="575756"/>
        </w:rPr>
        <w:t>at the hands of the MOD via the SIB. It was partly in response to the multitude of times over the years that people, incredulous to hear</w:t>
      </w:r>
      <w:r>
        <w:rPr>
          <w:color w:val="575756"/>
          <w:spacing w:val="-3"/>
        </w:rPr>
        <w:t xml:space="preserve"> </w:t>
      </w:r>
      <w:r>
        <w:rPr>
          <w:color w:val="575756"/>
        </w:rPr>
        <w:t>that</w:t>
      </w:r>
      <w:r>
        <w:rPr>
          <w:color w:val="575756"/>
          <w:spacing w:val="-3"/>
        </w:rPr>
        <w:t xml:space="preserve"> </w:t>
      </w:r>
      <w:r>
        <w:rPr>
          <w:color w:val="575756"/>
        </w:rPr>
        <w:t>there</w:t>
      </w:r>
      <w:r>
        <w:rPr>
          <w:color w:val="575756"/>
          <w:spacing w:val="-3"/>
        </w:rPr>
        <w:t xml:space="preserve"> </w:t>
      </w:r>
      <w:r>
        <w:rPr>
          <w:color w:val="575756"/>
        </w:rPr>
        <w:t>had</w:t>
      </w:r>
      <w:r>
        <w:rPr>
          <w:color w:val="575756"/>
          <w:spacing w:val="-3"/>
        </w:rPr>
        <w:t xml:space="preserve"> </w:t>
      </w:r>
      <w:r>
        <w:rPr>
          <w:color w:val="575756"/>
        </w:rPr>
        <w:t>even</w:t>
      </w:r>
      <w:r>
        <w:rPr>
          <w:color w:val="575756"/>
          <w:spacing w:val="-3"/>
        </w:rPr>
        <w:t xml:space="preserve"> </w:t>
      </w:r>
      <w:r>
        <w:rPr>
          <w:color w:val="575756"/>
        </w:rPr>
        <w:t>been</w:t>
      </w:r>
      <w:r>
        <w:rPr>
          <w:color w:val="575756"/>
          <w:spacing w:val="-3"/>
        </w:rPr>
        <w:t xml:space="preserve"> </w:t>
      </w:r>
      <w:r>
        <w:rPr>
          <w:color w:val="575756"/>
        </w:rPr>
        <w:t>a</w:t>
      </w:r>
      <w:r>
        <w:rPr>
          <w:color w:val="575756"/>
          <w:spacing w:val="-3"/>
        </w:rPr>
        <w:t xml:space="preserve"> </w:t>
      </w:r>
      <w:r>
        <w:rPr>
          <w:color w:val="575756"/>
        </w:rPr>
        <w:t>Ban,</w:t>
      </w:r>
      <w:r>
        <w:rPr>
          <w:color w:val="575756"/>
          <w:spacing w:val="-3"/>
        </w:rPr>
        <w:t xml:space="preserve"> </w:t>
      </w:r>
      <w:r>
        <w:rPr>
          <w:color w:val="575756"/>
        </w:rPr>
        <w:t>would</w:t>
      </w:r>
      <w:r>
        <w:rPr>
          <w:color w:val="575756"/>
          <w:spacing w:val="-3"/>
        </w:rPr>
        <w:t xml:space="preserve"> </w:t>
      </w:r>
      <w:r>
        <w:rPr>
          <w:color w:val="575756"/>
        </w:rPr>
        <w:t>ask</w:t>
      </w:r>
      <w:r>
        <w:rPr>
          <w:color w:val="575756"/>
          <w:spacing w:val="-3"/>
        </w:rPr>
        <w:t xml:space="preserve"> </w:t>
      </w:r>
      <w:r>
        <w:rPr>
          <w:color w:val="575756"/>
        </w:rPr>
        <w:t>me</w:t>
      </w:r>
      <w:r>
        <w:rPr>
          <w:color w:val="575756"/>
          <w:spacing w:val="-3"/>
        </w:rPr>
        <w:t xml:space="preserve"> </w:t>
      </w:r>
      <w:r>
        <w:rPr>
          <w:color w:val="575756"/>
        </w:rPr>
        <w:t>how</w:t>
      </w:r>
      <w:r>
        <w:rPr>
          <w:color w:val="575756"/>
          <w:spacing w:val="-3"/>
        </w:rPr>
        <w:t xml:space="preserve"> </w:t>
      </w:r>
      <w:r>
        <w:rPr>
          <w:color w:val="575756"/>
        </w:rPr>
        <w:t>I’d</w:t>
      </w:r>
      <w:r>
        <w:rPr>
          <w:color w:val="575756"/>
          <w:spacing w:val="-3"/>
        </w:rPr>
        <w:t xml:space="preserve"> </w:t>
      </w:r>
      <w:r>
        <w:rPr>
          <w:color w:val="575756"/>
        </w:rPr>
        <w:t xml:space="preserve">been caught. I wanted to ‘cleanse’ the experience out of my psyche, </w:t>
      </w:r>
      <w:r>
        <w:rPr>
          <w:color w:val="575756"/>
          <w:spacing w:val="-5"/>
        </w:rPr>
        <w:t>to</w:t>
      </w:r>
    </w:p>
    <w:p w14:paraId="43D5BBA9" w14:textId="77777777" w:rsidR="008C5E22" w:rsidRDefault="00000000">
      <w:pPr>
        <w:pStyle w:val="BodyText"/>
        <w:spacing w:line="208" w:lineRule="auto"/>
        <w:ind w:left="2406" w:right="669"/>
      </w:pPr>
      <w:r>
        <w:rPr>
          <w:color w:val="575756"/>
        </w:rPr>
        <w:t>experience</w:t>
      </w:r>
      <w:r>
        <w:rPr>
          <w:color w:val="575756"/>
          <w:spacing w:val="-5"/>
        </w:rPr>
        <w:t xml:space="preserve"> </w:t>
      </w:r>
      <w:r>
        <w:rPr>
          <w:color w:val="575756"/>
        </w:rPr>
        <w:t>a</w:t>
      </w:r>
      <w:r>
        <w:rPr>
          <w:color w:val="575756"/>
          <w:spacing w:val="-5"/>
        </w:rPr>
        <w:t xml:space="preserve"> </w:t>
      </w:r>
      <w:r>
        <w:rPr>
          <w:color w:val="575756"/>
        </w:rPr>
        <w:t>kind</w:t>
      </w:r>
      <w:r>
        <w:rPr>
          <w:color w:val="575756"/>
          <w:spacing w:val="-5"/>
        </w:rPr>
        <w:t xml:space="preserve"> </w:t>
      </w:r>
      <w:r>
        <w:rPr>
          <w:color w:val="575756"/>
        </w:rPr>
        <w:t>of</w:t>
      </w:r>
      <w:r>
        <w:rPr>
          <w:color w:val="575756"/>
          <w:spacing w:val="-5"/>
        </w:rPr>
        <w:t xml:space="preserve"> </w:t>
      </w:r>
      <w:r>
        <w:rPr>
          <w:color w:val="575756"/>
        </w:rPr>
        <w:t>cathartic</w:t>
      </w:r>
      <w:r>
        <w:rPr>
          <w:color w:val="575756"/>
          <w:spacing w:val="-5"/>
        </w:rPr>
        <w:t xml:space="preserve"> </w:t>
      </w:r>
      <w:r>
        <w:rPr>
          <w:color w:val="575756"/>
        </w:rPr>
        <w:t>release</w:t>
      </w:r>
      <w:r>
        <w:rPr>
          <w:color w:val="575756"/>
          <w:spacing w:val="-5"/>
        </w:rPr>
        <w:t xml:space="preserve"> </w:t>
      </w:r>
      <w:r>
        <w:rPr>
          <w:color w:val="575756"/>
        </w:rPr>
        <w:t>from</w:t>
      </w:r>
      <w:r>
        <w:rPr>
          <w:color w:val="575756"/>
          <w:spacing w:val="-5"/>
        </w:rPr>
        <w:t xml:space="preserve"> </w:t>
      </w:r>
      <w:r>
        <w:rPr>
          <w:color w:val="575756"/>
        </w:rPr>
        <w:t>its</w:t>
      </w:r>
      <w:r>
        <w:rPr>
          <w:color w:val="575756"/>
          <w:spacing w:val="-5"/>
        </w:rPr>
        <w:t xml:space="preserve"> </w:t>
      </w:r>
      <w:r>
        <w:rPr>
          <w:color w:val="575756"/>
        </w:rPr>
        <w:t>shackles.</w:t>
      </w:r>
      <w:r>
        <w:rPr>
          <w:color w:val="575756"/>
          <w:spacing w:val="-5"/>
        </w:rPr>
        <w:t xml:space="preserve"> </w:t>
      </w:r>
      <w:r>
        <w:rPr>
          <w:color w:val="575756"/>
        </w:rPr>
        <w:t>Having</w:t>
      </w:r>
      <w:r>
        <w:rPr>
          <w:color w:val="575756"/>
          <w:spacing w:val="-5"/>
        </w:rPr>
        <w:t xml:space="preserve"> </w:t>
      </w:r>
      <w:r>
        <w:rPr>
          <w:color w:val="575756"/>
        </w:rPr>
        <w:t>written it then found a publisher I was thrilled when my dream of becoming</w:t>
      </w:r>
    </w:p>
    <w:p w14:paraId="798D1D6E" w14:textId="77777777" w:rsidR="008C5E22" w:rsidRDefault="00000000">
      <w:pPr>
        <w:pStyle w:val="BodyText"/>
        <w:spacing w:line="208" w:lineRule="auto"/>
        <w:ind w:left="2406" w:right="1389"/>
      </w:pPr>
      <w:r>
        <w:rPr>
          <w:color w:val="575756"/>
        </w:rPr>
        <w:t>a published author was finally released, on World Book day,</w:t>
      </w:r>
      <w:r>
        <w:rPr>
          <w:color w:val="575756"/>
          <w:spacing w:val="40"/>
        </w:rPr>
        <w:t xml:space="preserve"> </w:t>
      </w:r>
      <w:r>
        <w:rPr>
          <w:color w:val="575756"/>
        </w:rPr>
        <w:t>7th</w:t>
      </w:r>
      <w:r>
        <w:rPr>
          <w:color w:val="575756"/>
          <w:spacing w:val="-3"/>
        </w:rPr>
        <w:t xml:space="preserve"> </w:t>
      </w:r>
      <w:r>
        <w:rPr>
          <w:color w:val="575756"/>
        </w:rPr>
        <w:t>March</w:t>
      </w:r>
      <w:r>
        <w:rPr>
          <w:color w:val="575756"/>
          <w:spacing w:val="-3"/>
        </w:rPr>
        <w:t xml:space="preserve"> </w:t>
      </w:r>
      <w:r>
        <w:rPr>
          <w:color w:val="575756"/>
        </w:rPr>
        <w:t>2019.</w:t>
      </w:r>
      <w:r>
        <w:rPr>
          <w:color w:val="575756"/>
          <w:spacing w:val="-3"/>
        </w:rPr>
        <w:t xml:space="preserve"> </w:t>
      </w:r>
      <w:r>
        <w:rPr>
          <w:color w:val="575756"/>
        </w:rPr>
        <w:t>At</w:t>
      </w:r>
      <w:r>
        <w:rPr>
          <w:color w:val="575756"/>
          <w:spacing w:val="-3"/>
        </w:rPr>
        <w:t xml:space="preserve"> </w:t>
      </w:r>
      <w:r>
        <w:rPr>
          <w:color w:val="575756"/>
        </w:rPr>
        <w:t>last,</w:t>
      </w:r>
      <w:r>
        <w:rPr>
          <w:color w:val="575756"/>
          <w:spacing w:val="-3"/>
        </w:rPr>
        <w:t xml:space="preserve"> </w:t>
      </w:r>
      <w:r>
        <w:rPr>
          <w:color w:val="575756"/>
        </w:rPr>
        <w:t>I</w:t>
      </w:r>
      <w:r>
        <w:rPr>
          <w:color w:val="575756"/>
          <w:spacing w:val="-3"/>
        </w:rPr>
        <w:t xml:space="preserve"> </w:t>
      </w:r>
      <w:r>
        <w:rPr>
          <w:color w:val="575756"/>
        </w:rPr>
        <w:t>would</w:t>
      </w:r>
      <w:r>
        <w:rPr>
          <w:color w:val="575756"/>
          <w:spacing w:val="-3"/>
        </w:rPr>
        <w:t xml:space="preserve"> </w:t>
      </w:r>
      <w:r>
        <w:rPr>
          <w:color w:val="575756"/>
        </w:rPr>
        <w:t>be</w:t>
      </w:r>
      <w:r>
        <w:rPr>
          <w:color w:val="575756"/>
          <w:spacing w:val="-3"/>
        </w:rPr>
        <w:t xml:space="preserve"> </w:t>
      </w:r>
      <w:r>
        <w:rPr>
          <w:color w:val="575756"/>
        </w:rPr>
        <w:t>free!</w:t>
      </w:r>
      <w:r>
        <w:rPr>
          <w:color w:val="575756"/>
          <w:spacing w:val="-3"/>
        </w:rPr>
        <w:t xml:space="preserve"> </w:t>
      </w:r>
      <w:r>
        <w:rPr>
          <w:color w:val="575756"/>
        </w:rPr>
        <w:t>Alas.</w:t>
      </w:r>
      <w:r>
        <w:rPr>
          <w:color w:val="575756"/>
          <w:spacing w:val="-3"/>
        </w:rPr>
        <w:t xml:space="preserve"> </w:t>
      </w:r>
      <w:r>
        <w:rPr>
          <w:color w:val="575756"/>
        </w:rPr>
        <w:t>No</w:t>
      </w:r>
      <w:r>
        <w:rPr>
          <w:color w:val="575756"/>
          <w:spacing w:val="-3"/>
        </w:rPr>
        <w:t xml:space="preserve"> </w:t>
      </w:r>
      <w:r>
        <w:rPr>
          <w:color w:val="575756"/>
        </w:rPr>
        <w:t>–</w:t>
      </w:r>
      <w:r>
        <w:rPr>
          <w:color w:val="575756"/>
          <w:spacing w:val="-3"/>
        </w:rPr>
        <w:t xml:space="preserve"> </w:t>
      </w:r>
      <w:r>
        <w:rPr>
          <w:color w:val="575756"/>
        </w:rPr>
        <w:t>I</w:t>
      </w:r>
      <w:r>
        <w:rPr>
          <w:color w:val="575756"/>
          <w:spacing w:val="-3"/>
        </w:rPr>
        <w:t xml:space="preserve"> </w:t>
      </w:r>
      <w:r>
        <w:rPr>
          <w:color w:val="575756"/>
        </w:rPr>
        <w:t>have</w:t>
      </w:r>
      <w:r>
        <w:rPr>
          <w:color w:val="575756"/>
          <w:spacing w:val="-3"/>
        </w:rPr>
        <w:t xml:space="preserve"> </w:t>
      </w:r>
      <w:r>
        <w:rPr>
          <w:color w:val="575756"/>
        </w:rPr>
        <w:t>been</w:t>
      </w:r>
    </w:p>
    <w:p w14:paraId="35AEF967" w14:textId="77777777" w:rsidR="008C5E22" w:rsidRDefault="00000000">
      <w:pPr>
        <w:pStyle w:val="BodyText"/>
        <w:spacing w:line="208" w:lineRule="auto"/>
        <w:ind w:left="2406" w:right="709"/>
      </w:pPr>
      <w:r>
        <w:rPr>
          <w:color w:val="575756"/>
        </w:rPr>
        <w:t>invited</w:t>
      </w:r>
      <w:r>
        <w:rPr>
          <w:color w:val="575756"/>
          <w:spacing w:val="-3"/>
        </w:rPr>
        <w:t xml:space="preserve"> </w:t>
      </w:r>
      <w:r>
        <w:rPr>
          <w:color w:val="575756"/>
        </w:rPr>
        <w:t>to</w:t>
      </w:r>
      <w:r>
        <w:rPr>
          <w:color w:val="575756"/>
          <w:spacing w:val="-3"/>
        </w:rPr>
        <w:t xml:space="preserve"> </w:t>
      </w:r>
      <w:r>
        <w:rPr>
          <w:color w:val="575756"/>
        </w:rPr>
        <w:t>a</w:t>
      </w:r>
      <w:r>
        <w:rPr>
          <w:color w:val="575756"/>
          <w:spacing w:val="-3"/>
        </w:rPr>
        <w:t xml:space="preserve"> </w:t>
      </w:r>
      <w:r>
        <w:rPr>
          <w:color w:val="575756"/>
        </w:rPr>
        <w:t>number</w:t>
      </w:r>
      <w:r>
        <w:rPr>
          <w:color w:val="575756"/>
          <w:spacing w:val="-3"/>
        </w:rPr>
        <w:t xml:space="preserve"> </w:t>
      </w:r>
      <w:r>
        <w:rPr>
          <w:color w:val="575756"/>
        </w:rPr>
        <w:t>of</w:t>
      </w:r>
      <w:r>
        <w:rPr>
          <w:color w:val="575756"/>
          <w:spacing w:val="-3"/>
        </w:rPr>
        <w:t xml:space="preserve"> </w:t>
      </w:r>
      <w:r>
        <w:rPr>
          <w:color w:val="575756"/>
        </w:rPr>
        <w:t>talks</w:t>
      </w:r>
      <w:r>
        <w:rPr>
          <w:color w:val="575756"/>
          <w:spacing w:val="-3"/>
        </w:rPr>
        <w:t xml:space="preserve"> </w:t>
      </w:r>
      <w:r>
        <w:rPr>
          <w:color w:val="575756"/>
        </w:rPr>
        <w:t>and</w:t>
      </w:r>
      <w:r>
        <w:rPr>
          <w:color w:val="575756"/>
          <w:spacing w:val="-3"/>
        </w:rPr>
        <w:t xml:space="preserve"> </w:t>
      </w:r>
      <w:r>
        <w:rPr>
          <w:color w:val="575756"/>
        </w:rPr>
        <w:t>events</w:t>
      </w:r>
      <w:r>
        <w:rPr>
          <w:color w:val="575756"/>
          <w:spacing w:val="-3"/>
        </w:rPr>
        <w:t xml:space="preserve"> </w:t>
      </w:r>
      <w:r>
        <w:rPr>
          <w:color w:val="575756"/>
        </w:rPr>
        <w:t>over</w:t>
      </w:r>
      <w:r>
        <w:rPr>
          <w:color w:val="575756"/>
          <w:spacing w:val="-3"/>
        </w:rPr>
        <w:t xml:space="preserve"> </w:t>
      </w:r>
      <w:r>
        <w:rPr>
          <w:color w:val="575756"/>
        </w:rPr>
        <w:t>the</w:t>
      </w:r>
      <w:r>
        <w:rPr>
          <w:color w:val="575756"/>
          <w:spacing w:val="-3"/>
        </w:rPr>
        <w:t xml:space="preserve"> </w:t>
      </w:r>
      <w:r>
        <w:rPr>
          <w:color w:val="575756"/>
        </w:rPr>
        <w:t>years</w:t>
      </w:r>
      <w:r>
        <w:rPr>
          <w:color w:val="575756"/>
          <w:spacing w:val="-3"/>
        </w:rPr>
        <w:t xml:space="preserve"> </w:t>
      </w:r>
      <w:r>
        <w:rPr>
          <w:color w:val="575756"/>
        </w:rPr>
        <w:t>…</w:t>
      </w:r>
      <w:r>
        <w:rPr>
          <w:color w:val="575756"/>
          <w:spacing w:val="-3"/>
        </w:rPr>
        <w:t xml:space="preserve"> </w:t>
      </w:r>
      <w:r>
        <w:rPr>
          <w:color w:val="575756"/>
        </w:rPr>
        <w:t>the</w:t>
      </w:r>
      <w:r>
        <w:rPr>
          <w:color w:val="575756"/>
          <w:spacing w:val="-3"/>
        </w:rPr>
        <w:t xml:space="preserve"> </w:t>
      </w:r>
      <w:r>
        <w:rPr>
          <w:color w:val="575756"/>
        </w:rPr>
        <w:t>powerful emotions just ambush me sometimes, leaving me with a shaky voice and tears in my eyes. The very real and exhausting difficult emotions of frustration, indignance, loss and sorrow can overwhelm me with</w:t>
      </w:r>
    </w:p>
    <w:p w14:paraId="14A2A23D" w14:textId="77777777" w:rsidR="008C5E22" w:rsidRDefault="00000000">
      <w:pPr>
        <w:pStyle w:val="BodyText"/>
        <w:spacing w:line="294" w:lineRule="exact"/>
        <w:ind w:left="2406"/>
      </w:pPr>
      <w:r>
        <w:rPr>
          <w:color w:val="575756"/>
        </w:rPr>
        <w:t xml:space="preserve">an intensity that never ceases to surprise and astound </w:t>
      </w:r>
      <w:r>
        <w:rPr>
          <w:color w:val="575756"/>
          <w:spacing w:val="-4"/>
        </w:rPr>
        <w:t>me.”</w:t>
      </w:r>
    </w:p>
    <w:p w14:paraId="3E36AC04" w14:textId="77777777" w:rsidR="008C5E22" w:rsidRDefault="00000000">
      <w:pPr>
        <w:pStyle w:val="BodyText"/>
        <w:spacing w:before="162" w:line="208" w:lineRule="auto"/>
        <w:ind w:left="2406" w:right="709" w:firstLine="396"/>
      </w:pPr>
      <w:r>
        <w:rPr>
          <w:rFonts w:ascii="HelveticaNeueLTPro-Md" w:hAnsi="HelveticaNeueLTPro-Md"/>
          <w:color w:val="575756"/>
        </w:rPr>
        <w:t xml:space="preserve">“I was questioned at length about my sexuality, asked to describe who was top or bottom, did I ejaculate did they </w:t>
      </w:r>
      <w:r>
        <w:rPr>
          <w:color w:val="575756"/>
        </w:rPr>
        <w:t>ejaculate, really deep personal intrusive questions. I was made to describe</w:t>
      </w:r>
      <w:r>
        <w:rPr>
          <w:color w:val="575756"/>
          <w:spacing w:val="-4"/>
        </w:rPr>
        <w:t xml:space="preserve"> </w:t>
      </w:r>
      <w:r>
        <w:rPr>
          <w:color w:val="575756"/>
        </w:rPr>
        <w:t>in</w:t>
      </w:r>
      <w:r>
        <w:rPr>
          <w:color w:val="575756"/>
          <w:spacing w:val="-4"/>
        </w:rPr>
        <w:t xml:space="preserve"> </w:t>
      </w:r>
      <w:r>
        <w:rPr>
          <w:color w:val="575756"/>
        </w:rPr>
        <w:t>detail</w:t>
      </w:r>
      <w:r>
        <w:rPr>
          <w:color w:val="575756"/>
          <w:spacing w:val="-4"/>
        </w:rPr>
        <w:t xml:space="preserve"> </w:t>
      </w:r>
      <w:r>
        <w:rPr>
          <w:color w:val="575756"/>
        </w:rPr>
        <w:t>how</w:t>
      </w:r>
      <w:r>
        <w:rPr>
          <w:color w:val="575756"/>
          <w:spacing w:val="-4"/>
        </w:rPr>
        <w:t xml:space="preserve"> </w:t>
      </w:r>
      <w:r>
        <w:rPr>
          <w:color w:val="575756"/>
        </w:rPr>
        <w:t>many</w:t>
      </w:r>
      <w:r>
        <w:rPr>
          <w:color w:val="575756"/>
          <w:spacing w:val="-4"/>
        </w:rPr>
        <w:t xml:space="preserve"> </w:t>
      </w:r>
      <w:r>
        <w:rPr>
          <w:color w:val="575756"/>
        </w:rPr>
        <w:t>times</w:t>
      </w:r>
      <w:r>
        <w:rPr>
          <w:color w:val="575756"/>
          <w:spacing w:val="-4"/>
        </w:rPr>
        <w:t xml:space="preserve"> </w:t>
      </w:r>
      <w:r>
        <w:rPr>
          <w:color w:val="575756"/>
        </w:rPr>
        <w:t>it</w:t>
      </w:r>
      <w:r>
        <w:rPr>
          <w:color w:val="575756"/>
          <w:spacing w:val="-4"/>
        </w:rPr>
        <w:t xml:space="preserve"> </w:t>
      </w:r>
      <w:r>
        <w:rPr>
          <w:color w:val="575756"/>
        </w:rPr>
        <w:t>happened</w:t>
      </w:r>
      <w:r>
        <w:rPr>
          <w:color w:val="575756"/>
          <w:spacing w:val="-4"/>
        </w:rPr>
        <w:t xml:space="preserve"> </w:t>
      </w:r>
      <w:r>
        <w:rPr>
          <w:color w:val="575756"/>
        </w:rPr>
        <w:t>being</w:t>
      </w:r>
      <w:r>
        <w:rPr>
          <w:color w:val="575756"/>
          <w:spacing w:val="-4"/>
        </w:rPr>
        <w:t xml:space="preserve"> </w:t>
      </w:r>
      <w:r>
        <w:rPr>
          <w:color w:val="575756"/>
        </w:rPr>
        <w:t>asked</w:t>
      </w:r>
      <w:r>
        <w:rPr>
          <w:color w:val="575756"/>
          <w:spacing w:val="-4"/>
        </w:rPr>
        <w:t xml:space="preserve"> </w:t>
      </w:r>
      <w:r>
        <w:rPr>
          <w:color w:val="575756"/>
        </w:rPr>
        <w:t>the</w:t>
      </w:r>
      <w:r>
        <w:rPr>
          <w:color w:val="575756"/>
          <w:spacing w:val="-4"/>
        </w:rPr>
        <w:t xml:space="preserve"> </w:t>
      </w:r>
      <w:r>
        <w:rPr>
          <w:color w:val="575756"/>
        </w:rPr>
        <w:t>same questions over and over again.”</w:t>
      </w:r>
    </w:p>
    <w:p w14:paraId="5271F596" w14:textId="77777777" w:rsidR="008C5E22" w:rsidRDefault="00000000">
      <w:pPr>
        <w:pStyle w:val="BodyText"/>
        <w:spacing w:before="171" w:line="208" w:lineRule="auto"/>
        <w:ind w:left="2406" w:right="669" w:firstLine="396"/>
      </w:pPr>
      <w:r>
        <w:rPr>
          <w:rFonts w:ascii="HelveticaNeueLTPro-Md" w:hAnsi="HelveticaNeueLTPro-Md"/>
          <w:color w:val="575756"/>
        </w:rPr>
        <w:t>“The</w:t>
      </w:r>
      <w:r>
        <w:rPr>
          <w:rFonts w:ascii="HelveticaNeueLTPro-Md" w:hAnsi="HelveticaNeueLTPro-Md"/>
          <w:color w:val="575756"/>
          <w:spacing w:val="-6"/>
        </w:rPr>
        <w:t xml:space="preserve"> </w:t>
      </w:r>
      <w:r>
        <w:rPr>
          <w:rFonts w:ascii="HelveticaNeueLTPro-Md" w:hAnsi="HelveticaNeueLTPro-Md"/>
          <w:color w:val="575756"/>
        </w:rPr>
        <w:t>information</w:t>
      </w:r>
      <w:r>
        <w:rPr>
          <w:rFonts w:ascii="HelveticaNeueLTPro-Md" w:hAnsi="HelveticaNeueLTPro-Md"/>
          <w:color w:val="575756"/>
          <w:spacing w:val="-6"/>
        </w:rPr>
        <w:t xml:space="preserve"> </w:t>
      </w:r>
      <w:r>
        <w:rPr>
          <w:rFonts w:ascii="HelveticaNeueLTPro-Md" w:hAnsi="HelveticaNeueLTPro-Md"/>
          <w:color w:val="575756"/>
        </w:rPr>
        <w:t>gathering</w:t>
      </w:r>
      <w:r>
        <w:rPr>
          <w:rFonts w:ascii="HelveticaNeueLTPro-Md" w:hAnsi="HelveticaNeueLTPro-Md"/>
          <w:color w:val="575756"/>
          <w:spacing w:val="-6"/>
        </w:rPr>
        <w:t xml:space="preserve"> </w:t>
      </w:r>
      <w:r>
        <w:rPr>
          <w:rFonts w:ascii="HelveticaNeueLTPro-Md" w:hAnsi="HelveticaNeueLTPro-Md"/>
          <w:color w:val="575756"/>
        </w:rPr>
        <w:t>included</w:t>
      </w:r>
      <w:r>
        <w:rPr>
          <w:rFonts w:ascii="HelveticaNeueLTPro-Md" w:hAnsi="HelveticaNeueLTPro-Md"/>
          <w:color w:val="575756"/>
          <w:spacing w:val="-6"/>
        </w:rPr>
        <w:t xml:space="preserve"> </w:t>
      </w:r>
      <w:r>
        <w:rPr>
          <w:rFonts w:ascii="HelveticaNeueLTPro-Md" w:hAnsi="HelveticaNeueLTPro-Md"/>
          <w:color w:val="575756"/>
        </w:rPr>
        <w:t>questions</w:t>
      </w:r>
      <w:r>
        <w:rPr>
          <w:rFonts w:ascii="HelveticaNeueLTPro-Md" w:hAnsi="HelveticaNeueLTPro-Md"/>
          <w:color w:val="575756"/>
          <w:spacing w:val="-6"/>
        </w:rPr>
        <w:t xml:space="preserve"> </w:t>
      </w:r>
      <w:r>
        <w:rPr>
          <w:rFonts w:ascii="HelveticaNeueLTPro-Md" w:hAnsi="HelveticaNeueLTPro-Md"/>
          <w:color w:val="575756"/>
        </w:rPr>
        <w:t>about</w:t>
      </w:r>
      <w:r>
        <w:rPr>
          <w:rFonts w:ascii="HelveticaNeueLTPro-Md" w:hAnsi="HelveticaNeueLTPro-Md"/>
          <w:color w:val="575756"/>
          <w:spacing w:val="-6"/>
        </w:rPr>
        <w:t xml:space="preserve"> </w:t>
      </w:r>
      <w:r>
        <w:rPr>
          <w:rFonts w:ascii="HelveticaNeueLTPro-Md" w:hAnsi="HelveticaNeueLTPro-Md"/>
          <w:color w:val="575756"/>
        </w:rPr>
        <w:t xml:space="preserve">whether we had committed several sexual acts on each other including </w:t>
      </w:r>
      <w:r>
        <w:rPr>
          <w:color w:val="575756"/>
        </w:rPr>
        <w:t>oral, &amp; anal sex, masturbation, did we kiss, or touch each other in</w:t>
      </w:r>
    </w:p>
    <w:p w14:paraId="78E7570D" w14:textId="77777777" w:rsidR="008C5E22" w:rsidRDefault="00000000">
      <w:pPr>
        <w:pStyle w:val="BodyText"/>
        <w:spacing w:line="208" w:lineRule="auto"/>
        <w:ind w:left="2406" w:right="709"/>
      </w:pPr>
      <w:r>
        <w:rPr>
          <w:color w:val="575756"/>
        </w:rPr>
        <w:t>a sexual way, sexual positions, rooms involved, who did what, with who</w:t>
      </w:r>
      <w:r>
        <w:rPr>
          <w:color w:val="575756"/>
          <w:spacing w:val="-4"/>
        </w:rPr>
        <w:t xml:space="preserve"> </w:t>
      </w:r>
      <w:r>
        <w:rPr>
          <w:color w:val="575756"/>
        </w:rPr>
        <w:t>and</w:t>
      </w:r>
      <w:r>
        <w:rPr>
          <w:color w:val="575756"/>
          <w:spacing w:val="-4"/>
        </w:rPr>
        <w:t xml:space="preserve"> </w:t>
      </w:r>
      <w:r>
        <w:rPr>
          <w:color w:val="575756"/>
        </w:rPr>
        <w:t>when?</w:t>
      </w:r>
      <w:r>
        <w:rPr>
          <w:color w:val="575756"/>
          <w:spacing w:val="-4"/>
        </w:rPr>
        <w:t xml:space="preserve"> </w:t>
      </w:r>
      <w:r>
        <w:rPr>
          <w:color w:val="575756"/>
        </w:rPr>
        <w:t>Most</w:t>
      </w:r>
      <w:r>
        <w:rPr>
          <w:color w:val="575756"/>
          <w:spacing w:val="-4"/>
        </w:rPr>
        <w:t xml:space="preserve"> </w:t>
      </w:r>
      <w:r>
        <w:rPr>
          <w:color w:val="575756"/>
        </w:rPr>
        <w:t>importantly</w:t>
      </w:r>
      <w:r>
        <w:rPr>
          <w:color w:val="575756"/>
          <w:spacing w:val="-4"/>
        </w:rPr>
        <w:t xml:space="preserve"> </w:t>
      </w:r>
      <w:r>
        <w:rPr>
          <w:color w:val="575756"/>
        </w:rPr>
        <w:t>“did</w:t>
      </w:r>
      <w:r>
        <w:rPr>
          <w:color w:val="575756"/>
          <w:spacing w:val="-4"/>
        </w:rPr>
        <w:t xml:space="preserve"> </w:t>
      </w:r>
      <w:r>
        <w:rPr>
          <w:color w:val="575756"/>
        </w:rPr>
        <w:t>we</w:t>
      </w:r>
      <w:r>
        <w:rPr>
          <w:color w:val="575756"/>
          <w:spacing w:val="-4"/>
        </w:rPr>
        <w:t xml:space="preserve"> </w:t>
      </w:r>
      <w:r>
        <w:rPr>
          <w:color w:val="575756"/>
        </w:rPr>
        <w:t>enjoy</w:t>
      </w:r>
      <w:r>
        <w:rPr>
          <w:color w:val="575756"/>
          <w:spacing w:val="-4"/>
        </w:rPr>
        <w:t xml:space="preserve"> </w:t>
      </w:r>
      <w:r>
        <w:rPr>
          <w:color w:val="575756"/>
        </w:rPr>
        <w:t>it,</w:t>
      </w:r>
      <w:r>
        <w:rPr>
          <w:color w:val="575756"/>
          <w:spacing w:val="-4"/>
        </w:rPr>
        <w:t xml:space="preserve"> </w:t>
      </w:r>
      <w:r>
        <w:rPr>
          <w:color w:val="575756"/>
        </w:rPr>
        <w:t>did</w:t>
      </w:r>
      <w:r>
        <w:rPr>
          <w:color w:val="575756"/>
          <w:spacing w:val="-4"/>
        </w:rPr>
        <w:t xml:space="preserve"> </w:t>
      </w:r>
      <w:r>
        <w:rPr>
          <w:color w:val="575756"/>
        </w:rPr>
        <w:t>we</w:t>
      </w:r>
      <w:r>
        <w:rPr>
          <w:color w:val="575756"/>
          <w:spacing w:val="-4"/>
        </w:rPr>
        <w:t xml:space="preserve"> </w:t>
      </w:r>
      <w:r>
        <w:rPr>
          <w:color w:val="575756"/>
        </w:rPr>
        <w:t>have</w:t>
      </w:r>
      <w:r>
        <w:rPr>
          <w:color w:val="575756"/>
          <w:spacing w:val="-4"/>
        </w:rPr>
        <w:t xml:space="preserve"> </w:t>
      </w:r>
      <w:r>
        <w:rPr>
          <w:color w:val="575756"/>
        </w:rPr>
        <w:t>erect penis’s, did we ejaculate, where did this happen?”</w:t>
      </w:r>
    </w:p>
    <w:p w14:paraId="5E038C93" w14:textId="77777777" w:rsidR="008C5E22" w:rsidRDefault="008C5E22">
      <w:pPr>
        <w:spacing w:line="208" w:lineRule="auto"/>
        <w:sectPr w:rsidR="008C5E22">
          <w:headerReference w:type="even" r:id="rId51"/>
          <w:headerReference w:type="default" r:id="rId52"/>
          <w:pgSz w:w="11910" w:h="16840"/>
          <w:pgMar w:top="1120" w:right="860" w:bottom="280" w:left="740" w:header="746" w:footer="0" w:gutter="0"/>
          <w:pgNumType w:start="100"/>
          <w:cols w:space="720"/>
        </w:sectPr>
      </w:pPr>
    </w:p>
    <w:p w14:paraId="4934D12C" w14:textId="77777777" w:rsidR="008C5E22" w:rsidRDefault="008C5E22">
      <w:pPr>
        <w:pStyle w:val="BodyText"/>
        <w:rPr>
          <w:sz w:val="20"/>
        </w:rPr>
      </w:pPr>
    </w:p>
    <w:p w14:paraId="0A4962CC" w14:textId="77777777" w:rsidR="008C5E22" w:rsidRDefault="008C5E22">
      <w:pPr>
        <w:pStyle w:val="BodyText"/>
        <w:rPr>
          <w:sz w:val="20"/>
        </w:rPr>
      </w:pPr>
    </w:p>
    <w:p w14:paraId="3C5FEF78" w14:textId="77777777" w:rsidR="008C5E22" w:rsidRDefault="008C5E22">
      <w:pPr>
        <w:pStyle w:val="BodyText"/>
        <w:spacing w:before="7"/>
        <w:rPr>
          <w:sz w:val="22"/>
        </w:rPr>
      </w:pPr>
    </w:p>
    <w:p w14:paraId="4772B3BF" w14:textId="77777777" w:rsidR="008C5E22" w:rsidRDefault="00000000">
      <w:pPr>
        <w:pStyle w:val="BodyText"/>
        <w:spacing w:before="52" w:line="309" w:lineRule="exact"/>
        <w:ind w:left="1187"/>
        <w:rPr>
          <w:rFonts w:ascii="HelveticaNeueLTPro-Md" w:hAnsi="HelveticaNeueLTPro-Md"/>
        </w:rPr>
      </w:pPr>
      <w:r>
        <w:rPr>
          <w:rFonts w:ascii="HelveticaNeueLTPro-Md" w:hAnsi="HelveticaNeueLTPro-Md"/>
          <w:color w:val="575756"/>
        </w:rPr>
        <w:t>“My</w:t>
      </w:r>
      <w:r>
        <w:rPr>
          <w:rFonts w:ascii="HelveticaNeueLTPro-Md" w:hAnsi="HelveticaNeueLTPro-Md"/>
          <w:color w:val="575756"/>
          <w:spacing w:val="-3"/>
        </w:rPr>
        <w:t xml:space="preserve"> </w:t>
      </w:r>
      <w:r>
        <w:rPr>
          <w:rFonts w:ascii="HelveticaNeueLTPro-Md" w:hAnsi="HelveticaNeueLTPro-Md"/>
          <w:color w:val="575756"/>
        </w:rPr>
        <w:t>room</w:t>
      </w:r>
      <w:r>
        <w:rPr>
          <w:rFonts w:ascii="HelveticaNeueLTPro-Md" w:hAnsi="HelveticaNeueLTPro-Md"/>
          <w:color w:val="575756"/>
          <w:spacing w:val="-1"/>
        </w:rPr>
        <w:t xml:space="preserve"> </w:t>
      </w:r>
      <w:r>
        <w:rPr>
          <w:rFonts w:ascii="HelveticaNeueLTPro-Md" w:hAnsi="HelveticaNeueLTPro-Md"/>
          <w:color w:val="575756"/>
        </w:rPr>
        <w:t>was</w:t>
      </w:r>
      <w:r>
        <w:rPr>
          <w:rFonts w:ascii="HelveticaNeueLTPro-Md" w:hAnsi="HelveticaNeueLTPro-Md"/>
          <w:color w:val="575756"/>
          <w:spacing w:val="-1"/>
        </w:rPr>
        <w:t xml:space="preserve"> </w:t>
      </w:r>
      <w:r>
        <w:rPr>
          <w:rFonts w:ascii="HelveticaNeueLTPro-Md" w:hAnsi="HelveticaNeueLTPro-Md"/>
          <w:color w:val="575756"/>
        </w:rPr>
        <w:t>ransacked, and</w:t>
      </w:r>
      <w:r>
        <w:rPr>
          <w:rFonts w:ascii="HelveticaNeueLTPro-Md" w:hAnsi="HelveticaNeueLTPro-Md"/>
          <w:color w:val="575756"/>
          <w:spacing w:val="-1"/>
        </w:rPr>
        <w:t xml:space="preserve"> </w:t>
      </w:r>
      <w:r>
        <w:rPr>
          <w:rFonts w:ascii="HelveticaNeueLTPro-Md" w:hAnsi="HelveticaNeueLTPro-Md"/>
          <w:color w:val="575756"/>
        </w:rPr>
        <w:t>everything</w:t>
      </w:r>
      <w:r>
        <w:rPr>
          <w:rFonts w:ascii="HelveticaNeueLTPro-Md" w:hAnsi="HelveticaNeueLTPro-Md"/>
          <w:color w:val="575756"/>
          <w:spacing w:val="-1"/>
        </w:rPr>
        <w:t xml:space="preserve"> </w:t>
      </w:r>
      <w:r>
        <w:rPr>
          <w:rFonts w:ascii="HelveticaNeueLTPro-Md" w:hAnsi="HelveticaNeueLTPro-Md"/>
          <w:color w:val="575756"/>
        </w:rPr>
        <w:t xml:space="preserve">taken </w:t>
      </w:r>
      <w:r>
        <w:rPr>
          <w:rFonts w:ascii="HelveticaNeueLTPro-Md" w:hAnsi="HelveticaNeueLTPro-Md"/>
          <w:color w:val="575756"/>
          <w:spacing w:val="-2"/>
        </w:rPr>
        <w:t>away.</w:t>
      </w:r>
    </w:p>
    <w:p w14:paraId="16668879" w14:textId="77777777" w:rsidR="008C5E22" w:rsidRDefault="00000000">
      <w:pPr>
        <w:pStyle w:val="BodyText"/>
        <w:spacing w:before="15" w:line="208" w:lineRule="auto"/>
        <w:ind w:left="790" w:right="2533"/>
      </w:pPr>
      <w:r>
        <w:rPr>
          <w:rFonts w:ascii="HelveticaNeueLTPro-Md" w:hAnsi="HelveticaNeueLTPro-Md"/>
          <w:color w:val="575756"/>
        </w:rPr>
        <w:t>I was marched down to the SIB investigation room and made</w:t>
      </w:r>
      <w:r>
        <w:rPr>
          <w:rFonts w:ascii="HelveticaNeueLTPro-Md" w:hAnsi="HelveticaNeueLTPro-Md"/>
          <w:color w:val="575756"/>
          <w:spacing w:val="40"/>
        </w:rPr>
        <w:t xml:space="preserve"> </w:t>
      </w:r>
      <w:r>
        <w:rPr>
          <w:color w:val="575756"/>
        </w:rPr>
        <w:t>to feel a criminal and ‘dirty’. I had a light shone in my face I was shouted</w:t>
      </w:r>
      <w:r>
        <w:rPr>
          <w:color w:val="575756"/>
          <w:spacing w:val="-3"/>
        </w:rPr>
        <w:t xml:space="preserve"> </w:t>
      </w:r>
      <w:r>
        <w:rPr>
          <w:color w:val="575756"/>
        </w:rPr>
        <w:t>out</w:t>
      </w:r>
      <w:r>
        <w:rPr>
          <w:color w:val="575756"/>
          <w:spacing w:val="-3"/>
        </w:rPr>
        <w:t xml:space="preserve"> </w:t>
      </w:r>
      <w:r>
        <w:rPr>
          <w:color w:val="575756"/>
        </w:rPr>
        <w:t>and</w:t>
      </w:r>
      <w:r>
        <w:rPr>
          <w:color w:val="575756"/>
          <w:spacing w:val="-3"/>
        </w:rPr>
        <w:t xml:space="preserve"> </w:t>
      </w:r>
      <w:r>
        <w:rPr>
          <w:color w:val="575756"/>
        </w:rPr>
        <w:t>grabbed</w:t>
      </w:r>
      <w:r>
        <w:rPr>
          <w:color w:val="575756"/>
          <w:spacing w:val="-3"/>
        </w:rPr>
        <w:t xml:space="preserve"> </w:t>
      </w:r>
      <w:r>
        <w:rPr>
          <w:color w:val="575756"/>
        </w:rPr>
        <w:t>by</w:t>
      </w:r>
      <w:r>
        <w:rPr>
          <w:color w:val="575756"/>
          <w:spacing w:val="-3"/>
        </w:rPr>
        <w:t xml:space="preserve"> </w:t>
      </w:r>
      <w:r>
        <w:rPr>
          <w:color w:val="575756"/>
        </w:rPr>
        <w:t>the</w:t>
      </w:r>
      <w:r>
        <w:rPr>
          <w:color w:val="575756"/>
          <w:spacing w:val="-3"/>
        </w:rPr>
        <w:t xml:space="preserve"> </w:t>
      </w:r>
      <w:r>
        <w:rPr>
          <w:color w:val="575756"/>
        </w:rPr>
        <w:t>arm</w:t>
      </w:r>
      <w:r>
        <w:rPr>
          <w:color w:val="575756"/>
          <w:spacing w:val="-3"/>
        </w:rPr>
        <w:t xml:space="preserve"> </w:t>
      </w:r>
      <w:r>
        <w:rPr>
          <w:color w:val="575756"/>
        </w:rPr>
        <w:t>and</w:t>
      </w:r>
      <w:r>
        <w:rPr>
          <w:color w:val="575756"/>
          <w:spacing w:val="-3"/>
        </w:rPr>
        <w:t xml:space="preserve"> </w:t>
      </w:r>
      <w:r>
        <w:rPr>
          <w:color w:val="575756"/>
        </w:rPr>
        <w:t>told</w:t>
      </w:r>
      <w:r>
        <w:rPr>
          <w:color w:val="575756"/>
          <w:spacing w:val="-3"/>
        </w:rPr>
        <w:t xml:space="preserve"> </w:t>
      </w:r>
      <w:r>
        <w:rPr>
          <w:color w:val="575756"/>
        </w:rPr>
        <w:t>that</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to</w:t>
      </w:r>
      <w:r>
        <w:rPr>
          <w:color w:val="575756"/>
          <w:spacing w:val="-3"/>
        </w:rPr>
        <w:t xml:space="preserve"> </w:t>
      </w:r>
      <w:r>
        <w:rPr>
          <w:color w:val="575756"/>
        </w:rPr>
        <w:t>confess.</w:t>
      </w:r>
    </w:p>
    <w:p w14:paraId="768E3483" w14:textId="77777777" w:rsidR="008C5E22" w:rsidRDefault="00000000">
      <w:pPr>
        <w:pStyle w:val="BodyText"/>
        <w:spacing w:line="208" w:lineRule="auto"/>
        <w:ind w:left="790" w:right="2996"/>
      </w:pPr>
      <w:r>
        <w:rPr>
          <w:color w:val="575756"/>
        </w:rPr>
        <w:t xml:space="preserve">I was assaulted and felt fearful for my life. I was told that I was “a gay”and that it was unnatural and that I had been found </w:t>
      </w:r>
      <w:r>
        <w:rPr>
          <w:color w:val="575756"/>
          <w:spacing w:val="-5"/>
        </w:rPr>
        <w:t>out</w:t>
      </w:r>
    </w:p>
    <w:p w14:paraId="48818C63" w14:textId="77777777" w:rsidR="008C5E22" w:rsidRDefault="00000000">
      <w:pPr>
        <w:pStyle w:val="BodyText"/>
        <w:spacing w:line="208" w:lineRule="auto"/>
        <w:ind w:left="790" w:right="2295"/>
      </w:pPr>
      <w:r>
        <w:rPr>
          <w:color w:val="575756"/>
        </w:rPr>
        <w:t>and I was no better that “shit on my shoe”. I was interrogated, not interviewed. I was made to feel that there was no way out and that I had to confess. They started shouting at me saying all I needed was “a bit of cock” to sort myself out and that I was unnatural. Then I was asked what sexual acts I performed on another woman. They kept referring</w:t>
      </w:r>
      <w:r>
        <w:rPr>
          <w:color w:val="575756"/>
          <w:spacing w:val="-4"/>
        </w:rPr>
        <w:t xml:space="preserve"> </w:t>
      </w:r>
      <w:r>
        <w:rPr>
          <w:color w:val="575756"/>
        </w:rPr>
        <w:t>to</w:t>
      </w:r>
      <w:r>
        <w:rPr>
          <w:color w:val="575756"/>
          <w:spacing w:val="-4"/>
        </w:rPr>
        <w:t xml:space="preserve"> </w:t>
      </w:r>
      <w:r>
        <w:rPr>
          <w:color w:val="575756"/>
        </w:rPr>
        <w:t>my</w:t>
      </w:r>
      <w:r>
        <w:rPr>
          <w:color w:val="575756"/>
          <w:spacing w:val="-4"/>
        </w:rPr>
        <w:t xml:space="preserve"> </w:t>
      </w:r>
      <w:r>
        <w:rPr>
          <w:color w:val="575756"/>
        </w:rPr>
        <w:t>letters</w:t>
      </w:r>
      <w:r>
        <w:rPr>
          <w:color w:val="575756"/>
          <w:spacing w:val="-4"/>
        </w:rPr>
        <w:t xml:space="preserve"> </w:t>
      </w:r>
      <w:r>
        <w:rPr>
          <w:color w:val="575756"/>
        </w:rPr>
        <w:t>which</w:t>
      </w:r>
      <w:r>
        <w:rPr>
          <w:color w:val="575756"/>
          <w:spacing w:val="-4"/>
        </w:rPr>
        <w:t xml:space="preserve"> </w:t>
      </w:r>
      <w:r>
        <w:rPr>
          <w:color w:val="575756"/>
        </w:rPr>
        <w:t>didn’t</w:t>
      </w:r>
      <w:r>
        <w:rPr>
          <w:color w:val="575756"/>
          <w:spacing w:val="-4"/>
        </w:rPr>
        <w:t xml:space="preserve"> </w:t>
      </w:r>
      <w:r>
        <w:rPr>
          <w:color w:val="575756"/>
        </w:rPr>
        <w:t>have</w:t>
      </w:r>
      <w:r>
        <w:rPr>
          <w:color w:val="575756"/>
          <w:spacing w:val="-4"/>
        </w:rPr>
        <w:t xml:space="preserve"> </w:t>
      </w:r>
      <w:r>
        <w:rPr>
          <w:color w:val="575756"/>
        </w:rPr>
        <w:t>anything</w:t>
      </w:r>
      <w:r>
        <w:rPr>
          <w:color w:val="575756"/>
          <w:spacing w:val="-4"/>
        </w:rPr>
        <w:t xml:space="preserve"> </w:t>
      </w:r>
      <w:r>
        <w:rPr>
          <w:color w:val="575756"/>
        </w:rPr>
        <w:t>in</w:t>
      </w:r>
      <w:r>
        <w:rPr>
          <w:color w:val="575756"/>
          <w:spacing w:val="-4"/>
        </w:rPr>
        <w:t xml:space="preserve"> </w:t>
      </w:r>
      <w:r>
        <w:rPr>
          <w:color w:val="575756"/>
        </w:rPr>
        <w:t>them</w:t>
      </w:r>
      <w:r>
        <w:rPr>
          <w:color w:val="575756"/>
          <w:spacing w:val="-4"/>
        </w:rPr>
        <w:t xml:space="preserve"> </w:t>
      </w:r>
      <w:r>
        <w:rPr>
          <w:color w:val="575756"/>
        </w:rPr>
        <w:t>but</w:t>
      </w:r>
      <w:r>
        <w:rPr>
          <w:color w:val="575756"/>
          <w:spacing w:val="-4"/>
        </w:rPr>
        <w:t xml:space="preserve"> </w:t>
      </w:r>
      <w:r>
        <w:rPr>
          <w:color w:val="575756"/>
        </w:rPr>
        <w:t>said</w:t>
      </w:r>
      <w:r>
        <w:rPr>
          <w:color w:val="575756"/>
          <w:spacing w:val="-4"/>
        </w:rPr>
        <w:t xml:space="preserve"> </w:t>
      </w:r>
      <w:r>
        <w:rPr>
          <w:color w:val="575756"/>
        </w:rPr>
        <w:t>they had evidence to say they were from another woman and that she had said she was gay and had said that I was gay.”</w:t>
      </w:r>
    </w:p>
    <w:p w14:paraId="2CF3831D" w14:textId="77777777" w:rsidR="008C5E22" w:rsidRDefault="00000000">
      <w:pPr>
        <w:pStyle w:val="BodyText"/>
        <w:spacing w:before="167" w:line="208" w:lineRule="auto"/>
        <w:ind w:left="790" w:right="2377" w:firstLine="396"/>
      </w:pP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was</w:t>
      </w:r>
      <w:r>
        <w:rPr>
          <w:rFonts w:ascii="HelveticaNeueLTPro-Md" w:hAnsi="HelveticaNeueLTPro-Md"/>
          <w:color w:val="575756"/>
          <w:spacing w:val="-3"/>
        </w:rPr>
        <w:t xml:space="preserve"> </w:t>
      </w:r>
      <w:r>
        <w:rPr>
          <w:rFonts w:ascii="HelveticaNeueLTPro-Md" w:hAnsi="HelveticaNeueLTPro-Md"/>
          <w:color w:val="575756"/>
        </w:rPr>
        <w:t>investigated</w:t>
      </w:r>
      <w:r>
        <w:rPr>
          <w:rFonts w:ascii="HelveticaNeueLTPro-Md" w:hAnsi="HelveticaNeueLTPro-Md"/>
          <w:color w:val="575756"/>
          <w:spacing w:val="-3"/>
        </w:rPr>
        <w:t xml:space="preserve"> </w:t>
      </w:r>
      <w:r>
        <w:rPr>
          <w:rFonts w:ascii="HelveticaNeueLTPro-Md" w:hAnsi="HelveticaNeueLTPro-Md"/>
          <w:color w:val="575756"/>
        </w:rPr>
        <w:t>twice</w:t>
      </w:r>
      <w:r>
        <w:rPr>
          <w:rFonts w:ascii="HelveticaNeueLTPro-Md" w:hAnsi="HelveticaNeueLTPro-Md"/>
          <w:color w:val="575756"/>
          <w:spacing w:val="-3"/>
        </w:rPr>
        <w:t xml:space="preserve"> </w:t>
      </w:r>
      <w:r>
        <w:rPr>
          <w:rFonts w:ascii="HelveticaNeueLTPro-Md" w:hAnsi="HelveticaNeueLTPro-Md"/>
          <w:color w:val="575756"/>
        </w:rPr>
        <w:t>by</w:t>
      </w:r>
      <w:r>
        <w:rPr>
          <w:rFonts w:ascii="HelveticaNeueLTPro-Md" w:hAnsi="HelveticaNeueLTPro-Md"/>
          <w:color w:val="575756"/>
          <w:spacing w:val="-3"/>
        </w:rPr>
        <w:t xml:space="preserve"> </w:t>
      </w:r>
      <w:r>
        <w:rPr>
          <w:rFonts w:ascii="HelveticaNeueLTPro-Md" w:hAnsi="HelveticaNeueLTPro-Md"/>
          <w:color w:val="575756"/>
        </w:rPr>
        <w:t>the</w:t>
      </w:r>
      <w:r>
        <w:rPr>
          <w:rFonts w:ascii="HelveticaNeueLTPro-Md" w:hAnsi="HelveticaNeueLTPro-Md"/>
          <w:color w:val="575756"/>
          <w:spacing w:val="-3"/>
        </w:rPr>
        <w:t xml:space="preserve"> </w:t>
      </w:r>
      <w:r>
        <w:rPr>
          <w:rFonts w:ascii="HelveticaNeueLTPro-Md" w:hAnsi="HelveticaNeueLTPro-Md"/>
          <w:color w:val="575756"/>
        </w:rPr>
        <w:t>SIB</w:t>
      </w:r>
      <w:r>
        <w:rPr>
          <w:rFonts w:ascii="HelveticaNeueLTPro-Md" w:hAnsi="HelveticaNeueLTPro-Md"/>
          <w:color w:val="575756"/>
          <w:spacing w:val="-3"/>
        </w:rPr>
        <w:t xml:space="preserve"> </w:t>
      </w:r>
      <w:r>
        <w:rPr>
          <w:rFonts w:ascii="HelveticaNeueLTPro-Md" w:hAnsi="HelveticaNeueLTPro-Md"/>
          <w:color w:val="575756"/>
        </w:rPr>
        <w:t>in</w:t>
      </w:r>
      <w:r>
        <w:rPr>
          <w:rFonts w:ascii="HelveticaNeueLTPro-Md" w:hAnsi="HelveticaNeueLTPro-Md"/>
          <w:color w:val="575756"/>
          <w:spacing w:val="-3"/>
        </w:rPr>
        <w:t xml:space="preserve"> </w:t>
      </w:r>
      <w:r>
        <w:rPr>
          <w:rFonts w:ascii="HelveticaNeueLTPro-Md" w:hAnsi="HelveticaNeueLTPro-Md"/>
          <w:color w:val="575756"/>
        </w:rPr>
        <w:t>my</w:t>
      </w:r>
      <w:r>
        <w:rPr>
          <w:rFonts w:ascii="HelveticaNeueLTPro-Md" w:hAnsi="HelveticaNeueLTPro-Md"/>
          <w:color w:val="575756"/>
          <w:spacing w:val="-3"/>
        </w:rPr>
        <w:t xml:space="preserve"> </w:t>
      </w:r>
      <w:r>
        <w:rPr>
          <w:rFonts w:ascii="HelveticaNeueLTPro-Md" w:hAnsi="HelveticaNeueLTPro-Md"/>
          <w:color w:val="575756"/>
        </w:rPr>
        <w:t>service.</w:t>
      </w:r>
      <w:r>
        <w:rPr>
          <w:rFonts w:ascii="HelveticaNeueLTPro-Md" w:hAnsi="HelveticaNeueLTPro-Md"/>
          <w:color w:val="575756"/>
          <w:spacing w:val="-3"/>
        </w:rPr>
        <w:t xml:space="preserve"> </w:t>
      </w:r>
      <w:r>
        <w:rPr>
          <w:rFonts w:ascii="HelveticaNeueLTPro-Md" w:hAnsi="HelveticaNeueLTPro-Md"/>
          <w:color w:val="575756"/>
        </w:rPr>
        <w:t>At</w:t>
      </w:r>
      <w:r>
        <w:rPr>
          <w:rFonts w:ascii="HelveticaNeueLTPro-Md" w:hAnsi="HelveticaNeueLTPro-Md"/>
          <w:color w:val="575756"/>
          <w:spacing w:val="-3"/>
        </w:rPr>
        <w:t xml:space="preserve"> </w:t>
      </w:r>
      <w:r>
        <w:rPr>
          <w:rFonts w:ascii="HelveticaNeueLTPro-Md" w:hAnsi="HelveticaNeueLTPro-Md"/>
          <w:color w:val="575756"/>
        </w:rPr>
        <w:t>the</w:t>
      </w:r>
      <w:r>
        <w:rPr>
          <w:rFonts w:ascii="HelveticaNeueLTPro-Md" w:hAnsi="HelveticaNeueLTPro-Md"/>
          <w:color w:val="575756"/>
          <w:spacing w:val="-3"/>
        </w:rPr>
        <w:t xml:space="preserve"> </w:t>
      </w:r>
      <w:r>
        <w:rPr>
          <w:rFonts w:ascii="HelveticaNeueLTPro-Md" w:hAnsi="HelveticaNeueLTPro-Md"/>
          <w:color w:val="575756"/>
        </w:rPr>
        <w:t xml:space="preserve">age of 18, I was taken from my work place and left in a locked room </w:t>
      </w:r>
      <w:r>
        <w:rPr>
          <w:color w:val="575756"/>
        </w:rPr>
        <w:t>for hours without water or being allowed to go to the toilet. I was</w:t>
      </w:r>
      <w:r>
        <w:rPr>
          <w:color w:val="575756"/>
          <w:spacing w:val="80"/>
        </w:rPr>
        <w:t xml:space="preserve"> </w:t>
      </w:r>
      <w:r>
        <w:rPr>
          <w:color w:val="575756"/>
        </w:rPr>
        <w:t>then subjected to the most horrific, vulgar and obscene interview</w:t>
      </w:r>
    </w:p>
    <w:p w14:paraId="14F9BE83" w14:textId="77777777" w:rsidR="008C5E22" w:rsidRDefault="00000000">
      <w:pPr>
        <w:pStyle w:val="BodyText"/>
        <w:spacing w:line="208" w:lineRule="auto"/>
        <w:ind w:left="790" w:right="2362"/>
      </w:pPr>
      <w:r>
        <w:rPr>
          <w:color w:val="575756"/>
        </w:rPr>
        <w:t>I could ever describe. I am now a retired police officer having spent 26 years as a Detective Sergeant, the interview technique, explicit sexual</w:t>
      </w:r>
      <w:r>
        <w:rPr>
          <w:color w:val="575756"/>
          <w:spacing w:val="-6"/>
        </w:rPr>
        <w:t xml:space="preserve"> </w:t>
      </w:r>
      <w:r>
        <w:rPr>
          <w:color w:val="575756"/>
        </w:rPr>
        <w:t>language</w:t>
      </w:r>
      <w:r>
        <w:rPr>
          <w:color w:val="575756"/>
          <w:spacing w:val="-6"/>
        </w:rPr>
        <w:t xml:space="preserve"> </w:t>
      </w:r>
      <w:r>
        <w:rPr>
          <w:color w:val="575756"/>
        </w:rPr>
        <w:t>used</w:t>
      </w:r>
      <w:r>
        <w:rPr>
          <w:color w:val="575756"/>
          <w:spacing w:val="-6"/>
        </w:rPr>
        <w:t xml:space="preserve"> </w:t>
      </w:r>
      <w:r>
        <w:rPr>
          <w:color w:val="575756"/>
        </w:rPr>
        <w:t>and</w:t>
      </w:r>
      <w:r>
        <w:rPr>
          <w:color w:val="575756"/>
          <w:spacing w:val="-6"/>
        </w:rPr>
        <w:t xml:space="preserve"> </w:t>
      </w:r>
      <w:r>
        <w:rPr>
          <w:color w:val="575756"/>
        </w:rPr>
        <w:t>direct</w:t>
      </w:r>
      <w:r>
        <w:rPr>
          <w:color w:val="575756"/>
          <w:spacing w:val="-6"/>
        </w:rPr>
        <w:t xml:space="preserve"> </w:t>
      </w:r>
      <w:r>
        <w:rPr>
          <w:color w:val="575756"/>
        </w:rPr>
        <w:t>insults</w:t>
      </w:r>
      <w:r>
        <w:rPr>
          <w:color w:val="575756"/>
          <w:spacing w:val="-6"/>
        </w:rPr>
        <w:t xml:space="preserve"> </w:t>
      </w:r>
      <w:r>
        <w:rPr>
          <w:color w:val="575756"/>
        </w:rPr>
        <w:t>towards</w:t>
      </w:r>
      <w:r>
        <w:rPr>
          <w:color w:val="575756"/>
          <w:spacing w:val="-6"/>
        </w:rPr>
        <w:t xml:space="preserve"> </w:t>
      </w:r>
      <w:r>
        <w:rPr>
          <w:color w:val="575756"/>
        </w:rPr>
        <w:t>me</w:t>
      </w:r>
      <w:r>
        <w:rPr>
          <w:color w:val="575756"/>
          <w:spacing w:val="-6"/>
        </w:rPr>
        <w:t xml:space="preserve"> </w:t>
      </w:r>
      <w:r>
        <w:rPr>
          <w:color w:val="575756"/>
        </w:rPr>
        <w:t>were</w:t>
      </w:r>
      <w:r>
        <w:rPr>
          <w:color w:val="575756"/>
          <w:spacing w:val="-6"/>
        </w:rPr>
        <w:t xml:space="preserve"> </w:t>
      </w:r>
      <w:r>
        <w:rPr>
          <w:color w:val="575756"/>
        </w:rPr>
        <w:t>oppressive, aggressive</w:t>
      </w:r>
      <w:r>
        <w:rPr>
          <w:color w:val="575756"/>
          <w:spacing w:val="-5"/>
        </w:rPr>
        <w:t xml:space="preserve"> </w:t>
      </w:r>
      <w:r>
        <w:rPr>
          <w:color w:val="575756"/>
        </w:rPr>
        <w:t>and</w:t>
      </w:r>
      <w:r>
        <w:rPr>
          <w:color w:val="575756"/>
          <w:spacing w:val="-5"/>
        </w:rPr>
        <w:t xml:space="preserve"> </w:t>
      </w:r>
      <w:r>
        <w:rPr>
          <w:color w:val="575756"/>
        </w:rPr>
        <w:t>I</w:t>
      </w:r>
      <w:r>
        <w:rPr>
          <w:color w:val="575756"/>
          <w:spacing w:val="-5"/>
        </w:rPr>
        <w:t xml:space="preserve"> </w:t>
      </w:r>
      <w:r>
        <w:rPr>
          <w:color w:val="575756"/>
        </w:rPr>
        <w:t>strongly</w:t>
      </w:r>
      <w:r>
        <w:rPr>
          <w:color w:val="575756"/>
          <w:spacing w:val="-5"/>
        </w:rPr>
        <w:t xml:space="preserve"> </w:t>
      </w:r>
      <w:r>
        <w:rPr>
          <w:color w:val="575756"/>
        </w:rPr>
        <w:t>believed</w:t>
      </w:r>
      <w:r>
        <w:rPr>
          <w:color w:val="575756"/>
          <w:spacing w:val="-5"/>
        </w:rPr>
        <w:t xml:space="preserve"> </w:t>
      </w:r>
      <w:r>
        <w:rPr>
          <w:color w:val="575756"/>
        </w:rPr>
        <w:t>the</w:t>
      </w:r>
      <w:r>
        <w:rPr>
          <w:color w:val="575756"/>
          <w:spacing w:val="-5"/>
        </w:rPr>
        <w:t xml:space="preserve"> </w:t>
      </w:r>
      <w:r>
        <w:rPr>
          <w:color w:val="575756"/>
        </w:rPr>
        <w:t>make</w:t>
      </w:r>
      <w:r>
        <w:rPr>
          <w:color w:val="575756"/>
          <w:spacing w:val="-5"/>
        </w:rPr>
        <w:t xml:space="preserve"> </w:t>
      </w:r>
      <w:r>
        <w:rPr>
          <w:color w:val="575756"/>
        </w:rPr>
        <w:t>interviewers</w:t>
      </w:r>
      <w:r>
        <w:rPr>
          <w:color w:val="575756"/>
          <w:spacing w:val="-5"/>
        </w:rPr>
        <w:t xml:space="preserve"> </w:t>
      </w:r>
      <w:r>
        <w:rPr>
          <w:color w:val="575756"/>
        </w:rPr>
        <w:t>were</w:t>
      </w:r>
      <w:r>
        <w:rPr>
          <w:color w:val="575756"/>
          <w:spacing w:val="-5"/>
        </w:rPr>
        <w:t xml:space="preserve"> </w:t>
      </w:r>
      <w:r>
        <w:rPr>
          <w:color w:val="575756"/>
        </w:rPr>
        <w:t>gaining sexual gratification themselves during this time. Secondly, when</w:t>
      </w:r>
    </w:p>
    <w:p w14:paraId="4C0E6C4C" w14:textId="77777777" w:rsidR="008C5E22" w:rsidRDefault="00000000">
      <w:pPr>
        <w:pStyle w:val="BodyText"/>
        <w:spacing w:line="208" w:lineRule="auto"/>
        <w:ind w:left="790" w:right="2324"/>
      </w:pPr>
      <w:r>
        <w:rPr>
          <w:color w:val="575756"/>
        </w:rPr>
        <w:t>I was 20, again I was overtly taken from my workplace and detained</w:t>
      </w:r>
      <w:r>
        <w:rPr>
          <w:color w:val="575756"/>
          <w:spacing w:val="40"/>
        </w:rPr>
        <w:t xml:space="preserve"> </w:t>
      </w:r>
      <w:r>
        <w:rPr>
          <w:color w:val="575756"/>
        </w:rPr>
        <w:t>in a locked room whilst my room was completely ransacked. I was desperate for the toilet and several hours later I was escorted to the toilet and made to urinate on the toilet with the door open in front of one of the interviewing officers. My personal belongings and precious letters from family and friends were ripped up and every single piece of</w:t>
      </w:r>
      <w:r>
        <w:rPr>
          <w:color w:val="575756"/>
          <w:spacing w:val="-3"/>
        </w:rPr>
        <w:t xml:space="preserve"> </w:t>
      </w:r>
      <w:r>
        <w:rPr>
          <w:color w:val="575756"/>
        </w:rPr>
        <w:t>clothing</w:t>
      </w:r>
      <w:r>
        <w:rPr>
          <w:color w:val="575756"/>
          <w:spacing w:val="-3"/>
        </w:rPr>
        <w:t xml:space="preserve"> </w:t>
      </w:r>
      <w:r>
        <w:rPr>
          <w:color w:val="575756"/>
        </w:rPr>
        <w:t>I</w:t>
      </w:r>
      <w:r>
        <w:rPr>
          <w:color w:val="575756"/>
          <w:spacing w:val="-3"/>
        </w:rPr>
        <w:t xml:space="preserve"> </w:t>
      </w:r>
      <w:r>
        <w:rPr>
          <w:color w:val="575756"/>
        </w:rPr>
        <w:t>had</w:t>
      </w:r>
      <w:r>
        <w:rPr>
          <w:color w:val="575756"/>
          <w:spacing w:val="-3"/>
        </w:rPr>
        <w:t xml:space="preserve"> </w:t>
      </w:r>
      <w:r>
        <w:rPr>
          <w:color w:val="575756"/>
        </w:rPr>
        <w:t>was</w:t>
      </w:r>
      <w:r>
        <w:rPr>
          <w:color w:val="575756"/>
          <w:spacing w:val="-3"/>
        </w:rPr>
        <w:t xml:space="preserve"> </w:t>
      </w:r>
      <w:r>
        <w:rPr>
          <w:color w:val="575756"/>
        </w:rPr>
        <w:t>thrown</w:t>
      </w:r>
      <w:r>
        <w:rPr>
          <w:color w:val="575756"/>
          <w:spacing w:val="-3"/>
        </w:rPr>
        <w:t xml:space="preserve"> </w:t>
      </w:r>
      <w:r>
        <w:rPr>
          <w:color w:val="575756"/>
        </w:rPr>
        <w:t>into</w:t>
      </w:r>
      <w:r>
        <w:rPr>
          <w:color w:val="575756"/>
          <w:spacing w:val="-3"/>
        </w:rPr>
        <w:t xml:space="preserve"> </w:t>
      </w:r>
      <w:r>
        <w:rPr>
          <w:color w:val="575756"/>
        </w:rPr>
        <w:t>the</w:t>
      </w:r>
      <w:r>
        <w:rPr>
          <w:color w:val="575756"/>
          <w:spacing w:val="-3"/>
        </w:rPr>
        <w:t xml:space="preserve"> </w:t>
      </w:r>
      <w:r>
        <w:rPr>
          <w:color w:val="575756"/>
        </w:rPr>
        <w:t>floor</w:t>
      </w:r>
      <w:r>
        <w:rPr>
          <w:color w:val="575756"/>
          <w:spacing w:val="-3"/>
        </w:rPr>
        <w:t xml:space="preserve"> </w:t>
      </w:r>
      <w:r>
        <w:rPr>
          <w:color w:val="575756"/>
        </w:rPr>
        <w:t>with</w:t>
      </w:r>
      <w:r>
        <w:rPr>
          <w:color w:val="575756"/>
          <w:spacing w:val="-3"/>
        </w:rPr>
        <w:t xml:space="preserve"> </w:t>
      </w:r>
      <w:r>
        <w:rPr>
          <w:color w:val="575756"/>
        </w:rPr>
        <w:t>my</w:t>
      </w:r>
      <w:r>
        <w:rPr>
          <w:color w:val="575756"/>
          <w:spacing w:val="-3"/>
        </w:rPr>
        <w:t xml:space="preserve"> </w:t>
      </w:r>
      <w:r>
        <w:rPr>
          <w:color w:val="575756"/>
        </w:rPr>
        <w:t>mattress</w:t>
      </w:r>
      <w:r>
        <w:rPr>
          <w:color w:val="575756"/>
          <w:spacing w:val="-3"/>
        </w:rPr>
        <w:t xml:space="preserve"> </w:t>
      </w:r>
      <w:r>
        <w:rPr>
          <w:color w:val="575756"/>
        </w:rPr>
        <w:t>left</w:t>
      </w:r>
      <w:r>
        <w:rPr>
          <w:color w:val="575756"/>
          <w:spacing w:val="-3"/>
        </w:rPr>
        <w:t xml:space="preserve"> </w:t>
      </w:r>
      <w:r>
        <w:rPr>
          <w:color w:val="575756"/>
        </w:rPr>
        <w:t>on</w:t>
      </w:r>
      <w:r>
        <w:rPr>
          <w:color w:val="575756"/>
          <w:spacing w:val="-3"/>
        </w:rPr>
        <w:t xml:space="preserve"> </w:t>
      </w:r>
      <w:r>
        <w:rPr>
          <w:color w:val="575756"/>
        </w:rPr>
        <w:t>top of it. My diary was looked through and they made telephone calls to some numbers listed in my diary, these were numbers of landlines of family members of mine and my friends. They randomly rang people and asked if they knew me and that I was gay and probably trying</w:t>
      </w:r>
    </w:p>
    <w:p w14:paraId="605D8F1A" w14:textId="77777777" w:rsidR="008C5E22" w:rsidRDefault="00000000">
      <w:pPr>
        <w:pStyle w:val="BodyText"/>
        <w:spacing w:line="208" w:lineRule="auto"/>
        <w:ind w:left="790" w:right="2526"/>
      </w:pPr>
      <w:r>
        <w:rPr>
          <w:color w:val="575756"/>
        </w:rPr>
        <w:t>to persuade their family members to be gay also. Again, a horrific experience during a very lengthy interview during which I was told over a hundred times…’ you’re a fucking dyke… admit it and you can fuck off from our Army’. This was in addition to similar sexual insults</w:t>
      </w:r>
      <w:r>
        <w:rPr>
          <w:color w:val="575756"/>
          <w:spacing w:val="-6"/>
        </w:rPr>
        <w:t xml:space="preserve"> </w:t>
      </w:r>
      <w:r>
        <w:rPr>
          <w:color w:val="575756"/>
        </w:rPr>
        <w:t>which</w:t>
      </w:r>
      <w:r>
        <w:rPr>
          <w:color w:val="575756"/>
          <w:spacing w:val="-6"/>
        </w:rPr>
        <w:t xml:space="preserve"> </w:t>
      </w:r>
      <w:r>
        <w:rPr>
          <w:color w:val="575756"/>
        </w:rPr>
        <w:t>were</w:t>
      </w:r>
      <w:r>
        <w:rPr>
          <w:color w:val="575756"/>
          <w:spacing w:val="-6"/>
        </w:rPr>
        <w:t xml:space="preserve"> </w:t>
      </w:r>
      <w:r>
        <w:rPr>
          <w:color w:val="575756"/>
        </w:rPr>
        <w:t>explicit</w:t>
      </w:r>
      <w:r>
        <w:rPr>
          <w:color w:val="575756"/>
          <w:spacing w:val="-6"/>
        </w:rPr>
        <w:t xml:space="preserve"> </w:t>
      </w:r>
      <w:r>
        <w:rPr>
          <w:color w:val="575756"/>
        </w:rPr>
        <w:t>in</w:t>
      </w:r>
      <w:r>
        <w:rPr>
          <w:color w:val="575756"/>
          <w:spacing w:val="-6"/>
        </w:rPr>
        <w:t xml:space="preserve"> </w:t>
      </w:r>
      <w:r>
        <w:rPr>
          <w:color w:val="575756"/>
        </w:rPr>
        <w:t>their</w:t>
      </w:r>
      <w:r>
        <w:rPr>
          <w:color w:val="575756"/>
          <w:spacing w:val="-6"/>
        </w:rPr>
        <w:t xml:space="preserve"> </w:t>
      </w:r>
      <w:r>
        <w:rPr>
          <w:color w:val="575756"/>
        </w:rPr>
        <w:t>nature</w:t>
      </w:r>
      <w:r>
        <w:rPr>
          <w:color w:val="575756"/>
          <w:spacing w:val="-6"/>
        </w:rPr>
        <w:t xml:space="preserve"> </w:t>
      </w:r>
      <w:r>
        <w:rPr>
          <w:color w:val="575756"/>
        </w:rPr>
        <w:t>and</w:t>
      </w:r>
      <w:r>
        <w:rPr>
          <w:color w:val="575756"/>
          <w:spacing w:val="-6"/>
        </w:rPr>
        <w:t xml:space="preserve"> </w:t>
      </w:r>
      <w:r>
        <w:rPr>
          <w:color w:val="575756"/>
        </w:rPr>
        <w:t>completely</w:t>
      </w:r>
      <w:r>
        <w:rPr>
          <w:color w:val="575756"/>
          <w:spacing w:val="-6"/>
        </w:rPr>
        <w:t xml:space="preserve"> </w:t>
      </w:r>
      <w:r>
        <w:rPr>
          <w:color w:val="575756"/>
        </w:rPr>
        <w:t>oppressive. The male interview shouted in my face several times, inches away from me and I genuinely believed several times during The interview that he was going to assault me. I must have repeated myself over</w:t>
      </w:r>
      <w:r>
        <w:rPr>
          <w:color w:val="575756"/>
          <w:spacing w:val="40"/>
        </w:rPr>
        <w:t xml:space="preserve"> </w:t>
      </w:r>
      <w:r>
        <w:rPr>
          <w:color w:val="575756"/>
        </w:rPr>
        <w:t>a hundred times I’m not gay I’m not gay…I was terrified throughout</w:t>
      </w:r>
    </w:p>
    <w:p w14:paraId="0047BD14" w14:textId="77777777" w:rsidR="008C5E22" w:rsidRDefault="00000000">
      <w:pPr>
        <w:pStyle w:val="BodyText"/>
        <w:spacing w:line="208" w:lineRule="auto"/>
        <w:ind w:left="790" w:right="2302"/>
      </w:pPr>
      <w:r>
        <w:rPr>
          <w:color w:val="575756"/>
        </w:rPr>
        <w:t>these</w:t>
      </w:r>
      <w:r>
        <w:rPr>
          <w:color w:val="575756"/>
          <w:spacing w:val="-3"/>
        </w:rPr>
        <w:t xml:space="preserve"> </w:t>
      </w:r>
      <w:r>
        <w:rPr>
          <w:color w:val="575756"/>
        </w:rPr>
        <w:t>experiences.</w:t>
      </w:r>
      <w:r>
        <w:rPr>
          <w:color w:val="575756"/>
          <w:spacing w:val="-3"/>
        </w:rPr>
        <w:t xml:space="preserve"> </w:t>
      </w:r>
      <w:r>
        <w:rPr>
          <w:color w:val="575756"/>
        </w:rPr>
        <w:t>This</w:t>
      </w:r>
      <w:r>
        <w:rPr>
          <w:color w:val="575756"/>
          <w:spacing w:val="-3"/>
        </w:rPr>
        <w:t xml:space="preserve"> </w:t>
      </w:r>
      <w:r>
        <w:rPr>
          <w:color w:val="575756"/>
        </w:rPr>
        <w:t>is</w:t>
      </w:r>
      <w:r>
        <w:rPr>
          <w:color w:val="575756"/>
          <w:spacing w:val="-3"/>
        </w:rPr>
        <w:t xml:space="preserve"> </w:t>
      </w:r>
      <w:r>
        <w:rPr>
          <w:color w:val="575756"/>
        </w:rPr>
        <w:t>a</w:t>
      </w:r>
      <w:r>
        <w:rPr>
          <w:color w:val="575756"/>
          <w:spacing w:val="-3"/>
        </w:rPr>
        <w:t xml:space="preserve"> </w:t>
      </w:r>
      <w:r>
        <w:rPr>
          <w:color w:val="575756"/>
        </w:rPr>
        <w:t>snapshot</w:t>
      </w:r>
      <w:r>
        <w:rPr>
          <w:color w:val="575756"/>
          <w:spacing w:val="-3"/>
        </w:rPr>
        <w:t xml:space="preserve"> </w:t>
      </w:r>
      <w:r>
        <w:rPr>
          <w:color w:val="575756"/>
        </w:rPr>
        <w:t>of</w:t>
      </w:r>
      <w:r>
        <w:rPr>
          <w:color w:val="575756"/>
          <w:spacing w:val="-3"/>
        </w:rPr>
        <w:t xml:space="preserve"> </w:t>
      </w:r>
      <w:r>
        <w:rPr>
          <w:color w:val="575756"/>
        </w:rPr>
        <w:t>the</w:t>
      </w:r>
      <w:r>
        <w:rPr>
          <w:color w:val="575756"/>
          <w:spacing w:val="-3"/>
        </w:rPr>
        <w:t xml:space="preserve"> </w:t>
      </w:r>
      <w:r>
        <w:rPr>
          <w:color w:val="575756"/>
        </w:rPr>
        <w:t>detail</w:t>
      </w:r>
      <w:r>
        <w:rPr>
          <w:color w:val="575756"/>
          <w:spacing w:val="-3"/>
        </w:rPr>
        <w:t xml:space="preserve"> </w:t>
      </w:r>
      <w:r>
        <w:rPr>
          <w:color w:val="575756"/>
        </w:rPr>
        <w:t>of</w:t>
      </w:r>
      <w:r>
        <w:rPr>
          <w:color w:val="575756"/>
          <w:spacing w:val="-3"/>
        </w:rPr>
        <w:t xml:space="preserve"> </w:t>
      </w:r>
      <w:r>
        <w:rPr>
          <w:color w:val="575756"/>
        </w:rPr>
        <w:t>my</w:t>
      </w:r>
      <w:r>
        <w:rPr>
          <w:color w:val="575756"/>
          <w:spacing w:val="-3"/>
        </w:rPr>
        <w:t xml:space="preserve"> </w:t>
      </w:r>
      <w:r>
        <w:rPr>
          <w:color w:val="575756"/>
        </w:rPr>
        <w:t>experiences but gives an indication of the abuse suffered on both occasions.”</w:t>
      </w:r>
    </w:p>
    <w:p w14:paraId="5B2D5991" w14:textId="77777777" w:rsidR="008C5E22" w:rsidRDefault="008C5E22">
      <w:pPr>
        <w:spacing w:line="208" w:lineRule="auto"/>
        <w:sectPr w:rsidR="008C5E22">
          <w:pgSz w:w="11910" w:h="16840"/>
          <w:pgMar w:top="1120" w:right="860" w:bottom="280" w:left="740" w:header="746" w:footer="0" w:gutter="0"/>
          <w:cols w:space="720"/>
        </w:sectPr>
      </w:pPr>
    </w:p>
    <w:p w14:paraId="75D1FD72" w14:textId="77777777" w:rsidR="008C5E22" w:rsidRDefault="008C5E22">
      <w:pPr>
        <w:pStyle w:val="BodyText"/>
        <w:rPr>
          <w:sz w:val="20"/>
        </w:rPr>
      </w:pPr>
    </w:p>
    <w:p w14:paraId="13F4EA9D" w14:textId="77777777" w:rsidR="008C5E22" w:rsidRDefault="008C5E22">
      <w:pPr>
        <w:pStyle w:val="BodyText"/>
        <w:rPr>
          <w:sz w:val="20"/>
        </w:rPr>
      </w:pPr>
    </w:p>
    <w:p w14:paraId="35D9479A" w14:textId="77777777" w:rsidR="008C5E22" w:rsidRDefault="008C5E22">
      <w:pPr>
        <w:pStyle w:val="BodyText"/>
        <w:spacing w:before="7"/>
        <w:rPr>
          <w:sz w:val="22"/>
        </w:rPr>
      </w:pPr>
    </w:p>
    <w:p w14:paraId="6B9CAC1E" w14:textId="77777777" w:rsidR="008C5E22" w:rsidRDefault="00000000">
      <w:pPr>
        <w:pStyle w:val="BodyText"/>
        <w:spacing w:before="88" w:line="208" w:lineRule="auto"/>
        <w:ind w:left="2406" w:right="709" w:firstLine="396"/>
      </w:pPr>
      <w:r>
        <w:rPr>
          <w:rFonts w:ascii="HelveticaNeueLTPro-Md" w:hAnsi="HelveticaNeueLTPro-Md"/>
          <w:color w:val="575756"/>
        </w:rPr>
        <w:t>“What happened next was the most horrendous and awful experience</w:t>
      </w:r>
      <w:r>
        <w:rPr>
          <w:rFonts w:ascii="HelveticaNeueLTPro-Md" w:hAnsi="HelveticaNeueLTPro-Md"/>
          <w:color w:val="575756"/>
          <w:spacing w:val="-4"/>
        </w:rPr>
        <w:t xml:space="preserve"> </w:t>
      </w:r>
      <w:r>
        <w:rPr>
          <w:rFonts w:ascii="HelveticaNeueLTPro-Md" w:hAnsi="HelveticaNeueLTPro-Md"/>
          <w:color w:val="575756"/>
        </w:rPr>
        <w:t>no</w:t>
      </w:r>
      <w:r>
        <w:rPr>
          <w:rFonts w:ascii="HelveticaNeueLTPro-Md" w:hAnsi="HelveticaNeueLTPro-Md"/>
          <w:color w:val="575756"/>
          <w:spacing w:val="-4"/>
        </w:rPr>
        <w:t xml:space="preserve"> </w:t>
      </w:r>
      <w:r>
        <w:rPr>
          <w:rFonts w:ascii="HelveticaNeueLTPro-Md" w:hAnsi="HelveticaNeueLTPro-Md"/>
          <w:color w:val="575756"/>
        </w:rPr>
        <w:t>one</w:t>
      </w:r>
      <w:r>
        <w:rPr>
          <w:rFonts w:ascii="HelveticaNeueLTPro-Md" w:hAnsi="HelveticaNeueLTPro-Md"/>
          <w:color w:val="575756"/>
          <w:spacing w:val="-4"/>
        </w:rPr>
        <w:t xml:space="preserve"> </w:t>
      </w:r>
      <w:r>
        <w:rPr>
          <w:rFonts w:ascii="HelveticaNeueLTPro-Md" w:hAnsi="HelveticaNeueLTPro-Md"/>
          <w:color w:val="575756"/>
        </w:rPr>
        <w:t>should</w:t>
      </w:r>
      <w:r>
        <w:rPr>
          <w:rFonts w:ascii="HelveticaNeueLTPro-Md" w:hAnsi="HelveticaNeueLTPro-Md"/>
          <w:color w:val="575756"/>
          <w:spacing w:val="-4"/>
        </w:rPr>
        <w:t xml:space="preserve"> </w:t>
      </w:r>
      <w:r>
        <w:rPr>
          <w:rFonts w:ascii="HelveticaNeueLTPro-Md" w:hAnsi="HelveticaNeueLTPro-Md"/>
          <w:color w:val="575756"/>
        </w:rPr>
        <w:t>ever</w:t>
      </w:r>
      <w:r>
        <w:rPr>
          <w:rFonts w:ascii="HelveticaNeueLTPro-Md" w:hAnsi="HelveticaNeueLTPro-Md"/>
          <w:color w:val="575756"/>
          <w:spacing w:val="-4"/>
        </w:rPr>
        <w:t xml:space="preserve"> </w:t>
      </w:r>
      <w:r>
        <w:rPr>
          <w:rFonts w:ascii="HelveticaNeueLTPro-Md" w:hAnsi="HelveticaNeueLTPro-Md"/>
          <w:color w:val="575756"/>
        </w:rPr>
        <w:t>have</w:t>
      </w:r>
      <w:r>
        <w:rPr>
          <w:rFonts w:ascii="HelveticaNeueLTPro-Md" w:hAnsi="HelveticaNeueLTPro-Md"/>
          <w:color w:val="575756"/>
          <w:spacing w:val="-4"/>
        </w:rPr>
        <w:t xml:space="preserve"> </w:t>
      </w:r>
      <w:r>
        <w:rPr>
          <w:rFonts w:ascii="HelveticaNeueLTPro-Md" w:hAnsi="HelveticaNeueLTPro-Md"/>
          <w:color w:val="575756"/>
        </w:rPr>
        <w:t>had</w:t>
      </w:r>
      <w:r>
        <w:rPr>
          <w:rFonts w:ascii="HelveticaNeueLTPro-Md" w:hAnsi="HelveticaNeueLTPro-Md"/>
          <w:color w:val="575756"/>
          <w:spacing w:val="-4"/>
        </w:rPr>
        <w:t xml:space="preserve"> </w:t>
      </w:r>
      <w:r>
        <w:rPr>
          <w:rFonts w:ascii="HelveticaNeueLTPro-Md" w:hAnsi="HelveticaNeueLTPro-Md"/>
          <w:color w:val="575756"/>
        </w:rPr>
        <w:t>to</w:t>
      </w:r>
      <w:r>
        <w:rPr>
          <w:rFonts w:ascii="HelveticaNeueLTPro-Md" w:hAnsi="HelveticaNeueLTPro-Md"/>
          <w:color w:val="575756"/>
          <w:spacing w:val="-4"/>
        </w:rPr>
        <w:t xml:space="preserve"> </w:t>
      </w:r>
      <w:r>
        <w:rPr>
          <w:rFonts w:ascii="HelveticaNeueLTPro-Md" w:hAnsi="HelveticaNeueLTPro-Md"/>
          <w:color w:val="575756"/>
        </w:rPr>
        <w:t>endure.</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led</w:t>
      </w:r>
      <w:r>
        <w:rPr>
          <w:rFonts w:ascii="HelveticaNeueLTPro-Md" w:hAnsi="HelveticaNeueLTPro-Md"/>
          <w:color w:val="575756"/>
          <w:spacing w:val="-4"/>
        </w:rPr>
        <w:t xml:space="preserve"> </w:t>
      </w:r>
      <w:r>
        <w:rPr>
          <w:rFonts w:ascii="HelveticaNeueLTPro-Md" w:hAnsi="HelveticaNeueLTPro-Md"/>
          <w:color w:val="575756"/>
        </w:rPr>
        <w:t xml:space="preserve">to </w:t>
      </w:r>
      <w:r>
        <w:rPr>
          <w:color w:val="575756"/>
        </w:rPr>
        <w:t>an interrogation room, this, unknown to me, was to be my home</w:t>
      </w:r>
    </w:p>
    <w:p w14:paraId="7483FE8B" w14:textId="77777777" w:rsidR="008C5E22" w:rsidRDefault="00000000">
      <w:pPr>
        <w:pStyle w:val="BodyText"/>
        <w:spacing w:line="208" w:lineRule="auto"/>
        <w:ind w:left="2406" w:right="826"/>
      </w:pPr>
      <w:r>
        <w:rPr>
          <w:color w:val="575756"/>
        </w:rPr>
        <w:t>for the next 4 days. I was denied food, I was denied sleep and only given small amounts of water. I was immediately searched, asked to strip</w:t>
      </w:r>
      <w:r>
        <w:rPr>
          <w:color w:val="575756"/>
          <w:spacing w:val="-6"/>
        </w:rPr>
        <w:t xml:space="preserve"> </w:t>
      </w:r>
      <w:r>
        <w:rPr>
          <w:color w:val="575756"/>
        </w:rPr>
        <w:t>and</w:t>
      </w:r>
      <w:r>
        <w:rPr>
          <w:color w:val="575756"/>
          <w:spacing w:val="-6"/>
        </w:rPr>
        <w:t xml:space="preserve"> </w:t>
      </w:r>
      <w:r>
        <w:rPr>
          <w:color w:val="575756"/>
        </w:rPr>
        <w:t>searched</w:t>
      </w:r>
      <w:r>
        <w:rPr>
          <w:color w:val="575756"/>
          <w:spacing w:val="-6"/>
        </w:rPr>
        <w:t xml:space="preserve"> </w:t>
      </w:r>
      <w:r>
        <w:rPr>
          <w:color w:val="575756"/>
        </w:rPr>
        <w:t>internally.</w:t>
      </w:r>
      <w:r>
        <w:rPr>
          <w:color w:val="575756"/>
          <w:spacing w:val="-6"/>
        </w:rPr>
        <w:t xml:space="preserve"> </w:t>
      </w:r>
      <w:r>
        <w:rPr>
          <w:color w:val="575756"/>
        </w:rPr>
        <w:t>They</w:t>
      </w:r>
      <w:r>
        <w:rPr>
          <w:color w:val="575756"/>
          <w:spacing w:val="-6"/>
        </w:rPr>
        <w:t xml:space="preserve"> </w:t>
      </w:r>
      <w:r>
        <w:rPr>
          <w:color w:val="575756"/>
        </w:rPr>
        <w:t>said</w:t>
      </w:r>
      <w:r>
        <w:rPr>
          <w:color w:val="575756"/>
          <w:spacing w:val="-6"/>
        </w:rPr>
        <w:t xml:space="preserve"> </w:t>
      </w:r>
      <w:r>
        <w:rPr>
          <w:color w:val="575756"/>
        </w:rPr>
        <w:t>that</w:t>
      </w:r>
      <w:r>
        <w:rPr>
          <w:color w:val="575756"/>
          <w:spacing w:val="-6"/>
        </w:rPr>
        <w:t xml:space="preserve"> </w:t>
      </w:r>
      <w:r>
        <w:rPr>
          <w:color w:val="575756"/>
        </w:rPr>
        <w:t>this</w:t>
      </w:r>
      <w:r>
        <w:rPr>
          <w:color w:val="575756"/>
          <w:spacing w:val="-6"/>
        </w:rPr>
        <w:t xml:space="preserve"> </w:t>
      </w:r>
      <w:r>
        <w:rPr>
          <w:color w:val="575756"/>
        </w:rPr>
        <w:t>was</w:t>
      </w:r>
      <w:r>
        <w:rPr>
          <w:color w:val="575756"/>
          <w:spacing w:val="-6"/>
        </w:rPr>
        <w:t xml:space="preserve"> </w:t>
      </w:r>
      <w:r>
        <w:rPr>
          <w:color w:val="575756"/>
        </w:rPr>
        <w:t>procedure.</w:t>
      </w:r>
      <w:r>
        <w:rPr>
          <w:color w:val="575756"/>
          <w:spacing w:val="-6"/>
        </w:rPr>
        <w:t xml:space="preserve"> </w:t>
      </w:r>
      <w:r>
        <w:rPr>
          <w:color w:val="575756"/>
        </w:rPr>
        <w:t>As</w:t>
      </w:r>
      <w:r>
        <w:rPr>
          <w:color w:val="575756"/>
          <w:spacing w:val="-6"/>
        </w:rPr>
        <w:t xml:space="preserve"> </w:t>
      </w:r>
      <w:r>
        <w:rPr>
          <w:color w:val="575756"/>
        </w:rPr>
        <w:t>a young 21-year-old, terrified, what do you think was going through my mind? I was asked to list every person in any of the services</w:t>
      </w:r>
    </w:p>
    <w:p w14:paraId="06C9203F" w14:textId="77777777" w:rsidR="008C5E22" w:rsidRDefault="00000000">
      <w:pPr>
        <w:pStyle w:val="BodyText"/>
        <w:spacing w:line="208" w:lineRule="auto"/>
        <w:ind w:left="2406" w:right="709"/>
      </w:pPr>
      <w:r>
        <w:rPr>
          <w:color w:val="575756"/>
        </w:rPr>
        <w:t>I</w:t>
      </w:r>
      <w:r>
        <w:rPr>
          <w:color w:val="575756"/>
          <w:spacing w:val="-4"/>
        </w:rPr>
        <w:t xml:space="preserve"> </w:t>
      </w:r>
      <w:r>
        <w:rPr>
          <w:color w:val="575756"/>
        </w:rPr>
        <w:t>had</w:t>
      </w:r>
      <w:r>
        <w:rPr>
          <w:color w:val="575756"/>
          <w:spacing w:val="-4"/>
        </w:rPr>
        <w:t xml:space="preserve"> </w:t>
      </w:r>
      <w:r>
        <w:rPr>
          <w:color w:val="575756"/>
        </w:rPr>
        <w:t>some</w:t>
      </w:r>
      <w:r>
        <w:rPr>
          <w:color w:val="575756"/>
          <w:spacing w:val="-4"/>
        </w:rPr>
        <w:t xml:space="preserve"> </w:t>
      </w:r>
      <w:r>
        <w:rPr>
          <w:color w:val="575756"/>
        </w:rPr>
        <w:t>sort</w:t>
      </w:r>
      <w:r>
        <w:rPr>
          <w:color w:val="575756"/>
          <w:spacing w:val="-4"/>
        </w:rPr>
        <w:t xml:space="preserve"> </w:t>
      </w:r>
      <w:r>
        <w:rPr>
          <w:color w:val="575756"/>
        </w:rPr>
        <w:t>of</w:t>
      </w:r>
      <w:r>
        <w:rPr>
          <w:color w:val="575756"/>
          <w:spacing w:val="-4"/>
        </w:rPr>
        <w:t xml:space="preserve"> </w:t>
      </w:r>
      <w:r>
        <w:rPr>
          <w:color w:val="575756"/>
        </w:rPr>
        <w:t>relationship</w:t>
      </w:r>
      <w:r>
        <w:rPr>
          <w:color w:val="575756"/>
          <w:spacing w:val="-4"/>
        </w:rPr>
        <w:t xml:space="preserve"> </w:t>
      </w:r>
      <w:r>
        <w:rPr>
          <w:color w:val="575756"/>
        </w:rPr>
        <w:t>with,</w:t>
      </w:r>
      <w:r>
        <w:rPr>
          <w:color w:val="575756"/>
          <w:spacing w:val="-4"/>
        </w:rPr>
        <w:t xml:space="preserve"> </w:t>
      </w:r>
      <w:r>
        <w:rPr>
          <w:color w:val="575756"/>
        </w:rPr>
        <w:t>this</w:t>
      </w:r>
      <w:r>
        <w:rPr>
          <w:color w:val="575756"/>
          <w:spacing w:val="-4"/>
        </w:rPr>
        <w:t xml:space="preserve"> </w:t>
      </w:r>
      <w:r>
        <w:rPr>
          <w:color w:val="575756"/>
        </w:rPr>
        <w:t>I</w:t>
      </w:r>
      <w:r>
        <w:rPr>
          <w:color w:val="575756"/>
          <w:spacing w:val="-4"/>
        </w:rPr>
        <w:t xml:space="preserve"> </w:t>
      </w:r>
      <w:r>
        <w:rPr>
          <w:color w:val="575756"/>
        </w:rPr>
        <w:t>refused.</w:t>
      </w:r>
      <w:r>
        <w:rPr>
          <w:color w:val="575756"/>
          <w:spacing w:val="-4"/>
        </w:rPr>
        <w:t xml:space="preserve"> </w:t>
      </w:r>
      <w:r>
        <w:rPr>
          <w:color w:val="575756"/>
        </w:rPr>
        <w:t>On</w:t>
      </w:r>
      <w:r>
        <w:rPr>
          <w:color w:val="575756"/>
          <w:spacing w:val="-4"/>
        </w:rPr>
        <w:t xml:space="preserve"> </w:t>
      </w:r>
      <w:r>
        <w:rPr>
          <w:color w:val="575756"/>
        </w:rPr>
        <w:t>refusing,</w:t>
      </w:r>
      <w:r>
        <w:rPr>
          <w:color w:val="575756"/>
          <w:spacing w:val="-4"/>
        </w:rPr>
        <w:t xml:space="preserve"> </w:t>
      </w:r>
      <w:r>
        <w:rPr>
          <w:color w:val="575756"/>
        </w:rPr>
        <w:t>I</w:t>
      </w:r>
      <w:r>
        <w:rPr>
          <w:color w:val="575756"/>
          <w:spacing w:val="-4"/>
        </w:rPr>
        <w:t xml:space="preserve"> </w:t>
      </w:r>
      <w:r>
        <w:rPr>
          <w:color w:val="575756"/>
        </w:rPr>
        <w:t>was assaulted and again instructed to strip, the medical gloves went on and I was again subject to what I can only say was ‘RAPE’, while</w:t>
      </w:r>
    </w:p>
    <w:p w14:paraId="6CE6CD34" w14:textId="77777777" w:rsidR="008C5E22" w:rsidRDefault="00000000">
      <w:pPr>
        <w:pStyle w:val="BodyText"/>
        <w:spacing w:line="208" w:lineRule="auto"/>
        <w:ind w:left="2406" w:right="703"/>
      </w:pPr>
      <w:r>
        <w:rPr>
          <w:color w:val="575756"/>
        </w:rPr>
        <w:t>I was again internally searched. After about 12 hours I was taken, handcuffed, to my billet and the SIB (Special Investigation Branch) then searched all my belongings and personal letters, my mattress was slit open and I was told this was because they were looking for drugs.</w:t>
      </w:r>
      <w:r>
        <w:rPr>
          <w:color w:val="575756"/>
          <w:spacing w:val="-4"/>
        </w:rPr>
        <w:t xml:space="preserve"> </w:t>
      </w:r>
      <w:r>
        <w:rPr>
          <w:color w:val="575756"/>
        </w:rPr>
        <w:t>My</w:t>
      </w:r>
      <w:r>
        <w:rPr>
          <w:color w:val="575756"/>
          <w:spacing w:val="-4"/>
        </w:rPr>
        <w:t xml:space="preserve"> </w:t>
      </w:r>
      <w:r>
        <w:rPr>
          <w:color w:val="575756"/>
        </w:rPr>
        <w:t>mail</w:t>
      </w:r>
      <w:r>
        <w:rPr>
          <w:color w:val="575756"/>
          <w:spacing w:val="-4"/>
        </w:rPr>
        <w:t xml:space="preserve"> </w:t>
      </w:r>
      <w:r>
        <w:rPr>
          <w:color w:val="575756"/>
        </w:rPr>
        <w:t>was</w:t>
      </w:r>
      <w:r>
        <w:rPr>
          <w:color w:val="575756"/>
          <w:spacing w:val="-4"/>
        </w:rPr>
        <w:t xml:space="preserve"> </w:t>
      </w:r>
      <w:r>
        <w:rPr>
          <w:color w:val="575756"/>
        </w:rPr>
        <w:t>taken</w:t>
      </w:r>
      <w:r>
        <w:rPr>
          <w:color w:val="575756"/>
          <w:spacing w:val="-4"/>
        </w:rPr>
        <w:t xml:space="preserve"> </w:t>
      </w:r>
      <w:r>
        <w:rPr>
          <w:color w:val="575756"/>
        </w:rPr>
        <w:t>away</w:t>
      </w:r>
      <w:r>
        <w:rPr>
          <w:color w:val="575756"/>
          <w:spacing w:val="-4"/>
        </w:rPr>
        <w:t xml:space="preserve"> </w:t>
      </w:r>
      <w:r>
        <w:rPr>
          <w:color w:val="575756"/>
        </w:rPr>
        <w:t>and</w:t>
      </w:r>
      <w:r>
        <w:rPr>
          <w:color w:val="575756"/>
          <w:spacing w:val="-4"/>
        </w:rPr>
        <w:t xml:space="preserve"> </w:t>
      </w:r>
      <w:r>
        <w:rPr>
          <w:color w:val="575756"/>
        </w:rPr>
        <w:t>read…they</w:t>
      </w:r>
      <w:r>
        <w:rPr>
          <w:color w:val="575756"/>
          <w:spacing w:val="-4"/>
        </w:rPr>
        <w:t xml:space="preserve"> </w:t>
      </w:r>
      <w:r>
        <w:rPr>
          <w:color w:val="575756"/>
        </w:rPr>
        <w:t>said,</w:t>
      </w:r>
      <w:r>
        <w:rPr>
          <w:color w:val="575756"/>
          <w:spacing w:val="-4"/>
        </w:rPr>
        <w:t xml:space="preserve"> </w:t>
      </w:r>
      <w:r>
        <w:rPr>
          <w:color w:val="575756"/>
        </w:rPr>
        <w:t>I</w:t>
      </w:r>
      <w:r>
        <w:rPr>
          <w:color w:val="575756"/>
          <w:spacing w:val="-4"/>
        </w:rPr>
        <w:t xml:space="preserve"> </w:t>
      </w:r>
      <w:r>
        <w:rPr>
          <w:color w:val="575756"/>
        </w:rPr>
        <w:t>was</w:t>
      </w:r>
      <w:r>
        <w:rPr>
          <w:color w:val="575756"/>
          <w:spacing w:val="-4"/>
        </w:rPr>
        <w:t xml:space="preserve"> </w:t>
      </w:r>
      <w:r>
        <w:rPr>
          <w:color w:val="575756"/>
        </w:rPr>
        <w:t>most</w:t>
      </w:r>
      <w:r>
        <w:rPr>
          <w:color w:val="575756"/>
          <w:spacing w:val="-4"/>
        </w:rPr>
        <w:t xml:space="preserve"> </w:t>
      </w:r>
      <w:r>
        <w:rPr>
          <w:color w:val="575756"/>
        </w:rPr>
        <w:t>likely being blackmailed and as such, they needed to make sure Defence secrets were not being passed on … Hello I am a chef, no access to data, aircraft, secrets etc. After this humiliation in front of many camp personnel as I was paraded to my billet, not driven, in handcuffs, and for all to see, I was then taken back to the interrogation room. I was thinking that this was the end, and that would most likely be the end of my career, how wrong I was.</w:t>
      </w:r>
    </w:p>
    <w:p w14:paraId="6D5B2632" w14:textId="77777777" w:rsidR="008C5E22" w:rsidRDefault="00000000">
      <w:pPr>
        <w:pStyle w:val="BodyText"/>
        <w:spacing w:before="162" w:line="208" w:lineRule="auto"/>
        <w:ind w:left="2406" w:right="1001"/>
      </w:pPr>
      <w:r>
        <w:rPr>
          <w:color w:val="575756"/>
        </w:rPr>
        <w:t>It was change of shift, and the process started all over again, searched,</w:t>
      </w:r>
      <w:r>
        <w:rPr>
          <w:color w:val="575756"/>
          <w:spacing w:val="-5"/>
        </w:rPr>
        <w:t xml:space="preserve"> </w:t>
      </w:r>
      <w:r>
        <w:rPr>
          <w:color w:val="575756"/>
        </w:rPr>
        <w:t>told</w:t>
      </w:r>
      <w:r>
        <w:rPr>
          <w:color w:val="575756"/>
          <w:spacing w:val="-5"/>
        </w:rPr>
        <w:t xml:space="preserve"> </w:t>
      </w:r>
      <w:r>
        <w:rPr>
          <w:color w:val="575756"/>
        </w:rPr>
        <w:t>to</w:t>
      </w:r>
      <w:r>
        <w:rPr>
          <w:color w:val="575756"/>
          <w:spacing w:val="-5"/>
        </w:rPr>
        <w:t xml:space="preserve"> </w:t>
      </w:r>
      <w:r>
        <w:rPr>
          <w:color w:val="575756"/>
        </w:rPr>
        <w:t>strip,</w:t>
      </w:r>
      <w:r>
        <w:rPr>
          <w:color w:val="575756"/>
          <w:spacing w:val="-5"/>
        </w:rPr>
        <w:t xml:space="preserve"> </w:t>
      </w:r>
      <w:r>
        <w:rPr>
          <w:color w:val="575756"/>
        </w:rPr>
        <w:t>medical</w:t>
      </w:r>
      <w:r>
        <w:rPr>
          <w:color w:val="575756"/>
          <w:spacing w:val="-5"/>
        </w:rPr>
        <w:t xml:space="preserve"> </w:t>
      </w:r>
      <w:r>
        <w:rPr>
          <w:color w:val="575756"/>
        </w:rPr>
        <w:t>gloves</w:t>
      </w:r>
      <w:r>
        <w:rPr>
          <w:color w:val="575756"/>
          <w:spacing w:val="-5"/>
        </w:rPr>
        <w:t xml:space="preserve"> </w:t>
      </w:r>
      <w:r>
        <w:rPr>
          <w:color w:val="575756"/>
        </w:rPr>
        <w:t>on,</w:t>
      </w:r>
      <w:r>
        <w:rPr>
          <w:color w:val="575756"/>
          <w:spacing w:val="-5"/>
        </w:rPr>
        <w:t xml:space="preserve"> </w:t>
      </w:r>
      <w:r>
        <w:rPr>
          <w:color w:val="575756"/>
        </w:rPr>
        <w:t>internal</w:t>
      </w:r>
      <w:r>
        <w:rPr>
          <w:color w:val="575756"/>
          <w:spacing w:val="-5"/>
        </w:rPr>
        <w:t xml:space="preserve"> </w:t>
      </w:r>
      <w:r>
        <w:rPr>
          <w:color w:val="575756"/>
        </w:rPr>
        <w:t>searches</w:t>
      </w:r>
      <w:r>
        <w:rPr>
          <w:color w:val="575756"/>
          <w:spacing w:val="-5"/>
        </w:rPr>
        <w:t xml:space="preserve"> </w:t>
      </w:r>
      <w:r>
        <w:rPr>
          <w:color w:val="575756"/>
        </w:rPr>
        <w:t>again. At this point, I was now convinced this was happening for their… pure sadistic satisfaction, yet I had no recall to complain to any officers</w:t>
      </w:r>
      <w:r>
        <w:rPr>
          <w:color w:val="575756"/>
          <w:spacing w:val="-3"/>
        </w:rPr>
        <w:t xml:space="preserve"> </w:t>
      </w:r>
      <w:r>
        <w:rPr>
          <w:color w:val="575756"/>
        </w:rPr>
        <w:t>in</w:t>
      </w:r>
      <w:r>
        <w:rPr>
          <w:color w:val="575756"/>
          <w:spacing w:val="-3"/>
        </w:rPr>
        <w:t xml:space="preserve"> </w:t>
      </w:r>
      <w:r>
        <w:rPr>
          <w:color w:val="575756"/>
        </w:rPr>
        <w:t>charge</w:t>
      </w:r>
      <w:r>
        <w:rPr>
          <w:color w:val="575756"/>
          <w:spacing w:val="-3"/>
        </w:rPr>
        <w:t xml:space="preserve"> </w:t>
      </w:r>
      <w:r>
        <w:rPr>
          <w:color w:val="575756"/>
        </w:rPr>
        <w:t>as</w:t>
      </w:r>
      <w:r>
        <w:rPr>
          <w:color w:val="575756"/>
          <w:spacing w:val="-3"/>
        </w:rPr>
        <w:t xml:space="preserve"> </w:t>
      </w:r>
      <w:r>
        <w:rPr>
          <w:color w:val="575756"/>
        </w:rPr>
        <w:t>the</w:t>
      </w:r>
      <w:r>
        <w:rPr>
          <w:color w:val="575756"/>
          <w:spacing w:val="-3"/>
        </w:rPr>
        <w:t xml:space="preserve"> </w:t>
      </w:r>
      <w:r>
        <w:rPr>
          <w:color w:val="575756"/>
        </w:rPr>
        <w:t>SIB</w:t>
      </w:r>
      <w:r>
        <w:rPr>
          <w:color w:val="575756"/>
          <w:spacing w:val="-3"/>
        </w:rPr>
        <w:t xml:space="preserve"> </w:t>
      </w:r>
      <w:r>
        <w:rPr>
          <w:color w:val="575756"/>
        </w:rPr>
        <w:t>were</w:t>
      </w:r>
      <w:r>
        <w:rPr>
          <w:color w:val="575756"/>
          <w:spacing w:val="-3"/>
        </w:rPr>
        <w:t xml:space="preserve"> </w:t>
      </w:r>
      <w:r>
        <w:rPr>
          <w:color w:val="575756"/>
        </w:rPr>
        <w:t>a</w:t>
      </w:r>
      <w:r>
        <w:rPr>
          <w:color w:val="575756"/>
          <w:spacing w:val="-3"/>
        </w:rPr>
        <w:t xml:space="preserve"> </w:t>
      </w:r>
      <w:r>
        <w:rPr>
          <w:color w:val="575756"/>
        </w:rPr>
        <w:t>law</w:t>
      </w:r>
      <w:r>
        <w:rPr>
          <w:color w:val="575756"/>
          <w:spacing w:val="-3"/>
        </w:rPr>
        <w:t xml:space="preserve"> </w:t>
      </w:r>
      <w:r>
        <w:rPr>
          <w:color w:val="575756"/>
        </w:rPr>
        <w:t>unto</w:t>
      </w:r>
      <w:r>
        <w:rPr>
          <w:color w:val="575756"/>
          <w:spacing w:val="-3"/>
        </w:rPr>
        <w:t xml:space="preserve"> </w:t>
      </w:r>
      <w:r>
        <w:rPr>
          <w:color w:val="575756"/>
        </w:rPr>
        <w:t>themselves.</w:t>
      </w:r>
      <w:r>
        <w:rPr>
          <w:color w:val="575756"/>
          <w:spacing w:val="-3"/>
        </w:rPr>
        <w:t xml:space="preserve"> </w:t>
      </w:r>
      <w:r>
        <w:rPr>
          <w:color w:val="575756"/>
        </w:rPr>
        <w:t>With</w:t>
      </w:r>
      <w:r>
        <w:rPr>
          <w:color w:val="575756"/>
          <w:spacing w:val="-3"/>
        </w:rPr>
        <w:t xml:space="preserve"> </w:t>
      </w:r>
      <w:r>
        <w:rPr>
          <w:color w:val="575756"/>
        </w:rPr>
        <w:t>the change of shift the process started all over again, they wanted names, none were given, and I was slapped for not helping them.</w:t>
      </w:r>
    </w:p>
    <w:p w14:paraId="5CD531FD" w14:textId="77777777" w:rsidR="008C5E22" w:rsidRDefault="00000000">
      <w:pPr>
        <w:pStyle w:val="BodyText"/>
        <w:spacing w:line="208" w:lineRule="auto"/>
        <w:ind w:left="2406" w:right="1064"/>
        <w:jc w:val="both"/>
      </w:pPr>
      <w:r>
        <w:rPr>
          <w:color w:val="575756"/>
        </w:rPr>
        <w:t>… Throughout the interrogation I was handcuffed and treated like a terrorist, how was this allowed to happen in Her Majesty’s Royal Air</w:t>
      </w:r>
      <w:r>
        <w:rPr>
          <w:color w:val="575756"/>
          <w:spacing w:val="-1"/>
        </w:rPr>
        <w:t xml:space="preserve"> </w:t>
      </w:r>
      <w:r>
        <w:rPr>
          <w:color w:val="575756"/>
        </w:rPr>
        <w:t>Force. I</w:t>
      </w:r>
      <w:r>
        <w:rPr>
          <w:color w:val="575756"/>
          <w:spacing w:val="-1"/>
        </w:rPr>
        <w:t xml:space="preserve"> </w:t>
      </w:r>
      <w:r>
        <w:rPr>
          <w:color w:val="575756"/>
        </w:rPr>
        <w:t>was a</w:t>
      </w:r>
      <w:r>
        <w:rPr>
          <w:color w:val="575756"/>
          <w:spacing w:val="-1"/>
        </w:rPr>
        <w:t xml:space="preserve"> </w:t>
      </w:r>
      <w:r>
        <w:rPr>
          <w:color w:val="575756"/>
        </w:rPr>
        <w:t>Chef, no access</w:t>
      </w:r>
      <w:r>
        <w:rPr>
          <w:color w:val="575756"/>
          <w:spacing w:val="-1"/>
        </w:rPr>
        <w:t xml:space="preserve"> </w:t>
      </w:r>
      <w:r>
        <w:rPr>
          <w:color w:val="575756"/>
        </w:rPr>
        <w:t>to any</w:t>
      </w:r>
      <w:r>
        <w:rPr>
          <w:color w:val="575756"/>
          <w:spacing w:val="-1"/>
        </w:rPr>
        <w:t xml:space="preserve"> </w:t>
      </w:r>
      <w:r>
        <w:rPr>
          <w:color w:val="575756"/>
        </w:rPr>
        <w:t xml:space="preserve">classified material </w:t>
      </w:r>
      <w:r>
        <w:rPr>
          <w:color w:val="575756"/>
          <w:spacing w:val="-2"/>
        </w:rPr>
        <w:t>unless</w:t>
      </w:r>
    </w:p>
    <w:p w14:paraId="79EBB16A" w14:textId="77777777" w:rsidR="008C5E22" w:rsidRDefault="00000000">
      <w:pPr>
        <w:pStyle w:val="BodyText"/>
        <w:spacing w:line="208" w:lineRule="auto"/>
        <w:ind w:left="2406" w:right="747"/>
      </w:pPr>
      <w:r>
        <w:rPr>
          <w:color w:val="575756"/>
        </w:rPr>
        <w:t>they wanted the recipes for a lasagne, all this humiliation went on for 4</w:t>
      </w:r>
      <w:r>
        <w:rPr>
          <w:color w:val="575756"/>
          <w:spacing w:val="-1"/>
        </w:rPr>
        <w:t xml:space="preserve"> </w:t>
      </w:r>
      <w:r>
        <w:rPr>
          <w:color w:val="575756"/>
        </w:rPr>
        <w:t>days, and</w:t>
      </w:r>
      <w:r>
        <w:rPr>
          <w:color w:val="575756"/>
          <w:spacing w:val="-1"/>
        </w:rPr>
        <w:t xml:space="preserve"> </w:t>
      </w:r>
      <w:r>
        <w:rPr>
          <w:color w:val="575756"/>
        </w:rPr>
        <w:t>to their sadistic</w:t>
      </w:r>
      <w:r>
        <w:rPr>
          <w:color w:val="575756"/>
          <w:spacing w:val="-1"/>
        </w:rPr>
        <w:t xml:space="preserve"> </w:t>
      </w:r>
      <w:r>
        <w:rPr>
          <w:color w:val="575756"/>
        </w:rPr>
        <w:t>satisfaction, it</w:t>
      </w:r>
      <w:r>
        <w:rPr>
          <w:color w:val="575756"/>
          <w:spacing w:val="-1"/>
        </w:rPr>
        <w:t xml:space="preserve"> </w:t>
      </w:r>
      <w:r>
        <w:rPr>
          <w:color w:val="575756"/>
        </w:rPr>
        <w:t>wasn’t until the</w:t>
      </w:r>
      <w:r>
        <w:rPr>
          <w:color w:val="575756"/>
          <w:spacing w:val="-1"/>
        </w:rPr>
        <w:t xml:space="preserve"> </w:t>
      </w:r>
      <w:r>
        <w:rPr>
          <w:color w:val="575756"/>
        </w:rPr>
        <w:t xml:space="preserve">4th day </w:t>
      </w:r>
      <w:r>
        <w:rPr>
          <w:color w:val="575756"/>
          <w:spacing w:val="-5"/>
        </w:rPr>
        <w:t>we</w:t>
      </w:r>
    </w:p>
    <w:p w14:paraId="62022F09" w14:textId="77777777" w:rsidR="008C5E22" w:rsidRDefault="00000000">
      <w:pPr>
        <w:pStyle w:val="BodyText"/>
        <w:spacing w:line="208" w:lineRule="auto"/>
        <w:ind w:left="2406" w:right="669"/>
      </w:pPr>
      <w:r>
        <w:rPr>
          <w:color w:val="575756"/>
        </w:rPr>
        <w:t>had</w:t>
      </w:r>
      <w:r>
        <w:rPr>
          <w:color w:val="575756"/>
          <w:spacing w:val="-4"/>
        </w:rPr>
        <w:t xml:space="preserve"> </w:t>
      </w:r>
      <w:r>
        <w:rPr>
          <w:color w:val="575756"/>
        </w:rPr>
        <w:t>a</w:t>
      </w:r>
      <w:r>
        <w:rPr>
          <w:color w:val="575756"/>
          <w:spacing w:val="-4"/>
        </w:rPr>
        <w:t xml:space="preserve"> </w:t>
      </w:r>
      <w:r>
        <w:rPr>
          <w:color w:val="575756"/>
        </w:rPr>
        <w:t>new</w:t>
      </w:r>
      <w:r>
        <w:rPr>
          <w:color w:val="575756"/>
          <w:spacing w:val="-4"/>
        </w:rPr>
        <w:t xml:space="preserve"> </w:t>
      </w:r>
      <w:r>
        <w:rPr>
          <w:color w:val="575756"/>
        </w:rPr>
        <w:t>female</w:t>
      </w:r>
      <w:r>
        <w:rPr>
          <w:color w:val="575756"/>
          <w:spacing w:val="-4"/>
        </w:rPr>
        <w:t xml:space="preserve"> </w:t>
      </w:r>
      <w:r>
        <w:rPr>
          <w:color w:val="575756"/>
        </w:rPr>
        <w:t>doctor</w:t>
      </w:r>
      <w:r>
        <w:rPr>
          <w:color w:val="575756"/>
          <w:spacing w:val="-4"/>
        </w:rPr>
        <w:t xml:space="preserve"> </w:t>
      </w:r>
      <w:r>
        <w:rPr>
          <w:color w:val="575756"/>
        </w:rPr>
        <w:t>arrive</w:t>
      </w:r>
      <w:r>
        <w:rPr>
          <w:color w:val="575756"/>
          <w:spacing w:val="-4"/>
        </w:rPr>
        <w:t xml:space="preserve"> </w:t>
      </w:r>
      <w:r>
        <w:rPr>
          <w:color w:val="575756"/>
        </w:rPr>
        <w:t>in</w:t>
      </w:r>
      <w:r>
        <w:rPr>
          <w:color w:val="575756"/>
          <w:spacing w:val="-4"/>
        </w:rPr>
        <w:t xml:space="preserve"> </w:t>
      </w:r>
      <w:r>
        <w:rPr>
          <w:color w:val="575756"/>
        </w:rPr>
        <w:t>camp</w:t>
      </w:r>
      <w:r>
        <w:rPr>
          <w:color w:val="575756"/>
          <w:spacing w:val="-4"/>
        </w:rPr>
        <w:t xml:space="preserve"> </w:t>
      </w:r>
      <w:r>
        <w:rPr>
          <w:color w:val="575756"/>
        </w:rPr>
        <w:t>[who]</w:t>
      </w:r>
      <w:r>
        <w:rPr>
          <w:color w:val="575756"/>
          <w:spacing w:val="-4"/>
        </w:rPr>
        <w:t xml:space="preserve"> </w:t>
      </w:r>
      <w:r>
        <w:rPr>
          <w:color w:val="575756"/>
        </w:rPr>
        <w:t>intervened</w:t>
      </w:r>
      <w:r>
        <w:rPr>
          <w:color w:val="575756"/>
          <w:spacing w:val="-4"/>
        </w:rPr>
        <w:t xml:space="preserve"> </w:t>
      </w:r>
      <w:r>
        <w:rPr>
          <w:color w:val="575756"/>
        </w:rPr>
        <w:t>and</w:t>
      </w:r>
      <w:r>
        <w:rPr>
          <w:color w:val="575756"/>
          <w:spacing w:val="-4"/>
        </w:rPr>
        <w:t xml:space="preserve"> </w:t>
      </w:r>
      <w:r>
        <w:rPr>
          <w:color w:val="575756"/>
        </w:rPr>
        <w:t>stopped the interrogation. I was immediately sent home on sick leave to await my discharge.I had been spat at, hit, examined by individuals that were plain animals, and all because I had admitted I was Gay.”</w:t>
      </w:r>
    </w:p>
    <w:p w14:paraId="08D34BF5" w14:textId="77777777" w:rsidR="008C5E22" w:rsidRDefault="008C5E22">
      <w:pPr>
        <w:spacing w:line="208" w:lineRule="auto"/>
        <w:sectPr w:rsidR="008C5E22">
          <w:pgSz w:w="11910" w:h="16840"/>
          <w:pgMar w:top="1120" w:right="860" w:bottom="280" w:left="740" w:header="746" w:footer="0" w:gutter="0"/>
          <w:cols w:space="720"/>
        </w:sectPr>
      </w:pPr>
    </w:p>
    <w:p w14:paraId="2D15A7C2" w14:textId="77777777" w:rsidR="008C5E22" w:rsidRDefault="008C5E22">
      <w:pPr>
        <w:pStyle w:val="BodyText"/>
        <w:rPr>
          <w:sz w:val="20"/>
        </w:rPr>
      </w:pPr>
    </w:p>
    <w:p w14:paraId="32D18855" w14:textId="77777777" w:rsidR="008C5E22" w:rsidRDefault="008C5E22">
      <w:pPr>
        <w:pStyle w:val="BodyText"/>
        <w:rPr>
          <w:sz w:val="20"/>
        </w:rPr>
      </w:pPr>
    </w:p>
    <w:p w14:paraId="2B67E9F7" w14:textId="77777777" w:rsidR="008C5E22" w:rsidRDefault="008C5E22">
      <w:pPr>
        <w:pStyle w:val="BodyText"/>
        <w:spacing w:before="7"/>
        <w:rPr>
          <w:sz w:val="22"/>
        </w:rPr>
      </w:pPr>
    </w:p>
    <w:p w14:paraId="4C876E57" w14:textId="77777777" w:rsidR="008C5E22" w:rsidRDefault="00000000">
      <w:pPr>
        <w:pStyle w:val="BodyText"/>
        <w:spacing w:before="88" w:line="208" w:lineRule="auto"/>
        <w:ind w:left="790" w:right="2302" w:firstLine="396"/>
      </w:pPr>
      <w:r>
        <w:rPr>
          <w:rFonts w:ascii="HelveticaNeueLTPro-Md" w:hAnsi="HelveticaNeueLTPro-Md"/>
          <w:color w:val="575756"/>
        </w:rPr>
        <w:t xml:space="preserve">[From a brother] “My Brother was dishonourably discharged from the RAF in 1987 aged 22 for being a gay man. He was </w:t>
      </w:r>
      <w:r>
        <w:rPr>
          <w:color w:val="575756"/>
        </w:rPr>
        <w:t>reported</w:t>
      </w:r>
      <w:r>
        <w:rPr>
          <w:color w:val="575756"/>
          <w:spacing w:val="-5"/>
        </w:rPr>
        <w:t xml:space="preserve"> </w:t>
      </w:r>
      <w:r>
        <w:rPr>
          <w:color w:val="575756"/>
        </w:rPr>
        <w:t>after</w:t>
      </w:r>
      <w:r>
        <w:rPr>
          <w:color w:val="575756"/>
          <w:spacing w:val="-5"/>
        </w:rPr>
        <w:t xml:space="preserve"> </w:t>
      </w:r>
      <w:r>
        <w:rPr>
          <w:color w:val="575756"/>
        </w:rPr>
        <w:t>being</w:t>
      </w:r>
      <w:r>
        <w:rPr>
          <w:color w:val="575756"/>
          <w:spacing w:val="-5"/>
        </w:rPr>
        <w:t xml:space="preserve"> </w:t>
      </w:r>
      <w:r>
        <w:rPr>
          <w:color w:val="575756"/>
        </w:rPr>
        <w:t>seen</w:t>
      </w:r>
      <w:r>
        <w:rPr>
          <w:color w:val="575756"/>
          <w:spacing w:val="-5"/>
        </w:rPr>
        <w:t xml:space="preserve"> </w:t>
      </w:r>
      <w:r>
        <w:rPr>
          <w:color w:val="575756"/>
        </w:rPr>
        <w:t>with</w:t>
      </w:r>
      <w:r>
        <w:rPr>
          <w:color w:val="575756"/>
          <w:spacing w:val="-5"/>
        </w:rPr>
        <w:t xml:space="preserve"> </w:t>
      </w:r>
      <w:r>
        <w:rPr>
          <w:color w:val="575756"/>
        </w:rPr>
        <w:t>another</w:t>
      </w:r>
      <w:r>
        <w:rPr>
          <w:color w:val="575756"/>
          <w:spacing w:val="-5"/>
        </w:rPr>
        <w:t xml:space="preserve"> </w:t>
      </w:r>
      <w:r>
        <w:rPr>
          <w:color w:val="575756"/>
        </w:rPr>
        <w:t>serviceman</w:t>
      </w:r>
      <w:r>
        <w:rPr>
          <w:color w:val="575756"/>
          <w:spacing w:val="-5"/>
        </w:rPr>
        <w:t xml:space="preserve"> </w:t>
      </w:r>
      <w:r>
        <w:rPr>
          <w:color w:val="575756"/>
        </w:rPr>
        <w:t>in</w:t>
      </w:r>
      <w:r>
        <w:rPr>
          <w:color w:val="575756"/>
          <w:spacing w:val="-5"/>
        </w:rPr>
        <w:t xml:space="preserve"> </w:t>
      </w:r>
      <w:r>
        <w:rPr>
          <w:color w:val="575756"/>
        </w:rPr>
        <w:t>a</w:t>
      </w:r>
      <w:r>
        <w:rPr>
          <w:color w:val="575756"/>
          <w:spacing w:val="-5"/>
        </w:rPr>
        <w:t xml:space="preserve"> </w:t>
      </w:r>
      <w:r>
        <w:rPr>
          <w:color w:val="575756"/>
        </w:rPr>
        <w:t>compromising position which was not even full sexual intercourse. He was taken</w:t>
      </w:r>
    </w:p>
    <w:p w14:paraId="02A0CFA2" w14:textId="77777777" w:rsidR="008C5E22" w:rsidRDefault="00000000">
      <w:pPr>
        <w:pStyle w:val="BodyText"/>
        <w:spacing w:line="208" w:lineRule="auto"/>
        <w:ind w:left="790" w:right="2436"/>
      </w:pPr>
      <w:r>
        <w:rPr>
          <w:color w:val="575756"/>
        </w:rPr>
        <w:t>by the military police and interrogated for days. I have the complete transcript from this interrogation and it was disgusting, blatant shaming</w:t>
      </w:r>
      <w:r>
        <w:rPr>
          <w:color w:val="575756"/>
          <w:spacing w:val="-4"/>
        </w:rPr>
        <w:t xml:space="preserve"> </w:t>
      </w:r>
      <w:r>
        <w:rPr>
          <w:color w:val="575756"/>
        </w:rPr>
        <w:t>and</w:t>
      </w:r>
      <w:r>
        <w:rPr>
          <w:color w:val="575756"/>
          <w:spacing w:val="-4"/>
        </w:rPr>
        <w:t xml:space="preserve"> </w:t>
      </w:r>
      <w:r>
        <w:rPr>
          <w:color w:val="575756"/>
        </w:rPr>
        <w:t>harassing.</w:t>
      </w:r>
      <w:r>
        <w:rPr>
          <w:color w:val="575756"/>
          <w:spacing w:val="-4"/>
        </w:rPr>
        <w:t xml:space="preserve"> </w:t>
      </w:r>
      <w:r>
        <w:rPr>
          <w:color w:val="575756"/>
        </w:rPr>
        <w:t>My</w:t>
      </w:r>
      <w:r>
        <w:rPr>
          <w:color w:val="575756"/>
          <w:spacing w:val="-4"/>
        </w:rPr>
        <w:t xml:space="preserve"> </w:t>
      </w:r>
      <w:r>
        <w:rPr>
          <w:color w:val="575756"/>
        </w:rPr>
        <w:t>Brother</w:t>
      </w:r>
      <w:r>
        <w:rPr>
          <w:color w:val="575756"/>
          <w:spacing w:val="-4"/>
        </w:rPr>
        <w:t xml:space="preserve"> </w:t>
      </w:r>
      <w:r>
        <w:rPr>
          <w:color w:val="575756"/>
        </w:rPr>
        <w:t>admitted</w:t>
      </w:r>
      <w:r>
        <w:rPr>
          <w:color w:val="575756"/>
          <w:spacing w:val="-4"/>
        </w:rPr>
        <w:t xml:space="preserve"> </w:t>
      </w:r>
      <w:r>
        <w:rPr>
          <w:color w:val="575756"/>
        </w:rPr>
        <w:t>what</w:t>
      </w:r>
      <w:r>
        <w:rPr>
          <w:color w:val="575756"/>
          <w:spacing w:val="-4"/>
        </w:rPr>
        <w:t xml:space="preserve"> </w:t>
      </w:r>
      <w:r>
        <w:rPr>
          <w:color w:val="575756"/>
        </w:rPr>
        <w:t>he</w:t>
      </w:r>
      <w:r>
        <w:rPr>
          <w:color w:val="575756"/>
          <w:spacing w:val="-4"/>
        </w:rPr>
        <w:t xml:space="preserve"> </w:t>
      </w:r>
      <w:r>
        <w:rPr>
          <w:color w:val="575756"/>
        </w:rPr>
        <w:t>had</w:t>
      </w:r>
      <w:r>
        <w:rPr>
          <w:color w:val="575756"/>
          <w:spacing w:val="-4"/>
        </w:rPr>
        <w:t xml:space="preserve"> </w:t>
      </w:r>
      <w:r>
        <w:rPr>
          <w:color w:val="575756"/>
        </w:rPr>
        <w:t>done</w:t>
      </w:r>
      <w:r>
        <w:rPr>
          <w:color w:val="575756"/>
          <w:spacing w:val="-4"/>
        </w:rPr>
        <w:t xml:space="preserve"> </w:t>
      </w:r>
      <w:r>
        <w:rPr>
          <w:color w:val="575756"/>
        </w:rPr>
        <w:t>and told them personal insights into his state of mind and the confusion he had felt about his sexuality in previous years. This sexual act</w:t>
      </w:r>
    </w:p>
    <w:p w14:paraId="6E4A2D06" w14:textId="77777777" w:rsidR="008C5E22" w:rsidRDefault="00000000">
      <w:pPr>
        <w:pStyle w:val="BodyText"/>
        <w:spacing w:line="208" w:lineRule="auto"/>
        <w:ind w:left="790" w:right="2609"/>
      </w:pPr>
      <w:r>
        <w:rPr>
          <w:color w:val="575756"/>
        </w:rPr>
        <w:t>with another man was in fact his first. Ultimately my Brother was taken to a military prison miles away from his base and everyone</w:t>
      </w:r>
      <w:r>
        <w:rPr>
          <w:color w:val="575756"/>
          <w:spacing w:val="40"/>
        </w:rPr>
        <w:t xml:space="preserve"> </w:t>
      </w:r>
      <w:r>
        <w:rPr>
          <w:color w:val="575756"/>
        </w:rPr>
        <w:t>he</w:t>
      </w:r>
      <w:r>
        <w:rPr>
          <w:color w:val="575756"/>
          <w:spacing w:val="-5"/>
        </w:rPr>
        <w:t xml:space="preserve"> </w:t>
      </w:r>
      <w:r>
        <w:rPr>
          <w:color w:val="575756"/>
        </w:rPr>
        <w:t>knew,</w:t>
      </w:r>
      <w:r>
        <w:rPr>
          <w:color w:val="575756"/>
          <w:spacing w:val="-5"/>
        </w:rPr>
        <w:t xml:space="preserve"> </w:t>
      </w:r>
      <w:r>
        <w:rPr>
          <w:color w:val="575756"/>
        </w:rPr>
        <w:t>he</w:t>
      </w:r>
      <w:r>
        <w:rPr>
          <w:color w:val="575756"/>
          <w:spacing w:val="-5"/>
        </w:rPr>
        <w:t xml:space="preserve"> </w:t>
      </w:r>
      <w:r>
        <w:rPr>
          <w:color w:val="575756"/>
        </w:rPr>
        <w:t>was</w:t>
      </w:r>
      <w:r>
        <w:rPr>
          <w:color w:val="575756"/>
          <w:spacing w:val="-5"/>
        </w:rPr>
        <w:t xml:space="preserve"> </w:t>
      </w:r>
      <w:r>
        <w:rPr>
          <w:color w:val="575756"/>
        </w:rPr>
        <w:t>put</w:t>
      </w:r>
      <w:r>
        <w:rPr>
          <w:color w:val="575756"/>
          <w:spacing w:val="-5"/>
        </w:rPr>
        <w:t xml:space="preserve"> </w:t>
      </w:r>
      <w:r>
        <w:rPr>
          <w:color w:val="575756"/>
        </w:rPr>
        <w:t>on</w:t>
      </w:r>
      <w:r>
        <w:rPr>
          <w:color w:val="575756"/>
          <w:spacing w:val="-5"/>
        </w:rPr>
        <w:t xml:space="preserve"> </w:t>
      </w:r>
      <w:r>
        <w:rPr>
          <w:color w:val="575756"/>
        </w:rPr>
        <w:t>Valium</w:t>
      </w:r>
      <w:r>
        <w:rPr>
          <w:color w:val="575756"/>
          <w:spacing w:val="-5"/>
        </w:rPr>
        <w:t xml:space="preserve"> </w:t>
      </w:r>
      <w:r>
        <w:rPr>
          <w:color w:val="575756"/>
        </w:rPr>
        <w:t>and</w:t>
      </w:r>
      <w:r>
        <w:rPr>
          <w:color w:val="575756"/>
          <w:spacing w:val="-5"/>
        </w:rPr>
        <w:t xml:space="preserve"> </w:t>
      </w:r>
      <w:r>
        <w:rPr>
          <w:color w:val="575756"/>
        </w:rPr>
        <w:t>was</w:t>
      </w:r>
      <w:r>
        <w:rPr>
          <w:color w:val="575756"/>
          <w:spacing w:val="-5"/>
        </w:rPr>
        <w:t xml:space="preserve"> </w:t>
      </w:r>
      <w:r>
        <w:rPr>
          <w:color w:val="575756"/>
        </w:rPr>
        <w:t>on</w:t>
      </w:r>
      <w:r>
        <w:rPr>
          <w:color w:val="575756"/>
          <w:spacing w:val="-5"/>
        </w:rPr>
        <w:t xml:space="preserve"> </w:t>
      </w:r>
      <w:r>
        <w:rPr>
          <w:color w:val="575756"/>
        </w:rPr>
        <w:t>suicide</w:t>
      </w:r>
      <w:r>
        <w:rPr>
          <w:color w:val="575756"/>
          <w:spacing w:val="-5"/>
        </w:rPr>
        <w:t xml:space="preserve"> </w:t>
      </w:r>
      <w:r>
        <w:rPr>
          <w:color w:val="575756"/>
        </w:rPr>
        <w:t>watch.</w:t>
      </w:r>
      <w:r>
        <w:rPr>
          <w:color w:val="575756"/>
          <w:spacing w:val="-5"/>
        </w:rPr>
        <w:t xml:space="preserve"> </w:t>
      </w:r>
      <w:r>
        <w:rPr>
          <w:color w:val="575756"/>
        </w:rPr>
        <w:t>After</w:t>
      </w:r>
      <w:r>
        <w:rPr>
          <w:color w:val="575756"/>
          <w:spacing w:val="-5"/>
        </w:rPr>
        <w:t xml:space="preserve"> </w:t>
      </w:r>
      <w:r>
        <w:rPr>
          <w:color w:val="575756"/>
        </w:rPr>
        <w:t>his</w:t>
      </w:r>
    </w:p>
    <w:p w14:paraId="2EAE41B5" w14:textId="77777777" w:rsidR="008C5E22" w:rsidRDefault="00000000">
      <w:pPr>
        <w:pStyle w:val="BodyText"/>
        <w:spacing w:line="208" w:lineRule="auto"/>
        <w:ind w:left="790" w:right="2283"/>
      </w:pPr>
      <w:r>
        <w:rPr>
          <w:color w:val="575756"/>
        </w:rPr>
        <w:t>discharge his life and relationships with family broke down, he was so ashamed. As a family we accepted who he was wholeheartedly but</w:t>
      </w:r>
      <w:r>
        <w:rPr>
          <w:color w:val="575756"/>
          <w:spacing w:val="40"/>
        </w:rPr>
        <w:t xml:space="preserve"> </w:t>
      </w:r>
      <w:r>
        <w:rPr>
          <w:color w:val="575756"/>
        </w:rPr>
        <w:t>he obviously could not accept himself, eventually taking himself away from everyone and moving homes without allowing anyone to know where he was living. 10 years ago I received a call from the police to inform me that he had been found dead in his home, he had slashed his own wrists. We found out that he had actually had a relationship with another man for 25 plus years but after finding and talking to his work colleagues they knew his partner as his brother. He was clearly still so affected by the trauma of his treatment by the RAF that he had hid his sexuality all his adult life. He was well loved by his friends and colleagues but still could not bring himself to be honest. What a life that</w:t>
      </w:r>
      <w:r>
        <w:rPr>
          <w:color w:val="575756"/>
          <w:spacing w:val="-3"/>
        </w:rPr>
        <w:t xml:space="preserve"> </w:t>
      </w:r>
      <w:r>
        <w:rPr>
          <w:color w:val="575756"/>
        </w:rPr>
        <w:t>must</w:t>
      </w:r>
      <w:r>
        <w:rPr>
          <w:color w:val="575756"/>
          <w:spacing w:val="-3"/>
        </w:rPr>
        <w:t xml:space="preserve"> </w:t>
      </w:r>
      <w:r>
        <w:rPr>
          <w:color w:val="575756"/>
        </w:rPr>
        <w:t>have</w:t>
      </w:r>
      <w:r>
        <w:rPr>
          <w:color w:val="575756"/>
          <w:spacing w:val="-3"/>
        </w:rPr>
        <w:t xml:space="preserve"> </w:t>
      </w:r>
      <w:r>
        <w:rPr>
          <w:color w:val="575756"/>
        </w:rPr>
        <w:t>been</w:t>
      </w:r>
      <w:r>
        <w:rPr>
          <w:color w:val="575756"/>
          <w:spacing w:val="-3"/>
        </w:rPr>
        <w:t xml:space="preserve"> </w:t>
      </w:r>
      <w:r>
        <w:rPr>
          <w:color w:val="575756"/>
        </w:rPr>
        <w:t>for</w:t>
      </w:r>
      <w:r>
        <w:rPr>
          <w:color w:val="575756"/>
          <w:spacing w:val="-3"/>
        </w:rPr>
        <w:t xml:space="preserve"> </w:t>
      </w:r>
      <w:r>
        <w:rPr>
          <w:color w:val="575756"/>
        </w:rPr>
        <w:t>him</w:t>
      </w:r>
      <w:r>
        <w:rPr>
          <w:color w:val="575756"/>
          <w:spacing w:val="-3"/>
        </w:rPr>
        <w:t xml:space="preserve"> </w:t>
      </w:r>
      <w:r>
        <w:rPr>
          <w:color w:val="575756"/>
        </w:rPr>
        <w:t>and</w:t>
      </w:r>
      <w:r>
        <w:rPr>
          <w:color w:val="575756"/>
          <w:spacing w:val="-3"/>
        </w:rPr>
        <w:t xml:space="preserve"> </w:t>
      </w:r>
      <w:r>
        <w:rPr>
          <w:color w:val="575756"/>
        </w:rPr>
        <w:t>those</w:t>
      </w:r>
      <w:r>
        <w:rPr>
          <w:color w:val="575756"/>
          <w:spacing w:val="-3"/>
        </w:rPr>
        <w:t xml:space="preserve"> </w:t>
      </w:r>
      <w:r>
        <w:rPr>
          <w:color w:val="575756"/>
        </w:rPr>
        <w:t>around</w:t>
      </w:r>
      <w:r>
        <w:rPr>
          <w:color w:val="575756"/>
          <w:spacing w:val="-3"/>
        </w:rPr>
        <w:t xml:space="preserve"> </w:t>
      </w:r>
      <w:r>
        <w:rPr>
          <w:color w:val="575756"/>
        </w:rPr>
        <w:t>him.</w:t>
      </w:r>
      <w:r>
        <w:rPr>
          <w:color w:val="575756"/>
          <w:spacing w:val="-3"/>
        </w:rPr>
        <w:t xml:space="preserve"> </w:t>
      </w:r>
      <w:r>
        <w:rPr>
          <w:color w:val="575756"/>
        </w:rPr>
        <w:t>We</w:t>
      </w:r>
      <w:r>
        <w:rPr>
          <w:color w:val="575756"/>
          <w:spacing w:val="-3"/>
        </w:rPr>
        <w:t xml:space="preserve"> </w:t>
      </w:r>
      <w:r>
        <w:rPr>
          <w:color w:val="575756"/>
        </w:rPr>
        <w:t>found</w:t>
      </w:r>
      <w:r>
        <w:rPr>
          <w:color w:val="575756"/>
          <w:spacing w:val="-3"/>
        </w:rPr>
        <w:t xml:space="preserve"> </w:t>
      </w:r>
      <w:r>
        <w:rPr>
          <w:color w:val="575756"/>
        </w:rPr>
        <w:t>out</w:t>
      </w:r>
      <w:r>
        <w:rPr>
          <w:color w:val="575756"/>
          <w:spacing w:val="-3"/>
        </w:rPr>
        <w:t xml:space="preserve"> </w:t>
      </w:r>
      <w:r>
        <w:rPr>
          <w:color w:val="575756"/>
        </w:rPr>
        <w:t>that he had an issue with alcohol and he had attempted suicide previously when he found out that our Dad had died. Andrew was a tortured</w:t>
      </w:r>
      <w:r>
        <w:rPr>
          <w:color w:val="575756"/>
          <w:spacing w:val="40"/>
        </w:rPr>
        <w:t xml:space="preserve"> </w:t>
      </w:r>
      <w:r>
        <w:rPr>
          <w:color w:val="575756"/>
        </w:rPr>
        <w:t>soul who never recovered from his treatment in the RAF. … Reading the transcripts and his subsequent discharge papers after his death made me feel physically sick. This was a young man who, all his life, wanted</w:t>
      </w:r>
      <w:r>
        <w:rPr>
          <w:color w:val="575756"/>
          <w:spacing w:val="-5"/>
        </w:rPr>
        <w:t xml:space="preserve"> </w:t>
      </w:r>
      <w:r>
        <w:rPr>
          <w:color w:val="575756"/>
        </w:rPr>
        <w:t>to</w:t>
      </w:r>
      <w:r>
        <w:rPr>
          <w:color w:val="575756"/>
          <w:spacing w:val="-5"/>
        </w:rPr>
        <w:t xml:space="preserve"> </w:t>
      </w:r>
      <w:r>
        <w:rPr>
          <w:color w:val="575756"/>
        </w:rPr>
        <w:t>join</w:t>
      </w:r>
      <w:r>
        <w:rPr>
          <w:color w:val="575756"/>
          <w:spacing w:val="-5"/>
        </w:rPr>
        <w:t xml:space="preserve"> </w:t>
      </w:r>
      <w:r>
        <w:rPr>
          <w:color w:val="575756"/>
        </w:rPr>
        <w:t>up</w:t>
      </w:r>
      <w:r>
        <w:rPr>
          <w:color w:val="575756"/>
          <w:spacing w:val="-5"/>
        </w:rPr>
        <w:t xml:space="preserve"> </w:t>
      </w:r>
      <w:r>
        <w:rPr>
          <w:color w:val="575756"/>
        </w:rPr>
        <w:t>to</w:t>
      </w:r>
      <w:r>
        <w:rPr>
          <w:color w:val="575756"/>
          <w:spacing w:val="-5"/>
        </w:rPr>
        <w:t xml:space="preserve"> </w:t>
      </w:r>
      <w:r>
        <w:rPr>
          <w:color w:val="575756"/>
        </w:rPr>
        <w:t>serve</w:t>
      </w:r>
      <w:r>
        <w:rPr>
          <w:color w:val="575756"/>
          <w:spacing w:val="-5"/>
        </w:rPr>
        <w:t xml:space="preserve"> </w:t>
      </w:r>
      <w:r>
        <w:rPr>
          <w:color w:val="575756"/>
        </w:rPr>
        <w:t>his</w:t>
      </w:r>
      <w:r>
        <w:rPr>
          <w:color w:val="575756"/>
          <w:spacing w:val="-5"/>
        </w:rPr>
        <w:t xml:space="preserve"> </w:t>
      </w:r>
      <w:r>
        <w:rPr>
          <w:color w:val="575756"/>
        </w:rPr>
        <w:t>country,</w:t>
      </w:r>
      <w:r>
        <w:rPr>
          <w:color w:val="575756"/>
          <w:spacing w:val="-5"/>
        </w:rPr>
        <w:t xml:space="preserve"> </w:t>
      </w:r>
      <w:r>
        <w:rPr>
          <w:color w:val="575756"/>
        </w:rPr>
        <w:t>left</w:t>
      </w:r>
      <w:r>
        <w:rPr>
          <w:color w:val="575756"/>
          <w:spacing w:val="-5"/>
        </w:rPr>
        <w:t xml:space="preserve"> </w:t>
      </w:r>
      <w:r>
        <w:rPr>
          <w:color w:val="575756"/>
        </w:rPr>
        <w:t>with</w:t>
      </w:r>
      <w:r>
        <w:rPr>
          <w:color w:val="575756"/>
          <w:spacing w:val="-5"/>
        </w:rPr>
        <w:t xml:space="preserve"> </w:t>
      </w:r>
      <w:r>
        <w:rPr>
          <w:color w:val="575756"/>
        </w:rPr>
        <w:t>nothing.</w:t>
      </w:r>
      <w:r>
        <w:rPr>
          <w:color w:val="575756"/>
          <w:spacing w:val="-5"/>
        </w:rPr>
        <w:t xml:space="preserve"> </w:t>
      </w:r>
      <w:r>
        <w:rPr>
          <w:color w:val="575756"/>
        </w:rPr>
        <w:t>Having</w:t>
      </w:r>
      <w:r>
        <w:rPr>
          <w:color w:val="575756"/>
          <w:spacing w:val="-5"/>
        </w:rPr>
        <w:t xml:space="preserve"> </w:t>
      </w:r>
      <w:r>
        <w:rPr>
          <w:color w:val="575756"/>
        </w:rPr>
        <w:t>to</w:t>
      </w:r>
      <w:r>
        <w:rPr>
          <w:color w:val="575756"/>
          <w:spacing w:val="-5"/>
        </w:rPr>
        <w:t xml:space="preserve"> </w:t>
      </w:r>
      <w:r>
        <w:rPr>
          <w:color w:val="575756"/>
        </w:rPr>
        <w:t>face a future which held nothing but shame, guilt and torture that his life’s dream</w:t>
      </w:r>
      <w:r>
        <w:rPr>
          <w:color w:val="575756"/>
          <w:spacing w:val="-8"/>
        </w:rPr>
        <w:t xml:space="preserve"> </w:t>
      </w:r>
      <w:r>
        <w:rPr>
          <w:color w:val="575756"/>
        </w:rPr>
        <w:t>was</w:t>
      </w:r>
      <w:r>
        <w:rPr>
          <w:color w:val="575756"/>
          <w:spacing w:val="-8"/>
        </w:rPr>
        <w:t xml:space="preserve"> </w:t>
      </w:r>
      <w:r>
        <w:rPr>
          <w:color w:val="575756"/>
        </w:rPr>
        <w:t>over.</w:t>
      </w:r>
      <w:r>
        <w:rPr>
          <w:color w:val="575756"/>
          <w:spacing w:val="-8"/>
        </w:rPr>
        <w:t xml:space="preserve"> </w:t>
      </w:r>
      <w:r>
        <w:rPr>
          <w:color w:val="575756"/>
        </w:rPr>
        <w:t>It</w:t>
      </w:r>
      <w:r>
        <w:rPr>
          <w:color w:val="575756"/>
          <w:spacing w:val="-8"/>
        </w:rPr>
        <w:t xml:space="preserve"> </w:t>
      </w:r>
      <w:r>
        <w:rPr>
          <w:color w:val="575756"/>
        </w:rPr>
        <w:t>would</w:t>
      </w:r>
      <w:r>
        <w:rPr>
          <w:color w:val="575756"/>
          <w:spacing w:val="-8"/>
        </w:rPr>
        <w:t xml:space="preserve"> </w:t>
      </w:r>
      <w:r>
        <w:rPr>
          <w:color w:val="575756"/>
        </w:rPr>
        <w:t>have</w:t>
      </w:r>
      <w:r>
        <w:rPr>
          <w:color w:val="575756"/>
          <w:spacing w:val="-8"/>
        </w:rPr>
        <w:t xml:space="preserve"> </w:t>
      </w:r>
      <w:r>
        <w:rPr>
          <w:color w:val="575756"/>
        </w:rPr>
        <w:t>been</w:t>
      </w:r>
      <w:r>
        <w:rPr>
          <w:color w:val="575756"/>
          <w:spacing w:val="-8"/>
        </w:rPr>
        <w:t xml:space="preserve"> </w:t>
      </w:r>
      <w:r>
        <w:rPr>
          <w:color w:val="575756"/>
        </w:rPr>
        <w:t>his</w:t>
      </w:r>
      <w:r>
        <w:rPr>
          <w:color w:val="575756"/>
          <w:spacing w:val="-8"/>
        </w:rPr>
        <w:t xml:space="preserve"> </w:t>
      </w:r>
      <w:r>
        <w:rPr>
          <w:color w:val="575756"/>
        </w:rPr>
        <w:t>birthday</w:t>
      </w:r>
      <w:r>
        <w:rPr>
          <w:color w:val="575756"/>
          <w:spacing w:val="-9"/>
        </w:rPr>
        <w:t xml:space="preserve"> </w:t>
      </w:r>
      <w:r>
        <w:rPr>
          <w:color w:val="575756"/>
        </w:rPr>
        <w:t>tomorrow,</w:t>
      </w:r>
      <w:r>
        <w:rPr>
          <w:color w:val="575756"/>
          <w:spacing w:val="-8"/>
        </w:rPr>
        <w:t xml:space="preserve"> </w:t>
      </w:r>
      <w:r>
        <w:rPr>
          <w:color w:val="575756"/>
        </w:rPr>
        <w:t>November 30th, he would have been 59 years old. It should have been a day</w:t>
      </w:r>
    </w:p>
    <w:p w14:paraId="6E1B9731" w14:textId="77777777" w:rsidR="008C5E22" w:rsidRDefault="00000000">
      <w:pPr>
        <w:pStyle w:val="BodyText"/>
        <w:spacing w:line="208" w:lineRule="auto"/>
        <w:ind w:left="790" w:right="2619"/>
      </w:pPr>
      <w:r>
        <w:rPr>
          <w:color w:val="575756"/>
        </w:rPr>
        <w:t>for celebration, instead there is only sadness for the brother I lost to</w:t>
      </w:r>
      <w:r>
        <w:rPr>
          <w:color w:val="575756"/>
          <w:spacing w:val="-3"/>
        </w:rPr>
        <w:t xml:space="preserve"> </w:t>
      </w:r>
      <w:r>
        <w:rPr>
          <w:color w:val="575756"/>
        </w:rPr>
        <w:t>suicide.</w:t>
      </w:r>
      <w:r>
        <w:rPr>
          <w:color w:val="575756"/>
          <w:spacing w:val="-3"/>
        </w:rPr>
        <w:t xml:space="preserve"> </w:t>
      </w:r>
      <w:r>
        <w:rPr>
          <w:color w:val="575756"/>
        </w:rPr>
        <w:t>It</w:t>
      </w:r>
      <w:r>
        <w:rPr>
          <w:color w:val="575756"/>
          <w:spacing w:val="-3"/>
        </w:rPr>
        <w:t xml:space="preserve"> </w:t>
      </w:r>
      <w:r>
        <w:rPr>
          <w:color w:val="575756"/>
        </w:rPr>
        <w:t>has</w:t>
      </w:r>
      <w:r>
        <w:rPr>
          <w:color w:val="575756"/>
          <w:spacing w:val="-3"/>
        </w:rPr>
        <w:t xml:space="preserve"> </w:t>
      </w:r>
      <w:r>
        <w:rPr>
          <w:color w:val="575756"/>
        </w:rPr>
        <w:t>been</w:t>
      </w:r>
      <w:r>
        <w:rPr>
          <w:color w:val="575756"/>
          <w:spacing w:val="-3"/>
        </w:rPr>
        <w:t xml:space="preserve"> </w:t>
      </w:r>
      <w:r>
        <w:rPr>
          <w:color w:val="575756"/>
        </w:rPr>
        <w:t>confirmed</w:t>
      </w:r>
      <w:r>
        <w:rPr>
          <w:color w:val="575756"/>
          <w:spacing w:val="-3"/>
        </w:rPr>
        <w:t xml:space="preserve"> </w:t>
      </w:r>
      <w:r>
        <w:rPr>
          <w:color w:val="575756"/>
        </w:rPr>
        <w:t>by</w:t>
      </w:r>
      <w:r>
        <w:rPr>
          <w:color w:val="575756"/>
          <w:spacing w:val="-3"/>
        </w:rPr>
        <w:t xml:space="preserve"> </w:t>
      </w:r>
      <w:r>
        <w:rPr>
          <w:color w:val="575756"/>
        </w:rPr>
        <w:t>his</w:t>
      </w:r>
      <w:r>
        <w:rPr>
          <w:color w:val="575756"/>
          <w:spacing w:val="-3"/>
        </w:rPr>
        <w:t xml:space="preserve"> </w:t>
      </w:r>
      <w:r>
        <w:rPr>
          <w:color w:val="575756"/>
        </w:rPr>
        <w:t>ex</w:t>
      </w:r>
      <w:r>
        <w:rPr>
          <w:color w:val="575756"/>
          <w:spacing w:val="-3"/>
        </w:rPr>
        <w:t xml:space="preserve"> </w:t>
      </w:r>
      <w:r>
        <w:rPr>
          <w:color w:val="575756"/>
        </w:rPr>
        <w:t>partner</w:t>
      </w:r>
      <w:r>
        <w:rPr>
          <w:color w:val="575756"/>
          <w:spacing w:val="-3"/>
        </w:rPr>
        <w:t xml:space="preserve"> </w:t>
      </w:r>
      <w:r>
        <w:rPr>
          <w:color w:val="575756"/>
        </w:rPr>
        <w:t>that</w:t>
      </w:r>
      <w:r>
        <w:rPr>
          <w:color w:val="575756"/>
          <w:spacing w:val="-3"/>
        </w:rPr>
        <w:t xml:space="preserve"> </w:t>
      </w:r>
      <w:r>
        <w:rPr>
          <w:color w:val="575756"/>
        </w:rPr>
        <w:t>the</w:t>
      </w:r>
      <w:r>
        <w:rPr>
          <w:color w:val="575756"/>
          <w:spacing w:val="-3"/>
        </w:rPr>
        <w:t xml:space="preserve"> </w:t>
      </w:r>
      <w:r>
        <w:rPr>
          <w:color w:val="575756"/>
        </w:rPr>
        <w:t>RAF</w:t>
      </w:r>
      <w:r>
        <w:rPr>
          <w:color w:val="575756"/>
          <w:spacing w:val="-3"/>
        </w:rPr>
        <w:t xml:space="preserve"> </w:t>
      </w:r>
      <w:r>
        <w:rPr>
          <w:color w:val="575756"/>
        </w:rPr>
        <w:t>are responsible</w:t>
      </w:r>
      <w:r>
        <w:rPr>
          <w:color w:val="575756"/>
          <w:spacing w:val="-4"/>
        </w:rPr>
        <w:t xml:space="preserve"> </w:t>
      </w:r>
      <w:r>
        <w:rPr>
          <w:color w:val="575756"/>
        </w:rPr>
        <w:t>for</w:t>
      </w:r>
      <w:r>
        <w:rPr>
          <w:color w:val="575756"/>
          <w:spacing w:val="-4"/>
        </w:rPr>
        <w:t xml:space="preserve"> </w:t>
      </w:r>
      <w:r>
        <w:rPr>
          <w:color w:val="575756"/>
        </w:rPr>
        <w:t>everything</w:t>
      </w:r>
      <w:r>
        <w:rPr>
          <w:color w:val="575756"/>
          <w:spacing w:val="-4"/>
        </w:rPr>
        <w:t xml:space="preserve"> </w:t>
      </w:r>
      <w:r>
        <w:rPr>
          <w:color w:val="575756"/>
        </w:rPr>
        <w:t>that</w:t>
      </w:r>
      <w:r>
        <w:rPr>
          <w:color w:val="575756"/>
          <w:spacing w:val="-4"/>
        </w:rPr>
        <w:t xml:space="preserve"> </w:t>
      </w:r>
      <w:r>
        <w:rPr>
          <w:color w:val="575756"/>
        </w:rPr>
        <w:t>went</w:t>
      </w:r>
      <w:r>
        <w:rPr>
          <w:color w:val="575756"/>
          <w:spacing w:val="-4"/>
        </w:rPr>
        <w:t xml:space="preserve"> </w:t>
      </w:r>
      <w:r>
        <w:rPr>
          <w:color w:val="575756"/>
        </w:rPr>
        <w:t>wrong</w:t>
      </w:r>
      <w:r>
        <w:rPr>
          <w:color w:val="575756"/>
          <w:spacing w:val="-4"/>
        </w:rPr>
        <w:t xml:space="preserve"> </w:t>
      </w:r>
      <w:r>
        <w:rPr>
          <w:color w:val="575756"/>
        </w:rPr>
        <w:t>in</w:t>
      </w:r>
      <w:r>
        <w:rPr>
          <w:color w:val="575756"/>
          <w:spacing w:val="-4"/>
        </w:rPr>
        <w:t xml:space="preserve"> </w:t>
      </w:r>
      <w:r>
        <w:rPr>
          <w:color w:val="575756"/>
        </w:rPr>
        <w:t>his</w:t>
      </w:r>
      <w:r>
        <w:rPr>
          <w:color w:val="575756"/>
          <w:spacing w:val="-4"/>
        </w:rPr>
        <w:t xml:space="preserve"> </w:t>
      </w:r>
      <w:r>
        <w:rPr>
          <w:color w:val="575756"/>
        </w:rPr>
        <w:t>life.</w:t>
      </w:r>
      <w:r>
        <w:rPr>
          <w:color w:val="575756"/>
          <w:spacing w:val="-4"/>
        </w:rPr>
        <w:t xml:space="preserve"> </w:t>
      </w:r>
      <w:r>
        <w:rPr>
          <w:color w:val="575756"/>
        </w:rPr>
        <w:t>He</w:t>
      </w:r>
      <w:r>
        <w:rPr>
          <w:color w:val="575756"/>
          <w:spacing w:val="-4"/>
        </w:rPr>
        <w:t xml:space="preserve"> </w:t>
      </w:r>
      <w:r>
        <w:rPr>
          <w:color w:val="575756"/>
        </w:rPr>
        <w:t>still</w:t>
      </w:r>
      <w:r>
        <w:rPr>
          <w:color w:val="575756"/>
          <w:spacing w:val="-4"/>
        </w:rPr>
        <w:t xml:space="preserve"> </w:t>
      </w:r>
      <w:r>
        <w:rPr>
          <w:color w:val="575756"/>
        </w:rPr>
        <w:t>craved the military life, regularly attending Aircraft exhibitions etc where he referred to the planes he had worked on as his boys.”</w:t>
      </w:r>
    </w:p>
    <w:p w14:paraId="338415DB" w14:textId="77777777" w:rsidR="008C5E22" w:rsidRDefault="00000000">
      <w:pPr>
        <w:pStyle w:val="BodyText"/>
        <w:spacing w:before="123" w:line="309" w:lineRule="exact"/>
        <w:ind w:left="1187"/>
        <w:rPr>
          <w:rFonts w:ascii="HelveticaNeueLTPro-Md" w:hAnsi="HelveticaNeueLTPro-Md"/>
        </w:rPr>
      </w:pPr>
      <w:r>
        <w:rPr>
          <w:rFonts w:ascii="HelveticaNeueLTPro-Md" w:hAnsi="HelveticaNeueLTPro-Md"/>
          <w:color w:val="575756"/>
        </w:rPr>
        <w:t>“I</w:t>
      </w:r>
      <w:r>
        <w:rPr>
          <w:rFonts w:ascii="HelveticaNeueLTPro-Md" w:hAnsi="HelveticaNeueLTPro-Md"/>
          <w:color w:val="575756"/>
          <w:spacing w:val="-2"/>
        </w:rPr>
        <w:t xml:space="preserve"> </w:t>
      </w:r>
      <w:r>
        <w:rPr>
          <w:rFonts w:ascii="HelveticaNeueLTPro-Md" w:hAnsi="HelveticaNeueLTPro-Md"/>
          <w:color w:val="575756"/>
        </w:rPr>
        <w:t>was</w:t>
      </w:r>
      <w:r>
        <w:rPr>
          <w:rFonts w:ascii="HelveticaNeueLTPro-Md" w:hAnsi="HelveticaNeueLTPro-Md"/>
          <w:color w:val="575756"/>
          <w:spacing w:val="-1"/>
        </w:rPr>
        <w:t xml:space="preserve"> </w:t>
      </w:r>
      <w:r>
        <w:rPr>
          <w:rFonts w:ascii="HelveticaNeueLTPro-Md" w:hAnsi="HelveticaNeueLTPro-Md"/>
          <w:color w:val="575756"/>
        </w:rPr>
        <w:t>then</w:t>
      </w:r>
      <w:r>
        <w:rPr>
          <w:rFonts w:ascii="HelveticaNeueLTPro-Md" w:hAnsi="HelveticaNeueLTPro-Md"/>
          <w:color w:val="575756"/>
          <w:spacing w:val="-1"/>
        </w:rPr>
        <w:t xml:space="preserve"> </w:t>
      </w:r>
      <w:r>
        <w:rPr>
          <w:rFonts w:ascii="HelveticaNeueLTPro-Md" w:hAnsi="HelveticaNeueLTPro-Md"/>
          <w:color w:val="575756"/>
        </w:rPr>
        <w:t>informed</w:t>
      </w:r>
      <w:r>
        <w:rPr>
          <w:rFonts w:ascii="HelveticaNeueLTPro-Md" w:hAnsi="HelveticaNeueLTPro-Md"/>
          <w:color w:val="575756"/>
          <w:spacing w:val="-1"/>
        </w:rPr>
        <w:t xml:space="preserve"> </w:t>
      </w:r>
      <w:r>
        <w:rPr>
          <w:rFonts w:ascii="HelveticaNeueLTPro-Md" w:hAnsi="HelveticaNeueLTPro-Md"/>
          <w:color w:val="575756"/>
        </w:rPr>
        <w:t>that</w:t>
      </w:r>
      <w:r>
        <w:rPr>
          <w:rFonts w:ascii="HelveticaNeueLTPro-Md" w:hAnsi="HelveticaNeueLTPro-Md"/>
          <w:color w:val="575756"/>
          <w:spacing w:val="-1"/>
        </w:rPr>
        <w:t xml:space="preserve"> </w:t>
      </w:r>
      <w:r>
        <w:rPr>
          <w:rFonts w:ascii="HelveticaNeueLTPro-Md" w:hAnsi="HelveticaNeueLTPro-Md"/>
          <w:color w:val="575756"/>
        </w:rPr>
        <w:t>regardless</w:t>
      </w:r>
      <w:r>
        <w:rPr>
          <w:rFonts w:ascii="HelveticaNeueLTPro-Md" w:hAnsi="HelveticaNeueLTPro-Md"/>
          <w:color w:val="575756"/>
          <w:spacing w:val="-1"/>
        </w:rPr>
        <w:t xml:space="preserve"> </w:t>
      </w:r>
      <w:r>
        <w:rPr>
          <w:rFonts w:ascii="HelveticaNeueLTPro-Md" w:hAnsi="HelveticaNeueLTPro-Md"/>
          <w:color w:val="575756"/>
        </w:rPr>
        <w:t>of</w:t>
      </w:r>
      <w:r>
        <w:rPr>
          <w:rFonts w:ascii="HelveticaNeueLTPro-Md" w:hAnsi="HelveticaNeueLTPro-Md"/>
          <w:color w:val="575756"/>
          <w:spacing w:val="-1"/>
        </w:rPr>
        <w:t xml:space="preserve"> </w:t>
      </w:r>
      <w:r>
        <w:rPr>
          <w:rFonts w:ascii="HelveticaNeueLTPro-Md" w:hAnsi="HelveticaNeueLTPro-Md"/>
          <w:color w:val="575756"/>
        </w:rPr>
        <w:t>whether</w:t>
      </w:r>
      <w:r>
        <w:rPr>
          <w:rFonts w:ascii="HelveticaNeueLTPro-Md" w:hAnsi="HelveticaNeueLTPro-Md"/>
          <w:color w:val="575756"/>
          <w:spacing w:val="-1"/>
        </w:rPr>
        <w:t xml:space="preserve"> </w:t>
      </w:r>
      <w:r>
        <w:rPr>
          <w:rFonts w:ascii="HelveticaNeueLTPro-Md" w:hAnsi="HelveticaNeueLTPro-Md"/>
          <w:color w:val="575756"/>
        </w:rPr>
        <w:t>or</w:t>
      </w:r>
      <w:r>
        <w:rPr>
          <w:rFonts w:ascii="HelveticaNeueLTPro-Md" w:hAnsi="HelveticaNeueLTPro-Md"/>
          <w:color w:val="575756"/>
          <w:spacing w:val="-1"/>
        </w:rPr>
        <w:t xml:space="preserve"> </w:t>
      </w:r>
      <w:r>
        <w:rPr>
          <w:rFonts w:ascii="HelveticaNeueLTPro-Md" w:hAnsi="HelveticaNeueLTPro-Md"/>
          <w:color w:val="575756"/>
          <w:spacing w:val="-5"/>
        </w:rPr>
        <w:t>not</w:t>
      </w:r>
    </w:p>
    <w:p w14:paraId="6D475157" w14:textId="77777777" w:rsidR="008C5E22" w:rsidRDefault="00000000">
      <w:pPr>
        <w:pStyle w:val="BodyText"/>
        <w:spacing w:before="16" w:line="208" w:lineRule="auto"/>
        <w:ind w:left="790" w:right="2368"/>
      </w:pPr>
      <w:r>
        <w:rPr>
          <w:rFonts w:ascii="HelveticaNeueLTPro-Md" w:hAnsi="HelveticaNeueLTPro-Md"/>
          <w:color w:val="575756"/>
        </w:rPr>
        <w:t xml:space="preserve">I admitted [to being gay], a court martial was being convened </w:t>
      </w:r>
      <w:r>
        <w:rPr>
          <w:color w:val="575756"/>
        </w:rPr>
        <w:t>and</w:t>
      </w:r>
      <w:r>
        <w:rPr>
          <w:color w:val="575756"/>
          <w:spacing w:val="-2"/>
        </w:rPr>
        <w:t xml:space="preserve"> </w:t>
      </w:r>
      <w:r>
        <w:rPr>
          <w:color w:val="575756"/>
        </w:rPr>
        <w:t>that</w:t>
      </w:r>
      <w:r>
        <w:rPr>
          <w:color w:val="575756"/>
          <w:spacing w:val="-2"/>
        </w:rPr>
        <w:t xml:space="preserve"> </w:t>
      </w:r>
      <w:r>
        <w:rPr>
          <w:color w:val="575756"/>
        </w:rPr>
        <w:t>I</w:t>
      </w:r>
      <w:r>
        <w:rPr>
          <w:color w:val="575756"/>
          <w:spacing w:val="-2"/>
        </w:rPr>
        <w:t xml:space="preserve"> </w:t>
      </w:r>
      <w:r>
        <w:rPr>
          <w:color w:val="575756"/>
        </w:rPr>
        <w:t>would</w:t>
      </w:r>
      <w:r>
        <w:rPr>
          <w:color w:val="575756"/>
          <w:spacing w:val="-2"/>
        </w:rPr>
        <w:t xml:space="preserve"> </w:t>
      </w:r>
      <w:r>
        <w:rPr>
          <w:color w:val="575756"/>
        </w:rPr>
        <w:t>have</w:t>
      </w:r>
      <w:r>
        <w:rPr>
          <w:color w:val="575756"/>
          <w:spacing w:val="-2"/>
        </w:rPr>
        <w:t xml:space="preserve"> </w:t>
      </w:r>
      <w:r>
        <w:rPr>
          <w:color w:val="575756"/>
        </w:rPr>
        <w:t>to</w:t>
      </w:r>
      <w:r>
        <w:rPr>
          <w:color w:val="575756"/>
          <w:spacing w:val="-2"/>
        </w:rPr>
        <w:t xml:space="preserve"> </w:t>
      </w:r>
      <w:r>
        <w:rPr>
          <w:color w:val="575756"/>
        </w:rPr>
        <w:t>be</w:t>
      </w:r>
      <w:r>
        <w:rPr>
          <w:color w:val="575756"/>
          <w:spacing w:val="-2"/>
        </w:rPr>
        <w:t xml:space="preserve"> </w:t>
      </w:r>
      <w:r>
        <w:rPr>
          <w:color w:val="575756"/>
        </w:rPr>
        <w:t>held</w:t>
      </w:r>
      <w:r>
        <w:rPr>
          <w:color w:val="575756"/>
          <w:spacing w:val="-2"/>
        </w:rPr>
        <w:t xml:space="preserve"> </w:t>
      </w:r>
      <w:r>
        <w:rPr>
          <w:color w:val="575756"/>
        </w:rPr>
        <w:t>in</w:t>
      </w:r>
      <w:r>
        <w:rPr>
          <w:color w:val="575756"/>
          <w:spacing w:val="-2"/>
        </w:rPr>
        <w:t xml:space="preserve"> </w:t>
      </w:r>
      <w:r>
        <w:rPr>
          <w:color w:val="575756"/>
        </w:rPr>
        <w:t>the</w:t>
      </w:r>
      <w:r>
        <w:rPr>
          <w:color w:val="575756"/>
          <w:spacing w:val="-2"/>
        </w:rPr>
        <w:t xml:space="preserve"> </w:t>
      </w:r>
      <w:r>
        <w:rPr>
          <w:color w:val="575756"/>
        </w:rPr>
        <w:t>guardroom</w:t>
      </w:r>
      <w:r>
        <w:rPr>
          <w:color w:val="575756"/>
          <w:spacing w:val="-2"/>
        </w:rPr>
        <w:t xml:space="preserve"> </w:t>
      </w:r>
      <w:r>
        <w:rPr>
          <w:color w:val="575756"/>
        </w:rPr>
        <w:t>until</w:t>
      </w:r>
      <w:r>
        <w:rPr>
          <w:color w:val="575756"/>
          <w:spacing w:val="-2"/>
        </w:rPr>
        <w:t xml:space="preserve"> </w:t>
      </w:r>
      <w:r>
        <w:rPr>
          <w:color w:val="575756"/>
        </w:rPr>
        <w:t>the</w:t>
      </w:r>
      <w:r>
        <w:rPr>
          <w:color w:val="575756"/>
          <w:spacing w:val="-2"/>
        </w:rPr>
        <w:t xml:space="preserve"> </w:t>
      </w:r>
      <w:r>
        <w:rPr>
          <w:color w:val="575756"/>
        </w:rPr>
        <w:t>trial</w:t>
      </w:r>
      <w:r>
        <w:rPr>
          <w:color w:val="575756"/>
          <w:spacing w:val="-2"/>
        </w:rPr>
        <w:t xml:space="preserve"> </w:t>
      </w:r>
      <w:r>
        <w:rPr>
          <w:color w:val="575756"/>
        </w:rPr>
        <w:t>could take</w:t>
      </w:r>
      <w:r>
        <w:rPr>
          <w:color w:val="575756"/>
          <w:spacing w:val="-4"/>
        </w:rPr>
        <w:t xml:space="preserve"> </w:t>
      </w:r>
      <w:r>
        <w:rPr>
          <w:color w:val="575756"/>
        </w:rPr>
        <w:t>place.</w:t>
      </w:r>
      <w:r>
        <w:rPr>
          <w:color w:val="575756"/>
          <w:spacing w:val="-4"/>
        </w:rPr>
        <w:t xml:space="preserve"> </w:t>
      </w:r>
      <w:r>
        <w:rPr>
          <w:color w:val="575756"/>
        </w:rPr>
        <w:t>I</w:t>
      </w:r>
      <w:r>
        <w:rPr>
          <w:color w:val="575756"/>
          <w:spacing w:val="-4"/>
        </w:rPr>
        <w:t xml:space="preserve"> </w:t>
      </w:r>
      <w:r>
        <w:rPr>
          <w:color w:val="575756"/>
        </w:rPr>
        <w:t>was</w:t>
      </w:r>
      <w:r>
        <w:rPr>
          <w:color w:val="575756"/>
          <w:spacing w:val="-4"/>
        </w:rPr>
        <w:t xml:space="preserve"> </w:t>
      </w:r>
      <w:r>
        <w:rPr>
          <w:color w:val="575756"/>
        </w:rPr>
        <w:t>held</w:t>
      </w:r>
      <w:r>
        <w:rPr>
          <w:color w:val="575756"/>
          <w:spacing w:val="-4"/>
        </w:rPr>
        <w:t xml:space="preserve"> </w:t>
      </w:r>
      <w:r>
        <w:rPr>
          <w:color w:val="575756"/>
        </w:rPr>
        <w:t>there</w:t>
      </w:r>
      <w:r>
        <w:rPr>
          <w:color w:val="575756"/>
          <w:spacing w:val="-4"/>
        </w:rPr>
        <w:t xml:space="preserve"> </w:t>
      </w:r>
      <w:r>
        <w:rPr>
          <w:color w:val="575756"/>
        </w:rPr>
        <w:t>for</w:t>
      </w:r>
      <w:r>
        <w:rPr>
          <w:color w:val="575756"/>
          <w:spacing w:val="-4"/>
        </w:rPr>
        <w:t xml:space="preserve"> </w:t>
      </w:r>
      <w:r>
        <w:rPr>
          <w:color w:val="575756"/>
        </w:rPr>
        <w:t>more</w:t>
      </w:r>
      <w:r>
        <w:rPr>
          <w:color w:val="575756"/>
          <w:spacing w:val="-4"/>
        </w:rPr>
        <w:t xml:space="preserve"> </w:t>
      </w:r>
      <w:r>
        <w:rPr>
          <w:color w:val="575756"/>
        </w:rPr>
        <w:t>than</w:t>
      </w:r>
      <w:r>
        <w:rPr>
          <w:color w:val="575756"/>
          <w:spacing w:val="-4"/>
        </w:rPr>
        <w:t xml:space="preserve"> </w:t>
      </w:r>
      <w:r>
        <w:rPr>
          <w:color w:val="575756"/>
        </w:rPr>
        <w:t>three</w:t>
      </w:r>
      <w:r>
        <w:rPr>
          <w:color w:val="575756"/>
          <w:spacing w:val="-4"/>
        </w:rPr>
        <w:t xml:space="preserve"> </w:t>
      </w:r>
      <w:r>
        <w:rPr>
          <w:color w:val="575756"/>
        </w:rPr>
        <w:t>weeks</w:t>
      </w:r>
      <w:r>
        <w:rPr>
          <w:color w:val="575756"/>
          <w:spacing w:val="-4"/>
        </w:rPr>
        <w:t xml:space="preserve"> </w:t>
      </w:r>
      <w:r>
        <w:rPr>
          <w:color w:val="575756"/>
        </w:rPr>
        <w:t>most</w:t>
      </w:r>
      <w:r>
        <w:rPr>
          <w:color w:val="575756"/>
          <w:spacing w:val="-4"/>
        </w:rPr>
        <w:t xml:space="preserve"> </w:t>
      </w:r>
      <w:r>
        <w:rPr>
          <w:color w:val="575756"/>
        </w:rPr>
        <w:t>of</w:t>
      </w:r>
      <w:r>
        <w:rPr>
          <w:color w:val="575756"/>
          <w:spacing w:val="-4"/>
        </w:rPr>
        <w:t xml:space="preserve"> </w:t>
      </w:r>
      <w:r>
        <w:rPr>
          <w:color w:val="575756"/>
        </w:rPr>
        <w:t>which was in isolation from my friends and colleagues.”</w:t>
      </w:r>
    </w:p>
    <w:p w14:paraId="64086E30" w14:textId="77777777" w:rsidR="008C5E22" w:rsidRDefault="008C5E22">
      <w:pPr>
        <w:spacing w:line="208" w:lineRule="auto"/>
        <w:sectPr w:rsidR="008C5E22">
          <w:pgSz w:w="11910" w:h="16840"/>
          <w:pgMar w:top="1120" w:right="860" w:bottom="280" w:left="740" w:header="746" w:footer="0" w:gutter="0"/>
          <w:cols w:space="720"/>
        </w:sectPr>
      </w:pPr>
    </w:p>
    <w:p w14:paraId="327823BF" w14:textId="77777777" w:rsidR="008C5E22" w:rsidRDefault="008C5E22">
      <w:pPr>
        <w:pStyle w:val="BodyText"/>
        <w:rPr>
          <w:sz w:val="20"/>
        </w:rPr>
      </w:pPr>
    </w:p>
    <w:p w14:paraId="460016FA" w14:textId="77777777" w:rsidR="008C5E22" w:rsidRDefault="008C5E22">
      <w:pPr>
        <w:pStyle w:val="BodyText"/>
        <w:rPr>
          <w:sz w:val="20"/>
        </w:rPr>
      </w:pPr>
    </w:p>
    <w:p w14:paraId="0C7E3E54" w14:textId="77777777" w:rsidR="008C5E22" w:rsidRDefault="008C5E22">
      <w:pPr>
        <w:pStyle w:val="BodyText"/>
        <w:rPr>
          <w:sz w:val="13"/>
        </w:rPr>
      </w:pPr>
    </w:p>
    <w:p w14:paraId="6229D742" w14:textId="77777777" w:rsidR="008C5E22" w:rsidRDefault="00000000">
      <w:pPr>
        <w:spacing w:before="126" w:line="192" w:lineRule="auto"/>
        <w:ind w:left="2406" w:right="709"/>
        <w:rPr>
          <w:rFonts w:ascii="HelveticaNeueLT Pro 55 Roman"/>
          <w:b/>
          <w:sz w:val="72"/>
        </w:rPr>
      </w:pPr>
      <w:r>
        <w:rPr>
          <w:noProof/>
        </w:rPr>
        <mc:AlternateContent>
          <mc:Choice Requires="wps">
            <w:drawing>
              <wp:anchor distT="0" distB="0" distL="0" distR="0" simplePos="0" relativeHeight="15747072" behindDoc="0" locked="0" layoutInCell="1" allowOverlap="1" wp14:anchorId="0A94364C" wp14:editId="72F3C471">
                <wp:simplePos x="0" y="0"/>
                <wp:positionH relativeFrom="page">
                  <wp:posOffset>899999</wp:posOffset>
                </wp:positionH>
                <wp:positionV relativeFrom="paragraph">
                  <wp:posOffset>183342</wp:posOffset>
                </wp:positionV>
                <wp:extent cx="771525" cy="771525"/>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771525"/>
                        </a:xfrm>
                        <a:custGeom>
                          <a:avLst/>
                          <a:gdLst/>
                          <a:ahLst/>
                          <a:cxnLst/>
                          <a:rect l="l" t="t" r="r" b="b"/>
                          <a:pathLst>
                            <a:path w="771525" h="771525">
                              <a:moveTo>
                                <a:pt x="282575" y="0"/>
                              </a:moveTo>
                              <a:lnTo>
                                <a:pt x="236996" y="15650"/>
                              </a:lnTo>
                              <a:lnTo>
                                <a:pt x="195497" y="36835"/>
                              </a:lnTo>
                              <a:lnTo>
                                <a:pt x="158055" y="63003"/>
                              </a:lnTo>
                              <a:lnTo>
                                <a:pt x="124648" y="93603"/>
                              </a:lnTo>
                              <a:lnTo>
                                <a:pt x="95253" y="128084"/>
                              </a:lnTo>
                              <a:lnTo>
                                <a:pt x="69850" y="165893"/>
                              </a:lnTo>
                              <a:lnTo>
                                <a:pt x="48415" y="206481"/>
                              </a:lnTo>
                              <a:lnTo>
                                <a:pt x="30926" y="249296"/>
                              </a:lnTo>
                              <a:lnTo>
                                <a:pt x="17363" y="293786"/>
                              </a:lnTo>
                              <a:lnTo>
                                <a:pt x="7702" y="339401"/>
                              </a:lnTo>
                              <a:lnTo>
                                <a:pt x="1921" y="385589"/>
                              </a:lnTo>
                              <a:lnTo>
                                <a:pt x="0" y="431800"/>
                              </a:lnTo>
                              <a:lnTo>
                                <a:pt x="0" y="771525"/>
                              </a:lnTo>
                              <a:lnTo>
                                <a:pt x="266700" y="771525"/>
                              </a:lnTo>
                              <a:lnTo>
                                <a:pt x="266700" y="434975"/>
                              </a:lnTo>
                              <a:lnTo>
                                <a:pt x="133350" y="434975"/>
                              </a:lnTo>
                              <a:lnTo>
                                <a:pt x="132599" y="393762"/>
                              </a:lnTo>
                              <a:lnTo>
                                <a:pt x="137467" y="349944"/>
                              </a:lnTo>
                              <a:lnTo>
                                <a:pt x="147916" y="305382"/>
                              </a:lnTo>
                              <a:lnTo>
                                <a:pt x="163909" y="261937"/>
                              </a:lnTo>
                              <a:lnTo>
                                <a:pt x="185408" y="221468"/>
                              </a:lnTo>
                              <a:lnTo>
                                <a:pt x="212377" y="185836"/>
                              </a:lnTo>
                              <a:lnTo>
                                <a:pt x="244778" y="156902"/>
                              </a:lnTo>
                              <a:lnTo>
                                <a:pt x="282575" y="136525"/>
                              </a:lnTo>
                              <a:lnTo>
                                <a:pt x="282575" y="0"/>
                              </a:lnTo>
                              <a:close/>
                            </a:path>
                            <a:path w="771525" h="771525">
                              <a:moveTo>
                                <a:pt x="771525" y="0"/>
                              </a:moveTo>
                              <a:lnTo>
                                <a:pt x="725946" y="15650"/>
                              </a:lnTo>
                              <a:lnTo>
                                <a:pt x="684447" y="36835"/>
                              </a:lnTo>
                              <a:lnTo>
                                <a:pt x="647005" y="63003"/>
                              </a:lnTo>
                              <a:lnTo>
                                <a:pt x="613598" y="93603"/>
                              </a:lnTo>
                              <a:lnTo>
                                <a:pt x="584203" y="128084"/>
                              </a:lnTo>
                              <a:lnTo>
                                <a:pt x="558800" y="165893"/>
                              </a:lnTo>
                              <a:lnTo>
                                <a:pt x="537365" y="206481"/>
                              </a:lnTo>
                              <a:lnTo>
                                <a:pt x="519876" y="249296"/>
                              </a:lnTo>
                              <a:lnTo>
                                <a:pt x="506313" y="293786"/>
                              </a:lnTo>
                              <a:lnTo>
                                <a:pt x="496652" y="339401"/>
                              </a:lnTo>
                              <a:lnTo>
                                <a:pt x="490871" y="385589"/>
                              </a:lnTo>
                              <a:lnTo>
                                <a:pt x="488950" y="431800"/>
                              </a:lnTo>
                              <a:lnTo>
                                <a:pt x="488950" y="771525"/>
                              </a:lnTo>
                              <a:lnTo>
                                <a:pt x="755650" y="771525"/>
                              </a:lnTo>
                              <a:lnTo>
                                <a:pt x="755650" y="434975"/>
                              </a:lnTo>
                              <a:lnTo>
                                <a:pt x="622300" y="434975"/>
                              </a:lnTo>
                              <a:lnTo>
                                <a:pt x="621549" y="393762"/>
                              </a:lnTo>
                              <a:lnTo>
                                <a:pt x="626417" y="349944"/>
                              </a:lnTo>
                              <a:lnTo>
                                <a:pt x="636866" y="305382"/>
                              </a:lnTo>
                              <a:lnTo>
                                <a:pt x="652859" y="261937"/>
                              </a:lnTo>
                              <a:lnTo>
                                <a:pt x="674358" y="221468"/>
                              </a:lnTo>
                              <a:lnTo>
                                <a:pt x="701327" y="185836"/>
                              </a:lnTo>
                              <a:lnTo>
                                <a:pt x="733728" y="156902"/>
                              </a:lnTo>
                              <a:lnTo>
                                <a:pt x="771525" y="136525"/>
                              </a:lnTo>
                              <a:lnTo>
                                <a:pt x="771525" y="0"/>
                              </a:lnTo>
                              <a:close/>
                            </a:path>
                          </a:pathLst>
                        </a:custGeom>
                        <a:solidFill>
                          <a:srgbClr val="575756"/>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14.436417pt;width:60.75pt;height:60.75pt;mso-position-horizontal-relative:page;mso-position-vertical-relative:paragraph;z-index:15747072" id="docshape57" coordorigin="1417,289" coordsize="1215,1215" path="m1862,289l1791,313,1725,347,1666,388,1614,436,1567,490,1527,550,1494,614,1466,681,1445,751,1429,823,1420,896,1417,969,1417,1504,1837,1504,1837,974,1627,974,1626,909,1634,840,1650,770,1675,701,1709,637,1752,581,1803,536,1862,504,1862,289xm2632,289l2561,313,2495,347,2436,388,2384,436,2337,490,2297,550,2264,614,2236,681,2215,751,2199,823,2190,896,2187,969,2187,1504,2607,1504,2607,974,2397,974,2396,909,2404,840,2420,770,2445,701,2479,637,2522,581,2573,536,2632,504,2632,289xe" filled="true" fillcolor="#575756" stroked="false">
                <v:path arrowok="t"/>
                <v:fill type="solid"/>
                <w10:wrap type="none"/>
              </v:shape>
            </w:pict>
          </mc:Fallback>
        </mc:AlternateContent>
      </w:r>
      <w:bookmarkStart w:id="59" w:name="Medical_intervention_as_part_of_the_inve"/>
      <w:bookmarkStart w:id="60" w:name="_bookmark31"/>
      <w:bookmarkEnd w:id="59"/>
      <w:bookmarkEnd w:id="60"/>
      <w:r>
        <w:rPr>
          <w:rFonts w:ascii="HelveticaNeueLT Pro 55 Roman"/>
          <w:b/>
          <w:color w:val="575756"/>
          <w:sz w:val="72"/>
        </w:rPr>
        <w:t>Medical</w:t>
      </w:r>
      <w:r>
        <w:rPr>
          <w:rFonts w:ascii="HelveticaNeueLT Pro 55 Roman"/>
          <w:b/>
          <w:color w:val="575756"/>
          <w:spacing w:val="-33"/>
          <w:sz w:val="72"/>
        </w:rPr>
        <w:t xml:space="preserve"> </w:t>
      </w:r>
      <w:r>
        <w:rPr>
          <w:rFonts w:ascii="HelveticaNeueLT Pro 55 Roman"/>
          <w:b/>
          <w:color w:val="575756"/>
          <w:sz w:val="72"/>
        </w:rPr>
        <w:t xml:space="preserve">intervention as part of the </w:t>
      </w:r>
      <w:r>
        <w:rPr>
          <w:rFonts w:ascii="HelveticaNeueLT Pro 55 Roman"/>
          <w:b/>
          <w:color w:val="575756"/>
          <w:spacing w:val="-2"/>
          <w:sz w:val="72"/>
        </w:rPr>
        <w:t>investigations</w:t>
      </w:r>
    </w:p>
    <w:p w14:paraId="7A33E866" w14:textId="77777777" w:rsidR="008C5E22" w:rsidRDefault="00000000">
      <w:pPr>
        <w:spacing w:line="725" w:lineRule="exact"/>
        <w:ind w:left="2406"/>
        <w:rPr>
          <w:rFonts w:ascii="HelveticaNeueLT Pro 55 Roman"/>
          <w:b/>
          <w:sz w:val="72"/>
        </w:rPr>
      </w:pPr>
      <w:r>
        <w:rPr>
          <w:rFonts w:ascii="HelveticaNeueLT Pro 55 Roman"/>
          <w:b/>
          <w:color w:val="575756"/>
          <w:sz w:val="72"/>
        </w:rPr>
        <w:t>and</w:t>
      </w:r>
      <w:r>
        <w:rPr>
          <w:rFonts w:ascii="HelveticaNeueLT Pro 55 Roman"/>
          <w:b/>
          <w:color w:val="575756"/>
          <w:spacing w:val="1"/>
          <w:sz w:val="72"/>
        </w:rPr>
        <w:t xml:space="preserve"> </w:t>
      </w:r>
      <w:r>
        <w:rPr>
          <w:rFonts w:ascii="HelveticaNeueLT Pro 55 Roman"/>
          <w:b/>
          <w:color w:val="575756"/>
          <w:spacing w:val="-2"/>
          <w:sz w:val="72"/>
        </w:rPr>
        <w:t>discharge</w:t>
      </w:r>
    </w:p>
    <w:p w14:paraId="346780B3" w14:textId="77777777" w:rsidR="008C5E22" w:rsidRDefault="00000000">
      <w:pPr>
        <w:spacing w:line="901" w:lineRule="exact"/>
        <w:ind w:left="2406"/>
        <w:rPr>
          <w:rFonts w:ascii="HelveticaNeueLT Pro 55 Roman"/>
          <w:b/>
          <w:sz w:val="72"/>
        </w:rPr>
      </w:pPr>
      <w:r>
        <w:rPr>
          <w:rFonts w:ascii="HelveticaNeueLT Pro 55 Roman"/>
          <w:b/>
          <w:color w:val="575756"/>
          <w:spacing w:val="-2"/>
          <w:sz w:val="72"/>
        </w:rPr>
        <w:t>procedures</w:t>
      </w:r>
    </w:p>
    <w:p w14:paraId="01C11F3C" w14:textId="77777777" w:rsidR="008C5E22" w:rsidRDefault="008C5E22">
      <w:pPr>
        <w:pStyle w:val="BodyText"/>
        <w:spacing w:before="7"/>
        <w:rPr>
          <w:rFonts w:ascii="HelveticaNeueLT Pro 55 Roman"/>
          <w:b/>
          <w:sz w:val="73"/>
        </w:rPr>
      </w:pPr>
    </w:p>
    <w:p w14:paraId="68D7E9DB" w14:textId="77777777" w:rsidR="008C5E22" w:rsidRDefault="00000000">
      <w:pPr>
        <w:pStyle w:val="BodyText"/>
        <w:spacing w:line="208" w:lineRule="auto"/>
        <w:ind w:left="2406" w:right="709" w:firstLine="396"/>
        <w:rPr>
          <w:rFonts w:ascii="HelveticaNeueLTPro-Md" w:hAnsi="HelveticaNeueLTPro-Md"/>
        </w:rPr>
      </w:pPr>
      <w:r>
        <w:rPr>
          <w:rFonts w:ascii="HelveticaNeueLTPro-Md" w:hAnsi="HelveticaNeueLTPro-Md"/>
          <w:color w:val="575756"/>
        </w:rPr>
        <w:t>“Leaving the armed forces I was sent for a medical examination</w:t>
      </w:r>
      <w:r>
        <w:rPr>
          <w:rFonts w:ascii="HelveticaNeueLTPro-Md" w:hAnsi="HelveticaNeueLTPro-Md"/>
          <w:color w:val="575756"/>
          <w:spacing w:val="-5"/>
        </w:rPr>
        <w:t xml:space="preserve"> </w:t>
      </w:r>
      <w:r>
        <w:rPr>
          <w:rFonts w:ascii="HelveticaNeueLTPro-Md" w:hAnsi="HelveticaNeueLTPro-Md"/>
          <w:color w:val="575756"/>
        </w:rPr>
        <w:t>where</w:t>
      </w:r>
      <w:r>
        <w:rPr>
          <w:rFonts w:ascii="HelveticaNeueLTPro-Md" w:hAnsi="HelveticaNeueLTPro-Md"/>
          <w:color w:val="575756"/>
          <w:spacing w:val="-5"/>
        </w:rPr>
        <w:t xml:space="preserve"> </w:t>
      </w:r>
      <w:r>
        <w:rPr>
          <w:rFonts w:ascii="HelveticaNeueLTPro-Md" w:hAnsi="HelveticaNeueLTPro-Md"/>
          <w:color w:val="575756"/>
        </w:rPr>
        <w:t>I</w:t>
      </w:r>
      <w:r>
        <w:rPr>
          <w:rFonts w:ascii="HelveticaNeueLTPro-Md" w:hAnsi="HelveticaNeueLTPro-Md"/>
          <w:color w:val="575756"/>
          <w:spacing w:val="-5"/>
        </w:rPr>
        <w:t xml:space="preserve"> </w:t>
      </w:r>
      <w:r>
        <w:rPr>
          <w:rFonts w:ascii="HelveticaNeueLTPro-Md" w:hAnsi="HelveticaNeueLTPro-Md"/>
          <w:color w:val="575756"/>
        </w:rPr>
        <w:t>was</w:t>
      </w:r>
      <w:r>
        <w:rPr>
          <w:rFonts w:ascii="HelveticaNeueLTPro-Md" w:hAnsi="HelveticaNeueLTPro-Md"/>
          <w:color w:val="575756"/>
          <w:spacing w:val="-5"/>
        </w:rPr>
        <w:t xml:space="preserve"> </w:t>
      </w:r>
      <w:r>
        <w:rPr>
          <w:rFonts w:ascii="HelveticaNeueLTPro-Md" w:hAnsi="HelveticaNeueLTPro-Md"/>
          <w:color w:val="575756"/>
        </w:rPr>
        <w:t>subjected</w:t>
      </w:r>
      <w:r>
        <w:rPr>
          <w:rFonts w:ascii="HelveticaNeueLTPro-Md" w:hAnsi="HelveticaNeueLTPro-Md"/>
          <w:color w:val="575756"/>
          <w:spacing w:val="-5"/>
        </w:rPr>
        <w:t xml:space="preserve"> </w:t>
      </w:r>
      <w:r>
        <w:rPr>
          <w:rFonts w:ascii="HelveticaNeueLTPro-Md" w:hAnsi="HelveticaNeueLTPro-Md"/>
          <w:color w:val="575756"/>
        </w:rPr>
        <w:t>to</w:t>
      </w:r>
      <w:r>
        <w:rPr>
          <w:rFonts w:ascii="HelveticaNeueLTPro-Md" w:hAnsi="HelveticaNeueLTPro-Md"/>
          <w:color w:val="575756"/>
          <w:spacing w:val="-5"/>
        </w:rPr>
        <w:t xml:space="preserve"> </w:t>
      </w:r>
      <w:r>
        <w:rPr>
          <w:rFonts w:ascii="HelveticaNeueLTPro-Md" w:hAnsi="HelveticaNeueLTPro-Md"/>
          <w:color w:val="575756"/>
        </w:rPr>
        <w:t>an</w:t>
      </w:r>
      <w:r>
        <w:rPr>
          <w:rFonts w:ascii="HelveticaNeueLTPro-Md" w:hAnsi="HelveticaNeueLTPro-Md"/>
          <w:color w:val="575756"/>
          <w:spacing w:val="-5"/>
        </w:rPr>
        <w:t xml:space="preserve"> </w:t>
      </w:r>
      <w:r>
        <w:rPr>
          <w:rFonts w:ascii="HelveticaNeueLTPro-Md" w:hAnsi="HelveticaNeueLTPro-Md"/>
          <w:color w:val="575756"/>
        </w:rPr>
        <w:t>anal</w:t>
      </w:r>
      <w:r>
        <w:rPr>
          <w:rFonts w:ascii="HelveticaNeueLTPro-Md" w:hAnsi="HelveticaNeueLTPro-Md"/>
          <w:color w:val="575756"/>
          <w:spacing w:val="-5"/>
        </w:rPr>
        <w:t xml:space="preserve"> </w:t>
      </w:r>
      <w:r>
        <w:rPr>
          <w:rFonts w:ascii="HelveticaNeueLTPro-Md" w:hAnsi="HelveticaNeueLTPro-Md"/>
          <w:color w:val="575756"/>
        </w:rPr>
        <w:t>examination</w:t>
      </w:r>
    </w:p>
    <w:p w14:paraId="3E336515" w14:textId="77777777" w:rsidR="008C5E22" w:rsidRDefault="00000000">
      <w:pPr>
        <w:pStyle w:val="BodyText"/>
        <w:spacing w:line="295" w:lineRule="exact"/>
        <w:ind w:left="2406"/>
      </w:pPr>
      <w:r>
        <w:rPr>
          <w:color w:val="575756"/>
        </w:rPr>
        <w:t>for</w:t>
      </w:r>
      <w:r>
        <w:rPr>
          <w:color w:val="575756"/>
          <w:spacing w:val="-1"/>
        </w:rPr>
        <w:t xml:space="preserve"> </w:t>
      </w:r>
      <w:r>
        <w:rPr>
          <w:color w:val="575756"/>
        </w:rPr>
        <w:t>no other</w:t>
      </w:r>
      <w:r>
        <w:rPr>
          <w:color w:val="575756"/>
          <w:spacing w:val="-1"/>
        </w:rPr>
        <w:t xml:space="preserve"> </w:t>
      </w:r>
      <w:r>
        <w:rPr>
          <w:color w:val="575756"/>
        </w:rPr>
        <w:t>reason than to</w:t>
      </w:r>
      <w:r>
        <w:rPr>
          <w:color w:val="575756"/>
          <w:spacing w:val="-1"/>
        </w:rPr>
        <w:t xml:space="preserve"> </w:t>
      </w:r>
      <w:r>
        <w:rPr>
          <w:color w:val="575756"/>
        </w:rPr>
        <w:t>ascertain if</w:t>
      </w:r>
      <w:r>
        <w:rPr>
          <w:color w:val="575756"/>
          <w:spacing w:val="-1"/>
        </w:rPr>
        <w:t xml:space="preserve"> </w:t>
      </w:r>
      <w:r>
        <w:rPr>
          <w:color w:val="575756"/>
        </w:rPr>
        <w:t>I had been</w:t>
      </w:r>
      <w:r>
        <w:rPr>
          <w:color w:val="575756"/>
          <w:spacing w:val="-1"/>
        </w:rPr>
        <w:t xml:space="preserve"> </w:t>
      </w:r>
      <w:r>
        <w:rPr>
          <w:color w:val="575756"/>
        </w:rPr>
        <w:t xml:space="preserve">having anal </w:t>
      </w:r>
      <w:r>
        <w:rPr>
          <w:color w:val="575756"/>
          <w:spacing w:val="-2"/>
        </w:rPr>
        <w:t>sex.”</w:t>
      </w:r>
    </w:p>
    <w:p w14:paraId="54B99E09" w14:textId="77777777" w:rsidR="008C5E22" w:rsidRDefault="00000000">
      <w:pPr>
        <w:pStyle w:val="BodyText"/>
        <w:spacing w:before="166" w:line="208" w:lineRule="auto"/>
        <w:ind w:left="2406" w:right="1053" w:firstLine="396"/>
      </w:pP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discharged</w:t>
      </w:r>
      <w:r>
        <w:rPr>
          <w:rFonts w:ascii="HelveticaNeueLTPro-Md" w:hAnsi="HelveticaNeueLTPro-Md"/>
          <w:color w:val="575756"/>
          <w:spacing w:val="-4"/>
        </w:rPr>
        <w:t xml:space="preserve"> </w:t>
      </w:r>
      <w:r>
        <w:rPr>
          <w:rFonts w:ascii="HelveticaNeueLTPro-Md" w:hAnsi="HelveticaNeueLTPro-Md"/>
          <w:color w:val="575756"/>
        </w:rPr>
        <w:t>at</w:t>
      </w:r>
      <w:r>
        <w:rPr>
          <w:rFonts w:ascii="HelveticaNeueLTPro-Md" w:hAnsi="HelveticaNeueLTPro-Md"/>
          <w:color w:val="575756"/>
          <w:spacing w:val="-4"/>
        </w:rPr>
        <w:t xml:space="preserve"> </w:t>
      </w:r>
      <w:r>
        <w:rPr>
          <w:rFonts w:ascii="HelveticaNeueLTPro-Md" w:hAnsi="HelveticaNeueLTPro-Md"/>
          <w:color w:val="575756"/>
        </w:rPr>
        <w:t>“court</w:t>
      </w:r>
      <w:r>
        <w:rPr>
          <w:rFonts w:ascii="HelveticaNeueLTPro-Md" w:hAnsi="HelveticaNeueLTPro-Md"/>
          <w:color w:val="575756"/>
          <w:spacing w:val="-4"/>
        </w:rPr>
        <w:t xml:space="preserve"> </w:t>
      </w:r>
      <w:r>
        <w:rPr>
          <w:rFonts w:ascii="HelveticaNeueLTPro-Md" w:hAnsi="HelveticaNeueLTPro-Md"/>
          <w:color w:val="575756"/>
        </w:rPr>
        <w:t>martial”</w:t>
      </w:r>
      <w:r>
        <w:rPr>
          <w:rFonts w:ascii="HelveticaNeueLTPro-Md" w:hAnsi="HelveticaNeueLTPro-Md"/>
          <w:color w:val="575756"/>
          <w:spacing w:val="-4"/>
        </w:rPr>
        <w:t xml:space="preserve"> </w:t>
      </w:r>
      <w:r>
        <w:rPr>
          <w:rFonts w:ascii="HelveticaNeueLTPro-Md" w:hAnsi="HelveticaNeueLTPro-Md"/>
          <w:color w:val="575756"/>
        </w:rPr>
        <w:t>after</w:t>
      </w:r>
      <w:r>
        <w:rPr>
          <w:rFonts w:ascii="HelveticaNeueLTPro-Md" w:hAnsi="HelveticaNeueLTPro-Md"/>
          <w:color w:val="575756"/>
          <w:spacing w:val="-4"/>
        </w:rPr>
        <w:t xml:space="preserve"> </w:t>
      </w:r>
      <w:r>
        <w:rPr>
          <w:rFonts w:ascii="HelveticaNeueLTPro-Md" w:hAnsi="HelveticaNeueLTPro-Md"/>
          <w:color w:val="575756"/>
        </w:rPr>
        <w:t>it</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found</w:t>
      </w:r>
      <w:r>
        <w:rPr>
          <w:rFonts w:ascii="HelveticaNeueLTPro-Md" w:hAnsi="HelveticaNeueLTPro-Md"/>
          <w:color w:val="575756"/>
          <w:spacing w:val="-4"/>
        </w:rPr>
        <w:t xml:space="preserve"> </w:t>
      </w:r>
      <w:r>
        <w:rPr>
          <w:rFonts w:ascii="HelveticaNeueLTPro-Md" w:hAnsi="HelveticaNeueLTPro-Md"/>
          <w:color w:val="575756"/>
        </w:rPr>
        <w:t xml:space="preserve">that I was gay but I never went before a court martial. I was just </w:t>
      </w:r>
      <w:r>
        <w:rPr>
          <w:color w:val="575756"/>
        </w:rPr>
        <w:t>dishonourably discharged, on my last day of service I was walked through came past my unit with guys jeering and shouting abuse, then I was sent for my discharge medical and they wanted me</w:t>
      </w:r>
    </w:p>
    <w:p w14:paraId="6FF09D14" w14:textId="77777777" w:rsidR="008C5E22" w:rsidRDefault="00000000">
      <w:pPr>
        <w:pStyle w:val="BodyText"/>
        <w:spacing w:line="208" w:lineRule="auto"/>
        <w:ind w:left="2406" w:right="1228"/>
      </w:pPr>
      <w:r>
        <w:rPr>
          <w:color w:val="575756"/>
        </w:rPr>
        <w:t>to bend over to see if I had been engaging in anal sex… On my discharge medical they tried to get me to “squat and bend over” I refused and pointed out “you have already court-martialled me, you</w:t>
      </w:r>
      <w:r>
        <w:rPr>
          <w:color w:val="575756"/>
          <w:spacing w:val="-1"/>
        </w:rPr>
        <w:t xml:space="preserve"> </w:t>
      </w:r>
      <w:r>
        <w:rPr>
          <w:color w:val="575756"/>
        </w:rPr>
        <w:t>can’t</w:t>
      </w:r>
      <w:r>
        <w:rPr>
          <w:color w:val="575756"/>
          <w:spacing w:val="-1"/>
        </w:rPr>
        <w:t xml:space="preserve"> </w:t>
      </w:r>
      <w:r>
        <w:rPr>
          <w:color w:val="575756"/>
        </w:rPr>
        <w:t>do</w:t>
      </w:r>
      <w:r>
        <w:rPr>
          <w:color w:val="575756"/>
          <w:spacing w:val="-1"/>
        </w:rPr>
        <w:t xml:space="preserve"> </w:t>
      </w:r>
      <w:r>
        <w:rPr>
          <w:color w:val="575756"/>
        </w:rPr>
        <w:t>anything</w:t>
      </w:r>
      <w:r>
        <w:rPr>
          <w:color w:val="575756"/>
          <w:spacing w:val="-1"/>
        </w:rPr>
        <w:t xml:space="preserve"> </w:t>
      </w:r>
      <w:r>
        <w:rPr>
          <w:color w:val="575756"/>
        </w:rPr>
        <w:t>more</w:t>
      </w:r>
      <w:r>
        <w:rPr>
          <w:color w:val="575756"/>
          <w:spacing w:val="-1"/>
        </w:rPr>
        <w:t xml:space="preserve"> </w:t>
      </w:r>
      <w:r>
        <w:rPr>
          <w:color w:val="575756"/>
        </w:rPr>
        <w:t>to</w:t>
      </w:r>
      <w:r>
        <w:rPr>
          <w:color w:val="575756"/>
          <w:spacing w:val="-1"/>
        </w:rPr>
        <w:t xml:space="preserve"> </w:t>
      </w:r>
      <w:r>
        <w:rPr>
          <w:color w:val="575756"/>
        </w:rPr>
        <w:t>me</w:t>
      </w:r>
      <w:r>
        <w:rPr>
          <w:color w:val="575756"/>
          <w:spacing w:val="-1"/>
        </w:rPr>
        <w:t xml:space="preserve"> </w:t>
      </w:r>
      <w:r>
        <w:rPr>
          <w:color w:val="575756"/>
        </w:rPr>
        <w:t>so</w:t>
      </w:r>
      <w:r>
        <w:rPr>
          <w:color w:val="575756"/>
          <w:spacing w:val="-1"/>
        </w:rPr>
        <w:t xml:space="preserve"> </w:t>
      </w:r>
      <w:r>
        <w:rPr>
          <w:color w:val="575756"/>
        </w:rPr>
        <w:t>if</w:t>
      </w:r>
      <w:r>
        <w:rPr>
          <w:color w:val="575756"/>
          <w:spacing w:val="-1"/>
        </w:rPr>
        <w:t xml:space="preserve"> </w:t>
      </w:r>
      <w:r>
        <w:rPr>
          <w:color w:val="575756"/>
        </w:rPr>
        <w:t>you</w:t>
      </w:r>
      <w:r>
        <w:rPr>
          <w:color w:val="575756"/>
          <w:spacing w:val="-1"/>
        </w:rPr>
        <w:t xml:space="preserve"> </w:t>
      </w:r>
      <w:r>
        <w:rPr>
          <w:color w:val="575756"/>
        </w:rPr>
        <w:t>try</w:t>
      </w:r>
      <w:r>
        <w:rPr>
          <w:color w:val="575756"/>
          <w:spacing w:val="-1"/>
        </w:rPr>
        <w:t xml:space="preserve"> </w:t>
      </w:r>
      <w:r>
        <w:rPr>
          <w:color w:val="575756"/>
        </w:rPr>
        <w:t>and</w:t>
      </w:r>
      <w:r>
        <w:rPr>
          <w:color w:val="575756"/>
          <w:spacing w:val="-1"/>
        </w:rPr>
        <w:t xml:space="preserve"> </w:t>
      </w:r>
      <w:r>
        <w:rPr>
          <w:color w:val="575756"/>
        </w:rPr>
        <w:t>force</w:t>
      </w:r>
      <w:r>
        <w:rPr>
          <w:color w:val="575756"/>
          <w:spacing w:val="-1"/>
        </w:rPr>
        <w:t xml:space="preserve"> </w:t>
      </w:r>
      <w:r>
        <w:rPr>
          <w:color w:val="575756"/>
        </w:rPr>
        <w:t>me</w:t>
      </w:r>
      <w:r>
        <w:rPr>
          <w:color w:val="575756"/>
          <w:spacing w:val="-1"/>
        </w:rPr>
        <w:t xml:space="preserve"> </w:t>
      </w:r>
      <w:r>
        <w:rPr>
          <w:color w:val="575756"/>
        </w:rPr>
        <w:t>I</w:t>
      </w:r>
      <w:r>
        <w:rPr>
          <w:color w:val="575756"/>
          <w:spacing w:val="-1"/>
        </w:rPr>
        <w:t xml:space="preserve"> </w:t>
      </w:r>
      <w:r>
        <w:rPr>
          <w:color w:val="575756"/>
          <w:spacing w:val="-4"/>
        </w:rPr>
        <w:t>will</w:t>
      </w:r>
    </w:p>
    <w:p w14:paraId="7CC6F1FC" w14:textId="77777777" w:rsidR="008C5E22" w:rsidRDefault="00000000">
      <w:pPr>
        <w:pStyle w:val="BodyText"/>
        <w:spacing w:line="208" w:lineRule="auto"/>
        <w:ind w:left="2406" w:right="718"/>
      </w:pPr>
      <w:r>
        <w:rPr>
          <w:color w:val="575756"/>
        </w:rPr>
        <w:t>press charges” the medic said he was following orders and left the room, he came back in and said “you’re done with leave, go back to RHQ”</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a</w:t>
      </w:r>
      <w:r>
        <w:rPr>
          <w:color w:val="575756"/>
          <w:spacing w:val="-3"/>
        </w:rPr>
        <w:t xml:space="preserve"> </w:t>
      </w:r>
      <w:r>
        <w:rPr>
          <w:color w:val="575756"/>
        </w:rPr>
        <w:t>clerk</w:t>
      </w:r>
      <w:r>
        <w:rPr>
          <w:color w:val="575756"/>
          <w:spacing w:val="-3"/>
        </w:rPr>
        <w:t xml:space="preserve"> </w:t>
      </w:r>
      <w:r>
        <w:rPr>
          <w:color w:val="575756"/>
        </w:rPr>
        <w:t>so</w:t>
      </w:r>
      <w:r>
        <w:rPr>
          <w:color w:val="575756"/>
          <w:spacing w:val="-3"/>
        </w:rPr>
        <w:t xml:space="preserve"> </w:t>
      </w:r>
      <w:r>
        <w:rPr>
          <w:color w:val="575756"/>
        </w:rPr>
        <w:t>I</w:t>
      </w:r>
      <w:r>
        <w:rPr>
          <w:color w:val="575756"/>
          <w:spacing w:val="-3"/>
        </w:rPr>
        <w:t xml:space="preserve"> </w:t>
      </w:r>
      <w:r>
        <w:rPr>
          <w:color w:val="575756"/>
        </w:rPr>
        <w:t>understood</w:t>
      </w:r>
      <w:r>
        <w:rPr>
          <w:color w:val="575756"/>
          <w:spacing w:val="-3"/>
        </w:rPr>
        <w:t xml:space="preserve"> </w:t>
      </w:r>
      <w:r>
        <w:rPr>
          <w:color w:val="575756"/>
        </w:rPr>
        <w:t>that</w:t>
      </w:r>
      <w:r>
        <w:rPr>
          <w:color w:val="575756"/>
          <w:spacing w:val="-3"/>
        </w:rPr>
        <w:t xml:space="preserve"> </w:t>
      </w:r>
      <w:r>
        <w:rPr>
          <w:color w:val="575756"/>
        </w:rPr>
        <w:t>the</w:t>
      </w:r>
      <w:r>
        <w:rPr>
          <w:color w:val="575756"/>
          <w:spacing w:val="-3"/>
        </w:rPr>
        <w:t xml:space="preserve"> </w:t>
      </w:r>
      <w:r>
        <w:rPr>
          <w:color w:val="575756"/>
        </w:rPr>
        <w:t>army</w:t>
      </w:r>
      <w:r>
        <w:rPr>
          <w:color w:val="575756"/>
          <w:spacing w:val="-3"/>
        </w:rPr>
        <w:t xml:space="preserve"> </w:t>
      </w:r>
      <w:r>
        <w:rPr>
          <w:color w:val="575756"/>
        </w:rPr>
        <w:t>had</w:t>
      </w:r>
      <w:r>
        <w:rPr>
          <w:color w:val="575756"/>
          <w:spacing w:val="-3"/>
        </w:rPr>
        <w:t xml:space="preserve"> </w:t>
      </w:r>
      <w:r>
        <w:rPr>
          <w:color w:val="575756"/>
        </w:rPr>
        <w:t>no</w:t>
      </w:r>
      <w:r>
        <w:rPr>
          <w:color w:val="575756"/>
          <w:spacing w:val="-3"/>
        </w:rPr>
        <w:t xml:space="preserve"> </w:t>
      </w:r>
      <w:r>
        <w:rPr>
          <w:color w:val="575756"/>
        </w:rPr>
        <w:t>legal</w:t>
      </w:r>
      <w:r>
        <w:rPr>
          <w:color w:val="575756"/>
          <w:spacing w:val="-3"/>
        </w:rPr>
        <w:t xml:space="preserve"> </w:t>
      </w:r>
      <w:r>
        <w:rPr>
          <w:color w:val="575756"/>
        </w:rPr>
        <w:t>right</w:t>
      </w:r>
      <w:r>
        <w:rPr>
          <w:color w:val="575756"/>
          <w:spacing w:val="-3"/>
        </w:rPr>
        <w:t xml:space="preserve"> </w:t>
      </w:r>
      <w:r>
        <w:rPr>
          <w:color w:val="575756"/>
        </w:rPr>
        <w:t>to inspect me in that way and also realised they wouldn’t want the shit if I went to the press.”</w:t>
      </w:r>
    </w:p>
    <w:p w14:paraId="773E5C23" w14:textId="77777777" w:rsidR="008C5E22" w:rsidRDefault="00000000">
      <w:pPr>
        <w:pStyle w:val="BodyText"/>
        <w:spacing w:before="169" w:line="208" w:lineRule="auto"/>
        <w:ind w:left="2406" w:right="896" w:firstLine="396"/>
      </w:pPr>
      <w:r>
        <w:rPr>
          <w:rFonts w:ascii="HelveticaNeueLTPro-Md" w:hAnsi="HelveticaNeueLTPro-Md"/>
          <w:color w:val="575756"/>
        </w:rPr>
        <w:t xml:space="preserve">“All I ever wanted was to join the army, I worked hard at school and achieved my goal. I was 17 when I joined with no </w:t>
      </w:r>
      <w:r>
        <w:rPr>
          <w:color w:val="575756"/>
        </w:rPr>
        <w:t xml:space="preserve">sexual experience. I was “outed” at age 19 by a friend. I was sent </w:t>
      </w:r>
      <w:r>
        <w:rPr>
          <w:color w:val="575756"/>
          <w:spacing w:val="-5"/>
        </w:rPr>
        <w:t>to</w:t>
      </w:r>
    </w:p>
    <w:p w14:paraId="2E6193D7" w14:textId="77777777" w:rsidR="008C5E22" w:rsidRDefault="00000000">
      <w:pPr>
        <w:pStyle w:val="BodyText"/>
        <w:spacing w:line="208" w:lineRule="auto"/>
        <w:ind w:left="2406" w:right="709"/>
      </w:pPr>
      <w:r>
        <w:rPr>
          <w:color w:val="575756"/>
        </w:rPr>
        <w:t>…</w:t>
      </w:r>
      <w:r>
        <w:rPr>
          <w:color w:val="575756"/>
          <w:spacing w:val="-1"/>
        </w:rPr>
        <w:t xml:space="preserve"> </w:t>
      </w:r>
      <w:r>
        <w:rPr>
          <w:color w:val="575756"/>
        </w:rPr>
        <w:t>military</w:t>
      </w:r>
      <w:r>
        <w:rPr>
          <w:color w:val="575756"/>
          <w:spacing w:val="-1"/>
        </w:rPr>
        <w:t xml:space="preserve"> </w:t>
      </w:r>
      <w:r>
        <w:rPr>
          <w:color w:val="575756"/>
        </w:rPr>
        <w:t>hospital</w:t>
      </w:r>
      <w:r>
        <w:rPr>
          <w:color w:val="575756"/>
          <w:spacing w:val="-1"/>
        </w:rPr>
        <w:t xml:space="preserve"> </w:t>
      </w:r>
      <w:r>
        <w:rPr>
          <w:color w:val="575756"/>
        </w:rPr>
        <w:t>to</w:t>
      </w:r>
      <w:r>
        <w:rPr>
          <w:color w:val="575756"/>
          <w:spacing w:val="-1"/>
        </w:rPr>
        <w:t xml:space="preserve"> </w:t>
      </w:r>
      <w:r>
        <w:rPr>
          <w:color w:val="575756"/>
        </w:rPr>
        <w:t>see</w:t>
      </w:r>
      <w:r>
        <w:rPr>
          <w:color w:val="575756"/>
          <w:spacing w:val="-1"/>
        </w:rPr>
        <w:t xml:space="preserve"> </w:t>
      </w:r>
      <w:r>
        <w:rPr>
          <w:color w:val="575756"/>
        </w:rPr>
        <w:t>a</w:t>
      </w:r>
      <w:r>
        <w:rPr>
          <w:color w:val="575756"/>
          <w:spacing w:val="-1"/>
        </w:rPr>
        <w:t xml:space="preserve"> </w:t>
      </w:r>
      <w:r>
        <w:rPr>
          <w:color w:val="575756"/>
        </w:rPr>
        <w:t>psychiatrist,</w:t>
      </w:r>
      <w:r>
        <w:rPr>
          <w:color w:val="575756"/>
          <w:spacing w:val="-1"/>
        </w:rPr>
        <w:t xml:space="preserve"> </w:t>
      </w:r>
      <w:r>
        <w:rPr>
          <w:color w:val="575756"/>
        </w:rPr>
        <w:t>who</w:t>
      </w:r>
      <w:r>
        <w:rPr>
          <w:color w:val="575756"/>
          <w:spacing w:val="-1"/>
        </w:rPr>
        <w:t xml:space="preserve"> </w:t>
      </w:r>
      <w:r>
        <w:rPr>
          <w:color w:val="575756"/>
        </w:rPr>
        <w:t>told</w:t>
      </w:r>
      <w:r>
        <w:rPr>
          <w:color w:val="575756"/>
          <w:spacing w:val="-1"/>
        </w:rPr>
        <w:t xml:space="preserve"> </w:t>
      </w:r>
      <w:r>
        <w:rPr>
          <w:color w:val="575756"/>
        </w:rPr>
        <w:t>me</w:t>
      </w:r>
      <w:r>
        <w:rPr>
          <w:color w:val="575756"/>
          <w:spacing w:val="-1"/>
        </w:rPr>
        <w:t xml:space="preserve"> </w:t>
      </w:r>
      <w:r>
        <w:rPr>
          <w:color w:val="575756"/>
        </w:rPr>
        <w:t>I</w:t>
      </w:r>
      <w:r>
        <w:rPr>
          <w:color w:val="575756"/>
          <w:spacing w:val="-1"/>
        </w:rPr>
        <w:t xml:space="preserve"> </w:t>
      </w:r>
      <w:r>
        <w:rPr>
          <w:color w:val="575756"/>
        </w:rPr>
        <w:t>was</w:t>
      </w:r>
      <w:r>
        <w:rPr>
          <w:color w:val="575756"/>
          <w:spacing w:val="-1"/>
        </w:rPr>
        <w:t xml:space="preserve"> </w:t>
      </w:r>
      <w:r>
        <w:rPr>
          <w:color w:val="575756"/>
        </w:rPr>
        <w:t>dirty,</w:t>
      </w:r>
      <w:r>
        <w:rPr>
          <w:color w:val="575756"/>
          <w:spacing w:val="-1"/>
        </w:rPr>
        <w:t xml:space="preserve"> </w:t>
      </w:r>
      <w:r>
        <w:rPr>
          <w:color w:val="575756"/>
        </w:rPr>
        <w:t>he told</w:t>
      </w:r>
      <w:r>
        <w:rPr>
          <w:color w:val="575756"/>
          <w:spacing w:val="-4"/>
        </w:rPr>
        <w:t xml:space="preserve"> </w:t>
      </w:r>
      <w:r>
        <w:rPr>
          <w:color w:val="575756"/>
        </w:rPr>
        <w:t>me</w:t>
      </w:r>
      <w:r>
        <w:rPr>
          <w:color w:val="575756"/>
          <w:spacing w:val="-4"/>
        </w:rPr>
        <w:t xml:space="preserve"> </w:t>
      </w:r>
      <w:r>
        <w:rPr>
          <w:color w:val="575756"/>
        </w:rPr>
        <w:t>I</w:t>
      </w:r>
      <w:r>
        <w:rPr>
          <w:color w:val="575756"/>
          <w:spacing w:val="-4"/>
        </w:rPr>
        <w:t xml:space="preserve"> </w:t>
      </w:r>
      <w:r>
        <w:rPr>
          <w:color w:val="575756"/>
        </w:rPr>
        <w:t>was</w:t>
      </w:r>
      <w:r>
        <w:rPr>
          <w:color w:val="575756"/>
          <w:spacing w:val="-4"/>
        </w:rPr>
        <w:t xml:space="preserve"> </w:t>
      </w:r>
      <w:r>
        <w:rPr>
          <w:color w:val="575756"/>
        </w:rPr>
        <w:t>repressing</w:t>
      </w:r>
      <w:r>
        <w:rPr>
          <w:color w:val="575756"/>
          <w:spacing w:val="-4"/>
        </w:rPr>
        <w:t xml:space="preserve"> </w:t>
      </w:r>
      <w:r>
        <w:rPr>
          <w:color w:val="575756"/>
        </w:rPr>
        <w:t>childhood</w:t>
      </w:r>
      <w:r>
        <w:rPr>
          <w:color w:val="575756"/>
          <w:spacing w:val="-4"/>
        </w:rPr>
        <w:t xml:space="preserve"> </w:t>
      </w:r>
      <w:r>
        <w:rPr>
          <w:color w:val="575756"/>
        </w:rPr>
        <w:t>abuse</w:t>
      </w:r>
      <w:r>
        <w:rPr>
          <w:color w:val="575756"/>
          <w:spacing w:val="-4"/>
        </w:rPr>
        <w:t xml:space="preserve"> </w:t>
      </w:r>
      <w:r>
        <w:rPr>
          <w:color w:val="575756"/>
        </w:rPr>
        <w:t>and</w:t>
      </w:r>
      <w:r>
        <w:rPr>
          <w:color w:val="575756"/>
          <w:spacing w:val="-4"/>
        </w:rPr>
        <w:t xml:space="preserve"> </w:t>
      </w:r>
      <w:r>
        <w:rPr>
          <w:color w:val="575756"/>
        </w:rPr>
        <w:t>that</w:t>
      </w:r>
      <w:r>
        <w:rPr>
          <w:color w:val="575756"/>
          <w:spacing w:val="-4"/>
        </w:rPr>
        <w:t xml:space="preserve"> </w:t>
      </w:r>
      <w:r>
        <w:rPr>
          <w:color w:val="575756"/>
        </w:rPr>
        <w:t>was</w:t>
      </w:r>
      <w:r>
        <w:rPr>
          <w:color w:val="575756"/>
          <w:spacing w:val="-4"/>
        </w:rPr>
        <w:t xml:space="preserve"> </w:t>
      </w:r>
      <w:r>
        <w:rPr>
          <w:color w:val="575756"/>
        </w:rPr>
        <w:t>why</w:t>
      </w:r>
      <w:r>
        <w:rPr>
          <w:color w:val="575756"/>
          <w:spacing w:val="-4"/>
        </w:rPr>
        <w:t xml:space="preserve"> </w:t>
      </w:r>
      <w:r>
        <w:rPr>
          <w:color w:val="575756"/>
        </w:rPr>
        <w:t>I</w:t>
      </w:r>
      <w:r>
        <w:rPr>
          <w:color w:val="575756"/>
          <w:spacing w:val="-4"/>
        </w:rPr>
        <w:t xml:space="preserve"> </w:t>
      </w:r>
      <w:r>
        <w:rPr>
          <w:color w:val="575756"/>
        </w:rPr>
        <w:t>didn’t like men, he also asked me if I ate Bananas as they are a phallic symbol. Surprisingly 34 years later I still recall every torment.”</w:t>
      </w:r>
    </w:p>
    <w:p w14:paraId="707172F3" w14:textId="77777777" w:rsidR="008C5E22" w:rsidRDefault="008C5E22">
      <w:pPr>
        <w:spacing w:line="208" w:lineRule="auto"/>
        <w:sectPr w:rsidR="008C5E22">
          <w:pgSz w:w="11910" w:h="16840"/>
          <w:pgMar w:top="1120" w:right="860" w:bottom="280" w:left="740" w:header="746" w:footer="0" w:gutter="0"/>
          <w:cols w:space="720"/>
        </w:sectPr>
      </w:pPr>
    </w:p>
    <w:p w14:paraId="4B53B7EE" w14:textId="77777777" w:rsidR="008C5E22" w:rsidRDefault="008C5E22">
      <w:pPr>
        <w:pStyle w:val="BodyText"/>
        <w:rPr>
          <w:sz w:val="20"/>
        </w:rPr>
      </w:pPr>
    </w:p>
    <w:p w14:paraId="65C415A0" w14:textId="77777777" w:rsidR="008C5E22" w:rsidRDefault="008C5E22">
      <w:pPr>
        <w:pStyle w:val="BodyText"/>
        <w:rPr>
          <w:sz w:val="20"/>
        </w:rPr>
      </w:pPr>
    </w:p>
    <w:p w14:paraId="2E7E981B" w14:textId="77777777" w:rsidR="008C5E22" w:rsidRDefault="008C5E22">
      <w:pPr>
        <w:pStyle w:val="BodyText"/>
        <w:spacing w:before="7"/>
        <w:rPr>
          <w:sz w:val="22"/>
        </w:rPr>
      </w:pPr>
    </w:p>
    <w:p w14:paraId="499E1CC0" w14:textId="77777777" w:rsidR="008C5E22" w:rsidRDefault="00000000">
      <w:pPr>
        <w:pStyle w:val="BodyText"/>
        <w:spacing w:before="88" w:line="208" w:lineRule="auto"/>
        <w:ind w:left="790" w:right="2532" w:firstLine="396"/>
        <w:rPr>
          <w:rFonts w:ascii="HelveticaNeueLTPro-Md" w:hAnsi="HelveticaNeueLTPro-Md"/>
        </w:rPr>
      </w:pP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unwillingly</w:t>
      </w:r>
      <w:r>
        <w:rPr>
          <w:rFonts w:ascii="HelveticaNeueLTPro-Md" w:hAnsi="HelveticaNeueLTPro-Md"/>
          <w:color w:val="575756"/>
          <w:spacing w:val="-4"/>
        </w:rPr>
        <w:t xml:space="preserve"> </w:t>
      </w:r>
      <w:r>
        <w:rPr>
          <w:rFonts w:ascii="HelveticaNeueLTPro-Md" w:hAnsi="HelveticaNeueLTPro-Md"/>
          <w:color w:val="575756"/>
        </w:rPr>
        <w:t>internally</w:t>
      </w:r>
      <w:r>
        <w:rPr>
          <w:rFonts w:ascii="HelveticaNeueLTPro-Md" w:hAnsi="HelveticaNeueLTPro-Md"/>
          <w:color w:val="575756"/>
          <w:spacing w:val="-4"/>
        </w:rPr>
        <w:t xml:space="preserve"> </w:t>
      </w:r>
      <w:r>
        <w:rPr>
          <w:rFonts w:ascii="HelveticaNeueLTPro-Md" w:hAnsi="HelveticaNeueLTPro-Md"/>
          <w:color w:val="575756"/>
        </w:rPr>
        <w:t>(anus,</w:t>
      </w:r>
      <w:r>
        <w:rPr>
          <w:rFonts w:ascii="HelveticaNeueLTPro-Md" w:hAnsi="HelveticaNeueLTPro-Md"/>
          <w:color w:val="575756"/>
          <w:spacing w:val="-4"/>
        </w:rPr>
        <w:t xml:space="preserve"> </w:t>
      </w:r>
      <w:r>
        <w:rPr>
          <w:rFonts w:ascii="HelveticaNeueLTPro-Md" w:hAnsi="HelveticaNeueLTPro-Md"/>
          <w:color w:val="575756"/>
        </w:rPr>
        <w:t>penis,</w:t>
      </w:r>
      <w:r>
        <w:rPr>
          <w:rFonts w:ascii="HelveticaNeueLTPro-Md" w:hAnsi="HelveticaNeueLTPro-Md"/>
          <w:color w:val="575756"/>
          <w:spacing w:val="-4"/>
        </w:rPr>
        <w:t xml:space="preserve"> </w:t>
      </w:r>
      <w:r>
        <w:rPr>
          <w:rFonts w:ascii="HelveticaNeueLTPro-Md" w:hAnsi="HelveticaNeueLTPro-Md"/>
          <w:color w:val="575756"/>
        </w:rPr>
        <w:t>mouth)</w:t>
      </w:r>
      <w:r>
        <w:rPr>
          <w:rFonts w:ascii="HelveticaNeueLTPro-Md" w:hAnsi="HelveticaNeueLTPro-Md"/>
          <w:color w:val="575756"/>
          <w:spacing w:val="-4"/>
        </w:rPr>
        <w:t xml:space="preserve"> </w:t>
      </w:r>
      <w:r>
        <w:rPr>
          <w:rFonts w:ascii="HelveticaNeueLTPro-Md" w:hAnsi="HelveticaNeueLTPro-Md"/>
          <w:color w:val="575756"/>
        </w:rPr>
        <w:t>inspected under orders, as well as externally and blood tested for HIV.”</w:t>
      </w:r>
    </w:p>
    <w:p w14:paraId="51C1BC87" w14:textId="77777777" w:rsidR="008C5E22" w:rsidRDefault="00000000">
      <w:pPr>
        <w:pStyle w:val="BodyText"/>
        <w:spacing w:before="172" w:line="208" w:lineRule="auto"/>
        <w:ind w:left="790" w:right="2302" w:firstLine="396"/>
      </w:pPr>
      <w:r>
        <w:rPr>
          <w:rFonts w:ascii="HelveticaNeueLTPro-Md" w:hAnsi="HelveticaNeueLTPro-Md"/>
          <w:color w:val="575756"/>
        </w:rPr>
        <w:t>“Once I had opened up to the chaplain relevant to my sexuality</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was</w:t>
      </w:r>
      <w:r>
        <w:rPr>
          <w:rFonts w:ascii="HelveticaNeueLTPro-Md" w:hAnsi="HelveticaNeueLTPro-Md"/>
          <w:color w:val="575756"/>
          <w:spacing w:val="-3"/>
        </w:rPr>
        <w:t xml:space="preserve"> </w:t>
      </w:r>
      <w:r>
        <w:rPr>
          <w:rFonts w:ascii="HelveticaNeueLTPro-Md" w:hAnsi="HelveticaNeueLTPro-Md"/>
          <w:color w:val="575756"/>
        </w:rPr>
        <w:t>then</w:t>
      </w:r>
      <w:r>
        <w:rPr>
          <w:rFonts w:ascii="HelveticaNeueLTPro-Md" w:hAnsi="HelveticaNeueLTPro-Md"/>
          <w:color w:val="575756"/>
          <w:spacing w:val="-3"/>
        </w:rPr>
        <w:t xml:space="preserve"> </w:t>
      </w:r>
      <w:r>
        <w:rPr>
          <w:rFonts w:ascii="HelveticaNeueLTPro-Md" w:hAnsi="HelveticaNeueLTPro-Md"/>
          <w:color w:val="575756"/>
        </w:rPr>
        <w:t>taken</w:t>
      </w:r>
      <w:r>
        <w:rPr>
          <w:rFonts w:ascii="HelveticaNeueLTPro-Md" w:hAnsi="HelveticaNeueLTPro-Md"/>
          <w:color w:val="575756"/>
          <w:spacing w:val="-3"/>
        </w:rPr>
        <w:t xml:space="preserve"> </w:t>
      </w:r>
      <w:r>
        <w:rPr>
          <w:rFonts w:ascii="HelveticaNeueLTPro-Md" w:hAnsi="HelveticaNeueLTPro-Md"/>
          <w:color w:val="575756"/>
        </w:rPr>
        <w:t>to</w:t>
      </w:r>
      <w:r>
        <w:rPr>
          <w:rFonts w:ascii="HelveticaNeueLTPro-Md" w:hAnsi="HelveticaNeueLTPro-Md"/>
          <w:color w:val="575756"/>
          <w:spacing w:val="-3"/>
        </w:rPr>
        <w:t xml:space="preserve"> </w:t>
      </w:r>
      <w:r>
        <w:rPr>
          <w:rFonts w:ascii="HelveticaNeueLTPro-Md" w:hAnsi="HelveticaNeueLTPro-Md"/>
          <w:color w:val="575756"/>
        </w:rPr>
        <w:t>a</w:t>
      </w:r>
      <w:r>
        <w:rPr>
          <w:rFonts w:ascii="HelveticaNeueLTPro-Md" w:hAnsi="HelveticaNeueLTPro-Md"/>
          <w:color w:val="575756"/>
          <w:spacing w:val="-3"/>
        </w:rPr>
        <w:t xml:space="preserve"> </w:t>
      </w:r>
      <w:r>
        <w:rPr>
          <w:rFonts w:ascii="HelveticaNeueLTPro-Md" w:hAnsi="HelveticaNeueLTPro-Md"/>
          <w:color w:val="575756"/>
        </w:rPr>
        <w:t>doctor</w:t>
      </w:r>
      <w:r>
        <w:rPr>
          <w:rFonts w:ascii="HelveticaNeueLTPro-Md" w:hAnsi="HelveticaNeueLTPro-Md"/>
          <w:color w:val="575756"/>
          <w:spacing w:val="-3"/>
        </w:rPr>
        <w:t xml:space="preserve"> </w:t>
      </w:r>
      <w:r>
        <w:rPr>
          <w:rFonts w:ascii="HelveticaNeueLTPro-Md" w:hAnsi="HelveticaNeueLTPro-Md"/>
          <w:color w:val="575756"/>
        </w:rPr>
        <w:t>in</w:t>
      </w:r>
      <w:r>
        <w:rPr>
          <w:rFonts w:ascii="HelveticaNeueLTPro-Md" w:hAnsi="HelveticaNeueLTPro-Md"/>
          <w:color w:val="575756"/>
          <w:spacing w:val="-3"/>
        </w:rPr>
        <w:t xml:space="preserve"> </w:t>
      </w:r>
      <w:r>
        <w:rPr>
          <w:rFonts w:ascii="HelveticaNeueLTPro-Md" w:hAnsi="HelveticaNeueLTPro-Md"/>
          <w:color w:val="575756"/>
        </w:rPr>
        <w:t>the</w:t>
      </w:r>
      <w:r>
        <w:rPr>
          <w:rFonts w:ascii="HelveticaNeueLTPro-Md" w:hAnsi="HelveticaNeueLTPro-Md"/>
          <w:color w:val="575756"/>
          <w:spacing w:val="-3"/>
        </w:rPr>
        <w:t xml:space="preserve"> </w:t>
      </w:r>
      <w:r>
        <w:rPr>
          <w:rFonts w:ascii="HelveticaNeueLTPro-Md" w:hAnsi="HelveticaNeueLTPro-Md"/>
          <w:color w:val="575756"/>
        </w:rPr>
        <w:t>…</w:t>
      </w:r>
      <w:r>
        <w:rPr>
          <w:rFonts w:ascii="HelveticaNeueLTPro-Md" w:hAnsi="HelveticaNeueLTPro-Md"/>
          <w:color w:val="575756"/>
          <w:spacing w:val="-3"/>
        </w:rPr>
        <w:t xml:space="preserve"> </w:t>
      </w:r>
      <w:r>
        <w:rPr>
          <w:rFonts w:ascii="HelveticaNeueLTPro-Md" w:hAnsi="HelveticaNeueLTPro-Md"/>
          <w:color w:val="575756"/>
        </w:rPr>
        <w:t>Hospital</w:t>
      </w:r>
      <w:r>
        <w:rPr>
          <w:rFonts w:ascii="HelveticaNeueLTPro-Md" w:hAnsi="HelveticaNeueLTPro-Md"/>
          <w:color w:val="575756"/>
          <w:spacing w:val="-3"/>
        </w:rPr>
        <w:t xml:space="preserve"> </w:t>
      </w:r>
      <w:r>
        <w:rPr>
          <w:rFonts w:ascii="HelveticaNeueLTPro-Md" w:hAnsi="HelveticaNeueLTPro-Md"/>
          <w:color w:val="575756"/>
        </w:rPr>
        <w:t>in</w:t>
      </w:r>
      <w:r>
        <w:rPr>
          <w:rFonts w:ascii="HelveticaNeueLTPro-Md" w:hAnsi="HelveticaNeueLTPro-Md"/>
          <w:color w:val="575756"/>
          <w:spacing w:val="-3"/>
        </w:rPr>
        <w:t xml:space="preserve"> </w:t>
      </w:r>
      <w:r>
        <w:rPr>
          <w:rFonts w:ascii="HelveticaNeueLTPro-Md" w:hAnsi="HelveticaNeueLTPro-Md"/>
          <w:color w:val="575756"/>
        </w:rPr>
        <w:t xml:space="preserve">W[…] </w:t>
      </w:r>
      <w:r>
        <w:rPr>
          <w:color w:val="575756"/>
        </w:rPr>
        <w:t>where I had several appointments in which had to get naked and</w:t>
      </w:r>
    </w:p>
    <w:p w14:paraId="106A6B86" w14:textId="77777777" w:rsidR="008C5E22" w:rsidRDefault="00000000">
      <w:pPr>
        <w:pStyle w:val="BodyText"/>
        <w:spacing w:line="208" w:lineRule="auto"/>
        <w:ind w:left="790" w:right="2551"/>
        <w:jc w:val="both"/>
      </w:pPr>
      <w:r>
        <w:rPr>
          <w:color w:val="575756"/>
        </w:rPr>
        <w:t>sit</w:t>
      </w:r>
      <w:r>
        <w:rPr>
          <w:color w:val="575756"/>
          <w:spacing w:val="-1"/>
        </w:rPr>
        <w:t xml:space="preserve"> </w:t>
      </w:r>
      <w:r>
        <w:rPr>
          <w:color w:val="575756"/>
        </w:rPr>
        <w:t>on</w:t>
      </w:r>
      <w:r>
        <w:rPr>
          <w:color w:val="575756"/>
          <w:spacing w:val="-1"/>
        </w:rPr>
        <w:t xml:space="preserve"> </w:t>
      </w:r>
      <w:r>
        <w:rPr>
          <w:color w:val="575756"/>
        </w:rPr>
        <w:t>what</w:t>
      </w:r>
      <w:r>
        <w:rPr>
          <w:color w:val="575756"/>
          <w:spacing w:val="-1"/>
        </w:rPr>
        <w:t xml:space="preserve"> </w:t>
      </w:r>
      <w:r>
        <w:rPr>
          <w:color w:val="575756"/>
        </w:rPr>
        <w:t>I</w:t>
      </w:r>
      <w:r>
        <w:rPr>
          <w:color w:val="575756"/>
          <w:spacing w:val="-1"/>
        </w:rPr>
        <w:t xml:space="preserve"> </w:t>
      </w:r>
      <w:r>
        <w:rPr>
          <w:color w:val="575756"/>
        </w:rPr>
        <w:t>can</w:t>
      </w:r>
      <w:r>
        <w:rPr>
          <w:color w:val="575756"/>
          <w:spacing w:val="-1"/>
        </w:rPr>
        <w:t xml:space="preserve"> </w:t>
      </w:r>
      <w:r>
        <w:rPr>
          <w:color w:val="575756"/>
        </w:rPr>
        <w:t>only</w:t>
      </w:r>
      <w:r>
        <w:rPr>
          <w:color w:val="575756"/>
          <w:spacing w:val="-1"/>
        </w:rPr>
        <w:t xml:space="preserve"> </w:t>
      </w:r>
      <w:r>
        <w:rPr>
          <w:color w:val="575756"/>
        </w:rPr>
        <w:t>describe</w:t>
      </w:r>
      <w:r>
        <w:rPr>
          <w:color w:val="575756"/>
          <w:spacing w:val="-1"/>
        </w:rPr>
        <w:t xml:space="preserve"> </w:t>
      </w:r>
      <w:r>
        <w:rPr>
          <w:color w:val="575756"/>
        </w:rPr>
        <w:t>as</w:t>
      </w:r>
      <w:r>
        <w:rPr>
          <w:color w:val="575756"/>
          <w:spacing w:val="-1"/>
        </w:rPr>
        <w:t xml:space="preserve"> </w:t>
      </w:r>
      <w:r>
        <w:rPr>
          <w:color w:val="575756"/>
        </w:rPr>
        <w:t>a</w:t>
      </w:r>
      <w:r>
        <w:rPr>
          <w:color w:val="575756"/>
          <w:spacing w:val="-1"/>
        </w:rPr>
        <w:t xml:space="preserve"> </w:t>
      </w:r>
      <w:r>
        <w:rPr>
          <w:color w:val="575756"/>
        </w:rPr>
        <w:t>dentist</w:t>
      </w:r>
      <w:r>
        <w:rPr>
          <w:color w:val="575756"/>
          <w:spacing w:val="-1"/>
        </w:rPr>
        <w:t xml:space="preserve"> </w:t>
      </w:r>
      <w:r>
        <w:rPr>
          <w:color w:val="575756"/>
        </w:rPr>
        <w:t>type</w:t>
      </w:r>
      <w:r>
        <w:rPr>
          <w:color w:val="575756"/>
          <w:spacing w:val="-1"/>
        </w:rPr>
        <w:t xml:space="preserve"> </w:t>
      </w:r>
      <w:r>
        <w:rPr>
          <w:color w:val="575756"/>
        </w:rPr>
        <w:t>chair</w:t>
      </w:r>
      <w:r>
        <w:rPr>
          <w:color w:val="575756"/>
          <w:spacing w:val="-1"/>
        </w:rPr>
        <w:t xml:space="preserve"> </w:t>
      </w:r>
      <w:r>
        <w:rPr>
          <w:color w:val="575756"/>
        </w:rPr>
        <w:t>and</w:t>
      </w:r>
      <w:r>
        <w:rPr>
          <w:color w:val="575756"/>
          <w:spacing w:val="-1"/>
        </w:rPr>
        <w:t xml:space="preserve"> </w:t>
      </w:r>
      <w:r>
        <w:rPr>
          <w:color w:val="575756"/>
        </w:rPr>
        <w:t>he</w:t>
      </w:r>
      <w:r>
        <w:rPr>
          <w:color w:val="575756"/>
          <w:spacing w:val="-1"/>
        </w:rPr>
        <w:t xml:space="preserve"> </w:t>
      </w:r>
      <w:r>
        <w:rPr>
          <w:color w:val="575756"/>
        </w:rPr>
        <w:t>would show</w:t>
      </w:r>
      <w:r>
        <w:rPr>
          <w:color w:val="575756"/>
          <w:spacing w:val="-5"/>
        </w:rPr>
        <w:t xml:space="preserve"> </w:t>
      </w:r>
      <w:r>
        <w:rPr>
          <w:color w:val="575756"/>
        </w:rPr>
        <w:t>me</w:t>
      </w:r>
      <w:r>
        <w:rPr>
          <w:color w:val="575756"/>
          <w:spacing w:val="-5"/>
        </w:rPr>
        <w:t xml:space="preserve"> </w:t>
      </w:r>
      <w:r>
        <w:rPr>
          <w:color w:val="575756"/>
        </w:rPr>
        <w:t>pictures</w:t>
      </w:r>
      <w:r>
        <w:rPr>
          <w:color w:val="575756"/>
          <w:spacing w:val="-5"/>
        </w:rPr>
        <w:t xml:space="preserve"> </w:t>
      </w:r>
      <w:r>
        <w:rPr>
          <w:color w:val="575756"/>
        </w:rPr>
        <w:t>of</w:t>
      </w:r>
      <w:r>
        <w:rPr>
          <w:color w:val="575756"/>
          <w:spacing w:val="-5"/>
        </w:rPr>
        <w:t xml:space="preserve"> </w:t>
      </w:r>
      <w:r>
        <w:rPr>
          <w:color w:val="575756"/>
        </w:rPr>
        <w:t>naked</w:t>
      </w:r>
      <w:r>
        <w:rPr>
          <w:color w:val="575756"/>
          <w:spacing w:val="-5"/>
        </w:rPr>
        <w:t xml:space="preserve"> </w:t>
      </w:r>
      <w:r>
        <w:rPr>
          <w:color w:val="575756"/>
        </w:rPr>
        <w:t>men/women</w:t>
      </w:r>
      <w:r>
        <w:rPr>
          <w:color w:val="575756"/>
          <w:spacing w:val="-5"/>
        </w:rPr>
        <w:t xml:space="preserve"> </w:t>
      </w:r>
      <w:r>
        <w:rPr>
          <w:color w:val="575756"/>
        </w:rPr>
        <w:t>and</w:t>
      </w:r>
      <w:r>
        <w:rPr>
          <w:color w:val="575756"/>
          <w:spacing w:val="-5"/>
        </w:rPr>
        <w:t xml:space="preserve"> </w:t>
      </w:r>
      <w:r>
        <w:rPr>
          <w:color w:val="575756"/>
        </w:rPr>
        <w:t>the</w:t>
      </w:r>
      <w:r>
        <w:rPr>
          <w:color w:val="575756"/>
          <w:spacing w:val="-5"/>
        </w:rPr>
        <w:t xml:space="preserve"> </w:t>
      </w:r>
      <w:r>
        <w:rPr>
          <w:color w:val="575756"/>
        </w:rPr>
        <w:t>measure</w:t>
      </w:r>
      <w:r>
        <w:rPr>
          <w:color w:val="575756"/>
          <w:spacing w:val="-5"/>
        </w:rPr>
        <w:t xml:space="preserve"> </w:t>
      </w:r>
      <w:r>
        <w:rPr>
          <w:color w:val="575756"/>
        </w:rPr>
        <w:t>my</w:t>
      </w:r>
      <w:r>
        <w:rPr>
          <w:color w:val="575756"/>
          <w:spacing w:val="-5"/>
        </w:rPr>
        <w:t xml:space="preserve"> </w:t>
      </w:r>
      <w:r>
        <w:rPr>
          <w:color w:val="575756"/>
        </w:rPr>
        <w:t>penis to see if any reaction.”</w:t>
      </w:r>
    </w:p>
    <w:p w14:paraId="5DABBD68" w14:textId="77777777" w:rsidR="008C5E22" w:rsidRDefault="00000000">
      <w:pPr>
        <w:pStyle w:val="BodyText"/>
        <w:spacing w:before="172" w:line="208" w:lineRule="auto"/>
        <w:ind w:left="790" w:right="2515" w:firstLine="396"/>
      </w:pPr>
      <w:r>
        <w:rPr>
          <w:rFonts w:ascii="HelveticaNeueLTPro-Md" w:hAnsi="HelveticaNeueLTPro-Md"/>
          <w:color w:val="575756"/>
        </w:rPr>
        <w:t xml:space="preserve">“I was medically evacuated, with an escort on a flight to a psychiatric ward at […] Hospital, RAF W[…] where I stayed on </w:t>
      </w:r>
      <w:r>
        <w:rPr>
          <w:color w:val="575756"/>
        </w:rPr>
        <w:t>and off for six months, where they continued to administer the drug Anafranil</w:t>
      </w:r>
      <w:r>
        <w:rPr>
          <w:color w:val="575756"/>
          <w:spacing w:val="-4"/>
        </w:rPr>
        <w:t xml:space="preserve"> </w:t>
      </w:r>
      <w:r>
        <w:rPr>
          <w:color w:val="575756"/>
        </w:rPr>
        <w:t>(Clomipramine)</w:t>
      </w:r>
      <w:r>
        <w:rPr>
          <w:color w:val="575756"/>
          <w:spacing w:val="-4"/>
        </w:rPr>
        <w:t xml:space="preserve"> </w:t>
      </w:r>
      <w:r>
        <w:rPr>
          <w:color w:val="575756"/>
        </w:rPr>
        <w:t>which</w:t>
      </w:r>
      <w:r>
        <w:rPr>
          <w:color w:val="575756"/>
          <w:spacing w:val="-4"/>
        </w:rPr>
        <w:t xml:space="preserve"> </w:t>
      </w:r>
      <w:r>
        <w:rPr>
          <w:color w:val="575756"/>
        </w:rPr>
        <w:t>made</w:t>
      </w:r>
      <w:r>
        <w:rPr>
          <w:color w:val="575756"/>
          <w:spacing w:val="-4"/>
        </w:rPr>
        <w:t xml:space="preserve"> </w:t>
      </w:r>
      <w:r>
        <w:rPr>
          <w:color w:val="575756"/>
        </w:rPr>
        <w:t>me</w:t>
      </w:r>
      <w:r>
        <w:rPr>
          <w:color w:val="575756"/>
          <w:spacing w:val="-4"/>
        </w:rPr>
        <w:t xml:space="preserve"> </w:t>
      </w:r>
      <w:r>
        <w:rPr>
          <w:color w:val="575756"/>
        </w:rPr>
        <w:t>like</w:t>
      </w:r>
      <w:r>
        <w:rPr>
          <w:color w:val="575756"/>
          <w:spacing w:val="-4"/>
        </w:rPr>
        <w:t xml:space="preserve"> </w:t>
      </w:r>
      <w:r>
        <w:rPr>
          <w:color w:val="575756"/>
        </w:rPr>
        <w:t>a</w:t>
      </w:r>
      <w:r>
        <w:rPr>
          <w:color w:val="575756"/>
          <w:spacing w:val="-4"/>
        </w:rPr>
        <w:t xml:space="preserve"> </w:t>
      </w:r>
      <w:r>
        <w:rPr>
          <w:color w:val="575756"/>
        </w:rPr>
        <w:t>zombie.</w:t>
      </w:r>
      <w:r>
        <w:rPr>
          <w:color w:val="575756"/>
          <w:spacing w:val="-4"/>
        </w:rPr>
        <w:t xml:space="preserve"> </w:t>
      </w:r>
      <w:r>
        <w:rPr>
          <w:color w:val="575756"/>
        </w:rPr>
        <w:t>It</w:t>
      </w:r>
      <w:r>
        <w:rPr>
          <w:color w:val="575756"/>
          <w:spacing w:val="-4"/>
        </w:rPr>
        <w:t xml:space="preserve"> </w:t>
      </w:r>
      <w:r>
        <w:rPr>
          <w:color w:val="575756"/>
        </w:rPr>
        <w:t>also</w:t>
      </w:r>
      <w:r>
        <w:rPr>
          <w:color w:val="575756"/>
          <w:spacing w:val="-4"/>
        </w:rPr>
        <w:t xml:space="preserve"> </w:t>
      </w:r>
      <w:r>
        <w:rPr>
          <w:color w:val="575756"/>
        </w:rPr>
        <w:t>made me feel suicidal. They wanted to give me electric shock treatment, which I managed to refuse. … I was made to take IQ tests, which showed</w:t>
      </w:r>
      <w:r>
        <w:rPr>
          <w:color w:val="575756"/>
          <w:spacing w:val="-3"/>
        </w:rPr>
        <w:t xml:space="preserve"> </w:t>
      </w:r>
      <w:r>
        <w:rPr>
          <w:color w:val="575756"/>
        </w:rPr>
        <w:t>an</w:t>
      </w:r>
      <w:r>
        <w:rPr>
          <w:color w:val="575756"/>
          <w:spacing w:val="-3"/>
        </w:rPr>
        <w:t xml:space="preserve"> </w:t>
      </w:r>
      <w:r>
        <w:rPr>
          <w:color w:val="575756"/>
        </w:rPr>
        <w:t>IQ</w:t>
      </w:r>
      <w:r>
        <w:rPr>
          <w:color w:val="575756"/>
          <w:spacing w:val="-3"/>
        </w:rPr>
        <w:t xml:space="preserve"> </w:t>
      </w:r>
      <w:r>
        <w:rPr>
          <w:color w:val="575756"/>
        </w:rPr>
        <w:t>of</w:t>
      </w:r>
      <w:r>
        <w:rPr>
          <w:color w:val="575756"/>
          <w:spacing w:val="-3"/>
        </w:rPr>
        <w:t xml:space="preserve"> </w:t>
      </w:r>
      <w:r>
        <w:rPr>
          <w:color w:val="575756"/>
        </w:rPr>
        <w:t>154,</w:t>
      </w:r>
      <w:r>
        <w:rPr>
          <w:color w:val="575756"/>
          <w:spacing w:val="-3"/>
        </w:rPr>
        <w:t xml:space="preserve"> </w:t>
      </w:r>
      <w:r>
        <w:rPr>
          <w:color w:val="575756"/>
        </w:rPr>
        <w:t>and</w:t>
      </w:r>
      <w:r>
        <w:rPr>
          <w:color w:val="575756"/>
          <w:spacing w:val="-3"/>
        </w:rPr>
        <w:t xml:space="preserve"> </w:t>
      </w:r>
      <w:r>
        <w:rPr>
          <w:color w:val="575756"/>
        </w:rPr>
        <w:t>sexual</w:t>
      </w:r>
      <w:r>
        <w:rPr>
          <w:color w:val="575756"/>
          <w:spacing w:val="-3"/>
        </w:rPr>
        <w:t xml:space="preserve"> </w:t>
      </w:r>
      <w:r>
        <w:rPr>
          <w:color w:val="575756"/>
        </w:rPr>
        <w:t>orientation</w:t>
      </w:r>
      <w:r>
        <w:rPr>
          <w:color w:val="575756"/>
          <w:spacing w:val="-3"/>
        </w:rPr>
        <w:t xml:space="preserve"> </w:t>
      </w:r>
      <w:r>
        <w:rPr>
          <w:color w:val="575756"/>
        </w:rPr>
        <w:t>tests</w:t>
      </w:r>
      <w:r>
        <w:rPr>
          <w:color w:val="575756"/>
          <w:spacing w:val="-3"/>
        </w:rPr>
        <w:t xml:space="preserve"> </w:t>
      </w:r>
      <w:r>
        <w:rPr>
          <w:color w:val="575756"/>
        </w:rPr>
        <w:t>devised</w:t>
      </w:r>
      <w:r>
        <w:rPr>
          <w:color w:val="575756"/>
          <w:spacing w:val="-3"/>
        </w:rPr>
        <w:t xml:space="preserve"> </w:t>
      </w:r>
      <w:r>
        <w:rPr>
          <w:color w:val="575756"/>
        </w:rPr>
        <w:t>by</w:t>
      </w:r>
      <w:r>
        <w:rPr>
          <w:color w:val="575756"/>
          <w:spacing w:val="-3"/>
        </w:rPr>
        <w:t xml:space="preserve"> </w:t>
      </w:r>
      <w:r>
        <w:rPr>
          <w:color w:val="575756"/>
        </w:rPr>
        <w:t>a</w:t>
      </w:r>
      <w:r>
        <w:rPr>
          <w:color w:val="575756"/>
          <w:spacing w:val="-3"/>
        </w:rPr>
        <w:t xml:space="preserve"> </w:t>
      </w:r>
      <w:r>
        <w:rPr>
          <w:color w:val="575756"/>
        </w:rPr>
        <w:t>man called Hans Eysenck … who also theorised a correlation between</w:t>
      </w:r>
      <w:r>
        <w:rPr>
          <w:color w:val="575756"/>
          <w:spacing w:val="40"/>
        </w:rPr>
        <w:t xml:space="preserve"> </w:t>
      </w:r>
      <w:r>
        <w:rPr>
          <w:color w:val="575756"/>
        </w:rPr>
        <w:t>IQ and race… I still have nightmares even now, about 45 years</w:t>
      </w:r>
    </w:p>
    <w:p w14:paraId="208E34CC" w14:textId="77777777" w:rsidR="008C5E22" w:rsidRDefault="00000000">
      <w:pPr>
        <w:pStyle w:val="BodyText"/>
        <w:spacing w:line="208" w:lineRule="auto"/>
        <w:ind w:left="790" w:right="2302"/>
      </w:pPr>
      <w:r>
        <w:rPr>
          <w:color w:val="575756"/>
        </w:rPr>
        <w:t>on, about RAF W[…] psychiatric hospital, and the fact that I could have been subjected to electric shock treatment. It is a horrendous recurring</w:t>
      </w:r>
      <w:r>
        <w:rPr>
          <w:color w:val="575756"/>
          <w:spacing w:val="-5"/>
        </w:rPr>
        <w:t xml:space="preserve"> </w:t>
      </w:r>
      <w:r>
        <w:rPr>
          <w:color w:val="575756"/>
        </w:rPr>
        <w:t>dream.</w:t>
      </w:r>
      <w:r>
        <w:rPr>
          <w:color w:val="575756"/>
          <w:spacing w:val="-5"/>
        </w:rPr>
        <w:t xml:space="preserve"> </w:t>
      </w:r>
      <w:r>
        <w:rPr>
          <w:color w:val="575756"/>
        </w:rPr>
        <w:t>I</w:t>
      </w:r>
      <w:r>
        <w:rPr>
          <w:color w:val="575756"/>
          <w:spacing w:val="-5"/>
        </w:rPr>
        <w:t xml:space="preserve"> </w:t>
      </w:r>
      <w:r>
        <w:rPr>
          <w:color w:val="575756"/>
        </w:rPr>
        <w:t>also</w:t>
      </w:r>
      <w:r>
        <w:rPr>
          <w:color w:val="575756"/>
          <w:spacing w:val="-5"/>
        </w:rPr>
        <w:t xml:space="preserve"> </w:t>
      </w:r>
      <w:r>
        <w:rPr>
          <w:color w:val="575756"/>
        </w:rPr>
        <w:t>believe</w:t>
      </w:r>
      <w:r>
        <w:rPr>
          <w:color w:val="575756"/>
          <w:spacing w:val="-5"/>
        </w:rPr>
        <w:t xml:space="preserve"> </w:t>
      </w:r>
      <w:r>
        <w:rPr>
          <w:color w:val="575756"/>
        </w:rPr>
        <w:t>that</w:t>
      </w:r>
      <w:r>
        <w:rPr>
          <w:color w:val="575756"/>
          <w:spacing w:val="-5"/>
        </w:rPr>
        <w:t xml:space="preserve"> </w:t>
      </w:r>
      <w:r>
        <w:rPr>
          <w:color w:val="575756"/>
        </w:rPr>
        <w:t>I</w:t>
      </w:r>
      <w:r>
        <w:rPr>
          <w:color w:val="575756"/>
          <w:spacing w:val="-5"/>
        </w:rPr>
        <w:t xml:space="preserve"> </w:t>
      </w:r>
      <w:r>
        <w:rPr>
          <w:color w:val="575756"/>
        </w:rPr>
        <w:t>am</w:t>
      </w:r>
      <w:r>
        <w:rPr>
          <w:color w:val="575756"/>
          <w:spacing w:val="-5"/>
        </w:rPr>
        <w:t xml:space="preserve"> </w:t>
      </w:r>
      <w:r>
        <w:rPr>
          <w:color w:val="575756"/>
        </w:rPr>
        <w:t>still</w:t>
      </w:r>
      <w:r>
        <w:rPr>
          <w:color w:val="575756"/>
          <w:spacing w:val="-5"/>
        </w:rPr>
        <w:t xml:space="preserve"> </w:t>
      </w:r>
      <w:r>
        <w:rPr>
          <w:color w:val="575756"/>
        </w:rPr>
        <w:t>suffering</w:t>
      </w:r>
      <w:r>
        <w:rPr>
          <w:color w:val="575756"/>
          <w:spacing w:val="-5"/>
        </w:rPr>
        <w:t xml:space="preserve"> </w:t>
      </w:r>
      <w:r>
        <w:rPr>
          <w:color w:val="575756"/>
        </w:rPr>
        <w:t>side</w:t>
      </w:r>
      <w:r>
        <w:rPr>
          <w:color w:val="575756"/>
          <w:spacing w:val="-5"/>
        </w:rPr>
        <w:t xml:space="preserve"> </w:t>
      </w:r>
      <w:r>
        <w:rPr>
          <w:color w:val="575756"/>
        </w:rPr>
        <w:t>effects</w:t>
      </w:r>
      <w:r>
        <w:rPr>
          <w:color w:val="575756"/>
          <w:spacing w:val="-5"/>
        </w:rPr>
        <w:t xml:space="preserve"> </w:t>
      </w:r>
      <w:r>
        <w:rPr>
          <w:color w:val="575756"/>
        </w:rPr>
        <w:t>from the drugs I was put on. … I was discharged from the RAF “due to circumstances beyond his control.”</w:t>
      </w:r>
    </w:p>
    <w:p w14:paraId="0A8C2CD0" w14:textId="77777777" w:rsidR="008C5E22" w:rsidRDefault="00000000">
      <w:pPr>
        <w:pStyle w:val="BodyText"/>
        <w:spacing w:before="168" w:line="208" w:lineRule="auto"/>
        <w:ind w:left="790" w:right="2754" w:firstLine="396"/>
      </w:pPr>
      <w:r>
        <w:rPr>
          <w:rFonts w:ascii="HelveticaNeueLTPro-Md" w:hAnsi="HelveticaNeueLTPro-Md"/>
          <w:color w:val="575756"/>
        </w:rPr>
        <w:t xml:space="preserve">“When I was investigated by the SIB prior to being court‑martialled, I was escorted to the unit medical centre </w:t>
      </w:r>
      <w:r>
        <w:rPr>
          <w:color w:val="575756"/>
        </w:rPr>
        <w:t>and</w:t>
      </w:r>
      <w:r>
        <w:rPr>
          <w:color w:val="575756"/>
          <w:spacing w:val="-2"/>
        </w:rPr>
        <w:t xml:space="preserve"> </w:t>
      </w:r>
      <w:r>
        <w:rPr>
          <w:color w:val="575756"/>
        </w:rPr>
        <w:t>forced</w:t>
      </w:r>
      <w:r>
        <w:rPr>
          <w:color w:val="575756"/>
          <w:spacing w:val="-2"/>
        </w:rPr>
        <w:t xml:space="preserve"> </w:t>
      </w:r>
      <w:r>
        <w:rPr>
          <w:color w:val="575756"/>
        </w:rPr>
        <w:t>to</w:t>
      </w:r>
      <w:r>
        <w:rPr>
          <w:color w:val="575756"/>
          <w:spacing w:val="-2"/>
        </w:rPr>
        <w:t xml:space="preserve"> </w:t>
      </w:r>
      <w:r>
        <w:rPr>
          <w:color w:val="575756"/>
        </w:rPr>
        <w:t>undergo</w:t>
      </w:r>
      <w:r>
        <w:rPr>
          <w:color w:val="575756"/>
          <w:spacing w:val="-2"/>
        </w:rPr>
        <w:t xml:space="preserve"> </w:t>
      </w:r>
      <w:r>
        <w:rPr>
          <w:color w:val="575756"/>
        </w:rPr>
        <w:t>a</w:t>
      </w:r>
      <w:r>
        <w:rPr>
          <w:color w:val="575756"/>
          <w:spacing w:val="-2"/>
        </w:rPr>
        <w:t xml:space="preserve"> </w:t>
      </w:r>
      <w:r>
        <w:rPr>
          <w:color w:val="575756"/>
        </w:rPr>
        <w:t>physical</w:t>
      </w:r>
      <w:r>
        <w:rPr>
          <w:color w:val="575756"/>
          <w:spacing w:val="-2"/>
        </w:rPr>
        <w:t xml:space="preserve"> </w:t>
      </w:r>
      <w:r>
        <w:rPr>
          <w:color w:val="575756"/>
        </w:rPr>
        <w:t>medical</w:t>
      </w:r>
      <w:r>
        <w:rPr>
          <w:color w:val="575756"/>
          <w:spacing w:val="-2"/>
        </w:rPr>
        <w:t xml:space="preserve"> </w:t>
      </w:r>
      <w:r>
        <w:rPr>
          <w:color w:val="575756"/>
        </w:rPr>
        <w:t>examination</w:t>
      </w:r>
      <w:r>
        <w:rPr>
          <w:color w:val="575756"/>
          <w:spacing w:val="-2"/>
        </w:rPr>
        <w:t xml:space="preserve"> </w:t>
      </w:r>
      <w:r>
        <w:rPr>
          <w:color w:val="575756"/>
        </w:rPr>
        <w:t>by</w:t>
      </w:r>
      <w:r>
        <w:rPr>
          <w:color w:val="575756"/>
          <w:spacing w:val="-2"/>
        </w:rPr>
        <w:t xml:space="preserve"> </w:t>
      </w:r>
      <w:r>
        <w:rPr>
          <w:color w:val="575756"/>
        </w:rPr>
        <w:t>the</w:t>
      </w:r>
      <w:r>
        <w:rPr>
          <w:color w:val="575756"/>
          <w:spacing w:val="-2"/>
        </w:rPr>
        <w:t xml:space="preserve"> </w:t>
      </w:r>
      <w:r>
        <w:rPr>
          <w:color w:val="575756"/>
        </w:rPr>
        <w:t>unit doctor.</w:t>
      </w:r>
      <w:r>
        <w:rPr>
          <w:color w:val="575756"/>
          <w:spacing w:val="-6"/>
        </w:rPr>
        <w:t xml:space="preserve"> </w:t>
      </w:r>
      <w:r>
        <w:rPr>
          <w:color w:val="575756"/>
        </w:rPr>
        <w:t>While</w:t>
      </w:r>
      <w:r>
        <w:rPr>
          <w:color w:val="575756"/>
          <w:spacing w:val="-6"/>
        </w:rPr>
        <w:t xml:space="preserve"> </w:t>
      </w:r>
      <w:r>
        <w:rPr>
          <w:color w:val="575756"/>
        </w:rPr>
        <w:t>this</w:t>
      </w:r>
      <w:r>
        <w:rPr>
          <w:color w:val="575756"/>
          <w:spacing w:val="-6"/>
        </w:rPr>
        <w:t xml:space="preserve"> </w:t>
      </w:r>
      <w:r>
        <w:rPr>
          <w:color w:val="575756"/>
        </w:rPr>
        <w:t>happened</w:t>
      </w:r>
      <w:r>
        <w:rPr>
          <w:color w:val="575756"/>
          <w:spacing w:val="-6"/>
        </w:rPr>
        <w:t xml:space="preserve"> </w:t>
      </w:r>
      <w:r>
        <w:rPr>
          <w:color w:val="575756"/>
        </w:rPr>
        <w:t>a</w:t>
      </w:r>
      <w:r>
        <w:rPr>
          <w:color w:val="575756"/>
          <w:spacing w:val="-6"/>
        </w:rPr>
        <w:t xml:space="preserve"> </w:t>
      </w:r>
      <w:r>
        <w:rPr>
          <w:color w:val="575756"/>
        </w:rPr>
        <w:t>member</w:t>
      </w:r>
      <w:r>
        <w:rPr>
          <w:color w:val="575756"/>
          <w:spacing w:val="-6"/>
        </w:rPr>
        <w:t xml:space="preserve"> </w:t>
      </w:r>
      <w:r>
        <w:rPr>
          <w:color w:val="575756"/>
        </w:rPr>
        <w:t>of</w:t>
      </w:r>
      <w:r>
        <w:rPr>
          <w:color w:val="575756"/>
          <w:spacing w:val="-6"/>
        </w:rPr>
        <w:t xml:space="preserve"> </w:t>
      </w:r>
      <w:r>
        <w:rPr>
          <w:color w:val="575756"/>
        </w:rPr>
        <w:t>the</w:t>
      </w:r>
      <w:r>
        <w:rPr>
          <w:color w:val="575756"/>
          <w:spacing w:val="-6"/>
        </w:rPr>
        <w:t xml:space="preserve"> </w:t>
      </w:r>
      <w:r>
        <w:rPr>
          <w:color w:val="575756"/>
        </w:rPr>
        <w:t>SIB</w:t>
      </w:r>
      <w:r>
        <w:rPr>
          <w:color w:val="575756"/>
          <w:spacing w:val="-6"/>
        </w:rPr>
        <w:t xml:space="preserve"> </w:t>
      </w:r>
      <w:r>
        <w:rPr>
          <w:color w:val="575756"/>
        </w:rPr>
        <w:t>remained</w:t>
      </w:r>
      <w:r>
        <w:rPr>
          <w:color w:val="575756"/>
          <w:spacing w:val="-6"/>
        </w:rPr>
        <w:t xml:space="preserve"> </w:t>
      </w:r>
      <w:r>
        <w:rPr>
          <w:color w:val="575756"/>
        </w:rPr>
        <w:t>in</w:t>
      </w:r>
      <w:r>
        <w:rPr>
          <w:color w:val="575756"/>
          <w:spacing w:val="-6"/>
        </w:rPr>
        <w:t xml:space="preserve"> </w:t>
      </w:r>
      <w:r>
        <w:rPr>
          <w:color w:val="575756"/>
        </w:rPr>
        <w:t>the examination room and watched. The doctor, who in fairness was</w:t>
      </w:r>
    </w:p>
    <w:p w14:paraId="3E9FCB9A" w14:textId="77777777" w:rsidR="008C5E22" w:rsidRDefault="00000000">
      <w:pPr>
        <w:pStyle w:val="BodyText"/>
        <w:spacing w:line="208" w:lineRule="auto"/>
        <w:ind w:left="790" w:right="2631"/>
      </w:pPr>
      <w:r>
        <w:rPr>
          <w:color w:val="575756"/>
        </w:rPr>
        <w:t>clearly</w:t>
      </w:r>
      <w:r>
        <w:rPr>
          <w:color w:val="575756"/>
          <w:spacing w:val="-4"/>
        </w:rPr>
        <w:t xml:space="preserve"> </w:t>
      </w:r>
      <w:r>
        <w:rPr>
          <w:color w:val="575756"/>
        </w:rPr>
        <w:t>uncomfortable</w:t>
      </w:r>
      <w:r>
        <w:rPr>
          <w:color w:val="575756"/>
          <w:spacing w:val="-4"/>
        </w:rPr>
        <w:t xml:space="preserve"> </w:t>
      </w:r>
      <w:r>
        <w:rPr>
          <w:color w:val="575756"/>
        </w:rPr>
        <w:t>doing</w:t>
      </w:r>
      <w:r>
        <w:rPr>
          <w:color w:val="575756"/>
          <w:spacing w:val="-4"/>
        </w:rPr>
        <w:t xml:space="preserve"> </w:t>
      </w:r>
      <w:r>
        <w:rPr>
          <w:color w:val="575756"/>
        </w:rPr>
        <w:t>this,</w:t>
      </w:r>
      <w:r>
        <w:rPr>
          <w:color w:val="575756"/>
          <w:spacing w:val="-4"/>
        </w:rPr>
        <w:t xml:space="preserve"> </w:t>
      </w:r>
      <w:r>
        <w:rPr>
          <w:color w:val="575756"/>
        </w:rPr>
        <w:t>instructed</w:t>
      </w:r>
      <w:r>
        <w:rPr>
          <w:color w:val="575756"/>
          <w:spacing w:val="-4"/>
        </w:rPr>
        <w:t xml:space="preserve"> </w:t>
      </w:r>
      <w:r>
        <w:rPr>
          <w:color w:val="575756"/>
        </w:rPr>
        <w:t>me</w:t>
      </w:r>
      <w:r>
        <w:rPr>
          <w:color w:val="575756"/>
          <w:spacing w:val="-4"/>
        </w:rPr>
        <w:t xml:space="preserve"> </w:t>
      </w:r>
      <w:r>
        <w:rPr>
          <w:color w:val="575756"/>
        </w:rPr>
        <w:t>to</w:t>
      </w:r>
      <w:r>
        <w:rPr>
          <w:color w:val="575756"/>
          <w:spacing w:val="-4"/>
        </w:rPr>
        <w:t xml:space="preserve"> </w:t>
      </w:r>
      <w:r>
        <w:rPr>
          <w:color w:val="575756"/>
        </w:rPr>
        <w:t>take</w:t>
      </w:r>
      <w:r>
        <w:rPr>
          <w:color w:val="575756"/>
          <w:spacing w:val="-4"/>
        </w:rPr>
        <w:t xml:space="preserve"> </w:t>
      </w:r>
      <w:r>
        <w:rPr>
          <w:color w:val="575756"/>
        </w:rPr>
        <w:t>my</w:t>
      </w:r>
      <w:r>
        <w:rPr>
          <w:color w:val="575756"/>
          <w:spacing w:val="-4"/>
        </w:rPr>
        <w:t xml:space="preserve"> </w:t>
      </w:r>
      <w:r>
        <w:rPr>
          <w:color w:val="575756"/>
        </w:rPr>
        <w:t>trousers and pants off, to lie down on the examination table and to lie on</w:t>
      </w:r>
      <w:r>
        <w:rPr>
          <w:color w:val="575756"/>
          <w:spacing w:val="40"/>
        </w:rPr>
        <w:t xml:space="preserve"> </w:t>
      </w:r>
      <w:r>
        <w:rPr>
          <w:color w:val="575756"/>
        </w:rPr>
        <w:t>my</w:t>
      </w:r>
      <w:r>
        <w:rPr>
          <w:color w:val="575756"/>
          <w:spacing w:val="-3"/>
        </w:rPr>
        <w:t xml:space="preserve"> </w:t>
      </w:r>
      <w:r>
        <w:rPr>
          <w:color w:val="575756"/>
        </w:rPr>
        <w:t>side,</w:t>
      </w:r>
      <w:r>
        <w:rPr>
          <w:color w:val="575756"/>
          <w:spacing w:val="-3"/>
        </w:rPr>
        <w:t xml:space="preserve"> </w:t>
      </w:r>
      <w:r>
        <w:rPr>
          <w:color w:val="575756"/>
        </w:rPr>
        <w:t>to</w:t>
      </w:r>
      <w:r>
        <w:rPr>
          <w:color w:val="575756"/>
          <w:spacing w:val="-3"/>
        </w:rPr>
        <w:t xml:space="preserve"> </w:t>
      </w:r>
      <w:r>
        <w:rPr>
          <w:color w:val="575756"/>
        </w:rPr>
        <w:t>bend</w:t>
      </w:r>
      <w:r>
        <w:rPr>
          <w:color w:val="575756"/>
          <w:spacing w:val="-3"/>
        </w:rPr>
        <w:t xml:space="preserve"> </w:t>
      </w:r>
      <w:r>
        <w:rPr>
          <w:color w:val="575756"/>
        </w:rPr>
        <w:t>my</w:t>
      </w:r>
      <w:r>
        <w:rPr>
          <w:color w:val="575756"/>
          <w:spacing w:val="-3"/>
        </w:rPr>
        <w:t xml:space="preserve"> </w:t>
      </w:r>
      <w:r>
        <w:rPr>
          <w:color w:val="575756"/>
        </w:rPr>
        <w:t>legs</w:t>
      </w:r>
      <w:r>
        <w:rPr>
          <w:color w:val="575756"/>
          <w:spacing w:val="-3"/>
        </w:rPr>
        <w:t xml:space="preserve"> </w:t>
      </w:r>
      <w:r>
        <w:rPr>
          <w:color w:val="575756"/>
        </w:rPr>
        <w:t>up</w:t>
      </w:r>
      <w:r>
        <w:rPr>
          <w:color w:val="575756"/>
          <w:spacing w:val="-3"/>
        </w:rPr>
        <w:t xml:space="preserve"> </w:t>
      </w:r>
      <w:r>
        <w:rPr>
          <w:color w:val="575756"/>
        </w:rPr>
        <w:t>to</w:t>
      </w:r>
      <w:r>
        <w:rPr>
          <w:color w:val="575756"/>
          <w:spacing w:val="-3"/>
        </w:rPr>
        <w:t xml:space="preserve"> </w:t>
      </w:r>
      <w:r>
        <w:rPr>
          <w:color w:val="575756"/>
        </w:rPr>
        <w:t>my</w:t>
      </w:r>
      <w:r>
        <w:rPr>
          <w:color w:val="575756"/>
          <w:spacing w:val="-3"/>
        </w:rPr>
        <w:t xml:space="preserve"> </w:t>
      </w:r>
      <w:r>
        <w:rPr>
          <w:color w:val="575756"/>
        </w:rPr>
        <w:t>chest.</w:t>
      </w:r>
      <w:r>
        <w:rPr>
          <w:color w:val="575756"/>
          <w:spacing w:val="-3"/>
        </w:rPr>
        <w:t xml:space="preserve"> </w:t>
      </w:r>
      <w:r>
        <w:rPr>
          <w:color w:val="575756"/>
        </w:rPr>
        <w:t>He</w:t>
      </w:r>
      <w:r>
        <w:rPr>
          <w:color w:val="575756"/>
          <w:spacing w:val="-3"/>
        </w:rPr>
        <w:t xml:space="preserve"> </w:t>
      </w:r>
      <w:r>
        <w:rPr>
          <w:color w:val="575756"/>
        </w:rPr>
        <w:t>then</w:t>
      </w:r>
      <w:r>
        <w:rPr>
          <w:color w:val="575756"/>
          <w:spacing w:val="-3"/>
        </w:rPr>
        <w:t xml:space="preserve"> </w:t>
      </w:r>
      <w:r>
        <w:rPr>
          <w:color w:val="575756"/>
        </w:rPr>
        <w:t>wearing</w:t>
      </w:r>
      <w:r>
        <w:rPr>
          <w:color w:val="575756"/>
          <w:spacing w:val="-3"/>
        </w:rPr>
        <w:t xml:space="preserve"> </w:t>
      </w:r>
      <w:r>
        <w:rPr>
          <w:color w:val="575756"/>
        </w:rPr>
        <w:t>surgical</w:t>
      </w:r>
    </w:p>
    <w:p w14:paraId="1352BAF3" w14:textId="77777777" w:rsidR="008C5E22" w:rsidRDefault="00000000">
      <w:pPr>
        <w:pStyle w:val="BodyText"/>
        <w:spacing w:line="208" w:lineRule="auto"/>
        <w:ind w:left="790" w:right="2302"/>
      </w:pPr>
      <w:r>
        <w:rPr>
          <w:color w:val="575756"/>
        </w:rPr>
        <w:t>gloves,</w:t>
      </w:r>
      <w:r>
        <w:rPr>
          <w:color w:val="575756"/>
          <w:spacing w:val="-4"/>
        </w:rPr>
        <w:t xml:space="preserve"> </w:t>
      </w:r>
      <w:r>
        <w:rPr>
          <w:color w:val="575756"/>
        </w:rPr>
        <w:t>inserted</w:t>
      </w:r>
      <w:r>
        <w:rPr>
          <w:color w:val="575756"/>
          <w:spacing w:val="-4"/>
        </w:rPr>
        <w:t xml:space="preserve"> </w:t>
      </w:r>
      <w:r>
        <w:rPr>
          <w:color w:val="575756"/>
        </w:rPr>
        <w:t>his</w:t>
      </w:r>
      <w:r>
        <w:rPr>
          <w:color w:val="575756"/>
          <w:spacing w:val="-4"/>
        </w:rPr>
        <w:t xml:space="preserve"> </w:t>
      </w:r>
      <w:r>
        <w:rPr>
          <w:color w:val="575756"/>
        </w:rPr>
        <w:t>finger</w:t>
      </w:r>
      <w:r>
        <w:rPr>
          <w:color w:val="575756"/>
          <w:spacing w:val="-4"/>
        </w:rPr>
        <w:t xml:space="preserve"> </w:t>
      </w:r>
      <w:r>
        <w:rPr>
          <w:color w:val="575756"/>
        </w:rPr>
        <w:t>in</w:t>
      </w:r>
      <w:r>
        <w:rPr>
          <w:color w:val="575756"/>
          <w:spacing w:val="-4"/>
        </w:rPr>
        <w:t xml:space="preserve"> </w:t>
      </w:r>
      <w:r>
        <w:rPr>
          <w:color w:val="575756"/>
        </w:rPr>
        <w:t>to</w:t>
      </w:r>
      <w:r>
        <w:rPr>
          <w:color w:val="575756"/>
          <w:spacing w:val="-4"/>
        </w:rPr>
        <w:t xml:space="preserve"> </w:t>
      </w:r>
      <w:r>
        <w:rPr>
          <w:color w:val="575756"/>
        </w:rPr>
        <w:t>my</w:t>
      </w:r>
      <w:r>
        <w:rPr>
          <w:color w:val="575756"/>
          <w:spacing w:val="-4"/>
        </w:rPr>
        <w:t xml:space="preserve"> </w:t>
      </w:r>
      <w:r>
        <w:rPr>
          <w:color w:val="575756"/>
        </w:rPr>
        <w:t>rectum</w:t>
      </w:r>
      <w:r>
        <w:rPr>
          <w:color w:val="575756"/>
          <w:spacing w:val="-4"/>
        </w:rPr>
        <w:t xml:space="preserve"> </w:t>
      </w:r>
      <w:r>
        <w:rPr>
          <w:color w:val="575756"/>
        </w:rPr>
        <w:t>and</w:t>
      </w:r>
      <w:r>
        <w:rPr>
          <w:color w:val="575756"/>
          <w:spacing w:val="-4"/>
        </w:rPr>
        <w:t xml:space="preserve"> </w:t>
      </w:r>
      <w:r>
        <w:rPr>
          <w:color w:val="575756"/>
        </w:rPr>
        <w:t>proceeded</w:t>
      </w:r>
      <w:r>
        <w:rPr>
          <w:color w:val="575756"/>
          <w:spacing w:val="-4"/>
        </w:rPr>
        <w:t xml:space="preserve"> </w:t>
      </w:r>
      <w:r>
        <w:rPr>
          <w:color w:val="575756"/>
        </w:rPr>
        <w:t>to</w:t>
      </w:r>
      <w:r>
        <w:rPr>
          <w:color w:val="575756"/>
          <w:spacing w:val="-4"/>
        </w:rPr>
        <w:t xml:space="preserve"> </w:t>
      </w:r>
      <w:r>
        <w:rPr>
          <w:color w:val="575756"/>
        </w:rPr>
        <w:t>prod</w:t>
      </w:r>
      <w:r>
        <w:rPr>
          <w:color w:val="575756"/>
          <w:spacing w:val="-4"/>
        </w:rPr>
        <w:t xml:space="preserve"> </w:t>
      </w:r>
      <w:r>
        <w:rPr>
          <w:color w:val="575756"/>
        </w:rPr>
        <w:t>and investigate me. Following the examination, I was told to get dressed again. I remember feeling dirty, not able to make eye contact, scared out</w:t>
      </w:r>
      <w:r>
        <w:rPr>
          <w:color w:val="575756"/>
          <w:spacing w:val="-4"/>
        </w:rPr>
        <w:t xml:space="preserve"> </w:t>
      </w:r>
      <w:r>
        <w:rPr>
          <w:color w:val="575756"/>
        </w:rPr>
        <w:t>of</w:t>
      </w:r>
      <w:r>
        <w:rPr>
          <w:color w:val="575756"/>
          <w:spacing w:val="-4"/>
        </w:rPr>
        <w:t xml:space="preserve"> </w:t>
      </w:r>
      <w:r>
        <w:rPr>
          <w:color w:val="575756"/>
        </w:rPr>
        <w:t>my</w:t>
      </w:r>
      <w:r>
        <w:rPr>
          <w:color w:val="575756"/>
          <w:spacing w:val="-4"/>
        </w:rPr>
        <w:t xml:space="preserve"> </w:t>
      </w:r>
      <w:r>
        <w:rPr>
          <w:color w:val="575756"/>
        </w:rPr>
        <w:t>wits.</w:t>
      </w:r>
      <w:r>
        <w:rPr>
          <w:color w:val="575756"/>
          <w:spacing w:val="-4"/>
        </w:rPr>
        <w:t xml:space="preserve"> </w:t>
      </w:r>
      <w:r>
        <w:rPr>
          <w:color w:val="575756"/>
        </w:rPr>
        <w:t>The</w:t>
      </w:r>
      <w:r>
        <w:rPr>
          <w:color w:val="575756"/>
          <w:spacing w:val="-4"/>
        </w:rPr>
        <w:t xml:space="preserve"> </w:t>
      </w:r>
      <w:r>
        <w:rPr>
          <w:color w:val="575756"/>
        </w:rPr>
        <w:t>doctor</w:t>
      </w:r>
      <w:r>
        <w:rPr>
          <w:color w:val="575756"/>
          <w:spacing w:val="-4"/>
        </w:rPr>
        <w:t xml:space="preserve"> </w:t>
      </w:r>
      <w:r>
        <w:rPr>
          <w:color w:val="575756"/>
        </w:rPr>
        <w:t>then</w:t>
      </w:r>
      <w:r>
        <w:rPr>
          <w:color w:val="575756"/>
          <w:spacing w:val="-4"/>
        </w:rPr>
        <w:t xml:space="preserve"> </w:t>
      </w:r>
      <w:r>
        <w:rPr>
          <w:color w:val="575756"/>
        </w:rPr>
        <w:t>announced</w:t>
      </w:r>
      <w:r>
        <w:rPr>
          <w:color w:val="575756"/>
          <w:spacing w:val="-4"/>
        </w:rPr>
        <w:t xml:space="preserve"> </w:t>
      </w:r>
      <w:r>
        <w:rPr>
          <w:color w:val="575756"/>
        </w:rPr>
        <w:t>he</w:t>
      </w:r>
      <w:r>
        <w:rPr>
          <w:color w:val="575756"/>
          <w:spacing w:val="-4"/>
        </w:rPr>
        <w:t xml:space="preserve"> </w:t>
      </w:r>
      <w:r>
        <w:rPr>
          <w:color w:val="575756"/>
        </w:rPr>
        <w:t>felt</w:t>
      </w:r>
      <w:r>
        <w:rPr>
          <w:color w:val="575756"/>
          <w:spacing w:val="-4"/>
        </w:rPr>
        <w:t xml:space="preserve"> </w:t>
      </w:r>
      <w:r>
        <w:rPr>
          <w:color w:val="575756"/>
        </w:rPr>
        <w:t>there</w:t>
      </w:r>
      <w:r>
        <w:rPr>
          <w:color w:val="575756"/>
          <w:spacing w:val="-4"/>
        </w:rPr>
        <w:t xml:space="preserve"> </w:t>
      </w:r>
      <w:r>
        <w:rPr>
          <w:color w:val="575756"/>
        </w:rPr>
        <w:t>was</w:t>
      </w:r>
      <w:r>
        <w:rPr>
          <w:color w:val="575756"/>
          <w:spacing w:val="-4"/>
        </w:rPr>
        <w:t xml:space="preserve"> </w:t>
      </w:r>
      <w:r>
        <w:rPr>
          <w:color w:val="575756"/>
        </w:rPr>
        <w:t>evidence of bruising and penetration around and in my anus. Indicating in his opinion that I had recently taken part in some form of penetrative</w:t>
      </w:r>
    </w:p>
    <w:p w14:paraId="67DAB43F" w14:textId="77777777" w:rsidR="008C5E22" w:rsidRDefault="00000000">
      <w:pPr>
        <w:pStyle w:val="BodyText"/>
        <w:spacing w:line="208" w:lineRule="auto"/>
        <w:ind w:left="790" w:right="2685"/>
      </w:pPr>
      <w:r>
        <w:rPr>
          <w:color w:val="575756"/>
        </w:rPr>
        <w:t>sex.</w:t>
      </w:r>
      <w:r>
        <w:rPr>
          <w:color w:val="575756"/>
          <w:spacing w:val="-4"/>
        </w:rPr>
        <w:t xml:space="preserve"> </w:t>
      </w:r>
      <w:r>
        <w:rPr>
          <w:color w:val="575756"/>
        </w:rPr>
        <w:t>I</w:t>
      </w:r>
      <w:r>
        <w:rPr>
          <w:color w:val="575756"/>
          <w:spacing w:val="-4"/>
        </w:rPr>
        <w:t xml:space="preserve"> </w:t>
      </w:r>
      <w:r>
        <w:rPr>
          <w:color w:val="575756"/>
        </w:rPr>
        <w:t>do</w:t>
      </w:r>
      <w:r>
        <w:rPr>
          <w:color w:val="575756"/>
          <w:spacing w:val="-4"/>
        </w:rPr>
        <w:t xml:space="preserve"> </w:t>
      </w:r>
      <w:r>
        <w:rPr>
          <w:color w:val="575756"/>
        </w:rPr>
        <w:t>remember</w:t>
      </w:r>
      <w:r>
        <w:rPr>
          <w:color w:val="575756"/>
          <w:spacing w:val="-4"/>
        </w:rPr>
        <w:t xml:space="preserve"> </w:t>
      </w:r>
      <w:r>
        <w:rPr>
          <w:color w:val="575756"/>
        </w:rPr>
        <w:t>at</w:t>
      </w:r>
      <w:r>
        <w:rPr>
          <w:color w:val="575756"/>
          <w:spacing w:val="-4"/>
        </w:rPr>
        <w:t xml:space="preserve"> </w:t>
      </w:r>
      <w:r>
        <w:rPr>
          <w:color w:val="575756"/>
        </w:rPr>
        <w:t>the</w:t>
      </w:r>
      <w:r>
        <w:rPr>
          <w:color w:val="575756"/>
          <w:spacing w:val="-4"/>
        </w:rPr>
        <w:t xml:space="preserve"> </w:t>
      </w:r>
      <w:r>
        <w:rPr>
          <w:color w:val="575756"/>
        </w:rPr>
        <w:t>time</w:t>
      </w:r>
      <w:r>
        <w:rPr>
          <w:color w:val="575756"/>
          <w:spacing w:val="-4"/>
        </w:rPr>
        <w:t xml:space="preserve"> </w:t>
      </w:r>
      <w:r>
        <w:rPr>
          <w:color w:val="575756"/>
        </w:rPr>
        <w:t>thinking</w:t>
      </w:r>
      <w:r>
        <w:rPr>
          <w:color w:val="575756"/>
          <w:spacing w:val="-4"/>
        </w:rPr>
        <w:t xml:space="preserve"> </w:t>
      </w:r>
      <w:r>
        <w:rPr>
          <w:color w:val="575756"/>
        </w:rPr>
        <w:t>that</w:t>
      </w:r>
      <w:r>
        <w:rPr>
          <w:color w:val="575756"/>
          <w:spacing w:val="-4"/>
        </w:rPr>
        <w:t xml:space="preserve"> </w:t>
      </w:r>
      <w:r>
        <w:rPr>
          <w:color w:val="575756"/>
        </w:rPr>
        <w:t>was</w:t>
      </w:r>
      <w:r>
        <w:rPr>
          <w:color w:val="575756"/>
          <w:spacing w:val="-4"/>
        </w:rPr>
        <w:t xml:space="preserve"> </w:t>
      </w:r>
      <w:r>
        <w:rPr>
          <w:color w:val="575756"/>
        </w:rPr>
        <w:t>strange,</w:t>
      </w:r>
      <w:r>
        <w:rPr>
          <w:color w:val="575756"/>
          <w:spacing w:val="-4"/>
        </w:rPr>
        <w:t xml:space="preserve"> </w:t>
      </w:r>
      <w:r>
        <w:rPr>
          <w:color w:val="575756"/>
        </w:rPr>
        <w:t>because I knew I hadn’t. Not for months in fact. I guess he did what he felt he had to do.”</w:t>
      </w:r>
    </w:p>
    <w:p w14:paraId="4C41C906" w14:textId="77777777" w:rsidR="008C5E22" w:rsidRDefault="008C5E22">
      <w:pPr>
        <w:spacing w:line="208" w:lineRule="auto"/>
        <w:sectPr w:rsidR="008C5E22">
          <w:pgSz w:w="11910" w:h="16840"/>
          <w:pgMar w:top="1120" w:right="860" w:bottom="280" w:left="740" w:header="746" w:footer="0" w:gutter="0"/>
          <w:cols w:space="720"/>
        </w:sectPr>
      </w:pPr>
    </w:p>
    <w:p w14:paraId="12C9D9DA" w14:textId="77777777" w:rsidR="008C5E22" w:rsidRDefault="008C5E22">
      <w:pPr>
        <w:pStyle w:val="BodyText"/>
        <w:rPr>
          <w:sz w:val="20"/>
        </w:rPr>
      </w:pPr>
    </w:p>
    <w:p w14:paraId="64B73E89" w14:textId="77777777" w:rsidR="008C5E22" w:rsidRDefault="008C5E22">
      <w:pPr>
        <w:pStyle w:val="BodyText"/>
        <w:rPr>
          <w:sz w:val="20"/>
        </w:rPr>
      </w:pPr>
    </w:p>
    <w:p w14:paraId="64E6EC67" w14:textId="77777777" w:rsidR="008C5E22" w:rsidRDefault="008C5E22">
      <w:pPr>
        <w:pStyle w:val="BodyText"/>
        <w:spacing w:before="7"/>
        <w:rPr>
          <w:sz w:val="22"/>
        </w:rPr>
      </w:pPr>
    </w:p>
    <w:p w14:paraId="0A081512" w14:textId="77777777" w:rsidR="008C5E22" w:rsidRDefault="00000000">
      <w:pPr>
        <w:pStyle w:val="BodyText"/>
        <w:spacing w:before="88" w:line="208" w:lineRule="auto"/>
        <w:ind w:left="2406" w:right="709" w:firstLine="396"/>
      </w:pPr>
      <w:r>
        <w:rPr>
          <w:rFonts w:ascii="HelveticaNeueLTPro-Md" w:hAnsi="HelveticaNeueLTPro-Md"/>
          <w:color w:val="575756"/>
        </w:rPr>
        <w:t xml:space="preserve">“As a serving member of the Royal Army Medical Corps (RAMC) and trained Army Medic and Nurse I was aware of the </w:t>
      </w:r>
      <w:r>
        <w:rPr>
          <w:color w:val="575756"/>
        </w:rPr>
        <w:t>Army’s</w:t>
      </w:r>
      <w:r>
        <w:rPr>
          <w:color w:val="575756"/>
          <w:spacing w:val="-8"/>
        </w:rPr>
        <w:t xml:space="preserve"> </w:t>
      </w:r>
      <w:r>
        <w:rPr>
          <w:color w:val="575756"/>
        </w:rPr>
        <w:t>attitude</w:t>
      </w:r>
      <w:r>
        <w:rPr>
          <w:color w:val="575756"/>
          <w:spacing w:val="-8"/>
        </w:rPr>
        <w:t xml:space="preserve"> </w:t>
      </w:r>
      <w:r>
        <w:rPr>
          <w:color w:val="575756"/>
        </w:rPr>
        <w:t>to</w:t>
      </w:r>
      <w:r>
        <w:rPr>
          <w:color w:val="575756"/>
          <w:spacing w:val="-8"/>
        </w:rPr>
        <w:t xml:space="preserve"> </w:t>
      </w:r>
      <w:r>
        <w:rPr>
          <w:color w:val="575756"/>
        </w:rPr>
        <w:t>homosexuality</w:t>
      </w:r>
      <w:r>
        <w:rPr>
          <w:color w:val="575756"/>
          <w:spacing w:val="-8"/>
        </w:rPr>
        <w:t xml:space="preserve"> </w:t>
      </w:r>
      <w:r>
        <w:rPr>
          <w:color w:val="575756"/>
        </w:rPr>
        <w:t>and</w:t>
      </w:r>
      <w:r>
        <w:rPr>
          <w:color w:val="575756"/>
          <w:spacing w:val="-8"/>
        </w:rPr>
        <w:t xml:space="preserve"> </w:t>
      </w:r>
      <w:r>
        <w:rPr>
          <w:color w:val="575756"/>
        </w:rPr>
        <w:t>it’s</w:t>
      </w:r>
      <w:r>
        <w:rPr>
          <w:color w:val="575756"/>
          <w:spacing w:val="-8"/>
        </w:rPr>
        <w:t xml:space="preserve"> </w:t>
      </w:r>
      <w:r>
        <w:rPr>
          <w:color w:val="575756"/>
        </w:rPr>
        <w:t>status</w:t>
      </w:r>
      <w:r>
        <w:rPr>
          <w:color w:val="575756"/>
          <w:spacing w:val="-8"/>
        </w:rPr>
        <w:t xml:space="preserve"> </w:t>
      </w:r>
      <w:r>
        <w:rPr>
          <w:color w:val="575756"/>
        </w:rPr>
        <w:t>as</w:t>
      </w:r>
      <w:r>
        <w:rPr>
          <w:color w:val="575756"/>
          <w:spacing w:val="-8"/>
        </w:rPr>
        <w:t xml:space="preserve"> </w:t>
      </w:r>
      <w:r>
        <w:rPr>
          <w:color w:val="575756"/>
        </w:rPr>
        <w:t>both</w:t>
      </w:r>
      <w:r>
        <w:rPr>
          <w:color w:val="575756"/>
          <w:spacing w:val="-8"/>
        </w:rPr>
        <w:t xml:space="preserve"> </w:t>
      </w:r>
      <w:r>
        <w:rPr>
          <w:color w:val="575756"/>
        </w:rPr>
        <w:t>a</w:t>
      </w:r>
      <w:r>
        <w:rPr>
          <w:color w:val="575756"/>
          <w:spacing w:val="-8"/>
        </w:rPr>
        <w:t xml:space="preserve"> </w:t>
      </w:r>
      <w:r>
        <w:rPr>
          <w:color w:val="575756"/>
        </w:rPr>
        <w:t>crime</w:t>
      </w:r>
      <w:r>
        <w:rPr>
          <w:color w:val="575756"/>
          <w:spacing w:val="-8"/>
        </w:rPr>
        <w:t xml:space="preserve"> </w:t>
      </w:r>
      <w:r>
        <w:rPr>
          <w:color w:val="575756"/>
        </w:rPr>
        <w:t>under military law and an illness as listed by the United Nations. I was also aware of various ‘medical’ interventions, including Electro Convulsive Therapy (ECT) and hormone treatment with Diethylstilbestrol (DES),</w:t>
      </w:r>
    </w:p>
    <w:p w14:paraId="731D0B5C" w14:textId="77777777" w:rsidR="008C5E22" w:rsidRDefault="00000000">
      <w:pPr>
        <w:pStyle w:val="BodyText"/>
        <w:spacing w:line="208" w:lineRule="auto"/>
        <w:ind w:left="2406" w:right="882"/>
      </w:pPr>
      <w:r>
        <w:rPr>
          <w:color w:val="575756"/>
        </w:rPr>
        <w:t>a procedure commonly referred to as chemical castration, which had been used in attempts to ‘cure’ homosexuals. I myself had being</w:t>
      </w:r>
      <w:r>
        <w:rPr>
          <w:color w:val="575756"/>
          <w:spacing w:val="-4"/>
        </w:rPr>
        <w:t xml:space="preserve"> </w:t>
      </w:r>
      <w:r>
        <w:rPr>
          <w:color w:val="575756"/>
        </w:rPr>
        <w:t>present,</w:t>
      </w:r>
      <w:r>
        <w:rPr>
          <w:color w:val="575756"/>
          <w:spacing w:val="-4"/>
        </w:rPr>
        <w:t xml:space="preserve"> </w:t>
      </w:r>
      <w:r>
        <w:rPr>
          <w:color w:val="575756"/>
        </w:rPr>
        <w:t>as</w:t>
      </w:r>
      <w:r>
        <w:rPr>
          <w:color w:val="575756"/>
          <w:spacing w:val="-4"/>
        </w:rPr>
        <w:t xml:space="preserve"> </w:t>
      </w:r>
      <w:r>
        <w:rPr>
          <w:color w:val="575756"/>
        </w:rPr>
        <w:t>a</w:t>
      </w:r>
      <w:r>
        <w:rPr>
          <w:color w:val="575756"/>
          <w:spacing w:val="-4"/>
        </w:rPr>
        <w:t xml:space="preserve"> </w:t>
      </w:r>
      <w:r>
        <w:rPr>
          <w:color w:val="575756"/>
        </w:rPr>
        <w:t>Student</w:t>
      </w:r>
      <w:r>
        <w:rPr>
          <w:color w:val="575756"/>
          <w:spacing w:val="-4"/>
        </w:rPr>
        <w:t xml:space="preserve"> </w:t>
      </w:r>
      <w:r>
        <w:rPr>
          <w:color w:val="575756"/>
        </w:rPr>
        <w:t>Nurse,</w:t>
      </w:r>
      <w:r>
        <w:rPr>
          <w:color w:val="575756"/>
          <w:spacing w:val="-4"/>
        </w:rPr>
        <w:t xml:space="preserve"> </w:t>
      </w:r>
      <w:r>
        <w:rPr>
          <w:color w:val="575756"/>
        </w:rPr>
        <w:t>during</w:t>
      </w:r>
      <w:r>
        <w:rPr>
          <w:color w:val="575756"/>
          <w:spacing w:val="-4"/>
        </w:rPr>
        <w:t xml:space="preserve"> </w:t>
      </w:r>
      <w:r>
        <w:rPr>
          <w:color w:val="575756"/>
        </w:rPr>
        <w:t>some</w:t>
      </w:r>
      <w:r>
        <w:rPr>
          <w:color w:val="575756"/>
          <w:spacing w:val="-4"/>
        </w:rPr>
        <w:t xml:space="preserve"> </w:t>
      </w:r>
      <w:r>
        <w:rPr>
          <w:color w:val="575756"/>
        </w:rPr>
        <w:t>ECT</w:t>
      </w:r>
      <w:r>
        <w:rPr>
          <w:color w:val="575756"/>
          <w:spacing w:val="-4"/>
        </w:rPr>
        <w:t xml:space="preserve"> </w:t>
      </w:r>
      <w:r>
        <w:rPr>
          <w:color w:val="575756"/>
        </w:rPr>
        <w:t>sessions</w:t>
      </w:r>
      <w:r>
        <w:rPr>
          <w:color w:val="575756"/>
          <w:spacing w:val="-4"/>
        </w:rPr>
        <w:t xml:space="preserve"> </w:t>
      </w:r>
      <w:r>
        <w:rPr>
          <w:color w:val="575756"/>
        </w:rPr>
        <w:t>while working at the joint services psychiatric hospital in N[…].”</w:t>
      </w:r>
    </w:p>
    <w:p w14:paraId="3C49AEA0" w14:textId="77777777" w:rsidR="008C5E22" w:rsidRDefault="00000000">
      <w:pPr>
        <w:pStyle w:val="BodyText"/>
        <w:spacing w:before="170" w:line="208" w:lineRule="auto"/>
        <w:ind w:left="2406" w:right="1427" w:firstLine="396"/>
        <w:jc w:val="both"/>
      </w:pPr>
      <w:r>
        <w:rPr>
          <w:rFonts w:ascii="HelveticaNeueLTPro-Md" w:hAnsi="HelveticaNeueLTPro-Md"/>
          <w:color w:val="575756"/>
        </w:rPr>
        <w:t>“I was sent to RAF W[…] to see a psychiatrist and was offered</w:t>
      </w:r>
      <w:r>
        <w:rPr>
          <w:rFonts w:ascii="HelveticaNeueLTPro-Md" w:hAnsi="HelveticaNeueLTPro-Md"/>
          <w:color w:val="575756"/>
          <w:spacing w:val="-5"/>
        </w:rPr>
        <w:t xml:space="preserve"> </w:t>
      </w:r>
      <w:r>
        <w:rPr>
          <w:rFonts w:ascii="HelveticaNeueLTPro-Md" w:hAnsi="HelveticaNeueLTPro-Md"/>
          <w:color w:val="575756"/>
        </w:rPr>
        <w:t>aversion</w:t>
      </w:r>
      <w:r>
        <w:rPr>
          <w:rFonts w:ascii="HelveticaNeueLTPro-Md" w:hAnsi="HelveticaNeueLTPro-Md"/>
          <w:color w:val="575756"/>
          <w:spacing w:val="-5"/>
        </w:rPr>
        <w:t xml:space="preserve"> </w:t>
      </w:r>
      <w:r>
        <w:rPr>
          <w:rFonts w:ascii="HelveticaNeueLTPro-Md" w:hAnsi="HelveticaNeueLTPro-Md"/>
          <w:color w:val="575756"/>
        </w:rPr>
        <w:t>therapy</w:t>
      </w:r>
      <w:r>
        <w:rPr>
          <w:rFonts w:ascii="HelveticaNeueLTPro-Md" w:hAnsi="HelveticaNeueLTPro-Md"/>
          <w:color w:val="575756"/>
          <w:spacing w:val="-5"/>
        </w:rPr>
        <w:t xml:space="preserve"> </w:t>
      </w:r>
      <w:r>
        <w:rPr>
          <w:rFonts w:ascii="HelveticaNeueLTPro-Md" w:hAnsi="HelveticaNeueLTPro-Md"/>
          <w:color w:val="575756"/>
        </w:rPr>
        <w:t>which</w:t>
      </w:r>
      <w:r>
        <w:rPr>
          <w:rFonts w:ascii="HelveticaNeueLTPro-Md" w:hAnsi="HelveticaNeueLTPro-Md"/>
          <w:color w:val="575756"/>
          <w:spacing w:val="-5"/>
        </w:rPr>
        <w:t xml:space="preserve"> </w:t>
      </w:r>
      <w:r>
        <w:rPr>
          <w:rFonts w:ascii="HelveticaNeueLTPro-Md" w:hAnsi="HelveticaNeueLTPro-Md"/>
          <w:color w:val="575756"/>
        </w:rPr>
        <w:t>I</w:t>
      </w:r>
      <w:r>
        <w:rPr>
          <w:rFonts w:ascii="HelveticaNeueLTPro-Md" w:hAnsi="HelveticaNeueLTPro-Md"/>
          <w:color w:val="575756"/>
          <w:spacing w:val="-5"/>
        </w:rPr>
        <w:t xml:space="preserve"> </w:t>
      </w:r>
      <w:r>
        <w:rPr>
          <w:rFonts w:ascii="HelveticaNeueLTPro-Md" w:hAnsi="HelveticaNeueLTPro-Md"/>
          <w:color w:val="575756"/>
        </w:rPr>
        <w:t>declined</w:t>
      </w:r>
      <w:r>
        <w:rPr>
          <w:rFonts w:ascii="HelveticaNeueLTPro-Md" w:hAnsi="HelveticaNeueLTPro-Md"/>
          <w:color w:val="575756"/>
          <w:spacing w:val="-5"/>
        </w:rPr>
        <w:t xml:space="preserve"> </w:t>
      </w:r>
      <w:r>
        <w:rPr>
          <w:rFonts w:ascii="HelveticaNeueLTPro-Md" w:hAnsi="HelveticaNeueLTPro-Md"/>
          <w:color w:val="575756"/>
        </w:rPr>
        <w:t>as</w:t>
      </w:r>
      <w:r>
        <w:rPr>
          <w:rFonts w:ascii="HelveticaNeueLTPro-Md" w:hAnsi="HelveticaNeueLTPro-Md"/>
          <w:color w:val="575756"/>
          <w:spacing w:val="-5"/>
        </w:rPr>
        <w:t xml:space="preserve"> </w:t>
      </w:r>
      <w:r>
        <w:rPr>
          <w:rFonts w:ascii="HelveticaNeueLTPro-Md" w:hAnsi="HelveticaNeueLTPro-Md"/>
          <w:color w:val="575756"/>
        </w:rPr>
        <w:t>I</w:t>
      </w:r>
      <w:r>
        <w:rPr>
          <w:rFonts w:ascii="HelveticaNeueLTPro-Md" w:hAnsi="HelveticaNeueLTPro-Md"/>
          <w:color w:val="575756"/>
          <w:spacing w:val="-5"/>
        </w:rPr>
        <w:t xml:space="preserve"> </w:t>
      </w:r>
      <w:r>
        <w:rPr>
          <w:rFonts w:ascii="HelveticaNeueLTPro-Md" w:hAnsi="HelveticaNeueLTPro-Md"/>
          <w:color w:val="575756"/>
        </w:rPr>
        <w:t>did</w:t>
      </w:r>
      <w:r>
        <w:rPr>
          <w:rFonts w:ascii="HelveticaNeueLTPro-Md" w:hAnsi="HelveticaNeueLTPro-Md"/>
          <w:color w:val="575756"/>
          <w:spacing w:val="-5"/>
        </w:rPr>
        <w:t xml:space="preserve"> </w:t>
      </w:r>
      <w:r>
        <w:rPr>
          <w:rFonts w:ascii="HelveticaNeueLTPro-Md" w:hAnsi="HelveticaNeueLTPro-Md"/>
          <w:color w:val="575756"/>
        </w:rPr>
        <w:t>not</w:t>
      </w:r>
      <w:r>
        <w:rPr>
          <w:rFonts w:ascii="HelveticaNeueLTPro-Md" w:hAnsi="HelveticaNeueLTPro-Md"/>
          <w:color w:val="575756"/>
          <w:spacing w:val="-5"/>
        </w:rPr>
        <w:t xml:space="preserve"> </w:t>
      </w:r>
      <w:r>
        <w:rPr>
          <w:rFonts w:ascii="HelveticaNeueLTPro-Md" w:hAnsi="HelveticaNeueLTPro-Md"/>
          <w:color w:val="575756"/>
        </w:rPr>
        <w:t xml:space="preserve">want to be </w:t>
      </w:r>
      <w:r>
        <w:rPr>
          <w:color w:val="575756"/>
        </w:rPr>
        <w:t>asexual.”</w:t>
      </w:r>
    </w:p>
    <w:p w14:paraId="71BD00AC" w14:textId="77777777" w:rsidR="008C5E22" w:rsidRDefault="00000000">
      <w:pPr>
        <w:pStyle w:val="BodyText"/>
        <w:spacing w:before="170" w:line="208" w:lineRule="auto"/>
        <w:ind w:left="2406" w:right="709" w:firstLine="396"/>
        <w:rPr>
          <w:rFonts w:ascii="HelveticaNeueLTPro-Md" w:hAnsi="HelveticaNeueLTPro-Md"/>
        </w:rPr>
      </w:pPr>
      <w:r>
        <w:rPr>
          <w:rFonts w:ascii="HelveticaNeueLTPro-Md" w:hAnsi="HelveticaNeueLTPro-Md"/>
          <w:color w:val="575756"/>
        </w:rPr>
        <w:t>“Once</w:t>
      </w:r>
      <w:r>
        <w:rPr>
          <w:rFonts w:ascii="HelveticaNeueLTPro-Md" w:hAnsi="HelveticaNeueLTPro-Md"/>
          <w:color w:val="575756"/>
          <w:spacing w:val="-4"/>
        </w:rPr>
        <w:t xml:space="preserve"> </w:t>
      </w:r>
      <w:r>
        <w:rPr>
          <w:rFonts w:ascii="HelveticaNeueLTPro-Md" w:hAnsi="HelveticaNeueLTPro-Md"/>
          <w:color w:val="575756"/>
        </w:rPr>
        <w:t>the</w:t>
      </w:r>
      <w:r>
        <w:rPr>
          <w:rFonts w:ascii="HelveticaNeueLTPro-Md" w:hAnsi="HelveticaNeueLTPro-Md"/>
          <w:color w:val="575756"/>
          <w:spacing w:val="-4"/>
        </w:rPr>
        <w:t xml:space="preserve"> </w:t>
      </w:r>
      <w:r>
        <w:rPr>
          <w:rFonts w:ascii="HelveticaNeueLTPro-Md" w:hAnsi="HelveticaNeueLTPro-Md"/>
          <w:color w:val="575756"/>
        </w:rPr>
        <w:t>decision</w:t>
      </w:r>
      <w:r>
        <w:rPr>
          <w:rFonts w:ascii="HelveticaNeueLTPro-Md" w:hAnsi="HelveticaNeueLTPro-Md"/>
          <w:color w:val="575756"/>
          <w:spacing w:val="-4"/>
        </w:rPr>
        <w:t xml:space="preserve"> </w:t>
      </w:r>
      <w:r>
        <w:rPr>
          <w:rFonts w:ascii="HelveticaNeueLTPro-Md" w:hAnsi="HelveticaNeueLTPro-Md"/>
          <w:color w:val="575756"/>
        </w:rPr>
        <w:t>to</w:t>
      </w:r>
      <w:r>
        <w:rPr>
          <w:rFonts w:ascii="HelveticaNeueLTPro-Md" w:hAnsi="HelveticaNeueLTPro-Md"/>
          <w:color w:val="575756"/>
          <w:spacing w:val="-4"/>
        </w:rPr>
        <w:t xml:space="preserve"> </w:t>
      </w:r>
      <w:r>
        <w:rPr>
          <w:rFonts w:ascii="HelveticaNeueLTPro-Md" w:hAnsi="HelveticaNeueLTPro-Md"/>
          <w:color w:val="575756"/>
        </w:rPr>
        <w:t>discharge</w:t>
      </w:r>
      <w:r>
        <w:rPr>
          <w:rFonts w:ascii="HelveticaNeueLTPro-Md" w:hAnsi="HelveticaNeueLTPro-Md"/>
          <w:color w:val="575756"/>
          <w:spacing w:val="-4"/>
        </w:rPr>
        <w:t xml:space="preserve"> </w:t>
      </w:r>
      <w:r>
        <w:rPr>
          <w:rFonts w:ascii="HelveticaNeueLTPro-Md" w:hAnsi="HelveticaNeueLTPro-Md"/>
          <w:color w:val="575756"/>
        </w:rPr>
        <w:t>me</w:t>
      </w:r>
      <w:r>
        <w:rPr>
          <w:rFonts w:ascii="HelveticaNeueLTPro-Md" w:hAnsi="HelveticaNeueLTPro-Md"/>
          <w:color w:val="575756"/>
          <w:spacing w:val="-4"/>
        </w:rPr>
        <w:t xml:space="preserve"> </w:t>
      </w:r>
      <w:r>
        <w:rPr>
          <w:rFonts w:ascii="HelveticaNeueLTPro-Md" w:hAnsi="HelveticaNeueLTPro-Md"/>
          <w:color w:val="575756"/>
        </w:rPr>
        <w:t>had</w:t>
      </w:r>
      <w:r>
        <w:rPr>
          <w:rFonts w:ascii="HelveticaNeueLTPro-Md" w:hAnsi="HelveticaNeueLTPro-Md"/>
          <w:color w:val="575756"/>
          <w:spacing w:val="-4"/>
        </w:rPr>
        <w:t xml:space="preserve"> </w:t>
      </w:r>
      <w:r>
        <w:rPr>
          <w:rFonts w:ascii="HelveticaNeueLTPro-Md" w:hAnsi="HelveticaNeueLTPro-Md"/>
          <w:color w:val="575756"/>
        </w:rPr>
        <w:t>been</w:t>
      </w:r>
      <w:r>
        <w:rPr>
          <w:rFonts w:ascii="HelveticaNeueLTPro-Md" w:hAnsi="HelveticaNeueLTPro-Md"/>
          <w:color w:val="575756"/>
          <w:spacing w:val="-4"/>
        </w:rPr>
        <w:t xml:space="preserve"> </w:t>
      </w:r>
      <w:r>
        <w:rPr>
          <w:rFonts w:ascii="HelveticaNeueLTPro-Md" w:hAnsi="HelveticaNeueLTPro-Md"/>
          <w:color w:val="575756"/>
        </w:rPr>
        <w:t>made</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was sent to the medical centre for an examination as I was told</w:t>
      </w:r>
    </w:p>
    <w:p w14:paraId="7ACFAA6F" w14:textId="77777777" w:rsidR="008C5E22" w:rsidRDefault="00000000">
      <w:pPr>
        <w:pStyle w:val="BodyText"/>
        <w:spacing w:line="273" w:lineRule="exact"/>
        <w:ind w:left="2406"/>
      </w:pPr>
      <w:r>
        <w:rPr>
          <w:color w:val="575756"/>
        </w:rPr>
        <w:t xml:space="preserve">I would have to be discharged in the same condition as </w:t>
      </w:r>
      <w:r>
        <w:rPr>
          <w:color w:val="575756"/>
          <w:spacing w:val="-4"/>
        </w:rPr>
        <w:t>when</w:t>
      </w:r>
    </w:p>
    <w:p w14:paraId="0BCA705E" w14:textId="77777777" w:rsidR="008C5E22" w:rsidRDefault="00000000">
      <w:pPr>
        <w:pStyle w:val="BodyText"/>
        <w:spacing w:line="288" w:lineRule="exact"/>
        <w:ind w:left="2406"/>
      </w:pPr>
      <w:r>
        <w:rPr>
          <w:color w:val="575756"/>
        </w:rPr>
        <w:t>I</w:t>
      </w:r>
      <w:r>
        <w:rPr>
          <w:color w:val="575756"/>
          <w:spacing w:val="-1"/>
        </w:rPr>
        <w:t xml:space="preserve"> </w:t>
      </w:r>
      <w:r>
        <w:rPr>
          <w:color w:val="575756"/>
        </w:rPr>
        <w:t xml:space="preserve">enlisted. This included, for some reason, an internal </w:t>
      </w:r>
      <w:r>
        <w:rPr>
          <w:color w:val="575756"/>
          <w:spacing w:val="-2"/>
        </w:rPr>
        <w:t>examination.</w:t>
      </w:r>
    </w:p>
    <w:p w14:paraId="70458C5B" w14:textId="77777777" w:rsidR="008C5E22" w:rsidRDefault="00000000">
      <w:pPr>
        <w:pStyle w:val="BodyText"/>
        <w:spacing w:before="15" w:line="208" w:lineRule="auto"/>
        <w:ind w:left="2406" w:right="709"/>
      </w:pPr>
      <w:r>
        <w:rPr>
          <w:color w:val="575756"/>
        </w:rPr>
        <w:t>At</w:t>
      </w:r>
      <w:r>
        <w:rPr>
          <w:color w:val="575756"/>
          <w:spacing w:val="-3"/>
        </w:rPr>
        <w:t xml:space="preserve"> </w:t>
      </w:r>
      <w:r>
        <w:rPr>
          <w:color w:val="575756"/>
        </w:rPr>
        <w:t>that</w:t>
      </w:r>
      <w:r>
        <w:rPr>
          <w:color w:val="575756"/>
          <w:spacing w:val="-3"/>
        </w:rPr>
        <w:t xml:space="preserve"> </w:t>
      </w:r>
      <w:r>
        <w:rPr>
          <w:color w:val="575756"/>
        </w:rPr>
        <w:t>same</w:t>
      </w:r>
      <w:r>
        <w:rPr>
          <w:color w:val="575756"/>
          <w:spacing w:val="-3"/>
        </w:rPr>
        <w:t xml:space="preserve"> </w:t>
      </w:r>
      <w:r>
        <w:rPr>
          <w:color w:val="575756"/>
        </w:rPr>
        <w:t>time</w:t>
      </w:r>
      <w:r>
        <w:rPr>
          <w:color w:val="575756"/>
          <w:spacing w:val="-3"/>
        </w:rPr>
        <w:t xml:space="preserve"> </w:t>
      </w:r>
      <w:r>
        <w:rPr>
          <w:color w:val="575756"/>
        </w:rPr>
        <w:t>it</w:t>
      </w:r>
      <w:r>
        <w:rPr>
          <w:color w:val="575756"/>
          <w:spacing w:val="-3"/>
        </w:rPr>
        <w:t xml:space="preserve"> </w:t>
      </w:r>
      <w:r>
        <w:rPr>
          <w:color w:val="575756"/>
        </w:rPr>
        <w:t>was</w:t>
      </w:r>
      <w:r>
        <w:rPr>
          <w:color w:val="575756"/>
          <w:spacing w:val="-3"/>
        </w:rPr>
        <w:t xml:space="preserve"> </w:t>
      </w:r>
      <w:r>
        <w:rPr>
          <w:color w:val="575756"/>
        </w:rPr>
        <w:t>put</w:t>
      </w:r>
      <w:r>
        <w:rPr>
          <w:color w:val="575756"/>
          <w:spacing w:val="-3"/>
        </w:rPr>
        <w:t xml:space="preserve"> </w:t>
      </w:r>
      <w:r>
        <w:rPr>
          <w:color w:val="575756"/>
        </w:rPr>
        <w:t>to</w:t>
      </w:r>
      <w:r>
        <w:rPr>
          <w:color w:val="575756"/>
          <w:spacing w:val="-3"/>
        </w:rPr>
        <w:t xml:space="preserve"> </w:t>
      </w:r>
      <w:r>
        <w:rPr>
          <w:color w:val="575756"/>
        </w:rPr>
        <w:t>me</w:t>
      </w:r>
      <w:r>
        <w:rPr>
          <w:color w:val="575756"/>
          <w:spacing w:val="-3"/>
        </w:rPr>
        <w:t xml:space="preserve"> </w:t>
      </w:r>
      <w:r>
        <w:rPr>
          <w:color w:val="575756"/>
        </w:rPr>
        <w:t>that</w:t>
      </w:r>
      <w:r>
        <w:rPr>
          <w:color w:val="575756"/>
          <w:spacing w:val="-3"/>
        </w:rPr>
        <w:t xml:space="preserve"> </w:t>
      </w:r>
      <w:r>
        <w:rPr>
          <w:color w:val="575756"/>
        </w:rPr>
        <w:t>I</w:t>
      </w:r>
      <w:r>
        <w:rPr>
          <w:color w:val="575756"/>
          <w:spacing w:val="-3"/>
        </w:rPr>
        <w:t xml:space="preserve"> </w:t>
      </w:r>
      <w:r>
        <w:rPr>
          <w:color w:val="575756"/>
        </w:rPr>
        <w:t>might</w:t>
      </w:r>
      <w:r>
        <w:rPr>
          <w:color w:val="575756"/>
          <w:spacing w:val="-3"/>
        </w:rPr>
        <w:t xml:space="preserve"> </w:t>
      </w:r>
      <w:r>
        <w:rPr>
          <w:color w:val="575756"/>
        </w:rPr>
        <w:t>wish</w:t>
      </w:r>
      <w:r>
        <w:rPr>
          <w:color w:val="575756"/>
          <w:spacing w:val="-3"/>
        </w:rPr>
        <w:t xml:space="preserve"> </w:t>
      </w:r>
      <w:r>
        <w:rPr>
          <w:color w:val="575756"/>
        </w:rPr>
        <w:t>to</w:t>
      </w:r>
      <w:r>
        <w:rPr>
          <w:color w:val="575756"/>
          <w:spacing w:val="-3"/>
        </w:rPr>
        <w:t xml:space="preserve"> </w:t>
      </w:r>
      <w:r>
        <w:rPr>
          <w:color w:val="575756"/>
        </w:rPr>
        <w:t>be</w:t>
      </w:r>
      <w:r>
        <w:rPr>
          <w:color w:val="575756"/>
          <w:spacing w:val="-3"/>
        </w:rPr>
        <w:t xml:space="preserve"> </w:t>
      </w:r>
      <w:r>
        <w:rPr>
          <w:color w:val="575756"/>
        </w:rPr>
        <w:t>the</w:t>
      </w:r>
      <w:r>
        <w:rPr>
          <w:color w:val="575756"/>
          <w:spacing w:val="-3"/>
        </w:rPr>
        <w:t xml:space="preserve"> </w:t>
      </w:r>
      <w:r>
        <w:rPr>
          <w:color w:val="575756"/>
        </w:rPr>
        <w:t>subject of electro convulsive therapy (ECT) to be cured. This would not alter the fact I would still be dismissed. I was absolutely terrified and confused. My entire world had just crumbled.”</w:t>
      </w:r>
    </w:p>
    <w:p w14:paraId="37266077" w14:textId="77777777" w:rsidR="008C5E22" w:rsidRDefault="00000000">
      <w:pPr>
        <w:pStyle w:val="BodyText"/>
        <w:spacing w:before="172" w:line="208" w:lineRule="auto"/>
        <w:ind w:left="2406" w:right="1108" w:firstLine="396"/>
      </w:pP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was</w:t>
      </w:r>
      <w:r>
        <w:rPr>
          <w:rFonts w:ascii="HelveticaNeueLTPro-Md" w:hAnsi="HelveticaNeueLTPro-Md"/>
          <w:color w:val="575756"/>
          <w:spacing w:val="-3"/>
        </w:rPr>
        <w:t xml:space="preserve"> </w:t>
      </w:r>
      <w:r>
        <w:rPr>
          <w:rFonts w:ascii="HelveticaNeueLTPro-Md" w:hAnsi="HelveticaNeueLTPro-Md"/>
          <w:color w:val="575756"/>
        </w:rPr>
        <w:t>seen</w:t>
      </w:r>
      <w:r>
        <w:rPr>
          <w:rFonts w:ascii="HelveticaNeueLTPro-Md" w:hAnsi="HelveticaNeueLTPro-Md"/>
          <w:color w:val="575756"/>
          <w:spacing w:val="-3"/>
        </w:rPr>
        <w:t xml:space="preserve"> </w:t>
      </w:r>
      <w:r>
        <w:rPr>
          <w:rFonts w:ascii="HelveticaNeueLTPro-Md" w:hAnsi="HelveticaNeueLTPro-Md"/>
          <w:color w:val="575756"/>
        </w:rPr>
        <w:t>by</w:t>
      </w:r>
      <w:r>
        <w:rPr>
          <w:rFonts w:ascii="HelveticaNeueLTPro-Md" w:hAnsi="HelveticaNeueLTPro-Md"/>
          <w:color w:val="575756"/>
          <w:spacing w:val="-3"/>
        </w:rPr>
        <w:t xml:space="preserve"> </w:t>
      </w:r>
      <w:r>
        <w:rPr>
          <w:rFonts w:ascii="HelveticaNeueLTPro-Md" w:hAnsi="HelveticaNeueLTPro-Md"/>
          <w:color w:val="575756"/>
        </w:rPr>
        <w:t>the</w:t>
      </w:r>
      <w:r>
        <w:rPr>
          <w:rFonts w:ascii="HelveticaNeueLTPro-Md" w:hAnsi="HelveticaNeueLTPro-Md"/>
          <w:color w:val="575756"/>
          <w:spacing w:val="-3"/>
        </w:rPr>
        <w:t xml:space="preserve"> </w:t>
      </w:r>
      <w:r>
        <w:rPr>
          <w:rFonts w:ascii="HelveticaNeueLTPro-Md" w:hAnsi="HelveticaNeueLTPro-Md"/>
          <w:color w:val="575756"/>
        </w:rPr>
        <w:t>medical</w:t>
      </w:r>
      <w:r>
        <w:rPr>
          <w:rFonts w:ascii="HelveticaNeueLTPro-Md" w:hAnsi="HelveticaNeueLTPro-Md"/>
          <w:color w:val="575756"/>
          <w:spacing w:val="-3"/>
        </w:rPr>
        <w:t xml:space="preserve"> </w:t>
      </w:r>
      <w:r>
        <w:rPr>
          <w:rFonts w:ascii="HelveticaNeueLTPro-Md" w:hAnsi="HelveticaNeueLTPro-Md"/>
          <w:color w:val="575756"/>
        </w:rPr>
        <w:t>officer</w:t>
      </w:r>
      <w:r>
        <w:rPr>
          <w:rFonts w:ascii="HelveticaNeueLTPro-Md" w:hAnsi="HelveticaNeueLTPro-Md"/>
          <w:color w:val="575756"/>
          <w:spacing w:val="-3"/>
        </w:rPr>
        <w:t xml:space="preserve"> </w:t>
      </w:r>
      <w:r>
        <w:rPr>
          <w:rFonts w:ascii="HelveticaNeueLTPro-Md" w:hAnsi="HelveticaNeueLTPro-Md"/>
          <w:color w:val="575756"/>
        </w:rPr>
        <w:t>and</w:t>
      </w:r>
      <w:r>
        <w:rPr>
          <w:rFonts w:ascii="HelveticaNeueLTPro-Md" w:hAnsi="HelveticaNeueLTPro-Md"/>
          <w:color w:val="575756"/>
          <w:spacing w:val="-3"/>
        </w:rPr>
        <w:t xml:space="preserve"> </w:t>
      </w:r>
      <w:r>
        <w:rPr>
          <w:rFonts w:ascii="HelveticaNeueLTPro-Md" w:hAnsi="HelveticaNeueLTPro-Md"/>
          <w:color w:val="575756"/>
        </w:rPr>
        <w:t>was</w:t>
      </w:r>
      <w:r>
        <w:rPr>
          <w:rFonts w:ascii="HelveticaNeueLTPro-Md" w:hAnsi="HelveticaNeueLTPro-Md"/>
          <w:color w:val="575756"/>
          <w:spacing w:val="-3"/>
        </w:rPr>
        <w:t xml:space="preserve"> </w:t>
      </w:r>
      <w:r>
        <w:rPr>
          <w:rFonts w:ascii="HelveticaNeueLTPro-Md" w:hAnsi="HelveticaNeueLTPro-Md"/>
          <w:color w:val="575756"/>
        </w:rPr>
        <w:t>asked</w:t>
      </w:r>
      <w:r>
        <w:rPr>
          <w:rFonts w:ascii="HelveticaNeueLTPro-Md" w:hAnsi="HelveticaNeueLTPro-Md"/>
          <w:color w:val="575756"/>
          <w:spacing w:val="-3"/>
        </w:rPr>
        <w:t xml:space="preserve"> </w:t>
      </w:r>
      <w:r>
        <w:rPr>
          <w:rFonts w:ascii="HelveticaNeueLTPro-Md" w:hAnsi="HelveticaNeueLTPro-Md"/>
          <w:color w:val="575756"/>
        </w:rPr>
        <w:t>if</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 xml:space="preserve">was ever penetrated and I was advised to have ECT to cure my </w:t>
      </w:r>
      <w:r>
        <w:rPr>
          <w:color w:val="575756"/>
        </w:rPr>
        <w:t>condition – I refused and was made to sign a disclaimer to</w:t>
      </w:r>
    </w:p>
    <w:p w14:paraId="564F942A" w14:textId="77777777" w:rsidR="008C5E22" w:rsidRDefault="00000000">
      <w:pPr>
        <w:pStyle w:val="BodyText"/>
        <w:spacing w:line="294" w:lineRule="exact"/>
        <w:ind w:left="2406"/>
      </w:pPr>
      <w:r>
        <w:rPr>
          <w:color w:val="575756"/>
        </w:rPr>
        <w:t xml:space="preserve">that </w:t>
      </w:r>
      <w:r>
        <w:rPr>
          <w:color w:val="575756"/>
          <w:spacing w:val="-2"/>
        </w:rPr>
        <w:t>effect.”</w:t>
      </w:r>
    </w:p>
    <w:p w14:paraId="45F3EE6B" w14:textId="77777777" w:rsidR="008C5E22" w:rsidRDefault="00000000">
      <w:pPr>
        <w:pStyle w:val="BodyText"/>
        <w:spacing w:before="166" w:line="208" w:lineRule="auto"/>
        <w:ind w:left="2406" w:right="709" w:firstLine="396"/>
        <w:rPr>
          <w:rFonts w:ascii="HelveticaNeueLTPro-Md" w:hAnsi="HelveticaNeueLTPro-Md"/>
        </w:rPr>
      </w:pP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sent</w:t>
      </w:r>
      <w:r>
        <w:rPr>
          <w:rFonts w:ascii="HelveticaNeueLTPro-Md" w:hAnsi="HelveticaNeueLTPro-Md"/>
          <w:color w:val="575756"/>
          <w:spacing w:val="-4"/>
        </w:rPr>
        <w:t xml:space="preserve"> </w:t>
      </w:r>
      <w:r>
        <w:rPr>
          <w:rFonts w:ascii="HelveticaNeueLTPro-Md" w:hAnsi="HelveticaNeueLTPro-Md"/>
          <w:color w:val="575756"/>
        </w:rPr>
        <w:t>to</w:t>
      </w:r>
      <w:r>
        <w:rPr>
          <w:rFonts w:ascii="HelveticaNeueLTPro-Md" w:hAnsi="HelveticaNeueLTPro-Md"/>
          <w:color w:val="575756"/>
          <w:spacing w:val="-4"/>
        </w:rPr>
        <w:t xml:space="preserve"> </w:t>
      </w:r>
      <w:r>
        <w:rPr>
          <w:rFonts w:ascii="HelveticaNeueLTPro-Md" w:hAnsi="HelveticaNeueLTPro-Md"/>
          <w:color w:val="575756"/>
        </w:rPr>
        <w:t>a</w:t>
      </w:r>
      <w:r>
        <w:rPr>
          <w:rFonts w:ascii="HelveticaNeueLTPro-Md" w:hAnsi="HelveticaNeueLTPro-Md"/>
          <w:color w:val="575756"/>
          <w:spacing w:val="-4"/>
        </w:rPr>
        <w:t xml:space="preserve"> </w:t>
      </w:r>
      <w:r>
        <w:rPr>
          <w:rFonts w:ascii="HelveticaNeueLTPro-Md" w:hAnsi="HelveticaNeueLTPro-Md"/>
          <w:color w:val="575756"/>
        </w:rPr>
        <w:t>physchiatrist</w:t>
      </w:r>
      <w:r>
        <w:rPr>
          <w:rFonts w:ascii="HelveticaNeueLTPro-Md" w:hAnsi="HelveticaNeueLTPro-Md"/>
          <w:color w:val="575756"/>
          <w:spacing w:val="-4"/>
        </w:rPr>
        <w:t xml:space="preserve"> </w:t>
      </w:r>
      <w:r>
        <w:rPr>
          <w:rFonts w:ascii="HelveticaNeueLTPro-Md" w:hAnsi="HelveticaNeueLTPro-Md"/>
          <w:color w:val="575756"/>
        </w:rPr>
        <w:t>in</w:t>
      </w:r>
      <w:r>
        <w:rPr>
          <w:rFonts w:ascii="HelveticaNeueLTPro-Md" w:hAnsi="HelveticaNeueLTPro-Md"/>
          <w:color w:val="575756"/>
          <w:spacing w:val="-4"/>
        </w:rPr>
        <w:t xml:space="preserve"> </w:t>
      </w:r>
      <w:r>
        <w:rPr>
          <w:rFonts w:ascii="HelveticaNeueLTPro-Md" w:hAnsi="HelveticaNeueLTPro-Md"/>
          <w:color w:val="575756"/>
        </w:rPr>
        <w:t>aldershot.</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questioned over and over about my sexuality. I admitted I was gay.</w:t>
      </w:r>
    </w:p>
    <w:p w14:paraId="3A0E4C93" w14:textId="77777777" w:rsidR="008C5E22" w:rsidRDefault="00000000">
      <w:pPr>
        <w:pStyle w:val="BodyText"/>
        <w:spacing w:line="208" w:lineRule="auto"/>
        <w:ind w:left="2406"/>
      </w:pPr>
      <w:r>
        <w:rPr>
          <w:color w:val="575756"/>
        </w:rPr>
        <w:t>But</w:t>
      </w:r>
      <w:r>
        <w:rPr>
          <w:color w:val="575756"/>
          <w:spacing w:val="-3"/>
        </w:rPr>
        <w:t xml:space="preserve"> </w:t>
      </w:r>
      <w:r>
        <w:rPr>
          <w:color w:val="575756"/>
        </w:rPr>
        <w:t>the</w:t>
      </w:r>
      <w:r>
        <w:rPr>
          <w:color w:val="575756"/>
          <w:spacing w:val="-3"/>
        </w:rPr>
        <w:t xml:space="preserve"> </w:t>
      </w:r>
      <w:r>
        <w:rPr>
          <w:color w:val="575756"/>
        </w:rPr>
        <w:t>way</w:t>
      </w:r>
      <w:r>
        <w:rPr>
          <w:color w:val="575756"/>
          <w:spacing w:val="-3"/>
        </w:rPr>
        <w:t xml:space="preserve"> </w:t>
      </w:r>
      <w:r>
        <w:rPr>
          <w:color w:val="575756"/>
        </w:rPr>
        <w:t>he</w:t>
      </w:r>
      <w:r>
        <w:rPr>
          <w:color w:val="575756"/>
          <w:spacing w:val="-3"/>
        </w:rPr>
        <w:t xml:space="preserve"> </w:t>
      </w:r>
      <w:r>
        <w:rPr>
          <w:color w:val="575756"/>
        </w:rPr>
        <w:t>talked</w:t>
      </w:r>
      <w:r>
        <w:rPr>
          <w:color w:val="575756"/>
          <w:spacing w:val="-3"/>
        </w:rPr>
        <w:t xml:space="preserve"> </w:t>
      </w:r>
      <w:r>
        <w:rPr>
          <w:color w:val="575756"/>
        </w:rPr>
        <w:t>to</w:t>
      </w:r>
      <w:r>
        <w:rPr>
          <w:color w:val="575756"/>
          <w:spacing w:val="-3"/>
        </w:rPr>
        <w:t xml:space="preserve"> </w:t>
      </w:r>
      <w:r>
        <w:rPr>
          <w:color w:val="575756"/>
        </w:rPr>
        <w:t>me</w:t>
      </w:r>
      <w:r>
        <w:rPr>
          <w:color w:val="575756"/>
          <w:spacing w:val="-3"/>
        </w:rPr>
        <w:t xml:space="preserve"> </w:t>
      </w:r>
      <w:r>
        <w:rPr>
          <w:color w:val="575756"/>
        </w:rPr>
        <w:t>was</w:t>
      </w:r>
      <w:r>
        <w:rPr>
          <w:color w:val="575756"/>
          <w:spacing w:val="-3"/>
        </w:rPr>
        <w:t xml:space="preserve"> </w:t>
      </w:r>
      <w:r>
        <w:rPr>
          <w:color w:val="575756"/>
        </w:rPr>
        <w:t>disgusting.</w:t>
      </w:r>
      <w:r>
        <w:rPr>
          <w:color w:val="575756"/>
          <w:spacing w:val="-3"/>
        </w:rPr>
        <w:t xml:space="preserve"> </w:t>
      </w:r>
      <w:r>
        <w:rPr>
          <w:color w:val="575756"/>
        </w:rPr>
        <w:t>He</w:t>
      </w:r>
      <w:r>
        <w:rPr>
          <w:color w:val="575756"/>
          <w:spacing w:val="-3"/>
        </w:rPr>
        <w:t xml:space="preserve"> </w:t>
      </w:r>
      <w:r>
        <w:rPr>
          <w:color w:val="575756"/>
        </w:rPr>
        <w:t>asked</w:t>
      </w:r>
      <w:r>
        <w:rPr>
          <w:color w:val="575756"/>
          <w:spacing w:val="-3"/>
        </w:rPr>
        <w:t xml:space="preserve"> </w:t>
      </w:r>
      <w:r>
        <w:rPr>
          <w:color w:val="575756"/>
        </w:rPr>
        <w:t>very</w:t>
      </w:r>
      <w:r>
        <w:rPr>
          <w:color w:val="575756"/>
          <w:spacing w:val="-3"/>
        </w:rPr>
        <w:t xml:space="preserve"> </w:t>
      </w:r>
      <w:r>
        <w:rPr>
          <w:color w:val="575756"/>
        </w:rPr>
        <w:t>intimate questions about my sex life and asked lewd disgusting questions.</w:t>
      </w:r>
    </w:p>
    <w:p w14:paraId="519C64BD" w14:textId="77777777" w:rsidR="008C5E22" w:rsidRDefault="00000000">
      <w:pPr>
        <w:pStyle w:val="BodyText"/>
        <w:spacing w:line="208" w:lineRule="auto"/>
        <w:ind w:left="2406" w:right="1428"/>
      </w:pPr>
      <w:r>
        <w:rPr>
          <w:color w:val="575756"/>
        </w:rPr>
        <w:t>He</w:t>
      </w:r>
      <w:r>
        <w:rPr>
          <w:color w:val="575756"/>
          <w:spacing w:val="-3"/>
        </w:rPr>
        <w:t xml:space="preserve"> </w:t>
      </w:r>
      <w:r>
        <w:rPr>
          <w:color w:val="575756"/>
        </w:rPr>
        <w:t>said</w:t>
      </w:r>
      <w:r>
        <w:rPr>
          <w:color w:val="575756"/>
          <w:spacing w:val="-3"/>
        </w:rPr>
        <w:t xml:space="preserve"> </w:t>
      </w:r>
      <w:r>
        <w:rPr>
          <w:color w:val="575756"/>
        </w:rPr>
        <w:t>I’d</w:t>
      </w:r>
      <w:r>
        <w:rPr>
          <w:color w:val="575756"/>
          <w:spacing w:val="-3"/>
        </w:rPr>
        <w:t xml:space="preserve"> </w:t>
      </w:r>
      <w:r>
        <w:rPr>
          <w:color w:val="575756"/>
        </w:rPr>
        <w:t>bring</w:t>
      </w:r>
      <w:r>
        <w:rPr>
          <w:color w:val="575756"/>
          <w:spacing w:val="-3"/>
        </w:rPr>
        <w:t xml:space="preserve"> </w:t>
      </w:r>
      <w:r>
        <w:rPr>
          <w:color w:val="575756"/>
        </w:rPr>
        <w:t>shame</w:t>
      </w:r>
      <w:r>
        <w:rPr>
          <w:color w:val="575756"/>
          <w:spacing w:val="-3"/>
        </w:rPr>
        <w:t xml:space="preserve"> </w:t>
      </w:r>
      <w:r>
        <w:rPr>
          <w:color w:val="575756"/>
        </w:rPr>
        <w:t>on</w:t>
      </w:r>
      <w:r>
        <w:rPr>
          <w:color w:val="575756"/>
          <w:spacing w:val="-3"/>
        </w:rPr>
        <w:t xml:space="preserve"> </w:t>
      </w:r>
      <w:r>
        <w:rPr>
          <w:color w:val="575756"/>
        </w:rPr>
        <w:t>my</w:t>
      </w:r>
      <w:r>
        <w:rPr>
          <w:color w:val="575756"/>
          <w:spacing w:val="-3"/>
        </w:rPr>
        <w:t xml:space="preserve"> </w:t>
      </w:r>
      <w:r>
        <w:rPr>
          <w:color w:val="575756"/>
        </w:rPr>
        <w:t>family</w:t>
      </w:r>
      <w:r>
        <w:rPr>
          <w:color w:val="575756"/>
          <w:spacing w:val="-3"/>
        </w:rPr>
        <w:t xml:space="preserve"> </w:t>
      </w:r>
      <w:r>
        <w:rPr>
          <w:color w:val="575756"/>
        </w:rPr>
        <w:t>after</w:t>
      </w:r>
      <w:r>
        <w:rPr>
          <w:color w:val="575756"/>
          <w:spacing w:val="-3"/>
        </w:rPr>
        <w:t xml:space="preserve"> </w:t>
      </w:r>
      <w:r>
        <w:rPr>
          <w:color w:val="575756"/>
        </w:rPr>
        <w:t>discharge.</w:t>
      </w:r>
      <w:r>
        <w:rPr>
          <w:color w:val="575756"/>
          <w:spacing w:val="-3"/>
        </w:rPr>
        <w:t xml:space="preserve"> </w:t>
      </w:r>
      <w:r>
        <w:rPr>
          <w:color w:val="575756"/>
        </w:rPr>
        <w:t>He</w:t>
      </w:r>
      <w:r>
        <w:rPr>
          <w:color w:val="575756"/>
          <w:spacing w:val="-3"/>
        </w:rPr>
        <w:t xml:space="preserve"> </w:t>
      </w:r>
      <w:r>
        <w:rPr>
          <w:color w:val="575756"/>
        </w:rPr>
        <w:t>said I’d</w:t>
      </w:r>
      <w:r>
        <w:rPr>
          <w:color w:val="575756"/>
          <w:spacing w:val="-1"/>
        </w:rPr>
        <w:t xml:space="preserve"> </w:t>
      </w:r>
      <w:r>
        <w:rPr>
          <w:color w:val="575756"/>
        </w:rPr>
        <w:t>never work</w:t>
      </w:r>
      <w:r>
        <w:rPr>
          <w:color w:val="575756"/>
          <w:spacing w:val="-1"/>
        </w:rPr>
        <w:t xml:space="preserve"> </w:t>
      </w:r>
      <w:r>
        <w:rPr>
          <w:color w:val="575756"/>
        </w:rPr>
        <w:t>in civvy street.</w:t>
      </w:r>
      <w:r>
        <w:rPr>
          <w:color w:val="575756"/>
          <w:spacing w:val="-1"/>
        </w:rPr>
        <w:t xml:space="preserve"> </w:t>
      </w:r>
      <w:r>
        <w:rPr>
          <w:color w:val="575756"/>
        </w:rPr>
        <w:t>He told</w:t>
      </w:r>
      <w:r>
        <w:rPr>
          <w:color w:val="575756"/>
          <w:spacing w:val="-1"/>
        </w:rPr>
        <w:t xml:space="preserve"> </w:t>
      </w:r>
      <w:r>
        <w:rPr>
          <w:color w:val="575756"/>
        </w:rPr>
        <w:t>me I’d be</w:t>
      </w:r>
      <w:r>
        <w:rPr>
          <w:color w:val="575756"/>
          <w:spacing w:val="-1"/>
        </w:rPr>
        <w:t xml:space="preserve"> </w:t>
      </w:r>
      <w:r>
        <w:rPr>
          <w:color w:val="575756"/>
        </w:rPr>
        <w:t xml:space="preserve">kicked out </w:t>
      </w:r>
      <w:r>
        <w:rPr>
          <w:color w:val="575756"/>
          <w:spacing w:val="-5"/>
        </w:rPr>
        <w:t>on</w:t>
      </w:r>
    </w:p>
    <w:p w14:paraId="77D18F7B" w14:textId="77777777" w:rsidR="008C5E22" w:rsidRDefault="00000000">
      <w:pPr>
        <w:pStyle w:val="BodyText"/>
        <w:spacing w:line="208" w:lineRule="auto"/>
        <w:ind w:left="2406" w:right="912"/>
        <w:jc w:val="both"/>
      </w:pPr>
      <w:r>
        <w:rPr>
          <w:color w:val="575756"/>
        </w:rPr>
        <w:t>dishonourable discharge. I was made to take all my clothes and lay on</w:t>
      </w:r>
      <w:r>
        <w:rPr>
          <w:color w:val="575756"/>
          <w:spacing w:val="-4"/>
        </w:rPr>
        <w:t xml:space="preserve"> </w:t>
      </w:r>
      <w:r>
        <w:rPr>
          <w:color w:val="575756"/>
        </w:rPr>
        <w:t>a</w:t>
      </w:r>
      <w:r>
        <w:rPr>
          <w:color w:val="575756"/>
          <w:spacing w:val="-4"/>
        </w:rPr>
        <w:t xml:space="preserve"> </w:t>
      </w:r>
      <w:r>
        <w:rPr>
          <w:color w:val="575756"/>
        </w:rPr>
        <w:t>couch.</w:t>
      </w:r>
      <w:r>
        <w:rPr>
          <w:color w:val="575756"/>
          <w:spacing w:val="-4"/>
        </w:rPr>
        <w:t xml:space="preserve"> </w:t>
      </w:r>
      <w:r>
        <w:rPr>
          <w:color w:val="575756"/>
        </w:rPr>
        <w:t>A</w:t>
      </w:r>
      <w:r>
        <w:rPr>
          <w:color w:val="575756"/>
          <w:spacing w:val="-4"/>
        </w:rPr>
        <w:t xml:space="preserve"> </w:t>
      </w:r>
      <w:r>
        <w:rPr>
          <w:color w:val="575756"/>
        </w:rPr>
        <w:t>nurse</w:t>
      </w:r>
      <w:r>
        <w:rPr>
          <w:color w:val="575756"/>
          <w:spacing w:val="-4"/>
        </w:rPr>
        <w:t xml:space="preserve"> </w:t>
      </w:r>
      <w:r>
        <w:rPr>
          <w:color w:val="575756"/>
        </w:rPr>
        <w:t>was</w:t>
      </w:r>
      <w:r>
        <w:rPr>
          <w:color w:val="575756"/>
          <w:spacing w:val="-4"/>
        </w:rPr>
        <w:t xml:space="preserve"> </w:t>
      </w:r>
      <w:r>
        <w:rPr>
          <w:color w:val="575756"/>
        </w:rPr>
        <w:t>present.</w:t>
      </w:r>
      <w:r>
        <w:rPr>
          <w:color w:val="575756"/>
          <w:spacing w:val="-4"/>
        </w:rPr>
        <w:t xml:space="preserve"> </w:t>
      </w:r>
      <w:r>
        <w:rPr>
          <w:color w:val="575756"/>
        </w:rPr>
        <w:t>He</w:t>
      </w:r>
      <w:r>
        <w:rPr>
          <w:color w:val="575756"/>
          <w:spacing w:val="-4"/>
        </w:rPr>
        <w:t xml:space="preserve"> </w:t>
      </w:r>
      <w:r>
        <w:rPr>
          <w:color w:val="575756"/>
        </w:rPr>
        <w:t>looked</w:t>
      </w:r>
      <w:r>
        <w:rPr>
          <w:color w:val="575756"/>
          <w:spacing w:val="-4"/>
        </w:rPr>
        <w:t xml:space="preserve"> </w:t>
      </w:r>
      <w:r>
        <w:rPr>
          <w:color w:val="575756"/>
        </w:rPr>
        <w:t>my</w:t>
      </w:r>
      <w:r>
        <w:rPr>
          <w:color w:val="575756"/>
          <w:spacing w:val="-4"/>
        </w:rPr>
        <w:t xml:space="preserve"> </w:t>
      </w:r>
      <w:r>
        <w:rPr>
          <w:color w:val="575756"/>
        </w:rPr>
        <w:t>body</w:t>
      </w:r>
      <w:r>
        <w:rPr>
          <w:color w:val="575756"/>
          <w:spacing w:val="-4"/>
        </w:rPr>
        <w:t xml:space="preserve"> </w:t>
      </w:r>
      <w:r>
        <w:rPr>
          <w:color w:val="575756"/>
        </w:rPr>
        <w:t>over</w:t>
      </w:r>
      <w:r>
        <w:rPr>
          <w:color w:val="575756"/>
          <w:spacing w:val="-4"/>
        </w:rPr>
        <w:t xml:space="preserve"> </w:t>
      </w:r>
      <w:r>
        <w:rPr>
          <w:color w:val="575756"/>
        </w:rPr>
        <w:t>from</w:t>
      </w:r>
      <w:r>
        <w:rPr>
          <w:color w:val="575756"/>
          <w:spacing w:val="-4"/>
        </w:rPr>
        <w:t xml:space="preserve"> </w:t>
      </w:r>
      <w:r>
        <w:rPr>
          <w:color w:val="575756"/>
        </w:rPr>
        <w:t>my toes</w:t>
      </w:r>
      <w:r>
        <w:rPr>
          <w:color w:val="575756"/>
          <w:spacing w:val="-4"/>
        </w:rPr>
        <w:t xml:space="preserve"> </w:t>
      </w:r>
      <w:r>
        <w:rPr>
          <w:color w:val="575756"/>
        </w:rPr>
        <w:t>to</w:t>
      </w:r>
      <w:r>
        <w:rPr>
          <w:color w:val="575756"/>
          <w:spacing w:val="-4"/>
        </w:rPr>
        <w:t xml:space="preserve"> </w:t>
      </w:r>
      <w:r>
        <w:rPr>
          <w:color w:val="575756"/>
        </w:rPr>
        <w:t>my</w:t>
      </w:r>
      <w:r>
        <w:rPr>
          <w:color w:val="575756"/>
          <w:spacing w:val="-4"/>
        </w:rPr>
        <w:t xml:space="preserve"> </w:t>
      </w:r>
      <w:r>
        <w:rPr>
          <w:color w:val="575756"/>
        </w:rPr>
        <w:t>head.</w:t>
      </w:r>
      <w:r>
        <w:rPr>
          <w:color w:val="575756"/>
          <w:spacing w:val="-4"/>
        </w:rPr>
        <w:t xml:space="preserve"> </w:t>
      </w:r>
      <w:r>
        <w:rPr>
          <w:color w:val="575756"/>
        </w:rPr>
        <w:t>I</w:t>
      </w:r>
      <w:r>
        <w:rPr>
          <w:color w:val="575756"/>
          <w:spacing w:val="-4"/>
        </w:rPr>
        <w:t xml:space="preserve"> </w:t>
      </w:r>
      <w:r>
        <w:rPr>
          <w:color w:val="575756"/>
        </w:rPr>
        <w:t>never</w:t>
      </w:r>
      <w:r>
        <w:rPr>
          <w:color w:val="575756"/>
          <w:spacing w:val="-4"/>
        </w:rPr>
        <w:t xml:space="preserve"> </w:t>
      </w:r>
      <w:r>
        <w:rPr>
          <w:color w:val="575756"/>
        </w:rPr>
        <w:t>knew</w:t>
      </w:r>
      <w:r>
        <w:rPr>
          <w:color w:val="575756"/>
          <w:spacing w:val="-4"/>
        </w:rPr>
        <w:t xml:space="preserve"> </w:t>
      </w:r>
      <w:r>
        <w:rPr>
          <w:color w:val="575756"/>
        </w:rPr>
        <w:t>why</w:t>
      </w:r>
      <w:r>
        <w:rPr>
          <w:color w:val="575756"/>
          <w:spacing w:val="-4"/>
        </w:rPr>
        <w:t xml:space="preserve"> </w:t>
      </w:r>
      <w:r>
        <w:rPr>
          <w:color w:val="575756"/>
        </w:rPr>
        <w:t>he</w:t>
      </w:r>
      <w:r>
        <w:rPr>
          <w:color w:val="575756"/>
          <w:spacing w:val="-4"/>
        </w:rPr>
        <w:t xml:space="preserve"> </w:t>
      </w:r>
      <w:r>
        <w:rPr>
          <w:color w:val="575756"/>
        </w:rPr>
        <w:t>examined</w:t>
      </w:r>
      <w:r>
        <w:rPr>
          <w:color w:val="575756"/>
          <w:spacing w:val="-4"/>
        </w:rPr>
        <w:t xml:space="preserve"> </w:t>
      </w:r>
      <w:r>
        <w:rPr>
          <w:color w:val="575756"/>
        </w:rPr>
        <w:t>me</w:t>
      </w:r>
      <w:r>
        <w:rPr>
          <w:color w:val="575756"/>
          <w:spacing w:val="-4"/>
        </w:rPr>
        <w:t xml:space="preserve"> </w:t>
      </w:r>
      <w:r>
        <w:rPr>
          <w:color w:val="575756"/>
        </w:rPr>
        <w:t>in</w:t>
      </w:r>
      <w:r>
        <w:rPr>
          <w:color w:val="575756"/>
          <w:spacing w:val="-4"/>
        </w:rPr>
        <w:t xml:space="preserve"> </w:t>
      </w:r>
      <w:r>
        <w:rPr>
          <w:color w:val="575756"/>
        </w:rPr>
        <w:t>that</w:t>
      </w:r>
      <w:r>
        <w:rPr>
          <w:color w:val="575756"/>
          <w:spacing w:val="-4"/>
        </w:rPr>
        <w:t xml:space="preserve"> </w:t>
      </w:r>
      <w:r>
        <w:rPr>
          <w:color w:val="575756"/>
        </w:rPr>
        <w:t>manner. It was degrading.”</w:t>
      </w:r>
    </w:p>
    <w:p w14:paraId="3D7A664F" w14:textId="77777777" w:rsidR="008C5E22" w:rsidRDefault="00000000">
      <w:pPr>
        <w:pStyle w:val="BodyText"/>
        <w:spacing w:before="170" w:line="208" w:lineRule="auto"/>
        <w:ind w:left="2406" w:right="784" w:firstLine="396"/>
      </w:pPr>
      <w:r>
        <w:rPr>
          <w:rFonts w:ascii="HelveticaNeueLTPro-Md" w:hAnsi="HelveticaNeueLTPro-Md"/>
          <w:color w:val="575756"/>
        </w:rPr>
        <w:t>“I</w:t>
      </w:r>
      <w:r>
        <w:rPr>
          <w:rFonts w:ascii="HelveticaNeueLTPro-Md" w:hAnsi="HelveticaNeueLTPro-Md"/>
          <w:color w:val="575756"/>
          <w:spacing w:val="-5"/>
        </w:rPr>
        <w:t xml:space="preserve"> </w:t>
      </w:r>
      <w:r>
        <w:rPr>
          <w:rFonts w:ascii="HelveticaNeueLTPro-Md" w:hAnsi="HelveticaNeueLTPro-Md"/>
          <w:color w:val="575756"/>
        </w:rPr>
        <w:t>was</w:t>
      </w:r>
      <w:r>
        <w:rPr>
          <w:rFonts w:ascii="HelveticaNeueLTPro-Md" w:hAnsi="HelveticaNeueLTPro-Md"/>
          <w:color w:val="575756"/>
          <w:spacing w:val="-5"/>
        </w:rPr>
        <w:t xml:space="preserve"> </w:t>
      </w:r>
      <w:r>
        <w:rPr>
          <w:rFonts w:ascii="HelveticaNeueLTPro-Md" w:hAnsi="HelveticaNeueLTPro-Md"/>
          <w:color w:val="575756"/>
        </w:rPr>
        <w:t>given</w:t>
      </w:r>
      <w:r>
        <w:rPr>
          <w:rFonts w:ascii="HelveticaNeueLTPro-Md" w:hAnsi="HelveticaNeueLTPro-Md"/>
          <w:color w:val="575756"/>
          <w:spacing w:val="-5"/>
        </w:rPr>
        <w:t xml:space="preserve"> </w:t>
      </w:r>
      <w:r>
        <w:rPr>
          <w:rFonts w:ascii="HelveticaNeueLTPro-Md" w:hAnsi="HelveticaNeueLTPro-Md"/>
          <w:color w:val="575756"/>
        </w:rPr>
        <w:t>a</w:t>
      </w:r>
      <w:r>
        <w:rPr>
          <w:rFonts w:ascii="HelveticaNeueLTPro-Md" w:hAnsi="HelveticaNeueLTPro-Md"/>
          <w:color w:val="575756"/>
          <w:spacing w:val="-5"/>
        </w:rPr>
        <w:t xml:space="preserve"> </w:t>
      </w:r>
      <w:r>
        <w:rPr>
          <w:rFonts w:ascii="HelveticaNeueLTPro-Md" w:hAnsi="HelveticaNeueLTPro-Md"/>
          <w:color w:val="575756"/>
        </w:rPr>
        <w:t>medical</w:t>
      </w:r>
      <w:r>
        <w:rPr>
          <w:rFonts w:ascii="HelveticaNeueLTPro-Md" w:hAnsi="HelveticaNeueLTPro-Md"/>
          <w:color w:val="575756"/>
          <w:spacing w:val="-5"/>
        </w:rPr>
        <w:t xml:space="preserve"> </w:t>
      </w:r>
      <w:r>
        <w:rPr>
          <w:rFonts w:ascii="HelveticaNeueLTPro-Md" w:hAnsi="HelveticaNeueLTPro-Md"/>
          <w:color w:val="575756"/>
        </w:rPr>
        <w:t>examination,</w:t>
      </w:r>
      <w:r>
        <w:rPr>
          <w:rFonts w:ascii="HelveticaNeueLTPro-Md" w:hAnsi="HelveticaNeueLTPro-Md"/>
          <w:color w:val="575756"/>
          <w:spacing w:val="-5"/>
        </w:rPr>
        <w:t xml:space="preserve"> </w:t>
      </w:r>
      <w:r>
        <w:rPr>
          <w:rFonts w:ascii="HelveticaNeueLTPro-Md" w:hAnsi="HelveticaNeueLTPro-Md"/>
          <w:color w:val="575756"/>
        </w:rPr>
        <w:t>without</w:t>
      </w:r>
      <w:r>
        <w:rPr>
          <w:rFonts w:ascii="HelveticaNeueLTPro-Md" w:hAnsi="HelveticaNeueLTPro-Md"/>
          <w:color w:val="575756"/>
          <w:spacing w:val="-5"/>
        </w:rPr>
        <w:t xml:space="preserve"> </w:t>
      </w:r>
      <w:r>
        <w:rPr>
          <w:rFonts w:ascii="HelveticaNeueLTPro-Md" w:hAnsi="HelveticaNeueLTPro-Md"/>
          <w:color w:val="575756"/>
        </w:rPr>
        <w:t>the</w:t>
      </w:r>
      <w:r>
        <w:rPr>
          <w:rFonts w:ascii="HelveticaNeueLTPro-Md" w:hAnsi="HelveticaNeueLTPro-Md"/>
          <w:color w:val="575756"/>
          <w:spacing w:val="-5"/>
        </w:rPr>
        <w:t xml:space="preserve"> </w:t>
      </w:r>
      <w:r>
        <w:rPr>
          <w:rFonts w:ascii="HelveticaNeueLTPro-Md" w:hAnsi="HelveticaNeueLTPro-Md"/>
          <w:color w:val="575756"/>
        </w:rPr>
        <w:t>presence</w:t>
      </w:r>
      <w:r>
        <w:rPr>
          <w:rFonts w:ascii="HelveticaNeueLTPro-Md" w:hAnsi="HelveticaNeueLTPro-Md"/>
          <w:color w:val="575756"/>
          <w:spacing w:val="-5"/>
        </w:rPr>
        <w:t xml:space="preserve"> </w:t>
      </w:r>
      <w:r>
        <w:rPr>
          <w:rFonts w:ascii="HelveticaNeueLTPro-Md" w:hAnsi="HelveticaNeueLTPro-Md"/>
          <w:color w:val="575756"/>
        </w:rPr>
        <w:t xml:space="preserve">of another female, where the male MO inserted his fingers into my </w:t>
      </w:r>
      <w:r>
        <w:rPr>
          <w:color w:val="575756"/>
        </w:rPr>
        <w:t>vagina. I asked him why and he said it was to see if I had any infection. I was traumatised at the time and I should have reported this SEXUAL ASSAULT and to this day, I have no idea why I didn’t.”</w:t>
      </w:r>
    </w:p>
    <w:p w14:paraId="1BB3AB82" w14:textId="77777777" w:rsidR="008C5E22" w:rsidRDefault="008C5E22">
      <w:pPr>
        <w:spacing w:line="208" w:lineRule="auto"/>
        <w:sectPr w:rsidR="008C5E22">
          <w:pgSz w:w="11910" w:h="16840"/>
          <w:pgMar w:top="1120" w:right="860" w:bottom="280" w:left="740" w:header="746" w:footer="0" w:gutter="0"/>
          <w:cols w:space="720"/>
        </w:sectPr>
      </w:pPr>
    </w:p>
    <w:p w14:paraId="56C766A7" w14:textId="77777777" w:rsidR="008C5E22" w:rsidRDefault="008C5E22">
      <w:pPr>
        <w:pStyle w:val="BodyText"/>
        <w:rPr>
          <w:sz w:val="20"/>
        </w:rPr>
      </w:pPr>
    </w:p>
    <w:p w14:paraId="3AB9F8FF" w14:textId="77777777" w:rsidR="008C5E22" w:rsidRDefault="008C5E22">
      <w:pPr>
        <w:pStyle w:val="BodyText"/>
        <w:rPr>
          <w:sz w:val="20"/>
        </w:rPr>
      </w:pPr>
    </w:p>
    <w:p w14:paraId="0B9230CC" w14:textId="77777777" w:rsidR="008C5E22" w:rsidRDefault="008C5E22">
      <w:pPr>
        <w:pStyle w:val="BodyText"/>
        <w:spacing w:before="7"/>
        <w:rPr>
          <w:sz w:val="22"/>
        </w:rPr>
      </w:pPr>
    </w:p>
    <w:p w14:paraId="0266B3A4" w14:textId="77777777" w:rsidR="008C5E22" w:rsidRDefault="00000000">
      <w:pPr>
        <w:pStyle w:val="BodyText"/>
        <w:spacing w:before="88" w:line="208" w:lineRule="auto"/>
        <w:ind w:left="790" w:right="2342" w:firstLine="396"/>
      </w:pPr>
      <w:r>
        <w:rPr>
          <w:rFonts w:ascii="HelveticaNeueLTPro-Md" w:hAnsi="HelveticaNeueLTPro-Md"/>
          <w:color w:val="575756"/>
        </w:rPr>
        <w:t xml:space="preserve">“I was taken to medical examination room. An evidence kit was opened which contained a large, folded piece of paper and </w:t>
      </w:r>
      <w:r>
        <w:rPr>
          <w:color w:val="575756"/>
        </w:rPr>
        <w:t>evidence bags, The paper was opened, and I was ordered to stand on it and strip naked. Body samples were taken, and my clothing</w:t>
      </w:r>
      <w:r>
        <w:rPr>
          <w:color w:val="575756"/>
          <w:spacing w:val="40"/>
        </w:rPr>
        <w:t xml:space="preserve"> </w:t>
      </w:r>
      <w:r>
        <w:rPr>
          <w:color w:val="575756"/>
        </w:rPr>
        <w:t>was</w:t>
      </w:r>
      <w:r>
        <w:rPr>
          <w:color w:val="575756"/>
          <w:spacing w:val="-3"/>
        </w:rPr>
        <w:t xml:space="preserve"> </w:t>
      </w:r>
      <w:r>
        <w:rPr>
          <w:color w:val="575756"/>
        </w:rPr>
        <w:t>bagged.</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told</w:t>
      </w:r>
      <w:r>
        <w:rPr>
          <w:color w:val="575756"/>
          <w:spacing w:val="-3"/>
        </w:rPr>
        <w:t xml:space="preserve"> </w:t>
      </w:r>
      <w:r>
        <w:rPr>
          <w:color w:val="575756"/>
        </w:rPr>
        <w:t>to</w:t>
      </w:r>
      <w:r>
        <w:rPr>
          <w:color w:val="575756"/>
          <w:spacing w:val="-3"/>
        </w:rPr>
        <w:t xml:space="preserve"> </w:t>
      </w:r>
      <w:r>
        <w:rPr>
          <w:color w:val="575756"/>
        </w:rPr>
        <w:t>lie</w:t>
      </w:r>
      <w:r>
        <w:rPr>
          <w:color w:val="575756"/>
          <w:spacing w:val="-3"/>
        </w:rPr>
        <w:t xml:space="preserve"> </w:t>
      </w:r>
      <w:r>
        <w:rPr>
          <w:color w:val="575756"/>
        </w:rPr>
        <w:t>on</w:t>
      </w:r>
      <w:r>
        <w:rPr>
          <w:color w:val="575756"/>
          <w:spacing w:val="-3"/>
        </w:rPr>
        <w:t xml:space="preserve"> </w:t>
      </w:r>
      <w:r>
        <w:rPr>
          <w:color w:val="575756"/>
        </w:rPr>
        <w:t>the</w:t>
      </w:r>
      <w:r>
        <w:rPr>
          <w:color w:val="575756"/>
          <w:spacing w:val="-3"/>
        </w:rPr>
        <w:t xml:space="preserve"> </w:t>
      </w:r>
      <w:r>
        <w:rPr>
          <w:color w:val="575756"/>
        </w:rPr>
        <w:t>bed</w:t>
      </w:r>
      <w:r>
        <w:rPr>
          <w:color w:val="575756"/>
          <w:spacing w:val="-3"/>
        </w:rPr>
        <w:t xml:space="preserve"> </w:t>
      </w:r>
      <w:r>
        <w:rPr>
          <w:color w:val="575756"/>
        </w:rPr>
        <w:t>with</w:t>
      </w:r>
      <w:r>
        <w:rPr>
          <w:color w:val="575756"/>
          <w:spacing w:val="-3"/>
        </w:rPr>
        <w:t xml:space="preserve"> </w:t>
      </w:r>
      <w:r>
        <w:rPr>
          <w:color w:val="575756"/>
        </w:rPr>
        <w:t>my</w:t>
      </w:r>
      <w:r>
        <w:rPr>
          <w:color w:val="575756"/>
          <w:spacing w:val="-3"/>
        </w:rPr>
        <w:t xml:space="preserve"> </w:t>
      </w:r>
      <w:r>
        <w:rPr>
          <w:color w:val="575756"/>
        </w:rPr>
        <w:t>legs</w:t>
      </w:r>
      <w:r>
        <w:rPr>
          <w:color w:val="575756"/>
          <w:spacing w:val="-3"/>
        </w:rPr>
        <w:t xml:space="preserve"> </w:t>
      </w:r>
      <w:r>
        <w:rPr>
          <w:color w:val="575756"/>
        </w:rPr>
        <w:t>up</w:t>
      </w:r>
      <w:r>
        <w:rPr>
          <w:color w:val="575756"/>
          <w:spacing w:val="-3"/>
        </w:rPr>
        <w:t xml:space="preserve"> </w:t>
      </w:r>
      <w:r>
        <w:rPr>
          <w:color w:val="575756"/>
        </w:rPr>
        <w:t>to</w:t>
      </w:r>
      <w:r>
        <w:rPr>
          <w:color w:val="575756"/>
          <w:spacing w:val="-3"/>
        </w:rPr>
        <w:t xml:space="preserve"> </w:t>
      </w:r>
      <w:r>
        <w:rPr>
          <w:color w:val="575756"/>
        </w:rPr>
        <w:t>my</w:t>
      </w:r>
      <w:r>
        <w:rPr>
          <w:color w:val="575756"/>
          <w:spacing w:val="-3"/>
        </w:rPr>
        <w:t xml:space="preserve"> </w:t>
      </w:r>
      <w:r>
        <w:rPr>
          <w:color w:val="575756"/>
        </w:rPr>
        <w:t>chest. The doctor then carried out an anal inspection”.</w:t>
      </w:r>
    </w:p>
    <w:p w14:paraId="39065087" w14:textId="77777777" w:rsidR="008C5E22" w:rsidRDefault="00000000">
      <w:pPr>
        <w:pStyle w:val="BodyText"/>
        <w:spacing w:before="171" w:line="208" w:lineRule="auto"/>
        <w:ind w:left="790" w:right="2545" w:firstLine="396"/>
        <w:rPr>
          <w:rFonts w:ascii="HelveticaNeueLTPro-Md" w:hAnsi="HelveticaNeueLTPro-Md"/>
        </w:rPr>
      </w:pPr>
      <w:r>
        <w:rPr>
          <w:rFonts w:ascii="HelveticaNeueLTPro-Md" w:hAnsi="HelveticaNeueLTPro-Md"/>
          <w:color w:val="575756"/>
        </w:rPr>
        <w:t>“I was swiftly taken from there to the Psychiatric unit at RAF</w:t>
      </w:r>
      <w:r>
        <w:rPr>
          <w:rFonts w:ascii="HelveticaNeueLTPro-Md" w:hAnsi="HelveticaNeueLTPro-Md"/>
          <w:color w:val="575756"/>
          <w:spacing w:val="-4"/>
        </w:rPr>
        <w:t xml:space="preserve"> </w:t>
      </w:r>
      <w:r>
        <w:rPr>
          <w:rFonts w:ascii="HelveticaNeueLTPro-Md" w:hAnsi="HelveticaNeueLTPro-Md"/>
          <w:color w:val="575756"/>
        </w:rPr>
        <w:t>W[…].</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was…repeatedly</w:t>
      </w:r>
      <w:r>
        <w:rPr>
          <w:rFonts w:ascii="HelveticaNeueLTPro-Md" w:hAnsi="HelveticaNeueLTPro-Md"/>
          <w:color w:val="575756"/>
          <w:spacing w:val="-4"/>
        </w:rPr>
        <w:t xml:space="preserve"> </w:t>
      </w:r>
      <w:r>
        <w:rPr>
          <w:rFonts w:ascii="HelveticaNeueLTPro-Md" w:hAnsi="HelveticaNeueLTPro-Md"/>
          <w:color w:val="575756"/>
        </w:rPr>
        <w:t>asked</w:t>
      </w:r>
      <w:r>
        <w:rPr>
          <w:rFonts w:ascii="HelveticaNeueLTPro-Md" w:hAnsi="HelveticaNeueLTPro-Md"/>
          <w:color w:val="575756"/>
          <w:spacing w:val="-4"/>
        </w:rPr>
        <w:t xml:space="preserve"> </w:t>
      </w:r>
      <w:r>
        <w:rPr>
          <w:rFonts w:ascii="HelveticaNeueLTPro-Md" w:hAnsi="HelveticaNeueLTPro-Md"/>
          <w:color w:val="575756"/>
        </w:rPr>
        <w:t>by</w:t>
      </w:r>
      <w:r>
        <w:rPr>
          <w:rFonts w:ascii="HelveticaNeueLTPro-Md" w:hAnsi="HelveticaNeueLTPro-Md"/>
          <w:color w:val="575756"/>
          <w:spacing w:val="-4"/>
        </w:rPr>
        <w:t xml:space="preserve"> </w:t>
      </w:r>
      <w:r>
        <w:rPr>
          <w:rFonts w:ascii="HelveticaNeueLTPro-Md" w:hAnsi="HelveticaNeueLTPro-Md"/>
          <w:color w:val="575756"/>
        </w:rPr>
        <w:t>the</w:t>
      </w:r>
      <w:r>
        <w:rPr>
          <w:rFonts w:ascii="HelveticaNeueLTPro-Md" w:hAnsi="HelveticaNeueLTPro-Md"/>
          <w:color w:val="575756"/>
          <w:spacing w:val="-4"/>
        </w:rPr>
        <w:t xml:space="preserve"> </w:t>
      </w:r>
      <w:r>
        <w:rPr>
          <w:rFonts w:ascii="HelveticaNeueLTPro-Md" w:hAnsi="HelveticaNeueLTPro-Md"/>
          <w:color w:val="575756"/>
        </w:rPr>
        <w:t>Psychiatrist</w:t>
      </w:r>
      <w:r>
        <w:rPr>
          <w:rFonts w:ascii="HelveticaNeueLTPro-Md" w:hAnsi="HelveticaNeueLTPro-Md"/>
          <w:color w:val="575756"/>
          <w:spacing w:val="-4"/>
        </w:rPr>
        <w:t xml:space="preserve"> </w:t>
      </w:r>
      <w:r>
        <w:rPr>
          <w:rFonts w:ascii="HelveticaNeueLTPro-Md" w:hAnsi="HelveticaNeueLTPro-Md"/>
          <w:color w:val="575756"/>
        </w:rPr>
        <w:t>if</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was</w:t>
      </w:r>
    </w:p>
    <w:p w14:paraId="424C1C7E" w14:textId="77777777" w:rsidR="008C5E22" w:rsidRDefault="00000000">
      <w:pPr>
        <w:pStyle w:val="BodyText"/>
        <w:spacing w:line="208" w:lineRule="auto"/>
        <w:ind w:left="790" w:right="2429"/>
      </w:pPr>
      <w:r>
        <w:rPr>
          <w:color w:val="575756"/>
        </w:rPr>
        <w:t>Gay,</w:t>
      </w:r>
      <w:r>
        <w:rPr>
          <w:color w:val="575756"/>
          <w:spacing w:val="-5"/>
        </w:rPr>
        <w:t xml:space="preserve"> </w:t>
      </w:r>
      <w:r>
        <w:rPr>
          <w:color w:val="575756"/>
        </w:rPr>
        <w:t>and</w:t>
      </w:r>
      <w:r>
        <w:rPr>
          <w:color w:val="575756"/>
          <w:spacing w:val="-5"/>
        </w:rPr>
        <w:t xml:space="preserve"> </w:t>
      </w:r>
      <w:r>
        <w:rPr>
          <w:color w:val="575756"/>
        </w:rPr>
        <w:t>always</w:t>
      </w:r>
      <w:r>
        <w:rPr>
          <w:color w:val="575756"/>
          <w:spacing w:val="-5"/>
        </w:rPr>
        <w:t xml:space="preserve"> </w:t>
      </w:r>
      <w:r>
        <w:rPr>
          <w:color w:val="575756"/>
        </w:rPr>
        <w:t>denied</w:t>
      </w:r>
      <w:r>
        <w:rPr>
          <w:color w:val="575756"/>
          <w:spacing w:val="-5"/>
        </w:rPr>
        <w:t xml:space="preserve"> </w:t>
      </w:r>
      <w:r>
        <w:rPr>
          <w:color w:val="575756"/>
        </w:rPr>
        <w:t>it.</w:t>
      </w:r>
      <w:r>
        <w:rPr>
          <w:color w:val="575756"/>
          <w:spacing w:val="-5"/>
        </w:rPr>
        <w:t xml:space="preserve"> </w:t>
      </w:r>
      <w:r>
        <w:rPr>
          <w:color w:val="575756"/>
        </w:rPr>
        <w:t>At</w:t>
      </w:r>
      <w:r>
        <w:rPr>
          <w:color w:val="575756"/>
          <w:spacing w:val="-5"/>
        </w:rPr>
        <w:t xml:space="preserve"> </w:t>
      </w:r>
      <w:r>
        <w:rPr>
          <w:color w:val="575756"/>
        </w:rPr>
        <w:t>one</w:t>
      </w:r>
      <w:r>
        <w:rPr>
          <w:color w:val="575756"/>
          <w:spacing w:val="-5"/>
        </w:rPr>
        <w:t xml:space="preserve"> </w:t>
      </w:r>
      <w:r>
        <w:rPr>
          <w:color w:val="575756"/>
        </w:rPr>
        <w:t>point,</w:t>
      </w:r>
      <w:r>
        <w:rPr>
          <w:color w:val="575756"/>
          <w:spacing w:val="-5"/>
        </w:rPr>
        <w:t xml:space="preserve"> </w:t>
      </w:r>
      <w:r>
        <w:rPr>
          <w:color w:val="575756"/>
        </w:rPr>
        <w:t>I</w:t>
      </w:r>
      <w:r>
        <w:rPr>
          <w:color w:val="575756"/>
          <w:spacing w:val="-5"/>
        </w:rPr>
        <w:t xml:space="preserve"> </w:t>
      </w:r>
      <w:r>
        <w:rPr>
          <w:color w:val="575756"/>
        </w:rPr>
        <w:t>was</w:t>
      </w:r>
      <w:r>
        <w:rPr>
          <w:color w:val="575756"/>
          <w:spacing w:val="-5"/>
        </w:rPr>
        <w:t xml:space="preserve"> </w:t>
      </w:r>
      <w:r>
        <w:rPr>
          <w:color w:val="575756"/>
        </w:rPr>
        <w:t>placed</w:t>
      </w:r>
      <w:r>
        <w:rPr>
          <w:color w:val="575756"/>
          <w:spacing w:val="-5"/>
        </w:rPr>
        <w:t xml:space="preserve"> </w:t>
      </w:r>
      <w:r>
        <w:rPr>
          <w:color w:val="575756"/>
        </w:rPr>
        <w:t>on</w:t>
      </w:r>
      <w:r>
        <w:rPr>
          <w:color w:val="575756"/>
          <w:spacing w:val="-5"/>
        </w:rPr>
        <w:t xml:space="preserve"> </w:t>
      </w:r>
      <w:r>
        <w:rPr>
          <w:color w:val="575756"/>
        </w:rPr>
        <w:t>a</w:t>
      </w:r>
      <w:r>
        <w:rPr>
          <w:color w:val="575756"/>
          <w:spacing w:val="-5"/>
        </w:rPr>
        <w:t xml:space="preserve"> </w:t>
      </w:r>
      <w:r>
        <w:rPr>
          <w:color w:val="575756"/>
        </w:rPr>
        <w:t>commode and the medical team purchased Four cans of lager from the NAAFI. They then hooked me up to electrodes on my head and whilst drinking these Four cans of lager they read my brain via the machine I was hooked up to. The outcome was explained to me that I had a shadow on my brain which must be the reason for my sexuality.”</w:t>
      </w:r>
    </w:p>
    <w:p w14:paraId="7CEDE942" w14:textId="77777777" w:rsidR="008C5E22" w:rsidRDefault="00000000">
      <w:pPr>
        <w:pStyle w:val="BodyText"/>
        <w:spacing w:before="171" w:line="208" w:lineRule="auto"/>
        <w:ind w:left="790" w:right="2284" w:firstLine="396"/>
      </w:pPr>
      <w:r>
        <w:rPr>
          <w:rFonts w:ascii="HelveticaNeueLTPro-Md" w:hAnsi="HelveticaNeueLTPro-Md"/>
          <w:color w:val="575756"/>
        </w:rPr>
        <w:t>“I was sent to see a psychiatrist at a hospital where they put these</w:t>
      </w:r>
      <w:r>
        <w:rPr>
          <w:rFonts w:ascii="HelveticaNeueLTPro-Md" w:hAnsi="HelveticaNeueLTPro-Md"/>
          <w:color w:val="575756"/>
          <w:spacing w:val="-4"/>
        </w:rPr>
        <w:t xml:space="preserve"> </w:t>
      </w:r>
      <w:r>
        <w:rPr>
          <w:rFonts w:ascii="HelveticaNeueLTPro-Md" w:hAnsi="HelveticaNeueLTPro-Md"/>
          <w:color w:val="575756"/>
        </w:rPr>
        <w:t>electrodes</w:t>
      </w:r>
      <w:r>
        <w:rPr>
          <w:rFonts w:ascii="HelveticaNeueLTPro-Md" w:hAnsi="HelveticaNeueLTPro-Md"/>
          <w:color w:val="575756"/>
          <w:spacing w:val="-4"/>
        </w:rPr>
        <w:t xml:space="preserve"> </w:t>
      </w:r>
      <w:r>
        <w:rPr>
          <w:rFonts w:ascii="HelveticaNeueLTPro-Md" w:hAnsi="HelveticaNeueLTPro-Md"/>
          <w:color w:val="575756"/>
        </w:rPr>
        <w:t>in</w:t>
      </w:r>
      <w:r>
        <w:rPr>
          <w:rFonts w:ascii="HelveticaNeueLTPro-Md" w:hAnsi="HelveticaNeueLTPro-Md"/>
          <w:color w:val="575756"/>
          <w:spacing w:val="-4"/>
        </w:rPr>
        <w:t xml:space="preserve"> </w:t>
      </w:r>
      <w:r>
        <w:rPr>
          <w:rFonts w:ascii="HelveticaNeueLTPro-Md" w:hAnsi="HelveticaNeueLTPro-Md"/>
          <w:color w:val="575756"/>
        </w:rPr>
        <w:t>my</w:t>
      </w:r>
      <w:r>
        <w:rPr>
          <w:rFonts w:ascii="HelveticaNeueLTPro-Md" w:hAnsi="HelveticaNeueLTPro-Md"/>
          <w:color w:val="575756"/>
          <w:spacing w:val="-5"/>
        </w:rPr>
        <w:t xml:space="preserve"> </w:t>
      </w:r>
      <w:r>
        <w:rPr>
          <w:rFonts w:ascii="HelveticaNeueLTPro-Md" w:hAnsi="HelveticaNeueLTPro-Md"/>
          <w:color w:val="575756"/>
        </w:rPr>
        <w:t>head</w:t>
      </w:r>
      <w:r>
        <w:rPr>
          <w:rFonts w:ascii="HelveticaNeueLTPro-Md" w:hAnsi="HelveticaNeueLTPro-Md"/>
          <w:color w:val="575756"/>
          <w:spacing w:val="-4"/>
        </w:rPr>
        <w:t xml:space="preserve"> </w:t>
      </w:r>
      <w:r>
        <w:rPr>
          <w:rFonts w:ascii="HelveticaNeueLTPro-Md" w:hAnsi="HelveticaNeueLTPro-Md"/>
          <w:color w:val="575756"/>
        </w:rPr>
        <w:t>and</w:t>
      </w:r>
      <w:r>
        <w:rPr>
          <w:rFonts w:ascii="HelveticaNeueLTPro-Md" w:hAnsi="HelveticaNeueLTPro-Md"/>
          <w:color w:val="575756"/>
          <w:spacing w:val="-5"/>
        </w:rPr>
        <w:t xml:space="preserve"> </w:t>
      </w:r>
      <w:r>
        <w:rPr>
          <w:rFonts w:ascii="HelveticaNeueLTPro-Md" w:hAnsi="HelveticaNeueLTPro-Md"/>
          <w:color w:val="575756"/>
        </w:rPr>
        <w:t>showed</w:t>
      </w:r>
      <w:r>
        <w:rPr>
          <w:rFonts w:ascii="HelveticaNeueLTPro-Md" w:hAnsi="HelveticaNeueLTPro-Md"/>
          <w:color w:val="575756"/>
          <w:spacing w:val="-4"/>
        </w:rPr>
        <w:t xml:space="preserve"> </w:t>
      </w:r>
      <w:r>
        <w:rPr>
          <w:rFonts w:ascii="HelveticaNeueLTPro-Md" w:hAnsi="HelveticaNeueLTPro-Md"/>
          <w:color w:val="575756"/>
        </w:rPr>
        <w:t>me</w:t>
      </w:r>
      <w:r>
        <w:rPr>
          <w:rFonts w:ascii="HelveticaNeueLTPro-Md" w:hAnsi="HelveticaNeueLTPro-Md"/>
          <w:color w:val="575756"/>
          <w:spacing w:val="-4"/>
        </w:rPr>
        <w:t xml:space="preserve"> </w:t>
      </w:r>
      <w:r>
        <w:rPr>
          <w:rFonts w:ascii="HelveticaNeueLTPro-Md" w:hAnsi="HelveticaNeueLTPro-Md"/>
          <w:color w:val="575756"/>
        </w:rPr>
        <w:t>pictures</w:t>
      </w:r>
      <w:r>
        <w:rPr>
          <w:rFonts w:ascii="HelveticaNeueLTPro-Md" w:hAnsi="HelveticaNeueLTPro-Md"/>
          <w:color w:val="575756"/>
          <w:spacing w:val="-4"/>
        </w:rPr>
        <w:t xml:space="preserve"> </w:t>
      </w:r>
      <w:r>
        <w:rPr>
          <w:rFonts w:ascii="HelveticaNeueLTPro-Md" w:hAnsi="HelveticaNeueLTPro-Md"/>
          <w:color w:val="575756"/>
        </w:rPr>
        <w:t>of</w:t>
      </w:r>
      <w:r>
        <w:rPr>
          <w:rFonts w:ascii="HelveticaNeueLTPro-Md" w:hAnsi="HelveticaNeueLTPro-Md"/>
          <w:color w:val="575756"/>
          <w:spacing w:val="-4"/>
        </w:rPr>
        <w:t xml:space="preserve"> </w:t>
      </w:r>
      <w:r>
        <w:rPr>
          <w:rFonts w:ascii="HelveticaNeueLTPro-Md" w:hAnsi="HelveticaNeueLTPro-Md"/>
          <w:color w:val="575756"/>
        </w:rPr>
        <w:t>men</w:t>
      </w:r>
      <w:r>
        <w:rPr>
          <w:rFonts w:ascii="HelveticaNeueLTPro-Md" w:hAnsi="HelveticaNeueLTPro-Md"/>
          <w:color w:val="575756"/>
          <w:spacing w:val="-5"/>
        </w:rPr>
        <w:t xml:space="preserve"> </w:t>
      </w:r>
      <w:r>
        <w:rPr>
          <w:rFonts w:ascii="HelveticaNeueLTPro-Md" w:hAnsi="HelveticaNeueLTPro-Md"/>
          <w:color w:val="575756"/>
        </w:rPr>
        <w:t xml:space="preserve">and </w:t>
      </w:r>
      <w:r>
        <w:rPr>
          <w:color w:val="575756"/>
        </w:rPr>
        <w:t>gave me nice feelings and they then showed me pictures of women and gave me electric shocks I had some type of bruising /burn marks where they put the electrodes my memory of it all is very vague all</w:t>
      </w:r>
    </w:p>
    <w:p w14:paraId="4E1A80DC" w14:textId="77777777" w:rsidR="008C5E22" w:rsidRDefault="00000000">
      <w:pPr>
        <w:pStyle w:val="BodyText"/>
        <w:spacing w:line="208" w:lineRule="auto"/>
        <w:ind w:left="790" w:right="2311"/>
      </w:pPr>
      <w:r>
        <w:rPr>
          <w:color w:val="575756"/>
        </w:rPr>
        <w:t>I</w:t>
      </w:r>
      <w:r>
        <w:rPr>
          <w:color w:val="575756"/>
          <w:spacing w:val="-3"/>
        </w:rPr>
        <w:t xml:space="preserve"> </w:t>
      </w:r>
      <w:r>
        <w:rPr>
          <w:color w:val="575756"/>
        </w:rPr>
        <w:t>knew</w:t>
      </w:r>
      <w:r>
        <w:rPr>
          <w:color w:val="575756"/>
          <w:spacing w:val="-3"/>
        </w:rPr>
        <w:t xml:space="preserve"> </w:t>
      </w:r>
      <w:r>
        <w:rPr>
          <w:color w:val="575756"/>
        </w:rPr>
        <w:t>at</w:t>
      </w:r>
      <w:r>
        <w:rPr>
          <w:color w:val="575756"/>
          <w:spacing w:val="-3"/>
        </w:rPr>
        <w:t xml:space="preserve"> </w:t>
      </w:r>
      <w:r>
        <w:rPr>
          <w:color w:val="575756"/>
        </w:rPr>
        <w:t>the</w:t>
      </w:r>
      <w:r>
        <w:rPr>
          <w:color w:val="575756"/>
          <w:spacing w:val="-3"/>
        </w:rPr>
        <w:t xml:space="preserve"> </w:t>
      </w:r>
      <w:r>
        <w:rPr>
          <w:color w:val="575756"/>
        </w:rPr>
        <w:t>time</w:t>
      </w:r>
      <w:r>
        <w:rPr>
          <w:color w:val="575756"/>
          <w:spacing w:val="-3"/>
        </w:rPr>
        <w:t xml:space="preserve"> </w:t>
      </w:r>
      <w:r>
        <w:rPr>
          <w:color w:val="575756"/>
        </w:rPr>
        <w:t>was</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very</w:t>
      </w:r>
      <w:r>
        <w:rPr>
          <w:color w:val="575756"/>
          <w:spacing w:val="-3"/>
        </w:rPr>
        <w:t xml:space="preserve"> </w:t>
      </w:r>
      <w:r>
        <w:rPr>
          <w:color w:val="575756"/>
        </w:rPr>
        <w:t>frightened</w:t>
      </w:r>
      <w:r>
        <w:rPr>
          <w:color w:val="575756"/>
          <w:spacing w:val="-3"/>
        </w:rPr>
        <w:t xml:space="preserve"> </w:t>
      </w:r>
      <w:r>
        <w:rPr>
          <w:color w:val="575756"/>
        </w:rPr>
        <w:t>and</w:t>
      </w:r>
      <w:r>
        <w:rPr>
          <w:color w:val="575756"/>
          <w:spacing w:val="-3"/>
        </w:rPr>
        <w:t xml:space="preserve"> </w:t>
      </w:r>
      <w:r>
        <w:rPr>
          <w:color w:val="575756"/>
        </w:rPr>
        <w:t>willing</w:t>
      </w:r>
      <w:r>
        <w:rPr>
          <w:color w:val="575756"/>
          <w:spacing w:val="-3"/>
        </w:rPr>
        <w:t xml:space="preserve"> </w:t>
      </w:r>
      <w:r>
        <w:rPr>
          <w:color w:val="575756"/>
        </w:rPr>
        <w:t>to</w:t>
      </w:r>
      <w:r>
        <w:rPr>
          <w:color w:val="575756"/>
          <w:spacing w:val="-3"/>
        </w:rPr>
        <w:t xml:space="preserve"> </w:t>
      </w:r>
      <w:r>
        <w:rPr>
          <w:color w:val="575756"/>
        </w:rPr>
        <w:t>do</w:t>
      </w:r>
      <w:r>
        <w:rPr>
          <w:color w:val="575756"/>
          <w:spacing w:val="-3"/>
        </w:rPr>
        <w:t xml:space="preserve"> </w:t>
      </w:r>
      <w:r>
        <w:rPr>
          <w:color w:val="575756"/>
        </w:rPr>
        <w:t>anything that they asked me to do so I wouldn’t be discharged that is when</w:t>
      </w:r>
      <w:r>
        <w:rPr>
          <w:color w:val="575756"/>
          <w:spacing w:val="40"/>
        </w:rPr>
        <w:t xml:space="preserve"> </w:t>
      </w:r>
      <w:r>
        <w:rPr>
          <w:color w:val="575756"/>
        </w:rPr>
        <w:t>my</w:t>
      </w:r>
      <w:r>
        <w:rPr>
          <w:color w:val="575756"/>
          <w:spacing w:val="-3"/>
        </w:rPr>
        <w:t xml:space="preserve"> </w:t>
      </w:r>
      <w:r>
        <w:rPr>
          <w:color w:val="575756"/>
        </w:rPr>
        <w:t>mental</w:t>
      </w:r>
      <w:r>
        <w:rPr>
          <w:color w:val="575756"/>
          <w:spacing w:val="-3"/>
        </w:rPr>
        <w:t xml:space="preserve"> </w:t>
      </w:r>
      <w:r>
        <w:rPr>
          <w:color w:val="575756"/>
        </w:rPr>
        <w:t>health</w:t>
      </w:r>
      <w:r>
        <w:rPr>
          <w:color w:val="575756"/>
          <w:spacing w:val="-3"/>
        </w:rPr>
        <w:t xml:space="preserve"> </w:t>
      </w:r>
      <w:r>
        <w:rPr>
          <w:color w:val="575756"/>
        </w:rPr>
        <w:t>started</w:t>
      </w:r>
      <w:r>
        <w:rPr>
          <w:color w:val="575756"/>
          <w:spacing w:val="-3"/>
        </w:rPr>
        <w:t xml:space="preserve"> </w:t>
      </w:r>
      <w:r>
        <w:rPr>
          <w:color w:val="575756"/>
        </w:rPr>
        <w:t>as</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very</w:t>
      </w:r>
      <w:r>
        <w:rPr>
          <w:color w:val="575756"/>
          <w:spacing w:val="-3"/>
        </w:rPr>
        <w:t xml:space="preserve"> </w:t>
      </w:r>
      <w:r>
        <w:rPr>
          <w:color w:val="575756"/>
        </w:rPr>
        <w:t>confused</w:t>
      </w:r>
      <w:r>
        <w:rPr>
          <w:color w:val="575756"/>
          <w:spacing w:val="-3"/>
        </w:rPr>
        <w:t xml:space="preserve"> </w:t>
      </w:r>
      <w:r>
        <w:rPr>
          <w:color w:val="575756"/>
        </w:rPr>
        <w:t>about</w:t>
      </w:r>
      <w:r>
        <w:rPr>
          <w:color w:val="575756"/>
          <w:spacing w:val="-3"/>
        </w:rPr>
        <w:t xml:space="preserve"> </w:t>
      </w:r>
      <w:r>
        <w:rPr>
          <w:color w:val="575756"/>
        </w:rPr>
        <w:t>who</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and why they were doing this to me it wasn’t till years later until I joined</w:t>
      </w:r>
      <w:r>
        <w:rPr>
          <w:color w:val="575756"/>
          <w:spacing w:val="40"/>
        </w:rPr>
        <w:t xml:space="preserve"> </w:t>
      </w:r>
      <w:r>
        <w:rPr>
          <w:color w:val="575756"/>
        </w:rPr>
        <w:t>our Association that I started to understand that what they did to me at the time was wrong.”</w:t>
      </w:r>
    </w:p>
    <w:p w14:paraId="69CE69BC" w14:textId="77777777" w:rsidR="008C5E22" w:rsidRDefault="00000000">
      <w:pPr>
        <w:pStyle w:val="BodyText"/>
        <w:spacing w:before="169" w:line="208" w:lineRule="auto"/>
        <w:ind w:left="790" w:right="2350" w:firstLine="396"/>
      </w:pPr>
      <w:r>
        <w:rPr>
          <w:rFonts w:ascii="HelveticaNeueLTPro-Md" w:hAnsi="HelveticaNeueLTPro-Md"/>
          <w:color w:val="575756"/>
        </w:rPr>
        <w:t xml:space="preserve">“I was relieved that I wasn’t subjected to Electric Shock Treatment so I was thankful I was discharged The sight of the </w:t>
      </w:r>
      <w:r>
        <w:rPr>
          <w:color w:val="575756"/>
        </w:rPr>
        <w:t>condition of those given this treatment on their return to the ward</w:t>
      </w:r>
      <w:r>
        <w:rPr>
          <w:color w:val="575756"/>
          <w:spacing w:val="40"/>
        </w:rPr>
        <w:t xml:space="preserve"> </w:t>
      </w:r>
      <w:r>
        <w:rPr>
          <w:color w:val="575756"/>
        </w:rPr>
        <w:t>was appalling. Those who were to be subjected to further treatments were</w:t>
      </w:r>
      <w:r>
        <w:rPr>
          <w:color w:val="575756"/>
          <w:spacing w:val="-3"/>
        </w:rPr>
        <w:t xml:space="preserve"> </w:t>
      </w:r>
      <w:r>
        <w:rPr>
          <w:color w:val="575756"/>
        </w:rPr>
        <w:t>terrified</w:t>
      </w:r>
      <w:r>
        <w:rPr>
          <w:color w:val="575756"/>
          <w:spacing w:val="-3"/>
        </w:rPr>
        <w:t xml:space="preserve"> </w:t>
      </w:r>
      <w:r>
        <w:rPr>
          <w:color w:val="575756"/>
        </w:rPr>
        <w:t>of</w:t>
      </w:r>
      <w:r>
        <w:rPr>
          <w:color w:val="575756"/>
          <w:spacing w:val="-3"/>
        </w:rPr>
        <w:t xml:space="preserve"> </w:t>
      </w:r>
      <w:r>
        <w:rPr>
          <w:color w:val="575756"/>
        </w:rPr>
        <w:t>having</w:t>
      </w:r>
      <w:r>
        <w:rPr>
          <w:color w:val="575756"/>
          <w:spacing w:val="-3"/>
        </w:rPr>
        <w:t xml:space="preserve"> </w:t>
      </w:r>
      <w:r>
        <w:rPr>
          <w:color w:val="575756"/>
        </w:rPr>
        <w:t>it</w:t>
      </w:r>
      <w:r>
        <w:rPr>
          <w:color w:val="575756"/>
          <w:spacing w:val="-3"/>
        </w:rPr>
        <w:t xml:space="preserve"> </w:t>
      </w:r>
      <w:r>
        <w:rPr>
          <w:color w:val="575756"/>
        </w:rPr>
        <w:t>again</w:t>
      </w:r>
      <w:r>
        <w:rPr>
          <w:color w:val="575756"/>
          <w:spacing w:val="-3"/>
        </w:rPr>
        <w:t xml:space="preserve"> </w:t>
      </w:r>
      <w:r>
        <w:rPr>
          <w:color w:val="575756"/>
        </w:rPr>
        <w:t>and</w:t>
      </w:r>
      <w:r>
        <w:rPr>
          <w:color w:val="575756"/>
          <w:spacing w:val="-3"/>
        </w:rPr>
        <w:t xml:space="preserve"> </w:t>
      </w:r>
      <w:r>
        <w:rPr>
          <w:color w:val="575756"/>
        </w:rPr>
        <w:t>I</w:t>
      </w:r>
      <w:r>
        <w:rPr>
          <w:color w:val="575756"/>
          <w:spacing w:val="-3"/>
        </w:rPr>
        <w:t xml:space="preserve"> </w:t>
      </w:r>
      <w:r>
        <w:rPr>
          <w:color w:val="575756"/>
        </w:rPr>
        <w:t>think</w:t>
      </w:r>
      <w:r>
        <w:rPr>
          <w:color w:val="575756"/>
          <w:spacing w:val="-3"/>
        </w:rPr>
        <w:t xml:space="preserve"> </w:t>
      </w:r>
      <w:r>
        <w:rPr>
          <w:color w:val="575756"/>
        </w:rPr>
        <w:t>I</w:t>
      </w:r>
      <w:r>
        <w:rPr>
          <w:color w:val="575756"/>
          <w:spacing w:val="-3"/>
        </w:rPr>
        <w:t xml:space="preserve"> </w:t>
      </w:r>
      <w:r>
        <w:rPr>
          <w:color w:val="575756"/>
        </w:rPr>
        <w:t>would</w:t>
      </w:r>
      <w:r>
        <w:rPr>
          <w:color w:val="575756"/>
          <w:spacing w:val="-3"/>
        </w:rPr>
        <w:t xml:space="preserve"> </w:t>
      </w:r>
      <w:r>
        <w:rPr>
          <w:color w:val="575756"/>
        </w:rPr>
        <w:t>have</w:t>
      </w:r>
      <w:r>
        <w:rPr>
          <w:color w:val="575756"/>
          <w:spacing w:val="-3"/>
        </w:rPr>
        <w:t xml:space="preserve"> </w:t>
      </w:r>
      <w:r>
        <w:rPr>
          <w:color w:val="575756"/>
        </w:rPr>
        <w:t>done</w:t>
      </w:r>
      <w:r>
        <w:rPr>
          <w:color w:val="575756"/>
          <w:spacing w:val="-3"/>
        </w:rPr>
        <w:t xml:space="preserve"> </w:t>
      </w:r>
      <w:r>
        <w:rPr>
          <w:color w:val="575756"/>
        </w:rPr>
        <w:t>anything to avoid that. I was certain in the knowledge that if I had answered any of the ‘Are you a homosexual’ or ‘Do you like being close to</w:t>
      </w:r>
    </w:p>
    <w:p w14:paraId="2EBB4E21" w14:textId="77777777" w:rsidR="008C5E22" w:rsidRDefault="00000000">
      <w:pPr>
        <w:pStyle w:val="BodyText"/>
        <w:spacing w:line="208" w:lineRule="auto"/>
        <w:ind w:left="790" w:right="2795"/>
      </w:pPr>
      <w:r>
        <w:rPr>
          <w:color w:val="575756"/>
        </w:rPr>
        <w:t>your mate’ the wrong way I would have been forced to have the Electric Shock Treatment. Luckily, I think I was intelligent enough to</w:t>
      </w:r>
      <w:r>
        <w:rPr>
          <w:color w:val="575756"/>
          <w:spacing w:val="-3"/>
        </w:rPr>
        <w:t xml:space="preserve"> </w:t>
      </w:r>
      <w:r>
        <w:rPr>
          <w:color w:val="575756"/>
        </w:rPr>
        <w:t>see</w:t>
      </w:r>
      <w:r>
        <w:rPr>
          <w:color w:val="575756"/>
          <w:spacing w:val="-3"/>
        </w:rPr>
        <w:t xml:space="preserve"> </w:t>
      </w:r>
      <w:r>
        <w:rPr>
          <w:color w:val="575756"/>
        </w:rPr>
        <w:t>those</w:t>
      </w:r>
      <w:r>
        <w:rPr>
          <w:color w:val="575756"/>
          <w:spacing w:val="-3"/>
        </w:rPr>
        <w:t xml:space="preserve"> </w:t>
      </w:r>
      <w:r>
        <w:rPr>
          <w:color w:val="575756"/>
        </w:rPr>
        <w:t>lines</w:t>
      </w:r>
      <w:r>
        <w:rPr>
          <w:color w:val="575756"/>
          <w:spacing w:val="-3"/>
        </w:rPr>
        <w:t xml:space="preserve"> </w:t>
      </w:r>
      <w:r>
        <w:rPr>
          <w:color w:val="575756"/>
        </w:rPr>
        <w:t>of</w:t>
      </w:r>
      <w:r>
        <w:rPr>
          <w:color w:val="575756"/>
          <w:spacing w:val="-3"/>
        </w:rPr>
        <w:t xml:space="preserve"> </w:t>
      </w:r>
      <w:r>
        <w:rPr>
          <w:color w:val="575756"/>
        </w:rPr>
        <w:t>questioning</w:t>
      </w:r>
      <w:r>
        <w:rPr>
          <w:color w:val="575756"/>
          <w:spacing w:val="-3"/>
        </w:rPr>
        <w:t xml:space="preserve"> </w:t>
      </w:r>
      <w:r>
        <w:rPr>
          <w:color w:val="575756"/>
        </w:rPr>
        <w:t>coming</w:t>
      </w:r>
      <w:r>
        <w:rPr>
          <w:color w:val="575756"/>
          <w:spacing w:val="-3"/>
        </w:rPr>
        <w:t xml:space="preserve"> </w:t>
      </w:r>
      <w:r>
        <w:rPr>
          <w:color w:val="575756"/>
        </w:rPr>
        <w:t>and</w:t>
      </w:r>
      <w:r>
        <w:rPr>
          <w:color w:val="575756"/>
          <w:spacing w:val="-3"/>
        </w:rPr>
        <w:t xml:space="preserve"> </w:t>
      </w:r>
      <w:r>
        <w:rPr>
          <w:color w:val="575756"/>
        </w:rPr>
        <w:t>be</w:t>
      </w:r>
      <w:r>
        <w:rPr>
          <w:color w:val="575756"/>
          <w:spacing w:val="-3"/>
        </w:rPr>
        <w:t xml:space="preserve"> </w:t>
      </w:r>
      <w:r>
        <w:rPr>
          <w:color w:val="575756"/>
        </w:rPr>
        <w:t>able</w:t>
      </w:r>
      <w:r>
        <w:rPr>
          <w:color w:val="575756"/>
          <w:spacing w:val="-3"/>
        </w:rPr>
        <w:t xml:space="preserve"> </w:t>
      </w:r>
      <w:r>
        <w:rPr>
          <w:color w:val="575756"/>
        </w:rPr>
        <w:t>to</w:t>
      </w:r>
      <w:r>
        <w:rPr>
          <w:color w:val="575756"/>
          <w:spacing w:val="-3"/>
        </w:rPr>
        <w:t xml:space="preserve"> </w:t>
      </w:r>
      <w:r>
        <w:rPr>
          <w:color w:val="575756"/>
        </w:rPr>
        <w:t>avoid</w:t>
      </w:r>
      <w:r>
        <w:rPr>
          <w:color w:val="575756"/>
          <w:spacing w:val="-3"/>
        </w:rPr>
        <w:t xml:space="preserve"> </w:t>
      </w:r>
      <w:r>
        <w:rPr>
          <w:color w:val="575756"/>
        </w:rPr>
        <w:t>the ‘wrong’ answers.”</w:t>
      </w:r>
    </w:p>
    <w:p w14:paraId="62B112FD" w14:textId="77777777" w:rsidR="008C5E22" w:rsidRDefault="008C5E22">
      <w:pPr>
        <w:spacing w:line="208" w:lineRule="auto"/>
        <w:sectPr w:rsidR="008C5E22">
          <w:pgSz w:w="11910" w:h="16840"/>
          <w:pgMar w:top="1120" w:right="860" w:bottom="280" w:left="740" w:header="746" w:footer="0" w:gutter="0"/>
          <w:cols w:space="720"/>
        </w:sectPr>
      </w:pPr>
    </w:p>
    <w:p w14:paraId="3E326D4B" w14:textId="77777777" w:rsidR="008C5E22" w:rsidRDefault="008C5E22">
      <w:pPr>
        <w:pStyle w:val="BodyText"/>
        <w:rPr>
          <w:sz w:val="20"/>
        </w:rPr>
      </w:pPr>
    </w:p>
    <w:p w14:paraId="2F97B9FA" w14:textId="77777777" w:rsidR="008C5E22" w:rsidRDefault="008C5E22">
      <w:pPr>
        <w:pStyle w:val="BodyText"/>
        <w:rPr>
          <w:sz w:val="20"/>
        </w:rPr>
      </w:pPr>
    </w:p>
    <w:p w14:paraId="6AC67C97" w14:textId="77777777" w:rsidR="008C5E22" w:rsidRDefault="008C5E22">
      <w:pPr>
        <w:pStyle w:val="BodyText"/>
        <w:spacing w:before="7"/>
        <w:rPr>
          <w:sz w:val="22"/>
        </w:rPr>
      </w:pPr>
    </w:p>
    <w:p w14:paraId="5BA6A5B7" w14:textId="77777777" w:rsidR="008C5E22" w:rsidRDefault="00000000">
      <w:pPr>
        <w:pStyle w:val="BodyText"/>
        <w:spacing w:before="88" w:line="208" w:lineRule="auto"/>
        <w:ind w:left="2406" w:right="1001" w:firstLine="396"/>
      </w:pPr>
      <w:r>
        <w:rPr>
          <w:rFonts w:ascii="HelveticaNeueLTPro-Md" w:hAnsi="HelveticaNeueLTPro-Md"/>
          <w:color w:val="575756"/>
        </w:rPr>
        <w:t xml:space="preserve">“I joined the Army in 1984 as a doctor. I was sent to Northern Ireland just a few months after I was commissioned </w:t>
      </w:r>
      <w:r>
        <w:rPr>
          <w:color w:val="575756"/>
        </w:rPr>
        <w:t>(but</w:t>
      </w:r>
      <w:r>
        <w:rPr>
          <w:color w:val="575756"/>
          <w:spacing w:val="-3"/>
        </w:rPr>
        <w:t xml:space="preserve"> </w:t>
      </w:r>
      <w:r>
        <w:rPr>
          <w:color w:val="575756"/>
        </w:rPr>
        <w:t>before</w:t>
      </w:r>
      <w:r>
        <w:rPr>
          <w:color w:val="575756"/>
          <w:spacing w:val="-3"/>
        </w:rPr>
        <w:t xml:space="preserve"> </w:t>
      </w:r>
      <w:r>
        <w:rPr>
          <w:color w:val="575756"/>
        </w:rPr>
        <w:t>I</w:t>
      </w:r>
      <w:r>
        <w:rPr>
          <w:color w:val="575756"/>
          <w:spacing w:val="-3"/>
        </w:rPr>
        <w:t xml:space="preserve"> </w:t>
      </w:r>
      <w:r>
        <w:rPr>
          <w:color w:val="575756"/>
        </w:rPr>
        <w:t>did</w:t>
      </w:r>
      <w:r>
        <w:rPr>
          <w:color w:val="575756"/>
          <w:spacing w:val="-3"/>
        </w:rPr>
        <w:t xml:space="preserve"> </w:t>
      </w:r>
      <w:r>
        <w:rPr>
          <w:color w:val="575756"/>
        </w:rPr>
        <w:t>my</w:t>
      </w:r>
      <w:r>
        <w:rPr>
          <w:color w:val="575756"/>
          <w:spacing w:val="-3"/>
        </w:rPr>
        <w:t xml:space="preserve"> </w:t>
      </w:r>
      <w:r>
        <w:rPr>
          <w:color w:val="575756"/>
        </w:rPr>
        <w:t>training</w:t>
      </w:r>
      <w:r>
        <w:rPr>
          <w:color w:val="575756"/>
          <w:spacing w:val="-3"/>
        </w:rPr>
        <w:t xml:space="preserve"> </w:t>
      </w:r>
      <w:r>
        <w:rPr>
          <w:color w:val="575756"/>
        </w:rPr>
        <w:t>at</w:t>
      </w:r>
      <w:r>
        <w:rPr>
          <w:color w:val="575756"/>
          <w:spacing w:val="-3"/>
        </w:rPr>
        <w:t xml:space="preserve"> </w:t>
      </w:r>
      <w:r>
        <w:rPr>
          <w:color w:val="575756"/>
        </w:rPr>
        <w:t>[…]).</w:t>
      </w:r>
      <w:r>
        <w:rPr>
          <w:color w:val="575756"/>
          <w:spacing w:val="-3"/>
        </w:rPr>
        <w:t xml:space="preserve"> </w:t>
      </w:r>
      <w:r>
        <w:rPr>
          <w:color w:val="575756"/>
        </w:rPr>
        <w:t>As</w:t>
      </w:r>
      <w:r>
        <w:rPr>
          <w:color w:val="575756"/>
          <w:spacing w:val="-3"/>
        </w:rPr>
        <w:t xml:space="preserve"> </w:t>
      </w:r>
      <w:r>
        <w:rPr>
          <w:color w:val="575756"/>
        </w:rPr>
        <w:t>part</w:t>
      </w:r>
      <w:r>
        <w:rPr>
          <w:color w:val="575756"/>
          <w:spacing w:val="-3"/>
        </w:rPr>
        <w:t xml:space="preserve"> </w:t>
      </w:r>
      <w:r>
        <w:rPr>
          <w:color w:val="575756"/>
        </w:rPr>
        <w:t>of</w:t>
      </w:r>
      <w:r>
        <w:rPr>
          <w:color w:val="575756"/>
          <w:spacing w:val="-3"/>
        </w:rPr>
        <w:t xml:space="preserve"> </w:t>
      </w:r>
      <w:r>
        <w:rPr>
          <w:color w:val="575756"/>
        </w:rPr>
        <w:t>my</w:t>
      </w:r>
      <w:r>
        <w:rPr>
          <w:color w:val="575756"/>
          <w:spacing w:val="-3"/>
        </w:rPr>
        <w:t xml:space="preserve"> </w:t>
      </w:r>
      <w:r>
        <w:rPr>
          <w:color w:val="575756"/>
        </w:rPr>
        <w:t>duties</w:t>
      </w:r>
      <w:r>
        <w:rPr>
          <w:color w:val="575756"/>
          <w:spacing w:val="-3"/>
        </w:rPr>
        <w:t xml:space="preserve"> </w:t>
      </w:r>
      <w:r>
        <w:rPr>
          <w:color w:val="575756"/>
        </w:rPr>
        <w:t>I</w:t>
      </w:r>
      <w:r>
        <w:rPr>
          <w:color w:val="575756"/>
          <w:spacing w:val="-3"/>
        </w:rPr>
        <w:t xml:space="preserve"> </w:t>
      </w:r>
      <w:r>
        <w:rPr>
          <w:color w:val="575756"/>
        </w:rPr>
        <w:t>acted</w:t>
      </w:r>
      <w:r>
        <w:rPr>
          <w:color w:val="575756"/>
          <w:spacing w:val="-3"/>
        </w:rPr>
        <w:t xml:space="preserve"> </w:t>
      </w:r>
      <w:r>
        <w:rPr>
          <w:color w:val="575756"/>
        </w:rPr>
        <w:t>as a Police Surgeon for the Royal Military Police. One evening I was</w:t>
      </w:r>
    </w:p>
    <w:p w14:paraId="233036DF" w14:textId="77777777" w:rsidR="008C5E22" w:rsidRDefault="00000000">
      <w:pPr>
        <w:pStyle w:val="BodyText"/>
        <w:spacing w:line="208" w:lineRule="auto"/>
        <w:ind w:left="2406" w:right="669"/>
      </w:pPr>
      <w:r>
        <w:rPr>
          <w:color w:val="575756"/>
        </w:rPr>
        <w:t>called</w:t>
      </w:r>
      <w:r>
        <w:rPr>
          <w:color w:val="575756"/>
          <w:spacing w:val="-5"/>
        </w:rPr>
        <w:t xml:space="preserve"> </w:t>
      </w:r>
      <w:r>
        <w:rPr>
          <w:color w:val="575756"/>
        </w:rPr>
        <w:t>back</w:t>
      </w:r>
      <w:r>
        <w:rPr>
          <w:color w:val="575756"/>
          <w:spacing w:val="-5"/>
        </w:rPr>
        <w:t xml:space="preserve"> </w:t>
      </w:r>
      <w:r>
        <w:rPr>
          <w:color w:val="575756"/>
        </w:rPr>
        <w:t>to</w:t>
      </w:r>
      <w:r>
        <w:rPr>
          <w:color w:val="575756"/>
          <w:spacing w:val="-5"/>
        </w:rPr>
        <w:t xml:space="preserve"> </w:t>
      </w:r>
      <w:r>
        <w:rPr>
          <w:color w:val="575756"/>
        </w:rPr>
        <w:t>my</w:t>
      </w:r>
      <w:r>
        <w:rPr>
          <w:color w:val="575756"/>
          <w:spacing w:val="-5"/>
        </w:rPr>
        <w:t xml:space="preserve"> </w:t>
      </w:r>
      <w:r>
        <w:rPr>
          <w:color w:val="575756"/>
        </w:rPr>
        <w:t>medical</w:t>
      </w:r>
      <w:r>
        <w:rPr>
          <w:color w:val="575756"/>
          <w:spacing w:val="-5"/>
        </w:rPr>
        <w:t xml:space="preserve"> </w:t>
      </w:r>
      <w:r>
        <w:rPr>
          <w:color w:val="575756"/>
        </w:rPr>
        <w:t>centre</w:t>
      </w:r>
      <w:r>
        <w:rPr>
          <w:color w:val="575756"/>
          <w:spacing w:val="-5"/>
        </w:rPr>
        <w:t xml:space="preserve"> </w:t>
      </w:r>
      <w:r>
        <w:rPr>
          <w:color w:val="575756"/>
        </w:rPr>
        <w:t>by</w:t>
      </w:r>
      <w:r>
        <w:rPr>
          <w:color w:val="575756"/>
          <w:spacing w:val="-5"/>
        </w:rPr>
        <w:t xml:space="preserve"> </w:t>
      </w:r>
      <w:r>
        <w:rPr>
          <w:color w:val="575756"/>
        </w:rPr>
        <w:t>the</w:t>
      </w:r>
      <w:r>
        <w:rPr>
          <w:color w:val="575756"/>
          <w:spacing w:val="-5"/>
        </w:rPr>
        <w:t xml:space="preserve"> </w:t>
      </w:r>
      <w:r>
        <w:rPr>
          <w:color w:val="575756"/>
        </w:rPr>
        <w:t>RMP.</w:t>
      </w:r>
      <w:r>
        <w:rPr>
          <w:color w:val="575756"/>
          <w:spacing w:val="-5"/>
        </w:rPr>
        <w:t xml:space="preserve"> </w:t>
      </w:r>
      <w:r>
        <w:rPr>
          <w:color w:val="575756"/>
        </w:rPr>
        <w:t>They</w:t>
      </w:r>
      <w:r>
        <w:rPr>
          <w:color w:val="575756"/>
          <w:spacing w:val="-5"/>
        </w:rPr>
        <w:t xml:space="preserve"> </w:t>
      </w:r>
      <w:r>
        <w:rPr>
          <w:color w:val="575756"/>
        </w:rPr>
        <w:t>had</w:t>
      </w:r>
      <w:r>
        <w:rPr>
          <w:color w:val="575756"/>
          <w:spacing w:val="-5"/>
        </w:rPr>
        <w:t xml:space="preserve"> </w:t>
      </w:r>
      <w:r>
        <w:rPr>
          <w:color w:val="575756"/>
        </w:rPr>
        <w:t>a</w:t>
      </w:r>
      <w:r>
        <w:rPr>
          <w:color w:val="575756"/>
          <w:spacing w:val="-5"/>
        </w:rPr>
        <w:t xml:space="preserve"> </w:t>
      </w:r>
      <w:r>
        <w:rPr>
          <w:color w:val="575756"/>
        </w:rPr>
        <w:t>young</w:t>
      </w:r>
      <w:r>
        <w:rPr>
          <w:color w:val="575756"/>
          <w:spacing w:val="-5"/>
        </w:rPr>
        <w:t xml:space="preserve"> </w:t>
      </w:r>
      <w:r>
        <w:rPr>
          <w:color w:val="575756"/>
        </w:rPr>
        <w:t>male soldier (a chef) who needed to be examined for a “gay test”. I was not familiar</w:t>
      </w:r>
      <w:r>
        <w:rPr>
          <w:color w:val="575756"/>
          <w:spacing w:val="-3"/>
        </w:rPr>
        <w:t xml:space="preserve"> </w:t>
      </w:r>
      <w:r>
        <w:rPr>
          <w:color w:val="575756"/>
        </w:rPr>
        <w:t>with</w:t>
      </w:r>
      <w:r>
        <w:rPr>
          <w:color w:val="575756"/>
          <w:spacing w:val="-3"/>
        </w:rPr>
        <w:t xml:space="preserve"> </w:t>
      </w:r>
      <w:r>
        <w:rPr>
          <w:color w:val="575756"/>
        </w:rPr>
        <w:t>this</w:t>
      </w:r>
      <w:r>
        <w:rPr>
          <w:color w:val="575756"/>
          <w:spacing w:val="-3"/>
        </w:rPr>
        <w:t xml:space="preserve"> </w:t>
      </w:r>
      <w:r>
        <w:rPr>
          <w:color w:val="575756"/>
        </w:rPr>
        <w:t>and</w:t>
      </w:r>
      <w:r>
        <w:rPr>
          <w:color w:val="575756"/>
          <w:spacing w:val="-3"/>
        </w:rPr>
        <w:t xml:space="preserve"> </w:t>
      </w:r>
      <w:r>
        <w:rPr>
          <w:color w:val="575756"/>
        </w:rPr>
        <w:t>had</w:t>
      </w:r>
      <w:r>
        <w:rPr>
          <w:color w:val="575756"/>
          <w:spacing w:val="-3"/>
        </w:rPr>
        <w:t xml:space="preserve"> </w:t>
      </w:r>
      <w:r>
        <w:rPr>
          <w:color w:val="575756"/>
        </w:rPr>
        <w:t>not</w:t>
      </w:r>
      <w:r>
        <w:rPr>
          <w:color w:val="575756"/>
          <w:spacing w:val="-3"/>
        </w:rPr>
        <w:t xml:space="preserve"> </w:t>
      </w:r>
      <w:r>
        <w:rPr>
          <w:color w:val="575756"/>
        </w:rPr>
        <w:t>had</w:t>
      </w:r>
      <w:r>
        <w:rPr>
          <w:color w:val="575756"/>
          <w:spacing w:val="-3"/>
        </w:rPr>
        <w:t xml:space="preserve"> </w:t>
      </w:r>
      <w:r>
        <w:rPr>
          <w:color w:val="575756"/>
        </w:rPr>
        <w:t>any</w:t>
      </w:r>
      <w:r>
        <w:rPr>
          <w:color w:val="575756"/>
          <w:spacing w:val="-3"/>
        </w:rPr>
        <w:t xml:space="preserve"> </w:t>
      </w:r>
      <w:r>
        <w:rPr>
          <w:color w:val="575756"/>
        </w:rPr>
        <w:t>training.</w:t>
      </w:r>
      <w:r>
        <w:rPr>
          <w:color w:val="575756"/>
          <w:spacing w:val="-3"/>
        </w:rPr>
        <w:t xml:space="preserve"> </w:t>
      </w:r>
      <w:r>
        <w:rPr>
          <w:color w:val="575756"/>
        </w:rPr>
        <w:t>I</w:t>
      </w:r>
      <w:r>
        <w:rPr>
          <w:color w:val="575756"/>
          <w:spacing w:val="-3"/>
        </w:rPr>
        <w:t xml:space="preserve"> </w:t>
      </w:r>
      <w:r>
        <w:rPr>
          <w:color w:val="575756"/>
        </w:rPr>
        <w:t>interviewed</w:t>
      </w:r>
      <w:r>
        <w:rPr>
          <w:color w:val="575756"/>
          <w:spacing w:val="-3"/>
        </w:rPr>
        <w:t xml:space="preserve"> </w:t>
      </w:r>
      <w:r>
        <w:rPr>
          <w:color w:val="575756"/>
        </w:rPr>
        <w:t>the</w:t>
      </w:r>
      <w:r>
        <w:rPr>
          <w:color w:val="575756"/>
          <w:spacing w:val="-3"/>
        </w:rPr>
        <w:t xml:space="preserve"> </w:t>
      </w:r>
      <w:r>
        <w:rPr>
          <w:color w:val="575756"/>
        </w:rPr>
        <w:t>soldier and examined him. I decided he was gay. … I felt uncomfortable and out of my depth to perform a duty I had no training in an area that</w:t>
      </w:r>
    </w:p>
    <w:p w14:paraId="0BB5D73E" w14:textId="77777777" w:rsidR="008C5E22" w:rsidRDefault="00000000">
      <w:pPr>
        <w:pStyle w:val="BodyText"/>
        <w:spacing w:line="293" w:lineRule="exact"/>
        <w:ind w:left="2406"/>
      </w:pPr>
      <w:r>
        <w:rPr>
          <w:color w:val="575756"/>
        </w:rPr>
        <w:t xml:space="preserve">I thought was </w:t>
      </w:r>
      <w:r>
        <w:rPr>
          <w:color w:val="575756"/>
          <w:spacing w:val="-2"/>
        </w:rPr>
        <w:t>unfair.”</w:t>
      </w:r>
    </w:p>
    <w:p w14:paraId="5A0F0AE9" w14:textId="77777777" w:rsidR="008C5E22" w:rsidRDefault="00000000">
      <w:pPr>
        <w:pStyle w:val="BodyText"/>
        <w:spacing w:before="165" w:line="208" w:lineRule="auto"/>
        <w:ind w:left="2406" w:right="672" w:firstLine="396"/>
      </w:pPr>
      <w:r>
        <w:rPr>
          <w:rFonts w:ascii="HelveticaNeueLTPro-Md" w:hAnsi="HelveticaNeueLTPro-Md"/>
          <w:color w:val="575756"/>
        </w:rPr>
        <w:t>“I was a Civilian Medical Practitioner (CMP), a MOD civilian GP working at various military bases, mainly RAF from 1993 up</w:t>
      </w:r>
      <w:r>
        <w:rPr>
          <w:rFonts w:ascii="HelveticaNeueLTPro-Md" w:hAnsi="HelveticaNeueLTPro-Md"/>
          <w:color w:val="575756"/>
          <w:spacing w:val="40"/>
        </w:rPr>
        <w:t xml:space="preserve"> </w:t>
      </w:r>
      <w:r>
        <w:rPr>
          <w:color w:val="575756"/>
        </w:rPr>
        <w:t>to</w:t>
      </w:r>
      <w:r>
        <w:rPr>
          <w:color w:val="575756"/>
          <w:spacing w:val="-2"/>
        </w:rPr>
        <w:t xml:space="preserve"> </w:t>
      </w:r>
      <w:r>
        <w:rPr>
          <w:color w:val="575756"/>
        </w:rPr>
        <w:t>2004.</w:t>
      </w:r>
      <w:r>
        <w:rPr>
          <w:color w:val="575756"/>
          <w:spacing w:val="-2"/>
        </w:rPr>
        <w:t xml:space="preserve"> </w:t>
      </w:r>
      <w:r>
        <w:rPr>
          <w:color w:val="575756"/>
        </w:rPr>
        <w:t>In</w:t>
      </w:r>
      <w:r>
        <w:rPr>
          <w:color w:val="575756"/>
          <w:spacing w:val="-2"/>
        </w:rPr>
        <w:t xml:space="preserve"> </w:t>
      </w:r>
      <w:r>
        <w:rPr>
          <w:color w:val="575756"/>
        </w:rPr>
        <w:t>2004</w:t>
      </w:r>
      <w:r>
        <w:rPr>
          <w:color w:val="575756"/>
          <w:spacing w:val="-2"/>
        </w:rPr>
        <w:t xml:space="preserve"> </w:t>
      </w:r>
      <w:r>
        <w:rPr>
          <w:color w:val="575756"/>
        </w:rPr>
        <w:t>I</w:t>
      </w:r>
      <w:r>
        <w:rPr>
          <w:color w:val="575756"/>
          <w:spacing w:val="-2"/>
        </w:rPr>
        <w:t xml:space="preserve"> </w:t>
      </w:r>
      <w:r>
        <w:rPr>
          <w:color w:val="575756"/>
        </w:rPr>
        <w:t>joined</w:t>
      </w:r>
      <w:r>
        <w:rPr>
          <w:color w:val="575756"/>
          <w:spacing w:val="-2"/>
        </w:rPr>
        <w:t xml:space="preserve"> </w:t>
      </w:r>
      <w:r>
        <w:rPr>
          <w:color w:val="575756"/>
        </w:rPr>
        <w:t>the</w:t>
      </w:r>
      <w:r>
        <w:rPr>
          <w:color w:val="575756"/>
          <w:spacing w:val="-2"/>
        </w:rPr>
        <w:t xml:space="preserve"> </w:t>
      </w:r>
      <w:r>
        <w:rPr>
          <w:color w:val="575756"/>
        </w:rPr>
        <w:t>Army</w:t>
      </w:r>
      <w:r>
        <w:rPr>
          <w:color w:val="575756"/>
          <w:spacing w:val="-2"/>
        </w:rPr>
        <w:t xml:space="preserve"> </w:t>
      </w:r>
      <w:r>
        <w:rPr>
          <w:color w:val="575756"/>
        </w:rPr>
        <w:t>and</w:t>
      </w:r>
      <w:r>
        <w:rPr>
          <w:color w:val="575756"/>
          <w:spacing w:val="-2"/>
        </w:rPr>
        <w:t xml:space="preserve"> </w:t>
      </w:r>
      <w:r>
        <w:rPr>
          <w:color w:val="575756"/>
        </w:rPr>
        <w:t>am</w:t>
      </w:r>
      <w:r>
        <w:rPr>
          <w:color w:val="575756"/>
          <w:spacing w:val="-2"/>
        </w:rPr>
        <w:t xml:space="preserve"> </w:t>
      </w:r>
      <w:r>
        <w:rPr>
          <w:color w:val="575756"/>
        </w:rPr>
        <w:t>currently</w:t>
      </w:r>
      <w:r>
        <w:rPr>
          <w:color w:val="575756"/>
          <w:spacing w:val="-2"/>
        </w:rPr>
        <w:t xml:space="preserve"> </w:t>
      </w:r>
      <w:r>
        <w:rPr>
          <w:color w:val="575756"/>
        </w:rPr>
        <w:t>still</w:t>
      </w:r>
      <w:r>
        <w:rPr>
          <w:color w:val="575756"/>
          <w:spacing w:val="-2"/>
        </w:rPr>
        <w:t xml:space="preserve"> </w:t>
      </w:r>
      <w:r>
        <w:rPr>
          <w:color w:val="575756"/>
        </w:rPr>
        <w:t>serving.</w:t>
      </w:r>
      <w:r>
        <w:rPr>
          <w:color w:val="575756"/>
          <w:spacing w:val="-2"/>
        </w:rPr>
        <w:t xml:space="preserve"> </w:t>
      </w:r>
      <w:r>
        <w:rPr>
          <w:color w:val="575756"/>
        </w:rPr>
        <w:t>In</w:t>
      </w:r>
      <w:r>
        <w:rPr>
          <w:color w:val="575756"/>
          <w:spacing w:val="-2"/>
        </w:rPr>
        <w:t xml:space="preserve"> </w:t>
      </w:r>
      <w:r>
        <w:rPr>
          <w:color w:val="575756"/>
        </w:rPr>
        <w:t>the middle of the 1990s I had a number of consultations with young male serving</w:t>
      </w:r>
      <w:r>
        <w:rPr>
          <w:color w:val="575756"/>
          <w:spacing w:val="-5"/>
        </w:rPr>
        <w:t xml:space="preserve"> </w:t>
      </w:r>
      <w:r>
        <w:rPr>
          <w:color w:val="575756"/>
        </w:rPr>
        <w:t>personnel</w:t>
      </w:r>
      <w:r>
        <w:rPr>
          <w:color w:val="575756"/>
          <w:spacing w:val="-5"/>
        </w:rPr>
        <w:t xml:space="preserve"> </w:t>
      </w:r>
      <w:r>
        <w:rPr>
          <w:color w:val="575756"/>
        </w:rPr>
        <w:t>who</w:t>
      </w:r>
      <w:r>
        <w:rPr>
          <w:color w:val="575756"/>
          <w:spacing w:val="-5"/>
        </w:rPr>
        <w:t xml:space="preserve"> </w:t>
      </w:r>
      <w:r>
        <w:rPr>
          <w:color w:val="575756"/>
        </w:rPr>
        <w:t>were</w:t>
      </w:r>
      <w:r>
        <w:rPr>
          <w:color w:val="575756"/>
          <w:spacing w:val="-5"/>
        </w:rPr>
        <w:t xml:space="preserve"> </w:t>
      </w:r>
      <w:r>
        <w:rPr>
          <w:color w:val="575756"/>
        </w:rPr>
        <w:t>brought</w:t>
      </w:r>
      <w:r>
        <w:rPr>
          <w:color w:val="575756"/>
          <w:spacing w:val="-5"/>
        </w:rPr>
        <w:t xml:space="preserve"> </w:t>
      </w:r>
      <w:r>
        <w:rPr>
          <w:color w:val="575756"/>
        </w:rPr>
        <w:t>down</w:t>
      </w:r>
      <w:r>
        <w:rPr>
          <w:color w:val="575756"/>
          <w:spacing w:val="-5"/>
        </w:rPr>
        <w:t xml:space="preserve"> </w:t>
      </w:r>
      <w:r>
        <w:rPr>
          <w:color w:val="575756"/>
        </w:rPr>
        <w:t>by</w:t>
      </w:r>
      <w:r>
        <w:rPr>
          <w:color w:val="575756"/>
          <w:spacing w:val="-5"/>
        </w:rPr>
        <w:t xml:space="preserve"> </w:t>
      </w:r>
      <w:r>
        <w:rPr>
          <w:color w:val="575756"/>
        </w:rPr>
        <w:t>their</w:t>
      </w:r>
      <w:r>
        <w:rPr>
          <w:color w:val="575756"/>
          <w:spacing w:val="-5"/>
        </w:rPr>
        <w:t xml:space="preserve"> </w:t>
      </w:r>
      <w:r>
        <w:rPr>
          <w:color w:val="575756"/>
        </w:rPr>
        <w:t>chain</w:t>
      </w:r>
      <w:r>
        <w:rPr>
          <w:color w:val="575756"/>
          <w:spacing w:val="-5"/>
        </w:rPr>
        <w:t xml:space="preserve"> </w:t>
      </w:r>
      <w:r>
        <w:rPr>
          <w:color w:val="575756"/>
        </w:rPr>
        <w:t>of</w:t>
      </w:r>
      <w:r>
        <w:rPr>
          <w:color w:val="575756"/>
          <w:spacing w:val="-5"/>
        </w:rPr>
        <w:t xml:space="preserve"> </w:t>
      </w:r>
      <w:r>
        <w:rPr>
          <w:color w:val="575756"/>
        </w:rPr>
        <w:t>command for the ‘cure’ . I remember distinctly two cases that I managed at</w:t>
      </w:r>
    </w:p>
    <w:p w14:paraId="0E227EFD" w14:textId="77777777" w:rsidR="008C5E22" w:rsidRDefault="00000000">
      <w:pPr>
        <w:pStyle w:val="BodyText"/>
        <w:spacing w:line="208" w:lineRule="auto"/>
        <w:ind w:left="2406" w:right="980"/>
      </w:pPr>
      <w:r>
        <w:rPr>
          <w:color w:val="575756"/>
        </w:rPr>
        <w:t xml:space="preserve">that time where a JNCO was brought down by their sergeant (who I think sat outside) and the patient explained that they had </w:t>
      </w:r>
      <w:r>
        <w:rPr>
          <w:color w:val="575756"/>
          <w:spacing w:val="-2"/>
        </w:rPr>
        <w:t>declared</w:t>
      </w:r>
    </w:p>
    <w:p w14:paraId="5C6E6A6E" w14:textId="77777777" w:rsidR="008C5E22" w:rsidRDefault="00000000">
      <w:pPr>
        <w:pStyle w:val="BodyText"/>
        <w:spacing w:line="208" w:lineRule="auto"/>
        <w:ind w:left="2406" w:right="709"/>
      </w:pPr>
      <w:r>
        <w:rPr>
          <w:color w:val="575756"/>
        </w:rPr>
        <w:t>that</w:t>
      </w:r>
      <w:r>
        <w:rPr>
          <w:color w:val="575756"/>
          <w:spacing w:val="-4"/>
        </w:rPr>
        <w:t xml:space="preserve"> </w:t>
      </w:r>
      <w:r>
        <w:rPr>
          <w:color w:val="575756"/>
        </w:rPr>
        <w:t>they</w:t>
      </w:r>
      <w:r>
        <w:rPr>
          <w:color w:val="575756"/>
          <w:spacing w:val="-4"/>
        </w:rPr>
        <w:t xml:space="preserve"> </w:t>
      </w:r>
      <w:r>
        <w:rPr>
          <w:color w:val="575756"/>
        </w:rPr>
        <w:t>were</w:t>
      </w:r>
      <w:r>
        <w:rPr>
          <w:color w:val="575756"/>
          <w:spacing w:val="-4"/>
        </w:rPr>
        <w:t xml:space="preserve"> </w:t>
      </w:r>
      <w:r>
        <w:rPr>
          <w:color w:val="575756"/>
        </w:rPr>
        <w:t>gay</w:t>
      </w:r>
      <w:r>
        <w:rPr>
          <w:color w:val="575756"/>
          <w:spacing w:val="-4"/>
        </w:rPr>
        <w:t xml:space="preserve"> </w:t>
      </w:r>
      <w:r>
        <w:rPr>
          <w:color w:val="575756"/>
        </w:rPr>
        <w:t>and</w:t>
      </w:r>
      <w:r>
        <w:rPr>
          <w:color w:val="575756"/>
          <w:spacing w:val="-4"/>
        </w:rPr>
        <w:t xml:space="preserve"> </w:t>
      </w:r>
      <w:r>
        <w:rPr>
          <w:color w:val="575756"/>
        </w:rPr>
        <w:t>that</w:t>
      </w:r>
      <w:r>
        <w:rPr>
          <w:color w:val="575756"/>
          <w:spacing w:val="-4"/>
        </w:rPr>
        <w:t xml:space="preserve"> </w:t>
      </w:r>
      <w:r>
        <w:rPr>
          <w:color w:val="575756"/>
        </w:rPr>
        <w:t>the</w:t>
      </w:r>
      <w:r>
        <w:rPr>
          <w:color w:val="575756"/>
          <w:spacing w:val="-4"/>
        </w:rPr>
        <w:t xml:space="preserve"> </w:t>
      </w:r>
      <w:r>
        <w:rPr>
          <w:color w:val="575756"/>
        </w:rPr>
        <w:t>procedure</w:t>
      </w:r>
      <w:r>
        <w:rPr>
          <w:color w:val="575756"/>
          <w:spacing w:val="-4"/>
        </w:rPr>
        <w:t xml:space="preserve"> </w:t>
      </w:r>
      <w:r>
        <w:rPr>
          <w:color w:val="575756"/>
        </w:rPr>
        <w:t>at</w:t>
      </w:r>
      <w:r>
        <w:rPr>
          <w:color w:val="575756"/>
          <w:spacing w:val="-4"/>
        </w:rPr>
        <w:t xml:space="preserve"> </w:t>
      </w:r>
      <w:r>
        <w:rPr>
          <w:color w:val="575756"/>
        </w:rPr>
        <w:t>the</w:t>
      </w:r>
      <w:r>
        <w:rPr>
          <w:color w:val="575756"/>
          <w:spacing w:val="-4"/>
        </w:rPr>
        <w:t xml:space="preserve"> </w:t>
      </w:r>
      <w:r>
        <w:rPr>
          <w:color w:val="575756"/>
        </w:rPr>
        <w:t>time</w:t>
      </w:r>
      <w:r>
        <w:rPr>
          <w:color w:val="575756"/>
          <w:spacing w:val="-4"/>
        </w:rPr>
        <w:t xml:space="preserve"> </w:t>
      </w:r>
      <w:r>
        <w:rPr>
          <w:color w:val="575756"/>
        </w:rPr>
        <w:t>was</w:t>
      </w:r>
      <w:r>
        <w:rPr>
          <w:color w:val="575756"/>
          <w:spacing w:val="-4"/>
        </w:rPr>
        <w:t xml:space="preserve"> </w:t>
      </w:r>
      <w:r>
        <w:rPr>
          <w:color w:val="575756"/>
        </w:rPr>
        <w:t>to</w:t>
      </w:r>
      <w:r>
        <w:rPr>
          <w:color w:val="575756"/>
          <w:spacing w:val="-4"/>
        </w:rPr>
        <w:t xml:space="preserve"> </w:t>
      </w:r>
      <w:r>
        <w:rPr>
          <w:color w:val="575756"/>
        </w:rPr>
        <w:t>book</w:t>
      </w:r>
      <w:r>
        <w:rPr>
          <w:color w:val="575756"/>
          <w:spacing w:val="-4"/>
        </w:rPr>
        <w:t xml:space="preserve"> </w:t>
      </w:r>
      <w:r>
        <w:rPr>
          <w:color w:val="575756"/>
        </w:rPr>
        <w:t>an appointment with a medical officer for further evaluation and onward referral for medical treatment for the ‘condition’. I must say I was rather aghast. … I still remember that consultation to this day (!) as</w:t>
      </w:r>
    </w:p>
    <w:p w14:paraId="12F5D27C" w14:textId="77777777" w:rsidR="008C5E22" w:rsidRDefault="00000000">
      <w:pPr>
        <w:pStyle w:val="BodyText"/>
        <w:spacing w:line="208" w:lineRule="auto"/>
        <w:ind w:left="2406" w:right="771"/>
      </w:pPr>
      <w:r>
        <w:rPr>
          <w:color w:val="575756"/>
        </w:rPr>
        <w:t>I had previously worked on the HIV unit at the Royal Free in London and</w:t>
      </w:r>
      <w:r>
        <w:rPr>
          <w:color w:val="575756"/>
          <w:spacing w:val="-2"/>
        </w:rPr>
        <w:t xml:space="preserve"> </w:t>
      </w:r>
      <w:r>
        <w:rPr>
          <w:color w:val="575756"/>
        </w:rPr>
        <w:t>was</w:t>
      </w:r>
      <w:r>
        <w:rPr>
          <w:color w:val="575756"/>
          <w:spacing w:val="-2"/>
        </w:rPr>
        <w:t xml:space="preserve"> </w:t>
      </w:r>
      <w:r>
        <w:rPr>
          <w:color w:val="575756"/>
        </w:rPr>
        <w:t>at</w:t>
      </w:r>
      <w:r>
        <w:rPr>
          <w:color w:val="575756"/>
          <w:spacing w:val="-2"/>
        </w:rPr>
        <w:t xml:space="preserve"> </w:t>
      </w:r>
      <w:r>
        <w:rPr>
          <w:color w:val="575756"/>
        </w:rPr>
        <w:t>medical</w:t>
      </w:r>
      <w:r>
        <w:rPr>
          <w:color w:val="575756"/>
          <w:spacing w:val="-2"/>
        </w:rPr>
        <w:t xml:space="preserve"> </w:t>
      </w:r>
      <w:r>
        <w:rPr>
          <w:color w:val="575756"/>
        </w:rPr>
        <w:t>school</w:t>
      </w:r>
      <w:r>
        <w:rPr>
          <w:color w:val="575756"/>
          <w:spacing w:val="-2"/>
        </w:rPr>
        <w:t xml:space="preserve"> </w:t>
      </w:r>
      <w:r>
        <w:rPr>
          <w:color w:val="575756"/>
        </w:rPr>
        <w:t>through</w:t>
      </w:r>
      <w:r>
        <w:rPr>
          <w:color w:val="575756"/>
          <w:spacing w:val="-2"/>
        </w:rPr>
        <w:t xml:space="preserve"> </w:t>
      </w:r>
      <w:r>
        <w:rPr>
          <w:color w:val="575756"/>
        </w:rPr>
        <w:t>the</w:t>
      </w:r>
      <w:r>
        <w:rPr>
          <w:color w:val="575756"/>
          <w:spacing w:val="-2"/>
        </w:rPr>
        <w:t xml:space="preserve"> </w:t>
      </w:r>
      <w:r>
        <w:rPr>
          <w:color w:val="575756"/>
        </w:rPr>
        <w:t>1980s</w:t>
      </w:r>
      <w:r>
        <w:rPr>
          <w:color w:val="575756"/>
          <w:spacing w:val="-2"/>
        </w:rPr>
        <w:t xml:space="preserve"> </w:t>
      </w:r>
      <w:r>
        <w:rPr>
          <w:color w:val="575756"/>
        </w:rPr>
        <w:t>in</w:t>
      </w:r>
      <w:r>
        <w:rPr>
          <w:color w:val="575756"/>
          <w:spacing w:val="-2"/>
        </w:rPr>
        <w:t xml:space="preserve"> </w:t>
      </w:r>
      <w:r>
        <w:rPr>
          <w:color w:val="575756"/>
        </w:rPr>
        <w:t>London</w:t>
      </w:r>
      <w:r>
        <w:rPr>
          <w:color w:val="575756"/>
          <w:spacing w:val="-2"/>
        </w:rPr>
        <w:t xml:space="preserve"> </w:t>
      </w:r>
      <w:r>
        <w:rPr>
          <w:color w:val="575756"/>
        </w:rPr>
        <w:t>so</w:t>
      </w:r>
      <w:r>
        <w:rPr>
          <w:color w:val="575756"/>
          <w:spacing w:val="-2"/>
        </w:rPr>
        <w:t xml:space="preserve"> </w:t>
      </w:r>
      <w:r>
        <w:rPr>
          <w:color w:val="575756"/>
        </w:rPr>
        <w:t>was</w:t>
      </w:r>
      <w:r>
        <w:rPr>
          <w:color w:val="575756"/>
          <w:spacing w:val="-2"/>
        </w:rPr>
        <w:t xml:space="preserve"> </w:t>
      </w:r>
      <w:r>
        <w:rPr>
          <w:color w:val="575756"/>
        </w:rPr>
        <w:t>very connected with the Gay and HIV context of the day. I just said to the patient that there is no such treatment and that there the medical centre doesn’t have anything to do with this issue , or something similar and I think sent him on his way. I guess everyone knew it was a charade but one that still had to go through with. I didn’t hear what happened to those guys who consulted me at that time. I type this from</w:t>
      </w:r>
      <w:r>
        <w:rPr>
          <w:color w:val="575756"/>
          <w:spacing w:val="-4"/>
        </w:rPr>
        <w:t xml:space="preserve"> </w:t>
      </w:r>
      <w:r>
        <w:rPr>
          <w:color w:val="575756"/>
        </w:rPr>
        <w:t>my</w:t>
      </w:r>
      <w:r>
        <w:rPr>
          <w:color w:val="575756"/>
          <w:spacing w:val="-4"/>
        </w:rPr>
        <w:t xml:space="preserve"> </w:t>
      </w:r>
      <w:r>
        <w:rPr>
          <w:color w:val="575756"/>
        </w:rPr>
        <w:t>consulting</w:t>
      </w:r>
      <w:r>
        <w:rPr>
          <w:color w:val="575756"/>
          <w:spacing w:val="-4"/>
        </w:rPr>
        <w:t xml:space="preserve"> </w:t>
      </w:r>
      <w:r>
        <w:rPr>
          <w:color w:val="575756"/>
        </w:rPr>
        <w:t>room</w:t>
      </w:r>
      <w:r>
        <w:rPr>
          <w:color w:val="575756"/>
          <w:spacing w:val="-4"/>
        </w:rPr>
        <w:t xml:space="preserve"> </w:t>
      </w:r>
      <w:r>
        <w:rPr>
          <w:color w:val="575756"/>
        </w:rPr>
        <w:t>in</w:t>
      </w:r>
      <w:r>
        <w:rPr>
          <w:color w:val="575756"/>
          <w:spacing w:val="-4"/>
        </w:rPr>
        <w:t xml:space="preserve"> </w:t>
      </w:r>
      <w:r>
        <w:rPr>
          <w:color w:val="575756"/>
        </w:rPr>
        <w:t>an</w:t>
      </w:r>
      <w:r>
        <w:rPr>
          <w:color w:val="575756"/>
          <w:spacing w:val="-4"/>
        </w:rPr>
        <w:t xml:space="preserve"> </w:t>
      </w:r>
      <w:r>
        <w:rPr>
          <w:color w:val="575756"/>
        </w:rPr>
        <w:t>RAF</w:t>
      </w:r>
      <w:r>
        <w:rPr>
          <w:color w:val="575756"/>
          <w:spacing w:val="-4"/>
        </w:rPr>
        <w:t xml:space="preserve"> </w:t>
      </w:r>
      <w:r>
        <w:rPr>
          <w:color w:val="575756"/>
        </w:rPr>
        <w:t>medical</w:t>
      </w:r>
      <w:r>
        <w:rPr>
          <w:color w:val="575756"/>
          <w:spacing w:val="-4"/>
        </w:rPr>
        <w:t xml:space="preserve"> </w:t>
      </w:r>
      <w:r>
        <w:rPr>
          <w:color w:val="575756"/>
        </w:rPr>
        <w:t>centre</w:t>
      </w:r>
      <w:r>
        <w:rPr>
          <w:color w:val="575756"/>
          <w:spacing w:val="-4"/>
        </w:rPr>
        <w:t xml:space="preserve"> </w:t>
      </w:r>
      <w:r>
        <w:rPr>
          <w:color w:val="575756"/>
        </w:rPr>
        <w:t>today</w:t>
      </w:r>
      <w:r>
        <w:rPr>
          <w:color w:val="575756"/>
          <w:spacing w:val="-4"/>
        </w:rPr>
        <w:t xml:space="preserve"> </w:t>
      </w:r>
      <w:r>
        <w:rPr>
          <w:color w:val="575756"/>
        </w:rPr>
        <w:t>and</w:t>
      </w:r>
      <w:r>
        <w:rPr>
          <w:color w:val="575756"/>
          <w:spacing w:val="-4"/>
        </w:rPr>
        <w:t xml:space="preserve"> </w:t>
      </w:r>
      <w:r>
        <w:rPr>
          <w:color w:val="575756"/>
        </w:rPr>
        <w:t>still</w:t>
      </w:r>
      <w:r>
        <w:rPr>
          <w:color w:val="575756"/>
          <w:spacing w:val="-4"/>
        </w:rPr>
        <w:t xml:space="preserve"> </w:t>
      </w:r>
      <w:r>
        <w:rPr>
          <w:color w:val="575756"/>
        </w:rPr>
        <w:t>feel the adrenaline of the story from nearly 30 years ago! Such injustice!</w:t>
      </w:r>
    </w:p>
    <w:p w14:paraId="7B988E53" w14:textId="77777777" w:rsidR="008C5E22" w:rsidRDefault="00000000">
      <w:pPr>
        <w:pStyle w:val="BodyText"/>
        <w:spacing w:line="292" w:lineRule="exact"/>
        <w:ind w:left="2406"/>
      </w:pPr>
      <w:r>
        <w:rPr>
          <w:color w:val="575756"/>
        </w:rPr>
        <w:t xml:space="preserve">But at least it has changed so </w:t>
      </w:r>
      <w:r>
        <w:rPr>
          <w:color w:val="575756"/>
          <w:spacing w:val="-2"/>
        </w:rPr>
        <w:t>much.”</w:t>
      </w:r>
    </w:p>
    <w:p w14:paraId="2698F798" w14:textId="77777777" w:rsidR="008C5E22" w:rsidRDefault="008C5E22">
      <w:pPr>
        <w:spacing w:line="292" w:lineRule="exact"/>
        <w:sectPr w:rsidR="008C5E22">
          <w:pgSz w:w="11910" w:h="16840"/>
          <w:pgMar w:top="1120" w:right="860" w:bottom="280" w:left="740" w:header="746" w:footer="0" w:gutter="0"/>
          <w:cols w:space="720"/>
        </w:sectPr>
      </w:pPr>
    </w:p>
    <w:p w14:paraId="555F5C35" w14:textId="77777777" w:rsidR="008C5E22" w:rsidRDefault="008C5E22">
      <w:pPr>
        <w:pStyle w:val="BodyText"/>
        <w:spacing w:before="1"/>
        <w:rPr>
          <w:sz w:val="12"/>
        </w:rPr>
      </w:pPr>
    </w:p>
    <w:p w14:paraId="46613CDD" w14:textId="77777777" w:rsidR="008C5E22" w:rsidRDefault="00000000">
      <w:pPr>
        <w:pStyle w:val="BodyText"/>
        <w:spacing w:line="20" w:lineRule="exact"/>
        <w:ind w:left="790"/>
        <w:rPr>
          <w:sz w:val="2"/>
        </w:rPr>
      </w:pPr>
      <w:r>
        <w:rPr>
          <w:noProof/>
          <w:sz w:val="2"/>
        </w:rPr>
        <mc:AlternateContent>
          <mc:Choice Requires="wps">
            <w:drawing>
              <wp:inline distT="0" distB="0" distL="0" distR="0" wp14:anchorId="0CC42428" wp14:editId="5BABC4CF">
                <wp:extent cx="5868035" cy="19050"/>
                <wp:effectExtent l="9525" t="0" r="8889" b="0"/>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035" cy="19050"/>
                          <a:chOff x="0" y="0"/>
                          <a:chExt cx="5868035" cy="19050"/>
                        </a:xfrm>
                      </wpg:grpSpPr>
                      <wps:wsp>
                        <wps:cNvPr id="103" name="Graphic 103"/>
                        <wps:cNvSpPr/>
                        <wps:spPr>
                          <a:xfrm>
                            <a:off x="0" y="9525"/>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62.05pt;height:1.5pt;mso-position-horizontal-relative:char;mso-position-vertical-relative:line" id="docshapegroup60" coordorigin="0,0" coordsize="9241,30">
                <v:line style="position:absolute" from="0,15" to="9241,15" stroked="true" strokeweight="1.5pt" strokecolor="#575756">
                  <v:stroke dashstyle="solid"/>
                </v:line>
              </v:group>
            </w:pict>
          </mc:Fallback>
        </mc:AlternateContent>
      </w:r>
    </w:p>
    <w:p w14:paraId="1B68BB6F" w14:textId="77777777" w:rsidR="008C5E22" w:rsidRDefault="008C5E22">
      <w:pPr>
        <w:spacing w:line="20" w:lineRule="exact"/>
        <w:rPr>
          <w:sz w:val="2"/>
        </w:rPr>
        <w:sectPr w:rsidR="008C5E22">
          <w:headerReference w:type="even" r:id="rId53"/>
          <w:headerReference w:type="default" r:id="rId54"/>
          <w:pgSz w:w="11910" w:h="16840"/>
          <w:pgMar w:top="940" w:right="860" w:bottom="280" w:left="740" w:header="746" w:footer="0" w:gutter="0"/>
          <w:pgNumType w:start="109"/>
          <w:cols w:space="720"/>
        </w:sectPr>
      </w:pPr>
    </w:p>
    <w:p w14:paraId="1BEB604D" w14:textId="77777777" w:rsidR="008C5E22" w:rsidRDefault="008C5E22">
      <w:pPr>
        <w:pStyle w:val="BodyText"/>
        <w:rPr>
          <w:sz w:val="20"/>
        </w:rPr>
      </w:pPr>
    </w:p>
    <w:p w14:paraId="2FDA2EAF" w14:textId="77777777" w:rsidR="008C5E22" w:rsidRDefault="008C5E22">
      <w:pPr>
        <w:pStyle w:val="BodyText"/>
        <w:rPr>
          <w:sz w:val="20"/>
        </w:rPr>
      </w:pPr>
    </w:p>
    <w:p w14:paraId="603DB8B4" w14:textId="77777777" w:rsidR="008C5E22" w:rsidRDefault="008C5E22">
      <w:pPr>
        <w:pStyle w:val="BodyText"/>
        <w:rPr>
          <w:sz w:val="13"/>
        </w:rPr>
      </w:pPr>
    </w:p>
    <w:p w14:paraId="3AE3B605" w14:textId="77777777" w:rsidR="008C5E22" w:rsidRDefault="00000000">
      <w:pPr>
        <w:pStyle w:val="Heading2"/>
        <w:spacing w:line="192" w:lineRule="auto"/>
      </w:pPr>
      <w:r>
        <w:rPr>
          <w:noProof/>
        </w:rPr>
        <mc:AlternateContent>
          <mc:Choice Requires="wps">
            <w:drawing>
              <wp:anchor distT="0" distB="0" distL="0" distR="0" simplePos="0" relativeHeight="15748096" behindDoc="0" locked="0" layoutInCell="1" allowOverlap="1" wp14:anchorId="67AA0E77" wp14:editId="01F9E033">
                <wp:simplePos x="0" y="0"/>
                <wp:positionH relativeFrom="page">
                  <wp:posOffset>899999</wp:posOffset>
                </wp:positionH>
                <wp:positionV relativeFrom="paragraph">
                  <wp:posOffset>183342</wp:posOffset>
                </wp:positionV>
                <wp:extent cx="771525" cy="771525"/>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771525"/>
                        </a:xfrm>
                        <a:custGeom>
                          <a:avLst/>
                          <a:gdLst/>
                          <a:ahLst/>
                          <a:cxnLst/>
                          <a:rect l="l" t="t" r="r" b="b"/>
                          <a:pathLst>
                            <a:path w="771525" h="771525">
                              <a:moveTo>
                                <a:pt x="282575" y="0"/>
                              </a:moveTo>
                              <a:lnTo>
                                <a:pt x="236996" y="15650"/>
                              </a:lnTo>
                              <a:lnTo>
                                <a:pt x="195497" y="36835"/>
                              </a:lnTo>
                              <a:lnTo>
                                <a:pt x="158055" y="63003"/>
                              </a:lnTo>
                              <a:lnTo>
                                <a:pt x="124648" y="93603"/>
                              </a:lnTo>
                              <a:lnTo>
                                <a:pt x="95253" y="128084"/>
                              </a:lnTo>
                              <a:lnTo>
                                <a:pt x="69850" y="165893"/>
                              </a:lnTo>
                              <a:lnTo>
                                <a:pt x="48415" y="206481"/>
                              </a:lnTo>
                              <a:lnTo>
                                <a:pt x="30926" y="249296"/>
                              </a:lnTo>
                              <a:lnTo>
                                <a:pt x="17363" y="293786"/>
                              </a:lnTo>
                              <a:lnTo>
                                <a:pt x="7702" y="339401"/>
                              </a:lnTo>
                              <a:lnTo>
                                <a:pt x="1921" y="385589"/>
                              </a:lnTo>
                              <a:lnTo>
                                <a:pt x="0" y="431800"/>
                              </a:lnTo>
                              <a:lnTo>
                                <a:pt x="0" y="771525"/>
                              </a:lnTo>
                              <a:lnTo>
                                <a:pt x="266700" y="771525"/>
                              </a:lnTo>
                              <a:lnTo>
                                <a:pt x="266700" y="434975"/>
                              </a:lnTo>
                              <a:lnTo>
                                <a:pt x="133350" y="434975"/>
                              </a:lnTo>
                              <a:lnTo>
                                <a:pt x="132599" y="393762"/>
                              </a:lnTo>
                              <a:lnTo>
                                <a:pt x="137467" y="349944"/>
                              </a:lnTo>
                              <a:lnTo>
                                <a:pt x="147916" y="305382"/>
                              </a:lnTo>
                              <a:lnTo>
                                <a:pt x="163909" y="261937"/>
                              </a:lnTo>
                              <a:lnTo>
                                <a:pt x="185408" y="221468"/>
                              </a:lnTo>
                              <a:lnTo>
                                <a:pt x="212377" y="185836"/>
                              </a:lnTo>
                              <a:lnTo>
                                <a:pt x="244778" y="156902"/>
                              </a:lnTo>
                              <a:lnTo>
                                <a:pt x="282575" y="136525"/>
                              </a:lnTo>
                              <a:lnTo>
                                <a:pt x="282575" y="0"/>
                              </a:lnTo>
                              <a:close/>
                            </a:path>
                            <a:path w="771525" h="771525">
                              <a:moveTo>
                                <a:pt x="771525" y="0"/>
                              </a:moveTo>
                              <a:lnTo>
                                <a:pt x="725946" y="15650"/>
                              </a:lnTo>
                              <a:lnTo>
                                <a:pt x="684447" y="36835"/>
                              </a:lnTo>
                              <a:lnTo>
                                <a:pt x="647005" y="63003"/>
                              </a:lnTo>
                              <a:lnTo>
                                <a:pt x="613598" y="93603"/>
                              </a:lnTo>
                              <a:lnTo>
                                <a:pt x="584203" y="128084"/>
                              </a:lnTo>
                              <a:lnTo>
                                <a:pt x="558800" y="165893"/>
                              </a:lnTo>
                              <a:lnTo>
                                <a:pt x="537365" y="206481"/>
                              </a:lnTo>
                              <a:lnTo>
                                <a:pt x="519876" y="249296"/>
                              </a:lnTo>
                              <a:lnTo>
                                <a:pt x="506313" y="293786"/>
                              </a:lnTo>
                              <a:lnTo>
                                <a:pt x="496652" y="339401"/>
                              </a:lnTo>
                              <a:lnTo>
                                <a:pt x="490871" y="385589"/>
                              </a:lnTo>
                              <a:lnTo>
                                <a:pt x="488950" y="431800"/>
                              </a:lnTo>
                              <a:lnTo>
                                <a:pt x="488950" y="771525"/>
                              </a:lnTo>
                              <a:lnTo>
                                <a:pt x="755650" y="771525"/>
                              </a:lnTo>
                              <a:lnTo>
                                <a:pt x="755650" y="434975"/>
                              </a:lnTo>
                              <a:lnTo>
                                <a:pt x="622300" y="434975"/>
                              </a:lnTo>
                              <a:lnTo>
                                <a:pt x="621549" y="393762"/>
                              </a:lnTo>
                              <a:lnTo>
                                <a:pt x="626417" y="349944"/>
                              </a:lnTo>
                              <a:lnTo>
                                <a:pt x="636866" y="305382"/>
                              </a:lnTo>
                              <a:lnTo>
                                <a:pt x="652859" y="261937"/>
                              </a:lnTo>
                              <a:lnTo>
                                <a:pt x="674358" y="221468"/>
                              </a:lnTo>
                              <a:lnTo>
                                <a:pt x="701327" y="185836"/>
                              </a:lnTo>
                              <a:lnTo>
                                <a:pt x="733728" y="156902"/>
                              </a:lnTo>
                              <a:lnTo>
                                <a:pt x="771525" y="136525"/>
                              </a:lnTo>
                              <a:lnTo>
                                <a:pt x="771525" y="0"/>
                              </a:lnTo>
                              <a:close/>
                            </a:path>
                          </a:pathLst>
                        </a:custGeom>
                        <a:solidFill>
                          <a:srgbClr val="575756"/>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14.436417pt;width:60.75pt;height:60.75pt;mso-position-horizontal-relative:page;mso-position-vertical-relative:paragraph;z-index:15748096" id="docshape61" coordorigin="1417,289" coordsize="1215,1215" path="m1862,289l1791,313,1725,347,1666,388,1614,436,1567,490,1527,550,1494,614,1466,681,1445,751,1429,823,1420,896,1417,969,1417,1504,1837,1504,1837,974,1627,974,1626,909,1634,840,1650,770,1675,701,1709,637,1752,581,1803,536,1862,504,1862,289xm2632,289l2561,313,2495,347,2436,388,2384,436,2337,490,2297,550,2264,614,2236,681,2215,751,2199,823,2190,896,2187,969,2187,1504,2607,1504,2607,974,2397,974,2396,909,2404,840,2420,770,2445,701,2479,637,2522,581,2573,536,2632,504,2632,289xe" filled="true" fillcolor="#575756" stroked="false">
                <v:path arrowok="t"/>
                <v:fill type="solid"/>
                <w10:wrap type="none"/>
              </v:shape>
            </w:pict>
          </mc:Fallback>
        </mc:AlternateContent>
      </w:r>
      <w:bookmarkStart w:id="61" w:name="Medals_and_conduct_badges_taken/not_awar"/>
      <w:bookmarkStart w:id="62" w:name="_bookmark32"/>
      <w:bookmarkEnd w:id="61"/>
      <w:bookmarkEnd w:id="62"/>
      <w:r>
        <w:rPr>
          <w:color w:val="575756"/>
        </w:rPr>
        <w:t>Medals</w:t>
      </w:r>
      <w:r>
        <w:rPr>
          <w:color w:val="575756"/>
          <w:spacing w:val="-14"/>
        </w:rPr>
        <w:t xml:space="preserve"> </w:t>
      </w:r>
      <w:r>
        <w:rPr>
          <w:color w:val="575756"/>
        </w:rPr>
        <w:t>and</w:t>
      </w:r>
      <w:r>
        <w:rPr>
          <w:color w:val="575756"/>
          <w:spacing w:val="-14"/>
        </w:rPr>
        <w:t xml:space="preserve"> </w:t>
      </w:r>
      <w:r>
        <w:rPr>
          <w:color w:val="575756"/>
        </w:rPr>
        <w:t>conduct badges taken/</w:t>
      </w:r>
    </w:p>
    <w:p w14:paraId="4CCAB57B" w14:textId="77777777" w:rsidR="008C5E22" w:rsidRDefault="00000000">
      <w:pPr>
        <w:spacing w:line="192" w:lineRule="auto"/>
        <w:ind w:left="2406" w:right="709"/>
        <w:rPr>
          <w:rFonts w:ascii="HelveticaNeueLT Pro 55 Roman"/>
          <w:b/>
          <w:sz w:val="72"/>
        </w:rPr>
      </w:pPr>
      <w:r>
        <w:rPr>
          <w:rFonts w:ascii="HelveticaNeueLT Pro 55 Roman"/>
          <w:b/>
          <w:color w:val="575756"/>
          <w:sz w:val="72"/>
        </w:rPr>
        <w:t>not awarded, demotion</w:t>
      </w:r>
      <w:r>
        <w:rPr>
          <w:rFonts w:ascii="HelveticaNeueLT Pro 55 Roman"/>
          <w:b/>
          <w:color w:val="575756"/>
          <w:spacing w:val="-19"/>
          <w:sz w:val="72"/>
        </w:rPr>
        <w:t xml:space="preserve"> </w:t>
      </w:r>
      <w:r>
        <w:rPr>
          <w:rFonts w:ascii="HelveticaNeueLT Pro 55 Roman"/>
          <w:b/>
          <w:color w:val="575756"/>
          <w:sz w:val="72"/>
        </w:rPr>
        <w:t>in</w:t>
      </w:r>
      <w:r>
        <w:rPr>
          <w:rFonts w:ascii="HelveticaNeueLT Pro 55 Roman"/>
          <w:b/>
          <w:color w:val="575756"/>
          <w:spacing w:val="-19"/>
          <w:sz w:val="72"/>
        </w:rPr>
        <w:t xml:space="preserve"> </w:t>
      </w:r>
      <w:r>
        <w:rPr>
          <w:rFonts w:ascii="HelveticaNeueLT Pro 55 Roman"/>
          <w:b/>
          <w:color w:val="575756"/>
          <w:sz w:val="72"/>
        </w:rPr>
        <w:t>rank</w:t>
      </w:r>
    </w:p>
    <w:p w14:paraId="17A11D75" w14:textId="77777777" w:rsidR="008C5E22" w:rsidRDefault="008C5E22">
      <w:pPr>
        <w:pStyle w:val="BodyText"/>
        <w:spacing w:before="3"/>
        <w:rPr>
          <w:rFonts w:ascii="HelveticaNeueLT Pro 55 Roman"/>
          <w:b/>
          <w:sz w:val="75"/>
        </w:rPr>
      </w:pPr>
    </w:p>
    <w:p w14:paraId="1AF3C8F4" w14:textId="77777777" w:rsidR="008C5E22" w:rsidRDefault="00000000">
      <w:pPr>
        <w:pStyle w:val="BodyText"/>
        <w:spacing w:line="208" w:lineRule="auto"/>
        <w:ind w:left="2406" w:right="709" w:firstLine="396"/>
      </w:pPr>
      <w:r>
        <w:rPr>
          <w:rFonts w:ascii="HelveticaNeueLTPro-Md" w:hAnsi="HelveticaNeueLTPro-Md"/>
          <w:color w:val="575756"/>
        </w:rPr>
        <w:t>“I</w:t>
      </w:r>
      <w:r>
        <w:rPr>
          <w:rFonts w:ascii="HelveticaNeueLTPro-Md" w:hAnsi="HelveticaNeueLTPro-Md"/>
          <w:color w:val="575756"/>
          <w:spacing w:val="-5"/>
        </w:rPr>
        <w:t xml:space="preserve"> </w:t>
      </w:r>
      <w:r>
        <w:rPr>
          <w:rFonts w:ascii="HelveticaNeueLTPro-Md" w:hAnsi="HelveticaNeueLTPro-Md"/>
          <w:color w:val="575756"/>
        </w:rPr>
        <w:t>have</w:t>
      </w:r>
      <w:r>
        <w:rPr>
          <w:rFonts w:ascii="HelveticaNeueLTPro-Md" w:hAnsi="HelveticaNeueLTPro-Md"/>
          <w:color w:val="575756"/>
          <w:spacing w:val="-5"/>
        </w:rPr>
        <w:t xml:space="preserve"> </w:t>
      </w:r>
      <w:r>
        <w:rPr>
          <w:rFonts w:ascii="HelveticaNeueLTPro-Md" w:hAnsi="HelveticaNeueLTPro-Md"/>
          <w:color w:val="575756"/>
        </w:rPr>
        <w:t>a</w:t>
      </w:r>
      <w:r>
        <w:rPr>
          <w:rFonts w:ascii="HelveticaNeueLTPro-Md" w:hAnsi="HelveticaNeueLTPro-Md"/>
          <w:color w:val="575756"/>
          <w:spacing w:val="-5"/>
        </w:rPr>
        <w:t xml:space="preserve"> </w:t>
      </w:r>
      <w:r>
        <w:rPr>
          <w:rFonts w:ascii="HelveticaNeueLTPro-Md" w:hAnsi="HelveticaNeueLTPro-Md"/>
          <w:color w:val="575756"/>
        </w:rPr>
        <w:t>criminal</w:t>
      </w:r>
      <w:r>
        <w:rPr>
          <w:rFonts w:ascii="HelveticaNeueLTPro-Md" w:hAnsi="HelveticaNeueLTPro-Md"/>
          <w:color w:val="575756"/>
          <w:spacing w:val="-5"/>
        </w:rPr>
        <w:t xml:space="preserve"> </w:t>
      </w:r>
      <w:r>
        <w:rPr>
          <w:rFonts w:ascii="HelveticaNeueLTPro-Md" w:hAnsi="HelveticaNeueLTPro-Md"/>
          <w:color w:val="575756"/>
        </w:rPr>
        <w:t>record</w:t>
      </w:r>
      <w:r>
        <w:rPr>
          <w:rFonts w:ascii="HelveticaNeueLTPro-Md" w:hAnsi="HelveticaNeueLTPro-Md"/>
          <w:color w:val="575756"/>
          <w:spacing w:val="-5"/>
        </w:rPr>
        <w:t xml:space="preserve"> </w:t>
      </w:r>
      <w:r>
        <w:rPr>
          <w:rFonts w:ascii="HelveticaNeueLTPro-Md" w:hAnsi="HelveticaNeueLTPro-Md"/>
          <w:color w:val="575756"/>
        </w:rPr>
        <w:t>purely</w:t>
      </w:r>
      <w:r>
        <w:rPr>
          <w:rFonts w:ascii="HelveticaNeueLTPro-Md" w:hAnsi="HelveticaNeueLTPro-Md"/>
          <w:color w:val="575756"/>
          <w:spacing w:val="-5"/>
        </w:rPr>
        <w:t xml:space="preserve"> </w:t>
      </w:r>
      <w:r>
        <w:rPr>
          <w:rFonts w:ascii="HelveticaNeueLTPro-Md" w:hAnsi="HelveticaNeueLTPro-Md"/>
          <w:color w:val="575756"/>
        </w:rPr>
        <w:t>because</w:t>
      </w:r>
      <w:r>
        <w:rPr>
          <w:rFonts w:ascii="HelveticaNeueLTPro-Md" w:hAnsi="HelveticaNeueLTPro-Md"/>
          <w:color w:val="575756"/>
          <w:spacing w:val="-5"/>
        </w:rPr>
        <w:t xml:space="preserve"> </w:t>
      </w:r>
      <w:r>
        <w:rPr>
          <w:rFonts w:ascii="HelveticaNeueLTPro-Md" w:hAnsi="HelveticaNeueLTPro-Md"/>
          <w:color w:val="575756"/>
        </w:rPr>
        <w:t>of</w:t>
      </w:r>
      <w:r>
        <w:rPr>
          <w:rFonts w:ascii="HelveticaNeueLTPro-Md" w:hAnsi="HelveticaNeueLTPro-Md"/>
          <w:color w:val="575756"/>
          <w:spacing w:val="-5"/>
        </w:rPr>
        <w:t xml:space="preserve"> </w:t>
      </w:r>
      <w:r>
        <w:rPr>
          <w:rFonts w:ascii="HelveticaNeueLTPro-Md" w:hAnsi="HelveticaNeueLTPro-Md"/>
          <w:color w:val="575756"/>
        </w:rPr>
        <w:t>this</w:t>
      </w:r>
      <w:r>
        <w:rPr>
          <w:rFonts w:ascii="HelveticaNeueLTPro-Md" w:hAnsi="HelveticaNeueLTPro-Md"/>
          <w:color w:val="575756"/>
          <w:spacing w:val="-5"/>
        </w:rPr>
        <w:t xml:space="preserve"> </w:t>
      </w:r>
      <w:r>
        <w:rPr>
          <w:rFonts w:ascii="HelveticaNeueLTPro-Md" w:hAnsi="HelveticaNeueLTPro-Md"/>
          <w:color w:val="575756"/>
        </w:rPr>
        <w:t>Ban,</w:t>
      </w:r>
      <w:r>
        <w:rPr>
          <w:rFonts w:ascii="HelveticaNeueLTPro-Md" w:hAnsi="HelveticaNeueLTPro-Md"/>
          <w:color w:val="575756"/>
          <w:spacing w:val="-5"/>
        </w:rPr>
        <w:t xml:space="preserve"> </w:t>
      </w:r>
      <w:r>
        <w:rPr>
          <w:rFonts w:ascii="HelveticaNeueLTPro-Md" w:hAnsi="HelveticaNeueLTPro-Md"/>
          <w:color w:val="575756"/>
        </w:rPr>
        <w:t>my</w:t>
      </w:r>
      <w:r>
        <w:rPr>
          <w:rFonts w:ascii="HelveticaNeueLTPro-Md" w:hAnsi="HelveticaNeueLTPro-Md"/>
          <w:color w:val="575756"/>
          <w:spacing w:val="-5"/>
        </w:rPr>
        <w:t xml:space="preserve"> </w:t>
      </w:r>
      <w:r>
        <w:rPr>
          <w:rFonts w:ascii="HelveticaNeueLTPro-Md" w:hAnsi="HelveticaNeueLTPro-Md"/>
          <w:color w:val="575756"/>
        </w:rPr>
        <w:t xml:space="preserve">GSM and UN medals were taken away, I was told that my pension </w:t>
      </w:r>
      <w:r>
        <w:rPr>
          <w:color w:val="575756"/>
        </w:rPr>
        <w:t>rights were also removed.”</w:t>
      </w:r>
    </w:p>
    <w:p w14:paraId="1570FC01" w14:textId="77777777" w:rsidR="008C5E22" w:rsidRDefault="00000000">
      <w:pPr>
        <w:pStyle w:val="BodyText"/>
        <w:spacing w:before="137"/>
        <w:ind w:left="2803"/>
        <w:rPr>
          <w:rFonts w:ascii="HelveticaNeueLTPro-Md" w:hAnsi="HelveticaNeueLTPro-Md"/>
        </w:rPr>
      </w:pPr>
      <w:r>
        <w:rPr>
          <w:rFonts w:ascii="HelveticaNeueLTPro-Md" w:hAnsi="HelveticaNeueLTPro-Md"/>
          <w:color w:val="575756"/>
        </w:rPr>
        <w:t xml:space="preserve">“Lance Corporal demoted to Private in </w:t>
      </w:r>
      <w:r>
        <w:rPr>
          <w:rFonts w:ascii="HelveticaNeueLTPro-Md" w:hAnsi="HelveticaNeueLTPro-Md"/>
          <w:color w:val="575756"/>
          <w:spacing w:val="-2"/>
        </w:rPr>
        <w:t>dismissal.”</w:t>
      </w:r>
    </w:p>
    <w:p w14:paraId="2A807128" w14:textId="77777777" w:rsidR="008C5E22" w:rsidRDefault="00000000">
      <w:pPr>
        <w:pStyle w:val="BodyText"/>
        <w:spacing w:before="164" w:line="208" w:lineRule="auto"/>
        <w:ind w:left="2406" w:right="784" w:firstLine="396"/>
        <w:rPr>
          <w:rFonts w:ascii="HelveticaNeueLTPro-Md" w:hAnsi="HelveticaNeueLTPro-Md"/>
        </w:rPr>
      </w:pPr>
      <w:r>
        <w:rPr>
          <w:rFonts w:ascii="HelveticaNeueLTPro-Md" w:hAnsi="HelveticaNeueLTPro-Md"/>
          <w:color w:val="575756"/>
        </w:rPr>
        <w:t>“[My</w:t>
      </w:r>
      <w:r>
        <w:rPr>
          <w:rFonts w:ascii="HelveticaNeueLTPro-Md" w:hAnsi="HelveticaNeueLTPro-Md"/>
          <w:color w:val="575756"/>
          <w:spacing w:val="-6"/>
        </w:rPr>
        <w:t xml:space="preserve"> </w:t>
      </w:r>
      <w:r>
        <w:rPr>
          <w:rFonts w:ascii="HelveticaNeueLTPro-Md" w:hAnsi="HelveticaNeueLTPro-Md"/>
          <w:color w:val="575756"/>
        </w:rPr>
        <w:t>medals]</w:t>
      </w:r>
      <w:r>
        <w:rPr>
          <w:rFonts w:ascii="HelveticaNeueLTPro-Md" w:hAnsi="HelveticaNeueLTPro-Md"/>
          <w:color w:val="575756"/>
          <w:spacing w:val="-6"/>
        </w:rPr>
        <w:t xml:space="preserve"> </w:t>
      </w:r>
      <w:r>
        <w:rPr>
          <w:rFonts w:ascii="HelveticaNeueLTPro-Md" w:hAnsi="HelveticaNeueLTPro-Md"/>
          <w:color w:val="575756"/>
        </w:rPr>
        <w:t>were</w:t>
      </w:r>
      <w:r>
        <w:rPr>
          <w:rFonts w:ascii="HelveticaNeueLTPro-Md" w:hAnsi="HelveticaNeueLTPro-Md"/>
          <w:color w:val="575756"/>
          <w:spacing w:val="-6"/>
        </w:rPr>
        <w:t xml:space="preserve"> </w:t>
      </w:r>
      <w:r>
        <w:rPr>
          <w:rFonts w:ascii="HelveticaNeueLTPro-Md" w:hAnsi="HelveticaNeueLTPro-Md"/>
          <w:color w:val="575756"/>
        </w:rPr>
        <w:t>not</w:t>
      </w:r>
      <w:r>
        <w:rPr>
          <w:rFonts w:ascii="HelveticaNeueLTPro-Md" w:hAnsi="HelveticaNeueLTPro-Md"/>
          <w:color w:val="575756"/>
          <w:spacing w:val="-6"/>
        </w:rPr>
        <w:t xml:space="preserve"> </w:t>
      </w:r>
      <w:r>
        <w:rPr>
          <w:rFonts w:ascii="HelveticaNeueLTPro-Md" w:hAnsi="HelveticaNeueLTPro-Md"/>
          <w:color w:val="575756"/>
        </w:rPr>
        <w:t>removed</w:t>
      </w:r>
      <w:r>
        <w:rPr>
          <w:rFonts w:ascii="HelveticaNeueLTPro-Md" w:hAnsi="HelveticaNeueLTPro-Md"/>
          <w:color w:val="575756"/>
          <w:spacing w:val="-6"/>
        </w:rPr>
        <w:t xml:space="preserve"> </w:t>
      </w:r>
      <w:r>
        <w:rPr>
          <w:rFonts w:ascii="HelveticaNeueLTPro-Md" w:hAnsi="HelveticaNeueLTPro-Md"/>
          <w:color w:val="575756"/>
        </w:rPr>
        <w:t>but</w:t>
      </w:r>
      <w:r>
        <w:rPr>
          <w:rFonts w:ascii="HelveticaNeueLTPro-Md" w:hAnsi="HelveticaNeueLTPro-Md"/>
          <w:color w:val="575756"/>
          <w:spacing w:val="-6"/>
        </w:rPr>
        <w:t xml:space="preserve"> </w:t>
      </w:r>
      <w:r>
        <w:rPr>
          <w:rFonts w:ascii="HelveticaNeueLTPro-Md" w:hAnsi="HelveticaNeueLTPro-Md"/>
          <w:color w:val="575756"/>
        </w:rPr>
        <w:t>were</w:t>
      </w:r>
      <w:r>
        <w:rPr>
          <w:rFonts w:ascii="HelveticaNeueLTPro-Md" w:hAnsi="HelveticaNeueLTPro-Md"/>
          <w:color w:val="575756"/>
          <w:spacing w:val="-6"/>
        </w:rPr>
        <w:t xml:space="preserve"> </w:t>
      </w:r>
      <w:r>
        <w:rPr>
          <w:rFonts w:ascii="HelveticaNeueLTPro-Md" w:hAnsi="HelveticaNeueLTPro-Md"/>
          <w:color w:val="575756"/>
        </w:rPr>
        <w:t>never</w:t>
      </w:r>
      <w:r>
        <w:rPr>
          <w:rFonts w:ascii="HelveticaNeueLTPro-Md" w:hAnsi="HelveticaNeueLTPro-Md"/>
          <w:color w:val="575756"/>
          <w:spacing w:val="-6"/>
        </w:rPr>
        <w:t xml:space="preserve"> </w:t>
      </w:r>
      <w:r>
        <w:rPr>
          <w:rFonts w:ascii="HelveticaNeueLTPro-Md" w:hAnsi="HelveticaNeueLTPro-Md"/>
          <w:color w:val="575756"/>
        </w:rPr>
        <w:t>awarded</w:t>
      </w:r>
      <w:r>
        <w:rPr>
          <w:rFonts w:ascii="HelveticaNeueLTPro-Md" w:hAnsi="HelveticaNeueLTPro-Md"/>
          <w:color w:val="575756"/>
          <w:spacing w:val="-6"/>
        </w:rPr>
        <w:t xml:space="preserve"> </w:t>
      </w:r>
      <w:r>
        <w:rPr>
          <w:rFonts w:ascii="HelveticaNeueLTPro-Md" w:hAnsi="HelveticaNeueLTPro-Md"/>
          <w:color w:val="575756"/>
        </w:rPr>
        <w:t>– UN Bosnia Medal.”</w:t>
      </w:r>
    </w:p>
    <w:p w14:paraId="1C81C740" w14:textId="77777777" w:rsidR="008C5E22" w:rsidRDefault="00000000">
      <w:pPr>
        <w:pStyle w:val="BodyText"/>
        <w:spacing w:before="173" w:line="208" w:lineRule="auto"/>
        <w:ind w:left="2406" w:right="770" w:firstLine="396"/>
      </w:pP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lost</w:t>
      </w:r>
      <w:r>
        <w:rPr>
          <w:rFonts w:ascii="HelveticaNeueLTPro-Md" w:hAnsi="HelveticaNeueLTPro-Md"/>
          <w:color w:val="575756"/>
          <w:spacing w:val="-3"/>
        </w:rPr>
        <w:t xml:space="preserve"> </w:t>
      </w:r>
      <w:r>
        <w:rPr>
          <w:rFonts w:ascii="HelveticaNeueLTPro-Md" w:hAnsi="HelveticaNeueLTPro-Md"/>
          <w:color w:val="575756"/>
        </w:rPr>
        <w:t>my</w:t>
      </w:r>
      <w:r>
        <w:rPr>
          <w:rFonts w:ascii="HelveticaNeueLTPro-Md" w:hAnsi="HelveticaNeueLTPro-Md"/>
          <w:color w:val="575756"/>
          <w:spacing w:val="-3"/>
        </w:rPr>
        <w:t xml:space="preserve"> </w:t>
      </w:r>
      <w:r>
        <w:rPr>
          <w:rFonts w:ascii="HelveticaNeueLTPro-Md" w:hAnsi="HelveticaNeueLTPro-Md"/>
          <w:color w:val="575756"/>
        </w:rPr>
        <w:t>job</w:t>
      </w:r>
      <w:r>
        <w:rPr>
          <w:rFonts w:ascii="HelveticaNeueLTPro-Md" w:hAnsi="HelveticaNeueLTPro-Md"/>
          <w:color w:val="575756"/>
          <w:spacing w:val="-3"/>
        </w:rPr>
        <w:t xml:space="preserve"> </w:t>
      </w:r>
      <w:r>
        <w:rPr>
          <w:rFonts w:ascii="HelveticaNeueLTPro-Md" w:hAnsi="HelveticaNeueLTPro-Md"/>
          <w:color w:val="575756"/>
        </w:rPr>
        <w:t>of</w:t>
      </w:r>
      <w:r>
        <w:rPr>
          <w:rFonts w:ascii="HelveticaNeueLTPro-Md" w:hAnsi="HelveticaNeueLTPro-Md"/>
          <w:color w:val="575756"/>
          <w:spacing w:val="-3"/>
        </w:rPr>
        <w:t xml:space="preserve"> </w:t>
      </w:r>
      <w:r>
        <w:rPr>
          <w:rFonts w:ascii="HelveticaNeueLTPro-Md" w:hAnsi="HelveticaNeueLTPro-Md"/>
          <w:color w:val="575756"/>
        </w:rPr>
        <w:t>18</w:t>
      </w:r>
      <w:r>
        <w:rPr>
          <w:rFonts w:ascii="HelveticaNeueLTPro-Md" w:hAnsi="HelveticaNeueLTPro-Md"/>
          <w:color w:val="575756"/>
          <w:spacing w:val="-3"/>
        </w:rPr>
        <w:t xml:space="preserve"> </w:t>
      </w:r>
      <w:r>
        <w:rPr>
          <w:rFonts w:ascii="HelveticaNeueLTPro-Md" w:hAnsi="HelveticaNeueLTPro-Md"/>
          <w:color w:val="575756"/>
        </w:rPr>
        <w:t>years.</w:t>
      </w:r>
      <w:r>
        <w:rPr>
          <w:rFonts w:ascii="HelveticaNeueLTPro-Md" w:hAnsi="HelveticaNeueLTPro-Md"/>
          <w:color w:val="575756"/>
          <w:spacing w:val="-3"/>
        </w:rPr>
        <w:t xml:space="preserve"> </w:t>
      </w:r>
      <w:r>
        <w:rPr>
          <w:rFonts w:ascii="HelveticaNeueLTPro-Md" w:hAnsi="HelveticaNeueLTPro-Md"/>
          <w:color w:val="575756"/>
        </w:rPr>
        <w:t>I’d</w:t>
      </w:r>
      <w:r>
        <w:rPr>
          <w:rFonts w:ascii="HelveticaNeueLTPro-Md" w:hAnsi="HelveticaNeueLTPro-Md"/>
          <w:color w:val="575756"/>
          <w:spacing w:val="-3"/>
        </w:rPr>
        <w:t xml:space="preserve"> </w:t>
      </w:r>
      <w:r>
        <w:rPr>
          <w:rFonts w:ascii="HelveticaNeueLTPro-Md" w:hAnsi="HelveticaNeueLTPro-Md"/>
          <w:color w:val="575756"/>
        </w:rPr>
        <w:t>served</w:t>
      </w:r>
      <w:r>
        <w:rPr>
          <w:rFonts w:ascii="HelveticaNeueLTPro-Md" w:hAnsi="HelveticaNeueLTPro-Md"/>
          <w:color w:val="575756"/>
          <w:spacing w:val="-3"/>
        </w:rPr>
        <w:t xml:space="preserve"> </w:t>
      </w:r>
      <w:r>
        <w:rPr>
          <w:rFonts w:ascii="HelveticaNeueLTPro-Md" w:hAnsi="HelveticaNeueLTPro-Md"/>
          <w:color w:val="575756"/>
        </w:rPr>
        <w:t>in</w:t>
      </w:r>
      <w:r>
        <w:rPr>
          <w:rFonts w:ascii="HelveticaNeueLTPro-Md" w:hAnsi="HelveticaNeueLTPro-Md"/>
          <w:color w:val="575756"/>
          <w:spacing w:val="-3"/>
        </w:rPr>
        <w:t xml:space="preserve"> </w:t>
      </w:r>
      <w:r>
        <w:rPr>
          <w:rFonts w:ascii="HelveticaNeueLTPro-Md" w:hAnsi="HelveticaNeueLTPro-Md"/>
          <w:color w:val="575756"/>
        </w:rPr>
        <w:t>the</w:t>
      </w:r>
      <w:r>
        <w:rPr>
          <w:rFonts w:ascii="HelveticaNeueLTPro-Md" w:hAnsi="HelveticaNeueLTPro-Md"/>
          <w:color w:val="575756"/>
          <w:spacing w:val="-3"/>
        </w:rPr>
        <w:t xml:space="preserve"> </w:t>
      </w:r>
      <w:r>
        <w:rPr>
          <w:rFonts w:ascii="HelveticaNeueLTPro-Md" w:hAnsi="HelveticaNeueLTPro-Md"/>
          <w:color w:val="575756"/>
        </w:rPr>
        <w:t>Falklands,</w:t>
      </w:r>
      <w:r>
        <w:rPr>
          <w:rFonts w:ascii="HelveticaNeueLTPro-Md" w:hAnsi="HelveticaNeueLTPro-Md"/>
          <w:color w:val="575756"/>
          <w:spacing w:val="-3"/>
        </w:rPr>
        <w:t xml:space="preserve"> </w:t>
      </w:r>
      <w:r>
        <w:rPr>
          <w:rFonts w:ascii="HelveticaNeueLTPro-Md" w:hAnsi="HelveticaNeueLTPro-Md"/>
          <w:color w:val="575756"/>
        </w:rPr>
        <w:t>6</w:t>
      </w:r>
      <w:r>
        <w:rPr>
          <w:rFonts w:ascii="HelveticaNeueLTPro-Md" w:hAnsi="HelveticaNeueLTPro-Md"/>
          <w:color w:val="575756"/>
          <w:spacing w:val="-3"/>
        </w:rPr>
        <w:t xml:space="preserve"> </w:t>
      </w:r>
      <w:r>
        <w:rPr>
          <w:rFonts w:ascii="HelveticaNeueLTPro-Md" w:hAnsi="HelveticaNeueLTPro-Md"/>
          <w:color w:val="575756"/>
        </w:rPr>
        <w:t xml:space="preserve">terms in Northern Ireland, and the Middle East twice. I had my rank </w:t>
      </w:r>
      <w:r>
        <w:rPr>
          <w:color w:val="575756"/>
        </w:rPr>
        <w:t>reduced from LRO(G) to RO1. Had my long service and good conduct medal taken off me unceremoniously and had my pension reduced. I was also only able to claim it when I was 65 whereas had this not happened to me I could have got my full pension as soon as I’d left the service. … [I had my] long service and good conduct and</w:t>
      </w:r>
      <w:r>
        <w:rPr>
          <w:color w:val="575756"/>
          <w:spacing w:val="40"/>
        </w:rPr>
        <w:t xml:space="preserve"> </w:t>
      </w:r>
      <w:r>
        <w:rPr>
          <w:color w:val="575756"/>
        </w:rPr>
        <w:t>3 epilettes [removed].”</w:t>
      </w:r>
    </w:p>
    <w:p w14:paraId="39C5B32C" w14:textId="77777777" w:rsidR="008C5E22" w:rsidRDefault="00000000">
      <w:pPr>
        <w:pStyle w:val="BodyText"/>
        <w:spacing w:before="171" w:line="208" w:lineRule="auto"/>
        <w:ind w:left="2406" w:right="1108" w:firstLine="396"/>
        <w:rPr>
          <w:rFonts w:ascii="HelveticaNeueLTPro-Md" w:hAnsi="HelveticaNeueLTPro-Md"/>
        </w:rPr>
      </w:pPr>
      <w:r>
        <w:rPr>
          <w:rFonts w:ascii="HelveticaNeueLTPro-Md" w:hAnsi="HelveticaNeueLTPro-Md"/>
          <w:color w:val="575756"/>
        </w:rPr>
        <w:t>“At</w:t>
      </w:r>
      <w:r>
        <w:rPr>
          <w:rFonts w:ascii="HelveticaNeueLTPro-Md" w:hAnsi="HelveticaNeueLTPro-Md"/>
          <w:color w:val="575756"/>
          <w:spacing w:val="-5"/>
        </w:rPr>
        <w:t xml:space="preserve"> </w:t>
      </w:r>
      <w:r>
        <w:rPr>
          <w:rFonts w:ascii="HelveticaNeueLTPro-Md" w:hAnsi="HelveticaNeueLTPro-Md"/>
          <w:color w:val="575756"/>
        </w:rPr>
        <w:t>the</w:t>
      </w:r>
      <w:r>
        <w:rPr>
          <w:rFonts w:ascii="HelveticaNeueLTPro-Md" w:hAnsi="HelveticaNeueLTPro-Md"/>
          <w:color w:val="575756"/>
          <w:spacing w:val="-5"/>
        </w:rPr>
        <w:t xml:space="preserve"> </w:t>
      </w:r>
      <w:r>
        <w:rPr>
          <w:rFonts w:ascii="HelveticaNeueLTPro-Md" w:hAnsi="HelveticaNeueLTPro-Md"/>
          <w:color w:val="575756"/>
        </w:rPr>
        <w:t>time</w:t>
      </w:r>
      <w:r>
        <w:rPr>
          <w:rFonts w:ascii="HelveticaNeueLTPro-Md" w:hAnsi="HelveticaNeueLTPro-Md"/>
          <w:color w:val="575756"/>
          <w:spacing w:val="-5"/>
        </w:rPr>
        <w:t xml:space="preserve"> </w:t>
      </w:r>
      <w:r>
        <w:rPr>
          <w:rFonts w:ascii="HelveticaNeueLTPro-Md" w:hAnsi="HelveticaNeueLTPro-Md"/>
          <w:color w:val="575756"/>
        </w:rPr>
        <w:t>I</w:t>
      </w:r>
      <w:r>
        <w:rPr>
          <w:rFonts w:ascii="HelveticaNeueLTPro-Md" w:hAnsi="HelveticaNeueLTPro-Md"/>
          <w:color w:val="575756"/>
          <w:spacing w:val="-5"/>
        </w:rPr>
        <w:t xml:space="preserve"> </w:t>
      </w:r>
      <w:r>
        <w:rPr>
          <w:rFonts w:ascii="HelveticaNeueLTPro-Md" w:hAnsi="HelveticaNeueLTPro-Md"/>
          <w:color w:val="575756"/>
        </w:rPr>
        <w:t>was</w:t>
      </w:r>
      <w:r>
        <w:rPr>
          <w:rFonts w:ascii="HelveticaNeueLTPro-Md" w:hAnsi="HelveticaNeueLTPro-Md"/>
          <w:color w:val="575756"/>
          <w:spacing w:val="-5"/>
        </w:rPr>
        <w:t xml:space="preserve"> </w:t>
      </w:r>
      <w:r>
        <w:rPr>
          <w:rFonts w:ascii="HelveticaNeueLTPro-Md" w:hAnsi="HelveticaNeueLTPro-Md"/>
          <w:color w:val="575756"/>
        </w:rPr>
        <w:t>attending</w:t>
      </w:r>
      <w:r>
        <w:rPr>
          <w:rFonts w:ascii="HelveticaNeueLTPro-Md" w:hAnsi="HelveticaNeueLTPro-Md"/>
          <w:color w:val="575756"/>
          <w:spacing w:val="-5"/>
        </w:rPr>
        <w:t xml:space="preserve"> </w:t>
      </w:r>
      <w:r>
        <w:rPr>
          <w:rFonts w:ascii="HelveticaNeueLTPro-Md" w:hAnsi="HelveticaNeueLTPro-Md"/>
          <w:color w:val="575756"/>
        </w:rPr>
        <w:t>a</w:t>
      </w:r>
      <w:r>
        <w:rPr>
          <w:rFonts w:ascii="HelveticaNeueLTPro-Md" w:hAnsi="HelveticaNeueLTPro-Md"/>
          <w:color w:val="575756"/>
          <w:spacing w:val="-5"/>
        </w:rPr>
        <w:t xml:space="preserve"> </w:t>
      </w:r>
      <w:r>
        <w:rPr>
          <w:rFonts w:ascii="HelveticaNeueLTPro-Md" w:hAnsi="HelveticaNeueLTPro-Md"/>
          <w:color w:val="575756"/>
        </w:rPr>
        <w:t>Petty</w:t>
      </w:r>
      <w:r>
        <w:rPr>
          <w:rFonts w:ascii="HelveticaNeueLTPro-Md" w:hAnsi="HelveticaNeueLTPro-Md"/>
          <w:color w:val="575756"/>
          <w:spacing w:val="-5"/>
        </w:rPr>
        <w:t xml:space="preserve"> </w:t>
      </w:r>
      <w:r>
        <w:rPr>
          <w:rFonts w:ascii="HelveticaNeueLTPro-Md" w:hAnsi="HelveticaNeueLTPro-Md"/>
          <w:color w:val="575756"/>
        </w:rPr>
        <w:t>Officer</w:t>
      </w:r>
      <w:r>
        <w:rPr>
          <w:rFonts w:ascii="HelveticaNeueLTPro-Md" w:hAnsi="HelveticaNeueLTPro-Md"/>
          <w:color w:val="575756"/>
          <w:spacing w:val="-5"/>
        </w:rPr>
        <w:t xml:space="preserve"> </w:t>
      </w:r>
      <w:r>
        <w:rPr>
          <w:rFonts w:ascii="HelveticaNeueLTPro-Md" w:hAnsi="HelveticaNeueLTPro-Md"/>
          <w:color w:val="575756"/>
        </w:rPr>
        <w:t>qualifying course. As well as dismissal, I was demoted and lost</w:t>
      </w:r>
    </w:p>
    <w:p w14:paraId="70777F6A" w14:textId="77777777" w:rsidR="008C5E22" w:rsidRDefault="00000000">
      <w:pPr>
        <w:pStyle w:val="BodyText"/>
        <w:spacing w:line="295" w:lineRule="exact"/>
        <w:ind w:left="2406"/>
      </w:pPr>
      <w:r>
        <w:rPr>
          <w:color w:val="575756"/>
        </w:rPr>
        <w:t xml:space="preserve">a Good Conduct </w:t>
      </w:r>
      <w:r>
        <w:rPr>
          <w:color w:val="575756"/>
          <w:spacing w:val="-2"/>
        </w:rPr>
        <w:t>Badge.”</w:t>
      </w:r>
    </w:p>
    <w:p w14:paraId="335FFCF2" w14:textId="77777777" w:rsidR="008C5E22" w:rsidRDefault="008C5E22">
      <w:pPr>
        <w:spacing w:line="295" w:lineRule="exact"/>
        <w:sectPr w:rsidR="008C5E22">
          <w:pgSz w:w="11910" w:h="16840"/>
          <w:pgMar w:top="1120" w:right="860" w:bottom="280" w:left="740" w:header="746" w:footer="0" w:gutter="0"/>
          <w:cols w:space="720"/>
        </w:sectPr>
      </w:pPr>
    </w:p>
    <w:p w14:paraId="047797ED" w14:textId="77777777" w:rsidR="008C5E22" w:rsidRDefault="008C5E22">
      <w:pPr>
        <w:pStyle w:val="BodyText"/>
        <w:rPr>
          <w:sz w:val="20"/>
        </w:rPr>
      </w:pPr>
    </w:p>
    <w:p w14:paraId="7B0C0190" w14:textId="77777777" w:rsidR="008C5E22" w:rsidRDefault="008C5E22">
      <w:pPr>
        <w:pStyle w:val="BodyText"/>
        <w:rPr>
          <w:sz w:val="20"/>
        </w:rPr>
      </w:pPr>
    </w:p>
    <w:p w14:paraId="16A4E06F" w14:textId="77777777" w:rsidR="008C5E22" w:rsidRDefault="008C5E22">
      <w:pPr>
        <w:pStyle w:val="BodyText"/>
        <w:spacing w:before="7"/>
        <w:rPr>
          <w:sz w:val="22"/>
        </w:rPr>
      </w:pPr>
    </w:p>
    <w:p w14:paraId="4E42C430" w14:textId="77777777" w:rsidR="008C5E22" w:rsidRDefault="00000000">
      <w:pPr>
        <w:pStyle w:val="BodyText"/>
        <w:spacing w:before="88" w:line="208" w:lineRule="auto"/>
        <w:ind w:left="790" w:right="3186" w:firstLine="396"/>
        <w:jc w:val="both"/>
        <w:rPr>
          <w:rFonts w:ascii="HelveticaNeueLTPro-Md" w:hAnsi="HelveticaNeueLTPro-Md"/>
        </w:rPr>
      </w:pPr>
      <w:r>
        <w:rPr>
          <w:rFonts w:ascii="HelveticaNeueLTPro-Md" w:hAnsi="HelveticaNeueLTPro-Md"/>
          <w:color w:val="575756"/>
        </w:rPr>
        <w:t>“I got disrated, dismissed, my Long Service and Good</w:t>
      </w:r>
      <w:r>
        <w:rPr>
          <w:rFonts w:ascii="HelveticaNeueLTPro-Md" w:hAnsi="HelveticaNeueLTPro-Md"/>
          <w:color w:val="575756"/>
          <w:spacing w:val="-1"/>
        </w:rPr>
        <w:t xml:space="preserve"> </w:t>
      </w:r>
      <w:r>
        <w:rPr>
          <w:rFonts w:ascii="HelveticaNeueLTPro-Md" w:hAnsi="HelveticaNeueLTPro-Md"/>
          <w:color w:val="575756"/>
        </w:rPr>
        <w:t>Conduct</w:t>
      </w:r>
      <w:r>
        <w:rPr>
          <w:rFonts w:ascii="HelveticaNeueLTPro-Md" w:hAnsi="HelveticaNeueLTPro-Md"/>
          <w:color w:val="575756"/>
          <w:spacing w:val="-1"/>
        </w:rPr>
        <w:t xml:space="preserve"> </w:t>
      </w:r>
      <w:r>
        <w:rPr>
          <w:rFonts w:ascii="HelveticaNeueLTPro-Md" w:hAnsi="HelveticaNeueLTPro-Md"/>
          <w:color w:val="575756"/>
        </w:rPr>
        <w:t>Medal removed</w:t>
      </w:r>
      <w:r>
        <w:rPr>
          <w:rFonts w:ascii="HelveticaNeueLTPro-Md" w:hAnsi="HelveticaNeueLTPro-Md"/>
          <w:color w:val="575756"/>
          <w:spacing w:val="-1"/>
        </w:rPr>
        <w:t xml:space="preserve"> </w:t>
      </w:r>
      <w:r>
        <w:rPr>
          <w:rFonts w:ascii="HelveticaNeueLTPro-Md" w:hAnsi="HelveticaNeueLTPro-Md"/>
          <w:color w:val="575756"/>
        </w:rPr>
        <w:t>and 3</w:t>
      </w:r>
      <w:r>
        <w:rPr>
          <w:rFonts w:ascii="HelveticaNeueLTPro-Md" w:hAnsi="HelveticaNeueLTPro-Md"/>
          <w:color w:val="575756"/>
          <w:spacing w:val="-1"/>
        </w:rPr>
        <w:t xml:space="preserve"> </w:t>
      </w:r>
      <w:r>
        <w:rPr>
          <w:rFonts w:ascii="HelveticaNeueLTPro-Md" w:hAnsi="HelveticaNeueLTPro-Md"/>
          <w:color w:val="575756"/>
        </w:rPr>
        <w:t>months in</w:t>
      </w:r>
      <w:r>
        <w:rPr>
          <w:rFonts w:ascii="HelveticaNeueLTPro-Md" w:hAnsi="HelveticaNeueLTPro-Md"/>
          <w:color w:val="575756"/>
          <w:spacing w:val="-1"/>
        </w:rPr>
        <w:t xml:space="preserve"> </w:t>
      </w:r>
      <w:r>
        <w:rPr>
          <w:rFonts w:ascii="HelveticaNeueLTPro-Md" w:hAnsi="HelveticaNeueLTPro-Md"/>
          <w:color w:val="575756"/>
        </w:rPr>
        <w:t xml:space="preserve">the </w:t>
      </w:r>
      <w:r>
        <w:rPr>
          <w:rFonts w:ascii="HelveticaNeueLTPro-Md" w:hAnsi="HelveticaNeueLTPro-Md"/>
          <w:color w:val="575756"/>
          <w:spacing w:val="-4"/>
        </w:rPr>
        <w:t>Army</w:t>
      </w:r>
    </w:p>
    <w:p w14:paraId="726D3250" w14:textId="77777777" w:rsidR="008C5E22" w:rsidRDefault="00000000">
      <w:pPr>
        <w:pStyle w:val="BodyText"/>
        <w:spacing w:line="208" w:lineRule="auto"/>
        <w:ind w:left="790" w:right="2288"/>
      </w:pPr>
      <w:r>
        <w:rPr>
          <w:color w:val="575756"/>
        </w:rPr>
        <w:t>detention</w:t>
      </w:r>
      <w:r>
        <w:rPr>
          <w:color w:val="575756"/>
          <w:spacing w:val="-5"/>
        </w:rPr>
        <w:t xml:space="preserve"> </w:t>
      </w:r>
      <w:r>
        <w:rPr>
          <w:color w:val="575756"/>
        </w:rPr>
        <w:t>centre</w:t>
      </w:r>
      <w:r>
        <w:rPr>
          <w:color w:val="575756"/>
          <w:spacing w:val="-5"/>
        </w:rPr>
        <w:t xml:space="preserve"> </w:t>
      </w:r>
      <w:r>
        <w:rPr>
          <w:color w:val="575756"/>
        </w:rPr>
        <w:t>at</w:t>
      </w:r>
      <w:r>
        <w:rPr>
          <w:color w:val="575756"/>
          <w:spacing w:val="-5"/>
        </w:rPr>
        <w:t xml:space="preserve"> </w:t>
      </w:r>
      <w:r>
        <w:rPr>
          <w:color w:val="575756"/>
        </w:rPr>
        <w:t>Colchester.</w:t>
      </w:r>
      <w:r>
        <w:rPr>
          <w:color w:val="575756"/>
          <w:spacing w:val="-5"/>
        </w:rPr>
        <w:t xml:space="preserve"> </w:t>
      </w:r>
      <w:r>
        <w:rPr>
          <w:color w:val="575756"/>
        </w:rPr>
        <w:t>I</w:t>
      </w:r>
      <w:r>
        <w:rPr>
          <w:color w:val="575756"/>
          <w:spacing w:val="-5"/>
        </w:rPr>
        <w:t xml:space="preserve"> </w:t>
      </w:r>
      <w:r>
        <w:rPr>
          <w:color w:val="575756"/>
        </w:rPr>
        <w:t>lost</w:t>
      </w:r>
      <w:r>
        <w:rPr>
          <w:color w:val="575756"/>
          <w:spacing w:val="-5"/>
        </w:rPr>
        <w:t xml:space="preserve"> </w:t>
      </w:r>
      <w:r>
        <w:rPr>
          <w:color w:val="575756"/>
        </w:rPr>
        <w:t>my</w:t>
      </w:r>
      <w:r>
        <w:rPr>
          <w:color w:val="575756"/>
          <w:spacing w:val="-5"/>
        </w:rPr>
        <w:t xml:space="preserve"> </w:t>
      </w:r>
      <w:r>
        <w:rPr>
          <w:color w:val="575756"/>
        </w:rPr>
        <w:t>pension</w:t>
      </w:r>
      <w:r>
        <w:rPr>
          <w:color w:val="575756"/>
          <w:spacing w:val="-5"/>
        </w:rPr>
        <w:t xml:space="preserve"> </w:t>
      </w:r>
      <w:r>
        <w:rPr>
          <w:color w:val="575756"/>
        </w:rPr>
        <w:t>till</w:t>
      </w:r>
      <w:r>
        <w:rPr>
          <w:color w:val="575756"/>
          <w:spacing w:val="-5"/>
        </w:rPr>
        <w:t xml:space="preserve"> </w:t>
      </w:r>
      <w:r>
        <w:rPr>
          <w:color w:val="575756"/>
        </w:rPr>
        <w:t>I</w:t>
      </w:r>
      <w:r>
        <w:rPr>
          <w:color w:val="575756"/>
          <w:spacing w:val="-5"/>
        </w:rPr>
        <w:t xml:space="preserve"> </w:t>
      </w:r>
      <w:r>
        <w:rPr>
          <w:color w:val="575756"/>
        </w:rPr>
        <w:t>was</w:t>
      </w:r>
      <w:r>
        <w:rPr>
          <w:color w:val="575756"/>
          <w:spacing w:val="-5"/>
        </w:rPr>
        <w:t xml:space="preserve"> </w:t>
      </w:r>
      <w:r>
        <w:rPr>
          <w:color w:val="575756"/>
        </w:rPr>
        <w:t>60,</w:t>
      </w:r>
      <w:r>
        <w:rPr>
          <w:color w:val="575756"/>
          <w:spacing w:val="-5"/>
        </w:rPr>
        <w:t xml:space="preserve"> </w:t>
      </w:r>
      <w:r>
        <w:rPr>
          <w:color w:val="575756"/>
        </w:rPr>
        <w:t>and</w:t>
      </w:r>
      <w:r>
        <w:rPr>
          <w:color w:val="575756"/>
          <w:spacing w:val="-5"/>
        </w:rPr>
        <w:t xml:space="preserve"> </w:t>
      </w:r>
      <w:r>
        <w:rPr>
          <w:color w:val="575756"/>
        </w:rPr>
        <w:t>then at a reduced rate at that, and every report, form or anything to help me with a record of my service was annotated somehow showing my dismissal from the Navy.”</w:t>
      </w:r>
    </w:p>
    <w:p w14:paraId="62300ED6" w14:textId="77777777" w:rsidR="008C5E22" w:rsidRDefault="00000000">
      <w:pPr>
        <w:pStyle w:val="BodyText"/>
        <w:spacing w:before="171" w:line="208" w:lineRule="auto"/>
        <w:ind w:left="790" w:right="3324" w:firstLine="396"/>
        <w:jc w:val="both"/>
      </w:pPr>
      <w:r>
        <w:rPr>
          <w:rFonts w:ascii="HelveticaNeueLTPro-Md" w:hAnsi="HelveticaNeueLTPro-Md"/>
          <w:color w:val="575756"/>
        </w:rPr>
        <w:t>“I did not receive medals for the gulf war though the 2</w:t>
      </w:r>
      <w:r>
        <w:rPr>
          <w:rFonts w:ascii="HelveticaNeueLTPro-Md" w:hAnsi="HelveticaNeueLTPro-Md"/>
          <w:color w:val="575756"/>
          <w:spacing w:val="-3"/>
        </w:rPr>
        <w:t xml:space="preserve"> </w:t>
      </w:r>
      <w:r>
        <w:rPr>
          <w:rFonts w:ascii="HelveticaNeueLTPro-Md" w:hAnsi="HelveticaNeueLTPro-Md"/>
          <w:color w:val="575756"/>
        </w:rPr>
        <w:t>other</w:t>
      </w:r>
      <w:r>
        <w:rPr>
          <w:rFonts w:ascii="HelveticaNeueLTPro-Md" w:hAnsi="HelveticaNeueLTPro-Md"/>
          <w:color w:val="575756"/>
          <w:spacing w:val="-3"/>
        </w:rPr>
        <w:t xml:space="preserve"> </w:t>
      </w:r>
      <w:r>
        <w:rPr>
          <w:rFonts w:ascii="HelveticaNeueLTPro-Md" w:hAnsi="HelveticaNeueLTPro-Md"/>
          <w:color w:val="575756"/>
        </w:rPr>
        <w:t>personnel</w:t>
      </w:r>
      <w:r>
        <w:rPr>
          <w:rFonts w:ascii="HelveticaNeueLTPro-Md" w:hAnsi="HelveticaNeueLTPro-Md"/>
          <w:color w:val="575756"/>
          <w:spacing w:val="-3"/>
        </w:rPr>
        <w:t xml:space="preserve"> </w:t>
      </w:r>
      <w:r>
        <w:rPr>
          <w:rFonts w:ascii="HelveticaNeueLTPro-Md" w:hAnsi="HelveticaNeueLTPro-Md"/>
          <w:color w:val="575756"/>
        </w:rPr>
        <w:t>that</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travelled</w:t>
      </w:r>
      <w:r>
        <w:rPr>
          <w:rFonts w:ascii="HelveticaNeueLTPro-Md" w:hAnsi="HelveticaNeueLTPro-Md"/>
          <w:color w:val="575756"/>
          <w:spacing w:val="-3"/>
        </w:rPr>
        <w:t xml:space="preserve"> </w:t>
      </w:r>
      <w:r>
        <w:rPr>
          <w:rFonts w:ascii="HelveticaNeueLTPro-Md" w:hAnsi="HelveticaNeueLTPro-Md"/>
          <w:color w:val="575756"/>
        </w:rPr>
        <w:t>back</w:t>
      </w:r>
      <w:r>
        <w:rPr>
          <w:rFonts w:ascii="HelveticaNeueLTPro-Md" w:hAnsi="HelveticaNeueLTPro-Md"/>
          <w:color w:val="575756"/>
          <w:spacing w:val="-3"/>
        </w:rPr>
        <w:t xml:space="preserve"> </w:t>
      </w:r>
      <w:r>
        <w:rPr>
          <w:rFonts w:ascii="HelveticaNeueLTPro-Md" w:hAnsi="HelveticaNeueLTPro-Md"/>
          <w:color w:val="575756"/>
        </w:rPr>
        <w:t>to</w:t>
      </w:r>
      <w:r>
        <w:rPr>
          <w:rFonts w:ascii="HelveticaNeueLTPro-Md" w:hAnsi="HelveticaNeueLTPro-Md"/>
          <w:color w:val="575756"/>
          <w:spacing w:val="-3"/>
        </w:rPr>
        <w:t xml:space="preserve"> </w:t>
      </w:r>
      <w:r>
        <w:rPr>
          <w:rFonts w:ascii="HelveticaNeueLTPro-Md" w:hAnsi="HelveticaNeueLTPro-Md"/>
          <w:color w:val="575756"/>
        </w:rPr>
        <w:t>uk</w:t>
      </w:r>
      <w:r>
        <w:rPr>
          <w:rFonts w:ascii="HelveticaNeueLTPro-Md" w:hAnsi="HelveticaNeueLTPro-Md"/>
          <w:color w:val="575756"/>
          <w:spacing w:val="-3"/>
        </w:rPr>
        <w:t xml:space="preserve"> </w:t>
      </w:r>
      <w:r>
        <w:rPr>
          <w:rFonts w:ascii="HelveticaNeueLTPro-Md" w:hAnsi="HelveticaNeueLTPro-Md"/>
          <w:color w:val="575756"/>
        </w:rPr>
        <w:t>with</w:t>
      </w:r>
      <w:r>
        <w:rPr>
          <w:rFonts w:ascii="HelveticaNeueLTPro-Md" w:hAnsi="HelveticaNeueLTPro-Md"/>
          <w:color w:val="575756"/>
          <w:spacing w:val="-3"/>
        </w:rPr>
        <w:t xml:space="preserve"> </w:t>
      </w:r>
      <w:r>
        <w:rPr>
          <w:rFonts w:ascii="HelveticaNeueLTPro-Md" w:hAnsi="HelveticaNeueLTPro-Md"/>
          <w:color w:val="575756"/>
        </w:rPr>
        <w:t>to</w:t>
      </w:r>
      <w:r>
        <w:rPr>
          <w:rFonts w:ascii="HelveticaNeueLTPro-Md" w:hAnsi="HelveticaNeueLTPro-Md"/>
          <w:color w:val="575756"/>
          <w:spacing w:val="-3"/>
        </w:rPr>
        <w:t xml:space="preserve"> </w:t>
      </w:r>
      <w:r>
        <w:rPr>
          <w:rFonts w:ascii="HelveticaNeueLTPro-Md" w:hAnsi="HelveticaNeueLTPro-Md"/>
          <w:color w:val="575756"/>
        </w:rPr>
        <w:t xml:space="preserve">man </w:t>
      </w:r>
      <w:r>
        <w:rPr>
          <w:color w:val="575756"/>
        </w:rPr>
        <w:t>commcens with did.”</w:t>
      </w:r>
    </w:p>
    <w:p w14:paraId="68B6179C" w14:textId="77777777" w:rsidR="008C5E22" w:rsidRDefault="00000000">
      <w:pPr>
        <w:pStyle w:val="BodyText"/>
        <w:spacing w:before="172" w:line="208" w:lineRule="auto"/>
        <w:ind w:left="790" w:right="2740" w:firstLine="396"/>
      </w:pPr>
      <w:r>
        <w:rPr>
          <w:rFonts w:ascii="HelveticaNeueLTPro-Md" w:hAnsi="HelveticaNeueLTPro-Md"/>
          <w:color w:val="575756"/>
        </w:rPr>
        <w:t>“I was dismissed from being a serving Royal Air Force Policeman</w:t>
      </w:r>
      <w:r>
        <w:rPr>
          <w:rFonts w:ascii="HelveticaNeueLTPro-Md" w:hAnsi="HelveticaNeueLTPro-Md"/>
          <w:color w:val="575756"/>
          <w:spacing w:val="-1"/>
        </w:rPr>
        <w:t xml:space="preserve"> </w:t>
      </w:r>
      <w:r>
        <w:rPr>
          <w:rFonts w:ascii="HelveticaNeueLTPro-Md" w:hAnsi="HelveticaNeueLTPro-Md"/>
          <w:color w:val="575756"/>
        </w:rPr>
        <w:t>within</w:t>
      </w:r>
      <w:r>
        <w:rPr>
          <w:rFonts w:ascii="HelveticaNeueLTPro-Md" w:hAnsi="HelveticaNeueLTPro-Md"/>
          <w:color w:val="575756"/>
          <w:spacing w:val="-1"/>
        </w:rPr>
        <w:t xml:space="preserve"> </w:t>
      </w:r>
      <w:r>
        <w:rPr>
          <w:rFonts w:ascii="HelveticaNeueLTPro-Md" w:hAnsi="HelveticaNeueLTPro-Md"/>
          <w:color w:val="575756"/>
        </w:rPr>
        <w:t>hours</w:t>
      </w:r>
      <w:r>
        <w:rPr>
          <w:rFonts w:ascii="HelveticaNeueLTPro-Md" w:hAnsi="HelveticaNeueLTPro-Md"/>
          <w:color w:val="575756"/>
          <w:spacing w:val="-1"/>
        </w:rPr>
        <w:t xml:space="preserve"> </w:t>
      </w:r>
      <w:r>
        <w:rPr>
          <w:rFonts w:ascii="HelveticaNeueLTPro-Md" w:hAnsi="HelveticaNeueLTPro-Md"/>
          <w:color w:val="575756"/>
        </w:rPr>
        <w:t>of</w:t>
      </w:r>
      <w:r>
        <w:rPr>
          <w:rFonts w:ascii="HelveticaNeueLTPro-Md" w:hAnsi="HelveticaNeueLTPro-Md"/>
          <w:color w:val="575756"/>
          <w:spacing w:val="-1"/>
        </w:rPr>
        <w:t xml:space="preserve"> </w:t>
      </w:r>
      <w:r>
        <w:rPr>
          <w:rFonts w:ascii="HelveticaNeueLTPro-Md" w:hAnsi="HelveticaNeueLTPro-Md"/>
          <w:color w:val="575756"/>
        </w:rPr>
        <w:t>informing</w:t>
      </w:r>
      <w:r>
        <w:rPr>
          <w:rFonts w:ascii="HelveticaNeueLTPro-Md" w:hAnsi="HelveticaNeueLTPro-Md"/>
          <w:color w:val="575756"/>
          <w:spacing w:val="-1"/>
        </w:rPr>
        <w:t xml:space="preserve"> </w:t>
      </w:r>
      <w:r>
        <w:rPr>
          <w:rFonts w:ascii="HelveticaNeueLTPro-Md" w:hAnsi="HelveticaNeueLTPro-Md"/>
          <w:color w:val="575756"/>
        </w:rPr>
        <w:t>my</w:t>
      </w:r>
      <w:r>
        <w:rPr>
          <w:rFonts w:ascii="HelveticaNeueLTPro-Md" w:hAnsi="HelveticaNeueLTPro-Md"/>
          <w:color w:val="575756"/>
          <w:spacing w:val="-1"/>
        </w:rPr>
        <w:t xml:space="preserve"> </w:t>
      </w:r>
      <w:r>
        <w:rPr>
          <w:rFonts w:ascii="HelveticaNeueLTPro-Md" w:hAnsi="HelveticaNeueLTPro-Md"/>
          <w:color w:val="575756"/>
        </w:rPr>
        <w:t>Commanding</w:t>
      </w:r>
      <w:r>
        <w:rPr>
          <w:rFonts w:ascii="HelveticaNeueLTPro-Md" w:hAnsi="HelveticaNeueLTPro-Md"/>
          <w:color w:val="575756"/>
          <w:spacing w:val="-1"/>
        </w:rPr>
        <w:t xml:space="preserve"> </w:t>
      </w:r>
      <w:r>
        <w:rPr>
          <w:rFonts w:ascii="HelveticaNeueLTPro-Md" w:hAnsi="HelveticaNeueLTPro-Md"/>
          <w:color w:val="575756"/>
        </w:rPr>
        <w:t xml:space="preserve">Officer </w:t>
      </w:r>
      <w:r>
        <w:rPr>
          <w:color w:val="575756"/>
        </w:rPr>
        <w:t>that</w:t>
      </w:r>
      <w:r>
        <w:rPr>
          <w:color w:val="575756"/>
          <w:spacing w:val="-3"/>
        </w:rPr>
        <w:t xml:space="preserve"> </w:t>
      </w:r>
      <w:r>
        <w:rPr>
          <w:color w:val="575756"/>
        </w:rPr>
        <w:t>I</w:t>
      </w:r>
      <w:r>
        <w:rPr>
          <w:color w:val="575756"/>
          <w:spacing w:val="-2"/>
        </w:rPr>
        <w:t xml:space="preserve"> </w:t>
      </w:r>
      <w:r>
        <w:rPr>
          <w:color w:val="575756"/>
        </w:rPr>
        <w:t>was</w:t>
      </w:r>
      <w:r>
        <w:rPr>
          <w:color w:val="575756"/>
          <w:spacing w:val="-2"/>
        </w:rPr>
        <w:t xml:space="preserve"> </w:t>
      </w:r>
      <w:r>
        <w:rPr>
          <w:color w:val="575756"/>
        </w:rPr>
        <w:t>gay,</w:t>
      </w:r>
      <w:r>
        <w:rPr>
          <w:color w:val="575756"/>
          <w:spacing w:val="-2"/>
        </w:rPr>
        <w:t xml:space="preserve"> </w:t>
      </w:r>
      <w:r>
        <w:rPr>
          <w:color w:val="575756"/>
        </w:rPr>
        <w:t>after</w:t>
      </w:r>
      <w:r>
        <w:rPr>
          <w:color w:val="575756"/>
          <w:spacing w:val="-2"/>
        </w:rPr>
        <w:t xml:space="preserve"> </w:t>
      </w:r>
      <w:r>
        <w:rPr>
          <w:color w:val="575756"/>
        </w:rPr>
        <w:t>serving</w:t>
      </w:r>
      <w:r>
        <w:rPr>
          <w:color w:val="575756"/>
          <w:spacing w:val="-2"/>
        </w:rPr>
        <w:t xml:space="preserve"> </w:t>
      </w:r>
      <w:r>
        <w:rPr>
          <w:color w:val="575756"/>
        </w:rPr>
        <w:t>6</w:t>
      </w:r>
      <w:r>
        <w:rPr>
          <w:color w:val="575756"/>
          <w:spacing w:val="-2"/>
        </w:rPr>
        <w:t xml:space="preserve"> </w:t>
      </w:r>
      <w:r>
        <w:rPr>
          <w:color w:val="575756"/>
        </w:rPr>
        <w:t>years,</w:t>
      </w:r>
      <w:r>
        <w:rPr>
          <w:color w:val="575756"/>
          <w:spacing w:val="-2"/>
        </w:rPr>
        <w:t xml:space="preserve"> </w:t>
      </w:r>
      <w:r>
        <w:rPr>
          <w:color w:val="575756"/>
        </w:rPr>
        <w:t>‘Services</w:t>
      </w:r>
      <w:r>
        <w:rPr>
          <w:color w:val="575756"/>
          <w:spacing w:val="-2"/>
        </w:rPr>
        <w:t xml:space="preserve"> </w:t>
      </w:r>
      <w:r>
        <w:rPr>
          <w:color w:val="575756"/>
        </w:rPr>
        <w:t>no</w:t>
      </w:r>
      <w:r>
        <w:rPr>
          <w:color w:val="575756"/>
          <w:spacing w:val="-2"/>
        </w:rPr>
        <w:t xml:space="preserve"> </w:t>
      </w:r>
      <w:r>
        <w:rPr>
          <w:color w:val="575756"/>
        </w:rPr>
        <w:t>longer</w:t>
      </w:r>
      <w:r>
        <w:rPr>
          <w:color w:val="575756"/>
          <w:spacing w:val="-2"/>
        </w:rPr>
        <w:t xml:space="preserve"> required’.</w:t>
      </w:r>
    </w:p>
    <w:p w14:paraId="2CB49CC8" w14:textId="77777777" w:rsidR="008C5E22" w:rsidRDefault="00000000">
      <w:pPr>
        <w:pStyle w:val="BodyText"/>
        <w:spacing w:line="208" w:lineRule="auto"/>
        <w:ind w:left="790" w:right="2595"/>
        <w:jc w:val="both"/>
      </w:pPr>
      <w:r>
        <w:rPr>
          <w:color w:val="575756"/>
        </w:rPr>
        <w:t>I</w:t>
      </w:r>
      <w:r>
        <w:rPr>
          <w:color w:val="575756"/>
          <w:spacing w:val="-2"/>
        </w:rPr>
        <w:t xml:space="preserve"> </w:t>
      </w:r>
      <w:r>
        <w:rPr>
          <w:color w:val="575756"/>
        </w:rPr>
        <w:t>was</w:t>
      </w:r>
      <w:r>
        <w:rPr>
          <w:color w:val="575756"/>
          <w:spacing w:val="-2"/>
        </w:rPr>
        <w:t xml:space="preserve"> </w:t>
      </w:r>
      <w:r>
        <w:rPr>
          <w:color w:val="575756"/>
        </w:rPr>
        <w:t>told</w:t>
      </w:r>
      <w:r>
        <w:rPr>
          <w:color w:val="575756"/>
          <w:spacing w:val="-2"/>
        </w:rPr>
        <w:t xml:space="preserve"> </w:t>
      </w:r>
      <w:r>
        <w:rPr>
          <w:color w:val="575756"/>
        </w:rPr>
        <w:t>to</w:t>
      </w:r>
      <w:r>
        <w:rPr>
          <w:color w:val="575756"/>
          <w:spacing w:val="-2"/>
        </w:rPr>
        <w:t xml:space="preserve"> </w:t>
      </w:r>
      <w:r>
        <w:rPr>
          <w:color w:val="575756"/>
        </w:rPr>
        <w:t>take</w:t>
      </w:r>
      <w:r>
        <w:rPr>
          <w:color w:val="575756"/>
          <w:spacing w:val="-2"/>
        </w:rPr>
        <w:t xml:space="preserve"> </w:t>
      </w:r>
      <w:r>
        <w:rPr>
          <w:color w:val="575756"/>
        </w:rPr>
        <w:t>my</w:t>
      </w:r>
      <w:r>
        <w:rPr>
          <w:color w:val="575756"/>
          <w:spacing w:val="-2"/>
        </w:rPr>
        <w:t xml:space="preserve"> </w:t>
      </w:r>
      <w:r>
        <w:rPr>
          <w:color w:val="575756"/>
        </w:rPr>
        <w:t>shoulder</w:t>
      </w:r>
      <w:r>
        <w:rPr>
          <w:color w:val="575756"/>
          <w:spacing w:val="-2"/>
        </w:rPr>
        <w:t xml:space="preserve"> </w:t>
      </w:r>
      <w:r>
        <w:rPr>
          <w:color w:val="575756"/>
        </w:rPr>
        <w:t>ranks</w:t>
      </w:r>
      <w:r>
        <w:rPr>
          <w:color w:val="575756"/>
          <w:spacing w:val="-2"/>
        </w:rPr>
        <w:t xml:space="preserve"> </w:t>
      </w:r>
      <w:r>
        <w:rPr>
          <w:color w:val="575756"/>
        </w:rPr>
        <w:t>off</w:t>
      </w:r>
      <w:r>
        <w:rPr>
          <w:color w:val="575756"/>
          <w:spacing w:val="-2"/>
        </w:rPr>
        <w:t xml:space="preserve"> </w:t>
      </w:r>
      <w:r>
        <w:rPr>
          <w:color w:val="575756"/>
        </w:rPr>
        <w:t>and</w:t>
      </w:r>
      <w:r>
        <w:rPr>
          <w:color w:val="575756"/>
          <w:spacing w:val="-2"/>
        </w:rPr>
        <w:t xml:space="preserve"> </w:t>
      </w:r>
      <w:r>
        <w:rPr>
          <w:color w:val="575756"/>
        </w:rPr>
        <w:t>take</w:t>
      </w:r>
      <w:r>
        <w:rPr>
          <w:color w:val="575756"/>
          <w:spacing w:val="-2"/>
        </w:rPr>
        <w:t xml:space="preserve"> </w:t>
      </w:r>
      <w:r>
        <w:rPr>
          <w:color w:val="575756"/>
        </w:rPr>
        <w:t>the</w:t>
      </w:r>
      <w:r>
        <w:rPr>
          <w:color w:val="575756"/>
          <w:spacing w:val="-2"/>
        </w:rPr>
        <w:t xml:space="preserve"> </w:t>
      </w:r>
      <w:r>
        <w:rPr>
          <w:color w:val="575756"/>
        </w:rPr>
        <w:t>cap</w:t>
      </w:r>
      <w:r>
        <w:rPr>
          <w:color w:val="575756"/>
          <w:spacing w:val="-2"/>
        </w:rPr>
        <w:t xml:space="preserve"> </w:t>
      </w:r>
      <w:r>
        <w:rPr>
          <w:color w:val="575756"/>
        </w:rPr>
        <w:t>out</w:t>
      </w:r>
      <w:r>
        <w:rPr>
          <w:color w:val="575756"/>
          <w:spacing w:val="-2"/>
        </w:rPr>
        <w:t xml:space="preserve"> </w:t>
      </w:r>
      <w:r>
        <w:rPr>
          <w:color w:val="575756"/>
        </w:rPr>
        <w:t>of</w:t>
      </w:r>
      <w:r>
        <w:rPr>
          <w:color w:val="575756"/>
          <w:spacing w:val="-2"/>
        </w:rPr>
        <w:t xml:space="preserve"> </w:t>
      </w:r>
      <w:r>
        <w:rPr>
          <w:color w:val="575756"/>
        </w:rPr>
        <w:t>my white</w:t>
      </w:r>
      <w:r>
        <w:rPr>
          <w:color w:val="575756"/>
          <w:spacing w:val="-4"/>
        </w:rPr>
        <w:t xml:space="preserve"> </w:t>
      </w:r>
      <w:r>
        <w:rPr>
          <w:color w:val="575756"/>
        </w:rPr>
        <w:t>cap,</w:t>
      </w:r>
      <w:r>
        <w:rPr>
          <w:color w:val="575756"/>
          <w:spacing w:val="-4"/>
        </w:rPr>
        <w:t xml:space="preserve"> </w:t>
      </w:r>
      <w:r>
        <w:rPr>
          <w:color w:val="575756"/>
        </w:rPr>
        <w:t>and</w:t>
      </w:r>
      <w:r>
        <w:rPr>
          <w:color w:val="575756"/>
          <w:spacing w:val="-4"/>
        </w:rPr>
        <w:t xml:space="preserve"> </w:t>
      </w:r>
      <w:r>
        <w:rPr>
          <w:color w:val="575756"/>
        </w:rPr>
        <w:t>marched</w:t>
      </w:r>
      <w:r>
        <w:rPr>
          <w:color w:val="575756"/>
          <w:spacing w:val="-4"/>
        </w:rPr>
        <w:t xml:space="preserve"> </w:t>
      </w:r>
      <w:r>
        <w:rPr>
          <w:color w:val="575756"/>
        </w:rPr>
        <w:t>around</w:t>
      </w:r>
      <w:r>
        <w:rPr>
          <w:color w:val="575756"/>
          <w:spacing w:val="-4"/>
        </w:rPr>
        <w:t xml:space="preserve"> </w:t>
      </w:r>
      <w:r>
        <w:rPr>
          <w:color w:val="575756"/>
        </w:rPr>
        <w:t>the</w:t>
      </w:r>
      <w:r>
        <w:rPr>
          <w:color w:val="575756"/>
          <w:spacing w:val="-4"/>
        </w:rPr>
        <w:t xml:space="preserve"> </w:t>
      </w:r>
      <w:r>
        <w:rPr>
          <w:color w:val="575756"/>
        </w:rPr>
        <w:t>base</w:t>
      </w:r>
      <w:r>
        <w:rPr>
          <w:color w:val="575756"/>
          <w:spacing w:val="-4"/>
        </w:rPr>
        <w:t xml:space="preserve"> </w:t>
      </w:r>
      <w:r>
        <w:rPr>
          <w:color w:val="575756"/>
        </w:rPr>
        <w:t>without</w:t>
      </w:r>
      <w:r>
        <w:rPr>
          <w:color w:val="575756"/>
          <w:spacing w:val="-4"/>
        </w:rPr>
        <w:t xml:space="preserve"> </w:t>
      </w:r>
      <w:r>
        <w:rPr>
          <w:color w:val="575756"/>
        </w:rPr>
        <w:t>rank</w:t>
      </w:r>
      <w:r>
        <w:rPr>
          <w:color w:val="575756"/>
          <w:spacing w:val="-4"/>
        </w:rPr>
        <w:t xml:space="preserve"> </w:t>
      </w:r>
      <w:r>
        <w:rPr>
          <w:color w:val="575756"/>
        </w:rPr>
        <w:t>and</w:t>
      </w:r>
      <w:r>
        <w:rPr>
          <w:color w:val="575756"/>
          <w:spacing w:val="-4"/>
        </w:rPr>
        <w:t xml:space="preserve"> </w:t>
      </w:r>
      <w:r>
        <w:rPr>
          <w:color w:val="575756"/>
        </w:rPr>
        <w:t>with</w:t>
      </w:r>
      <w:r>
        <w:rPr>
          <w:color w:val="575756"/>
          <w:spacing w:val="-4"/>
        </w:rPr>
        <w:t xml:space="preserve"> </w:t>
      </w:r>
      <w:r>
        <w:rPr>
          <w:color w:val="575756"/>
        </w:rPr>
        <w:t>my white cap under my arm.”</w:t>
      </w:r>
    </w:p>
    <w:p w14:paraId="27EF67B8" w14:textId="77777777" w:rsidR="008C5E22" w:rsidRDefault="00000000">
      <w:pPr>
        <w:pStyle w:val="BodyText"/>
        <w:spacing w:before="136" w:line="333" w:lineRule="auto"/>
        <w:ind w:left="1187" w:right="3312"/>
        <w:rPr>
          <w:rFonts w:ascii="HelveticaNeueLTPro-Md" w:hAnsi="HelveticaNeueLTPro-Md"/>
        </w:rPr>
      </w:pPr>
      <w:r>
        <w:rPr>
          <w:rFonts w:ascii="HelveticaNeueLTPro-Md" w:hAnsi="HelveticaNeueLTPro-Md"/>
          <w:color w:val="575756"/>
        </w:rPr>
        <w:t>“I</w:t>
      </w:r>
      <w:r>
        <w:rPr>
          <w:rFonts w:ascii="HelveticaNeueLTPro-Md" w:hAnsi="HelveticaNeueLTPro-Md"/>
          <w:color w:val="575756"/>
          <w:spacing w:val="-7"/>
        </w:rPr>
        <w:t xml:space="preserve"> </w:t>
      </w:r>
      <w:r>
        <w:rPr>
          <w:rFonts w:ascii="HelveticaNeueLTPro-Md" w:hAnsi="HelveticaNeueLTPro-Md"/>
          <w:color w:val="575756"/>
        </w:rPr>
        <w:t>was</w:t>
      </w:r>
      <w:r>
        <w:rPr>
          <w:rFonts w:ascii="HelveticaNeueLTPro-Md" w:hAnsi="HelveticaNeueLTPro-Md"/>
          <w:color w:val="575756"/>
          <w:spacing w:val="-7"/>
        </w:rPr>
        <w:t xml:space="preserve"> </w:t>
      </w:r>
      <w:r>
        <w:rPr>
          <w:rFonts w:ascii="HelveticaNeueLTPro-Md" w:hAnsi="HelveticaNeueLTPro-Md"/>
          <w:color w:val="575756"/>
        </w:rPr>
        <w:t>stripped</w:t>
      </w:r>
      <w:r>
        <w:rPr>
          <w:rFonts w:ascii="HelveticaNeueLTPro-Md" w:hAnsi="HelveticaNeueLTPro-Md"/>
          <w:color w:val="575756"/>
          <w:spacing w:val="-7"/>
        </w:rPr>
        <w:t xml:space="preserve"> </w:t>
      </w:r>
      <w:r>
        <w:rPr>
          <w:rFonts w:ascii="HelveticaNeueLTPro-Md" w:hAnsi="HelveticaNeueLTPro-Md"/>
          <w:color w:val="575756"/>
        </w:rPr>
        <w:t>of</w:t>
      </w:r>
      <w:r>
        <w:rPr>
          <w:rFonts w:ascii="HelveticaNeueLTPro-Md" w:hAnsi="HelveticaNeueLTPro-Md"/>
          <w:color w:val="575756"/>
          <w:spacing w:val="-7"/>
        </w:rPr>
        <w:t xml:space="preserve"> </w:t>
      </w:r>
      <w:r>
        <w:rPr>
          <w:rFonts w:ascii="HelveticaNeueLTPro-Md" w:hAnsi="HelveticaNeueLTPro-Md"/>
          <w:color w:val="575756"/>
        </w:rPr>
        <w:t>my</w:t>
      </w:r>
      <w:r>
        <w:rPr>
          <w:rFonts w:ascii="HelveticaNeueLTPro-Md" w:hAnsi="HelveticaNeueLTPro-Md"/>
          <w:color w:val="575756"/>
          <w:spacing w:val="-7"/>
        </w:rPr>
        <w:t xml:space="preserve"> </w:t>
      </w:r>
      <w:r>
        <w:rPr>
          <w:rFonts w:ascii="HelveticaNeueLTPro-Md" w:hAnsi="HelveticaNeueLTPro-Md"/>
          <w:color w:val="575756"/>
        </w:rPr>
        <w:t>L/Cpl</w:t>
      </w:r>
      <w:r>
        <w:rPr>
          <w:rFonts w:ascii="HelveticaNeueLTPro-Md" w:hAnsi="HelveticaNeueLTPro-Md"/>
          <w:color w:val="575756"/>
          <w:spacing w:val="-7"/>
        </w:rPr>
        <w:t xml:space="preserve"> </w:t>
      </w:r>
      <w:r>
        <w:rPr>
          <w:rFonts w:ascii="HelveticaNeueLTPro-Md" w:hAnsi="HelveticaNeueLTPro-Md"/>
          <w:color w:val="575756"/>
        </w:rPr>
        <w:t>stripe</w:t>
      </w:r>
      <w:r>
        <w:rPr>
          <w:rFonts w:ascii="HelveticaNeueLTPro-Md" w:hAnsi="HelveticaNeueLTPro-Md"/>
          <w:color w:val="575756"/>
          <w:spacing w:val="-7"/>
        </w:rPr>
        <w:t xml:space="preserve"> </w:t>
      </w:r>
      <w:r>
        <w:rPr>
          <w:rFonts w:ascii="HelveticaNeueLTPro-Md" w:hAnsi="HelveticaNeueLTPro-Md"/>
          <w:color w:val="575756"/>
        </w:rPr>
        <w:t>straight</w:t>
      </w:r>
      <w:r>
        <w:rPr>
          <w:rFonts w:ascii="HelveticaNeueLTPro-Md" w:hAnsi="HelveticaNeueLTPro-Md"/>
          <w:color w:val="575756"/>
          <w:spacing w:val="-7"/>
        </w:rPr>
        <w:t xml:space="preserve"> </w:t>
      </w:r>
      <w:r>
        <w:rPr>
          <w:rFonts w:ascii="HelveticaNeueLTPro-Md" w:hAnsi="HelveticaNeueLTPro-Md"/>
          <w:color w:val="575756"/>
        </w:rPr>
        <w:t>away.” “My GSM and UN medals were taken away”.</w:t>
      </w:r>
    </w:p>
    <w:p w14:paraId="266AC720" w14:textId="77777777" w:rsidR="008C5E22" w:rsidRDefault="008C5E22">
      <w:pPr>
        <w:spacing w:line="333" w:lineRule="auto"/>
        <w:rPr>
          <w:rFonts w:ascii="HelveticaNeueLTPro-Md" w:hAnsi="HelveticaNeueLTPro-Md"/>
        </w:rPr>
        <w:sectPr w:rsidR="008C5E22">
          <w:headerReference w:type="even" r:id="rId55"/>
          <w:headerReference w:type="default" r:id="rId56"/>
          <w:pgSz w:w="11910" w:h="16840"/>
          <w:pgMar w:top="1120" w:right="860" w:bottom="280" w:left="740" w:header="746" w:footer="0" w:gutter="0"/>
          <w:pgNumType w:start="111"/>
          <w:cols w:space="720"/>
        </w:sectPr>
      </w:pPr>
    </w:p>
    <w:p w14:paraId="6965E2D3" w14:textId="77777777" w:rsidR="008C5E22" w:rsidRDefault="008C5E22">
      <w:pPr>
        <w:pStyle w:val="BodyText"/>
        <w:rPr>
          <w:rFonts w:ascii="HelveticaNeueLTPro-Md"/>
          <w:sz w:val="20"/>
        </w:rPr>
      </w:pPr>
    </w:p>
    <w:p w14:paraId="04BBAE72" w14:textId="77777777" w:rsidR="008C5E22" w:rsidRDefault="008C5E22">
      <w:pPr>
        <w:pStyle w:val="BodyText"/>
        <w:rPr>
          <w:rFonts w:ascii="HelveticaNeueLTPro-Md"/>
          <w:sz w:val="20"/>
        </w:rPr>
      </w:pPr>
    </w:p>
    <w:p w14:paraId="2F1FED35" w14:textId="77777777" w:rsidR="008C5E22" w:rsidRDefault="008C5E22">
      <w:pPr>
        <w:pStyle w:val="BodyText"/>
        <w:spacing w:before="4"/>
        <w:rPr>
          <w:rFonts w:ascii="HelveticaNeueLTPro-Md"/>
          <w:sz w:val="13"/>
        </w:rPr>
      </w:pPr>
    </w:p>
    <w:p w14:paraId="76DBE105" w14:textId="77777777" w:rsidR="008C5E22" w:rsidRDefault="00000000">
      <w:pPr>
        <w:pStyle w:val="Heading2"/>
        <w:spacing w:line="192" w:lineRule="auto"/>
        <w:ind w:right="1108"/>
      </w:pPr>
      <w:r>
        <w:rPr>
          <w:noProof/>
        </w:rPr>
        <mc:AlternateContent>
          <mc:Choice Requires="wps">
            <w:drawing>
              <wp:anchor distT="0" distB="0" distL="0" distR="0" simplePos="0" relativeHeight="15748608" behindDoc="0" locked="0" layoutInCell="1" allowOverlap="1" wp14:anchorId="6A1AA665" wp14:editId="1B6E4E6E">
                <wp:simplePos x="0" y="0"/>
                <wp:positionH relativeFrom="page">
                  <wp:posOffset>899999</wp:posOffset>
                </wp:positionH>
                <wp:positionV relativeFrom="paragraph">
                  <wp:posOffset>183342</wp:posOffset>
                </wp:positionV>
                <wp:extent cx="771525" cy="771525"/>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771525"/>
                        </a:xfrm>
                        <a:custGeom>
                          <a:avLst/>
                          <a:gdLst/>
                          <a:ahLst/>
                          <a:cxnLst/>
                          <a:rect l="l" t="t" r="r" b="b"/>
                          <a:pathLst>
                            <a:path w="771525" h="771525">
                              <a:moveTo>
                                <a:pt x="282575" y="0"/>
                              </a:moveTo>
                              <a:lnTo>
                                <a:pt x="236996" y="15650"/>
                              </a:lnTo>
                              <a:lnTo>
                                <a:pt x="195497" y="36835"/>
                              </a:lnTo>
                              <a:lnTo>
                                <a:pt x="158055" y="63003"/>
                              </a:lnTo>
                              <a:lnTo>
                                <a:pt x="124648" y="93603"/>
                              </a:lnTo>
                              <a:lnTo>
                                <a:pt x="95253" y="128084"/>
                              </a:lnTo>
                              <a:lnTo>
                                <a:pt x="69850" y="165893"/>
                              </a:lnTo>
                              <a:lnTo>
                                <a:pt x="48415" y="206481"/>
                              </a:lnTo>
                              <a:lnTo>
                                <a:pt x="30926" y="249296"/>
                              </a:lnTo>
                              <a:lnTo>
                                <a:pt x="17363" y="293786"/>
                              </a:lnTo>
                              <a:lnTo>
                                <a:pt x="7702" y="339401"/>
                              </a:lnTo>
                              <a:lnTo>
                                <a:pt x="1921" y="385589"/>
                              </a:lnTo>
                              <a:lnTo>
                                <a:pt x="0" y="431800"/>
                              </a:lnTo>
                              <a:lnTo>
                                <a:pt x="0" y="771525"/>
                              </a:lnTo>
                              <a:lnTo>
                                <a:pt x="266700" y="771525"/>
                              </a:lnTo>
                              <a:lnTo>
                                <a:pt x="266700" y="434975"/>
                              </a:lnTo>
                              <a:lnTo>
                                <a:pt x="133350" y="434975"/>
                              </a:lnTo>
                              <a:lnTo>
                                <a:pt x="132599" y="393762"/>
                              </a:lnTo>
                              <a:lnTo>
                                <a:pt x="137467" y="349944"/>
                              </a:lnTo>
                              <a:lnTo>
                                <a:pt x="147916" y="305382"/>
                              </a:lnTo>
                              <a:lnTo>
                                <a:pt x="163909" y="261937"/>
                              </a:lnTo>
                              <a:lnTo>
                                <a:pt x="185408" y="221468"/>
                              </a:lnTo>
                              <a:lnTo>
                                <a:pt x="212377" y="185836"/>
                              </a:lnTo>
                              <a:lnTo>
                                <a:pt x="244778" y="156902"/>
                              </a:lnTo>
                              <a:lnTo>
                                <a:pt x="282575" y="136525"/>
                              </a:lnTo>
                              <a:lnTo>
                                <a:pt x="282575" y="0"/>
                              </a:lnTo>
                              <a:close/>
                            </a:path>
                            <a:path w="771525" h="771525">
                              <a:moveTo>
                                <a:pt x="771525" y="0"/>
                              </a:moveTo>
                              <a:lnTo>
                                <a:pt x="725946" y="15650"/>
                              </a:lnTo>
                              <a:lnTo>
                                <a:pt x="684447" y="36835"/>
                              </a:lnTo>
                              <a:lnTo>
                                <a:pt x="647005" y="63003"/>
                              </a:lnTo>
                              <a:lnTo>
                                <a:pt x="613598" y="93603"/>
                              </a:lnTo>
                              <a:lnTo>
                                <a:pt x="584203" y="128084"/>
                              </a:lnTo>
                              <a:lnTo>
                                <a:pt x="558800" y="165893"/>
                              </a:lnTo>
                              <a:lnTo>
                                <a:pt x="537365" y="206481"/>
                              </a:lnTo>
                              <a:lnTo>
                                <a:pt x="519876" y="249296"/>
                              </a:lnTo>
                              <a:lnTo>
                                <a:pt x="506313" y="293786"/>
                              </a:lnTo>
                              <a:lnTo>
                                <a:pt x="496652" y="339401"/>
                              </a:lnTo>
                              <a:lnTo>
                                <a:pt x="490871" y="385589"/>
                              </a:lnTo>
                              <a:lnTo>
                                <a:pt x="488950" y="431800"/>
                              </a:lnTo>
                              <a:lnTo>
                                <a:pt x="488950" y="771525"/>
                              </a:lnTo>
                              <a:lnTo>
                                <a:pt x="755650" y="771525"/>
                              </a:lnTo>
                              <a:lnTo>
                                <a:pt x="755650" y="434975"/>
                              </a:lnTo>
                              <a:lnTo>
                                <a:pt x="622300" y="434975"/>
                              </a:lnTo>
                              <a:lnTo>
                                <a:pt x="621549" y="393762"/>
                              </a:lnTo>
                              <a:lnTo>
                                <a:pt x="626417" y="349944"/>
                              </a:lnTo>
                              <a:lnTo>
                                <a:pt x="636866" y="305382"/>
                              </a:lnTo>
                              <a:lnTo>
                                <a:pt x="652859" y="261937"/>
                              </a:lnTo>
                              <a:lnTo>
                                <a:pt x="674358" y="221468"/>
                              </a:lnTo>
                              <a:lnTo>
                                <a:pt x="701327" y="185836"/>
                              </a:lnTo>
                              <a:lnTo>
                                <a:pt x="733728" y="156902"/>
                              </a:lnTo>
                              <a:lnTo>
                                <a:pt x="771525" y="136525"/>
                              </a:lnTo>
                              <a:lnTo>
                                <a:pt x="771525" y="0"/>
                              </a:lnTo>
                              <a:close/>
                            </a:path>
                          </a:pathLst>
                        </a:custGeom>
                        <a:solidFill>
                          <a:srgbClr val="575756"/>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14.436417pt;width:60.75pt;height:60.75pt;mso-position-horizontal-relative:page;mso-position-vertical-relative:paragraph;z-index:15748608" id="docshape64" coordorigin="1417,289" coordsize="1215,1215" path="m1862,289l1791,313,1725,347,1666,388,1614,436,1567,490,1527,550,1494,614,1466,681,1445,751,1429,823,1420,896,1417,969,1417,1504,1837,1504,1837,974,1627,974,1626,909,1634,840,1650,770,1675,701,1709,637,1752,581,1803,536,1862,504,1862,289xm2632,289l2561,313,2495,347,2436,388,2384,436,2337,490,2297,550,2264,614,2236,681,2215,751,2199,823,2190,896,2187,969,2187,1504,2607,1504,2607,974,2397,974,2396,909,2404,840,2420,770,2445,701,2479,637,2522,581,2573,536,2632,504,2632,289xe" filled="true" fillcolor="#575756" stroked="false">
                <v:path arrowok="t"/>
                <v:fill type="solid"/>
                <w10:wrap type="none"/>
              </v:shape>
            </w:pict>
          </mc:Fallback>
        </mc:AlternateContent>
      </w:r>
      <w:bookmarkStart w:id="63" w:name="Voluntary_termination_of_service_due_to_"/>
      <w:bookmarkStart w:id="64" w:name="_bookmark33"/>
      <w:bookmarkEnd w:id="63"/>
      <w:bookmarkEnd w:id="64"/>
      <w:r>
        <w:rPr>
          <w:color w:val="575756"/>
          <w:spacing w:val="-2"/>
        </w:rPr>
        <w:t xml:space="preserve">Voluntary </w:t>
      </w:r>
      <w:r>
        <w:rPr>
          <w:color w:val="575756"/>
        </w:rPr>
        <w:t>termination of service due to the strain on service Personnel</w:t>
      </w:r>
      <w:r>
        <w:rPr>
          <w:color w:val="575756"/>
          <w:spacing w:val="-33"/>
        </w:rPr>
        <w:t xml:space="preserve"> </w:t>
      </w:r>
      <w:r>
        <w:rPr>
          <w:color w:val="575756"/>
        </w:rPr>
        <w:t>having</w:t>
      </w:r>
      <w:r>
        <w:rPr>
          <w:color w:val="575756"/>
          <w:spacing w:val="-33"/>
        </w:rPr>
        <w:t xml:space="preserve"> </w:t>
      </w:r>
      <w:r>
        <w:rPr>
          <w:color w:val="575756"/>
        </w:rPr>
        <w:t>to hide their sexuality</w:t>
      </w:r>
    </w:p>
    <w:p w14:paraId="6C5463B1" w14:textId="77777777" w:rsidR="008C5E22" w:rsidRDefault="008C5E22">
      <w:pPr>
        <w:pStyle w:val="BodyText"/>
        <w:spacing w:before="13"/>
        <w:rPr>
          <w:rFonts w:ascii="HelveticaNeueLT Pro 55 Roman"/>
          <w:b/>
          <w:sz w:val="74"/>
        </w:rPr>
      </w:pPr>
    </w:p>
    <w:p w14:paraId="7C816646" w14:textId="77777777" w:rsidR="008C5E22" w:rsidRDefault="00000000">
      <w:pPr>
        <w:pStyle w:val="BodyText"/>
        <w:spacing w:line="208" w:lineRule="auto"/>
        <w:ind w:left="2406" w:right="1020" w:firstLine="396"/>
      </w:pPr>
      <w:r>
        <w:rPr>
          <w:rFonts w:ascii="HelveticaNeueLTPro-Md" w:hAnsi="HelveticaNeueLTPro-Md"/>
          <w:color w:val="575756"/>
        </w:rPr>
        <w:t xml:space="preserve">“He [the Admin Officer] then said “if” I was “ perhaps” bisexual then he could offer me an easy exit from the army </w:t>
      </w:r>
      <w:r>
        <w:rPr>
          <w:color w:val="575756"/>
        </w:rPr>
        <w:t>without questions being asked and no worry about being sent to prison.</w:t>
      </w:r>
      <w:r>
        <w:rPr>
          <w:color w:val="575756"/>
          <w:spacing w:val="-3"/>
        </w:rPr>
        <w:t xml:space="preserve"> </w:t>
      </w:r>
      <w:r>
        <w:rPr>
          <w:color w:val="575756"/>
        </w:rPr>
        <w:t>By</w:t>
      </w:r>
      <w:r>
        <w:rPr>
          <w:color w:val="575756"/>
          <w:spacing w:val="-3"/>
        </w:rPr>
        <w:t xml:space="preserve"> </w:t>
      </w:r>
      <w:r>
        <w:rPr>
          <w:color w:val="575756"/>
        </w:rPr>
        <w:t>this</w:t>
      </w:r>
      <w:r>
        <w:rPr>
          <w:color w:val="575756"/>
          <w:spacing w:val="-3"/>
        </w:rPr>
        <w:t xml:space="preserve"> </w:t>
      </w:r>
      <w:r>
        <w:rPr>
          <w:color w:val="575756"/>
        </w:rPr>
        <w:t>time</w:t>
      </w:r>
      <w:r>
        <w:rPr>
          <w:color w:val="575756"/>
          <w:spacing w:val="-3"/>
        </w:rPr>
        <w:t xml:space="preserve"> </w:t>
      </w:r>
      <w:r>
        <w:rPr>
          <w:color w:val="575756"/>
        </w:rPr>
        <w:t>and</w:t>
      </w:r>
      <w:r>
        <w:rPr>
          <w:color w:val="575756"/>
          <w:spacing w:val="-3"/>
        </w:rPr>
        <w:t xml:space="preserve"> </w:t>
      </w:r>
      <w:r>
        <w:rPr>
          <w:color w:val="575756"/>
        </w:rPr>
        <w:t>only</w:t>
      </w:r>
      <w:r>
        <w:rPr>
          <w:color w:val="575756"/>
          <w:spacing w:val="-3"/>
        </w:rPr>
        <w:t xml:space="preserve"> </w:t>
      </w:r>
      <w:r>
        <w:rPr>
          <w:color w:val="575756"/>
        </w:rPr>
        <w:t>3</w:t>
      </w:r>
      <w:r>
        <w:rPr>
          <w:color w:val="575756"/>
          <w:spacing w:val="-3"/>
        </w:rPr>
        <w:t xml:space="preserve"> </w:t>
      </w:r>
      <w:r>
        <w:rPr>
          <w:color w:val="575756"/>
        </w:rPr>
        <w:t>years</w:t>
      </w:r>
      <w:r>
        <w:rPr>
          <w:color w:val="575756"/>
          <w:spacing w:val="-3"/>
        </w:rPr>
        <w:t xml:space="preserve"> </w:t>
      </w:r>
      <w:r>
        <w:rPr>
          <w:color w:val="575756"/>
        </w:rPr>
        <w:t>and</w:t>
      </w:r>
      <w:r>
        <w:rPr>
          <w:color w:val="575756"/>
          <w:spacing w:val="-3"/>
        </w:rPr>
        <w:t xml:space="preserve"> </w:t>
      </w:r>
      <w:r>
        <w:rPr>
          <w:color w:val="575756"/>
        </w:rPr>
        <w:t>4</w:t>
      </w:r>
      <w:r>
        <w:rPr>
          <w:color w:val="575756"/>
          <w:spacing w:val="-3"/>
        </w:rPr>
        <w:t xml:space="preserve"> </w:t>
      </w:r>
      <w:r>
        <w:rPr>
          <w:color w:val="575756"/>
        </w:rPr>
        <w:t>months</w:t>
      </w:r>
      <w:r>
        <w:rPr>
          <w:color w:val="575756"/>
          <w:spacing w:val="-3"/>
        </w:rPr>
        <w:t xml:space="preserve"> </w:t>
      </w:r>
      <w:r>
        <w:rPr>
          <w:color w:val="575756"/>
        </w:rPr>
        <w:t>into</w:t>
      </w:r>
      <w:r>
        <w:rPr>
          <w:color w:val="575756"/>
          <w:spacing w:val="-3"/>
        </w:rPr>
        <w:t xml:space="preserve"> </w:t>
      </w:r>
      <w:r>
        <w:rPr>
          <w:color w:val="575756"/>
        </w:rPr>
        <w:t>my</w:t>
      </w:r>
      <w:r>
        <w:rPr>
          <w:color w:val="575756"/>
          <w:spacing w:val="-3"/>
        </w:rPr>
        <w:t xml:space="preserve"> </w:t>
      </w:r>
      <w:r>
        <w:rPr>
          <w:color w:val="575756"/>
        </w:rPr>
        <w:t>6</w:t>
      </w:r>
      <w:r>
        <w:rPr>
          <w:color w:val="575756"/>
          <w:spacing w:val="-3"/>
        </w:rPr>
        <w:t xml:space="preserve"> </w:t>
      </w:r>
      <w:r>
        <w:rPr>
          <w:color w:val="575756"/>
        </w:rPr>
        <w:t>years term</w:t>
      </w:r>
      <w:r>
        <w:rPr>
          <w:color w:val="575756"/>
          <w:spacing w:val="-2"/>
        </w:rPr>
        <w:t xml:space="preserve"> </w:t>
      </w:r>
      <w:r>
        <w:rPr>
          <w:color w:val="575756"/>
        </w:rPr>
        <w:t>of</w:t>
      </w:r>
      <w:r>
        <w:rPr>
          <w:color w:val="575756"/>
          <w:spacing w:val="-2"/>
        </w:rPr>
        <w:t xml:space="preserve"> </w:t>
      </w:r>
      <w:r>
        <w:rPr>
          <w:color w:val="575756"/>
        </w:rPr>
        <w:t>service</w:t>
      </w:r>
      <w:r>
        <w:rPr>
          <w:color w:val="575756"/>
          <w:spacing w:val="-2"/>
        </w:rPr>
        <w:t xml:space="preserve"> </w:t>
      </w:r>
      <w:r>
        <w:rPr>
          <w:color w:val="575756"/>
        </w:rPr>
        <w:t>I</w:t>
      </w:r>
      <w:r>
        <w:rPr>
          <w:color w:val="575756"/>
          <w:spacing w:val="-2"/>
        </w:rPr>
        <w:t xml:space="preserve"> </w:t>
      </w:r>
      <w:r>
        <w:rPr>
          <w:color w:val="575756"/>
        </w:rPr>
        <w:t>had</w:t>
      </w:r>
      <w:r>
        <w:rPr>
          <w:color w:val="575756"/>
          <w:spacing w:val="-2"/>
        </w:rPr>
        <w:t xml:space="preserve"> </w:t>
      </w:r>
      <w:r>
        <w:rPr>
          <w:color w:val="575756"/>
        </w:rPr>
        <w:t>lived</w:t>
      </w:r>
      <w:r>
        <w:rPr>
          <w:color w:val="575756"/>
          <w:spacing w:val="-2"/>
        </w:rPr>
        <w:t xml:space="preserve"> </w:t>
      </w:r>
      <w:r>
        <w:rPr>
          <w:color w:val="575756"/>
        </w:rPr>
        <w:t>a</w:t>
      </w:r>
      <w:r>
        <w:rPr>
          <w:color w:val="575756"/>
          <w:spacing w:val="-2"/>
        </w:rPr>
        <w:t xml:space="preserve"> </w:t>
      </w:r>
      <w:r>
        <w:rPr>
          <w:color w:val="575756"/>
        </w:rPr>
        <w:t>life</w:t>
      </w:r>
      <w:r>
        <w:rPr>
          <w:color w:val="575756"/>
          <w:spacing w:val="-2"/>
        </w:rPr>
        <w:t xml:space="preserve"> </w:t>
      </w:r>
      <w:r>
        <w:rPr>
          <w:color w:val="575756"/>
        </w:rPr>
        <w:t>so</w:t>
      </w:r>
      <w:r>
        <w:rPr>
          <w:color w:val="575756"/>
          <w:spacing w:val="-2"/>
        </w:rPr>
        <w:t xml:space="preserve"> </w:t>
      </w:r>
      <w:r>
        <w:rPr>
          <w:color w:val="575756"/>
        </w:rPr>
        <w:t>terrified</w:t>
      </w:r>
      <w:r>
        <w:rPr>
          <w:color w:val="575756"/>
          <w:spacing w:val="-2"/>
        </w:rPr>
        <w:t xml:space="preserve"> </w:t>
      </w:r>
      <w:r>
        <w:rPr>
          <w:color w:val="575756"/>
        </w:rPr>
        <w:t>of</w:t>
      </w:r>
      <w:r>
        <w:rPr>
          <w:color w:val="575756"/>
          <w:spacing w:val="-2"/>
        </w:rPr>
        <w:t xml:space="preserve"> </w:t>
      </w:r>
      <w:r>
        <w:rPr>
          <w:color w:val="575756"/>
        </w:rPr>
        <w:t>being</w:t>
      </w:r>
      <w:r>
        <w:rPr>
          <w:color w:val="575756"/>
          <w:spacing w:val="-2"/>
        </w:rPr>
        <w:t xml:space="preserve"> </w:t>
      </w:r>
      <w:r>
        <w:rPr>
          <w:color w:val="575756"/>
        </w:rPr>
        <w:t>discovered</w:t>
      </w:r>
      <w:r>
        <w:rPr>
          <w:color w:val="575756"/>
          <w:spacing w:val="-2"/>
        </w:rPr>
        <w:t xml:space="preserve"> </w:t>
      </w:r>
      <w:r>
        <w:rPr>
          <w:color w:val="575756"/>
        </w:rPr>
        <w:t>that I took his kind offer and left the army.”</w:t>
      </w:r>
    </w:p>
    <w:p w14:paraId="0B3D77B4" w14:textId="77777777" w:rsidR="008C5E22" w:rsidRDefault="00000000">
      <w:pPr>
        <w:pStyle w:val="BodyText"/>
        <w:spacing w:before="171" w:line="208" w:lineRule="auto"/>
        <w:ind w:left="2406" w:right="685" w:firstLine="396"/>
      </w:pPr>
      <w:r>
        <w:rPr>
          <w:rFonts w:ascii="HelveticaNeueLTPro-Md" w:hAnsi="HelveticaNeueLTPro-Md"/>
          <w:color w:val="575756"/>
        </w:rPr>
        <w:t>“I was never able to be myself. I could never ‘come out’ and had to pretend to be someone that I wasn’t, which was hard</w:t>
      </w:r>
      <w:r>
        <w:rPr>
          <w:rFonts w:ascii="HelveticaNeueLTPro-Md" w:hAnsi="HelveticaNeueLTPro-Md"/>
          <w:color w:val="575756"/>
          <w:spacing w:val="40"/>
        </w:rPr>
        <w:t xml:space="preserve"> </w:t>
      </w:r>
      <w:r>
        <w:rPr>
          <w:color w:val="575756"/>
        </w:rPr>
        <w:t>work and did affect the rest of my life, for a while anyway. This was exceptionally difficult when my career required me to be away from home and on duty most of the time. In the end, I realised that I could not</w:t>
      </w:r>
      <w:r>
        <w:rPr>
          <w:color w:val="575756"/>
          <w:spacing w:val="-4"/>
        </w:rPr>
        <w:t xml:space="preserve"> </w:t>
      </w:r>
      <w:r>
        <w:rPr>
          <w:color w:val="575756"/>
        </w:rPr>
        <w:t>carry</w:t>
      </w:r>
      <w:r>
        <w:rPr>
          <w:color w:val="575756"/>
          <w:spacing w:val="-4"/>
        </w:rPr>
        <w:t xml:space="preserve"> </w:t>
      </w:r>
      <w:r>
        <w:rPr>
          <w:color w:val="575756"/>
        </w:rPr>
        <w:t>on</w:t>
      </w:r>
      <w:r>
        <w:rPr>
          <w:color w:val="575756"/>
          <w:spacing w:val="-4"/>
        </w:rPr>
        <w:t xml:space="preserve"> </w:t>
      </w:r>
      <w:r>
        <w:rPr>
          <w:color w:val="575756"/>
        </w:rPr>
        <w:t>like</w:t>
      </w:r>
      <w:r>
        <w:rPr>
          <w:color w:val="575756"/>
          <w:spacing w:val="-4"/>
        </w:rPr>
        <w:t xml:space="preserve"> </w:t>
      </w:r>
      <w:r>
        <w:rPr>
          <w:color w:val="575756"/>
        </w:rPr>
        <w:t>this</w:t>
      </w:r>
      <w:r>
        <w:rPr>
          <w:color w:val="575756"/>
          <w:spacing w:val="-4"/>
        </w:rPr>
        <w:t xml:space="preserve"> </w:t>
      </w:r>
      <w:r>
        <w:rPr>
          <w:color w:val="575756"/>
        </w:rPr>
        <w:t>anymore</w:t>
      </w:r>
      <w:r>
        <w:rPr>
          <w:color w:val="575756"/>
          <w:spacing w:val="-4"/>
        </w:rPr>
        <w:t xml:space="preserve"> </w:t>
      </w:r>
      <w:r>
        <w:rPr>
          <w:color w:val="575756"/>
        </w:rPr>
        <w:t>and</w:t>
      </w:r>
      <w:r>
        <w:rPr>
          <w:color w:val="575756"/>
          <w:spacing w:val="-4"/>
        </w:rPr>
        <w:t xml:space="preserve"> </w:t>
      </w:r>
      <w:r>
        <w:rPr>
          <w:color w:val="575756"/>
        </w:rPr>
        <w:t>therefore</w:t>
      </w:r>
      <w:r>
        <w:rPr>
          <w:color w:val="575756"/>
          <w:spacing w:val="-4"/>
        </w:rPr>
        <w:t xml:space="preserve"> </w:t>
      </w:r>
      <w:r>
        <w:rPr>
          <w:color w:val="575756"/>
        </w:rPr>
        <w:t>left</w:t>
      </w:r>
      <w:r>
        <w:rPr>
          <w:color w:val="575756"/>
          <w:spacing w:val="-4"/>
        </w:rPr>
        <w:t xml:space="preserve"> </w:t>
      </w:r>
      <w:r>
        <w:rPr>
          <w:color w:val="575756"/>
        </w:rPr>
        <w:t>a</w:t>
      </w:r>
      <w:r>
        <w:rPr>
          <w:color w:val="575756"/>
          <w:spacing w:val="-4"/>
        </w:rPr>
        <w:t xml:space="preserve"> </w:t>
      </w:r>
      <w:r>
        <w:rPr>
          <w:color w:val="575756"/>
        </w:rPr>
        <w:t>career</w:t>
      </w:r>
      <w:r>
        <w:rPr>
          <w:color w:val="575756"/>
          <w:spacing w:val="-4"/>
        </w:rPr>
        <w:t xml:space="preserve"> </w:t>
      </w:r>
      <w:r>
        <w:rPr>
          <w:color w:val="575756"/>
        </w:rPr>
        <w:t>which</w:t>
      </w:r>
      <w:r>
        <w:rPr>
          <w:color w:val="575756"/>
          <w:spacing w:val="-4"/>
        </w:rPr>
        <w:t xml:space="preserve"> </w:t>
      </w:r>
      <w:r>
        <w:rPr>
          <w:color w:val="575756"/>
        </w:rPr>
        <w:t>I</w:t>
      </w:r>
      <w:r>
        <w:rPr>
          <w:color w:val="575756"/>
          <w:spacing w:val="-4"/>
        </w:rPr>
        <w:t xml:space="preserve"> </w:t>
      </w:r>
      <w:r>
        <w:rPr>
          <w:color w:val="575756"/>
        </w:rPr>
        <w:t>loved. I always wanted to join the Armed Forces and having to hide my sexually and not be myself definitely made me end my career early.”</w:t>
      </w:r>
    </w:p>
    <w:p w14:paraId="5025FA00" w14:textId="77777777" w:rsidR="008C5E22" w:rsidRDefault="00000000">
      <w:pPr>
        <w:pStyle w:val="BodyText"/>
        <w:spacing w:before="171" w:line="208" w:lineRule="auto"/>
        <w:ind w:left="2406" w:right="709" w:firstLine="396"/>
        <w:rPr>
          <w:rFonts w:ascii="HelveticaNeueLTPro-Md" w:hAnsi="HelveticaNeueLTPro-Md"/>
        </w:rPr>
      </w:pP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resigned</w:t>
      </w:r>
      <w:r>
        <w:rPr>
          <w:rFonts w:ascii="HelveticaNeueLTPro-Md" w:hAnsi="HelveticaNeueLTPro-Md"/>
          <w:color w:val="575756"/>
          <w:spacing w:val="-4"/>
        </w:rPr>
        <w:t xml:space="preserve"> </w:t>
      </w:r>
      <w:r>
        <w:rPr>
          <w:rFonts w:ascii="HelveticaNeueLTPro-Md" w:hAnsi="HelveticaNeueLTPro-Md"/>
          <w:color w:val="575756"/>
        </w:rPr>
        <w:t>my</w:t>
      </w:r>
      <w:r>
        <w:rPr>
          <w:rFonts w:ascii="HelveticaNeueLTPro-Md" w:hAnsi="HelveticaNeueLTPro-Md"/>
          <w:color w:val="575756"/>
          <w:spacing w:val="-4"/>
        </w:rPr>
        <w:t xml:space="preserve"> </w:t>
      </w:r>
      <w:r>
        <w:rPr>
          <w:rFonts w:ascii="HelveticaNeueLTPro-Md" w:hAnsi="HelveticaNeueLTPro-Md"/>
          <w:color w:val="575756"/>
        </w:rPr>
        <w:t>SSC</w:t>
      </w:r>
      <w:r>
        <w:rPr>
          <w:rFonts w:ascii="HelveticaNeueLTPro-Md" w:hAnsi="HelveticaNeueLTPro-Md"/>
          <w:color w:val="575756"/>
          <w:spacing w:val="-4"/>
        </w:rPr>
        <w:t xml:space="preserve"> </w:t>
      </w:r>
      <w:r>
        <w:rPr>
          <w:rFonts w:ascii="HelveticaNeueLTPro-Md" w:hAnsi="HelveticaNeueLTPro-Md"/>
          <w:color w:val="575756"/>
        </w:rPr>
        <w:t>after</w:t>
      </w:r>
      <w:r>
        <w:rPr>
          <w:rFonts w:ascii="HelveticaNeueLTPro-Md" w:hAnsi="HelveticaNeueLTPro-Md"/>
          <w:color w:val="575756"/>
          <w:spacing w:val="-4"/>
        </w:rPr>
        <w:t xml:space="preserve"> </w:t>
      </w:r>
      <w:r>
        <w:rPr>
          <w:rFonts w:ascii="HelveticaNeueLTPro-Md" w:hAnsi="HelveticaNeueLTPro-Md"/>
          <w:color w:val="575756"/>
        </w:rPr>
        <w:t>8</w:t>
      </w:r>
      <w:r>
        <w:rPr>
          <w:rFonts w:ascii="HelveticaNeueLTPro-Md" w:hAnsi="HelveticaNeueLTPro-Md"/>
          <w:color w:val="575756"/>
          <w:spacing w:val="-4"/>
        </w:rPr>
        <w:t xml:space="preserve"> </w:t>
      </w:r>
      <w:r>
        <w:rPr>
          <w:rFonts w:ascii="HelveticaNeueLTPro-Md" w:hAnsi="HelveticaNeueLTPro-Md"/>
          <w:color w:val="575756"/>
        </w:rPr>
        <w:t>years</w:t>
      </w:r>
      <w:r>
        <w:rPr>
          <w:rFonts w:ascii="HelveticaNeueLTPro-Md" w:hAnsi="HelveticaNeueLTPro-Md"/>
          <w:color w:val="575756"/>
          <w:spacing w:val="-4"/>
        </w:rPr>
        <w:t xml:space="preserve"> </w:t>
      </w:r>
      <w:r>
        <w:rPr>
          <w:rFonts w:ascii="HelveticaNeueLTPro-Md" w:hAnsi="HelveticaNeueLTPro-Md"/>
          <w:color w:val="575756"/>
        </w:rPr>
        <w:t>service.</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very</w:t>
      </w:r>
      <w:r>
        <w:rPr>
          <w:rFonts w:ascii="HelveticaNeueLTPro-Md" w:hAnsi="HelveticaNeueLTPro-Md"/>
          <w:color w:val="575756"/>
          <w:spacing w:val="-4"/>
        </w:rPr>
        <w:t xml:space="preserve"> </w:t>
      </w:r>
      <w:r>
        <w:rPr>
          <w:rFonts w:ascii="HelveticaNeueLTPro-Md" w:hAnsi="HelveticaNeueLTPro-Md"/>
          <w:color w:val="575756"/>
        </w:rPr>
        <w:t>much</w:t>
      </w:r>
      <w:r>
        <w:rPr>
          <w:rFonts w:ascii="HelveticaNeueLTPro-Md" w:hAnsi="HelveticaNeueLTPro-Md"/>
          <w:color w:val="575756"/>
          <w:spacing w:val="-4"/>
        </w:rPr>
        <w:t xml:space="preserve"> </w:t>
      </w:r>
      <w:r>
        <w:rPr>
          <w:rFonts w:ascii="HelveticaNeueLTPro-Md" w:hAnsi="HelveticaNeueLTPro-Md"/>
          <w:color w:val="575756"/>
        </w:rPr>
        <w:t>would have liked to convert to a Regular Commission but felt that</w:t>
      </w:r>
    </w:p>
    <w:p w14:paraId="5BF4A206" w14:textId="77777777" w:rsidR="008C5E22" w:rsidRDefault="00000000">
      <w:pPr>
        <w:pStyle w:val="BodyText"/>
        <w:spacing w:line="208" w:lineRule="auto"/>
        <w:ind w:left="2406" w:right="965"/>
      </w:pPr>
      <w:r>
        <w:rPr>
          <w:color w:val="575756"/>
        </w:rPr>
        <w:t>I would permanently be looking over my shoulder for the next investigation. It was easy for others to cast aspersions on rivals by simply insinuating they might be gay. I couldn’t see a way to serve in</w:t>
      </w:r>
      <w:r>
        <w:rPr>
          <w:color w:val="575756"/>
          <w:spacing w:val="-4"/>
        </w:rPr>
        <w:t xml:space="preserve"> </w:t>
      </w:r>
      <w:r>
        <w:rPr>
          <w:color w:val="575756"/>
        </w:rPr>
        <w:t>this</w:t>
      </w:r>
      <w:r>
        <w:rPr>
          <w:color w:val="575756"/>
          <w:spacing w:val="-4"/>
        </w:rPr>
        <w:t xml:space="preserve"> </w:t>
      </w:r>
      <w:r>
        <w:rPr>
          <w:color w:val="575756"/>
        </w:rPr>
        <w:t>environment</w:t>
      </w:r>
      <w:r>
        <w:rPr>
          <w:color w:val="575756"/>
          <w:spacing w:val="-4"/>
        </w:rPr>
        <w:t xml:space="preserve"> </w:t>
      </w:r>
      <w:r>
        <w:rPr>
          <w:color w:val="575756"/>
        </w:rPr>
        <w:t>for</w:t>
      </w:r>
      <w:r>
        <w:rPr>
          <w:color w:val="575756"/>
          <w:spacing w:val="-4"/>
        </w:rPr>
        <w:t xml:space="preserve"> </w:t>
      </w:r>
      <w:r>
        <w:rPr>
          <w:color w:val="575756"/>
        </w:rPr>
        <w:t>another</w:t>
      </w:r>
      <w:r>
        <w:rPr>
          <w:color w:val="575756"/>
          <w:spacing w:val="-4"/>
        </w:rPr>
        <w:t xml:space="preserve"> </w:t>
      </w:r>
      <w:r>
        <w:rPr>
          <w:color w:val="575756"/>
        </w:rPr>
        <w:t>20</w:t>
      </w:r>
      <w:r>
        <w:rPr>
          <w:color w:val="575756"/>
          <w:spacing w:val="-4"/>
        </w:rPr>
        <w:t xml:space="preserve"> </w:t>
      </w:r>
      <w:r>
        <w:rPr>
          <w:color w:val="575756"/>
        </w:rPr>
        <w:t>or</w:t>
      </w:r>
      <w:r>
        <w:rPr>
          <w:color w:val="575756"/>
          <w:spacing w:val="-4"/>
        </w:rPr>
        <w:t xml:space="preserve"> </w:t>
      </w:r>
      <w:r>
        <w:rPr>
          <w:color w:val="575756"/>
        </w:rPr>
        <w:t>so</w:t>
      </w:r>
      <w:r>
        <w:rPr>
          <w:color w:val="575756"/>
          <w:spacing w:val="-4"/>
        </w:rPr>
        <w:t xml:space="preserve"> </w:t>
      </w:r>
      <w:r>
        <w:rPr>
          <w:color w:val="575756"/>
        </w:rPr>
        <w:t>years</w:t>
      </w:r>
      <w:r>
        <w:rPr>
          <w:color w:val="575756"/>
          <w:spacing w:val="-4"/>
        </w:rPr>
        <w:t xml:space="preserve"> </w:t>
      </w:r>
      <w:r>
        <w:rPr>
          <w:color w:val="575756"/>
        </w:rPr>
        <w:t>much</w:t>
      </w:r>
      <w:r>
        <w:rPr>
          <w:color w:val="575756"/>
          <w:spacing w:val="-4"/>
        </w:rPr>
        <w:t xml:space="preserve"> </w:t>
      </w:r>
      <w:r>
        <w:rPr>
          <w:color w:val="575756"/>
        </w:rPr>
        <w:t>though</w:t>
      </w:r>
      <w:r>
        <w:rPr>
          <w:color w:val="575756"/>
          <w:spacing w:val="-4"/>
        </w:rPr>
        <w:t xml:space="preserve"> </w:t>
      </w:r>
      <w:r>
        <w:rPr>
          <w:color w:val="575756"/>
        </w:rPr>
        <w:t>I</w:t>
      </w:r>
      <w:r>
        <w:rPr>
          <w:color w:val="575756"/>
          <w:spacing w:val="-4"/>
        </w:rPr>
        <w:t xml:space="preserve"> </w:t>
      </w:r>
      <w:r>
        <w:rPr>
          <w:color w:val="575756"/>
        </w:rPr>
        <w:t>would have loved to.”</w:t>
      </w:r>
    </w:p>
    <w:p w14:paraId="52F899B8" w14:textId="77777777" w:rsidR="008C5E22" w:rsidRDefault="00000000">
      <w:pPr>
        <w:pStyle w:val="BodyText"/>
        <w:spacing w:before="171" w:line="208" w:lineRule="auto"/>
        <w:ind w:left="2406" w:right="859" w:firstLine="396"/>
        <w:jc w:val="both"/>
      </w:pPr>
      <w:r>
        <w:rPr>
          <w:rFonts w:ascii="HelveticaNeueLTPro-Md" w:hAnsi="HelveticaNeueLTPro-Md"/>
          <w:color w:val="575756"/>
        </w:rPr>
        <w:t>“The</w:t>
      </w:r>
      <w:r>
        <w:rPr>
          <w:rFonts w:ascii="HelveticaNeueLTPro-Md" w:hAnsi="HelveticaNeueLTPro-Md"/>
          <w:color w:val="575756"/>
          <w:spacing w:val="-1"/>
        </w:rPr>
        <w:t xml:space="preserve"> </w:t>
      </w:r>
      <w:r>
        <w:rPr>
          <w:rFonts w:ascii="HelveticaNeueLTPro-Md" w:hAnsi="HelveticaNeueLTPro-Md"/>
          <w:color w:val="575756"/>
        </w:rPr>
        <w:t>only</w:t>
      </w:r>
      <w:r>
        <w:rPr>
          <w:rFonts w:ascii="HelveticaNeueLTPro-Md" w:hAnsi="HelveticaNeueLTPro-Md"/>
          <w:color w:val="575756"/>
          <w:spacing w:val="-1"/>
        </w:rPr>
        <w:t xml:space="preserve"> </w:t>
      </w:r>
      <w:r>
        <w:rPr>
          <w:rFonts w:ascii="HelveticaNeueLTPro-Md" w:hAnsi="HelveticaNeueLTPro-Md"/>
          <w:color w:val="575756"/>
        </w:rPr>
        <w:t>reason</w:t>
      </w:r>
      <w:r>
        <w:rPr>
          <w:rFonts w:ascii="HelveticaNeueLTPro-Md" w:hAnsi="HelveticaNeueLTPro-Md"/>
          <w:color w:val="575756"/>
          <w:spacing w:val="-1"/>
        </w:rPr>
        <w:t xml:space="preserve"> </w:t>
      </w:r>
      <w:r>
        <w:rPr>
          <w:rFonts w:ascii="HelveticaNeueLTPro-Md" w:hAnsi="HelveticaNeueLTPro-Md"/>
          <w:color w:val="575756"/>
        </w:rPr>
        <w:t>I</w:t>
      </w:r>
      <w:r>
        <w:rPr>
          <w:rFonts w:ascii="HelveticaNeueLTPro-Md" w:hAnsi="HelveticaNeueLTPro-Md"/>
          <w:color w:val="575756"/>
          <w:spacing w:val="-1"/>
        </w:rPr>
        <w:t xml:space="preserve"> </w:t>
      </w:r>
      <w:r>
        <w:rPr>
          <w:rFonts w:ascii="HelveticaNeueLTPro-Md" w:hAnsi="HelveticaNeueLTPro-Md"/>
          <w:color w:val="575756"/>
        </w:rPr>
        <w:t>took</w:t>
      </w:r>
      <w:r>
        <w:rPr>
          <w:rFonts w:ascii="HelveticaNeueLTPro-Md" w:hAnsi="HelveticaNeueLTPro-Md"/>
          <w:color w:val="575756"/>
          <w:spacing w:val="-1"/>
        </w:rPr>
        <w:t xml:space="preserve"> </w:t>
      </w:r>
      <w:r>
        <w:rPr>
          <w:rFonts w:ascii="HelveticaNeueLTPro-Md" w:hAnsi="HelveticaNeueLTPro-Md"/>
          <w:color w:val="575756"/>
        </w:rPr>
        <w:t>redundancy</w:t>
      </w:r>
      <w:r>
        <w:rPr>
          <w:rFonts w:ascii="HelveticaNeueLTPro-Md" w:hAnsi="HelveticaNeueLTPro-Md"/>
          <w:color w:val="575756"/>
          <w:spacing w:val="-1"/>
        </w:rPr>
        <w:t xml:space="preserve"> </w:t>
      </w:r>
      <w:r>
        <w:rPr>
          <w:rFonts w:ascii="HelveticaNeueLTPro-Md" w:hAnsi="HelveticaNeueLTPro-Md"/>
          <w:color w:val="575756"/>
        </w:rPr>
        <w:t>in</w:t>
      </w:r>
      <w:r>
        <w:rPr>
          <w:rFonts w:ascii="HelveticaNeueLTPro-Md" w:hAnsi="HelveticaNeueLTPro-Md"/>
          <w:color w:val="575756"/>
          <w:spacing w:val="-1"/>
        </w:rPr>
        <w:t xml:space="preserve"> </w:t>
      </w:r>
      <w:r>
        <w:rPr>
          <w:rFonts w:ascii="HelveticaNeueLTPro-Md" w:hAnsi="HelveticaNeueLTPro-Md"/>
          <w:color w:val="575756"/>
        </w:rPr>
        <w:t>1994</w:t>
      </w:r>
      <w:r>
        <w:rPr>
          <w:rFonts w:ascii="HelveticaNeueLTPro-Md" w:hAnsi="HelveticaNeueLTPro-Md"/>
          <w:color w:val="575756"/>
          <w:spacing w:val="-1"/>
        </w:rPr>
        <w:t xml:space="preserve"> </w:t>
      </w:r>
      <w:r>
        <w:rPr>
          <w:rFonts w:ascii="HelveticaNeueLTPro-Md" w:hAnsi="HelveticaNeueLTPro-Md"/>
          <w:color w:val="575756"/>
        </w:rPr>
        <w:t>was</w:t>
      </w:r>
      <w:r>
        <w:rPr>
          <w:rFonts w:ascii="HelveticaNeueLTPro-Md" w:hAnsi="HelveticaNeueLTPro-Md"/>
          <w:color w:val="575756"/>
          <w:spacing w:val="-1"/>
        </w:rPr>
        <w:t xml:space="preserve"> </w:t>
      </w:r>
      <w:r>
        <w:rPr>
          <w:rFonts w:ascii="HelveticaNeueLTPro-Md" w:hAnsi="HelveticaNeueLTPro-Md"/>
          <w:color w:val="575756"/>
        </w:rPr>
        <w:t>because</w:t>
      </w:r>
      <w:r>
        <w:rPr>
          <w:rFonts w:ascii="HelveticaNeueLTPro-Md" w:hAnsi="HelveticaNeueLTPro-Md"/>
          <w:color w:val="575756"/>
          <w:spacing w:val="-1"/>
        </w:rPr>
        <w:t xml:space="preserve"> </w:t>
      </w:r>
      <w:r>
        <w:rPr>
          <w:rFonts w:ascii="HelveticaNeueLTPro-Md" w:hAnsi="HelveticaNeueLTPro-Md"/>
          <w:color w:val="575756"/>
        </w:rPr>
        <w:t xml:space="preserve">of my sexuality. If being gay in the service wasn’t an issue I would </w:t>
      </w:r>
      <w:r>
        <w:rPr>
          <w:color w:val="575756"/>
        </w:rPr>
        <w:t>have</w:t>
      </w:r>
      <w:r>
        <w:rPr>
          <w:color w:val="575756"/>
          <w:spacing w:val="-3"/>
        </w:rPr>
        <w:t xml:space="preserve"> </w:t>
      </w:r>
      <w:r>
        <w:rPr>
          <w:color w:val="575756"/>
        </w:rPr>
        <w:t>been</w:t>
      </w:r>
      <w:r>
        <w:rPr>
          <w:color w:val="575756"/>
          <w:spacing w:val="-3"/>
        </w:rPr>
        <w:t xml:space="preserve"> </w:t>
      </w:r>
      <w:r>
        <w:rPr>
          <w:color w:val="575756"/>
        </w:rPr>
        <w:t>a</w:t>
      </w:r>
      <w:r>
        <w:rPr>
          <w:color w:val="575756"/>
          <w:spacing w:val="-3"/>
        </w:rPr>
        <w:t xml:space="preserve"> </w:t>
      </w:r>
      <w:r>
        <w:rPr>
          <w:color w:val="575756"/>
        </w:rPr>
        <w:t>career</w:t>
      </w:r>
      <w:r>
        <w:rPr>
          <w:color w:val="575756"/>
          <w:spacing w:val="-3"/>
        </w:rPr>
        <w:t xml:space="preserve"> </w:t>
      </w:r>
      <w:r>
        <w:rPr>
          <w:color w:val="575756"/>
        </w:rPr>
        <w:t>soldier</w:t>
      </w:r>
      <w:r>
        <w:rPr>
          <w:color w:val="575756"/>
          <w:spacing w:val="-3"/>
        </w:rPr>
        <w:t xml:space="preserve"> </w:t>
      </w:r>
      <w:r>
        <w:rPr>
          <w:color w:val="575756"/>
        </w:rPr>
        <w:t>and</w:t>
      </w:r>
      <w:r>
        <w:rPr>
          <w:color w:val="575756"/>
          <w:spacing w:val="-3"/>
        </w:rPr>
        <w:t xml:space="preserve"> </w:t>
      </w:r>
      <w:r>
        <w:rPr>
          <w:color w:val="575756"/>
        </w:rPr>
        <w:t>stayed</w:t>
      </w:r>
      <w:r>
        <w:rPr>
          <w:color w:val="575756"/>
          <w:spacing w:val="-3"/>
        </w:rPr>
        <w:t xml:space="preserve"> </w:t>
      </w:r>
      <w:r>
        <w:rPr>
          <w:color w:val="575756"/>
        </w:rPr>
        <w:t>in</w:t>
      </w:r>
      <w:r>
        <w:rPr>
          <w:color w:val="575756"/>
          <w:spacing w:val="-3"/>
        </w:rPr>
        <w:t xml:space="preserve"> </w:t>
      </w:r>
      <w:r>
        <w:rPr>
          <w:color w:val="575756"/>
        </w:rPr>
        <w:t>but</w:t>
      </w:r>
      <w:r>
        <w:rPr>
          <w:color w:val="575756"/>
          <w:spacing w:val="-3"/>
        </w:rPr>
        <w:t xml:space="preserve"> </w:t>
      </w:r>
      <w:r>
        <w:rPr>
          <w:color w:val="575756"/>
        </w:rPr>
        <w:t>the</w:t>
      </w:r>
      <w:r>
        <w:rPr>
          <w:color w:val="575756"/>
          <w:spacing w:val="-3"/>
        </w:rPr>
        <w:t xml:space="preserve"> </w:t>
      </w:r>
      <w:r>
        <w:rPr>
          <w:color w:val="575756"/>
        </w:rPr>
        <w:t>fear</w:t>
      </w:r>
      <w:r>
        <w:rPr>
          <w:color w:val="575756"/>
          <w:spacing w:val="-3"/>
        </w:rPr>
        <w:t xml:space="preserve"> </w:t>
      </w:r>
      <w:r>
        <w:rPr>
          <w:color w:val="575756"/>
        </w:rPr>
        <w:t>of</w:t>
      </w:r>
      <w:r>
        <w:rPr>
          <w:color w:val="575756"/>
          <w:spacing w:val="-3"/>
        </w:rPr>
        <w:t xml:space="preserve"> </w:t>
      </w:r>
      <w:r>
        <w:rPr>
          <w:color w:val="575756"/>
        </w:rPr>
        <w:t>being</w:t>
      </w:r>
      <w:r>
        <w:rPr>
          <w:color w:val="575756"/>
          <w:spacing w:val="-3"/>
        </w:rPr>
        <w:t xml:space="preserve"> </w:t>
      </w:r>
      <w:r>
        <w:rPr>
          <w:color w:val="575756"/>
        </w:rPr>
        <w:t>‘found out’ was too much so I left the service and career I loved.”</w:t>
      </w:r>
    </w:p>
    <w:p w14:paraId="262E0402" w14:textId="77777777" w:rsidR="008C5E22" w:rsidRDefault="008C5E22">
      <w:pPr>
        <w:spacing w:line="208" w:lineRule="auto"/>
        <w:jc w:val="both"/>
        <w:sectPr w:rsidR="008C5E22">
          <w:pgSz w:w="11910" w:h="16840"/>
          <w:pgMar w:top="1120" w:right="860" w:bottom="280" w:left="740" w:header="746" w:footer="0" w:gutter="0"/>
          <w:cols w:space="720"/>
        </w:sectPr>
      </w:pPr>
    </w:p>
    <w:p w14:paraId="4E5C843D" w14:textId="77777777" w:rsidR="008C5E22" w:rsidRDefault="008C5E22">
      <w:pPr>
        <w:pStyle w:val="BodyText"/>
        <w:rPr>
          <w:sz w:val="20"/>
        </w:rPr>
      </w:pPr>
    </w:p>
    <w:p w14:paraId="4E49E4E3" w14:textId="77777777" w:rsidR="008C5E22" w:rsidRDefault="008C5E22">
      <w:pPr>
        <w:pStyle w:val="BodyText"/>
        <w:rPr>
          <w:sz w:val="20"/>
        </w:rPr>
      </w:pPr>
    </w:p>
    <w:p w14:paraId="03DEB24F" w14:textId="77777777" w:rsidR="008C5E22" w:rsidRDefault="008C5E22">
      <w:pPr>
        <w:pStyle w:val="BodyText"/>
        <w:spacing w:before="7"/>
        <w:rPr>
          <w:sz w:val="22"/>
        </w:rPr>
      </w:pPr>
    </w:p>
    <w:p w14:paraId="116B2C03" w14:textId="77777777" w:rsidR="008C5E22" w:rsidRDefault="00000000">
      <w:pPr>
        <w:pStyle w:val="BodyText"/>
        <w:spacing w:before="88" w:line="208" w:lineRule="auto"/>
        <w:ind w:left="790" w:right="2382" w:firstLine="396"/>
      </w:pPr>
      <w:r>
        <w:rPr>
          <w:rFonts w:ascii="HelveticaNeueLTPro-Md" w:hAnsi="HelveticaNeueLTPro-Md"/>
          <w:color w:val="575756"/>
        </w:rPr>
        <w:t>“Effectively</w:t>
      </w:r>
      <w:r>
        <w:rPr>
          <w:rFonts w:ascii="HelveticaNeueLTPro-Md" w:hAnsi="HelveticaNeueLTPro-Md"/>
          <w:color w:val="575756"/>
          <w:spacing w:val="-4"/>
        </w:rPr>
        <w:t xml:space="preserve"> </w:t>
      </w:r>
      <w:r>
        <w:rPr>
          <w:rFonts w:ascii="HelveticaNeueLTPro-Md" w:hAnsi="HelveticaNeueLTPro-Md"/>
          <w:color w:val="575756"/>
        </w:rPr>
        <w:t>the</w:t>
      </w:r>
      <w:r>
        <w:rPr>
          <w:rFonts w:ascii="HelveticaNeueLTPro-Md" w:hAnsi="HelveticaNeueLTPro-Md"/>
          <w:color w:val="575756"/>
          <w:spacing w:val="-4"/>
        </w:rPr>
        <w:t xml:space="preserve"> </w:t>
      </w:r>
      <w:r>
        <w:rPr>
          <w:rFonts w:ascii="HelveticaNeueLTPro-Md" w:hAnsi="HelveticaNeueLTPro-Md"/>
          <w:color w:val="575756"/>
        </w:rPr>
        <w:t>bullying,</w:t>
      </w:r>
      <w:r>
        <w:rPr>
          <w:rFonts w:ascii="HelveticaNeueLTPro-Md" w:hAnsi="HelveticaNeueLTPro-Md"/>
          <w:color w:val="575756"/>
          <w:spacing w:val="-4"/>
        </w:rPr>
        <w:t xml:space="preserve"> </w:t>
      </w:r>
      <w:r>
        <w:rPr>
          <w:rFonts w:ascii="HelveticaNeueLTPro-Md" w:hAnsi="HelveticaNeueLTPro-Md"/>
          <w:color w:val="575756"/>
        </w:rPr>
        <w:t>fear</w:t>
      </w:r>
      <w:r>
        <w:rPr>
          <w:rFonts w:ascii="HelveticaNeueLTPro-Md" w:hAnsi="HelveticaNeueLTPro-Md"/>
          <w:color w:val="575756"/>
          <w:spacing w:val="-4"/>
        </w:rPr>
        <w:t xml:space="preserve"> </w:t>
      </w:r>
      <w:r>
        <w:rPr>
          <w:rFonts w:ascii="HelveticaNeueLTPro-Md" w:hAnsi="HelveticaNeueLTPro-Md"/>
          <w:color w:val="575756"/>
        </w:rPr>
        <w:t>and</w:t>
      </w:r>
      <w:r>
        <w:rPr>
          <w:rFonts w:ascii="HelveticaNeueLTPro-Md" w:hAnsi="HelveticaNeueLTPro-Md"/>
          <w:color w:val="575756"/>
          <w:spacing w:val="-4"/>
        </w:rPr>
        <w:t xml:space="preserve"> </w:t>
      </w:r>
      <w:r>
        <w:rPr>
          <w:rFonts w:ascii="HelveticaNeueLTPro-Md" w:hAnsi="HelveticaNeueLTPro-Md"/>
          <w:color w:val="575756"/>
        </w:rPr>
        <w:t>impact</w:t>
      </w:r>
      <w:r>
        <w:rPr>
          <w:rFonts w:ascii="HelveticaNeueLTPro-Md" w:hAnsi="HelveticaNeueLTPro-Md"/>
          <w:color w:val="575756"/>
          <w:spacing w:val="-4"/>
        </w:rPr>
        <w:t xml:space="preserve"> </w:t>
      </w:r>
      <w:r>
        <w:rPr>
          <w:rFonts w:ascii="HelveticaNeueLTPro-Md" w:hAnsi="HelveticaNeueLTPro-Md"/>
          <w:color w:val="575756"/>
        </w:rPr>
        <w:t>it</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having</w:t>
      </w:r>
      <w:r>
        <w:rPr>
          <w:rFonts w:ascii="HelveticaNeueLTPro-Md" w:hAnsi="HelveticaNeueLTPro-Md"/>
          <w:color w:val="575756"/>
          <w:spacing w:val="-4"/>
        </w:rPr>
        <w:t xml:space="preserve"> </w:t>
      </w:r>
      <w:r>
        <w:rPr>
          <w:rFonts w:ascii="HelveticaNeueLTPro-Md" w:hAnsi="HelveticaNeueLTPro-Md"/>
          <w:color w:val="575756"/>
        </w:rPr>
        <w:t>on</w:t>
      </w:r>
      <w:r>
        <w:rPr>
          <w:rFonts w:ascii="HelveticaNeueLTPro-Md" w:hAnsi="HelveticaNeueLTPro-Md"/>
          <w:color w:val="575756"/>
          <w:spacing w:val="-4"/>
        </w:rPr>
        <w:t xml:space="preserve"> </w:t>
      </w:r>
      <w:r>
        <w:rPr>
          <w:rFonts w:ascii="HelveticaNeueLTPro-Md" w:hAnsi="HelveticaNeueLTPro-Md"/>
          <w:color w:val="575756"/>
        </w:rPr>
        <w:t xml:space="preserve">me led to my resignation as my continued service was untenable </w:t>
      </w:r>
      <w:r>
        <w:rPr>
          <w:color w:val="575756"/>
        </w:rPr>
        <w:t>and I was unable to follow my career as intended. It has left me with</w:t>
      </w:r>
      <w:r>
        <w:rPr>
          <w:color w:val="575756"/>
          <w:spacing w:val="40"/>
        </w:rPr>
        <w:t xml:space="preserve"> </w:t>
      </w:r>
      <w:r>
        <w:rPr>
          <w:color w:val="575756"/>
        </w:rPr>
        <w:t>a high degree of impact on my personal confidence and whilst my current career has been successful it has not been easy setting this aside. When I reflect on some of the physical aspects of bullying at time this amounted to sexual assault and physical assault.”</w:t>
      </w:r>
    </w:p>
    <w:p w14:paraId="5784221D" w14:textId="77777777" w:rsidR="008C5E22" w:rsidRDefault="00000000">
      <w:pPr>
        <w:pStyle w:val="BodyText"/>
        <w:spacing w:before="171" w:line="208" w:lineRule="auto"/>
        <w:ind w:left="790" w:right="2306" w:firstLine="396"/>
      </w:pPr>
      <w:r>
        <w:rPr>
          <w:rFonts w:ascii="HelveticaNeueLTPro-Md" w:hAnsi="HelveticaNeueLTPro-Md"/>
          <w:color w:val="575756"/>
        </w:rPr>
        <w:t xml:space="preserve">“I was questioned about my sexuality at the recruiting office in very derogatory terms and that led to a complete fear of being </w:t>
      </w:r>
      <w:r>
        <w:rPr>
          <w:color w:val="575756"/>
        </w:rPr>
        <w:t>caught and punished because of my sexuality. I never intended to come out as gay and led what was perceived to be a heterosexual</w:t>
      </w:r>
      <w:r>
        <w:rPr>
          <w:color w:val="575756"/>
          <w:spacing w:val="40"/>
        </w:rPr>
        <w:t xml:space="preserve"> </w:t>
      </w:r>
      <w:r>
        <w:rPr>
          <w:color w:val="575756"/>
        </w:rPr>
        <w:t>life. I married a woman (I’m male) and never ever intended to follow</w:t>
      </w:r>
      <w:r>
        <w:rPr>
          <w:color w:val="575756"/>
          <w:spacing w:val="40"/>
        </w:rPr>
        <w:t xml:space="preserve"> </w:t>
      </w:r>
      <w:r>
        <w:rPr>
          <w:color w:val="575756"/>
        </w:rPr>
        <w:t>my</w:t>
      </w:r>
      <w:r>
        <w:rPr>
          <w:color w:val="575756"/>
          <w:spacing w:val="-3"/>
        </w:rPr>
        <w:t xml:space="preserve"> </w:t>
      </w:r>
      <w:r>
        <w:rPr>
          <w:color w:val="575756"/>
        </w:rPr>
        <w:t>own</w:t>
      </w:r>
      <w:r>
        <w:rPr>
          <w:color w:val="575756"/>
          <w:spacing w:val="-3"/>
        </w:rPr>
        <w:t xml:space="preserve"> </w:t>
      </w:r>
      <w:r>
        <w:rPr>
          <w:color w:val="575756"/>
        </w:rPr>
        <w:t>instincts</w:t>
      </w:r>
      <w:r>
        <w:rPr>
          <w:color w:val="575756"/>
          <w:spacing w:val="-3"/>
        </w:rPr>
        <w:t xml:space="preserve"> </w:t>
      </w:r>
      <w:r>
        <w:rPr>
          <w:color w:val="575756"/>
        </w:rPr>
        <w:t>or</w:t>
      </w:r>
      <w:r>
        <w:rPr>
          <w:color w:val="575756"/>
          <w:spacing w:val="-3"/>
        </w:rPr>
        <w:t xml:space="preserve"> </w:t>
      </w:r>
      <w:r>
        <w:rPr>
          <w:color w:val="575756"/>
        </w:rPr>
        <w:t>do</w:t>
      </w:r>
      <w:r>
        <w:rPr>
          <w:color w:val="575756"/>
          <w:spacing w:val="-3"/>
        </w:rPr>
        <w:t xml:space="preserve"> </w:t>
      </w:r>
      <w:r>
        <w:rPr>
          <w:color w:val="575756"/>
        </w:rPr>
        <w:t>anything</w:t>
      </w:r>
      <w:r>
        <w:rPr>
          <w:color w:val="575756"/>
          <w:spacing w:val="-3"/>
        </w:rPr>
        <w:t xml:space="preserve"> </w:t>
      </w:r>
      <w:r>
        <w:rPr>
          <w:color w:val="575756"/>
        </w:rPr>
        <w:t>about</w:t>
      </w:r>
      <w:r>
        <w:rPr>
          <w:color w:val="575756"/>
          <w:spacing w:val="-3"/>
        </w:rPr>
        <w:t xml:space="preserve"> </w:t>
      </w:r>
      <w:r>
        <w:rPr>
          <w:color w:val="575756"/>
        </w:rPr>
        <w:t>being</w:t>
      </w:r>
      <w:r>
        <w:rPr>
          <w:color w:val="575756"/>
          <w:spacing w:val="-3"/>
        </w:rPr>
        <w:t xml:space="preserve"> </w:t>
      </w:r>
      <w:r>
        <w:rPr>
          <w:color w:val="575756"/>
        </w:rPr>
        <w:t>my</w:t>
      </w:r>
      <w:r>
        <w:rPr>
          <w:color w:val="575756"/>
          <w:spacing w:val="-3"/>
        </w:rPr>
        <w:t xml:space="preserve"> </w:t>
      </w:r>
      <w:r>
        <w:rPr>
          <w:color w:val="575756"/>
        </w:rPr>
        <w:t>true</w:t>
      </w:r>
      <w:r>
        <w:rPr>
          <w:color w:val="575756"/>
          <w:spacing w:val="-3"/>
        </w:rPr>
        <w:t xml:space="preserve"> </w:t>
      </w:r>
      <w:r>
        <w:rPr>
          <w:color w:val="575756"/>
        </w:rPr>
        <w:t>self,</w:t>
      </w:r>
      <w:r>
        <w:rPr>
          <w:color w:val="575756"/>
          <w:spacing w:val="-3"/>
        </w:rPr>
        <w:t xml:space="preserve"> </w:t>
      </w:r>
      <w:r>
        <w:rPr>
          <w:color w:val="575756"/>
        </w:rPr>
        <w:t>the</w:t>
      </w:r>
      <w:r>
        <w:rPr>
          <w:color w:val="575756"/>
          <w:spacing w:val="-3"/>
        </w:rPr>
        <w:t xml:space="preserve"> </w:t>
      </w:r>
      <w:r>
        <w:rPr>
          <w:color w:val="575756"/>
        </w:rPr>
        <w:t>fear</w:t>
      </w:r>
      <w:r>
        <w:rPr>
          <w:color w:val="575756"/>
          <w:spacing w:val="-3"/>
        </w:rPr>
        <w:t xml:space="preserve"> </w:t>
      </w:r>
      <w:r>
        <w:rPr>
          <w:color w:val="575756"/>
        </w:rPr>
        <w:t>was too great. In the end this became too much and after an incredibly successful but short career, I applied for redundancy and left the armed forces.”</w:t>
      </w:r>
    </w:p>
    <w:p w14:paraId="031DA721" w14:textId="77777777" w:rsidR="008C5E22" w:rsidRDefault="00000000">
      <w:pPr>
        <w:pStyle w:val="BodyText"/>
        <w:spacing w:before="170" w:line="208" w:lineRule="auto"/>
        <w:ind w:left="790" w:right="2302" w:firstLine="396"/>
      </w:pP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didn’t</w:t>
      </w:r>
      <w:r>
        <w:rPr>
          <w:rFonts w:ascii="HelveticaNeueLTPro-Md" w:hAnsi="HelveticaNeueLTPro-Md"/>
          <w:color w:val="575756"/>
          <w:spacing w:val="-4"/>
        </w:rPr>
        <w:t xml:space="preserve"> </w:t>
      </w:r>
      <w:r>
        <w:rPr>
          <w:rFonts w:ascii="HelveticaNeueLTPro-Md" w:hAnsi="HelveticaNeueLTPro-Md"/>
          <w:color w:val="575756"/>
        </w:rPr>
        <w:t>realise</w:t>
      </w:r>
      <w:r>
        <w:rPr>
          <w:rFonts w:ascii="HelveticaNeueLTPro-Md" w:hAnsi="HelveticaNeueLTPro-Md"/>
          <w:color w:val="575756"/>
          <w:spacing w:val="-4"/>
        </w:rPr>
        <w:t xml:space="preserve"> </w:t>
      </w:r>
      <w:r>
        <w:rPr>
          <w:rFonts w:ascii="HelveticaNeueLTPro-Md" w:hAnsi="HelveticaNeueLTPro-Md"/>
          <w:color w:val="575756"/>
        </w:rPr>
        <w:t>that</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gay</w:t>
      </w:r>
      <w:r>
        <w:rPr>
          <w:rFonts w:ascii="HelveticaNeueLTPro-Md" w:hAnsi="HelveticaNeueLTPro-Md"/>
          <w:color w:val="575756"/>
          <w:spacing w:val="-4"/>
        </w:rPr>
        <w:t xml:space="preserve"> </w:t>
      </w:r>
      <w:r>
        <w:rPr>
          <w:rFonts w:ascii="HelveticaNeueLTPro-Md" w:hAnsi="HelveticaNeueLTPro-Md"/>
          <w:color w:val="575756"/>
        </w:rPr>
        <w:t>until</w:t>
      </w:r>
      <w:r>
        <w:rPr>
          <w:rFonts w:ascii="HelveticaNeueLTPro-Md" w:hAnsi="HelveticaNeueLTPro-Md"/>
          <w:color w:val="575756"/>
          <w:spacing w:val="-4"/>
        </w:rPr>
        <w:t xml:space="preserve"> </w:t>
      </w:r>
      <w:r>
        <w:rPr>
          <w:rFonts w:ascii="HelveticaNeueLTPro-Md" w:hAnsi="HelveticaNeueLTPro-Md"/>
          <w:color w:val="575756"/>
        </w:rPr>
        <w:t>after</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had</w:t>
      </w:r>
      <w:r>
        <w:rPr>
          <w:rFonts w:ascii="HelveticaNeueLTPro-Md" w:hAnsi="HelveticaNeueLTPro-Md"/>
          <w:color w:val="575756"/>
          <w:spacing w:val="-4"/>
        </w:rPr>
        <w:t xml:space="preserve"> </w:t>
      </w:r>
      <w:r>
        <w:rPr>
          <w:rFonts w:ascii="HelveticaNeueLTPro-Md" w:hAnsi="HelveticaNeueLTPro-Md"/>
          <w:color w:val="575756"/>
        </w:rPr>
        <w:t>entered</w:t>
      </w:r>
      <w:r>
        <w:rPr>
          <w:rFonts w:ascii="HelveticaNeueLTPro-Md" w:hAnsi="HelveticaNeueLTPro-Md"/>
          <w:color w:val="575756"/>
          <w:spacing w:val="-4"/>
        </w:rPr>
        <w:t xml:space="preserve"> </w:t>
      </w:r>
      <w:r>
        <w:rPr>
          <w:rFonts w:ascii="HelveticaNeueLTPro-Md" w:hAnsi="HelveticaNeueLTPro-Md"/>
          <w:color w:val="575756"/>
        </w:rPr>
        <w:t xml:space="preserve">service (commissioned). When I reached 36 years I declined what was </w:t>
      </w:r>
      <w:r>
        <w:rPr>
          <w:color w:val="575756"/>
        </w:rPr>
        <w:t>then a hard to come by further engagement to 55 yrs and likely promotion because I could not risk being discovered and losing my pension. … My experience as a gay man was that my close Service friends that were aware weren’t the slightest bit bothered. For others</w:t>
      </w:r>
    </w:p>
    <w:p w14:paraId="23A14261" w14:textId="77777777" w:rsidR="008C5E22" w:rsidRDefault="00000000">
      <w:pPr>
        <w:pStyle w:val="BodyText"/>
        <w:spacing w:line="271" w:lineRule="exact"/>
        <w:ind w:left="790"/>
      </w:pPr>
      <w:r>
        <w:rPr>
          <w:color w:val="575756"/>
        </w:rPr>
        <w:t>I</w:t>
      </w:r>
      <w:r>
        <w:rPr>
          <w:color w:val="575756"/>
          <w:spacing w:val="-1"/>
        </w:rPr>
        <w:t xml:space="preserve"> </w:t>
      </w:r>
      <w:r>
        <w:rPr>
          <w:color w:val="575756"/>
        </w:rPr>
        <w:t>had to</w:t>
      </w:r>
      <w:r>
        <w:rPr>
          <w:color w:val="575756"/>
          <w:spacing w:val="-1"/>
        </w:rPr>
        <w:t xml:space="preserve"> </w:t>
      </w:r>
      <w:r>
        <w:rPr>
          <w:color w:val="575756"/>
        </w:rPr>
        <w:t>constantly lie</w:t>
      </w:r>
      <w:r>
        <w:rPr>
          <w:color w:val="575756"/>
          <w:spacing w:val="-1"/>
        </w:rPr>
        <w:t xml:space="preserve"> </w:t>
      </w:r>
      <w:r>
        <w:rPr>
          <w:color w:val="575756"/>
        </w:rPr>
        <w:t>about myself, where</w:t>
      </w:r>
      <w:r>
        <w:rPr>
          <w:color w:val="575756"/>
          <w:spacing w:val="-1"/>
        </w:rPr>
        <w:t xml:space="preserve"> </w:t>
      </w:r>
      <w:r>
        <w:rPr>
          <w:color w:val="575756"/>
        </w:rPr>
        <w:t>I’d been,</w:t>
      </w:r>
      <w:r>
        <w:rPr>
          <w:color w:val="575756"/>
          <w:spacing w:val="-1"/>
        </w:rPr>
        <w:t xml:space="preserve"> </w:t>
      </w:r>
      <w:r>
        <w:rPr>
          <w:color w:val="575756"/>
        </w:rPr>
        <w:t xml:space="preserve">who with </w:t>
      </w:r>
      <w:r>
        <w:rPr>
          <w:color w:val="575756"/>
          <w:spacing w:val="-5"/>
        </w:rPr>
        <w:t>and</w:t>
      </w:r>
    </w:p>
    <w:p w14:paraId="7C7C4F37" w14:textId="77777777" w:rsidR="008C5E22" w:rsidRDefault="00000000">
      <w:pPr>
        <w:pStyle w:val="BodyText"/>
        <w:spacing w:before="15" w:line="208" w:lineRule="auto"/>
        <w:ind w:left="790" w:right="2436"/>
      </w:pPr>
      <w:r>
        <w:rPr>
          <w:color w:val="575756"/>
        </w:rPr>
        <w:t>I</w:t>
      </w:r>
      <w:r>
        <w:rPr>
          <w:color w:val="575756"/>
          <w:spacing w:val="-3"/>
        </w:rPr>
        <w:t xml:space="preserve"> </w:t>
      </w:r>
      <w:r>
        <w:rPr>
          <w:color w:val="575756"/>
        </w:rPr>
        <w:t>hated</w:t>
      </w:r>
      <w:r>
        <w:rPr>
          <w:color w:val="575756"/>
          <w:spacing w:val="-3"/>
        </w:rPr>
        <w:t xml:space="preserve"> </w:t>
      </w:r>
      <w:r>
        <w:rPr>
          <w:color w:val="575756"/>
        </w:rPr>
        <w:t>myself</w:t>
      </w:r>
      <w:r>
        <w:rPr>
          <w:color w:val="575756"/>
          <w:spacing w:val="-3"/>
        </w:rPr>
        <w:t xml:space="preserve"> </w:t>
      </w:r>
      <w:r>
        <w:rPr>
          <w:color w:val="575756"/>
        </w:rPr>
        <w:t>for</w:t>
      </w:r>
      <w:r>
        <w:rPr>
          <w:color w:val="575756"/>
          <w:spacing w:val="-3"/>
        </w:rPr>
        <w:t xml:space="preserve"> </w:t>
      </w:r>
      <w:r>
        <w:rPr>
          <w:color w:val="575756"/>
        </w:rPr>
        <w:t>it.</w:t>
      </w:r>
      <w:r>
        <w:rPr>
          <w:color w:val="575756"/>
          <w:spacing w:val="-3"/>
        </w:rPr>
        <w:t xml:space="preserve"> </w:t>
      </w:r>
      <w:r>
        <w:rPr>
          <w:color w:val="575756"/>
        </w:rPr>
        <w:t>The</w:t>
      </w:r>
      <w:r>
        <w:rPr>
          <w:color w:val="575756"/>
          <w:spacing w:val="-3"/>
        </w:rPr>
        <w:t xml:space="preserve"> </w:t>
      </w:r>
      <w:r>
        <w:rPr>
          <w:color w:val="575756"/>
        </w:rPr>
        <w:t>constant</w:t>
      </w:r>
      <w:r>
        <w:rPr>
          <w:color w:val="575756"/>
          <w:spacing w:val="-3"/>
        </w:rPr>
        <w:t xml:space="preserve"> </w:t>
      </w:r>
      <w:r>
        <w:rPr>
          <w:color w:val="575756"/>
        </w:rPr>
        <w:t>fear</w:t>
      </w:r>
      <w:r>
        <w:rPr>
          <w:color w:val="575756"/>
          <w:spacing w:val="-3"/>
        </w:rPr>
        <w:t xml:space="preserve"> </w:t>
      </w:r>
      <w:r>
        <w:rPr>
          <w:color w:val="575756"/>
        </w:rPr>
        <w:t>of</w:t>
      </w:r>
      <w:r>
        <w:rPr>
          <w:color w:val="575756"/>
          <w:spacing w:val="-3"/>
        </w:rPr>
        <w:t xml:space="preserve"> </w:t>
      </w:r>
      <w:r>
        <w:rPr>
          <w:color w:val="575756"/>
        </w:rPr>
        <w:t>losing</w:t>
      </w:r>
      <w:r>
        <w:rPr>
          <w:color w:val="575756"/>
          <w:spacing w:val="-3"/>
        </w:rPr>
        <w:t xml:space="preserve"> </w:t>
      </w:r>
      <w:r>
        <w:rPr>
          <w:color w:val="575756"/>
        </w:rPr>
        <w:t>my</w:t>
      </w:r>
      <w:r>
        <w:rPr>
          <w:color w:val="575756"/>
          <w:spacing w:val="-3"/>
        </w:rPr>
        <w:t xml:space="preserve"> </w:t>
      </w:r>
      <w:r>
        <w:rPr>
          <w:color w:val="575756"/>
        </w:rPr>
        <w:t>job</w:t>
      </w:r>
      <w:r>
        <w:rPr>
          <w:color w:val="575756"/>
          <w:spacing w:val="-3"/>
        </w:rPr>
        <w:t xml:space="preserve"> </w:t>
      </w:r>
      <w:r>
        <w:rPr>
          <w:color w:val="575756"/>
        </w:rPr>
        <w:t>overnight</w:t>
      </w:r>
      <w:r>
        <w:rPr>
          <w:color w:val="575756"/>
          <w:spacing w:val="-3"/>
        </w:rPr>
        <w:t xml:space="preserve"> </w:t>
      </w:r>
      <w:r>
        <w:rPr>
          <w:color w:val="575756"/>
        </w:rPr>
        <w:t>also made me determine to leave the Service. Guys that I considered to be my peers reached the rank of gp capt with pensions to match.</w:t>
      </w:r>
    </w:p>
    <w:p w14:paraId="47F7E8DE" w14:textId="77777777" w:rsidR="008C5E22" w:rsidRDefault="00000000">
      <w:pPr>
        <w:pStyle w:val="BodyText"/>
        <w:spacing w:line="208" w:lineRule="auto"/>
        <w:ind w:left="790" w:right="2302"/>
      </w:pPr>
      <w:r>
        <w:rPr>
          <w:color w:val="575756"/>
        </w:rPr>
        <w:t>I’m</w:t>
      </w:r>
      <w:r>
        <w:rPr>
          <w:color w:val="575756"/>
          <w:spacing w:val="-3"/>
        </w:rPr>
        <w:t xml:space="preserve"> </w:t>
      </w:r>
      <w:r>
        <w:rPr>
          <w:color w:val="575756"/>
        </w:rPr>
        <w:t>not</w:t>
      </w:r>
      <w:r>
        <w:rPr>
          <w:color w:val="575756"/>
          <w:spacing w:val="-3"/>
        </w:rPr>
        <w:t xml:space="preserve"> </w:t>
      </w:r>
      <w:r>
        <w:rPr>
          <w:color w:val="575756"/>
        </w:rPr>
        <w:t>jealous.</w:t>
      </w:r>
      <w:r>
        <w:rPr>
          <w:color w:val="575756"/>
          <w:spacing w:val="-3"/>
        </w:rPr>
        <w:t xml:space="preserve"> </w:t>
      </w:r>
      <w:r>
        <w:rPr>
          <w:color w:val="575756"/>
        </w:rPr>
        <w:t>I</w:t>
      </w:r>
      <w:r>
        <w:rPr>
          <w:color w:val="575756"/>
          <w:spacing w:val="-3"/>
        </w:rPr>
        <w:t xml:space="preserve"> </w:t>
      </w:r>
      <w:r>
        <w:rPr>
          <w:color w:val="575756"/>
        </w:rPr>
        <w:t>would</w:t>
      </w:r>
      <w:r>
        <w:rPr>
          <w:color w:val="575756"/>
          <w:spacing w:val="-3"/>
        </w:rPr>
        <w:t xml:space="preserve"> </w:t>
      </w:r>
      <w:r>
        <w:rPr>
          <w:color w:val="575756"/>
        </w:rPr>
        <w:t>really</w:t>
      </w:r>
      <w:r>
        <w:rPr>
          <w:color w:val="575756"/>
          <w:spacing w:val="-3"/>
        </w:rPr>
        <w:t xml:space="preserve"> </w:t>
      </w:r>
      <w:r>
        <w:rPr>
          <w:color w:val="575756"/>
        </w:rPr>
        <w:t>have</w:t>
      </w:r>
      <w:r>
        <w:rPr>
          <w:color w:val="575756"/>
          <w:spacing w:val="-3"/>
        </w:rPr>
        <w:t xml:space="preserve"> </w:t>
      </w:r>
      <w:r>
        <w:rPr>
          <w:color w:val="575756"/>
        </w:rPr>
        <w:t>liked</w:t>
      </w:r>
      <w:r>
        <w:rPr>
          <w:color w:val="575756"/>
          <w:spacing w:val="-3"/>
        </w:rPr>
        <w:t xml:space="preserve"> </w:t>
      </w:r>
      <w:r>
        <w:rPr>
          <w:color w:val="575756"/>
        </w:rPr>
        <w:t>to</w:t>
      </w:r>
      <w:r>
        <w:rPr>
          <w:color w:val="575756"/>
          <w:spacing w:val="-3"/>
        </w:rPr>
        <w:t xml:space="preserve"> </w:t>
      </w:r>
      <w:r>
        <w:rPr>
          <w:color w:val="575756"/>
        </w:rPr>
        <w:t>sign</w:t>
      </w:r>
      <w:r>
        <w:rPr>
          <w:color w:val="575756"/>
          <w:spacing w:val="-3"/>
        </w:rPr>
        <w:t xml:space="preserve"> </w:t>
      </w:r>
      <w:r>
        <w:rPr>
          <w:color w:val="575756"/>
        </w:rPr>
        <w:t>on</w:t>
      </w:r>
      <w:r>
        <w:rPr>
          <w:color w:val="575756"/>
          <w:spacing w:val="-3"/>
        </w:rPr>
        <w:t xml:space="preserve"> </w:t>
      </w:r>
      <w:r>
        <w:rPr>
          <w:color w:val="575756"/>
        </w:rPr>
        <w:t>to</w:t>
      </w:r>
      <w:r>
        <w:rPr>
          <w:color w:val="575756"/>
          <w:spacing w:val="-3"/>
        </w:rPr>
        <w:t xml:space="preserve"> </w:t>
      </w:r>
      <w:r>
        <w:rPr>
          <w:color w:val="575756"/>
        </w:rPr>
        <w:t>age</w:t>
      </w:r>
      <w:r>
        <w:rPr>
          <w:color w:val="575756"/>
          <w:spacing w:val="-3"/>
        </w:rPr>
        <w:t xml:space="preserve"> </w:t>
      </w:r>
      <w:r>
        <w:rPr>
          <w:color w:val="575756"/>
        </w:rPr>
        <w:t>55</w:t>
      </w:r>
      <w:r>
        <w:rPr>
          <w:color w:val="575756"/>
          <w:spacing w:val="-3"/>
        </w:rPr>
        <w:t xml:space="preserve"> </w:t>
      </w:r>
      <w:r>
        <w:rPr>
          <w:color w:val="575756"/>
        </w:rPr>
        <w:t>for</w:t>
      </w:r>
      <w:r>
        <w:rPr>
          <w:color w:val="575756"/>
          <w:spacing w:val="-3"/>
        </w:rPr>
        <w:t xml:space="preserve"> </w:t>
      </w:r>
      <w:r>
        <w:rPr>
          <w:color w:val="575756"/>
        </w:rPr>
        <w:t>a</w:t>
      </w:r>
      <w:r>
        <w:rPr>
          <w:color w:val="575756"/>
          <w:spacing w:val="-3"/>
        </w:rPr>
        <w:t xml:space="preserve"> </w:t>
      </w:r>
      <w:r>
        <w:rPr>
          <w:color w:val="575756"/>
        </w:rPr>
        <w:t>full service career.”</w:t>
      </w:r>
    </w:p>
    <w:p w14:paraId="0CAD581B" w14:textId="77777777" w:rsidR="008C5E22" w:rsidRDefault="00000000">
      <w:pPr>
        <w:pStyle w:val="BodyText"/>
        <w:spacing w:before="171" w:line="208" w:lineRule="auto"/>
        <w:ind w:left="790" w:right="2311" w:firstLine="396"/>
      </w:pPr>
      <w:r>
        <w:rPr>
          <w:rFonts w:ascii="HelveticaNeueLTPro-Md" w:hAnsi="HelveticaNeueLTPro-Md"/>
          <w:color w:val="575756"/>
        </w:rPr>
        <w:t xml:space="preserve">“It was a constant source of stress having to hide my sexuality and knowing that the slightest mistake could lead the </w:t>
      </w:r>
      <w:r>
        <w:rPr>
          <w:color w:val="575756"/>
        </w:rPr>
        <w:t>most unpleasant outcomes. It meant that I became used to hiding feelings and emotions. It meant that I became used to lying in vetting interviews and with colleagues, superiors and subordinates. It meant that I had to damage others in order to enhance the image that I was straight – for example by leading girls on to think I was interested in them</w:t>
      </w:r>
      <w:r>
        <w:rPr>
          <w:color w:val="575756"/>
          <w:spacing w:val="-4"/>
        </w:rPr>
        <w:t xml:space="preserve"> </w:t>
      </w:r>
      <w:r>
        <w:rPr>
          <w:color w:val="575756"/>
        </w:rPr>
        <w:t>so</w:t>
      </w:r>
      <w:r>
        <w:rPr>
          <w:color w:val="575756"/>
          <w:spacing w:val="-4"/>
        </w:rPr>
        <w:t xml:space="preserve"> </w:t>
      </w:r>
      <w:r>
        <w:rPr>
          <w:color w:val="575756"/>
        </w:rPr>
        <w:t>I</w:t>
      </w:r>
      <w:r>
        <w:rPr>
          <w:color w:val="575756"/>
          <w:spacing w:val="-4"/>
        </w:rPr>
        <w:t xml:space="preserve"> </w:t>
      </w:r>
      <w:r>
        <w:rPr>
          <w:color w:val="575756"/>
        </w:rPr>
        <w:t>would</w:t>
      </w:r>
      <w:r>
        <w:rPr>
          <w:color w:val="575756"/>
          <w:spacing w:val="-4"/>
        </w:rPr>
        <w:t xml:space="preserve"> </w:t>
      </w:r>
      <w:r>
        <w:rPr>
          <w:color w:val="575756"/>
        </w:rPr>
        <w:t>have</w:t>
      </w:r>
      <w:r>
        <w:rPr>
          <w:color w:val="575756"/>
          <w:spacing w:val="-4"/>
        </w:rPr>
        <w:t xml:space="preserve"> </w:t>
      </w:r>
      <w:r>
        <w:rPr>
          <w:color w:val="575756"/>
        </w:rPr>
        <w:t>companions</w:t>
      </w:r>
      <w:r>
        <w:rPr>
          <w:color w:val="575756"/>
          <w:spacing w:val="-4"/>
        </w:rPr>
        <w:t xml:space="preserve"> </w:t>
      </w:r>
      <w:r>
        <w:rPr>
          <w:color w:val="575756"/>
        </w:rPr>
        <w:t>for</w:t>
      </w:r>
      <w:r>
        <w:rPr>
          <w:color w:val="575756"/>
          <w:spacing w:val="-4"/>
        </w:rPr>
        <w:t xml:space="preserve"> </w:t>
      </w:r>
      <w:r>
        <w:rPr>
          <w:color w:val="575756"/>
        </w:rPr>
        <w:t>social</w:t>
      </w:r>
      <w:r>
        <w:rPr>
          <w:color w:val="575756"/>
          <w:spacing w:val="-4"/>
        </w:rPr>
        <w:t xml:space="preserve"> </w:t>
      </w:r>
      <w:r>
        <w:rPr>
          <w:color w:val="575756"/>
        </w:rPr>
        <w:t>events</w:t>
      </w:r>
      <w:r>
        <w:rPr>
          <w:color w:val="575756"/>
          <w:spacing w:val="-4"/>
        </w:rPr>
        <w:t xml:space="preserve"> </w:t>
      </w:r>
      <w:r>
        <w:rPr>
          <w:color w:val="575756"/>
        </w:rPr>
        <w:t>and</w:t>
      </w:r>
      <w:r>
        <w:rPr>
          <w:color w:val="575756"/>
          <w:spacing w:val="-4"/>
        </w:rPr>
        <w:t xml:space="preserve"> </w:t>
      </w:r>
      <w:r>
        <w:rPr>
          <w:color w:val="575756"/>
        </w:rPr>
        <w:t>then</w:t>
      </w:r>
      <w:r>
        <w:rPr>
          <w:color w:val="575756"/>
          <w:spacing w:val="-4"/>
        </w:rPr>
        <w:t xml:space="preserve"> </w:t>
      </w:r>
      <w:r>
        <w:rPr>
          <w:color w:val="575756"/>
        </w:rPr>
        <w:t>dumping them when the relationship became inconveniently close. It meant</w:t>
      </w:r>
      <w:r>
        <w:rPr>
          <w:color w:val="575756"/>
          <w:spacing w:val="40"/>
        </w:rPr>
        <w:t xml:space="preserve"> </w:t>
      </w:r>
      <w:r>
        <w:rPr>
          <w:color w:val="575756"/>
        </w:rPr>
        <w:t>that I was generally quite unsociable so that I could avoid such</w:t>
      </w:r>
      <w:r>
        <w:rPr>
          <w:color w:val="575756"/>
          <w:spacing w:val="40"/>
        </w:rPr>
        <w:t xml:space="preserve"> </w:t>
      </w:r>
      <w:r>
        <w:rPr>
          <w:color w:val="575756"/>
        </w:rPr>
        <w:t>events. Overall it was extremely damaging for my self esteem and I</w:t>
      </w:r>
    </w:p>
    <w:p w14:paraId="7119B3E9" w14:textId="77777777" w:rsidR="008C5E22" w:rsidRDefault="00000000">
      <w:pPr>
        <w:pStyle w:val="BodyText"/>
        <w:spacing w:line="208" w:lineRule="auto"/>
        <w:ind w:left="790" w:right="2302"/>
      </w:pPr>
      <w:r>
        <w:rPr>
          <w:color w:val="575756"/>
        </w:rPr>
        <w:t>left</w:t>
      </w:r>
      <w:r>
        <w:rPr>
          <w:color w:val="575756"/>
          <w:spacing w:val="-3"/>
        </w:rPr>
        <w:t xml:space="preserve"> </w:t>
      </w:r>
      <w:r>
        <w:rPr>
          <w:color w:val="575756"/>
        </w:rPr>
        <w:t>in</w:t>
      </w:r>
      <w:r>
        <w:rPr>
          <w:color w:val="575756"/>
          <w:spacing w:val="-3"/>
        </w:rPr>
        <w:t xml:space="preserve"> </w:t>
      </w:r>
      <w:r>
        <w:rPr>
          <w:color w:val="575756"/>
        </w:rPr>
        <w:t>1980</w:t>
      </w:r>
      <w:r>
        <w:rPr>
          <w:color w:val="575756"/>
          <w:spacing w:val="-3"/>
        </w:rPr>
        <w:t xml:space="preserve"> </w:t>
      </w:r>
      <w:r>
        <w:rPr>
          <w:color w:val="575756"/>
        </w:rPr>
        <w:t>after</w:t>
      </w:r>
      <w:r>
        <w:rPr>
          <w:color w:val="575756"/>
          <w:spacing w:val="-3"/>
        </w:rPr>
        <w:t xml:space="preserve"> </w:t>
      </w:r>
      <w:r>
        <w:rPr>
          <w:color w:val="575756"/>
        </w:rPr>
        <w:t>13</w:t>
      </w:r>
      <w:r>
        <w:rPr>
          <w:color w:val="575756"/>
          <w:spacing w:val="-3"/>
        </w:rPr>
        <w:t xml:space="preserve"> </w:t>
      </w:r>
      <w:r>
        <w:rPr>
          <w:color w:val="575756"/>
        </w:rPr>
        <w:t>years</w:t>
      </w:r>
      <w:r>
        <w:rPr>
          <w:color w:val="575756"/>
          <w:spacing w:val="-3"/>
        </w:rPr>
        <w:t xml:space="preserve"> </w:t>
      </w:r>
      <w:r>
        <w:rPr>
          <w:color w:val="575756"/>
        </w:rPr>
        <w:t>service</w:t>
      </w:r>
      <w:r>
        <w:rPr>
          <w:color w:val="575756"/>
          <w:spacing w:val="-3"/>
        </w:rPr>
        <w:t xml:space="preserve"> </w:t>
      </w:r>
      <w:r>
        <w:rPr>
          <w:color w:val="575756"/>
        </w:rPr>
        <w:t>because</w:t>
      </w:r>
      <w:r>
        <w:rPr>
          <w:color w:val="575756"/>
          <w:spacing w:val="-3"/>
        </w:rPr>
        <w:t xml:space="preserve"> </w:t>
      </w:r>
      <w:r>
        <w:rPr>
          <w:color w:val="575756"/>
        </w:rPr>
        <w:t>I</w:t>
      </w:r>
      <w:r>
        <w:rPr>
          <w:color w:val="575756"/>
          <w:spacing w:val="-3"/>
        </w:rPr>
        <w:t xml:space="preserve"> </w:t>
      </w:r>
      <w:r>
        <w:rPr>
          <w:color w:val="575756"/>
        </w:rPr>
        <w:t>could</w:t>
      </w:r>
      <w:r>
        <w:rPr>
          <w:color w:val="575756"/>
          <w:spacing w:val="-3"/>
        </w:rPr>
        <w:t xml:space="preserve"> </w:t>
      </w:r>
      <w:r>
        <w:rPr>
          <w:color w:val="575756"/>
        </w:rPr>
        <w:t>not</w:t>
      </w:r>
      <w:r>
        <w:rPr>
          <w:color w:val="575756"/>
          <w:spacing w:val="-3"/>
        </w:rPr>
        <w:t xml:space="preserve"> </w:t>
      </w:r>
      <w:r>
        <w:rPr>
          <w:color w:val="575756"/>
        </w:rPr>
        <w:t>see</w:t>
      </w:r>
      <w:r>
        <w:rPr>
          <w:color w:val="575756"/>
          <w:spacing w:val="-3"/>
        </w:rPr>
        <w:t xml:space="preserve"> </w:t>
      </w:r>
      <w:r>
        <w:rPr>
          <w:color w:val="575756"/>
        </w:rPr>
        <w:t>how</w:t>
      </w:r>
      <w:r>
        <w:rPr>
          <w:color w:val="575756"/>
          <w:spacing w:val="-3"/>
        </w:rPr>
        <w:t xml:space="preserve"> </w:t>
      </w:r>
      <w:r>
        <w:rPr>
          <w:color w:val="575756"/>
        </w:rPr>
        <w:t>I</w:t>
      </w:r>
      <w:r>
        <w:rPr>
          <w:color w:val="575756"/>
          <w:spacing w:val="-3"/>
        </w:rPr>
        <w:t xml:space="preserve"> </w:t>
      </w:r>
      <w:r>
        <w:rPr>
          <w:color w:val="575756"/>
        </w:rPr>
        <w:t>could possibly pursue the successful career that my superiors seemed to think I was cut out whilst being under and increasing microscope of scrutiny as I became more senior. Above all I was deeply unhappy</w:t>
      </w:r>
    </w:p>
    <w:p w14:paraId="0217E304" w14:textId="77777777" w:rsidR="008C5E22" w:rsidRDefault="00000000">
      <w:pPr>
        <w:pStyle w:val="BodyText"/>
        <w:spacing w:line="208" w:lineRule="auto"/>
        <w:ind w:left="790" w:right="2532"/>
      </w:pPr>
      <w:r>
        <w:rPr>
          <w:color w:val="575756"/>
        </w:rPr>
        <w:t>in</w:t>
      </w:r>
      <w:r>
        <w:rPr>
          <w:color w:val="575756"/>
          <w:spacing w:val="-4"/>
        </w:rPr>
        <w:t xml:space="preserve"> </w:t>
      </w:r>
      <w:r>
        <w:rPr>
          <w:color w:val="575756"/>
        </w:rPr>
        <w:t>the</w:t>
      </w:r>
      <w:r>
        <w:rPr>
          <w:color w:val="575756"/>
          <w:spacing w:val="-4"/>
        </w:rPr>
        <w:t xml:space="preserve"> </w:t>
      </w:r>
      <w:r>
        <w:rPr>
          <w:color w:val="575756"/>
        </w:rPr>
        <w:t>career</w:t>
      </w:r>
      <w:r>
        <w:rPr>
          <w:color w:val="575756"/>
          <w:spacing w:val="-4"/>
        </w:rPr>
        <w:t xml:space="preserve"> </w:t>
      </w:r>
      <w:r>
        <w:rPr>
          <w:color w:val="575756"/>
        </w:rPr>
        <w:t>that</w:t>
      </w:r>
      <w:r>
        <w:rPr>
          <w:color w:val="575756"/>
          <w:spacing w:val="-4"/>
        </w:rPr>
        <w:t xml:space="preserve"> </w:t>
      </w:r>
      <w:r>
        <w:rPr>
          <w:color w:val="575756"/>
        </w:rPr>
        <w:t>I</w:t>
      </w:r>
      <w:r>
        <w:rPr>
          <w:color w:val="575756"/>
          <w:spacing w:val="-4"/>
        </w:rPr>
        <w:t xml:space="preserve"> </w:t>
      </w:r>
      <w:r>
        <w:rPr>
          <w:color w:val="575756"/>
        </w:rPr>
        <w:t>loved</w:t>
      </w:r>
      <w:r>
        <w:rPr>
          <w:color w:val="575756"/>
          <w:spacing w:val="-4"/>
        </w:rPr>
        <w:t xml:space="preserve"> </w:t>
      </w:r>
      <w:r>
        <w:rPr>
          <w:color w:val="575756"/>
        </w:rPr>
        <w:t>and</w:t>
      </w:r>
      <w:r>
        <w:rPr>
          <w:color w:val="575756"/>
          <w:spacing w:val="-4"/>
        </w:rPr>
        <w:t xml:space="preserve"> </w:t>
      </w:r>
      <w:r>
        <w:rPr>
          <w:color w:val="575756"/>
        </w:rPr>
        <w:t>had</w:t>
      </w:r>
      <w:r>
        <w:rPr>
          <w:color w:val="575756"/>
          <w:spacing w:val="-4"/>
        </w:rPr>
        <w:t xml:space="preserve"> </w:t>
      </w:r>
      <w:r>
        <w:rPr>
          <w:color w:val="575756"/>
        </w:rPr>
        <w:t>been</w:t>
      </w:r>
      <w:r>
        <w:rPr>
          <w:color w:val="575756"/>
          <w:spacing w:val="-4"/>
        </w:rPr>
        <w:t xml:space="preserve"> </w:t>
      </w:r>
      <w:r>
        <w:rPr>
          <w:color w:val="575756"/>
        </w:rPr>
        <w:t>determined</w:t>
      </w:r>
      <w:r>
        <w:rPr>
          <w:color w:val="575756"/>
          <w:spacing w:val="-4"/>
        </w:rPr>
        <w:t xml:space="preserve"> </w:t>
      </w:r>
      <w:r>
        <w:rPr>
          <w:color w:val="575756"/>
        </w:rPr>
        <w:t>to</w:t>
      </w:r>
      <w:r>
        <w:rPr>
          <w:color w:val="575756"/>
          <w:spacing w:val="-4"/>
        </w:rPr>
        <w:t xml:space="preserve"> </w:t>
      </w:r>
      <w:r>
        <w:rPr>
          <w:color w:val="575756"/>
        </w:rPr>
        <w:t>pursue</w:t>
      </w:r>
      <w:r>
        <w:rPr>
          <w:color w:val="575756"/>
          <w:spacing w:val="-4"/>
        </w:rPr>
        <w:t xml:space="preserve"> </w:t>
      </w:r>
      <w:r>
        <w:rPr>
          <w:color w:val="575756"/>
        </w:rPr>
        <w:t>from the age of 14.”</w:t>
      </w:r>
    </w:p>
    <w:p w14:paraId="696CBD2F" w14:textId="77777777" w:rsidR="008C5E22" w:rsidRDefault="008C5E22">
      <w:pPr>
        <w:spacing w:line="208" w:lineRule="auto"/>
        <w:sectPr w:rsidR="008C5E22">
          <w:pgSz w:w="11910" w:h="16840"/>
          <w:pgMar w:top="1120" w:right="860" w:bottom="280" w:left="740" w:header="746" w:footer="0" w:gutter="0"/>
          <w:cols w:space="720"/>
        </w:sectPr>
      </w:pPr>
    </w:p>
    <w:p w14:paraId="0BA29EC7" w14:textId="77777777" w:rsidR="008C5E22" w:rsidRDefault="008C5E22">
      <w:pPr>
        <w:pStyle w:val="BodyText"/>
        <w:rPr>
          <w:sz w:val="20"/>
        </w:rPr>
      </w:pPr>
    </w:p>
    <w:p w14:paraId="78B1F595" w14:textId="77777777" w:rsidR="008C5E22" w:rsidRDefault="008C5E22">
      <w:pPr>
        <w:pStyle w:val="BodyText"/>
        <w:rPr>
          <w:sz w:val="20"/>
        </w:rPr>
      </w:pPr>
    </w:p>
    <w:p w14:paraId="5E27454C" w14:textId="77777777" w:rsidR="008C5E22" w:rsidRDefault="008C5E22">
      <w:pPr>
        <w:pStyle w:val="BodyText"/>
        <w:spacing w:before="7"/>
        <w:rPr>
          <w:sz w:val="22"/>
        </w:rPr>
      </w:pPr>
    </w:p>
    <w:p w14:paraId="239A4B4E" w14:textId="77777777" w:rsidR="008C5E22" w:rsidRDefault="00000000">
      <w:pPr>
        <w:pStyle w:val="BodyText"/>
        <w:spacing w:before="88" w:line="208" w:lineRule="auto"/>
        <w:ind w:left="2406" w:right="724" w:firstLine="396"/>
      </w:pPr>
      <w:r>
        <w:rPr>
          <w:rFonts w:ascii="HelveticaNeueLTPro-Md" w:hAnsi="HelveticaNeueLTPro-Md"/>
          <w:color w:val="575756"/>
        </w:rPr>
        <w:t>“Had</w:t>
      </w:r>
      <w:r>
        <w:rPr>
          <w:rFonts w:ascii="HelveticaNeueLTPro-Md" w:hAnsi="HelveticaNeueLTPro-Md"/>
          <w:color w:val="575756"/>
          <w:spacing w:val="-3"/>
        </w:rPr>
        <w:t xml:space="preserve"> </w:t>
      </w:r>
      <w:r>
        <w:rPr>
          <w:rFonts w:ascii="HelveticaNeueLTPro-Md" w:hAnsi="HelveticaNeueLTPro-Md"/>
          <w:color w:val="575756"/>
        </w:rPr>
        <w:t>to</w:t>
      </w:r>
      <w:r>
        <w:rPr>
          <w:rFonts w:ascii="HelveticaNeueLTPro-Md" w:hAnsi="HelveticaNeueLTPro-Md"/>
          <w:color w:val="575756"/>
          <w:spacing w:val="-3"/>
        </w:rPr>
        <w:t xml:space="preserve"> </w:t>
      </w:r>
      <w:r>
        <w:rPr>
          <w:rFonts w:ascii="HelveticaNeueLTPro-Md" w:hAnsi="HelveticaNeueLTPro-Md"/>
          <w:color w:val="575756"/>
        </w:rPr>
        <w:t>keep</w:t>
      </w:r>
      <w:r>
        <w:rPr>
          <w:rFonts w:ascii="HelveticaNeueLTPro-Md" w:hAnsi="HelveticaNeueLTPro-Md"/>
          <w:color w:val="575756"/>
          <w:spacing w:val="-3"/>
        </w:rPr>
        <w:t xml:space="preserve"> </w:t>
      </w:r>
      <w:r>
        <w:rPr>
          <w:rFonts w:ascii="HelveticaNeueLTPro-Md" w:hAnsi="HelveticaNeueLTPro-Md"/>
          <w:color w:val="575756"/>
        </w:rPr>
        <w:t>hidden</w:t>
      </w:r>
      <w:r>
        <w:rPr>
          <w:rFonts w:ascii="HelveticaNeueLTPro-Md" w:hAnsi="HelveticaNeueLTPro-Md"/>
          <w:color w:val="575756"/>
          <w:spacing w:val="-3"/>
        </w:rPr>
        <w:t xml:space="preserve"> </w:t>
      </w:r>
      <w:r>
        <w:rPr>
          <w:rFonts w:ascii="HelveticaNeueLTPro-Md" w:hAnsi="HelveticaNeueLTPro-Md"/>
          <w:color w:val="575756"/>
        </w:rPr>
        <w:t>for</w:t>
      </w:r>
      <w:r>
        <w:rPr>
          <w:rFonts w:ascii="HelveticaNeueLTPro-Md" w:hAnsi="HelveticaNeueLTPro-Md"/>
          <w:color w:val="575756"/>
          <w:spacing w:val="-3"/>
        </w:rPr>
        <w:t xml:space="preserve"> </w:t>
      </w:r>
      <w:r>
        <w:rPr>
          <w:rFonts w:ascii="HelveticaNeueLTPro-Md" w:hAnsi="HelveticaNeueLTPro-Md"/>
          <w:color w:val="575756"/>
        </w:rPr>
        <w:t>the</w:t>
      </w:r>
      <w:r>
        <w:rPr>
          <w:rFonts w:ascii="HelveticaNeueLTPro-Md" w:hAnsi="HelveticaNeueLTPro-Md"/>
          <w:color w:val="575756"/>
          <w:spacing w:val="-3"/>
        </w:rPr>
        <w:t xml:space="preserve"> </w:t>
      </w:r>
      <w:r>
        <w:rPr>
          <w:rFonts w:ascii="HelveticaNeueLTPro-Md" w:hAnsi="HelveticaNeueLTPro-Md"/>
          <w:color w:val="575756"/>
        </w:rPr>
        <w:t>four</w:t>
      </w:r>
      <w:r>
        <w:rPr>
          <w:rFonts w:ascii="HelveticaNeueLTPro-Md" w:hAnsi="HelveticaNeueLTPro-Md"/>
          <w:color w:val="575756"/>
          <w:spacing w:val="-3"/>
        </w:rPr>
        <w:t xml:space="preserve"> </w:t>
      </w:r>
      <w:r>
        <w:rPr>
          <w:rFonts w:ascii="HelveticaNeueLTPro-Md" w:hAnsi="HelveticaNeueLTPro-Md"/>
          <w:color w:val="575756"/>
        </w:rPr>
        <w:t>years</w:t>
      </w:r>
      <w:r>
        <w:rPr>
          <w:rFonts w:ascii="HelveticaNeueLTPro-Md" w:hAnsi="HelveticaNeueLTPro-Md"/>
          <w:color w:val="575756"/>
          <w:spacing w:val="-3"/>
        </w:rPr>
        <w:t xml:space="preserve"> </w:t>
      </w:r>
      <w:r>
        <w:rPr>
          <w:rFonts w:ascii="HelveticaNeueLTPro-Md" w:hAnsi="HelveticaNeueLTPro-Md"/>
          <w:color w:val="575756"/>
        </w:rPr>
        <w:t>and</w:t>
      </w:r>
      <w:r>
        <w:rPr>
          <w:rFonts w:ascii="HelveticaNeueLTPro-Md" w:hAnsi="HelveticaNeueLTPro-Md"/>
          <w:color w:val="575756"/>
          <w:spacing w:val="-3"/>
        </w:rPr>
        <w:t xml:space="preserve"> </w:t>
      </w:r>
      <w:r>
        <w:rPr>
          <w:rFonts w:ascii="HelveticaNeueLTPro-Md" w:hAnsi="HelveticaNeueLTPro-Md"/>
          <w:color w:val="575756"/>
        </w:rPr>
        <w:t>5</w:t>
      </w:r>
      <w:r>
        <w:rPr>
          <w:rFonts w:ascii="HelveticaNeueLTPro-Md" w:hAnsi="HelveticaNeueLTPro-Md"/>
          <w:color w:val="575756"/>
          <w:spacing w:val="-3"/>
        </w:rPr>
        <w:t xml:space="preserve"> </w:t>
      </w:r>
      <w:r>
        <w:rPr>
          <w:rFonts w:ascii="HelveticaNeueLTPro-Md" w:hAnsi="HelveticaNeueLTPro-Md"/>
          <w:color w:val="575756"/>
        </w:rPr>
        <w:t>months</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 xml:space="preserve">served in the Royal Navy. This caused me great stress and, despite </w:t>
      </w:r>
      <w:r>
        <w:rPr>
          <w:color w:val="575756"/>
        </w:rPr>
        <w:t>being good at my job and loving the family feel and teamwork I felt obligated to get out before being found out. The pressure on my mental health was immense.”</w:t>
      </w:r>
    </w:p>
    <w:p w14:paraId="7147A8E1" w14:textId="77777777" w:rsidR="008C5E22" w:rsidRDefault="00000000">
      <w:pPr>
        <w:pStyle w:val="BodyText"/>
        <w:spacing w:before="171" w:line="208" w:lineRule="auto"/>
        <w:ind w:left="2406" w:right="760" w:firstLine="396"/>
      </w:pPr>
      <w:r>
        <w:rPr>
          <w:rFonts w:ascii="HelveticaNeueLTPro-Md" w:hAnsi="HelveticaNeueLTPro-Md"/>
          <w:color w:val="575756"/>
        </w:rPr>
        <w:t xml:space="preserve">“I served as a Major in the Royal Engineers. I resigned by regular commission at 31 years old. Despite the fact that the </w:t>
      </w:r>
      <w:r>
        <w:rPr>
          <w:color w:val="575756"/>
        </w:rPr>
        <w:t>majority of soldiers in the regiment were aware I was gay – the most adverse reaction came from other officers. Their view seemed to be that I had betrayed the officer corps. I was referred to, quite publicly, using various euphemisms. An ‘inveterate gossip’ being the most polite</w:t>
      </w:r>
      <w:r>
        <w:rPr>
          <w:color w:val="575756"/>
          <w:spacing w:val="-2"/>
        </w:rPr>
        <w:t xml:space="preserve"> </w:t>
      </w:r>
      <w:r>
        <w:rPr>
          <w:color w:val="575756"/>
        </w:rPr>
        <w:t>term.</w:t>
      </w:r>
      <w:r>
        <w:rPr>
          <w:color w:val="575756"/>
          <w:spacing w:val="-2"/>
        </w:rPr>
        <w:t xml:space="preserve"> </w:t>
      </w:r>
      <w:r>
        <w:rPr>
          <w:color w:val="575756"/>
        </w:rPr>
        <w:t>And</w:t>
      </w:r>
      <w:r>
        <w:rPr>
          <w:color w:val="575756"/>
          <w:spacing w:val="-2"/>
        </w:rPr>
        <w:t xml:space="preserve"> </w:t>
      </w:r>
      <w:r>
        <w:rPr>
          <w:color w:val="575756"/>
        </w:rPr>
        <w:t>that</w:t>
      </w:r>
      <w:r>
        <w:rPr>
          <w:color w:val="575756"/>
          <w:spacing w:val="-2"/>
        </w:rPr>
        <w:t xml:space="preserve"> </w:t>
      </w:r>
      <w:r>
        <w:rPr>
          <w:color w:val="575756"/>
        </w:rPr>
        <w:t>was</w:t>
      </w:r>
      <w:r>
        <w:rPr>
          <w:color w:val="575756"/>
          <w:spacing w:val="-2"/>
        </w:rPr>
        <w:t xml:space="preserve"> </w:t>
      </w:r>
      <w:r>
        <w:rPr>
          <w:color w:val="575756"/>
        </w:rPr>
        <w:t>from</w:t>
      </w:r>
      <w:r>
        <w:rPr>
          <w:color w:val="575756"/>
          <w:spacing w:val="-2"/>
        </w:rPr>
        <w:t xml:space="preserve"> </w:t>
      </w:r>
      <w:r>
        <w:rPr>
          <w:color w:val="575756"/>
        </w:rPr>
        <w:t>the</w:t>
      </w:r>
      <w:r>
        <w:rPr>
          <w:color w:val="575756"/>
          <w:spacing w:val="-2"/>
        </w:rPr>
        <w:t xml:space="preserve"> </w:t>
      </w:r>
      <w:r>
        <w:rPr>
          <w:color w:val="575756"/>
        </w:rPr>
        <w:t>CO.</w:t>
      </w:r>
      <w:r>
        <w:rPr>
          <w:color w:val="575756"/>
          <w:spacing w:val="-2"/>
        </w:rPr>
        <w:t xml:space="preserve"> </w:t>
      </w:r>
      <w:r>
        <w:rPr>
          <w:color w:val="575756"/>
        </w:rPr>
        <w:t>A</w:t>
      </w:r>
      <w:r>
        <w:rPr>
          <w:color w:val="575756"/>
          <w:spacing w:val="-2"/>
        </w:rPr>
        <w:t xml:space="preserve"> </w:t>
      </w:r>
      <w:r>
        <w:rPr>
          <w:color w:val="575756"/>
        </w:rPr>
        <w:t>pervert,</w:t>
      </w:r>
      <w:r>
        <w:rPr>
          <w:color w:val="575756"/>
          <w:spacing w:val="-2"/>
        </w:rPr>
        <w:t xml:space="preserve"> </w:t>
      </w:r>
      <w:r>
        <w:rPr>
          <w:color w:val="575756"/>
        </w:rPr>
        <w:t>trying</w:t>
      </w:r>
      <w:r>
        <w:rPr>
          <w:color w:val="575756"/>
          <w:spacing w:val="-2"/>
        </w:rPr>
        <w:t xml:space="preserve"> </w:t>
      </w:r>
      <w:r>
        <w:rPr>
          <w:color w:val="575756"/>
        </w:rPr>
        <w:t>to</w:t>
      </w:r>
      <w:r>
        <w:rPr>
          <w:color w:val="575756"/>
          <w:spacing w:val="-2"/>
        </w:rPr>
        <w:t xml:space="preserve"> </w:t>
      </w:r>
      <w:r>
        <w:rPr>
          <w:color w:val="575756"/>
        </w:rPr>
        <w:t>secure</w:t>
      </w:r>
      <w:r>
        <w:rPr>
          <w:color w:val="575756"/>
          <w:spacing w:val="-2"/>
        </w:rPr>
        <w:t xml:space="preserve"> </w:t>
      </w:r>
      <w:r>
        <w:rPr>
          <w:color w:val="575756"/>
        </w:rPr>
        <w:t>the lower ranks, being another and that was from a Captain. I was told that I would not be promoted further unless I married. On another occasion the Regimental 2IC said to a collection of wives that Major […]</w:t>
      </w:r>
      <w:r>
        <w:rPr>
          <w:color w:val="575756"/>
          <w:spacing w:val="-4"/>
        </w:rPr>
        <w:t xml:space="preserve"> </w:t>
      </w:r>
      <w:r>
        <w:rPr>
          <w:color w:val="575756"/>
        </w:rPr>
        <w:t>will</w:t>
      </w:r>
      <w:r>
        <w:rPr>
          <w:color w:val="575756"/>
          <w:spacing w:val="-5"/>
        </w:rPr>
        <w:t xml:space="preserve"> </w:t>
      </w:r>
      <w:r>
        <w:rPr>
          <w:color w:val="575756"/>
        </w:rPr>
        <w:t>do</w:t>
      </w:r>
      <w:r>
        <w:rPr>
          <w:color w:val="575756"/>
          <w:spacing w:val="-4"/>
        </w:rPr>
        <w:t xml:space="preserve"> </w:t>
      </w:r>
      <w:r>
        <w:rPr>
          <w:color w:val="575756"/>
        </w:rPr>
        <w:t>that</w:t>
      </w:r>
      <w:r>
        <w:rPr>
          <w:color w:val="575756"/>
          <w:spacing w:val="-5"/>
        </w:rPr>
        <w:t xml:space="preserve"> </w:t>
      </w:r>
      <w:r>
        <w:rPr>
          <w:color w:val="575756"/>
        </w:rPr>
        <w:t>–</w:t>
      </w:r>
      <w:r>
        <w:rPr>
          <w:color w:val="575756"/>
          <w:spacing w:val="-5"/>
        </w:rPr>
        <w:t xml:space="preserve"> </w:t>
      </w:r>
      <w:r>
        <w:rPr>
          <w:color w:val="575756"/>
        </w:rPr>
        <w:t>we</w:t>
      </w:r>
      <w:r>
        <w:rPr>
          <w:color w:val="575756"/>
          <w:spacing w:val="-5"/>
        </w:rPr>
        <w:t xml:space="preserve"> </w:t>
      </w:r>
      <w:r>
        <w:rPr>
          <w:color w:val="575756"/>
        </w:rPr>
        <w:t>all</w:t>
      </w:r>
      <w:r>
        <w:rPr>
          <w:color w:val="575756"/>
          <w:spacing w:val="-5"/>
        </w:rPr>
        <w:t xml:space="preserve"> </w:t>
      </w:r>
      <w:r>
        <w:rPr>
          <w:color w:val="575756"/>
        </w:rPr>
        <w:t>know</w:t>
      </w:r>
      <w:r>
        <w:rPr>
          <w:color w:val="575756"/>
          <w:spacing w:val="-5"/>
        </w:rPr>
        <w:t xml:space="preserve"> </w:t>
      </w:r>
      <w:r>
        <w:rPr>
          <w:color w:val="575756"/>
        </w:rPr>
        <w:t>he’s</w:t>
      </w:r>
      <w:r>
        <w:rPr>
          <w:color w:val="575756"/>
          <w:spacing w:val="-5"/>
        </w:rPr>
        <w:t xml:space="preserve"> </w:t>
      </w:r>
      <w:r>
        <w:rPr>
          <w:color w:val="575756"/>
        </w:rPr>
        <w:t>no</w:t>
      </w:r>
      <w:r>
        <w:rPr>
          <w:color w:val="575756"/>
          <w:spacing w:val="-5"/>
        </w:rPr>
        <w:t xml:space="preserve"> </w:t>
      </w:r>
      <w:r>
        <w:rPr>
          <w:color w:val="575756"/>
        </w:rPr>
        <w:t>threat.</w:t>
      </w:r>
      <w:r>
        <w:rPr>
          <w:color w:val="575756"/>
          <w:spacing w:val="-5"/>
        </w:rPr>
        <w:t xml:space="preserve"> </w:t>
      </w:r>
      <w:r>
        <w:rPr>
          <w:color w:val="575756"/>
        </w:rPr>
        <w:t>I</w:t>
      </w:r>
      <w:r>
        <w:rPr>
          <w:color w:val="575756"/>
          <w:spacing w:val="-5"/>
        </w:rPr>
        <w:t xml:space="preserve"> </w:t>
      </w:r>
      <w:r>
        <w:rPr>
          <w:color w:val="575756"/>
        </w:rPr>
        <w:t>loved</w:t>
      </w:r>
      <w:r>
        <w:rPr>
          <w:color w:val="575756"/>
          <w:spacing w:val="-5"/>
        </w:rPr>
        <w:t xml:space="preserve"> </w:t>
      </w:r>
      <w:r>
        <w:rPr>
          <w:color w:val="575756"/>
        </w:rPr>
        <w:t>the</w:t>
      </w:r>
      <w:r>
        <w:rPr>
          <w:color w:val="575756"/>
          <w:spacing w:val="-5"/>
        </w:rPr>
        <w:t xml:space="preserve"> </w:t>
      </w:r>
      <w:r>
        <w:rPr>
          <w:color w:val="575756"/>
        </w:rPr>
        <w:t>Army</w:t>
      </w:r>
      <w:r>
        <w:rPr>
          <w:color w:val="575756"/>
          <w:spacing w:val="-5"/>
        </w:rPr>
        <w:t xml:space="preserve"> </w:t>
      </w:r>
      <w:r>
        <w:rPr>
          <w:color w:val="575756"/>
        </w:rPr>
        <w:t>and</w:t>
      </w:r>
      <w:r>
        <w:rPr>
          <w:color w:val="575756"/>
          <w:spacing w:val="-5"/>
        </w:rPr>
        <w:t xml:space="preserve"> </w:t>
      </w:r>
      <w:r>
        <w:rPr>
          <w:color w:val="575756"/>
        </w:rPr>
        <w:t>feel I was forced out, despite having performed to a far higher level that many other officers. It was clear that I was subject to a whispering campaign designed to undermine me in front of the soldiers. They were approached and asked if I had ever attempted to seduce them. They asked in the negative, because I never did.”</w:t>
      </w:r>
    </w:p>
    <w:p w14:paraId="6526ACC2" w14:textId="77777777" w:rsidR="008C5E22" w:rsidRDefault="00000000">
      <w:pPr>
        <w:pStyle w:val="BodyText"/>
        <w:spacing w:before="168" w:line="208" w:lineRule="auto"/>
        <w:ind w:left="2406" w:right="709" w:firstLine="396"/>
        <w:rPr>
          <w:rFonts w:ascii="HelveticaNeueLTPro-Md" w:hAnsi="HelveticaNeueLTPro-Md"/>
        </w:rPr>
      </w:pPr>
      <w:r>
        <w:rPr>
          <w:rFonts w:ascii="HelveticaNeueLTPro-Md" w:hAnsi="HelveticaNeueLTPro-Md"/>
          <w:color w:val="575756"/>
        </w:rPr>
        <w:t>“–</w:t>
      </w:r>
      <w:r>
        <w:rPr>
          <w:rFonts w:ascii="HelveticaNeueLTPro-Md" w:hAnsi="HelveticaNeueLTPro-Md"/>
          <w:color w:val="575756"/>
          <w:spacing w:val="-3"/>
        </w:rPr>
        <w:t xml:space="preserve"> </w:t>
      </w:r>
      <w:r>
        <w:rPr>
          <w:rFonts w:ascii="HelveticaNeueLTPro-Md" w:hAnsi="HelveticaNeueLTPro-Md"/>
          <w:color w:val="575756"/>
        </w:rPr>
        <w:t>although</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chose</w:t>
      </w:r>
      <w:r>
        <w:rPr>
          <w:rFonts w:ascii="HelveticaNeueLTPro-Md" w:hAnsi="HelveticaNeueLTPro-Md"/>
          <w:color w:val="575756"/>
          <w:spacing w:val="-3"/>
        </w:rPr>
        <w:t xml:space="preserve"> </w:t>
      </w:r>
      <w:r>
        <w:rPr>
          <w:rFonts w:ascii="HelveticaNeueLTPro-Md" w:hAnsi="HelveticaNeueLTPro-Md"/>
          <w:color w:val="575756"/>
        </w:rPr>
        <w:t>to</w:t>
      </w:r>
      <w:r>
        <w:rPr>
          <w:rFonts w:ascii="HelveticaNeueLTPro-Md" w:hAnsi="HelveticaNeueLTPro-Md"/>
          <w:color w:val="575756"/>
          <w:spacing w:val="-3"/>
        </w:rPr>
        <w:t xml:space="preserve"> </w:t>
      </w:r>
      <w:r>
        <w:rPr>
          <w:rFonts w:ascii="HelveticaNeueLTPro-Md" w:hAnsi="HelveticaNeueLTPro-Md"/>
          <w:color w:val="575756"/>
        </w:rPr>
        <w:t>leave</w:t>
      </w:r>
      <w:r>
        <w:rPr>
          <w:rFonts w:ascii="HelveticaNeueLTPro-Md" w:hAnsi="HelveticaNeueLTPro-Md"/>
          <w:color w:val="575756"/>
          <w:spacing w:val="-3"/>
        </w:rPr>
        <w:t xml:space="preserve"> </w:t>
      </w:r>
      <w:r>
        <w:rPr>
          <w:rFonts w:ascii="HelveticaNeueLTPro-Md" w:hAnsi="HelveticaNeueLTPro-Md"/>
          <w:color w:val="575756"/>
        </w:rPr>
        <w:t>on</w:t>
      </w:r>
      <w:r>
        <w:rPr>
          <w:rFonts w:ascii="HelveticaNeueLTPro-Md" w:hAnsi="HelveticaNeueLTPro-Md"/>
          <w:color w:val="575756"/>
          <w:spacing w:val="-3"/>
        </w:rPr>
        <w:t xml:space="preserve"> </w:t>
      </w:r>
      <w:r>
        <w:rPr>
          <w:rFonts w:ascii="HelveticaNeueLTPro-Md" w:hAnsi="HelveticaNeueLTPro-Md"/>
          <w:color w:val="575756"/>
        </w:rPr>
        <w:t>my</w:t>
      </w:r>
      <w:r>
        <w:rPr>
          <w:rFonts w:ascii="HelveticaNeueLTPro-Md" w:hAnsi="HelveticaNeueLTPro-Md"/>
          <w:color w:val="575756"/>
          <w:spacing w:val="-3"/>
        </w:rPr>
        <w:t xml:space="preserve"> </w:t>
      </w:r>
      <w:r>
        <w:rPr>
          <w:rFonts w:ascii="HelveticaNeueLTPro-Md" w:hAnsi="HelveticaNeueLTPro-Md"/>
          <w:color w:val="575756"/>
        </w:rPr>
        <w:t>own</w:t>
      </w:r>
      <w:r>
        <w:rPr>
          <w:rFonts w:ascii="HelveticaNeueLTPro-Md" w:hAnsi="HelveticaNeueLTPro-Md"/>
          <w:color w:val="575756"/>
          <w:spacing w:val="-3"/>
        </w:rPr>
        <w:t xml:space="preserve"> </w:t>
      </w:r>
      <w:r>
        <w:rPr>
          <w:rFonts w:ascii="HelveticaNeueLTPro-Md" w:hAnsi="HelveticaNeueLTPro-Md"/>
          <w:color w:val="575756"/>
        </w:rPr>
        <w:t>terms</w:t>
      </w:r>
      <w:r>
        <w:rPr>
          <w:rFonts w:ascii="HelveticaNeueLTPro-Md" w:hAnsi="HelveticaNeueLTPro-Md"/>
          <w:color w:val="575756"/>
          <w:spacing w:val="-3"/>
        </w:rPr>
        <w:t xml:space="preserve"> </w:t>
      </w:r>
      <w:r>
        <w:rPr>
          <w:rFonts w:ascii="HelveticaNeueLTPro-Md" w:hAnsi="HelveticaNeueLTPro-Md"/>
          <w:color w:val="575756"/>
        </w:rPr>
        <w:t>the</w:t>
      </w:r>
      <w:r>
        <w:rPr>
          <w:rFonts w:ascii="HelveticaNeueLTPro-Md" w:hAnsi="HelveticaNeueLTPro-Md"/>
          <w:color w:val="575756"/>
          <w:spacing w:val="-3"/>
        </w:rPr>
        <w:t xml:space="preserve"> </w:t>
      </w:r>
      <w:r>
        <w:rPr>
          <w:rFonts w:ascii="HelveticaNeueLTPro-Md" w:hAnsi="HelveticaNeueLTPro-Md"/>
          <w:color w:val="575756"/>
        </w:rPr>
        <w:t>underlying reason was the hostile environment to LGBT personnel,</w:t>
      </w:r>
    </w:p>
    <w:p w14:paraId="17BE7368" w14:textId="77777777" w:rsidR="008C5E22" w:rsidRDefault="00000000">
      <w:pPr>
        <w:pStyle w:val="BodyText"/>
        <w:spacing w:line="295" w:lineRule="exact"/>
        <w:ind w:left="2406"/>
        <w:jc w:val="both"/>
      </w:pPr>
      <w:r>
        <w:rPr>
          <w:color w:val="575756"/>
        </w:rPr>
        <w:t>the</w:t>
      </w:r>
      <w:r>
        <w:rPr>
          <w:color w:val="575756"/>
          <w:spacing w:val="-1"/>
        </w:rPr>
        <w:t xml:space="preserve"> </w:t>
      </w:r>
      <w:r>
        <w:rPr>
          <w:color w:val="575756"/>
        </w:rPr>
        <w:t>constant</w:t>
      </w:r>
      <w:r>
        <w:rPr>
          <w:color w:val="575756"/>
          <w:spacing w:val="-1"/>
        </w:rPr>
        <w:t xml:space="preserve"> </w:t>
      </w:r>
      <w:r>
        <w:rPr>
          <w:color w:val="575756"/>
        </w:rPr>
        <w:t>stress, personal</w:t>
      </w:r>
      <w:r>
        <w:rPr>
          <w:color w:val="575756"/>
          <w:spacing w:val="-1"/>
        </w:rPr>
        <w:t xml:space="preserve"> </w:t>
      </w:r>
      <w:r>
        <w:rPr>
          <w:color w:val="575756"/>
        </w:rPr>
        <w:t>unhappiness</w:t>
      </w:r>
      <w:r>
        <w:rPr>
          <w:color w:val="575756"/>
          <w:spacing w:val="-1"/>
        </w:rPr>
        <w:t xml:space="preserve"> </w:t>
      </w:r>
      <w:r>
        <w:rPr>
          <w:color w:val="575756"/>
        </w:rPr>
        <w:t>and low</w:t>
      </w:r>
      <w:r>
        <w:rPr>
          <w:color w:val="575756"/>
          <w:spacing w:val="-1"/>
        </w:rPr>
        <w:t xml:space="preserve"> </w:t>
      </w:r>
      <w:r>
        <w:rPr>
          <w:color w:val="575756"/>
        </w:rPr>
        <w:t xml:space="preserve">self </w:t>
      </w:r>
      <w:r>
        <w:rPr>
          <w:color w:val="575756"/>
          <w:spacing w:val="-2"/>
        </w:rPr>
        <w:t>esteem.”</w:t>
      </w:r>
    </w:p>
    <w:p w14:paraId="005E29F6" w14:textId="77777777" w:rsidR="008C5E22" w:rsidRDefault="00000000">
      <w:pPr>
        <w:pStyle w:val="BodyText"/>
        <w:spacing w:before="166" w:line="208" w:lineRule="auto"/>
        <w:ind w:left="2406" w:right="747" w:firstLine="396"/>
      </w:pPr>
      <w:r>
        <w:rPr>
          <w:rFonts w:ascii="HelveticaNeueLTPro-Md" w:hAnsi="HelveticaNeueLTPro-Md"/>
          <w:color w:val="575756"/>
        </w:rPr>
        <w:t>“I submitted my early termination notice because of the horrendous</w:t>
      </w:r>
      <w:r>
        <w:rPr>
          <w:rFonts w:ascii="HelveticaNeueLTPro-Md" w:hAnsi="HelveticaNeueLTPro-Md"/>
          <w:color w:val="575756"/>
          <w:spacing w:val="-7"/>
        </w:rPr>
        <w:t xml:space="preserve"> </w:t>
      </w:r>
      <w:r>
        <w:rPr>
          <w:rFonts w:ascii="HelveticaNeueLTPro-Md" w:hAnsi="HelveticaNeueLTPro-Md"/>
          <w:color w:val="575756"/>
        </w:rPr>
        <w:t>treatment</w:t>
      </w:r>
      <w:r>
        <w:rPr>
          <w:rFonts w:ascii="HelveticaNeueLTPro-Md" w:hAnsi="HelveticaNeueLTPro-Md"/>
          <w:color w:val="575756"/>
          <w:spacing w:val="-7"/>
        </w:rPr>
        <w:t xml:space="preserve"> </w:t>
      </w:r>
      <w:r>
        <w:rPr>
          <w:rFonts w:ascii="HelveticaNeueLTPro-Md" w:hAnsi="HelveticaNeueLTPro-Md"/>
          <w:color w:val="575756"/>
        </w:rPr>
        <w:t>I</w:t>
      </w:r>
      <w:r>
        <w:rPr>
          <w:rFonts w:ascii="HelveticaNeueLTPro-Md" w:hAnsi="HelveticaNeueLTPro-Md"/>
          <w:color w:val="575756"/>
          <w:spacing w:val="-7"/>
        </w:rPr>
        <w:t xml:space="preserve"> </w:t>
      </w:r>
      <w:r>
        <w:rPr>
          <w:rFonts w:ascii="HelveticaNeueLTPro-Md" w:hAnsi="HelveticaNeueLTPro-Md"/>
          <w:color w:val="575756"/>
        </w:rPr>
        <w:t>received</w:t>
      </w:r>
      <w:r>
        <w:rPr>
          <w:rFonts w:ascii="HelveticaNeueLTPro-Md" w:hAnsi="HelveticaNeueLTPro-Md"/>
          <w:color w:val="575756"/>
          <w:spacing w:val="-7"/>
        </w:rPr>
        <w:t xml:space="preserve"> </w:t>
      </w:r>
      <w:r>
        <w:rPr>
          <w:rFonts w:ascii="HelveticaNeueLTPro-Md" w:hAnsi="HelveticaNeueLTPro-Md"/>
          <w:color w:val="575756"/>
        </w:rPr>
        <w:t>by</w:t>
      </w:r>
      <w:r>
        <w:rPr>
          <w:rFonts w:ascii="HelveticaNeueLTPro-Md" w:hAnsi="HelveticaNeueLTPro-Md"/>
          <w:color w:val="575756"/>
          <w:spacing w:val="-7"/>
        </w:rPr>
        <w:t xml:space="preserve"> </w:t>
      </w:r>
      <w:r>
        <w:rPr>
          <w:rFonts w:ascii="HelveticaNeueLTPro-Md" w:hAnsi="HelveticaNeueLTPro-Md"/>
          <w:color w:val="575756"/>
        </w:rPr>
        <w:t>the</w:t>
      </w:r>
      <w:r>
        <w:rPr>
          <w:rFonts w:ascii="HelveticaNeueLTPro-Md" w:hAnsi="HelveticaNeueLTPro-Md"/>
          <w:color w:val="575756"/>
          <w:spacing w:val="-7"/>
        </w:rPr>
        <w:t xml:space="preserve"> </w:t>
      </w:r>
      <w:r>
        <w:rPr>
          <w:rFonts w:ascii="HelveticaNeueLTPro-Md" w:hAnsi="HelveticaNeueLTPro-Md"/>
          <w:color w:val="575756"/>
        </w:rPr>
        <w:t>military</w:t>
      </w:r>
      <w:r>
        <w:rPr>
          <w:rFonts w:ascii="HelveticaNeueLTPro-Md" w:hAnsi="HelveticaNeueLTPro-Md"/>
          <w:color w:val="575756"/>
          <w:spacing w:val="-7"/>
        </w:rPr>
        <w:t xml:space="preserve"> </w:t>
      </w:r>
      <w:r>
        <w:rPr>
          <w:rFonts w:ascii="HelveticaNeueLTPro-Md" w:hAnsi="HelveticaNeueLTPro-Md"/>
          <w:color w:val="575756"/>
        </w:rPr>
        <w:t>police,</w:t>
      </w:r>
      <w:r>
        <w:rPr>
          <w:rFonts w:ascii="HelveticaNeueLTPro-Md" w:hAnsi="HelveticaNeueLTPro-Md"/>
          <w:color w:val="575756"/>
          <w:spacing w:val="-7"/>
        </w:rPr>
        <w:t xml:space="preserve"> </w:t>
      </w:r>
      <w:r>
        <w:rPr>
          <w:rFonts w:ascii="HelveticaNeueLTPro-Md" w:hAnsi="HelveticaNeueLTPro-Md"/>
          <w:color w:val="575756"/>
        </w:rPr>
        <w:t xml:space="preserve">regulating </w:t>
      </w:r>
      <w:r>
        <w:rPr>
          <w:color w:val="575756"/>
        </w:rPr>
        <w:t>staff and SIB investigations over the years in the Royal Navy. I then applied by request to withdraw it, I was informed in no uncertain terms that I would not be able to withdraw my notice as I was gay (although they never had evidence).”</w:t>
      </w:r>
    </w:p>
    <w:p w14:paraId="377C794A" w14:textId="77777777" w:rsidR="008C5E22" w:rsidRDefault="00000000">
      <w:pPr>
        <w:pStyle w:val="BodyText"/>
        <w:spacing w:before="172" w:line="208" w:lineRule="auto"/>
        <w:ind w:left="2406" w:right="1140" w:firstLine="396"/>
      </w:pPr>
      <w:r>
        <w:rPr>
          <w:rFonts w:ascii="HelveticaNeueLTPro-Md" w:hAnsi="HelveticaNeueLTPro-Md"/>
          <w:color w:val="575756"/>
        </w:rPr>
        <w:t>“My entire time in the military was one of wondering who I</w:t>
      </w:r>
      <w:r>
        <w:rPr>
          <w:rFonts w:ascii="HelveticaNeueLTPro-Md" w:hAnsi="HelveticaNeueLTPro-Md"/>
          <w:color w:val="575756"/>
          <w:spacing w:val="-4"/>
        </w:rPr>
        <w:t xml:space="preserve"> </w:t>
      </w:r>
      <w:r>
        <w:rPr>
          <w:rFonts w:ascii="HelveticaNeueLTPro-Md" w:hAnsi="HelveticaNeueLTPro-Md"/>
          <w:color w:val="575756"/>
        </w:rPr>
        <w:t>really</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and</w:t>
      </w:r>
      <w:r>
        <w:rPr>
          <w:rFonts w:ascii="HelveticaNeueLTPro-Md" w:hAnsi="HelveticaNeueLTPro-Md"/>
          <w:color w:val="575756"/>
          <w:spacing w:val="-4"/>
        </w:rPr>
        <w:t xml:space="preserve"> </w:t>
      </w:r>
      <w:r>
        <w:rPr>
          <w:rFonts w:ascii="HelveticaNeueLTPro-Md" w:hAnsi="HelveticaNeueLTPro-Md"/>
          <w:color w:val="575756"/>
        </w:rPr>
        <w:t>coming</w:t>
      </w:r>
      <w:r>
        <w:rPr>
          <w:rFonts w:ascii="HelveticaNeueLTPro-Md" w:hAnsi="HelveticaNeueLTPro-Md"/>
          <w:color w:val="575756"/>
          <w:spacing w:val="-4"/>
        </w:rPr>
        <w:t xml:space="preserve"> </w:t>
      </w:r>
      <w:r>
        <w:rPr>
          <w:rFonts w:ascii="HelveticaNeueLTPro-Md" w:hAnsi="HelveticaNeueLTPro-Md"/>
          <w:color w:val="575756"/>
        </w:rPr>
        <w:t>to</w:t>
      </w:r>
      <w:r>
        <w:rPr>
          <w:rFonts w:ascii="HelveticaNeueLTPro-Md" w:hAnsi="HelveticaNeueLTPro-Md"/>
          <w:color w:val="575756"/>
          <w:spacing w:val="-4"/>
        </w:rPr>
        <w:t xml:space="preserve"> </w:t>
      </w:r>
      <w:r>
        <w:rPr>
          <w:rFonts w:ascii="HelveticaNeueLTPro-Md" w:hAnsi="HelveticaNeueLTPro-Md"/>
          <w:color w:val="575756"/>
        </w:rPr>
        <w:t>the</w:t>
      </w:r>
      <w:r>
        <w:rPr>
          <w:rFonts w:ascii="HelveticaNeueLTPro-Md" w:hAnsi="HelveticaNeueLTPro-Md"/>
          <w:color w:val="575756"/>
          <w:spacing w:val="-4"/>
        </w:rPr>
        <w:t xml:space="preserve"> </w:t>
      </w:r>
      <w:r>
        <w:rPr>
          <w:rFonts w:ascii="HelveticaNeueLTPro-Md" w:hAnsi="HelveticaNeueLTPro-Md"/>
          <w:color w:val="575756"/>
        </w:rPr>
        <w:t>conclusion</w:t>
      </w:r>
      <w:r>
        <w:rPr>
          <w:rFonts w:ascii="HelveticaNeueLTPro-Md" w:hAnsi="HelveticaNeueLTPro-Md"/>
          <w:color w:val="575756"/>
          <w:spacing w:val="-4"/>
        </w:rPr>
        <w:t xml:space="preserve"> </w:t>
      </w:r>
      <w:r>
        <w:rPr>
          <w:rFonts w:ascii="HelveticaNeueLTPro-Md" w:hAnsi="HelveticaNeueLTPro-Md"/>
          <w:color w:val="575756"/>
        </w:rPr>
        <w:t>that</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 xml:space="preserve">suffering </w:t>
      </w:r>
      <w:r>
        <w:rPr>
          <w:color w:val="575756"/>
        </w:rPr>
        <w:t>from</w:t>
      </w:r>
      <w:r>
        <w:rPr>
          <w:color w:val="575756"/>
          <w:spacing w:val="-1"/>
        </w:rPr>
        <w:t xml:space="preserve"> </w:t>
      </w:r>
      <w:r>
        <w:rPr>
          <w:color w:val="575756"/>
        </w:rPr>
        <w:t>gender</w:t>
      </w:r>
      <w:r>
        <w:rPr>
          <w:color w:val="575756"/>
          <w:spacing w:val="-1"/>
        </w:rPr>
        <w:t xml:space="preserve"> </w:t>
      </w:r>
      <w:r>
        <w:rPr>
          <w:color w:val="575756"/>
        </w:rPr>
        <w:t>dysphoria.</w:t>
      </w:r>
      <w:r>
        <w:rPr>
          <w:color w:val="575756"/>
          <w:spacing w:val="-1"/>
        </w:rPr>
        <w:t xml:space="preserve"> </w:t>
      </w:r>
      <w:r>
        <w:rPr>
          <w:color w:val="575756"/>
        </w:rPr>
        <w:t>There</w:t>
      </w:r>
      <w:r>
        <w:rPr>
          <w:color w:val="575756"/>
          <w:spacing w:val="-1"/>
        </w:rPr>
        <w:t xml:space="preserve"> </w:t>
      </w:r>
      <w:r>
        <w:rPr>
          <w:color w:val="575756"/>
        </w:rPr>
        <w:t>was</w:t>
      </w:r>
      <w:r>
        <w:rPr>
          <w:color w:val="575756"/>
          <w:spacing w:val="-1"/>
        </w:rPr>
        <w:t xml:space="preserve"> </w:t>
      </w:r>
      <w:r>
        <w:rPr>
          <w:color w:val="575756"/>
        </w:rPr>
        <w:t>no</w:t>
      </w:r>
      <w:r>
        <w:rPr>
          <w:color w:val="575756"/>
          <w:spacing w:val="-1"/>
        </w:rPr>
        <w:t xml:space="preserve"> </w:t>
      </w:r>
      <w:r>
        <w:rPr>
          <w:color w:val="575756"/>
        </w:rPr>
        <w:t>support</w:t>
      </w:r>
      <w:r>
        <w:rPr>
          <w:color w:val="575756"/>
          <w:spacing w:val="-1"/>
        </w:rPr>
        <w:t xml:space="preserve"> </w:t>
      </w:r>
      <w:r>
        <w:rPr>
          <w:color w:val="575756"/>
        </w:rPr>
        <w:t>back</w:t>
      </w:r>
      <w:r>
        <w:rPr>
          <w:color w:val="575756"/>
          <w:spacing w:val="-1"/>
        </w:rPr>
        <w:t xml:space="preserve"> </w:t>
      </w:r>
      <w:r>
        <w:rPr>
          <w:color w:val="575756"/>
        </w:rPr>
        <w:t>then,</w:t>
      </w:r>
      <w:r>
        <w:rPr>
          <w:color w:val="575756"/>
          <w:spacing w:val="-1"/>
        </w:rPr>
        <w:t xml:space="preserve"> </w:t>
      </w:r>
      <w:r>
        <w:rPr>
          <w:color w:val="575756"/>
        </w:rPr>
        <w:t>just</w:t>
      </w:r>
      <w:r>
        <w:rPr>
          <w:color w:val="575756"/>
          <w:spacing w:val="-1"/>
        </w:rPr>
        <w:t xml:space="preserve"> </w:t>
      </w:r>
      <w:r>
        <w:rPr>
          <w:color w:val="575756"/>
          <w:spacing w:val="-5"/>
        </w:rPr>
        <w:t>the</w:t>
      </w:r>
    </w:p>
    <w:p w14:paraId="3D45EB32" w14:textId="77777777" w:rsidR="008C5E22" w:rsidRDefault="00000000">
      <w:pPr>
        <w:pStyle w:val="BodyText"/>
        <w:spacing w:line="208" w:lineRule="auto"/>
        <w:ind w:left="2406" w:right="939"/>
        <w:jc w:val="both"/>
      </w:pPr>
      <w:r>
        <w:rPr>
          <w:color w:val="575756"/>
        </w:rPr>
        <w:t>threat</w:t>
      </w:r>
      <w:r>
        <w:rPr>
          <w:color w:val="575756"/>
          <w:spacing w:val="-3"/>
        </w:rPr>
        <w:t xml:space="preserve"> </w:t>
      </w:r>
      <w:r>
        <w:rPr>
          <w:color w:val="575756"/>
        </w:rPr>
        <w:t>of</w:t>
      </w:r>
      <w:r>
        <w:rPr>
          <w:color w:val="575756"/>
          <w:spacing w:val="-3"/>
        </w:rPr>
        <w:t xml:space="preserve"> </w:t>
      </w:r>
      <w:r>
        <w:rPr>
          <w:color w:val="575756"/>
        </w:rPr>
        <w:t>what</w:t>
      </w:r>
      <w:r>
        <w:rPr>
          <w:color w:val="575756"/>
          <w:spacing w:val="-3"/>
        </w:rPr>
        <w:t xml:space="preserve"> </w:t>
      </w:r>
      <w:r>
        <w:rPr>
          <w:color w:val="575756"/>
        </w:rPr>
        <w:t>would</w:t>
      </w:r>
      <w:r>
        <w:rPr>
          <w:color w:val="575756"/>
          <w:spacing w:val="-3"/>
        </w:rPr>
        <w:t xml:space="preserve"> </w:t>
      </w:r>
      <w:r>
        <w:rPr>
          <w:color w:val="575756"/>
        </w:rPr>
        <w:t>happen</w:t>
      </w:r>
      <w:r>
        <w:rPr>
          <w:color w:val="575756"/>
          <w:spacing w:val="-3"/>
        </w:rPr>
        <w:t xml:space="preserve"> </w:t>
      </w:r>
      <w:r>
        <w:rPr>
          <w:color w:val="575756"/>
        </w:rPr>
        <w:t>if</w:t>
      </w:r>
      <w:r>
        <w:rPr>
          <w:color w:val="575756"/>
          <w:spacing w:val="-3"/>
        </w:rPr>
        <w:t xml:space="preserve"> </w:t>
      </w:r>
      <w:r>
        <w:rPr>
          <w:color w:val="575756"/>
        </w:rPr>
        <w:t>I</w:t>
      </w:r>
      <w:r>
        <w:rPr>
          <w:color w:val="575756"/>
          <w:spacing w:val="-3"/>
        </w:rPr>
        <w:t xml:space="preserve"> </w:t>
      </w:r>
      <w:r>
        <w:rPr>
          <w:color w:val="575756"/>
        </w:rPr>
        <w:t>did</w:t>
      </w:r>
      <w:r>
        <w:rPr>
          <w:color w:val="575756"/>
          <w:spacing w:val="-3"/>
        </w:rPr>
        <w:t xml:space="preserve"> </w:t>
      </w:r>
      <w:r>
        <w:rPr>
          <w:color w:val="575756"/>
        </w:rPr>
        <w:t>actually</w:t>
      </w:r>
      <w:r>
        <w:rPr>
          <w:color w:val="575756"/>
          <w:spacing w:val="-3"/>
        </w:rPr>
        <w:t xml:space="preserve"> </w:t>
      </w:r>
      <w:r>
        <w:rPr>
          <w:color w:val="575756"/>
        </w:rPr>
        <w:t>tell</w:t>
      </w:r>
      <w:r>
        <w:rPr>
          <w:color w:val="575756"/>
          <w:spacing w:val="-3"/>
        </w:rPr>
        <w:t xml:space="preserve"> </w:t>
      </w:r>
      <w:r>
        <w:rPr>
          <w:color w:val="575756"/>
        </w:rPr>
        <w:t>anybody</w:t>
      </w:r>
      <w:r>
        <w:rPr>
          <w:color w:val="575756"/>
          <w:spacing w:val="-3"/>
        </w:rPr>
        <w:t xml:space="preserve"> </w:t>
      </w:r>
      <w:r>
        <w:rPr>
          <w:color w:val="575756"/>
        </w:rPr>
        <w:t>what</w:t>
      </w:r>
      <w:r>
        <w:rPr>
          <w:color w:val="575756"/>
          <w:spacing w:val="-3"/>
        </w:rPr>
        <w:t xml:space="preserve"> </w:t>
      </w:r>
      <w:r>
        <w:rPr>
          <w:color w:val="575756"/>
        </w:rPr>
        <w:t>I</w:t>
      </w:r>
      <w:r>
        <w:rPr>
          <w:color w:val="575756"/>
          <w:spacing w:val="-3"/>
        </w:rPr>
        <w:t xml:space="preserve"> </w:t>
      </w:r>
      <w:r>
        <w:rPr>
          <w:color w:val="575756"/>
        </w:rPr>
        <w:t>was going</w:t>
      </w:r>
      <w:r>
        <w:rPr>
          <w:color w:val="575756"/>
          <w:spacing w:val="-1"/>
        </w:rPr>
        <w:t xml:space="preserve"> </w:t>
      </w:r>
      <w:r>
        <w:rPr>
          <w:color w:val="575756"/>
        </w:rPr>
        <w:t>through.</w:t>
      </w:r>
      <w:r>
        <w:rPr>
          <w:color w:val="575756"/>
          <w:spacing w:val="-1"/>
        </w:rPr>
        <w:t xml:space="preserve"> </w:t>
      </w:r>
      <w:r>
        <w:rPr>
          <w:color w:val="575756"/>
        </w:rPr>
        <w:t>It</w:t>
      </w:r>
      <w:r>
        <w:rPr>
          <w:color w:val="575756"/>
          <w:spacing w:val="-1"/>
        </w:rPr>
        <w:t xml:space="preserve"> </w:t>
      </w:r>
      <w:r>
        <w:rPr>
          <w:color w:val="575756"/>
        </w:rPr>
        <w:t>was</w:t>
      </w:r>
      <w:r>
        <w:rPr>
          <w:color w:val="575756"/>
          <w:spacing w:val="-1"/>
        </w:rPr>
        <w:t xml:space="preserve"> </w:t>
      </w:r>
      <w:r>
        <w:rPr>
          <w:color w:val="575756"/>
        </w:rPr>
        <w:t>hard,</w:t>
      </w:r>
      <w:r>
        <w:rPr>
          <w:color w:val="575756"/>
          <w:spacing w:val="-1"/>
        </w:rPr>
        <w:t xml:space="preserve"> </w:t>
      </w:r>
      <w:r>
        <w:rPr>
          <w:color w:val="575756"/>
        </w:rPr>
        <w:t>it</w:t>
      </w:r>
      <w:r>
        <w:rPr>
          <w:color w:val="575756"/>
          <w:spacing w:val="-1"/>
        </w:rPr>
        <w:t xml:space="preserve"> </w:t>
      </w:r>
      <w:r>
        <w:rPr>
          <w:color w:val="575756"/>
        </w:rPr>
        <w:t>was</w:t>
      </w:r>
      <w:r>
        <w:rPr>
          <w:color w:val="575756"/>
          <w:spacing w:val="-1"/>
        </w:rPr>
        <w:t xml:space="preserve"> </w:t>
      </w:r>
      <w:r>
        <w:rPr>
          <w:color w:val="575756"/>
        </w:rPr>
        <w:t>humiliating</w:t>
      </w:r>
      <w:r>
        <w:rPr>
          <w:color w:val="575756"/>
          <w:spacing w:val="-1"/>
        </w:rPr>
        <w:t xml:space="preserve"> </w:t>
      </w:r>
      <w:r>
        <w:rPr>
          <w:color w:val="575756"/>
        </w:rPr>
        <w:t>and</w:t>
      </w:r>
      <w:r>
        <w:rPr>
          <w:color w:val="575756"/>
          <w:spacing w:val="-1"/>
        </w:rPr>
        <w:t xml:space="preserve"> </w:t>
      </w:r>
      <w:r>
        <w:rPr>
          <w:color w:val="575756"/>
        </w:rPr>
        <w:t>it</w:t>
      </w:r>
      <w:r>
        <w:rPr>
          <w:color w:val="575756"/>
          <w:spacing w:val="-1"/>
        </w:rPr>
        <w:t xml:space="preserve"> </w:t>
      </w:r>
      <w:r>
        <w:rPr>
          <w:color w:val="575756"/>
        </w:rPr>
        <w:t>ultimately</w:t>
      </w:r>
      <w:r>
        <w:rPr>
          <w:color w:val="575756"/>
          <w:spacing w:val="-1"/>
        </w:rPr>
        <w:t xml:space="preserve"> </w:t>
      </w:r>
      <w:r>
        <w:rPr>
          <w:color w:val="575756"/>
        </w:rPr>
        <w:t>made me cut my career short.”</w:t>
      </w:r>
    </w:p>
    <w:p w14:paraId="3E5CA0D3" w14:textId="77777777" w:rsidR="008C5E22" w:rsidRDefault="008C5E22">
      <w:pPr>
        <w:spacing w:line="208" w:lineRule="auto"/>
        <w:jc w:val="both"/>
        <w:sectPr w:rsidR="008C5E22">
          <w:pgSz w:w="11910" w:h="16840"/>
          <w:pgMar w:top="1120" w:right="860" w:bottom="280" w:left="740" w:header="746" w:footer="0" w:gutter="0"/>
          <w:cols w:space="720"/>
        </w:sectPr>
      </w:pPr>
    </w:p>
    <w:p w14:paraId="02929952" w14:textId="77777777" w:rsidR="008C5E22" w:rsidRDefault="008C5E22">
      <w:pPr>
        <w:pStyle w:val="BodyText"/>
        <w:spacing w:before="1"/>
        <w:rPr>
          <w:sz w:val="12"/>
        </w:rPr>
      </w:pPr>
    </w:p>
    <w:p w14:paraId="4D108A06" w14:textId="77777777" w:rsidR="008C5E22" w:rsidRDefault="00000000">
      <w:pPr>
        <w:pStyle w:val="BodyText"/>
        <w:spacing w:line="20" w:lineRule="exact"/>
        <w:ind w:left="790"/>
        <w:rPr>
          <w:sz w:val="2"/>
        </w:rPr>
      </w:pPr>
      <w:r>
        <w:rPr>
          <w:noProof/>
          <w:sz w:val="2"/>
        </w:rPr>
        <mc:AlternateContent>
          <mc:Choice Requires="wps">
            <w:drawing>
              <wp:inline distT="0" distB="0" distL="0" distR="0" wp14:anchorId="71C3A55A" wp14:editId="79AB7443">
                <wp:extent cx="5868035" cy="19050"/>
                <wp:effectExtent l="9525" t="0" r="8889" b="0"/>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035" cy="19050"/>
                          <a:chOff x="0" y="0"/>
                          <a:chExt cx="5868035" cy="19050"/>
                        </a:xfrm>
                      </wpg:grpSpPr>
                      <wps:wsp>
                        <wps:cNvPr id="114" name="Graphic 114"/>
                        <wps:cNvSpPr/>
                        <wps:spPr>
                          <a:xfrm>
                            <a:off x="0" y="9525"/>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62.05pt;height:1.5pt;mso-position-horizontal-relative:char;mso-position-vertical-relative:line" id="docshapegroup67" coordorigin="0,0" coordsize="9241,30">
                <v:line style="position:absolute" from="0,15" to="9241,15" stroked="true" strokeweight="1.5pt" strokecolor="#575756">
                  <v:stroke dashstyle="solid"/>
                </v:line>
              </v:group>
            </w:pict>
          </mc:Fallback>
        </mc:AlternateContent>
      </w:r>
    </w:p>
    <w:p w14:paraId="0E8BDA9B" w14:textId="77777777" w:rsidR="008C5E22" w:rsidRDefault="008C5E22">
      <w:pPr>
        <w:spacing w:line="20" w:lineRule="exact"/>
        <w:rPr>
          <w:sz w:val="2"/>
        </w:rPr>
        <w:sectPr w:rsidR="008C5E22">
          <w:headerReference w:type="even" r:id="rId57"/>
          <w:headerReference w:type="default" r:id="rId58"/>
          <w:pgSz w:w="11910" w:h="16840"/>
          <w:pgMar w:top="940" w:right="860" w:bottom="280" w:left="740" w:header="746" w:footer="0" w:gutter="0"/>
          <w:pgNumType w:start="115"/>
          <w:cols w:space="720"/>
        </w:sectPr>
      </w:pPr>
    </w:p>
    <w:p w14:paraId="264E2F4C" w14:textId="77777777" w:rsidR="008C5E22" w:rsidRDefault="008C5E22">
      <w:pPr>
        <w:pStyle w:val="BodyText"/>
        <w:rPr>
          <w:sz w:val="20"/>
        </w:rPr>
      </w:pPr>
    </w:p>
    <w:p w14:paraId="207938EC" w14:textId="77777777" w:rsidR="008C5E22" w:rsidRDefault="008C5E22">
      <w:pPr>
        <w:pStyle w:val="BodyText"/>
        <w:rPr>
          <w:sz w:val="20"/>
        </w:rPr>
      </w:pPr>
    </w:p>
    <w:p w14:paraId="6589860E" w14:textId="77777777" w:rsidR="008C5E22" w:rsidRDefault="008C5E22">
      <w:pPr>
        <w:pStyle w:val="BodyText"/>
        <w:rPr>
          <w:sz w:val="13"/>
        </w:rPr>
      </w:pPr>
    </w:p>
    <w:p w14:paraId="67E8BC7F" w14:textId="77777777" w:rsidR="008C5E22" w:rsidRDefault="00000000">
      <w:pPr>
        <w:pStyle w:val="Heading2"/>
        <w:spacing w:line="192" w:lineRule="auto"/>
        <w:ind w:right="2302"/>
      </w:pPr>
      <w:r>
        <w:rPr>
          <w:noProof/>
        </w:rPr>
        <mc:AlternateContent>
          <mc:Choice Requires="wps">
            <w:drawing>
              <wp:anchor distT="0" distB="0" distL="0" distR="0" simplePos="0" relativeHeight="15749632" behindDoc="0" locked="0" layoutInCell="1" allowOverlap="1" wp14:anchorId="4198373C" wp14:editId="078BCD3F">
                <wp:simplePos x="0" y="0"/>
                <wp:positionH relativeFrom="page">
                  <wp:posOffset>899999</wp:posOffset>
                </wp:positionH>
                <wp:positionV relativeFrom="paragraph">
                  <wp:posOffset>183342</wp:posOffset>
                </wp:positionV>
                <wp:extent cx="771525" cy="771525"/>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771525"/>
                        </a:xfrm>
                        <a:custGeom>
                          <a:avLst/>
                          <a:gdLst/>
                          <a:ahLst/>
                          <a:cxnLst/>
                          <a:rect l="l" t="t" r="r" b="b"/>
                          <a:pathLst>
                            <a:path w="771525" h="771525">
                              <a:moveTo>
                                <a:pt x="282575" y="0"/>
                              </a:moveTo>
                              <a:lnTo>
                                <a:pt x="236996" y="15650"/>
                              </a:lnTo>
                              <a:lnTo>
                                <a:pt x="195497" y="36835"/>
                              </a:lnTo>
                              <a:lnTo>
                                <a:pt x="158055" y="63003"/>
                              </a:lnTo>
                              <a:lnTo>
                                <a:pt x="124648" y="93603"/>
                              </a:lnTo>
                              <a:lnTo>
                                <a:pt x="95253" y="128084"/>
                              </a:lnTo>
                              <a:lnTo>
                                <a:pt x="69850" y="165893"/>
                              </a:lnTo>
                              <a:lnTo>
                                <a:pt x="48415" y="206481"/>
                              </a:lnTo>
                              <a:lnTo>
                                <a:pt x="30926" y="249296"/>
                              </a:lnTo>
                              <a:lnTo>
                                <a:pt x="17363" y="293786"/>
                              </a:lnTo>
                              <a:lnTo>
                                <a:pt x="7702" y="339401"/>
                              </a:lnTo>
                              <a:lnTo>
                                <a:pt x="1921" y="385589"/>
                              </a:lnTo>
                              <a:lnTo>
                                <a:pt x="0" y="431800"/>
                              </a:lnTo>
                              <a:lnTo>
                                <a:pt x="0" y="771525"/>
                              </a:lnTo>
                              <a:lnTo>
                                <a:pt x="266700" y="771525"/>
                              </a:lnTo>
                              <a:lnTo>
                                <a:pt x="266700" y="434975"/>
                              </a:lnTo>
                              <a:lnTo>
                                <a:pt x="133350" y="434975"/>
                              </a:lnTo>
                              <a:lnTo>
                                <a:pt x="132599" y="393762"/>
                              </a:lnTo>
                              <a:lnTo>
                                <a:pt x="137467" y="349944"/>
                              </a:lnTo>
                              <a:lnTo>
                                <a:pt x="147916" y="305382"/>
                              </a:lnTo>
                              <a:lnTo>
                                <a:pt x="163909" y="261937"/>
                              </a:lnTo>
                              <a:lnTo>
                                <a:pt x="185408" y="221468"/>
                              </a:lnTo>
                              <a:lnTo>
                                <a:pt x="212377" y="185836"/>
                              </a:lnTo>
                              <a:lnTo>
                                <a:pt x="244778" y="156902"/>
                              </a:lnTo>
                              <a:lnTo>
                                <a:pt x="282575" y="136525"/>
                              </a:lnTo>
                              <a:lnTo>
                                <a:pt x="282575" y="0"/>
                              </a:lnTo>
                              <a:close/>
                            </a:path>
                            <a:path w="771525" h="771525">
                              <a:moveTo>
                                <a:pt x="771525" y="0"/>
                              </a:moveTo>
                              <a:lnTo>
                                <a:pt x="725946" y="15650"/>
                              </a:lnTo>
                              <a:lnTo>
                                <a:pt x="684447" y="36835"/>
                              </a:lnTo>
                              <a:lnTo>
                                <a:pt x="647005" y="63003"/>
                              </a:lnTo>
                              <a:lnTo>
                                <a:pt x="613598" y="93603"/>
                              </a:lnTo>
                              <a:lnTo>
                                <a:pt x="584203" y="128084"/>
                              </a:lnTo>
                              <a:lnTo>
                                <a:pt x="558800" y="165893"/>
                              </a:lnTo>
                              <a:lnTo>
                                <a:pt x="537365" y="206481"/>
                              </a:lnTo>
                              <a:lnTo>
                                <a:pt x="519876" y="249296"/>
                              </a:lnTo>
                              <a:lnTo>
                                <a:pt x="506313" y="293786"/>
                              </a:lnTo>
                              <a:lnTo>
                                <a:pt x="496652" y="339401"/>
                              </a:lnTo>
                              <a:lnTo>
                                <a:pt x="490871" y="385589"/>
                              </a:lnTo>
                              <a:lnTo>
                                <a:pt x="488950" y="431800"/>
                              </a:lnTo>
                              <a:lnTo>
                                <a:pt x="488950" y="771525"/>
                              </a:lnTo>
                              <a:lnTo>
                                <a:pt x="755650" y="771525"/>
                              </a:lnTo>
                              <a:lnTo>
                                <a:pt x="755650" y="434975"/>
                              </a:lnTo>
                              <a:lnTo>
                                <a:pt x="622300" y="434975"/>
                              </a:lnTo>
                              <a:lnTo>
                                <a:pt x="621549" y="393762"/>
                              </a:lnTo>
                              <a:lnTo>
                                <a:pt x="626417" y="349944"/>
                              </a:lnTo>
                              <a:lnTo>
                                <a:pt x="636866" y="305382"/>
                              </a:lnTo>
                              <a:lnTo>
                                <a:pt x="652859" y="261937"/>
                              </a:lnTo>
                              <a:lnTo>
                                <a:pt x="674358" y="221468"/>
                              </a:lnTo>
                              <a:lnTo>
                                <a:pt x="701327" y="185836"/>
                              </a:lnTo>
                              <a:lnTo>
                                <a:pt x="733728" y="156902"/>
                              </a:lnTo>
                              <a:lnTo>
                                <a:pt x="771525" y="136525"/>
                              </a:lnTo>
                              <a:lnTo>
                                <a:pt x="771525" y="0"/>
                              </a:lnTo>
                              <a:close/>
                            </a:path>
                          </a:pathLst>
                        </a:custGeom>
                        <a:solidFill>
                          <a:srgbClr val="575756"/>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14.436417pt;width:60.75pt;height:60.75pt;mso-position-horizontal-relative:page;mso-position-vertical-relative:paragraph;z-index:15749632" id="docshape68" coordorigin="1417,289" coordsize="1215,1215" path="m1862,289l1791,313,1725,347,1666,388,1614,436,1567,490,1527,550,1494,614,1466,681,1445,751,1429,823,1420,896,1417,969,1417,1504,1837,1504,1837,974,1627,974,1626,909,1634,840,1650,770,1675,701,1709,637,1752,581,1803,536,1862,504,1862,289xm2632,289l2561,313,2495,347,2436,388,2384,436,2337,490,2297,550,2264,614,2236,681,2215,751,2199,823,2190,896,2187,969,2187,1504,2607,1504,2607,974,2397,974,2396,909,2404,840,2420,770,2445,701,2479,637,2522,581,2573,536,2632,504,2632,289xe" filled="true" fillcolor="#575756" stroked="false">
                <v:path arrowok="t"/>
                <v:fill type="solid"/>
                <w10:wrap type="none"/>
              </v:shape>
            </w:pict>
          </mc:Fallback>
        </mc:AlternateContent>
      </w:r>
      <w:bookmarkStart w:id="65" w:name="Shame_and_loss_of_self_esteem"/>
      <w:bookmarkStart w:id="66" w:name="_bookmark34"/>
      <w:bookmarkEnd w:id="65"/>
      <w:bookmarkEnd w:id="66"/>
      <w:r>
        <w:rPr>
          <w:color w:val="575756"/>
        </w:rPr>
        <w:t>Shame</w:t>
      </w:r>
      <w:r>
        <w:rPr>
          <w:color w:val="575756"/>
          <w:spacing w:val="-16"/>
        </w:rPr>
        <w:t xml:space="preserve"> </w:t>
      </w:r>
      <w:r>
        <w:rPr>
          <w:color w:val="575756"/>
        </w:rPr>
        <w:t>and</w:t>
      </w:r>
      <w:r>
        <w:rPr>
          <w:color w:val="575756"/>
          <w:spacing w:val="-16"/>
        </w:rPr>
        <w:t xml:space="preserve"> </w:t>
      </w:r>
      <w:r>
        <w:rPr>
          <w:color w:val="575756"/>
        </w:rPr>
        <w:t>loss of self esteem</w:t>
      </w:r>
    </w:p>
    <w:p w14:paraId="6694462D" w14:textId="77777777" w:rsidR="008C5E22" w:rsidRDefault="008C5E22">
      <w:pPr>
        <w:pStyle w:val="BodyText"/>
        <w:spacing w:before="8"/>
        <w:rPr>
          <w:rFonts w:ascii="HelveticaNeueLT Pro 55 Roman"/>
          <w:b/>
          <w:sz w:val="75"/>
        </w:rPr>
      </w:pPr>
    </w:p>
    <w:p w14:paraId="615517B8" w14:textId="77777777" w:rsidR="008C5E22" w:rsidRDefault="00000000">
      <w:pPr>
        <w:pStyle w:val="BodyText"/>
        <w:spacing w:line="208" w:lineRule="auto"/>
        <w:ind w:left="2406" w:right="892" w:firstLine="396"/>
      </w:pPr>
      <w:r>
        <w:rPr>
          <w:rFonts w:ascii="HelveticaNeueLTPro-Md" w:hAnsi="HelveticaNeueLTPro-Md"/>
          <w:color w:val="575756"/>
        </w:rPr>
        <w:t>“[The</w:t>
      </w:r>
      <w:r>
        <w:rPr>
          <w:rFonts w:ascii="HelveticaNeueLTPro-Md" w:hAnsi="HelveticaNeueLTPro-Md"/>
          <w:color w:val="575756"/>
          <w:spacing w:val="-4"/>
        </w:rPr>
        <w:t xml:space="preserve"> </w:t>
      </w:r>
      <w:r>
        <w:rPr>
          <w:rFonts w:ascii="HelveticaNeueLTPro-Md" w:hAnsi="HelveticaNeueLTPro-Md"/>
          <w:color w:val="575756"/>
        </w:rPr>
        <w:t>effect</w:t>
      </w:r>
      <w:r>
        <w:rPr>
          <w:rFonts w:ascii="HelveticaNeueLTPro-Md" w:hAnsi="HelveticaNeueLTPro-Md"/>
          <w:color w:val="575756"/>
          <w:spacing w:val="-4"/>
        </w:rPr>
        <w:t xml:space="preserve"> </w:t>
      </w:r>
      <w:r>
        <w:rPr>
          <w:rFonts w:ascii="HelveticaNeueLTPro-Md" w:hAnsi="HelveticaNeueLTPro-Md"/>
          <w:color w:val="575756"/>
        </w:rPr>
        <w:t>of</w:t>
      </w:r>
      <w:r>
        <w:rPr>
          <w:rFonts w:ascii="HelveticaNeueLTPro-Md" w:hAnsi="HelveticaNeueLTPro-Md"/>
          <w:color w:val="575756"/>
          <w:spacing w:val="-4"/>
        </w:rPr>
        <w:t xml:space="preserve"> </w:t>
      </w:r>
      <w:r>
        <w:rPr>
          <w:rFonts w:ascii="HelveticaNeueLTPro-Md" w:hAnsi="HelveticaNeueLTPro-Md"/>
          <w:color w:val="575756"/>
        </w:rPr>
        <w:t>the</w:t>
      </w:r>
      <w:r>
        <w:rPr>
          <w:rFonts w:ascii="HelveticaNeueLTPro-Md" w:hAnsi="HelveticaNeueLTPro-Md"/>
          <w:color w:val="575756"/>
          <w:spacing w:val="-4"/>
        </w:rPr>
        <w:t xml:space="preserve"> </w:t>
      </w:r>
      <w:r>
        <w:rPr>
          <w:rFonts w:ascii="HelveticaNeueLTPro-Md" w:hAnsi="HelveticaNeueLTPro-Md"/>
          <w:color w:val="575756"/>
        </w:rPr>
        <w:t>Ban</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that]</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afraid</w:t>
      </w:r>
      <w:r>
        <w:rPr>
          <w:rFonts w:ascii="HelveticaNeueLTPro-Md" w:hAnsi="HelveticaNeueLTPro-Md"/>
          <w:color w:val="575756"/>
          <w:spacing w:val="-4"/>
        </w:rPr>
        <w:t xml:space="preserve"> </w:t>
      </w:r>
      <w:r>
        <w:rPr>
          <w:rFonts w:ascii="HelveticaNeueLTPro-Md" w:hAnsi="HelveticaNeueLTPro-Md"/>
          <w:color w:val="575756"/>
        </w:rPr>
        <w:t>to</w:t>
      </w:r>
      <w:r>
        <w:rPr>
          <w:rFonts w:ascii="HelveticaNeueLTPro-Md" w:hAnsi="HelveticaNeueLTPro-Md"/>
          <w:color w:val="575756"/>
          <w:spacing w:val="-4"/>
        </w:rPr>
        <w:t xml:space="preserve"> </w:t>
      </w:r>
      <w:r>
        <w:rPr>
          <w:rFonts w:ascii="HelveticaNeueLTPro-Md" w:hAnsi="HelveticaNeueLTPro-Md"/>
          <w:color w:val="575756"/>
        </w:rPr>
        <w:t>have</w:t>
      </w:r>
      <w:r>
        <w:rPr>
          <w:rFonts w:ascii="HelveticaNeueLTPro-Md" w:hAnsi="HelveticaNeueLTPro-Md"/>
          <w:color w:val="575756"/>
          <w:spacing w:val="-4"/>
        </w:rPr>
        <w:t xml:space="preserve"> </w:t>
      </w:r>
      <w:r>
        <w:rPr>
          <w:rFonts w:ascii="HelveticaNeueLTPro-Md" w:hAnsi="HelveticaNeueLTPro-Md"/>
          <w:color w:val="575756"/>
        </w:rPr>
        <w:t xml:space="preserve">female friends, afraid to get too close to anyone, afraid that I would be </w:t>
      </w:r>
      <w:r>
        <w:rPr>
          <w:color w:val="575756"/>
        </w:rPr>
        <w:t>disgraced. I felt extreme shame, embarrassed, hurt and annoyed the way I was treated during questioning, You live in constant fear and feel you are bring watched all the time. … I was devastated,</w:t>
      </w:r>
    </w:p>
    <w:p w14:paraId="187BD2DA" w14:textId="77777777" w:rsidR="008C5E22" w:rsidRDefault="00000000">
      <w:pPr>
        <w:pStyle w:val="BodyText"/>
        <w:spacing w:line="208" w:lineRule="auto"/>
        <w:ind w:left="2406" w:right="709"/>
      </w:pPr>
      <w:r>
        <w:rPr>
          <w:color w:val="575756"/>
        </w:rPr>
        <w:t>I thought I would never be employed again, how am I going to show my</w:t>
      </w:r>
      <w:r>
        <w:rPr>
          <w:color w:val="575756"/>
          <w:spacing w:val="-3"/>
        </w:rPr>
        <w:t xml:space="preserve"> </w:t>
      </w:r>
      <w:r>
        <w:rPr>
          <w:color w:val="575756"/>
        </w:rPr>
        <w:t>discharge</w:t>
      </w:r>
      <w:r>
        <w:rPr>
          <w:color w:val="575756"/>
          <w:spacing w:val="-3"/>
        </w:rPr>
        <w:t xml:space="preserve"> </w:t>
      </w:r>
      <w:r>
        <w:rPr>
          <w:color w:val="575756"/>
        </w:rPr>
        <w:t>papers</w:t>
      </w:r>
      <w:r>
        <w:rPr>
          <w:color w:val="575756"/>
          <w:spacing w:val="-3"/>
        </w:rPr>
        <w:t xml:space="preserve"> </w:t>
      </w:r>
      <w:r>
        <w:rPr>
          <w:color w:val="575756"/>
        </w:rPr>
        <w:t>to</w:t>
      </w:r>
      <w:r>
        <w:rPr>
          <w:color w:val="575756"/>
          <w:spacing w:val="-3"/>
        </w:rPr>
        <w:t xml:space="preserve"> </w:t>
      </w:r>
      <w:r>
        <w:rPr>
          <w:color w:val="575756"/>
        </w:rPr>
        <w:t>potential</w:t>
      </w:r>
      <w:r>
        <w:rPr>
          <w:color w:val="575756"/>
          <w:spacing w:val="-3"/>
        </w:rPr>
        <w:t xml:space="preserve"> </w:t>
      </w:r>
      <w:r>
        <w:rPr>
          <w:color w:val="575756"/>
        </w:rPr>
        <w:t>employers.</w:t>
      </w:r>
      <w:r>
        <w:rPr>
          <w:color w:val="575756"/>
          <w:spacing w:val="-3"/>
        </w:rPr>
        <w:t xml:space="preserve"> </w:t>
      </w:r>
      <w:r>
        <w:rPr>
          <w:color w:val="575756"/>
        </w:rPr>
        <w:t>I</w:t>
      </w:r>
      <w:r>
        <w:rPr>
          <w:color w:val="575756"/>
          <w:spacing w:val="-3"/>
        </w:rPr>
        <w:t xml:space="preserve"> </w:t>
      </w:r>
      <w:r>
        <w:rPr>
          <w:color w:val="575756"/>
        </w:rPr>
        <w:t>had</w:t>
      </w:r>
      <w:r>
        <w:rPr>
          <w:color w:val="575756"/>
          <w:spacing w:val="-3"/>
        </w:rPr>
        <w:t xml:space="preserve"> </w:t>
      </w:r>
      <w:r>
        <w:rPr>
          <w:color w:val="575756"/>
        </w:rPr>
        <w:t>to</w:t>
      </w:r>
      <w:r>
        <w:rPr>
          <w:color w:val="575756"/>
          <w:spacing w:val="-3"/>
        </w:rPr>
        <w:t xml:space="preserve"> </w:t>
      </w:r>
      <w:r>
        <w:rPr>
          <w:color w:val="575756"/>
        </w:rPr>
        <w:t>stay</w:t>
      </w:r>
      <w:r>
        <w:rPr>
          <w:color w:val="575756"/>
          <w:spacing w:val="-3"/>
        </w:rPr>
        <w:t xml:space="preserve"> </w:t>
      </w:r>
      <w:r>
        <w:rPr>
          <w:color w:val="575756"/>
        </w:rPr>
        <w:t>with</w:t>
      </w:r>
      <w:r>
        <w:rPr>
          <w:color w:val="575756"/>
          <w:spacing w:val="-3"/>
        </w:rPr>
        <w:t xml:space="preserve"> </w:t>
      </w:r>
      <w:r>
        <w:rPr>
          <w:color w:val="575756"/>
        </w:rPr>
        <w:t>friends when I left. I couldn’t tell my parents what had happened, in fact I never did tell any of my family, I felt so ashamed, embarrassed, I had let</w:t>
      </w:r>
      <w:r>
        <w:rPr>
          <w:color w:val="575756"/>
          <w:spacing w:val="-3"/>
        </w:rPr>
        <w:t xml:space="preserve"> </w:t>
      </w:r>
      <w:r>
        <w:rPr>
          <w:color w:val="575756"/>
        </w:rPr>
        <w:t>people</w:t>
      </w:r>
      <w:r>
        <w:rPr>
          <w:color w:val="575756"/>
          <w:spacing w:val="-3"/>
        </w:rPr>
        <w:t xml:space="preserve"> </w:t>
      </w:r>
      <w:r>
        <w:rPr>
          <w:color w:val="575756"/>
        </w:rPr>
        <w:t>down.</w:t>
      </w:r>
      <w:r>
        <w:rPr>
          <w:color w:val="575756"/>
          <w:spacing w:val="-3"/>
        </w:rPr>
        <w:t xml:space="preserve"> </w:t>
      </w:r>
      <w:r>
        <w:rPr>
          <w:color w:val="575756"/>
        </w:rPr>
        <w:t>It</w:t>
      </w:r>
      <w:r>
        <w:rPr>
          <w:color w:val="575756"/>
          <w:spacing w:val="-3"/>
        </w:rPr>
        <w:t xml:space="preserve"> </w:t>
      </w:r>
      <w:r>
        <w:rPr>
          <w:color w:val="575756"/>
        </w:rPr>
        <w:t>us</w:t>
      </w:r>
      <w:r>
        <w:rPr>
          <w:color w:val="575756"/>
          <w:spacing w:val="-3"/>
        </w:rPr>
        <w:t xml:space="preserve"> </w:t>
      </w:r>
      <w:r>
        <w:rPr>
          <w:color w:val="575756"/>
        </w:rPr>
        <w:t>only</w:t>
      </w:r>
      <w:r>
        <w:rPr>
          <w:color w:val="575756"/>
          <w:spacing w:val="-3"/>
        </w:rPr>
        <w:t xml:space="preserve"> </w:t>
      </w:r>
      <w:r>
        <w:rPr>
          <w:color w:val="575756"/>
        </w:rPr>
        <w:t>recently</w:t>
      </w:r>
      <w:r>
        <w:rPr>
          <w:color w:val="575756"/>
          <w:spacing w:val="-3"/>
        </w:rPr>
        <w:t xml:space="preserve"> </w:t>
      </w:r>
      <w:r>
        <w:rPr>
          <w:color w:val="575756"/>
        </w:rPr>
        <w:t>that</w:t>
      </w:r>
      <w:r>
        <w:rPr>
          <w:color w:val="575756"/>
          <w:spacing w:val="-3"/>
        </w:rPr>
        <w:t xml:space="preserve"> </w:t>
      </w:r>
      <w:r>
        <w:rPr>
          <w:color w:val="575756"/>
        </w:rPr>
        <w:t>I</w:t>
      </w:r>
      <w:r>
        <w:rPr>
          <w:color w:val="575756"/>
          <w:spacing w:val="-3"/>
        </w:rPr>
        <w:t xml:space="preserve"> </w:t>
      </w:r>
      <w:r>
        <w:rPr>
          <w:color w:val="575756"/>
        </w:rPr>
        <w:t>have</w:t>
      </w:r>
      <w:r>
        <w:rPr>
          <w:color w:val="575756"/>
          <w:spacing w:val="-3"/>
        </w:rPr>
        <w:t xml:space="preserve"> </w:t>
      </w:r>
      <w:r>
        <w:rPr>
          <w:color w:val="575756"/>
        </w:rPr>
        <w:t>been</w:t>
      </w:r>
      <w:r>
        <w:rPr>
          <w:color w:val="575756"/>
          <w:spacing w:val="-3"/>
        </w:rPr>
        <w:t xml:space="preserve"> </w:t>
      </w:r>
      <w:r>
        <w:rPr>
          <w:color w:val="575756"/>
        </w:rPr>
        <w:t>able</w:t>
      </w:r>
      <w:r>
        <w:rPr>
          <w:color w:val="575756"/>
          <w:spacing w:val="-3"/>
        </w:rPr>
        <w:t xml:space="preserve"> </w:t>
      </w:r>
      <w:r>
        <w:rPr>
          <w:color w:val="575756"/>
        </w:rPr>
        <w:t>to</w:t>
      </w:r>
      <w:r>
        <w:rPr>
          <w:color w:val="575756"/>
          <w:spacing w:val="-3"/>
        </w:rPr>
        <w:t xml:space="preserve"> </w:t>
      </w:r>
      <w:r>
        <w:rPr>
          <w:color w:val="575756"/>
        </w:rPr>
        <w:t>tell</w:t>
      </w:r>
      <w:r>
        <w:rPr>
          <w:color w:val="575756"/>
          <w:spacing w:val="-3"/>
        </w:rPr>
        <w:t xml:space="preserve"> </w:t>
      </w:r>
      <w:r>
        <w:rPr>
          <w:color w:val="575756"/>
        </w:rPr>
        <w:t>certain people why I left the Service. I had no money, I had to wait to go on benefits. I became depressed.”</w:t>
      </w:r>
    </w:p>
    <w:p w14:paraId="6154A2FA" w14:textId="77777777" w:rsidR="008C5E22" w:rsidRDefault="00000000">
      <w:pPr>
        <w:pStyle w:val="BodyText"/>
        <w:spacing w:before="169" w:line="208" w:lineRule="auto"/>
        <w:ind w:left="2406" w:right="709" w:firstLine="396"/>
        <w:rPr>
          <w:rFonts w:ascii="HelveticaNeueLTPro-Md" w:hAnsi="HelveticaNeueLTPro-Md"/>
        </w:rPr>
      </w:pPr>
      <w:r>
        <w:rPr>
          <w:rFonts w:ascii="HelveticaNeueLTPro-Md" w:hAnsi="HelveticaNeueLTPro-Md"/>
          <w:color w:val="575756"/>
        </w:rPr>
        <w:t>“Even</w:t>
      </w:r>
      <w:r>
        <w:rPr>
          <w:rFonts w:ascii="HelveticaNeueLTPro-Md" w:hAnsi="HelveticaNeueLTPro-Md"/>
          <w:color w:val="575756"/>
          <w:spacing w:val="-5"/>
        </w:rPr>
        <w:t xml:space="preserve"> </w:t>
      </w:r>
      <w:r>
        <w:rPr>
          <w:rFonts w:ascii="HelveticaNeueLTPro-Md" w:hAnsi="HelveticaNeueLTPro-Md"/>
          <w:color w:val="575756"/>
        </w:rPr>
        <w:t>after</w:t>
      </w:r>
      <w:r>
        <w:rPr>
          <w:rFonts w:ascii="HelveticaNeueLTPro-Md" w:hAnsi="HelveticaNeueLTPro-Md"/>
          <w:color w:val="575756"/>
          <w:spacing w:val="-5"/>
        </w:rPr>
        <w:t xml:space="preserve"> </w:t>
      </w:r>
      <w:r>
        <w:rPr>
          <w:rFonts w:ascii="HelveticaNeueLTPro-Md" w:hAnsi="HelveticaNeueLTPro-Md"/>
          <w:color w:val="575756"/>
        </w:rPr>
        <w:t>coming</w:t>
      </w:r>
      <w:r>
        <w:rPr>
          <w:rFonts w:ascii="HelveticaNeueLTPro-Md" w:hAnsi="HelveticaNeueLTPro-Md"/>
          <w:color w:val="575756"/>
          <w:spacing w:val="-5"/>
        </w:rPr>
        <w:t xml:space="preserve"> </w:t>
      </w:r>
      <w:r>
        <w:rPr>
          <w:rFonts w:ascii="HelveticaNeueLTPro-Md" w:hAnsi="HelveticaNeueLTPro-Md"/>
          <w:color w:val="575756"/>
        </w:rPr>
        <w:t>out,</w:t>
      </w:r>
      <w:r>
        <w:rPr>
          <w:rFonts w:ascii="HelveticaNeueLTPro-Md" w:hAnsi="HelveticaNeueLTPro-Md"/>
          <w:color w:val="575756"/>
          <w:spacing w:val="-5"/>
        </w:rPr>
        <w:t xml:space="preserve"> </w:t>
      </w:r>
      <w:r>
        <w:rPr>
          <w:rFonts w:ascii="HelveticaNeueLTPro-Md" w:hAnsi="HelveticaNeueLTPro-Md"/>
          <w:color w:val="575756"/>
        </w:rPr>
        <w:t>years</w:t>
      </w:r>
      <w:r>
        <w:rPr>
          <w:rFonts w:ascii="HelveticaNeueLTPro-Md" w:hAnsi="HelveticaNeueLTPro-Md"/>
          <w:color w:val="575756"/>
          <w:spacing w:val="-5"/>
        </w:rPr>
        <w:t xml:space="preserve"> </w:t>
      </w:r>
      <w:r>
        <w:rPr>
          <w:rFonts w:ascii="HelveticaNeueLTPro-Md" w:hAnsi="HelveticaNeueLTPro-Md"/>
          <w:color w:val="575756"/>
        </w:rPr>
        <w:t>of</w:t>
      </w:r>
      <w:r>
        <w:rPr>
          <w:rFonts w:ascii="HelveticaNeueLTPro-Md" w:hAnsi="HelveticaNeueLTPro-Md"/>
          <w:color w:val="575756"/>
          <w:spacing w:val="-5"/>
        </w:rPr>
        <w:t xml:space="preserve"> </w:t>
      </w:r>
      <w:r>
        <w:rPr>
          <w:rFonts w:ascii="HelveticaNeueLTPro-Md" w:hAnsi="HelveticaNeueLTPro-Md"/>
          <w:color w:val="575756"/>
        </w:rPr>
        <w:t>negative</w:t>
      </w:r>
      <w:r>
        <w:rPr>
          <w:rFonts w:ascii="HelveticaNeueLTPro-Md" w:hAnsi="HelveticaNeueLTPro-Md"/>
          <w:color w:val="575756"/>
          <w:spacing w:val="-5"/>
        </w:rPr>
        <w:t xml:space="preserve"> </w:t>
      </w:r>
      <w:r>
        <w:rPr>
          <w:rFonts w:ascii="HelveticaNeueLTPro-Md" w:hAnsi="HelveticaNeueLTPro-Md"/>
          <w:color w:val="575756"/>
        </w:rPr>
        <w:t>conditioning</w:t>
      </w:r>
      <w:r>
        <w:rPr>
          <w:rFonts w:ascii="HelveticaNeueLTPro-Md" w:hAnsi="HelveticaNeueLTPro-Md"/>
          <w:color w:val="575756"/>
          <w:spacing w:val="-5"/>
        </w:rPr>
        <w:t xml:space="preserve"> </w:t>
      </w:r>
      <w:r>
        <w:rPr>
          <w:rFonts w:ascii="HelveticaNeueLTPro-Md" w:hAnsi="HelveticaNeueLTPro-Md"/>
          <w:color w:val="575756"/>
        </w:rPr>
        <w:t>and self hatred continue to impact me.”</w:t>
      </w:r>
    </w:p>
    <w:p w14:paraId="06FD29FD" w14:textId="77777777" w:rsidR="008C5E22" w:rsidRDefault="00000000">
      <w:pPr>
        <w:pStyle w:val="BodyText"/>
        <w:spacing w:before="137" w:line="309" w:lineRule="exact"/>
        <w:ind w:left="2803"/>
        <w:rPr>
          <w:rFonts w:ascii="HelveticaNeueLTPro-Md" w:hAnsi="HelveticaNeueLTPro-Md"/>
        </w:rPr>
      </w:pPr>
      <w:r>
        <w:rPr>
          <w:rFonts w:ascii="HelveticaNeueLTPro-Md" w:hAnsi="HelveticaNeueLTPro-Md"/>
          <w:color w:val="575756"/>
        </w:rPr>
        <w:t xml:space="preserve">“They just kicked me out. Gave me a train ticket to my </w:t>
      </w:r>
      <w:r>
        <w:rPr>
          <w:rFonts w:ascii="HelveticaNeueLTPro-Md" w:hAnsi="HelveticaNeueLTPro-Md"/>
          <w:color w:val="575756"/>
          <w:spacing w:val="-2"/>
        </w:rPr>
        <w:t>home.</w:t>
      </w:r>
    </w:p>
    <w:p w14:paraId="3940883B" w14:textId="77777777" w:rsidR="008C5E22" w:rsidRDefault="00000000">
      <w:pPr>
        <w:pStyle w:val="BodyText"/>
        <w:spacing w:line="286" w:lineRule="exact"/>
        <w:ind w:left="2406"/>
        <w:rPr>
          <w:rFonts w:ascii="HelveticaNeueLTPro-Md" w:hAnsi="HelveticaNeueLTPro-Md"/>
        </w:rPr>
      </w:pPr>
      <w:r>
        <w:rPr>
          <w:rFonts w:ascii="HelveticaNeueLTPro-Md" w:hAnsi="HelveticaNeueLTPro-Md"/>
          <w:color w:val="575756"/>
        </w:rPr>
        <w:t xml:space="preserve">I was left feeling “Null” as though I was in a very dark </w:t>
      </w:r>
      <w:r>
        <w:rPr>
          <w:rFonts w:ascii="HelveticaNeueLTPro-Md" w:hAnsi="HelveticaNeueLTPro-Md"/>
          <w:color w:val="575756"/>
          <w:spacing w:val="-2"/>
        </w:rPr>
        <w:t>place.</w:t>
      </w:r>
    </w:p>
    <w:p w14:paraId="7BB7178C" w14:textId="77777777" w:rsidR="008C5E22" w:rsidRDefault="00000000">
      <w:pPr>
        <w:pStyle w:val="BodyText"/>
        <w:spacing w:line="287" w:lineRule="exact"/>
        <w:ind w:left="2406"/>
      </w:pPr>
      <w:r>
        <w:rPr>
          <w:color w:val="575756"/>
        </w:rPr>
        <w:t>All</w:t>
      </w:r>
      <w:r>
        <w:rPr>
          <w:color w:val="575756"/>
          <w:spacing w:val="-1"/>
        </w:rPr>
        <w:t xml:space="preserve"> </w:t>
      </w:r>
      <w:r>
        <w:rPr>
          <w:color w:val="575756"/>
        </w:rPr>
        <w:t>my friends</w:t>
      </w:r>
      <w:r>
        <w:rPr>
          <w:color w:val="575756"/>
          <w:spacing w:val="-1"/>
        </w:rPr>
        <w:t xml:space="preserve"> </w:t>
      </w:r>
      <w:r>
        <w:rPr>
          <w:color w:val="575756"/>
        </w:rPr>
        <w:t>were in the</w:t>
      </w:r>
      <w:r>
        <w:rPr>
          <w:color w:val="575756"/>
          <w:spacing w:val="-1"/>
        </w:rPr>
        <w:t xml:space="preserve"> </w:t>
      </w:r>
      <w:r>
        <w:rPr>
          <w:color w:val="575756"/>
        </w:rPr>
        <w:t>navy and</w:t>
      </w:r>
      <w:r>
        <w:rPr>
          <w:color w:val="575756"/>
          <w:spacing w:val="-1"/>
        </w:rPr>
        <w:t xml:space="preserve"> </w:t>
      </w:r>
      <w:r>
        <w:rPr>
          <w:color w:val="575756"/>
        </w:rPr>
        <w:t>I thought I’d</w:t>
      </w:r>
      <w:r>
        <w:rPr>
          <w:color w:val="575756"/>
          <w:spacing w:val="-1"/>
        </w:rPr>
        <w:t xml:space="preserve"> </w:t>
      </w:r>
      <w:r>
        <w:rPr>
          <w:color w:val="575756"/>
        </w:rPr>
        <w:t xml:space="preserve">lost them </w:t>
      </w:r>
      <w:r>
        <w:rPr>
          <w:color w:val="575756"/>
          <w:spacing w:val="-4"/>
        </w:rPr>
        <w:t>all.</w:t>
      </w:r>
    </w:p>
    <w:p w14:paraId="3A0F4714" w14:textId="77777777" w:rsidR="008C5E22" w:rsidRDefault="00000000">
      <w:pPr>
        <w:pStyle w:val="BodyText"/>
        <w:spacing w:before="15" w:line="208" w:lineRule="auto"/>
        <w:ind w:left="2406" w:right="709"/>
      </w:pPr>
      <w:r>
        <w:rPr>
          <w:color w:val="575756"/>
        </w:rPr>
        <w:t>What</w:t>
      </w:r>
      <w:r>
        <w:rPr>
          <w:color w:val="575756"/>
          <w:spacing w:val="-3"/>
        </w:rPr>
        <w:t xml:space="preserve"> </w:t>
      </w:r>
      <w:r>
        <w:rPr>
          <w:color w:val="575756"/>
        </w:rPr>
        <w:t>little</w:t>
      </w:r>
      <w:r>
        <w:rPr>
          <w:color w:val="575756"/>
          <w:spacing w:val="-3"/>
        </w:rPr>
        <w:t xml:space="preserve"> </w:t>
      </w:r>
      <w:r>
        <w:rPr>
          <w:color w:val="575756"/>
        </w:rPr>
        <w:t>savings</w:t>
      </w:r>
      <w:r>
        <w:rPr>
          <w:color w:val="575756"/>
          <w:spacing w:val="-3"/>
        </w:rPr>
        <w:t xml:space="preserve"> </w:t>
      </w:r>
      <w:r>
        <w:rPr>
          <w:color w:val="575756"/>
        </w:rPr>
        <w:t>I</w:t>
      </w:r>
      <w:r>
        <w:rPr>
          <w:color w:val="575756"/>
          <w:spacing w:val="-3"/>
        </w:rPr>
        <w:t xml:space="preserve"> </w:t>
      </w:r>
      <w:r>
        <w:rPr>
          <w:color w:val="575756"/>
        </w:rPr>
        <w:t>had</w:t>
      </w:r>
      <w:r>
        <w:rPr>
          <w:color w:val="575756"/>
          <w:spacing w:val="-3"/>
        </w:rPr>
        <w:t xml:space="preserve"> </w:t>
      </w:r>
      <w:r>
        <w:rPr>
          <w:color w:val="575756"/>
        </w:rPr>
        <w:t>soon</w:t>
      </w:r>
      <w:r>
        <w:rPr>
          <w:color w:val="575756"/>
          <w:spacing w:val="-3"/>
        </w:rPr>
        <w:t xml:space="preserve"> </w:t>
      </w:r>
      <w:r>
        <w:rPr>
          <w:color w:val="575756"/>
        </w:rPr>
        <w:t>dissipated</w:t>
      </w:r>
      <w:r>
        <w:rPr>
          <w:color w:val="575756"/>
          <w:spacing w:val="-3"/>
        </w:rPr>
        <w:t xml:space="preserve"> </w:t>
      </w:r>
      <w:r>
        <w:rPr>
          <w:color w:val="575756"/>
        </w:rPr>
        <w:t>and</w:t>
      </w:r>
      <w:r>
        <w:rPr>
          <w:color w:val="575756"/>
          <w:spacing w:val="-3"/>
        </w:rPr>
        <w:t xml:space="preserve"> </w:t>
      </w:r>
      <w:r>
        <w:rPr>
          <w:color w:val="575756"/>
        </w:rPr>
        <w:t>I</w:t>
      </w:r>
      <w:r>
        <w:rPr>
          <w:color w:val="575756"/>
          <w:spacing w:val="-3"/>
        </w:rPr>
        <w:t xml:space="preserve"> </w:t>
      </w:r>
      <w:r>
        <w:rPr>
          <w:color w:val="575756"/>
        </w:rPr>
        <w:t>went</w:t>
      </w:r>
      <w:r>
        <w:rPr>
          <w:color w:val="575756"/>
          <w:spacing w:val="-3"/>
        </w:rPr>
        <w:t xml:space="preserve"> </w:t>
      </w:r>
      <w:r>
        <w:rPr>
          <w:color w:val="575756"/>
        </w:rPr>
        <w:t>over</w:t>
      </w:r>
      <w:r>
        <w:rPr>
          <w:color w:val="575756"/>
          <w:spacing w:val="-3"/>
        </w:rPr>
        <w:t xml:space="preserve"> </w:t>
      </w:r>
      <w:r>
        <w:rPr>
          <w:color w:val="575756"/>
        </w:rPr>
        <w:t>10</w:t>
      </w:r>
      <w:r>
        <w:rPr>
          <w:color w:val="575756"/>
          <w:spacing w:val="-3"/>
        </w:rPr>
        <w:t xml:space="preserve"> </w:t>
      </w:r>
      <w:r>
        <w:rPr>
          <w:color w:val="575756"/>
        </w:rPr>
        <w:t>thousand pounds in debt. It took me 15 years before I got my esteem back.”</w:t>
      </w:r>
    </w:p>
    <w:p w14:paraId="77268F6C" w14:textId="77777777" w:rsidR="008C5E22" w:rsidRDefault="00000000">
      <w:pPr>
        <w:pStyle w:val="BodyText"/>
        <w:spacing w:before="6" w:line="460" w:lineRule="atLeast"/>
        <w:ind w:left="2803" w:right="669"/>
        <w:rPr>
          <w:rFonts w:ascii="HelveticaNeueLTPro-Md" w:hAnsi="HelveticaNeueLTPro-Md"/>
        </w:rPr>
      </w:pPr>
      <w:r>
        <w:rPr>
          <w:rFonts w:ascii="HelveticaNeueLTPro-Md" w:hAnsi="HelveticaNeueLTPro-Md"/>
          <w:color w:val="575756"/>
        </w:rPr>
        <w:t>“I</w:t>
      </w:r>
      <w:r>
        <w:rPr>
          <w:rFonts w:ascii="HelveticaNeueLTPro-Md" w:hAnsi="HelveticaNeueLTPro-Md"/>
          <w:color w:val="575756"/>
          <w:spacing w:val="-7"/>
        </w:rPr>
        <w:t xml:space="preserve"> </w:t>
      </w:r>
      <w:r>
        <w:rPr>
          <w:rFonts w:ascii="HelveticaNeueLTPro-Md" w:hAnsi="HelveticaNeueLTPro-Md"/>
          <w:color w:val="575756"/>
        </w:rPr>
        <w:t>lost</w:t>
      </w:r>
      <w:r>
        <w:rPr>
          <w:rFonts w:ascii="HelveticaNeueLTPro-Md" w:hAnsi="HelveticaNeueLTPro-Md"/>
          <w:color w:val="575756"/>
          <w:spacing w:val="-7"/>
        </w:rPr>
        <w:t xml:space="preserve"> </w:t>
      </w:r>
      <w:r>
        <w:rPr>
          <w:rFonts w:ascii="HelveticaNeueLTPro-Md" w:hAnsi="HelveticaNeueLTPro-Md"/>
          <w:color w:val="575756"/>
        </w:rPr>
        <w:t>everything</w:t>
      </w:r>
      <w:r>
        <w:rPr>
          <w:rFonts w:ascii="HelveticaNeueLTPro-Md" w:hAnsi="HelveticaNeueLTPro-Md"/>
          <w:color w:val="575756"/>
          <w:spacing w:val="-7"/>
        </w:rPr>
        <w:t xml:space="preserve"> </w:t>
      </w:r>
      <w:r>
        <w:rPr>
          <w:rFonts w:ascii="HelveticaNeueLTPro-Md" w:hAnsi="HelveticaNeueLTPro-Md"/>
          <w:color w:val="575756"/>
        </w:rPr>
        <w:t>including</w:t>
      </w:r>
      <w:r>
        <w:rPr>
          <w:rFonts w:ascii="HelveticaNeueLTPro-Md" w:hAnsi="HelveticaNeueLTPro-Md"/>
          <w:color w:val="575756"/>
          <w:spacing w:val="-7"/>
        </w:rPr>
        <w:t xml:space="preserve"> </w:t>
      </w:r>
      <w:r>
        <w:rPr>
          <w:rFonts w:ascii="HelveticaNeueLTPro-Md" w:hAnsi="HelveticaNeueLTPro-Md"/>
          <w:color w:val="575756"/>
        </w:rPr>
        <w:t>my</w:t>
      </w:r>
      <w:r>
        <w:rPr>
          <w:rFonts w:ascii="HelveticaNeueLTPro-Md" w:hAnsi="HelveticaNeueLTPro-Md"/>
          <w:color w:val="575756"/>
          <w:spacing w:val="-7"/>
        </w:rPr>
        <w:t xml:space="preserve"> </w:t>
      </w:r>
      <w:r>
        <w:rPr>
          <w:rFonts w:ascii="HelveticaNeueLTPro-Md" w:hAnsi="HelveticaNeueLTPro-Md"/>
          <w:color w:val="575756"/>
        </w:rPr>
        <w:t>self</w:t>
      </w:r>
      <w:r>
        <w:rPr>
          <w:rFonts w:ascii="HelveticaNeueLTPro-Md" w:hAnsi="HelveticaNeueLTPro-Md"/>
          <w:color w:val="575756"/>
          <w:spacing w:val="-7"/>
        </w:rPr>
        <w:t xml:space="preserve"> </w:t>
      </w:r>
      <w:r>
        <w:rPr>
          <w:rFonts w:ascii="HelveticaNeueLTPro-Md" w:hAnsi="HelveticaNeueLTPro-Md"/>
          <w:color w:val="575756"/>
        </w:rPr>
        <w:t>worth</w:t>
      </w:r>
      <w:r>
        <w:rPr>
          <w:rFonts w:ascii="HelveticaNeueLTPro-Md" w:hAnsi="HelveticaNeueLTPro-Md"/>
          <w:color w:val="575756"/>
          <w:spacing w:val="-7"/>
        </w:rPr>
        <w:t xml:space="preserve"> </w:t>
      </w:r>
      <w:r>
        <w:rPr>
          <w:rFonts w:ascii="HelveticaNeueLTPro-Md" w:hAnsi="HelveticaNeueLTPro-Md"/>
          <w:color w:val="575756"/>
        </w:rPr>
        <w:t>esteem</w:t>
      </w:r>
      <w:r>
        <w:rPr>
          <w:rFonts w:ascii="HelveticaNeueLTPro-Md" w:hAnsi="HelveticaNeueLTPro-Md"/>
          <w:color w:val="575756"/>
          <w:spacing w:val="-7"/>
        </w:rPr>
        <w:t xml:space="preserve"> </w:t>
      </w:r>
      <w:r>
        <w:rPr>
          <w:rFonts w:ascii="HelveticaNeueLTPro-Md" w:hAnsi="HelveticaNeueLTPro-Md"/>
          <w:color w:val="575756"/>
        </w:rPr>
        <w:t>and</w:t>
      </w:r>
      <w:r>
        <w:rPr>
          <w:rFonts w:ascii="HelveticaNeueLTPro-Md" w:hAnsi="HelveticaNeueLTPro-Md"/>
          <w:color w:val="575756"/>
          <w:spacing w:val="-7"/>
        </w:rPr>
        <w:t xml:space="preserve"> </w:t>
      </w:r>
      <w:r>
        <w:rPr>
          <w:rFonts w:ascii="HelveticaNeueLTPro-Md" w:hAnsi="HelveticaNeueLTPro-Md"/>
          <w:color w:val="575756"/>
        </w:rPr>
        <w:t>dignity.” “To this day and in subsequent careers I have always had</w:t>
      </w:r>
    </w:p>
    <w:p w14:paraId="1D59152D" w14:textId="77777777" w:rsidR="008C5E22" w:rsidRDefault="00000000">
      <w:pPr>
        <w:pStyle w:val="BodyText"/>
        <w:spacing w:line="264" w:lineRule="exact"/>
        <w:ind w:left="2406"/>
        <w:rPr>
          <w:rFonts w:ascii="HelveticaNeueLTPro-Md"/>
        </w:rPr>
      </w:pPr>
      <w:r>
        <w:rPr>
          <w:rFonts w:ascii="HelveticaNeueLTPro-Md"/>
          <w:color w:val="575756"/>
        </w:rPr>
        <w:t>issues</w:t>
      </w:r>
      <w:r>
        <w:rPr>
          <w:rFonts w:ascii="HelveticaNeueLTPro-Md"/>
          <w:color w:val="575756"/>
          <w:spacing w:val="-1"/>
        </w:rPr>
        <w:t xml:space="preserve"> </w:t>
      </w:r>
      <w:r>
        <w:rPr>
          <w:rFonts w:ascii="HelveticaNeueLTPro-Md"/>
          <w:color w:val="575756"/>
        </w:rPr>
        <w:t>of</w:t>
      </w:r>
      <w:r>
        <w:rPr>
          <w:rFonts w:ascii="HelveticaNeueLTPro-Md"/>
          <w:color w:val="575756"/>
          <w:spacing w:val="-1"/>
        </w:rPr>
        <w:t xml:space="preserve"> </w:t>
      </w:r>
      <w:r>
        <w:rPr>
          <w:rFonts w:ascii="HelveticaNeueLTPro-Md"/>
          <w:color w:val="575756"/>
        </w:rPr>
        <w:t>self</w:t>
      </w:r>
      <w:r>
        <w:rPr>
          <w:rFonts w:ascii="HelveticaNeueLTPro-Md"/>
          <w:color w:val="575756"/>
          <w:spacing w:val="-1"/>
        </w:rPr>
        <w:t xml:space="preserve"> </w:t>
      </w:r>
      <w:r>
        <w:rPr>
          <w:rFonts w:ascii="HelveticaNeueLTPro-Md"/>
          <w:color w:val="575756"/>
        </w:rPr>
        <w:t>esteem</w:t>
      </w:r>
      <w:r>
        <w:rPr>
          <w:rFonts w:ascii="HelveticaNeueLTPro-Md"/>
          <w:color w:val="575756"/>
          <w:spacing w:val="-1"/>
        </w:rPr>
        <w:t xml:space="preserve"> </w:t>
      </w:r>
      <w:r>
        <w:rPr>
          <w:rFonts w:ascii="HelveticaNeueLTPro-Md"/>
          <w:color w:val="575756"/>
        </w:rPr>
        <w:t>which</w:t>
      </w:r>
      <w:r>
        <w:rPr>
          <w:rFonts w:ascii="HelveticaNeueLTPro-Md"/>
          <w:color w:val="575756"/>
          <w:spacing w:val="-1"/>
        </w:rPr>
        <w:t xml:space="preserve"> </w:t>
      </w:r>
      <w:r>
        <w:rPr>
          <w:rFonts w:ascii="HelveticaNeueLTPro-Md"/>
          <w:color w:val="575756"/>
        </w:rPr>
        <w:t>have</w:t>
      </w:r>
      <w:r>
        <w:rPr>
          <w:rFonts w:ascii="HelveticaNeueLTPro-Md"/>
          <w:color w:val="575756"/>
          <w:spacing w:val="-1"/>
        </w:rPr>
        <w:t xml:space="preserve"> </w:t>
      </w:r>
      <w:r>
        <w:rPr>
          <w:rFonts w:ascii="HelveticaNeueLTPro-Md"/>
          <w:color w:val="575756"/>
        </w:rPr>
        <w:t>been</w:t>
      </w:r>
      <w:r>
        <w:rPr>
          <w:rFonts w:ascii="HelveticaNeueLTPro-Md"/>
          <w:color w:val="575756"/>
          <w:spacing w:val="-1"/>
        </w:rPr>
        <w:t xml:space="preserve"> </w:t>
      </w:r>
      <w:r>
        <w:rPr>
          <w:rFonts w:ascii="HelveticaNeueLTPro-Md"/>
          <w:color w:val="575756"/>
        </w:rPr>
        <w:t>hard</w:t>
      </w:r>
      <w:r>
        <w:rPr>
          <w:rFonts w:ascii="HelveticaNeueLTPro-Md"/>
          <w:color w:val="575756"/>
          <w:spacing w:val="-1"/>
        </w:rPr>
        <w:t xml:space="preserve"> </w:t>
      </w:r>
      <w:r>
        <w:rPr>
          <w:rFonts w:ascii="HelveticaNeueLTPro-Md"/>
          <w:color w:val="575756"/>
        </w:rPr>
        <w:t>wired</w:t>
      </w:r>
      <w:r>
        <w:rPr>
          <w:rFonts w:ascii="HelveticaNeueLTPro-Md"/>
          <w:color w:val="575756"/>
          <w:spacing w:val="-1"/>
        </w:rPr>
        <w:t xml:space="preserve"> </w:t>
      </w:r>
      <w:r>
        <w:rPr>
          <w:rFonts w:ascii="HelveticaNeueLTPro-Md"/>
          <w:color w:val="575756"/>
        </w:rPr>
        <w:t>into</w:t>
      </w:r>
      <w:r>
        <w:rPr>
          <w:rFonts w:ascii="HelveticaNeueLTPro-Md"/>
          <w:color w:val="575756"/>
          <w:spacing w:val="-1"/>
        </w:rPr>
        <w:t xml:space="preserve"> </w:t>
      </w:r>
      <w:r>
        <w:rPr>
          <w:rFonts w:ascii="HelveticaNeueLTPro-Md"/>
          <w:color w:val="575756"/>
        </w:rPr>
        <w:t xml:space="preserve">me </w:t>
      </w:r>
      <w:r>
        <w:rPr>
          <w:rFonts w:ascii="HelveticaNeueLTPro-Md"/>
          <w:color w:val="575756"/>
          <w:spacing w:val="-5"/>
        </w:rPr>
        <w:t>by</w:t>
      </w:r>
    </w:p>
    <w:p w14:paraId="7D8E2B3F" w14:textId="77777777" w:rsidR="008C5E22" w:rsidRDefault="00000000">
      <w:pPr>
        <w:pStyle w:val="BodyText"/>
        <w:spacing w:line="309" w:lineRule="exact"/>
        <w:ind w:left="2406"/>
      </w:pPr>
      <w:r>
        <w:rPr>
          <w:color w:val="575756"/>
        </w:rPr>
        <w:t xml:space="preserve">my Army </w:t>
      </w:r>
      <w:r>
        <w:rPr>
          <w:color w:val="575756"/>
          <w:spacing w:val="-2"/>
        </w:rPr>
        <w:t>service.”</w:t>
      </w:r>
    </w:p>
    <w:p w14:paraId="521E102A" w14:textId="77777777" w:rsidR="008C5E22" w:rsidRDefault="008C5E22">
      <w:pPr>
        <w:spacing w:line="309" w:lineRule="exact"/>
        <w:sectPr w:rsidR="008C5E22">
          <w:pgSz w:w="11910" w:h="16840"/>
          <w:pgMar w:top="1120" w:right="860" w:bottom="280" w:left="740" w:header="746" w:footer="0" w:gutter="0"/>
          <w:cols w:space="720"/>
        </w:sectPr>
      </w:pPr>
    </w:p>
    <w:p w14:paraId="665EF3E5" w14:textId="77777777" w:rsidR="008C5E22" w:rsidRDefault="008C5E22">
      <w:pPr>
        <w:pStyle w:val="BodyText"/>
        <w:spacing w:before="1"/>
        <w:rPr>
          <w:sz w:val="12"/>
        </w:rPr>
      </w:pPr>
    </w:p>
    <w:p w14:paraId="63BF93D2" w14:textId="77777777" w:rsidR="008C5E22" w:rsidRDefault="00000000">
      <w:pPr>
        <w:pStyle w:val="BodyText"/>
        <w:spacing w:line="20" w:lineRule="exact"/>
        <w:ind w:left="790"/>
        <w:rPr>
          <w:sz w:val="2"/>
        </w:rPr>
      </w:pPr>
      <w:r>
        <w:rPr>
          <w:noProof/>
          <w:sz w:val="2"/>
        </w:rPr>
        <mc:AlternateContent>
          <mc:Choice Requires="wps">
            <w:drawing>
              <wp:inline distT="0" distB="0" distL="0" distR="0" wp14:anchorId="194D9233" wp14:editId="4FEE7DBA">
                <wp:extent cx="5868035" cy="19050"/>
                <wp:effectExtent l="9525" t="0" r="8889" b="0"/>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035" cy="19050"/>
                          <a:chOff x="0" y="0"/>
                          <a:chExt cx="5868035" cy="19050"/>
                        </a:xfrm>
                      </wpg:grpSpPr>
                      <wps:wsp>
                        <wps:cNvPr id="117" name="Graphic 117"/>
                        <wps:cNvSpPr/>
                        <wps:spPr>
                          <a:xfrm>
                            <a:off x="0" y="9525"/>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62.05pt;height:1.5pt;mso-position-horizontal-relative:char;mso-position-vertical-relative:line" id="docshapegroup69" coordorigin="0,0" coordsize="9241,30">
                <v:line style="position:absolute" from="0,15" to="9241,15" stroked="true" strokeweight="1.5pt" strokecolor="#575756">
                  <v:stroke dashstyle="solid"/>
                </v:line>
              </v:group>
            </w:pict>
          </mc:Fallback>
        </mc:AlternateContent>
      </w:r>
    </w:p>
    <w:p w14:paraId="4796D441" w14:textId="77777777" w:rsidR="008C5E22" w:rsidRDefault="008C5E22">
      <w:pPr>
        <w:pStyle w:val="BodyText"/>
        <w:rPr>
          <w:sz w:val="20"/>
        </w:rPr>
      </w:pPr>
    </w:p>
    <w:p w14:paraId="005989D9" w14:textId="77777777" w:rsidR="008C5E22" w:rsidRDefault="008C5E22">
      <w:pPr>
        <w:pStyle w:val="BodyText"/>
        <w:rPr>
          <w:sz w:val="20"/>
        </w:rPr>
      </w:pPr>
    </w:p>
    <w:p w14:paraId="060A0135" w14:textId="77777777" w:rsidR="008C5E22" w:rsidRDefault="008C5E22">
      <w:pPr>
        <w:pStyle w:val="BodyText"/>
        <w:spacing w:before="2"/>
        <w:rPr>
          <w:sz w:val="22"/>
        </w:rPr>
      </w:pPr>
    </w:p>
    <w:p w14:paraId="48DD0AA6" w14:textId="77777777" w:rsidR="008C5E22" w:rsidRDefault="00000000">
      <w:pPr>
        <w:pStyle w:val="BodyText"/>
        <w:spacing w:before="88" w:line="208" w:lineRule="auto"/>
        <w:ind w:left="790" w:right="2302" w:firstLine="396"/>
      </w:pPr>
      <w:r>
        <w:rPr>
          <w:rFonts w:ascii="HelveticaNeueLTPro-Md" w:hAnsi="HelveticaNeueLTPro-Md"/>
          <w:color w:val="575756"/>
        </w:rPr>
        <w:t xml:space="preserve">“It has affected me for the rest of my life. I had intended on making a full career in the RMP. I have always felt ashamed of </w:t>
      </w:r>
      <w:r>
        <w:rPr>
          <w:color w:val="575756"/>
        </w:rPr>
        <w:t>who I was (bi-sexual), have never been able to hold down a job for long and abused alcohol for many years. My mental health has been bad</w:t>
      </w:r>
      <w:r>
        <w:rPr>
          <w:color w:val="575756"/>
          <w:spacing w:val="-3"/>
        </w:rPr>
        <w:t xml:space="preserve"> </w:t>
      </w:r>
      <w:r>
        <w:rPr>
          <w:color w:val="575756"/>
        </w:rPr>
        <w:t>to</w:t>
      </w:r>
      <w:r>
        <w:rPr>
          <w:color w:val="575756"/>
          <w:spacing w:val="-3"/>
        </w:rPr>
        <w:t xml:space="preserve"> </w:t>
      </w:r>
      <w:r>
        <w:rPr>
          <w:color w:val="575756"/>
        </w:rPr>
        <w:t>the</w:t>
      </w:r>
      <w:r>
        <w:rPr>
          <w:color w:val="575756"/>
          <w:spacing w:val="-3"/>
        </w:rPr>
        <w:t xml:space="preserve"> </w:t>
      </w:r>
      <w:r>
        <w:rPr>
          <w:color w:val="575756"/>
        </w:rPr>
        <w:t>point</w:t>
      </w:r>
      <w:r>
        <w:rPr>
          <w:color w:val="575756"/>
          <w:spacing w:val="-3"/>
        </w:rPr>
        <w:t xml:space="preserve"> </w:t>
      </w:r>
      <w:r>
        <w:rPr>
          <w:color w:val="575756"/>
        </w:rPr>
        <w:t>of</w:t>
      </w:r>
      <w:r>
        <w:rPr>
          <w:color w:val="575756"/>
          <w:spacing w:val="-3"/>
        </w:rPr>
        <w:t xml:space="preserve"> </w:t>
      </w:r>
      <w:r>
        <w:rPr>
          <w:color w:val="575756"/>
        </w:rPr>
        <w:t>attempted</w:t>
      </w:r>
      <w:r>
        <w:rPr>
          <w:color w:val="575756"/>
          <w:spacing w:val="-3"/>
        </w:rPr>
        <w:t xml:space="preserve"> </w:t>
      </w:r>
      <w:r>
        <w:rPr>
          <w:color w:val="575756"/>
        </w:rPr>
        <w:t>suicide</w:t>
      </w:r>
      <w:r>
        <w:rPr>
          <w:color w:val="575756"/>
          <w:spacing w:val="-3"/>
        </w:rPr>
        <w:t xml:space="preserve"> </w:t>
      </w:r>
      <w:r>
        <w:rPr>
          <w:color w:val="575756"/>
        </w:rPr>
        <w:t>a</w:t>
      </w:r>
      <w:r>
        <w:rPr>
          <w:color w:val="575756"/>
          <w:spacing w:val="-3"/>
        </w:rPr>
        <w:t xml:space="preserve"> </w:t>
      </w:r>
      <w:r>
        <w:rPr>
          <w:color w:val="575756"/>
        </w:rPr>
        <w:t>number</w:t>
      </w:r>
      <w:r>
        <w:rPr>
          <w:color w:val="575756"/>
          <w:spacing w:val="-3"/>
        </w:rPr>
        <w:t xml:space="preserve"> </w:t>
      </w:r>
      <w:r>
        <w:rPr>
          <w:color w:val="575756"/>
        </w:rPr>
        <w:t>of</w:t>
      </w:r>
      <w:r>
        <w:rPr>
          <w:color w:val="575756"/>
          <w:spacing w:val="-3"/>
        </w:rPr>
        <w:t xml:space="preserve"> </w:t>
      </w:r>
      <w:r>
        <w:rPr>
          <w:color w:val="575756"/>
        </w:rPr>
        <w:t>times.</w:t>
      </w:r>
      <w:r>
        <w:rPr>
          <w:color w:val="575756"/>
          <w:spacing w:val="-3"/>
        </w:rPr>
        <w:t xml:space="preserve"> </w:t>
      </w:r>
      <w:r>
        <w:rPr>
          <w:color w:val="575756"/>
        </w:rPr>
        <w:t>My</w:t>
      </w:r>
      <w:r>
        <w:rPr>
          <w:color w:val="575756"/>
          <w:spacing w:val="-3"/>
        </w:rPr>
        <w:t xml:space="preserve"> </w:t>
      </w:r>
      <w:r>
        <w:rPr>
          <w:color w:val="575756"/>
        </w:rPr>
        <w:t>marriage broke down and relationships ever since have never been happy.</w:t>
      </w:r>
    </w:p>
    <w:p w14:paraId="62EE5396" w14:textId="77777777" w:rsidR="008C5E22" w:rsidRDefault="00000000">
      <w:pPr>
        <w:pStyle w:val="BodyText"/>
        <w:spacing w:line="208" w:lineRule="auto"/>
        <w:ind w:left="790" w:right="2302"/>
      </w:pPr>
      <w:r>
        <w:rPr>
          <w:color w:val="575756"/>
        </w:rPr>
        <w:t>I’ve</w:t>
      </w:r>
      <w:r>
        <w:rPr>
          <w:color w:val="575756"/>
          <w:spacing w:val="-2"/>
        </w:rPr>
        <w:t xml:space="preserve"> </w:t>
      </w:r>
      <w:r>
        <w:rPr>
          <w:color w:val="575756"/>
        </w:rPr>
        <w:t>always</w:t>
      </w:r>
      <w:r>
        <w:rPr>
          <w:color w:val="575756"/>
          <w:spacing w:val="-3"/>
        </w:rPr>
        <w:t xml:space="preserve"> </w:t>
      </w:r>
      <w:r>
        <w:rPr>
          <w:color w:val="575756"/>
        </w:rPr>
        <w:t>felt</w:t>
      </w:r>
      <w:r>
        <w:rPr>
          <w:color w:val="575756"/>
          <w:spacing w:val="-2"/>
        </w:rPr>
        <w:t xml:space="preserve"> </w:t>
      </w:r>
      <w:r>
        <w:rPr>
          <w:color w:val="575756"/>
        </w:rPr>
        <w:t>guilty</w:t>
      </w:r>
      <w:r>
        <w:rPr>
          <w:color w:val="575756"/>
          <w:spacing w:val="-3"/>
        </w:rPr>
        <w:t xml:space="preserve"> </w:t>
      </w:r>
      <w:r>
        <w:rPr>
          <w:color w:val="575756"/>
        </w:rPr>
        <w:t>that</w:t>
      </w:r>
      <w:r>
        <w:rPr>
          <w:color w:val="575756"/>
          <w:spacing w:val="-2"/>
        </w:rPr>
        <w:t xml:space="preserve"> </w:t>
      </w:r>
      <w:r>
        <w:rPr>
          <w:color w:val="575756"/>
        </w:rPr>
        <w:t>I</w:t>
      </w:r>
      <w:r>
        <w:rPr>
          <w:color w:val="575756"/>
          <w:spacing w:val="-3"/>
        </w:rPr>
        <w:t xml:space="preserve"> </w:t>
      </w:r>
      <w:r>
        <w:rPr>
          <w:color w:val="575756"/>
        </w:rPr>
        <w:t>had</w:t>
      </w:r>
      <w:r>
        <w:rPr>
          <w:color w:val="575756"/>
          <w:spacing w:val="-2"/>
        </w:rPr>
        <w:t xml:space="preserve"> </w:t>
      </w:r>
      <w:r>
        <w:rPr>
          <w:color w:val="575756"/>
        </w:rPr>
        <w:t>failed</w:t>
      </w:r>
      <w:r>
        <w:rPr>
          <w:color w:val="575756"/>
          <w:spacing w:val="-3"/>
        </w:rPr>
        <w:t xml:space="preserve"> </w:t>
      </w:r>
      <w:r>
        <w:rPr>
          <w:color w:val="575756"/>
        </w:rPr>
        <w:t>in</w:t>
      </w:r>
      <w:r>
        <w:rPr>
          <w:color w:val="575756"/>
          <w:spacing w:val="-2"/>
        </w:rPr>
        <w:t xml:space="preserve"> </w:t>
      </w:r>
      <w:r>
        <w:rPr>
          <w:color w:val="575756"/>
        </w:rPr>
        <w:t>the</w:t>
      </w:r>
      <w:r>
        <w:rPr>
          <w:color w:val="575756"/>
          <w:spacing w:val="-3"/>
        </w:rPr>
        <w:t xml:space="preserve"> </w:t>
      </w:r>
      <w:r>
        <w:rPr>
          <w:color w:val="575756"/>
        </w:rPr>
        <w:t>one</w:t>
      </w:r>
      <w:r>
        <w:rPr>
          <w:color w:val="575756"/>
          <w:spacing w:val="-2"/>
        </w:rPr>
        <w:t xml:space="preserve"> </w:t>
      </w:r>
      <w:r>
        <w:rPr>
          <w:color w:val="575756"/>
        </w:rPr>
        <w:t>thing</w:t>
      </w:r>
      <w:r>
        <w:rPr>
          <w:color w:val="575756"/>
          <w:spacing w:val="-3"/>
        </w:rPr>
        <w:t xml:space="preserve"> </w:t>
      </w:r>
      <w:r>
        <w:rPr>
          <w:color w:val="575756"/>
        </w:rPr>
        <w:t>that</w:t>
      </w:r>
      <w:r>
        <w:rPr>
          <w:color w:val="575756"/>
          <w:spacing w:val="-2"/>
        </w:rPr>
        <w:t xml:space="preserve"> </w:t>
      </w:r>
      <w:r>
        <w:rPr>
          <w:color w:val="575756"/>
        </w:rPr>
        <w:t>I</w:t>
      </w:r>
      <w:r>
        <w:rPr>
          <w:color w:val="575756"/>
          <w:spacing w:val="-3"/>
        </w:rPr>
        <w:t xml:space="preserve"> </w:t>
      </w:r>
      <w:r>
        <w:rPr>
          <w:color w:val="575756"/>
        </w:rPr>
        <w:t>felt</w:t>
      </w:r>
      <w:r>
        <w:rPr>
          <w:color w:val="575756"/>
          <w:spacing w:val="-2"/>
        </w:rPr>
        <w:t xml:space="preserve"> </w:t>
      </w:r>
      <w:r>
        <w:rPr>
          <w:color w:val="575756"/>
        </w:rPr>
        <w:t>I</w:t>
      </w:r>
      <w:r>
        <w:rPr>
          <w:color w:val="575756"/>
          <w:spacing w:val="-3"/>
        </w:rPr>
        <w:t xml:space="preserve"> </w:t>
      </w:r>
      <w:r>
        <w:rPr>
          <w:color w:val="575756"/>
        </w:rPr>
        <w:t>could excel at and this feeling always made me back away from anything</w:t>
      </w:r>
    </w:p>
    <w:p w14:paraId="6C098DE9" w14:textId="77777777" w:rsidR="008C5E22" w:rsidRDefault="00000000">
      <w:pPr>
        <w:pStyle w:val="BodyText"/>
        <w:spacing w:line="294" w:lineRule="exact"/>
        <w:ind w:left="790"/>
      </w:pPr>
      <w:r>
        <w:rPr>
          <w:color w:val="575756"/>
        </w:rPr>
        <w:t xml:space="preserve">I found I was good at add I expected to fail at that </w:t>
      </w:r>
      <w:r>
        <w:rPr>
          <w:color w:val="575756"/>
          <w:spacing w:val="-2"/>
        </w:rPr>
        <w:t>too.”</w:t>
      </w:r>
    </w:p>
    <w:p w14:paraId="45961D7A" w14:textId="77777777" w:rsidR="008C5E22" w:rsidRDefault="00000000">
      <w:pPr>
        <w:pStyle w:val="BodyText"/>
        <w:spacing w:before="164" w:line="208" w:lineRule="auto"/>
        <w:ind w:left="790" w:right="2436" w:firstLine="396"/>
      </w:pPr>
      <w:r>
        <w:rPr>
          <w:rFonts w:ascii="HelveticaNeueLTPro-Md" w:hAnsi="HelveticaNeueLTPro-Md"/>
          <w:color w:val="575756"/>
        </w:rPr>
        <w:t>“I</w:t>
      </w:r>
      <w:r>
        <w:rPr>
          <w:rFonts w:ascii="HelveticaNeueLTPro-Md" w:hAnsi="HelveticaNeueLTPro-Md"/>
          <w:color w:val="575756"/>
          <w:spacing w:val="-5"/>
        </w:rPr>
        <w:t xml:space="preserve"> </w:t>
      </w:r>
      <w:r>
        <w:rPr>
          <w:rFonts w:ascii="HelveticaNeueLTPro-Md" w:hAnsi="HelveticaNeueLTPro-Md"/>
          <w:color w:val="575756"/>
        </w:rPr>
        <w:t>lost</w:t>
      </w:r>
      <w:r>
        <w:rPr>
          <w:rFonts w:ascii="HelveticaNeueLTPro-Md" w:hAnsi="HelveticaNeueLTPro-Md"/>
          <w:color w:val="575756"/>
          <w:spacing w:val="-5"/>
        </w:rPr>
        <w:t xml:space="preserve"> </w:t>
      </w:r>
      <w:r>
        <w:rPr>
          <w:rFonts w:ascii="HelveticaNeueLTPro-Md" w:hAnsi="HelveticaNeueLTPro-Md"/>
          <w:color w:val="575756"/>
        </w:rPr>
        <w:t>an</w:t>
      </w:r>
      <w:r>
        <w:rPr>
          <w:rFonts w:ascii="HelveticaNeueLTPro-Md" w:hAnsi="HelveticaNeueLTPro-Md"/>
          <w:color w:val="575756"/>
          <w:spacing w:val="-5"/>
        </w:rPr>
        <w:t xml:space="preserve"> </w:t>
      </w:r>
      <w:r>
        <w:rPr>
          <w:rFonts w:ascii="HelveticaNeueLTPro-Md" w:hAnsi="HelveticaNeueLTPro-Md"/>
          <w:color w:val="575756"/>
        </w:rPr>
        <w:t>amazing</w:t>
      </w:r>
      <w:r>
        <w:rPr>
          <w:rFonts w:ascii="HelveticaNeueLTPro-Md" w:hAnsi="HelveticaNeueLTPro-Md"/>
          <w:color w:val="575756"/>
          <w:spacing w:val="-5"/>
        </w:rPr>
        <w:t xml:space="preserve"> </w:t>
      </w:r>
      <w:r>
        <w:rPr>
          <w:rFonts w:ascii="HelveticaNeueLTPro-Md" w:hAnsi="HelveticaNeueLTPro-Md"/>
          <w:color w:val="575756"/>
        </w:rPr>
        <w:t>career.</w:t>
      </w:r>
      <w:r>
        <w:rPr>
          <w:rFonts w:ascii="HelveticaNeueLTPro-Md" w:hAnsi="HelveticaNeueLTPro-Md"/>
          <w:color w:val="575756"/>
          <w:spacing w:val="-5"/>
        </w:rPr>
        <w:t xml:space="preserve"> </w:t>
      </w:r>
      <w:r>
        <w:rPr>
          <w:rFonts w:ascii="HelveticaNeueLTPro-Md" w:hAnsi="HelveticaNeueLTPro-Md"/>
          <w:color w:val="575756"/>
        </w:rPr>
        <w:t>I</w:t>
      </w:r>
      <w:r>
        <w:rPr>
          <w:rFonts w:ascii="HelveticaNeueLTPro-Md" w:hAnsi="HelveticaNeueLTPro-Md"/>
          <w:color w:val="575756"/>
          <w:spacing w:val="-5"/>
        </w:rPr>
        <w:t xml:space="preserve"> </w:t>
      </w:r>
      <w:r>
        <w:rPr>
          <w:rFonts w:ascii="HelveticaNeueLTPro-Md" w:hAnsi="HelveticaNeueLTPro-Md"/>
          <w:color w:val="575756"/>
        </w:rPr>
        <w:t>had</w:t>
      </w:r>
      <w:r>
        <w:rPr>
          <w:rFonts w:ascii="HelveticaNeueLTPro-Md" w:hAnsi="HelveticaNeueLTPro-Md"/>
          <w:color w:val="575756"/>
          <w:spacing w:val="-5"/>
        </w:rPr>
        <w:t xml:space="preserve"> </w:t>
      </w:r>
      <w:r>
        <w:rPr>
          <w:rFonts w:ascii="HelveticaNeueLTPro-Md" w:hAnsi="HelveticaNeueLTPro-Md"/>
          <w:color w:val="575756"/>
        </w:rPr>
        <w:t>years</w:t>
      </w:r>
      <w:r>
        <w:rPr>
          <w:rFonts w:ascii="HelveticaNeueLTPro-Md" w:hAnsi="HelveticaNeueLTPro-Md"/>
          <w:color w:val="575756"/>
          <w:spacing w:val="-5"/>
        </w:rPr>
        <w:t xml:space="preserve"> </w:t>
      </w:r>
      <w:r>
        <w:rPr>
          <w:rFonts w:ascii="HelveticaNeueLTPro-Md" w:hAnsi="HelveticaNeueLTPro-Md"/>
          <w:color w:val="575756"/>
        </w:rPr>
        <w:t>of</w:t>
      </w:r>
      <w:r>
        <w:rPr>
          <w:rFonts w:ascii="HelveticaNeueLTPro-Md" w:hAnsi="HelveticaNeueLTPro-Md"/>
          <w:color w:val="575756"/>
          <w:spacing w:val="-5"/>
        </w:rPr>
        <w:t xml:space="preserve"> </w:t>
      </w:r>
      <w:r>
        <w:rPr>
          <w:rFonts w:ascii="HelveticaNeueLTPro-Md" w:hAnsi="HelveticaNeueLTPro-Md"/>
          <w:color w:val="575756"/>
        </w:rPr>
        <w:t>shame</w:t>
      </w:r>
      <w:r>
        <w:rPr>
          <w:rFonts w:ascii="HelveticaNeueLTPro-Md" w:hAnsi="HelveticaNeueLTPro-Md"/>
          <w:color w:val="575756"/>
          <w:spacing w:val="-5"/>
        </w:rPr>
        <w:t xml:space="preserve"> </w:t>
      </w:r>
      <w:r>
        <w:rPr>
          <w:rFonts w:ascii="HelveticaNeueLTPro-Md" w:hAnsi="HelveticaNeueLTPro-Md"/>
          <w:color w:val="575756"/>
        </w:rPr>
        <w:t>to</w:t>
      </w:r>
      <w:r>
        <w:rPr>
          <w:rFonts w:ascii="HelveticaNeueLTPro-Md" w:hAnsi="HelveticaNeueLTPro-Md"/>
          <w:color w:val="575756"/>
          <w:spacing w:val="-5"/>
        </w:rPr>
        <w:t xml:space="preserve"> </w:t>
      </w:r>
      <w:r>
        <w:rPr>
          <w:rFonts w:ascii="HelveticaNeueLTPro-Md" w:hAnsi="HelveticaNeueLTPro-Md"/>
          <w:color w:val="575756"/>
        </w:rPr>
        <w:t>deal</w:t>
      </w:r>
      <w:r>
        <w:rPr>
          <w:rFonts w:ascii="HelveticaNeueLTPro-Md" w:hAnsi="HelveticaNeueLTPro-Md"/>
          <w:color w:val="575756"/>
          <w:spacing w:val="-5"/>
        </w:rPr>
        <w:t xml:space="preserve"> </w:t>
      </w:r>
      <w:r>
        <w:rPr>
          <w:rFonts w:ascii="HelveticaNeueLTPro-Md" w:hAnsi="HelveticaNeueLTPro-Md"/>
          <w:color w:val="575756"/>
        </w:rPr>
        <w:t xml:space="preserve">with. It’s difficult being gay as it is let alone have this happen to me </w:t>
      </w:r>
      <w:r>
        <w:rPr>
          <w:color w:val="575756"/>
        </w:rPr>
        <w:t>during my 20’s. The trauma of my room been raided by the police never leaves me. My self-confidence has never really recovered … Acute shock leading to long-term PTSD and shame spiralling which is still being treated through therapy today.“</w:t>
      </w:r>
    </w:p>
    <w:p w14:paraId="2AF5B880" w14:textId="77777777" w:rsidR="008C5E22" w:rsidRDefault="00000000">
      <w:pPr>
        <w:pStyle w:val="BodyText"/>
        <w:spacing w:before="171" w:line="208" w:lineRule="auto"/>
        <w:ind w:left="790" w:right="2532" w:firstLine="396"/>
      </w:pPr>
      <w:r>
        <w:rPr>
          <w:rFonts w:ascii="HelveticaNeueLTPro-Md" w:hAnsi="HelveticaNeueLTPro-Md"/>
          <w:color w:val="575756"/>
        </w:rPr>
        <w:t>“Huge shame. Couldn’t tell anyone, felt isolated. Felt abandoned</w:t>
      </w:r>
      <w:r>
        <w:rPr>
          <w:rFonts w:ascii="HelveticaNeueLTPro-Md" w:hAnsi="HelveticaNeueLTPro-Md"/>
          <w:color w:val="575756"/>
          <w:spacing w:val="-6"/>
        </w:rPr>
        <w:t xml:space="preserve"> </w:t>
      </w:r>
      <w:r>
        <w:rPr>
          <w:rFonts w:ascii="HelveticaNeueLTPro-Md" w:hAnsi="HelveticaNeueLTPro-Md"/>
          <w:color w:val="575756"/>
        </w:rPr>
        <w:t>by</w:t>
      </w:r>
      <w:r>
        <w:rPr>
          <w:rFonts w:ascii="HelveticaNeueLTPro-Md" w:hAnsi="HelveticaNeueLTPro-Md"/>
          <w:color w:val="575756"/>
          <w:spacing w:val="-6"/>
        </w:rPr>
        <w:t xml:space="preserve"> </w:t>
      </w:r>
      <w:r>
        <w:rPr>
          <w:rFonts w:ascii="HelveticaNeueLTPro-Md" w:hAnsi="HelveticaNeueLTPro-Md"/>
          <w:color w:val="575756"/>
        </w:rPr>
        <w:t>RAF,</w:t>
      </w:r>
      <w:r>
        <w:rPr>
          <w:rFonts w:ascii="HelveticaNeueLTPro-Md" w:hAnsi="HelveticaNeueLTPro-Md"/>
          <w:color w:val="575756"/>
          <w:spacing w:val="-6"/>
        </w:rPr>
        <w:t xml:space="preserve"> </w:t>
      </w:r>
      <w:r>
        <w:rPr>
          <w:rFonts w:ascii="HelveticaNeueLTPro-Md" w:hAnsi="HelveticaNeueLTPro-Md"/>
          <w:color w:val="575756"/>
        </w:rPr>
        <w:t>I</w:t>
      </w:r>
      <w:r>
        <w:rPr>
          <w:rFonts w:ascii="HelveticaNeueLTPro-Md" w:hAnsi="HelveticaNeueLTPro-Md"/>
          <w:color w:val="575756"/>
          <w:spacing w:val="-6"/>
        </w:rPr>
        <w:t xml:space="preserve"> </w:t>
      </w:r>
      <w:r>
        <w:rPr>
          <w:rFonts w:ascii="HelveticaNeueLTPro-Md" w:hAnsi="HelveticaNeueLTPro-Md"/>
          <w:color w:val="575756"/>
        </w:rPr>
        <w:t>was</w:t>
      </w:r>
      <w:r>
        <w:rPr>
          <w:rFonts w:ascii="HelveticaNeueLTPro-Md" w:hAnsi="HelveticaNeueLTPro-Md"/>
          <w:color w:val="575756"/>
          <w:spacing w:val="-6"/>
        </w:rPr>
        <w:t xml:space="preserve"> </w:t>
      </w:r>
      <w:r>
        <w:rPr>
          <w:rFonts w:ascii="HelveticaNeueLTPro-Md" w:hAnsi="HelveticaNeueLTPro-Md"/>
          <w:color w:val="575756"/>
        </w:rPr>
        <w:t>22</w:t>
      </w:r>
      <w:r>
        <w:rPr>
          <w:rFonts w:ascii="HelveticaNeueLTPro-Md" w:hAnsi="HelveticaNeueLTPro-Md"/>
          <w:color w:val="575756"/>
          <w:spacing w:val="-6"/>
        </w:rPr>
        <w:t xml:space="preserve"> </w:t>
      </w:r>
      <w:r>
        <w:rPr>
          <w:rFonts w:ascii="HelveticaNeueLTPro-Md" w:hAnsi="HelveticaNeueLTPro-Md"/>
          <w:color w:val="575756"/>
        </w:rPr>
        <w:t>yrs</w:t>
      </w:r>
      <w:r>
        <w:rPr>
          <w:rFonts w:ascii="HelveticaNeueLTPro-Md" w:hAnsi="HelveticaNeueLTPro-Md"/>
          <w:color w:val="575756"/>
          <w:spacing w:val="-6"/>
        </w:rPr>
        <w:t xml:space="preserve"> </w:t>
      </w:r>
      <w:r>
        <w:rPr>
          <w:rFonts w:ascii="HelveticaNeueLTPro-Md" w:hAnsi="HelveticaNeueLTPro-Md"/>
          <w:color w:val="575756"/>
        </w:rPr>
        <w:t>old,</w:t>
      </w:r>
      <w:r>
        <w:rPr>
          <w:rFonts w:ascii="HelveticaNeueLTPro-Md" w:hAnsi="HelveticaNeueLTPro-Md"/>
          <w:color w:val="575756"/>
          <w:spacing w:val="-6"/>
        </w:rPr>
        <w:t xml:space="preserve"> </w:t>
      </w:r>
      <w:r>
        <w:rPr>
          <w:rFonts w:ascii="HelveticaNeueLTPro-Md" w:hAnsi="HelveticaNeueLTPro-Md"/>
          <w:color w:val="575756"/>
        </w:rPr>
        <w:t>had</w:t>
      </w:r>
      <w:r>
        <w:rPr>
          <w:rFonts w:ascii="HelveticaNeueLTPro-Md" w:hAnsi="HelveticaNeueLTPro-Md"/>
          <w:color w:val="575756"/>
          <w:spacing w:val="-6"/>
        </w:rPr>
        <w:t xml:space="preserve"> </w:t>
      </w:r>
      <w:r>
        <w:rPr>
          <w:rFonts w:ascii="HelveticaNeueLTPro-Md" w:hAnsi="HelveticaNeueLTPro-Md"/>
          <w:color w:val="575756"/>
        </w:rPr>
        <w:t>been</w:t>
      </w:r>
      <w:r>
        <w:rPr>
          <w:rFonts w:ascii="HelveticaNeueLTPro-Md" w:hAnsi="HelveticaNeueLTPro-Md"/>
          <w:color w:val="575756"/>
          <w:spacing w:val="-6"/>
        </w:rPr>
        <w:t xml:space="preserve"> </w:t>
      </w:r>
      <w:r>
        <w:rPr>
          <w:rFonts w:ascii="HelveticaNeueLTPro-Md" w:hAnsi="HelveticaNeueLTPro-Md"/>
          <w:color w:val="575756"/>
        </w:rPr>
        <w:t>in</w:t>
      </w:r>
      <w:r>
        <w:rPr>
          <w:rFonts w:ascii="HelveticaNeueLTPro-Md" w:hAnsi="HelveticaNeueLTPro-Md"/>
          <w:color w:val="575756"/>
          <w:spacing w:val="-6"/>
        </w:rPr>
        <w:t xml:space="preserve"> </w:t>
      </w:r>
      <w:r>
        <w:rPr>
          <w:rFonts w:ascii="HelveticaNeueLTPro-Md" w:hAnsi="HelveticaNeueLTPro-Md"/>
          <w:color w:val="575756"/>
        </w:rPr>
        <w:t>service</w:t>
      </w:r>
      <w:r>
        <w:rPr>
          <w:rFonts w:ascii="HelveticaNeueLTPro-Md" w:hAnsi="HelveticaNeueLTPro-Md"/>
          <w:color w:val="575756"/>
          <w:spacing w:val="-6"/>
        </w:rPr>
        <w:t xml:space="preserve"> </w:t>
      </w:r>
      <w:r>
        <w:rPr>
          <w:rFonts w:ascii="HelveticaNeueLTPro-Md" w:hAnsi="HelveticaNeueLTPro-Md"/>
          <w:color w:val="575756"/>
        </w:rPr>
        <w:t xml:space="preserve">since </w:t>
      </w:r>
      <w:r>
        <w:rPr>
          <w:color w:val="575756"/>
        </w:rPr>
        <w:t>aged 17. Had very little money, no where to live no job. The RAF demonstrated no concern for my welfare.”</w:t>
      </w:r>
    </w:p>
    <w:p w14:paraId="2FB3BE8C" w14:textId="77777777" w:rsidR="008C5E22" w:rsidRDefault="00000000">
      <w:pPr>
        <w:pStyle w:val="BodyText"/>
        <w:spacing w:before="136" w:line="309" w:lineRule="exact"/>
        <w:ind w:left="1187"/>
        <w:rPr>
          <w:rFonts w:ascii="HelveticaNeueLTPro-Md" w:hAnsi="HelveticaNeueLTPro-Md"/>
        </w:rPr>
      </w:pP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was</w:t>
      </w:r>
      <w:r>
        <w:rPr>
          <w:rFonts w:ascii="HelveticaNeueLTPro-Md" w:hAnsi="HelveticaNeueLTPro-Md"/>
          <w:color w:val="575756"/>
          <w:spacing w:val="-1"/>
        </w:rPr>
        <w:t xml:space="preserve"> </w:t>
      </w:r>
      <w:r>
        <w:rPr>
          <w:rFonts w:ascii="HelveticaNeueLTPro-Md" w:hAnsi="HelveticaNeueLTPro-Md"/>
          <w:color w:val="575756"/>
        </w:rPr>
        <w:t>going</w:t>
      </w:r>
      <w:r>
        <w:rPr>
          <w:rFonts w:ascii="HelveticaNeueLTPro-Md" w:hAnsi="HelveticaNeueLTPro-Md"/>
          <w:color w:val="575756"/>
          <w:spacing w:val="-1"/>
        </w:rPr>
        <w:t xml:space="preserve"> </w:t>
      </w:r>
      <w:r>
        <w:rPr>
          <w:rFonts w:ascii="HelveticaNeueLTPro-Md" w:hAnsi="HelveticaNeueLTPro-Md"/>
          <w:color w:val="575756"/>
        </w:rPr>
        <w:t>through</w:t>
      </w:r>
      <w:r>
        <w:rPr>
          <w:rFonts w:ascii="HelveticaNeueLTPro-Md" w:hAnsi="HelveticaNeueLTPro-Md"/>
          <w:color w:val="575756"/>
          <w:spacing w:val="-1"/>
        </w:rPr>
        <w:t xml:space="preserve"> </w:t>
      </w:r>
      <w:r>
        <w:rPr>
          <w:rFonts w:ascii="HelveticaNeueLTPro-Md" w:hAnsi="HelveticaNeueLTPro-Md"/>
          <w:color w:val="575756"/>
        </w:rPr>
        <w:t>the</w:t>
      </w:r>
      <w:r>
        <w:rPr>
          <w:rFonts w:ascii="HelveticaNeueLTPro-Md" w:hAnsi="HelveticaNeueLTPro-Md"/>
          <w:color w:val="575756"/>
          <w:spacing w:val="-1"/>
        </w:rPr>
        <w:t xml:space="preserve"> </w:t>
      </w:r>
      <w:r>
        <w:rPr>
          <w:rFonts w:ascii="HelveticaNeueLTPro-Md" w:hAnsi="HelveticaNeueLTPro-Md"/>
          <w:color w:val="575756"/>
        </w:rPr>
        <w:t>process</w:t>
      </w:r>
      <w:r>
        <w:rPr>
          <w:rFonts w:ascii="HelveticaNeueLTPro-Md" w:hAnsi="HelveticaNeueLTPro-Md"/>
          <w:color w:val="575756"/>
          <w:spacing w:val="-1"/>
        </w:rPr>
        <w:t xml:space="preserve"> </w:t>
      </w:r>
      <w:r>
        <w:rPr>
          <w:rFonts w:ascii="HelveticaNeueLTPro-Md" w:hAnsi="HelveticaNeueLTPro-Md"/>
          <w:color w:val="575756"/>
        </w:rPr>
        <w:t>of</w:t>
      </w:r>
      <w:r>
        <w:rPr>
          <w:rFonts w:ascii="HelveticaNeueLTPro-Md" w:hAnsi="HelveticaNeueLTPro-Md"/>
          <w:color w:val="575756"/>
          <w:spacing w:val="-1"/>
        </w:rPr>
        <w:t xml:space="preserve"> </w:t>
      </w:r>
      <w:r>
        <w:rPr>
          <w:rFonts w:ascii="HelveticaNeueLTPro-Md" w:hAnsi="HelveticaNeueLTPro-Md"/>
          <w:color w:val="575756"/>
        </w:rPr>
        <w:t>being</w:t>
      </w:r>
      <w:r>
        <w:rPr>
          <w:rFonts w:ascii="HelveticaNeueLTPro-Md" w:hAnsi="HelveticaNeueLTPro-Md"/>
          <w:color w:val="575756"/>
          <w:spacing w:val="-1"/>
        </w:rPr>
        <w:t xml:space="preserve"> </w:t>
      </w:r>
      <w:r>
        <w:rPr>
          <w:rFonts w:ascii="HelveticaNeueLTPro-Md" w:hAnsi="HelveticaNeueLTPro-Md"/>
          <w:color w:val="575756"/>
        </w:rPr>
        <w:t>EPV</w:t>
      </w:r>
      <w:r>
        <w:rPr>
          <w:rFonts w:ascii="HelveticaNeueLTPro-Md" w:hAnsi="HelveticaNeueLTPro-Md"/>
          <w:color w:val="575756"/>
          <w:spacing w:val="-1"/>
        </w:rPr>
        <w:t xml:space="preserve"> </w:t>
      </w:r>
      <w:r>
        <w:rPr>
          <w:rFonts w:ascii="HelveticaNeueLTPro-Md" w:hAnsi="HelveticaNeueLTPro-Md"/>
          <w:color w:val="575756"/>
        </w:rPr>
        <w:t>(vetted</w:t>
      </w:r>
      <w:r>
        <w:rPr>
          <w:rFonts w:ascii="HelveticaNeueLTPro-Md" w:hAnsi="HelveticaNeueLTPro-Md"/>
          <w:color w:val="575756"/>
          <w:spacing w:val="-1"/>
        </w:rPr>
        <w:t xml:space="preserve"> </w:t>
      </w:r>
      <w:r>
        <w:rPr>
          <w:rFonts w:ascii="HelveticaNeueLTPro-Md" w:hAnsi="HelveticaNeueLTPro-Md"/>
          <w:color w:val="575756"/>
          <w:spacing w:val="-2"/>
        </w:rPr>
        <w:t>more).</w:t>
      </w:r>
    </w:p>
    <w:p w14:paraId="1DA1D59B" w14:textId="77777777" w:rsidR="008C5E22" w:rsidRDefault="00000000">
      <w:pPr>
        <w:pStyle w:val="BodyText"/>
        <w:spacing w:before="16" w:line="208" w:lineRule="auto"/>
        <w:ind w:left="790" w:right="2517"/>
      </w:pPr>
      <w:r>
        <w:rPr>
          <w:rFonts w:ascii="HelveticaNeueLTPro-Md" w:hAnsi="HelveticaNeueLTPro-Md"/>
          <w:color w:val="575756"/>
        </w:rPr>
        <w:t xml:space="preserve">The person that was conducting this explained to me that the </w:t>
      </w:r>
      <w:r>
        <w:rPr>
          <w:color w:val="575756"/>
        </w:rPr>
        <w:t>SIB had nothing and not to worry. The next I knew I was up in front of my captain to be discharged. No hearing, no evidence, just “discharge shore”. My world fell apart. This has had a profound impact</w:t>
      </w:r>
      <w:r>
        <w:rPr>
          <w:color w:val="575756"/>
          <w:spacing w:val="-5"/>
        </w:rPr>
        <w:t xml:space="preserve"> </w:t>
      </w:r>
      <w:r>
        <w:rPr>
          <w:color w:val="575756"/>
        </w:rPr>
        <w:t>on</w:t>
      </w:r>
      <w:r>
        <w:rPr>
          <w:color w:val="575756"/>
          <w:spacing w:val="-5"/>
        </w:rPr>
        <w:t xml:space="preserve"> </w:t>
      </w:r>
      <w:r>
        <w:rPr>
          <w:color w:val="575756"/>
        </w:rPr>
        <w:t>my</w:t>
      </w:r>
      <w:r>
        <w:rPr>
          <w:color w:val="575756"/>
          <w:spacing w:val="-5"/>
        </w:rPr>
        <w:t xml:space="preserve"> </w:t>
      </w:r>
      <w:r>
        <w:rPr>
          <w:color w:val="575756"/>
        </w:rPr>
        <w:t>life.</w:t>
      </w:r>
      <w:r>
        <w:rPr>
          <w:color w:val="575756"/>
          <w:spacing w:val="-5"/>
        </w:rPr>
        <w:t xml:space="preserve"> </w:t>
      </w:r>
      <w:r>
        <w:rPr>
          <w:color w:val="575756"/>
        </w:rPr>
        <w:t>I</w:t>
      </w:r>
      <w:r>
        <w:rPr>
          <w:color w:val="575756"/>
          <w:spacing w:val="-5"/>
        </w:rPr>
        <w:t xml:space="preserve"> </w:t>
      </w:r>
      <w:r>
        <w:rPr>
          <w:color w:val="575756"/>
        </w:rPr>
        <w:t>was</w:t>
      </w:r>
      <w:r>
        <w:rPr>
          <w:color w:val="575756"/>
          <w:spacing w:val="-5"/>
        </w:rPr>
        <w:t xml:space="preserve"> </w:t>
      </w:r>
      <w:r>
        <w:rPr>
          <w:color w:val="575756"/>
        </w:rPr>
        <w:t>bitter.</w:t>
      </w:r>
      <w:r>
        <w:rPr>
          <w:color w:val="575756"/>
          <w:spacing w:val="-5"/>
        </w:rPr>
        <w:t xml:space="preserve"> </w:t>
      </w:r>
      <w:r>
        <w:rPr>
          <w:color w:val="575756"/>
        </w:rPr>
        <w:t>My</w:t>
      </w:r>
      <w:r>
        <w:rPr>
          <w:color w:val="575756"/>
          <w:spacing w:val="-5"/>
        </w:rPr>
        <w:t xml:space="preserve"> </w:t>
      </w:r>
      <w:r>
        <w:rPr>
          <w:color w:val="575756"/>
        </w:rPr>
        <w:t>confidence</w:t>
      </w:r>
      <w:r>
        <w:rPr>
          <w:color w:val="575756"/>
          <w:spacing w:val="-5"/>
        </w:rPr>
        <w:t xml:space="preserve"> </w:t>
      </w:r>
      <w:r>
        <w:rPr>
          <w:color w:val="575756"/>
        </w:rPr>
        <w:t>was</w:t>
      </w:r>
      <w:r>
        <w:rPr>
          <w:color w:val="575756"/>
          <w:spacing w:val="-5"/>
        </w:rPr>
        <w:t xml:space="preserve"> </w:t>
      </w:r>
      <w:r>
        <w:rPr>
          <w:color w:val="575756"/>
        </w:rPr>
        <w:t>shattered.</w:t>
      </w:r>
      <w:r>
        <w:rPr>
          <w:color w:val="575756"/>
          <w:spacing w:val="-5"/>
        </w:rPr>
        <w:t xml:space="preserve"> </w:t>
      </w:r>
      <w:r>
        <w:rPr>
          <w:color w:val="575756"/>
        </w:rPr>
        <w:t>I</w:t>
      </w:r>
      <w:r>
        <w:rPr>
          <w:color w:val="575756"/>
          <w:spacing w:val="-5"/>
        </w:rPr>
        <w:t xml:space="preserve"> </w:t>
      </w:r>
      <w:r>
        <w:rPr>
          <w:color w:val="575756"/>
        </w:rPr>
        <w:t>still</w:t>
      </w:r>
      <w:r>
        <w:rPr>
          <w:color w:val="575756"/>
          <w:spacing w:val="-5"/>
        </w:rPr>
        <w:t xml:space="preserve"> </w:t>
      </w:r>
      <w:r>
        <w:rPr>
          <w:color w:val="575756"/>
        </w:rPr>
        <w:t>to this day have flash backs. These few lines do not do justice to what I went through. … my confidence was shattered. I was ashamed of</w:t>
      </w:r>
    </w:p>
    <w:p w14:paraId="648C5F7E" w14:textId="77777777" w:rsidR="008C5E22" w:rsidRDefault="00000000">
      <w:pPr>
        <w:pStyle w:val="BodyText"/>
        <w:spacing w:line="208" w:lineRule="auto"/>
        <w:ind w:left="790" w:right="2302"/>
      </w:pPr>
      <w:r>
        <w:rPr>
          <w:color w:val="575756"/>
        </w:rPr>
        <w:t>who</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I</w:t>
      </w:r>
      <w:r>
        <w:rPr>
          <w:color w:val="575756"/>
          <w:spacing w:val="-3"/>
        </w:rPr>
        <w:t xml:space="preserve"> </w:t>
      </w:r>
      <w:r>
        <w:rPr>
          <w:color w:val="575756"/>
        </w:rPr>
        <w:t>had</w:t>
      </w:r>
      <w:r>
        <w:rPr>
          <w:color w:val="575756"/>
          <w:spacing w:val="-3"/>
        </w:rPr>
        <w:t xml:space="preserve"> </w:t>
      </w:r>
      <w:r>
        <w:rPr>
          <w:color w:val="575756"/>
        </w:rPr>
        <w:t>anger</w:t>
      </w:r>
      <w:r>
        <w:rPr>
          <w:color w:val="575756"/>
          <w:spacing w:val="-3"/>
        </w:rPr>
        <w:t xml:space="preserve"> </w:t>
      </w:r>
      <w:r>
        <w:rPr>
          <w:color w:val="575756"/>
        </w:rPr>
        <w:t>issues</w:t>
      </w:r>
      <w:r>
        <w:rPr>
          <w:color w:val="575756"/>
          <w:spacing w:val="-3"/>
        </w:rPr>
        <w:t xml:space="preserve"> </w:t>
      </w:r>
      <w:r>
        <w:rPr>
          <w:color w:val="575756"/>
        </w:rPr>
        <w:t>“why</w:t>
      </w:r>
      <w:r>
        <w:rPr>
          <w:color w:val="575756"/>
          <w:spacing w:val="-3"/>
        </w:rPr>
        <w:t xml:space="preserve"> </w:t>
      </w:r>
      <w:r>
        <w:rPr>
          <w:color w:val="575756"/>
        </w:rPr>
        <w:t>me?”.</w:t>
      </w:r>
      <w:r>
        <w:rPr>
          <w:color w:val="575756"/>
          <w:spacing w:val="-3"/>
        </w:rPr>
        <w:t xml:space="preserve"> </w:t>
      </w:r>
      <w:r>
        <w:rPr>
          <w:color w:val="575756"/>
        </w:rPr>
        <w:t>I</w:t>
      </w:r>
      <w:r>
        <w:rPr>
          <w:color w:val="575756"/>
          <w:spacing w:val="-3"/>
        </w:rPr>
        <w:t xml:space="preserve"> </w:t>
      </w:r>
      <w:r>
        <w:rPr>
          <w:color w:val="575756"/>
        </w:rPr>
        <w:t>just</w:t>
      </w:r>
      <w:r>
        <w:rPr>
          <w:color w:val="575756"/>
          <w:spacing w:val="-3"/>
        </w:rPr>
        <w:t xml:space="preserve"> </w:t>
      </w:r>
      <w:r>
        <w:rPr>
          <w:color w:val="575756"/>
        </w:rPr>
        <w:t>wanted</w:t>
      </w:r>
      <w:r>
        <w:rPr>
          <w:color w:val="575756"/>
          <w:spacing w:val="-3"/>
        </w:rPr>
        <w:t xml:space="preserve"> </w:t>
      </w:r>
      <w:r>
        <w:rPr>
          <w:color w:val="575756"/>
        </w:rPr>
        <w:t>my</w:t>
      </w:r>
      <w:r>
        <w:rPr>
          <w:color w:val="575756"/>
          <w:spacing w:val="-3"/>
        </w:rPr>
        <w:t xml:space="preserve"> </w:t>
      </w:r>
      <w:r>
        <w:rPr>
          <w:color w:val="575756"/>
        </w:rPr>
        <w:t>job</w:t>
      </w:r>
      <w:r>
        <w:rPr>
          <w:color w:val="575756"/>
          <w:spacing w:val="-3"/>
        </w:rPr>
        <w:t xml:space="preserve"> </w:t>
      </w:r>
      <w:r>
        <w:rPr>
          <w:color w:val="575756"/>
        </w:rPr>
        <w:t>back. To this day I still want to cry at the way the SIB and establishment made me feel.”</w:t>
      </w:r>
    </w:p>
    <w:p w14:paraId="783849D9" w14:textId="77777777" w:rsidR="008C5E22" w:rsidRDefault="00000000">
      <w:pPr>
        <w:pStyle w:val="BodyText"/>
        <w:spacing w:before="168" w:line="208" w:lineRule="auto"/>
        <w:ind w:left="790" w:right="2284" w:firstLine="396"/>
      </w:pPr>
      <w:r>
        <w:rPr>
          <w:rFonts w:ascii="HelveticaNeueLTPro-Md" w:hAnsi="HelveticaNeueLTPro-Md"/>
          <w:color w:val="575756"/>
        </w:rPr>
        <w:t xml:space="preserve">“My close family and my employers do not know to this day why I left the RAF. I have never been able to find the courage to </w:t>
      </w:r>
      <w:r>
        <w:rPr>
          <w:color w:val="575756"/>
        </w:rPr>
        <w:t>tell</w:t>
      </w:r>
      <w:r>
        <w:rPr>
          <w:color w:val="575756"/>
          <w:spacing w:val="-2"/>
        </w:rPr>
        <w:t xml:space="preserve"> </w:t>
      </w:r>
      <w:r>
        <w:rPr>
          <w:color w:val="575756"/>
        </w:rPr>
        <w:t>them.</w:t>
      </w:r>
      <w:r>
        <w:rPr>
          <w:color w:val="575756"/>
          <w:spacing w:val="-2"/>
        </w:rPr>
        <w:t xml:space="preserve"> </w:t>
      </w:r>
      <w:r>
        <w:rPr>
          <w:color w:val="575756"/>
        </w:rPr>
        <w:t>Since</w:t>
      </w:r>
      <w:r>
        <w:rPr>
          <w:color w:val="575756"/>
          <w:spacing w:val="-2"/>
        </w:rPr>
        <w:t xml:space="preserve"> </w:t>
      </w:r>
      <w:r>
        <w:rPr>
          <w:color w:val="575756"/>
        </w:rPr>
        <w:t>1972</w:t>
      </w:r>
      <w:r>
        <w:rPr>
          <w:color w:val="575756"/>
          <w:spacing w:val="-2"/>
        </w:rPr>
        <w:t xml:space="preserve"> </w:t>
      </w:r>
      <w:r>
        <w:rPr>
          <w:color w:val="575756"/>
        </w:rPr>
        <w:t>I</w:t>
      </w:r>
      <w:r>
        <w:rPr>
          <w:color w:val="575756"/>
          <w:spacing w:val="-2"/>
        </w:rPr>
        <w:t xml:space="preserve"> </w:t>
      </w:r>
      <w:r>
        <w:rPr>
          <w:color w:val="575756"/>
        </w:rPr>
        <w:t>have</w:t>
      </w:r>
      <w:r>
        <w:rPr>
          <w:color w:val="575756"/>
          <w:spacing w:val="-2"/>
        </w:rPr>
        <w:t xml:space="preserve"> </w:t>
      </w:r>
      <w:r>
        <w:rPr>
          <w:color w:val="575756"/>
        </w:rPr>
        <w:t>suffered</w:t>
      </w:r>
      <w:r>
        <w:rPr>
          <w:color w:val="575756"/>
          <w:spacing w:val="-2"/>
        </w:rPr>
        <w:t xml:space="preserve"> </w:t>
      </w:r>
      <w:r>
        <w:rPr>
          <w:color w:val="575756"/>
        </w:rPr>
        <w:t>from</w:t>
      </w:r>
      <w:r>
        <w:rPr>
          <w:color w:val="575756"/>
          <w:spacing w:val="-2"/>
        </w:rPr>
        <w:t xml:space="preserve"> </w:t>
      </w:r>
      <w:r>
        <w:rPr>
          <w:color w:val="575756"/>
        </w:rPr>
        <w:t>lack</w:t>
      </w:r>
      <w:r>
        <w:rPr>
          <w:color w:val="575756"/>
          <w:spacing w:val="-2"/>
        </w:rPr>
        <w:t xml:space="preserve"> </w:t>
      </w:r>
      <w:r>
        <w:rPr>
          <w:color w:val="575756"/>
        </w:rPr>
        <w:t>of</w:t>
      </w:r>
      <w:r>
        <w:rPr>
          <w:color w:val="575756"/>
          <w:spacing w:val="-2"/>
        </w:rPr>
        <w:t xml:space="preserve"> </w:t>
      </w:r>
      <w:r>
        <w:rPr>
          <w:color w:val="575756"/>
        </w:rPr>
        <w:t>self</w:t>
      </w:r>
      <w:r>
        <w:rPr>
          <w:color w:val="575756"/>
          <w:spacing w:val="-2"/>
        </w:rPr>
        <w:t xml:space="preserve"> </w:t>
      </w:r>
      <w:r>
        <w:rPr>
          <w:color w:val="575756"/>
        </w:rPr>
        <w:t>esteem</w:t>
      </w:r>
      <w:r>
        <w:rPr>
          <w:color w:val="575756"/>
          <w:spacing w:val="-2"/>
        </w:rPr>
        <w:t xml:space="preserve"> </w:t>
      </w:r>
      <w:r>
        <w:rPr>
          <w:color w:val="575756"/>
        </w:rPr>
        <w:t>and</w:t>
      </w:r>
      <w:r>
        <w:rPr>
          <w:color w:val="575756"/>
          <w:spacing w:val="-2"/>
        </w:rPr>
        <w:t xml:space="preserve"> </w:t>
      </w:r>
      <w:r>
        <w:rPr>
          <w:color w:val="575756"/>
        </w:rPr>
        <w:t>lack of</w:t>
      </w:r>
      <w:r>
        <w:rPr>
          <w:color w:val="575756"/>
          <w:spacing w:val="-4"/>
        </w:rPr>
        <w:t xml:space="preserve"> </w:t>
      </w:r>
      <w:r>
        <w:rPr>
          <w:color w:val="575756"/>
        </w:rPr>
        <w:t>confidence.</w:t>
      </w:r>
      <w:r>
        <w:rPr>
          <w:color w:val="575756"/>
          <w:spacing w:val="-4"/>
        </w:rPr>
        <w:t xml:space="preserve"> </w:t>
      </w:r>
      <w:r>
        <w:rPr>
          <w:color w:val="575756"/>
        </w:rPr>
        <w:t>I</w:t>
      </w:r>
      <w:r>
        <w:rPr>
          <w:color w:val="575756"/>
          <w:spacing w:val="-4"/>
        </w:rPr>
        <w:t xml:space="preserve"> </w:t>
      </w:r>
      <w:r>
        <w:rPr>
          <w:color w:val="575756"/>
        </w:rPr>
        <w:t>continue</w:t>
      </w:r>
      <w:r>
        <w:rPr>
          <w:color w:val="575756"/>
          <w:spacing w:val="-4"/>
        </w:rPr>
        <w:t xml:space="preserve"> </w:t>
      </w:r>
      <w:r>
        <w:rPr>
          <w:color w:val="575756"/>
        </w:rPr>
        <w:t>to</w:t>
      </w:r>
      <w:r>
        <w:rPr>
          <w:color w:val="575756"/>
          <w:spacing w:val="-4"/>
        </w:rPr>
        <w:t xml:space="preserve"> </w:t>
      </w:r>
      <w:r>
        <w:rPr>
          <w:color w:val="575756"/>
        </w:rPr>
        <w:t>this</w:t>
      </w:r>
      <w:r>
        <w:rPr>
          <w:color w:val="575756"/>
          <w:spacing w:val="-4"/>
        </w:rPr>
        <w:t xml:space="preserve"> </w:t>
      </w:r>
      <w:r>
        <w:rPr>
          <w:color w:val="575756"/>
        </w:rPr>
        <w:t>day</w:t>
      </w:r>
      <w:r>
        <w:rPr>
          <w:color w:val="575756"/>
          <w:spacing w:val="-4"/>
        </w:rPr>
        <w:t xml:space="preserve"> </w:t>
      </w:r>
      <w:r>
        <w:rPr>
          <w:color w:val="575756"/>
        </w:rPr>
        <w:t>to</w:t>
      </w:r>
      <w:r>
        <w:rPr>
          <w:color w:val="575756"/>
          <w:spacing w:val="-4"/>
        </w:rPr>
        <w:t xml:space="preserve"> </w:t>
      </w:r>
      <w:r>
        <w:rPr>
          <w:color w:val="575756"/>
        </w:rPr>
        <w:t>cover</w:t>
      </w:r>
      <w:r>
        <w:rPr>
          <w:color w:val="575756"/>
          <w:spacing w:val="-4"/>
        </w:rPr>
        <w:t xml:space="preserve"> </w:t>
      </w:r>
      <w:r>
        <w:rPr>
          <w:color w:val="575756"/>
        </w:rPr>
        <w:t>up</w:t>
      </w:r>
      <w:r>
        <w:rPr>
          <w:color w:val="575756"/>
          <w:spacing w:val="-4"/>
        </w:rPr>
        <w:t xml:space="preserve"> </w:t>
      </w:r>
      <w:r>
        <w:rPr>
          <w:color w:val="575756"/>
        </w:rPr>
        <w:t>my</w:t>
      </w:r>
      <w:r>
        <w:rPr>
          <w:color w:val="575756"/>
          <w:spacing w:val="-4"/>
        </w:rPr>
        <w:t xml:space="preserve"> </w:t>
      </w:r>
      <w:r>
        <w:rPr>
          <w:color w:val="575756"/>
        </w:rPr>
        <w:t>personal</w:t>
      </w:r>
      <w:r>
        <w:rPr>
          <w:color w:val="575756"/>
          <w:spacing w:val="-4"/>
        </w:rPr>
        <w:t xml:space="preserve"> </w:t>
      </w:r>
      <w:r>
        <w:rPr>
          <w:color w:val="575756"/>
        </w:rPr>
        <w:t>situation, keeping myself very much to myself just in case I am ever found out.”</w:t>
      </w:r>
    </w:p>
    <w:p w14:paraId="22760B4F" w14:textId="77777777" w:rsidR="008C5E22" w:rsidRDefault="008C5E22">
      <w:pPr>
        <w:spacing w:line="208" w:lineRule="auto"/>
        <w:sectPr w:rsidR="008C5E22">
          <w:pgSz w:w="11910" w:h="16840"/>
          <w:pgMar w:top="940" w:right="860" w:bottom="280" w:left="740" w:header="746" w:footer="0" w:gutter="0"/>
          <w:cols w:space="720"/>
        </w:sectPr>
      </w:pPr>
    </w:p>
    <w:p w14:paraId="259CAABF" w14:textId="77777777" w:rsidR="008C5E22" w:rsidRDefault="008C5E22">
      <w:pPr>
        <w:pStyle w:val="BodyText"/>
        <w:rPr>
          <w:sz w:val="20"/>
        </w:rPr>
      </w:pPr>
    </w:p>
    <w:p w14:paraId="064F1B16" w14:textId="77777777" w:rsidR="008C5E22" w:rsidRDefault="008C5E22">
      <w:pPr>
        <w:pStyle w:val="BodyText"/>
        <w:rPr>
          <w:sz w:val="20"/>
        </w:rPr>
      </w:pPr>
    </w:p>
    <w:p w14:paraId="23CEC93A" w14:textId="77777777" w:rsidR="008C5E22" w:rsidRDefault="008C5E22">
      <w:pPr>
        <w:pStyle w:val="BodyText"/>
        <w:spacing w:before="7"/>
        <w:rPr>
          <w:sz w:val="22"/>
        </w:rPr>
      </w:pPr>
    </w:p>
    <w:p w14:paraId="4F0A6C51" w14:textId="77777777" w:rsidR="008C5E22" w:rsidRDefault="00000000">
      <w:pPr>
        <w:pStyle w:val="BodyText"/>
        <w:spacing w:before="52" w:line="309" w:lineRule="exact"/>
        <w:ind w:left="2803"/>
        <w:rPr>
          <w:rFonts w:ascii="HelveticaNeueLTPro-Md" w:hAnsi="HelveticaNeueLTPro-Md"/>
        </w:rPr>
      </w:pP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have</w:t>
      </w:r>
      <w:r>
        <w:rPr>
          <w:rFonts w:ascii="HelveticaNeueLTPro-Md" w:hAnsi="HelveticaNeueLTPro-Md"/>
          <w:color w:val="575756"/>
          <w:spacing w:val="-3"/>
        </w:rPr>
        <w:t xml:space="preserve"> </w:t>
      </w:r>
      <w:r>
        <w:rPr>
          <w:rFonts w:ascii="HelveticaNeueLTPro-Md" w:hAnsi="HelveticaNeueLTPro-Md"/>
          <w:color w:val="575756"/>
        </w:rPr>
        <w:t>still</w:t>
      </w:r>
      <w:r>
        <w:rPr>
          <w:rFonts w:ascii="HelveticaNeueLTPro-Md" w:hAnsi="HelveticaNeueLTPro-Md"/>
          <w:color w:val="575756"/>
          <w:spacing w:val="-3"/>
        </w:rPr>
        <w:t xml:space="preserve"> </w:t>
      </w:r>
      <w:r>
        <w:rPr>
          <w:rFonts w:ascii="HelveticaNeueLTPro-Md" w:hAnsi="HelveticaNeueLTPro-Md"/>
          <w:color w:val="575756"/>
        </w:rPr>
        <w:t>to</w:t>
      </w:r>
      <w:r>
        <w:rPr>
          <w:rFonts w:ascii="HelveticaNeueLTPro-Md" w:hAnsi="HelveticaNeueLTPro-Md"/>
          <w:color w:val="575756"/>
          <w:spacing w:val="-3"/>
        </w:rPr>
        <w:t xml:space="preserve"> </w:t>
      </w:r>
      <w:r>
        <w:rPr>
          <w:rFonts w:ascii="HelveticaNeueLTPro-Md" w:hAnsi="HelveticaNeueLTPro-Md"/>
          <w:color w:val="575756"/>
        </w:rPr>
        <w:t>this</w:t>
      </w:r>
      <w:r>
        <w:rPr>
          <w:rFonts w:ascii="HelveticaNeueLTPro-Md" w:hAnsi="HelveticaNeueLTPro-Md"/>
          <w:color w:val="575756"/>
          <w:spacing w:val="-3"/>
        </w:rPr>
        <w:t xml:space="preserve"> </w:t>
      </w:r>
      <w:r>
        <w:rPr>
          <w:rFonts w:ascii="HelveticaNeueLTPro-Md" w:hAnsi="HelveticaNeueLTPro-Md"/>
          <w:color w:val="575756"/>
        </w:rPr>
        <w:t>day,</w:t>
      </w:r>
      <w:r>
        <w:rPr>
          <w:rFonts w:ascii="HelveticaNeueLTPro-Md" w:hAnsi="HelveticaNeueLTPro-Md"/>
          <w:color w:val="575756"/>
          <w:spacing w:val="-3"/>
        </w:rPr>
        <w:t xml:space="preserve"> </w:t>
      </w:r>
      <w:r>
        <w:rPr>
          <w:rFonts w:ascii="HelveticaNeueLTPro-Md" w:hAnsi="HelveticaNeueLTPro-Md"/>
          <w:color w:val="575756"/>
        </w:rPr>
        <w:t>not</w:t>
      </w:r>
      <w:r>
        <w:rPr>
          <w:rFonts w:ascii="HelveticaNeueLTPro-Md" w:hAnsi="HelveticaNeueLTPro-Md"/>
          <w:color w:val="575756"/>
          <w:spacing w:val="-3"/>
        </w:rPr>
        <w:t xml:space="preserve"> </w:t>
      </w:r>
      <w:r>
        <w:rPr>
          <w:rFonts w:ascii="HelveticaNeueLTPro-Md" w:hAnsi="HelveticaNeueLTPro-Md"/>
          <w:color w:val="575756"/>
        </w:rPr>
        <w:t>regained</w:t>
      </w:r>
      <w:r>
        <w:rPr>
          <w:rFonts w:ascii="HelveticaNeueLTPro-Md" w:hAnsi="HelveticaNeueLTPro-Md"/>
          <w:color w:val="575756"/>
          <w:spacing w:val="-3"/>
        </w:rPr>
        <w:t xml:space="preserve"> </w:t>
      </w:r>
      <w:r>
        <w:rPr>
          <w:rFonts w:ascii="HelveticaNeueLTPro-Md" w:hAnsi="HelveticaNeueLTPro-Md"/>
          <w:color w:val="575756"/>
        </w:rPr>
        <w:t>any</w:t>
      </w:r>
      <w:r>
        <w:rPr>
          <w:rFonts w:ascii="HelveticaNeueLTPro-Md" w:hAnsi="HelveticaNeueLTPro-Md"/>
          <w:color w:val="575756"/>
          <w:spacing w:val="-3"/>
        </w:rPr>
        <w:t xml:space="preserve"> </w:t>
      </w:r>
      <w:r>
        <w:rPr>
          <w:rFonts w:ascii="HelveticaNeueLTPro-Md" w:hAnsi="HelveticaNeueLTPro-Md"/>
          <w:color w:val="575756"/>
          <w:spacing w:val="-2"/>
        </w:rPr>
        <w:t>self‑confidence.</w:t>
      </w:r>
    </w:p>
    <w:p w14:paraId="5DEA4CBF" w14:textId="77777777" w:rsidR="008C5E22" w:rsidRDefault="00000000">
      <w:pPr>
        <w:pStyle w:val="BodyText"/>
        <w:spacing w:before="15" w:line="208" w:lineRule="auto"/>
        <w:ind w:left="2406" w:right="709"/>
      </w:pPr>
      <w:r>
        <w:rPr>
          <w:rFonts w:ascii="HelveticaNeueLTPro-Md"/>
          <w:color w:val="575756"/>
        </w:rPr>
        <w:t>I</w:t>
      </w:r>
      <w:r>
        <w:rPr>
          <w:rFonts w:ascii="HelveticaNeueLTPro-Md"/>
          <w:color w:val="575756"/>
          <w:spacing w:val="-3"/>
        </w:rPr>
        <w:t xml:space="preserve"> </w:t>
      </w:r>
      <w:r>
        <w:rPr>
          <w:rFonts w:ascii="HelveticaNeueLTPro-Md"/>
          <w:color w:val="575756"/>
        </w:rPr>
        <w:t>found</w:t>
      </w:r>
      <w:r>
        <w:rPr>
          <w:rFonts w:ascii="HelveticaNeueLTPro-Md"/>
          <w:color w:val="575756"/>
          <w:spacing w:val="-3"/>
        </w:rPr>
        <w:t xml:space="preserve"> </w:t>
      </w:r>
      <w:r>
        <w:rPr>
          <w:rFonts w:ascii="HelveticaNeueLTPro-Md"/>
          <w:color w:val="575756"/>
        </w:rPr>
        <w:t>the</w:t>
      </w:r>
      <w:r>
        <w:rPr>
          <w:rFonts w:ascii="HelveticaNeueLTPro-Md"/>
          <w:color w:val="575756"/>
          <w:spacing w:val="-3"/>
        </w:rPr>
        <w:t xml:space="preserve"> </w:t>
      </w:r>
      <w:r>
        <w:rPr>
          <w:rFonts w:ascii="HelveticaNeueLTPro-Md"/>
          <w:color w:val="575756"/>
        </w:rPr>
        <w:t>only</w:t>
      </w:r>
      <w:r>
        <w:rPr>
          <w:rFonts w:ascii="HelveticaNeueLTPro-Md"/>
          <w:color w:val="575756"/>
          <w:spacing w:val="-3"/>
        </w:rPr>
        <w:t xml:space="preserve"> </w:t>
      </w:r>
      <w:r>
        <w:rPr>
          <w:rFonts w:ascii="HelveticaNeueLTPro-Md"/>
          <w:color w:val="575756"/>
        </w:rPr>
        <w:t>way</w:t>
      </w:r>
      <w:r>
        <w:rPr>
          <w:rFonts w:ascii="HelveticaNeueLTPro-Md"/>
          <w:color w:val="575756"/>
          <w:spacing w:val="-3"/>
        </w:rPr>
        <w:t xml:space="preserve"> </w:t>
      </w:r>
      <w:r>
        <w:rPr>
          <w:rFonts w:ascii="HelveticaNeueLTPro-Md"/>
          <w:color w:val="575756"/>
        </w:rPr>
        <w:t>for</w:t>
      </w:r>
      <w:r>
        <w:rPr>
          <w:rFonts w:ascii="HelveticaNeueLTPro-Md"/>
          <w:color w:val="575756"/>
          <w:spacing w:val="-3"/>
        </w:rPr>
        <w:t xml:space="preserve"> </w:t>
      </w:r>
      <w:r>
        <w:rPr>
          <w:rFonts w:ascii="HelveticaNeueLTPro-Md"/>
          <w:color w:val="575756"/>
        </w:rPr>
        <w:t>me</w:t>
      </w:r>
      <w:r>
        <w:rPr>
          <w:rFonts w:ascii="HelveticaNeueLTPro-Md"/>
          <w:color w:val="575756"/>
          <w:spacing w:val="-3"/>
        </w:rPr>
        <w:t xml:space="preserve"> </w:t>
      </w:r>
      <w:r>
        <w:rPr>
          <w:rFonts w:ascii="HelveticaNeueLTPro-Md"/>
          <w:color w:val="575756"/>
        </w:rPr>
        <w:t>was</w:t>
      </w:r>
      <w:r>
        <w:rPr>
          <w:rFonts w:ascii="HelveticaNeueLTPro-Md"/>
          <w:color w:val="575756"/>
          <w:spacing w:val="-3"/>
        </w:rPr>
        <w:t xml:space="preserve"> </w:t>
      </w:r>
      <w:r>
        <w:rPr>
          <w:rFonts w:ascii="HelveticaNeueLTPro-Md"/>
          <w:color w:val="575756"/>
        </w:rPr>
        <w:t>to</w:t>
      </w:r>
      <w:r>
        <w:rPr>
          <w:rFonts w:ascii="HelveticaNeueLTPro-Md"/>
          <w:color w:val="575756"/>
          <w:spacing w:val="-3"/>
        </w:rPr>
        <w:t xml:space="preserve"> </w:t>
      </w:r>
      <w:r>
        <w:rPr>
          <w:rFonts w:ascii="HelveticaNeueLTPro-Md"/>
          <w:color w:val="575756"/>
        </w:rPr>
        <w:t>be</w:t>
      </w:r>
      <w:r>
        <w:rPr>
          <w:rFonts w:ascii="HelveticaNeueLTPro-Md"/>
          <w:color w:val="575756"/>
          <w:spacing w:val="-3"/>
        </w:rPr>
        <w:t xml:space="preserve"> </w:t>
      </w:r>
      <w:r>
        <w:rPr>
          <w:rFonts w:ascii="HelveticaNeueLTPro-Md"/>
          <w:color w:val="575756"/>
        </w:rPr>
        <w:t>in</w:t>
      </w:r>
      <w:r>
        <w:rPr>
          <w:rFonts w:ascii="HelveticaNeueLTPro-Md"/>
          <w:color w:val="575756"/>
          <w:spacing w:val="-3"/>
        </w:rPr>
        <w:t xml:space="preserve"> </w:t>
      </w:r>
      <w:r>
        <w:rPr>
          <w:rFonts w:ascii="HelveticaNeueLTPro-Md"/>
          <w:color w:val="575756"/>
        </w:rPr>
        <w:t>an</w:t>
      </w:r>
      <w:r>
        <w:rPr>
          <w:rFonts w:ascii="HelveticaNeueLTPro-Md"/>
          <w:color w:val="575756"/>
          <w:spacing w:val="-3"/>
        </w:rPr>
        <w:t xml:space="preserve"> </w:t>
      </w:r>
      <w:r>
        <w:rPr>
          <w:rFonts w:ascii="HelveticaNeueLTPro-Md"/>
          <w:color w:val="575756"/>
        </w:rPr>
        <w:t>unhealthy</w:t>
      </w:r>
      <w:r>
        <w:rPr>
          <w:rFonts w:ascii="HelveticaNeueLTPro-Md"/>
          <w:color w:val="575756"/>
          <w:spacing w:val="-3"/>
        </w:rPr>
        <w:t xml:space="preserve"> </w:t>
      </w:r>
      <w:r>
        <w:rPr>
          <w:rFonts w:ascii="HelveticaNeueLTPro-Md"/>
          <w:color w:val="575756"/>
        </w:rPr>
        <w:t xml:space="preserve">lifestyle </w:t>
      </w:r>
      <w:r>
        <w:rPr>
          <w:color w:val="575756"/>
        </w:rPr>
        <w:t>which has left me with Heart disease (coronary arteries) and Lung disease (Pulmonary Fibrosis). I have been unable to form any relationships and have been left financially worse off. I still have constant flash backs to the day I was arrested for just being me.</w:t>
      </w:r>
    </w:p>
    <w:p w14:paraId="008F15C1" w14:textId="77777777" w:rsidR="008C5E22" w:rsidRDefault="00000000">
      <w:pPr>
        <w:pStyle w:val="BodyText"/>
        <w:spacing w:line="292" w:lineRule="exact"/>
        <w:ind w:left="2406"/>
      </w:pPr>
      <w:r>
        <w:rPr>
          <w:color w:val="575756"/>
        </w:rPr>
        <w:t xml:space="preserve">This constantly makes me feel that being me is not worth </w:t>
      </w:r>
      <w:r>
        <w:rPr>
          <w:color w:val="575756"/>
          <w:spacing w:val="-2"/>
        </w:rPr>
        <w:t>being.”</w:t>
      </w:r>
    </w:p>
    <w:p w14:paraId="0C4242D7" w14:textId="77777777" w:rsidR="008C5E22" w:rsidRDefault="00000000">
      <w:pPr>
        <w:pStyle w:val="BodyText"/>
        <w:spacing w:before="166" w:line="208" w:lineRule="auto"/>
        <w:ind w:left="2406" w:right="669" w:firstLine="396"/>
        <w:rPr>
          <w:rFonts w:ascii="HelveticaNeueLTPro-Md" w:hAnsi="HelveticaNeueLTPro-Md"/>
        </w:rPr>
      </w:pP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diagnosed</w:t>
      </w:r>
      <w:r>
        <w:rPr>
          <w:rFonts w:ascii="HelveticaNeueLTPro-Md" w:hAnsi="HelveticaNeueLTPro-Md"/>
          <w:color w:val="575756"/>
          <w:spacing w:val="-4"/>
        </w:rPr>
        <w:t xml:space="preserve"> </w:t>
      </w:r>
      <w:r>
        <w:rPr>
          <w:rFonts w:ascii="HelveticaNeueLTPro-Md" w:hAnsi="HelveticaNeueLTPro-Md"/>
          <w:color w:val="575756"/>
        </w:rPr>
        <w:t>as</w:t>
      </w:r>
      <w:r>
        <w:rPr>
          <w:rFonts w:ascii="HelveticaNeueLTPro-Md" w:hAnsi="HelveticaNeueLTPro-Md"/>
          <w:color w:val="575756"/>
          <w:spacing w:val="-4"/>
        </w:rPr>
        <w:t xml:space="preserve"> </w:t>
      </w:r>
      <w:r>
        <w:rPr>
          <w:rFonts w:ascii="HelveticaNeueLTPro-Md" w:hAnsi="HelveticaNeueLTPro-Md"/>
          <w:color w:val="575756"/>
        </w:rPr>
        <w:t>intersex</w:t>
      </w:r>
      <w:r>
        <w:rPr>
          <w:rFonts w:ascii="HelveticaNeueLTPro-Md" w:hAnsi="HelveticaNeueLTPro-Md"/>
          <w:color w:val="575756"/>
          <w:spacing w:val="-4"/>
        </w:rPr>
        <w:t xml:space="preserve"> </w:t>
      </w:r>
      <w:r>
        <w:rPr>
          <w:rFonts w:ascii="HelveticaNeueLTPro-Md" w:hAnsi="HelveticaNeueLTPro-Md"/>
          <w:color w:val="575756"/>
        </w:rPr>
        <w:t>after</w:t>
      </w:r>
      <w:r>
        <w:rPr>
          <w:rFonts w:ascii="HelveticaNeueLTPro-Md" w:hAnsi="HelveticaNeueLTPro-Md"/>
          <w:color w:val="575756"/>
          <w:spacing w:val="-4"/>
        </w:rPr>
        <w:t xml:space="preserve"> </w:t>
      </w:r>
      <w:r>
        <w:rPr>
          <w:rFonts w:ascii="HelveticaNeueLTPro-Md" w:hAnsi="HelveticaNeueLTPro-Md"/>
          <w:color w:val="575756"/>
        </w:rPr>
        <w:t>an</w:t>
      </w:r>
      <w:r>
        <w:rPr>
          <w:rFonts w:ascii="HelveticaNeueLTPro-Md" w:hAnsi="HelveticaNeueLTPro-Md"/>
          <w:color w:val="575756"/>
          <w:spacing w:val="-4"/>
        </w:rPr>
        <w:t xml:space="preserve"> </w:t>
      </w:r>
      <w:r>
        <w:rPr>
          <w:rFonts w:ascii="HelveticaNeueLTPro-Md" w:hAnsi="HelveticaNeueLTPro-Md"/>
          <w:color w:val="575756"/>
        </w:rPr>
        <w:t>emergency</w:t>
      </w:r>
      <w:r>
        <w:rPr>
          <w:rFonts w:ascii="HelveticaNeueLTPro-Md" w:hAnsi="HelveticaNeueLTPro-Md"/>
          <w:color w:val="575756"/>
          <w:spacing w:val="-4"/>
        </w:rPr>
        <w:t xml:space="preserve"> </w:t>
      </w:r>
      <w:r>
        <w:rPr>
          <w:rFonts w:ascii="HelveticaNeueLTPro-Md" w:hAnsi="HelveticaNeueLTPro-Md"/>
          <w:color w:val="575756"/>
        </w:rPr>
        <w:t>operation</w:t>
      </w:r>
      <w:r>
        <w:rPr>
          <w:rFonts w:ascii="HelveticaNeueLTPro-Md" w:hAnsi="HelveticaNeueLTPro-Md"/>
          <w:color w:val="575756"/>
          <w:spacing w:val="-4"/>
        </w:rPr>
        <w:t xml:space="preserve"> </w:t>
      </w:r>
      <w:r>
        <w:rPr>
          <w:rFonts w:ascii="HelveticaNeueLTPro-Md" w:hAnsi="HelveticaNeueLTPro-Md"/>
          <w:color w:val="575756"/>
        </w:rPr>
        <w:t>to parts that had lain undiagnosed until that point. Upon diagnosis,</w:t>
      </w:r>
    </w:p>
    <w:p w14:paraId="650AEEA6" w14:textId="77777777" w:rsidR="008C5E22" w:rsidRDefault="00000000">
      <w:pPr>
        <w:pStyle w:val="BodyText"/>
        <w:spacing w:line="208" w:lineRule="auto"/>
        <w:ind w:left="2406" w:right="811"/>
      </w:pPr>
      <w:r>
        <w:rPr>
          <w:color w:val="575756"/>
        </w:rPr>
        <w:t>I was offered the opportunity to either discretely part company or face</w:t>
      </w:r>
      <w:r>
        <w:rPr>
          <w:color w:val="575756"/>
          <w:spacing w:val="-4"/>
        </w:rPr>
        <w:t xml:space="preserve"> </w:t>
      </w:r>
      <w:r>
        <w:rPr>
          <w:color w:val="575756"/>
        </w:rPr>
        <w:t>a</w:t>
      </w:r>
      <w:r>
        <w:rPr>
          <w:color w:val="575756"/>
          <w:spacing w:val="-4"/>
        </w:rPr>
        <w:t xml:space="preserve"> </w:t>
      </w:r>
      <w:r>
        <w:rPr>
          <w:color w:val="575756"/>
        </w:rPr>
        <w:t>formal</w:t>
      </w:r>
      <w:r>
        <w:rPr>
          <w:color w:val="575756"/>
          <w:spacing w:val="-4"/>
        </w:rPr>
        <w:t xml:space="preserve"> </w:t>
      </w:r>
      <w:r>
        <w:rPr>
          <w:color w:val="575756"/>
        </w:rPr>
        <w:t>inquiry.</w:t>
      </w:r>
      <w:r>
        <w:rPr>
          <w:color w:val="575756"/>
          <w:spacing w:val="-4"/>
        </w:rPr>
        <w:t xml:space="preserve"> </w:t>
      </w:r>
      <w:r>
        <w:rPr>
          <w:color w:val="575756"/>
        </w:rPr>
        <w:t>I</w:t>
      </w:r>
      <w:r>
        <w:rPr>
          <w:color w:val="575756"/>
          <w:spacing w:val="-4"/>
        </w:rPr>
        <w:t xml:space="preserve"> </w:t>
      </w:r>
      <w:r>
        <w:rPr>
          <w:color w:val="575756"/>
        </w:rPr>
        <w:t>naturally</w:t>
      </w:r>
      <w:r>
        <w:rPr>
          <w:color w:val="575756"/>
          <w:spacing w:val="-4"/>
        </w:rPr>
        <w:t xml:space="preserve"> </w:t>
      </w:r>
      <w:r>
        <w:rPr>
          <w:color w:val="575756"/>
        </w:rPr>
        <w:t>chose</w:t>
      </w:r>
      <w:r>
        <w:rPr>
          <w:color w:val="575756"/>
          <w:spacing w:val="-4"/>
        </w:rPr>
        <w:t xml:space="preserve"> </w:t>
      </w:r>
      <w:r>
        <w:rPr>
          <w:color w:val="575756"/>
        </w:rPr>
        <w:t>the</w:t>
      </w:r>
      <w:r>
        <w:rPr>
          <w:color w:val="575756"/>
          <w:spacing w:val="-4"/>
        </w:rPr>
        <w:t xml:space="preserve"> </w:t>
      </w:r>
      <w:r>
        <w:rPr>
          <w:color w:val="575756"/>
        </w:rPr>
        <w:t>former.</w:t>
      </w:r>
      <w:r>
        <w:rPr>
          <w:color w:val="575756"/>
          <w:spacing w:val="-4"/>
        </w:rPr>
        <w:t xml:space="preserve"> </w:t>
      </w:r>
      <w:r>
        <w:rPr>
          <w:color w:val="575756"/>
        </w:rPr>
        <w:t>I’ve</w:t>
      </w:r>
      <w:r>
        <w:rPr>
          <w:color w:val="575756"/>
          <w:spacing w:val="-4"/>
        </w:rPr>
        <w:t xml:space="preserve"> </w:t>
      </w:r>
      <w:r>
        <w:rPr>
          <w:color w:val="575756"/>
        </w:rPr>
        <w:t>had</w:t>
      </w:r>
      <w:r>
        <w:rPr>
          <w:color w:val="575756"/>
          <w:spacing w:val="-4"/>
        </w:rPr>
        <w:t xml:space="preserve"> </w:t>
      </w:r>
      <w:r>
        <w:rPr>
          <w:color w:val="575756"/>
        </w:rPr>
        <w:t>to</w:t>
      </w:r>
      <w:r>
        <w:rPr>
          <w:color w:val="575756"/>
          <w:spacing w:val="-4"/>
        </w:rPr>
        <w:t xml:space="preserve"> </w:t>
      </w:r>
      <w:r>
        <w:rPr>
          <w:color w:val="575756"/>
        </w:rPr>
        <w:t>live</w:t>
      </w:r>
      <w:r>
        <w:rPr>
          <w:color w:val="575756"/>
          <w:spacing w:val="-4"/>
        </w:rPr>
        <w:t xml:space="preserve"> </w:t>
      </w:r>
      <w:r>
        <w:rPr>
          <w:color w:val="575756"/>
        </w:rPr>
        <w:t>with the shame of leaving military service ever since. I was proud to have served</w:t>
      </w:r>
      <w:r>
        <w:rPr>
          <w:color w:val="575756"/>
          <w:spacing w:val="-4"/>
        </w:rPr>
        <w:t xml:space="preserve"> </w:t>
      </w:r>
      <w:r>
        <w:rPr>
          <w:color w:val="575756"/>
        </w:rPr>
        <w:t>and</w:t>
      </w:r>
      <w:r>
        <w:rPr>
          <w:color w:val="575756"/>
          <w:spacing w:val="-4"/>
        </w:rPr>
        <w:t xml:space="preserve"> </w:t>
      </w:r>
      <w:r>
        <w:rPr>
          <w:color w:val="575756"/>
        </w:rPr>
        <w:t>would</w:t>
      </w:r>
      <w:r>
        <w:rPr>
          <w:color w:val="575756"/>
          <w:spacing w:val="-4"/>
        </w:rPr>
        <w:t xml:space="preserve"> </w:t>
      </w:r>
      <w:r>
        <w:rPr>
          <w:color w:val="575756"/>
        </w:rPr>
        <w:t>have</w:t>
      </w:r>
      <w:r>
        <w:rPr>
          <w:color w:val="575756"/>
          <w:spacing w:val="-4"/>
        </w:rPr>
        <w:t xml:space="preserve"> </w:t>
      </w:r>
      <w:r>
        <w:rPr>
          <w:color w:val="575756"/>
        </w:rPr>
        <w:t>continued</w:t>
      </w:r>
      <w:r>
        <w:rPr>
          <w:color w:val="575756"/>
          <w:spacing w:val="-4"/>
        </w:rPr>
        <w:t xml:space="preserve"> </w:t>
      </w:r>
      <w:r>
        <w:rPr>
          <w:color w:val="575756"/>
        </w:rPr>
        <w:t>if</w:t>
      </w:r>
      <w:r>
        <w:rPr>
          <w:color w:val="575756"/>
          <w:spacing w:val="-4"/>
        </w:rPr>
        <w:t xml:space="preserve"> </w:t>
      </w:r>
      <w:r>
        <w:rPr>
          <w:color w:val="575756"/>
        </w:rPr>
        <w:t>the</w:t>
      </w:r>
      <w:r>
        <w:rPr>
          <w:color w:val="575756"/>
          <w:spacing w:val="-4"/>
        </w:rPr>
        <w:t xml:space="preserve"> </w:t>
      </w:r>
      <w:r>
        <w:rPr>
          <w:color w:val="575756"/>
        </w:rPr>
        <w:t>chance</w:t>
      </w:r>
      <w:r>
        <w:rPr>
          <w:color w:val="575756"/>
          <w:spacing w:val="-4"/>
        </w:rPr>
        <w:t xml:space="preserve"> </w:t>
      </w:r>
      <w:r>
        <w:rPr>
          <w:color w:val="575756"/>
        </w:rPr>
        <w:t>was</w:t>
      </w:r>
      <w:r>
        <w:rPr>
          <w:color w:val="575756"/>
          <w:spacing w:val="-4"/>
        </w:rPr>
        <w:t xml:space="preserve"> </w:t>
      </w:r>
      <w:r>
        <w:rPr>
          <w:color w:val="575756"/>
        </w:rPr>
        <w:t>there.</w:t>
      </w:r>
      <w:r>
        <w:rPr>
          <w:color w:val="575756"/>
          <w:spacing w:val="-4"/>
        </w:rPr>
        <w:t xml:space="preserve"> </w:t>
      </w:r>
      <w:r>
        <w:rPr>
          <w:color w:val="575756"/>
        </w:rPr>
        <w:t>The</w:t>
      </w:r>
      <w:r>
        <w:rPr>
          <w:color w:val="575756"/>
          <w:spacing w:val="-4"/>
        </w:rPr>
        <w:t xml:space="preserve"> </w:t>
      </w:r>
      <w:r>
        <w:rPr>
          <w:color w:val="575756"/>
        </w:rPr>
        <w:t>event has caused personal issues and a sense of shame ever since.”</w:t>
      </w:r>
    </w:p>
    <w:p w14:paraId="6F7232A7" w14:textId="77777777" w:rsidR="008C5E22" w:rsidRDefault="00000000">
      <w:pPr>
        <w:pStyle w:val="BodyText"/>
        <w:spacing w:before="171" w:line="208" w:lineRule="auto"/>
        <w:ind w:left="2406" w:right="709" w:firstLine="396"/>
        <w:rPr>
          <w:rFonts w:ascii="HelveticaNeueLTPro-Md" w:hAnsi="HelveticaNeueLTPro-Md"/>
        </w:rPr>
      </w:pP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have</w:t>
      </w:r>
      <w:r>
        <w:rPr>
          <w:rFonts w:ascii="HelveticaNeueLTPro-Md" w:hAnsi="HelveticaNeueLTPro-Md"/>
          <w:color w:val="575756"/>
          <w:spacing w:val="-3"/>
        </w:rPr>
        <w:t xml:space="preserve"> </w:t>
      </w:r>
      <w:r>
        <w:rPr>
          <w:rFonts w:ascii="HelveticaNeueLTPro-Md" w:hAnsi="HelveticaNeueLTPro-Md"/>
          <w:color w:val="575756"/>
        </w:rPr>
        <w:t>never</w:t>
      </w:r>
      <w:r>
        <w:rPr>
          <w:rFonts w:ascii="HelveticaNeueLTPro-Md" w:hAnsi="HelveticaNeueLTPro-Md"/>
          <w:color w:val="575756"/>
          <w:spacing w:val="-3"/>
        </w:rPr>
        <w:t xml:space="preserve"> </w:t>
      </w:r>
      <w:r>
        <w:rPr>
          <w:rFonts w:ascii="HelveticaNeueLTPro-Md" w:hAnsi="HelveticaNeueLTPro-Md"/>
          <w:color w:val="575756"/>
        </w:rPr>
        <w:t>told</w:t>
      </w:r>
      <w:r>
        <w:rPr>
          <w:rFonts w:ascii="HelveticaNeueLTPro-Md" w:hAnsi="HelveticaNeueLTPro-Md"/>
          <w:color w:val="575756"/>
          <w:spacing w:val="-3"/>
        </w:rPr>
        <w:t xml:space="preserve"> </w:t>
      </w:r>
      <w:r>
        <w:rPr>
          <w:rFonts w:ascii="HelveticaNeueLTPro-Md" w:hAnsi="HelveticaNeueLTPro-Md"/>
          <w:color w:val="575756"/>
        </w:rPr>
        <w:t>my</w:t>
      </w:r>
      <w:r>
        <w:rPr>
          <w:rFonts w:ascii="HelveticaNeueLTPro-Md" w:hAnsi="HelveticaNeueLTPro-Md"/>
          <w:color w:val="575756"/>
          <w:spacing w:val="-3"/>
        </w:rPr>
        <w:t xml:space="preserve"> </w:t>
      </w:r>
      <w:r>
        <w:rPr>
          <w:rFonts w:ascii="HelveticaNeueLTPro-Md" w:hAnsi="HelveticaNeueLTPro-Md"/>
          <w:color w:val="575756"/>
        </w:rPr>
        <w:t>family</w:t>
      </w:r>
      <w:r>
        <w:rPr>
          <w:rFonts w:ascii="HelveticaNeueLTPro-Md" w:hAnsi="HelveticaNeueLTPro-Md"/>
          <w:color w:val="575756"/>
          <w:spacing w:val="-3"/>
        </w:rPr>
        <w:t xml:space="preserve"> </w:t>
      </w:r>
      <w:r>
        <w:rPr>
          <w:rFonts w:ascii="HelveticaNeueLTPro-Md" w:hAnsi="HelveticaNeueLTPro-Md"/>
          <w:color w:val="575756"/>
        </w:rPr>
        <w:t>or</w:t>
      </w:r>
      <w:r>
        <w:rPr>
          <w:rFonts w:ascii="HelveticaNeueLTPro-Md" w:hAnsi="HelveticaNeueLTPro-Md"/>
          <w:color w:val="575756"/>
          <w:spacing w:val="-3"/>
        </w:rPr>
        <w:t xml:space="preserve"> </w:t>
      </w:r>
      <w:r>
        <w:rPr>
          <w:rFonts w:ascii="HelveticaNeueLTPro-Md" w:hAnsi="HelveticaNeueLTPro-Md"/>
          <w:color w:val="575756"/>
        </w:rPr>
        <w:t>most</w:t>
      </w:r>
      <w:r>
        <w:rPr>
          <w:rFonts w:ascii="HelveticaNeueLTPro-Md" w:hAnsi="HelveticaNeueLTPro-Md"/>
          <w:color w:val="575756"/>
          <w:spacing w:val="-3"/>
        </w:rPr>
        <w:t xml:space="preserve"> </w:t>
      </w:r>
      <w:r>
        <w:rPr>
          <w:rFonts w:ascii="HelveticaNeueLTPro-Md" w:hAnsi="HelveticaNeueLTPro-Md"/>
          <w:color w:val="575756"/>
        </w:rPr>
        <w:t>of</w:t>
      </w:r>
      <w:r>
        <w:rPr>
          <w:rFonts w:ascii="HelveticaNeueLTPro-Md" w:hAnsi="HelveticaNeueLTPro-Md"/>
          <w:color w:val="575756"/>
          <w:spacing w:val="-3"/>
        </w:rPr>
        <w:t xml:space="preserve"> </w:t>
      </w:r>
      <w:r>
        <w:rPr>
          <w:rFonts w:ascii="HelveticaNeueLTPro-Md" w:hAnsi="HelveticaNeueLTPro-Md"/>
          <w:color w:val="575756"/>
        </w:rPr>
        <w:t>my</w:t>
      </w:r>
      <w:r>
        <w:rPr>
          <w:rFonts w:ascii="HelveticaNeueLTPro-Md" w:hAnsi="HelveticaNeueLTPro-Md"/>
          <w:color w:val="575756"/>
          <w:spacing w:val="-3"/>
        </w:rPr>
        <w:t xml:space="preserve"> </w:t>
      </w:r>
      <w:r>
        <w:rPr>
          <w:rFonts w:ascii="HelveticaNeueLTPro-Md" w:hAnsi="HelveticaNeueLTPro-Md"/>
          <w:color w:val="575756"/>
        </w:rPr>
        <w:t>friends.</w:t>
      </w:r>
      <w:r>
        <w:rPr>
          <w:rFonts w:ascii="HelveticaNeueLTPro-Md" w:hAnsi="HelveticaNeueLTPro-Md"/>
          <w:color w:val="575756"/>
          <w:spacing w:val="-3"/>
        </w:rPr>
        <w:t xml:space="preserve"> </w:t>
      </w:r>
      <w:r>
        <w:rPr>
          <w:rFonts w:ascii="HelveticaNeueLTPro-Md" w:hAnsi="HelveticaNeueLTPro-Md"/>
          <w:color w:val="575756"/>
        </w:rPr>
        <w:t>Not</w:t>
      </w:r>
      <w:r>
        <w:rPr>
          <w:rFonts w:ascii="HelveticaNeueLTPro-Md" w:hAnsi="HelveticaNeueLTPro-Md"/>
          <w:color w:val="575756"/>
          <w:spacing w:val="-3"/>
        </w:rPr>
        <w:t xml:space="preserve"> </w:t>
      </w:r>
      <w:r>
        <w:rPr>
          <w:rFonts w:ascii="HelveticaNeueLTPro-Md" w:hAnsi="HelveticaNeueLTPro-Md"/>
          <w:color w:val="575756"/>
        </w:rPr>
        <w:t>even my partner of 32 years. I feel too ashamed. They just know</w:t>
      </w:r>
    </w:p>
    <w:p w14:paraId="0B0E18D2" w14:textId="77777777" w:rsidR="008C5E22" w:rsidRDefault="00000000">
      <w:pPr>
        <w:pStyle w:val="BodyText"/>
        <w:spacing w:line="295" w:lineRule="exact"/>
        <w:ind w:left="2406"/>
      </w:pPr>
      <w:r>
        <w:rPr>
          <w:color w:val="575756"/>
        </w:rPr>
        <w:t xml:space="preserve">I served in the </w:t>
      </w:r>
      <w:r>
        <w:rPr>
          <w:color w:val="575756"/>
          <w:spacing w:val="-2"/>
        </w:rPr>
        <w:t>WRAC”</w:t>
      </w:r>
    </w:p>
    <w:p w14:paraId="36DAF633" w14:textId="77777777" w:rsidR="008C5E22" w:rsidRDefault="00000000">
      <w:pPr>
        <w:pStyle w:val="BodyText"/>
        <w:spacing w:before="166" w:line="208" w:lineRule="auto"/>
        <w:ind w:left="2406" w:right="951" w:firstLine="396"/>
      </w:pPr>
      <w:r>
        <w:rPr>
          <w:rFonts w:ascii="HelveticaNeueLTPro-Md" w:hAnsi="HelveticaNeueLTPro-Md"/>
          <w:color w:val="575756"/>
        </w:rPr>
        <w:t>“I</w:t>
      </w:r>
      <w:r>
        <w:rPr>
          <w:rFonts w:ascii="HelveticaNeueLTPro-Md" w:hAnsi="HelveticaNeueLTPro-Md"/>
          <w:color w:val="575756"/>
          <w:spacing w:val="-5"/>
        </w:rPr>
        <w:t xml:space="preserve"> </w:t>
      </w:r>
      <w:r>
        <w:rPr>
          <w:rFonts w:ascii="HelveticaNeueLTPro-Md" w:hAnsi="HelveticaNeueLTPro-Md"/>
          <w:color w:val="575756"/>
        </w:rPr>
        <w:t>was</w:t>
      </w:r>
      <w:r>
        <w:rPr>
          <w:rFonts w:ascii="HelveticaNeueLTPro-Md" w:hAnsi="HelveticaNeueLTPro-Md"/>
          <w:color w:val="575756"/>
          <w:spacing w:val="-5"/>
        </w:rPr>
        <w:t xml:space="preserve"> </w:t>
      </w:r>
      <w:r>
        <w:rPr>
          <w:rFonts w:ascii="HelveticaNeueLTPro-Md" w:hAnsi="HelveticaNeueLTPro-Md"/>
          <w:color w:val="575756"/>
        </w:rPr>
        <w:t>left</w:t>
      </w:r>
      <w:r>
        <w:rPr>
          <w:rFonts w:ascii="HelveticaNeueLTPro-Md" w:hAnsi="HelveticaNeueLTPro-Md"/>
          <w:color w:val="575756"/>
          <w:spacing w:val="-5"/>
        </w:rPr>
        <w:t xml:space="preserve"> </w:t>
      </w:r>
      <w:r>
        <w:rPr>
          <w:rFonts w:ascii="HelveticaNeueLTPro-Md" w:hAnsi="HelveticaNeueLTPro-Md"/>
          <w:color w:val="575756"/>
        </w:rPr>
        <w:t>homeless</w:t>
      </w:r>
      <w:r>
        <w:rPr>
          <w:rFonts w:ascii="HelveticaNeueLTPro-Md" w:hAnsi="HelveticaNeueLTPro-Md"/>
          <w:color w:val="575756"/>
          <w:spacing w:val="-5"/>
        </w:rPr>
        <w:t xml:space="preserve"> </w:t>
      </w:r>
      <w:r>
        <w:rPr>
          <w:rFonts w:ascii="HelveticaNeueLTPro-Md" w:hAnsi="HelveticaNeueLTPro-Md"/>
          <w:color w:val="575756"/>
        </w:rPr>
        <w:t>&amp;</w:t>
      </w:r>
      <w:r>
        <w:rPr>
          <w:rFonts w:ascii="HelveticaNeueLTPro-Md" w:hAnsi="HelveticaNeueLTPro-Md"/>
          <w:color w:val="575756"/>
          <w:spacing w:val="-5"/>
        </w:rPr>
        <w:t xml:space="preserve"> </w:t>
      </w:r>
      <w:r>
        <w:rPr>
          <w:rFonts w:ascii="HelveticaNeueLTPro-Md" w:hAnsi="HelveticaNeueLTPro-Md"/>
          <w:color w:val="575756"/>
        </w:rPr>
        <w:t>jobless</w:t>
      </w:r>
      <w:r>
        <w:rPr>
          <w:rFonts w:ascii="HelveticaNeueLTPro-Md" w:hAnsi="HelveticaNeueLTPro-Md"/>
          <w:color w:val="575756"/>
          <w:spacing w:val="-5"/>
        </w:rPr>
        <w:t xml:space="preserve"> </w:t>
      </w:r>
      <w:r>
        <w:rPr>
          <w:rFonts w:ascii="HelveticaNeueLTPro-Md" w:hAnsi="HelveticaNeueLTPro-Md"/>
          <w:color w:val="575756"/>
        </w:rPr>
        <w:t>I</w:t>
      </w:r>
      <w:r>
        <w:rPr>
          <w:rFonts w:ascii="HelveticaNeueLTPro-Md" w:hAnsi="HelveticaNeueLTPro-Md"/>
          <w:color w:val="575756"/>
          <w:spacing w:val="-5"/>
        </w:rPr>
        <w:t xml:space="preserve"> </w:t>
      </w:r>
      <w:r>
        <w:rPr>
          <w:rFonts w:ascii="HelveticaNeueLTPro-Md" w:hAnsi="HelveticaNeueLTPro-Md"/>
          <w:color w:val="575756"/>
        </w:rPr>
        <w:t>couldn’t</w:t>
      </w:r>
      <w:r>
        <w:rPr>
          <w:rFonts w:ascii="HelveticaNeueLTPro-Md" w:hAnsi="HelveticaNeueLTPro-Md"/>
          <w:color w:val="575756"/>
          <w:spacing w:val="-5"/>
        </w:rPr>
        <w:t xml:space="preserve"> </w:t>
      </w:r>
      <w:r>
        <w:rPr>
          <w:rFonts w:ascii="HelveticaNeueLTPro-Md" w:hAnsi="HelveticaNeueLTPro-Md"/>
          <w:color w:val="575756"/>
        </w:rPr>
        <w:t>have</w:t>
      </w:r>
      <w:r>
        <w:rPr>
          <w:rFonts w:ascii="HelveticaNeueLTPro-Md" w:hAnsi="HelveticaNeueLTPro-Md"/>
          <w:color w:val="575756"/>
          <w:spacing w:val="-5"/>
        </w:rPr>
        <w:t xml:space="preserve"> </w:t>
      </w:r>
      <w:r>
        <w:rPr>
          <w:rFonts w:ascii="HelveticaNeueLTPro-Md" w:hAnsi="HelveticaNeueLTPro-Md"/>
          <w:color w:val="575756"/>
        </w:rPr>
        <w:t>a</w:t>
      </w:r>
      <w:r>
        <w:rPr>
          <w:rFonts w:ascii="HelveticaNeueLTPro-Md" w:hAnsi="HelveticaNeueLTPro-Md"/>
          <w:color w:val="575756"/>
          <w:spacing w:val="-5"/>
        </w:rPr>
        <w:t xml:space="preserve"> </w:t>
      </w:r>
      <w:r>
        <w:rPr>
          <w:rFonts w:ascii="HelveticaNeueLTPro-Md" w:hAnsi="HelveticaNeueLTPro-Md"/>
          <w:color w:val="575756"/>
        </w:rPr>
        <w:t xml:space="preserve">relationship I hid my sexuality for the next 27 years because I was made to </w:t>
      </w:r>
      <w:r>
        <w:rPr>
          <w:color w:val="575756"/>
        </w:rPr>
        <w:t>feel ashamed by the way I was treated. I couldn’t be myself for the fear that the army had installed in us for being gay it ruined my life.</w:t>
      </w:r>
    </w:p>
    <w:p w14:paraId="0923C811" w14:textId="77777777" w:rsidR="008C5E22" w:rsidRDefault="00000000">
      <w:pPr>
        <w:pStyle w:val="BodyText"/>
        <w:spacing w:line="208" w:lineRule="auto"/>
        <w:ind w:left="2406" w:right="709"/>
      </w:pPr>
      <w:r>
        <w:rPr>
          <w:color w:val="575756"/>
        </w:rPr>
        <w:t>I lost everything not only my job, money and home I lost my self esteem</w:t>
      </w:r>
      <w:r>
        <w:rPr>
          <w:color w:val="575756"/>
          <w:spacing w:val="-4"/>
        </w:rPr>
        <w:t xml:space="preserve"> </w:t>
      </w:r>
      <w:r>
        <w:rPr>
          <w:color w:val="575756"/>
        </w:rPr>
        <w:t>and</w:t>
      </w:r>
      <w:r>
        <w:rPr>
          <w:color w:val="575756"/>
          <w:spacing w:val="-4"/>
        </w:rPr>
        <w:t xml:space="preserve"> </w:t>
      </w:r>
      <w:r>
        <w:rPr>
          <w:color w:val="575756"/>
        </w:rPr>
        <w:t>confidence</w:t>
      </w:r>
      <w:r>
        <w:rPr>
          <w:color w:val="575756"/>
          <w:spacing w:val="-4"/>
        </w:rPr>
        <w:t xml:space="preserve"> </w:t>
      </w:r>
      <w:r>
        <w:rPr>
          <w:color w:val="575756"/>
        </w:rPr>
        <w:t>I</w:t>
      </w:r>
      <w:r>
        <w:rPr>
          <w:color w:val="575756"/>
          <w:spacing w:val="-4"/>
        </w:rPr>
        <w:t xml:space="preserve"> </w:t>
      </w:r>
      <w:r>
        <w:rPr>
          <w:color w:val="575756"/>
        </w:rPr>
        <w:t>still</w:t>
      </w:r>
      <w:r>
        <w:rPr>
          <w:color w:val="575756"/>
          <w:spacing w:val="-4"/>
        </w:rPr>
        <w:t xml:space="preserve"> </w:t>
      </w:r>
      <w:r>
        <w:rPr>
          <w:color w:val="575756"/>
        </w:rPr>
        <w:t>can’t</w:t>
      </w:r>
      <w:r>
        <w:rPr>
          <w:color w:val="575756"/>
          <w:spacing w:val="-4"/>
        </w:rPr>
        <w:t xml:space="preserve"> </w:t>
      </w:r>
      <w:r>
        <w:rPr>
          <w:color w:val="575756"/>
        </w:rPr>
        <w:t>be</w:t>
      </w:r>
      <w:r>
        <w:rPr>
          <w:color w:val="575756"/>
          <w:spacing w:val="-4"/>
        </w:rPr>
        <w:t xml:space="preserve"> </w:t>
      </w:r>
      <w:r>
        <w:rPr>
          <w:color w:val="575756"/>
        </w:rPr>
        <w:t>myself</w:t>
      </w:r>
      <w:r>
        <w:rPr>
          <w:color w:val="575756"/>
          <w:spacing w:val="-4"/>
        </w:rPr>
        <w:t xml:space="preserve"> </w:t>
      </w:r>
      <w:r>
        <w:rPr>
          <w:color w:val="575756"/>
        </w:rPr>
        <w:t>for</w:t>
      </w:r>
      <w:r>
        <w:rPr>
          <w:color w:val="575756"/>
          <w:spacing w:val="-4"/>
        </w:rPr>
        <w:t xml:space="preserve"> </w:t>
      </w:r>
      <w:r>
        <w:rPr>
          <w:color w:val="575756"/>
        </w:rPr>
        <w:t>fear</w:t>
      </w:r>
      <w:r>
        <w:rPr>
          <w:color w:val="575756"/>
          <w:spacing w:val="-4"/>
        </w:rPr>
        <w:t xml:space="preserve"> </w:t>
      </w:r>
      <w:r>
        <w:rPr>
          <w:color w:val="575756"/>
        </w:rPr>
        <w:t>of</w:t>
      </w:r>
      <w:r>
        <w:rPr>
          <w:color w:val="575756"/>
          <w:spacing w:val="-4"/>
        </w:rPr>
        <w:t xml:space="preserve"> </w:t>
      </w:r>
      <w:r>
        <w:rPr>
          <w:color w:val="575756"/>
        </w:rPr>
        <w:t>being</w:t>
      </w:r>
      <w:r>
        <w:rPr>
          <w:color w:val="575756"/>
          <w:spacing w:val="-4"/>
        </w:rPr>
        <w:t xml:space="preserve"> </w:t>
      </w:r>
      <w:r>
        <w:rPr>
          <w:color w:val="575756"/>
        </w:rPr>
        <w:t>me.”</w:t>
      </w:r>
    </w:p>
    <w:p w14:paraId="3CBED6DE" w14:textId="77777777" w:rsidR="008C5E22" w:rsidRDefault="008C5E22">
      <w:pPr>
        <w:spacing w:line="208" w:lineRule="auto"/>
        <w:sectPr w:rsidR="008C5E22">
          <w:pgSz w:w="11910" w:h="16840"/>
          <w:pgMar w:top="1120" w:right="860" w:bottom="280" w:left="740" w:header="746" w:footer="0" w:gutter="0"/>
          <w:cols w:space="720"/>
        </w:sectPr>
      </w:pPr>
    </w:p>
    <w:p w14:paraId="0045E050" w14:textId="77777777" w:rsidR="008C5E22" w:rsidRDefault="008C5E22">
      <w:pPr>
        <w:pStyle w:val="BodyText"/>
        <w:spacing w:before="1"/>
        <w:rPr>
          <w:sz w:val="12"/>
        </w:rPr>
      </w:pPr>
    </w:p>
    <w:p w14:paraId="13BB127D" w14:textId="77777777" w:rsidR="008C5E22" w:rsidRDefault="00000000">
      <w:pPr>
        <w:pStyle w:val="BodyText"/>
        <w:spacing w:line="20" w:lineRule="exact"/>
        <w:ind w:left="790"/>
        <w:rPr>
          <w:sz w:val="2"/>
        </w:rPr>
      </w:pPr>
      <w:r>
        <w:rPr>
          <w:noProof/>
          <w:sz w:val="2"/>
        </w:rPr>
        <mc:AlternateContent>
          <mc:Choice Requires="wps">
            <w:drawing>
              <wp:inline distT="0" distB="0" distL="0" distR="0" wp14:anchorId="0B5A2230" wp14:editId="1BDE4835">
                <wp:extent cx="5868035" cy="19050"/>
                <wp:effectExtent l="9525" t="0" r="8889" b="0"/>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035" cy="19050"/>
                          <a:chOff x="0" y="0"/>
                          <a:chExt cx="5868035" cy="19050"/>
                        </a:xfrm>
                      </wpg:grpSpPr>
                      <wps:wsp>
                        <wps:cNvPr id="119" name="Graphic 119"/>
                        <wps:cNvSpPr/>
                        <wps:spPr>
                          <a:xfrm>
                            <a:off x="0" y="9525"/>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62.05pt;height:1.5pt;mso-position-horizontal-relative:char;mso-position-vertical-relative:line" id="docshapegroup70" coordorigin="0,0" coordsize="9241,30">
                <v:line style="position:absolute" from="0,15" to="9241,15" stroked="true" strokeweight="1.5pt" strokecolor="#575756">
                  <v:stroke dashstyle="solid"/>
                </v:line>
              </v:group>
            </w:pict>
          </mc:Fallback>
        </mc:AlternateContent>
      </w:r>
    </w:p>
    <w:p w14:paraId="0AC10C72" w14:textId="77777777" w:rsidR="008C5E22" w:rsidRDefault="008C5E22">
      <w:pPr>
        <w:spacing w:line="20" w:lineRule="exact"/>
        <w:rPr>
          <w:sz w:val="2"/>
        </w:rPr>
        <w:sectPr w:rsidR="008C5E22">
          <w:pgSz w:w="11910" w:h="16840"/>
          <w:pgMar w:top="940" w:right="860" w:bottom="280" w:left="740" w:header="746" w:footer="0" w:gutter="0"/>
          <w:cols w:space="720"/>
        </w:sectPr>
      </w:pPr>
    </w:p>
    <w:p w14:paraId="2B073AC0" w14:textId="77777777" w:rsidR="008C5E22" w:rsidRDefault="008C5E22">
      <w:pPr>
        <w:pStyle w:val="BodyText"/>
        <w:rPr>
          <w:sz w:val="20"/>
        </w:rPr>
      </w:pPr>
    </w:p>
    <w:p w14:paraId="4F65B2C5" w14:textId="77777777" w:rsidR="008C5E22" w:rsidRDefault="008C5E22">
      <w:pPr>
        <w:pStyle w:val="BodyText"/>
        <w:rPr>
          <w:sz w:val="20"/>
        </w:rPr>
      </w:pPr>
    </w:p>
    <w:p w14:paraId="0B880583" w14:textId="77777777" w:rsidR="008C5E22" w:rsidRDefault="008C5E22">
      <w:pPr>
        <w:pStyle w:val="BodyText"/>
        <w:rPr>
          <w:sz w:val="13"/>
        </w:rPr>
      </w:pPr>
    </w:p>
    <w:p w14:paraId="7C48332D" w14:textId="77777777" w:rsidR="008C5E22" w:rsidRDefault="00000000">
      <w:pPr>
        <w:pStyle w:val="Heading2"/>
        <w:spacing w:line="192" w:lineRule="auto"/>
        <w:ind w:right="1899"/>
      </w:pPr>
      <w:r>
        <w:rPr>
          <w:noProof/>
        </w:rPr>
        <mc:AlternateContent>
          <mc:Choice Requires="wps">
            <w:drawing>
              <wp:anchor distT="0" distB="0" distL="0" distR="0" simplePos="0" relativeHeight="15751168" behindDoc="0" locked="0" layoutInCell="1" allowOverlap="1" wp14:anchorId="3984D8A5" wp14:editId="3877FF0B">
                <wp:simplePos x="0" y="0"/>
                <wp:positionH relativeFrom="page">
                  <wp:posOffset>899999</wp:posOffset>
                </wp:positionH>
                <wp:positionV relativeFrom="paragraph">
                  <wp:posOffset>183342</wp:posOffset>
                </wp:positionV>
                <wp:extent cx="771525" cy="771525"/>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771525"/>
                        </a:xfrm>
                        <a:custGeom>
                          <a:avLst/>
                          <a:gdLst/>
                          <a:ahLst/>
                          <a:cxnLst/>
                          <a:rect l="l" t="t" r="r" b="b"/>
                          <a:pathLst>
                            <a:path w="771525" h="771525">
                              <a:moveTo>
                                <a:pt x="282575" y="0"/>
                              </a:moveTo>
                              <a:lnTo>
                                <a:pt x="236996" y="15650"/>
                              </a:lnTo>
                              <a:lnTo>
                                <a:pt x="195497" y="36835"/>
                              </a:lnTo>
                              <a:lnTo>
                                <a:pt x="158055" y="63003"/>
                              </a:lnTo>
                              <a:lnTo>
                                <a:pt x="124648" y="93603"/>
                              </a:lnTo>
                              <a:lnTo>
                                <a:pt x="95253" y="128084"/>
                              </a:lnTo>
                              <a:lnTo>
                                <a:pt x="69850" y="165893"/>
                              </a:lnTo>
                              <a:lnTo>
                                <a:pt x="48415" y="206481"/>
                              </a:lnTo>
                              <a:lnTo>
                                <a:pt x="30926" y="249296"/>
                              </a:lnTo>
                              <a:lnTo>
                                <a:pt x="17363" y="293786"/>
                              </a:lnTo>
                              <a:lnTo>
                                <a:pt x="7702" y="339401"/>
                              </a:lnTo>
                              <a:lnTo>
                                <a:pt x="1921" y="385589"/>
                              </a:lnTo>
                              <a:lnTo>
                                <a:pt x="0" y="431800"/>
                              </a:lnTo>
                              <a:lnTo>
                                <a:pt x="0" y="771525"/>
                              </a:lnTo>
                              <a:lnTo>
                                <a:pt x="266700" y="771525"/>
                              </a:lnTo>
                              <a:lnTo>
                                <a:pt x="266700" y="434975"/>
                              </a:lnTo>
                              <a:lnTo>
                                <a:pt x="133350" y="434975"/>
                              </a:lnTo>
                              <a:lnTo>
                                <a:pt x="132599" y="393762"/>
                              </a:lnTo>
                              <a:lnTo>
                                <a:pt x="137467" y="349944"/>
                              </a:lnTo>
                              <a:lnTo>
                                <a:pt x="147916" y="305382"/>
                              </a:lnTo>
                              <a:lnTo>
                                <a:pt x="163909" y="261937"/>
                              </a:lnTo>
                              <a:lnTo>
                                <a:pt x="185408" y="221468"/>
                              </a:lnTo>
                              <a:lnTo>
                                <a:pt x="212377" y="185836"/>
                              </a:lnTo>
                              <a:lnTo>
                                <a:pt x="244778" y="156902"/>
                              </a:lnTo>
                              <a:lnTo>
                                <a:pt x="282575" y="136525"/>
                              </a:lnTo>
                              <a:lnTo>
                                <a:pt x="282575" y="0"/>
                              </a:lnTo>
                              <a:close/>
                            </a:path>
                            <a:path w="771525" h="771525">
                              <a:moveTo>
                                <a:pt x="771525" y="0"/>
                              </a:moveTo>
                              <a:lnTo>
                                <a:pt x="725946" y="15650"/>
                              </a:lnTo>
                              <a:lnTo>
                                <a:pt x="684447" y="36835"/>
                              </a:lnTo>
                              <a:lnTo>
                                <a:pt x="647005" y="63003"/>
                              </a:lnTo>
                              <a:lnTo>
                                <a:pt x="613598" y="93603"/>
                              </a:lnTo>
                              <a:lnTo>
                                <a:pt x="584203" y="128084"/>
                              </a:lnTo>
                              <a:lnTo>
                                <a:pt x="558800" y="165893"/>
                              </a:lnTo>
                              <a:lnTo>
                                <a:pt x="537365" y="206481"/>
                              </a:lnTo>
                              <a:lnTo>
                                <a:pt x="519876" y="249296"/>
                              </a:lnTo>
                              <a:lnTo>
                                <a:pt x="506313" y="293786"/>
                              </a:lnTo>
                              <a:lnTo>
                                <a:pt x="496652" y="339401"/>
                              </a:lnTo>
                              <a:lnTo>
                                <a:pt x="490871" y="385589"/>
                              </a:lnTo>
                              <a:lnTo>
                                <a:pt x="488950" y="431800"/>
                              </a:lnTo>
                              <a:lnTo>
                                <a:pt x="488950" y="771525"/>
                              </a:lnTo>
                              <a:lnTo>
                                <a:pt x="755650" y="771525"/>
                              </a:lnTo>
                              <a:lnTo>
                                <a:pt x="755650" y="434975"/>
                              </a:lnTo>
                              <a:lnTo>
                                <a:pt x="622300" y="434975"/>
                              </a:lnTo>
                              <a:lnTo>
                                <a:pt x="621549" y="393762"/>
                              </a:lnTo>
                              <a:lnTo>
                                <a:pt x="626417" y="349944"/>
                              </a:lnTo>
                              <a:lnTo>
                                <a:pt x="636866" y="305382"/>
                              </a:lnTo>
                              <a:lnTo>
                                <a:pt x="652859" y="261937"/>
                              </a:lnTo>
                              <a:lnTo>
                                <a:pt x="674358" y="221468"/>
                              </a:lnTo>
                              <a:lnTo>
                                <a:pt x="701327" y="185836"/>
                              </a:lnTo>
                              <a:lnTo>
                                <a:pt x="733728" y="156902"/>
                              </a:lnTo>
                              <a:lnTo>
                                <a:pt x="771525" y="136525"/>
                              </a:lnTo>
                              <a:lnTo>
                                <a:pt x="771525" y="0"/>
                              </a:lnTo>
                              <a:close/>
                            </a:path>
                          </a:pathLst>
                        </a:custGeom>
                        <a:solidFill>
                          <a:srgbClr val="575756"/>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14.436417pt;width:60.75pt;height:60.75pt;mso-position-horizontal-relative:page;mso-position-vertical-relative:paragraph;z-index:15751168" id="docshape71" coordorigin="1417,289" coordsize="1215,1215" path="m1862,289l1791,313,1725,347,1666,388,1614,436,1567,490,1527,550,1494,614,1466,681,1445,751,1429,823,1420,896,1417,969,1417,1504,1837,1504,1837,974,1627,974,1626,909,1634,840,1650,770,1675,701,1709,637,1752,581,1803,536,1862,504,1862,289xm2632,289l2561,313,2495,347,2436,388,2384,436,2337,490,2297,550,2264,614,2236,681,2215,751,2199,823,2190,896,2187,969,2187,1504,2607,1504,2607,974,2397,974,2396,909,2404,840,2420,770,2445,701,2479,637,2522,581,2573,536,2632,504,2632,289xe" filled="true" fillcolor="#575756" stroked="false">
                <v:path arrowok="t"/>
                <v:fill type="solid"/>
                <w10:wrap type="none"/>
              </v:shape>
            </w:pict>
          </mc:Fallback>
        </mc:AlternateContent>
      </w:r>
      <w:bookmarkStart w:id="67" w:name="Effect_on_ability_to_form_long_term_rela"/>
      <w:bookmarkStart w:id="68" w:name="_bookmark35"/>
      <w:bookmarkEnd w:id="67"/>
      <w:bookmarkEnd w:id="68"/>
      <w:r>
        <w:rPr>
          <w:color w:val="575756"/>
        </w:rPr>
        <w:t>Effect on ability to</w:t>
      </w:r>
      <w:r>
        <w:rPr>
          <w:color w:val="575756"/>
          <w:spacing w:val="-20"/>
        </w:rPr>
        <w:t xml:space="preserve"> </w:t>
      </w:r>
      <w:r>
        <w:rPr>
          <w:color w:val="575756"/>
        </w:rPr>
        <w:t>form</w:t>
      </w:r>
      <w:r>
        <w:rPr>
          <w:color w:val="575756"/>
          <w:spacing w:val="-20"/>
        </w:rPr>
        <w:t xml:space="preserve"> </w:t>
      </w:r>
      <w:r>
        <w:rPr>
          <w:color w:val="575756"/>
        </w:rPr>
        <w:t>long</w:t>
      </w:r>
      <w:r>
        <w:rPr>
          <w:color w:val="575756"/>
          <w:spacing w:val="-20"/>
        </w:rPr>
        <w:t xml:space="preserve"> </w:t>
      </w:r>
      <w:r>
        <w:rPr>
          <w:color w:val="575756"/>
        </w:rPr>
        <w:t xml:space="preserve">term </w:t>
      </w:r>
      <w:r>
        <w:rPr>
          <w:color w:val="575756"/>
          <w:spacing w:val="-2"/>
        </w:rPr>
        <w:t>relationships</w:t>
      </w:r>
    </w:p>
    <w:p w14:paraId="78E03536" w14:textId="77777777" w:rsidR="008C5E22" w:rsidRDefault="008C5E22">
      <w:pPr>
        <w:pStyle w:val="BodyText"/>
        <w:spacing w:before="6"/>
        <w:rPr>
          <w:rFonts w:ascii="HelveticaNeueLT Pro 55 Roman"/>
          <w:b/>
          <w:sz w:val="75"/>
        </w:rPr>
      </w:pPr>
    </w:p>
    <w:p w14:paraId="4C666029" w14:textId="77777777" w:rsidR="008C5E22" w:rsidRDefault="00000000">
      <w:pPr>
        <w:pStyle w:val="BodyText"/>
        <w:spacing w:line="208" w:lineRule="auto"/>
        <w:ind w:left="2406" w:right="917" w:firstLine="396"/>
      </w:pPr>
      <w:r>
        <w:rPr>
          <w:rFonts w:ascii="HelveticaNeueLTPro-Md" w:hAnsi="HelveticaNeueLTPro-Md"/>
          <w:color w:val="575756"/>
        </w:rPr>
        <w:t>“Once</w:t>
      </w:r>
      <w:r>
        <w:rPr>
          <w:rFonts w:ascii="HelveticaNeueLTPro-Md" w:hAnsi="HelveticaNeueLTPro-Md"/>
          <w:color w:val="575756"/>
          <w:spacing w:val="-2"/>
        </w:rPr>
        <w:t xml:space="preserve"> </w:t>
      </w:r>
      <w:r>
        <w:rPr>
          <w:rFonts w:ascii="HelveticaNeueLTPro-Md" w:hAnsi="HelveticaNeueLTPro-Md"/>
          <w:color w:val="575756"/>
        </w:rPr>
        <w:t>I</w:t>
      </w:r>
      <w:r>
        <w:rPr>
          <w:rFonts w:ascii="HelveticaNeueLTPro-Md" w:hAnsi="HelveticaNeueLTPro-Md"/>
          <w:color w:val="575756"/>
          <w:spacing w:val="-2"/>
        </w:rPr>
        <w:t xml:space="preserve"> </w:t>
      </w:r>
      <w:r>
        <w:rPr>
          <w:rFonts w:ascii="HelveticaNeueLTPro-Md" w:hAnsi="HelveticaNeueLTPro-Md"/>
          <w:color w:val="575756"/>
        </w:rPr>
        <w:t>was</w:t>
      </w:r>
      <w:r>
        <w:rPr>
          <w:rFonts w:ascii="HelveticaNeueLTPro-Md" w:hAnsi="HelveticaNeueLTPro-Md"/>
          <w:color w:val="575756"/>
          <w:spacing w:val="-2"/>
        </w:rPr>
        <w:t xml:space="preserve"> </w:t>
      </w:r>
      <w:r>
        <w:rPr>
          <w:rFonts w:ascii="HelveticaNeueLTPro-Md" w:hAnsi="HelveticaNeueLTPro-Md"/>
          <w:color w:val="575756"/>
        </w:rPr>
        <w:t>kicked</w:t>
      </w:r>
      <w:r>
        <w:rPr>
          <w:rFonts w:ascii="HelveticaNeueLTPro-Md" w:hAnsi="HelveticaNeueLTPro-Md"/>
          <w:color w:val="575756"/>
          <w:spacing w:val="-2"/>
        </w:rPr>
        <w:t xml:space="preserve"> </w:t>
      </w:r>
      <w:r>
        <w:rPr>
          <w:rFonts w:ascii="HelveticaNeueLTPro-Md" w:hAnsi="HelveticaNeueLTPro-Md"/>
          <w:color w:val="575756"/>
        </w:rPr>
        <w:t>out</w:t>
      </w:r>
      <w:r>
        <w:rPr>
          <w:rFonts w:ascii="HelveticaNeueLTPro-Md" w:hAnsi="HelveticaNeueLTPro-Md"/>
          <w:color w:val="575756"/>
          <w:spacing w:val="-2"/>
        </w:rPr>
        <w:t xml:space="preserve"> </w:t>
      </w:r>
      <w:r>
        <w:rPr>
          <w:rFonts w:ascii="HelveticaNeueLTPro-Md" w:hAnsi="HelveticaNeueLTPro-Md"/>
          <w:color w:val="575756"/>
        </w:rPr>
        <w:t>I</w:t>
      </w:r>
      <w:r>
        <w:rPr>
          <w:rFonts w:ascii="HelveticaNeueLTPro-Md" w:hAnsi="HelveticaNeueLTPro-Md"/>
          <w:color w:val="575756"/>
          <w:spacing w:val="-2"/>
        </w:rPr>
        <w:t xml:space="preserve"> </w:t>
      </w:r>
      <w:r>
        <w:rPr>
          <w:rFonts w:ascii="HelveticaNeueLTPro-Md" w:hAnsi="HelveticaNeueLTPro-Md"/>
          <w:color w:val="575756"/>
        </w:rPr>
        <w:t>went</w:t>
      </w:r>
      <w:r>
        <w:rPr>
          <w:rFonts w:ascii="HelveticaNeueLTPro-Md" w:hAnsi="HelveticaNeueLTPro-Md"/>
          <w:color w:val="575756"/>
          <w:spacing w:val="-2"/>
        </w:rPr>
        <w:t xml:space="preserve"> </w:t>
      </w:r>
      <w:r>
        <w:rPr>
          <w:rFonts w:ascii="HelveticaNeueLTPro-Md" w:hAnsi="HelveticaNeueLTPro-Md"/>
          <w:color w:val="575756"/>
        </w:rPr>
        <w:t>off</w:t>
      </w:r>
      <w:r>
        <w:rPr>
          <w:rFonts w:ascii="HelveticaNeueLTPro-Md" w:hAnsi="HelveticaNeueLTPro-Md"/>
          <w:color w:val="575756"/>
          <w:spacing w:val="-2"/>
        </w:rPr>
        <w:t xml:space="preserve"> </w:t>
      </w:r>
      <w:r>
        <w:rPr>
          <w:rFonts w:ascii="HelveticaNeueLTPro-Md" w:hAnsi="HelveticaNeueLTPro-Md"/>
          <w:color w:val="575756"/>
        </w:rPr>
        <w:t>the</w:t>
      </w:r>
      <w:r>
        <w:rPr>
          <w:rFonts w:ascii="HelveticaNeueLTPro-Md" w:hAnsi="HelveticaNeueLTPro-Md"/>
          <w:color w:val="575756"/>
          <w:spacing w:val="-2"/>
        </w:rPr>
        <w:t xml:space="preserve"> </w:t>
      </w:r>
      <w:r>
        <w:rPr>
          <w:rFonts w:ascii="HelveticaNeueLTPro-Md" w:hAnsi="HelveticaNeueLTPro-Md"/>
          <w:color w:val="575756"/>
        </w:rPr>
        <w:t>rails</w:t>
      </w:r>
      <w:r>
        <w:rPr>
          <w:rFonts w:ascii="HelveticaNeueLTPro-Md" w:hAnsi="HelveticaNeueLTPro-Md"/>
          <w:color w:val="575756"/>
          <w:spacing w:val="-2"/>
        </w:rPr>
        <w:t xml:space="preserve"> </w:t>
      </w:r>
      <w:r>
        <w:rPr>
          <w:rFonts w:ascii="HelveticaNeueLTPro-Md" w:hAnsi="HelveticaNeueLTPro-Md"/>
          <w:color w:val="575756"/>
        </w:rPr>
        <w:t>and</w:t>
      </w:r>
      <w:r>
        <w:rPr>
          <w:rFonts w:ascii="HelveticaNeueLTPro-Md" w:hAnsi="HelveticaNeueLTPro-Md"/>
          <w:color w:val="575756"/>
          <w:spacing w:val="-2"/>
        </w:rPr>
        <w:t xml:space="preserve"> </w:t>
      </w:r>
      <w:r>
        <w:rPr>
          <w:rFonts w:ascii="HelveticaNeueLTPro-Md" w:hAnsi="HelveticaNeueLTPro-Md"/>
          <w:color w:val="575756"/>
        </w:rPr>
        <w:t>had</w:t>
      </w:r>
      <w:r>
        <w:rPr>
          <w:rFonts w:ascii="HelveticaNeueLTPro-Md" w:hAnsi="HelveticaNeueLTPro-Md"/>
          <w:color w:val="575756"/>
          <w:spacing w:val="-2"/>
        </w:rPr>
        <w:t xml:space="preserve"> </w:t>
      </w:r>
      <w:r>
        <w:rPr>
          <w:rFonts w:ascii="HelveticaNeueLTPro-Md" w:hAnsi="HelveticaNeueLTPro-Md"/>
          <w:color w:val="575756"/>
        </w:rPr>
        <w:t>a</w:t>
      </w:r>
      <w:r>
        <w:rPr>
          <w:rFonts w:ascii="HelveticaNeueLTPro-Md" w:hAnsi="HelveticaNeueLTPro-Md"/>
          <w:color w:val="575756"/>
          <w:spacing w:val="-2"/>
        </w:rPr>
        <w:t xml:space="preserve"> </w:t>
      </w:r>
      <w:r>
        <w:rPr>
          <w:rFonts w:ascii="HelveticaNeueLTPro-Md" w:hAnsi="HelveticaNeueLTPro-Md"/>
          <w:color w:val="575756"/>
        </w:rPr>
        <w:t xml:space="preserve">period of destructive behaviour I drank excessively and was sexually </w:t>
      </w:r>
      <w:r>
        <w:rPr>
          <w:color w:val="575756"/>
        </w:rPr>
        <w:t>promiscuous</w:t>
      </w:r>
      <w:r>
        <w:rPr>
          <w:color w:val="575756"/>
          <w:spacing w:val="-2"/>
        </w:rPr>
        <w:t xml:space="preserve"> </w:t>
      </w:r>
      <w:r>
        <w:rPr>
          <w:color w:val="575756"/>
        </w:rPr>
        <w:t>with</w:t>
      </w:r>
      <w:r>
        <w:rPr>
          <w:color w:val="575756"/>
          <w:spacing w:val="-2"/>
        </w:rPr>
        <w:t xml:space="preserve"> </w:t>
      </w:r>
      <w:r>
        <w:rPr>
          <w:color w:val="575756"/>
        </w:rPr>
        <w:t>men</w:t>
      </w:r>
      <w:r>
        <w:rPr>
          <w:color w:val="575756"/>
          <w:spacing w:val="-2"/>
        </w:rPr>
        <w:t xml:space="preserve"> </w:t>
      </w:r>
      <w:r>
        <w:rPr>
          <w:color w:val="575756"/>
        </w:rPr>
        <w:t>not</w:t>
      </w:r>
      <w:r>
        <w:rPr>
          <w:color w:val="575756"/>
          <w:spacing w:val="-2"/>
        </w:rPr>
        <w:t xml:space="preserve"> </w:t>
      </w:r>
      <w:r>
        <w:rPr>
          <w:color w:val="575756"/>
        </w:rPr>
        <w:t>caring</w:t>
      </w:r>
      <w:r>
        <w:rPr>
          <w:color w:val="575756"/>
          <w:spacing w:val="-2"/>
        </w:rPr>
        <w:t xml:space="preserve"> </w:t>
      </w:r>
      <w:r>
        <w:rPr>
          <w:color w:val="575756"/>
        </w:rPr>
        <w:t>how</w:t>
      </w:r>
      <w:r>
        <w:rPr>
          <w:color w:val="575756"/>
          <w:spacing w:val="-2"/>
        </w:rPr>
        <w:t xml:space="preserve"> </w:t>
      </w:r>
      <w:r>
        <w:rPr>
          <w:color w:val="575756"/>
        </w:rPr>
        <w:t>I</w:t>
      </w:r>
      <w:r>
        <w:rPr>
          <w:color w:val="575756"/>
          <w:spacing w:val="-2"/>
        </w:rPr>
        <w:t xml:space="preserve"> </w:t>
      </w:r>
      <w:r>
        <w:rPr>
          <w:color w:val="575756"/>
        </w:rPr>
        <w:t>was</w:t>
      </w:r>
      <w:r>
        <w:rPr>
          <w:color w:val="575756"/>
          <w:spacing w:val="-2"/>
        </w:rPr>
        <w:t xml:space="preserve"> </w:t>
      </w:r>
      <w:r>
        <w:rPr>
          <w:color w:val="575756"/>
        </w:rPr>
        <w:t>treated</w:t>
      </w:r>
      <w:r>
        <w:rPr>
          <w:color w:val="575756"/>
          <w:spacing w:val="-2"/>
        </w:rPr>
        <w:t xml:space="preserve"> </w:t>
      </w:r>
      <w:r>
        <w:rPr>
          <w:color w:val="575756"/>
        </w:rPr>
        <w:t>at</w:t>
      </w:r>
      <w:r>
        <w:rPr>
          <w:color w:val="575756"/>
          <w:spacing w:val="-2"/>
        </w:rPr>
        <w:t xml:space="preserve"> </w:t>
      </w:r>
      <w:r>
        <w:rPr>
          <w:color w:val="575756"/>
        </w:rPr>
        <w:t>a</w:t>
      </w:r>
      <w:r>
        <w:rPr>
          <w:color w:val="575756"/>
          <w:spacing w:val="-2"/>
        </w:rPr>
        <w:t xml:space="preserve"> </w:t>
      </w:r>
      <w:r>
        <w:rPr>
          <w:color w:val="575756"/>
        </w:rPr>
        <w:t>time</w:t>
      </w:r>
      <w:r>
        <w:rPr>
          <w:color w:val="575756"/>
          <w:spacing w:val="-2"/>
        </w:rPr>
        <w:t xml:space="preserve"> </w:t>
      </w:r>
      <w:r>
        <w:rPr>
          <w:color w:val="575756"/>
        </w:rPr>
        <w:t>when HIV was at its height it took several years to move away from that behaviour</w:t>
      </w:r>
      <w:r>
        <w:rPr>
          <w:color w:val="575756"/>
          <w:spacing w:val="-3"/>
        </w:rPr>
        <w:t xml:space="preserve"> </w:t>
      </w:r>
      <w:r>
        <w:rPr>
          <w:color w:val="575756"/>
        </w:rPr>
        <w:t>and</w:t>
      </w:r>
      <w:r>
        <w:rPr>
          <w:color w:val="575756"/>
          <w:spacing w:val="-3"/>
        </w:rPr>
        <w:t xml:space="preserve"> </w:t>
      </w:r>
      <w:r>
        <w:rPr>
          <w:color w:val="575756"/>
        </w:rPr>
        <w:t>then</w:t>
      </w:r>
      <w:r>
        <w:rPr>
          <w:color w:val="575756"/>
          <w:spacing w:val="-3"/>
        </w:rPr>
        <w:t xml:space="preserve"> </w:t>
      </w:r>
      <w:r>
        <w:rPr>
          <w:color w:val="575756"/>
        </w:rPr>
        <w:t>withdrew</w:t>
      </w:r>
      <w:r>
        <w:rPr>
          <w:color w:val="575756"/>
          <w:spacing w:val="-3"/>
        </w:rPr>
        <w:t xml:space="preserve"> </w:t>
      </w:r>
      <w:r>
        <w:rPr>
          <w:color w:val="575756"/>
        </w:rPr>
        <w:t>into</w:t>
      </w:r>
      <w:r>
        <w:rPr>
          <w:color w:val="575756"/>
          <w:spacing w:val="-3"/>
        </w:rPr>
        <w:t xml:space="preserve"> </w:t>
      </w:r>
      <w:r>
        <w:rPr>
          <w:color w:val="575756"/>
        </w:rPr>
        <w:t>myself.</w:t>
      </w:r>
      <w:r>
        <w:rPr>
          <w:color w:val="575756"/>
          <w:spacing w:val="-3"/>
        </w:rPr>
        <w:t xml:space="preserve"> </w:t>
      </w:r>
      <w:r>
        <w:rPr>
          <w:color w:val="575756"/>
        </w:rPr>
        <w:t>It</w:t>
      </w:r>
      <w:r>
        <w:rPr>
          <w:color w:val="575756"/>
          <w:spacing w:val="-3"/>
        </w:rPr>
        <w:t xml:space="preserve"> </w:t>
      </w:r>
      <w:r>
        <w:rPr>
          <w:color w:val="575756"/>
        </w:rPr>
        <w:t>took</w:t>
      </w:r>
      <w:r>
        <w:rPr>
          <w:color w:val="575756"/>
          <w:spacing w:val="-3"/>
        </w:rPr>
        <w:t xml:space="preserve"> </w:t>
      </w:r>
      <w:r>
        <w:rPr>
          <w:color w:val="575756"/>
        </w:rPr>
        <w:t>20</w:t>
      </w:r>
      <w:r>
        <w:rPr>
          <w:color w:val="575756"/>
          <w:spacing w:val="-3"/>
        </w:rPr>
        <w:t xml:space="preserve"> </w:t>
      </w:r>
      <w:r>
        <w:rPr>
          <w:color w:val="575756"/>
        </w:rPr>
        <w:t>years</w:t>
      </w:r>
      <w:r>
        <w:rPr>
          <w:color w:val="575756"/>
          <w:spacing w:val="-3"/>
        </w:rPr>
        <w:t xml:space="preserve"> </w:t>
      </w:r>
      <w:r>
        <w:rPr>
          <w:color w:val="575756"/>
        </w:rPr>
        <w:t>to</w:t>
      </w:r>
      <w:r>
        <w:rPr>
          <w:color w:val="575756"/>
          <w:spacing w:val="-3"/>
        </w:rPr>
        <w:t xml:space="preserve"> </w:t>
      </w:r>
      <w:r>
        <w:rPr>
          <w:color w:val="575756"/>
        </w:rPr>
        <w:t>enter</w:t>
      </w:r>
      <w:r>
        <w:rPr>
          <w:color w:val="575756"/>
          <w:spacing w:val="-3"/>
        </w:rPr>
        <w:t xml:space="preserve"> </w:t>
      </w:r>
      <w:r>
        <w:rPr>
          <w:color w:val="575756"/>
        </w:rPr>
        <w:t>a meaningful</w:t>
      </w:r>
      <w:r>
        <w:rPr>
          <w:color w:val="575756"/>
          <w:spacing w:val="-6"/>
        </w:rPr>
        <w:t xml:space="preserve"> </w:t>
      </w:r>
      <w:r>
        <w:rPr>
          <w:color w:val="575756"/>
        </w:rPr>
        <w:t>relationship</w:t>
      </w:r>
      <w:r>
        <w:rPr>
          <w:color w:val="575756"/>
          <w:spacing w:val="-6"/>
        </w:rPr>
        <w:t xml:space="preserve"> </w:t>
      </w:r>
      <w:r>
        <w:rPr>
          <w:color w:val="575756"/>
        </w:rPr>
        <w:t>my</w:t>
      </w:r>
      <w:r>
        <w:rPr>
          <w:color w:val="575756"/>
          <w:spacing w:val="-6"/>
        </w:rPr>
        <w:t xml:space="preserve"> </w:t>
      </w:r>
      <w:r>
        <w:rPr>
          <w:color w:val="575756"/>
        </w:rPr>
        <w:t>partner</w:t>
      </w:r>
      <w:r>
        <w:rPr>
          <w:color w:val="575756"/>
          <w:spacing w:val="-6"/>
        </w:rPr>
        <w:t xml:space="preserve"> </w:t>
      </w:r>
      <w:r>
        <w:rPr>
          <w:color w:val="575756"/>
        </w:rPr>
        <w:t>has</w:t>
      </w:r>
      <w:r>
        <w:rPr>
          <w:color w:val="575756"/>
          <w:spacing w:val="-6"/>
        </w:rPr>
        <w:t xml:space="preserve"> </w:t>
      </w:r>
      <w:r>
        <w:rPr>
          <w:color w:val="575756"/>
        </w:rPr>
        <w:t>since</w:t>
      </w:r>
      <w:r>
        <w:rPr>
          <w:color w:val="575756"/>
          <w:spacing w:val="-6"/>
        </w:rPr>
        <w:t xml:space="preserve"> </w:t>
      </w:r>
      <w:r>
        <w:rPr>
          <w:color w:val="575756"/>
        </w:rPr>
        <w:t>passed</w:t>
      </w:r>
      <w:r>
        <w:rPr>
          <w:color w:val="575756"/>
          <w:spacing w:val="-6"/>
        </w:rPr>
        <w:t xml:space="preserve"> </w:t>
      </w:r>
      <w:r>
        <w:rPr>
          <w:color w:val="575756"/>
        </w:rPr>
        <w:t>away.</w:t>
      </w:r>
      <w:r>
        <w:rPr>
          <w:color w:val="575756"/>
          <w:spacing w:val="-6"/>
        </w:rPr>
        <w:t xml:space="preserve"> </w:t>
      </w:r>
      <w:r>
        <w:rPr>
          <w:color w:val="575756"/>
        </w:rPr>
        <w:t>I</w:t>
      </w:r>
      <w:r>
        <w:rPr>
          <w:color w:val="575756"/>
          <w:spacing w:val="-6"/>
        </w:rPr>
        <w:t xml:space="preserve"> </w:t>
      </w:r>
      <w:r>
        <w:rPr>
          <w:color w:val="575756"/>
        </w:rPr>
        <w:t>still</w:t>
      </w:r>
      <w:r>
        <w:rPr>
          <w:color w:val="575756"/>
          <w:spacing w:val="-6"/>
        </w:rPr>
        <w:t xml:space="preserve"> </w:t>
      </w:r>
      <w:r>
        <w:rPr>
          <w:color w:val="575756"/>
        </w:rPr>
        <w:t>get flash backs to the way I was treated.”</w:t>
      </w:r>
    </w:p>
    <w:p w14:paraId="0E83F55E" w14:textId="77777777" w:rsidR="008C5E22" w:rsidRDefault="00000000">
      <w:pPr>
        <w:pStyle w:val="BodyText"/>
        <w:spacing w:before="171" w:line="208" w:lineRule="auto"/>
        <w:ind w:left="2406" w:right="709" w:firstLine="396"/>
      </w:pP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am</w:t>
      </w:r>
      <w:r>
        <w:rPr>
          <w:rFonts w:ascii="HelveticaNeueLTPro-Md" w:hAnsi="HelveticaNeueLTPro-Md"/>
          <w:color w:val="575756"/>
          <w:spacing w:val="-4"/>
        </w:rPr>
        <w:t xml:space="preserve"> </w:t>
      </w:r>
      <w:r>
        <w:rPr>
          <w:rFonts w:ascii="HelveticaNeueLTPro-Md" w:hAnsi="HelveticaNeueLTPro-Md"/>
          <w:color w:val="575756"/>
        </w:rPr>
        <w:t>a</w:t>
      </w:r>
      <w:r>
        <w:rPr>
          <w:rFonts w:ascii="HelveticaNeueLTPro-Md" w:hAnsi="HelveticaNeueLTPro-Md"/>
          <w:color w:val="575756"/>
          <w:spacing w:val="-4"/>
        </w:rPr>
        <w:t xml:space="preserve"> </w:t>
      </w:r>
      <w:r>
        <w:rPr>
          <w:rFonts w:ascii="HelveticaNeueLTPro-Md" w:hAnsi="HelveticaNeueLTPro-Md"/>
          <w:color w:val="575756"/>
        </w:rPr>
        <w:t>serving</w:t>
      </w:r>
      <w:r>
        <w:rPr>
          <w:rFonts w:ascii="HelveticaNeueLTPro-Md" w:hAnsi="HelveticaNeueLTPro-Md"/>
          <w:color w:val="575756"/>
          <w:spacing w:val="-4"/>
        </w:rPr>
        <w:t xml:space="preserve"> </w:t>
      </w:r>
      <w:r>
        <w:rPr>
          <w:rFonts w:ascii="HelveticaNeueLTPro-Md" w:hAnsi="HelveticaNeueLTPro-Md"/>
          <w:color w:val="575756"/>
        </w:rPr>
        <w:t>Army</w:t>
      </w:r>
      <w:r>
        <w:rPr>
          <w:rFonts w:ascii="HelveticaNeueLTPro-Md" w:hAnsi="HelveticaNeueLTPro-Md"/>
          <w:color w:val="575756"/>
          <w:spacing w:val="-4"/>
        </w:rPr>
        <w:t xml:space="preserve"> </w:t>
      </w:r>
      <w:r>
        <w:rPr>
          <w:rFonts w:ascii="HelveticaNeueLTPro-Md" w:hAnsi="HelveticaNeueLTPro-Md"/>
          <w:color w:val="575756"/>
        </w:rPr>
        <w:t>officer</w:t>
      </w:r>
      <w:r>
        <w:rPr>
          <w:rFonts w:ascii="HelveticaNeueLTPro-Md" w:hAnsi="HelveticaNeueLTPro-Md"/>
          <w:color w:val="575756"/>
          <w:spacing w:val="-4"/>
        </w:rPr>
        <w:t xml:space="preserve"> </w:t>
      </w:r>
      <w:r>
        <w:rPr>
          <w:rFonts w:ascii="HelveticaNeueLTPro-Md" w:hAnsi="HelveticaNeueLTPro-Md"/>
          <w:color w:val="575756"/>
        </w:rPr>
        <w:t>and</w:t>
      </w:r>
      <w:r>
        <w:rPr>
          <w:rFonts w:ascii="HelveticaNeueLTPro-Md" w:hAnsi="HelveticaNeueLTPro-Md"/>
          <w:color w:val="575756"/>
          <w:spacing w:val="-4"/>
        </w:rPr>
        <w:t xml:space="preserve"> </w:t>
      </w:r>
      <w:r>
        <w:rPr>
          <w:rFonts w:ascii="HelveticaNeueLTPro-Md" w:hAnsi="HelveticaNeueLTPro-Md"/>
          <w:color w:val="575756"/>
        </w:rPr>
        <w:t>served</w:t>
      </w:r>
      <w:r>
        <w:rPr>
          <w:rFonts w:ascii="HelveticaNeueLTPro-Md" w:hAnsi="HelveticaNeueLTPro-Md"/>
          <w:color w:val="575756"/>
          <w:spacing w:val="-4"/>
        </w:rPr>
        <w:t xml:space="preserve"> </w:t>
      </w:r>
      <w:r>
        <w:rPr>
          <w:rFonts w:ascii="HelveticaNeueLTPro-Md" w:hAnsi="HelveticaNeueLTPro-Md"/>
          <w:color w:val="575756"/>
        </w:rPr>
        <w:t>under</w:t>
      </w:r>
      <w:r>
        <w:rPr>
          <w:rFonts w:ascii="HelveticaNeueLTPro-Md" w:hAnsi="HelveticaNeueLTPro-Md"/>
          <w:color w:val="575756"/>
          <w:spacing w:val="-4"/>
        </w:rPr>
        <w:t xml:space="preserve"> </w:t>
      </w:r>
      <w:r>
        <w:rPr>
          <w:rFonts w:ascii="HelveticaNeueLTPro-Md" w:hAnsi="HelveticaNeueLTPro-Md"/>
          <w:color w:val="575756"/>
        </w:rPr>
        <w:t>the</w:t>
      </w:r>
      <w:r>
        <w:rPr>
          <w:rFonts w:ascii="HelveticaNeueLTPro-Md" w:hAnsi="HelveticaNeueLTPro-Md"/>
          <w:color w:val="575756"/>
          <w:spacing w:val="-4"/>
        </w:rPr>
        <w:t xml:space="preserve"> </w:t>
      </w:r>
      <w:r>
        <w:rPr>
          <w:rFonts w:ascii="HelveticaNeueLTPro-Md" w:hAnsi="HelveticaNeueLTPro-Md"/>
          <w:color w:val="575756"/>
        </w:rPr>
        <w:t>Ban</w:t>
      </w:r>
      <w:r>
        <w:rPr>
          <w:rFonts w:ascii="HelveticaNeueLTPro-Md" w:hAnsi="HelveticaNeueLTPro-Md"/>
          <w:color w:val="575756"/>
          <w:spacing w:val="-4"/>
        </w:rPr>
        <w:t xml:space="preserve"> </w:t>
      </w:r>
      <w:r>
        <w:rPr>
          <w:rFonts w:ascii="HelveticaNeueLTPro-Md" w:hAnsi="HelveticaNeueLTPro-Md"/>
          <w:color w:val="575756"/>
        </w:rPr>
        <w:t>for</w:t>
      </w:r>
      <w:r>
        <w:rPr>
          <w:rFonts w:ascii="HelveticaNeueLTPro-Md" w:hAnsi="HelveticaNeueLTPro-Md"/>
          <w:color w:val="575756"/>
          <w:spacing w:val="-4"/>
        </w:rPr>
        <w:t xml:space="preserve"> </w:t>
      </w:r>
      <w:r>
        <w:rPr>
          <w:rFonts w:ascii="HelveticaNeueLTPro-Md" w:hAnsi="HelveticaNeueLTPro-Md"/>
          <w:color w:val="575756"/>
        </w:rPr>
        <w:t xml:space="preserve">the first ten years of my career. I am proud of my service and I have </w:t>
      </w:r>
      <w:r>
        <w:rPr>
          <w:color w:val="575756"/>
        </w:rPr>
        <w:t>always enjoyed being in the Army; that is why I have remained for so long. I have never experienced any discrimination directed specifically at me. However, homophobia, racism and sexism were endemic in the Army throughout in the 1990s. Attitudes only began to change, very slowly at first after 2000. I am pleased to say that the Army is genuinely a much better organisation in that respect today. Serving under the Ban has affected me in, I suspect, some profound ways.</w:t>
      </w:r>
    </w:p>
    <w:p w14:paraId="7768BCE9" w14:textId="77777777" w:rsidR="008C5E22" w:rsidRDefault="00000000">
      <w:pPr>
        <w:pStyle w:val="BodyText"/>
        <w:spacing w:line="208" w:lineRule="auto"/>
        <w:ind w:left="2406" w:right="1050"/>
      </w:pPr>
      <w:r>
        <w:rPr>
          <w:color w:val="575756"/>
        </w:rPr>
        <w:t>I</w:t>
      </w:r>
      <w:r>
        <w:rPr>
          <w:color w:val="575756"/>
          <w:spacing w:val="-3"/>
        </w:rPr>
        <w:t xml:space="preserve"> </w:t>
      </w:r>
      <w:r>
        <w:rPr>
          <w:color w:val="575756"/>
        </w:rPr>
        <w:t>have</w:t>
      </w:r>
      <w:r>
        <w:rPr>
          <w:color w:val="575756"/>
          <w:spacing w:val="-3"/>
        </w:rPr>
        <w:t xml:space="preserve"> </w:t>
      </w:r>
      <w:r>
        <w:rPr>
          <w:color w:val="575756"/>
        </w:rPr>
        <w:t>been</w:t>
      </w:r>
      <w:r>
        <w:rPr>
          <w:color w:val="575756"/>
          <w:spacing w:val="-3"/>
        </w:rPr>
        <w:t xml:space="preserve"> </w:t>
      </w:r>
      <w:r>
        <w:rPr>
          <w:color w:val="575756"/>
        </w:rPr>
        <w:t>open</w:t>
      </w:r>
      <w:r>
        <w:rPr>
          <w:color w:val="575756"/>
          <w:spacing w:val="-3"/>
        </w:rPr>
        <w:t xml:space="preserve"> </w:t>
      </w:r>
      <w:r>
        <w:rPr>
          <w:color w:val="575756"/>
        </w:rPr>
        <w:t>and</w:t>
      </w:r>
      <w:r>
        <w:rPr>
          <w:color w:val="575756"/>
          <w:spacing w:val="-3"/>
        </w:rPr>
        <w:t xml:space="preserve"> </w:t>
      </w:r>
      <w:r>
        <w:rPr>
          <w:color w:val="575756"/>
        </w:rPr>
        <w:t>‘out</w:t>
      </w:r>
      <w:r>
        <w:rPr>
          <w:color w:val="575756"/>
          <w:spacing w:val="-3"/>
        </w:rPr>
        <w:t xml:space="preserve"> </w:t>
      </w:r>
      <w:r>
        <w:rPr>
          <w:color w:val="575756"/>
        </w:rPr>
        <w:t>to</w:t>
      </w:r>
      <w:r>
        <w:rPr>
          <w:color w:val="575756"/>
          <w:spacing w:val="-3"/>
        </w:rPr>
        <w:t xml:space="preserve"> </w:t>
      </w:r>
      <w:r>
        <w:rPr>
          <w:color w:val="575756"/>
        </w:rPr>
        <w:t>all’</w:t>
      </w:r>
      <w:r>
        <w:rPr>
          <w:color w:val="575756"/>
          <w:spacing w:val="-3"/>
        </w:rPr>
        <w:t xml:space="preserve"> </w:t>
      </w:r>
      <w:r>
        <w:rPr>
          <w:color w:val="575756"/>
        </w:rPr>
        <w:t>since</w:t>
      </w:r>
      <w:r>
        <w:rPr>
          <w:color w:val="575756"/>
          <w:spacing w:val="-3"/>
        </w:rPr>
        <w:t xml:space="preserve"> </w:t>
      </w:r>
      <w:r>
        <w:rPr>
          <w:color w:val="575756"/>
        </w:rPr>
        <w:t>2010,</w:t>
      </w:r>
      <w:r>
        <w:rPr>
          <w:color w:val="575756"/>
          <w:spacing w:val="-3"/>
        </w:rPr>
        <w:t xml:space="preserve"> </w:t>
      </w:r>
      <w:r>
        <w:rPr>
          <w:color w:val="575756"/>
        </w:rPr>
        <w:t>but</w:t>
      </w:r>
      <w:r>
        <w:rPr>
          <w:color w:val="575756"/>
          <w:spacing w:val="-3"/>
        </w:rPr>
        <w:t xml:space="preserve"> </w:t>
      </w:r>
      <w:r>
        <w:rPr>
          <w:color w:val="575756"/>
        </w:rPr>
        <w:t>I</w:t>
      </w:r>
      <w:r>
        <w:rPr>
          <w:color w:val="575756"/>
          <w:spacing w:val="-3"/>
        </w:rPr>
        <w:t xml:space="preserve"> </w:t>
      </w:r>
      <w:r>
        <w:rPr>
          <w:color w:val="575756"/>
        </w:rPr>
        <w:t>can</w:t>
      </w:r>
      <w:r>
        <w:rPr>
          <w:color w:val="575756"/>
          <w:spacing w:val="-3"/>
        </w:rPr>
        <w:t xml:space="preserve"> </w:t>
      </w:r>
      <w:r>
        <w:rPr>
          <w:color w:val="575756"/>
        </w:rPr>
        <w:t>not</w:t>
      </w:r>
      <w:r>
        <w:rPr>
          <w:color w:val="575756"/>
          <w:spacing w:val="-3"/>
        </w:rPr>
        <w:t xml:space="preserve"> </w:t>
      </w:r>
      <w:r>
        <w:rPr>
          <w:color w:val="575756"/>
        </w:rPr>
        <w:t>say</w:t>
      </w:r>
      <w:r>
        <w:rPr>
          <w:color w:val="575756"/>
          <w:spacing w:val="-3"/>
        </w:rPr>
        <w:t xml:space="preserve"> </w:t>
      </w:r>
      <w:r>
        <w:rPr>
          <w:color w:val="575756"/>
        </w:rPr>
        <w:t>that I am entirely comfortable with my own sexuality; serving under the Ban</w:t>
      </w:r>
      <w:r>
        <w:rPr>
          <w:color w:val="575756"/>
          <w:spacing w:val="-1"/>
        </w:rPr>
        <w:t xml:space="preserve"> </w:t>
      </w:r>
      <w:r>
        <w:rPr>
          <w:color w:val="575756"/>
        </w:rPr>
        <w:t>has</w:t>
      </w:r>
      <w:r>
        <w:rPr>
          <w:color w:val="575756"/>
          <w:spacing w:val="-1"/>
        </w:rPr>
        <w:t xml:space="preserve"> </w:t>
      </w:r>
      <w:r>
        <w:rPr>
          <w:color w:val="575756"/>
        </w:rPr>
        <w:t>certainly</w:t>
      </w:r>
      <w:r>
        <w:rPr>
          <w:color w:val="575756"/>
          <w:spacing w:val="-1"/>
        </w:rPr>
        <w:t xml:space="preserve"> </w:t>
      </w:r>
      <w:r>
        <w:rPr>
          <w:color w:val="575756"/>
        </w:rPr>
        <w:t>contributed</w:t>
      </w:r>
      <w:r>
        <w:rPr>
          <w:color w:val="575756"/>
          <w:spacing w:val="-1"/>
        </w:rPr>
        <w:t xml:space="preserve"> </w:t>
      </w:r>
      <w:r>
        <w:rPr>
          <w:color w:val="575756"/>
        </w:rPr>
        <w:t>to</w:t>
      </w:r>
      <w:r>
        <w:rPr>
          <w:color w:val="575756"/>
          <w:spacing w:val="-1"/>
        </w:rPr>
        <w:t xml:space="preserve"> </w:t>
      </w:r>
      <w:r>
        <w:rPr>
          <w:color w:val="575756"/>
        </w:rPr>
        <w:t>that.</w:t>
      </w:r>
      <w:r>
        <w:rPr>
          <w:color w:val="575756"/>
          <w:spacing w:val="-1"/>
        </w:rPr>
        <w:t xml:space="preserve"> </w:t>
      </w:r>
      <w:r>
        <w:rPr>
          <w:color w:val="575756"/>
        </w:rPr>
        <w:t>For</w:t>
      </w:r>
      <w:r>
        <w:rPr>
          <w:color w:val="575756"/>
          <w:spacing w:val="-1"/>
        </w:rPr>
        <w:t xml:space="preserve"> </w:t>
      </w:r>
      <w:r>
        <w:rPr>
          <w:color w:val="575756"/>
        </w:rPr>
        <w:t>ten</w:t>
      </w:r>
      <w:r>
        <w:rPr>
          <w:color w:val="575756"/>
          <w:spacing w:val="-1"/>
        </w:rPr>
        <w:t xml:space="preserve"> </w:t>
      </w:r>
      <w:r>
        <w:rPr>
          <w:color w:val="575756"/>
        </w:rPr>
        <w:t>years</w:t>
      </w:r>
      <w:r>
        <w:rPr>
          <w:color w:val="575756"/>
          <w:spacing w:val="-1"/>
        </w:rPr>
        <w:t xml:space="preserve"> </w:t>
      </w:r>
      <w:r>
        <w:rPr>
          <w:color w:val="575756"/>
        </w:rPr>
        <w:t>under</w:t>
      </w:r>
      <w:r>
        <w:rPr>
          <w:color w:val="575756"/>
          <w:spacing w:val="-1"/>
        </w:rPr>
        <w:t xml:space="preserve"> </w:t>
      </w:r>
      <w:r>
        <w:rPr>
          <w:color w:val="575756"/>
        </w:rPr>
        <w:t>the</w:t>
      </w:r>
      <w:r>
        <w:rPr>
          <w:color w:val="575756"/>
          <w:spacing w:val="-1"/>
        </w:rPr>
        <w:t xml:space="preserve"> </w:t>
      </w:r>
      <w:r>
        <w:rPr>
          <w:color w:val="575756"/>
        </w:rPr>
        <w:t>Ban, I was living a lie with respect to my personal life. Subsequently, it was difficult to come out to people I’d known and worked with for a long time and admit I’d been lying, though I have to say I never</w:t>
      </w:r>
    </w:p>
    <w:p w14:paraId="08242578" w14:textId="77777777" w:rsidR="008C5E22" w:rsidRDefault="00000000">
      <w:pPr>
        <w:pStyle w:val="BodyText"/>
        <w:spacing w:line="208" w:lineRule="auto"/>
        <w:ind w:left="2406" w:right="839"/>
      </w:pPr>
      <w:r>
        <w:rPr>
          <w:color w:val="575756"/>
        </w:rPr>
        <w:t>experienced a negative reaction to this. I am quite clear that serving under the Ban has negatively affected my approach and ability to form emotional relationships. I regard the time I spent serving under the</w:t>
      </w:r>
      <w:r>
        <w:rPr>
          <w:color w:val="575756"/>
          <w:spacing w:val="-3"/>
        </w:rPr>
        <w:t xml:space="preserve"> </w:t>
      </w:r>
      <w:r>
        <w:rPr>
          <w:color w:val="575756"/>
        </w:rPr>
        <w:t>Ban</w:t>
      </w:r>
      <w:r>
        <w:rPr>
          <w:color w:val="575756"/>
          <w:spacing w:val="-3"/>
        </w:rPr>
        <w:t xml:space="preserve"> </w:t>
      </w:r>
      <w:r>
        <w:rPr>
          <w:color w:val="575756"/>
        </w:rPr>
        <w:t>as</w:t>
      </w:r>
      <w:r>
        <w:rPr>
          <w:color w:val="575756"/>
          <w:spacing w:val="-3"/>
        </w:rPr>
        <w:t xml:space="preserve"> </w:t>
      </w:r>
      <w:r>
        <w:rPr>
          <w:color w:val="575756"/>
        </w:rPr>
        <w:t>‘lost</w:t>
      </w:r>
      <w:r>
        <w:rPr>
          <w:color w:val="575756"/>
          <w:spacing w:val="-3"/>
        </w:rPr>
        <w:t xml:space="preserve"> </w:t>
      </w:r>
      <w:r>
        <w:rPr>
          <w:color w:val="575756"/>
        </w:rPr>
        <w:t>years</w:t>
      </w:r>
      <w:r>
        <w:rPr>
          <w:color w:val="575756"/>
          <w:spacing w:val="-3"/>
        </w:rPr>
        <w:t xml:space="preserve"> </w:t>
      </w:r>
      <w:r>
        <w:rPr>
          <w:color w:val="575756"/>
        </w:rPr>
        <w:t>and</w:t>
      </w:r>
      <w:r>
        <w:rPr>
          <w:color w:val="575756"/>
          <w:spacing w:val="-3"/>
        </w:rPr>
        <w:t xml:space="preserve"> </w:t>
      </w:r>
      <w:r>
        <w:rPr>
          <w:color w:val="575756"/>
        </w:rPr>
        <w:t>lost</w:t>
      </w:r>
      <w:r>
        <w:rPr>
          <w:color w:val="575756"/>
          <w:spacing w:val="-3"/>
        </w:rPr>
        <w:t xml:space="preserve"> </w:t>
      </w:r>
      <w:r>
        <w:rPr>
          <w:color w:val="575756"/>
        </w:rPr>
        <w:t>opportunities’</w:t>
      </w:r>
      <w:r>
        <w:rPr>
          <w:color w:val="575756"/>
          <w:spacing w:val="-3"/>
        </w:rPr>
        <w:t xml:space="preserve"> </w:t>
      </w:r>
      <w:r>
        <w:rPr>
          <w:color w:val="575756"/>
        </w:rPr>
        <w:t>in</w:t>
      </w:r>
      <w:r>
        <w:rPr>
          <w:color w:val="575756"/>
          <w:spacing w:val="-3"/>
        </w:rPr>
        <w:t xml:space="preserve"> </w:t>
      </w:r>
      <w:r>
        <w:rPr>
          <w:color w:val="575756"/>
        </w:rPr>
        <w:t>terms</w:t>
      </w:r>
      <w:r>
        <w:rPr>
          <w:color w:val="575756"/>
          <w:spacing w:val="-3"/>
        </w:rPr>
        <w:t xml:space="preserve"> </w:t>
      </w:r>
      <w:r>
        <w:rPr>
          <w:color w:val="575756"/>
        </w:rPr>
        <w:t>of</w:t>
      </w:r>
      <w:r>
        <w:rPr>
          <w:color w:val="575756"/>
          <w:spacing w:val="-3"/>
        </w:rPr>
        <w:t xml:space="preserve"> </w:t>
      </w:r>
      <w:r>
        <w:rPr>
          <w:color w:val="575756"/>
        </w:rPr>
        <w:t>my</w:t>
      </w:r>
      <w:r>
        <w:rPr>
          <w:color w:val="575756"/>
          <w:spacing w:val="-3"/>
        </w:rPr>
        <w:t xml:space="preserve"> </w:t>
      </w:r>
      <w:r>
        <w:rPr>
          <w:color w:val="575756"/>
        </w:rPr>
        <w:t>personal life and I really resent that. I have on occasion heard senior officers suggest that “things weren’t that bad” under the Ban and that blind eyes were often turned. That was not my experience and I resent</w:t>
      </w:r>
      <w:r>
        <w:rPr>
          <w:color w:val="575756"/>
          <w:spacing w:val="80"/>
        </w:rPr>
        <w:t xml:space="preserve"> </w:t>
      </w:r>
      <w:r>
        <w:rPr>
          <w:color w:val="575756"/>
        </w:rPr>
        <w:t>the suggestion.”</w:t>
      </w:r>
    </w:p>
    <w:p w14:paraId="6DBE1294" w14:textId="77777777" w:rsidR="008C5E22" w:rsidRDefault="008C5E22">
      <w:pPr>
        <w:spacing w:line="208" w:lineRule="auto"/>
        <w:sectPr w:rsidR="008C5E22">
          <w:pgSz w:w="11910" w:h="16840"/>
          <w:pgMar w:top="1120" w:right="860" w:bottom="280" w:left="740" w:header="746" w:footer="0" w:gutter="0"/>
          <w:cols w:space="720"/>
        </w:sectPr>
      </w:pPr>
    </w:p>
    <w:p w14:paraId="2FDBBB7E" w14:textId="77777777" w:rsidR="008C5E22" w:rsidRDefault="008C5E22">
      <w:pPr>
        <w:pStyle w:val="BodyText"/>
        <w:rPr>
          <w:sz w:val="20"/>
        </w:rPr>
      </w:pPr>
    </w:p>
    <w:p w14:paraId="1BB490B1" w14:textId="77777777" w:rsidR="008C5E22" w:rsidRDefault="008C5E22">
      <w:pPr>
        <w:pStyle w:val="BodyText"/>
        <w:rPr>
          <w:sz w:val="20"/>
        </w:rPr>
      </w:pPr>
    </w:p>
    <w:p w14:paraId="791F8773" w14:textId="77777777" w:rsidR="008C5E22" w:rsidRDefault="008C5E22">
      <w:pPr>
        <w:pStyle w:val="BodyText"/>
        <w:spacing w:before="7"/>
        <w:rPr>
          <w:sz w:val="22"/>
        </w:rPr>
      </w:pPr>
    </w:p>
    <w:p w14:paraId="499C4CF9" w14:textId="77777777" w:rsidR="008C5E22" w:rsidRDefault="00000000">
      <w:pPr>
        <w:pStyle w:val="BodyText"/>
        <w:spacing w:before="88" w:line="208" w:lineRule="auto"/>
        <w:ind w:left="790" w:right="2302" w:firstLine="396"/>
      </w:pPr>
      <w:r>
        <w:rPr>
          <w:rFonts w:ascii="HelveticaNeueLTPro-Md" w:hAnsi="HelveticaNeueLTPro-Md"/>
          <w:color w:val="575756"/>
        </w:rPr>
        <w:t xml:space="preserve">“I have been unable to form any type of relationship with anyone. I have problems trusting anyone I meet and this often </w:t>
      </w:r>
      <w:r>
        <w:rPr>
          <w:color w:val="575756"/>
        </w:rPr>
        <w:t>leaves</w:t>
      </w:r>
      <w:r>
        <w:rPr>
          <w:color w:val="575756"/>
          <w:spacing w:val="-4"/>
        </w:rPr>
        <w:t xml:space="preserve"> </w:t>
      </w:r>
      <w:r>
        <w:rPr>
          <w:color w:val="575756"/>
        </w:rPr>
        <w:t>me</w:t>
      </w:r>
      <w:r>
        <w:rPr>
          <w:color w:val="575756"/>
          <w:spacing w:val="-4"/>
        </w:rPr>
        <w:t xml:space="preserve"> </w:t>
      </w:r>
      <w:r>
        <w:rPr>
          <w:color w:val="575756"/>
        </w:rPr>
        <w:t>with</w:t>
      </w:r>
      <w:r>
        <w:rPr>
          <w:color w:val="575756"/>
          <w:spacing w:val="-4"/>
        </w:rPr>
        <w:t xml:space="preserve"> </w:t>
      </w:r>
      <w:r>
        <w:rPr>
          <w:color w:val="575756"/>
        </w:rPr>
        <w:t>problems</w:t>
      </w:r>
      <w:r>
        <w:rPr>
          <w:color w:val="575756"/>
          <w:spacing w:val="-4"/>
        </w:rPr>
        <w:t xml:space="preserve"> </w:t>
      </w:r>
      <w:r>
        <w:rPr>
          <w:color w:val="575756"/>
        </w:rPr>
        <w:t>in</w:t>
      </w:r>
      <w:r>
        <w:rPr>
          <w:color w:val="575756"/>
          <w:spacing w:val="-4"/>
        </w:rPr>
        <w:t xml:space="preserve"> </w:t>
      </w:r>
      <w:r>
        <w:rPr>
          <w:color w:val="575756"/>
        </w:rPr>
        <w:t>the</w:t>
      </w:r>
      <w:r>
        <w:rPr>
          <w:color w:val="575756"/>
          <w:spacing w:val="-4"/>
        </w:rPr>
        <w:t xml:space="preserve"> </w:t>
      </w:r>
      <w:r>
        <w:rPr>
          <w:color w:val="575756"/>
        </w:rPr>
        <w:t>work</w:t>
      </w:r>
      <w:r>
        <w:rPr>
          <w:color w:val="575756"/>
          <w:spacing w:val="-4"/>
        </w:rPr>
        <w:t xml:space="preserve"> </w:t>
      </w:r>
      <w:r>
        <w:rPr>
          <w:color w:val="575756"/>
        </w:rPr>
        <w:t>environment.</w:t>
      </w:r>
      <w:r>
        <w:rPr>
          <w:color w:val="575756"/>
          <w:spacing w:val="-4"/>
        </w:rPr>
        <w:t xml:space="preserve"> </w:t>
      </w:r>
      <w:r>
        <w:rPr>
          <w:color w:val="575756"/>
        </w:rPr>
        <w:t>I</w:t>
      </w:r>
      <w:r>
        <w:rPr>
          <w:color w:val="575756"/>
          <w:spacing w:val="-4"/>
        </w:rPr>
        <w:t xml:space="preserve"> </w:t>
      </w:r>
      <w:r>
        <w:rPr>
          <w:color w:val="575756"/>
        </w:rPr>
        <w:t>feel</w:t>
      </w:r>
      <w:r>
        <w:rPr>
          <w:color w:val="575756"/>
          <w:spacing w:val="-4"/>
        </w:rPr>
        <w:t xml:space="preserve"> </w:t>
      </w:r>
      <w:r>
        <w:rPr>
          <w:color w:val="575756"/>
        </w:rPr>
        <w:t>unable</w:t>
      </w:r>
      <w:r>
        <w:rPr>
          <w:color w:val="575756"/>
          <w:spacing w:val="-4"/>
        </w:rPr>
        <w:t xml:space="preserve"> </w:t>
      </w:r>
      <w:r>
        <w:rPr>
          <w:color w:val="575756"/>
        </w:rPr>
        <w:t>to</w:t>
      </w:r>
      <w:r>
        <w:rPr>
          <w:color w:val="575756"/>
          <w:spacing w:val="-4"/>
        </w:rPr>
        <w:t xml:space="preserve"> </w:t>
      </w:r>
      <w:r>
        <w:rPr>
          <w:color w:val="575756"/>
        </w:rPr>
        <w:t>be open and honest as to how I feel as I feel trapped in the 90’s.”</w:t>
      </w:r>
    </w:p>
    <w:p w14:paraId="0C41D296" w14:textId="77777777" w:rsidR="008C5E22" w:rsidRDefault="00000000">
      <w:pPr>
        <w:pStyle w:val="BodyText"/>
        <w:spacing w:before="172" w:line="208" w:lineRule="auto"/>
        <w:ind w:left="790" w:right="2302" w:firstLine="396"/>
      </w:pPr>
      <w:r>
        <w:rPr>
          <w:rFonts w:ascii="HelveticaNeueLTPro-Md" w:hAnsi="HelveticaNeueLTPro-Md"/>
          <w:color w:val="575756"/>
        </w:rPr>
        <w:t>“Lifelong trauma of the way treated. Also not treated equally as</w:t>
      </w:r>
      <w:r>
        <w:rPr>
          <w:rFonts w:ascii="HelveticaNeueLTPro-Md" w:hAnsi="HelveticaNeueLTPro-Md"/>
          <w:color w:val="575756"/>
          <w:spacing w:val="-5"/>
        </w:rPr>
        <w:t xml:space="preserve"> </w:t>
      </w:r>
      <w:r>
        <w:rPr>
          <w:rFonts w:ascii="HelveticaNeueLTPro-Md" w:hAnsi="HelveticaNeueLTPro-Md"/>
          <w:color w:val="575756"/>
        </w:rPr>
        <w:t>a</w:t>
      </w:r>
      <w:r>
        <w:rPr>
          <w:rFonts w:ascii="HelveticaNeueLTPro-Md" w:hAnsi="HelveticaNeueLTPro-Md"/>
          <w:color w:val="575756"/>
          <w:spacing w:val="-5"/>
        </w:rPr>
        <w:t xml:space="preserve"> </w:t>
      </w:r>
      <w:r>
        <w:rPr>
          <w:rFonts w:ascii="HelveticaNeueLTPro-Md" w:hAnsi="HelveticaNeueLTPro-Md"/>
          <w:color w:val="575756"/>
        </w:rPr>
        <w:t>female.</w:t>
      </w:r>
      <w:r>
        <w:rPr>
          <w:rFonts w:ascii="HelveticaNeueLTPro-Md" w:hAnsi="HelveticaNeueLTPro-Md"/>
          <w:color w:val="575756"/>
          <w:spacing w:val="-5"/>
        </w:rPr>
        <w:t xml:space="preserve"> </w:t>
      </w:r>
      <w:r>
        <w:rPr>
          <w:rFonts w:ascii="HelveticaNeueLTPro-Md" w:hAnsi="HelveticaNeueLTPro-Md"/>
          <w:color w:val="575756"/>
        </w:rPr>
        <w:t>Told</w:t>
      </w:r>
      <w:r>
        <w:rPr>
          <w:rFonts w:ascii="HelveticaNeueLTPro-Md" w:hAnsi="HelveticaNeueLTPro-Md"/>
          <w:color w:val="575756"/>
          <w:spacing w:val="-5"/>
        </w:rPr>
        <w:t xml:space="preserve"> </w:t>
      </w:r>
      <w:r>
        <w:rPr>
          <w:rFonts w:ascii="HelveticaNeueLTPro-Md" w:hAnsi="HelveticaNeueLTPro-Md"/>
          <w:color w:val="575756"/>
        </w:rPr>
        <w:t>I</w:t>
      </w:r>
      <w:r>
        <w:rPr>
          <w:rFonts w:ascii="HelveticaNeueLTPro-Md" w:hAnsi="HelveticaNeueLTPro-Md"/>
          <w:color w:val="575756"/>
          <w:spacing w:val="-5"/>
        </w:rPr>
        <w:t xml:space="preserve"> </w:t>
      </w:r>
      <w:r>
        <w:rPr>
          <w:rFonts w:ascii="HelveticaNeueLTPro-Md" w:hAnsi="HelveticaNeueLTPro-Md"/>
          <w:color w:val="575756"/>
        </w:rPr>
        <w:t>had</w:t>
      </w:r>
      <w:r>
        <w:rPr>
          <w:rFonts w:ascii="HelveticaNeueLTPro-Md" w:hAnsi="HelveticaNeueLTPro-Md"/>
          <w:color w:val="575756"/>
          <w:spacing w:val="-5"/>
        </w:rPr>
        <w:t xml:space="preserve"> </w:t>
      </w:r>
      <w:r>
        <w:rPr>
          <w:rFonts w:ascii="HelveticaNeueLTPro-Md" w:hAnsi="HelveticaNeueLTPro-Md"/>
          <w:color w:val="575756"/>
        </w:rPr>
        <w:t>to</w:t>
      </w:r>
      <w:r>
        <w:rPr>
          <w:rFonts w:ascii="HelveticaNeueLTPro-Md" w:hAnsi="HelveticaNeueLTPro-Md"/>
          <w:color w:val="575756"/>
          <w:spacing w:val="-5"/>
        </w:rPr>
        <w:t xml:space="preserve"> </w:t>
      </w:r>
      <w:r>
        <w:rPr>
          <w:rFonts w:ascii="HelveticaNeueLTPro-Md" w:hAnsi="HelveticaNeueLTPro-Md"/>
          <w:color w:val="575756"/>
        </w:rPr>
        <w:t>work</w:t>
      </w:r>
      <w:r>
        <w:rPr>
          <w:rFonts w:ascii="HelveticaNeueLTPro-Md" w:hAnsi="HelveticaNeueLTPro-Md"/>
          <w:color w:val="575756"/>
          <w:spacing w:val="-5"/>
        </w:rPr>
        <w:t xml:space="preserve"> </w:t>
      </w:r>
      <w:r>
        <w:rPr>
          <w:rFonts w:ascii="HelveticaNeueLTPro-Md" w:hAnsi="HelveticaNeueLTPro-Md"/>
          <w:color w:val="575756"/>
        </w:rPr>
        <w:t>twice</w:t>
      </w:r>
      <w:r>
        <w:rPr>
          <w:rFonts w:ascii="HelveticaNeueLTPro-Md" w:hAnsi="HelveticaNeueLTPro-Md"/>
          <w:color w:val="575756"/>
          <w:spacing w:val="-5"/>
        </w:rPr>
        <w:t xml:space="preserve"> </w:t>
      </w:r>
      <w:r>
        <w:rPr>
          <w:rFonts w:ascii="HelveticaNeueLTPro-Md" w:hAnsi="HelveticaNeueLTPro-Md"/>
          <w:color w:val="575756"/>
        </w:rPr>
        <w:t>as</w:t>
      </w:r>
      <w:r>
        <w:rPr>
          <w:rFonts w:ascii="HelveticaNeueLTPro-Md" w:hAnsi="HelveticaNeueLTPro-Md"/>
          <w:color w:val="575756"/>
          <w:spacing w:val="-5"/>
        </w:rPr>
        <w:t xml:space="preserve"> </w:t>
      </w:r>
      <w:r>
        <w:rPr>
          <w:rFonts w:ascii="HelveticaNeueLTPro-Md" w:hAnsi="HelveticaNeueLTPro-Md"/>
          <w:color w:val="575756"/>
        </w:rPr>
        <w:t>hard</w:t>
      </w:r>
      <w:r>
        <w:rPr>
          <w:rFonts w:ascii="HelveticaNeueLTPro-Md" w:hAnsi="HelveticaNeueLTPro-Md"/>
          <w:color w:val="575756"/>
          <w:spacing w:val="-5"/>
        </w:rPr>
        <w:t xml:space="preserve"> </w:t>
      </w:r>
      <w:r>
        <w:rPr>
          <w:rFonts w:ascii="HelveticaNeueLTPro-Md" w:hAnsi="HelveticaNeueLTPro-Md"/>
          <w:color w:val="575756"/>
        </w:rPr>
        <w:t>as</w:t>
      </w:r>
      <w:r>
        <w:rPr>
          <w:rFonts w:ascii="HelveticaNeueLTPro-Md" w:hAnsi="HelveticaNeueLTPro-Md"/>
          <w:color w:val="575756"/>
          <w:spacing w:val="-5"/>
        </w:rPr>
        <w:t xml:space="preserve"> </w:t>
      </w:r>
      <w:r>
        <w:rPr>
          <w:rFonts w:ascii="HelveticaNeueLTPro-Md" w:hAnsi="HelveticaNeueLTPro-Md"/>
          <w:color w:val="575756"/>
        </w:rPr>
        <w:t>Male</w:t>
      </w:r>
      <w:r>
        <w:rPr>
          <w:rFonts w:ascii="HelveticaNeueLTPro-Md" w:hAnsi="HelveticaNeueLTPro-Md"/>
          <w:color w:val="575756"/>
          <w:spacing w:val="-5"/>
        </w:rPr>
        <w:t xml:space="preserve"> </w:t>
      </w:r>
      <w:r>
        <w:rPr>
          <w:rFonts w:ascii="HelveticaNeueLTPro-Md" w:hAnsi="HelveticaNeueLTPro-Md"/>
          <w:color w:val="575756"/>
        </w:rPr>
        <w:t xml:space="preserve">colleagues </w:t>
      </w:r>
      <w:r>
        <w:rPr>
          <w:color w:val="575756"/>
        </w:rPr>
        <w:t>because I was female. Attempted process to become an Officer but rejected due to having short hair and northern accent. The sexual pressures and humiliation have caused unnecessary trauma over many years and affected ongoing relationships throughout my life.”</w:t>
      </w:r>
    </w:p>
    <w:p w14:paraId="54388E12" w14:textId="77777777" w:rsidR="008C5E22" w:rsidRDefault="008C5E22">
      <w:pPr>
        <w:spacing w:line="208" w:lineRule="auto"/>
        <w:sectPr w:rsidR="008C5E22">
          <w:headerReference w:type="even" r:id="rId59"/>
          <w:headerReference w:type="default" r:id="rId60"/>
          <w:pgSz w:w="11910" w:h="16840"/>
          <w:pgMar w:top="1120" w:right="860" w:bottom="280" w:left="740" w:header="746" w:footer="0" w:gutter="0"/>
          <w:pgNumType w:start="121"/>
          <w:cols w:space="720"/>
        </w:sectPr>
      </w:pPr>
    </w:p>
    <w:p w14:paraId="18AF309E" w14:textId="77777777" w:rsidR="008C5E22" w:rsidRDefault="008C5E22">
      <w:pPr>
        <w:pStyle w:val="BodyText"/>
        <w:rPr>
          <w:sz w:val="20"/>
        </w:rPr>
      </w:pPr>
    </w:p>
    <w:p w14:paraId="13E8DC57" w14:textId="77777777" w:rsidR="008C5E22" w:rsidRDefault="008C5E22">
      <w:pPr>
        <w:pStyle w:val="BodyText"/>
        <w:rPr>
          <w:sz w:val="20"/>
        </w:rPr>
      </w:pPr>
    </w:p>
    <w:p w14:paraId="6759BF42" w14:textId="77777777" w:rsidR="008C5E22" w:rsidRDefault="008C5E22">
      <w:pPr>
        <w:pStyle w:val="BodyText"/>
        <w:rPr>
          <w:sz w:val="13"/>
        </w:rPr>
      </w:pPr>
    </w:p>
    <w:p w14:paraId="790B3604" w14:textId="77777777" w:rsidR="008C5E22" w:rsidRDefault="00000000">
      <w:pPr>
        <w:pStyle w:val="Heading2"/>
        <w:spacing w:line="192" w:lineRule="auto"/>
        <w:ind w:right="2864"/>
      </w:pPr>
      <w:r>
        <w:rPr>
          <w:noProof/>
        </w:rPr>
        <mc:AlternateContent>
          <mc:Choice Requires="wps">
            <w:drawing>
              <wp:anchor distT="0" distB="0" distL="0" distR="0" simplePos="0" relativeHeight="15751680" behindDoc="0" locked="0" layoutInCell="1" allowOverlap="1" wp14:anchorId="6E801F50" wp14:editId="443E237E">
                <wp:simplePos x="0" y="0"/>
                <wp:positionH relativeFrom="page">
                  <wp:posOffset>899999</wp:posOffset>
                </wp:positionH>
                <wp:positionV relativeFrom="paragraph">
                  <wp:posOffset>183342</wp:posOffset>
                </wp:positionV>
                <wp:extent cx="771525" cy="771525"/>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771525"/>
                        </a:xfrm>
                        <a:custGeom>
                          <a:avLst/>
                          <a:gdLst/>
                          <a:ahLst/>
                          <a:cxnLst/>
                          <a:rect l="l" t="t" r="r" b="b"/>
                          <a:pathLst>
                            <a:path w="771525" h="771525">
                              <a:moveTo>
                                <a:pt x="282575" y="0"/>
                              </a:moveTo>
                              <a:lnTo>
                                <a:pt x="236996" y="15650"/>
                              </a:lnTo>
                              <a:lnTo>
                                <a:pt x="195497" y="36835"/>
                              </a:lnTo>
                              <a:lnTo>
                                <a:pt x="158055" y="63003"/>
                              </a:lnTo>
                              <a:lnTo>
                                <a:pt x="124648" y="93603"/>
                              </a:lnTo>
                              <a:lnTo>
                                <a:pt x="95253" y="128084"/>
                              </a:lnTo>
                              <a:lnTo>
                                <a:pt x="69850" y="165893"/>
                              </a:lnTo>
                              <a:lnTo>
                                <a:pt x="48415" y="206481"/>
                              </a:lnTo>
                              <a:lnTo>
                                <a:pt x="30926" y="249296"/>
                              </a:lnTo>
                              <a:lnTo>
                                <a:pt x="17363" y="293786"/>
                              </a:lnTo>
                              <a:lnTo>
                                <a:pt x="7702" y="339401"/>
                              </a:lnTo>
                              <a:lnTo>
                                <a:pt x="1921" y="385589"/>
                              </a:lnTo>
                              <a:lnTo>
                                <a:pt x="0" y="431800"/>
                              </a:lnTo>
                              <a:lnTo>
                                <a:pt x="0" y="771525"/>
                              </a:lnTo>
                              <a:lnTo>
                                <a:pt x="266700" y="771525"/>
                              </a:lnTo>
                              <a:lnTo>
                                <a:pt x="266700" y="434975"/>
                              </a:lnTo>
                              <a:lnTo>
                                <a:pt x="133350" y="434975"/>
                              </a:lnTo>
                              <a:lnTo>
                                <a:pt x="132599" y="393762"/>
                              </a:lnTo>
                              <a:lnTo>
                                <a:pt x="137467" y="349944"/>
                              </a:lnTo>
                              <a:lnTo>
                                <a:pt x="147916" y="305382"/>
                              </a:lnTo>
                              <a:lnTo>
                                <a:pt x="163909" y="261937"/>
                              </a:lnTo>
                              <a:lnTo>
                                <a:pt x="185408" y="221468"/>
                              </a:lnTo>
                              <a:lnTo>
                                <a:pt x="212377" y="185836"/>
                              </a:lnTo>
                              <a:lnTo>
                                <a:pt x="244778" y="156902"/>
                              </a:lnTo>
                              <a:lnTo>
                                <a:pt x="282575" y="136525"/>
                              </a:lnTo>
                              <a:lnTo>
                                <a:pt x="282575" y="0"/>
                              </a:lnTo>
                              <a:close/>
                            </a:path>
                            <a:path w="771525" h="771525">
                              <a:moveTo>
                                <a:pt x="771525" y="0"/>
                              </a:moveTo>
                              <a:lnTo>
                                <a:pt x="725946" y="15650"/>
                              </a:lnTo>
                              <a:lnTo>
                                <a:pt x="684447" y="36835"/>
                              </a:lnTo>
                              <a:lnTo>
                                <a:pt x="647005" y="63003"/>
                              </a:lnTo>
                              <a:lnTo>
                                <a:pt x="613598" y="93603"/>
                              </a:lnTo>
                              <a:lnTo>
                                <a:pt x="584203" y="128084"/>
                              </a:lnTo>
                              <a:lnTo>
                                <a:pt x="558800" y="165893"/>
                              </a:lnTo>
                              <a:lnTo>
                                <a:pt x="537365" y="206481"/>
                              </a:lnTo>
                              <a:lnTo>
                                <a:pt x="519876" y="249296"/>
                              </a:lnTo>
                              <a:lnTo>
                                <a:pt x="506313" y="293786"/>
                              </a:lnTo>
                              <a:lnTo>
                                <a:pt x="496652" y="339401"/>
                              </a:lnTo>
                              <a:lnTo>
                                <a:pt x="490871" y="385589"/>
                              </a:lnTo>
                              <a:lnTo>
                                <a:pt x="488950" y="431800"/>
                              </a:lnTo>
                              <a:lnTo>
                                <a:pt x="488950" y="771525"/>
                              </a:lnTo>
                              <a:lnTo>
                                <a:pt x="755650" y="771525"/>
                              </a:lnTo>
                              <a:lnTo>
                                <a:pt x="755650" y="434975"/>
                              </a:lnTo>
                              <a:lnTo>
                                <a:pt x="622300" y="434975"/>
                              </a:lnTo>
                              <a:lnTo>
                                <a:pt x="621549" y="393762"/>
                              </a:lnTo>
                              <a:lnTo>
                                <a:pt x="626417" y="349944"/>
                              </a:lnTo>
                              <a:lnTo>
                                <a:pt x="636866" y="305382"/>
                              </a:lnTo>
                              <a:lnTo>
                                <a:pt x="652859" y="261937"/>
                              </a:lnTo>
                              <a:lnTo>
                                <a:pt x="674358" y="221468"/>
                              </a:lnTo>
                              <a:lnTo>
                                <a:pt x="701327" y="185836"/>
                              </a:lnTo>
                              <a:lnTo>
                                <a:pt x="733728" y="156902"/>
                              </a:lnTo>
                              <a:lnTo>
                                <a:pt x="771525" y="136525"/>
                              </a:lnTo>
                              <a:lnTo>
                                <a:pt x="771525" y="0"/>
                              </a:lnTo>
                              <a:close/>
                            </a:path>
                          </a:pathLst>
                        </a:custGeom>
                        <a:solidFill>
                          <a:srgbClr val="575756"/>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14.436417pt;width:60.75pt;height:60.75pt;mso-position-horizontal-relative:page;mso-position-vertical-relative:paragraph;z-index:15751680" id="docshape74" coordorigin="1417,289" coordsize="1215,1215" path="m1862,289l1791,313,1725,347,1666,388,1614,436,1567,490,1527,550,1494,614,1466,681,1445,751,1429,823,1420,896,1417,969,1417,1504,1837,1504,1837,974,1627,974,1626,909,1634,840,1650,770,1675,701,1709,637,1752,581,1803,536,1862,504,1862,289xm2632,289l2561,313,2495,347,2436,388,2384,436,2337,490,2297,550,2264,614,2236,681,2215,751,2199,823,2190,896,2187,969,2187,1504,2607,1504,2607,974,2397,974,2396,909,2404,840,2420,770,2445,701,2479,637,2522,581,2573,536,2632,504,2632,289xe" filled="true" fillcolor="#575756" stroked="false">
                <v:path arrowok="t"/>
                <v:fill type="solid"/>
                <w10:wrap type="none"/>
              </v:shape>
            </w:pict>
          </mc:Fallback>
        </mc:AlternateContent>
      </w:r>
      <w:bookmarkStart w:id="69" w:name="Effect_on_mental_health"/>
      <w:bookmarkStart w:id="70" w:name="_bookmark36"/>
      <w:bookmarkEnd w:id="69"/>
      <w:bookmarkEnd w:id="70"/>
      <w:r>
        <w:rPr>
          <w:color w:val="575756"/>
        </w:rPr>
        <w:t>Effect on mental</w:t>
      </w:r>
      <w:r>
        <w:rPr>
          <w:color w:val="575756"/>
          <w:spacing w:val="-29"/>
        </w:rPr>
        <w:t xml:space="preserve"> </w:t>
      </w:r>
      <w:r>
        <w:rPr>
          <w:color w:val="575756"/>
        </w:rPr>
        <w:t>health</w:t>
      </w:r>
    </w:p>
    <w:p w14:paraId="3E243F00" w14:textId="77777777" w:rsidR="008C5E22" w:rsidRDefault="008C5E22">
      <w:pPr>
        <w:pStyle w:val="BodyText"/>
        <w:spacing w:before="5"/>
        <w:rPr>
          <w:rFonts w:ascii="HelveticaNeueLT Pro 55 Roman"/>
          <w:b/>
          <w:sz w:val="75"/>
        </w:rPr>
      </w:pPr>
    </w:p>
    <w:p w14:paraId="0F91AD1B" w14:textId="77777777" w:rsidR="008C5E22" w:rsidRDefault="00000000">
      <w:pPr>
        <w:pStyle w:val="BodyText"/>
        <w:spacing w:line="208" w:lineRule="auto"/>
        <w:ind w:left="2406" w:right="784"/>
      </w:pPr>
      <w:r>
        <w:rPr>
          <w:color w:val="575756"/>
        </w:rPr>
        <w:t>Jeanette Smith said in her successful proceedings before the European</w:t>
      </w:r>
      <w:r>
        <w:rPr>
          <w:color w:val="575756"/>
          <w:spacing w:val="-4"/>
        </w:rPr>
        <w:t xml:space="preserve"> </w:t>
      </w:r>
      <w:r>
        <w:rPr>
          <w:color w:val="575756"/>
        </w:rPr>
        <w:t>Court</w:t>
      </w:r>
      <w:r>
        <w:rPr>
          <w:color w:val="575756"/>
          <w:spacing w:val="-4"/>
        </w:rPr>
        <w:t xml:space="preserve"> </w:t>
      </w:r>
      <w:r>
        <w:rPr>
          <w:color w:val="575756"/>
        </w:rPr>
        <w:t>of</w:t>
      </w:r>
      <w:r>
        <w:rPr>
          <w:color w:val="575756"/>
          <w:spacing w:val="-4"/>
        </w:rPr>
        <w:t xml:space="preserve"> </w:t>
      </w:r>
      <w:r>
        <w:rPr>
          <w:color w:val="575756"/>
        </w:rPr>
        <w:t>Human</w:t>
      </w:r>
      <w:r>
        <w:rPr>
          <w:color w:val="575756"/>
          <w:spacing w:val="-4"/>
        </w:rPr>
        <w:t xml:space="preserve"> </w:t>
      </w:r>
      <w:r>
        <w:rPr>
          <w:color w:val="575756"/>
        </w:rPr>
        <w:t>Rights</w:t>
      </w:r>
      <w:r>
        <w:rPr>
          <w:color w:val="575756"/>
          <w:spacing w:val="-4"/>
        </w:rPr>
        <w:t xml:space="preserve"> </w:t>
      </w:r>
      <w:r>
        <w:rPr>
          <w:color w:val="575756"/>
        </w:rPr>
        <w:t>that</w:t>
      </w:r>
      <w:r>
        <w:rPr>
          <w:color w:val="575756"/>
          <w:spacing w:val="-4"/>
        </w:rPr>
        <w:t xml:space="preserve"> </w:t>
      </w:r>
      <w:r>
        <w:rPr>
          <w:color w:val="575756"/>
        </w:rPr>
        <w:t>both</w:t>
      </w:r>
      <w:r>
        <w:rPr>
          <w:color w:val="575756"/>
          <w:spacing w:val="-4"/>
        </w:rPr>
        <w:t xml:space="preserve"> </w:t>
      </w:r>
      <w:r>
        <w:rPr>
          <w:color w:val="575756"/>
        </w:rPr>
        <w:t>the</w:t>
      </w:r>
      <w:r>
        <w:rPr>
          <w:color w:val="575756"/>
          <w:spacing w:val="-4"/>
        </w:rPr>
        <w:t xml:space="preserve"> </w:t>
      </w:r>
      <w:r>
        <w:rPr>
          <w:color w:val="575756"/>
        </w:rPr>
        <w:t>investigation</w:t>
      </w:r>
      <w:r>
        <w:rPr>
          <w:color w:val="575756"/>
          <w:spacing w:val="-4"/>
        </w:rPr>
        <w:t xml:space="preserve"> </w:t>
      </w:r>
      <w:r>
        <w:rPr>
          <w:color w:val="575756"/>
        </w:rPr>
        <w:t>of</w:t>
      </w:r>
      <w:r>
        <w:rPr>
          <w:color w:val="575756"/>
          <w:spacing w:val="-4"/>
        </w:rPr>
        <w:t xml:space="preserve"> </w:t>
      </w:r>
      <w:r>
        <w:rPr>
          <w:color w:val="575756"/>
        </w:rPr>
        <w:t>her sexual orientation and her subsequent discharge from the armed forces on the sole ground of her homosexuality were profoundly degrading and humiliating events. She said that these had a significant continuing and negative impact on her mental health.</w:t>
      </w:r>
    </w:p>
    <w:p w14:paraId="62AAB0EF" w14:textId="77777777" w:rsidR="008C5E22" w:rsidRDefault="00000000">
      <w:pPr>
        <w:pStyle w:val="BodyText"/>
        <w:spacing w:before="132"/>
        <w:ind w:left="2406"/>
      </w:pPr>
      <w:r>
        <w:rPr>
          <w:color w:val="575756"/>
        </w:rPr>
        <w:t>The</w:t>
      </w:r>
      <w:r>
        <w:rPr>
          <w:color w:val="575756"/>
          <w:spacing w:val="-2"/>
        </w:rPr>
        <w:t xml:space="preserve"> </w:t>
      </w:r>
      <w:r>
        <w:rPr>
          <w:color w:val="575756"/>
        </w:rPr>
        <w:t>following</w:t>
      </w:r>
      <w:r>
        <w:rPr>
          <w:color w:val="575756"/>
          <w:spacing w:val="-1"/>
        </w:rPr>
        <w:t xml:space="preserve"> </w:t>
      </w:r>
      <w:r>
        <w:rPr>
          <w:color w:val="575756"/>
        </w:rPr>
        <w:t>are</w:t>
      </w:r>
      <w:r>
        <w:rPr>
          <w:color w:val="575756"/>
          <w:spacing w:val="-1"/>
        </w:rPr>
        <w:t xml:space="preserve"> </w:t>
      </w:r>
      <w:r>
        <w:rPr>
          <w:color w:val="575756"/>
        </w:rPr>
        <w:t>quotations</w:t>
      </w:r>
      <w:r>
        <w:rPr>
          <w:color w:val="575756"/>
          <w:spacing w:val="-1"/>
        </w:rPr>
        <w:t xml:space="preserve"> </w:t>
      </w:r>
      <w:r>
        <w:rPr>
          <w:color w:val="575756"/>
        </w:rPr>
        <w:t>from</w:t>
      </w:r>
      <w:r>
        <w:rPr>
          <w:color w:val="575756"/>
          <w:spacing w:val="-1"/>
        </w:rPr>
        <w:t xml:space="preserve"> </w:t>
      </w:r>
      <w:r>
        <w:rPr>
          <w:color w:val="575756"/>
        </w:rPr>
        <w:t>evidence</w:t>
      </w:r>
      <w:r>
        <w:rPr>
          <w:color w:val="575756"/>
          <w:spacing w:val="-1"/>
        </w:rPr>
        <w:t xml:space="preserve"> </w:t>
      </w:r>
      <w:r>
        <w:rPr>
          <w:color w:val="575756"/>
        </w:rPr>
        <w:t>given</w:t>
      </w:r>
      <w:r>
        <w:rPr>
          <w:color w:val="575756"/>
          <w:spacing w:val="-1"/>
        </w:rPr>
        <w:t xml:space="preserve"> </w:t>
      </w:r>
      <w:r>
        <w:rPr>
          <w:color w:val="575756"/>
        </w:rPr>
        <w:t>to</w:t>
      </w:r>
      <w:r>
        <w:rPr>
          <w:color w:val="575756"/>
          <w:spacing w:val="-1"/>
        </w:rPr>
        <w:t xml:space="preserve"> </w:t>
      </w:r>
      <w:r>
        <w:rPr>
          <w:color w:val="575756"/>
        </w:rPr>
        <w:t>the</w:t>
      </w:r>
      <w:r>
        <w:rPr>
          <w:color w:val="575756"/>
          <w:spacing w:val="-1"/>
        </w:rPr>
        <w:t xml:space="preserve"> </w:t>
      </w:r>
      <w:r>
        <w:rPr>
          <w:color w:val="575756"/>
          <w:spacing w:val="-2"/>
        </w:rPr>
        <w:t>Review.</w:t>
      </w:r>
    </w:p>
    <w:p w14:paraId="4952AFA5" w14:textId="77777777" w:rsidR="008C5E22" w:rsidRDefault="00000000">
      <w:pPr>
        <w:pStyle w:val="BodyText"/>
        <w:spacing w:before="166" w:line="208" w:lineRule="auto"/>
        <w:ind w:left="2406" w:right="669" w:firstLine="396"/>
      </w:pPr>
      <w:r>
        <w:rPr>
          <w:rFonts w:ascii="HelveticaNeueLTPro-Md" w:hAnsi="HelveticaNeueLTPro-Md"/>
          <w:color w:val="575756"/>
        </w:rPr>
        <w:t>“When</w:t>
      </w:r>
      <w:r>
        <w:rPr>
          <w:rFonts w:ascii="HelveticaNeueLTPro-Md" w:hAnsi="HelveticaNeueLTPro-Md"/>
          <w:color w:val="575756"/>
          <w:spacing w:val="-5"/>
        </w:rPr>
        <w:t xml:space="preserve"> </w:t>
      </w:r>
      <w:r>
        <w:rPr>
          <w:rFonts w:ascii="HelveticaNeueLTPro-Md" w:hAnsi="HelveticaNeueLTPro-Md"/>
          <w:color w:val="575756"/>
        </w:rPr>
        <w:t>a</w:t>
      </w:r>
      <w:r>
        <w:rPr>
          <w:rFonts w:ascii="HelveticaNeueLTPro-Md" w:hAnsi="HelveticaNeueLTPro-Md"/>
          <w:color w:val="575756"/>
          <w:spacing w:val="-5"/>
        </w:rPr>
        <w:t xml:space="preserve"> </w:t>
      </w:r>
      <w:r>
        <w:rPr>
          <w:rFonts w:ascii="HelveticaNeueLTPro-Md" w:hAnsi="HelveticaNeueLTPro-Md"/>
          <w:color w:val="575756"/>
        </w:rPr>
        <w:t>person</w:t>
      </w:r>
      <w:r>
        <w:rPr>
          <w:rFonts w:ascii="HelveticaNeueLTPro-Md" w:hAnsi="HelveticaNeueLTPro-Md"/>
          <w:color w:val="575756"/>
          <w:spacing w:val="-5"/>
        </w:rPr>
        <w:t xml:space="preserve"> </w:t>
      </w:r>
      <w:r>
        <w:rPr>
          <w:rFonts w:ascii="HelveticaNeueLTPro-Md" w:hAnsi="HelveticaNeueLTPro-Md"/>
          <w:color w:val="575756"/>
        </w:rPr>
        <w:t>suffered</w:t>
      </w:r>
      <w:r>
        <w:rPr>
          <w:rFonts w:ascii="HelveticaNeueLTPro-Md" w:hAnsi="HelveticaNeueLTPro-Md"/>
          <w:color w:val="575756"/>
          <w:spacing w:val="-5"/>
        </w:rPr>
        <w:t xml:space="preserve"> </w:t>
      </w:r>
      <w:r>
        <w:rPr>
          <w:rFonts w:ascii="HelveticaNeueLTPro-Md" w:hAnsi="HelveticaNeueLTPro-Md"/>
          <w:color w:val="575756"/>
        </w:rPr>
        <w:t>the</w:t>
      </w:r>
      <w:r>
        <w:rPr>
          <w:rFonts w:ascii="HelveticaNeueLTPro-Md" w:hAnsi="HelveticaNeueLTPro-Md"/>
          <w:color w:val="575756"/>
          <w:spacing w:val="-5"/>
        </w:rPr>
        <w:t xml:space="preserve"> </w:t>
      </w:r>
      <w:r>
        <w:rPr>
          <w:rFonts w:ascii="HelveticaNeueLTPro-Md" w:hAnsi="HelveticaNeueLTPro-Md"/>
          <w:color w:val="575756"/>
        </w:rPr>
        <w:t>ignominies</w:t>
      </w:r>
      <w:r>
        <w:rPr>
          <w:rFonts w:ascii="HelveticaNeueLTPro-Md" w:hAnsi="HelveticaNeueLTPro-Md"/>
          <w:color w:val="575756"/>
          <w:spacing w:val="-5"/>
        </w:rPr>
        <w:t xml:space="preserve"> </w:t>
      </w:r>
      <w:r>
        <w:rPr>
          <w:rFonts w:ascii="HelveticaNeueLTPro-Md" w:hAnsi="HelveticaNeueLTPro-Md"/>
          <w:color w:val="575756"/>
        </w:rPr>
        <w:t>of</w:t>
      </w:r>
      <w:r>
        <w:rPr>
          <w:rFonts w:ascii="HelveticaNeueLTPro-Md" w:hAnsi="HelveticaNeueLTPro-Md"/>
          <w:color w:val="575756"/>
          <w:spacing w:val="-5"/>
        </w:rPr>
        <w:t xml:space="preserve"> </w:t>
      </w:r>
      <w:r>
        <w:rPr>
          <w:rFonts w:ascii="HelveticaNeueLTPro-Md" w:hAnsi="HelveticaNeueLTPro-Md"/>
          <w:color w:val="575756"/>
        </w:rPr>
        <w:t>ill</w:t>
      </w:r>
      <w:r>
        <w:rPr>
          <w:rFonts w:ascii="HelveticaNeueLTPro-Md" w:hAnsi="HelveticaNeueLTPro-Md"/>
          <w:color w:val="575756"/>
          <w:spacing w:val="-5"/>
        </w:rPr>
        <w:t xml:space="preserve"> </w:t>
      </w:r>
      <w:r>
        <w:rPr>
          <w:rFonts w:ascii="HelveticaNeueLTPro-Md" w:hAnsi="HelveticaNeueLTPro-Md"/>
          <w:color w:val="575756"/>
        </w:rPr>
        <w:t>treatment</w:t>
      </w:r>
      <w:r>
        <w:rPr>
          <w:rFonts w:ascii="HelveticaNeueLTPro-Md" w:hAnsi="HelveticaNeueLTPro-Md"/>
          <w:color w:val="575756"/>
          <w:spacing w:val="-5"/>
        </w:rPr>
        <w:t xml:space="preserve"> </w:t>
      </w:r>
      <w:r>
        <w:rPr>
          <w:rFonts w:ascii="HelveticaNeueLTPro-Md" w:hAnsi="HelveticaNeueLTPro-Md"/>
          <w:color w:val="575756"/>
        </w:rPr>
        <w:t>or</w:t>
      </w:r>
      <w:r>
        <w:rPr>
          <w:rFonts w:ascii="HelveticaNeueLTPro-Md" w:hAnsi="HelveticaNeueLTPro-Md"/>
          <w:color w:val="575756"/>
          <w:spacing w:val="-5"/>
        </w:rPr>
        <w:t xml:space="preserve"> </w:t>
      </w:r>
      <w:r>
        <w:rPr>
          <w:rFonts w:ascii="HelveticaNeueLTPro-Md" w:hAnsi="HelveticaNeueLTPro-Md"/>
          <w:color w:val="575756"/>
        </w:rPr>
        <w:t xml:space="preserve">felt it necessary, or was forced, to leave as a result of their being </w:t>
      </w:r>
      <w:r>
        <w:rPr>
          <w:color w:val="575756"/>
        </w:rPr>
        <w:t>LGBTQ+ there are almost permanent mental scars; feelings of abandonment/being cast out from an organisation to which each person has quite literally pledged their life; anger at the treatment</w:t>
      </w:r>
    </w:p>
    <w:p w14:paraId="04291939" w14:textId="77777777" w:rsidR="008C5E22" w:rsidRDefault="00000000">
      <w:pPr>
        <w:pStyle w:val="BodyText"/>
        <w:spacing w:line="208" w:lineRule="auto"/>
        <w:ind w:left="2406" w:right="686"/>
      </w:pPr>
      <w:r>
        <w:rPr>
          <w:color w:val="575756"/>
        </w:rPr>
        <w:t>they received when their primary focus was to give themselves in the service</w:t>
      </w:r>
      <w:r>
        <w:rPr>
          <w:color w:val="575756"/>
          <w:spacing w:val="-3"/>
        </w:rPr>
        <w:t xml:space="preserve"> </w:t>
      </w:r>
      <w:r>
        <w:rPr>
          <w:color w:val="575756"/>
        </w:rPr>
        <w:t>of</w:t>
      </w:r>
      <w:r>
        <w:rPr>
          <w:color w:val="575756"/>
          <w:spacing w:val="-3"/>
        </w:rPr>
        <w:t xml:space="preserve"> </w:t>
      </w:r>
      <w:r>
        <w:rPr>
          <w:color w:val="575756"/>
        </w:rPr>
        <w:t>their</w:t>
      </w:r>
      <w:r>
        <w:rPr>
          <w:color w:val="575756"/>
          <w:spacing w:val="-3"/>
        </w:rPr>
        <w:t xml:space="preserve"> </w:t>
      </w:r>
      <w:r>
        <w:rPr>
          <w:color w:val="575756"/>
        </w:rPr>
        <w:t>country;</w:t>
      </w:r>
      <w:r>
        <w:rPr>
          <w:color w:val="575756"/>
          <w:spacing w:val="-3"/>
        </w:rPr>
        <w:t xml:space="preserve"> </w:t>
      </w:r>
      <w:r>
        <w:rPr>
          <w:color w:val="575756"/>
        </w:rPr>
        <w:t>unjustified</w:t>
      </w:r>
      <w:r>
        <w:rPr>
          <w:color w:val="575756"/>
          <w:spacing w:val="-3"/>
        </w:rPr>
        <w:t xml:space="preserve"> </w:t>
      </w:r>
      <w:r>
        <w:rPr>
          <w:color w:val="575756"/>
        </w:rPr>
        <w:t>feelings</w:t>
      </w:r>
      <w:r>
        <w:rPr>
          <w:color w:val="575756"/>
          <w:spacing w:val="-3"/>
        </w:rPr>
        <w:t xml:space="preserve"> </w:t>
      </w:r>
      <w:r>
        <w:rPr>
          <w:color w:val="575756"/>
        </w:rPr>
        <w:t>of</w:t>
      </w:r>
      <w:r>
        <w:rPr>
          <w:color w:val="575756"/>
          <w:spacing w:val="-3"/>
        </w:rPr>
        <w:t xml:space="preserve"> </w:t>
      </w:r>
      <w:r>
        <w:rPr>
          <w:color w:val="575756"/>
        </w:rPr>
        <w:t>guilt</w:t>
      </w:r>
      <w:r>
        <w:rPr>
          <w:color w:val="575756"/>
          <w:spacing w:val="-3"/>
        </w:rPr>
        <w:t xml:space="preserve"> </w:t>
      </w:r>
      <w:r>
        <w:rPr>
          <w:color w:val="575756"/>
        </w:rPr>
        <w:t>and</w:t>
      </w:r>
      <w:r>
        <w:rPr>
          <w:color w:val="575756"/>
          <w:spacing w:val="-3"/>
        </w:rPr>
        <w:t xml:space="preserve"> </w:t>
      </w:r>
      <w:r>
        <w:rPr>
          <w:color w:val="575756"/>
        </w:rPr>
        <w:t>a</w:t>
      </w:r>
      <w:r>
        <w:rPr>
          <w:color w:val="575756"/>
          <w:spacing w:val="-3"/>
        </w:rPr>
        <w:t xml:space="preserve"> </w:t>
      </w:r>
      <w:r>
        <w:rPr>
          <w:color w:val="575756"/>
        </w:rPr>
        <w:t>lack</w:t>
      </w:r>
      <w:r>
        <w:rPr>
          <w:color w:val="575756"/>
          <w:spacing w:val="-3"/>
        </w:rPr>
        <w:t xml:space="preserve"> </w:t>
      </w:r>
      <w:r>
        <w:rPr>
          <w:color w:val="575756"/>
        </w:rPr>
        <w:t>of</w:t>
      </w:r>
      <w:r>
        <w:rPr>
          <w:color w:val="575756"/>
          <w:spacing w:val="-3"/>
        </w:rPr>
        <w:t xml:space="preserve"> </w:t>
      </w:r>
      <w:r>
        <w:rPr>
          <w:color w:val="575756"/>
        </w:rPr>
        <w:t>worth; suicidal ideation. PTSD cases can arise from institutional violence and harassment, and in some cases have no doubt resulted in potentially unreported deaths by suicide. Delay and latency in the emergence of PTSD symptoms means that those affected by the Ban prior to 2000 could still experience resultant PTSD in later life post-2000. There are a high proportion of rough sleepers, with services backgrounds, often associated with mental health issues.”</w:t>
      </w:r>
    </w:p>
    <w:p w14:paraId="37B94FBD" w14:textId="77777777" w:rsidR="008C5E22" w:rsidRDefault="00000000">
      <w:pPr>
        <w:pStyle w:val="BodyText"/>
        <w:spacing w:before="168" w:line="208" w:lineRule="auto"/>
        <w:ind w:left="2406" w:right="849" w:firstLine="396"/>
        <w:jc w:val="both"/>
      </w:pPr>
      <w:r>
        <w:rPr>
          <w:rFonts w:ascii="HelveticaNeueLTPro-Md" w:hAnsi="HelveticaNeueLTPro-Md"/>
          <w:color w:val="575756"/>
        </w:rPr>
        <w:t>“After</w:t>
      </w:r>
      <w:r>
        <w:rPr>
          <w:rFonts w:ascii="HelveticaNeueLTPro-Md" w:hAnsi="HelveticaNeueLTPro-Md"/>
          <w:color w:val="575756"/>
          <w:spacing w:val="-4"/>
        </w:rPr>
        <w:t xml:space="preserve"> </w:t>
      </w:r>
      <w:r>
        <w:rPr>
          <w:rFonts w:ascii="HelveticaNeueLTPro-Md" w:hAnsi="HelveticaNeueLTPro-Md"/>
          <w:color w:val="575756"/>
        </w:rPr>
        <w:t>being</w:t>
      </w:r>
      <w:r>
        <w:rPr>
          <w:rFonts w:ascii="HelveticaNeueLTPro-Md" w:hAnsi="HelveticaNeueLTPro-Md"/>
          <w:color w:val="575756"/>
          <w:spacing w:val="-4"/>
        </w:rPr>
        <w:t xml:space="preserve"> </w:t>
      </w:r>
      <w:r>
        <w:rPr>
          <w:rFonts w:ascii="HelveticaNeueLTPro-Md" w:hAnsi="HelveticaNeueLTPro-Md"/>
          <w:color w:val="575756"/>
        </w:rPr>
        <w:t>discharged</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found</w:t>
      </w:r>
      <w:r>
        <w:rPr>
          <w:rFonts w:ascii="HelveticaNeueLTPro-Md" w:hAnsi="HelveticaNeueLTPro-Md"/>
          <w:color w:val="575756"/>
          <w:spacing w:val="-4"/>
        </w:rPr>
        <w:t xml:space="preserve"> </w:t>
      </w:r>
      <w:r>
        <w:rPr>
          <w:rFonts w:ascii="HelveticaNeueLTPro-Md" w:hAnsi="HelveticaNeueLTPro-Md"/>
          <w:color w:val="575756"/>
        </w:rPr>
        <w:t>it</w:t>
      </w:r>
      <w:r>
        <w:rPr>
          <w:rFonts w:ascii="HelveticaNeueLTPro-Md" w:hAnsi="HelveticaNeueLTPro-Md"/>
          <w:color w:val="575756"/>
          <w:spacing w:val="-4"/>
        </w:rPr>
        <w:t xml:space="preserve"> </w:t>
      </w:r>
      <w:r>
        <w:rPr>
          <w:rFonts w:ascii="HelveticaNeueLTPro-Md" w:hAnsi="HelveticaNeueLTPro-Md"/>
          <w:color w:val="575756"/>
        </w:rPr>
        <w:t>very</w:t>
      </w:r>
      <w:r>
        <w:rPr>
          <w:rFonts w:ascii="HelveticaNeueLTPro-Md" w:hAnsi="HelveticaNeueLTPro-Md"/>
          <w:color w:val="575756"/>
          <w:spacing w:val="-4"/>
        </w:rPr>
        <w:t xml:space="preserve"> </w:t>
      </w:r>
      <w:r>
        <w:rPr>
          <w:rFonts w:ascii="HelveticaNeueLTPro-Md" w:hAnsi="HelveticaNeueLTPro-Md"/>
          <w:color w:val="575756"/>
        </w:rPr>
        <w:t>difficult</w:t>
      </w:r>
      <w:r>
        <w:rPr>
          <w:rFonts w:ascii="HelveticaNeueLTPro-Md" w:hAnsi="HelveticaNeueLTPro-Md"/>
          <w:color w:val="575756"/>
          <w:spacing w:val="-4"/>
        </w:rPr>
        <w:t xml:space="preserve"> </w:t>
      </w:r>
      <w:r>
        <w:rPr>
          <w:rFonts w:ascii="HelveticaNeueLTPro-Md" w:hAnsi="HelveticaNeueLTPro-Md"/>
          <w:color w:val="575756"/>
        </w:rPr>
        <w:t>to</w:t>
      </w:r>
      <w:r>
        <w:rPr>
          <w:rFonts w:ascii="HelveticaNeueLTPro-Md" w:hAnsi="HelveticaNeueLTPro-Md"/>
          <w:color w:val="575756"/>
          <w:spacing w:val="-4"/>
        </w:rPr>
        <w:t xml:space="preserve"> </w:t>
      </w:r>
      <w:r>
        <w:rPr>
          <w:rFonts w:ascii="HelveticaNeueLTPro-Md" w:hAnsi="HelveticaNeueLTPro-Md"/>
          <w:color w:val="575756"/>
        </w:rPr>
        <w:t>tell</w:t>
      </w:r>
      <w:r>
        <w:rPr>
          <w:rFonts w:ascii="HelveticaNeueLTPro-Md" w:hAnsi="HelveticaNeueLTPro-Md"/>
          <w:color w:val="575756"/>
          <w:spacing w:val="-4"/>
        </w:rPr>
        <w:t xml:space="preserve"> </w:t>
      </w:r>
      <w:r>
        <w:rPr>
          <w:rFonts w:ascii="HelveticaNeueLTPro-Md" w:hAnsi="HelveticaNeueLTPro-Md"/>
          <w:color w:val="575756"/>
        </w:rPr>
        <w:t>family or</w:t>
      </w:r>
      <w:r>
        <w:rPr>
          <w:rFonts w:ascii="HelveticaNeueLTPro-Md" w:hAnsi="HelveticaNeueLTPro-Md"/>
          <w:color w:val="575756"/>
          <w:spacing w:val="-4"/>
        </w:rPr>
        <w:t xml:space="preserve"> </w:t>
      </w:r>
      <w:r>
        <w:rPr>
          <w:rFonts w:ascii="HelveticaNeueLTPro-Md" w:hAnsi="HelveticaNeueLTPro-Md"/>
          <w:color w:val="575756"/>
        </w:rPr>
        <w:t>friends.</w:t>
      </w:r>
      <w:r>
        <w:rPr>
          <w:rFonts w:ascii="HelveticaNeueLTPro-Md" w:hAnsi="HelveticaNeueLTPro-Md"/>
          <w:color w:val="575756"/>
          <w:spacing w:val="-4"/>
        </w:rPr>
        <w:t xml:space="preserve"> </w:t>
      </w:r>
      <w:r>
        <w:rPr>
          <w:rFonts w:ascii="HelveticaNeueLTPro-Md" w:hAnsi="HelveticaNeueLTPro-Md"/>
          <w:color w:val="575756"/>
        </w:rPr>
        <w:t>Got</w:t>
      </w:r>
      <w:r>
        <w:rPr>
          <w:rFonts w:ascii="HelveticaNeueLTPro-Md" w:hAnsi="HelveticaNeueLTPro-Md"/>
          <w:color w:val="575756"/>
          <w:spacing w:val="-4"/>
        </w:rPr>
        <w:t xml:space="preserve"> </w:t>
      </w:r>
      <w:r>
        <w:rPr>
          <w:rFonts w:ascii="HelveticaNeueLTPro-Md" w:hAnsi="HelveticaNeueLTPro-Md"/>
          <w:color w:val="575756"/>
        </w:rPr>
        <w:t>involved</w:t>
      </w:r>
      <w:r>
        <w:rPr>
          <w:rFonts w:ascii="HelveticaNeueLTPro-Md" w:hAnsi="HelveticaNeueLTPro-Md"/>
          <w:color w:val="575756"/>
          <w:spacing w:val="-4"/>
        </w:rPr>
        <w:t xml:space="preserve"> </w:t>
      </w:r>
      <w:r>
        <w:rPr>
          <w:rFonts w:ascii="HelveticaNeueLTPro-Md" w:hAnsi="HelveticaNeueLTPro-Md"/>
          <w:color w:val="575756"/>
        </w:rPr>
        <w:t>in</w:t>
      </w:r>
      <w:r>
        <w:rPr>
          <w:rFonts w:ascii="HelveticaNeueLTPro-Md" w:hAnsi="HelveticaNeueLTPro-Md"/>
          <w:color w:val="575756"/>
          <w:spacing w:val="-4"/>
        </w:rPr>
        <w:t xml:space="preserve"> </w:t>
      </w:r>
      <w:r>
        <w:rPr>
          <w:rFonts w:ascii="HelveticaNeueLTPro-Md" w:hAnsi="HelveticaNeueLTPro-Md"/>
          <w:color w:val="575756"/>
        </w:rPr>
        <w:t>petty</w:t>
      </w:r>
      <w:r>
        <w:rPr>
          <w:rFonts w:ascii="HelveticaNeueLTPro-Md" w:hAnsi="HelveticaNeueLTPro-Md"/>
          <w:color w:val="575756"/>
          <w:spacing w:val="-4"/>
        </w:rPr>
        <w:t xml:space="preserve"> </w:t>
      </w:r>
      <w:r>
        <w:rPr>
          <w:rFonts w:ascii="HelveticaNeueLTPro-Md" w:hAnsi="HelveticaNeueLTPro-Md"/>
          <w:color w:val="575756"/>
        </w:rPr>
        <w:t>criminal</w:t>
      </w:r>
      <w:r>
        <w:rPr>
          <w:rFonts w:ascii="HelveticaNeueLTPro-Md" w:hAnsi="HelveticaNeueLTPro-Md"/>
          <w:color w:val="575756"/>
          <w:spacing w:val="-4"/>
        </w:rPr>
        <w:t xml:space="preserve"> </w:t>
      </w:r>
      <w:r>
        <w:rPr>
          <w:rFonts w:ascii="HelveticaNeueLTPro-Md" w:hAnsi="HelveticaNeueLTPro-Md"/>
          <w:color w:val="575756"/>
        </w:rPr>
        <w:t>offences</w:t>
      </w:r>
      <w:r>
        <w:rPr>
          <w:rFonts w:ascii="HelveticaNeueLTPro-Md" w:hAnsi="HelveticaNeueLTPro-Md"/>
          <w:color w:val="575756"/>
          <w:spacing w:val="-4"/>
        </w:rPr>
        <w:t xml:space="preserve"> </w:t>
      </w:r>
      <w:r>
        <w:rPr>
          <w:rFonts w:ascii="HelveticaNeueLTPro-Md" w:hAnsi="HelveticaNeueLTPro-Md"/>
          <w:color w:val="575756"/>
        </w:rPr>
        <w:t>also</w:t>
      </w:r>
      <w:r>
        <w:rPr>
          <w:rFonts w:ascii="HelveticaNeueLTPro-Md" w:hAnsi="HelveticaNeueLTPro-Md"/>
          <w:color w:val="575756"/>
          <w:spacing w:val="-4"/>
        </w:rPr>
        <w:t xml:space="preserve"> </w:t>
      </w:r>
      <w:r>
        <w:rPr>
          <w:rFonts w:ascii="HelveticaNeueLTPro-Md" w:hAnsi="HelveticaNeueLTPro-Md"/>
          <w:color w:val="575756"/>
        </w:rPr>
        <w:t>would</w:t>
      </w:r>
      <w:r>
        <w:rPr>
          <w:rFonts w:ascii="HelveticaNeueLTPro-Md" w:hAnsi="HelveticaNeueLTPro-Md"/>
          <w:color w:val="575756"/>
          <w:spacing w:val="-4"/>
        </w:rPr>
        <w:t xml:space="preserve"> </w:t>
      </w:r>
      <w:r>
        <w:rPr>
          <w:rFonts w:ascii="HelveticaNeueLTPro-Md" w:hAnsi="HelveticaNeueLTPro-Md"/>
          <w:color w:val="575756"/>
        </w:rPr>
        <w:t xml:space="preserve">go </w:t>
      </w:r>
      <w:r>
        <w:rPr>
          <w:color w:val="575756"/>
        </w:rPr>
        <w:t>off on my own for long periods without any contact with family.</w:t>
      </w:r>
    </w:p>
    <w:p w14:paraId="5B34C9B2" w14:textId="77777777" w:rsidR="008C5E22" w:rsidRDefault="00000000">
      <w:pPr>
        <w:pStyle w:val="BodyText"/>
        <w:spacing w:line="208" w:lineRule="auto"/>
        <w:ind w:left="2406" w:right="784"/>
      </w:pPr>
      <w:r>
        <w:rPr>
          <w:color w:val="575756"/>
        </w:rPr>
        <w:t>from</w:t>
      </w:r>
      <w:r>
        <w:rPr>
          <w:color w:val="575756"/>
          <w:spacing w:val="-4"/>
        </w:rPr>
        <w:t xml:space="preserve"> </w:t>
      </w:r>
      <w:r>
        <w:rPr>
          <w:color w:val="575756"/>
        </w:rPr>
        <w:t>1976</w:t>
      </w:r>
      <w:r>
        <w:rPr>
          <w:color w:val="575756"/>
          <w:spacing w:val="-4"/>
        </w:rPr>
        <w:t xml:space="preserve"> </w:t>
      </w:r>
      <w:r>
        <w:rPr>
          <w:color w:val="575756"/>
        </w:rPr>
        <w:t>to</w:t>
      </w:r>
      <w:r>
        <w:rPr>
          <w:color w:val="575756"/>
          <w:spacing w:val="-4"/>
        </w:rPr>
        <w:t xml:space="preserve"> </w:t>
      </w:r>
      <w:r>
        <w:rPr>
          <w:color w:val="575756"/>
        </w:rPr>
        <w:t>1982</w:t>
      </w:r>
      <w:r>
        <w:rPr>
          <w:color w:val="575756"/>
          <w:spacing w:val="-4"/>
        </w:rPr>
        <w:t xml:space="preserve"> </w:t>
      </w:r>
      <w:r>
        <w:rPr>
          <w:color w:val="575756"/>
        </w:rPr>
        <w:t>contemplated</w:t>
      </w:r>
      <w:r>
        <w:rPr>
          <w:color w:val="575756"/>
          <w:spacing w:val="-4"/>
        </w:rPr>
        <w:t xml:space="preserve"> </w:t>
      </w:r>
      <w:r>
        <w:rPr>
          <w:color w:val="575756"/>
        </w:rPr>
        <w:t>suicide</w:t>
      </w:r>
      <w:r>
        <w:rPr>
          <w:color w:val="575756"/>
          <w:spacing w:val="-4"/>
        </w:rPr>
        <w:t xml:space="preserve"> </w:t>
      </w:r>
      <w:r>
        <w:rPr>
          <w:color w:val="575756"/>
        </w:rPr>
        <w:t>most</w:t>
      </w:r>
      <w:r>
        <w:rPr>
          <w:color w:val="575756"/>
          <w:spacing w:val="-4"/>
        </w:rPr>
        <w:t xml:space="preserve"> </w:t>
      </w:r>
      <w:r>
        <w:rPr>
          <w:color w:val="575756"/>
        </w:rPr>
        <w:t>days,</w:t>
      </w:r>
      <w:r>
        <w:rPr>
          <w:color w:val="575756"/>
          <w:spacing w:val="-4"/>
        </w:rPr>
        <w:t xml:space="preserve"> </w:t>
      </w:r>
      <w:r>
        <w:rPr>
          <w:color w:val="575756"/>
        </w:rPr>
        <w:t>I</w:t>
      </w:r>
      <w:r>
        <w:rPr>
          <w:color w:val="575756"/>
          <w:spacing w:val="-4"/>
        </w:rPr>
        <w:t xml:space="preserve"> </w:t>
      </w:r>
      <w:r>
        <w:rPr>
          <w:color w:val="575756"/>
        </w:rPr>
        <w:t>was</w:t>
      </w:r>
      <w:r>
        <w:rPr>
          <w:color w:val="575756"/>
          <w:spacing w:val="-4"/>
        </w:rPr>
        <w:t xml:space="preserve"> </w:t>
      </w:r>
      <w:r>
        <w:rPr>
          <w:color w:val="575756"/>
        </w:rPr>
        <w:t>in</w:t>
      </w:r>
      <w:r>
        <w:rPr>
          <w:color w:val="575756"/>
          <w:spacing w:val="-4"/>
        </w:rPr>
        <w:t xml:space="preserve"> </w:t>
      </w:r>
      <w:r>
        <w:rPr>
          <w:color w:val="575756"/>
        </w:rPr>
        <w:t>a</w:t>
      </w:r>
      <w:r>
        <w:rPr>
          <w:color w:val="575756"/>
          <w:spacing w:val="-4"/>
        </w:rPr>
        <w:t xml:space="preserve"> </w:t>
      </w:r>
      <w:r>
        <w:rPr>
          <w:color w:val="575756"/>
        </w:rPr>
        <w:t>very dark place, with nowhere to find help. … I joined because many members of my family on both sides have served in the Armed Forces since 1700s”</w:t>
      </w:r>
    </w:p>
    <w:p w14:paraId="132A88CF" w14:textId="77777777" w:rsidR="008C5E22" w:rsidRDefault="008C5E22">
      <w:pPr>
        <w:spacing w:line="208" w:lineRule="auto"/>
        <w:sectPr w:rsidR="008C5E22">
          <w:pgSz w:w="11910" w:h="16840"/>
          <w:pgMar w:top="1120" w:right="860" w:bottom="280" w:left="740" w:header="746" w:footer="0" w:gutter="0"/>
          <w:cols w:space="720"/>
        </w:sectPr>
      </w:pPr>
    </w:p>
    <w:p w14:paraId="61CF2A30" w14:textId="77777777" w:rsidR="008C5E22" w:rsidRDefault="008C5E22">
      <w:pPr>
        <w:pStyle w:val="BodyText"/>
        <w:rPr>
          <w:sz w:val="20"/>
        </w:rPr>
      </w:pPr>
    </w:p>
    <w:p w14:paraId="63926E18" w14:textId="77777777" w:rsidR="008C5E22" w:rsidRDefault="008C5E22">
      <w:pPr>
        <w:pStyle w:val="BodyText"/>
        <w:rPr>
          <w:sz w:val="20"/>
        </w:rPr>
      </w:pPr>
    </w:p>
    <w:p w14:paraId="039675D3" w14:textId="77777777" w:rsidR="008C5E22" w:rsidRDefault="008C5E22">
      <w:pPr>
        <w:pStyle w:val="BodyText"/>
        <w:spacing w:before="7"/>
        <w:rPr>
          <w:sz w:val="22"/>
        </w:rPr>
      </w:pPr>
    </w:p>
    <w:p w14:paraId="3E32D0BB" w14:textId="77777777" w:rsidR="008C5E22" w:rsidRDefault="00000000">
      <w:pPr>
        <w:pStyle w:val="BodyText"/>
        <w:spacing w:before="88" w:line="208" w:lineRule="auto"/>
        <w:ind w:left="790" w:right="2292" w:firstLine="396"/>
      </w:pPr>
      <w:r>
        <w:rPr>
          <w:rFonts w:ascii="HelveticaNeueLTPro-Md" w:hAnsi="HelveticaNeueLTPro-Md"/>
          <w:color w:val="575756"/>
        </w:rPr>
        <w:t xml:space="preserve">“I was made homeless, forced to come out to my parents who had no money or accommodation for me, I was breaking </w:t>
      </w:r>
      <w:r>
        <w:rPr>
          <w:color w:val="575756"/>
        </w:rPr>
        <w:t>down</w:t>
      </w:r>
      <w:r>
        <w:rPr>
          <w:color w:val="575756"/>
          <w:spacing w:val="-8"/>
        </w:rPr>
        <w:t xml:space="preserve"> </w:t>
      </w:r>
      <w:r>
        <w:rPr>
          <w:color w:val="575756"/>
        </w:rPr>
        <w:t>in</w:t>
      </w:r>
      <w:r>
        <w:rPr>
          <w:color w:val="575756"/>
          <w:spacing w:val="-8"/>
        </w:rPr>
        <w:t xml:space="preserve"> </w:t>
      </w:r>
      <w:r>
        <w:rPr>
          <w:color w:val="575756"/>
        </w:rPr>
        <w:t>the</w:t>
      </w:r>
      <w:r>
        <w:rPr>
          <w:color w:val="575756"/>
          <w:spacing w:val="-8"/>
        </w:rPr>
        <w:t xml:space="preserve"> </w:t>
      </w:r>
      <w:r>
        <w:rPr>
          <w:color w:val="575756"/>
        </w:rPr>
        <w:t>job</w:t>
      </w:r>
      <w:r>
        <w:rPr>
          <w:color w:val="575756"/>
          <w:spacing w:val="-8"/>
        </w:rPr>
        <w:t xml:space="preserve"> </w:t>
      </w:r>
      <w:r>
        <w:rPr>
          <w:color w:val="575756"/>
        </w:rPr>
        <w:t>centre,</w:t>
      </w:r>
      <w:r>
        <w:rPr>
          <w:color w:val="575756"/>
          <w:spacing w:val="-8"/>
        </w:rPr>
        <w:t xml:space="preserve"> </w:t>
      </w:r>
      <w:r>
        <w:rPr>
          <w:color w:val="575756"/>
        </w:rPr>
        <w:t>I</w:t>
      </w:r>
      <w:r>
        <w:rPr>
          <w:color w:val="575756"/>
          <w:spacing w:val="-8"/>
        </w:rPr>
        <w:t xml:space="preserve"> </w:t>
      </w:r>
      <w:r>
        <w:rPr>
          <w:color w:val="575756"/>
        </w:rPr>
        <w:t>have</w:t>
      </w:r>
      <w:r>
        <w:rPr>
          <w:color w:val="575756"/>
          <w:spacing w:val="-8"/>
        </w:rPr>
        <w:t xml:space="preserve"> </w:t>
      </w:r>
      <w:r>
        <w:rPr>
          <w:color w:val="575756"/>
        </w:rPr>
        <w:t>never</w:t>
      </w:r>
      <w:r>
        <w:rPr>
          <w:color w:val="575756"/>
          <w:spacing w:val="-8"/>
        </w:rPr>
        <w:t xml:space="preserve"> </w:t>
      </w:r>
      <w:r>
        <w:rPr>
          <w:color w:val="575756"/>
        </w:rPr>
        <w:t>financially,</w:t>
      </w:r>
      <w:r>
        <w:rPr>
          <w:color w:val="575756"/>
          <w:spacing w:val="-8"/>
        </w:rPr>
        <w:t xml:space="preserve"> </w:t>
      </w:r>
      <w:r>
        <w:rPr>
          <w:color w:val="575756"/>
        </w:rPr>
        <w:t>emotionally</w:t>
      </w:r>
      <w:r>
        <w:rPr>
          <w:color w:val="575756"/>
          <w:spacing w:val="-8"/>
        </w:rPr>
        <w:t xml:space="preserve"> </w:t>
      </w:r>
      <w:r>
        <w:rPr>
          <w:color w:val="575756"/>
        </w:rPr>
        <w:t>or</w:t>
      </w:r>
      <w:r>
        <w:rPr>
          <w:color w:val="575756"/>
          <w:spacing w:val="-8"/>
        </w:rPr>
        <w:t xml:space="preserve"> </w:t>
      </w:r>
      <w:r>
        <w:rPr>
          <w:color w:val="575756"/>
        </w:rPr>
        <w:t>mentally, recovered. I have spent decades feeling ashamed to go into a gay</w:t>
      </w:r>
      <w:r>
        <w:rPr>
          <w:color w:val="575756"/>
          <w:spacing w:val="40"/>
        </w:rPr>
        <w:t xml:space="preserve"> </w:t>
      </w:r>
      <w:r>
        <w:rPr>
          <w:color w:val="575756"/>
        </w:rPr>
        <w:t>bar, being devastated watching LGBT+ service men and women at Pride events, I have been isolated, not been able to hold down jobs,</w:t>
      </w:r>
    </w:p>
    <w:p w14:paraId="3E7E6ECD" w14:textId="77777777" w:rsidR="008C5E22" w:rsidRDefault="00000000">
      <w:pPr>
        <w:pStyle w:val="BodyText"/>
        <w:spacing w:line="208" w:lineRule="auto"/>
        <w:ind w:left="790" w:right="2532"/>
      </w:pPr>
      <w:r>
        <w:rPr>
          <w:color w:val="575756"/>
        </w:rPr>
        <w:t>I jump when someone comes behind me in the office, I have night terrors,</w:t>
      </w:r>
      <w:r>
        <w:rPr>
          <w:color w:val="575756"/>
          <w:spacing w:val="-2"/>
        </w:rPr>
        <w:t xml:space="preserve"> </w:t>
      </w:r>
      <w:r>
        <w:rPr>
          <w:color w:val="575756"/>
        </w:rPr>
        <w:t>and</w:t>
      </w:r>
      <w:r>
        <w:rPr>
          <w:color w:val="575756"/>
          <w:spacing w:val="-2"/>
        </w:rPr>
        <w:t xml:space="preserve"> </w:t>
      </w:r>
      <w:r>
        <w:rPr>
          <w:color w:val="575756"/>
        </w:rPr>
        <w:t>I</w:t>
      </w:r>
      <w:r>
        <w:rPr>
          <w:color w:val="575756"/>
          <w:spacing w:val="-2"/>
        </w:rPr>
        <w:t xml:space="preserve"> </w:t>
      </w:r>
      <w:r>
        <w:rPr>
          <w:color w:val="575756"/>
        </w:rPr>
        <w:t>break</w:t>
      </w:r>
      <w:r>
        <w:rPr>
          <w:color w:val="575756"/>
          <w:spacing w:val="-2"/>
        </w:rPr>
        <w:t xml:space="preserve"> </w:t>
      </w:r>
      <w:r>
        <w:rPr>
          <w:color w:val="575756"/>
        </w:rPr>
        <w:t>down</w:t>
      </w:r>
      <w:r>
        <w:rPr>
          <w:color w:val="575756"/>
          <w:spacing w:val="-2"/>
        </w:rPr>
        <w:t xml:space="preserve"> </w:t>
      </w:r>
      <w:r>
        <w:rPr>
          <w:color w:val="575756"/>
        </w:rPr>
        <w:t>when</w:t>
      </w:r>
      <w:r>
        <w:rPr>
          <w:color w:val="575756"/>
          <w:spacing w:val="-2"/>
        </w:rPr>
        <w:t xml:space="preserve"> </w:t>
      </w:r>
      <w:r>
        <w:rPr>
          <w:color w:val="575756"/>
        </w:rPr>
        <w:t>I</w:t>
      </w:r>
      <w:r>
        <w:rPr>
          <w:color w:val="575756"/>
          <w:spacing w:val="-2"/>
        </w:rPr>
        <w:t xml:space="preserve"> </w:t>
      </w:r>
      <w:r>
        <w:rPr>
          <w:color w:val="575756"/>
        </w:rPr>
        <w:t>see</w:t>
      </w:r>
      <w:r>
        <w:rPr>
          <w:color w:val="575756"/>
          <w:spacing w:val="-2"/>
        </w:rPr>
        <w:t xml:space="preserve"> </w:t>
      </w:r>
      <w:r>
        <w:rPr>
          <w:color w:val="575756"/>
        </w:rPr>
        <w:t>remembrance</w:t>
      </w:r>
      <w:r>
        <w:rPr>
          <w:color w:val="575756"/>
          <w:spacing w:val="-2"/>
        </w:rPr>
        <w:t xml:space="preserve"> </w:t>
      </w:r>
      <w:r>
        <w:rPr>
          <w:color w:val="575756"/>
        </w:rPr>
        <w:t>parades.</w:t>
      </w:r>
      <w:r>
        <w:rPr>
          <w:color w:val="575756"/>
          <w:spacing w:val="-2"/>
        </w:rPr>
        <w:t xml:space="preserve"> </w:t>
      </w:r>
      <w:r>
        <w:rPr>
          <w:color w:val="575756"/>
        </w:rPr>
        <w:t>I</w:t>
      </w:r>
      <w:r>
        <w:rPr>
          <w:color w:val="575756"/>
          <w:spacing w:val="-2"/>
        </w:rPr>
        <w:t xml:space="preserve"> </w:t>
      </w:r>
      <w:r>
        <w:rPr>
          <w:color w:val="575756"/>
        </w:rPr>
        <w:t>was robbed</w:t>
      </w:r>
      <w:r>
        <w:rPr>
          <w:color w:val="575756"/>
          <w:spacing w:val="-3"/>
        </w:rPr>
        <w:t xml:space="preserve"> </w:t>
      </w:r>
      <w:r>
        <w:rPr>
          <w:color w:val="575756"/>
        </w:rPr>
        <w:t>of</w:t>
      </w:r>
      <w:r>
        <w:rPr>
          <w:color w:val="575756"/>
          <w:spacing w:val="-3"/>
        </w:rPr>
        <w:t xml:space="preserve"> </w:t>
      </w:r>
      <w:r>
        <w:rPr>
          <w:color w:val="575756"/>
        </w:rPr>
        <w:t>my</w:t>
      </w:r>
      <w:r>
        <w:rPr>
          <w:color w:val="575756"/>
          <w:spacing w:val="-3"/>
        </w:rPr>
        <w:t xml:space="preserve"> </w:t>
      </w:r>
      <w:r>
        <w:rPr>
          <w:color w:val="575756"/>
        </w:rPr>
        <w:t>life…</w:t>
      </w:r>
      <w:r>
        <w:rPr>
          <w:color w:val="575756"/>
          <w:spacing w:val="-3"/>
        </w:rPr>
        <w:t xml:space="preserve"> </w:t>
      </w:r>
      <w:r>
        <w:rPr>
          <w:color w:val="575756"/>
        </w:rPr>
        <w:t>I</w:t>
      </w:r>
      <w:r>
        <w:rPr>
          <w:color w:val="575756"/>
          <w:spacing w:val="-3"/>
        </w:rPr>
        <w:t xml:space="preserve"> </w:t>
      </w:r>
      <w:r>
        <w:rPr>
          <w:color w:val="575756"/>
        </w:rPr>
        <w:t>feel</w:t>
      </w:r>
      <w:r>
        <w:rPr>
          <w:color w:val="575756"/>
          <w:spacing w:val="-3"/>
        </w:rPr>
        <w:t xml:space="preserve"> </w:t>
      </w:r>
      <w:r>
        <w:rPr>
          <w:color w:val="575756"/>
        </w:rPr>
        <w:t>no</w:t>
      </w:r>
      <w:r>
        <w:rPr>
          <w:color w:val="575756"/>
          <w:spacing w:val="-3"/>
        </w:rPr>
        <w:t xml:space="preserve"> </w:t>
      </w:r>
      <w:r>
        <w:rPr>
          <w:color w:val="575756"/>
        </w:rPr>
        <w:t>patriotism</w:t>
      </w:r>
      <w:r>
        <w:rPr>
          <w:color w:val="575756"/>
          <w:spacing w:val="-3"/>
        </w:rPr>
        <w:t xml:space="preserve"> </w:t>
      </w:r>
      <w:r>
        <w:rPr>
          <w:color w:val="575756"/>
        </w:rPr>
        <w:t>whatsoever</w:t>
      </w:r>
      <w:r>
        <w:rPr>
          <w:color w:val="575756"/>
          <w:spacing w:val="-3"/>
        </w:rPr>
        <w:t xml:space="preserve"> </w:t>
      </w:r>
      <w:r>
        <w:rPr>
          <w:color w:val="575756"/>
        </w:rPr>
        <w:t>and</w:t>
      </w:r>
      <w:r>
        <w:rPr>
          <w:color w:val="575756"/>
          <w:spacing w:val="-3"/>
        </w:rPr>
        <w:t xml:space="preserve"> </w:t>
      </w:r>
      <w:r>
        <w:rPr>
          <w:color w:val="575756"/>
        </w:rPr>
        <w:t>I</w:t>
      </w:r>
      <w:r>
        <w:rPr>
          <w:color w:val="575756"/>
          <w:spacing w:val="-3"/>
        </w:rPr>
        <w:t xml:space="preserve"> </w:t>
      </w:r>
      <w:r>
        <w:rPr>
          <w:color w:val="575756"/>
        </w:rPr>
        <w:t>feel</w:t>
      </w:r>
      <w:r>
        <w:rPr>
          <w:color w:val="575756"/>
          <w:spacing w:val="-3"/>
        </w:rPr>
        <w:t xml:space="preserve"> </w:t>
      </w:r>
      <w:r>
        <w:rPr>
          <w:color w:val="575756"/>
        </w:rPr>
        <w:t>my</w:t>
      </w:r>
      <w:r>
        <w:rPr>
          <w:color w:val="575756"/>
          <w:spacing w:val="-3"/>
        </w:rPr>
        <w:t xml:space="preserve"> </w:t>
      </w:r>
      <w:r>
        <w:rPr>
          <w:color w:val="575756"/>
        </w:rPr>
        <w:t>life ended aged 21.”</w:t>
      </w:r>
    </w:p>
    <w:p w14:paraId="136D7249" w14:textId="77777777" w:rsidR="008C5E22" w:rsidRDefault="00000000">
      <w:pPr>
        <w:pStyle w:val="BodyText"/>
        <w:spacing w:before="170" w:line="208" w:lineRule="auto"/>
        <w:ind w:left="790" w:right="2488" w:firstLine="396"/>
      </w:pPr>
      <w:r>
        <w:rPr>
          <w:rFonts w:ascii="HelveticaNeueLTPro-Md" w:hAnsi="HelveticaNeueLTPro-Md"/>
          <w:color w:val="575756"/>
        </w:rPr>
        <w:t>“I experienced decades of undiagnosed depression, now clinically</w:t>
      </w:r>
      <w:r>
        <w:rPr>
          <w:rFonts w:ascii="HelveticaNeueLTPro-Md" w:hAnsi="HelveticaNeueLTPro-Md"/>
          <w:color w:val="575756"/>
          <w:spacing w:val="-4"/>
        </w:rPr>
        <w:t xml:space="preserve"> </w:t>
      </w:r>
      <w:r>
        <w:rPr>
          <w:rFonts w:ascii="HelveticaNeueLTPro-Md" w:hAnsi="HelveticaNeueLTPro-Md"/>
          <w:color w:val="575756"/>
        </w:rPr>
        <w:t>recognised</w:t>
      </w:r>
      <w:r>
        <w:rPr>
          <w:rFonts w:ascii="HelveticaNeueLTPro-Md" w:hAnsi="HelveticaNeueLTPro-Md"/>
          <w:color w:val="575756"/>
          <w:spacing w:val="-4"/>
        </w:rPr>
        <w:t xml:space="preserve"> </w:t>
      </w:r>
      <w:r>
        <w:rPr>
          <w:rFonts w:ascii="HelveticaNeueLTPro-Md" w:hAnsi="HelveticaNeueLTPro-Md"/>
          <w:color w:val="575756"/>
        </w:rPr>
        <w:t>and</w:t>
      </w:r>
      <w:r>
        <w:rPr>
          <w:rFonts w:ascii="HelveticaNeueLTPro-Md" w:hAnsi="HelveticaNeueLTPro-Md"/>
          <w:color w:val="575756"/>
          <w:spacing w:val="-4"/>
        </w:rPr>
        <w:t xml:space="preserve"> </w:t>
      </w:r>
      <w:r>
        <w:rPr>
          <w:rFonts w:ascii="HelveticaNeueLTPro-Md" w:hAnsi="HelveticaNeueLTPro-Md"/>
          <w:color w:val="575756"/>
        </w:rPr>
        <w:t>diagnosed,</w:t>
      </w:r>
      <w:r>
        <w:rPr>
          <w:rFonts w:ascii="HelveticaNeueLTPro-Md" w:hAnsi="HelveticaNeueLTPro-Md"/>
          <w:color w:val="575756"/>
          <w:spacing w:val="-4"/>
        </w:rPr>
        <w:t xml:space="preserve"> </w:t>
      </w:r>
      <w:r>
        <w:rPr>
          <w:rFonts w:ascii="HelveticaNeueLTPro-Md" w:hAnsi="HelveticaNeueLTPro-Md"/>
          <w:color w:val="575756"/>
        </w:rPr>
        <w:t>as</w:t>
      </w:r>
      <w:r>
        <w:rPr>
          <w:rFonts w:ascii="HelveticaNeueLTPro-Md" w:hAnsi="HelveticaNeueLTPro-Md"/>
          <w:color w:val="575756"/>
          <w:spacing w:val="-4"/>
        </w:rPr>
        <w:t xml:space="preserve"> </w:t>
      </w:r>
      <w:r>
        <w:rPr>
          <w:rFonts w:ascii="HelveticaNeueLTPro-Md" w:hAnsi="HelveticaNeueLTPro-Md"/>
          <w:color w:val="575756"/>
        </w:rPr>
        <w:t>PTSD.</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could</w:t>
      </w:r>
      <w:r>
        <w:rPr>
          <w:rFonts w:ascii="HelveticaNeueLTPro-Md" w:hAnsi="HelveticaNeueLTPro-Md"/>
          <w:color w:val="575756"/>
          <w:spacing w:val="-4"/>
        </w:rPr>
        <w:t xml:space="preserve"> </w:t>
      </w:r>
      <w:r>
        <w:rPr>
          <w:rFonts w:ascii="HelveticaNeueLTPro-Md" w:hAnsi="HelveticaNeueLTPro-Md"/>
          <w:color w:val="575756"/>
        </w:rPr>
        <w:t>not</w:t>
      </w:r>
      <w:r>
        <w:rPr>
          <w:rFonts w:ascii="HelveticaNeueLTPro-Md" w:hAnsi="HelveticaNeueLTPro-Md"/>
          <w:color w:val="575756"/>
          <w:spacing w:val="-4"/>
        </w:rPr>
        <w:t xml:space="preserve"> </w:t>
      </w:r>
      <w:r>
        <w:rPr>
          <w:rFonts w:ascii="HelveticaNeueLTPro-Md" w:hAnsi="HelveticaNeueLTPro-Md"/>
          <w:color w:val="575756"/>
        </w:rPr>
        <w:t xml:space="preserve">settle </w:t>
      </w:r>
      <w:r>
        <w:rPr>
          <w:color w:val="575756"/>
        </w:rPr>
        <w:t>into the workplace, and still can’t, I had learned at a young age not to be myself and to hide, I hide from social events. I did not go to a community</w:t>
      </w:r>
      <w:r>
        <w:rPr>
          <w:color w:val="575756"/>
          <w:spacing w:val="-2"/>
        </w:rPr>
        <w:t xml:space="preserve"> </w:t>
      </w:r>
      <w:r>
        <w:rPr>
          <w:color w:val="575756"/>
        </w:rPr>
        <w:t>like</w:t>
      </w:r>
      <w:r>
        <w:rPr>
          <w:color w:val="575756"/>
          <w:spacing w:val="-2"/>
        </w:rPr>
        <w:t xml:space="preserve"> </w:t>
      </w:r>
      <w:r>
        <w:rPr>
          <w:color w:val="575756"/>
        </w:rPr>
        <w:t>I</w:t>
      </w:r>
      <w:r>
        <w:rPr>
          <w:color w:val="575756"/>
          <w:spacing w:val="-2"/>
        </w:rPr>
        <w:t xml:space="preserve"> </w:t>
      </w:r>
      <w:r>
        <w:rPr>
          <w:color w:val="575756"/>
        </w:rPr>
        <w:t>had</w:t>
      </w:r>
      <w:r>
        <w:rPr>
          <w:color w:val="575756"/>
          <w:spacing w:val="-2"/>
        </w:rPr>
        <w:t xml:space="preserve"> </w:t>
      </w:r>
      <w:r>
        <w:rPr>
          <w:color w:val="575756"/>
        </w:rPr>
        <w:t>in</w:t>
      </w:r>
      <w:r>
        <w:rPr>
          <w:color w:val="575756"/>
          <w:spacing w:val="-2"/>
        </w:rPr>
        <w:t xml:space="preserve"> </w:t>
      </w:r>
      <w:r>
        <w:rPr>
          <w:color w:val="575756"/>
        </w:rPr>
        <w:t>the</w:t>
      </w:r>
      <w:r>
        <w:rPr>
          <w:color w:val="575756"/>
          <w:spacing w:val="-2"/>
        </w:rPr>
        <w:t xml:space="preserve"> </w:t>
      </w:r>
      <w:r>
        <w:rPr>
          <w:color w:val="575756"/>
        </w:rPr>
        <w:t>Navy.</w:t>
      </w:r>
      <w:r>
        <w:rPr>
          <w:color w:val="575756"/>
          <w:spacing w:val="-2"/>
        </w:rPr>
        <w:t xml:space="preserve"> </w:t>
      </w:r>
      <w:r>
        <w:rPr>
          <w:color w:val="575756"/>
        </w:rPr>
        <w:t>…</w:t>
      </w:r>
      <w:r>
        <w:rPr>
          <w:color w:val="575756"/>
          <w:spacing w:val="-2"/>
        </w:rPr>
        <w:t xml:space="preserve"> </w:t>
      </w:r>
      <w:r>
        <w:rPr>
          <w:color w:val="575756"/>
        </w:rPr>
        <w:t>I</w:t>
      </w:r>
      <w:r>
        <w:rPr>
          <w:color w:val="575756"/>
          <w:spacing w:val="-2"/>
        </w:rPr>
        <w:t xml:space="preserve"> </w:t>
      </w:r>
      <w:r>
        <w:rPr>
          <w:color w:val="575756"/>
        </w:rPr>
        <w:t>have</w:t>
      </w:r>
      <w:r>
        <w:rPr>
          <w:color w:val="575756"/>
          <w:spacing w:val="-2"/>
        </w:rPr>
        <w:t xml:space="preserve"> </w:t>
      </w:r>
      <w:r>
        <w:rPr>
          <w:color w:val="575756"/>
        </w:rPr>
        <w:t>daily</w:t>
      </w:r>
      <w:r>
        <w:rPr>
          <w:color w:val="575756"/>
          <w:spacing w:val="-2"/>
        </w:rPr>
        <w:t xml:space="preserve"> </w:t>
      </w:r>
      <w:r>
        <w:rPr>
          <w:color w:val="575756"/>
        </w:rPr>
        <w:t>bouts</w:t>
      </w:r>
      <w:r>
        <w:rPr>
          <w:color w:val="575756"/>
          <w:spacing w:val="-2"/>
        </w:rPr>
        <w:t xml:space="preserve"> </w:t>
      </w:r>
      <w:r>
        <w:rPr>
          <w:color w:val="575756"/>
        </w:rPr>
        <w:t>of</w:t>
      </w:r>
      <w:r>
        <w:rPr>
          <w:color w:val="575756"/>
          <w:spacing w:val="-2"/>
        </w:rPr>
        <w:t xml:space="preserve"> </w:t>
      </w:r>
      <w:r>
        <w:rPr>
          <w:color w:val="575756"/>
        </w:rPr>
        <w:t>depression whereby every moment of unhappiness at work makes me wonder</w:t>
      </w:r>
      <w:r>
        <w:rPr>
          <w:color w:val="575756"/>
          <w:spacing w:val="40"/>
        </w:rPr>
        <w:t xml:space="preserve"> </w:t>
      </w:r>
      <w:r>
        <w:rPr>
          <w:color w:val="575756"/>
        </w:rPr>
        <w:t>if I will ever be happy at work again. I am severely in debt as I study and</w:t>
      </w:r>
      <w:r>
        <w:rPr>
          <w:color w:val="575756"/>
          <w:spacing w:val="-3"/>
        </w:rPr>
        <w:t xml:space="preserve"> </w:t>
      </w:r>
      <w:r>
        <w:rPr>
          <w:color w:val="575756"/>
        </w:rPr>
        <w:t>try</w:t>
      </w:r>
      <w:r>
        <w:rPr>
          <w:color w:val="575756"/>
          <w:spacing w:val="-3"/>
        </w:rPr>
        <w:t xml:space="preserve"> </w:t>
      </w:r>
      <w:r>
        <w:rPr>
          <w:color w:val="575756"/>
        </w:rPr>
        <w:t>to</w:t>
      </w:r>
      <w:r>
        <w:rPr>
          <w:color w:val="575756"/>
          <w:spacing w:val="-3"/>
        </w:rPr>
        <w:t xml:space="preserve"> </w:t>
      </w:r>
      <w:r>
        <w:rPr>
          <w:color w:val="575756"/>
        </w:rPr>
        <w:t>fathom</w:t>
      </w:r>
      <w:r>
        <w:rPr>
          <w:color w:val="575756"/>
          <w:spacing w:val="-3"/>
        </w:rPr>
        <w:t xml:space="preserve"> </w:t>
      </w:r>
      <w:r>
        <w:rPr>
          <w:color w:val="575756"/>
        </w:rPr>
        <w:t>out</w:t>
      </w:r>
      <w:r>
        <w:rPr>
          <w:color w:val="575756"/>
          <w:spacing w:val="-3"/>
        </w:rPr>
        <w:t xml:space="preserve"> </w:t>
      </w:r>
      <w:r>
        <w:rPr>
          <w:color w:val="575756"/>
        </w:rPr>
        <w:t>what</w:t>
      </w:r>
      <w:r>
        <w:rPr>
          <w:color w:val="575756"/>
          <w:spacing w:val="-3"/>
        </w:rPr>
        <w:t xml:space="preserve"> </w:t>
      </w:r>
      <w:r>
        <w:rPr>
          <w:color w:val="575756"/>
        </w:rPr>
        <w:t>to</w:t>
      </w:r>
      <w:r>
        <w:rPr>
          <w:color w:val="575756"/>
          <w:spacing w:val="-3"/>
        </w:rPr>
        <w:t xml:space="preserve"> </w:t>
      </w:r>
      <w:r>
        <w:rPr>
          <w:color w:val="575756"/>
        </w:rPr>
        <w:t>do</w:t>
      </w:r>
      <w:r>
        <w:rPr>
          <w:color w:val="575756"/>
          <w:spacing w:val="-3"/>
        </w:rPr>
        <w:t xml:space="preserve"> </w:t>
      </w:r>
      <w:r>
        <w:rPr>
          <w:color w:val="575756"/>
        </w:rPr>
        <w:t>next,</w:t>
      </w:r>
      <w:r>
        <w:rPr>
          <w:color w:val="575756"/>
          <w:spacing w:val="-3"/>
        </w:rPr>
        <w:t xml:space="preserve"> </w:t>
      </w:r>
      <w:r>
        <w:rPr>
          <w:color w:val="575756"/>
        </w:rPr>
        <w:t>30</w:t>
      </w:r>
      <w:r>
        <w:rPr>
          <w:color w:val="575756"/>
          <w:spacing w:val="-3"/>
        </w:rPr>
        <w:t xml:space="preserve"> </w:t>
      </w:r>
      <w:r>
        <w:rPr>
          <w:color w:val="575756"/>
        </w:rPr>
        <w:t>years</w:t>
      </w:r>
      <w:r>
        <w:rPr>
          <w:color w:val="575756"/>
          <w:spacing w:val="-3"/>
        </w:rPr>
        <w:t xml:space="preserve"> </w:t>
      </w:r>
      <w:r>
        <w:rPr>
          <w:color w:val="575756"/>
        </w:rPr>
        <w:t>have</w:t>
      </w:r>
      <w:r>
        <w:rPr>
          <w:color w:val="575756"/>
          <w:spacing w:val="-3"/>
        </w:rPr>
        <w:t xml:space="preserve"> </w:t>
      </w:r>
      <w:r>
        <w:rPr>
          <w:color w:val="575756"/>
        </w:rPr>
        <w:t>gone</w:t>
      </w:r>
      <w:r>
        <w:rPr>
          <w:color w:val="575756"/>
          <w:spacing w:val="-3"/>
        </w:rPr>
        <w:t xml:space="preserve"> </w:t>
      </w:r>
      <w:r>
        <w:rPr>
          <w:color w:val="575756"/>
        </w:rPr>
        <w:t>in</w:t>
      </w:r>
      <w:r>
        <w:rPr>
          <w:color w:val="575756"/>
          <w:spacing w:val="-3"/>
        </w:rPr>
        <w:t xml:space="preserve"> </w:t>
      </w:r>
      <w:r>
        <w:rPr>
          <w:color w:val="575756"/>
        </w:rPr>
        <w:t>the</w:t>
      </w:r>
      <w:r>
        <w:rPr>
          <w:color w:val="575756"/>
          <w:spacing w:val="-3"/>
        </w:rPr>
        <w:t xml:space="preserve"> </w:t>
      </w:r>
      <w:r>
        <w:rPr>
          <w:color w:val="575756"/>
        </w:rPr>
        <w:t>bat of an eye I feel a sense of shame when I walk into a gay bar, which</w:t>
      </w:r>
    </w:p>
    <w:p w14:paraId="68C61CC1" w14:textId="77777777" w:rsidR="008C5E22" w:rsidRDefault="00000000">
      <w:pPr>
        <w:pStyle w:val="BodyText"/>
        <w:spacing w:line="292" w:lineRule="exact"/>
        <w:ind w:left="790"/>
      </w:pPr>
      <w:r>
        <w:rPr>
          <w:color w:val="575756"/>
        </w:rPr>
        <w:t>I</w:t>
      </w:r>
      <w:r>
        <w:rPr>
          <w:color w:val="575756"/>
          <w:spacing w:val="-1"/>
        </w:rPr>
        <w:t xml:space="preserve"> </w:t>
      </w:r>
      <w:r>
        <w:rPr>
          <w:color w:val="575756"/>
        </w:rPr>
        <w:t>couldn’t even</w:t>
      </w:r>
      <w:r>
        <w:rPr>
          <w:color w:val="575756"/>
          <w:spacing w:val="-1"/>
        </w:rPr>
        <w:t xml:space="preserve"> </w:t>
      </w:r>
      <w:r>
        <w:rPr>
          <w:color w:val="575756"/>
        </w:rPr>
        <w:t>do for 20</w:t>
      </w:r>
      <w:r>
        <w:rPr>
          <w:color w:val="575756"/>
          <w:spacing w:val="-1"/>
        </w:rPr>
        <w:t xml:space="preserve"> </w:t>
      </w:r>
      <w:r>
        <w:rPr>
          <w:color w:val="575756"/>
        </w:rPr>
        <w:t>years after</w:t>
      </w:r>
      <w:r>
        <w:rPr>
          <w:color w:val="575756"/>
          <w:spacing w:val="-1"/>
        </w:rPr>
        <w:t xml:space="preserve"> </w:t>
      </w:r>
      <w:r>
        <w:rPr>
          <w:color w:val="575756"/>
        </w:rPr>
        <w:t>dismissal. I did</w:t>
      </w:r>
      <w:r>
        <w:rPr>
          <w:color w:val="575756"/>
          <w:spacing w:val="-1"/>
        </w:rPr>
        <w:t xml:space="preserve"> </w:t>
      </w:r>
      <w:r>
        <w:rPr>
          <w:color w:val="575756"/>
        </w:rPr>
        <w:t xml:space="preserve">not feel </w:t>
      </w:r>
      <w:r>
        <w:rPr>
          <w:color w:val="575756"/>
          <w:spacing w:val="-2"/>
        </w:rPr>
        <w:t>worthy.”</w:t>
      </w:r>
    </w:p>
    <w:p w14:paraId="134A07D6" w14:textId="77777777" w:rsidR="008C5E22" w:rsidRDefault="00000000">
      <w:pPr>
        <w:pStyle w:val="BodyText"/>
        <w:spacing w:before="166" w:line="208" w:lineRule="auto"/>
        <w:ind w:left="790" w:right="2302" w:firstLine="396"/>
      </w:pPr>
      <w:r>
        <w:rPr>
          <w:rFonts w:ascii="HelveticaNeueLTPro-Md" w:hAnsi="HelveticaNeueLTPro-Md"/>
          <w:color w:val="575756"/>
        </w:rPr>
        <w:t xml:space="preserve">“I had Mental health issues, and the dissonance created by the conflict between the armed forces and my sexuality causes </w:t>
      </w:r>
      <w:r>
        <w:rPr>
          <w:color w:val="575756"/>
        </w:rPr>
        <w:t>and caused anxiety, stress and depression. I had self-destructive behaviours.</w:t>
      </w:r>
      <w:r>
        <w:rPr>
          <w:color w:val="575756"/>
          <w:spacing w:val="-1"/>
        </w:rPr>
        <w:t xml:space="preserve"> </w:t>
      </w:r>
      <w:r>
        <w:rPr>
          <w:color w:val="575756"/>
        </w:rPr>
        <w:t>I</w:t>
      </w:r>
      <w:r>
        <w:rPr>
          <w:color w:val="575756"/>
          <w:spacing w:val="-1"/>
        </w:rPr>
        <w:t xml:space="preserve"> </w:t>
      </w:r>
      <w:r>
        <w:rPr>
          <w:color w:val="575756"/>
        </w:rPr>
        <w:t>was</w:t>
      </w:r>
      <w:r>
        <w:rPr>
          <w:color w:val="575756"/>
          <w:spacing w:val="-1"/>
        </w:rPr>
        <w:t xml:space="preserve"> </w:t>
      </w:r>
      <w:r>
        <w:rPr>
          <w:color w:val="575756"/>
        </w:rPr>
        <w:t>often</w:t>
      </w:r>
      <w:r>
        <w:rPr>
          <w:color w:val="575756"/>
          <w:spacing w:val="-1"/>
        </w:rPr>
        <w:t xml:space="preserve"> </w:t>
      </w:r>
      <w:r>
        <w:rPr>
          <w:color w:val="575756"/>
        </w:rPr>
        <w:t>left</w:t>
      </w:r>
      <w:r>
        <w:rPr>
          <w:color w:val="575756"/>
          <w:spacing w:val="-1"/>
        </w:rPr>
        <w:t xml:space="preserve"> </w:t>
      </w:r>
      <w:r>
        <w:rPr>
          <w:color w:val="575756"/>
        </w:rPr>
        <w:t>with</w:t>
      </w:r>
      <w:r>
        <w:rPr>
          <w:color w:val="575756"/>
          <w:spacing w:val="-1"/>
        </w:rPr>
        <w:t xml:space="preserve"> </w:t>
      </w:r>
      <w:r>
        <w:rPr>
          <w:color w:val="575756"/>
        </w:rPr>
        <w:t>intense</w:t>
      </w:r>
      <w:r>
        <w:rPr>
          <w:color w:val="575756"/>
          <w:spacing w:val="-1"/>
        </w:rPr>
        <w:t xml:space="preserve"> </w:t>
      </w:r>
      <w:r>
        <w:rPr>
          <w:color w:val="575756"/>
        </w:rPr>
        <w:t>feelings</w:t>
      </w:r>
      <w:r>
        <w:rPr>
          <w:color w:val="575756"/>
          <w:spacing w:val="-1"/>
        </w:rPr>
        <w:t xml:space="preserve"> </w:t>
      </w:r>
      <w:r>
        <w:rPr>
          <w:color w:val="575756"/>
        </w:rPr>
        <w:t>of</w:t>
      </w:r>
      <w:r>
        <w:rPr>
          <w:color w:val="575756"/>
          <w:spacing w:val="-1"/>
        </w:rPr>
        <w:t xml:space="preserve"> </w:t>
      </w:r>
      <w:r>
        <w:rPr>
          <w:color w:val="575756"/>
        </w:rPr>
        <w:t>failure</w:t>
      </w:r>
      <w:r>
        <w:rPr>
          <w:color w:val="575756"/>
          <w:spacing w:val="-1"/>
        </w:rPr>
        <w:t xml:space="preserve"> </w:t>
      </w:r>
      <w:r>
        <w:rPr>
          <w:color w:val="575756"/>
        </w:rPr>
        <w:t>and</w:t>
      </w:r>
      <w:r>
        <w:rPr>
          <w:color w:val="575756"/>
          <w:spacing w:val="-1"/>
        </w:rPr>
        <w:t xml:space="preserve"> </w:t>
      </w:r>
      <w:r>
        <w:rPr>
          <w:color w:val="575756"/>
        </w:rPr>
        <w:t>shame, which</w:t>
      </w:r>
      <w:r>
        <w:rPr>
          <w:color w:val="575756"/>
          <w:spacing w:val="-5"/>
        </w:rPr>
        <w:t xml:space="preserve"> </w:t>
      </w:r>
      <w:r>
        <w:rPr>
          <w:color w:val="575756"/>
        </w:rPr>
        <w:t>had</w:t>
      </w:r>
      <w:r>
        <w:rPr>
          <w:color w:val="575756"/>
          <w:spacing w:val="-5"/>
        </w:rPr>
        <w:t xml:space="preserve"> </w:t>
      </w:r>
      <w:r>
        <w:rPr>
          <w:color w:val="575756"/>
        </w:rPr>
        <w:t>an</w:t>
      </w:r>
      <w:r>
        <w:rPr>
          <w:color w:val="575756"/>
          <w:spacing w:val="-5"/>
        </w:rPr>
        <w:t xml:space="preserve"> </w:t>
      </w:r>
      <w:r>
        <w:rPr>
          <w:color w:val="575756"/>
        </w:rPr>
        <w:t>effect</w:t>
      </w:r>
      <w:r>
        <w:rPr>
          <w:color w:val="575756"/>
          <w:spacing w:val="-5"/>
        </w:rPr>
        <w:t xml:space="preserve"> </w:t>
      </w:r>
      <w:r>
        <w:rPr>
          <w:color w:val="575756"/>
        </w:rPr>
        <w:t>on</w:t>
      </w:r>
      <w:r>
        <w:rPr>
          <w:color w:val="575756"/>
          <w:spacing w:val="-5"/>
        </w:rPr>
        <w:t xml:space="preserve"> </w:t>
      </w:r>
      <w:r>
        <w:rPr>
          <w:color w:val="575756"/>
        </w:rPr>
        <w:t>my</w:t>
      </w:r>
      <w:r>
        <w:rPr>
          <w:color w:val="575756"/>
          <w:spacing w:val="-5"/>
        </w:rPr>
        <w:t xml:space="preserve"> </w:t>
      </w:r>
      <w:r>
        <w:rPr>
          <w:color w:val="575756"/>
        </w:rPr>
        <w:t>job</w:t>
      </w:r>
      <w:r>
        <w:rPr>
          <w:color w:val="575756"/>
          <w:spacing w:val="-5"/>
        </w:rPr>
        <w:t xml:space="preserve"> </w:t>
      </w:r>
      <w:r>
        <w:rPr>
          <w:color w:val="575756"/>
        </w:rPr>
        <w:t>in</w:t>
      </w:r>
      <w:r>
        <w:rPr>
          <w:color w:val="575756"/>
          <w:spacing w:val="-5"/>
        </w:rPr>
        <w:t xml:space="preserve"> </w:t>
      </w:r>
      <w:r>
        <w:rPr>
          <w:color w:val="575756"/>
        </w:rPr>
        <w:t>the</w:t>
      </w:r>
      <w:r>
        <w:rPr>
          <w:color w:val="575756"/>
          <w:spacing w:val="-5"/>
        </w:rPr>
        <w:t xml:space="preserve"> </w:t>
      </w:r>
      <w:r>
        <w:rPr>
          <w:color w:val="575756"/>
        </w:rPr>
        <w:t>RAF.</w:t>
      </w:r>
      <w:r>
        <w:rPr>
          <w:color w:val="575756"/>
          <w:spacing w:val="-5"/>
        </w:rPr>
        <w:t xml:space="preserve"> </w:t>
      </w:r>
      <w:r>
        <w:rPr>
          <w:color w:val="575756"/>
        </w:rPr>
        <w:t>When</w:t>
      </w:r>
      <w:r>
        <w:rPr>
          <w:color w:val="575756"/>
          <w:spacing w:val="-5"/>
        </w:rPr>
        <w:t xml:space="preserve"> </w:t>
      </w:r>
      <w:r>
        <w:rPr>
          <w:color w:val="575756"/>
        </w:rPr>
        <w:t>I</w:t>
      </w:r>
      <w:r>
        <w:rPr>
          <w:color w:val="575756"/>
          <w:spacing w:val="-5"/>
        </w:rPr>
        <w:t xml:space="preserve"> </w:t>
      </w:r>
      <w:r>
        <w:rPr>
          <w:color w:val="575756"/>
        </w:rPr>
        <w:t>was</w:t>
      </w:r>
      <w:r>
        <w:rPr>
          <w:color w:val="575756"/>
          <w:spacing w:val="-5"/>
        </w:rPr>
        <w:t xml:space="preserve"> </w:t>
      </w:r>
      <w:r>
        <w:rPr>
          <w:color w:val="575756"/>
        </w:rPr>
        <w:t>forced</w:t>
      </w:r>
      <w:r>
        <w:rPr>
          <w:color w:val="575756"/>
          <w:spacing w:val="-5"/>
        </w:rPr>
        <w:t xml:space="preserve"> </w:t>
      </w:r>
      <w:r>
        <w:rPr>
          <w:color w:val="575756"/>
        </w:rPr>
        <w:t>to</w:t>
      </w:r>
      <w:r>
        <w:rPr>
          <w:color w:val="575756"/>
          <w:spacing w:val="-5"/>
        </w:rPr>
        <w:t xml:space="preserve"> </w:t>
      </w:r>
      <w:r>
        <w:rPr>
          <w:color w:val="575756"/>
        </w:rPr>
        <w:t>leave the armed forces, I experienced trauma and grief. Trauma during the investigation and grief after leaving. “</w:t>
      </w:r>
    </w:p>
    <w:p w14:paraId="1A1B498D" w14:textId="77777777" w:rsidR="008C5E22" w:rsidRDefault="00000000">
      <w:pPr>
        <w:pStyle w:val="BodyText"/>
        <w:spacing w:before="171" w:line="208" w:lineRule="auto"/>
        <w:ind w:left="790" w:right="2288" w:firstLine="396"/>
      </w:pPr>
      <w:r>
        <w:rPr>
          <w:rFonts w:ascii="HelveticaNeueLTPro-Md" w:hAnsi="HelveticaNeueLTPro-Md"/>
          <w:color w:val="575756"/>
        </w:rPr>
        <w:t>“My self‑confidence was completely shattered. Having been falsely</w:t>
      </w:r>
      <w:r>
        <w:rPr>
          <w:rFonts w:ascii="HelveticaNeueLTPro-Md" w:hAnsi="HelveticaNeueLTPro-Md"/>
          <w:color w:val="575756"/>
          <w:spacing w:val="-4"/>
        </w:rPr>
        <w:t xml:space="preserve"> </w:t>
      </w:r>
      <w:r>
        <w:rPr>
          <w:rFonts w:ascii="HelveticaNeueLTPro-Md" w:hAnsi="HelveticaNeueLTPro-Md"/>
          <w:color w:val="575756"/>
        </w:rPr>
        <w:t>accused</w:t>
      </w:r>
      <w:r>
        <w:rPr>
          <w:rFonts w:ascii="HelveticaNeueLTPro-Md" w:hAnsi="HelveticaNeueLTPro-Md"/>
          <w:color w:val="575756"/>
          <w:spacing w:val="-4"/>
        </w:rPr>
        <w:t xml:space="preserve"> </w:t>
      </w:r>
      <w:r>
        <w:rPr>
          <w:rFonts w:ascii="HelveticaNeueLTPro-Md" w:hAnsi="HelveticaNeueLTPro-Md"/>
          <w:color w:val="575756"/>
        </w:rPr>
        <w:t>of</w:t>
      </w:r>
      <w:r>
        <w:rPr>
          <w:rFonts w:ascii="HelveticaNeueLTPro-Md" w:hAnsi="HelveticaNeueLTPro-Md"/>
          <w:color w:val="575756"/>
          <w:spacing w:val="-4"/>
        </w:rPr>
        <w:t xml:space="preserve"> </w:t>
      </w:r>
      <w:r>
        <w:rPr>
          <w:rFonts w:ascii="HelveticaNeueLTPro-Md" w:hAnsi="HelveticaNeueLTPro-Md"/>
          <w:color w:val="575756"/>
        </w:rPr>
        <w:t>indecent</w:t>
      </w:r>
      <w:r>
        <w:rPr>
          <w:rFonts w:ascii="HelveticaNeueLTPro-Md" w:hAnsi="HelveticaNeueLTPro-Md"/>
          <w:color w:val="575756"/>
          <w:spacing w:val="-4"/>
        </w:rPr>
        <w:t xml:space="preserve"> </w:t>
      </w:r>
      <w:r>
        <w:rPr>
          <w:rFonts w:ascii="HelveticaNeueLTPro-Md" w:hAnsi="HelveticaNeueLTPro-Md"/>
          <w:color w:val="575756"/>
        </w:rPr>
        <w:t>assault</w:t>
      </w:r>
      <w:r>
        <w:rPr>
          <w:rFonts w:ascii="HelveticaNeueLTPro-Md" w:hAnsi="HelveticaNeueLTPro-Md"/>
          <w:color w:val="575756"/>
          <w:spacing w:val="-4"/>
        </w:rPr>
        <w:t xml:space="preserve"> </w:t>
      </w:r>
      <w:r>
        <w:rPr>
          <w:rFonts w:ascii="HelveticaNeueLTPro-Md" w:hAnsi="HelveticaNeueLTPro-Md"/>
          <w:color w:val="575756"/>
        </w:rPr>
        <w:t>caused</w:t>
      </w:r>
      <w:r>
        <w:rPr>
          <w:rFonts w:ascii="HelveticaNeueLTPro-Md" w:hAnsi="HelveticaNeueLTPro-Md"/>
          <w:color w:val="575756"/>
          <w:spacing w:val="-4"/>
        </w:rPr>
        <w:t xml:space="preserve"> </w:t>
      </w:r>
      <w:r>
        <w:rPr>
          <w:rFonts w:ascii="HelveticaNeueLTPro-Md" w:hAnsi="HelveticaNeueLTPro-Md"/>
          <w:color w:val="575756"/>
        </w:rPr>
        <w:t>me</w:t>
      </w:r>
      <w:r>
        <w:rPr>
          <w:rFonts w:ascii="HelveticaNeueLTPro-Md" w:hAnsi="HelveticaNeueLTPro-Md"/>
          <w:color w:val="575756"/>
          <w:spacing w:val="-4"/>
        </w:rPr>
        <w:t xml:space="preserve"> </w:t>
      </w:r>
      <w:r>
        <w:rPr>
          <w:rFonts w:ascii="HelveticaNeueLTPro-Md" w:hAnsi="HelveticaNeueLTPro-Md"/>
          <w:color w:val="575756"/>
        </w:rPr>
        <w:t>to</w:t>
      </w:r>
      <w:r>
        <w:rPr>
          <w:rFonts w:ascii="HelveticaNeueLTPro-Md" w:hAnsi="HelveticaNeueLTPro-Md"/>
          <w:color w:val="575756"/>
          <w:spacing w:val="-4"/>
        </w:rPr>
        <w:t xml:space="preserve"> </w:t>
      </w:r>
      <w:r>
        <w:rPr>
          <w:rFonts w:ascii="HelveticaNeueLTPro-Md" w:hAnsi="HelveticaNeueLTPro-Md"/>
          <w:color w:val="575756"/>
        </w:rPr>
        <w:t>be</w:t>
      </w:r>
      <w:r>
        <w:rPr>
          <w:rFonts w:ascii="HelveticaNeueLTPro-Md" w:hAnsi="HelveticaNeueLTPro-Md"/>
          <w:color w:val="575756"/>
          <w:spacing w:val="-4"/>
        </w:rPr>
        <w:t xml:space="preserve"> </w:t>
      </w:r>
      <w:r>
        <w:rPr>
          <w:rFonts w:ascii="HelveticaNeueLTPro-Md" w:hAnsi="HelveticaNeueLTPro-Md"/>
          <w:color w:val="575756"/>
        </w:rPr>
        <w:t>terrified</w:t>
      </w:r>
      <w:r>
        <w:rPr>
          <w:rFonts w:ascii="HelveticaNeueLTPro-Md" w:hAnsi="HelveticaNeueLTPro-Md"/>
          <w:color w:val="575756"/>
          <w:spacing w:val="-4"/>
        </w:rPr>
        <w:t xml:space="preserve"> </w:t>
      </w:r>
      <w:r>
        <w:rPr>
          <w:rFonts w:ascii="HelveticaNeueLTPro-Md" w:hAnsi="HelveticaNeueLTPro-Md"/>
          <w:color w:val="575756"/>
        </w:rPr>
        <w:t xml:space="preserve">that </w:t>
      </w:r>
      <w:r>
        <w:rPr>
          <w:color w:val="575756"/>
        </w:rPr>
        <w:t>I might be perceived as predatory. I have had many different mental health treatments over the years, mainly by way of a variety of</w:t>
      </w:r>
    </w:p>
    <w:p w14:paraId="23E17187" w14:textId="77777777" w:rsidR="008C5E22" w:rsidRDefault="00000000">
      <w:pPr>
        <w:pStyle w:val="BodyText"/>
        <w:spacing w:line="208" w:lineRule="auto"/>
        <w:ind w:left="790" w:right="2532"/>
      </w:pPr>
      <w:r>
        <w:rPr>
          <w:color w:val="575756"/>
        </w:rPr>
        <w:t>types</w:t>
      </w:r>
      <w:r>
        <w:rPr>
          <w:color w:val="575756"/>
          <w:spacing w:val="-6"/>
        </w:rPr>
        <w:t xml:space="preserve"> </w:t>
      </w:r>
      <w:r>
        <w:rPr>
          <w:color w:val="575756"/>
        </w:rPr>
        <w:t>of</w:t>
      </w:r>
      <w:r>
        <w:rPr>
          <w:color w:val="575756"/>
          <w:spacing w:val="-6"/>
        </w:rPr>
        <w:t xml:space="preserve"> </w:t>
      </w:r>
      <w:r>
        <w:rPr>
          <w:color w:val="575756"/>
        </w:rPr>
        <w:t>counselling,</w:t>
      </w:r>
      <w:r>
        <w:rPr>
          <w:color w:val="575756"/>
          <w:spacing w:val="-6"/>
        </w:rPr>
        <w:t xml:space="preserve"> </w:t>
      </w:r>
      <w:r>
        <w:rPr>
          <w:color w:val="575756"/>
        </w:rPr>
        <w:t>antidepressants,</w:t>
      </w:r>
      <w:r>
        <w:rPr>
          <w:color w:val="575756"/>
          <w:spacing w:val="-6"/>
        </w:rPr>
        <w:t xml:space="preserve"> </w:t>
      </w:r>
      <w:r>
        <w:rPr>
          <w:color w:val="575756"/>
        </w:rPr>
        <w:t>self-help</w:t>
      </w:r>
      <w:r>
        <w:rPr>
          <w:color w:val="575756"/>
          <w:spacing w:val="-6"/>
        </w:rPr>
        <w:t xml:space="preserve"> </w:t>
      </w:r>
      <w:r>
        <w:rPr>
          <w:color w:val="575756"/>
        </w:rPr>
        <w:t>manuals</w:t>
      </w:r>
      <w:r>
        <w:rPr>
          <w:color w:val="575756"/>
          <w:spacing w:val="-6"/>
        </w:rPr>
        <w:t xml:space="preserve"> </w:t>
      </w:r>
      <w:r>
        <w:rPr>
          <w:color w:val="575756"/>
        </w:rPr>
        <w:t>and</w:t>
      </w:r>
      <w:r>
        <w:rPr>
          <w:color w:val="575756"/>
          <w:spacing w:val="-6"/>
        </w:rPr>
        <w:t xml:space="preserve"> </w:t>
      </w:r>
      <w:r>
        <w:rPr>
          <w:color w:val="575756"/>
        </w:rPr>
        <w:t>paid courses etc.”</w:t>
      </w:r>
    </w:p>
    <w:p w14:paraId="1ACD1093" w14:textId="77777777" w:rsidR="008C5E22" w:rsidRDefault="00000000">
      <w:pPr>
        <w:pStyle w:val="BodyText"/>
        <w:spacing w:before="171" w:line="208" w:lineRule="auto"/>
        <w:ind w:left="790" w:right="2311" w:firstLine="396"/>
      </w:pPr>
      <w:r>
        <w:rPr>
          <w:rFonts w:ascii="HelveticaNeueLTPro-Md" w:hAnsi="HelveticaNeueLTPro-Md"/>
          <w:color w:val="575756"/>
        </w:rPr>
        <w:t>“The</w:t>
      </w:r>
      <w:r>
        <w:rPr>
          <w:rFonts w:ascii="HelveticaNeueLTPro-Md" w:hAnsi="HelveticaNeueLTPro-Md"/>
          <w:color w:val="575756"/>
          <w:spacing w:val="-4"/>
        </w:rPr>
        <w:t xml:space="preserve"> </w:t>
      </w:r>
      <w:r>
        <w:rPr>
          <w:rFonts w:ascii="HelveticaNeueLTPro-Md" w:hAnsi="HelveticaNeueLTPro-Md"/>
          <w:color w:val="575756"/>
        </w:rPr>
        <w:t>sense</w:t>
      </w:r>
      <w:r>
        <w:rPr>
          <w:rFonts w:ascii="HelveticaNeueLTPro-Md" w:hAnsi="HelveticaNeueLTPro-Md"/>
          <w:color w:val="575756"/>
          <w:spacing w:val="-4"/>
        </w:rPr>
        <w:t xml:space="preserve"> </w:t>
      </w:r>
      <w:r>
        <w:rPr>
          <w:rFonts w:ascii="HelveticaNeueLTPro-Md" w:hAnsi="HelveticaNeueLTPro-Md"/>
          <w:color w:val="575756"/>
        </w:rPr>
        <w:t>of</w:t>
      </w:r>
      <w:r>
        <w:rPr>
          <w:rFonts w:ascii="HelveticaNeueLTPro-Md" w:hAnsi="HelveticaNeueLTPro-Md"/>
          <w:color w:val="575756"/>
          <w:spacing w:val="-4"/>
        </w:rPr>
        <w:t xml:space="preserve"> </w:t>
      </w:r>
      <w:r>
        <w:rPr>
          <w:rFonts w:ascii="HelveticaNeueLTPro-Md" w:hAnsi="HelveticaNeueLTPro-Md"/>
          <w:color w:val="575756"/>
        </w:rPr>
        <w:t>needing</w:t>
      </w:r>
      <w:r>
        <w:rPr>
          <w:rFonts w:ascii="HelveticaNeueLTPro-Md" w:hAnsi="HelveticaNeueLTPro-Md"/>
          <w:color w:val="575756"/>
          <w:spacing w:val="-4"/>
        </w:rPr>
        <w:t xml:space="preserve"> </w:t>
      </w:r>
      <w:r>
        <w:rPr>
          <w:rFonts w:ascii="HelveticaNeueLTPro-Md" w:hAnsi="HelveticaNeueLTPro-Md"/>
          <w:color w:val="575756"/>
        </w:rPr>
        <w:t>to</w:t>
      </w:r>
      <w:r>
        <w:rPr>
          <w:rFonts w:ascii="HelveticaNeueLTPro-Md" w:hAnsi="HelveticaNeueLTPro-Md"/>
          <w:color w:val="575756"/>
          <w:spacing w:val="-4"/>
        </w:rPr>
        <w:t xml:space="preserve"> </w:t>
      </w:r>
      <w:r>
        <w:rPr>
          <w:rFonts w:ascii="HelveticaNeueLTPro-Md" w:hAnsi="HelveticaNeueLTPro-Md"/>
          <w:color w:val="575756"/>
        </w:rPr>
        <w:t>hide</w:t>
      </w:r>
      <w:r>
        <w:rPr>
          <w:rFonts w:ascii="HelveticaNeueLTPro-Md" w:hAnsi="HelveticaNeueLTPro-Md"/>
          <w:color w:val="575756"/>
          <w:spacing w:val="-4"/>
        </w:rPr>
        <w:t xml:space="preserve"> </w:t>
      </w:r>
      <w:r>
        <w:rPr>
          <w:rFonts w:ascii="HelveticaNeueLTPro-Md" w:hAnsi="HelveticaNeueLTPro-Md"/>
          <w:color w:val="575756"/>
        </w:rPr>
        <w:t>who</w:t>
      </w:r>
      <w:r>
        <w:rPr>
          <w:rFonts w:ascii="HelveticaNeueLTPro-Md" w:hAnsi="HelveticaNeueLTPro-Md"/>
          <w:color w:val="575756"/>
          <w:spacing w:val="-4"/>
        </w:rPr>
        <w:t xml:space="preserve"> </w:t>
      </w:r>
      <w:r>
        <w:rPr>
          <w:rFonts w:ascii="HelveticaNeueLTPro-Md" w:hAnsi="HelveticaNeueLTPro-Md"/>
          <w:color w:val="575756"/>
        </w:rPr>
        <w:t>you</w:t>
      </w:r>
      <w:r>
        <w:rPr>
          <w:rFonts w:ascii="HelveticaNeueLTPro-Md" w:hAnsi="HelveticaNeueLTPro-Md"/>
          <w:color w:val="575756"/>
          <w:spacing w:val="-4"/>
        </w:rPr>
        <w:t xml:space="preserve"> </w:t>
      </w:r>
      <w:r>
        <w:rPr>
          <w:rFonts w:ascii="HelveticaNeueLTPro-Md" w:hAnsi="HelveticaNeueLTPro-Md"/>
          <w:color w:val="575756"/>
        </w:rPr>
        <w:t>are</w:t>
      </w:r>
      <w:r>
        <w:rPr>
          <w:rFonts w:ascii="HelveticaNeueLTPro-Md" w:hAnsi="HelveticaNeueLTPro-Md"/>
          <w:color w:val="575756"/>
          <w:spacing w:val="-4"/>
        </w:rPr>
        <w:t xml:space="preserve"> </w:t>
      </w:r>
      <w:r>
        <w:rPr>
          <w:rFonts w:ascii="HelveticaNeueLTPro-Md" w:hAnsi="HelveticaNeueLTPro-Md"/>
          <w:color w:val="575756"/>
        </w:rPr>
        <w:t>never</w:t>
      </w:r>
      <w:r>
        <w:rPr>
          <w:rFonts w:ascii="HelveticaNeueLTPro-Md" w:hAnsi="HelveticaNeueLTPro-Md"/>
          <w:color w:val="575756"/>
          <w:spacing w:val="-4"/>
        </w:rPr>
        <w:t xml:space="preserve"> </w:t>
      </w:r>
      <w:r>
        <w:rPr>
          <w:rFonts w:ascii="HelveticaNeueLTPro-Md" w:hAnsi="HelveticaNeueLTPro-Md"/>
          <w:color w:val="575756"/>
        </w:rPr>
        <w:t>quite</w:t>
      </w:r>
      <w:r>
        <w:rPr>
          <w:rFonts w:ascii="HelveticaNeueLTPro-Md" w:hAnsi="HelveticaNeueLTPro-Md"/>
          <w:color w:val="575756"/>
          <w:spacing w:val="-4"/>
        </w:rPr>
        <w:t xml:space="preserve"> </w:t>
      </w:r>
      <w:r>
        <w:rPr>
          <w:rFonts w:ascii="HelveticaNeueLTPro-Md" w:hAnsi="HelveticaNeueLTPro-Md"/>
          <w:color w:val="575756"/>
        </w:rPr>
        <w:t xml:space="preserve">leaves you, even though I know that the Armed Forces community is </w:t>
      </w:r>
      <w:r>
        <w:rPr>
          <w:color w:val="575756"/>
        </w:rPr>
        <w:t>now far more accepting and diverse. I remain proud of my service</w:t>
      </w:r>
    </w:p>
    <w:p w14:paraId="4801AAA6" w14:textId="77777777" w:rsidR="008C5E22" w:rsidRDefault="00000000">
      <w:pPr>
        <w:pStyle w:val="BodyText"/>
        <w:spacing w:line="208" w:lineRule="auto"/>
        <w:ind w:left="790" w:right="2374"/>
      </w:pPr>
      <w:r>
        <w:rPr>
          <w:color w:val="575756"/>
        </w:rPr>
        <w:t>in the Army, but I do know that this period of seeking out women</w:t>
      </w:r>
      <w:r>
        <w:rPr>
          <w:color w:val="575756"/>
          <w:spacing w:val="40"/>
        </w:rPr>
        <w:t xml:space="preserve"> </w:t>
      </w:r>
      <w:r>
        <w:rPr>
          <w:color w:val="575756"/>
        </w:rPr>
        <w:t>who were gay was shameful and caused serious damage to those women. As I said previously, I believe my rank protected me so what was happening to those women in the Army who were not in my position. The last 10 years in the charitable sector has brought me into</w:t>
      </w:r>
      <w:r>
        <w:rPr>
          <w:color w:val="575756"/>
          <w:spacing w:val="-4"/>
        </w:rPr>
        <w:t xml:space="preserve"> </w:t>
      </w:r>
      <w:r>
        <w:rPr>
          <w:color w:val="575756"/>
        </w:rPr>
        <w:t>contact</w:t>
      </w:r>
      <w:r>
        <w:rPr>
          <w:color w:val="575756"/>
          <w:spacing w:val="-4"/>
        </w:rPr>
        <w:t xml:space="preserve"> </w:t>
      </w:r>
      <w:r>
        <w:rPr>
          <w:color w:val="575756"/>
        </w:rPr>
        <w:t>with</w:t>
      </w:r>
      <w:r>
        <w:rPr>
          <w:color w:val="575756"/>
          <w:spacing w:val="-4"/>
        </w:rPr>
        <w:t xml:space="preserve"> </w:t>
      </w:r>
      <w:r>
        <w:rPr>
          <w:color w:val="575756"/>
        </w:rPr>
        <w:t>100s</w:t>
      </w:r>
      <w:r>
        <w:rPr>
          <w:color w:val="575756"/>
          <w:spacing w:val="-4"/>
        </w:rPr>
        <w:t xml:space="preserve"> </w:t>
      </w:r>
      <w:r>
        <w:rPr>
          <w:color w:val="575756"/>
        </w:rPr>
        <w:t>of</w:t>
      </w:r>
      <w:r>
        <w:rPr>
          <w:color w:val="575756"/>
          <w:spacing w:val="-4"/>
        </w:rPr>
        <w:t xml:space="preserve"> </w:t>
      </w:r>
      <w:r>
        <w:rPr>
          <w:color w:val="575756"/>
        </w:rPr>
        <w:t>female</w:t>
      </w:r>
      <w:r>
        <w:rPr>
          <w:color w:val="575756"/>
          <w:spacing w:val="-4"/>
        </w:rPr>
        <w:t xml:space="preserve"> </w:t>
      </w:r>
      <w:r>
        <w:rPr>
          <w:color w:val="575756"/>
        </w:rPr>
        <w:t>veterans</w:t>
      </w:r>
      <w:r>
        <w:rPr>
          <w:color w:val="575756"/>
          <w:spacing w:val="-4"/>
        </w:rPr>
        <w:t xml:space="preserve"> </w:t>
      </w:r>
      <w:r>
        <w:rPr>
          <w:color w:val="575756"/>
        </w:rPr>
        <w:t>who</w:t>
      </w:r>
      <w:r>
        <w:rPr>
          <w:color w:val="575756"/>
          <w:spacing w:val="-4"/>
        </w:rPr>
        <w:t xml:space="preserve"> </w:t>
      </w:r>
      <w:r>
        <w:rPr>
          <w:color w:val="575756"/>
        </w:rPr>
        <w:t>were</w:t>
      </w:r>
      <w:r>
        <w:rPr>
          <w:color w:val="575756"/>
          <w:spacing w:val="-4"/>
        </w:rPr>
        <w:t xml:space="preserve"> </w:t>
      </w:r>
      <w:r>
        <w:rPr>
          <w:color w:val="575756"/>
        </w:rPr>
        <w:t>dismissed</w:t>
      </w:r>
      <w:r>
        <w:rPr>
          <w:color w:val="575756"/>
          <w:spacing w:val="-4"/>
        </w:rPr>
        <w:t xml:space="preserve"> </w:t>
      </w:r>
      <w:r>
        <w:rPr>
          <w:color w:val="575756"/>
        </w:rPr>
        <w:t>due</w:t>
      </w:r>
      <w:r>
        <w:rPr>
          <w:color w:val="575756"/>
          <w:spacing w:val="-4"/>
        </w:rPr>
        <w:t xml:space="preserve"> </w:t>
      </w:r>
      <w:r>
        <w:rPr>
          <w:color w:val="575756"/>
        </w:rPr>
        <w:t>to their sexuality. Their stories are shocking and many bear the mental and physical scars of what happened to them. For female veterans,</w:t>
      </w:r>
    </w:p>
    <w:p w14:paraId="02FC7494" w14:textId="77777777" w:rsidR="008C5E22" w:rsidRDefault="008C5E22">
      <w:pPr>
        <w:spacing w:line="208" w:lineRule="auto"/>
        <w:sectPr w:rsidR="008C5E22">
          <w:pgSz w:w="11910" w:h="16840"/>
          <w:pgMar w:top="1120" w:right="860" w:bottom="280" w:left="740" w:header="746" w:footer="0" w:gutter="0"/>
          <w:cols w:space="720"/>
        </w:sectPr>
      </w:pPr>
    </w:p>
    <w:p w14:paraId="2A11162D" w14:textId="77777777" w:rsidR="008C5E22" w:rsidRDefault="008C5E22">
      <w:pPr>
        <w:pStyle w:val="BodyText"/>
        <w:rPr>
          <w:sz w:val="20"/>
        </w:rPr>
      </w:pPr>
    </w:p>
    <w:p w14:paraId="6C8C8FF8" w14:textId="77777777" w:rsidR="008C5E22" w:rsidRDefault="008C5E22">
      <w:pPr>
        <w:pStyle w:val="BodyText"/>
        <w:rPr>
          <w:sz w:val="20"/>
        </w:rPr>
      </w:pPr>
    </w:p>
    <w:p w14:paraId="677C02D8" w14:textId="77777777" w:rsidR="008C5E22" w:rsidRDefault="008C5E22">
      <w:pPr>
        <w:pStyle w:val="BodyText"/>
        <w:spacing w:before="3"/>
        <w:rPr>
          <w:sz w:val="22"/>
        </w:rPr>
      </w:pPr>
    </w:p>
    <w:p w14:paraId="1B860BF0" w14:textId="77777777" w:rsidR="008C5E22" w:rsidRDefault="00000000">
      <w:pPr>
        <w:pStyle w:val="BodyText"/>
        <w:spacing w:before="89" w:line="208" w:lineRule="auto"/>
        <w:ind w:left="2406" w:right="828"/>
      </w:pPr>
      <w:r>
        <w:rPr>
          <w:color w:val="575756"/>
        </w:rPr>
        <w:t>the only evidence will be their Voices telling of their experiences, as the paper trail will only be marked by the term Service No Longer Required. We do not know how many female veterans are out there who went through this dreadful experience, but we do know that the mental</w:t>
      </w:r>
      <w:r>
        <w:rPr>
          <w:color w:val="575756"/>
          <w:spacing w:val="-4"/>
        </w:rPr>
        <w:t xml:space="preserve"> </w:t>
      </w:r>
      <w:r>
        <w:rPr>
          <w:color w:val="575756"/>
        </w:rPr>
        <w:t>and</w:t>
      </w:r>
      <w:r>
        <w:rPr>
          <w:color w:val="575756"/>
          <w:spacing w:val="-4"/>
        </w:rPr>
        <w:t xml:space="preserve"> </w:t>
      </w:r>
      <w:r>
        <w:rPr>
          <w:color w:val="575756"/>
        </w:rPr>
        <w:t>emotional</w:t>
      </w:r>
      <w:r>
        <w:rPr>
          <w:color w:val="575756"/>
          <w:spacing w:val="-4"/>
        </w:rPr>
        <w:t xml:space="preserve"> </w:t>
      </w:r>
      <w:r>
        <w:rPr>
          <w:color w:val="575756"/>
        </w:rPr>
        <w:t>damage</w:t>
      </w:r>
      <w:r>
        <w:rPr>
          <w:color w:val="575756"/>
          <w:spacing w:val="-4"/>
        </w:rPr>
        <w:t xml:space="preserve"> </w:t>
      </w:r>
      <w:r>
        <w:rPr>
          <w:color w:val="575756"/>
        </w:rPr>
        <w:t>they</w:t>
      </w:r>
      <w:r>
        <w:rPr>
          <w:color w:val="575756"/>
          <w:spacing w:val="-4"/>
        </w:rPr>
        <w:t xml:space="preserve"> </w:t>
      </w:r>
      <w:r>
        <w:rPr>
          <w:color w:val="575756"/>
        </w:rPr>
        <w:t>carried</w:t>
      </w:r>
      <w:r>
        <w:rPr>
          <w:color w:val="575756"/>
          <w:spacing w:val="-4"/>
        </w:rPr>
        <w:t xml:space="preserve"> </w:t>
      </w:r>
      <w:r>
        <w:rPr>
          <w:color w:val="575756"/>
        </w:rPr>
        <w:t>into</w:t>
      </w:r>
      <w:r>
        <w:rPr>
          <w:color w:val="575756"/>
          <w:spacing w:val="-4"/>
        </w:rPr>
        <w:t xml:space="preserve"> </w:t>
      </w:r>
      <w:r>
        <w:rPr>
          <w:color w:val="575756"/>
        </w:rPr>
        <w:t>their</w:t>
      </w:r>
      <w:r>
        <w:rPr>
          <w:color w:val="575756"/>
          <w:spacing w:val="-4"/>
        </w:rPr>
        <w:t xml:space="preserve"> </w:t>
      </w:r>
      <w:r>
        <w:rPr>
          <w:color w:val="575756"/>
        </w:rPr>
        <w:t>civilian</w:t>
      </w:r>
      <w:r>
        <w:rPr>
          <w:color w:val="575756"/>
          <w:spacing w:val="-4"/>
        </w:rPr>
        <w:t xml:space="preserve"> </w:t>
      </w:r>
      <w:r>
        <w:rPr>
          <w:color w:val="575756"/>
        </w:rPr>
        <w:t>lives</w:t>
      </w:r>
      <w:r>
        <w:rPr>
          <w:color w:val="575756"/>
          <w:spacing w:val="-4"/>
        </w:rPr>
        <w:t xml:space="preserve"> </w:t>
      </w:r>
      <w:r>
        <w:rPr>
          <w:color w:val="575756"/>
        </w:rPr>
        <w:t>was marked and long term. Some will never fully recover; others have made the lives that they could given the hurt and shame they felt</w:t>
      </w:r>
      <w:r>
        <w:rPr>
          <w:color w:val="575756"/>
          <w:spacing w:val="40"/>
        </w:rPr>
        <w:t xml:space="preserve"> </w:t>
      </w:r>
      <w:r>
        <w:rPr>
          <w:color w:val="575756"/>
        </w:rPr>
        <w:t>and still feel.”</w:t>
      </w:r>
    </w:p>
    <w:p w14:paraId="0084A625" w14:textId="77777777" w:rsidR="008C5E22" w:rsidRDefault="00000000">
      <w:pPr>
        <w:pStyle w:val="BodyText"/>
        <w:spacing w:before="170" w:line="208" w:lineRule="auto"/>
        <w:ind w:left="2406" w:right="709" w:firstLine="396"/>
      </w:pPr>
      <w:r>
        <w:rPr>
          <w:rFonts w:ascii="HelveticaNeueLTPro-Md" w:hAnsi="HelveticaNeueLTPro-Md"/>
          <w:color w:val="575756"/>
        </w:rPr>
        <w:t>“Since being kicked out of the Army. I have suffered with depression</w:t>
      </w:r>
      <w:r>
        <w:rPr>
          <w:rFonts w:ascii="HelveticaNeueLTPro-Md" w:hAnsi="HelveticaNeueLTPro-Md"/>
          <w:color w:val="575756"/>
          <w:spacing w:val="-6"/>
        </w:rPr>
        <w:t xml:space="preserve"> </w:t>
      </w:r>
      <w:r>
        <w:rPr>
          <w:rFonts w:ascii="HelveticaNeueLTPro-Md" w:hAnsi="HelveticaNeueLTPro-Md"/>
          <w:color w:val="575756"/>
        </w:rPr>
        <w:t>and</w:t>
      </w:r>
      <w:r>
        <w:rPr>
          <w:rFonts w:ascii="HelveticaNeueLTPro-Md" w:hAnsi="HelveticaNeueLTPro-Md"/>
          <w:color w:val="575756"/>
          <w:spacing w:val="-6"/>
        </w:rPr>
        <w:t xml:space="preserve"> </w:t>
      </w:r>
      <w:r>
        <w:rPr>
          <w:rFonts w:ascii="HelveticaNeueLTPro-Md" w:hAnsi="HelveticaNeueLTPro-Md"/>
          <w:color w:val="575756"/>
        </w:rPr>
        <w:t>anxiety.</w:t>
      </w:r>
      <w:r>
        <w:rPr>
          <w:rFonts w:ascii="HelveticaNeueLTPro-Md" w:hAnsi="HelveticaNeueLTPro-Md"/>
          <w:color w:val="575756"/>
          <w:spacing w:val="-6"/>
        </w:rPr>
        <w:t xml:space="preserve"> </w:t>
      </w:r>
      <w:r>
        <w:rPr>
          <w:rFonts w:ascii="HelveticaNeueLTPro-Md" w:hAnsi="HelveticaNeueLTPro-Md"/>
          <w:color w:val="575756"/>
        </w:rPr>
        <w:t>My</w:t>
      </w:r>
      <w:r>
        <w:rPr>
          <w:rFonts w:ascii="HelveticaNeueLTPro-Md" w:hAnsi="HelveticaNeueLTPro-Md"/>
          <w:color w:val="575756"/>
          <w:spacing w:val="-6"/>
        </w:rPr>
        <w:t xml:space="preserve"> </w:t>
      </w:r>
      <w:r>
        <w:rPr>
          <w:rFonts w:ascii="HelveticaNeueLTPro-Md" w:hAnsi="HelveticaNeueLTPro-Md"/>
          <w:color w:val="575756"/>
        </w:rPr>
        <w:t>dismissal</w:t>
      </w:r>
      <w:r>
        <w:rPr>
          <w:rFonts w:ascii="HelveticaNeueLTPro-Md" w:hAnsi="HelveticaNeueLTPro-Md"/>
          <w:color w:val="575756"/>
          <w:spacing w:val="-6"/>
        </w:rPr>
        <w:t xml:space="preserve"> </w:t>
      </w:r>
      <w:r>
        <w:rPr>
          <w:rFonts w:ascii="HelveticaNeueLTPro-Md" w:hAnsi="HelveticaNeueLTPro-Md"/>
          <w:color w:val="575756"/>
        </w:rPr>
        <w:t>put</w:t>
      </w:r>
      <w:r>
        <w:rPr>
          <w:rFonts w:ascii="HelveticaNeueLTPro-Md" w:hAnsi="HelveticaNeueLTPro-Md"/>
          <w:color w:val="575756"/>
          <w:spacing w:val="-6"/>
        </w:rPr>
        <w:t xml:space="preserve"> </w:t>
      </w:r>
      <w:r>
        <w:rPr>
          <w:rFonts w:ascii="HelveticaNeueLTPro-Md" w:hAnsi="HelveticaNeueLTPro-Md"/>
          <w:color w:val="575756"/>
        </w:rPr>
        <w:t>a</w:t>
      </w:r>
      <w:r>
        <w:rPr>
          <w:rFonts w:ascii="HelveticaNeueLTPro-Md" w:hAnsi="HelveticaNeueLTPro-Md"/>
          <w:color w:val="575756"/>
          <w:spacing w:val="-6"/>
        </w:rPr>
        <w:t xml:space="preserve"> </w:t>
      </w:r>
      <w:r>
        <w:rPr>
          <w:rFonts w:ascii="HelveticaNeueLTPro-Md" w:hAnsi="HelveticaNeueLTPro-Md"/>
          <w:color w:val="575756"/>
        </w:rPr>
        <w:t>huge</w:t>
      </w:r>
      <w:r>
        <w:rPr>
          <w:rFonts w:ascii="HelveticaNeueLTPro-Md" w:hAnsi="HelveticaNeueLTPro-Md"/>
          <w:color w:val="575756"/>
          <w:spacing w:val="-6"/>
        </w:rPr>
        <w:t xml:space="preserve"> </w:t>
      </w:r>
      <w:r>
        <w:rPr>
          <w:rFonts w:ascii="HelveticaNeueLTPro-Md" w:hAnsi="HelveticaNeueLTPro-Md"/>
          <w:color w:val="575756"/>
        </w:rPr>
        <w:t>strain</w:t>
      </w:r>
      <w:r>
        <w:rPr>
          <w:rFonts w:ascii="HelveticaNeueLTPro-Md" w:hAnsi="HelveticaNeueLTPro-Md"/>
          <w:color w:val="575756"/>
          <w:spacing w:val="-6"/>
        </w:rPr>
        <w:t xml:space="preserve"> </w:t>
      </w:r>
      <w:r>
        <w:rPr>
          <w:rFonts w:ascii="HelveticaNeueLTPro-Md" w:hAnsi="HelveticaNeueLTPro-Md"/>
          <w:color w:val="575756"/>
        </w:rPr>
        <w:t>on</w:t>
      </w:r>
      <w:r>
        <w:rPr>
          <w:rFonts w:ascii="HelveticaNeueLTPro-Md" w:hAnsi="HelveticaNeueLTPro-Md"/>
          <w:color w:val="575756"/>
          <w:spacing w:val="-6"/>
        </w:rPr>
        <w:t xml:space="preserve"> </w:t>
      </w:r>
      <w:r>
        <w:rPr>
          <w:rFonts w:ascii="HelveticaNeueLTPro-Md" w:hAnsi="HelveticaNeueLTPro-Md"/>
          <w:color w:val="575756"/>
        </w:rPr>
        <w:t xml:space="preserve">my </w:t>
      </w:r>
      <w:r>
        <w:rPr>
          <w:color w:val="575756"/>
        </w:rPr>
        <w:t>family. I did for a very long time think that I was a failure and that</w:t>
      </w:r>
    </w:p>
    <w:p w14:paraId="7BE69681" w14:textId="77777777" w:rsidR="008C5E22" w:rsidRDefault="00000000">
      <w:pPr>
        <w:pStyle w:val="BodyText"/>
        <w:spacing w:line="208" w:lineRule="auto"/>
        <w:ind w:left="2406" w:right="896"/>
      </w:pPr>
      <w:r>
        <w:rPr>
          <w:color w:val="575756"/>
        </w:rPr>
        <w:t>I</w:t>
      </w:r>
      <w:r>
        <w:rPr>
          <w:color w:val="575756"/>
          <w:spacing w:val="-3"/>
        </w:rPr>
        <w:t xml:space="preserve"> </w:t>
      </w:r>
      <w:r>
        <w:rPr>
          <w:color w:val="575756"/>
        </w:rPr>
        <w:t>let</w:t>
      </w:r>
      <w:r>
        <w:rPr>
          <w:color w:val="575756"/>
          <w:spacing w:val="-3"/>
        </w:rPr>
        <w:t xml:space="preserve"> </w:t>
      </w:r>
      <w:r>
        <w:rPr>
          <w:color w:val="575756"/>
        </w:rPr>
        <w:t>everyone</w:t>
      </w:r>
      <w:r>
        <w:rPr>
          <w:color w:val="575756"/>
          <w:spacing w:val="-3"/>
        </w:rPr>
        <w:t xml:space="preserve"> </w:t>
      </w:r>
      <w:r>
        <w:rPr>
          <w:color w:val="575756"/>
        </w:rPr>
        <w:t>down.</w:t>
      </w:r>
      <w:r>
        <w:rPr>
          <w:color w:val="575756"/>
          <w:spacing w:val="-3"/>
        </w:rPr>
        <w:t xml:space="preserve"> </w:t>
      </w:r>
      <w:r>
        <w:rPr>
          <w:color w:val="575756"/>
        </w:rPr>
        <w:t>Copious</w:t>
      </w:r>
      <w:r>
        <w:rPr>
          <w:color w:val="575756"/>
          <w:spacing w:val="-3"/>
        </w:rPr>
        <w:t xml:space="preserve"> </w:t>
      </w:r>
      <w:r>
        <w:rPr>
          <w:color w:val="575756"/>
        </w:rPr>
        <w:t>amounts</w:t>
      </w:r>
      <w:r>
        <w:rPr>
          <w:color w:val="575756"/>
          <w:spacing w:val="-3"/>
        </w:rPr>
        <w:t xml:space="preserve"> </w:t>
      </w:r>
      <w:r>
        <w:rPr>
          <w:color w:val="575756"/>
        </w:rPr>
        <w:t>of</w:t>
      </w:r>
      <w:r>
        <w:rPr>
          <w:color w:val="575756"/>
          <w:spacing w:val="-3"/>
        </w:rPr>
        <w:t xml:space="preserve"> </w:t>
      </w:r>
      <w:r>
        <w:rPr>
          <w:color w:val="575756"/>
        </w:rPr>
        <w:t>alcohol</w:t>
      </w:r>
      <w:r>
        <w:rPr>
          <w:color w:val="575756"/>
          <w:spacing w:val="-3"/>
        </w:rPr>
        <w:t xml:space="preserve"> </w:t>
      </w:r>
      <w:r>
        <w:rPr>
          <w:color w:val="575756"/>
        </w:rPr>
        <w:t>just</w:t>
      </w:r>
      <w:r>
        <w:rPr>
          <w:color w:val="575756"/>
          <w:spacing w:val="-3"/>
        </w:rPr>
        <w:t xml:space="preserve"> </w:t>
      </w:r>
      <w:r>
        <w:rPr>
          <w:color w:val="575756"/>
        </w:rPr>
        <w:t>to</w:t>
      </w:r>
      <w:r>
        <w:rPr>
          <w:color w:val="575756"/>
          <w:spacing w:val="-3"/>
        </w:rPr>
        <w:t xml:space="preserve"> </w:t>
      </w:r>
      <w:r>
        <w:rPr>
          <w:color w:val="575756"/>
        </w:rPr>
        <w:t>try</w:t>
      </w:r>
      <w:r>
        <w:rPr>
          <w:color w:val="575756"/>
          <w:spacing w:val="-3"/>
        </w:rPr>
        <w:t xml:space="preserve"> </w:t>
      </w:r>
      <w:r>
        <w:rPr>
          <w:color w:val="575756"/>
        </w:rPr>
        <w:t>to</w:t>
      </w:r>
      <w:r>
        <w:rPr>
          <w:color w:val="575756"/>
          <w:spacing w:val="-3"/>
        </w:rPr>
        <w:t xml:space="preserve"> </w:t>
      </w:r>
      <w:r>
        <w:rPr>
          <w:color w:val="575756"/>
        </w:rPr>
        <w:t>forget the experience. Nothing takes away the humiliation and the wrong that has been done to me. I could never hold down a job for any length of time as I couldn’t settle. I have always hid my sexuality from work colleagues in case I had to go through that horrendous treatment again.”</w:t>
      </w:r>
    </w:p>
    <w:p w14:paraId="5828D47D" w14:textId="77777777" w:rsidR="008C5E22" w:rsidRDefault="00000000">
      <w:pPr>
        <w:pStyle w:val="BodyText"/>
        <w:spacing w:before="170" w:line="208" w:lineRule="auto"/>
        <w:ind w:left="2406" w:right="669" w:firstLine="396"/>
      </w:pPr>
      <w:r>
        <w:rPr>
          <w:rFonts w:ascii="HelveticaNeueLTPro-Md" w:hAnsi="HelveticaNeueLTPro-Md"/>
          <w:color w:val="575756"/>
        </w:rPr>
        <w:t>“Not only had I lost my career, I was so proud to be in the Navy.</w:t>
      </w:r>
      <w:r>
        <w:rPr>
          <w:rFonts w:ascii="HelveticaNeueLTPro-Md" w:hAnsi="HelveticaNeueLTPro-Md"/>
          <w:color w:val="575756"/>
          <w:spacing w:val="-4"/>
        </w:rPr>
        <w:t xml:space="preserve"> </w:t>
      </w:r>
      <w:r>
        <w:rPr>
          <w:rFonts w:ascii="HelveticaNeueLTPro-Md" w:hAnsi="HelveticaNeueLTPro-Md"/>
          <w:color w:val="575756"/>
        </w:rPr>
        <w:t>It</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all</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wanted</w:t>
      </w:r>
      <w:r>
        <w:rPr>
          <w:rFonts w:ascii="HelveticaNeueLTPro-Md" w:hAnsi="HelveticaNeueLTPro-Md"/>
          <w:color w:val="575756"/>
          <w:spacing w:val="-4"/>
        </w:rPr>
        <w:t xml:space="preserve"> </w:t>
      </w:r>
      <w:r>
        <w:rPr>
          <w:rFonts w:ascii="HelveticaNeueLTPro-Md" w:hAnsi="HelveticaNeueLTPro-Md"/>
          <w:color w:val="575756"/>
        </w:rPr>
        <w:t>to</w:t>
      </w:r>
      <w:r>
        <w:rPr>
          <w:rFonts w:ascii="HelveticaNeueLTPro-Md" w:hAnsi="HelveticaNeueLTPro-Md"/>
          <w:color w:val="575756"/>
          <w:spacing w:val="-4"/>
        </w:rPr>
        <w:t xml:space="preserve"> </w:t>
      </w:r>
      <w:r>
        <w:rPr>
          <w:rFonts w:ascii="HelveticaNeueLTPro-Md" w:hAnsi="HelveticaNeueLTPro-Md"/>
          <w:color w:val="575756"/>
        </w:rPr>
        <w:t>do</w:t>
      </w:r>
      <w:r>
        <w:rPr>
          <w:rFonts w:ascii="HelveticaNeueLTPro-Md" w:hAnsi="HelveticaNeueLTPro-Md"/>
          <w:color w:val="575756"/>
          <w:spacing w:val="-4"/>
        </w:rPr>
        <w:t xml:space="preserve"> </w:t>
      </w:r>
      <w:r>
        <w:rPr>
          <w:rFonts w:ascii="HelveticaNeueLTPro-Md" w:hAnsi="HelveticaNeueLTPro-Md"/>
          <w:color w:val="575756"/>
        </w:rPr>
        <w:t>and</w:t>
      </w:r>
      <w:r>
        <w:rPr>
          <w:rFonts w:ascii="HelveticaNeueLTPro-Md" w:hAnsi="HelveticaNeueLTPro-Md"/>
          <w:color w:val="575756"/>
          <w:spacing w:val="-4"/>
        </w:rPr>
        <w:t xml:space="preserve"> </w:t>
      </w:r>
      <w:r>
        <w:rPr>
          <w:rFonts w:ascii="HelveticaNeueLTPro-Md" w:hAnsi="HelveticaNeueLTPro-Md"/>
          <w:color w:val="575756"/>
        </w:rPr>
        <w:t>when</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passed</w:t>
      </w:r>
      <w:r>
        <w:rPr>
          <w:rFonts w:ascii="HelveticaNeueLTPro-Md" w:hAnsi="HelveticaNeueLTPro-Md"/>
          <w:color w:val="575756"/>
          <w:spacing w:val="-4"/>
        </w:rPr>
        <w:t xml:space="preserve"> </w:t>
      </w:r>
      <w:r>
        <w:rPr>
          <w:rFonts w:ascii="HelveticaNeueLTPro-Md" w:hAnsi="HelveticaNeueLTPro-Md"/>
          <w:color w:val="575756"/>
        </w:rPr>
        <w:t>basic</w:t>
      </w:r>
      <w:r>
        <w:rPr>
          <w:rFonts w:ascii="HelveticaNeueLTPro-Md" w:hAnsi="HelveticaNeueLTPro-Md"/>
          <w:color w:val="575756"/>
          <w:spacing w:val="-4"/>
        </w:rPr>
        <w:t xml:space="preserve"> </w:t>
      </w:r>
      <w:r>
        <w:rPr>
          <w:rFonts w:ascii="HelveticaNeueLTPro-Md" w:hAnsi="HelveticaNeueLTPro-Md"/>
          <w:color w:val="575756"/>
        </w:rPr>
        <w:t>training</w:t>
      </w:r>
      <w:r>
        <w:rPr>
          <w:rFonts w:ascii="HelveticaNeueLTPro-Md" w:hAnsi="HelveticaNeueLTPro-Md"/>
          <w:color w:val="575756"/>
          <w:spacing w:val="-4"/>
        </w:rPr>
        <w:t xml:space="preserve"> </w:t>
      </w:r>
      <w:r>
        <w:rPr>
          <w:rFonts w:ascii="HelveticaNeueLTPro-Md" w:hAnsi="HelveticaNeueLTPro-Md"/>
          <w:color w:val="575756"/>
        </w:rPr>
        <w:t xml:space="preserve">it </w:t>
      </w:r>
      <w:r>
        <w:rPr>
          <w:color w:val="575756"/>
        </w:rPr>
        <w:t>was my proudest moment. My family were so proud too. Being made to tell my family (persuaded by the Dr’s) killed them. I could see the disgust in their eyes, although they were initially supportive they didn’t want to know and eventually I was asked to leave home being told</w:t>
      </w:r>
    </w:p>
    <w:p w14:paraId="316CADEE" w14:textId="77777777" w:rsidR="008C5E22" w:rsidRDefault="00000000">
      <w:pPr>
        <w:pStyle w:val="BodyText"/>
        <w:spacing w:line="208" w:lineRule="auto"/>
        <w:ind w:left="2406" w:right="735"/>
      </w:pPr>
      <w:r>
        <w:rPr>
          <w:color w:val="575756"/>
        </w:rPr>
        <w:t>I</w:t>
      </w:r>
      <w:r>
        <w:rPr>
          <w:color w:val="575756"/>
          <w:spacing w:val="-3"/>
        </w:rPr>
        <w:t xml:space="preserve"> </w:t>
      </w:r>
      <w:r>
        <w:rPr>
          <w:color w:val="575756"/>
        </w:rPr>
        <w:t>was</w:t>
      </w:r>
      <w:r>
        <w:rPr>
          <w:color w:val="575756"/>
          <w:spacing w:val="-3"/>
        </w:rPr>
        <w:t xml:space="preserve"> </w:t>
      </w:r>
      <w:r>
        <w:rPr>
          <w:color w:val="575756"/>
        </w:rPr>
        <w:t>an</w:t>
      </w:r>
      <w:r>
        <w:rPr>
          <w:color w:val="575756"/>
          <w:spacing w:val="-3"/>
        </w:rPr>
        <w:t xml:space="preserve"> </w:t>
      </w:r>
      <w:r>
        <w:rPr>
          <w:color w:val="575756"/>
        </w:rPr>
        <w:t>embarrassment</w:t>
      </w:r>
      <w:r>
        <w:rPr>
          <w:color w:val="575756"/>
          <w:spacing w:val="-3"/>
        </w:rPr>
        <w:t xml:space="preserve"> </w:t>
      </w:r>
      <w:r>
        <w:rPr>
          <w:color w:val="575756"/>
        </w:rPr>
        <w:t>to</w:t>
      </w:r>
      <w:r>
        <w:rPr>
          <w:color w:val="575756"/>
          <w:spacing w:val="-3"/>
        </w:rPr>
        <w:t xml:space="preserve"> </w:t>
      </w:r>
      <w:r>
        <w:rPr>
          <w:color w:val="575756"/>
        </w:rPr>
        <w:t>the</w:t>
      </w:r>
      <w:r>
        <w:rPr>
          <w:color w:val="575756"/>
          <w:spacing w:val="-3"/>
        </w:rPr>
        <w:t xml:space="preserve"> </w:t>
      </w:r>
      <w:r>
        <w:rPr>
          <w:color w:val="575756"/>
        </w:rPr>
        <w:t>family</w:t>
      </w:r>
      <w:r>
        <w:rPr>
          <w:color w:val="575756"/>
          <w:spacing w:val="-3"/>
        </w:rPr>
        <w:t xml:space="preserve"> </w:t>
      </w:r>
      <w:r>
        <w:rPr>
          <w:color w:val="575756"/>
        </w:rPr>
        <w:t>and</w:t>
      </w:r>
      <w:r>
        <w:rPr>
          <w:color w:val="575756"/>
          <w:spacing w:val="-3"/>
        </w:rPr>
        <w:t xml:space="preserve"> </w:t>
      </w:r>
      <w:r>
        <w:rPr>
          <w:color w:val="575756"/>
        </w:rPr>
        <w:t>no</w:t>
      </w:r>
      <w:r>
        <w:rPr>
          <w:color w:val="575756"/>
          <w:spacing w:val="-3"/>
        </w:rPr>
        <w:t xml:space="preserve"> </w:t>
      </w:r>
      <w:r>
        <w:rPr>
          <w:color w:val="575756"/>
        </w:rPr>
        <w:t>good</w:t>
      </w:r>
      <w:r>
        <w:rPr>
          <w:color w:val="575756"/>
          <w:spacing w:val="-3"/>
        </w:rPr>
        <w:t xml:space="preserve"> </w:t>
      </w:r>
      <w:r>
        <w:rPr>
          <w:color w:val="575756"/>
        </w:rPr>
        <w:t>to</w:t>
      </w:r>
      <w:r>
        <w:rPr>
          <w:color w:val="575756"/>
          <w:spacing w:val="-3"/>
        </w:rPr>
        <w:t xml:space="preserve"> </w:t>
      </w:r>
      <w:r>
        <w:rPr>
          <w:color w:val="575756"/>
        </w:rPr>
        <w:t>anyone.</w:t>
      </w:r>
      <w:r>
        <w:rPr>
          <w:color w:val="575756"/>
          <w:spacing w:val="-3"/>
        </w:rPr>
        <w:t xml:space="preserve"> </w:t>
      </w:r>
      <w:r>
        <w:rPr>
          <w:color w:val="575756"/>
        </w:rPr>
        <w:t>I’d</w:t>
      </w:r>
      <w:r>
        <w:rPr>
          <w:color w:val="575756"/>
          <w:spacing w:val="-3"/>
        </w:rPr>
        <w:t xml:space="preserve"> </w:t>
      </w:r>
      <w:r>
        <w:rPr>
          <w:color w:val="575756"/>
        </w:rPr>
        <w:t>lost everything, my forces family, my friends who we were supposed to trust</w:t>
      </w:r>
      <w:r>
        <w:rPr>
          <w:color w:val="575756"/>
          <w:spacing w:val="-2"/>
        </w:rPr>
        <w:t xml:space="preserve"> </w:t>
      </w:r>
      <w:r>
        <w:rPr>
          <w:color w:val="575756"/>
        </w:rPr>
        <w:t>with</w:t>
      </w:r>
      <w:r>
        <w:rPr>
          <w:color w:val="575756"/>
          <w:spacing w:val="-2"/>
        </w:rPr>
        <w:t xml:space="preserve"> </w:t>
      </w:r>
      <w:r>
        <w:rPr>
          <w:color w:val="575756"/>
        </w:rPr>
        <w:t>our</w:t>
      </w:r>
      <w:r>
        <w:rPr>
          <w:color w:val="575756"/>
          <w:spacing w:val="-2"/>
        </w:rPr>
        <w:t xml:space="preserve"> </w:t>
      </w:r>
      <w:r>
        <w:rPr>
          <w:color w:val="575756"/>
        </w:rPr>
        <w:t>lives,</w:t>
      </w:r>
      <w:r>
        <w:rPr>
          <w:color w:val="575756"/>
          <w:spacing w:val="-2"/>
        </w:rPr>
        <w:t xml:space="preserve"> </w:t>
      </w:r>
      <w:r>
        <w:rPr>
          <w:color w:val="575756"/>
        </w:rPr>
        <w:t>I</w:t>
      </w:r>
      <w:r>
        <w:rPr>
          <w:color w:val="575756"/>
          <w:spacing w:val="-2"/>
        </w:rPr>
        <w:t xml:space="preserve"> </w:t>
      </w:r>
      <w:r>
        <w:rPr>
          <w:color w:val="575756"/>
        </w:rPr>
        <w:t>wasn’t</w:t>
      </w:r>
      <w:r>
        <w:rPr>
          <w:color w:val="575756"/>
          <w:spacing w:val="-2"/>
        </w:rPr>
        <w:t xml:space="preserve"> </w:t>
      </w:r>
      <w:r>
        <w:rPr>
          <w:color w:val="575756"/>
        </w:rPr>
        <w:t>allowed</w:t>
      </w:r>
      <w:r>
        <w:rPr>
          <w:color w:val="575756"/>
          <w:spacing w:val="-2"/>
        </w:rPr>
        <w:t xml:space="preserve"> </w:t>
      </w:r>
      <w:r>
        <w:rPr>
          <w:color w:val="575756"/>
        </w:rPr>
        <w:t>to</w:t>
      </w:r>
      <w:r>
        <w:rPr>
          <w:color w:val="575756"/>
          <w:spacing w:val="-2"/>
        </w:rPr>
        <w:t xml:space="preserve"> </w:t>
      </w:r>
      <w:r>
        <w:rPr>
          <w:color w:val="575756"/>
        </w:rPr>
        <w:t>speak</w:t>
      </w:r>
      <w:r>
        <w:rPr>
          <w:color w:val="575756"/>
          <w:spacing w:val="-2"/>
        </w:rPr>
        <w:t xml:space="preserve"> </w:t>
      </w:r>
      <w:r>
        <w:rPr>
          <w:color w:val="575756"/>
        </w:rPr>
        <w:t>to</w:t>
      </w:r>
      <w:r>
        <w:rPr>
          <w:color w:val="575756"/>
          <w:spacing w:val="-2"/>
        </w:rPr>
        <w:t xml:space="preserve"> </w:t>
      </w:r>
      <w:r>
        <w:rPr>
          <w:color w:val="575756"/>
        </w:rPr>
        <w:t>them.</w:t>
      </w:r>
      <w:r>
        <w:rPr>
          <w:color w:val="575756"/>
          <w:spacing w:val="-2"/>
        </w:rPr>
        <w:t xml:space="preserve"> </w:t>
      </w:r>
      <w:r>
        <w:rPr>
          <w:color w:val="575756"/>
        </w:rPr>
        <w:t>My</w:t>
      </w:r>
      <w:r>
        <w:rPr>
          <w:color w:val="575756"/>
          <w:spacing w:val="-2"/>
        </w:rPr>
        <w:t xml:space="preserve"> </w:t>
      </w:r>
      <w:r>
        <w:rPr>
          <w:color w:val="575756"/>
        </w:rPr>
        <w:t>own</w:t>
      </w:r>
      <w:r>
        <w:rPr>
          <w:color w:val="575756"/>
          <w:spacing w:val="-2"/>
        </w:rPr>
        <w:t xml:space="preserve"> </w:t>
      </w:r>
      <w:r>
        <w:rPr>
          <w:color w:val="575756"/>
        </w:rPr>
        <w:t>family. I had a nervous breakdown and believed it was better if I was dead.</w:t>
      </w:r>
    </w:p>
    <w:p w14:paraId="31595A3B" w14:textId="77777777" w:rsidR="008C5E22" w:rsidRDefault="00000000">
      <w:pPr>
        <w:pStyle w:val="BodyText"/>
        <w:spacing w:line="208" w:lineRule="auto"/>
        <w:ind w:left="2406" w:right="952"/>
        <w:jc w:val="both"/>
      </w:pPr>
      <w:r>
        <w:rPr>
          <w:color w:val="575756"/>
        </w:rPr>
        <w:t>I</w:t>
      </w:r>
      <w:r>
        <w:rPr>
          <w:color w:val="575756"/>
          <w:spacing w:val="-3"/>
        </w:rPr>
        <w:t xml:space="preserve"> </w:t>
      </w:r>
      <w:r>
        <w:rPr>
          <w:color w:val="575756"/>
        </w:rPr>
        <w:t>wasn’t</w:t>
      </w:r>
      <w:r>
        <w:rPr>
          <w:color w:val="575756"/>
          <w:spacing w:val="-3"/>
        </w:rPr>
        <w:t xml:space="preserve"> </w:t>
      </w:r>
      <w:r>
        <w:rPr>
          <w:color w:val="575756"/>
        </w:rPr>
        <w:t>able</w:t>
      </w:r>
      <w:r>
        <w:rPr>
          <w:color w:val="575756"/>
          <w:spacing w:val="-3"/>
        </w:rPr>
        <w:t xml:space="preserve"> </w:t>
      </w:r>
      <w:r>
        <w:rPr>
          <w:color w:val="575756"/>
        </w:rPr>
        <w:t>to</w:t>
      </w:r>
      <w:r>
        <w:rPr>
          <w:color w:val="575756"/>
          <w:spacing w:val="-3"/>
        </w:rPr>
        <w:t xml:space="preserve"> </w:t>
      </w:r>
      <w:r>
        <w:rPr>
          <w:color w:val="575756"/>
        </w:rPr>
        <w:t>work</w:t>
      </w:r>
      <w:r>
        <w:rPr>
          <w:color w:val="575756"/>
          <w:spacing w:val="-3"/>
        </w:rPr>
        <w:t xml:space="preserve"> </w:t>
      </w:r>
      <w:r>
        <w:rPr>
          <w:color w:val="575756"/>
        </w:rPr>
        <w:t>and</w:t>
      </w:r>
      <w:r>
        <w:rPr>
          <w:color w:val="575756"/>
          <w:spacing w:val="-3"/>
        </w:rPr>
        <w:t xml:space="preserve"> </w:t>
      </w:r>
      <w:r>
        <w:rPr>
          <w:color w:val="575756"/>
        </w:rPr>
        <w:t>unemployed</w:t>
      </w:r>
      <w:r>
        <w:rPr>
          <w:color w:val="575756"/>
          <w:spacing w:val="-3"/>
        </w:rPr>
        <w:t xml:space="preserve"> </w:t>
      </w:r>
      <w:r>
        <w:rPr>
          <w:color w:val="575756"/>
        </w:rPr>
        <w:t>for</w:t>
      </w:r>
      <w:r>
        <w:rPr>
          <w:color w:val="575756"/>
          <w:spacing w:val="-3"/>
        </w:rPr>
        <w:t xml:space="preserve"> </w:t>
      </w:r>
      <w:r>
        <w:rPr>
          <w:color w:val="575756"/>
        </w:rPr>
        <w:t>quite</w:t>
      </w:r>
      <w:r>
        <w:rPr>
          <w:color w:val="575756"/>
          <w:spacing w:val="-3"/>
        </w:rPr>
        <w:t xml:space="preserve"> </w:t>
      </w:r>
      <w:r>
        <w:rPr>
          <w:color w:val="575756"/>
        </w:rPr>
        <w:t>some</w:t>
      </w:r>
      <w:r>
        <w:rPr>
          <w:color w:val="575756"/>
          <w:spacing w:val="-3"/>
        </w:rPr>
        <w:t xml:space="preserve"> </w:t>
      </w:r>
      <w:r>
        <w:rPr>
          <w:color w:val="575756"/>
        </w:rPr>
        <w:t>time.</w:t>
      </w:r>
      <w:r>
        <w:rPr>
          <w:color w:val="575756"/>
          <w:spacing w:val="-3"/>
        </w:rPr>
        <w:t xml:space="preserve"> </w:t>
      </w:r>
      <w:r>
        <w:rPr>
          <w:color w:val="575756"/>
        </w:rPr>
        <w:t>I</w:t>
      </w:r>
      <w:r>
        <w:rPr>
          <w:color w:val="575756"/>
          <w:spacing w:val="-3"/>
        </w:rPr>
        <w:t xml:space="preserve"> </w:t>
      </w:r>
      <w:r>
        <w:rPr>
          <w:color w:val="575756"/>
        </w:rPr>
        <w:t>wasn’t worth</w:t>
      </w:r>
      <w:r>
        <w:rPr>
          <w:color w:val="575756"/>
          <w:spacing w:val="-7"/>
        </w:rPr>
        <w:t xml:space="preserve"> </w:t>
      </w:r>
      <w:r>
        <w:rPr>
          <w:color w:val="575756"/>
        </w:rPr>
        <w:t>anything.</w:t>
      </w:r>
      <w:r>
        <w:rPr>
          <w:color w:val="575756"/>
          <w:spacing w:val="-7"/>
        </w:rPr>
        <w:t xml:space="preserve"> </w:t>
      </w:r>
      <w:r>
        <w:rPr>
          <w:color w:val="575756"/>
        </w:rPr>
        <w:t>At</w:t>
      </w:r>
      <w:r>
        <w:rPr>
          <w:color w:val="575756"/>
          <w:spacing w:val="-7"/>
        </w:rPr>
        <w:t xml:space="preserve"> </w:t>
      </w:r>
      <w:r>
        <w:rPr>
          <w:color w:val="575756"/>
        </w:rPr>
        <w:t>that</w:t>
      </w:r>
      <w:r>
        <w:rPr>
          <w:color w:val="575756"/>
          <w:spacing w:val="-7"/>
        </w:rPr>
        <w:t xml:space="preserve"> </w:t>
      </w:r>
      <w:r>
        <w:rPr>
          <w:color w:val="575756"/>
        </w:rPr>
        <w:t>time</w:t>
      </w:r>
      <w:r>
        <w:rPr>
          <w:color w:val="575756"/>
          <w:spacing w:val="-7"/>
        </w:rPr>
        <w:t xml:space="preserve"> </w:t>
      </w:r>
      <w:r>
        <w:rPr>
          <w:color w:val="575756"/>
        </w:rPr>
        <w:t>Non-Binary/Trans</w:t>
      </w:r>
      <w:r>
        <w:rPr>
          <w:color w:val="575756"/>
          <w:spacing w:val="-7"/>
        </w:rPr>
        <w:t xml:space="preserve"> </w:t>
      </w:r>
      <w:r>
        <w:rPr>
          <w:color w:val="575756"/>
        </w:rPr>
        <w:t>was</w:t>
      </w:r>
      <w:r>
        <w:rPr>
          <w:color w:val="575756"/>
          <w:spacing w:val="-7"/>
        </w:rPr>
        <w:t xml:space="preserve"> </w:t>
      </w:r>
      <w:r>
        <w:rPr>
          <w:color w:val="575756"/>
        </w:rPr>
        <w:t>not</w:t>
      </w:r>
      <w:r>
        <w:rPr>
          <w:color w:val="575756"/>
          <w:spacing w:val="-7"/>
        </w:rPr>
        <w:t xml:space="preserve"> </w:t>
      </w:r>
      <w:r>
        <w:rPr>
          <w:color w:val="575756"/>
        </w:rPr>
        <w:t>really</w:t>
      </w:r>
      <w:r>
        <w:rPr>
          <w:color w:val="575756"/>
          <w:spacing w:val="-7"/>
        </w:rPr>
        <w:t xml:space="preserve"> </w:t>
      </w:r>
      <w:r>
        <w:rPr>
          <w:color w:val="575756"/>
        </w:rPr>
        <w:t>known about.</w:t>
      </w:r>
      <w:r>
        <w:rPr>
          <w:color w:val="575756"/>
          <w:spacing w:val="-7"/>
        </w:rPr>
        <w:t xml:space="preserve"> </w:t>
      </w:r>
      <w:r>
        <w:rPr>
          <w:color w:val="575756"/>
        </w:rPr>
        <w:t>You</w:t>
      </w:r>
      <w:r>
        <w:rPr>
          <w:color w:val="575756"/>
          <w:spacing w:val="-7"/>
        </w:rPr>
        <w:t xml:space="preserve"> </w:t>
      </w:r>
      <w:r>
        <w:rPr>
          <w:color w:val="575756"/>
        </w:rPr>
        <w:t>were</w:t>
      </w:r>
      <w:r>
        <w:rPr>
          <w:color w:val="575756"/>
          <w:spacing w:val="-7"/>
        </w:rPr>
        <w:t xml:space="preserve"> </w:t>
      </w:r>
      <w:r>
        <w:rPr>
          <w:color w:val="575756"/>
        </w:rPr>
        <w:t>either</w:t>
      </w:r>
      <w:r>
        <w:rPr>
          <w:color w:val="575756"/>
          <w:spacing w:val="-7"/>
        </w:rPr>
        <w:t xml:space="preserve"> </w:t>
      </w:r>
      <w:r>
        <w:rPr>
          <w:color w:val="575756"/>
        </w:rPr>
        <w:t>gay</w:t>
      </w:r>
      <w:r>
        <w:rPr>
          <w:color w:val="575756"/>
          <w:spacing w:val="-7"/>
        </w:rPr>
        <w:t xml:space="preserve"> </w:t>
      </w:r>
      <w:r>
        <w:rPr>
          <w:color w:val="575756"/>
        </w:rPr>
        <w:t>or</w:t>
      </w:r>
      <w:r>
        <w:rPr>
          <w:color w:val="575756"/>
          <w:spacing w:val="-7"/>
        </w:rPr>
        <w:t xml:space="preserve"> </w:t>
      </w:r>
      <w:r>
        <w:rPr>
          <w:color w:val="575756"/>
        </w:rPr>
        <w:t>straight.</w:t>
      </w:r>
      <w:r>
        <w:rPr>
          <w:color w:val="575756"/>
          <w:spacing w:val="-7"/>
        </w:rPr>
        <w:t xml:space="preserve"> </w:t>
      </w:r>
      <w:r>
        <w:rPr>
          <w:color w:val="575756"/>
        </w:rPr>
        <w:t>The</w:t>
      </w:r>
      <w:r>
        <w:rPr>
          <w:color w:val="575756"/>
          <w:spacing w:val="-7"/>
        </w:rPr>
        <w:t xml:space="preserve"> </w:t>
      </w:r>
      <w:r>
        <w:rPr>
          <w:color w:val="575756"/>
        </w:rPr>
        <w:t>medical</w:t>
      </w:r>
      <w:r>
        <w:rPr>
          <w:color w:val="575756"/>
          <w:spacing w:val="-7"/>
        </w:rPr>
        <w:t xml:space="preserve"> </w:t>
      </w:r>
      <w:r>
        <w:rPr>
          <w:color w:val="575756"/>
        </w:rPr>
        <w:t>profession</w:t>
      </w:r>
      <w:r>
        <w:rPr>
          <w:color w:val="575756"/>
          <w:spacing w:val="-7"/>
        </w:rPr>
        <w:t xml:space="preserve"> </w:t>
      </w:r>
      <w:r>
        <w:rPr>
          <w:color w:val="575756"/>
        </w:rPr>
        <w:t>were awful, saying they could cure me, I wasn’t trying, it was my fault,</w:t>
      </w:r>
    </w:p>
    <w:p w14:paraId="4BE749F2" w14:textId="77777777" w:rsidR="008C5E22" w:rsidRDefault="00000000">
      <w:pPr>
        <w:pStyle w:val="BodyText"/>
        <w:spacing w:line="208" w:lineRule="auto"/>
        <w:ind w:left="2406" w:right="1037"/>
        <w:jc w:val="both"/>
      </w:pPr>
      <w:r>
        <w:rPr>
          <w:color w:val="575756"/>
        </w:rPr>
        <w:t>I</w:t>
      </w:r>
      <w:r>
        <w:rPr>
          <w:color w:val="575756"/>
          <w:spacing w:val="-4"/>
        </w:rPr>
        <w:t xml:space="preserve"> </w:t>
      </w:r>
      <w:r>
        <w:rPr>
          <w:color w:val="575756"/>
        </w:rPr>
        <w:t>was</w:t>
      </w:r>
      <w:r>
        <w:rPr>
          <w:color w:val="575756"/>
          <w:spacing w:val="-4"/>
        </w:rPr>
        <w:t xml:space="preserve"> </w:t>
      </w:r>
      <w:r>
        <w:rPr>
          <w:color w:val="575756"/>
        </w:rPr>
        <w:t>being</w:t>
      </w:r>
      <w:r>
        <w:rPr>
          <w:color w:val="575756"/>
          <w:spacing w:val="-4"/>
        </w:rPr>
        <w:t xml:space="preserve"> </w:t>
      </w:r>
      <w:r>
        <w:rPr>
          <w:color w:val="575756"/>
        </w:rPr>
        <w:t>lazy.</w:t>
      </w:r>
      <w:r>
        <w:rPr>
          <w:color w:val="575756"/>
          <w:spacing w:val="-4"/>
        </w:rPr>
        <w:t xml:space="preserve"> </w:t>
      </w:r>
      <w:r>
        <w:rPr>
          <w:color w:val="575756"/>
        </w:rPr>
        <w:t>In</w:t>
      </w:r>
      <w:r>
        <w:rPr>
          <w:color w:val="575756"/>
          <w:spacing w:val="-4"/>
        </w:rPr>
        <w:t xml:space="preserve"> </w:t>
      </w:r>
      <w:r>
        <w:rPr>
          <w:color w:val="575756"/>
        </w:rPr>
        <w:t>the</w:t>
      </w:r>
      <w:r>
        <w:rPr>
          <w:color w:val="575756"/>
          <w:spacing w:val="-4"/>
        </w:rPr>
        <w:t xml:space="preserve"> </w:t>
      </w:r>
      <w:r>
        <w:rPr>
          <w:color w:val="575756"/>
        </w:rPr>
        <w:t>end</w:t>
      </w:r>
      <w:r>
        <w:rPr>
          <w:color w:val="575756"/>
          <w:spacing w:val="-4"/>
        </w:rPr>
        <w:t xml:space="preserve"> </w:t>
      </w:r>
      <w:r>
        <w:rPr>
          <w:color w:val="575756"/>
        </w:rPr>
        <w:t>I</w:t>
      </w:r>
      <w:r>
        <w:rPr>
          <w:color w:val="575756"/>
          <w:spacing w:val="-4"/>
        </w:rPr>
        <w:t xml:space="preserve"> </w:t>
      </w:r>
      <w:r>
        <w:rPr>
          <w:color w:val="575756"/>
        </w:rPr>
        <w:t>gave</w:t>
      </w:r>
      <w:r>
        <w:rPr>
          <w:color w:val="575756"/>
          <w:spacing w:val="-4"/>
        </w:rPr>
        <w:t xml:space="preserve"> </w:t>
      </w:r>
      <w:r>
        <w:rPr>
          <w:color w:val="575756"/>
        </w:rPr>
        <w:t>up.</w:t>
      </w:r>
      <w:r>
        <w:rPr>
          <w:color w:val="575756"/>
          <w:spacing w:val="-4"/>
        </w:rPr>
        <w:t xml:space="preserve"> </w:t>
      </w:r>
      <w:r>
        <w:rPr>
          <w:color w:val="575756"/>
        </w:rPr>
        <w:t>I</w:t>
      </w:r>
      <w:r>
        <w:rPr>
          <w:color w:val="575756"/>
          <w:spacing w:val="-4"/>
        </w:rPr>
        <w:t xml:space="preserve"> </w:t>
      </w:r>
      <w:r>
        <w:rPr>
          <w:color w:val="575756"/>
        </w:rPr>
        <w:t>must</w:t>
      </w:r>
      <w:r>
        <w:rPr>
          <w:color w:val="575756"/>
          <w:spacing w:val="-4"/>
        </w:rPr>
        <w:t xml:space="preserve"> </w:t>
      </w:r>
      <w:r>
        <w:rPr>
          <w:color w:val="575756"/>
        </w:rPr>
        <w:t>have</w:t>
      </w:r>
      <w:r>
        <w:rPr>
          <w:color w:val="575756"/>
          <w:spacing w:val="-4"/>
        </w:rPr>
        <w:t xml:space="preserve"> </w:t>
      </w:r>
      <w:r>
        <w:rPr>
          <w:color w:val="575756"/>
        </w:rPr>
        <w:t>been</w:t>
      </w:r>
      <w:r>
        <w:rPr>
          <w:color w:val="575756"/>
          <w:spacing w:val="-4"/>
        </w:rPr>
        <w:t xml:space="preserve"> </w:t>
      </w:r>
      <w:r>
        <w:rPr>
          <w:color w:val="575756"/>
        </w:rPr>
        <w:t>a</w:t>
      </w:r>
      <w:r>
        <w:rPr>
          <w:color w:val="575756"/>
          <w:spacing w:val="-4"/>
        </w:rPr>
        <w:t xml:space="preserve"> </w:t>
      </w:r>
      <w:r>
        <w:rPr>
          <w:color w:val="575756"/>
        </w:rPr>
        <w:t>failure</w:t>
      </w:r>
      <w:r>
        <w:rPr>
          <w:color w:val="575756"/>
          <w:spacing w:val="-4"/>
        </w:rPr>
        <w:t xml:space="preserve"> </w:t>
      </w:r>
      <w:r>
        <w:rPr>
          <w:color w:val="575756"/>
        </w:rPr>
        <w:t>as everyone was telling me that. I was close to suicide several times.</w:t>
      </w:r>
    </w:p>
    <w:p w14:paraId="030CB1D1" w14:textId="77777777" w:rsidR="008C5E22" w:rsidRDefault="00000000">
      <w:pPr>
        <w:pStyle w:val="BodyText"/>
        <w:spacing w:line="208" w:lineRule="auto"/>
        <w:ind w:left="2406" w:right="897"/>
      </w:pPr>
      <w:r>
        <w:rPr>
          <w:color w:val="575756"/>
        </w:rPr>
        <w:t>I gave up on the medical profession as they just wanted to cure me and to be honest were weirder than I was. I wanted to be cured though</w:t>
      </w:r>
      <w:r>
        <w:rPr>
          <w:color w:val="575756"/>
          <w:spacing w:val="-4"/>
        </w:rPr>
        <w:t xml:space="preserve"> </w:t>
      </w:r>
      <w:r>
        <w:rPr>
          <w:color w:val="575756"/>
        </w:rPr>
        <w:t>but</w:t>
      </w:r>
      <w:r>
        <w:rPr>
          <w:color w:val="575756"/>
          <w:spacing w:val="-4"/>
        </w:rPr>
        <w:t xml:space="preserve"> </w:t>
      </w:r>
      <w:r>
        <w:rPr>
          <w:color w:val="575756"/>
        </w:rPr>
        <w:t>I</w:t>
      </w:r>
      <w:r>
        <w:rPr>
          <w:color w:val="575756"/>
          <w:spacing w:val="-4"/>
        </w:rPr>
        <w:t xml:space="preserve"> </w:t>
      </w:r>
      <w:r>
        <w:rPr>
          <w:color w:val="575756"/>
        </w:rPr>
        <w:t>couldn’t</w:t>
      </w:r>
      <w:r>
        <w:rPr>
          <w:color w:val="575756"/>
          <w:spacing w:val="-4"/>
        </w:rPr>
        <w:t xml:space="preserve"> </w:t>
      </w:r>
      <w:r>
        <w:rPr>
          <w:color w:val="575756"/>
        </w:rPr>
        <w:t>change</w:t>
      </w:r>
      <w:r>
        <w:rPr>
          <w:color w:val="575756"/>
          <w:spacing w:val="-4"/>
        </w:rPr>
        <w:t xml:space="preserve"> </w:t>
      </w:r>
      <w:r>
        <w:rPr>
          <w:color w:val="575756"/>
        </w:rPr>
        <w:t>who</w:t>
      </w:r>
      <w:r>
        <w:rPr>
          <w:color w:val="575756"/>
          <w:spacing w:val="-4"/>
        </w:rPr>
        <w:t xml:space="preserve"> </w:t>
      </w:r>
      <w:r>
        <w:rPr>
          <w:color w:val="575756"/>
        </w:rPr>
        <w:t>I</w:t>
      </w:r>
      <w:r>
        <w:rPr>
          <w:color w:val="575756"/>
          <w:spacing w:val="-4"/>
        </w:rPr>
        <w:t xml:space="preserve"> </w:t>
      </w:r>
      <w:r>
        <w:rPr>
          <w:color w:val="575756"/>
        </w:rPr>
        <w:t>was.</w:t>
      </w:r>
      <w:r>
        <w:rPr>
          <w:color w:val="575756"/>
          <w:spacing w:val="-4"/>
        </w:rPr>
        <w:t xml:space="preserve"> </w:t>
      </w:r>
      <w:r>
        <w:rPr>
          <w:color w:val="575756"/>
        </w:rPr>
        <w:t>Luckily</w:t>
      </w:r>
      <w:r>
        <w:rPr>
          <w:color w:val="575756"/>
          <w:spacing w:val="-4"/>
        </w:rPr>
        <w:t xml:space="preserve"> </w:t>
      </w:r>
      <w:r>
        <w:rPr>
          <w:color w:val="575756"/>
        </w:rPr>
        <w:t>I</w:t>
      </w:r>
      <w:r>
        <w:rPr>
          <w:color w:val="575756"/>
          <w:spacing w:val="-4"/>
        </w:rPr>
        <w:t xml:space="preserve"> </w:t>
      </w:r>
      <w:r>
        <w:rPr>
          <w:color w:val="575756"/>
        </w:rPr>
        <w:t>had</w:t>
      </w:r>
      <w:r>
        <w:rPr>
          <w:color w:val="575756"/>
          <w:spacing w:val="-4"/>
        </w:rPr>
        <w:t xml:space="preserve"> </w:t>
      </w:r>
      <w:r>
        <w:rPr>
          <w:color w:val="575756"/>
        </w:rPr>
        <w:t>some</w:t>
      </w:r>
      <w:r>
        <w:rPr>
          <w:color w:val="575756"/>
          <w:spacing w:val="-4"/>
        </w:rPr>
        <w:t xml:space="preserve"> </w:t>
      </w:r>
      <w:r>
        <w:rPr>
          <w:color w:val="575756"/>
        </w:rPr>
        <w:t>support from someone in the family and I was able to start to build a new life.</w:t>
      </w:r>
      <w:r>
        <w:rPr>
          <w:color w:val="575756"/>
          <w:spacing w:val="-1"/>
        </w:rPr>
        <w:t xml:space="preserve"> </w:t>
      </w:r>
      <w:r>
        <w:rPr>
          <w:color w:val="575756"/>
        </w:rPr>
        <w:t>This</w:t>
      </w:r>
      <w:r>
        <w:rPr>
          <w:color w:val="575756"/>
          <w:spacing w:val="-1"/>
        </w:rPr>
        <w:t xml:space="preserve"> </w:t>
      </w:r>
      <w:r>
        <w:rPr>
          <w:color w:val="575756"/>
        </w:rPr>
        <w:t>has</w:t>
      </w:r>
      <w:r>
        <w:rPr>
          <w:color w:val="575756"/>
          <w:spacing w:val="-1"/>
        </w:rPr>
        <w:t xml:space="preserve"> </w:t>
      </w:r>
      <w:r>
        <w:rPr>
          <w:color w:val="575756"/>
        </w:rPr>
        <w:t>impacted</w:t>
      </w:r>
      <w:r>
        <w:rPr>
          <w:color w:val="575756"/>
          <w:spacing w:val="-1"/>
        </w:rPr>
        <w:t xml:space="preserve"> </w:t>
      </w:r>
      <w:r>
        <w:rPr>
          <w:color w:val="575756"/>
        </w:rPr>
        <w:t>me</w:t>
      </w:r>
      <w:r>
        <w:rPr>
          <w:color w:val="575756"/>
          <w:spacing w:val="-1"/>
        </w:rPr>
        <w:t xml:space="preserve"> </w:t>
      </w:r>
      <w:r>
        <w:rPr>
          <w:color w:val="575756"/>
        </w:rPr>
        <w:t>my</w:t>
      </w:r>
      <w:r>
        <w:rPr>
          <w:color w:val="575756"/>
          <w:spacing w:val="-1"/>
        </w:rPr>
        <w:t xml:space="preserve"> </w:t>
      </w:r>
      <w:r>
        <w:rPr>
          <w:color w:val="575756"/>
        </w:rPr>
        <w:t>whole</w:t>
      </w:r>
      <w:r>
        <w:rPr>
          <w:color w:val="575756"/>
          <w:spacing w:val="-1"/>
        </w:rPr>
        <w:t xml:space="preserve"> </w:t>
      </w:r>
      <w:r>
        <w:rPr>
          <w:color w:val="575756"/>
        </w:rPr>
        <w:t>life.</w:t>
      </w:r>
      <w:r>
        <w:rPr>
          <w:color w:val="575756"/>
          <w:spacing w:val="-1"/>
        </w:rPr>
        <w:t xml:space="preserve"> </w:t>
      </w:r>
      <w:r>
        <w:rPr>
          <w:color w:val="575756"/>
        </w:rPr>
        <w:t>…</w:t>
      </w:r>
      <w:r>
        <w:rPr>
          <w:color w:val="575756"/>
          <w:spacing w:val="-1"/>
        </w:rPr>
        <w:t xml:space="preserve"> </w:t>
      </w:r>
      <w:r>
        <w:rPr>
          <w:color w:val="575756"/>
        </w:rPr>
        <w:t>I</w:t>
      </w:r>
      <w:r>
        <w:rPr>
          <w:color w:val="575756"/>
          <w:spacing w:val="-1"/>
        </w:rPr>
        <w:t xml:space="preserve"> </w:t>
      </w:r>
      <w:r>
        <w:rPr>
          <w:color w:val="575756"/>
        </w:rPr>
        <w:t>lost</w:t>
      </w:r>
      <w:r>
        <w:rPr>
          <w:color w:val="575756"/>
          <w:spacing w:val="-1"/>
        </w:rPr>
        <w:t xml:space="preserve"> </w:t>
      </w:r>
      <w:r>
        <w:rPr>
          <w:color w:val="575756"/>
        </w:rPr>
        <w:t>everything</w:t>
      </w:r>
      <w:r>
        <w:rPr>
          <w:color w:val="575756"/>
          <w:spacing w:val="-1"/>
        </w:rPr>
        <w:t xml:space="preserve"> </w:t>
      </w:r>
      <w:r>
        <w:rPr>
          <w:color w:val="575756"/>
        </w:rPr>
        <w:t>and</w:t>
      </w:r>
      <w:r>
        <w:rPr>
          <w:color w:val="575756"/>
          <w:spacing w:val="-1"/>
        </w:rPr>
        <w:t xml:space="preserve"> </w:t>
      </w:r>
      <w:r>
        <w:rPr>
          <w:color w:val="575756"/>
        </w:rPr>
        <w:t>the worst bit was I was blamed for everything and I was the one who asked for help.”</w:t>
      </w:r>
    </w:p>
    <w:p w14:paraId="190E5DCB" w14:textId="77777777" w:rsidR="008C5E22" w:rsidRDefault="008C5E22">
      <w:pPr>
        <w:spacing w:line="208" w:lineRule="auto"/>
        <w:sectPr w:rsidR="008C5E22">
          <w:pgSz w:w="11910" w:h="16840"/>
          <w:pgMar w:top="1120" w:right="860" w:bottom="280" w:left="740" w:header="746" w:footer="0" w:gutter="0"/>
          <w:cols w:space="720"/>
        </w:sectPr>
      </w:pPr>
    </w:p>
    <w:p w14:paraId="5730F76F" w14:textId="77777777" w:rsidR="008C5E22" w:rsidRDefault="008C5E22">
      <w:pPr>
        <w:pStyle w:val="BodyText"/>
        <w:rPr>
          <w:sz w:val="20"/>
        </w:rPr>
      </w:pPr>
    </w:p>
    <w:p w14:paraId="0C914122" w14:textId="77777777" w:rsidR="008C5E22" w:rsidRDefault="008C5E22">
      <w:pPr>
        <w:pStyle w:val="BodyText"/>
        <w:rPr>
          <w:sz w:val="20"/>
        </w:rPr>
      </w:pPr>
    </w:p>
    <w:p w14:paraId="3B7C66BB" w14:textId="77777777" w:rsidR="008C5E22" w:rsidRDefault="008C5E22">
      <w:pPr>
        <w:pStyle w:val="BodyText"/>
        <w:spacing w:before="7"/>
        <w:rPr>
          <w:sz w:val="22"/>
        </w:rPr>
      </w:pPr>
    </w:p>
    <w:p w14:paraId="2E7DE24F" w14:textId="77777777" w:rsidR="008C5E22" w:rsidRDefault="00000000">
      <w:pPr>
        <w:pStyle w:val="BodyText"/>
        <w:spacing w:before="88" w:line="208" w:lineRule="auto"/>
        <w:ind w:left="790" w:right="2283" w:firstLine="396"/>
      </w:pPr>
      <w:r>
        <w:rPr>
          <w:rFonts w:ascii="HelveticaNeueLTPro-Md" w:hAnsi="HelveticaNeueLTPro-Md"/>
          <w:color w:val="575756"/>
        </w:rPr>
        <w:t xml:space="preserve">“I suffered from low esteem, anxiety, depression. I had difficulty finding a normal job afterwards and could only get </w:t>
      </w:r>
      <w:r>
        <w:rPr>
          <w:color w:val="575756"/>
        </w:rPr>
        <w:t>agency work (due to being what is in effect a “dishonourable discharge”),</w:t>
      </w:r>
      <w:r>
        <w:rPr>
          <w:color w:val="575756"/>
          <w:spacing w:val="-7"/>
        </w:rPr>
        <w:t xml:space="preserve"> </w:t>
      </w:r>
      <w:r>
        <w:rPr>
          <w:color w:val="575756"/>
        </w:rPr>
        <w:t>ironically</w:t>
      </w:r>
      <w:r>
        <w:rPr>
          <w:color w:val="575756"/>
          <w:spacing w:val="-7"/>
        </w:rPr>
        <w:t xml:space="preserve"> </w:t>
      </w:r>
      <w:r>
        <w:rPr>
          <w:color w:val="575756"/>
        </w:rPr>
        <w:t>back</w:t>
      </w:r>
      <w:r>
        <w:rPr>
          <w:color w:val="575756"/>
          <w:spacing w:val="-7"/>
        </w:rPr>
        <w:t xml:space="preserve"> </w:t>
      </w:r>
      <w:r>
        <w:rPr>
          <w:color w:val="575756"/>
        </w:rPr>
        <w:t>at</w:t>
      </w:r>
      <w:r>
        <w:rPr>
          <w:color w:val="575756"/>
          <w:spacing w:val="-7"/>
        </w:rPr>
        <w:t xml:space="preserve"> </w:t>
      </w:r>
      <w:r>
        <w:rPr>
          <w:color w:val="575756"/>
        </w:rPr>
        <w:t>HMS</w:t>
      </w:r>
      <w:r>
        <w:rPr>
          <w:color w:val="575756"/>
          <w:spacing w:val="-7"/>
        </w:rPr>
        <w:t xml:space="preserve"> </w:t>
      </w:r>
      <w:r>
        <w:rPr>
          <w:color w:val="575756"/>
        </w:rPr>
        <w:t>R[…]</w:t>
      </w:r>
      <w:r>
        <w:rPr>
          <w:color w:val="575756"/>
          <w:spacing w:val="-7"/>
        </w:rPr>
        <w:t xml:space="preserve"> </w:t>
      </w:r>
      <w:r>
        <w:rPr>
          <w:color w:val="575756"/>
        </w:rPr>
        <w:t>in</w:t>
      </w:r>
      <w:r>
        <w:rPr>
          <w:color w:val="575756"/>
          <w:spacing w:val="-7"/>
        </w:rPr>
        <w:t xml:space="preserve"> </w:t>
      </w:r>
      <w:r>
        <w:rPr>
          <w:color w:val="575756"/>
        </w:rPr>
        <w:t>the</w:t>
      </w:r>
      <w:r>
        <w:rPr>
          <w:color w:val="575756"/>
          <w:spacing w:val="-7"/>
        </w:rPr>
        <w:t xml:space="preserve"> </w:t>
      </w:r>
      <w:r>
        <w:rPr>
          <w:color w:val="575756"/>
        </w:rPr>
        <w:t>Commodores</w:t>
      </w:r>
      <w:r>
        <w:rPr>
          <w:color w:val="575756"/>
          <w:spacing w:val="-7"/>
        </w:rPr>
        <w:t xml:space="preserve"> </w:t>
      </w:r>
      <w:r>
        <w:rPr>
          <w:color w:val="575756"/>
        </w:rPr>
        <w:t>Registry. Being agency staff only meant that I had no opportunity to obtain a mortgage or any other form of lending at that time. …There was a stigma surrounding being “discharged” from the navy and when your life is in a naval port city where everyone knows everyone, it became very difficult to live a normal life.”</w:t>
      </w:r>
    </w:p>
    <w:p w14:paraId="2E5FCA64" w14:textId="77777777" w:rsidR="008C5E22" w:rsidRDefault="00000000">
      <w:pPr>
        <w:pStyle w:val="BodyText"/>
        <w:spacing w:before="170" w:line="208" w:lineRule="auto"/>
        <w:ind w:left="790" w:right="2302" w:firstLine="396"/>
        <w:rPr>
          <w:rFonts w:ascii="HelveticaNeueLTPro-Md" w:hAnsi="HelveticaNeueLTPro-Md"/>
        </w:rPr>
      </w:pPr>
      <w:r>
        <w:rPr>
          <w:rFonts w:ascii="HelveticaNeueLTPro-Md" w:hAnsi="HelveticaNeueLTPro-Md"/>
          <w:color w:val="575756"/>
        </w:rPr>
        <w:t>“My</w:t>
      </w:r>
      <w:r>
        <w:rPr>
          <w:rFonts w:ascii="HelveticaNeueLTPro-Md" w:hAnsi="HelveticaNeueLTPro-Md"/>
          <w:color w:val="575756"/>
          <w:spacing w:val="-7"/>
        </w:rPr>
        <w:t xml:space="preserve"> </w:t>
      </w:r>
      <w:r>
        <w:rPr>
          <w:rFonts w:ascii="HelveticaNeueLTPro-Md" w:hAnsi="HelveticaNeueLTPro-Md"/>
          <w:color w:val="575756"/>
        </w:rPr>
        <w:t>health</w:t>
      </w:r>
      <w:r>
        <w:rPr>
          <w:rFonts w:ascii="HelveticaNeueLTPro-Md" w:hAnsi="HelveticaNeueLTPro-Md"/>
          <w:color w:val="575756"/>
          <w:spacing w:val="-7"/>
        </w:rPr>
        <w:t xml:space="preserve"> </w:t>
      </w:r>
      <w:r>
        <w:rPr>
          <w:rFonts w:ascii="HelveticaNeueLTPro-Md" w:hAnsi="HelveticaNeueLTPro-Md"/>
          <w:color w:val="575756"/>
        </w:rPr>
        <w:t>went</w:t>
      </w:r>
      <w:r>
        <w:rPr>
          <w:rFonts w:ascii="HelveticaNeueLTPro-Md" w:hAnsi="HelveticaNeueLTPro-Md"/>
          <w:color w:val="575756"/>
          <w:spacing w:val="-7"/>
        </w:rPr>
        <w:t xml:space="preserve"> </w:t>
      </w:r>
      <w:r>
        <w:rPr>
          <w:rFonts w:ascii="HelveticaNeueLTPro-Md" w:hAnsi="HelveticaNeueLTPro-Md"/>
          <w:color w:val="575756"/>
        </w:rPr>
        <w:t>down</w:t>
      </w:r>
      <w:r>
        <w:rPr>
          <w:rFonts w:ascii="HelveticaNeueLTPro-Md" w:hAnsi="HelveticaNeueLTPro-Md"/>
          <w:color w:val="575756"/>
          <w:spacing w:val="-7"/>
        </w:rPr>
        <w:t xml:space="preserve"> </w:t>
      </w:r>
      <w:r>
        <w:rPr>
          <w:rFonts w:ascii="HelveticaNeueLTPro-Md" w:hAnsi="HelveticaNeueLTPro-Md"/>
          <w:color w:val="575756"/>
        </w:rPr>
        <w:t>hill</w:t>
      </w:r>
      <w:r>
        <w:rPr>
          <w:rFonts w:ascii="HelveticaNeueLTPro-Md" w:hAnsi="HelveticaNeueLTPro-Md"/>
          <w:color w:val="575756"/>
          <w:spacing w:val="-7"/>
        </w:rPr>
        <w:t xml:space="preserve"> </w:t>
      </w:r>
      <w:r>
        <w:rPr>
          <w:rFonts w:ascii="HelveticaNeueLTPro-Md" w:hAnsi="HelveticaNeueLTPro-Md"/>
          <w:color w:val="575756"/>
        </w:rPr>
        <w:t>rapidly.</w:t>
      </w:r>
      <w:r>
        <w:rPr>
          <w:rFonts w:ascii="HelveticaNeueLTPro-Md" w:hAnsi="HelveticaNeueLTPro-Md"/>
          <w:color w:val="575756"/>
          <w:spacing w:val="-7"/>
        </w:rPr>
        <w:t xml:space="preserve"> </w:t>
      </w:r>
      <w:r>
        <w:rPr>
          <w:rFonts w:ascii="HelveticaNeueLTPro-Md" w:hAnsi="HelveticaNeueLTPro-Md"/>
          <w:color w:val="575756"/>
        </w:rPr>
        <w:t>I</w:t>
      </w:r>
      <w:r>
        <w:rPr>
          <w:rFonts w:ascii="HelveticaNeueLTPro-Md" w:hAnsi="HelveticaNeueLTPro-Md"/>
          <w:color w:val="575756"/>
          <w:spacing w:val="-7"/>
        </w:rPr>
        <w:t xml:space="preserve"> </w:t>
      </w:r>
      <w:r>
        <w:rPr>
          <w:rFonts w:ascii="HelveticaNeueLTPro-Md" w:hAnsi="HelveticaNeueLTPro-Md"/>
          <w:color w:val="575756"/>
        </w:rPr>
        <w:t>suffered</w:t>
      </w:r>
      <w:r>
        <w:rPr>
          <w:rFonts w:ascii="HelveticaNeueLTPro-Md" w:hAnsi="HelveticaNeueLTPro-Md"/>
          <w:color w:val="575756"/>
          <w:spacing w:val="-7"/>
        </w:rPr>
        <w:t xml:space="preserve"> </w:t>
      </w:r>
      <w:r>
        <w:rPr>
          <w:rFonts w:ascii="HelveticaNeueLTPro-Md" w:hAnsi="HelveticaNeueLTPro-Md"/>
          <w:color w:val="575756"/>
        </w:rPr>
        <w:t>from</w:t>
      </w:r>
      <w:r>
        <w:rPr>
          <w:rFonts w:ascii="HelveticaNeueLTPro-Md" w:hAnsi="HelveticaNeueLTPro-Md"/>
          <w:color w:val="575756"/>
          <w:spacing w:val="-7"/>
        </w:rPr>
        <w:t xml:space="preserve"> </w:t>
      </w:r>
      <w:r>
        <w:rPr>
          <w:rFonts w:ascii="HelveticaNeueLTPro-Md" w:hAnsi="HelveticaNeueLTPro-Md"/>
          <w:color w:val="575756"/>
        </w:rPr>
        <w:t>what</w:t>
      </w:r>
      <w:r>
        <w:rPr>
          <w:rFonts w:ascii="HelveticaNeueLTPro-Md" w:hAnsi="HelveticaNeueLTPro-Md"/>
          <w:color w:val="575756"/>
          <w:spacing w:val="-7"/>
        </w:rPr>
        <w:t xml:space="preserve"> </w:t>
      </w:r>
      <w:r>
        <w:rPr>
          <w:rFonts w:ascii="HelveticaNeueLTPro-Md" w:hAnsi="HelveticaNeueLTPro-Md"/>
          <w:color w:val="575756"/>
        </w:rPr>
        <w:t>is</w:t>
      </w:r>
      <w:r>
        <w:rPr>
          <w:rFonts w:ascii="HelveticaNeueLTPro-Md" w:hAnsi="HelveticaNeueLTPro-Md"/>
          <w:color w:val="575756"/>
          <w:spacing w:val="-7"/>
        </w:rPr>
        <w:t xml:space="preserve"> </w:t>
      </w:r>
      <w:r>
        <w:rPr>
          <w:rFonts w:ascii="HelveticaNeueLTPro-Md" w:hAnsi="HelveticaNeueLTPro-Md"/>
          <w:color w:val="575756"/>
        </w:rPr>
        <w:t>now classed as PTSD.”</w:t>
      </w:r>
    </w:p>
    <w:p w14:paraId="2BE42211" w14:textId="77777777" w:rsidR="008C5E22" w:rsidRDefault="00000000">
      <w:pPr>
        <w:pStyle w:val="BodyText"/>
        <w:spacing w:before="173" w:line="208" w:lineRule="auto"/>
        <w:ind w:left="790" w:right="2302" w:firstLine="396"/>
      </w:pP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was</w:t>
      </w:r>
      <w:r>
        <w:rPr>
          <w:rFonts w:ascii="HelveticaNeueLTPro-Md" w:hAnsi="HelveticaNeueLTPro-Md"/>
          <w:color w:val="575756"/>
          <w:spacing w:val="-3"/>
        </w:rPr>
        <w:t xml:space="preserve"> </w:t>
      </w:r>
      <w:r>
        <w:rPr>
          <w:rFonts w:ascii="HelveticaNeueLTPro-Md" w:hAnsi="HelveticaNeueLTPro-Md"/>
          <w:color w:val="575756"/>
        </w:rPr>
        <w:t>very</w:t>
      </w:r>
      <w:r>
        <w:rPr>
          <w:rFonts w:ascii="HelveticaNeueLTPro-Md" w:hAnsi="HelveticaNeueLTPro-Md"/>
          <w:color w:val="575756"/>
          <w:spacing w:val="-3"/>
        </w:rPr>
        <w:t xml:space="preserve"> </w:t>
      </w:r>
      <w:r>
        <w:rPr>
          <w:rFonts w:ascii="HelveticaNeueLTPro-Md" w:hAnsi="HelveticaNeueLTPro-Md"/>
          <w:color w:val="575756"/>
        </w:rPr>
        <w:t>depressed</w:t>
      </w:r>
      <w:r>
        <w:rPr>
          <w:rFonts w:ascii="HelveticaNeueLTPro-Md" w:hAnsi="HelveticaNeueLTPro-Md"/>
          <w:color w:val="575756"/>
          <w:spacing w:val="-3"/>
        </w:rPr>
        <w:t xml:space="preserve"> </w:t>
      </w:r>
      <w:r>
        <w:rPr>
          <w:rFonts w:ascii="HelveticaNeueLTPro-Md" w:hAnsi="HelveticaNeueLTPro-Md"/>
          <w:color w:val="575756"/>
        </w:rPr>
        <w:t>on</w:t>
      </w:r>
      <w:r>
        <w:rPr>
          <w:rFonts w:ascii="HelveticaNeueLTPro-Md" w:hAnsi="HelveticaNeueLTPro-Md"/>
          <w:color w:val="575756"/>
          <w:spacing w:val="-3"/>
        </w:rPr>
        <w:t xml:space="preserve"> </w:t>
      </w:r>
      <w:r>
        <w:rPr>
          <w:rFonts w:ascii="HelveticaNeueLTPro-Md" w:hAnsi="HelveticaNeueLTPro-Md"/>
          <w:color w:val="575756"/>
        </w:rPr>
        <w:t>leaving</w:t>
      </w:r>
      <w:r>
        <w:rPr>
          <w:rFonts w:ascii="HelveticaNeueLTPro-Md" w:hAnsi="HelveticaNeueLTPro-Md"/>
          <w:color w:val="575756"/>
          <w:spacing w:val="-3"/>
        </w:rPr>
        <w:t xml:space="preserve"> </w:t>
      </w:r>
      <w:r>
        <w:rPr>
          <w:rFonts w:ascii="HelveticaNeueLTPro-Md" w:hAnsi="HelveticaNeueLTPro-Md"/>
          <w:color w:val="575756"/>
        </w:rPr>
        <w:t>the</w:t>
      </w:r>
      <w:r>
        <w:rPr>
          <w:rFonts w:ascii="HelveticaNeueLTPro-Md" w:hAnsi="HelveticaNeueLTPro-Md"/>
          <w:color w:val="575756"/>
          <w:spacing w:val="-3"/>
        </w:rPr>
        <w:t xml:space="preserve"> </w:t>
      </w:r>
      <w:r>
        <w:rPr>
          <w:rFonts w:ascii="HelveticaNeueLTPro-Md" w:hAnsi="HelveticaNeueLTPro-Md"/>
          <w:color w:val="575756"/>
        </w:rPr>
        <w:t>job</w:t>
      </w:r>
      <w:r>
        <w:rPr>
          <w:rFonts w:ascii="HelveticaNeueLTPro-Md" w:hAnsi="HelveticaNeueLTPro-Md"/>
          <w:color w:val="575756"/>
          <w:spacing w:val="-3"/>
        </w:rPr>
        <w:t xml:space="preserve"> </w:t>
      </w:r>
      <w:r>
        <w:rPr>
          <w:rFonts w:ascii="HelveticaNeueLTPro-Md" w:hAnsi="HelveticaNeueLTPro-Md"/>
          <w:color w:val="575756"/>
        </w:rPr>
        <w:t>l</w:t>
      </w:r>
      <w:r>
        <w:rPr>
          <w:rFonts w:ascii="HelveticaNeueLTPro-Md" w:hAnsi="HelveticaNeueLTPro-Md"/>
          <w:color w:val="575756"/>
          <w:spacing w:val="-3"/>
        </w:rPr>
        <w:t xml:space="preserve"> </w:t>
      </w:r>
      <w:r>
        <w:rPr>
          <w:rFonts w:ascii="HelveticaNeueLTPro-Md" w:hAnsi="HelveticaNeueLTPro-Md"/>
          <w:color w:val="575756"/>
        </w:rPr>
        <w:t>loved,</w:t>
      </w:r>
      <w:r>
        <w:rPr>
          <w:rFonts w:ascii="HelveticaNeueLTPro-Md" w:hAnsi="HelveticaNeueLTPro-Md"/>
          <w:color w:val="575756"/>
          <w:spacing w:val="-3"/>
        </w:rPr>
        <w:t xml:space="preserve"> </w:t>
      </w:r>
      <w:r>
        <w:rPr>
          <w:rFonts w:ascii="HelveticaNeueLTPro-Md" w:hAnsi="HelveticaNeueLTPro-Md"/>
          <w:color w:val="575756"/>
        </w:rPr>
        <w:t>l</w:t>
      </w:r>
      <w:r>
        <w:rPr>
          <w:rFonts w:ascii="HelveticaNeueLTPro-Md" w:hAnsi="HelveticaNeueLTPro-Md"/>
          <w:color w:val="575756"/>
          <w:spacing w:val="-3"/>
        </w:rPr>
        <w:t xml:space="preserve"> </w:t>
      </w:r>
      <w:r>
        <w:rPr>
          <w:rFonts w:ascii="HelveticaNeueLTPro-Md" w:hAnsi="HelveticaNeueLTPro-Md"/>
          <w:color w:val="575756"/>
        </w:rPr>
        <w:t>would</w:t>
      </w:r>
      <w:r>
        <w:rPr>
          <w:rFonts w:ascii="HelveticaNeueLTPro-Md" w:hAnsi="HelveticaNeueLTPro-Md"/>
          <w:color w:val="575756"/>
          <w:spacing w:val="-3"/>
        </w:rPr>
        <w:t xml:space="preserve"> </w:t>
      </w:r>
      <w:r>
        <w:rPr>
          <w:rFonts w:ascii="HelveticaNeueLTPro-Md" w:hAnsi="HelveticaNeueLTPro-Md"/>
          <w:color w:val="575756"/>
        </w:rPr>
        <w:t xml:space="preserve">have served my 22 years without a doubt. My mental health suffered </w:t>
      </w:r>
      <w:r>
        <w:rPr>
          <w:color w:val="575756"/>
        </w:rPr>
        <w:t>and l was prescribed anti depressants, l thought about suicide often.</w:t>
      </w:r>
    </w:p>
    <w:p w14:paraId="69FBA171" w14:textId="77777777" w:rsidR="008C5E22" w:rsidRDefault="00000000">
      <w:pPr>
        <w:pStyle w:val="BodyText"/>
        <w:spacing w:line="208" w:lineRule="auto"/>
        <w:ind w:left="790" w:right="2302"/>
      </w:pPr>
      <w:r>
        <w:rPr>
          <w:color w:val="575756"/>
        </w:rPr>
        <w:t>I</w:t>
      </w:r>
      <w:r>
        <w:rPr>
          <w:color w:val="575756"/>
          <w:spacing w:val="-3"/>
        </w:rPr>
        <w:t xml:space="preserve"> </w:t>
      </w:r>
      <w:r>
        <w:rPr>
          <w:color w:val="575756"/>
        </w:rPr>
        <w:t>lied</w:t>
      </w:r>
      <w:r>
        <w:rPr>
          <w:color w:val="575756"/>
          <w:spacing w:val="-3"/>
        </w:rPr>
        <w:t xml:space="preserve"> </w:t>
      </w:r>
      <w:r>
        <w:rPr>
          <w:color w:val="575756"/>
        </w:rPr>
        <w:t>to</w:t>
      </w:r>
      <w:r>
        <w:rPr>
          <w:color w:val="575756"/>
          <w:spacing w:val="-3"/>
        </w:rPr>
        <w:t xml:space="preserve"> </w:t>
      </w:r>
      <w:r>
        <w:rPr>
          <w:color w:val="575756"/>
        </w:rPr>
        <w:t>my</w:t>
      </w:r>
      <w:r>
        <w:rPr>
          <w:color w:val="575756"/>
          <w:spacing w:val="-3"/>
        </w:rPr>
        <w:t xml:space="preserve"> </w:t>
      </w:r>
      <w:r>
        <w:rPr>
          <w:color w:val="575756"/>
        </w:rPr>
        <w:t>parents</w:t>
      </w:r>
      <w:r>
        <w:rPr>
          <w:color w:val="575756"/>
          <w:spacing w:val="-3"/>
        </w:rPr>
        <w:t xml:space="preserve"> </w:t>
      </w:r>
      <w:r>
        <w:rPr>
          <w:color w:val="575756"/>
        </w:rPr>
        <w:t>and</w:t>
      </w:r>
      <w:r>
        <w:rPr>
          <w:color w:val="575756"/>
          <w:spacing w:val="-3"/>
        </w:rPr>
        <w:t xml:space="preserve"> </w:t>
      </w:r>
      <w:r>
        <w:rPr>
          <w:color w:val="575756"/>
        </w:rPr>
        <w:t>told</w:t>
      </w:r>
      <w:r>
        <w:rPr>
          <w:color w:val="575756"/>
          <w:spacing w:val="-3"/>
        </w:rPr>
        <w:t xml:space="preserve"> </w:t>
      </w:r>
      <w:r>
        <w:rPr>
          <w:color w:val="575756"/>
        </w:rPr>
        <w:t>them</w:t>
      </w:r>
      <w:r>
        <w:rPr>
          <w:color w:val="575756"/>
          <w:spacing w:val="-3"/>
        </w:rPr>
        <w:t xml:space="preserve"> </w:t>
      </w:r>
      <w:r>
        <w:rPr>
          <w:color w:val="575756"/>
        </w:rPr>
        <w:t>l</w:t>
      </w:r>
      <w:r>
        <w:rPr>
          <w:color w:val="575756"/>
          <w:spacing w:val="-3"/>
        </w:rPr>
        <w:t xml:space="preserve"> </w:t>
      </w:r>
      <w:r>
        <w:rPr>
          <w:color w:val="575756"/>
        </w:rPr>
        <w:t>was</w:t>
      </w:r>
      <w:r>
        <w:rPr>
          <w:color w:val="575756"/>
          <w:spacing w:val="-3"/>
        </w:rPr>
        <w:t xml:space="preserve"> </w:t>
      </w:r>
      <w:r>
        <w:rPr>
          <w:color w:val="575756"/>
        </w:rPr>
        <w:t>still</w:t>
      </w:r>
      <w:r>
        <w:rPr>
          <w:color w:val="575756"/>
          <w:spacing w:val="-3"/>
        </w:rPr>
        <w:t xml:space="preserve"> </w:t>
      </w:r>
      <w:r>
        <w:rPr>
          <w:color w:val="575756"/>
        </w:rPr>
        <w:t>serving</w:t>
      </w:r>
      <w:r>
        <w:rPr>
          <w:color w:val="575756"/>
          <w:spacing w:val="-3"/>
        </w:rPr>
        <w:t xml:space="preserve"> </w:t>
      </w:r>
      <w:r>
        <w:rPr>
          <w:color w:val="575756"/>
        </w:rPr>
        <w:t>a</w:t>
      </w:r>
      <w:r>
        <w:rPr>
          <w:color w:val="575756"/>
          <w:spacing w:val="-3"/>
        </w:rPr>
        <w:t xml:space="preserve"> </w:t>
      </w:r>
      <w:r>
        <w:rPr>
          <w:color w:val="575756"/>
        </w:rPr>
        <w:t>year</w:t>
      </w:r>
      <w:r>
        <w:rPr>
          <w:color w:val="575756"/>
          <w:spacing w:val="-3"/>
        </w:rPr>
        <w:t xml:space="preserve"> </w:t>
      </w:r>
      <w:r>
        <w:rPr>
          <w:color w:val="575756"/>
        </w:rPr>
        <w:t>after</w:t>
      </w:r>
      <w:r>
        <w:rPr>
          <w:color w:val="575756"/>
          <w:spacing w:val="-3"/>
        </w:rPr>
        <w:t xml:space="preserve"> </w:t>
      </w:r>
      <w:r>
        <w:rPr>
          <w:color w:val="575756"/>
        </w:rPr>
        <w:t>l</w:t>
      </w:r>
      <w:r>
        <w:rPr>
          <w:color w:val="575756"/>
          <w:spacing w:val="-3"/>
        </w:rPr>
        <w:t xml:space="preserve"> </w:t>
      </w:r>
      <w:r>
        <w:rPr>
          <w:color w:val="575756"/>
        </w:rPr>
        <w:t>was discharged. I did manage to get a job quite quickly as financially</w:t>
      </w:r>
    </w:p>
    <w:p w14:paraId="756D5FE3" w14:textId="77777777" w:rsidR="008C5E22" w:rsidRDefault="00000000">
      <w:pPr>
        <w:pStyle w:val="BodyText"/>
        <w:spacing w:line="208" w:lineRule="auto"/>
        <w:ind w:left="790" w:right="2722"/>
      </w:pPr>
      <w:r>
        <w:rPr>
          <w:color w:val="575756"/>
        </w:rPr>
        <w:t>l</w:t>
      </w:r>
      <w:r>
        <w:rPr>
          <w:color w:val="575756"/>
          <w:spacing w:val="-4"/>
        </w:rPr>
        <w:t xml:space="preserve"> </w:t>
      </w:r>
      <w:r>
        <w:rPr>
          <w:color w:val="575756"/>
        </w:rPr>
        <w:t>couldn’t</w:t>
      </w:r>
      <w:r>
        <w:rPr>
          <w:color w:val="575756"/>
          <w:spacing w:val="-4"/>
        </w:rPr>
        <w:t xml:space="preserve"> </w:t>
      </w:r>
      <w:r>
        <w:rPr>
          <w:color w:val="575756"/>
        </w:rPr>
        <w:t>afford</w:t>
      </w:r>
      <w:r>
        <w:rPr>
          <w:color w:val="575756"/>
          <w:spacing w:val="-4"/>
        </w:rPr>
        <w:t xml:space="preserve"> </w:t>
      </w:r>
      <w:r>
        <w:rPr>
          <w:color w:val="575756"/>
        </w:rPr>
        <w:t>not</w:t>
      </w:r>
      <w:r>
        <w:rPr>
          <w:color w:val="575756"/>
          <w:spacing w:val="-4"/>
        </w:rPr>
        <w:t xml:space="preserve"> </w:t>
      </w:r>
      <w:r>
        <w:rPr>
          <w:color w:val="575756"/>
        </w:rPr>
        <w:t>to</w:t>
      </w:r>
      <w:r>
        <w:rPr>
          <w:color w:val="575756"/>
          <w:spacing w:val="-4"/>
        </w:rPr>
        <w:t xml:space="preserve"> </w:t>
      </w:r>
      <w:r>
        <w:rPr>
          <w:color w:val="575756"/>
        </w:rPr>
        <w:t>work.</w:t>
      </w:r>
      <w:r>
        <w:rPr>
          <w:color w:val="575756"/>
          <w:spacing w:val="-4"/>
        </w:rPr>
        <w:t xml:space="preserve"> </w:t>
      </w:r>
      <w:r>
        <w:rPr>
          <w:color w:val="575756"/>
        </w:rPr>
        <w:t>My</w:t>
      </w:r>
      <w:r>
        <w:rPr>
          <w:color w:val="575756"/>
          <w:spacing w:val="-4"/>
        </w:rPr>
        <w:t xml:space="preserve"> </w:t>
      </w:r>
      <w:r>
        <w:rPr>
          <w:color w:val="575756"/>
        </w:rPr>
        <w:t>friends</w:t>
      </w:r>
      <w:r>
        <w:rPr>
          <w:color w:val="575756"/>
          <w:spacing w:val="-4"/>
        </w:rPr>
        <w:t xml:space="preserve"> </w:t>
      </w:r>
      <w:r>
        <w:rPr>
          <w:color w:val="575756"/>
        </w:rPr>
        <w:t>let</w:t>
      </w:r>
      <w:r>
        <w:rPr>
          <w:color w:val="575756"/>
          <w:spacing w:val="-4"/>
        </w:rPr>
        <w:t xml:space="preserve"> </w:t>
      </w:r>
      <w:r>
        <w:rPr>
          <w:color w:val="575756"/>
        </w:rPr>
        <w:t>me</w:t>
      </w:r>
      <w:r>
        <w:rPr>
          <w:color w:val="575756"/>
          <w:spacing w:val="-4"/>
        </w:rPr>
        <w:t xml:space="preserve"> </w:t>
      </w:r>
      <w:r>
        <w:rPr>
          <w:color w:val="575756"/>
        </w:rPr>
        <w:t>stay</w:t>
      </w:r>
      <w:r>
        <w:rPr>
          <w:color w:val="575756"/>
          <w:spacing w:val="-4"/>
        </w:rPr>
        <w:t xml:space="preserve"> </w:t>
      </w:r>
      <w:r>
        <w:rPr>
          <w:color w:val="575756"/>
        </w:rPr>
        <w:t>with</w:t>
      </w:r>
      <w:r>
        <w:rPr>
          <w:color w:val="575756"/>
          <w:spacing w:val="-4"/>
        </w:rPr>
        <w:t xml:space="preserve"> </w:t>
      </w:r>
      <w:r>
        <w:rPr>
          <w:color w:val="575756"/>
        </w:rPr>
        <w:t>them</w:t>
      </w:r>
      <w:r>
        <w:rPr>
          <w:color w:val="575756"/>
          <w:spacing w:val="-4"/>
        </w:rPr>
        <w:t xml:space="preserve"> </w:t>
      </w:r>
      <w:r>
        <w:rPr>
          <w:color w:val="575756"/>
        </w:rPr>
        <w:t>until l could afford to rent my own place.”</w:t>
      </w:r>
    </w:p>
    <w:p w14:paraId="000480A1" w14:textId="77777777" w:rsidR="008C5E22" w:rsidRDefault="00000000">
      <w:pPr>
        <w:pStyle w:val="BodyText"/>
        <w:spacing w:before="171" w:line="208" w:lineRule="auto"/>
        <w:ind w:left="790" w:right="2437" w:firstLine="396"/>
      </w:pP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was</w:t>
      </w:r>
      <w:r>
        <w:rPr>
          <w:rFonts w:ascii="HelveticaNeueLTPro-Md" w:hAnsi="HelveticaNeueLTPro-Md"/>
          <w:color w:val="575756"/>
          <w:spacing w:val="-3"/>
        </w:rPr>
        <w:t xml:space="preserve"> </w:t>
      </w:r>
      <w:r>
        <w:rPr>
          <w:rFonts w:ascii="HelveticaNeueLTPro-Md" w:hAnsi="HelveticaNeueLTPro-Md"/>
          <w:color w:val="575756"/>
        </w:rPr>
        <w:t>traumatized</w:t>
      </w:r>
      <w:r>
        <w:rPr>
          <w:rFonts w:ascii="HelveticaNeueLTPro-Md" w:hAnsi="HelveticaNeueLTPro-Md"/>
          <w:color w:val="575756"/>
          <w:spacing w:val="-3"/>
        </w:rPr>
        <w:t xml:space="preserve"> </w:t>
      </w:r>
      <w:r>
        <w:rPr>
          <w:rFonts w:ascii="HelveticaNeueLTPro-Md" w:hAnsi="HelveticaNeueLTPro-Md"/>
          <w:color w:val="575756"/>
        </w:rPr>
        <w:t>by</w:t>
      </w:r>
      <w:r>
        <w:rPr>
          <w:rFonts w:ascii="HelveticaNeueLTPro-Md" w:hAnsi="HelveticaNeueLTPro-Md"/>
          <w:color w:val="575756"/>
          <w:spacing w:val="-3"/>
        </w:rPr>
        <w:t xml:space="preserve"> </w:t>
      </w:r>
      <w:r>
        <w:rPr>
          <w:rFonts w:ascii="HelveticaNeueLTPro-Md" w:hAnsi="HelveticaNeueLTPro-Md"/>
          <w:color w:val="575756"/>
        </w:rPr>
        <w:t>everything</w:t>
      </w:r>
      <w:r>
        <w:rPr>
          <w:rFonts w:ascii="HelveticaNeueLTPro-Md" w:hAnsi="HelveticaNeueLTPro-Md"/>
          <w:color w:val="575756"/>
          <w:spacing w:val="-3"/>
        </w:rPr>
        <w:t xml:space="preserve"> </w:t>
      </w:r>
      <w:r>
        <w:rPr>
          <w:rFonts w:ascii="HelveticaNeueLTPro-Md" w:hAnsi="HelveticaNeueLTPro-Md"/>
          <w:color w:val="575756"/>
        </w:rPr>
        <w:t>that</w:t>
      </w:r>
      <w:r>
        <w:rPr>
          <w:rFonts w:ascii="HelveticaNeueLTPro-Md" w:hAnsi="HelveticaNeueLTPro-Md"/>
          <w:color w:val="575756"/>
          <w:spacing w:val="-3"/>
        </w:rPr>
        <w:t xml:space="preserve"> </w:t>
      </w:r>
      <w:r>
        <w:rPr>
          <w:rFonts w:ascii="HelveticaNeueLTPro-Md" w:hAnsi="HelveticaNeueLTPro-Md"/>
          <w:color w:val="575756"/>
        </w:rPr>
        <w:t>had</w:t>
      </w:r>
      <w:r>
        <w:rPr>
          <w:rFonts w:ascii="HelveticaNeueLTPro-Md" w:hAnsi="HelveticaNeueLTPro-Md"/>
          <w:color w:val="575756"/>
          <w:spacing w:val="-3"/>
        </w:rPr>
        <w:t xml:space="preserve"> </w:t>
      </w:r>
      <w:r>
        <w:rPr>
          <w:rFonts w:ascii="HelveticaNeueLTPro-Md" w:hAnsi="HelveticaNeueLTPro-Md"/>
          <w:color w:val="575756"/>
        </w:rPr>
        <w:t>happened</w:t>
      </w:r>
      <w:r>
        <w:rPr>
          <w:rFonts w:ascii="HelveticaNeueLTPro-Md" w:hAnsi="HelveticaNeueLTPro-Md"/>
          <w:color w:val="575756"/>
          <w:spacing w:val="-3"/>
        </w:rPr>
        <w:t xml:space="preserve"> </w:t>
      </w:r>
      <w:r>
        <w:rPr>
          <w:rFonts w:ascii="HelveticaNeueLTPro-Md" w:hAnsi="HelveticaNeueLTPro-Md"/>
          <w:color w:val="575756"/>
        </w:rPr>
        <w:t>so</w:t>
      </w:r>
      <w:r>
        <w:rPr>
          <w:rFonts w:ascii="HelveticaNeueLTPro-Md" w:hAnsi="HelveticaNeueLTPro-Md"/>
          <w:color w:val="575756"/>
          <w:spacing w:val="-3"/>
        </w:rPr>
        <w:t xml:space="preserve"> </w:t>
      </w:r>
      <w:r>
        <w:rPr>
          <w:rFonts w:ascii="HelveticaNeueLTPro-Md" w:hAnsi="HelveticaNeueLTPro-Md"/>
          <w:color w:val="575756"/>
        </w:rPr>
        <w:t xml:space="preserve">fast, I could not eat or sleep and eventually was diagnosed with </w:t>
      </w:r>
      <w:r>
        <w:rPr>
          <w:color w:val="575756"/>
        </w:rPr>
        <w:t>anorexia , I had a lot of trauma counselling. I did not see my family for</w:t>
      </w:r>
      <w:r>
        <w:rPr>
          <w:color w:val="575756"/>
          <w:spacing w:val="-3"/>
        </w:rPr>
        <w:t xml:space="preserve"> </w:t>
      </w:r>
      <w:r>
        <w:rPr>
          <w:color w:val="575756"/>
        </w:rPr>
        <w:t>3</w:t>
      </w:r>
      <w:r>
        <w:rPr>
          <w:color w:val="575756"/>
          <w:spacing w:val="-3"/>
        </w:rPr>
        <w:t xml:space="preserve"> </w:t>
      </w:r>
      <w:r>
        <w:rPr>
          <w:color w:val="575756"/>
        </w:rPr>
        <w:t>years</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so</w:t>
      </w:r>
      <w:r>
        <w:rPr>
          <w:color w:val="575756"/>
          <w:spacing w:val="-3"/>
        </w:rPr>
        <w:t xml:space="preserve"> </w:t>
      </w:r>
      <w:r>
        <w:rPr>
          <w:color w:val="575756"/>
        </w:rPr>
        <w:t>ashamed</w:t>
      </w:r>
      <w:r>
        <w:rPr>
          <w:color w:val="575756"/>
          <w:spacing w:val="-3"/>
        </w:rPr>
        <w:t xml:space="preserve"> </w:t>
      </w:r>
      <w:r>
        <w:rPr>
          <w:color w:val="575756"/>
        </w:rPr>
        <w:t>of</w:t>
      </w:r>
      <w:r>
        <w:rPr>
          <w:color w:val="575756"/>
          <w:spacing w:val="-3"/>
        </w:rPr>
        <w:t xml:space="preserve"> </w:t>
      </w:r>
      <w:r>
        <w:rPr>
          <w:color w:val="575756"/>
        </w:rPr>
        <w:t>myself</w:t>
      </w:r>
      <w:r>
        <w:rPr>
          <w:color w:val="575756"/>
          <w:spacing w:val="-3"/>
        </w:rPr>
        <w:t xml:space="preserve"> </w:t>
      </w:r>
      <w:r>
        <w:rPr>
          <w:color w:val="575756"/>
        </w:rPr>
        <w:t>and</w:t>
      </w:r>
      <w:r>
        <w:rPr>
          <w:color w:val="575756"/>
          <w:spacing w:val="-3"/>
        </w:rPr>
        <w:t xml:space="preserve"> </w:t>
      </w:r>
      <w:r>
        <w:rPr>
          <w:color w:val="575756"/>
        </w:rPr>
        <w:t>the</w:t>
      </w:r>
      <w:r>
        <w:rPr>
          <w:color w:val="575756"/>
          <w:spacing w:val="-3"/>
        </w:rPr>
        <w:t xml:space="preserve"> </w:t>
      </w:r>
      <w:r>
        <w:rPr>
          <w:color w:val="575756"/>
        </w:rPr>
        <w:t>shame</w:t>
      </w:r>
      <w:r>
        <w:rPr>
          <w:color w:val="575756"/>
          <w:spacing w:val="-3"/>
        </w:rPr>
        <w:t xml:space="preserve"> </w:t>
      </w:r>
      <w:r>
        <w:rPr>
          <w:color w:val="575756"/>
        </w:rPr>
        <w:t>I</w:t>
      </w:r>
      <w:r>
        <w:rPr>
          <w:color w:val="575756"/>
          <w:spacing w:val="-3"/>
        </w:rPr>
        <w:t xml:space="preserve"> </w:t>
      </w:r>
      <w:r>
        <w:rPr>
          <w:color w:val="575756"/>
        </w:rPr>
        <w:t>had</w:t>
      </w:r>
      <w:r>
        <w:rPr>
          <w:color w:val="575756"/>
          <w:spacing w:val="-3"/>
        </w:rPr>
        <w:t xml:space="preserve"> </w:t>
      </w:r>
      <w:r>
        <w:rPr>
          <w:color w:val="575756"/>
        </w:rPr>
        <w:t>brought on my family. I did not form a relationship until I was 23 and went</w:t>
      </w:r>
    </w:p>
    <w:p w14:paraId="47C74906" w14:textId="77777777" w:rsidR="008C5E22" w:rsidRDefault="00000000">
      <w:pPr>
        <w:pStyle w:val="BodyText"/>
        <w:spacing w:line="208" w:lineRule="auto"/>
        <w:ind w:left="790" w:right="2302"/>
      </w:pPr>
      <w:r>
        <w:rPr>
          <w:color w:val="575756"/>
        </w:rPr>
        <w:t>on to spend 15 years with her, during which I periodically went into counselling.</w:t>
      </w:r>
      <w:r>
        <w:rPr>
          <w:color w:val="575756"/>
          <w:spacing w:val="-4"/>
        </w:rPr>
        <w:t xml:space="preserve"> </w:t>
      </w:r>
      <w:r>
        <w:rPr>
          <w:color w:val="575756"/>
        </w:rPr>
        <w:t>Financially</w:t>
      </w:r>
      <w:r>
        <w:rPr>
          <w:color w:val="575756"/>
          <w:spacing w:val="-4"/>
        </w:rPr>
        <w:t xml:space="preserve"> </w:t>
      </w:r>
      <w:r>
        <w:rPr>
          <w:color w:val="575756"/>
        </w:rPr>
        <w:t>I</w:t>
      </w:r>
      <w:r>
        <w:rPr>
          <w:color w:val="575756"/>
          <w:spacing w:val="-4"/>
        </w:rPr>
        <w:t xml:space="preserve"> </w:t>
      </w:r>
      <w:r>
        <w:rPr>
          <w:color w:val="575756"/>
        </w:rPr>
        <w:t>was</w:t>
      </w:r>
      <w:r>
        <w:rPr>
          <w:color w:val="575756"/>
          <w:spacing w:val="-4"/>
        </w:rPr>
        <w:t xml:space="preserve"> </w:t>
      </w:r>
      <w:r>
        <w:rPr>
          <w:color w:val="575756"/>
        </w:rPr>
        <w:t>broken</w:t>
      </w:r>
      <w:r>
        <w:rPr>
          <w:color w:val="575756"/>
          <w:spacing w:val="-4"/>
        </w:rPr>
        <w:t xml:space="preserve"> </w:t>
      </w:r>
      <w:r>
        <w:rPr>
          <w:color w:val="575756"/>
        </w:rPr>
        <w:t>,</w:t>
      </w:r>
      <w:r>
        <w:rPr>
          <w:color w:val="575756"/>
          <w:spacing w:val="-4"/>
        </w:rPr>
        <w:t xml:space="preserve"> </w:t>
      </w:r>
      <w:r>
        <w:rPr>
          <w:color w:val="575756"/>
        </w:rPr>
        <w:t>without</w:t>
      </w:r>
      <w:r>
        <w:rPr>
          <w:color w:val="575756"/>
          <w:spacing w:val="-4"/>
        </w:rPr>
        <w:t xml:space="preserve"> </w:t>
      </w:r>
      <w:r>
        <w:rPr>
          <w:color w:val="575756"/>
        </w:rPr>
        <w:t>the</w:t>
      </w:r>
      <w:r>
        <w:rPr>
          <w:color w:val="575756"/>
          <w:spacing w:val="-4"/>
        </w:rPr>
        <w:t xml:space="preserve"> </w:t>
      </w:r>
      <w:r>
        <w:rPr>
          <w:color w:val="575756"/>
        </w:rPr>
        <w:t>benefit</w:t>
      </w:r>
      <w:r>
        <w:rPr>
          <w:color w:val="575756"/>
          <w:spacing w:val="-4"/>
        </w:rPr>
        <w:t xml:space="preserve"> </w:t>
      </w:r>
      <w:r>
        <w:rPr>
          <w:color w:val="575756"/>
        </w:rPr>
        <w:t>agency</w:t>
      </w:r>
      <w:r>
        <w:rPr>
          <w:color w:val="575756"/>
          <w:spacing w:val="-4"/>
        </w:rPr>
        <w:t xml:space="preserve"> </w:t>
      </w:r>
      <w:r>
        <w:rPr>
          <w:color w:val="575756"/>
        </w:rPr>
        <w:t>and the hostel I would have been on the streets”</w:t>
      </w:r>
    </w:p>
    <w:p w14:paraId="43494F49" w14:textId="77777777" w:rsidR="008C5E22" w:rsidRDefault="00000000">
      <w:pPr>
        <w:pStyle w:val="BodyText"/>
        <w:spacing w:before="170" w:line="208" w:lineRule="auto"/>
        <w:ind w:left="790" w:right="2284" w:firstLine="396"/>
      </w:pPr>
      <w:r>
        <w:rPr>
          <w:rFonts w:ascii="HelveticaNeueLTPro-Md" w:hAnsi="HelveticaNeueLTPro-Md"/>
          <w:color w:val="575756"/>
        </w:rPr>
        <w:t>“This</w:t>
      </w:r>
      <w:r>
        <w:rPr>
          <w:rFonts w:ascii="HelveticaNeueLTPro-Md" w:hAnsi="HelveticaNeueLTPro-Md"/>
          <w:color w:val="575756"/>
          <w:spacing w:val="-4"/>
        </w:rPr>
        <w:t xml:space="preserve"> </w:t>
      </w:r>
      <w:r>
        <w:rPr>
          <w:rFonts w:ascii="HelveticaNeueLTPro-Md" w:hAnsi="HelveticaNeueLTPro-Md"/>
          <w:color w:val="575756"/>
        </w:rPr>
        <w:t>did</w:t>
      </w:r>
      <w:r>
        <w:rPr>
          <w:rFonts w:ascii="HelveticaNeueLTPro-Md" w:hAnsi="HelveticaNeueLTPro-Md"/>
          <w:color w:val="575756"/>
          <w:spacing w:val="-4"/>
        </w:rPr>
        <w:t xml:space="preserve"> </w:t>
      </w:r>
      <w:r>
        <w:rPr>
          <w:rFonts w:ascii="HelveticaNeueLTPro-Md" w:hAnsi="HelveticaNeueLTPro-Md"/>
          <w:color w:val="575756"/>
        </w:rPr>
        <w:t>affect</w:t>
      </w:r>
      <w:r>
        <w:rPr>
          <w:rFonts w:ascii="HelveticaNeueLTPro-Md" w:hAnsi="HelveticaNeueLTPro-Md"/>
          <w:color w:val="575756"/>
          <w:spacing w:val="-4"/>
        </w:rPr>
        <w:t xml:space="preserve"> </w:t>
      </w:r>
      <w:r>
        <w:rPr>
          <w:rFonts w:ascii="HelveticaNeueLTPro-Md" w:hAnsi="HelveticaNeueLTPro-Md"/>
          <w:color w:val="575756"/>
        </w:rPr>
        <w:t>my</w:t>
      </w:r>
      <w:r>
        <w:rPr>
          <w:rFonts w:ascii="HelveticaNeueLTPro-Md" w:hAnsi="HelveticaNeueLTPro-Md"/>
          <w:color w:val="575756"/>
          <w:spacing w:val="-4"/>
        </w:rPr>
        <w:t xml:space="preserve"> </w:t>
      </w:r>
      <w:r>
        <w:rPr>
          <w:rFonts w:ascii="HelveticaNeueLTPro-Md" w:hAnsi="HelveticaNeueLTPro-Md"/>
          <w:color w:val="575756"/>
        </w:rPr>
        <w:t>mental</w:t>
      </w:r>
      <w:r>
        <w:rPr>
          <w:rFonts w:ascii="HelveticaNeueLTPro-Md" w:hAnsi="HelveticaNeueLTPro-Md"/>
          <w:color w:val="575756"/>
          <w:spacing w:val="-4"/>
        </w:rPr>
        <w:t xml:space="preserve"> </w:t>
      </w:r>
      <w:r>
        <w:rPr>
          <w:rFonts w:ascii="HelveticaNeueLTPro-Md" w:hAnsi="HelveticaNeueLTPro-Md"/>
          <w:color w:val="575756"/>
        </w:rPr>
        <w:t>heath</w:t>
      </w:r>
      <w:r>
        <w:rPr>
          <w:rFonts w:ascii="HelveticaNeueLTPro-Md" w:hAnsi="HelveticaNeueLTPro-Md"/>
          <w:color w:val="575756"/>
          <w:spacing w:val="-4"/>
        </w:rPr>
        <w:t xml:space="preserve"> </w:t>
      </w:r>
      <w:r>
        <w:rPr>
          <w:rFonts w:ascii="HelveticaNeueLTPro-Md" w:hAnsi="HelveticaNeueLTPro-Md"/>
          <w:color w:val="575756"/>
        </w:rPr>
        <w:t>and</w:t>
      </w:r>
      <w:r>
        <w:rPr>
          <w:rFonts w:ascii="HelveticaNeueLTPro-Md" w:hAnsi="HelveticaNeueLTPro-Md"/>
          <w:color w:val="575756"/>
          <w:spacing w:val="-4"/>
        </w:rPr>
        <w:t xml:space="preserve"> </w:t>
      </w:r>
      <w:r>
        <w:rPr>
          <w:rFonts w:ascii="HelveticaNeueLTPro-Md" w:hAnsi="HelveticaNeueLTPro-Md"/>
          <w:color w:val="575756"/>
        </w:rPr>
        <w:t>at</w:t>
      </w:r>
      <w:r>
        <w:rPr>
          <w:rFonts w:ascii="HelveticaNeueLTPro-Md" w:hAnsi="HelveticaNeueLTPro-Md"/>
          <w:color w:val="575756"/>
          <w:spacing w:val="-4"/>
        </w:rPr>
        <w:t xml:space="preserve"> </w:t>
      </w:r>
      <w:r>
        <w:rPr>
          <w:rFonts w:ascii="HelveticaNeueLTPro-Md" w:hAnsi="HelveticaNeueLTPro-Md"/>
          <w:color w:val="575756"/>
        </w:rPr>
        <w:t>one</w:t>
      </w:r>
      <w:r>
        <w:rPr>
          <w:rFonts w:ascii="HelveticaNeueLTPro-Md" w:hAnsi="HelveticaNeueLTPro-Md"/>
          <w:color w:val="575756"/>
          <w:spacing w:val="-4"/>
        </w:rPr>
        <w:t xml:space="preserve"> </w:t>
      </w:r>
      <w:r>
        <w:rPr>
          <w:rFonts w:ascii="HelveticaNeueLTPro-Md" w:hAnsi="HelveticaNeueLTPro-Md"/>
          <w:color w:val="575756"/>
        </w:rPr>
        <w:t>time</w:t>
      </w:r>
      <w:r>
        <w:rPr>
          <w:rFonts w:ascii="HelveticaNeueLTPro-Md" w:hAnsi="HelveticaNeueLTPro-Md"/>
          <w:color w:val="575756"/>
          <w:spacing w:val="-4"/>
        </w:rPr>
        <w:t xml:space="preserve"> </w:t>
      </w:r>
      <w:r>
        <w:rPr>
          <w:rFonts w:ascii="HelveticaNeueLTPro-Md" w:hAnsi="HelveticaNeueLTPro-Md"/>
          <w:color w:val="575756"/>
        </w:rPr>
        <w:t>did</w:t>
      </w:r>
      <w:r>
        <w:rPr>
          <w:rFonts w:ascii="HelveticaNeueLTPro-Md" w:hAnsi="HelveticaNeueLTPro-Md"/>
          <w:color w:val="575756"/>
          <w:spacing w:val="-4"/>
        </w:rPr>
        <w:t xml:space="preserve"> </w:t>
      </w:r>
      <w:r>
        <w:rPr>
          <w:rFonts w:ascii="HelveticaNeueLTPro-Md" w:hAnsi="HelveticaNeueLTPro-Md"/>
          <w:color w:val="575756"/>
        </w:rPr>
        <w:t xml:space="preserve">consider taking my life. My Mum and Dad where devastated but stuck by </w:t>
      </w:r>
      <w:r>
        <w:rPr>
          <w:color w:val="575756"/>
        </w:rPr>
        <w:t>me. I was in a relationship with a female at the time of dismissal however that finished a few months after my dismissal”</w:t>
      </w:r>
    </w:p>
    <w:p w14:paraId="6E737EA1" w14:textId="77777777" w:rsidR="008C5E22" w:rsidRDefault="00000000">
      <w:pPr>
        <w:pStyle w:val="BodyText"/>
        <w:spacing w:before="172" w:line="208" w:lineRule="auto"/>
        <w:ind w:left="790" w:right="2396" w:firstLine="396"/>
      </w:pPr>
      <w:r>
        <w:rPr>
          <w:rFonts w:ascii="HelveticaNeueLTPro-Md" w:hAnsi="HelveticaNeueLTPro-Md"/>
          <w:color w:val="575756"/>
        </w:rPr>
        <w:t>“I am still affected by the way I was treated during interrogations.</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made</w:t>
      </w:r>
      <w:r>
        <w:rPr>
          <w:rFonts w:ascii="HelveticaNeueLTPro-Md" w:hAnsi="HelveticaNeueLTPro-Md"/>
          <w:color w:val="575756"/>
          <w:spacing w:val="-4"/>
        </w:rPr>
        <w:t xml:space="preserve"> </w:t>
      </w:r>
      <w:r>
        <w:rPr>
          <w:rFonts w:ascii="HelveticaNeueLTPro-Md" w:hAnsi="HelveticaNeueLTPro-Md"/>
          <w:color w:val="575756"/>
        </w:rPr>
        <w:t>to</w:t>
      </w:r>
      <w:r>
        <w:rPr>
          <w:rFonts w:ascii="HelveticaNeueLTPro-Md" w:hAnsi="HelveticaNeueLTPro-Md"/>
          <w:color w:val="575756"/>
          <w:spacing w:val="-4"/>
        </w:rPr>
        <w:t xml:space="preserve"> </w:t>
      </w:r>
      <w:r>
        <w:rPr>
          <w:rFonts w:ascii="HelveticaNeueLTPro-Md" w:hAnsi="HelveticaNeueLTPro-Md"/>
          <w:color w:val="575756"/>
        </w:rPr>
        <w:t>feel</w:t>
      </w:r>
      <w:r>
        <w:rPr>
          <w:rFonts w:ascii="HelveticaNeueLTPro-Md" w:hAnsi="HelveticaNeueLTPro-Md"/>
          <w:color w:val="575756"/>
          <w:spacing w:val="-4"/>
        </w:rPr>
        <w:t xml:space="preserve"> </w:t>
      </w:r>
      <w:r>
        <w:rPr>
          <w:rFonts w:ascii="HelveticaNeueLTPro-Md" w:hAnsi="HelveticaNeueLTPro-Md"/>
          <w:color w:val="575756"/>
        </w:rPr>
        <w:t>dirty</w:t>
      </w:r>
      <w:r>
        <w:rPr>
          <w:rFonts w:ascii="HelveticaNeueLTPro-Md" w:hAnsi="HelveticaNeueLTPro-Md"/>
          <w:color w:val="575756"/>
          <w:spacing w:val="-4"/>
        </w:rPr>
        <w:t xml:space="preserve"> </w:t>
      </w:r>
      <w:r>
        <w:rPr>
          <w:rFonts w:ascii="HelveticaNeueLTPro-Md" w:hAnsi="HelveticaNeueLTPro-Md"/>
          <w:color w:val="575756"/>
        </w:rPr>
        <w:t>and</w:t>
      </w:r>
      <w:r>
        <w:rPr>
          <w:rFonts w:ascii="HelveticaNeueLTPro-Md" w:hAnsi="HelveticaNeueLTPro-Md"/>
          <w:color w:val="575756"/>
          <w:spacing w:val="-4"/>
        </w:rPr>
        <w:t xml:space="preserve"> </w:t>
      </w:r>
      <w:r>
        <w:rPr>
          <w:rFonts w:ascii="HelveticaNeueLTPro-Md" w:hAnsi="HelveticaNeueLTPro-Md"/>
          <w:color w:val="575756"/>
        </w:rPr>
        <w:t>degenerate</w:t>
      </w:r>
      <w:r>
        <w:rPr>
          <w:rFonts w:ascii="HelveticaNeueLTPro-Md" w:hAnsi="HelveticaNeueLTPro-Md"/>
          <w:color w:val="575756"/>
          <w:spacing w:val="-4"/>
        </w:rPr>
        <w:t xml:space="preserve"> </w:t>
      </w:r>
      <w:r>
        <w:rPr>
          <w:rFonts w:ascii="HelveticaNeueLTPro-Md" w:hAnsi="HelveticaNeueLTPro-Md"/>
          <w:color w:val="575756"/>
        </w:rPr>
        <w:t>and</w:t>
      </w:r>
      <w:r>
        <w:rPr>
          <w:rFonts w:ascii="HelveticaNeueLTPro-Md" w:hAnsi="HelveticaNeueLTPro-Md"/>
          <w:color w:val="575756"/>
          <w:spacing w:val="-4"/>
        </w:rPr>
        <w:t xml:space="preserve"> </w:t>
      </w:r>
      <w:r>
        <w:rPr>
          <w:rFonts w:ascii="HelveticaNeueLTPro-Md" w:hAnsi="HelveticaNeueLTPro-Md"/>
          <w:color w:val="575756"/>
        </w:rPr>
        <w:t xml:space="preserve">after </w:t>
      </w:r>
      <w:r>
        <w:rPr>
          <w:color w:val="575756"/>
        </w:rPr>
        <w:t>I left, I felt a total failure and have always suffered from feelings of rejection and not being good enough as a result of this experience.”</w:t>
      </w:r>
    </w:p>
    <w:p w14:paraId="5FCDE1E5" w14:textId="77777777" w:rsidR="008C5E22" w:rsidRDefault="008C5E22">
      <w:pPr>
        <w:spacing w:line="208" w:lineRule="auto"/>
        <w:sectPr w:rsidR="008C5E22">
          <w:pgSz w:w="11910" w:h="16840"/>
          <w:pgMar w:top="1120" w:right="860" w:bottom="280" w:left="740" w:header="746" w:footer="0" w:gutter="0"/>
          <w:cols w:space="720"/>
        </w:sectPr>
      </w:pPr>
    </w:p>
    <w:p w14:paraId="785FEE52" w14:textId="77777777" w:rsidR="008C5E22" w:rsidRDefault="008C5E22">
      <w:pPr>
        <w:pStyle w:val="BodyText"/>
        <w:rPr>
          <w:sz w:val="20"/>
        </w:rPr>
      </w:pPr>
    </w:p>
    <w:p w14:paraId="1346C1B8" w14:textId="77777777" w:rsidR="008C5E22" w:rsidRDefault="008C5E22">
      <w:pPr>
        <w:pStyle w:val="BodyText"/>
        <w:rPr>
          <w:sz w:val="20"/>
        </w:rPr>
      </w:pPr>
    </w:p>
    <w:p w14:paraId="1C8261F9" w14:textId="77777777" w:rsidR="008C5E22" w:rsidRDefault="008C5E22">
      <w:pPr>
        <w:pStyle w:val="BodyText"/>
        <w:spacing w:before="7"/>
        <w:rPr>
          <w:sz w:val="22"/>
        </w:rPr>
      </w:pPr>
    </w:p>
    <w:p w14:paraId="50F554CA" w14:textId="77777777" w:rsidR="008C5E22" w:rsidRDefault="00000000">
      <w:pPr>
        <w:pStyle w:val="BodyText"/>
        <w:spacing w:before="88" w:line="208" w:lineRule="auto"/>
        <w:ind w:left="2406" w:right="709" w:firstLine="396"/>
      </w:pPr>
      <w:r>
        <w:rPr>
          <w:rFonts w:ascii="HelveticaNeueLTPro-Md" w:hAnsi="HelveticaNeueLTPro-Md"/>
          <w:color w:val="575756"/>
        </w:rPr>
        <w:t>“The Ban from the Royal Navy due to my homosexuality has affected</w:t>
      </w:r>
      <w:r>
        <w:rPr>
          <w:rFonts w:ascii="HelveticaNeueLTPro-Md" w:hAnsi="HelveticaNeueLTPro-Md"/>
          <w:color w:val="575756"/>
          <w:spacing w:val="-11"/>
        </w:rPr>
        <w:t xml:space="preserve"> </w:t>
      </w:r>
      <w:r>
        <w:rPr>
          <w:rFonts w:ascii="HelveticaNeueLTPro-Md" w:hAnsi="HelveticaNeueLTPro-Md"/>
          <w:color w:val="575756"/>
        </w:rPr>
        <w:t>me</w:t>
      </w:r>
      <w:r>
        <w:rPr>
          <w:rFonts w:ascii="HelveticaNeueLTPro-Md" w:hAnsi="HelveticaNeueLTPro-Md"/>
          <w:color w:val="575756"/>
          <w:spacing w:val="-11"/>
        </w:rPr>
        <w:t xml:space="preserve"> </w:t>
      </w:r>
      <w:r>
        <w:rPr>
          <w:rFonts w:ascii="HelveticaNeueLTPro-Md" w:hAnsi="HelveticaNeueLTPro-Md"/>
          <w:color w:val="575756"/>
        </w:rPr>
        <w:t>physically,</w:t>
      </w:r>
      <w:r>
        <w:rPr>
          <w:rFonts w:ascii="HelveticaNeueLTPro-Md" w:hAnsi="HelveticaNeueLTPro-Md"/>
          <w:color w:val="575756"/>
          <w:spacing w:val="-11"/>
        </w:rPr>
        <w:t xml:space="preserve"> </w:t>
      </w:r>
      <w:r>
        <w:rPr>
          <w:rFonts w:ascii="HelveticaNeueLTPro-Md" w:hAnsi="HelveticaNeueLTPro-Md"/>
          <w:color w:val="575756"/>
        </w:rPr>
        <w:t>psychological</w:t>
      </w:r>
      <w:r>
        <w:rPr>
          <w:rFonts w:ascii="HelveticaNeueLTPro-Md" w:hAnsi="HelveticaNeueLTPro-Md"/>
          <w:color w:val="575756"/>
          <w:spacing w:val="-11"/>
        </w:rPr>
        <w:t xml:space="preserve"> </w:t>
      </w:r>
      <w:r>
        <w:rPr>
          <w:rFonts w:ascii="HelveticaNeueLTPro-Md" w:hAnsi="HelveticaNeueLTPro-Md"/>
          <w:color w:val="575756"/>
        </w:rPr>
        <w:t>and</w:t>
      </w:r>
      <w:r>
        <w:rPr>
          <w:rFonts w:ascii="HelveticaNeueLTPro-Md" w:hAnsi="HelveticaNeueLTPro-Md"/>
          <w:color w:val="575756"/>
          <w:spacing w:val="-11"/>
        </w:rPr>
        <w:t xml:space="preserve"> </w:t>
      </w:r>
      <w:r>
        <w:rPr>
          <w:rFonts w:ascii="HelveticaNeueLTPro-Md" w:hAnsi="HelveticaNeueLTPro-Md"/>
          <w:color w:val="575756"/>
        </w:rPr>
        <w:t>monetary.</w:t>
      </w:r>
      <w:r>
        <w:rPr>
          <w:rFonts w:ascii="HelveticaNeueLTPro-Md" w:hAnsi="HelveticaNeueLTPro-Md"/>
          <w:color w:val="575756"/>
          <w:spacing w:val="-11"/>
        </w:rPr>
        <w:t xml:space="preserve"> </w:t>
      </w:r>
      <w:r>
        <w:rPr>
          <w:rFonts w:ascii="HelveticaNeueLTPro-Md" w:hAnsi="HelveticaNeueLTPro-Md"/>
          <w:color w:val="575756"/>
        </w:rPr>
        <w:t>I</w:t>
      </w:r>
      <w:r>
        <w:rPr>
          <w:rFonts w:ascii="HelveticaNeueLTPro-Md" w:hAnsi="HelveticaNeueLTPro-Md"/>
          <w:color w:val="575756"/>
          <w:spacing w:val="-11"/>
        </w:rPr>
        <w:t xml:space="preserve"> </w:t>
      </w:r>
      <w:r>
        <w:rPr>
          <w:rFonts w:ascii="HelveticaNeueLTPro-Md" w:hAnsi="HelveticaNeueLTPro-Md"/>
          <w:color w:val="575756"/>
        </w:rPr>
        <w:t>have</w:t>
      </w:r>
      <w:r>
        <w:rPr>
          <w:rFonts w:ascii="HelveticaNeueLTPro-Md" w:hAnsi="HelveticaNeueLTPro-Md"/>
          <w:color w:val="575756"/>
          <w:spacing w:val="-11"/>
        </w:rPr>
        <w:t xml:space="preserve"> </w:t>
      </w:r>
      <w:r>
        <w:rPr>
          <w:rFonts w:ascii="HelveticaNeueLTPro-Md" w:hAnsi="HelveticaNeueLTPro-Md"/>
          <w:color w:val="575756"/>
        </w:rPr>
        <w:t xml:space="preserve">been </w:t>
      </w:r>
      <w:r>
        <w:rPr>
          <w:color w:val="575756"/>
        </w:rPr>
        <w:t>left</w:t>
      </w:r>
      <w:r>
        <w:rPr>
          <w:color w:val="575756"/>
          <w:spacing w:val="-2"/>
        </w:rPr>
        <w:t xml:space="preserve"> </w:t>
      </w:r>
      <w:r>
        <w:rPr>
          <w:color w:val="575756"/>
        </w:rPr>
        <w:t>traumatized</w:t>
      </w:r>
      <w:r>
        <w:rPr>
          <w:color w:val="575756"/>
          <w:spacing w:val="-2"/>
        </w:rPr>
        <w:t xml:space="preserve"> </w:t>
      </w:r>
      <w:r>
        <w:rPr>
          <w:color w:val="575756"/>
        </w:rPr>
        <w:t>and</w:t>
      </w:r>
      <w:r>
        <w:rPr>
          <w:color w:val="575756"/>
          <w:spacing w:val="-2"/>
        </w:rPr>
        <w:t xml:space="preserve"> </w:t>
      </w:r>
      <w:r>
        <w:rPr>
          <w:color w:val="575756"/>
        </w:rPr>
        <w:t>abandoned.</w:t>
      </w:r>
      <w:r>
        <w:rPr>
          <w:color w:val="575756"/>
          <w:spacing w:val="-2"/>
        </w:rPr>
        <w:t xml:space="preserve"> </w:t>
      </w:r>
      <w:r>
        <w:rPr>
          <w:color w:val="575756"/>
        </w:rPr>
        <w:t>I</w:t>
      </w:r>
      <w:r>
        <w:rPr>
          <w:color w:val="575756"/>
          <w:spacing w:val="-2"/>
        </w:rPr>
        <w:t xml:space="preserve"> </w:t>
      </w:r>
      <w:r>
        <w:rPr>
          <w:color w:val="575756"/>
        </w:rPr>
        <w:t>am</w:t>
      </w:r>
      <w:r>
        <w:rPr>
          <w:color w:val="575756"/>
          <w:spacing w:val="-2"/>
        </w:rPr>
        <w:t xml:space="preserve"> </w:t>
      </w:r>
      <w:r>
        <w:rPr>
          <w:color w:val="575756"/>
        </w:rPr>
        <w:t>an</w:t>
      </w:r>
      <w:r>
        <w:rPr>
          <w:color w:val="575756"/>
          <w:spacing w:val="-2"/>
        </w:rPr>
        <w:t xml:space="preserve"> </w:t>
      </w:r>
      <w:r>
        <w:rPr>
          <w:color w:val="575756"/>
        </w:rPr>
        <w:t>alcoholic,</w:t>
      </w:r>
      <w:r>
        <w:rPr>
          <w:color w:val="575756"/>
          <w:spacing w:val="-2"/>
        </w:rPr>
        <w:t xml:space="preserve"> </w:t>
      </w:r>
      <w:r>
        <w:rPr>
          <w:color w:val="575756"/>
        </w:rPr>
        <w:t>I</w:t>
      </w:r>
      <w:r>
        <w:rPr>
          <w:color w:val="575756"/>
          <w:spacing w:val="-2"/>
        </w:rPr>
        <w:t xml:space="preserve"> </w:t>
      </w:r>
      <w:r>
        <w:rPr>
          <w:color w:val="575756"/>
        </w:rPr>
        <w:t>have</w:t>
      </w:r>
      <w:r>
        <w:rPr>
          <w:color w:val="575756"/>
          <w:spacing w:val="-2"/>
        </w:rPr>
        <w:t xml:space="preserve"> </w:t>
      </w:r>
      <w:r>
        <w:rPr>
          <w:color w:val="575756"/>
        </w:rPr>
        <w:t>depression and anxiety. My family ignored me for 30 years and I have life limiting illness due to my destructive behaviour caused by the Ban. …</w:t>
      </w:r>
    </w:p>
    <w:p w14:paraId="6EC2A039" w14:textId="77777777" w:rsidR="008C5E22" w:rsidRDefault="00000000">
      <w:pPr>
        <w:pStyle w:val="BodyText"/>
        <w:spacing w:line="272" w:lineRule="exact"/>
        <w:ind w:left="2406"/>
      </w:pPr>
      <w:r>
        <w:rPr>
          <w:color w:val="575756"/>
        </w:rPr>
        <w:t>My</w:t>
      </w:r>
      <w:r>
        <w:rPr>
          <w:color w:val="575756"/>
          <w:spacing w:val="-1"/>
        </w:rPr>
        <w:t xml:space="preserve"> </w:t>
      </w:r>
      <w:r>
        <w:rPr>
          <w:color w:val="575756"/>
        </w:rPr>
        <w:t>entire life</w:t>
      </w:r>
      <w:r>
        <w:rPr>
          <w:color w:val="575756"/>
          <w:spacing w:val="-1"/>
        </w:rPr>
        <w:t xml:space="preserve"> </w:t>
      </w:r>
      <w:r>
        <w:rPr>
          <w:color w:val="575756"/>
        </w:rPr>
        <w:t>as I had</w:t>
      </w:r>
      <w:r>
        <w:rPr>
          <w:color w:val="575756"/>
          <w:spacing w:val="-1"/>
        </w:rPr>
        <w:t xml:space="preserve"> </w:t>
      </w:r>
      <w:r>
        <w:rPr>
          <w:color w:val="575756"/>
        </w:rPr>
        <w:t>envisioned it</w:t>
      </w:r>
      <w:r>
        <w:rPr>
          <w:color w:val="575756"/>
          <w:spacing w:val="-1"/>
        </w:rPr>
        <w:t xml:space="preserve"> </w:t>
      </w:r>
      <w:r>
        <w:rPr>
          <w:color w:val="575756"/>
        </w:rPr>
        <w:t>was going to</w:t>
      </w:r>
      <w:r>
        <w:rPr>
          <w:color w:val="575756"/>
          <w:spacing w:val="-1"/>
        </w:rPr>
        <w:t xml:space="preserve"> </w:t>
      </w:r>
      <w:r>
        <w:rPr>
          <w:color w:val="575756"/>
        </w:rPr>
        <w:t xml:space="preserve">be was </w:t>
      </w:r>
      <w:r>
        <w:rPr>
          <w:color w:val="575756"/>
          <w:spacing w:val="-2"/>
        </w:rPr>
        <w:t>destroyed.</w:t>
      </w:r>
    </w:p>
    <w:p w14:paraId="3B89988D" w14:textId="77777777" w:rsidR="008C5E22" w:rsidRDefault="00000000">
      <w:pPr>
        <w:pStyle w:val="BodyText"/>
        <w:spacing w:before="14" w:line="208" w:lineRule="auto"/>
        <w:ind w:left="2406" w:right="669"/>
      </w:pPr>
      <w:r>
        <w:rPr>
          <w:color w:val="575756"/>
        </w:rPr>
        <w:t>I was shunned by family and friends. I became an alcoholic to numb my</w:t>
      </w:r>
      <w:r>
        <w:rPr>
          <w:color w:val="575756"/>
          <w:spacing w:val="-5"/>
        </w:rPr>
        <w:t xml:space="preserve"> </w:t>
      </w:r>
      <w:r>
        <w:rPr>
          <w:color w:val="575756"/>
        </w:rPr>
        <w:t>emotions,</w:t>
      </w:r>
      <w:r>
        <w:rPr>
          <w:color w:val="575756"/>
          <w:spacing w:val="-5"/>
        </w:rPr>
        <w:t xml:space="preserve"> </w:t>
      </w:r>
      <w:r>
        <w:rPr>
          <w:color w:val="575756"/>
        </w:rPr>
        <w:t>I</w:t>
      </w:r>
      <w:r>
        <w:rPr>
          <w:color w:val="575756"/>
          <w:spacing w:val="-5"/>
        </w:rPr>
        <w:t xml:space="preserve"> </w:t>
      </w:r>
      <w:r>
        <w:rPr>
          <w:color w:val="575756"/>
        </w:rPr>
        <w:t>became</w:t>
      </w:r>
      <w:r>
        <w:rPr>
          <w:color w:val="575756"/>
          <w:spacing w:val="-5"/>
        </w:rPr>
        <w:t xml:space="preserve"> </w:t>
      </w:r>
      <w:r>
        <w:rPr>
          <w:color w:val="575756"/>
        </w:rPr>
        <w:t>deeply</w:t>
      </w:r>
      <w:r>
        <w:rPr>
          <w:color w:val="575756"/>
          <w:spacing w:val="-5"/>
        </w:rPr>
        <w:t xml:space="preserve"> </w:t>
      </w:r>
      <w:r>
        <w:rPr>
          <w:color w:val="575756"/>
        </w:rPr>
        <w:t>depressed</w:t>
      </w:r>
      <w:r>
        <w:rPr>
          <w:color w:val="575756"/>
          <w:spacing w:val="-5"/>
        </w:rPr>
        <w:t xml:space="preserve"> </w:t>
      </w:r>
      <w:r>
        <w:rPr>
          <w:color w:val="575756"/>
        </w:rPr>
        <w:t>and</w:t>
      </w:r>
      <w:r>
        <w:rPr>
          <w:color w:val="575756"/>
          <w:spacing w:val="-5"/>
        </w:rPr>
        <w:t xml:space="preserve"> </w:t>
      </w:r>
      <w:r>
        <w:rPr>
          <w:color w:val="575756"/>
        </w:rPr>
        <w:t>traumatized</w:t>
      </w:r>
      <w:r>
        <w:rPr>
          <w:color w:val="575756"/>
          <w:spacing w:val="-5"/>
        </w:rPr>
        <w:t xml:space="preserve"> </w:t>
      </w:r>
      <w:r>
        <w:rPr>
          <w:color w:val="575756"/>
        </w:rPr>
        <w:t>.</w:t>
      </w:r>
      <w:r>
        <w:rPr>
          <w:color w:val="575756"/>
          <w:spacing w:val="-5"/>
        </w:rPr>
        <w:t xml:space="preserve"> </w:t>
      </w:r>
      <w:r>
        <w:rPr>
          <w:color w:val="575756"/>
        </w:rPr>
        <w:t>I</w:t>
      </w:r>
      <w:r>
        <w:rPr>
          <w:color w:val="575756"/>
          <w:spacing w:val="-5"/>
        </w:rPr>
        <w:t xml:space="preserve"> </w:t>
      </w:r>
      <w:r>
        <w:rPr>
          <w:color w:val="575756"/>
        </w:rPr>
        <w:t>couldn’t hold down a steady job as the fear of my homosexuality being discovered was overwhelming, I isolated myself due to the shame of being branded as sexual deviant by the Royal Navy. All of this has in turn affected my physical health and I now have numerous alcoholic related issues.”</w:t>
      </w:r>
    </w:p>
    <w:p w14:paraId="28AE3E01" w14:textId="77777777" w:rsidR="008C5E22" w:rsidRDefault="00000000">
      <w:pPr>
        <w:pStyle w:val="BodyText"/>
        <w:spacing w:before="171" w:line="208" w:lineRule="auto"/>
        <w:ind w:left="2406" w:right="730" w:firstLine="396"/>
      </w:pPr>
      <w:r>
        <w:rPr>
          <w:rFonts w:ascii="HelveticaNeueLTPro-Md" w:hAnsi="HelveticaNeueLTPro-Md"/>
          <w:color w:val="575756"/>
        </w:rPr>
        <w:t xml:space="preserve">“The whole process has left me traumatised and suffering from PSTD.I have been left with suicidal thoughts, and have not </w:t>
      </w:r>
      <w:r>
        <w:rPr>
          <w:color w:val="575756"/>
        </w:rPr>
        <w:t>been employable, and therefore have had to work for myself having had in excess of forty different jobs. The whole experience has left</w:t>
      </w:r>
      <w:r>
        <w:rPr>
          <w:color w:val="575756"/>
          <w:spacing w:val="40"/>
        </w:rPr>
        <w:t xml:space="preserve"> </w:t>
      </w:r>
      <w:r>
        <w:rPr>
          <w:color w:val="575756"/>
        </w:rPr>
        <w:t>me paranoid, and I still have nightmares about the time leading up to my discharge. I have lost two houses I have owned as a result of my instability, and am currently renting… It left me feeling suicidal, to the extent that I moved to Bristol to be nearer the suspension bridge in case</w:t>
      </w:r>
      <w:r>
        <w:rPr>
          <w:color w:val="575756"/>
          <w:spacing w:val="-4"/>
        </w:rPr>
        <w:t xml:space="preserve"> </w:t>
      </w:r>
      <w:r>
        <w:rPr>
          <w:color w:val="575756"/>
        </w:rPr>
        <w:t>I</w:t>
      </w:r>
      <w:r>
        <w:rPr>
          <w:color w:val="575756"/>
          <w:spacing w:val="-4"/>
        </w:rPr>
        <w:t xml:space="preserve"> </w:t>
      </w:r>
      <w:r>
        <w:rPr>
          <w:color w:val="575756"/>
        </w:rPr>
        <w:t>decided</w:t>
      </w:r>
      <w:r>
        <w:rPr>
          <w:color w:val="575756"/>
          <w:spacing w:val="-4"/>
        </w:rPr>
        <w:t xml:space="preserve"> </w:t>
      </w:r>
      <w:r>
        <w:rPr>
          <w:color w:val="575756"/>
        </w:rPr>
        <w:t>to</w:t>
      </w:r>
      <w:r>
        <w:rPr>
          <w:color w:val="575756"/>
          <w:spacing w:val="-4"/>
        </w:rPr>
        <w:t xml:space="preserve"> </w:t>
      </w:r>
      <w:r>
        <w:rPr>
          <w:color w:val="575756"/>
        </w:rPr>
        <w:t>kill</w:t>
      </w:r>
      <w:r>
        <w:rPr>
          <w:color w:val="575756"/>
          <w:spacing w:val="-4"/>
        </w:rPr>
        <w:t xml:space="preserve"> </w:t>
      </w:r>
      <w:r>
        <w:rPr>
          <w:color w:val="575756"/>
        </w:rPr>
        <w:t>myself.</w:t>
      </w:r>
      <w:r>
        <w:rPr>
          <w:color w:val="575756"/>
          <w:spacing w:val="-4"/>
        </w:rPr>
        <w:t xml:space="preserve"> </w:t>
      </w:r>
      <w:r>
        <w:rPr>
          <w:color w:val="575756"/>
        </w:rPr>
        <w:t>There</w:t>
      </w:r>
      <w:r>
        <w:rPr>
          <w:color w:val="575756"/>
          <w:spacing w:val="-4"/>
        </w:rPr>
        <w:t xml:space="preserve"> </w:t>
      </w:r>
      <w:r>
        <w:rPr>
          <w:color w:val="575756"/>
        </w:rPr>
        <w:t>was</w:t>
      </w:r>
      <w:r>
        <w:rPr>
          <w:color w:val="575756"/>
          <w:spacing w:val="-4"/>
        </w:rPr>
        <w:t xml:space="preserve"> </w:t>
      </w:r>
      <w:r>
        <w:rPr>
          <w:color w:val="575756"/>
        </w:rPr>
        <w:t>some</w:t>
      </w:r>
      <w:r>
        <w:rPr>
          <w:color w:val="575756"/>
          <w:spacing w:val="-4"/>
        </w:rPr>
        <w:t xml:space="preserve"> </w:t>
      </w:r>
      <w:r>
        <w:rPr>
          <w:color w:val="575756"/>
        </w:rPr>
        <w:t>comfort</w:t>
      </w:r>
      <w:r>
        <w:rPr>
          <w:color w:val="575756"/>
          <w:spacing w:val="-4"/>
        </w:rPr>
        <w:t xml:space="preserve"> </w:t>
      </w:r>
      <w:r>
        <w:rPr>
          <w:color w:val="575756"/>
        </w:rPr>
        <w:t>in</w:t>
      </w:r>
      <w:r>
        <w:rPr>
          <w:color w:val="575756"/>
          <w:spacing w:val="-4"/>
        </w:rPr>
        <w:t xml:space="preserve"> </w:t>
      </w:r>
      <w:r>
        <w:rPr>
          <w:color w:val="575756"/>
        </w:rPr>
        <w:t>knowing</w:t>
      </w:r>
      <w:r>
        <w:rPr>
          <w:color w:val="575756"/>
          <w:spacing w:val="-4"/>
        </w:rPr>
        <w:t xml:space="preserve"> </w:t>
      </w:r>
      <w:r>
        <w:rPr>
          <w:color w:val="575756"/>
        </w:rPr>
        <w:t>that I could make it happen quickly if I chose to do so. I have gone from being an incredibly happy go lucky type of guy before being thrown out the RAF to suffering from anxiety, panic attacks and paranoia”</w:t>
      </w:r>
    </w:p>
    <w:p w14:paraId="3F8D6B9A" w14:textId="77777777" w:rsidR="008C5E22" w:rsidRDefault="00000000">
      <w:pPr>
        <w:pStyle w:val="BodyText"/>
        <w:spacing w:before="169" w:line="208" w:lineRule="auto"/>
        <w:ind w:left="2406" w:right="685" w:firstLine="396"/>
      </w:pPr>
      <w:r>
        <w:rPr>
          <w:rFonts w:ascii="HelveticaNeueLTPro-Md" w:hAnsi="HelveticaNeueLTPro-Md"/>
          <w:color w:val="575756"/>
        </w:rPr>
        <w:t xml:space="preserve">“I was bullied into handing myself in. I was interrogated by the SIB. I was threatened by others and told that I had better not </w:t>
      </w:r>
      <w:r>
        <w:rPr>
          <w:color w:val="575756"/>
        </w:rPr>
        <w:t>drop any other serving personal in it and ‘out them’, or else I would</w:t>
      </w:r>
      <w:r>
        <w:rPr>
          <w:color w:val="575756"/>
          <w:spacing w:val="40"/>
        </w:rPr>
        <w:t xml:space="preserve"> </w:t>
      </w:r>
      <w:r>
        <w:rPr>
          <w:color w:val="575756"/>
        </w:rPr>
        <w:t>be beaten up severely. I had to get out, go home and abandon a promising career. … I battled with PTSD and have also been on anti=depressants for many years. They did let me go but told me I’d never get another job because of my red book stating services no longer required. … I turned at alcohol and drank heavily for many years</w:t>
      </w:r>
      <w:r>
        <w:rPr>
          <w:color w:val="575756"/>
          <w:spacing w:val="-4"/>
        </w:rPr>
        <w:t xml:space="preserve"> </w:t>
      </w:r>
      <w:r>
        <w:rPr>
          <w:color w:val="575756"/>
        </w:rPr>
        <w:t>because</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trauma</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experience.</w:t>
      </w:r>
      <w:r>
        <w:rPr>
          <w:color w:val="575756"/>
          <w:spacing w:val="-4"/>
        </w:rPr>
        <w:t xml:space="preserve"> </w:t>
      </w:r>
      <w:r>
        <w:rPr>
          <w:color w:val="575756"/>
        </w:rPr>
        <w:t>I’ve</w:t>
      </w:r>
      <w:r>
        <w:rPr>
          <w:color w:val="575756"/>
          <w:spacing w:val="-4"/>
        </w:rPr>
        <w:t xml:space="preserve"> </w:t>
      </w:r>
      <w:r>
        <w:rPr>
          <w:color w:val="575756"/>
        </w:rPr>
        <w:t>had</w:t>
      </w:r>
      <w:r>
        <w:rPr>
          <w:color w:val="575756"/>
          <w:spacing w:val="-4"/>
        </w:rPr>
        <w:t xml:space="preserve"> </w:t>
      </w:r>
      <w:r>
        <w:rPr>
          <w:color w:val="575756"/>
        </w:rPr>
        <w:t>extremely</w:t>
      </w:r>
      <w:r>
        <w:rPr>
          <w:color w:val="575756"/>
          <w:spacing w:val="-4"/>
        </w:rPr>
        <w:t xml:space="preserve"> </w:t>
      </w:r>
      <w:r>
        <w:rPr>
          <w:color w:val="575756"/>
        </w:rPr>
        <w:t>low periods of darkness.”</w:t>
      </w:r>
    </w:p>
    <w:p w14:paraId="2F65D879" w14:textId="77777777" w:rsidR="008C5E22" w:rsidRDefault="00000000">
      <w:pPr>
        <w:pStyle w:val="BodyText"/>
        <w:spacing w:before="170" w:line="208" w:lineRule="auto"/>
        <w:ind w:left="2406" w:right="709" w:firstLine="396"/>
      </w:pPr>
      <w:r>
        <w:rPr>
          <w:rFonts w:ascii="HelveticaNeueLTPro-Md" w:hAnsi="HelveticaNeueLTPro-Md"/>
          <w:color w:val="575756"/>
        </w:rPr>
        <w:t>“I</w:t>
      </w:r>
      <w:r>
        <w:rPr>
          <w:rFonts w:ascii="HelveticaNeueLTPro-Md" w:hAnsi="HelveticaNeueLTPro-Md"/>
          <w:color w:val="575756"/>
          <w:spacing w:val="-5"/>
        </w:rPr>
        <w:t xml:space="preserve"> </w:t>
      </w:r>
      <w:r>
        <w:rPr>
          <w:rFonts w:ascii="HelveticaNeueLTPro-Md" w:hAnsi="HelveticaNeueLTPro-Md"/>
          <w:color w:val="575756"/>
        </w:rPr>
        <w:t>was</w:t>
      </w:r>
      <w:r>
        <w:rPr>
          <w:rFonts w:ascii="HelveticaNeueLTPro-Md" w:hAnsi="HelveticaNeueLTPro-Md"/>
          <w:color w:val="575756"/>
          <w:spacing w:val="-5"/>
        </w:rPr>
        <w:t xml:space="preserve"> </w:t>
      </w:r>
      <w:r>
        <w:rPr>
          <w:rFonts w:ascii="HelveticaNeueLTPro-Md" w:hAnsi="HelveticaNeueLTPro-Md"/>
          <w:color w:val="575756"/>
        </w:rPr>
        <w:t>in</w:t>
      </w:r>
      <w:r>
        <w:rPr>
          <w:rFonts w:ascii="HelveticaNeueLTPro-Md" w:hAnsi="HelveticaNeueLTPro-Md"/>
          <w:color w:val="575756"/>
          <w:spacing w:val="-5"/>
        </w:rPr>
        <w:t xml:space="preserve"> </w:t>
      </w:r>
      <w:r>
        <w:rPr>
          <w:rFonts w:ascii="HelveticaNeueLTPro-Md" w:hAnsi="HelveticaNeueLTPro-Md"/>
          <w:color w:val="575756"/>
        </w:rPr>
        <w:t>treatment</w:t>
      </w:r>
      <w:r>
        <w:rPr>
          <w:rFonts w:ascii="HelveticaNeueLTPro-Md" w:hAnsi="HelveticaNeueLTPro-Md"/>
          <w:color w:val="575756"/>
          <w:spacing w:val="-5"/>
        </w:rPr>
        <w:t xml:space="preserve"> </w:t>
      </w:r>
      <w:r>
        <w:rPr>
          <w:rFonts w:ascii="HelveticaNeueLTPro-Md" w:hAnsi="HelveticaNeueLTPro-Md"/>
          <w:color w:val="575756"/>
        </w:rPr>
        <w:t>for</w:t>
      </w:r>
      <w:r>
        <w:rPr>
          <w:rFonts w:ascii="HelveticaNeueLTPro-Md" w:hAnsi="HelveticaNeueLTPro-Md"/>
          <w:color w:val="575756"/>
          <w:spacing w:val="-5"/>
        </w:rPr>
        <w:t xml:space="preserve"> </w:t>
      </w:r>
      <w:r>
        <w:rPr>
          <w:rFonts w:ascii="HelveticaNeueLTPro-Md" w:hAnsi="HelveticaNeueLTPro-Md"/>
          <w:color w:val="575756"/>
        </w:rPr>
        <w:t>3</w:t>
      </w:r>
      <w:r>
        <w:rPr>
          <w:rFonts w:ascii="HelveticaNeueLTPro-Md" w:hAnsi="HelveticaNeueLTPro-Md"/>
          <w:color w:val="575756"/>
          <w:spacing w:val="-5"/>
        </w:rPr>
        <w:t xml:space="preserve"> </w:t>
      </w:r>
      <w:r>
        <w:rPr>
          <w:rFonts w:ascii="HelveticaNeueLTPro-Md" w:hAnsi="HelveticaNeueLTPro-Md"/>
          <w:color w:val="575756"/>
        </w:rPr>
        <w:t>years</w:t>
      </w:r>
      <w:r>
        <w:rPr>
          <w:rFonts w:ascii="HelveticaNeueLTPro-Md" w:hAnsi="HelveticaNeueLTPro-Md"/>
          <w:color w:val="575756"/>
          <w:spacing w:val="-5"/>
        </w:rPr>
        <w:t xml:space="preserve"> </w:t>
      </w:r>
      <w:r>
        <w:rPr>
          <w:rFonts w:ascii="HelveticaNeueLTPro-Md" w:hAnsi="HelveticaNeueLTPro-Md"/>
          <w:color w:val="575756"/>
        </w:rPr>
        <w:t>after</w:t>
      </w:r>
      <w:r>
        <w:rPr>
          <w:rFonts w:ascii="HelveticaNeueLTPro-Md" w:hAnsi="HelveticaNeueLTPro-Md"/>
          <w:color w:val="575756"/>
          <w:spacing w:val="-5"/>
        </w:rPr>
        <w:t xml:space="preserve"> </w:t>
      </w:r>
      <w:r>
        <w:rPr>
          <w:rFonts w:ascii="HelveticaNeueLTPro-Md" w:hAnsi="HelveticaNeueLTPro-Md"/>
          <w:color w:val="575756"/>
        </w:rPr>
        <w:t>I</w:t>
      </w:r>
      <w:r>
        <w:rPr>
          <w:rFonts w:ascii="HelveticaNeueLTPro-Md" w:hAnsi="HelveticaNeueLTPro-Md"/>
          <w:color w:val="575756"/>
          <w:spacing w:val="-5"/>
        </w:rPr>
        <w:t xml:space="preserve"> </w:t>
      </w:r>
      <w:r>
        <w:rPr>
          <w:rFonts w:ascii="HelveticaNeueLTPro-Md" w:hAnsi="HelveticaNeueLTPro-Md"/>
          <w:color w:val="575756"/>
        </w:rPr>
        <w:t>left</w:t>
      </w:r>
      <w:r>
        <w:rPr>
          <w:rFonts w:ascii="HelveticaNeueLTPro-Md" w:hAnsi="HelveticaNeueLTPro-Md"/>
          <w:color w:val="575756"/>
          <w:spacing w:val="-5"/>
        </w:rPr>
        <w:t xml:space="preserve"> </w:t>
      </w:r>
      <w:r>
        <w:rPr>
          <w:rFonts w:ascii="HelveticaNeueLTPro-Md" w:hAnsi="HelveticaNeueLTPro-Md"/>
          <w:color w:val="575756"/>
        </w:rPr>
        <w:t>the</w:t>
      </w:r>
      <w:r>
        <w:rPr>
          <w:rFonts w:ascii="HelveticaNeueLTPro-Md" w:hAnsi="HelveticaNeueLTPro-Md"/>
          <w:color w:val="575756"/>
          <w:spacing w:val="-5"/>
        </w:rPr>
        <w:t xml:space="preserve"> </w:t>
      </w:r>
      <w:r>
        <w:rPr>
          <w:rFonts w:ascii="HelveticaNeueLTPro-Md" w:hAnsi="HelveticaNeueLTPro-Md"/>
          <w:color w:val="575756"/>
        </w:rPr>
        <w:t>Army,</w:t>
      </w:r>
      <w:r>
        <w:rPr>
          <w:rFonts w:ascii="HelveticaNeueLTPro-Md" w:hAnsi="HelveticaNeueLTPro-Md"/>
          <w:color w:val="575756"/>
          <w:spacing w:val="-5"/>
        </w:rPr>
        <w:t xml:space="preserve"> </w:t>
      </w:r>
      <w:r>
        <w:rPr>
          <w:rFonts w:ascii="HelveticaNeueLTPro-Md" w:hAnsi="HelveticaNeueLTPro-Md"/>
          <w:color w:val="575756"/>
        </w:rPr>
        <w:t>with</w:t>
      </w:r>
      <w:r>
        <w:rPr>
          <w:rFonts w:ascii="HelveticaNeueLTPro-Md" w:hAnsi="HelveticaNeueLTPro-Md"/>
          <w:color w:val="575756"/>
          <w:spacing w:val="-5"/>
        </w:rPr>
        <w:t xml:space="preserve"> </w:t>
      </w:r>
      <w:r>
        <w:rPr>
          <w:rFonts w:ascii="HelveticaNeueLTPro-Md" w:hAnsi="HelveticaNeueLTPro-Md"/>
          <w:color w:val="575756"/>
        </w:rPr>
        <w:t xml:space="preserve">metal health issues. I have been left with life long self esteem issues </w:t>
      </w:r>
      <w:r>
        <w:rPr>
          <w:color w:val="575756"/>
        </w:rPr>
        <w:t>and the impression of feeling without value. I have struggled to maintain any sort of meaningful relationship.”</w:t>
      </w:r>
    </w:p>
    <w:p w14:paraId="712E7884" w14:textId="77777777" w:rsidR="008C5E22" w:rsidRDefault="008C5E22">
      <w:pPr>
        <w:spacing w:line="208" w:lineRule="auto"/>
        <w:sectPr w:rsidR="008C5E22">
          <w:pgSz w:w="11910" w:h="16840"/>
          <w:pgMar w:top="1120" w:right="860" w:bottom="280" w:left="740" w:header="746" w:footer="0" w:gutter="0"/>
          <w:cols w:space="720"/>
        </w:sectPr>
      </w:pPr>
    </w:p>
    <w:p w14:paraId="1ED242A3" w14:textId="77777777" w:rsidR="008C5E22" w:rsidRDefault="008C5E22">
      <w:pPr>
        <w:pStyle w:val="BodyText"/>
        <w:rPr>
          <w:sz w:val="20"/>
        </w:rPr>
      </w:pPr>
    </w:p>
    <w:p w14:paraId="0353233D" w14:textId="77777777" w:rsidR="008C5E22" w:rsidRDefault="008C5E22">
      <w:pPr>
        <w:pStyle w:val="BodyText"/>
        <w:rPr>
          <w:sz w:val="20"/>
        </w:rPr>
      </w:pPr>
    </w:p>
    <w:p w14:paraId="277B7B3B" w14:textId="77777777" w:rsidR="008C5E22" w:rsidRDefault="008C5E22">
      <w:pPr>
        <w:pStyle w:val="BodyText"/>
        <w:spacing w:before="7"/>
        <w:rPr>
          <w:sz w:val="22"/>
        </w:rPr>
      </w:pPr>
    </w:p>
    <w:p w14:paraId="47335662" w14:textId="77777777" w:rsidR="008C5E22" w:rsidRDefault="00000000">
      <w:pPr>
        <w:pStyle w:val="BodyText"/>
        <w:spacing w:before="88" w:line="208" w:lineRule="auto"/>
        <w:ind w:left="790" w:right="2628" w:firstLine="396"/>
        <w:rPr>
          <w:rFonts w:ascii="HelveticaNeueLTPro-Md" w:hAnsi="HelveticaNeueLTPro-Md"/>
        </w:rPr>
      </w:pPr>
      <w:r>
        <w:rPr>
          <w:rFonts w:ascii="HelveticaNeueLTPro-Md" w:hAnsi="HelveticaNeueLTPro-Md"/>
          <w:color w:val="575756"/>
        </w:rPr>
        <w:t>“My</w:t>
      </w:r>
      <w:r>
        <w:rPr>
          <w:rFonts w:ascii="HelveticaNeueLTPro-Md" w:hAnsi="HelveticaNeueLTPro-Md"/>
          <w:color w:val="575756"/>
          <w:spacing w:val="-4"/>
        </w:rPr>
        <w:t xml:space="preserve"> </w:t>
      </w:r>
      <w:r>
        <w:rPr>
          <w:rFonts w:ascii="HelveticaNeueLTPro-Md" w:hAnsi="HelveticaNeueLTPro-Md"/>
          <w:color w:val="575756"/>
        </w:rPr>
        <w:t>treatment</w:t>
      </w:r>
      <w:r>
        <w:rPr>
          <w:rFonts w:ascii="HelveticaNeueLTPro-Md" w:hAnsi="HelveticaNeueLTPro-Md"/>
          <w:color w:val="575756"/>
          <w:spacing w:val="-4"/>
        </w:rPr>
        <w:t xml:space="preserve"> </w:t>
      </w:r>
      <w:r>
        <w:rPr>
          <w:rFonts w:ascii="HelveticaNeueLTPro-Md" w:hAnsi="HelveticaNeueLTPro-Md"/>
          <w:color w:val="575756"/>
        </w:rPr>
        <w:t>in</w:t>
      </w:r>
      <w:r>
        <w:rPr>
          <w:rFonts w:ascii="HelveticaNeueLTPro-Md" w:hAnsi="HelveticaNeueLTPro-Md"/>
          <w:color w:val="575756"/>
          <w:spacing w:val="-4"/>
        </w:rPr>
        <w:t xml:space="preserve"> </w:t>
      </w:r>
      <w:r>
        <w:rPr>
          <w:rFonts w:ascii="HelveticaNeueLTPro-Md" w:hAnsi="HelveticaNeueLTPro-Md"/>
          <w:color w:val="575756"/>
        </w:rPr>
        <w:t>the</w:t>
      </w:r>
      <w:r>
        <w:rPr>
          <w:rFonts w:ascii="HelveticaNeueLTPro-Md" w:hAnsi="HelveticaNeueLTPro-Md"/>
          <w:color w:val="575756"/>
          <w:spacing w:val="-4"/>
        </w:rPr>
        <w:t xml:space="preserve"> </w:t>
      </w:r>
      <w:r>
        <w:rPr>
          <w:rFonts w:ascii="HelveticaNeueLTPro-Md" w:hAnsi="HelveticaNeueLTPro-Md"/>
          <w:color w:val="575756"/>
        </w:rPr>
        <w:t>Army</w:t>
      </w:r>
      <w:r>
        <w:rPr>
          <w:rFonts w:ascii="HelveticaNeueLTPro-Md" w:hAnsi="HelveticaNeueLTPro-Md"/>
          <w:color w:val="575756"/>
          <w:spacing w:val="-4"/>
        </w:rPr>
        <w:t xml:space="preserve"> </w:t>
      </w:r>
      <w:r>
        <w:rPr>
          <w:rFonts w:ascii="HelveticaNeueLTPro-Md" w:hAnsi="HelveticaNeueLTPro-Md"/>
          <w:color w:val="575756"/>
        </w:rPr>
        <w:t>has</w:t>
      </w:r>
      <w:r>
        <w:rPr>
          <w:rFonts w:ascii="HelveticaNeueLTPro-Md" w:hAnsi="HelveticaNeueLTPro-Md"/>
          <w:color w:val="575756"/>
          <w:spacing w:val="-4"/>
        </w:rPr>
        <w:t xml:space="preserve"> </w:t>
      </w:r>
      <w:r>
        <w:rPr>
          <w:rFonts w:ascii="HelveticaNeueLTPro-Md" w:hAnsi="HelveticaNeueLTPro-Md"/>
          <w:color w:val="575756"/>
        </w:rPr>
        <w:t>left</w:t>
      </w:r>
      <w:r>
        <w:rPr>
          <w:rFonts w:ascii="HelveticaNeueLTPro-Md" w:hAnsi="HelveticaNeueLTPro-Md"/>
          <w:color w:val="575756"/>
          <w:spacing w:val="-4"/>
        </w:rPr>
        <w:t xml:space="preserve"> </w:t>
      </w:r>
      <w:r>
        <w:rPr>
          <w:rFonts w:ascii="HelveticaNeueLTPro-Md" w:hAnsi="HelveticaNeueLTPro-Md"/>
          <w:color w:val="575756"/>
        </w:rPr>
        <w:t>me</w:t>
      </w:r>
      <w:r>
        <w:rPr>
          <w:rFonts w:ascii="HelveticaNeueLTPro-Md" w:hAnsi="HelveticaNeueLTPro-Md"/>
          <w:color w:val="575756"/>
          <w:spacing w:val="-4"/>
        </w:rPr>
        <w:t xml:space="preserve"> </w:t>
      </w:r>
      <w:r>
        <w:rPr>
          <w:rFonts w:ascii="HelveticaNeueLTPro-Md" w:hAnsi="HelveticaNeueLTPro-Md"/>
          <w:color w:val="575756"/>
        </w:rPr>
        <w:t>with</w:t>
      </w:r>
      <w:r>
        <w:rPr>
          <w:rFonts w:ascii="HelveticaNeueLTPro-Md" w:hAnsi="HelveticaNeueLTPro-Md"/>
          <w:color w:val="575756"/>
          <w:spacing w:val="-4"/>
        </w:rPr>
        <w:t xml:space="preserve"> </w:t>
      </w:r>
      <w:r>
        <w:rPr>
          <w:rFonts w:ascii="HelveticaNeueLTPro-Md" w:hAnsi="HelveticaNeueLTPro-Md"/>
          <w:color w:val="575756"/>
        </w:rPr>
        <w:t>what</w:t>
      </w:r>
      <w:r>
        <w:rPr>
          <w:rFonts w:ascii="HelveticaNeueLTPro-Md" w:hAnsi="HelveticaNeueLTPro-Md"/>
          <w:color w:val="575756"/>
          <w:spacing w:val="-4"/>
        </w:rPr>
        <w:t xml:space="preserve"> </w:t>
      </w:r>
      <w:r>
        <w:rPr>
          <w:rFonts w:ascii="HelveticaNeueLTPro-Md" w:hAnsi="HelveticaNeueLTPro-Md"/>
          <w:color w:val="575756"/>
        </w:rPr>
        <w:t>can</w:t>
      </w:r>
      <w:r>
        <w:rPr>
          <w:rFonts w:ascii="HelveticaNeueLTPro-Md" w:hAnsi="HelveticaNeueLTPro-Md"/>
          <w:color w:val="575756"/>
          <w:spacing w:val="-4"/>
        </w:rPr>
        <w:t xml:space="preserve"> </w:t>
      </w:r>
      <w:r>
        <w:rPr>
          <w:rFonts w:ascii="HelveticaNeueLTPro-Md" w:hAnsi="HelveticaNeueLTPro-Md"/>
          <w:color w:val="575756"/>
        </w:rPr>
        <w:t>only be described as PTSD.”</w:t>
      </w:r>
    </w:p>
    <w:p w14:paraId="1785D72E" w14:textId="77777777" w:rsidR="008C5E22" w:rsidRDefault="00000000">
      <w:pPr>
        <w:pStyle w:val="BodyText"/>
        <w:spacing w:before="172" w:line="208" w:lineRule="auto"/>
        <w:ind w:left="790" w:right="2368" w:firstLine="396"/>
      </w:pPr>
      <w:r>
        <w:rPr>
          <w:rFonts w:ascii="HelveticaNeueLTPro-Md" w:hAnsi="HelveticaNeueLTPro-Md"/>
          <w:color w:val="575756"/>
        </w:rPr>
        <w:t>“In</w:t>
      </w:r>
      <w:r>
        <w:rPr>
          <w:rFonts w:ascii="HelveticaNeueLTPro-Md" w:hAnsi="HelveticaNeueLTPro-Md"/>
          <w:color w:val="575756"/>
          <w:spacing w:val="-4"/>
        </w:rPr>
        <w:t xml:space="preserve"> </w:t>
      </w:r>
      <w:r>
        <w:rPr>
          <w:rFonts w:ascii="HelveticaNeueLTPro-Md" w:hAnsi="HelveticaNeueLTPro-Md"/>
          <w:color w:val="575756"/>
        </w:rPr>
        <w:t>May</w:t>
      </w:r>
      <w:r>
        <w:rPr>
          <w:rFonts w:ascii="HelveticaNeueLTPro-Md" w:hAnsi="HelveticaNeueLTPro-Md"/>
          <w:color w:val="575756"/>
          <w:spacing w:val="-4"/>
        </w:rPr>
        <w:t xml:space="preserve"> </w:t>
      </w:r>
      <w:r>
        <w:rPr>
          <w:rFonts w:ascii="HelveticaNeueLTPro-Md" w:hAnsi="HelveticaNeueLTPro-Md"/>
          <w:color w:val="575756"/>
        </w:rPr>
        <w:t>this</w:t>
      </w:r>
      <w:r>
        <w:rPr>
          <w:rFonts w:ascii="HelveticaNeueLTPro-Md" w:hAnsi="HelveticaNeueLTPro-Md"/>
          <w:color w:val="575756"/>
          <w:spacing w:val="-4"/>
        </w:rPr>
        <w:t xml:space="preserve"> </w:t>
      </w:r>
      <w:r>
        <w:rPr>
          <w:rFonts w:ascii="HelveticaNeueLTPro-Md" w:hAnsi="HelveticaNeueLTPro-Md"/>
          <w:color w:val="575756"/>
        </w:rPr>
        <w:t>year</w:t>
      </w:r>
      <w:r>
        <w:rPr>
          <w:rFonts w:ascii="HelveticaNeueLTPro-Md" w:hAnsi="HelveticaNeueLTPro-Md"/>
          <w:color w:val="575756"/>
          <w:spacing w:val="-4"/>
        </w:rPr>
        <w:t xml:space="preserve"> </w:t>
      </w:r>
      <w:r>
        <w:rPr>
          <w:rFonts w:ascii="HelveticaNeueLTPro-Md" w:hAnsi="HelveticaNeueLTPro-Md"/>
          <w:color w:val="575756"/>
        </w:rPr>
        <w:t>it</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47</w:t>
      </w:r>
      <w:r>
        <w:rPr>
          <w:rFonts w:ascii="HelveticaNeueLTPro-Md" w:hAnsi="HelveticaNeueLTPro-Md"/>
          <w:color w:val="575756"/>
          <w:spacing w:val="-4"/>
        </w:rPr>
        <w:t xml:space="preserve"> </w:t>
      </w:r>
      <w:r>
        <w:rPr>
          <w:rFonts w:ascii="HelveticaNeueLTPro-Md" w:hAnsi="HelveticaNeueLTPro-Md"/>
          <w:color w:val="575756"/>
        </w:rPr>
        <w:t>years</w:t>
      </w:r>
      <w:r>
        <w:rPr>
          <w:rFonts w:ascii="HelveticaNeueLTPro-Md" w:hAnsi="HelveticaNeueLTPro-Md"/>
          <w:color w:val="575756"/>
          <w:spacing w:val="-4"/>
        </w:rPr>
        <w:t xml:space="preserve"> </w:t>
      </w:r>
      <w:r>
        <w:rPr>
          <w:rFonts w:ascii="HelveticaNeueLTPro-Md" w:hAnsi="HelveticaNeueLTPro-Md"/>
          <w:color w:val="575756"/>
        </w:rPr>
        <w:t>since</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discharged</w:t>
      </w:r>
      <w:r>
        <w:rPr>
          <w:rFonts w:ascii="HelveticaNeueLTPro-Md" w:hAnsi="HelveticaNeueLTPro-Md"/>
          <w:color w:val="575756"/>
          <w:spacing w:val="-4"/>
        </w:rPr>
        <w:t xml:space="preserve"> </w:t>
      </w:r>
      <w:r>
        <w:rPr>
          <w:rFonts w:ascii="HelveticaNeueLTPro-Md" w:hAnsi="HelveticaNeueLTPro-Md"/>
          <w:color w:val="575756"/>
        </w:rPr>
        <w:t xml:space="preserve">from the Army. I can honestly and truly tell you it still impacts me </w:t>
      </w:r>
      <w:r>
        <w:rPr>
          <w:color w:val="575756"/>
        </w:rPr>
        <w:t>today. Psychologically it has affected my mental health</w:t>
      </w:r>
    </w:p>
    <w:p w14:paraId="049CB091" w14:textId="77777777" w:rsidR="008C5E22" w:rsidRDefault="00000000">
      <w:pPr>
        <w:pStyle w:val="BodyText"/>
        <w:spacing w:line="294" w:lineRule="exact"/>
        <w:ind w:left="790"/>
      </w:pPr>
      <w:r>
        <w:rPr>
          <w:color w:val="575756"/>
        </w:rPr>
        <w:t>throughout</w:t>
      </w:r>
      <w:r>
        <w:rPr>
          <w:color w:val="575756"/>
          <w:spacing w:val="-3"/>
        </w:rPr>
        <w:t xml:space="preserve"> </w:t>
      </w:r>
      <w:r>
        <w:rPr>
          <w:color w:val="575756"/>
        </w:rPr>
        <w:t>my</w:t>
      </w:r>
      <w:r>
        <w:rPr>
          <w:color w:val="575756"/>
          <w:spacing w:val="-2"/>
        </w:rPr>
        <w:t xml:space="preserve"> life.”</w:t>
      </w:r>
    </w:p>
    <w:p w14:paraId="0A2E6EA4" w14:textId="77777777" w:rsidR="008C5E22" w:rsidRDefault="00000000">
      <w:pPr>
        <w:pStyle w:val="BodyText"/>
        <w:spacing w:before="167" w:line="208" w:lineRule="auto"/>
        <w:ind w:left="790" w:right="2571" w:firstLine="396"/>
      </w:pPr>
      <w:r>
        <w:rPr>
          <w:rFonts w:ascii="HelveticaNeueLTPro-Md" w:hAnsi="HelveticaNeueLTPro-Md"/>
          <w:color w:val="575756"/>
        </w:rPr>
        <w:t>“I</w:t>
      </w:r>
      <w:r>
        <w:rPr>
          <w:rFonts w:ascii="HelveticaNeueLTPro-Md" w:hAnsi="HelveticaNeueLTPro-Md"/>
          <w:color w:val="575756"/>
          <w:spacing w:val="-6"/>
        </w:rPr>
        <w:t xml:space="preserve"> </w:t>
      </w:r>
      <w:r>
        <w:rPr>
          <w:rFonts w:ascii="HelveticaNeueLTPro-Md" w:hAnsi="HelveticaNeueLTPro-Md"/>
          <w:color w:val="575756"/>
        </w:rPr>
        <w:t>joined</w:t>
      </w:r>
      <w:r>
        <w:rPr>
          <w:rFonts w:ascii="HelveticaNeueLTPro-Md" w:hAnsi="HelveticaNeueLTPro-Md"/>
          <w:color w:val="575756"/>
          <w:spacing w:val="-6"/>
        </w:rPr>
        <w:t xml:space="preserve"> </w:t>
      </w:r>
      <w:r>
        <w:rPr>
          <w:rFonts w:ascii="HelveticaNeueLTPro-Md" w:hAnsi="HelveticaNeueLTPro-Md"/>
          <w:color w:val="575756"/>
        </w:rPr>
        <w:t>the</w:t>
      </w:r>
      <w:r>
        <w:rPr>
          <w:rFonts w:ascii="HelveticaNeueLTPro-Md" w:hAnsi="HelveticaNeueLTPro-Md"/>
          <w:color w:val="575756"/>
          <w:spacing w:val="-6"/>
        </w:rPr>
        <w:t xml:space="preserve"> </w:t>
      </w:r>
      <w:r>
        <w:rPr>
          <w:rFonts w:ascii="HelveticaNeueLTPro-Md" w:hAnsi="HelveticaNeueLTPro-Md"/>
          <w:color w:val="575756"/>
        </w:rPr>
        <w:t>Women’s</w:t>
      </w:r>
      <w:r>
        <w:rPr>
          <w:rFonts w:ascii="HelveticaNeueLTPro-Md" w:hAnsi="HelveticaNeueLTPro-Md"/>
          <w:color w:val="575756"/>
          <w:spacing w:val="-6"/>
        </w:rPr>
        <w:t xml:space="preserve"> </w:t>
      </w:r>
      <w:r>
        <w:rPr>
          <w:rFonts w:ascii="HelveticaNeueLTPro-Md" w:hAnsi="HelveticaNeueLTPro-Md"/>
          <w:color w:val="575756"/>
        </w:rPr>
        <w:t>Royal</w:t>
      </w:r>
      <w:r>
        <w:rPr>
          <w:rFonts w:ascii="HelveticaNeueLTPro-Md" w:hAnsi="HelveticaNeueLTPro-Md"/>
          <w:color w:val="575756"/>
          <w:spacing w:val="-6"/>
        </w:rPr>
        <w:t xml:space="preserve"> </w:t>
      </w:r>
      <w:r>
        <w:rPr>
          <w:rFonts w:ascii="HelveticaNeueLTPro-Md" w:hAnsi="HelveticaNeueLTPro-Md"/>
          <w:color w:val="575756"/>
        </w:rPr>
        <w:t>Air</w:t>
      </w:r>
      <w:r>
        <w:rPr>
          <w:rFonts w:ascii="HelveticaNeueLTPro-Md" w:hAnsi="HelveticaNeueLTPro-Md"/>
          <w:color w:val="575756"/>
          <w:spacing w:val="-6"/>
        </w:rPr>
        <w:t xml:space="preserve"> </w:t>
      </w:r>
      <w:r>
        <w:rPr>
          <w:rFonts w:ascii="HelveticaNeueLTPro-Md" w:hAnsi="HelveticaNeueLTPro-Md"/>
          <w:color w:val="575756"/>
        </w:rPr>
        <w:t>Force</w:t>
      </w:r>
      <w:r>
        <w:rPr>
          <w:rFonts w:ascii="HelveticaNeueLTPro-Md" w:hAnsi="HelveticaNeueLTPro-Md"/>
          <w:color w:val="575756"/>
          <w:spacing w:val="-6"/>
        </w:rPr>
        <w:t xml:space="preserve"> </w:t>
      </w:r>
      <w:r>
        <w:rPr>
          <w:rFonts w:ascii="HelveticaNeueLTPro-Md" w:hAnsi="HelveticaNeueLTPro-Md"/>
          <w:color w:val="575756"/>
        </w:rPr>
        <w:t>(WRAF)</w:t>
      </w:r>
      <w:r>
        <w:rPr>
          <w:rFonts w:ascii="HelveticaNeueLTPro-Md" w:hAnsi="HelveticaNeueLTPro-Md"/>
          <w:color w:val="575756"/>
          <w:spacing w:val="-6"/>
        </w:rPr>
        <w:t xml:space="preserve"> </w:t>
      </w:r>
      <w:r>
        <w:rPr>
          <w:rFonts w:ascii="HelveticaNeueLTPro-Md" w:hAnsi="HelveticaNeueLTPro-Md"/>
          <w:color w:val="575756"/>
        </w:rPr>
        <w:t>at</w:t>
      </w:r>
      <w:r>
        <w:rPr>
          <w:rFonts w:ascii="HelveticaNeueLTPro-Md" w:hAnsi="HelveticaNeueLTPro-Md"/>
          <w:color w:val="575756"/>
          <w:spacing w:val="-6"/>
        </w:rPr>
        <w:t xml:space="preserve"> </w:t>
      </w:r>
      <w:r>
        <w:rPr>
          <w:rFonts w:ascii="HelveticaNeueLTPro-Md" w:hAnsi="HelveticaNeueLTPro-Md"/>
          <w:color w:val="575756"/>
        </w:rPr>
        <w:t>the</w:t>
      </w:r>
      <w:r>
        <w:rPr>
          <w:rFonts w:ascii="HelveticaNeueLTPro-Md" w:hAnsi="HelveticaNeueLTPro-Md"/>
          <w:color w:val="575756"/>
          <w:spacing w:val="-6"/>
        </w:rPr>
        <w:t xml:space="preserve"> </w:t>
      </w:r>
      <w:r>
        <w:rPr>
          <w:rFonts w:ascii="HelveticaNeueLTPro-Md" w:hAnsi="HelveticaNeueLTPro-Md"/>
          <w:color w:val="575756"/>
        </w:rPr>
        <w:t>age</w:t>
      </w:r>
      <w:r>
        <w:rPr>
          <w:rFonts w:ascii="HelveticaNeueLTPro-Md" w:hAnsi="HelveticaNeueLTPro-Md"/>
          <w:color w:val="575756"/>
          <w:spacing w:val="-6"/>
        </w:rPr>
        <w:t xml:space="preserve"> </w:t>
      </w:r>
      <w:r>
        <w:rPr>
          <w:rFonts w:ascii="HelveticaNeueLTPro-Md" w:hAnsi="HelveticaNeueLTPro-Md"/>
          <w:color w:val="575756"/>
        </w:rPr>
        <w:t xml:space="preserve">of 17 yrs in 1980. At the time of joining up, I was not aware of my </w:t>
      </w:r>
      <w:r>
        <w:rPr>
          <w:color w:val="575756"/>
        </w:rPr>
        <w:t>sexual identity later to be described as gay. Once I had arrived at my permanent posting I was made well aware and experienced</w:t>
      </w:r>
    </w:p>
    <w:p w14:paraId="32573364" w14:textId="77777777" w:rsidR="008C5E22" w:rsidRDefault="00000000">
      <w:pPr>
        <w:pStyle w:val="BodyText"/>
        <w:spacing w:line="208" w:lineRule="auto"/>
        <w:ind w:left="790" w:right="2996"/>
      </w:pPr>
      <w:r>
        <w:rPr>
          <w:color w:val="575756"/>
        </w:rPr>
        <w:t>the</w:t>
      </w:r>
      <w:r>
        <w:rPr>
          <w:color w:val="575756"/>
          <w:spacing w:val="-4"/>
        </w:rPr>
        <w:t xml:space="preserve"> </w:t>
      </w:r>
      <w:r>
        <w:rPr>
          <w:color w:val="575756"/>
        </w:rPr>
        <w:t>homophobia</w:t>
      </w:r>
      <w:r>
        <w:rPr>
          <w:color w:val="575756"/>
          <w:spacing w:val="-4"/>
        </w:rPr>
        <w:t xml:space="preserve"> </w:t>
      </w:r>
      <w:r>
        <w:rPr>
          <w:color w:val="575756"/>
        </w:rPr>
        <w:t>and</w:t>
      </w:r>
      <w:r>
        <w:rPr>
          <w:color w:val="575756"/>
          <w:spacing w:val="-4"/>
        </w:rPr>
        <w:t xml:space="preserve"> </w:t>
      </w:r>
      <w:r>
        <w:rPr>
          <w:color w:val="575756"/>
        </w:rPr>
        <w:t>negative</w:t>
      </w:r>
      <w:r>
        <w:rPr>
          <w:color w:val="575756"/>
          <w:spacing w:val="-4"/>
        </w:rPr>
        <w:t xml:space="preserve"> </w:t>
      </w:r>
      <w:r>
        <w:rPr>
          <w:color w:val="575756"/>
        </w:rPr>
        <w:t>attitudes</w:t>
      </w:r>
      <w:r>
        <w:rPr>
          <w:color w:val="575756"/>
          <w:spacing w:val="-4"/>
        </w:rPr>
        <w:t xml:space="preserve"> </w:t>
      </w:r>
      <w:r>
        <w:rPr>
          <w:color w:val="575756"/>
        </w:rPr>
        <w:t>of</w:t>
      </w:r>
      <w:r>
        <w:rPr>
          <w:color w:val="575756"/>
          <w:spacing w:val="-4"/>
        </w:rPr>
        <w:t xml:space="preserve"> </w:t>
      </w:r>
      <w:r>
        <w:rPr>
          <w:color w:val="575756"/>
        </w:rPr>
        <w:t>others</w:t>
      </w:r>
      <w:r>
        <w:rPr>
          <w:color w:val="575756"/>
          <w:spacing w:val="-4"/>
        </w:rPr>
        <w:t xml:space="preserve"> </w:t>
      </w:r>
      <w:r>
        <w:rPr>
          <w:color w:val="575756"/>
        </w:rPr>
        <w:t>if</w:t>
      </w:r>
      <w:r>
        <w:rPr>
          <w:color w:val="575756"/>
          <w:spacing w:val="-4"/>
        </w:rPr>
        <w:t xml:space="preserve"> </w:t>
      </w:r>
      <w:r>
        <w:rPr>
          <w:color w:val="575756"/>
        </w:rPr>
        <w:t>found</w:t>
      </w:r>
      <w:r>
        <w:rPr>
          <w:color w:val="575756"/>
          <w:spacing w:val="-4"/>
        </w:rPr>
        <w:t xml:space="preserve"> </w:t>
      </w:r>
      <w:r>
        <w:rPr>
          <w:color w:val="575756"/>
        </w:rPr>
        <w:t>to</w:t>
      </w:r>
      <w:r>
        <w:rPr>
          <w:color w:val="575756"/>
          <w:spacing w:val="-4"/>
        </w:rPr>
        <w:t xml:space="preserve"> </w:t>
      </w:r>
      <w:r>
        <w:rPr>
          <w:color w:val="575756"/>
        </w:rPr>
        <w:t>be or presumed as being gay e.g. homophobic jokes and Banter</w:t>
      </w:r>
    </w:p>
    <w:p w14:paraId="565B4471" w14:textId="77777777" w:rsidR="008C5E22" w:rsidRDefault="00000000">
      <w:pPr>
        <w:pStyle w:val="BodyText"/>
        <w:spacing w:line="208" w:lineRule="auto"/>
        <w:ind w:left="790" w:right="2302"/>
      </w:pPr>
      <w:r>
        <w:rPr>
          <w:color w:val="575756"/>
        </w:rPr>
        <w:t>(supported</w:t>
      </w:r>
      <w:r>
        <w:rPr>
          <w:color w:val="575756"/>
          <w:spacing w:val="-3"/>
        </w:rPr>
        <w:t xml:space="preserve"> </w:t>
      </w:r>
      <w:r>
        <w:rPr>
          <w:color w:val="575756"/>
        </w:rPr>
        <w:t>by</w:t>
      </w:r>
      <w:r>
        <w:rPr>
          <w:color w:val="575756"/>
          <w:spacing w:val="-3"/>
        </w:rPr>
        <w:t xml:space="preserve"> </w:t>
      </w:r>
      <w:r>
        <w:rPr>
          <w:color w:val="575756"/>
        </w:rPr>
        <w:t>the</w:t>
      </w:r>
      <w:r>
        <w:rPr>
          <w:color w:val="575756"/>
          <w:spacing w:val="-3"/>
        </w:rPr>
        <w:t xml:space="preserve"> </w:t>
      </w:r>
      <w:r>
        <w:rPr>
          <w:color w:val="575756"/>
        </w:rPr>
        <w:t>Ban).</w:t>
      </w:r>
      <w:r>
        <w:rPr>
          <w:color w:val="575756"/>
          <w:spacing w:val="-3"/>
        </w:rPr>
        <w:t xml:space="preserve"> </w:t>
      </w:r>
      <w:r>
        <w:rPr>
          <w:color w:val="575756"/>
        </w:rPr>
        <w:t>Between</w:t>
      </w:r>
      <w:r>
        <w:rPr>
          <w:color w:val="575756"/>
          <w:spacing w:val="-3"/>
        </w:rPr>
        <w:t xml:space="preserve"> </w:t>
      </w:r>
      <w:r>
        <w:rPr>
          <w:color w:val="575756"/>
        </w:rPr>
        <w:t>the</w:t>
      </w:r>
      <w:r>
        <w:rPr>
          <w:color w:val="575756"/>
          <w:spacing w:val="-3"/>
        </w:rPr>
        <w:t xml:space="preserve"> </w:t>
      </w:r>
      <w:r>
        <w:rPr>
          <w:color w:val="575756"/>
        </w:rPr>
        <w:t>ages</w:t>
      </w:r>
      <w:r>
        <w:rPr>
          <w:color w:val="575756"/>
          <w:spacing w:val="-3"/>
        </w:rPr>
        <w:t xml:space="preserve"> </w:t>
      </w:r>
      <w:r>
        <w:rPr>
          <w:color w:val="575756"/>
        </w:rPr>
        <w:t>of</w:t>
      </w:r>
      <w:r>
        <w:rPr>
          <w:color w:val="575756"/>
          <w:spacing w:val="-3"/>
        </w:rPr>
        <w:t xml:space="preserve"> </w:t>
      </w:r>
      <w:r>
        <w:rPr>
          <w:color w:val="575756"/>
        </w:rPr>
        <w:t>18</w:t>
      </w:r>
      <w:r>
        <w:rPr>
          <w:color w:val="575756"/>
          <w:spacing w:val="-3"/>
        </w:rPr>
        <w:t xml:space="preserve"> </w:t>
      </w:r>
      <w:r>
        <w:rPr>
          <w:color w:val="575756"/>
        </w:rPr>
        <w:t>and</w:t>
      </w:r>
      <w:r>
        <w:rPr>
          <w:color w:val="575756"/>
          <w:spacing w:val="-3"/>
        </w:rPr>
        <w:t xml:space="preserve"> </w:t>
      </w:r>
      <w:r>
        <w:rPr>
          <w:color w:val="575756"/>
        </w:rPr>
        <w:t>20</w:t>
      </w:r>
      <w:r>
        <w:rPr>
          <w:color w:val="575756"/>
          <w:spacing w:val="-3"/>
        </w:rPr>
        <w:t xml:space="preserve"> </w:t>
      </w:r>
      <w:r>
        <w:rPr>
          <w:color w:val="575756"/>
        </w:rPr>
        <w:t>yrs</w:t>
      </w:r>
      <w:r>
        <w:rPr>
          <w:color w:val="575756"/>
          <w:spacing w:val="-3"/>
        </w:rPr>
        <w:t xml:space="preserve"> </w:t>
      </w:r>
      <w:r>
        <w:rPr>
          <w:color w:val="575756"/>
        </w:rPr>
        <w:t>I</w:t>
      </w:r>
      <w:r>
        <w:rPr>
          <w:color w:val="575756"/>
          <w:spacing w:val="-3"/>
        </w:rPr>
        <w:t xml:space="preserve"> </w:t>
      </w:r>
      <w:r>
        <w:rPr>
          <w:color w:val="575756"/>
        </w:rPr>
        <w:t>wanted to explore or even talk to someone about how I was feeling and</w:t>
      </w:r>
    </w:p>
    <w:p w14:paraId="065D76F9" w14:textId="77777777" w:rsidR="008C5E22" w:rsidRDefault="00000000">
      <w:pPr>
        <w:pStyle w:val="BodyText"/>
        <w:spacing w:line="208" w:lineRule="auto"/>
        <w:ind w:left="790" w:right="2365"/>
      </w:pPr>
      <w:r>
        <w:rPr>
          <w:color w:val="575756"/>
        </w:rPr>
        <w:t>the way I might wish to express myself in a relationship, but it was indicated</w:t>
      </w:r>
      <w:r>
        <w:rPr>
          <w:color w:val="575756"/>
          <w:spacing w:val="-4"/>
        </w:rPr>
        <w:t xml:space="preserve"> </w:t>
      </w:r>
      <w:r>
        <w:rPr>
          <w:color w:val="575756"/>
        </w:rPr>
        <w:t>to</w:t>
      </w:r>
      <w:r>
        <w:rPr>
          <w:color w:val="575756"/>
          <w:spacing w:val="-4"/>
        </w:rPr>
        <w:t xml:space="preserve"> </w:t>
      </w:r>
      <w:r>
        <w:rPr>
          <w:color w:val="575756"/>
        </w:rPr>
        <w:t>me</w:t>
      </w:r>
      <w:r>
        <w:rPr>
          <w:color w:val="575756"/>
          <w:spacing w:val="-4"/>
        </w:rPr>
        <w:t xml:space="preserve"> </w:t>
      </w:r>
      <w:r>
        <w:rPr>
          <w:color w:val="575756"/>
        </w:rPr>
        <w:t>that</w:t>
      </w:r>
      <w:r>
        <w:rPr>
          <w:color w:val="575756"/>
          <w:spacing w:val="-4"/>
        </w:rPr>
        <w:t xml:space="preserve"> </w:t>
      </w:r>
      <w:r>
        <w:rPr>
          <w:color w:val="575756"/>
        </w:rPr>
        <w:t>discussing</w:t>
      </w:r>
      <w:r>
        <w:rPr>
          <w:color w:val="575756"/>
          <w:spacing w:val="-4"/>
        </w:rPr>
        <w:t xml:space="preserve"> </w:t>
      </w:r>
      <w:r>
        <w:rPr>
          <w:color w:val="575756"/>
        </w:rPr>
        <w:t>this</w:t>
      </w:r>
      <w:r>
        <w:rPr>
          <w:color w:val="575756"/>
          <w:spacing w:val="-4"/>
        </w:rPr>
        <w:t xml:space="preserve"> </w:t>
      </w:r>
      <w:r>
        <w:rPr>
          <w:color w:val="575756"/>
        </w:rPr>
        <w:t>gay</w:t>
      </w:r>
      <w:r>
        <w:rPr>
          <w:color w:val="575756"/>
          <w:spacing w:val="-4"/>
        </w:rPr>
        <w:t xml:space="preserve"> </w:t>
      </w:r>
      <w:r>
        <w:rPr>
          <w:color w:val="575756"/>
        </w:rPr>
        <w:t>topic</w:t>
      </w:r>
      <w:r>
        <w:rPr>
          <w:color w:val="575756"/>
          <w:spacing w:val="-4"/>
        </w:rPr>
        <w:t xml:space="preserve"> </w:t>
      </w:r>
      <w:r>
        <w:rPr>
          <w:color w:val="575756"/>
        </w:rPr>
        <w:t>with</w:t>
      </w:r>
      <w:r>
        <w:rPr>
          <w:color w:val="575756"/>
          <w:spacing w:val="-4"/>
        </w:rPr>
        <w:t xml:space="preserve"> </w:t>
      </w:r>
      <w:r>
        <w:rPr>
          <w:color w:val="575756"/>
        </w:rPr>
        <w:t>a</w:t>
      </w:r>
      <w:r>
        <w:rPr>
          <w:color w:val="575756"/>
          <w:spacing w:val="-4"/>
        </w:rPr>
        <w:t xml:space="preserve"> </w:t>
      </w:r>
      <w:r>
        <w:rPr>
          <w:color w:val="575756"/>
        </w:rPr>
        <w:t>medical</w:t>
      </w:r>
      <w:r>
        <w:rPr>
          <w:color w:val="575756"/>
          <w:spacing w:val="-4"/>
        </w:rPr>
        <w:t xml:space="preserve"> </w:t>
      </w:r>
      <w:r>
        <w:rPr>
          <w:color w:val="575756"/>
        </w:rPr>
        <w:t>officer</w:t>
      </w:r>
      <w:r>
        <w:rPr>
          <w:color w:val="575756"/>
          <w:spacing w:val="-4"/>
        </w:rPr>
        <w:t xml:space="preserve"> </w:t>
      </w:r>
      <w:r>
        <w:rPr>
          <w:color w:val="575756"/>
        </w:rPr>
        <w:t>or padre would not be beneficial, as I would be put under investigation with the possibility I may be discharged. Enjoying my WRAF role and reaching senior levels in sport, I realised that if I made any attempt explore and be my true self I would be dishonourably discharged</w:t>
      </w:r>
      <w:r>
        <w:rPr>
          <w:color w:val="575756"/>
          <w:spacing w:val="40"/>
        </w:rPr>
        <w:t xml:space="preserve"> </w:t>
      </w:r>
      <w:r>
        <w:rPr>
          <w:color w:val="575756"/>
        </w:rPr>
        <w:t>from a life and the opportunities I really wanted. Also I could not emotionally cope with the rejection of not only losing my job, but the possibility of rejection from my family as well. So I decided to act as</w:t>
      </w:r>
    </w:p>
    <w:p w14:paraId="4AA9F2B7" w14:textId="77777777" w:rsidR="008C5E22" w:rsidRDefault="00000000">
      <w:pPr>
        <w:pStyle w:val="BodyText"/>
        <w:spacing w:line="208" w:lineRule="auto"/>
        <w:ind w:left="790" w:right="2341"/>
      </w:pPr>
      <w:r>
        <w:rPr>
          <w:color w:val="575756"/>
        </w:rPr>
        <w:t>a straight women and blend in with the rest of the WRAF, even to the point of getting married to a man. My sense of self over this time was impacted and distorted as I was always trying to please others and blend in, so not to bring attention to any possibly signs I might be gay. It was only once I had completed my service and left the WRAF (9</w:t>
      </w:r>
      <w:r>
        <w:rPr>
          <w:color w:val="575756"/>
          <w:spacing w:val="-1"/>
        </w:rPr>
        <w:t xml:space="preserve"> </w:t>
      </w:r>
      <w:r>
        <w:rPr>
          <w:color w:val="575756"/>
        </w:rPr>
        <w:t>and half years),</w:t>
      </w:r>
      <w:r>
        <w:rPr>
          <w:color w:val="575756"/>
          <w:spacing w:val="-1"/>
        </w:rPr>
        <w:t xml:space="preserve"> </w:t>
      </w:r>
      <w:r>
        <w:rPr>
          <w:color w:val="575756"/>
        </w:rPr>
        <w:t>that I was</w:t>
      </w:r>
      <w:r>
        <w:rPr>
          <w:color w:val="575756"/>
          <w:spacing w:val="-1"/>
        </w:rPr>
        <w:t xml:space="preserve"> </w:t>
      </w:r>
      <w:r>
        <w:rPr>
          <w:color w:val="575756"/>
        </w:rPr>
        <w:t>able to explore</w:t>
      </w:r>
      <w:r>
        <w:rPr>
          <w:color w:val="575756"/>
          <w:spacing w:val="-1"/>
        </w:rPr>
        <w:t xml:space="preserve"> </w:t>
      </w:r>
      <w:r>
        <w:rPr>
          <w:color w:val="575756"/>
        </w:rPr>
        <w:t>who I truly</w:t>
      </w:r>
      <w:r>
        <w:rPr>
          <w:color w:val="575756"/>
          <w:spacing w:val="-1"/>
        </w:rPr>
        <w:t xml:space="preserve"> </w:t>
      </w:r>
      <w:r>
        <w:rPr>
          <w:color w:val="575756"/>
        </w:rPr>
        <w:t xml:space="preserve">was and find </w:t>
      </w:r>
      <w:r>
        <w:rPr>
          <w:color w:val="575756"/>
          <w:spacing w:val="-10"/>
        </w:rPr>
        <w:t>a</w:t>
      </w:r>
    </w:p>
    <w:p w14:paraId="74D14286" w14:textId="77777777" w:rsidR="008C5E22" w:rsidRDefault="00000000">
      <w:pPr>
        <w:pStyle w:val="BodyText"/>
        <w:spacing w:line="208" w:lineRule="auto"/>
        <w:ind w:left="790" w:right="2298"/>
        <w:jc w:val="both"/>
      </w:pPr>
      <w:r>
        <w:rPr>
          <w:color w:val="575756"/>
        </w:rPr>
        <w:t>path</w:t>
      </w:r>
      <w:r>
        <w:rPr>
          <w:color w:val="575756"/>
          <w:spacing w:val="-4"/>
        </w:rPr>
        <w:t xml:space="preserve"> </w:t>
      </w:r>
      <w:r>
        <w:rPr>
          <w:color w:val="575756"/>
        </w:rPr>
        <w:t>of</w:t>
      </w:r>
      <w:r>
        <w:rPr>
          <w:color w:val="575756"/>
          <w:spacing w:val="-4"/>
        </w:rPr>
        <w:t xml:space="preserve"> </w:t>
      </w:r>
      <w:r>
        <w:rPr>
          <w:color w:val="575756"/>
        </w:rPr>
        <w:t>self</w:t>
      </w:r>
      <w:r>
        <w:rPr>
          <w:color w:val="575756"/>
          <w:spacing w:val="-4"/>
        </w:rPr>
        <w:t xml:space="preserve"> </w:t>
      </w:r>
      <w:r>
        <w:rPr>
          <w:color w:val="575756"/>
        </w:rPr>
        <w:t>discovery.</w:t>
      </w:r>
      <w:r>
        <w:rPr>
          <w:color w:val="575756"/>
          <w:spacing w:val="-4"/>
        </w:rPr>
        <w:t xml:space="preserve"> </w:t>
      </w:r>
      <w:r>
        <w:rPr>
          <w:color w:val="575756"/>
        </w:rPr>
        <w:t>On</w:t>
      </w:r>
      <w:r>
        <w:rPr>
          <w:color w:val="575756"/>
          <w:spacing w:val="-4"/>
        </w:rPr>
        <w:t xml:space="preserve"> </w:t>
      </w:r>
      <w:r>
        <w:rPr>
          <w:color w:val="575756"/>
        </w:rPr>
        <w:t>this</w:t>
      </w:r>
      <w:r>
        <w:rPr>
          <w:color w:val="575756"/>
          <w:spacing w:val="-4"/>
        </w:rPr>
        <w:t xml:space="preserve"> </w:t>
      </w:r>
      <w:r>
        <w:rPr>
          <w:color w:val="575756"/>
        </w:rPr>
        <w:t>journey</w:t>
      </w:r>
      <w:r>
        <w:rPr>
          <w:color w:val="575756"/>
          <w:spacing w:val="-4"/>
        </w:rPr>
        <w:t xml:space="preserve"> </w:t>
      </w:r>
      <w:r>
        <w:rPr>
          <w:color w:val="575756"/>
        </w:rPr>
        <w:t>of</w:t>
      </w:r>
      <w:r>
        <w:rPr>
          <w:color w:val="575756"/>
          <w:spacing w:val="-4"/>
        </w:rPr>
        <w:t xml:space="preserve"> </w:t>
      </w:r>
      <w:r>
        <w:rPr>
          <w:color w:val="575756"/>
        </w:rPr>
        <w:t>self</w:t>
      </w:r>
      <w:r>
        <w:rPr>
          <w:color w:val="575756"/>
          <w:spacing w:val="-4"/>
        </w:rPr>
        <w:t xml:space="preserve"> </w:t>
      </w:r>
      <w:r>
        <w:rPr>
          <w:color w:val="575756"/>
        </w:rPr>
        <w:t>healing</w:t>
      </w:r>
      <w:r>
        <w:rPr>
          <w:color w:val="575756"/>
          <w:spacing w:val="-4"/>
        </w:rPr>
        <w:t xml:space="preserve"> </w:t>
      </w:r>
      <w:r>
        <w:rPr>
          <w:color w:val="575756"/>
        </w:rPr>
        <w:t>I</w:t>
      </w:r>
      <w:r>
        <w:rPr>
          <w:color w:val="575756"/>
          <w:spacing w:val="-4"/>
        </w:rPr>
        <w:t xml:space="preserve"> </w:t>
      </w:r>
      <w:r>
        <w:rPr>
          <w:color w:val="575756"/>
        </w:rPr>
        <w:t>learnt</w:t>
      </w:r>
      <w:r>
        <w:rPr>
          <w:color w:val="575756"/>
          <w:spacing w:val="-4"/>
        </w:rPr>
        <w:t xml:space="preserve"> </w:t>
      </w:r>
      <w:r>
        <w:rPr>
          <w:color w:val="575756"/>
        </w:rPr>
        <w:t>my</w:t>
      </w:r>
      <w:r>
        <w:rPr>
          <w:color w:val="575756"/>
          <w:spacing w:val="-4"/>
        </w:rPr>
        <w:t xml:space="preserve"> </w:t>
      </w:r>
      <w:r>
        <w:rPr>
          <w:color w:val="575756"/>
        </w:rPr>
        <w:t>mental well being had suffered and I had a breakdown requiring support over a long period of time.”</w:t>
      </w:r>
    </w:p>
    <w:p w14:paraId="1AF20C0A" w14:textId="77777777" w:rsidR="008C5E22" w:rsidRDefault="00000000">
      <w:pPr>
        <w:pStyle w:val="BodyText"/>
        <w:spacing w:before="128" w:line="309" w:lineRule="exact"/>
        <w:ind w:left="1187"/>
        <w:rPr>
          <w:rFonts w:ascii="HelveticaNeueLTPro-Md" w:hAnsi="HelveticaNeueLTPro-Md"/>
        </w:rPr>
      </w:pPr>
      <w:r>
        <w:rPr>
          <w:rFonts w:ascii="HelveticaNeueLTPro-Md" w:hAnsi="HelveticaNeueLTPro-Md"/>
          <w:color w:val="575756"/>
        </w:rPr>
        <w:t>“Through</w:t>
      </w:r>
      <w:r>
        <w:rPr>
          <w:rFonts w:ascii="HelveticaNeueLTPro-Md" w:hAnsi="HelveticaNeueLTPro-Md"/>
          <w:color w:val="575756"/>
          <w:spacing w:val="-1"/>
        </w:rPr>
        <w:t xml:space="preserve"> </w:t>
      </w:r>
      <w:r>
        <w:rPr>
          <w:rFonts w:ascii="HelveticaNeueLTPro-Md" w:hAnsi="HelveticaNeueLTPro-Md"/>
          <w:color w:val="575756"/>
        </w:rPr>
        <w:t>out my</w:t>
      </w:r>
      <w:r>
        <w:rPr>
          <w:rFonts w:ascii="HelveticaNeueLTPro-Md" w:hAnsi="HelveticaNeueLTPro-Md"/>
          <w:color w:val="575756"/>
          <w:spacing w:val="-1"/>
        </w:rPr>
        <w:t xml:space="preserve"> </w:t>
      </w:r>
      <w:r>
        <w:rPr>
          <w:rFonts w:ascii="HelveticaNeueLTPro-Md" w:hAnsi="HelveticaNeueLTPro-Md"/>
          <w:color w:val="575756"/>
        </w:rPr>
        <w:t>civilian life</w:t>
      </w:r>
      <w:r>
        <w:rPr>
          <w:rFonts w:ascii="HelveticaNeueLTPro-Md" w:hAnsi="HelveticaNeueLTPro-Md"/>
          <w:color w:val="575756"/>
          <w:spacing w:val="-1"/>
        </w:rPr>
        <w:t xml:space="preserve"> </w:t>
      </w:r>
      <w:r>
        <w:rPr>
          <w:rFonts w:ascii="HelveticaNeueLTPro-Md" w:hAnsi="HelveticaNeueLTPro-Md"/>
          <w:color w:val="575756"/>
        </w:rPr>
        <w:t>I have</w:t>
      </w:r>
      <w:r>
        <w:rPr>
          <w:rFonts w:ascii="HelveticaNeueLTPro-Md" w:hAnsi="HelveticaNeueLTPro-Md"/>
          <w:color w:val="575756"/>
          <w:spacing w:val="-1"/>
        </w:rPr>
        <w:t xml:space="preserve"> </w:t>
      </w:r>
      <w:r>
        <w:rPr>
          <w:rFonts w:ascii="HelveticaNeueLTPro-Md" w:hAnsi="HelveticaNeueLTPro-Md"/>
          <w:color w:val="575756"/>
        </w:rPr>
        <w:t>likened it</w:t>
      </w:r>
      <w:r>
        <w:rPr>
          <w:rFonts w:ascii="HelveticaNeueLTPro-Md" w:hAnsi="HelveticaNeueLTPro-Md"/>
          <w:color w:val="575756"/>
          <w:spacing w:val="-1"/>
        </w:rPr>
        <w:t xml:space="preserve"> </w:t>
      </w:r>
      <w:r>
        <w:rPr>
          <w:rFonts w:ascii="HelveticaNeueLTPro-Md" w:hAnsi="HelveticaNeueLTPro-Md"/>
          <w:color w:val="575756"/>
        </w:rPr>
        <w:t xml:space="preserve">to </w:t>
      </w:r>
      <w:r>
        <w:rPr>
          <w:rFonts w:ascii="HelveticaNeueLTPro-Md" w:hAnsi="HelveticaNeueLTPro-Md"/>
          <w:color w:val="575756"/>
          <w:spacing w:val="-2"/>
        </w:rPr>
        <w:t>PTSD.</w:t>
      </w:r>
    </w:p>
    <w:p w14:paraId="52C48AC3" w14:textId="77777777" w:rsidR="008C5E22" w:rsidRDefault="00000000">
      <w:pPr>
        <w:pStyle w:val="BodyText"/>
        <w:spacing w:line="286" w:lineRule="exact"/>
        <w:ind w:left="790"/>
        <w:jc w:val="both"/>
        <w:rPr>
          <w:rFonts w:ascii="HelveticaNeueLTPro-Md" w:hAnsi="HelveticaNeueLTPro-Md"/>
        </w:rPr>
      </w:pPr>
      <w:r>
        <w:rPr>
          <w:rFonts w:ascii="HelveticaNeueLTPro-Md" w:hAnsi="HelveticaNeueLTPro-Md"/>
          <w:color w:val="575756"/>
        </w:rPr>
        <w:t>There</w:t>
      </w:r>
      <w:r>
        <w:rPr>
          <w:rFonts w:ascii="HelveticaNeueLTPro-Md" w:hAnsi="HelveticaNeueLTPro-Md"/>
          <w:color w:val="575756"/>
          <w:spacing w:val="-2"/>
        </w:rPr>
        <w:t xml:space="preserve"> </w:t>
      </w:r>
      <w:r>
        <w:rPr>
          <w:rFonts w:ascii="HelveticaNeueLTPro-Md" w:hAnsi="HelveticaNeueLTPro-Md"/>
          <w:color w:val="575756"/>
        </w:rPr>
        <w:t>were</w:t>
      </w:r>
      <w:r>
        <w:rPr>
          <w:rFonts w:ascii="HelveticaNeueLTPro-Md" w:hAnsi="HelveticaNeueLTPro-Md"/>
          <w:color w:val="575756"/>
          <w:spacing w:val="-1"/>
        </w:rPr>
        <w:t xml:space="preserve"> </w:t>
      </w:r>
      <w:r>
        <w:rPr>
          <w:rFonts w:ascii="HelveticaNeueLTPro-Md" w:hAnsi="HelveticaNeueLTPro-Md"/>
          <w:color w:val="575756"/>
        </w:rPr>
        <w:t>feelings</w:t>
      </w:r>
      <w:r>
        <w:rPr>
          <w:rFonts w:ascii="HelveticaNeueLTPro-Md" w:hAnsi="HelveticaNeueLTPro-Md"/>
          <w:color w:val="575756"/>
          <w:spacing w:val="-1"/>
        </w:rPr>
        <w:t xml:space="preserve"> </w:t>
      </w:r>
      <w:r>
        <w:rPr>
          <w:rFonts w:ascii="HelveticaNeueLTPro-Md" w:hAnsi="HelveticaNeueLTPro-Md"/>
          <w:color w:val="575756"/>
        </w:rPr>
        <w:t>of</w:t>
      </w:r>
      <w:r>
        <w:rPr>
          <w:rFonts w:ascii="HelveticaNeueLTPro-Md" w:hAnsi="HelveticaNeueLTPro-Md"/>
          <w:color w:val="575756"/>
          <w:spacing w:val="-1"/>
        </w:rPr>
        <w:t xml:space="preserve"> </w:t>
      </w:r>
      <w:r>
        <w:rPr>
          <w:rFonts w:ascii="HelveticaNeueLTPro-Md" w:hAnsi="HelveticaNeueLTPro-Md"/>
          <w:color w:val="575756"/>
        </w:rPr>
        <w:t>lack</w:t>
      </w:r>
      <w:r>
        <w:rPr>
          <w:rFonts w:ascii="HelveticaNeueLTPro-Md" w:hAnsi="HelveticaNeueLTPro-Md"/>
          <w:color w:val="575756"/>
          <w:spacing w:val="-1"/>
        </w:rPr>
        <w:t xml:space="preserve"> </w:t>
      </w:r>
      <w:r>
        <w:rPr>
          <w:rFonts w:ascii="HelveticaNeueLTPro-Md" w:hAnsi="HelveticaNeueLTPro-Md"/>
          <w:color w:val="575756"/>
        </w:rPr>
        <w:t>of</w:t>
      </w:r>
      <w:r>
        <w:rPr>
          <w:rFonts w:ascii="HelveticaNeueLTPro-Md" w:hAnsi="HelveticaNeueLTPro-Md"/>
          <w:color w:val="575756"/>
          <w:spacing w:val="-1"/>
        </w:rPr>
        <w:t xml:space="preserve"> </w:t>
      </w:r>
      <w:r>
        <w:rPr>
          <w:rFonts w:ascii="HelveticaNeueLTPro-Md" w:hAnsi="HelveticaNeueLTPro-Md"/>
          <w:color w:val="575756"/>
        </w:rPr>
        <w:t>self‑worth,</w:t>
      </w:r>
      <w:r>
        <w:rPr>
          <w:rFonts w:ascii="HelveticaNeueLTPro-Md" w:hAnsi="HelveticaNeueLTPro-Md"/>
          <w:color w:val="575756"/>
          <w:spacing w:val="-1"/>
        </w:rPr>
        <w:t xml:space="preserve"> </w:t>
      </w:r>
      <w:r>
        <w:rPr>
          <w:rFonts w:ascii="HelveticaNeueLTPro-Md" w:hAnsi="HelveticaNeueLTPro-Md"/>
          <w:color w:val="575756"/>
        </w:rPr>
        <w:t>shame,</w:t>
      </w:r>
      <w:r>
        <w:rPr>
          <w:rFonts w:ascii="HelveticaNeueLTPro-Md" w:hAnsi="HelveticaNeueLTPro-Md"/>
          <w:color w:val="575756"/>
          <w:spacing w:val="-1"/>
        </w:rPr>
        <w:t xml:space="preserve"> </w:t>
      </w:r>
      <w:r>
        <w:rPr>
          <w:rFonts w:ascii="HelveticaNeueLTPro-Md" w:hAnsi="HelveticaNeueLTPro-Md"/>
          <w:color w:val="575756"/>
        </w:rPr>
        <w:t>my</w:t>
      </w:r>
      <w:r>
        <w:rPr>
          <w:rFonts w:ascii="HelveticaNeueLTPro-Md" w:hAnsi="HelveticaNeueLTPro-Md"/>
          <w:color w:val="575756"/>
          <w:spacing w:val="-1"/>
        </w:rPr>
        <w:t xml:space="preserve"> </w:t>
      </w:r>
      <w:r>
        <w:rPr>
          <w:rFonts w:ascii="HelveticaNeueLTPro-Md" w:hAnsi="HelveticaNeueLTPro-Md"/>
          <w:color w:val="575756"/>
          <w:spacing w:val="-2"/>
        </w:rPr>
        <w:t>self‑esteem</w:t>
      </w:r>
    </w:p>
    <w:p w14:paraId="590C3E58" w14:textId="77777777" w:rsidR="008C5E22" w:rsidRDefault="00000000">
      <w:pPr>
        <w:pStyle w:val="BodyText"/>
        <w:spacing w:before="14" w:line="208" w:lineRule="auto"/>
        <w:ind w:left="790" w:right="2704"/>
      </w:pPr>
      <w:r>
        <w:rPr>
          <w:color w:val="575756"/>
        </w:rPr>
        <w:t>was poor and remains a constant battle today. Poor confidence, in the early years post discharge, I was always fearful of this happening again especially in my new job. I have contemplated suicide</w:t>
      </w:r>
      <w:r>
        <w:rPr>
          <w:color w:val="575756"/>
          <w:spacing w:val="-4"/>
        </w:rPr>
        <w:t xml:space="preserve"> </w:t>
      </w:r>
      <w:r>
        <w:rPr>
          <w:color w:val="575756"/>
        </w:rPr>
        <w:t>on</w:t>
      </w:r>
      <w:r>
        <w:rPr>
          <w:color w:val="575756"/>
          <w:spacing w:val="-4"/>
        </w:rPr>
        <w:t xml:space="preserve"> </w:t>
      </w:r>
      <w:r>
        <w:rPr>
          <w:color w:val="575756"/>
        </w:rPr>
        <w:t>and</w:t>
      </w:r>
      <w:r>
        <w:rPr>
          <w:color w:val="575756"/>
          <w:spacing w:val="-4"/>
        </w:rPr>
        <w:t xml:space="preserve"> </w:t>
      </w:r>
      <w:r>
        <w:rPr>
          <w:color w:val="575756"/>
        </w:rPr>
        <w:t>off</w:t>
      </w:r>
      <w:r>
        <w:rPr>
          <w:color w:val="575756"/>
          <w:spacing w:val="-4"/>
        </w:rPr>
        <w:t xml:space="preserve"> </w:t>
      </w:r>
      <w:r>
        <w:rPr>
          <w:color w:val="575756"/>
        </w:rPr>
        <w:t>throughout</w:t>
      </w:r>
      <w:r>
        <w:rPr>
          <w:color w:val="575756"/>
          <w:spacing w:val="-4"/>
        </w:rPr>
        <w:t xml:space="preserve"> </w:t>
      </w:r>
      <w:r>
        <w:rPr>
          <w:color w:val="575756"/>
        </w:rPr>
        <w:t>the</w:t>
      </w:r>
      <w:r>
        <w:rPr>
          <w:color w:val="575756"/>
          <w:spacing w:val="-4"/>
        </w:rPr>
        <w:t xml:space="preserve"> </w:t>
      </w:r>
      <w:r>
        <w:rPr>
          <w:color w:val="575756"/>
        </w:rPr>
        <w:t>years.</w:t>
      </w:r>
      <w:r>
        <w:rPr>
          <w:color w:val="575756"/>
          <w:spacing w:val="-4"/>
        </w:rPr>
        <w:t xml:space="preserve"> </w:t>
      </w:r>
      <w:r>
        <w:rPr>
          <w:color w:val="575756"/>
        </w:rPr>
        <w:t>I</w:t>
      </w:r>
      <w:r>
        <w:rPr>
          <w:color w:val="575756"/>
          <w:spacing w:val="-4"/>
        </w:rPr>
        <w:t xml:space="preserve"> </w:t>
      </w:r>
      <w:r>
        <w:rPr>
          <w:color w:val="575756"/>
        </w:rPr>
        <w:t>was</w:t>
      </w:r>
      <w:r>
        <w:rPr>
          <w:color w:val="575756"/>
          <w:spacing w:val="-4"/>
        </w:rPr>
        <w:t xml:space="preserve"> </w:t>
      </w:r>
      <w:r>
        <w:rPr>
          <w:color w:val="575756"/>
        </w:rPr>
        <w:t>angry</w:t>
      </w:r>
      <w:r>
        <w:rPr>
          <w:color w:val="575756"/>
          <w:spacing w:val="-4"/>
        </w:rPr>
        <w:t xml:space="preserve"> </w:t>
      </w:r>
      <w:r>
        <w:rPr>
          <w:color w:val="575756"/>
        </w:rPr>
        <w:t>–</w:t>
      </w:r>
      <w:r>
        <w:rPr>
          <w:color w:val="575756"/>
          <w:spacing w:val="-4"/>
        </w:rPr>
        <w:t xml:space="preserve"> </w:t>
      </w:r>
      <w:r>
        <w:rPr>
          <w:color w:val="575756"/>
        </w:rPr>
        <w:t>this</w:t>
      </w:r>
      <w:r>
        <w:rPr>
          <w:color w:val="575756"/>
          <w:spacing w:val="-4"/>
        </w:rPr>
        <w:t xml:space="preserve"> </w:t>
      </w:r>
      <w:r>
        <w:rPr>
          <w:color w:val="575756"/>
        </w:rPr>
        <w:t>was</w:t>
      </w:r>
      <w:r>
        <w:rPr>
          <w:color w:val="575756"/>
          <w:spacing w:val="-4"/>
        </w:rPr>
        <w:t xml:space="preserve"> </w:t>
      </w:r>
      <w:r>
        <w:rPr>
          <w:color w:val="575756"/>
        </w:rPr>
        <w:t>my career and it should have been my choice to leave on my terms.</w:t>
      </w:r>
    </w:p>
    <w:p w14:paraId="45C09833" w14:textId="77777777" w:rsidR="008C5E22" w:rsidRDefault="00000000">
      <w:pPr>
        <w:pStyle w:val="BodyText"/>
        <w:spacing w:line="208" w:lineRule="auto"/>
        <w:ind w:left="790" w:right="2864"/>
      </w:pPr>
      <w:r>
        <w:rPr>
          <w:color w:val="575756"/>
        </w:rPr>
        <w:t>Stress</w:t>
      </w:r>
      <w:r>
        <w:rPr>
          <w:color w:val="575756"/>
          <w:spacing w:val="-5"/>
        </w:rPr>
        <w:t xml:space="preserve"> </w:t>
      </w:r>
      <w:r>
        <w:rPr>
          <w:color w:val="575756"/>
        </w:rPr>
        <w:t>and</w:t>
      </w:r>
      <w:r>
        <w:rPr>
          <w:color w:val="575756"/>
          <w:spacing w:val="-5"/>
        </w:rPr>
        <w:t xml:space="preserve"> </w:t>
      </w:r>
      <w:r>
        <w:rPr>
          <w:color w:val="575756"/>
        </w:rPr>
        <w:t>anxiety</w:t>
      </w:r>
      <w:r>
        <w:rPr>
          <w:color w:val="575756"/>
          <w:spacing w:val="-5"/>
        </w:rPr>
        <w:t xml:space="preserve"> </w:t>
      </w:r>
      <w:r>
        <w:rPr>
          <w:color w:val="575756"/>
        </w:rPr>
        <w:t>have</w:t>
      </w:r>
      <w:r>
        <w:rPr>
          <w:color w:val="575756"/>
          <w:spacing w:val="-5"/>
        </w:rPr>
        <w:t xml:space="preserve"> </w:t>
      </w:r>
      <w:r>
        <w:rPr>
          <w:color w:val="575756"/>
        </w:rPr>
        <w:t>been</w:t>
      </w:r>
      <w:r>
        <w:rPr>
          <w:color w:val="575756"/>
          <w:spacing w:val="-5"/>
        </w:rPr>
        <w:t xml:space="preserve"> </w:t>
      </w:r>
      <w:r>
        <w:rPr>
          <w:color w:val="575756"/>
        </w:rPr>
        <w:t>lifelong</w:t>
      </w:r>
      <w:r>
        <w:rPr>
          <w:color w:val="575756"/>
          <w:spacing w:val="-5"/>
        </w:rPr>
        <w:t xml:space="preserve"> </w:t>
      </w:r>
      <w:r>
        <w:rPr>
          <w:color w:val="575756"/>
        </w:rPr>
        <w:t>seeking</w:t>
      </w:r>
      <w:r>
        <w:rPr>
          <w:color w:val="575756"/>
          <w:spacing w:val="-5"/>
        </w:rPr>
        <w:t xml:space="preserve"> </w:t>
      </w:r>
      <w:r>
        <w:rPr>
          <w:color w:val="575756"/>
        </w:rPr>
        <w:t>the</w:t>
      </w:r>
      <w:r>
        <w:rPr>
          <w:color w:val="575756"/>
          <w:spacing w:val="-5"/>
        </w:rPr>
        <w:t xml:space="preserve"> </w:t>
      </w:r>
      <w:r>
        <w:rPr>
          <w:color w:val="575756"/>
        </w:rPr>
        <w:t>services</w:t>
      </w:r>
      <w:r>
        <w:rPr>
          <w:color w:val="575756"/>
          <w:spacing w:val="-5"/>
        </w:rPr>
        <w:t xml:space="preserve"> </w:t>
      </w:r>
      <w:r>
        <w:rPr>
          <w:color w:val="575756"/>
        </w:rPr>
        <w:t>of counselling and medications.”</w:t>
      </w:r>
    </w:p>
    <w:p w14:paraId="089BBB64" w14:textId="77777777" w:rsidR="008C5E22" w:rsidRDefault="008C5E22">
      <w:pPr>
        <w:spacing w:line="208" w:lineRule="auto"/>
        <w:sectPr w:rsidR="008C5E22">
          <w:pgSz w:w="11910" w:h="16840"/>
          <w:pgMar w:top="1120" w:right="860" w:bottom="280" w:left="740" w:header="746" w:footer="0" w:gutter="0"/>
          <w:cols w:space="720"/>
        </w:sectPr>
      </w:pPr>
    </w:p>
    <w:p w14:paraId="59709D27" w14:textId="77777777" w:rsidR="008C5E22" w:rsidRDefault="008C5E22">
      <w:pPr>
        <w:pStyle w:val="BodyText"/>
        <w:rPr>
          <w:sz w:val="20"/>
        </w:rPr>
      </w:pPr>
    </w:p>
    <w:p w14:paraId="5049D95A" w14:textId="77777777" w:rsidR="008C5E22" w:rsidRDefault="008C5E22">
      <w:pPr>
        <w:pStyle w:val="BodyText"/>
        <w:rPr>
          <w:sz w:val="20"/>
        </w:rPr>
      </w:pPr>
    </w:p>
    <w:p w14:paraId="3C243906" w14:textId="77777777" w:rsidR="008C5E22" w:rsidRDefault="008C5E22">
      <w:pPr>
        <w:pStyle w:val="BodyText"/>
        <w:spacing w:before="7"/>
        <w:rPr>
          <w:sz w:val="22"/>
        </w:rPr>
      </w:pPr>
    </w:p>
    <w:p w14:paraId="54AC6129" w14:textId="77777777" w:rsidR="008C5E22" w:rsidRDefault="00000000">
      <w:pPr>
        <w:pStyle w:val="BodyText"/>
        <w:spacing w:before="88" w:line="208" w:lineRule="auto"/>
        <w:ind w:left="2406" w:right="713" w:firstLine="396"/>
      </w:pPr>
      <w:r>
        <w:rPr>
          <w:rFonts w:ascii="HelveticaNeueLTPro-Md" w:hAnsi="HelveticaNeueLTPro-Md"/>
          <w:color w:val="575756"/>
        </w:rPr>
        <w:t xml:space="preserve">[From a veteran’s psychological therapist] “she was subjected to sustained emotional, physical and sexual abuse </w:t>
      </w:r>
      <w:r>
        <w:rPr>
          <w:color w:val="575756"/>
        </w:rPr>
        <w:t>during her time in the Navy, between the years of (approximately) August 1981 and November 1986. She was also bullied by her colleagues in relation to her sexual orientation. As a consequence,</w:t>
      </w:r>
      <w:r>
        <w:rPr>
          <w:color w:val="575756"/>
          <w:spacing w:val="80"/>
        </w:rPr>
        <w:t xml:space="preserve"> </w:t>
      </w:r>
      <w:r>
        <w:rPr>
          <w:color w:val="575756"/>
        </w:rPr>
        <w:t>Ms</w:t>
      </w:r>
      <w:r>
        <w:rPr>
          <w:color w:val="575756"/>
          <w:spacing w:val="-2"/>
        </w:rPr>
        <w:t xml:space="preserve"> </w:t>
      </w:r>
      <w:r>
        <w:rPr>
          <w:color w:val="575756"/>
        </w:rPr>
        <w:t>S[…]</w:t>
      </w:r>
      <w:r>
        <w:rPr>
          <w:color w:val="575756"/>
          <w:spacing w:val="-2"/>
        </w:rPr>
        <w:t xml:space="preserve"> </w:t>
      </w:r>
      <w:r>
        <w:rPr>
          <w:color w:val="575756"/>
        </w:rPr>
        <w:t>more</w:t>
      </w:r>
      <w:r>
        <w:rPr>
          <w:color w:val="575756"/>
          <w:spacing w:val="-2"/>
        </w:rPr>
        <w:t xml:space="preserve"> </w:t>
      </w:r>
      <w:r>
        <w:rPr>
          <w:color w:val="575756"/>
        </w:rPr>
        <w:t>recently</w:t>
      </w:r>
      <w:r>
        <w:rPr>
          <w:color w:val="575756"/>
          <w:spacing w:val="-2"/>
        </w:rPr>
        <w:t xml:space="preserve"> </w:t>
      </w:r>
      <w:r>
        <w:rPr>
          <w:color w:val="575756"/>
        </w:rPr>
        <w:t>has</w:t>
      </w:r>
      <w:r>
        <w:rPr>
          <w:color w:val="575756"/>
          <w:spacing w:val="-2"/>
        </w:rPr>
        <w:t xml:space="preserve"> </w:t>
      </w:r>
      <w:r>
        <w:rPr>
          <w:color w:val="575756"/>
        </w:rPr>
        <w:t>been</w:t>
      </w:r>
      <w:r>
        <w:rPr>
          <w:color w:val="575756"/>
          <w:spacing w:val="-2"/>
        </w:rPr>
        <w:t xml:space="preserve"> </w:t>
      </w:r>
      <w:r>
        <w:rPr>
          <w:color w:val="575756"/>
        </w:rPr>
        <w:t>suffering</w:t>
      </w:r>
      <w:r>
        <w:rPr>
          <w:color w:val="575756"/>
          <w:spacing w:val="-2"/>
        </w:rPr>
        <w:t xml:space="preserve"> </w:t>
      </w:r>
      <w:r>
        <w:rPr>
          <w:color w:val="575756"/>
        </w:rPr>
        <w:t>with</w:t>
      </w:r>
      <w:r>
        <w:rPr>
          <w:color w:val="575756"/>
          <w:spacing w:val="-2"/>
        </w:rPr>
        <w:t xml:space="preserve"> </w:t>
      </w:r>
      <w:r>
        <w:rPr>
          <w:color w:val="575756"/>
        </w:rPr>
        <w:t>Post</w:t>
      </w:r>
      <w:r>
        <w:rPr>
          <w:color w:val="575756"/>
          <w:spacing w:val="-2"/>
        </w:rPr>
        <w:t xml:space="preserve"> </w:t>
      </w:r>
      <w:r>
        <w:rPr>
          <w:color w:val="575756"/>
        </w:rPr>
        <w:t>Traumatic</w:t>
      </w:r>
      <w:r>
        <w:rPr>
          <w:color w:val="575756"/>
          <w:spacing w:val="-2"/>
        </w:rPr>
        <w:t xml:space="preserve"> </w:t>
      </w:r>
      <w:r>
        <w:rPr>
          <w:color w:val="575756"/>
        </w:rPr>
        <w:t>Stress Disorder, and experiences regular nightmares and flashbacks to incidents of abuse specifically relating to her time in the Navy, which she finds very distressing. She is currently attending psychological therapy with the P[…] Adult Psychological Therapies Service to help manage</w:t>
      </w:r>
      <w:r>
        <w:rPr>
          <w:color w:val="575756"/>
          <w:spacing w:val="-5"/>
        </w:rPr>
        <w:t xml:space="preserve"> </w:t>
      </w:r>
      <w:r>
        <w:rPr>
          <w:color w:val="575756"/>
        </w:rPr>
        <w:t>her</w:t>
      </w:r>
      <w:r>
        <w:rPr>
          <w:color w:val="575756"/>
          <w:spacing w:val="-5"/>
        </w:rPr>
        <w:t xml:space="preserve"> </w:t>
      </w:r>
      <w:r>
        <w:rPr>
          <w:color w:val="575756"/>
        </w:rPr>
        <w:t>symptoms.”</w:t>
      </w:r>
      <w:r>
        <w:rPr>
          <w:color w:val="575756"/>
          <w:spacing w:val="-5"/>
        </w:rPr>
        <w:t xml:space="preserve"> </w:t>
      </w:r>
      <w:r>
        <w:rPr>
          <w:color w:val="575756"/>
        </w:rPr>
        <w:t>and</w:t>
      </w:r>
      <w:r>
        <w:rPr>
          <w:color w:val="575756"/>
          <w:spacing w:val="-5"/>
        </w:rPr>
        <w:t xml:space="preserve"> </w:t>
      </w:r>
      <w:r>
        <w:rPr>
          <w:color w:val="575756"/>
        </w:rPr>
        <w:t>process</w:t>
      </w:r>
      <w:r>
        <w:rPr>
          <w:color w:val="575756"/>
          <w:spacing w:val="-5"/>
        </w:rPr>
        <w:t xml:space="preserve"> </w:t>
      </w:r>
      <w:r>
        <w:rPr>
          <w:color w:val="575756"/>
        </w:rPr>
        <w:t>the</w:t>
      </w:r>
      <w:r>
        <w:rPr>
          <w:color w:val="575756"/>
          <w:spacing w:val="-5"/>
        </w:rPr>
        <w:t xml:space="preserve"> </w:t>
      </w:r>
      <w:r>
        <w:rPr>
          <w:color w:val="575756"/>
        </w:rPr>
        <w:t>events</w:t>
      </w:r>
      <w:r>
        <w:rPr>
          <w:color w:val="575756"/>
          <w:spacing w:val="-5"/>
        </w:rPr>
        <w:t xml:space="preserve"> </w:t>
      </w:r>
      <w:r>
        <w:rPr>
          <w:color w:val="575756"/>
        </w:rPr>
        <w:t>that</w:t>
      </w:r>
      <w:r>
        <w:rPr>
          <w:color w:val="575756"/>
          <w:spacing w:val="-5"/>
        </w:rPr>
        <w:t xml:space="preserve"> </w:t>
      </w:r>
      <w:r>
        <w:rPr>
          <w:color w:val="575756"/>
        </w:rPr>
        <w:t>occurred</w:t>
      </w:r>
      <w:r>
        <w:rPr>
          <w:color w:val="575756"/>
          <w:spacing w:val="-5"/>
        </w:rPr>
        <w:t xml:space="preserve"> </w:t>
      </w:r>
      <w:r>
        <w:rPr>
          <w:color w:val="575756"/>
        </w:rPr>
        <w:t>during her time in the Navy.”</w:t>
      </w:r>
    </w:p>
    <w:p w14:paraId="741854C2" w14:textId="77777777" w:rsidR="008C5E22" w:rsidRDefault="00000000">
      <w:pPr>
        <w:pStyle w:val="BodyText"/>
        <w:spacing w:before="133" w:line="309" w:lineRule="exact"/>
        <w:ind w:left="2803"/>
        <w:rPr>
          <w:rFonts w:ascii="HelveticaNeueLTPro-Md" w:hAnsi="HelveticaNeueLTPro-Md"/>
        </w:rPr>
      </w:pP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am</w:t>
      </w:r>
      <w:r>
        <w:rPr>
          <w:rFonts w:ascii="HelveticaNeueLTPro-Md" w:hAnsi="HelveticaNeueLTPro-Md"/>
          <w:color w:val="575756"/>
          <w:spacing w:val="-2"/>
        </w:rPr>
        <w:t xml:space="preserve"> </w:t>
      </w:r>
      <w:r>
        <w:rPr>
          <w:rFonts w:ascii="HelveticaNeueLTPro-Md" w:hAnsi="HelveticaNeueLTPro-Md"/>
          <w:color w:val="575756"/>
        </w:rPr>
        <w:t>a</w:t>
      </w:r>
      <w:r>
        <w:rPr>
          <w:rFonts w:ascii="HelveticaNeueLTPro-Md" w:hAnsi="HelveticaNeueLTPro-Md"/>
          <w:color w:val="575756"/>
          <w:spacing w:val="-2"/>
        </w:rPr>
        <w:t xml:space="preserve"> </w:t>
      </w:r>
      <w:r>
        <w:rPr>
          <w:rFonts w:ascii="HelveticaNeueLTPro-Md" w:hAnsi="HelveticaNeueLTPro-Md"/>
          <w:color w:val="575756"/>
        </w:rPr>
        <w:t>Veterans</w:t>
      </w:r>
      <w:r>
        <w:rPr>
          <w:rFonts w:ascii="HelveticaNeueLTPro-Md" w:hAnsi="HelveticaNeueLTPro-Md"/>
          <w:color w:val="575756"/>
          <w:spacing w:val="-2"/>
        </w:rPr>
        <w:t xml:space="preserve"> </w:t>
      </w:r>
      <w:r>
        <w:rPr>
          <w:rFonts w:ascii="HelveticaNeueLTPro-Md" w:hAnsi="HelveticaNeueLTPro-Md"/>
          <w:color w:val="575756"/>
        </w:rPr>
        <w:t>Community</w:t>
      </w:r>
      <w:r>
        <w:rPr>
          <w:rFonts w:ascii="HelveticaNeueLTPro-Md" w:hAnsi="HelveticaNeueLTPro-Md"/>
          <w:color w:val="575756"/>
          <w:spacing w:val="-2"/>
        </w:rPr>
        <w:t xml:space="preserve"> </w:t>
      </w:r>
      <w:r>
        <w:rPr>
          <w:rFonts w:ascii="HelveticaNeueLTPro-Md" w:hAnsi="HelveticaNeueLTPro-Md"/>
          <w:color w:val="575756"/>
        </w:rPr>
        <w:t>Worker</w:t>
      </w:r>
      <w:r>
        <w:rPr>
          <w:rFonts w:ascii="HelveticaNeueLTPro-Md" w:hAnsi="HelveticaNeueLTPro-Md"/>
          <w:color w:val="575756"/>
          <w:spacing w:val="-2"/>
        </w:rPr>
        <w:t xml:space="preserve"> </w:t>
      </w:r>
      <w:r>
        <w:rPr>
          <w:rFonts w:ascii="HelveticaNeueLTPro-Md" w:hAnsi="HelveticaNeueLTPro-Md"/>
          <w:color w:val="575756"/>
        </w:rPr>
        <w:t>for</w:t>
      </w:r>
      <w:r>
        <w:rPr>
          <w:rFonts w:ascii="HelveticaNeueLTPro-Md" w:hAnsi="HelveticaNeueLTPro-Md"/>
          <w:color w:val="575756"/>
          <w:spacing w:val="-2"/>
        </w:rPr>
        <w:t xml:space="preserve"> </w:t>
      </w:r>
      <w:r>
        <w:rPr>
          <w:rFonts w:ascii="HelveticaNeueLTPro-Md" w:hAnsi="HelveticaNeueLTPro-Md"/>
          <w:color w:val="575756"/>
        </w:rPr>
        <w:t>Fighting</w:t>
      </w:r>
      <w:r>
        <w:rPr>
          <w:rFonts w:ascii="HelveticaNeueLTPro-Md" w:hAnsi="HelveticaNeueLTPro-Md"/>
          <w:color w:val="575756"/>
          <w:spacing w:val="-2"/>
        </w:rPr>
        <w:t xml:space="preserve"> </w:t>
      </w:r>
      <w:r>
        <w:rPr>
          <w:rFonts w:ascii="HelveticaNeueLTPro-Md" w:hAnsi="HelveticaNeueLTPro-Md"/>
          <w:color w:val="575756"/>
        </w:rPr>
        <w:t>With</w:t>
      </w:r>
      <w:r>
        <w:rPr>
          <w:rFonts w:ascii="HelveticaNeueLTPro-Md" w:hAnsi="HelveticaNeueLTPro-Md"/>
          <w:color w:val="575756"/>
          <w:spacing w:val="-2"/>
        </w:rPr>
        <w:t xml:space="preserve"> Pride.</w:t>
      </w:r>
    </w:p>
    <w:p w14:paraId="647881C6" w14:textId="77777777" w:rsidR="008C5E22" w:rsidRDefault="00000000">
      <w:pPr>
        <w:pStyle w:val="BodyText"/>
        <w:spacing w:before="15" w:line="208" w:lineRule="auto"/>
        <w:ind w:left="2406" w:right="672"/>
      </w:pPr>
      <w:r>
        <w:rPr>
          <w:rFonts w:ascii="HelveticaNeueLTPro-Md" w:hAnsi="HelveticaNeueLTPro-Md"/>
          <w:color w:val="575756"/>
        </w:rPr>
        <w:t>I</w:t>
      </w:r>
      <w:r>
        <w:rPr>
          <w:rFonts w:ascii="HelveticaNeueLTPro-Md" w:hAnsi="HelveticaNeueLTPro-Md"/>
          <w:color w:val="575756"/>
          <w:spacing w:val="-5"/>
        </w:rPr>
        <w:t xml:space="preserve"> </w:t>
      </w:r>
      <w:r>
        <w:rPr>
          <w:rFonts w:ascii="HelveticaNeueLTPro-Md" w:hAnsi="HelveticaNeueLTPro-Md"/>
          <w:color w:val="575756"/>
        </w:rPr>
        <w:t>cover</w:t>
      </w:r>
      <w:r>
        <w:rPr>
          <w:rFonts w:ascii="HelveticaNeueLTPro-Md" w:hAnsi="HelveticaNeueLTPro-Md"/>
          <w:color w:val="575756"/>
          <w:spacing w:val="-5"/>
        </w:rPr>
        <w:t xml:space="preserve"> </w:t>
      </w:r>
      <w:r>
        <w:rPr>
          <w:rFonts w:ascii="HelveticaNeueLTPro-Md" w:hAnsi="HelveticaNeueLTPro-Md"/>
          <w:color w:val="575756"/>
        </w:rPr>
        <w:t>the</w:t>
      </w:r>
      <w:r>
        <w:rPr>
          <w:rFonts w:ascii="HelveticaNeueLTPro-Md" w:hAnsi="HelveticaNeueLTPro-Md"/>
          <w:color w:val="575756"/>
          <w:spacing w:val="-5"/>
        </w:rPr>
        <w:t xml:space="preserve"> </w:t>
      </w:r>
      <w:r>
        <w:rPr>
          <w:rFonts w:ascii="HelveticaNeueLTPro-Md" w:hAnsi="HelveticaNeueLTPro-Md"/>
          <w:color w:val="575756"/>
        </w:rPr>
        <w:t>London</w:t>
      </w:r>
      <w:r>
        <w:rPr>
          <w:rFonts w:ascii="HelveticaNeueLTPro-Md" w:hAnsi="HelveticaNeueLTPro-Md"/>
          <w:color w:val="575756"/>
          <w:spacing w:val="-5"/>
        </w:rPr>
        <w:t xml:space="preserve"> </w:t>
      </w:r>
      <w:r>
        <w:rPr>
          <w:rFonts w:ascii="HelveticaNeueLTPro-Md" w:hAnsi="HelveticaNeueLTPro-Md"/>
          <w:color w:val="575756"/>
        </w:rPr>
        <w:t>area.</w:t>
      </w:r>
      <w:r>
        <w:rPr>
          <w:rFonts w:ascii="HelveticaNeueLTPro-Md" w:hAnsi="HelveticaNeueLTPro-Md"/>
          <w:color w:val="575756"/>
          <w:spacing w:val="-5"/>
        </w:rPr>
        <w:t xml:space="preserve"> </w:t>
      </w:r>
      <w:r>
        <w:rPr>
          <w:rFonts w:ascii="HelveticaNeueLTPro-Md" w:hAnsi="HelveticaNeueLTPro-Md"/>
          <w:color w:val="575756"/>
        </w:rPr>
        <w:t>…</w:t>
      </w:r>
      <w:r>
        <w:rPr>
          <w:rFonts w:ascii="HelveticaNeueLTPro-Md" w:hAnsi="HelveticaNeueLTPro-Md"/>
          <w:color w:val="575756"/>
          <w:spacing w:val="-5"/>
        </w:rPr>
        <w:t xml:space="preserve"> </w:t>
      </w:r>
      <w:r>
        <w:rPr>
          <w:rFonts w:ascii="HelveticaNeueLTPro-Md" w:hAnsi="HelveticaNeueLTPro-Md"/>
          <w:color w:val="575756"/>
        </w:rPr>
        <w:t>I</w:t>
      </w:r>
      <w:r>
        <w:rPr>
          <w:rFonts w:ascii="HelveticaNeueLTPro-Md" w:hAnsi="HelveticaNeueLTPro-Md"/>
          <w:color w:val="575756"/>
          <w:spacing w:val="-5"/>
        </w:rPr>
        <w:t xml:space="preserve"> </w:t>
      </w:r>
      <w:r>
        <w:rPr>
          <w:rFonts w:ascii="HelveticaNeueLTPro-Md" w:hAnsi="HelveticaNeueLTPro-Md"/>
          <w:color w:val="575756"/>
        </w:rPr>
        <w:t>work</w:t>
      </w:r>
      <w:r>
        <w:rPr>
          <w:rFonts w:ascii="HelveticaNeueLTPro-Md" w:hAnsi="HelveticaNeueLTPro-Md"/>
          <w:color w:val="575756"/>
          <w:spacing w:val="-5"/>
        </w:rPr>
        <w:t xml:space="preserve"> </w:t>
      </w:r>
      <w:r>
        <w:rPr>
          <w:rFonts w:ascii="HelveticaNeueLTPro-Md" w:hAnsi="HelveticaNeueLTPro-Md"/>
          <w:color w:val="575756"/>
        </w:rPr>
        <w:t>with</w:t>
      </w:r>
      <w:r>
        <w:rPr>
          <w:rFonts w:ascii="HelveticaNeueLTPro-Md" w:hAnsi="HelveticaNeueLTPro-Md"/>
          <w:color w:val="575756"/>
          <w:spacing w:val="-5"/>
        </w:rPr>
        <w:t xml:space="preserve"> </w:t>
      </w:r>
      <w:r>
        <w:rPr>
          <w:rFonts w:ascii="HelveticaNeueLTPro-Md" w:hAnsi="HelveticaNeueLTPro-Md"/>
          <w:color w:val="575756"/>
        </w:rPr>
        <w:t>Veterans</w:t>
      </w:r>
      <w:r>
        <w:rPr>
          <w:rFonts w:ascii="HelveticaNeueLTPro-Md" w:hAnsi="HelveticaNeueLTPro-Md"/>
          <w:color w:val="575756"/>
          <w:spacing w:val="-5"/>
        </w:rPr>
        <w:t xml:space="preserve"> </w:t>
      </w:r>
      <w:r>
        <w:rPr>
          <w:rFonts w:ascii="HelveticaNeueLTPro-Md" w:hAnsi="HelveticaNeueLTPro-Md"/>
          <w:color w:val="575756"/>
        </w:rPr>
        <w:t>who</w:t>
      </w:r>
      <w:r>
        <w:rPr>
          <w:rFonts w:ascii="HelveticaNeueLTPro-Md" w:hAnsi="HelveticaNeueLTPro-Md"/>
          <w:color w:val="575756"/>
          <w:spacing w:val="-5"/>
        </w:rPr>
        <w:t xml:space="preserve"> </w:t>
      </w:r>
      <w:r>
        <w:rPr>
          <w:rFonts w:ascii="HelveticaNeueLTPro-Md" w:hAnsi="HelveticaNeueLTPro-Md"/>
          <w:color w:val="575756"/>
        </w:rPr>
        <w:t>still,</w:t>
      </w:r>
      <w:r>
        <w:rPr>
          <w:rFonts w:ascii="HelveticaNeueLTPro-Md" w:hAnsi="HelveticaNeueLTPro-Md"/>
          <w:color w:val="575756"/>
          <w:spacing w:val="-5"/>
        </w:rPr>
        <w:t xml:space="preserve"> </w:t>
      </w:r>
      <w:r>
        <w:rPr>
          <w:rFonts w:ascii="HelveticaNeueLTPro-Md" w:hAnsi="HelveticaNeueLTPro-Md"/>
          <w:color w:val="575756"/>
        </w:rPr>
        <w:t xml:space="preserve">despite </w:t>
      </w:r>
      <w:r>
        <w:rPr>
          <w:color w:val="575756"/>
        </w:rPr>
        <w:t>being out for 30 or so years, are not financially stable, have never been in steady work and who certainly are feeling the affects psychologically and physically of the trauma they went through totally alone. I have seen the devastating affect this has had and has seeped into the everyday life of those I support. Relationships are affected</w:t>
      </w:r>
    </w:p>
    <w:p w14:paraId="7E1766F6" w14:textId="77777777" w:rsidR="008C5E22" w:rsidRDefault="00000000">
      <w:pPr>
        <w:pStyle w:val="BodyText"/>
        <w:spacing w:line="208" w:lineRule="auto"/>
        <w:ind w:left="2406" w:right="1085"/>
        <w:jc w:val="both"/>
      </w:pPr>
      <w:r>
        <w:rPr>
          <w:color w:val="575756"/>
        </w:rPr>
        <w:t>–</w:t>
      </w:r>
      <w:r>
        <w:rPr>
          <w:color w:val="575756"/>
          <w:spacing w:val="-6"/>
        </w:rPr>
        <w:t xml:space="preserve"> </w:t>
      </w:r>
      <w:r>
        <w:rPr>
          <w:color w:val="575756"/>
        </w:rPr>
        <w:t>there</w:t>
      </w:r>
      <w:r>
        <w:rPr>
          <w:color w:val="575756"/>
          <w:spacing w:val="-6"/>
        </w:rPr>
        <w:t xml:space="preserve"> </w:t>
      </w:r>
      <w:r>
        <w:rPr>
          <w:color w:val="575756"/>
        </w:rPr>
        <w:t>are</w:t>
      </w:r>
      <w:r>
        <w:rPr>
          <w:color w:val="575756"/>
          <w:spacing w:val="-6"/>
        </w:rPr>
        <w:t xml:space="preserve"> </w:t>
      </w:r>
      <w:r>
        <w:rPr>
          <w:color w:val="575756"/>
        </w:rPr>
        <w:t>huge</w:t>
      </w:r>
      <w:r>
        <w:rPr>
          <w:color w:val="575756"/>
          <w:spacing w:val="-6"/>
        </w:rPr>
        <w:t xml:space="preserve"> </w:t>
      </w:r>
      <w:r>
        <w:rPr>
          <w:color w:val="575756"/>
        </w:rPr>
        <w:t>trust</w:t>
      </w:r>
      <w:r>
        <w:rPr>
          <w:color w:val="575756"/>
          <w:spacing w:val="-6"/>
        </w:rPr>
        <w:t xml:space="preserve"> </w:t>
      </w:r>
      <w:r>
        <w:rPr>
          <w:color w:val="575756"/>
        </w:rPr>
        <w:t>issues.</w:t>
      </w:r>
      <w:r>
        <w:rPr>
          <w:color w:val="575756"/>
          <w:spacing w:val="-6"/>
        </w:rPr>
        <w:t xml:space="preserve"> </w:t>
      </w:r>
      <w:r>
        <w:rPr>
          <w:color w:val="575756"/>
        </w:rPr>
        <w:t>There’s</w:t>
      </w:r>
      <w:r>
        <w:rPr>
          <w:color w:val="575756"/>
          <w:spacing w:val="-6"/>
        </w:rPr>
        <w:t xml:space="preserve"> </w:t>
      </w:r>
      <w:r>
        <w:rPr>
          <w:color w:val="575756"/>
        </w:rPr>
        <w:t>always</w:t>
      </w:r>
      <w:r>
        <w:rPr>
          <w:color w:val="575756"/>
          <w:spacing w:val="-6"/>
        </w:rPr>
        <w:t xml:space="preserve"> </w:t>
      </w:r>
      <w:r>
        <w:rPr>
          <w:color w:val="575756"/>
        </w:rPr>
        <w:t>a</w:t>
      </w:r>
      <w:r>
        <w:rPr>
          <w:color w:val="575756"/>
          <w:spacing w:val="-6"/>
        </w:rPr>
        <w:t xml:space="preserve"> </w:t>
      </w:r>
      <w:r>
        <w:rPr>
          <w:color w:val="575756"/>
        </w:rPr>
        <w:t>threat</w:t>
      </w:r>
      <w:r>
        <w:rPr>
          <w:color w:val="575756"/>
          <w:spacing w:val="-6"/>
        </w:rPr>
        <w:t xml:space="preserve"> </w:t>
      </w:r>
      <w:r>
        <w:rPr>
          <w:color w:val="575756"/>
        </w:rPr>
        <w:t>of</w:t>
      </w:r>
      <w:r>
        <w:rPr>
          <w:color w:val="575756"/>
          <w:spacing w:val="-6"/>
        </w:rPr>
        <w:t xml:space="preserve"> </w:t>
      </w:r>
      <w:r>
        <w:rPr>
          <w:color w:val="575756"/>
        </w:rPr>
        <w:t>a</w:t>
      </w:r>
      <w:r>
        <w:rPr>
          <w:color w:val="575756"/>
          <w:spacing w:val="-6"/>
        </w:rPr>
        <w:t xml:space="preserve"> </w:t>
      </w:r>
      <w:r>
        <w:rPr>
          <w:color w:val="575756"/>
        </w:rPr>
        <w:t>knock</w:t>
      </w:r>
      <w:r>
        <w:rPr>
          <w:color w:val="575756"/>
          <w:spacing w:val="-6"/>
        </w:rPr>
        <w:t xml:space="preserve"> </w:t>
      </w:r>
      <w:r>
        <w:rPr>
          <w:color w:val="575756"/>
        </w:rPr>
        <w:t>at the</w:t>
      </w:r>
      <w:r>
        <w:rPr>
          <w:color w:val="575756"/>
          <w:spacing w:val="-4"/>
        </w:rPr>
        <w:t xml:space="preserve"> </w:t>
      </w:r>
      <w:r>
        <w:rPr>
          <w:color w:val="575756"/>
        </w:rPr>
        <w:t>door.</w:t>
      </w:r>
      <w:r>
        <w:rPr>
          <w:color w:val="575756"/>
          <w:spacing w:val="-4"/>
        </w:rPr>
        <w:t xml:space="preserve"> </w:t>
      </w:r>
      <w:r>
        <w:rPr>
          <w:color w:val="575756"/>
        </w:rPr>
        <w:t>They</w:t>
      </w:r>
      <w:r>
        <w:rPr>
          <w:color w:val="575756"/>
          <w:spacing w:val="-4"/>
        </w:rPr>
        <w:t xml:space="preserve"> </w:t>
      </w:r>
      <w:r>
        <w:rPr>
          <w:color w:val="575756"/>
        </w:rPr>
        <w:t>can’t</w:t>
      </w:r>
      <w:r>
        <w:rPr>
          <w:color w:val="575756"/>
          <w:spacing w:val="-4"/>
        </w:rPr>
        <w:t xml:space="preserve"> </w:t>
      </w:r>
      <w:r>
        <w:rPr>
          <w:color w:val="575756"/>
        </w:rPr>
        <w:t>be</w:t>
      </w:r>
      <w:r>
        <w:rPr>
          <w:color w:val="575756"/>
          <w:spacing w:val="-4"/>
        </w:rPr>
        <w:t xml:space="preserve"> </w:t>
      </w:r>
      <w:r>
        <w:rPr>
          <w:color w:val="575756"/>
        </w:rPr>
        <w:t>open</w:t>
      </w:r>
      <w:r>
        <w:rPr>
          <w:color w:val="575756"/>
          <w:spacing w:val="-4"/>
        </w:rPr>
        <w:t xml:space="preserve"> </w:t>
      </w:r>
      <w:r>
        <w:rPr>
          <w:color w:val="575756"/>
        </w:rPr>
        <w:t>and</w:t>
      </w:r>
      <w:r>
        <w:rPr>
          <w:color w:val="575756"/>
          <w:spacing w:val="-4"/>
        </w:rPr>
        <w:t xml:space="preserve"> </w:t>
      </w:r>
      <w:r>
        <w:rPr>
          <w:color w:val="575756"/>
        </w:rPr>
        <w:t>live</w:t>
      </w:r>
      <w:r>
        <w:rPr>
          <w:color w:val="575756"/>
          <w:spacing w:val="-4"/>
        </w:rPr>
        <w:t xml:space="preserve"> </w:t>
      </w:r>
      <w:r>
        <w:rPr>
          <w:color w:val="575756"/>
        </w:rPr>
        <w:t>authentically</w:t>
      </w:r>
      <w:r>
        <w:rPr>
          <w:color w:val="575756"/>
          <w:spacing w:val="-4"/>
        </w:rPr>
        <w:t xml:space="preserve"> </w:t>
      </w:r>
      <w:r>
        <w:rPr>
          <w:color w:val="575756"/>
        </w:rPr>
        <w:t>for</w:t>
      </w:r>
      <w:r>
        <w:rPr>
          <w:color w:val="575756"/>
          <w:spacing w:val="-4"/>
        </w:rPr>
        <w:t xml:space="preserve"> </w:t>
      </w:r>
      <w:r>
        <w:rPr>
          <w:color w:val="575756"/>
        </w:rPr>
        <w:t>a</w:t>
      </w:r>
      <w:r>
        <w:rPr>
          <w:color w:val="575756"/>
          <w:spacing w:val="-4"/>
        </w:rPr>
        <w:t xml:space="preserve"> </w:t>
      </w:r>
      <w:r>
        <w:rPr>
          <w:color w:val="575756"/>
        </w:rPr>
        <w:t>fear</w:t>
      </w:r>
      <w:r>
        <w:rPr>
          <w:color w:val="575756"/>
          <w:spacing w:val="-4"/>
        </w:rPr>
        <w:t xml:space="preserve"> </w:t>
      </w:r>
      <w:r>
        <w:rPr>
          <w:color w:val="575756"/>
        </w:rPr>
        <w:t>of</w:t>
      </w:r>
      <w:r>
        <w:rPr>
          <w:color w:val="575756"/>
          <w:spacing w:val="-4"/>
        </w:rPr>
        <w:t xml:space="preserve"> </w:t>
      </w:r>
      <w:r>
        <w:rPr>
          <w:color w:val="575756"/>
        </w:rPr>
        <w:t>the bullying. They can’t embrace who they are and live freely because they were once so brutally punished for it.”</w:t>
      </w:r>
    </w:p>
    <w:p w14:paraId="62D5E9FF" w14:textId="77777777" w:rsidR="008C5E22" w:rsidRDefault="008C5E22">
      <w:pPr>
        <w:spacing w:line="208" w:lineRule="auto"/>
        <w:jc w:val="both"/>
        <w:sectPr w:rsidR="008C5E22">
          <w:pgSz w:w="11910" w:h="16840"/>
          <w:pgMar w:top="1120" w:right="860" w:bottom="280" w:left="740" w:header="746" w:footer="0" w:gutter="0"/>
          <w:cols w:space="720"/>
        </w:sectPr>
      </w:pPr>
    </w:p>
    <w:p w14:paraId="437EB46D" w14:textId="77777777" w:rsidR="008C5E22" w:rsidRDefault="008C5E22">
      <w:pPr>
        <w:pStyle w:val="BodyText"/>
        <w:spacing w:before="1"/>
        <w:rPr>
          <w:sz w:val="12"/>
        </w:rPr>
      </w:pPr>
    </w:p>
    <w:p w14:paraId="6EDC9CCD" w14:textId="77777777" w:rsidR="008C5E22" w:rsidRDefault="00000000">
      <w:pPr>
        <w:pStyle w:val="BodyText"/>
        <w:spacing w:line="20" w:lineRule="exact"/>
        <w:ind w:left="790"/>
        <w:rPr>
          <w:sz w:val="2"/>
        </w:rPr>
      </w:pPr>
      <w:r>
        <w:rPr>
          <w:noProof/>
          <w:sz w:val="2"/>
        </w:rPr>
        <mc:AlternateContent>
          <mc:Choice Requires="wps">
            <w:drawing>
              <wp:inline distT="0" distB="0" distL="0" distR="0" wp14:anchorId="1EE4741D" wp14:editId="3D47401F">
                <wp:extent cx="5868035" cy="19050"/>
                <wp:effectExtent l="9525" t="0" r="8889" b="0"/>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035" cy="19050"/>
                          <a:chOff x="0" y="0"/>
                          <a:chExt cx="5868035" cy="19050"/>
                        </a:xfrm>
                      </wpg:grpSpPr>
                      <wps:wsp>
                        <wps:cNvPr id="130" name="Graphic 130"/>
                        <wps:cNvSpPr/>
                        <wps:spPr>
                          <a:xfrm>
                            <a:off x="0" y="9525"/>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62.05pt;height:1.5pt;mso-position-horizontal-relative:char;mso-position-vertical-relative:line" id="docshapegroup77" coordorigin="0,0" coordsize="9241,30">
                <v:line style="position:absolute" from="0,15" to="9241,15" stroked="true" strokeweight="1.5pt" strokecolor="#575756">
                  <v:stroke dashstyle="solid"/>
                </v:line>
              </v:group>
            </w:pict>
          </mc:Fallback>
        </mc:AlternateContent>
      </w:r>
    </w:p>
    <w:p w14:paraId="20785132" w14:textId="77777777" w:rsidR="008C5E22" w:rsidRDefault="008C5E22">
      <w:pPr>
        <w:spacing w:line="20" w:lineRule="exact"/>
        <w:rPr>
          <w:sz w:val="2"/>
        </w:rPr>
        <w:sectPr w:rsidR="008C5E22">
          <w:headerReference w:type="even" r:id="rId61"/>
          <w:headerReference w:type="default" r:id="rId62"/>
          <w:pgSz w:w="11910" w:h="16840"/>
          <w:pgMar w:top="940" w:right="860" w:bottom="280" w:left="740" w:header="746" w:footer="0" w:gutter="0"/>
          <w:pgNumType w:start="129"/>
          <w:cols w:space="720"/>
        </w:sectPr>
      </w:pPr>
    </w:p>
    <w:p w14:paraId="42CFB438" w14:textId="77777777" w:rsidR="008C5E22" w:rsidRDefault="008C5E22">
      <w:pPr>
        <w:pStyle w:val="BodyText"/>
        <w:rPr>
          <w:sz w:val="20"/>
        </w:rPr>
      </w:pPr>
    </w:p>
    <w:p w14:paraId="3541A601" w14:textId="77777777" w:rsidR="008C5E22" w:rsidRDefault="008C5E22">
      <w:pPr>
        <w:pStyle w:val="BodyText"/>
        <w:rPr>
          <w:sz w:val="20"/>
        </w:rPr>
      </w:pPr>
    </w:p>
    <w:p w14:paraId="328A5027" w14:textId="77777777" w:rsidR="008C5E22" w:rsidRDefault="008C5E22">
      <w:pPr>
        <w:pStyle w:val="BodyText"/>
        <w:rPr>
          <w:sz w:val="13"/>
        </w:rPr>
      </w:pPr>
    </w:p>
    <w:p w14:paraId="7F31AF32" w14:textId="77777777" w:rsidR="008C5E22" w:rsidRDefault="00000000">
      <w:pPr>
        <w:pStyle w:val="Heading2"/>
        <w:spacing w:line="192" w:lineRule="auto"/>
      </w:pPr>
      <w:r>
        <w:rPr>
          <w:noProof/>
        </w:rPr>
        <mc:AlternateContent>
          <mc:Choice Requires="wps">
            <w:drawing>
              <wp:anchor distT="0" distB="0" distL="0" distR="0" simplePos="0" relativeHeight="15752704" behindDoc="0" locked="0" layoutInCell="1" allowOverlap="1" wp14:anchorId="7173B8F4" wp14:editId="7F8B64B8">
                <wp:simplePos x="0" y="0"/>
                <wp:positionH relativeFrom="page">
                  <wp:posOffset>899999</wp:posOffset>
                </wp:positionH>
                <wp:positionV relativeFrom="paragraph">
                  <wp:posOffset>183342</wp:posOffset>
                </wp:positionV>
                <wp:extent cx="771525" cy="771525"/>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771525"/>
                        </a:xfrm>
                        <a:custGeom>
                          <a:avLst/>
                          <a:gdLst/>
                          <a:ahLst/>
                          <a:cxnLst/>
                          <a:rect l="l" t="t" r="r" b="b"/>
                          <a:pathLst>
                            <a:path w="771525" h="771525">
                              <a:moveTo>
                                <a:pt x="282575" y="0"/>
                              </a:moveTo>
                              <a:lnTo>
                                <a:pt x="236996" y="15650"/>
                              </a:lnTo>
                              <a:lnTo>
                                <a:pt x="195497" y="36835"/>
                              </a:lnTo>
                              <a:lnTo>
                                <a:pt x="158055" y="63003"/>
                              </a:lnTo>
                              <a:lnTo>
                                <a:pt x="124648" y="93603"/>
                              </a:lnTo>
                              <a:lnTo>
                                <a:pt x="95253" y="128084"/>
                              </a:lnTo>
                              <a:lnTo>
                                <a:pt x="69850" y="165893"/>
                              </a:lnTo>
                              <a:lnTo>
                                <a:pt x="48415" y="206481"/>
                              </a:lnTo>
                              <a:lnTo>
                                <a:pt x="30926" y="249296"/>
                              </a:lnTo>
                              <a:lnTo>
                                <a:pt x="17363" y="293786"/>
                              </a:lnTo>
                              <a:lnTo>
                                <a:pt x="7702" y="339401"/>
                              </a:lnTo>
                              <a:lnTo>
                                <a:pt x="1921" y="385589"/>
                              </a:lnTo>
                              <a:lnTo>
                                <a:pt x="0" y="431800"/>
                              </a:lnTo>
                              <a:lnTo>
                                <a:pt x="0" y="771525"/>
                              </a:lnTo>
                              <a:lnTo>
                                <a:pt x="266700" y="771525"/>
                              </a:lnTo>
                              <a:lnTo>
                                <a:pt x="266700" y="434975"/>
                              </a:lnTo>
                              <a:lnTo>
                                <a:pt x="133350" y="434975"/>
                              </a:lnTo>
                              <a:lnTo>
                                <a:pt x="132599" y="393762"/>
                              </a:lnTo>
                              <a:lnTo>
                                <a:pt x="137467" y="349944"/>
                              </a:lnTo>
                              <a:lnTo>
                                <a:pt x="147916" y="305382"/>
                              </a:lnTo>
                              <a:lnTo>
                                <a:pt x="163909" y="261937"/>
                              </a:lnTo>
                              <a:lnTo>
                                <a:pt x="185408" y="221468"/>
                              </a:lnTo>
                              <a:lnTo>
                                <a:pt x="212377" y="185836"/>
                              </a:lnTo>
                              <a:lnTo>
                                <a:pt x="244778" y="156902"/>
                              </a:lnTo>
                              <a:lnTo>
                                <a:pt x="282575" y="136525"/>
                              </a:lnTo>
                              <a:lnTo>
                                <a:pt x="282575" y="0"/>
                              </a:lnTo>
                              <a:close/>
                            </a:path>
                            <a:path w="771525" h="771525">
                              <a:moveTo>
                                <a:pt x="771525" y="0"/>
                              </a:moveTo>
                              <a:lnTo>
                                <a:pt x="725946" y="15650"/>
                              </a:lnTo>
                              <a:lnTo>
                                <a:pt x="684447" y="36835"/>
                              </a:lnTo>
                              <a:lnTo>
                                <a:pt x="647005" y="63003"/>
                              </a:lnTo>
                              <a:lnTo>
                                <a:pt x="613598" y="93603"/>
                              </a:lnTo>
                              <a:lnTo>
                                <a:pt x="584203" y="128084"/>
                              </a:lnTo>
                              <a:lnTo>
                                <a:pt x="558800" y="165893"/>
                              </a:lnTo>
                              <a:lnTo>
                                <a:pt x="537365" y="206481"/>
                              </a:lnTo>
                              <a:lnTo>
                                <a:pt x="519876" y="249296"/>
                              </a:lnTo>
                              <a:lnTo>
                                <a:pt x="506313" y="293786"/>
                              </a:lnTo>
                              <a:lnTo>
                                <a:pt x="496652" y="339401"/>
                              </a:lnTo>
                              <a:lnTo>
                                <a:pt x="490871" y="385589"/>
                              </a:lnTo>
                              <a:lnTo>
                                <a:pt x="488950" y="431800"/>
                              </a:lnTo>
                              <a:lnTo>
                                <a:pt x="488950" y="771525"/>
                              </a:lnTo>
                              <a:lnTo>
                                <a:pt x="755650" y="771525"/>
                              </a:lnTo>
                              <a:lnTo>
                                <a:pt x="755650" y="434975"/>
                              </a:lnTo>
                              <a:lnTo>
                                <a:pt x="622300" y="434975"/>
                              </a:lnTo>
                              <a:lnTo>
                                <a:pt x="621549" y="393762"/>
                              </a:lnTo>
                              <a:lnTo>
                                <a:pt x="626417" y="349944"/>
                              </a:lnTo>
                              <a:lnTo>
                                <a:pt x="636866" y="305382"/>
                              </a:lnTo>
                              <a:lnTo>
                                <a:pt x="652859" y="261937"/>
                              </a:lnTo>
                              <a:lnTo>
                                <a:pt x="674358" y="221468"/>
                              </a:lnTo>
                              <a:lnTo>
                                <a:pt x="701327" y="185836"/>
                              </a:lnTo>
                              <a:lnTo>
                                <a:pt x="733728" y="156902"/>
                              </a:lnTo>
                              <a:lnTo>
                                <a:pt x="771525" y="136525"/>
                              </a:lnTo>
                              <a:lnTo>
                                <a:pt x="771525" y="0"/>
                              </a:lnTo>
                              <a:close/>
                            </a:path>
                          </a:pathLst>
                        </a:custGeom>
                        <a:solidFill>
                          <a:srgbClr val="575756"/>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14.436417pt;width:60.75pt;height:60.75pt;mso-position-horizontal-relative:page;mso-position-vertical-relative:paragraph;z-index:15752704" id="docshape78" coordorigin="1417,289" coordsize="1215,1215" path="m1862,289l1791,313,1725,347,1666,388,1614,436,1567,490,1527,550,1494,614,1466,681,1445,751,1429,823,1420,896,1417,969,1417,1504,1837,1504,1837,974,1627,974,1626,909,1634,840,1650,770,1675,701,1709,637,1752,581,1803,536,1862,504,1862,289xm2632,289l2561,313,2495,347,2436,388,2384,436,2337,490,2297,550,2264,614,2236,681,2215,751,2199,823,2190,896,2187,969,2187,1504,2607,1504,2607,974,2397,974,2396,909,2404,840,2420,770,2445,701,2479,637,2522,581,2573,536,2632,504,2632,289xe" filled="true" fillcolor="#575756" stroked="false">
                <v:path arrowok="t"/>
                <v:fill type="solid"/>
                <w10:wrap type="none"/>
              </v:shape>
            </w:pict>
          </mc:Fallback>
        </mc:AlternateContent>
      </w:r>
      <w:bookmarkStart w:id="71" w:name="Attempted_suicide,_suicidal_thoughts"/>
      <w:bookmarkStart w:id="72" w:name="_bookmark37"/>
      <w:bookmarkEnd w:id="71"/>
      <w:bookmarkEnd w:id="72"/>
      <w:r>
        <w:rPr>
          <w:color w:val="575756"/>
        </w:rPr>
        <w:t>Attempted</w:t>
      </w:r>
      <w:r>
        <w:rPr>
          <w:color w:val="575756"/>
          <w:spacing w:val="-49"/>
        </w:rPr>
        <w:t xml:space="preserve"> </w:t>
      </w:r>
      <w:r>
        <w:rPr>
          <w:color w:val="575756"/>
        </w:rPr>
        <w:t>suicide, suicidal thoughts</w:t>
      </w:r>
    </w:p>
    <w:p w14:paraId="301B18DC" w14:textId="77777777" w:rsidR="008C5E22" w:rsidRDefault="008C5E22">
      <w:pPr>
        <w:pStyle w:val="BodyText"/>
        <w:spacing w:before="8"/>
        <w:rPr>
          <w:rFonts w:ascii="HelveticaNeueLT Pro 55 Roman"/>
          <w:b/>
          <w:sz w:val="75"/>
        </w:rPr>
      </w:pPr>
    </w:p>
    <w:p w14:paraId="1A9587F7" w14:textId="77777777" w:rsidR="008C5E22" w:rsidRDefault="00000000">
      <w:pPr>
        <w:pStyle w:val="BodyText"/>
        <w:spacing w:line="208" w:lineRule="auto"/>
        <w:ind w:left="2406" w:right="709" w:firstLine="396"/>
        <w:rPr>
          <w:rFonts w:ascii="HelveticaNeueLTPro-Md" w:hAnsi="HelveticaNeueLTPro-Md"/>
        </w:rPr>
      </w:pPr>
      <w:r>
        <w:rPr>
          <w:rFonts w:ascii="HelveticaNeueLTPro-Md" w:hAnsi="HelveticaNeueLTPro-Md"/>
          <w:color w:val="575756"/>
        </w:rPr>
        <w:t>“I was in a very dark place. On top of that, the TA was everything</w:t>
      </w:r>
      <w:r>
        <w:rPr>
          <w:rFonts w:ascii="HelveticaNeueLTPro-Md" w:hAnsi="HelveticaNeueLTPro-Md"/>
          <w:color w:val="575756"/>
          <w:spacing w:val="-3"/>
        </w:rPr>
        <w:t xml:space="preserve"> </w:t>
      </w:r>
      <w:r>
        <w:rPr>
          <w:rFonts w:ascii="HelveticaNeueLTPro-Md" w:hAnsi="HelveticaNeueLTPro-Md"/>
          <w:color w:val="575756"/>
        </w:rPr>
        <w:t>to</w:t>
      </w:r>
      <w:r>
        <w:rPr>
          <w:rFonts w:ascii="HelveticaNeueLTPro-Md" w:hAnsi="HelveticaNeueLTPro-Md"/>
          <w:color w:val="575756"/>
          <w:spacing w:val="-3"/>
        </w:rPr>
        <w:t xml:space="preserve"> </w:t>
      </w:r>
      <w:r>
        <w:rPr>
          <w:rFonts w:ascii="HelveticaNeueLTPro-Md" w:hAnsi="HelveticaNeueLTPro-Md"/>
          <w:color w:val="575756"/>
        </w:rPr>
        <w:t>me.</w:t>
      </w:r>
      <w:r>
        <w:rPr>
          <w:rFonts w:ascii="HelveticaNeueLTPro-Md" w:hAnsi="HelveticaNeueLTPro-Md"/>
          <w:color w:val="575756"/>
          <w:spacing w:val="-3"/>
        </w:rPr>
        <w:t xml:space="preserve"> </w:t>
      </w:r>
      <w:r>
        <w:rPr>
          <w:rFonts w:ascii="HelveticaNeueLTPro-Md" w:hAnsi="HelveticaNeueLTPro-Md"/>
          <w:color w:val="575756"/>
        </w:rPr>
        <w:t>So</w:t>
      </w:r>
      <w:r>
        <w:rPr>
          <w:rFonts w:ascii="HelveticaNeueLTPro-Md" w:hAnsi="HelveticaNeueLTPro-Md"/>
          <w:color w:val="575756"/>
          <w:spacing w:val="-3"/>
        </w:rPr>
        <w:t xml:space="preserve"> </w:t>
      </w:r>
      <w:r>
        <w:rPr>
          <w:rFonts w:ascii="HelveticaNeueLTPro-Md" w:hAnsi="HelveticaNeueLTPro-Md"/>
          <w:color w:val="575756"/>
        </w:rPr>
        <w:t>now</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had</w:t>
      </w:r>
      <w:r>
        <w:rPr>
          <w:rFonts w:ascii="HelveticaNeueLTPro-Md" w:hAnsi="HelveticaNeueLTPro-Md"/>
          <w:color w:val="575756"/>
          <w:spacing w:val="-3"/>
        </w:rPr>
        <w:t xml:space="preserve"> </w:t>
      </w:r>
      <w:r>
        <w:rPr>
          <w:rFonts w:ascii="HelveticaNeueLTPro-Md" w:hAnsi="HelveticaNeueLTPro-Md"/>
          <w:color w:val="575756"/>
        </w:rPr>
        <w:t>fears</w:t>
      </w:r>
      <w:r>
        <w:rPr>
          <w:rFonts w:ascii="HelveticaNeueLTPro-Md" w:hAnsi="HelveticaNeueLTPro-Md"/>
          <w:color w:val="575756"/>
          <w:spacing w:val="-3"/>
        </w:rPr>
        <w:t xml:space="preserve"> </w:t>
      </w:r>
      <w:r>
        <w:rPr>
          <w:rFonts w:ascii="HelveticaNeueLTPro-Md" w:hAnsi="HelveticaNeueLTPro-Md"/>
          <w:color w:val="575756"/>
        </w:rPr>
        <w:t>that</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will</w:t>
      </w:r>
      <w:r>
        <w:rPr>
          <w:rFonts w:ascii="HelveticaNeueLTPro-Md" w:hAnsi="HelveticaNeueLTPro-Md"/>
          <w:color w:val="575756"/>
          <w:spacing w:val="-3"/>
        </w:rPr>
        <w:t xml:space="preserve"> </w:t>
      </w:r>
      <w:r>
        <w:rPr>
          <w:rFonts w:ascii="HelveticaNeueLTPro-Md" w:hAnsi="HelveticaNeueLTPro-Md"/>
          <w:color w:val="575756"/>
        </w:rPr>
        <w:t>be</w:t>
      </w:r>
      <w:r>
        <w:rPr>
          <w:rFonts w:ascii="HelveticaNeueLTPro-Md" w:hAnsi="HelveticaNeueLTPro-Md"/>
          <w:color w:val="575756"/>
          <w:spacing w:val="-3"/>
        </w:rPr>
        <w:t xml:space="preserve"> </w:t>
      </w:r>
      <w:r>
        <w:rPr>
          <w:rFonts w:ascii="HelveticaNeueLTPro-Md" w:hAnsi="HelveticaNeueLTPro-Md"/>
          <w:color w:val="575756"/>
        </w:rPr>
        <w:t>“shamed”</w:t>
      </w:r>
    </w:p>
    <w:p w14:paraId="758DD29D" w14:textId="77777777" w:rsidR="008C5E22" w:rsidRDefault="00000000">
      <w:pPr>
        <w:pStyle w:val="BodyText"/>
        <w:spacing w:line="208" w:lineRule="auto"/>
        <w:ind w:left="2406" w:right="709"/>
      </w:pPr>
      <w:r>
        <w:rPr>
          <w:color w:val="575756"/>
        </w:rPr>
        <w:t>and</w:t>
      </w:r>
      <w:r>
        <w:rPr>
          <w:color w:val="575756"/>
          <w:spacing w:val="-4"/>
        </w:rPr>
        <w:t xml:space="preserve"> </w:t>
      </w:r>
      <w:r>
        <w:rPr>
          <w:color w:val="575756"/>
        </w:rPr>
        <w:t>be</w:t>
      </w:r>
      <w:r>
        <w:rPr>
          <w:color w:val="575756"/>
          <w:spacing w:val="-4"/>
        </w:rPr>
        <w:t xml:space="preserve"> </w:t>
      </w:r>
      <w:r>
        <w:rPr>
          <w:color w:val="575756"/>
        </w:rPr>
        <w:t>rejected</w:t>
      </w:r>
      <w:r>
        <w:rPr>
          <w:color w:val="575756"/>
          <w:spacing w:val="-4"/>
        </w:rPr>
        <w:t xml:space="preserve"> </w:t>
      </w:r>
      <w:r>
        <w:rPr>
          <w:color w:val="575756"/>
        </w:rPr>
        <w:t>by</w:t>
      </w:r>
      <w:r>
        <w:rPr>
          <w:color w:val="575756"/>
          <w:spacing w:val="-4"/>
        </w:rPr>
        <w:t xml:space="preserve"> </w:t>
      </w:r>
      <w:r>
        <w:rPr>
          <w:color w:val="575756"/>
        </w:rPr>
        <w:t>my</w:t>
      </w:r>
      <w:r>
        <w:rPr>
          <w:color w:val="575756"/>
          <w:spacing w:val="-4"/>
        </w:rPr>
        <w:t xml:space="preserve"> </w:t>
      </w:r>
      <w:r>
        <w:rPr>
          <w:color w:val="575756"/>
        </w:rPr>
        <w:t>squadron</w:t>
      </w:r>
      <w:r>
        <w:rPr>
          <w:color w:val="575756"/>
          <w:spacing w:val="-4"/>
        </w:rPr>
        <w:t xml:space="preserve"> </w:t>
      </w:r>
      <w:r>
        <w:rPr>
          <w:color w:val="575756"/>
        </w:rPr>
        <w:t>and</w:t>
      </w:r>
      <w:r>
        <w:rPr>
          <w:color w:val="575756"/>
          <w:spacing w:val="-4"/>
        </w:rPr>
        <w:t xml:space="preserve"> </w:t>
      </w:r>
      <w:r>
        <w:rPr>
          <w:color w:val="575756"/>
        </w:rPr>
        <w:t>the</w:t>
      </w:r>
      <w:r>
        <w:rPr>
          <w:color w:val="575756"/>
          <w:spacing w:val="-4"/>
        </w:rPr>
        <w:t xml:space="preserve"> </w:t>
      </w:r>
      <w:r>
        <w:rPr>
          <w:color w:val="575756"/>
        </w:rPr>
        <w:t>guys</w:t>
      </w:r>
      <w:r>
        <w:rPr>
          <w:color w:val="575756"/>
          <w:spacing w:val="-4"/>
        </w:rPr>
        <w:t xml:space="preserve"> </w:t>
      </w:r>
      <w:r>
        <w:rPr>
          <w:color w:val="575756"/>
        </w:rPr>
        <w:t>that</w:t>
      </w:r>
      <w:r>
        <w:rPr>
          <w:color w:val="575756"/>
          <w:spacing w:val="-4"/>
        </w:rPr>
        <w:t xml:space="preserve"> </w:t>
      </w:r>
      <w:r>
        <w:rPr>
          <w:color w:val="575756"/>
        </w:rPr>
        <w:t>I</w:t>
      </w:r>
      <w:r>
        <w:rPr>
          <w:color w:val="575756"/>
          <w:spacing w:val="-4"/>
        </w:rPr>
        <w:t xml:space="preserve"> </w:t>
      </w:r>
      <w:r>
        <w:rPr>
          <w:color w:val="575756"/>
        </w:rPr>
        <w:t>would</w:t>
      </w:r>
      <w:r>
        <w:rPr>
          <w:color w:val="575756"/>
          <w:spacing w:val="-4"/>
        </w:rPr>
        <w:t xml:space="preserve"> </w:t>
      </w:r>
      <w:r>
        <w:rPr>
          <w:color w:val="575756"/>
        </w:rPr>
        <w:t>have</w:t>
      </w:r>
      <w:r>
        <w:rPr>
          <w:color w:val="575756"/>
          <w:spacing w:val="-4"/>
        </w:rPr>
        <w:t xml:space="preserve"> </w:t>
      </w:r>
      <w:r>
        <w:rPr>
          <w:color w:val="575756"/>
        </w:rPr>
        <w:t>done anything for. It would not have been honourable to commit suicide in the normal way. So would take extreme risk in the mountains. ie go away for a few days, climb some difficult mountains in the highlands, in winter, alone and not tell anyone where I was going. Break all the rules</w:t>
      </w:r>
      <w:r>
        <w:rPr>
          <w:color w:val="575756"/>
          <w:spacing w:val="-2"/>
        </w:rPr>
        <w:t xml:space="preserve"> </w:t>
      </w:r>
      <w:r>
        <w:rPr>
          <w:color w:val="575756"/>
        </w:rPr>
        <w:t>and</w:t>
      </w:r>
      <w:r>
        <w:rPr>
          <w:color w:val="575756"/>
          <w:spacing w:val="-2"/>
        </w:rPr>
        <w:t xml:space="preserve"> </w:t>
      </w:r>
      <w:r>
        <w:rPr>
          <w:color w:val="575756"/>
        </w:rPr>
        <w:t>was</w:t>
      </w:r>
      <w:r>
        <w:rPr>
          <w:color w:val="575756"/>
          <w:spacing w:val="-2"/>
        </w:rPr>
        <w:t xml:space="preserve"> </w:t>
      </w:r>
      <w:r>
        <w:rPr>
          <w:color w:val="575756"/>
        </w:rPr>
        <w:t>not</w:t>
      </w:r>
      <w:r>
        <w:rPr>
          <w:color w:val="575756"/>
          <w:spacing w:val="-2"/>
        </w:rPr>
        <w:t xml:space="preserve"> </w:t>
      </w:r>
      <w:r>
        <w:rPr>
          <w:color w:val="575756"/>
        </w:rPr>
        <w:t>that</w:t>
      </w:r>
      <w:r>
        <w:rPr>
          <w:color w:val="575756"/>
          <w:spacing w:val="-2"/>
        </w:rPr>
        <w:t xml:space="preserve"> </w:t>
      </w:r>
      <w:r>
        <w:rPr>
          <w:color w:val="575756"/>
        </w:rPr>
        <w:t>bothered</w:t>
      </w:r>
      <w:r>
        <w:rPr>
          <w:color w:val="575756"/>
          <w:spacing w:val="-2"/>
        </w:rPr>
        <w:t xml:space="preserve"> </w:t>
      </w:r>
      <w:r>
        <w:rPr>
          <w:color w:val="575756"/>
        </w:rPr>
        <w:t>if</w:t>
      </w:r>
      <w:r>
        <w:rPr>
          <w:color w:val="575756"/>
          <w:spacing w:val="-2"/>
        </w:rPr>
        <w:t xml:space="preserve"> </w:t>
      </w:r>
      <w:r>
        <w:rPr>
          <w:color w:val="575756"/>
        </w:rPr>
        <w:t>I</w:t>
      </w:r>
      <w:r>
        <w:rPr>
          <w:color w:val="575756"/>
          <w:spacing w:val="-2"/>
        </w:rPr>
        <w:t xml:space="preserve"> </w:t>
      </w:r>
      <w:r>
        <w:rPr>
          <w:color w:val="575756"/>
        </w:rPr>
        <w:t>died,</w:t>
      </w:r>
      <w:r>
        <w:rPr>
          <w:color w:val="575756"/>
          <w:spacing w:val="-2"/>
        </w:rPr>
        <w:t xml:space="preserve"> </w:t>
      </w:r>
      <w:r>
        <w:rPr>
          <w:color w:val="575756"/>
        </w:rPr>
        <w:t>in</w:t>
      </w:r>
      <w:r>
        <w:rPr>
          <w:color w:val="575756"/>
          <w:spacing w:val="-2"/>
        </w:rPr>
        <w:t xml:space="preserve"> </w:t>
      </w:r>
      <w:r>
        <w:rPr>
          <w:color w:val="575756"/>
        </w:rPr>
        <w:t>fact,</w:t>
      </w:r>
      <w:r>
        <w:rPr>
          <w:color w:val="575756"/>
          <w:spacing w:val="-2"/>
        </w:rPr>
        <w:t xml:space="preserve"> </w:t>
      </w:r>
      <w:r>
        <w:rPr>
          <w:color w:val="575756"/>
        </w:rPr>
        <w:t>secretly</w:t>
      </w:r>
      <w:r>
        <w:rPr>
          <w:color w:val="575756"/>
          <w:spacing w:val="-2"/>
        </w:rPr>
        <w:t xml:space="preserve"> </w:t>
      </w:r>
      <w:r>
        <w:rPr>
          <w:color w:val="575756"/>
        </w:rPr>
        <w:t>I</w:t>
      </w:r>
      <w:r>
        <w:rPr>
          <w:color w:val="575756"/>
          <w:spacing w:val="-2"/>
        </w:rPr>
        <w:t xml:space="preserve"> </w:t>
      </w:r>
      <w:r>
        <w:rPr>
          <w:color w:val="575756"/>
        </w:rPr>
        <w:t>was</w:t>
      </w:r>
      <w:r>
        <w:rPr>
          <w:color w:val="575756"/>
          <w:spacing w:val="-2"/>
        </w:rPr>
        <w:t xml:space="preserve"> </w:t>
      </w:r>
      <w:r>
        <w:rPr>
          <w:color w:val="575756"/>
        </w:rPr>
        <w:t>hoping this did happen.”</w:t>
      </w:r>
    </w:p>
    <w:p w14:paraId="5CD5C09A" w14:textId="77777777" w:rsidR="008C5E22" w:rsidRDefault="00000000">
      <w:pPr>
        <w:pStyle w:val="BodyText"/>
        <w:spacing w:before="170" w:line="208" w:lineRule="auto"/>
        <w:ind w:left="2406" w:right="669" w:firstLine="396"/>
      </w:pPr>
      <w:r>
        <w:rPr>
          <w:rFonts w:ascii="HelveticaNeueLTPro-Md" w:hAnsi="HelveticaNeueLTPro-Md"/>
          <w:color w:val="575756"/>
        </w:rPr>
        <w:t>“My mental health has been a constant battle. I have had three</w:t>
      </w:r>
      <w:r>
        <w:rPr>
          <w:rFonts w:ascii="HelveticaNeueLTPro-Md" w:hAnsi="HelveticaNeueLTPro-Md"/>
          <w:color w:val="575756"/>
          <w:spacing w:val="-6"/>
        </w:rPr>
        <w:t xml:space="preserve"> </w:t>
      </w:r>
      <w:r>
        <w:rPr>
          <w:rFonts w:ascii="HelveticaNeueLTPro-Md" w:hAnsi="HelveticaNeueLTPro-Md"/>
          <w:color w:val="575756"/>
        </w:rPr>
        <w:t>attempted</w:t>
      </w:r>
      <w:r>
        <w:rPr>
          <w:rFonts w:ascii="HelveticaNeueLTPro-Md" w:hAnsi="HelveticaNeueLTPro-Md"/>
          <w:color w:val="575756"/>
          <w:spacing w:val="-6"/>
        </w:rPr>
        <w:t xml:space="preserve"> </w:t>
      </w:r>
      <w:r>
        <w:rPr>
          <w:rFonts w:ascii="HelveticaNeueLTPro-Md" w:hAnsi="HelveticaNeueLTPro-Md"/>
          <w:color w:val="575756"/>
        </w:rPr>
        <w:t>suicides</w:t>
      </w:r>
      <w:r>
        <w:rPr>
          <w:rFonts w:ascii="HelveticaNeueLTPro-Md" w:hAnsi="HelveticaNeueLTPro-Md"/>
          <w:color w:val="575756"/>
          <w:spacing w:val="-6"/>
        </w:rPr>
        <w:t xml:space="preserve"> </w:t>
      </w:r>
      <w:r>
        <w:rPr>
          <w:rFonts w:ascii="HelveticaNeueLTPro-Md" w:hAnsi="HelveticaNeueLTPro-Md"/>
          <w:color w:val="575756"/>
        </w:rPr>
        <w:t>and</w:t>
      </w:r>
      <w:r>
        <w:rPr>
          <w:rFonts w:ascii="HelveticaNeueLTPro-Md" w:hAnsi="HelveticaNeueLTPro-Md"/>
          <w:color w:val="575756"/>
          <w:spacing w:val="-6"/>
        </w:rPr>
        <w:t xml:space="preserve"> </w:t>
      </w:r>
      <w:r>
        <w:rPr>
          <w:rFonts w:ascii="HelveticaNeueLTPro-Md" w:hAnsi="HelveticaNeueLTPro-Md"/>
          <w:color w:val="575756"/>
        </w:rPr>
        <w:t>I</w:t>
      </w:r>
      <w:r>
        <w:rPr>
          <w:rFonts w:ascii="HelveticaNeueLTPro-Md" w:hAnsi="HelveticaNeueLTPro-Md"/>
          <w:color w:val="575756"/>
          <w:spacing w:val="-6"/>
        </w:rPr>
        <w:t xml:space="preserve"> </w:t>
      </w:r>
      <w:r>
        <w:rPr>
          <w:rFonts w:ascii="HelveticaNeueLTPro-Md" w:hAnsi="HelveticaNeueLTPro-Md"/>
          <w:color w:val="575756"/>
        </w:rPr>
        <w:t>suffered</w:t>
      </w:r>
      <w:r>
        <w:rPr>
          <w:rFonts w:ascii="HelveticaNeueLTPro-Md" w:hAnsi="HelveticaNeueLTPro-Md"/>
          <w:color w:val="575756"/>
          <w:spacing w:val="-6"/>
        </w:rPr>
        <w:t xml:space="preserve"> </w:t>
      </w:r>
      <w:r>
        <w:rPr>
          <w:rFonts w:ascii="HelveticaNeueLTPro-Md" w:hAnsi="HelveticaNeueLTPro-Md"/>
          <w:color w:val="575756"/>
        </w:rPr>
        <w:t>a</w:t>
      </w:r>
      <w:r>
        <w:rPr>
          <w:rFonts w:ascii="HelveticaNeueLTPro-Md" w:hAnsi="HelveticaNeueLTPro-Md"/>
          <w:color w:val="575756"/>
          <w:spacing w:val="-6"/>
        </w:rPr>
        <w:t xml:space="preserve"> </w:t>
      </w:r>
      <w:r>
        <w:rPr>
          <w:rFonts w:ascii="HelveticaNeueLTPro-Md" w:hAnsi="HelveticaNeueLTPro-Md"/>
          <w:color w:val="575756"/>
        </w:rPr>
        <w:t>period</w:t>
      </w:r>
      <w:r>
        <w:rPr>
          <w:rFonts w:ascii="HelveticaNeueLTPro-Md" w:hAnsi="HelveticaNeueLTPro-Md"/>
          <w:color w:val="575756"/>
          <w:spacing w:val="-6"/>
        </w:rPr>
        <w:t xml:space="preserve"> </w:t>
      </w:r>
      <w:r>
        <w:rPr>
          <w:rFonts w:ascii="HelveticaNeueLTPro-Md" w:hAnsi="HelveticaNeueLTPro-Md"/>
          <w:color w:val="575756"/>
        </w:rPr>
        <w:t>of</w:t>
      </w:r>
      <w:r>
        <w:rPr>
          <w:rFonts w:ascii="HelveticaNeueLTPro-Md" w:hAnsi="HelveticaNeueLTPro-Md"/>
          <w:color w:val="575756"/>
          <w:spacing w:val="-6"/>
        </w:rPr>
        <w:t xml:space="preserve"> </w:t>
      </w:r>
      <w:r>
        <w:rPr>
          <w:rFonts w:ascii="HelveticaNeueLTPro-Md" w:hAnsi="HelveticaNeueLTPro-Md"/>
          <w:color w:val="575756"/>
        </w:rPr>
        <w:t xml:space="preserve">psychological </w:t>
      </w:r>
      <w:r>
        <w:rPr>
          <w:color w:val="575756"/>
        </w:rPr>
        <w:t>detachment requiring extensive psychiatric treatment.”</w:t>
      </w:r>
    </w:p>
    <w:p w14:paraId="0F4ABF9F" w14:textId="77777777" w:rsidR="008C5E22" w:rsidRDefault="00000000">
      <w:pPr>
        <w:pStyle w:val="BodyText"/>
        <w:spacing w:before="173" w:line="208" w:lineRule="auto"/>
        <w:ind w:left="2406" w:firstLine="396"/>
        <w:rPr>
          <w:rFonts w:ascii="HelveticaNeueLTPro-Md" w:hAnsi="HelveticaNeueLTPro-Md"/>
        </w:rPr>
      </w:pPr>
      <w:r>
        <w:rPr>
          <w:rFonts w:ascii="HelveticaNeueLTPro-Md" w:hAnsi="HelveticaNeueLTPro-Md"/>
          <w:color w:val="575756"/>
        </w:rPr>
        <w:t>“The</w:t>
      </w:r>
      <w:r>
        <w:rPr>
          <w:rFonts w:ascii="HelveticaNeueLTPro-Md" w:hAnsi="HelveticaNeueLTPro-Md"/>
          <w:color w:val="575756"/>
          <w:spacing w:val="-6"/>
        </w:rPr>
        <w:t xml:space="preserve"> </w:t>
      </w:r>
      <w:r>
        <w:rPr>
          <w:rFonts w:ascii="HelveticaNeueLTPro-Md" w:hAnsi="HelveticaNeueLTPro-Md"/>
          <w:color w:val="575756"/>
        </w:rPr>
        <w:t>stress</w:t>
      </w:r>
      <w:r>
        <w:rPr>
          <w:rFonts w:ascii="HelveticaNeueLTPro-Md" w:hAnsi="HelveticaNeueLTPro-Md"/>
          <w:color w:val="575756"/>
          <w:spacing w:val="-6"/>
        </w:rPr>
        <w:t xml:space="preserve"> </w:t>
      </w:r>
      <w:r>
        <w:rPr>
          <w:rFonts w:ascii="HelveticaNeueLTPro-Md" w:hAnsi="HelveticaNeueLTPro-Md"/>
          <w:color w:val="575756"/>
        </w:rPr>
        <w:t>&amp;</w:t>
      </w:r>
      <w:r>
        <w:rPr>
          <w:rFonts w:ascii="HelveticaNeueLTPro-Md" w:hAnsi="HelveticaNeueLTPro-Md"/>
          <w:color w:val="575756"/>
          <w:spacing w:val="-6"/>
        </w:rPr>
        <w:t xml:space="preserve"> </w:t>
      </w:r>
      <w:r>
        <w:rPr>
          <w:rFonts w:ascii="HelveticaNeueLTPro-Md" w:hAnsi="HelveticaNeueLTPro-Md"/>
          <w:color w:val="575756"/>
        </w:rPr>
        <w:t>trauma</w:t>
      </w:r>
      <w:r>
        <w:rPr>
          <w:rFonts w:ascii="HelveticaNeueLTPro-Md" w:hAnsi="HelveticaNeueLTPro-Md"/>
          <w:color w:val="575756"/>
          <w:spacing w:val="-6"/>
        </w:rPr>
        <w:t xml:space="preserve"> </w:t>
      </w:r>
      <w:r>
        <w:rPr>
          <w:rFonts w:ascii="HelveticaNeueLTPro-Md" w:hAnsi="HelveticaNeueLTPro-Md"/>
          <w:color w:val="575756"/>
        </w:rPr>
        <w:t>from</w:t>
      </w:r>
      <w:r>
        <w:rPr>
          <w:rFonts w:ascii="HelveticaNeueLTPro-Md" w:hAnsi="HelveticaNeueLTPro-Md"/>
          <w:color w:val="575756"/>
          <w:spacing w:val="-6"/>
        </w:rPr>
        <w:t xml:space="preserve"> </w:t>
      </w:r>
      <w:r>
        <w:rPr>
          <w:rFonts w:ascii="HelveticaNeueLTPro-Md" w:hAnsi="HelveticaNeueLTPro-Md"/>
          <w:color w:val="575756"/>
        </w:rPr>
        <w:t>the</w:t>
      </w:r>
      <w:r>
        <w:rPr>
          <w:rFonts w:ascii="HelveticaNeueLTPro-Md" w:hAnsi="HelveticaNeueLTPro-Md"/>
          <w:color w:val="575756"/>
          <w:spacing w:val="-6"/>
        </w:rPr>
        <w:t xml:space="preserve"> </w:t>
      </w:r>
      <w:r>
        <w:rPr>
          <w:rFonts w:ascii="HelveticaNeueLTPro-Md" w:hAnsi="HelveticaNeueLTPro-Md"/>
          <w:color w:val="575756"/>
        </w:rPr>
        <w:t>discharge,</w:t>
      </w:r>
      <w:r>
        <w:rPr>
          <w:rFonts w:ascii="HelveticaNeueLTPro-Md" w:hAnsi="HelveticaNeueLTPro-Md"/>
          <w:color w:val="575756"/>
          <w:spacing w:val="-6"/>
        </w:rPr>
        <w:t xml:space="preserve"> </w:t>
      </w:r>
      <w:r>
        <w:rPr>
          <w:rFonts w:ascii="HelveticaNeueLTPro-Md" w:hAnsi="HelveticaNeueLTPro-Md"/>
          <w:color w:val="575756"/>
        </w:rPr>
        <w:t>money</w:t>
      </w:r>
      <w:r>
        <w:rPr>
          <w:rFonts w:ascii="HelveticaNeueLTPro-Md" w:hAnsi="HelveticaNeueLTPro-Md"/>
          <w:color w:val="575756"/>
          <w:spacing w:val="-6"/>
        </w:rPr>
        <w:t xml:space="preserve"> </w:t>
      </w:r>
      <w:r>
        <w:rPr>
          <w:rFonts w:ascii="HelveticaNeueLTPro-Md" w:hAnsi="HelveticaNeueLTPro-Md"/>
          <w:color w:val="575756"/>
        </w:rPr>
        <w:t>worries</w:t>
      </w:r>
      <w:r>
        <w:rPr>
          <w:rFonts w:ascii="HelveticaNeueLTPro-Md" w:hAnsi="HelveticaNeueLTPro-Md"/>
          <w:color w:val="575756"/>
          <w:spacing w:val="-6"/>
        </w:rPr>
        <w:t xml:space="preserve"> </w:t>
      </w:r>
      <w:r>
        <w:rPr>
          <w:rFonts w:ascii="HelveticaNeueLTPro-Md" w:hAnsi="HelveticaNeueLTPro-Md"/>
          <w:color w:val="575756"/>
        </w:rPr>
        <w:t>were factors that all contributed to a suicide attempt around 2000.</w:t>
      </w:r>
    </w:p>
    <w:p w14:paraId="41A5EAE9" w14:textId="77777777" w:rsidR="008C5E22" w:rsidRDefault="00000000">
      <w:pPr>
        <w:pStyle w:val="BodyText"/>
        <w:spacing w:line="208" w:lineRule="auto"/>
        <w:ind w:left="2406" w:right="709"/>
      </w:pPr>
      <w:r>
        <w:rPr>
          <w:color w:val="575756"/>
        </w:rPr>
        <w:t>My therapist also believes that the discharge was the seed event which</w:t>
      </w:r>
      <w:r>
        <w:rPr>
          <w:color w:val="575756"/>
          <w:spacing w:val="-3"/>
        </w:rPr>
        <w:t xml:space="preserve"> </w:t>
      </w:r>
      <w:r>
        <w:rPr>
          <w:color w:val="575756"/>
        </w:rPr>
        <w:t>combined</w:t>
      </w:r>
      <w:r>
        <w:rPr>
          <w:color w:val="575756"/>
          <w:spacing w:val="-3"/>
        </w:rPr>
        <w:t xml:space="preserve"> </w:t>
      </w:r>
      <w:r>
        <w:rPr>
          <w:color w:val="575756"/>
        </w:rPr>
        <w:t>with</w:t>
      </w:r>
      <w:r>
        <w:rPr>
          <w:color w:val="575756"/>
          <w:spacing w:val="-3"/>
        </w:rPr>
        <w:t xml:space="preserve"> </w:t>
      </w:r>
      <w:r>
        <w:rPr>
          <w:color w:val="575756"/>
        </w:rPr>
        <w:t>a</w:t>
      </w:r>
      <w:r>
        <w:rPr>
          <w:color w:val="575756"/>
          <w:spacing w:val="-3"/>
        </w:rPr>
        <w:t xml:space="preserve"> </w:t>
      </w:r>
      <w:r>
        <w:rPr>
          <w:color w:val="575756"/>
        </w:rPr>
        <w:t>string</w:t>
      </w:r>
      <w:r>
        <w:rPr>
          <w:color w:val="575756"/>
          <w:spacing w:val="-3"/>
        </w:rPr>
        <w:t xml:space="preserve"> </w:t>
      </w:r>
      <w:r>
        <w:rPr>
          <w:color w:val="575756"/>
        </w:rPr>
        <w:t>or</w:t>
      </w:r>
      <w:r>
        <w:rPr>
          <w:color w:val="575756"/>
          <w:spacing w:val="-3"/>
        </w:rPr>
        <w:t xml:space="preserve"> </w:t>
      </w:r>
      <w:r>
        <w:rPr>
          <w:color w:val="575756"/>
        </w:rPr>
        <w:t>other</w:t>
      </w:r>
      <w:r>
        <w:rPr>
          <w:color w:val="575756"/>
          <w:spacing w:val="-3"/>
        </w:rPr>
        <w:t xml:space="preserve"> </w:t>
      </w:r>
      <w:r>
        <w:rPr>
          <w:color w:val="575756"/>
        </w:rPr>
        <w:t>losses</w:t>
      </w:r>
      <w:r>
        <w:rPr>
          <w:color w:val="575756"/>
          <w:spacing w:val="-3"/>
        </w:rPr>
        <w:t xml:space="preserve"> </w:t>
      </w:r>
      <w:r>
        <w:rPr>
          <w:color w:val="575756"/>
        </w:rPr>
        <w:t>over</w:t>
      </w:r>
      <w:r>
        <w:rPr>
          <w:color w:val="575756"/>
          <w:spacing w:val="-3"/>
        </w:rPr>
        <w:t xml:space="preserve"> </w:t>
      </w:r>
      <w:r>
        <w:rPr>
          <w:color w:val="575756"/>
        </w:rPr>
        <w:t>the</w:t>
      </w:r>
      <w:r>
        <w:rPr>
          <w:color w:val="575756"/>
          <w:spacing w:val="-3"/>
        </w:rPr>
        <w:t xml:space="preserve"> </w:t>
      </w:r>
      <w:r>
        <w:rPr>
          <w:color w:val="575756"/>
        </w:rPr>
        <w:t>years</w:t>
      </w:r>
      <w:r>
        <w:rPr>
          <w:color w:val="575756"/>
          <w:spacing w:val="-3"/>
        </w:rPr>
        <w:t xml:space="preserve"> </w:t>
      </w:r>
      <w:r>
        <w:rPr>
          <w:color w:val="575756"/>
        </w:rPr>
        <w:t>led</w:t>
      </w:r>
      <w:r>
        <w:rPr>
          <w:color w:val="575756"/>
          <w:spacing w:val="-3"/>
        </w:rPr>
        <w:t xml:space="preserve"> </w:t>
      </w:r>
      <w:r>
        <w:rPr>
          <w:color w:val="575756"/>
        </w:rPr>
        <w:t>to</w:t>
      </w:r>
      <w:r>
        <w:rPr>
          <w:color w:val="575756"/>
          <w:spacing w:val="-3"/>
        </w:rPr>
        <w:t xml:space="preserve"> </w:t>
      </w:r>
      <w:r>
        <w:rPr>
          <w:color w:val="575756"/>
        </w:rPr>
        <w:t>a period of substance abuse, which, with his help ended in 2019.”</w:t>
      </w:r>
    </w:p>
    <w:p w14:paraId="1531D6AC" w14:textId="77777777" w:rsidR="008C5E22" w:rsidRDefault="00000000">
      <w:pPr>
        <w:pStyle w:val="BodyText"/>
        <w:spacing w:before="171" w:line="208" w:lineRule="auto"/>
        <w:ind w:left="2406" w:right="709" w:firstLine="396"/>
        <w:rPr>
          <w:rFonts w:ascii="HelveticaNeueLTPro-Md" w:hAnsi="HelveticaNeueLTPro-Md"/>
        </w:rPr>
      </w:pP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have</w:t>
      </w:r>
      <w:r>
        <w:rPr>
          <w:rFonts w:ascii="HelveticaNeueLTPro-Md" w:hAnsi="HelveticaNeueLTPro-Md"/>
          <w:color w:val="575756"/>
          <w:spacing w:val="-3"/>
        </w:rPr>
        <w:t xml:space="preserve"> </w:t>
      </w:r>
      <w:r>
        <w:rPr>
          <w:rFonts w:ascii="HelveticaNeueLTPro-Md" w:hAnsi="HelveticaNeueLTPro-Md"/>
          <w:color w:val="575756"/>
        </w:rPr>
        <w:t>never</w:t>
      </w:r>
      <w:r>
        <w:rPr>
          <w:rFonts w:ascii="HelveticaNeueLTPro-Md" w:hAnsi="HelveticaNeueLTPro-Md"/>
          <w:color w:val="575756"/>
          <w:spacing w:val="-3"/>
        </w:rPr>
        <w:t xml:space="preserve"> </w:t>
      </w:r>
      <w:r>
        <w:rPr>
          <w:rFonts w:ascii="HelveticaNeueLTPro-Md" w:hAnsi="HelveticaNeueLTPro-Md"/>
          <w:color w:val="575756"/>
        </w:rPr>
        <w:t>taken</w:t>
      </w:r>
      <w:r>
        <w:rPr>
          <w:rFonts w:ascii="HelveticaNeueLTPro-Md" w:hAnsi="HelveticaNeueLTPro-Md"/>
          <w:color w:val="575756"/>
          <w:spacing w:val="-3"/>
        </w:rPr>
        <w:t xml:space="preserve"> </w:t>
      </w:r>
      <w:r>
        <w:rPr>
          <w:rFonts w:ascii="HelveticaNeueLTPro-Md" w:hAnsi="HelveticaNeueLTPro-Md"/>
          <w:color w:val="575756"/>
        </w:rPr>
        <w:t>any</w:t>
      </w:r>
      <w:r>
        <w:rPr>
          <w:rFonts w:ascii="HelveticaNeueLTPro-Md" w:hAnsi="HelveticaNeueLTPro-Md"/>
          <w:color w:val="575756"/>
          <w:spacing w:val="-3"/>
        </w:rPr>
        <w:t xml:space="preserve"> </w:t>
      </w:r>
      <w:r>
        <w:rPr>
          <w:rFonts w:ascii="HelveticaNeueLTPro-Md" w:hAnsi="HelveticaNeueLTPro-Md"/>
          <w:color w:val="575756"/>
        </w:rPr>
        <w:t>steps</w:t>
      </w:r>
      <w:r>
        <w:rPr>
          <w:rFonts w:ascii="HelveticaNeueLTPro-Md" w:hAnsi="HelveticaNeueLTPro-Md"/>
          <w:color w:val="575756"/>
          <w:spacing w:val="-3"/>
        </w:rPr>
        <w:t xml:space="preserve"> </w:t>
      </w:r>
      <w:r>
        <w:rPr>
          <w:rFonts w:ascii="HelveticaNeueLTPro-Md" w:hAnsi="HelveticaNeueLTPro-Md"/>
          <w:color w:val="575756"/>
        </w:rPr>
        <w:t>to</w:t>
      </w:r>
      <w:r>
        <w:rPr>
          <w:rFonts w:ascii="HelveticaNeueLTPro-Md" w:hAnsi="HelveticaNeueLTPro-Md"/>
          <w:color w:val="575756"/>
          <w:spacing w:val="-3"/>
        </w:rPr>
        <w:t xml:space="preserve"> </w:t>
      </w:r>
      <w:r>
        <w:rPr>
          <w:rFonts w:ascii="HelveticaNeueLTPro-Md" w:hAnsi="HelveticaNeueLTPro-Md"/>
          <w:color w:val="575756"/>
        </w:rPr>
        <w:t>end</w:t>
      </w:r>
      <w:r>
        <w:rPr>
          <w:rFonts w:ascii="HelveticaNeueLTPro-Md" w:hAnsi="HelveticaNeueLTPro-Md"/>
          <w:color w:val="575756"/>
          <w:spacing w:val="-3"/>
        </w:rPr>
        <w:t xml:space="preserve"> </w:t>
      </w:r>
      <w:r>
        <w:rPr>
          <w:rFonts w:ascii="HelveticaNeueLTPro-Md" w:hAnsi="HelveticaNeueLTPro-Md"/>
          <w:color w:val="575756"/>
        </w:rPr>
        <w:t>my</w:t>
      </w:r>
      <w:r>
        <w:rPr>
          <w:rFonts w:ascii="HelveticaNeueLTPro-Md" w:hAnsi="HelveticaNeueLTPro-Md"/>
          <w:color w:val="575756"/>
          <w:spacing w:val="-3"/>
        </w:rPr>
        <w:t xml:space="preserve"> </w:t>
      </w:r>
      <w:r>
        <w:rPr>
          <w:rFonts w:ascii="HelveticaNeueLTPro-Md" w:hAnsi="HelveticaNeueLTPro-Md"/>
          <w:color w:val="575756"/>
        </w:rPr>
        <w:t>life</w:t>
      </w:r>
      <w:r>
        <w:rPr>
          <w:rFonts w:ascii="HelveticaNeueLTPro-Md" w:hAnsi="HelveticaNeueLTPro-Md"/>
          <w:color w:val="575756"/>
          <w:spacing w:val="-3"/>
        </w:rPr>
        <w:t xml:space="preserve"> </w:t>
      </w:r>
      <w:r>
        <w:rPr>
          <w:rFonts w:ascii="HelveticaNeueLTPro-Md" w:hAnsi="HelveticaNeueLTPro-Md"/>
          <w:color w:val="575756"/>
        </w:rPr>
        <w:t>but</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did</w:t>
      </w:r>
      <w:r>
        <w:rPr>
          <w:rFonts w:ascii="HelveticaNeueLTPro-Md" w:hAnsi="HelveticaNeueLTPro-Md"/>
          <w:color w:val="575756"/>
          <w:spacing w:val="-3"/>
        </w:rPr>
        <w:t xml:space="preserve"> </w:t>
      </w:r>
      <w:r>
        <w:rPr>
          <w:rFonts w:ascii="HelveticaNeueLTPro-Md" w:hAnsi="HelveticaNeueLTPro-Md"/>
          <w:color w:val="575756"/>
        </w:rPr>
        <w:t>think about it at this time.”</w:t>
      </w:r>
    </w:p>
    <w:p w14:paraId="340538C9" w14:textId="77777777" w:rsidR="008C5E22" w:rsidRDefault="00000000">
      <w:pPr>
        <w:pStyle w:val="BodyText"/>
        <w:spacing w:before="173" w:line="208" w:lineRule="auto"/>
        <w:ind w:left="2406" w:right="709" w:firstLine="396"/>
      </w:pPr>
      <w:r>
        <w:rPr>
          <w:rFonts w:ascii="HelveticaNeueLTPro-Md" w:hAnsi="HelveticaNeueLTPro-Md"/>
          <w:color w:val="575756"/>
        </w:rPr>
        <w:t>“Many times, I considered ending my life because even though</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was</w:t>
      </w:r>
      <w:r>
        <w:rPr>
          <w:rFonts w:ascii="HelveticaNeueLTPro-Md" w:hAnsi="HelveticaNeueLTPro-Md"/>
          <w:color w:val="575756"/>
          <w:spacing w:val="-3"/>
        </w:rPr>
        <w:t xml:space="preserve"> </w:t>
      </w:r>
      <w:r>
        <w:rPr>
          <w:rFonts w:ascii="HelveticaNeueLTPro-Md" w:hAnsi="HelveticaNeueLTPro-Md"/>
          <w:color w:val="575756"/>
        </w:rPr>
        <w:t>not</w:t>
      </w:r>
      <w:r>
        <w:rPr>
          <w:rFonts w:ascii="HelveticaNeueLTPro-Md" w:hAnsi="HelveticaNeueLTPro-Md"/>
          <w:color w:val="575756"/>
          <w:spacing w:val="-3"/>
        </w:rPr>
        <w:t xml:space="preserve"> </w:t>
      </w:r>
      <w:r>
        <w:rPr>
          <w:rFonts w:ascii="HelveticaNeueLTPro-Md" w:hAnsi="HelveticaNeueLTPro-Md"/>
          <w:color w:val="575756"/>
        </w:rPr>
        <w:t>locked</w:t>
      </w:r>
      <w:r>
        <w:rPr>
          <w:rFonts w:ascii="HelveticaNeueLTPro-Md" w:hAnsi="HelveticaNeueLTPro-Md"/>
          <w:color w:val="575756"/>
          <w:spacing w:val="-3"/>
        </w:rPr>
        <w:t xml:space="preserve"> </w:t>
      </w:r>
      <w:r>
        <w:rPr>
          <w:rFonts w:ascii="HelveticaNeueLTPro-Md" w:hAnsi="HelveticaNeueLTPro-Md"/>
          <w:color w:val="575756"/>
        </w:rPr>
        <w:t>up,</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am</w:t>
      </w:r>
      <w:r>
        <w:rPr>
          <w:rFonts w:ascii="HelveticaNeueLTPro-Md" w:hAnsi="HelveticaNeueLTPro-Md"/>
          <w:color w:val="575756"/>
          <w:spacing w:val="-3"/>
        </w:rPr>
        <w:t xml:space="preserve"> </w:t>
      </w:r>
      <w:r>
        <w:rPr>
          <w:rFonts w:ascii="HelveticaNeueLTPro-Md" w:hAnsi="HelveticaNeueLTPro-Md"/>
          <w:color w:val="575756"/>
        </w:rPr>
        <w:t>convinced</w:t>
      </w:r>
      <w:r>
        <w:rPr>
          <w:rFonts w:ascii="HelveticaNeueLTPro-Md" w:hAnsi="HelveticaNeueLTPro-Md"/>
          <w:color w:val="575756"/>
          <w:spacing w:val="-3"/>
        </w:rPr>
        <w:t xml:space="preserve"> </w:t>
      </w:r>
      <w:r>
        <w:rPr>
          <w:rFonts w:ascii="HelveticaNeueLTPro-Md" w:hAnsi="HelveticaNeueLTPro-Md"/>
          <w:color w:val="575756"/>
        </w:rPr>
        <w:t>that</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would</w:t>
      </w:r>
      <w:r>
        <w:rPr>
          <w:rFonts w:ascii="HelveticaNeueLTPro-Md" w:hAnsi="HelveticaNeueLTPro-Md"/>
          <w:color w:val="575756"/>
          <w:spacing w:val="-3"/>
        </w:rPr>
        <w:t xml:space="preserve"> </w:t>
      </w:r>
      <w:r>
        <w:rPr>
          <w:rFonts w:ascii="HelveticaNeueLTPro-Md" w:hAnsi="HelveticaNeueLTPro-Md"/>
          <w:color w:val="575756"/>
        </w:rPr>
        <w:t xml:space="preserve">have </w:t>
      </w:r>
      <w:r>
        <w:rPr>
          <w:color w:val="575756"/>
        </w:rPr>
        <w:t>been better off being locked up.”</w:t>
      </w:r>
    </w:p>
    <w:p w14:paraId="4760489E" w14:textId="77777777" w:rsidR="008C5E22" w:rsidRDefault="00000000">
      <w:pPr>
        <w:pStyle w:val="BodyText"/>
        <w:spacing w:before="172" w:line="208" w:lineRule="auto"/>
        <w:ind w:left="2406" w:right="698" w:firstLine="396"/>
      </w:pP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devastated,</w:t>
      </w:r>
      <w:r>
        <w:rPr>
          <w:rFonts w:ascii="HelveticaNeueLTPro-Md" w:hAnsi="HelveticaNeueLTPro-Md"/>
          <w:color w:val="575756"/>
          <w:spacing w:val="-4"/>
        </w:rPr>
        <w:t xml:space="preserve"> </w:t>
      </w:r>
      <w:r>
        <w:rPr>
          <w:rFonts w:ascii="HelveticaNeueLTPro-Md" w:hAnsi="HelveticaNeueLTPro-Md"/>
          <w:color w:val="575756"/>
        </w:rPr>
        <w:t>suicidal</w:t>
      </w:r>
      <w:r>
        <w:rPr>
          <w:rFonts w:ascii="HelveticaNeueLTPro-Md" w:hAnsi="HelveticaNeueLTPro-Md"/>
          <w:color w:val="575756"/>
          <w:spacing w:val="-4"/>
        </w:rPr>
        <w:t xml:space="preserve"> </w:t>
      </w:r>
      <w:r>
        <w:rPr>
          <w:rFonts w:ascii="HelveticaNeueLTPro-Md" w:hAnsi="HelveticaNeueLTPro-Md"/>
          <w:color w:val="575756"/>
        </w:rPr>
        <w:t>and</w:t>
      </w:r>
      <w:r>
        <w:rPr>
          <w:rFonts w:ascii="HelveticaNeueLTPro-Md" w:hAnsi="HelveticaNeueLTPro-Md"/>
          <w:color w:val="575756"/>
          <w:spacing w:val="-4"/>
        </w:rPr>
        <w:t xml:space="preserve"> </w:t>
      </w:r>
      <w:r>
        <w:rPr>
          <w:rFonts w:ascii="HelveticaNeueLTPro-Md" w:hAnsi="HelveticaNeueLTPro-Md"/>
          <w:color w:val="575756"/>
        </w:rPr>
        <w:t>a</w:t>
      </w:r>
      <w:r>
        <w:rPr>
          <w:rFonts w:ascii="HelveticaNeueLTPro-Md" w:hAnsi="HelveticaNeueLTPro-Md"/>
          <w:color w:val="575756"/>
          <w:spacing w:val="-4"/>
        </w:rPr>
        <w:t xml:space="preserve"> </w:t>
      </w:r>
      <w:r>
        <w:rPr>
          <w:rFonts w:ascii="HelveticaNeueLTPro-Md" w:hAnsi="HelveticaNeueLTPro-Md"/>
          <w:color w:val="575756"/>
        </w:rPr>
        <w:t>complete</w:t>
      </w:r>
      <w:r>
        <w:rPr>
          <w:rFonts w:ascii="HelveticaNeueLTPro-Md" w:hAnsi="HelveticaNeueLTPro-Md"/>
          <w:color w:val="575756"/>
          <w:spacing w:val="-4"/>
        </w:rPr>
        <w:t xml:space="preserve"> </w:t>
      </w:r>
      <w:r>
        <w:rPr>
          <w:rFonts w:ascii="HelveticaNeueLTPro-Md" w:hAnsi="HelveticaNeueLTPro-Md"/>
          <w:color w:val="575756"/>
        </w:rPr>
        <w:t>mess.</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went</w:t>
      </w:r>
      <w:r>
        <w:rPr>
          <w:rFonts w:ascii="HelveticaNeueLTPro-Md" w:hAnsi="HelveticaNeueLTPro-Md"/>
          <w:color w:val="575756"/>
          <w:spacing w:val="-4"/>
        </w:rPr>
        <w:t xml:space="preserve"> </w:t>
      </w:r>
      <w:r>
        <w:rPr>
          <w:rFonts w:ascii="HelveticaNeueLTPro-Md" w:hAnsi="HelveticaNeueLTPro-Md"/>
          <w:color w:val="575756"/>
        </w:rPr>
        <w:t xml:space="preserve">back to my room and completely broke down, l felt completely alone </w:t>
      </w:r>
      <w:r>
        <w:rPr>
          <w:color w:val="575756"/>
        </w:rPr>
        <w:t>and was told not to speak to anyone. I knew my career was over and</w:t>
      </w:r>
      <w:r>
        <w:rPr>
          <w:color w:val="575756"/>
          <w:spacing w:val="40"/>
        </w:rPr>
        <w:t xml:space="preserve"> </w:t>
      </w:r>
      <w:r>
        <w:rPr>
          <w:color w:val="575756"/>
        </w:rPr>
        <w:t>l was completely devastated.”</w:t>
      </w:r>
    </w:p>
    <w:p w14:paraId="53CEA7D2" w14:textId="77777777" w:rsidR="008C5E22" w:rsidRDefault="008C5E22">
      <w:pPr>
        <w:spacing w:line="208" w:lineRule="auto"/>
        <w:sectPr w:rsidR="008C5E22">
          <w:pgSz w:w="11910" w:h="16840"/>
          <w:pgMar w:top="1120" w:right="860" w:bottom="280" w:left="740" w:header="746" w:footer="0" w:gutter="0"/>
          <w:cols w:space="720"/>
        </w:sectPr>
      </w:pPr>
    </w:p>
    <w:p w14:paraId="3A08F5A3" w14:textId="77777777" w:rsidR="008C5E22" w:rsidRDefault="008C5E22">
      <w:pPr>
        <w:pStyle w:val="BodyText"/>
        <w:spacing w:before="1"/>
        <w:rPr>
          <w:sz w:val="12"/>
        </w:rPr>
      </w:pPr>
    </w:p>
    <w:p w14:paraId="04C43999" w14:textId="77777777" w:rsidR="008C5E22" w:rsidRDefault="00000000">
      <w:pPr>
        <w:pStyle w:val="BodyText"/>
        <w:spacing w:line="20" w:lineRule="exact"/>
        <w:ind w:left="790"/>
        <w:rPr>
          <w:sz w:val="2"/>
        </w:rPr>
      </w:pPr>
      <w:r>
        <w:rPr>
          <w:noProof/>
          <w:sz w:val="2"/>
        </w:rPr>
        <mc:AlternateContent>
          <mc:Choice Requires="wps">
            <w:drawing>
              <wp:inline distT="0" distB="0" distL="0" distR="0" wp14:anchorId="21A3DF41" wp14:editId="26B8968F">
                <wp:extent cx="5868035" cy="19050"/>
                <wp:effectExtent l="9525" t="0" r="8889" b="0"/>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035" cy="19050"/>
                          <a:chOff x="0" y="0"/>
                          <a:chExt cx="5868035" cy="19050"/>
                        </a:xfrm>
                      </wpg:grpSpPr>
                      <wps:wsp>
                        <wps:cNvPr id="133" name="Graphic 133"/>
                        <wps:cNvSpPr/>
                        <wps:spPr>
                          <a:xfrm>
                            <a:off x="0" y="9525"/>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62.05pt;height:1.5pt;mso-position-horizontal-relative:char;mso-position-vertical-relative:line" id="docshapegroup79" coordorigin="0,0" coordsize="9241,30">
                <v:line style="position:absolute" from="0,15" to="9241,15" stroked="true" strokeweight="1.5pt" strokecolor="#575756">
                  <v:stroke dashstyle="solid"/>
                </v:line>
              </v:group>
            </w:pict>
          </mc:Fallback>
        </mc:AlternateContent>
      </w:r>
    </w:p>
    <w:p w14:paraId="76E24BB7" w14:textId="77777777" w:rsidR="008C5E22" w:rsidRDefault="008C5E22">
      <w:pPr>
        <w:pStyle w:val="BodyText"/>
        <w:rPr>
          <w:sz w:val="20"/>
        </w:rPr>
      </w:pPr>
    </w:p>
    <w:p w14:paraId="627FA0F7" w14:textId="77777777" w:rsidR="008C5E22" w:rsidRDefault="008C5E22">
      <w:pPr>
        <w:pStyle w:val="BodyText"/>
        <w:rPr>
          <w:sz w:val="20"/>
        </w:rPr>
      </w:pPr>
    </w:p>
    <w:p w14:paraId="554F1CBD" w14:textId="77777777" w:rsidR="008C5E22" w:rsidRDefault="008C5E22">
      <w:pPr>
        <w:pStyle w:val="BodyText"/>
        <w:spacing w:before="2"/>
        <w:rPr>
          <w:sz w:val="22"/>
        </w:rPr>
      </w:pPr>
    </w:p>
    <w:p w14:paraId="570E65E9" w14:textId="77777777" w:rsidR="008C5E22" w:rsidRDefault="00000000">
      <w:pPr>
        <w:pStyle w:val="BodyText"/>
        <w:spacing w:before="88" w:line="208" w:lineRule="auto"/>
        <w:ind w:left="790" w:right="2284" w:firstLine="396"/>
      </w:pPr>
      <w:r>
        <w:rPr>
          <w:rFonts w:ascii="HelveticaNeueLTPro-Md" w:hAnsi="HelveticaNeueLTPro-Md"/>
          <w:color w:val="575756"/>
        </w:rPr>
        <w:t>“I came back to Bristol and tried to kill myself twice and was unsuccessful,</w:t>
      </w:r>
      <w:r>
        <w:rPr>
          <w:rFonts w:ascii="HelveticaNeueLTPro-Md" w:hAnsi="HelveticaNeueLTPro-Md"/>
          <w:color w:val="575756"/>
          <w:spacing w:val="-4"/>
        </w:rPr>
        <w:t xml:space="preserve"> </w:t>
      </w:r>
      <w:r>
        <w:rPr>
          <w:rFonts w:ascii="HelveticaNeueLTPro-Md" w:hAnsi="HelveticaNeueLTPro-Md"/>
          <w:color w:val="575756"/>
        </w:rPr>
        <w:t>the</w:t>
      </w:r>
      <w:r>
        <w:rPr>
          <w:rFonts w:ascii="HelveticaNeueLTPro-Md" w:hAnsi="HelveticaNeueLTPro-Md"/>
          <w:color w:val="575756"/>
          <w:spacing w:val="-4"/>
        </w:rPr>
        <w:t xml:space="preserve"> </w:t>
      </w:r>
      <w:r>
        <w:rPr>
          <w:rFonts w:ascii="HelveticaNeueLTPro-Md" w:hAnsi="HelveticaNeueLTPro-Md"/>
          <w:color w:val="575756"/>
        </w:rPr>
        <w:t>only</w:t>
      </w:r>
      <w:r>
        <w:rPr>
          <w:rFonts w:ascii="HelveticaNeueLTPro-Md" w:hAnsi="HelveticaNeueLTPro-Md"/>
          <w:color w:val="575756"/>
          <w:spacing w:val="-4"/>
        </w:rPr>
        <w:t xml:space="preserve"> </w:t>
      </w:r>
      <w:r>
        <w:rPr>
          <w:rFonts w:ascii="HelveticaNeueLTPro-Md" w:hAnsi="HelveticaNeueLTPro-Md"/>
          <w:color w:val="575756"/>
        </w:rPr>
        <w:t>reason</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didn’t</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ran</w:t>
      </w:r>
      <w:r>
        <w:rPr>
          <w:rFonts w:ascii="HelveticaNeueLTPro-Md" w:hAnsi="HelveticaNeueLTPro-Md"/>
          <w:color w:val="575756"/>
          <w:spacing w:val="-4"/>
        </w:rPr>
        <w:t xml:space="preserve"> </w:t>
      </w:r>
      <w:r>
        <w:rPr>
          <w:rFonts w:ascii="HelveticaNeueLTPro-Md" w:hAnsi="HelveticaNeueLTPro-Md"/>
          <w:color w:val="575756"/>
        </w:rPr>
        <w:t>away</w:t>
      </w:r>
      <w:r>
        <w:rPr>
          <w:rFonts w:ascii="HelveticaNeueLTPro-Md" w:hAnsi="HelveticaNeueLTPro-Md"/>
          <w:color w:val="575756"/>
          <w:spacing w:val="-4"/>
        </w:rPr>
        <w:t xml:space="preserve"> </w:t>
      </w:r>
      <w:r>
        <w:rPr>
          <w:rFonts w:ascii="HelveticaNeueLTPro-Md" w:hAnsi="HelveticaNeueLTPro-Md"/>
          <w:color w:val="575756"/>
        </w:rPr>
        <w:t>from</w:t>
      </w:r>
      <w:r>
        <w:rPr>
          <w:rFonts w:ascii="HelveticaNeueLTPro-Md" w:hAnsi="HelveticaNeueLTPro-Md"/>
          <w:color w:val="575756"/>
          <w:spacing w:val="-4"/>
        </w:rPr>
        <w:t xml:space="preserve"> </w:t>
      </w:r>
      <w:r>
        <w:rPr>
          <w:rFonts w:ascii="HelveticaNeueLTPro-Md" w:hAnsi="HelveticaNeueLTPro-Md"/>
          <w:color w:val="575756"/>
        </w:rPr>
        <w:t>my</w:t>
      </w:r>
      <w:r>
        <w:rPr>
          <w:rFonts w:ascii="HelveticaNeueLTPro-Md" w:hAnsi="HelveticaNeueLTPro-Md"/>
          <w:color w:val="575756"/>
          <w:spacing w:val="-4"/>
        </w:rPr>
        <w:t xml:space="preserve"> </w:t>
      </w:r>
      <w:r>
        <w:rPr>
          <w:rFonts w:ascii="HelveticaNeueLTPro-Md" w:hAnsi="HelveticaNeueLTPro-Md"/>
          <w:color w:val="575756"/>
        </w:rPr>
        <w:t xml:space="preserve">old </w:t>
      </w:r>
      <w:r>
        <w:rPr>
          <w:color w:val="575756"/>
        </w:rPr>
        <w:t>life and decided to not be gay or straight as I couldn’t be what</w:t>
      </w:r>
    </w:p>
    <w:p w14:paraId="5E688105" w14:textId="77777777" w:rsidR="008C5E22" w:rsidRDefault="00000000">
      <w:pPr>
        <w:pStyle w:val="BodyText"/>
        <w:spacing w:line="208" w:lineRule="auto"/>
        <w:ind w:left="790" w:right="2368"/>
      </w:pPr>
      <w:r>
        <w:rPr>
          <w:color w:val="575756"/>
        </w:rPr>
        <w:t>I</w:t>
      </w:r>
      <w:r>
        <w:rPr>
          <w:color w:val="575756"/>
          <w:spacing w:val="-3"/>
        </w:rPr>
        <w:t xml:space="preserve"> </w:t>
      </w:r>
      <w:r>
        <w:rPr>
          <w:color w:val="575756"/>
        </w:rPr>
        <w:t>wanted</w:t>
      </w:r>
      <w:r>
        <w:rPr>
          <w:color w:val="575756"/>
          <w:spacing w:val="-3"/>
        </w:rPr>
        <w:t xml:space="preserve"> </w:t>
      </w:r>
      <w:r>
        <w:rPr>
          <w:color w:val="575756"/>
        </w:rPr>
        <w:t>to</w:t>
      </w:r>
      <w:r>
        <w:rPr>
          <w:color w:val="575756"/>
          <w:spacing w:val="-3"/>
        </w:rPr>
        <w:t xml:space="preserve"> </w:t>
      </w:r>
      <w:r>
        <w:rPr>
          <w:color w:val="575756"/>
        </w:rPr>
        <w:t>be</w:t>
      </w:r>
      <w:r>
        <w:rPr>
          <w:color w:val="575756"/>
          <w:spacing w:val="-3"/>
        </w:rPr>
        <w:t xml:space="preserve"> </w:t>
      </w:r>
      <w:r>
        <w:rPr>
          <w:color w:val="575756"/>
        </w:rPr>
        <w:t>and</w:t>
      </w:r>
      <w:r>
        <w:rPr>
          <w:color w:val="575756"/>
          <w:spacing w:val="-3"/>
        </w:rPr>
        <w:t xml:space="preserve"> </w:t>
      </w:r>
      <w:r>
        <w:rPr>
          <w:color w:val="575756"/>
        </w:rPr>
        <w:t>have</w:t>
      </w:r>
      <w:r>
        <w:rPr>
          <w:color w:val="575756"/>
          <w:spacing w:val="-3"/>
        </w:rPr>
        <w:t xml:space="preserve"> </w:t>
      </w:r>
      <w:r>
        <w:rPr>
          <w:color w:val="575756"/>
        </w:rPr>
        <w:t>a</w:t>
      </w:r>
      <w:r>
        <w:rPr>
          <w:color w:val="575756"/>
          <w:spacing w:val="-3"/>
        </w:rPr>
        <w:t xml:space="preserve"> </w:t>
      </w:r>
      <w:r>
        <w:rPr>
          <w:color w:val="575756"/>
        </w:rPr>
        <w:t>life.</w:t>
      </w:r>
      <w:r>
        <w:rPr>
          <w:color w:val="575756"/>
          <w:spacing w:val="-3"/>
        </w:rPr>
        <w:t xml:space="preserve"> </w:t>
      </w:r>
      <w:r>
        <w:rPr>
          <w:color w:val="575756"/>
        </w:rPr>
        <w:t>And</w:t>
      </w:r>
      <w:r>
        <w:rPr>
          <w:color w:val="575756"/>
          <w:spacing w:val="-3"/>
        </w:rPr>
        <w:t xml:space="preserve"> </w:t>
      </w:r>
      <w:r>
        <w:rPr>
          <w:color w:val="575756"/>
        </w:rPr>
        <w:t>yes</w:t>
      </w:r>
      <w:r>
        <w:rPr>
          <w:color w:val="575756"/>
          <w:spacing w:val="-3"/>
        </w:rPr>
        <w:t xml:space="preserve"> </w:t>
      </w:r>
      <w:r>
        <w:rPr>
          <w:color w:val="575756"/>
        </w:rPr>
        <w:t>I</w:t>
      </w:r>
      <w:r>
        <w:rPr>
          <w:color w:val="575756"/>
          <w:spacing w:val="-3"/>
        </w:rPr>
        <w:t xml:space="preserve"> </w:t>
      </w:r>
      <w:r>
        <w:rPr>
          <w:color w:val="575756"/>
        </w:rPr>
        <w:t>blame</w:t>
      </w:r>
      <w:r>
        <w:rPr>
          <w:color w:val="575756"/>
          <w:spacing w:val="-3"/>
        </w:rPr>
        <w:t xml:space="preserve"> </w:t>
      </w:r>
      <w:r>
        <w:rPr>
          <w:color w:val="575756"/>
        </w:rPr>
        <w:t>the</w:t>
      </w:r>
      <w:r>
        <w:rPr>
          <w:color w:val="575756"/>
          <w:spacing w:val="-3"/>
        </w:rPr>
        <w:t xml:space="preserve"> </w:t>
      </w:r>
      <w:r>
        <w:rPr>
          <w:color w:val="575756"/>
        </w:rPr>
        <w:t>way</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treated for this. I joined the army as a child and got no help or support as soon as I was found to be gay I was thrown away, I have the early years of my life wasted and nothing to show for it.”</w:t>
      </w:r>
    </w:p>
    <w:p w14:paraId="6A2A93CD" w14:textId="77777777" w:rsidR="008C5E22" w:rsidRDefault="00000000">
      <w:pPr>
        <w:pStyle w:val="BodyText"/>
        <w:spacing w:before="171" w:line="208" w:lineRule="auto"/>
        <w:ind w:left="790" w:right="2498" w:firstLine="396"/>
      </w:pPr>
      <w:r>
        <w:rPr>
          <w:rFonts w:ascii="HelveticaNeueLTPro-Md" w:hAnsi="HelveticaNeueLTPro-Md"/>
          <w:color w:val="575756"/>
        </w:rPr>
        <w:t>“The whole process has left me traumatised and suffering from</w:t>
      </w:r>
      <w:r>
        <w:rPr>
          <w:rFonts w:ascii="HelveticaNeueLTPro-Md" w:hAnsi="HelveticaNeueLTPro-Md"/>
          <w:color w:val="575756"/>
          <w:spacing w:val="-4"/>
        </w:rPr>
        <w:t xml:space="preserve"> </w:t>
      </w:r>
      <w:r>
        <w:rPr>
          <w:rFonts w:ascii="HelveticaNeueLTPro-Md" w:hAnsi="HelveticaNeueLTPro-Md"/>
          <w:color w:val="575756"/>
        </w:rPr>
        <w:t>PSTD.I</w:t>
      </w:r>
      <w:r>
        <w:rPr>
          <w:rFonts w:ascii="HelveticaNeueLTPro-Md" w:hAnsi="HelveticaNeueLTPro-Md"/>
          <w:color w:val="575756"/>
          <w:spacing w:val="-4"/>
        </w:rPr>
        <w:t xml:space="preserve"> </w:t>
      </w:r>
      <w:r>
        <w:rPr>
          <w:rFonts w:ascii="HelveticaNeueLTPro-Md" w:hAnsi="HelveticaNeueLTPro-Md"/>
          <w:color w:val="575756"/>
        </w:rPr>
        <w:t>have</w:t>
      </w:r>
      <w:r>
        <w:rPr>
          <w:rFonts w:ascii="HelveticaNeueLTPro-Md" w:hAnsi="HelveticaNeueLTPro-Md"/>
          <w:color w:val="575756"/>
          <w:spacing w:val="-4"/>
        </w:rPr>
        <w:t xml:space="preserve"> </w:t>
      </w:r>
      <w:r>
        <w:rPr>
          <w:rFonts w:ascii="HelveticaNeueLTPro-Md" w:hAnsi="HelveticaNeueLTPro-Md"/>
          <w:color w:val="575756"/>
        </w:rPr>
        <w:t>been</w:t>
      </w:r>
      <w:r>
        <w:rPr>
          <w:rFonts w:ascii="HelveticaNeueLTPro-Md" w:hAnsi="HelveticaNeueLTPro-Md"/>
          <w:color w:val="575756"/>
          <w:spacing w:val="-4"/>
        </w:rPr>
        <w:t xml:space="preserve"> </w:t>
      </w:r>
      <w:r>
        <w:rPr>
          <w:rFonts w:ascii="HelveticaNeueLTPro-Md" w:hAnsi="HelveticaNeueLTPro-Md"/>
          <w:color w:val="575756"/>
        </w:rPr>
        <w:t>left</w:t>
      </w:r>
      <w:r>
        <w:rPr>
          <w:rFonts w:ascii="HelveticaNeueLTPro-Md" w:hAnsi="HelveticaNeueLTPro-Md"/>
          <w:color w:val="575756"/>
          <w:spacing w:val="-4"/>
        </w:rPr>
        <w:t xml:space="preserve"> </w:t>
      </w:r>
      <w:r>
        <w:rPr>
          <w:rFonts w:ascii="HelveticaNeueLTPro-Md" w:hAnsi="HelveticaNeueLTPro-Md"/>
          <w:color w:val="575756"/>
        </w:rPr>
        <w:t>with</w:t>
      </w:r>
      <w:r>
        <w:rPr>
          <w:rFonts w:ascii="HelveticaNeueLTPro-Md" w:hAnsi="HelveticaNeueLTPro-Md"/>
          <w:color w:val="575756"/>
          <w:spacing w:val="-4"/>
        </w:rPr>
        <w:t xml:space="preserve"> </w:t>
      </w:r>
      <w:r>
        <w:rPr>
          <w:rFonts w:ascii="HelveticaNeueLTPro-Md" w:hAnsi="HelveticaNeueLTPro-Md"/>
          <w:color w:val="575756"/>
        </w:rPr>
        <w:t>suicidal</w:t>
      </w:r>
      <w:r>
        <w:rPr>
          <w:rFonts w:ascii="HelveticaNeueLTPro-Md" w:hAnsi="HelveticaNeueLTPro-Md"/>
          <w:color w:val="575756"/>
          <w:spacing w:val="-4"/>
        </w:rPr>
        <w:t xml:space="preserve"> </w:t>
      </w:r>
      <w:r>
        <w:rPr>
          <w:rFonts w:ascii="HelveticaNeueLTPro-Md" w:hAnsi="HelveticaNeueLTPro-Md"/>
          <w:color w:val="575756"/>
        </w:rPr>
        <w:t>thoughts,</w:t>
      </w:r>
      <w:r>
        <w:rPr>
          <w:rFonts w:ascii="HelveticaNeueLTPro-Md" w:hAnsi="HelveticaNeueLTPro-Md"/>
          <w:color w:val="575756"/>
          <w:spacing w:val="-4"/>
        </w:rPr>
        <w:t xml:space="preserve"> </w:t>
      </w:r>
      <w:r>
        <w:rPr>
          <w:rFonts w:ascii="HelveticaNeueLTPro-Md" w:hAnsi="HelveticaNeueLTPro-Md"/>
          <w:color w:val="575756"/>
        </w:rPr>
        <w:t>and</w:t>
      </w:r>
      <w:r>
        <w:rPr>
          <w:rFonts w:ascii="HelveticaNeueLTPro-Md" w:hAnsi="HelveticaNeueLTPro-Md"/>
          <w:color w:val="575756"/>
          <w:spacing w:val="-4"/>
        </w:rPr>
        <w:t xml:space="preserve"> </w:t>
      </w:r>
      <w:r>
        <w:rPr>
          <w:rFonts w:ascii="HelveticaNeueLTPro-Md" w:hAnsi="HelveticaNeueLTPro-Md"/>
          <w:color w:val="575756"/>
        </w:rPr>
        <w:t>have</w:t>
      </w:r>
      <w:r>
        <w:rPr>
          <w:rFonts w:ascii="HelveticaNeueLTPro-Md" w:hAnsi="HelveticaNeueLTPro-Md"/>
          <w:color w:val="575756"/>
          <w:spacing w:val="-4"/>
        </w:rPr>
        <w:t xml:space="preserve"> </w:t>
      </w:r>
      <w:r>
        <w:rPr>
          <w:rFonts w:ascii="HelveticaNeueLTPro-Md" w:hAnsi="HelveticaNeueLTPro-Md"/>
          <w:color w:val="575756"/>
        </w:rPr>
        <w:t xml:space="preserve">not </w:t>
      </w:r>
      <w:r>
        <w:rPr>
          <w:color w:val="575756"/>
        </w:rPr>
        <w:t>been employable, and therefore have had to work for myself having had in excess of forty different jobs. The whole experience has left me paranoid, and I still have nightmares about the time leading up</w:t>
      </w:r>
      <w:r>
        <w:rPr>
          <w:color w:val="575756"/>
          <w:spacing w:val="40"/>
        </w:rPr>
        <w:t xml:space="preserve"> </w:t>
      </w:r>
      <w:r>
        <w:rPr>
          <w:color w:val="575756"/>
        </w:rPr>
        <w:t>to my discharge.”</w:t>
      </w:r>
    </w:p>
    <w:p w14:paraId="7E750A64" w14:textId="77777777" w:rsidR="008C5E22" w:rsidRDefault="00000000">
      <w:pPr>
        <w:pStyle w:val="BodyText"/>
        <w:spacing w:before="171" w:line="208" w:lineRule="auto"/>
        <w:ind w:left="790" w:right="2532" w:firstLine="396"/>
      </w:pPr>
      <w:r>
        <w:rPr>
          <w:rFonts w:ascii="HelveticaNeueLTPro-Md" w:hAnsi="HelveticaNeueLTPro-Md"/>
          <w:color w:val="575756"/>
        </w:rPr>
        <w:t>“I was sacked effectively when I was outed. I ended up suicidal</w:t>
      </w:r>
      <w:r>
        <w:rPr>
          <w:rFonts w:ascii="HelveticaNeueLTPro-Md" w:hAnsi="HelveticaNeueLTPro-Md"/>
          <w:color w:val="575756"/>
          <w:spacing w:val="-3"/>
        </w:rPr>
        <w:t xml:space="preserve"> </w:t>
      </w:r>
      <w:r>
        <w:rPr>
          <w:rFonts w:ascii="HelveticaNeueLTPro-Md" w:hAnsi="HelveticaNeueLTPro-Md"/>
          <w:color w:val="575756"/>
        </w:rPr>
        <w:t>in</w:t>
      </w:r>
      <w:r>
        <w:rPr>
          <w:rFonts w:ascii="HelveticaNeueLTPro-Md" w:hAnsi="HelveticaNeueLTPro-Md"/>
          <w:color w:val="575756"/>
          <w:spacing w:val="-3"/>
        </w:rPr>
        <w:t xml:space="preserve"> </w:t>
      </w:r>
      <w:r>
        <w:rPr>
          <w:rFonts w:ascii="HelveticaNeueLTPro-Md" w:hAnsi="HelveticaNeueLTPro-Md"/>
          <w:color w:val="575756"/>
        </w:rPr>
        <w:t>an</w:t>
      </w:r>
      <w:r>
        <w:rPr>
          <w:rFonts w:ascii="HelveticaNeueLTPro-Md" w:hAnsi="HelveticaNeueLTPro-Md"/>
          <w:color w:val="575756"/>
          <w:spacing w:val="-3"/>
        </w:rPr>
        <w:t xml:space="preserve"> </w:t>
      </w:r>
      <w:r>
        <w:rPr>
          <w:rFonts w:ascii="HelveticaNeueLTPro-Md" w:hAnsi="HelveticaNeueLTPro-Md"/>
          <w:color w:val="575756"/>
        </w:rPr>
        <w:t>acute</w:t>
      </w:r>
      <w:r>
        <w:rPr>
          <w:rFonts w:ascii="HelveticaNeueLTPro-Md" w:hAnsi="HelveticaNeueLTPro-Md"/>
          <w:color w:val="575756"/>
          <w:spacing w:val="-3"/>
        </w:rPr>
        <w:t xml:space="preserve"> </w:t>
      </w:r>
      <w:r>
        <w:rPr>
          <w:rFonts w:ascii="HelveticaNeueLTPro-Md" w:hAnsi="HelveticaNeueLTPro-Md"/>
          <w:color w:val="575756"/>
        </w:rPr>
        <w:t>mental</w:t>
      </w:r>
      <w:r>
        <w:rPr>
          <w:rFonts w:ascii="HelveticaNeueLTPro-Md" w:hAnsi="HelveticaNeueLTPro-Md"/>
          <w:color w:val="575756"/>
          <w:spacing w:val="-3"/>
        </w:rPr>
        <w:t xml:space="preserve"> </w:t>
      </w:r>
      <w:r>
        <w:rPr>
          <w:rFonts w:ascii="HelveticaNeueLTPro-Md" w:hAnsi="HelveticaNeueLTPro-Md"/>
          <w:color w:val="575756"/>
        </w:rPr>
        <w:t>health</w:t>
      </w:r>
      <w:r>
        <w:rPr>
          <w:rFonts w:ascii="HelveticaNeueLTPro-Md" w:hAnsi="HelveticaNeueLTPro-Md"/>
          <w:color w:val="575756"/>
          <w:spacing w:val="-3"/>
        </w:rPr>
        <w:t xml:space="preserve"> </w:t>
      </w:r>
      <w:r>
        <w:rPr>
          <w:rFonts w:ascii="HelveticaNeueLTPro-Md" w:hAnsi="HelveticaNeueLTPro-Md"/>
          <w:color w:val="575756"/>
        </w:rPr>
        <w:t>unit</w:t>
      </w:r>
      <w:r>
        <w:rPr>
          <w:rFonts w:ascii="HelveticaNeueLTPro-Md" w:hAnsi="HelveticaNeueLTPro-Md"/>
          <w:color w:val="575756"/>
          <w:spacing w:val="-3"/>
        </w:rPr>
        <w:t xml:space="preserve"> </w:t>
      </w:r>
      <w:r>
        <w:rPr>
          <w:rFonts w:ascii="HelveticaNeueLTPro-Md" w:hAnsi="HelveticaNeueLTPro-Md"/>
          <w:color w:val="575756"/>
        </w:rPr>
        <w:t>without</w:t>
      </w:r>
      <w:r>
        <w:rPr>
          <w:rFonts w:ascii="HelveticaNeueLTPro-Md" w:hAnsi="HelveticaNeueLTPro-Md"/>
          <w:color w:val="575756"/>
          <w:spacing w:val="-3"/>
        </w:rPr>
        <w:t xml:space="preserve"> </w:t>
      </w:r>
      <w:r>
        <w:rPr>
          <w:rFonts w:ascii="HelveticaNeueLTPro-Md" w:hAnsi="HelveticaNeueLTPro-Md"/>
          <w:color w:val="575756"/>
        </w:rPr>
        <w:t>a</w:t>
      </w:r>
      <w:r>
        <w:rPr>
          <w:rFonts w:ascii="HelveticaNeueLTPro-Md" w:hAnsi="HelveticaNeueLTPro-Md"/>
          <w:color w:val="575756"/>
          <w:spacing w:val="-3"/>
        </w:rPr>
        <w:t xml:space="preserve"> </w:t>
      </w:r>
      <w:r>
        <w:rPr>
          <w:rFonts w:ascii="HelveticaNeueLTPro-Md" w:hAnsi="HelveticaNeueLTPro-Md"/>
          <w:color w:val="575756"/>
        </w:rPr>
        <w:t>Penny</w:t>
      </w:r>
      <w:r>
        <w:rPr>
          <w:rFonts w:ascii="HelveticaNeueLTPro-Md" w:hAnsi="HelveticaNeueLTPro-Md"/>
          <w:color w:val="575756"/>
          <w:spacing w:val="-3"/>
        </w:rPr>
        <w:t xml:space="preserve"> </w:t>
      </w:r>
      <w:r>
        <w:rPr>
          <w:rFonts w:ascii="HelveticaNeueLTPro-Md" w:hAnsi="HelveticaNeueLTPro-Md"/>
          <w:color w:val="575756"/>
        </w:rPr>
        <w:t>to</w:t>
      </w:r>
      <w:r>
        <w:rPr>
          <w:rFonts w:ascii="HelveticaNeueLTPro-Md" w:hAnsi="HelveticaNeueLTPro-Md"/>
          <w:color w:val="575756"/>
          <w:spacing w:val="-3"/>
        </w:rPr>
        <w:t xml:space="preserve"> </w:t>
      </w:r>
      <w:r>
        <w:rPr>
          <w:rFonts w:ascii="HelveticaNeueLTPro-Md" w:hAnsi="HelveticaNeueLTPro-Md"/>
          <w:color w:val="575756"/>
        </w:rPr>
        <w:t xml:space="preserve">my </w:t>
      </w:r>
      <w:r>
        <w:rPr>
          <w:color w:val="575756"/>
        </w:rPr>
        <w:t>name, having been a Pte to Capt in 10 years.”</w:t>
      </w:r>
    </w:p>
    <w:p w14:paraId="6B1CA63F" w14:textId="77777777" w:rsidR="008C5E22" w:rsidRDefault="00000000">
      <w:pPr>
        <w:pStyle w:val="BodyText"/>
        <w:spacing w:before="172" w:line="208" w:lineRule="auto"/>
        <w:ind w:left="790" w:right="2685" w:firstLine="396"/>
      </w:pPr>
      <w:r>
        <w:rPr>
          <w:rFonts w:ascii="HelveticaNeueLTPro-Md" w:hAnsi="HelveticaNeueLTPro-Md"/>
          <w:color w:val="575756"/>
        </w:rPr>
        <w:t>“In</w:t>
      </w:r>
      <w:r>
        <w:rPr>
          <w:rFonts w:ascii="HelveticaNeueLTPro-Md" w:hAnsi="HelveticaNeueLTPro-Md"/>
          <w:color w:val="575756"/>
          <w:spacing w:val="-3"/>
        </w:rPr>
        <w:t xml:space="preserve"> </w:t>
      </w:r>
      <w:r>
        <w:rPr>
          <w:rFonts w:ascii="HelveticaNeueLTPro-Md" w:hAnsi="HelveticaNeueLTPro-Md"/>
          <w:color w:val="575756"/>
        </w:rPr>
        <w:t>1993</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could</w:t>
      </w:r>
      <w:r>
        <w:rPr>
          <w:rFonts w:ascii="HelveticaNeueLTPro-Md" w:hAnsi="HelveticaNeueLTPro-Md"/>
          <w:color w:val="575756"/>
          <w:spacing w:val="-3"/>
        </w:rPr>
        <w:t xml:space="preserve"> </w:t>
      </w:r>
      <w:r>
        <w:rPr>
          <w:rFonts w:ascii="HelveticaNeueLTPro-Md" w:hAnsi="HelveticaNeueLTPro-Md"/>
          <w:color w:val="575756"/>
        </w:rPr>
        <w:t>not</w:t>
      </w:r>
      <w:r>
        <w:rPr>
          <w:rFonts w:ascii="HelveticaNeueLTPro-Md" w:hAnsi="HelveticaNeueLTPro-Md"/>
          <w:color w:val="575756"/>
          <w:spacing w:val="-3"/>
        </w:rPr>
        <w:t xml:space="preserve"> </w:t>
      </w:r>
      <w:r>
        <w:rPr>
          <w:rFonts w:ascii="HelveticaNeueLTPro-Md" w:hAnsi="HelveticaNeueLTPro-Md"/>
          <w:color w:val="575756"/>
        </w:rPr>
        <w:t>take</w:t>
      </w:r>
      <w:r>
        <w:rPr>
          <w:rFonts w:ascii="HelveticaNeueLTPro-Md" w:hAnsi="HelveticaNeueLTPro-Md"/>
          <w:color w:val="575756"/>
          <w:spacing w:val="-3"/>
        </w:rPr>
        <w:t xml:space="preserve"> </w:t>
      </w:r>
      <w:r>
        <w:rPr>
          <w:rFonts w:ascii="HelveticaNeueLTPro-Md" w:hAnsi="HelveticaNeueLTPro-Md"/>
          <w:color w:val="575756"/>
        </w:rPr>
        <w:t>it</w:t>
      </w:r>
      <w:r>
        <w:rPr>
          <w:rFonts w:ascii="HelveticaNeueLTPro-Md" w:hAnsi="HelveticaNeueLTPro-Md"/>
          <w:color w:val="575756"/>
          <w:spacing w:val="-3"/>
        </w:rPr>
        <w:t xml:space="preserve"> </w:t>
      </w:r>
      <w:r>
        <w:rPr>
          <w:rFonts w:ascii="HelveticaNeueLTPro-Md" w:hAnsi="HelveticaNeueLTPro-Md"/>
          <w:color w:val="575756"/>
        </w:rPr>
        <w:t>any</w:t>
      </w:r>
      <w:r>
        <w:rPr>
          <w:rFonts w:ascii="HelveticaNeueLTPro-Md" w:hAnsi="HelveticaNeueLTPro-Md"/>
          <w:color w:val="575756"/>
          <w:spacing w:val="-3"/>
        </w:rPr>
        <w:t xml:space="preserve"> </w:t>
      </w:r>
      <w:r>
        <w:rPr>
          <w:rFonts w:ascii="HelveticaNeueLTPro-Md" w:hAnsi="HelveticaNeueLTPro-Md"/>
          <w:color w:val="575756"/>
        </w:rPr>
        <w:t>more,</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am</w:t>
      </w:r>
      <w:r>
        <w:rPr>
          <w:rFonts w:ascii="HelveticaNeueLTPro-Md" w:hAnsi="HelveticaNeueLTPro-Md"/>
          <w:color w:val="575756"/>
          <w:spacing w:val="-3"/>
        </w:rPr>
        <w:t xml:space="preserve"> </w:t>
      </w:r>
      <w:r>
        <w:rPr>
          <w:rFonts w:ascii="HelveticaNeueLTPro-Md" w:hAnsi="HelveticaNeueLTPro-Md"/>
          <w:color w:val="575756"/>
        </w:rPr>
        <w:t>ashamed</w:t>
      </w:r>
      <w:r>
        <w:rPr>
          <w:rFonts w:ascii="HelveticaNeueLTPro-Md" w:hAnsi="HelveticaNeueLTPro-Md"/>
          <w:color w:val="575756"/>
          <w:spacing w:val="-3"/>
        </w:rPr>
        <w:t xml:space="preserve"> </w:t>
      </w:r>
      <w:r>
        <w:rPr>
          <w:rFonts w:ascii="HelveticaNeueLTPro-Md" w:hAnsi="HelveticaNeueLTPro-Md"/>
          <w:color w:val="575756"/>
        </w:rPr>
        <w:t>to</w:t>
      </w:r>
      <w:r>
        <w:rPr>
          <w:rFonts w:ascii="HelveticaNeueLTPro-Md" w:hAnsi="HelveticaNeueLTPro-Md"/>
          <w:color w:val="575756"/>
          <w:spacing w:val="-3"/>
        </w:rPr>
        <w:t xml:space="preserve"> </w:t>
      </w:r>
      <w:r>
        <w:rPr>
          <w:rFonts w:ascii="HelveticaNeueLTPro-Md" w:hAnsi="HelveticaNeueLTPro-Md"/>
          <w:color w:val="575756"/>
        </w:rPr>
        <w:t xml:space="preserve">say I tried to kill myself. This obviously was not successful but </w:t>
      </w:r>
      <w:r>
        <w:rPr>
          <w:color w:val="575756"/>
        </w:rPr>
        <w:t>reinforced the rumour mill and resulted in having to sign a waiver under duress regarding absolving the RAF of any wrongdoing.”</w:t>
      </w:r>
    </w:p>
    <w:p w14:paraId="4522ABC2" w14:textId="77777777" w:rsidR="008C5E22" w:rsidRDefault="00000000">
      <w:pPr>
        <w:pStyle w:val="BodyText"/>
        <w:spacing w:before="172" w:line="208" w:lineRule="auto"/>
        <w:ind w:left="790" w:right="2532" w:firstLine="396"/>
      </w:pP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dismissed</w:t>
      </w:r>
      <w:r>
        <w:rPr>
          <w:rFonts w:ascii="HelveticaNeueLTPro-Md" w:hAnsi="HelveticaNeueLTPro-Md"/>
          <w:color w:val="575756"/>
          <w:spacing w:val="-4"/>
        </w:rPr>
        <w:t xml:space="preserve"> </w:t>
      </w:r>
      <w:r>
        <w:rPr>
          <w:rFonts w:ascii="HelveticaNeueLTPro-Md" w:hAnsi="HelveticaNeueLTPro-Md"/>
          <w:color w:val="575756"/>
        </w:rPr>
        <w:t>from</w:t>
      </w:r>
      <w:r>
        <w:rPr>
          <w:rFonts w:ascii="HelveticaNeueLTPro-Md" w:hAnsi="HelveticaNeueLTPro-Md"/>
          <w:color w:val="575756"/>
          <w:spacing w:val="-4"/>
        </w:rPr>
        <w:t xml:space="preserve"> </w:t>
      </w:r>
      <w:r>
        <w:rPr>
          <w:rFonts w:ascii="HelveticaNeueLTPro-Md" w:hAnsi="HelveticaNeueLTPro-Md"/>
          <w:color w:val="575756"/>
        </w:rPr>
        <w:t>the</w:t>
      </w:r>
      <w:r>
        <w:rPr>
          <w:rFonts w:ascii="HelveticaNeueLTPro-Md" w:hAnsi="HelveticaNeueLTPro-Md"/>
          <w:color w:val="575756"/>
          <w:spacing w:val="-4"/>
        </w:rPr>
        <w:t xml:space="preserve"> </w:t>
      </w:r>
      <w:r>
        <w:rPr>
          <w:rFonts w:ascii="HelveticaNeueLTPro-Md" w:hAnsi="HelveticaNeueLTPro-Md"/>
          <w:color w:val="575756"/>
        </w:rPr>
        <w:t>WRAC</w:t>
      </w:r>
      <w:r>
        <w:rPr>
          <w:rFonts w:ascii="HelveticaNeueLTPro-Md" w:hAnsi="HelveticaNeueLTPro-Md"/>
          <w:color w:val="575756"/>
          <w:spacing w:val="-4"/>
        </w:rPr>
        <w:t xml:space="preserve"> </w:t>
      </w:r>
      <w:r>
        <w:rPr>
          <w:rFonts w:ascii="HelveticaNeueLTPro-Md" w:hAnsi="HelveticaNeueLTPro-Md"/>
          <w:color w:val="575756"/>
        </w:rPr>
        <w:t>within</w:t>
      </w:r>
      <w:r>
        <w:rPr>
          <w:rFonts w:ascii="HelveticaNeueLTPro-Md" w:hAnsi="HelveticaNeueLTPro-Md"/>
          <w:color w:val="575756"/>
          <w:spacing w:val="-4"/>
        </w:rPr>
        <w:t xml:space="preserve"> </w:t>
      </w:r>
      <w:r>
        <w:rPr>
          <w:rFonts w:ascii="HelveticaNeueLTPro-Md" w:hAnsi="HelveticaNeueLTPro-Md"/>
          <w:color w:val="575756"/>
        </w:rPr>
        <w:t>a</w:t>
      </w:r>
      <w:r>
        <w:rPr>
          <w:rFonts w:ascii="HelveticaNeueLTPro-Md" w:hAnsi="HelveticaNeueLTPro-Md"/>
          <w:color w:val="575756"/>
          <w:spacing w:val="-4"/>
        </w:rPr>
        <w:t xml:space="preserve"> </w:t>
      </w:r>
      <w:r>
        <w:rPr>
          <w:rFonts w:ascii="HelveticaNeueLTPro-Md" w:hAnsi="HelveticaNeueLTPro-Md"/>
          <w:color w:val="575756"/>
        </w:rPr>
        <w:t>month</w:t>
      </w:r>
      <w:r>
        <w:rPr>
          <w:rFonts w:ascii="HelveticaNeueLTPro-Md" w:hAnsi="HelveticaNeueLTPro-Md"/>
          <w:color w:val="575756"/>
          <w:spacing w:val="-4"/>
        </w:rPr>
        <w:t xml:space="preserve"> </w:t>
      </w:r>
      <w:r>
        <w:rPr>
          <w:rFonts w:ascii="HelveticaNeueLTPro-Md" w:hAnsi="HelveticaNeueLTPro-Md"/>
          <w:color w:val="575756"/>
        </w:rPr>
        <w:t>or</w:t>
      </w:r>
      <w:r>
        <w:rPr>
          <w:rFonts w:ascii="HelveticaNeueLTPro-Md" w:hAnsi="HelveticaNeueLTPro-Md"/>
          <w:color w:val="575756"/>
          <w:spacing w:val="-4"/>
        </w:rPr>
        <w:t xml:space="preserve"> </w:t>
      </w:r>
      <w:r>
        <w:rPr>
          <w:rFonts w:ascii="HelveticaNeueLTPro-Md" w:hAnsi="HelveticaNeueLTPro-Md"/>
          <w:color w:val="575756"/>
        </w:rPr>
        <w:t>two</w:t>
      </w:r>
      <w:r>
        <w:rPr>
          <w:rFonts w:ascii="HelveticaNeueLTPro-Md" w:hAnsi="HelveticaNeueLTPro-Md"/>
          <w:color w:val="575756"/>
          <w:spacing w:val="-4"/>
        </w:rPr>
        <w:t xml:space="preserve"> </w:t>
      </w:r>
      <w:r>
        <w:rPr>
          <w:rFonts w:ascii="HelveticaNeueLTPro-Md" w:hAnsi="HelveticaNeueLTPro-Md"/>
          <w:color w:val="575756"/>
        </w:rPr>
        <w:t xml:space="preserve">of this interview and my service book record shows ‘service no </w:t>
      </w:r>
      <w:r>
        <w:rPr>
          <w:color w:val="575756"/>
        </w:rPr>
        <w:t>longer</w:t>
      </w:r>
      <w:r>
        <w:rPr>
          <w:color w:val="575756"/>
          <w:spacing w:val="-4"/>
        </w:rPr>
        <w:t xml:space="preserve"> </w:t>
      </w:r>
      <w:r>
        <w:rPr>
          <w:color w:val="575756"/>
        </w:rPr>
        <w:t>required’</w:t>
      </w:r>
      <w:r>
        <w:rPr>
          <w:color w:val="575756"/>
          <w:spacing w:val="-4"/>
        </w:rPr>
        <w:t xml:space="preserve"> </w:t>
      </w:r>
      <w:r>
        <w:rPr>
          <w:color w:val="575756"/>
        </w:rPr>
        <w:t>in</w:t>
      </w:r>
      <w:r>
        <w:rPr>
          <w:color w:val="575756"/>
          <w:spacing w:val="-4"/>
        </w:rPr>
        <w:t xml:space="preserve"> </w:t>
      </w:r>
      <w:r>
        <w:rPr>
          <w:color w:val="575756"/>
        </w:rPr>
        <w:t>other</w:t>
      </w:r>
      <w:r>
        <w:rPr>
          <w:color w:val="575756"/>
          <w:spacing w:val="-4"/>
        </w:rPr>
        <w:t xml:space="preserve"> </w:t>
      </w:r>
      <w:r>
        <w:rPr>
          <w:color w:val="575756"/>
        </w:rPr>
        <w:t>words</w:t>
      </w:r>
      <w:r>
        <w:rPr>
          <w:color w:val="575756"/>
          <w:spacing w:val="-4"/>
        </w:rPr>
        <w:t xml:space="preserve"> </w:t>
      </w:r>
      <w:r>
        <w:rPr>
          <w:color w:val="575756"/>
        </w:rPr>
        <w:t>kicked</w:t>
      </w:r>
      <w:r>
        <w:rPr>
          <w:color w:val="575756"/>
          <w:spacing w:val="-4"/>
        </w:rPr>
        <w:t xml:space="preserve"> </w:t>
      </w:r>
      <w:r>
        <w:rPr>
          <w:color w:val="575756"/>
        </w:rPr>
        <w:t>out.</w:t>
      </w:r>
      <w:r>
        <w:rPr>
          <w:color w:val="575756"/>
          <w:spacing w:val="-4"/>
        </w:rPr>
        <w:t xml:space="preserve"> </w:t>
      </w:r>
      <w:r>
        <w:rPr>
          <w:color w:val="575756"/>
        </w:rPr>
        <w:t>I</w:t>
      </w:r>
      <w:r>
        <w:rPr>
          <w:color w:val="575756"/>
          <w:spacing w:val="-4"/>
        </w:rPr>
        <w:t xml:space="preserve"> </w:t>
      </w:r>
      <w:r>
        <w:rPr>
          <w:color w:val="575756"/>
        </w:rPr>
        <w:t>had</w:t>
      </w:r>
      <w:r>
        <w:rPr>
          <w:color w:val="575756"/>
          <w:spacing w:val="-4"/>
        </w:rPr>
        <w:t xml:space="preserve"> </w:t>
      </w:r>
      <w:r>
        <w:rPr>
          <w:color w:val="575756"/>
        </w:rPr>
        <w:t>nowhere</w:t>
      </w:r>
      <w:r>
        <w:rPr>
          <w:color w:val="575756"/>
          <w:spacing w:val="-4"/>
        </w:rPr>
        <w:t xml:space="preserve"> </w:t>
      </w:r>
      <w:r>
        <w:rPr>
          <w:color w:val="575756"/>
        </w:rPr>
        <w:t>to</w:t>
      </w:r>
      <w:r>
        <w:rPr>
          <w:color w:val="575756"/>
          <w:spacing w:val="-4"/>
        </w:rPr>
        <w:t xml:space="preserve"> </w:t>
      </w:r>
      <w:r>
        <w:rPr>
          <w:color w:val="575756"/>
        </w:rPr>
        <w:t>go</w:t>
      </w:r>
      <w:r>
        <w:rPr>
          <w:color w:val="575756"/>
          <w:spacing w:val="-4"/>
        </w:rPr>
        <w:t xml:space="preserve"> </w:t>
      </w:r>
      <w:r>
        <w:rPr>
          <w:color w:val="575756"/>
        </w:rPr>
        <w:t>as</w:t>
      </w:r>
    </w:p>
    <w:p w14:paraId="5E240877" w14:textId="77777777" w:rsidR="008C5E22" w:rsidRDefault="00000000">
      <w:pPr>
        <w:pStyle w:val="BodyText"/>
        <w:spacing w:line="208" w:lineRule="auto"/>
        <w:ind w:left="790" w:right="2368"/>
      </w:pPr>
      <w:r>
        <w:rPr>
          <w:color w:val="575756"/>
        </w:rPr>
        <w:t>I</w:t>
      </w:r>
      <w:r>
        <w:rPr>
          <w:color w:val="575756"/>
          <w:spacing w:val="-4"/>
        </w:rPr>
        <w:t xml:space="preserve"> </w:t>
      </w:r>
      <w:r>
        <w:rPr>
          <w:color w:val="575756"/>
        </w:rPr>
        <w:t>was</w:t>
      </w:r>
      <w:r>
        <w:rPr>
          <w:color w:val="575756"/>
          <w:spacing w:val="-4"/>
        </w:rPr>
        <w:t xml:space="preserve"> </w:t>
      </w:r>
      <w:r>
        <w:rPr>
          <w:color w:val="575756"/>
        </w:rPr>
        <w:t>not</w:t>
      </w:r>
      <w:r>
        <w:rPr>
          <w:color w:val="575756"/>
          <w:spacing w:val="-4"/>
        </w:rPr>
        <w:t xml:space="preserve"> </w:t>
      </w:r>
      <w:r>
        <w:rPr>
          <w:color w:val="575756"/>
        </w:rPr>
        <w:t>out</w:t>
      </w:r>
      <w:r>
        <w:rPr>
          <w:color w:val="575756"/>
          <w:spacing w:val="-4"/>
        </w:rPr>
        <w:t xml:space="preserve"> </w:t>
      </w:r>
      <w:r>
        <w:rPr>
          <w:color w:val="575756"/>
        </w:rPr>
        <w:t>to</w:t>
      </w:r>
      <w:r>
        <w:rPr>
          <w:color w:val="575756"/>
          <w:spacing w:val="-4"/>
        </w:rPr>
        <w:t xml:space="preserve"> </w:t>
      </w:r>
      <w:r>
        <w:rPr>
          <w:color w:val="575756"/>
        </w:rPr>
        <w:t>my</w:t>
      </w:r>
      <w:r>
        <w:rPr>
          <w:color w:val="575756"/>
          <w:spacing w:val="-4"/>
        </w:rPr>
        <w:t xml:space="preserve"> </w:t>
      </w:r>
      <w:r>
        <w:rPr>
          <w:color w:val="575756"/>
        </w:rPr>
        <w:t>parents</w:t>
      </w:r>
      <w:r>
        <w:rPr>
          <w:color w:val="575756"/>
          <w:spacing w:val="-4"/>
        </w:rPr>
        <w:t xml:space="preserve"> </w:t>
      </w:r>
      <w:r>
        <w:rPr>
          <w:color w:val="575756"/>
        </w:rPr>
        <w:t>at</w:t>
      </w:r>
      <w:r>
        <w:rPr>
          <w:color w:val="575756"/>
          <w:spacing w:val="-4"/>
        </w:rPr>
        <w:t xml:space="preserve"> </w:t>
      </w:r>
      <w:r>
        <w:rPr>
          <w:color w:val="575756"/>
        </w:rPr>
        <w:t>that</w:t>
      </w:r>
      <w:r>
        <w:rPr>
          <w:color w:val="575756"/>
          <w:spacing w:val="-4"/>
        </w:rPr>
        <w:t xml:space="preserve"> </w:t>
      </w:r>
      <w:r>
        <w:rPr>
          <w:color w:val="575756"/>
        </w:rPr>
        <w:t>time,</w:t>
      </w:r>
      <w:r>
        <w:rPr>
          <w:color w:val="575756"/>
          <w:spacing w:val="-4"/>
        </w:rPr>
        <w:t xml:space="preserve"> </w:t>
      </w:r>
      <w:r>
        <w:rPr>
          <w:color w:val="575756"/>
        </w:rPr>
        <w:t>and</w:t>
      </w:r>
      <w:r>
        <w:rPr>
          <w:color w:val="575756"/>
          <w:spacing w:val="-4"/>
        </w:rPr>
        <w:t xml:space="preserve"> </w:t>
      </w:r>
      <w:r>
        <w:rPr>
          <w:color w:val="575756"/>
        </w:rPr>
        <w:t>with</w:t>
      </w:r>
      <w:r>
        <w:rPr>
          <w:color w:val="575756"/>
          <w:spacing w:val="-4"/>
        </w:rPr>
        <w:t xml:space="preserve"> </w:t>
      </w:r>
      <w:r>
        <w:rPr>
          <w:color w:val="575756"/>
        </w:rPr>
        <w:t>no</w:t>
      </w:r>
      <w:r>
        <w:rPr>
          <w:color w:val="575756"/>
          <w:spacing w:val="-4"/>
        </w:rPr>
        <w:t xml:space="preserve"> </w:t>
      </w:r>
      <w:r>
        <w:rPr>
          <w:color w:val="575756"/>
        </w:rPr>
        <w:t>plan</w:t>
      </w:r>
      <w:r>
        <w:rPr>
          <w:color w:val="575756"/>
          <w:spacing w:val="-4"/>
        </w:rPr>
        <w:t xml:space="preserve"> </w:t>
      </w:r>
      <w:r>
        <w:rPr>
          <w:color w:val="575756"/>
        </w:rPr>
        <w:t>or</w:t>
      </w:r>
      <w:r>
        <w:rPr>
          <w:color w:val="575756"/>
          <w:spacing w:val="-4"/>
        </w:rPr>
        <w:t xml:space="preserve"> </w:t>
      </w:r>
      <w:r>
        <w:rPr>
          <w:color w:val="575756"/>
        </w:rPr>
        <w:t>money, as I had every intention of being a career soldier and serving for the full 22 years such was my love and pride of serving in the army and my career aspirations was to possibly achieve the rank of officer. instead of this I was just left to fend for myself with no support from the army. I can vividly recall that this was the lowest point in my life and I did for some time after think of ending my life such was the trauma and shame of what had happened to me.”</w:t>
      </w:r>
    </w:p>
    <w:p w14:paraId="2765B904" w14:textId="77777777" w:rsidR="008C5E22" w:rsidRDefault="00000000">
      <w:pPr>
        <w:pStyle w:val="BodyText"/>
        <w:spacing w:before="170" w:line="208" w:lineRule="auto"/>
        <w:ind w:left="790" w:right="2532" w:firstLine="396"/>
        <w:rPr>
          <w:rFonts w:ascii="HelveticaNeueLTPro-Md" w:hAnsi="HelveticaNeueLTPro-Md"/>
        </w:rPr>
      </w:pPr>
      <w:r>
        <w:rPr>
          <w:rFonts w:ascii="HelveticaNeueLTPro-Md" w:hAnsi="HelveticaNeueLTPro-Md"/>
          <w:color w:val="575756"/>
        </w:rPr>
        <w:t>“Over my time in the Army I became more and more depressed</w:t>
      </w:r>
      <w:r>
        <w:rPr>
          <w:rFonts w:ascii="HelveticaNeueLTPro-Md" w:hAnsi="HelveticaNeueLTPro-Md"/>
          <w:color w:val="575756"/>
          <w:spacing w:val="-6"/>
        </w:rPr>
        <w:t xml:space="preserve"> </w:t>
      </w:r>
      <w:r>
        <w:rPr>
          <w:rFonts w:ascii="HelveticaNeueLTPro-Md" w:hAnsi="HelveticaNeueLTPro-Md"/>
          <w:color w:val="575756"/>
        </w:rPr>
        <w:t>and</w:t>
      </w:r>
      <w:r>
        <w:rPr>
          <w:rFonts w:ascii="HelveticaNeueLTPro-Md" w:hAnsi="HelveticaNeueLTPro-Md"/>
          <w:color w:val="575756"/>
          <w:spacing w:val="-6"/>
        </w:rPr>
        <w:t xml:space="preserve"> </w:t>
      </w:r>
      <w:r>
        <w:rPr>
          <w:rFonts w:ascii="HelveticaNeueLTPro-Md" w:hAnsi="HelveticaNeueLTPro-Md"/>
          <w:color w:val="575756"/>
        </w:rPr>
        <w:t>attempted</w:t>
      </w:r>
      <w:r>
        <w:rPr>
          <w:rFonts w:ascii="HelveticaNeueLTPro-Md" w:hAnsi="HelveticaNeueLTPro-Md"/>
          <w:color w:val="575756"/>
          <w:spacing w:val="-6"/>
        </w:rPr>
        <w:t xml:space="preserve"> </w:t>
      </w:r>
      <w:r>
        <w:rPr>
          <w:rFonts w:ascii="HelveticaNeueLTPro-Md" w:hAnsi="HelveticaNeueLTPro-Md"/>
          <w:color w:val="575756"/>
        </w:rPr>
        <w:t>suicide</w:t>
      </w:r>
      <w:r>
        <w:rPr>
          <w:rFonts w:ascii="HelveticaNeueLTPro-Md" w:hAnsi="HelveticaNeueLTPro-Md"/>
          <w:color w:val="575756"/>
          <w:spacing w:val="-6"/>
        </w:rPr>
        <w:t xml:space="preserve"> </w:t>
      </w:r>
      <w:r>
        <w:rPr>
          <w:rFonts w:ascii="HelveticaNeueLTPro-Md" w:hAnsi="HelveticaNeueLTPro-Md"/>
          <w:color w:val="575756"/>
        </w:rPr>
        <w:t>on</w:t>
      </w:r>
      <w:r>
        <w:rPr>
          <w:rFonts w:ascii="HelveticaNeueLTPro-Md" w:hAnsi="HelveticaNeueLTPro-Md"/>
          <w:color w:val="575756"/>
          <w:spacing w:val="-6"/>
        </w:rPr>
        <w:t xml:space="preserve"> </w:t>
      </w:r>
      <w:r>
        <w:rPr>
          <w:rFonts w:ascii="HelveticaNeueLTPro-Md" w:hAnsi="HelveticaNeueLTPro-Md"/>
          <w:color w:val="575756"/>
        </w:rPr>
        <w:t>multiple</w:t>
      </w:r>
      <w:r>
        <w:rPr>
          <w:rFonts w:ascii="HelveticaNeueLTPro-Md" w:hAnsi="HelveticaNeueLTPro-Md"/>
          <w:color w:val="575756"/>
          <w:spacing w:val="-6"/>
        </w:rPr>
        <w:t xml:space="preserve"> </w:t>
      </w:r>
      <w:r>
        <w:rPr>
          <w:rFonts w:ascii="HelveticaNeueLTPro-Md" w:hAnsi="HelveticaNeueLTPro-Md"/>
          <w:color w:val="575756"/>
        </w:rPr>
        <w:t>occasions</w:t>
      </w:r>
      <w:r>
        <w:rPr>
          <w:rFonts w:ascii="HelveticaNeueLTPro-Md" w:hAnsi="HelveticaNeueLTPro-Md"/>
          <w:color w:val="575756"/>
          <w:spacing w:val="-6"/>
        </w:rPr>
        <w:t xml:space="preserve"> </w:t>
      </w:r>
      <w:r>
        <w:rPr>
          <w:rFonts w:ascii="HelveticaNeueLTPro-Md" w:hAnsi="HelveticaNeueLTPro-Md"/>
          <w:color w:val="575756"/>
        </w:rPr>
        <w:t>until</w:t>
      </w:r>
    </w:p>
    <w:p w14:paraId="047784A1" w14:textId="77777777" w:rsidR="008C5E22" w:rsidRDefault="00000000">
      <w:pPr>
        <w:pStyle w:val="BodyText"/>
        <w:spacing w:line="208" w:lineRule="auto"/>
        <w:ind w:left="790" w:right="2466"/>
        <w:jc w:val="both"/>
      </w:pPr>
      <w:r>
        <w:rPr>
          <w:color w:val="575756"/>
        </w:rPr>
        <w:t>I</w:t>
      </w:r>
      <w:r>
        <w:rPr>
          <w:color w:val="575756"/>
          <w:spacing w:val="-4"/>
        </w:rPr>
        <w:t xml:space="preserve"> </w:t>
      </w:r>
      <w:r>
        <w:rPr>
          <w:color w:val="575756"/>
        </w:rPr>
        <w:t>was</w:t>
      </w:r>
      <w:r>
        <w:rPr>
          <w:color w:val="575756"/>
          <w:spacing w:val="-4"/>
        </w:rPr>
        <w:t xml:space="preserve"> </w:t>
      </w:r>
      <w:r>
        <w:rPr>
          <w:color w:val="575756"/>
        </w:rPr>
        <w:t>eventually</w:t>
      </w:r>
      <w:r>
        <w:rPr>
          <w:color w:val="575756"/>
          <w:spacing w:val="-4"/>
        </w:rPr>
        <w:t xml:space="preserve"> </w:t>
      </w:r>
      <w:r>
        <w:rPr>
          <w:color w:val="575756"/>
        </w:rPr>
        <w:t>discharged</w:t>
      </w:r>
      <w:r>
        <w:rPr>
          <w:color w:val="575756"/>
          <w:spacing w:val="-4"/>
        </w:rPr>
        <w:t xml:space="preserve"> </w:t>
      </w:r>
      <w:r>
        <w:rPr>
          <w:color w:val="575756"/>
        </w:rPr>
        <w:t>on</w:t>
      </w:r>
      <w:r>
        <w:rPr>
          <w:color w:val="575756"/>
          <w:spacing w:val="-4"/>
        </w:rPr>
        <w:t xml:space="preserve"> </w:t>
      </w:r>
      <w:r>
        <w:rPr>
          <w:color w:val="575756"/>
        </w:rPr>
        <w:t>‘medical</w:t>
      </w:r>
      <w:r>
        <w:rPr>
          <w:color w:val="575756"/>
          <w:spacing w:val="-4"/>
        </w:rPr>
        <w:t xml:space="preserve"> </w:t>
      </w:r>
      <w:r>
        <w:rPr>
          <w:color w:val="575756"/>
        </w:rPr>
        <w:t>grounds’</w:t>
      </w:r>
      <w:r>
        <w:rPr>
          <w:color w:val="575756"/>
          <w:spacing w:val="-4"/>
        </w:rPr>
        <w:t xml:space="preserve"> </w:t>
      </w:r>
      <w:r>
        <w:rPr>
          <w:color w:val="575756"/>
        </w:rPr>
        <w:t>in</w:t>
      </w:r>
      <w:r>
        <w:rPr>
          <w:color w:val="575756"/>
          <w:spacing w:val="-4"/>
        </w:rPr>
        <w:t xml:space="preserve"> </w:t>
      </w:r>
      <w:r>
        <w:rPr>
          <w:color w:val="575756"/>
        </w:rPr>
        <w:t>1980.</w:t>
      </w:r>
      <w:r>
        <w:rPr>
          <w:color w:val="575756"/>
          <w:spacing w:val="-4"/>
        </w:rPr>
        <w:t xml:space="preserve"> </w:t>
      </w:r>
      <w:r>
        <w:rPr>
          <w:color w:val="575756"/>
        </w:rPr>
        <w:t>The</w:t>
      </w:r>
      <w:r>
        <w:rPr>
          <w:color w:val="575756"/>
          <w:spacing w:val="-4"/>
        </w:rPr>
        <w:t xml:space="preserve"> </w:t>
      </w:r>
      <w:r>
        <w:rPr>
          <w:color w:val="575756"/>
        </w:rPr>
        <w:t>MOD failed</w:t>
      </w:r>
      <w:r>
        <w:rPr>
          <w:color w:val="575756"/>
          <w:spacing w:val="-3"/>
        </w:rPr>
        <w:t xml:space="preserve"> </w:t>
      </w:r>
      <w:r>
        <w:rPr>
          <w:color w:val="575756"/>
        </w:rPr>
        <w:t>in</w:t>
      </w:r>
      <w:r>
        <w:rPr>
          <w:color w:val="575756"/>
          <w:spacing w:val="-3"/>
        </w:rPr>
        <w:t xml:space="preserve"> </w:t>
      </w:r>
      <w:r>
        <w:rPr>
          <w:color w:val="575756"/>
        </w:rPr>
        <w:t>its</w:t>
      </w:r>
      <w:r>
        <w:rPr>
          <w:color w:val="575756"/>
          <w:spacing w:val="-3"/>
        </w:rPr>
        <w:t xml:space="preserve"> </w:t>
      </w:r>
      <w:r>
        <w:rPr>
          <w:color w:val="575756"/>
        </w:rPr>
        <w:t>duty</w:t>
      </w:r>
      <w:r>
        <w:rPr>
          <w:color w:val="575756"/>
          <w:spacing w:val="-3"/>
        </w:rPr>
        <w:t xml:space="preserve"> </w:t>
      </w:r>
      <w:r>
        <w:rPr>
          <w:color w:val="575756"/>
        </w:rPr>
        <w:t>of</w:t>
      </w:r>
      <w:r>
        <w:rPr>
          <w:color w:val="575756"/>
          <w:spacing w:val="-3"/>
        </w:rPr>
        <w:t xml:space="preserve"> </w:t>
      </w:r>
      <w:r>
        <w:rPr>
          <w:color w:val="575756"/>
        </w:rPr>
        <w:t>care</w:t>
      </w:r>
      <w:r>
        <w:rPr>
          <w:color w:val="575756"/>
          <w:spacing w:val="-3"/>
        </w:rPr>
        <w:t xml:space="preserve"> </w:t>
      </w:r>
      <w:r>
        <w:rPr>
          <w:color w:val="575756"/>
        </w:rPr>
        <w:t>to</w:t>
      </w:r>
      <w:r>
        <w:rPr>
          <w:color w:val="575756"/>
          <w:spacing w:val="-3"/>
        </w:rPr>
        <w:t xml:space="preserve"> </w:t>
      </w:r>
      <w:r>
        <w:rPr>
          <w:color w:val="575756"/>
        </w:rPr>
        <w:t>me</w:t>
      </w:r>
      <w:r>
        <w:rPr>
          <w:color w:val="575756"/>
          <w:spacing w:val="-3"/>
        </w:rPr>
        <w:t xml:space="preserve"> </w:t>
      </w:r>
      <w:r>
        <w:rPr>
          <w:color w:val="575756"/>
        </w:rPr>
        <w:t>and</w:t>
      </w:r>
      <w:r>
        <w:rPr>
          <w:color w:val="575756"/>
          <w:spacing w:val="-3"/>
        </w:rPr>
        <w:t xml:space="preserve"> </w:t>
      </w:r>
      <w:r>
        <w:rPr>
          <w:color w:val="575756"/>
        </w:rPr>
        <w:t>contributed</w:t>
      </w:r>
      <w:r>
        <w:rPr>
          <w:color w:val="575756"/>
          <w:spacing w:val="-3"/>
        </w:rPr>
        <w:t xml:space="preserve"> </w:t>
      </w:r>
      <w:r>
        <w:rPr>
          <w:color w:val="575756"/>
        </w:rPr>
        <w:t>to</w:t>
      </w:r>
      <w:r>
        <w:rPr>
          <w:color w:val="575756"/>
          <w:spacing w:val="-3"/>
        </w:rPr>
        <w:t xml:space="preserve"> </w:t>
      </w:r>
      <w:r>
        <w:rPr>
          <w:color w:val="575756"/>
        </w:rPr>
        <w:t>my</w:t>
      </w:r>
      <w:r>
        <w:rPr>
          <w:color w:val="575756"/>
          <w:spacing w:val="-3"/>
        </w:rPr>
        <w:t xml:space="preserve"> </w:t>
      </w:r>
      <w:r>
        <w:rPr>
          <w:color w:val="575756"/>
        </w:rPr>
        <w:t>depression</w:t>
      </w:r>
      <w:r>
        <w:rPr>
          <w:color w:val="575756"/>
          <w:spacing w:val="-3"/>
        </w:rPr>
        <w:t xml:space="preserve"> </w:t>
      </w:r>
      <w:r>
        <w:rPr>
          <w:color w:val="575756"/>
        </w:rPr>
        <w:t>and subsequent medical discharge.”</w:t>
      </w:r>
    </w:p>
    <w:p w14:paraId="7827D479" w14:textId="77777777" w:rsidR="008C5E22" w:rsidRDefault="008C5E22">
      <w:pPr>
        <w:spacing w:line="208" w:lineRule="auto"/>
        <w:jc w:val="both"/>
        <w:sectPr w:rsidR="008C5E22">
          <w:pgSz w:w="11910" w:h="16840"/>
          <w:pgMar w:top="940" w:right="860" w:bottom="280" w:left="740" w:header="746" w:footer="0" w:gutter="0"/>
          <w:cols w:space="720"/>
        </w:sectPr>
      </w:pPr>
    </w:p>
    <w:p w14:paraId="2B0F2ACE" w14:textId="77777777" w:rsidR="008C5E22" w:rsidRDefault="008C5E22">
      <w:pPr>
        <w:pStyle w:val="BodyText"/>
        <w:rPr>
          <w:sz w:val="20"/>
        </w:rPr>
      </w:pPr>
    </w:p>
    <w:p w14:paraId="7FE9FC9F" w14:textId="77777777" w:rsidR="008C5E22" w:rsidRDefault="008C5E22">
      <w:pPr>
        <w:pStyle w:val="BodyText"/>
        <w:rPr>
          <w:sz w:val="20"/>
        </w:rPr>
      </w:pPr>
    </w:p>
    <w:p w14:paraId="4E8D4D28" w14:textId="77777777" w:rsidR="008C5E22" w:rsidRDefault="008C5E22">
      <w:pPr>
        <w:pStyle w:val="BodyText"/>
        <w:spacing w:before="7"/>
        <w:rPr>
          <w:sz w:val="22"/>
        </w:rPr>
      </w:pPr>
    </w:p>
    <w:p w14:paraId="1DD5D8DE" w14:textId="77777777" w:rsidR="008C5E22" w:rsidRDefault="00000000">
      <w:pPr>
        <w:pStyle w:val="BodyText"/>
        <w:spacing w:before="88" w:line="208" w:lineRule="auto"/>
        <w:ind w:left="2406" w:right="735" w:firstLine="396"/>
      </w:pPr>
      <w:r>
        <w:rPr>
          <w:rFonts w:ascii="HelveticaNeueLTPro-Md" w:hAnsi="HelveticaNeueLTPro-Md"/>
          <w:color w:val="575756"/>
        </w:rPr>
        <w:t>“Shortly afterwards rumours started circulating about my sexuality,</w:t>
      </w:r>
      <w:r>
        <w:rPr>
          <w:rFonts w:ascii="HelveticaNeueLTPro-Md" w:hAnsi="HelveticaNeueLTPro-Md"/>
          <w:color w:val="575756"/>
          <w:spacing w:val="-6"/>
        </w:rPr>
        <w:t xml:space="preserve"> </w:t>
      </w:r>
      <w:r>
        <w:rPr>
          <w:rFonts w:ascii="HelveticaNeueLTPro-Md" w:hAnsi="HelveticaNeueLTPro-Md"/>
          <w:color w:val="575756"/>
        </w:rPr>
        <w:t>this</w:t>
      </w:r>
      <w:r>
        <w:rPr>
          <w:rFonts w:ascii="HelveticaNeueLTPro-Md" w:hAnsi="HelveticaNeueLTPro-Md"/>
          <w:color w:val="575756"/>
          <w:spacing w:val="-6"/>
        </w:rPr>
        <w:t xml:space="preserve"> </w:t>
      </w:r>
      <w:r>
        <w:rPr>
          <w:rFonts w:ascii="HelveticaNeueLTPro-Md" w:hAnsi="HelveticaNeueLTPro-Md"/>
          <w:color w:val="575756"/>
        </w:rPr>
        <w:t>had</w:t>
      </w:r>
      <w:r>
        <w:rPr>
          <w:rFonts w:ascii="HelveticaNeueLTPro-Md" w:hAnsi="HelveticaNeueLTPro-Md"/>
          <w:color w:val="575756"/>
          <w:spacing w:val="-6"/>
        </w:rPr>
        <w:t xml:space="preserve"> </w:t>
      </w:r>
      <w:r>
        <w:rPr>
          <w:rFonts w:ascii="HelveticaNeueLTPro-Md" w:hAnsi="HelveticaNeueLTPro-Md"/>
          <w:color w:val="575756"/>
        </w:rPr>
        <w:t>been</w:t>
      </w:r>
      <w:r>
        <w:rPr>
          <w:rFonts w:ascii="HelveticaNeueLTPro-Md" w:hAnsi="HelveticaNeueLTPro-Md"/>
          <w:color w:val="575756"/>
          <w:spacing w:val="-6"/>
        </w:rPr>
        <w:t xml:space="preserve"> </w:t>
      </w:r>
      <w:r>
        <w:rPr>
          <w:rFonts w:ascii="HelveticaNeueLTPro-Md" w:hAnsi="HelveticaNeueLTPro-Md"/>
          <w:color w:val="575756"/>
        </w:rPr>
        <w:t>leaked</w:t>
      </w:r>
      <w:r>
        <w:rPr>
          <w:rFonts w:ascii="HelveticaNeueLTPro-Md" w:hAnsi="HelveticaNeueLTPro-Md"/>
          <w:color w:val="575756"/>
          <w:spacing w:val="-6"/>
        </w:rPr>
        <w:t xml:space="preserve"> </w:t>
      </w:r>
      <w:r>
        <w:rPr>
          <w:rFonts w:ascii="HelveticaNeueLTPro-Md" w:hAnsi="HelveticaNeueLTPro-Md"/>
          <w:color w:val="575756"/>
        </w:rPr>
        <w:t>by</w:t>
      </w:r>
      <w:r>
        <w:rPr>
          <w:rFonts w:ascii="HelveticaNeueLTPro-Md" w:hAnsi="HelveticaNeueLTPro-Md"/>
          <w:color w:val="575756"/>
          <w:spacing w:val="-6"/>
        </w:rPr>
        <w:t xml:space="preserve"> </w:t>
      </w:r>
      <w:r>
        <w:rPr>
          <w:rFonts w:ascii="HelveticaNeueLTPro-Md" w:hAnsi="HelveticaNeueLTPro-Md"/>
          <w:color w:val="575756"/>
        </w:rPr>
        <w:t>a</w:t>
      </w:r>
      <w:r>
        <w:rPr>
          <w:rFonts w:ascii="HelveticaNeueLTPro-Md" w:hAnsi="HelveticaNeueLTPro-Md"/>
          <w:color w:val="575756"/>
          <w:spacing w:val="-6"/>
        </w:rPr>
        <w:t xml:space="preserve"> </w:t>
      </w:r>
      <w:r>
        <w:rPr>
          <w:rFonts w:ascii="HelveticaNeueLTPro-Md" w:hAnsi="HelveticaNeueLTPro-Md"/>
          <w:color w:val="575756"/>
        </w:rPr>
        <w:t>medic</w:t>
      </w:r>
      <w:r>
        <w:rPr>
          <w:rFonts w:ascii="HelveticaNeueLTPro-Md" w:hAnsi="HelveticaNeueLTPro-Md"/>
          <w:color w:val="575756"/>
          <w:spacing w:val="-6"/>
        </w:rPr>
        <w:t xml:space="preserve"> </w:t>
      </w:r>
      <w:r>
        <w:rPr>
          <w:rFonts w:ascii="HelveticaNeueLTPro-Md" w:hAnsi="HelveticaNeueLTPro-Md"/>
          <w:color w:val="575756"/>
        </w:rPr>
        <w:t>whom</w:t>
      </w:r>
      <w:r>
        <w:rPr>
          <w:rFonts w:ascii="HelveticaNeueLTPro-Md" w:hAnsi="HelveticaNeueLTPro-Md"/>
          <w:color w:val="575756"/>
          <w:spacing w:val="-6"/>
        </w:rPr>
        <w:t xml:space="preserve"> </w:t>
      </w:r>
      <w:r>
        <w:rPr>
          <w:rFonts w:ascii="HelveticaNeueLTPro-Md" w:hAnsi="HelveticaNeueLTPro-Md"/>
          <w:color w:val="575756"/>
        </w:rPr>
        <w:t>knew</w:t>
      </w:r>
      <w:r>
        <w:rPr>
          <w:rFonts w:ascii="HelveticaNeueLTPro-Md" w:hAnsi="HelveticaNeueLTPro-Md"/>
          <w:color w:val="575756"/>
          <w:spacing w:val="-6"/>
        </w:rPr>
        <w:t xml:space="preserve"> </w:t>
      </w:r>
      <w:r>
        <w:rPr>
          <w:rFonts w:ascii="HelveticaNeueLTPro-Md" w:hAnsi="HelveticaNeueLTPro-Md"/>
          <w:color w:val="575756"/>
        </w:rPr>
        <w:t xml:space="preserve">someone </w:t>
      </w:r>
      <w:r>
        <w:rPr>
          <w:color w:val="575756"/>
        </w:rPr>
        <w:t>at RAF L[…] and had access to my file. This is when I attempted to commit suicide by cutting my wrists and consuming tablets (still have the scars today) and was taken to North Devon District Hospital where I had my stomach pumped and 11 stitches in my left wrist.”</w:t>
      </w:r>
    </w:p>
    <w:p w14:paraId="2FED6E41" w14:textId="77777777" w:rsidR="008C5E22" w:rsidRDefault="00000000">
      <w:pPr>
        <w:pStyle w:val="BodyText"/>
        <w:spacing w:before="171" w:line="208" w:lineRule="auto"/>
        <w:ind w:left="2406" w:right="709" w:firstLine="396"/>
        <w:rPr>
          <w:rFonts w:ascii="HelveticaNeueLTPro-Md" w:hAnsi="HelveticaNeueLTPro-Md"/>
        </w:rPr>
      </w:pPr>
      <w:r>
        <w:rPr>
          <w:rFonts w:ascii="HelveticaNeueLTPro-Md" w:hAnsi="HelveticaNeueLTPro-Md"/>
          <w:color w:val="575756"/>
        </w:rPr>
        <w:t>“Within</w:t>
      </w:r>
      <w:r>
        <w:rPr>
          <w:rFonts w:ascii="HelveticaNeueLTPro-Md" w:hAnsi="HelveticaNeueLTPro-Md"/>
          <w:color w:val="575756"/>
          <w:spacing w:val="-4"/>
        </w:rPr>
        <w:t xml:space="preserve"> </w:t>
      </w:r>
      <w:r>
        <w:rPr>
          <w:rFonts w:ascii="HelveticaNeueLTPro-Md" w:hAnsi="HelveticaNeueLTPro-Md"/>
          <w:color w:val="575756"/>
        </w:rPr>
        <w:t>months</w:t>
      </w:r>
      <w:r>
        <w:rPr>
          <w:rFonts w:ascii="HelveticaNeueLTPro-Md" w:hAnsi="HelveticaNeueLTPro-Md"/>
          <w:color w:val="575756"/>
          <w:spacing w:val="-4"/>
        </w:rPr>
        <w:t xml:space="preserve"> </w:t>
      </w:r>
      <w:r>
        <w:rPr>
          <w:rFonts w:ascii="HelveticaNeueLTPro-Md" w:hAnsi="HelveticaNeueLTPro-Md"/>
          <w:color w:val="575756"/>
        </w:rPr>
        <w:t>of</w:t>
      </w:r>
      <w:r>
        <w:rPr>
          <w:rFonts w:ascii="HelveticaNeueLTPro-Md" w:hAnsi="HelveticaNeueLTPro-Md"/>
          <w:color w:val="575756"/>
          <w:spacing w:val="-4"/>
        </w:rPr>
        <w:t xml:space="preserve"> </w:t>
      </w:r>
      <w:r>
        <w:rPr>
          <w:rFonts w:ascii="HelveticaNeueLTPro-Md" w:hAnsi="HelveticaNeueLTPro-Md"/>
          <w:color w:val="575756"/>
        </w:rPr>
        <w:t>me</w:t>
      </w:r>
      <w:r>
        <w:rPr>
          <w:rFonts w:ascii="HelveticaNeueLTPro-Md" w:hAnsi="HelveticaNeueLTPro-Md"/>
          <w:color w:val="575756"/>
          <w:spacing w:val="-4"/>
        </w:rPr>
        <w:t xml:space="preserve"> </w:t>
      </w:r>
      <w:r>
        <w:rPr>
          <w:rFonts w:ascii="HelveticaNeueLTPro-Md" w:hAnsi="HelveticaNeueLTPro-Md"/>
          <w:color w:val="575756"/>
        </w:rPr>
        <w:t>coming</w:t>
      </w:r>
      <w:r>
        <w:rPr>
          <w:rFonts w:ascii="HelveticaNeueLTPro-Md" w:hAnsi="HelveticaNeueLTPro-Md"/>
          <w:color w:val="575756"/>
          <w:spacing w:val="-4"/>
        </w:rPr>
        <w:t xml:space="preserve"> </w:t>
      </w:r>
      <w:r>
        <w:rPr>
          <w:rFonts w:ascii="HelveticaNeueLTPro-Md" w:hAnsi="HelveticaNeueLTPro-Md"/>
          <w:color w:val="575756"/>
        </w:rPr>
        <w:t>out</w:t>
      </w:r>
      <w:r>
        <w:rPr>
          <w:rFonts w:ascii="HelveticaNeueLTPro-Md" w:hAnsi="HelveticaNeueLTPro-Md"/>
          <w:color w:val="575756"/>
          <w:spacing w:val="-4"/>
        </w:rPr>
        <w:t xml:space="preserve"> </w:t>
      </w:r>
      <w:r>
        <w:rPr>
          <w:rFonts w:ascii="HelveticaNeueLTPro-Md" w:hAnsi="HelveticaNeueLTPro-Md"/>
          <w:color w:val="575756"/>
        </w:rPr>
        <w:t>of</w:t>
      </w:r>
      <w:r>
        <w:rPr>
          <w:rFonts w:ascii="HelveticaNeueLTPro-Md" w:hAnsi="HelveticaNeueLTPro-Md"/>
          <w:color w:val="575756"/>
          <w:spacing w:val="-4"/>
        </w:rPr>
        <w:t xml:space="preserve"> </w:t>
      </w:r>
      <w:r>
        <w:rPr>
          <w:rFonts w:ascii="HelveticaNeueLTPro-Md" w:hAnsi="HelveticaNeueLTPro-Md"/>
          <w:color w:val="575756"/>
        </w:rPr>
        <w:t>the</w:t>
      </w:r>
      <w:r>
        <w:rPr>
          <w:rFonts w:ascii="HelveticaNeueLTPro-Md" w:hAnsi="HelveticaNeueLTPro-Md"/>
          <w:color w:val="575756"/>
          <w:spacing w:val="-4"/>
        </w:rPr>
        <w:t xml:space="preserve"> </w:t>
      </w:r>
      <w:r>
        <w:rPr>
          <w:rFonts w:ascii="HelveticaNeueLTPro-Md" w:hAnsi="HelveticaNeueLTPro-Md"/>
          <w:color w:val="575756"/>
        </w:rPr>
        <w:t>army</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got</w:t>
      </w:r>
      <w:r>
        <w:rPr>
          <w:rFonts w:ascii="HelveticaNeueLTPro-Md" w:hAnsi="HelveticaNeueLTPro-Md"/>
          <w:color w:val="575756"/>
          <w:spacing w:val="-4"/>
        </w:rPr>
        <w:t xml:space="preserve"> </w:t>
      </w:r>
      <w:r>
        <w:rPr>
          <w:rFonts w:ascii="HelveticaNeueLTPro-Md" w:hAnsi="HelveticaNeueLTPro-Md"/>
          <w:color w:val="575756"/>
        </w:rPr>
        <w:t>in</w:t>
      </w:r>
      <w:r>
        <w:rPr>
          <w:rFonts w:ascii="HelveticaNeueLTPro-Md" w:hAnsi="HelveticaNeueLTPro-Md"/>
          <w:color w:val="575756"/>
          <w:spacing w:val="-4"/>
        </w:rPr>
        <w:t xml:space="preserve"> </w:t>
      </w:r>
      <w:r>
        <w:rPr>
          <w:rFonts w:ascii="HelveticaNeueLTPro-Md" w:hAnsi="HelveticaNeueLTPro-Md"/>
          <w:color w:val="575756"/>
        </w:rPr>
        <w:t>trouble with the law. My head was really screwed up at the time.</w:t>
      </w:r>
    </w:p>
    <w:p w14:paraId="42AB7088" w14:textId="77777777" w:rsidR="008C5E22" w:rsidRDefault="00000000">
      <w:pPr>
        <w:pStyle w:val="BodyText"/>
        <w:spacing w:line="208" w:lineRule="auto"/>
        <w:ind w:left="2406" w:right="917"/>
      </w:pPr>
      <w:r>
        <w:rPr>
          <w:color w:val="575756"/>
        </w:rPr>
        <w:t>And I don’t know how to explain how screwed up but imagine you had this all happened to you all in one day – you lost your house, you</w:t>
      </w:r>
      <w:r>
        <w:rPr>
          <w:color w:val="575756"/>
          <w:spacing w:val="-5"/>
        </w:rPr>
        <w:t xml:space="preserve"> </w:t>
      </w:r>
      <w:r>
        <w:rPr>
          <w:color w:val="575756"/>
        </w:rPr>
        <w:t>lost</w:t>
      </w:r>
      <w:r>
        <w:rPr>
          <w:color w:val="575756"/>
          <w:spacing w:val="-5"/>
        </w:rPr>
        <w:t xml:space="preserve"> </w:t>
      </w:r>
      <w:r>
        <w:rPr>
          <w:color w:val="575756"/>
        </w:rPr>
        <w:t>your</w:t>
      </w:r>
      <w:r>
        <w:rPr>
          <w:color w:val="575756"/>
          <w:spacing w:val="-5"/>
        </w:rPr>
        <w:t xml:space="preserve"> </w:t>
      </w:r>
      <w:r>
        <w:rPr>
          <w:color w:val="575756"/>
        </w:rPr>
        <w:t>job,</w:t>
      </w:r>
      <w:r>
        <w:rPr>
          <w:color w:val="575756"/>
          <w:spacing w:val="-5"/>
        </w:rPr>
        <w:t xml:space="preserve"> </w:t>
      </w:r>
      <w:r>
        <w:rPr>
          <w:color w:val="575756"/>
        </w:rPr>
        <w:t>you</w:t>
      </w:r>
      <w:r>
        <w:rPr>
          <w:color w:val="575756"/>
          <w:spacing w:val="-5"/>
        </w:rPr>
        <w:t xml:space="preserve"> </w:t>
      </w:r>
      <w:r>
        <w:rPr>
          <w:color w:val="575756"/>
        </w:rPr>
        <w:t>lost</w:t>
      </w:r>
      <w:r>
        <w:rPr>
          <w:color w:val="575756"/>
          <w:spacing w:val="-5"/>
        </w:rPr>
        <w:t xml:space="preserve"> </w:t>
      </w:r>
      <w:r>
        <w:rPr>
          <w:color w:val="575756"/>
        </w:rPr>
        <w:t>all</w:t>
      </w:r>
      <w:r>
        <w:rPr>
          <w:color w:val="575756"/>
          <w:spacing w:val="-5"/>
        </w:rPr>
        <w:t xml:space="preserve"> </w:t>
      </w:r>
      <w:r>
        <w:rPr>
          <w:color w:val="575756"/>
        </w:rPr>
        <w:t>your</w:t>
      </w:r>
      <w:r>
        <w:rPr>
          <w:color w:val="575756"/>
          <w:spacing w:val="-5"/>
        </w:rPr>
        <w:t xml:space="preserve"> </w:t>
      </w:r>
      <w:r>
        <w:rPr>
          <w:color w:val="575756"/>
        </w:rPr>
        <w:t>friends,</w:t>
      </w:r>
      <w:r>
        <w:rPr>
          <w:color w:val="575756"/>
          <w:spacing w:val="-5"/>
        </w:rPr>
        <w:t xml:space="preserve"> </w:t>
      </w:r>
      <w:r>
        <w:rPr>
          <w:color w:val="575756"/>
        </w:rPr>
        <w:t>you</w:t>
      </w:r>
      <w:r>
        <w:rPr>
          <w:color w:val="575756"/>
          <w:spacing w:val="-5"/>
        </w:rPr>
        <w:t xml:space="preserve"> </w:t>
      </w:r>
      <w:r>
        <w:rPr>
          <w:color w:val="575756"/>
        </w:rPr>
        <w:t>lost</w:t>
      </w:r>
      <w:r>
        <w:rPr>
          <w:color w:val="575756"/>
          <w:spacing w:val="-5"/>
        </w:rPr>
        <w:t xml:space="preserve"> </w:t>
      </w:r>
      <w:r>
        <w:rPr>
          <w:color w:val="575756"/>
        </w:rPr>
        <w:t>your</w:t>
      </w:r>
      <w:r>
        <w:rPr>
          <w:color w:val="575756"/>
          <w:spacing w:val="-5"/>
        </w:rPr>
        <w:t xml:space="preserve"> </w:t>
      </w:r>
      <w:r>
        <w:rPr>
          <w:color w:val="575756"/>
        </w:rPr>
        <w:t>community,</w:t>
      </w:r>
    </w:p>
    <w:p w14:paraId="4608DEBB" w14:textId="77777777" w:rsidR="008C5E22" w:rsidRDefault="00000000">
      <w:pPr>
        <w:pStyle w:val="BodyText"/>
        <w:spacing w:line="208" w:lineRule="auto"/>
        <w:ind w:left="2406" w:right="709"/>
      </w:pPr>
      <w:r>
        <w:rPr>
          <w:color w:val="575756"/>
        </w:rPr>
        <w:t>you</w:t>
      </w:r>
      <w:r>
        <w:rPr>
          <w:color w:val="575756"/>
          <w:spacing w:val="-4"/>
        </w:rPr>
        <w:t xml:space="preserve"> </w:t>
      </w:r>
      <w:r>
        <w:rPr>
          <w:color w:val="575756"/>
        </w:rPr>
        <w:t>lost</w:t>
      </w:r>
      <w:r>
        <w:rPr>
          <w:color w:val="575756"/>
          <w:spacing w:val="-4"/>
        </w:rPr>
        <w:t xml:space="preserve"> </w:t>
      </w:r>
      <w:r>
        <w:rPr>
          <w:color w:val="575756"/>
        </w:rPr>
        <w:t>your</w:t>
      </w:r>
      <w:r>
        <w:rPr>
          <w:color w:val="575756"/>
          <w:spacing w:val="-4"/>
        </w:rPr>
        <w:t xml:space="preserve"> </w:t>
      </w:r>
      <w:r>
        <w:rPr>
          <w:color w:val="575756"/>
        </w:rPr>
        <w:t>social</w:t>
      </w:r>
      <w:r>
        <w:rPr>
          <w:color w:val="575756"/>
          <w:spacing w:val="-4"/>
        </w:rPr>
        <w:t xml:space="preserve"> </w:t>
      </w:r>
      <w:r>
        <w:rPr>
          <w:color w:val="575756"/>
        </w:rPr>
        <w:t>support</w:t>
      </w:r>
      <w:r>
        <w:rPr>
          <w:color w:val="575756"/>
          <w:spacing w:val="-4"/>
        </w:rPr>
        <w:t xml:space="preserve"> </w:t>
      </w:r>
      <w:r>
        <w:rPr>
          <w:color w:val="575756"/>
        </w:rPr>
        <w:t>structure</w:t>
      </w:r>
      <w:r>
        <w:rPr>
          <w:color w:val="575756"/>
          <w:spacing w:val="-4"/>
        </w:rPr>
        <w:t xml:space="preserve"> </w:t>
      </w:r>
      <w:r>
        <w:rPr>
          <w:color w:val="575756"/>
        </w:rPr>
        <w:t>around</w:t>
      </w:r>
      <w:r>
        <w:rPr>
          <w:color w:val="575756"/>
          <w:spacing w:val="-4"/>
        </w:rPr>
        <w:t xml:space="preserve"> </w:t>
      </w:r>
      <w:r>
        <w:rPr>
          <w:color w:val="575756"/>
        </w:rPr>
        <w:t>you,</w:t>
      </w:r>
      <w:r>
        <w:rPr>
          <w:color w:val="575756"/>
          <w:spacing w:val="-4"/>
        </w:rPr>
        <w:t xml:space="preserve"> </w:t>
      </w:r>
      <w:r>
        <w:rPr>
          <w:color w:val="575756"/>
        </w:rPr>
        <w:t>you</w:t>
      </w:r>
      <w:r>
        <w:rPr>
          <w:color w:val="575756"/>
          <w:spacing w:val="-4"/>
        </w:rPr>
        <w:t xml:space="preserve"> </w:t>
      </w:r>
      <w:r>
        <w:rPr>
          <w:color w:val="575756"/>
        </w:rPr>
        <w:t>lost</w:t>
      </w:r>
      <w:r>
        <w:rPr>
          <w:color w:val="575756"/>
          <w:spacing w:val="-4"/>
        </w:rPr>
        <w:t xml:space="preserve"> </w:t>
      </w:r>
      <w:r>
        <w:rPr>
          <w:color w:val="575756"/>
        </w:rPr>
        <w:t>your</w:t>
      </w:r>
      <w:r>
        <w:rPr>
          <w:color w:val="575756"/>
          <w:spacing w:val="-4"/>
        </w:rPr>
        <w:t xml:space="preserve"> </w:t>
      </w:r>
      <w:r>
        <w:rPr>
          <w:color w:val="575756"/>
        </w:rPr>
        <w:t>family all in one day. Now what would you do? Because it imploded on me and I used to drink a lot. And do drugs. And I tried ending my life</w:t>
      </w:r>
    </w:p>
    <w:p w14:paraId="5D559728" w14:textId="77777777" w:rsidR="008C5E22" w:rsidRDefault="00000000">
      <w:pPr>
        <w:pStyle w:val="BodyText"/>
        <w:spacing w:line="208" w:lineRule="auto"/>
        <w:ind w:left="2406" w:right="784"/>
      </w:pPr>
      <w:r>
        <w:rPr>
          <w:color w:val="575756"/>
        </w:rPr>
        <w:t>17</w:t>
      </w:r>
      <w:r>
        <w:rPr>
          <w:color w:val="575756"/>
          <w:spacing w:val="-4"/>
        </w:rPr>
        <w:t xml:space="preserve"> </w:t>
      </w:r>
      <w:r>
        <w:rPr>
          <w:color w:val="575756"/>
        </w:rPr>
        <w:t>times.</w:t>
      </w:r>
      <w:r>
        <w:rPr>
          <w:color w:val="575756"/>
          <w:spacing w:val="-4"/>
        </w:rPr>
        <w:t xml:space="preserve"> </w:t>
      </w:r>
      <w:r>
        <w:rPr>
          <w:color w:val="575756"/>
        </w:rPr>
        <w:t>17</w:t>
      </w:r>
      <w:r>
        <w:rPr>
          <w:color w:val="575756"/>
          <w:spacing w:val="-4"/>
        </w:rPr>
        <w:t xml:space="preserve"> </w:t>
      </w:r>
      <w:r>
        <w:rPr>
          <w:color w:val="575756"/>
        </w:rPr>
        <w:t>times.</w:t>
      </w:r>
      <w:r>
        <w:rPr>
          <w:color w:val="575756"/>
          <w:spacing w:val="-4"/>
        </w:rPr>
        <w:t xml:space="preserve"> </w:t>
      </w:r>
      <w:r>
        <w:rPr>
          <w:color w:val="575756"/>
        </w:rPr>
        <w:t>And</w:t>
      </w:r>
      <w:r>
        <w:rPr>
          <w:color w:val="575756"/>
          <w:spacing w:val="-4"/>
        </w:rPr>
        <w:t xml:space="preserve"> </w:t>
      </w:r>
      <w:r>
        <w:rPr>
          <w:color w:val="575756"/>
        </w:rPr>
        <w:t>where</w:t>
      </w:r>
      <w:r>
        <w:rPr>
          <w:color w:val="575756"/>
          <w:spacing w:val="-4"/>
        </w:rPr>
        <w:t xml:space="preserve"> </w:t>
      </w:r>
      <w:r>
        <w:rPr>
          <w:color w:val="575756"/>
        </w:rPr>
        <w:t>was</w:t>
      </w:r>
      <w:r>
        <w:rPr>
          <w:color w:val="575756"/>
          <w:spacing w:val="-4"/>
        </w:rPr>
        <w:t xml:space="preserve"> </w:t>
      </w:r>
      <w:r>
        <w:rPr>
          <w:color w:val="575756"/>
        </w:rPr>
        <w:t>help?</w:t>
      </w:r>
      <w:r>
        <w:rPr>
          <w:color w:val="575756"/>
          <w:spacing w:val="-4"/>
        </w:rPr>
        <w:t xml:space="preserve"> </w:t>
      </w:r>
      <w:r>
        <w:rPr>
          <w:color w:val="575756"/>
        </w:rPr>
        <w:t>Because</w:t>
      </w:r>
      <w:r>
        <w:rPr>
          <w:color w:val="575756"/>
          <w:spacing w:val="-4"/>
        </w:rPr>
        <w:t xml:space="preserve"> </w:t>
      </w:r>
      <w:r>
        <w:rPr>
          <w:color w:val="575756"/>
        </w:rPr>
        <w:t>everytime</w:t>
      </w:r>
      <w:r>
        <w:rPr>
          <w:color w:val="575756"/>
          <w:spacing w:val="-4"/>
        </w:rPr>
        <w:t xml:space="preserve"> </w:t>
      </w:r>
      <w:r>
        <w:rPr>
          <w:color w:val="575756"/>
        </w:rPr>
        <w:t>I</w:t>
      </w:r>
      <w:r>
        <w:rPr>
          <w:color w:val="575756"/>
          <w:spacing w:val="-4"/>
        </w:rPr>
        <w:t xml:space="preserve"> </w:t>
      </w:r>
      <w:r>
        <w:rPr>
          <w:color w:val="575756"/>
        </w:rPr>
        <w:t>went to RBL, SSAFA, they’d turn their doors on me. It was only in 2015 they paid some rent for me.”</w:t>
      </w:r>
    </w:p>
    <w:p w14:paraId="3794B099" w14:textId="77777777" w:rsidR="008C5E22" w:rsidRDefault="008C5E22">
      <w:pPr>
        <w:spacing w:line="208" w:lineRule="auto"/>
        <w:sectPr w:rsidR="008C5E22">
          <w:pgSz w:w="11910" w:h="16840"/>
          <w:pgMar w:top="1120" w:right="860" w:bottom="280" w:left="740" w:header="746" w:footer="0" w:gutter="0"/>
          <w:cols w:space="720"/>
        </w:sectPr>
      </w:pPr>
    </w:p>
    <w:p w14:paraId="5E47B9F8" w14:textId="77777777" w:rsidR="008C5E22" w:rsidRDefault="008C5E22">
      <w:pPr>
        <w:pStyle w:val="BodyText"/>
        <w:spacing w:before="1"/>
        <w:rPr>
          <w:sz w:val="12"/>
        </w:rPr>
      </w:pPr>
    </w:p>
    <w:p w14:paraId="00B63783" w14:textId="77777777" w:rsidR="008C5E22" w:rsidRDefault="00000000">
      <w:pPr>
        <w:pStyle w:val="BodyText"/>
        <w:spacing w:line="20" w:lineRule="exact"/>
        <w:ind w:left="790"/>
        <w:rPr>
          <w:sz w:val="2"/>
        </w:rPr>
      </w:pPr>
      <w:r>
        <w:rPr>
          <w:noProof/>
          <w:sz w:val="2"/>
        </w:rPr>
        <mc:AlternateContent>
          <mc:Choice Requires="wps">
            <w:drawing>
              <wp:inline distT="0" distB="0" distL="0" distR="0" wp14:anchorId="1274AC8A" wp14:editId="210BF3A4">
                <wp:extent cx="5868035" cy="19050"/>
                <wp:effectExtent l="9525" t="0" r="8889" b="0"/>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035" cy="19050"/>
                          <a:chOff x="0" y="0"/>
                          <a:chExt cx="5868035" cy="19050"/>
                        </a:xfrm>
                      </wpg:grpSpPr>
                      <wps:wsp>
                        <wps:cNvPr id="135" name="Graphic 135"/>
                        <wps:cNvSpPr/>
                        <wps:spPr>
                          <a:xfrm>
                            <a:off x="0" y="9525"/>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62.05pt;height:1.5pt;mso-position-horizontal-relative:char;mso-position-vertical-relative:line" id="docshapegroup80" coordorigin="0,0" coordsize="9241,30">
                <v:line style="position:absolute" from="0,15" to="9241,15" stroked="true" strokeweight="1.5pt" strokecolor="#575756">
                  <v:stroke dashstyle="solid"/>
                </v:line>
              </v:group>
            </w:pict>
          </mc:Fallback>
        </mc:AlternateContent>
      </w:r>
    </w:p>
    <w:p w14:paraId="697C5CF3" w14:textId="77777777" w:rsidR="008C5E22" w:rsidRDefault="008C5E22">
      <w:pPr>
        <w:spacing w:line="20" w:lineRule="exact"/>
        <w:rPr>
          <w:sz w:val="2"/>
        </w:rPr>
        <w:sectPr w:rsidR="008C5E22">
          <w:pgSz w:w="11910" w:h="16840"/>
          <w:pgMar w:top="940" w:right="860" w:bottom="280" w:left="740" w:header="746" w:footer="0" w:gutter="0"/>
          <w:cols w:space="720"/>
        </w:sectPr>
      </w:pPr>
    </w:p>
    <w:p w14:paraId="6306D79A" w14:textId="77777777" w:rsidR="008C5E22" w:rsidRDefault="008C5E22">
      <w:pPr>
        <w:pStyle w:val="BodyText"/>
        <w:rPr>
          <w:sz w:val="20"/>
        </w:rPr>
      </w:pPr>
    </w:p>
    <w:p w14:paraId="188A27E2" w14:textId="77777777" w:rsidR="008C5E22" w:rsidRDefault="008C5E22">
      <w:pPr>
        <w:pStyle w:val="BodyText"/>
        <w:rPr>
          <w:sz w:val="20"/>
        </w:rPr>
      </w:pPr>
    </w:p>
    <w:p w14:paraId="0728C306" w14:textId="77777777" w:rsidR="008C5E22" w:rsidRDefault="008C5E22">
      <w:pPr>
        <w:pStyle w:val="BodyText"/>
        <w:rPr>
          <w:sz w:val="13"/>
        </w:rPr>
      </w:pPr>
    </w:p>
    <w:p w14:paraId="41CE8051" w14:textId="77777777" w:rsidR="008C5E22" w:rsidRDefault="00000000">
      <w:pPr>
        <w:pStyle w:val="Heading2"/>
        <w:spacing w:line="192" w:lineRule="auto"/>
      </w:pPr>
      <w:r>
        <w:rPr>
          <w:noProof/>
        </w:rPr>
        <mc:AlternateContent>
          <mc:Choice Requires="wps">
            <w:drawing>
              <wp:anchor distT="0" distB="0" distL="0" distR="0" simplePos="0" relativeHeight="15754240" behindDoc="0" locked="0" layoutInCell="1" allowOverlap="1" wp14:anchorId="628E9552" wp14:editId="13035437">
                <wp:simplePos x="0" y="0"/>
                <wp:positionH relativeFrom="page">
                  <wp:posOffset>899999</wp:posOffset>
                </wp:positionH>
                <wp:positionV relativeFrom="paragraph">
                  <wp:posOffset>183342</wp:posOffset>
                </wp:positionV>
                <wp:extent cx="771525" cy="771525"/>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771525"/>
                        </a:xfrm>
                        <a:custGeom>
                          <a:avLst/>
                          <a:gdLst/>
                          <a:ahLst/>
                          <a:cxnLst/>
                          <a:rect l="l" t="t" r="r" b="b"/>
                          <a:pathLst>
                            <a:path w="771525" h="771525">
                              <a:moveTo>
                                <a:pt x="282575" y="0"/>
                              </a:moveTo>
                              <a:lnTo>
                                <a:pt x="236996" y="15650"/>
                              </a:lnTo>
                              <a:lnTo>
                                <a:pt x="195497" y="36835"/>
                              </a:lnTo>
                              <a:lnTo>
                                <a:pt x="158055" y="63003"/>
                              </a:lnTo>
                              <a:lnTo>
                                <a:pt x="124648" y="93603"/>
                              </a:lnTo>
                              <a:lnTo>
                                <a:pt x="95253" y="128084"/>
                              </a:lnTo>
                              <a:lnTo>
                                <a:pt x="69850" y="165893"/>
                              </a:lnTo>
                              <a:lnTo>
                                <a:pt x="48415" y="206481"/>
                              </a:lnTo>
                              <a:lnTo>
                                <a:pt x="30926" y="249296"/>
                              </a:lnTo>
                              <a:lnTo>
                                <a:pt x="17363" y="293786"/>
                              </a:lnTo>
                              <a:lnTo>
                                <a:pt x="7702" y="339401"/>
                              </a:lnTo>
                              <a:lnTo>
                                <a:pt x="1921" y="385589"/>
                              </a:lnTo>
                              <a:lnTo>
                                <a:pt x="0" y="431800"/>
                              </a:lnTo>
                              <a:lnTo>
                                <a:pt x="0" y="771525"/>
                              </a:lnTo>
                              <a:lnTo>
                                <a:pt x="266700" y="771525"/>
                              </a:lnTo>
                              <a:lnTo>
                                <a:pt x="266700" y="434975"/>
                              </a:lnTo>
                              <a:lnTo>
                                <a:pt x="133350" y="434975"/>
                              </a:lnTo>
                              <a:lnTo>
                                <a:pt x="132599" y="393762"/>
                              </a:lnTo>
                              <a:lnTo>
                                <a:pt x="137467" y="349944"/>
                              </a:lnTo>
                              <a:lnTo>
                                <a:pt x="147916" y="305382"/>
                              </a:lnTo>
                              <a:lnTo>
                                <a:pt x="163909" y="261937"/>
                              </a:lnTo>
                              <a:lnTo>
                                <a:pt x="185408" y="221468"/>
                              </a:lnTo>
                              <a:lnTo>
                                <a:pt x="212377" y="185836"/>
                              </a:lnTo>
                              <a:lnTo>
                                <a:pt x="244778" y="156902"/>
                              </a:lnTo>
                              <a:lnTo>
                                <a:pt x="282575" y="136525"/>
                              </a:lnTo>
                              <a:lnTo>
                                <a:pt x="282575" y="0"/>
                              </a:lnTo>
                              <a:close/>
                            </a:path>
                            <a:path w="771525" h="771525">
                              <a:moveTo>
                                <a:pt x="771525" y="0"/>
                              </a:moveTo>
                              <a:lnTo>
                                <a:pt x="725946" y="15650"/>
                              </a:lnTo>
                              <a:lnTo>
                                <a:pt x="684447" y="36835"/>
                              </a:lnTo>
                              <a:lnTo>
                                <a:pt x="647005" y="63003"/>
                              </a:lnTo>
                              <a:lnTo>
                                <a:pt x="613598" y="93603"/>
                              </a:lnTo>
                              <a:lnTo>
                                <a:pt x="584203" y="128084"/>
                              </a:lnTo>
                              <a:lnTo>
                                <a:pt x="558800" y="165893"/>
                              </a:lnTo>
                              <a:lnTo>
                                <a:pt x="537365" y="206481"/>
                              </a:lnTo>
                              <a:lnTo>
                                <a:pt x="519876" y="249296"/>
                              </a:lnTo>
                              <a:lnTo>
                                <a:pt x="506313" y="293786"/>
                              </a:lnTo>
                              <a:lnTo>
                                <a:pt x="496652" y="339401"/>
                              </a:lnTo>
                              <a:lnTo>
                                <a:pt x="490871" y="385589"/>
                              </a:lnTo>
                              <a:lnTo>
                                <a:pt x="488950" y="431800"/>
                              </a:lnTo>
                              <a:lnTo>
                                <a:pt x="488950" y="771525"/>
                              </a:lnTo>
                              <a:lnTo>
                                <a:pt x="755650" y="771525"/>
                              </a:lnTo>
                              <a:lnTo>
                                <a:pt x="755650" y="434975"/>
                              </a:lnTo>
                              <a:lnTo>
                                <a:pt x="622300" y="434975"/>
                              </a:lnTo>
                              <a:lnTo>
                                <a:pt x="621549" y="393762"/>
                              </a:lnTo>
                              <a:lnTo>
                                <a:pt x="626417" y="349944"/>
                              </a:lnTo>
                              <a:lnTo>
                                <a:pt x="636866" y="305382"/>
                              </a:lnTo>
                              <a:lnTo>
                                <a:pt x="652859" y="261937"/>
                              </a:lnTo>
                              <a:lnTo>
                                <a:pt x="674358" y="221468"/>
                              </a:lnTo>
                              <a:lnTo>
                                <a:pt x="701327" y="185836"/>
                              </a:lnTo>
                              <a:lnTo>
                                <a:pt x="733728" y="156902"/>
                              </a:lnTo>
                              <a:lnTo>
                                <a:pt x="771525" y="136525"/>
                              </a:lnTo>
                              <a:lnTo>
                                <a:pt x="771525" y="0"/>
                              </a:lnTo>
                              <a:close/>
                            </a:path>
                          </a:pathLst>
                        </a:custGeom>
                        <a:solidFill>
                          <a:srgbClr val="575756"/>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14.436417pt;width:60.75pt;height:60.75pt;mso-position-horizontal-relative:page;mso-position-vertical-relative:paragraph;z-index:15754240" id="docshape81" coordorigin="1417,289" coordsize="1215,1215" path="m1862,289l1791,313,1725,347,1666,388,1614,436,1567,490,1527,550,1494,614,1466,681,1445,751,1429,823,1420,896,1417,969,1417,1504,1837,1504,1837,974,1627,974,1626,909,1634,840,1650,770,1675,701,1709,637,1752,581,1803,536,1862,504,1862,289xm2632,289l2561,313,2495,347,2436,388,2384,436,2337,490,2297,550,2264,614,2236,681,2215,751,2199,823,2190,896,2187,969,2187,1504,2607,1504,2607,974,2397,974,2396,909,2404,840,2420,770,2445,701,2479,637,2522,581,2573,536,2632,504,2632,289xe" filled="true" fillcolor="#575756" stroked="false">
                <v:path arrowok="t"/>
                <v:fill type="solid"/>
                <w10:wrap type="none"/>
              </v:shape>
            </w:pict>
          </mc:Fallback>
        </mc:AlternateContent>
      </w:r>
      <w:bookmarkStart w:id="73" w:name="Effect_on_family_relationships"/>
      <w:bookmarkStart w:id="74" w:name="_bookmark38"/>
      <w:bookmarkEnd w:id="73"/>
      <w:bookmarkEnd w:id="74"/>
      <w:r>
        <w:rPr>
          <w:color w:val="575756"/>
        </w:rPr>
        <w:t>Effect</w:t>
      </w:r>
      <w:r>
        <w:rPr>
          <w:color w:val="575756"/>
          <w:spacing w:val="-14"/>
        </w:rPr>
        <w:t xml:space="preserve"> </w:t>
      </w:r>
      <w:r>
        <w:rPr>
          <w:color w:val="575756"/>
        </w:rPr>
        <w:t>on</w:t>
      </w:r>
      <w:r>
        <w:rPr>
          <w:color w:val="575756"/>
          <w:spacing w:val="-14"/>
        </w:rPr>
        <w:t xml:space="preserve"> </w:t>
      </w:r>
      <w:r>
        <w:rPr>
          <w:color w:val="575756"/>
        </w:rPr>
        <w:t xml:space="preserve">family </w:t>
      </w:r>
      <w:r>
        <w:rPr>
          <w:color w:val="575756"/>
          <w:spacing w:val="-2"/>
        </w:rPr>
        <w:t>relationships</w:t>
      </w:r>
    </w:p>
    <w:p w14:paraId="2A1D73AD" w14:textId="77777777" w:rsidR="008C5E22" w:rsidRDefault="008C5E22">
      <w:pPr>
        <w:pStyle w:val="BodyText"/>
        <w:spacing w:before="9"/>
        <w:rPr>
          <w:rFonts w:ascii="HelveticaNeueLT Pro 55 Roman"/>
          <w:b/>
          <w:sz w:val="63"/>
        </w:rPr>
      </w:pPr>
    </w:p>
    <w:p w14:paraId="46EB7BEE" w14:textId="77777777" w:rsidR="008C5E22" w:rsidRDefault="00000000">
      <w:pPr>
        <w:pStyle w:val="BodyText"/>
        <w:spacing w:line="460" w:lineRule="atLeast"/>
        <w:ind w:left="2803" w:right="709"/>
        <w:rPr>
          <w:rFonts w:ascii="HelveticaNeueLTPro-Md" w:hAnsi="HelveticaNeueLTPro-Md"/>
        </w:rPr>
      </w:pPr>
      <w:r>
        <w:rPr>
          <w:rFonts w:ascii="HelveticaNeueLTPro-Md" w:hAnsi="HelveticaNeueLTPro-Md"/>
          <w:color w:val="575756"/>
        </w:rPr>
        <w:t>“The Ban placed a huge strain on my family relationship.” “[From</w:t>
      </w:r>
      <w:r>
        <w:rPr>
          <w:rFonts w:ascii="HelveticaNeueLTPro-Md" w:hAnsi="HelveticaNeueLTPro-Md"/>
          <w:color w:val="575756"/>
          <w:spacing w:val="-4"/>
        </w:rPr>
        <w:t xml:space="preserve"> </w:t>
      </w:r>
      <w:r>
        <w:rPr>
          <w:rFonts w:ascii="HelveticaNeueLTPro-Md" w:hAnsi="HelveticaNeueLTPro-Md"/>
          <w:color w:val="575756"/>
        </w:rPr>
        <w:t>a</w:t>
      </w:r>
      <w:r>
        <w:rPr>
          <w:rFonts w:ascii="HelveticaNeueLTPro-Md" w:hAnsi="HelveticaNeueLTPro-Md"/>
          <w:color w:val="575756"/>
          <w:spacing w:val="-4"/>
        </w:rPr>
        <w:t xml:space="preserve"> </w:t>
      </w:r>
      <w:r>
        <w:rPr>
          <w:rFonts w:ascii="HelveticaNeueLTPro-Md" w:hAnsi="HelveticaNeueLTPro-Md"/>
          <w:color w:val="575756"/>
        </w:rPr>
        <w:t>brother]:</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first</w:t>
      </w:r>
      <w:r>
        <w:rPr>
          <w:rFonts w:ascii="HelveticaNeueLTPro-Md" w:hAnsi="HelveticaNeueLTPro-Md"/>
          <w:color w:val="575756"/>
          <w:spacing w:val="-4"/>
        </w:rPr>
        <w:t xml:space="preserve"> </w:t>
      </w:r>
      <w:r>
        <w:rPr>
          <w:rFonts w:ascii="HelveticaNeueLTPro-Md" w:hAnsi="HelveticaNeueLTPro-Md"/>
          <w:color w:val="575756"/>
        </w:rPr>
        <w:t>learnt</w:t>
      </w:r>
      <w:r>
        <w:rPr>
          <w:rFonts w:ascii="HelveticaNeueLTPro-Md" w:hAnsi="HelveticaNeueLTPro-Md"/>
          <w:color w:val="575756"/>
          <w:spacing w:val="-4"/>
        </w:rPr>
        <w:t xml:space="preserve"> </w:t>
      </w:r>
      <w:r>
        <w:rPr>
          <w:rFonts w:ascii="HelveticaNeueLTPro-Md" w:hAnsi="HelveticaNeueLTPro-Md"/>
          <w:color w:val="575756"/>
        </w:rPr>
        <w:t>that</w:t>
      </w:r>
      <w:r>
        <w:rPr>
          <w:rFonts w:ascii="HelveticaNeueLTPro-Md" w:hAnsi="HelveticaNeueLTPro-Md"/>
          <w:color w:val="575756"/>
          <w:spacing w:val="-4"/>
        </w:rPr>
        <w:t xml:space="preserve"> </w:t>
      </w:r>
      <w:r>
        <w:rPr>
          <w:rFonts w:ascii="HelveticaNeueLTPro-Md" w:hAnsi="HelveticaNeueLTPro-Md"/>
          <w:color w:val="575756"/>
        </w:rPr>
        <w:t>my</w:t>
      </w:r>
      <w:r>
        <w:rPr>
          <w:rFonts w:ascii="HelveticaNeueLTPro-Md" w:hAnsi="HelveticaNeueLTPro-Md"/>
          <w:color w:val="575756"/>
          <w:spacing w:val="-4"/>
        </w:rPr>
        <w:t xml:space="preserve"> </w:t>
      </w:r>
      <w:r>
        <w:rPr>
          <w:rFonts w:ascii="HelveticaNeueLTPro-Md" w:hAnsi="HelveticaNeueLTPro-Md"/>
          <w:color w:val="575756"/>
        </w:rPr>
        <w:t>sister</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gay</w:t>
      </w:r>
      <w:r>
        <w:rPr>
          <w:rFonts w:ascii="HelveticaNeueLTPro-Md" w:hAnsi="HelveticaNeueLTPro-Md"/>
          <w:color w:val="575756"/>
          <w:spacing w:val="-4"/>
        </w:rPr>
        <w:t xml:space="preserve"> </w:t>
      </w:r>
      <w:r>
        <w:rPr>
          <w:rFonts w:ascii="HelveticaNeueLTPro-Md" w:hAnsi="HelveticaNeueLTPro-Md"/>
          <w:color w:val="575756"/>
        </w:rPr>
        <w:t>when</w:t>
      </w:r>
    </w:p>
    <w:p w14:paraId="52FE2942" w14:textId="77777777" w:rsidR="008C5E22" w:rsidRDefault="00000000">
      <w:pPr>
        <w:pStyle w:val="BodyText"/>
        <w:spacing w:line="208" w:lineRule="auto"/>
        <w:ind w:left="2406" w:right="836"/>
      </w:pPr>
      <w:r>
        <w:rPr>
          <w:rFonts w:ascii="HelveticaNeueLTPro-Md" w:hAnsi="HelveticaNeueLTPro-Md"/>
          <w:color w:val="575756"/>
        </w:rPr>
        <w:t xml:space="preserve">she picked me up at the airport as I was coming home for </w:t>
      </w:r>
      <w:r>
        <w:rPr>
          <w:color w:val="575756"/>
        </w:rPr>
        <w:t>Christmas and she was forced to tell me because we were going back to her partner’s house, she had kept it secret from me for until this journey at the age of 25. She explained to me that she had kept it</w:t>
      </w:r>
      <w:r>
        <w:rPr>
          <w:color w:val="575756"/>
          <w:spacing w:val="-3"/>
        </w:rPr>
        <w:t xml:space="preserve"> </w:t>
      </w:r>
      <w:r>
        <w:rPr>
          <w:color w:val="575756"/>
        </w:rPr>
        <w:t>from</w:t>
      </w:r>
      <w:r>
        <w:rPr>
          <w:color w:val="575756"/>
          <w:spacing w:val="-3"/>
        </w:rPr>
        <w:t xml:space="preserve"> </w:t>
      </w:r>
      <w:r>
        <w:rPr>
          <w:color w:val="575756"/>
        </w:rPr>
        <w:t>me</w:t>
      </w:r>
      <w:r>
        <w:rPr>
          <w:color w:val="575756"/>
          <w:spacing w:val="-3"/>
        </w:rPr>
        <w:t xml:space="preserve"> </w:t>
      </w:r>
      <w:r>
        <w:rPr>
          <w:color w:val="575756"/>
        </w:rPr>
        <w:t>because</w:t>
      </w:r>
      <w:r>
        <w:rPr>
          <w:color w:val="575756"/>
          <w:spacing w:val="-3"/>
        </w:rPr>
        <w:t xml:space="preserve"> </w:t>
      </w:r>
      <w:r>
        <w:rPr>
          <w:color w:val="575756"/>
        </w:rPr>
        <w:t>it</w:t>
      </w:r>
      <w:r>
        <w:rPr>
          <w:color w:val="575756"/>
          <w:spacing w:val="-3"/>
        </w:rPr>
        <w:t xml:space="preserve"> </w:t>
      </w:r>
      <w:r>
        <w:rPr>
          <w:color w:val="575756"/>
        </w:rPr>
        <w:t>was</w:t>
      </w:r>
      <w:r>
        <w:rPr>
          <w:color w:val="575756"/>
          <w:spacing w:val="-3"/>
        </w:rPr>
        <w:t xml:space="preserve"> </w:t>
      </w:r>
      <w:r>
        <w:rPr>
          <w:color w:val="575756"/>
        </w:rPr>
        <w:t>illegal</w:t>
      </w:r>
      <w:r>
        <w:rPr>
          <w:color w:val="575756"/>
          <w:spacing w:val="-3"/>
        </w:rPr>
        <w:t xml:space="preserve"> </w:t>
      </w:r>
      <w:r>
        <w:rPr>
          <w:color w:val="575756"/>
        </w:rPr>
        <w:t>to</w:t>
      </w:r>
      <w:r>
        <w:rPr>
          <w:color w:val="575756"/>
          <w:spacing w:val="-3"/>
        </w:rPr>
        <w:t xml:space="preserve"> </w:t>
      </w:r>
      <w:r>
        <w:rPr>
          <w:color w:val="575756"/>
        </w:rPr>
        <w:t>be</w:t>
      </w:r>
      <w:r>
        <w:rPr>
          <w:color w:val="575756"/>
          <w:spacing w:val="-3"/>
        </w:rPr>
        <w:t xml:space="preserve"> </w:t>
      </w:r>
      <w:r>
        <w:rPr>
          <w:color w:val="575756"/>
        </w:rPr>
        <w:t>gay</w:t>
      </w:r>
      <w:r>
        <w:rPr>
          <w:color w:val="575756"/>
          <w:spacing w:val="-3"/>
        </w:rPr>
        <w:t xml:space="preserve"> </w:t>
      </w:r>
      <w:r>
        <w:rPr>
          <w:color w:val="575756"/>
        </w:rPr>
        <w:t>in</w:t>
      </w:r>
      <w:r>
        <w:rPr>
          <w:color w:val="575756"/>
          <w:spacing w:val="-3"/>
        </w:rPr>
        <w:t xml:space="preserve"> </w:t>
      </w:r>
      <w:r>
        <w:rPr>
          <w:color w:val="575756"/>
        </w:rPr>
        <w:t>the</w:t>
      </w:r>
      <w:r>
        <w:rPr>
          <w:color w:val="575756"/>
          <w:spacing w:val="-3"/>
        </w:rPr>
        <w:t xml:space="preserve"> </w:t>
      </w:r>
      <w:r>
        <w:rPr>
          <w:color w:val="575756"/>
        </w:rPr>
        <w:t>armed</w:t>
      </w:r>
      <w:r>
        <w:rPr>
          <w:color w:val="575756"/>
          <w:spacing w:val="-3"/>
        </w:rPr>
        <w:t xml:space="preserve"> </w:t>
      </w:r>
      <w:r>
        <w:rPr>
          <w:color w:val="575756"/>
        </w:rPr>
        <w:t>forces,</w:t>
      </w:r>
      <w:r>
        <w:rPr>
          <w:color w:val="575756"/>
          <w:spacing w:val="-3"/>
        </w:rPr>
        <w:t xml:space="preserve"> </w:t>
      </w:r>
      <w:r>
        <w:rPr>
          <w:color w:val="575756"/>
        </w:rPr>
        <w:t>I</w:t>
      </w:r>
      <w:r>
        <w:rPr>
          <w:color w:val="575756"/>
          <w:spacing w:val="-3"/>
        </w:rPr>
        <w:t xml:space="preserve"> </w:t>
      </w:r>
      <w:r>
        <w:rPr>
          <w:color w:val="575756"/>
        </w:rPr>
        <w:t>was shocked and completely baffled that in 1985 being gay was illegal.</w:t>
      </w:r>
    </w:p>
    <w:p w14:paraId="7B81B3F9" w14:textId="77777777" w:rsidR="008C5E22" w:rsidRDefault="00000000">
      <w:pPr>
        <w:pStyle w:val="BodyText"/>
        <w:spacing w:line="208" w:lineRule="auto"/>
        <w:ind w:left="2406" w:right="669"/>
      </w:pPr>
      <w:r>
        <w:rPr>
          <w:color w:val="575756"/>
        </w:rPr>
        <w:t>I</w:t>
      </w:r>
      <w:r>
        <w:rPr>
          <w:color w:val="575756"/>
          <w:spacing w:val="-4"/>
        </w:rPr>
        <w:t xml:space="preserve"> </w:t>
      </w:r>
      <w:r>
        <w:rPr>
          <w:color w:val="575756"/>
        </w:rPr>
        <w:t>asked</w:t>
      </w:r>
      <w:r>
        <w:rPr>
          <w:color w:val="575756"/>
          <w:spacing w:val="-4"/>
        </w:rPr>
        <w:t xml:space="preserve"> </w:t>
      </w:r>
      <w:r>
        <w:rPr>
          <w:color w:val="575756"/>
        </w:rPr>
        <w:t>if</w:t>
      </w:r>
      <w:r>
        <w:rPr>
          <w:color w:val="575756"/>
          <w:spacing w:val="-4"/>
        </w:rPr>
        <w:t xml:space="preserve"> </w:t>
      </w:r>
      <w:r>
        <w:rPr>
          <w:color w:val="575756"/>
        </w:rPr>
        <w:t>any</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family</w:t>
      </w:r>
      <w:r>
        <w:rPr>
          <w:color w:val="575756"/>
          <w:spacing w:val="-4"/>
        </w:rPr>
        <w:t xml:space="preserve"> </w:t>
      </w:r>
      <w:r>
        <w:rPr>
          <w:color w:val="575756"/>
        </w:rPr>
        <w:t>were</w:t>
      </w:r>
      <w:r>
        <w:rPr>
          <w:color w:val="575756"/>
          <w:spacing w:val="-4"/>
        </w:rPr>
        <w:t xml:space="preserve"> </w:t>
      </w:r>
      <w:r>
        <w:rPr>
          <w:color w:val="575756"/>
        </w:rPr>
        <w:t>aware</w:t>
      </w:r>
      <w:r>
        <w:rPr>
          <w:color w:val="575756"/>
          <w:spacing w:val="-4"/>
        </w:rPr>
        <w:t xml:space="preserve"> </w:t>
      </w:r>
      <w:r>
        <w:rPr>
          <w:color w:val="575756"/>
        </w:rPr>
        <w:t>of</w:t>
      </w:r>
      <w:r>
        <w:rPr>
          <w:color w:val="575756"/>
          <w:spacing w:val="-4"/>
        </w:rPr>
        <w:t xml:space="preserve"> </w:t>
      </w:r>
      <w:r>
        <w:rPr>
          <w:color w:val="575756"/>
        </w:rPr>
        <w:t>this,</w:t>
      </w:r>
      <w:r>
        <w:rPr>
          <w:color w:val="575756"/>
          <w:spacing w:val="-4"/>
        </w:rPr>
        <w:t xml:space="preserve"> </w:t>
      </w:r>
      <w:r>
        <w:rPr>
          <w:color w:val="575756"/>
        </w:rPr>
        <w:t>and</w:t>
      </w:r>
      <w:r>
        <w:rPr>
          <w:color w:val="575756"/>
          <w:spacing w:val="-4"/>
        </w:rPr>
        <w:t xml:space="preserve"> </w:t>
      </w:r>
      <w:r>
        <w:rPr>
          <w:color w:val="575756"/>
        </w:rPr>
        <w:t>of</w:t>
      </w:r>
      <w:r>
        <w:rPr>
          <w:color w:val="575756"/>
          <w:spacing w:val="-4"/>
        </w:rPr>
        <w:t xml:space="preserve"> </w:t>
      </w:r>
      <w:r>
        <w:rPr>
          <w:color w:val="575756"/>
        </w:rPr>
        <w:t>course</w:t>
      </w:r>
      <w:r>
        <w:rPr>
          <w:color w:val="575756"/>
          <w:spacing w:val="-4"/>
        </w:rPr>
        <w:t xml:space="preserve"> </w:t>
      </w:r>
      <w:r>
        <w:rPr>
          <w:color w:val="575756"/>
        </w:rPr>
        <w:t>they</w:t>
      </w:r>
      <w:r>
        <w:rPr>
          <w:color w:val="575756"/>
          <w:spacing w:val="-4"/>
        </w:rPr>
        <w:t xml:space="preserve"> </w:t>
      </w:r>
      <w:r>
        <w:rPr>
          <w:color w:val="575756"/>
        </w:rPr>
        <w:t>were not, she was only forced to tell me because of the situation where</w:t>
      </w:r>
    </w:p>
    <w:p w14:paraId="39E23FFC" w14:textId="77777777" w:rsidR="008C5E22" w:rsidRDefault="00000000">
      <w:pPr>
        <w:pStyle w:val="BodyText"/>
        <w:spacing w:line="208" w:lineRule="auto"/>
        <w:ind w:left="2406" w:right="1001"/>
      </w:pPr>
      <w:r>
        <w:rPr>
          <w:color w:val="575756"/>
        </w:rPr>
        <w:t>I</w:t>
      </w:r>
      <w:r>
        <w:rPr>
          <w:color w:val="575756"/>
          <w:spacing w:val="-3"/>
        </w:rPr>
        <w:t xml:space="preserve"> </w:t>
      </w:r>
      <w:r>
        <w:rPr>
          <w:color w:val="575756"/>
        </w:rPr>
        <w:t>would</w:t>
      </w:r>
      <w:r>
        <w:rPr>
          <w:color w:val="575756"/>
          <w:spacing w:val="-3"/>
        </w:rPr>
        <w:t xml:space="preserve"> </w:t>
      </w:r>
      <w:r>
        <w:rPr>
          <w:color w:val="575756"/>
        </w:rPr>
        <w:t>be</w:t>
      </w:r>
      <w:r>
        <w:rPr>
          <w:color w:val="575756"/>
          <w:spacing w:val="-3"/>
        </w:rPr>
        <w:t xml:space="preserve"> </w:t>
      </w:r>
      <w:r>
        <w:rPr>
          <w:color w:val="575756"/>
        </w:rPr>
        <w:t>staying.</w:t>
      </w:r>
      <w:r>
        <w:rPr>
          <w:color w:val="575756"/>
          <w:spacing w:val="-3"/>
        </w:rPr>
        <w:t xml:space="preserve"> </w:t>
      </w:r>
      <w:r>
        <w:rPr>
          <w:color w:val="575756"/>
        </w:rPr>
        <w:t>She</w:t>
      </w:r>
      <w:r>
        <w:rPr>
          <w:color w:val="575756"/>
          <w:spacing w:val="-3"/>
        </w:rPr>
        <w:t xml:space="preserve"> </w:t>
      </w:r>
      <w:r>
        <w:rPr>
          <w:color w:val="575756"/>
        </w:rPr>
        <w:t>mentioned</w:t>
      </w:r>
      <w:r>
        <w:rPr>
          <w:color w:val="575756"/>
          <w:spacing w:val="-3"/>
        </w:rPr>
        <w:t xml:space="preserve"> </w:t>
      </w:r>
      <w:r>
        <w:rPr>
          <w:color w:val="575756"/>
        </w:rPr>
        <w:t>that</w:t>
      </w:r>
      <w:r>
        <w:rPr>
          <w:color w:val="575756"/>
          <w:spacing w:val="-3"/>
        </w:rPr>
        <w:t xml:space="preserve"> </w:t>
      </w:r>
      <w:r>
        <w:rPr>
          <w:color w:val="575756"/>
        </w:rPr>
        <w:t>our</w:t>
      </w:r>
      <w:r>
        <w:rPr>
          <w:color w:val="575756"/>
          <w:spacing w:val="-3"/>
        </w:rPr>
        <w:t xml:space="preserve"> </w:t>
      </w:r>
      <w:r>
        <w:rPr>
          <w:color w:val="575756"/>
        </w:rPr>
        <w:t>father</w:t>
      </w:r>
      <w:r>
        <w:rPr>
          <w:color w:val="575756"/>
          <w:spacing w:val="-3"/>
        </w:rPr>
        <w:t xml:space="preserve"> </w:t>
      </w:r>
      <w:r>
        <w:rPr>
          <w:color w:val="575756"/>
        </w:rPr>
        <w:t>had</w:t>
      </w:r>
      <w:r>
        <w:rPr>
          <w:color w:val="575756"/>
          <w:spacing w:val="-3"/>
        </w:rPr>
        <w:t xml:space="preserve"> </w:t>
      </w:r>
      <w:r>
        <w:rPr>
          <w:color w:val="575756"/>
        </w:rPr>
        <w:t>at</w:t>
      </w:r>
      <w:r>
        <w:rPr>
          <w:color w:val="575756"/>
          <w:spacing w:val="-3"/>
        </w:rPr>
        <w:t xml:space="preserve"> </w:t>
      </w:r>
      <w:r>
        <w:rPr>
          <w:color w:val="575756"/>
        </w:rPr>
        <w:t>one</w:t>
      </w:r>
      <w:r>
        <w:rPr>
          <w:color w:val="575756"/>
          <w:spacing w:val="-3"/>
        </w:rPr>
        <w:t xml:space="preserve"> </w:t>
      </w:r>
      <w:r>
        <w:rPr>
          <w:color w:val="575756"/>
        </w:rPr>
        <w:t>point opened her private mail and discovered she was seeing a woman and threatened her that if it didn’t stop he would report her to the authorities. Once again I was shocked at my fathers’ reaction but he had been in the army all his life and was more loyal to the army</w:t>
      </w:r>
    </w:p>
    <w:p w14:paraId="37BD6902" w14:textId="77777777" w:rsidR="008C5E22" w:rsidRDefault="00000000">
      <w:pPr>
        <w:pStyle w:val="BodyText"/>
        <w:spacing w:line="208" w:lineRule="auto"/>
        <w:ind w:left="2406" w:right="793"/>
      </w:pPr>
      <w:r>
        <w:rPr>
          <w:color w:val="575756"/>
        </w:rPr>
        <w:t>than</w:t>
      </w:r>
      <w:r>
        <w:rPr>
          <w:color w:val="575756"/>
          <w:spacing w:val="-3"/>
        </w:rPr>
        <w:t xml:space="preserve"> </w:t>
      </w:r>
      <w:r>
        <w:rPr>
          <w:color w:val="575756"/>
        </w:rPr>
        <w:t>his</w:t>
      </w:r>
      <w:r>
        <w:rPr>
          <w:color w:val="575756"/>
          <w:spacing w:val="-3"/>
        </w:rPr>
        <w:t xml:space="preserve"> </w:t>
      </w:r>
      <w:r>
        <w:rPr>
          <w:color w:val="575756"/>
        </w:rPr>
        <w:t>children.</w:t>
      </w:r>
      <w:r>
        <w:rPr>
          <w:color w:val="575756"/>
          <w:spacing w:val="-3"/>
        </w:rPr>
        <w:t xml:space="preserve"> </w:t>
      </w:r>
      <w:r>
        <w:rPr>
          <w:color w:val="575756"/>
        </w:rPr>
        <w:t>My</w:t>
      </w:r>
      <w:r>
        <w:rPr>
          <w:color w:val="575756"/>
          <w:spacing w:val="-3"/>
        </w:rPr>
        <w:t xml:space="preserve"> </w:t>
      </w:r>
      <w:r>
        <w:rPr>
          <w:color w:val="575756"/>
        </w:rPr>
        <w:t>sister</w:t>
      </w:r>
      <w:r>
        <w:rPr>
          <w:color w:val="575756"/>
          <w:spacing w:val="-3"/>
        </w:rPr>
        <w:t xml:space="preserve"> </w:t>
      </w:r>
      <w:r>
        <w:rPr>
          <w:color w:val="575756"/>
        </w:rPr>
        <w:t>explained</w:t>
      </w:r>
      <w:r>
        <w:rPr>
          <w:color w:val="575756"/>
          <w:spacing w:val="-3"/>
        </w:rPr>
        <w:t xml:space="preserve"> </w:t>
      </w:r>
      <w:r>
        <w:rPr>
          <w:color w:val="575756"/>
        </w:rPr>
        <w:t>to</w:t>
      </w:r>
      <w:r>
        <w:rPr>
          <w:color w:val="575756"/>
          <w:spacing w:val="-3"/>
        </w:rPr>
        <w:t xml:space="preserve"> </w:t>
      </w:r>
      <w:r>
        <w:rPr>
          <w:color w:val="575756"/>
        </w:rPr>
        <w:t>me</w:t>
      </w:r>
      <w:r>
        <w:rPr>
          <w:color w:val="575756"/>
          <w:spacing w:val="-3"/>
        </w:rPr>
        <w:t xml:space="preserve"> </w:t>
      </w:r>
      <w:r>
        <w:rPr>
          <w:color w:val="575756"/>
        </w:rPr>
        <w:t>that</w:t>
      </w:r>
      <w:r>
        <w:rPr>
          <w:color w:val="575756"/>
          <w:spacing w:val="-3"/>
        </w:rPr>
        <w:t xml:space="preserve"> </w:t>
      </w:r>
      <w:r>
        <w:rPr>
          <w:color w:val="575756"/>
        </w:rPr>
        <w:t>I</w:t>
      </w:r>
      <w:r>
        <w:rPr>
          <w:color w:val="575756"/>
          <w:spacing w:val="-3"/>
        </w:rPr>
        <w:t xml:space="preserve"> </w:t>
      </w:r>
      <w:r>
        <w:rPr>
          <w:color w:val="575756"/>
        </w:rPr>
        <w:t>would</w:t>
      </w:r>
      <w:r>
        <w:rPr>
          <w:color w:val="575756"/>
          <w:spacing w:val="-3"/>
        </w:rPr>
        <w:t xml:space="preserve"> </w:t>
      </w:r>
      <w:r>
        <w:rPr>
          <w:color w:val="575756"/>
        </w:rPr>
        <w:t>have</w:t>
      </w:r>
      <w:r>
        <w:rPr>
          <w:color w:val="575756"/>
          <w:spacing w:val="-3"/>
        </w:rPr>
        <w:t xml:space="preserve"> </w:t>
      </w:r>
      <w:r>
        <w:rPr>
          <w:color w:val="575756"/>
        </w:rPr>
        <w:t>to</w:t>
      </w:r>
      <w:r>
        <w:rPr>
          <w:color w:val="575756"/>
          <w:spacing w:val="-3"/>
        </w:rPr>
        <w:t xml:space="preserve"> </w:t>
      </w:r>
      <w:r>
        <w:rPr>
          <w:color w:val="575756"/>
        </w:rPr>
        <w:t>keep this information secret and that I must not tell anyone to protect her. Thus transferring the responsibility of this secret on to my shoulders as well as having to keep the secret from my siblings. This then</w:t>
      </w:r>
      <w:r>
        <w:rPr>
          <w:color w:val="575756"/>
          <w:spacing w:val="40"/>
        </w:rPr>
        <w:t xml:space="preserve"> </w:t>
      </w:r>
      <w:r>
        <w:rPr>
          <w:color w:val="575756"/>
        </w:rPr>
        <w:t>made it very difficult to communicate with any family members as</w:t>
      </w:r>
    </w:p>
    <w:p w14:paraId="78724FFC" w14:textId="77777777" w:rsidR="008C5E22" w:rsidRDefault="00000000">
      <w:pPr>
        <w:pStyle w:val="BodyText"/>
        <w:spacing w:line="208" w:lineRule="auto"/>
        <w:ind w:left="2406" w:right="709"/>
      </w:pPr>
      <w:r>
        <w:rPr>
          <w:color w:val="575756"/>
        </w:rPr>
        <w:t>the secret could not be let slip so made all conversation between family</w:t>
      </w:r>
      <w:r>
        <w:rPr>
          <w:color w:val="575756"/>
          <w:spacing w:val="-4"/>
        </w:rPr>
        <w:t xml:space="preserve"> </w:t>
      </w:r>
      <w:r>
        <w:rPr>
          <w:color w:val="575756"/>
        </w:rPr>
        <w:t>members</w:t>
      </w:r>
      <w:r>
        <w:rPr>
          <w:color w:val="575756"/>
          <w:spacing w:val="-4"/>
        </w:rPr>
        <w:t xml:space="preserve"> </w:t>
      </w:r>
      <w:r>
        <w:rPr>
          <w:color w:val="575756"/>
        </w:rPr>
        <w:t>constantly</w:t>
      </w:r>
      <w:r>
        <w:rPr>
          <w:color w:val="575756"/>
          <w:spacing w:val="-4"/>
        </w:rPr>
        <w:t xml:space="preserve"> </w:t>
      </w:r>
      <w:r>
        <w:rPr>
          <w:color w:val="575756"/>
        </w:rPr>
        <w:t>superficial!</w:t>
      </w:r>
      <w:r>
        <w:rPr>
          <w:color w:val="575756"/>
          <w:spacing w:val="-4"/>
        </w:rPr>
        <w:t xml:space="preserve"> </w:t>
      </w:r>
      <w:r>
        <w:rPr>
          <w:color w:val="575756"/>
        </w:rPr>
        <w:t>…</w:t>
      </w:r>
      <w:r>
        <w:rPr>
          <w:color w:val="575756"/>
          <w:spacing w:val="-4"/>
        </w:rPr>
        <w:t xml:space="preserve"> </w:t>
      </w:r>
      <w:r>
        <w:rPr>
          <w:color w:val="575756"/>
        </w:rPr>
        <w:t>I</w:t>
      </w:r>
      <w:r>
        <w:rPr>
          <w:color w:val="575756"/>
          <w:spacing w:val="-4"/>
        </w:rPr>
        <w:t xml:space="preserve"> </w:t>
      </w:r>
      <w:r>
        <w:rPr>
          <w:color w:val="575756"/>
        </w:rPr>
        <w:t>think</w:t>
      </w:r>
      <w:r>
        <w:rPr>
          <w:color w:val="575756"/>
          <w:spacing w:val="-4"/>
        </w:rPr>
        <w:t xml:space="preserve"> </w:t>
      </w:r>
      <w:r>
        <w:rPr>
          <w:color w:val="575756"/>
        </w:rPr>
        <w:t>my</w:t>
      </w:r>
      <w:r>
        <w:rPr>
          <w:color w:val="575756"/>
          <w:spacing w:val="-4"/>
        </w:rPr>
        <w:t xml:space="preserve"> </w:t>
      </w:r>
      <w:r>
        <w:rPr>
          <w:color w:val="575756"/>
        </w:rPr>
        <w:t>sister</w:t>
      </w:r>
      <w:r>
        <w:rPr>
          <w:color w:val="575756"/>
          <w:spacing w:val="-4"/>
        </w:rPr>
        <w:t xml:space="preserve"> </w:t>
      </w:r>
      <w:r>
        <w:rPr>
          <w:color w:val="575756"/>
        </w:rPr>
        <w:t>has</w:t>
      </w:r>
      <w:r>
        <w:rPr>
          <w:color w:val="575756"/>
          <w:spacing w:val="-4"/>
        </w:rPr>
        <w:t xml:space="preserve"> </w:t>
      </w:r>
      <w:r>
        <w:rPr>
          <w:color w:val="575756"/>
        </w:rPr>
        <w:t>been damaged and hurt and so has our entire family.”</w:t>
      </w:r>
    </w:p>
    <w:p w14:paraId="547363B7" w14:textId="77777777" w:rsidR="008C5E22" w:rsidRDefault="00000000">
      <w:pPr>
        <w:pStyle w:val="BodyText"/>
        <w:spacing w:before="157" w:line="208" w:lineRule="auto"/>
        <w:ind w:left="2406" w:right="669" w:firstLine="396"/>
      </w:pP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forced</w:t>
      </w:r>
      <w:r>
        <w:rPr>
          <w:rFonts w:ascii="HelveticaNeueLTPro-Md" w:hAnsi="HelveticaNeueLTPro-Md"/>
          <w:color w:val="575756"/>
          <w:spacing w:val="-4"/>
        </w:rPr>
        <w:t xml:space="preserve"> </w:t>
      </w:r>
      <w:r>
        <w:rPr>
          <w:rFonts w:ascii="HelveticaNeueLTPro-Md" w:hAnsi="HelveticaNeueLTPro-Md"/>
          <w:color w:val="575756"/>
        </w:rPr>
        <w:t>to</w:t>
      </w:r>
      <w:r>
        <w:rPr>
          <w:rFonts w:ascii="HelveticaNeueLTPro-Md" w:hAnsi="HelveticaNeueLTPro-Md"/>
          <w:color w:val="575756"/>
          <w:spacing w:val="-4"/>
        </w:rPr>
        <w:t xml:space="preserve"> </w:t>
      </w:r>
      <w:r>
        <w:rPr>
          <w:rFonts w:ascii="HelveticaNeueLTPro-Md" w:hAnsi="HelveticaNeueLTPro-Md"/>
          <w:color w:val="575756"/>
        </w:rPr>
        <w:t>come</w:t>
      </w:r>
      <w:r>
        <w:rPr>
          <w:rFonts w:ascii="HelveticaNeueLTPro-Md" w:hAnsi="HelveticaNeueLTPro-Md"/>
          <w:color w:val="575756"/>
          <w:spacing w:val="-4"/>
        </w:rPr>
        <w:t xml:space="preserve"> </w:t>
      </w:r>
      <w:r>
        <w:rPr>
          <w:rFonts w:ascii="HelveticaNeueLTPro-Md" w:hAnsi="HelveticaNeueLTPro-Md"/>
          <w:color w:val="575756"/>
        </w:rPr>
        <w:t>out</w:t>
      </w:r>
      <w:r>
        <w:rPr>
          <w:rFonts w:ascii="HelveticaNeueLTPro-Md" w:hAnsi="HelveticaNeueLTPro-Md"/>
          <w:color w:val="575756"/>
          <w:spacing w:val="-4"/>
        </w:rPr>
        <w:t xml:space="preserve"> </w:t>
      </w:r>
      <w:r>
        <w:rPr>
          <w:rFonts w:ascii="HelveticaNeueLTPro-Md" w:hAnsi="HelveticaNeueLTPro-Md"/>
          <w:color w:val="575756"/>
        </w:rPr>
        <w:t>to</w:t>
      </w:r>
      <w:r>
        <w:rPr>
          <w:rFonts w:ascii="HelveticaNeueLTPro-Md" w:hAnsi="HelveticaNeueLTPro-Md"/>
          <w:color w:val="575756"/>
          <w:spacing w:val="-4"/>
        </w:rPr>
        <w:t xml:space="preserve"> </w:t>
      </w:r>
      <w:r>
        <w:rPr>
          <w:rFonts w:ascii="HelveticaNeueLTPro-Md" w:hAnsi="HelveticaNeueLTPro-Md"/>
          <w:color w:val="575756"/>
        </w:rPr>
        <w:t>my</w:t>
      </w:r>
      <w:r>
        <w:rPr>
          <w:rFonts w:ascii="HelveticaNeueLTPro-Md" w:hAnsi="HelveticaNeueLTPro-Md"/>
          <w:color w:val="575756"/>
          <w:spacing w:val="-4"/>
        </w:rPr>
        <w:t xml:space="preserve"> </w:t>
      </w:r>
      <w:r>
        <w:rPr>
          <w:rFonts w:ascii="HelveticaNeueLTPro-Md" w:hAnsi="HelveticaNeueLTPro-Md"/>
          <w:color w:val="575756"/>
        </w:rPr>
        <w:t>parents,</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experienced</w:t>
      </w:r>
      <w:r>
        <w:rPr>
          <w:rFonts w:ascii="HelveticaNeueLTPro-Md" w:hAnsi="HelveticaNeueLTPro-Md"/>
          <w:color w:val="575756"/>
          <w:spacing w:val="-4"/>
        </w:rPr>
        <w:t xml:space="preserve"> </w:t>
      </w:r>
      <w:r>
        <w:rPr>
          <w:rFonts w:ascii="HelveticaNeueLTPro-Md" w:hAnsi="HelveticaNeueLTPro-Md"/>
          <w:color w:val="575756"/>
        </w:rPr>
        <w:t xml:space="preserve">abuse from my Dad … . I have been rejected by my Dad and Brother </w:t>
      </w:r>
      <w:r>
        <w:rPr>
          <w:color w:val="575756"/>
        </w:rPr>
        <w:t>and I have no family, because of who I am.”</w:t>
      </w:r>
    </w:p>
    <w:p w14:paraId="69C55658" w14:textId="77777777" w:rsidR="008C5E22" w:rsidRDefault="00000000">
      <w:pPr>
        <w:pStyle w:val="BodyText"/>
        <w:spacing w:before="172" w:line="208" w:lineRule="auto"/>
        <w:ind w:left="2406" w:right="669" w:firstLine="396"/>
        <w:rPr>
          <w:rFonts w:ascii="HelveticaNeueLTPro-Md" w:hAnsi="HelveticaNeueLTPro-Md"/>
        </w:rPr>
      </w:pP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could</w:t>
      </w:r>
      <w:r>
        <w:rPr>
          <w:rFonts w:ascii="HelveticaNeueLTPro-Md" w:hAnsi="HelveticaNeueLTPro-Md"/>
          <w:color w:val="575756"/>
          <w:spacing w:val="-4"/>
        </w:rPr>
        <w:t xml:space="preserve"> </w:t>
      </w:r>
      <w:r>
        <w:rPr>
          <w:rFonts w:ascii="HelveticaNeueLTPro-Md" w:hAnsi="HelveticaNeueLTPro-Md"/>
          <w:color w:val="575756"/>
        </w:rPr>
        <w:t>not</w:t>
      </w:r>
      <w:r>
        <w:rPr>
          <w:rFonts w:ascii="HelveticaNeueLTPro-Md" w:hAnsi="HelveticaNeueLTPro-Md"/>
          <w:color w:val="575756"/>
          <w:spacing w:val="-4"/>
        </w:rPr>
        <w:t xml:space="preserve"> </w:t>
      </w:r>
      <w:r>
        <w:rPr>
          <w:rFonts w:ascii="HelveticaNeueLTPro-Md" w:hAnsi="HelveticaNeueLTPro-Md"/>
          <w:color w:val="575756"/>
        </w:rPr>
        <w:t>face</w:t>
      </w:r>
      <w:r>
        <w:rPr>
          <w:rFonts w:ascii="HelveticaNeueLTPro-Md" w:hAnsi="HelveticaNeueLTPro-Md"/>
          <w:color w:val="575756"/>
          <w:spacing w:val="-4"/>
        </w:rPr>
        <w:t xml:space="preserve"> </w:t>
      </w:r>
      <w:r>
        <w:rPr>
          <w:rFonts w:ascii="HelveticaNeueLTPro-Md" w:hAnsi="HelveticaNeueLTPro-Md"/>
          <w:color w:val="575756"/>
        </w:rPr>
        <w:t>telling</w:t>
      </w:r>
      <w:r>
        <w:rPr>
          <w:rFonts w:ascii="HelveticaNeueLTPro-Md" w:hAnsi="HelveticaNeueLTPro-Md"/>
          <w:color w:val="575756"/>
          <w:spacing w:val="-4"/>
        </w:rPr>
        <w:t xml:space="preserve"> </w:t>
      </w:r>
      <w:r>
        <w:rPr>
          <w:rFonts w:ascii="HelveticaNeueLTPro-Md" w:hAnsi="HelveticaNeueLTPro-Md"/>
          <w:color w:val="575756"/>
        </w:rPr>
        <w:t>my</w:t>
      </w:r>
      <w:r>
        <w:rPr>
          <w:rFonts w:ascii="HelveticaNeueLTPro-Md" w:hAnsi="HelveticaNeueLTPro-Md"/>
          <w:color w:val="575756"/>
          <w:spacing w:val="-4"/>
        </w:rPr>
        <w:t xml:space="preserve"> </w:t>
      </w:r>
      <w:r>
        <w:rPr>
          <w:rFonts w:ascii="HelveticaNeueLTPro-Md" w:hAnsi="HelveticaNeueLTPro-Md"/>
          <w:color w:val="575756"/>
        </w:rPr>
        <w:t>parents</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had</w:t>
      </w:r>
      <w:r>
        <w:rPr>
          <w:rFonts w:ascii="HelveticaNeueLTPro-Md" w:hAnsi="HelveticaNeueLTPro-Md"/>
          <w:color w:val="575756"/>
          <w:spacing w:val="-4"/>
        </w:rPr>
        <w:t xml:space="preserve"> </w:t>
      </w:r>
      <w:r>
        <w:rPr>
          <w:rFonts w:ascii="HelveticaNeueLTPro-Md" w:hAnsi="HelveticaNeueLTPro-Md"/>
          <w:color w:val="575756"/>
        </w:rPr>
        <w:t>been</w:t>
      </w:r>
      <w:r>
        <w:rPr>
          <w:rFonts w:ascii="HelveticaNeueLTPro-Md" w:hAnsi="HelveticaNeueLTPro-Md"/>
          <w:color w:val="575756"/>
          <w:spacing w:val="-4"/>
        </w:rPr>
        <w:t xml:space="preserve"> </w:t>
      </w:r>
      <w:r>
        <w:rPr>
          <w:rFonts w:ascii="HelveticaNeueLTPro-Md" w:hAnsi="HelveticaNeueLTPro-Md"/>
          <w:color w:val="575756"/>
        </w:rPr>
        <w:t>kicked</w:t>
      </w:r>
      <w:r>
        <w:rPr>
          <w:rFonts w:ascii="HelveticaNeueLTPro-Md" w:hAnsi="HelveticaNeueLTPro-Md"/>
          <w:color w:val="575756"/>
          <w:spacing w:val="-4"/>
        </w:rPr>
        <w:t xml:space="preserve"> </w:t>
      </w:r>
      <w:r>
        <w:rPr>
          <w:rFonts w:ascii="HelveticaNeueLTPro-Md" w:hAnsi="HelveticaNeueLTPro-Md"/>
          <w:color w:val="575756"/>
        </w:rPr>
        <w:t>out</w:t>
      </w:r>
      <w:r>
        <w:rPr>
          <w:rFonts w:ascii="HelveticaNeueLTPro-Md" w:hAnsi="HelveticaNeueLTPro-Md"/>
          <w:color w:val="575756"/>
          <w:spacing w:val="-4"/>
        </w:rPr>
        <w:t xml:space="preserve"> </w:t>
      </w:r>
      <w:r>
        <w:rPr>
          <w:rFonts w:ascii="HelveticaNeueLTPro-Md" w:hAnsi="HelveticaNeueLTPro-Md"/>
          <w:color w:val="575756"/>
        </w:rPr>
        <w:t>and for what so lied about it for several years.”</w:t>
      </w:r>
    </w:p>
    <w:p w14:paraId="528E5944" w14:textId="77777777" w:rsidR="008C5E22" w:rsidRDefault="00000000">
      <w:pPr>
        <w:pStyle w:val="BodyText"/>
        <w:spacing w:before="173" w:line="208" w:lineRule="auto"/>
        <w:ind w:left="2406" w:right="709" w:firstLine="396"/>
      </w:pP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have</w:t>
      </w:r>
      <w:r>
        <w:rPr>
          <w:rFonts w:ascii="HelveticaNeueLTPro-Md" w:hAnsi="HelveticaNeueLTPro-Md"/>
          <w:color w:val="575756"/>
          <w:spacing w:val="-4"/>
        </w:rPr>
        <w:t xml:space="preserve"> </w:t>
      </w:r>
      <w:r>
        <w:rPr>
          <w:rFonts w:ascii="HelveticaNeueLTPro-Md" w:hAnsi="HelveticaNeueLTPro-Md"/>
          <w:color w:val="575756"/>
        </w:rPr>
        <w:t>failed</w:t>
      </w:r>
      <w:r>
        <w:rPr>
          <w:rFonts w:ascii="HelveticaNeueLTPro-Md" w:hAnsi="HelveticaNeueLTPro-Md"/>
          <w:color w:val="575756"/>
          <w:spacing w:val="-4"/>
        </w:rPr>
        <w:t xml:space="preserve"> </w:t>
      </w:r>
      <w:r>
        <w:rPr>
          <w:rFonts w:ascii="HelveticaNeueLTPro-Md" w:hAnsi="HelveticaNeueLTPro-Md"/>
          <w:color w:val="575756"/>
        </w:rPr>
        <w:t>to</w:t>
      </w:r>
      <w:r>
        <w:rPr>
          <w:rFonts w:ascii="HelveticaNeueLTPro-Md" w:hAnsi="HelveticaNeueLTPro-Md"/>
          <w:color w:val="575756"/>
          <w:spacing w:val="-4"/>
        </w:rPr>
        <w:t xml:space="preserve"> </w:t>
      </w:r>
      <w:r>
        <w:rPr>
          <w:rFonts w:ascii="HelveticaNeueLTPro-Md" w:hAnsi="HelveticaNeueLTPro-Md"/>
          <w:color w:val="575756"/>
        </w:rPr>
        <w:t>get</w:t>
      </w:r>
      <w:r>
        <w:rPr>
          <w:rFonts w:ascii="HelveticaNeueLTPro-Md" w:hAnsi="HelveticaNeueLTPro-Md"/>
          <w:color w:val="575756"/>
          <w:spacing w:val="-4"/>
        </w:rPr>
        <w:t xml:space="preserve"> </w:t>
      </w:r>
      <w:r>
        <w:rPr>
          <w:rFonts w:ascii="HelveticaNeueLTPro-Md" w:hAnsi="HelveticaNeueLTPro-Md"/>
          <w:color w:val="575756"/>
        </w:rPr>
        <w:t>a</w:t>
      </w:r>
      <w:r>
        <w:rPr>
          <w:rFonts w:ascii="HelveticaNeueLTPro-Md" w:hAnsi="HelveticaNeueLTPro-Md"/>
          <w:color w:val="575756"/>
          <w:spacing w:val="-4"/>
        </w:rPr>
        <w:t xml:space="preserve"> </w:t>
      </w:r>
      <w:r>
        <w:rPr>
          <w:rFonts w:ascii="HelveticaNeueLTPro-Md" w:hAnsi="HelveticaNeueLTPro-Md"/>
          <w:color w:val="575756"/>
        </w:rPr>
        <w:t>copy</w:t>
      </w:r>
      <w:r>
        <w:rPr>
          <w:rFonts w:ascii="HelveticaNeueLTPro-Md" w:hAnsi="HelveticaNeueLTPro-Md"/>
          <w:color w:val="575756"/>
          <w:spacing w:val="-4"/>
        </w:rPr>
        <w:t xml:space="preserve"> </w:t>
      </w:r>
      <w:r>
        <w:rPr>
          <w:rFonts w:ascii="HelveticaNeueLTPro-Md" w:hAnsi="HelveticaNeueLTPro-Md"/>
          <w:color w:val="575756"/>
        </w:rPr>
        <w:t>of</w:t>
      </w:r>
      <w:r>
        <w:rPr>
          <w:rFonts w:ascii="HelveticaNeueLTPro-Md" w:hAnsi="HelveticaNeueLTPro-Md"/>
          <w:color w:val="575756"/>
          <w:spacing w:val="-4"/>
        </w:rPr>
        <w:t xml:space="preserve"> </w:t>
      </w:r>
      <w:r>
        <w:rPr>
          <w:rFonts w:ascii="HelveticaNeueLTPro-Md" w:hAnsi="HelveticaNeueLTPro-Md"/>
          <w:color w:val="575756"/>
        </w:rPr>
        <w:t>my</w:t>
      </w:r>
      <w:r>
        <w:rPr>
          <w:rFonts w:ascii="HelveticaNeueLTPro-Md" w:hAnsi="HelveticaNeueLTPro-Md"/>
          <w:color w:val="575756"/>
          <w:spacing w:val="-4"/>
        </w:rPr>
        <w:t xml:space="preserve"> </w:t>
      </w:r>
      <w:r>
        <w:rPr>
          <w:rFonts w:ascii="HelveticaNeueLTPro-Md" w:hAnsi="HelveticaNeueLTPro-Md"/>
          <w:color w:val="575756"/>
        </w:rPr>
        <w:t>military</w:t>
      </w:r>
      <w:r>
        <w:rPr>
          <w:rFonts w:ascii="HelveticaNeueLTPro-Md" w:hAnsi="HelveticaNeueLTPro-Md"/>
          <w:color w:val="575756"/>
          <w:spacing w:val="-4"/>
        </w:rPr>
        <w:t xml:space="preserve"> </w:t>
      </w:r>
      <w:r>
        <w:rPr>
          <w:rFonts w:ascii="HelveticaNeueLTPro-Md" w:hAnsi="HelveticaNeueLTPro-Md"/>
          <w:color w:val="575756"/>
        </w:rPr>
        <w:t>records,</w:t>
      </w:r>
      <w:r>
        <w:rPr>
          <w:rFonts w:ascii="HelveticaNeueLTPro-Md" w:hAnsi="HelveticaNeueLTPro-Md"/>
          <w:color w:val="575756"/>
          <w:spacing w:val="-4"/>
        </w:rPr>
        <w:t xml:space="preserve"> </w:t>
      </w:r>
      <w:r>
        <w:rPr>
          <w:rFonts w:ascii="HelveticaNeueLTPro-Md" w:hAnsi="HelveticaNeueLTPro-Md"/>
          <w:color w:val="575756"/>
        </w:rPr>
        <w:t>so</w:t>
      </w:r>
      <w:r>
        <w:rPr>
          <w:rFonts w:ascii="HelveticaNeueLTPro-Md" w:hAnsi="HelveticaNeueLTPro-Md"/>
          <w:color w:val="575756"/>
          <w:spacing w:val="-4"/>
        </w:rPr>
        <w:t xml:space="preserve"> </w:t>
      </w:r>
      <w:r>
        <w:rPr>
          <w:rFonts w:ascii="HelveticaNeueLTPro-Md" w:hAnsi="HelveticaNeueLTPro-Md"/>
          <w:color w:val="575756"/>
        </w:rPr>
        <w:t>have</w:t>
      </w:r>
      <w:r>
        <w:rPr>
          <w:rFonts w:ascii="HelveticaNeueLTPro-Md" w:hAnsi="HelveticaNeueLTPro-Md"/>
          <w:color w:val="575756"/>
          <w:spacing w:val="-4"/>
        </w:rPr>
        <w:t xml:space="preserve"> </w:t>
      </w:r>
      <w:r>
        <w:rPr>
          <w:rFonts w:ascii="HelveticaNeueLTPro-Md" w:hAnsi="HelveticaNeueLTPro-Md"/>
          <w:color w:val="575756"/>
        </w:rPr>
        <w:t xml:space="preserve">no idea what is held on file about all this. Psychologically I have </w:t>
      </w:r>
      <w:r>
        <w:rPr>
          <w:color w:val="575756"/>
        </w:rPr>
        <w:t>suffered as I kept all this to myself in the initial years, the shame of telling family, especially as the military life goes back within our family for a great many years, is something I had learned to get on with.”</w:t>
      </w:r>
    </w:p>
    <w:p w14:paraId="3A0363BD" w14:textId="77777777" w:rsidR="008C5E22" w:rsidRDefault="008C5E22">
      <w:pPr>
        <w:spacing w:line="208" w:lineRule="auto"/>
        <w:sectPr w:rsidR="008C5E22">
          <w:pgSz w:w="11910" w:h="16840"/>
          <w:pgMar w:top="1120" w:right="860" w:bottom="280" w:left="740" w:header="746" w:footer="0" w:gutter="0"/>
          <w:cols w:space="720"/>
        </w:sectPr>
      </w:pPr>
    </w:p>
    <w:p w14:paraId="2F1621ED" w14:textId="77777777" w:rsidR="008C5E22" w:rsidRDefault="008C5E22">
      <w:pPr>
        <w:pStyle w:val="BodyText"/>
        <w:rPr>
          <w:sz w:val="20"/>
        </w:rPr>
      </w:pPr>
    </w:p>
    <w:p w14:paraId="7F2059E2" w14:textId="77777777" w:rsidR="008C5E22" w:rsidRDefault="008C5E22">
      <w:pPr>
        <w:pStyle w:val="BodyText"/>
        <w:rPr>
          <w:sz w:val="20"/>
        </w:rPr>
      </w:pPr>
    </w:p>
    <w:p w14:paraId="17253CAC" w14:textId="77777777" w:rsidR="008C5E22" w:rsidRDefault="008C5E22">
      <w:pPr>
        <w:pStyle w:val="BodyText"/>
        <w:spacing w:before="7"/>
        <w:rPr>
          <w:sz w:val="22"/>
        </w:rPr>
      </w:pPr>
    </w:p>
    <w:p w14:paraId="0A9558D8" w14:textId="77777777" w:rsidR="008C5E22" w:rsidRDefault="00000000">
      <w:pPr>
        <w:pStyle w:val="BodyText"/>
        <w:spacing w:before="88" w:line="208" w:lineRule="auto"/>
        <w:ind w:left="790" w:right="2915" w:firstLine="396"/>
      </w:pPr>
      <w:r>
        <w:rPr>
          <w:rFonts w:ascii="HelveticaNeueLTPro-Md" w:hAnsi="HelveticaNeueLTPro-Md"/>
          <w:color w:val="575756"/>
        </w:rPr>
        <w:t>“I</w:t>
      </w:r>
      <w:r>
        <w:rPr>
          <w:rFonts w:ascii="HelveticaNeueLTPro-Md" w:hAnsi="HelveticaNeueLTPro-Md"/>
          <w:color w:val="575756"/>
          <w:spacing w:val="-5"/>
        </w:rPr>
        <w:t xml:space="preserve"> </w:t>
      </w:r>
      <w:r>
        <w:rPr>
          <w:rFonts w:ascii="HelveticaNeueLTPro-Md" w:hAnsi="HelveticaNeueLTPro-Md"/>
          <w:color w:val="575756"/>
        </w:rPr>
        <w:t>had</w:t>
      </w:r>
      <w:r>
        <w:rPr>
          <w:rFonts w:ascii="HelveticaNeueLTPro-Md" w:hAnsi="HelveticaNeueLTPro-Md"/>
          <w:color w:val="575756"/>
          <w:spacing w:val="-5"/>
        </w:rPr>
        <w:t xml:space="preserve"> </w:t>
      </w:r>
      <w:r>
        <w:rPr>
          <w:rFonts w:ascii="HelveticaNeueLTPro-Md" w:hAnsi="HelveticaNeueLTPro-Md"/>
          <w:color w:val="575756"/>
        </w:rPr>
        <w:t>to</w:t>
      </w:r>
      <w:r>
        <w:rPr>
          <w:rFonts w:ascii="HelveticaNeueLTPro-Md" w:hAnsi="HelveticaNeueLTPro-Md"/>
          <w:color w:val="575756"/>
          <w:spacing w:val="-5"/>
        </w:rPr>
        <w:t xml:space="preserve"> </w:t>
      </w:r>
      <w:r>
        <w:rPr>
          <w:rFonts w:ascii="HelveticaNeueLTPro-Md" w:hAnsi="HelveticaNeueLTPro-Md"/>
          <w:color w:val="575756"/>
        </w:rPr>
        <w:t>out</w:t>
      </w:r>
      <w:r>
        <w:rPr>
          <w:rFonts w:ascii="HelveticaNeueLTPro-Md" w:hAnsi="HelveticaNeueLTPro-Md"/>
          <w:color w:val="575756"/>
          <w:spacing w:val="-5"/>
        </w:rPr>
        <w:t xml:space="preserve"> </w:t>
      </w:r>
      <w:r>
        <w:rPr>
          <w:rFonts w:ascii="HelveticaNeueLTPro-Md" w:hAnsi="HelveticaNeueLTPro-Md"/>
          <w:color w:val="575756"/>
        </w:rPr>
        <w:t>myself</w:t>
      </w:r>
      <w:r>
        <w:rPr>
          <w:rFonts w:ascii="HelveticaNeueLTPro-Md" w:hAnsi="HelveticaNeueLTPro-Md"/>
          <w:color w:val="575756"/>
          <w:spacing w:val="-5"/>
        </w:rPr>
        <w:t xml:space="preserve"> </w:t>
      </w:r>
      <w:r>
        <w:rPr>
          <w:rFonts w:ascii="HelveticaNeueLTPro-Md" w:hAnsi="HelveticaNeueLTPro-Md"/>
          <w:color w:val="575756"/>
        </w:rPr>
        <w:t>to</w:t>
      </w:r>
      <w:r>
        <w:rPr>
          <w:rFonts w:ascii="HelveticaNeueLTPro-Md" w:hAnsi="HelveticaNeueLTPro-Md"/>
          <w:color w:val="575756"/>
          <w:spacing w:val="-5"/>
        </w:rPr>
        <w:t xml:space="preserve"> </w:t>
      </w:r>
      <w:r>
        <w:rPr>
          <w:rFonts w:ascii="HelveticaNeueLTPro-Md" w:hAnsi="HelveticaNeueLTPro-Md"/>
          <w:color w:val="575756"/>
        </w:rPr>
        <w:t>my</w:t>
      </w:r>
      <w:r>
        <w:rPr>
          <w:rFonts w:ascii="HelveticaNeueLTPro-Md" w:hAnsi="HelveticaNeueLTPro-Md"/>
          <w:color w:val="575756"/>
          <w:spacing w:val="-5"/>
        </w:rPr>
        <w:t xml:space="preserve"> </w:t>
      </w:r>
      <w:r>
        <w:rPr>
          <w:rFonts w:ascii="HelveticaNeueLTPro-Md" w:hAnsi="HelveticaNeueLTPro-Md"/>
          <w:color w:val="575756"/>
        </w:rPr>
        <w:t>family,</w:t>
      </w:r>
      <w:r>
        <w:rPr>
          <w:rFonts w:ascii="HelveticaNeueLTPro-Md" w:hAnsi="HelveticaNeueLTPro-Md"/>
          <w:color w:val="575756"/>
          <w:spacing w:val="-5"/>
        </w:rPr>
        <w:t xml:space="preserve"> </w:t>
      </w:r>
      <w:r>
        <w:rPr>
          <w:rFonts w:ascii="HelveticaNeueLTPro-Md" w:hAnsi="HelveticaNeueLTPro-Md"/>
          <w:color w:val="575756"/>
        </w:rPr>
        <w:t>before</w:t>
      </w:r>
      <w:r>
        <w:rPr>
          <w:rFonts w:ascii="HelveticaNeueLTPro-Md" w:hAnsi="HelveticaNeueLTPro-Md"/>
          <w:color w:val="575756"/>
          <w:spacing w:val="-5"/>
        </w:rPr>
        <w:t xml:space="preserve"> </w:t>
      </w:r>
      <w:r>
        <w:rPr>
          <w:rFonts w:ascii="HelveticaNeueLTPro-Md" w:hAnsi="HelveticaNeueLTPro-Md"/>
          <w:color w:val="575756"/>
        </w:rPr>
        <w:t>I</w:t>
      </w:r>
      <w:r>
        <w:rPr>
          <w:rFonts w:ascii="HelveticaNeueLTPro-Md" w:hAnsi="HelveticaNeueLTPro-Md"/>
          <w:color w:val="575756"/>
          <w:spacing w:val="-5"/>
        </w:rPr>
        <w:t xml:space="preserve"> </w:t>
      </w:r>
      <w:r>
        <w:rPr>
          <w:rFonts w:ascii="HelveticaNeueLTPro-Md" w:hAnsi="HelveticaNeueLTPro-Md"/>
          <w:color w:val="575756"/>
        </w:rPr>
        <w:t>had</w:t>
      </w:r>
      <w:r>
        <w:rPr>
          <w:rFonts w:ascii="HelveticaNeueLTPro-Md" w:hAnsi="HelveticaNeueLTPro-Md"/>
          <w:color w:val="575756"/>
          <w:spacing w:val="-5"/>
        </w:rPr>
        <w:t xml:space="preserve"> </w:t>
      </w:r>
      <w:r>
        <w:rPr>
          <w:rFonts w:ascii="HelveticaNeueLTPro-Md" w:hAnsi="HelveticaNeueLTPro-Md"/>
          <w:color w:val="575756"/>
        </w:rPr>
        <w:t>even</w:t>
      </w:r>
      <w:r>
        <w:rPr>
          <w:rFonts w:ascii="HelveticaNeueLTPro-Md" w:hAnsi="HelveticaNeueLTPro-Md"/>
          <w:color w:val="575756"/>
          <w:spacing w:val="-5"/>
        </w:rPr>
        <w:t xml:space="preserve"> </w:t>
      </w:r>
      <w:r>
        <w:rPr>
          <w:rFonts w:ascii="HelveticaNeueLTPro-Md" w:hAnsi="HelveticaNeueLTPro-Md"/>
          <w:color w:val="575756"/>
        </w:rPr>
        <w:t>truly come</w:t>
      </w:r>
      <w:r>
        <w:rPr>
          <w:rFonts w:ascii="HelveticaNeueLTPro-Md" w:hAnsi="HelveticaNeueLTPro-Md"/>
          <w:color w:val="575756"/>
          <w:spacing w:val="-5"/>
        </w:rPr>
        <w:t xml:space="preserve"> </w:t>
      </w:r>
      <w:r>
        <w:rPr>
          <w:rFonts w:ascii="HelveticaNeueLTPro-Md" w:hAnsi="HelveticaNeueLTPro-Md"/>
          <w:color w:val="575756"/>
        </w:rPr>
        <w:t>to</w:t>
      </w:r>
      <w:r>
        <w:rPr>
          <w:rFonts w:ascii="HelveticaNeueLTPro-Md" w:hAnsi="HelveticaNeueLTPro-Md"/>
          <w:color w:val="575756"/>
          <w:spacing w:val="-5"/>
        </w:rPr>
        <w:t xml:space="preserve"> </w:t>
      </w:r>
      <w:r>
        <w:rPr>
          <w:rFonts w:ascii="HelveticaNeueLTPro-Md" w:hAnsi="HelveticaNeueLTPro-Md"/>
          <w:color w:val="575756"/>
        </w:rPr>
        <w:t>terms</w:t>
      </w:r>
      <w:r>
        <w:rPr>
          <w:rFonts w:ascii="HelveticaNeueLTPro-Md" w:hAnsi="HelveticaNeueLTPro-Md"/>
          <w:color w:val="575756"/>
          <w:spacing w:val="-5"/>
        </w:rPr>
        <w:t xml:space="preserve"> </w:t>
      </w:r>
      <w:r>
        <w:rPr>
          <w:rFonts w:ascii="HelveticaNeueLTPro-Md" w:hAnsi="HelveticaNeueLTPro-Md"/>
          <w:color w:val="575756"/>
        </w:rPr>
        <w:t>with</w:t>
      </w:r>
      <w:r>
        <w:rPr>
          <w:rFonts w:ascii="HelveticaNeueLTPro-Md" w:hAnsi="HelveticaNeueLTPro-Md"/>
          <w:color w:val="575756"/>
          <w:spacing w:val="-5"/>
        </w:rPr>
        <w:t xml:space="preserve"> </w:t>
      </w:r>
      <w:r>
        <w:rPr>
          <w:rFonts w:ascii="HelveticaNeueLTPro-Md" w:hAnsi="HelveticaNeueLTPro-Md"/>
          <w:color w:val="575756"/>
        </w:rPr>
        <w:t>my</w:t>
      </w:r>
      <w:r>
        <w:rPr>
          <w:rFonts w:ascii="HelveticaNeueLTPro-Md" w:hAnsi="HelveticaNeueLTPro-Md"/>
          <w:color w:val="575756"/>
          <w:spacing w:val="-5"/>
        </w:rPr>
        <w:t xml:space="preserve"> </w:t>
      </w:r>
      <w:r>
        <w:rPr>
          <w:rFonts w:ascii="HelveticaNeueLTPro-Md" w:hAnsi="HelveticaNeueLTPro-Md"/>
          <w:color w:val="575756"/>
        </w:rPr>
        <w:t>sexuality.</w:t>
      </w:r>
      <w:r>
        <w:rPr>
          <w:rFonts w:ascii="HelveticaNeueLTPro-Md" w:hAnsi="HelveticaNeueLTPro-Md"/>
          <w:color w:val="575756"/>
          <w:spacing w:val="-5"/>
        </w:rPr>
        <w:t xml:space="preserve"> </w:t>
      </w:r>
      <w:r>
        <w:rPr>
          <w:rFonts w:ascii="HelveticaNeueLTPro-Md" w:hAnsi="HelveticaNeueLTPro-Md"/>
          <w:color w:val="575756"/>
        </w:rPr>
        <w:t>My</w:t>
      </w:r>
      <w:r>
        <w:rPr>
          <w:rFonts w:ascii="HelveticaNeueLTPro-Md" w:hAnsi="HelveticaNeueLTPro-Md"/>
          <w:color w:val="575756"/>
          <w:spacing w:val="-5"/>
        </w:rPr>
        <w:t xml:space="preserve"> </w:t>
      </w:r>
      <w:r>
        <w:rPr>
          <w:rFonts w:ascii="HelveticaNeueLTPro-Md" w:hAnsi="HelveticaNeueLTPro-Md"/>
          <w:color w:val="575756"/>
        </w:rPr>
        <w:t>mother</w:t>
      </w:r>
      <w:r>
        <w:rPr>
          <w:rFonts w:ascii="HelveticaNeueLTPro-Md" w:hAnsi="HelveticaNeueLTPro-Md"/>
          <w:color w:val="575756"/>
          <w:spacing w:val="-5"/>
        </w:rPr>
        <w:t xml:space="preserve"> </w:t>
      </w:r>
      <w:r>
        <w:rPr>
          <w:rFonts w:ascii="HelveticaNeueLTPro-Md" w:hAnsi="HelveticaNeueLTPro-Md"/>
          <w:color w:val="575756"/>
        </w:rPr>
        <w:t>was</w:t>
      </w:r>
      <w:r>
        <w:rPr>
          <w:rFonts w:ascii="HelveticaNeueLTPro-Md" w:hAnsi="HelveticaNeueLTPro-Md"/>
          <w:color w:val="575756"/>
          <w:spacing w:val="-5"/>
        </w:rPr>
        <w:t xml:space="preserve"> </w:t>
      </w:r>
      <w:r>
        <w:rPr>
          <w:rFonts w:ascii="HelveticaNeueLTPro-Md" w:hAnsi="HelveticaNeueLTPro-Md"/>
          <w:color w:val="575756"/>
        </w:rPr>
        <w:t xml:space="preserve">outwardly </w:t>
      </w:r>
      <w:r>
        <w:rPr>
          <w:color w:val="575756"/>
        </w:rPr>
        <w:t>extremely supportive, as she hated injustice as much as I did, but she was never really comfortable with my sexuality.”</w:t>
      </w:r>
    </w:p>
    <w:p w14:paraId="1E7E1F74" w14:textId="77777777" w:rsidR="008C5E22" w:rsidRDefault="00000000">
      <w:pPr>
        <w:pStyle w:val="BodyText"/>
        <w:spacing w:before="172" w:line="208" w:lineRule="auto"/>
        <w:ind w:left="790" w:right="2302" w:firstLine="396"/>
      </w:pPr>
      <w:r>
        <w:rPr>
          <w:rFonts w:ascii="HelveticaNeueLTPro-Md" w:hAnsi="HelveticaNeueLTPro-Md"/>
          <w:color w:val="575756"/>
        </w:rPr>
        <w:t>“I</w:t>
      </w:r>
      <w:r>
        <w:rPr>
          <w:rFonts w:ascii="HelveticaNeueLTPro-Md" w:hAnsi="HelveticaNeueLTPro-Md"/>
          <w:color w:val="575756"/>
          <w:spacing w:val="-7"/>
        </w:rPr>
        <w:t xml:space="preserve"> </w:t>
      </w:r>
      <w:r>
        <w:rPr>
          <w:rFonts w:ascii="HelveticaNeueLTPro-Md" w:hAnsi="HelveticaNeueLTPro-Md"/>
          <w:color w:val="575756"/>
        </w:rPr>
        <w:t>suffered</w:t>
      </w:r>
      <w:r>
        <w:rPr>
          <w:rFonts w:ascii="HelveticaNeueLTPro-Md" w:hAnsi="HelveticaNeueLTPro-Md"/>
          <w:color w:val="575756"/>
          <w:spacing w:val="-7"/>
        </w:rPr>
        <w:t xml:space="preserve"> </w:t>
      </w:r>
      <w:r>
        <w:rPr>
          <w:rFonts w:ascii="HelveticaNeueLTPro-Md" w:hAnsi="HelveticaNeueLTPro-Md"/>
          <w:color w:val="575756"/>
        </w:rPr>
        <w:t>depression,</w:t>
      </w:r>
      <w:r>
        <w:rPr>
          <w:rFonts w:ascii="HelveticaNeueLTPro-Md" w:hAnsi="HelveticaNeueLTPro-Md"/>
          <w:color w:val="575756"/>
          <w:spacing w:val="-7"/>
        </w:rPr>
        <w:t xml:space="preserve"> </w:t>
      </w:r>
      <w:r>
        <w:rPr>
          <w:rFonts w:ascii="HelveticaNeueLTPro-Md" w:hAnsi="HelveticaNeueLTPro-Md"/>
          <w:color w:val="575756"/>
        </w:rPr>
        <w:t>lack</w:t>
      </w:r>
      <w:r>
        <w:rPr>
          <w:rFonts w:ascii="HelveticaNeueLTPro-Md" w:hAnsi="HelveticaNeueLTPro-Md"/>
          <w:color w:val="575756"/>
          <w:spacing w:val="-7"/>
        </w:rPr>
        <w:t xml:space="preserve"> </w:t>
      </w:r>
      <w:r>
        <w:rPr>
          <w:rFonts w:ascii="HelveticaNeueLTPro-Md" w:hAnsi="HelveticaNeueLTPro-Md"/>
          <w:color w:val="575756"/>
        </w:rPr>
        <w:t>of</w:t>
      </w:r>
      <w:r>
        <w:rPr>
          <w:rFonts w:ascii="HelveticaNeueLTPro-Md" w:hAnsi="HelveticaNeueLTPro-Md"/>
          <w:color w:val="575756"/>
          <w:spacing w:val="-7"/>
        </w:rPr>
        <w:t xml:space="preserve"> </w:t>
      </w:r>
      <w:r>
        <w:rPr>
          <w:rFonts w:ascii="HelveticaNeueLTPro-Md" w:hAnsi="HelveticaNeueLTPro-Md"/>
          <w:color w:val="575756"/>
        </w:rPr>
        <w:t>confidence,</w:t>
      </w:r>
      <w:r>
        <w:rPr>
          <w:rFonts w:ascii="HelveticaNeueLTPro-Md" w:hAnsi="HelveticaNeueLTPro-Md"/>
          <w:color w:val="575756"/>
          <w:spacing w:val="-7"/>
        </w:rPr>
        <w:t xml:space="preserve"> </w:t>
      </w:r>
      <w:r>
        <w:rPr>
          <w:rFonts w:ascii="HelveticaNeueLTPro-Md" w:hAnsi="HelveticaNeueLTPro-Md"/>
          <w:color w:val="575756"/>
        </w:rPr>
        <w:t>a</w:t>
      </w:r>
      <w:r>
        <w:rPr>
          <w:rFonts w:ascii="HelveticaNeueLTPro-Md" w:hAnsi="HelveticaNeueLTPro-Md"/>
          <w:color w:val="575756"/>
          <w:spacing w:val="-7"/>
        </w:rPr>
        <w:t xml:space="preserve"> </w:t>
      </w:r>
      <w:r>
        <w:rPr>
          <w:rFonts w:ascii="HelveticaNeueLTPro-Md" w:hAnsi="HelveticaNeueLTPro-Md"/>
          <w:color w:val="575756"/>
        </w:rPr>
        <w:t>secretive</w:t>
      </w:r>
      <w:r>
        <w:rPr>
          <w:rFonts w:ascii="HelveticaNeueLTPro-Md" w:hAnsi="HelveticaNeueLTPro-Md"/>
          <w:color w:val="575756"/>
          <w:spacing w:val="-7"/>
        </w:rPr>
        <w:t xml:space="preserve"> </w:t>
      </w:r>
      <w:r>
        <w:rPr>
          <w:rFonts w:ascii="HelveticaNeueLTPro-Md" w:hAnsi="HelveticaNeueLTPro-Md"/>
          <w:color w:val="575756"/>
        </w:rPr>
        <w:t xml:space="preserve">nature regarding my service history. I kept it a secret from my wife for </w:t>
      </w:r>
      <w:r>
        <w:rPr>
          <w:color w:val="575756"/>
        </w:rPr>
        <w:t>over 20 years.”</w:t>
      </w:r>
    </w:p>
    <w:p w14:paraId="67895578" w14:textId="77777777" w:rsidR="008C5E22" w:rsidRDefault="00000000">
      <w:pPr>
        <w:pStyle w:val="BodyText"/>
        <w:spacing w:before="172" w:line="208" w:lineRule="auto"/>
        <w:ind w:left="790" w:right="2302" w:firstLine="396"/>
      </w:pPr>
      <w:r>
        <w:rPr>
          <w:rFonts w:ascii="HelveticaNeueLTPro-Md" w:hAnsi="HelveticaNeueLTPro-Md"/>
          <w:color w:val="575756"/>
        </w:rPr>
        <w:t>“I was not “out” so my family had no idea what was happening</w:t>
      </w:r>
      <w:r>
        <w:rPr>
          <w:rFonts w:ascii="HelveticaNeueLTPro-Md" w:hAnsi="HelveticaNeueLTPro-Md"/>
          <w:color w:val="575756"/>
          <w:spacing w:val="-5"/>
        </w:rPr>
        <w:t xml:space="preserve"> </w:t>
      </w:r>
      <w:r>
        <w:rPr>
          <w:rFonts w:ascii="HelveticaNeueLTPro-Md" w:hAnsi="HelveticaNeueLTPro-Md"/>
          <w:color w:val="575756"/>
        </w:rPr>
        <w:t>with</w:t>
      </w:r>
      <w:r>
        <w:rPr>
          <w:rFonts w:ascii="HelveticaNeueLTPro-Md" w:hAnsi="HelveticaNeueLTPro-Md"/>
          <w:color w:val="575756"/>
          <w:spacing w:val="-5"/>
        </w:rPr>
        <w:t xml:space="preserve"> </w:t>
      </w:r>
      <w:r>
        <w:rPr>
          <w:rFonts w:ascii="HelveticaNeueLTPro-Md" w:hAnsi="HelveticaNeueLTPro-Md"/>
          <w:color w:val="575756"/>
        </w:rPr>
        <w:t>me</w:t>
      </w:r>
      <w:r>
        <w:rPr>
          <w:rFonts w:ascii="HelveticaNeueLTPro-Md" w:hAnsi="HelveticaNeueLTPro-Md"/>
          <w:color w:val="575756"/>
          <w:spacing w:val="-5"/>
        </w:rPr>
        <w:t xml:space="preserve"> </w:t>
      </w:r>
      <w:r>
        <w:rPr>
          <w:rFonts w:ascii="HelveticaNeueLTPro-Md" w:hAnsi="HelveticaNeueLTPro-Md"/>
          <w:color w:val="575756"/>
        </w:rPr>
        <w:t>and</w:t>
      </w:r>
      <w:r>
        <w:rPr>
          <w:rFonts w:ascii="HelveticaNeueLTPro-Md" w:hAnsi="HelveticaNeueLTPro-Md"/>
          <w:color w:val="575756"/>
          <w:spacing w:val="-5"/>
        </w:rPr>
        <w:t xml:space="preserve"> </w:t>
      </w:r>
      <w:r>
        <w:rPr>
          <w:rFonts w:ascii="HelveticaNeueLTPro-Md" w:hAnsi="HelveticaNeueLTPro-Md"/>
          <w:color w:val="575756"/>
        </w:rPr>
        <w:t>what</w:t>
      </w:r>
      <w:r>
        <w:rPr>
          <w:rFonts w:ascii="HelveticaNeueLTPro-Md" w:hAnsi="HelveticaNeueLTPro-Md"/>
          <w:color w:val="575756"/>
          <w:spacing w:val="-5"/>
        </w:rPr>
        <w:t xml:space="preserve"> </w:t>
      </w:r>
      <w:r>
        <w:rPr>
          <w:rFonts w:ascii="HelveticaNeueLTPro-Md" w:hAnsi="HelveticaNeueLTPro-Md"/>
          <w:color w:val="575756"/>
        </w:rPr>
        <w:t>they</w:t>
      </w:r>
      <w:r>
        <w:rPr>
          <w:rFonts w:ascii="HelveticaNeueLTPro-Md" w:hAnsi="HelveticaNeueLTPro-Md"/>
          <w:color w:val="575756"/>
          <w:spacing w:val="-5"/>
        </w:rPr>
        <w:t xml:space="preserve"> </w:t>
      </w:r>
      <w:r>
        <w:rPr>
          <w:rFonts w:ascii="HelveticaNeueLTPro-Md" w:hAnsi="HelveticaNeueLTPro-Md"/>
          <w:color w:val="575756"/>
        </w:rPr>
        <w:t>thought</w:t>
      </w:r>
      <w:r>
        <w:rPr>
          <w:rFonts w:ascii="HelveticaNeueLTPro-Md" w:hAnsi="HelveticaNeueLTPro-Md"/>
          <w:color w:val="575756"/>
          <w:spacing w:val="-5"/>
        </w:rPr>
        <w:t xml:space="preserve"> </w:t>
      </w:r>
      <w:r>
        <w:rPr>
          <w:rFonts w:ascii="HelveticaNeueLTPro-Md" w:hAnsi="HelveticaNeueLTPro-Md"/>
          <w:color w:val="575756"/>
        </w:rPr>
        <w:t>was</w:t>
      </w:r>
      <w:r>
        <w:rPr>
          <w:rFonts w:ascii="HelveticaNeueLTPro-Md" w:hAnsi="HelveticaNeueLTPro-Md"/>
          <w:color w:val="575756"/>
          <w:spacing w:val="-5"/>
        </w:rPr>
        <w:t xml:space="preserve"> </w:t>
      </w:r>
      <w:r>
        <w:rPr>
          <w:rFonts w:ascii="HelveticaNeueLTPro-Md" w:hAnsi="HelveticaNeueLTPro-Md"/>
          <w:color w:val="575756"/>
        </w:rPr>
        <w:t>my</w:t>
      </w:r>
      <w:r>
        <w:rPr>
          <w:rFonts w:ascii="HelveticaNeueLTPro-Md" w:hAnsi="HelveticaNeueLTPro-Md"/>
          <w:color w:val="575756"/>
          <w:spacing w:val="-5"/>
        </w:rPr>
        <w:t xml:space="preserve"> </w:t>
      </w:r>
      <w:r>
        <w:rPr>
          <w:rFonts w:ascii="HelveticaNeueLTPro-Md" w:hAnsi="HelveticaNeueLTPro-Md"/>
          <w:color w:val="575756"/>
        </w:rPr>
        <w:t>forever</w:t>
      </w:r>
      <w:r>
        <w:rPr>
          <w:rFonts w:ascii="HelveticaNeueLTPro-Md" w:hAnsi="HelveticaNeueLTPro-Md"/>
          <w:color w:val="575756"/>
          <w:spacing w:val="-5"/>
        </w:rPr>
        <w:t xml:space="preserve"> </w:t>
      </w:r>
      <w:r>
        <w:rPr>
          <w:rFonts w:ascii="HelveticaNeueLTPro-Md" w:hAnsi="HelveticaNeueLTPro-Md"/>
          <w:color w:val="575756"/>
        </w:rPr>
        <w:t xml:space="preserve">career </w:t>
      </w:r>
      <w:r>
        <w:rPr>
          <w:color w:val="575756"/>
        </w:rPr>
        <w:t>(I had been a sea cadet for many years, then an instructor, I waited several years extra at college before there was a recruitment opening for me and was intent on doing my full term of service, if not longer), when they found out I was no longer in the navy, it caused huge personal issues which resulted in me being estranged from my family for over a year.”</w:t>
      </w:r>
    </w:p>
    <w:p w14:paraId="1AA0BC81" w14:textId="77777777" w:rsidR="008C5E22" w:rsidRDefault="00000000">
      <w:pPr>
        <w:pStyle w:val="BodyText"/>
        <w:spacing w:before="171" w:line="208" w:lineRule="auto"/>
        <w:ind w:left="790" w:right="2403" w:firstLine="396"/>
      </w:pPr>
      <w:r>
        <w:rPr>
          <w:rFonts w:ascii="HelveticaNeueLTPro-Md" w:hAnsi="HelveticaNeueLTPro-Md"/>
          <w:color w:val="575756"/>
        </w:rPr>
        <w:t>“I lost my job, my home, my friends and it took a toll on my family.</w:t>
      </w:r>
      <w:r>
        <w:rPr>
          <w:rFonts w:ascii="HelveticaNeueLTPro-Md" w:hAnsi="HelveticaNeueLTPro-Md"/>
          <w:color w:val="575756"/>
          <w:spacing w:val="-2"/>
        </w:rPr>
        <w:t xml:space="preserve"> </w:t>
      </w:r>
      <w:r>
        <w:rPr>
          <w:rFonts w:ascii="HelveticaNeueLTPro-Md" w:hAnsi="HelveticaNeueLTPro-Md"/>
          <w:color w:val="575756"/>
        </w:rPr>
        <w:t>I</w:t>
      </w:r>
      <w:r>
        <w:rPr>
          <w:rFonts w:ascii="HelveticaNeueLTPro-Md" w:hAnsi="HelveticaNeueLTPro-Md"/>
          <w:color w:val="575756"/>
          <w:spacing w:val="-2"/>
        </w:rPr>
        <w:t xml:space="preserve"> </w:t>
      </w:r>
      <w:r>
        <w:rPr>
          <w:rFonts w:ascii="HelveticaNeueLTPro-Md" w:hAnsi="HelveticaNeueLTPro-Md"/>
          <w:color w:val="575756"/>
        </w:rPr>
        <w:t>struggled</w:t>
      </w:r>
      <w:r>
        <w:rPr>
          <w:rFonts w:ascii="HelveticaNeueLTPro-Md" w:hAnsi="HelveticaNeueLTPro-Md"/>
          <w:color w:val="575756"/>
          <w:spacing w:val="-2"/>
        </w:rPr>
        <w:t xml:space="preserve"> </w:t>
      </w:r>
      <w:r>
        <w:rPr>
          <w:rFonts w:ascii="HelveticaNeueLTPro-Md" w:hAnsi="HelveticaNeueLTPro-Md"/>
          <w:color w:val="575756"/>
        </w:rPr>
        <w:t>to</w:t>
      </w:r>
      <w:r>
        <w:rPr>
          <w:rFonts w:ascii="HelveticaNeueLTPro-Md" w:hAnsi="HelveticaNeueLTPro-Md"/>
          <w:color w:val="575756"/>
          <w:spacing w:val="-2"/>
        </w:rPr>
        <w:t xml:space="preserve"> </w:t>
      </w:r>
      <w:r>
        <w:rPr>
          <w:rFonts w:ascii="HelveticaNeueLTPro-Md" w:hAnsi="HelveticaNeueLTPro-Md"/>
          <w:color w:val="575756"/>
        </w:rPr>
        <w:t>find</w:t>
      </w:r>
      <w:r>
        <w:rPr>
          <w:rFonts w:ascii="HelveticaNeueLTPro-Md" w:hAnsi="HelveticaNeueLTPro-Md"/>
          <w:color w:val="575756"/>
          <w:spacing w:val="-2"/>
        </w:rPr>
        <w:t xml:space="preserve"> </w:t>
      </w:r>
      <w:r>
        <w:rPr>
          <w:rFonts w:ascii="HelveticaNeueLTPro-Md" w:hAnsi="HelveticaNeueLTPro-Md"/>
          <w:color w:val="575756"/>
        </w:rPr>
        <w:t>work</w:t>
      </w:r>
      <w:r>
        <w:rPr>
          <w:rFonts w:ascii="HelveticaNeueLTPro-Md" w:hAnsi="HelveticaNeueLTPro-Md"/>
          <w:color w:val="575756"/>
          <w:spacing w:val="-2"/>
        </w:rPr>
        <w:t xml:space="preserve"> </w:t>
      </w:r>
      <w:r>
        <w:rPr>
          <w:rFonts w:ascii="HelveticaNeueLTPro-Md" w:hAnsi="HelveticaNeueLTPro-Md"/>
          <w:color w:val="575756"/>
        </w:rPr>
        <w:t>and</w:t>
      </w:r>
      <w:r>
        <w:rPr>
          <w:rFonts w:ascii="HelveticaNeueLTPro-Md" w:hAnsi="HelveticaNeueLTPro-Md"/>
          <w:color w:val="575756"/>
          <w:spacing w:val="-2"/>
        </w:rPr>
        <w:t xml:space="preserve"> </w:t>
      </w:r>
      <w:r>
        <w:rPr>
          <w:rFonts w:ascii="HelveticaNeueLTPro-Md" w:hAnsi="HelveticaNeueLTPro-Md"/>
          <w:color w:val="575756"/>
        </w:rPr>
        <w:t>believe</w:t>
      </w:r>
      <w:r>
        <w:rPr>
          <w:rFonts w:ascii="HelveticaNeueLTPro-Md" w:hAnsi="HelveticaNeueLTPro-Md"/>
          <w:color w:val="575756"/>
          <w:spacing w:val="-2"/>
        </w:rPr>
        <w:t xml:space="preserve"> </w:t>
      </w:r>
      <w:r>
        <w:rPr>
          <w:rFonts w:ascii="HelveticaNeueLTPro-Md" w:hAnsi="HelveticaNeueLTPro-Md"/>
          <w:color w:val="575756"/>
        </w:rPr>
        <w:t>my</w:t>
      </w:r>
      <w:r>
        <w:rPr>
          <w:rFonts w:ascii="HelveticaNeueLTPro-Md" w:hAnsi="HelveticaNeueLTPro-Md"/>
          <w:color w:val="575756"/>
          <w:spacing w:val="-2"/>
        </w:rPr>
        <w:t xml:space="preserve"> </w:t>
      </w:r>
      <w:r>
        <w:rPr>
          <w:rFonts w:ascii="HelveticaNeueLTPro-Md" w:hAnsi="HelveticaNeueLTPro-Md"/>
          <w:color w:val="575756"/>
        </w:rPr>
        <w:t>application</w:t>
      </w:r>
      <w:r>
        <w:rPr>
          <w:rFonts w:ascii="HelveticaNeueLTPro-Md" w:hAnsi="HelveticaNeueLTPro-Md"/>
          <w:color w:val="575756"/>
          <w:spacing w:val="-2"/>
        </w:rPr>
        <w:t xml:space="preserve"> </w:t>
      </w:r>
      <w:r>
        <w:rPr>
          <w:rFonts w:ascii="HelveticaNeueLTPro-Md" w:hAnsi="HelveticaNeueLTPro-Md"/>
          <w:color w:val="575756"/>
        </w:rPr>
        <w:t>to</w:t>
      </w:r>
      <w:r>
        <w:rPr>
          <w:rFonts w:ascii="HelveticaNeueLTPro-Md" w:hAnsi="HelveticaNeueLTPro-Md"/>
          <w:color w:val="575756"/>
          <w:spacing w:val="-2"/>
        </w:rPr>
        <w:t xml:space="preserve"> </w:t>
      </w:r>
      <w:r>
        <w:rPr>
          <w:rFonts w:ascii="HelveticaNeueLTPro-Md" w:hAnsi="HelveticaNeueLTPro-Md"/>
          <w:color w:val="575756"/>
        </w:rPr>
        <w:t xml:space="preserve">the </w:t>
      </w:r>
      <w:r>
        <w:rPr>
          <w:color w:val="575756"/>
        </w:rPr>
        <w:t>prison service was adversely affected. I felt shame. … My family wanted</w:t>
      </w:r>
      <w:r>
        <w:rPr>
          <w:color w:val="575756"/>
          <w:spacing w:val="-4"/>
        </w:rPr>
        <w:t xml:space="preserve"> </w:t>
      </w:r>
      <w:r>
        <w:rPr>
          <w:color w:val="575756"/>
        </w:rPr>
        <w:t>little</w:t>
      </w:r>
      <w:r>
        <w:rPr>
          <w:color w:val="575756"/>
          <w:spacing w:val="-4"/>
        </w:rPr>
        <w:t xml:space="preserve"> </w:t>
      </w:r>
      <w:r>
        <w:rPr>
          <w:color w:val="575756"/>
        </w:rPr>
        <w:t>to</w:t>
      </w:r>
      <w:r>
        <w:rPr>
          <w:color w:val="575756"/>
          <w:spacing w:val="-4"/>
        </w:rPr>
        <w:t xml:space="preserve"> </w:t>
      </w:r>
      <w:r>
        <w:rPr>
          <w:color w:val="575756"/>
        </w:rPr>
        <w:t>do</w:t>
      </w:r>
      <w:r>
        <w:rPr>
          <w:color w:val="575756"/>
          <w:spacing w:val="-4"/>
        </w:rPr>
        <w:t xml:space="preserve"> </w:t>
      </w:r>
      <w:r>
        <w:rPr>
          <w:color w:val="575756"/>
        </w:rPr>
        <w:t>with</w:t>
      </w:r>
      <w:r>
        <w:rPr>
          <w:color w:val="575756"/>
          <w:spacing w:val="-4"/>
        </w:rPr>
        <w:t xml:space="preserve"> </w:t>
      </w:r>
      <w:r>
        <w:rPr>
          <w:color w:val="575756"/>
        </w:rPr>
        <w:t>me</w:t>
      </w:r>
      <w:r>
        <w:rPr>
          <w:color w:val="575756"/>
          <w:spacing w:val="-4"/>
        </w:rPr>
        <w:t xml:space="preserve"> </w:t>
      </w:r>
      <w:r>
        <w:rPr>
          <w:color w:val="575756"/>
        </w:rPr>
        <w:t>and</w:t>
      </w:r>
      <w:r>
        <w:rPr>
          <w:color w:val="575756"/>
          <w:spacing w:val="-4"/>
        </w:rPr>
        <w:t xml:space="preserve"> </w:t>
      </w:r>
      <w:r>
        <w:rPr>
          <w:color w:val="575756"/>
        </w:rPr>
        <w:t>we</w:t>
      </w:r>
      <w:r>
        <w:rPr>
          <w:color w:val="575756"/>
          <w:spacing w:val="-4"/>
        </w:rPr>
        <w:t xml:space="preserve"> </w:t>
      </w:r>
      <w:r>
        <w:rPr>
          <w:color w:val="575756"/>
        </w:rPr>
        <w:t>were</w:t>
      </w:r>
      <w:r>
        <w:rPr>
          <w:color w:val="575756"/>
          <w:spacing w:val="-4"/>
        </w:rPr>
        <w:t xml:space="preserve"> </w:t>
      </w:r>
      <w:r>
        <w:rPr>
          <w:color w:val="575756"/>
        </w:rPr>
        <w:t>not</w:t>
      </w:r>
      <w:r>
        <w:rPr>
          <w:color w:val="575756"/>
          <w:spacing w:val="-4"/>
        </w:rPr>
        <w:t xml:space="preserve"> </w:t>
      </w:r>
      <w:r>
        <w:rPr>
          <w:color w:val="575756"/>
        </w:rPr>
        <w:t>reconciled</w:t>
      </w:r>
      <w:r>
        <w:rPr>
          <w:color w:val="575756"/>
          <w:spacing w:val="-4"/>
        </w:rPr>
        <w:t xml:space="preserve"> </w:t>
      </w:r>
      <w:r>
        <w:rPr>
          <w:color w:val="575756"/>
        </w:rPr>
        <w:t>for</w:t>
      </w:r>
      <w:r>
        <w:rPr>
          <w:color w:val="575756"/>
          <w:spacing w:val="-4"/>
        </w:rPr>
        <w:t xml:space="preserve"> </w:t>
      </w:r>
      <w:r>
        <w:rPr>
          <w:color w:val="575756"/>
        </w:rPr>
        <w:t>two</w:t>
      </w:r>
      <w:r>
        <w:rPr>
          <w:color w:val="575756"/>
          <w:spacing w:val="-4"/>
        </w:rPr>
        <w:t xml:space="preserve"> </w:t>
      </w:r>
      <w:r>
        <w:rPr>
          <w:color w:val="575756"/>
        </w:rPr>
        <w:t>years. I took menial unsatisfactory unfulfilling jobs for two years until I found nursing and a new purpose”</w:t>
      </w:r>
    </w:p>
    <w:p w14:paraId="236C6786" w14:textId="77777777" w:rsidR="008C5E22" w:rsidRDefault="00000000">
      <w:pPr>
        <w:pStyle w:val="BodyText"/>
        <w:spacing w:before="171" w:line="208" w:lineRule="auto"/>
        <w:ind w:left="790" w:right="2286" w:firstLine="396"/>
      </w:pPr>
      <w:r>
        <w:rPr>
          <w:rFonts w:ascii="HelveticaNeueLTPro-Md" w:hAnsi="HelveticaNeueLTPro-Md"/>
          <w:color w:val="575756"/>
        </w:rPr>
        <w:t xml:space="preserve">“I was taken to my parents house, I was stationed on the same base as my father and lived at home with them, by the </w:t>
      </w:r>
      <w:r>
        <w:rPr>
          <w:color w:val="575756"/>
        </w:rPr>
        <w:t>military police (I asked them if I could tell my parents as I had not come out to them) When we arrived at my house it was evident that they had informed my parents. After searching my bedroom I was taken back to the guardroom. I was told by the investigator that my father did not want me back home so I would have to stay in the barracks … My father was a Chief Technician at the time and I learnt many</w:t>
      </w:r>
      <w:r>
        <w:rPr>
          <w:color w:val="575756"/>
          <w:spacing w:val="-3"/>
        </w:rPr>
        <w:t xml:space="preserve"> </w:t>
      </w:r>
      <w:r>
        <w:rPr>
          <w:color w:val="575756"/>
        </w:rPr>
        <w:t>years</w:t>
      </w:r>
      <w:r>
        <w:rPr>
          <w:color w:val="575756"/>
          <w:spacing w:val="-3"/>
        </w:rPr>
        <w:t xml:space="preserve"> </w:t>
      </w:r>
      <w:r>
        <w:rPr>
          <w:color w:val="575756"/>
        </w:rPr>
        <w:t>later</w:t>
      </w:r>
      <w:r>
        <w:rPr>
          <w:color w:val="575756"/>
          <w:spacing w:val="-3"/>
        </w:rPr>
        <w:t xml:space="preserve"> </w:t>
      </w:r>
      <w:r>
        <w:rPr>
          <w:color w:val="575756"/>
        </w:rPr>
        <w:t>that</w:t>
      </w:r>
      <w:r>
        <w:rPr>
          <w:color w:val="575756"/>
          <w:spacing w:val="-3"/>
        </w:rPr>
        <w:t xml:space="preserve"> </w:t>
      </w:r>
      <w:r>
        <w:rPr>
          <w:color w:val="575756"/>
        </w:rPr>
        <w:t>he</w:t>
      </w:r>
      <w:r>
        <w:rPr>
          <w:color w:val="575756"/>
          <w:spacing w:val="-3"/>
        </w:rPr>
        <w:t xml:space="preserve"> </w:t>
      </w:r>
      <w:r>
        <w:rPr>
          <w:color w:val="575756"/>
        </w:rPr>
        <w:t>was</w:t>
      </w:r>
      <w:r>
        <w:rPr>
          <w:color w:val="575756"/>
          <w:spacing w:val="-3"/>
        </w:rPr>
        <w:t xml:space="preserve"> </w:t>
      </w:r>
      <w:r>
        <w:rPr>
          <w:color w:val="575756"/>
        </w:rPr>
        <w:t>told</w:t>
      </w:r>
      <w:r>
        <w:rPr>
          <w:color w:val="575756"/>
          <w:spacing w:val="-3"/>
        </w:rPr>
        <w:t xml:space="preserve"> </w:t>
      </w:r>
      <w:r>
        <w:rPr>
          <w:color w:val="575756"/>
        </w:rPr>
        <w:t>that</w:t>
      </w:r>
      <w:r>
        <w:rPr>
          <w:color w:val="575756"/>
          <w:spacing w:val="-3"/>
        </w:rPr>
        <w:t xml:space="preserve"> </w:t>
      </w:r>
      <w:r>
        <w:rPr>
          <w:color w:val="575756"/>
        </w:rPr>
        <w:t>he</w:t>
      </w:r>
      <w:r>
        <w:rPr>
          <w:color w:val="575756"/>
          <w:spacing w:val="-3"/>
        </w:rPr>
        <w:t xml:space="preserve"> </w:t>
      </w:r>
      <w:r>
        <w:rPr>
          <w:color w:val="575756"/>
        </w:rPr>
        <w:t>would</w:t>
      </w:r>
      <w:r>
        <w:rPr>
          <w:color w:val="575756"/>
          <w:spacing w:val="-3"/>
        </w:rPr>
        <w:t xml:space="preserve"> </w:t>
      </w:r>
      <w:r>
        <w:rPr>
          <w:color w:val="575756"/>
        </w:rPr>
        <w:t>not</w:t>
      </w:r>
      <w:r>
        <w:rPr>
          <w:color w:val="575756"/>
          <w:spacing w:val="-3"/>
        </w:rPr>
        <w:t xml:space="preserve"> </w:t>
      </w:r>
      <w:r>
        <w:rPr>
          <w:color w:val="575756"/>
        </w:rPr>
        <w:t>get</w:t>
      </w:r>
      <w:r>
        <w:rPr>
          <w:color w:val="575756"/>
          <w:spacing w:val="-3"/>
        </w:rPr>
        <w:t xml:space="preserve"> </w:t>
      </w:r>
      <w:r>
        <w:rPr>
          <w:color w:val="575756"/>
        </w:rPr>
        <w:t>any</w:t>
      </w:r>
      <w:r>
        <w:rPr>
          <w:color w:val="575756"/>
          <w:spacing w:val="-3"/>
        </w:rPr>
        <w:t xml:space="preserve"> </w:t>
      </w:r>
      <w:r>
        <w:rPr>
          <w:color w:val="575756"/>
        </w:rPr>
        <w:t>promotion within the RAF as he had a gay son.”</w:t>
      </w:r>
    </w:p>
    <w:p w14:paraId="10CC3E2C" w14:textId="77777777" w:rsidR="008C5E22" w:rsidRDefault="00000000">
      <w:pPr>
        <w:pStyle w:val="BodyText"/>
        <w:spacing w:before="170" w:line="208" w:lineRule="auto"/>
        <w:ind w:left="790" w:right="2378" w:firstLine="396"/>
      </w:pPr>
      <w:r>
        <w:rPr>
          <w:rFonts w:ascii="HelveticaNeueLTPro-Md" w:hAnsi="HelveticaNeueLTPro-Md"/>
          <w:color w:val="575756"/>
        </w:rPr>
        <w:t xml:space="preserve">[From a child of a veteran] “[The Ban] stopped my dad getting the promotions he deserved. It was only because of </w:t>
      </w:r>
      <w:r>
        <w:rPr>
          <w:color w:val="575756"/>
        </w:rPr>
        <w:t>being awarded the British Empire Medal for his exceptional work in Germany that he finally got promoted to Staff Sergeant. But he could never</w:t>
      </w:r>
      <w:r>
        <w:rPr>
          <w:color w:val="575756"/>
          <w:spacing w:val="-6"/>
        </w:rPr>
        <w:t xml:space="preserve"> </w:t>
      </w:r>
      <w:r>
        <w:rPr>
          <w:color w:val="575756"/>
        </w:rPr>
        <w:t>break</w:t>
      </w:r>
      <w:r>
        <w:rPr>
          <w:color w:val="575756"/>
          <w:spacing w:val="-6"/>
        </w:rPr>
        <w:t xml:space="preserve"> </w:t>
      </w:r>
      <w:r>
        <w:rPr>
          <w:color w:val="575756"/>
        </w:rPr>
        <w:t>the</w:t>
      </w:r>
      <w:r>
        <w:rPr>
          <w:color w:val="575756"/>
          <w:spacing w:val="-6"/>
        </w:rPr>
        <w:t xml:space="preserve"> </w:t>
      </w:r>
      <w:r>
        <w:rPr>
          <w:color w:val="575756"/>
        </w:rPr>
        <w:t>WO</w:t>
      </w:r>
      <w:r>
        <w:rPr>
          <w:color w:val="575756"/>
          <w:spacing w:val="-6"/>
        </w:rPr>
        <w:t xml:space="preserve"> </w:t>
      </w:r>
      <w:r>
        <w:rPr>
          <w:color w:val="575756"/>
        </w:rPr>
        <w:t>barrier.</w:t>
      </w:r>
      <w:r>
        <w:rPr>
          <w:color w:val="575756"/>
          <w:spacing w:val="-6"/>
        </w:rPr>
        <w:t xml:space="preserve"> </w:t>
      </w:r>
      <w:r>
        <w:rPr>
          <w:color w:val="575756"/>
        </w:rPr>
        <w:t>Such</w:t>
      </w:r>
      <w:r>
        <w:rPr>
          <w:color w:val="575756"/>
          <w:spacing w:val="-6"/>
        </w:rPr>
        <w:t xml:space="preserve"> </w:t>
      </w:r>
      <w:r>
        <w:rPr>
          <w:color w:val="575756"/>
        </w:rPr>
        <w:t>a</w:t>
      </w:r>
      <w:r>
        <w:rPr>
          <w:color w:val="575756"/>
          <w:spacing w:val="-6"/>
        </w:rPr>
        <w:t xml:space="preserve"> </w:t>
      </w:r>
      <w:r>
        <w:rPr>
          <w:color w:val="575756"/>
        </w:rPr>
        <w:t>shame</w:t>
      </w:r>
      <w:r>
        <w:rPr>
          <w:color w:val="575756"/>
          <w:spacing w:val="-6"/>
        </w:rPr>
        <w:t xml:space="preserve"> </w:t>
      </w:r>
      <w:r>
        <w:rPr>
          <w:color w:val="575756"/>
        </w:rPr>
        <w:t>that</w:t>
      </w:r>
      <w:r>
        <w:rPr>
          <w:color w:val="575756"/>
          <w:spacing w:val="-6"/>
        </w:rPr>
        <w:t xml:space="preserve"> </w:t>
      </w:r>
      <w:r>
        <w:rPr>
          <w:color w:val="575756"/>
        </w:rPr>
        <w:t>those</w:t>
      </w:r>
      <w:r>
        <w:rPr>
          <w:color w:val="575756"/>
          <w:spacing w:val="-6"/>
        </w:rPr>
        <w:t xml:space="preserve"> </w:t>
      </w:r>
      <w:r>
        <w:rPr>
          <w:color w:val="575756"/>
        </w:rPr>
        <w:t>who</w:t>
      </w:r>
      <w:r>
        <w:rPr>
          <w:color w:val="575756"/>
          <w:spacing w:val="-6"/>
        </w:rPr>
        <w:t xml:space="preserve"> </w:t>
      </w:r>
      <w:r>
        <w:rPr>
          <w:color w:val="575756"/>
        </w:rPr>
        <w:t>suspected him of being gay, and couldn’t prove it, were the ones that stopped his promotions. Many questioned him on being a homosexual but because he was married with 2 children, this always stopped further action being taken. But he had to live a false life to do the job he loved. He would have been devastated had he been outed and dismissed</w:t>
      </w:r>
      <w:r>
        <w:rPr>
          <w:color w:val="575756"/>
          <w:spacing w:val="-3"/>
        </w:rPr>
        <w:t xml:space="preserve"> </w:t>
      </w:r>
      <w:r>
        <w:rPr>
          <w:color w:val="575756"/>
        </w:rPr>
        <w:t>from</w:t>
      </w:r>
      <w:r>
        <w:rPr>
          <w:color w:val="575756"/>
          <w:spacing w:val="-3"/>
        </w:rPr>
        <w:t xml:space="preserve"> </w:t>
      </w:r>
      <w:r>
        <w:rPr>
          <w:color w:val="575756"/>
        </w:rPr>
        <w:t>the</w:t>
      </w:r>
      <w:r>
        <w:rPr>
          <w:color w:val="575756"/>
          <w:spacing w:val="-3"/>
        </w:rPr>
        <w:t xml:space="preserve"> </w:t>
      </w:r>
      <w:r>
        <w:rPr>
          <w:color w:val="575756"/>
        </w:rPr>
        <w:t>army.</w:t>
      </w:r>
      <w:r>
        <w:rPr>
          <w:color w:val="575756"/>
          <w:spacing w:val="-3"/>
        </w:rPr>
        <w:t xml:space="preserve"> </w:t>
      </w:r>
      <w:r>
        <w:rPr>
          <w:color w:val="575756"/>
        </w:rPr>
        <w:t>He</w:t>
      </w:r>
      <w:r>
        <w:rPr>
          <w:color w:val="575756"/>
          <w:spacing w:val="-3"/>
        </w:rPr>
        <w:t xml:space="preserve"> </w:t>
      </w:r>
      <w:r>
        <w:rPr>
          <w:color w:val="575756"/>
        </w:rPr>
        <w:t>served</w:t>
      </w:r>
      <w:r>
        <w:rPr>
          <w:color w:val="575756"/>
          <w:spacing w:val="-3"/>
        </w:rPr>
        <w:t xml:space="preserve"> </w:t>
      </w:r>
      <w:r>
        <w:rPr>
          <w:color w:val="575756"/>
        </w:rPr>
        <w:t>24</w:t>
      </w:r>
      <w:r>
        <w:rPr>
          <w:color w:val="575756"/>
          <w:spacing w:val="-3"/>
        </w:rPr>
        <w:t xml:space="preserve"> </w:t>
      </w:r>
      <w:r>
        <w:rPr>
          <w:color w:val="575756"/>
        </w:rPr>
        <w:t>years</w:t>
      </w:r>
      <w:r>
        <w:rPr>
          <w:color w:val="575756"/>
          <w:spacing w:val="-3"/>
        </w:rPr>
        <w:t xml:space="preserve"> </w:t>
      </w:r>
      <w:r>
        <w:rPr>
          <w:color w:val="575756"/>
        </w:rPr>
        <w:t>and</w:t>
      </w:r>
      <w:r>
        <w:rPr>
          <w:color w:val="575756"/>
          <w:spacing w:val="-3"/>
        </w:rPr>
        <w:t xml:space="preserve"> </w:t>
      </w:r>
      <w:r>
        <w:rPr>
          <w:color w:val="575756"/>
        </w:rPr>
        <w:t>would</w:t>
      </w:r>
      <w:r>
        <w:rPr>
          <w:color w:val="575756"/>
          <w:spacing w:val="-3"/>
        </w:rPr>
        <w:t xml:space="preserve"> </w:t>
      </w:r>
      <w:r>
        <w:rPr>
          <w:color w:val="575756"/>
        </w:rPr>
        <w:t>have</w:t>
      </w:r>
      <w:r>
        <w:rPr>
          <w:color w:val="575756"/>
          <w:spacing w:val="-3"/>
        </w:rPr>
        <w:t xml:space="preserve"> </w:t>
      </w:r>
      <w:r>
        <w:rPr>
          <w:color w:val="575756"/>
        </w:rPr>
        <w:t>served longer if he could. It was only after he retired from the army that he</w:t>
      </w:r>
    </w:p>
    <w:p w14:paraId="0679E432" w14:textId="77777777" w:rsidR="008C5E22" w:rsidRDefault="008C5E22">
      <w:pPr>
        <w:spacing w:line="208" w:lineRule="auto"/>
        <w:sectPr w:rsidR="008C5E22">
          <w:headerReference w:type="even" r:id="rId63"/>
          <w:headerReference w:type="default" r:id="rId64"/>
          <w:pgSz w:w="11910" w:h="16840"/>
          <w:pgMar w:top="1120" w:right="860" w:bottom="280" w:left="740" w:header="746" w:footer="0" w:gutter="0"/>
          <w:pgNumType w:start="135"/>
          <w:cols w:space="720"/>
        </w:sectPr>
      </w:pPr>
    </w:p>
    <w:p w14:paraId="0D340D36" w14:textId="77777777" w:rsidR="008C5E22" w:rsidRDefault="008C5E22">
      <w:pPr>
        <w:pStyle w:val="BodyText"/>
        <w:rPr>
          <w:sz w:val="20"/>
        </w:rPr>
      </w:pPr>
    </w:p>
    <w:p w14:paraId="20EB8931" w14:textId="77777777" w:rsidR="008C5E22" w:rsidRDefault="008C5E22">
      <w:pPr>
        <w:pStyle w:val="BodyText"/>
        <w:rPr>
          <w:sz w:val="20"/>
        </w:rPr>
      </w:pPr>
    </w:p>
    <w:p w14:paraId="06FAD59A" w14:textId="77777777" w:rsidR="008C5E22" w:rsidRDefault="008C5E22">
      <w:pPr>
        <w:pStyle w:val="BodyText"/>
        <w:spacing w:before="3"/>
        <w:rPr>
          <w:sz w:val="22"/>
        </w:rPr>
      </w:pPr>
    </w:p>
    <w:p w14:paraId="5FE11C48" w14:textId="77777777" w:rsidR="008C5E22" w:rsidRDefault="00000000">
      <w:pPr>
        <w:pStyle w:val="BodyText"/>
        <w:spacing w:before="89" w:line="208" w:lineRule="auto"/>
        <w:ind w:left="2406" w:right="669"/>
      </w:pPr>
      <w:r>
        <w:rPr>
          <w:color w:val="575756"/>
        </w:rPr>
        <w:t>‘came</w:t>
      </w:r>
      <w:r>
        <w:rPr>
          <w:color w:val="575756"/>
          <w:spacing w:val="-3"/>
        </w:rPr>
        <w:t xml:space="preserve"> </w:t>
      </w:r>
      <w:r>
        <w:rPr>
          <w:color w:val="575756"/>
        </w:rPr>
        <w:t>out’</w:t>
      </w:r>
      <w:r>
        <w:rPr>
          <w:color w:val="575756"/>
          <w:spacing w:val="-3"/>
        </w:rPr>
        <w:t xml:space="preserve"> </w:t>
      </w:r>
      <w:r>
        <w:rPr>
          <w:color w:val="575756"/>
        </w:rPr>
        <w:t>and</w:t>
      </w:r>
      <w:r>
        <w:rPr>
          <w:color w:val="575756"/>
          <w:spacing w:val="-3"/>
        </w:rPr>
        <w:t xml:space="preserve"> </w:t>
      </w:r>
      <w:r>
        <w:rPr>
          <w:color w:val="575756"/>
        </w:rPr>
        <w:t>could</w:t>
      </w:r>
      <w:r>
        <w:rPr>
          <w:color w:val="575756"/>
          <w:spacing w:val="-3"/>
        </w:rPr>
        <w:t xml:space="preserve"> </w:t>
      </w:r>
      <w:r>
        <w:rPr>
          <w:color w:val="575756"/>
        </w:rPr>
        <w:t>finally</w:t>
      </w:r>
      <w:r>
        <w:rPr>
          <w:color w:val="575756"/>
          <w:spacing w:val="-3"/>
        </w:rPr>
        <w:t xml:space="preserve"> </w:t>
      </w:r>
      <w:r>
        <w:rPr>
          <w:color w:val="575756"/>
        </w:rPr>
        <w:t>be</w:t>
      </w:r>
      <w:r>
        <w:rPr>
          <w:color w:val="575756"/>
          <w:spacing w:val="-3"/>
        </w:rPr>
        <w:t xml:space="preserve"> </w:t>
      </w:r>
      <w:r>
        <w:rPr>
          <w:color w:val="575756"/>
        </w:rPr>
        <w:t>himself.</w:t>
      </w:r>
      <w:r>
        <w:rPr>
          <w:color w:val="575756"/>
          <w:spacing w:val="-3"/>
        </w:rPr>
        <w:t xml:space="preserve"> </w:t>
      </w:r>
      <w:r>
        <w:rPr>
          <w:color w:val="575756"/>
        </w:rPr>
        <w:t>But</w:t>
      </w:r>
      <w:r>
        <w:rPr>
          <w:color w:val="575756"/>
          <w:spacing w:val="-3"/>
        </w:rPr>
        <w:t xml:space="preserve"> </w:t>
      </w:r>
      <w:r>
        <w:rPr>
          <w:color w:val="575756"/>
        </w:rPr>
        <w:t>the</w:t>
      </w:r>
      <w:r>
        <w:rPr>
          <w:color w:val="575756"/>
          <w:spacing w:val="-3"/>
        </w:rPr>
        <w:t xml:space="preserve"> </w:t>
      </w:r>
      <w:r>
        <w:rPr>
          <w:color w:val="575756"/>
        </w:rPr>
        <w:t>years</w:t>
      </w:r>
      <w:r>
        <w:rPr>
          <w:color w:val="575756"/>
          <w:spacing w:val="-3"/>
        </w:rPr>
        <w:t xml:space="preserve"> </w:t>
      </w:r>
      <w:r>
        <w:rPr>
          <w:color w:val="575756"/>
        </w:rPr>
        <w:t>of</w:t>
      </w:r>
      <w:r>
        <w:rPr>
          <w:color w:val="575756"/>
          <w:spacing w:val="-3"/>
        </w:rPr>
        <w:t xml:space="preserve"> </w:t>
      </w:r>
      <w:r>
        <w:rPr>
          <w:color w:val="575756"/>
        </w:rPr>
        <w:t>living</w:t>
      </w:r>
      <w:r>
        <w:rPr>
          <w:color w:val="575756"/>
          <w:spacing w:val="-3"/>
        </w:rPr>
        <w:t xml:space="preserve"> </w:t>
      </w:r>
      <w:r>
        <w:rPr>
          <w:color w:val="575756"/>
        </w:rPr>
        <w:t>a</w:t>
      </w:r>
      <w:r>
        <w:rPr>
          <w:color w:val="575756"/>
          <w:spacing w:val="-3"/>
        </w:rPr>
        <w:t xml:space="preserve"> </w:t>
      </w:r>
      <w:r>
        <w:rPr>
          <w:color w:val="575756"/>
        </w:rPr>
        <w:t>lie</w:t>
      </w:r>
      <w:r>
        <w:rPr>
          <w:color w:val="575756"/>
          <w:spacing w:val="-3"/>
        </w:rPr>
        <w:t xml:space="preserve"> </w:t>
      </w:r>
      <w:r>
        <w:rPr>
          <w:color w:val="575756"/>
        </w:rPr>
        <w:t>had consequences not only on my dad but on the whole family. The lies and unhappiness took their toll and still cause bitterness today…</w:t>
      </w:r>
    </w:p>
    <w:p w14:paraId="5A06DDDB" w14:textId="77777777" w:rsidR="008C5E22" w:rsidRDefault="00000000">
      <w:pPr>
        <w:pStyle w:val="BodyText"/>
        <w:spacing w:line="208" w:lineRule="auto"/>
        <w:ind w:left="2406" w:right="709"/>
      </w:pPr>
      <w:r>
        <w:rPr>
          <w:color w:val="575756"/>
        </w:rPr>
        <w:t>He</w:t>
      </w:r>
      <w:r>
        <w:rPr>
          <w:color w:val="575756"/>
          <w:spacing w:val="-2"/>
        </w:rPr>
        <w:t xml:space="preserve"> </w:t>
      </w:r>
      <w:r>
        <w:rPr>
          <w:color w:val="575756"/>
        </w:rPr>
        <w:t>was</w:t>
      </w:r>
      <w:r>
        <w:rPr>
          <w:color w:val="575756"/>
          <w:spacing w:val="-2"/>
        </w:rPr>
        <w:t xml:space="preserve"> </w:t>
      </w:r>
      <w:r>
        <w:rPr>
          <w:color w:val="575756"/>
        </w:rPr>
        <w:t>as</w:t>
      </w:r>
      <w:r>
        <w:rPr>
          <w:color w:val="575756"/>
          <w:spacing w:val="-2"/>
        </w:rPr>
        <w:t xml:space="preserve"> </w:t>
      </w:r>
      <w:r>
        <w:rPr>
          <w:color w:val="575756"/>
        </w:rPr>
        <w:t>devoted</w:t>
      </w:r>
      <w:r>
        <w:rPr>
          <w:color w:val="575756"/>
          <w:spacing w:val="-2"/>
        </w:rPr>
        <w:t xml:space="preserve"> </w:t>
      </w:r>
      <w:r>
        <w:rPr>
          <w:color w:val="575756"/>
        </w:rPr>
        <w:t>as</w:t>
      </w:r>
      <w:r>
        <w:rPr>
          <w:color w:val="575756"/>
          <w:spacing w:val="-2"/>
        </w:rPr>
        <w:t xml:space="preserve"> </w:t>
      </w:r>
      <w:r>
        <w:rPr>
          <w:color w:val="575756"/>
        </w:rPr>
        <w:t>you</w:t>
      </w:r>
      <w:r>
        <w:rPr>
          <w:color w:val="575756"/>
          <w:spacing w:val="-2"/>
        </w:rPr>
        <w:t xml:space="preserve"> </w:t>
      </w:r>
      <w:r>
        <w:rPr>
          <w:color w:val="575756"/>
        </w:rPr>
        <w:t>could</w:t>
      </w:r>
      <w:r>
        <w:rPr>
          <w:color w:val="575756"/>
          <w:spacing w:val="-2"/>
        </w:rPr>
        <w:t xml:space="preserve"> </w:t>
      </w:r>
      <w:r>
        <w:rPr>
          <w:color w:val="575756"/>
        </w:rPr>
        <w:t>get,</w:t>
      </w:r>
      <w:r>
        <w:rPr>
          <w:color w:val="575756"/>
          <w:spacing w:val="-2"/>
        </w:rPr>
        <w:t xml:space="preserve"> </w:t>
      </w:r>
      <w:r>
        <w:rPr>
          <w:color w:val="575756"/>
        </w:rPr>
        <w:t>having</w:t>
      </w:r>
      <w:r>
        <w:rPr>
          <w:color w:val="575756"/>
          <w:spacing w:val="-2"/>
        </w:rPr>
        <w:t xml:space="preserve"> </w:t>
      </w:r>
      <w:r>
        <w:rPr>
          <w:color w:val="575756"/>
        </w:rPr>
        <w:t>started</w:t>
      </w:r>
      <w:r>
        <w:rPr>
          <w:color w:val="575756"/>
          <w:spacing w:val="-2"/>
        </w:rPr>
        <w:t xml:space="preserve"> </w:t>
      </w:r>
      <w:r>
        <w:rPr>
          <w:color w:val="575756"/>
        </w:rPr>
        <w:t>his</w:t>
      </w:r>
      <w:r>
        <w:rPr>
          <w:color w:val="575756"/>
          <w:spacing w:val="-2"/>
        </w:rPr>
        <w:t xml:space="preserve"> </w:t>
      </w:r>
      <w:r>
        <w:rPr>
          <w:color w:val="575756"/>
        </w:rPr>
        <w:t>service</w:t>
      </w:r>
      <w:r>
        <w:rPr>
          <w:color w:val="575756"/>
          <w:spacing w:val="-2"/>
        </w:rPr>
        <w:t xml:space="preserve"> </w:t>
      </w:r>
      <w:r>
        <w:rPr>
          <w:color w:val="575756"/>
        </w:rPr>
        <w:t>in</w:t>
      </w:r>
      <w:r>
        <w:rPr>
          <w:color w:val="575756"/>
          <w:spacing w:val="-2"/>
        </w:rPr>
        <w:t xml:space="preserve"> </w:t>
      </w:r>
      <w:r>
        <w:rPr>
          <w:color w:val="575756"/>
        </w:rPr>
        <w:t>the Boy’s</w:t>
      </w:r>
      <w:r>
        <w:rPr>
          <w:color w:val="575756"/>
          <w:spacing w:val="-4"/>
        </w:rPr>
        <w:t xml:space="preserve"> </w:t>
      </w:r>
      <w:r>
        <w:rPr>
          <w:color w:val="575756"/>
        </w:rPr>
        <w:t>Army</w:t>
      </w:r>
      <w:r>
        <w:rPr>
          <w:color w:val="575756"/>
          <w:spacing w:val="-4"/>
        </w:rPr>
        <w:t xml:space="preserve"> </w:t>
      </w:r>
      <w:r>
        <w:rPr>
          <w:color w:val="575756"/>
        </w:rPr>
        <w:t>at</w:t>
      </w:r>
      <w:r>
        <w:rPr>
          <w:color w:val="575756"/>
          <w:spacing w:val="-4"/>
        </w:rPr>
        <w:t xml:space="preserve"> </w:t>
      </w:r>
      <w:r>
        <w:rPr>
          <w:color w:val="575756"/>
        </w:rPr>
        <w:t>16.</w:t>
      </w:r>
      <w:r>
        <w:rPr>
          <w:color w:val="575756"/>
          <w:spacing w:val="-4"/>
        </w:rPr>
        <w:t xml:space="preserve"> </w:t>
      </w:r>
      <w:r>
        <w:rPr>
          <w:color w:val="575756"/>
        </w:rPr>
        <w:t>He</w:t>
      </w:r>
      <w:r>
        <w:rPr>
          <w:color w:val="575756"/>
          <w:spacing w:val="-4"/>
        </w:rPr>
        <w:t xml:space="preserve"> </w:t>
      </w:r>
      <w:r>
        <w:rPr>
          <w:color w:val="575756"/>
        </w:rPr>
        <w:t>considered</w:t>
      </w:r>
      <w:r>
        <w:rPr>
          <w:color w:val="575756"/>
          <w:spacing w:val="-4"/>
        </w:rPr>
        <w:t xml:space="preserve"> </w:t>
      </w:r>
      <w:r>
        <w:rPr>
          <w:color w:val="575756"/>
        </w:rPr>
        <w:t>the</w:t>
      </w:r>
      <w:r>
        <w:rPr>
          <w:color w:val="575756"/>
          <w:spacing w:val="-4"/>
        </w:rPr>
        <w:t xml:space="preserve"> </w:t>
      </w:r>
      <w:r>
        <w:rPr>
          <w:color w:val="575756"/>
        </w:rPr>
        <w:t>army</w:t>
      </w:r>
      <w:r>
        <w:rPr>
          <w:color w:val="575756"/>
          <w:spacing w:val="-4"/>
        </w:rPr>
        <w:t xml:space="preserve"> </w:t>
      </w:r>
      <w:r>
        <w:rPr>
          <w:color w:val="575756"/>
        </w:rPr>
        <w:t>his</w:t>
      </w:r>
      <w:r>
        <w:rPr>
          <w:color w:val="575756"/>
          <w:spacing w:val="-4"/>
        </w:rPr>
        <w:t xml:space="preserve"> </w:t>
      </w:r>
      <w:r>
        <w:rPr>
          <w:color w:val="575756"/>
        </w:rPr>
        <w:t>family.</w:t>
      </w:r>
      <w:r>
        <w:rPr>
          <w:color w:val="575756"/>
          <w:spacing w:val="-4"/>
        </w:rPr>
        <w:t xml:space="preserve"> </w:t>
      </w:r>
      <w:r>
        <w:rPr>
          <w:color w:val="575756"/>
        </w:rPr>
        <w:t>And</w:t>
      </w:r>
      <w:r>
        <w:rPr>
          <w:color w:val="575756"/>
          <w:spacing w:val="-4"/>
        </w:rPr>
        <w:t xml:space="preserve"> </w:t>
      </w:r>
      <w:r>
        <w:rPr>
          <w:color w:val="575756"/>
        </w:rPr>
        <w:t>because</w:t>
      </w:r>
      <w:r>
        <w:rPr>
          <w:color w:val="575756"/>
          <w:spacing w:val="-4"/>
        </w:rPr>
        <w:t xml:space="preserve"> </w:t>
      </w:r>
      <w:r>
        <w:rPr>
          <w:color w:val="575756"/>
        </w:rPr>
        <w:t>of his suspected sexual preference, he was never able to achieve or be the</w:t>
      </w:r>
      <w:r>
        <w:rPr>
          <w:color w:val="575756"/>
          <w:spacing w:val="-4"/>
        </w:rPr>
        <w:t xml:space="preserve"> </w:t>
      </w:r>
      <w:r>
        <w:rPr>
          <w:color w:val="575756"/>
        </w:rPr>
        <w:t>soldier</w:t>
      </w:r>
      <w:r>
        <w:rPr>
          <w:color w:val="575756"/>
          <w:spacing w:val="-4"/>
        </w:rPr>
        <w:t xml:space="preserve"> </w:t>
      </w:r>
      <w:r>
        <w:rPr>
          <w:color w:val="575756"/>
        </w:rPr>
        <w:t>he</w:t>
      </w:r>
      <w:r>
        <w:rPr>
          <w:color w:val="575756"/>
          <w:spacing w:val="-4"/>
        </w:rPr>
        <w:t xml:space="preserve"> </w:t>
      </w:r>
      <w:r>
        <w:rPr>
          <w:color w:val="575756"/>
        </w:rPr>
        <w:t>wanted</w:t>
      </w:r>
      <w:r>
        <w:rPr>
          <w:color w:val="575756"/>
          <w:spacing w:val="-4"/>
        </w:rPr>
        <w:t xml:space="preserve"> </w:t>
      </w:r>
      <w:r>
        <w:rPr>
          <w:color w:val="575756"/>
        </w:rPr>
        <w:t>to</w:t>
      </w:r>
      <w:r>
        <w:rPr>
          <w:color w:val="575756"/>
          <w:spacing w:val="-4"/>
        </w:rPr>
        <w:t xml:space="preserve"> </w:t>
      </w:r>
      <w:r>
        <w:rPr>
          <w:color w:val="575756"/>
        </w:rPr>
        <w:t>be…I</w:t>
      </w:r>
      <w:r>
        <w:rPr>
          <w:color w:val="575756"/>
          <w:spacing w:val="-4"/>
        </w:rPr>
        <w:t xml:space="preserve"> </w:t>
      </w:r>
      <w:r>
        <w:rPr>
          <w:color w:val="575756"/>
        </w:rPr>
        <w:t>hold</w:t>
      </w:r>
      <w:r>
        <w:rPr>
          <w:color w:val="575756"/>
          <w:spacing w:val="-4"/>
        </w:rPr>
        <w:t xml:space="preserve"> </w:t>
      </w:r>
      <w:r>
        <w:rPr>
          <w:color w:val="575756"/>
        </w:rPr>
        <w:t>his</w:t>
      </w:r>
      <w:r>
        <w:rPr>
          <w:color w:val="575756"/>
          <w:spacing w:val="-4"/>
        </w:rPr>
        <w:t xml:space="preserve"> </w:t>
      </w:r>
      <w:r>
        <w:rPr>
          <w:color w:val="575756"/>
        </w:rPr>
        <w:t>BEM</w:t>
      </w:r>
      <w:r>
        <w:rPr>
          <w:color w:val="575756"/>
          <w:spacing w:val="-4"/>
        </w:rPr>
        <w:t xml:space="preserve"> </w:t>
      </w:r>
      <w:r>
        <w:rPr>
          <w:color w:val="575756"/>
        </w:rPr>
        <w:t>medal</w:t>
      </w:r>
      <w:r>
        <w:rPr>
          <w:color w:val="575756"/>
          <w:spacing w:val="-4"/>
        </w:rPr>
        <w:t xml:space="preserve"> </w:t>
      </w:r>
      <w:r>
        <w:rPr>
          <w:color w:val="575756"/>
        </w:rPr>
        <w:t>with</w:t>
      </w:r>
      <w:r>
        <w:rPr>
          <w:color w:val="575756"/>
          <w:spacing w:val="-4"/>
        </w:rPr>
        <w:t xml:space="preserve"> </w:t>
      </w:r>
      <w:r>
        <w:rPr>
          <w:color w:val="575756"/>
        </w:rPr>
        <w:t>great</w:t>
      </w:r>
      <w:r>
        <w:rPr>
          <w:color w:val="575756"/>
          <w:spacing w:val="-4"/>
        </w:rPr>
        <w:t xml:space="preserve"> </w:t>
      </w:r>
      <w:r>
        <w:rPr>
          <w:color w:val="575756"/>
        </w:rPr>
        <w:t>pride… that someone saw him for the exemplary soldier that he was.”</w:t>
      </w:r>
    </w:p>
    <w:p w14:paraId="547A0362" w14:textId="77777777" w:rsidR="008C5E22" w:rsidRDefault="00000000">
      <w:pPr>
        <w:pStyle w:val="BodyText"/>
        <w:spacing w:before="170" w:line="208" w:lineRule="auto"/>
        <w:ind w:left="2406" w:right="802" w:firstLine="396"/>
      </w:pPr>
      <w:r>
        <w:rPr>
          <w:rFonts w:ascii="HelveticaNeueLTPro-Md" w:hAnsi="HelveticaNeueLTPro-Md"/>
          <w:color w:val="575756"/>
        </w:rPr>
        <w:t xml:space="preserve">“I was forced to tell my parents on the day the army dismissed me that I was gay and that I had 24hrs to vacate the </w:t>
      </w:r>
      <w:r>
        <w:rPr>
          <w:color w:val="575756"/>
        </w:rPr>
        <w:t>barracks as I was being kicked out which came as a huge shock,</w:t>
      </w:r>
      <w:r>
        <w:rPr>
          <w:color w:val="575756"/>
          <w:spacing w:val="40"/>
        </w:rPr>
        <w:t xml:space="preserve"> </w:t>
      </w:r>
      <w:r>
        <w:rPr>
          <w:color w:val="575756"/>
        </w:rPr>
        <w:t xml:space="preserve">my parents were separated and neither knew about me so I had to have 2conversations which was deeply upsetting for us all and it </w:t>
      </w:r>
      <w:r>
        <w:rPr>
          <w:color w:val="575756"/>
          <w:spacing w:val="-2"/>
        </w:rPr>
        <w:t>split</w:t>
      </w:r>
    </w:p>
    <w:p w14:paraId="67E0A4DC" w14:textId="77777777" w:rsidR="008C5E22" w:rsidRDefault="00000000">
      <w:pPr>
        <w:pStyle w:val="BodyText"/>
        <w:spacing w:line="208" w:lineRule="auto"/>
        <w:ind w:left="2406" w:right="669"/>
      </w:pPr>
      <w:r>
        <w:rPr>
          <w:color w:val="575756"/>
        </w:rPr>
        <w:t>us</w:t>
      </w:r>
      <w:r>
        <w:rPr>
          <w:color w:val="575756"/>
          <w:spacing w:val="-4"/>
        </w:rPr>
        <w:t xml:space="preserve"> </w:t>
      </w:r>
      <w:r>
        <w:rPr>
          <w:color w:val="575756"/>
        </w:rPr>
        <w:t>up</w:t>
      </w:r>
      <w:r>
        <w:rPr>
          <w:color w:val="575756"/>
          <w:spacing w:val="-4"/>
        </w:rPr>
        <w:t xml:space="preserve"> </w:t>
      </w:r>
      <w:r>
        <w:rPr>
          <w:color w:val="575756"/>
        </w:rPr>
        <w:t>as</w:t>
      </w:r>
      <w:r>
        <w:rPr>
          <w:color w:val="575756"/>
          <w:spacing w:val="-4"/>
        </w:rPr>
        <w:t xml:space="preserve"> </w:t>
      </w:r>
      <w:r>
        <w:rPr>
          <w:color w:val="575756"/>
        </w:rPr>
        <w:t>a</w:t>
      </w:r>
      <w:r>
        <w:rPr>
          <w:color w:val="575756"/>
          <w:spacing w:val="-4"/>
        </w:rPr>
        <w:t xml:space="preserve"> </w:t>
      </w:r>
      <w:r>
        <w:rPr>
          <w:color w:val="575756"/>
        </w:rPr>
        <w:t>family,</w:t>
      </w:r>
      <w:r>
        <w:rPr>
          <w:color w:val="575756"/>
          <w:spacing w:val="-4"/>
        </w:rPr>
        <w:t xml:space="preserve"> </w:t>
      </w:r>
      <w:r>
        <w:rPr>
          <w:color w:val="575756"/>
        </w:rPr>
        <w:t>my</w:t>
      </w:r>
      <w:r>
        <w:rPr>
          <w:color w:val="575756"/>
          <w:spacing w:val="-4"/>
        </w:rPr>
        <w:t xml:space="preserve"> </w:t>
      </w:r>
      <w:r>
        <w:rPr>
          <w:color w:val="575756"/>
        </w:rPr>
        <w:t>dad</w:t>
      </w:r>
      <w:r>
        <w:rPr>
          <w:color w:val="575756"/>
          <w:spacing w:val="-4"/>
        </w:rPr>
        <w:t xml:space="preserve"> </w:t>
      </w:r>
      <w:r>
        <w:rPr>
          <w:color w:val="575756"/>
        </w:rPr>
        <w:t>told</w:t>
      </w:r>
      <w:r>
        <w:rPr>
          <w:color w:val="575756"/>
          <w:spacing w:val="-4"/>
        </w:rPr>
        <w:t xml:space="preserve"> </w:t>
      </w:r>
      <w:r>
        <w:rPr>
          <w:color w:val="575756"/>
        </w:rPr>
        <w:t>me</w:t>
      </w:r>
      <w:r>
        <w:rPr>
          <w:color w:val="575756"/>
          <w:spacing w:val="-4"/>
        </w:rPr>
        <w:t xml:space="preserve"> </w:t>
      </w:r>
      <w:r>
        <w:rPr>
          <w:color w:val="575756"/>
        </w:rPr>
        <w:t>he</w:t>
      </w:r>
      <w:r>
        <w:rPr>
          <w:color w:val="575756"/>
          <w:spacing w:val="-4"/>
        </w:rPr>
        <w:t xml:space="preserve"> </w:t>
      </w:r>
      <w:r>
        <w:rPr>
          <w:color w:val="575756"/>
        </w:rPr>
        <w:t>no</w:t>
      </w:r>
      <w:r>
        <w:rPr>
          <w:color w:val="575756"/>
          <w:spacing w:val="-4"/>
        </w:rPr>
        <w:t xml:space="preserve"> </w:t>
      </w:r>
      <w:r>
        <w:rPr>
          <w:color w:val="575756"/>
        </w:rPr>
        <w:t>longer</w:t>
      </w:r>
      <w:r>
        <w:rPr>
          <w:color w:val="575756"/>
          <w:spacing w:val="-4"/>
        </w:rPr>
        <w:t xml:space="preserve"> </w:t>
      </w:r>
      <w:r>
        <w:rPr>
          <w:color w:val="575756"/>
        </w:rPr>
        <w:t>wanted</w:t>
      </w:r>
      <w:r>
        <w:rPr>
          <w:color w:val="575756"/>
          <w:spacing w:val="-4"/>
        </w:rPr>
        <w:t xml:space="preserve"> </w:t>
      </w:r>
      <w:r>
        <w:rPr>
          <w:color w:val="575756"/>
        </w:rPr>
        <w:t>anything</w:t>
      </w:r>
      <w:r>
        <w:rPr>
          <w:color w:val="575756"/>
          <w:spacing w:val="-4"/>
        </w:rPr>
        <w:t xml:space="preserve"> </w:t>
      </w:r>
      <w:r>
        <w:rPr>
          <w:color w:val="575756"/>
        </w:rPr>
        <w:t>to</w:t>
      </w:r>
      <w:r>
        <w:rPr>
          <w:color w:val="575756"/>
          <w:spacing w:val="-4"/>
        </w:rPr>
        <w:t xml:space="preserve"> </w:t>
      </w:r>
      <w:r>
        <w:rPr>
          <w:color w:val="575756"/>
        </w:rPr>
        <w:t>do with me which broke me. I also didn’t have anywhere to go as I felt</w:t>
      </w:r>
    </w:p>
    <w:p w14:paraId="30217918" w14:textId="77777777" w:rsidR="008C5E22" w:rsidRDefault="00000000">
      <w:pPr>
        <w:pStyle w:val="BodyText"/>
        <w:spacing w:line="208" w:lineRule="auto"/>
        <w:ind w:left="2406" w:right="709"/>
      </w:pPr>
      <w:r>
        <w:rPr>
          <w:color w:val="575756"/>
        </w:rPr>
        <w:t>I couldn’t go home because of the impact it had on my family. I sofa surfed with friends for approx 6months, felt really depressed, suicidal and</w:t>
      </w:r>
      <w:r>
        <w:rPr>
          <w:color w:val="575756"/>
          <w:spacing w:val="-3"/>
        </w:rPr>
        <w:t xml:space="preserve"> </w:t>
      </w:r>
      <w:r>
        <w:rPr>
          <w:color w:val="575756"/>
        </w:rPr>
        <w:t>unwanted</w:t>
      </w:r>
      <w:r>
        <w:rPr>
          <w:color w:val="575756"/>
          <w:spacing w:val="-3"/>
        </w:rPr>
        <w:t xml:space="preserve"> </w:t>
      </w:r>
      <w:r>
        <w:rPr>
          <w:color w:val="575756"/>
        </w:rPr>
        <w:t>and</w:t>
      </w:r>
      <w:r>
        <w:rPr>
          <w:color w:val="575756"/>
          <w:spacing w:val="-3"/>
        </w:rPr>
        <w:t xml:space="preserve"> </w:t>
      </w:r>
      <w:r>
        <w:rPr>
          <w:color w:val="575756"/>
        </w:rPr>
        <w:t>turned</w:t>
      </w:r>
      <w:r>
        <w:rPr>
          <w:color w:val="575756"/>
          <w:spacing w:val="-3"/>
        </w:rPr>
        <w:t xml:space="preserve"> </w:t>
      </w:r>
      <w:r>
        <w:rPr>
          <w:color w:val="575756"/>
        </w:rPr>
        <w:t>to</w:t>
      </w:r>
      <w:r>
        <w:rPr>
          <w:color w:val="575756"/>
          <w:spacing w:val="-3"/>
        </w:rPr>
        <w:t xml:space="preserve"> </w:t>
      </w:r>
      <w:r>
        <w:rPr>
          <w:color w:val="575756"/>
        </w:rPr>
        <w:t>drink</w:t>
      </w:r>
      <w:r>
        <w:rPr>
          <w:color w:val="575756"/>
          <w:spacing w:val="-3"/>
        </w:rPr>
        <w:t xml:space="preserve"> </w:t>
      </w:r>
      <w:r>
        <w:rPr>
          <w:color w:val="575756"/>
        </w:rPr>
        <w:t>and</w:t>
      </w:r>
      <w:r>
        <w:rPr>
          <w:color w:val="575756"/>
          <w:spacing w:val="-3"/>
        </w:rPr>
        <w:t xml:space="preserve"> </w:t>
      </w:r>
      <w:r>
        <w:rPr>
          <w:color w:val="575756"/>
        </w:rPr>
        <w:t>drugs.</w:t>
      </w:r>
      <w:r>
        <w:rPr>
          <w:color w:val="575756"/>
          <w:spacing w:val="-3"/>
        </w:rPr>
        <w:t xml:space="preserve"> </w:t>
      </w:r>
      <w:r>
        <w:rPr>
          <w:color w:val="575756"/>
        </w:rPr>
        <w:t>I</w:t>
      </w:r>
      <w:r>
        <w:rPr>
          <w:color w:val="575756"/>
          <w:spacing w:val="-3"/>
        </w:rPr>
        <w:t xml:space="preserve"> </w:t>
      </w:r>
      <w:r>
        <w:rPr>
          <w:color w:val="575756"/>
        </w:rPr>
        <w:t>moved</w:t>
      </w:r>
      <w:r>
        <w:rPr>
          <w:color w:val="575756"/>
          <w:spacing w:val="-3"/>
        </w:rPr>
        <w:t xml:space="preserve"> </w:t>
      </w:r>
      <w:r>
        <w:rPr>
          <w:color w:val="575756"/>
        </w:rPr>
        <w:t>around</w:t>
      </w:r>
      <w:r>
        <w:rPr>
          <w:color w:val="575756"/>
          <w:spacing w:val="-3"/>
        </w:rPr>
        <w:t xml:space="preserve"> </w:t>
      </w:r>
      <w:r>
        <w:rPr>
          <w:color w:val="575756"/>
        </w:rPr>
        <w:t>a</w:t>
      </w:r>
      <w:r>
        <w:rPr>
          <w:color w:val="575756"/>
          <w:spacing w:val="-3"/>
        </w:rPr>
        <w:t xml:space="preserve"> </w:t>
      </w:r>
      <w:r>
        <w:rPr>
          <w:color w:val="575756"/>
        </w:rPr>
        <w:t>lot</w:t>
      </w:r>
      <w:r>
        <w:rPr>
          <w:color w:val="575756"/>
          <w:spacing w:val="-3"/>
        </w:rPr>
        <w:t xml:space="preserve"> </w:t>
      </w:r>
      <w:r>
        <w:rPr>
          <w:color w:val="575756"/>
        </w:rPr>
        <w:t>in the years, couldn’t keep a job or a relationship as I felt so unsettled, even attempted suicide a few times.”</w:t>
      </w:r>
    </w:p>
    <w:p w14:paraId="0F2F5A26" w14:textId="77777777" w:rsidR="008C5E22" w:rsidRDefault="00000000">
      <w:pPr>
        <w:pStyle w:val="BodyText"/>
        <w:spacing w:before="169" w:line="208" w:lineRule="auto"/>
        <w:ind w:left="2406" w:right="709" w:firstLine="396"/>
      </w:pPr>
      <w:r>
        <w:rPr>
          <w:rFonts w:ascii="HelveticaNeueLTPro-Md" w:hAnsi="HelveticaNeueLTPro-Md"/>
          <w:color w:val="575756"/>
        </w:rPr>
        <w:t>“Upon informing my family during a very distressing phone call,</w:t>
      </w:r>
      <w:r>
        <w:rPr>
          <w:rFonts w:ascii="HelveticaNeueLTPro-Md" w:hAnsi="HelveticaNeueLTPro-Md"/>
          <w:color w:val="575756"/>
          <w:spacing w:val="-4"/>
        </w:rPr>
        <w:t xml:space="preserve"> </w:t>
      </w:r>
      <w:r>
        <w:rPr>
          <w:rFonts w:ascii="HelveticaNeueLTPro-Md" w:hAnsi="HelveticaNeueLTPro-Md"/>
          <w:color w:val="575756"/>
        </w:rPr>
        <w:t>they</w:t>
      </w:r>
      <w:r>
        <w:rPr>
          <w:rFonts w:ascii="HelveticaNeueLTPro-Md" w:hAnsi="HelveticaNeueLTPro-Md"/>
          <w:color w:val="575756"/>
          <w:spacing w:val="-4"/>
        </w:rPr>
        <w:t xml:space="preserve"> </w:t>
      </w:r>
      <w:r>
        <w:rPr>
          <w:rFonts w:ascii="HelveticaNeueLTPro-Md" w:hAnsi="HelveticaNeueLTPro-Md"/>
          <w:color w:val="575756"/>
        </w:rPr>
        <w:t>disowned</w:t>
      </w:r>
      <w:r>
        <w:rPr>
          <w:rFonts w:ascii="HelveticaNeueLTPro-Md" w:hAnsi="HelveticaNeueLTPro-Md"/>
          <w:color w:val="575756"/>
          <w:spacing w:val="-4"/>
        </w:rPr>
        <w:t xml:space="preserve"> </w:t>
      </w:r>
      <w:r>
        <w:rPr>
          <w:rFonts w:ascii="HelveticaNeueLTPro-Md" w:hAnsi="HelveticaNeueLTPro-Md"/>
          <w:color w:val="575756"/>
        </w:rPr>
        <w:t>me,</w:t>
      </w:r>
      <w:r>
        <w:rPr>
          <w:rFonts w:ascii="HelveticaNeueLTPro-Md" w:hAnsi="HelveticaNeueLTPro-Md"/>
          <w:color w:val="575756"/>
          <w:spacing w:val="-4"/>
        </w:rPr>
        <w:t xml:space="preserve"> </w:t>
      </w:r>
      <w:r>
        <w:rPr>
          <w:rFonts w:ascii="HelveticaNeueLTPro-Md" w:hAnsi="HelveticaNeueLTPro-Md"/>
          <w:color w:val="575756"/>
        </w:rPr>
        <w:t>particularly</w:t>
      </w:r>
      <w:r>
        <w:rPr>
          <w:rFonts w:ascii="HelveticaNeueLTPro-Md" w:hAnsi="HelveticaNeueLTPro-Md"/>
          <w:color w:val="575756"/>
          <w:spacing w:val="-4"/>
        </w:rPr>
        <w:t xml:space="preserve"> </w:t>
      </w:r>
      <w:r>
        <w:rPr>
          <w:rFonts w:ascii="HelveticaNeueLTPro-Md" w:hAnsi="HelveticaNeueLTPro-Md"/>
          <w:color w:val="575756"/>
        </w:rPr>
        <w:t>my</w:t>
      </w:r>
      <w:r>
        <w:rPr>
          <w:rFonts w:ascii="HelveticaNeueLTPro-Md" w:hAnsi="HelveticaNeueLTPro-Md"/>
          <w:color w:val="575756"/>
          <w:spacing w:val="-4"/>
        </w:rPr>
        <w:t xml:space="preserve"> </w:t>
      </w:r>
      <w:r>
        <w:rPr>
          <w:rFonts w:ascii="HelveticaNeueLTPro-Md" w:hAnsi="HelveticaNeueLTPro-Md"/>
          <w:color w:val="575756"/>
        </w:rPr>
        <w:t>father</w:t>
      </w:r>
      <w:r>
        <w:rPr>
          <w:rFonts w:ascii="HelveticaNeueLTPro-Md" w:hAnsi="HelveticaNeueLTPro-Md"/>
          <w:color w:val="575756"/>
          <w:spacing w:val="-4"/>
        </w:rPr>
        <w:t xml:space="preserve"> </w:t>
      </w:r>
      <w:r>
        <w:rPr>
          <w:rFonts w:ascii="HelveticaNeueLTPro-Md" w:hAnsi="HelveticaNeueLTPro-Md"/>
          <w:color w:val="575756"/>
        </w:rPr>
        <w:t>and</w:t>
      </w:r>
      <w:r>
        <w:rPr>
          <w:rFonts w:ascii="HelveticaNeueLTPro-Md" w:hAnsi="HelveticaNeueLTPro-Md"/>
          <w:color w:val="575756"/>
          <w:spacing w:val="-4"/>
        </w:rPr>
        <w:t xml:space="preserve"> </w:t>
      </w:r>
      <w:r>
        <w:rPr>
          <w:rFonts w:ascii="HelveticaNeueLTPro-Md" w:hAnsi="HelveticaNeueLTPro-Md"/>
          <w:color w:val="575756"/>
        </w:rPr>
        <w:t>my</w:t>
      </w:r>
      <w:r>
        <w:rPr>
          <w:rFonts w:ascii="HelveticaNeueLTPro-Md" w:hAnsi="HelveticaNeueLTPro-Md"/>
          <w:color w:val="575756"/>
          <w:spacing w:val="-4"/>
        </w:rPr>
        <w:t xml:space="preserve"> </w:t>
      </w:r>
      <w:r>
        <w:rPr>
          <w:rFonts w:ascii="HelveticaNeueLTPro-Md" w:hAnsi="HelveticaNeueLTPro-Md"/>
          <w:color w:val="575756"/>
        </w:rPr>
        <w:t>sister</w:t>
      </w:r>
      <w:r>
        <w:rPr>
          <w:rFonts w:ascii="HelveticaNeueLTPro-Md" w:hAnsi="HelveticaNeueLTPro-Md"/>
          <w:color w:val="575756"/>
          <w:spacing w:val="-4"/>
        </w:rPr>
        <w:t xml:space="preserve"> </w:t>
      </w:r>
      <w:r>
        <w:rPr>
          <w:rFonts w:ascii="HelveticaNeueLTPro-Md" w:hAnsi="HelveticaNeueLTPro-Md"/>
          <w:color w:val="575756"/>
        </w:rPr>
        <w:t xml:space="preserve">who </w:t>
      </w:r>
      <w:r>
        <w:rPr>
          <w:color w:val="575756"/>
        </w:rPr>
        <w:t>wouldn’t speak or have anything to do with me for over 25 years.</w:t>
      </w:r>
    </w:p>
    <w:p w14:paraId="26A221C6" w14:textId="77777777" w:rsidR="008C5E22" w:rsidRDefault="00000000">
      <w:pPr>
        <w:pStyle w:val="BodyText"/>
        <w:spacing w:line="208" w:lineRule="auto"/>
        <w:ind w:left="2406" w:right="917"/>
      </w:pPr>
      <w:r>
        <w:rPr>
          <w:color w:val="575756"/>
        </w:rPr>
        <w:t>The breakdown of my relationship with my father was particularly devastating as we had always had a very close relationship as during</w:t>
      </w:r>
      <w:r>
        <w:rPr>
          <w:color w:val="575756"/>
          <w:spacing w:val="-3"/>
        </w:rPr>
        <w:t xml:space="preserve"> </w:t>
      </w:r>
      <w:r>
        <w:rPr>
          <w:color w:val="575756"/>
        </w:rPr>
        <w:t>my</w:t>
      </w:r>
      <w:r>
        <w:rPr>
          <w:color w:val="575756"/>
          <w:spacing w:val="-3"/>
        </w:rPr>
        <w:t xml:space="preserve"> </w:t>
      </w:r>
      <w:r>
        <w:rPr>
          <w:color w:val="575756"/>
        </w:rPr>
        <w:t>childhood</w:t>
      </w:r>
      <w:r>
        <w:rPr>
          <w:color w:val="575756"/>
          <w:spacing w:val="-3"/>
        </w:rPr>
        <w:t xml:space="preserve"> </w:t>
      </w:r>
      <w:r>
        <w:rPr>
          <w:color w:val="575756"/>
        </w:rPr>
        <w:t>and</w:t>
      </w:r>
      <w:r>
        <w:rPr>
          <w:color w:val="575756"/>
          <w:spacing w:val="-3"/>
        </w:rPr>
        <w:t xml:space="preserve"> </w:t>
      </w:r>
      <w:r>
        <w:rPr>
          <w:color w:val="575756"/>
        </w:rPr>
        <w:t>early</w:t>
      </w:r>
      <w:r>
        <w:rPr>
          <w:color w:val="575756"/>
          <w:spacing w:val="-3"/>
        </w:rPr>
        <w:t xml:space="preserve"> </w:t>
      </w:r>
      <w:r>
        <w:rPr>
          <w:color w:val="575756"/>
        </w:rPr>
        <w:t>teens</w:t>
      </w:r>
      <w:r>
        <w:rPr>
          <w:color w:val="575756"/>
          <w:spacing w:val="-3"/>
        </w:rPr>
        <w:t xml:space="preserve"> </w:t>
      </w:r>
      <w:r>
        <w:rPr>
          <w:color w:val="575756"/>
        </w:rPr>
        <w:t>he</w:t>
      </w:r>
      <w:r>
        <w:rPr>
          <w:color w:val="575756"/>
          <w:spacing w:val="-3"/>
        </w:rPr>
        <w:t xml:space="preserve"> </w:t>
      </w:r>
      <w:r>
        <w:rPr>
          <w:color w:val="575756"/>
        </w:rPr>
        <w:t>would</w:t>
      </w:r>
      <w:r>
        <w:rPr>
          <w:color w:val="575756"/>
          <w:spacing w:val="-3"/>
        </w:rPr>
        <w:t xml:space="preserve"> </w:t>
      </w:r>
      <w:r>
        <w:rPr>
          <w:color w:val="575756"/>
        </w:rPr>
        <w:t>take</w:t>
      </w:r>
      <w:r>
        <w:rPr>
          <w:color w:val="575756"/>
          <w:spacing w:val="-3"/>
        </w:rPr>
        <w:t xml:space="preserve"> </w:t>
      </w:r>
      <w:r>
        <w:rPr>
          <w:color w:val="575756"/>
        </w:rPr>
        <w:t>me</w:t>
      </w:r>
      <w:r>
        <w:rPr>
          <w:color w:val="575756"/>
          <w:spacing w:val="-3"/>
        </w:rPr>
        <w:t xml:space="preserve"> </w:t>
      </w:r>
      <w:r>
        <w:rPr>
          <w:color w:val="575756"/>
        </w:rPr>
        <w:t>to</w:t>
      </w:r>
      <w:r>
        <w:rPr>
          <w:color w:val="575756"/>
          <w:spacing w:val="-3"/>
        </w:rPr>
        <w:t xml:space="preserve"> </w:t>
      </w:r>
      <w:r>
        <w:rPr>
          <w:color w:val="575756"/>
        </w:rPr>
        <w:t>all</w:t>
      </w:r>
      <w:r>
        <w:rPr>
          <w:color w:val="575756"/>
          <w:spacing w:val="-3"/>
        </w:rPr>
        <w:t xml:space="preserve"> </w:t>
      </w:r>
      <w:r>
        <w:rPr>
          <w:color w:val="575756"/>
        </w:rPr>
        <w:t>of</w:t>
      </w:r>
      <w:r>
        <w:rPr>
          <w:color w:val="575756"/>
          <w:spacing w:val="-3"/>
        </w:rPr>
        <w:t xml:space="preserve"> </w:t>
      </w:r>
      <w:r>
        <w:rPr>
          <w:color w:val="575756"/>
        </w:rPr>
        <w:t>my</w:t>
      </w:r>
    </w:p>
    <w:p w14:paraId="34F664B9" w14:textId="77777777" w:rsidR="008C5E22" w:rsidRDefault="00000000">
      <w:pPr>
        <w:pStyle w:val="BodyText"/>
        <w:spacing w:line="208" w:lineRule="auto"/>
        <w:ind w:left="2406" w:right="682"/>
      </w:pPr>
      <w:r>
        <w:rPr>
          <w:color w:val="575756"/>
        </w:rPr>
        <w:t>sporting activities and supported me with training, etc, as I competed in various local and national competitions in various sports, i.e. swimming, pentathlon and other athletic events. His last words to me were “get back to the gutters where you belong”. I saw my mother maybe once per year and spoke to her on an occasional phone calls. My</w:t>
      </w:r>
      <w:r>
        <w:rPr>
          <w:color w:val="575756"/>
          <w:spacing w:val="-3"/>
        </w:rPr>
        <w:t xml:space="preserve"> </w:t>
      </w:r>
      <w:r>
        <w:rPr>
          <w:color w:val="575756"/>
        </w:rPr>
        <w:t>sister</w:t>
      </w:r>
      <w:r>
        <w:rPr>
          <w:color w:val="575756"/>
          <w:spacing w:val="-3"/>
        </w:rPr>
        <w:t xml:space="preserve"> </w:t>
      </w:r>
      <w:r>
        <w:rPr>
          <w:color w:val="575756"/>
        </w:rPr>
        <w:t>also</w:t>
      </w:r>
      <w:r>
        <w:rPr>
          <w:color w:val="575756"/>
          <w:spacing w:val="-3"/>
        </w:rPr>
        <w:t xml:space="preserve"> </w:t>
      </w:r>
      <w:r>
        <w:rPr>
          <w:color w:val="575756"/>
        </w:rPr>
        <w:t>disowned</w:t>
      </w:r>
      <w:r>
        <w:rPr>
          <w:color w:val="575756"/>
          <w:spacing w:val="-3"/>
        </w:rPr>
        <w:t xml:space="preserve"> </w:t>
      </w:r>
      <w:r>
        <w:rPr>
          <w:color w:val="575756"/>
        </w:rPr>
        <w:t>me</w:t>
      </w:r>
      <w:r>
        <w:rPr>
          <w:color w:val="575756"/>
          <w:spacing w:val="-3"/>
        </w:rPr>
        <w:t xml:space="preserve"> </w:t>
      </w:r>
      <w:r>
        <w:rPr>
          <w:color w:val="575756"/>
        </w:rPr>
        <w:t>for</w:t>
      </w:r>
      <w:r>
        <w:rPr>
          <w:color w:val="575756"/>
          <w:spacing w:val="-3"/>
        </w:rPr>
        <w:t xml:space="preserve"> </w:t>
      </w:r>
      <w:r>
        <w:rPr>
          <w:color w:val="575756"/>
        </w:rPr>
        <w:t>over</w:t>
      </w:r>
      <w:r>
        <w:rPr>
          <w:color w:val="575756"/>
          <w:spacing w:val="-3"/>
        </w:rPr>
        <w:t xml:space="preserve"> </w:t>
      </w:r>
      <w:r>
        <w:rPr>
          <w:color w:val="575756"/>
        </w:rPr>
        <w:t>25</w:t>
      </w:r>
      <w:r>
        <w:rPr>
          <w:color w:val="575756"/>
          <w:spacing w:val="-3"/>
        </w:rPr>
        <w:t xml:space="preserve"> </w:t>
      </w:r>
      <w:r>
        <w:rPr>
          <w:color w:val="575756"/>
        </w:rPr>
        <w:t>years.</w:t>
      </w:r>
      <w:r>
        <w:rPr>
          <w:color w:val="575756"/>
          <w:spacing w:val="-3"/>
        </w:rPr>
        <w:t xml:space="preserve"> </w:t>
      </w:r>
      <w:r>
        <w:rPr>
          <w:color w:val="575756"/>
        </w:rPr>
        <w:t>I</w:t>
      </w:r>
      <w:r>
        <w:rPr>
          <w:color w:val="575756"/>
          <w:spacing w:val="-3"/>
        </w:rPr>
        <w:t xml:space="preserve"> </w:t>
      </w:r>
      <w:r>
        <w:rPr>
          <w:color w:val="575756"/>
        </w:rPr>
        <w:t>was</w:t>
      </w:r>
      <w:r>
        <w:rPr>
          <w:color w:val="575756"/>
          <w:spacing w:val="-3"/>
        </w:rPr>
        <w:t xml:space="preserve"> </w:t>
      </w:r>
      <w:r>
        <w:rPr>
          <w:color w:val="575756"/>
        </w:rPr>
        <w:t>left</w:t>
      </w:r>
      <w:r>
        <w:rPr>
          <w:color w:val="575756"/>
          <w:spacing w:val="-3"/>
        </w:rPr>
        <w:t xml:space="preserve"> </w:t>
      </w:r>
      <w:r>
        <w:rPr>
          <w:color w:val="575756"/>
        </w:rPr>
        <w:t>feeling</w:t>
      </w:r>
      <w:r>
        <w:rPr>
          <w:color w:val="575756"/>
          <w:spacing w:val="-3"/>
        </w:rPr>
        <w:t xml:space="preserve"> </w:t>
      </w:r>
      <w:r>
        <w:rPr>
          <w:color w:val="575756"/>
        </w:rPr>
        <w:t>that</w:t>
      </w:r>
      <w:r>
        <w:rPr>
          <w:color w:val="575756"/>
          <w:spacing w:val="-3"/>
        </w:rPr>
        <w:t xml:space="preserve"> </w:t>
      </w:r>
      <w:r>
        <w:rPr>
          <w:color w:val="575756"/>
        </w:rPr>
        <w:t>I’d let my family down, especially my dad who I looked up to. To this day</w:t>
      </w:r>
      <w:r>
        <w:rPr>
          <w:color w:val="575756"/>
          <w:spacing w:val="40"/>
        </w:rPr>
        <w:t xml:space="preserve"> </w:t>
      </w:r>
      <w:r>
        <w:rPr>
          <w:color w:val="575756"/>
        </w:rPr>
        <w:t>I still struggle with the breakdown of my relationship with my family.”</w:t>
      </w:r>
    </w:p>
    <w:p w14:paraId="6B82E518" w14:textId="77777777" w:rsidR="008C5E22" w:rsidRDefault="008C5E22">
      <w:pPr>
        <w:spacing w:line="208" w:lineRule="auto"/>
        <w:sectPr w:rsidR="008C5E22">
          <w:pgSz w:w="11910" w:h="16840"/>
          <w:pgMar w:top="1120" w:right="860" w:bottom="280" w:left="740" w:header="746" w:footer="0" w:gutter="0"/>
          <w:cols w:space="720"/>
        </w:sectPr>
      </w:pPr>
    </w:p>
    <w:p w14:paraId="179BCC65" w14:textId="77777777" w:rsidR="008C5E22" w:rsidRDefault="008C5E22">
      <w:pPr>
        <w:pStyle w:val="BodyText"/>
        <w:rPr>
          <w:sz w:val="20"/>
        </w:rPr>
      </w:pPr>
    </w:p>
    <w:p w14:paraId="4EFD1023" w14:textId="77777777" w:rsidR="008C5E22" w:rsidRDefault="008C5E22">
      <w:pPr>
        <w:pStyle w:val="BodyText"/>
        <w:rPr>
          <w:sz w:val="20"/>
        </w:rPr>
      </w:pPr>
    </w:p>
    <w:p w14:paraId="5D60F990" w14:textId="77777777" w:rsidR="008C5E22" w:rsidRDefault="008C5E22">
      <w:pPr>
        <w:pStyle w:val="BodyText"/>
        <w:spacing w:before="7"/>
        <w:rPr>
          <w:sz w:val="22"/>
        </w:rPr>
      </w:pPr>
    </w:p>
    <w:p w14:paraId="6C52E3E6" w14:textId="77777777" w:rsidR="008C5E22" w:rsidRDefault="00000000">
      <w:pPr>
        <w:pStyle w:val="BodyText"/>
        <w:spacing w:before="88" w:line="208" w:lineRule="auto"/>
        <w:ind w:left="790" w:right="2571" w:firstLine="396"/>
      </w:pPr>
      <w:r>
        <w:rPr>
          <w:rFonts w:ascii="HelveticaNeueLTPro-Md" w:hAnsi="HelveticaNeueLTPro-Md"/>
          <w:color w:val="575756"/>
        </w:rPr>
        <w:t>“I</w:t>
      </w:r>
      <w:r>
        <w:rPr>
          <w:rFonts w:ascii="HelveticaNeueLTPro-Md" w:hAnsi="HelveticaNeueLTPro-Md"/>
          <w:color w:val="575756"/>
          <w:spacing w:val="-1"/>
        </w:rPr>
        <w:t xml:space="preserve"> </w:t>
      </w:r>
      <w:r>
        <w:rPr>
          <w:rFonts w:ascii="HelveticaNeueLTPro-Md" w:hAnsi="HelveticaNeueLTPro-Md"/>
          <w:color w:val="575756"/>
        </w:rPr>
        <w:t>had</w:t>
      </w:r>
      <w:r>
        <w:rPr>
          <w:rFonts w:ascii="HelveticaNeueLTPro-Md" w:hAnsi="HelveticaNeueLTPro-Md"/>
          <w:color w:val="575756"/>
          <w:spacing w:val="-1"/>
        </w:rPr>
        <w:t xml:space="preserve"> </w:t>
      </w:r>
      <w:r>
        <w:rPr>
          <w:rFonts w:ascii="HelveticaNeueLTPro-Md" w:hAnsi="HelveticaNeueLTPro-Md"/>
          <w:color w:val="575756"/>
        </w:rPr>
        <w:t>rung</w:t>
      </w:r>
      <w:r>
        <w:rPr>
          <w:rFonts w:ascii="HelveticaNeueLTPro-Md" w:hAnsi="HelveticaNeueLTPro-Md"/>
          <w:color w:val="575756"/>
          <w:spacing w:val="-1"/>
        </w:rPr>
        <w:t xml:space="preserve"> </w:t>
      </w:r>
      <w:r>
        <w:rPr>
          <w:rFonts w:ascii="HelveticaNeueLTPro-Md" w:hAnsi="HelveticaNeueLTPro-Md"/>
          <w:color w:val="575756"/>
        </w:rPr>
        <w:t>my</w:t>
      </w:r>
      <w:r>
        <w:rPr>
          <w:rFonts w:ascii="HelveticaNeueLTPro-Md" w:hAnsi="HelveticaNeueLTPro-Md"/>
          <w:color w:val="575756"/>
          <w:spacing w:val="-1"/>
        </w:rPr>
        <w:t xml:space="preserve"> </w:t>
      </w:r>
      <w:r>
        <w:rPr>
          <w:rFonts w:ascii="HelveticaNeueLTPro-Md" w:hAnsi="HelveticaNeueLTPro-Md"/>
          <w:color w:val="575756"/>
        </w:rPr>
        <w:t>mother</w:t>
      </w:r>
      <w:r>
        <w:rPr>
          <w:rFonts w:ascii="HelveticaNeueLTPro-Md" w:hAnsi="HelveticaNeueLTPro-Md"/>
          <w:color w:val="575756"/>
          <w:spacing w:val="-1"/>
        </w:rPr>
        <w:t xml:space="preserve"> </w:t>
      </w:r>
      <w:r>
        <w:rPr>
          <w:rFonts w:ascii="HelveticaNeueLTPro-Md" w:hAnsi="HelveticaNeueLTPro-Md"/>
          <w:color w:val="575756"/>
        </w:rPr>
        <w:t>and</w:t>
      </w:r>
      <w:r>
        <w:rPr>
          <w:rFonts w:ascii="HelveticaNeueLTPro-Md" w:hAnsi="HelveticaNeueLTPro-Md"/>
          <w:color w:val="575756"/>
          <w:spacing w:val="-1"/>
        </w:rPr>
        <w:t xml:space="preserve"> </w:t>
      </w:r>
      <w:r>
        <w:rPr>
          <w:rFonts w:ascii="HelveticaNeueLTPro-Md" w:hAnsi="HelveticaNeueLTPro-Md"/>
          <w:color w:val="575756"/>
        </w:rPr>
        <w:t>told</w:t>
      </w:r>
      <w:r>
        <w:rPr>
          <w:rFonts w:ascii="HelveticaNeueLTPro-Md" w:hAnsi="HelveticaNeueLTPro-Md"/>
          <w:color w:val="575756"/>
          <w:spacing w:val="-1"/>
        </w:rPr>
        <w:t xml:space="preserve"> </w:t>
      </w:r>
      <w:r>
        <w:rPr>
          <w:rFonts w:ascii="HelveticaNeueLTPro-Md" w:hAnsi="HelveticaNeueLTPro-Md"/>
          <w:color w:val="575756"/>
        </w:rPr>
        <w:t>I</w:t>
      </w:r>
      <w:r>
        <w:rPr>
          <w:rFonts w:ascii="HelveticaNeueLTPro-Md" w:hAnsi="HelveticaNeueLTPro-Md"/>
          <w:color w:val="575756"/>
          <w:spacing w:val="-1"/>
        </w:rPr>
        <w:t xml:space="preserve"> </w:t>
      </w:r>
      <w:r>
        <w:rPr>
          <w:rFonts w:ascii="HelveticaNeueLTPro-Md" w:hAnsi="HelveticaNeueLTPro-Md"/>
          <w:color w:val="575756"/>
        </w:rPr>
        <w:t>was</w:t>
      </w:r>
      <w:r>
        <w:rPr>
          <w:rFonts w:ascii="HelveticaNeueLTPro-Md" w:hAnsi="HelveticaNeueLTPro-Md"/>
          <w:color w:val="575756"/>
          <w:spacing w:val="-1"/>
        </w:rPr>
        <w:t xml:space="preserve"> </w:t>
      </w:r>
      <w:r>
        <w:rPr>
          <w:rFonts w:ascii="HelveticaNeueLTPro-Md" w:hAnsi="HelveticaNeueLTPro-Md"/>
          <w:color w:val="575756"/>
        </w:rPr>
        <w:t>being</w:t>
      </w:r>
      <w:r>
        <w:rPr>
          <w:rFonts w:ascii="HelveticaNeueLTPro-Md" w:hAnsi="HelveticaNeueLTPro-Md"/>
          <w:color w:val="575756"/>
          <w:spacing w:val="-1"/>
        </w:rPr>
        <w:t xml:space="preserve"> </w:t>
      </w:r>
      <w:r>
        <w:rPr>
          <w:rFonts w:ascii="HelveticaNeueLTPro-Md" w:hAnsi="HelveticaNeueLTPro-Md"/>
          <w:color w:val="575756"/>
        </w:rPr>
        <w:t>thrown</w:t>
      </w:r>
      <w:r>
        <w:rPr>
          <w:rFonts w:ascii="HelveticaNeueLTPro-Md" w:hAnsi="HelveticaNeueLTPro-Md"/>
          <w:color w:val="575756"/>
          <w:spacing w:val="-1"/>
        </w:rPr>
        <w:t xml:space="preserve"> </w:t>
      </w:r>
      <w:r>
        <w:rPr>
          <w:rFonts w:ascii="HelveticaNeueLTPro-Md" w:hAnsi="HelveticaNeueLTPro-Md"/>
          <w:color w:val="575756"/>
        </w:rPr>
        <w:t>out</w:t>
      </w:r>
      <w:r>
        <w:rPr>
          <w:rFonts w:ascii="HelveticaNeueLTPro-Md" w:hAnsi="HelveticaNeueLTPro-Md"/>
          <w:color w:val="575756"/>
          <w:spacing w:val="-1"/>
        </w:rPr>
        <w:t xml:space="preserve"> </w:t>
      </w:r>
      <w:r>
        <w:rPr>
          <w:rFonts w:ascii="HelveticaNeueLTPro-Md" w:hAnsi="HelveticaNeueLTPro-Md"/>
          <w:color w:val="575756"/>
        </w:rPr>
        <w:t xml:space="preserve">for being gay as having 3 brothers in the army and 2 years left to </w:t>
      </w:r>
      <w:r>
        <w:rPr>
          <w:color w:val="575756"/>
        </w:rPr>
        <w:t>serve couldn’t just declare I was packing it in.a couple of days my sister contacted me called me a pervert never to come near her children again and the whole family had disowned me mum and dad</w:t>
      </w:r>
      <w:r>
        <w:rPr>
          <w:color w:val="575756"/>
          <w:spacing w:val="-4"/>
        </w:rPr>
        <w:t xml:space="preserve"> </w:t>
      </w:r>
      <w:r>
        <w:rPr>
          <w:color w:val="575756"/>
        </w:rPr>
        <w:t>2</w:t>
      </w:r>
      <w:r>
        <w:rPr>
          <w:color w:val="575756"/>
          <w:spacing w:val="-4"/>
        </w:rPr>
        <w:t xml:space="preserve"> </w:t>
      </w:r>
      <w:r>
        <w:rPr>
          <w:color w:val="575756"/>
        </w:rPr>
        <w:t>sisters</w:t>
      </w:r>
      <w:r>
        <w:rPr>
          <w:color w:val="575756"/>
          <w:spacing w:val="-4"/>
        </w:rPr>
        <w:t xml:space="preserve"> </w:t>
      </w:r>
      <w:r>
        <w:rPr>
          <w:color w:val="575756"/>
        </w:rPr>
        <w:t>and</w:t>
      </w:r>
      <w:r>
        <w:rPr>
          <w:color w:val="575756"/>
          <w:spacing w:val="-4"/>
        </w:rPr>
        <w:t xml:space="preserve"> </w:t>
      </w:r>
      <w:r>
        <w:rPr>
          <w:color w:val="575756"/>
        </w:rPr>
        <w:t>3</w:t>
      </w:r>
      <w:r>
        <w:rPr>
          <w:color w:val="575756"/>
          <w:spacing w:val="-4"/>
        </w:rPr>
        <w:t xml:space="preserve"> </w:t>
      </w:r>
      <w:r>
        <w:rPr>
          <w:color w:val="575756"/>
        </w:rPr>
        <w:t>brothers</w:t>
      </w:r>
      <w:r>
        <w:rPr>
          <w:color w:val="575756"/>
          <w:spacing w:val="-4"/>
        </w:rPr>
        <w:t xml:space="preserve"> </w:t>
      </w:r>
      <w:r>
        <w:rPr>
          <w:color w:val="575756"/>
        </w:rPr>
        <w:t>and</w:t>
      </w:r>
      <w:r>
        <w:rPr>
          <w:color w:val="575756"/>
          <w:spacing w:val="-4"/>
        </w:rPr>
        <w:t xml:space="preserve"> </w:t>
      </w:r>
      <w:r>
        <w:rPr>
          <w:color w:val="575756"/>
        </w:rPr>
        <w:t>their</w:t>
      </w:r>
      <w:r>
        <w:rPr>
          <w:color w:val="575756"/>
          <w:spacing w:val="-4"/>
        </w:rPr>
        <w:t xml:space="preserve"> </w:t>
      </w:r>
      <w:r>
        <w:rPr>
          <w:color w:val="575756"/>
        </w:rPr>
        <w:t>children</w:t>
      </w:r>
      <w:r>
        <w:rPr>
          <w:color w:val="575756"/>
          <w:spacing w:val="-4"/>
        </w:rPr>
        <w:t xml:space="preserve"> </w:t>
      </w:r>
      <w:r>
        <w:rPr>
          <w:color w:val="575756"/>
        </w:rPr>
        <w:t>who</w:t>
      </w:r>
      <w:r>
        <w:rPr>
          <w:color w:val="575756"/>
          <w:spacing w:val="-4"/>
        </w:rPr>
        <w:t xml:space="preserve"> </w:t>
      </w:r>
      <w:r>
        <w:rPr>
          <w:color w:val="575756"/>
        </w:rPr>
        <w:t>I</w:t>
      </w:r>
      <w:r>
        <w:rPr>
          <w:color w:val="575756"/>
          <w:spacing w:val="-4"/>
        </w:rPr>
        <w:t xml:space="preserve"> </w:t>
      </w:r>
      <w:r>
        <w:rPr>
          <w:color w:val="575756"/>
        </w:rPr>
        <w:t>adored,</w:t>
      </w:r>
      <w:r>
        <w:rPr>
          <w:color w:val="575756"/>
          <w:spacing w:val="-4"/>
        </w:rPr>
        <w:t xml:space="preserve"> </w:t>
      </w:r>
      <w:r>
        <w:rPr>
          <w:color w:val="575756"/>
        </w:rPr>
        <w:t>I</w:t>
      </w:r>
      <w:r>
        <w:rPr>
          <w:color w:val="575756"/>
          <w:spacing w:val="-4"/>
        </w:rPr>
        <w:t xml:space="preserve"> </w:t>
      </w:r>
      <w:r>
        <w:rPr>
          <w:color w:val="575756"/>
        </w:rPr>
        <w:t>was devastated but said I can’t change for you”</w:t>
      </w:r>
    </w:p>
    <w:p w14:paraId="42FDDF8C" w14:textId="77777777" w:rsidR="008C5E22" w:rsidRDefault="00000000">
      <w:pPr>
        <w:pStyle w:val="BodyText"/>
        <w:spacing w:before="171" w:line="208" w:lineRule="auto"/>
        <w:ind w:left="790" w:right="2927" w:firstLine="396"/>
      </w:pPr>
      <w:r>
        <w:rPr>
          <w:rFonts w:ascii="HelveticaNeueLTPro-Md" w:hAnsi="HelveticaNeueLTPro-Md"/>
          <w:color w:val="575756"/>
        </w:rPr>
        <w:t>“The relentless focus on my sexuality and fear of investigation</w:t>
      </w:r>
      <w:r>
        <w:rPr>
          <w:rFonts w:ascii="HelveticaNeueLTPro-Md" w:hAnsi="HelveticaNeueLTPro-Md"/>
          <w:color w:val="575756"/>
          <w:spacing w:val="-5"/>
        </w:rPr>
        <w:t xml:space="preserve"> </w:t>
      </w:r>
      <w:r>
        <w:rPr>
          <w:rFonts w:ascii="HelveticaNeueLTPro-Md" w:hAnsi="HelveticaNeueLTPro-Md"/>
          <w:color w:val="575756"/>
        </w:rPr>
        <w:t>or</w:t>
      </w:r>
      <w:r>
        <w:rPr>
          <w:rFonts w:ascii="HelveticaNeueLTPro-Md" w:hAnsi="HelveticaNeueLTPro-Md"/>
          <w:color w:val="575756"/>
          <w:spacing w:val="-5"/>
        </w:rPr>
        <w:t xml:space="preserve"> </w:t>
      </w:r>
      <w:r>
        <w:rPr>
          <w:rFonts w:ascii="HelveticaNeueLTPro-Md" w:hAnsi="HelveticaNeueLTPro-Md"/>
          <w:color w:val="575756"/>
        </w:rPr>
        <w:t>worse</w:t>
      </w:r>
      <w:r>
        <w:rPr>
          <w:rFonts w:ascii="HelveticaNeueLTPro-Md" w:hAnsi="HelveticaNeueLTPro-Md"/>
          <w:color w:val="575756"/>
          <w:spacing w:val="-5"/>
        </w:rPr>
        <w:t xml:space="preserve"> </w:t>
      </w:r>
      <w:r>
        <w:rPr>
          <w:rFonts w:ascii="HelveticaNeueLTPro-Md" w:hAnsi="HelveticaNeueLTPro-Md"/>
          <w:color w:val="575756"/>
        </w:rPr>
        <w:t>had</w:t>
      </w:r>
      <w:r>
        <w:rPr>
          <w:rFonts w:ascii="HelveticaNeueLTPro-Md" w:hAnsi="HelveticaNeueLTPro-Md"/>
          <w:color w:val="575756"/>
          <w:spacing w:val="-5"/>
        </w:rPr>
        <w:t xml:space="preserve"> </w:t>
      </w:r>
      <w:r>
        <w:rPr>
          <w:rFonts w:ascii="HelveticaNeueLTPro-Md" w:hAnsi="HelveticaNeueLTPro-Md"/>
          <w:color w:val="575756"/>
        </w:rPr>
        <w:t>a</w:t>
      </w:r>
      <w:r>
        <w:rPr>
          <w:rFonts w:ascii="HelveticaNeueLTPro-Md" w:hAnsi="HelveticaNeueLTPro-Md"/>
          <w:color w:val="575756"/>
          <w:spacing w:val="-5"/>
        </w:rPr>
        <w:t xml:space="preserve"> </w:t>
      </w:r>
      <w:r>
        <w:rPr>
          <w:rFonts w:ascii="HelveticaNeueLTPro-Md" w:hAnsi="HelveticaNeueLTPro-Md"/>
          <w:color w:val="575756"/>
        </w:rPr>
        <w:t>profound</w:t>
      </w:r>
      <w:r>
        <w:rPr>
          <w:rFonts w:ascii="HelveticaNeueLTPro-Md" w:hAnsi="HelveticaNeueLTPro-Md"/>
          <w:color w:val="575756"/>
          <w:spacing w:val="-5"/>
        </w:rPr>
        <w:t xml:space="preserve"> </w:t>
      </w:r>
      <w:r>
        <w:rPr>
          <w:rFonts w:ascii="HelveticaNeueLTPro-Md" w:hAnsi="HelveticaNeueLTPro-Md"/>
          <w:color w:val="575756"/>
        </w:rPr>
        <w:t>impact</w:t>
      </w:r>
      <w:r>
        <w:rPr>
          <w:rFonts w:ascii="HelveticaNeueLTPro-Md" w:hAnsi="HelveticaNeueLTPro-Md"/>
          <w:color w:val="575756"/>
          <w:spacing w:val="-5"/>
        </w:rPr>
        <w:t xml:space="preserve"> </w:t>
      </w:r>
      <w:r>
        <w:rPr>
          <w:rFonts w:ascii="HelveticaNeueLTPro-Md" w:hAnsi="HelveticaNeueLTPro-Md"/>
          <w:color w:val="575756"/>
        </w:rPr>
        <w:t>on</w:t>
      </w:r>
      <w:r>
        <w:rPr>
          <w:rFonts w:ascii="HelveticaNeueLTPro-Md" w:hAnsi="HelveticaNeueLTPro-Md"/>
          <w:color w:val="575756"/>
          <w:spacing w:val="-5"/>
        </w:rPr>
        <w:t xml:space="preserve"> </w:t>
      </w:r>
      <w:r>
        <w:rPr>
          <w:rFonts w:ascii="HelveticaNeueLTPro-Md" w:hAnsi="HelveticaNeueLTPro-Md"/>
          <w:color w:val="575756"/>
        </w:rPr>
        <w:t>my</w:t>
      </w:r>
      <w:r>
        <w:rPr>
          <w:rFonts w:ascii="HelveticaNeueLTPro-Md" w:hAnsi="HelveticaNeueLTPro-Md"/>
          <w:color w:val="575756"/>
          <w:spacing w:val="-5"/>
        </w:rPr>
        <w:t xml:space="preserve"> </w:t>
      </w:r>
      <w:r>
        <w:rPr>
          <w:rFonts w:ascii="HelveticaNeueLTPro-Md" w:hAnsi="HelveticaNeueLTPro-Md"/>
          <w:color w:val="575756"/>
        </w:rPr>
        <w:t xml:space="preserve">mental </w:t>
      </w:r>
      <w:r>
        <w:rPr>
          <w:color w:val="575756"/>
        </w:rPr>
        <w:t>health and my relationship with my then partner and with my family. My father disowned me as a result of the investigation –</w:t>
      </w:r>
      <w:r>
        <w:rPr>
          <w:color w:val="575756"/>
          <w:spacing w:val="40"/>
        </w:rPr>
        <w:t xml:space="preserve"> </w:t>
      </w:r>
      <w:r>
        <w:rPr>
          <w:color w:val="575756"/>
        </w:rPr>
        <w:t>a RN Regulator contacted my parents to question them about my sexuality!”</w:t>
      </w:r>
    </w:p>
    <w:p w14:paraId="2075D467" w14:textId="77777777" w:rsidR="008C5E22" w:rsidRDefault="00000000">
      <w:pPr>
        <w:pStyle w:val="BodyText"/>
        <w:spacing w:before="171" w:line="208" w:lineRule="auto"/>
        <w:ind w:left="790" w:right="2781" w:firstLine="396"/>
      </w:pPr>
      <w:r>
        <w:rPr>
          <w:rFonts w:ascii="HelveticaNeueLTPro-Md" w:hAnsi="HelveticaNeueLTPro-Md"/>
          <w:color w:val="575756"/>
        </w:rPr>
        <w:t>“My relationship with my mother fell apart. I told her why</w:t>
      </w:r>
      <w:r>
        <w:rPr>
          <w:rFonts w:ascii="HelveticaNeueLTPro-Md" w:hAnsi="HelveticaNeueLTPro-Md"/>
          <w:color w:val="575756"/>
          <w:spacing w:val="40"/>
        </w:rPr>
        <w:t xml:space="preserve"> </w:t>
      </w:r>
      <w:r>
        <w:rPr>
          <w:rFonts w:ascii="HelveticaNeueLTPro-Md" w:hAnsi="HelveticaNeueLTPro-Md"/>
          <w:color w:val="575756"/>
        </w:rPr>
        <w:t xml:space="preserve">I was leaving. She told me I was “Filthy &amp; Disgusting” and </w:t>
      </w:r>
      <w:r>
        <w:rPr>
          <w:color w:val="575756"/>
        </w:rPr>
        <w:t>became</w:t>
      </w:r>
      <w:r>
        <w:rPr>
          <w:color w:val="575756"/>
          <w:spacing w:val="-4"/>
        </w:rPr>
        <w:t xml:space="preserve"> </w:t>
      </w:r>
      <w:r>
        <w:rPr>
          <w:color w:val="575756"/>
        </w:rPr>
        <w:t>physically</w:t>
      </w:r>
      <w:r>
        <w:rPr>
          <w:color w:val="575756"/>
          <w:spacing w:val="-4"/>
        </w:rPr>
        <w:t xml:space="preserve"> </w:t>
      </w:r>
      <w:r>
        <w:rPr>
          <w:color w:val="575756"/>
        </w:rPr>
        <w:t>abusive.</w:t>
      </w:r>
      <w:r>
        <w:rPr>
          <w:color w:val="575756"/>
          <w:spacing w:val="-4"/>
        </w:rPr>
        <w:t xml:space="preserve"> </w:t>
      </w:r>
      <w:r>
        <w:rPr>
          <w:color w:val="575756"/>
        </w:rPr>
        <w:t>She</w:t>
      </w:r>
      <w:r>
        <w:rPr>
          <w:color w:val="575756"/>
          <w:spacing w:val="-4"/>
        </w:rPr>
        <w:t xml:space="preserve"> </w:t>
      </w:r>
      <w:r>
        <w:rPr>
          <w:color w:val="575756"/>
        </w:rPr>
        <w:t>was</w:t>
      </w:r>
      <w:r>
        <w:rPr>
          <w:color w:val="575756"/>
          <w:spacing w:val="-4"/>
        </w:rPr>
        <w:t xml:space="preserve"> </w:t>
      </w:r>
      <w:r>
        <w:rPr>
          <w:color w:val="575756"/>
        </w:rPr>
        <w:t>concerned</w:t>
      </w:r>
      <w:r>
        <w:rPr>
          <w:color w:val="575756"/>
          <w:spacing w:val="-4"/>
        </w:rPr>
        <w:t xml:space="preserve"> </w:t>
      </w:r>
      <w:r>
        <w:rPr>
          <w:color w:val="575756"/>
        </w:rPr>
        <w:t>about</w:t>
      </w:r>
      <w:r>
        <w:rPr>
          <w:color w:val="575756"/>
          <w:spacing w:val="-4"/>
        </w:rPr>
        <w:t xml:space="preserve"> </w:t>
      </w:r>
      <w:r>
        <w:rPr>
          <w:color w:val="575756"/>
        </w:rPr>
        <w:t>the</w:t>
      </w:r>
      <w:r>
        <w:rPr>
          <w:color w:val="575756"/>
          <w:spacing w:val="-4"/>
        </w:rPr>
        <w:t xml:space="preserve"> </w:t>
      </w:r>
      <w:r>
        <w:rPr>
          <w:color w:val="575756"/>
        </w:rPr>
        <w:t>shame I would bring on the family. I was not to tell anyone else.”</w:t>
      </w:r>
    </w:p>
    <w:p w14:paraId="63624563" w14:textId="77777777" w:rsidR="008C5E22" w:rsidRDefault="00000000">
      <w:pPr>
        <w:pStyle w:val="BodyText"/>
        <w:spacing w:before="172" w:line="208" w:lineRule="auto"/>
        <w:ind w:left="790" w:right="2302" w:firstLine="396"/>
      </w:pPr>
      <w:r>
        <w:rPr>
          <w:rFonts w:ascii="HelveticaNeueLTPro-Md" w:hAnsi="HelveticaNeueLTPro-Md"/>
          <w:color w:val="575756"/>
        </w:rPr>
        <w:t>[From a brother]“This dismissal had a significant impact on his</w:t>
      </w:r>
      <w:r>
        <w:rPr>
          <w:rFonts w:ascii="HelveticaNeueLTPro-Md" w:hAnsi="HelveticaNeueLTPro-Md"/>
          <w:color w:val="575756"/>
          <w:spacing w:val="-5"/>
        </w:rPr>
        <w:t xml:space="preserve"> </w:t>
      </w:r>
      <w:r>
        <w:rPr>
          <w:rFonts w:ascii="HelveticaNeueLTPro-Md" w:hAnsi="HelveticaNeueLTPro-Md"/>
          <w:color w:val="575756"/>
        </w:rPr>
        <w:t>mental</w:t>
      </w:r>
      <w:r>
        <w:rPr>
          <w:rFonts w:ascii="HelveticaNeueLTPro-Md" w:hAnsi="HelveticaNeueLTPro-Md"/>
          <w:color w:val="575756"/>
          <w:spacing w:val="-5"/>
        </w:rPr>
        <w:t xml:space="preserve"> </w:t>
      </w:r>
      <w:r>
        <w:rPr>
          <w:rFonts w:ascii="HelveticaNeueLTPro-Md" w:hAnsi="HelveticaNeueLTPro-Md"/>
          <w:color w:val="575756"/>
        </w:rPr>
        <w:t>health.</w:t>
      </w:r>
      <w:r>
        <w:rPr>
          <w:rFonts w:ascii="HelveticaNeueLTPro-Md" w:hAnsi="HelveticaNeueLTPro-Md"/>
          <w:color w:val="575756"/>
          <w:spacing w:val="-5"/>
        </w:rPr>
        <w:t xml:space="preserve"> </w:t>
      </w:r>
      <w:r>
        <w:rPr>
          <w:rFonts w:ascii="HelveticaNeueLTPro-Md" w:hAnsi="HelveticaNeueLTPro-Md"/>
          <w:color w:val="575756"/>
        </w:rPr>
        <w:t>He</w:t>
      </w:r>
      <w:r>
        <w:rPr>
          <w:rFonts w:ascii="HelveticaNeueLTPro-Md" w:hAnsi="HelveticaNeueLTPro-Md"/>
          <w:color w:val="575756"/>
          <w:spacing w:val="-5"/>
        </w:rPr>
        <w:t xml:space="preserve"> </w:t>
      </w:r>
      <w:r>
        <w:rPr>
          <w:rFonts w:ascii="HelveticaNeueLTPro-Md" w:hAnsi="HelveticaNeueLTPro-Md"/>
          <w:color w:val="575756"/>
        </w:rPr>
        <w:t>was</w:t>
      </w:r>
      <w:r>
        <w:rPr>
          <w:rFonts w:ascii="HelveticaNeueLTPro-Md" w:hAnsi="HelveticaNeueLTPro-Md"/>
          <w:color w:val="575756"/>
          <w:spacing w:val="-5"/>
        </w:rPr>
        <w:t xml:space="preserve"> </w:t>
      </w:r>
      <w:r>
        <w:rPr>
          <w:rFonts w:ascii="HelveticaNeueLTPro-Md" w:hAnsi="HelveticaNeueLTPro-Md"/>
          <w:color w:val="575756"/>
        </w:rPr>
        <w:t>so</w:t>
      </w:r>
      <w:r>
        <w:rPr>
          <w:rFonts w:ascii="HelveticaNeueLTPro-Md" w:hAnsi="HelveticaNeueLTPro-Md"/>
          <w:color w:val="575756"/>
          <w:spacing w:val="-5"/>
        </w:rPr>
        <w:t xml:space="preserve"> </w:t>
      </w:r>
      <w:r>
        <w:rPr>
          <w:rFonts w:ascii="HelveticaNeueLTPro-Md" w:hAnsi="HelveticaNeueLTPro-Md"/>
          <w:color w:val="575756"/>
        </w:rPr>
        <w:t>embarrassed</w:t>
      </w:r>
      <w:r>
        <w:rPr>
          <w:rFonts w:ascii="HelveticaNeueLTPro-Md" w:hAnsi="HelveticaNeueLTPro-Md"/>
          <w:color w:val="575756"/>
          <w:spacing w:val="-5"/>
        </w:rPr>
        <w:t xml:space="preserve"> </w:t>
      </w:r>
      <w:r>
        <w:rPr>
          <w:rFonts w:ascii="HelveticaNeueLTPro-Md" w:hAnsi="HelveticaNeueLTPro-Md"/>
          <w:color w:val="575756"/>
        </w:rPr>
        <w:t>by</w:t>
      </w:r>
      <w:r>
        <w:rPr>
          <w:rFonts w:ascii="HelveticaNeueLTPro-Md" w:hAnsi="HelveticaNeueLTPro-Md"/>
          <w:color w:val="575756"/>
          <w:spacing w:val="-5"/>
        </w:rPr>
        <w:t xml:space="preserve"> </w:t>
      </w:r>
      <w:r>
        <w:rPr>
          <w:rFonts w:ascii="HelveticaNeueLTPro-Md" w:hAnsi="HelveticaNeueLTPro-Md"/>
          <w:color w:val="575756"/>
        </w:rPr>
        <w:t>his</w:t>
      </w:r>
      <w:r>
        <w:rPr>
          <w:rFonts w:ascii="HelveticaNeueLTPro-Md" w:hAnsi="HelveticaNeueLTPro-Md"/>
          <w:color w:val="575756"/>
          <w:spacing w:val="-5"/>
        </w:rPr>
        <w:t xml:space="preserve"> </w:t>
      </w:r>
      <w:r>
        <w:rPr>
          <w:rFonts w:ascii="HelveticaNeueLTPro-Md" w:hAnsi="HelveticaNeueLTPro-Md"/>
          <w:color w:val="575756"/>
        </w:rPr>
        <w:t>criminal</w:t>
      </w:r>
      <w:r>
        <w:rPr>
          <w:rFonts w:ascii="HelveticaNeueLTPro-Md" w:hAnsi="HelveticaNeueLTPro-Md"/>
          <w:color w:val="575756"/>
          <w:spacing w:val="-5"/>
        </w:rPr>
        <w:t xml:space="preserve"> </w:t>
      </w:r>
      <w:r>
        <w:rPr>
          <w:rFonts w:ascii="HelveticaNeueLTPro-Md" w:hAnsi="HelveticaNeueLTPro-Md"/>
          <w:color w:val="575756"/>
        </w:rPr>
        <w:t xml:space="preserve">record </w:t>
      </w:r>
      <w:r>
        <w:rPr>
          <w:color w:val="575756"/>
        </w:rPr>
        <w:t>which left him feeling worthless and unable to confide in his family.</w:t>
      </w:r>
    </w:p>
    <w:p w14:paraId="4C0CDC3A" w14:textId="77777777" w:rsidR="008C5E22" w:rsidRDefault="00000000">
      <w:pPr>
        <w:pStyle w:val="BodyText"/>
        <w:spacing w:line="208" w:lineRule="auto"/>
        <w:ind w:left="790" w:right="2302"/>
      </w:pPr>
      <w:r>
        <w:rPr>
          <w:color w:val="575756"/>
        </w:rPr>
        <w:t>This</w:t>
      </w:r>
      <w:r>
        <w:rPr>
          <w:color w:val="575756"/>
          <w:spacing w:val="-4"/>
        </w:rPr>
        <w:t xml:space="preserve"> </w:t>
      </w:r>
      <w:r>
        <w:rPr>
          <w:color w:val="575756"/>
        </w:rPr>
        <w:t>impact</w:t>
      </w:r>
      <w:r>
        <w:rPr>
          <w:color w:val="575756"/>
          <w:spacing w:val="-4"/>
        </w:rPr>
        <w:t xml:space="preserve"> </w:t>
      </w:r>
      <w:r>
        <w:rPr>
          <w:color w:val="575756"/>
        </w:rPr>
        <w:t>on</w:t>
      </w:r>
      <w:r>
        <w:rPr>
          <w:color w:val="575756"/>
          <w:spacing w:val="-4"/>
        </w:rPr>
        <w:t xml:space="preserve"> </w:t>
      </w:r>
      <w:r>
        <w:rPr>
          <w:color w:val="575756"/>
        </w:rPr>
        <w:t>his</w:t>
      </w:r>
      <w:r>
        <w:rPr>
          <w:color w:val="575756"/>
          <w:spacing w:val="-4"/>
        </w:rPr>
        <w:t xml:space="preserve"> </w:t>
      </w:r>
      <w:r>
        <w:rPr>
          <w:color w:val="575756"/>
        </w:rPr>
        <w:t>mental</w:t>
      </w:r>
      <w:r>
        <w:rPr>
          <w:color w:val="575756"/>
          <w:spacing w:val="-4"/>
        </w:rPr>
        <w:t xml:space="preserve"> </w:t>
      </w:r>
      <w:r>
        <w:rPr>
          <w:color w:val="575756"/>
        </w:rPr>
        <w:t>health</w:t>
      </w:r>
      <w:r>
        <w:rPr>
          <w:color w:val="575756"/>
          <w:spacing w:val="-4"/>
        </w:rPr>
        <w:t xml:space="preserve"> </w:t>
      </w:r>
      <w:r>
        <w:rPr>
          <w:color w:val="575756"/>
        </w:rPr>
        <w:t>created</w:t>
      </w:r>
      <w:r>
        <w:rPr>
          <w:color w:val="575756"/>
          <w:spacing w:val="-4"/>
        </w:rPr>
        <w:t xml:space="preserve"> </w:t>
      </w:r>
      <w:r>
        <w:rPr>
          <w:color w:val="575756"/>
        </w:rPr>
        <w:t>a</w:t>
      </w:r>
      <w:r>
        <w:rPr>
          <w:color w:val="575756"/>
          <w:spacing w:val="-4"/>
        </w:rPr>
        <w:t xml:space="preserve"> </w:t>
      </w:r>
      <w:r>
        <w:rPr>
          <w:color w:val="575756"/>
        </w:rPr>
        <w:t>distance</w:t>
      </w:r>
      <w:r>
        <w:rPr>
          <w:color w:val="575756"/>
          <w:spacing w:val="-4"/>
        </w:rPr>
        <w:t xml:space="preserve"> </w:t>
      </w:r>
      <w:r>
        <w:rPr>
          <w:color w:val="575756"/>
        </w:rPr>
        <w:t>between</w:t>
      </w:r>
      <w:r>
        <w:rPr>
          <w:color w:val="575756"/>
          <w:spacing w:val="-4"/>
        </w:rPr>
        <w:t xml:space="preserve"> </w:t>
      </w:r>
      <w:r>
        <w:rPr>
          <w:color w:val="575756"/>
        </w:rPr>
        <w:t>him</w:t>
      </w:r>
      <w:r>
        <w:rPr>
          <w:color w:val="575756"/>
          <w:spacing w:val="-4"/>
        </w:rPr>
        <w:t xml:space="preserve"> </w:t>
      </w:r>
      <w:r>
        <w:rPr>
          <w:color w:val="575756"/>
        </w:rPr>
        <w:t>and our family. When my brother became ill in the late 80s he had waited too long to let us know. He died having lost out on years of contact with the family due to his feelings of shame and depression.”</w:t>
      </w:r>
    </w:p>
    <w:p w14:paraId="2469812D" w14:textId="77777777" w:rsidR="008C5E22" w:rsidRDefault="00000000">
      <w:pPr>
        <w:pStyle w:val="BodyText"/>
        <w:spacing w:before="171" w:line="208" w:lineRule="auto"/>
        <w:ind w:left="790" w:right="2864" w:firstLine="396"/>
        <w:rPr>
          <w:rFonts w:ascii="HelveticaNeueLTPro-Md" w:hAnsi="HelveticaNeueLTPro-Md"/>
        </w:rPr>
      </w:pPr>
      <w:r>
        <w:rPr>
          <w:rFonts w:ascii="HelveticaNeueLTPro-Md" w:hAnsi="HelveticaNeueLTPro-Md"/>
          <w:color w:val="575756"/>
        </w:rPr>
        <w:t>“On 4 April 1983, my wife left our home along with our two</w:t>
      </w:r>
      <w:r>
        <w:rPr>
          <w:rFonts w:ascii="HelveticaNeueLTPro-Md" w:hAnsi="HelveticaNeueLTPro-Md"/>
          <w:color w:val="575756"/>
          <w:spacing w:val="-4"/>
        </w:rPr>
        <w:t xml:space="preserve"> </w:t>
      </w:r>
      <w:r>
        <w:rPr>
          <w:rFonts w:ascii="HelveticaNeueLTPro-Md" w:hAnsi="HelveticaNeueLTPro-Md"/>
          <w:color w:val="575756"/>
        </w:rPr>
        <w:t>sons,</w:t>
      </w:r>
      <w:r>
        <w:rPr>
          <w:rFonts w:ascii="HelveticaNeueLTPro-Md" w:hAnsi="HelveticaNeueLTPro-Md"/>
          <w:color w:val="575756"/>
          <w:spacing w:val="-4"/>
        </w:rPr>
        <w:t xml:space="preserve"> </w:t>
      </w:r>
      <w:r>
        <w:rPr>
          <w:rFonts w:ascii="HelveticaNeueLTPro-Md" w:hAnsi="HelveticaNeueLTPro-Md"/>
          <w:color w:val="575756"/>
        </w:rPr>
        <w:t>in</w:t>
      </w:r>
      <w:r>
        <w:rPr>
          <w:rFonts w:ascii="HelveticaNeueLTPro-Md" w:hAnsi="HelveticaNeueLTPro-Md"/>
          <w:color w:val="575756"/>
          <w:spacing w:val="-4"/>
        </w:rPr>
        <w:t xml:space="preserve"> </w:t>
      </w:r>
      <w:r>
        <w:rPr>
          <w:rFonts w:ascii="HelveticaNeueLTPro-Md" w:hAnsi="HelveticaNeueLTPro-Md"/>
          <w:color w:val="575756"/>
        </w:rPr>
        <w:t>order</w:t>
      </w:r>
      <w:r>
        <w:rPr>
          <w:rFonts w:ascii="HelveticaNeueLTPro-Md" w:hAnsi="HelveticaNeueLTPro-Md"/>
          <w:color w:val="575756"/>
          <w:spacing w:val="-4"/>
        </w:rPr>
        <w:t xml:space="preserve"> </w:t>
      </w:r>
      <w:r>
        <w:rPr>
          <w:rFonts w:ascii="HelveticaNeueLTPro-Md" w:hAnsi="HelveticaNeueLTPro-Md"/>
          <w:color w:val="575756"/>
        </w:rPr>
        <w:t>to</w:t>
      </w:r>
      <w:r>
        <w:rPr>
          <w:rFonts w:ascii="HelveticaNeueLTPro-Md" w:hAnsi="HelveticaNeueLTPro-Md"/>
          <w:color w:val="575756"/>
          <w:spacing w:val="-4"/>
        </w:rPr>
        <w:t xml:space="preserve"> </w:t>
      </w:r>
      <w:r>
        <w:rPr>
          <w:rFonts w:ascii="HelveticaNeueLTPro-Md" w:hAnsi="HelveticaNeueLTPro-Md"/>
          <w:color w:val="575756"/>
        </w:rPr>
        <w:t>stay</w:t>
      </w:r>
      <w:r>
        <w:rPr>
          <w:rFonts w:ascii="HelveticaNeueLTPro-Md" w:hAnsi="HelveticaNeueLTPro-Md"/>
          <w:color w:val="575756"/>
          <w:spacing w:val="-4"/>
        </w:rPr>
        <w:t xml:space="preserve"> </w:t>
      </w:r>
      <w:r>
        <w:rPr>
          <w:rFonts w:ascii="HelveticaNeueLTPro-Md" w:hAnsi="HelveticaNeueLTPro-Md"/>
          <w:color w:val="575756"/>
        </w:rPr>
        <w:t>with</w:t>
      </w:r>
      <w:r>
        <w:rPr>
          <w:rFonts w:ascii="HelveticaNeueLTPro-Md" w:hAnsi="HelveticaNeueLTPro-Md"/>
          <w:color w:val="575756"/>
          <w:spacing w:val="-4"/>
        </w:rPr>
        <w:t xml:space="preserve"> </w:t>
      </w:r>
      <w:r>
        <w:rPr>
          <w:rFonts w:ascii="HelveticaNeueLTPro-Md" w:hAnsi="HelveticaNeueLTPro-Md"/>
          <w:color w:val="575756"/>
        </w:rPr>
        <w:t>her</w:t>
      </w:r>
      <w:r>
        <w:rPr>
          <w:rFonts w:ascii="HelveticaNeueLTPro-Md" w:hAnsi="HelveticaNeueLTPro-Md"/>
          <w:color w:val="575756"/>
          <w:spacing w:val="-4"/>
        </w:rPr>
        <w:t xml:space="preserve"> </w:t>
      </w:r>
      <w:r>
        <w:rPr>
          <w:rFonts w:ascii="HelveticaNeueLTPro-Md" w:hAnsi="HelveticaNeueLTPro-Md"/>
          <w:color w:val="575756"/>
        </w:rPr>
        <w:t>parents,</w:t>
      </w:r>
      <w:r>
        <w:rPr>
          <w:rFonts w:ascii="HelveticaNeueLTPro-Md" w:hAnsi="HelveticaNeueLTPro-Md"/>
          <w:color w:val="575756"/>
          <w:spacing w:val="-4"/>
        </w:rPr>
        <w:t xml:space="preserve"> </w:t>
      </w:r>
      <w:r>
        <w:rPr>
          <w:rFonts w:ascii="HelveticaNeueLTPro-Md" w:hAnsi="HelveticaNeueLTPro-Md"/>
          <w:color w:val="575756"/>
        </w:rPr>
        <w:t>as</w:t>
      </w:r>
      <w:r>
        <w:rPr>
          <w:rFonts w:ascii="HelveticaNeueLTPro-Md" w:hAnsi="HelveticaNeueLTPro-Md"/>
          <w:color w:val="575756"/>
          <w:spacing w:val="-4"/>
        </w:rPr>
        <w:t xml:space="preserve"> </w:t>
      </w:r>
      <w:r>
        <w:rPr>
          <w:rFonts w:ascii="HelveticaNeueLTPro-Md" w:hAnsi="HelveticaNeueLTPro-Md"/>
          <w:color w:val="575756"/>
        </w:rPr>
        <w:t>a</w:t>
      </w:r>
      <w:r>
        <w:rPr>
          <w:rFonts w:ascii="HelveticaNeueLTPro-Md" w:hAnsi="HelveticaNeueLTPro-Md"/>
          <w:color w:val="575756"/>
          <w:spacing w:val="-4"/>
        </w:rPr>
        <w:t xml:space="preserve"> </w:t>
      </w:r>
      <w:r>
        <w:rPr>
          <w:rFonts w:ascii="HelveticaNeueLTPro-Md" w:hAnsi="HelveticaNeueLTPro-Md"/>
          <w:color w:val="575756"/>
        </w:rPr>
        <w:t>result</w:t>
      </w:r>
      <w:r>
        <w:rPr>
          <w:rFonts w:ascii="HelveticaNeueLTPro-Md" w:hAnsi="HelveticaNeueLTPro-Md"/>
          <w:color w:val="575756"/>
          <w:spacing w:val="-4"/>
        </w:rPr>
        <w:t xml:space="preserve"> </w:t>
      </w:r>
      <w:r>
        <w:rPr>
          <w:rFonts w:ascii="HelveticaNeueLTPro-Md" w:hAnsi="HelveticaNeueLTPro-Md"/>
          <w:color w:val="575756"/>
        </w:rPr>
        <w:t>of</w:t>
      </w:r>
      <w:r>
        <w:rPr>
          <w:rFonts w:ascii="HelveticaNeueLTPro-Md" w:hAnsi="HelveticaNeueLTPro-Md"/>
          <w:color w:val="575756"/>
          <w:spacing w:val="-4"/>
        </w:rPr>
        <w:t xml:space="preserve"> </w:t>
      </w:r>
      <w:r>
        <w:rPr>
          <w:rFonts w:ascii="HelveticaNeueLTPro-Md" w:hAnsi="HelveticaNeueLTPro-Md"/>
          <w:color w:val="575756"/>
        </w:rPr>
        <w:t>the</w:t>
      </w:r>
    </w:p>
    <w:p w14:paraId="7E8D6898" w14:textId="77777777" w:rsidR="008C5E22" w:rsidRDefault="00000000">
      <w:pPr>
        <w:pStyle w:val="BodyText"/>
        <w:spacing w:line="208" w:lineRule="auto"/>
        <w:ind w:left="790" w:right="2571"/>
      </w:pPr>
      <w:r>
        <w:rPr>
          <w:color w:val="575756"/>
        </w:rPr>
        <w:t>investigation</w:t>
      </w:r>
      <w:r>
        <w:rPr>
          <w:color w:val="575756"/>
          <w:spacing w:val="-4"/>
        </w:rPr>
        <w:t xml:space="preserve"> </w:t>
      </w:r>
      <w:r>
        <w:rPr>
          <w:color w:val="575756"/>
        </w:rPr>
        <w:t>against</w:t>
      </w:r>
      <w:r>
        <w:rPr>
          <w:color w:val="575756"/>
          <w:spacing w:val="-4"/>
        </w:rPr>
        <w:t xml:space="preserve"> </w:t>
      </w:r>
      <w:r>
        <w:rPr>
          <w:color w:val="575756"/>
        </w:rPr>
        <w:t>me</w:t>
      </w:r>
      <w:r>
        <w:rPr>
          <w:color w:val="575756"/>
          <w:spacing w:val="-4"/>
        </w:rPr>
        <w:t xml:space="preserve"> </w:t>
      </w:r>
      <w:r>
        <w:rPr>
          <w:color w:val="575756"/>
        </w:rPr>
        <w:t>and</w:t>
      </w:r>
      <w:r>
        <w:rPr>
          <w:color w:val="575756"/>
          <w:spacing w:val="-4"/>
        </w:rPr>
        <w:t xml:space="preserve"> </w:t>
      </w:r>
      <w:r>
        <w:rPr>
          <w:color w:val="575756"/>
        </w:rPr>
        <w:t>the</w:t>
      </w:r>
      <w:r>
        <w:rPr>
          <w:color w:val="575756"/>
          <w:spacing w:val="-4"/>
        </w:rPr>
        <w:t xml:space="preserve"> </w:t>
      </w:r>
      <w:r>
        <w:rPr>
          <w:color w:val="575756"/>
        </w:rPr>
        <w:t>intense</w:t>
      </w:r>
      <w:r>
        <w:rPr>
          <w:color w:val="575756"/>
          <w:spacing w:val="-4"/>
        </w:rPr>
        <w:t xml:space="preserve"> </w:t>
      </w:r>
      <w:r>
        <w:rPr>
          <w:color w:val="575756"/>
        </w:rPr>
        <w:t>scrutiny</w:t>
      </w:r>
      <w:r>
        <w:rPr>
          <w:color w:val="575756"/>
          <w:spacing w:val="-4"/>
        </w:rPr>
        <w:t xml:space="preserve"> </w:t>
      </w:r>
      <w:r>
        <w:rPr>
          <w:color w:val="575756"/>
        </w:rPr>
        <w:t>we</w:t>
      </w:r>
      <w:r>
        <w:rPr>
          <w:color w:val="575756"/>
          <w:spacing w:val="-4"/>
        </w:rPr>
        <w:t xml:space="preserve"> </w:t>
      </w:r>
      <w:r>
        <w:rPr>
          <w:color w:val="575756"/>
        </w:rPr>
        <w:t>were</w:t>
      </w:r>
      <w:r>
        <w:rPr>
          <w:color w:val="575756"/>
          <w:spacing w:val="-4"/>
        </w:rPr>
        <w:t xml:space="preserve"> </w:t>
      </w:r>
      <w:r>
        <w:rPr>
          <w:color w:val="575756"/>
        </w:rPr>
        <w:t>under</w:t>
      </w:r>
      <w:r>
        <w:rPr>
          <w:color w:val="575756"/>
          <w:spacing w:val="-4"/>
        </w:rPr>
        <w:t xml:space="preserve"> </w:t>
      </w:r>
      <w:r>
        <w:rPr>
          <w:color w:val="575756"/>
        </w:rPr>
        <w:t>as a family. She never returned and our marriage broke down.”</w:t>
      </w:r>
    </w:p>
    <w:p w14:paraId="11F299D7" w14:textId="77777777" w:rsidR="008C5E22" w:rsidRDefault="008C5E22">
      <w:pPr>
        <w:spacing w:line="208" w:lineRule="auto"/>
        <w:sectPr w:rsidR="008C5E22">
          <w:pgSz w:w="11910" w:h="16840"/>
          <w:pgMar w:top="1120" w:right="860" w:bottom="280" w:left="740" w:header="746" w:footer="0" w:gutter="0"/>
          <w:cols w:space="720"/>
        </w:sectPr>
      </w:pPr>
    </w:p>
    <w:p w14:paraId="230481EF" w14:textId="77777777" w:rsidR="008C5E22" w:rsidRDefault="008C5E22">
      <w:pPr>
        <w:pStyle w:val="BodyText"/>
        <w:rPr>
          <w:sz w:val="20"/>
        </w:rPr>
      </w:pPr>
    </w:p>
    <w:p w14:paraId="7EF96378" w14:textId="77777777" w:rsidR="008C5E22" w:rsidRDefault="008C5E22">
      <w:pPr>
        <w:pStyle w:val="BodyText"/>
        <w:rPr>
          <w:sz w:val="20"/>
        </w:rPr>
      </w:pPr>
    </w:p>
    <w:p w14:paraId="4069F4E5" w14:textId="77777777" w:rsidR="008C5E22" w:rsidRDefault="008C5E22">
      <w:pPr>
        <w:pStyle w:val="BodyText"/>
        <w:rPr>
          <w:sz w:val="13"/>
        </w:rPr>
      </w:pPr>
    </w:p>
    <w:p w14:paraId="3BE4CA3C" w14:textId="77777777" w:rsidR="008C5E22" w:rsidRDefault="00000000">
      <w:pPr>
        <w:pStyle w:val="Heading2"/>
        <w:spacing w:line="192" w:lineRule="auto"/>
      </w:pPr>
      <w:r>
        <w:rPr>
          <w:noProof/>
        </w:rPr>
        <mc:AlternateContent>
          <mc:Choice Requires="wps">
            <w:drawing>
              <wp:anchor distT="0" distB="0" distL="0" distR="0" simplePos="0" relativeHeight="15754752" behindDoc="0" locked="0" layoutInCell="1" allowOverlap="1" wp14:anchorId="01C28B44" wp14:editId="1F65558B">
                <wp:simplePos x="0" y="0"/>
                <wp:positionH relativeFrom="page">
                  <wp:posOffset>899999</wp:posOffset>
                </wp:positionH>
                <wp:positionV relativeFrom="paragraph">
                  <wp:posOffset>183342</wp:posOffset>
                </wp:positionV>
                <wp:extent cx="771525" cy="771525"/>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771525"/>
                        </a:xfrm>
                        <a:custGeom>
                          <a:avLst/>
                          <a:gdLst/>
                          <a:ahLst/>
                          <a:cxnLst/>
                          <a:rect l="l" t="t" r="r" b="b"/>
                          <a:pathLst>
                            <a:path w="771525" h="771525">
                              <a:moveTo>
                                <a:pt x="282575" y="0"/>
                              </a:moveTo>
                              <a:lnTo>
                                <a:pt x="236996" y="15650"/>
                              </a:lnTo>
                              <a:lnTo>
                                <a:pt x="195497" y="36835"/>
                              </a:lnTo>
                              <a:lnTo>
                                <a:pt x="158055" y="63003"/>
                              </a:lnTo>
                              <a:lnTo>
                                <a:pt x="124648" y="93603"/>
                              </a:lnTo>
                              <a:lnTo>
                                <a:pt x="95253" y="128084"/>
                              </a:lnTo>
                              <a:lnTo>
                                <a:pt x="69850" y="165893"/>
                              </a:lnTo>
                              <a:lnTo>
                                <a:pt x="48415" y="206481"/>
                              </a:lnTo>
                              <a:lnTo>
                                <a:pt x="30926" y="249296"/>
                              </a:lnTo>
                              <a:lnTo>
                                <a:pt x="17363" y="293786"/>
                              </a:lnTo>
                              <a:lnTo>
                                <a:pt x="7702" y="339401"/>
                              </a:lnTo>
                              <a:lnTo>
                                <a:pt x="1921" y="385589"/>
                              </a:lnTo>
                              <a:lnTo>
                                <a:pt x="0" y="431800"/>
                              </a:lnTo>
                              <a:lnTo>
                                <a:pt x="0" y="771525"/>
                              </a:lnTo>
                              <a:lnTo>
                                <a:pt x="266700" y="771525"/>
                              </a:lnTo>
                              <a:lnTo>
                                <a:pt x="266700" y="434975"/>
                              </a:lnTo>
                              <a:lnTo>
                                <a:pt x="133350" y="434975"/>
                              </a:lnTo>
                              <a:lnTo>
                                <a:pt x="132599" y="393762"/>
                              </a:lnTo>
                              <a:lnTo>
                                <a:pt x="137467" y="349944"/>
                              </a:lnTo>
                              <a:lnTo>
                                <a:pt x="147916" y="305382"/>
                              </a:lnTo>
                              <a:lnTo>
                                <a:pt x="163909" y="261937"/>
                              </a:lnTo>
                              <a:lnTo>
                                <a:pt x="185408" y="221468"/>
                              </a:lnTo>
                              <a:lnTo>
                                <a:pt x="212377" y="185836"/>
                              </a:lnTo>
                              <a:lnTo>
                                <a:pt x="244778" y="156902"/>
                              </a:lnTo>
                              <a:lnTo>
                                <a:pt x="282575" y="136525"/>
                              </a:lnTo>
                              <a:lnTo>
                                <a:pt x="282575" y="0"/>
                              </a:lnTo>
                              <a:close/>
                            </a:path>
                            <a:path w="771525" h="771525">
                              <a:moveTo>
                                <a:pt x="771525" y="0"/>
                              </a:moveTo>
                              <a:lnTo>
                                <a:pt x="725946" y="15650"/>
                              </a:lnTo>
                              <a:lnTo>
                                <a:pt x="684447" y="36835"/>
                              </a:lnTo>
                              <a:lnTo>
                                <a:pt x="647005" y="63003"/>
                              </a:lnTo>
                              <a:lnTo>
                                <a:pt x="613598" y="93603"/>
                              </a:lnTo>
                              <a:lnTo>
                                <a:pt x="584203" y="128084"/>
                              </a:lnTo>
                              <a:lnTo>
                                <a:pt x="558800" y="165893"/>
                              </a:lnTo>
                              <a:lnTo>
                                <a:pt x="537365" y="206481"/>
                              </a:lnTo>
                              <a:lnTo>
                                <a:pt x="519876" y="249296"/>
                              </a:lnTo>
                              <a:lnTo>
                                <a:pt x="506313" y="293786"/>
                              </a:lnTo>
                              <a:lnTo>
                                <a:pt x="496652" y="339401"/>
                              </a:lnTo>
                              <a:lnTo>
                                <a:pt x="490871" y="385589"/>
                              </a:lnTo>
                              <a:lnTo>
                                <a:pt x="488950" y="431800"/>
                              </a:lnTo>
                              <a:lnTo>
                                <a:pt x="488950" y="771525"/>
                              </a:lnTo>
                              <a:lnTo>
                                <a:pt x="755650" y="771525"/>
                              </a:lnTo>
                              <a:lnTo>
                                <a:pt x="755650" y="434975"/>
                              </a:lnTo>
                              <a:lnTo>
                                <a:pt x="622300" y="434975"/>
                              </a:lnTo>
                              <a:lnTo>
                                <a:pt x="621549" y="393762"/>
                              </a:lnTo>
                              <a:lnTo>
                                <a:pt x="626417" y="349944"/>
                              </a:lnTo>
                              <a:lnTo>
                                <a:pt x="636866" y="305382"/>
                              </a:lnTo>
                              <a:lnTo>
                                <a:pt x="652859" y="261937"/>
                              </a:lnTo>
                              <a:lnTo>
                                <a:pt x="674358" y="221468"/>
                              </a:lnTo>
                              <a:lnTo>
                                <a:pt x="701327" y="185836"/>
                              </a:lnTo>
                              <a:lnTo>
                                <a:pt x="733728" y="156902"/>
                              </a:lnTo>
                              <a:lnTo>
                                <a:pt x="771525" y="136525"/>
                              </a:lnTo>
                              <a:lnTo>
                                <a:pt x="771525" y="0"/>
                              </a:lnTo>
                              <a:close/>
                            </a:path>
                          </a:pathLst>
                        </a:custGeom>
                        <a:solidFill>
                          <a:srgbClr val="575756"/>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866096pt;margin-top:14.436417pt;width:60.75pt;height:60.75pt;mso-position-horizontal-relative:page;mso-position-vertical-relative:paragraph;z-index:15754752" id="docshape84" coordorigin="1417,289" coordsize="1215,1215" path="m1862,289l1791,313,1725,347,1666,388,1614,436,1567,490,1527,550,1494,614,1466,681,1445,751,1429,823,1420,896,1417,969,1417,1504,1837,1504,1837,974,1627,974,1626,909,1634,840,1650,770,1675,701,1709,637,1752,581,1803,536,1862,504,1862,289xm2632,289l2561,313,2495,347,2436,388,2384,436,2337,490,2297,550,2264,614,2236,681,2215,751,2199,823,2190,896,2187,969,2187,1504,2607,1504,2607,974,2397,974,2396,909,2404,840,2420,770,2445,701,2479,637,2522,581,2573,536,2632,504,2632,289xe" filled="true" fillcolor="#575756" stroked="false">
                <v:path arrowok="t"/>
                <v:fill type="solid"/>
                <w10:wrap type="none"/>
              </v:shape>
            </w:pict>
          </mc:Fallback>
        </mc:AlternateContent>
      </w:r>
      <w:bookmarkStart w:id="75" w:name="Homelessness,_employment_and_financial_d"/>
      <w:bookmarkStart w:id="76" w:name="_bookmark39"/>
      <w:bookmarkEnd w:id="75"/>
      <w:bookmarkEnd w:id="76"/>
      <w:r>
        <w:rPr>
          <w:color w:val="575756"/>
          <w:spacing w:val="-2"/>
        </w:rPr>
        <w:t xml:space="preserve">Homelessness, </w:t>
      </w:r>
      <w:r>
        <w:rPr>
          <w:color w:val="575756"/>
        </w:rPr>
        <w:t>employment and financial</w:t>
      </w:r>
      <w:r>
        <w:rPr>
          <w:color w:val="575756"/>
          <w:spacing w:val="-12"/>
        </w:rPr>
        <w:t xml:space="preserve"> </w:t>
      </w:r>
      <w:r>
        <w:rPr>
          <w:color w:val="575756"/>
        </w:rPr>
        <w:t>difficulties</w:t>
      </w:r>
    </w:p>
    <w:p w14:paraId="532F3FDB" w14:textId="77777777" w:rsidR="008C5E22" w:rsidRDefault="008C5E22">
      <w:pPr>
        <w:pStyle w:val="BodyText"/>
        <w:spacing w:before="6"/>
        <w:rPr>
          <w:rFonts w:ascii="HelveticaNeueLT Pro 55 Roman"/>
          <w:b/>
          <w:sz w:val="75"/>
        </w:rPr>
      </w:pPr>
    </w:p>
    <w:p w14:paraId="56B18927" w14:textId="77777777" w:rsidR="008C5E22" w:rsidRDefault="00000000">
      <w:pPr>
        <w:pStyle w:val="BodyText"/>
        <w:spacing w:line="208" w:lineRule="auto"/>
        <w:ind w:left="2406" w:right="683" w:firstLine="396"/>
      </w:pP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went</w:t>
      </w:r>
      <w:r>
        <w:rPr>
          <w:rFonts w:ascii="HelveticaNeueLTPro-Md" w:hAnsi="HelveticaNeueLTPro-Md"/>
          <w:color w:val="575756"/>
          <w:spacing w:val="-3"/>
        </w:rPr>
        <w:t xml:space="preserve"> </w:t>
      </w:r>
      <w:r>
        <w:rPr>
          <w:rFonts w:ascii="HelveticaNeueLTPro-Md" w:hAnsi="HelveticaNeueLTPro-Md"/>
          <w:color w:val="575756"/>
        </w:rPr>
        <w:t>back</w:t>
      </w:r>
      <w:r>
        <w:rPr>
          <w:rFonts w:ascii="HelveticaNeueLTPro-Md" w:hAnsi="HelveticaNeueLTPro-Md"/>
          <w:color w:val="575756"/>
          <w:spacing w:val="-3"/>
        </w:rPr>
        <w:t xml:space="preserve"> </w:t>
      </w:r>
      <w:r>
        <w:rPr>
          <w:rFonts w:ascii="HelveticaNeueLTPro-Md" w:hAnsi="HelveticaNeueLTPro-Md"/>
          <w:color w:val="575756"/>
        </w:rPr>
        <w:t>to</w:t>
      </w:r>
      <w:r>
        <w:rPr>
          <w:rFonts w:ascii="HelveticaNeueLTPro-Md" w:hAnsi="HelveticaNeueLTPro-Md"/>
          <w:color w:val="575756"/>
          <w:spacing w:val="-3"/>
        </w:rPr>
        <w:t xml:space="preserve"> </w:t>
      </w:r>
      <w:r>
        <w:rPr>
          <w:rFonts w:ascii="HelveticaNeueLTPro-Md" w:hAnsi="HelveticaNeueLTPro-Md"/>
          <w:color w:val="575756"/>
        </w:rPr>
        <w:t>London,</w:t>
      </w:r>
      <w:r>
        <w:rPr>
          <w:rFonts w:ascii="HelveticaNeueLTPro-Md" w:hAnsi="HelveticaNeueLTPro-Md"/>
          <w:color w:val="575756"/>
          <w:spacing w:val="-3"/>
        </w:rPr>
        <w:t xml:space="preserve"> </w:t>
      </w:r>
      <w:r>
        <w:rPr>
          <w:rFonts w:ascii="HelveticaNeueLTPro-Md" w:hAnsi="HelveticaNeueLTPro-Md"/>
          <w:color w:val="575756"/>
        </w:rPr>
        <w:t>had</w:t>
      </w:r>
      <w:r>
        <w:rPr>
          <w:rFonts w:ascii="HelveticaNeueLTPro-Md" w:hAnsi="HelveticaNeueLTPro-Md"/>
          <w:color w:val="575756"/>
          <w:spacing w:val="-3"/>
        </w:rPr>
        <w:t xml:space="preserve"> </w:t>
      </w:r>
      <w:r>
        <w:rPr>
          <w:rFonts w:ascii="HelveticaNeueLTPro-Md" w:hAnsi="HelveticaNeueLTPro-Md"/>
          <w:color w:val="575756"/>
        </w:rPr>
        <w:t>no</w:t>
      </w:r>
      <w:r>
        <w:rPr>
          <w:rFonts w:ascii="HelveticaNeueLTPro-Md" w:hAnsi="HelveticaNeueLTPro-Md"/>
          <w:color w:val="575756"/>
          <w:spacing w:val="-3"/>
        </w:rPr>
        <w:t xml:space="preserve"> </w:t>
      </w:r>
      <w:r>
        <w:rPr>
          <w:rFonts w:ascii="HelveticaNeueLTPro-Md" w:hAnsi="HelveticaNeueLTPro-Md"/>
          <w:color w:val="575756"/>
        </w:rPr>
        <w:t>idea</w:t>
      </w:r>
      <w:r>
        <w:rPr>
          <w:rFonts w:ascii="HelveticaNeueLTPro-Md" w:hAnsi="HelveticaNeueLTPro-Md"/>
          <w:color w:val="575756"/>
          <w:spacing w:val="-3"/>
        </w:rPr>
        <w:t xml:space="preserve"> </w:t>
      </w:r>
      <w:r>
        <w:rPr>
          <w:rFonts w:ascii="HelveticaNeueLTPro-Md" w:hAnsi="HelveticaNeueLTPro-Md"/>
          <w:color w:val="575756"/>
        </w:rPr>
        <w:t>what</w:t>
      </w:r>
      <w:r>
        <w:rPr>
          <w:rFonts w:ascii="HelveticaNeueLTPro-Md" w:hAnsi="HelveticaNeueLTPro-Md"/>
          <w:color w:val="575756"/>
          <w:spacing w:val="-3"/>
        </w:rPr>
        <w:t xml:space="preserve"> </w:t>
      </w:r>
      <w:r>
        <w:rPr>
          <w:rFonts w:ascii="HelveticaNeueLTPro-Md" w:hAnsi="HelveticaNeueLTPro-Md"/>
          <w:color w:val="575756"/>
        </w:rPr>
        <w:t>to</w:t>
      </w:r>
      <w:r>
        <w:rPr>
          <w:rFonts w:ascii="HelveticaNeueLTPro-Md" w:hAnsi="HelveticaNeueLTPro-Md"/>
          <w:color w:val="575756"/>
          <w:spacing w:val="-3"/>
        </w:rPr>
        <w:t xml:space="preserve"> </w:t>
      </w:r>
      <w:r>
        <w:rPr>
          <w:rFonts w:ascii="HelveticaNeueLTPro-Md" w:hAnsi="HelveticaNeueLTPro-Md"/>
          <w:color w:val="575756"/>
        </w:rPr>
        <w:t>do,</w:t>
      </w:r>
      <w:r>
        <w:rPr>
          <w:rFonts w:ascii="HelveticaNeueLTPro-Md" w:hAnsi="HelveticaNeueLTPro-Md"/>
          <w:color w:val="575756"/>
          <w:spacing w:val="-3"/>
        </w:rPr>
        <w:t xml:space="preserve"> </w:t>
      </w:r>
      <w:r>
        <w:rPr>
          <w:rFonts w:ascii="HelveticaNeueLTPro-Md" w:hAnsi="HelveticaNeueLTPro-Md"/>
          <w:color w:val="575756"/>
        </w:rPr>
        <w:t>how</w:t>
      </w:r>
      <w:r>
        <w:rPr>
          <w:rFonts w:ascii="HelveticaNeueLTPro-Md" w:hAnsi="HelveticaNeueLTPro-Md"/>
          <w:color w:val="575756"/>
          <w:spacing w:val="-3"/>
        </w:rPr>
        <w:t xml:space="preserve"> </w:t>
      </w:r>
      <w:r>
        <w:rPr>
          <w:rFonts w:ascii="HelveticaNeueLTPro-Md" w:hAnsi="HelveticaNeueLTPro-Md"/>
          <w:color w:val="575756"/>
        </w:rPr>
        <w:t>to</w:t>
      </w:r>
      <w:r>
        <w:rPr>
          <w:rFonts w:ascii="HelveticaNeueLTPro-Md" w:hAnsi="HelveticaNeueLTPro-Md"/>
          <w:color w:val="575756"/>
          <w:spacing w:val="-3"/>
        </w:rPr>
        <w:t xml:space="preserve"> </w:t>
      </w:r>
      <w:r>
        <w:rPr>
          <w:rFonts w:ascii="HelveticaNeueLTPro-Md" w:hAnsi="HelveticaNeueLTPro-Md"/>
          <w:color w:val="575756"/>
        </w:rPr>
        <w:t xml:space="preserve">work, what to tell people, or what to tell my family. I stopped working, </w:t>
      </w:r>
      <w:r>
        <w:rPr>
          <w:color w:val="575756"/>
        </w:rPr>
        <w:t>sometimes imagining that the navy would come back and say I was welcome to come back. I ran up debts, and I lost a lot of self-respect. I couldn’t afford to stay in London, but going home to my mother was very difficult as she had no idea I was facing dismissal, or that I was gay.</w:t>
      </w:r>
      <w:r>
        <w:rPr>
          <w:color w:val="575756"/>
          <w:spacing w:val="-5"/>
        </w:rPr>
        <w:t xml:space="preserve"> </w:t>
      </w:r>
      <w:r>
        <w:rPr>
          <w:color w:val="575756"/>
        </w:rPr>
        <w:t>I</w:t>
      </w:r>
      <w:r>
        <w:rPr>
          <w:color w:val="575756"/>
          <w:spacing w:val="-5"/>
        </w:rPr>
        <w:t xml:space="preserve"> </w:t>
      </w:r>
      <w:r>
        <w:rPr>
          <w:color w:val="575756"/>
        </w:rPr>
        <w:t>spent</w:t>
      </w:r>
      <w:r>
        <w:rPr>
          <w:color w:val="575756"/>
          <w:spacing w:val="-5"/>
        </w:rPr>
        <w:t xml:space="preserve"> </w:t>
      </w:r>
      <w:r>
        <w:rPr>
          <w:color w:val="575756"/>
        </w:rPr>
        <w:t>several</w:t>
      </w:r>
      <w:r>
        <w:rPr>
          <w:color w:val="575756"/>
          <w:spacing w:val="-5"/>
        </w:rPr>
        <w:t xml:space="preserve"> </w:t>
      </w:r>
      <w:r>
        <w:rPr>
          <w:color w:val="575756"/>
        </w:rPr>
        <w:t>nights</w:t>
      </w:r>
      <w:r>
        <w:rPr>
          <w:color w:val="575756"/>
          <w:spacing w:val="-5"/>
        </w:rPr>
        <w:t xml:space="preserve"> </w:t>
      </w:r>
      <w:r>
        <w:rPr>
          <w:color w:val="575756"/>
        </w:rPr>
        <w:t>sleeping</w:t>
      </w:r>
      <w:r>
        <w:rPr>
          <w:color w:val="575756"/>
          <w:spacing w:val="-5"/>
        </w:rPr>
        <w:t xml:space="preserve"> </w:t>
      </w:r>
      <w:r>
        <w:rPr>
          <w:color w:val="575756"/>
        </w:rPr>
        <w:t>on</w:t>
      </w:r>
      <w:r>
        <w:rPr>
          <w:color w:val="575756"/>
          <w:spacing w:val="-5"/>
        </w:rPr>
        <w:t xml:space="preserve"> </w:t>
      </w:r>
      <w:r>
        <w:rPr>
          <w:color w:val="575756"/>
        </w:rPr>
        <w:t>the</w:t>
      </w:r>
      <w:r>
        <w:rPr>
          <w:color w:val="575756"/>
          <w:spacing w:val="-5"/>
        </w:rPr>
        <w:t xml:space="preserve"> </w:t>
      </w:r>
      <w:r>
        <w:rPr>
          <w:color w:val="575756"/>
        </w:rPr>
        <w:t>streets</w:t>
      </w:r>
      <w:r>
        <w:rPr>
          <w:color w:val="575756"/>
          <w:spacing w:val="-5"/>
        </w:rPr>
        <w:t xml:space="preserve"> </w:t>
      </w:r>
      <w:r>
        <w:rPr>
          <w:color w:val="575756"/>
        </w:rPr>
        <w:t>of</w:t>
      </w:r>
      <w:r>
        <w:rPr>
          <w:color w:val="575756"/>
          <w:spacing w:val="-5"/>
        </w:rPr>
        <w:t xml:space="preserve"> </w:t>
      </w:r>
      <w:r>
        <w:rPr>
          <w:color w:val="575756"/>
        </w:rPr>
        <w:t>London,</w:t>
      </w:r>
      <w:r>
        <w:rPr>
          <w:color w:val="575756"/>
          <w:spacing w:val="-5"/>
        </w:rPr>
        <w:t xml:space="preserve"> </w:t>
      </w:r>
      <w:r>
        <w:rPr>
          <w:color w:val="575756"/>
        </w:rPr>
        <w:t>including one I remember that was extremely cold in an alleyway off St Martin’s Lane</w:t>
      </w:r>
      <w:r>
        <w:rPr>
          <w:color w:val="575756"/>
          <w:spacing w:val="-1"/>
        </w:rPr>
        <w:t xml:space="preserve"> </w:t>
      </w:r>
      <w:r>
        <w:rPr>
          <w:color w:val="575756"/>
        </w:rPr>
        <w:t>where</w:t>
      </w:r>
      <w:r>
        <w:rPr>
          <w:color w:val="575756"/>
          <w:spacing w:val="-1"/>
        </w:rPr>
        <w:t xml:space="preserve"> </w:t>
      </w:r>
      <w:r>
        <w:rPr>
          <w:color w:val="575756"/>
        </w:rPr>
        <w:t>I</w:t>
      </w:r>
      <w:r>
        <w:rPr>
          <w:color w:val="575756"/>
          <w:spacing w:val="-1"/>
        </w:rPr>
        <w:t xml:space="preserve"> </w:t>
      </w:r>
      <w:r>
        <w:rPr>
          <w:color w:val="575756"/>
        </w:rPr>
        <w:t>wrapped</w:t>
      </w:r>
      <w:r>
        <w:rPr>
          <w:color w:val="575756"/>
          <w:spacing w:val="-1"/>
        </w:rPr>
        <w:t xml:space="preserve"> </w:t>
      </w:r>
      <w:r>
        <w:rPr>
          <w:color w:val="575756"/>
        </w:rPr>
        <w:t>myself</w:t>
      </w:r>
      <w:r>
        <w:rPr>
          <w:color w:val="575756"/>
          <w:spacing w:val="-1"/>
        </w:rPr>
        <w:t xml:space="preserve"> </w:t>
      </w:r>
      <w:r>
        <w:rPr>
          <w:color w:val="575756"/>
        </w:rPr>
        <w:t>in</w:t>
      </w:r>
      <w:r>
        <w:rPr>
          <w:color w:val="575756"/>
          <w:spacing w:val="-1"/>
        </w:rPr>
        <w:t xml:space="preserve"> </w:t>
      </w:r>
      <w:r>
        <w:rPr>
          <w:color w:val="575756"/>
        </w:rPr>
        <w:t>a</w:t>
      </w:r>
      <w:r>
        <w:rPr>
          <w:color w:val="575756"/>
          <w:spacing w:val="-1"/>
        </w:rPr>
        <w:t xml:space="preserve"> </w:t>
      </w:r>
      <w:r>
        <w:rPr>
          <w:color w:val="575756"/>
        </w:rPr>
        <w:t>roll</w:t>
      </w:r>
      <w:r>
        <w:rPr>
          <w:color w:val="575756"/>
          <w:spacing w:val="-1"/>
        </w:rPr>
        <w:t xml:space="preserve"> </w:t>
      </w:r>
      <w:r>
        <w:rPr>
          <w:color w:val="575756"/>
        </w:rPr>
        <w:t>of</w:t>
      </w:r>
      <w:r>
        <w:rPr>
          <w:color w:val="575756"/>
          <w:spacing w:val="-1"/>
        </w:rPr>
        <w:t xml:space="preserve"> </w:t>
      </w:r>
      <w:r>
        <w:rPr>
          <w:color w:val="575756"/>
        </w:rPr>
        <w:t>discarded</w:t>
      </w:r>
      <w:r>
        <w:rPr>
          <w:color w:val="575756"/>
          <w:spacing w:val="-1"/>
        </w:rPr>
        <w:t xml:space="preserve"> </w:t>
      </w:r>
      <w:r>
        <w:rPr>
          <w:color w:val="575756"/>
        </w:rPr>
        <w:t>office</w:t>
      </w:r>
      <w:r>
        <w:rPr>
          <w:color w:val="575756"/>
          <w:spacing w:val="-1"/>
        </w:rPr>
        <w:t xml:space="preserve"> </w:t>
      </w:r>
      <w:r>
        <w:rPr>
          <w:color w:val="575756"/>
        </w:rPr>
        <w:t>carpet.</w:t>
      </w:r>
      <w:r>
        <w:rPr>
          <w:color w:val="575756"/>
          <w:spacing w:val="-1"/>
        </w:rPr>
        <w:t xml:space="preserve"> </w:t>
      </w:r>
      <w:r>
        <w:rPr>
          <w:color w:val="575756"/>
        </w:rPr>
        <w:t>At</w:t>
      </w:r>
      <w:r>
        <w:rPr>
          <w:color w:val="575756"/>
          <w:spacing w:val="-1"/>
        </w:rPr>
        <w:t xml:space="preserve"> </w:t>
      </w:r>
      <w:r>
        <w:rPr>
          <w:color w:val="575756"/>
        </w:rPr>
        <w:t>no stage</w:t>
      </w:r>
      <w:r>
        <w:rPr>
          <w:color w:val="575756"/>
          <w:spacing w:val="-4"/>
        </w:rPr>
        <w:t xml:space="preserve"> </w:t>
      </w:r>
      <w:r>
        <w:rPr>
          <w:color w:val="575756"/>
        </w:rPr>
        <w:t>did</w:t>
      </w:r>
      <w:r>
        <w:rPr>
          <w:color w:val="575756"/>
          <w:spacing w:val="-4"/>
        </w:rPr>
        <w:t xml:space="preserve"> </w:t>
      </w:r>
      <w:r>
        <w:rPr>
          <w:color w:val="575756"/>
        </w:rPr>
        <w:t>the</w:t>
      </w:r>
      <w:r>
        <w:rPr>
          <w:color w:val="575756"/>
          <w:spacing w:val="-4"/>
        </w:rPr>
        <w:t xml:space="preserve"> </w:t>
      </w:r>
      <w:r>
        <w:rPr>
          <w:color w:val="575756"/>
        </w:rPr>
        <w:t>Royal</w:t>
      </w:r>
      <w:r>
        <w:rPr>
          <w:color w:val="575756"/>
          <w:spacing w:val="-4"/>
        </w:rPr>
        <w:t xml:space="preserve"> </w:t>
      </w:r>
      <w:r>
        <w:rPr>
          <w:color w:val="575756"/>
        </w:rPr>
        <w:t>Navy</w:t>
      </w:r>
      <w:r>
        <w:rPr>
          <w:color w:val="575756"/>
          <w:spacing w:val="-4"/>
        </w:rPr>
        <w:t xml:space="preserve"> </w:t>
      </w:r>
      <w:r>
        <w:rPr>
          <w:color w:val="575756"/>
        </w:rPr>
        <w:t>offer</w:t>
      </w:r>
      <w:r>
        <w:rPr>
          <w:color w:val="575756"/>
          <w:spacing w:val="-4"/>
        </w:rPr>
        <w:t xml:space="preserve"> </w:t>
      </w:r>
      <w:r>
        <w:rPr>
          <w:color w:val="575756"/>
        </w:rPr>
        <w:t>me</w:t>
      </w:r>
      <w:r>
        <w:rPr>
          <w:color w:val="575756"/>
          <w:spacing w:val="-4"/>
        </w:rPr>
        <w:t xml:space="preserve"> </w:t>
      </w:r>
      <w:r>
        <w:rPr>
          <w:color w:val="575756"/>
        </w:rPr>
        <w:t>any</w:t>
      </w:r>
      <w:r>
        <w:rPr>
          <w:color w:val="575756"/>
          <w:spacing w:val="-4"/>
        </w:rPr>
        <w:t xml:space="preserve"> </w:t>
      </w:r>
      <w:r>
        <w:rPr>
          <w:color w:val="575756"/>
        </w:rPr>
        <w:t>welfare</w:t>
      </w:r>
      <w:r>
        <w:rPr>
          <w:color w:val="575756"/>
          <w:spacing w:val="-4"/>
        </w:rPr>
        <w:t xml:space="preserve"> </w:t>
      </w:r>
      <w:r>
        <w:rPr>
          <w:color w:val="575756"/>
        </w:rPr>
        <w:t>or</w:t>
      </w:r>
      <w:r>
        <w:rPr>
          <w:color w:val="575756"/>
          <w:spacing w:val="-4"/>
        </w:rPr>
        <w:t xml:space="preserve"> </w:t>
      </w:r>
      <w:r>
        <w:rPr>
          <w:color w:val="575756"/>
        </w:rPr>
        <w:t>support,</w:t>
      </w:r>
      <w:r>
        <w:rPr>
          <w:color w:val="575756"/>
          <w:spacing w:val="-4"/>
        </w:rPr>
        <w:t xml:space="preserve"> </w:t>
      </w:r>
      <w:r>
        <w:rPr>
          <w:color w:val="575756"/>
        </w:rPr>
        <w:t>or</w:t>
      </w:r>
      <w:r>
        <w:rPr>
          <w:color w:val="575756"/>
          <w:spacing w:val="-4"/>
        </w:rPr>
        <w:t xml:space="preserve"> </w:t>
      </w:r>
      <w:r>
        <w:rPr>
          <w:color w:val="575756"/>
        </w:rPr>
        <w:t>direct</w:t>
      </w:r>
      <w:r>
        <w:rPr>
          <w:color w:val="575756"/>
          <w:spacing w:val="-4"/>
        </w:rPr>
        <w:t xml:space="preserve"> </w:t>
      </w:r>
      <w:r>
        <w:rPr>
          <w:color w:val="575756"/>
        </w:rPr>
        <w:t>me in the direction of somebody who could. … I was left unsupported, borderline homeless, spent some nights on the street, and had to</w:t>
      </w:r>
      <w:r>
        <w:rPr>
          <w:color w:val="575756"/>
          <w:spacing w:val="40"/>
        </w:rPr>
        <w:t xml:space="preserve"> </w:t>
      </w:r>
      <w:r>
        <w:rPr>
          <w:color w:val="575756"/>
        </w:rPr>
        <w:t>start again in a series of careers, until I found a chance to work and write as a researcher and freelance journalist.”</w:t>
      </w:r>
    </w:p>
    <w:p w14:paraId="73E779C7" w14:textId="77777777" w:rsidR="008C5E22" w:rsidRDefault="00000000">
      <w:pPr>
        <w:pStyle w:val="BodyText"/>
        <w:spacing w:before="168" w:line="208" w:lineRule="auto"/>
        <w:ind w:left="2406" w:right="865" w:firstLine="396"/>
      </w:pPr>
      <w:r>
        <w:rPr>
          <w:rFonts w:ascii="HelveticaNeueLTPro-Md" w:hAnsi="HelveticaNeueLTPro-Md"/>
          <w:color w:val="575756"/>
        </w:rPr>
        <w:t xml:space="preserve">“I sofa surfed for a couple of more weeks with my money running out. I finally ended up homeless and sleeping on the </w:t>
      </w:r>
      <w:r>
        <w:rPr>
          <w:color w:val="575756"/>
        </w:rPr>
        <w:t>streets.</w:t>
      </w:r>
      <w:r>
        <w:rPr>
          <w:color w:val="575756"/>
          <w:spacing w:val="-4"/>
        </w:rPr>
        <w:t xml:space="preserve"> </w:t>
      </w:r>
      <w:r>
        <w:rPr>
          <w:color w:val="575756"/>
        </w:rPr>
        <w:t>In</w:t>
      </w:r>
      <w:r>
        <w:rPr>
          <w:color w:val="575756"/>
          <w:spacing w:val="-4"/>
        </w:rPr>
        <w:t xml:space="preserve"> </w:t>
      </w:r>
      <w:r>
        <w:rPr>
          <w:color w:val="575756"/>
        </w:rPr>
        <w:t>November</w:t>
      </w:r>
      <w:r>
        <w:rPr>
          <w:color w:val="575756"/>
          <w:spacing w:val="-4"/>
        </w:rPr>
        <w:t xml:space="preserve"> </w:t>
      </w:r>
      <w:r>
        <w:rPr>
          <w:color w:val="575756"/>
        </w:rPr>
        <w:t>Edinburgh</w:t>
      </w:r>
      <w:r>
        <w:rPr>
          <w:color w:val="575756"/>
          <w:spacing w:val="-4"/>
        </w:rPr>
        <w:t xml:space="preserve"> </w:t>
      </w:r>
      <w:r>
        <w:rPr>
          <w:color w:val="575756"/>
        </w:rPr>
        <w:t>can</w:t>
      </w:r>
      <w:r>
        <w:rPr>
          <w:color w:val="575756"/>
          <w:spacing w:val="-4"/>
        </w:rPr>
        <w:t xml:space="preserve"> </w:t>
      </w:r>
      <w:r>
        <w:rPr>
          <w:color w:val="575756"/>
        </w:rPr>
        <w:t>be</w:t>
      </w:r>
      <w:r>
        <w:rPr>
          <w:color w:val="575756"/>
          <w:spacing w:val="-4"/>
        </w:rPr>
        <w:t xml:space="preserve"> </w:t>
      </w:r>
      <w:r>
        <w:rPr>
          <w:color w:val="575756"/>
        </w:rPr>
        <w:t>a</w:t>
      </w:r>
      <w:r>
        <w:rPr>
          <w:color w:val="575756"/>
          <w:spacing w:val="-4"/>
        </w:rPr>
        <w:t xml:space="preserve"> </w:t>
      </w:r>
      <w:r>
        <w:rPr>
          <w:color w:val="575756"/>
        </w:rPr>
        <w:t>very</w:t>
      </w:r>
      <w:r>
        <w:rPr>
          <w:color w:val="575756"/>
          <w:spacing w:val="-4"/>
        </w:rPr>
        <w:t xml:space="preserve"> </w:t>
      </w:r>
      <w:r>
        <w:rPr>
          <w:color w:val="575756"/>
        </w:rPr>
        <w:t>cold</w:t>
      </w:r>
      <w:r>
        <w:rPr>
          <w:color w:val="575756"/>
          <w:spacing w:val="-4"/>
        </w:rPr>
        <w:t xml:space="preserve"> </w:t>
      </w:r>
      <w:r>
        <w:rPr>
          <w:color w:val="575756"/>
        </w:rPr>
        <w:t>and</w:t>
      </w:r>
      <w:r>
        <w:rPr>
          <w:color w:val="575756"/>
          <w:spacing w:val="-4"/>
        </w:rPr>
        <w:t xml:space="preserve"> </w:t>
      </w:r>
      <w:r>
        <w:rPr>
          <w:color w:val="575756"/>
        </w:rPr>
        <w:t>lonely</w:t>
      </w:r>
      <w:r>
        <w:rPr>
          <w:color w:val="575756"/>
          <w:spacing w:val="-4"/>
        </w:rPr>
        <w:t xml:space="preserve"> </w:t>
      </w:r>
      <w:r>
        <w:rPr>
          <w:color w:val="575756"/>
        </w:rPr>
        <w:t>place. I tried to collect unemployment but was told that with no address</w:t>
      </w:r>
    </w:p>
    <w:p w14:paraId="1237B49E" w14:textId="77777777" w:rsidR="008C5E22" w:rsidRDefault="00000000">
      <w:pPr>
        <w:pStyle w:val="BodyText"/>
        <w:spacing w:line="208" w:lineRule="auto"/>
        <w:ind w:left="2406" w:right="669"/>
      </w:pPr>
      <w:r>
        <w:rPr>
          <w:color w:val="575756"/>
        </w:rPr>
        <w:t>I could not claim any benefits. This meant that I just continued being homeless and sleeping in shop doorways. … I was homeless for six months and was only saved because I passed out from malnutrition and some very kind gay guys took me in. They nursed me for four days</w:t>
      </w:r>
      <w:r>
        <w:rPr>
          <w:color w:val="575756"/>
          <w:spacing w:val="-3"/>
        </w:rPr>
        <w:t xml:space="preserve"> </w:t>
      </w:r>
      <w:r>
        <w:rPr>
          <w:color w:val="575756"/>
        </w:rPr>
        <w:t>and</w:t>
      </w:r>
      <w:r>
        <w:rPr>
          <w:color w:val="575756"/>
          <w:spacing w:val="-3"/>
        </w:rPr>
        <w:t xml:space="preserve"> </w:t>
      </w:r>
      <w:r>
        <w:rPr>
          <w:color w:val="575756"/>
        </w:rPr>
        <w:t>whilst</w:t>
      </w:r>
      <w:r>
        <w:rPr>
          <w:color w:val="575756"/>
          <w:spacing w:val="-3"/>
        </w:rPr>
        <w:t xml:space="preserve"> </w:t>
      </w:r>
      <w:r>
        <w:rPr>
          <w:color w:val="575756"/>
        </w:rPr>
        <w:t>I</w:t>
      </w:r>
      <w:r>
        <w:rPr>
          <w:color w:val="575756"/>
          <w:spacing w:val="-3"/>
        </w:rPr>
        <w:t xml:space="preserve"> </w:t>
      </w:r>
      <w:r>
        <w:rPr>
          <w:color w:val="575756"/>
        </w:rPr>
        <w:t>slept</w:t>
      </w:r>
      <w:r>
        <w:rPr>
          <w:color w:val="575756"/>
          <w:spacing w:val="-3"/>
        </w:rPr>
        <w:t xml:space="preserve"> </w:t>
      </w:r>
      <w:r>
        <w:rPr>
          <w:color w:val="575756"/>
        </w:rPr>
        <w:t>and</w:t>
      </w:r>
      <w:r>
        <w:rPr>
          <w:color w:val="575756"/>
          <w:spacing w:val="-3"/>
        </w:rPr>
        <w:t xml:space="preserve"> </w:t>
      </w:r>
      <w:r>
        <w:rPr>
          <w:color w:val="575756"/>
        </w:rPr>
        <w:t>fed</w:t>
      </w:r>
      <w:r>
        <w:rPr>
          <w:color w:val="575756"/>
          <w:spacing w:val="-3"/>
        </w:rPr>
        <w:t xml:space="preserve"> </w:t>
      </w:r>
      <w:r>
        <w:rPr>
          <w:color w:val="575756"/>
        </w:rPr>
        <w:t>me</w:t>
      </w:r>
      <w:r>
        <w:rPr>
          <w:color w:val="575756"/>
          <w:spacing w:val="-3"/>
        </w:rPr>
        <w:t xml:space="preserve"> </w:t>
      </w:r>
      <w:r>
        <w:rPr>
          <w:color w:val="575756"/>
        </w:rPr>
        <w:t>and</w:t>
      </w:r>
      <w:r>
        <w:rPr>
          <w:color w:val="575756"/>
          <w:spacing w:val="-3"/>
        </w:rPr>
        <w:t xml:space="preserve"> </w:t>
      </w:r>
      <w:r>
        <w:rPr>
          <w:color w:val="575756"/>
        </w:rPr>
        <w:t>helped</w:t>
      </w:r>
      <w:r>
        <w:rPr>
          <w:color w:val="575756"/>
          <w:spacing w:val="-3"/>
        </w:rPr>
        <w:t xml:space="preserve"> </w:t>
      </w:r>
      <w:r>
        <w:rPr>
          <w:color w:val="575756"/>
        </w:rPr>
        <w:t>me</w:t>
      </w:r>
      <w:r>
        <w:rPr>
          <w:color w:val="575756"/>
          <w:spacing w:val="-3"/>
        </w:rPr>
        <w:t xml:space="preserve"> </w:t>
      </w:r>
      <w:r>
        <w:rPr>
          <w:color w:val="575756"/>
        </w:rPr>
        <w:t>to</w:t>
      </w:r>
      <w:r>
        <w:rPr>
          <w:color w:val="575756"/>
          <w:spacing w:val="-3"/>
        </w:rPr>
        <w:t xml:space="preserve"> </w:t>
      </w:r>
      <w:r>
        <w:rPr>
          <w:color w:val="575756"/>
        </w:rPr>
        <w:t>move</w:t>
      </w:r>
      <w:r>
        <w:rPr>
          <w:color w:val="575756"/>
          <w:spacing w:val="-3"/>
        </w:rPr>
        <w:t xml:space="preserve"> </w:t>
      </w:r>
      <w:r>
        <w:rPr>
          <w:color w:val="575756"/>
        </w:rPr>
        <w:t>on</w:t>
      </w:r>
      <w:r>
        <w:rPr>
          <w:color w:val="575756"/>
          <w:spacing w:val="-3"/>
        </w:rPr>
        <w:t xml:space="preserve"> </w:t>
      </w:r>
      <w:r>
        <w:rPr>
          <w:color w:val="575756"/>
        </w:rPr>
        <w:t>and</w:t>
      </w:r>
      <w:r>
        <w:rPr>
          <w:color w:val="575756"/>
          <w:spacing w:val="-3"/>
        </w:rPr>
        <w:t xml:space="preserve"> </w:t>
      </w:r>
      <w:r>
        <w:rPr>
          <w:color w:val="575756"/>
        </w:rPr>
        <w:t>get my life into some sort of order. I have suffered for over 30 years from my time in the R.A.F. My mental health has certainly suffered and it is now something that I try and not think about and keep in the back of my mind as much as possible. Nobody should have to be treated the way I was and I am just glad that the world has moved on and young recruits do not have to hide away.”</w:t>
      </w:r>
    </w:p>
    <w:p w14:paraId="7E18C578" w14:textId="77777777" w:rsidR="008C5E22" w:rsidRDefault="00000000">
      <w:pPr>
        <w:pStyle w:val="BodyText"/>
        <w:spacing w:before="168" w:line="208" w:lineRule="auto"/>
        <w:ind w:left="2406" w:right="709" w:firstLine="396"/>
        <w:rPr>
          <w:rFonts w:ascii="HelveticaNeueLTPro-Md" w:hAnsi="HelveticaNeueLTPro-Md"/>
        </w:rPr>
      </w:pPr>
      <w:r>
        <w:rPr>
          <w:rFonts w:ascii="HelveticaNeueLTPro-Md" w:hAnsi="HelveticaNeueLTPro-Md"/>
          <w:color w:val="575756"/>
        </w:rPr>
        <w:t>“In applying for jobs which I was qualified having been accepted</w:t>
      </w:r>
      <w:r>
        <w:rPr>
          <w:rFonts w:ascii="HelveticaNeueLTPro-Md" w:hAnsi="HelveticaNeueLTPro-Md"/>
          <w:color w:val="575756"/>
          <w:spacing w:val="-4"/>
        </w:rPr>
        <w:t xml:space="preserve"> </w:t>
      </w:r>
      <w:r>
        <w:rPr>
          <w:rFonts w:ascii="HelveticaNeueLTPro-Md" w:hAnsi="HelveticaNeueLTPro-Md"/>
          <w:color w:val="575756"/>
        </w:rPr>
        <w:t>for</w:t>
      </w:r>
      <w:r>
        <w:rPr>
          <w:rFonts w:ascii="HelveticaNeueLTPro-Md" w:hAnsi="HelveticaNeueLTPro-Md"/>
          <w:color w:val="575756"/>
          <w:spacing w:val="-4"/>
        </w:rPr>
        <w:t xml:space="preserve"> </w:t>
      </w:r>
      <w:r>
        <w:rPr>
          <w:rFonts w:ascii="HelveticaNeueLTPro-Md" w:hAnsi="HelveticaNeueLTPro-Md"/>
          <w:color w:val="575756"/>
        </w:rPr>
        <w:t>the</w:t>
      </w:r>
      <w:r>
        <w:rPr>
          <w:rFonts w:ascii="HelveticaNeueLTPro-Md" w:hAnsi="HelveticaNeueLTPro-Md"/>
          <w:color w:val="575756"/>
          <w:spacing w:val="-4"/>
        </w:rPr>
        <w:t xml:space="preserve"> </w:t>
      </w:r>
      <w:r>
        <w:rPr>
          <w:rFonts w:ascii="HelveticaNeueLTPro-Md" w:hAnsi="HelveticaNeueLTPro-Md"/>
          <w:color w:val="575756"/>
        </w:rPr>
        <w:t>job</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was</w:t>
      </w:r>
      <w:r>
        <w:rPr>
          <w:rFonts w:ascii="HelveticaNeueLTPro-Md" w:hAnsi="HelveticaNeueLTPro-Md"/>
          <w:color w:val="575756"/>
          <w:spacing w:val="-4"/>
        </w:rPr>
        <w:t xml:space="preserve"> </w:t>
      </w:r>
      <w:r>
        <w:rPr>
          <w:rFonts w:ascii="HelveticaNeueLTPro-Md" w:hAnsi="HelveticaNeueLTPro-Md"/>
          <w:color w:val="575756"/>
        </w:rPr>
        <w:t>denied</w:t>
      </w:r>
      <w:r>
        <w:rPr>
          <w:rFonts w:ascii="HelveticaNeueLTPro-Md" w:hAnsi="HelveticaNeueLTPro-Md"/>
          <w:color w:val="575756"/>
          <w:spacing w:val="-4"/>
        </w:rPr>
        <w:t xml:space="preserve"> </w:t>
      </w:r>
      <w:r>
        <w:rPr>
          <w:rFonts w:ascii="HelveticaNeueLTPro-Md" w:hAnsi="HelveticaNeueLTPro-Md"/>
          <w:color w:val="575756"/>
        </w:rPr>
        <w:t>it</w:t>
      </w:r>
      <w:r>
        <w:rPr>
          <w:rFonts w:ascii="HelveticaNeueLTPro-Md" w:hAnsi="HelveticaNeueLTPro-Md"/>
          <w:color w:val="575756"/>
          <w:spacing w:val="-4"/>
        </w:rPr>
        <w:t xml:space="preserve"> </w:t>
      </w:r>
      <w:r>
        <w:rPr>
          <w:rFonts w:ascii="HelveticaNeueLTPro-Md" w:hAnsi="HelveticaNeueLTPro-Md"/>
          <w:color w:val="575756"/>
        </w:rPr>
        <w:t>because</w:t>
      </w:r>
      <w:r>
        <w:rPr>
          <w:rFonts w:ascii="HelveticaNeueLTPro-Md" w:hAnsi="HelveticaNeueLTPro-Md"/>
          <w:color w:val="575756"/>
          <w:spacing w:val="-4"/>
        </w:rPr>
        <w:t xml:space="preserve"> </w:t>
      </w:r>
      <w:r>
        <w:rPr>
          <w:rFonts w:ascii="HelveticaNeueLTPro-Md" w:hAnsi="HelveticaNeueLTPro-Md"/>
          <w:color w:val="575756"/>
        </w:rPr>
        <w:t>of</w:t>
      </w:r>
      <w:r>
        <w:rPr>
          <w:rFonts w:ascii="HelveticaNeueLTPro-Md" w:hAnsi="HelveticaNeueLTPro-Md"/>
          <w:color w:val="575756"/>
          <w:spacing w:val="-4"/>
        </w:rPr>
        <w:t xml:space="preserve"> </w:t>
      </w:r>
      <w:r>
        <w:rPr>
          <w:rFonts w:ascii="HelveticaNeueLTPro-Md" w:hAnsi="HelveticaNeueLTPro-Md"/>
          <w:color w:val="575756"/>
        </w:rPr>
        <w:t>my</w:t>
      </w:r>
      <w:r>
        <w:rPr>
          <w:rFonts w:ascii="HelveticaNeueLTPro-Md" w:hAnsi="HelveticaNeueLTPro-Md"/>
          <w:color w:val="575756"/>
          <w:spacing w:val="-4"/>
        </w:rPr>
        <w:t xml:space="preserve"> </w:t>
      </w:r>
      <w:r>
        <w:rPr>
          <w:rFonts w:ascii="HelveticaNeueLTPro-Md" w:hAnsi="HelveticaNeueLTPro-Md"/>
          <w:color w:val="575756"/>
        </w:rPr>
        <w:t>dismissal.”</w:t>
      </w:r>
    </w:p>
    <w:p w14:paraId="175C9604" w14:textId="77777777" w:rsidR="008C5E22" w:rsidRDefault="008C5E22">
      <w:pPr>
        <w:spacing w:line="208" w:lineRule="auto"/>
        <w:rPr>
          <w:rFonts w:ascii="HelveticaNeueLTPro-Md" w:hAnsi="HelveticaNeueLTPro-Md"/>
        </w:rPr>
        <w:sectPr w:rsidR="008C5E22">
          <w:pgSz w:w="11910" w:h="16840"/>
          <w:pgMar w:top="1120" w:right="860" w:bottom="280" w:left="740" w:header="746" w:footer="0" w:gutter="0"/>
          <w:cols w:space="720"/>
        </w:sectPr>
      </w:pPr>
    </w:p>
    <w:p w14:paraId="55F3CFE0" w14:textId="77777777" w:rsidR="008C5E22" w:rsidRDefault="008C5E22">
      <w:pPr>
        <w:pStyle w:val="BodyText"/>
        <w:rPr>
          <w:rFonts w:ascii="HelveticaNeueLTPro-Md"/>
          <w:sz w:val="20"/>
        </w:rPr>
      </w:pPr>
    </w:p>
    <w:p w14:paraId="057A959A" w14:textId="77777777" w:rsidR="008C5E22" w:rsidRDefault="008C5E22">
      <w:pPr>
        <w:pStyle w:val="BodyText"/>
        <w:rPr>
          <w:rFonts w:ascii="HelveticaNeueLTPro-Md"/>
          <w:sz w:val="20"/>
        </w:rPr>
      </w:pPr>
    </w:p>
    <w:p w14:paraId="4AC9E486" w14:textId="77777777" w:rsidR="008C5E22" w:rsidRDefault="008C5E22">
      <w:pPr>
        <w:pStyle w:val="BodyText"/>
        <w:spacing w:before="12"/>
        <w:rPr>
          <w:rFonts w:ascii="HelveticaNeueLTPro-Md"/>
          <w:sz w:val="22"/>
        </w:rPr>
      </w:pPr>
    </w:p>
    <w:p w14:paraId="3E50CFA2" w14:textId="77777777" w:rsidR="008C5E22" w:rsidRDefault="00000000">
      <w:pPr>
        <w:pStyle w:val="BodyText"/>
        <w:spacing w:before="88" w:line="208" w:lineRule="auto"/>
        <w:ind w:left="790" w:right="2295" w:firstLine="396"/>
      </w:pPr>
      <w:r>
        <w:rPr>
          <w:rFonts w:ascii="HelveticaNeueLTPro-Md" w:hAnsi="HelveticaNeueLTPro-Md"/>
          <w:color w:val="575756"/>
        </w:rPr>
        <w:t xml:space="preserve">I was made homeless [by my parents]as they couldn’t afford to keep or accommodate me. I was put on the dole and sobbed </w:t>
      </w:r>
      <w:r>
        <w:rPr>
          <w:color w:val="575756"/>
        </w:rPr>
        <w:t>in the job centre when asked why I had left. I was discriminated against</w:t>
      </w:r>
      <w:r>
        <w:rPr>
          <w:color w:val="575756"/>
          <w:spacing w:val="-3"/>
        </w:rPr>
        <w:t xml:space="preserve"> </w:t>
      </w:r>
      <w:r>
        <w:rPr>
          <w:color w:val="575756"/>
        </w:rPr>
        <w:t>by</w:t>
      </w:r>
      <w:r>
        <w:rPr>
          <w:color w:val="575756"/>
          <w:spacing w:val="-3"/>
        </w:rPr>
        <w:t xml:space="preserve"> </w:t>
      </w:r>
      <w:r>
        <w:rPr>
          <w:color w:val="575756"/>
        </w:rPr>
        <w:t>my</w:t>
      </w:r>
      <w:r>
        <w:rPr>
          <w:color w:val="575756"/>
          <w:spacing w:val="-3"/>
        </w:rPr>
        <w:t xml:space="preserve"> </w:t>
      </w:r>
      <w:r>
        <w:rPr>
          <w:color w:val="575756"/>
        </w:rPr>
        <w:t>future</w:t>
      </w:r>
      <w:r>
        <w:rPr>
          <w:color w:val="575756"/>
          <w:spacing w:val="-3"/>
        </w:rPr>
        <w:t xml:space="preserve"> </w:t>
      </w:r>
      <w:r>
        <w:rPr>
          <w:color w:val="575756"/>
        </w:rPr>
        <w:t>employers</w:t>
      </w:r>
      <w:r>
        <w:rPr>
          <w:color w:val="575756"/>
          <w:spacing w:val="-3"/>
        </w:rPr>
        <w:t xml:space="preserve"> </w:t>
      </w:r>
      <w:r>
        <w:rPr>
          <w:color w:val="575756"/>
        </w:rPr>
        <w:t>when</w:t>
      </w:r>
      <w:r>
        <w:rPr>
          <w:color w:val="575756"/>
          <w:spacing w:val="-3"/>
        </w:rPr>
        <w:t xml:space="preserve"> </w:t>
      </w:r>
      <w:r>
        <w:rPr>
          <w:color w:val="575756"/>
        </w:rPr>
        <w:t>I</w:t>
      </w:r>
      <w:r>
        <w:rPr>
          <w:color w:val="575756"/>
          <w:spacing w:val="-3"/>
        </w:rPr>
        <w:t xml:space="preserve"> </w:t>
      </w:r>
      <w:r>
        <w:rPr>
          <w:color w:val="575756"/>
        </w:rPr>
        <w:t>told</w:t>
      </w:r>
      <w:r>
        <w:rPr>
          <w:color w:val="575756"/>
          <w:spacing w:val="-3"/>
        </w:rPr>
        <w:t xml:space="preserve"> </w:t>
      </w:r>
      <w:r>
        <w:rPr>
          <w:color w:val="575756"/>
        </w:rPr>
        <w:t>them</w:t>
      </w:r>
      <w:r>
        <w:rPr>
          <w:color w:val="575756"/>
          <w:spacing w:val="-3"/>
        </w:rPr>
        <w:t xml:space="preserve"> </w:t>
      </w:r>
      <w:r>
        <w:rPr>
          <w:color w:val="575756"/>
        </w:rPr>
        <w:t>at</w:t>
      </w:r>
      <w:r>
        <w:rPr>
          <w:color w:val="575756"/>
          <w:spacing w:val="-3"/>
        </w:rPr>
        <w:t xml:space="preserve"> </w:t>
      </w:r>
      <w:r>
        <w:rPr>
          <w:color w:val="575756"/>
        </w:rPr>
        <w:t>interview</w:t>
      </w:r>
      <w:r>
        <w:rPr>
          <w:color w:val="575756"/>
          <w:spacing w:val="-3"/>
        </w:rPr>
        <w:t xml:space="preserve"> </w:t>
      </w:r>
      <w:r>
        <w:rPr>
          <w:color w:val="575756"/>
        </w:rPr>
        <w:t>why</w:t>
      </w:r>
      <w:r>
        <w:rPr>
          <w:color w:val="575756"/>
          <w:spacing w:val="-3"/>
        </w:rPr>
        <w:t xml:space="preserve"> </w:t>
      </w:r>
      <w:r>
        <w:rPr>
          <w:color w:val="575756"/>
        </w:rPr>
        <w:t>I</w:t>
      </w:r>
      <w:r>
        <w:rPr>
          <w:color w:val="575756"/>
          <w:spacing w:val="-3"/>
        </w:rPr>
        <w:t xml:space="preserve"> </w:t>
      </w:r>
      <w:r>
        <w:rPr>
          <w:color w:val="575756"/>
        </w:rPr>
        <w:t>left the Royal Navy. I experienced decades of undiagnosed depression, now clinically recognised and diagnosed, as PTSD. I could not settle into the workplace, and still can’t, I had learned at a young age</w:t>
      </w:r>
    </w:p>
    <w:p w14:paraId="3D3A435B" w14:textId="77777777" w:rsidR="008C5E22" w:rsidRDefault="00000000">
      <w:pPr>
        <w:pStyle w:val="BodyText"/>
        <w:spacing w:line="208" w:lineRule="auto"/>
        <w:ind w:left="790" w:right="2532"/>
      </w:pPr>
      <w:r>
        <w:rPr>
          <w:color w:val="575756"/>
        </w:rPr>
        <w:t>not to be myself and to hide, I hide from social events. I did not go to a community like I had in the Navy. I have spent 30 years being bounced from city to city, as I get a job, lose a job due to mental health</w:t>
      </w:r>
      <w:r>
        <w:rPr>
          <w:color w:val="575756"/>
          <w:spacing w:val="-4"/>
        </w:rPr>
        <w:t xml:space="preserve"> </w:t>
      </w:r>
      <w:r>
        <w:rPr>
          <w:color w:val="575756"/>
        </w:rPr>
        <w:t>and</w:t>
      </w:r>
      <w:r>
        <w:rPr>
          <w:color w:val="575756"/>
          <w:spacing w:val="-4"/>
        </w:rPr>
        <w:t xml:space="preserve"> </w:t>
      </w:r>
      <w:r>
        <w:rPr>
          <w:color w:val="575756"/>
        </w:rPr>
        <w:t>fear</w:t>
      </w:r>
      <w:r>
        <w:rPr>
          <w:color w:val="575756"/>
          <w:spacing w:val="-4"/>
        </w:rPr>
        <w:t xml:space="preserve"> </w:t>
      </w:r>
      <w:r>
        <w:rPr>
          <w:color w:val="575756"/>
        </w:rPr>
        <w:t>of</w:t>
      </w:r>
      <w:r>
        <w:rPr>
          <w:color w:val="575756"/>
          <w:spacing w:val="-4"/>
        </w:rPr>
        <w:t xml:space="preserve"> </w:t>
      </w:r>
      <w:r>
        <w:rPr>
          <w:color w:val="575756"/>
        </w:rPr>
        <w:t>being</w:t>
      </w:r>
      <w:r>
        <w:rPr>
          <w:color w:val="575756"/>
          <w:spacing w:val="-4"/>
        </w:rPr>
        <w:t xml:space="preserve"> </w:t>
      </w:r>
      <w:r>
        <w:rPr>
          <w:color w:val="575756"/>
        </w:rPr>
        <w:t>‘found</w:t>
      </w:r>
      <w:r>
        <w:rPr>
          <w:color w:val="575756"/>
          <w:spacing w:val="-4"/>
        </w:rPr>
        <w:t xml:space="preserve"> </w:t>
      </w:r>
      <w:r>
        <w:rPr>
          <w:color w:val="575756"/>
        </w:rPr>
        <w:t>out’,</w:t>
      </w:r>
      <w:r>
        <w:rPr>
          <w:color w:val="575756"/>
          <w:spacing w:val="-4"/>
        </w:rPr>
        <w:t xml:space="preserve"> </w:t>
      </w:r>
      <w:r>
        <w:rPr>
          <w:color w:val="575756"/>
        </w:rPr>
        <w:t>or</w:t>
      </w:r>
      <w:r>
        <w:rPr>
          <w:color w:val="575756"/>
          <w:spacing w:val="-4"/>
        </w:rPr>
        <w:t xml:space="preserve"> </w:t>
      </w:r>
      <w:r>
        <w:rPr>
          <w:color w:val="575756"/>
        </w:rPr>
        <w:t>react</w:t>
      </w:r>
      <w:r>
        <w:rPr>
          <w:color w:val="575756"/>
          <w:spacing w:val="-4"/>
        </w:rPr>
        <w:t xml:space="preserve"> </w:t>
      </w:r>
      <w:r>
        <w:rPr>
          <w:color w:val="575756"/>
        </w:rPr>
        <w:t>to</w:t>
      </w:r>
      <w:r>
        <w:rPr>
          <w:color w:val="575756"/>
          <w:spacing w:val="-4"/>
        </w:rPr>
        <w:t xml:space="preserve"> </w:t>
      </w:r>
      <w:r>
        <w:rPr>
          <w:color w:val="575756"/>
        </w:rPr>
        <w:t>other</w:t>
      </w:r>
      <w:r>
        <w:rPr>
          <w:color w:val="575756"/>
          <w:spacing w:val="-4"/>
        </w:rPr>
        <w:t xml:space="preserve"> </w:t>
      </w:r>
      <w:r>
        <w:rPr>
          <w:color w:val="575756"/>
        </w:rPr>
        <w:t>discriminatory experiences which act as a memory trigger. I lose the job and then cannot get benefit to pay rent. I am 51 years old, I have lived in</w:t>
      </w:r>
    </w:p>
    <w:p w14:paraId="7F36DB2A" w14:textId="77777777" w:rsidR="008C5E22" w:rsidRDefault="00000000">
      <w:pPr>
        <w:pStyle w:val="BodyText"/>
        <w:spacing w:line="208" w:lineRule="auto"/>
        <w:ind w:left="790" w:right="2666"/>
        <w:jc w:val="both"/>
      </w:pPr>
      <w:r>
        <w:rPr>
          <w:color w:val="575756"/>
        </w:rPr>
        <w:t>6</w:t>
      </w:r>
      <w:r>
        <w:rPr>
          <w:color w:val="575756"/>
          <w:spacing w:val="-3"/>
        </w:rPr>
        <w:t xml:space="preserve"> </w:t>
      </w:r>
      <w:r>
        <w:rPr>
          <w:color w:val="575756"/>
        </w:rPr>
        <w:t>cities</w:t>
      </w:r>
      <w:r>
        <w:rPr>
          <w:color w:val="575756"/>
          <w:spacing w:val="-3"/>
        </w:rPr>
        <w:t xml:space="preserve"> </w:t>
      </w:r>
      <w:r>
        <w:rPr>
          <w:color w:val="575756"/>
        </w:rPr>
        <w:t>in</w:t>
      </w:r>
      <w:r>
        <w:rPr>
          <w:color w:val="575756"/>
          <w:spacing w:val="-3"/>
        </w:rPr>
        <w:t xml:space="preserve"> </w:t>
      </w:r>
      <w:r>
        <w:rPr>
          <w:color w:val="575756"/>
        </w:rPr>
        <w:t>the</w:t>
      </w:r>
      <w:r>
        <w:rPr>
          <w:color w:val="575756"/>
          <w:spacing w:val="-3"/>
        </w:rPr>
        <w:t xml:space="preserve"> </w:t>
      </w:r>
      <w:r>
        <w:rPr>
          <w:color w:val="575756"/>
        </w:rPr>
        <w:t>last</w:t>
      </w:r>
      <w:r>
        <w:rPr>
          <w:color w:val="575756"/>
          <w:spacing w:val="-3"/>
        </w:rPr>
        <w:t xml:space="preserve"> </w:t>
      </w:r>
      <w:r>
        <w:rPr>
          <w:color w:val="575756"/>
        </w:rPr>
        <w:t>5</w:t>
      </w:r>
      <w:r>
        <w:rPr>
          <w:color w:val="575756"/>
          <w:spacing w:val="-3"/>
        </w:rPr>
        <w:t xml:space="preserve"> </w:t>
      </w:r>
      <w:r>
        <w:rPr>
          <w:color w:val="575756"/>
        </w:rPr>
        <w:t>years.</w:t>
      </w:r>
      <w:r>
        <w:rPr>
          <w:color w:val="575756"/>
          <w:spacing w:val="-3"/>
        </w:rPr>
        <w:t xml:space="preserve"> </w:t>
      </w:r>
      <w:r>
        <w:rPr>
          <w:color w:val="575756"/>
        </w:rPr>
        <w:t>I</w:t>
      </w:r>
      <w:r>
        <w:rPr>
          <w:color w:val="575756"/>
          <w:spacing w:val="-3"/>
        </w:rPr>
        <w:t xml:space="preserve"> </w:t>
      </w:r>
      <w:r>
        <w:rPr>
          <w:color w:val="575756"/>
        </w:rPr>
        <w:t>have</w:t>
      </w:r>
      <w:r>
        <w:rPr>
          <w:color w:val="575756"/>
          <w:spacing w:val="-3"/>
        </w:rPr>
        <w:t xml:space="preserve"> </w:t>
      </w:r>
      <w:r>
        <w:rPr>
          <w:color w:val="575756"/>
        </w:rPr>
        <w:t>no</w:t>
      </w:r>
      <w:r>
        <w:rPr>
          <w:color w:val="575756"/>
          <w:spacing w:val="-3"/>
        </w:rPr>
        <w:t xml:space="preserve"> </w:t>
      </w:r>
      <w:r>
        <w:rPr>
          <w:color w:val="575756"/>
        </w:rPr>
        <w:t>friends</w:t>
      </w:r>
      <w:r>
        <w:rPr>
          <w:color w:val="575756"/>
          <w:spacing w:val="-3"/>
        </w:rPr>
        <w:t xml:space="preserve"> </w:t>
      </w:r>
      <w:r>
        <w:rPr>
          <w:color w:val="575756"/>
        </w:rPr>
        <w:t>and</w:t>
      </w:r>
      <w:r>
        <w:rPr>
          <w:color w:val="575756"/>
          <w:spacing w:val="-3"/>
        </w:rPr>
        <w:t xml:space="preserve"> </w:t>
      </w:r>
      <w:r>
        <w:rPr>
          <w:color w:val="575756"/>
        </w:rPr>
        <w:t>despite</w:t>
      </w:r>
      <w:r>
        <w:rPr>
          <w:color w:val="575756"/>
          <w:spacing w:val="-3"/>
        </w:rPr>
        <w:t xml:space="preserve"> </w:t>
      </w:r>
      <w:r>
        <w:rPr>
          <w:color w:val="575756"/>
        </w:rPr>
        <w:t>having</w:t>
      </w:r>
      <w:r>
        <w:rPr>
          <w:color w:val="575756"/>
          <w:spacing w:val="-3"/>
        </w:rPr>
        <w:t xml:space="preserve"> </w:t>
      </w:r>
      <w:r>
        <w:rPr>
          <w:color w:val="575756"/>
        </w:rPr>
        <w:t>got into massive debt and done 2 degrees, I have not found a career I like, or want. The Royal Navy was all I ever wanted to do.”</w:t>
      </w:r>
    </w:p>
    <w:p w14:paraId="7682C3AE" w14:textId="77777777" w:rsidR="008C5E22" w:rsidRDefault="00000000">
      <w:pPr>
        <w:pStyle w:val="BodyText"/>
        <w:spacing w:before="168" w:line="208" w:lineRule="auto"/>
        <w:ind w:left="790" w:right="2341" w:firstLine="396"/>
      </w:pPr>
      <w:r>
        <w:rPr>
          <w:rFonts w:ascii="HelveticaNeueLTPro-Md" w:hAnsi="HelveticaNeueLTPro-Md"/>
          <w:color w:val="575756"/>
        </w:rPr>
        <w:t xml:space="preserve">“At first when I was dismissed from the Navy I was homeless “living” in a park in Portsmouth. Then I lived in a grotty bedsit in </w:t>
      </w:r>
      <w:r>
        <w:rPr>
          <w:color w:val="575756"/>
        </w:rPr>
        <w:t>Portsmouth for a short time and then in a cellar under a shop in the East</w:t>
      </w:r>
      <w:r>
        <w:rPr>
          <w:color w:val="575756"/>
          <w:spacing w:val="-4"/>
        </w:rPr>
        <w:t xml:space="preserve"> </w:t>
      </w:r>
      <w:r>
        <w:rPr>
          <w:color w:val="575756"/>
        </w:rPr>
        <w:t>End</w:t>
      </w:r>
      <w:r>
        <w:rPr>
          <w:color w:val="575756"/>
          <w:spacing w:val="-4"/>
        </w:rPr>
        <w:t xml:space="preserve"> </w:t>
      </w:r>
      <w:r>
        <w:rPr>
          <w:color w:val="575756"/>
        </w:rPr>
        <w:t>of</w:t>
      </w:r>
      <w:r>
        <w:rPr>
          <w:color w:val="575756"/>
          <w:spacing w:val="-4"/>
        </w:rPr>
        <w:t xml:space="preserve"> </w:t>
      </w:r>
      <w:r>
        <w:rPr>
          <w:color w:val="575756"/>
        </w:rPr>
        <w:t>London.</w:t>
      </w:r>
      <w:r>
        <w:rPr>
          <w:color w:val="575756"/>
          <w:spacing w:val="-4"/>
        </w:rPr>
        <w:t xml:space="preserve"> </w:t>
      </w:r>
      <w:r>
        <w:rPr>
          <w:color w:val="575756"/>
        </w:rPr>
        <w:t>After</w:t>
      </w:r>
      <w:r>
        <w:rPr>
          <w:color w:val="575756"/>
          <w:spacing w:val="-4"/>
        </w:rPr>
        <w:t xml:space="preserve"> </w:t>
      </w:r>
      <w:r>
        <w:rPr>
          <w:color w:val="575756"/>
        </w:rPr>
        <w:t>that</w:t>
      </w:r>
      <w:r>
        <w:rPr>
          <w:color w:val="575756"/>
          <w:spacing w:val="-4"/>
        </w:rPr>
        <w:t xml:space="preserve"> </w:t>
      </w:r>
      <w:r>
        <w:rPr>
          <w:color w:val="575756"/>
        </w:rPr>
        <w:t>it</w:t>
      </w:r>
      <w:r>
        <w:rPr>
          <w:color w:val="575756"/>
          <w:spacing w:val="-4"/>
        </w:rPr>
        <w:t xml:space="preserve"> </w:t>
      </w:r>
      <w:r>
        <w:rPr>
          <w:color w:val="575756"/>
        </w:rPr>
        <w:t>was</w:t>
      </w:r>
      <w:r>
        <w:rPr>
          <w:color w:val="575756"/>
          <w:spacing w:val="-4"/>
        </w:rPr>
        <w:t xml:space="preserve"> </w:t>
      </w:r>
      <w:r>
        <w:rPr>
          <w:color w:val="575756"/>
        </w:rPr>
        <w:t>a</w:t>
      </w:r>
      <w:r>
        <w:rPr>
          <w:color w:val="575756"/>
          <w:spacing w:val="-4"/>
        </w:rPr>
        <w:t xml:space="preserve"> </w:t>
      </w:r>
      <w:r>
        <w:rPr>
          <w:color w:val="575756"/>
        </w:rPr>
        <w:t>precarious</w:t>
      </w:r>
      <w:r>
        <w:rPr>
          <w:color w:val="575756"/>
          <w:spacing w:val="-4"/>
        </w:rPr>
        <w:t xml:space="preserve"> </w:t>
      </w:r>
      <w:r>
        <w:rPr>
          <w:color w:val="575756"/>
        </w:rPr>
        <w:t>constantly</w:t>
      </w:r>
      <w:r>
        <w:rPr>
          <w:color w:val="575756"/>
          <w:spacing w:val="-4"/>
        </w:rPr>
        <w:t xml:space="preserve"> </w:t>
      </w:r>
      <w:r>
        <w:rPr>
          <w:color w:val="575756"/>
        </w:rPr>
        <w:t>trying</w:t>
      </w:r>
      <w:r>
        <w:rPr>
          <w:color w:val="575756"/>
          <w:spacing w:val="-4"/>
        </w:rPr>
        <w:t xml:space="preserve"> </w:t>
      </w:r>
      <w:r>
        <w:rPr>
          <w:color w:val="575756"/>
        </w:rPr>
        <w:t>to find</w:t>
      </w:r>
      <w:r>
        <w:rPr>
          <w:color w:val="575756"/>
          <w:spacing w:val="-3"/>
        </w:rPr>
        <w:t xml:space="preserve"> </w:t>
      </w:r>
      <w:r>
        <w:rPr>
          <w:color w:val="575756"/>
        </w:rPr>
        <w:t>a</w:t>
      </w:r>
      <w:r>
        <w:rPr>
          <w:color w:val="575756"/>
          <w:spacing w:val="-3"/>
        </w:rPr>
        <w:t xml:space="preserve"> </w:t>
      </w:r>
      <w:r>
        <w:rPr>
          <w:color w:val="575756"/>
        </w:rPr>
        <w:t>sofa,</w:t>
      </w:r>
      <w:r>
        <w:rPr>
          <w:color w:val="575756"/>
          <w:spacing w:val="-3"/>
        </w:rPr>
        <w:t xml:space="preserve"> </w:t>
      </w:r>
      <w:r>
        <w:rPr>
          <w:color w:val="575756"/>
        </w:rPr>
        <w:t>floor,</w:t>
      </w:r>
      <w:r>
        <w:rPr>
          <w:color w:val="575756"/>
          <w:spacing w:val="-3"/>
        </w:rPr>
        <w:t xml:space="preserve"> </w:t>
      </w:r>
      <w:r>
        <w:rPr>
          <w:color w:val="575756"/>
        </w:rPr>
        <w:t>and</w:t>
      </w:r>
      <w:r>
        <w:rPr>
          <w:color w:val="575756"/>
          <w:spacing w:val="-3"/>
        </w:rPr>
        <w:t xml:space="preserve"> </w:t>
      </w:r>
      <w:r>
        <w:rPr>
          <w:color w:val="575756"/>
        </w:rPr>
        <w:t>if</w:t>
      </w:r>
      <w:r>
        <w:rPr>
          <w:color w:val="575756"/>
          <w:spacing w:val="-3"/>
        </w:rPr>
        <w:t xml:space="preserve"> </w:t>
      </w:r>
      <w:r>
        <w:rPr>
          <w:color w:val="575756"/>
        </w:rPr>
        <w:t>really</w:t>
      </w:r>
      <w:r>
        <w:rPr>
          <w:color w:val="575756"/>
          <w:spacing w:val="-3"/>
        </w:rPr>
        <w:t xml:space="preserve"> </w:t>
      </w:r>
      <w:r>
        <w:rPr>
          <w:color w:val="575756"/>
        </w:rPr>
        <w:t>lucky,</w:t>
      </w:r>
      <w:r>
        <w:rPr>
          <w:color w:val="575756"/>
          <w:spacing w:val="-3"/>
        </w:rPr>
        <w:t xml:space="preserve"> </w:t>
      </w:r>
      <w:r>
        <w:rPr>
          <w:color w:val="575756"/>
        </w:rPr>
        <w:t>a</w:t>
      </w:r>
      <w:r>
        <w:rPr>
          <w:color w:val="575756"/>
          <w:spacing w:val="-3"/>
        </w:rPr>
        <w:t xml:space="preserve"> </w:t>
      </w:r>
      <w:r>
        <w:rPr>
          <w:color w:val="575756"/>
        </w:rPr>
        <w:t>bed</w:t>
      </w:r>
      <w:r>
        <w:rPr>
          <w:color w:val="575756"/>
          <w:spacing w:val="-3"/>
        </w:rPr>
        <w:t xml:space="preserve"> </w:t>
      </w:r>
      <w:r>
        <w:rPr>
          <w:color w:val="575756"/>
        </w:rPr>
        <w:t>in</w:t>
      </w:r>
      <w:r>
        <w:rPr>
          <w:color w:val="575756"/>
          <w:spacing w:val="-3"/>
        </w:rPr>
        <w:t xml:space="preserve"> </w:t>
      </w:r>
      <w:r>
        <w:rPr>
          <w:color w:val="575756"/>
        </w:rPr>
        <w:t>someone</w:t>
      </w:r>
      <w:r>
        <w:rPr>
          <w:color w:val="575756"/>
          <w:spacing w:val="-3"/>
        </w:rPr>
        <w:t xml:space="preserve"> </w:t>
      </w:r>
      <w:r>
        <w:rPr>
          <w:color w:val="575756"/>
        </w:rPr>
        <w:t>else’s</w:t>
      </w:r>
      <w:r>
        <w:rPr>
          <w:color w:val="575756"/>
          <w:spacing w:val="-3"/>
        </w:rPr>
        <w:t xml:space="preserve"> </w:t>
      </w:r>
      <w:r>
        <w:rPr>
          <w:color w:val="575756"/>
        </w:rPr>
        <w:t>flat.</w:t>
      </w:r>
      <w:r>
        <w:rPr>
          <w:color w:val="575756"/>
          <w:spacing w:val="-3"/>
        </w:rPr>
        <w:t xml:space="preserve"> </w:t>
      </w:r>
      <w:r>
        <w:rPr>
          <w:color w:val="575756"/>
        </w:rPr>
        <w:t>But</w:t>
      </w:r>
      <w:r>
        <w:rPr>
          <w:color w:val="575756"/>
          <w:spacing w:val="-3"/>
        </w:rPr>
        <w:t xml:space="preserve"> </w:t>
      </w:r>
      <w:r>
        <w:rPr>
          <w:color w:val="575756"/>
        </w:rPr>
        <w:t>I always found that the ones you got a proper bed from where always controlling and manipulative and made you scared that you would lose that bed if you did not comply with them.”</w:t>
      </w:r>
    </w:p>
    <w:p w14:paraId="1199D9EF" w14:textId="77777777" w:rsidR="008C5E22" w:rsidRDefault="00000000">
      <w:pPr>
        <w:pStyle w:val="BodyText"/>
        <w:spacing w:before="170" w:line="208" w:lineRule="auto"/>
        <w:ind w:left="790" w:right="2350" w:firstLine="396"/>
      </w:pPr>
      <w:r>
        <w:rPr>
          <w:rFonts w:ascii="HelveticaNeueLTPro-Md" w:hAnsi="HelveticaNeueLTPro-Md"/>
          <w:color w:val="575756"/>
        </w:rPr>
        <w:t>“I lost potential future career progression within the only career</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had</w:t>
      </w:r>
      <w:r>
        <w:rPr>
          <w:rFonts w:ascii="HelveticaNeueLTPro-Md" w:hAnsi="HelveticaNeueLTPro-Md"/>
          <w:color w:val="575756"/>
          <w:spacing w:val="-4"/>
        </w:rPr>
        <w:t xml:space="preserve"> </w:t>
      </w:r>
      <w:r>
        <w:rPr>
          <w:rFonts w:ascii="HelveticaNeueLTPro-Md" w:hAnsi="HelveticaNeueLTPro-Md"/>
          <w:color w:val="575756"/>
        </w:rPr>
        <w:t>ever</w:t>
      </w:r>
      <w:r>
        <w:rPr>
          <w:rFonts w:ascii="HelveticaNeueLTPro-Md" w:hAnsi="HelveticaNeueLTPro-Md"/>
          <w:color w:val="575756"/>
          <w:spacing w:val="-4"/>
        </w:rPr>
        <w:t xml:space="preserve"> </w:t>
      </w:r>
      <w:r>
        <w:rPr>
          <w:rFonts w:ascii="HelveticaNeueLTPro-Md" w:hAnsi="HelveticaNeueLTPro-Md"/>
          <w:color w:val="575756"/>
        </w:rPr>
        <w:t>wanted.</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lost</w:t>
      </w:r>
      <w:r>
        <w:rPr>
          <w:rFonts w:ascii="HelveticaNeueLTPro-Md" w:hAnsi="HelveticaNeueLTPro-Md"/>
          <w:color w:val="575756"/>
          <w:spacing w:val="-4"/>
        </w:rPr>
        <w:t xml:space="preserve"> </w:t>
      </w:r>
      <w:r>
        <w:rPr>
          <w:rFonts w:ascii="HelveticaNeueLTPro-Md" w:hAnsi="HelveticaNeueLTPro-Md"/>
          <w:color w:val="575756"/>
        </w:rPr>
        <w:t>years</w:t>
      </w:r>
      <w:r>
        <w:rPr>
          <w:rFonts w:ascii="HelveticaNeueLTPro-Md" w:hAnsi="HelveticaNeueLTPro-Md"/>
          <w:color w:val="575756"/>
          <w:spacing w:val="-4"/>
        </w:rPr>
        <w:t xml:space="preserve"> </w:t>
      </w:r>
      <w:r>
        <w:rPr>
          <w:rFonts w:ascii="HelveticaNeueLTPro-Md" w:hAnsi="HelveticaNeueLTPro-Md"/>
          <w:color w:val="575756"/>
        </w:rPr>
        <w:t>of</w:t>
      </w:r>
      <w:r>
        <w:rPr>
          <w:rFonts w:ascii="HelveticaNeueLTPro-Md" w:hAnsi="HelveticaNeueLTPro-Md"/>
          <w:color w:val="575756"/>
          <w:spacing w:val="-4"/>
        </w:rPr>
        <w:t xml:space="preserve"> </w:t>
      </w:r>
      <w:r>
        <w:rPr>
          <w:rFonts w:ascii="HelveticaNeueLTPro-Md" w:hAnsi="HelveticaNeueLTPro-Md"/>
          <w:color w:val="575756"/>
        </w:rPr>
        <w:t>salary</w:t>
      </w:r>
      <w:r>
        <w:rPr>
          <w:rFonts w:ascii="HelveticaNeueLTPro-Md" w:hAnsi="HelveticaNeueLTPro-Md"/>
          <w:color w:val="575756"/>
          <w:spacing w:val="-4"/>
        </w:rPr>
        <w:t xml:space="preserve"> </w:t>
      </w:r>
      <w:r>
        <w:rPr>
          <w:rFonts w:ascii="HelveticaNeueLTPro-Md" w:hAnsi="HelveticaNeueLTPro-Md"/>
          <w:color w:val="575756"/>
        </w:rPr>
        <w:t>&amp;</w:t>
      </w:r>
      <w:r>
        <w:rPr>
          <w:rFonts w:ascii="HelveticaNeueLTPro-Md" w:hAnsi="HelveticaNeueLTPro-Md"/>
          <w:color w:val="575756"/>
          <w:spacing w:val="-4"/>
        </w:rPr>
        <w:t xml:space="preserve"> </w:t>
      </w:r>
      <w:r>
        <w:rPr>
          <w:rFonts w:ascii="HelveticaNeueLTPro-Md" w:hAnsi="HelveticaNeueLTPro-Md"/>
          <w:color w:val="575756"/>
        </w:rPr>
        <w:t>pension</w:t>
      </w:r>
      <w:r>
        <w:rPr>
          <w:rFonts w:ascii="HelveticaNeueLTPro-Md" w:hAnsi="HelveticaNeueLTPro-Md"/>
          <w:color w:val="575756"/>
          <w:spacing w:val="-4"/>
        </w:rPr>
        <w:t xml:space="preserve"> </w:t>
      </w:r>
      <w:r>
        <w:rPr>
          <w:rFonts w:ascii="HelveticaNeueLTPro-Md" w:hAnsi="HelveticaNeueLTPro-Md"/>
          <w:color w:val="575756"/>
        </w:rPr>
        <w:t xml:space="preserve">growth. </w:t>
      </w:r>
      <w:r>
        <w:rPr>
          <w:color w:val="575756"/>
        </w:rPr>
        <w:t>I had to completely retrain and start a new career path at least</w:t>
      </w:r>
    </w:p>
    <w:p w14:paraId="564A52B5" w14:textId="77777777" w:rsidR="008C5E22" w:rsidRDefault="00000000">
      <w:pPr>
        <w:pStyle w:val="BodyText"/>
        <w:spacing w:line="208" w:lineRule="auto"/>
        <w:ind w:left="790" w:right="2325"/>
      </w:pPr>
      <w:r>
        <w:rPr>
          <w:color w:val="575756"/>
        </w:rPr>
        <w:t>10 years behind my peers as I sought to replace the career taken from me. I did not receive the usual resettlement training that would be due to a service person who left the service. I did not have access to the usual support networks that a veteran would expect to have to support their transition to the civilian world.… I had entered the RAF on</w:t>
      </w:r>
      <w:r>
        <w:rPr>
          <w:color w:val="575756"/>
          <w:spacing w:val="-3"/>
        </w:rPr>
        <w:t xml:space="preserve"> </w:t>
      </w:r>
      <w:r>
        <w:rPr>
          <w:color w:val="575756"/>
        </w:rPr>
        <w:t>a</w:t>
      </w:r>
      <w:r>
        <w:rPr>
          <w:color w:val="575756"/>
          <w:spacing w:val="-3"/>
        </w:rPr>
        <w:t xml:space="preserve"> </w:t>
      </w:r>
      <w:r>
        <w:rPr>
          <w:color w:val="575756"/>
        </w:rPr>
        <w:t>permanent</w:t>
      </w:r>
      <w:r>
        <w:rPr>
          <w:color w:val="575756"/>
          <w:spacing w:val="-3"/>
        </w:rPr>
        <w:t xml:space="preserve"> </w:t>
      </w:r>
      <w:r>
        <w:rPr>
          <w:color w:val="575756"/>
        </w:rPr>
        <w:t>commission</w:t>
      </w:r>
      <w:r>
        <w:rPr>
          <w:color w:val="575756"/>
          <w:spacing w:val="-3"/>
        </w:rPr>
        <w:t xml:space="preserve"> </w:t>
      </w:r>
      <w:r>
        <w:rPr>
          <w:color w:val="575756"/>
        </w:rPr>
        <w:t>and</w:t>
      </w:r>
      <w:r>
        <w:rPr>
          <w:color w:val="575756"/>
          <w:spacing w:val="-3"/>
        </w:rPr>
        <w:t xml:space="preserve"> </w:t>
      </w:r>
      <w:r>
        <w:rPr>
          <w:color w:val="575756"/>
        </w:rPr>
        <w:t>fully</w:t>
      </w:r>
      <w:r>
        <w:rPr>
          <w:color w:val="575756"/>
          <w:spacing w:val="-3"/>
        </w:rPr>
        <w:t xml:space="preserve"> </w:t>
      </w:r>
      <w:r>
        <w:rPr>
          <w:color w:val="575756"/>
        </w:rPr>
        <w:t>intended</w:t>
      </w:r>
      <w:r>
        <w:rPr>
          <w:color w:val="575756"/>
          <w:spacing w:val="-3"/>
        </w:rPr>
        <w:t xml:space="preserve"> </w:t>
      </w:r>
      <w:r>
        <w:rPr>
          <w:color w:val="575756"/>
        </w:rPr>
        <w:t>to</w:t>
      </w:r>
      <w:r>
        <w:rPr>
          <w:color w:val="575756"/>
          <w:spacing w:val="-3"/>
        </w:rPr>
        <w:t xml:space="preserve"> </w:t>
      </w:r>
      <w:r>
        <w:rPr>
          <w:color w:val="575756"/>
        </w:rPr>
        <w:t>see</w:t>
      </w:r>
      <w:r>
        <w:rPr>
          <w:color w:val="575756"/>
          <w:spacing w:val="-3"/>
        </w:rPr>
        <w:t xml:space="preserve"> </w:t>
      </w:r>
      <w:r>
        <w:rPr>
          <w:color w:val="575756"/>
        </w:rPr>
        <w:t>it</w:t>
      </w:r>
      <w:r>
        <w:rPr>
          <w:color w:val="575756"/>
          <w:spacing w:val="-3"/>
        </w:rPr>
        <w:t xml:space="preserve"> </w:t>
      </w:r>
      <w:r>
        <w:rPr>
          <w:color w:val="575756"/>
        </w:rPr>
        <w:t>to</w:t>
      </w:r>
      <w:r>
        <w:rPr>
          <w:color w:val="575756"/>
          <w:spacing w:val="-3"/>
        </w:rPr>
        <w:t xml:space="preserve"> </w:t>
      </w:r>
      <w:r>
        <w:rPr>
          <w:color w:val="575756"/>
        </w:rPr>
        <w:t>completion at my 38 year point and beyond if promotions qualified me to do so. To be discharged at 28 was a huge shock. I needed to find a new career and started Accountancy training gaining a CIMA qualification over the next 5 years. Obviously I was starting in this career some</w:t>
      </w:r>
    </w:p>
    <w:p w14:paraId="7C53BC06" w14:textId="77777777" w:rsidR="008C5E22" w:rsidRDefault="00000000">
      <w:pPr>
        <w:pStyle w:val="BodyText"/>
        <w:spacing w:line="208" w:lineRule="auto"/>
        <w:ind w:left="790" w:right="2355"/>
      </w:pPr>
      <w:r>
        <w:rPr>
          <w:color w:val="575756"/>
        </w:rPr>
        <w:t>10</w:t>
      </w:r>
      <w:r>
        <w:rPr>
          <w:color w:val="575756"/>
          <w:spacing w:val="-3"/>
        </w:rPr>
        <w:t xml:space="preserve"> </w:t>
      </w:r>
      <w:r>
        <w:rPr>
          <w:color w:val="575756"/>
        </w:rPr>
        <w:t>years</w:t>
      </w:r>
      <w:r>
        <w:rPr>
          <w:color w:val="575756"/>
          <w:spacing w:val="-3"/>
        </w:rPr>
        <w:t xml:space="preserve"> </w:t>
      </w:r>
      <w:r>
        <w:rPr>
          <w:color w:val="575756"/>
        </w:rPr>
        <w:t>behind</w:t>
      </w:r>
      <w:r>
        <w:rPr>
          <w:color w:val="575756"/>
          <w:spacing w:val="-3"/>
        </w:rPr>
        <w:t xml:space="preserve"> </w:t>
      </w:r>
      <w:r>
        <w:rPr>
          <w:color w:val="575756"/>
        </w:rPr>
        <w:t>my</w:t>
      </w:r>
      <w:r>
        <w:rPr>
          <w:color w:val="575756"/>
          <w:spacing w:val="-3"/>
        </w:rPr>
        <w:t xml:space="preserve"> </w:t>
      </w:r>
      <w:r>
        <w:rPr>
          <w:color w:val="575756"/>
        </w:rPr>
        <w:t>peers</w:t>
      </w:r>
      <w:r>
        <w:rPr>
          <w:color w:val="575756"/>
          <w:spacing w:val="-3"/>
        </w:rPr>
        <w:t xml:space="preserve"> </w:t>
      </w:r>
      <w:r>
        <w:rPr>
          <w:color w:val="575756"/>
        </w:rPr>
        <w:t>and</w:t>
      </w:r>
      <w:r>
        <w:rPr>
          <w:color w:val="575756"/>
          <w:spacing w:val="-3"/>
        </w:rPr>
        <w:t xml:space="preserve"> </w:t>
      </w:r>
      <w:r>
        <w:rPr>
          <w:color w:val="575756"/>
        </w:rPr>
        <w:t>so</w:t>
      </w:r>
      <w:r>
        <w:rPr>
          <w:color w:val="575756"/>
          <w:spacing w:val="-3"/>
        </w:rPr>
        <w:t xml:space="preserve"> </w:t>
      </w:r>
      <w:r>
        <w:rPr>
          <w:color w:val="575756"/>
        </w:rPr>
        <w:t>was</w:t>
      </w:r>
      <w:r>
        <w:rPr>
          <w:color w:val="575756"/>
          <w:spacing w:val="-3"/>
        </w:rPr>
        <w:t xml:space="preserve"> </w:t>
      </w:r>
      <w:r>
        <w:rPr>
          <w:color w:val="575756"/>
        </w:rPr>
        <w:t>a</w:t>
      </w:r>
      <w:r>
        <w:rPr>
          <w:color w:val="575756"/>
          <w:spacing w:val="-3"/>
        </w:rPr>
        <w:t xml:space="preserve"> </w:t>
      </w:r>
      <w:r>
        <w:rPr>
          <w:color w:val="575756"/>
        </w:rPr>
        <w:t>junior</w:t>
      </w:r>
      <w:r>
        <w:rPr>
          <w:color w:val="575756"/>
          <w:spacing w:val="-3"/>
        </w:rPr>
        <w:t xml:space="preserve"> </w:t>
      </w:r>
      <w:r>
        <w:rPr>
          <w:color w:val="575756"/>
        </w:rPr>
        <w:t>finance</w:t>
      </w:r>
      <w:r>
        <w:rPr>
          <w:color w:val="575756"/>
          <w:spacing w:val="-3"/>
        </w:rPr>
        <w:t xml:space="preserve"> </w:t>
      </w:r>
      <w:r>
        <w:rPr>
          <w:color w:val="575756"/>
        </w:rPr>
        <w:t>assistant</w:t>
      </w:r>
      <w:r>
        <w:rPr>
          <w:color w:val="575756"/>
          <w:spacing w:val="-3"/>
        </w:rPr>
        <w:t xml:space="preserve"> </w:t>
      </w:r>
      <w:r>
        <w:rPr>
          <w:color w:val="575756"/>
        </w:rPr>
        <w:t>when someone</w:t>
      </w:r>
      <w:r>
        <w:rPr>
          <w:color w:val="575756"/>
          <w:spacing w:val="-1"/>
        </w:rPr>
        <w:t xml:space="preserve"> </w:t>
      </w:r>
      <w:r>
        <w:rPr>
          <w:color w:val="575756"/>
        </w:rPr>
        <w:t>my</w:t>
      </w:r>
      <w:r>
        <w:rPr>
          <w:color w:val="575756"/>
          <w:spacing w:val="-1"/>
        </w:rPr>
        <w:t xml:space="preserve"> </w:t>
      </w:r>
      <w:r>
        <w:rPr>
          <w:color w:val="575756"/>
        </w:rPr>
        <w:t>age</w:t>
      </w:r>
      <w:r>
        <w:rPr>
          <w:color w:val="575756"/>
          <w:spacing w:val="-1"/>
        </w:rPr>
        <w:t xml:space="preserve"> </w:t>
      </w:r>
      <w:r>
        <w:rPr>
          <w:color w:val="575756"/>
        </w:rPr>
        <w:t>who</w:t>
      </w:r>
      <w:r>
        <w:rPr>
          <w:color w:val="575756"/>
          <w:spacing w:val="-1"/>
        </w:rPr>
        <w:t xml:space="preserve"> </w:t>
      </w:r>
      <w:r>
        <w:rPr>
          <w:color w:val="575756"/>
        </w:rPr>
        <w:t>had</w:t>
      </w:r>
      <w:r>
        <w:rPr>
          <w:color w:val="575756"/>
          <w:spacing w:val="-1"/>
        </w:rPr>
        <w:t xml:space="preserve"> </w:t>
      </w:r>
      <w:r>
        <w:rPr>
          <w:color w:val="575756"/>
        </w:rPr>
        <w:t>gone</w:t>
      </w:r>
      <w:r>
        <w:rPr>
          <w:color w:val="575756"/>
          <w:spacing w:val="-1"/>
        </w:rPr>
        <w:t xml:space="preserve"> </w:t>
      </w:r>
      <w:r>
        <w:rPr>
          <w:color w:val="575756"/>
        </w:rPr>
        <w:t>directly</w:t>
      </w:r>
      <w:r>
        <w:rPr>
          <w:color w:val="575756"/>
          <w:spacing w:val="-1"/>
        </w:rPr>
        <w:t xml:space="preserve"> </w:t>
      </w:r>
      <w:r>
        <w:rPr>
          <w:color w:val="575756"/>
        </w:rPr>
        <w:t>into</w:t>
      </w:r>
      <w:r>
        <w:rPr>
          <w:color w:val="575756"/>
          <w:spacing w:val="-1"/>
        </w:rPr>
        <w:t xml:space="preserve"> </w:t>
      </w:r>
      <w:r>
        <w:rPr>
          <w:color w:val="575756"/>
        </w:rPr>
        <w:t>this</w:t>
      </w:r>
      <w:r>
        <w:rPr>
          <w:color w:val="575756"/>
          <w:spacing w:val="-1"/>
        </w:rPr>
        <w:t xml:space="preserve"> </w:t>
      </w:r>
      <w:r>
        <w:rPr>
          <w:color w:val="575756"/>
        </w:rPr>
        <w:t>career</w:t>
      </w:r>
      <w:r>
        <w:rPr>
          <w:color w:val="575756"/>
          <w:spacing w:val="-1"/>
        </w:rPr>
        <w:t xml:space="preserve"> </w:t>
      </w:r>
      <w:r>
        <w:rPr>
          <w:color w:val="575756"/>
        </w:rPr>
        <w:t>could</w:t>
      </w:r>
      <w:r>
        <w:rPr>
          <w:color w:val="575756"/>
          <w:spacing w:val="-1"/>
        </w:rPr>
        <w:t xml:space="preserve"> </w:t>
      </w:r>
      <w:r>
        <w:rPr>
          <w:color w:val="575756"/>
        </w:rPr>
        <w:t>expect to be a senior finance manager. Salary reduction was significant, dropping to around 25% of the salary I was on as a Flight Lieutenant. I was in significant debt for some time after my discharge.”</w:t>
      </w:r>
    </w:p>
    <w:p w14:paraId="33611CF4" w14:textId="77777777" w:rsidR="008C5E22" w:rsidRDefault="008C5E22">
      <w:pPr>
        <w:spacing w:line="208" w:lineRule="auto"/>
        <w:sectPr w:rsidR="008C5E22">
          <w:pgSz w:w="11910" w:h="16840"/>
          <w:pgMar w:top="1120" w:right="860" w:bottom="280" w:left="740" w:header="746" w:footer="0" w:gutter="0"/>
          <w:cols w:space="720"/>
        </w:sectPr>
      </w:pPr>
    </w:p>
    <w:p w14:paraId="2FA09056" w14:textId="77777777" w:rsidR="008C5E22" w:rsidRDefault="008C5E22">
      <w:pPr>
        <w:pStyle w:val="BodyText"/>
        <w:rPr>
          <w:sz w:val="20"/>
        </w:rPr>
      </w:pPr>
    </w:p>
    <w:p w14:paraId="3DCE08F6" w14:textId="77777777" w:rsidR="008C5E22" w:rsidRDefault="008C5E22">
      <w:pPr>
        <w:pStyle w:val="BodyText"/>
        <w:rPr>
          <w:sz w:val="20"/>
        </w:rPr>
      </w:pPr>
    </w:p>
    <w:p w14:paraId="243A976A" w14:textId="77777777" w:rsidR="008C5E22" w:rsidRDefault="008C5E22">
      <w:pPr>
        <w:pStyle w:val="BodyText"/>
        <w:spacing w:before="7"/>
        <w:rPr>
          <w:sz w:val="22"/>
        </w:rPr>
      </w:pPr>
    </w:p>
    <w:p w14:paraId="76CF935F" w14:textId="77777777" w:rsidR="008C5E22" w:rsidRDefault="00000000">
      <w:pPr>
        <w:pStyle w:val="BodyText"/>
        <w:spacing w:before="88" w:line="208" w:lineRule="auto"/>
        <w:ind w:left="2406" w:right="709" w:firstLine="396"/>
      </w:pPr>
      <w:r>
        <w:rPr>
          <w:rFonts w:ascii="HelveticaNeueLTPro-Md" w:hAnsi="HelveticaNeueLTPro-Md"/>
          <w:color w:val="575756"/>
        </w:rPr>
        <w:t>“When the MOD became aware of my gender issues I was interviewed</w:t>
      </w:r>
      <w:r>
        <w:rPr>
          <w:rFonts w:ascii="HelveticaNeueLTPro-Md" w:hAnsi="HelveticaNeueLTPro-Md"/>
          <w:color w:val="575756"/>
          <w:spacing w:val="-2"/>
        </w:rPr>
        <w:t xml:space="preserve"> </w:t>
      </w:r>
      <w:r>
        <w:rPr>
          <w:rFonts w:ascii="HelveticaNeueLTPro-Md" w:hAnsi="HelveticaNeueLTPro-Md"/>
          <w:color w:val="575756"/>
        </w:rPr>
        <w:t>by</w:t>
      </w:r>
      <w:r>
        <w:rPr>
          <w:rFonts w:ascii="HelveticaNeueLTPro-Md" w:hAnsi="HelveticaNeueLTPro-Md"/>
          <w:color w:val="575756"/>
          <w:spacing w:val="-2"/>
        </w:rPr>
        <w:t xml:space="preserve"> </w:t>
      </w:r>
      <w:r>
        <w:rPr>
          <w:rFonts w:ascii="HelveticaNeueLTPro-Md" w:hAnsi="HelveticaNeueLTPro-Md"/>
          <w:color w:val="575756"/>
        </w:rPr>
        <w:t>the</w:t>
      </w:r>
      <w:r>
        <w:rPr>
          <w:rFonts w:ascii="HelveticaNeueLTPro-Md" w:hAnsi="HelveticaNeueLTPro-Md"/>
          <w:color w:val="575756"/>
          <w:spacing w:val="-2"/>
        </w:rPr>
        <w:t xml:space="preserve"> </w:t>
      </w:r>
      <w:r>
        <w:rPr>
          <w:rFonts w:ascii="HelveticaNeueLTPro-Md" w:hAnsi="HelveticaNeueLTPro-Md"/>
          <w:color w:val="575756"/>
        </w:rPr>
        <w:t>Regulating</w:t>
      </w:r>
      <w:r>
        <w:rPr>
          <w:rFonts w:ascii="HelveticaNeueLTPro-Md" w:hAnsi="HelveticaNeueLTPro-Md"/>
          <w:color w:val="575756"/>
          <w:spacing w:val="-2"/>
        </w:rPr>
        <w:t xml:space="preserve"> </w:t>
      </w:r>
      <w:r>
        <w:rPr>
          <w:rFonts w:ascii="HelveticaNeueLTPro-Md" w:hAnsi="HelveticaNeueLTPro-Md"/>
          <w:color w:val="575756"/>
        </w:rPr>
        <w:t>branch</w:t>
      </w:r>
      <w:r>
        <w:rPr>
          <w:rFonts w:ascii="HelveticaNeueLTPro-Md" w:hAnsi="HelveticaNeueLTPro-Md"/>
          <w:color w:val="575756"/>
          <w:spacing w:val="-2"/>
        </w:rPr>
        <w:t xml:space="preserve"> </w:t>
      </w:r>
      <w:r>
        <w:rPr>
          <w:rFonts w:ascii="HelveticaNeueLTPro-Md" w:hAnsi="HelveticaNeueLTPro-Md"/>
          <w:color w:val="575756"/>
        </w:rPr>
        <w:t>(taped)</w:t>
      </w:r>
      <w:r>
        <w:rPr>
          <w:rFonts w:ascii="HelveticaNeueLTPro-Md" w:hAnsi="HelveticaNeueLTPro-Md"/>
          <w:color w:val="575756"/>
          <w:spacing w:val="-2"/>
        </w:rPr>
        <w:t xml:space="preserve"> </w:t>
      </w:r>
      <w:r>
        <w:rPr>
          <w:rFonts w:ascii="HelveticaNeueLTPro-Md" w:hAnsi="HelveticaNeueLTPro-Md"/>
          <w:color w:val="575756"/>
        </w:rPr>
        <w:t>and</w:t>
      </w:r>
      <w:r>
        <w:rPr>
          <w:rFonts w:ascii="HelveticaNeueLTPro-Md" w:hAnsi="HelveticaNeueLTPro-Md"/>
          <w:color w:val="575756"/>
          <w:spacing w:val="-2"/>
        </w:rPr>
        <w:t xml:space="preserve"> </w:t>
      </w:r>
      <w:r>
        <w:rPr>
          <w:rFonts w:ascii="HelveticaNeueLTPro-Md" w:hAnsi="HelveticaNeueLTPro-Md"/>
          <w:color w:val="575756"/>
        </w:rPr>
        <w:t>I</w:t>
      </w:r>
      <w:r>
        <w:rPr>
          <w:rFonts w:ascii="HelveticaNeueLTPro-Md" w:hAnsi="HelveticaNeueLTPro-Md"/>
          <w:color w:val="575756"/>
          <w:spacing w:val="-2"/>
        </w:rPr>
        <w:t xml:space="preserve"> </w:t>
      </w:r>
      <w:r>
        <w:rPr>
          <w:rFonts w:ascii="HelveticaNeueLTPro-Md" w:hAnsi="HelveticaNeueLTPro-Md"/>
          <w:color w:val="575756"/>
        </w:rPr>
        <w:t>was</w:t>
      </w:r>
      <w:r>
        <w:rPr>
          <w:rFonts w:ascii="HelveticaNeueLTPro-Md" w:hAnsi="HelveticaNeueLTPro-Md"/>
          <w:color w:val="575756"/>
          <w:spacing w:val="-2"/>
        </w:rPr>
        <w:t xml:space="preserve"> </w:t>
      </w:r>
      <w:r>
        <w:rPr>
          <w:rFonts w:ascii="HelveticaNeueLTPro-Md" w:hAnsi="HelveticaNeueLTPro-Md"/>
          <w:color w:val="575756"/>
        </w:rPr>
        <w:t>made</w:t>
      </w:r>
      <w:r>
        <w:rPr>
          <w:rFonts w:ascii="HelveticaNeueLTPro-Md" w:hAnsi="HelveticaNeueLTPro-Md"/>
          <w:color w:val="575756"/>
          <w:spacing w:val="-2"/>
        </w:rPr>
        <w:t xml:space="preserve"> </w:t>
      </w:r>
      <w:r>
        <w:rPr>
          <w:rFonts w:ascii="HelveticaNeueLTPro-Md" w:hAnsi="HelveticaNeueLTPro-Md"/>
          <w:color w:val="575756"/>
        </w:rPr>
        <w:t xml:space="preserve">to </w:t>
      </w:r>
      <w:r>
        <w:rPr>
          <w:color w:val="575756"/>
        </w:rPr>
        <w:t>feel</w:t>
      </w:r>
      <w:r>
        <w:rPr>
          <w:color w:val="575756"/>
          <w:spacing w:val="-1"/>
        </w:rPr>
        <w:t xml:space="preserve"> </w:t>
      </w:r>
      <w:r>
        <w:rPr>
          <w:color w:val="575756"/>
        </w:rPr>
        <w:t>like</w:t>
      </w:r>
      <w:r>
        <w:rPr>
          <w:color w:val="575756"/>
          <w:spacing w:val="-1"/>
        </w:rPr>
        <w:t xml:space="preserve"> </w:t>
      </w:r>
      <w:r>
        <w:rPr>
          <w:color w:val="575756"/>
        </w:rPr>
        <w:t>a</w:t>
      </w:r>
      <w:r>
        <w:rPr>
          <w:color w:val="575756"/>
          <w:spacing w:val="-1"/>
        </w:rPr>
        <w:t xml:space="preserve"> </w:t>
      </w:r>
      <w:r>
        <w:rPr>
          <w:color w:val="575756"/>
        </w:rPr>
        <w:t>major</w:t>
      </w:r>
      <w:r>
        <w:rPr>
          <w:color w:val="575756"/>
          <w:spacing w:val="-1"/>
        </w:rPr>
        <w:t xml:space="preserve"> </w:t>
      </w:r>
      <w:r>
        <w:rPr>
          <w:color w:val="575756"/>
        </w:rPr>
        <w:t>criminal.</w:t>
      </w:r>
      <w:r>
        <w:rPr>
          <w:color w:val="575756"/>
          <w:spacing w:val="-1"/>
        </w:rPr>
        <w:t xml:space="preserve"> </w:t>
      </w:r>
      <w:r>
        <w:rPr>
          <w:color w:val="575756"/>
        </w:rPr>
        <w:t>They</w:t>
      </w:r>
      <w:r>
        <w:rPr>
          <w:color w:val="575756"/>
          <w:spacing w:val="-1"/>
        </w:rPr>
        <w:t xml:space="preserve"> </w:t>
      </w:r>
      <w:r>
        <w:rPr>
          <w:color w:val="575756"/>
        </w:rPr>
        <w:t>sent</w:t>
      </w:r>
      <w:r>
        <w:rPr>
          <w:color w:val="575756"/>
          <w:spacing w:val="-1"/>
        </w:rPr>
        <w:t xml:space="preserve"> </w:t>
      </w:r>
      <w:r>
        <w:rPr>
          <w:color w:val="575756"/>
        </w:rPr>
        <w:t>me</w:t>
      </w:r>
      <w:r>
        <w:rPr>
          <w:color w:val="575756"/>
          <w:spacing w:val="-1"/>
        </w:rPr>
        <w:t xml:space="preserve"> </w:t>
      </w:r>
      <w:r>
        <w:rPr>
          <w:color w:val="575756"/>
        </w:rPr>
        <w:t>the</w:t>
      </w:r>
      <w:r>
        <w:rPr>
          <w:color w:val="575756"/>
          <w:spacing w:val="-1"/>
        </w:rPr>
        <w:t xml:space="preserve"> </w:t>
      </w:r>
      <w:r>
        <w:rPr>
          <w:color w:val="575756"/>
        </w:rPr>
        <w:t>psychiatric</w:t>
      </w:r>
      <w:r>
        <w:rPr>
          <w:color w:val="575756"/>
          <w:spacing w:val="-1"/>
        </w:rPr>
        <w:t xml:space="preserve"> </w:t>
      </w:r>
      <w:r>
        <w:rPr>
          <w:color w:val="575756"/>
        </w:rPr>
        <w:t>department</w:t>
      </w:r>
      <w:r>
        <w:rPr>
          <w:color w:val="575756"/>
          <w:spacing w:val="-1"/>
        </w:rPr>
        <w:t xml:space="preserve"> </w:t>
      </w:r>
      <w:r>
        <w:rPr>
          <w:color w:val="575756"/>
        </w:rPr>
        <w:t>to group</w:t>
      </w:r>
      <w:r>
        <w:rPr>
          <w:color w:val="575756"/>
          <w:spacing w:val="-3"/>
        </w:rPr>
        <w:t xml:space="preserve"> </w:t>
      </w:r>
      <w:r>
        <w:rPr>
          <w:color w:val="575756"/>
        </w:rPr>
        <w:t>therapy</w:t>
      </w:r>
      <w:r>
        <w:rPr>
          <w:color w:val="575756"/>
          <w:spacing w:val="-3"/>
        </w:rPr>
        <w:t xml:space="preserve"> </w:t>
      </w:r>
      <w:r>
        <w:rPr>
          <w:color w:val="575756"/>
        </w:rPr>
        <w:t>but</w:t>
      </w:r>
      <w:r>
        <w:rPr>
          <w:color w:val="575756"/>
          <w:spacing w:val="-3"/>
        </w:rPr>
        <w:t xml:space="preserve"> </w:t>
      </w:r>
      <w:r>
        <w:rPr>
          <w:color w:val="575756"/>
        </w:rPr>
        <w:t>was</w:t>
      </w:r>
      <w:r>
        <w:rPr>
          <w:color w:val="575756"/>
          <w:spacing w:val="-3"/>
        </w:rPr>
        <w:t xml:space="preserve"> </w:t>
      </w:r>
      <w:r>
        <w:rPr>
          <w:color w:val="575756"/>
        </w:rPr>
        <w:t>told</w:t>
      </w:r>
      <w:r>
        <w:rPr>
          <w:color w:val="575756"/>
          <w:spacing w:val="-3"/>
        </w:rPr>
        <w:t xml:space="preserve"> </w:t>
      </w:r>
      <w:r>
        <w:rPr>
          <w:color w:val="575756"/>
        </w:rPr>
        <w:t>not</w:t>
      </w:r>
      <w:r>
        <w:rPr>
          <w:color w:val="575756"/>
          <w:spacing w:val="-3"/>
        </w:rPr>
        <w:t xml:space="preserve"> </w:t>
      </w:r>
      <w:r>
        <w:rPr>
          <w:color w:val="575756"/>
        </w:rPr>
        <w:t>to</w:t>
      </w:r>
      <w:r>
        <w:rPr>
          <w:color w:val="575756"/>
          <w:spacing w:val="-3"/>
        </w:rPr>
        <w:t xml:space="preserve"> </w:t>
      </w:r>
      <w:r>
        <w:rPr>
          <w:color w:val="575756"/>
        </w:rPr>
        <w:t>talk</w:t>
      </w:r>
      <w:r>
        <w:rPr>
          <w:color w:val="575756"/>
          <w:spacing w:val="-3"/>
        </w:rPr>
        <w:t xml:space="preserve"> </w:t>
      </w:r>
      <w:r>
        <w:rPr>
          <w:color w:val="575756"/>
        </w:rPr>
        <w:t>about</w:t>
      </w:r>
      <w:r>
        <w:rPr>
          <w:color w:val="575756"/>
          <w:spacing w:val="-3"/>
        </w:rPr>
        <w:t xml:space="preserve"> </w:t>
      </w:r>
      <w:r>
        <w:rPr>
          <w:color w:val="575756"/>
        </w:rPr>
        <w:t>my</w:t>
      </w:r>
      <w:r>
        <w:rPr>
          <w:color w:val="575756"/>
          <w:spacing w:val="-3"/>
        </w:rPr>
        <w:t xml:space="preserve"> </w:t>
      </w:r>
      <w:r>
        <w:rPr>
          <w:color w:val="575756"/>
        </w:rPr>
        <w:t>gender</w:t>
      </w:r>
      <w:r>
        <w:rPr>
          <w:color w:val="575756"/>
          <w:spacing w:val="-3"/>
        </w:rPr>
        <w:t xml:space="preserve"> </w:t>
      </w:r>
      <w:r>
        <w:rPr>
          <w:color w:val="575756"/>
        </w:rPr>
        <w:t>issues.</w:t>
      </w:r>
      <w:r>
        <w:rPr>
          <w:color w:val="575756"/>
          <w:spacing w:val="-3"/>
        </w:rPr>
        <w:t xml:space="preserve"> </w:t>
      </w:r>
      <w:r>
        <w:rPr>
          <w:color w:val="575756"/>
        </w:rPr>
        <w:t>I</w:t>
      </w:r>
      <w:r>
        <w:rPr>
          <w:color w:val="575756"/>
          <w:spacing w:val="-3"/>
        </w:rPr>
        <w:t xml:space="preserve"> </w:t>
      </w:r>
      <w:r>
        <w:rPr>
          <w:color w:val="575756"/>
        </w:rPr>
        <w:t>was told</w:t>
      </w:r>
      <w:r>
        <w:rPr>
          <w:color w:val="575756"/>
          <w:spacing w:val="-1"/>
        </w:rPr>
        <w:t xml:space="preserve"> </w:t>
      </w:r>
      <w:r>
        <w:rPr>
          <w:color w:val="575756"/>
        </w:rPr>
        <w:t>that</w:t>
      </w:r>
      <w:r>
        <w:rPr>
          <w:color w:val="575756"/>
          <w:spacing w:val="-1"/>
        </w:rPr>
        <w:t xml:space="preserve"> </w:t>
      </w:r>
      <w:r>
        <w:rPr>
          <w:color w:val="575756"/>
        </w:rPr>
        <w:t>it</w:t>
      </w:r>
      <w:r>
        <w:rPr>
          <w:color w:val="575756"/>
          <w:spacing w:val="-1"/>
        </w:rPr>
        <w:t xml:space="preserve"> </w:t>
      </w:r>
      <w:r>
        <w:rPr>
          <w:color w:val="575756"/>
        </w:rPr>
        <w:t>would</w:t>
      </w:r>
      <w:r>
        <w:rPr>
          <w:color w:val="575756"/>
          <w:spacing w:val="-1"/>
        </w:rPr>
        <w:t xml:space="preserve"> </w:t>
      </w:r>
      <w:r>
        <w:rPr>
          <w:color w:val="575756"/>
        </w:rPr>
        <w:t>be</w:t>
      </w:r>
      <w:r>
        <w:rPr>
          <w:color w:val="575756"/>
          <w:spacing w:val="-1"/>
        </w:rPr>
        <w:t xml:space="preserve"> </w:t>
      </w:r>
      <w:r>
        <w:rPr>
          <w:color w:val="575756"/>
        </w:rPr>
        <w:t>kept</w:t>
      </w:r>
      <w:r>
        <w:rPr>
          <w:color w:val="575756"/>
          <w:spacing w:val="-1"/>
        </w:rPr>
        <w:t xml:space="preserve"> </w:t>
      </w:r>
      <w:r>
        <w:rPr>
          <w:color w:val="575756"/>
        </w:rPr>
        <w:t>confidential</w:t>
      </w:r>
      <w:r>
        <w:rPr>
          <w:color w:val="575756"/>
          <w:spacing w:val="-1"/>
        </w:rPr>
        <w:t xml:space="preserve"> </w:t>
      </w:r>
      <w:r>
        <w:rPr>
          <w:color w:val="575756"/>
        </w:rPr>
        <w:t>but</w:t>
      </w:r>
      <w:r>
        <w:rPr>
          <w:color w:val="575756"/>
          <w:spacing w:val="-1"/>
        </w:rPr>
        <w:t xml:space="preserve"> </w:t>
      </w:r>
      <w:r>
        <w:rPr>
          <w:color w:val="575756"/>
        </w:rPr>
        <w:t>it</w:t>
      </w:r>
      <w:r>
        <w:rPr>
          <w:color w:val="575756"/>
          <w:spacing w:val="-1"/>
        </w:rPr>
        <w:t xml:space="preserve"> </w:t>
      </w:r>
      <w:r>
        <w:rPr>
          <w:color w:val="575756"/>
        </w:rPr>
        <w:t>was</w:t>
      </w:r>
      <w:r>
        <w:rPr>
          <w:color w:val="575756"/>
          <w:spacing w:val="-1"/>
        </w:rPr>
        <w:t xml:space="preserve"> </w:t>
      </w:r>
      <w:r>
        <w:rPr>
          <w:color w:val="575756"/>
        </w:rPr>
        <w:t>mentioned</w:t>
      </w:r>
      <w:r>
        <w:rPr>
          <w:color w:val="575756"/>
          <w:spacing w:val="-1"/>
        </w:rPr>
        <w:t xml:space="preserve"> </w:t>
      </w:r>
      <w:r>
        <w:rPr>
          <w:color w:val="575756"/>
        </w:rPr>
        <w:t>within</w:t>
      </w:r>
      <w:r>
        <w:rPr>
          <w:color w:val="575756"/>
          <w:spacing w:val="-1"/>
        </w:rPr>
        <w:t xml:space="preserve"> </w:t>
      </w:r>
      <w:r>
        <w:rPr>
          <w:color w:val="575756"/>
        </w:rPr>
        <w:t>my hearing on at least a weekly basis. Then I was discharged SHORE after 4 months under a Confidential DCI that I was never allowed</w:t>
      </w:r>
    </w:p>
    <w:p w14:paraId="1455A9DC" w14:textId="77777777" w:rsidR="008C5E22" w:rsidRDefault="00000000">
      <w:pPr>
        <w:pStyle w:val="BodyText"/>
        <w:spacing w:line="208" w:lineRule="auto"/>
        <w:ind w:left="2406" w:right="1032"/>
        <w:jc w:val="both"/>
      </w:pPr>
      <w:r>
        <w:rPr>
          <w:color w:val="575756"/>
        </w:rPr>
        <w:t>to view. I asked about staying in the RN and I was told no chance. Because</w:t>
      </w:r>
      <w:r>
        <w:rPr>
          <w:color w:val="575756"/>
          <w:spacing w:val="-4"/>
        </w:rPr>
        <w:t xml:space="preserve"> </w:t>
      </w:r>
      <w:r>
        <w:rPr>
          <w:color w:val="575756"/>
        </w:rPr>
        <w:t>of</w:t>
      </w:r>
      <w:r>
        <w:rPr>
          <w:color w:val="575756"/>
          <w:spacing w:val="-4"/>
        </w:rPr>
        <w:t xml:space="preserve"> </w:t>
      </w:r>
      <w:r>
        <w:rPr>
          <w:color w:val="575756"/>
        </w:rPr>
        <w:t>how</w:t>
      </w:r>
      <w:r>
        <w:rPr>
          <w:color w:val="575756"/>
          <w:spacing w:val="-4"/>
        </w:rPr>
        <w:t xml:space="preserve"> </w:t>
      </w:r>
      <w:r>
        <w:rPr>
          <w:color w:val="575756"/>
        </w:rPr>
        <w:t>I</w:t>
      </w:r>
      <w:r>
        <w:rPr>
          <w:color w:val="575756"/>
          <w:spacing w:val="-4"/>
        </w:rPr>
        <w:t xml:space="preserve"> </w:t>
      </w:r>
      <w:r>
        <w:rPr>
          <w:color w:val="575756"/>
        </w:rPr>
        <w:t>was</w:t>
      </w:r>
      <w:r>
        <w:rPr>
          <w:color w:val="575756"/>
          <w:spacing w:val="-4"/>
        </w:rPr>
        <w:t xml:space="preserve"> </w:t>
      </w:r>
      <w:r>
        <w:rPr>
          <w:color w:val="575756"/>
        </w:rPr>
        <w:t>treated</w:t>
      </w:r>
      <w:r>
        <w:rPr>
          <w:color w:val="575756"/>
          <w:spacing w:val="-4"/>
        </w:rPr>
        <w:t xml:space="preserve"> </w:t>
      </w:r>
      <w:r>
        <w:rPr>
          <w:color w:val="575756"/>
        </w:rPr>
        <w:t>it</w:t>
      </w:r>
      <w:r>
        <w:rPr>
          <w:color w:val="575756"/>
          <w:spacing w:val="-4"/>
        </w:rPr>
        <w:t xml:space="preserve"> </w:t>
      </w:r>
      <w:r>
        <w:rPr>
          <w:color w:val="575756"/>
        </w:rPr>
        <w:t>took</w:t>
      </w:r>
      <w:r>
        <w:rPr>
          <w:color w:val="575756"/>
          <w:spacing w:val="-4"/>
        </w:rPr>
        <w:t xml:space="preserve"> </w:t>
      </w:r>
      <w:r>
        <w:rPr>
          <w:color w:val="575756"/>
        </w:rPr>
        <w:t>me</w:t>
      </w:r>
      <w:r>
        <w:rPr>
          <w:color w:val="575756"/>
          <w:spacing w:val="-4"/>
        </w:rPr>
        <w:t xml:space="preserve"> </w:t>
      </w:r>
      <w:r>
        <w:rPr>
          <w:color w:val="575756"/>
        </w:rPr>
        <w:t>5</w:t>
      </w:r>
      <w:r>
        <w:rPr>
          <w:color w:val="575756"/>
          <w:spacing w:val="-4"/>
        </w:rPr>
        <w:t xml:space="preserve"> </w:t>
      </w:r>
      <w:r>
        <w:rPr>
          <w:color w:val="575756"/>
        </w:rPr>
        <w:t>years</w:t>
      </w:r>
      <w:r>
        <w:rPr>
          <w:color w:val="575756"/>
          <w:spacing w:val="-4"/>
        </w:rPr>
        <w:t xml:space="preserve"> </w:t>
      </w:r>
      <w:r>
        <w:rPr>
          <w:color w:val="575756"/>
        </w:rPr>
        <w:t>before</w:t>
      </w:r>
      <w:r>
        <w:rPr>
          <w:color w:val="575756"/>
          <w:spacing w:val="-4"/>
        </w:rPr>
        <w:t xml:space="preserve"> </w:t>
      </w:r>
      <w:r>
        <w:rPr>
          <w:color w:val="575756"/>
        </w:rPr>
        <w:t>I</w:t>
      </w:r>
      <w:r>
        <w:rPr>
          <w:color w:val="575756"/>
          <w:spacing w:val="-4"/>
        </w:rPr>
        <w:t xml:space="preserve"> </w:t>
      </w:r>
      <w:r>
        <w:rPr>
          <w:color w:val="575756"/>
        </w:rPr>
        <w:t>managed to get back into work.”</w:t>
      </w:r>
    </w:p>
    <w:p w14:paraId="35622AA0" w14:textId="77777777" w:rsidR="008C5E22" w:rsidRDefault="00000000">
      <w:pPr>
        <w:pStyle w:val="BodyText"/>
        <w:spacing w:before="170" w:line="208" w:lineRule="auto"/>
        <w:ind w:left="2406" w:right="784" w:firstLine="396"/>
      </w:pPr>
      <w:r>
        <w:rPr>
          <w:rFonts w:ascii="HelveticaNeueLTPro-Md" w:hAnsi="HelveticaNeueLTPro-Md"/>
          <w:color w:val="575756"/>
        </w:rPr>
        <w:t>“My ejection from the Army made me homeless. My mother dis‑owned</w:t>
      </w:r>
      <w:r>
        <w:rPr>
          <w:rFonts w:ascii="HelveticaNeueLTPro-Md" w:hAnsi="HelveticaNeueLTPro-Md"/>
          <w:color w:val="575756"/>
          <w:spacing w:val="-3"/>
        </w:rPr>
        <w:t xml:space="preserve"> </w:t>
      </w:r>
      <w:r>
        <w:rPr>
          <w:rFonts w:ascii="HelveticaNeueLTPro-Md" w:hAnsi="HelveticaNeueLTPro-Md"/>
          <w:color w:val="575756"/>
        </w:rPr>
        <w:t>me</w:t>
      </w:r>
      <w:r>
        <w:rPr>
          <w:rFonts w:ascii="HelveticaNeueLTPro-Md" w:hAnsi="HelveticaNeueLTPro-Md"/>
          <w:color w:val="575756"/>
          <w:spacing w:val="-3"/>
        </w:rPr>
        <w:t xml:space="preserve"> </w:t>
      </w:r>
      <w:r>
        <w:rPr>
          <w:rFonts w:ascii="HelveticaNeueLTPro-Md" w:hAnsi="HelveticaNeueLTPro-Md"/>
          <w:color w:val="575756"/>
        </w:rPr>
        <w:t>for</w:t>
      </w:r>
      <w:r>
        <w:rPr>
          <w:rFonts w:ascii="HelveticaNeueLTPro-Md" w:hAnsi="HelveticaNeueLTPro-Md"/>
          <w:color w:val="575756"/>
          <w:spacing w:val="-3"/>
        </w:rPr>
        <w:t xml:space="preserve"> </w:t>
      </w:r>
      <w:r>
        <w:rPr>
          <w:rFonts w:ascii="HelveticaNeueLTPro-Md" w:hAnsi="HelveticaNeueLTPro-Md"/>
          <w:color w:val="575756"/>
        </w:rPr>
        <w:t>‘bringing</w:t>
      </w:r>
      <w:r>
        <w:rPr>
          <w:rFonts w:ascii="HelveticaNeueLTPro-Md" w:hAnsi="HelveticaNeueLTPro-Md"/>
          <w:color w:val="575756"/>
          <w:spacing w:val="-3"/>
        </w:rPr>
        <w:t xml:space="preserve"> </w:t>
      </w:r>
      <w:r>
        <w:rPr>
          <w:rFonts w:ascii="HelveticaNeueLTPro-Md" w:hAnsi="HelveticaNeueLTPro-Md"/>
          <w:color w:val="575756"/>
        </w:rPr>
        <w:t>shame</w:t>
      </w:r>
      <w:r>
        <w:rPr>
          <w:rFonts w:ascii="HelveticaNeueLTPro-Md" w:hAnsi="HelveticaNeueLTPro-Md"/>
          <w:color w:val="575756"/>
          <w:spacing w:val="-3"/>
        </w:rPr>
        <w:t xml:space="preserve"> </w:t>
      </w:r>
      <w:r>
        <w:rPr>
          <w:rFonts w:ascii="HelveticaNeueLTPro-Md" w:hAnsi="HelveticaNeueLTPro-Md"/>
          <w:color w:val="575756"/>
        </w:rPr>
        <w:t>on</w:t>
      </w:r>
      <w:r>
        <w:rPr>
          <w:rFonts w:ascii="HelveticaNeueLTPro-Md" w:hAnsi="HelveticaNeueLTPro-Md"/>
          <w:color w:val="575756"/>
          <w:spacing w:val="-3"/>
        </w:rPr>
        <w:t xml:space="preserve"> </w:t>
      </w:r>
      <w:r>
        <w:rPr>
          <w:rFonts w:ascii="HelveticaNeueLTPro-Md" w:hAnsi="HelveticaNeueLTPro-Md"/>
          <w:color w:val="575756"/>
        </w:rPr>
        <w:t>the</w:t>
      </w:r>
      <w:r>
        <w:rPr>
          <w:rFonts w:ascii="HelveticaNeueLTPro-Md" w:hAnsi="HelveticaNeueLTPro-Md"/>
          <w:color w:val="575756"/>
          <w:spacing w:val="-3"/>
        </w:rPr>
        <w:t xml:space="preserve"> </w:t>
      </w:r>
      <w:r>
        <w:rPr>
          <w:rFonts w:ascii="HelveticaNeueLTPro-Md" w:hAnsi="HelveticaNeueLTPro-Md"/>
          <w:color w:val="575756"/>
        </w:rPr>
        <w:t>family’</w:t>
      </w:r>
      <w:r>
        <w:rPr>
          <w:rFonts w:ascii="HelveticaNeueLTPro-Md" w:hAnsi="HelveticaNeueLTPro-Md"/>
          <w:color w:val="575756"/>
          <w:spacing w:val="-3"/>
        </w:rPr>
        <w:t xml:space="preserve"> </w:t>
      </w:r>
      <w:r>
        <w:rPr>
          <w:rFonts w:ascii="HelveticaNeueLTPro-Md" w:hAnsi="HelveticaNeueLTPro-Md"/>
          <w:color w:val="575756"/>
        </w:rPr>
        <w:t>and</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ended</w:t>
      </w:r>
      <w:r>
        <w:rPr>
          <w:rFonts w:ascii="HelveticaNeueLTPro-Md" w:hAnsi="HelveticaNeueLTPro-Md"/>
          <w:color w:val="575756"/>
          <w:spacing w:val="-3"/>
        </w:rPr>
        <w:t xml:space="preserve"> </w:t>
      </w:r>
      <w:r>
        <w:rPr>
          <w:rFonts w:ascii="HelveticaNeueLTPro-Md" w:hAnsi="HelveticaNeueLTPro-Md"/>
          <w:color w:val="575756"/>
        </w:rPr>
        <w:t xml:space="preserve">up </w:t>
      </w:r>
      <w:r>
        <w:rPr>
          <w:color w:val="575756"/>
        </w:rPr>
        <w:t>living in a car on the streets of C[…] with an unhealthy relationship with alcohol until I got myself back together. It took years.”</w:t>
      </w:r>
    </w:p>
    <w:p w14:paraId="1209FD77" w14:textId="77777777" w:rsidR="008C5E22" w:rsidRDefault="008C5E22">
      <w:pPr>
        <w:spacing w:line="208" w:lineRule="auto"/>
        <w:sectPr w:rsidR="008C5E22">
          <w:pgSz w:w="11910" w:h="16840"/>
          <w:pgMar w:top="1120" w:right="860" w:bottom="280" w:left="740" w:header="746" w:footer="0" w:gutter="0"/>
          <w:cols w:space="720"/>
        </w:sectPr>
      </w:pPr>
    </w:p>
    <w:p w14:paraId="244D80B2" w14:textId="77777777" w:rsidR="008C5E22" w:rsidRDefault="008C5E22">
      <w:pPr>
        <w:pStyle w:val="BodyText"/>
        <w:spacing w:before="1"/>
        <w:rPr>
          <w:sz w:val="12"/>
        </w:rPr>
      </w:pPr>
    </w:p>
    <w:p w14:paraId="4C4EE48F" w14:textId="77777777" w:rsidR="008C5E22" w:rsidRDefault="00000000">
      <w:pPr>
        <w:pStyle w:val="BodyText"/>
        <w:spacing w:line="20" w:lineRule="exact"/>
        <w:ind w:left="790"/>
        <w:rPr>
          <w:sz w:val="2"/>
        </w:rPr>
      </w:pPr>
      <w:r>
        <w:rPr>
          <w:noProof/>
          <w:sz w:val="2"/>
        </w:rPr>
        <mc:AlternateContent>
          <mc:Choice Requires="wps">
            <w:drawing>
              <wp:inline distT="0" distB="0" distL="0" distR="0" wp14:anchorId="0D8F84ED" wp14:editId="55EB30E4">
                <wp:extent cx="5868035" cy="19050"/>
                <wp:effectExtent l="9525" t="0" r="8889" b="0"/>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035" cy="19050"/>
                          <a:chOff x="0" y="0"/>
                          <a:chExt cx="5868035" cy="19050"/>
                        </a:xfrm>
                      </wpg:grpSpPr>
                      <wps:wsp>
                        <wps:cNvPr id="144" name="Graphic 144"/>
                        <wps:cNvSpPr/>
                        <wps:spPr>
                          <a:xfrm>
                            <a:off x="0" y="9525"/>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62.05pt;height:1.5pt;mso-position-horizontal-relative:char;mso-position-vertical-relative:line" id="docshapegroup86" coordorigin="0,0" coordsize="9241,30">
                <v:line style="position:absolute" from="0,15" to="9241,15" stroked="true" strokeweight="1.5pt" strokecolor="#575756">
                  <v:stroke dashstyle="solid"/>
                </v:line>
              </v:group>
            </w:pict>
          </mc:Fallback>
        </mc:AlternateContent>
      </w:r>
    </w:p>
    <w:p w14:paraId="09A32F20" w14:textId="77777777" w:rsidR="008C5E22" w:rsidRDefault="008C5E22">
      <w:pPr>
        <w:spacing w:line="20" w:lineRule="exact"/>
        <w:rPr>
          <w:sz w:val="2"/>
        </w:rPr>
        <w:sectPr w:rsidR="008C5E22">
          <w:headerReference w:type="default" r:id="rId65"/>
          <w:pgSz w:w="11910" w:h="16840"/>
          <w:pgMar w:top="940" w:right="860" w:bottom="280" w:left="740" w:header="746" w:footer="0" w:gutter="0"/>
          <w:cols w:space="720"/>
        </w:sectPr>
      </w:pPr>
    </w:p>
    <w:p w14:paraId="545384B0" w14:textId="5FB865F4" w:rsidR="008C5E22" w:rsidRPr="008E117F" w:rsidRDefault="008C5E22">
      <w:pPr>
        <w:pStyle w:val="BodyText"/>
        <w:rPr>
          <w:sz w:val="20"/>
        </w:rPr>
      </w:pPr>
    </w:p>
    <w:p w14:paraId="23163845" w14:textId="77777777" w:rsidR="008C5E22" w:rsidRPr="008E117F" w:rsidRDefault="008C5E22">
      <w:pPr>
        <w:pStyle w:val="BodyText"/>
        <w:rPr>
          <w:sz w:val="20"/>
        </w:rPr>
      </w:pPr>
    </w:p>
    <w:p w14:paraId="26796ADC" w14:textId="77777777" w:rsidR="008C5E22" w:rsidRPr="008E117F" w:rsidRDefault="008C5E22">
      <w:pPr>
        <w:pStyle w:val="BodyText"/>
        <w:rPr>
          <w:sz w:val="20"/>
        </w:rPr>
      </w:pPr>
    </w:p>
    <w:p w14:paraId="1B0551D1" w14:textId="77777777" w:rsidR="008C5E22" w:rsidRPr="008E117F" w:rsidRDefault="008C5E22">
      <w:pPr>
        <w:pStyle w:val="BodyText"/>
        <w:rPr>
          <w:sz w:val="20"/>
        </w:rPr>
      </w:pPr>
    </w:p>
    <w:p w14:paraId="362074E0" w14:textId="77777777" w:rsidR="008C5E22" w:rsidRPr="008E117F" w:rsidRDefault="008C5E22">
      <w:pPr>
        <w:pStyle w:val="BodyText"/>
        <w:rPr>
          <w:sz w:val="20"/>
        </w:rPr>
      </w:pPr>
    </w:p>
    <w:p w14:paraId="163086D3" w14:textId="77777777" w:rsidR="008C5E22" w:rsidRPr="008E117F" w:rsidRDefault="008C5E22">
      <w:pPr>
        <w:pStyle w:val="BodyText"/>
        <w:rPr>
          <w:sz w:val="20"/>
        </w:rPr>
      </w:pPr>
    </w:p>
    <w:p w14:paraId="5EB11123" w14:textId="77777777" w:rsidR="008C5E22" w:rsidRPr="008E117F" w:rsidRDefault="008C5E22">
      <w:pPr>
        <w:pStyle w:val="BodyText"/>
        <w:rPr>
          <w:sz w:val="20"/>
        </w:rPr>
      </w:pPr>
    </w:p>
    <w:p w14:paraId="49EB464E" w14:textId="77777777" w:rsidR="008C5E22" w:rsidRPr="008E117F" w:rsidRDefault="008C5E22">
      <w:pPr>
        <w:pStyle w:val="BodyText"/>
        <w:rPr>
          <w:sz w:val="20"/>
        </w:rPr>
      </w:pPr>
    </w:p>
    <w:p w14:paraId="61F4E8F6" w14:textId="77777777" w:rsidR="008C5E22" w:rsidRPr="008E117F" w:rsidRDefault="008C5E22">
      <w:pPr>
        <w:pStyle w:val="BodyText"/>
        <w:rPr>
          <w:sz w:val="20"/>
        </w:rPr>
      </w:pPr>
    </w:p>
    <w:p w14:paraId="0B9A2247" w14:textId="77777777" w:rsidR="008C5E22" w:rsidRPr="008E117F" w:rsidRDefault="008C5E22">
      <w:pPr>
        <w:pStyle w:val="BodyText"/>
        <w:rPr>
          <w:sz w:val="20"/>
        </w:rPr>
      </w:pPr>
    </w:p>
    <w:p w14:paraId="3321A967" w14:textId="77777777" w:rsidR="008C5E22" w:rsidRPr="008E117F" w:rsidRDefault="008C5E22">
      <w:pPr>
        <w:pStyle w:val="BodyText"/>
        <w:rPr>
          <w:sz w:val="20"/>
        </w:rPr>
      </w:pPr>
    </w:p>
    <w:p w14:paraId="2D6CA352" w14:textId="77777777" w:rsidR="008C5E22" w:rsidRPr="008E117F" w:rsidRDefault="008C5E22">
      <w:pPr>
        <w:pStyle w:val="BodyText"/>
        <w:rPr>
          <w:sz w:val="20"/>
        </w:rPr>
      </w:pPr>
    </w:p>
    <w:p w14:paraId="3BC23E88" w14:textId="77777777" w:rsidR="008C5E22" w:rsidRPr="008E117F" w:rsidRDefault="008C5E22">
      <w:pPr>
        <w:pStyle w:val="BodyText"/>
        <w:rPr>
          <w:sz w:val="20"/>
        </w:rPr>
      </w:pPr>
    </w:p>
    <w:p w14:paraId="25E5B4A9" w14:textId="77777777" w:rsidR="008C5E22" w:rsidRPr="008E117F" w:rsidRDefault="008C5E22">
      <w:pPr>
        <w:pStyle w:val="BodyText"/>
        <w:rPr>
          <w:sz w:val="20"/>
        </w:rPr>
      </w:pPr>
    </w:p>
    <w:p w14:paraId="78507548" w14:textId="77777777" w:rsidR="008C5E22" w:rsidRPr="008E117F" w:rsidRDefault="008C5E22">
      <w:pPr>
        <w:pStyle w:val="BodyText"/>
        <w:rPr>
          <w:sz w:val="20"/>
        </w:rPr>
      </w:pPr>
    </w:p>
    <w:p w14:paraId="41B04CB5" w14:textId="77777777" w:rsidR="008C5E22" w:rsidRPr="008E117F" w:rsidRDefault="008C5E22">
      <w:pPr>
        <w:pStyle w:val="BodyText"/>
        <w:rPr>
          <w:sz w:val="20"/>
        </w:rPr>
      </w:pPr>
    </w:p>
    <w:p w14:paraId="237B97D8" w14:textId="77777777" w:rsidR="008C5E22" w:rsidRPr="008E117F" w:rsidRDefault="008C5E22">
      <w:pPr>
        <w:pStyle w:val="BodyText"/>
        <w:rPr>
          <w:sz w:val="20"/>
        </w:rPr>
      </w:pPr>
    </w:p>
    <w:p w14:paraId="577CF602" w14:textId="77777777" w:rsidR="008C5E22" w:rsidRPr="008E117F" w:rsidRDefault="008C5E22">
      <w:pPr>
        <w:pStyle w:val="BodyText"/>
        <w:rPr>
          <w:sz w:val="20"/>
        </w:rPr>
      </w:pPr>
    </w:p>
    <w:p w14:paraId="6FF6A1EF" w14:textId="77777777" w:rsidR="008C5E22" w:rsidRPr="008E117F" w:rsidRDefault="008C5E22">
      <w:pPr>
        <w:pStyle w:val="BodyText"/>
        <w:rPr>
          <w:sz w:val="20"/>
        </w:rPr>
      </w:pPr>
    </w:p>
    <w:p w14:paraId="63AF4DA6" w14:textId="77777777" w:rsidR="008C5E22" w:rsidRPr="008E117F" w:rsidRDefault="008C5E22">
      <w:pPr>
        <w:pStyle w:val="BodyText"/>
        <w:rPr>
          <w:sz w:val="20"/>
        </w:rPr>
      </w:pPr>
    </w:p>
    <w:p w14:paraId="5742D4DC" w14:textId="77777777" w:rsidR="008C5E22" w:rsidRPr="008E117F" w:rsidRDefault="008C5E22">
      <w:pPr>
        <w:pStyle w:val="BodyText"/>
        <w:rPr>
          <w:sz w:val="20"/>
        </w:rPr>
      </w:pPr>
    </w:p>
    <w:p w14:paraId="39ECE9EB" w14:textId="77777777" w:rsidR="008C5E22" w:rsidRPr="008E117F" w:rsidRDefault="008C5E22">
      <w:pPr>
        <w:pStyle w:val="BodyText"/>
        <w:rPr>
          <w:sz w:val="20"/>
        </w:rPr>
      </w:pPr>
    </w:p>
    <w:p w14:paraId="50D6A8B9" w14:textId="77777777" w:rsidR="008C5E22" w:rsidRPr="008E117F" w:rsidRDefault="008C5E22">
      <w:pPr>
        <w:pStyle w:val="BodyText"/>
        <w:rPr>
          <w:sz w:val="20"/>
        </w:rPr>
      </w:pPr>
    </w:p>
    <w:p w14:paraId="56139E91" w14:textId="77777777" w:rsidR="008C5E22" w:rsidRPr="008E117F" w:rsidRDefault="008C5E22">
      <w:pPr>
        <w:pStyle w:val="BodyText"/>
        <w:rPr>
          <w:sz w:val="20"/>
        </w:rPr>
      </w:pPr>
    </w:p>
    <w:p w14:paraId="49B706F4" w14:textId="77777777" w:rsidR="008C5E22" w:rsidRPr="008E117F" w:rsidRDefault="008C5E22">
      <w:pPr>
        <w:pStyle w:val="BodyText"/>
        <w:rPr>
          <w:sz w:val="20"/>
        </w:rPr>
      </w:pPr>
    </w:p>
    <w:p w14:paraId="0D929629" w14:textId="77777777" w:rsidR="008C5E22" w:rsidRPr="008E117F" w:rsidRDefault="008C5E22">
      <w:pPr>
        <w:pStyle w:val="BodyText"/>
        <w:rPr>
          <w:sz w:val="20"/>
        </w:rPr>
      </w:pPr>
    </w:p>
    <w:p w14:paraId="4B975C5D" w14:textId="77777777" w:rsidR="008C5E22" w:rsidRPr="008E117F" w:rsidRDefault="008C5E22">
      <w:pPr>
        <w:pStyle w:val="BodyText"/>
        <w:rPr>
          <w:sz w:val="20"/>
        </w:rPr>
      </w:pPr>
    </w:p>
    <w:p w14:paraId="08BF41D7" w14:textId="77777777" w:rsidR="008C5E22" w:rsidRPr="008E117F" w:rsidRDefault="008C5E22">
      <w:pPr>
        <w:pStyle w:val="BodyText"/>
        <w:spacing w:before="3"/>
        <w:rPr>
          <w:sz w:val="21"/>
        </w:rPr>
      </w:pPr>
    </w:p>
    <w:p w14:paraId="2C4D97B8" w14:textId="488D6C99" w:rsidR="008C5E22" w:rsidRPr="008E117F" w:rsidRDefault="008C5E22">
      <w:pPr>
        <w:spacing w:before="64"/>
        <w:ind w:left="393"/>
        <w:rPr>
          <w:rFonts w:ascii="HelveticaNeueLTPro-Roman" w:hAnsi="HelveticaNeueLTPro-Roman"/>
          <w:sz w:val="18"/>
        </w:rPr>
      </w:pPr>
      <w:bookmarkStart w:id="77" w:name="The_Canadian_LGBT_‘Purge’_Class_Action_F"/>
      <w:bookmarkStart w:id="78" w:name="_bookmark40"/>
      <w:bookmarkEnd w:id="77"/>
      <w:bookmarkEnd w:id="78"/>
    </w:p>
    <w:p w14:paraId="37C233AE" w14:textId="77777777" w:rsidR="008C5E22" w:rsidRPr="008E117F" w:rsidRDefault="008C5E22">
      <w:pPr>
        <w:pStyle w:val="BodyText"/>
        <w:rPr>
          <w:rFonts w:ascii="HelveticaNeueLTPro-Roman"/>
          <w:sz w:val="20"/>
        </w:rPr>
      </w:pPr>
    </w:p>
    <w:p w14:paraId="304558C7" w14:textId="77777777" w:rsidR="008C5E22" w:rsidRPr="008E117F" w:rsidRDefault="008C5E22">
      <w:pPr>
        <w:pStyle w:val="BodyText"/>
        <w:rPr>
          <w:rFonts w:ascii="HelveticaNeueLTPro-Roman"/>
          <w:sz w:val="20"/>
        </w:rPr>
      </w:pPr>
    </w:p>
    <w:p w14:paraId="6F6B9777" w14:textId="77777777" w:rsidR="008C5E22" w:rsidRPr="008E117F" w:rsidRDefault="008C5E22">
      <w:pPr>
        <w:pStyle w:val="BodyText"/>
        <w:rPr>
          <w:rFonts w:ascii="HelveticaNeueLTPro-Roman"/>
          <w:sz w:val="20"/>
        </w:rPr>
      </w:pPr>
    </w:p>
    <w:p w14:paraId="0D9EB3E2" w14:textId="77777777" w:rsidR="008C5E22" w:rsidRPr="008E117F" w:rsidRDefault="00000000">
      <w:pPr>
        <w:pStyle w:val="Heading1"/>
        <w:spacing w:before="141" w:line="187" w:lineRule="auto"/>
        <w:ind w:left="393" w:right="2864"/>
      </w:pPr>
      <w:r w:rsidRPr="008E117F">
        <w:t>The Canadian LGBT ‘Purge’ Class Action Final</w:t>
      </w:r>
      <w:r w:rsidRPr="008E117F">
        <w:rPr>
          <w:spacing w:val="-47"/>
        </w:rPr>
        <w:t xml:space="preserve"> </w:t>
      </w:r>
      <w:r w:rsidRPr="008E117F">
        <w:t xml:space="preserve">Settlement </w:t>
      </w:r>
      <w:r w:rsidRPr="008E117F">
        <w:rPr>
          <w:spacing w:val="-2"/>
        </w:rPr>
        <w:t>Agreement</w:t>
      </w:r>
    </w:p>
    <w:p w14:paraId="1C679E20" w14:textId="77777777" w:rsidR="008C5E22" w:rsidRDefault="008C5E22">
      <w:pPr>
        <w:spacing w:line="187" w:lineRule="auto"/>
        <w:sectPr w:rsidR="008C5E22">
          <w:headerReference w:type="even" r:id="rId66"/>
          <w:pgSz w:w="11910" w:h="16840"/>
          <w:pgMar w:top="1920" w:right="860" w:bottom="280" w:left="740" w:header="0" w:footer="0" w:gutter="0"/>
          <w:cols w:space="720"/>
        </w:sectPr>
      </w:pPr>
    </w:p>
    <w:p w14:paraId="4E29EDDE" w14:textId="77777777" w:rsidR="008C5E22" w:rsidRDefault="008C5E22">
      <w:pPr>
        <w:pStyle w:val="BodyText"/>
        <w:rPr>
          <w:rFonts w:ascii="HelveticaNeueLT Pro 55 Roman"/>
          <w:b/>
          <w:sz w:val="20"/>
        </w:rPr>
      </w:pPr>
    </w:p>
    <w:p w14:paraId="399738FD" w14:textId="77777777" w:rsidR="008C5E22" w:rsidRDefault="008C5E22">
      <w:pPr>
        <w:pStyle w:val="BodyText"/>
        <w:rPr>
          <w:rFonts w:ascii="HelveticaNeueLT Pro 55 Roman"/>
          <w:b/>
          <w:sz w:val="20"/>
        </w:rPr>
      </w:pPr>
    </w:p>
    <w:p w14:paraId="7972057E" w14:textId="77777777" w:rsidR="008C5E22" w:rsidRDefault="008C5E22">
      <w:pPr>
        <w:pStyle w:val="BodyText"/>
        <w:spacing w:before="10"/>
        <w:rPr>
          <w:rFonts w:ascii="HelveticaNeueLT Pro 55 Roman"/>
          <w:b/>
          <w:sz w:val="21"/>
        </w:rPr>
      </w:pPr>
    </w:p>
    <w:p w14:paraId="2649ACD5" w14:textId="77777777" w:rsidR="008C5E22" w:rsidRDefault="00000000">
      <w:pPr>
        <w:pStyle w:val="BodyText"/>
        <w:spacing w:before="88" w:line="208" w:lineRule="auto"/>
        <w:ind w:left="790" w:right="2284"/>
      </w:pPr>
      <w:r>
        <w:rPr>
          <w:color w:val="575756"/>
        </w:rPr>
        <w:t>I describe at this point, as a prelude to my recommendations for restitution, recognition and just satisfaction for those who suffered from</w:t>
      </w:r>
      <w:r>
        <w:rPr>
          <w:color w:val="575756"/>
          <w:spacing w:val="-6"/>
        </w:rPr>
        <w:t xml:space="preserve"> </w:t>
      </w:r>
      <w:r>
        <w:rPr>
          <w:color w:val="575756"/>
        </w:rPr>
        <w:t>the</w:t>
      </w:r>
      <w:r>
        <w:rPr>
          <w:color w:val="575756"/>
          <w:spacing w:val="-6"/>
        </w:rPr>
        <w:t xml:space="preserve"> </w:t>
      </w:r>
      <w:r>
        <w:rPr>
          <w:color w:val="575756"/>
        </w:rPr>
        <w:t>Ban,</w:t>
      </w:r>
      <w:r>
        <w:rPr>
          <w:color w:val="575756"/>
          <w:spacing w:val="-6"/>
        </w:rPr>
        <w:t xml:space="preserve"> </w:t>
      </w:r>
      <w:r>
        <w:rPr>
          <w:color w:val="575756"/>
        </w:rPr>
        <w:t>the</w:t>
      </w:r>
      <w:r>
        <w:rPr>
          <w:color w:val="575756"/>
          <w:spacing w:val="-6"/>
        </w:rPr>
        <w:t xml:space="preserve"> </w:t>
      </w:r>
      <w:r>
        <w:rPr>
          <w:color w:val="575756"/>
        </w:rPr>
        <w:t>Canadian</w:t>
      </w:r>
      <w:r>
        <w:rPr>
          <w:color w:val="575756"/>
          <w:spacing w:val="-6"/>
        </w:rPr>
        <w:t xml:space="preserve"> </w:t>
      </w:r>
      <w:r>
        <w:rPr>
          <w:color w:val="575756"/>
        </w:rPr>
        <w:t>LGBT</w:t>
      </w:r>
      <w:r>
        <w:rPr>
          <w:color w:val="575756"/>
          <w:spacing w:val="-6"/>
        </w:rPr>
        <w:t xml:space="preserve"> </w:t>
      </w:r>
      <w:r>
        <w:rPr>
          <w:color w:val="575756"/>
        </w:rPr>
        <w:t>‘Purge’</w:t>
      </w:r>
      <w:r>
        <w:rPr>
          <w:color w:val="575756"/>
          <w:spacing w:val="-6"/>
        </w:rPr>
        <w:t xml:space="preserve"> </w:t>
      </w:r>
      <w:r>
        <w:rPr>
          <w:color w:val="575756"/>
        </w:rPr>
        <w:t>Final</w:t>
      </w:r>
      <w:r>
        <w:rPr>
          <w:color w:val="575756"/>
          <w:spacing w:val="-6"/>
        </w:rPr>
        <w:t xml:space="preserve"> </w:t>
      </w:r>
      <w:r>
        <w:rPr>
          <w:color w:val="575756"/>
        </w:rPr>
        <w:t>Settlement</w:t>
      </w:r>
      <w:r>
        <w:rPr>
          <w:color w:val="575756"/>
          <w:spacing w:val="-6"/>
        </w:rPr>
        <w:t xml:space="preserve"> </w:t>
      </w:r>
      <w:r>
        <w:rPr>
          <w:color w:val="575756"/>
        </w:rPr>
        <w:t>Agreement (FSA). This is because the FSA provides a very useful comparator and precedent in respect of remedial action.</w:t>
      </w:r>
    </w:p>
    <w:p w14:paraId="73783D2B" w14:textId="77777777" w:rsidR="008C5E22" w:rsidRDefault="00000000">
      <w:pPr>
        <w:pStyle w:val="BodyText"/>
        <w:spacing w:before="168" w:line="208" w:lineRule="auto"/>
        <w:ind w:left="790" w:right="2571"/>
      </w:pPr>
      <w:r>
        <w:rPr>
          <w:color w:val="575756"/>
        </w:rPr>
        <w:t>The FSA was a court approved settlement of a class action commenced</w:t>
      </w:r>
      <w:r>
        <w:rPr>
          <w:color w:val="575756"/>
          <w:spacing w:val="-2"/>
        </w:rPr>
        <w:t xml:space="preserve"> </w:t>
      </w:r>
      <w:r>
        <w:rPr>
          <w:color w:val="575756"/>
        </w:rPr>
        <w:t>in</w:t>
      </w:r>
      <w:r>
        <w:rPr>
          <w:color w:val="575756"/>
          <w:spacing w:val="-2"/>
        </w:rPr>
        <w:t xml:space="preserve"> </w:t>
      </w:r>
      <w:r>
        <w:rPr>
          <w:color w:val="575756"/>
        </w:rPr>
        <w:t>2017</w:t>
      </w:r>
      <w:r>
        <w:rPr>
          <w:color w:val="575756"/>
          <w:spacing w:val="-2"/>
        </w:rPr>
        <w:t xml:space="preserve"> </w:t>
      </w:r>
      <w:r>
        <w:rPr>
          <w:color w:val="575756"/>
        </w:rPr>
        <w:t>against</w:t>
      </w:r>
      <w:r>
        <w:rPr>
          <w:color w:val="575756"/>
          <w:spacing w:val="-2"/>
        </w:rPr>
        <w:t xml:space="preserve"> </w:t>
      </w:r>
      <w:r>
        <w:rPr>
          <w:color w:val="575756"/>
        </w:rPr>
        <w:t>the</w:t>
      </w:r>
      <w:r>
        <w:rPr>
          <w:color w:val="575756"/>
          <w:spacing w:val="-2"/>
        </w:rPr>
        <w:t xml:space="preserve"> </w:t>
      </w:r>
      <w:r>
        <w:rPr>
          <w:color w:val="575756"/>
        </w:rPr>
        <w:t>Canadian</w:t>
      </w:r>
      <w:r>
        <w:rPr>
          <w:color w:val="575756"/>
          <w:spacing w:val="-2"/>
        </w:rPr>
        <w:t xml:space="preserve"> </w:t>
      </w:r>
      <w:r>
        <w:rPr>
          <w:color w:val="575756"/>
        </w:rPr>
        <w:t>Government</w:t>
      </w:r>
      <w:r>
        <w:rPr>
          <w:color w:val="575756"/>
          <w:spacing w:val="-2"/>
        </w:rPr>
        <w:t xml:space="preserve"> </w:t>
      </w:r>
      <w:r>
        <w:rPr>
          <w:color w:val="575756"/>
        </w:rPr>
        <w:t>in</w:t>
      </w:r>
      <w:r>
        <w:rPr>
          <w:color w:val="575756"/>
          <w:spacing w:val="-2"/>
        </w:rPr>
        <w:t xml:space="preserve"> </w:t>
      </w:r>
      <w:r>
        <w:rPr>
          <w:color w:val="575756"/>
        </w:rPr>
        <w:t>respect of</w:t>
      </w:r>
      <w:r>
        <w:rPr>
          <w:color w:val="575756"/>
          <w:spacing w:val="-4"/>
        </w:rPr>
        <w:t xml:space="preserve"> </w:t>
      </w:r>
      <w:r>
        <w:rPr>
          <w:color w:val="575756"/>
        </w:rPr>
        <w:t>those</w:t>
      </w:r>
      <w:r>
        <w:rPr>
          <w:color w:val="575756"/>
          <w:spacing w:val="-4"/>
        </w:rPr>
        <w:t xml:space="preserve"> </w:t>
      </w:r>
      <w:r>
        <w:rPr>
          <w:color w:val="575756"/>
        </w:rPr>
        <w:t>members</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Canadian</w:t>
      </w:r>
      <w:r>
        <w:rPr>
          <w:color w:val="575756"/>
          <w:spacing w:val="-4"/>
        </w:rPr>
        <w:t xml:space="preserve"> </w:t>
      </w:r>
      <w:r>
        <w:rPr>
          <w:color w:val="575756"/>
        </w:rPr>
        <w:t>Armed</w:t>
      </w:r>
      <w:r>
        <w:rPr>
          <w:color w:val="575756"/>
          <w:spacing w:val="-4"/>
        </w:rPr>
        <w:t xml:space="preserve"> </w:t>
      </w:r>
      <w:r>
        <w:rPr>
          <w:color w:val="575756"/>
        </w:rPr>
        <w:t>Forces</w:t>
      </w:r>
      <w:r>
        <w:rPr>
          <w:color w:val="575756"/>
          <w:spacing w:val="-4"/>
        </w:rPr>
        <w:t xml:space="preserve"> </w:t>
      </w:r>
      <w:r>
        <w:rPr>
          <w:color w:val="575756"/>
        </w:rPr>
        <w:t>(CAF),</w:t>
      </w:r>
      <w:r>
        <w:rPr>
          <w:color w:val="575756"/>
          <w:spacing w:val="-4"/>
        </w:rPr>
        <w:t xml:space="preserve"> </w:t>
      </w:r>
      <w:r>
        <w:rPr>
          <w:color w:val="575756"/>
        </w:rPr>
        <w:t>the</w:t>
      </w:r>
      <w:r>
        <w:rPr>
          <w:color w:val="575756"/>
          <w:spacing w:val="-4"/>
        </w:rPr>
        <w:t xml:space="preserve"> </w:t>
      </w:r>
      <w:r>
        <w:rPr>
          <w:color w:val="575756"/>
        </w:rPr>
        <w:t>Royal Canadian Mounted Police (RCMP) and employees of the Federal</w:t>
      </w:r>
    </w:p>
    <w:p w14:paraId="66CF99FF" w14:textId="77777777" w:rsidR="008C5E22" w:rsidRDefault="00000000">
      <w:pPr>
        <w:pStyle w:val="BodyText"/>
        <w:spacing w:line="208" w:lineRule="auto"/>
        <w:ind w:left="790" w:right="2368"/>
      </w:pPr>
      <w:r>
        <w:rPr>
          <w:color w:val="575756"/>
        </w:rPr>
        <w:t>Public</w:t>
      </w:r>
      <w:r>
        <w:rPr>
          <w:color w:val="575756"/>
          <w:spacing w:val="-4"/>
        </w:rPr>
        <w:t xml:space="preserve"> </w:t>
      </w:r>
      <w:r>
        <w:rPr>
          <w:color w:val="575756"/>
        </w:rPr>
        <w:t>Service</w:t>
      </w:r>
      <w:r>
        <w:rPr>
          <w:color w:val="575756"/>
          <w:spacing w:val="-4"/>
        </w:rPr>
        <w:t xml:space="preserve"> </w:t>
      </w:r>
      <w:r>
        <w:rPr>
          <w:color w:val="575756"/>
        </w:rPr>
        <w:t>(FPS)</w:t>
      </w:r>
      <w:r>
        <w:rPr>
          <w:color w:val="575756"/>
          <w:spacing w:val="-4"/>
        </w:rPr>
        <w:t xml:space="preserve"> </w:t>
      </w:r>
      <w:r>
        <w:rPr>
          <w:color w:val="575756"/>
        </w:rPr>
        <w:t>who</w:t>
      </w:r>
      <w:r>
        <w:rPr>
          <w:color w:val="575756"/>
          <w:spacing w:val="-4"/>
        </w:rPr>
        <w:t xml:space="preserve"> </w:t>
      </w:r>
      <w:r>
        <w:rPr>
          <w:color w:val="575756"/>
        </w:rPr>
        <w:t>had</w:t>
      </w:r>
      <w:r>
        <w:rPr>
          <w:color w:val="575756"/>
          <w:spacing w:val="-4"/>
        </w:rPr>
        <w:t xml:space="preserve"> </w:t>
      </w:r>
      <w:r>
        <w:rPr>
          <w:color w:val="575756"/>
        </w:rPr>
        <w:t>been</w:t>
      </w:r>
      <w:r>
        <w:rPr>
          <w:color w:val="575756"/>
          <w:spacing w:val="-4"/>
        </w:rPr>
        <w:t xml:space="preserve"> </w:t>
      </w:r>
      <w:r>
        <w:rPr>
          <w:color w:val="575756"/>
        </w:rPr>
        <w:t>subject</w:t>
      </w:r>
      <w:r>
        <w:rPr>
          <w:color w:val="575756"/>
          <w:spacing w:val="-4"/>
        </w:rPr>
        <w:t xml:space="preserve"> </w:t>
      </w:r>
      <w:r>
        <w:rPr>
          <w:color w:val="575756"/>
        </w:rPr>
        <w:t>to</w:t>
      </w:r>
      <w:r>
        <w:rPr>
          <w:color w:val="575756"/>
          <w:spacing w:val="-4"/>
        </w:rPr>
        <w:t xml:space="preserve"> </w:t>
      </w:r>
      <w:r>
        <w:rPr>
          <w:color w:val="575756"/>
        </w:rPr>
        <w:t>anti-LGBT</w:t>
      </w:r>
      <w:r>
        <w:rPr>
          <w:color w:val="575756"/>
          <w:spacing w:val="-4"/>
        </w:rPr>
        <w:t xml:space="preserve"> </w:t>
      </w:r>
      <w:r>
        <w:rPr>
          <w:color w:val="575756"/>
        </w:rPr>
        <w:t>government policies</w:t>
      </w:r>
      <w:r>
        <w:rPr>
          <w:color w:val="575756"/>
          <w:spacing w:val="-5"/>
        </w:rPr>
        <w:t xml:space="preserve"> </w:t>
      </w:r>
      <w:r>
        <w:rPr>
          <w:color w:val="575756"/>
        </w:rPr>
        <w:t>and</w:t>
      </w:r>
      <w:r>
        <w:rPr>
          <w:color w:val="575756"/>
          <w:spacing w:val="-5"/>
        </w:rPr>
        <w:t xml:space="preserve"> </w:t>
      </w:r>
      <w:r>
        <w:rPr>
          <w:color w:val="575756"/>
        </w:rPr>
        <w:t>actions.</w:t>
      </w:r>
      <w:r>
        <w:rPr>
          <w:color w:val="575756"/>
          <w:spacing w:val="-5"/>
        </w:rPr>
        <w:t xml:space="preserve"> </w:t>
      </w:r>
      <w:r>
        <w:rPr>
          <w:color w:val="575756"/>
        </w:rPr>
        <w:t>Those</w:t>
      </w:r>
      <w:r>
        <w:rPr>
          <w:color w:val="575756"/>
          <w:spacing w:val="-5"/>
        </w:rPr>
        <w:t xml:space="preserve"> </w:t>
      </w:r>
      <w:r>
        <w:rPr>
          <w:color w:val="575756"/>
        </w:rPr>
        <w:t>actions</w:t>
      </w:r>
      <w:r>
        <w:rPr>
          <w:color w:val="575756"/>
          <w:spacing w:val="-5"/>
        </w:rPr>
        <w:t xml:space="preserve"> </w:t>
      </w:r>
      <w:r>
        <w:rPr>
          <w:color w:val="575756"/>
        </w:rPr>
        <w:t>included</w:t>
      </w:r>
      <w:r>
        <w:rPr>
          <w:color w:val="575756"/>
          <w:spacing w:val="-5"/>
        </w:rPr>
        <w:t xml:space="preserve"> </w:t>
      </w:r>
      <w:r>
        <w:rPr>
          <w:color w:val="575756"/>
        </w:rPr>
        <w:t>identifying,</w:t>
      </w:r>
      <w:r>
        <w:rPr>
          <w:color w:val="575756"/>
          <w:spacing w:val="-5"/>
        </w:rPr>
        <w:t xml:space="preserve"> </w:t>
      </w:r>
      <w:r>
        <w:rPr>
          <w:color w:val="575756"/>
        </w:rPr>
        <w:t>investigating, sanctioning, and in some cases discharging LGBT members of the CAF or the RCMP from the military or police service, or terminating the employment of LGBT employees of the FPS, on the grounds</w:t>
      </w:r>
    </w:p>
    <w:p w14:paraId="4553C3BF" w14:textId="77777777" w:rsidR="008C5E22" w:rsidRDefault="00000000">
      <w:pPr>
        <w:pStyle w:val="BodyText"/>
        <w:spacing w:line="208" w:lineRule="auto"/>
        <w:ind w:left="790" w:right="2302"/>
      </w:pPr>
      <w:r>
        <w:rPr>
          <w:color w:val="575756"/>
        </w:rPr>
        <w:t>that</w:t>
      </w:r>
      <w:r>
        <w:rPr>
          <w:color w:val="575756"/>
          <w:spacing w:val="-4"/>
        </w:rPr>
        <w:t xml:space="preserve"> </w:t>
      </w:r>
      <w:r>
        <w:rPr>
          <w:color w:val="575756"/>
        </w:rPr>
        <w:t>they</w:t>
      </w:r>
      <w:r>
        <w:rPr>
          <w:color w:val="575756"/>
          <w:spacing w:val="-4"/>
        </w:rPr>
        <w:t xml:space="preserve"> </w:t>
      </w:r>
      <w:r>
        <w:rPr>
          <w:color w:val="575756"/>
        </w:rPr>
        <w:t>were</w:t>
      </w:r>
      <w:r>
        <w:rPr>
          <w:color w:val="575756"/>
          <w:spacing w:val="-4"/>
        </w:rPr>
        <w:t xml:space="preserve"> </w:t>
      </w:r>
      <w:r>
        <w:rPr>
          <w:color w:val="575756"/>
        </w:rPr>
        <w:t>unsuitable</w:t>
      </w:r>
      <w:r>
        <w:rPr>
          <w:color w:val="575756"/>
          <w:spacing w:val="-4"/>
        </w:rPr>
        <w:t xml:space="preserve"> </w:t>
      </w:r>
      <w:r>
        <w:rPr>
          <w:color w:val="575756"/>
        </w:rPr>
        <w:t>for</w:t>
      </w:r>
      <w:r>
        <w:rPr>
          <w:color w:val="575756"/>
          <w:spacing w:val="-4"/>
        </w:rPr>
        <w:t xml:space="preserve"> </w:t>
      </w:r>
      <w:r>
        <w:rPr>
          <w:color w:val="575756"/>
        </w:rPr>
        <w:t>service</w:t>
      </w:r>
      <w:r>
        <w:rPr>
          <w:color w:val="575756"/>
          <w:spacing w:val="-4"/>
        </w:rPr>
        <w:t xml:space="preserve"> </w:t>
      </w:r>
      <w:r>
        <w:rPr>
          <w:color w:val="575756"/>
        </w:rPr>
        <w:t>or</w:t>
      </w:r>
      <w:r>
        <w:rPr>
          <w:color w:val="575756"/>
          <w:spacing w:val="-4"/>
        </w:rPr>
        <w:t xml:space="preserve"> </w:t>
      </w:r>
      <w:r>
        <w:rPr>
          <w:color w:val="575756"/>
        </w:rPr>
        <w:t>employment</w:t>
      </w:r>
      <w:r>
        <w:rPr>
          <w:color w:val="575756"/>
          <w:spacing w:val="-4"/>
        </w:rPr>
        <w:t xml:space="preserve"> </w:t>
      </w:r>
      <w:r>
        <w:rPr>
          <w:color w:val="575756"/>
        </w:rPr>
        <w:t>because</w:t>
      </w:r>
      <w:r>
        <w:rPr>
          <w:color w:val="575756"/>
          <w:spacing w:val="-4"/>
        </w:rPr>
        <w:t xml:space="preserve"> </w:t>
      </w:r>
      <w:r>
        <w:rPr>
          <w:color w:val="575756"/>
        </w:rPr>
        <w:t>of</w:t>
      </w:r>
      <w:r>
        <w:rPr>
          <w:color w:val="575756"/>
          <w:spacing w:val="-4"/>
        </w:rPr>
        <w:t xml:space="preserve"> </w:t>
      </w:r>
      <w:r>
        <w:rPr>
          <w:color w:val="575756"/>
        </w:rPr>
        <w:t>their sexual orientation, gender identity or gender expression. The FSA described this as the ‘LGBT Purge’.</w:t>
      </w:r>
    </w:p>
    <w:p w14:paraId="398956BF" w14:textId="77777777" w:rsidR="008C5E22" w:rsidRDefault="00000000">
      <w:pPr>
        <w:pStyle w:val="BodyText"/>
        <w:spacing w:before="166" w:line="208" w:lineRule="auto"/>
        <w:ind w:left="790" w:right="2532"/>
      </w:pPr>
      <w:r>
        <w:rPr>
          <w:color w:val="575756"/>
        </w:rPr>
        <w:t>I</w:t>
      </w:r>
      <w:r>
        <w:rPr>
          <w:color w:val="575756"/>
          <w:spacing w:val="-4"/>
        </w:rPr>
        <w:t xml:space="preserve"> </w:t>
      </w:r>
      <w:r>
        <w:rPr>
          <w:color w:val="575756"/>
        </w:rPr>
        <w:t>am</w:t>
      </w:r>
      <w:r>
        <w:rPr>
          <w:color w:val="575756"/>
          <w:spacing w:val="-4"/>
        </w:rPr>
        <w:t xml:space="preserve"> </w:t>
      </w:r>
      <w:r>
        <w:rPr>
          <w:color w:val="575756"/>
        </w:rPr>
        <w:t>very</w:t>
      </w:r>
      <w:r>
        <w:rPr>
          <w:color w:val="575756"/>
          <w:spacing w:val="-4"/>
        </w:rPr>
        <w:t xml:space="preserve"> </w:t>
      </w:r>
      <w:r>
        <w:rPr>
          <w:color w:val="575756"/>
        </w:rPr>
        <w:t>grateful</w:t>
      </w:r>
      <w:r>
        <w:rPr>
          <w:color w:val="575756"/>
          <w:spacing w:val="-4"/>
        </w:rPr>
        <w:t xml:space="preserve"> </w:t>
      </w:r>
      <w:r>
        <w:rPr>
          <w:color w:val="575756"/>
        </w:rPr>
        <w:t>to</w:t>
      </w:r>
      <w:r>
        <w:rPr>
          <w:color w:val="575756"/>
          <w:spacing w:val="-4"/>
        </w:rPr>
        <w:t xml:space="preserve"> </w:t>
      </w:r>
      <w:r>
        <w:rPr>
          <w:color w:val="575756"/>
        </w:rPr>
        <w:t>the</w:t>
      </w:r>
      <w:r>
        <w:rPr>
          <w:color w:val="575756"/>
          <w:spacing w:val="-4"/>
        </w:rPr>
        <w:t xml:space="preserve"> </w:t>
      </w:r>
      <w:r>
        <w:rPr>
          <w:color w:val="575756"/>
        </w:rPr>
        <w:t>Board</w:t>
      </w:r>
      <w:r>
        <w:rPr>
          <w:color w:val="575756"/>
          <w:spacing w:val="-4"/>
        </w:rPr>
        <w:t xml:space="preserve"> </w:t>
      </w:r>
      <w:r>
        <w:rPr>
          <w:color w:val="575756"/>
        </w:rPr>
        <w:t>of</w:t>
      </w:r>
      <w:r>
        <w:rPr>
          <w:color w:val="575756"/>
          <w:spacing w:val="-4"/>
        </w:rPr>
        <w:t xml:space="preserve"> </w:t>
      </w:r>
      <w:r>
        <w:rPr>
          <w:color w:val="575756"/>
        </w:rPr>
        <w:t>Directors</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LGBT</w:t>
      </w:r>
      <w:r>
        <w:rPr>
          <w:color w:val="575756"/>
          <w:spacing w:val="-4"/>
        </w:rPr>
        <w:t xml:space="preserve"> </w:t>
      </w:r>
      <w:r>
        <w:rPr>
          <w:color w:val="575756"/>
        </w:rPr>
        <w:t>Purge</w:t>
      </w:r>
      <w:r>
        <w:rPr>
          <w:color w:val="575756"/>
          <w:spacing w:val="-4"/>
        </w:rPr>
        <w:t xml:space="preserve"> </w:t>
      </w:r>
      <w:r>
        <w:rPr>
          <w:color w:val="575756"/>
        </w:rPr>
        <w:t>Fund for their assistance on this part of my Report.</w:t>
      </w:r>
    </w:p>
    <w:p w14:paraId="64D1A77D" w14:textId="77777777" w:rsidR="008C5E22" w:rsidRDefault="00000000">
      <w:pPr>
        <w:pStyle w:val="BodyText"/>
        <w:spacing w:before="170" w:line="208" w:lineRule="auto"/>
        <w:ind w:left="790" w:right="2532"/>
      </w:pPr>
      <w:r>
        <w:rPr>
          <w:color w:val="575756"/>
        </w:rPr>
        <w:t>The</w:t>
      </w:r>
      <w:r>
        <w:rPr>
          <w:color w:val="575756"/>
          <w:spacing w:val="-6"/>
        </w:rPr>
        <w:t xml:space="preserve"> </w:t>
      </w:r>
      <w:r>
        <w:rPr>
          <w:color w:val="575756"/>
        </w:rPr>
        <w:t>Canadian</w:t>
      </w:r>
      <w:r>
        <w:rPr>
          <w:color w:val="575756"/>
          <w:spacing w:val="-6"/>
        </w:rPr>
        <w:t xml:space="preserve"> </w:t>
      </w:r>
      <w:r>
        <w:rPr>
          <w:color w:val="575756"/>
        </w:rPr>
        <w:t>LGBT</w:t>
      </w:r>
      <w:r>
        <w:rPr>
          <w:color w:val="575756"/>
          <w:spacing w:val="-6"/>
        </w:rPr>
        <w:t xml:space="preserve"> </w:t>
      </w:r>
      <w:r>
        <w:rPr>
          <w:color w:val="575756"/>
        </w:rPr>
        <w:t>Class</w:t>
      </w:r>
      <w:r>
        <w:rPr>
          <w:color w:val="575756"/>
          <w:spacing w:val="-6"/>
        </w:rPr>
        <w:t xml:space="preserve"> </w:t>
      </w:r>
      <w:r>
        <w:rPr>
          <w:color w:val="575756"/>
        </w:rPr>
        <w:t>Action</w:t>
      </w:r>
      <w:r>
        <w:rPr>
          <w:color w:val="575756"/>
          <w:spacing w:val="-6"/>
        </w:rPr>
        <w:t xml:space="preserve"> </w:t>
      </w:r>
      <w:r>
        <w:rPr>
          <w:color w:val="575756"/>
        </w:rPr>
        <w:t>in</w:t>
      </w:r>
      <w:r>
        <w:rPr>
          <w:color w:val="575756"/>
          <w:spacing w:val="-6"/>
        </w:rPr>
        <w:t xml:space="preserve"> </w:t>
      </w:r>
      <w:r>
        <w:rPr>
          <w:color w:val="575756"/>
        </w:rPr>
        <w:t>effect</w:t>
      </w:r>
      <w:r>
        <w:rPr>
          <w:color w:val="575756"/>
          <w:spacing w:val="-6"/>
        </w:rPr>
        <w:t xml:space="preserve"> </w:t>
      </w:r>
      <w:r>
        <w:rPr>
          <w:color w:val="575756"/>
        </w:rPr>
        <w:t>replaced</w:t>
      </w:r>
      <w:r>
        <w:rPr>
          <w:color w:val="575756"/>
          <w:spacing w:val="-6"/>
        </w:rPr>
        <w:t xml:space="preserve"> </w:t>
      </w:r>
      <w:r>
        <w:rPr>
          <w:color w:val="575756"/>
        </w:rPr>
        <w:t>three</w:t>
      </w:r>
      <w:r>
        <w:rPr>
          <w:color w:val="575756"/>
          <w:spacing w:val="-6"/>
        </w:rPr>
        <w:t xml:space="preserve"> </w:t>
      </w:r>
      <w:r>
        <w:rPr>
          <w:color w:val="575756"/>
        </w:rPr>
        <w:t>separate class actions commenced in different Canadian courts in 2016.</w:t>
      </w:r>
    </w:p>
    <w:p w14:paraId="5A1358E6" w14:textId="77777777" w:rsidR="008C5E22" w:rsidRDefault="00000000">
      <w:pPr>
        <w:pStyle w:val="BodyText"/>
        <w:spacing w:before="169" w:line="208" w:lineRule="auto"/>
        <w:ind w:left="790" w:right="2532"/>
      </w:pPr>
      <w:r>
        <w:rPr>
          <w:color w:val="575756"/>
        </w:rPr>
        <w:t>The</w:t>
      </w:r>
      <w:r>
        <w:rPr>
          <w:color w:val="575756"/>
          <w:spacing w:val="-7"/>
        </w:rPr>
        <w:t xml:space="preserve"> </w:t>
      </w:r>
      <w:r>
        <w:rPr>
          <w:color w:val="575756"/>
        </w:rPr>
        <w:t>plaintiffs,</w:t>
      </w:r>
      <w:r>
        <w:rPr>
          <w:color w:val="575756"/>
          <w:spacing w:val="-7"/>
        </w:rPr>
        <w:t xml:space="preserve"> </w:t>
      </w:r>
      <w:r>
        <w:rPr>
          <w:color w:val="575756"/>
        </w:rPr>
        <w:t>who</w:t>
      </w:r>
      <w:r>
        <w:rPr>
          <w:color w:val="575756"/>
          <w:spacing w:val="-7"/>
        </w:rPr>
        <w:t xml:space="preserve"> </w:t>
      </w:r>
      <w:r>
        <w:rPr>
          <w:color w:val="575756"/>
        </w:rPr>
        <w:t>were</w:t>
      </w:r>
      <w:r>
        <w:rPr>
          <w:color w:val="575756"/>
          <w:spacing w:val="-7"/>
        </w:rPr>
        <w:t xml:space="preserve"> </w:t>
      </w:r>
      <w:r>
        <w:rPr>
          <w:color w:val="575756"/>
        </w:rPr>
        <w:t>all</w:t>
      </w:r>
      <w:r>
        <w:rPr>
          <w:color w:val="575756"/>
          <w:spacing w:val="-7"/>
        </w:rPr>
        <w:t xml:space="preserve"> </w:t>
      </w:r>
      <w:r>
        <w:rPr>
          <w:color w:val="575756"/>
        </w:rPr>
        <w:t>former</w:t>
      </w:r>
      <w:r>
        <w:rPr>
          <w:color w:val="575756"/>
          <w:spacing w:val="-7"/>
        </w:rPr>
        <w:t xml:space="preserve"> </w:t>
      </w:r>
      <w:r>
        <w:rPr>
          <w:color w:val="575756"/>
        </w:rPr>
        <w:t>members</w:t>
      </w:r>
      <w:r>
        <w:rPr>
          <w:color w:val="575756"/>
          <w:spacing w:val="-7"/>
        </w:rPr>
        <w:t xml:space="preserve"> </w:t>
      </w:r>
      <w:r>
        <w:rPr>
          <w:color w:val="575756"/>
        </w:rPr>
        <w:t>of</w:t>
      </w:r>
      <w:r>
        <w:rPr>
          <w:color w:val="575756"/>
          <w:spacing w:val="-7"/>
        </w:rPr>
        <w:t xml:space="preserve"> </w:t>
      </w:r>
      <w:r>
        <w:rPr>
          <w:color w:val="575756"/>
        </w:rPr>
        <w:t>the</w:t>
      </w:r>
      <w:r>
        <w:rPr>
          <w:color w:val="575756"/>
          <w:spacing w:val="-7"/>
        </w:rPr>
        <w:t xml:space="preserve"> </w:t>
      </w:r>
      <w:r>
        <w:rPr>
          <w:color w:val="575756"/>
        </w:rPr>
        <w:t>CAF,</w:t>
      </w:r>
      <w:r>
        <w:rPr>
          <w:color w:val="575756"/>
          <w:spacing w:val="-7"/>
        </w:rPr>
        <w:t xml:space="preserve"> </w:t>
      </w:r>
      <w:r>
        <w:rPr>
          <w:color w:val="575756"/>
        </w:rPr>
        <w:t>claimed</w:t>
      </w:r>
      <w:r>
        <w:rPr>
          <w:color w:val="575756"/>
          <w:spacing w:val="-7"/>
        </w:rPr>
        <w:t xml:space="preserve"> </w:t>
      </w:r>
      <w:r>
        <w:rPr>
          <w:color w:val="575756"/>
        </w:rPr>
        <w:t>on their</w:t>
      </w:r>
      <w:r>
        <w:rPr>
          <w:color w:val="575756"/>
          <w:spacing w:val="-3"/>
        </w:rPr>
        <w:t xml:space="preserve"> </w:t>
      </w:r>
      <w:r>
        <w:rPr>
          <w:color w:val="575756"/>
        </w:rPr>
        <w:t>own</w:t>
      </w:r>
      <w:r>
        <w:rPr>
          <w:color w:val="575756"/>
          <w:spacing w:val="-3"/>
        </w:rPr>
        <w:t xml:space="preserve"> </w:t>
      </w:r>
      <w:r>
        <w:rPr>
          <w:color w:val="575756"/>
        </w:rPr>
        <w:t>behalf</w:t>
      </w:r>
      <w:r>
        <w:rPr>
          <w:color w:val="575756"/>
          <w:spacing w:val="-3"/>
        </w:rPr>
        <w:t xml:space="preserve"> </w:t>
      </w:r>
      <w:r>
        <w:rPr>
          <w:color w:val="575756"/>
        </w:rPr>
        <w:t>and</w:t>
      </w:r>
      <w:r>
        <w:rPr>
          <w:color w:val="575756"/>
          <w:spacing w:val="-3"/>
        </w:rPr>
        <w:t xml:space="preserve"> </w:t>
      </w:r>
      <w:r>
        <w:rPr>
          <w:color w:val="575756"/>
        </w:rPr>
        <w:t>on</w:t>
      </w:r>
      <w:r>
        <w:rPr>
          <w:color w:val="575756"/>
          <w:spacing w:val="-3"/>
        </w:rPr>
        <w:t xml:space="preserve"> </w:t>
      </w:r>
      <w:r>
        <w:rPr>
          <w:color w:val="575756"/>
        </w:rPr>
        <w:t>behalf</w:t>
      </w:r>
      <w:r>
        <w:rPr>
          <w:color w:val="575756"/>
          <w:spacing w:val="-3"/>
        </w:rPr>
        <w:t xml:space="preserve"> </w:t>
      </w:r>
      <w:r>
        <w:rPr>
          <w:color w:val="575756"/>
        </w:rPr>
        <w:t>of</w:t>
      </w:r>
      <w:r>
        <w:rPr>
          <w:color w:val="575756"/>
          <w:spacing w:val="-3"/>
        </w:rPr>
        <w:t xml:space="preserve"> </w:t>
      </w:r>
      <w:r>
        <w:rPr>
          <w:color w:val="575756"/>
        </w:rPr>
        <w:t>class</w:t>
      </w:r>
      <w:r>
        <w:rPr>
          <w:color w:val="575756"/>
          <w:spacing w:val="-3"/>
        </w:rPr>
        <w:t xml:space="preserve"> </w:t>
      </w:r>
      <w:r>
        <w:rPr>
          <w:color w:val="575756"/>
        </w:rPr>
        <w:t>members</w:t>
      </w:r>
      <w:r>
        <w:rPr>
          <w:color w:val="575756"/>
          <w:spacing w:val="-3"/>
        </w:rPr>
        <w:t xml:space="preserve"> </w:t>
      </w:r>
      <w:r>
        <w:rPr>
          <w:color w:val="575756"/>
        </w:rPr>
        <w:t>who</w:t>
      </w:r>
      <w:r>
        <w:rPr>
          <w:color w:val="575756"/>
          <w:spacing w:val="-3"/>
        </w:rPr>
        <w:t xml:space="preserve"> </w:t>
      </w:r>
      <w:r>
        <w:rPr>
          <w:color w:val="575756"/>
        </w:rPr>
        <w:t>had</w:t>
      </w:r>
      <w:r>
        <w:rPr>
          <w:color w:val="575756"/>
          <w:spacing w:val="-3"/>
        </w:rPr>
        <w:t xml:space="preserve"> </w:t>
      </w:r>
      <w:r>
        <w:rPr>
          <w:color w:val="575756"/>
        </w:rPr>
        <w:t>suffered harm as a result of the officially sanctioned policies of the CAF, the RCMP and the core departments and agencies of the FPS that targeted members and employees of those organisations who identified as LGBT.</w:t>
      </w:r>
    </w:p>
    <w:p w14:paraId="33465E60" w14:textId="77777777" w:rsidR="008C5E22" w:rsidRDefault="00000000">
      <w:pPr>
        <w:pStyle w:val="BodyText"/>
        <w:spacing w:before="132"/>
        <w:ind w:left="790"/>
      </w:pPr>
      <w:r>
        <w:rPr>
          <w:color w:val="575756"/>
        </w:rPr>
        <w:t>The</w:t>
      </w:r>
      <w:r>
        <w:rPr>
          <w:color w:val="575756"/>
          <w:spacing w:val="-1"/>
        </w:rPr>
        <w:t xml:space="preserve"> </w:t>
      </w:r>
      <w:r>
        <w:rPr>
          <w:color w:val="575756"/>
        </w:rPr>
        <w:t>FSA</w:t>
      </w:r>
      <w:r>
        <w:rPr>
          <w:color w:val="575756"/>
          <w:spacing w:val="-1"/>
        </w:rPr>
        <w:t xml:space="preserve"> </w:t>
      </w:r>
      <w:r>
        <w:rPr>
          <w:color w:val="575756"/>
        </w:rPr>
        <w:t>recited</w:t>
      </w:r>
      <w:r>
        <w:rPr>
          <w:color w:val="575756"/>
          <w:spacing w:val="-1"/>
        </w:rPr>
        <w:t xml:space="preserve"> </w:t>
      </w:r>
      <w:r>
        <w:rPr>
          <w:color w:val="575756"/>
        </w:rPr>
        <w:t>that</w:t>
      </w:r>
      <w:r>
        <w:rPr>
          <w:color w:val="575756"/>
          <w:spacing w:val="-1"/>
        </w:rPr>
        <w:t xml:space="preserve"> </w:t>
      </w:r>
      <w:r>
        <w:rPr>
          <w:color w:val="575756"/>
        </w:rPr>
        <w:t>its</w:t>
      </w:r>
      <w:r>
        <w:rPr>
          <w:color w:val="575756"/>
          <w:spacing w:val="-1"/>
        </w:rPr>
        <w:t xml:space="preserve"> </w:t>
      </w:r>
      <w:r>
        <w:rPr>
          <w:color w:val="575756"/>
        </w:rPr>
        <w:t xml:space="preserve">objects </w:t>
      </w:r>
      <w:r>
        <w:rPr>
          <w:color w:val="575756"/>
          <w:spacing w:val="-2"/>
        </w:rPr>
        <w:t>were:</w:t>
      </w:r>
    </w:p>
    <w:p w14:paraId="2D9F5527" w14:textId="77777777" w:rsidR="008C5E22" w:rsidRDefault="00000000">
      <w:pPr>
        <w:pStyle w:val="ListParagraph"/>
        <w:numPr>
          <w:ilvl w:val="0"/>
          <w:numId w:val="20"/>
        </w:numPr>
        <w:tabs>
          <w:tab w:val="left" w:pos="1187"/>
        </w:tabs>
        <w:spacing w:before="161" w:line="208" w:lineRule="auto"/>
        <w:ind w:right="2348"/>
        <w:rPr>
          <w:sz w:val="24"/>
        </w:rPr>
      </w:pPr>
      <w:r>
        <w:rPr>
          <w:color w:val="575756"/>
          <w:sz w:val="24"/>
        </w:rPr>
        <w:t>to provide recognition of the harm suffered by, and a meaningful personal apology to, class members who faced a threat of sanction</w:t>
      </w:r>
      <w:r>
        <w:rPr>
          <w:color w:val="575756"/>
          <w:spacing w:val="-9"/>
          <w:sz w:val="24"/>
        </w:rPr>
        <w:t xml:space="preserve"> </w:t>
      </w:r>
      <w:r>
        <w:rPr>
          <w:color w:val="575756"/>
          <w:sz w:val="24"/>
        </w:rPr>
        <w:t>or</w:t>
      </w:r>
      <w:r>
        <w:rPr>
          <w:color w:val="575756"/>
          <w:spacing w:val="-9"/>
          <w:sz w:val="24"/>
        </w:rPr>
        <w:t xml:space="preserve"> </w:t>
      </w:r>
      <w:r>
        <w:rPr>
          <w:color w:val="575756"/>
          <w:sz w:val="24"/>
        </w:rPr>
        <w:t>were</w:t>
      </w:r>
      <w:r>
        <w:rPr>
          <w:color w:val="575756"/>
          <w:spacing w:val="-9"/>
          <w:sz w:val="24"/>
        </w:rPr>
        <w:t xml:space="preserve"> </w:t>
      </w:r>
      <w:r>
        <w:rPr>
          <w:color w:val="575756"/>
          <w:sz w:val="24"/>
        </w:rPr>
        <w:t>more</w:t>
      </w:r>
      <w:r>
        <w:rPr>
          <w:color w:val="575756"/>
          <w:spacing w:val="-9"/>
          <w:sz w:val="24"/>
        </w:rPr>
        <w:t xml:space="preserve"> </w:t>
      </w:r>
      <w:r>
        <w:rPr>
          <w:color w:val="575756"/>
          <w:sz w:val="24"/>
        </w:rPr>
        <w:t>directly</w:t>
      </w:r>
      <w:r>
        <w:rPr>
          <w:color w:val="575756"/>
          <w:spacing w:val="-9"/>
          <w:sz w:val="24"/>
        </w:rPr>
        <w:t xml:space="preserve"> </w:t>
      </w:r>
      <w:r>
        <w:rPr>
          <w:color w:val="575756"/>
          <w:sz w:val="24"/>
        </w:rPr>
        <w:t>affected</w:t>
      </w:r>
      <w:r>
        <w:rPr>
          <w:color w:val="575756"/>
          <w:spacing w:val="-9"/>
          <w:sz w:val="24"/>
        </w:rPr>
        <w:t xml:space="preserve"> </w:t>
      </w:r>
      <w:r>
        <w:rPr>
          <w:color w:val="575756"/>
          <w:sz w:val="24"/>
        </w:rPr>
        <w:t>by</w:t>
      </w:r>
      <w:r>
        <w:rPr>
          <w:color w:val="575756"/>
          <w:spacing w:val="-9"/>
          <w:sz w:val="24"/>
        </w:rPr>
        <w:t xml:space="preserve"> </w:t>
      </w:r>
      <w:r>
        <w:rPr>
          <w:color w:val="575756"/>
          <w:sz w:val="24"/>
        </w:rPr>
        <w:t>Canada’s</w:t>
      </w:r>
      <w:r>
        <w:rPr>
          <w:color w:val="575756"/>
          <w:spacing w:val="-9"/>
          <w:sz w:val="24"/>
        </w:rPr>
        <w:t xml:space="preserve"> </w:t>
      </w:r>
      <w:r>
        <w:rPr>
          <w:color w:val="575756"/>
          <w:sz w:val="24"/>
        </w:rPr>
        <w:t>policies</w:t>
      </w:r>
      <w:r>
        <w:rPr>
          <w:color w:val="575756"/>
          <w:spacing w:val="-9"/>
          <w:sz w:val="24"/>
        </w:rPr>
        <w:t xml:space="preserve"> </w:t>
      </w:r>
      <w:r>
        <w:rPr>
          <w:color w:val="575756"/>
          <w:sz w:val="24"/>
        </w:rPr>
        <w:t>while serving in the CAF, the RCMP or while employed in the FPS</w:t>
      </w:r>
    </w:p>
    <w:p w14:paraId="54928F8F" w14:textId="77777777" w:rsidR="008C5E22" w:rsidRDefault="00000000">
      <w:pPr>
        <w:pStyle w:val="ListParagraph"/>
        <w:numPr>
          <w:ilvl w:val="0"/>
          <w:numId w:val="20"/>
        </w:numPr>
        <w:tabs>
          <w:tab w:val="left" w:pos="1187"/>
        </w:tabs>
        <w:spacing w:before="166" w:line="208" w:lineRule="auto"/>
        <w:ind w:right="2673"/>
        <w:rPr>
          <w:sz w:val="24"/>
        </w:rPr>
      </w:pPr>
      <w:r>
        <w:rPr>
          <w:color w:val="575756"/>
          <w:sz w:val="24"/>
        </w:rPr>
        <w:t>to</w:t>
      </w:r>
      <w:r>
        <w:rPr>
          <w:color w:val="575756"/>
          <w:spacing w:val="-7"/>
          <w:sz w:val="24"/>
        </w:rPr>
        <w:t xml:space="preserve"> </w:t>
      </w:r>
      <w:r>
        <w:rPr>
          <w:color w:val="575756"/>
          <w:sz w:val="24"/>
        </w:rPr>
        <w:t>provide</w:t>
      </w:r>
      <w:r>
        <w:rPr>
          <w:color w:val="575756"/>
          <w:spacing w:val="-7"/>
          <w:sz w:val="24"/>
        </w:rPr>
        <w:t xml:space="preserve"> </w:t>
      </w:r>
      <w:r>
        <w:rPr>
          <w:color w:val="575756"/>
          <w:sz w:val="24"/>
        </w:rPr>
        <w:t>compensation</w:t>
      </w:r>
      <w:r>
        <w:rPr>
          <w:color w:val="575756"/>
          <w:spacing w:val="-7"/>
          <w:sz w:val="24"/>
        </w:rPr>
        <w:t xml:space="preserve"> </w:t>
      </w:r>
      <w:r>
        <w:rPr>
          <w:color w:val="575756"/>
          <w:sz w:val="24"/>
        </w:rPr>
        <w:t>to</w:t>
      </w:r>
      <w:r>
        <w:rPr>
          <w:color w:val="575756"/>
          <w:spacing w:val="-7"/>
          <w:sz w:val="24"/>
        </w:rPr>
        <w:t xml:space="preserve"> </w:t>
      </w:r>
      <w:r>
        <w:rPr>
          <w:color w:val="575756"/>
          <w:sz w:val="24"/>
        </w:rPr>
        <w:t>those</w:t>
      </w:r>
      <w:r>
        <w:rPr>
          <w:color w:val="575756"/>
          <w:spacing w:val="-7"/>
          <w:sz w:val="24"/>
        </w:rPr>
        <w:t xml:space="preserve"> </w:t>
      </w:r>
      <w:r>
        <w:rPr>
          <w:color w:val="575756"/>
          <w:sz w:val="24"/>
        </w:rPr>
        <w:t>who</w:t>
      </w:r>
      <w:r>
        <w:rPr>
          <w:color w:val="575756"/>
          <w:spacing w:val="-7"/>
          <w:sz w:val="24"/>
        </w:rPr>
        <w:t xml:space="preserve"> </w:t>
      </w:r>
      <w:r>
        <w:rPr>
          <w:color w:val="575756"/>
          <w:sz w:val="24"/>
        </w:rPr>
        <w:t>suffered</w:t>
      </w:r>
      <w:r>
        <w:rPr>
          <w:color w:val="575756"/>
          <w:spacing w:val="-7"/>
          <w:sz w:val="24"/>
        </w:rPr>
        <w:t xml:space="preserve"> </w:t>
      </w:r>
      <w:r>
        <w:rPr>
          <w:color w:val="575756"/>
          <w:sz w:val="24"/>
        </w:rPr>
        <w:t>direct</w:t>
      </w:r>
      <w:r>
        <w:rPr>
          <w:color w:val="575756"/>
          <w:spacing w:val="-7"/>
          <w:sz w:val="24"/>
        </w:rPr>
        <w:t xml:space="preserve"> </w:t>
      </w:r>
      <w:r>
        <w:rPr>
          <w:color w:val="575756"/>
          <w:sz w:val="24"/>
        </w:rPr>
        <w:t>negative effects of the application of the officially sanctioned policies</w:t>
      </w:r>
    </w:p>
    <w:p w14:paraId="159A4B5A" w14:textId="77777777" w:rsidR="008C5E22" w:rsidRDefault="00000000">
      <w:pPr>
        <w:pStyle w:val="ListParagraph"/>
        <w:numPr>
          <w:ilvl w:val="0"/>
          <w:numId w:val="20"/>
        </w:numPr>
        <w:tabs>
          <w:tab w:val="left" w:pos="1187"/>
        </w:tabs>
        <w:spacing w:before="167" w:line="208" w:lineRule="auto"/>
        <w:ind w:right="2474"/>
        <w:rPr>
          <w:sz w:val="24"/>
        </w:rPr>
      </w:pPr>
      <w:r>
        <w:rPr>
          <w:color w:val="575756"/>
          <w:sz w:val="24"/>
        </w:rPr>
        <w:t>to</w:t>
      </w:r>
      <w:r>
        <w:rPr>
          <w:color w:val="575756"/>
          <w:spacing w:val="-5"/>
          <w:sz w:val="24"/>
        </w:rPr>
        <w:t xml:space="preserve"> </w:t>
      </w:r>
      <w:r>
        <w:rPr>
          <w:color w:val="575756"/>
          <w:sz w:val="24"/>
        </w:rPr>
        <w:t>provide</w:t>
      </w:r>
      <w:r>
        <w:rPr>
          <w:color w:val="575756"/>
          <w:spacing w:val="-5"/>
          <w:sz w:val="24"/>
        </w:rPr>
        <w:t xml:space="preserve"> </w:t>
      </w:r>
      <w:r>
        <w:rPr>
          <w:color w:val="575756"/>
          <w:sz w:val="24"/>
        </w:rPr>
        <w:t>funding</w:t>
      </w:r>
      <w:r>
        <w:rPr>
          <w:color w:val="575756"/>
          <w:spacing w:val="-5"/>
          <w:sz w:val="24"/>
        </w:rPr>
        <w:t xml:space="preserve"> </w:t>
      </w:r>
      <w:r>
        <w:rPr>
          <w:color w:val="575756"/>
          <w:sz w:val="24"/>
        </w:rPr>
        <w:t>for</w:t>
      </w:r>
      <w:r>
        <w:rPr>
          <w:color w:val="575756"/>
          <w:spacing w:val="-5"/>
          <w:sz w:val="24"/>
        </w:rPr>
        <w:t xml:space="preserve"> </w:t>
      </w:r>
      <w:r>
        <w:rPr>
          <w:color w:val="575756"/>
          <w:sz w:val="24"/>
        </w:rPr>
        <w:t>individual</w:t>
      </w:r>
      <w:r>
        <w:rPr>
          <w:color w:val="575756"/>
          <w:spacing w:val="-5"/>
          <w:sz w:val="24"/>
        </w:rPr>
        <w:t xml:space="preserve"> </w:t>
      </w:r>
      <w:r>
        <w:rPr>
          <w:color w:val="575756"/>
          <w:sz w:val="24"/>
        </w:rPr>
        <w:t>and</w:t>
      </w:r>
      <w:r>
        <w:rPr>
          <w:color w:val="575756"/>
          <w:spacing w:val="-5"/>
          <w:sz w:val="24"/>
        </w:rPr>
        <w:t xml:space="preserve"> </w:t>
      </w:r>
      <w:r>
        <w:rPr>
          <w:color w:val="575756"/>
          <w:sz w:val="24"/>
        </w:rPr>
        <w:t>collective</w:t>
      </w:r>
      <w:r>
        <w:rPr>
          <w:color w:val="575756"/>
          <w:spacing w:val="-5"/>
          <w:sz w:val="24"/>
        </w:rPr>
        <w:t xml:space="preserve"> </w:t>
      </w:r>
      <w:r>
        <w:rPr>
          <w:color w:val="575756"/>
          <w:sz w:val="24"/>
        </w:rPr>
        <w:t>Reconciliation</w:t>
      </w:r>
      <w:r>
        <w:rPr>
          <w:color w:val="575756"/>
          <w:spacing w:val="-5"/>
          <w:sz w:val="24"/>
        </w:rPr>
        <w:t xml:space="preserve"> </w:t>
      </w:r>
      <w:r>
        <w:rPr>
          <w:color w:val="575756"/>
          <w:sz w:val="24"/>
        </w:rPr>
        <w:t xml:space="preserve">and Memorialisation Measures that would record and memorialise those historic events in order to educate and prevent future </w:t>
      </w:r>
      <w:r>
        <w:rPr>
          <w:color w:val="575756"/>
          <w:spacing w:val="-2"/>
          <w:sz w:val="24"/>
        </w:rPr>
        <w:t>discrimination</w:t>
      </w:r>
    </w:p>
    <w:p w14:paraId="5B496C79" w14:textId="77777777" w:rsidR="008C5E22" w:rsidRDefault="008C5E22">
      <w:pPr>
        <w:spacing w:line="208" w:lineRule="auto"/>
        <w:rPr>
          <w:sz w:val="24"/>
        </w:rPr>
        <w:sectPr w:rsidR="008C5E22">
          <w:headerReference w:type="even" r:id="rId67"/>
          <w:headerReference w:type="default" r:id="rId68"/>
          <w:pgSz w:w="11910" w:h="16840"/>
          <w:pgMar w:top="1120" w:right="860" w:bottom="280" w:left="740" w:header="746" w:footer="0" w:gutter="0"/>
          <w:pgNumType w:start="143"/>
          <w:cols w:space="720"/>
        </w:sectPr>
      </w:pPr>
    </w:p>
    <w:p w14:paraId="2AD34150" w14:textId="77777777" w:rsidR="008C5E22" w:rsidRDefault="008C5E22">
      <w:pPr>
        <w:pStyle w:val="BodyText"/>
        <w:rPr>
          <w:sz w:val="20"/>
        </w:rPr>
      </w:pPr>
    </w:p>
    <w:p w14:paraId="057D6E5C" w14:textId="77777777" w:rsidR="008C5E22" w:rsidRDefault="008C5E22">
      <w:pPr>
        <w:pStyle w:val="BodyText"/>
        <w:rPr>
          <w:sz w:val="20"/>
        </w:rPr>
      </w:pPr>
    </w:p>
    <w:p w14:paraId="37FF8029" w14:textId="77777777" w:rsidR="008C5E22" w:rsidRDefault="008C5E22">
      <w:pPr>
        <w:pStyle w:val="BodyText"/>
        <w:spacing w:before="3"/>
        <w:rPr>
          <w:sz w:val="22"/>
        </w:rPr>
      </w:pPr>
    </w:p>
    <w:p w14:paraId="5FE47C56" w14:textId="77777777" w:rsidR="008C5E22" w:rsidRDefault="00000000">
      <w:pPr>
        <w:pStyle w:val="BodyText"/>
        <w:spacing w:before="89" w:line="208" w:lineRule="auto"/>
        <w:ind w:left="2406" w:right="709"/>
      </w:pPr>
      <w:r>
        <w:rPr>
          <w:color w:val="575756"/>
        </w:rPr>
        <w:t>As</w:t>
      </w:r>
      <w:r>
        <w:rPr>
          <w:color w:val="575756"/>
          <w:spacing w:val="-6"/>
        </w:rPr>
        <w:t xml:space="preserve"> </w:t>
      </w:r>
      <w:r>
        <w:rPr>
          <w:color w:val="575756"/>
        </w:rPr>
        <w:t>to</w:t>
      </w:r>
      <w:r>
        <w:rPr>
          <w:color w:val="575756"/>
          <w:spacing w:val="-6"/>
        </w:rPr>
        <w:t xml:space="preserve"> </w:t>
      </w:r>
      <w:r>
        <w:rPr>
          <w:color w:val="575756"/>
        </w:rPr>
        <w:t>Reconciliation</w:t>
      </w:r>
      <w:r>
        <w:rPr>
          <w:color w:val="575756"/>
          <w:spacing w:val="-6"/>
        </w:rPr>
        <w:t xml:space="preserve"> </w:t>
      </w:r>
      <w:r>
        <w:rPr>
          <w:color w:val="575756"/>
        </w:rPr>
        <w:t>and</w:t>
      </w:r>
      <w:r>
        <w:rPr>
          <w:color w:val="575756"/>
          <w:spacing w:val="-6"/>
        </w:rPr>
        <w:t xml:space="preserve"> </w:t>
      </w:r>
      <w:r>
        <w:rPr>
          <w:color w:val="575756"/>
        </w:rPr>
        <w:t>Memorialisation</w:t>
      </w:r>
      <w:r>
        <w:rPr>
          <w:color w:val="575756"/>
          <w:spacing w:val="-6"/>
        </w:rPr>
        <w:t xml:space="preserve"> </w:t>
      </w:r>
      <w:r>
        <w:rPr>
          <w:color w:val="575756"/>
        </w:rPr>
        <w:t>measures,</w:t>
      </w:r>
      <w:r>
        <w:rPr>
          <w:color w:val="575756"/>
          <w:spacing w:val="-6"/>
        </w:rPr>
        <w:t xml:space="preserve"> </w:t>
      </w:r>
      <w:r>
        <w:rPr>
          <w:color w:val="575756"/>
        </w:rPr>
        <w:t>the</w:t>
      </w:r>
      <w:r>
        <w:rPr>
          <w:color w:val="575756"/>
          <w:spacing w:val="-6"/>
        </w:rPr>
        <w:t xml:space="preserve"> </w:t>
      </w:r>
      <w:r>
        <w:rPr>
          <w:color w:val="575756"/>
        </w:rPr>
        <w:t>FSA</w:t>
      </w:r>
      <w:r>
        <w:rPr>
          <w:color w:val="575756"/>
          <w:spacing w:val="-6"/>
        </w:rPr>
        <w:t xml:space="preserve"> </w:t>
      </w:r>
      <w:r>
        <w:rPr>
          <w:color w:val="575756"/>
        </w:rPr>
        <w:t>provided for the following:</w:t>
      </w:r>
    </w:p>
    <w:p w14:paraId="5B82C81B" w14:textId="77777777" w:rsidR="008C5E22" w:rsidRDefault="00000000">
      <w:pPr>
        <w:pStyle w:val="ListParagraph"/>
        <w:numPr>
          <w:ilvl w:val="1"/>
          <w:numId w:val="20"/>
        </w:numPr>
        <w:tabs>
          <w:tab w:val="left" w:pos="2803"/>
        </w:tabs>
        <w:spacing w:before="167" w:line="208" w:lineRule="auto"/>
        <w:ind w:right="801"/>
        <w:jc w:val="both"/>
        <w:rPr>
          <w:sz w:val="24"/>
        </w:rPr>
      </w:pPr>
      <w:r>
        <w:rPr>
          <w:color w:val="575756"/>
          <w:sz w:val="24"/>
        </w:rPr>
        <w:t>the curation of a core and/or travelling museum exhibition by the Canadian</w:t>
      </w:r>
      <w:r>
        <w:rPr>
          <w:color w:val="575756"/>
          <w:spacing w:val="-4"/>
          <w:sz w:val="24"/>
        </w:rPr>
        <w:t xml:space="preserve"> </w:t>
      </w:r>
      <w:r>
        <w:rPr>
          <w:color w:val="575756"/>
          <w:sz w:val="24"/>
        </w:rPr>
        <w:t>Museum</w:t>
      </w:r>
      <w:r>
        <w:rPr>
          <w:color w:val="575756"/>
          <w:spacing w:val="-4"/>
          <w:sz w:val="24"/>
        </w:rPr>
        <w:t xml:space="preserve"> </w:t>
      </w:r>
      <w:r>
        <w:rPr>
          <w:color w:val="575756"/>
          <w:sz w:val="24"/>
        </w:rPr>
        <w:t>for</w:t>
      </w:r>
      <w:r>
        <w:rPr>
          <w:color w:val="575756"/>
          <w:spacing w:val="-4"/>
          <w:sz w:val="24"/>
        </w:rPr>
        <w:t xml:space="preserve"> </w:t>
      </w:r>
      <w:r>
        <w:rPr>
          <w:color w:val="575756"/>
          <w:sz w:val="24"/>
        </w:rPr>
        <w:t>Human</w:t>
      </w:r>
      <w:r>
        <w:rPr>
          <w:color w:val="575756"/>
          <w:spacing w:val="-4"/>
          <w:sz w:val="24"/>
        </w:rPr>
        <w:t xml:space="preserve"> </w:t>
      </w:r>
      <w:r>
        <w:rPr>
          <w:color w:val="575756"/>
          <w:sz w:val="24"/>
        </w:rPr>
        <w:t>Rights</w:t>
      </w:r>
      <w:r>
        <w:rPr>
          <w:color w:val="575756"/>
          <w:spacing w:val="-4"/>
          <w:sz w:val="24"/>
        </w:rPr>
        <w:t xml:space="preserve"> </w:t>
      </w:r>
      <w:r>
        <w:rPr>
          <w:color w:val="575756"/>
          <w:sz w:val="24"/>
        </w:rPr>
        <w:t>to</w:t>
      </w:r>
      <w:r>
        <w:rPr>
          <w:color w:val="575756"/>
          <w:spacing w:val="-4"/>
          <w:sz w:val="24"/>
        </w:rPr>
        <w:t xml:space="preserve"> </w:t>
      </w:r>
      <w:r>
        <w:rPr>
          <w:color w:val="575756"/>
          <w:sz w:val="24"/>
        </w:rPr>
        <w:t>be</w:t>
      </w:r>
      <w:r>
        <w:rPr>
          <w:color w:val="575756"/>
          <w:spacing w:val="-4"/>
          <w:sz w:val="24"/>
        </w:rPr>
        <w:t xml:space="preserve"> </w:t>
      </w:r>
      <w:r>
        <w:rPr>
          <w:color w:val="575756"/>
          <w:sz w:val="24"/>
        </w:rPr>
        <w:t>based,</w:t>
      </w:r>
      <w:r>
        <w:rPr>
          <w:color w:val="575756"/>
          <w:spacing w:val="-4"/>
          <w:sz w:val="24"/>
        </w:rPr>
        <w:t xml:space="preserve"> </w:t>
      </w:r>
      <w:r>
        <w:rPr>
          <w:color w:val="575756"/>
          <w:sz w:val="24"/>
        </w:rPr>
        <w:t>in</w:t>
      </w:r>
      <w:r>
        <w:rPr>
          <w:color w:val="575756"/>
          <w:spacing w:val="-4"/>
          <w:sz w:val="24"/>
        </w:rPr>
        <w:t xml:space="preserve"> </w:t>
      </w:r>
      <w:r>
        <w:rPr>
          <w:color w:val="575756"/>
          <w:sz w:val="24"/>
        </w:rPr>
        <w:t>part,</w:t>
      </w:r>
      <w:r>
        <w:rPr>
          <w:color w:val="575756"/>
          <w:spacing w:val="-4"/>
          <w:sz w:val="24"/>
        </w:rPr>
        <w:t xml:space="preserve"> </w:t>
      </w:r>
      <w:r>
        <w:rPr>
          <w:color w:val="575756"/>
          <w:sz w:val="24"/>
        </w:rPr>
        <w:t>on</w:t>
      </w:r>
      <w:r>
        <w:rPr>
          <w:color w:val="575756"/>
          <w:spacing w:val="-4"/>
          <w:sz w:val="24"/>
        </w:rPr>
        <w:t xml:space="preserve"> </w:t>
      </w:r>
      <w:r>
        <w:rPr>
          <w:color w:val="575756"/>
          <w:sz w:val="24"/>
        </w:rPr>
        <w:t>the collection of stories and oral histories of class members</w:t>
      </w:r>
    </w:p>
    <w:p w14:paraId="43439DFB" w14:textId="77777777" w:rsidR="008C5E22" w:rsidRDefault="00000000">
      <w:pPr>
        <w:pStyle w:val="ListParagraph"/>
        <w:numPr>
          <w:ilvl w:val="1"/>
          <w:numId w:val="20"/>
        </w:numPr>
        <w:tabs>
          <w:tab w:val="left" w:pos="2803"/>
          <w:tab w:val="left" w:pos="2869"/>
        </w:tabs>
        <w:spacing w:before="167" w:line="208" w:lineRule="auto"/>
        <w:ind w:right="1173"/>
        <w:rPr>
          <w:sz w:val="24"/>
        </w:rPr>
      </w:pPr>
      <w:r>
        <w:rPr>
          <w:rFonts w:ascii="HelveticaNeueLT Pro 55 Roman"/>
          <w:b/>
          <w:color w:val="575756"/>
          <w:sz w:val="24"/>
        </w:rPr>
        <w:tab/>
      </w:r>
      <w:r>
        <w:rPr>
          <w:color w:val="575756"/>
          <w:sz w:val="24"/>
        </w:rPr>
        <w:t>the creation of a national monument, to be located in the National Capital Region, and accompanying interpretation package to memorialise the historical discrimination against LGBTQ</w:t>
      </w:r>
      <w:r>
        <w:rPr>
          <w:color w:val="575756"/>
          <w:spacing w:val="-5"/>
          <w:sz w:val="24"/>
        </w:rPr>
        <w:t xml:space="preserve"> </w:t>
      </w:r>
      <w:r>
        <w:rPr>
          <w:color w:val="575756"/>
          <w:sz w:val="24"/>
        </w:rPr>
        <w:t>Canadians,</w:t>
      </w:r>
      <w:r>
        <w:rPr>
          <w:color w:val="575756"/>
          <w:spacing w:val="-5"/>
          <w:sz w:val="24"/>
        </w:rPr>
        <w:t xml:space="preserve"> </w:t>
      </w:r>
      <w:r>
        <w:rPr>
          <w:color w:val="575756"/>
          <w:sz w:val="24"/>
        </w:rPr>
        <w:t>including</w:t>
      </w:r>
      <w:r>
        <w:rPr>
          <w:color w:val="575756"/>
          <w:spacing w:val="-5"/>
          <w:sz w:val="24"/>
        </w:rPr>
        <w:t xml:space="preserve"> </w:t>
      </w:r>
      <w:r>
        <w:rPr>
          <w:color w:val="575756"/>
          <w:sz w:val="24"/>
        </w:rPr>
        <w:t>with</w:t>
      </w:r>
      <w:r>
        <w:rPr>
          <w:color w:val="575756"/>
          <w:spacing w:val="-5"/>
          <w:sz w:val="24"/>
        </w:rPr>
        <w:t xml:space="preserve"> </w:t>
      </w:r>
      <w:r>
        <w:rPr>
          <w:color w:val="575756"/>
          <w:sz w:val="24"/>
        </w:rPr>
        <w:t>respect</w:t>
      </w:r>
      <w:r>
        <w:rPr>
          <w:color w:val="575756"/>
          <w:spacing w:val="-5"/>
          <w:sz w:val="24"/>
        </w:rPr>
        <w:t xml:space="preserve"> </w:t>
      </w:r>
      <w:r>
        <w:rPr>
          <w:color w:val="575756"/>
          <w:sz w:val="24"/>
        </w:rPr>
        <w:t>to</w:t>
      </w:r>
      <w:r>
        <w:rPr>
          <w:color w:val="575756"/>
          <w:spacing w:val="-5"/>
          <w:sz w:val="24"/>
        </w:rPr>
        <w:t xml:space="preserve"> </w:t>
      </w:r>
      <w:r>
        <w:rPr>
          <w:color w:val="575756"/>
          <w:sz w:val="24"/>
        </w:rPr>
        <w:t>the</w:t>
      </w:r>
      <w:r>
        <w:rPr>
          <w:color w:val="575756"/>
          <w:spacing w:val="-5"/>
          <w:sz w:val="24"/>
        </w:rPr>
        <w:t xml:space="preserve"> </w:t>
      </w:r>
      <w:r>
        <w:rPr>
          <w:color w:val="575756"/>
          <w:sz w:val="24"/>
        </w:rPr>
        <w:t>LGBT</w:t>
      </w:r>
      <w:r>
        <w:rPr>
          <w:color w:val="575756"/>
          <w:spacing w:val="-5"/>
          <w:sz w:val="24"/>
        </w:rPr>
        <w:t xml:space="preserve"> </w:t>
      </w:r>
      <w:r>
        <w:rPr>
          <w:color w:val="575756"/>
          <w:sz w:val="24"/>
        </w:rPr>
        <w:t>Purge</w:t>
      </w:r>
    </w:p>
    <w:p w14:paraId="14108EC9" w14:textId="77777777" w:rsidR="008C5E22" w:rsidRDefault="00000000">
      <w:pPr>
        <w:pStyle w:val="BodyText"/>
        <w:spacing w:before="168" w:line="208" w:lineRule="auto"/>
        <w:ind w:left="2406" w:right="695"/>
      </w:pPr>
      <w:r>
        <w:rPr>
          <w:color w:val="575756"/>
        </w:rPr>
        <w:t>The FSA further provided for the possibility of a number of other projects, to be determined by a Reconciliation and Memorialisation Measures Panel, such as academic endowments, funding for local community</w:t>
      </w:r>
      <w:r>
        <w:rPr>
          <w:color w:val="575756"/>
          <w:spacing w:val="-6"/>
        </w:rPr>
        <w:t xml:space="preserve"> </w:t>
      </w:r>
      <w:r>
        <w:rPr>
          <w:color w:val="575756"/>
        </w:rPr>
        <w:t>organisations,</w:t>
      </w:r>
      <w:r>
        <w:rPr>
          <w:color w:val="575756"/>
          <w:spacing w:val="-6"/>
        </w:rPr>
        <w:t xml:space="preserve"> </w:t>
      </w:r>
      <w:r>
        <w:rPr>
          <w:color w:val="575756"/>
        </w:rPr>
        <w:t>additional</w:t>
      </w:r>
      <w:r>
        <w:rPr>
          <w:color w:val="575756"/>
          <w:spacing w:val="-6"/>
        </w:rPr>
        <w:t xml:space="preserve"> </w:t>
      </w:r>
      <w:r>
        <w:rPr>
          <w:color w:val="575756"/>
        </w:rPr>
        <w:t>archive</w:t>
      </w:r>
      <w:r>
        <w:rPr>
          <w:color w:val="575756"/>
          <w:spacing w:val="-6"/>
        </w:rPr>
        <w:t xml:space="preserve"> </w:t>
      </w:r>
      <w:r>
        <w:rPr>
          <w:color w:val="575756"/>
        </w:rPr>
        <w:t>projects</w:t>
      </w:r>
      <w:r>
        <w:rPr>
          <w:color w:val="575756"/>
          <w:spacing w:val="-6"/>
        </w:rPr>
        <w:t xml:space="preserve"> </w:t>
      </w:r>
      <w:r>
        <w:rPr>
          <w:color w:val="575756"/>
        </w:rPr>
        <w:t>–</w:t>
      </w:r>
      <w:r>
        <w:rPr>
          <w:color w:val="575756"/>
          <w:spacing w:val="-6"/>
        </w:rPr>
        <w:t xml:space="preserve"> </w:t>
      </w:r>
      <w:r>
        <w:rPr>
          <w:color w:val="575756"/>
        </w:rPr>
        <w:t>including</w:t>
      </w:r>
      <w:r>
        <w:rPr>
          <w:color w:val="575756"/>
          <w:spacing w:val="-6"/>
        </w:rPr>
        <w:t xml:space="preserve"> </w:t>
      </w:r>
      <w:r>
        <w:rPr>
          <w:color w:val="575756"/>
        </w:rPr>
        <w:t>those undertaken by the Canadian Lesbian and Gay Archives or Archives Gaies du Quebec, scholarships, fellowships or research funding, and a Telefilm documentary project.</w:t>
      </w:r>
    </w:p>
    <w:p w14:paraId="5A427E60" w14:textId="77777777" w:rsidR="008C5E22" w:rsidRDefault="00000000">
      <w:pPr>
        <w:pStyle w:val="BodyText"/>
        <w:spacing w:before="167" w:line="208" w:lineRule="auto"/>
        <w:ind w:left="2406" w:right="709"/>
      </w:pPr>
      <w:r>
        <w:rPr>
          <w:color w:val="575756"/>
        </w:rPr>
        <w:t>Canada</w:t>
      </w:r>
      <w:r>
        <w:rPr>
          <w:color w:val="575756"/>
          <w:spacing w:val="-6"/>
        </w:rPr>
        <w:t xml:space="preserve"> </w:t>
      </w:r>
      <w:r>
        <w:rPr>
          <w:color w:val="575756"/>
        </w:rPr>
        <w:t>agreed</w:t>
      </w:r>
      <w:r>
        <w:rPr>
          <w:color w:val="575756"/>
          <w:spacing w:val="-6"/>
        </w:rPr>
        <w:t xml:space="preserve"> </w:t>
      </w:r>
      <w:r>
        <w:rPr>
          <w:color w:val="575756"/>
        </w:rPr>
        <w:t>to</w:t>
      </w:r>
      <w:r>
        <w:rPr>
          <w:color w:val="575756"/>
          <w:spacing w:val="-6"/>
        </w:rPr>
        <w:t xml:space="preserve"> </w:t>
      </w:r>
      <w:r>
        <w:rPr>
          <w:color w:val="575756"/>
        </w:rPr>
        <w:t>make</w:t>
      </w:r>
      <w:r>
        <w:rPr>
          <w:color w:val="575756"/>
          <w:spacing w:val="-6"/>
        </w:rPr>
        <w:t xml:space="preserve"> </w:t>
      </w:r>
      <w:r>
        <w:rPr>
          <w:color w:val="575756"/>
        </w:rPr>
        <w:t>accessible</w:t>
      </w:r>
      <w:r>
        <w:rPr>
          <w:color w:val="575756"/>
          <w:spacing w:val="-6"/>
        </w:rPr>
        <w:t xml:space="preserve"> </w:t>
      </w:r>
      <w:r>
        <w:rPr>
          <w:color w:val="575756"/>
        </w:rPr>
        <w:t>non-personal,</w:t>
      </w:r>
      <w:r>
        <w:rPr>
          <w:color w:val="575756"/>
          <w:spacing w:val="-6"/>
        </w:rPr>
        <w:t xml:space="preserve"> </w:t>
      </w:r>
      <w:r>
        <w:rPr>
          <w:color w:val="575756"/>
        </w:rPr>
        <w:t>historical</w:t>
      </w:r>
      <w:r>
        <w:rPr>
          <w:color w:val="575756"/>
          <w:spacing w:val="-6"/>
        </w:rPr>
        <w:t xml:space="preserve"> </w:t>
      </w:r>
      <w:r>
        <w:rPr>
          <w:color w:val="575756"/>
        </w:rPr>
        <w:t>policy records related to the LGBT Purge.</w:t>
      </w:r>
    </w:p>
    <w:p w14:paraId="43F6FC0C" w14:textId="77777777" w:rsidR="008C5E22" w:rsidRDefault="00000000">
      <w:pPr>
        <w:pStyle w:val="BodyText"/>
        <w:spacing w:before="170" w:line="208" w:lineRule="auto"/>
        <w:ind w:left="2406" w:right="709"/>
      </w:pPr>
      <w:r>
        <w:rPr>
          <w:color w:val="575756"/>
        </w:rPr>
        <w:t>The FSA provided for the following non-financial individual reconciliation</w:t>
      </w:r>
      <w:r>
        <w:rPr>
          <w:color w:val="575756"/>
          <w:spacing w:val="-7"/>
        </w:rPr>
        <w:t xml:space="preserve"> </w:t>
      </w:r>
      <w:r>
        <w:rPr>
          <w:color w:val="575756"/>
        </w:rPr>
        <w:t>and</w:t>
      </w:r>
      <w:r>
        <w:rPr>
          <w:color w:val="575756"/>
          <w:spacing w:val="-7"/>
        </w:rPr>
        <w:t xml:space="preserve"> </w:t>
      </w:r>
      <w:r>
        <w:rPr>
          <w:color w:val="575756"/>
        </w:rPr>
        <w:t>recognition</w:t>
      </w:r>
      <w:r>
        <w:rPr>
          <w:color w:val="575756"/>
          <w:spacing w:val="-7"/>
        </w:rPr>
        <w:t xml:space="preserve"> </w:t>
      </w:r>
      <w:r>
        <w:rPr>
          <w:color w:val="575756"/>
        </w:rPr>
        <w:t>measures</w:t>
      </w:r>
      <w:r>
        <w:rPr>
          <w:color w:val="575756"/>
          <w:spacing w:val="-7"/>
        </w:rPr>
        <w:t xml:space="preserve"> </w:t>
      </w:r>
      <w:r>
        <w:rPr>
          <w:color w:val="575756"/>
        </w:rPr>
        <w:t>for</w:t>
      </w:r>
      <w:r>
        <w:rPr>
          <w:color w:val="575756"/>
          <w:spacing w:val="-7"/>
        </w:rPr>
        <w:t xml:space="preserve"> </w:t>
      </w:r>
      <w:r>
        <w:rPr>
          <w:color w:val="575756"/>
        </w:rPr>
        <w:t>which</w:t>
      </w:r>
      <w:r>
        <w:rPr>
          <w:color w:val="575756"/>
          <w:spacing w:val="-7"/>
        </w:rPr>
        <w:t xml:space="preserve"> </w:t>
      </w:r>
      <w:r>
        <w:rPr>
          <w:color w:val="575756"/>
        </w:rPr>
        <w:t>an</w:t>
      </w:r>
      <w:r>
        <w:rPr>
          <w:color w:val="575756"/>
          <w:spacing w:val="-7"/>
        </w:rPr>
        <w:t xml:space="preserve"> </w:t>
      </w:r>
      <w:r>
        <w:rPr>
          <w:color w:val="575756"/>
        </w:rPr>
        <w:t>individual member of the class could apply:</w:t>
      </w:r>
    </w:p>
    <w:p w14:paraId="753023A9" w14:textId="77777777" w:rsidR="008C5E22" w:rsidRDefault="00000000">
      <w:pPr>
        <w:pStyle w:val="ListParagraph"/>
        <w:numPr>
          <w:ilvl w:val="0"/>
          <w:numId w:val="19"/>
        </w:numPr>
        <w:tabs>
          <w:tab w:val="left" w:pos="2802"/>
        </w:tabs>
        <w:spacing w:before="130"/>
        <w:ind w:left="2802" w:hanging="396"/>
        <w:rPr>
          <w:sz w:val="24"/>
        </w:rPr>
      </w:pPr>
      <w:r>
        <w:rPr>
          <w:color w:val="575756"/>
          <w:sz w:val="24"/>
        </w:rPr>
        <w:t>the</w:t>
      </w:r>
      <w:r>
        <w:rPr>
          <w:color w:val="575756"/>
          <w:spacing w:val="-1"/>
          <w:sz w:val="24"/>
        </w:rPr>
        <w:t xml:space="preserve"> </w:t>
      </w:r>
      <w:r>
        <w:rPr>
          <w:color w:val="575756"/>
          <w:sz w:val="24"/>
        </w:rPr>
        <w:t>creation</w:t>
      </w:r>
      <w:r>
        <w:rPr>
          <w:color w:val="575756"/>
          <w:spacing w:val="-1"/>
          <w:sz w:val="24"/>
        </w:rPr>
        <w:t xml:space="preserve"> </w:t>
      </w:r>
      <w:r>
        <w:rPr>
          <w:color w:val="575756"/>
          <w:sz w:val="24"/>
        </w:rPr>
        <w:t>of</w:t>
      </w:r>
      <w:r>
        <w:rPr>
          <w:color w:val="575756"/>
          <w:spacing w:val="-1"/>
          <w:sz w:val="24"/>
        </w:rPr>
        <w:t xml:space="preserve"> </w:t>
      </w:r>
      <w:r>
        <w:rPr>
          <w:color w:val="575756"/>
          <w:sz w:val="24"/>
        </w:rPr>
        <w:t>an</w:t>
      </w:r>
      <w:r>
        <w:rPr>
          <w:color w:val="575756"/>
          <w:spacing w:val="-1"/>
          <w:sz w:val="24"/>
        </w:rPr>
        <w:t xml:space="preserve"> </w:t>
      </w:r>
      <w:r>
        <w:rPr>
          <w:color w:val="575756"/>
          <w:sz w:val="24"/>
        </w:rPr>
        <w:t>award</w:t>
      </w:r>
      <w:r>
        <w:rPr>
          <w:color w:val="575756"/>
          <w:spacing w:val="-1"/>
          <w:sz w:val="24"/>
        </w:rPr>
        <w:t xml:space="preserve"> </w:t>
      </w:r>
      <w:r>
        <w:rPr>
          <w:color w:val="575756"/>
          <w:sz w:val="24"/>
        </w:rPr>
        <w:t>to</w:t>
      </w:r>
      <w:r>
        <w:rPr>
          <w:color w:val="575756"/>
          <w:spacing w:val="-1"/>
          <w:sz w:val="24"/>
        </w:rPr>
        <w:t xml:space="preserve"> </w:t>
      </w:r>
      <w:r>
        <w:rPr>
          <w:color w:val="575756"/>
          <w:sz w:val="24"/>
        </w:rPr>
        <w:t>be</w:t>
      </w:r>
      <w:r>
        <w:rPr>
          <w:color w:val="575756"/>
          <w:spacing w:val="-1"/>
          <w:sz w:val="24"/>
        </w:rPr>
        <w:t xml:space="preserve"> </w:t>
      </w:r>
      <w:r>
        <w:rPr>
          <w:color w:val="575756"/>
          <w:sz w:val="24"/>
        </w:rPr>
        <w:t>called</w:t>
      </w:r>
      <w:r>
        <w:rPr>
          <w:color w:val="575756"/>
          <w:spacing w:val="-1"/>
          <w:sz w:val="24"/>
        </w:rPr>
        <w:t xml:space="preserve"> </w:t>
      </w:r>
      <w:r>
        <w:rPr>
          <w:color w:val="575756"/>
          <w:sz w:val="24"/>
        </w:rPr>
        <w:t>the</w:t>
      </w:r>
      <w:r>
        <w:rPr>
          <w:color w:val="575756"/>
          <w:spacing w:val="-1"/>
          <w:sz w:val="24"/>
        </w:rPr>
        <w:t xml:space="preserve"> </w:t>
      </w:r>
      <w:r>
        <w:rPr>
          <w:color w:val="575756"/>
          <w:sz w:val="24"/>
        </w:rPr>
        <w:t>Canada</w:t>
      </w:r>
      <w:r>
        <w:rPr>
          <w:color w:val="575756"/>
          <w:spacing w:val="-1"/>
          <w:sz w:val="24"/>
        </w:rPr>
        <w:t xml:space="preserve"> </w:t>
      </w:r>
      <w:r>
        <w:rPr>
          <w:color w:val="575756"/>
          <w:sz w:val="24"/>
        </w:rPr>
        <w:t xml:space="preserve">Pride </w:t>
      </w:r>
      <w:r>
        <w:rPr>
          <w:color w:val="575756"/>
          <w:spacing w:val="-2"/>
          <w:sz w:val="24"/>
        </w:rPr>
        <w:t>Citation</w:t>
      </w:r>
    </w:p>
    <w:p w14:paraId="52D4F94A" w14:textId="77777777" w:rsidR="008C5E22" w:rsidRDefault="00000000">
      <w:pPr>
        <w:pStyle w:val="ListParagraph"/>
        <w:numPr>
          <w:ilvl w:val="0"/>
          <w:numId w:val="19"/>
        </w:numPr>
        <w:tabs>
          <w:tab w:val="left" w:pos="2802"/>
        </w:tabs>
        <w:spacing w:before="124"/>
        <w:ind w:left="2802" w:hanging="396"/>
        <w:rPr>
          <w:sz w:val="24"/>
        </w:rPr>
      </w:pPr>
      <w:r>
        <w:rPr>
          <w:color w:val="575756"/>
          <w:sz w:val="24"/>
        </w:rPr>
        <w:t xml:space="preserve">a personal letter of </w:t>
      </w:r>
      <w:r>
        <w:rPr>
          <w:color w:val="575756"/>
          <w:spacing w:val="-2"/>
          <w:sz w:val="24"/>
        </w:rPr>
        <w:t>apology</w:t>
      </w:r>
    </w:p>
    <w:p w14:paraId="4F6C5F21" w14:textId="77777777" w:rsidR="008C5E22" w:rsidRDefault="00000000">
      <w:pPr>
        <w:pStyle w:val="ListParagraph"/>
        <w:numPr>
          <w:ilvl w:val="0"/>
          <w:numId w:val="19"/>
        </w:numPr>
        <w:tabs>
          <w:tab w:val="left" w:pos="2802"/>
        </w:tabs>
        <w:spacing w:before="124"/>
        <w:ind w:left="2802" w:hanging="396"/>
        <w:rPr>
          <w:sz w:val="24"/>
        </w:rPr>
      </w:pPr>
      <w:r>
        <w:rPr>
          <w:color w:val="575756"/>
          <w:sz w:val="24"/>
        </w:rPr>
        <w:t xml:space="preserve">access to individual </w:t>
      </w:r>
      <w:r>
        <w:rPr>
          <w:color w:val="575756"/>
          <w:spacing w:val="-2"/>
          <w:sz w:val="24"/>
        </w:rPr>
        <w:t>records</w:t>
      </w:r>
    </w:p>
    <w:p w14:paraId="0B8A4743" w14:textId="77777777" w:rsidR="008C5E22" w:rsidRDefault="00000000">
      <w:pPr>
        <w:pStyle w:val="ListParagraph"/>
        <w:numPr>
          <w:ilvl w:val="0"/>
          <w:numId w:val="19"/>
        </w:numPr>
        <w:tabs>
          <w:tab w:val="left" w:pos="2802"/>
        </w:tabs>
        <w:spacing w:before="124"/>
        <w:ind w:left="2802" w:hanging="396"/>
        <w:rPr>
          <w:sz w:val="24"/>
        </w:rPr>
      </w:pPr>
      <w:r>
        <w:rPr>
          <w:color w:val="575756"/>
          <w:sz w:val="24"/>
        </w:rPr>
        <w:t xml:space="preserve">a notation to be included in those individual </w:t>
      </w:r>
      <w:r>
        <w:rPr>
          <w:color w:val="575756"/>
          <w:spacing w:val="-2"/>
          <w:sz w:val="24"/>
        </w:rPr>
        <w:t>records</w:t>
      </w:r>
    </w:p>
    <w:p w14:paraId="52DC99C0" w14:textId="77777777" w:rsidR="008C5E22" w:rsidRDefault="00000000">
      <w:pPr>
        <w:pStyle w:val="BodyText"/>
        <w:spacing w:before="162" w:line="208" w:lineRule="auto"/>
        <w:ind w:left="2406" w:right="1032"/>
      </w:pPr>
      <w:r>
        <w:rPr>
          <w:color w:val="575756"/>
        </w:rPr>
        <w:t>The personal representative or heir-at-law of a deceased class member or an individual who would have been a class member but</w:t>
      </w:r>
      <w:r>
        <w:rPr>
          <w:color w:val="575756"/>
          <w:spacing w:val="-3"/>
        </w:rPr>
        <w:t xml:space="preserve"> </w:t>
      </w:r>
      <w:r>
        <w:rPr>
          <w:color w:val="575756"/>
        </w:rPr>
        <w:t>for</w:t>
      </w:r>
      <w:r>
        <w:rPr>
          <w:color w:val="575756"/>
          <w:spacing w:val="-3"/>
        </w:rPr>
        <w:t xml:space="preserve"> </w:t>
      </w:r>
      <w:r>
        <w:rPr>
          <w:color w:val="575756"/>
        </w:rPr>
        <w:t>the</w:t>
      </w:r>
      <w:r>
        <w:rPr>
          <w:color w:val="575756"/>
          <w:spacing w:val="-3"/>
        </w:rPr>
        <w:t xml:space="preserve"> </w:t>
      </w:r>
      <w:r>
        <w:rPr>
          <w:color w:val="575756"/>
        </w:rPr>
        <w:t>fact</w:t>
      </w:r>
      <w:r>
        <w:rPr>
          <w:color w:val="575756"/>
          <w:spacing w:val="-3"/>
        </w:rPr>
        <w:t xml:space="preserve"> </w:t>
      </w:r>
      <w:r>
        <w:rPr>
          <w:color w:val="575756"/>
        </w:rPr>
        <w:t>that</w:t>
      </w:r>
      <w:r>
        <w:rPr>
          <w:color w:val="575756"/>
          <w:spacing w:val="-3"/>
        </w:rPr>
        <w:t xml:space="preserve"> </w:t>
      </w:r>
      <w:r>
        <w:rPr>
          <w:color w:val="575756"/>
        </w:rPr>
        <w:t>they</w:t>
      </w:r>
      <w:r>
        <w:rPr>
          <w:color w:val="575756"/>
          <w:spacing w:val="-3"/>
        </w:rPr>
        <w:t xml:space="preserve"> </w:t>
      </w:r>
      <w:r>
        <w:rPr>
          <w:color w:val="575756"/>
        </w:rPr>
        <w:t>were</w:t>
      </w:r>
      <w:r>
        <w:rPr>
          <w:color w:val="575756"/>
          <w:spacing w:val="-3"/>
        </w:rPr>
        <w:t xml:space="preserve"> </w:t>
      </w:r>
      <w:r>
        <w:rPr>
          <w:color w:val="575756"/>
        </w:rPr>
        <w:t>not</w:t>
      </w:r>
      <w:r>
        <w:rPr>
          <w:color w:val="575756"/>
          <w:spacing w:val="-3"/>
        </w:rPr>
        <w:t xml:space="preserve"> </w:t>
      </w:r>
      <w:r>
        <w:rPr>
          <w:color w:val="575756"/>
        </w:rPr>
        <w:t>alive</w:t>
      </w:r>
      <w:r>
        <w:rPr>
          <w:color w:val="575756"/>
          <w:spacing w:val="-3"/>
        </w:rPr>
        <w:t xml:space="preserve"> </w:t>
      </w:r>
      <w:r>
        <w:rPr>
          <w:color w:val="575756"/>
        </w:rPr>
        <w:t>as</w:t>
      </w:r>
      <w:r>
        <w:rPr>
          <w:color w:val="575756"/>
          <w:spacing w:val="-3"/>
        </w:rPr>
        <w:t xml:space="preserve"> </w:t>
      </w:r>
      <w:r>
        <w:rPr>
          <w:color w:val="575756"/>
        </w:rPr>
        <w:t>of</w:t>
      </w:r>
      <w:r>
        <w:rPr>
          <w:color w:val="575756"/>
          <w:spacing w:val="-3"/>
        </w:rPr>
        <w:t xml:space="preserve"> </w:t>
      </w:r>
      <w:r>
        <w:rPr>
          <w:color w:val="575756"/>
        </w:rPr>
        <w:t>31</w:t>
      </w:r>
      <w:r>
        <w:rPr>
          <w:color w:val="575756"/>
          <w:spacing w:val="-3"/>
        </w:rPr>
        <w:t xml:space="preserve"> </w:t>
      </w:r>
      <w:r>
        <w:rPr>
          <w:color w:val="575756"/>
        </w:rPr>
        <w:t>October</w:t>
      </w:r>
      <w:r>
        <w:rPr>
          <w:color w:val="575756"/>
          <w:spacing w:val="-3"/>
        </w:rPr>
        <w:t xml:space="preserve"> </w:t>
      </w:r>
      <w:r>
        <w:rPr>
          <w:color w:val="575756"/>
        </w:rPr>
        <w:t>2016</w:t>
      </w:r>
      <w:r>
        <w:rPr>
          <w:color w:val="575756"/>
          <w:spacing w:val="-3"/>
        </w:rPr>
        <w:t xml:space="preserve"> </w:t>
      </w:r>
      <w:r>
        <w:rPr>
          <w:color w:val="575756"/>
        </w:rPr>
        <w:t>was entitled to apply for the Canada Pride Citation and/or personal apology</w:t>
      </w:r>
      <w:r>
        <w:rPr>
          <w:color w:val="575756"/>
          <w:spacing w:val="-13"/>
        </w:rPr>
        <w:t xml:space="preserve"> </w:t>
      </w:r>
      <w:r>
        <w:rPr>
          <w:color w:val="575756"/>
        </w:rPr>
        <w:t>on</w:t>
      </w:r>
      <w:r>
        <w:rPr>
          <w:color w:val="575756"/>
          <w:spacing w:val="-13"/>
        </w:rPr>
        <w:t xml:space="preserve"> </w:t>
      </w:r>
      <w:r>
        <w:rPr>
          <w:color w:val="575756"/>
        </w:rPr>
        <w:t>the</w:t>
      </w:r>
      <w:r>
        <w:rPr>
          <w:color w:val="575756"/>
          <w:spacing w:val="-13"/>
        </w:rPr>
        <w:t xml:space="preserve"> </w:t>
      </w:r>
      <w:r>
        <w:rPr>
          <w:color w:val="575756"/>
        </w:rPr>
        <w:t>deceased’s</w:t>
      </w:r>
      <w:r>
        <w:rPr>
          <w:color w:val="575756"/>
          <w:spacing w:val="-13"/>
        </w:rPr>
        <w:t xml:space="preserve"> </w:t>
      </w:r>
      <w:r>
        <w:rPr>
          <w:color w:val="575756"/>
        </w:rPr>
        <w:t>behalf.</w:t>
      </w:r>
      <w:r>
        <w:rPr>
          <w:color w:val="575756"/>
          <w:spacing w:val="-13"/>
        </w:rPr>
        <w:t xml:space="preserve"> </w:t>
      </w:r>
      <w:r>
        <w:rPr>
          <w:color w:val="575756"/>
        </w:rPr>
        <w:t>A</w:t>
      </w:r>
      <w:r>
        <w:rPr>
          <w:color w:val="575756"/>
          <w:spacing w:val="-13"/>
        </w:rPr>
        <w:t xml:space="preserve"> </w:t>
      </w:r>
      <w:r>
        <w:rPr>
          <w:color w:val="575756"/>
        </w:rPr>
        <w:t>class</w:t>
      </w:r>
      <w:r>
        <w:rPr>
          <w:color w:val="575756"/>
          <w:spacing w:val="-13"/>
        </w:rPr>
        <w:t xml:space="preserve"> </w:t>
      </w:r>
      <w:r>
        <w:rPr>
          <w:color w:val="575756"/>
        </w:rPr>
        <w:t>member’s</w:t>
      </w:r>
      <w:r>
        <w:rPr>
          <w:color w:val="575756"/>
          <w:spacing w:val="-13"/>
        </w:rPr>
        <w:t xml:space="preserve"> </w:t>
      </w:r>
      <w:r>
        <w:rPr>
          <w:color w:val="575756"/>
        </w:rPr>
        <w:t>or</w:t>
      </w:r>
      <w:r>
        <w:rPr>
          <w:color w:val="575756"/>
          <w:spacing w:val="-13"/>
        </w:rPr>
        <w:t xml:space="preserve"> </w:t>
      </w:r>
      <w:r>
        <w:rPr>
          <w:color w:val="575756"/>
        </w:rPr>
        <w:t>individual’s spouse or the individual who, at the time of the class member’s or individual’s death, was cohabiting with the class member or the</w:t>
      </w:r>
    </w:p>
    <w:p w14:paraId="74032E5E" w14:textId="77777777" w:rsidR="008C5E22" w:rsidRDefault="00000000">
      <w:pPr>
        <w:pStyle w:val="BodyText"/>
        <w:spacing w:line="208" w:lineRule="auto"/>
        <w:ind w:left="2406" w:right="890"/>
        <w:jc w:val="both"/>
      </w:pPr>
      <w:r>
        <w:rPr>
          <w:color w:val="575756"/>
        </w:rPr>
        <w:t>individual</w:t>
      </w:r>
      <w:r>
        <w:rPr>
          <w:color w:val="575756"/>
          <w:spacing w:val="-4"/>
        </w:rPr>
        <w:t xml:space="preserve"> </w:t>
      </w:r>
      <w:r>
        <w:rPr>
          <w:color w:val="575756"/>
        </w:rPr>
        <w:t>in</w:t>
      </w:r>
      <w:r>
        <w:rPr>
          <w:color w:val="575756"/>
          <w:spacing w:val="-4"/>
        </w:rPr>
        <w:t xml:space="preserve"> </w:t>
      </w:r>
      <w:r>
        <w:rPr>
          <w:color w:val="575756"/>
        </w:rPr>
        <w:t>a</w:t>
      </w:r>
      <w:r>
        <w:rPr>
          <w:color w:val="575756"/>
          <w:spacing w:val="-4"/>
        </w:rPr>
        <w:t xml:space="preserve"> </w:t>
      </w:r>
      <w:r>
        <w:rPr>
          <w:color w:val="575756"/>
        </w:rPr>
        <w:t>conjugal</w:t>
      </w:r>
      <w:r>
        <w:rPr>
          <w:color w:val="575756"/>
          <w:spacing w:val="-4"/>
        </w:rPr>
        <w:t xml:space="preserve"> </w:t>
      </w:r>
      <w:r>
        <w:rPr>
          <w:color w:val="575756"/>
        </w:rPr>
        <w:t>relationship,</w:t>
      </w:r>
      <w:r>
        <w:rPr>
          <w:color w:val="575756"/>
          <w:spacing w:val="-4"/>
        </w:rPr>
        <w:t xml:space="preserve"> </w:t>
      </w:r>
      <w:r>
        <w:rPr>
          <w:color w:val="575756"/>
        </w:rPr>
        <w:t>having</w:t>
      </w:r>
      <w:r>
        <w:rPr>
          <w:color w:val="575756"/>
          <w:spacing w:val="-4"/>
        </w:rPr>
        <w:t xml:space="preserve"> </w:t>
      </w:r>
      <w:r>
        <w:rPr>
          <w:color w:val="575756"/>
        </w:rPr>
        <w:t>so</w:t>
      </w:r>
      <w:r>
        <w:rPr>
          <w:color w:val="575756"/>
          <w:spacing w:val="-4"/>
        </w:rPr>
        <w:t xml:space="preserve"> </w:t>
      </w:r>
      <w:r>
        <w:rPr>
          <w:color w:val="575756"/>
        </w:rPr>
        <w:t>cohabited</w:t>
      </w:r>
      <w:r>
        <w:rPr>
          <w:color w:val="575756"/>
          <w:spacing w:val="-4"/>
        </w:rPr>
        <w:t xml:space="preserve"> </w:t>
      </w:r>
      <w:r>
        <w:rPr>
          <w:color w:val="575756"/>
        </w:rPr>
        <w:t>for</w:t>
      </w:r>
      <w:r>
        <w:rPr>
          <w:color w:val="575756"/>
          <w:spacing w:val="-4"/>
        </w:rPr>
        <w:t xml:space="preserve"> </w:t>
      </w:r>
      <w:r>
        <w:rPr>
          <w:color w:val="575756"/>
        </w:rPr>
        <w:t>a</w:t>
      </w:r>
      <w:r>
        <w:rPr>
          <w:color w:val="575756"/>
          <w:spacing w:val="-4"/>
        </w:rPr>
        <w:t xml:space="preserve"> </w:t>
      </w:r>
      <w:r>
        <w:rPr>
          <w:color w:val="575756"/>
        </w:rPr>
        <w:t>period of at least one year, was to be equally entitled to obtain the Canada Pride Citation and/or personal apology, on the deceased’s behalf.</w:t>
      </w:r>
    </w:p>
    <w:p w14:paraId="3916C143" w14:textId="77777777" w:rsidR="008C5E22" w:rsidRDefault="00000000">
      <w:pPr>
        <w:pStyle w:val="BodyText"/>
        <w:spacing w:before="166" w:line="208" w:lineRule="auto"/>
        <w:ind w:left="2406" w:right="709"/>
      </w:pPr>
      <w:r>
        <w:rPr>
          <w:color w:val="575756"/>
        </w:rPr>
        <w:t>Awards</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Canada</w:t>
      </w:r>
      <w:r>
        <w:rPr>
          <w:color w:val="575756"/>
          <w:spacing w:val="-4"/>
        </w:rPr>
        <w:t xml:space="preserve"> </w:t>
      </w:r>
      <w:r>
        <w:rPr>
          <w:color w:val="575756"/>
        </w:rPr>
        <w:t>Pride</w:t>
      </w:r>
      <w:r>
        <w:rPr>
          <w:color w:val="575756"/>
          <w:spacing w:val="-4"/>
        </w:rPr>
        <w:t xml:space="preserve"> </w:t>
      </w:r>
      <w:r>
        <w:rPr>
          <w:color w:val="575756"/>
        </w:rPr>
        <w:t>Citation</w:t>
      </w:r>
      <w:r>
        <w:rPr>
          <w:color w:val="575756"/>
          <w:spacing w:val="-4"/>
        </w:rPr>
        <w:t xml:space="preserve"> </w:t>
      </w:r>
      <w:r>
        <w:rPr>
          <w:color w:val="575756"/>
        </w:rPr>
        <w:t>were</w:t>
      </w:r>
      <w:r>
        <w:rPr>
          <w:color w:val="575756"/>
          <w:spacing w:val="-4"/>
        </w:rPr>
        <w:t xml:space="preserve"> </w:t>
      </w:r>
      <w:r>
        <w:rPr>
          <w:color w:val="575756"/>
        </w:rPr>
        <w:t>to</w:t>
      </w:r>
      <w:r>
        <w:rPr>
          <w:color w:val="575756"/>
          <w:spacing w:val="-4"/>
        </w:rPr>
        <w:t xml:space="preserve"> </w:t>
      </w:r>
      <w:r>
        <w:rPr>
          <w:color w:val="575756"/>
        </w:rPr>
        <w:t>be</w:t>
      </w:r>
      <w:r>
        <w:rPr>
          <w:color w:val="575756"/>
          <w:spacing w:val="-4"/>
        </w:rPr>
        <w:t xml:space="preserve"> </w:t>
      </w:r>
      <w:r>
        <w:rPr>
          <w:color w:val="575756"/>
        </w:rPr>
        <w:t>made</w:t>
      </w:r>
      <w:r>
        <w:rPr>
          <w:color w:val="575756"/>
          <w:spacing w:val="-4"/>
        </w:rPr>
        <w:t xml:space="preserve"> </w:t>
      </w:r>
      <w:r>
        <w:rPr>
          <w:color w:val="575756"/>
        </w:rPr>
        <w:t>by</w:t>
      </w:r>
      <w:r>
        <w:rPr>
          <w:color w:val="575756"/>
          <w:spacing w:val="-4"/>
        </w:rPr>
        <w:t xml:space="preserve"> </w:t>
      </w:r>
      <w:r>
        <w:rPr>
          <w:color w:val="575756"/>
        </w:rPr>
        <w:t>a</w:t>
      </w:r>
      <w:r>
        <w:rPr>
          <w:color w:val="575756"/>
          <w:spacing w:val="-4"/>
        </w:rPr>
        <w:t xml:space="preserve"> </w:t>
      </w:r>
      <w:r>
        <w:rPr>
          <w:color w:val="575756"/>
        </w:rPr>
        <w:t>Certificate of Award signed by the Chief of the Defence Staff, the Commissioner of the RCMP, or the Clerk of the Privy Council as appropriate.</w:t>
      </w:r>
    </w:p>
    <w:p w14:paraId="3900FD95" w14:textId="77777777" w:rsidR="008C5E22" w:rsidRDefault="008C5E22">
      <w:pPr>
        <w:spacing w:line="208" w:lineRule="auto"/>
        <w:sectPr w:rsidR="008C5E22">
          <w:pgSz w:w="11910" w:h="16840"/>
          <w:pgMar w:top="1120" w:right="860" w:bottom="280" w:left="740" w:header="746" w:footer="0" w:gutter="0"/>
          <w:cols w:space="720"/>
        </w:sectPr>
      </w:pPr>
    </w:p>
    <w:p w14:paraId="760D1996" w14:textId="77777777" w:rsidR="008C5E22" w:rsidRDefault="008C5E22">
      <w:pPr>
        <w:pStyle w:val="BodyText"/>
        <w:rPr>
          <w:sz w:val="20"/>
        </w:rPr>
      </w:pPr>
    </w:p>
    <w:p w14:paraId="6F9B953D" w14:textId="77777777" w:rsidR="008C5E22" w:rsidRDefault="008C5E22">
      <w:pPr>
        <w:pStyle w:val="BodyText"/>
        <w:rPr>
          <w:sz w:val="20"/>
        </w:rPr>
      </w:pPr>
    </w:p>
    <w:p w14:paraId="3EB927D7" w14:textId="77777777" w:rsidR="008C5E22" w:rsidRDefault="008C5E22">
      <w:pPr>
        <w:pStyle w:val="BodyText"/>
        <w:spacing w:before="3"/>
        <w:rPr>
          <w:sz w:val="22"/>
        </w:rPr>
      </w:pPr>
    </w:p>
    <w:p w14:paraId="603A457C" w14:textId="77777777" w:rsidR="008C5E22" w:rsidRDefault="00000000">
      <w:pPr>
        <w:pStyle w:val="BodyText"/>
        <w:spacing w:before="89" w:line="208" w:lineRule="auto"/>
        <w:ind w:left="790" w:right="2370"/>
      </w:pPr>
      <w:r>
        <w:rPr>
          <w:color w:val="575756"/>
        </w:rPr>
        <w:t>The Canada Pride Citation was to be composed of a certificate of award,</w:t>
      </w:r>
      <w:r>
        <w:rPr>
          <w:color w:val="575756"/>
          <w:spacing w:val="-4"/>
        </w:rPr>
        <w:t xml:space="preserve"> </w:t>
      </w:r>
      <w:r>
        <w:rPr>
          <w:color w:val="575756"/>
        </w:rPr>
        <w:t>a</w:t>
      </w:r>
      <w:r>
        <w:rPr>
          <w:color w:val="575756"/>
          <w:spacing w:val="-4"/>
        </w:rPr>
        <w:t xml:space="preserve"> </w:t>
      </w:r>
      <w:r>
        <w:rPr>
          <w:color w:val="575756"/>
        </w:rPr>
        <w:t>lapel</w:t>
      </w:r>
      <w:r>
        <w:rPr>
          <w:color w:val="575756"/>
          <w:spacing w:val="-4"/>
        </w:rPr>
        <w:t xml:space="preserve"> </w:t>
      </w:r>
      <w:r>
        <w:rPr>
          <w:color w:val="575756"/>
        </w:rPr>
        <w:t>pin,</w:t>
      </w:r>
      <w:r>
        <w:rPr>
          <w:color w:val="575756"/>
          <w:spacing w:val="-4"/>
        </w:rPr>
        <w:t xml:space="preserve"> </w:t>
      </w:r>
      <w:r>
        <w:rPr>
          <w:color w:val="575756"/>
        </w:rPr>
        <w:t>and</w:t>
      </w:r>
      <w:r>
        <w:rPr>
          <w:color w:val="575756"/>
          <w:spacing w:val="-4"/>
        </w:rPr>
        <w:t xml:space="preserve"> </w:t>
      </w:r>
      <w:r>
        <w:rPr>
          <w:color w:val="575756"/>
        </w:rPr>
        <w:t>an</w:t>
      </w:r>
      <w:r>
        <w:rPr>
          <w:color w:val="575756"/>
          <w:spacing w:val="-4"/>
        </w:rPr>
        <w:t xml:space="preserve"> </w:t>
      </w:r>
      <w:r>
        <w:rPr>
          <w:color w:val="575756"/>
        </w:rPr>
        <w:t>insignia.</w:t>
      </w:r>
      <w:r>
        <w:rPr>
          <w:color w:val="575756"/>
          <w:spacing w:val="-4"/>
        </w:rPr>
        <w:t xml:space="preserve"> </w:t>
      </w:r>
      <w:r>
        <w:rPr>
          <w:color w:val="575756"/>
        </w:rPr>
        <w:t>The</w:t>
      </w:r>
      <w:r>
        <w:rPr>
          <w:color w:val="575756"/>
          <w:spacing w:val="-4"/>
        </w:rPr>
        <w:t xml:space="preserve"> </w:t>
      </w:r>
      <w:r>
        <w:rPr>
          <w:color w:val="575756"/>
        </w:rPr>
        <w:t>certificate</w:t>
      </w:r>
      <w:r>
        <w:rPr>
          <w:color w:val="575756"/>
          <w:spacing w:val="-4"/>
        </w:rPr>
        <w:t xml:space="preserve"> </w:t>
      </w:r>
      <w:r>
        <w:rPr>
          <w:color w:val="575756"/>
        </w:rPr>
        <w:t>was</w:t>
      </w:r>
      <w:r>
        <w:rPr>
          <w:color w:val="575756"/>
          <w:spacing w:val="-4"/>
        </w:rPr>
        <w:t xml:space="preserve"> </w:t>
      </w:r>
      <w:r>
        <w:rPr>
          <w:color w:val="575756"/>
        </w:rPr>
        <w:t>to</w:t>
      </w:r>
      <w:r>
        <w:rPr>
          <w:color w:val="575756"/>
          <w:spacing w:val="-4"/>
        </w:rPr>
        <w:t xml:space="preserve"> </w:t>
      </w:r>
      <w:r>
        <w:rPr>
          <w:color w:val="575756"/>
        </w:rPr>
        <w:t>be</w:t>
      </w:r>
      <w:r>
        <w:rPr>
          <w:color w:val="575756"/>
          <w:spacing w:val="-4"/>
        </w:rPr>
        <w:t xml:space="preserve"> </w:t>
      </w:r>
      <w:r>
        <w:rPr>
          <w:color w:val="575756"/>
        </w:rPr>
        <w:t>inscribed with the recipient’s full name and, if applicable, their current rank or rank held upon release and to contain the signature of the Chief of the Defence Staff, the Commissioner of the RCMP, or the Clerk of</w:t>
      </w:r>
    </w:p>
    <w:p w14:paraId="368892D8" w14:textId="77777777" w:rsidR="008C5E22" w:rsidRDefault="00000000">
      <w:pPr>
        <w:pStyle w:val="BodyText"/>
        <w:spacing w:line="208" w:lineRule="auto"/>
        <w:ind w:left="790" w:right="2436"/>
      </w:pPr>
      <w:r>
        <w:rPr>
          <w:color w:val="575756"/>
        </w:rPr>
        <w:t>the Privy Council. There were provisions in the FSA as to the design of the insignia and when and how the insignia was to be worn, including</w:t>
      </w:r>
      <w:r>
        <w:rPr>
          <w:color w:val="575756"/>
          <w:spacing w:val="-5"/>
        </w:rPr>
        <w:t xml:space="preserve"> </w:t>
      </w:r>
      <w:r>
        <w:rPr>
          <w:color w:val="575756"/>
        </w:rPr>
        <w:t>when</w:t>
      </w:r>
      <w:r>
        <w:rPr>
          <w:color w:val="575756"/>
          <w:spacing w:val="-5"/>
        </w:rPr>
        <w:t xml:space="preserve"> </w:t>
      </w:r>
      <w:r>
        <w:rPr>
          <w:color w:val="575756"/>
        </w:rPr>
        <w:t>any</w:t>
      </w:r>
      <w:r>
        <w:rPr>
          <w:color w:val="575756"/>
          <w:spacing w:val="-5"/>
        </w:rPr>
        <w:t xml:space="preserve"> </w:t>
      </w:r>
      <w:r>
        <w:rPr>
          <w:color w:val="575756"/>
        </w:rPr>
        <w:t>orders,</w:t>
      </w:r>
      <w:r>
        <w:rPr>
          <w:color w:val="575756"/>
          <w:spacing w:val="-5"/>
        </w:rPr>
        <w:t xml:space="preserve"> </w:t>
      </w:r>
      <w:r>
        <w:rPr>
          <w:color w:val="575756"/>
        </w:rPr>
        <w:t>decorations,</w:t>
      </w:r>
      <w:r>
        <w:rPr>
          <w:color w:val="575756"/>
          <w:spacing w:val="-5"/>
        </w:rPr>
        <w:t xml:space="preserve"> </w:t>
      </w:r>
      <w:r>
        <w:rPr>
          <w:color w:val="575756"/>
        </w:rPr>
        <w:t>and</w:t>
      </w:r>
      <w:r>
        <w:rPr>
          <w:color w:val="575756"/>
          <w:spacing w:val="-5"/>
        </w:rPr>
        <w:t xml:space="preserve"> </w:t>
      </w:r>
      <w:r>
        <w:rPr>
          <w:color w:val="575756"/>
        </w:rPr>
        <w:t>medals</w:t>
      </w:r>
      <w:r>
        <w:rPr>
          <w:color w:val="575756"/>
          <w:spacing w:val="-5"/>
        </w:rPr>
        <w:t xml:space="preserve"> </w:t>
      </w:r>
      <w:r>
        <w:rPr>
          <w:color w:val="575756"/>
        </w:rPr>
        <w:t>were</w:t>
      </w:r>
      <w:r>
        <w:rPr>
          <w:color w:val="575756"/>
          <w:spacing w:val="-5"/>
        </w:rPr>
        <w:t xml:space="preserve"> </w:t>
      </w:r>
      <w:r>
        <w:rPr>
          <w:color w:val="575756"/>
        </w:rPr>
        <w:t>also</w:t>
      </w:r>
      <w:r>
        <w:rPr>
          <w:color w:val="575756"/>
          <w:spacing w:val="-5"/>
        </w:rPr>
        <w:t xml:space="preserve"> </w:t>
      </w:r>
      <w:r>
        <w:rPr>
          <w:color w:val="575756"/>
        </w:rPr>
        <w:t>being worn. There were similar provisions as to the design of the lapel pin and when and how it was to be worn. There were also provisions</w:t>
      </w:r>
    </w:p>
    <w:p w14:paraId="3076386B" w14:textId="77777777" w:rsidR="008C5E22" w:rsidRDefault="00000000">
      <w:pPr>
        <w:pStyle w:val="BodyText"/>
        <w:spacing w:line="208" w:lineRule="auto"/>
        <w:ind w:left="790" w:right="2302"/>
      </w:pPr>
      <w:r>
        <w:rPr>
          <w:color w:val="575756"/>
        </w:rPr>
        <w:t>as to presentation ceremonies for the receipt by an applicant of the Canada</w:t>
      </w:r>
      <w:r>
        <w:rPr>
          <w:color w:val="575756"/>
          <w:spacing w:val="-4"/>
        </w:rPr>
        <w:t xml:space="preserve"> </w:t>
      </w:r>
      <w:r>
        <w:rPr>
          <w:color w:val="575756"/>
        </w:rPr>
        <w:t>Pride</w:t>
      </w:r>
      <w:r>
        <w:rPr>
          <w:color w:val="575756"/>
          <w:spacing w:val="-4"/>
        </w:rPr>
        <w:t xml:space="preserve"> </w:t>
      </w:r>
      <w:r>
        <w:rPr>
          <w:color w:val="575756"/>
        </w:rPr>
        <w:t>Citation.</w:t>
      </w:r>
      <w:r>
        <w:rPr>
          <w:color w:val="575756"/>
          <w:spacing w:val="-4"/>
        </w:rPr>
        <w:t xml:space="preserve"> </w:t>
      </w:r>
      <w:r>
        <w:rPr>
          <w:color w:val="575756"/>
        </w:rPr>
        <w:t>Images</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lapel</w:t>
      </w:r>
      <w:r>
        <w:rPr>
          <w:color w:val="575756"/>
          <w:spacing w:val="-4"/>
        </w:rPr>
        <w:t xml:space="preserve"> </w:t>
      </w:r>
      <w:r>
        <w:rPr>
          <w:color w:val="575756"/>
        </w:rPr>
        <w:t>pin</w:t>
      </w:r>
      <w:r>
        <w:rPr>
          <w:color w:val="575756"/>
          <w:spacing w:val="-4"/>
        </w:rPr>
        <w:t xml:space="preserve"> </w:t>
      </w:r>
      <w:r>
        <w:rPr>
          <w:color w:val="575756"/>
        </w:rPr>
        <w:t>and</w:t>
      </w:r>
      <w:r>
        <w:rPr>
          <w:color w:val="575756"/>
          <w:spacing w:val="-4"/>
        </w:rPr>
        <w:t xml:space="preserve"> </w:t>
      </w:r>
      <w:r>
        <w:rPr>
          <w:color w:val="575756"/>
        </w:rPr>
        <w:t>insignia</w:t>
      </w:r>
      <w:r>
        <w:rPr>
          <w:color w:val="575756"/>
          <w:spacing w:val="-4"/>
        </w:rPr>
        <w:t xml:space="preserve"> </w:t>
      </w:r>
      <w:r>
        <w:rPr>
          <w:color w:val="575756"/>
        </w:rPr>
        <w:t>are</w:t>
      </w:r>
      <w:r>
        <w:rPr>
          <w:color w:val="575756"/>
          <w:spacing w:val="-4"/>
        </w:rPr>
        <w:t xml:space="preserve"> </w:t>
      </w:r>
      <w:r>
        <w:rPr>
          <w:color w:val="575756"/>
        </w:rPr>
        <w:t>to</w:t>
      </w:r>
      <w:r>
        <w:rPr>
          <w:color w:val="575756"/>
          <w:spacing w:val="-4"/>
        </w:rPr>
        <w:t xml:space="preserve"> </w:t>
      </w:r>
      <w:r>
        <w:rPr>
          <w:color w:val="575756"/>
        </w:rPr>
        <w:t>be found in Annex 7.</w:t>
      </w:r>
    </w:p>
    <w:p w14:paraId="425F3371" w14:textId="77777777" w:rsidR="008C5E22" w:rsidRDefault="00000000">
      <w:pPr>
        <w:pStyle w:val="BodyText"/>
        <w:spacing w:before="165" w:line="208" w:lineRule="auto"/>
        <w:ind w:left="790" w:right="2368"/>
      </w:pPr>
      <w:r>
        <w:rPr>
          <w:color w:val="575756"/>
        </w:rPr>
        <w:t>Canada</w:t>
      </w:r>
      <w:r>
        <w:rPr>
          <w:color w:val="575756"/>
          <w:spacing w:val="-4"/>
        </w:rPr>
        <w:t xml:space="preserve"> </w:t>
      </w:r>
      <w:r>
        <w:rPr>
          <w:color w:val="575756"/>
        </w:rPr>
        <w:t>was</w:t>
      </w:r>
      <w:r>
        <w:rPr>
          <w:color w:val="575756"/>
          <w:spacing w:val="-4"/>
        </w:rPr>
        <w:t xml:space="preserve"> </w:t>
      </w:r>
      <w:r>
        <w:rPr>
          <w:color w:val="575756"/>
        </w:rPr>
        <w:t>to</w:t>
      </w:r>
      <w:r>
        <w:rPr>
          <w:color w:val="575756"/>
          <w:spacing w:val="-4"/>
        </w:rPr>
        <w:t xml:space="preserve"> </w:t>
      </w:r>
      <w:r>
        <w:rPr>
          <w:color w:val="575756"/>
        </w:rPr>
        <w:t>set</w:t>
      </w:r>
      <w:r>
        <w:rPr>
          <w:color w:val="575756"/>
          <w:spacing w:val="-4"/>
        </w:rPr>
        <w:t xml:space="preserve"> </w:t>
      </w:r>
      <w:r>
        <w:rPr>
          <w:color w:val="575756"/>
        </w:rPr>
        <w:t>up</w:t>
      </w:r>
      <w:r>
        <w:rPr>
          <w:color w:val="575756"/>
          <w:spacing w:val="-4"/>
        </w:rPr>
        <w:t xml:space="preserve"> </w:t>
      </w:r>
      <w:r>
        <w:rPr>
          <w:color w:val="575756"/>
        </w:rPr>
        <w:t>a</w:t>
      </w:r>
      <w:r>
        <w:rPr>
          <w:color w:val="575756"/>
          <w:spacing w:val="-4"/>
        </w:rPr>
        <w:t xml:space="preserve"> </w:t>
      </w:r>
      <w:r>
        <w:rPr>
          <w:color w:val="575756"/>
        </w:rPr>
        <w:t>process</w:t>
      </w:r>
      <w:r>
        <w:rPr>
          <w:color w:val="575756"/>
          <w:spacing w:val="-4"/>
        </w:rPr>
        <w:t xml:space="preserve"> </w:t>
      </w:r>
      <w:r>
        <w:rPr>
          <w:color w:val="575756"/>
        </w:rPr>
        <w:t>to</w:t>
      </w:r>
      <w:r>
        <w:rPr>
          <w:color w:val="575756"/>
          <w:spacing w:val="-4"/>
        </w:rPr>
        <w:t xml:space="preserve"> </w:t>
      </w:r>
      <w:r>
        <w:rPr>
          <w:color w:val="575756"/>
        </w:rPr>
        <w:t>facilitate</w:t>
      </w:r>
      <w:r>
        <w:rPr>
          <w:color w:val="575756"/>
          <w:spacing w:val="-4"/>
        </w:rPr>
        <w:t xml:space="preserve"> </w:t>
      </w:r>
      <w:r>
        <w:rPr>
          <w:color w:val="575756"/>
        </w:rPr>
        <w:t>class</w:t>
      </w:r>
      <w:r>
        <w:rPr>
          <w:color w:val="575756"/>
          <w:spacing w:val="-4"/>
        </w:rPr>
        <w:t xml:space="preserve"> </w:t>
      </w:r>
      <w:r>
        <w:rPr>
          <w:color w:val="575756"/>
        </w:rPr>
        <w:t>members’</w:t>
      </w:r>
      <w:r>
        <w:rPr>
          <w:color w:val="575756"/>
          <w:spacing w:val="-4"/>
        </w:rPr>
        <w:t xml:space="preserve"> </w:t>
      </w:r>
      <w:r>
        <w:rPr>
          <w:color w:val="575756"/>
        </w:rPr>
        <w:t>access to their own military service/personnel records and military medical files, subject to all applicable legislation.</w:t>
      </w:r>
    </w:p>
    <w:p w14:paraId="59455655" w14:textId="77777777" w:rsidR="008C5E22" w:rsidRDefault="00000000">
      <w:pPr>
        <w:pStyle w:val="BodyText"/>
        <w:spacing w:before="169" w:line="208" w:lineRule="auto"/>
        <w:ind w:left="790" w:right="2484"/>
      </w:pPr>
      <w:r>
        <w:rPr>
          <w:color w:val="575756"/>
        </w:rPr>
        <w:t>Any living class member who was sanctioned, had resigned or was discharged, released or terminated as a result of Canadian Forces Administrative Order 19-20 or Cabinet Directive 29 or Cabinet Directive 35, was entitled have added to their personnel file or service</w:t>
      </w:r>
      <w:r>
        <w:rPr>
          <w:color w:val="575756"/>
          <w:spacing w:val="-5"/>
        </w:rPr>
        <w:t xml:space="preserve"> </w:t>
      </w:r>
      <w:r>
        <w:rPr>
          <w:color w:val="575756"/>
        </w:rPr>
        <w:t>record,</w:t>
      </w:r>
      <w:r>
        <w:rPr>
          <w:color w:val="575756"/>
          <w:spacing w:val="-5"/>
        </w:rPr>
        <w:t xml:space="preserve"> </w:t>
      </w:r>
      <w:r>
        <w:rPr>
          <w:color w:val="575756"/>
        </w:rPr>
        <w:t>where</w:t>
      </w:r>
      <w:r>
        <w:rPr>
          <w:color w:val="575756"/>
          <w:spacing w:val="-5"/>
        </w:rPr>
        <w:t xml:space="preserve"> </w:t>
      </w:r>
      <w:r>
        <w:rPr>
          <w:color w:val="575756"/>
        </w:rPr>
        <w:t>such</w:t>
      </w:r>
      <w:r>
        <w:rPr>
          <w:color w:val="575756"/>
          <w:spacing w:val="-5"/>
        </w:rPr>
        <w:t xml:space="preserve"> </w:t>
      </w:r>
      <w:r>
        <w:rPr>
          <w:color w:val="575756"/>
        </w:rPr>
        <w:t>record</w:t>
      </w:r>
      <w:r>
        <w:rPr>
          <w:color w:val="575756"/>
          <w:spacing w:val="-5"/>
        </w:rPr>
        <w:t xml:space="preserve"> </w:t>
      </w:r>
      <w:r>
        <w:rPr>
          <w:color w:val="575756"/>
        </w:rPr>
        <w:t>still</w:t>
      </w:r>
      <w:r>
        <w:rPr>
          <w:color w:val="575756"/>
          <w:spacing w:val="-5"/>
        </w:rPr>
        <w:t xml:space="preserve"> </w:t>
      </w:r>
      <w:r>
        <w:rPr>
          <w:color w:val="575756"/>
        </w:rPr>
        <w:t>existed,</w:t>
      </w:r>
      <w:r>
        <w:rPr>
          <w:color w:val="575756"/>
          <w:spacing w:val="-5"/>
        </w:rPr>
        <w:t xml:space="preserve"> </w:t>
      </w:r>
      <w:r>
        <w:rPr>
          <w:color w:val="575756"/>
        </w:rPr>
        <w:t>a</w:t>
      </w:r>
      <w:r>
        <w:rPr>
          <w:color w:val="575756"/>
          <w:spacing w:val="-5"/>
        </w:rPr>
        <w:t xml:space="preserve"> </w:t>
      </w:r>
      <w:r>
        <w:rPr>
          <w:color w:val="575756"/>
        </w:rPr>
        <w:t>notation</w:t>
      </w:r>
      <w:r>
        <w:rPr>
          <w:color w:val="575756"/>
          <w:spacing w:val="-5"/>
        </w:rPr>
        <w:t xml:space="preserve"> </w:t>
      </w:r>
      <w:r>
        <w:rPr>
          <w:color w:val="575756"/>
        </w:rPr>
        <w:t>in</w:t>
      </w:r>
      <w:r>
        <w:rPr>
          <w:color w:val="575756"/>
          <w:spacing w:val="-5"/>
        </w:rPr>
        <w:t xml:space="preserve"> </w:t>
      </w:r>
      <w:r>
        <w:rPr>
          <w:color w:val="575756"/>
        </w:rPr>
        <w:t>the</w:t>
      </w:r>
      <w:r>
        <w:rPr>
          <w:color w:val="575756"/>
          <w:spacing w:val="-5"/>
        </w:rPr>
        <w:t xml:space="preserve"> </w:t>
      </w:r>
      <w:r>
        <w:rPr>
          <w:color w:val="575756"/>
        </w:rPr>
        <w:t>form specified in the FSA.</w:t>
      </w:r>
    </w:p>
    <w:p w14:paraId="540DE461" w14:textId="77777777" w:rsidR="008C5E22" w:rsidRDefault="00000000">
      <w:pPr>
        <w:pStyle w:val="BodyText"/>
        <w:spacing w:before="168" w:line="208" w:lineRule="auto"/>
        <w:ind w:left="790" w:right="3028"/>
      </w:pPr>
      <w:r>
        <w:rPr>
          <w:color w:val="575756"/>
        </w:rPr>
        <w:t>As to financial compensation, in very broad and simplified terms, the Canadian government was to provide not less than Can</w:t>
      </w:r>
      <w:r>
        <w:rPr>
          <w:color w:val="575756"/>
          <w:spacing w:val="-2"/>
        </w:rPr>
        <w:t xml:space="preserve"> </w:t>
      </w:r>
      <w:r>
        <w:rPr>
          <w:color w:val="575756"/>
        </w:rPr>
        <w:t>$50</w:t>
      </w:r>
      <w:r>
        <w:rPr>
          <w:color w:val="575756"/>
          <w:spacing w:val="-2"/>
        </w:rPr>
        <w:t xml:space="preserve"> </w:t>
      </w:r>
      <w:r>
        <w:rPr>
          <w:color w:val="575756"/>
        </w:rPr>
        <w:t>million,</w:t>
      </w:r>
      <w:r>
        <w:rPr>
          <w:color w:val="575756"/>
          <w:spacing w:val="-2"/>
        </w:rPr>
        <w:t xml:space="preserve"> </w:t>
      </w:r>
      <w:r>
        <w:rPr>
          <w:color w:val="575756"/>
        </w:rPr>
        <w:t>and</w:t>
      </w:r>
      <w:r>
        <w:rPr>
          <w:color w:val="575756"/>
          <w:spacing w:val="-2"/>
        </w:rPr>
        <w:t xml:space="preserve"> </w:t>
      </w:r>
      <w:r>
        <w:rPr>
          <w:color w:val="575756"/>
        </w:rPr>
        <w:t>up</w:t>
      </w:r>
      <w:r>
        <w:rPr>
          <w:color w:val="575756"/>
          <w:spacing w:val="-2"/>
        </w:rPr>
        <w:t xml:space="preserve"> </w:t>
      </w:r>
      <w:r>
        <w:rPr>
          <w:color w:val="575756"/>
        </w:rPr>
        <w:t>to</w:t>
      </w:r>
      <w:r>
        <w:rPr>
          <w:color w:val="575756"/>
          <w:spacing w:val="-2"/>
        </w:rPr>
        <w:t xml:space="preserve"> </w:t>
      </w:r>
      <w:r>
        <w:rPr>
          <w:color w:val="575756"/>
        </w:rPr>
        <w:t>Can</w:t>
      </w:r>
      <w:r>
        <w:rPr>
          <w:color w:val="575756"/>
          <w:spacing w:val="-2"/>
        </w:rPr>
        <w:t xml:space="preserve"> </w:t>
      </w:r>
      <w:r>
        <w:rPr>
          <w:color w:val="575756"/>
        </w:rPr>
        <w:t>$110</w:t>
      </w:r>
      <w:r>
        <w:rPr>
          <w:color w:val="575756"/>
          <w:spacing w:val="-2"/>
        </w:rPr>
        <w:t xml:space="preserve"> </w:t>
      </w:r>
      <w:r>
        <w:rPr>
          <w:color w:val="575756"/>
        </w:rPr>
        <w:t>million,</w:t>
      </w:r>
      <w:r>
        <w:rPr>
          <w:color w:val="575756"/>
          <w:spacing w:val="-2"/>
        </w:rPr>
        <w:t xml:space="preserve"> </w:t>
      </w:r>
      <w:r>
        <w:rPr>
          <w:color w:val="575756"/>
        </w:rPr>
        <w:t>for</w:t>
      </w:r>
      <w:r>
        <w:rPr>
          <w:color w:val="575756"/>
          <w:spacing w:val="-2"/>
        </w:rPr>
        <w:t xml:space="preserve"> </w:t>
      </w:r>
      <w:r>
        <w:rPr>
          <w:color w:val="575756"/>
        </w:rPr>
        <w:t xml:space="preserve">compensation to individual eligible class members. They comprised all </w:t>
      </w:r>
      <w:r>
        <w:rPr>
          <w:color w:val="575756"/>
          <w:spacing w:val="-2"/>
        </w:rPr>
        <w:t>current</w:t>
      </w:r>
    </w:p>
    <w:p w14:paraId="33FF2D7D" w14:textId="77777777" w:rsidR="008C5E22" w:rsidRDefault="00000000">
      <w:pPr>
        <w:pStyle w:val="BodyText"/>
        <w:spacing w:line="208" w:lineRule="auto"/>
        <w:ind w:left="790" w:right="2692"/>
      </w:pPr>
      <w:r>
        <w:rPr>
          <w:color w:val="575756"/>
        </w:rPr>
        <w:t>or former members of the CAF, current or former members of the RCMP, and current or former employees of the FPS, who were alive</w:t>
      </w:r>
      <w:r>
        <w:rPr>
          <w:color w:val="575756"/>
          <w:spacing w:val="-1"/>
        </w:rPr>
        <w:t xml:space="preserve"> </w:t>
      </w:r>
      <w:r>
        <w:rPr>
          <w:color w:val="575756"/>
        </w:rPr>
        <w:t>as</w:t>
      </w:r>
      <w:r>
        <w:rPr>
          <w:color w:val="575756"/>
          <w:spacing w:val="-1"/>
        </w:rPr>
        <w:t xml:space="preserve"> </w:t>
      </w:r>
      <w:r>
        <w:rPr>
          <w:color w:val="575756"/>
        </w:rPr>
        <w:t>of</w:t>
      </w:r>
      <w:r>
        <w:rPr>
          <w:color w:val="575756"/>
          <w:spacing w:val="-1"/>
        </w:rPr>
        <w:t xml:space="preserve"> </w:t>
      </w:r>
      <w:r>
        <w:rPr>
          <w:color w:val="575756"/>
        </w:rPr>
        <w:t>31</w:t>
      </w:r>
      <w:r>
        <w:rPr>
          <w:color w:val="575756"/>
          <w:spacing w:val="-1"/>
        </w:rPr>
        <w:t xml:space="preserve"> </w:t>
      </w:r>
      <w:r>
        <w:rPr>
          <w:color w:val="575756"/>
        </w:rPr>
        <w:t>October</w:t>
      </w:r>
      <w:r>
        <w:rPr>
          <w:color w:val="575756"/>
          <w:spacing w:val="-1"/>
        </w:rPr>
        <w:t xml:space="preserve"> </w:t>
      </w:r>
      <w:r>
        <w:rPr>
          <w:color w:val="575756"/>
        </w:rPr>
        <w:t>2016</w:t>
      </w:r>
      <w:r>
        <w:rPr>
          <w:color w:val="575756"/>
          <w:spacing w:val="-1"/>
        </w:rPr>
        <w:t xml:space="preserve"> </w:t>
      </w:r>
      <w:r>
        <w:rPr>
          <w:color w:val="575756"/>
        </w:rPr>
        <w:t>and</w:t>
      </w:r>
      <w:r>
        <w:rPr>
          <w:color w:val="575756"/>
          <w:spacing w:val="-1"/>
        </w:rPr>
        <w:t xml:space="preserve"> </w:t>
      </w:r>
      <w:r>
        <w:rPr>
          <w:color w:val="575756"/>
        </w:rPr>
        <w:t>who</w:t>
      </w:r>
      <w:r>
        <w:rPr>
          <w:color w:val="575756"/>
          <w:spacing w:val="-1"/>
        </w:rPr>
        <w:t xml:space="preserve"> </w:t>
      </w:r>
      <w:r>
        <w:rPr>
          <w:color w:val="575756"/>
        </w:rPr>
        <w:t>faced</w:t>
      </w:r>
      <w:r>
        <w:rPr>
          <w:color w:val="575756"/>
          <w:spacing w:val="-1"/>
        </w:rPr>
        <w:t xml:space="preserve"> </w:t>
      </w:r>
      <w:r>
        <w:rPr>
          <w:color w:val="575756"/>
        </w:rPr>
        <w:t>the</w:t>
      </w:r>
      <w:r>
        <w:rPr>
          <w:color w:val="575756"/>
          <w:spacing w:val="-1"/>
        </w:rPr>
        <w:t xml:space="preserve"> </w:t>
      </w:r>
      <w:r>
        <w:rPr>
          <w:color w:val="575756"/>
        </w:rPr>
        <w:t>threat</w:t>
      </w:r>
      <w:r>
        <w:rPr>
          <w:color w:val="575756"/>
          <w:spacing w:val="-1"/>
        </w:rPr>
        <w:t xml:space="preserve"> </w:t>
      </w:r>
      <w:r>
        <w:rPr>
          <w:color w:val="575756"/>
        </w:rPr>
        <w:t>of</w:t>
      </w:r>
      <w:r>
        <w:rPr>
          <w:color w:val="575756"/>
          <w:spacing w:val="-1"/>
        </w:rPr>
        <w:t xml:space="preserve"> </w:t>
      </w:r>
      <w:r>
        <w:rPr>
          <w:color w:val="575756"/>
        </w:rPr>
        <w:t>sanction, were investigated, were sanctioned, or who were discharged or released from the CAF or RCMP or whose employment by the FPS</w:t>
      </w:r>
      <w:r>
        <w:rPr>
          <w:color w:val="575756"/>
          <w:spacing w:val="-5"/>
        </w:rPr>
        <w:t xml:space="preserve"> </w:t>
      </w:r>
      <w:r>
        <w:rPr>
          <w:color w:val="575756"/>
        </w:rPr>
        <w:t>was</w:t>
      </w:r>
      <w:r>
        <w:rPr>
          <w:color w:val="575756"/>
          <w:spacing w:val="-5"/>
        </w:rPr>
        <w:t xml:space="preserve"> </w:t>
      </w:r>
      <w:r>
        <w:rPr>
          <w:color w:val="575756"/>
        </w:rPr>
        <w:t>terminated,</w:t>
      </w:r>
      <w:r>
        <w:rPr>
          <w:color w:val="575756"/>
          <w:spacing w:val="-5"/>
        </w:rPr>
        <w:t xml:space="preserve"> </w:t>
      </w:r>
      <w:r>
        <w:rPr>
          <w:color w:val="575756"/>
        </w:rPr>
        <w:t>or</w:t>
      </w:r>
      <w:r>
        <w:rPr>
          <w:color w:val="575756"/>
          <w:spacing w:val="-5"/>
        </w:rPr>
        <w:t xml:space="preserve"> </w:t>
      </w:r>
      <w:r>
        <w:rPr>
          <w:color w:val="575756"/>
        </w:rPr>
        <w:t>who</w:t>
      </w:r>
      <w:r>
        <w:rPr>
          <w:color w:val="575756"/>
          <w:spacing w:val="-5"/>
        </w:rPr>
        <w:t xml:space="preserve"> </w:t>
      </w:r>
      <w:r>
        <w:rPr>
          <w:color w:val="575756"/>
        </w:rPr>
        <w:t>resigned</w:t>
      </w:r>
      <w:r>
        <w:rPr>
          <w:color w:val="575756"/>
          <w:spacing w:val="-5"/>
        </w:rPr>
        <w:t xml:space="preserve"> </w:t>
      </w:r>
      <w:r>
        <w:rPr>
          <w:color w:val="575756"/>
        </w:rPr>
        <w:t>from</w:t>
      </w:r>
      <w:r>
        <w:rPr>
          <w:color w:val="575756"/>
          <w:spacing w:val="-5"/>
        </w:rPr>
        <w:t xml:space="preserve"> </w:t>
      </w:r>
      <w:r>
        <w:rPr>
          <w:color w:val="575756"/>
        </w:rPr>
        <w:t>the</w:t>
      </w:r>
      <w:r>
        <w:rPr>
          <w:color w:val="575756"/>
          <w:spacing w:val="-5"/>
        </w:rPr>
        <w:t xml:space="preserve"> </w:t>
      </w:r>
      <w:r>
        <w:rPr>
          <w:color w:val="575756"/>
        </w:rPr>
        <w:t>FPS,</w:t>
      </w:r>
      <w:r>
        <w:rPr>
          <w:color w:val="575756"/>
          <w:spacing w:val="-5"/>
        </w:rPr>
        <w:t xml:space="preserve"> </w:t>
      </w:r>
      <w:r>
        <w:rPr>
          <w:color w:val="575756"/>
        </w:rPr>
        <w:t>in</w:t>
      </w:r>
      <w:r>
        <w:rPr>
          <w:color w:val="575756"/>
          <w:spacing w:val="-5"/>
        </w:rPr>
        <w:t xml:space="preserve"> </w:t>
      </w:r>
      <w:r>
        <w:rPr>
          <w:color w:val="575756"/>
        </w:rPr>
        <w:t>connection with</w:t>
      </w:r>
      <w:r>
        <w:rPr>
          <w:color w:val="575756"/>
          <w:spacing w:val="-3"/>
        </w:rPr>
        <w:t xml:space="preserve"> </w:t>
      </w:r>
      <w:r>
        <w:rPr>
          <w:color w:val="575756"/>
        </w:rPr>
        <w:t>the</w:t>
      </w:r>
      <w:r>
        <w:rPr>
          <w:color w:val="575756"/>
          <w:spacing w:val="-3"/>
        </w:rPr>
        <w:t xml:space="preserve"> </w:t>
      </w:r>
      <w:r>
        <w:rPr>
          <w:color w:val="575756"/>
        </w:rPr>
        <w:t>LGBT</w:t>
      </w:r>
      <w:r>
        <w:rPr>
          <w:color w:val="575756"/>
          <w:spacing w:val="-3"/>
        </w:rPr>
        <w:t xml:space="preserve"> </w:t>
      </w:r>
      <w:r>
        <w:rPr>
          <w:color w:val="575756"/>
        </w:rPr>
        <w:t>Purge,</w:t>
      </w:r>
      <w:r>
        <w:rPr>
          <w:color w:val="575756"/>
          <w:spacing w:val="-3"/>
        </w:rPr>
        <w:t xml:space="preserve"> </w:t>
      </w:r>
      <w:r>
        <w:rPr>
          <w:color w:val="575756"/>
        </w:rPr>
        <w:t>by</w:t>
      </w:r>
      <w:r>
        <w:rPr>
          <w:color w:val="575756"/>
          <w:spacing w:val="-3"/>
        </w:rPr>
        <w:t xml:space="preserve"> </w:t>
      </w:r>
      <w:r>
        <w:rPr>
          <w:color w:val="575756"/>
        </w:rPr>
        <w:t>reason</w:t>
      </w:r>
      <w:r>
        <w:rPr>
          <w:color w:val="575756"/>
          <w:spacing w:val="-3"/>
        </w:rPr>
        <w:t xml:space="preserve"> </w:t>
      </w:r>
      <w:r>
        <w:rPr>
          <w:color w:val="575756"/>
        </w:rPr>
        <w:t>of</w:t>
      </w:r>
      <w:r>
        <w:rPr>
          <w:color w:val="575756"/>
          <w:spacing w:val="-3"/>
        </w:rPr>
        <w:t xml:space="preserve"> </w:t>
      </w:r>
      <w:r>
        <w:rPr>
          <w:color w:val="575756"/>
        </w:rPr>
        <w:t>their</w:t>
      </w:r>
      <w:r>
        <w:rPr>
          <w:color w:val="575756"/>
          <w:spacing w:val="-3"/>
        </w:rPr>
        <w:t xml:space="preserve"> </w:t>
      </w:r>
      <w:r>
        <w:rPr>
          <w:color w:val="575756"/>
        </w:rPr>
        <w:t>sexual</w:t>
      </w:r>
      <w:r>
        <w:rPr>
          <w:color w:val="575756"/>
          <w:spacing w:val="-3"/>
        </w:rPr>
        <w:t xml:space="preserve"> </w:t>
      </w:r>
      <w:r>
        <w:rPr>
          <w:color w:val="575756"/>
        </w:rPr>
        <w:t>orientation,</w:t>
      </w:r>
      <w:r>
        <w:rPr>
          <w:color w:val="575756"/>
          <w:spacing w:val="-3"/>
        </w:rPr>
        <w:t xml:space="preserve"> </w:t>
      </w:r>
      <w:r>
        <w:rPr>
          <w:color w:val="575756"/>
        </w:rPr>
        <w:t>gender identity, or gender expression between 1 December 1955 and</w:t>
      </w:r>
    </w:p>
    <w:p w14:paraId="5F80DC7D" w14:textId="77777777" w:rsidR="008C5E22" w:rsidRDefault="00000000">
      <w:pPr>
        <w:pStyle w:val="BodyText"/>
        <w:spacing w:line="208" w:lineRule="auto"/>
        <w:ind w:left="790" w:right="2532"/>
      </w:pPr>
      <w:r>
        <w:rPr>
          <w:color w:val="575756"/>
        </w:rPr>
        <w:t>20</w:t>
      </w:r>
      <w:r>
        <w:rPr>
          <w:color w:val="575756"/>
          <w:spacing w:val="-1"/>
        </w:rPr>
        <w:t xml:space="preserve"> </w:t>
      </w:r>
      <w:r>
        <w:rPr>
          <w:color w:val="575756"/>
        </w:rPr>
        <w:t>June</w:t>
      </w:r>
      <w:r>
        <w:rPr>
          <w:color w:val="575756"/>
          <w:spacing w:val="-1"/>
        </w:rPr>
        <w:t xml:space="preserve"> </w:t>
      </w:r>
      <w:r>
        <w:rPr>
          <w:color w:val="575756"/>
        </w:rPr>
        <w:t>1996.</w:t>
      </w:r>
      <w:r>
        <w:rPr>
          <w:color w:val="575756"/>
          <w:spacing w:val="-1"/>
        </w:rPr>
        <w:t xml:space="preserve"> </w:t>
      </w:r>
      <w:r>
        <w:rPr>
          <w:color w:val="575756"/>
        </w:rPr>
        <w:t>No</w:t>
      </w:r>
      <w:r>
        <w:rPr>
          <w:color w:val="575756"/>
          <w:spacing w:val="-1"/>
        </w:rPr>
        <w:t xml:space="preserve"> </w:t>
      </w:r>
      <w:r>
        <w:rPr>
          <w:color w:val="575756"/>
        </w:rPr>
        <w:t>compensation</w:t>
      </w:r>
      <w:r>
        <w:rPr>
          <w:color w:val="575756"/>
          <w:spacing w:val="-1"/>
        </w:rPr>
        <w:t xml:space="preserve"> </w:t>
      </w:r>
      <w:r>
        <w:rPr>
          <w:color w:val="575756"/>
        </w:rPr>
        <w:t>was</w:t>
      </w:r>
      <w:r>
        <w:rPr>
          <w:color w:val="575756"/>
          <w:spacing w:val="-1"/>
        </w:rPr>
        <w:t xml:space="preserve"> </w:t>
      </w:r>
      <w:r>
        <w:rPr>
          <w:color w:val="575756"/>
        </w:rPr>
        <w:t>payable</w:t>
      </w:r>
      <w:r>
        <w:rPr>
          <w:color w:val="575756"/>
          <w:spacing w:val="-1"/>
        </w:rPr>
        <w:t xml:space="preserve"> </w:t>
      </w:r>
      <w:r>
        <w:rPr>
          <w:color w:val="575756"/>
        </w:rPr>
        <w:t>to</w:t>
      </w:r>
      <w:r>
        <w:rPr>
          <w:color w:val="575756"/>
          <w:spacing w:val="-1"/>
        </w:rPr>
        <w:t xml:space="preserve"> </w:t>
      </w:r>
      <w:r>
        <w:rPr>
          <w:color w:val="575756"/>
        </w:rPr>
        <w:t>those</w:t>
      </w:r>
      <w:r>
        <w:rPr>
          <w:color w:val="575756"/>
          <w:spacing w:val="-1"/>
        </w:rPr>
        <w:t xml:space="preserve"> </w:t>
      </w:r>
      <w:r>
        <w:rPr>
          <w:color w:val="575756"/>
        </w:rPr>
        <w:t>who</w:t>
      </w:r>
      <w:r>
        <w:rPr>
          <w:color w:val="575756"/>
          <w:spacing w:val="-1"/>
        </w:rPr>
        <w:t xml:space="preserve"> </w:t>
      </w:r>
      <w:r>
        <w:rPr>
          <w:color w:val="575756"/>
        </w:rPr>
        <w:t>faced the threat of sanction but did not in fact experience investigation, sanction,</w:t>
      </w:r>
      <w:r>
        <w:rPr>
          <w:color w:val="575756"/>
          <w:spacing w:val="-6"/>
        </w:rPr>
        <w:t xml:space="preserve"> </w:t>
      </w:r>
      <w:r>
        <w:rPr>
          <w:color w:val="575756"/>
        </w:rPr>
        <w:t>discharge,</w:t>
      </w:r>
      <w:r>
        <w:rPr>
          <w:color w:val="575756"/>
          <w:spacing w:val="-6"/>
        </w:rPr>
        <w:t xml:space="preserve"> </w:t>
      </w:r>
      <w:r>
        <w:rPr>
          <w:color w:val="575756"/>
        </w:rPr>
        <w:t>release,</w:t>
      </w:r>
      <w:r>
        <w:rPr>
          <w:color w:val="575756"/>
          <w:spacing w:val="-6"/>
        </w:rPr>
        <w:t xml:space="preserve"> </w:t>
      </w:r>
      <w:r>
        <w:rPr>
          <w:color w:val="575756"/>
        </w:rPr>
        <w:t>termination</w:t>
      </w:r>
      <w:r>
        <w:rPr>
          <w:color w:val="575756"/>
          <w:spacing w:val="-6"/>
        </w:rPr>
        <w:t xml:space="preserve"> </w:t>
      </w:r>
      <w:r>
        <w:rPr>
          <w:color w:val="575756"/>
        </w:rPr>
        <w:t>or</w:t>
      </w:r>
      <w:r>
        <w:rPr>
          <w:color w:val="575756"/>
          <w:spacing w:val="-6"/>
        </w:rPr>
        <w:t xml:space="preserve"> </w:t>
      </w:r>
      <w:r>
        <w:rPr>
          <w:color w:val="575756"/>
        </w:rPr>
        <w:t>resignation</w:t>
      </w:r>
      <w:r>
        <w:rPr>
          <w:color w:val="575756"/>
          <w:spacing w:val="-6"/>
        </w:rPr>
        <w:t xml:space="preserve"> </w:t>
      </w:r>
      <w:r>
        <w:rPr>
          <w:color w:val="575756"/>
        </w:rPr>
        <w:t>on</w:t>
      </w:r>
      <w:r>
        <w:rPr>
          <w:color w:val="575756"/>
          <w:spacing w:val="-6"/>
        </w:rPr>
        <w:t xml:space="preserve"> </w:t>
      </w:r>
      <w:r>
        <w:rPr>
          <w:color w:val="575756"/>
        </w:rPr>
        <w:t>account of the LGBT Purge.</w:t>
      </w:r>
    </w:p>
    <w:p w14:paraId="6D979D92" w14:textId="77777777" w:rsidR="008C5E22" w:rsidRDefault="00000000">
      <w:pPr>
        <w:pStyle w:val="BodyText"/>
        <w:spacing w:before="165" w:line="208" w:lineRule="auto"/>
        <w:ind w:left="790" w:right="2864"/>
      </w:pPr>
      <w:r>
        <w:rPr>
          <w:color w:val="575756"/>
        </w:rPr>
        <w:t>The</w:t>
      </w:r>
      <w:r>
        <w:rPr>
          <w:color w:val="575756"/>
          <w:spacing w:val="-5"/>
        </w:rPr>
        <w:t xml:space="preserve"> </w:t>
      </w:r>
      <w:r>
        <w:rPr>
          <w:color w:val="575756"/>
        </w:rPr>
        <w:t>amount</w:t>
      </w:r>
      <w:r>
        <w:rPr>
          <w:color w:val="575756"/>
          <w:spacing w:val="-5"/>
        </w:rPr>
        <w:t xml:space="preserve"> </w:t>
      </w:r>
      <w:r>
        <w:rPr>
          <w:color w:val="575756"/>
        </w:rPr>
        <w:t>of</w:t>
      </w:r>
      <w:r>
        <w:rPr>
          <w:color w:val="575756"/>
          <w:spacing w:val="-5"/>
        </w:rPr>
        <w:t xml:space="preserve"> </w:t>
      </w:r>
      <w:r>
        <w:rPr>
          <w:color w:val="575756"/>
        </w:rPr>
        <w:t>compensation</w:t>
      </w:r>
      <w:r>
        <w:rPr>
          <w:color w:val="575756"/>
          <w:spacing w:val="-5"/>
        </w:rPr>
        <w:t xml:space="preserve"> </w:t>
      </w:r>
      <w:r>
        <w:rPr>
          <w:color w:val="575756"/>
        </w:rPr>
        <w:t>was</w:t>
      </w:r>
      <w:r>
        <w:rPr>
          <w:color w:val="575756"/>
          <w:spacing w:val="-5"/>
        </w:rPr>
        <w:t xml:space="preserve"> </w:t>
      </w:r>
      <w:r>
        <w:rPr>
          <w:color w:val="575756"/>
        </w:rPr>
        <w:t>to</w:t>
      </w:r>
      <w:r>
        <w:rPr>
          <w:color w:val="575756"/>
          <w:spacing w:val="-5"/>
        </w:rPr>
        <w:t xml:space="preserve"> </w:t>
      </w:r>
      <w:r>
        <w:rPr>
          <w:color w:val="575756"/>
        </w:rPr>
        <w:t>be</w:t>
      </w:r>
      <w:r>
        <w:rPr>
          <w:color w:val="575756"/>
          <w:spacing w:val="-5"/>
        </w:rPr>
        <w:t xml:space="preserve"> </w:t>
      </w:r>
      <w:r>
        <w:rPr>
          <w:color w:val="575756"/>
        </w:rPr>
        <w:t>by</w:t>
      </w:r>
      <w:r>
        <w:rPr>
          <w:color w:val="575756"/>
          <w:spacing w:val="-5"/>
        </w:rPr>
        <w:t xml:space="preserve"> </w:t>
      </w:r>
      <w:r>
        <w:rPr>
          <w:color w:val="575756"/>
        </w:rPr>
        <w:t>reference</w:t>
      </w:r>
      <w:r>
        <w:rPr>
          <w:color w:val="575756"/>
          <w:spacing w:val="-5"/>
        </w:rPr>
        <w:t xml:space="preserve"> </w:t>
      </w:r>
      <w:r>
        <w:rPr>
          <w:color w:val="575756"/>
        </w:rPr>
        <w:t>to</w:t>
      </w:r>
      <w:r>
        <w:rPr>
          <w:color w:val="575756"/>
          <w:spacing w:val="-5"/>
        </w:rPr>
        <w:t xml:space="preserve"> </w:t>
      </w:r>
      <w:r>
        <w:rPr>
          <w:color w:val="575756"/>
        </w:rPr>
        <w:t>a ‘compensation grid’, as follows:</w:t>
      </w:r>
    </w:p>
    <w:p w14:paraId="6C84D509" w14:textId="77777777" w:rsidR="008C5E22" w:rsidRDefault="00000000">
      <w:pPr>
        <w:pStyle w:val="ListParagraph"/>
        <w:numPr>
          <w:ilvl w:val="0"/>
          <w:numId w:val="18"/>
        </w:numPr>
        <w:tabs>
          <w:tab w:val="left" w:pos="1186"/>
        </w:tabs>
        <w:spacing w:before="131"/>
        <w:ind w:left="1186" w:hanging="396"/>
        <w:rPr>
          <w:sz w:val="24"/>
        </w:rPr>
      </w:pPr>
      <w:r>
        <w:rPr>
          <w:color w:val="575756"/>
          <w:sz w:val="24"/>
        </w:rPr>
        <w:t xml:space="preserve">1. Investigation and/or sanction – Level 1 Can $5,000; </w:t>
      </w:r>
      <w:r>
        <w:rPr>
          <w:color w:val="575756"/>
          <w:spacing w:val="-5"/>
          <w:sz w:val="24"/>
        </w:rPr>
        <w:t>or</w:t>
      </w:r>
    </w:p>
    <w:p w14:paraId="3EEDA2CB" w14:textId="77777777" w:rsidR="008C5E22" w:rsidRDefault="00000000">
      <w:pPr>
        <w:pStyle w:val="ListParagraph"/>
        <w:numPr>
          <w:ilvl w:val="0"/>
          <w:numId w:val="18"/>
        </w:numPr>
        <w:tabs>
          <w:tab w:val="left" w:pos="1186"/>
        </w:tabs>
        <w:spacing w:before="123"/>
        <w:ind w:left="1186" w:hanging="396"/>
        <w:rPr>
          <w:sz w:val="24"/>
        </w:rPr>
      </w:pPr>
      <w:r>
        <w:rPr>
          <w:color w:val="575756"/>
          <w:sz w:val="24"/>
        </w:rPr>
        <w:t xml:space="preserve">2. Investigation and/or sanction – Level 2 Can </w:t>
      </w:r>
      <w:r>
        <w:rPr>
          <w:color w:val="575756"/>
          <w:spacing w:val="-2"/>
          <w:sz w:val="24"/>
        </w:rPr>
        <w:t>$20,000</w:t>
      </w:r>
    </w:p>
    <w:p w14:paraId="3D8B2E92" w14:textId="77777777" w:rsidR="008C5E22" w:rsidRDefault="00000000">
      <w:pPr>
        <w:pStyle w:val="ListParagraph"/>
        <w:numPr>
          <w:ilvl w:val="0"/>
          <w:numId w:val="18"/>
        </w:numPr>
        <w:tabs>
          <w:tab w:val="left" w:pos="1186"/>
        </w:tabs>
        <w:spacing w:before="124"/>
        <w:ind w:left="1186" w:hanging="396"/>
        <w:rPr>
          <w:sz w:val="24"/>
        </w:rPr>
      </w:pPr>
      <w:r>
        <w:rPr>
          <w:color w:val="575756"/>
          <w:sz w:val="24"/>
        </w:rPr>
        <w:t xml:space="preserve">3. Discharge or termination Can </w:t>
      </w:r>
      <w:r>
        <w:rPr>
          <w:color w:val="575756"/>
          <w:spacing w:val="-2"/>
          <w:sz w:val="24"/>
        </w:rPr>
        <w:t>$50,000</w:t>
      </w:r>
    </w:p>
    <w:p w14:paraId="1F86754D" w14:textId="77777777" w:rsidR="008C5E22" w:rsidRDefault="008C5E22">
      <w:pPr>
        <w:rPr>
          <w:sz w:val="24"/>
        </w:rPr>
        <w:sectPr w:rsidR="008C5E22">
          <w:pgSz w:w="11910" w:h="16840"/>
          <w:pgMar w:top="1120" w:right="860" w:bottom="280" w:left="740" w:header="746" w:footer="0" w:gutter="0"/>
          <w:cols w:space="720"/>
        </w:sectPr>
      </w:pPr>
    </w:p>
    <w:p w14:paraId="044ED1C9" w14:textId="77777777" w:rsidR="008C5E22" w:rsidRDefault="008C5E22">
      <w:pPr>
        <w:pStyle w:val="BodyText"/>
        <w:rPr>
          <w:sz w:val="20"/>
        </w:rPr>
      </w:pPr>
    </w:p>
    <w:p w14:paraId="5ED2B215" w14:textId="77777777" w:rsidR="008C5E22" w:rsidRDefault="008C5E22">
      <w:pPr>
        <w:pStyle w:val="BodyText"/>
        <w:rPr>
          <w:sz w:val="20"/>
        </w:rPr>
      </w:pPr>
    </w:p>
    <w:p w14:paraId="5406B3F5" w14:textId="77777777" w:rsidR="008C5E22" w:rsidRDefault="008C5E22">
      <w:pPr>
        <w:pStyle w:val="BodyText"/>
        <w:spacing w:before="3"/>
        <w:rPr>
          <w:sz w:val="22"/>
        </w:rPr>
      </w:pPr>
    </w:p>
    <w:p w14:paraId="2032A02A" w14:textId="77777777" w:rsidR="008C5E22" w:rsidRDefault="00000000">
      <w:pPr>
        <w:pStyle w:val="BodyText"/>
        <w:spacing w:before="52"/>
        <w:ind w:left="2406"/>
      </w:pPr>
      <w:r>
        <w:rPr>
          <w:color w:val="575756"/>
        </w:rPr>
        <w:t xml:space="preserve">Plus, if applicable, one </w:t>
      </w:r>
      <w:r>
        <w:rPr>
          <w:color w:val="575756"/>
          <w:spacing w:val="-5"/>
        </w:rPr>
        <w:t>of:</w:t>
      </w:r>
    </w:p>
    <w:p w14:paraId="51371CC9" w14:textId="77777777" w:rsidR="008C5E22" w:rsidRDefault="00000000">
      <w:pPr>
        <w:pStyle w:val="ListParagraph"/>
        <w:numPr>
          <w:ilvl w:val="1"/>
          <w:numId w:val="18"/>
        </w:numPr>
        <w:tabs>
          <w:tab w:val="left" w:pos="2803"/>
        </w:tabs>
        <w:spacing w:before="162" w:line="208" w:lineRule="auto"/>
        <w:ind w:right="751"/>
        <w:rPr>
          <w:sz w:val="24"/>
        </w:rPr>
      </w:pPr>
      <w:r>
        <w:rPr>
          <w:color w:val="575756"/>
          <w:sz w:val="24"/>
        </w:rPr>
        <w:t>4A.</w:t>
      </w:r>
      <w:r>
        <w:rPr>
          <w:color w:val="575756"/>
          <w:spacing w:val="-5"/>
          <w:sz w:val="24"/>
        </w:rPr>
        <w:t xml:space="preserve"> </w:t>
      </w:r>
      <w:r>
        <w:rPr>
          <w:color w:val="575756"/>
          <w:sz w:val="24"/>
        </w:rPr>
        <w:t>Exceptional</w:t>
      </w:r>
      <w:r>
        <w:rPr>
          <w:color w:val="575756"/>
          <w:spacing w:val="-5"/>
          <w:sz w:val="24"/>
        </w:rPr>
        <w:t xml:space="preserve"> </w:t>
      </w:r>
      <w:r>
        <w:rPr>
          <w:color w:val="575756"/>
          <w:sz w:val="24"/>
        </w:rPr>
        <w:t>harm</w:t>
      </w:r>
      <w:r>
        <w:rPr>
          <w:color w:val="575756"/>
          <w:spacing w:val="-5"/>
          <w:sz w:val="24"/>
        </w:rPr>
        <w:t xml:space="preserve"> </w:t>
      </w:r>
      <w:r>
        <w:rPr>
          <w:color w:val="575756"/>
          <w:sz w:val="24"/>
        </w:rPr>
        <w:t>(not</w:t>
      </w:r>
      <w:r>
        <w:rPr>
          <w:color w:val="575756"/>
          <w:spacing w:val="-5"/>
          <w:sz w:val="24"/>
        </w:rPr>
        <w:t xml:space="preserve"> </w:t>
      </w:r>
      <w:r>
        <w:rPr>
          <w:color w:val="575756"/>
          <w:sz w:val="24"/>
        </w:rPr>
        <w:t>including</w:t>
      </w:r>
      <w:r>
        <w:rPr>
          <w:color w:val="575756"/>
          <w:spacing w:val="-5"/>
          <w:sz w:val="24"/>
        </w:rPr>
        <w:t xml:space="preserve"> </w:t>
      </w:r>
      <w:r>
        <w:rPr>
          <w:color w:val="575756"/>
          <w:sz w:val="24"/>
        </w:rPr>
        <w:t>exceptional</w:t>
      </w:r>
      <w:r>
        <w:rPr>
          <w:color w:val="575756"/>
          <w:spacing w:val="-5"/>
          <w:sz w:val="24"/>
        </w:rPr>
        <w:t xml:space="preserve"> </w:t>
      </w:r>
      <w:r>
        <w:rPr>
          <w:color w:val="575756"/>
          <w:sz w:val="24"/>
        </w:rPr>
        <w:t>harm</w:t>
      </w:r>
      <w:r>
        <w:rPr>
          <w:color w:val="575756"/>
          <w:spacing w:val="-5"/>
          <w:sz w:val="24"/>
        </w:rPr>
        <w:t xml:space="preserve"> </w:t>
      </w:r>
      <w:r>
        <w:rPr>
          <w:color w:val="575756"/>
          <w:sz w:val="24"/>
        </w:rPr>
        <w:t>arising</w:t>
      </w:r>
      <w:r>
        <w:rPr>
          <w:color w:val="575756"/>
          <w:spacing w:val="-5"/>
          <w:sz w:val="24"/>
        </w:rPr>
        <w:t xml:space="preserve"> </w:t>
      </w:r>
      <w:r>
        <w:rPr>
          <w:color w:val="575756"/>
          <w:sz w:val="24"/>
        </w:rPr>
        <w:t>from physical and/or sexual assault) – up to Can $50,000</w:t>
      </w:r>
    </w:p>
    <w:p w14:paraId="4A582755" w14:textId="77777777" w:rsidR="008C5E22" w:rsidRDefault="00000000">
      <w:pPr>
        <w:pStyle w:val="ListParagraph"/>
        <w:numPr>
          <w:ilvl w:val="1"/>
          <w:numId w:val="18"/>
        </w:numPr>
        <w:tabs>
          <w:tab w:val="left" w:pos="2803"/>
        </w:tabs>
        <w:spacing w:before="166" w:line="208" w:lineRule="auto"/>
        <w:ind w:right="676"/>
        <w:rPr>
          <w:sz w:val="24"/>
        </w:rPr>
      </w:pPr>
      <w:r>
        <w:rPr>
          <w:color w:val="575756"/>
          <w:sz w:val="24"/>
        </w:rPr>
        <w:t>4B.</w:t>
      </w:r>
      <w:r>
        <w:rPr>
          <w:color w:val="575756"/>
          <w:spacing w:val="-5"/>
          <w:sz w:val="24"/>
        </w:rPr>
        <w:t xml:space="preserve"> </w:t>
      </w:r>
      <w:r>
        <w:rPr>
          <w:color w:val="575756"/>
          <w:sz w:val="24"/>
        </w:rPr>
        <w:t>Exceptional</w:t>
      </w:r>
      <w:r>
        <w:rPr>
          <w:color w:val="575756"/>
          <w:spacing w:val="-5"/>
          <w:sz w:val="24"/>
        </w:rPr>
        <w:t xml:space="preserve"> </w:t>
      </w:r>
      <w:r>
        <w:rPr>
          <w:color w:val="575756"/>
          <w:sz w:val="24"/>
        </w:rPr>
        <w:t>harm</w:t>
      </w:r>
      <w:r>
        <w:rPr>
          <w:color w:val="575756"/>
          <w:spacing w:val="-5"/>
          <w:sz w:val="24"/>
        </w:rPr>
        <w:t xml:space="preserve"> </w:t>
      </w:r>
      <w:r>
        <w:rPr>
          <w:color w:val="575756"/>
          <w:sz w:val="24"/>
        </w:rPr>
        <w:t>arising</w:t>
      </w:r>
      <w:r>
        <w:rPr>
          <w:color w:val="575756"/>
          <w:spacing w:val="-5"/>
          <w:sz w:val="24"/>
        </w:rPr>
        <w:t xml:space="preserve"> </w:t>
      </w:r>
      <w:r>
        <w:rPr>
          <w:color w:val="575756"/>
          <w:sz w:val="24"/>
        </w:rPr>
        <w:t>from</w:t>
      </w:r>
      <w:r>
        <w:rPr>
          <w:color w:val="575756"/>
          <w:spacing w:val="-5"/>
          <w:sz w:val="24"/>
        </w:rPr>
        <w:t xml:space="preserve"> </w:t>
      </w:r>
      <w:r>
        <w:rPr>
          <w:color w:val="575756"/>
          <w:sz w:val="24"/>
        </w:rPr>
        <w:t>physical</w:t>
      </w:r>
      <w:r>
        <w:rPr>
          <w:color w:val="575756"/>
          <w:spacing w:val="-5"/>
          <w:sz w:val="24"/>
        </w:rPr>
        <w:t xml:space="preserve"> </w:t>
      </w:r>
      <w:r>
        <w:rPr>
          <w:color w:val="575756"/>
          <w:sz w:val="24"/>
        </w:rPr>
        <w:t>and/or</w:t>
      </w:r>
      <w:r>
        <w:rPr>
          <w:color w:val="575756"/>
          <w:spacing w:val="-5"/>
          <w:sz w:val="24"/>
        </w:rPr>
        <w:t xml:space="preserve"> </w:t>
      </w:r>
      <w:r>
        <w:rPr>
          <w:color w:val="575756"/>
          <w:sz w:val="24"/>
        </w:rPr>
        <w:t>sexual</w:t>
      </w:r>
      <w:r>
        <w:rPr>
          <w:color w:val="575756"/>
          <w:spacing w:val="-5"/>
          <w:sz w:val="24"/>
        </w:rPr>
        <w:t xml:space="preserve"> </w:t>
      </w:r>
      <w:r>
        <w:rPr>
          <w:color w:val="575756"/>
          <w:sz w:val="24"/>
        </w:rPr>
        <w:t>assault</w:t>
      </w:r>
      <w:r>
        <w:rPr>
          <w:color w:val="575756"/>
          <w:spacing w:val="-5"/>
          <w:sz w:val="24"/>
        </w:rPr>
        <w:t xml:space="preserve"> </w:t>
      </w:r>
      <w:r>
        <w:rPr>
          <w:color w:val="575756"/>
          <w:sz w:val="24"/>
        </w:rPr>
        <w:t>– up to Can $100,000</w:t>
      </w:r>
    </w:p>
    <w:p w14:paraId="32E9B954" w14:textId="77777777" w:rsidR="008C5E22" w:rsidRDefault="00000000">
      <w:pPr>
        <w:pStyle w:val="BodyText"/>
        <w:spacing w:before="169" w:line="208" w:lineRule="auto"/>
        <w:ind w:left="2406" w:right="1166"/>
      </w:pPr>
      <w:r>
        <w:rPr>
          <w:color w:val="575756"/>
        </w:rPr>
        <w:t>The amount of compensation payable under Level 4A or 4B was to be determined by the Assessor (in the event, a Federal Judge) to a maximum of an additional Can $50,000 for Level 4A, or to a maximum</w:t>
      </w:r>
      <w:r>
        <w:rPr>
          <w:color w:val="575756"/>
          <w:spacing w:val="-4"/>
        </w:rPr>
        <w:t xml:space="preserve"> </w:t>
      </w:r>
      <w:r>
        <w:rPr>
          <w:color w:val="575756"/>
        </w:rPr>
        <w:t>of</w:t>
      </w:r>
      <w:r>
        <w:rPr>
          <w:color w:val="575756"/>
          <w:spacing w:val="-4"/>
        </w:rPr>
        <w:t xml:space="preserve"> </w:t>
      </w:r>
      <w:r>
        <w:rPr>
          <w:color w:val="575756"/>
        </w:rPr>
        <w:t>an</w:t>
      </w:r>
      <w:r>
        <w:rPr>
          <w:color w:val="575756"/>
          <w:spacing w:val="-4"/>
        </w:rPr>
        <w:t xml:space="preserve"> </w:t>
      </w:r>
      <w:r>
        <w:rPr>
          <w:color w:val="575756"/>
        </w:rPr>
        <w:t>additional</w:t>
      </w:r>
      <w:r>
        <w:rPr>
          <w:color w:val="575756"/>
          <w:spacing w:val="-4"/>
        </w:rPr>
        <w:t xml:space="preserve"> </w:t>
      </w:r>
      <w:r>
        <w:rPr>
          <w:color w:val="575756"/>
        </w:rPr>
        <w:t>Can</w:t>
      </w:r>
      <w:r>
        <w:rPr>
          <w:color w:val="575756"/>
          <w:spacing w:val="-4"/>
        </w:rPr>
        <w:t xml:space="preserve"> </w:t>
      </w:r>
      <w:r>
        <w:rPr>
          <w:color w:val="575756"/>
        </w:rPr>
        <w:t>$100,000</w:t>
      </w:r>
      <w:r>
        <w:rPr>
          <w:color w:val="575756"/>
          <w:spacing w:val="-4"/>
        </w:rPr>
        <w:t xml:space="preserve"> </w:t>
      </w:r>
      <w:r>
        <w:rPr>
          <w:color w:val="575756"/>
        </w:rPr>
        <w:t>for</w:t>
      </w:r>
      <w:r>
        <w:rPr>
          <w:color w:val="575756"/>
          <w:spacing w:val="-4"/>
        </w:rPr>
        <w:t xml:space="preserve"> </w:t>
      </w:r>
      <w:r>
        <w:rPr>
          <w:color w:val="575756"/>
        </w:rPr>
        <w:t>Level</w:t>
      </w:r>
      <w:r>
        <w:rPr>
          <w:color w:val="575756"/>
          <w:spacing w:val="-4"/>
        </w:rPr>
        <w:t xml:space="preserve"> </w:t>
      </w:r>
      <w:r>
        <w:rPr>
          <w:color w:val="575756"/>
        </w:rPr>
        <w:t>4B.</w:t>
      </w:r>
      <w:r>
        <w:rPr>
          <w:color w:val="575756"/>
          <w:spacing w:val="-4"/>
        </w:rPr>
        <w:t xml:space="preserve"> </w:t>
      </w:r>
      <w:r>
        <w:rPr>
          <w:color w:val="575756"/>
        </w:rPr>
        <w:t>Subject</w:t>
      </w:r>
      <w:r>
        <w:rPr>
          <w:color w:val="575756"/>
          <w:spacing w:val="-4"/>
        </w:rPr>
        <w:t xml:space="preserve"> </w:t>
      </w:r>
      <w:r>
        <w:rPr>
          <w:color w:val="575756"/>
        </w:rPr>
        <w:t>to augmentation in certain circumstances, the total compensation received by a class member was not to exceed Can $100,000 (Level</w:t>
      </w:r>
      <w:r>
        <w:rPr>
          <w:color w:val="575756"/>
          <w:spacing w:val="-2"/>
        </w:rPr>
        <w:t xml:space="preserve"> </w:t>
      </w:r>
      <w:r>
        <w:rPr>
          <w:color w:val="575756"/>
        </w:rPr>
        <w:t>1</w:t>
      </w:r>
      <w:r>
        <w:rPr>
          <w:color w:val="575756"/>
          <w:spacing w:val="-2"/>
        </w:rPr>
        <w:t xml:space="preserve"> </w:t>
      </w:r>
      <w:r>
        <w:rPr>
          <w:color w:val="575756"/>
        </w:rPr>
        <w:t>or</w:t>
      </w:r>
      <w:r>
        <w:rPr>
          <w:color w:val="575756"/>
          <w:spacing w:val="-2"/>
        </w:rPr>
        <w:t xml:space="preserve"> </w:t>
      </w:r>
      <w:r>
        <w:rPr>
          <w:color w:val="575756"/>
        </w:rPr>
        <w:t>2</w:t>
      </w:r>
      <w:r>
        <w:rPr>
          <w:color w:val="575756"/>
          <w:spacing w:val="-2"/>
        </w:rPr>
        <w:t xml:space="preserve"> </w:t>
      </w:r>
      <w:r>
        <w:rPr>
          <w:color w:val="575756"/>
        </w:rPr>
        <w:t>or</w:t>
      </w:r>
      <w:r>
        <w:rPr>
          <w:color w:val="575756"/>
          <w:spacing w:val="-2"/>
        </w:rPr>
        <w:t xml:space="preserve"> </w:t>
      </w:r>
      <w:r>
        <w:rPr>
          <w:color w:val="575756"/>
        </w:rPr>
        <w:t>3</w:t>
      </w:r>
      <w:r>
        <w:rPr>
          <w:color w:val="575756"/>
          <w:spacing w:val="-2"/>
        </w:rPr>
        <w:t xml:space="preserve"> </w:t>
      </w:r>
      <w:r>
        <w:rPr>
          <w:color w:val="575756"/>
        </w:rPr>
        <w:t>plus</w:t>
      </w:r>
      <w:r>
        <w:rPr>
          <w:color w:val="575756"/>
          <w:spacing w:val="-2"/>
        </w:rPr>
        <w:t xml:space="preserve"> </w:t>
      </w:r>
      <w:r>
        <w:rPr>
          <w:color w:val="575756"/>
        </w:rPr>
        <w:t>Level</w:t>
      </w:r>
      <w:r>
        <w:rPr>
          <w:color w:val="575756"/>
          <w:spacing w:val="-2"/>
        </w:rPr>
        <w:t xml:space="preserve"> </w:t>
      </w:r>
      <w:r>
        <w:rPr>
          <w:color w:val="575756"/>
        </w:rPr>
        <w:t>4A)</w:t>
      </w:r>
      <w:r>
        <w:rPr>
          <w:color w:val="575756"/>
          <w:spacing w:val="-2"/>
        </w:rPr>
        <w:t xml:space="preserve"> </w:t>
      </w:r>
      <w:r>
        <w:rPr>
          <w:color w:val="575756"/>
        </w:rPr>
        <w:t>or</w:t>
      </w:r>
      <w:r>
        <w:rPr>
          <w:color w:val="575756"/>
          <w:spacing w:val="-2"/>
        </w:rPr>
        <w:t xml:space="preserve"> </w:t>
      </w:r>
      <w:r>
        <w:rPr>
          <w:color w:val="575756"/>
        </w:rPr>
        <w:t>Can</w:t>
      </w:r>
      <w:r>
        <w:rPr>
          <w:color w:val="575756"/>
          <w:spacing w:val="-2"/>
        </w:rPr>
        <w:t xml:space="preserve"> </w:t>
      </w:r>
      <w:r>
        <w:rPr>
          <w:color w:val="575756"/>
        </w:rPr>
        <w:t>$150,000</w:t>
      </w:r>
      <w:r>
        <w:rPr>
          <w:color w:val="575756"/>
          <w:spacing w:val="-2"/>
        </w:rPr>
        <w:t xml:space="preserve"> </w:t>
      </w:r>
      <w:r>
        <w:rPr>
          <w:color w:val="575756"/>
        </w:rPr>
        <w:t>(Level</w:t>
      </w:r>
      <w:r>
        <w:rPr>
          <w:color w:val="575756"/>
          <w:spacing w:val="-2"/>
        </w:rPr>
        <w:t xml:space="preserve"> </w:t>
      </w:r>
      <w:r>
        <w:rPr>
          <w:color w:val="575756"/>
        </w:rPr>
        <w:t>1</w:t>
      </w:r>
      <w:r>
        <w:rPr>
          <w:color w:val="575756"/>
          <w:spacing w:val="-2"/>
        </w:rPr>
        <w:t xml:space="preserve"> </w:t>
      </w:r>
      <w:r>
        <w:rPr>
          <w:color w:val="575756"/>
        </w:rPr>
        <w:t>or</w:t>
      </w:r>
      <w:r>
        <w:rPr>
          <w:color w:val="575756"/>
          <w:spacing w:val="-2"/>
        </w:rPr>
        <w:t xml:space="preserve"> </w:t>
      </w:r>
      <w:r>
        <w:rPr>
          <w:color w:val="575756"/>
        </w:rPr>
        <w:t>2</w:t>
      </w:r>
      <w:r>
        <w:rPr>
          <w:color w:val="575756"/>
          <w:spacing w:val="-2"/>
        </w:rPr>
        <w:t xml:space="preserve"> </w:t>
      </w:r>
      <w:r>
        <w:rPr>
          <w:color w:val="575756"/>
        </w:rPr>
        <w:t>or 3 plus Level 4B).</w:t>
      </w:r>
    </w:p>
    <w:p w14:paraId="4B779000" w14:textId="77777777" w:rsidR="008C5E22" w:rsidRDefault="00000000">
      <w:pPr>
        <w:pStyle w:val="BodyText"/>
        <w:spacing w:before="167" w:line="208" w:lineRule="auto"/>
        <w:ind w:left="2406" w:right="1323"/>
      </w:pPr>
      <w:r>
        <w:rPr>
          <w:color w:val="575756"/>
        </w:rPr>
        <w:t>All class members eligible for compensation were to be paid Can</w:t>
      </w:r>
      <w:r>
        <w:rPr>
          <w:color w:val="575756"/>
          <w:spacing w:val="-4"/>
        </w:rPr>
        <w:t xml:space="preserve"> </w:t>
      </w:r>
      <w:r>
        <w:rPr>
          <w:color w:val="575756"/>
        </w:rPr>
        <w:t>$5,000</w:t>
      </w:r>
      <w:r>
        <w:rPr>
          <w:color w:val="575756"/>
          <w:spacing w:val="-4"/>
        </w:rPr>
        <w:t xml:space="preserve"> </w:t>
      </w:r>
      <w:r>
        <w:rPr>
          <w:color w:val="575756"/>
        </w:rPr>
        <w:t>by</w:t>
      </w:r>
      <w:r>
        <w:rPr>
          <w:color w:val="575756"/>
          <w:spacing w:val="-4"/>
        </w:rPr>
        <w:t xml:space="preserve"> </w:t>
      </w:r>
      <w:r>
        <w:rPr>
          <w:color w:val="575756"/>
        </w:rPr>
        <w:t>way</w:t>
      </w:r>
      <w:r>
        <w:rPr>
          <w:color w:val="575756"/>
          <w:spacing w:val="-4"/>
        </w:rPr>
        <w:t xml:space="preserve"> </w:t>
      </w:r>
      <w:r>
        <w:rPr>
          <w:color w:val="575756"/>
        </w:rPr>
        <w:t>of</w:t>
      </w:r>
      <w:r>
        <w:rPr>
          <w:color w:val="575756"/>
          <w:spacing w:val="-4"/>
        </w:rPr>
        <w:t xml:space="preserve"> </w:t>
      </w:r>
      <w:r>
        <w:rPr>
          <w:color w:val="575756"/>
        </w:rPr>
        <w:t>an</w:t>
      </w:r>
      <w:r>
        <w:rPr>
          <w:color w:val="575756"/>
          <w:spacing w:val="-4"/>
        </w:rPr>
        <w:t xml:space="preserve"> </w:t>
      </w:r>
      <w:r>
        <w:rPr>
          <w:color w:val="575756"/>
        </w:rPr>
        <w:t>initial</w:t>
      </w:r>
      <w:r>
        <w:rPr>
          <w:color w:val="575756"/>
          <w:spacing w:val="-4"/>
        </w:rPr>
        <w:t xml:space="preserve"> </w:t>
      </w:r>
      <w:r>
        <w:rPr>
          <w:color w:val="575756"/>
        </w:rPr>
        <w:t>payment</w:t>
      </w:r>
      <w:r>
        <w:rPr>
          <w:color w:val="575756"/>
          <w:spacing w:val="-4"/>
        </w:rPr>
        <w:t xml:space="preserve"> </w:t>
      </w:r>
      <w:r>
        <w:rPr>
          <w:color w:val="575756"/>
        </w:rPr>
        <w:t>as</w:t>
      </w:r>
      <w:r>
        <w:rPr>
          <w:color w:val="575756"/>
          <w:spacing w:val="-4"/>
        </w:rPr>
        <w:t xml:space="preserve"> </w:t>
      </w:r>
      <w:r>
        <w:rPr>
          <w:color w:val="575756"/>
        </w:rPr>
        <w:t>soon</w:t>
      </w:r>
      <w:r>
        <w:rPr>
          <w:color w:val="575756"/>
          <w:spacing w:val="-4"/>
        </w:rPr>
        <w:t xml:space="preserve"> </w:t>
      </w:r>
      <w:r>
        <w:rPr>
          <w:color w:val="575756"/>
        </w:rPr>
        <w:t>as</w:t>
      </w:r>
      <w:r>
        <w:rPr>
          <w:color w:val="575756"/>
          <w:spacing w:val="-4"/>
        </w:rPr>
        <w:t xml:space="preserve"> </w:t>
      </w:r>
      <w:r>
        <w:rPr>
          <w:color w:val="575756"/>
        </w:rPr>
        <w:t>reasonably</w:t>
      </w:r>
    </w:p>
    <w:p w14:paraId="44DC2A97" w14:textId="77777777" w:rsidR="008C5E22" w:rsidRDefault="00000000">
      <w:pPr>
        <w:pStyle w:val="BodyText"/>
        <w:spacing w:line="208" w:lineRule="auto"/>
        <w:ind w:left="2406" w:right="784"/>
      </w:pPr>
      <w:r>
        <w:rPr>
          <w:color w:val="575756"/>
        </w:rPr>
        <w:t>practicable</w:t>
      </w:r>
      <w:r>
        <w:rPr>
          <w:color w:val="575756"/>
          <w:spacing w:val="-5"/>
        </w:rPr>
        <w:t xml:space="preserve"> </w:t>
      </w:r>
      <w:r>
        <w:rPr>
          <w:color w:val="575756"/>
        </w:rPr>
        <w:t>following</w:t>
      </w:r>
      <w:r>
        <w:rPr>
          <w:color w:val="575756"/>
          <w:spacing w:val="-5"/>
        </w:rPr>
        <w:t xml:space="preserve"> </w:t>
      </w:r>
      <w:r>
        <w:rPr>
          <w:color w:val="575756"/>
        </w:rPr>
        <w:t>verification</w:t>
      </w:r>
      <w:r>
        <w:rPr>
          <w:color w:val="575756"/>
          <w:spacing w:val="-5"/>
        </w:rPr>
        <w:t xml:space="preserve"> </w:t>
      </w:r>
      <w:r>
        <w:rPr>
          <w:color w:val="575756"/>
        </w:rPr>
        <w:t>that</w:t>
      </w:r>
      <w:r>
        <w:rPr>
          <w:color w:val="575756"/>
          <w:spacing w:val="-5"/>
        </w:rPr>
        <w:t xml:space="preserve"> </w:t>
      </w:r>
      <w:r>
        <w:rPr>
          <w:color w:val="575756"/>
        </w:rPr>
        <w:t>they</w:t>
      </w:r>
      <w:r>
        <w:rPr>
          <w:color w:val="575756"/>
          <w:spacing w:val="-5"/>
        </w:rPr>
        <w:t xml:space="preserve"> </w:t>
      </w:r>
      <w:r>
        <w:rPr>
          <w:color w:val="575756"/>
        </w:rPr>
        <w:t>qualified</w:t>
      </w:r>
      <w:r>
        <w:rPr>
          <w:color w:val="575756"/>
          <w:spacing w:val="-5"/>
        </w:rPr>
        <w:t xml:space="preserve"> </w:t>
      </w:r>
      <w:r>
        <w:rPr>
          <w:color w:val="575756"/>
        </w:rPr>
        <w:t>for</w:t>
      </w:r>
      <w:r>
        <w:rPr>
          <w:color w:val="575756"/>
          <w:spacing w:val="-5"/>
        </w:rPr>
        <w:t xml:space="preserve"> </w:t>
      </w:r>
      <w:r>
        <w:rPr>
          <w:color w:val="575756"/>
        </w:rPr>
        <w:t>compensation in one of Levels 1, 2, or 3.</w:t>
      </w:r>
    </w:p>
    <w:p w14:paraId="4D5AAD7C" w14:textId="77777777" w:rsidR="008C5E22" w:rsidRDefault="00000000">
      <w:pPr>
        <w:pStyle w:val="BodyText"/>
        <w:spacing w:before="169" w:line="208" w:lineRule="auto"/>
        <w:ind w:left="2406" w:right="709"/>
      </w:pPr>
      <w:r>
        <w:rPr>
          <w:color w:val="575756"/>
        </w:rPr>
        <w:t>The FSA provided for compensation to be paid to the estate of an eligible</w:t>
      </w:r>
      <w:r>
        <w:rPr>
          <w:color w:val="575756"/>
          <w:spacing w:val="-3"/>
        </w:rPr>
        <w:t xml:space="preserve"> </w:t>
      </w:r>
      <w:r>
        <w:rPr>
          <w:color w:val="575756"/>
        </w:rPr>
        <w:t>class</w:t>
      </w:r>
      <w:r>
        <w:rPr>
          <w:color w:val="575756"/>
          <w:spacing w:val="-3"/>
        </w:rPr>
        <w:t xml:space="preserve"> </w:t>
      </w:r>
      <w:r>
        <w:rPr>
          <w:color w:val="575756"/>
        </w:rPr>
        <w:t>member</w:t>
      </w:r>
      <w:r>
        <w:rPr>
          <w:color w:val="575756"/>
          <w:spacing w:val="-3"/>
        </w:rPr>
        <w:t xml:space="preserve"> </w:t>
      </w:r>
      <w:r>
        <w:rPr>
          <w:color w:val="575756"/>
        </w:rPr>
        <w:t>who</w:t>
      </w:r>
      <w:r>
        <w:rPr>
          <w:color w:val="575756"/>
          <w:spacing w:val="-3"/>
        </w:rPr>
        <w:t xml:space="preserve"> </w:t>
      </w:r>
      <w:r>
        <w:rPr>
          <w:color w:val="575756"/>
        </w:rPr>
        <w:t>died</w:t>
      </w:r>
      <w:r>
        <w:rPr>
          <w:color w:val="575756"/>
          <w:spacing w:val="-3"/>
        </w:rPr>
        <w:t xml:space="preserve"> </w:t>
      </w:r>
      <w:r>
        <w:rPr>
          <w:color w:val="575756"/>
        </w:rPr>
        <w:t>after</w:t>
      </w:r>
      <w:r>
        <w:rPr>
          <w:color w:val="575756"/>
          <w:spacing w:val="-3"/>
        </w:rPr>
        <w:t xml:space="preserve"> </w:t>
      </w:r>
      <w:r>
        <w:rPr>
          <w:color w:val="575756"/>
        </w:rPr>
        <w:t>31</w:t>
      </w:r>
      <w:r>
        <w:rPr>
          <w:color w:val="575756"/>
          <w:spacing w:val="-3"/>
        </w:rPr>
        <w:t xml:space="preserve"> </w:t>
      </w:r>
      <w:r>
        <w:rPr>
          <w:color w:val="575756"/>
        </w:rPr>
        <w:t>October</w:t>
      </w:r>
      <w:r>
        <w:rPr>
          <w:color w:val="575756"/>
          <w:spacing w:val="-3"/>
        </w:rPr>
        <w:t xml:space="preserve"> </w:t>
      </w:r>
      <w:r>
        <w:rPr>
          <w:color w:val="575756"/>
        </w:rPr>
        <w:t>2016</w:t>
      </w:r>
      <w:r>
        <w:rPr>
          <w:color w:val="575756"/>
          <w:spacing w:val="-3"/>
        </w:rPr>
        <w:t xml:space="preserve"> </w:t>
      </w:r>
      <w:r>
        <w:rPr>
          <w:color w:val="575756"/>
        </w:rPr>
        <w:t>but</w:t>
      </w:r>
      <w:r>
        <w:rPr>
          <w:color w:val="575756"/>
          <w:spacing w:val="-3"/>
        </w:rPr>
        <w:t xml:space="preserve"> </w:t>
      </w:r>
      <w:r>
        <w:rPr>
          <w:color w:val="575756"/>
        </w:rPr>
        <w:t>not</w:t>
      </w:r>
      <w:r>
        <w:rPr>
          <w:color w:val="575756"/>
          <w:spacing w:val="-3"/>
        </w:rPr>
        <w:t xml:space="preserve"> </w:t>
      </w:r>
      <w:r>
        <w:rPr>
          <w:color w:val="575756"/>
        </w:rPr>
        <w:t>to</w:t>
      </w:r>
      <w:r>
        <w:rPr>
          <w:color w:val="575756"/>
          <w:spacing w:val="-3"/>
        </w:rPr>
        <w:t xml:space="preserve"> </w:t>
      </w:r>
      <w:r>
        <w:rPr>
          <w:color w:val="575756"/>
        </w:rPr>
        <w:t>any class member who died before that date.</w:t>
      </w:r>
    </w:p>
    <w:p w14:paraId="2ABE4497" w14:textId="77777777" w:rsidR="008C5E22" w:rsidRDefault="00000000">
      <w:pPr>
        <w:pStyle w:val="BodyText"/>
        <w:spacing w:before="169" w:line="208" w:lineRule="auto"/>
        <w:ind w:left="2406" w:right="828"/>
        <w:jc w:val="both"/>
      </w:pPr>
      <w:r>
        <w:rPr>
          <w:color w:val="575756"/>
        </w:rPr>
        <w:t>The</w:t>
      </w:r>
      <w:r>
        <w:rPr>
          <w:color w:val="575756"/>
          <w:spacing w:val="-6"/>
        </w:rPr>
        <w:t xml:space="preserve"> </w:t>
      </w:r>
      <w:r>
        <w:rPr>
          <w:color w:val="575756"/>
        </w:rPr>
        <w:t>FSA</w:t>
      </w:r>
      <w:r>
        <w:rPr>
          <w:color w:val="575756"/>
          <w:spacing w:val="-6"/>
        </w:rPr>
        <w:t xml:space="preserve"> </w:t>
      </w:r>
      <w:r>
        <w:rPr>
          <w:color w:val="575756"/>
        </w:rPr>
        <w:t>contained</w:t>
      </w:r>
      <w:r>
        <w:rPr>
          <w:color w:val="575756"/>
          <w:spacing w:val="-6"/>
        </w:rPr>
        <w:t xml:space="preserve"> </w:t>
      </w:r>
      <w:r>
        <w:rPr>
          <w:color w:val="575756"/>
        </w:rPr>
        <w:t>provisions</w:t>
      </w:r>
      <w:r>
        <w:rPr>
          <w:color w:val="575756"/>
          <w:spacing w:val="-6"/>
        </w:rPr>
        <w:t xml:space="preserve"> </w:t>
      </w:r>
      <w:r>
        <w:rPr>
          <w:color w:val="575756"/>
        </w:rPr>
        <w:t>addressing</w:t>
      </w:r>
      <w:r>
        <w:rPr>
          <w:color w:val="575756"/>
          <w:spacing w:val="-6"/>
        </w:rPr>
        <w:t xml:space="preserve"> </w:t>
      </w:r>
      <w:r>
        <w:rPr>
          <w:color w:val="575756"/>
        </w:rPr>
        <w:t>the</w:t>
      </w:r>
      <w:r>
        <w:rPr>
          <w:color w:val="575756"/>
          <w:spacing w:val="-6"/>
        </w:rPr>
        <w:t xml:space="preserve"> </w:t>
      </w:r>
      <w:r>
        <w:rPr>
          <w:color w:val="575756"/>
        </w:rPr>
        <w:t>situation</w:t>
      </w:r>
      <w:r>
        <w:rPr>
          <w:color w:val="575756"/>
          <w:spacing w:val="-6"/>
        </w:rPr>
        <w:t xml:space="preserve"> </w:t>
      </w:r>
      <w:r>
        <w:rPr>
          <w:color w:val="575756"/>
        </w:rPr>
        <w:t>where</w:t>
      </w:r>
      <w:r>
        <w:rPr>
          <w:color w:val="575756"/>
          <w:spacing w:val="-6"/>
        </w:rPr>
        <w:t xml:space="preserve"> </w:t>
      </w:r>
      <w:r>
        <w:rPr>
          <w:color w:val="575756"/>
        </w:rPr>
        <w:t>a</w:t>
      </w:r>
      <w:r>
        <w:rPr>
          <w:color w:val="575756"/>
          <w:spacing w:val="-6"/>
        </w:rPr>
        <w:t xml:space="preserve"> </w:t>
      </w:r>
      <w:r>
        <w:rPr>
          <w:color w:val="575756"/>
        </w:rPr>
        <w:t>class member had already received a payment of damages pursuant</w:t>
      </w:r>
    </w:p>
    <w:p w14:paraId="605A26D3" w14:textId="77777777" w:rsidR="008C5E22" w:rsidRDefault="00000000">
      <w:pPr>
        <w:pStyle w:val="BodyText"/>
        <w:spacing w:line="208" w:lineRule="auto"/>
        <w:ind w:left="2406" w:right="1282"/>
        <w:jc w:val="both"/>
      </w:pPr>
      <w:r>
        <w:rPr>
          <w:color w:val="575756"/>
        </w:rPr>
        <w:t>to</w:t>
      </w:r>
      <w:r>
        <w:rPr>
          <w:color w:val="575756"/>
          <w:spacing w:val="-2"/>
        </w:rPr>
        <w:t xml:space="preserve"> </w:t>
      </w:r>
      <w:r>
        <w:rPr>
          <w:color w:val="575756"/>
        </w:rPr>
        <w:t>a</w:t>
      </w:r>
      <w:r>
        <w:rPr>
          <w:color w:val="575756"/>
          <w:spacing w:val="-2"/>
        </w:rPr>
        <w:t xml:space="preserve"> </w:t>
      </w:r>
      <w:r>
        <w:rPr>
          <w:color w:val="575756"/>
        </w:rPr>
        <w:t>judgement</w:t>
      </w:r>
      <w:r>
        <w:rPr>
          <w:color w:val="575756"/>
          <w:spacing w:val="-2"/>
        </w:rPr>
        <w:t xml:space="preserve"> </w:t>
      </w:r>
      <w:r>
        <w:rPr>
          <w:color w:val="575756"/>
        </w:rPr>
        <w:t>or</w:t>
      </w:r>
      <w:r>
        <w:rPr>
          <w:color w:val="575756"/>
          <w:spacing w:val="-2"/>
        </w:rPr>
        <w:t xml:space="preserve"> </w:t>
      </w:r>
      <w:r>
        <w:rPr>
          <w:color w:val="575756"/>
        </w:rPr>
        <w:t>award</w:t>
      </w:r>
      <w:r>
        <w:rPr>
          <w:color w:val="575756"/>
          <w:spacing w:val="-2"/>
        </w:rPr>
        <w:t xml:space="preserve"> </w:t>
      </w:r>
      <w:r>
        <w:rPr>
          <w:color w:val="575756"/>
        </w:rPr>
        <w:t>in</w:t>
      </w:r>
      <w:r>
        <w:rPr>
          <w:color w:val="575756"/>
          <w:spacing w:val="-2"/>
        </w:rPr>
        <w:t xml:space="preserve"> </w:t>
      </w:r>
      <w:r>
        <w:rPr>
          <w:color w:val="575756"/>
        </w:rPr>
        <w:t>civil</w:t>
      </w:r>
      <w:r>
        <w:rPr>
          <w:color w:val="575756"/>
          <w:spacing w:val="-2"/>
        </w:rPr>
        <w:t xml:space="preserve"> </w:t>
      </w:r>
      <w:r>
        <w:rPr>
          <w:color w:val="575756"/>
        </w:rPr>
        <w:t>or</w:t>
      </w:r>
      <w:r>
        <w:rPr>
          <w:color w:val="575756"/>
          <w:spacing w:val="-2"/>
        </w:rPr>
        <w:t xml:space="preserve"> </w:t>
      </w:r>
      <w:r>
        <w:rPr>
          <w:color w:val="575756"/>
        </w:rPr>
        <w:t>administrative</w:t>
      </w:r>
      <w:r>
        <w:rPr>
          <w:color w:val="575756"/>
          <w:spacing w:val="-2"/>
        </w:rPr>
        <w:t xml:space="preserve"> </w:t>
      </w:r>
      <w:r>
        <w:rPr>
          <w:color w:val="575756"/>
        </w:rPr>
        <w:t>proceedings</w:t>
      </w:r>
      <w:r>
        <w:rPr>
          <w:color w:val="575756"/>
          <w:spacing w:val="-2"/>
        </w:rPr>
        <w:t xml:space="preserve"> </w:t>
      </w:r>
      <w:r>
        <w:rPr>
          <w:color w:val="575756"/>
        </w:rPr>
        <w:t>or a</w:t>
      </w:r>
      <w:r>
        <w:rPr>
          <w:color w:val="575756"/>
          <w:spacing w:val="-6"/>
        </w:rPr>
        <w:t xml:space="preserve"> </w:t>
      </w:r>
      <w:r>
        <w:rPr>
          <w:color w:val="575756"/>
        </w:rPr>
        <w:t>compromise</w:t>
      </w:r>
      <w:r>
        <w:rPr>
          <w:color w:val="575756"/>
          <w:spacing w:val="-6"/>
        </w:rPr>
        <w:t xml:space="preserve"> </w:t>
      </w:r>
      <w:r>
        <w:rPr>
          <w:color w:val="575756"/>
        </w:rPr>
        <w:t>of</w:t>
      </w:r>
      <w:r>
        <w:rPr>
          <w:color w:val="575756"/>
          <w:spacing w:val="-6"/>
        </w:rPr>
        <w:t xml:space="preserve"> </w:t>
      </w:r>
      <w:r>
        <w:rPr>
          <w:color w:val="575756"/>
        </w:rPr>
        <w:t>civil</w:t>
      </w:r>
      <w:r>
        <w:rPr>
          <w:color w:val="575756"/>
          <w:spacing w:val="-6"/>
        </w:rPr>
        <w:t xml:space="preserve"> </w:t>
      </w:r>
      <w:r>
        <w:rPr>
          <w:color w:val="575756"/>
        </w:rPr>
        <w:t>or</w:t>
      </w:r>
      <w:r>
        <w:rPr>
          <w:color w:val="575756"/>
          <w:spacing w:val="-6"/>
        </w:rPr>
        <w:t xml:space="preserve"> </w:t>
      </w:r>
      <w:r>
        <w:rPr>
          <w:color w:val="575756"/>
        </w:rPr>
        <w:t>administrative</w:t>
      </w:r>
      <w:r>
        <w:rPr>
          <w:color w:val="575756"/>
          <w:spacing w:val="-6"/>
        </w:rPr>
        <w:t xml:space="preserve"> </w:t>
      </w:r>
      <w:r>
        <w:rPr>
          <w:color w:val="575756"/>
        </w:rPr>
        <w:t>proceedings</w:t>
      </w:r>
      <w:r>
        <w:rPr>
          <w:color w:val="575756"/>
          <w:spacing w:val="-6"/>
        </w:rPr>
        <w:t xml:space="preserve"> </w:t>
      </w:r>
      <w:r>
        <w:rPr>
          <w:color w:val="575756"/>
        </w:rPr>
        <w:t>in</w:t>
      </w:r>
      <w:r>
        <w:rPr>
          <w:color w:val="575756"/>
          <w:spacing w:val="-6"/>
        </w:rPr>
        <w:t xml:space="preserve"> </w:t>
      </w:r>
      <w:r>
        <w:rPr>
          <w:color w:val="575756"/>
        </w:rPr>
        <w:t>respect</w:t>
      </w:r>
      <w:r>
        <w:rPr>
          <w:color w:val="575756"/>
          <w:spacing w:val="-6"/>
        </w:rPr>
        <w:t xml:space="preserve"> </w:t>
      </w:r>
      <w:r>
        <w:rPr>
          <w:color w:val="575756"/>
        </w:rPr>
        <w:t>of the LGBT Purge.</w:t>
      </w:r>
    </w:p>
    <w:p w14:paraId="7D9061E9" w14:textId="77777777" w:rsidR="008C5E22" w:rsidRDefault="008C5E22">
      <w:pPr>
        <w:spacing w:line="208" w:lineRule="auto"/>
        <w:jc w:val="both"/>
        <w:sectPr w:rsidR="008C5E22">
          <w:pgSz w:w="11910" w:h="16840"/>
          <w:pgMar w:top="1120" w:right="860" w:bottom="280" w:left="740" w:header="746" w:footer="0" w:gutter="0"/>
          <w:cols w:space="720"/>
        </w:sectPr>
      </w:pPr>
    </w:p>
    <w:p w14:paraId="2709321D" w14:textId="5473618D" w:rsidR="008C5E22" w:rsidRPr="00B35B99" w:rsidRDefault="008C5E22">
      <w:pPr>
        <w:pStyle w:val="BodyText"/>
        <w:rPr>
          <w:sz w:val="20"/>
        </w:rPr>
      </w:pPr>
    </w:p>
    <w:p w14:paraId="26D44FCA" w14:textId="77777777" w:rsidR="008C5E22" w:rsidRPr="00B35B99" w:rsidRDefault="008C5E22">
      <w:pPr>
        <w:pStyle w:val="BodyText"/>
        <w:rPr>
          <w:sz w:val="20"/>
        </w:rPr>
      </w:pPr>
    </w:p>
    <w:p w14:paraId="3A05B646" w14:textId="77777777" w:rsidR="008C5E22" w:rsidRPr="00B35B99" w:rsidRDefault="008C5E22">
      <w:pPr>
        <w:pStyle w:val="BodyText"/>
        <w:rPr>
          <w:sz w:val="20"/>
        </w:rPr>
      </w:pPr>
    </w:p>
    <w:p w14:paraId="082E769F" w14:textId="77777777" w:rsidR="008C5E22" w:rsidRPr="00B35B99" w:rsidRDefault="008C5E22">
      <w:pPr>
        <w:pStyle w:val="BodyText"/>
        <w:rPr>
          <w:sz w:val="20"/>
        </w:rPr>
      </w:pPr>
    </w:p>
    <w:p w14:paraId="79896768" w14:textId="77777777" w:rsidR="008C5E22" w:rsidRPr="00B35B99" w:rsidRDefault="008C5E22">
      <w:pPr>
        <w:pStyle w:val="BodyText"/>
        <w:rPr>
          <w:sz w:val="20"/>
        </w:rPr>
      </w:pPr>
    </w:p>
    <w:p w14:paraId="27510315" w14:textId="77777777" w:rsidR="008C5E22" w:rsidRPr="00B35B99" w:rsidRDefault="008C5E22">
      <w:pPr>
        <w:pStyle w:val="BodyText"/>
        <w:rPr>
          <w:sz w:val="20"/>
        </w:rPr>
      </w:pPr>
    </w:p>
    <w:p w14:paraId="69F011AC" w14:textId="77777777" w:rsidR="008C5E22" w:rsidRPr="00B35B99" w:rsidRDefault="008C5E22">
      <w:pPr>
        <w:pStyle w:val="BodyText"/>
        <w:rPr>
          <w:sz w:val="20"/>
        </w:rPr>
      </w:pPr>
    </w:p>
    <w:p w14:paraId="39E2D38B" w14:textId="77777777" w:rsidR="008C5E22" w:rsidRPr="00B35B99" w:rsidRDefault="008C5E22">
      <w:pPr>
        <w:pStyle w:val="BodyText"/>
        <w:rPr>
          <w:sz w:val="20"/>
        </w:rPr>
      </w:pPr>
    </w:p>
    <w:p w14:paraId="4DDA5017" w14:textId="77777777" w:rsidR="008C5E22" w:rsidRPr="00B35B99" w:rsidRDefault="008C5E22">
      <w:pPr>
        <w:pStyle w:val="BodyText"/>
        <w:rPr>
          <w:sz w:val="20"/>
        </w:rPr>
      </w:pPr>
    </w:p>
    <w:p w14:paraId="4B3F5EF7" w14:textId="77777777" w:rsidR="008C5E22" w:rsidRPr="00B35B99" w:rsidRDefault="008C5E22">
      <w:pPr>
        <w:pStyle w:val="BodyText"/>
        <w:rPr>
          <w:sz w:val="20"/>
        </w:rPr>
      </w:pPr>
    </w:p>
    <w:p w14:paraId="592B170D" w14:textId="77777777" w:rsidR="008C5E22" w:rsidRPr="00B35B99" w:rsidRDefault="008C5E22">
      <w:pPr>
        <w:pStyle w:val="BodyText"/>
        <w:rPr>
          <w:sz w:val="20"/>
        </w:rPr>
      </w:pPr>
    </w:p>
    <w:p w14:paraId="65202816" w14:textId="77777777" w:rsidR="008C5E22" w:rsidRPr="00B35B99" w:rsidRDefault="008C5E22">
      <w:pPr>
        <w:pStyle w:val="BodyText"/>
        <w:rPr>
          <w:sz w:val="20"/>
        </w:rPr>
      </w:pPr>
    </w:p>
    <w:p w14:paraId="1DAEB015" w14:textId="77777777" w:rsidR="008C5E22" w:rsidRPr="00B35B99" w:rsidRDefault="008C5E22">
      <w:pPr>
        <w:pStyle w:val="BodyText"/>
        <w:rPr>
          <w:sz w:val="20"/>
        </w:rPr>
      </w:pPr>
    </w:p>
    <w:p w14:paraId="51A5D22C" w14:textId="77777777" w:rsidR="008C5E22" w:rsidRPr="00B35B99" w:rsidRDefault="008C5E22">
      <w:pPr>
        <w:pStyle w:val="BodyText"/>
        <w:rPr>
          <w:sz w:val="20"/>
        </w:rPr>
      </w:pPr>
    </w:p>
    <w:p w14:paraId="617CB2D5" w14:textId="77777777" w:rsidR="008C5E22" w:rsidRPr="00B35B99" w:rsidRDefault="008C5E22">
      <w:pPr>
        <w:pStyle w:val="BodyText"/>
        <w:rPr>
          <w:sz w:val="20"/>
        </w:rPr>
      </w:pPr>
    </w:p>
    <w:p w14:paraId="07E56ED9" w14:textId="77777777" w:rsidR="008C5E22" w:rsidRPr="00B35B99" w:rsidRDefault="008C5E22">
      <w:pPr>
        <w:pStyle w:val="BodyText"/>
        <w:rPr>
          <w:sz w:val="20"/>
        </w:rPr>
      </w:pPr>
    </w:p>
    <w:p w14:paraId="07DA29AA" w14:textId="77777777" w:rsidR="008C5E22" w:rsidRPr="00B35B99" w:rsidRDefault="008C5E22">
      <w:pPr>
        <w:pStyle w:val="BodyText"/>
        <w:rPr>
          <w:sz w:val="20"/>
        </w:rPr>
      </w:pPr>
    </w:p>
    <w:p w14:paraId="577D2663" w14:textId="77777777" w:rsidR="008C5E22" w:rsidRPr="00B35B99" w:rsidRDefault="008C5E22">
      <w:pPr>
        <w:pStyle w:val="BodyText"/>
        <w:rPr>
          <w:sz w:val="20"/>
        </w:rPr>
      </w:pPr>
    </w:p>
    <w:p w14:paraId="773696AD" w14:textId="77777777" w:rsidR="008C5E22" w:rsidRPr="00B35B99" w:rsidRDefault="008C5E22">
      <w:pPr>
        <w:pStyle w:val="BodyText"/>
        <w:rPr>
          <w:sz w:val="20"/>
        </w:rPr>
      </w:pPr>
    </w:p>
    <w:p w14:paraId="043F6E93" w14:textId="77777777" w:rsidR="008C5E22" w:rsidRPr="00B35B99" w:rsidRDefault="008C5E22">
      <w:pPr>
        <w:pStyle w:val="BodyText"/>
        <w:rPr>
          <w:sz w:val="20"/>
        </w:rPr>
      </w:pPr>
    </w:p>
    <w:p w14:paraId="1081BD52" w14:textId="77777777" w:rsidR="008C5E22" w:rsidRPr="00B35B99" w:rsidRDefault="008C5E22">
      <w:pPr>
        <w:pStyle w:val="BodyText"/>
        <w:rPr>
          <w:sz w:val="20"/>
        </w:rPr>
      </w:pPr>
    </w:p>
    <w:p w14:paraId="5C48A3F1" w14:textId="77777777" w:rsidR="008C5E22" w:rsidRPr="00B35B99" w:rsidRDefault="008C5E22">
      <w:pPr>
        <w:pStyle w:val="BodyText"/>
        <w:rPr>
          <w:sz w:val="20"/>
        </w:rPr>
      </w:pPr>
    </w:p>
    <w:p w14:paraId="69C63462" w14:textId="77777777" w:rsidR="008C5E22" w:rsidRPr="00B35B99" w:rsidRDefault="008C5E22">
      <w:pPr>
        <w:pStyle w:val="BodyText"/>
        <w:rPr>
          <w:sz w:val="20"/>
        </w:rPr>
      </w:pPr>
    </w:p>
    <w:p w14:paraId="73D479A7" w14:textId="77777777" w:rsidR="008C5E22" w:rsidRPr="00B35B99" w:rsidRDefault="008C5E22">
      <w:pPr>
        <w:pStyle w:val="BodyText"/>
        <w:rPr>
          <w:sz w:val="20"/>
        </w:rPr>
      </w:pPr>
    </w:p>
    <w:p w14:paraId="394BE4A5" w14:textId="77777777" w:rsidR="008C5E22" w:rsidRPr="00B35B99" w:rsidRDefault="008C5E22">
      <w:pPr>
        <w:pStyle w:val="BodyText"/>
        <w:rPr>
          <w:sz w:val="20"/>
        </w:rPr>
      </w:pPr>
    </w:p>
    <w:p w14:paraId="2F8F53DA" w14:textId="77777777" w:rsidR="008C5E22" w:rsidRPr="00B35B99" w:rsidRDefault="008C5E22">
      <w:pPr>
        <w:pStyle w:val="BodyText"/>
        <w:spacing w:before="8"/>
        <w:rPr>
          <w:sz w:val="17"/>
        </w:rPr>
      </w:pPr>
    </w:p>
    <w:p w14:paraId="289097BB" w14:textId="54D30262" w:rsidR="008C5E22" w:rsidRPr="00B35B99" w:rsidRDefault="008C5E22">
      <w:pPr>
        <w:ind w:left="790"/>
        <w:rPr>
          <w:rFonts w:ascii="HelveticaNeueLTPro-Roman"/>
          <w:sz w:val="18"/>
        </w:rPr>
      </w:pPr>
      <w:bookmarkStart w:id="79" w:name="Restitution,_recognition_and_just_satisf"/>
      <w:bookmarkStart w:id="80" w:name="_bookmark41"/>
      <w:bookmarkEnd w:id="79"/>
      <w:bookmarkEnd w:id="80"/>
    </w:p>
    <w:p w14:paraId="4E19A9FD" w14:textId="77777777" w:rsidR="008C5E22" w:rsidRPr="00B35B99" w:rsidRDefault="008C5E22">
      <w:pPr>
        <w:pStyle w:val="BodyText"/>
        <w:rPr>
          <w:rFonts w:ascii="HelveticaNeueLTPro-Roman"/>
          <w:sz w:val="20"/>
        </w:rPr>
      </w:pPr>
    </w:p>
    <w:p w14:paraId="499B2C92" w14:textId="77777777" w:rsidR="008C5E22" w:rsidRPr="00B35B99" w:rsidRDefault="008C5E22">
      <w:pPr>
        <w:pStyle w:val="BodyText"/>
        <w:rPr>
          <w:rFonts w:ascii="HelveticaNeueLTPro-Roman"/>
          <w:sz w:val="20"/>
        </w:rPr>
      </w:pPr>
    </w:p>
    <w:p w14:paraId="6109B8D3" w14:textId="77777777" w:rsidR="008C5E22" w:rsidRPr="00B35B99" w:rsidRDefault="008C5E22">
      <w:pPr>
        <w:pStyle w:val="BodyText"/>
        <w:rPr>
          <w:rFonts w:ascii="HelveticaNeueLTPro-Roman"/>
          <w:sz w:val="20"/>
        </w:rPr>
      </w:pPr>
    </w:p>
    <w:p w14:paraId="4D04640C" w14:textId="77777777" w:rsidR="008C5E22" w:rsidRPr="00B35B99" w:rsidRDefault="00000000">
      <w:pPr>
        <w:pStyle w:val="Heading1"/>
        <w:spacing w:before="141" w:line="187" w:lineRule="auto"/>
        <w:ind w:right="2532"/>
      </w:pPr>
      <w:r w:rsidRPr="00B35B99">
        <w:rPr>
          <w:spacing w:val="-2"/>
        </w:rPr>
        <w:t xml:space="preserve">Restitution, </w:t>
      </w:r>
      <w:r w:rsidRPr="00B35B99">
        <w:t>recognition and just</w:t>
      </w:r>
      <w:r w:rsidRPr="00B35B99">
        <w:rPr>
          <w:spacing w:val="-52"/>
        </w:rPr>
        <w:t xml:space="preserve"> </w:t>
      </w:r>
      <w:r w:rsidRPr="00B35B99">
        <w:t>satisfaction</w:t>
      </w:r>
    </w:p>
    <w:p w14:paraId="3C7F01B1" w14:textId="77777777" w:rsidR="008C5E22" w:rsidRPr="00B35B99" w:rsidRDefault="00000000">
      <w:pPr>
        <w:spacing w:before="152" w:line="208" w:lineRule="auto"/>
        <w:ind w:left="790" w:right="264"/>
        <w:rPr>
          <w:sz w:val="40"/>
        </w:rPr>
      </w:pPr>
      <w:r w:rsidRPr="00B35B99">
        <w:rPr>
          <w:sz w:val="40"/>
        </w:rPr>
        <w:t>(other than financial compensation) for all LGBT veterans</w:t>
      </w:r>
      <w:r w:rsidRPr="00B35B99">
        <w:rPr>
          <w:spacing w:val="-5"/>
          <w:sz w:val="40"/>
        </w:rPr>
        <w:t xml:space="preserve"> </w:t>
      </w:r>
      <w:r w:rsidRPr="00B35B99">
        <w:rPr>
          <w:sz w:val="40"/>
        </w:rPr>
        <w:t>who</w:t>
      </w:r>
      <w:r w:rsidRPr="00B35B99">
        <w:rPr>
          <w:spacing w:val="-5"/>
          <w:sz w:val="40"/>
        </w:rPr>
        <w:t xml:space="preserve"> </w:t>
      </w:r>
      <w:r w:rsidRPr="00B35B99">
        <w:rPr>
          <w:sz w:val="40"/>
        </w:rPr>
        <w:t>served</w:t>
      </w:r>
      <w:r w:rsidRPr="00B35B99">
        <w:rPr>
          <w:spacing w:val="-5"/>
          <w:sz w:val="40"/>
        </w:rPr>
        <w:t xml:space="preserve"> </w:t>
      </w:r>
      <w:r w:rsidRPr="00B35B99">
        <w:rPr>
          <w:sz w:val="40"/>
        </w:rPr>
        <w:t>at</w:t>
      </w:r>
      <w:r w:rsidRPr="00B35B99">
        <w:rPr>
          <w:spacing w:val="-5"/>
          <w:sz w:val="40"/>
        </w:rPr>
        <w:t xml:space="preserve"> </w:t>
      </w:r>
      <w:r w:rsidRPr="00B35B99">
        <w:rPr>
          <w:sz w:val="40"/>
        </w:rPr>
        <w:t>any</w:t>
      </w:r>
      <w:r w:rsidRPr="00B35B99">
        <w:rPr>
          <w:spacing w:val="-5"/>
          <w:sz w:val="40"/>
        </w:rPr>
        <w:t xml:space="preserve"> </w:t>
      </w:r>
      <w:r w:rsidRPr="00B35B99">
        <w:rPr>
          <w:sz w:val="40"/>
        </w:rPr>
        <w:t>time</w:t>
      </w:r>
      <w:r w:rsidRPr="00B35B99">
        <w:rPr>
          <w:spacing w:val="-5"/>
          <w:sz w:val="40"/>
        </w:rPr>
        <w:t xml:space="preserve"> </w:t>
      </w:r>
      <w:r w:rsidRPr="00B35B99">
        <w:rPr>
          <w:sz w:val="40"/>
        </w:rPr>
        <w:t>between</w:t>
      </w:r>
      <w:r w:rsidRPr="00B35B99">
        <w:rPr>
          <w:spacing w:val="-5"/>
          <w:sz w:val="40"/>
        </w:rPr>
        <w:t xml:space="preserve"> </w:t>
      </w:r>
      <w:r w:rsidRPr="00B35B99">
        <w:rPr>
          <w:sz w:val="40"/>
        </w:rPr>
        <w:t>1967</w:t>
      </w:r>
      <w:r w:rsidRPr="00B35B99">
        <w:rPr>
          <w:spacing w:val="-5"/>
          <w:sz w:val="40"/>
        </w:rPr>
        <w:t xml:space="preserve"> </w:t>
      </w:r>
      <w:r w:rsidRPr="00B35B99">
        <w:rPr>
          <w:sz w:val="40"/>
        </w:rPr>
        <w:t>and 2000, who were or would have been recognised as having served with good conduct had the Ban not been in force.</w:t>
      </w:r>
    </w:p>
    <w:p w14:paraId="6F70BB44" w14:textId="77777777" w:rsidR="008C5E22" w:rsidRDefault="008C5E22">
      <w:pPr>
        <w:spacing w:line="208" w:lineRule="auto"/>
        <w:rPr>
          <w:sz w:val="40"/>
        </w:rPr>
        <w:sectPr w:rsidR="008C5E22">
          <w:headerReference w:type="default" r:id="rId69"/>
          <w:pgSz w:w="11910" w:h="16840"/>
          <w:pgMar w:top="1920" w:right="860" w:bottom="280" w:left="740" w:header="0" w:footer="0" w:gutter="0"/>
          <w:cols w:space="720"/>
        </w:sectPr>
      </w:pPr>
    </w:p>
    <w:p w14:paraId="52CD02FB" w14:textId="77777777" w:rsidR="008C5E22" w:rsidRDefault="008C5E22">
      <w:pPr>
        <w:pStyle w:val="BodyText"/>
        <w:rPr>
          <w:sz w:val="20"/>
        </w:rPr>
      </w:pPr>
    </w:p>
    <w:p w14:paraId="1DF84AF3" w14:textId="77777777" w:rsidR="008C5E22" w:rsidRDefault="008C5E22">
      <w:pPr>
        <w:pStyle w:val="BodyText"/>
        <w:rPr>
          <w:sz w:val="20"/>
        </w:rPr>
      </w:pPr>
    </w:p>
    <w:p w14:paraId="5960181B" w14:textId="77777777" w:rsidR="008C5E22" w:rsidRDefault="008C5E22">
      <w:pPr>
        <w:pStyle w:val="BodyText"/>
        <w:spacing w:before="3"/>
        <w:rPr>
          <w:sz w:val="22"/>
        </w:rPr>
      </w:pPr>
    </w:p>
    <w:p w14:paraId="568996C1" w14:textId="77777777" w:rsidR="008C5E22" w:rsidRDefault="00000000">
      <w:pPr>
        <w:pStyle w:val="BodyText"/>
        <w:spacing w:before="89" w:line="208" w:lineRule="auto"/>
        <w:ind w:left="2406" w:right="709"/>
      </w:pPr>
      <w:r>
        <w:rPr>
          <w:color w:val="575756"/>
        </w:rPr>
        <w:t>The</w:t>
      </w:r>
      <w:r>
        <w:rPr>
          <w:color w:val="575756"/>
          <w:spacing w:val="-6"/>
        </w:rPr>
        <w:t xml:space="preserve"> </w:t>
      </w:r>
      <w:r>
        <w:rPr>
          <w:color w:val="575756"/>
        </w:rPr>
        <w:t>following</w:t>
      </w:r>
      <w:r>
        <w:rPr>
          <w:color w:val="575756"/>
          <w:spacing w:val="-6"/>
        </w:rPr>
        <w:t xml:space="preserve"> </w:t>
      </w:r>
      <w:r>
        <w:rPr>
          <w:color w:val="575756"/>
        </w:rPr>
        <w:t>matters</w:t>
      </w:r>
      <w:r>
        <w:rPr>
          <w:color w:val="575756"/>
          <w:spacing w:val="-6"/>
        </w:rPr>
        <w:t xml:space="preserve"> </w:t>
      </w:r>
      <w:r>
        <w:rPr>
          <w:color w:val="575756"/>
        </w:rPr>
        <w:t>of</w:t>
      </w:r>
      <w:r>
        <w:rPr>
          <w:color w:val="575756"/>
          <w:spacing w:val="-6"/>
        </w:rPr>
        <w:t xml:space="preserve"> </w:t>
      </w:r>
      <w:r>
        <w:rPr>
          <w:color w:val="575756"/>
        </w:rPr>
        <w:t>restitution,</w:t>
      </w:r>
      <w:r>
        <w:rPr>
          <w:color w:val="575756"/>
          <w:spacing w:val="-6"/>
        </w:rPr>
        <w:t xml:space="preserve"> </w:t>
      </w:r>
      <w:r>
        <w:rPr>
          <w:color w:val="575756"/>
        </w:rPr>
        <w:t>recognition</w:t>
      </w:r>
      <w:r>
        <w:rPr>
          <w:color w:val="575756"/>
          <w:spacing w:val="-6"/>
        </w:rPr>
        <w:t xml:space="preserve"> </w:t>
      </w:r>
      <w:r>
        <w:rPr>
          <w:color w:val="575756"/>
        </w:rPr>
        <w:t>and</w:t>
      </w:r>
      <w:r>
        <w:rPr>
          <w:color w:val="575756"/>
          <w:spacing w:val="-6"/>
        </w:rPr>
        <w:t xml:space="preserve"> </w:t>
      </w:r>
      <w:r>
        <w:rPr>
          <w:color w:val="575756"/>
        </w:rPr>
        <w:t>just</w:t>
      </w:r>
      <w:r>
        <w:rPr>
          <w:color w:val="575756"/>
          <w:spacing w:val="-6"/>
        </w:rPr>
        <w:t xml:space="preserve"> </w:t>
      </w:r>
      <w:r>
        <w:rPr>
          <w:color w:val="575756"/>
        </w:rPr>
        <w:t>satisfaction must be achieved in the simplest possible way. I set out below</w:t>
      </w:r>
    </w:p>
    <w:p w14:paraId="776946DF" w14:textId="77777777" w:rsidR="008C5E22" w:rsidRDefault="00000000">
      <w:pPr>
        <w:pStyle w:val="BodyText"/>
        <w:spacing w:line="208" w:lineRule="auto"/>
        <w:ind w:left="2406" w:right="1166"/>
      </w:pPr>
      <w:r>
        <w:rPr>
          <w:color w:val="575756"/>
        </w:rPr>
        <w:t>an appropriate procedure for doing so. I appreciate that my Terms</w:t>
      </w:r>
      <w:r>
        <w:rPr>
          <w:color w:val="575756"/>
          <w:spacing w:val="-8"/>
        </w:rPr>
        <w:t xml:space="preserve"> </w:t>
      </w:r>
      <w:r>
        <w:rPr>
          <w:color w:val="575756"/>
        </w:rPr>
        <w:t>of</w:t>
      </w:r>
      <w:r>
        <w:rPr>
          <w:color w:val="575756"/>
          <w:spacing w:val="-8"/>
        </w:rPr>
        <w:t xml:space="preserve"> </w:t>
      </w:r>
      <w:r>
        <w:rPr>
          <w:color w:val="575756"/>
        </w:rPr>
        <w:t>Reference</w:t>
      </w:r>
      <w:r>
        <w:rPr>
          <w:color w:val="575756"/>
          <w:spacing w:val="-8"/>
        </w:rPr>
        <w:t xml:space="preserve"> </w:t>
      </w:r>
      <w:r>
        <w:rPr>
          <w:color w:val="575756"/>
        </w:rPr>
        <w:t>require</w:t>
      </w:r>
      <w:r>
        <w:rPr>
          <w:color w:val="575756"/>
          <w:spacing w:val="-8"/>
        </w:rPr>
        <w:t xml:space="preserve"> </w:t>
      </w:r>
      <w:r>
        <w:rPr>
          <w:color w:val="575756"/>
        </w:rPr>
        <w:t>me</w:t>
      </w:r>
      <w:r>
        <w:rPr>
          <w:color w:val="575756"/>
          <w:spacing w:val="-8"/>
        </w:rPr>
        <w:t xml:space="preserve"> </w:t>
      </w:r>
      <w:r>
        <w:rPr>
          <w:color w:val="575756"/>
        </w:rPr>
        <w:t>to</w:t>
      </w:r>
      <w:r>
        <w:rPr>
          <w:color w:val="575756"/>
          <w:spacing w:val="-8"/>
        </w:rPr>
        <w:t xml:space="preserve"> </w:t>
      </w:r>
      <w:r>
        <w:rPr>
          <w:color w:val="575756"/>
        </w:rPr>
        <w:t>focus</w:t>
      </w:r>
      <w:r>
        <w:rPr>
          <w:color w:val="575756"/>
          <w:spacing w:val="-8"/>
        </w:rPr>
        <w:t xml:space="preserve"> </w:t>
      </w:r>
      <w:r>
        <w:rPr>
          <w:color w:val="575756"/>
        </w:rPr>
        <w:t>on</w:t>
      </w:r>
      <w:r>
        <w:rPr>
          <w:color w:val="575756"/>
          <w:spacing w:val="-8"/>
        </w:rPr>
        <w:t xml:space="preserve"> </w:t>
      </w:r>
      <w:r>
        <w:rPr>
          <w:color w:val="575756"/>
        </w:rPr>
        <w:t>outcomes</w:t>
      </w:r>
      <w:r>
        <w:rPr>
          <w:color w:val="575756"/>
          <w:spacing w:val="-8"/>
        </w:rPr>
        <w:t xml:space="preserve"> </w:t>
      </w:r>
      <w:r>
        <w:rPr>
          <w:color w:val="575756"/>
        </w:rPr>
        <w:t>rather</w:t>
      </w:r>
      <w:r>
        <w:rPr>
          <w:color w:val="575756"/>
          <w:spacing w:val="-8"/>
        </w:rPr>
        <w:t xml:space="preserve"> </w:t>
      </w:r>
      <w:r>
        <w:rPr>
          <w:color w:val="575756"/>
        </w:rPr>
        <w:t>than implementation</w:t>
      </w:r>
      <w:r>
        <w:rPr>
          <w:color w:val="575756"/>
          <w:spacing w:val="-4"/>
        </w:rPr>
        <w:t xml:space="preserve"> </w:t>
      </w:r>
      <w:r>
        <w:rPr>
          <w:color w:val="575756"/>
        </w:rPr>
        <w:t>but</w:t>
      </w:r>
      <w:r>
        <w:rPr>
          <w:color w:val="575756"/>
          <w:spacing w:val="-4"/>
        </w:rPr>
        <w:t xml:space="preserve"> </w:t>
      </w:r>
      <w:r>
        <w:rPr>
          <w:color w:val="575756"/>
        </w:rPr>
        <w:t>this</w:t>
      </w:r>
      <w:r>
        <w:rPr>
          <w:color w:val="575756"/>
          <w:spacing w:val="-4"/>
        </w:rPr>
        <w:t xml:space="preserve"> </w:t>
      </w:r>
      <w:r>
        <w:rPr>
          <w:color w:val="575756"/>
        </w:rPr>
        <w:t>must</w:t>
      </w:r>
      <w:r>
        <w:rPr>
          <w:color w:val="575756"/>
          <w:spacing w:val="-4"/>
        </w:rPr>
        <w:t xml:space="preserve"> </w:t>
      </w:r>
      <w:r>
        <w:rPr>
          <w:color w:val="575756"/>
        </w:rPr>
        <w:t>be</w:t>
      </w:r>
      <w:r>
        <w:rPr>
          <w:color w:val="575756"/>
          <w:spacing w:val="-4"/>
        </w:rPr>
        <w:t xml:space="preserve"> </w:t>
      </w:r>
      <w:r>
        <w:rPr>
          <w:color w:val="575756"/>
        </w:rPr>
        <w:t>qualified</w:t>
      </w:r>
      <w:r>
        <w:rPr>
          <w:color w:val="575756"/>
          <w:spacing w:val="-4"/>
        </w:rPr>
        <w:t xml:space="preserve"> </w:t>
      </w:r>
      <w:r>
        <w:rPr>
          <w:color w:val="575756"/>
        </w:rPr>
        <w:t>in</w:t>
      </w:r>
      <w:r>
        <w:rPr>
          <w:color w:val="575756"/>
          <w:spacing w:val="-4"/>
        </w:rPr>
        <w:t xml:space="preserve"> </w:t>
      </w:r>
      <w:r>
        <w:rPr>
          <w:color w:val="575756"/>
        </w:rPr>
        <w:t>two</w:t>
      </w:r>
      <w:r>
        <w:rPr>
          <w:color w:val="575756"/>
          <w:spacing w:val="-4"/>
        </w:rPr>
        <w:t xml:space="preserve"> </w:t>
      </w:r>
      <w:r>
        <w:rPr>
          <w:color w:val="575756"/>
        </w:rPr>
        <w:t>respects.</w:t>
      </w:r>
      <w:r>
        <w:rPr>
          <w:color w:val="575756"/>
          <w:spacing w:val="-4"/>
        </w:rPr>
        <w:t xml:space="preserve"> </w:t>
      </w:r>
      <w:r>
        <w:rPr>
          <w:color w:val="575756"/>
        </w:rPr>
        <w:t>Firstly, the Terms of Reference do require that “consideration [be] given to implementation”. It is clear, therefore, that I am to consider implementation where appropriate. Secondly, in many cases it</w:t>
      </w:r>
    </w:p>
    <w:p w14:paraId="1CD0D445" w14:textId="77777777" w:rsidR="008C5E22" w:rsidRDefault="00000000">
      <w:pPr>
        <w:pStyle w:val="BodyText"/>
        <w:spacing w:line="208" w:lineRule="auto"/>
        <w:ind w:left="2406" w:right="1053"/>
      </w:pPr>
      <w:r>
        <w:rPr>
          <w:color w:val="575756"/>
        </w:rPr>
        <w:t>is not practically possible to distinguish between outcome and implementation. Where an outcome is only practically achievable by</w:t>
      </w:r>
      <w:r>
        <w:rPr>
          <w:color w:val="575756"/>
          <w:spacing w:val="-6"/>
        </w:rPr>
        <w:t xml:space="preserve"> </w:t>
      </w:r>
      <w:r>
        <w:rPr>
          <w:color w:val="575756"/>
        </w:rPr>
        <w:t>implementation</w:t>
      </w:r>
      <w:r>
        <w:rPr>
          <w:color w:val="575756"/>
          <w:spacing w:val="-6"/>
        </w:rPr>
        <w:t xml:space="preserve"> </w:t>
      </w:r>
      <w:r>
        <w:rPr>
          <w:color w:val="575756"/>
        </w:rPr>
        <w:t>in</w:t>
      </w:r>
      <w:r>
        <w:rPr>
          <w:color w:val="575756"/>
          <w:spacing w:val="-6"/>
        </w:rPr>
        <w:t xml:space="preserve"> </w:t>
      </w:r>
      <w:r>
        <w:rPr>
          <w:color w:val="575756"/>
        </w:rPr>
        <w:t>a</w:t>
      </w:r>
      <w:r>
        <w:rPr>
          <w:color w:val="575756"/>
          <w:spacing w:val="-6"/>
        </w:rPr>
        <w:t xml:space="preserve"> </w:t>
      </w:r>
      <w:r>
        <w:rPr>
          <w:color w:val="575756"/>
        </w:rPr>
        <w:t>particular</w:t>
      </w:r>
      <w:r>
        <w:rPr>
          <w:color w:val="575756"/>
          <w:spacing w:val="-6"/>
        </w:rPr>
        <w:t xml:space="preserve"> </w:t>
      </w:r>
      <w:r>
        <w:rPr>
          <w:color w:val="575756"/>
        </w:rPr>
        <w:t>way,</w:t>
      </w:r>
      <w:r>
        <w:rPr>
          <w:color w:val="575756"/>
          <w:spacing w:val="-6"/>
        </w:rPr>
        <w:t xml:space="preserve"> </w:t>
      </w:r>
      <w:r>
        <w:rPr>
          <w:color w:val="575756"/>
        </w:rPr>
        <w:t>the</w:t>
      </w:r>
      <w:r>
        <w:rPr>
          <w:color w:val="575756"/>
          <w:spacing w:val="-6"/>
        </w:rPr>
        <w:t xml:space="preserve"> </w:t>
      </w:r>
      <w:r>
        <w:rPr>
          <w:color w:val="575756"/>
        </w:rPr>
        <w:t>two</w:t>
      </w:r>
      <w:r>
        <w:rPr>
          <w:color w:val="575756"/>
          <w:spacing w:val="-6"/>
        </w:rPr>
        <w:t xml:space="preserve"> </w:t>
      </w:r>
      <w:r>
        <w:rPr>
          <w:color w:val="575756"/>
        </w:rPr>
        <w:t>cannot</w:t>
      </w:r>
      <w:r>
        <w:rPr>
          <w:color w:val="575756"/>
          <w:spacing w:val="-6"/>
        </w:rPr>
        <w:t xml:space="preserve"> </w:t>
      </w:r>
      <w:r>
        <w:rPr>
          <w:color w:val="575756"/>
        </w:rPr>
        <w:t>be</w:t>
      </w:r>
      <w:r>
        <w:rPr>
          <w:color w:val="575756"/>
          <w:spacing w:val="-6"/>
        </w:rPr>
        <w:t xml:space="preserve"> </w:t>
      </w:r>
      <w:r>
        <w:rPr>
          <w:color w:val="575756"/>
        </w:rPr>
        <w:t>divorced. By way of example, there are already in existence policies and processes in relation to the giving of the Armed Forces Veterans’</w:t>
      </w:r>
    </w:p>
    <w:p w14:paraId="126C2D44" w14:textId="77777777" w:rsidR="008C5E22" w:rsidRDefault="00000000">
      <w:pPr>
        <w:pStyle w:val="BodyText"/>
        <w:spacing w:line="208" w:lineRule="auto"/>
        <w:ind w:left="2406" w:right="669"/>
      </w:pPr>
      <w:r>
        <w:rPr>
          <w:color w:val="575756"/>
        </w:rPr>
        <w:t>Badge, the restoration of medals and the awarding of campaign and other</w:t>
      </w:r>
      <w:r>
        <w:rPr>
          <w:color w:val="575756"/>
          <w:spacing w:val="-1"/>
        </w:rPr>
        <w:t xml:space="preserve"> </w:t>
      </w:r>
      <w:r>
        <w:rPr>
          <w:color w:val="575756"/>
        </w:rPr>
        <w:t>medals</w:t>
      </w:r>
      <w:r>
        <w:rPr>
          <w:color w:val="575756"/>
          <w:spacing w:val="-1"/>
        </w:rPr>
        <w:t xml:space="preserve"> </w:t>
      </w:r>
      <w:r>
        <w:rPr>
          <w:color w:val="575756"/>
        </w:rPr>
        <w:t>to</w:t>
      </w:r>
      <w:r>
        <w:rPr>
          <w:color w:val="575756"/>
          <w:spacing w:val="-1"/>
        </w:rPr>
        <w:t xml:space="preserve"> </w:t>
      </w:r>
      <w:r>
        <w:rPr>
          <w:color w:val="575756"/>
        </w:rPr>
        <w:t>which</w:t>
      </w:r>
      <w:r>
        <w:rPr>
          <w:color w:val="575756"/>
          <w:spacing w:val="-1"/>
        </w:rPr>
        <w:t xml:space="preserve"> </w:t>
      </w:r>
      <w:r>
        <w:rPr>
          <w:color w:val="575756"/>
        </w:rPr>
        <w:t>a</w:t>
      </w:r>
      <w:r>
        <w:rPr>
          <w:color w:val="575756"/>
          <w:spacing w:val="-1"/>
        </w:rPr>
        <w:t xml:space="preserve"> </w:t>
      </w:r>
      <w:r>
        <w:rPr>
          <w:color w:val="575756"/>
        </w:rPr>
        <w:t>dismissed</w:t>
      </w:r>
      <w:r>
        <w:rPr>
          <w:color w:val="575756"/>
          <w:spacing w:val="-1"/>
        </w:rPr>
        <w:t xml:space="preserve"> </w:t>
      </w:r>
      <w:r>
        <w:rPr>
          <w:color w:val="575756"/>
        </w:rPr>
        <w:t>or</w:t>
      </w:r>
      <w:r>
        <w:rPr>
          <w:color w:val="575756"/>
          <w:spacing w:val="-1"/>
        </w:rPr>
        <w:t xml:space="preserve"> </w:t>
      </w:r>
      <w:r>
        <w:rPr>
          <w:color w:val="575756"/>
        </w:rPr>
        <w:t>discharged</w:t>
      </w:r>
      <w:r>
        <w:rPr>
          <w:color w:val="575756"/>
          <w:spacing w:val="-1"/>
        </w:rPr>
        <w:t xml:space="preserve"> </w:t>
      </w:r>
      <w:r>
        <w:rPr>
          <w:color w:val="575756"/>
        </w:rPr>
        <w:t>veteran</w:t>
      </w:r>
      <w:r>
        <w:rPr>
          <w:color w:val="575756"/>
          <w:spacing w:val="-1"/>
        </w:rPr>
        <w:t xml:space="preserve"> </w:t>
      </w:r>
      <w:r>
        <w:rPr>
          <w:color w:val="575756"/>
        </w:rPr>
        <w:t>was</w:t>
      </w:r>
      <w:r>
        <w:rPr>
          <w:color w:val="575756"/>
          <w:spacing w:val="-1"/>
        </w:rPr>
        <w:t xml:space="preserve"> </w:t>
      </w:r>
      <w:r>
        <w:rPr>
          <w:color w:val="575756"/>
        </w:rPr>
        <w:t>entitled but never given. It is not surprising to anyone who has read the responses</w:t>
      </w:r>
      <w:r>
        <w:rPr>
          <w:color w:val="575756"/>
          <w:spacing w:val="-4"/>
        </w:rPr>
        <w:t xml:space="preserve"> </w:t>
      </w:r>
      <w:r>
        <w:rPr>
          <w:color w:val="575756"/>
        </w:rPr>
        <w:t>to</w:t>
      </w:r>
      <w:r>
        <w:rPr>
          <w:color w:val="575756"/>
          <w:spacing w:val="-4"/>
        </w:rPr>
        <w:t xml:space="preserve"> </w:t>
      </w:r>
      <w:r>
        <w:rPr>
          <w:color w:val="575756"/>
        </w:rPr>
        <w:t>the</w:t>
      </w:r>
      <w:r>
        <w:rPr>
          <w:color w:val="575756"/>
          <w:spacing w:val="-4"/>
        </w:rPr>
        <w:t xml:space="preserve"> </w:t>
      </w:r>
      <w:r>
        <w:rPr>
          <w:color w:val="575756"/>
        </w:rPr>
        <w:t>Call</w:t>
      </w:r>
      <w:r>
        <w:rPr>
          <w:color w:val="575756"/>
          <w:spacing w:val="-4"/>
        </w:rPr>
        <w:t xml:space="preserve"> </w:t>
      </w:r>
      <w:r>
        <w:rPr>
          <w:color w:val="575756"/>
        </w:rPr>
        <w:t>for</w:t>
      </w:r>
      <w:r>
        <w:rPr>
          <w:color w:val="575756"/>
          <w:spacing w:val="-4"/>
        </w:rPr>
        <w:t xml:space="preserve"> </w:t>
      </w:r>
      <w:r>
        <w:rPr>
          <w:color w:val="575756"/>
        </w:rPr>
        <w:t>Evidence</w:t>
      </w:r>
      <w:r>
        <w:rPr>
          <w:color w:val="575756"/>
          <w:spacing w:val="-4"/>
        </w:rPr>
        <w:t xml:space="preserve"> </w:t>
      </w:r>
      <w:r>
        <w:rPr>
          <w:color w:val="575756"/>
        </w:rPr>
        <w:t>in</w:t>
      </w:r>
      <w:r>
        <w:rPr>
          <w:color w:val="575756"/>
          <w:spacing w:val="-4"/>
        </w:rPr>
        <w:t xml:space="preserve"> </w:t>
      </w:r>
      <w:r>
        <w:rPr>
          <w:color w:val="575756"/>
        </w:rPr>
        <w:t>this</w:t>
      </w:r>
      <w:r>
        <w:rPr>
          <w:color w:val="575756"/>
          <w:spacing w:val="-4"/>
        </w:rPr>
        <w:t xml:space="preserve"> </w:t>
      </w:r>
      <w:r>
        <w:rPr>
          <w:color w:val="575756"/>
        </w:rPr>
        <w:t>Review</w:t>
      </w:r>
      <w:r>
        <w:rPr>
          <w:color w:val="575756"/>
          <w:spacing w:val="-4"/>
        </w:rPr>
        <w:t xml:space="preserve"> </w:t>
      </w:r>
      <w:r>
        <w:rPr>
          <w:color w:val="575756"/>
        </w:rPr>
        <w:t>that</w:t>
      </w:r>
      <w:r>
        <w:rPr>
          <w:color w:val="575756"/>
          <w:spacing w:val="-4"/>
        </w:rPr>
        <w:t xml:space="preserve"> </w:t>
      </w:r>
      <w:r>
        <w:rPr>
          <w:color w:val="575756"/>
        </w:rPr>
        <w:t>those</w:t>
      </w:r>
      <w:r>
        <w:rPr>
          <w:color w:val="575756"/>
          <w:spacing w:val="-4"/>
        </w:rPr>
        <w:t xml:space="preserve"> </w:t>
      </w:r>
      <w:r>
        <w:rPr>
          <w:color w:val="575756"/>
        </w:rPr>
        <w:t>processes and policies have been utilised by only a handful of the veterans who served under the Ban and were dismissed or discharged pursuant</w:t>
      </w:r>
    </w:p>
    <w:p w14:paraId="5B114725" w14:textId="77777777" w:rsidR="008C5E22" w:rsidRDefault="00000000">
      <w:pPr>
        <w:pStyle w:val="BodyText"/>
        <w:spacing w:line="208" w:lineRule="auto"/>
        <w:ind w:left="2406" w:right="1108"/>
      </w:pPr>
      <w:r>
        <w:rPr>
          <w:color w:val="575756"/>
        </w:rPr>
        <w:t>to</w:t>
      </w:r>
      <w:r>
        <w:rPr>
          <w:color w:val="575756"/>
          <w:spacing w:val="-4"/>
        </w:rPr>
        <w:t xml:space="preserve"> </w:t>
      </w:r>
      <w:r>
        <w:rPr>
          <w:color w:val="575756"/>
        </w:rPr>
        <w:t>its</w:t>
      </w:r>
      <w:r>
        <w:rPr>
          <w:color w:val="575756"/>
          <w:spacing w:val="-4"/>
        </w:rPr>
        <w:t xml:space="preserve"> </w:t>
      </w:r>
      <w:r>
        <w:rPr>
          <w:color w:val="575756"/>
        </w:rPr>
        <w:t>implementation.</w:t>
      </w:r>
      <w:r>
        <w:rPr>
          <w:color w:val="575756"/>
          <w:spacing w:val="-4"/>
        </w:rPr>
        <w:t xml:space="preserve"> </w:t>
      </w:r>
      <w:r>
        <w:rPr>
          <w:color w:val="575756"/>
        </w:rPr>
        <w:t>They</w:t>
      </w:r>
      <w:r>
        <w:rPr>
          <w:color w:val="575756"/>
          <w:spacing w:val="-4"/>
        </w:rPr>
        <w:t xml:space="preserve"> </w:t>
      </w:r>
      <w:r>
        <w:rPr>
          <w:color w:val="575756"/>
        </w:rPr>
        <w:t>involve</w:t>
      </w:r>
      <w:r>
        <w:rPr>
          <w:color w:val="575756"/>
          <w:spacing w:val="-4"/>
        </w:rPr>
        <w:t xml:space="preserve"> </w:t>
      </w:r>
      <w:r>
        <w:rPr>
          <w:color w:val="575756"/>
        </w:rPr>
        <w:t>too</w:t>
      </w:r>
      <w:r>
        <w:rPr>
          <w:color w:val="575756"/>
          <w:spacing w:val="-4"/>
        </w:rPr>
        <w:t xml:space="preserve"> </w:t>
      </w:r>
      <w:r>
        <w:rPr>
          <w:color w:val="575756"/>
        </w:rPr>
        <w:t>much</w:t>
      </w:r>
      <w:r>
        <w:rPr>
          <w:color w:val="575756"/>
          <w:spacing w:val="-4"/>
        </w:rPr>
        <w:t xml:space="preserve"> </w:t>
      </w:r>
      <w:r>
        <w:rPr>
          <w:color w:val="575756"/>
        </w:rPr>
        <w:t>time</w:t>
      </w:r>
      <w:r>
        <w:rPr>
          <w:color w:val="575756"/>
          <w:spacing w:val="-4"/>
        </w:rPr>
        <w:t xml:space="preserve"> </w:t>
      </w:r>
      <w:r>
        <w:rPr>
          <w:color w:val="575756"/>
        </w:rPr>
        <w:t>and</w:t>
      </w:r>
      <w:r>
        <w:rPr>
          <w:color w:val="575756"/>
          <w:spacing w:val="-4"/>
        </w:rPr>
        <w:t xml:space="preserve"> </w:t>
      </w:r>
      <w:r>
        <w:rPr>
          <w:color w:val="575756"/>
        </w:rPr>
        <w:t>complexity for the affected veterans, bearing in mind the veterans’ feelings</w:t>
      </w:r>
    </w:p>
    <w:p w14:paraId="40E32E2F" w14:textId="77777777" w:rsidR="008C5E22" w:rsidRDefault="00000000">
      <w:pPr>
        <w:pStyle w:val="BodyText"/>
        <w:spacing w:line="208" w:lineRule="auto"/>
        <w:ind w:left="2406" w:right="917"/>
      </w:pPr>
      <w:r>
        <w:rPr>
          <w:color w:val="575756"/>
        </w:rPr>
        <w:t>of alienation from the armed forces and the veterans’ community, their</w:t>
      </w:r>
      <w:r>
        <w:rPr>
          <w:color w:val="575756"/>
          <w:spacing w:val="-4"/>
        </w:rPr>
        <w:t xml:space="preserve"> </w:t>
      </w:r>
      <w:r>
        <w:rPr>
          <w:color w:val="575756"/>
        </w:rPr>
        <w:t>bitterness</w:t>
      </w:r>
      <w:r>
        <w:rPr>
          <w:color w:val="575756"/>
          <w:spacing w:val="-4"/>
        </w:rPr>
        <w:t xml:space="preserve"> </w:t>
      </w:r>
      <w:r>
        <w:rPr>
          <w:color w:val="575756"/>
        </w:rPr>
        <w:t>and</w:t>
      </w:r>
      <w:r>
        <w:rPr>
          <w:color w:val="575756"/>
          <w:spacing w:val="-4"/>
        </w:rPr>
        <w:t xml:space="preserve"> </w:t>
      </w:r>
      <w:r>
        <w:rPr>
          <w:color w:val="575756"/>
        </w:rPr>
        <w:t>anger</w:t>
      </w:r>
      <w:r>
        <w:rPr>
          <w:color w:val="575756"/>
          <w:spacing w:val="-4"/>
        </w:rPr>
        <w:t xml:space="preserve"> </w:t>
      </w:r>
      <w:r>
        <w:rPr>
          <w:color w:val="575756"/>
        </w:rPr>
        <w:t>about</w:t>
      </w:r>
      <w:r>
        <w:rPr>
          <w:color w:val="575756"/>
          <w:spacing w:val="-4"/>
        </w:rPr>
        <w:t xml:space="preserve"> </w:t>
      </w:r>
      <w:r>
        <w:rPr>
          <w:color w:val="575756"/>
        </w:rPr>
        <w:t>their</w:t>
      </w:r>
      <w:r>
        <w:rPr>
          <w:color w:val="575756"/>
          <w:spacing w:val="-4"/>
        </w:rPr>
        <w:t xml:space="preserve"> </w:t>
      </w:r>
      <w:r>
        <w:rPr>
          <w:color w:val="575756"/>
        </w:rPr>
        <w:t>treatment</w:t>
      </w:r>
      <w:r>
        <w:rPr>
          <w:color w:val="575756"/>
          <w:spacing w:val="-4"/>
        </w:rPr>
        <w:t xml:space="preserve"> </w:t>
      </w:r>
      <w:r>
        <w:rPr>
          <w:color w:val="575756"/>
        </w:rPr>
        <w:t>and</w:t>
      </w:r>
      <w:r>
        <w:rPr>
          <w:color w:val="575756"/>
          <w:spacing w:val="-4"/>
        </w:rPr>
        <w:t xml:space="preserve"> </w:t>
      </w:r>
      <w:r>
        <w:rPr>
          <w:color w:val="575756"/>
        </w:rPr>
        <w:t>their</w:t>
      </w:r>
      <w:r>
        <w:rPr>
          <w:color w:val="575756"/>
          <w:spacing w:val="-4"/>
        </w:rPr>
        <w:t xml:space="preserve"> </w:t>
      </w:r>
      <w:r>
        <w:rPr>
          <w:color w:val="575756"/>
        </w:rPr>
        <w:t>hostility</w:t>
      </w:r>
      <w:r>
        <w:rPr>
          <w:color w:val="575756"/>
          <w:spacing w:val="-4"/>
        </w:rPr>
        <w:t xml:space="preserve"> </w:t>
      </w:r>
      <w:r>
        <w:rPr>
          <w:color w:val="575756"/>
        </w:rPr>
        <w:t>to the MoD. This review presents a one-off opportunity to make such restitution and restoration simpler, and that is why I describe how that might be achieved.</w:t>
      </w:r>
    </w:p>
    <w:p w14:paraId="666F8F72" w14:textId="77777777" w:rsidR="008C5E22" w:rsidRDefault="008C5E22">
      <w:pPr>
        <w:spacing w:line="208" w:lineRule="auto"/>
        <w:sectPr w:rsidR="008C5E22">
          <w:headerReference w:type="even" r:id="rId70"/>
          <w:headerReference w:type="default" r:id="rId71"/>
          <w:pgSz w:w="11910" w:h="16840"/>
          <w:pgMar w:top="1120" w:right="860" w:bottom="280" w:left="740" w:header="746" w:footer="0" w:gutter="0"/>
          <w:pgNumType w:start="148"/>
          <w:cols w:space="720"/>
        </w:sectPr>
      </w:pPr>
    </w:p>
    <w:p w14:paraId="60DF0877" w14:textId="77777777" w:rsidR="008C5E22" w:rsidRDefault="008C5E22">
      <w:pPr>
        <w:pStyle w:val="BodyText"/>
        <w:rPr>
          <w:sz w:val="20"/>
        </w:rPr>
      </w:pPr>
    </w:p>
    <w:p w14:paraId="6754A754" w14:textId="77777777" w:rsidR="008C5E22" w:rsidRDefault="008C5E22">
      <w:pPr>
        <w:pStyle w:val="BodyText"/>
        <w:rPr>
          <w:sz w:val="20"/>
        </w:rPr>
      </w:pPr>
    </w:p>
    <w:p w14:paraId="35A42326" w14:textId="77777777" w:rsidR="008C5E22" w:rsidRDefault="008C5E22">
      <w:pPr>
        <w:pStyle w:val="BodyText"/>
        <w:spacing w:before="9"/>
        <w:rPr>
          <w:sz w:val="17"/>
        </w:rPr>
      </w:pPr>
    </w:p>
    <w:p w14:paraId="74E53647" w14:textId="77777777" w:rsidR="008C5E22" w:rsidRDefault="00000000">
      <w:pPr>
        <w:pStyle w:val="Heading3"/>
        <w:spacing w:line="707" w:lineRule="exact"/>
        <w:ind w:left="790"/>
      </w:pPr>
      <w:bookmarkStart w:id="81" w:name="_bookmark44"/>
      <w:bookmarkStart w:id="82" w:name="Apology"/>
      <w:bookmarkStart w:id="83" w:name="_bookmark42"/>
      <w:bookmarkEnd w:id="81"/>
      <w:bookmarkEnd w:id="82"/>
      <w:bookmarkEnd w:id="83"/>
      <w:r>
        <w:rPr>
          <w:color w:val="575756"/>
          <w:spacing w:val="-2"/>
        </w:rPr>
        <w:t>Apology</w:t>
      </w:r>
    </w:p>
    <w:p w14:paraId="18603AF4" w14:textId="77777777" w:rsidR="008C5E22" w:rsidRDefault="00000000">
      <w:pPr>
        <w:pStyle w:val="BodyText"/>
        <w:spacing w:before="273" w:line="208" w:lineRule="auto"/>
        <w:ind w:left="790" w:right="2302"/>
      </w:pPr>
      <w:r>
        <w:rPr>
          <w:color w:val="575756"/>
        </w:rPr>
        <w:t>In</w:t>
      </w:r>
      <w:r>
        <w:rPr>
          <w:color w:val="575756"/>
          <w:spacing w:val="-7"/>
        </w:rPr>
        <w:t xml:space="preserve"> </w:t>
      </w:r>
      <w:r>
        <w:rPr>
          <w:color w:val="575756"/>
        </w:rPr>
        <w:t>2020</w:t>
      </w:r>
      <w:r>
        <w:rPr>
          <w:color w:val="575756"/>
          <w:spacing w:val="-7"/>
        </w:rPr>
        <w:t xml:space="preserve"> </w:t>
      </w:r>
      <w:r>
        <w:rPr>
          <w:color w:val="575756"/>
        </w:rPr>
        <w:t>Johnny</w:t>
      </w:r>
      <w:r>
        <w:rPr>
          <w:color w:val="575756"/>
          <w:spacing w:val="-7"/>
        </w:rPr>
        <w:t xml:space="preserve"> </w:t>
      </w:r>
      <w:r>
        <w:rPr>
          <w:color w:val="575756"/>
        </w:rPr>
        <w:t>Mercer</w:t>
      </w:r>
      <w:r>
        <w:rPr>
          <w:color w:val="575756"/>
          <w:spacing w:val="-7"/>
        </w:rPr>
        <w:t xml:space="preserve"> </w:t>
      </w:r>
      <w:r>
        <w:rPr>
          <w:color w:val="575756"/>
        </w:rPr>
        <w:t>MP,</w:t>
      </w:r>
      <w:r>
        <w:rPr>
          <w:color w:val="575756"/>
          <w:spacing w:val="-7"/>
        </w:rPr>
        <w:t xml:space="preserve"> </w:t>
      </w:r>
      <w:r>
        <w:rPr>
          <w:color w:val="575756"/>
        </w:rPr>
        <w:t>the</w:t>
      </w:r>
      <w:r>
        <w:rPr>
          <w:color w:val="575756"/>
          <w:spacing w:val="-7"/>
        </w:rPr>
        <w:t xml:space="preserve"> </w:t>
      </w:r>
      <w:r>
        <w:rPr>
          <w:color w:val="575756"/>
        </w:rPr>
        <w:t>then</w:t>
      </w:r>
      <w:r>
        <w:rPr>
          <w:color w:val="575756"/>
          <w:spacing w:val="-7"/>
        </w:rPr>
        <w:t xml:space="preserve"> </w:t>
      </w:r>
      <w:r>
        <w:rPr>
          <w:color w:val="575756"/>
        </w:rPr>
        <w:t>Minister</w:t>
      </w:r>
      <w:r>
        <w:rPr>
          <w:color w:val="575756"/>
          <w:spacing w:val="-7"/>
        </w:rPr>
        <w:t xml:space="preserve"> </w:t>
      </w:r>
      <w:r>
        <w:rPr>
          <w:color w:val="575756"/>
        </w:rPr>
        <w:t>for</w:t>
      </w:r>
      <w:r>
        <w:rPr>
          <w:color w:val="575756"/>
          <w:spacing w:val="-7"/>
        </w:rPr>
        <w:t xml:space="preserve"> </w:t>
      </w:r>
      <w:r>
        <w:rPr>
          <w:color w:val="575756"/>
        </w:rPr>
        <w:t>Defence</w:t>
      </w:r>
      <w:r>
        <w:rPr>
          <w:color w:val="575756"/>
          <w:spacing w:val="-7"/>
        </w:rPr>
        <w:t xml:space="preserve"> </w:t>
      </w:r>
      <w:r>
        <w:rPr>
          <w:color w:val="575756"/>
        </w:rPr>
        <w:t>People</w:t>
      </w:r>
      <w:r>
        <w:rPr>
          <w:color w:val="575756"/>
          <w:spacing w:val="-7"/>
        </w:rPr>
        <w:t xml:space="preserve"> </w:t>
      </w:r>
      <w:r>
        <w:rPr>
          <w:color w:val="575756"/>
        </w:rPr>
        <w:t>and Veterans, apologised for the Ban, saying: “It was unacceptable then and it is unacceptable now…and I wanted to personally apologise to you today for those experiences.”</w:t>
      </w:r>
    </w:p>
    <w:p w14:paraId="3EC2718A" w14:textId="77777777" w:rsidR="008C5E22" w:rsidRDefault="00000000">
      <w:pPr>
        <w:pStyle w:val="BodyText"/>
        <w:spacing w:before="169" w:line="208" w:lineRule="auto"/>
        <w:ind w:left="790" w:right="2362"/>
      </w:pPr>
      <w:r>
        <w:rPr>
          <w:color w:val="575756"/>
        </w:rPr>
        <w:t>There is almost universal agreement among those LGBT veterans who replied to the Call for Evidence that there should be a more formal</w:t>
      </w:r>
      <w:r>
        <w:rPr>
          <w:color w:val="575756"/>
          <w:spacing w:val="-5"/>
        </w:rPr>
        <w:t xml:space="preserve"> </w:t>
      </w:r>
      <w:r>
        <w:rPr>
          <w:color w:val="575756"/>
        </w:rPr>
        <w:t>apology</w:t>
      </w:r>
      <w:r>
        <w:rPr>
          <w:color w:val="575756"/>
          <w:spacing w:val="-5"/>
        </w:rPr>
        <w:t xml:space="preserve"> </w:t>
      </w:r>
      <w:r>
        <w:rPr>
          <w:color w:val="575756"/>
        </w:rPr>
        <w:t>for</w:t>
      </w:r>
      <w:r>
        <w:rPr>
          <w:color w:val="575756"/>
          <w:spacing w:val="-5"/>
        </w:rPr>
        <w:t xml:space="preserve"> </w:t>
      </w:r>
      <w:r>
        <w:rPr>
          <w:color w:val="575756"/>
        </w:rPr>
        <w:t>the</w:t>
      </w:r>
      <w:r>
        <w:rPr>
          <w:color w:val="575756"/>
          <w:spacing w:val="-5"/>
        </w:rPr>
        <w:t xml:space="preserve"> </w:t>
      </w:r>
      <w:r>
        <w:rPr>
          <w:color w:val="575756"/>
        </w:rPr>
        <w:t>Ban.</w:t>
      </w:r>
      <w:r>
        <w:rPr>
          <w:color w:val="575756"/>
          <w:spacing w:val="-5"/>
        </w:rPr>
        <w:t xml:space="preserve"> </w:t>
      </w:r>
      <w:r>
        <w:rPr>
          <w:color w:val="575756"/>
        </w:rPr>
        <w:t>There</w:t>
      </w:r>
      <w:r>
        <w:rPr>
          <w:color w:val="575756"/>
          <w:spacing w:val="-5"/>
        </w:rPr>
        <w:t xml:space="preserve"> </w:t>
      </w:r>
      <w:r>
        <w:rPr>
          <w:color w:val="575756"/>
        </w:rPr>
        <w:t>were</w:t>
      </w:r>
      <w:r>
        <w:rPr>
          <w:color w:val="575756"/>
          <w:spacing w:val="-5"/>
        </w:rPr>
        <w:t xml:space="preserve"> </w:t>
      </w:r>
      <w:r>
        <w:rPr>
          <w:color w:val="575756"/>
        </w:rPr>
        <w:t>differences</w:t>
      </w:r>
      <w:r>
        <w:rPr>
          <w:color w:val="575756"/>
          <w:spacing w:val="-5"/>
        </w:rPr>
        <w:t xml:space="preserve"> </w:t>
      </w:r>
      <w:r>
        <w:rPr>
          <w:color w:val="575756"/>
        </w:rPr>
        <w:t>of</w:t>
      </w:r>
      <w:r>
        <w:rPr>
          <w:color w:val="575756"/>
          <w:spacing w:val="-5"/>
        </w:rPr>
        <w:t xml:space="preserve"> </w:t>
      </w:r>
      <w:r>
        <w:rPr>
          <w:color w:val="575756"/>
        </w:rPr>
        <w:t>view</w:t>
      </w:r>
      <w:r>
        <w:rPr>
          <w:color w:val="575756"/>
          <w:spacing w:val="-5"/>
        </w:rPr>
        <w:t xml:space="preserve"> </w:t>
      </w:r>
      <w:r>
        <w:rPr>
          <w:color w:val="575756"/>
        </w:rPr>
        <w:t>about</w:t>
      </w:r>
      <w:r>
        <w:rPr>
          <w:color w:val="575756"/>
          <w:spacing w:val="-5"/>
        </w:rPr>
        <w:t xml:space="preserve"> </w:t>
      </w:r>
      <w:r>
        <w:rPr>
          <w:color w:val="575756"/>
        </w:rPr>
        <w:t>who should give the apology.</w:t>
      </w:r>
    </w:p>
    <w:p w14:paraId="448A9F3D" w14:textId="77777777" w:rsidR="008C5E22" w:rsidRDefault="00000000">
      <w:pPr>
        <w:pStyle w:val="BodyText"/>
        <w:spacing w:before="132"/>
        <w:ind w:left="790"/>
      </w:pPr>
      <w:r>
        <w:rPr>
          <w:color w:val="575756"/>
        </w:rPr>
        <w:t>There</w:t>
      </w:r>
      <w:r>
        <w:rPr>
          <w:color w:val="575756"/>
          <w:spacing w:val="-2"/>
        </w:rPr>
        <w:t xml:space="preserve"> </w:t>
      </w:r>
      <w:r>
        <w:rPr>
          <w:color w:val="575756"/>
        </w:rPr>
        <w:t>are</w:t>
      </w:r>
      <w:r>
        <w:rPr>
          <w:color w:val="575756"/>
          <w:spacing w:val="-1"/>
        </w:rPr>
        <w:t xml:space="preserve"> </w:t>
      </w:r>
      <w:r>
        <w:rPr>
          <w:color w:val="575756"/>
        </w:rPr>
        <w:t>examples</w:t>
      </w:r>
      <w:r>
        <w:rPr>
          <w:color w:val="575756"/>
          <w:spacing w:val="-2"/>
        </w:rPr>
        <w:t xml:space="preserve"> </w:t>
      </w:r>
      <w:r>
        <w:rPr>
          <w:color w:val="575756"/>
        </w:rPr>
        <w:t>of</w:t>
      </w:r>
      <w:r>
        <w:rPr>
          <w:color w:val="575756"/>
          <w:spacing w:val="-1"/>
        </w:rPr>
        <w:t xml:space="preserve"> </w:t>
      </w:r>
      <w:r>
        <w:rPr>
          <w:color w:val="575756"/>
        </w:rPr>
        <w:t>apologies</w:t>
      </w:r>
      <w:r>
        <w:rPr>
          <w:color w:val="575756"/>
          <w:spacing w:val="-1"/>
        </w:rPr>
        <w:t xml:space="preserve"> </w:t>
      </w:r>
      <w:r>
        <w:rPr>
          <w:color w:val="575756"/>
        </w:rPr>
        <w:t>given</w:t>
      </w:r>
      <w:r>
        <w:rPr>
          <w:color w:val="575756"/>
          <w:spacing w:val="-2"/>
        </w:rPr>
        <w:t xml:space="preserve"> </w:t>
      </w:r>
      <w:r>
        <w:rPr>
          <w:color w:val="575756"/>
        </w:rPr>
        <w:t>in</w:t>
      </w:r>
      <w:r>
        <w:rPr>
          <w:color w:val="575756"/>
          <w:spacing w:val="-1"/>
        </w:rPr>
        <w:t xml:space="preserve"> </w:t>
      </w:r>
      <w:r>
        <w:rPr>
          <w:color w:val="575756"/>
        </w:rPr>
        <w:t>respect</w:t>
      </w:r>
      <w:r>
        <w:rPr>
          <w:color w:val="575756"/>
          <w:spacing w:val="-1"/>
        </w:rPr>
        <w:t xml:space="preserve"> </w:t>
      </w:r>
      <w:r>
        <w:rPr>
          <w:color w:val="575756"/>
        </w:rPr>
        <w:t>of</w:t>
      </w:r>
      <w:r>
        <w:rPr>
          <w:color w:val="575756"/>
          <w:spacing w:val="-2"/>
        </w:rPr>
        <w:t xml:space="preserve"> </w:t>
      </w:r>
      <w:r>
        <w:rPr>
          <w:color w:val="575756"/>
        </w:rPr>
        <w:t>a</w:t>
      </w:r>
      <w:r>
        <w:rPr>
          <w:color w:val="575756"/>
          <w:spacing w:val="-1"/>
        </w:rPr>
        <w:t xml:space="preserve"> </w:t>
      </w:r>
      <w:r>
        <w:rPr>
          <w:color w:val="575756"/>
        </w:rPr>
        <w:t>similar</w:t>
      </w:r>
      <w:r>
        <w:rPr>
          <w:color w:val="575756"/>
          <w:spacing w:val="-1"/>
        </w:rPr>
        <w:t xml:space="preserve"> </w:t>
      </w:r>
      <w:r>
        <w:rPr>
          <w:color w:val="575756"/>
          <w:spacing w:val="-4"/>
        </w:rPr>
        <w:t>Ban.</w:t>
      </w:r>
    </w:p>
    <w:p w14:paraId="150BB46A" w14:textId="77777777" w:rsidR="008C5E22" w:rsidRDefault="00000000">
      <w:pPr>
        <w:pStyle w:val="BodyText"/>
        <w:spacing w:before="163" w:line="208" w:lineRule="auto"/>
        <w:ind w:left="790" w:right="2532"/>
      </w:pPr>
      <w:r>
        <w:rPr>
          <w:color w:val="575756"/>
        </w:rPr>
        <w:t>Apologies</w:t>
      </w:r>
      <w:r>
        <w:rPr>
          <w:color w:val="575756"/>
          <w:spacing w:val="-5"/>
        </w:rPr>
        <w:t xml:space="preserve"> </w:t>
      </w:r>
      <w:r>
        <w:rPr>
          <w:color w:val="575756"/>
        </w:rPr>
        <w:t>have</w:t>
      </w:r>
      <w:r>
        <w:rPr>
          <w:color w:val="575756"/>
          <w:spacing w:val="-5"/>
        </w:rPr>
        <w:t xml:space="preserve"> </w:t>
      </w:r>
      <w:r>
        <w:rPr>
          <w:color w:val="575756"/>
        </w:rPr>
        <w:t>been</w:t>
      </w:r>
      <w:r>
        <w:rPr>
          <w:color w:val="575756"/>
          <w:spacing w:val="-5"/>
        </w:rPr>
        <w:t xml:space="preserve"> </w:t>
      </w:r>
      <w:r>
        <w:rPr>
          <w:color w:val="575756"/>
        </w:rPr>
        <w:t>given</w:t>
      </w:r>
      <w:r>
        <w:rPr>
          <w:color w:val="575756"/>
          <w:spacing w:val="-5"/>
        </w:rPr>
        <w:t xml:space="preserve"> </w:t>
      </w:r>
      <w:r>
        <w:rPr>
          <w:color w:val="575756"/>
        </w:rPr>
        <w:t>for</w:t>
      </w:r>
      <w:r>
        <w:rPr>
          <w:color w:val="575756"/>
          <w:spacing w:val="-5"/>
        </w:rPr>
        <w:t xml:space="preserve"> </w:t>
      </w:r>
      <w:r>
        <w:rPr>
          <w:color w:val="575756"/>
        </w:rPr>
        <w:t>pre-1991</w:t>
      </w:r>
      <w:r>
        <w:rPr>
          <w:color w:val="575756"/>
          <w:spacing w:val="-5"/>
        </w:rPr>
        <w:t xml:space="preserve"> </w:t>
      </w:r>
      <w:r>
        <w:rPr>
          <w:color w:val="575756"/>
        </w:rPr>
        <w:t>treatment</w:t>
      </w:r>
      <w:r>
        <w:rPr>
          <w:color w:val="575756"/>
          <w:spacing w:val="-5"/>
        </w:rPr>
        <w:t xml:space="preserve"> </w:t>
      </w:r>
      <w:r>
        <w:rPr>
          <w:color w:val="575756"/>
        </w:rPr>
        <w:t>of</w:t>
      </w:r>
      <w:r>
        <w:rPr>
          <w:color w:val="575756"/>
          <w:spacing w:val="-5"/>
        </w:rPr>
        <w:t xml:space="preserve"> </w:t>
      </w:r>
      <w:r>
        <w:rPr>
          <w:color w:val="575756"/>
        </w:rPr>
        <w:t>LGBT</w:t>
      </w:r>
      <w:r>
        <w:rPr>
          <w:color w:val="575756"/>
          <w:spacing w:val="-5"/>
        </w:rPr>
        <w:t xml:space="preserve"> </w:t>
      </w:r>
      <w:r>
        <w:rPr>
          <w:color w:val="575756"/>
        </w:rPr>
        <w:t>people in MI5 and MI6.</w:t>
      </w:r>
    </w:p>
    <w:p w14:paraId="7D150465" w14:textId="77777777" w:rsidR="008C5E22" w:rsidRDefault="00000000">
      <w:pPr>
        <w:pStyle w:val="BodyText"/>
        <w:spacing w:before="169" w:line="208" w:lineRule="auto"/>
        <w:ind w:left="790" w:right="2864"/>
      </w:pPr>
      <w:r>
        <w:rPr>
          <w:color w:val="575756"/>
        </w:rPr>
        <w:t>The</w:t>
      </w:r>
      <w:r>
        <w:rPr>
          <w:color w:val="575756"/>
          <w:spacing w:val="-7"/>
        </w:rPr>
        <w:t xml:space="preserve"> </w:t>
      </w:r>
      <w:r>
        <w:rPr>
          <w:color w:val="575756"/>
        </w:rPr>
        <w:t>Right</w:t>
      </w:r>
      <w:r>
        <w:rPr>
          <w:color w:val="575756"/>
          <w:spacing w:val="-7"/>
        </w:rPr>
        <w:t xml:space="preserve"> </w:t>
      </w:r>
      <w:r>
        <w:rPr>
          <w:color w:val="575756"/>
        </w:rPr>
        <w:t>Honourable</w:t>
      </w:r>
      <w:r>
        <w:rPr>
          <w:color w:val="575756"/>
          <w:spacing w:val="-7"/>
        </w:rPr>
        <w:t xml:space="preserve"> </w:t>
      </w:r>
      <w:r>
        <w:rPr>
          <w:color w:val="575756"/>
        </w:rPr>
        <w:t>Justin</w:t>
      </w:r>
      <w:r>
        <w:rPr>
          <w:color w:val="575756"/>
          <w:spacing w:val="-7"/>
        </w:rPr>
        <w:t xml:space="preserve"> </w:t>
      </w:r>
      <w:r>
        <w:rPr>
          <w:color w:val="575756"/>
        </w:rPr>
        <w:t>Trudeau,</w:t>
      </w:r>
      <w:r>
        <w:rPr>
          <w:color w:val="575756"/>
          <w:spacing w:val="-7"/>
        </w:rPr>
        <w:t xml:space="preserve"> </w:t>
      </w:r>
      <w:r>
        <w:rPr>
          <w:color w:val="575756"/>
        </w:rPr>
        <w:t>Prime</w:t>
      </w:r>
      <w:r>
        <w:rPr>
          <w:color w:val="575756"/>
          <w:spacing w:val="-7"/>
        </w:rPr>
        <w:t xml:space="preserve"> </w:t>
      </w:r>
      <w:r>
        <w:rPr>
          <w:color w:val="575756"/>
        </w:rPr>
        <w:t>Minister</w:t>
      </w:r>
      <w:r>
        <w:rPr>
          <w:color w:val="575756"/>
          <w:spacing w:val="-7"/>
        </w:rPr>
        <w:t xml:space="preserve"> </w:t>
      </w:r>
      <w:r>
        <w:rPr>
          <w:color w:val="575756"/>
        </w:rPr>
        <w:t>of</w:t>
      </w:r>
      <w:r>
        <w:rPr>
          <w:color w:val="575756"/>
          <w:spacing w:val="-7"/>
        </w:rPr>
        <w:t xml:space="preserve"> </w:t>
      </w:r>
      <w:r>
        <w:rPr>
          <w:color w:val="575756"/>
        </w:rPr>
        <w:t>Canada, delivered a formal apology for LGBT Purge policies and actions to all members of the Canadian LGBT community in Parliament on</w:t>
      </w:r>
      <w:r>
        <w:rPr>
          <w:color w:val="575756"/>
          <w:spacing w:val="-2"/>
        </w:rPr>
        <w:t xml:space="preserve"> </w:t>
      </w:r>
      <w:r>
        <w:rPr>
          <w:color w:val="575756"/>
        </w:rPr>
        <w:t>28</w:t>
      </w:r>
      <w:r>
        <w:rPr>
          <w:color w:val="575756"/>
          <w:spacing w:val="-2"/>
        </w:rPr>
        <w:t xml:space="preserve"> </w:t>
      </w:r>
      <w:r>
        <w:rPr>
          <w:color w:val="575756"/>
        </w:rPr>
        <w:t>November</w:t>
      </w:r>
      <w:r>
        <w:rPr>
          <w:color w:val="575756"/>
          <w:spacing w:val="-2"/>
        </w:rPr>
        <w:t xml:space="preserve"> </w:t>
      </w:r>
      <w:r>
        <w:rPr>
          <w:color w:val="575756"/>
        </w:rPr>
        <w:t>2017.</w:t>
      </w:r>
      <w:r>
        <w:rPr>
          <w:color w:val="575756"/>
          <w:spacing w:val="-2"/>
        </w:rPr>
        <w:t xml:space="preserve"> </w:t>
      </w:r>
      <w:r>
        <w:rPr>
          <w:color w:val="575756"/>
        </w:rPr>
        <w:t>The</w:t>
      </w:r>
      <w:r>
        <w:rPr>
          <w:color w:val="575756"/>
          <w:spacing w:val="-2"/>
        </w:rPr>
        <w:t xml:space="preserve"> </w:t>
      </w:r>
      <w:r>
        <w:rPr>
          <w:color w:val="575756"/>
        </w:rPr>
        <w:t>apology</w:t>
      </w:r>
      <w:r>
        <w:rPr>
          <w:color w:val="575756"/>
          <w:spacing w:val="-2"/>
        </w:rPr>
        <w:t xml:space="preserve"> </w:t>
      </w:r>
      <w:r>
        <w:rPr>
          <w:color w:val="575756"/>
        </w:rPr>
        <w:t>was</w:t>
      </w:r>
      <w:r>
        <w:rPr>
          <w:color w:val="575756"/>
          <w:spacing w:val="-2"/>
        </w:rPr>
        <w:t xml:space="preserve"> </w:t>
      </w:r>
      <w:r>
        <w:rPr>
          <w:color w:val="575756"/>
        </w:rPr>
        <w:t>reduced</w:t>
      </w:r>
      <w:r>
        <w:rPr>
          <w:color w:val="575756"/>
          <w:spacing w:val="-2"/>
        </w:rPr>
        <w:t xml:space="preserve"> </w:t>
      </w:r>
      <w:r>
        <w:rPr>
          <w:color w:val="575756"/>
        </w:rPr>
        <w:t>to</w:t>
      </w:r>
      <w:r>
        <w:rPr>
          <w:color w:val="575756"/>
          <w:spacing w:val="-2"/>
        </w:rPr>
        <w:t xml:space="preserve"> </w:t>
      </w:r>
      <w:r>
        <w:rPr>
          <w:color w:val="575756"/>
        </w:rPr>
        <w:t>writing</w:t>
      </w:r>
      <w:r>
        <w:rPr>
          <w:color w:val="575756"/>
          <w:spacing w:val="-2"/>
        </w:rPr>
        <w:t xml:space="preserve"> </w:t>
      </w:r>
      <w:r>
        <w:rPr>
          <w:color w:val="575756"/>
        </w:rPr>
        <w:t>and formed part of the Purge Final Settlement Agreement. A copy is contained in Annex 8.</w:t>
      </w:r>
    </w:p>
    <w:p w14:paraId="2A56983E" w14:textId="77777777" w:rsidR="008C5E22" w:rsidRDefault="00000000">
      <w:pPr>
        <w:pStyle w:val="BodyText"/>
        <w:spacing w:before="170" w:line="206" w:lineRule="auto"/>
        <w:ind w:left="790" w:right="2302"/>
      </w:pPr>
      <w:r>
        <w:rPr>
          <w:color w:val="575756"/>
        </w:rPr>
        <w:t xml:space="preserve">Following that precedent, I </w:t>
      </w:r>
      <w:r>
        <w:rPr>
          <w:rFonts w:ascii="HelveticaNeueLTPro-Hv"/>
          <w:b/>
          <w:color w:val="575756"/>
        </w:rPr>
        <w:t>recommend</w:t>
      </w:r>
      <w:r>
        <w:rPr>
          <w:rFonts w:ascii="HelveticaNeueLTPro-Hv"/>
          <w:b/>
          <w:color w:val="575756"/>
          <w:spacing w:val="-5"/>
        </w:rPr>
        <w:t xml:space="preserve"> </w:t>
      </w:r>
      <w:r>
        <w:rPr>
          <w:color w:val="575756"/>
        </w:rPr>
        <w:t>(R1) that the Prime Minister should</w:t>
      </w:r>
      <w:r>
        <w:rPr>
          <w:color w:val="575756"/>
          <w:spacing w:val="-3"/>
        </w:rPr>
        <w:t xml:space="preserve"> </w:t>
      </w:r>
      <w:r>
        <w:rPr>
          <w:color w:val="575756"/>
        </w:rPr>
        <w:t>deliver</w:t>
      </w:r>
      <w:r>
        <w:rPr>
          <w:color w:val="575756"/>
          <w:spacing w:val="-3"/>
        </w:rPr>
        <w:t xml:space="preserve"> </w:t>
      </w:r>
      <w:r>
        <w:rPr>
          <w:color w:val="575756"/>
        </w:rPr>
        <w:t>an</w:t>
      </w:r>
      <w:r>
        <w:rPr>
          <w:color w:val="575756"/>
          <w:spacing w:val="-3"/>
        </w:rPr>
        <w:t xml:space="preserve"> </w:t>
      </w:r>
      <w:r>
        <w:rPr>
          <w:color w:val="575756"/>
        </w:rPr>
        <w:t>apology</w:t>
      </w:r>
      <w:r>
        <w:rPr>
          <w:color w:val="575756"/>
          <w:spacing w:val="-3"/>
        </w:rPr>
        <w:t xml:space="preserve"> </w:t>
      </w:r>
      <w:r>
        <w:rPr>
          <w:color w:val="575756"/>
        </w:rPr>
        <w:t>in</w:t>
      </w:r>
      <w:r>
        <w:rPr>
          <w:color w:val="575756"/>
          <w:spacing w:val="-3"/>
        </w:rPr>
        <w:t xml:space="preserve"> </w:t>
      </w:r>
      <w:r>
        <w:rPr>
          <w:color w:val="575756"/>
        </w:rPr>
        <w:t>the</w:t>
      </w:r>
      <w:r>
        <w:rPr>
          <w:color w:val="575756"/>
          <w:spacing w:val="-3"/>
        </w:rPr>
        <w:t xml:space="preserve"> </w:t>
      </w:r>
      <w:r>
        <w:rPr>
          <w:color w:val="575756"/>
        </w:rPr>
        <w:t>UK</w:t>
      </w:r>
      <w:r>
        <w:rPr>
          <w:color w:val="575756"/>
          <w:spacing w:val="-3"/>
        </w:rPr>
        <w:t xml:space="preserve"> </w:t>
      </w:r>
      <w:r>
        <w:rPr>
          <w:color w:val="575756"/>
        </w:rPr>
        <w:t>Parliament</w:t>
      </w:r>
      <w:r>
        <w:rPr>
          <w:color w:val="575756"/>
          <w:spacing w:val="-3"/>
        </w:rPr>
        <w:t xml:space="preserve"> </w:t>
      </w:r>
      <w:r>
        <w:rPr>
          <w:color w:val="575756"/>
        </w:rPr>
        <w:t>on</w:t>
      </w:r>
      <w:r>
        <w:rPr>
          <w:color w:val="575756"/>
          <w:spacing w:val="-3"/>
        </w:rPr>
        <w:t xml:space="preserve"> </w:t>
      </w:r>
      <w:r>
        <w:rPr>
          <w:color w:val="575756"/>
        </w:rPr>
        <w:t>behalf</w:t>
      </w:r>
      <w:r>
        <w:rPr>
          <w:color w:val="575756"/>
          <w:spacing w:val="-3"/>
        </w:rPr>
        <w:t xml:space="preserve"> </w:t>
      </w:r>
      <w:r>
        <w:rPr>
          <w:color w:val="575756"/>
        </w:rPr>
        <w:t>of</w:t>
      </w:r>
      <w:r>
        <w:rPr>
          <w:color w:val="575756"/>
          <w:spacing w:val="-3"/>
        </w:rPr>
        <w:t xml:space="preserve"> </w:t>
      </w:r>
      <w:r>
        <w:rPr>
          <w:color w:val="575756"/>
        </w:rPr>
        <w:t>the</w:t>
      </w:r>
      <w:r>
        <w:rPr>
          <w:color w:val="575756"/>
          <w:spacing w:val="-3"/>
        </w:rPr>
        <w:t xml:space="preserve"> </w:t>
      </w:r>
      <w:r>
        <w:rPr>
          <w:color w:val="575756"/>
        </w:rPr>
        <w:t>nation to all those LGBT service personnel who served under and suffered from the Ban (whether or not they were dismissed or discharged).</w:t>
      </w:r>
    </w:p>
    <w:p w14:paraId="571B5E9C" w14:textId="77777777" w:rsidR="008C5E22" w:rsidRDefault="00000000">
      <w:pPr>
        <w:pStyle w:val="BodyText"/>
        <w:spacing w:before="5" w:line="208" w:lineRule="auto"/>
        <w:ind w:left="790" w:right="2307"/>
      </w:pPr>
      <w:r>
        <w:rPr>
          <w:color w:val="575756"/>
        </w:rPr>
        <w:t>This</w:t>
      </w:r>
      <w:r>
        <w:rPr>
          <w:color w:val="575756"/>
          <w:spacing w:val="-3"/>
        </w:rPr>
        <w:t xml:space="preserve"> </w:t>
      </w:r>
      <w:r>
        <w:rPr>
          <w:color w:val="575756"/>
        </w:rPr>
        <w:t>is</w:t>
      </w:r>
      <w:r>
        <w:rPr>
          <w:color w:val="575756"/>
          <w:spacing w:val="-3"/>
        </w:rPr>
        <w:t xml:space="preserve"> </w:t>
      </w:r>
      <w:r>
        <w:rPr>
          <w:color w:val="575756"/>
        </w:rPr>
        <w:t>also</w:t>
      </w:r>
      <w:r>
        <w:rPr>
          <w:color w:val="575756"/>
          <w:spacing w:val="-3"/>
        </w:rPr>
        <w:t xml:space="preserve"> </w:t>
      </w:r>
      <w:r>
        <w:rPr>
          <w:color w:val="575756"/>
        </w:rPr>
        <w:t>consistent</w:t>
      </w:r>
      <w:r>
        <w:rPr>
          <w:color w:val="575756"/>
          <w:spacing w:val="-3"/>
        </w:rPr>
        <w:t xml:space="preserve"> </w:t>
      </w:r>
      <w:r>
        <w:rPr>
          <w:color w:val="575756"/>
        </w:rPr>
        <w:t>with</w:t>
      </w:r>
      <w:r>
        <w:rPr>
          <w:color w:val="575756"/>
          <w:spacing w:val="-3"/>
        </w:rPr>
        <w:t xml:space="preserve"> </w:t>
      </w:r>
      <w:r>
        <w:rPr>
          <w:color w:val="575756"/>
        </w:rPr>
        <w:t>the</w:t>
      </w:r>
      <w:r>
        <w:rPr>
          <w:color w:val="575756"/>
          <w:spacing w:val="-3"/>
        </w:rPr>
        <w:t xml:space="preserve"> </w:t>
      </w:r>
      <w:r>
        <w:rPr>
          <w:color w:val="575756"/>
        </w:rPr>
        <w:t>fact</w:t>
      </w:r>
      <w:r>
        <w:rPr>
          <w:color w:val="575756"/>
          <w:spacing w:val="-3"/>
        </w:rPr>
        <w:t xml:space="preserve"> </w:t>
      </w:r>
      <w:r>
        <w:rPr>
          <w:color w:val="575756"/>
        </w:rPr>
        <w:t>that</w:t>
      </w:r>
      <w:r>
        <w:rPr>
          <w:color w:val="575756"/>
          <w:spacing w:val="-3"/>
        </w:rPr>
        <w:t xml:space="preserve"> </w:t>
      </w:r>
      <w:r>
        <w:rPr>
          <w:color w:val="575756"/>
        </w:rPr>
        <w:t>it</w:t>
      </w:r>
      <w:r>
        <w:rPr>
          <w:color w:val="575756"/>
          <w:spacing w:val="-3"/>
        </w:rPr>
        <w:t xml:space="preserve"> </w:t>
      </w:r>
      <w:r>
        <w:rPr>
          <w:color w:val="575756"/>
        </w:rPr>
        <w:t>was</w:t>
      </w:r>
      <w:r>
        <w:rPr>
          <w:color w:val="575756"/>
          <w:spacing w:val="-3"/>
        </w:rPr>
        <w:t xml:space="preserve"> </w:t>
      </w:r>
      <w:r>
        <w:rPr>
          <w:color w:val="575756"/>
        </w:rPr>
        <w:t>the</w:t>
      </w:r>
      <w:r>
        <w:rPr>
          <w:color w:val="575756"/>
          <w:spacing w:val="-3"/>
        </w:rPr>
        <w:t xml:space="preserve"> </w:t>
      </w:r>
      <w:r>
        <w:rPr>
          <w:color w:val="575756"/>
        </w:rPr>
        <w:t>Prime</w:t>
      </w:r>
      <w:r>
        <w:rPr>
          <w:color w:val="575756"/>
          <w:spacing w:val="-3"/>
        </w:rPr>
        <w:t xml:space="preserve"> </w:t>
      </w:r>
      <w:r>
        <w:rPr>
          <w:color w:val="575756"/>
        </w:rPr>
        <w:t>Minister</w:t>
      </w:r>
      <w:r>
        <w:rPr>
          <w:color w:val="575756"/>
          <w:spacing w:val="-3"/>
        </w:rPr>
        <w:t xml:space="preserve"> </w:t>
      </w:r>
      <w:r>
        <w:rPr>
          <w:color w:val="575756"/>
        </w:rPr>
        <w:t>John Major who announced in 1991 that the policy barring homosexuals from posts in the diplomatic service and the security services was abolished. The apology delivered by the Prime Minister in the House</w:t>
      </w:r>
      <w:r>
        <w:rPr>
          <w:color w:val="575756"/>
          <w:spacing w:val="40"/>
        </w:rPr>
        <w:t xml:space="preserve"> </w:t>
      </w:r>
      <w:r>
        <w:rPr>
          <w:color w:val="575756"/>
        </w:rPr>
        <w:t>of Commons should be repeated in the House of Lords.</w:t>
      </w:r>
    </w:p>
    <w:p w14:paraId="50096994" w14:textId="77777777" w:rsidR="008C5E22" w:rsidRDefault="00000000">
      <w:pPr>
        <w:pStyle w:val="BodyText"/>
        <w:spacing w:before="168" w:line="208" w:lineRule="auto"/>
        <w:ind w:left="790" w:right="2302"/>
      </w:pPr>
      <w:r>
        <w:rPr>
          <w:color w:val="575756"/>
        </w:rPr>
        <w:t xml:space="preserve">I </w:t>
      </w:r>
      <w:r>
        <w:rPr>
          <w:rFonts w:ascii="HelveticaNeueLTPro-Hv"/>
          <w:b/>
          <w:color w:val="575756"/>
        </w:rPr>
        <w:t xml:space="preserve">recommend </w:t>
      </w:r>
      <w:r>
        <w:rPr>
          <w:color w:val="575756"/>
        </w:rPr>
        <w:t>(R2) that ther</w:t>
      </w:r>
      <w:bookmarkStart w:id="84" w:name="_bookmark43"/>
      <w:bookmarkEnd w:id="84"/>
      <w:r>
        <w:rPr>
          <w:color w:val="575756"/>
        </w:rPr>
        <w:t>e should also be individual letters of apology from the head of each of the services to LGBT veterans who served</w:t>
      </w:r>
      <w:r>
        <w:rPr>
          <w:color w:val="575756"/>
          <w:spacing w:val="-5"/>
        </w:rPr>
        <w:t xml:space="preserve"> </w:t>
      </w:r>
      <w:r>
        <w:rPr>
          <w:color w:val="575756"/>
        </w:rPr>
        <w:t>under</w:t>
      </w:r>
      <w:r>
        <w:rPr>
          <w:color w:val="575756"/>
          <w:spacing w:val="-5"/>
        </w:rPr>
        <w:t xml:space="preserve"> </w:t>
      </w:r>
      <w:r>
        <w:rPr>
          <w:color w:val="575756"/>
        </w:rPr>
        <w:t>and</w:t>
      </w:r>
      <w:r>
        <w:rPr>
          <w:color w:val="575756"/>
          <w:spacing w:val="-5"/>
        </w:rPr>
        <w:t xml:space="preserve"> </w:t>
      </w:r>
      <w:r>
        <w:rPr>
          <w:color w:val="575756"/>
        </w:rPr>
        <w:t>suffered</w:t>
      </w:r>
      <w:r>
        <w:rPr>
          <w:color w:val="575756"/>
          <w:spacing w:val="-5"/>
        </w:rPr>
        <w:t xml:space="preserve"> </w:t>
      </w:r>
      <w:r>
        <w:rPr>
          <w:color w:val="575756"/>
        </w:rPr>
        <w:t>from</w:t>
      </w:r>
      <w:r>
        <w:rPr>
          <w:color w:val="575756"/>
          <w:spacing w:val="-5"/>
        </w:rPr>
        <w:t xml:space="preserve"> </w:t>
      </w:r>
      <w:r>
        <w:rPr>
          <w:color w:val="575756"/>
        </w:rPr>
        <w:t>the</w:t>
      </w:r>
      <w:r>
        <w:rPr>
          <w:color w:val="575756"/>
          <w:spacing w:val="-5"/>
        </w:rPr>
        <w:t xml:space="preserve"> </w:t>
      </w:r>
      <w:r>
        <w:rPr>
          <w:color w:val="575756"/>
        </w:rPr>
        <w:t>Ban</w:t>
      </w:r>
      <w:r>
        <w:rPr>
          <w:color w:val="575756"/>
          <w:spacing w:val="-5"/>
        </w:rPr>
        <w:t xml:space="preserve"> </w:t>
      </w:r>
      <w:r>
        <w:rPr>
          <w:color w:val="575756"/>
        </w:rPr>
        <w:t>and</w:t>
      </w:r>
      <w:r>
        <w:rPr>
          <w:color w:val="575756"/>
          <w:spacing w:val="-5"/>
        </w:rPr>
        <w:t xml:space="preserve"> </w:t>
      </w:r>
      <w:r>
        <w:rPr>
          <w:color w:val="575756"/>
        </w:rPr>
        <w:t>who</w:t>
      </w:r>
      <w:r>
        <w:rPr>
          <w:color w:val="575756"/>
          <w:spacing w:val="-5"/>
        </w:rPr>
        <w:t xml:space="preserve"> </w:t>
      </w:r>
      <w:r>
        <w:rPr>
          <w:color w:val="575756"/>
        </w:rPr>
        <w:t>apply</w:t>
      </w:r>
      <w:r>
        <w:rPr>
          <w:color w:val="575756"/>
          <w:spacing w:val="-5"/>
        </w:rPr>
        <w:t xml:space="preserve"> </w:t>
      </w:r>
      <w:r>
        <w:rPr>
          <w:color w:val="575756"/>
        </w:rPr>
        <w:t>for</w:t>
      </w:r>
      <w:r>
        <w:rPr>
          <w:color w:val="575756"/>
          <w:spacing w:val="-5"/>
        </w:rPr>
        <w:t xml:space="preserve"> </w:t>
      </w:r>
      <w:r>
        <w:rPr>
          <w:color w:val="575756"/>
        </w:rPr>
        <w:t>restitution. There is a feeling among some that the apology should include reference to the harm suffered as a result of the abhorrent medical treatment, including conversion therapy, that I have mentioned.</w:t>
      </w:r>
    </w:p>
    <w:p w14:paraId="1424239E" w14:textId="77777777" w:rsidR="008C5E22" w:rsidRDefault="008C5E22">
      <w:pPr>
        <w:spacing w:line="208" w:lineRule="auto"/>
        <w:sectPr w:rsidR="008C5E22">
          <w:pgSz w:w="11910" w:h="16840"/>
          <w:pgMar w:top="1120" w:right="860" w:bottom="280" w:left="740" w:header="746" w:footer="0" w:gutter="0"/>
          <w:cols w:space="720"/>
        </w:sectPr>
      </w:pPr>
    </w:p>
    <w:p w14:paraId="49771780" w14:textId="77777777" w:rsidR="008C5E22" w:rsidRDefault="008C5E22">
      <w:pPr>
        <w:pStyle w:val="BodyText"/>
        <w:rPr>
          <w:sz w:val="20"/>
        </w:rPr>
      </w:pPr>
    </w:p>
    <w:p w14:paraId="78CD5EB1" w14:textId="77777777" w:rsidR="008C5E22" w:rsidRDefault="008C5E22">
      <w:pPr>
        <w:pStyle w:val="BodyText"/>
        <w:rPr>
          <w:sz w:val="20"/>
        </w:rPr>
      </w:pPr>
    </w:p>
    <w:p w14:paraId="79B69A4B" w14:textId="77777777" w:rsidR="008C5E22" w:rsidRDefault="008C5E22">
      <w:pPr>
        <w:pStyle w:val="BodyText"/>
        <w:spacing w:before="9"/>
        <w:rPr>
          <w:sz w:val="17"/>
        </w:rPr>
      </w:pPr>
    </w:p>
    <w:p w14:paraId="6D4A21F5" w14:textId="77777777" w:rsidR="008C5E22" w:rsidRDefault="00000000">
      <w:pPr>
        <w:pStyle w:val="Heading3"/>
        <w:spacing w:before="68" w:line="211" w:lineRule="auto"/>
        <w:ind w:right="709"/>
      </w:pPr>
      <w:bookmarkStart w:id="85" w:name="Restoration_of_status_and_medals_and_gra"/>
      <w:bookmarkStart w:id="86" w:name="_bookmark45"/>
      <w:bookmarkEnd w:id="85"/>
      <w:bookmarkEnd w:id="86"/>
      <w:r>
        <w:rPr>
          <w:color w:val="575756"/>
        </w:rPr>
        <w:t>Restoration of status and medals</w:t>
      </w:r>
      <w:r>
        <w:rPr>
          <w:color w:val="575756"/>
          <w:spacing w:val="-22"/>
        </w:rPr>
        <w:t xml:space="preserve"> </w:t>
      </w:r>
      <w:r>
        <w:rPr>
          <w:color w:val="575756"/>
        </w:rPr>
        <w:t>and</w:t>
      </w:r>
      <w:r>
        <w:rPr>
          <w:color w:val="575756"/>
          <w:spacing w:val="-22"/>
        </w:rPr>
        <w:t xml:space="preserve"> </w:t>
      </w:r>
      <w:r>
        <w:rPr>
          <w:color w:val="575756"/>
        </w:rPr>
        <w:t>grant</w:t>
      </w:r>
      <w:r>
        <w:rPr>
          <w:color w:val="575756"/>
          <w:spacing w:val="-22"/>
        </w:rPr>
        <w:t xml:space="preserve"> </w:t>
      </w:r>
      <w:r>
        <w:rPr>
          <w:color w:val="575756"/>
        </w:rPr>
        <w:t>of</w:t>
      </w:r>
      <w:r>
        <w:rPr>
          <w:color w:val="575756"/>
          <w:spacing w:val="-22"/>
        </w:rPr>
        <w:t xml:space="preserve"> </w:t>
      </w:r>
      <w:r>
        <w:rPr>
          <w:color w:val="575756"/>
        </w:rPr>
        <w:t>medals and other entitlement</w:t>
      </w:r>
    </w:p>
    <w:p w14:paraId="5005B7CD" w14:textId="77777777" w:rsidR="008C5E22" w:rsidRDefault="00000000">
      <w:pPr>
        <w:spacing w:before="248"/>
        <w:ind w:left="2406"/>
        <w:rPr>
          <w:sz w:val="24"/>
        </w:rPr>
      </w:pPr>
      <w:r>
        <w:rPr>
          <w:color w:val="575756"/>
          <w:sz w:val="24"/>
        </w:rPr>
        <w:t>I</w:t>
      </w:r>
      <w:r>
        <w:rPr>
          <w:color w:val="575756"/>
          <w:spacing w:val="-2"/>
          <w:sz w:val="24"/>
        </w:rPr>
        <w:t xml:space="preserve"> </w:t>
      </w:r>
      <w:r>
        <w:rPr>
          <w:rFonts w:ascii="HelveticaNeueLTPro-Hv"/>
          <w:b/>
          <w:color w:val="575756"/>
          <w:sz w:val="24"/>
        </w:rPr>
        <w:t>recommend</w:t>
      </w:r>
      <w:r>
        <w:rPr>
          <w:rFonts w:ascii="HelveticaNeueLTPro-Hv"/>
          <w:b/>
          <w:color w:val="575756"/>
          <w:spacing w:val="-11"/>
          <w:sz w:val="24"/>
        </w:rPr>
        <w:t xml:space="preserve"> </w:t>
      </w:r>
      <w:r>
        <w:rPr>
          <w:color w:val="575756"/>
          <w:sz w:val="24"/>
        </w:rPr>
        <w:t>the</w:t>
      </w:r>
      <w:r>
        <w:rPr>
          <w:color w:val="575756"/>
          <w:spacing w:val="-1"/>
          <w:sz w:val="24"/>
        </w:rPr>
        <w:t xml:space="preserve"> </w:t>
      </w:r>
      <w:r>
        <w:rPr>
          <w:color w:val="575756"/>
          <w:spacing w:val="-2"/>
          <w:sz w:val="24"/>
        </w:rPr>
        <w:t>following:</w:t>
      </w:r>
    </w:p>
    <w:p w14:paraId="066920CC" w14:textId="77777777" w:rsidR="008C5E22" w:rsidRDefault="00000000">
      <w:pPr>
        <w:pStyle w:val="BodyText"/>
        <w:spacing w:before="158" w:line="208" w:lineRule="auto"/>
        <w:ind w:left="2406" w:right="867"/>
      </w:pPr>
      <w:bookmarkStart w:id="87" w:name="_bookmark46"/>
      <w:bookmarkEnd w:id="87"/>
      <w:r>
        <w:rPr>
          <w:color w:val="575756"/>
        </w:rPr>
        <w:t>(R3) Commission and rank should be retrospectively restored to what it was immediately before dismissal or discharge where there was a demotion in consequence of dismissal or discharge pursuant to the Ban. This recommendation is not directed at the ability of officers</w:t>
      </w:r>
      <w:r>
        <w:rPr>
          <w:color w:val="575756"/>
          <w:spacing w:val="-5"/>
        </w:rPr>
        <w:t xml:space="preserve"> </w:t>
      </w:r>
      <w:r>
        <w:rPr>
          <w:color w:val="575756"/>
        </w:rPr>
        <w:t>of</w:t>
      </w:r>
      <w:r>
        <w:rPr>
          <w:color w:val="575756"/>
          <w:spacing w:val="-5"/>
        </w:rPr>
        <w:t xml:space="preserve"> </w:t>
      </w:r>
      <w:r>
        <w:rPr>
          <w:color w:val="575756"/>
        </w:rPr>
        <w:t>certain</w:t>
      </w:r>
      <w:r>
        <w:rPr>
          <w:color w:val="575756"/>
          <w:spacing w:val="-5"/>
        </w:rPr>
        <w:t xml:space="preserve"> </w:t>
      </w:r>
      <w:r>
        <w:rPr>
          <w:color w:val="575756"/>
        </w:rPr>
        <w:t>ranks</w:t>
      </w:r>
      <w:r>
        <w:rPr>
          <w:color w:val="575756"/>
          <w:spacing w:val="-5"/>
        </w:rPr>
        <w:t xml:space="preserve"> </w:t>
      </w:r>
      <w:r>
        <w:rPr>
          <w:color w:val="575756"/>
        </w:rPr>
        <w:t>to</w:t>
      </w:r>
      <w:r>
        <w:rPr>
          <w:color w:val="575756"/>
          <w:spacing w:val="-5"/>
        </w:rPr>
        <w:t xml:space="preserve"> </w:t>
      </w:r>
      <w:r>
        <w:rPr>
          <w:color w:val="575756"/>
        </w:rPr>
        <w:t>continue</w:t>
      </w:r>
      <w:r>
        <w:rPr>
          <w:color w:val="575756"/>
          <w:spacing w:val="-5"/>
        </w:rPr>
        <w:t xml:space="preserve"> </w:t>
      </w:r>
      <w:r>
        <w:rPr>
          <w:color w:val="575756"/>
        </w:rPr>
        <w:t>to</w:t>
      </w:r>
      <w:r>
        <w:rPr>
          <w:color w:val="575756"/>
          <w:spacing w:val="-5"/>
        </w:rPr>
        <w:t xml:space="preserve"> </w:t>
      </w:r>
      <w:r>
        <w:rPr>
          <w:color w:val="575756"/>
        </w:rPr>
        <w:t>use</w:t>
      </w:r>
      <w:r>
        <w:rPr>
          <w:color w:val="575756"/>
          <w:spacing w:val="-5"/>
        </w:rPr>
        <w:t xml:space="preserve"> </w:t>
      </w:r>
      <w:r>
        <w:rPr>
          <w:color w:val="575756"/>
        </w:rPr>
        <w:t>their</w:t>
      </w:r>
      <w:r>
        <w:rPr>
          <w:color w:val="575756"/>
          <w:spacing w:val="-5"/>
        </w:rPr>
        <w:t xml:space="preserve"> </w:t>
      </w:r>
      <w:r>
        <w:rPr>
          <w:color w:val="575756"/>
        </w:rPr>
        <w:t>rank</w:t>
      </w:r>
      <w:r>
        <w:rPr>
          <w:color w:val="575756"/>
          <w:spacing w:val="-5"/>
        </w:rPr>
        <w:t xml:space="preserve"> </w:t>
      </w:r>
      <w:r>
        <w:rPr>
          <w:color w:val="575756"/>
        </w:rPr>
        <w:t>after</w:t>
      </w:r>
      <w:r>
        <w:rPr>
          <w:color w:val="575756"/>
          <w:spacing w:val="-5"/>
        </w:rPr>
        <w:t xml:space="preserve"> </w:t>
      </w:r>
      <w:r>
        <w:rPr>
          <w:color w:val="575756"/>
        </w:rPr>
        <w:t>retirement.</w:t>
      </w:r>
    </w:p>
    <w:p w14:paraId="0A1BE61D" w14:textId="77777777" w:rsidR="008C5E22" w:rsidRDefault="00000000">
      <w:pPr>
        <w:pStyle w:val="BodyText"/>
        <w:spacing w:line="208" w:lineRule="auto"/>
        <w:ind w:left="2406" w:right="1053"/>
      </w:pPr>
      <w:r>
        <w:rPr>
          <w:color w:val="575756"/>
        </w:rPr>
        <w:t>It is a step in the restoration of dignity and feeling of self-worth to all</w:t>
      </w:r>
      <w:r>
        <w:rPr>
          <w:color w:val="575756"/>
          <w:spacing w:val="-5"/>
        </w:rPr>
        <w:t xml:space="preserve"> </w:t>
      </w:r>
      <w:r>
        <w:rPr>
          <w:color w:val="575756"/>
        </w:rPr>
        <w:t>those,</w:t>
      </w:r>
      <w:r>
        <w:rPr>
          <w:color w:val="575756"/>
          <w:spacing w:val="-5"/>
        </w:rPr>
        <w:t xml:space="preserve"> </w:t>
      </w:r>
      <w:r>
        <w:rPr>
          <w:color w:val="575756"/>
        </w:rPr>
        <w:t>whatever</w:t>
      </w:r>
      <w:r>
        <w:rPr>
          <w:color w:val="575756"/>
          <w:spacing w:val="-5"/>
        </w:rPr>
        <w:t xml:space="preserve"> </w:t>
      </w:r>
      <w:r>
        <w:rPr>
          <w:color w:val="575756"/>
        </w:rPr>
        <w:t>their</w:t>
      </w:r>
      <w:r>
        <w:rPr>
          <w:color w:val="575756"/>
          <w:spacing w:val="-5"/>
        </w:rPr>
        <w:t xml:space="preserve"> </w:t>
      </w:r>
      <w:r>
        <w:rPr>
          <w:color w:val="575756"/>
        </w:rPr>
        <w:t>rank,</w:t>
      </w:r>
      <w:r>
        <w:rPr>
          <w:color w:val="575756"/>
          <w:spacing w:val="-5"/>
        </w:rPr>
        <w:t xml:space="preserve"> </w:t>
      </w:r>
      <w:r>
        <w:rPr>
          <w:color w:val="575756"/>
        </w:rPr>
        <w:t>who</w:t>
      </w:r>
      <w:r>
        <w:rPr>
          <w:color w:val="575756"/>
          <w:spacing w:val="-5"/>
        </w:rPr>
        <w:t xml:space="preserve"> </w:t>
      </w:r>
      <w:r>
        <w:rPr>
          <w:color w:val="575756"/>
        </w:rPr>
        <w:t>suffered</w:t>
      </w:r>
      <w:r>
        <w:rPr>
          <w:color w:val="575756"/>
          <w:spacing w:val="-5"/>
        </w:rPr>
        <w:t xml:space="preserve"> </w:t>
      </w:r>
      <w:r>
        <w:rPr>
          <w:color w:val="575756"/>
        </w:rPr>
        <w:t>demotion</w:t>
      </w:r>
      <w:r>
        <w:rPr>
          <w:color w:val="575756"/>
          <w:spacing w:val="-5"/>
        </w:rPr>
        <w:t xml:space="preserve"> </w:t>
      </w:r>
      <w:r>
        <w:rPr>
          <w:color w:val="575756"/>
        </w:rPr>
        <w:t>on</w:t>
      </w:r>
      <w:r>
        <w:rPr>
          <w:color w:val="575756"/>
          <w:spacing w:val="-5"/>
        </w:rPr>
        <w:t xml:space="preserve"> </w:t>
      </w:r>
      <w:r>
        <w:rPr>
          <w:color w:val="575756"/>
        </w:rPr>
        <w:t>dismissal or discharge. In the case of an administrative discharge, this can</w:t>
      </w:r>
    </w:p>
    <w:p w14:paraId="6B579C42" w14:textId="77777777" w:rsidR="008C5E22" w:rsidRDefault="00000000">
      <w:pPr>
        <w:pStyle w:val="BodyText"/>
        <w:spacing w:line="208" w:lineRule="auto"/>
        <w:ind w:left="2406" w:right="694"/>
      </w:pPr>
      <w:r>
        <w:rPr>
          <w:color w:val="575756"/>
        </w:rPr>
        <w:t>presumably be achieved by means of an appropriate provision in the King’s Regulations. There were no court-martial convictions, but only administrative discharges from 1992. In the case of a dismissal following a conviction at a court-martial, restoration of rank and commission can be achieved once the conviction has become a disregarded conviction in accordance with Chapter 4 of Part 5 of the Protection of Freedoms Act 2012. This is because section 96(1) of</w:t>
      </w:r>
      <w:r>
        <w:rPr>
          <w:color w:val="575756"/>
          <w:spacing w:val="40"/>
        </w:rPr>
        <w:t xml:space="preserve"> </w:t>
      </w:r>
      <w:r>
        <w:rPr>
          <w:color w:val="575756"/>
        </w:rPr>
        <w:t>the</w:t>
      </w:r>
      <w:r>
        <w:rPr>
          <w:color w:val="575756"/>
          <w:spacing w:val="-4"/>
        </w:rPr>
        <w:t xml:space="preserve"> </w:t>
      </w:r>
      <w:r>
        <w:rPr>
          <w:color w:val="575756"/>
        </w:rPr>
        <w:t>2012</w:t>
      </w:r>
      <w:r>
        <w:rPr>
          <w:color w:val="575756"/>
          <w:spacing w:val="-4"/>
        </w:rPr>
        <w:t xml:space="preserve"> </w:t>
      </w:r>
      <w:r>
        <w:rPr>
          <w:color w:val="575756"/>
        </w:rPr>
        <w:t>Act</w:t>
      </w:r>
      <w:r>
        <w:rPr>
          <w:color w:val="575756"/>
          <w:spacing w:val="-4"/>
        </w:rPr>
        <w:t xml:space="preserve"> </w:t>
      </w:r>
      <w:r>
        <w:rPr>
          <w:color w:val="575756"/>
        </w:rPr>
        <w:t>provides</w:t>
      </w:r>
      <w:r>
        <w:rPr>
          <w:color w:val="575756"/>
          <w:spacing w:val="-4"/>
        </w:rPr>
        <w:t xml:space="preserve"> </w:t>
      </w:r>
      <w:r>
        <w:rPr>
          <w:color w:val="575756"/>
        </w:rPr>
        <w:t>that,</w:t>
      </w:r>
      <w:r>
        <w:rPr>
          <w:color w:val="575756"/>
          <w:spacing w:val="-4"/>
        </w:rPr>
        <w:t xml:space="preserve"> </w:t>
      </w:r>
      <w:r>
        <w:rPr>
          <w:color w:val="575756"/>
        </w:rPr>
        <w:t>in</w:t>
      </w:r>
      <w:r>
        <w:rPr>
          <w:color w:val="575756"/>
          <w:spacing w:val="-4"/>
        </w:rPr>
        <w:t xml:space="preserve"> </w:t>
      </w:r>
      <w:r>
        <w:rPr>
          <w:color w:val="575756"/>
        </w:rPr>
        <w:t>the</w:t>
      </w:r>
      <w:r>
        <w:rPr>
          <w:color w:val="575756"/>
          <w:spacing w:val="-4"/>
        </w:rPr>
        <w:t xml:space="preserve"> </w:t>
      </w:r>
      <w:r>
        <w:rPr>
          <w:color w:val="575756"/>
        </w:rPr>
        <w:t>case</w:t>
      </w:r>
      <w:r>
        <w:rPr>
          <w:color w:val="575756"/>
          <w:spacing w:val="-4"/>
        </w:rPr>
        <w:t xml:space="preserve"> </w:t>
      </w:r>
      <w:r>
        <w:rPr>
          <w:color w:val="575756"/>
        </w:rPr>
        <w:t>of</w:t>
      </w:r>
      <w:r>
        <w:rPr>
          <w:color w:val="575756"/>
          <w:spacing w:val="-4"/>
        </w:rPr>
        <w:t xml:space="preserve"> </w:t>
      </w:r>
      <w:r>
        <w:rPr>
          <w:color w:val="575756"/>
        </w:rPr>
        <w:t>a</w:t>
      </w:r>
      <w:r>
        <w:rPr>
          <w:color w:val="575756"/>
          <w:spacing w:val="-4"/>
        </w:rPr>
        <w:t xml:space="preserve"> </w:t>
      </w:r>
      <w:r>
        <w:rPr>
          <w:color w:val="575756"/>
        </w:rPr>
        <w:t>person</w:t>
      </w:r>
      <w:r>
        <w:rPr>
          <w:color w:val="575756"/>
          <w:spacing w:val="-4"/>
        </w:rPr>
        <w:t xml:space="preserve"> </w:t>
      </w:r>
      <w:r>
        <w:rPr>
          <w:color w:val="575756"/>
        </w:rPr>
        <w:t>with</w:t>
      </w:r>
      <w:r>
        <w:rPr>
          <w:color w:val="575756"/>
          <w:spacing w:val="-4"/>
        </w:rPr>
        <w:t xml:space="preserve"> </w:t>
      </w:r>
      <w:r>
        <w:rPr>
          <w:color w:val="575756"/>
        </w:rPr>
        <w:t>a</w:t>
      </w:r>
      <w:r>
        <w:rPr>
          <w:color w:val="575756"/>
          <w:spacing w:val="-4"/>
        </w:rPr>
        <w:t xml:space="preserve"> </w:t>
      </w:r>
      <w:r>
        <w:rPr>
          <w:color w:val="575756"/>
        </w:rPr>
        <w:t>disregarded conviction,</w:t>
      </w:r>
      <w:r>
        <w:rPr>
          <w:color w:val="575756"/>
          <w:spacing w:val="-2"/>
        </w:rPr>
        <w:t xml:space="preserve"> </w:t>
      </w:r>
      <w:r>
        <w:rPr>
          <w:color w:val="575756"/>
        </w:rPr>
        <w:t>the</w:t>
      </w:r>
      <w:r>
        <w:rPr>
          <w:color w:val="575756"/>
          <w:spacing w:val="-2"/>
        </w:rPr>
        <w:t xml:space="preserve"> </w:t>
      </w:r>
      <w:r>
        <w:rPr>
          <w:color w:val="575756"/>
        </w:rPr>
        <w:t>person</w:t>
      </w:r>
      <w:r>
        <w:rPr>
          <w:color w:val="575756"/>
          <w:spacing w:val="-2"/>
        </w:rPr>
        <w:t xml:space="preserve"> </w:t>
      </w:r>
      <w:r>
        <w:rPr>
          <w:color w:val="575756"/>
        </w:rPr>
        <w:t>is</w:t>
      </w:r>
      <w:r>
        <w:rPr>
          <w:color w:val="575756"/>
          <w:spacing w:val="-2"/>
        </w:rPr>
        <w:t xml:space="preserve"> </w:t>
      </w:r>
      <w:r>
        <w:rPr>
          <w:color w:val="575756"/>
        </w:rPr>
        <w:t>to</w:t>
      </w:r>
      <w:r>
        <w:rPr>
          <w:color w:val="575756"/>
          <w:spacing w:val="-2"/>
        </w:rPr>
        <w:t xml:space="preserve"> </w:t>
      </w:r>
      <w:r>
        <w:rPr>
          <w:color w:val="575756"/>
        </w:rPr>
        <w:t>be</w:t>
      </w:r>
      <w:r>
        <w:rPr>
          <w:color w:val="575756"/>
          <w:spacing w:val="-2"/>
        </w:rPr>
        <w:t xml:space="preserve"> </w:t>
      </w:r>
      <w:r>
        <w:rPr>
          <w:color w:val="575756"/>
        </w:rPr>
        <w:t>treated</w:t>
      </w:r>
      <w:r>
        <w:rPr>
          <w:color w:val="575756"/>
          <w:spacing w:val="-2"/>
        </w:rPr>
        <w:t xml:space="preserve"> </w:t>
      </w:r>
      <w:r>
        <w:rPr>
          <w:color w:val="575756"/>
        </w:rPr>
        <w:t>for</w:t>
      </w:r>
      <w:r>
        <w:rPr>
          <w:color w:val="575756"/>
          <w:spacing w:val="-2"/>
        </w:rPr>
        <w:t xml:space="preserve"> </w:t>
      </w:r>
      <w:r>
        <w:rPr>
          <w:color w:val="575756"/>
        </w:rPr>
        <w:t>all</w:t>
      </w:r>
      <w:r>
        <w:rPr>
          <w:color w:val="575756"/>
          <w:spacing w:val="-2"/>
        </w:rPr>
        <w:t xml:space="preserve"> </w:t>
      </w:r>
      <w:r>
        <w:rPr>
          <w:color w:val="575756"/>
        </w:rPr>
        <w:t>purposes</w:t>
      </w:r>
      <w:r>
        <w:rPr>
          <w:color w:val="575756"/>
          <w:spacing w:val="-2"/>
        </w:rPr>
        <w:t xml:space="preserve"> </w:t>
      </w:r>
      <w:r>
        <w:rPr>
          <w:color w:val="575756"/>
        </w:rPr>
        <w:t>in</w:t>
      </w:r>
      <w:r>
        <w:rPr>
          <w:color w:val="575756"/>
          <w:spacing w:val="-2"/>
        </w:rPr>
        <w:t xml:space="preserve"> </w:t>
      </w:r>
      <w:r>
        <w:rPr>
          <w:color w:val="575756"/>
        </w:rPr>
        <w:t>law</w:t>
      </w:r>
      <w:r>
        <w:rPr>
          <w:color w:val="575756"/>
          <w:spacing w:val="-2"/>
        </w:rPr>
        <w:t xml:space="preserve"> </w:t>
      </w:r>
      <w:r>
        <w:rPr>
          <w:color w:val="575756"/>
        </w:rPr>
        <w:t>as</w:t>
      </w:r>
      <w:r>
        <w:rPr>
          <w:color w:val="575756"/>
          <w:spacing w:val="-2"/>
        </w:rPr>
        <w:t xml:space="preserve"> </w:t>
      </w:r>
      <w:r>
        <w:rPr>
          <w:color w:val="575756"/>
        </w:rPr>
        <w:t>if</w:t>
      </w:r>
      <w:r>
        <w:rPr>
          <w:color w:val="575756"/>
          <w:spacing w:val="-2"/>
        </w:rPr>
        <w:t xml:space="preserve"> </w:t>
      </w:r>
      <w:r>
        <w:rPr>
          <w:color w:val="575756"/>
        </w:rPr>
        <w:t>they had not been sentenced for the offence; and section 101 provides that ‘sentence’ includes any punishment. Punishment under the relevant rules and service disciplinary statutes includes a reduction</w:t>
      </w:r>
    </w:p>
    <w:p w14:paraId="1B1272E2" w14:textId="77777777" w:rsidR="008C5E22" w:rsidRDefault="00000000">
      <w:pPr>
        <w:pStyle w:val="BodyText"/>
        <w:spacing w:line="291" w:lineRule="exact"/>
        <w:ind w:left="2406"/>
      </w:pPr>
      <w:r>
        <w:rPr>
          <w:color w:val="575756"/>
        </w:rPr>
        <w:t xml:space="preserve">in seniority and </w:t>
      </w:r>
      <w:r>
        <w:rPr>
          <w:color w:val="575756"/>
          <w:spacing w:val="-2"/>
        </w:rPr>
        <w:t>rank.</w:t>
      </w:r>
    </w:p>
    <w:p w14:paraId="2DCE18F3" w14:textId="77777777" w:rsidR="008C5E22" w:rsidRDefault="00000000">
      <w:pPr>
        <w:pStyle w:val="BodyText"/>
        <w:spacing w:before="124"/>
        <w:ind w:left="2406"/>
      </w:pPr>
      <w:bookmarkStart w:id="88" w:name="_bookmark47"/>
      <w:bookmarkEnd w:id="88"/>
      <w:r>
        <w:rPr>
          <w:color w:val="575756"/>
        </w:rPr>
        <w:t>(R4)</w:t>
      </w:r>
      <w:r>
        <w:rPr>
          <w:color w:val="575756"/>
          <w:spacing w:val="-3"/>
        </w:rPr>
        <w:t xml:space="preserve"> </w:t>
      </w:r>
      <w:r>
        <w:rPr>
          <w:color w:val="575756"/>
        </w:rPr>
        <w:t>The</w:t>
      </w:r>
      <w:r>
        <w:rPr>
          <w:color w:val="575756"/>
          <w:spacing w:val="-2"/>
        </w:rPr>
        <w:t xml:space="preserve"> </w:t>
      </w:r>
      <w:r>
        <w:rPr>
          <w:color w:val="575756"/>
        </w:rPr>
        <w:t>Armed</w:t>
      </w:r>
      <w:r>
        <w:rPr>
          <w:color w:val="575756"/>
          <w:spacing w:val="-3"/>
        </w:rPr>
        <w:t xml:space="preserve"> </w:t>
      </w:r>
      <w:r>
        <w:rPr>
          <w:color w:val="575756"/>
        </w:rPr>
        <w:t>Forces</w:t>
      </w:r>
      <w:r>
        <w:rPr>
          <w:color w:val="575756"/>
          <w:spacing w:val="-2"/>
        </w:rPr>
        <w:t xml:space="preserve"> </w:t>
      </w:r>
      <w:r>
        <w:rPr>
          <w:color w:val="575756"/>
        </w:rPr>
        <w:t>Veterans’</w:t>
      </w:r>
      <w:r>
        <w:rPr>
          <w:color w:val="575756"/>
          <w:spacing w:val="-2"/>
        </w:rPr>
        <w:t xml:space="preserve"> </w:t>
      </w:r>
      <w:r>
        <w:rPr>
          <w:color w:val="575756"/>
        </w:rPr>
        <w:t>Badge</w:t>
      </w:r>
      <w:r>
        <w:rPr>
          <w:color w:val="575756"/>
          <w:spacing w:val="-3"/>
        </w:rPr>
        <w:t xml:space="preserve"> </w:t>
      </w:r>
      <w:r>
        <w:rPr>
          <w:color w:val="575756"/>
        </w:rPr>
        <w:t>should</w:t>
      </w:r>
      <w:r>
        <w:rPr>
          <w:color w:val="575756"/>
          <w:spacing w:val="-2"/>
        </w:rPr>
        <w:t xml:space="preserve"> </w:t>
      </w:r>
      <w:r>
        <w:rPr>
          <w:color w:val="575756"/>
        </w:rPr>
        <w:t>be</w:t>
      </w:r>
      <w:r>
        <w:rPr>
          <w:color w:val="575756"/>
          <w:spacing w:val="-2"/>
        </w:rPr>
        <w:t xml:space="preserve"> given.</w:t>
      </w:r>
    </w:p>
    <w:p w14:paraId="569FFBBE" w14:textId="77777777" w:rsidR="008C5E22" w:rsidRDefault="00000000">
      <w:pPr>
        <w:pStyle w:val="BodyText"/>
        <w:spacing w:before="163" w:line="208" w:lineRule="auto"/>
        <w:ind w:left="2406" w:right="709"/>
      </w:pPr>
      <w:bookmarkStart w:id="89" w:name="_bookmark48"/>
      <w:bookmarkEnd w:id="89"/>
      <w:r>
        <w:rPr>
          <w:color w:val="575756"/>
        </w:rPr>
        <w:t>(R5)</w:t>
      </w:r>
      <w:r>
        <w:rPr>
          <w:color w:val="575756"/>
          <w:spacing w:val="-5"/>
        </w:rPr>
        <w:t xml:space="preserve"> </w:t>
      </w:r>
      <w:r>
        <w:rPr>
          <w:color w:val="575756"/>
        </w:rPr>
        <w:t>Medals</w:t>
      </w:r>
      <w:r>
        <w:rPr>
          <w:color w:val="575756"/>
          <w:spacing w:val="-5"/>
        </w:rPr>
        <w:t xml:space="preserve"> </w:t>
      </w:r>
      <w:r>
        <w:rPr>
          <w:color w:val="575756"/>
        </w:rPr>
        <w:t>that</w:t>
      </w:r>
      <w:r>
        <w:rPr>
          <w:color w:val="575756"/>
          <w:spacing w:val="-5"/>
        </w:rPr>
        <w:t xml:space="preserve"> </w:t>
      </w:r>
      <w:r>
        <w:rPr>
          <w:color w:val="575756"/>
        </w:rPr>
        <w:t>were</w:t>
      </w:r>
      <w:r>
        <w:rPr>
          <w:color w:val="575756"/>
          <w:spacing w:val="-5"/>
        </w:rPr>
        <w:t xml:space="preserve"> </w:t>
      </w:r>
      <w:r>
        <w:rPr>
          <w:color w:val="575756"/>
        </w:rPr>
        <w:t>required</w:t>
      </w:r>
      <w:r>
        <w:rPr>
          <w:color w:val="575756"/>
          <w:spacing w:val="-5"/>
        </w:rPr>
        <w:t xml:space="preserve"> </w:t>
      </w:r>
      <w:r>
        <w:rPr>
          <w:color w:val="575756"/>
        </w:rPr>
        <w:t>to</w:t>
      </w:r>
      <w:r>
        <w:rPr>
          <w:color w:val="575756"/>
          <w:spacing w:val="-5"/>
        </w:rPr>
        <w:t xml:space="preserve"> </w:t>
      </w:r>
      <w:r>
        <w:rPr>
          <w:color w:val="575756"/>
        </w:rPr>
        <w:t>be</w:t>
      </w:r>
      <w:r>
        <w:rPr>
          <w:color w:val="575756"/>
          <w:spacing w:val="-5"/>
        </w:rPr>
        <w:t xml:space="preserve"> </w:t>
      </w:r>
      <w:r>
        <w:rPr>
          <w:color w:val="575756"/>
        </w:rPr>
        <w:t>handed</w:t>
      </w:r>
      <w:r>
        <w:rPr>
          <w:color w:val="575756"/>
          <w:spacing w:val="-5"/>
        </w:rPr>
        <w:t xml:space="preserve"> </w:t>
      </w:r>
      <w:r>
        <w:rPr>
          <w:color w:val="575756"/>
        </w:rPr>
        <w:t>back</w:t>
      </w:r>
      <w:r>
        <w:rPr>
          <w:color w:val="575756"/>
          <w:spacing w:val="-5"/>
        </w:rPr>
        <w:t xml:space="preserve"> </w:t>
      </w:r>
      <w:r>
        <w:rPr>
          <w:color w:val="575756"/>
        </w:rPr>
        <w:t>on</w:t>
      </w:r>
      <w:r>
        <w:rPr>
          <w:color w:val="575756"/>
          <w:spacing w:val="-5"/>
        </w:rPr>
        <w:t xml:space="preserve"> </w:t>
      </w:r>
      <w:r>
        <w:rPr>
          <w:color w:val="575756"/>
        </w:rPr>
        <w:t>dismissal</w:t>
      </w:r>
      <w:r>
        <w:rPr>
          <w:color w:val="575756"/>
          <w:spacing w:val="-5"/>
        </w:rPr>
        <w:t xml:space="preserve"> </w:t>
      </w:r>
      <w:r>
        <w:rPr>
          <w:color w:val="575756"/>
        </w:rPr>
        <w:t>or discharge should be restored.</w:t>
      </w:r>
    </w:p>
    <w:p w14:paraId="52897D37" w14:textId="77777777" w:rsidR="008C5E22" w:rsidRDefault="00000000">
      <w:pPr>
        <w:pStyle w:val="BodyText"/>
        <w:spacing w:before="170" w:line="208" w:lineRule="auto"/>
        <w:ind w:left="2406" w:right="1108"/>
      </w:pPr>
      <w:bookmarkStart w:id="90" w:name="_bookmark49"/>
      <w:bookmarkEnd w:id="90"/>
      <w:r>
        <w:rPr>
          <w:color w:val="575756"/>
        </w:rPr>
        <w:t>(R6) Campaign and other medals to which an LGBT service person</w:t>
      </w:r>
      <w:r>
        <w:rPr>
          <w:color w:val="575756"/>
          <w:spacing w:val="-5"/>
        </w:rPr>
        <w:t xml:space="preserve"> </w:t>
      </w:r>
      <w:r>
        <w:rPr>
          <w:color w:val="575756"/>
        </w:rPr>
        <w:t>was</w:t>
      </w:r>
      <w:r>
        <w:rPr>
          <w:color w:val="575756"/>
          <w:spacing w:val="-5"/>
        </w:rPr>
        <w:t xml:space="preserve"> </w:t>
      </w:r>
      <w:r>
        <w:rPr>
          <w:color w:val="575756"/>
        </w:rPr>
        <w:t>entitled</w:t>
      </w:r>
      <w:r>
        <w:rPr>
          <w:color w:val="575756"/>
          <w:spacing w:val="-5"/>
        </w:rPr>
        <w:t xml:space="preserve"> </w:t>
      </w:r>
      <w:r>
        <w:rPr>
          <w:color w:val="575756"/>
        </w:rPr>
        <w:t>but</w:t>
      </w:r>
      <w:r>
        <w:rPr>
          <w:color w:val="575756"/>
          <w:spacing w:val="-5"/>
        </w:rPr>
        <w:t xml:space="preserve"> </w:t>
      </w:r>
      <w:r>
        <w:rPr>
          <w:color w:val="575756"/>
        </w:rPr>
        <w:t>which</w:t>
      </w:r>
      <w:r>
        <w:rPr>
          <w:color w:val="575756"/>
          <w:spacing w:val="-5"/>
        </w:rPr>
        <w:t xml:space="preserve"> </w:t>
      </w:r>
      <w:r>
        <w:rPr>
          <w:color w:val="575756"/>
        </w:rPr>
        <w:t>were</w:t>
      </w:r>
      <w:r>
        <w:rPr>
          <w:color w:val="575756"/>
          <w:spacing w:val="-5"/>
        </w:rPr>
        <w:t xml:space="preserve"> </w:t>
      </w:r>
      <w:r>
        <w:rPr>
          <w:color w:val="575756"/>
        </w:rPr>
        <w:t>withheld</w:t>
      </w:r>
      <w:r>
        <w:rPr>
          <w:color w:val="575756"/>
          <w:spacing w:val="-5"/>
        </w:rPr>
        <w:t xml:space="preserve"> </w:t>
      </w:r>
      <w:r>
        <w:rPr>
          <w:color w:val="575756"/>
        </w:rPr>
        <w:t>during</w:t>
      </w:r>
      <w:r>
        <w:rPr>
          <w:color w:val="575756"/>
          <w:spacing w:val="-5"/>
        </w:rPr>
        <w:t xml:space="preserve"> </w:t>
      </w:r>
      <w:r>
        <w:rPr>
          <w:color w:val="575756"/>
        </w:rPr>
        <w:t>and</w:t>
      </w:r>
      <w:r>
        <w:rPr>
          <w:color w:val="575756"/>
          <w:spacing w:val="-5"/>
        </w:rPr>
        <w:t xml:space="preserve"> </w:t>
      </w:r>
      <w:r>
        <w:rPr>
          <w:color w:val="575756"/>
        </w:rPr>
        <w:t>following investigation and discharge should be awarded.</w:t>
      </w:r>
    </w:p>
    <w:p w14:paraId="7F9594F9" w14:textId="77777777" w:rsidR="008C5E22" w:rsidRDefault="00000000">
      <w:pPr>
        <w:pStyle w:val="BodyText"/>
        <w:spacing w:before="169" w:line="208" w:lineRule="auto"/>
        <w:ind w:left="2406" w:right="1108"/>
      </w:pPr>
      <w:bookmarkStart w:id="91" w:name="_bookmark50"/>
      <w:bookmarkEnd w:id="91"/>
      <w:r>
        <w:rPr>
          <w:color w:val="575756"/>
        </w:rPr>
        <w:t>(R7)</w:t>
      </w:r>
      <w:r>
        <w:rPr>
          <w:color w:val="575756"/>
          <w:spacing w:val="-3"/>
        </w:rPr>
        <w:t xml:space="preserve"> </w:t>
      </w:r>
      <w:r>
        <w:rPr>
          <w:color w:val="575756"/>
        </w:rPr>
        <w:t>The</w:t>
      </w:r>
      <w:r>
        <w:rPr>
          <w:color w:val="575756"/>
          <w:spacing w:val="-3"/>
        </w:rPr>
        <w:t xml:space="preserve"> </w:t>
      </w:r>
      <w:r>
        <w:rPr>
          <w:color w:val="575756"/>
        </w:rPr>
        <w:t>wearing</w:t>
      </w:r>
      <w:r>
        <w:rPr>
          <w:color w:val="575756"/>
          <w:spacing w:val="-3"/>
        </w:rPr>
        <w:t xml:space="preserve"> </w:t>
      </w:r>
      <w:r>
        <w:rPr>
          <w:color w:val="575756"/>
        </w:rPr>
        <w:t>of</w:t>
      </w:r>
      <w:r>
        <w:rPr>
          <w:color w:val="575756"/>
          <w:spacing w:val="-3"/>
        </w:rPr>
        <w:t xml:space="preserve"> </w:t>
      </w:r>
      <w:r>
        <w:rPr>
          <w:color w:val="575756"/>
        </w:rPr>
        <w:t>uniforms</w:t>
      </w:r>
      <w:r>
        <w:rPr>
          <w:color w:val="575756"/>
          <w:spacing w:val="-3"/>
        </w:rPr>
        <w:t xml:space="preserve"> </w:t>
      </w:r>
      <w:r>
        <w:rPr>
          <w:color w:val="575756"/>
        </w:rPr>
        <w:t>(especially</w:t>
      </w:r>
      <w:r>
        <w:rPr>
          <w:color w:val="575756"/>
          <w:spacing w:val="-3"/>
        </w:rPr>
        <w:t xml:space="preserve"> </w:t>
      </w:r>
      <w:r>
        <w:rPr>
          <w:color w:val="575756"/>
        </w:rPr>
        <w:t>berets)</w:t>
      </w:r>
      <w:r>
        <w:rPr>
          <w:color w:val="575756"/>
          <w:spacing w:val="-3"/>
        </w:rPr>
        <w:t xml:space="preserve"> </w:t>
      </w:r>
      <w:r>
        <w:rPr>
          <w:color w:val="575756"/>
        </w:rPr>
        <w:t>by</w:t>
      </w:r>
      <w:r>
        <w:rPr>
          <w:color w:val="575756"/>
          <w:spacing w:val="-3"/>
        </w:rPr>
        <w:t xml:space="preserve"> </w:t>
      </w:r>
      <w:r>
        <w:rPr>
          <w:color w:val="575756"/>
        </w:rPr>
        <w:t>LGBT</w:t>
      </w:r>
      <w:r>
        <w:rPr>
          <w:color w:val="575756"/>
          <w:spacing w:val="-3"/>
        </w:rPr>
        <w:t xml:space="preserve"> </w:t>
      </w:r>
      <w:r>
        <w:rPr>
          <w:color w:val="575756"/>
        </w:rPr>
        <w:t>veterans and</w:t>
      </w:r>
      <w:r>
        <w:rPr>
          <w:color w:val="575756"/>
          <w:spacing w:val="-4"/>
        </w:rPr>
        <w:t xml:space="preserve"> </w:t>
      </w:r>
      <w:r>
        <w:rPr>
          <w:color w:val="575756"/>
        </w:rPr>
        <w:t>the</w:t>
      </w:r>
      <w:r>
        <w:rPr>
          <w:color w:val="575756"/>
          <w:spacing w:val="-4"/>
        </w:rPr>
        <w:t xml:space="preserve"> </w:t>
      </w:r>
      <w:r>
        <w:rPr>
          <w:color w:val="575756"/>
        </w:rPr>
        <w:t>use</w:t>
      </w:r>
      <w:r>
        <w:rPr>
          <w:color w:val="575756"/>
          <w:spacing w:val="-4"/>
        </w:rPr>
        <w:t xml:space="preserve"> </w:t>
      </w:r>
      <w:r>
        <w:rPr>
          <w:color w:val="575756"/>
        </w:rPr>
        <w:t>of</w:t>
      </w:r>
      <w:r>
        <w:rPr>
          <w:color w:val="575756"/>
          <w:spacing w:val="-4"/>
        </w:rPr>
        <w:t xml:space="preserve"> </w:t>
      </w:r>
      <w:r>
        <w:rPr>
          <w:color w:val="575756"/>
        </w:rPr>
        <w:t>military</w:t>
      </w:r>
      <w:r>
        <w:rPr>
          <w:color w:val="575756"/>
          <w:spacing w:val="-4"/>
        </w:rPr>
        <w:t xml:space="preserve"> </w:t>
      </w:r>
      <w:r>
        <w:rPr>
          <w:color w:val="575756"/>
        </w:rPr>
        <w:t>ranks</w:t>
      </w:r>
      <w:r>
        <w:rPr>
          <w:color w:val="575756"/>
          <w:spacing w:val="-4"/>
        </w:rPr>
        <w:t xml:space="preserve"> </w:t>
      </w:r>
      <w:r>
        <w:rPr>
          <w:color w:val="575756"/>
        </w:rPr>
        <w:t>should</w:t>
      </w:r>
      <w:r>
        <w:rPr>
          <w:color w:val="575756"/>
          <w:spacing w:val="-4"/>
        </w:rPr>
        <w:t xml:space="preserve"> </w:t>
      </w:r>
      <w:r>
        <w:rPr>
          <w:color w:val="575756"/>
        </w:rPr>
        <w:t>(where</w:t>
      </w:r>
      <w:r>
        <w:rPr>
          <w:color w:val="575756"/>
          <w:spacing w:val="-4"/>
        </w:rPr>
        <w:t xml:space="preserve"> </w:t>
      </w:r>
      <w:r>
        <w:rPr>
          <w:color w:val="575756"/>
        </w:rPr>
        <w:t>otherwise</w:t>
      </w:r>
      <w:r>
        <w:rPr>
          <w:color w:val="575756"/>
          <w:spacing w:val="-4"/>
        </w:rPr>
        <w:t xml:space="preserve"> </w:t>
      </w:r>
      <w:r>
        <w:rPr>
          <w:color w:val="575756"/>
        </w:rPr>
        <w:t>permitted</w:t>
      </w:r>
      <w:r>
        <w:rPr>
          <w:color w:val="575756"/>
          <w:spacing w:val="-4"/>
        </w:rPr>
        <w:t xml:space="preserve"> </w:t>
      </w:r>
      <w:r>
        <w:rPr>
          <w:color w:val="575756"/>
        </w:rPr>
        <w:t>to veterans) be formally reinstated. Where berets were taken away, they should be replaced.</w:t>
      </w:r>
    </w:p>
    <w:p w14:paraId="2881072D" w14:textId="77777777" w:rsidR="008C5E22" w:rsidRDefault="00000000">
      <w:pPr>
        <w:pStyle w:val="BodyText"/>
        <w:spacing w:before="168" w:line="208" w:lineRule="auto"/>
        <w:ind w:left="2406" w:right="709"/>
      </w:pPr>
      <w:bookmarkStart w:id="92" w:name="_bookmark51"/>
      <w:bookmarkEnd w:id="92"/>
      <w:r>
        <w:rPr>
          <w:color w:val="575756"/>
        </w:rPr>
        <w:t>(R8)</w:t>
      </w:r>
      <w:r>
        <w:rPr>
          <w:color w:val="575756"/>
          <w:spacing w:val="-6"/>
        </w:rPr>
        <w:t xml:space="preserve"> </w:t>
      </w:r>
      <w:r>
        <w:rPr>
          <w:color w:val="575756"/>
        </w:rPr>
        <w:t>Where</w:t>
      </w:r>
      <w:r>
        <w:rPr>
          <w:color w:val="575756"/>
          <w:spacing w:val="-6"/>
        </w:rPr>
        <w:t xml:space="preserve"> </w:t>
      </w:r>
      <w:r>
        <w:rPr>
          <w:color w:val="575756"/>
        </w:rPr>
        <w:t>officers</w:t>
      </w:r>
      <w:r>
        <w:rPr>
          <w:color w:val="575756"/>
          <w:spacing w:val="-6"/>
        </w:rPr>
        <w:t xml:space="preserve"> </w:t>
      </w:r>
      <w:r>
        <w:rPr>
          <w:color w:val="575756"/>
        </w:rPr>
        <w:t>were</w:t>
      </w:r>
      <w:r>
        <w:rPr>
          <w:color w:val="575756"/>
          <w:spacing w:val="-6"/>
        </w:rPr>
        <w:t xml:space="preserve"> </w:t>
      </w:r>
      <w:r>
        <w:rPr>
          <w:color w:val="575756"/>
        </w:rPr>
        <w:t>struck</w:t>
      </w:r>
      <w:r>
        <w:rPr>
          <w:color w:val="575756"/>
          <w:spacing w:val="-6"/>
        </w:rPr>
        <w:t xml:space="preserve"> </w:t>
      </w:r>
      <w:r>
        <w:rPr>
          <w:color w:val="575756"/>
        </w:rPr>
        <w:t>from</w:t>
      </w:r>
      <w:r>
        <w:rPr>
          <w:color w:val="575756"/>
          <w:spacing w:val="-6"/>
        </w:rPr>
        <w:t xml:space="preserve"> </w:t>
      </w:r>
      <w:r>
        <w:rPr>
          <w:color w:val="575756"/>
        </w:rPr>
        <w:t>Service</w:t>
      </w:r>
      <w:r>
        <w:rPr>
          <w:color w:val="575756"/>
          <w:spacing w:val="-6"/>
        </w:rPr>
        <w:t xml:space="preserve"> </w:t>
      </w:r>
      <w:r>
        <w:rPr>
          <w:color w:val="575756"/>
        </w:rPr>
        <w:t>Retired</w:t>
      </w:r>
      <w:r>
        <w:rPr>
          <w:color w:val="575756"/>
          <w:spacing w:val="-6"/>
        </w:rPr>
        <w:t xml:space="preserve"> </w:t>
      </w:r>
      <w:r>
        <w:rPr>
          <w:color w:val="575756"/>
        </w:rPr>
        <w:t>Lists</w:t>
      </w:r>
      <w:r>
        <w:rPr>
          <w:color w:val="575756"/>
          <w:spacing w:val="-6"/>
        </w:rPr>
        <w:t xml:space="preserve"> </w:t>
      </w:r>
      <w:r>
        <w:rPr>
          <w:color w:val="575756"/>
        </w:rPr>
        <w:t>merely</w:t>
      </w:r>
      <w:r>
        <w:rPr>
          <w:color w:val="575756"/>
          <w:spacing w:val="-6"/>
        </w:rPr>
        <w:t xml:space="preserve"> </w:t>
      </w:r>
      <w:r>
        <w:rPr>
          <w:color w:val="575756"/>
        </w:rPr>
        <w:t>for being LGBT, they should be reinstated where appropriate.</w:t>
      </w:r>
    </w:p>
    <w:p w14:paraId="78FD006B" w14:textId="77777777" w:rsidR="008C5E22" w:rsidRDefault="008C5E22">
      <w:pPr>
        <w:spacing w:line="208" w:lineRule="auto"/>
        <w:sectPr w:rsidR="008C5E22">
          <w:pgSz w:w="11910" w:h="16840"/>
          <w:pgMar w:top="1120" w:right="860" w:bottom="280" w:left="740" w:header="746" w:footer="0" w:gutter="0"/>
          <w:cols w:space="720"/>
        </w:sectPr>
      </w:pPr>
    </w:p>
    <w:p w14:paraId="1D05F61E" w14:textId="77777777" w:rsidR="008C5E22" w:rsidRDefault="008C5E22">
      <w:pPr>
        <w:pStyle w:val="BodyText"/>
        <w:rPr>
          <w:sz w:val="20"/>
        </w:rPr>
      </w:pPr>
    </w:p>
    <w:p w14:paraId="08BFB04C" w14:textId="77777777" w:rsidR="008C5E22" w:rsidRDefault="008C5E22">
      <w:pPr>
        <w:pStyle w:val="BodyText"/>
        <w:rPr>
          <w:sz w:val="20"/>
        </w:rPr>
      </w:pPr>
    </w:p>
    <w:p w14:paraId="3CDB0D74" w14:textId="77777777" w:rsidR="008C5E22" w:rsidRDefault="008C5E22">
      <w:pPr>
        <w:pStyle w:val="BodyText"/>
        <w:spacing w:before="3"/>
        <w:rPr>
          <w:sz w:val="22"/>
        </w:rPr>
      </w:pPr>
    </w:p>
    <w:p w14:paraId="3A9FFDAC" w14:textId="77777777" w:rsidR="008C5E22" w:rsidRDefault="00000000">
      <w:pPr>
        <w:pStyle w:val="BodyText"/>
        <w:spacing w:before="89" w:line="208" w:lineRule="auto"/>
        <w:ind w:left="790" w:right="2368"/>
      </w:pPr>
      <w:bookmarkStart w:id="93" w:name="Veteran’s_badge_for_those_who_served_und"/>
      <w:bookmarkStart w:id="94" w:name="_bookmark52"/>
      <w:bookmarkStart w:id="95" w:name="_bookmark53"/>
      <w:bookmarkEnd w:id="93"/>
      <w:bookmarkEnd w:id="94"/>
      <w:bookmarkEnd w:id="95"/>
      <w:r>
        <w:rPr>
          <w:color w:val="575756"/>
        </w:rPr>
        <w:t>(R9)</w:t>
      </w:r>
      <w:r>
        <w:rPr>
          <w:color w:val="575756"/>
          <w:spacing w:val="-5"/>
        </w:rPr>
        <w:t xml:space="preserve"> </w:t>
      </w:r>
      <w:r>
        <w:rPr>
          <w:color w:val="575756"/>
        </w:rPr>
        <w:t>Veterans</w:t>
      </w:r>
      <w:r>
        <w:rPr>
          <w:color w:val="575756"/>
          <w:spacing w:val="-5"/>
        </w:rPr>
        <w:t xml:space="preserve"> </w:t>
      </w:r>
      <w:r>
        <w:rPr>
          <w:color w:val="575756"/>
        </w:rPr>
        <w:t>dismissed</w:t>
      </w:r>
      <w:r>
        <w:rPr>
          <w:color w:val="575756"/>
          <w:spacing w:val="-5"/>
        </w:rPr>
        <w:t xml:space="preserve"> </w:t>
      </w:r>
      <w:r>
        <w:rPr>
          <w:color w:val="575756"/>
        </w:rPr>
        <w:t>or</w:t>
      </w:r>
      <w:r>
        <w:rPr>
          <w:color w:val="575756"/>
          <w:spacing w:val="-5"/>
        </w:rPr>
        <w:t xml:space="preserve"> </w:t>
      </w:r>
      <w:r>
        <w:rPr>
          <w:color w:val="575756"/>
        </w:rPr>
        <w:t>discharged</w:t>
      </w:r>
      <w:r>
        <w:rPr>
          <w:color w:val="575756"/>
          <w:spacing w:val="-5"/>
        </w:rPr>
        <w:t xml:space="preserve"> </w:t>
      </w:r>
      <w:r>
        <w:rPr>
          <w:color w:val="575756"/>
        </w:rPr>
        <w:t>because</w:t>
      </w:r>
      <w:r>
        <w:rPr>
          <w:color w:val="575756"/>
          <w:spacing w:val="-5"/>
        </w:rPr>
        <w:t xml:space="preserve"> </w:t>
      </w:r>
      <w:r>
        <w:rPr>
          <w:color w:val="575756"/>
        </w:rPr>
        <w:t>of</w:t>
      </w:r>
      <w:r>
        <w:rPr>
          <w:color w:val="575756"/>
          <w:spacing w:val="-5"/>
        </w:rPr>
        <w:t xml:space="preserve"> </w:t>
      </w:r>
      <w:r>
        <w:rPr>
          <w:color w:val="575756"/>
        </w:rPr>
        <w:t>the</w:t>
      </w:r>
      <w:r>
        <w:rPr>
          <w:color w:val="575756"/>
          <w:spacing w:val="-5"/>
        </w:rPr>
        <w:t xml:space="preserve"> </w:t>
      </w:r>
      <w:r>
        <w:rPr>
          <w:color w:val="575756"/>
        </w:rPr>
        <w:t>Ban</w:t>
      </w:r>
      <w:r>
        <w:rPr>
          <w:color w:val="575756"/>
          <w:spacing w:val="-5"/>
        </w:rPr>
        <w:t xml:space="preserve"> </w:t>
      </w:r>
      <w:r>
        <w:rPr>
          <w:color w:val="575756"/>
        </w:rPr>
        <w:t>should</w:t>
      </w:r>
      <w:r>
        <w:rPr>
          <w:color w:val="575756"/>
          <w:spacing w:val="-5"/>
        </w:rPr>
        <w:t xml:space="preserve"> </w:t>
      </w:r>
      <w:r>
        <w:rPr>
          <w:color w:val="575756"/>
        </w:rPr>
        <w:t>be issued with a Veteran’s ID card when such cards are made available to pre-2018 veterans. They should be able to claim from relevant providers all discounts and benefits to which a veteran with a good service record is entitled. They should also have all the benefits</w:t>
      </w:r>
    </w:p>
    <w:p w14:paraId="26D383DB" w14:textId="77777777" w:rsidR="008C5E22" w:rsidRDefault="00000000">
      <w:pPr>
        <w:pStyle w:val="BodyText"/>
        <w:spacing w:line="208" w:lineRule="auto"/>
        <w:ind w:left="790" w:right="2893"/>
        <w:jc w:val="both"/>
      </w:pPr>
      <w:r>
        <w:rPr>
          <w:color w:val="575756"/>
        </w:rPr>
        <w:t>to</w:t>
      </w:r>
      <w:r>
        <w:rPr>
          <w:color w:val="575756"/>
          <w:spacing w:val="-6"/>
        </w:rPr>
        <w:t xml:space="preserve"> </w:t>
      </w:r>
      <w:r>
        <w:rPr>
          <w:color w:val="575756"/>
        </w:rPr>
        <w:t>which</w:t>
      </w:r>
      <w:r>
        <w:rPr>
          <w:color w:val="575756"/>
          <w:spacing w:val="-6"/>
        </w:rPr>
        <w:t xml:space="preserve"> </w:t>
      </w:r>
      <w:r>
        <w:rPr>
          <w:color w:val="575756"/>
        </w:rPr>
        <w:t>veterans</w:t>
      </w:r>
      <w:r>
        <w:rPr>
          <w:color w:val="575756"/>
          <w:spacing w:val="-6"/>
        </w:rPr>
        <w:t xml:space="preserve"> </w:t>
      </w:r>
      <w:r>
        <w:rPr>
          <w:color w:val="575756"/>
        </w:rPr>
        <w:t>are</w:t>
      </w:r>
      <w:r>
        <w:rPr>
          <w:color w:val="575756"/>
          <w:spacing w:val="-6"/>
        </w:rPr>
        <w:t xml:space="preserve"> </w:t>
      </w:r>
      <w:r>
        <w:rPr>
          <w:color w:val="575756"/>
        </w:rPr>
        <w:t>expressly</w:t>
      </w:r>
      <w:r>
        <w:rPr>
          <w:color w:val="575756"/>
          <w:spacing w:val="-6"/>
        </w:rPr>
        <w:t xml:space="preserve"> </w:t>
      </w:r>
      <w:r>
        <w:rPr>
          <w:color w:val="575756"/>
        </w:rPr>
        <w:t>entitled</w:t>
      </w:r>
      <w:r>
        <w:rPr>
          <w:color w:val="575756"/>
          <w:spacing w:val="-6"/>
        </w:rPr>
        <w:t xml:space="preserve"> </w:t>
      </w:r>
      <w:r>
        <w:rPr>
          <w:color w:val="575756"/>
        </w:rPr>
        <w:t>under</w:t>
      </w:r>
      <w:r>
        <w:rPr>
          <w:color w:val="575756"/>
          <w:spacing w:val="-6"/>
        </w:rPr>
        <w:t xml:space="preserve"> </w:t>
      </w:r>
      <w:r>
        <w:rPr>
          <w:color w:val="575756"/>
        </w:rPr>
        <w:t>the</w:t>
      </w:r>
      <w:r>
        <w:rPr>
          <w:color w:val="575756"/>
          <w:spacing w:val="-6"/>
        </w:rPr>
        <w:t xml:space="preserve"> </w:t>
      </w:r>
      <w:r>
        <w:rPr>
          <w:color w:val="575756"/>
        </w:rPr>
        <w:t>Armed</w:t>
      </w:r>
      <w:r>
        <w:rPr>
          <w:color w:val="575756"/>
          <w:spacing w:val="-6"/>
        </w:rPr>
        <w:t xml:space="preserve"> </w:t>
      </w:r>
      <w:r>
        <w:rPr>
          <w:color w:val="575756"/>
        </w:rPr>
        <w:t>Forces Covenant, such as appropriate education and training, to which they would have been entitled if they had not been dismissed</w:t>
      </w:r>
    </w:p>
    <w:p w14:paraId="1B763044" w14:textId="77777777" w:rsidR="008C5E22" w:rsidRDefault="00000000">
      <w:pPr>
        <w:pStyle w:val="BodyText"/>
        <w:spacing w:line="294" w:lineRule="exact"/>
        <w:ind w:left="790"/>
        <w:jc w:val="both"/>
      </w:pPr>
      <w:r>
        <w:rPr>
          <w:color w:val="575756"/>
        </w:rPr>
        <w:t xml:space="preserve">or </w:t>
      </w:r>
      <w:r>
        <w:rPr>
          <w:color w:val="575756"/>
          <w:spacing w:val="-2"/>
        </w:rPr>
        <w:t>discharged.</w:t>
      </w:r>
    </w:p>
    <w:p w14:paraId="20267407" w14:textId="77777777" w:rsidR="008C5E22" w:rsidRDefault="008C5E22">
      <w:pPr>
        <w:pStyle w:val="BodyText"/>
        <w:rPr>
          <w:sz w:val="28"/>
        </w:rPr>
      </w:pPr>
    </w:p>
    <w:p w14:paraId="7E3DE36A" w14:textId="77777777" w:rsidR="008C5E22" w:rsidRDefault="008C5E22">
      <w:pPr>
        <w:pStyle w:val="BodyText"/>
        <w:spacing w:before="5"/>
      </w:pPr>
    </w:p>
    <w:p w14:paraId="274A6686" w14:textId="77777777" w:rsidR="008C5E22" w:rsidRDefault="00000000">
      <w:pPr>
        <w:pStyle w:val="Heading3"/>
        <w:spacing w:before="1" w:line="211" w:lineRule="auto"/>
        <w:ind w:left="790" w:right="2864"/>
      </w:pPr>
      <w:r>
        <w:rPr>
          <w:color w:val="575756"/>
        </w:rPr>
        <w:t>Veteran’s badge for those who</w:t>
      </w:r>
      <w:r>
        <w:rPr>
          <w:color w:val="575756"/>
          <w:spacing w:val="-19"/>
        </w:rPr>
        <w:t xml:space="preserve"> </w:t>
      </w:r>
      <w:r>
        <w:rPr>
          <w:color w:val="575756"/>
        </w:rPr>
        <w:t>served</w:t>
      </w:r>
      <w:r>
        <w:rPr>
          <w:color w:val="575756"/>
          <w:spacing w:val="-19"/>
        </w:rPr>
        <w:t xml:space="preserve"> </w:t>
      </w:r>
      <w:r>
        <w:rPr>
          <w:color w:val="575756"/>
        </w:rPr>
        <w:t>under</w:t>
      </w:r>
      <w:r>
        <w:rPr>
          <w:color w:val="575756"/>
          <w:spacing w:val="-19"/>
        </w:rPr>
        <w:t xml:space="preserve"> </w:t>
      </w:r>
      <w:r>
        <w:rPr>
          <w:color w:val="575756"/>
        </w:rPr>
        <w:t>the</w:t>
      </w:r>
      <w:r>
        <w:rPr>
          <w:color w:val="575756"/>
          <w:spacing w:val="-19"/>
        </w:rPr>
        <w:t xml:space="preserve"> </w:t>
      </w:r>
      <w:r>
        <w:rPr>
          <w:color w:val="575756"/>
        </w:rPr>
        <w:t>Ban</w:t>
      </w:r>
    </w:p>
    <w:p w14:paraId="6C4BF6AC" w14:textId="77777777" w:rsidR="008C5E22" w:rsidRDefault="00000000">
      <w:pPr>
        <w:pStyle w:val="BodyText"/>
        <w:spacing w:before="287" w:line="206" w:lineRule="auto"/>
        <w:ind w:left="790" w:right="2532"/>
      </w:pPr>
      <w:r>
        <w:rPr>
          <w:color w:val="575756"/>
        </w:rPr>
        <w:t>I</w:t>
      </w:r>
      <w:r>
        <w:rPr>
          <w:color w:val="575756"/>
          <w:spacing w:val="-1"/>
        </w:rPr>
        <w:t xml:space="preserve"> </w:t>
      </w:r>
      <w:r>
        <w:rPr>
          <w:rFonts w:ascii="HelveticaNeueLTPro-Hv" w:hAnsi="HelveticaNeueLTPro-Hv"/>
          <w:b/>
          <w:color w:val="575756"/>
        </w:rPr>
        <w:t>recommend</w:t>
      </w:r>
      <w:r>
        <w:rPr>
          <w:rFonts w:ascii="HelveticaNeueLTPro-Hv" w:hAnsi="HelveticaNeueLTPro-Hv"/>
          <w:b/>
          <w:color w:val="575756"/>
          <w:spacing w:val="-10"/>
        </w:rPr>
        <w:t xml:space="preserve"> </w:t>
      </w:r>
      <w:r>
        <w:rPr>
          <w:color w:val="575756"/>
        </w:rPr>
        <w:t>(R10)</w:t>
      </w:r>
      <w:r>
        <w:rPr>
          <w:color w:val="575756"/>
          <w:spacing w:val="-1"/>
        </w:rPr>
        <w:t xml:space="preserve"> </w:t>
      </w:r>
      <w:r>
        <w:rPr>
          <w:color w:val="575756"/>
        </w:rPr>
        <w:t>that</w:t>
      </w:r>
      <w:r>
        <w:rPr>
          <w:color w:val="575756"/>
          <w:spacing w:val="-1"/>
        </w:rPr>
        <w:t xml:space="preserve"> </w:t>
      </w:r>
      <w:bookmarkStart w:id="96" w:name="_bookmark54"/>
      <w:bookmarkEnd w:id="96"/>
      <w:r>
        <w:rPr>
          <w:color w:val="575756"/>
        </w:rPr>
        <w:t>there</w:t>
      </w:r>
      <w:r>
        <w:rPr>
          <w:color w:val="575756"/>
          <w:spacing w:val="-1"/>
        </w:rPr>
        <w:t xml:space="preserve"> </w:t>
      </w:r>
      <w:r>
        <w:rPr>
          <w:color w:val="575756"/>
        </w:rPr>
        <w:t>should</w:t>
      </w:r>
      <w:r>
        <w:rPr>
          <w:color w:val="575756"/>
          <w:spacing w:val="-1"/>
        </w:rPr>
        <w:t xml:space="preserve"> </w:t>
      </w:r>
      <w:r>
        <w:rPr>
          <w:color w:val="575756"/>
        </w:rPr>
        <w:t>be</w:t>
      </w:r>
      <w:r>
        <w:rPr>
          <w:color w:val="575756"/>
          <w:spacing w:val="-1"/>
        </w:rPr>
        <w:t xml:space="preserve"> </w:t>
      </w:r>
      <w:r>
        <w:rPr>
          <w:color w:val="575756"/>
        </w:rPr>
        <w:t>designed</w:t>
      </w:r>
      <w:r>
        <w:rPr>
          <w:color w:val="575756"/>
          <w:spacing w:val="-1"/>
        </w:rPr>
        <w:t xml:space="preserve"> </w:t>
      </w:r>
      <w:r>
        <w:rPr>
          <w:color w:val="575756"/>
        </w:rPr>
        <w:t>and</w:t>
      </w:r>
      <w:r>
        <w:rPr>
          <w:color w:val="575756"/>
          <w:spacing w:val="-1"/>
        </w:rPr>
        <w:t xml:space="preserve"> </w:t>
      </w:r>
      <w:r>
        <w:rPr>
          <w:color w:val="575756"/>
        </w:rPr>
        <w:t>granted</w:t>
      </w:r>
      <w:r>
        <w:rPr>
          <w:color w:val="575756"/>
          <w:spacing w:val="-1"/>
        </w:rPr>
        <w:t xml:space="preserve"> </w:t>
      </w:r>
      <w:r>
        <w:rPr>
          <w:color w:val="575756"/>
        </w:rPr>
        <w:t>as soon</w:t>
      </w:r>
      <w:r>
        <w:rPr>
          <w:color w:val="575756"/>
          <w:spacing w:val="-3"/>
        </w:rPr>
        <w:t xml:space="preserve"> </w:t>
      </w:r>
      <w:r>
        <w:rPr>
          <w:color w:val="575756"/>
        </w:rPr>
        <w:t>as</w:t>
      </w:r>
      <w:r>
        <w:rPr>
          <w:color w:val="575756"/>
          <w:spacing w:val="-3"/>
        </w:rPr>
        <w:t xml:space="preserve"> </w:t>
      </w:r>
      <w:r>
        <w:rPr>
          <w:color w:val="575756"/>
        </w:rPr>
        <w:t>possible</w:t>
      </w:r>
      <w:r>
        <w:rPr>
          <w:color w:val="575756"/>
          <w:spacing w:val="-3"/>
        </w:rPr>
        <w:t xml:space="preserve"> </w:t>
      </w:r>
      <w:r>
        <w:rPr>
          <w:color w:val="575756"/>
        </w:rPr>
        <w:t>a</w:t>
      </w:r>
      <w:r>
        <w:rPr>
          <w:color w:val="575756"/>
          <w:spacing w:val="-3"/>
        </w:rPr>
        <w:t xml:space="preserve"> </w:t>
      </w:r>
      <w:r>
        <w:rPr>
          <w:color w:val="575756"/>
        </w:rPr>
        <w:t>special</w:t>
      </w:r>
      <w:r>
        <w:rPr>
          <w:color w:val="575756"/>
          <w:spacing w:val="-3"/>
        </w:rPr>
        <w:t xml:space="preserve"> </w:t>
      </w:r>
      <w:r>
        <w:rPr>
          <w:color w:val="575756"/>
        </w:rPr>
        <w:t>veterans’</w:t>
      </w:r>
      <w:r>
        <w:rPr>
          <w:color w:val="575756"/>
          <w:spacing w:val="-3"/>
        </w:rPr>
        <w:t xml:space="preserve"> </w:t>
      </w:r>
      <w:r>
        <w:rPr>
          <w:color w:val="575756"/>
        </w:rPr>
        <w:t>badge</w:t>
      </w:r>
      <w:r>
        <w:rPr>
          <w:color w:val="575756"/>
          <w:spacing w:val="-3"/>
        </w:rPr>
        <w:t xml:space="preserve"> </w:t>
      </w:r>
      <w:r>
        <w:rPr>
          <w:color w:val="575756"/>
        </w:rPr>
        <w:t>for</w:t>
      </w:r>
      <w:r>
        <w:rPr>
          <w:color w:val="575756"/>
          <w:spacing w:val="-3"/>
        </w:rPr>
        <w:t xml:space="preserve"> </w:t>
      </w:r>
      <w:r>
        <w:rPr>
          <w:color w:val="575756"/>
        </w:rPr>
        <w:t>all</w:t>
      </w:r>
      <w:r>
        <w:rPr>
          <w:color w:val="575756"/>
          <w:spacing w:val="-3"/>
        </w:rPr>
        <w:t xml:space="preserve"> </w:t>
      </w:r>
      <w:r>
        <w:rPr>
          <w:color w:val="575756"/>
        </w:rPr>
        <w:t>those</w:t>
      </w:r>
      <w:r>
        <w:rPr>
          <w:color w:val="575756"/>
          <w:spacing w:val="-3"/>
        </w:rPr>
        <w:t xml:space="preserve"> </w:t>
      </w:r>
      <w:r>
        <w:rPr>
          <w:color w:val="575756"/>
        </w:rPr>
        <w:t>who</w:t>
      </w:r>
      <w:r>
        <w:rPr>
          <w:color w:val="575756"/>
          <w:spacing w:val="-3"/>
        </w:rPr>
        <w:t xml:space="preserve"> </w:t>
      </w:r>
      <w:r>
        <w:rPr>
          <w:color w:val="575756"/>
        </w:rPr>
        <w:t>served at the time of the Ban. As this is not a medal, there should be no difficulty in its authorisation.</w:t>
      </w:r>
    </w:p>
    <w:p w14:paraId="39431614" w14:textId="77777777" w:rsidR="008C5E22" w:rsidRDefault="00000000">
      <w:pPr>
        <w:pStyle w:val="BodyText"/>
        <w:spacing w:before="175" w:line="208" w:lineRule="auto"/>
        <w:ind w:left="790" w:right="2302"/>
      </w:pPr>
      <w:r>
        <w:rPr>
          <w:color w:val="575756"/>
        </w:rPr>
        <w:t>Some of those who replied to the Call for Evidence have said that there</w:t>
      </w:r>
      <w:r>
        <w:rPr>
          <w:color w:val="575756"/>
          <w:spacing w:val="-6"/>
        </w:rPr>
        <w:t xml:space="preserve"> </w:t>
      </w:r>
      <w:r>
        <w:rPr>
          <w:color w:val="575756"/>
        </w:rPr>
        <w:t>should</w:t>
      </w:r>
      <w:r>
        <w:rPr>
          <w:color w:val="575756"/>
          <w:spacing w:val="-6"/>
        </w:rPr>
        <w:t xml:space="preserve"> </w:t>
      </w:r>
      <w:r>
        <w:rPr>
          <w:color w:val="575756"/>
        </w:rPr>
        <w:t>be</w:t>
      </w:r>
      <w:r>
        <w:rPr>
          <w:color w:val="575756"/>
          <w:spacing w:val="-6"/>
        </w:rPr>
        <w:t xml:space="preserve"> </w:t>
      </w:r>
      <w:r>
        <w:rPr>
          <w:color w:val="575756"/>
        </w:rPr>
        <w:t>a</w:t>
      </w:r>
      <w:r>
        <w:rPr>
          <w:color w:val="575756"/>
          <w:spacing w:val="-6"/>
        </w:rPr>
        <w:t xml:space="preserve"> </w:t>
      </w:r>
      <w:r>
        <w:rPr>
          <w:color w:val="575756"/>
        </w:rPr>
        <w:t>medal</w:t>
      </w:r>
      <w:r>
        <w:rPr>
          <w:color w:val="575756"/>
          <w:spacing w:val="-6"/>
        </w:rPr>
        <w:t xml:space="preserve"> </w:t>
      </w:r>
      <w:r>
        <w:rPr>
          <w:color w:val="575756"/>
        </w:rPr>
        <w:t>for</w:t>
      </w:r>
      <w:r>
        <w:rPr>
          <w:color w:val="575756"/>
          <w:spacing w:val="-6"/>
        </w:rPr>
        <w:t xml:space="preserve"> </w:t>
      </w:r>
      <w:r>
        <w:rPr>
          <w:color w:val="575756"/>
        </w:rPr>
        <w:t>those</w:t>
      </w:r>
      <w:r>
        <w:rPr>
          <w:color w:val="575756"/>
          <w:spacing w:val="-6"/>
        </w:rPr>
        <w:t xml:space="preserve"> </w:t>
      </w:r>
      <w:r>
        <w:rPr>
          <w:color w:val="575756"/>
        </w:rPr>
        <w:t>LGBT</w:t>
      </w:r>
      <w:r>
        <w:rPr>
          <w:color w:val="575756"/>
          <w:spacing w:val="-6"/>
        </w:rPr>
        <w:t xml:space="preserve"> </w:t>
      </w:r>
      <w:r>
        <w:rPr>
          <w:color w:val="575756"/>
        </w:rPr>
        <w:t>veterans</w:t>
      </w:r>
      <w:r>
        <w:rPr>
          <w:color w:val="575756"/>
          <w:spacing w:val="-6"/>
        </w:rPr>
        <w:t xml:space="preserve"> </w:t>
      </w:r>
      <w:r>
        <w:rPr>
          <w:color w:val="575756"/>
        </w:rPr>
        <w:t>who</w:t>
      </w:r>
      <w:r>
        <w:rPr>
          <w:color w:val="575756"/>
          <w:spacing w:val="-6"/>
        </w:rPr>
        <w:t xml:space="preserve"> </w:t>
      </w:r>
      <w:r>
        <w:rPr>
          <w:color w:val="575756"/>
        </w:rPr>
        <w:t>served</w:t>
      </w:r>
      <w:r>
        <w:rPr>
          <w:color w:val="575756"/>
          <w:spacing w:val="-6"/>
        </w:rPr>
        <w:t xml:space="preserve"> </w:t>
      </w:r>
      <w:r>
        <w:rPr>
          <w:color w:val="575756"/>
        </w:rPr>
        <w:t>under, and suffered from, the Ban. The difficulty with that suggestion is</w:t>
      </w:r>
    </w:p>
    <w:p w14:paraId="5DB2BED4" w14:textId="77777777" w:rsidR="008C5E22" w:rsidRDefault="00000000">
      <w:pPr>
        <w:pStyle w:val="BodyText"/>
        <w:spacing w:line="208" w:lineRule="auto"/>
        <w:ind w:left="790" w:right="2447"/>
      </w:pPr>
      <w:r>
        <w:rPr>
          <w:color w:val="575756"/>
        </w:rPr>
        <w:t>that any decision on a new medal is likely to be controversial and would certainly take a long time. It would also be likely to be divisive. As I have said earlier, many of the veterans who are the subject of this Review are elderly. One who replied to the Call for Evidence is 79</w:t>
      </w:r>
      <w:r>
        <w:rPr>
          <w:color w:val="575756"/>
          <w:spacing w:val="-4"/>
        </w:rPr>
        <w:t xml:space="preserve"> </w:t>
      </w:r>
      <w:r>
        <w:rPr>
          <w:color w:val="575756"/>
        </w:rPr>
        <w:t>years</w:t>
      </w:r>
      <w:r>
        <w:rPr>
          <w:color w:val="575756"/>
          <w:spacing w:val="-4"/>
        </w:rPr>
        <w:t xml:space="preserve"> </w:t>
      </w:r>
      <w:r>
        <w:rPr>
          <w:color w:val="575756"/>
        </w:rPr>
        <w:t>of</w:t>
      </w:r>
      <w:r>
        <w:rPr>
          <w:color w:val="575756"/>
          <w:spacing w:val="-4"/>
        </w:rPr>
        <w:t xml:space="preserve"> </w:t>
      </w:r>
      <w:r>
        <w:rPr>
          <w:color w:val="575756"/>
        </w:rPr>
        <w:t>age.</w:t>
      </w:r>
      <w:r>
        <w:rPr>
          <w:color w:val="575756"/>
          <w:spacing w:val="-4"/>
        </w:rPr>
        <w:t xml:space="preserve"> </w:t>
      </w:r>
      <w:r>
        <w:rPr>
          <w:color w:val="575756"/>
        </w:rPr>
        <w:t>Many</w:t>
      </w:r>
      <w:r>
        <w:rPr>
          <w:color w:val="575756"/>
          <w:spacing w:val="-4"/>
        </w:rPr>
        <w:t xml:space="preserve"> </w:t>
      </w:r>
      <w:r>
        <w:rPr>
          <w:color w:val="575756"/>
        </w:rPr>
        <w:t>are</w:t>
      </w:r>
      <w:r>
        <w:rPr>
          <w:color w:val="575756"/>
          <w:spacing w:val="-4"/>
        </w:rPr>
        <w:t xml:space="preserve"> </w:t>
      </w:r>
      <w:r>
        <w:rPr>
          <w:color w:val="575756"/>
        </w:rPr>
        <w:t>not</w:t>
      </w:r>
      <w:r>
        <w:rPr>
          <w:color w:val="575756"/>
          <w:spacing w:val="-4"/>
        </w:rPr>
        <w:t xml:space="preserve"> </w:t>
      </w:r>
      <w:r>
        <w:rPr>
          <w:color w:val="575756"/>
        </w:rPr>
        <w:t>in</w:t>
      </w:r>
      <w:r>
        <w:rPr>
          <w:color w:val="575756"/>
          <w:spacing w:val="-4"/>
        </w:rPr>
        <w:t xml:space="preserve"> </w:t>
      </w:r>
      <w:r>
        <w:rPr>
          <w:color w:val="575756"/>
        </w:rPr>
        <w:t>good</w:t>
      </w:r>
      <w:r>
        <w:rPr>
          <w:color w:val="575756"/>
          <w:spacing w:val="-4"/>
        </w:rPr>
        <w:t xml:space="preserve"> </w:t>
      </w:r>
      <w:r>
        <w:rPr>
          <w:color w:val="575756"/>
        </w:rPr>
        <w:t>health.</w:t>
      </w:r>
      <w:r>
        <w:rPr>
          <w:color w:val="575756"/>
          <w:spacing w:val="-4"/>
        </w:rPr>
        <w:t xml:space="preserve"> </w:t>
      </w:r>
      <w:r>
        <w:rPr>
          <w:color w:val="575756"/>
        </w:rPr>
        <w:t>A</w:t>
      </w:r>
      <w:r>
        <w:rPr>
          <w:color w:val="575756"/>
          <w:spacing w:val="-4"/>
        </w:rPr>
        <w:t xml:space="preserve"> </w:t>
      </w:r>
      <w:r>
        <w:rPr>
          <w:color w:val="575756"/>
        </w:rPr>
        <w:t>major</w:t>
      </w:r>
      <w:r>
        <w:rPr>
          <w:color w:val="575756"/>
          <w:spacing w:val="-4"/>
        </w:rPr>
        <w:t xml:space="preserve"> </w:t>
      </w:r>
      <w:r>
        <w:rPr>
          <w:color w:val="575756"/>
        </w:rPr>
        <w:t>consideration, therefore, is that my recommendations are capable of speedy acceptance and implementation. Whereas this is achievable in the</w:t>
      </w:r>
    </w:p>
    <w:p w14:paraId="2D4FA262" w14:textId="77777777" w:rsidR="008C5E22" w:rsidRDefault="00000000">
      <w:pPr>
        <w:pStyle w:val="BodyText"/>
        <w:spacing w:line="208" w:lineRule="auto"/>
        <w:ind w:left="790" w:right="2302"/>
      </w:pPr>
      <w:r>
        <w:rPr>
          <w:color w:val="575756"/>
        </w:rPr>
        <w:t>case</w:t>
      </w:r>
      <w:r>
        <w:rPr>
          <w:color w:val="575756"/>
          <w:spacing w:val="-3"/>
        </w:rPr>
        <w:t xml:space="preserve"> </w:t>
      </w:r>
      <w:r>
        <w:rPr>
          <w:color w:val="575756"/>
        </w:rPr>
        <w:t>of</w:t>
      </w:r>
      <w:r>
        <w:rPr>
          <w:color w:val="575756"/>
          <w:spacing w:val="-3"/>
        </w:rPr>
        <w:t xml:space="preserve"> </w:t>
      </w:r>
      <w:r>
        <w:rPr>
          <w:color w:val="575756"/>
        </w:rPr>
        <w:t>a</w:t>
      </w:r>
      <w:r>
        <w:rPr>
          <w:color w:val="575756"/>
          <w:spacing w:val="-3"/>
        </w:rPr>
        <w:t xml:space="preserve"> </w:t>
      </w:r>
      <w:r>
        <w:rPr>
          <w:color w:val="575756"/>
        </w:rPr>
        <w:t>special</w:t>
      </w:r>
      <w:r>
        <w:rPr>
          <w:color w:val="575756"/>
          <w:spacing w:val="-3"/>
        </w:rPr>
        <w:t xml:space="preserve"> </w:t>
      </w:r>
      <w:r>
        <w:rPr>
          <w:color w:val="575756"/>
        </w:rPr>
        <w:t>veterans’</w:t>
      </w:r>
      <w:r>
        <w:rPr>
          <w:color w:val="575756"/>
          <w:spacing w:val="-3"/>
        </w:rPr>
        <w:t xml:space="preserve"> </w:t>
      </w:r>
      <w:r>
        <w:rPr>
          <w:color w:val="575756"/>
        </w:rPr>
        <w:t>badge</w:t>
      </w:r>
      <w:r>
        <w:rPr>
          <w:color w:val="575756"/>
          <w:spacing w:val="-3"/>
        </w:rPr>
        <w:t xml:space="preserve"> </w:t>
      </w:r>
      <w:r>
        <w:rPr>
          <w:color w:val="575756"/>
        </w:rPr>
        <w:t>for</w:t>
      </w:r>
      <w:r>
        <w:rPr>
          <w:color w:val="575756"/>
          <w:spacing w:val="-3"/>
        </w:rPr>
        <w:t xml:space="preserve"> </w:t>
      </w:r>
      <w:r>
        <w:rPr>
          <w:color w:val="575756"/>
        </w:rPr>
        <w:t>veterans</w:t>
      </w:r>
      <w:r>
        <w:rPr>
          <w:color w:val="575756"/>
          <w:spacing w:val="-3"/>
        </w:rPr>
        <w:t xml:space="preserve"> </w:t>
      </w:r>
      <w:r>
        <w:rPr>
          <w:color w:val="575756"/>
        </w:rPr>
        <w:t>who</w:t>
      </w:r>
      <w:r>
        <w:rPr>
          <w:color w:val="575756"/>
          <w:spacing w:val="-3"/>
        </w:rPr>
        <w:t xml:space="preserve"> </w:t>
      </w:r>
      <w:r>
        <w:rPr>
          <w:color w:val="575756"/>
        </w:rPr>
        <w:t>served</w:t>
      </w:r>
      <w:r>
        <w:rPr>
          <w:color w:val="575756"/>
          <w:spacing w:val="-3"/>
        </w:rPr>
        <w:t xml:space="preserve"> </w:t>
      </w:r>
      <w:r>
        <w:rPr>
          <w:color w:val="575756"/>
        </w:rPr>
        <w:t>at</w:t>
      </w:r>
      <w:r>
        <w:rPr>
          <w:color w:val="575756"/>
          <w:spacing w:val="-3"/>
        </w:rPr>
        <w:t xml:space="preserve"> </w:t>
      </w:r>
      <w:r>
        <w:rPr>
          <w:color w:val="575756"/>
        </w:rPr>
        <w:t>the</w:t>
      </w:r>
      <w:r>
        <w:rPr>
          <w:color w:val="575756"/>
          <w:spacing w:val="-3"/>
        </w:rPr>
        <w:t xml:space="preserve"> </w:t>
      </w:r>
      <w:r>
        <w:rPr>
          <w:color w:val="575756"/>
        </w:rPr>
        <w:t>time of the Ban, it is not achievable in the case of a new medal.</w:t>
      </w:r>
    </w:p>
    <w:p w14:paraId="63155B7F" w14:textId="77777777" w:rsidR="008C5E22" w:rsidRDefault="00000000">
      <w:pPr>
        <w:pStyle w:val="BodyText"/>
        <w:spacing w:before="166" w:line="208" w:lineRule="auto"/>
        <w:ind w:left="790" w:right="2436"/>
      </w:pPr>
      <w:r>
        <w:rPr>
          <w:color w:val="575756"/>
        </w:rPr>
        <w:t>The design of the badge is ultimately a matter for MoD. The MoD may</w:t>
      </w:r>
      <w:r>
        <w:rPr>
          <w:color w:val="575756"/>
          <w:spacing w:val="-8"/>
        </w:rPr>
        <w:t xml:space="preserve"> </w:t>
      </w:r>
      <w:r>
        <w:rPr>
          <w:color w:val="575756"/>
        </w:rPr>
        <w:t>wish</w:t>
      </w:r>
      <w:r>
        <w:rPr>
          <w:color w:val="575756"/>
          <w:spacing w:val="-8"/>
        </w:rPr>
        <w:t xml:space="preserve"> </w:t>
      </w:r>
      <w:r>
        <w:rPr>
          <w:color w:val="575756"/>
        </w:rPr>
        <w:t>to</w:t>
      </w:r>
      <w:r>
        <w:rPr>
          <w:color w:val="575756"/>
          <w:spacing w:val="-8"/>
        </w:rPr>
        <w:t xml:space="preserve"> </w:t>
      </w:r>
      <w:r>
        <w:rPr>
          <w:color w:val="575756"/>
        </w:rPr>
        <w:t>consider,</w:t>
      </w:r>
      <w:r>
        <w:rPr>
          <w:color w:val="575756"/>
          <w:spacing w:val="-8"/>
        </w:rPr>
        <w:t xml:space="preserve"> </w:t>
      </w:r>
      <w:r>
        <w:rPr>
          <w:color w:val="575756"/>
        </w:rPr>
        <w:t>however,</w:t>
      </w:r>
      <w:r>
        <w:rPr>
          <w:color w:val="575756"/>
          <w:spacing w:val="-8"/>
        </w:rPr>
        <w:t xml:space="preserve"> </w:t>
      </w:r>
      <w:r>
        <w:rPr>
          <w:color w:val="575756"/>
        </w:rPr>
        <w:t>setting</w:t>
      </w:r>
      <w:r>
        <w:rPr>
          <w:color w:val="575756"/>
          <w:spacing w:val="-8"/>
        </w:rPr>
        <w:t xml:space="preserve"> </w:t>
      </w:r>
      <w:r>
        <w:rPr>
          <w:color w:val="575756"/>
        </w:rPr>
        <w:t>up</w:t>
      </w:r>
      <w:r>
        <w:rPr>
          <w:color w:val="575756"/>
          <w:spacing w:val="-8"/>
        </w:rPr>
        <w:t xml:space="preserve"> </w:t>
      </w:r>
      <w:r>
        <w:rPr>
          <w:color w:val="575756"/>
        </w:rPr>
        <w:t>a</w:t>
      </w:r>
      <w:r>
        <w:rPr>
          <w:color w:val="575756"/>
          <w:spacing w:val="-8"/>
        </w:rPr>
        <w:t xml:space="preserve"> </w:t>
      </w:r>
      <w:r>
        <w:rPr>
          <w:color w:val="575756"/>
        </w:rPr>
        <w:t>small</w:t>
      </w:r>
      <w:r>
        <w:rPr>
          <w:color w:val="575756"/>
          <w:spacing w:val="-8"/>
        </w:rPr>
        <w:t xml:space="preserve"> </w:t>
      </w:r>
      <w:r>
        <w:rPr>
          <w:color w:val="575756"/>
        </w:rPr>
        <w:t>design</w:t>
      </w:r>
      <w:r>
        <w:rPr>
          <w:color w:val="575756"/>
          <w:spacing w:val="-8"/>
        </w:rPr>
        <w:t xml:space="preserve"> </w:t>
      </w:r>
      <w:r>
        <w:rPr>
          <w:color w:val="575756"/>
        </w:rPr>
        <w:t>group</w:t>
      </w:r>
      <w:r>
        <w:rPr>
          <w:color w:val="575756"/>
          <w:spacing w:val="-8"/>
        </w:rPr>
        <w:t xml:space="preserve"> </w:t>
      </w:r>
      <w:r>
        <w:rPr>
          <w:color w:val="575756"/>
        </w:rPr>
        <w:t>with representatives of the MoD, the OVA and any other persons the</w:t>
      </w:r>
    </w:p>
    <w:p w14:paraId="4564056E" w14:textId="77777777" w:rsidR="008C5E22" w:rsidRDefault="00000000">
      <w:pPr>
        <w:pStyle w:val="BodyText"/>
        <w:spacing w:line="208" w:lineRule="auto"/>
        <w:ind w:left="790" w:right="2307"/>
      </w:pPr>
      <w:r>
        <w:rPr>
          <w:color w:val="575756"/>
        </w:rPr>
        <w:t>government</w:t>
      </w:r>
      <w:r>
        <w:rPr>
          <w:color w:val="575756"/>
          <w:spacing w:val="-5"/>
        </w:rPr>
        <w:t xml:space="preserve"> </w:t>
      </w:r>
      <w:r>
        <w:rPr>
          <w:color w:val="575756"/>
        </w:rPr>
        <w:t>considers</w:t>
      </w:r>
      <w:r>
        <w:rPr>
          <w:color w:val="575756"/>
          <w:spacing w:val="-5"/>
        </w:rPr>
        <w:t xml:space="preserve"> </w:t>
      </w:r>
      <w:r>
        <w:rPr>
          <w:color w:val="575756"/>
        </w:rPr>
        <w:t>appropriate,</w:t>
      </w:r>
      <w:r>
        <w:rPr>
          <w:color w:val="575756"/>
          <w:spacing w:val="-5"/>
        </w:rPr>
        <w:t xml:space="preserve"> </w:t>
      </w:r>
      <w:r>
        <w:rPr>
          <w:color w:val="575756"/>
        </w:rPr>
        <w:t>but</w:t>
      </w:r>
      <w:r>
        <w:rPr>
          <w:color w:val="575756"/>
          <w:spacing w:val="-5"/>
        </w:rPr>
        <w:t xml:space="preserve"> </w:t>
      </w:r>
      <w:r>
        <w:rPr>
          <w:color w:val="575756"/>
        </w:rPr>
        <w:t>including</w:t>
      </w:r>
      <w:r>
        <w:rPr>
          <w:color w:val="575756"/>
          <w:spacing w:val="-5"/>
        </w:rPr>
        <w:t xml:space="preserve"> </w:t>
      </w:r>
      <w:r>
        <w:rPr>
          <w:color w:val="575756"/>
        </w:rPr>
        <w:t>one</w:t>
      </w:r>
      <w:r>
        <w:rPr>
          <w:color w:val="575756"/>
          <w:spacing w:val="-5"/>
        </w:rPr>
        <w:t xml:space="preserve"> </w:t>
      </w:r>
      <w:r>
        <w:rPr>
          <w:color w:val="575756"/>
        </w:rPr>
        <w:t>or</w:t>
      </w:r>
      <w:r>
        <w:rPr>
          <w:color w:val="575756"/>
          <w:spacing w:val="-5"/>
        </w:rPr>
        <w:t xml:space="preserve"> </w:t>
      </w:r>
      <w:r>
        <w:rPr>
          <w:color w:val="575756"/>
        </w:rPr>
        <w:t>more</w:t>
      </w:r>
      <w:r>
        <w:rPr>
          <w:color w:val="575756"/>
          <w:spacing w:val="-5"/>
        </w:rPr>
        <w:t xml:space="preserve"> </w:t>
      </w:r>
      <w:r>
        <w:rPr>
          <w:color w:val="575756"/>
        </w:rPr>
        <w:t>persons representing the veterans who served under and suffered from the Ban and are the subject of this Review. Again, this is an example of a case where, in my view, outcome and implementation are difficult to separate as the desire of a veteran to wear such a badge, and pride</w:t>
      </w:r>
      <w:r>
        <w:rPr>
          <w:color w:val="575756"/>
          <w:spacing w:val="40"/>
        </w:rPr>
        <w:t xml:space="preserve"> </w:t>
      </w:r>
      <w:r>
        <w:rPr>
          <w:color w:val="575756"/>
        </w:rPr>
        <w:t>in wearing it, are inevitably related to some extent to the involvement</w:t>
      </w:r>
      <w:r>
        <w:rPr>
          <w:color w:val="575756"/>
          <w:spacing w:val="40"/>
        </w:rPr>
        <w:t xml:space="preserve"> </w:t>
      </w:r>
      <w:r>
        <w:rPr>
          <w:color w:val="575756"/>
        </w:rPr>
        <w:t>in its production and design of those who have a shared experience</w:t>
      </w:r>
      <w:r>
        <w:rPr>
          <w:color w:val="575756"/>
          <w:spacing w:val="40"/>
        </w:rPr>
        <w:t xml:space="preserve"> </w:t>
      </w:r>
      <w:r>
        <w:rPr>
          <w:color w:val="575756"/>
        </w:rPr>
        <w:t>of serving under the Ban.</w:t>
      </w:r>
    </w:p>
    <w:p w14:paraId="29313530" w14:textId="77777777" w:rsidR="008C5E22" w:rsidRDefault="008C5E22">
      <w:pPr>
        <w:spacing w:line="208" w:lineRule="auto"/>
        <w:sectPr w:rsidR="008C5E22">
          <w:pgSz w:w="11910" w:h="16840"/>
          <w:pgMar w:top="1120" w:right="860" w:bottom="280" w:left="740" w:header="746" w:footer="0" w:gutter="0"/>
          <w:cols w:space="720"/>
        </w:sectPr>
      </w:pPr>
    </w:p>
    <w:p w14:paraId="5FD23F50" w14:textId="77777777" w:rsidR="008C5E22" w:rsidRDefault="008C5E22">
      <w:pPr>
        <w:pStyle w:val="BodyText"/>
        <w:rPr>
          <w:sz w:val="20"/>
        </w:rPr>
      </w:pPr>
    </w:p>
    <w:p w14:paraId="1FD3C7D7" w14:textId="77777777" w:rsidR="008C5E22" w:rsidRDefault="008C5E22">
      <w:pPr>
        <w:pStyle w:val="BodyText"/>
        <w:rPr>
          <w:sz w:val="20"/>
        </w:rPr>
      </w:pPr>
    </w:p>
    <w:p w14:paraId="1AA64C8A" w14:textId="77777777" w:rsidR="008C5E22" w:rsidRDefault="008C5E22">
      <w:pPr>
        <w:pStyle w:val="BodyText"/>
        <w:spacing w:before="9"/>
        <w:rPr>
          <w:sz w:val="17"/>
        </w:rPr>
      </w:pPr>
    </w:p>
    <w:p w14:paraId="78D2FDE8" w14:textId="77777777" w:rsidR="008C5E22" w:rsidRDefault="00000000">
      <w:pPr>
        <w:pStyle w:val="Heading3"/>
        <w:spacing w:before="68" w:line="211" w:lineRule="auto"/>
        <w:ind w:right="2864"/>
      </w:pPr>
      <w:bookmarkStart w:id="97" w:name="_bookmark57"/>
      <w:bookmarkStart w:id="98" w:name="Procedure_for_making_the_restitution_and"/>
      <w:bookmarkStart w:id="99" w:name="_bookmark55"/>
      <w:bookmarkEnd w:id="97"/>
      <w:bookmarkEnd w:id="98"/>
      <w:bookmarkEnd w:id="99"/>
      <w:r>
        <w:rPr>
          <w:color w:val="575756"/>
        </w:rPr>
        <w:t>Procedure</w:t>
      </w:r>
      <w:r>
        <w:rPr>
          <w:color w:val="575756"/>
          <w:spacing w:val="-37"/>
        </w:rPr>
        <w:t xml:space="preserve"> </w:t>
      </w:r>
      <w:r>
        <w:rPr>
          <w:color w:val="575756"/>
        </w:rPr>
        <w:t>for</w:t>
      </w:r>
      <w:r>
        <w:rPr>
          <w:color w:val="575756"/>
          <w:spacing w:val="-36"/>
        </w:rPr>
        <w:t xml:space="preserve"> </w:t>
      </w:r>
      <w:r>
        <w:rPr>
          <w:color w:val="575756"/>
        </w:rPr>
        <w:t>making the restitution and restoration</w:t>
      </w:r>
      <w:r>
        <w:rPr>
          <w:color w:val="575756"/>
          <w:spacing w:val="-16"/>
        </w:rPr>
        <w:t xml:space="preserve"> </w:t>
      </w:r>
      <w:r>
        <w:rPr>
          <w:color w:val="575756"/>
        </w:rPr>
        <w:t>described</w:t>
      </w:r>
    </w:p>
    <w:p w14:paraId="51639AD3" w14:textId="77777777" w:rsidR="008C5E22" w:rsidRDefault="00000000">
      <w:pPr>
        <w:pStyle w:val="BodyText"/>
        <w:spacing w:before="285" w:line="208" w:lineRule="auto"/>
        <w:ind w:left="2406" w:right="709"/>
      </w:pPr>
      <w:r>
        <w:rPr>
          <w:color w:val="575756"/>
        </w:rPr>
        <w:t>A</w:t>
      </w:r>
      <w:r>
        <w:rPr>
          <w:color w:val="575756"/>
          <w:spacing w:val="-4"/>
        </w:rPr>
        <w:t xml:space="preserve"> </w:t>
      </w:r>
      <w:r>
        <w:rPr>
          <w:color w:val="575756"/>
        </w:rPr>
        <w:t>number</w:t>
      </w:r>
      <w:r>
        <w:rPr>
          <w:color w:val="575756"/>
          <w:spacing w:val="-4"/>
        </w:rPr>
        <w:t xml:space="preserve"> </w:t>
      </w:r>
      <w:r>
        <w:rPr>
          <w:color w:val="575756"/>
        </w:rPr>
        <w:t>of</w:t>
      </w:r>
      <w:r>
        <w:rPr>
          <w:color w:val="575756"/>
          <w:spacing w:val="-4"/>
        </w:rPr>
        <w:t xml:space="preserve"> </w:t>
      </w:r>
      <w:r>
        <w:rPr>
          <w:color w:val="575756"/>
        </w:rPr>
        <w:t>those</w:t>
      </w:r>
      <w:r>
        <w:rPr>
          <w:color w:val="575756"/>
          <w:spacing w:val="-4"/>
        </w:rPr>
        <w:t xml:space="preserve"> </w:t>
      </w:r>
      <w:r>
        <w:rPr>
          <w:color w:val="575756"/>
        </w:rPr>
        <w:t>who</w:t>
      </w:r>
      <w:r>
        <w:rPr>
          <w:color w:val="575756"/>
          <w:spacing w:val="-4"/>
        </w:rPr>
        <w:t xml:space="preserve"> </w:t>
      </w:r>
      <w:r>
        <w:rPr>
          <w:color w:val="575756"/>
        </w:rPr>
        <w:t>gave</w:t>
      </w:r>
      <w:r>
        <w:rPr>
          <w:color w:val="575756"/>
          <w:spacing w:val="-4"/>
        </w:rPr>
        <w:t xml:space="preserve"> </w:t>
      </w:r>
      <w:r>
        <w:rPr>
          <w:color w:val="575756"/>
        </w:rPr>
        <w:t>statements</w:t>
      </w:r>
      <w:r>
        <w:rPr>
          <w:color w:val="575756"/>
          <w:spacing w:val="-4"/>
        </w:rPr>
        <w:t xml:space="preserve"> </w:t>
      </w:r>
      <w:r>
        <w:rPr>
          <w:color w:val="575756"/>
        </w:rPr>
        <w:t>to</w:t>
      </w:r>
      <w:r>
        <w:rPr>
          <w:color w:val="575756"/>
          <w:spacing w:val="-4"/>
        </w:rPr>
        <w:t xml:space="preserve"> </w:t>
      </w:r>
      <w:r>
        <w:rPr>
          <w:color w:val="575756"/>
        </w:rPr>
        <w:t>the</w:t>
      </w:r>
      <w:r>
        <w:rPr>
          <w:color w:val="575756"/>
          <w:spacing w:val="-4"/>
        </w:rPr>
        <w:t xml:space="preserve"> </w:t>
      </w:r>
      <w:r>
        <w:rPr>
          <w:color w:val="575756"/>
        </w:rPr>
        <w:t>Review</w:t>
      </w:r>
      <w:r>
        <w:rPr>
          <w:color w:val="575756"/>
          <w:spacing w:val="-4"/>
        </w:rPr>
        <w:t xml:space="preserve"> </w:t>
      </w:r>
      <w:r>
        <w:rPr>
          <w:color w:val="575756"/>
        </w:rPr>
        <w:t>considered that it is for the MoD to take the initiative in communicating with individual veterans regarding an apology and the other matters</w:t>
      </w:r>
    </w:p>
    <w:p w14:paraId="75377FEB" w14:textId="77777777" w:rsidR="008C5E22" w:rsidRDefault="00000000">
      <w:pPr>
        <w:pStyle w:val="BodyText"/>
        <w:spacing w:line="208" w:lineRule="auto"/>
        <w:ind w:left="2406" w:right="880"/>
      </w:pPr>
      <w:r>
        <w:rPr>
          <w:color w:val="575756"/>
        </w:rPr>
        <w:t>for restitution that I have mentioned. While I understand why that has been proposed, the fact is that this would present practical difficulties</w:t>
      </w:r>
      <w:r>
        <w:rPr>
          <w:color w:val="575756"/>
          <w:spacing w:val="-1"/>
        </w:rPr>
        <w:t xml:space="preserve"> </w:t>
      </w:r>
      <w:r>
        <w:rPr>
          <w:color w:val="575756"/>
        </w:rPr>
        <w:t>as</w:t>
      </w:r>
      <w:r>
        <w:rPr>
          <w:color w:val="575756"/>
          <w:spacing w:val="-1"/>
        </w:rPr>
        <w:t xml:space="preserve"> </w:t>
      </w:r>
      <w:r>
        <w:rPr>
          <w:color w:val="575756"/>
        </w:rPr>
        <w:t>the</w:t>
      </w:r>
      <w:r>
        <w:rPr>
          <w:color w:val="575756"/>
          <w:spacing w:val="-1"/>
        </w:rPr>
        <w:t xml:space="preserve"> </w:t>
      </w:r>
      <w:r>
        <w:rPr>
          <w:color w:val="575756"/>
        </w:rPr>
        <w:t>MoD’s</w:t>
      </w:r>
      <w:r>
        <w:rPr>
          <w:color w:val="575756"/>
          <w:spacing w:val="-1"/>
        </w:rPr>
        <w:t xml:space="preserve"> </w:t>
      </w:r>
      <w:r>
        <w:rPr>
          <w:color w:val="575756"/>
        </w:rPr>
        <w:t>records</w:t>
      </w:r>
      <w:r>
        <w:rPr>
          <w:color w:val="575756"/>
          <w:spacing w:val="-1"/>
        </w:rPr>
        <w:t xml:space="preserve"> </w:t>
      </w:r>
      <w:r>
        <w:rPr>
          <w:color w:val="575756"/>
        </w:rPr>
        <w:t>are</w:t>
      </w:r>
      <w:r>
        <w:rPr>
          <w:color w:val="575756"/>
          <w:spacing w:val="-1"/>
        </w:rPr>
        <w:t xml:space="preserve"> </w:t>
      </w:r>
      <w:r>
        <w:rPr>
          <w:color w:val="575756"/>
        </w:rPr>
        <w:t>incomplete,</w:t>
      </w:r>
      <w:r>
        <w:rPr>
          <w:color w:val="575756"/>
          <w:spacing w:val="-1"/>
        </w:rPr>
        <w:t xml:space="preserve"> </w:t>
      </w:r>
      <w:r>
        <w:rPr>
          <w:color w:val="575756"/>
        </w:rPr>
        <w:t>and</w:t>
      </w:r>
      <w:r>
        <w:rPr>
          <w:color w:val="575756"/>
          <w:spacing w:val="-1"/>
        </w:rPr>
        <w:t xml:space="preserve"> </w:t>
      </w:r>
      <w:r>
        <w:rPr>
          <w:color w:val="575756"/>
        </w:rPr>
        <w:t>contact</w:t>
      </w:r>
      <w:r>
        <w:rPr>
          <w:color w:val="575756"/>
          <w:spacing w:val="-1"/>
        </w:rPr>
        <w:t xml:space="preserve"> </w:t>
      </w:r>
      <w:r>
        <w:rPr>
          <w:color w:val="575756"/>
        </w:rPr>
        <w:t>details are likely in many cases to be out of date or simply non-existent after so many years since many of the affected veterans ceased to be members of the armed forces. It would be simpler and quicker for those veterans who wish to receive the apology, restoration and restitution</w:t>
      </w:r>
      <w:r>
        <w:rPr>
          <w:color w:val="575756"/>
          <w:spacing w:val="-5"/>
        </w:rPr>
        <w:t xml:space="preserve"> </w:t>
      </w:r>
      <w:r>
        <w:rPr>
          <w:color w:val="575756"/>
        </w:rPr>
        <w:t>I</w:t>
      </w:r>
      <w:r>
        <w:rPr>
          <w:color w:val="575756"/>
          <w:spacing w:val="-5"/>
        </w:rPr>
        <w:t xml:space="preserve"> </w:t>
      </w:r>
      <w:r>
        <w:rPr>
          <w:color w:val="575756"/>
        </w:rPr>
        <w:t>have</w:t>
      </w:r>
      <w:r>
        <w:rPr>
          <w:color w:val="575756"/>
          <w:spacing w:val="-5"/>
        </w:rPr>
        <w:t xml:space="preserve"> </w:t>
      </w:r>
      <w:r>
        <w:rPr>
          <w:color w:val="575756"/>
        </w:rPr>
        <w:t>mentioned</w:t>
      </w:r>
      <w:r>
        <w:rPr>
          <w:color w:val="575756"/>
          <w:spacing w:val="-5"/>
        </w:rPr>
        <w:t xml:space="preserve"> </w:t>
      </w:r>
      <w:r>
        <w:rPr>
          <w:color w:val="575756"/>
        </w:rPr>
        <w:t>to</w:t>
      </w:r>
      <w:r>
        <w:rPr>
          <w:color w:val="575756"/>
          <w:spacing w:val="-5"/>
        </w:rPr>
        <w:t xml:space="preserve"> </w:t>
      </w:r>
      <w:r>
        <w:rPr>
          <w:color w:val="575756"/>
        </w:rPr>
        <w:t>apply</w:t>
      </w:r>
      <w:r>
        <w:rPr>
          <w:color w:val="575756"/>
          <w:spacing w:val="-5"/>
        </w:rPr>
        <w:t xml:space="preserve"> </w:t>
      </w:r>
      <w:r>
        <w:rPr>
          <w:color w:val="575756"/>
        </w:rPr>
        <w:t>for</w:t>
      </w:r>
      <w:r>
        <w:rPr>
          <w:color w:val="575756"/>
          <w:spacing w:val="-5"/>
        </w:rPr>
        <w:t xml:space="preserve"> </w:t>
      </w:r>
      <w:r>
        <w:rPr>
          <w:color w:val="575756"/>
        </w:rPr>
        <w:t>them.</w:t>
      </w:r>
      <w:r>
        <w:rPr>
          <w:color w:val="575756"/>
          <w:spacing w:val="-5"/>
        </w:rPr>
        <w:t xml:space="preserve"> </w:t>
      </w:r>
      <w:r>
        <w:rPr>
          <w:color w:val="575756"/>
        </w:rPr>
        <w:t>I</w:t>
      </w:r>
      <w:r>
        <w:rPr>
          <w:color w:val="575756"/>
          <w:spacing w:val="-5"/>
        </w:rPr>
        <w:t xml:space="preserve"> </w:t>
      </w:r>
      <w:r>
        <w:rPr>
          <w:rFonts w:ascii="HelveticaNeueLTPro-Hv" w:hAnsi="HelveticaNeueLTPro-Hv"/>
          <w:b/>
          <w:color w:val="575756"/>
        </w:rPr>
        <w:t>recommend</w:t>
      </w:r>
      <w:r>
        <w:rPr>
          <w:rFonts w:ascii="HelveticaNeueLTPro-Hv" w:hAnsi="HelveticaNeueLTPro-Hv"/>
          <w:b/>
          <w:color w:val="575756"/>
          <w:spacing w:val="-14"/>
        </w:rPr>
        <w:t xml:space="preserve"> </w:t>
      </w:r>
      <w:r>
        <w:rPr>
          <w:color w:val="575756"/>
        </w:rPr>
        <w:t>(R11), therefore, that, if and insofar as my recommendations are accepted by the government, any veteran seeking an individual apology or other restitution should apply to the MoD, and any such application should be made within 24 months of the government publishing its</w:t>
      </w:r>
    </w:p>
    <w:p w14:paraId="6D335075" w14:textId="77777777" w:rsidR="008C5E22" w:rsidRDefault="00000000">
      <w:pPr>
        <w:pStyle w:val="BodyText"/>
        <w:spacing w:line="206" w:lineRule="auto"/>
        <w:ind w:left="2406" w:right="709"/>
      </w:pPr>
      <w:r>
        <w:rPr>
          <w:color w:val="575756"/>
        </w:rPr>
        <w:t>acceptance</w:t>
      </w:r>
      <w:r>
        <w:rPr>
          <w:color w:val="575756"/>
          <w:spacing w:val="-6"/>
        </w:rPr>
        <w:t xml:space="preserve"> </w:t>
      </w:r>
      <w:r>
        <w:rPr>
          <w:color w:val="575756"/>
        </w:rPr>
        <w:t>of</w:t>
      </w:r>
      <w:r>
        <w:rPr>
          <w:color w:val="575756"/>
          <w:spacing w:val="-6"/>
        </w:rPr>
        <w:t xml:space="preserve"> </w:t>
      </w:r>
      <w:r>
        <w:rPr>
          <w:color w:val="575756"/>
        </w:rPr>
        <w:t>my</w:t>
      </w:r>
      <w:r>
        <w:rPr>
          <w:color w:val="575756"/>
          <w:spacing w:val="-6"/>
        </w:rPr>
        <w:t xml:space="preserve"> </w:t>
      </w:r>
      <w:r>
        <w:rPr>
          <w:color w:val="575756"/>
        </w:rPr>
        <w:t>recommendations</w:t>
      </w:r>
      <w:r>
        <w:rPr>
          <w:color w:val="575756"/>
          <w:spacing w:val="-6"/>
        </w:rPr>
        <w:t xml:space="preserve"> </w:t>
      </w:r>
      <w:r>
        <w:rPr>
          <w:color w:val="575756"/>
        </w:rPr>
        <w:t>and</w:t>
      </w:r>
      <w:r>
        <w:rPr>
          <w:color w:val="575756"/>
          <w:spacing w:val="-6"/>
        </w:rPr>
        <w:t xml:space="preserve"> </w:t>
      </w:r>
      <w:r>
        <w:rPr>
          <w:color w:val="575756"/>
        </w:rPr>
        <w:t>communicating</w:t>
      </w:r>
      <w:r>
        <w:rPr>
          <w:color w:val="575756"/>
          <w:spacing w:val="-6"/>
        </w:rPr>
        <w:t xml:space="preserve"> </w:t>
      </w:r>
      <w:bookmarkStart w:id="100" w:name="_bookmark56"/>
      <w:bookmarkEnd w:id="100"/>
      <w:r>
        <w:rPr>
          <w:color w:val="575756"/>
        </w:rPr>
        <w:t>the</w:t>
      </w:r>
      <w:r>
        <w:rPr>
          <w:color w:val="575756"/>
          <w:spacing w:val="-6"/>
        </w:rPr>
        <w:t xml:space="preserve"> </w:t>
      </w:r>
      <w:r>
        <w:rPr>
          <w:color w:val="575756"/>
        </w:rPr>
        <w:t xml:space="preserve">method of application. I </w:t>
      </w:r>
      <w:r>
        <w:rPr>
          <w:rFonts w:ascii="HelveticaNeueLTPro-Hv" w:hAnsi="HelveticaNeueLTPro-Hv"/>
          <w:b/>
          <w:color w:val="575756"/>
        </w:rPr>
        <w:t xml:space="preserve">recommend </w:t>
      </w:r>
      <w:r>
        <w:rPr>
          <w:color w:val="575756"/>
        </w:rPr>
        <w:t>(R12) that, in the case of a deceased veteran, application may be made by the veteran’s next of kin in line with existing MoD policy.</w:t>
      </w:r>
    </w:p>
    <w:p w14:paraId="64A27C88" w14:textId="77777777" w:rsidR="008C5E22" w:rsidRDefault="00000000">
      <w:pPr>
        <w:pStyle w:val="BodyText"/>
        <w:spacing w:before="167" w:line="208" w:lineRule="auto"/>
        <w:ind w:left="2406" w:right="709"/>
      </w:pPr>
      <w:r>
        <w:rPr>
          <w:color w:val="575756"/>
        </w:rPr>
        <w:t>The application process is ultimately a matter for the government to decide but, for the reasons I have already given and will be apparent to</w:t>
      </w:r>
      <w:r>
        <w:rPr>
          <w:color w:val="575756"/>
          <w:spacing w:val="-4"/>
        </w:rPr>
        <w:t xml:space="preserve"> </w:t>
      </w:r>
      <w:r>
        <w:rPr>
          <w:color w:val="575756"/>
        </w:rPr>
        <w:t>anyone</w:t>
      </w:r>
      <w:r>
        <w:rPr>
          <w:color w:val="575756"/>
          <w:spacing w:val="-4"/>
        </w:rPr>
        <w:t xml:space="preserve"> </w:t>
      </w:r>
      <w:r>
        <w:rPr>
          <w:color w:val="575756"/>
        </w:rPr>
        <w:t>who</w:t>
      </w:r>
      <w:r>
        <w:rPr>
          <w:color w:val="575756"/>
          <w:spacing w:val="-4"/>
        </w:rPr>
        <w:t xml:space="preserve"> </w:t>
      </w:r>
      <w:r>
        <w:rPr>
          <w:color w:val="575756"/>
        </w:rPr>
        <w:t>has</w:t>
      </w:r>
      <w:r>
        <w:rPr>
          <w:color w:val="575756"/>
          <w:spacing w:val="-4"/>
        </w:rPr>
        <w:t xml:space="preserve"> </w:t>
      </w:r>
      <w:r>
        <w:rPr>
          <w:color w:val="575756"/>
        </w:rPr>
        <w:t>read</w:t>
      </w:r>
      <w:r>
        <w:rPr>
          <w:color w:val="575756"/>
          <w:spacing w:val="-4"/>
        </w:rPr>
        <w:t xml:space="preserve"> </w:t>
      </w:r>
      <w:r>
        <w:rPr>
          <w:color w:val="575756"/>
        </w:rPr>
        <w:t>a</w:t>
      </w:r>
      <w:r>
        <w:rPr>
          <w:color w:val="575756"/>
          <w:spacing w:val="-4"/>
        </w:rPr>
        <w:t xml:space="preserve"> </w:t>
      </w:r>
      <w:r>
        <w:rPr>
          <w:color w:val="575756"/>
        </w:rPr>
        <w:t>substantial</w:t>
      </w:r>
      <w:r>
        <w:rPr>
          <w:color w:val="575756"/>
          <w:spacing w:val="-4"/>
        </w:rPr>
        <w:t xml:space="preserve"> </w:t>
      </w:r>
      <w:r>
        <w:rPr>
          <w:color w:val="575756"/>
        </w:rPr>
        <w:t>number</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responses</w:t>
      </w:r>
      <w:r>
        <w:rPr>
          <w:color w:val="575756"/>
          <w:spacing w:val="-4"/>
        </w:rPr>
        <w:t xml:space="preserve"> </w:t>
      </w:r>
      <w:r>
        <w:rPr>
          <w:color w:val="575756"/>
        </w:rPr>
        <w:t>to</w:t>
      </w:r>
      <w:r>
        <w:rPr>
          <w:color w:val="575756"/>
          <w:spacing w:val="-4"/>
        </w:rPr>
        <w:t xml:space="preserve"> </w:t>
      </w:r>
      <w:r>
        <w:rPr>
          <w:color w:val="575756"/>
        </w:rPr>
        <w:t>the Call for Evidence, the offer of apology, restoration and restitution will be unsuccessful and will not achieve closure unless the application</w:t>
      </w:r>
    </w:p>
    <w:p w14:paraId="48905A21" w14:textId="77777777" w:rsidR="008C5E22" w:rsidRDefault="00000000">
      <w:pPr>
        <w:pStyle w:val="BodyText"/>
        <w:spacing w:line="208" w:lineRule="auto"/>
        <w:ind w:left="2406" w:right="774"/>
      </w:pPr>
      <w:r>
        <w:rPr>
          <w:color w:val="575756"/>
        </w:rPr>
        <w:t>is as simple and straightforward as possible and combines at one and the same time the ability to apply for all the heads of restitution, restoration</w:t>
      </w:r>
      <w:r>
        <w:rPr>
          <w:color w:val="575756"/>
          <w:spacing w:val="-5"/>
        </w:rPr>
        <w:t xml:space="preserve"> </w:t>
      </w:r>
      <w:r>
        <w:rPr>
          <w:color w:val="575756"/>
        </w:rPr>
        <w:t>and</w:t>
      </w:r>
      <w:r>
        <w:rPr>
          <w:color w:val="575756"/>
          <w:spacing w:val="-5"/>
        </w:rPr>
        <w:t xml:space="preserve"> </w:t>
      </w:r>
      <w:r>
        <w:rPr>
          <w:color w:val="575756"/>
        </w:rPr>
        <w:t>just</w:t>
      </w:r>
      <w:r>
        <w:rPr>
          <w:color w:val="575756"/>
          <w:spacing w:val="-5"/>
        </w:rPr>
        <w:t xml:space="preserve"> </w:t>
      </w:r>
      <w:r>
        <w:rPr>
          <w:color w:val="575756"/>
        </w:rPr>
        <w:t>satisfaction</w:t>
      </w:r>
      <w:r>
        <w:rPr>
          <w:color w:val="575756"/>
          <w:spacing w:val="-5"/>
        </w:rPr>
        <w:t xml:space="preserve"> </w:t>
      </w:r>
      <w:r>
        <w:rPr>
          <w:color w:val="575756"/>
        </w:rPr>
        <w:t>I</w:t>
      </w:r>
      <w:r>
        <w:rPr>
          <w:color w:val="575756"/>
          <w:spacing w:val="-5"/>
        </w:rPr>
        <w:t xml:space="preserve"> </w:t>
      </w:r>
      <w:r>
        <w:rPr>
          <w:color w:val="575756"/>
        </w:rPr>
        <w:t>have</w:t>
      </w:r>
      <w:r>
        <w:rPr>
          <w:color w:val="575756"/>
          <w:spacing w:val="-5"/>
        </w:rPr>
        <w:t xml:space="preserve"> </w:t>
      </w:r>
      <w:r>
        <w:rPr>
          <w:color w:val="575756"/>
        </w:rPr>
        <w:t>mentioned.</w:t>
      </w:r>
      <w:r>
        <w:rPr>
          <w:color w:val="575756"/>
          <w:spacing w:val="-5"/>
        </w:rPr>
        <w:t xml:space="preserve"> </w:t>
      </w:r>
      <w:r>
        <w:rPr>
          <w:color w:val="575756"/>
        </w:rPr>
        <w:t>Any</w:t>
      </w:r>
      <w:r>
        <w:rPr>
          <w:color w:val="575756"/>
          <w:spacing w:val="-5"/>
        </w:rPr>
        <w:t xml:space="preserve"> </w:t>
      </w:r>
      <w:r>
        <w:rPr>
          <w:color w:val="575756"/>
        </w:rPr>
        <w:t>process</w:t>
      </w:r>
      <w:r>
        <w:rPr>
          <w:color w:val="575756"/>
          <w:spacing w:val="-5"/>
        </w:rPr>
        <w:t xml:space="preserve"> </w:t>
      </w:r>
      <w:r>
        <w:rPr>
          <w:color w:val="575756"/>
        </w:rPr>
        <w:t>which requires multiple applications by different documents and different procedures will, in my view, simply be shunned by many veterans and be regarded as displaying a lack of genuine intent on the part</w:t>
      </w:r>
    </w:p>
    <w:p w14:paraId="64DE6CF7" w14:textId="77777777" w:rsidR="008C5E22" w:rsidRDefault="00000000">
      <w:pPr>
        <w:pStyle w:val="BodyText"/>
        <w:spacing w:line="208" w:lineRule="auto"/>
        <w:ind w:left="2406" w:right="709"/>
      </w:pPr>
      <w:r>
        <w:rPr>
          <w:color w:val="575756"/>
        </w:rPr>
        <w:t>of</w:t>
      </w:r>
      <w:r>
        <w:rPr>
          <w:color w:val="575756"/>
          <w:spacing w:val="-5"/>
        </w:rPr>
        <w:t xml:space="preserve"> </w:t>
      </w:r>
      <w:r>
        <w:rPr>
          <w:color w:val="575756"/>
        </w:rPr>
        <w:t>the</w:t>
      </w:r>
      <w:r>
        <w:rPr>
          <w:color w:val="575756"/>
          <w:spacing w:val="-5"/>
        </w:rPr>
        <w:t xml:space="preserve"> </w:t>
      </w:r>
      <w:r>
        <w:rPr>
          <w:color w:val="575756"/>
        </w:rPr>
        <w:t>government.</w:t>
      </w:r>
      <w:r>
        <w:rPr>
          <w:color w:val="575756"/>
          <w:spacing w:val="-5"/>
        </w:rPr>
        <w:t xml:space="preserve"> </w:t>
      </w:r>
      <w:r>
        <w:rPr>
          <w:color w:val="575756"/>
        </w:rPr>
        <w:t>Here</w:t>
      </w:r>
      <w:r>
        <w:rPr>
          <w:color w:val="575756"/>
          <w:spacing w:val="-5"/>
        </w:rPr>
        <w:t xml:space="preserve"> </w:t>
      </w:r>
      <w:r>
        <w:rPr>
          <w:color w:val="575756"/>
        </w:rPr>
        <w:t>again,</w:t>
      </w:r>
      <w:r>
        <w:rPr>
          <w:color w:val="575756"/>
          <w:spacing w:val="-5"/>
        </w:rPr>
        <w:t xml:space="preserve"> </w:t>
      </w:r>
      <w:r>
        <w:rPr>
          <w:color w:val="575756"/>
        </w:rPr>
        <w:t>outcome</w:t>
      </w:r>
      <w:r>
        <w:rPr>
          <w:color w:val="575756"/>
          <w:spacing w:val="-5"/>
        </w:rPr>
        <w:t xml:space="preserve"> </w:t>
      </w:r>
      <w:r>
        <w:rPr>
          <w:color w:val="575756"/>
        </w:rPr>
        <w:t>and</w:t>
      </w:r>
      <w:r>
        <w:rPr>
          <w:color w:val="575756"/>
          <w:spacing w:val="-5"/>
        </w:rPr>
        <w:t xml:space="preserve"> </w:t>
      </w:r>
      <w:r>
        <w:rPr>
          <w:color w:val="575756"/>
        </w:rPr>
        <w:t>implementation</w:t>
      </w:r>
      <w:r>
        <w:rPr>
          <w:color w:val="575756"/>
          <w:spacing w:val="-5"/>
        </w:rPr>
        <w:t xml:space="preserve"> </w:t>
      </w:r>
      <w:r>
        <w:rPr>
          <w:color w:val="575756"/>
        </w:rPr>
        <w:t>are inextricably linked.</w:t>
      </w:r>
    </w:p>
    <w:p w14:paraId="44073CC9" w14:textId="77777777" w:rsidR="008C5E22" w:rsidRDefault="00000000">
      <w:pPr>
        <w:pStyle w:val="BodyText"/>
        <w:spacing w:before="165" w:line="208" w:lineRule="auto"/>
        <w:ind w:left="2406" w:right="669"/>
      </w:pPr>
      <w:r>
        <w:rPr>
          <w:color w:val="575756"/>
        </w:rPr>
        <w:t>For</w:t>
      </w:r>
      <w:r>
        <w:rPr>
          <w:color w:val="575756"/>
          <w:spacing w:val="-6"/>
        </w:rPr>
        <w:t xml:space="preserve"> </w:t>
      </w:r>
      <w:r>
        <w:rPr>
          <w:color w:val="575756"/>
        </w:rPr>
        <w:t>the</w:t>
      </w:r>
      <w:r>
        <w:rPr>
          <w:color w:val="575756"/>
          <w:spacing w:val="-6"/>
        </w:rPr>
        <w:t xml:space="preserve"> </w:t>
      </w:r>
      <w:r>
        <w:rPr>
          <w:color w:val="575756"/>
        </w:rPr>
        <w:t>same</w:t>
      </w:r>
      <w:r>
        <w:rPr>
          <w:color w:val="575756"/>
          <w:spacing w:val="-6"/>
        </w:rPr>
        <w:t xml:space="preserve"> </w:t>
      </w:r>
      <w:r>
        <w:rPr>
          <w:color w:val="575756"/>
        </w:rPr>
        <w:t>reasons,</w:t>
      </w:r>
      <w:r>
        <w:rPr>
          <w:color w:val="575756"/>
          <w:spacing w:val="-6"/>
        </w:rPr>
        <w:t xml:space="preserve"> </w:t>
      </w:r>
      <w:r>
        <w:rPr>
          <w:color w:val="575756"/>
        </w:rPr>
        <w:t>in</w:t>
      </w:r>
      <w:r>
        <w:rPr>
          <w:color w:val="575756"/>
          <w:spacing w:val="-6"/>
        </w:rPr>
        <w:t xml:space="preserve"> </w:t>
      </w:r>
      <w:r>
        <w:rPr>
          <w:color w:val="575756"/>
        </w:rPr>
        <w:t>the</w:t>
      </w:r>
      <w:r>
        <w:rPr>
          <w:color w:val="575756"/>
          <w:spacing w:val="-6"/>
        </w:rPr>
        <w:t xml:space="preserve"> </w:t>
      </w:r>
      <w:r>
        <w:rPr>
          <w:color w:val="575756"/>
        </w:rPr>
        <w:t>interests</w:t>
      </w:r>
      <w:r>
        <w:rPr>
          <w:color w:val="575756"/>
          <w:spacing w:val="-6"/>
        </w:rPr>
        <w:t xml:space="preserve"> </w:t>
      </w:r>
      <w:r>
        <w:rPr>
          <w:color w:val="575756"/>
        </w:rPr>
        <w:t>of</w:t>
      </w:r>
      <w:r>
        <w:rPr>
          <w:color w:val="575756"/>
          <w:spacing w:val="-6"/>
        </w:rPr>
        <w:t xml:space="preserve"> </w:t>
      </w:r>
      <w:r>
        <w:rPr>
          <w:color w:val="575756"/>
        </w:rPr>
        <w:t>both</w:t>
      </w:r>
      <w:r>
        <w:rPr>
          <w:color w:val="575756"/>
          <w:spacing w:val="-6"/>
        </w:rPr>
        <w:t xml:space="preserve"> </w:t>
      </w:r>
      <w:r>
        <w:rPr>
          <w:color w:val="575756"/>
        </w:rPr>
        <w:t>simplicity</w:t>
      </w:r>
      <w:r>
        <w:rPr>
          <w:color w:val="575756"/>
          <w:spacing w:val="-6"/>
        </w:rPr>
        <w:t xml:space="preserve"> </w:t>
      </w:r>
      <w:r>
        <w:rPr>
          <w:color w:val="575756"/>
        </w:rPr>
        <w:t>and</w:t>
      </w:r>
      <w:r>
        <w:rPr>
          <w:color w:val="575756"/>
          <w:spacing w:val="-6"/>
        </w:rPr>
        <w:t xml:space="preserve"> </w:t>
      </w:r>
      <w:r>
        <w:rPr>
          <w:color w:val="575756"/>
        </w:rPr>
        <w:t>sensitivity, the MoD should permit (if the veteran wishes) the veteran’s statement in response to the Call for Evidence to be used as the evidence that any dismissal or discharge was solely due to alleged homosexual orientation or consensual same sex activity. Many of the statements have</w:t>
      </w:r>
      <w:r>
        <w:rPr>
          <w:color w:val="575756"/>
          <w:spacing w:val="-3"/>
        </w:rPr>
        <w:t xml:space="preserve"> </w:t>
      </w:r>
      <w:r>
        <w:rPr>
          <w:color w:val="575756"/>
        </w:rPr>
        <w:t>emphasised</w:t>
      </w:r>
      <w:r>
        <w:rPr>
          <w:color w:val="575756"/>
          <w:spacing w:val="-3"/>
        </w:rPr>
        <w:t xml:space="preserve"> </w:t>
      </w:r>
      <w:r>
        <w:rPr>
          <w:color w:val="575756"/>
        </w:rPr>
        <w:t>how</w:t>
      </w:r>
      <w:r>
        <w:rPr>
          <w:color w:val="575756"/>
          <w:spacing w:val="-3"/>
        </w:rPr>
        <w:t xml:space="preserve"> </w:t>
      </w:r>
      <w:r>
        <w:rPr>
          <w:color w:val="575756"/>
        </w:rPr>
        <w:t>difficult</w:t>
      </w:r>
      <w:r>
        <w:rPr>
          <w:color w:val="575756"/>
          <w:spacing w:val="-3"/>
        </w:rPr>
        <w:t xml:space="preserve"> </w:t>
      </w:r>
      <w:r>
        <w:rPr>
          <w:color w:val="575756"/>
        </w:rPr>
        <w:t>and</w:t>
      </w:r>
      <w:r>
        <w:rPr>
          <w:color w:val="575756"/>
          <w:spacing w:val="-3"/>
        </w:rPr>
        <w:t xml:space="preserve"> </w:t>
      </w:r>
      <w:r>
        <w:rPr>
          <w:color w:val="575756"/>
        </w:rPr>
        <w:t>emotionally</w:t>
      </w:r>
      <w:r>
        <w:rPr>
          <w:color w:val="575756"/>
          <w:spacing w:val="-3"/>
        </w:rPr>
        <w:t xml:space="preserve"> </w:t>
      </w:r>
      <w:r>
        <w:rPr>
          <w:color w:val="575756"/>
        </w:rPr>
        <w:t>challenging</w:t>
      </w:r>
      <w:r>
        <w:rPr>
          <w:color w:val="575756"/>
          <w:spacing w:val="-3"/>
        </w:rPr>
        <w:t xml:space="preserve"> </w:t>
      </w:r>
      <w:r>
        <w:rPr>
          <w:color w:val="575756"/>
        </w:rPr>
        <w:t>it</w:t>
      </w:r>
      <w:r>
        <w:rPr>
          <w:color w:val="575756"/>
          <w:spacing w:val="-3"/>
        </w:rPr>
        <w:t xml:space="preserve"> </w:t>
      </w:r>
      <w:r>
        <w:rPr>
          <w:color w:val="575756"/>
        </w:rPr>
        <w:t>has</w:t>
      </w:r>
      <w:r>
        <w:rPr>
          <w:color w:val="575756"/>
          <w:spacing w:val="-3"/>
        </w:rPr>
        <w:t xml:space="preserve"> </w:t>
      </w:r>
      <w:r>
        <w:rPr>
          <w:color w:val="575756"/>
        </w:rPr>
        <w:t>been to tell their story, and the Review is aware that many veterans simply</w:t>
      </w:r>
    </w:p>
    <w:p w14:paraId="64B3CAED" w14:textId="77777777" w:rsidR="008C5E22" w:rsidRDefault="008C5E22">
      <w:pPr>
        <w:spacing w:line="208" w:lineRule="auto"/>
        <w:sectPr w:rsidR="008C5E22">
          <w:pgSz w:w="11910" w:h="16840"/>
          <w:pgMar w:top="1120" w:right="860" w:bottom="280" w:left="740" w:header="746" w:footer="0" w:gutter="0"/>
          <w:cols w:space="720"/>
        </w:sectPr>
      </w:pPr>
    </w:p>
    <w:p w14:paraId="607CD31E" w14:textId="77777777" w:rsidR="008C5E22" w:rsidRDefault="008C5E22">
      <w:pPr>
        <w:pStyle w:val="BodyText"/>
        <w:rPr>
          <w:sz w:val="20"/>
        </w:rPr>
      </w:pPr>
    </w:p>
    <w:p w14:paraId="2FBC0AC1" w14:textId="77777777" w:rsidR="008C5E22" w:rsidRDefault="008C5E22">
      <w:pPr>
        <w:pStyle w:val="BodyText"/>
        <w:rPr>
          <w:sz w:val="20"/>
        </w:rPr>
      </w:pPr>
    </w:p>
    <w:p w14:paraId="5BF55452" w14:textId="77777777" w:rsidR="008C5E22" w:rsidRDefault="008C5E22">
      <w:pPr>
        <w:pStyle w:val="BodyText"/>
        <w:spacing w:before="3"/>
        <w:rPr>
          <w:sz w:val="22"/>
        </w:rPr>
      </w:pPr>
    </w:p>
    <w:p w14:paraId="6DB0AF32" w14:textId="77777777" w:rsidR="008C5E22" w:rsidRDefault="00000000">
      <w:pPr>
        <w:pStyle w:val="BodyText"/>
        <w:spacing w:before="89" w:line="208" w:lineRule="auto"/>
        <w:ind w:left="790" w:right="2350"/>
      </w:pPr>
      <w:bookmarkStart w:id="101" w:name="Clarification_of_pension_rights"/>
      <w:bookmarkStart w:id="102" w:name="_bookmark58"/>
      <w:bookmarkEnd w:id="101"/>
      <w:bookmarkEnd w:id="102"/>
      <w:r>
        <w:rPr>
          <w:color w:val="575756"/>
        </w:rPr>
        <w:t>found it too traumatic to subject themselves to recalling what took place. It would be counter-productive to subject affected veterans to a</w:t>
      </w:r>
      <w:r>
        <w:rPr>
          <w:color w:val="575756"/>
          <w:spacing w:val="-5"/>
        </w:rPr>
        <w:t xml:space="preserve"> </w:t>
      </w:r>
      <w:r>
        <w:rPr>
          <w:color w:val="575756"/>
        </w:rPr>
        <w:t>requirement</w:t>
      </w:r>
      <w:r>
        <w:rPr>
          <w:color w:val="575756"/>
          <w:spacing w:val="-5"/>
        </w:rPr>
        <w:t xml:space="preserve"> </w:t>
      </w:r>
      <w:r>
        <w:rPr>
          <w:color w:val="575756"/>
        </w:rPr>
        <w:t>to</w:t>
      </w:r>
      <w:r>
        <w:rPr>
          <w:color w:val="575756"/>
          <w:spacing w:val="-5"/>
        </w:rPr>
        <w:t xml:space="preserve"> </w:t>
      </w:r>
      <w:r>
        <w:rPr>
          <w:color w:val="575756"/>
        </w:rPr>
        <w:t>provide</w:t>
      </w:r>
      <w:r>
        <w:rPr>
          <w:color w:val="575756"/>
          <w:spacing w:val="-5"/>
        </w:rPr>
        <w:t xml:space="preserve"> </w:t>
      </w:r>
      <w:r>
        <w:rPr>
          <w:color w:val="575756"/>
        </w:rPr>
        <w:t>yet</w:t>
      </w:r>
      <w:r>
        <w:rPr>
          <w:color w:val="575756"/>
          <w:spacing w:val="-5"/>
        </w:rPr>
        <w:t xml:space="preserve"> </w:t>
      </w:r>
      <w:r>
        <w:rPr>
          <w:color w:val="575756"/>
        </w:rPr>
        <w:t>again</w:t>
      </w:r>
      <w:r>
        <w:rPr>
          <w:color w:val="575756"/>
          <w:spacing w:val="-5"/>
        </w:rPr>
        <w:t xml:space="preserve"> </w:t>
      </w:r>
      <w:r>
        <w:rPr>
          <w:color w:val="575756"/>
        </w:rPr>
        <w:t>details</w:t>
      </w:r>
      <w:r>
        <w:rPr>
          <w:color w:val="575756"/>
          <w:spacing w:val="-5"/>
        </w:rPr>
        <w:t xml:space="preserve"> </w:t>
      </w:r>
      <w:r>
        <w:rPr>
          <w:color w:val="575756"/>
        </w:rPr>
        <w:t>of</w:t>
      </w:r>
      <w:r>
        <w:rPr>
          <w:color w:val="575756"/>
          <w:spacing w:val="-5"/>
        </w:rPr>
        <w:t xml:space="preserve"> </w:t>
      </w:r>
      <w:r>
        <w:rPr>
          <w:color w:val="575756"/>
        </w:rPr>
        <w:t>their</w:t>
      </w:r>
      <w:r>
        <w:rPr>
          <w:color w:val="575756"/>
          <w:spacing w:val="-5"/>
        </w:rPr>
        <w:t xml:space="preserve"> </w:t>
      </w:r>
      <w:r>
        <w:rPr>
          <w:color w:val="575756"/>
        </w:rPr>
        <w:t>dismissal,</w:t>
      </w:r>
      <w:r>
        <w:rPr>
          <w:color w:val="575756"/>
          <w:spacing w:val="-5"/>
        </w:rPr>
        <w:t xml:space="preserve"> </w:t>
      </w:r>
      <w:r>
        <w:rPr>
          <w:color w:val="575756"/>
        </w:rPr>
        <w:t>discharge and other relevant experience while serving.</w:t>
      </w:r>
    </w:p>
    <w:p w14:paraId="2E3DF01A" w14:textId="77777777" w:rsidR="008C5E22" w:rsidRDefault="00000000">
      <w:pPr>
        <w:pStyle w:val="BodyText"/>
        <w:spacing w:before="168" w:line="208" w:lineRule="auto"/>
        <w:ind w:left="790" w:right="2453"/>
      </w:pPr>
      <w:r>
        <w:rPr>
          <w:color w:val="575756"/>
        </w:rPr>
        <w:t>In view of the way that the reasons for discharge pursuant to the</w:t>
      </w:r>
      <w:r>
        <w:rPr>
          <w:color w:val="575756"/>
          <w:spacing w:val="40"/>
        </w:rPr>
        <w:t xml:space="preserve"> </w:t>
      </w:r>
      <w:r>
        <w:rPr>
          <w:color w:val="575756"/>
        </w:rPr>
        <w:t>Ban</w:t>
      </w:r>
      <w:r>
        <w:rPr>
          <w:color w:val="575756"/>
          <w:spacing w:val="-4"/>
        </w:rPr>
        <w:t xml:space="preserve"> </w:t>
      </w:r>
      <w:r>
        <w:rPr>
          <w:color w:val="575756"/>
        </w:rPr>
        <w:t>were</w:t>
      </w:r>
      <w:r>
        <w:rPr>
          <w:color w:val="575756"/>
          <w:spacing w:val="-4"/>
        </w:rPr>
        <w:t xml:space="preserve"> </w:t>
      </w:r>
      <w:r>
        <w:rPr>
          <w:color w:val="575756"/>
        </w:rPr>
        <w:t>described</w:t>
      </w:r>
      <w:r>
        <w:rPr>
          <w:color w:val="575756"/>
          <w:spacing w:val="-4"/>
        </w:rPr>
        <w:t xml:space="preserve"> </w:t>
      </w:r>
      <w:r>
        <w:rPr>
          <w:color w:val="575756"/>
        </w:rPr>
        <w:t>in</w:t>
      </w:r>
      <w:r>
        <w:rPr>
          <w:color w:val="575756"/>
          <w:spacing w:val="-4"/>
        </w:rPr>
        <w:t xml:space="preserve"> </w:t>
      </w:r>
      <w:r>
        <w:rPr>
          <w:color w:val="575756"/>
        </w:rPr>
        <w:t>dismissal</w:t>
      </w:r>
      <w:r>
        <w:rPr>
          <w:color w:val="575756"/>
          <w:spacing w:val="-4"/>
        </w:rPr>
        <w:t xml:space="preserve"> </w:t>
      </w:r>
      <w:r>
        <w:rPr>
          <w:color w:val="575756"/>
        </w:rPr>
        <w:t>papers</w:t>
      </w:r>
      <w:r>
        <w:rPr>
          <w:color w:val="575756"/>
          <w:spacing w:val="-4"/>
        </w:rPr>
        <w:t xml:space="preserve"> </w:t>
      </w:r>
      <w:r>
        <w:rPr>
          <w:color w:val="575756"/>
        </w:rPr>
        <w:t>(such</w:t>
      </w:r>
      <w:r>
        <w:rPr>
          <w:color w:val="575756"/>
          <w:spacing w:val="-4"/>
        </w:rPr>
        <w:t xml:space="preserve"> </w:t>
      </w:r>
      <w:r>
        <w:rPr>
          <w:color w:val="575756"/>
        </w:rPr>
        <w:t>as</w:t>
      </w:r>
      <w:r>
        <w:rPr>
          <w:color w:val="575756"/>
          <w:spacing w:val="-4"/>
        </w:rPr>
        <w:t xml:space="preserve"> </w:t>
      </w:r>
      <w:r>
        <w:rPr>
          <w:color w:val="575756"/>
        </w:rPr>
        <w:t>‘Services</w:t>
      </w:r>
      <w:r>
        <w:rPr>
          <w:color w:val="575756"/>
          <w:spacing w:val="-4"/>
        </w:rPr>
        <w:t xml:space="preserve"> </w:t>
      </w:r>
      <w:r>
        <w:rPr>
          <w:color w:val="575756"/>
        </w:rPr>
        <w:t>no</w:t>
      </w:r>
      <w:r>
        <w:rPr>
          <w:color w:val="575756"/>
          <w:spacing w:val="-4"/>
        </w:rPr>
        <w:t xml:space="preserve"> </w:t>
      </w:r>
      <w:r>
        <w:rPr>
          <w:color w:val="575756"/>
        </w:rPr>
        <w:t>longer required’) and the destruction of the investigation records which</w:t>
      </w:r>
    </w:p>
    <w:p w14:paraId="1930CE52" w14:textId="77777777" w:rsidR="008C5E22" w:rsidRDefault="00000000">
      <w:pPr>
        <w:pStyle w:val="BodyText"/>
        <w:spacing w:line="208" w:lineRule="auto"/>
        <w:ind w:left="790" w:right="2676"/>
        <w:jc w:val="both"/>
      </w:pPr>
      <w:r>
        <w:rPr>
          <w:color w:val="575756"/>
        </w:rPr>
        <w:t>I</w:t>
      </w:r>
      <w:r>
        <w:rPr>
          <w:color w:val="575756"/>
          <w:spacing w:val="-5"/>
        </w:rPr>
        <w:t xml:space="preserve"> </w:t>
      </w:r>
      <w:r>
        <w:rPr>
          <w:color w:val="575756"/>
        </w:rPr>
        <w:t>have</w:t>
      </w:r>
      <w:r>
        <w:rPr>
          <w:color w:val="575756"/>
          <w:spacing w:val="-5"/>
        </w:rPr>
        <w:t xml:space="preserve"> </w:t>
      </w:r>
      <w:r>
        <w:rPr>
          <w:color w:val="575756"/>
        </w:rPr>
        <w:t>described</w:t>
      </w:r>
      <w:r>
        <w:rPr>
          <w:color w:val="575756"/>
          <w:spacing w:val="-5"/>
        </w:rPr>
        <w:t xml:space="preserve"> </w:t>
      </w:r>
      <w:r>
        <w:rPr>
          <w:color w:val="575756"/>
        </w:rPr>
        <w:t>earlier,</w:t>
      </w:r>
      <w:r>
        <w:rPr>
          <w:color w:val="575756"/>
          <w:spacing w:val="-5"/>
        </w:rPr>
        <w:t xml:space="preserve"> </w:t>
      </w:r>
      <w:r>
        <w:rPr>
          <w:color w:val="575756"/>
        </w:rPr>
        <w:t>it</w:t>
      </w:r>
      <w:r>
        <w:rPr>
          <w:color w:val="575756"/>
          <w:spacing w:val="-5"/>
        </w:rPr>
        <w:t xml:space="preserve"> </w:t>
      </w:r>
      <w:r>
        <w:rPr>
          <w:color w:val="575756"/>
        </w:rPr>
        <w:t>is</w:t>
      </w:r>
      <w:r>
        <w:rPr>
          <w:color w:val="575756"/>
          <w:spacing w:val="-5"/>
        </w:rPr>
        <w:t xml:space="preserve"> </w:t>
      </w:r>
      <w:r>
        <w:rPr>
          <w:color w:val="575756"/>
        </w:rPr>
        <w:t>possible</w:t>
      </w:r>
      <w:r>
        <w:rPr>
          <w:color w:val="575756"/>
          <w:spacing w:val="-5"/>
        </w:rPr>
        <w:t xml:space="preserve"> </w:t>
      </w:r>
      <w:r>
        <w:rPr>
          <w:color w:val="575756"/>
        </w:rPr>
        <w:t>that</w:t>
      </w:r>
      <w:r>
        <w:rPr>
          <w:color w:val="575756"/>
          <w:spacing w:val="-5"/>
        </w:rPr>
        <w:t xml:space="preserve"> </w:t>
      </w:r>
      <w:r>
        <w:rPr>
          <w:color w:val="575756"/>
        </w:rPr>
        <w:t>there</w:t>
      </w:r>
      <w:r>
        <w:rPr>
          <w:color w:val="575756"/>
          <w:spacing w:val="-5"/>
        </w:rPr>
        <w:t xml:space="preserve"> </w:t>
      </w:r>
      <w:r>
        <w:rPr>
          <w:color w:val="575756"/>
        </w:rPr>
        <w:t>may</w:t>
      </w:r>
      <w:r>
        <w:rPr>
          <w:color w:val="575756"/>
          <w:spacing w:val="-5"/>
        </w:rPr>
        <w:t xml:space="preserve"> </w:t>
      </w:r>
      <w:r>
        <w:rPr>
          <w:color w:val="575756"/>
        </w:rPr>
        <w:t>be</w:t>
      </w:r>
      <w:r>
        <w:rPr>
          <w:color w:val="575756"/>
          <w:spacing w:val="-5"/>
        </w:rPr>
        <w:t xml:space="preserve"> </w:t>
      </w:r>
      <w:r>
        <w:rPr>
          <w:color w:val="575756"/>
        </w:rPr>
        <w:t>disputes</w:t>
      </w:r>
      <w:r>
        <w:rPr>
          <w:color w:val="575756"/>
          <w:spacing w:val="-5"/>
        </w:rPr>
        <w:t xml:space="preserve"> </w:t>
      </w:r>
      <w:r>
        <w:rPr>
          <w:color w:val="575756"/>
        </w:rPr>
        <w:t>of fact</w:t>
      </w:r>
      <w:r>
        <w:rPr>
          <w:color w:val="575756"/>
          <w:spacing w:val="-2"/>
        </w:rPr>
        <w:t xml:space="preserve"> </w:t>
      </w:r>
      <w:r>
        <w:rPr>
          <w:color w:val="575756"/>
        </w:rPr>
        <w:t>as</w:t>
      </w:r>
      <w:r>
        <w:rPr>
          <w:color w:val="575756"/>
          <w:spacing w:val="-2"/>
        </w:rPr>
        <w:t xml:space="preserve"> </w:t>
      </w:r>
      <w:r>
        <w:rPr>
          <w:color w:val="575756"/>
        </w:rPr>
        <w:t>to</w:t>
      </w:r>
      <w:r>
        <w:rPr>
          <w:color w:val="575756"/>
          <w:spacing w:val="-2"/>
        </w:rPr>
        <w:t xml:space="preserve"> </w:t>
      </w:r>
      <w:r>
        <w:rPr>
          <w:color w:val="575756"/>
        </w:rPr>
        <w:t>whether</w:t>
      </w:r>
      <w:r>
        <w:rPr>
          <w:color w:val="575756"/>
          <w:spacing w:val="-2"/>
        </w:rPr>
        <w:t xml:space="preserve"> </w:t>
      </w:r>
      <w:r>
        <w:rPr>
          <w:color w:val="575756"/>
        </w:rPr>
        <w:t>there</w:t>
      </w:r>
      <w:r>
        <w:rPr>
          <w:color w:val="575756"/>
          <w:spacing w:val="-2"/>
        </w:rPr>
        <w:t xml:space="preserve"> </w:t>
      </w:r>
      <w:r>
        <w:rPr>
          <w:color w:val="575756"/>
        </w:rPr>
        <w:t>were</w:t>
      </w:r>
      <w:r>
        <w:rPr>
          <w:color w:val="575756"/>
          <w:spacing w:val="-2"/>
        </w:rPr>
        <w:t xml:space="preserve"> </w:t>
      </w:r>
      <w:r>
        <w:rPr>
          <w:color w:val="575756"/>
        </w:rPr>
        <w:t>any</w:t>
      </w:r>
      <w:r>
        <w:rPr>
          <w:color w:val="575756"/>
          <w:spacing w:val="-2"/>
        </w:rPr>
        <w:t xml:space="preserve"> </w:t>
      </w:r>
      <w:r>
        <w:rPr>
          <w:color w:val="575756"/>
        </w:rPr>
        <w:t>grounds</w:t>
      </w:r>
      <w:r>
        <w:rPr>
          <w:color w:val="575756"/>
          <w:spacing w:val="-2"/>
        </w:rPr>
        <w:t xml:space="preserve"> </w:t>
      </w:r>
      <w:r>
        <w:rPr>
          <w:color w:val="575756"/>
        </w:rPr>
        <w:t>other</w:t>
      </w:r>
      <w:r>
        <w:rPr>
          <w:color w:val="575756"/>
          <w:spacing w:val="-2"/>
        </w:rPr>
        <w:t xml:space="preserve"> </w:t>
      </w:r>
      <w:r>
        <w:rPr>
          <w:color w:val="575756"/>
        </w:rPr>
        <w:t>than</w:t>
      </w:r>
      <w:r>
        <w:rPr>
          <w:color w:val="575756"/>
          <w:spacing w:val="-2"/>
        </w:rPr>
        <w:t xml:space="preserve"> </w:t>
      </w:r>
      <w:r>
        <w:rPr>
          <w:color w:val="575756"/>
        </w:rPr>
        <w:t>the</w:t>
      </w:r>
      <w:r>
        <w:rPr>
          <w:color w:val="575756"/>
          <w:spacing w:val="-2"/>
        </w:rPr>
        <w:t xml:space="preserve"> </w:t>
      </w:r>
      <w:r>
        <w:rPr>
          <w:color w:val="575756"/>
        </w:rPr>
        <w:t>Ban</w:t>
      </w:r>
      <w:r>
        <w:rPr>
          <w:color w:val="575756"/>
          <w:spacing w:val="-2"/>
        </w:rPr>
        <w:t xml:space="preserve"> </w:t>
      </w:r>
      <w:r>
        <w:rPr>
          <w:color w:val="575756"/>
        </w:rPr>
        <w:t>that were or could have been relied upon for dismissal or discharge.</w:t>
      </w:r>
    </w:p>
    <w:p w14:paraId="0067CE19" w14:textId="77777777" w:rsidR="008C5E22" w:rsidRDefault="00000000">
      <w:pPr>
        <w:pStyle w:val="BodyText"/>
        <w:spacing w:line="208" w:lineRule="auto"/>
        <w:ind w:left="790" w:right="2368"/>
      </w:pPr>
      <w:r>
        <w:rPr>
          <w:color w:val="575756"/>
        </w:rPr>
        <w:t>It should be for the MoD, whose actions caused the investigation records</w:t>
      </w:r>
      <w:r>
        <w:rPr>
          <w:color w:val="575756"/>
          <w:spacing w:val="-5"/>
        </w:rPr>
        <w:t xml:space="preserve"> </w:t>
      </w:r>
      <w:r>
        <w:rPr>
          <w:color w:val="575756"/>
        </w:rPr>
        <w:t>to</w:t>
      </w:r>
      <w:r>
        <w:rPr>
          <w:color w:val="575756"/>
          <w:spacing w:val="-5"/>
        </w:rPr>
        <w:t xml:space="preserve"> </w:t>
      </w:r>
      <w:r>
        <w:rPr>
          <w:color w:val="575756"/>
        </w:rPr>
        <w:t>be</w:t>
      </w:r>
      <w:r>
        <w:rPr>
          <w:color w:val="575756"/>
          <w:spacing w:val="-5"/>
        </w:rPr>
        <w:t xml:space="preserve"> </w:t>
      </w:r>
      <w:r>
        <w:rPr>
          <w:color w:val="575756"/>
        </w:rPr>
        <w:t>destroyed,</w:t>
      </w:r>
      <w:r>
        <w:rPr>
          <w:color w:val="575756"/>
          <w:spacing w:val="-5"/>
        </w:rPr>
        <w:t xml:space="preserve"> </w:t>
      </w:r>
      <w:r>
        <w:rPr>
          <w:color w:val="575756"/>
        </w:rPr>
        <w:t>to</w:t>
      </w:r>
      <w:r>
        <w:rPr>
          <w:color w:val="575756"/>
          <w:spacing w:val="-5"/>
        </w:rPr>
        <w:t xml:space="preserve"> </w:t>
      </w:r>
      <w:r>
        <w:rPr>
          <w:color w:val="575756"/>
        </w:rPr>
        <w:t>establish</w:t>
      </w:r>
      <w:r>
        <w:rPr>
          <w:color w:val="575756"/>
          <w:spacing w:val="-5"/>
        </w:rPr>
        <w:t xml:space="preserve"> </w:t>
      </w:r>
      <w:r>
        <w:rPr>
          <w:color w:val="575756"/>
        </w:rPr>
        <w:t>that</w:t>
      </w:r>
      <w:r>
        <w:rPr>
          <w:color w:val="575756"/>
          <w:spacing w:val="-5"/>
        </w:rPr>
        <w:t xml:space="preserve"> </w:t>
      </w:r>
      <w:r>
        <w:rPr>
          <w:color w:val="575756"/>
        </w:rPr>
        <w:t>there</w:t>
      </w:r>
      <w:r>
        <w:rPr>
          <w:color w:val="575756"/>
          <w:spacing w:val="-5"/>
        </w:rPr>
        <w:t xml:space="preserve"> </w:t>
      </w:r>
      <w:r>
        <w:rPr>
          <w:color w:val="575756"/>
        </w:rPr>
        <w:t>were.</w:t>
      </w:r>
      <w:r>
        <w:rPr>
          <w:color w:val="575756"/>
          <w:spacing w:val="-5"/>
        </w:rPr>
        <w:t xml:space="preserve"> </w:t>
      </w:r>
      <w:r>
        <w:rPr>
          <w:color w:val="575756"/>
        </w:rPr>
        <w:t>I</w:t>
      </w:r>
      <w:r>
        <w:rPr>
          <w:color w:val="575756"/>
          <w:spacing w:val="-5"/>
        </w:rPr>
        <w:t xml:space="preserve"> </w:t>
      </w:r>
      <w:r>
        <w:rPr>
          <w:color w:val="575756"/>
        </w:rPr>
        <w:t>describe</w:t>
      </w:r>
      <w:r>
        <w:rPr>
          <w:color w:val="575756"/>
          <w:spacing w:val="-5"/>
        </w:rPr>
        <w:t xml:space="preserve"> </w:t>
      </w:r>
      <w:r>
        <w:rPr>
          <w:color w:val="575756"/>
        </w:rPr>
        <w:t>later in this chapter how any disputes of fact could be determined in an objective and transparent way, and make any application for judicial review less likely.</w:t>
      </w:r>
    </w:p>
    <w:p w14:paraId="295A524D" w14:textId="77777777" w:rsidR="008C5E22" w:rsidRDefault="00000000">
      <w:pPr>
        <w:pStyle w:val="BodyText"/>
        <w:spacing w:before="166" w:line="208" w:lineRule="auto"/>
        <w:ind w:left="790" w:right="2532"/>
      </w:pPr>
      <w:r>
        <w:rPr>
          <w:color w:val="575756"/>
        </w:rPr>
        <w:t xml:space="preserve">I </w:t>
      </w:r>
      <w:r>
        <w:rPr>
          <w:rFonts w:ascii="HelveticaNeueLTPro-Hv"/>
          <w:b/>
          <w:color w:val="575756"/>
        </w:rPr>
        <w:t xml:space="preserve">recommend </w:t>
      </w:r>
      <w:r>
        <w:rPr>
          <w:color w:val="575756"/>
        </w:rPr>
        <w:t xml:space="preserve">(R13) that the </w:t>
      </w:r>
      <w:bookmarkStart w:id="103" w:name="_bookmark59"/>
      <w:bookmarkEnd w:id="103"/>
      <w:r>
        <w:rPr>
          <w:color w:val="575756"/>
        </w:rPr>
        <w:t>MoD, working with appropriate partners, should develop and implement a plan of action to encourage</w:t>
      </w:r>
      <w:r>
        <w:rPr>
          <w:color w:val="575756"/>
          <w:spacing w:val="-7"/>
        </w:rPr>
        <w:t xml:space="preserve"> </w:t>
      </w:r>
      <w:r>
        <w:rPr>
          <w:color w:val="575756"/>
        </w:rPr>
        <w:t>affected</w:t>
      </w:r>
      <w:r>
        <w:rPr>
          <w:color w:val="575756"/>
          <w:spacing w:val="-7"/>
        </w:rPr>
        <w:t xml:space="preserve"> </w:t>
      </w:r>
      <w:r>
        <w:rPr>
          <w:color w:val="575756"/>
        </w:rPr>
        <w:t>veterans</w:t>
      </w:r>
      <w:r>
        <w:rPr>
          <w:color w:val="575756"/>
          <w:spacing w:val="-7"/>
        </w:rPr>
        <w:t xml:space="preserve"> </w:t>
      </w:r>
      <w:r>
        <w:rPr>
          <w:color w:val="575756"/>
        </w:rPr>
        <w:t>(or,</w:t>
      </w:r>
      <w:r>
        <w:rPr>
          <w:color w:val="575756"/>
          <w:spacing w:val="-7"/>
        </w:rPr>
        <w:t xml:space="preserve"> </w:t>
      </w:r>
      <w:r>
        <w:rPr>
          <w:color w:val="575756"/>
        </w:rPr>
        <w:t>in</w:t>
      </w:r>
      <w:r>
        <w:rPr>
          <w:color w:val="575756"/>
          <w:spacing w:val="-7"/>
        </w:rPr>
        <w:t xml:space="preserve"> </w:t>
      </w:r>
      <w:r>
        <w:rPr>
          <w:color w:val="575756"/>
        </w:rPr>
        <w:t>the</w:t>
      </w:r>
      <w:r>
        <w:rPr>
          <w:color w:val="575756"/>
          <w:spacing w:val="-7"/>
        </w:rPr>
        <w:t xml:space="preserve"> </w:t>
      </w:r>
      <w:r>
        <w:rPr>
          <w:color w:val="575756"/>
        </w:rPr>
        <w:t>case</w:t>
      </w:r>
      <w:r>
        <w:rPr>
          <w:color w:val="575756"/>
          <w:spacing w:val="-7"/>
        </w:rPr>
        <w:t xml:space="preserve"> </w:t>
      </w:r>
      <w:r>
        <w:rPr>
          <w:color w:val="575756"/>
        </w:rPr>
        <w:t>of</w:t>
      </w:r>
      <w:r>
        <w:rPr>
          <w:color w:val="575756"/>
          <w:spacing w:val="-7"/>
        </w:rPr>
        <w:t xml:space="preserve"> </w:t>
      </w:r>
      <w:r>
        <w:rPr>
          <w:color w:val="575756"/>
        </w:rPr>
        <w:t>deceased</w:t>
      </w:r>
      <w:r>
        <w:rPr>
          <w:color w:val="575756"/>
          <w:spacing w:val="-7"/>
        </w:rPr>
        <w:t xml:space="preserve"> </w:t>
      </w:r>
      <w:r>
        <w:rPr>
          <w:color w:val="575756"/>
        </w:rPr>
        <w:t>veteran, their next of kin) to apply for restoration and restitution (including individual letters of apology).</w:t>
      </w:r>
    </w:p>
    <w:p w14:paraId="091416D0" w14:textId="77777777" w:rsidR="008C5E22" w:rsidRDefault="00000000">
      <w:pPr>
        <w:pStyle w:val="BodyText"/>
        <w:spacing w:before="166" w:line="206" w:lineRule="auto"/>
        <w:ind w:left="790" w:right="2413"/>
      </w:pPr>
      <w:r>
        <w:rPr>
          <w:color w:val="575756"/>
        </w:rPr>
        <w:t xml:space="preserve">I </w:t>
      </w:r>
      <w:r>
        <w:rPr>
          <w:rFonts w:ascii="HelveticaNeueLTPro-Hv" w:hAnsi="HelveticaNeueLTPro-Hv"/>
          <w:b/>
          <w:color w:val="575756"/>
        </w:rPr>
        <w:t xml:space="preserve">recommend </w:t>
      </w:r>
      <w:r>
        <w:rPr>
          <w:color w:val="575756"/>
        </w:rPr>
        <w:t>(R14) that r</w:t>
      </w:r>
      <w:bookmarkStart w:id="104" w:name="_bookmark60"/>
      <w:bookmarkEnd w:id="104"/>
      <w:r>
        <w:rPr>
          <w:color w:val="575756"/>
        </w:rPr>
        <w:t xml:space="preserve">estoration and restitution should be accompanied by a written reproduction of the Prime Minister’s apology in Parliament and by a letter of apology from the </w:t>
      </w:r>
      <w:bookmarkStart w:id="105" w:name="_bookmark61"/>
      <w:bookmarkEnd w:id="105"/>
      <w:r>
        <w:rPr>
          <w:color w:val="575756"/>
        </w:rPr>
        <w:t xml:space="preserve">relevant service chief. I </w:t>
      </w:r>
      <w:r>
        <w:rPr>
          <w:rFonts w:ascii="HelveticaNeueLTPro-Hv" w:hAnsi="HelveticaNeueLTPro-Hv"/>
          <w:b/>
          <w:color w:val="575756"/>
        </w:rPr>
        <w:t xml:space="preserve">recommend </w:t>
      </w:r>
      <w:r>
        <w:rPr>
          <w:color w:val="575756"/>
        </w:rPr>
        <w:t>(R15) that each service should arrange for one or more ceremonies for restoration and restitution to be</w:t>
      </w:r>
      <w:r>
        <w:rPr>
          <w:color w:val="575756"/>
          <w:spacing w:val="40"/>
        </w:rPr>
        <w:t xml:space="preserve"> </w:t>
      </w:r>
      <w:r>
        <w:rPr>
          <w:color w:val="575756"/>
        </w:rPr>
        <w:t>made</w:t>
      </w:r>
      <w:r>
        <w:rPr>
          <w:color w:val="575756"/>
          <w:spacing w:val="-4"/>
        </w:rPr>
        <w:t xml:space="preserve"> </w:t>
      </w:r>
      <w:r>
        <w:rPr>
          <w:color w:val="575756"/>
        </w:rPr>
        <w:t>or</w:t>
      </w:r>
      <w:r>
        <w:rPr>
          <w:color w:val="575756"/>
          <w:spacing w:val="-4"/>
        </w:rPr>
        <w:t xml:space="preserve"> </w:t>
      </w:r>
      <w:r>
        <w:rPr>
          <w:color w:val="575756"/>
        </w:rPr>
        <w:t>acknowledged</w:t>
      </w:r>
      <w:r>
        <w:rPr>
          <w:color w:val="575756"/>
          <w:spacing w:val="-4"/>
        </w:rPr>
        <w:t xml:space="preserve"> </w:t>
      </w:r>
      <w:r>
        <w:rPr>
          <w:color w:val="575756"/>
        </w:rPr>
        <w:t>unless</w:t>
      </w:r>
      <w:r>
        <w:rPr>
          <w:color w:val="575756"/>
          <w:spacing w:val="-4"/>
        </w:rPr>
        <w:t xml:space="preserve"> </w:t>
      </w:r>
      <w:r>
        <w:rPr>
          <w:color w:val="575756"/>
        </w:rPr>
        <w:t>the</w:t>
      </w:r>
      <w:r>
        <w:rPr>
          <w:color w:val="575756"/>
          <w:spacing w:val="-4"/>
        </w:rPr>
        <w:t xml:space="preserve"> </w:t>
      </w:r>
      <w:r>
        <w:rPr>
          <w:color w:val="575756"/>
        </w:rPr>
        <w:t>veteran</w:t>
      </w:r>
      <w:r>
        <w:rPr>
          <w:color w:val="575756"/>
          <w:spacing w:val="-4"/>
        </w:rPr>
        <w:t xml:space="preserve"> </w:t>
      </w:r>
      <w:r>
        <w:rPr>
          <w:color w:val="575756"/>
        </w:rPr>
        <w:t>expresses</w:t>
      </w:r>
      <w:r>
        <w:rPr>
          <w:color w:val="575756"/>
          <w:spacing w:val="-4"/>
        </w:rPr>
        <w:t xml:space="preserve"> </w:t>
      </w:r>
      <w:r>
        <w:rPr>
          <w:color w:val="575756"/>
        </w:rPr>
        <w:t>a</w:t>
      </w:r>
      <w:r>
        <w:rPr>
          <w:color w:val="575756"/>
          <w:spacing w:val="-4"/>
        </w:rPr>
        <w:t xml:space="preserve"> </w:t>
      </w:r>
      <w:r>
        <w:rPr>
          <w:color w:val="575756"/>
        </w:rPr>
        <w:t>wish</w:t>
      </w:r>
      <w:r>
        <w:rPr>
          <w:color w:val="575756"/>
          <w:spacing w:val="-4"/>
        </w:rPr>
        <w:t xml:space="preserve"> </w:t>
      </w:r>
      <w:r>
        <w:rPr>
          <w:color w:val="575756"/>
        </w:rPr>
        <w:t>for</w:t>
      </w:r>
      <w:r>
        <w:rPr>
          <w:color w:val="575756"/>
          <w:spacing w:val="-4"/>
        </w:rPr>
        <w:t xml:space="preserve"> </w:t>
      </w:r>
      <w:r>
        <w:rPr>
          <w:color w:val="575756"/>
        </w:rPr>
        <w:t>such restoration and restitution to be conducted privately.</w:t>
      </w:r>
    </w:p>
    <w:p w14:paraId="62BBEC52" w14:textId="77777777" w:rsidR="008C5E22" w:rsidRDefault="00000000">
      <w:pPr>
        <w:pStyle w:val="BodyText"/>
        <w:spacing w:before="180" w:line="208" w:lineRule="auto"/>
        <w:ind w:left="790" w:right="2864"/>
      </w:pPr>
      <w:r>
        <w:rPr>
          <w:color w:val="575756"/>
        </w:rPr>
        <w:t>In the case of transgender veterans, their current names and pronouns</w:t>
      </w:r>
      <w:r>
        <w:rPr>
          <w:color w:val="575756"/>
          <w:spacing w:val="-7"/>
        </w:rPr>
        <w:t xml:space="preserve"> </w:t>
      </w:r>
      <w:r>
        <w:rPr>
          <w:color w:val="575756"/>
        </w:rPr>
        <w:t>should</w:t>
      </w:r>
      <w:r>
        <w:rPr>
          <w:color w:val="575756"/>
          <w:spacing w:val="-7"/>
        </w:rPr>
        <w:t xml:space="preserve"> </w:t>
      </w:r>
      <w:r>
        <w:rPr>
          <w:color w:val="575756"/>
        </w:rPr>
        <w:t>be</w:t>
      </w:r>
      <w:r>
        <w:rPr>
          <w:color w:val="575756"/>
          <w:spacing w:val="-7"/>
        </w:rPr>
        <w:t xml:space="preserve"> </w:t>
      </w:r>
      <w:r>
        <w:rPr>
          <w:color w:val="575756"/>
        </w:rPr>
        <w:t>used</w:t>
      </w:r>
      <w:r>
        <w:rPr>
          <w:color w:val="575756"/>
          <w:spacing w:val="-7"/>
        </w:rPr>
        <w:t xml:space="preserve"> </w:t>
      </w:r>
      <w:r>
        <w:rPr>
          <w:color w:val="575756"/>
        </w:rPr>
        <w:t>whenever</w:t>
      </w:r>
      <w:r>
        <w:rPr>
          <w:color w:val="575756"/>
          <w:spacing w:val="-7"/>
        </w:rPr>
        <w:t xml:space="preserve"> </w:t>
      </w:r>
      <w:r>
        <w:rPr>
          <w:color w:val="575756"/>
        </w:rPr>
        <w:t>a</w:t>
      </w:r>
      <w:r>
        <w:rPr>
          <w:color w:val="575756"/>
          <w:spacing w:val="-7"/>
        </w:rPr>
        <w:t xml:space="preserve"> </w:t>
      </w:r>
      <w:r>
        <w:rPr>
          <w:color w:val="575756"/>
        </w:rPr>
        <w:t>veteran’s</w:t>
      </w:r>
      <w:r>
        <w:rPr>
          <w:color w:val="575756"/>
          <w:spacing w:val="-7"/>
        </w:rPr>
        <w:t xml:space="preserve"> </w:t>
      </w:r>
      <w:r>
        <w:rPr>
          <w:color w:val="575756"/>
        </w:rPr>
        <w:t>name</w:t>
      </w:r>
      <w:r>
        <w:rPr>
          <w:color w:val="575756"/>
          <w:spacing w:val="-7"/>
        </w:rPr>
        <w:t xml:space="preserve"> </w:t>
      </w:r>
      <w:r>
        <w:rPr>
          <w:color w:val="575756"/>
        </w:rPr>
        <w:t>is</w:t>
      </w:r>
      <w:r>
        <w:rPr>
          <w:color w:val="575756"/>
          <w:spacing w:val="-7"/>
        </w:rPr>
        <w:t xml:space="preserve"> </w:t>
      </w:r>
      <w:r>
        <w:rPr>
          <w:color w:val="575756"/>
        </w:rPr>
        <w:t>used</w:t>
      </w:r>
      <w:r>
        <w:rPr>
          <w:color w:val="575756"/>
          <w:spacing w:val="-7"/>
        </w:rPr>
        <w:t xml:space="preserve"> </w:t>
      </w:r>
      <w:r>
        <w:rPr>
          <w:color w:val="575756"/>
        </w:rPr>
        <w:t>in connection with restitution.</w:t>
      </w:r>
    </w:p>
    <w:p w14:paraId="5E65FFEC" w14:textId="77777777" w:rsidR="008C5E22" w:rsidRDefault="008C5E22">
      <w:pPr>
        <w:pStyle w:val="BodyText"/>
        <w:rPr>
          <w:sz w:val="28"/>
        </w:rPr>
      </w:pPr>
    </w:p>
    <w:p w14:paraId="0A17DD6D" w14:textId="77777777" w:rsidR="008C5E22" w:rsidRDefault="008C5E22">
      <w:pPr>
        <w:pStyle w:val="BodyText"/>
        <w:spacing w:before="10"/>
        <w:rPr>
          <w:sz w:val="19"/>
        </w:rPr>
      </w:pPr>
    </w:p>
    <w:p w14:paraId="50964629" w14:textId="77777777" w:rsidR="008C5E22" w:rsidRDefault="00000000">
      <w:pPr>
        <w:pStyle w:val="Heading3"/>
        <w:ind w:left="790"/>
        <w:jc w:val="both"/>
      </w:pPr>
      <w:r>
        <w:rPr>
          <w:color w:val="575756"/>
        </w:rPr>
        <w:t>Clarification</w:t>
      </w:r>
      <w:r>
        <w:rPr>
          <w:color w:val="575756"/>
          <w:spacing w:val="-27"/>
        </w:rPr>
        <w:t xml:space="preserve"> </w:t>
      </w:r>
      <w:r>
        <w:rPr>
          <w:color w:val="575756"/>
        </w:rPr>
        <w:t>of</w:t>
      </w:r>
      <w:r>
        <w:rPr>
          <w:color w:val="575756"/>
          <w:spacing w:val="-27"/>
        </w:rPr>
        <w:t xml:space="preserve"> </w:t>
      </w:r>
      <w:r>
        <w:rPr>
          <w:color w:val="575756"/>
        </w:rPr>
        <w:t>pension</w:t>
      </w:r>
      <w:r>
        <w:rPr>
          <w:color w:val="575756"/>
          <w:spacing w:val="-26"/>
        </w:rPr>
        <w:t xml:space="preserve"> </w:t>
      </w:r>
      <w:r>
        <w:rPr>
          <w:color w:val="575756"/>
          <w:spacing w:val="-2"/>
        </w:rPr>
        <w:t>rights</w:t>
      </w:r>
    </w:p>
    <w:p w14:paraId="300E6923" w14:textId="77777777" w:rsidR="008C5E22" w:rsidRDefault="00000000">
      <w:pPr>
        <w:pStyle w:val="BodyText"/>
        <w:spacing w:before="276" w:line="206" w:lineRule="auto"/>
        <w:ind w:left="790" w:right="2864"/>
      </w:pPr>
      <w:r>
        <w:rPr>
          <w:color w:val="575756"/>
        </w:rPr>
        <w:t>I</w:t>
      </w:r>
      <w:r>
        <w:rPr>
          <w:color w:val="575756"/>
          <w:spacing w:val="-4"/>
        </w:rPr>
        <w:t xml:space="preserve"> </w:t>
      </w:r>
      <w:r>
        <w:rPr>
          <w:rFonts w:ascii="HelveticaNeueLTPro-Hv"/>
          <w:b/>
          <w:color w:val="575756"/>
        </w:rPr>
        <w:t>recommend</w:t>
      </w:r>
      <w:r>
        <w:rPr>
          <w:rFonts w:ascii="HelveticaNeueLTPro-Hv"/>
          <w:b/>
          <w:color w:val="575756"/>
          <w:spacing w:val="-13"/>
        </w:rPr>
        <w:t xml:space="preserve"> </w:t>
      </w:r>
      <w:r>
        <w:rPr>
          <w:color w:val="575756"/>
        </w:rPr>
        <w:t>(R16)</w:t>
      </w:r>
      <w:r>
        <w:rPr>
          <w:color w:val="575756"/>
          <w:spacing w:val="-4"/>
        </w:rPr>
        <w:t xml:space="preserve"> </w:t>
      </w:r>
      <w:r>
        <w:rPr>
          <w:color w:val="575756"/>
        </w:rPr>
        <w:t>that</w:t>
      </w:r>
      <w:r>
        <w:rPr>
          <w:color w:val="575756"/>
          <w:spacing w:val="-4"/>
        </w:rPr>
        <w:t xml:space="preserve"> </w:t>
      </w:r>
      <w:r>
        <w:rPr>
          <w:color w:val="575756"/>
        </w:rPr>
        <w:t>the</w:t>
      </w:r>
      <w:r>
        <w:rPr>
          <w:color w:val="575756"/>
          <w:spacing w:val="-4"/>
        </w:rPr>
        <w:t xml:space="preserve"> </w:t>
      </w:r>
      <w:bookmarkStart w:id="106" w:name="_bookmark62"/>
      <w:bookmarkEnd w:id="106"/>
      <w:r>
        <w:rPr>
          <w:color w:val="575756"/>
        </w:rPr>
        <w:t>MoD</w:t>
      </w:r>
      <w:r>
        <w:rPr>
          <w:color w:val="575756"/>
          <w:spacing w:val="-4"/>
        </w:rPr>
        <w:t xml:space="preserve"> </w:t>
      </w:r>
      <w:r>
        <w:rPr>
          <w:color w:val="575756"/>
        </w:rPr>
        <w:t>should</w:t>
      </w:r>
      <w:r>
        <w:rPr>
          <w:color w:val="575756"/>
          <w:spacing w:val="-4"/>
        </w:rPr>
        <w:t xml:space="preserve"> </w:t>
      </w:r>
      <w:r>
        <w:rPr>
          <w:color w:val="575756"/>
        </w:rPr>
        <w:t>use</w:t>
      </w:r>
      <w:r>
        <w:rPr>
          <w:color w:val="575756"/>
          <w:spacing w:val="-4"/>
        </w:rPr>
        <w:t xml:space="preserve"> </w:t>
      </w:r>
      <w:r>
        <w:rPr>
          <w:color w:val="575756"/>
        </w:rPr>
        <w:t>the</w:t>
      </w:r>
      <w:r>
        <w:rPr>
          <w:color w:val="575756"/>
          <w:spacing w:val="-4"/>
        </w:rPr>
        <w:t xml:space="preserve"> </w:t>
      </w:r>
      <w:r>
        <w:rPr>
          <w:color w:val="575756"/>
        </w:rPr>
        <w:t>Review</w:t>
      </w:r>
      <w:r>
        <w:rPr>
          <w:color w:val="575756"/>
          <w:spacing w:val="-4"/>
        </w:rPr>
        <w:t xml:space="preserve"> </w:t>
      </w:r>
      <w:r>
        <w:rPr>
          <w:color w:val="575756"/>
        </w:rPr>
        <w:t>and the publication of this Report as an opportunity to invite LGBT</w:t>
      </w:r>
    </w:p>
    <w:p w14:paraId="33E4402D" w14:textId="77777777" w:rsidR="008C5E22" w:rsidRDefault="00000000">
      <w:pPr>
        <w:pStyle w:val="BodyText"/>
        <w:spacing w:line="208" w:lineRule="auto"/>
        <w:ind w:left="790" w:right="2532"/>
      </w:pPr>
      <w:r>
        <w:rPr>
          <w:color w:val="575756"/>
        </w:rPr>
        <w:t>veterans</w:t>
      </w:r>
      <w:r>
        <w:rPr>
          <w:color w:val="575756"/>
          <w:spacing w:val="-4"/>
        </w:rPr>
        <w:t xml:space="preserve"> </w:t>
      </w:r>
      <w:r>
        <w:rPr>
          <w:color w:val="575756"/>
        </w:rPr>
        <w:t>who</w:t>
      </w:r>
      <w:r>
        <w:rPr>
          <w:color w:val="575756"/>
          <w:spacing w:val="-4"/>
        </w:rPr>
        <w:t xml:space="preserve"> </w:t>
      </w:r>
      <w:r>
        <w:rPr>
          <w:color w:val="575756"/>
        </w:rPr>
        <w:t>were</w:t>
      </w:r>
      <w:r>
        <w:rPr>
          <w:color w:val="575756"/>
          <w:spacing w:val="-4"/>
        </w:rPr>
        <w:t xml:space="preserve"> </w:t>
      </w:r>
      <w:r>
        <w:rPr>
          <w:color w:val="575756"/>
        </w:rPr>
        <w:t>dismissed</w:t>
      </w:r>
      <w:r>
        <w:rPr>
          <w:color w:val="575756"/>
          <w:spacing w:val="-4"/>
        </w:rPr>
        <w:t xml:space="preserve"> </w:t>
      </w:r>
      <w:r>
        <w:rPr>
          <w:color w:val="575756"/>
        </w:rPr>
        <w:t>or</w:t>
      </w:r>
      <w:r>
        <w:rPr>
          <w:color w:val="575756"/>
          <w:spacing w:val="-4"/>
        </w:rPr>
        <w:t xml:space="preserve"> </w:t>
      </w:r>
      <w:r>
        <w:rPr>
          <w:color w:val="575756"/>
        </w:rPr>
        <w:t>discharged</w:t>
      </w:r>
      <w:r>
        <w:rPr>
          <w:color w:val="575756"/>
          <w:spacing w:val="-4"/>
        </w:rPr>
        <w:t xml:space="preserve"> </w:t>
      </w:r>
      <w:r>
        <w:rPr>
          <w:color w:val="575756"/>
        </w:rPr>
        <w:t>pursuant</w:t>
      </w:r>
      <w:r>
        <w:rPr>
          <w:color w:val="575756"/>
          <w:spacing w:val="-4"/>
        </w:rPr>
        <w:t xml:space="preserve"> </w:t>
      </w:r>
      <w:r>
        <w:rPr>
          <w:color w:val="575756"/>
        </w:rPr>
        <w:t>to</w:t>
      </w:r>
      <w:r>
        <w:rPr>
          <w:color w:val="575756"/>
          <w:spacing w:val="-4"/>
        </w:rPr>
        <w:t xml:space="preserve"> </w:t>
      </w:r>
      <w:r>
        <w:rPr>
          <w:color w:val="575756"/>
        </w:rPr>
        <w:t>the</w:t>
      </w:r>
      <w:r>
        <w:rPr>
          <w:color w:val="575756"/>
          <w:spacing w:val="-4"/>
        </w:rPr>
        <w:t xml:space="preserve"> </w:t>
      </w:r>
      <w:r>
        <w:rPr>
          <w:color w:val="575756"/>
        </w:rPr>
        <w:t>Ban</w:t>
      </w:r>
      <w:r>
        <w:rPr>
          <w:color w:val="575756"/>
          <w:spacing w:val="-4"/>
        </w:rPr>
        <w:t xml:space="preserve"> </w:t>
      </w:r>
      <w:r>
        <w:rPr>
          <w:color w:val="575756"/>
        </w:rPr>
        <w:t>to seek clarification as to their entitlement to a service pension where the veteran has not received any pension but believes they were entitled to one.</w:t>
      </w:r>
    </w:p>
    <w:p w14:paraId="567EDDBB" w14:textId="77777777" w:rsidR="008C5E22" w:rsidRDefault="008C5E22">
      <w:pPr>
        <w:spacing w:line="208" w:lineRule="auto"/>
        <w:sectPr w:rsidR="008C5E22">
          <w:pgSz w:w="11910" w:h="16840"/>
          <w:pgMar w:top="1120" w:right="860" w:bottom="280" w:left="740" w:header="746" w:footer="0" w:gutter="0"/>
          <w:cols w:space="720"/>
        </w:sectPr>
      </w:pPr>
    </w:p>
    <w:p w14:paraId="5C0D318A" w14:textId="77777777" w:rsidR="008C5E22" w:rsidRDefault="008C5E22">
      <w:pPr>
        <w:pStyle w:val="BodyText"/>
        <w:rPr>
          <w:sz w:val="20"/>
        </w:rPr>
      </w:pPr>
    </w:p>
    <w:p w14:paraId="01325679" w14:textId="77777777" w:rsidR="008C5E22" w:rsidRDefault="008C5E22">
      <w:pPr>
        <w:pStyle w:val="BodyText"/>
        <w:rPr>
          <w:sz w:val="20"/>
        </w:rPr>
      </w:pPr>
    </w:p>
    <w:p w14:paraId="032C238C" w14:textId="77777777" w:rsidR="008C5E22" w:rsidRDefault="008C5E22">
      <w:pPr>
        <w:pStyle w:val="BodyText"/>
        <w:spacing w:before="9"/>
        <w:rPr>
          <w:sz w:val="17"/>
        </w:rPr>
      </w:pPr>
    </w:p>
    <w:p w14:paraId="4F5C5F31" w14:textId="77777777" w:rsidR="008C5E22" w:rsidRDefault="00000000">
      <w:pPr>
        <w:pStyle w:val="Heading3"/>
        <w:spacing w:line="707" w:lineRule="exact"/>
      </w:pPr>
      <w:bookmarkStart w:id="107" w:name="Positive_vetting"/>
      <w:bookmarkStart w:id="108" w:name="Memorialisation"/>
      <w:bookmarkStart w:id="109" w:name="_bookmark63"/>
      <w:bookmarkEnd w:id="107"/>
      <w:bookmarkEnd w:id="108"/>
      <w:bookmarkEnd w:id="109"/>
      <w:r>
        <w:rPr>
          <w:color w:val="575756"/>
          <w:spacing w:val="-4"/>
        </w:rPr>
        <w:t>Positive</w:t>
      </w:r>
      <w:r>
        <w:rPr>
          <w:color w:val="575756"/>
          <w:spacing w:val="-23"/>
        </w:rPr>
        <w:t xml:space="preserve"> </w:t>
      </w:r>
      <w:r>
        <w:rPr>
          <w:color w:val="575756"/>
          <w:spacing w:val="-2"/>
        </w:rPr>
        <w:t>vetting</w:t>
      </w:r>
    </w:p>
    <w:p w14:paraId="25BCBC05" w14:textId="77777777" w:rsidR="008C5E22" w:rsidRDefault="00000000">
      <w:pPr>
        <w:pStyle w:val="BodyText"/>
        <w:spacing w:before="273" w:line="208" w:lineRule="auto"/>
        <w:ind w:left="2406" w:right="709"/>
      </w:pPr>
      <w:r>
        <w:rPr>
          <w:color w:val="575756"/>
        </w:rPr>
        <w:t>LGBT service personnel who served under the Ban will not have disclosed their homosexuality during security vetting. This has given rise</w:t>
      </w:r>
      <w:r>
        <w:rPr>
          <w:color w:val="575756"/>
          <w:spacing w:val="-2"/>
        </w:rPr>
        <w:t xml:space="preserve"> </w:t>
      </w:r>
      <w:r>
        <w:rPr>
          <w:color w:val="575756"/>
        </w:rPr>
        <w:t>to</w:t>
      </w:r>
      <w:r>
        <w:rPr>
          <w:color w:val="575756"/>
          <w:spacing w:val="-2"/>
        </w:rPr>
        <w:t xml:space="preserve"> </w:t>
      </w:r>
      <w:r>
        <w:rPr>
          <w:color w:val="575756"/>
        </w:rPr>
        <w:t>a</w:t>
      </w:r>
      <w:r>
        <w:rPr>
          <w:color w:val="575756"/>
          <w:spacing w:val="-2"/>
        </w:rPr>
        <w:t xml:space="preserve"> </w:t>
      </w:r>
      <w:r>
        <w:rPr>
          <w:color w:val="575756"/>
        </w:rPr>
        <w:t>concern</w:t>
      </w:r>
      <w:r>
        <w:rPr>
          <w:color w:val="575756"/>
          <w:spacing w:val="-3"/>
        </w:rPr>
        <w:t xml:space="preserve"> </w:t>
      </w:r>
      <w:r>
        <w:rPr>
          <w:color w:val="575756"/>
        </w:rPr>
        <w:t>on</w:t>
      </w:r>
      <w:r>
        <w:rPr>
          <w:color w:val="575756"/>
          <w:spacing w:val="-2"/>
        </w:rPr>
        <w:t xml:space="preserve"> </w:t>
      </w:r>
      <w:r>
        <w:rPr>
          <w:color w:val="575756"/>
        </w:rPr>
        <w:t>the</w:t>
      </w:r>
      <w:r>
        <w:rPr>
          <w:color w:val="575756"/>
          <w:spacing w:val="-2"/>
        </w:rPr>
        <w:t xml:space="preserve"> </w:t>
      </w:r>
      <w:r>
        <w:rPr>
          <w:color w:val="575756"/>
        </w:rPr>
        <w:t>part</w:t>
      </w:r>
      <w:r>
        <w:rPr>
          <w:color w:val="575756"/>
          <w:spacing w:val="-2"/>
        </w:rPr>
        <w:t xml:space="preserve"> </w:t>
      </w:r>
      <w:r>
        <w:rPr>
          <w:color w:val="575756"/>
        </w:rPr>
        <w:t>of</w:t>
      </w:r>
      <w:r>
        <w:rPr>
          <w:color w:val="575756"/>
          <w:spacing w:val="-3"/>
        </w:rPr>
        <w:t xml:space="preserve"> </w:t>
      </w:r>
      <w:r>
        <w:rPr>
          <w:color w:val="575756"/>
        </w:rPr>
        <w:t>some</w:t>
      </w:r>
      <w:r>
        <w:rPr>
          <w:color w:val="575756"/>
          <w:spacing w:val="-2"/>
        </w:rPr>
        <w:t xml:space="preserve"> </w:t>
      </w:r>
      <w:r>
        <w:rPr>
          <w:color w:val="575756"/>
        </w:rPr>
        <w:t>of</w:t>
      </w:r>
      <w:r>
        <w:rPr>
          <w:color w:val="575756"/>
          <w:spacing w:val="-2"/>
        </w:rPr>
        <w:t xml:space="preserve"> </w:t>
      </w:r>
      <w:r>
        <w:rPr>
          <w:color w:val="575756"/>
        </w:rPr>
        <w:t>them</w:t>
      </w:r>
      <w:r>
        <w:rPr>
          <w:color w:val="575756"/>
          <w:spacing w:val="-2"/>
        </w:rPr>
        <w:t xml:space="preserve"> </w:t>
      </w:r>
      <w:r>
        <w:rPr>
          <w:color w:val="575756"/>
        </w:rPr>
        <w:t>that,</w:t>
      </w:r>
      <w:r>
        <w:rPr>
          <w:color w:val="575756"/>
          <w:spacing w:val="-3"/>
        </w:rPr>
        <w:t xml:space="preserve"> </w:t>
      </w:r>
      <w:r>
        <w:rPr>
          <w:color w:val="575756"/>
        </w:rPr>
        <w:t>even</w:t>
      </w:r>
      <w:r>
        <w:rPr>
          <w:color w:val="575756"/>
          <w:spacing w:val="-2"/>
        </w:rPr>
        <w:t xml:space="preserve"> </w:t>
      </w:r>
      <w:r>
        <w:rPr>
          <w:color w:val="575756"/>
        </w:rPr>
        <w:t>though</w:t>
      </w:r>
      <w:r>
        <w:rPr>
          <w:color w:val="575756"/>
          <w:spacing w:val="-2"/>
        </w:rPr>
        <w:t xml:space="preserve"> </w:t>
      </w:r>
      <w:r>
        <w:rPr>
          <w:color w:val="575756"/>
        </w:rPr>
        <w:t>they are no longer members of the armed forces, action may be taken against them for not telling the truth. I have been informed that, in some cases, this is the reason why, even after the Ban was lifted, some personnel continued to hide their sexual orientation.</w:t>
      </w:r>
    </w:p>
    <w:p w14:paraId="5485D58B" w14:textId="77777777" w:rsidR="008C5E22" w:rsidRDefault="00000000">
      <w:pPr>
        <w:pStyle w:val="BodyText"/>
        <w:spacing w:before="168" w:line="208" w:lineRule="auto"/>
        <w:ind w:left="2406" w:right="1108"/>
      </w:pPr>
      <w:r>
        <w:rPr>
          <w:color w:val="575756"/>
        </w:rPr>
        <w:t>In response to raising this issue with the MoD, the following reassurance</w:t>
      </w:r>
      <w:r>
        <w:rPr>
          <w:color w:val="575756"/>
          <w:spacing w:val="-4"/>
        </w:rPr>
        <w:t xml:space="preserve"> </w:t>
      </w:r>
      <w:r>
        <w:rPr>
          <w:color w:val="575756"/>
        </w:rPr>
        <w:t>has</w:t>
      </w:r>
      <w:r>
        <w:rPr>
          <w:color w:val="575756"/>
          <w:spacing w:val="-4"/>
        </w:rPr>
        <w:t xml:space="preserve"> </w:t>
      </w:r>
      <w:r>
        <w:rPr>
          <w:color w:val="575756"/>
        </w:rPr>
        <w:t>been</w:t>
      </w:r>
      <w:r>
        <w:rPr>
          <w:color w:val="575756"/>
          <w:spacing w:val="-4"/>
        </w:rPr>
        <w:t xml:space="preserve"> </w:t>
      </w:r>
      <w:r>
        <w:rPr>
          <w:color w:val="575756"/>
        </w:rPr>
        <w:t>given</w:t>
      </w:r>
      <w:r>
        <w:rPr>
          <w:color w:val="575756"/>
          <w:spacing w:val="-4"/>
        </w:rPr>
        <w:t xml:space="preserve"> </w:t>
      </w:r>
      <w:r>
        <w:rPr>
          <w:color w:val="575756"/>
        </w:rPr>
        <w:t>in</w:t>
      </w:r>
      <w:r>
        <w:rPr>
          <w:color w:val="575756"/>
          <w:spacing w:val="-4"/>
        </w:rPr>
        <w:t xml:space="preserve"> </w:t>
      </w:r>
      <w:r>
        <w:rPr>
          <w:color w:val="575756"/>
        </w:rPr>
        <w:t>a</w:t>
      </w:r>
      <w:r>
        <w:rPr>
          <w:color w:val="575756"/>
          <w:spacing w:val="-4"/>
        </w:rPr>
        <w:t xml:space="preserve"> </w:t>
      </w:r>
      <w:r>
        <w:rPr>
          <w:color w:val="575756"/>
        </w:rPr>
        <w:t>letter</w:t>
      </w:r>
      <w:r>
        <w:rPr>
          <w:color w:val="575756"/>
          <w:spacing w:val="-4"/>
        </w:rPr>
        <w:t xml:space="preserve"> </w:t>
      </w:r>
      <w:r>
        <w:rPr>
          <w:color w:val="575756"/>
        </w:rPr>
        <w:t>to</w:t>
      </w:r>
      <w:r>
        <w:rPr>
          <w:color w:val="575756"/>
          <w:spacing w:val="-4"/>
        </w:rPr>
        <w:t xml:space="preserve"> </w:t>
      </w:r>
      <w:r>
        <w:rPr>
          <w:color w:val="575756"/>
        </w:rPr>
        <w:t>the</w:t>
      </w:r>
      <w:r>
        <w:rPr>
          <w:color w:val="575756"/>
          <w:spacing w:val="-4"/>
        </w:rPr>
        <w:t xml:space="preserve"> </w:t>
      </w:r>
      <w:r>
        <w:rPr>
          <w:color w:val="575756"/>
        </w:rPr>
        <w:t>Review</w:t>
      </w:r>
      <w:r>
        <w:rPr>
          <w:color w:val="575756"/>
          <w:spacing w:val="-4"/>
        </w:rPr>
        <w:t xml:space="preserve"> </w:t>
      </w:r>
      <w:r>
        <w:rPr>
          <w:color w:val="575756"/>
        </w:rPr>
        <w:t>team</w:t>
      </w:r>
      <w:r>
        <w:rPr>
          <w:color w:val="575756"/>
          <w:spacing w:val="-4"/>
        </w:rPr>
        <w:t xml:space="preserve"> </w:t>
      </w:r>
      <w:r>
        <w:rPr>
          <w:color w:val="575756"/>
        </w:rPr>
        <w:t>dated 29 March 2023:</w:t>
      </w:r>
    </w:p>
    <w:p w14:paraId="2D5E2B82" w14:textId="77777777" w:rsidR="008C5E22" w:rsidRDefault="00000000">
      <w:pPr>
        <w:pStyle w:val="BodyText"/>
        <w:spacing w:before="172" w:line="208" w:lineRule="auto"/>
        <w:ind w:left="2406" w:right="709" w:firstLine="396"/>
      </w:pPr>
      <w:r>
        <w:rPr>
          <w:rFonts w:ascii="HelveticaNeueLTPro-Md" w:hAnsi="HelveticaNeueLTPro-Md"/>
          <w:color w:val="575756"/>
        </w:rPr>
        <w:t>“The</w:t>
      </w:r>
      <w:r>
        <w:rPr>
          <w:rFonts w:ascii="HelveticaNeueLTPro-Md" w:hAnsi="HelveticaNeueLTPro-Md"/>
          <w:color w:val="575756"/>
          <w:spacing w:val="-4"/>
        </w:rPr>
        <w:t xml:space="preserve"> </w:t>
      </w:r>
      <w:r>
        <w:rPr>
          <w:rFonts w:ascii="HelveticaNeueLTPro-Md" w:hAnsi="HelveticaNeueLTPro-Md"/>
          <w:color w:val="575756"/>
        </w:rPr>
        <w:t>Ministry</w:t>
      </w:r>
      <w:r>
        <w:rPr>
          <w:rFonts w:ascii="HelveticaNeueLTPro-Md" w:hAnsi="HelveticaNeueLTPro-Md"/>
          <w:color w:val="575756"/>
          <w:spacing w:val="-4"/>
        </w:rPr>
        <w:t xml:space="preserve"> </w:t>
      </w:r>
      <w:r>
        <w:rPr>
          <w:rFonts w:ascii="HelveticaNeueLTPro-Md" w:hAnsi="HelveticaNeueLTPro-Md"/>
          <w:color w:val="575756"/>
        </w:rPr>
        <w:t>of</w:t>
      </w:r>
      <w:r>
        <w:rPr>
          <w:rFonts w:ascii="HelveticaNeueLTPro-Md" w:hAnsi="HelveticaNeueLTPro-Md"/>
          <w:color w:val="575756"/>
          <w:spacing w:val="-4"/>
        </w:rPr>
        <w:t xml:space="preserve"> </w:t>
      </w:r>
      <w:r>
        <w:rPr>
          <w:rFonts w:ascii="HelveticaNeueLTPro-Md" w:hAnsi="HelveticaNeueLTPro-Md"/>
          <w:color w:val="575756"/>
        </w:rPr>
        <w:t>Defence</w:t>
      </w:r>
      <w:r>
        <w:rPr>
          <w:rFonts w:ascii="HelveticaNeueLTPro-Md" w:hAnsi="HelveticaNeueLTPro-Md"/>
          <w:color w:val="575756"/>
          <w:spacing w:val="-4"/>
        </w:rPr>
        <w:t xml:space="preserve"> </w:t>
      </w:r>
      <w:r>
        <w:rPr>
          <w:rFonts w:ascii="HelveticaNeueLTPro-Md" w:hAnsi="HelveticaNeueLTPro-Md"/>
          <w:color w:val="575756"/>
        </w:rPr>
        <w:t>do</w:t>
      </w:r>
      <w:r>
        <w:rPr>
          <w:rFonts w:ascii="HelveticaNeueLTPro-Md" w:hAnsi="HelveticaNeueLTPro-Md"/>
          <w:color w:val="575756"/>
          <w:spacing w:val="-4"/>
        </w:rPr>
        <w:t xml:space="preserve"> </w:t>
      </w:r>
      <w:r>
        <w:rPr>
          <w:rFonts w:ascii="HelveticaNeueLTPro-Md" w:hAnsi="HelveticaNeueLTPro-Md"/>
          <w:color w:val="575756"/>
        </w:rPr>
        <w:t>not</w:t>
      </w:r>
      <w:r>
        <w:rPr>
          <w:rFonts w:ascii="HelveticaNeueLTPro-Md" w:hAnsi="HelveticaNeueLTPro-Md"/>
          <w:color w:val="575756"/>
          <w:spacing w:val="-4"/>
        </w:rPr>
        <w:t xml:space="preserve"> </w:t>
      </w:r>
      <w:r>
        <w:rPr>
          <w:rFonts w:ascii="HelveticaNeueLTPro-Md" w:hAnsi="HelveticaNeueLTPro-Md"/>
          <w:color w:val="575756"/>
        </w:rPr>
        <w:t>intend</w:t>
      </w:r>
      <w:r>
        <w:rPr>
          <w:rFonts w:ascii="HelveticaNeueLTPro-Md" w:hAnsi="HelveticaNeueLTPro-Md"/>
          <w:color w:val="575756"/>
          <w:spacing w:val="-4"/>
        </w:rPr>
        <w:t xml:space="preserve"> </w:t>
      </w:r>
      <w:r>
        <w:rPr>
          <w:rFonts w:ascii="HelveticaNeueLTPro-Md" w:hAnsi="HelveticaNeueLTPro-Md"/>
          <w:color w:val="575756"/>
        </w:rPr>
        <w:t>to</w:t>
      </w:r>
      <w:r>
        <w:rPr>
          <w:rFonts w:ascii="HelveticaNeueLTPro-Md" w:hAnsi="HelveticaNeueLTPro-Md"/>
          <w:color w:val="575756"/>
          <w:spacing w:val="-4"/>
        </w:rPr>
        <w:t xml:space="preserve"> </w:t>
      </w:r>
      <w:r>
        <w:rPr>
          <w:rFonts w:ascii="HelveticaNeueLTPro-Md" w:hAnsi="HelveticaNeueLTPro-Md"/>
          <w:color w:val="575756"/>
        </w:rPr>
        <w:t>take</w:t>
      </w:r>
      <w:r>
        <w:rPr>
          <w:rFonts w:ascii="HelveticaNeueLTPro-Md" w:hAnsi="HelveticaNeueLTPro-Md"/>
          <w:color w:val="575756"/>
          <w:spacing w:val="-4"/>
        </w:rPr>
        <w:t xml:space="preserve"> </w:t>
      </w:r>
      <w:r>
        <w:rPr>
          <w:rFonts w:ascii="HelveticaNeueLTPro-Md" w:hAnsi="HelveticaNeueLTPro-Md"/>
          <w:color w:val="575756"/>
        </w:rPr>
        <w:t>any</w:t>
      </w:r>
      <w:r>
        <w:rPr>
          <w:rFonts w:ascii="HelveticaNeueLTPro-Md" w:hAnsi="HelveticaNeueLTPro-Md"/>
          <w:color w:val="575756"/>
          <w:spacing w:val="-4"/>
        </w:rPr>
        <w:t xml:space="preserve"> </w:t>
      </w:r>
      <w:r>
        <w:rPr>
          <w:rFonts w:ascii="HelveticaNeueLTPro-Md" w:hAnsi="HelveticaNeueLTPro-Md"/>
          <w:color w:val="575756"/>
        </w:rPr>
        <w:t xml:space="preserve">remedial action against personnel impacted by the historical policy on </w:t>
      </w:r>
      <w:r>
        <w:rPr>
          <w:color w:val="575756"/>
        </w:rPr>
        <w:t>homosexuality in the armed forces on the basis that they did not disclose their homosexuality in their security vetting.”</w:t>
      </w:r>
    </w:p>
    <w:p w14:paraId="10B7F74A" w14:textId="77777777" w:rsidR="008C5E22" w:rsidRDefault="008C5E22">
      <w:pPr>
        <w:pStyle w:val="BodyText"/>
        <w:rPr>
          <w:sz w:val="28"/>
        </w:rPr>
      </w:pPr>
    </w:p>
    <w:p w14:paraId="7C969C49" w14:textId="77777777" w:rsidR="008C5E22" w:rsidRDefault="008C5E22">
      <w:pPr>
        <w:pStyle w:val="BodyText"/>
        <w:spacing w:before="10"/>
        <w:rPr>
          <w:sz w:val="19"/>
        </w:rPr>
      </w:pPr>
    </w:p>
    <w:p w14:paraId="38F68485" w14:textId="77777777" w:rsidR="008C5E22" w:rsidRDefault="00000000">
      <w:pPr>
        <w:pStyle w:val="Heading3"/>
      </w:pPr>
      <w:r>
        <w:rPr>
          <w:color w:val="575756"/>
          <w:spacing w:val="-2"/>
        </w:rPr>
        <w:t>Memorialisation</w:t>
      </w:r>
    </w:p>
    <w:p w14:paraId="6446C0A6" w14:textId="77777777" w:rsidR="008C5E22" w:rsidRDefault="00000000">
      <w:pPr>
        <w:pStyle w:val="BodyText"/>
        <w:spacing w:before="274" w:line="208" w:lineRule="auto"/>
        <w:ind w:left="2406" w:right="1108"/>
      </w:pPr>
      <w:r>
        <w:rPr>
          <w:color w:val="575756"/>
        </w:rPr>
        <w:t>Memorialisation was an important part of the Canadian Purge class</w:t>
      </w:r>
      <w:r>
        <w:rPr>
          <w:color w:val="575756"/>
          <w:spacing w:val="-3"/>
        </w:rPr>
        <w:t xml:space="preserve"> </w:t>
      </w:r>
      <w:r>
        <w:rPr>
          <w:color w:val="575756"/>
        </w:rPr>
        <w:t>action</w:t>
      </w:r>
      <w:r>
        <w:rPr>
          <w:color w:val="575756"/>
          <w:spacing w:val="-3"/>
        </w:rPr>
        <w:t xml:space="preserve"> </w:t>
      </w:r>
      <w:r>
        <w:rPr>
          <w:color w:val="575756"/>
        </w:rPr>
        <w:t>FSA.</w:t>
      </w:r>
      <w:r>
        <w:rPr>
          <w:color w:val="575756"/>
          <w:spacing w:val="-3"/>
        </w:rPr>
        <w:t xml:space="preserve"> </w:t>
      </w:r>
      <w:r>
        <w:rPr>
          <w:color w:val="575756"/>
        </w:rPr>
        <w:t>A</w:t>
      </w:r>
      <w:r>
        <w:rPr>
          <w:color w:val="575756"/>
          <w:spacing w:val="-3"/>
        </w:rPr>
        <w:t xml:space="preserve"> </w:t>
      </w:r>
      <w:r>
        <w:rPr>
          <w:color w:val="575756"/>
        </w:rPr>
        <w:t>minimum</w:t>
      </w:r>
      <w:r>
        <w:rPr>
          <w:color w:val="575756"/>
          <w:spacing w:val="-3"/>
        </w:rPr>
        <w:t xml:space="preserve"> </w:t>
      </w:r>
      <w:r>
        <w:rPr>
          <w:color w:val="575756"/>
        </w:rPr>
        <w:t>of</w:t>
      </w:r>
      <w:r>
        <w:rPr>
          <w:color w:val="575756"/>
          <w:spacing w:val="-3"/>
        </w:rPr>
        <w:t xml:space="preserve"> </w:t>
      </w:r>
      <w:r>
        <w:rPr>
          <w:color w:val="575756"/>
        </w:rPr>
        <w:t>Can</w:t>
      </w:r>
      <w:r>
        <w:rPr>
          <w:color w:val="575756"/>
          <w:spacing w:val="-3"/>
        </w:rPr>
        <w:t xml:space="preserve"> </w:t>
      </w:r>
      <w:r>
        <w:rPr>
          <w:color w:val="575756"/>
        </w:rPr>
        <w:t>$20</w:t>
      </w:r>
      <w:r>
        <w:rPr>
          <w:color w:val="575756"/>
          <w:spacing w:val="-3"/>
        </w:rPr>
        <w:t xml:space="preserve"> </w:t>
      </w:r>
      <w:r>
        <w:rPr>
          <w:color w:val="575756"/>
        </w:rPr>
        <w:t>million</w:t>
      </w:r>
      <w:r>
        <w:rPr>
          <w:color w:val="575756"/>
          <w:spacing w:val="-3"/>
        </w:rPr>
        <w:t xml:space="preserve"> </w:t>
      </w:r>
      <w:r>
        <w:rPr>
          <w:color w:val="575756"/>
        </w:rPr>
        <w:t>was</w:t>
      </w:r>
      <w:r>
        <w:rPr>
          <w:color w:val="575756"/>
          <w:spacing w:val="-3"/>
        </w:rPr>
        <w:t xml:space="preserve"> </w:t>
      </w:r>
      <w:r>
        <w:rPr>
          <w:color w:val="575756"/>
        </w:rPr>
        <w:t>allocated</w:t>
      </w:r>
      <w:r>
        <w:rPr>
          <w:color w:val="575756"/>
          <w:spacing w:val="-3"/>
        </w:rPr>
        <w:t xml:space="preserve"> </w:t>
      </w:r>
      <w:r>
        <w:rPr>
          <w:color w:val="575756"/>
        </w:rPr>
        <w:t>for that purpose.</w:t>
      </w:r>
    </w:p>
    <w:p w14:paraId="09599472" w14:textId="77777777" w:rsidR="008C5E22" w:rsidRDefault="00000000">
      <w:pPr>
        <w:pStyle w:val="BodyText"/>
        <w:spacing w:before="171" w:line="206" w:lineRule="auto"/>
        <w:ind w:left="2406" w:right="784"/>
      </w:pPr>
      <w:r>
        <w:rPr>
          <w:color w:val="575756"/>
        </w:rPr>
        <w:t>I</w:t>
      </w:r>
      <w:r>
        <w:rPr>
          <w:color w:val="575756"/>
          <w:spacing w:val="-4"/>
        </w:rPr>
        <w:t xml:space="preserve"> </w:t>
      </w:r>
      <w:r>
        <w:rPr>
          <w:rFonts w:ascii="HelveticaNeueLTPro-Hv"/>
          <w:b/>
          <w:color w:val="575756"/>
        </w:rPr>
        <w:t>recommend</w:t>
      </w:r>
      <w:r>
        <w:rPr>
          <w:rFonts w:ascii="HelveticaNeueLTPro-Hv"/>
          <w:b/>
          <w:color w:val="575756"/>
          <w:spacing w:val="-13"/>
        </w:rPr>
        <w:t xml:space="preserve"> </w:t>
      </w:r>
      <w:r>
        <w:rPr>
          <w:color w:val="575756"/>
        </w:rPr>
        <w:t>(R17)</w:t>
      </w:r>
      <w:r>
        <w:rPr>
          <w:color w:val="575756"/>
          <w:spacing w:val="-4"/>
        </w:rPr>
        <w:t xml:space="preserve"> </w:t>
      </w:r>
      <w:r>
        <w:rPr>
          <w:color w:val="575756"/>
        </w:rPr>
        <w:t>that</w:t>
      </w:r>
      <w:r>
        <w:rPr>
          <w:color w:val="575756"/>
          <w:spacing w:val="-4"/>
        </w:rPr>
        <w:t xml:space="preserve"> </w:t>
      </w:r>
      <w:bookmarkStart w:id="110" w:name="_bookmark64"/>
      <w:bookmarkEnd w:id="110"/>
      <w:r>
        <w:rPr>
          <w:color w:val="575756"/>
        </w:rPr>
        <w:t>there</w:t>
      </w:r>
      <w:r>
        <w:rPr>
          <w:color w:val="575756"/>
          <w:spacing w:val="-4"/>
        </w:rPr>
        <w:t xml:space="preserve"> </w:t>
      </w:r>
      <w:r>
        <w:rPr>
          <w:color w:val="575756"/>
        </w:rPr>
        <w:t>should</w:t>
      </w:r>
      <w:r>
        <w:rPr>
          <w:color w:val="575756"/>
          <w:spacing w:val="-4"/>
        </w:rPr>
        <w:t xml:space="preserve"> </w:t>
      </w:r>
      <w:r>
        <w:rPr>
          <w:color w:val="575756"/>
        </w:rPr>
        <w:t>be</w:t>
      </w:r>
      <w:r>
        <w:rPr>
          <w:color w:val="575756"/>
          <w:spacing w:val="-4"/>
        </w:rPr>
        <w:t xml:space="preserve"> </w:t>
      </w:r>
      <w:r>
        <w:rPr>
          <w:color w:val="575756"/>
        </w:rPr>
        <w:t>a</w:t>
      </w:r>
      <w:r>
        <w:rPr>
          <w:color w:val="575756"/>
          <w:spacing w:val="-4"/>
        </w:rPr>
        <w:t xml:space="preserve"> </w:t>
      </w:r>
      <w:r>
        <w:rPr>
          <w:color w:val="575756"/>
        </w:rPr>
        <w:t>public</w:t>
      </w:r>
      <w:r>
        <w:rPr>
          <w:color w:val="575756"/>
          <w:spacing w:val="-4"/>
        </w:rPr>
        <w:t xml:space="preserve"> </w:t>
      </w:r>
      <w:r>
        <w:rPr>
          <w:color w:val="575756"/>
        </w:rPr>
        <w:t>memorial</w:t>
      </w:r>
      <w:r>
        <w:rPr>
          <w:color w:val="575756"/>
          <w:spacing w:val="-4"/>
        </w:rPr>
        <w:t xml:space="preserve"> </w:t>
      </w:r>
      <w:r>
        <w:rPr>
          <w:color w:val="575756"/>
        </w:rPr>
        <w:t>at</w:t>
      </w:r>
      <w:r>
        <w:rPr>
          <w:color w:val="575756"/>
          <w:spacing w:val="-4"/>
        </w:rPr>
        <w:t xml:space="preserve"> </w:t>
      </w:r>
      <w:r>
        <w:rPr>
          <w:color w:val="575756"/>
        </w:rPr>
        <w:t>the National</w:t>
      </w:r>
      <w:r>
        <w:rPr>
          <w:color w:val="575756"/>
          <w:spacing w:val="-3"/>
        </w:rPr>
        <w:t xml:space="preserve"> </w:t>
      </w:r>
      <w:r>
        <w:rPr>
          <w:color w:val="575756"/>
        </w:rPr>
        <w:t>Memorial</w:t>
      </w:r>
      <w:r>
        <w:rPr>
          <w:color w:val="575756"/>
          <w:spacing w:val="-3"/>
        </w:rPr>
        <w:t xml:space="preserve"> </w:t>
      </w:r>
      <w:r>
        <w:rPr>
          <w:color w:val="575756"/>
        </w:rPr>
        <w:t>Arboretum</w:t>
      </w:r>
      <w:r>
        <w:rPr>
          <w:color w:val="575756"/>
          <w:spacing w:val="-3"/>
        </w:rPr>
        <w:t xml:space="preserve"> </w:t>
      </w:r>
      <w:r>
        <w:rPr>
          <w:color w:val="575756"/>
        </w:rPr>
        <w:t>to</w:t>
      </w:r>
      <w:r>
        <w:rPr>
          <w:color w:val="575756"/>
          <w:spacing w:val="-3"/>
        </w:rPr>
        <w:t xml:space="preserve"> </w:t>
      </w:r>
      <w:r>
        <w:rPr>
          <w:color w:val="575756"/>
        </w:rPr>
        <w:t>all</w:t>
      </w:r>
      <w:r>
        <w:rPr>
          <w:color w:val="575756"/>
          <w:spacing w:val="-3"/>
        </w:rPr>
        <w:t xml:space="preserve"> </w:t>
      </w:r>
      <w:r>
        <w:rPr>
          <w:color w:val="575756"/>
        </w:rPr>
        <w:t>LGBT</w:t>
      </w:r>
      <w:r>
        <w:rPr>
          <w:color w:val="575756"/>
          <w:spacing w:val="-3"/>
        </w:rPr>
        <w:t xml:space="preserve"> </w:t>
      </w:r>
      <w:r>
        <w:rPr>
          <w:color w:val="575756"/>
        </w:rPr>
        <w:t>people</w:t>
      </w:r>
      <w:r>
        <w:rPr>
          <w:color w:val="575756"/>
          <w:spacing w:val="-3"/>
        </w:rPr>
        <w:t xml:space="preserve"> </w:t>
      </w:r>
      <w:r>
        <w:rPr>
          <w:color w:val="575756"/>
        </w:rPr>
        <w:t>who</w:t>
      </w:r>
      <w:r>
        <w:rPr>
          <w:color w:val="575756"/>
          <w:spacing w:val="-3"/>
        </w:rPr>
        <w:t xml:space="preserve"> </w:t>
      </w:r>
      <w:r>
        <w:rPr>
          <w:color w:val="575756"/>
        </w:rPr>
        <w:t>have</w:t>
      </w:r>
      <w:r>
        <w:rPr>
          <w:color w:val="575756"/>
          <w:spacing w:val="-3"/>
        </w:rPr>
        <w:t xml:space="preserve"> </w:t>
      </w:r>
      <w:r>
        <w:rPr>
          <w:color w:val="575756"/>
        </w:rPr>
        <w:t>served and continue to serve in the military, possibly including a specific reference to those who suffered the consequences of the Ban</w:t>
      </w:r>
    </w:p>
    <w:p w14:paraId="4CA0A1B8" w14:textId="77777777" w:rsidR="008C5E22" w:rsidRDefault="00000000">
      <w:pPr>
        <w:pStyle w:val="BodyText"/>
        <w:spacing w:before="5" w:line="208" w:lineRule="auto"/>
        <w:ind w:left="2406" w:right="757"/>
      </w:pPr>
      <w:r>
        <w:rPr>
          <w:color w:val="575756"/>
        </w:rPr>
        <w:t xml:space="preserve">on serving homosexuals prior to January 2000. The unveiling or dedication should be at a ceremony to which are invited, among others, all LGBT veterans who served </w:t>
      </w:r>
      <w:bookmarkStart w:id="111" w:name="_bookmark65"/>
      <w:bookmarkEnd w:id="111"/>
      <w:r>
        <w:rPr>
          <w:color w:val="575756"/>
        </w:rPr>
        <w:t xml:space="preserve">under, and suffered from, the Ban. I </w:t>
      </w:r>
      <w:r>
        <w:rPr>
          <w:rFonts w:ascii="HelveticaNeueLTPro-Hv"/>
          <w:b/>
          <w:color w:val="575756"/>
        </w:rPr>
        <w:t>recommend</w:t>
      </w:r>
      <w:r>
        <w:rPr>
          <w:rFonts w:ascii="HelveticaNeueLTPro-Hv"/>
          <w:b/>
          <w:color w:val="575756"/>
          <w:spacing w:val="-3"/>
        </w:rPr>
        <w:t xml:space="preserve"> </w:t>
      </w:r>
      <w:r>
        <w:rPr>
          <w:color w:val="575756"/>
        </w:rPr>
        <w:t>(R18) that the design of the memorial should be a work of collaboration by appropriate organisations, but certainly including one or more of those which have the support and respect</w:t>
      </w:r>
      <w:r>
        <w:rPr>
          <w:color w:val="575756"/>
          <w:spacing w:val="40"/>
        </w:rPr>
        <w:t xml:space="preserve"> </w:t>
      </w:r>
      <w:r>
        <w:rPr>
          <w:color w:val="575756"/>
        </w:rPr>
        <w:t>of</w:t>
      </w:r>
      <w:r>
        <w:rPr>
          <w:color w:val="575756"/>
          <w:spacing w:val="-7"/>
        </w:rPr>
        <w:t xml:space="preserve"> </w:t>
      </w:r>
      <w:r>
        <w:rPr>
          <w:color w:val="575756"/>
        </w:rPr>
        <w:t>veterans</w:t>
      </w:r>
      <w:r>
        <w:rPr>
          <w:color w:val="575756"/>
          <w:spacing w:val="-7"/>
        </w:rPr>
        <w:t xml:space="preserve"> </w:t>
      </w:r>
      <w:r>
        <w:rPr>
          <w:color w:val="575756"/>
        </w:rPr>
        <w:t>who</w:t>
      </w:r>
      <w:r>
        <w:rPr>
          <w:color w:val="575756"/>
          <w:spacing w:val="-7"/>
        </w:rPr>
        <w:t xml:space="preserve"> </w:t>
      </w:r>
      <w:r>
        <w:rPr>
          <w:color w:val="575756"/>
        </w:rPr>
        <w:t>served</w:t>
      </w:r>
      <w:r>
        <w:rPr>
          <w:color w:val="575756"/>
          <w:spacing w:val="-7"/>
        </w:rPr>
        <w:t xml:space="preserve"> </w:t>
      </w:r>
      <w:r>
        <w:rPr>
          <w:color w:val="575756"/>
        </w:rPr>
        <w:t>under,</w:t>
      </w:r>
      <w:r>
        <w:rPr>
          <w:color w:val="575756"/>
          <w:spacing w:val="-7"/>
        </w:rPr>
        <w:t xml:space="preserve"> </w:t>
      </w:r>
      <w:r>
        <w:rPr>
          <w:color w:val="575756"/>
        </w:rPr>
        <w:t>and</w:t>
      </w:r>
      <w:r>
        <w:rPr>
          <w:color w:val="575756"/>
          <w:spacing w:val="-7"/>
        </w:rPr>
        <w:t xml:space="preserve"> </w:t>
      </w:r>
      <w:r>
        <w:rPr>
          <w:color w:val="575756"/>
        </w:rPr>
        <w:t>suffered</w:t>
      </w:r>
      <w:r>
        <w:rPr>
          <w:color w:val="575756"/>
          <w:spacing w:val="-7"/>
        </w:rPr>
        <w:t xml:space="preserve"> </w:t>
      </w:r>
      <w:r>
        <w:rPr>
          <w:color w:val="575756"/>
        </w:rPr>
        <w:t>from,</w:t>
      </w:r>
      <w:r>
        <w:rPr>
          <w:color w:val="575756"/>
          <w:spacing w:val="-7"/>
        </w:rPr>
        <w:t xml:space="preserve"> </w:t>
      </w:r>
      <w:r>
        <w:rPr>
          <w:color w:val="575756"/>
        </w:rPr>
        <w:t>the</w:t>
      </w:r>
      <w:r>
        <w:rPr>
          <w:color w:val="575756"/>
          <w:spacing w:val="-7"/>
        </w:rPr>
        <w:t xml:space="preserve"> </w:t>
      </w:r>
      <w:r>
        <w:rPr>
          <w:color w:val="575756"/>
        </w:rPr>
        <w:t>Ban</w:t>
      </w:r>
      <w:r>
        <w:rPr>
          <w:color w:val="575756"/>
          <w:spacing w:val="-7"/>
        </w:rPr>
        <w:t xml:space="preserve"> </w:t>
      </w:r>
      <w:r>
        <w:rPr>
          <w:color w:val="575756"/>
        </w:rPr>
        <w:t>and</w:t>
      </w:r>
      <w:r>
        <w:rPr>
          <w:color w:val="575756"/>
          <w:spacing w:val="-7"/>
        </w:rPr>
        <w:t xml:space="preserve"> </w:t>
      </w:r>
      <w:r>
        <w:rPr>
          <w:color w:val="575756"/>
        </w:rPr>
        <w:t>are</w:t>
      </w:r>
      <w:r>
        <w:rPr>
          <w:color w:val="575756"/>
          <w:spacing w:val="-7"/>
        </w:rPr>
        <w:t xml:space="preserve"> </w:t>
      </w:r>
      <w:r>
        <w:rPr>
          <w:color w:val="575756"/>
        </w:rPr>
        <w:t>the subject of this Review.</w:t>
      </w:r>
    </w:p>
    <w:p w14:paraId="4968F48C" w14:textId="77777777" w:rsidR="008C5E22" w:rsidRDefault="00000000">
      <w:pPr>
        <w:pStyle w:val="BodyText"/>
        <w:spacing w:before="165" w:line="206" w:lineRule="auto"/>
        <w:ind w:left="2406" w:right="709"/>
      </w:pPr>
      <w:r>
        <w:rPr>
          <w:color w:val="575756"/>
        </w:rPr>
        <w:t xml:space="preserve">I </w:t>
      </w:r>
      <w:r>
        <w:rPr>
          <w:rFonts w:ascii="HelveticaNeueLTPro-Hv"/>
          <w:b/>
          <w:color w:val="575756"/>
        </w:rPr>
        <w:t xml:space="preserve">recommend </w:t>
      </w:r>
      <w:r>
        <w:rPr>
          <w:color w:val="575756"/>
        </w:rPr>
        <w:t xml:space="preserve">(R19) that the </w:t>
      </w:r>
      <w:bookmarkStart w:id="112" w:name="_bookmark66"/>
      <w:bookmarkEnd w:id="112"/>
      <w:r>
        <w:rPr>
          <w:color w:val="575756"/>
        </w:rPr>
        <w:t>government should pay for such a memorial</w:t>
      </w:r>
      <w:r>
        <w:rPr>
          <w:color w:val="575756"/>
          <w:spacing w:val="-5"/>
        </w:rPr>
        <w:t xml:space="preserve"> </w:t>
      </w:r>
      <w:r>
        <w:rPr>
          <w:color w:val="575756"/>
        </w:rPr>
        <w:t>as</w:t>
      </w:r>
      <w:r>
        <w:rPr>
          <w:color w:val="575756"/>
          <w:spacing w:val="-5"/>
        </w:rPr>
        <w:t xml:space="preserve"> </w:t>
      </w:r>
      <w:r>
        <w:rPr>
          <w:color w:val="575756"/>
        </w:rPr>
        <w:t>the</w:t>
      </w:r>
      <w:r>
        <w:rPr>
          <w:color w:val="575756"/>
          <w:spacing w:val="-5"/>
        </w:rPr>
        <w:t xml:space="preserve"> </w:t>
      </w:r>
      <w:r>
        <w:rPr>
          <w:color w:val="575756"/>
        </w:rPr>
        <w:t>Ban,</w:t>
      </w:r>
      <w:r>
        <w:rPr>
          <w:color w:val="575756"/>
          <w:spacing w:val="-5"/>
        </w:rPr>
        <w:t xml:space="preserve"> </w:t>
      </w:r>
      <w:r>
        <w:rPr>
          <w:color w:val="575756"/>
        </w:rPr>
        <w:t>which</w:t>
      </w:r>
      <w:r>
        <w:rPr>
          <w:color w:val="575756"/>
          <w:spacing w:val="-5"/>
        </w:rPr>
        <w:t xml:space="preserve"> </w:t>
      </w:r>
      <w:r>
        <w:rPr>
          <w:color w:val="575756"/>
        </w:rPr>
        <w:t>caused</w:t>
      </w:r>
      <w:r>
        <w:rPr>
          <w:color w:val="575756"/>
          <w:spacing w:val="-5"/>
        </w:rPr>
        <w:t xml:space="preserve"> </w:t>
      </w:r>
      <w:r>
        <w:rPr>
          <w:color w:val="575756"/>
        </w:rPr>
        <w:t>such</w:t>
      </w:r>
      <w:r>
        <w:rPr>
          <w:color w:val="575756"/>
          <w:spacing w:val="-5"/>
        </w:rPr>
        <w:t xml:space="preserve"> </w:t>
      </w:r>
      <w:r>
        <w:rPr>
          <w:color w:val="575756"/>
        </w:rPr>
        <w:t>considerable</w:t>
      </w:r>
      <w:r>
        <w:rPr>
          <w:color w:val="575756"/>
          <w:spacing w:val="-5"/>
        </w:rPr>
        <w:t xml:space="preserve"> </w:t>
      </w:r>
      <w:r>
        <w:rPr>
          <w:color w:val="575756"/>
        </w:rPr>
        <w:t>suffering</w:t>
      </w:r>
      <w:r>
        <w:rPr>
          <w:color w:val="575756"/>
          <w:spacing w:val="-5"/>
        </w:rPr>
        <w:t xml:space="preserve"> </w:t>
      </w:r>
      <w:r>
        <w:rPr>
          <w:color w:val="575756"/>
        </w:rPr>
        <w:t>of affected veterans, was MoD policy.</w:t>
      </w:r>
    </w:p>
    <w:p w14:paraId="5A7A7D7E" w14:textId="77777777" w:rsidR="008C5E22" w:rsidRDefault="00000000">
      <w:pPr>
        <w:pStyle w:val="BodyText"/>
        <w:spacing w:before="174" w:line="206" w:lineRule="auto"/>
        <w:ind w:left="2406" w:right="1281"/>
        <w:jc w:val="both"/>
      </w:pPr>
      <w:r>
        <w:rPr>
          <w:color w:val="575756"/>
        </w:rPr>
        <w:t xml:space="preserve">I </w:t>
      </w:r>
      <w:r>
        <w:rPr>
          <w:rFonts w:ascii="HelveticaNeueLTPro-Hv"/>
          <w:b/>
          <w:color w:val="575756"/>
        </w:rPr>
        <w:t>recommend</w:t>
      </w:r>
      <w:r>
        <w:rPr>
          <w:rFonts w:ascii="HelveticaNeueLTPro-Hv"/>
          <w:b/>
          <w:color w:val="575756"/>
          <w:spacing w:val="-8"/>
        </w:rPr>
        <w:t xml:space="preserve"> </w:t>
      </w:r>
      <w:r>
        <w:rPr>
          <w:color w:val="575756"/>
        </w:rPr>
        <w:t xml:space="preserve">(R20) that the </w:t>
      </w:r>
      <w:bookmarkStart w:id="113" w:name="_bookmark67"/>
      <w:bookmarkEnd w:id="113"/>
      <w:r>
        <w:rPr>
          <w:color w:val="575756"/>
        </w:rPr>
        <w:t>MoD and the OVA should on their own or with others, including those organisations who have the support</w:t>
      </w:r>
      <w:r>
        <w:rPr>
          <w:color w:val="575756"/>
          <w:spacing w:val="-4"/>
        </w:rPr>
        <w:t xml:space="preserve"> </w:t>
      </w:r>
      <w:r>
        <w:rPr>
          <w:color w:val="575756"/>
        </w:rPr>
        <w:t>and</w:t>
      </w:r>
      <w:r>
        <w:rPr>
          <w:color w:val="575756"/>
          <w:spacing w:val="-3"/>
        </w:rPr>
        <w:t xml:space="preserve"> </w:t>
      </w:r>
      <w:r>
        <w:rPr>
          <w:color w:val="575756"/>
        </w:rPr>
        <w:t>respect</w:t>
      </w:r>
      <w:r>
        <w:rPr>
          <w:color w:val="575756"/>
          <w:spacing w:val="-3"/>
        </w:rPr>
        <w:t xml:space="preserve"> </w:t>
      </w:r>
      <w:r>
        <w:rPr>
          <w:color w:val="575756"/>
        </w:rPr>
        <w:t>of</w:t>
      </w:r>
      <w:r>
        <w:rPr>
          <w:color w:val="575756"/>
          <w:spacing w:val="-3"/>
        </w:rPr>
        <w:t xml:space="preserve"> </w:t>
      </w:r>
      <w:r>
        <w:rPr>
          <w:color w:val="575756"/>
        </w:rPr>
        <w:t>veterans</w:t>
      </w:r>
      <w:r>
        <w:rPr>
          <w:color w:val="575756"/>
          <w:spacing w:val="-3"/>
        </w:rPr>
        <w:t xml:space="preserve"> </w:t>
      </w:r>
      <w:r>
        <w:rPr>
          <w:color w:val="575756"/>
        </w:rPr>
        <w:t>who</w:t>
      </w:r>
      <w:r>
        <w:rPr>
          <w:color w:val="575756"/>
          <w:spacing w:val="-3"/>
        </w:rPr>
        <w:t xml:space="preserve"> </w:t>
      </w:r>
      <w:r>
        <w:rPr>
          <w:color w:val="575756"/>
        </w:rPr>
        <w:t>served</w:t>
      </w:r>
      <w:r>
        <w:rPr>
          <w:color w:val="575756"/>
          <w:spacing w:val="-3"/>
        </w:rPr>
        <w:t xml:space="preserve"> </w:t>
      </w:r>
      <w:r>
        <w:rPr>
          <w:color w:val="575756"/>
        </w:rPr>
        <w:t>under,</w:t>
      </w:r>
      <w:r>
        <w:rPr>
          <w:color w:val="575756"/>
          <w:spacing w:val="-3"/>
        </w:rPr>
        <w:t xml:space="preserve"> </w:t>
      </w:r>
      <w:r>
        <w:rPr>
          <w:color w:val="575756"/>
        </w:rPr>
        <w:t>and</w:t>
      </w:r>
      <w:r>
        <w:rPr>
          <w:color w:val="575756"/>
          <w:spacing w:val="-3"/>
        </w:rPr>
        <w:t xml:space="preserve"> </w:t>
      </w:r>
      <w:r>
        <w:rPr>
          <w:color w:val="575756"/>
          <w:spacing w:val="-2"/>
        </w:rPr>
        <w:t>suffered</w:t>
      </w:r>
    </w:p>
    <w:p w14:paraId="282D346D" w14:textId="77777777" w:rsidR="008C5E22" w:rsidRDefault="008C5E22">
      <w:pPr>
        <w:spacing w:line="206" w:lineRule="auto"/>
        <w:jc w:val="both"/>
        <w:sectPr w:rsidR="008C5E22">
          <w:pgSz w:w="11910" w:h="16840"/>
          <w:pgMar w:top="1120" w:right="860" w:bottom="280" w:left="740" w:header="746" w:footer="0" w:gutter="0"/>
          <w:cols w:space="720"/>
        </w:sectPr>
      </w:pPr>
    </w:p>
    <w:p w14:paraId="6940F16B" w14:textId="77777777" w:rsidR="008C5E22" w:rsidRDefault="008C5E22">
      <w:pPr>
        <w:pStyle w:val="BodyText"/>
        <w:rPr>
          <w:sz w:val="20"/>
        </w:rPr>
      </w:pPr>
    </w:p>
    <w:p w14:paraId="7B7A7C12" w14:textId="77777777" w:rsidR="008C5E22" w:rsidRDefault="008C5E22">
      <w:pPr>
        <w:pStyle w:val="BodyText"/>
        <w:rPr>
          <w:sz w:val="20"/>
        </w:rPr>
      </w:pPr>
    </w:p>
    <w:p w14:paraId="24F6B574" w14:textId="77777777" w:rsidR="008C5E22" w:rsidRDefault="008C5E22">
      <w:pPr>
        <w:pStyle w:val="BodyText"/>
        <w:spacing w:before="3"/>
        <w:rPr>
          <w:sz w:val="22"/>
        </w:rPr>
      </w:pPr>
    </w:p>
    <w:p w14:paraId="279BE0CF" w14:textId="77777777" w:rsidR="008C5E22" w:rsidRDefault="00000000">
      <w:pPr>
        <w:pStyle w:val="BodyText"/>
        <w:spacing w:before="89" w:line="208" w:lineRule="auto"/>
        <w:ind w:left="790" w:right="2532"/>
      </w:pPr>
      <w:bookmarkStart w:id="114" w:name="Engagement_with_Military_Services"/>
      <w:bookmarkStart w:id="115" w:name="_bookmark68"/>
      <w:bookmarkEnd w:id="114"/>
      <w:bookmarkEnd w:id="115"/>
      <w:r>
        <w:rPr>
          <w:color w:val="575756"/>
        </w:rPr>
        <w:t>from, the Ban and are the subject of this Review, suggest to one or more</w:t>
      </w:r>
      <w:r>
        <w:rPr>
          <w:color w:val="575756"/>
          <w:spacing w:val="-5"/>
        </w:rPr>
        <w:t xml:space="preserve"> </w:t>
      </w:r>
      <w:r>
        <w:rPr>
          <w:color w:val="575756"/>
        </w:rPr>
        <w:t>appropriate</w:t>
      </w:r>
      <w:r>
        <w:rPr>
          <w:color w:val="575756"/>
          <w:spacing w:val="-5"/>
        </w:rPr>
        <w:t xml:space="preserve"> </w:t>
      </w:r>
      <w:r>
        <w:rPr>
          <w:color w:val="575756"/>
        </w:rPr>
        <w:t>museums,</w:t>
      </w:r>
      <w:r>
        <w:rPr>
          <w:color w:val="575756"/>
          <w:spacing w:val="-5"/>
        </w:rPr>
        <w:t xml:space="preserve"> </w:t>
      </w:r>
      <w:r>
        <w:rPr>
          <w:color w:val="575756"/>
        </w:rPr>
        <w:t>such</w:t>
      </w:r>
      <w:r>
        <w:rPr>
          <w:color w:val="575756"/>
          <w:spacing w:val="-5"/>
        </w:rPr>
        <w:t xml:space="preserve"> </w:t>
      </w:r>
      <w:r>
        <w:rPr>
          <w:color w:val="575756"/>
        </w:rPr>
        <w:t>as</w:t>
      </w:r>
      <w:r>
        <w:rPr>
          <w:color w:val="575756"/>
          <w:spacing w:val="-5"/>
        </w:rPr>
        <w:t xml:space="preserve"> </w:t>
      </w:r>
      <w:r>
        <w:rPr>
          <w:color w:val="575756"/>
        </w:rPr>
        <w:t>the</w:t>
      </w:r>
      <w:r>
        <w:rPr>
          <w:color w:val="575756"/>
          <w:spacing w:val="-5"/>
        </w:rPr>
        <w:t xml:space="preserve"> </w:t>
      </w:r>
      <w:r>
        <w:rPr>
          <w:color w:val="575756"/>
        </w:rPr>
        <w:t>Imperial</w:t>
      </w:r>
      <w:r>
        <w:rPr>
          <w:color w:val="575756"/>
          <w:spacing w:val="-5"/>
        </w:rPr>
        <w:t xml:space="preserve"> </w:t>
      </w:r>
      <w:r>
        <w:rPr>
          <w:color w:val="575756"/>
        </w:rPr>
        <w:t>War</w:t>
      </w:r>
      <w:r>
        <w:rPr>
          <w:color w:val="575756"/>
          <w:spacing w:val="-5"/>
        </w:rPr>
        <w:t xml:space="preserve"> </w:t>
      </w:r>
      <w:r>
        <w:rPr>
          <w:color w:val="575756"/>
        </w:rPr>
        <w:t>Museum</w:t>
      </w:r>
      <w:r>
        <w:rPr>
          <w:color w:val="575756"/>
          <w:spacing w:val="-5"/>
        </w:rPr>
        <w:t xml:space="preserve"> </w:t>
      </w:r>
      <w:r>
        <w:rPr>
          <w:color w:val="575756"/>
        </w:rPr>
        <w:t>and the Queer Museum, that they should have a permanent exhibition devoted</w:t>
      </w:r>
      <w:r>
        <w:rPr>
          <w:color w:val="575756"/>
          <w:spacing w:val="-6"/>
        </w:rPr>
        <w:t xml:space="preserve"> </w:t>
      </w:r>
      <w:r>
        <w:rPr>
          <w:color w:val="575756"/>
        </w:rPr>
        <w:t>to</w:t>
      </w:r>
      <w:r>
        <w:rPr>
          <w:color w:val="575756"/>
          <w:spacing w:val="-6"/>
        </w:rPr>
        <w:t xml:space="preserve"> </w:t>
      </w:r>
      <w:r>
        <w:rPr>
          <w:color w:val="575756"/>
        </w:rPr>
        <w:t>the</w:t>
      </w:r>
      <w:r>
        <w:rPr>
          <w:color w:val="575756"/>
          <w:spacing w:val="-6"/>
        </w:rPr>
        <w:t xml:space="preserve"> </w:t>
      </w:r>
      <w:r>
        <w:rPr>
          <w:color w:val="575756"/>
        </w:rPr>
        <w:t>service</w:t>
      </w:r>
      <w:r>
        <w:rPr>
          <w:color w:val="575756"/>
          <w:spacing w:val="-6"/>
        </w:rPr>
        <w:t xml:space="preserve"> </w:t>
      </w:r>
      <w:r>
        <w:rPr>
          <w:color w:val="575756"/>
        </w:rPr>
        <w:t>of</w:t>
      </w:r>
      <w:r>
        <w:rPr>
          <w:color w:val="575756"/>
          <w:spacing w:val="-6"/>
        </w:rPr>
        <w:t xml:space="preserve"> </w:t>
      </w:r>
      <w:r>
        <w:rPr>
          <w:color w:val="575756"/>
        </w:rPr>
        <w:t>LGBT</w:t>
      </w:r>
      <w:r>
        <w:rPr>
          <w:color w:val="575756"/>
          <w:spacing w:val="-6"/>
        </w:rPr>
        <w:t xml:space="preserve"> </w:t>
      </w:r>
      <w:r>
        <w:rPr>
          <w:color w:val="575756"/>
        </w:rPr>
        <w:t>personnel</w:t>
      </w:r>
      <w:r>
        <w:rPr>
          <w:color w:val="575756"/>
          <w:spacing w:val="-6"/>
        </w:rPr>
        <w:t xml:space="preserve"> </w:t>
      </w:r>
      <w:r>
        <w:rPr>
          <w:color w:val="575756"/>
        </w:rPr>
        <w:t>in</w:t>
      </w:r>
      <w:r>
        <w:rPr>
          <w:color w:val="575756"/>
          <w:spacing w:val="-6"/>
        </w:rPr>
        <w:t xml:space="preserve"> </w:t>
      </w:r>
      <w:r>
        <w:rPr>
          <w:color w:val="575756"/>
        </w:rPr>
        <w:t>the</w:t>
      </w:r>
      <w:r>
        <w:rPr>
          <w:color w:val="575756"/>
          <w:spacing w:val="-6"/>
        </w:rPr>
        <w:t xml:space="preserve"> </w:t>
      </w:r>
      <w:r>
        <w:rPr>
          <w:color w:val="575756"/>
        </w:rPr>
        <w:t>UK’s</w:t>
      </w:r>
      <w:r>
        <w:rPr>
          <w:color w:val="575756"/>
          <w:spacing w:val="-6"/>
        </w:rPr>
        <w:t xml:space="preserve"> </w:t>
      </w:r>
      <w:r>
        <w:rPr>
          <w:color w:val="575756"/>
        </w:rPr>
        <w:t>armed</w:t>
      </w:r>
      <w:r>
        <w:rPr>
          <w:color w:val="575756"/>
          <w:spacing w:val="-6"/>
        </w:rPr>
        <w:t xml:space="preserve"> </w:t>
      </w:r>
      <w:r>
        <w:rPr>
          <w:color w:val="575756"/>
        </w:rPr>
        <w:t>forces, with a particular emphasis on the Ban on homosexuals and those perceived to be homosexuals.</w:t>
      </w:r>
    </w:p>
    <w:p w14:paraId="220C2B7C" w14:textId="77777777" w:rsidR="008C5E22" w:rsidRDefault="008C5E22">
      <w:pPr>
        <w:pStyle w:val="BodyText"/>
        <w:rPr>
          <w:sz w:val="28"/>
        </w:rPr>
      </w:pPr>
    </w:p>
    <w:p w14:paraId="47ECF60F" w14:textId="77777777" w:rsidR="008C5E22" w:rsidRDefault="008C5E22">
      <w:pPr>
        <w:pStyle w:val="BodyText"/>
        <w:spacing w:before="12"/>
      </w:pPr>
    </w:p>
    <w:p w14:paraId="68A87843" w14:textId="77777777" w:rsidR="008C5E22" w:rsidRDefault="00000000">
      <w:pPr>
        <w:pStyle w:val="Heading3"/>
        <w:spacing w:line="211" w:lineRule="auto"/>
        <w:ind w:left="790" w:right="5517"/>
      </w:pPr>
      <w:r>
        <w:rPr>
          <w:color w:val="575756"/>
          <w:spacing w:val="-2"/>
        </w:rPr>
        <w:t>Engagement</w:t>
      </w:r>
      <w:r>
        <w:rPr>
          <w:color w:val="575756"/>
          <w:spacing w:val="-35"/>
        </w:rPr>
        <w:t xml:space="preserve"> </w:t>
      </w:r>
      <w:r>
        <w:rPr>
          <w:color w:val="575756"/>
          <w:spacing w:val="-2"/>
        </w:rPr>
        <w:t xml:space="preserve">with </w:t>
      </w:r>
      <w:r>
        <w:rPr>
          <w:color w:val="575756"/>
        </w:rPr>
        <w:t>Military Services</w:t>
      </w:r>
    </w:p>
    <w:p w14:paraId="221A81E0" w14:textId="77777777" w:rsidR="008C5E22" w:rsidRDefault="00000000">
      <w:pPr>
        <w:pStyle w:val="BodyText"/>
        <w:spacing w:before="286" w:line="208" w:lineRule="auto"/>
        <w:ind w:left="790" w:right="2418"/>
      </w:pPr>
      <w:r>
        <w:rPr>
          <w:color w:val="575756"/>
        </w:rPr>
        <w:t>The permission granted by Royal British Legion (RBL) authorising LGBT veterans who served during the Ban to participate in the annual Remembrance Day Cenotaph Parade has been very much appreciated by the affected veterans. For many, it was the first time since they were dismissed or discharged or resigned that they have truly</w:t>
      </w:r>
      <w:r>
        <w:rPr>
          <w:color w:val="575756"/>
          <w:spacing w:val="-3"/>
        </w:rPr>
        <w:t xml:space="preserve"> </w:t>
      </w:r>
      <w:r>
        <w:rPr>
          <w:color w:val="575756"/>
        </w:rPr>
        <w:t>felt</w:t>
      </w:r>
      <w:r>
        <w:rPr>
          <w:color w:val="575756"/>
          <w:spacing w:val="-3"/>
        </w:rPr>
        <w:t xml:space="preserve"> </w:t>
      </w:r>
      <w:r>
        <w:rPr>
          <w:color w:val="575756"/>
        </w:rPr>
        <w:t>like</w:t>
      </w:r>
      <w:r>
        <w:rPr>
          <w:color w:val="575756"/>
          <w:spacing w:val="-3"/>
        </w:rPr>
        <w:t xml:space="preserve"> </w:t>
      </w:r>
      <w:r>
        <w:rPr>
          <w:color w:val="575756"/>
        </w:rPr>
        <w:t>veterans</w:t>
      </w:r>
      <w:r>
        <w:rPr>
          <w:color w:val="575756"/>
          <w:spacing w:val="-3"/>
        </w:rPr>
        <w:t xml:space="preserve"> </w:t>
      </w:r>
      <w:r>
        <w:rPr>
          <w:color w:val="575756"/>
        </w:rPr>
        <w:t>who</w:t>
      </w:r>
      <w:r>
        <w:rPr>
          <w:color w:val="575756"/>
          <w:spacing w:val="-3"/>
        </w:rPr>
        <w:t xml:space="preserve"> </w:t>
      </w:r>
      <w:r>
        <w:rPr>
          <w:color w:val="575756"/>
        </w:rPr>
        <w:t>have</w:t>
      </w:r>
      <w:r>
        <w:rPr>
          <w:color w:val="575756"/>
          <w:spacing w:val="-3"/>
        </w:rPr>
        <w:t xml:space="preserve"> </w:t>
      </w:r>
      <w:r>
        <w:rPr>
          <w:color w:val="575756"/>
        </w:rPr>
        <w:t>given</w:t>
      </w:r>
      <w:r>
        <w:rPr>
          <w:color w:val="575756"/>
          <w:spacing w:val="-3"/>
        </w:rPr>
        <w:t xml:space="preserve"> </w:t>
      </w:r>
      <w:r>
        <w:rPr>
          <w:color w:val="575756"/>
        </w:rPr>
        <w:t>proud</w:t>
      </w:r>
      <w:r>
        <w:rPr>
          <w:color w:val="575756"/>
          <w:spacing w:val="-3"/>
        </w:rPr>
        <w:t xml:space="preserve"> </w:t>
      </w:r>
      <w:r>
        <w:rPr>
          <w:color w:val="575756"/>
        </w:rPr>
        <w:t>service.</w:t>
      </w:r>
      <w:r>
        <w:rPr>
          <w:color w:val="575756"/>
          <w:spacing w:val="-3"/>
        </w:rPr>
        <w:t xml:space="preserve"> </w:t>
      </w:r>
      <w:r>
        <w:rPr>
          <w:color w:val="575756"/>
        </w:rPr>
        <w:t>It</w:t>
      </w:r>
      <w:r>
        <w:rPr>
          <w:color w:val="575756"/>
          <w:spacing w:val="-3"/>
        </w:rPr>
        <w:t xml:space="preserve"> </w:t>
      </w:r>
      <w:r>
        <w:rPr>
          <w:color w:val="575756"/>
        </w:rPr>
        <w:t>is</w:t>
      </w:r>
      <w:r>
        <w:rPr>
          <w:color w:val="575756"/>
          <w:spacing w:val="-3"/>
        </w:rPr>
        <w:t xml:space="preserve"> </w:t>
      </w:r>
      <w:r>
        <w:rPr>
          <w:color w:val="575756"/>
        </w:rPr>
        <w:t>to</w:t>
      </w:r>
      <w:r>
        <w:rPr>
          <w:color w:val="575756"/>
          <w:spacing w:val="-3"/>
        </w:rPr>
        <w:t xml:space="preserve"> </w:t>
      </w:r>
      <w:r>
        <w:rPr>
          <w:color w:val="575756"/>
        </w:rPr>
        <w:t>be</w:t>
      </w:r>
      <w:r>
        <w:rPr>
          <w:color w:val="575756"/>
          <w:spacing w:val="-3"/>
        </w:rPr>
        <w:t xml:space="preserve"> </w:t>
      </w:r>
      <w:r>
        <w:rPr>
          <w:color w:val="575756"/>
        </w:rPr>
        <w:t>hoped that such permission and the right to lay a wreath will continue.</w:t>
      </w:r>
    </w:p>
    <w:p w14:paraId="6DF5388D" w14:textId="77777777" w:rsidR="008C5E22" w:rsidRDefault="00000000">
      <w:pPr>
        <w:pStyle w:val="BodyText"/>
        <w:spacing w:before="167" w:line="208" w:lineRule="auto"/>
        <w:ind w:left="790" w:right="2284"/>
      </w:pPr>
      <w:r>
        <w:rPr>
          <w:color w:val="575756"/>
        </w:rPr>
        <w:t xml:space="preserve">I </w:t>
      </w:r>
      <w:r>
        <w:rPr>
          <w:rFonts w:ascii="HelveticaNeueLTPro-Hv"/>
          <w:b/>
          <w:color w:val="575756"/>
        </w:rPr>
        <w:t xml:space="preserve">recommend </w:t>
      </w:r>
      <w:r>
        <w:rPr>
          <w:color w:val="575756"/>
        </w:rPr>
        <w:t>(R21) that ef</w:t>
      </w:r>
      <w:bookmarkStart w:id="116" w:name="_bookmark69"/>
      <w:bookmarkEnd w:id="116"/>
      <w:r>
        <w:rPr>
          <w:color w:val="575756"/>
        </w:rPr>
        <w:t>fective outreach programmes and other programmes</w:t>
      </w:r>
      <w:r>
        <w:rPr>
          <w:color w:val="575756"/>
          <w:spacing w:val="-6"/>
        </w:rPr>
        <w:t xml:space="preserve"> </w:t>
      </w:r>
      <w:r>
        <w:rPr>
          <w:color w:val="575756"/>
        </w:rPr>
        <w:t>of</w:t>
      </w:r>
      <w:r>
        <w:rPr>
          <w:color w:val="575756"/>
          <w:spacing w:val="-6"/>
        </w:rPr>
        <w:t xml:space="preserve"> </w:t>
      </w:r>
      <w:r>
        <w:rPr>
          <w:color w:val="575756"/>
        </w:rPr>
        <w:t>positive</w:t>
      </w:r>
      <w:r>
        <w:rPr>
          <w:color w:val="575756"/>
          <w:spacing w:val="-6"/>
        </w:rPr>
        <w:t xml:space="preserve"> </w:t>
      </w:r>
      <w:r>
        <w:rPr>
          <w:color w:val="575756"/>
        </w:rPr>
        <w:t>action</w:t>
      </w:r>
      <w:r>
        <w:rPr>
          <w:color w:val="575756"/>
          <w:spacing w:val="-6"/>
        </w:rPr>
        <w:t xml:space="preserve"> </w:t>
      </w:r>
      <w:r>
        <w:rPr>
          <w:color w:val="575756"/>
        </w:rPr>
        <w:t>should</w:t>
      </w:r>
      <w:r>
        <w:rPr>
          <w:color w:val="575756"/>
          <w:spacing w:val="-6"/>
        </w:rPr>
        <w:t xml:space="preserve"> </w:t>
      </w:r>
      <w:r>
        <w:rPr>
          <w:color w:val="575756"/>
        </w:rPr>
        <w:t>be</w:t>
      </w:r>
      <w:r>
        <w:rPr>
          <w:color w:val="575756"/>
          <w:spacing w:val="-6"/>
        </w:rPr>
        <w:t xml:space="preserve"> </w:t>
      </w:r>
      <w:r>
        <w:rPr>
          <w:color w:val="575756"/>
        </w:rPr>
        <w:t>formulated</w:t>
      </w:r>
      <w:r>
        <w:rPr>
          <w:color w:val="575756"/>
          <w:spacing w:val="-6"/>
        </w:rPr>
        <w:t xml:space="preserve"> </w:t>
      </w:r>
      <w:r>
        <w:rPr>
          <w:color w:val="575756"/>
        </w:rPr>
        <w:t>and</w:t>
      </w:r>
      <w:r>
        <w:rPr>
          <w:color w:val="575756"/>
          <w:spacing w:val="-6"/>
        </w:rPr>
        <w:t xml:space="preserve"> </w:t>
      </w:r>
      <w:r>
        <w:rPr>
          <w:color w:val="575756"/>
        </w:rPr>
        <w:t>implemented to encourage LGBT veterans who served under, and suffered from, the Ban to attend service events, whether they be on a national scale, such as Armed Forces Day, Air Force Day and RAF anniversary and milestone</w:t>
      </w:r>
      <w:r>
        <w:rPr>
          <w:color w:val="575756"/>
          <w:spacing w:val="-2"/>
        </w:rPr>
        <w:t xml:space="preserve"> </w:t>
      </w:r>
      <w:r>
        <w:rPr>
          <w:color w:val="575756"/>
        </w:rPr>
        <w:t>events,</w:t>
      </w:r>
      <w:r>
        <w:rPr>
          <w:color w:val="575756"/>
          <w:spacing w:val="-2"/>
        </w:rPr>
        <w:t xml:space="preserve"> </w:t>
      </w:r>
      <w:r>
        <w:rPr>
          <w:color w:val="575756"/>
        </w:rPr>
        <w:t>or</w:t>
      </w:r>
      <w:r>
        <w:rPr>
          <w:color w:val="575756"/>
          <w:spacing w:val="-2"/>
        </w:rPr>
        <w:t xml:space="preserve"> </w:t>
      </w:r>
      <w:r>
        <w:rPr>
          <w:color w:val="575756"/>
        </w:rPr>
        <w:t>more</w:t>
      </w:r>
      <w:r>
        <w:rPr>
          <w:color w:val="575756"/>
          <w:spacing w:val="-2"/>
        </w:rPr>
        <w:t xml:space="preserve"> </w:t>
      </w:r>
      <w:r>
        <w:rPr>
          <w:color w:val="575756"/>
        </w:rPr>
        <w:t>localised,</w:t>
      </w:r>
      <w:r>
        <w:rPr>
          <w:color w:val="575756"/>
          <w:spacing w:val="-2"/>
        </w:rPr>
        <w:t xml:space="preserve"> </w:t>
      </w:r>
      <w:r>
        <w:rPr>
          <w:color w:val="575756"/>
        </w:rPr>
        <w:t>such</w:t>
      </w:r>
      <w:r>
        <w:rPr>
          <w:color w:val="575756"/>
          <w:spacing w:val="-2"/>
        </w:rPr>
        <w:t xml:space="preserve"> </w:t>
      </w:r>
      <w:r>
        <w:rPr>
          <w:color w:val="575756"/>
        </w:rPr>
        <w:t>as</w:t>
      </w:r>
      <w:r>
        <w:rPr>
          <w:color w:val="575756"/>
          <w:spacing w:val="-2"/>
        </w:rPr>
        <w:t xml:space="preserve"> </w:t>
      </w:r>
      <w:r>
        <w:rPr>
          <w:color w:val="575756"/>
        </w:rPr>
        <w:t>Army</w:t>
      </w:r>
      <w:r>
        <w:rPr>
          <w:color w:val="575756"/>
          <w:spacing w:val="-2"/>
        </w:rPr>
        <w:t xml:space="preserve"> </w:t>
      </w:r>
      <w:r>
        <w:rPr>
          <w:color w:val="575756"/>
        </w:rPr>
        <w:t>Regimental</w:t>
      </w:r>
      <w:r>
        <w:rPr>
          <w:color w:val="575756"/>
          <w:spacing w:val="-2"/>
        </w:rPr>
        <w:t xml:space="preserve"> </w:t>
      </w:r>
      <w:r>
        <w:rPr>
          <w:color w:val="575756"/>
        </w:rPr>
        <w:t>events, Naval ship association events, and RAF events at base stations.</w:t>
      </w:r>
    </w:p>
    <w:p w14:paraId="738772AE" w14:textId="77777777" w:rsidR="008C5E22" w:rsidRDefault="00000000">
      <w:pPr>
        <w:pStyle w:val="BodyText"/>
        <w:spacing w:before="163" w:line="208" w:lineRule="auto"/>
        <w:ind w:left="790" w:right="2284"/>
      </w:pPr>
      <w:r>
        <w:rPr>
          <w:color w:val="575756"/>
        </w:rPr>
        <w:t xml:space="preserve">I also </w:t>
      </w:r>
      <w:r>
        <w:rPr>
          <w:rFonts w:ascii="HelveticaNeueLTPro-Hv" w:hAnsi="HelveticaNeueLTPro-Hv"/>
          <w:b/>
          <w:color w:val="575756"/>
        </w:rPr>
        <w:t xml:space="preserve">recommend </w:t>
      </w:r>
      <w:r>
        <w:rPr>
          <w:color w:val="575756"/>
        </w:rPr>
        <w:t xml:space="preserve">(R22) that effective </w:t>
      </w:r>
      <w:bookmarkStart w:id="117" w:name="_bookmark70"/>
      <w:bookmarkEnd w:id="117"/>
      <w:r>
        <w:rPr>
          <w:color w:val="575756"/>
        </w:rPr>
        <w:t>programmes should be devised by the individual services, working with other organisations they</w:t>
      </w:r>
      <w:r>
        <w:rPr>
          <w:color w:val="575756"/>
          <w:spacing w:val="-3"/>
        </w:rPr>
        <w:t xml:space="preserve"> </w:t>
      </w:r>
      <w:r>
        <w:rPr>
          <w:color w:val="575756"/>
        </w:rPr>
        <w:t>consider</w:t>
      </w:r>
      <w:r>
        <w:rPr>
          <w:color w:val="575756"/>
          <w:spacing w:val="-3"/>
        </w:rPr>
        <w:t xml:space="preserve"> </w:t>
      </w:r>
      <w:r>
        <w:rPr>
          <w:color w:val="575756"/>
        </w:rPr>
        <w:t>appropriate</w:t>
      </w:r>
      <w:r>
        <w:rPr>
          <w:color w:val="575756"/>
          <w:spacing w:val="-3"/>
        </w:rPr>
        <w:t xml:space="preserve"> </w:t>
      </w:r>
      <w:r>
        <w:rPr>
          <w:color w:val="575756"/>
        </w:rPr>
        <w:t>to</w:t>
      </w:r>
      <w:r>
        <w:rPr>
          <w:color w:val="575756"/>
          <w:spacing w:val="-3"/>
        </w:rPr>
        <w:t xml:space="preserve"> </w:t>
      </w:r>
      <w:r>
        <w:rPr>
          <w:color w:val="575756"/>
        </w:rPr>
        <w:t>encourage</w:t>
      </w:r>
      <w:r>
        <w:rPr>
          <w:color w:val="575756"/>
          <w:spacing w:val="-3"/>
        </w:rPr>
        <w:t xml:space="preserve"> </w:t>
      </w:r>
      <w:r>
        <w:rPr>
          <w:color w:val="575756"/>
        </w:rPr>
        <w:t>contact</w:t>
      </w:r>
      <w:r>
        <w:rPr>
          <w:color w:val="575756"/>
          <w:spacing w:val="-3"/>
        </w:rPr>
        <w:t xml:space="preserve"> </w:t>
      </w:r>
      <w:r>
        <w:rPr>
          <w:color w:val="575756"/>
        </w:rPr>
        <w:t>between</w:t>
      </w:r>
      <w:r>
        <w:rPr>
          <w:color w:val="575756"/>
          <w:spacing w:val="-3"/>
        </w:rPr>
        <w:t xml:space="preserve"> </w:t>
      </w:r>
      <w:r>
        <w:rPr>
          <w:color w:val="575756"/>
        </w:rPr>
        <w:t>the</w:t>
      </w:r>
      <w:r>
        <w:rPr>
          <w:color w:val="575756"/>
          <w:spacing w:val="-3"/>
        </w:rPr>
        <w:t xml:space="preserve"> </w:t>
      </w:r>
      <w:r>
        <w:rPr>
          <w:color w:val="575756"/>
        </w:rPr>
        <w:t>veterans who served under, and suffered from, the Ban and current services’ LGBT</w:t>
      </w:r>
      <w:r>
        <w:rPr>
          <w:color w:val="575756"/>
          <w:spacing w:val="-3"/>
        </w:rPr>
        <w:t xml:space="preserve"> </w:t>
      </w:r>
      <w:r>
        <w:rPr>
          <w:color w:val="575756"/>
        </w:rPr>
        <w:t>networks,</w:t>
      </w:r>
      <w:r>
        <w:rPr>
          <w:color w:val="575756"/>
          <w:spacing w:val="-3"/>
        </w:rPr>
        <w:t xml:space="preserve"> </w:t>
      </w:r>
      <w:r>
        <w:rPr>
          <w:color w:val="575756"/>
        </w:rPr>
        <w:t>such</w:t>
      </w:r>
      <w:r>
        <w:rPr>
          <w:color w:val="575756"/>
          <w:spacing w:val="-3"/>
        </w:rPr>
        <w:t xml:space="preserve"> </w:t>
      </w:r>
      <w:r>
        <w:rPr>
          <w:color w:val="575756"/>
        </w:rPr>
        <w:t>as</w:t>
      </w:r>
      <w:r>
        <w:rPr>
          <w:color w:val="575756"/>
          <w:spacing w:val="-3"/>
        </w:rPr>
        <w:t xml:space="preserve"> </w:t>
      </w:r>
      <w:r>
        <w:rPr>
          <w:color w:val="575756"/>
        </w:rPr>
        <w:t>the</w:t>
      </w:r>
      <w:r>
        <w:rPr>
          <w:color w:val="575756"/>
          <w:spacing w:val="-3"/>
        </w:rPr>
        <w:t xml:space="preserve"> </w:t>
      </w:r>
      <w:r>
        <w:rPr>
          <w:color w:val="575756"/>
        </w:rPr>
        <w:t>Royal</w:t>
      </w:r>
      <w:r>
        <w:rPr>
          <w:color w:val="575756"/>
          <w:spacing w:val="-3"/>
        </w:rPr>
        <w:t xml:space="preserve"> </w:t>
      </w:r>
      <w:r>
        <w:rPr>
          <w:color w:val="575756"/>
        </w:rPr>
        <w:t>Navy</w:t>
      </w:r>
      <w:r>
        <w:rPr>
          <w:color w:val="575756"/>
          <w:spacing w:val="-3"/>
        </w:rPr>
        <w:t xml:space="preserve"> </w:t>
      </w:r>
      <w:r>
        <w:rPr>
          <w:color w:val="575756"/>
        </w:rPr>
        <w:t>LGBT</w:t>
      </w:r>
      <w:r>
        <w:rPr>
          <w:color w:val="575756"/>
          <w:spacing w:val="-3"/>
        </w:rPr>
        <w:t xml:space="preserve"> </w:t>
      </w:r>
      <w:r>
        <w:rPr>
          <w:color w:val="575756"/>
        </w:rPr>
        <w:t>network</w:t>
      </w:r>
      <w:r>
        <w:rPr>
          <w:color w:val="575756"/>
          <w:spacing w:val="-3"/>
        </w:rPr>
        <w:t xml:space="preserve"> </w:t>
      </w:r>
      <w:r>
        <w:rPr>
          <w:color w:val="575756"/>
        </w:rPr>
        <w:t>and</w:t>
      </w:r>
      <w:r>
        <w:rPr>
          <w:color w:val="575756"/>
          <w:spacing w:val="-3"/>
        </w:rPr>
        <w:t xml:space="preserve"> </w:t>
      </w:r>
      <w:r>
        <w:rPr>
          <w:color w:val="575756"/>
        </w:rPr>
        <w:t>the</w:t>
      </w:r>
      <w:r>
        <w:rPr>
          <w:color w:val="575756"/>
          <w:spacing w:val="-3"/>
        </w:rPr>
        <w:t xml:space="preserve"> </w:t>
      </w:r>
      <w:r>
        <w:rPr>
          <w:color w:val="575756"/>
        </w:rPr>
        <w:t>Royal Navy Association, the Royal Navy Compass Network, the Association of Wrens, the RAF Galaxy Alumni Network/Portal (which enables</w:t>
      </w:r>
    </w:p>
    <w:p w14:paraId="2E4767FC" w14:textId="77777777" w:rsidR="008C5E22" w:rsidRDefault="00000000">
      <w:pPr>
        <w:pStyle w:val="BodyText"/>
        <w:spacing w:line="208" w:lineRule="auto"/>
        <w:ind w:left="790" w:right="2532"/>
      </w:pPr>
      <w:r>
        <w:rPr>
          <w:color w:val="575756"/>
        </w:rPr>
        <w:t>the RAF to maintain a connection with RAF veterans), and Army Regimental</w:t>
      </w:r>
      <w:r>
        <w:rPr>
          <w:color w:val="575756"/>
          <w:spacing w:val="-7"/>
        </w:rPr>
        <w:t xml:space="preserve"> </w:t>
      </w:r>
      <w:r>
        <w:rPr>
          <w:color w:val="575756"/>
        </w:rPr>
        <w:t>Associations</w:t>
      </w:r>
      <w:r>
        <w:rPr>
          <w:color w:val="575756"/>
          <w:spacing w:val="-7"/>
        </w:rPr>
        <w:t xml:space="preserve"> </w:t>
      </w:r>
      <w:r>
        <w:rPr>
          <w:color w:val="575756"/>
        </w:rPr>
        <w:t>undertaking</w:t>
      </w:r>
      <w:r>
        <w:rPr>
          <w:color w:val="575756"/>
          <w:spacing w:val="-7"/>
        </w:rPr>
        <w:t xml:space="preserve"> </w:t>
      </w:r>
      <w:r>
        <w:rPr>
          <w:color w:val="575756"/>
        </w:rPr>
        <w:t>outreach</w:t>
      </w:r>
      <w:r>
        <w:rPr>
          <w:color w:val="575756"/>
          <w:spacing w:val="-7"/>
        </w:rPr>
        <w:t xml:space="preserve"> </w:t>
      </w:r>
      <w:r>
        <w:rPr>
          <w:color w:val="575756"/>
        </w:rPr>
        <w:t>work</w:t>
      </w:r>
      <w:r>
        <w:rPr>
          <w:color w:val="575756"/>
          <w:spacing w:val="-7"/>
        </w:rPr>
        <w:t xml:space="preserve"> </w:t>
      </w:r>
      <w:r>
        <w:rPr>
          <w:color w:val="575756"/>
        </w:rPr>
        <w:t>with</w:t>
      </w:r>
      <w:r>
        <w:rPr>
          <w:color w:val="575756"/>
          <w:spacing w:val="-7"/>
        </w:rPr>
        <w:t xml:space="preserve"> </w:t>
      </w:r>
      <w:r>
        <w:rPr>
          <w:color w:val="575756"/>
        </w:rPr>
        <w:t>veterans, including LGBT veterans.</w:t>
      </w:r>
    </w:p>
    <w:p w14:paraId="046D023F" w14:textId="77777777" w:rsidR="008C5E22" w:rsidRDefault="00000000">
      <w:pPr>
        <w:pStyle w:val="BodyText"/>
        <w:spacing w:before="162" w:line="208" w:lineRule="auto"/>
        <w:ind w:left="790" w:right="2359"/>
      </w:pPr>
      <w:r>
        <w:rPr>
          <w:color w:val="575756"/>
        </w:rPr>
        <w:t>There are about eight LGBT networks across the services, which work together, including a MoD ‘head office’ network. The LGBT networks are currently being carried out within the three services on</w:t>
      </w:r>
      <w:r>
        <w:rPr>
          <w:color w:val="575756"/>
          <w:spacing w:val="40"/>
        </w:rPr>
        <w:t xml:space="preserve"> </w:t>
      </w:r>
      <w:r>
        <w:rPr>
          <w:color w:val="575756"/>
        </w:rPr>
        <w:t xml:space="preserve">a voluntary basis by serving military personnel outside their </w:t>
      </w:r>
      <w:bookmarkStart w:id="118" w:name="_bookmark71"/>
      <w:bookmarkEnd w:id="118"/>
      <w:r>
        <w:rPr>
          <w:color w:val="575756"/>
        </w:rPr>
        <w:t>ordinary working</w:t>
      </w:r>
      <w:r>
        <w:rPr>
          <w:color w:val="575756"/>
          <w:spacing w:val="-4"/>
        </w:rPr>
        <w:t xml:space="preserve"> </w:t>
      </w:r>
      <w:r>
        <w:rPr>
          <w:color w:val="575756"/>
        </w:rPr>
        <w:t>hours.</w:t>
      </w:r>
      <w:r>
        <w:rPr>
          <w:color w:val="575756"/>
          <w:spacing w:val="-4"/>
        </w:rPr>
        <w:t xml:space="preserve"> </w:t>
      </w:r>
      <w:r>
        <w:rPr>
          <w:color w:val="575756"/>
        </w:rPr>
        <w:t>I</w:t>
      </w:r>
      <w:r>
        <w:rPr>
          <w:color w:val="575756"/>
          <w:spacing w:val="-5"/>
        </w:rPr>
        <w:t xml:space="preserve"> </w:t>
      </w:r>
      <w:r>
        <w:rPr>
          <w:rFonts w:ascii="HelveticaNeueLTPro-Hv" w:hAnsi="HelveticaNeueLTPro-Hv"/>
          <w:b/>
          <w:color w:val="575756"/>
        </w:rPr>
        <w:t>recommend</w:t>
      </w:r>
      <w:r>
        <w:rPr>
          <w:rFonts w:ascii="HelveticaNeueLTPro-Hv" w:hAnsi="HelveticaNeueLTPro-Hv"/>
          <w:b/>
          <w:color w:val="575756"/>
          <w:spacing w:val="-13"/>
        </w:rPr>
        <w:t xml:space="preserve"> </w:t>
      </w:r>
      <w:r>
        <w:rPr>
          <w:color w:val="575756"/>
        </w:rPr>
        <w:t>(R23)</w:t>
      </w:r>
      <w:r>
        <w:rPr>
          <w:color w:val="575756"/>
          <w:spacing w:val="-4"/>
        </w:rPr>
        <w:t xml:space="preserve"> </w:t>
      </w:r>
      <w:r>
        <w:rPr>
          <w:color w:val="575756"/>
        </w:rPr>
        <w:t>that</w:t>
      </w:r>
      <w:r>
        <w:rPr>
          <w:color w:val="575756"/>
          <w:spacing w:val="-4"/>
        </w:rPr>
        <w:t xml:space="preserve"> </w:t>
      </w:r>
      <w:r>
        <w:rPr>
          <w:color w:val="575756"/>
        </w:rPr>
        <w:t>the</w:t>
      </w:r>
      <w:r>
        <w:rPr>
          <w:color w:val="575756"/>
          <w:spacing w:val="-4"/>
        </w:rPr>
        <w:t xml:space="preserve"> </w:t>
      </w:r>
      <w:r>
        <w:rPr>
          <w:color w:val="575756"/>
        </w:rPr>
        <w:t>funding</w:t>
      </w:r>
      <w:r>
        <w:rPr>
          <w:color w:val="575756"/>
          <w:spacing w:val="-4"/>
        </w:rPr>
        <w:t xml:space="preserve"> </w:t>
      </w:r>
      <w:r>
        <w:rPr>
          <w:color w:val="575756"/>
        </w:rPr>
        <w:t>of</w:t>
      </w:r>
      <w:r>
        <w:rPr>
          <w:color w:val="575756"/>
          <w:spacing w:val="-4"/>
        </w:rPr>
        <w:t xml:space="preserve"> </w:t>
      </w:r>
      <w:r>
        <w:rPr>
          <w:color w:val="575756"/>
        </w:rPr>
        <w:t>service</w:t>
      </w:r>
      <w:r>
        <w:rPr>
          <w:color w:val="575756"/>
          <w:spacing w:val="-4"/>
        </w:rPr>
        <w:t xml:space="preserve"> </w:t>
      </w:r>
      <w:r>
        <w:rPr>
          <w:color w:val="575756"/>
        </w:rPr>
        <w:t>LGBT networks by the MoD should continue, with further efforts made, supported by the Central Diversity and Inclusion Team and Network</w:t>
      </w:r>
    </w:p>
    <w:p w14:paraId="64FBDA3D" w14:textId="77777777" w:rsidR="008C5E22" w:rsidRDefault="008C5E22">
      <w:pPr>
        <w:spacing w:line="208" w:lineRule="auto"/>
        <w:sectPr w:rsidR="008C5E22">
          <w:pgSz w:w="11910" w:h="16840"/>
          <w:pgMar w:top="1120" w:right="860" w:bottom="280" w:left="740" w:header="746" w:footer="0" w:gutter="0"/>
          <w:cols w:space="720"/>
        </w:sectPr>
      </w:pPr>
    </w:p>
    <w:p w14:paraId="2CF04E92" w14:textId="77777777" w:rsidR="008C5E22" w:rsidRDefault="008C5E22">
      <w:pPr>
        <w:pStyle w:val="BodyText"/>
        <w:rPr>
          <w:sz w:val="20"/>
        </w:rPr>
      </w:pPr>
    </w:p>
    <w:p w14:paraId="1A030CE9" w14:textId="77777777" w:rsidR="008C5E22" w:rsidRDefault="008C5E22">
      <w:pPr>
        <w:pStyle w:val="BodyText"/>
        <w:rPr>
          <w:sz w:val="20"/>
        </w:rPr>
      </w:pPr>
    </w:p>
    <w:p w14:paraId="02130045" w14:textId="77777777" w:rsidR="008C5E22" w:rsidRDefault="008C5E22">
      <w:pPr>
        <w:pStyle w:val="BodyText"/>
        <w:spacing w:before="3"/>
        <w:rPr>
          <w:sz w:val="22"/>
        </w:rPr>
      </w:pPr>
    </w:p>
    <w:p w14:paraId="2DFDFE55" w14:textId="77777777" w:rsidR="008C5E22" w:rsidRDefault="00000000">
      <w:pPr>
        <w:pStyle w:val="BodyText"/>
        <w:spacing w:before="89" w:line="208" w:lineRule="auto"/>
        <w:ind w:left="2406" w:right="756"/>
      </w:pPr>
      <w:bookmarkStart w:id="119" w:name="Disregards,_pardons,_alteration_of_recor"/>
      <w:bookmarkStart w:id="120" w:name="_bookmark72"/>
      <w:bookmarkEnd w:id="119"/>
      <w:bookmarkEnd w:id="120"/>
      <w:r>
        <w:rPr>
          <w:color w:val="575756"/>
        </w:rPr>
        <w:t>Coordinators, to encourage engagement of the LGBT networks at the strategic, operational and tactical level, and to develop mutual relationships,</w:t>
      </w:r>
      <w:r>
        <w:rPr>
          <w:color w:val="575756"/>
          <w:spacing w:val="-2"/>
        </w:rPr>
        <w:t xml:space="preserve"> </w:t>
      </w:r>
      <w:r>
        <w:rPr>
          <w:color w:val="575756"/>
        </w:rPr>
        <w:t>connect</w:t>
      </w:r>
      <w:r>
        <w:rPr>
          <w:color w:val="575756"/>
          <w:spacing w:val="-1"/>
        </w:rPr>
        <w:t xml:space="preserve"> </w:t>
      </w:r>
      <w:r>
        <w:rPr>
          <w:color w:val="575756"/>
        </w:rPr>
        <w:t>the</w:t>
      </w:r>
      <w:r>
        <w:rPr>
          <w:color w:val="575756"/>
          <w:spacing w:val="-1"/>
        </w:rPr>
        <w:t xml:space="preserve"> </w:t>
      </w:r>
      <w:r>
        <w:rPr>
          <w:color w:val="575756"/>
        </w:rPr>
        <w:t>MoD</w:t>
      </w:r>
      <w:r>
        <w:rPr>
          <w:color w:val="575756"/>
          <w:spacing w:val="-1"/>
        </w:rPr>
        <w:t xml:space="preserve"> </w:t>
      </w:r>
      <w:r>
        <w:rPr>
          <w:color w:val="575756"/>
        </w:rPr>
        <w:t>with</w:t>
      </w:r>
      <w:r>
        <w:rPr>
          <w:color w:val="575756"/>
          <w:spacing w:val="-1"/>
        </w:rPr>
        <w:t xml:space="preserve"> </w:t>
      </w:r>
      <w:r>
        <w:rPr>
          <w:color w:val="575756"/>
        </w:rPr>
        <w:t>society</w:t>
      </w:r>
      <w:r>
        <w:rPr>
          <w:color w:val="575756"/>
          <w:spacing w:val="-1"/>
        </w:rPr>
        <w:t xml:space="preserve"> </w:t>
      </w:r>
      <w:r>
        <w:rPr>
          <w:color w:val="575756"/>
        </w:rPr>
        <w:t>and</w:t>
      </w:r>
      <w:r>
        <w:rPr>
          <w:color w:val="575756"/>
          <w:spacing w:val="-1"/>
        </w:rPr>
        <w:t xml:space="preserve"> </w:t>
      </w:r>
      <w:r>
        <w:rPr>
          <w:color w:val="575756"/>
        </w:rPr>
        <w:t>break</w:t>
      </w:r>
      <w:r>
        <w:rPr>
          <w:color w:val="575756"/>
          <w:spacing w:val="-1"/>
        </w:rPr>
        <w:t xml:space="preserve"> </w:t>
      </w:r>
      <w:r>
        <w:rPr>
          <w:color w:val="575756"/>
        </w:rPr>
        <w:t>down</w:t>
      </w:r>
      <w:r>
        <w:rPr>
          <w:color w:val="575756"/>
          <w:spacing w:val="-1"/>
        </w:rPr>
        <w:t xml:space="preserve"> </w:t>
      </w:r>
      <w:r>
        <w:rPr>
          <w:color w:val="575756"/>
          <w:spacing w:val="-2"/>
        </w:rPr>
        <w:t>barriers.</w:t>
      </w:r>
    </w:p>
    <w:p w14:paraId="0412BD41" w14:textId="77777777" w:rsidR="008C5E22" w:rsidRDefault="00000000">
      <w:pPr>
        <w:pStyle w:val="BodyText"/>
        <w:spacing w:before="171" w:line="206" w:lineRule="auto"/>
        <w:ind w:left="2406" w:right="669"/>
      </w:pPr>
      <w:r>
        <w:rPr>
          <w:color w:val="575756"/>
        </w:rPr>
        <w:t>I</w:t>
      </w:r>
      <w:r>
        <w:rPr>
          <w:color w:val="575756"/>
          <w:spacing w:val="-5"/>
        </w:rPr>
        <w:t xml:space="preserve"> </w:t>
      </w:r>
      <w:r>
        <w:rPr>
          <w:rFonts w:ascii="HelveticaNeueLTPro-Hv"/>
          <w:b/>
          <w:color w:val="575756"/>
        </w:rPr>
        <w:t>recommend</w:t>
      </w:r>
      <w:r>
        <w:rPr>
          <w:rFonts w:ascii="HelveticaNeueLTPro-Hv"/>
          <w:b/>
          <w:color w:val="575756"/>
          <w:spacing w:val="-14"/>
        </w:rPr>
        <w:t xml:space="preserve"> </w:t>
      </w:r>
      <w:r>
        <w:rPr>
          <w:color w:val="575756"/>
        </w:rPr>
        <w:t>(R24)</w:t>
      </w:r>
      <w:r>
        <w:rPr>
          <w:color w:val="575756"/>
          <w:spacing w:val="-5"/>
        </w:rPr>
        <w:t xml:space="preserve"> </w:t>
      </w:r>
      <w:r>
        <w:rPr>
          <w:color w:val="575756"/>
        </w:rPr>
        <w:t>that</w:t>
      </w:r>
      <w:r>
        <w:rPr>
          <w:color w:val="575756"/>
          <w:spacing w:val="-5"/>
        </w:rPr>
        <w:t xml:space="preserve"> </w:t>
      </w:r>
      <w:bookmarkStart w:id="121" w:name="_bookmark73"/>
      <w:bookmarkEnd w:id="121"/>
      <w:r>
        <w:rPr>
          <w:color w:val="575756"/>
        </w:rPr>
        <w:t>arrangements</w:t>
      </w:r>
      <w:r>
        <w:rPr>
          <w:color w:val="575756"/>
          <w:spacing w:val="-5"/>
        </w:rPr>
        <w:t xml:space="preserve"> </w:t>
      </w:r>
      <w:r>
        <w:rPr>
          <w:color w:val="575756"/>
        </w:rPr>
        <w:t>should</w:t>
      </w:r>
      <w:r>
        <w:rPr>
          <w:color w:val="575756"/>
          <w:spacing w:val="-5"/>
        </w:rPr>
        <w:t xml:space="preserve"> </w:t>
      </w:r>
      <w:r>
        <w:rPr>
          <w:color w:val="575756"/>
        </w:rPr>
        <w:t>be</w:t>
      </w:r>
      <w:r>
        <w:rPr>
          <w:color w:val="575756"/>
          <w:spacing w:val="-5"/>
        </w:rPr>
        <w:t xml:space="preserve"> </w:t>
      </w:r>
      <w:r>
        <w:rPr>
          <w:color w:val="575756"/>
        </w:rPr>
        <w:t>made</w:t>
      </w:r>
      <w:r>
        <w:rPr>
          <w:color w:val="575756"/>
          <w:spacing w:val="-5"/>
        </w:rPr>
        <w:t xml:space="preserve"> </w:t>
      </w:r>
      <w:r>
        <w:rPr>
          <w:color w:val="575756"/>
        </w:rPr>
        <w:t>or</w:t>
      </w:r>
      <w:r>
        <w:rPr>
          <w:color w:val="575756"/>
          <w:spacing w:val="-5"/>
        </w:rPr>
        <w:t xml:space="preserve"> </w:t>
      </w:r>
      <w:r>
        <w:rPr>
          <w:color w:val="575756"/>
        </w:rPr>
        <w:t>enhanced for LGBT veterans, including those who served under, and suffered from, the Ban, to march at Pride events with other veterans and with current LGBT service personnel.</w:t>
      </w:r>
    </w:p>
    <w:p w14:paraId="5DF31DD5" w14:textId="77777777" w:rsidR="008C5E22" w:rsidRDefault="008C5E22">
      <w:pPr>
        <w:pStyle w:val="BodyText"/>
        <w:rPr>
          <w:sz w:val="28"/>
        </w:rPr>
      </w:pPr>
    </w:p>
    <w:p w14:paraId="52CC6F8F" w14:textId="77777777" w:rsidR="008C5E22" w:rsidRDefault="008C5E22">
      <w:pPr>
        <w:pStyle w:val="BodyText"/>
        <w:spacing w:before="6"/>
        <w:rPr>
          <w:sz w:val="25"/>
        </w:rPr>
      </w:pPr>
    </w:p>
    <w:p w14:paraId="07E0B278" w14:textId="77777777" w:rsidR="008C5E22" w:rsidRDefault="00000000">
      <w:pPr>
        <w:pStyle w:val="Heading3"/>
        <w:spacing w:line="211" w:lineRule="auto"/>
        <w:ind w:right="2864"/>
      </w:pPr>
      <w:r>
        <w:rPr>
          <w:color w:val="575756"/>
          <w:spacing w:val="-2"/>
        </w:rPr>
        <w:t>Disregards,</w:t>
      </w:r>
      <w:r>
        <w:rPr>
          <w:color w:val="575756"/>
          <w:spacing w:val="-35"/>
        </w:rPr>
        <w:t xml:space="preserve"> </w:t>
      </w:r>
      <w:r>
        <w:rPr>
          <w:color w:val="575756"/>
          <w:spacing w:val="-2"/>
        </w:rPr>
        <w:t xml:space="preserve">pardons, </w:t>
      </w:r>
      <w:r>
        <w:rPr>
          <w:color w:val="575756"/>
        </w:rPr>
        <w:t>alteration of records</w:t>
      </w:r>
    </w:p>
    <w:p w14:paraId="522B6030" w14:textId="77777777" w:rsidR="008C5E22" w:rsidRDefault="00000000">
      <w:pPr>
        <w:pStyle w:val="BodyText"/>
        <w:spacing w:before="285" w:line="208" w:lineRule="auto"/>
        <w:ind w:left="2406" w:right="709"/>
      </w:pPr>
      <w:r>
        <w:rPr>
          <w:color w:val="575756"/>
        </w:rPr>
        <w:t>There</w:t>
      </w:r>
      <w:r>
        <w:rPr>
          <w:color w:val="575756"/>
          <w:spacing w:val="-7"/>
        </w:rPr>
        <w:t xml:space="preserve"> </w:t>
      </w:r>
      <w:r>
        <w:rPr>
          <w:color w:val="575756"/>
        </w:rPr>
        <w:t>are</w:t>
      </w:r>
      <w:r>
        <w:rPr>
          <w:color w:val="575756"/>
          <w:spacing w:val="-7"/>
        </w:rPr>
        <w:t xml:space="preserve"> </w:t>
      </w:r>
      <w:r>
        <w:rPr>
          <w:color w:val="575756"/>
        </w:rPr>
        <w:t>statutory</w:t>
      </w:r>
      <w:r>
        <w:rPr>
          <w:color w:val="575756"/>
          <w:spacing w:val="-7"/>
        </w:rPr>
        <w:t xml:space="preserve"> </w:t>
      </w:r>
      <w:r>
        <w:rPr>
          <w:color w:val="575756"/>
        </w:rPr>
        <w:t>provisions</w:t>
      </w:r>
      <w:r>
        <w:rPr>
          <w:color w:val="575756"/>
          <w:spacing w:val="-7"/>
        </w:rPr>
        <w:t xml:space="preserve"> </w:t>
      </w:r>
      <w:r>
        <w:rPr>
          <w:color w:val="575756"/>
        </w:rPr>
        <w:t>governing</w:t>
      </w:r>
      <w:r>
        <w:rPr>
          <w:color w:val="575756"/>
          <w:spacing w:val="-7"/>
        </w:rPr>
        <w:t xml:space="preserve"> </w:t>
      </w:r>
      <w:r>
        <w:rPr>
          <w:color w:val="575756"/>
        </w:rPr>
        <w:t>the</w:t>
      </w:r>
      <w:r>
        <w:rPr>
          <w:color w:val="575756"/>
          <w:spacing w:val="-7"/>
        </w:rPr>
        <w:t xml:space="preserve"> </w:t>
      </w:r>
      <w:r>
        <w:rPr>
          <w:color w:val="575756"/>
        </w:rPr>
        <w:t>disregard</w:t>
      </w:r>
      <w:r>
        <w:rPr>
          <w:color w:val="575756"/>
          <w:spacing w:val="-7"/>
        </w:rPr>
        <w:t xml:space="preserve"> </w:t>
      </w:r>
      <w:r>
        <w:rPr>
          <w:color w:val="575756"/>
        </w:rPr>
        <w:t>of,</w:t>
      </w:r>
      <w:r>
        <w:rPr>
          <w:color w:val="575756"/>
          <w:spacing w:val="-7"/>
        </w:rPr>
        <w:t xml:space="preserve"> </w:t>
      </w:r>
      <w:r>
        <w:rPr>
          <w:color w:val="575756"/>
        </w:rPr>
        <w:t>and</w:t>
      </w:r>
      <w:r>
        <w:rPr>
          <w:color w:val="575756"/>
          <w:spacing w:val="-7"/>
        </w:rPr>
        <w:t xml:space="preserve"> </w:t>
      </w:r>
      <w:r>
        <w:rPr>
          <w:color w:val="575756"/>
        </w:rPr>
        <w:t>pardon for, cautions and convictions for same sex sexual acts. They are complex, not least because some of them mix together civilian and military convictions. A full legal analysis is contained in Annex 9.</w:t>
      </w:r>
    </w:p>
    <w:p w14:paraId="6515ECEC" w14:textId="77777777" w:rsidR="008C5E22" w:rsidRDefault="00000000">
      <w:pPr>
        <w:pStyle w:val="BodyText"/>
        <w:spacing w:before="132"/>
        <w:ind w:left="2406"/>
      </w:pPr>
      <w:r>
        <w:rPr>
          <w:color w:val="575756"/>
        </w:rPr>
        <w:t>For</w:t>
      </w:r>
      <w:r>
        <w:rPr>
          <w:color w:val="575756"/>
          <w:spacing w:val="-2"/>
        </w:rPr>
        <w:t xml:space="preserve"> </w:t>
      </w:r>
      <w:r>
        <w:rPr>
          <w:color w:val="575756"/>
        </w:rPr>
        <w:t>present</w:t>
      </w:r>
      <w:r>
        <w:rPr>
          <w:color w:val="575756"/>
          <w:spacing w:val="-1"/>
        </w:rPr>
        <w:t xml:space="preserve"> </w:t>
      </w:r>
      <w:r>
        <w:rPr>
          <w:color w:val="575756"/>
        </w:rPr>
        <w:t>purposes,</w:t>
      </w:r>
      <w:r>
        <w:rPr>
          <w:color w:val="575756"/>
          <w:spacing w:val="-1"/>
        </w:rPr>
        <w:t xml:space="preserve"> </w:t>
      </w:r>
      <w:r>
        <w:rPr>
          <w:color w:val="575756"/>
        </w:rPr>
        <w:t>it</w:t>
      </w:r>
      <w:r>
        <w:rPr>
          <w:color w:val="575756"/>
          <w:spacing w:val="-1"/>
        </w:rPr>
        <w:t xml:space="preserve"> </w:t>
      </w:r>
      <w:r>
        <w:rPr>
          <w:color w:val="575756"/>
        </w:rPr>
        <w:t>is</w:t>
      </w:r>
      <w:r>
        <w:rPr>
          <w:color w:val="575756"/>
          <w:spacing w:val="-1"/>
        </w:rPr>
        <w:t xml:space="preserve"> </w:t>
      </w:r>
      <w:r>
        <w:rPr>
          <w:color w:val="575756"/>
        </w:rPr>
        <w:t>sufficient</w:t>
      </w:r>
      <w:r>
        <w:rPr>
          <w:color w:val="575756"/>
          <w:spacing w:val="-1"/>
        </w:rPr>
        <w:t xml:space="preserve"> </w:t>
      </w:r>
      <w:r>
        <w:rPr>
          <w:color w:val="575756"/>
        </w:rPr>
        <w:t>to</w:t>
      </w:r>
      <w:r>
        <w:rPr>
          <w:color w:val="575756"/>
          <w:spacing w:val="-1"/>
        </w:rPr>
        <w:t xml:space="preserve"> </w:t>
      </w:r>
      <w:r>
        <w:rPr>
          <w:color w:val="575756"/>
        </w:rPr>
        <w:t>say</w:t>
      </w:r>
      <w:r>
        <w:rPr>
          <w:color w:val="575756"/>
          <w:spacing w:val="-1"/>
        </w:rPr>
        <w:t xml:space="preserve"> </w:t>
      </w:r>
      <w:r>
        <w:rPr>
          <w:color w:val="575756"/>
        </w:rPr>
        <w:t>the</w:t>
      </w:r>
      <w:r>
        <w:rPr>
          <w:color w:val="575756"/>
          <w:spacing w:val="-1"/>
        </w:rPr>
        <w:t xml:space="preserve"> </w:t>
      </w:r>
      <w:r>
        <w:rPr>
          <w:color w:val="575756"/>
          <w:spacing w:val="-2"/>
        </w:rPr>
        <w:t>following.</w:t>
      </w:r>
    </w:p>
    <w:p w14:paraId="152F119F" w14:textId="77777777" w:rsidR="008C5E22" w:rsidRDefault="00000000">
      <w:pPr>
        <w:pStyle w:val="BodyText"/>
        <w:spacing w:before="164" w:line="208" w:lineRule="auto"/>
        <w:ind w:left="2406" w:right="836"/>
      </w:pPr>
      <w:r>
        <w:rPr>
          <w:color w:val="575756"/>
        </w:rPr>
        <w:t>The</w:t>
      </w:r>
      <w:r>
        <w:rPr>
          <w:color w:val="575756"/>
          <w:spacing w:val="-5"/>
        </w:rPr>
        <w:t xml:space="preserve"> </w:t>
      </w:r>
      <w:r>
        <w:rPr>
          <w:color w:val="575756"/>
        </w:rPr>
        <w:t>Protection</w:t>
      </w:r>
      <w:r>
        <w:rPr>
          <w:color w:val="575756"/>
          <w:spacing w:val="-5"/>
        </w:rPr>
        <w:t xml:space="preserve"> </w:t>
      </w:r>
      <w:r>
        <w:rPr>
          <w:color w:val="575756"/>
        </w:rPr>
        <w:t>of</w:t>
      </w:r>
      <w:r>
        <w:rPr>
          <w:color w:val="575756"/>
          <w:spacing w:val="-5"/>
        </w:rPr>
        <w:t xml:space="preserve"> </w:t>
      </w:r>
      <w:r>
        <w:rPr>
          <w:color w:val="575756"/>
        </w:rPr>
        <w:t>Freedoms</w:t>
      </w:r>
      <w:r>
        <w:rPr>
          <w:color w:val="575756"/>
          <w:spacing w:val="-5"/>
        </w:rPr>
        <w:t xml:space="preserve"> </w:t>
      </w:r>
      <w:r>
        <w:rPr>
          <w:color w:val="575756"/>
        </w:rPr>
        <w:t>Act</w:t>
      </w:r>
      <w:r>
        <w:rPr>
          <w:color w:val="575756"/>
          <w:spacing w:val="-5"/>
        </w:rPr>
        <w:t xml:space="preserve"> </w:t>
      </w:r>
      <w:r>
        <w:rPr>
          <w:color w:val="575756"/>
        </w:rPr>
        <w:t>2012</w:t>
      </w:r>
      <w:r>
        <w:rPr>
          <w:color w:val="575756"/>
          <w:spacing w:val="-5"/>
        </w:rPr>
        <w:t xml:space="preserve"> </w:t>
      </w:r>
      <w:r>
        <w:rPr>
          <w:color w:val="575756"/>
        </w:rPr>
        <w:t>is</w:t>
      </w:r>
      <w:r>
        <w:rPr>
          <w:color w:val="575756"/>
          <w:spacing w:val="-5"/>
        </w:rPr>
        <w:t xml:space="preserve"> </w:t>
      </w:r>
      <w:r>
        <w:rPr>
          <w:color w:val="575756"/>
        </w:rPr>
        <w:t>applicable</w:t>
      </w:r>
      <w:r>
        <w:rPr>
          <w:color w:val="575756"/>
          <w:spacing w:val="-5"/>
        </w:rPr>
        <w:t xml:space="preserve"> </w:t>
      </w:r>
      <w:r>
        <w:rPr>
          <w:color w:val="575756"/>
        </w:rPr>
        <w:t>to</w:t>
      </w:r>
      <w:r>
        <w:rPr>
          <w:color w:val="575756"/>
          <w:spacing w:val="-5"/>
        </w:rPr>
        <w:t xml:space="preserve"> </w:t>
      </w:r>
      <w:r>
        <w:rPr>
          <w:color w:val="575756"/>
        </w:rPr>
        <w:t>all</w:t>
      </w:r>
      <w:r>
        <w:rPr>
          <w:color w:val="575756"/>
          <w:spacing w:val="-5"/>
        </w:rPr>
        <w:t xml:space="preserve"> </w:t>
      </w:r>
      <w:r>
        <w:rPr>
          <w:color w:val="575756"/>
        </w:rPr>
        <w:t>convictions for buggery or gross indecency resulting from service disciplinary proceedings. Application can be made to the Home Office for the conviction to become disregarded, provided, among other things, the other person consented to the conduct and was over the age</w:t>
      </w:r>
    </w:p>
    <w:p w14:paraId="49C3CC37" w14:textId="77777777" w:rsidR="008C5E22" w:rsidRDefault="00000000">
      <w:pPr>
        <w:pStyle w:val="BodyText"/>
        <w:spacing w:line="208" w:lineRule="auto"/>
        <w:ind w:left="2406" w:right="1090"/>
      </w:pPr>
      <w:r>
        <w:rPr>
          <w:color w:val="575756"/>
        </w:rPr>
        <w:t>of 16 and the conduct would not constitute the offence of sexual activity in a public lavatory. Details of the disregarded conviction must be deleted from relevant official records, and the person</w:t>
      </w:r>
      <w:r>
        <w:rPr>
          <w:color w:val="575756"/>
          <w:spacing w:val="40"/>
        </w:rPr>
        <w:t xml:space="preserve"> </w:t>
      </w:r>
      <w:r>
        <w:rPr>
          <w:color w:val="575756"/>
        </w:rPr>
        <w:t>with the disregard conviction is to be treated in law as if they had not committed the offence or been charged with, or prosecuted for, the offence or convicted or sentenced for the offence or been cautioned.</w:t>
      </w:r>
      <w:r>
        <w:rPr>
          <w:color w:val="575756"/>
          <w:spacing w:val="-6"/>
        </w:rPr>
        <w:t xml:space="preserve"> </w:t>
      </w:r>
      <w:r>
        <w:rPr>
          <w:color w:val="575756"/>
        </w:rPr>
        <w:t>A</w:t>
      </w:r>
      <w:r>
        <w:rPr>
          <w:color w:val="575756"/>
          <w:spacing w:val="-6"/>
        </w:rPr>
        <w:t xml:space="preserve"> </w:t>
      </w:r>
      <w:r>
        <w:rPr>
          <w:color w:val="575756"/>
        </w:rPr>
        <w:t>person</w:t>
      </w:r>
      <w:r>
        <w:rPr>
          <w:color w:val="575756"/>
          <w:spacing w:val="-6"/>
        </w:rPr>
        <w:t xml:space="preserve"> </w:t>
      </w:r>
      <w:r>
        <w:rPr>
          <w:color w:val="575756"/>
        </w:rPr>
        <w:t>whose</w:t>
      </w:r>
      <w:r>
        <w:rPr>
          <w:color w:val="575756"/>
          <w:spacing w:val="-6"/>
        </w:rPr>
        <w:t xml:space="preserve"> </w:t>
      </w:r>
      <w:r>
        <w:rPr>
          <w:color w:val="575756"/>
        </w:rPr>
        <w:t>conviction</w:t>
      </w:r>
      <w:r>
        <w:rPr>
          <w:color w:val="575756"/>
          <w:spacing w:val="-6"/>
        </w:rPr>
        <w:t xml:space="preserve"> </w:t>
      </w:r>
      <w:r>
        <w:rPr>
          <w:color w:val="575756"/>
        </w:rPr>
        <w:t>has</w:t>
      </w:r>
      <w:r>
        <w:rPr>
          <w:color w:val="575756"/>
          <w:spacing w:val="-6"/>
        </w:rPr>
        <w:t xml:space="preserve"> </w:t>
      </w:r>
      <w:r>
        <w:rPr>
          <w:color w:val="575756"/>
        </w:rPr>
        <w:t>become</w:t>
      </w:r>
      <w:r>
        <w:rPr>
          <w:color w:val="575756"/>
          <w:spacing w:val="-6"/>
        </w:rPr>
        <w:t xml:space="preserve"> </w:t>
      </w:r>
      <w:r>
        <w:rPr>
          <w:color w:val="575756"/>
        </w:rPr>
        <w:t>disregarded</w:t>
      </w:r>
      <w:r>
        <w:rPr>
          <w:color w:val="575756"/>
          <w:spacing w:val="-6"/>
        </w:rPr>
        <w:t xml:space="preserve"> </w:t>
      </w:r>
      <w:r>
        <w:rPr>
          <w:color w:val="575756"/>
        </w:rPr>
        <w:t>is pardoned under the provisions of the Police and Crime Act 2017.</w:t>
      </w:r>
    </w:p>
    <w:p w14:paraId="777E3072" w14:textId="77777777" w:rsidR="008C5E22" w:rsidRDefault="00000000">
      <w:pPr>
        <w:pStyle w:val="BodyText"/>
        <w:spacing w:line="208" w:lineRule="auto"/>
        <w:ind w:left="2406" w:right="784"/>
      </w:pPr>
      <w:r>
        <w:rPr>
          <w:color w:val="575756"/>
        </w:rPr>
        <w:t>A</w:t>
      </w:r>
      <w:r>
        <w:rPr>
          <w:color w:val="575756"/>
          <w:spacing w:val="-5"/>
        </w:rPr>
        <w:t xml:space="preserve"> </w:t>
      </w:r>
      <w:r>
        <w:rPr>
          <w:color w:val="575756"/>
        </w:rPr>
        <w:t>person</w:t>
      </w:r>
      <w:r>
        <w:rPr>
          <w:color w:val="575756"/>
          <w:spacing w:val="-5"/>
        </w:rPr>
        <w:t xml:space="preserve"> </w:t>
      </w:r>
      <w:r>
        <w:rPr>
          <w:color w:val="575756"/>
        </w:rPr>
        <w:t>who</w:t>
      </w:r>
      <w:r>
        <w:rPr>
          <w:color w:val="575756"/>
          <w:spacing w:val="-5"/>
        </w:rPr>
        <w:t xml:space="preserve"> </w:t>
      </w:r>
      <w:r>
        <w:rPr>
          <w:color w:val="575756"/>
        </w:rPr>
        <w:t>died</w:t>
      </w:r>
      <w:r>
        <w:rPr>
          <w:color w:val="575756"/>
          <w:spacing w:val="-5"/>
        </w:rPr>
        <w:t xml:space="preserve"> </w:t>
      </w:r>
      <w:r>
        <w:rPr>
          <w:color w:val="575756"/>
        </w:rPr>
        <w:t>before</w:t>
      </w:r>
      <w:r>
        <w:rPr>
          <w:color w:val="575756"/>
          <w:spacing w:val="-5"/>
        </w:rPr>
        <w:t xml:space="preserve"> </w:t>
      </w:r>
      <w:r>
        <w:rPr>
          <w:color w:val="575756"/>
        </w:rPr>
        <w:t>the</w:t>
      </w:r>
      <w:r>
        <w:rPr>
          <w:color w:val="575756"/>
          <w:spacing w:val="-5"/>
        </w:rPr>
        <w:t xml:space="preserve"> </w:t>
      </w:r>
      <w:r>
        <w:rPr>
          <w:color w:val="575756"/>
        </w:rPr>
        <w:t>relevant</w:t>
      </w:r>
      <w:r>
        <w:rPr>
          <w:color w:val="575756"/>
          <w:spacing w:val="-5"/>
        </w:rPr>
        <w:t xml:space="preserve"> </w:t>
      </w:r>
      <w:r>
        <w:rPr>
          <w:color w:val="575756"/>
        </w:rPr>
        <w:t>provisions</w:t>
      </w:r>
      <w:r>
        <w:rPr>
          <w:color w:val="575756"/>
          <w:spacing w:val="-5"/>
        </w:rPr>
        <w:t xml:space="preserve"> </w:t>
      </w:r>
      <w:r>
        <w:rPr>
          <w:color w:val="575756"/>
        </w:rPr>
        <w:t>of</w:t>
      </w:r>
      <w:r>
        <w:rPr>
          <w:color w:val="575756"/>
          <w:spacing w:val="-5"/>
        </w:rPr>
        <w:t xml:space="preserve"> </w:t>
      </w:r>
      <w:r>
        <w:rPr>
          <w:color w:val="575756"/>
        </w:rPr>
        <w:t>the</w:t>
      </w:r>
      <w:r>
        <w:rPr>
          <w:color w:val="575756"/>
          <w:spacing w:val="-5"/>
        </w:rPr>
        <w:t xml:space="preserve"> </w:t>
      </w:r>
      <w:r>
        <w:rPr>
          <w:color w:val="575756"/>
        </w:rPr>
        <w:t>Police</w:t>
      </w:r>
      <w:r>
        <w:rPr>
          <w:color w:val="575756"/>
          <w:spacing w:val="-5"/>
        </w:rPr>
        <w:t xml:space="preserve"> </w:t>
      </w:r>
      <w:r>
        <w:rPr>
          <w:color w:val="575756"/>
        </w:rPr>
        <w:t>and Crime Act 2017 came into force is also pardoned, subject to the same conditions.</w:t>
      </w:r>
    </w:p>
    <w:p w14:paraId="3F1576C8" w14:textId="77777777" w:rsidR="008C5E22" w:rsidRDefault="00000000">
      <w:pPr>
        <w:pStyle w:val="BodyText"/>
        <w:spacing w:before="164" w:line="208" w:lineRule="auto"/>
        <w:ind w:left="2406" w:right="709"/>
      </w:pPr>
      <w:r>
        <w:rPr>
          <w:color w:val="575756"/>
        </w:rPr>
        <w:t>Similar provisions also apply to Northern Ireland and Scotland, although</w:t>
      </w:r>
      <w:r>
        <w:rPr>
          <w:color w:val="575756"/>
          <w:spacing w:val="-4"/>
        </w:rPr>
        <w:t xml:space="preserve"> </w:t>
      </w:r>
      <w:r>
        <w:rPr>
          <w:color w:val="575756"/>
        </w:rPr>
        <w:t>under</w:t>
      </w:r>
      <w:r>
        <w:rPr>
          <w:color w:val="575756"/>
          <w:spacing w:val="-4"/>
        </w:rPr>
        <w:t xml:space="preserve"> </w:t>
      </w:r>
      <w:r>
        <w:rPr>
          <w:color w:val="575756"/>
        </w:rPr>
        <w:t>Scots</w:t>
      </w:r>
      <w:r>
        <w:rPr>
          <w:color w:val="575756"/>
          <w:spacing w:val="-4"/>
        </w:rPr>
        <w:t xml:space="preserve"> </w:t>
      </w:r>
      <w:r>
        <w:rPr>
          <w:color w:val="575756"/>
        </w:rPr>
        <w:t>law</w:t>
      </w:r>
      <w:r>
        <w:rPr>
          <w:color w:val="575756"/>
          <w:spacing w:val="-4"/>
        </w:rPr>
        <w:t xml:space="preserve"> </w:t>
      </w:r>
      <w:r>
        <w:rPr>
          <w:color w:val="575756"/>
        </w:rPr>
        <w:t>a</w:t>
      </w:r>
      <w:r>
        <w:rPr>
          <w:color w:val="575756"/>
          <w:spacing w:val="-4"/>
        </w:rPr>
        <w:t xml:space="preserve"> </w:t>
      </w:r>
      <w:r>
        <w:rPr>
          <w:color w:val="575756"/>
        </w:rPr>
        <w:t>person</w:t>
      </w:r>
      <w:r>
        <w:rPr>
          <w:color w:val="575756"/>
          <w:spacing w:val="-4"/>
        </w:rPr>
        <w:t xml:space="preserve"> </w:t>
      </w:r>
      <w:r>
        <w:rPr>
          <w:color w:val="575756"/>
        </w:rPr>
        <w:t>can</w:t>
      </w:r>
      <w:r>
        <w:rPr>
          <w:color w:val="575756"/>
          <w:spacing w:val="-4"/>
        </w:rPr>
        <w:t xml:space="preserve"> </w:t>
      </w:r>
      <w:r>
        <w:rPr>
          <w:color w:val="575756"/>
        </w:rPr>
        <w:t>obtain</w:t>
      </w:r>
      <w:r>
        <w:rPr>
          <w:color w:val="575756"/>
          <w:spacing w:val="-4"/>
        </w:rPr>
        <w:t xml:space="preserve"> </w:t>
      </w:r>
      <w:r>
        <w:rPr>
          <w:color w:val="575756"/>
        </w:rPr>
        <w:t>a</w:t>
      </w:r>
      <w:r>
        <w:rPr>
          <w:color w:val="575756"/>
          <w:spacing w:val="-4"/>
        </w:rPr>
        <w:t xml:space="preserve"> </w:t>
      </w:r>
      <w:r>
        <w:rPr>
          <w:color w:val="575756"/>
        </w:rPr>
        <w:t>pardon</w:t>
      </w:r>
      <w:r>
        <w:rPr>
          <w:color w:val="575756"/>
          <w:spacing w:val="-4"/>
        </w:rPr>
        <w:t xml:space="preserve"> </w:t>
      </w:r>
      <w:r>
        <w:rPr>
          <w:color w:val="575756"/>
        </w:rPr>
        <w:t>without</w:t>
      </w:r>
      <w:r>
        <w:rPr>
          <w:color w:val="575756"/>
          <w:spacing w:val="-4"/>
        </w:rPr>
        <w:t xml:space="preserve"> </w:t>
      </w:r>
      <w:r>
        <w:rPr>
          <w:color w:val="575756"/>
        </w:rPr>
        <w:t>first obtaining a disregard.</w:t>
      </w:r>
    </w:p>
    <w:p w14:paraId="357AA9C1" w14:textId="77777777" w:rsidR="008C5E22" w:rsidRDefault="00000000">
      <w:pPr>
        <w:pStyle w:val="BodyText"/>
        <w:spacing w:before="169" w:line="208" w:lineRule="auto"/>
        <w:ind w:left="2406" w:right="669"/>
      </w:pPr>
      <w:r>
        <w:rPr>
          <w:color w:val="575756"/>
        </w:rPr>
        <w:t>Those statutory disregards and pardon provisions are limited to the offences of buggery, gross indecency and corresponding earlier offences;</w:t>
      </w:r>
      <w:r>
        <w:rPr>
          <w:color w:val="575756"/>
          <w:spacing w:val="-5"/>
        </w:rPr>
        <w:t xml:space="preserve"> </w:t>
      </w:r>
      <w:r>
        <w:rPr>
          <w:color w:val="575756"/>
        </w:rPr>
        <w:t>and</w:t>
      </w:r>
      <w:r>
        <w:rPr>
          <w:color w:val="575756"/>
          <w:spacing w:val="-5"/>
        </w:rPr>
        <w:t xml:space="preserve"> </w:t>
      </w:r>
      <w:r>
        <w:rPr>
          <w:color w:val="575756"/>
        </w:rPr>
        <w:t>none</w:t>
      </w:r>
      <w:r>
        <w:rPr>
          <w:color w:val="575756"/>
          <w:spacing w:val="-5"/>
        </w:rPr>
        <w:t xml:space="preserve"> </w:t>
      </w:r>
      <w:r>
        <w:rPr>
          <w:color w:val="575756"/>
        </w:rPr>
        <w:t>applies</w:t>
      </w:r>
      <w:r>
        <w:rPr>
          <w:color w:val="575756"/>
          <w:spacing w:val="-5"/>
        </w:rPr>
        <w:t xml:space="preserve"> </w:t>
      </w:r>
      <w:r>
        <w:rPr>
          <w:color w:val="575756"/>
        </w:rPr>
        <w:t>to</w:t>
      </w:r>
      <w:r>
        <w:rPr>
          <w:color w:val="575756"/>
          <w:spacing w:val="-5"/>
        </w:rPr>
        <w:t xml:space="preserve"> </w:t>
      </w:r>
      <w:r>
        <w:rPr>
          <w:color w:val="575756"/>
        </w:rPr>
        <w:t>the</w:t>
      </w:r>
      <w:r>
        <w:rPr>
          <w:color w:val="575756"/>
          <w:spacing w:val="-5"/>
        </w:rPr>
        <w:t xml:space="preserve"> </w:t>
      </w:r>
      <w:r>
        <w:rPr>
          <w:color w:val="575756"/>
        </w:rPr>
        <w:t>specific</w:t>
      </w:r>
      <w:r>
        <w:rPr>
          <w:color w:val="575756"/>
          <w:spacing w:val="-5"/>
        </w:rPr>
        <w:t xml:space="preserve"> </w:t>
      </w:r>
      <w:r>
        <w:rPr>
          <w:color w:val="575756"/>
        </w:rPr>
        <w:t>service</w:t>
      </w:r>
      <w:r>
        <w:rPr>
          <w:color w:val="575756"/>
          <w:spacing w:val="-5"/>
        </w:rPr>
        <w:t xml:space="preserve"> </w:t>
      </w:r>
      <w:r>
        <w:rPr>
          <w:color w:val="575756"/>
        </w:rPr>
        <w:t>disciplinary</w:t>
      </w:r>
      <w:r>
        <w:rPr>
          <w:color w:val="575756"/>
          <w:spacing w:val="-5"/>
        </w:rPr>
        <w:t xml:space="preserve"> </w:t>
      </w:r>
      <w:r>
        <w:rPr>
          <w:color w:val="575756"/>
        </w:rPr>
        <w:t>offences of disgraceful conduct (Army Act 1955 section 66, Air Forces</w:t>
      </w:r>
    </w:p>
    <w:p w14:paraId="3DCF1573" w14:textId="77777777" w:rsidR="008C5E22" w:rsidRDefault="00000000">
      <w:pPr>
        <w:pStyle w:val="BodyText"/>
        <w:spacing w:line="294" w:lineRule="exact"/>
        <w:ind w:left="2406"/>
      </w:pPr>
      <w:r>
        <w:rPr>
          <w:color w:val="575756"/>
        </w:rPr>
        <w:t xml:space="preserve">Act 1955 section 66, and Naval Discipline Act 1957 section </w:t>
      </w:r>
      <w:r>
        <w:rPr>
          <w:color w:val="575756"/>
          <w:spacing w:val="-4"/>
        </w:rPr>
        <w:t>37),</w:t>
      </w:r>
    </w:p>
    <w:p w14:paraId="4C76A96E" w14:textId="77777777" w:rsidR="008C5E22" w:rsidRDefault="008C5E22">
      <w:pPr>
        <w:spacing w:line="294" w:lineRule="exact"/>
        <w:sectPr w:rsidR="008C5E22">
          <w:pgSz w:w="11910" w:h="16840"/>
          <w:pgMar w:top="1120" w:right="860" w:bottom="280" w:left="740" w:header="746" w:footer="0" w:gutter="0"/>
          <w:cols w:space="720"/>
        </w:sectPr>
      </w:pPr>
    </w:p>
    <w:p w14:paraId="7F4EB3D4" w14:textId="77777777" w:rsidR="008C5E22" w:rsidRDefault="008C5E22">
      <w:pPr>
        <w:pStyle w:val="BodyText"/>
        <w:rPr>
          <w:sz w:val="20"/>
        </w:rPr>
      </w:pPr>
    </w:p>
    <w:p w14:paraId="0955C82D" w14:textId="77777777" w:rsidR="008C5E22" w:rsidRDefault="008C5E22">
      <w:pPr>
        <w:pStyle w:val="BodyText"/>
        <w:rPr>
          <w:sz w:val="20"/>
        </w:rPr>
      </w:pPr>
    </w:p>
    <w:p w14:paraId="3AED1913" w14:textId="77777777" w:rsidR="008C5E22" w:rsidRDefault="008C5E22">
      <w:pPr>
        <w:pStyle w:val="BodyText"/>
        <w:spacing w:before="3"/>
        <w:rPr>
          <w:sz w:val="22"/>
        </w:rPr>
      </w:pPr>
    </w:p>
    <w:p w14:paraId="34E7C69E" w14:textId="77777777" w:rsidR="008C5E22" w:rsidRDefault="00000000">
      <w:pPr>
        <w:pStyle w:val="BodyText"/>
        <w:spacing w:before="52" w:line="310" w:lineRule="exact"/>
        <w:ind w:left="790"/>
      </w:pPr>
      <w:bookmarkStart w:id="122" w:name="_bookmark76"/>
      <w:bookmarkEnd w:id="122"/>
      <w:r>
        <w:rPr>
          <w:color w:val="575756"/>
        </w:rPr>
        <w:t>scandalous</w:t>
      </w:r>
      <w:r>
        <w:rPr>
          <w:color w:val="575756"/>
          <w:spacing w:val="-1"/>
        </w:rPr>
        <w:t xml:space="preserve"> </w:t>
      </w:r>
      <w:r>
        <w:rPr>
          <w:color w:val="575756"/>
        </w:rPr>
        <w:t>conduct</w:t>
      </w:r>
      <w:r>
        <w:rPr>
          <w:color w:val="575756"/>
          <w:spacing w:val="-1"/>
        </w:rPr>
        <w:t xml:space="preserve"> </w:t>
      </w:r>
      <w:r>
        <w:rPr>
          <w:color w:val="575756"/>
        </w:rPr>
        <w:t>of an</w:t>
      </w:r>
      <w:r>
        <w:rPr>
          <w:color w:val="575756"/>
          <w:spacing w:val="-1"/>
        </w:rPr>
        <w:t xml:space="preserve"> </w:t>
      </w:r>
      <w:r>
        <w:rPr>
          <w:color w:val="575756"/>
        </w:rPr>
        <w:t>officer (Army</w:t>
      </w:r>
      <w:r>
        <w:rPr>
          <w:color w:val="575756"/>
          <w:spacing w:val="-1"/>
        </w:rPr>
        <w:t xml:space="preserve"> </w:t>
      </w:r>
      <w:r>
        <w:rPr>
          <w:color w:val="575756"/>
        </w:rPr>
        <w:t>Act 1955</w:t>
      </w:r>
      <w:r>
        <w:rPr>
          <w:color w:val="575756"/>
          <w:spacing w:val="-1"/>
        </w:rPr>
        <w:t xml:space="preserve"> </w:t>
      </w:r>
      <w:r>
        <w:rPr>
          <w:color w:val="575756"/>
        </w:rPr>
        <w:t xml:space="preserve">section </w:t>
      </w:r>
      <w:r>
        <w:rPr>
          <w:color w:val="575756"/>
          <w:spacing w:val="-5"/>
        </w:rPr>
        <w:t>64,</w:t>
      </w:r>
    </w:p>
    <w:p w14:paraId="3ABB77A3" w14:textId="77777777" w:rsidR="008C5E22" w:rsidRDefault="00000000">
      <w:pPr>
        <w:pStyle w:val="BodyText"/>
        <w:spacing w:before="15" w:line="208" w:lineRule="auto"/>
        <w:ind w:left="790" w:right="2368"/>
      </w:pPr>
      <w:r>
        <w:rPr>
          <w:color w:val="575756"/>
        </w:rPr>
        <w:t>Air</w:t>
      </w:r>
      <w:r>
        <w:rPr>
          <w:color w:val="575756"/>
          <w:spacing w:val="-4"/>
        </w:rPr>
        <w:t xml:space="preserve"> </w:t>
      </w:r>
      <w:r>
        <w:rPr>
          <w:color w:val="575756"/>
        </w:rPr>
        <w:t>Force</w:t>
      </w:r>
      <w:r>
        <w:rPr>
          <w:color w:val="575756"/>
          <w:spacing w:val="-4"/>
        </w:rPr>
        <w:t xml:space="preserve"> </w:t>
      </w:r>
      <w:r>
        <w:rPr>
          <w:color w:val="575756"/>
        </w:rPr>
        <w:t>Act</w:t>
      </w:r>
      <w:r>
        <w:rPr>
          <w:color w:val="575756"/>
          <w:spacing w:val="-4"/>
        </w:rPr>
        <w:t xml:space="preserve"> </w:t>
      </w:r>
      <w:r>
        <w:rPr>
          <w:color w:val="575756"/>
        </w:rPr>
        <w:t>1955</w:t>
      </w:r>
      <w:r>
        <w:rPr>
          <w:color w:val="575756"/>
          <w:spacing w:val="-4"/>
        </w:rPr>
        <w:t xml:space="preserve"> </w:t>
      </w:r>
      <w:r>
        <w:rPr>
          <w:color w:val="575756"/>
        </w:rPr>
        <w:t>section</w:t>
      </w:r>
      <w:r>
        <w:rPr>
          <w:color w:val="575756"/>
          <w:spacing w:val="-4"/>
        </w:rPr>
        <w:t xml:space="preserve"> </w:t>
      </w:r>
      <w:r>
        <w:rPr>
          <w:color w:val="575756"/>
        </w:rPr>
        <w:t>64,</w:t>
      </w:r>
      <w:r>
        <w:rPr>
          <w:color w:val="575756"/>
          <w:spacing w:val="-4"/>
        </w:rPr>
        <w:t xml:space="preserve"> </w:t>
      </w:r>
      <w:r>
        <w:rPr>
          <w:color w:val="575756"/>
        </w:rPr>
        <w:t>Naval</w:t>
      </w:r>
      <w:r>
        <w:rPr>
          <w:color w:val="575756"/>
          <w:spacing w:val="-4"/>
        </w:rPr>
        <w:t xml:space="preserve"> </w:t>
      </w:r>
      <w:r>
        <w:rPr>
          <w:color w:val="575756"/>
        </w:rPr>
        <w:t>Discipline</w:t>
      </w:r>
      <w:r>
        <w:rPr>
          <w:color w:val="575756"/>
          <w:spacing w:val="-4"/>
        </w:rPr>
        <w:t xml:space="preserve"> </w:t>
      </w:r>
      <w:r>
        <w:rPr>
          <w:color w:val="575756"/>
        </w:rPr>
        <w:t>Act</w:t>
      </w:r>
      <w:r>
        <w:rPr>
          <w:color w:val="575756"/>
          <w:spacing w:val="-4"/>
        </w:rPr>
        <w:t xml:space="preserve"> </w:t>
      </w:r>
      <w:r>
        <w:rPr>
          <w:color w:val="575756"/>
        </w:rPr>
        <w:t>1957</w:t>
      </w:r>
      <w:r>
        <w:rPr>
          <w:color w:val="575756"/>
          <w:spacing w:val="-4"/>
        </w:rPr>
        <w:t xml:space="preserve"> </w:t>
      </w:r>
      <w:r>
        <w:rPr>
          <w:color w:val="575756"/>
        </w:rPr>
        <w:t>section</w:t>
      </w:r>
      <w:r>
        <w:rPr>
          <w:color w:val="575756"/>
          <w:spacing w:val="-4"/>
        </w:rPr>
        <w:t xml:space="preserve"> </w:t>
      </w:r>
      <w:r>
        <w:rPr>
          <w:color w:val="575756"/>
        </w:rPr>
        <w:t>36) or acting to the prejudice of good order and military discipline</w:t>
      </w:r>
    </w:p>
    <w:p w14:paraId="44E972B2" w14:textId="77777777" w:rsidR="008C5E22" w:rsidRDefault="00000000">
      <w:pPr>
        <w:pStyle w:val="BodyText"/>
        <w:spacing w:line="208" w:lineRule="auto"/>
        <w:ind w:left="790" w:right="2864"/>
      </w:pPr>
      <w:r>
        <w:rPr>
          <w:color w:val="575756"/>
        </w:rPr>
        <w:t>(Army</w:t>
      </w:r>
      <w:r>
        <w:rPr>
          <w:color w:val="575756"/>
          <w:spacing w:val="-4"/>
        </w:rPr>
        <w:t xml:space="preserve"> </w:t>
      </w:r>
      <w:r>
        <w:rPr>
          <w:color w:val="575756"/>
        </w:rPr>
        <w:t>Act</w:t>
      </w:r>
      <w:r>
        <w:rPr>
          <w:color w:val="575756"/>
          <w:spacing w:val="-4"/>
        </w:rPr>
        <w:t xml:space="preserve"> </w:t>
      </w:r>
      <w:r>
        <w:rPr>
          <w:color w:val="575756"/>
        </w:rPr>
        <w:t>1955</w:t>
      </w:r>
      <w:r>
        <w:rPr>
          <w:color w:val="575756"/>
          <w:spacing w:val="-4"/>
        </w:rPr>
        <w:t xml:space="preserve"> </w:t>
      </w:r>
      <w:r>
        <w:rPr>
          <w:color w:val="575756"/>
        </w:rPr>
        <w:t>section</w:t>
      </w:r>
      <w:r>
        <w:rPr>
          <w:color w:val="575756"/>
          <w:spacing w:val="-4"/>
        </w:rPr>
        <w:t xml:space="preserve"> </w:t>
      </w:r>
      <w:r>
        <w:rPr>
          <w:color w:val="575756"/>
        </w:rPr>
        <w:t>69,</w:t>
      </w:r>
      <w:r>
        <w:rPr>
          <w:color w:val="575756"/>
          <w:spacing w:val="-4"/>
        </w:rPr>
        <w:t xml:space="preserve"> </w:t>
      </w:r>
      <w:r>
        <w:rPr>
          <w:color w:val="575756"/>
        </w:rPr>
        <w:t>Air</w:t>
      </w:r>
      <w:r>
        <w:rPr>
          <w:color w:val="575756"/>
          <w:spacing w:val="-4"/>
        </w:rPr>
        <w:t xml:space="preserve"> </w:t>
      </w:r>
      <w:r>
        <w:rPr>
          <w:color w:val="575756"/>
        </w:rPr>
        <w:t>Force</w:t>
      </w:r>
      <w:r>
        <w:rPr>
          <w:color w:val="575756"/>
          <w:spacing w:val="-4"/>
        </w:rPr>
        <w:t xml:space="preserve"> </w:t>
      </w:r>
      <w:r>
        <w:rPr>
          <w:color w:val="575756"/>
        </w:rPr>
        <w:t>Act</w:t>
      </w:r>
      <w:r>
        <w:rPr>
          <w:color w:val="575756"/>
          <w:spacing w:val="-4"/>
        </w:rPr>
        <w:t xml:space="preserve"> </w:t>
      </w:r>
      <w:r>
        <w:rPr>
          <w:color w:val="575756"/>
        </w:rPr>
        <w:t>1955,</w:t>
      </w:r>
      <w:r>
        <w:rPr>
          <w:color w:val="575756"/>
          <w:spacing w:val="-4"/>
        </w:rPr>
        <w:t xml:space="preserve"> </w:t>
      </w:r>
      <w:r>
        <w:rPr>
          <w:color w:val="575756"/>
        </w:rPr>
        <w:t>Naval</w:t>
      </w:r>
      <w:r>
        <w:rPr>
          <w:color w:val="575756"/>
          <w:spacing w:val="-4"/>
        </w:rPr>
        <w:t xml:space="preserve"> </w:t>
      </w:r>
      <w:r>
        <w:rPr>
          <w:color w:val="575756"/>
        </w:rPr>
        <w:t>Discipline Act 1957 section 39).</w:t>
      </w:r>
    </w:p>
    <w:p w14:paraId="4AE1DF45" w14:textId="77777777" w:rsidR="008C5E22" w:rsidRDefault="00000000">
      <w:pPr>
        <w:pStyle w:val="BodyText"/>
        <w:spacing w:before="132" w:line="310" w:lineRule="exact"/>
        <w:ind w:left="790"/>
      </w:pPr>
      <w:r>
        <w:rPr>
          <w:color w:val="575756"/>
        </w:rPr>
        <w:t>Those</w:t>
      </w:r>
      <w:r>
        <w:rPr>
          <w:color w:val="575756"/>
          <w:spacing w:val="-1"/>
        </w:rPr>
        <w:t xml:space="preserve"> </w:t>
      </w:r>
      <w:r>
        <w:rPr>
          <w:color w:val="575756"/>
        </w:rPr>
        <w:t>limitations will</w:t>
      </w:r>
      <w:r>
        <w:rPr>
          <w:color w:val="575756"/>
          <w:spacing w:val="-1"/>
        </w:rPr>
        <w:t xml:space="preserve"> </w:t>
      </w:r>
      <w:r>
        <w:rPr>
          <w:color w:val="575756"/>
        </w:rPr>
        <w:t>be rectified</w:t>
      </w:r>
      <w:r>
        <w:rPr>
          <w:color w:val="575756"/>
          <w:spacing w:val="-1"/>
        </w:rPr>
        <w:t xml:space="preserve"> </w:t>
      </w:r>
      <w:r>
        <w:rPr>
          <w:color w:val="575756"/>
        </w:rPr>
        <w:t>by sections</w:t>
      </w:r>
      <w:r>
        <w:rPr>
          <w:color w:val="575756"/>
          <w:spacing w:val="-1"/>
        </w:rPr>
        <w:t xml:space="preserve"> </w:t>
      </w:r>
      <w:r>
        <w:rPr>
          <w:color w:val="575756"/>
        </w:rPr>
        <w:t>194 and</w:t>
      </w:r>
      <w:r>
        <w:rPr>
          <w:color w:val="575756"/>
          <w:spacing w:val="-1"/>
        </w:rPr>
        <w:t xml:space="preserve"> </w:t>
      </w:r>
      <w:r>
        <w:rPr>
          <w:color w:val="575756"/>
        </w:rPr>
        <w:t xml:space="preserve">195 </w:t>
      </w:r>
      <w:r>
        <w:rPr>
          <w:color w:val="575756"/>
          <w:spacing w:val="-5"/>
        </w:rPr>
        <w:t>in</w:t>
      </w:r>
    </w:p>
    <w:p w14:paraId="563F3447" w14:textId="77777777" w:rsidR="008C5E22" w:rsidRDefault="00000000">
      <w:pPr>
        <w:pStyle w:val="BodyText"/>
        <w:spacing w:before="15" w:line="208" w:lineRule="auto"/>
        <w:ind w:left="790" w:right="2302"/>
      </w:pPr>
      <w:r>
        <w:rPr>
          <w:color w:val="575756"/>
        </w:rPr>
        <w:t>Part 12 of the Police, Crime, Sentencing and Courts Act 2022 which are not currently in force at the time of writing this Report. They will extend the disregard and pardon provisions to any physical or affectionate</w:t>
      </w:r>
      <w:r>
        <w:rPr>
          <w:color w:val="575756"/>
          <w:spacing w:val="-4"/>
        </w:rPr>
        <w:t xml:space="preserve"> </w:t>
      </w:r>
      <w:r>
        <w:rPr>
          <w:color w:val="575756"/>
        </w:rPr>
        <w:t>activity</w:t>
      </w:r>
      <w:r>
        <w:rPr>
          <w:color w:val="575756"/>
          <w:spacing w:val="-4"/>
        </w:rPr>
        <w:t xml:space="preserve"> </w:t>
      </w:r>
      <w:r>
        <w:rPr>
          <w:color w:val="575756"/>
        </w:rPr>
        <w:t>which</w:t>
      </w:r>
      <w:r>
        <w:rPr>
          <w:color w:val="575756"/>
          <w:spacing w:val="-4"/>
        </w:rPr>
        <w:t xml:space="preserve"> </w:t>
      </w:r>
      <w:r>
        <w:rPr>
          <w:color w:val="575756"/>
        </w:rPr>
        <w:t>is</w:t>
      </w:r>
      <w:r>
        <w:rPr>
          <w:color w:val="575756"/>
          <w:spacing w:val="-4"/>
        </w:rPr>
        <w:t xml:space="preserve"> </w:t>
      </w:r>
      <w:r>
        <w:rPr>
          <w:color w:val="575756"/>
        </w:rPr>
        <w:t>of</w:t>
      </w:r>
      <w:r>
        <w:rPr>
          <w:color w:val="575756"/>
          <w:spacing w:val="-4"/>
        </w:rPr>
        <w:t xml:space="preserve"> </w:t>
      </w:r>
      <w:r>
        <w:rPr>
          <w:color w:val="575756"/>
        </w:rPr>
        <w:t>a</w:t>
      </w:r>
      <w:r>
        <w:rPr>
          <w:color w:val="575756"/>
          <w:spacing w:val="-4"/>
        </w:rPr>
        <w:t xml:space="preserve"> </w:t>
      </w:r>
      <w:r>
        <w:rPr>
          <w:color w:val="575756"/>
        </w:rPr>
        <w:t>type</w:t>
      </w:r>
      <w:r>
        <w:rPr>
          <w:color w:val="575756"/>
          <w:spacing w:val="-4"/>
        </w:rPr>
        <w:t xml:space="preserve"> </w:t>
      </w:r>
      <w:r>
        <w:rPr>
          <w:color w:val="575756"/>
        </w:rPr>
        <w:t>characteristic</w:t>
      </w:r>
      <w:r>
        <w:rPr>
          <w:color w:val="575756"/>
          <w:spacing w:val="-4"/>
        </w:rPr>
        <w:t xml:space="preserve"> </w:t>
      </w:r>
      <w:r>
        <w:rPr>
          <w:color w:val="575756"/>
        </w:rPr>
        <w:t>of</w:t>
      </w:r>
      <w:r>
        <w:rPr>
          <w:color w:val="575756"/>
          <w:spacing w:val="-4"/>
        </w:rPr>
        <w:t xml:space="preserve"> </w:t>
      </w:r>
      <w:r>
        <w:rPr>
          <w:color w:val="575756"/>
        </w:rPr>
        <w:t>people</w:t>
      </w:r>
      <w:r>
        <w:rPr>
          <w:color w:val="575756"/>
          <w:spacing w:val="-4"/>
        </w:rPr>
        <w:t xml:space="preserve"> </w:t>
      </w:r>
      <w:r>
        <w:rPr>
          <w:color w:val="575756"/>
        </w:rPr>
        <w:t>involved in an intimate same sex personal relationship and any conduct intended to lead to a sexual activity that would not now constitute an offence.</w:t>
      </w:r>
      <w:r>
        <w:rPr>
          <w:color w:val="575756"/>
          <w:spacing w:val="-1"/>
        </w:rPr>
        <w:t xml:space="preserve"> </w:t>
      </w:r>
      <w:r>
        <w:rPr>
          <w:color w:val="575756"/>
        </w:rPr>
        <w:t>If</w:t>
      </w:r>
      <w:r>
        <w:rPr>
          <w:color w:val="575756"/>
          <w:spacing w:val="-1"/>
        </w:rPr>
        <w:t xml:space="preserve"> </w:t>
      </w:r>
      <w:r>
        <w:rPr>
          <w:color w:val="575756"/>
        </w:rPr>
        <w:t>those</w:t>
      </w:r>
      <w:r>
        <w:rPr>
          <w:color w:val="575756"/>
          <w:spacing w:val="-1"/>
        </w:rPr>
        <w:t xml:space="preserve"> </w:t>
      </w:r>
      <w:r>
        <w:rPr>
          <w:color w:val="575756"/>
        </w:rPr>
        <w:t>statutory</w:t>
      </w:r>
      <w:r>
        <w:rPr>
          <w:color w:val="575756"/>
          <w:spacing w:val="-1"/>
        </w:rPr>
        <w:t xml:space="preserve"> </w:t>
      </w:r>
      <w:r>
        <w:rPr>
          <w:color w:val="575756"/>
        </w:rPr>
        <w:t>provisions</w:t>
      </w:r>
      <w:r>
        <w:rPr>
          <w:color w:val="575756"/>
          <w:spacing w:val="-1"/>
        </w:rPr>
        <w:t xml:space="preserve"> </w:t>
      </w:r>
      <w:r>
        <w:rPr>
          <w:color w:val="575756"/>
        </w:rPr>
        <w:t>have</w:t>
      </w:r>
      <w:r>
        <w:rPr>
          <w:color w:val="575756"/>
          <w:spacing w:val="-1"/>
        </w:rPr>
        <w:t xml:space="preserve"> </w:t>
      </w:r>
      <w:r>
        <w:rPr>
          <w:color w:val="575756"/>
        </w:rPr>
        <w:t>not</w:t>
      </w:r>
      <w:r>
        <w:rPr>
          <w:color w:val="575756"/>
          <w:spacing w:val="-1"/>
        </w:rPr>
        <w:t xml:space="preserve"> </w:t>
      </w:r>
      <w:r>
        <w:rPr>
          <w:color w:val="575756"/>
        </w:rPr>
        <w:t>been</w:t>
      </w:r>
      <w:r>
        <w:rPr>
          <w:color w:val="575756"/>
          <w:spacing w:val="-1"/>
        </w:rPr>
        <w:t xml:space="preserve"> </w:t>
      </w:r>
      <w:r>
        <w:rPr>
          <w:color w:val="575756"/>
        </w:rPr>
        <w:t>brought</w:t>
      </w:r>
      <w:r>
        <w:rPr>
          <w:color w:val="575756"/>
          <w:spacing w:val="-1"/>
        </w:rPr>
        <w:t xml:space="preserve"> </w:t>
      </w:r>
      <w:r>
        <w:rPr>
          <w:color w:val="575756"/>
        </w:rPr>
        <w:t>into</w:t>
      </w:r>
      <w:r>
        <w:rPr>
          <w:color w:val="575756"/>
          <w:spacing w:val="-1"/>
        </w:rPr>
        <w:t xml:space="preserve"> </w:t>
      </w:r>
      <w:r>
        <w:rPr>
          <w:color w:val="575756"/>
        </w:rPr>
        <w:t xml:space="preserve">force by the date of publication of this Report, I </w:t>
      </w:r>
      <w:r>
        <w:rPr>
          <w:rFonts w:ascii="HelveticaNeueLTPro-Hv"/>
          <w:b/>
          <w:color w:val="575756"/>
        </w:rPr>
        <w:t xml:space="preserve">recommend </w:t>
      </w:r>
      <w:r>
        <w:rPr>
          <w:color w:val="575756"/>
        </w:rPr>
        <w:t>(R25) that they are brought into force as a matter of urgency.</w:t>
      </w:r>
    </w:p>
    <w:p w14:paraId="51C57C4E" w14:textId="77777777" w:rsidR="008C5E22" w:rsidRDefault="00000000">
      <w:pPr>
        <w:pStyle w:val="BodyText"/>
        <w:spacing w:before="162" w:line="208" w:lineRule="auto"/>
        <w:ind w:left="790" w:right="2399"/>
      </w:pPr>
      <w:r>
        <w:rPr>
          <w:color w:val="575756"/>
        </w:rPr>
        <w:t xml:space="preserve">It is important to note that there are no statutory provisions, currently existing or waiting to be brought into force, for nullifying or qualifying a past administrative discharge under the Queen’s (now King’s) Regulations for same sex sexual acts or gay, lesbian or bisexual orientation. The MoD considers that this can be achieved under the King’s Regulations and without the need for legislation. If </w:t>
      </w:r>
      <w:bookmarkStart w:id="123" w:name="_bookmark74"/>
      <w:bookmarkEnd w:id="123"/>
      <w:r>
        <w:rPr>
          <w:color w:val="575756"/>
        </w:rPr>
        <w:t>the MoD is correct,</w:t>
      </w:r>
      <w:r>
        <w:rPr>
          <w:color w:val="575756"/>
          <w:spacing w:val="-5"/>
        </w:rPr>
        <w:t xml:space="preserve"> </w:t>
      </w:r>
      <w:r>
        <w:rPr>
          <w:color w:val="575756"/>
        </w:rPr>
        <w:t>then</w:t>
      </w:r>
      <w:r>
        <w:rPr>
          <w:color w:val="575756"/>
          <w:spacing w:val="-5"/>
        </w:rPr>
        <w:t xml:space="preserve"> </w:t>
      </w:r>
      <w:r>
        <w:rPr>
          <w:color w:val="575756"/>
        </w:rPr>
        <w:t>I</w:t>
      </w:r>
      <w:r>
        <w:rPr>
          <w:color w:val="575756"/>
          <w:spacing w:val="-6"/>
        </w:rPr>
        <w:t xml:space="preserve"> </w:t>
      </w:r>
      <w:r>
        <w:rPr>
          <w:rFonts w:ascii="HelveticaNeueLTPro-Hv" w:hAnsi="HelveticaNeueLTPro-Hv"/>
          <w:b/>
          <w:color w:val="575756"/>
        </w:rPr>
        <w:t>recommend</w:t>
      </w:r>
      <w:r>
        <w:rPr>
          <w:rFonts w:ascii="HelveticaNeueLTPro-Hv" w:hAnsi="HelveticaNeueLTPro-Hv"/>
          <w:b/>
          <w:color w:val="575756"/>
          <w:spacing w:val="-14"/>
        </w:rPr>
        <w:t xml:space="preserve"> </w:t>
      </w:r>
      <w:r>
        <w:rPr>
          <w:color w:val="575756"/>
        </w:rPr>
        <w:t>(R26)</w:t>
      </w:r>
      <w:r>
        <w:rPr>
          <w:color w:val="575756"/>
          <w:spacing w:val="-5"/>
        </w:rPr>
        <w:t xml:space="preserve"> </w:t>
      </w:r>
      <w:r>
        <w:rPr>
          <w:color w:val="575756"/>
        </w:rPr>
        <w:t>that</w:t>
      </w:r>
      <w:r>
        <w:rPr>
          <w:color w:val="575756"/>
          <w:spacing w:val="-5"/>
        </w:rPr>
        <w:t xml:space="preserve"> </w:t>
      </w:r>
      <w:r>
        <w:rPr>
          <w:color w:val="575756"/>
        </w:rPr>
        <w:t>the</w:t>
      </w:r>
      <w:r>
        <w:rPr>
          <w:color w:val="575756"/>
          <w:spacing w:val="-5"/>
        </w:rPr>
        <w:t xml:space="preserve"> </w:t>
      </w:r>
      <w:r>
        <w:rPr>
          <w:color w:val="575756"/>
        </w:rPr>
        <w:t>relevant</w:t>
      </w:r>
      <w:r>
        <w:rPr>
          <w:color w:val="575756"/>
          <w:spacing w:val="-5"/>
        </w:rPr>
        <w:t xml:space="preserve"> </w:t>
      </w:r>
      <w:r>
        <w:rPr>
          <w:color w:val="575756"/>
        </w:rPr>
        <w:t>discharge</w:t>
      </w:r>
      <w:r>
        <w:rPr>
          <w:color w:val="575756"/>
          <w:spacing w:val="-5"/>
        </w:rPr>
        <w:t xml:space="preserve"> </w:t>
      </w:r>
      <w:r>
        <w:rPr>
          <w:color w:val="575756"/>
        </w:rPr>
        <w:t>papers be endorsed with a statement that the discharge “was pursuant</w:t>
      </w:r>
    </w:p>
    <w:p w14:paraId="203EA77C" w14:textId="77777777" w:rsidR="008C5E22" w:rsidRDefault="00000000">
      <w:pPr>
        <w:pStyle w:val="BodyText"/>
        <w:spacing w:line="208" w:lineRule="auto"/>
        <w:ind w:left="790" w:right="2532"/>
      </w:pPr>
      <w:r>
        <w:rPr>
          <w:color w:val="575756"/>
        </w:rPr>
        <w:t>to a policy subsequently held by the European Court of Human Rights to be unlawful”. If it should become apparent that this can only</w:t>
      </w:r>
      <w:r>
        <w:rPr>
          <w:color w:val="575756"/>
          <w:spacing w:val="-3"/>
        </w:rPr>
        <w:t xml:space="preserve"> </w:t>
      </w:r>
      <w:r>
        <w:rPr>
          <w:color w:val="575756"/>
        </w:rPr>
        <w:t>be</w:t>
      </w:r>
      <w:r>
        <w:rPr>
          <w:color w:val="575756"/>
          <w:spacing w:val="-3"/>
        </w:rPr>
        <w:t xml:space="preserve"> </w:t>
      </w:r>
      <w:r>
        <w:rPr>
          <w:color w:val="575756"/>
        </w:rPr>
        <w:t>achieved</w:t>
      </w:r>
      <w:r>
        <w:rPr>
          <w:color w:val="575756"/>
          <w:spacing w:val="-3"/>
        </w:rPr>
        <w:t xml:space="preserve"> </w:t>
      </w:r>
      <w:r>
        <w:rPr>
          <w:color w:val="575756"/>
        </w:rPr>
        <w:t>by</w:t>
      </w:r>
      <w:r>
        <w:rPr>
          <w:color w:val="575756"/>
          <w:spacing w:val="-3"/>
        </w:rPr>
        <w:t xml:space="preserve"> </w:t>
      </w:r>
      <w:r>
        <w:rPr>
          <w:color w:val="575756"/>
        </w:rPr>
        <w:t>legislation,</w:t>
      </w:r>
      <w:r>
        <w:rPr>
          <w:color w:val="575756"/>
          <w:spacing w:val="-3"/>
        </w:rPr>
        <w:t xml:space="preserve"> </w:t>
      </w:r>
      <w:r>
        <w:rPr>
          <w:color w:val="575756"/>
        </w:rPr>
        <w:t>then</w:t>
      </w:r>
      <w:r>
        <w:rPr>
          <w:color w:val="575756"/>
          <w:spacing w:val="-3"/>
        </w:rPr>
        <w:t xml:space="preserve"> </w:t>
      </w:r>
      <w:r>
        <w:rPr>
          <w:color w:val="575756"/>
        </w:rPr>
        <w:t>the</w:t>
      </w:r>
      <w:r>
        <w:rPr>
          <w:color w:val="575756"/>
          <w:spacing w:val="-3"/>
        </w:rPr>
        <w:t xml:space="preserve"> </w:t>
      </w:r>
      <w:r>
        <w:rPr>
          <w:color w:val="575756"/>
        </w:rPr>
        <w:t>government</w:t>
      </w:r>
      <w:r>
        <w:rPr>
          <w:color w:val="575756"/>
          <w:spacing w:val="-3"/>
        </w:rPr>
        <w:t xml:space="preserve"> </w:t>
      </w:r>
      <w:r>
        <w:rPr>
          <w:color w:val="575756"/>
        </w:rPr>
        <w:t>may</w:t>
      </w:r>
      <w:r>
        <w:rPr>
          <w:color w:val="575756"/>
          <w:spacing w:val="-3"/>
        </w:rPr>
        <w:t xml:space="preserve"> </w:t>
      </w:r>
      <w:r>
        <w:rPr>
          <w:color w:val="575756"/>
        </w:rPr>
        <w:t>wish</w:t>
      </w:r>
      <w:r>
        <w:rPr>
          <w:color w:val="575756"/>
          <w:spacing w:val="-3"/>
        </w:rPr>
        <w:t xml:space="preserve"> </w:t>
      </w:r>
      <w:r>
        <w:rPr>
          <w:color w:val="575756"/>
        </w:rPr>
        <w:t>to consider</w:t>
      </w:r>
      <w:r>
        <w:rPr>
          <w:color w:val="575756"/>
          <w:spacing w:val="-1"/>
        </w:rPr>
        <w:t xml:space="preserve"> </w:t>
      </w:r>
      <w:r>
        <w:rPr>
          <w:color w:val="575756"/>
        </w:rPr>
        <w:t>the</w:t>
      </w:r>
      <w:r>
        <w:rPr>
          <w:color w:val="575756"/>
          <w:spacing w:val="-1"/>
        </w:rPr>
        <w:t xml:space="preserve"> </w:t>
      </w:r>
      <w:r>
        <w:rPr>
          <w:color w:val="575756"/>
        </w:rPr>
        <w:t>suggested</w:t>
      </w:r>
      <w:r>
        <w:rPr>
          <w:color w:val="575756"/>
          <w:spacing w:val="-1"/>
        </w:rPr>
        <w:t xml:space="preserve"> </w:t>
      </w:r>
      <w:r>
        <w:rPr>
          <w:color w:val="575756"/>
        </w:rPr>
        <w:t>wording</w:t>
      </w:r>
      <w:r>
        <w:rPr>
          <w:color w:val="575756"/>
          <w:spacing w:val="-1"/>
        </w:rPr>
        <w:t xml:space="preserve"> </w:t>
      </w:r>
      <w:r>
        <w:rPr>
          <w:color w:val="575756"/>
        </w:rPr>
        <w:t>in</w:t>
      </w:r>
      <w:r>
        <w:rPr>
          <w:color w:val="575756"/>
          <w:spacing w:val="-1"/>
        </w:rPr>
        <w:t xml:space="preserve"> </w:t>
      </w:r>
      <w:r>
        <w:rPr>
          <w:color w:val="575756"/>
        </w:rPr>
        <w:t>Annex</w:t>
      </w:r>
      <w:r>
        <w:rPr>
          <w:color w:val="575756"/>
          <w:spacing w:val="-1"/>
        </w:rPr>
        <w:t xml:space="preserve"> </w:t>
      </w:r>
      <w:r>
        <w:rPr>
          <w:color w:val="575756"/>
        </w:rPr>
        <w:t>10,</w:t>
      </w:r>
      <w:r>
        <w:rPr>
          <w:color w:val="575756"/>
          <w:spacing w:val="-1"/>
        </w:rPr>
        <w:t xml:space="preserve"> </w:t>
      </w:r>
      <w:r>
        <w:rPr>
          <w:color w:val="575756"/>
        </w:rPr>
        <w:t>in</w:t>
      </w:r>
      <w:r>
        <w:rPr>
          <w:color w:val="575756"/>
          <w:spacing w:val="-1"/>
        </w:rPr>
        <w:t xml:space="preserve"> </w:t>
      </w:r>
      <w:r>
        <w:rPr>
          <w:color w:val="575756"/>
        </w:rPr>
        <w:t>respect</w:t>
      </w:r>
      <w:r>
        <w:rPr>
          <w:color w:val="575756"/>
          <w:spacing w:val="-1"/>
        </w:rPr>
        <w:t xml:space="preserve"> </w:t>
      </w:r>
      <w:r>
        <w:rPr>
          <w:color w:val="575756"/>
        </w:rPr>
        <w:t>of</w:t>
      </w:r>
      <w:r>
        <w:rPr>
          <w:color w:val="575756"/>
          <w:spacing w:val="-1"/>
        </w:rPr>
        <w:t xml:space="preserve"> </w:t>
      </w:r>
      <w:r>
        <w:rPr>
          <w:color w:val="575756"/>
          <w:spacing w:val="-2"/>
        </w:rPr>
        <w:t>which</w:t>
      </w:r>
    </w:p>
    <w:p w14:paraId="1EAC1026" w14:textId="77777777" w:rsidR="008C5E22" w:rsidRDefault="00000000">
      <w:pPr>
        <w:pStyle w:val="BodyText"/>
        <w:spacing w:line="208" w:lineRule="auto"/>
        <w:ind w:left="790" w:right="2341"/>
      </w:pPr>
      <w:r>
        <w:rPr>
          <w:color w:val="575756"/>
        </w:rPr>
        <w:t>I am especially grateful for the assistance of Professor Paul Johnson. That would enable an application to be made to endorse service records relating to such a discharge with the statement that “the discharge was pursuant to a policy subsequently held by the European Court of Human Right to be unlawful”. Under that draft legislation</w:t>
      </w:r>
      <w:r>
        <w:rPr>
          <w:color w:val="575756"/>
          <w:spacing w:val="-3"/>
        </w:rPr>
        <w:t xml:space="preserve"> </w:t>
      </w:r>
      <w:r>
        <w:rPr>
          <w:color w:val="575756"/>
        </w:rPr>
        <w:t>the</w:t>
      </w:r>
      <w:r>
        <w:rPr>
          <w:color w:val="575756"/>
          <w:spacing w:val="-3"/>
        </w:rPr>
        <w:t xml:space="preserve"> </w:t>
      </w:r>
      <w:r>
        <w:rPr>
          <w:color w:val="575756"/>
        </w:rPr>
        <w:t>application</w:t>
      </w:r>
      <w:r>
        <w:rPr>
          <w:color w:val="575756"/>
          <w:spacing w:val="-3"/>
        </w:rPr>
        <w:t xml:space="preserve"> </w:t>
      </w:r>
      <w:r>
        <w:rPr>
          <w:color w:val="575756"/>
        </w:rPr>
        <w:t>can</w:t>
      </w:r>
      <w:r>
        <w:rPr>
          <w:color w:val="575756"/>
          <w:spacing w:val="-3"/>
        </w:rPr>
        <w:t xml:space="preserve"> </w:t>
      </w:r>
      <w:r>
        <w:rPr>
          <w:color w:val="575756"/>
        </w:rPr>
        <w:t>be</w:t>
      </w:r>
      <w:r>
        <w:rPr>
          <w:color w:val="575756"/>
          <w:spacing w:val="-3"/>
        </w:rPr>
        <w:t xml:space="preserve"> </w:t>
      </w:r>
      <w:r>
        <w:rPr>
          <w:color w:val="575756"/>
        </w:rPr>
        <w:t>made</w:t>
      </w:r>
      <w:r>
        <w:rPr>
          <w:color w:val="575756"/>
          <w:spacing w:val="-3"/>
        </w:rPr>
        <w:t xml:space="preserve"> </w:t>
      </w:r>
      <w:r>
        <w:rPr>
          <w:color w:val="575756"/>
        </w:rPr>
        <w:t>not</w:t>
      </w:r>
      <w:r>
        <w:rPr>
          <w:color w:val="575756"/>
          <w:spacing w:val="-3"/>
        </w:rPr>
        <w:t xml:space="preserve"> </w:t>
      </w:r>
      <w:r>
        <w:rPr>
          <w:color w:val="575756"/>
        </w:rPr>
        <w:t>only</w:t>
      </w:r>
      <w:r>
        <w:rPr>
          <w:color w:val="575756"/>
          <w:spacing w:val="-3"/>
        </w:rPr>
        <w:t xml:space="preserve"> </w:t>
      </w:r>
      <w:r>
        <w:rPr>
          <w:color w:val="575756"/>
        </w:rPr>
        <w:t>by</w:t>
      </w:r>
      <w:r>
        <w:rPr>
          <w:color w:val="575756"/>
          <w:spacing w:val="-3"/>
        </w:rPr>
        <w:t xml:space="preserve"> </w:t>
      </w:r>
      <w:r>
        <w:rPr>
          <w:color w:val="575756"/>
        </w:rPr>
        <w:t>a</w:t>
      </w:r>
      <w:r>
        <w:rPr>
          <w:color w:val="575756"/>
          <w:spacing w:val="-3"/>
        </w:rPr>
        <w:t xml:space="preserve"> </w:t>
      </w:r>
      <w:r>
        <w:rPr>
          <w:color w:val="575756"/>
        </w:rPr>
        <w:t>veteran</w:t>
      </w:r>
      <w:r>
        <w:rPr>
          <w:color w:val="575756"/>
          <w:spacing w:val="-3"/>
        </w:rPr>
        <w:t xml:space="preserve"> </w:t>
      </w:r>
      <w:r>
        <w:rPr>
          <w:color w:val="575756"/>
        </w:rPr>
        <w:t>who</w:t>
      </w:r>
      <w:r>
        <w:rPr>
          <w:color w:val="575756"/>
          <w:spacing w:val="-3"/>
        </w:rPr>
        <w:t xml:space="preserve"> </w:t>
      </w:r>
      <w:r>
        <w:rPr>
          <w:color w:val="575756"/>
        </w:rPr>
        <w:t>has been administratively discharged but also, on behalf of a deceased veteran, by a “person with a sufficient interest”, as defined. The effect of such an endorsement, whether achieved under amended King’s Regulations or by statute, would be to explain why an apparently dishonourable discharge (for example, ‘Services no longer required’) was unjust and unfair.</w:t>
      </w:r>
    </w:p>
    <w:p w14:paraId="49F43BF3" w14:textId="77777777" w:rsidR="008C5E22" w:rsidRDefault="00000000">
      <w:pPr>
        <w:pStyle w:val="BodyText"/>
        <w:spacing w:before="159" w:line="206" w:lineRule="auto"/>
        <w:ind w:left="790" w:right="2754"/>
      </w:pPr>
      <w:r>
        <w:rPr>
          <w:color w:val="575756"/>
        </w:rPr>
        <w:t xml:space="preserve">I </w:t>
      </w:r>
      <w:r>
        <w:rPr>
          <w:rFonts w:ascii="HelveticaNeueLTPro-Hv"/>
          <w:b/>
          <w:color w:val="575756"/>
        </w:rPr>
        <w:t xml:space="preserve">recommend </w:t>
      </w:r>
      <w:r>
        <w:rPr>
          <w:color w:val="575756"/>
        </w:rPr>
        <w:t xml:space="preserve">(R27) that, </w:t>
      </w:r>
      <w:bookmarkStart w:id="124" w:name="_bookmark75"/>
      <w:bookmarkEnd w:id="124"/>
      <w:r>
        <w:rPr>
          <w:color w:val="575756"/>
        </w:rPr>
        <w:t>where a dismissal or discharge is disregarded, pardoned or qualified as unlawful, any red book or its</w:t>
      </w:r>
      <w:r>
        <w:rPr>
          <w:color w:val="575756"/>
          <w:spacing w:val="-5"/>
        </w:rPr>
        <w:t xml:space="preserve"> </w:t>
      </w:r>
      <w:r>
        <w:rPr>
          <w:color w:val="575756"/>
        </w:rPr>
        <w:t>equivalent,</w:t>
      </w:r>
      <w:r>
        <w:rPr>
          <w:color w:val="575756"/>
          <w:spacing w:val="-5"/>
        </w:rPr>
        <w:t xml:space="preserve"> </w:t>
      </w:r>
      <w:r>
        <w:rPr>
          <w:color w:val="575756"/>
        </w:rPr>
        <w:t>with</w:t>
      </w:r>
      <w:r>
        <w:rPr>
          <w:color w:val="575756"/>
          <w:spacing w:val="-5"/>
        </w:rPr>
        <w:t xml:space="preserve"> </w:t>
      </w:r>
      <w:r>
        <w:rPr>
          <w:color w:val="575756"/>
        </w:rPr>
        <w:t>corner</w:t>
      </w:r>
      <w:r>
        <w:rPr>
          <w:color w:val="575756"/>
          <w:spacing w:val="-5"/>
        </w:rPr>
        <w:t xml:space="preserve"> </w:t>
      </w:r>
      <w:r>
        <w:rPr>
          <w:color w:val="575756"/>
        </w:rPr>
        <w:t>cut,</w:t>
      </w:r>
      <w:r>
        <w:rPr>
          <w:color w:val="575756"/>
          <w:spacing w:val="-5"/>
        </w:rPr>
        <w:t xml:space="preserve"> </w:t>
      </w:r>
      <w:r>
        <w:rPr>
          <w:color w:val="575756"/>
        </w:rPr>
        <w:t>be</w:t>
      </w:r>
      <w:r>
        <w:rPr>
          <w:color w:val="575756"/>
          <w:spacing w:val="-5"/>
        </w:rPr>
        <w:t xml:space="preserve"> </w:t>
      </w:r>
      <w:r>
        <w:rPr>
          <w:color w:val="575756"/>
        </w:rPr>
        <w:t>replaced</w:t>
      </w:r>
      <w:r>
        <w:rPr>
          <w:color w:val="575756"/>
          <w:spacing w:val="-5"/>
        </w:rPr>
        <w:t xml:space="preserve"> </w:t>
      </w:r>
      <w:r>
        <w:rPr>
          <w:color w:val="575756"/>
        </w:rPr>
        <w:t>with</w:t>
      </w:r>
      <w:r>
        <w:rPr>
          <w:color w:val="575756"/>
          <w:spacing w:val="-5"/>
        </w:rPr>
        <w:t xml:space="preserve"> </w:t>
      </w:r>
      <w:r>
        <w:rPr>
          <w:color w:val="575756"/>
        </w:rPr>
        <w:t>new</w:t>
      </w:r>
      <w:r>
        <w:rPr>
          <w:color w:val="575756"/>
          <w:spacing w:val="-5"/>
        </w:rPr>
        <w:t xml:space="preserve"> </w:t>
      </w:r>
      <w:r>
        <w:rPr>
          <w:color w:val="575756"/>
        </w:rPr>
        <w:t>appropriately worded discharge papers given to the veteran.</w:t>
      </w:r>
    </w:p>
    <w:p w14:paraId="39ACB152" w14:textId="77777777" w:rsidR="008C5E22" w:rsidRDefault="008C5E22">
      <w:pPr>
        <w:spacing w:line="206" w:lineRule="auto"/>
        <w:sectPr w:rsidR="008C5E22">
          <w:pgSz w:w="11910" w:h="16840"/>
          <w:pgMar w:top="1120" w:right="860" w:bottom="280" w:left="740" w:header="746" w:footer="0" w:gutter="0"/>
          <w:cols w:space="720"/>
        </w:sectPr>
      </w:pPr>
    </w:p>
    <w:p w14:paraId="311B5AAD" w14:textId="77777777" w:rsidR="008C5E22" w:rsidRDefault="008C5E22">
      <w:pPr>
        <w:pStyle w:val="BodyText"/>
        <w:rPr>
          <w:sz w:val="20"/>
        </w:rPr>
      </w:pPr>
    </w:p>
    <w:p w14:paraId="0172680F" w14:textId="77777777" w:rsidR="008C5E22" w:rsidRDefault="008C5E22">
      <w:pPr>
        <w:pStyle w:val="BodyText"/>
        <w:rPr>
          <w:sz w:val="20"/>
        </w:rPr>
      </w:pPr>
    </w:p>
    <w:p w14:paraId="1D0EA652" w14:textId="77777777" w:rsidR="008C5E22" w:rsidRDefault="008C5E22">
      <w:pPr>
        <w:pStyle w:val="BodyText"/>
        <w:spacing w:before="9"/>
        <w:rPr>
          <w:sz w:val="17"/>
        </w:rPr>
      </w:pPr>
    </w:p>
    <w:p w14:paraId="560F6B56" w14:textId="77777777" w:rsidR="008C5E22" w:rsidRDefault="00000000">
      <w:pPr>
        <w:pStyle w:val="Heading3"/>
        <w:spacing w:before="68" w:line="211" w:lineRule="auto"/>
        <w:ind w:right="2864"/>
      </w:pPr>
      <w:bookmarkStart w:id="125" w:name="Power_to_recommend_a_financial_award"/>
      <w:bookmarkStart w:id="126" w:name="_bookmark77"/>
      <w:bookmarkEnd w:id="125"/>
      <w:bookmarkEnd w:id="126"/>
      <w:r>
        <w:rPr>
          <w:color w:val="575756"/>
          <w:spacing w:val="-2"/>
        </w:rPr>
        <w:t>Power</w:t>
      </w:r>
      <w:r>
        <w:rPr>
          <w:color w:val="575756"/>
          <w:spacing w:val="-35"/>
        </w:rPr>
        <w:t xml:space="preserve"> </w:t>
      </w:r>
      <w:r>
        <w:rPr>
          <w:color w:val="575756"/>
          <w:spacing w:val="-2"/>
        </w:rPr>
        <w:t>to</w:t>
      </w:r>
      <w:r>
        <w:rPr>
          <w:color w:val="575756"/>
          <w:spacing w:val="-34"/>
        </w:rPr>
        <w:t xml:space="preserve"> </w:t>
      </w:r>
      <w:r>
        <w:rPr>
          <w:color w:val="575756"/>
          <w:spacing w:val="-2"/>
        </w:rPr>
        <w:t xml:space="preserve">recommend </w:t>
      </w:r>
      <w:r>
        <w:rPr>
          <w:color w:val="575756"/>
        </w:rPr>
        <w:t>a financial award</w:t>
      </w:r>
    </w:p>
    <w:p w14:paraId="28959587" w14:textId="77777777" w:rsidR="008C5E22" w:rsidRDefault="00000000">
      <w:pPr>
        <w:pStyle w:val="BodyText"/>
        <w:spacing w:before="286" w:line="208" w:lineRule="auto"/>
        <w:ind w:left="2406" w:right="1057"/>
      </w:pPr>
      <w:r>
        <w:rPr>
          <w:color w:val="575756"/>
        </w:rPr>
        <w:t>Power</w:t>
      </w:r>
      <w:r>
        <w:rPr>
          <w:color w:val="575756"/>
          <w:spacing w:val="-2"/>
        </w:rPr>
        <w:t xml:space="preserve"> </w:t>
      </w:r>
      <w:r>
        <w:rPr>
          <w:color w:val="575756"/>
        </w:rPr>
        <w:t>of</w:t>
      </w:r>
      <w:r>
        <w:rPr>
          <w:color w:val="575756"/>
          <w:spacing w:val="-2"/>
        </w:rPr>
        <w:t xml:space="preserve"> </w:t>
      </w:r>
      <w:r>
        <w:rPr>
          <w:color w:val="575756"/>
        </w:rPr>
        <w:t>the</w:t>
      </w:r>
      <w:r>
        <w:rPr>
          <w:color w:val="575756"/>
          <w:spacing w:val="-2"/>
        </w:rPr>
        <w:t xml:space="preserve"> </w:t>
      </w:r>
      <w:r>
        <w:rPr>
          <w:color w:val="575756"/>
        </w:rPr>
        <w:t>reviewer</w:t>
      </w:r>
      <w:r>
        <w:rPr>
          <w:color w:val="575756"/>
          <w:spacing w:val="-2"/>
        </w:rPr>
        <w:t xml:space="preserve"> </w:t>
      </w:r>
      <w:r>
        <w:rPr>
          <w:color w:val="575756"/>
        </w:rPr>
        <w:t>to</w:t>
      </w:r>
      <w:r>
        <w:rPr>
          <w:color w:val="575756"/>
          <w:spacing w:val="-2"/>
        </w:rPr>
        <w:t xml:space="preserve"> </w:t>
      </w:r>
      <w:r>
        <w:rPr>
          <w:color w:val="575756"/>
        </w:rPr>
        <w:t>recommend</w:t>
      </w:r>
      <w:r>
        <w:rPr>
          <w:color w:val="575756"/>
          <w:spacing w:val="-2"/>
        </w:rPr>
        <w:t xml:space="preserve"> </w:t>
      </w:r>
      <w:r>
        <w:rPr>
          <w:color w:val="575756"/>
        </w:rPr>
        <w:t>payment</w:t>
      </w:r>
      <w:r>
        <w:rPr>
          <w:color w:val="575756"/>
          <w:spacing w:val="-2"/>
        </w:rPr>
        <w:t xml:space="preserve"> </w:t>
      </w:r>
      <w:r>
        <w:rPr>
          <w:color w:val="575756"/>
        </w:rPr>
        <w:t>of</w:t>
      </w:r>
      <w:r>
        <w:rPr>
          <w:color w:val="575756"/>
          <w:spacing w:val="-2"/>
        </w:rPr>
        <w:t xml:space="preserve"> </w:t>
      </w:r>
      <w:r>
        <w:rPr>
          <w:color w:val="575756"/>
        </w:rPr>
        <w:t>a</w:t>
      </w:r>
      <w:r>
        <w:rPr>
          <w:color w:val="575756"/>
          <w:spacing w:val="-2"/>
        </w:rPr>
        <w:t xml:space="preserve"> </w:t>
      </w:r>
      <w:r>
        <w:rPr>
          <w:color w:val="575756"/>
        </w:rPr>
        <w:t>financial</w:t>
      </w:r>
      <w:r>
        <w:rPr>
          <w:color w:val="575756"/>
          <w:spacing w:val="-2"/>
        </w:rPr>
        <w:t xml:space="preserve"> </w:t>
      </w:r>
      <w:r>
        <w:rPr>
          <w:color w:val="575756"/>
        </w:rPr>
        <w:t>award to LGBT veterans who are the subject of the Review, as part of</w:t>
      </w:r>
      <w:r>
        <w:rPr>
          <w:color w:val="575756"/>
          <w:spacing w:val="40"/>
        </w:rPr>
        <w:t xml:space="preserve"> </w:t>
      </w:r>
      <w:r>
        <w:rPr>
          <w:color w:val="575756"/>
        </w:rPr>
        <w:t>the overall arrangements to address the wrongfulness of the Ban acknowledged by the government, is not separately identified in the</w:t>
      </w:r>
      <w:r>
        <w:rPr>
          <w:color w:val="575756"/>
          <w:spacing w:val="-6"/>
        </w:rPr>
        <w:t xml:space="preserve"> </w:t>
      </w:r>
      <w:r>
        <w:rPr>
          <w:color w:val="575756"/>
        </w:rPr>
        <w:t>Terms</w:t>
      </w:r>
      <w:r>
        <w:rPr>
          <w:color w:val="575756"/>
          <w:spacing w:val="-6"/>
        </w:rPr>
        <w:t xml:space="preserve"> </w:t>
      </w:r>
      <w:r>
        <w:rPr>
          <w:color w:val="575756"/>
        </w:rPr>
        <w:t>of</w:t>
      </w:r>
      <w:r>
        <w:rPr>
          <w:color w:val="575756"/>
          <w:spacing w:val="-6"/>
        </w:rPr>
        <w:t xml:space="preserve"> </w:t>
      </w:r>
      <w:r>
        <w:rPr>
          <w:color w:val="575756"/>
        </w:rPr>
        <w:t>Reference</w:t>
      </w:r>
      <w:r>
        <w:rPr>
          <w:color w:val="575756"/>
          <w:spacing w:val="-6"/>
        </w:rPr>
        <w:t xml:space="preserve"> </w:t>
      </w:r>
      <w:r>
        <w:rPr>
          <w:color w:val="575756"/>
        </w:rPr>
        <w:t>as</w:t>
      </w:r>
      <w:r>
        <w:rPr>
          <w:color w:val="575756"/>
          <w:spacing w:val="-6"/>
        </w:rPr>
        <w:t xml:space="preserve"> </w:t>
      </w:r>
      <w:r>
        <w:rPr>
          <w:color w:val="575756"/>
        </w:rPr>
        <w:t>one</w:t>
      </w:r>
      <w:r>
        <w:rPr>
          <w:color w:val="575756"/>
          <w:spacing w:val="-6"/>
        </w:rPr>
        <w:t xml:space="preserve"> </w:t>
      </w:r>
      <w:r>
        <w:rPr>
          <w:color w:val="575756"/>
        </w:rPr>
        <w:t>of</w:t>
      </w:r>
      <w:r>
        <w:rPr>
          <w:color w:val="575756"/>
          <w:spacing w:val="-6"/>
        </w:rPr>
        <w:t xml:space="preserve"> </w:t>
      </w:r>
      <w:r>
        <w:rPr>
          <w:color w:val="575756"/>
        </w:rPr>
        <w:t>the</w:t>
      </w:r>
      <w:r>
        <w:rPr>
          <w:color w:val="575756"/>
          <w:spacing w:val="-6"/>
        </w:rPr>
        <w:t xml:space="preserve"> </w:t>
      </w:r>
      <w:r>
        <w:rPr>
          <w:color w:val="575756"/>
        </w:rPr>
        <w:t>purposes</w:t>
      </w:r>
      <w:r>
        <w:rPr>
          <w:color w:val="575756"/>
          <w:spacing w:val="-6"/>
        </w:rPr>
        <w:t xml:space="preserve"> </w:t>
      </w:r>
      <w:r>
        <w:rPr>
          <w:color w:val="575756"/>
        </w:rPr>
        <w:t>or</w:t>
      </w:r>
      <w:r>
        <w:rPr>
          <w:color w:val="575756"/>
          <w:spacing w:val="-6"/>
        </w:rPr>
        <w:t xml:space="preserve"> </w:t>
      </w:r>
      <w:r>
        <w:rPr>
          <w:color w:val="575756"/>
        </w:rPr>
        <w:t>objectives</w:t>
      </w:r>
      <w:r>
        <w:rPr>
          <w:color w:val="575756"/>
          <w:spacing w:val="-6"/>
        </w:rPr>
        <w:t xml:space="preserve"> </w:t>
      </w:r>
      <w:r>
        <w:rPr>
          <w:color w:val="575756"/>
        </w:rPr>
        <w:t>of</w:t>
      </w:r>
      <w:r>
        <w:rPr>
          <w:color w:val="575756"/>
          <w:spacing w:val="-6"/>
        </w:rPr>
        <w:t xml:space="preserve"> </w:t>
      </w:r>
      <w:r>
        <w:rPr>
          <w:color w:val="575756"/>
        </w:rPr>
        <w:t>the</w:t>
      </w:r>
    </w:p>
    <w:p w14:paraId="0D961EA8" w14:textId="77777777" w:rsidR="008C5E22" w:rsidRDefault="00000000">
      <w:pPr>
        <w:pStyle w:val="BodyText"/>
        <w:spacing w:line="208" w:lineRule="auto"/>
        <w:ind w:left="2406" w:right="709"/>
      </w:pPr>
      <w:r>
        <w:rPr>
          <w:color w:val="575756"/>
        </w:rPr>
        <w:t>Review</w:t>
      </w:r>
      <w:r>
        <w:rPr>
          <w:color w:val="575756"/>
          <w:spacing w:val="-4"/>
        </w:rPr>
        <w:t xml:space="preserve"> </w:t>
      </w:r>
      <w:r>
        <w:rPr>
          <w:color w:val="575756"/>
        </w:rPr>
        <w:t>or</w:t>
      </w:r>
      <w:r>
        <w:rPr>
          <w:color w:val="575756"/>
          <w:spacing w:val="-4"/>
        </w:rPr>
        <w:t xml:space="preserve"> </w:t>
      </w:r>
      <w:r>
        <w:rPr>
          <w:color w:val="575756"/>
        </w:rPr>
        <w:t>as</w:t>
      </w:r>
      <w:r>
        <w:rPr>
          <w:color w:val="575756"/>
          <w:spacing w:val="-4"/>
        </w:rPr>
        <w:t xml:space="preserve"> </w:t>
      </w:r>
      <w:r>
        <w:rPr>
          <w:color w:val="575756"/>
        </w:rPr>
        <w:t>something</w:t>
      </w:r>
      <w:r>
        <w:rPr>
          <w:color w:val="575756"/>
          <w:spacing w:val="-4"/>
        </w:rPr>
        <w:t xml:space="preserve"> </w:t>
      </w:r>
      <w:r>
        <w:rPr>
          <w:color w:val="575756"/>
        </w:rPr>
        <w:t>on</w:t>
      </w:r>
      <w:r>
        <w:rPr>
          <w:color w:val="575756"/>
          <w:spacing w:val="-4"/>
        </w:rPr>
        <w:t xml:space="preserve"> </w:t>
      </w:r>
      <w:r>
        <w:rPr>
          <w:color w:val="575756"/>
        </w:rPr>
        <w:t>which</w:t>
      </w:r>
      <w:r>
        <w:rPr>
          <w:color w:val="575756"/>
          <w:spacing w:val="-4"/>
        </w:rPr>
        <w:t xml:space="preserve"> </w:t>
      </w:r>
      <w:r>
        <w:rPr>
          <w:color w:val="575756"/>
        </w:rPr>
        <w:t>the</w:t>
      </w:r>
      <w:r>
        <w:rPr>
          <w:color w:val="575756"/>
          <w:spacing w:val="-4"/>
        </w:rPr>
        <w:t xml:space="preserve"> </w:t>
      </w:r>
      <w:r>
        <w:rPr>
          <w:color w:val="575756"/>
        </w:rPr>
        <w:t>reviewer</w:t>
      </w:r>
      <w:r>
        <w:rPr>
          <w:color w:val="575756"/>
          <w:spacing w:val="-4"/>
        </w:rPr>
        <w:t xml:space="preserve"> </w:t>
      </w:r>
      <w:r>
        <w:rPr>
          <w:color w:val="575756"/>
        </w:rPr>
        <w:t>must</w:t>
      </w:r>
      <w:r>
        <w:rPr>
          <w:color w:val="575756"/>
          <w:spacing w:val="-4"/>
        </w:rPr>
        <w:t xml:space="preserve"> </w:t>
      </w:r>
      <w:r>
        <w:rPr>
          <w:color w:val="575756"/>
        </w:rPr>
        <w:t>comment</w:t>
      </w:r>
      <w:r>
        <w:rPr>
          <w:color w:val="575756"/>
          <w:spacing w:val="-4"/>
        </w:rPr>
        <w:t xml:space="preserve"> </w:t>
      </w:r>
      <w:r>
        <w:rPr>
          <w:color w:val="575756"/>
        </w:rPr>
        <w:t>within the scope of the Review. There can be no doubt, however, that it is something that the reviewer has power to do.</w:t>
      </w:r>
    </w:p>
    <w:p w14:paraId="5322D8DD" w14:textId="77777777" w:rsidR="008C5E22" w:rsidRDefault="00000000">
      <w:pPr>
        <w:pStyle w:val="BodyText"/>
        <w:spacing w:before="167" w:line="208" w:lineRule="auto"/>
        <w:ind w:left="2406" w:right="1018"/>
      </w:pPr>
      <w:r>
        <w:rPr>
          <w:color w:val="575756"/>
        </w:rPr>
        <w:t>The document containing the Terms of Reference is one of a suite of</w:t>
      </w:r>
      <w:r>
        <w:rPr>
          <w:color w:val="575756"/>
          <w:spacing w:val="-1"/>
        </w:rPr>
        <w:t xml:space="preserve"> </w:t>
      </w:r>
      <w:r>
        <w:rPr>
          <w:color w:val="575756"/>
        </w:rPr>
        <w:t>three documents</w:t>
      </w:r>
      <w:r>
        <w:rPr>
          <w:color w:val="575756"/>
          <w:spacing w:val="-1"/>
        </w:rPr>
        <w:t xml:space="preserve"> </w:t>
      </w:r>
      <w:r>
        <w:rPr>
          <w:color w:val="575756"/>
        </w:rPr>
        <w:t>attached to</w:t>
      </w:r>
      <w:r>
        <w:rPr>
          <w:color w:val="575756"/>
          <w:spacing w:val="-1"/>
        </w:rPr>
        <w:t xml:space="preserve"> </w:t>
      </w:r>
      <w:r>
        <w:rPr>
          <w:color w:val="575756"/>
        </w:rPr>
        <w:t>the letter</w:t>
      </w:r>
      <w:r>
        <w:rPr>
          <w:color w:val="575756"/>
          <w:spacing w:val="-1"/>
        </w:rPr>
        <w:t xml:space="preserve"> </w:t>
      </w:r>
      <w:r>
        <w:rPr>
          <w:color w:val="575756"/>
        </w:rPr>
        <w:t>dated 20</w:t>
      </w:r>
      <w:r>
        <w:rPr>
          <w:color w:val="575756"/>
          <w:spacing w:val="-1"/>
        </w:rPr>
        <w:t xml:space="preserve"> </w:t>
      </w:r>
      <w:r>
        <w:rPr>
          <w:color w:val="575756"/>
        </w:rPr>
        <w:t xml:space="preserve">April 2022 </w:t>
      </w:r>
      <w:r>
        <w:rPr>
          <w:color w:val="575756"/>
          <w:spacing w:val="-4"/>
        </w:rPr>
        <w:t>from</w:t>
      </w:r>
    </w:p>
    <w:p w14:paraId="7AE67B36" w14:textId="77777777" w:rsidR="008C5E22" w:rsidRDefault="00000000">
      <w:pPr>
        <w:pStyle w:val="BodyText"/>
        <w:spacing w:line="208" w:lineRule="auto"/>
        <w:ind w:left="2406" w:right="709"/>
      </w:pPr>
      <w:r>
        <w:rPr>
          <w:color w:val="575756"/>
        </w:rPr>
        <w:t>Leo</w:t>
      </w:r>
      <w:r>
        <w:rPr>
          <w:color w:val="575756"/>
          <w:spacing w:val="-11"/>
        </w:rPr>
        <w:t xml:space="preserve"> </w:t>
      </w:r>
      <w:r>
        <w:rPr>
          <w:color w:val="575756"/>
        </w:rPr>
        <w:t>Docherty</w:t>
      </w:r>
      <w:r>
        <w:rPr>
          <w:color w:val="575756"/>
          <w:spacing w:val="-11"/>
        </w:rPr>
        <w:t xml:space="preserve"> </w:t>
      </w:r>
      <w:r>
        <w:rPr>
          <w:color w:val="575756"/>
        </w:rPr>
        <w:t>MP,</w:t>
      </w:r>
      <w:r>
        <w:rPr>
          <w:color w:val="575756"/>
          <w:spacing w:val="-11"/>
        </w:rPr>
        <w:t xml:space="preserve"> </w:t>
      </w:r>
      <w:r>
        <w:rPr>
          <w:color w:val="575756"/>
        </w:rPr>
        <w:t>Parliamentary</w:t>
      </w:r>
      <w:r>
        <w:rPr>
          <w:color w:val="575756"/>
          <w:spacing w:val="-11"/>
        </w:rPr>
        <w:t xml:space="preserve"> </w:t>
      </w:r>
      <w:r>
        <w:rPr>
          <w:color w:val="575756"/>
        </w:rPr>
        <w:t>Under-Secretary</w:t>
      </w:r>
      <w:r>
        <w:rPr>
          <w:color w:val="575756"/>
          <w:spacing w:val="-11"/>
        </w:rPr>
        <w:t xml:space="preserve"> </w:t>
      </w:r>
      <w:r>
        <w:rPr>
          <w:color w:val="575756"/>
        </w:rPr>
        <w:t>of</w:t>
      </w:r>
      <w:r>
        <w:rPr>
          <w:color w:val="575756"/>
          <w:spacing w:val="-11"/>
        </w:rPr>
        <w:t xml:space="preserve"> </w:t>
      </w:r>
      <w:r>
        <w:rPr>
          <w:color w:val="575756"/>
        </w:rPr>
        <w:t>State</w:t>
      </w:r>
      <w:r>
        <w:rPr>
          <w:color w:val="575756"/>
          <w:spacing w:val="-11"/>
        </w:rPr>
        <w:t xml:space="preserve"> </w:t>
      </w:r>
      <w:r>
        <w:rPr>
          <w:color w:val="575756"/>
        </w:rPr>
        <w:t>for</w:t>
      </w:r>
      <w:r>
        <w:rPr>
          <w:color w:val="575756"/>
          <w:spacing w:val="-11"/>
        </w:rPr>
        <w:t xml:space="preserve"> </w:t>
      </w:r>
      <w:r>
        <w:rPr>
          <w:color w:val="575756"/>
        </w:rPr>
        <w:t>Defence People and Veterans, inviting me to chair the Review.</w:t>
      </w:r>
    </w:p>
    <w:p w14:paraId="7711BA27" w14:textId="77777777" w:rsidR="008C5E22" w:rsidRDefault="00000000">
      <w:pPr>
        <w:pStyle w:val="BodyText"/>
        <w:spacing w:before="169" w:line="208" w:lineRule="auto"/>
        <w:ind w:left="2406" w:right="1166"/>
      </w:pPr>
      <w:r>
        <w:rPr>
          <w:color w:val="575756"/>
        </w:rPr>
        <w:t>Clause 4 of the Terms of Reference, under the heading ‘Objectives’, stated that the Review was to make evidence- based</w:t>
      </w:r>
      <w:r>
        <w:rPr>
          <w:color w:val="575756"/>
          <w:spacing w:val="-4"/>
        </w:rPr>
        <w:t xml:space="preserve"> </w:t>
      </w:r>
      <w:r>
        <w:rPr>
          <w:color w:val="575756"/>
        </w:rPr>
        <w:t>recommendations</w:t>
      </w:r>
      <w:r>
        <w:rPr>
          <w:color w:val="575756"/>
          <w:spacing w:val="-4"/>
        </w:rPr>
        <w:t xml:space="preserve"> </w:t>
      </w:r>
      <w:r>
        <w:rPr>
          <w:color w:val="575756"/>
        </w:rPr>
        <w:t>as</w:t>
      </w:r>
      <w:r>
        <w:rPr>
          <w:color w:val="575756"/>
          <w:spacing w:val="-4"/>
        </w:rPr>
        <w:t xml:space="preserve"> </w:t>
      </w:r>
      <w:r>
        <w:rPr>
          <w:color w:val="575756"/>
        </w:rPr>
        <w:t>to</w:t>
      </w:r>
      <w:r>
        <w:rPr>
          <w:color w:val="575756"/>
          <w:spacing w:val="-4"/>
        </w:rPr>
        <w:t xml:space="preserve"> </w:t>
      </w:r>
      <w:r>
        <w:rPr>
          <w:color w:val="575756"/>
        </w:rPr>
        <w:t>how</w:t>
      </w:r>
      <w:r>
        <w:rPr>
          <w:color w:val="575756"/>
          <w:spacing w:val="-4"/>
        </w:rPr>
        <w:t xml:space="preserve"> </w:t>
      </w:r>
      <w:r>
        <w:rPr>
          <w:color w:val="575756"/>
        </w:rPr>
        <w:t>the</w:t>
      </w:r>
      <w:r>
        <w:rPr>
          <w:color w:val="575756"/>
          <w:spacing w:val="-4"/>
        </w:rPr>
        <w:t xml:space="preserve"> </w:t>
      </w:r>
      <w:r>
        <w:rPr>
          <w:color w:val="575756"/>
        </w:rPr>
        <w:t>government</w:t>
      </w:r>
      <w:r>
        <w:rPr>
          <w:color w:val="575756"/>
          <w:spacing w:val="-4"/>
        </w:rPr>
        <w:t xml:space="preserve"> </w:t>
      </w:r>
      <w:r>
        <w:rPr>
          <w:color w:val="575756"/>
        </w:rPr>
        <w:t>can</w:t>
      </w:r>
      <w:r>
        <w:rPr>
          <w:color w:val="575756"/>
          <w:spacing w:val="-4"/>
        </w:rPr>
        <w:t xml:space="preserve"> </w:t>
      </w:r>
      <w:r>
        <w:rPr>
          <w:color w:val="575756"/>
        </w:rPr>
        <w:t>meet</w:t>
      </w:r>
      <w:r>
        <w:rPr>
          <w:color w:val="575756"/>
          <w:spacing w:val="-4"/>
        </w:rPr>
        <w:t xml:space="preserve"> </w:t>
      </w:r>
      <w:r>
        <w:rPr>
          <w:color w:val="575756"/>
        </w:rPr>
        <w:t>its</w:t>
      </w:r>
    </w:p>
    <w:p w14:paraId="7E1F6DD0" w14:textId="77777777" w:rsidR="008C5E22" w:rsidRDefault="00000000">
      <w:pPr>
        <w:pStyle w:val="BodyText"/>
        <w:spacing w:line="208" w:lineRule="auto"/>
        <w:ind w:left="2406" w:right="917"/>
        <w:jc w:val="both"/>
      </w:pPr>
      <w:r>
        <w:rPr>
          <w:color w:val="575756"/>
        </w:rPr>
        <w:t>commitment</w:t>
      </w:r>
      <w:r>
        <w:rPr>
          <w:color w:val="575756"/>
          <w:spacing w:val="-5"/>
        </w:rPr>
        <w:t xml:space="preserve"> </w:t>
      </w:r>
      <w:r>
        <w:rPr>
          <w:color w:val="575756"/>
        </w:rPr>
        <w:t>in</w:t>
      </w:r>
      <w:r>
        <w:rPr>
          <w:color w:val="575756"/>
          <w:spacing w:val="-5"/>
        </w:rPr>
        <w:t xml:space="preserve"> </w:t>
      </w:r>
      <w:r>
        <w:rPr>
          <w:color w:val="575756"/>
        </w:rPr>
        <w:t>the</w:t>
      </w:r>
      <w:r>
        <w:rPr>
          <w:color w:val="575756"/>
          <w:spacing w:val="-5"/>
        </w:rPr>
        <w:t xml:space="preserve"> </w:t>
      </w:r>
      <w:r>
        <w:rPr>
          <w:color w:val="575756"/>
        </w:rPr>
        <w:t>Veterans’</w:t>
      </w:r>
      <w:r>
        <w:rPr>
          <w:color w:val="575756"/>
          <w:spacing w:val="-5"/>
        </w:rPr>
        <w:t xml:space="preserve"> </w:t>
      </w:r>
      <w:r>
        <w:rPr>
          <w:color w:val="575756"/>
        </w:rPr>
        <w:t>Strategy</w:t>
      </w:r>
      <w:r>
        <w:rPr>
          <w:color w:val="575756"/>
          <w:spacing w:val="-5"/>
        </w:rPr>
        <w:t xml:space="preserve"> </w:t>
      </w:r>
      <w:r>
        <w:rPr>
          <w:color w:val="575756"/>
        </w:rPr>
        <w:t>to</w:t>
      </w:r>
      <w:r>
        <w:rPr>
          <w:color w:val="575756"/>
          <w:spacing w:val="-5"/>
        </w:rPr>
        <w:t xml:space="preserve"> </w:t>
      </w:r>
      <w:r>
        <w:rPr>
          <w:color w:val="575756"/>
        </w:rPr>
        <w:t>ensure</w:t>
      </w:r>
      <w:r>
        <w:rPr>
          <w:color w:val="575756"/>
          <w:spacing w:val="-5"/>
        </w:rPr>
        <w:t xml:space="preserve"> </w:t>
      </w:r>
      <w:r>
        <w:rPr>
          <w:color w:val="575756"/>
        </w:rPr>
        <w:t>the</w:t>
      </w:r>
      <w:r>
        <w:rPr>
          <w:color w:val="575756"/>
          <w:spacing w:val="-5"/>
        </w:rPr>
        <w:t xml:space="preserve"> </w:t>
      </w:r>
      <w:r>
        <w:rPr>
          <w:color w:val="575756"/>
        </w:rPr>
        <w:t>service</w:t>
      </w:r>
      <w:r>
        <w:rPr>
          <w:color w:val="575756"/>
          <w:spacing w:val="-5"/>
        </w:rPr>
        <w:t xml:space="preserve"> </w:t>
      </w:r>
      <w:r>
        <w:rPr>
          <w:color w:val="575756"/>
        </w:rPr>
        <w:t>of</w:t>
      </w:r>
      <w:r>
        <w:rPr>
          <w:color w:val="575756"/>
          <w:spacing w:val="-5"/>
        </w:rPr>
        <w:t xml:space="preserve"> </w:t>
      </w:r>
      <w:r>
        <w:rPr>
          <w:color w:val="575756"/>
        </w:rPr>
        <w:t>every veteran is understood and valued, in relation to the LGBT veterans’ community;</w:t>
      </w:r>
      <w:r>
        <w:rPr>
          <w:color w:val="575756"/>
          <w:spacing w:val="-6"/>
        </w:rPr>
        <w:t xml:space="preserve"> </w:t>
      </w:r>
      <w:r>
        <w:rPr>
          <w:color w:val="575756"/>
        </w:rPr>
        <w:t>and</w:t>
      </w:r>
      <w:r>
        <w:rPr>
          <w:color w:val="575756"/>
          <w:spacing w:val="-6"/>
        </w:rPr>
        <w:t xml:space="preserve"> </w:t>
      </w:r>
      <w:r>
        <w:rPr>
          <w:color w:val="575756"/>
        </w:rPr>
        <w:t>that</w:t>
      </w:r>
      <w:r>
        <w:rPr>
          <w:color w:val="575756"/>
          <w:spacing w:val="-6"/>
        </w:rPr>
        <w:t xml:space="preserve"> </w:t>
      </w:r>
      <w:r>
        <w:rPr>
          <w:color w:val="575756"/>
        </w:rPr>
        <w:t>any</w:t>
      </w:r>
      <w:r>
        <w:rPr>
          <w:color w:val="575756"/>
          <w:spacing w:val="-6"/>
        </w:rPr>
        <w:t xml:space="preserve"> </w:t>
      </w:r>
      <w:r>
        <w:rPr>
          <w:color w:val="575756"/>
        </w:rPr>
        <w:t>recommendation</w:t>
      </w:r>
      <w:r>
        <w:rPr>
          <w:color w:val="575756"/>
          <w:spacing w:val="-6"/>
        </w:rPr>
        <w:t xml:space="preserve"> </w:t>
      </w:r>
      <w:r>
        <w:rPr>
          <w:color w:val="575756"/>
        </w:rPr>
        <w:t>should</w:t>
      </w:r>
      <w:r>
        <w:rPr>
          <w:color w:val="575756"/>
          <w:spacing w:val="-6"/>
        </w:rPr>
        <w:t xml:space="preserve"> </w:t>
      </w:r>
      <w:r>
        <w:rPr>
          <w:color w:val="575756"/>
        </w:rPr>
        <w:t>be</w:t>
      </w:r>
      <w:r>
        <w:rPr>
          <w:color w:val="575756"/>
          <w:spacing w:val="-6"/>
        </w:rPr>
        <w:t xml:space="preserve"> </w:t>
      </w:r>
      <w:r>
        <w:rPr>
          <w:color w:val="575756"/>
        </w:rPr>
        <w:t>proportionate, with consideration being given to implementation.</w:t>
      </w:r>
    </w:p>
    <w:p w14:paraId="16C4CA50" w14:textId="77777777" w:rsidR="008C5E22" w:rsidRDefault="00000000">
      <w:pPr>
        <w:pStyle w:val="BodyText"/>
        <w:spacing w:before="167" w:line="208" w:lineRule="auto"/>
        <w:ind w:left="2406" w:right="709"/>
      </w:pPr>
      <w:r>
        <w:rPr>
          <w:color w:val="575756"/>
        </w:rPr>
        <w:t>Clause</w:t>
      </w:r>
      <w:r>
        <w:rPr>
          <w:color w:val="575756"/>
          <w:spacing w:val="-6"/>
        </w:rPr>
        <w:t xml:space="preserve"> </w:t>
      </w:r>
      <w:r>
        <w:rPr>
          <w:color w:val="575756"/>
        </w:rPr>
        <w:t>6</w:t>
      </w:r>
      <w:r>
        <w:rPr>
          <w:color w:val="575756"/>
          <w:spacing w:val="-6"/>
        </w:rPr>
        <w:t xml:space="preserve"> </w:t>
      </w:r>
      <w:r>
        <w:rPr>
          <w:color w:val="575756"/>
        </w:rPr>
        <w:t>of</w:t>
      </w:r>
      <w:r>
        <w:rPr>
          <w:color w:val="575756"/>
          <w:spacing w:val="-6"/>
        </w:rPr>
        <w:t xml:space="preserve"> </w:t>
      </w:r>
      <w:r>
        <w:rPr>
          <w:color w:val="575756"/>
        </w:rPr>
        <w:t>the</w:t>
      </w:r>
      <w:r>
        <w:rPr>
          <w:color w:val="575756"/>
          <w:spacing w:val="-6"/>
        </w:rPr>
        <w:t xml:space="preserve"> </w:t>
      </w:r>
      <w:r>
        <w:rPr>
          <w:color w:val="575756"/>
        </w:rPr>
        <w:t>Terms</w:t>
      </w:r>
      <w:r>
        <w:rPr>
          <w:color w:val="575756"/>
          <w:spacing w:val="-6"/>
        </w:rPr>
        <w:t xml:space="preserve"> </w:t>
      </w:r>
      <w:r>
        <w:rPr>
          <w:color w:val="575756"/>
        </w:rPr>
        <w:t>of</w:t>
      </w:r>
      <w:r>
        <w:rPr>
          <w:color w:val="575756"/>
          <w:spacing w:val="-6"/>
        </w:rPr>
        <w:t xml:space="preserve"> </w:t>
      </w:r>
      <w:r>
        <w:rPr>
          <w:color w:val="575756"/>
        </w:rPr>
        <w:t>Reference,</w:t>
      </w:r>
      <w:r>
        <w:rPr>
          <w:color w:val="575756"/>
          <w:spacing w:val="-6"/>
        </w:rPr>
        <w:t xml:space="preserve"> </w:t>
      </w:r>
      <w:r>
        <w:rPr>
          <w:color w:val="575756"/>
        </w:rPr>
        <w:t>under</w:t>
      </w:r>
      <w:r>
        <w:rPr>
          <w:color w:val="575756"/>
          <w:spacing w:val="-6"/>
        </w:rPr>
        <w:t xml:space="preserve"> </w:t>
      </w:r>
      <w:r>
        <w:rPr>
          <w:color w:val="575756"/>
        </w:rPr>
        <w:t>the</w:t>
      </w:r>
      <w:r>
        <w:rPr>
          <w:color w:val="575756"/>
          <w:spacing w:val="-6"/>
        </w:rPr>
        <w:t xml:space="preserve"> </w:t>
      </w:r>
      <w:r>
        <w:rPr>
          <w:color w:val="575756"/>
        </w:rPr>
        <w:t>heading</w:t>
      </w:r>
      <w:r>
        <w:rPr>
          <w:color w:val="575756"/>
          <w:spacing w:val="-6"/>
        </w:rPr>
        <w:t xml:space="preserve"> </w:t>
      </w:r>
      <w:r>
        <w:rPr>
          <w:color w:val="575756"/>
        </w:rPr>
        <w:t>‘Scope’,</w:t>
      </w:r>
      <w:r>
        <w:rPr>
          <w:color w:val="575756"/>
          <w:spacing w:val="-6"/>
        </w:rPr>
        <w:t xml:space="preserve"> </w:t>
      </w:r>
      <w:r>
        <w:rPr>
          <w:color w:val="575756"/>
        </w:rPr>
        <w:t xml:space="preserve">said that the Review should comment on the range of potential impacts that the Ban may have had on those affected, </w:t>
      </w:r>
      <w:r>
        <w:rPr>
          <w:rFonts w:ascii="HelveticaNeueLTPro-Md" w:hAnsi="HelveticaNeueLTPro-Md"/>
          <w:color w:val="575756"/>
        </w:rPr>
        <w:t xml:space="preserve">including but not limited to </w:t>
      </w:r>
      <w:r>
        <w:rPr>
          <w:color w:val="575756"/>
        </w:rPr>
        <w:t xml:space="preserve">consequences for future relationships, employability or </w:t>
      </w:r>
      <w:r>
        <w:rPr>
          <w:rFonts w:ascii="HelveticaNeueLTPro-Md" w:hAnsi="HelveticaNeueLTPro-Md"/>
          <w:color w:val="575756"/>
        </w:rPr>
        <w:t xml:space="preserve">financial position </w:t>
      </w:r>
      <w:r>
        <w:rPr>
          <w:color w:val="575756"/>
        </w:rPr>
        <w:t>(emphasis added).</w:t>
      </w:r>
    </w:p>
    <w:p w14:paraId="16921B62" w14:textId="77777777" w:rsidR="008C5E22" w:rsidRDefault="00000000">
      <w:pPr>
        <w:pStyle w:val="BodyText"/>
        <w:spacing w:before="163" w:line="208" w:lineRule="auto"/>
        <w:ind w:left="2406" w:right="1241"/>
        <w:rPr>
          <w:rFonts w:ascii="HelveticaNeueLTPro-Md" w:hAnsi="HelveticaNeueLTPro-Md"/>
        </w:rPr>
      </w:pPr>
      <w:r>
        <w:rPr>
          <w:color w:val="575756"/>
        </w:rPr>
        <w:t>So far as concerns any financial recommendation for the purposes of, for example, clause 4 and clause 6, clause 10 of the Terms of Reference said that it would be ‘Out of scope’ to “recommend</w:t>
      </w:r>
      <w:r>
        <w:rPr>
          <w:color w:val="575756"/>
          <w:spacing w:val="-7"/>
        </w:rPr>
        <w:t xml:space="preserve"> </w:t>
      </w:r>
      <w:r>
        <w:rPr>
          <w:color w:val="575756"/>
        </w:rPr>
        <w:t>changes</w:t>
      </w:r>
      <w:r>
        <w:rPr>
          <w:color w:val="575756"/>
          <w:spacing w:val="-7"/>
        </w:rPr>
        <w:t xml:space="preserve"> </w:t>
      </w:r>
      <w:r>
        <w:rPr>
          <w:color w:val="575756"/>
        </w:rPr>
        <w:t>to</w:t>
      </w:r>
      <w:r>
        <w:rPr>
          <w:color w:val="575756"/>
          <w:spacing w:val="-7"/>
        </w:rPr>
        <w:t xml:space="preserve"> </w:t>
      </w:r>
      <w:r>
        <w:rPr>
          <w:color w:val="575756"/>
        </w:rPr>
        <w:t>existing</w:t>
      </w:r>
      <w:r>
        <w:rPr>
          <w:color w:val="575756"/>
          <w:spacing w:val="-7"/>
        </w:rPr>
        <w:t xml:space="preserve"> </w:t>
      </w:r>
      <w:r>
        <w:rPr>
          <w:color w:val="575756"/>
        </w:rPr>
        <w:t>financial</w:t>
      </w:r>
      <w:r>
        <w:rPr>
          <w:color w:val="575756"/>
          <w:spacing w:val="-7"/>
        </w:rPr>
        <w:t xml:space="preserve"> </w:t>
      </w:r>
      <w:r>
        <w:rPr>
          <w:color w:val="575756"/>
        </w:rPr>
        <w:t>routes,</w:t>
      </w:r>
      <w:r>
        <w:rPr>
          <w:color w:val="575756"/>
          <w:spacing w:val="-7"/>
        </w:rPr>
        <w:t xml:space="preserve"> </w:t>
      </w:r>
      <w:r>
        <w:rPr>
          <w:color w:val="575756"/>
        </w:rPr>
        <w:t>or</w:t>
      </w:r>
      <w:r>
        <w:rPr>
          <w:color w:val="575756"/>
          <w:spacing w:val="-7"/>
        </w:rPr>
        <w:t xml:space="preserve"> </w:t>
      </w:r>
      <w:r>
        <w:rPr>
          <w:color w:val="575756"/>
        </w:rPr>
        <w:t xml:space="preserve">recommend new compensation schemes, </w:t>
      </w:r>
      <w:r>
        <w:rPr>
          <w:rFonts w:ascii="HelveticaNeueLTPro-Md" w:hAnsi="HelveticaNeueLTPro-Md"/>
          <w:color w:val="575756"/>
        </w:rPr>
        <w:t>that are unconstrained or</w:t>
      </w:r>
    </w:p>
    <w:p w14:paraId="7E313A8A" w14:textId="77777777" w:rsidR="008C5E22" w:rsidRDefault="00000000">
      <w:pPr>
        <w:pStyle w:val="BodyText"/>
        <w:spacing w:line="208" w:lineRule="auto"/>
        <w:ind w:left="2406" w:right="709"/>
      </w:pPr>
      <w:r>
        <w:rPr>
          <w:rFonts w:ascii="HelveticaNeueLTPro-Md" w:hAnsi="HelveticaNeueLTPro-Md"/>
          <w:color w:val="575756"/>
        </w:rPr>
        <w:t>duplicative</w:t>
      </w:r>
      <w:r>
        <w:rPr>
          <w:rFonts w:ascii="HelveticaNeueLTPro-Md" w:hAnsi="HelveticaNeueLTPro-Md"/>
          <w:color w:val="575756"/>
          <w:spacing w:val="-7"/>
        </w:rPr>
        <w:t xml:space="preserve"> </w:t>
      </w:r>
      <w:r>
        <w:rPr>
          <w:rFonts w:ascii="HelveticaNeueLTPro-Md" w:hAnsi="HelveticaNeueLTPro-Md"/>
          <w:color w:val="575756"/>
        </w:rPr>
        <w:t>of</w:t>
      </w:r>
      <w:r>
        <w:rPr>
          <w:rFonts w:ascii="HelveticaNeueLTPro-Md" w:hAnsi="HelveticaNeueLTPro-Md"/>
          <w:color w:val="575756"/>
          <w:spacing w:val="-7"/>
        </w:rPr>
        <w:t xml:space="preserve"> </w:t>
      </w:r>
      <w:r>
        <w:rPr>
          <w:rFonts w:ascii="HelveticaNeueLTPro-Md" w:hAnsi="HelveticaNeueLTPro-Md"/>
          <w:color w:val="575756"/>
        </w:rPr>
        <w:t>existing</w:t>
      </w:r>
      <w:r>
        <w:rPr>
          <w:rFonts w:ascii="HelveticaNeueLTPro-Md" w:hAnsi="HelveticaNeueLTPro-Md"/>
          <w:color w:val="575756"/>
          <w:spacing w:val="-7"/>
        </w:rPr>
        <w:t xml:space="preserve"> </w:t>
      </w:r>
      <w:r>
        <w:rPr>
          <w:rFonts w:ascii="HelveticaNeueLTPro-Md" w:hAnsi="HelveticaNeueLTPro-Md"/>
          <w:color w:val="575756"/>
        </w:rPr>
        <w:t>processes</w:t>
      </w:r>
      <w:r>
        <w:rPr>
          <w:rFonts w:ascii="HelveticaNeueLTPro-Md" w:hAnsi="HelveticaNeueLTPro-Md"/>
          <w:color w:val="575756"/>
          <w:spacing w:val="-7"/>
        </w:rPr>
        <w:t xml:space="preserve"> </w:t>
      </w:r>
      <w:r>
        <w:rPr>
          <w:rFonts w:ascii="HelveticaNeueLTPro-Md" w:hAnsi="HelveticaNeueLTPro-Md"/>
          <w:color w:val="575756"/>
        </w:rPr>
        <w:t>for</w:t>
      </w:r>
      <w:r>
        <w:rPr>
          <w:rFonts w:ascii="HelveticaNeueLTPro-Md" w:hAnsi="HelveticaNeueLTPro-Md"/>
          <w:color w:val="575756"/>
          <w:spacing w:val="-7"/>
        </w:rPr>
        <w:t xml:space="preserve"> </w:t>
      </w:r>
      <w:r>
        <w:rPr>
          <w:rFonts w:ascii="HelveticaNeueLTPro-Md" w:hAnsi="HelveticaNeueLTPro-Md"/>
          <w:color w:val="575756"/>
        </w:rPr>
        <w:t>redress</w:t>
      </w:r>
      <w:r>
        <w:rPr>
          <w:color w:val="575756"/>
        </w:rPr>
        <w:t>”</w:t>
      </w:r>
      <w:r>
        <w:rPr>
          <w:color w:val="575756"/>
          <w:spacing w:val="-7"/>
        </w:rPr>
        <w:t xml:space="preserve"> </w:t>
      </w:r>
      <w:r>
        <w:rPr>
          <w:color w:val="575756"/>
        </w:rPr>
        <w:t>(emphasis</w:t>
      </w:r>
      <w:r>
        <w:rPr>
          <w:color w:val="575756"/>
          <w:spacing w:val="-7"/>
        </w:rPr>
        <w:t xml:space="preserve"> </w:t>
      </w:r>
      <w:r>
        <w:rPr>
          <w:color w:val="575756"/>
        </w:rPr>
        <w:t>added). The clear implication is that, subject to those restrictions, financial compensation falls within both the objectives of the Review and its scope. Were that not the case, the wording I have underlined for emphasis would be unnecessary.</w:t>
      </w:r>
    </w:p>
    <w:p w14:paraId="419FCC53" w14:textId="77777777" w:rsidR="008C5E22" w:rsidRDefault="00000000">
      <w:pPr>
        <w:pStyle w:val="BodyText"/>
        <w:spacing w:before="164" w:line="208" w:lineRule="auto"/>
        <w:ind w:left="2406" w:right="1108"/>
      </w:pPr>
      <w:r>
        <w:rPr>
          <w:color w:val="575756"/>
        </w:rPr>
        <w:t>The ability of the reviewer to make a recommendation for a financial award, including for loss of pension entitlement, was acknowledged</w:t>
      </w:r>
      <w:r>
        <w:rPr>
          <w:color w:val="575756"/>
          <w:spacing w:val="-5"/>
        </w:rPr>
        <w:t xml:space="preserve"> </w:t>
      </w:r>
      <w:r>
        <w:rPr>
          <w:color w:val="575756"/>
        </w:rPr>
        <w:t>by</w:t>
      </w:r>
      <w:r>
        <w:rPr>
          <w:color w:val="575756"/>
          <w:spacing w:val="-5"/>
        </w:rPr>
        <w:t xml:space="preserve"> </w:t>
      </w:r>
      <w:r>
        <w:rPr>
          <w:color w:val="575756"/>
        </w:rPr>
        <w:t>Baroness</w:t>
      </w:r>
      <w:r>
        <w:rPr>
          <w:color w:val="575756"/>
          <w:spacing w:val="-5"/>
        </w:rPr>
        <w:t xml:space="preserve"> </w:t>
      </w:r>
      <w:r>
        <w:rPr>
          <w:color w:val="575756"/>
        </w:rPr>
        <w:t>Goldie,</w:t>
      </w:r>
      <w:r>
        <w:rPr>
          <w:color w:val="575756"/>
          <w:spacing w:val="-5"/>
        </w:rPr>
        <w:t xml:space="preserve"> </w:t>
      </w:r>
      <w:r>
        <w:rPr>
          <w:color w:val="575756"/>
        </w:rPr>
        <w:t>Minister</w:t>
      </w:r>
      <w:r>
        <w:rPr>
          <w:color w:val="575756"/>
          <w:spacing w:val="-5"/>
        </w:rPr>
        <w:t xml:space="preserve"> </w:t>
      </w:r>
      <w:r>
        <w:rPr>
          <w:color w:val="575756"/>
        </w:rPr>
        <w:t>of</w:t>
      </w:r>
      <w:r>
        <w:rPr>
          <w:color w:val="575756"/>
          <w:spacing w:val="-5"/>
        </w:rPr>
        <w:t xml:space="preserve"> </w:t>
      </w:r>
      <w:r>
        <w:rPr>
          <w:color w:val="575756"/>
        </w:rPr>
        <w:t>State</w:t>
      </w:r>
      <w:r>
        <w:rPr>
          <w:color w:val="575756"/>
          <w:spacing w:val="-5"/>
        </w:rPr>
        <w:t xml:space="preserve"> </w:t>
      </w:r>
      <w:r>
        <w:rPr>
          <w:color w:val="575756"/>
        </w:rPr>
        <w:t>for</w:t>
      </w:r>
      <w:r>
        <w:rPr>
          <w:color w:val="575756"/>
          <w:spacing w:val="-5"/>
        </w:rPr>
        <w:t xml:space="preserve"> </w:t>
      </w:r>
      <w:r>
        <w:rPr>
          <w:color w:val="575756"/>
        </w:rPr>
        <w:t>the</w:t>
      </w:r>
      <w:r>
        <w:rPr>
          <w:color w:val="575756"/>
          <w:spacing w:val="-5"/>
        </w:rPr>
        <w:t xml:space="preserve"> </w:t>
      </w:r>
      <w:r>
        <w:rPr>
          <w:color w:val="575756"/>
        </w:rPr>
        <w:t>MoD,</w:t>
      </w:r>
    </w:p>
    <w:p w14:paraId="2A6E604C" w14:textId="77777777" w:rsidR="008C5E22" w:rsidRDefault="008C5E22">
      <w:pPr>
        <w:spacing w:line="208" w:lineRule="auto"/>
        <w:sectPr w:rsidR="008C5E22">
          <w:pgSz w:w="11910" w:h="16840"/>
          <w:pgMar w:top="1120" w:right="860" w:bottom="280" w:left="740" w:header="746" w:footer="0" w:gutter="0"/>
          <w:cols w:space="720"/>
        </w:sectPr>
      </w:pPr>
    </w:p>
    <w:p w14:paraId="67711CC6" w14:textId="77777777" w:rsidR="008C5E22" w:rsidRDefault="008C5E22">
      <w:pPr>
        <w:pStyle w:val="BodyText"/>
        <w:rPr>
          <w:sz w:val="20"/>
        </w:rPr>
      </w:pPr>
    </w:p>
    <w:p w14:paraId="7969B79C" w14:textId="77777777" w:rsidR="008C5E22" w:rsidRDefault="008C5E22">
      <w:pPr>
        <w:pStyle w:val="BodyText"/>
        <w:rPr>
          <w:sz w:val="20"/>
        </w:rPr>
      </w:pPr>
    </w:p>
    <w:p w14:paraId="67B5DA26" w14:textId="77777777" w:rsidR="008C5E22" w:rsidRDefault="008C5E22">
      <w:pPr>
        <w:pStyle w:val="BodyText"/>
        <w:spacing w:before="3"/>
        <w:rPr>
          <w:sz w:val="22"/>
        </w:rPr>
      </w:pPr>
    </w:p>
    <w:p w14:paraId="467ED505" w14:textId="77777777" w:rsidR="008C5E22" w:rsidRDefault="00000000">
      <w:pPr>
        <w:pStyle w:val="BodyText"/>
        <w:spacing w:before="89" w:line="208" w:lineRule="auto"/>
        <w:ind w:left="790" w:right="2532"/>
      </w:pPr>
      <w:bookmarkStart w:id="127" w:name="Recommendations_for_a_financial_award"/>
      <w:bookmarkStart w:id="128" w:name="_bookmark78"/>
      <w:bookmarkEnd w:id="127"/>
      <w:bookmarkEnd w:id="128"/>
      <w:r>
        <w:rPr>
          <w:color w:val="575756"/>
        </w:rPr>
        <w:t>on</w:t>
      </w:r>
      <w:r>
        <w:rPr>
          <w:color w:val="575756"/>
          <w:spacing w:val="-3"/>
        </w:rPr>
        <w:t xml:space="preserve"> </w:t>
      </w:r>
      <w:r>
        <w:rPr>
          <w:color w:val="575756"/>
        </w:rPr>
        <w:t>17</w:t>
      </w:r>
      <w:r>
        <w:rPr>
          <w:color w:val="575756"/>
          <w:spacing w:val="-3"/>
        </w:rPr>
        <w:t xml:space="preserve"> </w:t>
      </w:r>
      <w:r>
        <w:rPr>
          <w:color w:val="575756"/>
        </w:rPr>
        <w:t>October</w:t>
      </w:r>
      <w:r>
        <w:rPr>
          <w:color w:val="575756"/>
          <w:spacing w:val="-3"/>
        </w:rPr>
        <w:t xml:space="preserve"> </w:t>
      </w:r>
      <w:r>
        <w:rPr>
          <w:color w:val="575756"/>
        </w:rPr>
        <w:t>2022</w:t>
      </w:r>
      <w:r>
        <w:rPr>
          <w:color w:val="575756"/>
          <w:spacing w:val="-3"/>
        </w:rPr>
        <w:t xml:space="preserve"> </w:t>
      </w:r>
      <w:r>
        <w:rPr>
          <w:color w:val="575756"/>
        </w:rPr>
        <w:t>in</w:t>
      </w:r>
      <w:r>
        <w:rPr>
          <w:color w:val="575756"/>
          <w:spacing w:val="-3"/>
        </w:rPr>
        <w:t xml:space="preserve"> </w:t>
      </w:r>
      <w:r>
        <w:rPr>
          <w:color w:val="575756"/>
        </w:rPr>
        <w:t>answer</w:t>
      </w:r>
      <w:r>
        <w:rPr>
          <w:color w:val="575756"/>
          <w:spacing w:val="-3"/>
        </w:rPr>
        <w:t xml:space="preserve"> </w:t>
      </w:r>
      <w:r>
        <w:rPr>
          <w:color w:val="575756"/>
        </w:rPr>
        <w:t>to</w:t>
      </w:r>
      <w:r>
        <w:rPr>
          <w:color w:val="575756"/>
          <w:spacing w:val="-3"/>
        </w:rPr>
        <w:t xml:space="preserve"> </w:t>
      </w:r>
      <w:r>
        <w:rPr>
          <w:color w:val="575756"/>
        </w:rPr>
        <w:t>a</w:t>
      </w:r>
      <w:r>
        <w:rPr>
          <w:color w:val="575756"/>
          <w:spacing w:val="-3"/>
        </w:rPr>
        <w:t xml:space="preserve"> </w:t>
      </w:r>
      <w:r>
        <w:rPr>
          <w:color w:val="575756"/>
        </w:rPr>
        <w:t>question</w:t>
      </w:r>
      <w:r>
        <w:rPr>
          <w:color w:val="575756"/>
          <w:spacing w:val="-3"/>
        </w:rPr>
        <w:t xml:space="preserve"> </w:t>
      </w:r>
      <w:r>
        <w:rPr>
          <w:color w:val="575756"/>
        </w:rPr>
        <w:t>by</w:t>
      </w:r>
      <w:r>
        <w:rPr>
          <w:color w:val="575756"/>
          <w:spacing w:val="-3"/>
        </w:rPr>
        <w:t xml:space="preserve"> </w:t>
      </w:r>
      <w:r>
        <w:rPr>
          <w:color w:val="575756"/>
        </w:rPr>
        <w:t>Lord</w:t>
      </w:r>
      <w:r>
        <w:rPr>
          <w:color w:val="575756"/>
          <w:spacing w:val="-3"/>
        </w:rPr>
        <w:t xml:space="preserve"> </w:t>
      </w:r>
      <w:r>
        <w:rPr>
          <w:color w:val="575756"/>
        </w:rPr>
        <w:t>Lexden</w:t>
      </w:r>
      <w:r>
        <w:rPr>
          <w:color w:val="575756"/>
          <w:spacing w:val="-3"/>
        </w:rPr>
        <w:t xml:space="preserve"> </w:t>
      </w:r>
      <w:r>
        <w:rPr>
          <w:color w:val="575756"/>
        </w:rPr>
        <w:t>in</w:t>
      </w:r>
      <w:r>
        <w:rPr>
          <w:color w:val="575756"/>
          <w:spacing w:val="-3"/>
        </w:rPr>
        <w:t xml:space="preserve"> </w:t>
      </w:r>
      <w:r>
        <w:rPr>
          <w:color w:val="575756"/>
        </w:rPr>
        <w:t>the House of Lords and a supplementary question by Lord Cashman. Lord Lexden’s questions was:</w:t>
      </w:r>
    </w:p>
    <w:p w14:paraId="0ABF0C44" w14:textId="77777777" w:rsidR="008C5E22" w:rsidRDefault="00000000">
      <w:pPr>
        <w:pStyle w:val="BodyText"/>
        <w:spacing w:before="172" w:line="208" w:lineRule="auto"/>
        <w:ind w:left="790" w:right="2864" w:firstLine="396"/>
      </w:pPr>
      <w:r>
        <w:rPr>
          <w:rFonts w:ascii="HelveticaNeueLTPro-Md" w:hAnsi="HelveticaNeueLTPro-Md"/>
          <w:color w:val="575756"/>
        </w:rPr>
        <w:t>“To</w:t>
      </w:r>
      <w:r>
        <w:rPr>
          <w:rFonts w:ascii="HelveticaNeueLTPro-Md" w:hAnsi="HelveticaNeueLTPro-Md"/>
          <w:color w:val="575756"/>
          <w:spacing w:val="-9"/>
        </w:rPr>
        <w:t xml:space="preserve"> </w:t>
      </w:r>
      <w:r>
        <w:rPr>
          <w:rFonts w:ascii="HelveticaNeueLTPro-Md" w:hAnsi="HelveticaNeueLTPro-Md"/>
          <w:color w:val="575756"/>
        </w:rPr>
        <w:t>ask</w:t>
      </w:r>
      <w:r>
        <w:rPr>
          <w:rFonts w:ascii="HelveticaNeueLTPro-Md" w:hAnsi="HelveticaNeueLTPro-Md"/>
          <w:color w:val="575756"/>
          <w:spacing w:val="-9"/>
        </w:rPr>
        <w:t xml:space="preserve"> </w:t>
      </w:r>
      <w:r>
        <w:rPr>
          <w:rFonts w:ascii="HelveticaNeueLTPro-Md" w:hAnsi="HelveticaNeueLTPro-Md"/>
          <w:color w:val="575756"/>
        </w:rPr>
        <w:t>His</w:t>
      </w:r>
      <w:r>
        <w:rPr>
          <w:rFonts w:ascii="HelveticaNeueLTPro-Md" w:hAnsi="HelveticaNeueLTPro-Md"/>
          <w:color w:val="575756"/>
          <w:spacing w:val="-9"/>
        </w:rPr>
        <w:t xml:space="preserve"> </w:t>
      </w:r>
      <w:r>
        <w:rPr>
          <w:rFonts w:ascii="HelveticaNeueLTPro-Md" w:hAnsi="HelveticaNeueLTPro-Md"/>
          <w:color w:val="575756"/>
        </w:rPr>
        <w:t>Majesty’s</w:t>
      </w:r>
      <w:r>
        <w:rPr>
          <w:rFonts w:ascii="HelveticaNeueLTPro-Md" w:hAnsi="HelveticaNeueLTPro-Md"/>
          <w:color w:val="575756"/>
          <w:spacing w:val="-9"/>
        </w:rPr>
        <w:t xml:space="preserve"> </w:t>
      </w:r>
      <w:r>
        <w:rPr>
          <w:rFonts w:ascii="HelveticaNeueLTPro-Md" w:hAnsi="HelveticaNeueLTPro-Md"/>
          <w:color w:val="575756"/>
        </w:rPr>
        <w:t>Government</w:t>
      </w:r>
      <w:r>
        <w:rPr>
          <w:rFonts w:ascii="HelveticaNeueLTPro-Md" w:hAnsi="HelveticaNeueLTPro-Md"/>
          <w:color w:val="575756"/>
          <w:spacing w:val="-9"/>
        </w:rPr>
        <w:t xml:space="preserve"> </w:t>
      </w:r>
      <w:r>
        <w:rPr>
          <w:rFonts w:ascii="HelveticaNeueLTPro-Md" w:hAnsi="HelveticaNeueLTPro-Md"/>
          <w:color w:val="575756"/>
        </w:rPr>
        <w:t>what</w:t>
      </w:r>
      <w:r>
        <w:rPr>
          <w:rFonts w:ascii="HelveticaNeueLTPro-Md" w:hAnsi="HelveticaNeueLTPro-Md"/>
          <w:color w:val="575756"/>
          <w:spacing w:val="-9"/>
        </w:rPr>
        <w:t xml:space="preserve"> </w:t>
      </w:r>
      <w:r>
        <w:rPr>
          <w:rFonts w:ascii="HelveticaNeueLTPro-Md" w:hAnsi="HelveticaNeueLTPro-Md"/>
          <w:color w:val="575756"/>
        </w:rPr>
        <w:t>plans</w:t>
      </w:r>
      <w:r>
        <w:rPr>
          <w:rFonts w:ascii="HelveticaNeueLTPro-Md" w:hAnsi="HelveticaNeueLTPro-Md"/>
          <w:color w:val="575756"/>
          <w:spacing w:val="-9"/>
        </w:rPr>
        <w:t xml:space="preserve"> </w:t>
      </w:r>
      <w:r>
        <w:rPr>
          <w:rFonts w:ascii="HelveticaNeueLTPro-Md" w:hAnsi="HelveticaNeueLTPro-Md"/>
          <w:color w:val="575756"/>
        </w:rPr>
        <w:t>they</w:t>
      </w:r>
      <w:r>
        <w:rPr>
          <w:rFonts w:ascii="HelveticaNeueLTPro-Md" w:hAnsi="HelveticaNeueLTPro-Md"/>
          <w:color w:val="575756"/>
          <w:spacing w:val="-9"/>
        </w:rPr>
        <w:t xml:space="preserve"> </w:t>
      </w:r>
      <w:r>
        <w:rPr>
          <w:rFonts w:ascii="HelveticaNeueLTPro-Md" w:hAnsi="HelveticaNeueLTPro-Md"/>
          <w:color w:val="575756"/>
        </w:rPr>
        <w:t xml:space="preserve">have to restore the pension rights of LGBT veterans who were </w:t>
      </w:r>
      <w:r>
        <w:rPr>
          <w:color w:val="575756"/>
        </w:rPr>
        <w:t>discharged or dismissed as a result of the pre-2000 ban on homosexuality in the armed forces.”</w:t>
      </w:r>
    </w:p>
    <w:p w14:paraId="5E46524F" w14:textId="77777777" w:rsidR="008C5E22" w:rsidRDefault="00000000">
      <w:pPr>
        <w:pStyle w:val="BodyText"/>
        <w:spacing w:before="132"/>
        <w:ind w:left="790"/>
      </w:pPr>
      <w:r>
        <w:rPr>
          <w:color w:val="575756"/>
        </w:rPr>
        <w:t>In</w:t>
      </w:r>
      <w:r>
        <w:rPr>
          <w:color w:val="575756"/>
          <w:spacing w:val="-2"/>
        </w:rPr>
        <w:t xml:space="preserve"> </w:t>
      </w:r>
      <w:r>
        <w:rPr>
          <w:color w:val="575756"/>
        </w:rPr>
        <w:t>answer</w:t>
      </w:r>
      <w:r>
        <w:rPr>
          <w:color w:val="575756"/>
          <w:spacing w:val="-1"/>
        </w:rPr>
        <w:t xml:space="preserve"> </w:t>
      </w:r>
      <w:r>
        <w:rPr>
          <w:color w:val="575756"/>
        </w:rPr>
        <w:t>to</w:t>
      </w:r>
      <w:r>
        <w:rPr>
          <w:color w:val="575756"/>
          <w:spacing w:val="-2"/>
        </w:rPr>
        <w:t xml:space="preserve"> </w:t>
      </w:r>
      <w:r>
        <w:rPr>
          <w:color w:val="575756"/>
        </w:rPr>
        <w:t>Lord</w:t>
      </w:r>
      <w:r>
        <w:rPr>
          <w:color w:val="575756"/>
          <w:spacing w:val="-1"/>
        </w:rPr>
        <w:t xml:space="preserve"> </w:t>
      </w:r>
      <w:r>
        <w:rPr>
          <w:color w:val="575756"/>
        </w:rPr>
        <w:t>Lexden,</w:t>
      </w:r>
      <w:r>
        <w:rPr>
          <w:color w:val="575756"/>
          <w:spacing w:val="-2"/>
        </w:rPr>
        <w:t xml:space="preserve"> </w:t>
      </w:r>
      <w:r>
        <w:rPr>
          <w:color w:val="575756"/>
        </w:rPr>
        <w:t>Baroness</w:t>
      </w:r>
      <w:r>
        <w:rPr>
          <w:color w:val="575756"/>
          <w:spacing w:val="-1"/>
        </w:rPr>
        <w:t xml:space="preserve"> </w:t>
      </w:r>
      <w:r>
        <w:rPr>
          <w:color w:val="575756"/>
        </w:rPr>
        <w:t>Goldie</w:t>
      </w:r>
      <w:r>
        <w:rPr>
          <w:color w:val="575756"/>
          <w:spacing w:val="-1"/>
        </w:rPr>
        <w:t xml:space="preserve"> </w:t>
      </w:r>
      <w:r>
        <w:rPr>
          <w:color w:val="575756"/>
          <w:spacing w:val="-2"/>
        </w:rPr>
        <w:t>said:</w:t>
      </w:r>
    </w:p>
    <w:p w14:paraId="4AD09716" w14:textId="77777777" w:rsidR="008C5E22" w:rsidRDefault="00000000">
      <w:pPr>
        <w:pStyle w:val="BodyText"/>
        <w:spacing w:before="130" w:line="309" w:lineRule="exact"/>
        <w:ind w:left="1187"/>
        <w:rPr>
          <w:rFonts w:ascii="HelveticaNeueLTPro-Md" w:hAnsi="HelveticaNeueLTPro-Md"/>
        </w:rPr>
      </w:pPr>
      <w:r>
        <w:rPr>
          <w:rFonts w:ascii="HelveticaNeueLTPro-Md" w:hAnsi="HelveticaNeueLTPro-Md"/>
          <w:color w:val="575756"/>
        </w:rPr>
        <w:t>“At</w:t>
      </w:r>
      <w:r>
        <w:rPr>
          <w:rFonts w:ascii="HelveticaNeueLTPro-Md" w:hAnsi="HelveticaNeueLTPro-Md"/>
          <w:color w:val="575756"/>
          <w:spacing w:val="-2"/>
        </w:rPr>
        <w:t xml:space="preserve"> </w:t>
      </w:r>
      <w:r>
        <w:rPr>
          <w:rFonts w:ascii="HelveticaNeueLTPro-Md" w:hAnsi="HelveticaNeueLTPro-Md"/>
          <w:color w:val="575756"/>
        </w:rPr>
        <w:t>the</w:t>
      </w:r>
      <w:r>
        <w:rPr>
          <w:rFonts w:ascii="HelveticaNeueLTPro-Md" w:hAnsi="HelveticaNeueLTPro-Md"/>
          <w:color w:val="575756"/>
          <w:spacing w:val="-1"/>
        </w:rPr>
        <w:t xml:space="preserve"> </w:t>
      </w:r>
      <w:r>
        <w:rPr>
          <w:rFonts w:ascii="HelveticaNeueLTPro-Md" w:hAnsi="HelveticaNeueLTPro-Md"/>
          <w:color w:val="575756"/>
        </w:rPr>
        <w:t>heart</w:t>
      </w:r>
      <w:r>
        <w:rPr>
          <w:rFonts w:ascii="HelveticaNeueLTPro-Md" w:hAnsi="HelveticaNeueLTPro-Md"/>
          <w:color w:val="575756"/>
          <w:spacing w:val="-1"/>
        </w:rPr>
        <w:t xml:space="preserve"> </w:t>
      </w:r>
      <w:r>
        <w:rPr>
          <w:rFonts w:ascii="HelveticaNeueLTPro-Md" w:hAnsi="HelveticaNeueLTPro-Md"/>
          <w:color w:val="575756"/>
        </w:rPr>
        <w:t>of</w:t>
      </w:r>
      <w:r>
        <w:rPr>
          <w:rFonts w:ascii="HelveticaNeueLTPro-Md" w:hAnsi="HelveticaNeueLTPro-Md"/>
          <w:color w:val="575756"/>
          <w:spacing w:val="-1"/>
        </w:rPr>
        <w:t xml:space="preserve"> </w:t>
      </w:r>
      <w:r>
        <w:rPr>
          <w:rFonts w:ascii="HelveticaNeueLTPro-Md" w:hAnsi="HelveticaNeueLTPro-Md"/>
          <w:color w:val="575756"/>
        </w:rPr>
        <w:t>the</w:t>
      </w:r>
      <w:r>
        <w:rPr>
          <w:rFonts w:ascii="HelveticaNeueLTPro-Md" w:hAnsi="HelveticaNeueLTPro-Md"/>
          <w:color w:val="575756"/>
          <w:spacing w:val="-2"/>
        </w:rPr>
        <w:t xml:space="preserve"> </w:t>
      </w:r>
      <w:r>
        <w:rPr>
          <w:rFonts w:ascii="HelveticaNeueLTPro-Md" w:hAnsi="HelveticaNeueLTPro-Md"/>
          <w:color w:val="575756"/>
        </w:rPr>
        <w:t>review</w:t>
      </w:r>
      <w:r>
        <w:rPr>
          <w:rFonts w:ascii="HelveticaNeueLTPro-Md" w:hAnsi="HelveticaNeueLTPro-Md"/>
          <w:color w:val="575756"/>
          <w:spacing w:val="-1"/>
        </w:rPr>
        <w:t xml:space="preserve"> </w:t>
      </w:r>
      <w:r>
        <w:rPr>
          <w:rFonts w:ascii="HelveticaNeueLTPro-Md" w:hAnsi="HelveticaNeueLTPro-Md"/>
          <w:color w:val="575756"/>
        </w:rPr>
        <w:t>by…</w:t>
      </w:r>
      <w:r>
        <w:rPr>
          <w:rFonts w:ascii="HelveticaNeueLTPro-Md" w:hAnsi="HelveticaNeueLTPro-Md"/>
          <w:color w:val="575756"/>
          <w:spacing w:val="-1"/>
        </w:rPr>
        <w:t xml:space="preserve"> </w:t>
      </w:r>
      <w:r>
        <w:rPr>
          <w:rFonts w:ascii="HelveticaNeueLTPro-Md" w:hAnsi="HelveticaNeueLTPro-Md"/>
          <w:color w:val="575756"/>
        </w:rPr>
        <w:t>Lord</w:t>
      </w:r>
      <w:r>
        <w:rPr>
          <w:rFonts w:ascii="HelveticaNeueLTPro-Md" w:hAnsi="HelveticaNeueLTPro-Md"/>
          <w:color w:val="575756"/>
          <w:spacing w:val="-1"/>
        </w:rPr>
        <w:t xml:space="preserve"> </w:t>
      </w:r>
      <w:r>
        <w:rPr>
          <w:rFonts w:ascii="HelveticaNeueLTPro-Md" w:hAnsi="HelveticaNeueLTPro-Md"/>
          <w:color w:val="575756"/>
          <w:spacing w:val="-2"/>
        </w:rPr>
        <w:t>Etherton,</w:t>
      </w:r>
    </w:p>
    <w:p w14:paraId="3F410088" w14:textId="77777777" w:rsidR="008C5E22" w:rsidRDefault="00000000">
      <w:pPr>
        <w:pStyle w:val="BodyText"/>
        <w:spacing w:before="16" w:line="208" w:lineRule="auto"/>
        <w:ind w:left="790" w:right="2628"/>
      </w:pPr>
      <w:r>
        <w:rPr>
          <w:rFonts w:ascii="HelveticaNeueLTPro-Md" w:hAnsi="HelveticaNeueLTPro-Md"/>
          <w:color w:val="575756"/>
        </w:rPr>
        <w:t xml:space="preserve">is consideration of the impact of the policy observed by the </w:t>
      </w:r>
      <w:r>
        <w:rPr>
          <w:color w:val="575756"/>
        </w:rPr>
        <w:t>armed</w:t>
      </w:r>
      <w:r>
        <w:rPr>
          <w:color w:val="575756"/>
          <w:spacing w:val="-5"/>
        </w:rPr>
        <w:t xml:space="preserve"> </w:t>
      </w:r>
      <w:r>
        <w:rPr>
          <w:color w:val="575756"/>
        </w:rPr>
        <w:t>forces</w:t>
      </w:r>
      <w:r>
        <w:rPr>
          <w:color w:val="575756"/>
          <w:spacing w:val="-5"/>
        </w:rPr>
        <w:t xml:space="preserve"> </w:t>
      </w:r>
      <w:r>
        <w:rPr>
          <w:color w:val="575756"/>
        </w:rPr>
        <w:t>between</w:t>
      </w:r>
      <w:r>
        <w:rPr>
          <w:color w:val="575756"/>
          <w:spacing w:val="-5"/>
        </w:rPr>
        <w:t xml:space="preserve"> </w:t>
      </w:r>
      <w:r>
        <w:rPr>
          <w:color w:val="575756"/>
        </w:rPr>
        <w:t>1967</w:t>
      </w:r>
      <w:r>
        <w:rPr>
          <w:color w:val="575756"/>
          <w:spacing w:val="-5"/>
        </w:rPr>
        <w:t xml:space="preserve"> </w:t>
      </w:r>
      <w:r>
        <w:rPr>
          <w:color w:val="575756"/>
        </w:rPr>
        <w:t>and</w:t>
      </w:r>
      <w:r>
        <w:rPr>
          <w:color w:val="575756"/>
          <w:spacing w:val="-5"/>
        </w:rPr>
        <w:t xml:space="preserve"> </w:t>
      </w:r>
      <w:r>
        <w:rPr>
          <w:color w:val="575756"/>
        </w:rPr>
        <w:t>2000</w:t>
      </w:r>
      <w:r>
        <w:rPr>
          <w:color w:val="575756"/>
          <w:spacing w:val="-5"/>
        </w:rPr>
        <w:t xml:space="preserve"> </w:t>
      </w:r>
      <w:r>
        <w:rPr>
          <w:color w:val="575756"/>
        </w:rPr>
        <w:t>on</w:t>
      </w:r>
      <w:r>
        <w:rPr>
          <w:color w:val="575756"/>
          <w:spacing w:val="-5"/>
        </w:rPr>
        <w:t xml:space="preserve"> </w:t>
      </w:r>
      <w:r>
        <w:rPr>
          <w:color w:val="575756"/>
        </w:rPr>
        <w:t>armed</w:t>
      </w:r>
      <w:r>
        <w:rPr>
          <w:color w:val="575756"/>
          <w:spacing w:val="-5"/>
        </w:rPr>
        <w:t xml:space="preserve"> </w:t>
      </w:r>
      <w:r>
        <w:rPr>
          <w:color w:val="575756"/>
        </w:rPr>
        <w:t>forces</w:t>
      </w:r>
      <w:r>
        <w:rPr>
          <w:color w:val="575756"/>
          <w:spacing w:val="-5"/>
        </w:rPr>
        <w:t xml:space="preserve"> </w:t>
      </w:r>
      <w:r>
        <w:rPr>
          <w:color w:val="575756"/>
        </w:rPr>
        <w:t>personnel who were dismissed on the grounds of sexuality… Lord Etherton, is ideally placed to carry out this review. We look forward to</w:t>
      </w:r>
    </w:p>
    <w:p w14:paraId="3BBE3D92" w14:textId="77777777" w:rsidR="008C5E22" w:rsidRDefault="00000000">
      <w:pPr>
        <w:pStyle w:val="BodyText"/>
        <w:spacing w:line="208" w:lineRule="auto"/>
        <w:ind w:left="790" w:right="2996"/>
      </w:pPr>
      <w:r>
        <w:rPr>
          <w:color w:val="575756"/>
        </w:rPr>
        <w:t>his</w:t>
      </w:r>
      <w:r>
        <w:rPr>
          <w:color w:val="575756"/>
          <w:spacing w:val="-6"/>
        </w:rPr>
        <w:t xml:space="preserve"> </w:t>
      </w:r>
      <w:r>
        <w:rPr>
          <w:color w:val="575756"/>
        </w:rPr>
        <w:t>conclusion</w:t>
      </w:r>
      <w:r>
        <w:rPr>
          <w:color w:val="575756"/>
          <w:spacing w:val="-6"/>
        </w:rPr>
        <w:t xml:space="preserve"> </w:t>
      </w:r>
      <w:r>
        <w:rPr>
          <w:color w:val="575756"/>
        </w:rPr>
        <w:t>and</w:t>
      </w:r>
      <w:r>
        <w:rPr>
          <w:color w:val="575756"/>
          <w:spacing w:val="-6"/>
        </w:rPr>
        <w:t xml:space="preserve"> </w:t>
      </w:r>
      <w:r>
        <w:rPr>
          <w:color w:val="575756"/>
        </w:rPr>
        <w:t>recommendations,</w:t>
      </w:r>
      <w:r>
        <w:rPr>
          <w:color w:val="575756"/>
          <w:spacing w:val="-6"/>
        </w:rPr>
        <w:t xml:space="preserve"> </w:t>
      </w:r>
      <w:r>
        <w:rPr>
          <w:color w:val="575756"/>
        </w:rPr>
        <w:t>which</w:t>
      </w:r>
      <w:r>
        <w:rPr>
          <w:color w:val="575756"/>
          <w:spacing w:val="-6"/>
        </w:rPr>
        <w:t xml:space="preserve"> </w:t>
      </w:r>
      <w:r>
        <w:rPr>
          <w:color w:val="575756"/>
        </w:rPr>
        <w:t>we</w:t>
      </w:r>
      <w:r>
        <w:rPr>
          <w:color w:val="575756"/>
          <w:spacing w:val="-6"/>
        </w:rPr>
        <w:t xml:space="preserve"> </w:t>
      </w:r>
      <w:r>
        <w:rPr>
          <w:color w:val="575756"/>
        </w:rPr>
        <w:t>will</w:t>
      </w:r>
      <w:r>
        <w:rPr>
          <w:color w:val="575756"/>
          <w:spacing w:val="-6"/>
        </w:rPr>
        <w:t xml:space="preserve"> </w:t>
      </w:r>
      <w:r>
        <w:rPr>
          <w:color w:val="575756"/>
        </w:rPr>
        <w:t>consider very carefully.”</w:t>
      </w:r>
    </w:p>
    <w:p w14:paraId="0C4CCD8E" w14:textId="77777777" w:rsidR="008C5E22" w:rsidRDefault="00000000">
      <w:pPr>
        <w:pStyle w:val="BodyText"/>
        <w:spacing w:before="166" w:line="208" w:lineRule="auto"/>
        <w:ind w:left="790" w:right="3946"/>
      </w:pPr>
      <w:r>
        <w:rPr>
          <w:color w:val="575756"/>
        </w:rPr>
        <w:t>In</w:t>
      </w:r>
      <w:r>
        <w:rPr>
          <w:color w:val="575756"/>
          <w:spacing w:val="-11"/>
        </w:rPr>
        <w:t xml:space="preserve"> </w:t>
      </w:r>
      <w:r>
        <w:rPr>
          <w:color w:val="575756"/>
        </w:rPr>
        <w:t>answer</w:t>
      </w:r>
      <w:r>
        <w:rPr>
          <w:color w:val="575756"/>
          <w:spacing w:val="-11"/>
        </w:rPr>
        <w:t xml:space="preserve"> </w:t>
      </w:r>
      <w:r>
        <w:rPr>
          <w:color w:val="575756"/>
        </w:rPr>
        <w:t>to</w:t>
      </w:r>
      <w:r>
        <w:rPr>
          <w:color w:val="575756"/>
          <w:spacing w:val="-11"/>
        </w:rPr>
        <w:t xml:space="preserve"> </w:t>
      </w:r>
      <w:r>
        <w:rPr>
          <w:color w:val="575756"/>
        </w:rPr>
        <w:t>Lord</w:t>
      </w:r>
      <w:r>
        <w:rPr>
          <w:color w:val="575756"/>
          <w:spacing w:val="-11"/>
        </w:rPr>
        <w:t xml:space="preserve"> </w:t>
      </w:r>
      <w:r>
        <w:rPr>
          <w:color w:val="575756"/>
        </w:rPr>
        <w:t>Cashman’s</w:t>
      </w:r>
      <w:r>
        <w:rPr>
          <w:color w:val="575756"/>
          <w:spacing w:val="-11"/>
        </w:rPr>
        <w:t xml:space="preserve"> </w:t>
      </w:r>
      <w:r>
        <w:rPr>
          <w:color w:val="575756"/>
        </w:rPr>
        <w:t>supplementary</w:t>
      </w:r>
      <w:r>
        <w:rPr>
          <w:color w:val="575756"/>
          <w:spacing w:val="-11"/>
        </w:rPr>
        <w:t xml:space="preserve"> </w:t>
      </w:r>
      <w:r>
        <w:rPr>
          <w:color w:val="575756"/>
        </w:rPr>
        <w:t>question Baroness Goldie said:</w:t>
      </w:r>
    </w:p>
    <w:p w14:paraId="797666F2" w14:textId="77777777" w:rsidR="008C5E22" w:rsidRDefault="00000000">
      <w:pPr>
        <w:pStyle w:val="BodyText"/>
        <w:spacing w:before="173" w:line="208" w:lineRule="auto"/>
        <w:ind w:left="790" w:right="2864" w:firstLine="396"/>
        <w:rPr>
          <w:rFonts w:ascii="HelveticaNeueLTPro-Md" w:hAnsi="HelveticaNeueLTPro-Md"/>
        </w:rPr>
      </w:pPr>
      <w:r>
        <w:rPr>
          <w:rFonts w:ascii="HelveticaNeueLTPro-Md" w:hAnsi="HelveticaNeueLTPro-Md"/>
          <w:color w:val="575756"/>
        </w:rPr>
        <w:t>“It</w:t>
      </w:r>
      <w:r>
        <w:rPr>
          <w:rFonts w:ascii="HelveticaNeueLTPro-Md" w:hAnsi="HelveticaNeueLTPro-Md"/>
          <w:color w:val="575756"/>
          <w:spacing w:val="-1"/>
        </w:rPr>
        <w:t xml:space="preserve"> </w:t>
      </w:r>
      <w:r>
        <w:rPr>
          <w:rFonts w:ascii="HelveticaNeueLTPro-Md" w:hAnsi="HelveticaNeueLTPro-Md"/>
          <w:color w:val="575756"/>
        </w:rPr>
        <w:t>is</w:t>
      </w:r>
      <w:r>
        <w:rPr>
          <w:rFonts w:ascii="HelveticaNeueLTPro-Md" w:hAnsi="HelveticaNeueLTPro-Md"/>
          <w:color w:val="575756"/>
          <w:spacing w:val="-1"/>
        </w:rPr>
        <w:t xml:space="preserve"> </w:t>
      </w:r>
      <w:r>
        <w:rPr>
          <w:rFonts w:ascii="HelveticaNeueLTPro-Md" w:hAnsi="HelveticaNeueLTPro-Md"/>
          <w:color w:val="575756"/>
        </w:rPr>
        <w:t>within</w:t>
      </w:r>
      <w:r>
        <w:rPr>
          <w:rFonts w:ascii="HelveticaNeueLTPro-Md" w:hAnsi="HelveticaNeueLTPro-Md"/>
          <w:color w:val="575756"/>
          <w:spacing w:val="-1"/>
        </w:rPr>
        <w:t xml:space="preserve"> </w:t>
      </w:r>
      <w:r>
        <w:rPr>
          <w:rFonts w:ascii="HelveticaNeueLTPro-Md" w:hAnsi="HelveticaNeueLTPro-Md"/>
          <w:color w:val="575756"/>
        </w:rPr>
        <w:t>the</w:t>
      </w:r>
      <w:r>
        <w:rPr>
          <w:rFonts w:ascii="HelveticaNeueLTPro-Md" w:hAnsi="HelveticaNeueLTPro-Md"/>
          <w:color w:val="575756"/>
          <w:spacing w:val="-1"/>
        </w:rPr>
        <w:t xml:space="preserve"> </w:t>
      </w:r>
      <w:r>
        <w:rPr>
          <w:rFonts w:ascii="HelveticaNeueLTPro-Md" w:hAnsi="HelveticaNeueLTPro-Md"/>
          <w:color w:val="575756"/>
        </w:rPr>
        <w:t>scope</w:t>
      </w:r>
      <w:r>
        <w:rPr>
          <w:rFonts w:ascii="HelveticaNeueLTPro-Md" w:hAnsi="HelveticaNeueLTPro-Md"/>
          <w:color w:val="575756"/>
          <w:spacing w:val="-1"/>
        </w:rPr>
        <w:t xml:space="preserve"> </w:t>
      </w:r>
      <w:r>
        <w:rPr>
          <w:rFonts w:ascii="HelveticaNeueLTPro-Md" w:hAnsi="HelveticaNeueLTPro-Md"/>
          <w:color w:val="575756"/>
        </w:rPr>
        <w:t>of</w:t>
      </w:r>
      <w:r>
        <w:rPr>
          <w:rFonts w:ascii="HelveticaNeueLTPro-Md" w:hAnsi="HelveticaNeueLTPro-Md"/>
          <w:color w:val="575756"/>
          <w:spacing w:val="-1"/>
        </w:rPr>
        <w:t xml:space="preserve"> </w:t>
      </w:r>
      <w:r>
        <w:rPr>
          <w:rFonts w:ascii="HelveticaNeueLTPro-Md" w:hAnsi="HelveticaNeueLTPro-Md"/>
          <w:color w:val="575756"/>
        </w:rPr>
        <w:t>the</w:t>
      </w:r>
      <w:r>
        <w:rPr>
          <w:rFonts w:ascii="HelveticaNeueLTPro-Md" w:hAnsi="HelveticaNeueLTPro-Md"/>
          <w:color w:val="575756"/>
          <w:spacing w:val="-1"/>
        </w:rPr>
        <w:t xml:space="preserve"> </w:t>
      </w:r>
      <w:r>
        <w:rPr>
          <w:rFonts w:ascii="HelveticaNeueLTPro-Md" w:hAnsi="HelveticaNeueLTPro-Md"/>
          <w:color w:val="575756"/>
        </w:rPr>
        <w:t>inquiry</w:t>
      </w:r>
      <w:r>
        <w:rPr>
          <w:rFonts w:ascii="HelveticaNeueLTPro-Md" w:hAnsi="HelveticaNeueLTPro-Md"/>
          <w:color w:val="575756"/>
          <w:spacing w:val="-1"/>
        </w:rPr>
        <w:t xml:space="preserve"> </w:t>
      </w:r>
      <w:r>
        <w:rPr>
          <w:rFonts w:ascii="HelveticaNeueLTPro-Md" w:hAnsi="HelveticaNeueLTPro-Md"/>
          <w:color w:val="575756"/>
        </w:rPr>
        <w:t>by</w:t>
      </w:r>
      <w:r>
        <w:rPr>
          <w:rFonts w:ascii="HelveticaNeueLTPro-Md" w:hAnsi="HelveticaNeueLTPro-Md"/>
          <w:color w:val="575756"/>
          <w:spacing w:val="-1"/>
        </w:rPr>
        <w:t xml:space="preserve"> </w:t>
      </w:r>
      <w:r>
        <w:rPr>
          <w:rFonts w:ascii="HelveticaNeueLTPro-Md" w:hAnsi="HelveticaNeueLTPro-Md"/>
          <w:color w:val="575756"/>
        </w:rPr>
        <w:t>…</w:t>
      </w:r>
      <w:r>
        <w:rPr>
          <w:rFonts w:ascii="HelveticaNeueLTPro-Md" w:hAnsi="HelveticaNeueLTPro-Md"/>
          <w:color w:val="575756"/>
          <w:spacing w:val="-1"/>
        </w:rPr>
        <w:t xml:space="preserve"> </w:t>
      </w:r>
      <w:r>
        <w:rPr>
          <w:rFonts w:ascii="HelveticaNeueLTPro-Md" w:hAnsi="HelveticaNeueLTPro-Md"/>
          <w:color w:val="575756"/>
        </w:rPr>
        <w:t>Lord</w:t>
      </w:r>
      <w:r>
        <w:rPr>
          <w:rFonts w:ascii="HelveticaNeueLTPro-Md" w:hAnsi="HelveticaNeueLTPro-Md"/>
          <w:color w:val="575756"/>
          <w:spacing w:val="-1"/>
        </w:rPr>
        <w:t xml:space="preserve"> </w:t>
      </w:r>
      <w:r>
        <w:rPr>
          <w:rFonts w:ascii="HelveticaNeueLTPro-Md" w:hAnsi="HelveticaNeueLTPro-Md"/>
          <w:color w:val="575756"/>
        </w:rPr>
        <w:t>Etherton, to</w:t>
      </w:r>
      <w:r>
        <w:rPr>
          <w:rFonts w:ascii="HelveticaNeueLTPro-Md" w:hAnsi="HelveticaNeueLTPro-Md"/>
          <w:color w:val="575756"/>
          <w:spacing w:val="-1"/>
        </w:rPr>
        <w:t xml:space="preserve"> </w:t>
      </w:r>
      <w:r>
        <w:rPr>
          <w:rFonts w:ascii="HelveticaNeueLTPro-Md" w:hAnsi="HelveticaNeueLTPro-Md"/>
          <w:color w:val="575756"/>
        </w:rPr>
        <w:t>look at</w:t>
      </w:r>
      <w:r>
        <w:rPr>
          <w:rFonts w:ascii="HelveticaNeueLTPro-Md" w:hAnsi="HelveticaNeueLTPro-Md"/>
          <w:color w:val="575756"/>
          <w:spacing w:val="-1"/>
        </w:rPr>
        <w:t xml:space="preserve"> </w:t>
      </w:r>
      <w:r>
        <w:rPr>
          <w:rFonts w:ascii="HelveticaNeueLTPro-Md" w:hAnsi="HelveticaNeueLTPro-Md"/>
          <w:color w:val="575756"/>
        </w:rPr>
        <w:t>all the</w:t>
      </w:r>
      <w:r>
        <w:rPr>
          <w:rFonts w:ascii="HelveticaNeueLTPro-Md" w:hAnsi="HelveticaNeueLTPro-Md"/>
          <w:color w:val="575756"/>
          <w:spacing w:val="-1"/>
        </w:rPr>
        <w:t xml:space="preserve"> </w:t>
      </w:r>
      <w:r>
        <w:rPr>
          <w:rFonts w:ascii="HelveticaNeueLTPro-Md" w:hAnsi="HelveticaNeueLTPro-Md"/>
          <w:color w:val="575756"/>
        </w:rPr>
        <w:t>impacts on</w:t>
      </w:r>
      <w:r>
        <w:rPr>
          <w:rFonts w:ascii="HelveticaNeueLTPro-Md" w:hAnsi="HelveticaNeueLTPro-Md"/>
          <w:color w:val="575756"/>
          <w:spacing w:val="-1"/>
        </w:rPr>
        <w:t xml:space="preserve"> </w:t>
      </w:r>
      <w:r>
        <w:rPr>
          <w:rFonts w:ascii="HelveticaNeueLTPro-Md" w:hAnsi="HelveticaNeueLTPro-Md"/>
          <w:color w:val="575756"/>
        </w:rPr>
        <w:t>personnel who</w:t>
      </w:r>
      <w:r>
        <w:rPr>
          <w:rFonts w:ascii="HelveticaNeueLTPro-Md" w:hAnsi="HelveticaNeueLTPro-Md"/>
          <w:color w:val="575756"/>
          <w:spacing w:val="-1"/>
        </w:rPr>
        <w:t xml:space="preserve"> </w:t>
      </w:r>
      <w:r>
        <w:rPr>
          <w:rFonts w:ascii="HelveticaNeueLTPro-Md" w:hAnsi="HelveticaNeueLTPro-Md"/>
          <w:color w:val="575756"/>
        </w:rPr>
        <w:t xml:space="preserve">were </w:t>
      </w:r>
      <w:r>
        <w:rPr>
          <w:rFonts w:ascii="HelveticaNeueLTPro-Md" w:hAnsi="HelveticaNeueLTPro-Md"/>
          <w:color w:val="575756"/>
          <w:spacing w:val="-2"/>
        </w:rPr>
        <w:t>dismissed.</w:t>
      </w:r>
    </w:p>
    <w:p w14:paraId="4E58521E" w14:textId="77777777" w:rsidR="008C5E22" w:rsidRDefault="00000000">
      <w:pPr>
        <w:pStyle w:val="BodyText"/>
        <w:spacing w:line="208" w:lineRule="auto"/>
        <w:ind w:left="790" w:right="2546"/>
        <w:jc w:val="both"/>
      </w:pPr>
      <w:r>
        <w:rPr>
          <w:color w:val="575756"/>
        </w:rPr>
        <w:t>They may include social, family and financial impacts. That is why it is</w:t>
      </w:r>
      <w:r>
        <w:rPr>
          <w:color w:val="575756"/>
          <w:spacing w:val="-3"/>
        </w:rPr>
        <w:t xml:space="preserve"> </w:t>
      </w:r>
      <w:r>
        <w:rPr>
          <w:color w:val="575756"/>
        </w:rPr>
        <w:t>very</w:t>
      </w:r>
      <w:r>
        <w:rPr>
          <w:color w:val="575756"/>
          <w:spacing w:val="-3"/>
        </w:rPr>
        <w:t xml:space="preserve"> </w:t>
      </w:r>
      <w:r>
        <w:rPr>
          <w:color w:val="575756"/>
        </w:rPr>
        <w:t>important</w:t>
      </w:r>
      <w:r>
        <w:rPr>
          <w:color w:val="575756"/>
          <w:spacing w:val="-3"/>
        </w:rPr>
        <w:t xml:space="preserve"> </w:t>
      </w:r>
      <w:r>
        <w:rPr>
          <w:color w:val="575756"/>
        </w:rPr>
        <w:t>that</w:t>
      </w:r>
      <w:r>
        <w:rPr>
          <w:color w:val="575756"/>
          <w:spacing w:val="-3"/>
        </w:rPr>
        <w:t xml:space="preserve"> </w:t>
      </w:r>
      <w:r>
        <w:rPr>
          <w:color w:val="575756"/>
        </w:rPr>
        <w:t>we</w:t>
      </w:r>
      <w:r>
        <w:rPr>
          <w:color w:val="575756"/>
          <w:spacing w:val="-3"/>
        </w:rPr>
        <w:t xml:space="preserve"> </w:t>
      </w:r>
      <w:r>
        <w:rPr>
          <w:color w:val="575756"/>
        </w:rPr>
        <w:t>let</w:t>
      </w:r>
      <w:r>
        <w:rPr>
          <w:color w:val="575756"/>
          <w:spacing w:val="-3"/>
        </w:rPr>
        <w:t xml:space="preserve"> </w:t>
      </w:r>
      <w:r>
        <w:rPr>
          <w:color w:val="575756"/>
        </w:rPr>
        <w:t>the</w:t>
      </w:r>
      <w:r>
        <w:rPr>
          <w:color w:val="575756"/>
          <w:spacing w:val="-3"/>
        </w:rPr>
        <w:t xml:space="preserve"> </w:t>
      </w:r>
      <w:r>
        <w:rPr>
          <w:color w:val="575756"/>
        </w:rPr>
        <w:t>noble</w:t>
      </w:r>
      <w:r>
        <w:rPr>
          <w:color w:val="575756"/>
          <w:spacing w:val="-3"/>
        </w:rPr>
        <w:t xml:space="preserve"> </w:t>
      </w:r>
      <w:r>
        <w:rPr>
          <w:color w:val="575756"/>
        </w:rPr>
        <w:t>and</w:t>
      </w:r>
      <w:r>
        <w:rPr>
          <w:color w:val="575756"/>
          <w:spacing w:val="-3"/>
        </w:rPr>
        <w:t xml:space="preserve"> </w:t>
      </w:r>
      <w:r>
        <w:rPr>
          <w:color w:val="575756"/>
        </w:rPr>
        <w:t>learned</w:t>
      </w:r>
      <w:r>
        <w:rPr>
          <w:color w:val="575756"/>
          <w:spacing w:val="-3"/>
        </w:rPr>
        <w:t xml:space="preserve"> </w:t>
      </w:r>
      <w:r>
        <w:rPr>
          <w:color w:val="575756"/>
        </w:rPr>
        <w:t>Lord</w:t>
      </w:r>
      <w:r>
        <w:rPr>
          <w:color w:val="575756"/>
          <w:spacing w:val="-3"/>
        </w:rPr>
        <w:t xml:space="preserve"> </w:t>
      </w:r>
      <w:r>
        <w:rPr>
          <w:color w:val="575756"/>
        </w:rPr>
        <w:t>conduct</w:t>
      </w:r>
      <w:r>
        <w:rPr>
          <w:color w:val="575756"/>
          <w:spacing w:val="-3"/>
        </w:rPr>
        <w:t xml:space="preserve"> </w:t>
      </w:r>
      <w:r>
        <w:rPr>
          <w:color w:val="575756"/>
        </w:rPr>
        <w:t>his inquiry and then observe his recommendations.”</w:t>
      </w:r>
    </w:p>
    <w:p w14:paraId="2D531AA6" w14:textId="77777777" w:rsidR="008C5E22" w:rsidRDefault="008C5E22">
      <w:pPr>
        <w:pStyle w:val="BodyText"/>
        <w:rPr>
          <w:sz w:val="28"/>
        </w:rPr>
      </w:pPr>
    </w:p>
    <w:p w14:paraId="68320C4C" w14:textId="77777777" w:rsidR="008C5E22" w:rsidRDefault="008C5E22">
      <w:pPr>
        <w:pStyle w:val="BodyText"/>
        <w:spacing w:before="13"/>
      </w:pPr>
    </w:p>
    <w:p w14:paraId="630EB013" w14:textId="77777777" w:rsidR="008C5E22" w:rsidRDefault="00000000">
      <w:pPr>
        <w:pStyle w:val="Heading3"/>
        <w:spacing w:line="211" w:lineRule="auto"/>
        <w:ind w:left="790" w:right="4417"/>
      </w:pPr>
      <w:r>
        <w:rPr>
          <w:color w:val="575756"/>
          <w:spacing w:val="-2"/>
        </w:rPr>
        <w:t>Recommendations</w:t>
      </w:r>
      <w:r>
        <w:rPr>
          <w:color w:val="575756"/>
          <w:spacing w:val="-35"/>
        </w:rPr>
        <w:t xml:space="preserve"> </w:t>
      </w:r>
      <w:r>
        <w:rPr>
          <w:color w:val="575756"/>
          <w:spacing w:val="-2"/>
        </w:rPr>
        <w:t xml:space="preserve">for </w:t>
      </w:r>
      <w:r>
        <w:rPr>
          <w:color w:val="575756"/>
        </w:rPr>
        <w:t>a financial award</w:t>
      </w:r>
    </w:p>
    <w:p w14:paraId="4585BB65" w14:textId="77777777" w:rsidR="008C5E22" w:rsidRDefault="00000000">
      <w:pPr>
        <w:pStyle w:val="BodyText"/>
        <w:spacing w:before="285" w:line="208" w:lineRule="auto"/>
        <w:ind w:left="790" w:right="3064"/>
      </w:pPr>
      <w:r>
        <w:rPr>
          <w:color w:val="575756"/>
        </w:rPr>
        <w:t>I now turn to the issues of principle raised by consideration of a</w:t>
      </w:r>
      <w:r>
        <w:rPr>
          <w:color w:val="575756"/>
          <w:spacing w:val="-4"/>
        </w:rPr>
        <w:t xml:space="preserve"> </w:t>
      </w:r>
      <w:r>
        <w:rPr>
          <w:color w:val="575756"/>
        </w:rPr>
        <w:t>financial</w:t>
      </w:r>
      <w:r>
        <w:rPr>
          <w:color w:val="575756"/>
          <w:spacing w:val="-4"/>
        </w:rPr>
        <w:t xml:space="preserve"> </w:t>
      </w:r>
      <w:r>
        <w:rPr>
          <w:color w:val="575756"/>
        </w:rPr>
        <w:t>award</w:t>
      </w:r>
      <w:r>
        <w:rPr>
          <w:color w:val="575756"/>
          <w:spacing w:val="-4"/>
        </w:rPr>
        <w:t xml:space="preserve"> </w:t>
      </w:r>
      <w:r>
        <w:rPr>
          <w:color w:val="575756"/>
        </w:rPr>
        <w:t>for</w:t>
      </w:r>
      <w:r>
        <w:rPr>
          <w:color w:val="575756"/>
          <w:spacing w:val="-4"/>
        </w:rPr>
        <w:t xml:space="preserve"> </w:t>
      </w:r>
      <w:r>
        <w:rPr>
          <w:color w:val="575756"/>
        </w:rPr>
        <w:t>those</w:t>
      </w:r>
      <w:r>
        <w:rPr>
          <w:color w:val="575756"/>
          <w:spacing w:val="-4"/>
        </w:rPr>
        <w:t xml:space="preserve"> </w:t>
      </w:r>
      <w:r>
        <w:rPr>
          <w:color w:val="575756"/>
        </w:rPr>
        <w:t>who</w:t>
      </w:r>
      <w:r>
        <w:rPr>
          <w:color w:val="575756"/>
          <w:spacing w:val="-4"/>
        </w:rPr>
        <w:t xml:space="preserve"> </w:t>
      </w:r>
      <w:r>
        <w:rPr>
          <w:color w:val="575756"/>
        </w:rPr>
        <w:t>served</w:t>
      </w:r>
      <w:r>
        <w:rPr>
          <w:color w:val="575756"/>
          <w:spacing w:val="-4"/>
        </w:rPr>
        <w:t xml:space="preserve"> </w:t>
      </w:r>
      <w:r>
        <w:rPr>
          <w:color w:val="575756"/>
        </w:rPr>
        <w:t>under</w:t>
      </w:r>
      <w:r>
        <w:rPr>
          <w:color w:val="575756"/>
          <w:spacing w:val="-4"/>
        </w:rPr>
        <w:t xml:space="preserve"> </w:t>
      </w:r>
      <w:r>
        <w:rPr>
          <w:color w:val="575756"/>
        </w:rPr>
        <w:t>the</w:t>
      </w:r>
      <w:r>
        <w:rPr>
          <w:color w:val="575756"/>
          <w:spacing w:val="-4"/>
        </w:rPr>
        <w:t xml:space="preserve"> </w:t>
      </w:r>
      <w:r>
        <w:rPr>
          <w:color w:val="575756"/>
        </w:rPr>
        <w:t>Ban</w:t>
      </w:r>
      <w:r>
        <w:rPr>
          <w:color w:val="575756"/>
          <w:spacing w:val="-4"/>
        </w:rPr>
        <w:t xml:space="preserve"> </w:t>
      </w:r>
      <w:r>
        <w:rPr>
          <w:color w:val="575756"/>
        </w:rPr>
        <w:t>between 1967 and 2000, and who suffered as a result of it.</w:t>
      </w:r>
    </w:p>
    <w:p w14:paraId="3672DA26" w14:textId="77777777" w:rsidR="008C5E22" w:rsidRDefault="00000000">
      <w:pPr>
        <w:pStyle w:val="BodyText"/>
        <w:spacing w:before="169" w:line="208" w:lineRule="auto"/>
        <w:ind w:left="790" w:right="2307"/>
      </w:pPr>
      <w:r>
        <w:rPr>
          <w:color w:val="575756"/>
        </w:rPr>
        <w:t>The first issue is whether a financial award should be made at all.</w:t>
      </w:r>
      <w:r>
        <w:rPr>
          <w:color w:val="575756"/>
          <w:spacing w:val="40"/>
        </w:rPr>
        <w:t xml:space="preserve"> </w:t>
      </w:r>
      <w:r>
        <w:rPr>
          <w:color w:val="575756"/>
        </w:rPr>
        <w:t>Save possibly in the case where there has been a recent diagnosis of PTSD caused by the operation of the Ban, it is now too late to bring legal</w:t>
      </w:r>
      <w:r>
        <w:rPr>
          <w:color w:val="575756"/>
          <w:spacing w:val="-5"/>
        </w:rPr>
        <w:t xml:space="preserve"> </w:t>
      </w:r>
      <w:r>
        <w:rPr>
          <w:color w:val="575756"/>
        </w:rPr>
        <w:t>proceedings</w:t>
      </w:r>
      <w:r>
        <w:rPr>
          <w:color w:val="575756"/>
          <w:spacing w:val="-5"/>
        </w:rPr>
        <w:t xml:space="preserve"> </w:t>
      </w:r>
      <w:r>
        <w:rPr>
          <w:color w:val="575756"/>
        </w:rPr>
        <w:t>against</w:t>
      </w:r>
      <w:r>
        <w:rPr>
          <w:color w:val="575756"/>
          <w:spacing w:val="-5"/>
        </w:rPr>
        <w:t xml:space="preserve"> </w:t>
      </w:r>
      <w:r>
        <w:rPr>
          <w:color w:val="575756"/>
        </w:rPr>
        <w:t>the</w:t>
      </w:r>
      <w:r>
        <w:rPr>
          <w:color w:val="575756"/>
          <w:spacing w:val="-5"/>
        </w:rPr>
        <w:t xml:space="preserve"> </w:t>
      </w:r>
      <w:r>
        <w:rPr>
          <w:color w:val="575756"/>
        </w:rPr>
        <w:t>MoD.</w:t>
      </w:r>
      <w:r>
        <w:rPr>
          <w:color w:val="575756"/>
          <w:spacing w:val="-5"/>
        </w:rPr>
        <w:t xml:space="preserve"> </w:t>
      </w:r>
      <w:r>
        <w:rPr>
          <w:color w:val="575756"/>
        </w:rPr>
        <w:t>On</w:t>
      </w:r>
      <w:r>
        <w:rPr>
          <w:color w:val="575756"/>
          <w:spacing w:val="-5"/>
        </w:rPr>
        <w:t xml:space="preserve"> </w:t>
      </w:r>
      <w:r>
        <w:rPr>
          <w:color w:val="575756"/>
        </w:rPr>
        <w:t>the</w:t>
      </w:r>
      <w:r>
        <w:rPr>
          <w:color w:val="575756"/>
          <w:spacing w:val="-5"/>
        </w:rPr>
        <w:t xml:space="preserve"> </w:t>
      </w:r>
      <w:r>
        <w:rPr>
          <w:color w:val="575756"/>
        </w:rPr>
        <w:t>other</w:t>
      </w:r>
      <w:r>
        <w:rPr>
          <w:color w:val="575756"/>
          <w:spacing w:val="-5"/>
        </w:rPr>
        <w:t xml:space="preserve"> </w:t>
      </w:r>
      <w:r>
        <w:rPr>
          <w:color w:val="575756"/>
        </w:rPr>
        <w:t>hand,</w:t>
      </w:r>
      <w:r>
        <w:rPr>
          <w:color w:val="575756"/>
          <w:spacing w:val="-5"/>
        </w:rPr>
        <w:t xml:space="preserve"> </w:t>
      </w:r>
      <w:r>
        <w:rPr>
          <w:color w:val="575756"/>
        </w:rPr>
        <w:t>many</w:t>
      </w:r>
      <w:r>
        <w:rPr>
          <w:color w:val="575756"/>
          <w:spacing w:val="-5"/>
        </w:rPr>
        <w:t xml:space="preserve"> </w:t>
      </w:r>
      <w:r>
        <w:rPr>
          <w:color w:val="575756"/>
        </w:rPr>
        <w:t xml:space="preserve">veterans who have responded to the Call for Evidence say that they were unaware that a financial award was available in the past. When the lead </w:t>
      </w:r>
      <w:r>
        <w:rPr>
          <w:rFonts w:ascii="HelveticaNeueLTPro-Roman" w:hAnsi="HelveticaNeueLTPro-Roman"/>
          <w:color w:val="575756"/>
        </w:rPr>
        <w:t xml:space="preserve">Perkins </w:t>
      </w:r>
      <w:r>
        <w:rPr>
          <w:color w:val="575756"/>
        </w:rPr>
        <w:t>Employment Tribunal case was finally dismissed, a number of veterans who had conducted Employment Tribunal cases without legal representation acceded to the request of the Treasury Solicitor’s department to withdraw their cases and, in consequence, appear to have been under the impression that they had no claim to</w:t>
      </w:r>
    </w:p>
    <w:p w14:paraId="6F27B014" w14:textId="77777777" w:rsidR="008C5E22" w:rsidRDefault="008C5E22">
      <w:pPr>
        <w:spacing w:line="208" w:lineRule="auto"/>
        <w:sectPr w:rsidR="008C5E22">
          <w:pgSz w:w="11910" w:h="16840"/>
          <w:pgMar w:top="1120" w:right="860" w:bottom="280" w:left="740" w:header="746" w:footer="0" w:gutter="0"/>
          <w:cols w:space="720"/>
        </w:sectPr>
      </w:pPr>
    </w:p>
    <w:p w14:paraId="609AEC05" w14:textId="77777777" w:rsidR="008C5E22" w:rsidRDefault="008C5E22">
      <w:pPr>
        <w:pStyle w:val="BodyText"/>
        <w:rPr>
          <w:sz w:val="20"/>
        </w:rPr>
      </w:pPr>
    </w:p>
    <w:p w14:paraId="325D664A" w14:textId="77777777" w:rsidR="008C5E22" w:rsidRDefault="008C5E22">
      <w:pPr>
        <w:pStyle w:val="BodyText"/>
        <w:rPr>
          <w:sz w:val="20"/>
        </w:rPr>
      </w:pPr>
    </w:p>
    <w:p w14:paraId="442A02FE" w14:textId="77777777" w:rsidR="008C5E22" w:rsidRDefault="008C5E22">
      <w:pPr>
        <w:pStyle w:val="BodyText"/>
        <w:spacing w:before="3"/>
        <w:rPr>
          <w:sz w:val="22"/>
        </w:rPr>
      </w:pPr>
    </w:p>
    <w:p w14:paraId="1AC1A983" w14:textId="77777777" w:rsidR="008C5E22" w:rsidRDefault="00000000">
      <w:pPr>
        <w:pStyle w:val="BodyText"/>
        <w:spacing w:before="89" w:line="208" w:lineRule="auto"/>
        <w:ind w:left="2406" w:right="709"/>
      </w:pPr>
      <w:r>
        <w:rPr>
          <w:color w:val="575756"/>
        </w:rPr>
        <w:t>compensation</w:t>
      </w:r>
      <w:r>
        <w:rPr>
          <w:color w:val="575756"/>
          <w:spacing w:val="-5"/>
        </w:rPr>
        <w:t xml:space="preserve"> </w:t>
      </w:r>
      <w:r>
        <w:rPr>
          <w:color w:val="575756"/>
        </w:rPr>
        <w:t>on</w:t>
      </w:r>
      <w:r>
        <w:rPr>
          <w:color w:val="575756"/>
          <w:spacing w:val="-5"/>
        </w:rPr>
        <w:t xml:space="preserve"> </w:t>
      </w:r>
      <w:r>
        <w:rPr>
          <w:color w:val="575756"/>
        </w:rPr>
        <w:t>any</w:t>
      </w:r>
      <w:r>
        <w:rPr>
          <w:color w:val="575756"/>
          <w:spacing w:val="-5"/>
        </w:rPr>
        <w:t xml:space="preserve"> </w:t>
      </w:r>
      <w:r>
        <w:rPr>
          <w:color w:val="575756"/>
        </w:rPr>
        <w:t>ground.</w:t>
      </w:r>
      <w:r>
        <w:rPr>
          <w:color w:val="575756"/>
          <w:spacing w:val="-5"/>
        </w:rPr>
        <w:t xml:space="preserve"> </w:t>
      </w:r>
      <w:r>
        <w:rPr>
          <w:color w:val="575756"/>
        </w:rPr>
        <w:t>It</w:t>
      </w:r>
      <w:r>
        <w:rPr>
          <w:color w:val="575756"/>
          <w:spacing w:val="-5"/>
        </w:rPr>
        <w:t xml:space="preserve"> </w:t>
      </w:r>
      <w:r>
        <w:rPr>
          <w:color w:val="575756"/>
        </w:rPr>
        <w:t>would</w:t>
      </w:r>
      <w:r>
        <w:rPr>
          <w:color w:val="575756"/>
          <w:spacing w:val="-5"/>
        </w:rPr>
        <w:t xml:space="preserve"> </w:t>
      </w:r>
      <w:r>
        <w:rPr>
          <w:color w:val="575756"/>
        </w:rPr>
        <w:t>be</w:t>
      </w:r>
      <w:r>
        <w:rPr>
          <w:color w:val="575756"/>
          <w:spacing w:val="-5"/>
        </w:rPr>
        <w:t xml:space="preserve"> </w:t>
      </w:r>
      <w:r>
        <w:rPr>
          <w:color w:val="575756"/>
        </w:rPr>
        <w:t>unreasonable</w:t>
      </w:r>
      <w:r>
        <w:rPr>
          <w:color w:val="575756"/>
          <w:spacing w:val="-5"/>
        </w:rPr>
        <w:t xml:space="preserve"> </w:t>
      </w:r>
      <w:r>
        <w:rPr>
          <w:color w:val="575756"/>
        </w:rPr>
        <w:t>to</w:t>
      </w:r>
      <w:r>
        <w:rPr>
          <w:color w:val="575756"/>
          <w:spacing w:val="-5"/>
        </w:rPr>
        <w:t xml:space="preserve"> </w:t>
      </w:r>
      <w:r>
        <w:rPr>
          <w:color w:val="575756"/>
        </w:rPr>
        <w:t>expect</w:t>
      </w:r>
      <w:r>
        <w:rPr>
          <w:color w:val="575756"/>
          <w:spacing w:val="-5"/>
        </w:rPr>
        <w:t xml:space="preserve"> </w:t>
      </w:r>
      <w:r>
        <w:rPr>
          <w:color w:val="575756"/>
        </w:rPr>
        <w:t>all the veterans who suffered from the Ban from 1967 onwards to have engaged a lawyer. The government did not, following the success</w:t>
      </w:r>
    </w:p>
    <w:p w14:paraId="1290B4E6" w14:textId="77777777" w:rsidR="008C5E22" w:rsidRDefault="00000000">
      <w:pPr>
        <w:pStyle w:val="BodyText"/>
        <w:spacing w:line="208" w:lineRule="auto"/>
        <w:ind w:left="2406" w:right="696"/>
      </w:pPr>
      <w:r>
        <w:rPr>
          <w:color w:val="575756"/>
        </w:rPr>
        <w:t xml:space="preserve">of the </w:t>
      </w:r>
      <w:r>
        <w:rPr>
          <w:rFonts w:ascii="HelveticaNeueLTPro-Roman"/>
          <w:color w:val="575756"/>
        </w:rPr>
        <w:t xml:space="preserve">Lustig-Prean, Beckett, Smith </w:t>
      </w:r>
      <w:r>
        <w:rPr>
          <w:color w:val="575756"/>
        </w:rPr>
        <w:t xml:space="preserve">and </w:t>
      </w:r>
      <w:r>
        <w:rPr>
          <w:rFonts w:ascii="HelveticaNeueLTPro-Roman"/>
          <w:color w:val="575756"/>
        </w:rPr>
        <w:t xml:space="preserve">Grady </w:t>
      </w:r>
      <w:r>
        <w:rPr>
          <w:color w:val="575756"/>
        </w:rPr>
        <w:t>cases before the European Court of Human Rights, set up a compensation scheme, whose</w:t>
      </w:r>
      <w:r>
        <w:rPr>
          <w:color w:val="575756"/>
          <w:spacing w:val="-6"/>
        </w:rPr>
        <w:t xml:space="preserve"> </w:t>
      </w:r>
      <w:r>
        <w:rPr>
          <w:color w:val="575756"/>
        </w:rPr>
        <w:t>existence</w:t>
      </w:r>
      <w:r>
        <w:rPr>
          <w:color w:val="575756"/>
          <w:spacing w:val="-6"/>
        </w:rPr>
        <w:t xml:space="preserve"> </w:t>
      </w:r>
      <w:r>
        <w:rPr>
          <w:color w:val="575756"/>
        </w:rPr>
        <w:t>was</w:t>
      </w:r>
      <w:r>
        <w:rPr>
          <w:color w:val="575756"/>
          <w:spacing w:val="-6"/>
        </w:rPr>
        <w:t xml:space="preserve"> </w:t>
      </w:r>
      <w:r>
        <w:rPr>
          <w:color w:val="575756"/>
        </w:rPr>
        <w:t>widely</w:t>
      </w:r>
      <w:r>
        <w:rPr>
          <w:color w:val="575756"/>
          <w:spacing w:val="-6"/>
        </w:rPr>
        <w:t xml:space="preserve"> </w:t>
      </w:r>
      <w:r>
        <w:rPr>
          <w:color w:val="575756"/>
        </w:rPr>
        <w:t>publicised</w:t>
      </w:r>
      <w:r>
        <w:rPr>
          <w:color w:val="575756"/>
          <w:spacing w:val="-6"/>
        </w:rPr>
        <w:t xml:space="preserve"> </w:t>
      </w:r>
      <w:r>
        <w:rPr>
          <w:color w:val="575756"/>
        </w:rPr>
        <w:t>to</w:t>
      </w:r>
      <w:r>
        <w:rPr>
          <w:color w:val="575756"/>
          <w:spacing w:val="-6"/>
        </w:rPr>
        <w:t xml:space="preserve"> </w:t>
      </w:r>
      <w:r>
        <w:rPr>
          <w:color w:val="575756"/>
        </w:rPr>
        <w:t>relevant</w:t>
      </w:r>
      <w:r>
        <w:rPr>
          <w:color w:val="575756"/>
          <w:spacing w:val="-6"/>
        </w:rPr>
        <w:t xml:space="preserve"> </w:t>
      </w:r>
      <w:r>
        <w:rPr>
          <w:color w:val="575756"/>
        </w:rPr>
        <w:t>veterans.</w:t>
      </w:r>
      <w:r>
        <w:rPr>
          <w:color w:val="575756"/>
          <w:spacing w:val="-6"/>
        </w:rPr>
        <w:t xml:space="preserve"> </w:t>
      </w:r>
      <w:r>
        <w:rPr>
          <w:color w:val="575756"/>
        </w:rPr>
        <w:t>I</w:t>
      </w:r>
      <w:r>
        <w:rPr>
          <w:color w:val="575756"/>
          <w:spacing w:val="-6"/>
        </w:rPr>
        <w:t xml:space="preserve"> </w:t>
      </w:r>
      <w:r>
        <w:rPr>
          <w:color w:val="575756"/>
        </w:rPr>
        <w:t>consider that this failure was a breach of the ethical duties of the government</w:t>
      </w:r>
      <w:r>
        <w:rPr>
          <w:color w:val="575756"/>
          <w:spacing w:val="40"/>
        </w:rPr>
        <w:t xml:space="preserve"> </w:t>
      </w:r>
      <w:r>
        <w:rPr>
          <w:color w:val="575756"/>
        </w:rPr>
        <w:t>of fair treatment and respect enshrined in the 2000 Military Covenant, and subsequently enshrined in the Armed For</w:t>
      </w:r>
      <w:bookmarkStart w:id="129" w:name="_bookmark79"/>
      <w:bookmarkEnd w:id="129"/>
      <w:r>
        <w:rPr>
          <w:color w:val="575756"/>
        </w:rPr>
        <w:t xml:space="preserve">ces Covenant. For that reason, I </w:t>
      </w:r>
      <w:r>
        <w:rPr>
          <w:rFonts w:ascii="HelveticaNeueLTPro-Hv"/>
          <w:b/>
          <w:color w:val="575756"/>
        </w:rPr>
        <w:t xml:space="preserve">recommend </w:t>
      </w:r>
      <w:r>
        <w:rPr>
          <w:color w:val="575756"/>
        </w:rPr>
        <w:t>(R28) that an appropriate financial award should be made to affected veterans notwithstanding the expiry of litigation time limits.</w:t>
      </w:r>
    </w:p>
    <w:p w14:paraId="547898C5" w14:textId="77777777" w:rsidR="008C5E22" w:rsidRDefault="00000000">
      <w:pPr>
        <w:pStyle w:val="BodyText"/>
        <w:spacing w:before="161" w:line="208" w:lineRule="auto"/>
        <w:ind w:left="2406" w:right="784"/>
      </w:pPr>
      <w:r>
        <w:rPr>
          <w:color w:val="575756"/>
        </w:rPr>
        <w:t>I now turn to other issues relevant to a financial payment scheme, such as who should be entitled to payment and how much they should</w:t>
      </w:r>
      <w:r>
        <w:rPr>
          <w:color w:val="575756"/>
          <w:spacing w:val="-4"/>
        </w:rPr>
        <w:t xml:space="preserve"> </w:t>
      </w:r>
      <w:r>
        <w:rPr>
          <w:color w:val="575756"/>
        </w:rPr>
        <w:t>receive.</w:t>
      </w:r>
      <w:r>
        <w:rPr>
          <w:color w:val="575756"/>
          <w:spacing w:val="-4"/>
        </w:rPr>
        <w:t xml:space="preserve"> </w:t>
      </w:r>
      <w:r>
        <w:rPr>
          <w:color w:val="575756"/>
        </w:rPr>
        <w:t>A</w:t>
      </w:r>
      <w:r>
        <w:rPr>
          <w:color w:val="575756"/>
          <w:spacing w:val="-4"/>
        </w:rPr>
        <w:t xml:space="preserve"> </w:t>
      </w:r>
      <w:r>
        <w:rPr>
          <w:color w:val="575756"/>
        </w:rPr>
        <w:t>critical</w:t>
      </w:r>
      <w:r>
        <w:rPr>
          <w:color w:val="575756"/>
          <w:spacing w:val="-4"/>
        </w:rPr>
        <w:t xml:space="preserve"> </w:t>
      </w:r>
      <w:r>
        <w:rPr>
          <w:color w:val="575756"/>
        </w:rPr>
        <w:t>matter</w:t>
      </w:r>
      <w:r>
        <w:rPr>
          <w:color w:val="575756"/>
          <w:spacing w:val="-4"/>
        </w:rPr>
        <w:t xml:space="preserve"> </w:t>
      </w:r>
      <w:r>
        <w:rPr>
          <w:color w:val="575756"/>
        </w:rPr>
        <w:t>colours</w:t>
      </w:r>
      <w:r>
        <w:rPr>
          <w:color w:val="575756"/>
          <w:spacing w:val="-4"/>
        </w:rPr>
        <w:t xml:space="preserve"> </w:t>
      </w:r>
      <w:r>
        <w:rPr>
          <w:color w:val="575756"/>
        </w:rPr>
        <w:t>what</w:t>
      </w:r>
      <w:r>
        <w:rPr>
          <w:color w:val="575756"/>
          <w:spacing w:val="-4"/>
        </w:rPr>
        <w:t xml:space="preserve"> </w:t>
      </w:r>
      <w:r>
        <w:rPr>
          <w:color w:val="575756"/>
        </w:rPr>
        <w:t>follows</w:t>
      </w:r>
      <w:r>
        <w:rPr>
          <w:color w:val="575756"/>
          <w:spacing w:val="-4"/>
        </w:rPr>
        <w:t xml:space="preserve"> </w:t>
      </w:r>
      <w:r>
        <w:rPr>
          <w:color w:val="575756"/>
        </w:rPr>
        <w:t>on</w:t>
      </w:r>
      <w:r>
        <w:rPr>
          <w:color w:val="575756"/>
          <w:spacing w:val="-4"/>
        </w:rPr>
        <w:t xml:space="preserve"> </w:t>
      </w:r>
      <w:r>
        <w:rPr>
          <w:color w:val="575756"/>
        </w:rPr>
        <w:t>these</w:t>
      </w:r>
      <w:r>
        <w:rPr>
          <w:color w:val="575756"/>
          <w:spacing w:val="-4"/>
        </w:rPr>
        <w:t xml:space="preserve"> </w:t>
      </w:r>
      <w:r>
        <w:rPr>
          <w:color w:val="575756"/>
        </w:rPr>
        <w:t>topics. It</w:t>
      </w:r>
      <w:r>
        <w:rPr>
          <w:color w:val="575756"/>
          <w:spacing w:val="-5"/>
        </w:rPr>
        <w:t xml:space="preserve"> </w:t>
      </w:r>
      <w:r>
        <w:rPr>
          <w:color w:val="575756"/>
        </w:rPr>
        <w:t>has</w:t>
      </w:r>
      <w:r>
        <w:rPr>
          <w:color w:val="575756"/>
          <w:spacing w:val="-5"/>
        </w:rPr>
        <w:t xml:space="preserve"> </w:t>
      </w:r>
      <w:r>
        <w:rPr>
          <w:color w:val="575756"/>
        </w:rPr>
        <w:t>been</w:t>
      </w:r>
      <w:r>
        <w:rPr>
          <w:color w:val="575756"/>
          <w:spacing w:val="-5"/>
        </w:rPr>
        <w:t xml:space="preserve"> </w:t>
      </w:r>
      <w:r>
        <w:rPr>
          <w:color w:val="575756"/>
        </w:rPr>
        <w:t>suggested</w:t>
      </w:r>
      <w:r>
        <w:rPr>
          <w:color w:val="575756"/>
          <w:spacing w:val="-5"/>
        </w:rPr>
        <w:t xml:space="preserve"> </w:t>
      </w:r>
      <w:r>
        <w:rPr>
          <w:color w:val="575756"/>
        </w:rPr>
        <w:t>that</w:t>
      </w:r>
      <w:r>
        <w:rPr>
          <w:color w:val="575756"/>
          <w:spacing w:val="-5"/>
        </w:rPr>
        <w:t xml:space="preserve"> </w:t>
      </w:r>
      <w:r>
        <w:rPr>
          <w:color w:val="575756"/>
        </w:rPr>
        <w:t>my</w:t>
      </w:r>
      <w:r>
        <w:rPr>
          <w:color w:val="575756"/>
          <w:spacing w:val="-5"/>
        </w:rPr>
        <w:t xml:space="preserve"> </w:t>
      </w:r>
      <w:r>
        <w:rPr>
          <w:color w:val="575756"/>
        </w:rPr>
        <w:t>Terms</w:t>
      </w:r>
      <w:r>
        <w:rPr>
          <w:color w:val="575756"/>
          <w:spacing w:val="-5"/>
        </w:rPr>
        <w:t xml:space="preserve"> </w:t>
      </w:r>
      <w:r>
        <w:rPr>
          <w:color w:val="575756"/>
        </w:rPr>
        <w:t>of</w:t>
      </w:r>
      <w:r>
        <w:rPr>
          <w:color w:val="575756"/>
          <w:spacing w:val="-5"/>
        </w:rPr>
        <w:t xml:space="preserve"> </w:t>
      </w:r>
      <w:r>
        <w:rPr>
          <w:color w:val="575756"/>
        </w:rPr>
        <w:t>Reference</w:t>
      </w:r>
      <w:r>
        <w:rPr>
          <w:color w:val="575756"/>
          <w:spacing w:val="-5"/>
        </w:rPr>
        <w:t xml:space="preserve"> </w:t>
      </w:r>
      <w:r>
        <w:rPr>
          <w:color w:val="575756"/>
        </w:rPr>
        <w:t>preclude</w:t>
      </w:r>
      <w:r>
        <w:rPr>
          <w:color w:val="575756"/>
          <w:spacing w:val="-5"/>
        </w:rPr>
        <w:t xml:space="preserve"> </w:t>
      </w:r>
      <w:r>
        <w:rPr>
          <w:color w:val="575756"/>
        </w:rPr>
        <w:t>me</w:t>
      </w:r>
      <w:r>
        <w:rPr>
          <w:color w:val="575756"/>
          <w:spacing w:val="-5"/>
        </w:rPr>
        <w:t xml:space="preserve"> </w:t>
      </w:r>
      <w:r>
        <w:rPr>
          <w:color w:val="575756"/>
        </w:rPr>
        <w:t>from making detailed proposals on the terms of any financial payment scheme. That relies on the provision in my Terms of Reference,</w:t>
      </w:r>
    </w:p>
    <w:p w14:paraId="3189A6C4" w14:textId="77777777" w:rsidR="008C5E22" w:rsidRDefault="00000000">
      <w:pPr>
        <w:pStyle w:val="BodyText"/>
        <w:spacing w:line="293" w:lineRule="exact"/>
        <w:ind w:left="2406"/>
      </w:pPr>
      <w:r>
        <w:rPr>
          <w:color w:val="575756"/>
        </w:rPr>
        <w:t>to</w:t>
      </w:r>
      <w:r>
        <w:rPr>
          <w:color w:val="575756"/>
          <w:spacing w:val="-2"/>
        </w:rPr>
        <w:t xml:space="preserve"> </w:t>
      </w:r>
      <w:r>
        <w:rPr>
          <w:color w:val="575756"/>
        </w:rPr>
        <w:t>which</w:t>
      </w:r>
      <w:r>
        <w:rPr>
          <w:color w:val="575756"/>
          <w:spacing w:val="-2"/>
        </w:rPr>
        <w:t xml:space="preserve"> </w:t>
      </w:r>
      <w:r>
        <w:rPr>
          <w:color w:val="575756"/>
        </w:rPr>
        <w:t>I</w:t>
      </w:r>
      <w:r>
        <w:rPr>
          <w:color w:val="575756"/>
          <w:spacing w:val="-1"/>
        </w:rPr>
        <w:t xml:space="preserve"> </w:t>
      </w:r>
      <w:r>
        <w:rPr>
          <w:color w:val="575756"/>
        </w:rPr>
        <w:t>have</w:t>
      </w:r>
      <w:r>
        <w:rPr>
          <w:color w:val="575756"/>
          <w:spacing w:val="-2"/>
        </w:rPr>
        <w:t xml:space="preserve"> </w:t>
      </w:r>
      <w:r>
        <w:rPr>
          <w:color w:val="575756"/>
        </w:rPr>
        <w:t>previously</w:t>
      </w:r>
      <w:r>
        <w:rPr>
          <w:color w:val="575756"/>
          <w:spacing w:val="-2"/>
        </w:rPr>
        <w:t xml:space="preserve"> </w:t>
      </w:r>
      <w:r>
        <w:rPr>
          <w:color w:val="575756"/>
        </w:rPr>
        <w:t>referred</w:t>
      </w:r>
      <w:r>
        <w:rPr>
          <w:color w:val="575756"/>
          <w:spacing w:val="-1"/>
        </w:rPr>
        <w:t xml:space="preserve"> </w:t>
      </w:r>
      <w:r>
        <w:rPr>
          <w:color w:val="575756"/>
        </w:rPr>
        <w:t>and</w:t>
      </w:r>
      <w:r>
        <w:rPr>
          <w:color w:val="575756"/>
          <w:spacing w:val="-2"/>
        </w:rPr>
        <w:t xml:space="preserve"> </w:t>
      </w:r>
      <w:r>
        <w:rPr>
          <w:color w:val="575756"/>
        </w:rPr>
        <w:t>which</w:t>
      </w:r>
      <w:r>
        <w:rPr>
          <w:color w:val="575756"/>
          <w:spacing w:val="-2"/>
        </w:rPr>
        <w:t xml:space="preserve"> </w:t>
      </w:r>
      <w:r>
        <w:rPr>
          <w:color w:val="575756"/>
        </w:rPr>
        <w:t>states</w:t>
      </w:r>
      <w:r>
        <w:rPr>
          <w:color w:val="575756"/>
          <w:spacing w:val="-1"/>
        </w:rPr>
        <w:t xml:space="preserve"> </w:t>
      </w:r>
      <w:r>
        <w:rPr>
          <w:color w:val="575756"/>
          <w:spacing w:val="-2"/>
        </w:rPr>
        <w:t>that:</w:t>
      </w:r>
    </w:p>
    <w:p w14:paraId="08CF87F2" w14:textId="77777777" w:rsidR="008C5E22" w:rsidRDefault="00000000">
      <w:pPr>
        <w:pStyle w:val="BodyText"/>
        <w:spacing w:before="166" w:line="208" w:lineRule="auto"/>
        <w:ind w:left="2406" w:right="709" w:firstLine="396"/>
      </w:pPr>
      <w:r>
        <w:rPr>
          <w:rFonts w:ascii="HelveticaNeueLTPro-Md" w:hAnsi="HelveticaNeueLTPro-Md"/>
          <w:color w:val="575756"/>
        </w:rPr>
        <w:t>“Recommendations should focus on the desired outcome, leaving</w:t>
      </w:r>
      <w:r>
        <w:rPr>
          <w:rFonts w:ascii="HelveticaNeueLTPro-Md" w:hAnsi="HelveticaNeueLTPro-Md"/>
          <w:color w:val="575756"/>
          <w:spacing w:val="-3"/>
        </w:rPr>
        <w:t xml:space="preserve"> </w:t>
      </w:r>
      <w:r>
        <w:rPr>
          <w:rFonts w:ascii="HelveticaNeueLTPro-Md" w:hAnsi="HelveticaNeueLTPro-Md"/>
          <w:color w:val="575756"/>
        </w:rPr>
        <w:t>flexibility</w:t>
      </w:r>
      <w:r>
        <w:rPr>
          <w:rFonts w:ascii="HelveticaNeueLTPro-Md" w:hAnsi="HelveticaNeueLTPro-Md"/>
          <w:color w:val="575756"/>
          <w:spacing w:val="-3"/>
        </w:rPr>
        <w:t xml:space="preserve"> </w:t>
      </w:r>
      <w:r>
        <w:rPr>
          <w:rFonts w:ascii="HelveticaNeueLTPro-Md" w:hAnsi="HelveticaNeueLTPro-Md"/>
          <w:color w:val="575756"/>
        </w:rPr>
        <w:t>for</w:t>
      </w:r>
      <w:r>
        <w:rPr>
          <w:rFonts w:ascii="HelveticaNeueLTPro-Md" w:hAnsi="HelveticaNeueLTPro-Md"/>
          <w:color w:val="575756"/>
          <w:spacing w:val="-3"/>
        </w:rPr>
        <w:t xml:space="preserve"> </w:t>
      </w:r>
      <w:r>
        <w:rPr>
          <w:rFonts w:ascii="HelveticaNeueLTPro-Md" w:hAnsi="HelveticaNeueLTPro-Md"/>
          <w:color w:val="575756"/>
        </w:rPr>
        <w:t>the</w:t>
      </w:r>
      <w:r>
        <w:rPr>
          <w:rFonts w:ascii="HelveticaNeueLTPro-Md" w:hAnsi="HelveticaNeueLTPro-Md"/>
          <w:color w:val="575756"/>
          <w:spacing w:val="-3"/>
        </w:rPr>
        <w:t xml:space="preserve"> </w:t>
      </w:r>
      <w:r>
        <w:rPr>
          <w:rFonts w:ascii="HelveticaNeueLTPro-Md" w:hAnsi="HelveticaNeueLTPro-Md"/>
          <w:color w:val="575756"/>
        </w:rPr>
        <w:t>government</w:t>
      </w:r>
      <w:r>
        <w:rPr>
          <w:rFonts w:ascii="HelveticaNeueLTPro-Md" w:hAnsi="HelveticaNeueLTPro-Md"/>
          <w:color w:val="575756"/>
          <w:spacing w:val="-3"/>
        </w:rPr>
        <w:t xml:space="preserve"> </w:t>
      </w:r>
      <w:r>
        <w:rPr>
          <w:rFonts w:ascii="HelveticaNeueLTPro-Md" w:hAnsi="HelveticaNeueLTPro-Md"/>
          <w:color w:val="575756"/>
        </w:rPr>
        <w:t>on</w:t>
      </w:r>
      <w:r>
        <w:rPr>
          <w:rFonts w:ascii="HelveticaNeueLTPro-Md" w:hAnsi="HelveticaNeueLTPro-Md"/>
          <w:color w:val="575756"/>
          <w:spacing w:val="-3"/>
        </w:rPr>
        <w:t xml:space="preserve"> </w:t>
      </w:r>
      <w:r>
        <w:rPr>
          <w:rFonts w:ascii="HelveticaNeueLTPro-Md" w:hAnsi="HelveticaNeueLTPro-Md"/>
          <w:color w:val="575756"/>
        </w:rPr>
        <w:t>how</w:t>
      </w:r>
      <w:r>
        <w:rPr>
          <w:rFonts w:ascii="HelveticaNeueLTPro-Md" w:hAnsi="HelveticaNeueLTPro-Md"/>
          <w:color w:val="575756"/>
          <w:spacing w:val="-3"/>
        </w:rPr>
        <w:t xml:space="preserve"> </w:t>
      </w:r>
      <w:r>
        <w:rPr>
          <w:rFonts w:ascii="HelveticaNeueLTPro-Md" w:hAnsi="HelveticaNeueLTPro-Md"/>
          <w:color w:val="575756"/>
        </w:rPr>
        <w:t>to</w:t>
      </w:r>
      <w:r>
        <w:rPr>
          <w:rFonts w:ascii="HelveticaNeueLTPro-Md" w:hAnsi="HelveticaNeueLTPro-Md"/>
          <w:color w:val="575756"/>
          <w:spacing w:val="-3"/>
        </w:rPr>
        <w:t xml:space="preserve"> </w:t>
      </w:r>
      <w:r>
        <w:rPr>
          <w:rFonts w:ascii="HelveticaNeueLTPro-Md" w:hAnsi="HelveticaNeueLTPro-Md"/>
          <w:color w:val="575756"/>
        </w:rPr>
        <w:t>achieve</w:t>
      </w:r>
      <w:r>
        <w:rPr>
          <w:rFonts w:ascii="HelveticaNeueLTPro-Md" w:hAnsi="HelveticaNeueLTPro-Md"/>
          <w:color w:val="575756"/>
          <w:spacing w:val="-3"/>
        </w:rPr>
        <w:t xml:space="preserve"> </w:t>
      </w:r>
      <w:r>
        <w:rPr>
          <w:rFonts w:ascii="HelveticaNeueLTPro-Md" w:hAnsi="HelveticaNeueLTPro-Md"/>
          <w:color w:val="575756"/>
        </w:rPr>
        <w:t>that</w:t>
      </w:r>
      <w:r>
        <w:rPr>
          <w:rFonts w:ascii="HelveticaNeueLTPro-Md" w:hAnsi="HelveticaNeueLTPro-Md"/>
          <w:color w:val="575756"/>
          <w:spacing w:val="-3"/>
        </w:rPr>
        <w:t xml:space="preserve"> </w:t>
      </w:r>
      <w:r>
        <w:rPr>
          <w:rFonts w:ascii="HelveticaNeueLTPro-Md" w:hAnsi="HelveticaNeueLTPro-Md"/>
          <w:color w:val="575756"/>
        </w:rPr>
        <w:t xml:space="preserve">via </w:t>
      </w:r>
      <w:r>
        <w:rPr>
          <w:color w:val="575756"/>
        </w:rPr>
        <w:t>policy or process change”.</w:t>
      </w:r>
    </w:p>
    <w:p w14:paraId="1C9F011E" w14:textId="77777777" w:rsidR="008C5E22" w:rsidRDefault="00000000">
      <w:pPr>
        <w:pStyle w:val="BodyText"/>
        <w:spacing w:before="169" w:line="208" w:lineRule="auto"/>
        <w:ind w:left="2406" w:right="1323"/>
      </w:pPr>
      <w:r>
        <w:rPr>
          <w:color w:val="575756"/>
        </w:rPr>
        <w:t>I</w:t>
      </w:r>
      <w:r>
        <w:rPr>
          <w:color w:val="575756"/>
          <w:spacing w:val="-4"/>
        </w:rPr>
        <w:t xml:space="preserve"> </w:t>
      </w:r>
      <w:r>
        <w:rPr>
          <w:color w:val="575756"/>
        </w:rPr>
        <w:t>consider</w:t>
      </w:r>
      <w:r>
        <w:rPr>
          <w:color w:val="575756"/>
          <w:spacing w:val="-4"/>
        </w:rPr>
        <w:t xml:space="preserve"> </w:t>
      </w:r>
      <w:r>
        <w:rPr>
          <w:color w:val="575756"/>
        </w:rPr>
        <w:t>that</w:t>
      </w:r>
      <w:r>
        <w:rPr>
          <w:color w:val="575756"/>
          <w:spacing w:val="-4"/>
        </w:rPr>
        <w:t xml:space="preserve"> </w:t>
      </w:r>
      <w:r>
        <w:rPr>
          <w:color w:val="575756"/>
        </w:rPr>
        <w:t>it</w:t>
      </w:r>
      <w:r>
        <w:rPr>
          <w:color w:val="575756"/>
          <w:spacing w:val="-4"/>
        </w:rPr>
        <w:t xml:space="preserve"> </w:t>
      </w:r>
      <w:r>
        <w:rPr>
          <w:color w:val="575756"/>
        </w:rPr>
        <w:t>is</w:t>
      </w:r>
      <w:r>
        <w:rPr>
          <w:color w:val="575756"/>
          <w:spacing w:val="-4"/>
        </w:rPr>
        <w:t xml:space="preserve"> </w:t>
      </w:r>
      <w:r>
        <w:rPr>
          <w:color w:val="575756"/>
        </w:rPr>
        <w:t>debatable</w:t>
      </w:r>
      <w:r>
        <w:rPr>
          <w:color w:val="575756"/>
          <w:spacing w:val="-4"/>
        </w:rPr>
        <w:t xml:space="preserve"> </w:t>
      </w:r>
      <w:r>
        <w:rPr>
          <w:color w:val="575756"/>
        </w:rPr>
        <w:t>whether</w:t>
      </w:r>
      <w:r>
        <w:rPr>
          <w:color w:val="575756"/>
          <w:spacing w:val="-4"/>
        </w:rPr>
        <w:t xml:space="preserve"> </w:t>
      </w:r>
      <w:r>
        <w:rPr>
          <w:color w:val="575756"/>
        </w:rPr>
        <w:t>that</w:t>
      </w:r>
      <w:r>
        <w:rPr>
          <w:color w:val="575756"/>
          <w:spacing w:val="-4"/>
        </w:rPr>
        <w:t xml:space="preserve"> </w:t>
      </w:r>
      <w:r>
        <w:rPr>
          <w:color w:val="575756"/>
        </w:rPr>
        <w:t>provision</w:t>
      </w:r>
      <w:r>
        <w:rPr>
          <w:color w:val="575756"/>
          <w:spacing w:val="-4"/>
        </w:rPr>
        <w:t xml:space="preserve"> </w:t>
      </w:r>
      <w:r>
        <w:rPr>
          <w:color w:val="575756"/>
        </w:rPr>
        <w:t>is</w:t>
      </w:r>
      <w:r>
        <w:rPr>
          <w:color w:val="575756"/>
          <w:spacing w:val="-4"/>
        </w:rPr>
        <w:t xml:space="preserve"> </w:t>
      </w:r>
      <w:r>
        <w:rPr>
          <w:color w:val="575756"/>
        </w:rPr>
        <w:t>intended to apply to the operation of a scheme for financial payments,</w:t>
      </w:r>
    </w:p>
    <w:p w14:paraId="1AFAAA33" w14:textId="77777777" w:rsidR="008C5E22" w:rsidRDefault="00000000">
      <w:pPr>
        <w:pStyle w:val="BodyText"/>
        <w:spacing w:line="294" w:lineRule="exact"/>
        <w:ind w:left="2406"/>
      </w:pPr>
      <w:r>
        <w:rPr>
          <w:color w:val="575756"/>
        </w:rPr>
        <w:t>the</w:t>
      </w:r>
      <w:r>
        <w:rPr>
          <w:color w:val="575756"/>
          <w:spacing w:val="-1"/>
        </w:rPr>
        <w:t xml:space="preserve"> </w:t>
      </w:r>
      <w:r>
        <w:rPr>
          <w:color w:val="575756"/>
        </w:rPr>
        <w:t>creation of</w:t>
      </w:r>
      <w:r>
        <w:rPr>
          <w:color w:val="575756"/>
          <w:spacing w:val="-1"/>
        </w:rPr>
        <w:t xml:space="preserve"> </w:t>
      </w:r>
      <w:r>
        <w:rPr>
          <w:color w:val="575756"/>
        </w:rPr>
        <w:t>which I</w:t>
      </w:r>
      <w:r>
        <w:rPr>
          <w:color w:val="575756"/>
          <w:spacing w:val="-1"/>
        </w:rPr>
        <w:t xml:space="preserve"> </w:t>
      </w:r>
      <w:r>
        <w:rPr>
          <w:color w:val="575756"/>
        </w:rPr>
        <w:t>certainly do</w:t>
      </w:r>
      <w:r>
        <w:rPr>
          <w:color w:val="575756"/>
          <w:spacing w:val="-1"/>
        </w:rPr>
        <w:t xml:space="preserve"> </w:t>
      </w:r>
      <w:r>
        <w:rPr>
          <w:color w:val="575756"/>
        </w:rPr>
        <w:t>have authority</w:t>
      </w:r>
      <w:r>
        <w:rPr>
          <w:color w:val="575756"/>
          <w:spacing w:val="-1"/>
        </w:rPr>
        <w:t xml:space="preserve"> </w:t>
      </w:r>
      <w:r>
        <w:rPr>
          <w:color w:val="575756"/>
        </w:rPr>
        <w:t xml:space="preserve">to </w:t>
      </w:r>
      <w:r>
        <w:rPr>
          <w:color w:val="575756"/>
          <w:spacing w:val="-2"/>
        </w:rPr>
        <w:t>recommend.</w:t>
      </w:r>
    </w:p>
    <w:p w14:paraId="1D603940" w14:textId="77777777" w:rsidR="008C5E22" w:rsidRDefault="00000000">
      <w:pPr>
        <w:pStyle w:val="BodyText"/>
        <w:spacing w:before="163" w:line="208" w:lineRule="auto"/>
        <w:ind w:left="2406" w:right="1740"/>
      </w:pPr>
      <w:r>
        <w:rPr>
          <w:color w:val="575756"/>
        </w:rPr>
        <w:t>At the end of the day, I do not consider it is fruitful to hold up</w:t>
      </w:r>
      <w:r>
        <w:rPr>
          <w:color w:val="575756"/>
          <w:spacing w:val="-4"/>
        </w:rPr>
        <w:t xml:space="preserve"> </w:t>
      </w:r>
      <w:r>
        <w:rPr>
          <w:color w:val="575756"/>
        </w:rPr>
        <w:t>acceptance</w:t>
      </w:r>
      <w:r>
        <w:rPr>
          <w:color w:val="575756"/>
          <w:spacing w:val="-4"/>
        </w:rPr>
        <w:t xml:space="preserve"> </w:t>
      </w:r>
      <w:r>
        <w:rPr>
          <w:color w:val="575756"/>
        </w:rPr>
        <w:t>of</w:t>
      </w:r>
      <w:r>
        <w:rPr>
          <w:color w:val="575756"/>
          <w:spacing w:val="-4"/>
        </w:rPr>
        <w:t xml:space="preserve"> </w:t>
      </w:r>
      <w:r>
        <w:rPr>
          <w:color w:val="575756"/>
        </w:rPr>
        <w:t>this</w:t>
      </w:r>
      <w:r>
        <w:rPr>
          <w:color w:val="575756"/>
          <w:spacing w:val="-4"/>
        </w:rPr>
        <w:t xml:space="preserve"> </w:t>
      </w:r>
      <w:r>
        <w:rPr>
          <w:color w:val="575756"/>
        </w:rPr>
        <w:t>Report</w:t>
      </w:r>
      <w:r>
        <w:rPr>
          <w:color w:val="575756"/>
          <w:spacing w:val="-4"/>
        </w:rPr>
        <w:t xml:space="preserve"> </w:t>
      </w:r>
      <w:r>
        <w:rPr>
          <w:color w:val="575756"/>
        </w:rPr>
        <w:t>by</w:t>
      </w:r>
      <w:r>
        <w:rPr>
          <w:color w:val="575756"/>
          <w:spacing w:val="-4"/>
        </w:rPr>
        <w:t xml:space="preserve"> </w:t>
      </w:r>
      <w:r>
        <w:rPr>
          <w:color w:val="575756"/>
        </w:rPr>
        <w:t>the</w:t>
      </w:r>
      <w:r>
        <w:rPr>
          <w:color w:val="575756"/>
          <w:spacing w:val="-4"/>
        </w:rPr>
        <w:t xml:space="preserve"> </w:t>
      </w:r>
      <w:r>
        <w:rPr>
          <w:color w:val="575756"/>
        </w:rPr>
        <w:t>MoD</w:t>
      </w:r>
      <w:r>
        <w:rPr>
          <w:color w:val="575756"/>
          <w:spacing w:val="-4"/>
        </w:rPr>
        <w:t xml:space="preserve"> </w:t>
      </w:r>
      <w:r>
        <w:rPr>
          <w:color w:val="575756"/>
        </w:rPr>
        <w:t>and</w:t>
      </w:r>
      <w:r>
        <w:rPr>
          <w:color w:val="575756"/>
          <w:spacing w:val="-4"/>
        </w:rPr>
        <w:t xml:space="preserve"> </w:t>
      </w:r>
      <w:r>
        <w:rPr>
          <w:color w:val="575756"/>
        </w:rPr>
        <w:t>the</w:t>
      </w:r>
      <w:r>
        <w:rPr>
          <w:color w:val="575756"/>
          <w:spacing w:val="-4"/>
        </w:rPr>
        <w:t xml:space="preserve"> </w:t>
      </w:r>
      <w:r>
        <w:rPr>
          <w:color w:val="575756"/>
        </w:rPr>
        <w:t>OVA</w:t>
      </w:r>
      <w:r>
        <w:rPr>
          <w:color w:val="575756"/>
          <w:spacing w:val="-4"/>
        </w:rPr>
        <w:t xml:space="preserve"> </w:t>
      </w:r>
      <w:r>
        <w:rPr>
          <w:color w:val="575756"/>
        </w:rPr>
        <w:t>by</w:t>
      </w:r>
      <w:r>
        <w:rPr>
          <w:color w:val="575756"/>
          <w:spacing w:val="-4"/>
        </w:rPr>
        <w:t xml:space="preserve"> </w:t>
      </w:r>
      <w:r>
        <w:rPr>
          <w:color w:val="575756"/>
        </w:rPr>
        <w:t>a</w:t>
      </w:r>
    </w:p>
    <w:p w14:paraId="0F81141C" w14:textId="77777777" w:rsidR="008C5E22" w:rsidRDefault="00000000">
      <w:pPr>
        <w:pStyle w:val="BodyText"/>
        <w:spacing w:line="208" w:lineRule="auto"/>
        <w:ind w:left="2406" w:right="900"/>
      </w:pPr>
      <w:r>
        <w:rPr>
          <w:color w:val="575756"/>
        </w:rPr>
        <w:t>disagreement as to whether I can make formal recommendations</w:t>
      </w:r>
      <w:r>
        <w:rPr>
          <w:color w:val="575756"/>
          <w:spacing w:val="40"/>
        </w:rPr>
        <w:t xml:space="preserve"> </w:t>
      </w:r>
      <w:r>
        <w:rPr>
          <w:color w:val="575756"/>
        </w:rPr>
        <w:t>on</w:t>
      </w:r>
      <w:r>
        <w:rPr>
          <w:color w:val="575756"/>
          <w:spacing w:val="-4"/>
        </w:rPr>
        <w:t xml:space="preserve"> </w:t>
      </w:r>
      <w:r>
        <w:rPr>
          <w:color w:val="575756"/>
        </w:rPr>
        <w:t>the</w:t>
      </w:r>
      <w:r>
        <w:rPr>
          <w:color w:val="575756"/>
          <w:spacing w:val="-4"/>
        </w:rPr>
        <w:t xml:space="preserve"> </w:t>
      </w:r>
      <w:r>
        <w:rPr>
          <w:color w:val="575756"/>
        </w:rPr>
        <w:t>terms</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financial</w:t>
      </w:r>
      <w:r>
        <w:rPr>
          <w:color w:val="575756"/>
          <w:spacing w:val="-4"/>
        </w:rPr>
        <w:t xml:space="preserve"> </w:t>
      </w:r>
      <w:r>
        <w:rPr>
          <w:color w:val="575756"/>
        </w:rPr>
        <w:t>payment</w:t>
      </w:r>
      <w:r>
        <w:rPr>
          <w:color w:val="575756"/>
          <w:spacing w:val="-4"/>
        </w:rPr>
        <w:t xml:space="preserve"> </w:t>
      </w:r>
      <w:r>
        <w:rPr>
          <w:color w:val="575756"/>
        </w:rPr>
        <w:t>scheme</w:t>
      </w:r>
      <w:r>
        <w:rPr>
          <w:color w:val="575756"/>
          <w:spacing w:val="-4"/>
        </w:rPr>
        <w:t xml:space="preserve"> </w:t>
      </w:r>
      <w:r>
        <w:rPr>
          <w:color w:val="575756"/>
        </w:rPr>
        <w:t>I</w:t>
      </w:r>
      <w:r>
        <w:rPr>
          <w:color w:val="575756"/>
          <w:spacing w:val="-4"/>
        </w:rPr>
        <w:t xml:space="preserve"> </w:t>
      </w:r>
      <w:r>
        <w:rPr>
          <w:color w:val="575756"/>
        </w:rPr>
        <w:t>have</w:t>
      </w:r>
      <w:r>
        <w:rPr>
          <w:color w:val="575756"/>
          <w:spacing w:val="-4"/>
        </w:rPr>
        <w:t xml:space="preserve"> </w:t>
      </w:r>
      <w:r>
        <w:rPr>
          <w:color w:val="575756"/>
        </w:rPr>
        <w:t>recommended. Many of the veterans who suffered from the Ban are elderly, in poor mental and physical health, and in financial need. They have already waited for a minimum of 23 years for justice and restitution. Any further delay can only be to their detriment.</w:t>
      </w:r>
    </w:p>
    <w:p w14:paraId="65ED3110" w14:textId="77777777" w:rsidR="008C5E22" w:rsidRDefault="00000000">
      <w:pPr>
        <w:pStyle w:val="BodyText"/>
        <w:spacing w:before="168" w:line="208" w:lineRule="auto"/>
        <w:ind w:left="2406" w:right="917"/>
      </w:pPr>
      <w:r>
        <w:rPr>
          <w:color w:val="575756"/>
        </w:rPr>
        <w:t>In the circumstances I have little option but to leave it to the government to decide on essential features of the scheme, such as who can apply and how much they should receive. I do, however, consider that it is within my remit to draw the attention of the government to relevant information which has been gathered in the course of conducting the Review and that the government should undoubtedly</w:t>
      </w:r>
      <w:r>
        <w:rPr>
          <w:color w:val="575756"/>
          <w:spacing w:val="-5"/>
        </w:rPr>
        <w:t xml:space="preserve"> </w:t>
      </w:r>
      <w:r>
        <w:rPr>
          <w:color w:val="575756"/>
        </w:rPr>
        <w:t>take</w:t>
      </w:r>
      <w:r>
        <w:rPr>
          <w:color w:val="575756"/>
          <w:spacing w:val="-5"/>
        </w:rPr>
        <w:t xml:space="preserve"> </w:t>
      </w:r>
      <w:r>
        <w:rPr>
          <w:color w:val="575756"/>
        </w:rPr>
        <w:t>into</w:t>
      </w:r>
      <w:r>
        <w:rPr>
          <w:color w:val="575756"/>
          <w:spacing w:val="-5"/>
        </w:rPr>
        <w:t xml:space="preserve"> </w:t>
      </w:r>
      <w:r>
        <w:rPr>
          <w:color w:val="575756"/>
        </w:rPr>
        <w:t>account</w:t>
      </w:r>
      <w:r>
        <w:rPr>
          <w:color w:val="575756"/>
          <w:spacing w:val="-5"/>
        </w:rPr>
        <w:t xml:space="preserve"> </w:t>
      </w:r>
      <w:r>
        <w:rPr>
          <w:color w:val="575756"/>
        </w:rPr>
        <w:t>when</w:t>
      </w:r>
      <w:r>
        <w:rPr>
          <w:color w:val="575756"/>
          <w:spacing w:val="-5"/>
        </w:rPr>
        <w:t xml:space="preserve"> </w:t>
      </w:r>
      <w:r>
        <w:rPr>
          <w:color w:val="575756"/>
        </w:rPr>
        <w:t>formulating</w:t>
      </w:r>
      <w:r>
        <w:rPr>
          <w:color w:val="575756"/>
          <w:spacing w:val="-5"/>
        </w:rPr>
        <w:t xml:space="preserve"> </w:t>
      </w:r>
      <w:r>
        <w:rPr>
          <w:color w:val="575756"/>
        </w:rPr>
        <w:t>the</w:t>
      </w:r>
      <w:r>
        <w:rPr>
          <w:color w:val="575756"/>
          <w:spacing w:val="-5"/>
        </w:rPr>
        <w:t xml:space="preserve"> </w:t>
      </w:r>
      <w:r>
        <w:rPr>
          <w:color w:val="575756"/>
        </w:rPr>
        <w:t>essential</w:t>
      </w:r>
      <w:r>
        <w:rPr>
          <w:color w:val="575756"/>
          <w:spacing w:val="-5"/>
        </w:rPr>
        <w:t xml:space="preserve"> </w:t>
      </w:r>
      <w:r>
        <w:rPr>
          <w:color w:val="575756"/>
        </w:rPr>
        <w:t>terms of the financial arrangements.</w:t>
      </w:r>
    </w:p>
    <w:p w14:paraId="57802A2C" w14:textId="77777777" w:rsidR="008C5E22" w:rsidRDefault="008C5E22">
      <w:pPr>
        <w:spacing w:line="208" w:lineRule="auto"/>
        <w:sectPr w:rsidR="008C5E22">
          <w:pgSz w:w="11910" w:h="16840"/>
          <w:pgMar w:top="1120" w:right="860" w:bottom="280" w:left="740" w:header="746" w:footer="0" w:gutter="0"/>
          <w:cols w:space="720"/>
        </w:sectPr>
      </w:pPr>
    </w:p>
    <w:p w14:paraId="6ADEC162" w14:textId="77777777" w:rsidR="008C5E22" w:rsidRDefault="008C5E22">
      <w:pPr>
        <w:pStyle w:val="BodyText"/>
        <w:rPr>
          <w:sz w:val="20"/>
        </w:rPr>
      </w:pPr>
    </w:p>
    <w:p w14:paraId="7EADBFEA" w14:textId="77777777" w:rsidR="008C5E22" w:rsidRDefault="008C5E22">
      <w:pPr>
        <w:pStyle w:val="BodyText"/>
        <w:rPr>
          <w:sz w:val="20"/>
        </w:rPr>
      </w:pPr>
    </w:p>
    <w:p w14:paraId="6AA862D3" w14:textId="77777777" w:rsidR="008C5E22" w:rsidRDefault="008C5E22">
      <w:pPr>
        <w:pStyle w:val="BodyText"/>
        <w:spacing w:before="3"/>
        <w:rPr>
          <w:sz w:val="22"/>
        </w:rPr>
      </w:pPr>
    </w:p>
    <w:p w14:paraId="58E42B5E" w14:textId="77777777" w:rsidR="008C5E22" w:rsidRDefault="00000000">
      <w:pPr>
        <w:pStyle w:val="BodyText"/>
        <w:spacing w:before="89" w:line="208" w:lineRule="auto"/>
        <w:ind w:left="790" w:right="2532"/>
      </w:pPr>
      <w:r>
        <w:rPr>
          <w:color w:val="575756"/>
        </w:rPr>
        <w:t>It</w:t>
      </w:r>
      <w:r>
        <w:rPr>
          <w:color w:val="575756"/>
          <w:spacing w:val="-3"/>
        </w:rPr>
        <w:t xml:space="preserve"> </w:t>
      </w:r>
      <w:r>
        <w:rPr>
          <w:color w:val="575756"/>
        </w:rPr>
        <w:t>is</w:t>
      </w:r>
      <w:r>
        <w:rPr>
          <w:color w:val="575756"/>
          <w:spacing w:val="-3"/>
        </w:rPr>
        <w:t xml:space="preserve"> </w:t>
      </w:r>
      <w:r>
        <w:rPr>
          <w:color w:val="575756"/>
        </w:rPr>
        <w:t>plain</w:t>
      </w:r>
      <w:r>
        <w:rPr>
          <w:color w:val="575756"/>
          <w:spacing w:val="-3"/>
        </w:rPr>
        <w:t xml:space="preserve"> </w:t>
      </w:r>
      <w:r>
        <w:rPr>
          <w:color w:val="575756"/>
        </w:rPr>
        <w:t>that</w:t>
      </w:r>
      <w:r>
        <w:rPr>
          <w:color w:val="575756"/>
          <w:spacing w:val="-3"/>
        </w:rPr>
        <w:t xml:space="preserve"> </w:t>
      </w:r>
      <w:r>
        <w:rPr>
          <w:color w:val="575756"/>
        </w:rPr>
        <w:t>those</w:t>
      </w:r>
      <w:r>
        <w:rPr>
          <w:color w:val="575756"/>
          <w:spacing w:val="-3"/>
        </w:rPr>
        <w:t xml:space="preserve"> </w:t>
      </w:r>
      <w:r>
        <w:rPr>
          <w:color w:val="575756"/>
        </w:rPr>
        <w:t>entitled</w:t>
      </w:r>
      <w:r>
        <w:rPr>
          <w:color w:val="575756"/>
          <w:spacing w:val="-3"/>
        </w:rPr>
        <w:t xml:space="preserve"> </w:t>
      </w:r>
      <w:r>
        <w:rPr>
          <w:color w:val="575756"/>
        </w:rPr>
        <w:t>to</w:t>
      </w:r>
      <w:r>
        <w:rPr>
          <w:color w:val="575756"/>
          <w:spacing w:val="-3"/>
        </w:rPr>
        <w:t xml:space="preserve"> </w:t>
      </w:r>
      <w:r>
        <w:rPr>
          <w:color w:val="575756"/>
        </w:rPr>
        <w:t>apply</w:t>
      </w:r>
      <w:r>
        <w:rPr>
          <w:color w:val="575756"/>
          <w:spacing w:val="-3"/>
        </w:rPr>
        <w:t xml:space="preserve"> </w:t>
      </w:r>
      <w:r>
        <w:rPr>
          <w:color w:val="575756"/>
        </w:rPr>
        <w:t>should</w:t>
      </w:r>
      <w:r>
        <w:rPr>
          <w:color w:val="575756"/>
          <w:spacing w:val="-3"/>
        </w:rPr>
        <w:t xml:space="preserve"> </w:t>
      </w:r>
      <w:r>
        <w:rPr>
          <w:color w:val="575756"/>
        </w:rPr>
        <w:t>include</w:t>
      </w:r>
      <w:r>
        <w:rPr>
          <w:color w:val="575756"/>
          <w:spacing w:val="-3"/>
        </w:rPr>
        <w:t xml:space="preserve"> </w:t>
      </w:r>
      <w:r>
        <w:rPr>
          <w:color w:val="575756"/>
        </w:rPr>
        <w:t>all</w:t>
      </w:r>
      <w:r>
        <w:rPr>
          <w:color w:val="575756"/>
          <w:spacing w:val="-3"/>
        </w:rPr>
        <w:t xml:space="preserve"> </w:t>
      </w:r>
      <w:r>
        <w:rPr>
          <w:color w:val="575756"/>
        </w:rPr>
        <w:t>those</w:t>
      </w:r>
      <w:r>
        <w:rPr>
          <w:color w:val="575756"/>
          <w:spacing w:val="-3"/>
        </w:rPr>
        <w:t xml:space="preserve"> </w:t>
      </w:r>
      <w:r>
        <w:rPr>
          <w:color w:val="575756"/>
        </w:rPr>
        <w:t>who were in fact dismissed or administratively discharged pursuant</w:t>
      </w:r>
    </w:p>
    <w:p w14:paraId="44609282" w14:textId="77777777" w:rsidR="008C5E22" w:rsidRDefault="00000000">
      <w:pPr>
        <w:pStyle w:val="BodyText"/>
        <w:spacing w:line="208" w:lineRule="auto"/>
        <w:ind w:left="790" w:right="2795"/>
      </w:pPr>
      <w:r>
        <w:rPr>
          <w:color w:val="575756"/>
        </w:rPr>
        <w:t>to the Ban for their homosexual orientation (actual or perceived) or consensual same sex activity with a person over 16 otherwise than</w:t>
      </w:r>
      <w:r>
        <w:rPr>
          <w:color w:val="575756"/>
          <w:spacing w:val="-3"/>
        </w:rPr>
        <w:t xml:space="preserve"> </w:t>
      </w:r>
      <w:r>
        <w:rPr>
          <w:color w:val="575756"/>
        </w:rPr>
        <w:t>in</w:t>
      </w:r>
      <w:r>
        <w:rPr>
          <w:color w:val="575756"/>
          <w:spacing w:val="-3"/>
        </w:rPr>
        <w:t xml:space="preserve"> </w:t>
      </w:r>
      <w:r>
        <w:rPr>
          <w:color w:val="575756"/>
        </w:rPr>
        <w:t>a</w:t>
      </w:r>
      <w:r>
        <w:rPr>
          <w:color w:val="575756"/>
          <w:spacing w:val="-3"/>
        </w:rPr>
        <w:t xml:space="preserve"> </w:t>
      </w:r>
      <w:r>
        <w:rPr>
          <w:color w:val="575756"/>
        </w:rPr>
        <w:t>public</w:t>
      </w:r>
      <w:r>
        <w:rPr>
          <w:color w:val="575756"/>
          <w:spacing w:val="-3"/>
        </w:rPr>
        <w:t xml:space="preserve"> </w:t>
      </w:r>
      <w:r>
        <w:rPr>
          <w:color w:val="575756"/>
        </w:rPr>
        <w:t>lavatory,</w:t>
      </w:r>
      <w:r>
        <w:rPr>
          <w:color w:val="575756"/>
          <w:spacing w:val="-2"/>
        </w:rPr>
        <w:t xml:space="preserve"> </w:t>
      </w:r>
      <w:r>
        <w:rPr>
          <w:color w:val="575756"/>
        </w:rPr>
        <w:t>whatever</w:t>
      </w:r>
      <w:r>
        <w:rPr>
          <w:color w:val="575756"/>
          <w:spacing w:val="-3"/>
        </w:rPr>
        <w:t xml:space="preserve"> </w:t>
      </w:r>
      <w:r>
        <w:rPr>
          <w:color w:val="575756"/>
        </w:rPr>
        <w:t>the</w:t>
      </w:r>
      <w:r>
        <w:rPr>
          <w:color w:val="575756"/>
          <w:spacing w:val="-3"/>
        </w:rPr>
        <w:t xml:space="preserve"> </w:t>
      </w:r>
      <w:r>
        <w:rPr>
          <w:color w:val="575756"/>
        </w:rPr>
        <w:t>wording</w:t>
      </w:r>
      <w:r>
        <w:rPr>
          <w:color w:val="575756"/>
          <w:spacing w:val="-3"/>
        </w:rPr>
        <w:t xml:space="preserve"> </w:t>
      </w:r>
      <w:r>
        <w:rPr>
          <w:color w:val="575756"/>
        </w:rPr>
        <w:t>on</w:t>
      </w:r>
      <w:r>
        <w:rPr>
          <w:color w:val="575756"/>
          <w:spacing w:val="-3"/>
        </w:rPr>
        <w:t xml:space="preserve"> </w:t>
      </w:r>
      <w:r>
        <w:rPr>
          <w:color w:val="575756"/>
        </w:rPr>
        <w:t>their</w:t>
      </w:r>
      <w:r>
        <w:rPr>
          <w:color w:val="575756"/>
          <w:spacing w:val="-2"/>
        </w:rPr>
        <w:t xml:space="preserve"> discharge</w:t>
      </w:r>
    </w:p>
    <w:p w14:paraId="47E16B81" w14:textId="77777777" w:rsidR="008C5E22" w:rsidRDefault="00000000">
      <w:pPr>
        <w:pStyle w:val="BodyText"/>
        <w:spacing w:line="208" w:lineRule="auto"/>
        <w:ind w:left="790" w:right="2302"/>
      </w:pPr>
      <w:r>
        <w:rPr>
          <w:color w:val="575756"/>
        </w:rPr>
        <w:t>papers,</w:t>
      </w:r>
      <w:r>
        <w:rPr>
          <w:color w:val="575756"/>
          <w:spacing w:val="-4"/>
        </w:rPr>
        <w:t xml:space="preserve"> </w:t>
      </w:r>
      <w:r>
        <w:rPr>
          <w:color w:val="575756"/>
        </w:rPr>
        <w:t>unless</w:t>
      </w:r>
      <w:r>
        <w:rPr>
          <w:color w:val="575756"/>
          <w:spacing w:val="-4"/>
        </w:rPr>
        <w:t xml:space="preserve"> </w:t>
      </w:r>
      <w:r>
        <w:rPr>
          <w:color w:val="575756"/>
        </w:rPr>
        <w:t>they</w:t>
      </w:r>
      <w:r>
        <w:rPr>
          <w:color w:val="575756"/>
          <w:spacing w:val="-4"/>
        </w:rPr>
        <w:t xml:space="preserve"> </w:t>
      </w:r>
      <w:r>
        <w:rPr>
          <w:color w:val="575756"/>
        </w:rPr>
        <w:t>were</w:t>
      </w:r>
      <w:r>
        <w:rPr>
          <w:color w:val="575756"/>
          <w:spacing w:val="-4"/>
        </w:rPr>
        <w:t xml:space="preserve"> </w:t>
      </w:r>
      <w:r>
        <w:rPr>
          <w:color w:val="575756"/>
        </w:rPr>
        <w:t>not</w:t>
      </w:r>
      <w:r>
        <w:rPr>
          <w:color w:val="575756"/>
          <w:spacing w:val="-4"/>
        </w:rPr>
        <w:t xml:space="preserve"> </w:t>
      </w:r>
      <w:r>
        <w:rPr>
          <w:color w:val="575756"/>
        </w:rPr>
        <w:t>of</w:t>
      </w:r>
      <w:r>
        <w:rPr>
          <w:color w:val="575756"/>
          <w:spacing w:val="-4"/>
        </w:rPr>
        <w:t xml:space="preserve"> </w:t>
      </w:r>
      <w:r>
        <w:rPr>
          <w:color w:val="575756"/>
        </w:rPr>
        <w:t>good</w:t>
      </w:r>
      <w:r>
        <w:rPr>
          <w:color w:val="575756"/>
          <w:spacing w:val="-4"/>
        </w:rPr>
        <w:t xml:space="preserve"> </w:t>
      </w:r>
      <w:r>
        <w:rPr>
          <w:color w:val="575756"/>
        </w:rPr>
        <w:t>conduct</w:t>
      </w:r>
      <w:r>
        <w:rPr>
          <w:color w:val="575756"/>
          <w:spacing w:val="-4"/>
        </w:rPr>
        <w:t xml:space="preserve"> </w:t>
      </w:r>
      <w:r>
        <w:rPr>
          <w:color w:val="575756"/>
        </w:rPr>
        <w:t>and</w:t>
      </w:r>
      <w:r>
        <w:rPr>
          <w:color w:val="575756"/>
          <w:spacing w:val="-4"/>
        </w:rPr>
        <w:t xml:space="preserve"> </w:t>
      </w:r>
      <w:r>
        <w:rPr>
          <w:color w:val="575756"/>
        </w:rPr>
        <w:t>could</w:t>
      </w:r>
      <w:r>
        <w:rPr>
          <w:color w:val="575756"/>
          <w:spacing w:val="-4"/>
        </w:rPr>
        <w:t xml:space="preserve"> </w:t>
      </w:r>
      <w:r>
        <w:rPr>
          <w:color w:val="575756"/>
        </w:rPr>
        <w:t>have</w:t>
      </w:r>
      <w:r>
        <w:rPr>
          <w:color w:val="575756"/>
          <w:spacing w:val="-4"/>
        </w:rPr>
        <w:t xml:space="preserve"> </w:t>
      </w:r>
      <w:r>
        <w:rPr>
          <w:color w:val="575756"/>
        </w:rPr>
        <w:t>been dismissed or discharged on other grounds.</w:t>
      </w:r>
    </w:p>
    <w:p w14:paraId="2DE60B62" w14:textId="77777777" w:rsidR="008C5E22" w:rsidRDefault="00000000">
      <w:pPr>
        <w:pStyle w:val="BodyText"/>
        <w:spacing w:before="167" w:line="208" w:lineRule="auto"/>
        <w:ind w:left="790" w:right="2571"/>
      </w:pPr>
      <w:r>
        <w:rPr>
          <w:color w:val="575756"/>
        </w:rPr>
        <w:t>The government will have to decide in principle whether eligible claimants</w:t>
      </w:r>
      <w:r>
        <w:rPr>
          <w:color w:val="575756"/>
          <w:spacing w:val="-1"/>
        </w:rPr>
        <w:t xml:space="preserve"> </w:t>
      </w:r>
      <w:r>
        <w:rPr>
          <w:color w:val="575756"/>
        </w:rPr>
        <w:t>for</w:t>
      </w:r>
      <w:r>
        <w:rPr>
          <w:color w:val="575756"/>
          <w:spacing w:val="-1"/>
        </w:rPr>
        <w:t xml:space="preserve"> </w:t>
      </w:r>
      <w:r>
        <w:rPr>
          <w:color w:val="575756"/>
        </w:rPr>
        <w:t>a</w:t>
      </w:r>
      <w:r>
        <w:rPr>
          <w:color w:val="575756"/>
          <w:spacing w:val="-1"/>
        </w:rPr>
        <w:t xml:space="preserve"> </w:t>
      </w:r>
      <w:r>
        <w:rPr>
          <w:color w:val="575756"/>
        </w:rPr>
        <w:t>financial</w:t>
      </w:r>
      <w:r>
        <w:rPr>
          <w:color w:val="575756"/>
          <w:spacing w:val="-1"/>
        </w:rPr>
        <w:t xml:space="preserve"> </w:t>
      </w:r>
      <w:r>
        <w:rPr>
          <w:color w:val="575756"/>
        </w:rPr>
        <w:t>award</w:t>
      </w:r>
      <w:r>
        <w:rPr>
          <w:color w:val="575756"/>
          <w:spacing w:val="-1"/>
        </w:rPr>
        <w:t xml:space="preserve"> </w:t>
      </w:r>
      <w:r>
        <w:rPr>
          <w:color w:val="575756"/>
        </w:rPr>
        <w:t>should</w:t>
      </w:r>
      <w:r>
        <w:rPr>
          <w:color w:val="575756"/>
          <w:spacing w:val="-1"/>
        </w:rPr>
        <w:t xml:space="preserve"> </w:t>
      </w:r>
      <w:r>
        <w:rPr>
          <w:color w:val="575756"/>
        </w:rPr>
        <w:t>additionally</w:t>
      </w:r>
      <w:r>
        <w:rPr>
          <w:color w:val="575756"/>
          <w:spacing w:val="-1"/>
        </w:rPr>
        <w:t xml:space="preserve"> </w:t>
      </w:r>
      <w:r>
        <w:rPr>
          <w:color w:val="575756"/>
        </w:rPr>
        <w:t>include</w:t>
      </w:r>
      <w:r>
        <w:rPr>
          <w:color w:val="575756"/>
          <w:spacing w:val="-1"/>
        </w:rPr>
        <w:t xml:space="preserve"> </w:t>
      </w:r>
      <w:r>
        <w:rPr>
          <w:color w:val="575756"/>
        </w:rPr>
        <w:t>those</w:t>
      </w:r>
      <w:r>
        <w:rPr>
          <w:color w:val="575756"/>
          <w:spacing w:val="-1"/>
        </w:rPr>
        <w:t xml:space="preserve"> </w:t>
      </w:r>
      <w:r>
        <w:rPr>
          <w:color w:val="575756"/>
        </w:rPr>
        <w:t>of good</w:t>
      </w:r>
      <w:r>
        <w:rPr>
          <w:color w:val="575756"/>
          <w:spacing w:val="-4"/>
        </w:rPr>
        <w:t xml:space="preserve"> </w:t>
      </w:r>
      <w:r>
        <w:rPr>
          <w:color w:val="575756"/>
        </w:rPr>
        <w:t>conduct</w:t>
      </w:r>
      <w:r>
        <w:rPr>
          <w:color w:val="575756"/>
          <w:spacing w:val="-4"/>
        </w:rPr>
        <w:t xml:space="preserve"> </w:t>
      </w:r>
      <w:r>
        <w:rPr>
          <w:color w:val="575756"/>
        </w:rPr>
        <w:t>who</w:t>
      </w:r>
      <w:r>
        <w:rPr>
          <w:color w:val="575756"/>
          <w:spacing w:val="-4"/>
        </w:rPr>
        <w:t xml:space="preserve"> </w:t>
      </w:r>
      <w:r>
        <w:rPr>
          <w:color w:val="575756"/>
        </w:rPr>
        <w:t>felt</w:t>
      </w:r>
      <w:r>
        <w:rPr>
          <w:color w:val="575756"/>
          <w:spacing w:val="-4"/>
        </w:rPr>
        <w:t xml:space="preserve"> </w:t>
      </w:r>
      <w:r>
        <w:rPr>
          <w:color w:val="575756"/>
        </w:rPr>
        <w:t>compelled,</w:t>
      </w:r>
      <w:r>
        <w:rPr>
          <w:color w:val="575756"/>
          <w:spacing w:val="-4"/>
        </w:rPr>
        <w:t xml:space="preserve"> </w:t>
      </w:r>
      <w:r>
        <w:rPr>
          <w:color w:val="575756"/>
        </w:rPr>
        <w:t>as</w:t>
      </w:r>
      <w:r>
        <w:rPr>
          <w:color w:val="575756"/>
          <w:spacing w:val="-4"/>
        </w:rPr>
        <w:t xml:space="preserve"> </w:t>
      </w:r>
      <w:r>
        <w:rPr>
          <w:color w:val="575756"/>
        </w:rPr>
        <w:t>a</w:t>
      </w:r>
      <w:r>
        <w:rPr>
          <w:color w:val="575756"/>
          <w:spacing w:val="-4"/>
        </w:rPr>
        <w:t xml:space="preserve"> </w:t>
      </w:r>
      <w:r>
        <w:rPr>
          <w:color w:val="575756"/>
        </w:rPr>
        <w:t>result</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Ban,</w:t>
      </w:r>
      <w:r>
        <w:rPr>
          <w:color w:val="575756"/>
          <w:spacing w:val="-4"/>
        </w:rPr>
        <w:t xml:space="preserve"> </w:t>
      </w:r>
      <w:r>
        <w:rPr>
          <w:color w:val="575756"/>
        </w:rPr>
        <w:t>to</w:t>
      </w:r>
      <w:r>
        <w:rPr>
          <w:color w:val="575756"/>
          <w:spacing w:val="-4"/>
        </w:rPr>
        <w:t xml:space="preserve"> </w:t>
      </w:r>
      <w:r>
        <w:rPr>
          <w:color w:val="575756"/>
        </w:rPr>
        <w:t>resign or buy out their contract or not extend their contract. This is not a homogeneous group.</w:t>
      </w:r>
    </w:p>
    <w:p w14:paraId="6D4F6812" w14:textId="77777777" w:rsidR="008C5E22" w:rsidRDefault="00000000">
      <w:pPr>
        <w:pStyle w:val="BodyText"/>
        <w:spacing w:before="169" w:line="208" w:lineRule="auto"/>
        <w:ind w:left="790" w:right="2436"/>
      </w:pPr>
      <w:r>
        <w:rPr>
          <w:color w:val="575756"/>
        </w:rPr>
        <w:t>Some were investigated by the SIB and that experience played a significant part in their decision to leave the armed forces. Others, who were not investigated by the SIB, felt that they could no longer bear</w:t>
      </w:r>
      <w:r>
        <w:rPr>
          <w:color w:val="575756"/>
          <w:spacing w:val="-1"/>
        </w:rPr>
        <w:t xml:space="preserve"> </w:t>
      </w:r>
      <w:r>
        <w:rPr>
          <w:color w:val="575756"/>
        </w:rPr>
        <w:t>the</w:t>
      </w:r>
      <w:r>
        <w:rPr>
          <w:color w:val="575756"/>
          <w:spacing w:val="-1"/>
        </w:rPr>
        <w:t xml:space="preserve"> </w:t>
      </w:r>
      <w:r>
        <w:rPr>
          <w:color w:val="575756"/>
        </w:rPr>
        <w:t>homophobia</w:t>
      </w:r>
      <w:r>
        <w:rPr>
          <w:color w:val="575756"/>
          <w:spacing w:val="-1"/>
        </w:rPr>
        <w:t xml:space="preserve"> </w:t>
      </w:r>
      <w:r>
        <w:rPr>
          <w:color w:val="575756"/>
        </w:rPr>
        <w:t>and</w:t>
      </w:r>
      <w:r>
        <w:rPr>
          <w:color w:val="575756"/>
          <w:spacing w:val="-1"/>
        </w:rPr>
        <w:t xml:space="preserve"> </w:t>
      </w:r>
      <w:r>
        <w:rPr>
          <w:color w:val="575756"/>
        </w:rPr>
        <w:t>the</w:t>
      </w:r>
      <w:r>
        <w:rPr>
          <w:color w:val="575756"/>
          <w:spacing w:val="-1"/>
        </w:rPr>
        <w:t xml:space="preserve"> </w:t>
      </w:r>
      <w:r>
        <w:rPr>
          <w:color w:val="575756"/>
        </w:rPr>
        <w:t>need</w:t>
      </w:r>
      <w:r>
        <w:rPr>
          <w:color w:val="575756"/>
          <w:spacing w:val="-1"/>
        </w:rPr>
        <w:t xml:space="preserve"> </w:t>
      </w:r>
      <w:r>
        <w:rPr>
          <w:color w:val="575756"/>
        </w:rPr>
        <w:t>every</w:t>
      </w:r>
      <w:r>
        <w:rPr>
          <w:color w:val="575756"/>
          <w:spacing w:val="-1"/>
        </w:rPr>
        <w:t xml:space="preserve"> </w:t>
      </w:r>
      <w:r>
        <w:rPr>
          <w:color w:val="575756"/>
        </w:rPr>
        <w:t>day</w:t>
      </w:r>
      <w:r>
        <w:rPr>
          <w:color w:val="575756"/>
          <w:spacing w:val="-1"/>
        </w:rPr>
        <w:t xml:space="preserve"> </w:t>
      </w:r>
      <w:r>
        <w:rPr>
          <w:color w:val="575756"/>
        </w:rPr>
        <w:t>to</w:t>
      </w:r>
      <w:r>
        <w:rPr>
          <w:color w:val="575756"/>
          <w:spacing w:val="-1"/>
        </w:rPr>
        <w:t xml:space="preserve"> </w:t>
      </w:r>
      <w:r>
        <w:rPr>
          <w:color w:val="575756"/>
        </w:rPr>
        <w:t>hide</w:t>
      </w:r>
      <w:r>
        <w:rPr>
          <w:color w:val="575756"/>
          <w:spacing w:val="-1"/>
        </w:rPr>
        <w:t xml:space="preserve"> </w:t>
      </w:r>
      <w:r>
        <w:rPr>
          <w:color w:val="575756"/>
        </w:rPr>
        <w:t>their</w:t>
      </w:r>
      <w:r>
        <w:rPr>
          <w:color w:val="575756"/>
          <w:spacing w:val="-1"/>
        </w:rPr>
        <w:t xml:space="preserve"> </w:t>
      </w:r>
      <w:r>
        <w:rPr>
          <w:color w:val="575756"/>
        </w:rPr>
        <w:t>sexuality, with some resorting to having an intimate relationship with a person of</w:t>
      </w:r>
      <w:r>
        <w:rPr>
          <w:color w:val="575756"/>
          <w:spacing w:val="-3"/>
        </w:rPr>
        <w:t xml:space="preserve"> </w:t>
      </w:r>
      <w:r>
        <w:rPr>
          <w:color w:val="575756"/>
        </w:rPr>
        <w:t>the</w:t>
      </w:r>
      <w:r>
        <w:rPr>
          <w:color w:val="575756"/>
          <w:spacing w:val="-3"/>
        </w:rPr>
        <w:t xml:space="preserve"> </w:t>
      </w:r>
      <w:r>
        <w:rPr>
          <w:color w:val="575756"/>
        </w:rPr>
        <w:t>opposite</w:t>
      </w:r>
      <w:r>
        <w:rPr>
          <w:color w:val="575756"/>
          <w:spacing w:val="-3"/>
        </w:rPr>
        <w:t xml:space="preserve"> </w:t>
      </w:r>
      <w:r>
        <w:rPr>
          <w:color w:val="575756"/>
        </w:rPr>
        <w:t>sex</w:t>
      </w:r>
      <w:r>
        <w:rPr>
          <w:color w:val="575756"/>
          <w:spacing w:val="-3"/>
        </w:rPr>
        <w:t xml:space="preserve"> </w:t>
      </w:r>
      <w:r>
        <w:rPr>
          <w:color w:val="575756"/>
        </w:rPr>
        <w:t>and</w:t>
      </w:r>
      <w:r>
        <w:rPr>
          <w:color w:val="575756"/>
          <w:spacing w:val="-3"/>
        </w:rPr>
        <w:t xml:space="preserve"> </w:t>
      </w:r>
      <w:r>
        <w:rPr>
          <w:color w:val="575756"/>
        </w:rPr>
        <w:t>even</w:t>
      </w:r>
      <w:r>
        <w:rPr>
          <w:color w:val="575756"/>
          <w:spacing w:val="-3"/>
        </w:rPr>
        <w:t xml:space="preserve"> </w:t>
      </w:r>
      <w:r>
        <w:rPr>
          <w:color w:val="575756"/>
        </w:rPr>
        <w:t>marrying</w:t>
      </w:r>
      <w:r>
        <w:rPr>
          <w:color w:val="575756"/>
          <w:spacing w:val="-3"/>
        </w:rPr>
        <w:t xml:space="preserve"> </w:t>
      </w:r>
      <w:r>
        <w:rPr>
          <w:color w:val="575756"/>
        </w:rPr>
        <w:t>to</w:t>
      </w:r>
      <w:r>
        <w:rPr>
          <w:color w:val="575756"/>
          <w:spacing w:val="-3"/>
        </w:rPr>
        <w:t xml:space="preserve"> </w:t>
      </w:r>
      <w:r>
        <w:rPr>
          <w:color w:val="575756"/>
        </w:rPr>
        <w:t>bolster</w:t>
      </w:r>
      <w:r>
        <w:rPr>
          <w:color w:val="575756"/>
          <w:spacing w:val="-3"/>
        </w:rPr>
        <w:t xml:space="preserve"> </w:t>
      </w:r>
      <w:r>
        <w:rPr>
          <w:color w:val="575756"/>
        </w:rPr>
        <w:t>the</w:t>
      </w:r>
      <w:r>
        <w:rPr>
          <w:color w:val="575756"/>
          <w:spacing w:val="-3"/>
        </w:rPr>
        <w:t xml:space="preserve"> </w:t>
      </w:r>
      <w:r>
        <w:rPr>
          <w:color w:val="575756"/>
        </w:rPr>
        <w:t>image</w:t>
      </w:r>
      <w:r>
        <w:rPr>
          <w:color w:val="575756"/>
          <w:spacing w:val="-3"/>
        </w:rPr>
        <w:t xml:space="preserve"> </w:t>
      </w:r>
      <w:r>
        <w:rPr>
          <w:color w:val="575756"/>
        </w:rPr>
        <w:t>that</w:t>
      </w:r>
      <w:r>
        <w:rPr>
          <w:color w:val="575756"/>
          <w:spacing w:val="-3"/>
        </w:rPr>
        <w:t xml:space="preserve"> </w:t>
      </w:r>
      <w:r>
        <w:rPr>
          <w:color w:val="575756"/>
        </w:rPr>
        <w:t>they were</w:t>
      </w:r>
      <w:r>
        <w:rPr>
          <w:color w:val="575756"/>
          <w:spacing w:val="-2"/>
        </w:rPr>
        <w:t xml:space="preserve"> </w:t>
      </w:r>
      <w:r>
        <w:rPr>
          <w:color w:val="575756"/>
        </w:rPr>
        <w:t>heterosexual.</w:t>
      </w:r>
      <w:r>
        <w:rPr>
          <w:color w:val="575756"/>
          <w:spacing w:val="-2"/>
        </w:rPr>
        <w:t xml:space="preserve"> </w:t>
      </w:r>
      <w:r>
        <w:rPr>
          <w:color w:val="575756"/>
        </w:rPr>
        <w:t>Others</w:t>
      </w:r>
      <w:r>
        <w:rPr>
          <w:color w:val="575756"/>
          <w:spacing w:val="-2"/>
        </w:rPr>
        <w:t xml:space="preserve"> </w:t>
      </w:r>
      <w:r>
        <w:rPr>
          <w:color w:val="575756"/>
        </w:rPr>
        <w:t>left</w:t>
      </w:r>
      <w:r>
        <w:rPr>
          <w:color w:val="575756"/>
          <w:spacing w:val="-2"/>
        </w:rPr>
        <w:t xml:space="preserve"> </w:t>
      </w:r>
      <w:r>
        <w:rPr>
          <w:color w:val="575756"/>
        </w:rPr>
        <w:t>voluntarily</w:t>
      </w:r>
      <w:r>
        <w:rPr>
          <w:color w:val="575756"/>
          <w:spacing w:val="-2"/>
        </w:rPr>
        <w:t xml:space="preserve"> </w:t>
      </w:r>
      <w:r>
        <w:rPr>
          <w:color w:val="575756"/>
        </w:rPr>
        <w:t>because</w:t>
      </w:r>
      <w:r>
        <w:rPr>
          <w:color w:val="575756"/>
          <w:spacing w:val="-2"/>
        </w:rPr>
        <w:t xml:space="preserve"> </w:t>
      </w:r>
      <w:r>
        <w:rPr>
          <w:color w:val="575756"/>
        </w:rPr>
        <w:t>they</w:t>
      </w:r>
      <w:r>
        <w:rPr>
          <w:color w:val="575756"/>
          <w:spacing w:val="-2"/>
        </w:rPr>
        <w:t xml:space="preserve"> </w:t>
      </w:r>
      <w:r>
        <w:rPr>
          <w:color w:val="575756"/>
        </w:rPr>
        <w:t>were</w:t>
      </w:r>
      <w:r>
        <w:rPr>
          <w:color w:val="575756"/>
          <w:spacing w:val="-2"/>
        </w:rPr>
        <w:t xml:space="preserve"> </w:t>
      </w:r>
      <w:r>
        <w:rPr>
          <w:color w:val="575756"/>
        </w:rPr>
        <w:t>warned by command or others that, if they did not do so, they would be investigated and face dismissal or discharge. The government will have to decide whether it is practical or fair to make a distinction between those different categories of veterans in terms of which suffered the most and should be entitled to a financial award.</w:t>
      </w:r>
    </w:p>
    <w:p w14:paraId="1A586098" w14:textId="77777777" w:rsidR="008C5E22" w:rsidRDefault="00000000">
      <w:pPr>
        <w:pStyle w:val="BodyText"/>
        <w:spacing w:before="165" w:line="208" w:lineRule="auto"/>
        <w:ind w:left="790" w:right="2302"/>
      </w:pPr>
      <w:r>
        <w:rPr>
          <w:color w:val="575756"/>
        </w:rPr>
        <w:t>As</w:t>
      </w:r>
      <w:r>
        <w:rPr>
          <w:color w:val="575756"/>
          <w:spacing w:val="-4"/>
        </w:rPr>
        <w:t xml:space="preserve"> </w:t>
      </w:r>
      <w:r>
        <w:rPr>
          <w:color w:val="575756"/>
        </w:rPr>
        <w:t>is</w:t>
      </w:r>
      <w:r>
        <w:rPr>
          <w:color w:val="575756"/>
          <w:spacing w:val="-4"/>
        </w:rPr>
        <w:t xml:space="preserve"> </w:t>
      </w:r>
      <w:r>
        <w:rPr>
          <w:color w:val="575756"/>
        </w:rPr>
        <w:t>shown</w:t>
      </w:r>
      <w:r>
        <w:rPr>
          <w:color w:val="575756"/>
          <w:spacing w:val="-4"/>
        </w:rPr>
        <w:t xml:space="preserve"> </w:t>
      </w:r>
      <w:r>
        <w:rPr>
          <w:color w:val="575756"/>
        </w:rPr>
        <w:t>by</w:t>
      </w:r>
      <w:r>
        <w:rPr>
          <w:color w:val="575756"/>
          <w:spacing w:val="-4"/>
        </w:rPr>
        <w:t xml:space="preserve"> </w:t>
      </w:r>
      <w:r>
        <w:rPr>
          <w:color w:val="575756"/>
        </w:rPr>
        <w:t>the</w:t>
      </w:r>
      <w:r>
        <w:rPr>
          <w:color w:val="575756"/>
          <w:spacing w:val="-4"/>
        </w:rPr>
        <w:t xml:space="preserve"> </w:t>
      </w:r>
      <w:r>
        <w:rPr>
          <w:color w:val="575756"/>
        </w:rPr>
        <w:t>quotations</w:t>
      </w:r>
      <w:r>
        <w:rPr>
          <w:color w:val="575756"/>
          <w:spacing w:val="-4"/>
        </w:rPr>
        <w:t xml:space="preserve"> </w:t>
      </w:r>
      <w:r>
        <w:rPr>
          <w:color w:val="575756"/>
        </w:rPr>
        <w:t>from</w:t>
      </w:r>
      <w:r>
        <w:rPr>
          <w:color w:val="575756"/>
          <w:spacing w:val="-4"/>
        </w:rPr>
        <w:t xml:space="preserve"> </w:t>
      </w:r>
      <w:r>
        <w:rPr>
          <w:color w:val="575756"/>
        </w:rPr>
        <w:t>the</w:t>
      </w:r>
      <w:r>
        <w:rPr>
          <w:color w:val="575756"/>
          <w:spacing w:val="-4"/>
        </w:rPr>
        <w:t xml:space="preserve"> </w:t>
      </w:r>
      <w:r>
        <w:rPr>
          <w:color w:val="575756"/>
        </w:rPr>
        <w:t>statements</w:t>
      </w:r>
      <w:r>
        <w:rPr>
          <w:color w:val="575756"/>
          <w:spacing w:val="-4"/>
        </w:rPr>
        <w:t xml:space="preserve"> </w:t>
      </w:r>
      <w:r>
        <w:rPr>
          <w:color w:val="575756"/>
        </w:rPr>
        <w:t>of</w:t>
      </w:r>
      <w:r>
        <w:rPr>
          <w:color w:val="575756"/>
          <w:spacing w:val="-4"/>
        </w:rPr>
        <w:t xml:space="preserve"> </w:t>
      </w:r>
      <w:r>
        <w:rPr>
          <w:color w:val="575756"/>
        </w:rPr>
        <w:t>these</w:t>
      </w:r>
      <w:r>
        <w:rPr>
          <w:color w:val="575756"/>
          <w:spacing w:val="-4"/>
        </w:rPr>
        <w:t xml:space="preserve"> </w:t>
      </w:r>
      <w:r>
        <w:rPr>
          <w:color w:val="575756"/>
        </w:rPr>
        <w:t>veterans, veterans within each of those sub-categories suffered mentally</w:t>
      </w:r>
    </w:p>
    <w:p w14:paraId="4B7E69D4" w14:textId="77777777" w:rsidR="008C5E22" w:rsidRDefault="00000000">
      <w:pPr>
        <w:pStyle w:val="BodyText"/>
        <w:spacing w:line="208" w:lineRule="auto"/>
        <w:ind w:left="790" w:right="2722"/>
      </w:pPr>
      <w:r>
        <w:rPr>
          <w:color w:val="575756"/>
        </w:rPr>
        <w:t>and</w:t>
      </w:r>
      <w:r>
        <w:rPr>
          <w:color w:val="575756"/>
          <w:spacing w:val="-2"/>
        </w:rPr>
        <w:t xml:space="preserve"> </w:t>
      </w:r>
      <w:r>
        <w:rPr>
          <w:color w:val="575756"/>
        </w:rPr>
        <w:t>emotionally</w:t>
      </w:r>
      <w:r>
        <w:rPr>
          <w:color w:val="575756"/>
          <w:spacing w:val="-2"/>
        </w:rPr>
        <w:t xml:space="preserve"> </w:t>
      </w:r>
      <w:r>
        <w:rPr>
          <w:color w:val="575756"/>
        </w:rPr>
        <w:t>from</w:t>
      </w:r>
      <w:r>
        <w:rPr>
          <w:color w:val="575756"/>
          <w:spacing w:val="-2"/>
        </w:rPr>
        <w:t xml:space="preserve"> </w:t>
      </w:r>
      <w:r>
        <w:rPr>
          <w:color w:val="575756"/>
        </w:rPr>
        <w:t>their</w:t>
      </w:r>
      <w:r>
        <w:rPr>
          <w:color w:val="575756"/>
          <w:spacing w:val="-2"/>
        </w:rPr>
        <w:t xml:space="preserve"> </w:t>
      </w:r>
      <w:r>
        <w:rPr>
          <w:color w:val="575756"/>
        </w:rPr>
        <w:t>experience.</w:t>
      </w:r>
      <w:r>
        <w:rPr>
          <w:color w:val="575756"/>
          <w:spacing w:val="-2"/>
        </w:rPr>
        <w:t xml:space="preserve"> </w:t>
      </w:r>
      <w:r>
        <w:rPr>
          <w:color w:val="575756"/>
        </w:rPr>
        <w:t>It</w:t>
      </w:r>
      <w:r>
        <w:rPr>
          <w:color w:val="575756"/>
          <w:spacing w:val="-2"/>
        </w:rPr>
        <w:t xml:space="preserve"> </w:t>
      </w:r>
      <w:r>
        <w:rPr>
          <w:color w:val="575756"/>
        </w:rPr>
        <w:t>is</w:t>
      </w:r>
      <w:r>
        <w:rPr>
          <w:color w:val="575756"/>
          <w:spacing w:val="-2"/>
        </w:rPr>
        <w:t xml:space="preserve"> </w:t>
      </w:r>
      <w:r>
        <w:rPr>
          <w:color w:val="575756"/>
        </w:rPr>
        <w:t>also</w:t>
      </w:r>
      <w:r>
        <w:rPr>
          <w:color w:val="575756"/>
          <w:spacing w:val="-2"/>
        </w:rPr>
        <w:t xml:space="preserve"> </w:t>
      </w:r>
      <w:r>
        <w:rPr>
          <w:color w:val="575756"/>
        </w:rPr>
        <w:t>clear</w:t>
      </w:r>
      <w:r>
        <w:rPr>
          <w:color w:val="575756"/>
          <w:spacing w:val="-2"/>
        </w:rPr>
        <w:t xml:space="preserve"> </w:t>
      </w:r>
      <w:r>
        <w:rPr>
          <w:color w:val="575756"/>
        </w:rPr>
        <w:t>that</w:t>
      </w:r>
      <w:r>
        <w:rPr>
          <w:color w:val="575756"/>
          <w:spacing w:val="-2"/>
        </w:rPr>
        <w:t xml:space="preserve"> </w:t>
      </w:r>
      <w:r>
        <w:rPr>
          <w:color w:val="575756"/>
        </w:rPr>
        <w:t>they</w:t>
      </w:r>
      <w:r>
        <w:rPr>
          <w:color w:val="575756"/>
          <w:spacing w:val="-2"/>
        </w:rPr>
        <w:t xml:space="preserve"> </w:t>
      </w:r>
      <w:r>
        <w:rPr>
          <w:color w:val="575756"/>
        </w:rPr>
        <w:t>feel that</w:t>
      </w:r>
      <w:r>
        <w:rPr>
          <w:color w:val="575756"/>
          <w:spacing w:val="-4"/>
        </w:rPr>
        <w:t xml:space="preserve"> </w:t>
      </w:r>
      <w:r>
        <w:rPr>
          <w:color w:val="575756"/>
        </w:rPr>
        <w:t>their</w:t>
      </w:r>
      <w:r>
        <w:rPr>
          <w:color w:val="575756"/>
          <w:spacing w:val="-4"/>
        </w:rPr>
        <w:t xml:space="preserve"> </w:t>
      </w:r>
      <w:r>
        <w:rPr>
          <w:color w:val="575756"/>
        </w:rPr>
        <w:t>experience</w:t>
      </w:r>
      <w:r>
        <w:rPr>
          <w:color w:val="575756"/>
          <w:spacing w:val="-4"/>
        </w:rPr>
        <w:t xml:space="preserve"> </w:t>
      </w:r>
      <w:r>
        <w:rPr>
          <w:color w:val="575756"/>
        </w:rPr>
        <w:t>when</w:t>
      </w:r>
      <w:r>
        <w:rPr>
          <w:color w:val="575756"/>
          <w:spacing w:val="-4"/>
        </w:rPr>
        <w:t xml:space="preserve"> </w:t>
      </w:r>
      <w:r>
        <w:rPr>
          <w:color w:val="575756"/>
        </w:rPr>
        <w:t>serving</w:t>
      </w:r>
      <w:r>
        <w:rPr>
          <w:color w:val="575756"/>
          <w:spacing w:val="-4"/>
        </w:rPr>
        <w:t xml:space="preserve"> </w:t>
      </w:r>
      <w:r>
        <w:rPr>
          <w:color w:val="575756"/>
        </w:rPr>
        <w:t>in</w:t>
      </w:r>
      <w:r>
        <w:rPr>
          <w:color w:val="575756"/>
          <w:spacing w:val="-4"/>
        </w:rPr>
        <w:t xml:space="preserve"> </w:t>
      </w:r>
      <w:r>
        <w:rPr>
          <w:color w:val="575756"/>
        </w:rPr>
        <w:t>the</w:t>
      </w:r>
      <w:r>
        <w:rPr>
          <w:color w:val="575756"/>
          <w:spacing w:val="-4"/>
        </w:rPr>
        <w:t xml:space="preserve"> </w:t>
      </w:r>
      <w:r>
        <w:rPr>
          <w:color w:val="575756"/>
        </w:rPr>
        <w:t>armed</w:t>
      </w:r>
      <w:r>
        <w:rPr>
          <w:color w:val="575756"/>
          <w:spacing w:val="-4"/>
        </w:rPr>
        <w:t xml:space="preserve"> </w:t>
      </w:r>
      <w:r>
        <w:rPr>
          <w:color w:val="575756"/>
        </w:rPr>
        <w:t>forces</w:t>
      </w:r>
      <w:r>
        <w:rPr>
          <w:color w:val="575756"/>
          <w:spacing w:val="-4"/>
        </w:rPr>
        <w:t xml:space="preserve"> </w:t>
      </w:r>
      <w:r>
        <w:rPr>
          <w:color w:val="575756"/>
        </w:rPr>
        <w:t>and</w:t>
      </w:r>
      <w:r>
        <w:rPr>
          <w:color w:val="575756"/>
          <w:spacing w:val="-4"/>
        </w:rPr>
        <w:t xml:space="preserve"> </w:t>
      </w:r>
      <w:r>
        <w:rPr>
          <w:color w:val="575756"/>
        </w:rPr>
        <w:t>the</w:t>
      </w:r>
      <w:r>
        <w:rPr>
          <w:color w:val="575756"/>
          <w:spacing w:val="-4"/>
        </w:rPr>
        <w:t xml:space="preserve"> </w:t>
      </w:r>
      <w:r>
        <w:rPr>
          <w:color w:val="575756"/>
        </w:rPr>
        <w:t>toll it has taken on their subsequent lives give them a strong case for a financial award.</w:t>
      </w:r>
    </w:p>
    <w:p w14:paraId="4BAED636" w14:textId="77777777" w:rsidR="008C5E22" w:rsidRDefault="00000000">
      <w:pPr>
        <w:pStyle w:val="BodyText"/>
        <w:spacing w:before="168" w:line="208" w:lineRule="auto"/>
        <w:ind w:left="790" w:right="2942"/>
        <w:jc w:val="both"/>
      </w:pPr>
      <w:r>
        <w:rPr>
          <w:color w:val="575756"/>
        </w:rPr>
        <w:t>Apart</w:t>
      </w:r>
      <w:r>
        <w:rPr>
          <w:color w:val="575756"/>
          <w:spacing w:val="-4"/>
        </w:rPr>
        <w:t xml:space="preserve"> </w:t>
      </w:r>
      <w:r>
        <w:rPr>
          <w:color w:val="575756"/>
        </w:rPr>
        <w:t>from</w:t>
      </w:r>
      <w:r>
        <w:rPr>
          <w:color w:val="575756"/>
          <w:spacing w:val="-4"/>
        </w:rPr>
        <w:t xml:space="preserve"> </w:t>
      </w:r>
      <w:r>
        <w:rPr>
          <w:color w:val="575756"/>
        </w:rPr>
        <w:t>the</w:t>
      </w:r>
      <w:r>
        <w:rPr>
          <w:color w:val="575756"/>
          <w:spacing w:val="-4"/>
        </w:rPr>
        <w:t xml:space="preserve"> </w:t>
      </w:r>
      <w:r>
        <w:rPr>
          <w:color w:val="575756"/>
        </w:rPr>
        <w:t>overriding</w:t>
      </w:r>
      <w:r>
        <w:rPr>
          <w:color w:val="575756"/>
          <w:spacing w:val="-4"/>
        </w:rPr>
        <w:t xml:space="preserve"> </w:t>
      </w:r>
      <w:r>
        <w:rPr>
          <w:color w:val="575756"/>
        </w:rPr>
        <w:t>constraints</w:t>
      </w:r>
      <w:r>
        <w:rPr>
          <w:color w:val="575756"/>
          <w:spacing w:val="-4"/>
        </w:rPr>
        <w:t xml:space="preserve"> </w:t>
      </w:r>
      <w:r>
        <w:rPr>
          <w:color w:val="575756"/>
        </w:rPr>
        <w:t>of</w:t>
      </w:r>
      <w:r>
        <w:rPr>
          <w:color w:val="575756"/>
          <w:spacing w:val="-4"/>
        </w:rPr>
        <w:t xml:space="preserve"> </w:t>
      </w:r>
      <w:r>
        <w:rPr>
          <w:color w:val="575756"/>
        </w:rPr>
        <w:t>my</w:t>
      </w:r>
      <w:r>
        <w:rPr>
          <w:color w:val="575756"/>
          <w:spacing w:val="-4"/>
        </w:rPr>
        <w:t xml:space="preserve"> </w:t>
      </w:r>
      <w:r>
        <w:rPr>
          <w:color w:val="575756"/>
        </w:rPr>
        <w:t>Terms</w:t>
      </w:r>
      <w:r>
        <w:rPr>
          <w:color w:val="575756"/>
          <w:spacing w:val="-4"/>
        </w:rPr>
        <w:t xml:space="preserve"> </w:t>
      </w:r>
      <w:r>
        <w:rPr>
          <w:color w:val="575756"/>
        </w:rPr>
        <w:t>of</w:t>
      </w:r>
      <w:r>
        <w:rPr>
          <w:color w:val="575756"/>
          <w:spacing w:val="-4"/>
        </w:rPr>
        <w:t xml:space="preserve"> </w:t>
      </w:r>
      <w:r>
        <w:rPr>
          <w:color w:val="575756"/>
        </w:rPr>
        <w:t>Reference, one important reason for leaving it to the government to decide (possibly</w:t>
      </w:r>
      <w:r>
        <w:rPr>
          <w:color w:val="575756"/>
          <w:spacing w:val="-1"/>
        </w:rPr>
        <w:t xml:space="preserve"> </w:t>
      </w:r>
      <w:r>
        <w:rPr>
          <w:color w:val="575756"/>
        </w:rPr>
        <w:t>after</w:t>
      </w:r>
      <w:r>
        <w:rPr>
          <w:color w:val="575756"/>
          <w:spacing w:val="-1"/>
        </w:rPr>
        <w:t xml:space="preserve"> </w:t>
      </w:r>
      <w:r>
        <w:rPr>
          <w:color w:val="575756"/>
        </w:rPr>
        <w:t>appropriate consultation)</w:t>
      </w:r>
      <w:r>
        <w:rPr>
          <w:color w:val="575756"/>
          <w:spacing w:val="-1"/>
        </w:rPr>
        <w:t xml:space="preserve"> </w:t>
      </w:r>
      <w:r>
        <w:rPr>
          <w:color w:val="575756"/>
        </w:rPr>
        <w:t>on</w:t>
      </w:r>
      <w:r>
        <w:rPr>
          <w:color w:val="575756"/>
          <w:spacing w:val="-1"/>
        </w:rPr>
        <w:t xml:space="preserve"> </w:t>
      </w:r>
      <w:r>
        <w:rPr>
          <w:color w:val="575756"/>
        </w:rPr>
        <w:t>the eligibility</w:t>
      </w:r>
      <w:r>
        <w:rPr>
          <w:color w:val="575756"/>
          <w:spacing w:val="-1"/>
        </w:rPr>
        <w:t xml:space="preserve"> </w:t>
      </w:r>
      <w:r>
        <w:rPr>
          <w:color w:val="575756"/>
        </w:rPr>
        <w:t xml:space="preserve">of </w:t>
      </w:r>
      <w:r>
        <w:rPr>
          <w:color w:val="575756"/>
          <w:spacing w:val="-2"/>
        </w:rPr>
        <w:t>these</w:t>
      </w:r>
    </w:p>
    <w:p w14:paraId="0D5CBA8D" w14:textId="77777777" w:rsidR="008C5E22" w:rsidRDefault="00000000">
      <w:pPr>
        <w:pStyle w:val="BodyText"/>
        <w:spacing w:line="208" w:lineRule="auto"/>
        <w:ind w:left="790" w:right="2341"/>
      </w:pPr>
      <w:r>
        <w:rPr>
          <w:color w:val="575756"/>
        </w:rPr>
        <w:t>veterans</w:t>
      </w:r>
      <w:r>
        <w:rPr>
          <w:color w:val="575756"/>
          <w:spacing w:val="-4"/>
        </w:rPr>
        <w:t xml:space="preserve"> </w:t>
      </w:r>
      <w:r>
        <w:rPr>
          <w:color w:val="575756"/>
        </w:rPr>
        <w:t>for</w:t>
      </w:r>
      <w:r>
        <w:rPr>
          <w:color w:val="575756"/>
          <w:spacing w:val="-4"/>
        </w:rPr>
        <w:t xml:space="preserve"> </w:t>
      </w:r>
      <w:r>
        <w:rPr>
          <w:color w:val="575756"/>
        </w:rPr>
        <w:t>any</w:t>
      </w:r>
      <w:r>
        <w:rPr>
          <w:color w:val="575756"/>
          <w:spacing w:val="-4"/>
        </w:rPr>
        <w:t xml:space="preserve"> </w:t>
      </w:r>
      <w:r>
        <w:rPr>
          <w:color w:val="575756"/>
        </w:rPr>
        <w:t>financial</w:t>
      </w:r>
      <w:r>
        <w:rPr>
          <w:color w:val="575756"/>
          <w:spacing w:val="-4"/>
        </w:rPr>
        <w:t xml:space="preserve"> </w:t>
      </w:r>
      <w:r>
        <w:rPr>
          <w:color w:val="575756"/>
        </w:rPr>
        <w:t>payment</w:t>
      </w:r>
      <w:r>
        <w:rPr>
          <w:color w:val="575756"/>
          <w:spacing w:val="-4"/>
        </w:rPr>
        <w:t xml:space="preserve"> </w:t>
      </w:r>
      <w:r>
        <w:rPr>
          <w:color w:val="575756"/>
        </w:rPr>
        <w:t>arrangements</w:t>
      </w:r>
      <w:r>
        <w:rPr>
          <w:color w:val="575756"/>
          <w:spacing w:val="-4"/>
        </w:rPr>
        <w:t xml:space="preserve"> </w:t>
      </w:r>
      <w:r>
        <w:rPr>
          <w:color w:val="575756"/>
        </w:rPr>
        <w:t>is</w:t>
      </w:r>
      <w:r>
        <w:rPr>
          <w:color w:val="575756"/>
          <w:spacing w:val="-4"/>
        </w:rPr>
        <w:t xml:space="preserve"> </w:t>
      </w:r>
      <w:r>
        <w:rPr>
          <w:color w:val="575756"/>
        </w:rPr>
        <w:t>that,</w:t>
      </w:r>
      <w:r>
        <w:rPr>
          <w:color w:val="575756"/>
          <w:spacing w:val="-4"/>
        </w:rPr>
        <w:t xml:space="preserve"> </w:t>
      </w:r>
      <w:r>
        <w:rPr>
          <w:color w:val="575756"/>
        </w:rPr>
        <w:t>in</w:t>
      </w:r>
      <w:r>
        <w:rPr>
          <w:color w:val="575756"/>
          <w:spacing w:val="-4"/>
        </w:rPr>
        <w:t xml:space="preserve"> </w:t>
      </w:r>
      <w:r>
        <w:rPr>
          <w:color w:val="575756"/>
        </w:rPr>
        <w:t>contrast</w:t>
      </w:r>
      <w:r>
        <w:rPr>
          <w:color w:val="575756"/>
          <w:spacing w:val="-4"/>
        </w:rPr>
        <w:t xml:space="preserve"> </w:t>
      </w:r>
      <w:r>
        <w:rPr>
          <w:color w:val="575756"/>
        </w:rPr>
        <w:t xml:space="preserve">to those who were dismissed or discharged pursuant to the Ban, there is no legal or factual precedent giving guidance on either eligibility or amount. The </w:t>
      </w:r>
      <w:r>
        <w:rPr>
          <w:rFonts w:ascii="HelveticaNeueLTPro-Roman"/>
          <w:color w:val="575756"/>
        </w:rPr>
        <w:t xml:space="preserve">Lustig-Prean, Beckett, Smith </w:t>
      </w:r>
      <w:r>
        <w:rPr>
          <w:color w:val="575756"/>
        </w:rPr>
        <w:t xml:space="preserve">and </w:t>
      </w:r>
      <w:r>
        <w:rPr>
          <w:rFonts w:ascii="HelveticaNeueLTPro-Roman"/>
          <w:color w:val="575756"/>
        </w:rPr>
        <w:t xml:space="preserve">Grady </w:t>
      </w:r>
      <w:r>
        <w:rPr>
          <w:color w:val="575756"/>
        </w:rPr>
        <w:t>cases only concerned those who were administratively discharged.</w:t>
      </w:r>
    </w:p>
    <w:p w14:paraId="396D5A09" w14:textId="77777777" w:rsidR="008C5E22" w:rsidRDefault="00000000">
      <w:pPr>
        <w:pStyle w:val="BodyText"/>
        <w:spacing w:before="168" w:line="208" w:lineRule="auto"/>
        <w:ind w:left="790" w:right="2532"/>
      </w:pPr>
      <w:r>
        <w:rPr>
          <w:color w:val="575756"/>
        </w:rPr>
        <w:t>While the absence of such a precedent need not prevent a fair solution</w:t>
      </w:r>
      <w:r>
        <w:rPr>
          <w:color w:val="575756"/>
          <w:spacing w:val="-5"/>
        </w:rPr>
        <w:t xml:space="preserve"> </w:t>
      </w:r>
      <w:r>
        <w:rPr>
          <w:color w:val="575756"/>
        </w:rPr>
        <w:t>being</w:t>
      </w:r>
      <w:r>
        <w:rPr>
          <w:color w:val="575756"/>
          <w:spacing w:val="-5"/>
        </w:rPr>
        <w:t xml:space="preserve"> </w:t>
      </w:r>
      <w:r>
        <w:rPr>
          <w:color w:val="575756"/>
        </w:rPr>
        <w:t>devised,</w:t>
      </w:r>
      <w:r>
        <w:rPr>
          <w:color w:val="575756"/>
          <w:spacing w:val="-5"/>
        </w:rPr>
        <w:t xml:space="preserve"> </w:t>
      </w:r>
      <w:r>
        <w:rPr>
          <w:color w:val="575756"/>
        </w:rPr>
        <w:t>there</w:t>
      </w:r>
      <w:r>
        <w:rPr>
          <w:color w:val="575756"/>
          <w:spacing w:val="-5"/>
        </w:rPr>
        <w:t xml:space="preserve"> </w:t>
      </w:r>
      <w:r>
        <w:rPr>
          <w:color w:val="575756"/>
        </w:rPr>
        <w:t>are</w:t>
      </w:r>
      <w:r>
        <w:rPr>
          <w:color w:val="575756"/>
          <w:spacing w:val="-5"/>
        </w:rPr>
        <w:t xml:space="preserve"> </w:t>
      </w:r>
      <w:r>
        <w:rPr>
          <w:color w:val="575756"/>
        </w:rPr>
        <w:t>issues</w:t>
      </w:r>
      <w:r>
        <w:rPr>
          <w:color w:val="575756"/>
          <w:spacing w:val="-5"/>
        </w:rPr>
        <w:t xml:space="preserve"> </w:t>
      </w:r>
      <w:r>
        <w:rPr>
          <w:color w:val="575756"/>
        </w:rPr>
        <w:t>of</w:t>
      </w:r>
      <w:r>
        <w:rPr>
          <w:color w:val="575756"/>
          <w:spacing w:val="-5"/>
        </w:rPr>
        <w:t xml:space="preserve"> </w:t>
      </w:r>
      <w:r>
        <w:rPr>
          <w:color w:val="575756"/>
        </w:rPr>
        <w:t>policy</w:t>
      </w:r>
      <w:r>
        <w:rPr>
          <w:color w:val="575756"/>
          <w:spacing w:val="-5"/>
        </w:rPr>
        <w:t xml:space="preserve"> </w:t>
      </w:r>
      <w:r>
        <w:rPr>
          <w:color w:val="575756"/>
        </w:rPr>
        <w:t>and</w:t>
      </w:r>
      <w:r>
        <w:rPr>
          <w:color w:val="575756"/>
          <w:spacing w:val="-5"/>
        </w:rPr>
        <w:t xml:space="preserve"> </w:t>
      </w:r>
      <w:r>
        <w:rPr>
          <w:color w:val="575756"/>
        </w:rPr>
        <w:t>practicality</w:t>
      </w:r>
      <w:r>
        <w:rPr>
          <w:color w:val="575756"/>
          <w:spacing w:val="-5"/>
        </w:rPr>
        <w:t xml:space="preserve"> </w:t>
      </w:r>
      <w:r>
        <w:rPr>
          <w:color w:val="575756"/>
        </w:rPr>
        <w:t>in extending any financial award scheme to those veterans who felt compelled to leave because of the impact of the Ban on their lives but who were not dismissed or discharged. In principle, however,</w:t>
      </w:r>
    </w:p>
    <w:p w14:paraId="3323E88E" w14:textId="77777777" w:rsidR="008C5E22" w:rsidRDefault="00000000">
      <w:pPr>
        <w:pStyle w:val="BodyText"/>
        <w:spacing w:line="293" w:lineRule="exact"/>
        <w:ind w:left="790"/>
      </w:pPr>
      <w:r>
        <w:rPr>
          <w:color w:val="575756"/>
        </w:rPr>
        <w:t>if</w:t>
      </w:r>
      <w:r>
        <w:rPr>
          <w:color w:val="575756"/>
          <w:spacing w:val="-1"/>
        </w:rPr>
        <w:t xml:space="preserve"> </w:t>
      </w:r>
      <w:r>
        <w:rPr>
          <w:color w:val="575756"/>
        </w:rPr>
        <w:t>a veteran</w:t>
      </w:r>
      <w:r>
        <w:rPr>
          <w:color w:val="575756"/>
          <w:spacing w:val="-1"/>
        </w:rPr>
        <w:t xml:space="preserve"> </w:t>
      </w:r>
      <w:r>
        <w:rPr>
          <w:color w:val="575756"/>
        </w:rPr>
        <w:t>can show that</w:t>
      </w:r>
      <w:r>
        <w:rPr>
          <w:color w:val="575756"/>
          <w:spacing w:val="-1"/>
        </w:rPr>
        <w:t xml:space="preserve"> </w:t>
      </w:r>
      <w:r>
        <w:rPr>
          <w:color w:val="575756"/>
        </w:rPr>
        <w:t>they left</w:t>
      </w:r>
      <w:r>
        <w:rPr>
          <w:color w:val="575756"/>
          <w:spacing w:val="-1"/>
        </w:rPr>
        <w:t xml:space="preserve"> </w:t>
      </w:r>
      <w:r>
        <w:rPr>
          <w:color w:val="575756"/>
        </w:rPr>
        <w:t>the armed forces</w:t>
      </w:r>
      <w:r>
        <w:rPr>
          <w:color w:val="575756"/>
          <w:spacing w:val="-1"/>
        </w:rPr>
        <w:t xml:space="preserve"> </w:t>
      </w:r>
      <w:r>
        <w:rPr>
          <w:color w:val="575756"/>
        </w:rPr>
        <w:t xml:space="preserve">earlier than </w:t>
      </w:r>
      <w:r>
        <w:rPr>
          <w:color w:val="575756"/>
          <w:spacing w:val="-4"/>
        </w:rPr>
        <w:t>they</w:t>
      </w:r>
    </w:p>
    <w:p w14:paraId="039D6EE6" w14:textId="77777777" w:rsidR="008C5E22" w:rsidRDefault="008C5E22">
      <w:pPr>
        <w:spacing w:line="293" w:lineRule="exact"/>
        <w:sectPr w:rsidR="008C5E22">
          <w:pgSz w:w="11910" w:h="16840"/>
          <w:pgMar w:top="1120" w:right="860" w:bottom="280" w:left="740" w:header="746" w:footer="0" w:gutter="0"/>
          <w:cols w:space="720"/>
        </w:sectPr>
      </w:pPr>
    </w:p>
    <w:p w14:paraId="49B422D4" w14:textId="77777777" w:rsidR="008C5E22" w:rsidRDefault="008C5E22">
      <w:pPr>
        <w:pStyle w:val="BodyText"/>
        <w:rPr>
          <w:sz w:val="20"/>
        </w:rPr>
      </w:pPr>
    </w:p>
    <w:p w14:paraId="1EA8FE7A" w14:textId="77777777" w:rsidR="008C5E22" w:rsidRDefault="008C5E22">
      <w:pPr>
        <w:pStyle w:val="BodyText"/>
        <w:rPr>
          <w:sz w:val="20"/>
        </w:rPr>
      </w:pPr>
    </w:p>
    <w:p w14:paraId="54375188" w14:textId="77777777" w:rsidR="008C5E22" w:rsidRDefault="008C5E22">
      <w:pPr>
        <w:pStyle w:val="BodyText"/>
        <w:spacing w:before="3"/>
        <w:rPr>
          <w:sz w:val="22"/>
        </w:rPr>
      </w:pPr>
    </w:p>
    <w:p w14:paraId="693FA59F" w14:textId="77777777" w:rsidR="008C5E22" w:rsidRDefault="00000000">
      <w:pPr>
        <w:pStyle w:val="BodyText"/>
        <w:spacing w:before="89" w:line="208" w:lineRule="auto"/>
        <w:ind w:left="2406"/>
      </w:pPr>
      <w:r>
        <w:rPr>
          <w:color w:val="575756"/>
        </w:rPr>
        <w:t>would</w:t>
      </w:r>
      <w:r>
        <w:rPr>
          <w:color w:val="575756"/>
          <w:spacing w:val="-3"/>
        </w:rPr>
        <w:t xml:space="preserve"> </w:t>
      </w:r>
      <w:r>
        <w:rPr>
          <w:color w:val="575756"/>
        </w:rPr>
        <w:t>have</w:t>
      </w:r>
      <w:r>
        <w:rPr>
          <w:color w:val="575756"/>
          <w:spacing w:val="-3"/>
        </w:rPr>
        <w:t xml:space="preserve"> </w:t>
      </w:r>
      <w:r>
        <w:rPr>
          <w:color w:val="575756"/>
        </w:rPr>
        <w:t>done,</w:t>
      </w:r>
      <w:r>
        <w:rPr>
          <w:color w:val="575756"/>
          <w:spacing w:val="-3"/>
        </w:rPr>
        <w:t xml:space="preserve"> </w:t>
      </w:r>
      <w:r>
        <w:rPr>
          <w:color w:val="575756"/>
        </w:rPr>
        <w:t>but</w:t>
      </w:r>
      <w:r>
        <w:rPr>
          <w:color w:val="575756"/>
          <w:spacing w:val="-3"/>
        </w:rPr>
        <w:t xml:space="preserve"> </w:t>
      </w:r>
      <w:r>
        <w:rPr>
          <w:color w:val="575756"/>
        </w:rPr>
        <w:t>for</w:t>
      </w:r>
      <w:r>
        <w:rPr>
          <w:color w:val="575756"/>
          <w:spacing w:val="-3"/>
        </w:rPr>
        <w:t xml:space="preserve"> </w:t>
      </w:r>
      <w:r>
        <w:rPr>
          <w:color w:val="575756"/>
        </w:rPr>
        <w:t>the</w:t>
      </w:r>
      <w:r>
        <w:rPr>
          <w:color w:val="575756"/>
          <w:spacing w:val="-3"/>
        </w:rPr>
        <w:t xml:space="preserve"> </w:t>
      </w:r>
      <w:r>
        <w:rPr>
          <w:color w:val="575756"/>
        </w:rPr>
        <w:t>Ban,</w:t>
      </w:r>
      <w:r>
        <w:rPr>
          <w:color w:val="575756"/>
          <w:spacing w:val="-3"/>
        </w:rPr>
        <w:t xml:space="preserve"> </w:t>
      </w:r>
      <w:r>
        <w:rPr>
          <w:color w:val="575756"/>
        </w:rPr>
        <w:t>and</w:t>
      </w:r>
      <w:r>
        <w:rPr>
          <w:color w:val="575756"/>
          <w:spacing w:val="-3"/>
        </w:rPr>
        <w:t xml:space="preserve"> </w:t>
      </w:r>
      <w:r>
        <w:rPr>
          <w:color w:val="575756"/>
        </w:rPr>
        <w:t>that</w:t>
      </w:r>
      <w:r>
        <w:rPr>
          <w:color w:val="575756"/>
          <w:spacing w:val="-3"/>
        </w:rPr>
        <w:t xml:space="preserve"> </w:t>
      </w:r>
      <w:r>
        <w:rPr>
          <w:color w:val="575756"/>
        </w:rPr>
        <w:t>there</w:t>
      </w:r>
      <w:r>
        <w:rPr>
          <w:color w:val="575756"/>
          <w:spacing w:val="-3"/>
        </w:rPr>
        <w:t xml:space="preserve"> </w:t>
      </w:r>
      <w:r>
        <w:rPr>
          <w:color w:val="575756"/>
        </w:rPr>
        <w:t>is</w:t>
      </w:r>
      <w:r>
        <w:rPr>
          <w:color w:val="575756"/>
          <w:spacing w:val="-3"/>
        </w:rPr>
        <w:t xml:space="preserve"> </w:t>
      </w:r>
      <w:r>
        <w:rPr>
          <w:color w:val="575756"/>
        </w:rPr>
        <w:t>a</w:t>
      </w:r>
      <w:r>
        <w:rPr>
          <w:color w:val="575756"/>
          <w:spacing w:val="-3"/>
        </w:rPr>
        <w:t xml:space="preserve"> </w:t>
      </w:r>
      <w:r>
        <w:rPr>
          <w:color w:val="575756"/>
        </w:rPr>
        <w:t>clear</w:t>
      </w:r>
      <w:r>
        <w:rPr>
          <w:color w:val="575756"/>
          <w:spacing w:val="-3"/>
        </w:rPr>
        <w:t xml:space="preserve"> </w:t>
      </w:r>
      <w:r>
        <w:rPr>
          <w:color w:val="575756"/>
        </w:rPr>
        <w:t>connection between the existence of the Ban and subsequent mental ill health</w:t>
      </w:r>
    </w:p>
    <w:p w14:paraId="49C1AF16" w14:textId="77777777" w:rsidR="008C5E22" w:rsidRDefault="00000000">
      <w:pPr>
        <w:pStyle w:val="BodyText"/>
        <w:spacing w:line="208" w:lineRule="auto"/>
        <w:ind w:left="2406" w:right="709"/>
      </w:pPr>
      <w:r>
        <w:rPr>
          <w:color w:val="575756"/>
        </w:rPr>
        <w:t>or other adverse life consequences, it would be consistent with the purpose of the Review to acknowledge those matters with a financial payment. It is important that any such arrangements do not slow down</w:t>
      </w:r>
      <w:r>
        <w:rPr>
          <w:color w:val="575756"/>
          <w:spacing w:val="-5"/>
        </w:rPr>
        <w:t xml:space="preserve"> </w:t>
      </w:r>
      <w:r>
        <w:rPr>
          <w:color w:val="575756"/>
        </w:rPr>
        <w:t>payment</w:t>
      </w:r>
      <w:r>
        <w:rPr>
          <w:color w:val="575756"/>
          <w:spacing w:val="-5"/>
        </w:rPr>
        <w:t xml:space="preserve"> </w:t>
      </w:r>
      <w:r>
        <w:rPr>
          <w:color w:val="575756"/>
        </w:rPr>
        <w:t>to</w:t>
      </w:r>
      <w:r>
        <w:rPr>
          <w:color w:val="575756"/>
          <w:spacing w:val="-5"/>
        </w:rPr>
        <w:t xml:space="preserve"> </w:t>
      </w:r>
      <w:r>
        <w:rPr>
          <w:color w:val="575756"/>
        </w:rPr>
        <w:t>those</w:t>
      </w:r>
      <w:r>
        <w:rPr>
          <w:color w:val="575756"/>
          <w:spacing w:val="-5"/>
        </w:rPr>
        <w:t xml:space="preserve"> </w:t>
      </w:r>
      <w:r>
        <w:rPr>
          <w:color w:val="575756"/>
        </w:rPr>
        <w:t>who</w:t>
      </w:r>
      <w:r>
        <w:rPr>
          <w:color w:val="575756"/>
          <w:spacing w:val="-5"/>
        </w:rPr>
        <w:t xml:space="preserve"> </w:t>
      </w:r>
      <w:r>
        <w:rPr>
          <w:color w:val="575756"/>
        </w:rPr>
        <w:t>were</w:t>
      </w:r>
      <w:r>
        <w:rPr>
          <w:color w:val="575756"/>
          <w:spacing w:val="-5"/>
        </w:rPr>
        <w:t xml:space="preserve"> </w:t>
      </w:r>
      <w:r>
        <w:rPr>
          <w:color w:val="575756"/>
        </w:rPr>
        <w:t>dismissed</w:t>
      </w:r>
      <w:r>
        <w:rPr>
          <w:color w:val="575756"/>
          <w:spacing w:val="-5"/>
        </w:rPr>
        <w:t xml:space="preserve"> </w:t>
      </w:r>
      <w:r>
        <w:rPr>
          <w:color w:val="575756"/>
        </w:rPr>
        <w:t>or</w:t>
      </w:r>
      <w:r>
        <w:rPr>
          <w:color w:val="575756"/>
          <w:spacing w:val="-5"/>
        </w:rPr>
        <w:t xml:space="preserve"> </w:t>
      </w:r>
      <w:r>
        <w:rPr>
          <w:color w:val="575756"/>
        </w:rPr>
        <w:t>discharged,</w:t>
      </w:r>
      <w:r>
        <w:rPr>
          <w:color w:val="575756"/>
          <w:spacing w:val="-5"/>
        </w:rPr>
        <w:t xml:space="preserve"> </w:t>
      </w:r>
      <w:r>
        <w:rPr>
          <w:color w:val="575756"/>
        </w:rPr>
        <w:t>including any payment on account, but I am not aware of any cogent reason why that cannot be achieved.</w:t>
      </w:r>
    </w:p>
    <w:p w14:paraId="2666AF2B" w14:textId="77777777" w:rsidR="008C5E22" w:rsidRDefault="00000000">
      <w:pPr>
        <w:pStyle w:val="BodyText"/>
        <w:spacing w:before="167" w:line="208" w:lineRule="auto"/>
        <w:ind w:left="2406" w:right="1136"/>
      </w:pPr>
      <w:r>
        <w:rPr>
          <w:color w:val="575756"/>
        </w:rPr>
        <w:t>The government will also have to decide whether veterans who have</w:t>
      </w:r>
      <w:r>
        <w:rPr>
          <w:color w:val="575756"/>
          <w:spacing w:val="-5"/>
        </w:rPr>
        <w:t xml:space="preserve"> </w:t>
      </w:r>
      <w:r>
        <w:rPr>
          <w:color w:val="575756"/>
        </w:rPr>
        <w:t>previously</w:t>
      </w:r>
      <w:r>
        <w:rPr>
          <w:color w:val="575756"/>
          <w:spacing w:val="-5"/>
        </w:rPr>
        <w:t xml:space="preserve"> </w:t>
      </w:r>
      <w:r>
        <w:rPr>
          <w:color w:val="575756"/>
        </w:rPr>
        <w:t>been</w:t>
      </w:r>
      <w:r>
        <w:rPr>
          <w:color w:val="575756"/>
          <w:spacing w:val="-5"/>
        </w:rPr>
        <w:t xml:space="preserve"> </w:t>
      </w:r>
      <w:r>
        <w:rPr>
          <w:color w:val="575756"/>
        </w:rPr>
        <w:t>awarded</w:t>
      </w:r>
      <w:r>
        <w:rPr>
          <w:color w:val="575756"/>
          <w:spacing w:val="-5"/>
        </w:rPr>
        <w:t xml:space="preserve"> </w:t>
      </w:r>
      <w:r>
        <w:rPr>
          <w:color w:val="575756"/>
        </w:rPr>
        <w:t>compensation</w:t>
      </w:r>
      <w:r>
        <w:rPr>
          <w:color w:val="575756"/>
          <w:spacing w:val="-5"/>
        </w:rPr>
        <w:t xml:space="preserve"> </w:t>
      </w:r>
      <w:r>
        <w:rPr>
          <w:color w:val="575756"/>
        </w:rPr>
        <w:t>by</w:t>
      </w:r>
      <w:r>
        <w:rPr>
          <w:color w:val="575756"/>
          <w:spacing w:val="-5"/>
        </w:rPr>
        <w:t xml:space="preserve"> </w:t>
      </w:r>
      <w:r>
        <w:rPr>
          <w:color w:val="575756"/>
        </w:rPr>
        <w:t>any</w:t>
      </w:r>
      <w:r>
        <w:rPr>
          <w:color w:val="575756"/>
          <w:spacing w:val="-5"/>
        </w:rPr>
        <w:t xml:space="preserve"> </w:t>
      </w:r>
      <w:r>
        <w:rPr>
          <w:color w:val="575756"/>
        </w:rPr>
        <w:t>court</w:t>
      </w:r>
      <w:r>
        <w:rPr>
          <w:color w:val="575756"/>
          <w:spacing w:val="-5"/>
        </w:rPr>
        <w:t xml:space="preserve"> </w:t>
      </w:r>
      <w:r>
        <w:rPr>
          <w:color w:val="575756"/>
        </w:rPr>
        <w:t>for</w:t>
      </w:r>
      <w:r>
        <w:rPr>
          <w:color w:val="575756"/>
          <w:spacing w:val="-5"/>
        </w:rPr>
        <w:t xml:space="preserve"> </w:t>
      </w:r>
      <w:r>
        <w:rPr>
          <w:color w:val="575756"/>
        </w:rPr>
        <w:t>the Ban, and its application to them, should nevertheless be entitled to make a further financial claim now, but with a deduction of the amount previously awarded to them. The same applies to those</w:t>
      </w:r>
    </w:p>
    <w:p w14:paraId="4C5AC5BC" w14:textId="77777777" w:rsidR="008C5E22" w:rsidRDefault="00000000">
      <w:pPr>
        <w:pStyle w:val="BodyText"/>
        <w:spacing w:line="208" w:lineRule="auto"/>
        <w:ind w:left="2406" w:right="753"/>
      </w:pPr>
      <w:r>
        <w:rPr>
          <w:color w:val="575756"/>
        </w:rPr>
        <w:t>veterans who have previously been paid compensation pursuant to an</w:t>
      </w:r>
      <w:r>
        <w:rPr>
          <w:color w:val="575756"/>
          <w:spacing w:val="-5"/>
        </w:rPr>
        <w:t xml:space="preserve"> </w:t>
      </w:r>
      <w:r>
        <w:rPr>
          <w:color w:val="575756"/>
        </w:rPr>
        <w:t>individually</w:t>
      </w:r>
      <w:r>
        <w:rPr>
          <w:color w:val="575756"/>
          <w:spacing w:val="-5"/>
        </w:rPr>
        <w:t xml:space="preserve"> </w:t>
      </w:r>
      <w:r>
        <w:rPr>
          <w:color w:val="575756"/>
        </w:rPr>
        <w:t>negotiated</w:t>
      </w:r>
      <w:r>
        <w:rPr>
          <w:color w:val="575756"/>
          <w:spacing w:val="-5"/>
        </w:rPr>
        <w:t xml:space="preserve"> </w:t>
      </w:r>
      <w:r>
        <w:rPr>
          <w:color w:val="575756"/>
        </w:rPr>
        <w:t>settlement</w:t>
      </w:r>
      <w:r>
        <w:rPr>
          <w:color w:val="575756"/>
          <w:spacing w:val="-5"/>
        </w:rPr>
        <w:t xml:space="preserve"> </w:t>
      </w:r>
      <w:r>
        <w:rPr>
          <w:color w:val="575756"/>
        </w:rPr>
        <w:t>agreement</w:t>
      </w:r>
      <w:r>
        <w:rPr>
          <w:color w:val="575756"/>
          <w:spacing w:val="-5"/>
        </w:rPr>
        <w:t xml:space="preserve"> </w:t>
      </w:r>
      <w:r>
        <w:rPr>
          <w:color w:val="575756"/>
        </w:rPr>
        <w:t>with</w:t>
      </w:r>
      <w:r>
        <w:rPr>
          <w:color w:val="575756"/>
          <w:spacing w:val="-5"/>
        </w:rPr>
        <w:t xml:space="preserve"> </w:t>
      </w:r>
      <w:r>
        <w:rPr>
          <w:color w:val="575756"/>
        </w:rPr>
        <w:t>the</w:t>
      </w:r>
      <w:r>
        <w:rPr>
          <w:color w:val="575756"/>
          <w:spacing w:val="-5"/>
        </w:rPr>
        <w:t xml:space="preserve"> </w:t>
      </w:r>
      <w:r>
        <w:rPr>
          <w:color w:val="575756"/>
        </w:rPr>
        <w:t>government. Research on behalf of the MoD indicates that such payments ranged from £8,991 to £169,748. Six of those payments were awarded in successful court cases and 87 were paid pursuant to a settlement agreement. Many of those who responded to the Call for Evidence and who previously received such compensation feel quite bitter about the manner in which they perceive the Treasury Solicitor’s department wore them down, sometimes over a period of years, resulting in the payment of far less than they perceive would have been appropriate and reasonable. There can be no doubt that it would be distressing for some veterans in this group to see others receiving what might be a substantial financial award when they</w:t>
      </w:r>
    </w:p>
    <w:p w14:paraId="51609137" w14:textId="77777777" w:rsidR="008C5E22" w:rsidRDefault="00000000">
      <w:pPr>
        <w:pStyle w:val="BodyText"/>
        <w:spacing w:line="208" w:lineRule="auto"/>
        <w:ind w:left="2406" w:right="709"/>
      </w:pPr>
      <w:r>
        <w:rPr>
          <w:color w:val="575756"/>
        </w:rPr>
        <w:t>only</w:t>
      </w:r>
      <w:r>
        <w:rPr>
          <w:color w:val="575756"/>
          <w:spacing w:val="-5"/>
        </w:rPr>
        <w:t xml:space="preserve"> </w:t>
      </w:r>
      <w:r>
        <w:rPr>
          <w:color w:val="575756"/>
        </w:rPr>
        <w:t>received</w:t>
      </w:r>
      <w:r>
        <w:rPr>
          <w:color w:val="575756"/>
          <w:spacing w:val="-5"/>
        </w:rPr>
        <w:t xml:space="preserve"> </w:t>
      </w:r>
      <w:r>
        <w:rPr>
          <w:color w:val="575756"/>
        </w:rPr>
        <w:t>a</w:t>
      </w:r>
      <w:r>
        <w:rPr>
          <w:color w:val="575756"/>
          <w:spacing w:val="-5"/>
        </w:rPr>
        <w:t xml:space="preserve"> </w:t>
      </w:r>
      <w:r>
        <w:rPr>
          <w:color w:val="575756"/>
        </w:rPr>
        <w:t>lesser</w:t>
      </w:r>
      <w:r>
        <w:rPr>
          <w:color w:val="575756"/>
          <w:spacing w:val="-5"/>
        </w:rPr>
        <w:t xml:space="preserve"> </w:t>
      </w:r>
      <w:r>
        <w:rPr>
          <w:color w:val="575756"/>
        </w:rPr>
        <w:t>amount</w:t>
      </w:r>
      <w:r>
        <w:rPr>
          <w:color w:val="575756"/>
          <w:spacing w:val="-5"/>
        </w:rPr>
        <w:t xml:space="preserve"> </w:t>
      </w:r>
      <w:r>
        <w:rPr>
          <w:color w:val="575756"/>
        </w:rPr>
        <w:t>through</w:t>
      </w:r>
      <w:r>
        <w:rPr>
          <w:color w:val="575756"/>
          <w:spacing w:val="-5"/>
        </w:rPr>
        <w:t xml:space="preserve"> </w:t>
      </w:r>
      <w:r>
        <w:rPr>
          <w:color w:val="575756"/>
        </w:rPr>
        <w:t>the</w:t>
      </w:r>
      <w:r>
        <w:rPr>
          <w:color w:val="575756"/>
          <w:spacing w:val="-5"/>
        </w:rPr>
        <w:t xml:space="preserve"> </w:t>
      </w:r>
      <w:r>
        <w:rPr>
          <w:color w:val="575756"/>
        </w:rPr>
        <w:t>courts</w:t>
      </w:r>
      <w:r>
        <w:rPr>
          <w:color w:val="575756"/>
          <w:spacing w:val="-5"/>
        </w:rPr>
        <w:t xml:space="preserve"> </w:t>
      </w:r>
      <w:r>
        <w:rPr>
          <w:color w:val="575756"/>
        </w:rPr>
        <w:t>or</w:t>
      </w:r>
      <w:r>
        <w:rPr>
          <w:color w:val="575756"/>
          <w:spacing w:val="-5"/>
        </w:rPr>
        <w:t xml:space="preserve"> </w:t>
      </w:r>
      <w:r>
        <w:rPr>
          <w:color w:val="575756"/>
        </w:rPr>
        <w:t>a</w:t>
      </w:r>
      <w:r>
        <w:rPr>
          <w:color w:val="575756"/>
          <w:spacing w:val="-5"/>
        </w:rPr>
        <w:t xml:space="preserve"> </w:t>
      </w:r>
      <w:r>
        <w:rPr>
          <w:color w:val="575756"/>
        </w:rPr>
        <w:t>negotiated agreement with the Treasury Solicitor.</w:t>
      </w:r>
    </w:p>
    <w:p w14:paraId="00AFD59C" w14:textId="77777777" w:rsidR="008C5E22" w:rsidRDefault="00000000">
      <w:pPr>
        <w:pStyle w:val="BodyText"/>
        <w:spacing w:before="163" w:line="208" w:lineRule="auto"/>
        <w:ind w:left="2406" w:right="709"/>
      </w:pPr>
      <w:r>
        <w:rPr>
          <w:color w:val="575756"/>
        </w:rPr>
        <w:t>I turn to the issue of the calculation of the amounts to be paid under the arrangements for a financial payment that I am proposing. What follows is directed specifically at the category of veterans who were dismissed</w:t>
      </w:r>
      <w:r>
        <w:rPr>
          <w:color w:val="575756"/>
          <w:spacing w:val="-4"/>
        </w:rPr>
        <w:t xml:space="preserve"> </w:t>
      </w:r>
      <w:r>
        <w:rPr>
          <w:color w:val="575756"/>
        </w:rPr>
        <w:t>or</w:t>
      </w:r>
      <w:r>
        <w:rPr>
          <w:color w:val="575756"/>
          <w:spacing w:val="-4"/>
        </w:rPr>
        <w:t xml:space="preserve"> </w:t>
      </w:r>
      <w:r>
        <w:rPr>
          <w:color w:val="575756"/>
        </w:rPr>
        <w:t>discharged</w:t>
      </w:r>
      <w:r>
        <w:rPr>
          <w:color w:val="575756"/>
          <w:spacing w:val="-4"/>
        </w:rPr>
        <w:t xml:space="preserve"> </w:t>
      </w:r>
      <w:r>
        <w:rPr>
          <w:color w:val="575756"/>
        </w:rPr>
        <w:t>because</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Ban.</w:t>
      </w:r>
      <w:r>
        <w:rPr>
          <w:color w:val="575756"/>
          <w:spacing w:val="-4"/>
        </w:rPr>
        <w:t xml:space="preserve"> </w:t>
      </w:r>
      <w:r>
        <w:rPr>
          <w:color w:val="575756"/>
        </w:rPr>
        <w:t>I</w:t>
      </w:r>
      <w:r>
        <w:rPr>
          <w:color w:val="575756"/>
          <w:spacing w:val="-4"/>
        </w:rPr>
        <w:t xml:space="preserve"> </w:t>
      </w:r>
      <w:r>
        <w:rPr>
          <w:color w:val="575756"/>
        </w:rPr>
        <w:t>make</w:t>
      </w:r>
      <w:r>
        <w:rPr>
          <w:color w:val="575756"/>
          <w:spacing w:val="-4"/>
        </w:rPr>
        <w:t xml:space="preserve"> </w:t>
      </w:r>
      <w:r>
        <w:rPr>
          <w:color w:val="575756"/>
        </w:rPr>
        <w:t>no</w:t>
      </w:r>
      <w:r>
        <w:rPr>
          <w:color w:val="575756"/>
          <w:spacing w:val="-4"/>
        </w:rPr>
        <w:t xml:space="preserve"> </w:t>
      </w:r>
      <w:r>
        <w:rPr>
          <w:color w:val="575756"/>
        </w:rPr>
        <w:t>observations on the amount of any payment to those veterans who left because</w:t>
      </w:r>
    </w:p>
    <w:p w14:paraId="74A260FD" w14:textId="77777777" w:rsidR="008C5E22" w:rsidRDefault="00000000">
      <w:pPr>
        <w:pStyle w:val="BodyText"/>
        <w:spacing w:line="208" w:lineRule="auto"/>
        <w:ind w:left="2406" w:right="1053"/>
      </w:pPr>
      <w:r>
        <w:rPr>
          <w:color w:val="575756"/>
        </w:rPr>
        <w:t>of the Ban but were not dismissed or discharged except to say that</w:t>
      </w:r>
      <w:r>
        <w:rPr>
          <w:color w:val="575756"/>
          <w:spacing w:val="-4"/>
        </w:rPr>
        <w:t xml:space="preserve"> </w:t>
      </w:r>
      <w:r>
        <w:rPr>
          <w:color w:val="575756"/>
        </w:rPr>
        <w:t>the</w:t>
      </w:r>
      <w:r>
        <w:rPr>
          <w:color w:val="575756"/>
          <w:spacing w:val="-4"/>
        </w:rPr>
        <w:t xml:space="preserve"> </w:t>
      </w:r>
      <w:r>
        <w:rPr>
          <w:color w:val="575756"/>
        </w:rPr>
        <w:t>same</w:t>
      </w:r>
      <w:r>
        <w:rPr>
          <w:color w:val="575756"/>
          <w:spacing w:val="-4"/>
        </w:rPr>
        <w:t xml:space="preserve"> </w:t>
      </w:r>
      <w:r>
        <w:rPr>
          <w:color w:val="575756"/>
        </w:rPr>
        <w:t>general</w:t>
      </w:r>
      <w:r>
        <w:rPr>
          <w:color w:val="575756"/>
          <w:spacing w:val="-4"/>
        </w:rPr>
        <w:t xml:space="preserve"> </w:t>
      </w:r>
      <w:r>
        <w:rPr>
          <w:color w:val="575756"/>
        </w:rPr>
        <w:t>principles</w:t>
      </w:r>
      <w:r>
        <w:rPr>
          <w:color w:val="575756"/>
          <w:spacing w:val="-4"/>
        </w:rPr>
        <w:t xml:space="preserve"> </w:t>
      </w:r>
      <w:r>
        <w:rPr>
          <w:color w:val="575756"/>
        </w:rPr>
        <w:t>or</w:t>
      </w:r>
      <w:r>
        <w:rPr>
          <w:color w:val="575756"/>
          <w:spacing w:val="-4"/>
        </w:rPr>
        <w:t xml:space="preserve"> </w:t>
      </w:r>
      <w:r>
        <w:rPr>
          <w:color w:val="575756"/>
        </w:rPr>
        <w:t>approach</w:t>
      </w:r>
      <w:r>
        <w:rPr>
          <w:color w:val="575756"/>
          <w:spacing w:val="-4"/>
        </w:rPr>
        <w:t xml:space="preserve"> </w:t>
      </w:r>
      <w:r>
        <w:rPr>
          <w:color w:val="575756"/>
        </w:rPr>
        <w:t>might</w:t>
      </w:r>
      <w:r>
        <w:rPr>
          <w:color w:val="575756"/>
          <w:spacing w:val="-4"/>
        </w:rPr>
        <w:t xml:space="preserve"> </w:t>
      </w:r>
      <w:r>
        <w:rPr>
          <w:color w:val="575756"/>
        </w:rPr>
        <w:t>be</w:t>
      </w:r>
      <w:r>
        <w:rPr>
          <w:color w:val="575756"/>
          <w:spacing w:val="-4"/>
        </w:rPr>
        <w:t xml:space="preserve"> </w:t>
      </w:r>
      <w:r>
        <w:rPr>
          <w:color w:val="575756"/>
        </w:rPr>
        <w:t>followed</w:t>
      </w:r>
      <w:r>
        <w:rPr>
          <w:color w:val="575756"/>
          <w:spacing w:val="-4"/>
        </w:rPr>
        <w:t xml:space="preserve"> </w:t>
      </w:r>
      <w:r>
        <w:rPr>
          <w:color w:val="575756"/>
        </w:rPr>
        <w:t>by way of analogy.</w:t>
      </w:r>
    </w:p>
    <w:p w14:paraId="146FC745" w14:textId="77777777" w:rsidR="008C5E22" w:rsidRDefault="00000000">
      <w:pPr>
        <w:pStyle w:val="BodyText"/>
        <w:spacing w:before="167" w:line="208" w:lineRule="auto"/>
        <w:ind w:left="2406" w:right="709"/>
      </w:pPr>
      <w:r>
        <w:rPr>
          <w:color w:val="575756"/>
        </w:rPr>
        <w:t>In the Canadian Purge FSA, the Canadian Government agreed to make</w:t>
      </w:r>
      <w:r>
        <w:rPr>
          <w:color w:val="575756"/>
          <w:spacing w:val="-4"/>
        </w:rPr>
        <w:t xml:space="preserve"> </w:t>
      </w:r>
      <w:r>
        <w:rPr>
          <w:color w:val="575756"/>
        </w:rPr>
        <w:t>available</w:t>
      </w:r>
      <w:r>
        <w:rPr>
          <w:color w:val="575756"/>
          <w:spacing w:val="-4"/>
        </w:rPr>
        <w:t xml:space="preserve"> </w:t>
      </w:r>
      <w:r>
        <w:rPr>
          <w:color w:val="575756"/>
        </w:rPr>
        <w:t>up</w:t>
      </w:r>
      <w:r>
        <w:rPr>
          <w:color w:val="575756"/>
          <w:spacing w:val="-4"/>
        </w:rPr>
        <w:t xml:space="preserve"> </w:t>
      </w:r>
      <w:r>
        <w:rPr>
          <w:color w:val="575756"/>
        </w:rPr>
        <w:t>to</w:t>
      </w:r>
      <w:r>
        <w:rPr>
          <w:color w:val="575756"/>
          <w:spacing w:val="-4"/>
        </w:rPr>
        <w:t xml:space="preserve"> </w:t>
      </w:r>
      <w:r>
        <w:rPr>
          <w:color w:val="575756"/>
        </w:rPr>
        <w:t>$110</w:t>
      </w:r>
      <w:r>
        <w:rPr>
          <w:color w:val="575756"/>
          <w:spacing w:val="-4"/>
        </w:rPr>
        <w:t xml:space="preserve"> </w:t>
      </w:r>
      <w:r>
        <w:rPr>
          <w:color w:val="575756"/>
        </w:rPr>
        <w:t>million</w:t>
      </w:r>
      <w:r>
        <w:rPr>
          <w:color w:val="575756"/>
          <w:spacing w:val="-4"/>
        </w:rPr>
        <w:t xml:space="preserve"> </w:t>
      </w:r>
      <w:r>
        <w:rPr>
          <w:color w:val="575756"/>
        </w:rPr>
        <w:t>for</w:t>
      </w:r>
      <w:r>
        <w:rPr>
          <w:color w:val="575756"/>
          <w:spacing w:val="-4"/>
        </w:rPr>
        <w:t xml:space="preserve"> </w:t>
      </w:r>
      <w:r>
        <w:rPr>
          <w:color w:val="575756"/>
        </w:rPr>
        <w:t>eligible</w:t>
      </w:r>
      <w:r>
        <w:rPr>
          <w:color w:val="575756"/>
          <w:spacing w:val="-4"/>
        </w:rPr>
        <w:t xml:space="preserve"> </w:t>
      </w:r>
      <w:r>
        <w:rPr>
          <w:color w:val="575756"/>
        </w:rPr>
        <w:t>members</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litigation class, and compensation was to be paid by reference to a grid.</w:t>
      </w:r>
    </w:p>
    <w:p w14:paraId="1F3C5C96" w14:textId="77777777" w:rsidR="008C5E22" w:rsidRDefault="00000000">
      <w:pPr>
        <w:pStyle w:val="BodyText"/>
        <w:spacing w:before="169" w:line="208" w:lineRule="auto"/>
        <w:ind w:left="2406" w:right="828"/>
      </w:pPr>
      <w:r>
        <w:rPr>
          <w:color w:val="575756"/>
        </w:rPr>
        <w:t>There are a number of reasons why the Canadian compensation arrangements are not entirely appropriate in the case of the financial award scheme that I am presently recommending. Firstly, the Canadian arrangements, embodied in the Canadian Purge FSA, were negotiated with the Canadian Government in the course of,</w:t>
      </w:r>
      <w:r>
        <w:rPr>
          <w:color w:val="575756"/>
          <w:spacing w:val="40"/>
        </w:rPr>
        <w:t xml:space="preserve"> </w:t>
      </w:r>
      <w:r>
        <w:rPr>
          <w:color w:val="575756"/>
        </w:rPr>
        <w:t>and</w:t>
      </w:r>
      <w:r>
        <w:rPr>
          <w:color w:val="575756"/>
          <w:spacing w:val="-8"/>
        </w:rPr>
        <w:t xml:space="preserve"> </w:t>
      </w:r>
      <w:r>
        <w:rPr>
          <w:color w:val="575756"/>
        </w:rPr>
        <w:t>to</w:t>
      </w:r>
      <w:r>
        <w:rPr>
          <w:color w:val="575756"/>
          <w:spacing w:val="-8"/>
        </w:rPr>
        <w:t xml:space="preserve"> </w:t>
      </w:r>
      <w:r>
        <w:rPr>
          <w:color w:val="575756"/>
        </w:rPr>
        <w:t>compromise,</w:t>
      </w:r>
      <w:r>
        <w:rPr>
          <w:color w:val="575756"/>
          <w:spacing w:val="-8"/>
        </w:rPr>
        <w:t xml:space="preserve"> </w:t>
      </w:r>
      <w:r>
        <w:rPr>
          <w:color w:val="575756"/>
        </w:rPr>
        <w:t>ongoing</w:t>
      </w:r>
      <w:r>
        <w:rPr>
          <w:color w:val="575756"/>
          <w:spacing w:val="-8"/>
        </w:rPr>
        <w:t xml:space="preserve"> </w:t>
      </w:r>
      <w:r>
        <w:rPr>
          <w:color w:val="575756"/>
        </w:rPr>
        <w:t>class</w:t>
      </w:r>
      <w:r>
        <w:rPr>
          <w:color w:val="575756"/>
          <w:spacing w:val="-8"/>
        </w:rPr>
        <w:t xml:space="preserve"> </w:t>
      </w:r>
      <w:r>
        <w:rPr>
          <w:color w:val="575756"/>
        </w:rPr>
        <w:t>litigation.</w:t>
      </w:r>
      <w:r>
        <w:rPr>
          <w:color w:val="575756"/>
          <w:spacing w:val="-8"/>
        </w:rPr>
        <w:t xml:space="preserve"> </w:t>
      </w:r>
      <w:r>
        <w:rPr>
          <w:color w:val="575756"/>
        </w:rPr>
        <w:t>Secondly,</w:t>
      </w:r>
      <w:r>
        <w:rPr>
          <w:color w:val="575756"/>
          <w:spacing w:val="-8"/>
        </w:rPr>
        <w:t xml:space="preserve"> </w:t>
      </w:r>
      <w:r>
        <w:rPr>
          <w:color w:val="575756"/>
        </w:rPr>
        <w:t>the</w:t>
      </w:r>
      <w:r>
        <w:rPr>
          <w:color w:val="575756"/>
          <w:spacing w:val="-8"/>
        </w:rPr>
        <w:t xml:space="preserve"> </w:t>
      </w:r>
      <w:r>
        <w:rPr>
          <w:color w:val="575756"/>
        </w:rPr>
        <w:t>maximum</w:t>
      </w:r>
    </w:p>
    <w:p w14:paraId="69B8BB02" w14:textId="77777777" w:rsidR="008C5E22" w:rsidRDefault="008C5E22">
      <w:pPr>
        <w:spacing w:line="208" w:lineRule="auto"/>
        <w:sectPr w:rsidR="008C5E22">
          <w:pgSz w:w="11910" w:h="16840"/>
          <w:pgMar w:top="1120" w:right="860" w:bottom="280" w:left="740" w:header="746" w:footer="0" w:gutter="0"/>
          <w:cols w:space="720"/>
        </w:sectPr>
      </w:pPr>
    </w:p>
    <w:p w14:paraId="6EEB37BB" w14:textId="77777777" w:rsidR="008C5E22" w:rsidRDefault="008C5E22">
      <w:pPr>
        <w:pStyle w:val="BodyText"/>
        <w:rPr>
          <w:sz w:val="20"/>
        </w:rPr>
      </w:pPr>
    </w:p>
    <w:p w14:paraId="50C5F260" w14:textId="77777777" w:rsidR="008C5E22" w:rsidRDefault="008C5E22">
      <w:pPr>
        <w:pStyle w:val="BodyText"/>
        <w:rPr>
          <w:sz w:val="20"/>
        </w:rPr>
      </w:pPr>
    </w:p>
    <w:p w14:paraId="54F026DD" w14:textId="77777777" w:rsidR="008C5E22" w:rsidRDefault="008C5E22">
      <w:pPr>
        <w:pStyle w:val="BodyText"/>
        <w:spacing w:before="3"/>
        <w:rPr>
          <w:sz w:val="22"/>
        </w:rPr>
      </w:pPr>
    </w:p>
    <w:p w14:paraId="1C0FCBE5" w14:textId="77777777" w:rsidR="008C5E22" w:rsidRDefault="00000000">
      <w:pPr>
        <w:pStyle w:val="BodyText"/>
        <w:spacing w:before="89" w:line="208" w:lineRule="auto"/>
        <w:ind w:left="790" w:right="2497"/>
      </w:pPr>
      <w:r>
        <w:rPr>
          <w:color w:val="575756"/>
        </w:rPr>
        <w:t>amount</w:t>
      </w:r>
      <w:r>
        <w:rPr>
          <w:color w:val="575756"/>
          <w:spacing w:val="-5"/>
        </w:rPr>
        <w:t xml:space="preserve"> </w:t>
      </w:r>
      <w:r>
        <w:rPr>
          <w:color w:val="575756"/>
        </w:rPr>
        <w:t>made</w:t>
      </w:r>
      <w:r>
        <w:rPr>
          <w:color w:val="575756"/>
          <w:spacing w:val="-5"/>
        </w:rPr>
        <w:t xml:space="preserve"> </w:t>
      </w:r>
      <w:r>
        <w:rPr>
          <w:color w:val="575756"/>
        </w:rPr>
        <w:t>available</w:t>
      </w:r>
      <w:r>
        <w:rPr>
          <w:color w:val="575756"/>
          <w:spacing w:val="-5"/>
        </w:rPr>
        <w:t xml:space="preserve"> </w:t>
      </w:r>
      <w:r>
        <w:rPr>
          <w:color w:val="575756"/>
        </w:rPr>
        <w:t>for</w:t>
      </w:r>
      <w:r>
        <w:rPr>
          <w:color w:val="575756"/>
          <w:spacing w:val="-5"/>
        </w:rPr>
        <w:t xml:space="preserve"> </w:t>
      </w:r>
      <w:r>
        <w:rPr>
          <w:color w:val="575756"/>
        </w:rPr>
        <w:t>compensation</w:t>
      </w:r>
      <w:r>
        <w:rPr>
          <w:color w:val="575756"/>
          <w:spacing w:val="-5"/>
        </w:rPr>
        <w:t xml:space="preserve"> </w:t>
      </w:r>
      <w:r>
        <w:rPr>
          <w:color w:val="575756"/>
        </w:rPr>
        <w:t>under</w:t>
      </w:r>
      <w:r>
        <w:rPr>
          <w:color w:val="575756"/>
          <w:spacing w:val="-5"/>
        </w:rPr>
        <w:t xml:space="preserve"> </w:t>
      </w:r>
      <w:r>
        <w:rPr>
          <w:color w:val="575756"/>
        </w:rPr>
        <w:t>the</w:t>
      </w:r>
      <w:r>
        <w:rPr>
          <w:color w:val="575756"/>
          <w:spacing w:val="-5"/>
        </w:rPr>
        <w:t xml:space="preserve"> </w:t>
      </w:r>
      <w:r>
        <w:rPr>
          <w:color w:val="575756"/>
        </w:rPr>
        <w:t>Canadian</w:t>
      </w:r>
      <w:r>
        <w:rPr>
          <w:color w:val="575756"/>
          <w:spacing w:val="-5"/>
        </w:rPr>
        <w:t xml:space="preserve"> </w:t>
      </w:r>
      <w:r>
        <w:rPr>
          <w:color w:val="575756"/>
        </w:rPr>
        <w:t>Purge FSA was for a far greater class of persons than just military veterans and was calculated on the basis of guesswork as to how many might claim compensation. In the event, the Review was told that</w:t>
      </w:r>
      <w:r>
        <w:rPr>
          <w:color w:val="575756"/>
          <w:spacing w:val="80"/>
        </w:rPr>
        <w:t xml:space="preserve"> </w:t>
      </w:r>
      <w:r>
        <w:rPr>
          <w:color w:val="575756"/>
        </w:rPr>
        <w:t>far fewer applied and far less was awarded in compensation than had been anticipated. The overwhelming majority of claimants were veterans. Thirdly, the compensation grid takes no account of lower civilian employment pay or the loss of pension rights. The replies to the Call for Evidence show that those are matters of great concern to the veterans who are the subject of this Review, many of whom</w:t>
      </w:r>
    </w:p>
    <w:p w14:paraId="250DE157" w14:textId="77777777" w:rsidR="008C5E22" w:rsidRDefault="00000000">
      <w:pPr>
        <w:pStyle w:val="BodyText"/>
        <w:spacing w:line="208" w:lineRule="auto"/>
        <w:ind w:left="790" w:right="2436"/>
      </w:pPr>
      <w:r>
        <w:rPr>
          <w:color w:val="575756"/>
        </w:rPr>
        <w:t>are</w:t>
      </w:r>
      <w:r>
        <w:rPr>
          <w:color w:val="575756"/>
          <w:spacing w:val="-4"/>
        </w:rPr>
        <w:t xml:space="preserve"> </w:t>
      </w:r>
      <w:r>
        <w:rPr>
          <w:color w:val="575756"/>
        </w:rPr>
        <w:t>in</w:t>
      </w:r>
      <w:r>
        <w:rPr>
          <w:color w:val="575756"/>
          <w:spacing w:val="-4"/>
        </w:rPr>
        <w:t xml:space="preserve"> </w:t>
      </w:r>
      <w:r>
        <w:rPr>
          <w:color w:val="575756"/>
        </w:rPr>
        <w:t>considerable</w:t>
      </w:r>
      <w:r>
        <w:rPr>
          <w:color w:val="575756"/>
          <w:spacing w:val="-4"/>
        </w:rPr>
        <w:t xml:space="preserve"> </w:t>
      </w:r>
      <w:r>
        <w:rPr>
          <w:color w:val="575756"/>
        </w:rPr>
        <w:t>financial</w:t>
      </w:r>
      <w:r>
        <w:rPr>
          <w:color w:val="575756"/>
          <w:spacing w:val="-4"/>
        </w:rPr>
        <w:t xml:space="preserve"> </w:t>
      </w:r>
      <w:r>
        <w:rPr>
          <w:color w:val="575756"/>
        </w:rPr>
        <w:t>difficulties</w:t>
      </w:r>
      <w:r>
        <w:rPr>
          <w:color w:val="575756"/>
          <w:spacing w:val="-4"/>
        </w:rPr>
        <w:t xml:space="preserve"> </w:t>
      </w:r>
      <w:r>
        <w:rPr>
          <w:color w:val="575756"/>
        </w:rPr>
        <w:t>in</w:t>
      </w:r>
      <w:r>
        <w:rPr>
          <w:color w:val="575756"/>
          <w:spacing w:val="-4"/>
        </w:rPr>
        <w:t xml:space="preserve"> </w:t>
      </w:r>
      <w:r>
        <w:rPr>
          <w:color w:val="575756"/>
        </w:rPr>
        <w:t>large</w:t>
      </w:r>
      <w:r>
        <w:rPr>
          <w:color w:val="575756"/>
          <w:spacing w:val="-4"/>
        </w:rPr>
        <w:t xml:space="preserve"> </w:t>
      </w:r>
      <w:r>
        <w:rPr>
          <w:color w:val="575756"/>
        </w:rPr>
        <w:t>part</w:t>
      </w:r>
      <w:r>
        <w:rPr>
          <w:color w:val="575756"/>
          <w:spacing w:val="-4"/>
        </w:rPr>
        <w:t xml:space="preserve"> </w:t>
      </w:r>
      <w:r>
        <w:rPr>
          <w:color w:val="575756"/>
        </w:rPr>
        <w:t>due</w:t>
      </w:r>
      <w:r>
        <w:rPr>
          <w:color w:val="575756"/>
          <w:spacing w:val="-4"/>
        </w:rPr>
        <w:t xml:space="preserve"> </w:t>
      </w:r>
      <w:r>
        <w:rPr>
          <w:color w:val="575756"/>
        </w:rPr>
        <w:t>to</w:t>
      </w:r>
      <w:r>
        <w:rPr>
          <w:color w:val="575756"/>
          <w:spacing w:val="-4"/>
        </w:rPr>
        <w:t xml:space="preserve"> </w:t>
      </w:r>
      <w:r>
        <w:rPr>
          <w:color w:val="575756"/>
        </w:rPr>
        <w:t>the</w:t>
      </w:r>
      <w:r>
        <w:rPr>
          <w:color w:val="575756"/>
          <w:spacing w:val="-4"/>
        </w:rPr>
        <w:t xml:space="preserve"> </w:t>
      </w:r>
      <w:r>
        <w:rPr>
          <w:color w:val="575756"/>
        </w:rPr>
        <w:t>mental ill health and other adverse consequences of the way they were investigated and dismissed or discharged.</w:t>
      </w:r>
    </w:p>
    <w:p w14:paraId="208A9595" w14:textId="77777777" w:rsidR="008C5E22" w:rsidRDefault="00000000">
      <w:pPr>
        <w:pStyle w:val="BodyText"/>
        <w:spacing w:before="165" w:line="208" w:lineRule="auto"/>
        <w:ind w:left="790" w:right="2680"/>
      </w:pPr>
      <w:r>
        <w:rPr>
          <w:color w:val="575756"/>
        </w:rPr>
        <w:t>Unlike the position in Canada, the UK has the benefit of court judgments which are directly in point in relation to arrangements for financial payments for those veterans who served at the time of, and suffered from, the Ban and were discharged because of it. Those judgments are by the European Court of Human Rights in the</w:t>
      </w:r>
      <w:r>
        <w:rPr>
          <w:color w:val="575756"/>
          <w:spacing w:val="-3"/>
        </w:rPr>
        <w:t xml:space="preserve"> </w:t>
      </w:r>
      <w:r>
        <w:rPr>
          <w:color w:val="575756"/>
        </w:rPr>
        <w:t>calculation</w:t>
      </w:r>
      <w:r>
        <w:rPr>
          <w:color w:val="575756"/>
          <w:spacing w:val="-3"/>
        </w:rPr>
        <w:t xml:space="preserve"> </w:t>
      </w:r>
      <w:r>
        <w:rPr>
          <w:color w:val="575756"/>
        </w:rPr>
        <w:t>of</w:t>
      </w:r>
      <w:r>
        <w:rPr>
          <w:color w:val="575756"/>
          <w:spacing w:val="-3"/>
        </w:rPr>
        <w:t xml:space="preserve"> </w:t>
      </w:r>
      <w:r>
        <w:rPr>
          <w:color w:val="575756"/>
        </w:rPr>
        <w:t>‘just</w:t>
      </w:r>
      <w:r>
        <w:rPr>
          <w:color w:val="575756"/>
          <w:spacing w:val="-3"/>
        </w:rPr>
        <w:t xml:space="preserve"> </w:t>
      </w:r>
      <w:r>
        <w:rPr>
          <w:color w:val="575756"/>
        </w:rPr>
        <w:t>satisfaction’</w:t>
      </w:r>
      <w:r>
        <w:rPr>
          <w:color w:val="575756"/>
          <w:spacing w:val="-3"/>
        </w:rPr>
        <w:t xml:space="preserve"> </w:t>
      </w:r>
      <w:r>
        <w:rPr>
          <w:color w:val="575756"/>
        </w:rPr>
        <w:t>under</w:t>
      </w:r>
      <w:r>
        <w:rPr>
          <w:color w:val="575756"/>
          <w:spacing w:val="-3"/>
        </w:rPr>
        <w:t xml:space="preserve"> </w:t>
      </w:r>
      <w:r>
        <w:rPr>
          <w:color w:val="575756"/>
        </w:rPr>
        <w:t>Article</w:t>
      </w:r>
      <w:r>
        <w:rPr>
          <w:color w:val="575756"/>
          <w:spacing w:val="-3"/>
        </w:rPr>
        <w:t xml:space="preserve"> </w:t>
      </w:r>
      <w:r>
        <w:rPr>
          <w:color w:val="575756"/>
        </w:rPr>
        <w:t>41</w:t>
      </w:r>
      <w:r>
        <w:rPr>
          <w:color w:val="575756"/>
          <w:spacing w:val="-3"/>
        </w:rPr>
        <w:t xml:space="preserve"> </w:t>
      </w:r>
      <w:r>
        <w:rPr>
          <w:color w:val="575756"/>
        </w:rPr>
        <w:t>of</w:t>
      </w:r>
      <w:r>
        <w:rPr>
          <w:color w:val="575756"/>
          <w:spacing w:val="-3"/>
        </w:rPr>
        <w:t xml:space="preserve"> </w:t>
      </w:r>
      <w:r>
        <w:rPr>
          <w:color w:val="575756"/>
        </w:rPr>
        <w:t>the</w:t>
      </w:r>
      <w:r>
        <w:rPr>
          <w:color w:val="575756"/>
          <w:spacing w:val="-3"/>
        </w:rPr>
        <w:t xml:space="preserve"> </w:t>
      </w:r>
      <w:r>
        <w:rPr>
          <w:color w:val="575756"/>
        </w:rPr>
        <w:t>ECHR</w:t>
      </w:r>
      <w:r>
        <w:rPr>
          <w:color w:val="575756"/>
          <w:spacing w:val="-3"/>
        </w:rPr>
        <w:t xml:space="preserve"> </w:t>
      </w:r>
      <w:r>
        <w:rPr>
          <w:color w:val="575756"/>
        </w:rPr>
        <w:t xml:space="preserve">in the </w:t>
      </w:r>
      <w:r>
        <w:rPr>
          <w:rFonts w:ascii="HelveticaNeueLTPro-Roman" w:hAnsi="HelveticaNeueLTPro-Roman"/>
          <w:color w:val="575756"/>
        </w:rPr>
        <w:t xml:space="preserve">Lustig-Prean, Beckett, Smith </w:t>
      </w:r>
      <w:r>
        <w:rPr>
          <w:color w:val="575756"/>
        </w:rPr>
        <w:t xml:space="preserve">and </w:t>
      </w:r>
      <w:r>
        <w:rPr>
          <w:rFonts w:ascii="HelveticaNeueLTPro-Roman" w:hAnsi="HelveticaNeueLTPro-Roman"/>
          <w:color w:val="575756"/>
        </w:rPr>
        <w:t xml:space="preserve">Grady </w:t>
      </w:r>
      <w:r>
        <w:rPr>
          <w:color w:val="575756"/>
        </w:rPr>
        <w:t>cases, which I have described in greater detail in Annex 5.</w:t>
      </w:r>
    </w:p>
    <w:p w14:paraId="7F9939D6" w14:textId="77777777" w:rsidR="008C5E22" w:rsidRDefault="00000000">
      <w:pPr>
        <w:pStyle w:val="BodyText"/>
        <w:spacing w:before="167" w:line="208" w:lineRule="auto"/>
        <w:ind w:left="790" w:right="2864"/>
      </w:pPr>
      <w:r>
        <w:rPr>
          <w:color w:val="575756"/>
        </w:rPr>
        <w:t>There has been a suggestion that the government is not bound to</w:t>
      </w:r>
      <w:r>
        <w:rPr>
          <w:color w:val="575756"/>
          <w:spacing w:val="-3"/>
        </w:rPr>
        <w:t xml:space="preserve"> </w:t>
      </w:r>
      <w:r>
        <w:rPr>
          <w:color w:val="575756"/>
        </w:rPr>
        <w:t>make</w:t>
      </w:r>
      <w:r>
        <w:rPr>
          <w:color w:val="575756"/>
          <w:spacing w:val="-3"/>
        </w:rPr>
        <w:t xml:space="preserve"> </w:t>
      </w:r>
      <w:r>
        <w:rPr>
          <w:color w:val="575756"/>
        </w:rPr>
        <w:t>payments</w:t>
      </w:r>
      <w:r>
        <w:rPr>
          <w:color w:val="575756"/>
          <w:spacing w:val="-3"/>
        </w:rPr>
        <w:t xml:space="preserve"> </w:t>
      </w:r>
      <w:r>
        <w:rPr>
          <w:color w:val="575756"/>
        </w:rPr>
        <w:t>in</w:t>
      </w:r>
      <w:r>
        <w:rPr>
          <w:color w:val="575756"/>
          <w:spacing w:val="-3"/>
        </w:rPr>
        <w:t xml:space="preserve"> </w:t>
      </w:r>
      <w:r>
        <w:rPr>
          <w:color w:val="575756"/>
        </w:rPr>
        <w:t>line</w:t>
      </w:r>
      <w:r>
        <w:rPr>
          <w:color w:val="575756"/>
          <w:spacing w:val="-3"/>
        </w:rPr>
        <w:t xml:space="preserve"> </w:t>
      </w:r>
      <w:r>
        <w:rPr>
          <w:color w:val="575756"/>
        </w:rPr>
        <w:t>with</w:t>
      </w:r>
      <w:r>
        <w:rPr>
          <w:color w:val="575756"/>
          <w:spacing w:val="-3"/>
        </w:rPr>
        <w:t xml:space="preserve"> </w:t>
      </w:r>
      <w:r>
        <w:rPr>
          <w:color w:val="575756"/>
        </w:rPr>
        <w:t>the</w:t>
      </w:r>
      <w:r>
        <w:rPr>
          <w:color w:val="575756"/>
          <w:spacing w:val="-3"/>
        </w:rPr>
        <w:t xml:space="preserve"> </w:t>
      </w:r>
      <w:r>
        <w:rPr>
          <w:color w:val="575756"/>
        </w:rPr>
        <w:t>judgments</w:t>
      </w:r>
      <w:r>
        <w:rPr>
          <w:color w:val="575756"/>
          <w:spacing w:val="-3"/>
        </w:rPr>
        <w:t xml:space="preserve"> </w:t>
      </w:r>
      <w:r>
        <w:rPr>
          <w:color w:val="575756"/>
        </w:rPr>
        <w:t>in</w:t>
      </w:r>
      <w:r>
        <w:rPr>
          <w:color w:val="575756"/>
          <w:spacing w:val="-3"/>
        </w:rPr>
        <w:t xml:space="preserve"> </w:t>
      </w:r>
      <w:r>
        <w:rPr>
          <w:color w:val="575756"/>
        </w:rPr>
        <w:t>those</w:t>
      </w:r>
      <w:r>
        <w:rPr>
          <w:color w:val="575756"/>
          <w:spacing w:val="-3"/>
        </w:rPr>
        <w:t xml:space="preserve"> </w:t>
      </w:r>
      <w:r>
        <w:rPr>
          <w:color w:val="575756"/>
        </w:rPr>
        <w:t>cases</w:t>
      </w:r>
      <w:r>
        <w:rPr>
          <w:color w:val="575756"/>
          <w:spacing w:val="-3"/>
        </w:rPr>
        <w:t xml:space="preserve"> </w:t>
      </w:r>
      <w:r>
        <w:rPr>
          <w:color w:val="575756"/>
        </w:rPr>
        <w:t>as</w:t>
      </w:r>
      <w:r>
        <w:rPr>
          <w:color w:val="575756"/>
          <w:spacing w:val="-3"/>
        </w:rPr>
        <w:t xml:space="preserve"> </w:t>
      </w:r>
      <w:r>
        <w:rPr>
          <w:color w:val="575756"/>
        </w:rPr>
        <w:t>a</w:t>
      </w:r>
    </w:p>
    <w:p w14:paraId="344CB63D" w14:textId="77777777" w:rsidR="008C5E22" w:rsidRDefault="00000000">
      <w:pPr>
        <w:pStyle w:val="BodyText"/>
        <w:spacing w:line="208" w:lineRule="auto"/>
        <w:ind w:left="790" w:right="2532"/>
      </w:pPr>
      <w:r>
        <w:rPr>
          <w:color w:val="575756"/>
        </w:rPr>
        <w:t>precedent</w:t>
      </w:r>
      <w:r>
        <w:rPr>
          <w:color w:val="575756"/>
          <w:spacing w:val="-4"/>
        </w:rPr>
        <w:t xml:space="preserve"> </w:t>
      </w:r>
      <w:r>
        <w:rPr>
          <w:color w:val="575756"/>
        </w:rPr>
        <w:t>as</w:t>
      </w:r>
      <w:r>
        <w:rPr>
          <w:color w:val="575756"/>
          <w:spacing w:val="-4"/>
        </w:rPr>
        <w:t xml:space="preserve"> </w:t>
      </w:r>
      <w:r>
        <w:rPr>
          <w:color w:val="575756"/>
        </w:rPr>
        <w:t>the</w:t>
      </w:r>
      <w:r>
        <w:rPr>
          <w:color w:val="575756"/>
          <w:spacing w:val="-4"/>
        </w:rPr>
        <w:t xml:space="preserve"> </w:t>
      </w:r>
      <w:r>
        <w:rPr>
          <w:color w:val="575756"/>
        </w:rPr>
        <w:t>effect</w:t>
      </w:r>
      <w:r>
        <w:rPr>
          <w:color w:val="575756"/>
          <w:spacing w:val="-4"/>
        </w:rPr>
        <w:t xml:space="preserve"> </w:t>
      </w:r>
      <w:r>
        <w:rPr>
          <w:color w:val="575756"/>
        </w:rPr>
        <w:t>of</w:t>
      </w:r>
      <w:r>
        <w:rPr>
          <w:color w:val="575756"/>
          <w:spacing w:val="-4"/>
        </w:rPr>
        <w:t xml:space="preserve"> </w:t>
      </w:r>
      <w:r>
        <w:rPr>
          <w:color w:val="575756"/>
        </w:rPr>
        <w:t>Article</w:t>
      </w:r>
      <w:r>
        <w:rPr>
          <w:color w:val="575756"/>
          <w:spacing w:val="-4"/>
        </w:rPr>
        <w:t xml:space="preserve"> </w:t>
      </w:r>
      <w:r>
        <w:rPr>
          <w:color w:val="575756"/>
        </w:rPr>
        <w:t>46(1)</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ECHR</w:t>
      </w:r>
      <w:r>
        <w:rPr>
          <w:color w:val="575756"/>
          <w:spacing w:val="-4"/>
        </w:rPr>
        <w:t xml:space="preserve"> </w:t>
      </w:r>
      <w:r>
        <w:rPr>
          <w:color w:val="575756"/>
        </w:rPr>
        <w:t>means</w:t>
      </w:r>
      <w:r>
        <w:rPr>
          <w:color w:val="575756"/>
          <w:spacing w:val="-4"/>
        </w:rPr>
        <w:t xml:space="preserve"> </w:t>
      </w:r>
      <w:r>
        <w:rPr>
          <w:color w:val="575756"/>
        </w:rPr>
        <w:t>that</w:t>
      </w:r>
      <w:r>
        <w:rPr>
          <w:color w:val="575756"/>
          <w:spacing w:val="-4"/>
        </w:rPr>
        <w:t xml:space="preserve"> </w:t>
      </w:r>
      <w:r>
        <w:rPr>
          <w:color w:val="575756"/>
        </w:rPr>
        <w:t>the orders for payment only apply to those specific cases.</w:t>
      </w:r>
    </w:p>
    <w:p w14:paraId="7DF8006C" w14:textId="77777777" w:rsidR="008C5E22" w:rsidRDefault="00000000">
      <w:pPr>
        <w:pStyle w:val="BodyText"/>
        <w:spacing w:before="169" w:line="208" w:lineRule="auto"/>
        <w:ind w:left="790" w:right="3312"/>
      </w:pPr>
      <w:r>
        <w:rPr>
          <w:color w:val="575756"/>
        </w:rPr>
        <w:t>That</w:t>
      </w:r>
      <w:r>
        <w:rPr>
          <w:color w:val="575756"/>
          <w:spacing w:val="-6"/>
        </w:rPr>
        <w:t xml:space="preserve"> </w:t>
      </w:r>
      <w:r>
        <w:rPr>
          <w:color w:val="575756"/>
        </w:rPr>
        <w:t>observation</w:t>
      </w:r>
      <w:r>
        <w:rPr>
          <w:color w:val="575756"/>
          <w:spacing w:val="-6"/>
        </w:rPr>
        <w:t xml:space="preserve"> </w:t>
      </w:r>
      <w:r>
        <w:rPr>
          <w:color w:val="575756"/>
        </w:rPr>
        <w:t>substantially</w:t>
      </w:r>
      <w:r>
        <w:rPr>
          <w:color w:val="575756"/>
          <w:spacing w:val="-6"/>
        </w:rPr>
        <w:t xml:space="preserve"> </w:t>
      </w:r>
      <w:r>
        <w:rPr>
          <w:color w:val="575756"/>
        </w:rPr>
        <w:t>underplays</w:t>
      </w:r>
      <w:r>
        <w:rPr>
          <w:color w:val="575756"/>
          <w:spacing w:val="-6"/>
        </w:rPr>
        <w:t xml:space="preserve"> </w:t>
      </w:r>
      <w:r>
        <w:rPr>
          <w:color w:val="575756"/>
        </w:rPr>
        <w:t>the</w:t>
      </w:r>
      <w:r>
        <w:rPr>
          <w:color w:val="575756"/>
          <w:spacing w:val="-6"/>
        </w:rPr>
        <w:t xml:space="preserve"> </w:t>
      </w:r>
      <w:r>
        <w:rPr>
          <w:color w:val="575756"/>
        </w:rPr>
        <w:t>significance</w:t>
      </w:r>
      <w:r>
        <w:rPr>
          <w:color w:val="575756"/>
          <w:spacing w:val="-6"/>
        </w:rPr>
        <w:t xml:space="preserve"> </w:t>
      </w:r>
      <w:r>
        <w:rPr>
          <w:color w:val="575756"/>
        </w:rPr>
        <w:t xml:space="preserve">of the </w:t>
      </w:r>
      <w:r>
        <w:rPr>
          <w:rFonts w:ascii="HelveticaNeueLTPro-Roman"/>
          <w:color w:val="575756"/>
        </w:rPr>
        <w:t xml:space="preserve">Lustig-Prean, Beckett, Smith </w:t>
      </w:r>
      <w:r>
        <w:rPr>
          <w:color w:val="575756"/>
        </w:rPr>
        <w:t xml:space="preserve">and </w:t>
      </w:r>
      <w:r>
        <w:rPr>
          <w:rFonts w:ascii="HelveticaNeueLTPro-Roman"/>
          <w:color w:val="575756"/>
        </w:rPr>
        <w:t xml:space="preserve">Grady </w:t>
      </w:r>
      <w:r>
        <w:rPr>
          <w:color w:val="575756"/>
        </w:rPr>
        <w:t>cases in two important respects.</w:t>
      </w:r>
    </w:p>
    <w:p w14:paraId="2E352D44" w14:textId="77777777" w:rsidR="008C5E22" w:rsidRDefault="00000000">
      <w:pPr>
        <w:pStyle w:val="BodyText"/>
        <w:spacing w:before="169" w:line="208" w:lineRule="auto"/>
        <w:ind w:left="790" w:right="2312"/>
      </w:pPr>
      <w:r>
        <w:rPr>
          <w:color w:val="575756"/>
        </w:rPr>
        <w:t>In</w:t>
      </w:r>
      <w:r>
        <w:rPr>
          <w:color w:val="575756"/>
          <w:spacing w:val="-3"/>
        </w:rPr>
        <w:t xml:space="preserve"> </w:t>
      </w:r>
      <w:r>
        <w:rPr>
          <w:color w:val="575756"/>
        </w:rPr>
        <w:t>the</w:t>
      </w:r>
      <w:r>
        <w:rPr>
          <w:color w:val="575756"/>
          <w:spacing w:val="-3"/>
        </w:rPr>
        <w:t xml:space="preserve"> </w:t>
      </w:r>
      <w:r>
        <w:rPr>
          <w:color w:val="575756"/>
        </w:rPr>
        <w:t>first</w:t>
      </w:r>
      <w:r>
        <w:rPr>
          <w:color w:val="575756"/>
          <w:spacing w:val="-3"/>
        </w:rPr>
        <w:t xml:space="preserve"> </w:t>
      </w:r>
      <w:r>
        <w:rPr>
          <w:color w:val="575756"/>
        </w:rPr>
        <w:t>place,</w:t>
      </w:r>
      <w:r>
        <w:rPr>
          <w:color w:val="575756"/>
          <w:spacing w:val="-3"/>
        </w:rPr>
        <w:t xml:space="preserve"> </w:t>
      </w:r>
      <w:r>
        <w:rPr>
          <w:color w:val="575756"/>
        </w:rPr>
        <w:t>the</w:t>
      </w:r>
      <w:r>
        <w:rPr>
          <w:color w:val="575756"/>
          <w:spacing w:val="-3"/>
        </w:rPr>
        <w:t xml:space="preserve"> </w:t>
      </w:r>
      <w:r>
        <w:rPr>
          <w:color w:val="575756"/>
        </w:rPr>
        <w:t>unlawfulness</w:t>
      </w:r>
      <w:r>
        <w:rPr>
          <w:color w:val="575756"/>
          <w:spacing w:val="-3"/>
        </w:rPr>
        <w:t xml:space="preserve"> </w:t>
      </w:r>
      <w:r>
        <w:rPr>
          <w:color w:val="575756"/>
        </w:rPr>
        <w:t>of</w:t>
      </w:r>
      <w:r>
        <w:rPr>
          <w:color w:val="575756"/>
          <w:spacing w:val="-3"/>
        </w:rPr>
        <w:t xml:space="preserve"> </w:t>
      </w:r>
      <w:r>
        <w:rPr>
          <w:color w:val="575756"/>
        </w:rPr>
        <w:t>the</w:t>
      </w:r>
      <w:r>
        <w:rPr>
          <w:color w:val="575756"/>
          <w:spacing w:val="-3"/>
        </w:rPr>
        <w:t xml:space="preserve"> </w:t>
      </w:r>
      <w:r>
        <w:rPr>
          <w:color w:val="575756"/>
        </w:rPr>
        <w:t>Ban</w:t>
      </w:r>
      <w:r>
        <w:rPr>
          <w:color w:val="575756"/>
          <w:spacing w:val="-3"/>
        </w:rPr>
        <w:t xml:space="preserve"> </w:t>
      </w:r>
      <w:r>
        <w:rPr>
          <w:color w:val="575756"/>
        </w:rPr>
        <w:t>under</w:t>
      </w:r>
      <w:r>
        <w:rPr>
          <w:color w:val="575756"/>
          <w:spacing w:val="-3"/>
        </w:rPr>
        <w:t xml:space="preserve"> </w:t>
      </w:r>
      <w:r>
        <w:rPr>
          <w:color w:val="575756"/>
        </w:rPr>
        <w:t>the</w:t>
      </w:r>
      <w:r>
        <w:rPr>
          <w:color w:val="575756"/>
          <w:spacing w:val="-3"/>
        </w:rPr>
        <w:t xml:space="preserve"> </w:t>
      </w:r>
      <w:r>
        <w:rPr>
          <w:color w:val="575756"/>
        </w:rPr>
        <w:t>ECHR</w:t>
      </w:r>
      <w:r>
        <w:rPr>
          <w:color w:val="575756"/>
          <w:spacing w:val="-3"/>
        </w:rPr>
        <w:t xml:space="preserve"> </w:t>
      </w:r>
      <w:r>
        <w:rPr>
          <w:color w:val="575756"/>
        </w:rPr>
        <w:t>and</w:t>
      </w:r>
      <w:r>
        <w:rPr>
          <w:color w:val="575756"/>
          <w:spacing w:val="-3"/>
        </w:rPr>
        <w:t xml:space="preserve"> </w:t>
      </w:r>
      <w:r>
        <w:rPr>
          <w:color w:val="575756"/>
        </w:rPr>
        <w:t>the right to just satisfaction or compensation in respect of it were what those cases were all about. From a non-legal, but common sense, perspective those cases were addressing exactly the same issues</w:t>
      </w:r>
      <w:r>
        <w:rPr>
          <w:color w:val="575756"/>
          <w:spacing w:val="40"/>
        </w:rPr>
        <w:t xml:space="preserve"> </w:t>
      </w:r>
      <w:r>
        <w:rPr>
          <w:color w:val="575756"/>
        </w:rPr>
        <w:t>that I am now addressing.</w:t>
      </w:r>
    </w:p>
    <w:p w14:paraId="4916511C" w14:textId="77777777" w:rsidR="008C5E22" w:rsidRDefault="00000000">
      <w:pPr>
        <w:pStyle w:val="BodyText"/>
        <w:spacing w:before="168" w:line="208" w:lineRule="auto"/>
        <w:ind w:left="790" w:right="2532"/>
      </w:pPr>
      <w:r>
        <w:rPr>
          <w:color w:val="575756"/>
        </w:rPr>
        <w:t>In the second place, when the Human Rights Act 1998 came into force on 2 October 2000 the ECHR became incorporated into UK law. Section 2(1) of the Human Rights Act requires any UK court determining a question which has arisen in connection with a convention</w:t>
      </w:r>
      <w:r>
        <w:rPr>
          <w:color w:val="575756"/>
          <w:spacing w:val="-4"/>
        </w:rPr>
        <w:t xml:space="preserve"> </w:t>
      </w:r>
      <w:r>
        <w:rPr>
          <w:color w:val="575756"/>
        </w:rPr>
        <w:t>right</w:t>
      </w:r>
      <w:r>
        <w:rPr>
          <w:color w:val="575756"/>
          <w:spacing w:val="-4"/>
        </w:rPr>
        <w:t xml:space="preserve"> </w:t>
      </w:r>
      <w:r>
        <w:rPr>
          <w:color w:val="575756"/>
        </w:rPr>
        <w:t>to</w:t>
      </w:r>
      <w:r>
        <w:rPr>
          <w:color w:val="575756"/>
          <w:spacing w:val="-4"/>
        </w:rPr>
        <w:t xml:space="preserve"> </w:t>
      </w:r>
      <w:r>
        <w:rPr>
          <w:color w:val="575756"/>
        </w:rPr>
        <w:t>take</w:t>
      </w:r>
      <w:r>
        <w:rPr>
          <w:color w:val="575756"/>
          <w:spacing w:val="-4"/>
        </w:rPr>
        <w:t xml:space="preserve"> </w:t>
      </w:r>
      <w:r>
        <w:rPr>
          <w:color w:val="575756"/>
        </w:rPr>
        <w:t>into</w:t>
      </w:r>
      <w:r>
        <w:rPr>
          <w:color w:val="575756"/>
          <w:spacing w:val="-4"/>
        </w:rPr>
        <w:t xml:space="preserve"> </w:t>
      </w:r>
      <w:r>
        <w:rPr>
          <w:color w:val="575756"/>
        </w:rPr>
        <w:t>account</w:t>
      </w:r>
      <w:r>
        <w:rPr>
          <w:color w:val="575756"/>
          <w:spacing w:val="-4"/>
        </w:rPr>
        <w:t xml:space="preserve"> </w:t>
      </w:r>
      <w:r>
        <w:rPr>
          <w:color w:val="575756"/>
        </w:rPr>
        <w:t>any</w:t>
      </w:r>
      <w:r>
        <w:rPr>
          <w:color w:val="575756"/>
          <w:spacing w:val="-4"/>
        </w:rPr>
        <w:t xml:space="preserve"> </w:t>
      </w:r>
      <w:r>
        <w:rPr>
          <w:color w:val="575756"/>
        </w:rPr>
        <w:t>judgment</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European Court</w:t>
      </w:r>
      <w:r>
        <w:rPr>
          <w:color w:val="575756"/>
          <w:spacing w:val="-2"/>
        </w:rPr>
        <w:t xml:space="preserve"> </w:t>
      </w:r>
      <w:r>
        <w:rPr>
          <w:color w:val="575756"/>
        </w:rPr>
        <w:t>of</w:t>
      </w:r>
      <w:r>
        <w:rPr>
          <w:color w:val="575756"/>
          <w:spacing w:val="-2"/>
        </w:rPr>
        <w:t xml:space="preserve"> </w:t>
      </w:r>
      <w:r>
        <w:rPr>
          <w:color w:val="575756"/>
        </w:rPr>
        <w:t>Human</w:t>
      </w:r>
      <w:r>
        <w:rPr>
          <w:color w:val="575756"/>
          <w:spacing w:val="-2"/>
        </w:rPr>
        <w:t xml:space="preserve"> </w:t>
      </w:r>
      <w:r>
        <w:rPr>
          <w:color w:val="575756"/>
        </w:rPr>
        <w:t>Rights.</w:t>
      </w:r>
      <w:r>
        <w:rPr>
          <w:color w:val="575756"/>
          <w:spacing w:val="-2"/>
        </w:rPr>
        <w:t xml:space="preserve"> </w:t>
      </w:r>
      <w:r>
        <w:rPr>
          <w:color w:val="575756"/>
        </w:rPr>
        <w:t>As</w:t>
      </w:r>
      <w:r>
        <w:rPr>
          <w:color w:val="575756"/>
          <w:spacing w:val="-2"/>
        </w:rPr>
        <w:t xml:space="preserve"> </w:t>
      </w:r>
      <w:r>
        <w:rPr>
          <w:color w:val="575756"/>
        </w:rPr>
        <w:t>a</w:t>
      </w:r>
      <w:r>
        <w:rPr>
          <w:color w:val="575756"/>
          <w:spacing w:val="-2"/>
        </w:rPr>
        <w:t xml:space="preserve"> </w:t>
      </w:r>
      <w:r>
        <w:rPr>
          <w:color w:val="575756"/>
        </w:rPr>
        <w:t>result</w:t>
      </w:r>
      <w:r>
        <w:rPr>
          <w:color w:val="575756"/>
          <w:spacing w:val="-2"/>
        </w:rPr>
        <w:t xml:space="preserve"> </w:t>
      </w:r>
      <w:r>
        <w:rPr>
          <w:color w:val="575756"/>
        </w:rPr>
        <w:t>of</w:t>
      </w:r>
      <w:r>
        <w:rPr>
          <w:color w:val="575756"/>
          <w:spacing w:val="-2"/>
        </w:rPr>
        <w:t xml:space="preserve"> </w:t>
      </w:r>
      <w:r>
        <w:rPr>
          <w:color w:val="575756"/>
        </w:rPr>
        <w:t>that</w:t>
      </w:r>
      <w:r>
        <w:rPr>
          <w:color w:val="575756"/>
          <w:spacing w:val="-2"/>
        </w:rPr>
        <w:t xml:space="preserve"> </w:t>
      </w:r>
      <w:r>
        <w:rPr>
          <w:color w:val="575756"/>
        </w:rPr>
        <w:t>statutory</w:t>
      </w:r>
      <w:r>
        <w:rPr>
          <w:color w:val="575756"/>
          <w:spacing w:val="-2"/>
        </w:rPr>
        <w:t xml:space="preserve"> </w:t>
      </w:r>
      <w:r>
        <w:rPr>
          <w:color w:val="575756"/>
        </w:rPr>
        <w:t>provision,</w:t>
      </w:r>
      <w:r>
        <w:rPr>
          <w:color w:val="575756"/>
          <w:spacing w:val="-2"/>
        </w:rPr>
        <w:t xml:space="preserve"> </w:t>
      </w:r>
      <w:r>
        <w:rPr>
          <w:color w:val="575756"/>
        </w:rPr>
        <w:t xml:space="preserve">there can be no doubt that, as from 2 October 2000, a UK court would have followed the reasoning and decisions in the </w:t>
      </w:r>
      <w:r>
        <w:rPr>
          <w:rFonts w:ascii="HelveticaNeueLTPro-Roman"/>
          <w:color w:val="575756"/>
        </w:rPr>
        <w:t xml:space="preserve">Lustig-Prean, Beckett, Smith </w:t>
      </w:r>
      <w:r>
        <w:rPr>
          <w:color w:val="575756"/>
        </w:rPr>
        <w:t xml:space="preserve">and </w:t>
      </w:r>
      <w:r>
        <w:rPr>
          <w:rFonts w:ascii="HelveticaNeueLTPro-Roman"/>
          <w:color w:val="575756"/>
        </w:rPr>
        <w:t xml:space="preserve">Grady </w:t>
      </w:r>
      <w:r>
        <w:rPr>
          <w:color w:val="575756"/>
        </w:rPr>
        <w:t>cases.</w:t>
      </w:r>
    </w:p>
    <w:p w14:paraId="78327CFB" w14:textId="77777777" w:rsidR="008C5E22" w:rsidRDefault="008C5E22">
      <w:pPr>
        <w:spacing w:line="208" w:lineRule="auto"/>
        <w:sectPr w:rsidR="008C5E22">
          <w:pgSz w:w="11910" w:h="16840"/>
          <w:pgMar w:top="1120" w:right="860" w:bottom="280" w:left="740" w:header="746" w:footer="0" w:gutter="0"/>
          <w:cols w:space="720"/>
        </w:sectPr>
      </w:pPr>
    </w:p>
    <w:p w14:paraId="43F192E8" w14:textId="77777777" w:rsidR="008C5E22" w:rsidRDefault="008C5E22">
      <w:pPr>
        <w:pStyle w:val="BodyText"/>
        <w:rPr>
          <w:sz w:val="20"/>
        </w:rPr>
      </w:pPr>
    </w:p>
    <w:p w14:paraId="259DB383" w14:textId="77777777" w:rsidR="008C5E22" w:rsidRDefault="008C5E22">
      <w:pPr>
        <w:pStyle w:val="BodyText"/>
        <w:rPr>
          <w:sz w:val="20"/>
        </w:rPr>
      </w:pPr>
    </w:p>
    <w:p w14:paraId="2DFC6B47" w14:textId="77777777" w:rsidR="008C5E22" w:rsidRDefault="008C5E22">
      <w:pPr>
        <w:pStyle w:val="BodyText"/>
        <w:spacing w:before="3"/>
        <w:rPr>
          <w:sz w:val="22"/>
        </w:rPr>
      </w:pPr>
    </w:p>
    <w:p w14:paraId="47AC4F98" w14:textId="77777777" w:rsidR="008C5E22" w:rsidRDefault="00000000">
      <w:pPr>
        <w:pStyle w:val="BodyText"/>
        <w:spacing w:before="89" w:line="208" w:lineRule="auto"/>
        <w:ind w:left="2406" w:right="784"/>
      </w:pPr>
      <w:r>
        <w:rPr>
          <w:color w:val="575756"/>
        </w:rPr>
        <w:t>The approach of the court in those cases to the calculation of financial just satisfaction is, therefore, relevant and instructive when considering</w:t>
      </w:r>
      <w:r>
        <w:rPr>
          <w:color w:val="575756"/>
          <w:spacing w:val="-4"/>
        </w:rPr>
        <w:t xml:space="preserve"> </w:t>
      </w:r>
      <w:r>
        <w:rPr>
          <w:color w:val="575756"/>
        </w:rPr>
        <w:t>how</w:t>
      </w:r>
      <w:r>
        <w:rPr>
          <w:color w:val="575756"/>
          <w:spacing w:val="-4"/>
        </w:rPr>
        <w:t xml:space="preserve"> </w:t>
      </w:r>
      <w:r>
        <w:rPr>
          <w:color w:val="575756"/>
        </w:rPr>
        <w:t>much</w:t>
      </w:r>
      <w:r>
        <w:rPr>
          <w:color w:val="575756"/>
          <w:spacing w:val="-4"/>
        </w:rPr>
        <w:t xml:space="preserve"> </w:t>
      </w:r>
      <w:r>
        <w:rPr>
          <w:color w:val="575756"/>
        </w:rPr>
        <w:t>should</w:t>
      </w:r>
      <w:r>
        <w:rPr>
          <w:color w:val="575756"/>
          <w:spacing w:val="-4"/>
        </w:rPr>
        <w:t xml:space="preserve"> </w:t>
      </w:r>
      <w:r>
        <w:rPr>
          <w:color w:val="575756"/>
        </w:rPr>
        <w:t>be</w:t>
      </w:r>
      <w:r>
        <w:rPr>
          <w:color w:val="575756"/>
          <w:spacing w:val="-4"/>
        </w:rPr>
        <w:t xml:space="preserve"> </w:t>
      </w:r>
      <w:r>
        <w:rPr>
          <w:color w:val="575756"/>
        </w:rPr>
        <w:t>paid</w:t>
      </w:r>
      <w:r>
        <w:rPr>
          <w:color w:val="575756"/>
          <w:spacing w:val="-4"/>
        </w:rPr>
        <w:t xml:space="preserve"> </w:t>
      </w:r>
      <w:r>
        <w:rPr>
          <w:color w:val="575756"/>
        </w:rPr>
        <w:t>to</w:t>
      </w:r>
      <w:r>
        <w:rPr>
          <w:color w:val="575756"/>
          <w:spacing w:val="-4"/>
        </w:rPr>
        <w:t xml:space="preserve"> </w:t>
      </w:r>
      <w:r>
        <w:rPr>
          <w:color w:val="575756"/>
        </w:rPr>
        <w:t>those</w:t>
      </w:r>
      <w:r>
        <w:rPr>
          <w:color w:val="575756"/>
          <w:spacing w:val="-4"/>
        </w:rPr>
        <w:t xml:space="preserve"> </w:t>
      </w:r>
      <w:r>
        <w:rPr>
          <w:color w:val="575756"/>
        </w:rPr>
        <w:t>who</w:t>
      </w:r>
      <w:r>
        <w:rPr>
          <w:color w:val="575756"/>
          <w:spacing w:val="-4"/>
        </w:rPr>
        <w:t xml:space="preserve"> </w:t>
      </w:r>
      <w:r>
        <w:rPr>
          <w:color w:val="575756"/>
        </w:rPr>
        <w:t>were</w:t>
      </w:r>
      <w:r>
        <w:rPr>
          <w:color w:val="575756"/>
          <w:spacing w:val="-4"/>
        </w:rPr>
        <w:t xml:space="preserve"> </w:t>
      </w:r>
      <w:r>
        <w:rPr>
          <w:color w:val="575756"/>
        </w:rPr>
        <w:t>dismissed or discharged because of the Ban.</w:t>
      </w:r>
    </w:p>
    <w:p w14:paraId="38765B07" w14:textId="77777777" w:rsidR="008C5E22" w:rsidRDefault="00000000">
      <w:pPr>
        <w:pStyle w:val="ListParagraph"/>
        <w:numPr>
          <w:ilvl w:val="0"/>
          <w:numId w:val="3"/>
        </w:numPr>
        <w:tabs>
          <w:tab w:val="left" w:pos="2803"/>
        </w:tabs>
        <w:spacing w:before="167" w:line="208" w:lineRule="auto"/>
        <w:ind w:right="668"/>
        <w:jc w:val="left"/>
        <w:rPr>
          <w:sz w:val="24"/>
        </w:rPr>
      </w:pPr>
      <w:r>
        <w:rPr>
          <w:color w:val="575756"/>
          <w:sz w:val="24"/>
        </w:rPr>
        <w:t>Under the approach of the European Court of Human Rights financial</w:t>
      </w:r>
      <w:r>
        <w:rPr>
          <w:color w:val="575756"/>
          <w:spacing w:val="-5"/>
          <w:sz w:val="24"/>
        </w:rPr>
        <w:t xml:space="preserve"> </w:t>
      </w:r>
      <w:r>
        <w:rPr>
          <w:color w:val="575756"/>
          <w:sz w:val="24"/>
        </w:rPr>
        <w:t>‘just</w:t>
      </w:r>
      <w:r>
        <w:rPr>
          <w:color w:val="575756"/>
          <w:spacing w:val="-5"/>
          <w:sz w:val="24"/>
        </w:rPr>
        <w:t xml:space="preserve"> </w:t>
      </w:r>
      <w:r>
        <w:rPr>
          <w:color w:val="575756"/>
          <w:sz w:val="24"/>
        </w:rPr>
        <w:t>satisfaction’</w:t>
      </w:r>
      <w:r>
        <w:rPr>
          <w:color w:val="575756"/>
          <w:spacing w:val="-5"/>
          <w:sz w:val="24"/>
        </w:rPr>
        <w:t xml:space="preserve"> </w:t>
      </w:r>
      <w:r>
        <w:rPr>
          <w:color w:val="575756"/>
          <w:sz w:val="24"/>
        </w:rPr>
        <w:t>fell</w:t>
      </w:r>
      <w:r>
        <w:rPr>
          <w:color w:val="575756"/>
          <w:spacing w:val="-5"/>
          <w:sz w:val="24"/>
        </w:rPr>
        <w:t xml:space="preserve"> </w:t>
      </w:r>
      <w:r>
        <w:rPr>
          <w:color w:val="575756"/>
          <w:sz w:val="24"/>
        </w:rPr>
        <w:t>into</w:t>
      </w:r>
      <w:r>
        <w:rPr>
          <w:color w:val="575756"/>
          <w:spacing w:val="-5"/>
          <w:sz w:val="24"/>
        </w:rPr>
        <w:t xml:space="preserve"> </w:t>
      </w:r>
      <w:r>
        <w:rPr>
          <w:color w:val="575756"/>
          <w:sz w:val="24"/>
        </w:rPr>
        <w:t>two</w:t>
      </w:r>
      <w:r>
        <w:rPr>
          <w:color w:val="575756"/>
          <w:spacing w:val="-5"/>
          <w:sz w:val="24"/>
        </w:rPr>
        <w:t xml:space="preserve"> </w:t>
      </w:r>
      <w:r>
        <w:rPr>
          <w:color w:val="575756"/>
          <w:sz w:val="24"/>
        </w:rPr>
        <w:t>parts:</w:t>
      </w:r>
      <w:r>
        <w:rPr>
          <w:color w:val="575756"/>
          <w:spacing w:val="-5"/>
          <w:sz w:val="24"/>
        </w:rPr>
        <w:t xml:space="preserve"> </w:t>
      </w:r>
      <w:r>
        <w:rPr>
          <w:color w:val="575756"/>
          <w:sz w:val="24"/>
        </w:rPr>
        <w:t>(a)</w:t>
      </w:r>
      <w:r>
        <w:rPr>
          <w:color w:val="575756"/>
          <w:spacing w:val="-5"/>
          <w:sz w:val="24"/>
        </w:rPr>
        <w:t xml:space="preserve"> </w:t>
      </w:r>
      <w:r>
        <w:rPr>
          <w:color w:val="575756"/>
          <w:sz w:val="24"/>
        </w:rPr>
        <w:t>non-pecuniary</w:t>
      </w:r>
      <w:r>
        <w:rPr>
          <w:color w:val="575756"/>
          <w:spacing w:val="-5"/>
          <w:sz w:val="24"/>
        </w:rPr>
        <w:t xml:space="preserve"> </w:t>
      </w:r>
      <w:r>
        <w:rPr>
          <w:color w:val="575756"/>
          <w:sz w:val="24"/>
        </w:rPr>
        <w:t>loss and damage, and (b) pecuniary loss and damage.</w:t>
      </w:r>
    </w:p>
    <w:p w14:paraId="2F8EE918" w14:textId="77777777" w:rsidR="008C5E22" w:rsidRDefault="00000000">
      <w:pPr>
        <w:pStyle w:val="ListParagraph"/>
        <w:numPr>
          <w:ilvl w:val="0"/>
          <w:numId w:val="3"/>
        </w:numPr>
        <w:tabs>
          <w:tab w:val="left" w:pos="2803"/>
        </w:tabs>
        <w:spacing w:before="166" w:line="208" w:lineRule="auto"/>
        <w:ind w:right="1156"/>
        <w:jc w:val="left"/>
        <w:rPr>
          <w:sz w:val="24"/>
        </w:rPr>
      </w:pPr>
      <w:r>
        <w:rPr>
          <w:color w:val="575756"/>
          <w:sz w:val="24"/>
        </w:rPr>
        <w:t>The ‘non pecuniary’ loss and damage, was for the intrusive and offensive investigation and then dismissal or discharge, with</w:t>
      </w:r>
      <w:r>
        <w:rPr>
          <w:color w:val="575756"/>
          <w:spacing w:val="-5"/>
          <w:sz w:val="24"/>
        </w:rPr>
        <w:t xml:space="preserve"> </w:t>
      </w:r>
      <w:r>
        <w:rPr>
          <w:color w:val="575756"/>
          <w:sz w:val="24"/>
        </w:rPr>
        <w:t>consequent</w:t>
      </w:r>
      <w:r>
        <w:rPr>
          <w:color w:val="575756"/>
          <w:spacing w:val="-5"/>
          <w:sz w:val="24"/>
        </w:rPr>
        <w:t xml:space="preserve"> </w:t>
      </w:r>
      <w:r>
        <w:rPr>
          <w:color w:val="575756"/>
          <w:sz w:val="24"/>
        </w:rPr>
        <w:t>psychological</w:t>
      </w:r>
      <w:r>
        <w:rPr>
          <w:color w:val="575756"/>
          <w:spacing w:val="-5"/>
          <w:sz w:val="24"/>
        </w:rPr>
        <w:t xml:space="preserve"> </w:t>
      </w:r>
      <w:r>
        <w:rPr>
          <w:color w:val="575756"/>
          <w:sz w:val="24"/>
        </w:rPr>
        <w:t>and</w:t>
      </w:r>
      <w:r>
        <w:rPr>
          <w:color w:val="575756"/>
          <w:spacing w:val="-5"/>
          <w:sz w:val="24"/>
        </w:rPr>
        <w:t xml:space="preserve"> </w:t>
      </w:r>
      <w:r>
        <w:rPr>
          <w:color w:val="575756"/>
          <w:sz w:val="24"/>
        </w:rPr>
        <w:t>emotional</w:t>
      </w:r>
      <w:r>
        <w:rPr>
          <w:color w:val="575756"/>
          <w:spacing w:val="-5"/>
          <w:sz w:val="24"/>
        </w:rPr>
        <w:t xml:space="preserve"> </w:t>
      </w:r>
      <w:r>
        <w:rPr>
          <w:color w:val="575756"/>
          <w:sz w:val="24"/>
        </w:rPr>
        <w:t>impact</w:t>
      </w:r>
      <w:r>
        <w:rPr>
          <w:color w:val="575756"/>
          <w:spacing w:val="-5"/>
          <w:sz w:val="24"/>
        </w:rPr>
        <w:t xml:space="preserve"> </w:t>
      </w:r>
      <w:r>
        <w:rPr>
          <w:color w:val="575756"/>
          <w:sz w:val="24"/>
        </w:rPr>
        <w:t>such</w:t>
      </w:r>
      <w:r>
        <w:rPr>
          <w:color w:val="575756"/>
          <w:spacing w:val="-5"/>
          <w:sz w:val="24"/>
        </w:rPr>
        <w:t xml:space="preserve"> </w:t>
      </w:r>
      <w:r>
        <w:rPr>
          <w:color w:val="575756"/>
          <w:sz w:val="24"/>
        </w:rPr>
        <w:t>as</w:t>
      </w:r>
    </w:p>
    <w:p w14:paraId="1891177C" w14:textId="77777777" w:rsidR="008C5E22" w:rsidRDefault="00000000">
      <w:pPr>
        <w:pStyle w:val="BodyText"/>
        <w:spacing w:line="208" w:lineRule="auto"/>
        <w:ind w:left="2803" w:right="709"/>
      </w:pPr>
      <w:r>
        <w:rPr>
          <w:color w:val="575756"/>
        </w:rPr>
        <w:t xml:space="preserve">I have described. In respect of this element of loss and damage, the same sum was awarded by the European Court of Human Rights to each of the applicants in the </w:t>
      </w:r>
      <w:r>
        <w:rPr>
          <w:rFonts w:ascii="HelveticaNeueLTPro-Roman" w:hAnsi="HelveticaNeueLTPro-Roman"/>
          <w:color w:val="575756"/>
        </w:rPr>
        <w:t xml:space="preserve">Lustig-Prean, Beckett, Smith </w:t>
      </w:r>
      <w:r>
        <w:rPr>
          <w:color w:val="575756"/>
        </w:rPr>
        <w:t xml:space="preserve">and </w:t>
      </w:r>
      <w:r>
        <w:rPr>
          <w:rFonts w:ascii="HelveticaNeueLTPro-Roman" w:hAnsi="HelveticaNeueLTPro-Roman"/>
          <w:color w:val="575756"/>
        </w:rPr>
        <w:t xml:space="preserve">Grady </w:t>
      </w:r>
      <w:r>
        <w:rPr>
          <w:color w:val="575756"/>
        </w:rPr>
        <w:t>cases, namely £19,000. If that sum was increased</w:t>
      </w:r>
      <w:r>
        <w:rPr>
          <w:color w:val="575756"/>
          <w:spacing w:val="-4"/>
        </w:rPr>
        <w:t xml:space="preserve"> </w:t>
      </w:r>
      <w:r>
        <w:rPr>
          <w:color w:val="575756"/>
        </w:rPr>
        <w:t>by</w:t>
      </w:r>
      <w:r>
        <w:rPr>
          <w:color w:val="575756"/>
          <w:spacing w:val="-4"/>
        </w:rPr>
        <w:t xml:space="preserve"> </w:t>
      </w:r>
      <w:r>
        <w:rPr>
          <w:color w:val="575756"/>
        </w:rPr>
        <w:t>RPI</w:t>
      </w:r>
      <w:r>
        <w:rPr>
          <w:color w:val="575756"/>
          <w:spacing w:val="-4"/>
        </w:rPr>
        <w:t xml:space="preserve"> </w:t>
      </w:r>
      <w:r>
        <w:rPr>
          <w:color w:val="575756"/>
        </w:rPr>
        <w:t>over</w:t>
      </w:r>
      <w:r>
        <w:rPr>
          <w:color w:val="575756"/>
          <w:spacing w:val="-4"/>
        </w:rPr>
        <w:t xml:space="preserve"> </w:t>
      </w:r>
      <w:r>
        <w:rPr>
          <w:color w:val="575756"/>
        </w:rPr>
        <w:t>the</w:t>
      </w:r>
      <w:r>
        <w:rPr>
          <w:color w:val="575756"/>
          <w:spacing w:val="-4"/>
        </w:rPr>
        <w:t xml:space="preserve"> </w:t>
      </w:r>
      <w:r>
        <w:rPr>
          <w:color w:val="575756"/>
        </w:rPr>
        <w:t>period</w:t>
      </w:r>
      <w:r>
        <w:rPr>
          <w:color w:val="575756"/>
          <w:spacing w:val="-4"/>
        </w:rPr>
        <w:t xml:space="preserve"> </w:t>
      </w:r>
      <w:r>
        <w:rPr>
          <w:color w:val="575756"/>
        </w:rPr>
        <w:t>from</w:t>
      </w:r>
      <w:r>
        <w:rPr>
          <w:color w:val="575756"/>
          <w:spacing w:val="-4"/>
        </w:rPr>
        <w:t xml:space="preserve"> </w:t>
      </w:r>
      <w:r>
        <w:rPr>
          <w:color w:val="575756"/>
        </w:rPr>
        <w:t>the</w:t>
      </w:r>
      <w:r>
        <w:rPr>
          <w:color w:val="575756"/>
          <w:spacing w:val="-4"/>
        </w:rPr>
        <w:t xml:space="preserve"> </w:t>
      </w:r>
      <w:r>
        <w:rPr>
          <w:color w:val="575756"/>
        </w:rPr>
        <w:t>decision</w:t>
      </w:r>
      <w:r>
        <w:rPr>
          <w:color w:val="575756"/>
          <w:spacing w:val="-4"/>
        </w:rPr>
        <w:t xml:space="preserve"> </w:t>
      </w:r>
      <w:r>
        <w:rPr>
          <w:color w:val="575756"/>
        </w:rPr>
        <w:t>in</w:t>
      </w:r>
      <w:r>
        <w:rPr>
          <w:color w:val="575756"/>
          <w:spacing w:val="-4"/>
        </w:rPr>
        <w:t xml:space="preserve"> </w:t>
      </w:r>
      <w:r>
        <w:rPr>
          <w:color w:val="575756"/>
        </w:rPr>
        <w:t>those</w:t>
      </w:r>
      <w:r>
        <w:rPr>
          <w:color w:val="575756"/>
          <w:spacing w:val="-4"/>
        </w:rPr>
        <w:t xml:space="preserve"> </w:t>
      </w:r>
      <w:r>
        <w:rPr>
          <w:color w:val="575756"/>
        </w:rPr>
        <w:t>cases in 2000 it would now amount to approximately £40,000.</w:t>
      </w:r>
    </w:p>
    <w:p w14:paraId="113EBAC1" w14:textId="77777777" w:rsidR="008C5E22" w:rsidRDefault="00000000">
      <w:pPr>
        <w:pStyle w:val="ListParagraph"/>
        <w:numPr>
          <w:ilvl w:val="0"/>
          <w:numId w:val="3"/>
        </w:numPr>
        <w:tabs>
          <w:tab w:val="left" w:pos="2803"/>
        </w:tabs>
        <w:spacing w:before="165" w:line="208" w:lineRule="auto"/>
        <w:ind w:right="814"/>
        <w:jc w:val="left"/>
        <w:rPr>
          <w:sz w:val="24"/>
        </w:rPr>
      </w:pPr>
      <w:r>
        <w:rPr>
          <w:color w:val="575756"/>
          <w:sz w:val="24"/>
        </w:rPr>
        <w:t>If</w:t>
      </w:r>
      <w:r>
        <w:rPr>
          <w:color w:val="575756"/>
          <w:spacing w:val="-4"/>
          <w:sz w:val="24"/>
        </w:rPr>
        <w:t xml:space="preserve"> </w:t>
      </w:r>
      <w:r>
        <w:rPr>
          <w:color w:val="575756"/>
          <w:sz w:val="24"/>
        </w:rPr>
        <w:t>that</w:t>
      </w:r>
      <w:r>
        <w:rPr>
          <w:color w:val="575756"/>
          <w:spacing w:val="-4"/>
          <w:sz w:val="24"/>
        </w:rPr>
        <w:t xml:space="preserve"> </w:t>
      </w:r>
      <w:r>
        <w:rPr>
          <w:color w:val="575756"/>
          <w:sz w:val="24"/>
        </w:rPr>
        <w:t>amount</w:t>
      </w:r>
      <w:r>
        <w:rPr>
          <w:color w:val="575756"/>
          <w:spacing w:val="-4"/>
          <w:sz w:val="24"/>
        </w:rPr>
        <w:t xml:space="preserve"> </w:t>
      </w:r>
      <w:r>
        <w:rPr>
          <w:color w:val="575756"/>
          <w:sz w:val="24"/>
        </w:rPr>
        <w:t>was</w:t>
      </w:r>
      <w:r>
        <w:rPr>
          <w:color w:val="575756"/>
          <w:spacing w:val="-4"/>
          <w:sz w:val="24"/>
        </w:rPr>
        <w:t xml:space="preserve"> </w:t>
      </w:r>
      <w:r>
        <w:rPr>
          <w:color w:val="575756"/>
          <w:sz w:val="24"/>
        </w:rPr>
        <w:t>paid</w:t>
      </w:r>
      <w:r>
        <w:rPr>
          <w:color w:val="575756"/>
          <w:spacing w:val="-4"/>
          <w:sz w:val="24"/>
        </w:rPr>
        <w:t xml:space="preserve"> </w:t>
      </w:r>
      <w:r>
        <w:rPr>
          <w:color w:val="575756"/>
          <w:sz w:val="24"/>
        </w:rPr>
        <w:t>to</w:t>
      </w:r>
      <w:r>
        <w:rPr>
          <w:color w:val="575756"/>
          <w:spacing w:val="-4"/>
          <w:sz w:val="24"/>
        </w:rPr>
        <w:t xml:space="preserve"> </w:t>
      </w:r>
      <w:r>
        <w:rPr>
          <w:color w:val="575756"/>
          <w:sz w:val="24"/>
        </w:rPr>
        <w:t>each</w:t>
      </w:r>
      <w:r>
        <w:rPr>
          <w:color w:val="575756"/>
          <w:spacing w:val="-4"/>
          <w:sz w:val="24"/>
        </w:rPr>
        <w:t xml:space="preserve"> </w:t>
      </w:r>
      <w:r>
        <w:rPr>
          <w:color w:val="575756"/>
          <w:sz w:val="24"/>
        </w:rPr>
        <w:t>dismissed</w:t>
      </w:r>
      <w:r>
        <w:rPr>
          <w:color w:val="575756"/>
          <w:spacing w:val="-4"/>
          <w:sz w:val="24"/>
        </w:rPr>
        <w:t xml:space="preserve"> </w:t>
      </w:r>
      <w:r>
        <w:rPr>
          <w:color w:val="575756"/>
          <w:sz w:val="24"/>
        </w:rPr>
        <w:t>or</w:t>
      </w:r>
      <w:r>
        <w:rPr>
          <w:color w:val="575756"/>
          <w:spacing w:val="-4"/>
          <w:sz w:val="24"/>
        </w:rPr>
        <w:t xml:space="preserve"> </w:t>
      </w:r>
      <w:r>
        <w:rPr>
          <w:color w:val="575756"/>
          <w:sz w:val="24"/>
        </w:rPr>
        <w:t>discharged</w:t>
      </w:r>
      <w:r>
        <w:rPr>
          <w:color w:val="575756"/>
          <w:spacing w:val="-4"/>
          <w:sz w:val="24"/>
        </w:rPr>
        <w:t xml:space="preserve"> </w:t>
      </w:r>
      <w:r>
        <w:rPr>
          <w:color w:val="575756"/>
          <w:sz w:val="24"/>
        </w:rPr>
        <w:t>veteran for the non-pecuniary element of any financial award, it could</w:t>
      </w:r>
    </w:p>
    <w:p w14:paraId="2E8F3543" w14:textId="77777777" w:rsidR="008C5E22" w:rsidRDefault="00000000">
      <w:pPr>
        <w:pStyle w:val="BodyText"/>
        <w:spacing w:line="208" w:lineRule="auto"/>
        <w:ind w:left="2803" w:right="846"/>
      </w:pPr>
      <w:r>
        <w:rPr>
          <w:color w:val="575756"/>
        </w:rPr>
        <w:t>be said that it would give too much to some veterans and too little to others. On the other hand, it would avoid detailed and time-consuming</w:t>
      </w:r>
      <w:r>
        <w:rPr>
          <w:color w:val="575756"/>
          <w:spacing w:val="-4"/>
        </w:rPr>
        <w:t xml:space="preserve"> </w:t>
      </w:r>
      <w:r>
        <w:rPr>
          <w:color w:val="575756"/>
        </w:rPr>
        <w:t>analysis</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facts</w:t>
      </w:r>
      <w:r>
        <w:rPr>
          <w:color w:val="575756"/>
          <w:spacing w:val="-4"/>
        </w:rPr>
        <w:t xml:space="preserve"> </w:t>
      </w:r>
      <w:r>
        <w:rPr>
          <w:color w:val="575756"/>
        </w:rPr>
        <w:t>in</w:t>
      </w:r>
      <w:r>
        <w:rPr>
          <w:color w:val="575756"/>
          <w:spacing w:val="-4"/>
        </w:rPr>
        <w:t xml:space="preserve"> </w:t>
      </w:r>
      <w:r>
        <w:rPr>
          <w:color w:val="575756"/>
        </w:rPr>
        <w:t>particular</w:t>
      </w:r>
      <w:r>
        <w:rPr>
          <w:color w:val="575756"/>
          <w:spacing w:val="-4"/>
        </w:rPr>
        <w:t xml:space="preserve"> </w:t>
      </w:r>
      <w:r>
        <w:rPr>
          <w:color w:val="575756"/>
        </w:rPr>
        <w:t>cases,</w:t>
      </w:r>
      <w:r>
        <w:rPr>
          <w:color w:val="575756"/>
          <w:spacing w:val="-4"/>
        </w:rPr>
        <w:t xml:space="preserve"> </w:t>
      </w:r>
      <w:r>
        <w:rPr>
          <w:color w:val="575756"/>
        </w:rPr>
        <w:t>which</w:t>
      </w:r>
      <w:r>
        <w:rPr>
          <w:color w:val="575756"/>
          <w:spacing w:val="-4"/>
        </w:rPr>
        <w:t xml:space="preserve"> </w:t>
      </w:r>
      <w:r>
        <w:rPr>
          <w:color w:val="575756"/>
        </w:rPr>
        <w:t>is a hall mark of standard litigation processes.</w:t>
      </w:r>
    </w:p>
    <w:p w14:paraId="46FB1931" w14:textId="77777777" w:rsidR="008C5E22" w:rsidRDefault="00000000">
      <w:pPr>
        <w:pStyle w:val="ListParagraph"/>
        <w:numPr>
          <w:ilvl w:val="0"/>
          <w:numId w:val="3"/>
        </w:numPr>
        <w:tabs>
          <w:tab w:val="left" w:pos="2803"/>
        </w:tabs>
        <w:spacing w:before="165" w:line="208" w:lineRule="auto"/>
        <w:ind w:right="890"/>
        <w:jc w:val="left"/>
        <w:rPr>
          <w:sz w:val="24"/>
        </w:rPr>
      </w:pPr>
      <w:r>
        <w:rPr>
          <w:color w:val="575756"/>
          <w:sz w:val="24"/>
        </w:rPr>
        <w:t>It</w:t>
      </w:r>
      <w:r>
        <w:rPr>
          <w:color w:val="575756"/>
          <w:spacing w:val="-4"/>
          <w:sz w:val="24"/>
        </w:rPr>
        <w:t xml:space="preserve"> </w:t>
      </w:r>
      <w:r>
        <w:rPr>
          <w:color w:val="575756"/>
          <w:sz w:val="24"/>
        </w:rPr>
        <w:t>has</w:t>
      </w:r>
      <w:r>
        <w:rPr>
          <w:color w:val="575756"/>
          <w:spacing w:val="-4"/>
          <w:sz w:val="24"/>
        </w:rPr>
        <w:t xml:space="preserve"> </w:t>
      </w:r>
      <w:r>
        <w:rPr>
          <w:color w:val="575756"/>
          <w:sz w:val="24"/>
        </w:rPr>
        <w:t>been</w:t>
      </w:r>
      <w:r>
        <w:rPr>
          <w:color w:val="575756"/>
          <w:spacing w:val="-4"/>
          <w:sz w:val="24"/>
        </w:rPr>
        <w:t xml:space="preserve"> </w:t>
      </w:r>
      <w:r>
        <w:rPr>
          <w:color w:val="575756"/>
          <w:sz w:val="24"/>
        </w:rPr>
        <w:t>suggested</w:t>
      </w:r>
      <w:r>
        <w:rPr>
          <w:color w:val="575756"/>
          <w:spacing w:val="-4"/>
          <w:sz w:val="24"/>
        </w:rPr>
        <w:t xml:space="preserve"> </w:t>
      </w:r>
      <w:r>
        <w:rPr>
          <w:color w:val="575756"/>
          <w:sz w:val="24"/>
        </w:rPr>
        <w:t>that</w:t>
      </w:r>
      <w:r>
        <w:rPr>
          <w:color w:val="575756"/>
          <w:spacing w:val="-4"/>
          <w:sz w:val="24"/>
        </w:rPr>
        <w:t xml:space="preserve"> </w:t>
      </w:r>
      <w:r>
        <w:rPr>
          <w:color w:val="575756"/>
          <w:sz w:val="24"/>
        </w:rPr>
        <w:t>it</w:t>
      </w:r>
      <w:r>
        <w:rPr>
          <w:color w:val="575756"/>
          <w:spacing w:val="-4"/>
          <w:sz w:val="24"/>
        </w:rPr>
        <w:t xml:space="preserve"> </w:t>
      </w:r>
      <w:r>
        <w:rPr>
          <w:color w:val="575756"/>
          <w:sz w:val="24"/>
        </w:rPr>
        <w:t>is</w:t>
      </w:r>
      <w:r>
        <w:rPr>
          <w:color w:val="575756"/>
          <w:spacing w:val="-4"/>
          <w:sz w:val="24"/>
        </w:rPr>
        <w:t xml:space="preserve"> </w:t>
      </w:r>
      <w:r>
        <w:rPr>
          <w:color w:val="575756"/>
          <w:sz w:val="24"/>
        </w:rPr>
        <w:t>wholly</w:t>
      </w:r>
      <w:r>
        <w:rPr>
          <w:color w:val="575756"/>
          <w:spacing w:val="-4"/>
          <w:sz w:val="24"/>
        </w:rPr>
        <w:t xml:space="preserve"> </w:t>
      </w:r>
      <w:r>
        <w:rPr>
          <w:color w:val="575756"/>
          <w:sz w:val="24"/>
        </w:rPr>
        <w:t>unreasonable</w:t>
      </w:r>
      <w:r>
        <w:rPr>
          <w:color w:val="575756"/>
          <w:spacing w:val="-4"/>
          <w:sz w:val="24"/>
        </w:rPr>
        <w:t xml:space="preserve"> </w:t>
      </w:r>
      <w:r>
        <w:rPr>
          <w:color w:val="575756"/>
          <w:sz w:val="24"/>
        </w:rPr>
        <w:t>to</w:t>
      </w:r>
      <w:r>
        <w:rPr>
          <w:color w:val="575756"/>
          <w:spacing w:val="-4"/>
          <w:sz w:val="24"/>
        </w:rPr>
        <w:t xml:space="preserve"> </w:t>
      </w:r>
      <w:r>
        <w:rPr>
          <w:color w:val="575756"/>
          <w:sz w:val="24"/>
        </w:rPr>
        <w:t>apply</w:t>
      </w:r>
      <w:r>
        <w:rPr>
          <w:color w:val="575756"/>
          <w:spacing w:val="-4"/>
          <w:sz w:val="24"/>
        </w:rPr>
        <w:t xml:space="preserve"> </w:t>
      </w:r>
      <w:r>
        <w:rPr>
          <w:color w:val="575756"/>
          <w:sz w:val="24"/>
        </w:rPr>
        <w:t xml:space="preserve">the </w:t>
      </w:r>
      <w:r>
        <w:rPr>
          <w:rFonts w:ascii="HelveticaNeueLTPro-Roman" w:hAnsi="HelveticaNeueLTPro-Roman"/>
          <w:color w:val="575756"/>
          <w:sz w:val="24"/>
        </w:rPr>
        <w:t xml:space="preserve">Lustig-Prean </w:t>
      </w:r>
      <w:r>
        <w:rPr>
          <w:color w:val="575756"/>
          <w:sz w:val="24"/>
        </w:rPr>
        <w:t>(£19,000) figure to people who did not take that legal action and the risks associated with it. That observation</w:t>
      </w:r>
    </w:p>
    <w:p w14:paraId="2A023C14" w14:textId="77777777" w:rsidR="008C5E22" w:rsidRDefault="00000000">
      <w:pPr>
        <w:pStyle w:val="BodyText"/>
        <w:spacing w:line="208" w:lineRule="auto"/>
        <w:ind w:left="2803" w:right="821"/>
      </w:pPr>
      <w:r>
        <w:rPr>
          <w:color w:val="575756"/>
        </w:rPr>
        <w:t>is not a statement of any legal principle but an expression of personal opinion. Lead cases, selected from a larger number of possible cases, are intended to provide the analysis to enable other cases to be settled by agreement or to be decided by other courts in the future. It is inconsistent with both principle and</w:t>
      </w:r>
      <w:r>
        <w:rPr>
          <w:color w:val="575756"/>
          <w:spacing w:val="-4"/>
        </w:rPr>
        <w:t xml:space="preserve"> </w:t>
      </w:r>
      <w:r>
        <w:rPr>
          <w:color w:val="575756"/>
        </w:rPr>
        <w:t>practice</w:t>
      </w:r>
      <w:r>
        <w:rPr>
          <w:color w:val="575756"/>
          <w:spacing w:val="-4"/>
        </w:rPr>
        <w:t xml:space="preserve"> </w:t>
      </w:r>
      <w:r>
        <w:rPr>
          <w:color w:val="575756"/>
        </w:rPr>
        <w:t>to</w:t>
      </w:r>
      <w:r>
        <w:rPr>
          <w:color w:val="575756"/>
          <w:spacing w:val="-4"/>
        </w:rPr>
        <w:t xml:space="preserve"> </w:t>
      </w:r>
      <w:r>
        <w:rPr>
          <w:color w:val="575756"/>
        </w:rPr>
        <w:t>discount</w:t>
      </w:r>
      <w:r>
        <w:rPr>
          <w:color w:val="575756"/>
          <w:spacing w:val="-4"/>
        </w:rPr>
        <w:t xml:space="preserve"> </w:t>
      </w:r>
      <w:r>
        <w:rPr>
          <w:color w:val="575756"/>
        </w:rPr>
        <w:t>payment</w:t>
      </w:r>
      <w:r>
        <w:rPr>
          <w:color w:val="575756"/>
          <w:spacing w:val="-4"/>
        </w:rPr>
        <w:t xml:space="preserve"> </w:t>
      </w:r>
      <w:r>
        <w:rPr>
          <w:color w:val="575756"/>
        </w:rPr>
        <w:t>in</w:t>
      </w:r>
      <w:r>
        <w:rPr>
          <w:color w:val="575756"/>
          <w:spacing w:val="-4"/>
        </w:rPr>
        <w:t xml:space="preserve"> </w:t>
      </w:r>
      <w:r>
        <w:rPr>
          <w:color w:val="575756"/>
        </w:rPr>
        <w:t>a</w:t>
      </w:r>
      <w:r>
        <w:rPr>
          <w:color w:val="575756"/>
          <w:spacing w:val="-4"/>
        </w:rPr>
        <w:t xml:space="preserve"> </w:t>
      </w:r>
      <w:r>
        <w:rPr>
          <w:color w:val="575756"/>
        </w:rPr>
        <w:t>compromise</w:t>
      </w:r>
      <w:r>
        <w:rPr>
          <w:color w:val="575756"/>
          <w:spacing w:val="-4"/>
        </w:rPr>
        <w:t xml:space="preserve"> </w:t>
      </w:r>
      <w:r>
        <w:rPr>
          <w:color w:val="575756"/>
        </w:rPr>
        <w:t>based</w:t>
      </w:r>
      <w:r>
        <w:rPr>
          <w:color w:val="575756"/>
          <w:spacing w:val="-4"/>
        </w:rPr>
        <w:t xml:space="preserve"> </w:t>
      </w:r>
      <w:r>
        <w:rPr>
          <w:color w:val="575756"/>
        </w:rPr>
        <w:t>on</w:t>
      </w:r>
      <w:r>
        <w:rPr>
          <w:color w:val="575756"/>
          <w:spacing w:val="-4"/>
        </w:rPr>
        <w:t xml:space="preserve"> </w:t>
      </w:r>
      <w:r>
        <w:rPr>
          <w:color w:val="575756"/>
        </w:rPr>
        <w:t>the outcome of lead cases just because the claimant was not in one of the lead cases or did not bring separate proceedings.</w:t>
      </w:r>
    </w:p>
    <w:p w14:paraId="32C7857C" w14:textId="77777777" w:rsidR="008C5E22" w:rsidRDefault="00000000">
      <w:pPr>
        <w:pStyle w:val="ListParagraph"/>
        <w:numPr>
          <w:ilvl w:val="0"/>
          <w:numId w:val="3"/>
        </w:numPr>
        <w:tabs>
          <w:tab w:val="left" w:pos="2803"/>
        </w:tabs>
        <w:spacing w:before="164" w:line="208" w:lineRule="auto"/>
        <w:ind w:right="1040"/>
        <w:jc w:val="left"/>
        <w:rPr>
          <w:sz w:val="24"/>
        </w:rPr>
      </w:pPr>
      <w:r>
        <w:rPr>
          <w:color w:val="575756"/>
          <w:sz w:val="24"/>
        </w:rPr>
        <w:t>The government could reasonably take the view that such a uniform fixed payment (£19,000 increased by RPI) reflecting non-pecuniary loss should be paid immediately by way of an interim</w:t>
      </w:r>
      <w:r>
        <w:rPr>
          <w:color w:val="575756"/>
          <w:spacing w:val="-4"/>
          <w:sz w:val="24"/>
        </w:rPr>
        <w:t xml:space="preserve"> </w:t>
      </w:r>
      <w:r>
        <w:rPr>
          <w:color w:val="575756"/>
          <w:sz w:val="24"/>
        </w:rPr>
        <w:t>payment</w:t>
      </w:r>
      <w:r>
        <w:rPr>
          <w:color w:val="575756"/>
          <w:spacing w:val="-4"/>
          <w:sz w:val="24"/>
        </w:rPr>
        <w:t xml:space="preserve"> </w:t>
      </w:r>
      <w:r>
        <w:rPr>
          <w:color w:val="575756"/>
          <w:sz w:val="24"/>
        </w:rPr>
        <w:t>in</w:t>
      </w:r>
      <w:r>
        <w:rPr>
          <w:color w:val="575756"/>
          <w:spacing w:val="-4"/>
          <w:sz w:val="24"/>
        </w:rPr>
        <w:t xml:space="preserve"> </w:t>
      </w:r>
      <w:r>
        <w:rPr>
          <w:color w:val="575756"/>
          <w:sz w:val="24"/>
        </w:rPr>
        <w:t>view</w:t>
      </w:r>
      <w:r>
        <w:rPr>
          <w:color w:val="575756"/>
          <w:spacing w:val="-4"/>
          <w:sz w:val="24"/>
        </w:rPr>
        <w:t xml:space="preserve"> </w:t>
      </w:r>
      <w:r>
        <w:rPr>
          <w:color w:val="575756"/>
          <w:sz w:val="24"/>
        </w:rPr>
        <w:t>of</w:t>
      </w:r>
      <w:r>
        <w:rPr>
          <w:color w:val="575756"/>
          <w:spacing w:val="-4"/>
          <w:sz w:val="24"/>
        </w:rPr>
        <w:t xml:space="preserve"> </w:t>
      </w:r>
      <w:r>
        <w:rPr>
          <w:color w:val="575756"/>
          <w:sz w:val="24"/>
        </w:rPr>
        <w:t>the</w:t>
      </w:r>
      <w:r>
        <w:rPr>
          <w:color w:val="575756"/>
          <w:spacing w:val="-4"/>
          <w:sz w:val="24"/>
        </w:rPr>
        <w:t xml:space="preserve"> </w:t>
      </w:r>
      <w:r>
        <w:rPr>
          <w:color w:val="575756"/>
          <w:sz w:val="24"/>
        </w:rPr>
        <w:t>age</w:t>
      </w:r>
      <w:r>
        <w:rPr>
          <w:color w:val="575756"/>
          <w:spacing w:val="-4"/>
          <w:sz w:val="24"/>
        </w:rPr>
        <w:t xml:space="preserve"> </w:t>
      </w:r>
      <w:r>
        <w:rPr>
          <w:color w:val="575756"/>
          <w:sz w:val="24"/>
        </w:rPr>
        <w:t>of</w:t>
      </w:r>
      <w:r>
        <w:rPr>
          <w:color w:val="575756"/>
          <w:spacing w:val="-4"/>
          <w:sz w:val="24"/>
        </w:rPr>
        <w:t xml:space="preserve"> </w:t>
      </w:r>
      <w:r>
        <w:rPr>
          <w:color w:val="575756"/>
          <w:sz w:val="24"/>
        </w:rPr>
        <w:t>a</w:t>
      </w:r>
      <w:r>
        <w:rPr>
          <w:color w:val="575756"/>
          <w:spacing w:val="-4"/>
          <w:sz w:val="24"/>
        </w:rPr>
        <w:t xml:space="preserve"> </w:t>
      </w:r>
      <w:r>
        <w:rPr>
          <w:color w:val="575756"/>
          <w:sz w:val="24"/>
        </w:rPr>
        <w:t>significant</w:t>
      </w:r>
      <w:r>
        <w:rPr>
          <w:color w:val="575756"/>
          <w:spacing w:val="-4"/>
          <w:sz w:val="24"/>
        </w:rPr>
        <w:t xml:space="preserve"> </w:t>
      </w:r>
      <w:r>
        <w:rPr>
          <w:color w:val="575756"/>
          <w:sz w:val="24"/>
        </w:rPr>
        <w:t>proportion</w:t>
      </w:r>
      <w:r>
        <w:rPr>
          <w:color w:val="575756"/>
          <w:spacing w:val="-4"/>
          <w:sz w:val="24"/>
        </w:rPr>
        <w:t xml:space="preserve"> </w:t>
      </w:r>
      <w:r>
        <w:rPr>
          <w:color w:val="575756"/>
          <w:sz w:val="24"/>
        </w:rPr>
        <w:t>of the</w:t>
      </w:r>
      <w:r>
        <w:rPr>
          <w:color w:val="575756"/>
          <w:spacing w:val="-2"/>
          <w:sz w:val="24"/>
        </w:rPr>
        <w:t xml:space="preserve"> </w:t>
      </w:r>
      <w:r>
        <w:rPr>
          <w:color w:val="575756"/>
          <w:sz w:val="24"/>
        </w:rPr>
        <w:t>affected</w:t>
      </w:r>
      <w:r>
        <w:rPr>
          <w:color w:val="575756"/>
          <w:spacing w:val="-2"/>
          <w:sz w:val="24"/>
        </w:rPr>
        <w:t xml:space="preserve"> </w:t>
      </w:r>
      <w:r>
        <w:rPr>
          <w:color w:val="575756"/>
          <w:sz w:val="24"/>
        </w:rPr>
        <w:t>veterans,</w:t>
      </w:r>
      <w:r>
        <w:rPr>
          <w:color w:val="575756"/>
          <w:spacing w:val="-2"/>
          <w:sz w:val="24"/>
        </w:rPr>
        <w:t xml:space="preserve"> </w:t>
      </w:r>
      <w:r>
        <w:rPr>
          <w:color w:val="575756"/>
          <w:sz w:val="24"/>
        </w:rPr>
        <w:t>and</w:t>
      </w:r>
      <w:r>
        <w:rPr>
          <w:color w:val="575756"/>
          <w:spacing w:val="-2"/>
          <w:sz w:val="24"/>
        </w:rPr>
        <w:t xml:space="preserve"> </w:t>
      </w:r>
      <w:r>
        <w:rPr>
          <w:color w:val="575756"/>
          <w:sz w:val="24"/>
        </w:rPr>
        <w:t>in</w:t>
      </w:r>
      <w:r>
        <w:rPr>
          <w:color w:val="575756"/>
          <w:spacing w:val="-2"/>
          <w:sz w:val="24"/>
        </w:rPr>
        <w:t xml:space="preserve"> </w:t>
      </w:r>
      <w:r>
        <w:rPr>
          <w:color w:val="575756"/>
          <w:sz w:val="24"/>
        </w:rPr>
        <w:t>many</w:t>
      </w:r>
      <w:r>
        <w:rPr>
          <w:color w:val="575756"/>
          <w:spacing w:val="-2"/>
          <w:sz w:val="24"/>
        </w:rPr>
        <w:t xml:space="preserve"> </w:t>
      </w:r>
      <w:r>
        <w:rPr>
          <w:color w:val="575756"/>
          <w:sz w:val="24"/>
        </w:rPr>
        <w:t>cases</w:t>
      </w:r>
      <w:r>
        <w:rPr>
          <w:color w:val="575756"/>
          <w:spacing w:val="-2"/>
          <w:sz w:val="24"/>
        </w:rPr>
        <w:t xml:space="preserve"> </w:t>
      </w:r>
      <w:r>
        <w:rPr>
          <w:color w:val="575756"/>
          <w:sz w:val="24"/>
        </w:rPr>
        <w:t>their</w:t>
      </w:r>
      <w:r>
        <w:rPr>
          <w:color w:val="575756"/>
          <w:spacing w:val="-2"/>
          <w:sz w:val="24"/>
        </w:rPr>
        <w:t xml:space="preserve"> </w:t>
      </w:r>
      <w:r>
        <w:rPr>
          <w:color w:val="575756"/>
          <w:sz w:val="24"/>
        </w:rPr>
        <w:t>poor</w:t>
      </w:r>
      <w:r>
        <w:rPr>
          <w:color w:val="575756"/>
          <w:spacing w:val="-2"/>
          <w:sz w:val="24"/>
        </w:rPr>
        <w:t xml:space="preserve"> </w:t>
      </w:r>
      <w:r>
        <w:rPr>
          <w:color w:val="575756"/>
          <w:sz w:val="24"/>
        </w:rPr>
        <w:t>health</w:t>
      </w:r>
      <w:r>
        <w:rPr>
          <w:color w:val="575756"/>
          <w:spacing w:val="-2"/>
          <w:sz w:val="24"/>
        </w:rPr>
        <w:t xml:space="preserve"> </w:t>
      </w:r>
      <w:r>
        <w:rPr>
          <w:color w:val="575756"/>
          <w:sz w:val="24"/>
        </w:rPr>
        <w:t>and their precarious financial situation as well as the very long time they have waited for justice. Such an interim payment would</w:t>
      </w:r>
    </w:p>
    <w:p w14:paraId="2B58C50F" w14:textId="77777777" w:rsidR="008C5E22" w:rsidRDefault="00000000">
      <w:pPr>
        <w:pStyle w:val="BodyText"/>
        <w:spacing w:line="208" w:lineRule="auto"/>
        <w:ind w:left="2803" w:right="709"/>
      </w:pPr>
      <w:r>
        <w:rPr>
          <w:color w:val="575756"/>
        </w:rPr>
        <w:t>undoubtedly</w:t>
      </w:r>
      <w:r>
        <w:rPr>
          <w:color w:val="575756"/>
          <w:spacing w:val="-5"/>
        </w:rPr>
        <w:t xml:space="preserve"> </w:t>
      </w:r>
      <w:r>
        <w:rPr>
          <w:color w:val="575756"/>
        </w:rPr>
        <w:t>be</w:t>
      </w:r>
      <w:r>
        <w:rPr>
          <w:color w:val="575756"/>
          <w:spacing w:val="-5"/>
        </w:rPr>
        <w:t xml:space="preserve"> </w:t>
      </w:r>
      <w:r>
        <w:rPr>
          <w:color w:val="575756"/>
        </w:rPr>
        <w:t>greatly</w:t>
      </w:r>
      <w:r>
        <w:rPr>
          <w:color w:val="575756"/>
          <w:spacing w:val="-5"/>
        </w:rPr>
        <w:t xml:space="preserve"> </w:t>
      </w:r>
      <w:r>
        <w:rPr>
          <w:color w:val="575756"/>
        </w:rPr>
        <w:t>welcomed</w:t>
      </w:r>
      <w:r>
        <w:rPr>
          <w:color w:val="575756"/>
          <w:spacing w:val="-5"/>
        </w:rPr>
        <w:t xml:space="preserve"> </w:t>
      </w:r>
      <w:r>
        <w:rPr>
          <w:color w:val="575756"/>
        </w:rPr>
        <w:t>by</w:t>
      </w:r>
      <w:r>
        <w:rPr>
          <w:color w:val="575756"/>
          <w:spacing w:val="-5"/>
        </w:rPr>
        <w:t xml:space="preserve"> </w:t>
      </w:r>
      <w:r>
        <w:rPr>
          <w:color w:val="575756"/>
        </w:rPr>
        <w:t>veterans,</w:t>
      </w:r>
      <w:r>
        <w:rPr>
          <w:color w:val="575756"/>
          <w:spacing w:val="-5"/>
        </w:rPr>
        <w:t xml:space="preserve"> </w:t>
      </w:r>
      <w:r>
        <w:rPr>
          <w:color w:val="575756"/>
        </w:rPr>
        <w:t>so</w:t>
      </w:r>
      <w:r>
        <w:rPr>
          <w:color w:val="575756"/>
          <w:spacing w:val="-5"/>
        </w:rPr>
        <w:t xml:space="preserve"> </w:t>
      </w:r>
      <w:r>
        <w:rPr>
          <w:color w:val="575756"/>
        </w:rPr>
        <w:t>many</w:t>
      </w:r>
      <w:r>
        <w:rPr>
          <w:color w:val="575756"/>
          <w:spacing w:val="-5"/>
        </w:rPr>
        <w:t xml:space="preserve"> </w:t>
      </w:r>
      <w:r>
        <w:rPr>
          <w:color w:val="575756"/>
        </w:rPr>
        <w:t>of</w:t>
      </w:r>
      <w:r>
        <w:rPr>
          <w:color w:val="575756"/>
          <w:spacing w:val="-5"/>
        </w:rPr>
        <w:t xml:space="preserve"> </w:t>
      </w:r>
      <w:r>
        <w:rPr>
          <w:color w:val="575756"/>
        </w:rPr>
        <w:t>whom are in very difficult financial circumstances as a result of the Ban.</w:t>
      </w:r>
    </w:p>
    <w:p w14:paraId="078C9038" w14:textId="77777777" w:rsidR="008C5E22" w:rsidRDefault="008C5E22">
      <w:pPr>
        <w:spacing w:line="208" w:lineRule="auto"/>
        <w:sectPr w:rsidR="008C5E22">
          <w:pgSz w:w="11910" w:h="16840"/>
          <w:pgMar w:top="1120" w:right="860" w:bottom="280" w:left="740" w:header="746" w:footer="0" w:gutter="0"/>
          <w:cols w:space="720"/>
        </w:sectPr>
      </w:pPr>
    </w:p>
    <w:p w14:paraId="36855790" w14:textId="77777777" w:rsidR="008C5E22" w:rsidRDefault="008C5E22">
      <w:pPr>
        <w:pStyle w:val="BodyText"/>
        <w:rPr>
          <w:sz w:val="20"/>
        </w:rPr>
      </w:pPr>
    </w:p>
    <w:p w14:paraId="347CF107" w14:textId="77777777" w:rsidR="008C5E22" w:rsidRDefault="008C5E22">
      <w:pPr>
        <w:pStyle w:val="BodyText"/>
        <w:rPr>
          <w:sz w:val="20"/>
        </w:rPr>
      </w:pPr>
    </w:p>
    <w:p w14:paraId="3837587C" w14:textId="77777777" w:rsidR="008C5E22" w:rsidRDefault="008C5E22">
      <w:pPr>
        <w:pStyle w:val="BodyText"/>
        <w:spacing w:before="1"/>
        <w:rPr>
          <w:sz w:val="22"/>
        </w:rPr>
      </w:pPr>
    </w:p>
    <w:p w14:paraId="3E4A56B4" w14:textId="77777777" w:rsidR="008C5E22" w:rsidRDefault="00000000">
      <w:pPr>
        <w:pStyle w:val="ListParagraph"/>
        <w:numPr>
          <w:ilvl w:val="0"/>
          <w:numId w:val="3"/>
        </w:numPr>
        <w:tabs>
          <w:tab w:val="left" w:pos="1187"/>
        </w:tabs>
        <w:spacing w:before="89" w:line="208" w:lineRule="auto"/>
        <w:ind w:left="1187" w:right="2284"/>
        <w:jc w:val="left"/>
        <w:rPr>
          <w:sz w:val="24"/>
        </w:rPr>
      </w:pPr>
      <w:r>
        <w:rPr>
          <w:color w:val="575756"/>
          <w:sz w:val="24"/>
        </w:rPr>
        <w:t xml:space="preserve">So far as concerns pecuniary loss, the </w:t>
      </w:r>
      <w:r>
        <w:rPr>
          <w:rFonts w:ascii="HelveticaNeueLTPro-Roman" w:hAnsi="HelveticaNeueLTPro-Roman"/>
          <w:color w:val="575756"/>
          <w:sz w:val="24"/>
        </w:rPr>
        <w:t xml:space="preserve">Lustig-Prean, Beckett, Smith </w:t>
      </w:r>
      <w:r>
        <w:rPr>
          <w:color w:val="575756"/>
          <w:sz w:val="24"/>
        </w:rPr>
        <w:t xml:space="preserve">and </w:t>
      </w:r>
      <w:r>
        <w:rPr>
          <w:rFonts w:ascii="HelveticaNeueLTPro-Roman" w:hAnsi="HelveticaNeueLTPro-Roman"/>
          <w:color w:val="575756"/>
          <w:sz w:val="24"/>
        </w:rPr>
        <w:t xml:space="preserve">Grady </w:t>
      </w:r>
      <w:r>
        <w:rPr>
          <w:color w:val="575756"/>
          <w:sz w:val="24"/>
        </w:rPr>
        <w:t>cases show that the principal elements of the loss would be: (a) the difference between what the veteran earned as a civilian and the greater amount they would have earned if</w:t>
      </w:r>
      <w:r>
        <w:rPr>
          <w:color w:val="575756"/>
          <w:spacing w:val="40"/>
          <w:sz w:val="24"/>
        </w:rPr>
        <w:t xml:space="preserve"> </w:t>
      </w:r>
      <w:r>
        <w:rPr>
          <w:color w:val="575756"/>
          <w:sz w:val="24"/>
        </w:rPr>
        <w:t>they had not been dismissed or discharged, plus (b) the loss they suffered</w:t>
      </w:r>
      <w:r>
        <w:rPr>
          <w:color w:val="575756"/>
          <w:spacing w:val="-6"/>
          <w:sz w:val="24"/>
        </w:rPr>
        <w:t xml:space="preserve"> </w:t>
      </w:r>
      <w:r>
        <w:rPr>
          <w:color w:val="575756"/>
          <w:sz w:val="24"/>
        </w:rPr>
        <w:t>in</w:t>
      </w:r>
      <w:r>
        <w:rPr>
          <w:color w:val="575756"/>
          <w:spacing w:val="-6"/>
          <w:sz w:val="24"/>
        </w:rPr>
        <w:t xml:space="preserve"> </w:t>
      </w:r>
      <w:r>
        <w:rPr>
          <w:color w:val="575756"/>
          <w:sz w:val="24"/>
        </w:rPr>
        <w:t>relation</w:t>
      </w:r>
      <w:r>
        <w:rPr>
          <w:color w:val="575756"/>
          <w:spacing w:val="-6"/>
          <w:sz w:val="24"/>
        </w:rPr>
        <w:t xml:space="preserve"> </w:t>
      </w:r>
      <w:r>
        <w:rPr>
          <w:color w:val="575756"/>
          <w:sz w:val="24"/>
        </w:rPr>
        <w:t>to</w:t>
      </w:r>
      <w:r>
        <w:rPr>
          <w:color w:val="575756"/>
          <w:spacing w:val="-6"/>
          <w:sz w:val="24"/>
        </w:rPr>
        <w:t xml:space="preserve"> </w:t>
      </w:r>
      <w:r>
        <w:rPr>
          <w:color w:val="575756"/>
          <w:sz w:val="24"/>
        </w:rPr>
        <w:t>their</w:t>
      </w:r>
      <w:r>
        <w:rPr>
          <w:color w:val="575756"/>
          <w:spacing w:val="-6"/>
          <w:sz w:val="24"/>
        </w:rPr>
        <w:t xml:space="preserve"> </w:t>
      </w:r>
      <w:r>
        <w:rPr>
          <w:color w:val="575756"/>
          <w:sz w:val="24"/>
        </w:rPr>
        <w:t>armed</w:t>
      </w:r>
      <w:r>
        <w:rPr>
          <w:color w:val="575756"/>
          <w:spacing w:val="-6"/>
          <w:sz w:val="24"/>
        </w:rPr>
        <w:t xml:space="preserve"> </w:t>
      </w:r>
      <w:r>
        <w:rPr>
          <w:color w:val="575756"/>
          <w:sz w:val="24"/>
        </w:rPr>
        <w:t>forces’</w:t>
      </w:r>
      <w:r>
        <w:rPr>
          <w:color w:val="575756"/>
          <w:spacing w:val="-6"/>
          <w:sz w:val="24"/>
        </w:rPr>
        <w:t xml:space="preserve"> </w:t>
      </w:r>
      <w:r>
        <w:rPr>
          <w:color w:val="575756"/>
          <w:sz w:val="24"/>
        </w:rPr>
        <w:t>pension,</w:t>
      </w:r>
      <w:r>
        <w:rPr>
          <w:color w:val="575756"/>
          <w:spacing w:val="-6"/>
          <w:sz w:val="24"/>
        </w:rPr>
        <w:t xml:space="preserve"> </w:t>
      </w:r>
      <w:r>
        <w:rPr>
          <w:color w:val="575756"/>
          <w:sz w:val="24"/>
        </w:rPr>
        <w:t>comparing</w:t>
      </w:r>
      <w:r>
        <w:rPr>
          <w:color w:val="575756"/>
          <w:spacing w:val="-6"/>
          <w:sz w:val="24"/>
        </w:rPr>
        <w:t xml:space="preserve"> </w:t>
      </w:r>
      <w:r>
        <w:rPr>
          <w:color w:val="575756"/>
          <w:sz w:val="24"/>
        </w:rPr>
        <w:t>what greater service pension they would have had if they had not been dismissed or discharged but allowing for any pension rights they acquired in civilian life.</w:t>
      </w:r>
    </w:p>
    <w:p w14:paraId="44ED0012" w14:textId="77777777" w:rsidR="008C5E22" w:rsidRDefault="00000000">
      <w:pPr>
        <w:pStyle w:val="ListParagraph"/>
        <w:numPr>
          <w:ilvl w:val="0"/>
          <w:numId w:val="3"/>
        </w:numPr>
        <w:tabs>
          <w:tab w:val="left" w:pos="1187"/>
        </w:tabs>
        <w:spacing w:before="164" w:line="208" w:lineRule="auto"/>
        <w:ind w:left="1187" w:right="2603"/>
        <w:jc w:val="left"/>
        <w:rPr>
          <w:sz w:val="24"/>
        </w:rPr>
      </w:pPr>
      <w:r>
        <w:rPr>
          <w:color w:val="575756"/>
          <w:sz w:val="24"/>
        </w:rPr>
        <w:t>As regards the veteran’s prospects in service if they had not been</w:t>
      </w:r>
      <w:r>
        <w:rPr>
          <w:color w:val="575756"/>
          <w:spacing w:val="-5"/>
          <w:sz w:val="24"/>
        </w:rPr>
        <w:t xml:space="preserve"> </w:t>
      </w:r>
      <w:r>
        <w:rPr>
          <w:color w:val="575756"/>
          <w:sz w:val="24"/>
        </w:rPr>
        <w:t>dismissed</w:t>
      </w:r>
      <w:r>
        <w:rPr>
          <w:color w:val="575756"/>
          <w:spacing w:val="-5"/>
          <w:sz w:val="24"/>
        </w:rPr>
        <w:t xml:space="preserve"> </w:t>
      </w:r>
      <w:r>
        <w:rPr>
          <w:color w:val="575756"/>
          <w:sz w:val="24"/>
        </w:rPr>
        <w:t>or</w:t>
      </w:r>
      <w:r>
        <w:rPr>
          <w:color w:val="575756"/>
          <w:spacing w:val="-5"/>
          <w:sz w:val="24"/>
        </w:rPr>
        <w:t xml:space="preserve"> </w:t>
      </w:r>
      <w:r>
        <w:rPr>
          <w:color w:val="575756"/>
          <w:sz w:val="24"/>
        </w:rPr>
        <w:t>discharged,</w:t>
      </w:r>
      <w:r>
        <w:rPr>
          <w:color w:val="575756"/>
          <w:spacing w:val="-5"/>
          <w:sz w:val="24"/>
        </w:rPr>
        <w:t xml:space="preserve"> </w:t>
      </w:r>
      <w:r>
        <w:rPr>
          <w:color w:val="575756"/>
          <w:sz w:val="24"/>
        </w:rPr>
        <w:t>there</w:t>
      </w:r>
      <w:r>
        <w:rPr>
          <w:color w:val="575756"/>
          <w:spacing w:val="-5"/>
          <w:sz w:val="24"/>
        </w:rPr>
        <w:t xml:space="preserve"> </w:t>
      </w:r>
      <w:r>
        <w:rPr>
          <w:color w:val="575756"/>
          <w:sz w:val="24"/>
        </w:rPr>
        <w:t>are</w:t>
      </w:r>
      <w:r>
        <w:rPr>
          <w:color w:val="575756"/>
          <w:spacing w:val="-5"/>
          <w:sz w:val="24"/>
        </w:rPr>
        <w:t xml:space="preserve"> </w:t>
      </w:r>
      <w:r>
        <w:rPr>
          <w:color w:val="575756"/>
          <w:sz w:val="24"/>
        </w:rPr>
        <w:t>many</w:t>
      </w:r>
      <w:r>
        <w:rPr>
          <w:color w:val="575756"/>
          <w:spacing w:val="-5"/>
          <w:sz w:val="24"/>
        </w:rPr>
        <w:t xml:space="preserve"> </w:t>
      </w:r>
      <w:r>
        <w:rPr>
          <w:color w:val="575756"/>
          <w:sz w:val="24"/>
        </w:rPr>
        <w:t>different</w:t>
      </w:r>
      <w:r>
        <w:rPr>
          <w:color w:val="575756"/>
          <w:spacing w:val="-5"/>
          <w:sz w:val="24"/>
        </w:rPr>
        <w:t xml:space="preserve"> </w:t>
      </w:r>
      <w:r>
        <w:rPr>
          <w:color w:val="575756"/>
          <w:sz w:val="24"/>
        </w:rPr>
        <w:t>ways</w:t>
      </w:r>
      <w:r>
        <w:rPr>
          <w:color w:val="575756"/>
          <w:spacing w:val="-5"/>
          <w:sz w:val="24"/>
        </w:rPr>
        <w:t xml:space="preserve"> </w:t>
      </w:r>
      <w:r>
        <w:rPr>
          <w:color w:val="575756"/>
          <w:sz w:val="24"/>
        </w:rPr>
        <w:t>in which a financial amount might be based on such prospects. At one extreme is a calculation based on the individual facts relating to each veteran, forming an assessment of how long the veteran in question would have continued to serve if they had not been dismissed or discharged, and what they would have</w:t>
      </w:r>
      <w:r>
        <w:rPr>
          <w:color w:val="575756"/>
          <w:spacing w:val="-4"/>
          <w:sz w:val="24"/>
        </w:rPr>
        <w:t xml:space="preserve"> </w:t>
      </w:r>
      <w:r>
        <w:rPr>
          <w:color w:val="575756"/>
          <w:sz w:val="24"/>
        </w:rPr>
        <w:t>earned</w:t>
      </w:r>
      <w:r>
        <w:rPr>
          <w:color w:val="575756"/>
          <w:spacing w:val="-4"/>
          <w:sz w:val="24"/>
        </w:rPr>
        <w:t xml:space="preserve"> </w:t>
      </w:r>
      <w:r>
        <w:rPr>
          <w:color w:val="575756"/>
          <w:sz w:val="24"/>
        </w:rPr>
        <w:t>during</w:t>
      </w:r>
      <w:r>
        <w:rPr>
          <w:color w:val="575756"/>
          <w:spacing w:val="-4"/>
          <w:sz w:val="24"/>
        </w:rPr>
        <w:t xml:space="preserve"> </w:t>
      </w:r>
      <w:r>
        <w:rPr>
          <w:color w:val="575756"/>
          <w:sz w:val="24"/>
        </w:rPr>
        <w:t>that</w:t>
      </w:r>
      <w:r>
        <w:rPr>
          <w:color w:val="575756"/>
          <w:spacing w:val="-4"/>
          <w:sz w:val="24"/>
        </w:rPr>
        <w:t xml:space="preserve"> </w:t>
      </w:r>
      <w:r>
        <w:rPr>
          <w:color w:val="575756"/>
          <w:sz w:val="24"/>
        </w:rPr>
        <w:t>continued</w:t>
      </w:r>
      <w:r>
        <w:rPr>
          <w:color w:val="575756"/>
          <w:spacing w:val="-4"/>
          <w:sz w:val="24"/>
        </w:rPr>
        <w:t xml:space="preserve"> </w:t>
      </w:r>
      <w:r>
        <w:rPr>
          <w:color w:val="575756"/>
          <w:sz w:val="24"/>
        </w:rPr>
        <w:t>period</w:t>
      </w:r>
      <w:r>
        <w:rPr>
          <w:color w:val="575756"/>
          <w:spacing w:val="-4"/>
          <w:sz w:val="24"/>
        </w:rPr>
        <w:t xml:space="preserve"> </w:t>
      </w:r>
      <w:r>
        <w:rPr>
          <w:color w:val="575756"/>
          <w:sz w:val="24"/>
        </w:rPr>
        <w:t>of</w:t>
      </w:r>
      <w:r>
        <w:rPr>
          <w:color w:val="575756"/>
          <w:spacing w:val="-4"/>
          <w:sz w:val="24"/>
        </w:rPr>
        <w:t xml:space="preserve"> </w:t>
      </w:r>
      <w:r>
        <w:rPr>
          <w:color w:val="575756"/>
          <w:sz w:val="24"/>
        </w:rPr>
        <w:t>service,</w:t>
      </w:r>
      <w:r>
        <w:rPr>
          <w:color w:val="575756"/>
          <w:spacing w:val="-4"/>
          <w:sz w:val="24"/>
        </w:rPr>
        <w:t xml:space="preserve"> </w:t>
      </w:r>
      <w:r>
        <w:rPr>
          <w:color w:val="575756"/>
          <w:sz w:val="24"/>
        </w:rPr>
        <w:t>taking</w:t>
      </w:r>
      <w:r>
        <w:rPr>
          <w:color w:val="575756"/>
          <w:spacing w:val="-4"/>
          <w:sz w:val="24"/>
        </w:rPr>
        <w:t xml:space="preserve"> </w:t>
      </w:r>
      <w:r>
        <w:rPr>
          <w:color w:val="575756"/>
          <w:sz w:val="24"/>
        </w:rPr>
        <w:t>into account</w:t>
      </w:r>
      <w:r>
        <w:rPr>
          <w:color w:val="575756"/>
          <w:spacing w:val="-1"/>
          <w:sz w:val="24"/>
        </w:rPr>
        <w:t xml:space="preserve"> </w:t>
      </w:r>
      <w:r>
        <w:rPr>
          <w:color w:val="575756"/>
          <w:sz w:val="24"/>
        </w:rPr>
        <w:t>probable</w:t>
      </w:r>
      <w:r>
        <w:rPr>
          <w:color w:val="575756"/>
          <w:spacing w:val="-1"/>
          <w:sz w:val="24"/>
        </w:rPr>
        <w:t xml:space="preserve"> </w:t>
      </w:r>
      <w:r>
        <w:rPr>
          <w:color w:val="575756"/>
          <w:sz w:val="24"/>
        </w:rPr>
        <w:t>increases</w:t>
      </w:r>
      <w:r>
        <w:rPr>
          <w:color w:val="575756"/>
          <w:spacing w:val="-1"/>
          <w:sz w:val="24"/>
        </w:rPr>
        <w:t xml:space="preserve"> </w:t>
      </w:r>
      <w:r>
        <w:rPr>
          <w:color w:val="575756"/>
          <w:sz w:val="24"/>
        </w:rPr>
        <w:t>in</w:t>
      </w:r>
      <w:r>
        <w:rPr>
          <w:color w:val="575756"/>
          <w:spacing w:val="-1"/>
          <w:sz w:val="24"/>
        </w:rPr>
        <w:t xml:space="preserve"> </w:t>
      </w:r>
      <w:r>
        <w:rPr>
          <w:color w:val="575756"/>
          <w:sz w:val="24"/>
        </w:rPr>
        <w:t>salary,</w:t>
      </w:r>
      <w:r>
        <w:rPr>
          <w:color w:val="575756"/>
          <w:spacing w:val="-1"/>
          <w:sz w:val="24"/>
        </w:rPr>
        <w:t xml:space="preserve"> </w:t>
      </w:r>
      <w:r>
        <w:rPr>
          <w:color w:val="575756"/>
          <w:sz w:val="24"/>
        </w:rPr>
        <w:t>promotions</w:t>
      </w:r>
      <w:r>
        <w:rPr>
          <w:color w:val="575756"/>
          <w:spacing w:val="-1"/>
          <w:sz w:val="24"/>
        </w:rPr>
        <w:t xml:space="preserve"> </w:t>
      </w:r>
      <w:r>
        <w:rPr>
          <w:color w:val="575756"/>
          <w:sz w:val="24"/>
        </w:rPr>
        <w:t>and</w:t>
      </w:r>
      <w:r>
        <w:rPr>
          <w:color w:val="575756"/>
          <w:spacing w:val="-1"/>
          <w:sz w:val="24"/>
        </w:rPr>
        <w:t xml:space="preserve"> </w:t>
      </w:r>
      <w:r>
        <w:rPr>
          <w:color w:val="575756"/>
          <w:sz w:val="24"/>
        </w:rPr>
        <w:t>bonuses and any other payments that might reasonably have been</w:t>
      </w:r>
    </w:p>
    <w:p w14:paraId="532893B8" w14:textId="77777777" w:rsidR="008C5E22" w:rsidRDefault="00000000">
      <w:pPr>
        <w:pStyle w:val="BodyText"/>
        <w:spacing w:line="208" w:lineRule="auto"/>
        <w:ind w:left="1187" w:right="2284"/>
      </w:pPr>
      <w:r>
        <w:rPr>
          <w:color w:val="575756"/>
        </w:rPr>
        <w:t>expected. Such an exercise would be factually complex, probably contentious</w:t>
      </w:r>
      <w:r>
        <w:rPr>
          <w:color w:val="575756"/>
          <w:spacing w:val="-1"/>
        </w:rPr>
        <w:t xml:space="preserve"> </w:t>
      </w:r>
      <w:r>
        <w:rPr>
          <w:color w:val="575756"/>
        </w:rPr>
        <w:t>and</w:t>
      </w:r>
      <w:r>
        <w:rPr>
          <w:color w:val="575756"/>
          <w:spacing w:val="-1"/>
        </w:rPr>
        <w:t xml:space="preserve"> </w:t>
      </w:r>
      <w:r>
        <w:rPr>
          <w:color w:val="575756"/>
        </w:rPr>
        <w:t>take</w:t>
      </w:r>
      <w:r>
        <w:rPr>
          <w:color w:val="575756"/>
          <w:spacing w:val="-1"/>
        </w:rPr>
        <w:t xml:space="preserve"> </w:t>
      </w:r>
      <w:r>
        <w:rPr>
          <w:color w:val="575756"/>
        </w:rPr>
        <w:t>a</w:t>
      </w:r>
      <w:r>
        <w:rPr>
          <w:color w:val="575756"/>
          <w:spacing w:val="-1"/>
        </w:rPr>
        <w:t xml:space="preserve"> </w:t>
      </w:r>
      <w:r>
        <w:rPr>
          <w:color w:val="575756"/>
        </w:rPr>
        <w:t>considerable</w:t>
      </w:r>
      <w:r>
        <w:rPr>
          <w:color w:val="575756"/>
          <w:spacing w:val="-1"/>
        </w:rPr>
        <w:t xml:space="preserve"> </w:t>
      </w:r>
      <w:r>
        <w:rPr>
          <w:color w:val="575756"/>
        </w:rPr>
        <w:t>time</w:t>
      </w:r>
      <w:r>
        <w:rPr>
          <w:color w:val="575756"/>
          <w:spacing w:val="-1"/>
        </w:rPr>
        <w:t xml:space="preserve"> </w:t>
      </w:r>
      <w:r>
        <w:rPr>
          <w:color w:val="575756"/>
        </w:rPr>
        <w:t>to</w:t>
      </w:r>
      <w:r>
        <w:rPr>
          <w:color w:val="575756"/>
          <w:spacing w:val="-1"/>
        </w:rPr>
        <w:t xml:space="preserve"> </w:t>
      </w:r>
      <w:r>
        <w:rPr>
          <w:color w:val="575756"/>
        </w:rPr>
        <w:t>determine.</w:t>
      </w:r>
      <w:r>
        <w:rPr>
          <w:color w:val="575756"/>
          <w:spacing w:val="-1"/>
        </w:rPr>
        <w:t xml:space="preserve"> </w:t>
      </w:r>
      <w:r>
        <w:rPr>
          <w:color w:val="575756"/>
        </w:rPr>
        <w:t>A</w:t>
      </w:r>
      <w:r>
        <w:rPr>
          <w:color w:val="575756"/>
          <w:spacing w:val="-1"/>
        </w:rPr>
        <w:t xml:space="preserve"> </w:t>
      </w:r>
      <w:r>
        <w:rPr>
          <w:color w:val="575756"/>
        </w:rPr>
        <w:t>different approach, which would be rough justice but would be preferable as simpler and quicker to administer, would be to adopt a broad brush approach by (a) taking the veteran’s salary and rank at the time of dismissal or discharge; (b) making a standard assumption on length of service that the veterans would have served if they had not been dismissed or discharged, such as that anyone who was dismissed or discharged due to the Ban within the first five years</w:t>
      </w:r>
      <w:r>
        <w:rPr>
          <w:color w:val="575756"/>
          <w:spacing w:val="-4"/>
        </w:rPr>
        <w:t xml:space="preserve"> </w:t>
      </w:r>
      <w:r>
        <w:rPr>
          <w:color w:val="575756"/>
        </w:rPr>
        <w:t>of</w:t>
      </w:r>
      <w:r>
        <w:rPr>
          <w:color w:val="575756"/>
          <w:spacing w:val="-4"/>
        </w:rPr>
        <w:t xml:space="preserve"> </w:t>
      </w:r>
      <w:r>
        <w:rPr>
          <w:color w:val="575756"/>
        </w:rPr>
        <w:t>service</w:t>
      </w:r>
      <w:r>
        <w:rPr>
          <w:color w:val="575756"/>
          <w:spacing w:val="-4"/>
        </w:rPr>
        <w:t xml:space="preserve"> </w:t>
      </w:r>
      <w:r>
        <w:rPr>
          <w:color w:val="575756"/>
        </w:rPr>
        <w:t>would</w:t>
      </w:r>
      <w:r>
        <w:rPr>
          <w:color w:val="575756"/>
          <w:spacing w:val="-4"/>
        </w:rPr>
        <w:t xml:space="preserve"> </w:t>
      </w:r>
      <w:r>
        <w:rPr>
          <w:color w:val="575756"/>
        </w:rPr>
        <w:t>have</w:t>
      </w:r>
      <w:r>
        <w:rPr>
          <w:color w:val="575756"/>
          <w:spacing w:val="-4"/>
        </w:rPr>
        <w:t xml:space="preserve"> </w:t>
      </w:r>
      <w:r>
        <w:rPr>
          <w:color w:val="575756"/>
        </w:rPr>
        <w:t>served</w:t>
      </w:r>
      <w:r>
        <w:rPr>
          <w:color w:val="575756"/>
          <w:spacing w:val="-4"/>
        </w:rPr>
        <w:t xml:space="preserve"> </w:t>
      </w:r>
      <w:r>
        <w:rPr>
          <w:color w:val="575756"/>
        </w:rPr>
        <w:t>at</w:t>
      </w:r>
      <w:r>
        <w:rPr>
          <w:color w:val="575756"/>
          <w:spacing w:val="-4"/>
        </w:rPr>
        <w:t xml:space="preserve"> </w:t>
      </w:r>
      <w:r>
        <w:rPr>
          <w:color w:val="575756"/>
        </w:rPr>
        <w:t>least</w:t>
      </w:r>
      <w:r>
        <w:rPr>
          <w:color w:val="575756"/>
          <w:spacing w:val="-4"/>
        </w:rPr>
        <w:t xml:space="preserve"> </w:t>
      </w:r>
      <w:r>
        <w:rPr>
          <w:color w:val="575756"/>
        </w:rPr>
        <w:t>five</w:t>
      </w:r>
      <w:r>
        <w:rPr>
          <w:color w:val="575756"/>
          <w:spacing w:val="-4"/>
        </w:rPr>
        <w:t xml:space="preserve"> </w:t>
      </w:r>
      <w:r>
        <w:rPr>
          <w:color w:val="575756"/>
        </w:rPr>
        <w:t>years;</w:t>
      </w:r>
      <w:r>
        <w:rPr>
          <w:color w:val="575756"/>
          <w:spacing w:val="-4"/>
        </w:rPr>
        <w:t xml:space="preserve"> </w:t>
      </w:r>
      <w:r>
        <w:rPr>
          <w:color w:val="575756"/>
        </w:rPr>
        <w:t>anyone</w:t>
      </w:r>
      <w:r>
        <w:rPr>
          <w:color w:val="575756"/>
          <w:spacing w:val="-4"/>
        </w:rPr>
        <w:t xml:space="preserve"> </w:t>
      </w:r>
      <w:r>
        <w:rPr>
          <w:color w:val="575756"/>
        </w:rPr>
        <w:t>who served more than five years would have served at least 15 years, and anyone who served more than 15 years would have served</w:t>
      </w:r>
    </w:p>
    <w:p w14:paraId="56B7EA3C" w14:textId="77777777" w:rsidR="008C5E22" w:rsidRDefault="00000000">
      <w:pPr>
        <w:pStyle w:val="BodyText"/>
        <w:spacing w:line="208" w:lineRule="auto"/>
        <w:ind w:left="1187" w:right="2302"/>
      </w:pPr>
      <w:r>
        <w:rPr>
          <w:color w:val="575756"/>
        </w:rPr>
        <w:t>at least 22 years; and (c) increasing the salary by a standard percentage</w:t>
      </w:r>
      <w:r>
        <w:rPr>
          <w:color w:val="575756"/>
          <w:spacing w:val="-7"/>
        </w:rPr>
        <w:t xml:space="preserve"> </w:t>
      </w:r>
      <w:r>
        <w:rPr>
          <w:color w:val="575756"/>
        </w:rPr>
        <w:t>to</w:t>
      </w:r>
      <w:r>
        <w:rPr>
          <w:color w:val="575756"/>
          <w:spacing w:val="-7"/>
        </w:rPr>
        <w:t xml:space="preserve"> </w:t>
      </w:r>
      <w:r>
        <w:rPr>
          <w:color w:val="575756"/>
        </w:rPr>
        <w:t>reflect</w:t>
      </w:r>
      <w:r>
        <w:rPr>
          <w:color w:val="575756"/>
          <w:spacing w:val="-7"/>
        </w:rPr>
        <w:t xml:space="preserve"> </w:t>
      </w:r>
      <w:r>
        <w:rPr>
          <w:color w:val="575756"/>
        </w:rPr>
        <w:t>possible</w:t>
      </w:r>
      <w:r>
        <w:rPr>
          <w:color w:val="575756"/>
          <w:spacing w:val="-7"/>
        </w:rPr>
        <w:t xml:space="preserve"> </w:t>
      </w:r>
      <w:r>
        <w:rPr>
          <w:color w:val="575756"/>
        </w:rPr>
        <w:t>promotions</w:t>
      </w:r>
      <w:r>
        <w:rPr>
          <w:color w:val="575756"/>
          <w:spacing w:val="-7"/>
        </w:rPr>
        <w:t xml:space="preserve"> </w:t>
      </w:r>
      <w:r>
        <w:rPr>
          <w:color w:val="575756"/>
        </w:rPr>
        <w:t>and</w:t>
      </w:r>
      <w:r>
        <w:rPr>
          <w:color w:val="575756"/>
          <w:spacing w:val="-7"/>
        </w:rPr>
        <w:t xml:space="preserve"> </w:t>
      </w:r>
      <w:r>
        <w:rPr>
          <w:color w:val="575756"/>
        </w:rPr>
        <w:t>increases</w:t>
      </w:r>
      <w:r>
        <w:rPr>
          <w:color w:val="575756"/>
          <w:spacing w:val="-7"/>
        </w:rPr>
        <w:t xml:space="preserve"> </w:t>
      </w:r>
      <w:r>
        <w:rPr>
          <w:color w:val="575756"/>
        </w:rPr>
        <w:t>in</w:t>
      </w:r>
      <w:r>
        <w:rPr>
          <w:color w:val="575756"/>
          <w:spacing w:val="-7"/>
        </w:rPr>
        <w:t xml:space="preserve"> </w:t>
      </w:r>
      <w:r>
        <w:rPr>
          <w:color w:val="575756"/>
        </w:rPr>
        <w:t>salary over that period, to arrive at an annual increase.</w:t>
      </w:r>
    </w:p>
    <w:p w14:paraId="68A1EB51" w14:textId="77777777" w:rsidR="008C5E22" w:rsidRDefault="00000000">
      <w:pPr>
        <w:pStyle w:val="ListParagraph"/>
        <w:numPr>
          <w:ilvl w:val="0"/>
          <w:numId w:val="3"/>
        </w:numPr>
        <w:tabs>
          <w:tab w:val="left" w:pos="1187"/>
        </w:tabs>
        <w:spacing w:before="159" w:line="208" w:lineRule="auto"/>
        <w:ind w:left="1187" w:right="2331"/>
        <w:jc w:val="left"/>
        <w:rPr>
          <w:sz w:val="24"/>
        </w:rPr>
      </w:pPr>
      <w:r>
        <w:rPr>
          <w:color w:val="575756"/>
          <w:sz w:val="24"/>
        </w:rPr>
        <w:t xml:space="preserve">The government would also doubtless wish to bear in mind that, as I have stated in Annex 5, in the </w:t>
      </w:r>
      <w:r>
        <w:rPr>
          <w:rFonts w:ascii="HelveticaNeueLTPro-Roman" w:hAnsi="HelveticaNeueLTPro-Roman"/>
          <w:color w:val="575756"/>
          <w:sz w:val="24"/>
        </w:rPr>
        <w:t xml:space="preserve">Lustig-Prean, Beckett, Smith </w:t>
      </w:r>
      <w:r>
        <w:rPr>
          <w:color w:val="575756"/>
          <w:sz w:val="24"/>
        </w:rPr>
        <w:t>and</w:t>
      </w:r>
      <w:r>
        <w:rPr>
          <w:color w:val="575756"/>
          <w:spacing w:val="-4"/>
          <w:sz w:val="24"/>
        </w:rPr>
        <w:t xml:space="preserve"> </w:t>
      </w:r>
      <w:r>
        <w:rPr>
          <w:rFonts w:ascii="HelveticaNeueLTPro-Roman" w:hAnsi="HelveticaNeueLTPro-Roman"/>
          <w:color w:val="575756"/>
          <w:sz w:val="24"/>
        </w:rPr>
        <w:t>Grady</w:t>
      </w:r>
      <w:r>
        <w:rPr>
          <w:rFonts w:ascii="HelveticaNeueLTPro-Roman" w:hAnsi="HelveticaNeueLTPro-Roman"/>
          <w:color w:val="575756"/>
          <w:spacing w:val="-5"/>
          <w:sz w:val="24"/>
        </w:rPr>
        <w:t xml:space="preserve"> </w:t>
      </w:r>
      <w:r>
        <w:rPr>
          <w:color w:val="575756"/>
          <w:sz w:val="24"/>
        </w:rPr>
        <w:t>cases</w:t>
      </w:r>
      <w:r>
        <w:rPr>
          <w:color w:val="575756"/>
          <w:spacing w:val="-4"/>
          <w:sz w:val="24"/>
        </w:rPr>
        <w:t xml:space="preserve"> </w:t>
      </w:r>
      <w:r>
        <w:rPr>
          <w:color w:val="575756"/>
          <w:sz w:val="24"/>
        </w:rPr>
        <w:t>the</w:t>
      </w:r>
      <w:r>
        <w:rPr>
          <w:color w:val="575756"/>
          <w:spacing w:val="-4"/>
          <w:sz w:val="24"/>
        </w:rPr>
        <w:t xml:space="preserve"> </w:t>
      </w:r>
      <w:r>
        <w:rPr>
          <w:color w:val="575756"/>
          <w:sz w:val="24"/>
        </w:rPr>
        <w:t>amounts</w:t>
      </w:r>
      <w:r>
        <w:rPr>
          <w:color w:val="575756"/>
          <w:spacing w:val="-4"/>
          <w:sz w:val="24"/>
        </w:rPr>
        <w:t xml:space="preserve"> </w:t>
      </w:r>
      <w:r>
        <w:rPr>
          <w:color w:val="575756"/>
          <w:sz w:val="24"/>
        </w:rPr>
        <w:t>awarded</w:t>
      </w:r>
      <w:r>
        <w:rPr>
          <w:color w:val="575756"/>
          <w:spacing w:val="-4"/>
          <w:sz w:val="24"/>
        </w:rPr>
        <w:t xml:space="preserve"> </w:t>
      </w:r>
      <w:r>
        <w:rPr>
          <w:color w:val="575756"/>
          <w:sz w:val="24"/>
        </w:rPr>
        <w:t>by</w:t>
      </w:r>
      <w:r>
        <w:rPr>
          <w:color w:val="575756"/>
          <w:spacing w:val="-4"/>
          <w:sz w:val="24"/>
        </w:rPr>
        <w:t xml:space="preserve"> </w:t>
      </w:r>
      <w:r>
        <w:rPr>
          <w:color w:val="575756"/>
          <w:sz w:val="24"/>
        </w:rPr>
        <w:t>the</w:t>
      </w:r>
      <w:r>
        <w:rPr>
          <w:color w:val="575756"/>
          <w:spacing w:val="-4"/>
          <w:sz w:val="24"/>
        </w:rPr>
        <w:t xml:space="preserve"> </w:t>
      </w:r>
      <w:r>
        <w:rPr>
          <w:color w:val="575756"/>
          <w:sz w:val="24"/>
        </w:rPr>
        <w:t>European</w:t>
      </w:r>
      <w:r>
        <w:rPr>
          <w:color w:val="575756"/>
          <w:spacing w:val="-4"/>
          <w:sz w:val="24"/>
        </w:rPr>
        <w:t xml:space="preserve"> </w:t>
      </w:r>
      <w:r>
        <w:rPr>
          <w:color w:val="575756"/>
          <w:sz w:val="24"/>
        </w:rPr>
        <w:t>Court</w:t>
      </w:r>
      <w:r>
        <w:rPr>
          <w:color w:val="575756"/>
          <w:spacing w:val="-4"/>
          <w:sz w:val="24"/>
        </w:rPr>
        <w:t xml:space="preserve"> </w:t>
      </w:r>
      <w:r>
        <w:rPr>
          <w:color w:val="575756"/>
          <w:sz w:val="24"/>
        </w:rPr>
        <w:t>of Human</w:t>
      </w:r>
      <w:r>
        <w:rPr>
          <w:color w:val="575756"/>
          <w:spacing w:val="-2"/>
          <w:sz w:val="24"/>
        </w:rPr>
        <w:t xml:space="preserve"> </w:t>
      </w:r>
      <w:r>
        <w:rPr>
          <w:color w:val="575756"/>
          <w:sz w:val="24"/>
        </w:rPr>
        <w:t>Rights</w:t>
      </w:r>
      <w:r>
        <w:rPr>
          <w:color w:val="575756"/>
          <w:spacing w:val="-2"/>
          <w:sz w:val="24"/>
        </w:rPr>
        <w:t xml:space="preserve"> </w:t>
      </w:r>
      <w:r>
        <w:rPr>
          <w:color w:val="575756"/>
          <w:sz w:val="24"/>
        </w:rPr>
        <w:t>for</w:t>
      </w:r>
      <w:r>
        <w:rPr>
          <w:color w:val="575756"/>
          <w:spacing w:val="-2"/>
          <w:sz w:val="24"/>
        </w:rPr>
        <w:t xml:space="preserve"> </w:t>
      </w:r>
      <w:r>
        <w:rPr>
          <w:color w:val="575756"/>
          <w:sz w:val="24"/>
        </w:rPr>
        <w:t>pecuniary</w:t>
      </w:r>
      <w:r>
        <w:rPr>
          <w:color w:val="575756"/>
          <w:spacing w:val="-2"/>
          <w:sz w:val="24"/>
        </w:rPr>
        <w:t xml:space="preserve"> </w:t>
      </w:r>
      <w:r>
        <w:rPr>
          <w:color w:val="575756"/>
          <w:sz w:val="24"/>
        </w:rPr>
        <w:t>loss,</w:t>
      </w:r>
      <w:r>
        <w:rPr>
          <w:color w:val="575756"/>
          <w:spacing w:val="-2"/>
          <w:sz w:val="24"/>
        </w:rPr>
        <w:t xml:space="preserve"> </w:t>
      </w:r>
      <w:r>
        <w:rPr>
          <w:color w:val="575756"/>
          <w:sz w:val="24"/>
        </w:rPr>
        <w:t>some</w:t>
      </w:r>
      <w:r>
        <w:rPr>
          <w:color w:val="575756"/>
          <w:spacing w:val="-2"/>
          <w:sz w:val="24"/>
        </w:rPr>
        <w:t xml:space="preserve"> </w:t>
      </w:r>
      <w:r>
        <w:rPr>
          <w:color w:val="575756"/>
          <w:sz w:val="24"/>
        </w:rPr>
        <w:t>23</w:t>
      </w:r>
      <w:r>
        <w:rPr>
          <w:color w:val="575756"/>
          <w:spacing w:val="-2"/>
          <w:sz w:val="24"/>
        </w:rPr>
        <w:t xml:space="preserve"> </w:t>
      </w:r>
      <w:r>
        <w:rPr>
          <w:color w:val="575756"/>
          <w:sz w:val="24"/>
        </w:rPr>
        <w:t>years</w:t>
      </w:r>
      <w:r>
        <w:rPr>
          <w:color w:val="575756"/>
          <w:spacing w:val="-2"/>
          <w:sz w:val="24"/>
        </w:rPr>
        <w:t xml:space="preserve"> </w:t>
      </w:r>
      <w:r>
        <w:rPr>
          <w:color w:val="575756"/>
          <w:sz w:val="24"/>
        </w:rPr>
        <w:t>ago,</w:t>
      </w:r>
      <w:r>
        <w:rPr>
          <w:color w:val="575756"/>
          <w:spacing w:val="-2"/>
          <w:sz w:val="24"/>
        </w:rPr>
        <w:t xml:space="preserve"> </w:t>
      </w:r>
      <w:r>
        <w:rPr>
          <w:color w:val="575756"/>
          <w:sz w:val="24"/>
        </w:rPr>
        <w:t>were</w:t>
      </w:r>
      <w:r>
        <w:rPr>
          <w:color w:val="575756"/>
          <w:spacing w:val="-2"/>
          <w:sz w:val="24"/>
        </w:rPr>
        <w:t xml:space="preserve"> </w:t>
      </w:r>
      <w:r>
        <w:rPr>
          <w:color w:val="575756"/>
          <w:sz w:val="24"/>
        </w:rPr>
        <w:t>within the range of £40,000 (Grady) to £94,825 (Lustig-Prean), with Beckett at £55,000 and Smith at £59,000. An amount which falls below</w:t>
      </w:r>
      <w:r>
        <w:rPr>
          <w:color w:val="575756"/>
          <w:spacing w:val="-5"/>
          <w:sz w:val="24"/>
        </w:rPr>
        <w:t xml:space="preserve"> </w:t>
      </w:r>
      <w:r>
        <w:rPr>
          <w:color w:val="575756"/>
          <w:sz w:val="24"/>
        </w:rPr>
        <w:t>that</w:t>
      </w:r>
      <w:r>
        <w:rPr>
          <w:color w:val="575756"/>
          <w:spacing w:val="-5"/>
          <w:sz w:val="24"/>
        </w:rPr>
        <w:t xml:space="preserve"> </w:t>
      </w:r>
      <w:r>
        <w:rPr>
          <w:color w:val="575756"/>
          <w:sz w:val="24"/>
        </w:rPr>
        <w:t>range</w:t>
      </w:r>
      <w:r>
        <w:rPr>
          <w:color w:val="575756"/>
          <w:spacing w:val="-5"/>
          <w:sz w:val="24"/>
        </w:rPr>
        <w:t xml:space="preserve"> </w:t>
      </w:r>
      <w:r>
        <w:rPr>
          <w:color w:val="575756"/>
          <w:sz w:val="24"/>
        </w:rPr>
        <w:t>(increased</w:t>
      </w:r>
      <w:r>
        <w:rPr>
          <w:color w:val="575756"/>
          <w:spacing w:val="-5"/>
          <w:sz w:val="24"/>
        </w:rPr>
        <w:t xml:space="preserve"> </w:t>
      </w:r>
      <w:r>
        <w:rPr>
          <w:color w:val="575756"/>
          <w:sz w:val="24"/>
        </w:rPr>
        <w:t>in</w:t>
      </w:r>
      <w:r>
        <w:rPr>
          <w:color w:val="575756"/>
          <w:spacing w:val="-5"/>
          <w:sz w:val="24"/>
        </w:rPr>
        <w:t xml:space="preserve"> </w:t>
      </w:r>
      <w:r>
        <w:rPr>
          <w:color w:val="575756"/>
          <w:sz w:val="24"/>
        </w:rPr>
        <w:t>line</w:t>
      </w:r>
      <w:r>
        <w:rPr>
          <w:color w:val="575756"/>
          <w:spacing w:val="-5"/>
          <w:sz w:val="24"/>
        </w:rPr>
        <w:t xml:space="preserve"> </w:t>
      </w:r>
      <w:r>
        <w:rPr>
          <w:color w:val="575756"/>
          <w:sz w:val="24"/>
        </w:rPr>
        <w:t>with</w:t>
      </w:r>
      <w:r>
        <w:rPr>
          <w:color w:val="575756"/>
          <w:spacing w:val="-5"/>
          <w:sz w:val="24"/>
        </w:rPr>
        <w:t xml:space="preserve"> </w:t>
      </w:r>
      <w:r>
        <w:rPr>
          <w:color w:val="575756"/>
          <w:sz w:val="24"/>
        </w:rPr>
        <w:t>inflation)</w:t>
      </w:r>
      <w:r>
        <w:rPr>
          <w:color w:val="575756"/>
          <w:spacing w:val="-5"/>
          <w:sz w:val="24"/>
        </w:rPr>
        <w:t xml:space="preserve"> </w:t>
      </w:r>
      <w:r>
        <w:rPr>
          <w:color w:val="575756"/>
          <w:sz w:val="24"/>
        </w:rPr>
        <w:t>risks</w:t>
      </w:r>
      <w:r>
        <w:rPr>
          <w:color w:val="575756"/>
          <w:spacing w:val="-5"/>
          <w:sz w:val="24"/>
        </w:rPr>
        <w:t xml:space="preserve"> </w:t>
      </w:r>
      <w:r>
        <w:rPr>
          <w:color w:val="575756"/>
          <w:sz w:val="24"/>
        </w:rPr>
        <w:t>prolonging</w:t>
      </w:r>
      <w:r>
        <w:rPr>
          <w:color w:val="575756"/>
          <w:spacing w:val="-5"/>
          <w:sz w:val="24"/>
        </w:rPr>
        <w:t xml:space="preserve"> </w:t>
      </w:r>
      <w:r>
        <w:rPr>
          <w:color w:val="575756"/>
          <w:sz w:val="24"/>
        </w:rPr>
        <w:t>a sense of injustice rather than achieving closure as a result of this Review and the implementation of my recommendations.</w:t>
      </w:r>
    </w:p>
    <w:p w14:paraId="26CD755E" w14:textId="77777777" w:rsidR="008C5E22" w:rsidRDefault="008C5E22">
      <w:pPr>
        <w:spacing w:line="208" w:lineRule="auto"/>
        <w:rPr>
          <w:sz w:val="24"/>
        </w:rPr>
        <w:sectPr w:rsidR="008C5E22">
          <w:pgSz w:w="11910" w:h="16840"/>
          <w:pgMar w:top="1120" w:right="860" w:bottom="280" w:left="740" w:header="746" w:footer="0" w:gutter="0"/>
          <w:cols w:space="720"/>
        </w:sectPr>
      </w:pPr>
    </w:p>
    <w:p w14:paraId="331C630D" w14:textId="77777777" w:rsidR="008C5E22" w:rsidRDefault="008C5E22">
      <w:pPr>
        <w:pStyle w:val="BodyText"/>
        <w:rPr>
          <w:sz w:val="20"/>
        </w:rPr>
      </w:pPr>
    </w:p>
    <w:p w14:paraId="6310C3A3" w14:textId="77777777" w:rsidR="008C5E22" w:rsidRDefault="008C5E22">
      <w:pPr>
        <w:pStyle w:val="BodyText"/>
        <w:rPr>
          <w:sz w:val="20"/>
        </w:rPr>
      </w:pPr>
    </w:p>
    <w:p w14:paraId="152E1CDC" w14:textId="77777777" w:rsidR="008C5E22" w:rsidRDefault="008C5E22">
      <w:pPr>
        <w:pStyle w:val="BodyText"/>
        <w:spacing w:before="3"/>
        <w:rPr>
          <w:sz w:val="22"/>
        </w:rPr>
      </w:pPr>
    </w:p>
    <w:p w14:paraId="2515D2D4" w14:textId="77777777" w:rsidR="008C5E22" w:rsidRDefault="00000000">
      <w:pPr>
        <w:pStyle w:val="BodyText"/>
        <w:spacing w:before="89" w:line="208" w:lineRule="auto"/>
        <w:ind w:left="2406" w:right="709"/>
      </w:pPr>
      <w:r>
        <w:rPr>
          <w:color w:val="575756"/>
        </w:rPr>
        <w:t>My Terms of Reference require that any new compensation scheme should</w:t>
      </w:r>
      <w:r>
        <w:rPr>
          <w:color w:val="575756"/>
          <w:spacing w:val="-4"/>
        </w:rPr>
        <w:t xml:space="preserve"> </w:t>
      </w:r>
      <w:r>
        <w:rPr>
          <w:color w:val="575756"/>
        </w:rPr>
        <w:t>not</w:t>
      </w:r>
      <w:r>
        <w:rPr>
          <w:color w:val="575756"/>
          <w:spacing w:val="-4"/>
        </w:rPr>
        <w:t xml:space="preserve"> </w:t>
      </w:r>
      <w:r>
        <w:rPr>
          <w:color w:val="575756"/>
        </w:rPr>
        <w:t>be</w:t>
      </w:r>
      <w:r>
        <w:rPr>
          <w:color w:val="575756"/>
          <w:spacing w:val="-4"/>
        </w:rPr>
        <w:t xml:space="preserve"> </w:t>
      </w:r>
      <w:r>
        <w:rPr>
          <w:color w:val="575756"/>
        </w:rPr>
        <w:t>unconstrained</w:t>
      </w:r>
      <w:r>
        <w:rPr>
          <w:color w:val="575756"/>
          <w:spacing w:val="-4"/>
        </w:rPr>
        <w:t xml:space="preserve"> </w:t>
      </w:r>
      <w:r>
        <w:rPr>
          <w:color w:val="575756"/>
        </w:rPr>
        <w:t>and</w:t>
      </w:r>
      <w:r>
        <w:rPr>
          <w:color w:val="575756"/>
          <w:spacing w:val="-4"/>
        </w:rPr>
        <w:t xml:space="preserve"> </w:t>
      </w:r>
      <w:r>
        <w:rPr>
          <w:color w:val="575756"/>
        </w:rPr>
        <w:t>should</w:t>
      </w:r>
      <w:r>
        <w:rPr>
          <w:color w:val="575756"/>
          <w:spacing w:val="-4"/>
        </w:rPr>
        <w:t xml:space="preserve"> </w:t>
      </w:r>
      <w:r>
        <w:rPr>
          <w:color w:val="575756"/>
        </w:rPr>
        <w:t>not</w:t>
      </w:r>
      <w:r>
        <w:rPr>
          <w:color w:val="575756"/>
          <w:spacing w:val="-4"/>
        </w:rPr>
        <w:t xml:space="preserve"> </w:t>
      </w:r>
      <w:r>
        <w:rPr>
          <w:color w:val="575756"/>
        </w:rPr>
        <w:t>be</w:t>
      </w:r>
      <w:r>
        <w:rPr>
          <w:color w:val="575756"/>
          <w:spacing w:val="-4"/>
        </w:rPr>
        <w:t xml:space="preserve"> </w:t>
      </w:r>
      <w:r>
        <w:rPr>
          <w:color w:val="575756"/>
        </w:rPr>
        <w:t>duplicative</w:t>
      </w:r>
      <w:r>
        <w:rPr>
          <w:color w:val="575756"/>
          <w:spacing w:val="-4"/>
        </w:rPr>
        <w:t xml:space="preserve"> </w:t>
      </w:r>
      <w:r>
        <w:rPr>
          <w:color w:val="575756"/>
        </w:rPr>
        <w:t>of</w:t>
      </w:r>
      <w:r>
        <w:rPr>
          <w:color w:val="575756"/>
          <w:spacing w:val="-4"/>
        </w:rPr>
        <w:t xml:space="preserve"> </w:t>
      </w:r>
      <w:r>
        <w:rPr>
          <w:color w:val="575756"/>
        </w:rPr>
        <w:t>existing processes</w:t>
      </w:r>
      <w:r>
        <w:rPr>
          <w:color w:val="575756"/>
          <w:spacing w:val="-5"/>
        </w:rPr>
        <w:t xml:space="preserve"> </w:t>
      </w:r>
      <w:r>
        <w:rPr>
          <w:color w:val="575756"/>
        </w:rPr>
        <w:t>for</w:t>
      </w:r>
      <w:r>
        <w:rPr>
          <w:color w:val="575756"/>
          <w:spacing w:val="-5"/>
        </w:rPr>
        <w:t xml:space="preserve"> </w:t>
      </w:r>
      <w:r>
        <w:rPr>
          <w:color w:val="575756"/>
        </w:rPr>
        <w:t>redress.</w:t>
      </w:r>
      <w:r>
        <w:rPr>
          <w:color w:val="575756"/>
          <w:spacing w:val="-5"/>
        </w:rPr>
        <w:t xml:space="preserve"> </w:t>
      </w:r>
      <w:r>
        <w:rPr>
          <w:color w:val="575756"/>
        </w:rPr>
        <w:t>There</w:t>
      </w:r>
      <w:r>
        <w:rPr>
          <w:color w:val="575756"/>
          <w:spacing w:val="-5"/>
        </w:rPr>
        <w:t xml:space="preserve"> </w:t>
      </w:r>
      <w:r>
        <w:rPr>
          <w:color w:val="575756"/>
        </w:rPr>
        <w:t>are</w:t>
      </w:r>
      <w:r>
        <w:rPr>
          <w:color w:val="575756"/>
          <w:spacing w:val="-5"/>
        </w:rPr>
        <w:t xml:space="preserve"> </w:t>
      </w:r>
      <w:r>
        <w:rPr>
          <w:color w:val="575756"/>
        </w:rPr>
        <w:t>no</w:t>
      </w:r>
      <w:r>
        <w:rPr>
          <w:color w:val="575756"/>
          <w:spacing w:val="-5"/>
        </w:rPr>
        <w:t xml:space="preserve"> </w:t>
      </w:r>
      <w:r>
        <w:rPr>
          <w:color w:val="575756"/>
        </w:rPr>
        <w:t>existing</w:t>
      </w:r>
      <w:r>
        <w:rPr>
          <w:color w:val="575756"/>
          <w:spacing w:val="-5"/>
        </w:rPr>
        <w:t xml:space="preserve"> </w:t>
      </w:r>
      <w:r>
        <w:rPr>
          <w:color w:val="575756"/>
        </w:rPr>
        <w:t>processes</w:t>
      </w:r>
      <w:r>
        <w:rPr>
          <w:color w:val="575756"/>
          <w:spacing w:val="-5"/>
        </w:rPr>
        <w:t xml:space="preserve"> </w:t>
      </w:r>
      <w:r>
        <w:rPr>
          <w:color w:val="575756"/>
        </w:rPr>
        <w:t>for</w:t>
      </w:r>
      <w:r>
        <w:rPr>
          <w:color w:val="575756"/>
          <w:spacing w:val="-5"/>
        </w:rPr>
        <w:t xml:space="preserve"> </w:t>
      </w:r>
      <w:r>
        <w:rPr>
          <w:color w:val="575756"/>
        </w:rPr>
        <w:t>redress</w:t>
      </w:r>
      <w:r>
        <w:rPr>
          <w:color w:val="575756"/>
          <w:spacing w:val="-5"/>
        </w:rPr>
        <w:t xml:space="preserve"> </w:t>
      </w:r>
      <w:r>
        <w:rPr>
          <w:color w:val="575756"/>
        </w:rPr>
        <w:t>for the losses I have discussed.</w:t>
      </w:r>
    </w:p>
    <w:p w14:paraId="5145DD9D" w14:textId="77777777" w:rsidR="008C5E22" w:rsidRDefault="00000000">
      <w:pPr>
        <w:pStyle w:val="BodyText"/>
        <w:spacing w:before="168" w:line="208" w:lineRule="auto"/>
        <w:ind w:left="2406" w:right="709"/>
      </w:pPr>
      <w:r>
        <w:rPr>
          <w:color w:val="575756"/>
        </w:rPr>
        <w:t>In order to constrain the government’s financial exposure, I would have recommended two financial ceilings for payments to veterans: firstly, an overall limit or cap in respect of a financial award to any veteran</w:t>
      </w:r>
      <w:r>
        <w:rPr>
          <w:color w:val="575756"/>
          <w:spacing w:val="-6"/>
        </w:rPr>
        <w:t xml:space="preserve"> </w:t>
      </w:r>
      <w:r>
        <w:rPr>
          <w:color w:val="575756"/>
        </w:rPr>
        <w:t>and,</w:t>
      </w:r>
      <w:r>
        <w:rPr>
          <w:color w:val="575756"/>
          <w:spacing w:val="-6"/>
        </w:rPr>
        <w:t xml:space="preserve"> </w:t>
      </w:r>
      <w:r>
        <w:rPr>
          <w:color w:val="575756"/>
        </w:rPr>
        <w:t>secondly,</w:t>
      </w:r>
      <w:r>
        <w:rPr>
          <w:color w:val="575756"/>
          <w:spacing w:val="-6"/>
        </w:rPr>
        <w:t xml:space="preserve"> </w:t>
      </w:r>
      <w:r>
        <w:rPr>
          <w:color w:val="575756"/>
        </w:rPr>
        <w:t>an</w:t>
      </w:r>
      <w:r>
        <w:rPr>
          <w:color w:val="575756"/>
          <w:spacing w:val="-6"/>
        </w:rPr>
        <w:t xml:space="preserve"> </w:t>
      </w:r>
      <w:r>
        <w:rPr>
          <w:color w:val="575756"/>
        </w:rPr>
        <w:t>overall</w:t>
      </w:r>
      <w:r>
        <w:rPr>
          <w:color w:val="575756"/>
          <w:spacing w:val="-6"/>
        </w:rPr>
        <w:t xml:space="preserve"> </w:t>
      </w:r>
      <w:r>
        <w:rPr>
          <w:color w:val="575756"/>
        </w:rPr>
        <w:t>cap</w:t>
      </w:r>
      <w:r>
        <w:rPr>
          <w:color w:val="575756"/>
          <w:spacing w:val="-6"/>
        </w:rPr>
        <w:t xml:space="preserve"> </w:t>
      </w:r>
      <w:r>
        <w:rPr>
          <w:color w:val="575756"/>
        </w:rPr>
        <w:t>in</w:t>
      </w:r>
      <w:r>
        <w:rPr>
          <w:color w:val="575756"/>
          <w:spacing w:val="-6"/>
        </w:rPr>
        <w:t xml:space="preserve"> </w:t>
      </w:r>
      <w:r>
        <w:rPr>
          <w:color w:val="575756"/>
        </w:rPr>
        <w:t>respect</w:t>
      </w:r>
      <w:r>
        <w:rPr>
          <w:color w:val="575756"/>
          <w:spacing w:val="-6"/>
        </w:rPr>
        <w:t xml:space="preserve"> </w:t>
      </w:r>
      <w:r>
        <w:rPr>
          <w:color w:val="575756"/>
        </w:rPr>
        <w:t>of</w:t>
      </w:r>
      <w:r>
        <w:rPr>
          <w:color w:val="575756"/>
          <w:spacing w:val="-6"/>
        </w:rPr>
        <w:t xml:space="preserve"> </w:t>
      </w:r>
      <w:r>
        <w:rPr>
          <w:color w:val="575756"/>
        </w:rPr>
        <w:t>the</w:t>
      </w:r>
      <w:r>
        <w:rPr>
          <w:color w:val="575756"/>
          <w:spacing w:val="-6"/>
        </w:rPr>
        <w:t xml:space="preserve"> </w:t>
      </w:r>
      <w:r>
        <w:rPr>
          <w:color w:val="575756"/>
        </w:rPr>
        <w:t>total</w:t>
      </w:r>
      <w:r>
        <w:rPr>
          <w:color w:val="575756"/>
          <w:spacing w:val="-6"/>
        </w:rPr>
        <w:t xml:space="preserve"> </w:t>
      </w:r>
      <w:r>
        <w:rPr>
          <w:color w:val="575756"/>
        </w:rPr>
        <w:t xml:space="preserve">payments to dismissed and discharged veterans. The MoD has, however, requested that I should only </w:t>
      </w:r>
      <w:bookmarkStart w:id="130" w:name="_bookmark80"/>
      <w:bookmarkEnd w:id="130"/>
      <w:r>
        <w:rPr>
          <w:color w:val="575756"/>
        </w:rPr>
        <w:t>specify a recommended overall limit.</w:t>
      </w:r>
    </w:p>
    <w:p w14:paraId="0053BEA2" w14:textId="77777777" w:rsidR="008C5E22" w:rsidRDefault="00000000">
      <w:pPr>
        <w:pStyle w:val="BodyText"/>
        <w:spacing w:line="206" w:lineRule="auto"/>
        <w:ind w:left="2406" w:right="784"/>
      </w:pPr>
      <w:r>
        <w:rPr>
          <w:color w:val="575756"/>
        </w:rPr>
        <w:t>I</w:t>
      </w:r>
      <w:r>
        <w:rPr>
          <w:color w:val="575756"/>
          <w:spacing w:val="-8"/>
        </w:rPr>
        <w:t xml:space="preserve"> </w:t>
      </w:r>
      <w:r>
        <w:rPr>
          <w:rFonts w:ascii="HelveticaNeueLTPro-Hv" w:hAnsi="HelveticaNeueLTPro-Hv"/>
          <w:b/>
          <w:color w:val="575756"/>
        </w:rPr>
        <w:t>recommend</w:t>
      </w:r>
      <w:r>
        <w:rPr>
          <w:rFonts w:ascii="HelveticaNeueLTPro-Hv" w:hAnsi="HelveticaNeueLTPro-Hv"/>
          <w:b/>
          <w:color w:val="575756"/>
          <w:spacing w:val="-17"/>
        </w:rPr>
        <w:t xml:space="preserve"> </w:t>
      </w:r>
      <w:r>
        <w:rPr>
          <w:color w:val="575756"/>
        </w:rPr>
        <w:t>(R28)</w:t>
      </w:r>
      <w:r>
        <w:rPr>
          <w:color w:val="575756"/>
          <w:spacing w:val="-8"/>
        </w:rPr>
        <w:t xml:space="preserve"> </w:t>
      </w:r>
      <w:r>
        <w:rPr>
          <w:color w:val="575756"/>
        </w:rPr>
        <w:t>that</w:t>
      </w:r>
      <w:r>
        <w:rPr>
          <w:color w:val="575756"/>
          <w:spacing w:val="-8"/>
        </w:rPr>
        <w:t xml:space="preserve"> </w:t>
      </w:r>
      <w:r>
        <w:rPr>
          <w:color w:val="575756"/>
        </w:rPr>
        <w:t>the</w:t>
      </w:r>
      <w:r>
        <w:rPr>
          <w:color w:val="575756"/>
          <w:spacing w:val="-8"/>
        </w:rPr>
        <w:t xml:space="preserve"> </w:t>
      </w:r>
      <w:r>
        <w:rPr>
          <w:color w:val="575756"/>
        </w:rPr>
        <w:t>government’s</w:t>
      </w:r>
      <w:r>
        <w:rPr>
          <w:color w:val="575756"/>
          <w:spacing w:val="-8"/>
        </w:rPr>
        <w:t xml:space="preserve"> </w:t>
      </w:r>
      <w:r>
        <w:rPr>
          <w:color w:val="575756"/>
        </w:rPr>
        <w:t>overall</w:t>
      </w:r>
      <w:r>
        <w:rPr>
          <w:color w:val="575756"/>
          <w:spacing w:val="-8"/>
        </w:rPr>
        <w:t xml:space="preserve"> </w:t>
      </w:r>
      <w:r>
        <w:rPr>
          <w:color w:val="575756"/>
        </w:rPr>
        <w:t>exposure</w:t>
      </w:r>
      <w:r>
        <w:rPr>
          <w:color w:val="575756"/>
          <w:spacing w:val="-8"/>
        </w:rPr>
        <w:t xml:space="preserve"> </w:t>
      </w:r>
      <w:r>
        <w:rPr>
          <w:color w:val="575756"/>
        </w:rPr>
        <w:t>should be capped at £50 million. This is based on a necessarily rough estimate of the likely number of applicants for a financial award,</w:t>
      </w:r>
    </w:p>
    <w:p w14:paraId="27C5043A" w14:textId="77777777" w:rsidR="008C5E22" w:rsidRDefault="00000000">
      <w:pPr>
        <w:pStyle w:val="BodyText"/>
        <w:spacing w:before="2" w:line="208" w:lineRule="auto"/>
        <w:ind w:left="2406" w:right="780"/>
      </w:pPr>
      <w:r>
        <w:rPr>
          <w:color w:val="575756"/>
        </w:rPr>
        <w:t>the possible amounts of financial awards payable to different individuals, and a comparison with the Can $110 million set aside under the Canadian Purge FSA to compensate a wide class, which included not only former members of the Canadian Armed Forces</w:t>
      </w:r>
      <w:r>
        <w:rPr>
          <w:color w:val="575756"/>
          <w:spacing w:val="40"/>
        </w:rPr>
        <w:t xml:space="preserve"> </w:t>
      </w:r>
      <w:r>
        <w:rPr>
          <w:color w:val="575756"/>
        </w:rPr>
        <w:t>but</w:t>
      </w:r>
      <w:r>
        <w:rPr>
          <w:color w:val="575756"/>
          <w:spacing w:val="-3"/>
        </w:rPr>
        <w:t xml:space="preserve"> </w:t>
      </w:r>
      <w:r>
        <w:rPr>
          <w:color w:val="575756"/>
        </w:rPr>
        <w:t>also</w:t>
      </w:r>
      <w:r>
        <w:rPr>
          <w:color w:val="575756"/>
          <w:spacing w:val="-3"/>
        </w:rPr>
        <w:t xml:space="preserve"> </w:t>
      </w:r>
      <w:r>
        <w:rPr>
          <w:color w:val="575756"/>
        </w:rPr>
        <w:t>former</w:t>
      </w:r>
      <w:r>
        <w:rPr>
          <w:color w:val="575756"/>
          <w:spacing w:val="-3"/>
        </w:rPr>
        <w:t xml:space="preserve"> </w:t>
      </w:r>
      <w:r>
        <w:rPr>
          <w:color w:val="575756"/>
        </w:rPr>
        <w:t>members</w:t>
      </w:r>
      <w:r>
        <w:rPr>
          <w:color w:val="575756"/>
          <w:spacing w:val="-3"/>
        </w:rPr>
        <w:t xml:space="preserve"> </w:t>
      </w:r>
      <w:r>
        <w:rPr>
          <w:color w:val="575756"/>
        </w:rPr>
        <w:t>of</w:t>
      </w:r>
      <w:r>
        <w:rPr>
          <w:color w:val="575756"/>
          <w:spacing w:val="-3"/>
        </w:rPr>
        <w:t xml:space="preserve"> </w:t>
      </w:r>
      <w:r>
        <w:rPr>
          <w:color w:val="575756"/>
        </w:rPr>
        <w:t>the</w:t>
      </w:r>
      <w:r>
        <w:rPr>
          <w:color w:val="575756"/>
          <w:spacing w:val="-3"/>
        </w:rPr>
        <w:t xml:space="preserve"> </w:t>
      </w:r>
      <w:r>
        <w:rPr>
          <w:color w:val="575756"/>
        </w:rPr>
        <w:t>RCMP</w:t>
      </w:r>
      <w:r>
        <w:rPr>
          <w:color w:val="575756"/>
          <w:spacing w:val="-3"/>
        </w:rPr>
        <w:t xml:space="preserve"> </w:t>
      </w:r>
      <w:r>
        <w:rPr>
          <w:color w:val="575756"/>
        </w:rPr>
        <w:t>and</w:t>
      </w:r>
      <w:r>
        <w:rPr>
          <w:color w:val="575756"/>
          <w:spacing w:val="-3"/>
        </w:rPr>
        <w:t xml:space="preserve"> </w:t>
      </w:r>
      <w:r>
        <w:rPr>
          <w:color w:val="575756"/>
        </w:rPr>
        <w:t>employees</w:t>
      </w:r>
      <w:r>
        <w:rPr>
          <w:color w:val="575756"/>
          <w:spacing w:val="-3"/>
        </w:rPr>
        <w:t xml:space="preserve"> </w:t>
      </w:r>
      <w:r>
        <w:rPr>
          <w:color w:val="575756"/>
        </w:rPr>
        <w:t>of</w:t>
      </w:r>
      <w:r>
        <w:rPr>
          <w:color w:val="575756"/>
          <w:spacing w:val="-3"/>
        </w:rPr>
        <w:t xml:space="preserve"> </w:t>
      </w:r>
      <w:r>
        <w:rPr>
          <w:color w:val="575756"/>
        </w:rPr>
        <w:t>the</w:t>
      </w:r>
      <w:r>
        <w:rPr>
          <w:color w:val="575756"/>
          <w:spacing w:val="-3"/>
        </w:rPr>
        <w:t xml:space="preserve"> </w:t>
      </w:r>
      <w:r>
        <w:rPr>
          <w:color w:val="575756"/>
        </w:rPr>
        <w:t>Federal Public Service who had be subjected to the Canadian LGBT Purge.</w:t>
      </w:r>
    </w:p>
    <w:p w14:paraId="4C3FE177" w14:textId="77777777" w:rsidR="008C5E22" w:rsidRDefault="00000000">
      <w:pPr>
        <w:pStyle w:val="BodyText"/>
        <w:spacing w:before="168" w:line="208" w:lineRule="auto"/>
        <w:ind w:left="2406" w:right="709"/>
      </w:pPr>
      <w:r>
        <w:rPr>
          <w:color w:val="575756"/>
        </w:rPr>
        <w:t>All those matters to which I have drawn the attention of the government as to the amount of any financial payment are limited to those veterans who were dismissed or discharged. If the government decides</w:t>
      </w:r>
      <w:r>
        <w:rPr>
          <w:color w:val="575756"/>
          <w:spacing w:val="-5"/>
        </w:rPr>
        <w:t xml:space="preserve"> </w:t>
      </w:r>
      <w:r>
        <w:rPr>
          <w:color w:val="575756"/>
        </w:rPr>
        <w:t>that</w:t>
      </w:r>
      <w:r>
        <w:rPr>
          <w:color w:val="575756"/>
          <w:spacing w:val="-5"/>
        </w:rPr>
        <w:t xml:space="preserve"> </w:t>
      </w:r>
      <w:r>
        <w:rPr>
          <w:color w:val="575756"/>
        </w:rPr>
        <w:t>eligible</w:t>
      </w:r>
      <w:r>
        <w:rPr>
          <w:color w:val="575756"/>
          <w:spacing w:val="-5"/>
        </w:rPr>
        <w:t xml:space="preserve"> </w:t>
      </w:r>
      <w:r>
        <w:rPr>
          <w:color w:val="575756"/>
        </w:rPr>
        <w:t>claimants</w:t>
      </w:r>
      <w:r>
        <w:rPr>
          <w:color w:val="575756"/>
          <w:spacing w:val="-5"/>
        </w:rPr>
        <w:t xml:space="preserve"> </w:t>
      </w:r>
      <w:r>
        <w:rPr>
          <w:color w:val="575756"/>
        </w:rPr>
        <w:t>for</w:t>
      </w:r>
      <w:r>
        <w:rPr>
          <w:color w:val="575756"/>
          <w:spacing w:val="-5"/>
        </w:rPr>
        <w:t xml:space="preserve"> </w:t>
      </w:r>
      <w:r>
        <w:rPr>
          <w:color w:val="575756"/>
        </w:rPr>
        <w:t>a</w:t>
      </w:r>
      <w:r>
        <w:rPr>
          <w:color w:val="575756"/>
          <w:spacing w:val="-5"/>
        </w:rPr>
        <w:t xml:space="preserve"> </w:t>
      </w:r>
      <w:r>
        <w:rPr>
          <w:color w:val="575756"/>
        </w:rPr>
        <w:t>financial</w:t>
      </w:r>
      <w:r>
        <w:rPr>
          <w:color w:val="575756"/>
          <w:spacing w:val="-5"/>
        </w:rPr>
        <w:t xml:space="preserve"> </w:t>
      </w:r>
      <w:r>
        <w:rPr>
          <w:color w:val="575756"/>
        </w:rPr>
        <w:t>award</w:t>
      </w:r>
      <w:r>
        <w:rPr>
          <w:color w:val="575756"/>
          <w:spacing w:val="-5"/>
        </w:rPr>
        <w:t xml:space="preserve"> </w:t>
      </w:r>
      <w:r>
        <w:rPr>
          <w:color w:val="575756"/>
        </w:rPr>
        <w:t>should</w:t>
      </w:r>
      <w:r>
        <w:rPr>
          <w:color w:val="575756"/>
          <w:spacing w:val="-5"/>
        </w:rPr>
        <w:t xml:space="preserve"> </w:t>
      </w:r>
      <w:r>
        <w:rPr>
          <w:color w:val="575756"/>
        </w:rPr>
        <w:t>additionally include those of good conduct who felt compelled, as a result</w:t>
      </w:r>
    </w:p>
    <w:p w14:paraId="49B96387" w14:textId="77777777" w:rsidR="008C5E22" w:rsidRDefault="00000000">
      <w:pPr>
        <w:pStyle w:val="BodyText"/>
        <w:spacing w:line="208" w:lineRule="auto"/>
        <w:ind w:left="2406" w:right="1108"/>
      </w:pPr>
      <w:r>
        <w:rPr>
          <w:color w:val="575756"/>
        </w:rPr>
        <w:t>of the Ban, to resign or buy out their contract or not extend their contract,</w:t>
      </w:r>
      <w:r>
        <w:rPr>
          <w:color w:val="575756"/>
          <w:spacing w:val="-3"/>
        </w:rPr>
        <w:t xml:space="preserve"> </w:t>
      </w:r>
      <w:r>
        <w:rPr>
          <w:color w:val="575756"/>
        </w:rPr>
        <w:t>the</w:t>
      </w:r>
      <w:r>
        <w:rPr>
          <w:color w:val="575756"/>
          <w:spacing w:val="-3"/>
        </w:rPr>
        <w:t xml:space="preserve"> </w:t>
      </w:r>
      <w:r>
        <w:rPr>
          <w:color w:val="575756"/>
        </w:rPr>
        <w:t>government</w:t>
      </w:r>
      <w:r>
        <w:rPr>
          <w:color w:val="575756"/>
          <w:spacing w:val="-3"/>
        </w:rPr>
        <w:t xml:space="preserve"> </w:t>
      </w:r>
      <w:r>
        <w:rPr>
          <w:color w:val="575756"/>
        </w:rPr>
        <w:t>will</w:t>
      </w:r>
      <w:r>
        <w:rPr>
          <w:color w:val="575756"/>
          <w:spacing w:val="-3"/>
        </w:rPr>
        <w:t xml:space="preserve"> </w:t>
      </w:r>
      <w:r>
        <w:rPr>
          <w:color w:val="575756"/>
        </w:rPr>
        <w:t>have</w:t>
      </w:r>
      <w:r>
        <w:rPr>
          <w:color w:val="575756"/>
          <w:spacing w:val="-3"/>
        </w:rPr>
        <w:t xml:space="preserve"> </w:t>
      </w:r>
      <w:r>
        <w:rPr>
          <w:color w:val="575756"/>
        </w:rPr>
        <w:t>to</w:t>
      </w:r>
      <w:r>
        <w:rPr>
          <w:color w:val="575756"/>
          <w:spacing w:val="-3"/>
        </w:rPr>
        <w:t xml:space="preserve"> </w:t>
      </w:r>
      <w:r>
        <w:rPr>
          <w:color w:val="575756"/>
        </w:rPr>
        <w:t>consider</w:t>
      </w:r>
      <w:r>
        <w:rPr>
          <w:color w:val="575756"/>
          <w:spacing w:val="-3"/>
        </w:rPr>
        <w:t xml:space="preserve"> </w:t>
      </w:r>
      <w:r>
        <w:rPr>
          <w:color w:val="575756"/>
        </w:rPr>
        <w:t>whether</w:t>
      </w:r>
      <w:r>
        <w:rPr>
          <w:color w:val="575756"/>
          <w:spacing w:val="-3"/>
        </w:rPr>
        <w:t xml:space="preserve"> </w:t>
      </w:r>
      <w:r>
        <w:rPr>
          <w:color w:val="575756"/>
        </w:rPr>
        <w:t>and,</w:t>
      </w:r>
      <w:r>
        <w:rPr>
          <w:color w:val="575756"/>
          <w:spacing w:val="-3"/>
        </w:rPr>
        <w:t xml:space="preserve"> </w:t>
      </w:r>
      <w:r>
        <w:rPr>
          <w:color w:val="575756"/>
        </w:rPr>
        <w:t>if</w:t>
      </w:r>
      <w:r>
        <w:rPr>
          <w:color w:val="575756"/>
          <w:spacing w:val="-3"/>
        </w:rPr>
        <w:t xml:space="preserve"> </w:t>
      </w:r>
      <w:r>
        <w:rPr>
          <w:color w:val="575756"/>
        </w:rPr>
        <w:t>so, to what extent the amount of any payment should differ from that paid</w:t>
      </w:r>
      <w:r>
        <w:rPr>
          <w:color w:val="575756"/>
          <w:spacing w:val="-3"/>
        </w:rPr>
        <w:t xml:space="preserve"> </w:t>
      </w:r>
      <w:r>
        <w:rPr>
          <w:color w:val="575756"/>
        </w:rPr>
        <w:t>to</w:t>
      </w:r>
      <w:r>
        <w:rPr>
          <w:color w:val="575756"/>
          <w:spacing w:val="-3"/>
        </w:rPr>
        <w:t xml:space="preserve"> </w:t>
      </w:r>
      <w:r>
        <w:rPr>
          <w:color w:val="575756"/>
        </w:rPr>
        <w:t>those</w:t>
      </w:r>
      <w:r>
        <w:rPr>
          <w:color w:val="575756"/>
          <w:spacing w:val="-3"/>
        </w:rPr>
        <w:t xml:space="preserve"> </w:t>
      </w:r>
      <w:r>
        <w:rPr>
          <w:color w:val="575756"/>
        </w:rPr>
        <w:t>who</w:t>
      </w:r>
      <w:r>
        <w:rPr>
          <w:color w:val="575756"/>
          <w:spacing w:val="-3"/>
        </w:rPr>
        <w:t xml:space="preserve"> </w:t>
      </w:r>
      <w:r>
        <w:rPr>
          <w:color w:val="575756"/>
        </w:rPr>
        <w:t>were</w:t>
      </w:r>
      <w:r>
        <w:rPr>
          <w:color w:val="575756"/>
          <w:spacing w:val="-3"/>
        </w:rPr>
        <w:t xml:space="preserve"> </w:t>
      </w:r>
      <w:r>
        <w:rPr>
          <w:color w:val="575756"/>
        </w:rPr>
        <w:t>dismissed</w:t>
      </w:r>
      <w:r>
        <w:rPr>
          <w:color w:val="575756"/>
          <w:spacing w:val="-3"/>
        </w:rPr>
        <w:t xml:space="preserve"> </w:t>
      </w:r>
      <w:r>
        <w:rPr>
          <w:color w:val="575756"/>
        </w:rPr>
        <w:t>or</w:t>
      </w:r>
      <w:r>
        <w:rPr>
          <w:color w:val="575756"/>
          <w:spacing w:val="-3"/>
        </w:rPr>
        <w:t xml:space="preserve"> </w:t>
      </w:r>
      <w:r>
        <w:rPr>
          <w:color w:val="575756"/>
        </w:rPr>
        <w:t>discharged</w:t>
      </w:r>
      <w:r>
        <w:rPr>
          <w:color w:val="575756"/>
          <w:spacing w:val="-3"/>
        </w:rPr>
        <w:t xml:space="preserve"> </w:t>
      </w:r>
      <w:r>
        <w:rPr>
          <w:color w:val="575756"/>
        </w:rPr>
        <w:t>bearing</w:t>
      </w:r>
      <w:r>
        <w:rPr>
          <w:color w:val="575756"/>
          <w:spacing w:val="-3"/>
        </w:rPr>
        <w:t xml:space="preserve"> </w:t>
      </w:r>
      <w:r>
        <w:rPr>
          <w:color w:val="575756"/>
        </w:rPr>
        <w:t>in</w:t>
      </w:r>
      <w:r>
        <w:rPr>
          <w:color w:val="575756"/>
          <w:spacing w:val="-3"/>
        </w:rPr>
        <w:t xml:space="preserve"> </w:t>
      </w:r>
      <w:r>
        <w:rPr>
          <w:color w:val="575756"/>
        </w:rPr>
        <w:t>mind, as I have said, that the same approach or principles could apply by way of analogy.</w:t>
      </w:r>
    </w:p>
    <w:p w14:paraId="682C0EF4" w14:textId="77777777" w:rsidR="008C5E22" w:rsidRDefault="00000000">
      <w:pPr>
        <w:pStyle w:val="BodyText"/>
        <w:spacing w:before="167" w:line="208" w:lineRule="auto"/>
        <w:ind w:left="2406" w:right="951"/>
        <w:rPr>
          <w:sz w:val="14"/>
        </w:rPr>
      </w:pPr>
      <w:r>
        <w:rPr>
          <w:color w:val="575756"/>
        </w:rPr>
        <w:t xml:space="preserve">There should be a time limit for making a </w:t>
      </w:r>
      <w:bookmarkStart w:id="131" w:name="_bookmark81"/>
      <w:bookmarkEnd w:id="131"/>
      <w:r>
        <w:rPr>
          <w:color w:val="575756"/>
        </w:rPr>
        <w:t>claim for a financial</w:t>
      </w:r>
      <w:r>
        <w:rPr>
          <w:color w:val="575756"/>
          <w:spacing w:val="40"/>
        </w:rPr>
        <w:t xml:space="preserve"> </w:t>
      </w:r>
      <w:r>
        <w:rPr>
          <w:color w:val="575756"/>
        </w:rPr>
        <w:t>award.</w:t>
      </w:r>
      <w:r>
        <w:rPr>
          <w:color w:val="575756"/>
          <w:spacing w:val="-1"/>
        </w:rPr>
        <w:t xml:space="preserve"> </w:t>
      </w:r>
      <w:r>
        <w:rPr>
          <w:color w:val="575756"/>
        </w:rPr>
        <w:t>I</w:t>
      </w:r>
      <w:r>
        <w:rPr>
          <w:color w:val="575756"/>
          <w:spacing w:val="-1"/>
        </w:rPr>
        <w:t xml:space="preserve"> </w:t>
      </w:r>
      <w:r>
        <w:rPr>
          <w:rFonts w:ascii="HelveticaNeueLTPro-Hv"/>
          <w:b/>
          <w:color w:val="575756"/>
        </w:rPr>
        <w:t>recommend</w:t>
      </w:r>
      <w:r>
        <w:rPr>
          <w:rFonts w:ascii="HelveticaNeueLTPro-Hv"/>
          <w:b/>
          <w:color w:val="575756"/>
          <w:spacing w:val="-10"/>
        </w:rPr>
        <w:t xml:space="preserve"> </w:t>
      </w:r>
      <w:r>
        <w:rPr>
          <w:color w:val="575756"/>
        </w:rPr>
        <w:t>(R29),</w:t>
      </w:r>
      <w:r>
        <w:rPr>
          <w:color w:val="575756"/>
          <w:spacing w:val="-1"/>
        </w:rPr>
        <w:t xml:space="preserve"> </w:t>
      </w:r>
      <w:r>
        <w:rPr>
          <w:color w:val="575756"/>
        </w:rPr>
        <w:t>for</w:t>
      </w:r>
      <w:r>
        <w:rPr>
          <w:color w:val="575756"/>
          <w:spacing w:val="-1"/>
        </w:rPr>
        <w:t xml:space="preserve"> </w:t>
      </w:r>
      <w:r>
        <w:rPr>
          <w:color w:val="575756"/>
        </w:rPr>
        <w:t>consistency</w:t>
      </w:r>
      <w:r>
        <w:rPr>
          <w:color w:val="575756"/>
          <w:spacing w:val="-1"/>
        </w:rPr>
        <w:t xml:space="preserve"> </w:t>
      </w:r>
      <w:r>
        <w:rPr>
          <w:color w:val="575756"/>
        </w:rPr>
        <w:t>with</w:t>
      </w:r>
      <w:r>
        <w:rPr>
          <w:color w:val="575756"/>
          <w:spacing w:val="-1"/>
        </w:rPr>
        <w:t xml:space="preserve"> </w:t>
      </w:r>
      <w:r>
        <w:rPr>
          <w:color w:val="575756"/>
        </w:rPr>
        <w:t>my</w:t>
      </w:r>
      <w:r>
        <w:rPr>
          <w:color w:val="575756"/>
          <w:spacing w:val="-1"/>
        </w:rPr>
        <w:t xml:space="preserve"> </w:t>
      </w:r>
      <w:r>
        <w:rPr>
          <w:color w:val="575756"/>
        </w:rPr>
        <w:t>proposals</w:t>
      </w:r>
      <w:r>
        <w:rPr>
          <w:color w:val="575756"/>
          <w:spacing w:val="-1"/>
        </w:rPr>
        <w:t xml:space="preserve"> </w:t>
      </w:r>
      <w:r>
        <w:rPr>
          <w:color w:val="575756"/>
        </w:rPr>
        <w:t xml:space="preserve">for non-financial restitution, 24 months from the time the government publicises the financial award arrangements. As this does not exceed two years, and as the Treasury has confirmed, this would allow payments to be made under the authority of the Supply and Appropriations Act, and so avoid the need for primary legislation to establish the financial payment scheme and any consequent </w:t>
      </w:r>
      <w:r>
        <w:rPr>
          <w:color w:val="575756"/>
          <w:spacing w:val="-5"/>
        </w:rPr>
        <w:t>delay.</w:t>
      </w:r>
      <w:r>
        <w:rPr>
          <w:color w:val="575756"/>
          <w:spacing w:val="-5"/>
          <w:position w:val="8"/>
          <w:sz w:val="14"/>
        </w:rPr>
        <w:t>9</w:t>
      </w:r>
    </w:p>
    <w:p w14:paraId="7D468978" w14:textId="77777777" w:rsidR="008C5E22" w:rsidRDefault="008C5E22">
      <w:pPr>
        <w:pStyle w:val="BodyText"/>
        <w:rPr>
          <w:sz w:val="20"/>
        </w:rPr>
      </w:pPr>
    </w:p>
    <w:p w14:paraId="1614B0D7" w14:textId="77777777" w:rsidR="008C5E22" w:rsidRDefault="008C5E22">
      <w:pPr>
        <w:pStyle w:val="BodyText"/>
        <w:rPr>
          <w:sz w:val="20"/>
        </w:rPr>
      </w:pPr>
    </w:p>
    <w:p w14:paraId="32D0DF54" w14:textId="77777777" w:rsidR="008C5E22" w:rsidRDefault="008C5E22">
      <w:pPr>
        <w:pStyle w:val="BodyText"/>
        <w:rPr>
          <w:sz w:val="20"/>
        </w:rPr>
      </w:pPr>
    </w:p>
    <w:p w14:paraId="12146E56" w14:textId="77777777" w:rsidR="008C5E22" w:rsidRDefault="008C5E22">
      <w:pPr>
        <w:pStyle w:val="BodyText"/>
        <w:rPr>
          <w:sz w:val="20"/>
        </w:rPr>
      </w:pPr>
    </w:p>
    <w:p w14:paraId="34D9A465" w14:textId="77777777" w:rsidR="008C5E22" w:rsidRDefault="008C5E22">
      <w:pPr>
        <w:pStyle w:val="BodyText"/>
        <w:rPr>
          <w:sz w:val="20"/>
        </w:rPr>
      </w:pPr>
    </w:p>
    <w:p w14:paraId="1C8497A7" w14:textId="77777777" w:rsidR="008C5E22" w:rsidRDefault="00000000">
      <w:pPr>
        <w:pStyle w:val="BodyText"/>
        <w:spacing w:before="6"/>
        <w:rPr>
          <w:sz w:val="16"/>
        </w:rPr>
      </w:pPr>
      <w:r>
        <w:rPr>
          <w:noProof/>
        </w:rPr>
        <mc:AlternateContent>
          <mc:Choice Requires="wps">
            <w:drawing>
              <wp:anchor distT="0" distB="0" distL="0" distR="0" simplePos="0" relativeHeight="487616000" behindDoc="1" locked="0" layoutInCell="1" allowOverlap="1" wp14:anchorId="2159CE74" wp14:editId="0D520492">
                <wp:simplePos x="0" y="0"/>
                <wp:positionH relativeFrom="page">
                  <wp:posOffset>1997999</wp:posOffset>
                </wp:positionH>
                <wp:positionV relativeFrom="paragraph">
                  <wp:posOffset>159416</wp:posOffset>
                </wp:positionV>
                <wp:extent cx="4590415" cy="1270"/>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0415" cy="1270"/>
                        </a:xfrm>
                        <a:custGeom>
                          <a:avLst/>
                          <a:gdLst/>
                          <a:ahLst/>
                          <a:cxnLst/>
                          <a:rect l="l" t="t" r="r" b="b"/>
                          <a:pathLst>
                            <a:path w="4590415">
                              <a:moveTo>
                                <a:pt x="0" y="0"/>
                              </a:moveTo>
                              <a:lnTo>
                                <a:pt x="458999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57.3228pt;margin-top:12.552506pt;width:361.45pt;height:.1pt;mso-position-horizontal-relative:page;mso-position-vertical-relative:paragraph;z-index:-15700480;mso-wrap-distance-left:0;mso-wrap-distance-right:0" id="docshape91" coordorigin="3146,251" coordsize="7229,0" path="m3146,251l10375,251e" filled="false" stroked="true" strokeweight=".25pt" strokecolor="#000000">
                <v:path arrowok="t"/>
                <v:stroke dashstyle="solid"/>
                <w10:wrap type="topAndBottom"/>
              </v:shape>
            </w:pict>
          </mc:Fallback>
        </mc:AlternateContent>
      </w:r>
    </w:p>
    <w:p w14:paraId="25BA96CB" w14:textId="77777777" w:rsidR="008C5E22" w:rsidRDefault="00000000">
      <w:pPr>
        <w:pStyle w:val="ListParagraph"/>
        <w:numPr>
          <w:ilvl w:val="0"/>
          <w:numId w:val="5"/>
        </w:numPr>
        <w:tabs>
          <w:tab w:val="left" w:pos="2766"/>
        </w:tabs>
        <w:spacing w:before="38" w:line="208" w:lineRule="auto"/>
        <w:ind w:right="2524"/>
        <w:jc w:val="left"/>
      </w:pPr>
      <w:r>
        <w:rPr>
          <w:color w:val="575756"/>
        </w:rPr>
        <w:t>Managing</w:t>
      </w:r>
      <w:r>
        <w:rPr>
          <w:color w:val="575756"/>
          <w:spacing w:val="-9"/>
        </w:rPr>
        <w:t xml:space="preserve"> </w:t>
      </w:r>
      <w:r>
        <w:rPr>
          <w:color w:val="575756"/>
        </w:rPr>
        <w:t>Public</w:t>
      </w:r>
      <w:r>
        <w:rPr>
          <w:color w:val="575756"/>
          <w:spacing w:val="-9"/>
        </w:rPr>
        <w:t xml:space="preserve"> </w:t>
      </w:r>
      <w:r>
        <w:rPr>
          <w:color w:val="575756"/>
        </w:rPr>
        <w:t>Money</w:t>
      </w:r>
      <w:r>
        <w:rPr>
          <w:color w:val="575756"/>
          <w:spacing w:val="-9"/>
        </w:rPr>
        <w:t xml:space="preserve"> </w:t>
      </w:r>
      <w:r>
        <w:rPr>
          <w:color w:val="575756"/>
        </w:rPr>
        <w:t>published</w:t>
      </w:r>
      <w:r>
        <w:rPr>
          <w:color w:val="575756"/>
          <w:spacing w:val="-9"/>
        </w:rPr>
        <w:t xml:space="preserve"> </w:t>
      </w:r>
      <w:r>
        <w:rPr>
          <w:color w:val="575756"/>
        </w:rPr>
        <w:t>by</w:t>
      </w:r>
      <w:r>
        <w:rPr>
          <w:color w:val="575756"/>
          <w:spacing w:val="-9"/>
        </w:rPr>
        <w:t xml:space="preserve"> </w:t>
      </w:r>
      <w:r>
        <w:rPr>
          <w:color w:val="575756"/>
        </w:rPr>
        <w:t>HM</w:t>
      </w:r>
      <w:r>
        <w:rPr>
          <w:color w:val="575756"/>
          <w:spacing w:val="-9"/>
        </w:rPr>
        <w:t xml:space="preserve"> </w:t>
      </w:r>
      <w:r>
        <w:rPr>
          <w:color w:val="575756"/>
        </w:rPr>
        <w:t>Treasury</w:t>
      </w:r>
      <w:r>
        <w:rPr>
          <w:color w:val="575756"/>
          <w:spacing w:val="-9"/>
        </w:rPr>
        <w:t xml:space="preserve"> </w:t>
      </w:r>
      <w:r>
        <w:rPr>
          <w:color w:val="575756"/>
        </w:rPr>
        <w:t>in March 2022 Annex S.4 paragraph 2.4.2</w:t>
      </w:r>
    </w:p>
    <w:p w14:paraId="0237BB46" w14:textId="77777777" w:rsidR="008C5E22" w:rsidRDefault="008C5E22">
      <w:pPr>
        <w:spacing w:line="208" w:lineRule="auto"/>
        <w:sectPr w:rsidR="008C5E22">
          <w:pgSz w:w="11910" w:h="16840"/>
          <w:pgMar w:top="1120" w:right="860" w:bottom="280" w:left="740" w:header="746" w:footer="0" w:gutter="0"/>
          <w:cols w:space="720"/>
        </w:sectPr>
      </w:pPr>
    </w:p>
    <w:p w14:paraId="2F181185" w14:textId="77777777" w:rsidR="008C5E22" w:rsidRDefault="008C5E22">
      <w:pPr>
        <w:pStyle w:val="BodyText"/>
        <w:rPr>
          <w:sz w:val="20"/>
        </w:rPr>
      </w:pPr>
    </w:p>
    <w:p w14:paraId="4964F1C9" w14:textId="77777777" w:rsidR="008C5E22" w:rsidRDefault="008C5E22">
      <w:pPr>
        <w:pStyle w:val="BodyText"/>
        <w:rPr>
          <w:sz w:val="20"/>
        </w:rPr>
      </w:pPr>
    </w:p>
    <w:p w14:paraId="409C8E07" w14:textId="77777777" w:rsidR="008C5E22" w:rsidRDefault="008C5E22">
      <w:pPr>
        <w:pStyle w:val="BodyText"/>
        <w:spacing w:before="3"/>
        <w:rPr>
          <w:sz w:val="22"/>
        </w:rPr>
      </w:pPr>
    </w:p>
    <w:p w14:paraId="51016C7F" w14:textId="77777777" w:rsidR="008C5E22" w:rsidRDefault="00000000">
      <w:pPr>
        <w:pStyle w:val="BodyText"/>
        <w:spacing w:before="89" w:line="208" w:lineRule="auto"/>
        <w:ind w:left="790" w:right="2571"/>
      </w:pPr>
      <w:r>
        <w:rPr>
          <w:color w:val="575756"/>
        </w:rPr>
        <w:t>It seems right, in view of the destruction of investigation records pursuant to MoD policy and the absence of any reference in discharge</w:t>
      </w:r>
      <w:r>
        <w:rPr>
          <w:color w:val="575756"/>
          <w:spacing w:val="-7"/>
        </w:rPr>
        <w:t xml:space="preserve"> </w:t>
      </w:r>
      <w:r>
        <w:rPr>
          <w:color w:val="575756"/>
        </w:rPr>
        <w:t>papers</w:t>
      </w:r>
      <w:r>
        <w:rPr>
          <w:color w:val="575756"/>
          <w:spacing w:val="-7"/>
        </w:rPr>
        <w:t xml:space="preserve"> </w:t>
      </w:r>
      <w:r>
        <w:rPr>
          <w:color w:val="575756"/>
        </w:rPr>
        <w:t>to</w:t>
      </w:r>
      <w:r>
        <w:rPr>
          <w:color w:val="575756"/>
          <w:spacing w:val="-7"/>
        </w:rPr>
        <w:t xml:space="preserve"> </w:t>
      </w:r>
      <w:r>
        <w:rPr>
          <w:color w:val="575756"/>
        </w:rPr>
        <w:t>homosexuality,</w:t>
      </w:r>
      <w:r>
        <w:rPr>
          <w:color w:val="575756"/>
          <w:spacing w:val="-7"/>
        </w:rPr>
        <w:t xml:space="preserve"> </w:t>
      </w:r>
      <w:r>
        <w:rPr>
          <w:color w:val="575756"/>
        </w:rPr>
        <w:t>that</w:t>
      </w:r>
      <w:r>
        <w:rPr>
          <w:color w:val="575756"/>
          <w:spacing w:val="-7"/>
        </w:rPr>
        <w:t xml:space="preserve"> </w:t>
      </w:r>
      <w:r>
        <w:rPr>
          <w:color w:val="575756"/>
        </w:rPr>
        <w:t>any</w:t>
      </w:r>
      <w:r>
        <w:rPr>
          <w:color w:val="575756"/>
          <w:spacing w:val="-7"/>
        </w:rPr>
        <w:t xml:space="preserve"> </w:t>
      </w:r>
      <w:r>
        <w:rPr>
          <w:color w:val="575756"/>
        </w:rPr>
        <w:t>dispute</w:t>
      </w:r>
      <w:r>
        <w:rPr>
          <w:color w:val="575756"/>
          <w:spacing w:val="-7"/>
        </w:rPr>
        <w:t xml:space="preserve"> </w:t>
      </w:r>
      <w:r>
        <w:rPr>
          <w:color w:val="575756"/>
        </w:rPr>
        <w:t>of</w:t>
      </w:r>
      <w:r>
        <w:rPr>
          <w:color w:val="575756"/>
          <w:spacing w:val="-7"/>
        </w:rPr>
        <w:t xml:space="preserve"> </w:t>
      </w:r>
      <w:r>
        <w:rPr>
          <w:color w:val="575756"/>
        </w:rPr>
        <w:t>fact</w:t>
      </w:r>
      <w:r>
        <w:rPr>
          <w:color w:val="575756"/>
          <w:spacing w:val="-7"/>
        </w:rPr>
        <w:t xml:space="preserve"> </w:t>
      </w:r>
      <w:r>
        <w:rPr>
          <w:color w:val="575756"/>
        </w:rPr>
        <w:t>should, again, be decided on the basis of a reverse burden of proof, with the government having to disprove the evidence of the veteran making a claim.</w:t>
      </w:r>
    </w:p>
    <w:p w14:paraId="3EAC28B1" w14:textId="77777777" w:rsidR="008C5E22" w:rsidRDefault="00000000">
      <w:pPr>
        <w:pStyle w:val="BodyText"/>
        <w:spacing w:before="168" w:line="208" w:lineRule="auto"/>
        <w:ind w:left="790" w:right="2675"/>
        <w:jc w:val="both"/>
      </w:pPr>
      <w:r>
        <w:rPr>
          <w:color w:val="575756"/>
        </w:rPr>
        <w:t>It</w:t>
      </w:r>
      <w:r>
        <w:rPr>
          <w:color w:val="575756"/>
          <w:spacing w:val="-1"/>
        </w:rPr>
        <w:t xml:space="preserve"> </w:t>
      </w:r>
      <w:r>
        <w:rPr>
          <w:color w:val="575756"/>
        </w:rPr>
        <w:t>seems</w:t>
      </w:r>
      <w:r>
        <w:rPr>
          <w:color w:val="575756"/>
          <w:spacing w:val="-1"/>
        </w:rPr>
        <w:t xml:space="preserve"> </w:t>
      </w:r>
      <w:r>
        <w:rPr>
          <w:color w:val="575756"/>
        </w:rPr>
        <w:t>inevitable,</w:t>
      </w:r>
      <w:r>
        <w:rPr>
          <w:color w:val="575756"/>
          <w:spacing w:val="-1"/>
        </w:rPr>
        <w:t xml:space="preserve"> </w:t>
      </w:r>
      <w:r>
        <w:rPr>
          <w:color w:val="575756"/>
        </w:rPr>
        <w:t>even</w:t>
      </w:r>
      <w:r>
        <w:rPr>
          <w:color w:val="575756"/>
          <w:spacing w:val="-1"/>
        </w:rPr>
        <w:t xml:space="preserve"> </w:t>
      </w:r>
      <w:r>
        <w:rPr>
          <w:color w:val="575756"/>
        </w:rPr>
        <w:t>with</w:t>
      </w:r>
      <w:r>
        <w:rPr>
          <w:color w:val="575756"/>
          <w:spacing w:val="-1"/>
        </w:rPr>
        <w:t xml:space="preserve"> </w:t>
      </w:r>
      <w:r>
        <w:rPr>
          <w:color w:val="575756"/>
        </w:rPr>
        <w:t>a</w:t>
      </w:r>
      <w:r>
        <w:rPr>
          <w:color w:val="575756"/>
          <w:spacing w:val="-1"/>
        </w:rPr>
        <w:t xml:space="preserve"> </w:t>
      </w:r>
      <w:r>
        <w:rPr>
          <w:color w:val="575756"/>
        </w:rPr>
        <w:t>reverse</w:t>
      </w:r>
      <w:r>
        <w:rPr>
          <w:color w:val="575756"/>
          <w:spacing w:val="-1"/>
        </w:rPr>
        <w:t xml:space="preserve"> </w:t>
      </w:r>
      <w:r>
        <w:rPr>
          <w:color w:val="575756"/>
        </w:rPr>
        <w:t>burden</w:t>
      </w:r>
      <w:r>
        <w:rPr>
          <w:color w:val="575756"/>
          <w:spacing w:val="-1"/>
        </w:rPr>
        <w:t xml:space="preserve"> </w:t>
      </w:r>
      <w:r>
        <w:rPr>
          <w:color w:val="575756"/>
        </w:rPr>
        <w:t>of</w:t>
      </w:r>
      <w:r>
        <w:rPr>
          <w:color w:val="575756"/>
          <w:spacing w:val="-1"/>
        </w:rPr>
        <w:t xml:space="preserve"> </w:t>
      </w:r>
      <w:r>
        <w:rPr>
          <w:color w:val="575756"/>
        </w:rPr>
        <w:t>proof,</w:t>
      </w:r>
      <w:r>
        <w:rPr>
          <w:color w:val="575756"/>
          <w:spacing w:val="-1"/>
        </w:rPr>
        <w:t xml:space="preserve"> </w:t>
      </w:r>
      <w:r>
        <w:rPr>
          <w:color w:val="575756"/>
        </w:rPr>
        <w:t>that</w:t>
      </w:r>
      <w:r>
        <w:rPr>
          <w:color w:val="575756"/>
          <w:spacing w:val="-1"/>
        </w:rPr>
        <w:t xml:space="preserve"> </w:t>
      </w:r>
      <w:r>
        <w:rPr>
          <w:color w:val="575756"/>
        </w:rPr>
        <w:t>there may</w:t>
      </w:r>
      <w:r>
        <w:rPr>
          <w:color w:val="575756"/>
          <w:spacing w:val="-4"/>
        </w:rPr>
        <w:t xml:space="preserve"> </w:t>
      </w:r>
      <w:r>
        <w:rPr>
          <w:color w:val="575756"/>
        </w:rPr>
        <w:t>be</w:t>
      </w:r>
      <w:r>
        <w:rPr>
          <w:color w:val="575756"/>
          <w:spacing w:val="-4"/>
        </w:rPr>
        <w:t xml:space="preserve"> </w:t>
      </w:r>
      <w:r>
        <w:rPr>
          <w:color w:val="575756"/>
        </w:rPr>
        <w:t>some</w:t>
      </w:r>
      <w:r>
        <w:rPr>
          <w:color w:val="575756"/>
          <w:spacing w:val="-4"/>
        </w:rPr>
        <w:t xml:space="preserve"> </w:t>
      </w:r>
      <w:r>
        <w:rPr>
          <w:color w:val="575756"/>
        </w:rPr>
        <w:t>disputes</w:t>
      </w:r>
      <w:r>
        <w:rPr>
          <w:color w:val="575756"/>
          <w:spacing w:val="-4"/>
        </w:rPr>
        <w:t xml:space="preserve"> </w:t>
      </w:r>
      <w:r>
        <w:rPr>
          <w:color w:val="575756"/>
        </w:rPr>
        <w:t>as</w:t>
      </w:r>
      <w:r>
        <w:rPr>
          <w:color w:val="575756"/>
          <w:spacing w:val="-4"/>
        </w:rPr>
        <w:t xml:space="preserve"> </w:t>
      </w:r>
      <w:r>
        <w:rPr>
          <w:color w:val="575756"/>
        </w:rPr>
        <w:t>to</w:t>
      </w:r>
      <w:r>
        <w:rPr>
          <w:color w:val="575756"/>
          <w:spacing w:val="-4"/>
        </w:rPr>
        <w:t xml:space="preserve"> </w:t>
      </w:r>
      <w:r>
        <w:rPr>
          <w:color w:val="575756"/>
        </w:rPr>
        <w:t>relevant</w:t>
      </w:r>
      <w:r>
        <w:rPr>
          <w:color w:val="575756"/>
          <w:spacing w:val="-4"/>
        </w:rPr>
        <w:t xml:space="preserve"> </w:t>
      </w:r>
      <w:r>
        <w:rPr>
          <w:color w:val="575756"/>
        </w:rPr>
        <w:t>facts</w:t>
      </w:r>
      <w:r>
        <w:rPr>
          <w:color w:val="575756"/>
          <w:spacing w:val="-4"/>
        </w:rPr>
        <w:t xml:space="preserve"> </w:t>
      </w:r>
      <w:r>
        <w:rPr>
          <w:color w:val="575756"/>
        </w:rPr>
        <w:t>or</w:t>
      </w:r>
      <w:r>
        <w:rPr>
          <w:color w:val="575756"/>
          <w:spacing w:val="-4"/>
        </w:rPr>
        <w:t xml:space="preserve"> </w:t>
      </w:r>
      <w:r>
        <w:rPr>
          <w:color w:val="575756"/>
        </w:rPr>
        <w:t>the</w:t>
      </w:r>
      <w:r>
        <w:rPr>
          <w:color w:val="575756"/>
          <w:spacing w:val="-4"/>
        </w:rPr>
        <w:t xml:space="preserve"> </w:t>
      </w:r>
      <w:r>
        <w:rPr>
          <w:color w:val="575756"/>
        </w:rPr>
        <w:t>calculation</w:t>
      </w:r>
      <w:r>
        <w:rPr>
          <w:color w:val="575756"/>
          <w:spacing w:val="-4"/>
        </w:rPr>
        <w:t xml:space="preserve"> </w:t>
      </w:r>
      <w:r>
        <w:rPr>
          <w:color w:val="575756"/>
        </w:rPr>
        <w:t>of</w:t>
      </w:r>
      <w:r>
        <w:rPr>
          <w:color w:val="575756"/>
          <w:spacing w:val="-4"/>
        </w:rPr>
        <w:t xml:space="preserve"> </w:t>
      </w:r>
      <w:r>
        <w:rPr>
          <w:color w:val="575756"/>
        </w:rPr>
        <w:t>the financial award in accordance with the principles of the scheme.</w:t>
      </w:r>
    </w:p>
    <w:p w14:paraId="6DA1DEFF" w14:textId="77777777" w:rsidR="008C5E22" w:rsidRDefault="00000000">
      <w:pPr>
        <w:pStyle w:val="BodyText"/>
        <w:spacing w:line="208" w:lineRule="auto"/>
        <w:ind w:left="790" w:right="2284"/>
      </w:pPr>
      <w:r>
        <w:rPr>
          <w:color w:val="575756"/>
        </w:rPr>
        <w:t>In order to minimise the possibility of judicial review being sought in respect</w:t>
      </w:r>
      <w:r>
        <w:rPr>
          <w:color w:val="575756"/>
          <w:spacing w:val="-7"/>
        </w:rPr>
        <w:t xml:space="preserve"> </w:t>
      </w:r>
      <w:r>
        <w:rPr>
          <w:color w:val="575756"/>
        </w:rPr>
        <w:t>of</w:t>
      </w:r>
      <w:r>
        <w:rPr>
          <w:color w:val="575756"/>
          <w:spacing w:val="-7"/>
        </w:rPr>
        <w:t xml:space="preserve"> </w:t>
      </w:r>
      <w:r>
        <w:rPr>
          <w:color w:val="575756"/>
        </w:rPr>
        <w:t>such</w:t>
      </w:r>
      <w:r>
        <w:rPr>
          <w:color w:val="575756"/>
          <w:spacing w:val="-7"/>
        </w:rPr>
        <w:t xml:space="preserve"> </w:t>
      </w:r>
      <w:r>
        <w:rPr>
          <w:color w:val="575756"/>
        </w:rPr>
        <w:t>a</w:t>
      </w:r>
      <w:r>
        <w:rPr>
          <w:color w:val="575756"/>
          <w:spacing w:val="-7"/>
        </w:rPr>
        <w:t xml:space="preserve"> </w:t>
      </w:r>
      <w:r>
        <w:rPr>
          <w:color w:val="575756"/>
        </w:rPr>
        <w:t>dispute,</w:t>
      </w:r>
      <w:r>
        <w:rPr>
          <w:color w:val="575756"/>
          <w:spacing w:val="-7"/>
        </w:rPr>
        <w:t xml:space="preserve"> </w:t>
      </w:r>
      <w:r>
        <w:rPr>
          <w:color w:val="575756"/>
        </w:rPr>
        <w:t>and</w:t>
      </w:r>
      <w:r>
        <w:rPr>
          <w:color w:val="575756"/>
          <w:spacing w:val="-7"/>
        </w:rPr>
        <w:t xml:space="preserve"> </w:t>
      </w:r>
      <w:r>
        <w:rPr>
          <w:color w:val="575756"/>
        </w:rPr>
        <w:t>to</w:t>
      </w:r>
      <w:r>
        <w:rPr>
          <w:color w:val="575756"/>
          <w:spacing w:val="-7"/>
        </w:rPr>
        <w:t xml:space="preserve"> </w:t>
      </w:r>
      <w:r>
        <w:rPr>
          <w:color w:val="575756"/>
        </w:rPr>
        <w:t>provide</w:t>
      </w:r>
      <w:r>
        <w:rPr>
          <w:color w:val="575756"/>
          <w:spacing w:val="-7"/>
        </w:rPr>
        <w:t xml:space="preserve"> </w:t>
      </w:r>
      <w:r>
        <w:rPr>
          <w:color w:val="575756"/>
        </w:rPr>
        <w:t>transparency</w:t>
      </w:r>
      <w:r>
        <w:rPr>
          <w:color w:val="575756"/>
          <w:spacing w:val="-7"/>
        </w:rPr>
        <w:t xml:space="preserve"> </w:t>
      </w:r>
      <w:r>
        <w:rPr>
          <w:color w:val="575756"/>
        </w:rPr>
        <w:t>and</w:t>
      </w:r>
      <w:r>
        <w:rPr>
          <w:color w:val="575756"/>
          <w:spacing w:val="-7"/>
        </w:rPr>
        <w:t xml:space="preserve"> </w:t>
      </w:r>
      <w:r>
        <w:rPr>
          <w:color w:val="575756"/>
        </w:rPr>
        <w:t>objectivity, the government might wish to consider arranging for such disputes</w:t>
      </w:r>
    </w:p>
    <w:p w14:paraId="75F4CE86" w14:textId="77777777" w:rsidR="008C5E22" w:rsidRDefault="00000000">
      <w:pPr>
        <w:pStyle w:val="BodyText"/>
        <w:spacing w:line="208" w:lineRule="auto"/>
        <w:ind w:left="790" w:right="2302"/>
      </w:pPr>
      <w:r>
        <w:rPr>
          <w:color w:val="575756"/>
        </w:rPr>
        <w:t>to be determined by a panel of five persons: a retired senior judge as chair, two representatives of government and two representatives of LGBT</w:t>
      </w:r>
      <w:r>
        <w:rPr>
          <w:color w:val="575756"/>
          <w:spacing w:val="-3"/>
        </w:rPr>
        <w:t xml:space="preserve"> </w:t>
      </w:r>
      <w:r>
        <w:rPr>
          <w:color w:val="575756"/>
        </w:rPr>
        <w:t>veterans.</w:t>
      </w:r>
      <w:r>
        <w:rPr>
          <w:color w:val="575756"/>
          <w:spacing w:val="-3"/>
        </w:rPr>
        <w:t xml:space="preserve"> </w:t>
      </w:r>
      <w:r>
        <w:rPr>
          <w:color w:val="575756"/>
        </w:rPr>
        <w:t>Decisions</w:t>
      </w:r>
      <w:r>
        <w:rPr>
          <w:color w:val="575756"/>
          <w:spacing w:val="-3"/>
        </w:rPr>
        <w:t xml:space="preserve"> </w:t>
      </w:r>
      <w:r>
        <w:rPr>
          <w:color w:val="575756"/>
        </w:rPr>
        <w:t>would</w:t>
      </w:r>
      <w:r>
        <w:rPr>
          <w:color w:val="575756"/>
          <w:spacing w:val="-3"/>
        </w:rPr>
        <w:t xml:space="preserve"> </w:t>
      </w:r>
      <w:r>
        <w:rPr>
          <w:color w:val="575756"/>
        </w:rPr>
        <w:t>be</w:t>
      </w:r>
      <w:r>
        <w:rPr>
          <w:color w:val="575756"/>
          <w:spacing w:val="-3"/>
        </w:rPr>
        <w:t xml:space="preserve"> </w:t>
      </w:r>
      <w:r>
        <w:rPr>
          <w:color w:val="575756"/>
        </w:rPr>
        <w:t>by</w:t>
      </w:r>
      <w:r>
        <w:rPr>
          <w:color w:val="575756"/>
          <w:spacing w:val="-3"/>
        </w:rPr>
        <w:t xml:space="preserve"> </w:t>
      </w:r>
      <w:r>
        <w:rPr>
          <w:color w:val="575756"/>
        </w:rPr>
        <w:t>majority</w:t>
      </w:r>
      <w:r>
        <w:rPr>
          <w:color w:val="575756"/>
          <w:spacing w:val="-3"/>
        </w:rPr>
        <w:t xml:space="preserve"> </w:t>
      </w:r>
      <w:r>
        <w:rPr>
          <w:color w:val="575756"/>
        </w:rPr>
        <w:t>vote.</w:t>
      </w:r>
      <w:r>
        <w:rPr>
          <w:color w:val="575756"/>
          <w:spacing w:val="-3"/>
        </w:rPr>
        <w:t xml:space="preserve"> </w:t>
      </w:r>
      <w:r>
        <w:rPr>
          <w:color w:val="575756"/>
        </w:rPr>
        <w:t>The</w:t>
      </w:r>
      <w:r>
        <w:rPr>
          <w:color w:val="575756"/>
          <w:spacing w:val="-3"/>
        </w:rPr>
        <w:t xml:space="preserve"> </w:t>
      </w:r>
      <w:r>
        <w:rPr>
          <w:color w:val="575756"/>
        </w:rPr>
        <w:t>terms</w:t>
      </w:r>
      <w:r>
        <w:rPr>
          <w:color w:val="575756"/>
          <w:spacing w:val="-3"/>
        </w:rPr>
        <w:t xml:space="preserve"> </w:t>
      </w:r>
      <w:r>
        <w:rPr>
          <w:color w:val="575756"/>
        </w:rPr>
        <w:t>of</w:t>
      </w:r>
      <w:r>
        <w:rPr>
          <w:color w:val="575756"/>
          <w:spacing w:val="-3"/>
        </w:rPr>
        <w:t xml:space="preserve"> </w:t>
      </w:r>
      <w:r>
        <w:rPr>
          <w:color w:val="575756"/>
        </w:rPr>
        <w:t>the scheme could provide that all matters referred to such a panel should be determined on the papers, without any oral hearing and without any right of appeal, but with an option for the panel, in exceptional circumstances and its complete discretion, to invite the applicant for an oral hearing if that were thought to be fair and appropriate.</w:t>
      </w:r>
    </w:p>
    <w:p w14:paraId="4BA3EE7A" w14:textId="77777777" w:rsidR="008C5E22" w:rsidRDefault="00000000">
      <w:pPr>
        <w:pStyle w:val="BodyText"/>
        <w:spacing w:before="165" w:line="208" w:lineRule="auto"/>
        <w:ind w:left="790" w:right="2684"/>
      </w:pPr>
      <w:r>
        <w:rPr>
          <w:color w:val="575756"/>
        </w:rPr>
        <w:t>Again, in view of the distress that would be caused to many veterans</w:t>
      </w:r>
      <w:r>
        <w:rPr>
          <w:color w:val="575756"/>
          <w:spacing w:val="-2"/>
        </w:rPr>
        <w:t xml:space="preserve"> </w:t>
      </w:r>
      <w:r>
        <w:rPr>
          <w:color w:val="575756"/>
        </w:rPr>
        <w:t>from</w:t>
      </w:r>
      <w:r>
        <w:rPr>
          <w:color w:val="575756"/>
          <w:spacing w:val="-2"/>
        </w:rPr>
        <w:t xml:space="preserve"> </w:t>
      </w:r>
      <w:r>
        <w:rPr>
          <w:color w:val="575756"/>
        </w:rPr>
        <w:t>having</w:t>
      </w:r>
      <w:r>
        <w:rPr>
          <w:color w:val="575756"/>
          <w:spacing w:val="-2"/>
        </w:rPr>
        <w:t xml:space="preserve"> </w:t>
      </w:r>
      <w:r>
        <w:rPr>
          <w:color w:val="575756"/>
        </w:rPr>
        <w:t>to</w:t>
      </w:r>
      <w:r>
        <w:rPr>
          <w:color w:val="575756"/>
          <w:spacing w:val="-2"/>
        </w:rPr>
        <w:t xml:space="preserve"> </w:t>
      </w:r>
      <w:r>
        <w:rPr>
          <w:color w:val="575756"/>
        </w:rPr>
        <w:t>give</w:t>
      </w:r>
      <w:r>
        <w:rPr>
          <w:color w:val="575756"/>
          <w:spacing w:val="-2"/>
        </w:rPr>
        <w:t xml:space="preserve"> </w:t>
      </w:r>
      <w:r>
        <w:rPr>
          <w:color w:val="575756"/>
        </w:rPr>
        <w:t>yet</w:t>
      </w:r>
      <w:r>
        <w:rPr>
          <w:color w:val="575756"/>
          <w:spacing w:val="-2"/>
        </w:rPr>
        <w:t xml:space="preserve"> </w:t>
      </w:r>
      <w:r>
        <w:rPr>
          <w:color w:val="575756"/>
        </w:rPr>
        <w:t>another</w:t>
      </w:r>
      <w:r>
        <w:rPr>
          <w:color w:val="575756"/>
          <w:spacing w:val="-2"/>
        </w:rPr>
        <w:t xml:space="preserve"> </w:t>
      </w:r>
      <w:r>
        <w:rPr>
          <w:color w:val="575756"/>
        </w:rPr>
        <w:t>account</w:t>
      </w:r>
      <w:r>
        <w:rPr>
          <w:color w:val="575756"/>
          <w:spacing w:val="-2"/>
        </w:rPr>
        <w:t xml:space="preserve"> </w:t>
      </w:r>
      <w:r>
        <w:rPr>
          <w:color w:val="575756"/>
        </w:rPr>
        <w:t>of</w:t>
      </w:r>
      <w:r>
        <w:rPr>
          <w:color w:val="575756"/>
          <w:spacing w:val="-2"/>
        </w:rPr>
        <w:t xml:space="preserve"> </w:t>
      </w:r>
      <w:r>
        <w:rPr>
          <w:color w:val="575756"/>
        </w:rPr>
        <w:t>their</w:t>
      </w:r>
      <w:r>
        <w:rPr>
          <w:color w:val="575756"/>
          <w:spacing w:val="-2"/>
        </w:rPr>
        <w:t xml:space="preserve"> </w:t>
      </w:r>
      <w:r>
        <w:rPr>
          <w:color w:val="575756"/>
        </w:rPr>
        <w:t>dismissal (i.e. in addition to what has been supplied to the Review team in response to the Call for Evidence), I would urge the government</w:t>
      </w:r>
      <w:r>
        <w:rPr>
          <w:color w:val="575756"/>
          <w:spacing w:val="80"/>
        </w:rPr>
        <w:t xml:space="preserve"> </w:t>
      </w:r>
      <w:r>
        <w:rPr>
          <w:color w:val="575756"/>
        </w:rPr>
        <w:t>to look favourably on permitting them to make their claim by relying</w:t>
      </w:r>
      <w:r>
        <w:rPr>
          <w:color w:val="575756"/>
          <w:spacing w:val="-3"/>
        </w:rPr>
        <w:t xml:space="preserve"> </w:t>
      </w:r>
      <w:r>
        <w:rPr>
          <w:color w:val="575756"/>
        </w:rPr>
        <w:t>on</w:t>
      </w:r>
      <w:r>
        <w:rPr>
          <w:color w:val="575756"/>
          <w:spacing w:val="-3"/>
        </w:rPr>
        <w:t xml:space="preserve"> </w:t>
      </w:r>
      <w:r>
        <w:rPr>
          <w:color w:val="575756"/>
        </w:rPr>
        <w:t>their</w:t>
      </w:r>
      <w:r>
        <w:rPr>
          <w:color w:val="575756"/>
          <w:spacing w:val="-3"/>
        </w:rPr>
        <w:t xml:space="preserve"> </w:t>
      </w:r>
      <w:r>
        <w:rPr>
          <w:color w:val="575756"/>
        </w:rPr>
        <w:t>response</w:t>
      </w:r>
      <w:r>
        <w:rPr>
          <w:color w:val="575756"/>
          <w:spacing w:val="-3"/>
        </w:rPr>
        <w:t xml:space="preserve"> </w:t>
      </w:r>
      <w:r>
        <w:rPr>
          <w:color w:val="575756"/>
        </w:rPr>
        <w:t>to</w:t>
      </w:r>
      <w:r>
        <w:rPr>
          <w:color w:val="575756"/>
          <w:spacing w:val="-3"/>
        </w:rPr>
        <w:t xml:space="preserve"> </w:t>
      </w:r>
      <w:r>
        <w:rPr>
          <w:color w:val="575756"/>
        </w:rPr>
        <w:t>the</w:t>
      </w:r>
      <w:r>
        <w:rPr>
          <w:color w:val="575756"/>
          <w:spacing w:val="-3"/>
        </w:rPr>
        <w:t xml:space="preserve"> </w:t>
      </w:r>
      <w:r>
        <w:rPr>
          <w:color w:val="575756"/>
        </w:rPr>
        <w:t>Call</w:t>
      </w:r>
      <w:r>
        <w:rPr>
          <w:color w:val="575756"/>
          <w:spacing w:val="-3"/>
        </w:rPr>
        <w:t xml:space="preserve"> </w:t>
      </w:r>
      <w:r>
        <w:rPr>
          <w:color w:val="575756"/>
        </w:rPr>
        <w:t>for</w:t>
      </w:r>
      <w:r>
        <w:rPr>
          <w:color w:val="575756"/>
          <w:spacing w:val="-3"/>
        </w:rPr>
        <w:t xml:space="preserve"> </w:t>
      </w:r>
      <w:r>
        <w:rPr>
          <w:color w:val="575756"/>
        </w:rPr>
        <w:t>Evidence</w:t>
      </w:r>
      <w:r>
        <w:rPr>
          <w:color w:val="575756"/>
          <w:spacing w:val="-3"/>
        </w:rPr>
        <w:t xml:space="preserve"> </w:t>
      </w:r>
      <w:r>
        <w:rPr>
          <w:color w:val="575756"/>
        </w:rPr>
        <w:t>together</w:t>
      </w:r>
      <w:r>
        <w:rPr>
          <w:color w:val="575756"/>
          <w:spacing w:val="-3"/>
        </w:rPr>
        <w:t xml:space="preserve"> </w:t>
      </w:r>
      <w:r>
        <w:rPr>
          <w:color w:val="575756"/>
        </w:rPr>
        <w:t>with</w:t>
      </w:r>
      <w:r>
        <w:rPr>
          <w:color w:val="575756"/>
          <w:spacing w:val="-3"/>
        </w:rPr>
        <w:t xml:space="preserve"> </w:t>
      </w:r>
      <w:r>
        <w:rPr>
          <w:color w:val="575756"/>
        </w:rPr>
        <w:t>any supplementary</w:t>
      </w:r>
      <w:r>
        <w:rPr>
          <w:color w:val="575756"/>
          <w:spacing w:val="-4"/>
        </w:rPr>
        <w:t xml:space="preserve"> </w:t>
      </w:r>
      <w:r>
        <w:rPr>
          <w:color w:val="575756"/>
        </w:rPr>
        <w:t>evidence</w:t>
      </w:r>
      <w:r>
        <w:rPr>
          <w:color w:val="575756"/>
          <w:spacing w:val="-4"/>
        </w:rPr>
        <w:t xml:space="preserve"> </w:t>
      </w:r>
      <w:r>
        <w:rPr>
          <w:color w:val="575756"/>
        </w:rPr>
        <w:t>they</w:t>
      </w:r>
      <w:r>
        <w:rPr>
          <w:color w:val="575756"/>
          <w:spacing w:val="-4"/>
        </w:rPr>
        <w:t xml:space="preserve"> </w:t>
      </w:r>
      <w:r>
        <w:rPr>
          <w:color w:val="575756"/>
        </w:rPr>
        <w:t>wish</w:t>
      </w:r>
      <w:r>
        <w:rPr>
          <w:color w:val="575756"/>
          <w:spacing w:val="-4"/>
        </w:rPr>
        <w:t xml:space="preserve"> </w:t>
      </w:r>
      <w:r>
        <w:rPr>
          <w:color w:val="575756"/>
        </w:rPr>
        <w:t>to</w:t>
      </w:r>
      <w:r>
        <w:rPr>
          <w:color w:val="575756"/>
          <w:spacing w:val="-4"/>
        </w:rPr>
        <w:t xml:space="preserve"> </w:t>
      </w:r>
      <w:r>
        <w:rPr>
          <w:color w:val="575756"/>
        </w:rPr>
        <w:t>rely</w:t>
      </w:r>
      <w:r>
        <w:rPr>
          <w:color w:val="575756"/>
          <w:spacing w:val="-4"/>
        </w:rPr>
        <w:t xml:space="preserve"> </w:t>
      </w:r>
      <w:r>
        <w:rPr>
          <w:color w:val="575756"/>
        </w:rPr>
        <w:t>on</w:t>
      </w:r>
      <w:r>
        <w:rPr>
          <w:color w:val="575756"/>
          <w:spacing w:val="-4"/>
        </w:rPr>
        <w:t xml:space="preserve"> </w:t>
      </w:r>
      <w:r>
        <w:rPr>
          <w:color w:val="575756"/>
        </w:rPr>
        <w:t>in</w:t>
      </w:r>
      <w:r>
        <w:rPr>
          <w:color w:val="575756"/>
          <w:spacing w:val="-4"/>
        </w:rPr>
        <w:t xml:space="preserve"> </w:t>
      </w:r>
      <w:r>
        <w:rPr>
          <w:color w:val="575756"/>
        </w:rPr>
        <w:t>order</w:t>
      </w:r>
      <w:r>
        <w:rPr>
          <w:color w:val="575756"/>
          <w:spacing w:val="-4"/>
        </w:rPr>
        <w:t xml:space="preserve"> </w:t>
      </w:r>
      <w:r>
        <w:rPr>
          <w:color w:val="575756"/>
        </w:rPr>
        <w:t>to</w:t>
      </w:r>
      <w:r>
        <w:rPr>
          <w:color w:val="575756"/>
          <w:spacing w:val="-4"/>
        </w:rPr>
        <w:t xml:space="preserve"> </w:t>
      </w:r>
      <w:r>
        <w:rPr>
          <w:color w:val="575756"/>
        </w:rPr>
        <w:t>satisfy</w:t>
      </w:r>
      <w:r>
        <w:rPr>
          <w:color w:val="575756"/>
          <w:spacing w:val="-4"/>
        </w:rPr>
        <w:t xml:space="preserve"> </w:t>
      </w:r>
      <w:r>
        <w:rPr>
          <w:color w:val="575756"/>
        </w:rPr>
        <w:t>any evidential requirements specified by the government.</w:t>
      </w:r>
    </w:p>
    <w:p w14:paraId="6B00ABA3" w14:textId="77777777" w:rsidR="008C5E22" w:rsidRDefault="00000000">
      <w:pPr>
        <w:pStyle w:val="BodyText"/>
        <w:spacing w:before="167" w:line="208" w:lineRule="auto"/>
        <w:ind w:left="790" w:right="2368"/>
      </w:pPr>
      <w:r>
        <w:rPr>
          <w:color w:val="575756"/>
        </w:rPr>
        <w:t>It is to be expected that some veterans will require assistance in making</w:t>
      </w:r>
      <w:r>
        <w:rPr>
          <w:color w:val="575756"/>
          <w:spacing w:val="-4"/>
        </w:rPr>
        <w:t xml:space="preserve"> </w:t>
      </w:r>
      <w:r>
        <w:rPr>
          <w:color w:val="575756"/>
        </w:rPr>
        <w:t>their</w:t>
      </w:r>
      <w:r>
        <w:rPr>
          <w:color w:val="575756"/>
          <w:spacing w:val="-4"/>
        </w:rPr>
        <w:t xml:space="preserve"> </w:t>
      </w:r>
      <w:r>
        <w:rPr>
          <w:color w:val="575756"/>
        </w:rPr>
        <w:t>claim.</w:t>
      </w:r>
      <w:r>
        <w:rPr>
          <w:color w:val="575756"/>
          <w:spacing w:val="-4"/>
        </w:rPr>
        <w:t xml:space="preserve"> </w:t>
      </w:r>
      <w:r>
        <w:rPr>
          <w:color w:val="575756"/>
        </w:rPr>
        <w:t>I</w:t>
      </w:r>
      <w:r>
        <w:rPr>
          <w:color w:val="575756"/>
          <w:spacing w:val="-4"/>
        </w:rPr>
        <w:t xml:space="preserve"> </w:t>
      </w:r>
      <w:r>
        <w:rPr>
          <w:color w:val="575756"/>
        </w:rPr>
        <w:t>hope</w:t>
      </w:r>
      <w:r>
        <w:rPr>
          <w:color w:val="575756"/>
          <w:spacing w:val="-4"/>
        </w:rPr>
        <w:t xml:space="preserve"> </w:t>
      </w:r>
      <w:r>
        <w:rPr>
          <w:color w:val="575756"/>
        </w:rPr>
        <w:t>that</w:t>
      </w:r>
      <w:r>
        <w:rPr>
          <w:color w:val="575756"/>
          <w:spacing w:val="-4"/>
        </w:rPr>
        <w:t xml:space="preserve"> </w:t>
      </w:r>
      <w:r>
        <w:rPr>
          <w:color w:val="575756"/>
        </w:rPr>
        <w:t>there</w:t>
      </w:r>
      <w:r>
        <w:rPr>
          <w:color w:val="575756"/>
          <w:spacing w:val="-4"/>
        </w:rPr>
        <w:t xml:space="preserve"> </w:t>
      </w:r>
      <w:r>
        <w:rPr>
          <w:color w:val="575756"/>
        </w:rPr>
        <w:t>will</w:t>
      </w:r>
      <w:r>
        <w:rPr>
          <w:color w:val="575756"/>
          <w:spacing w:val="-4"/>
        </w:rPr>
        <w:t xml:space="preserve"> </w:t>
      </w:r>
      <w:r>
        <w:rPr>
          <w:color w:val="575756"/>
        </w:rPr>
        <w:t>be</w:t>
      </w:r>
      <w:r>
        <w:rPr>
          <w:color w:val="575756"/>
          <w:spacing w:val="-4"/>
        </w:rPr>
        <w:t xml:space="preserve"> </w:t>
      </w:r>
      <w:r>
        <w:rPr>
          <w:color w:val="575756"/>
        </w:rPr>
        <w:t>veterans’</w:t>
      </w:r>
      <w:r>
        <w:rPr>
          <w:color w:val="575756"/>
          <w:spacing w:val="-4"/>
        </w:rPr>
        <w:t xml:space="preserve"> </w:t>
      </w:r>
      <w:r>
        <w:rPr>
          <w:color w:val="575756"/>
        </w:rPr>
        <w:t>charities</w:t>
      </w:r>
      <w:r>
        <w:rPr>
          <w:color w:val="575756"/>
          <w:spacing w:val="-4"/>
        </w:rPr>
        <w:t xml:space="preserve"> </w:t>
      </w:r>
      <w:r>
        <w:rPr>
          <w:color w:val="575756"/>
        </w:rPr>
        <w:t>willing to provide that assistance.</w:t>
      </w:r>
    </w:p>
    <w:p w14:paraId="13C58CF2" w14:textId="77777777" w:rsidR="008C5E22" w:rsidRDefault="008C5E22">
      <w:pPr>
        <w:spacing w:line="208" w:lineRule="auto"/>
        <w:sectPr w:rsidR="008C5E22">
          <w:pgSz w:w="11910" w:h="16840"/>
          <w:pgMar w:top="1120" w:right="860" w:bottom="280" w:left="740" w:header="746" w:footer="0" w:gutter="0"/>
          <w:cols w:space="720"/>
        </w:sectPr>
      </w:pPr>
    </w:p>
    <w:p w14:paraId="1CBCD5A4" w14:textId="0C6E1E9E" w:rsidR="008C5E22" w:rsidRPr="00211489" w:rsidRDefault="008C5E22">
      <w:pPr>
        <w:pStyle w:val="BodyText"/>
        <w:rPr>
          <w:sz w:val="20"/>
        </w:rPr>
      </w:pPr>
    </w:p>
    <w:p w14:paraId="135CB120" w14:textId="77777777" w:rsidR="008C5E22" w:rsidRPr="00211489" w:rsidRDefault="008C5E22">
      <w:pPr>
        <w:pStyle w:val="BodyText"/>
        <w:rPr>
          <w:sz w:val="20"/>
        </w:rPr>
      </w:pPr>
    </w:p>
    <w:p w14:paraId="6603C31B" w14:textId="77777777" w:rsidR="008C5E22" w:rsidRPr="00211489" w:rsidRDefault="008C5E22">
      <w:pPr>
        <w:pStyle w:val="BodyText"/>
        <w:rPr>
          <w:sz w:val="20"/>
        </w:rPr>
      </w:pPr>
    </w:p>
    <w:p w14:paraId="3960E2A3" w14:textId="77777777" w:rsidR="008C5E22" w:rsidRPr="00211489" w:rsidRDefault="008C5E22">
      <w:pPr>
        <w:pStyle w:val="BodyText"/>
        <w:rPr>
          <w:sz w:val="20"/>
        </w:rPr>
      </w:pPr>
    </w:p>
    <w:p w14:paraId="54E35C68" w14:textId="77777777" w:rsidR="008C5E22" w:rsidRPr="00211489" w:rsidRDefault="008C5E22">
      <w:pPr>
        <w:pStyle w:val="BodyText"/>
        <w:rPr>
          <w:sz w:val="20"/>
        </w:rPr>
      </w:pPr>
    </w:p>
    <w:p w14:paraId="315CEFC7" w14:textId="77777777" w:rsidR="008C5E22" w:rsidRPr="00211489" w:rsidRDefault="008C5E22">
      <w:pPr>
        <w:pStyle w:val="BodyText"/>
        <w:rPr>
          <w:sz w:val="20"/>
        </w:rPr>
      </w:pPr>
    </w:p>
    <w:p w14:paraId="556771A5" w14:textId="77777777" w:rsidR="008C5E22" w:rsidRPr="00211489" w:rsidRDefault="008C5E22">
      <w:pPr>
        <w:pStyle w:val="BodyText"/>
        <w:rPr>
          <w:sz w:val="20"/>
        </w:rPr>
      </w:pPr>
    </w:p>
    <w:p w14:paraId="7C7FA44C" w14:textId="77777777" w:rsidR="008C5E22" w:rsidRPr="00211489" w:rsidRDefault="008C5E22">
      <w:pPr>
        <w:pStyle w:val="BodyText"/>
        <w:rPr>
          <w:sz w:val="20"/>
        </w:rPr>
      </w:pPr>
    </w:p>
    <w:p w14:paraId="47CF0440" w14:textId="77777777" w:rsidR="008C5E22" w:rsidRPr="00211489" w:rsidRDefault="008C5E22">
      <w:pPr>
        <w:pStyle w:val="BodyText"/>
        <w:rPr>
          <w:sz w:val="20"/>
        </w:rPr>
      </w:pPr>
    </w:p>
    <w:p w14:paraId="6BE2E2D7" w14:textId="77777777" w:rsidR="008C5E22" w:rsidRPr="00211489" w:rsidRDefault="008C5E22">
      <w:pPr>
        <w:pStyle w:val="BodyText"/>
        <w:rPr>
          <w:sz w:val="20"/>
        </w:rPr>
      </w:pPr>
    </w:p>
    <w:p w14:paraId="7A2538E7" w14:textId="77777777" w:rsidR="008C5E22" w:rsidRPr="00211489" w:rsidRDefault="008C5E22">
      <w:pPr>
        <w:pStyle w:val="BodyText"/>
        <w:rPr>
          <w:sz w:val="20"/>
        </w:rPr>
      </w:pPr>
    </w:p>
    <w:p w14:paraId="0104FE37" w14:textId="77777777" w:rsidR="008C5E22" w:rsidRPr="00211489" w:rsidRDefault="008C5E22">
      <w:pPr>
        <w:pStyle w:val="BodyText"/>
        <w:rPr>
          <w:sz w:val="20"/>
        </w:rPr>
      </w:pPr>
    </w:p>
    <w:p w14:paraId="3799470B" w14:textId="77777777" w:rsidR="008C5E22" w:rsidRPr="00211489" w:rsidRDefault="008C5E22">
      <w:pPr>
        <w:pStyle w:val="BodyText"/>
        <w:rPr>
          <w:sz w:val="20"/>
        </w:rPr>
      </w:pPr>
    </w:p>
    <w:p w14:paraId="0E473A48" w14:textId="77777777" w:rsidR="008C5E22" w:rsidRPr="00211489" w:rsidRDefault="008C5E22">
      <w:pPr>
        <w:pStyle w:val="BodyText"/>
        <w:rPr>
          <w:sz w:val="20"/>
        </w:rPr>
      </w:pPr>
    </w:p>
    <w:p w14:paraId="5D938D75" w14:textId="77777777" w:rsidR="008C5E22" w:rsidRPr="00211489" w:rsidRDefault="008C5E22">
      <w:pPr>
        <w:pStyle w:val="BodyText"/>
        <w:rPr>
          <w:sz w:val="20"/>
        </w:rPr>
      </w:pPr>
    </w:p>
    <w:p w14:paraId="00A6AF47" w14:textId="77777777" w:rsidR="008C5E22" w:rsidRPr="00211489" w:rsidRDefault="008C5E22">
      <w:pPr>
        <w:pStyle w:val="BodyText"/>
        <w:rPr>
          <w:sz w:val="20"/>
        </w:rPr>
      </w:pPr>
    </w:p>
    <w:p w14:paraId="159EEE3E" w14:textId="77777777" w:rsidR="008C5E22" w:rsidRPr="00211489" w:rsidRDefault="008C5E22">
      <w:pPr>
        <w:pStyle w:val="BodyText"/>
        <w:rPr>
          <w:sz w:val="20"/>
        </w:rPr>
      </w:pPr>
    </w:p>
    <w:p w14:paraId="0D2683E3" w14:textId="77777777" w:rsidR="008C5E22" w:rsidRPr="00211489" w:rsidRDefault="008C5E22">
      <w:pPr>
        <w:pStyle w:val="BodyText"/>
        <w:rPr>
          <w:sz w:val="20"/>
        </w:rPr>
      </w:pPr>
    </w:p>
    <w:p w14:paraId="199E65C2" w14:textId="77777777" w:rsidR="008C5E22" w:rsidRPr="00211489" w:rsidRDefault="008C5E22">
      <w:pPr>
        <w:pStyle w:val="BodyText"/>
        <w:rPr>
          <w:sz w:val="20"/>
        </w:rPr>
      </w:pPr>
    </w:p>
    <w:p w14:paraId="6CB28DD7" w14:textId="77777777" w:rsidR="008C5E22" w:rsidRPr="00211489" w:rsidRDefault="008C5E22">
      <w:pPr>
        <w:pStyle w:val="BodyText"/>
        <w:rPr>
          <w:sz w:val="20"/>
        </w:rPr>
      </w:pPr>
    </w:p>
    <w:p w14:paraId="18F868CE" w14:textId="77777777" w:rsidR="008C5E22" w:rsidRPr="00211489" w:rsidRDefault="008C5E22">
      <w:pPr>
        <w:pStyle w:val="BodyText"/>
        <w:rPr>
          <w:sz w:val="20"/>
        </w:rPr>
      </w:pPr>
    </w:p>
    <w:p w14:paraId="0CD97417" w14:textId="77777777" w:rsidR="008C5E22" w:rsidRPr="00211489" w:rsidRDefault="008C5E22">
      <w:pPr>
        <w:pStyle w:val="BodyText"/>
        <w:rPr>
          <w:sz w:val="20"/>
        </w:rPr>
      </w:pPr>
    </w:p>
    <w:p w14:paraId="0D475440" w14:textId="77777777" w:rsidR="008C5E22" w:rsidRPr="00211489" w:rsidRDefault="008C5E22">
      <w:pPr>
        <w:pStyle w:val="BodyText"/>
        <w:rPr>
          <w:sz w:val="20"/>
        </w:rPr>
      </w:pPr>
    </w:p>
    <w:p w14:paraId="0477D014" w14:textId="77777777" w:rsidR="008C5E22" w:rsidRPr="00211489" w:rsidRDefault="008C5E22">
      <w:pPr>
        <w:pStyle w:val="BodyText"/>
        <w:rPr>
          <w:sz w:val="20"/>
        </w:rPr>
      </w:pPr>
    </w:p>
    <w:p w14:paraId="037644EB" w14:textId="77777777" w:rsidR="008C5E22" w:rsidRPr="00211489" w:rsidRDefault="008C5E22">
      <w:pPr>
        <w:pStyle w:val="BodyText"/>
        <w:rPr>
          <w:sz w:val="20"/>
        </w:rPr>
      </w:pPr>
    </w:p>
    <w:p w14:paraId="6B3EA0F1" w14:textId="77777777" w:rsidR="008C5E22" w:rsidRPr="00211489" w:rsidRDefault="008C5E22">
      <w:pPr>
        <w:pStyle w:val="BodyText"/>
        <w:rPr>
          <w:sz w:val="20"/>
        </w:rPr>
      </w:pPr>
    </w:p>
    <w:p w14:paraId="5CB138E2" w14:textId="77777777" w:rsidR="008C5E22" w:rsidRPr="00211489" w:rsidRDefault="008C5E22">
      <w:pPr>
        <w:pStyle w:val="BodyText"/>
        <w:rPr>
          <w:sz w:val="20"/>
        </w:rPr>
      </w:pPr>
    </w:p>
    <w:p w14:paraId="15E00F32" w14:textId="77777777" w:rsidR="008C5E22" w:rsidRPr="00211489" w:rsidRDefault="008C5E22">
      <w:pPr>
        <w:pStyle w:val="BodyText"/>
        <w:rPr>
          <w:sz w:val="20"/>
        </w:rPr>
      </w:pPr>
    </w:p>
    <w:p w14:paraId="4FB3A384" w14:textId="77777777" w:rsidR="008C5E22" w:rsidRPr="00211489" w:rsidRDefault="008C5E22">
      <w:pPr>
        <w:pStyle w:val="BodyText"/>
        <w:rPr>
          <w:sz w:val="20"/>
        </w:rPr>
      </w:pPr>
    </w:p>
    <w:p w14:paraId="3994DB31" w14:textId="77777777" w:rsidR="008C5E22" w:rsidRPr="00211489" w:rsidRDefault="008C5E22">
      <w:pPr>
        <w:pStyle w:val="BodyText"/>
        <w:rPr>
          <w:sz w:val="20"/>
        </w:rPr>
      </w:pPr>
    </w:p>
    <w:p w14:paraId="1EA9B148" w14:textId="77777777" w:rsidR="008C5E22" w:rsidRPr="00211489" w:rsidRDefault="008C5E22">
      <w:pPr>
        <w:pStyle w:val="BodyText"/>
        <w:rPr>
          <w:sz w:val="20"/>
        </w:rPr>
      </w:pPr>
    </w:p>
    <w:p w14:paraId="6F02DFC2" w14:textId="77777777" w:rsidR="008C5E22" w:rsidRPr="00211489" w:rsidRDefault="008C5E22">
      <w:pPr>
        <w:pStyle w:val="BodyText"/>
        <w:rPr>
          <w:sz w:val="20"/>
        </w:rPr>
      </w:pPr>
    </w:p>
    <w:p w14:paraId="5C4F160D" w14:textId="77777777" w:rsidR="008C5E22" w:rsidRPr="00211489" w:rsidRDefault="008C5E22">
      <w:pPr>
        <w:pStyle w:val="BodyText"/>
        <w:rPr>
          <w:sz w:val="20"/>
        </w:rPr>
      </w:pPr>
    </w:p>
    <w:p w14:paraId="610DE53C" w14:textId="77777777" w:rsidR="008C5E22" w:rsidRPr="00211489" w:rsidRDefault="008C5E22">
      <w:pPr>
        <w:pStyle w:val="BodyText"/>
        <w:rPr>
          <w:sz w:val="20"/>
        </w:rPr>
      </w:pPr>
    </w:p>
    <w:p w14:paraId="6D2019F1" w14:textId="77777777" w:rsidR="008C5E22" w:rsidRPr="00211489" w:rsidRDefault="008C5E22">
      <w:pPr>
        <w:pStyle w:val="BodyText"/>
        <w:spacing w:before="2"/>
        <w:rPr>
          <w:sz w:val="23"/>
        </w:rPr>
      </w:pPr>
    </w:p>
    <w:p w14:paraId="03902904" w14:textId="4020F99F" w:rsidR="008C5E22" w:rsidRPr="00211489" w:rsidRDefault="008C5E22">
      <w:pPr>
        <w:spacing w:before="64"/>
        <w:ind w:left="393"/>
        <w:rPr>
          <w:rFonts w:ascii="HelveticaNeueLTPro-Roman" w:hAnsi="HelveticaNeueLTPro-Roman"/>
          <w:sz w:val="18"/>
        </w:rPr>
      </w:pPr>
      <w:bookmarkStart w:id="132" w:name="Veterans’_organisations"/>
      <w:bookmarkStart w:id="133" w:name="_bookmark82"/>
      <w:bookmarkEnd w:id="132"/>
      <w:bookmarkEnd w:id="133"/>
    </w:p>
    <w:p w14:paraId="4C8238AC" w14:textId="77777777" w:rsidR="008C5E22" w:rsidRPr="00211489" w:rsidRDefault="008C5E22">
      <w:pPr>
        <w:pStyle w:val="BodyText"/>
        <w:rPr>
          <w:rFonts w:ascii="HelveticaNeueLTPro-Roman"/>
          <w:sz w:val="20"/>
        </w:rPr>
      </w:pPr>
    </w:p>
    <w:p w14:paraId="3AC4FD7E" w14:textId="77777777" w:rsidR="008C5E22" w:rsidRPr="00211489" w:rsidRDefault="008C5E22">
      <w:pPr>
        <w:pStyle w:val="BodyText"/>
        <w:rPr>
          <w:rFonts w:ascii="HelveticaNeueLTPro-Roman"/>
          <w:sz w:val="20"/>
        </w:rPr>
      </w:pPr>
    </w:p>
    <w:p w14:paraId="323DB0E7" w14:textId="77777777" w:rsidR="008C5E22" w:rsidRPr="00211489" w:rsidRDefault="008C5E22">
      <w:pPr>
        <w:pStyle w:val="BodyText"/>
        <w:rPr>
          <w:rFonts w:ascii="HelveticaNeueLTPro-Roman"/>
          <w:sz w:val="20"/>
        </w:rPr>
      </w:pPr>
    </w:p>
    <w:p w14:paraId="03B85780" w14:textId="77777777" w:rsidR="008C5E22" w:rsidRPr="00211489" w:rsidRDefault="00000000">
      <w:pPr>
        <w:pStyle w:val="Heading1"/>
        <w:spacing w:before="141" w:line="187" w:lineRule="auto"/>
        <w:ind w:left="393" w:right="4074"/>
      </w:pPr>
      <w:r w:rsidRPr="00211489">
        <w:rPr>
          <w:spacing w:val="-2"/>
        </w:rPr>
        <w:t>Veterans’ organisations</w:t>
      </w:r>
    </w:p>
    <w:p w14:paraId="52018B36" w14:textId="77777777" w:rsidR="008C5E22" w:rsidRDefault="008C5E22">
      <w:pPr>
        <w:spacing w:line="187" w:lineRule="auto"/>
        <w:sectPr w:rsidR="008C5E22">
          <w:headerReference w:type="even" r:id="rId72"/>
          <w:pgSz w:w="11910" w:h="16840"/>
          <w:pgMar w:top="1920" w:right="860" w:bottom="280" w:left="740" w:header="0" w:footer="0" w:gutter="0"/>
          <w:cols w:space="720"/>
        </w:sectPr>
      </w:pPr>
    </w:p>
    <w:p w14:paraId="20467BEC" w14:textId="77777777" w:rsidR="008C5E22" w:rsidRDefault="008C5E22">
      <w:pPr>
        <w:pStyle w:val="BodyText"/>
        <w:rPr>
          <w:rFonts w:ascii="HelveticaNeueLT Pro 55 Roman"/>
          <w:b/>
          <w:sz w:val="20"/>
        </w:rPr>
      </w:pPr>
    </w:p>
    <w:p w14:paraId="4B0CD663" w14:textId="77777777" w:rsidR="008C5E22" w:rsidRDefault="008C5E22">
      <w:pPr>
        <w:pStyle w:val="BodyText"/>
        <w:rPr>
          <w:rFonts w:ascii="HelveticaNeueLT Pro 55 Roman"/>
          <w:b/>
          <w:sz w:val="20"/>
        </w:rPr>
      </w:pPr>
    </w:p>
    <w:p w14:paraId="46898302" w14:textId="77777777" w:rsidR="008C5E22" w:rsidRDefault="008C5E22">
      <w:pPr>
        <w:pStyle w:val="BodyText"/>
        <w:spacing w:before="10"/>
        <w:rPr>
          <w:rFonts w:ascii="HelveticaNeueLT Pro 55 Roman"/>
          <w:b/>
          <w:sz w:val="21"/>
        </w:rPr>
      </w:pPr>
    </w:p>
    <w:p w14:paraId="2473C4E9" w14:textId="77777777" w:rsidR="008C5E22" w:rsidRDefault="00000000">
      <w:pPr>
        <w:pStyle w:val="BodyText"/>
        <w:spacing w:before="52"/>
        <w:ind w:left="790"/>
      </w:pPr>
      <w:r>
        <w:rPr>
          <w:color w:val="575756"/>
        </w:rPr>
        <w:t>My</w:t>
      </w:r>
      <w:r>
        <w:rPr>
          <w:color w:val="575756"/>
          <w:spacing w:val="-4"/>
        </w:rPr>
        <w:t xml:space="preserve"> </w:t>
      </w:r>
      <w:r>
        <w:rPr>
          <w:color w:val="575756"/>
        </w:rPr>
        <w:t>Terms</w:t>
      </w:r>
      <w:r>
        <w:rPr>
          <w:color w:val="575756"/>
          <w:spacing w:val="-3"/>
        </w:rPr>
        <w:t xml:space="preserve"> </w:t>
      </w:r>
      <w:r>
        <w:rPr>
          <w:color w:val="575756"/>
        </w:rPr>
        <w:t>of</w:t>
      </w:r>
      <w:r>
        <w:rPr>
          <w:color w:val="575756"/>
          <w:spacing w:val="-3"/>
        </w:rPr>
        <w:t xml:space="preserve"> </w:t>
      </w:r>
      <w:r>
        <w:rPr>
          <w:color w:val="575756"/>
        </w:rPr>
        <w:t>Reference</w:t>
      </w:r>
      <w:r>
        <w:rPr>
          <w:color w:val="575756"/>
          <w:spacing w:val="-3"/>
        </w:rPr>
        <w:t xml:space="preserve"> </w:t>
      </w:r>
      <w:r>
        <w:rPr>
          <w:color w:val="575756"/>
        </w:rPr>
        <w:t>state</w:t>
      </w:r>
      <w:r>
        <w:rPr>
          <w:color w:val="575756"/>
          <w:spacing w:val="-3"/>
        </w:rPr>
        <w:t xml:space="preserve"> </w:t>
      </w:r>
      <w:r>
        <w:rPr>
          <w:color w:val="575756"/>
        </w:rPr>
        <w:t>that</w:t>
      </w:r>
      <w:r>
        <w:rPr>
          <w:color w:val="575756"/>
          <w:spacing w:val="-4"/>
        </w:rPr>
        <w:t xml:space="preserve"> </w:t>
      </w:r>
      <w:r>
        <w:rPr>
          <w:color w:val="575756"/>
        </w:rPr>
        <w:t>“the</w:t>
      </w:r>
      <w:r>
        <w:rPr>
          <w:color w:val="575756"/>
          <w:spacing w:val="-3"/>
        </w:rPr>
        <w:t xml:space="preserve"> </w:t>
      </w:r>
      <w:r>
        <w:rPr>
          <w:color w:val="575756"/>
        </w:rPr>
        <w:t>Review</w:t>
      </w:r>
      <w:r>
        <w:rPr>
          <w:color w:val="575756"/>
          <w:spacing w:val="-3"/>
        </w:rPr>
        <w:t xml:space="preserve"> </w:t>
      </w:r>
      <w:r>
        <w:rPr>
          <w:color w:val="575756"/>
        </w:rPr>
        <w:t>should</w:t>
      </w:r>
      <w:r>
        <w:rPr>
          <w:color w:val="575756"/>
          <w:spacing w:val="-3"/>
        </w:rPr>
        <w:t xml:space="preserve"> </w:t>
      </w:r>
      <w:r>
        <w:rPr>
          <w:color w:val="575756"/>
        </w:rPr>
        <w:t>comment</w:t>
      </w:r>
      <w:r>
        <w:rPr>
          <w:color w:val="575756"/>
          <w:spacing w:val="-3"/>
        </w:rPr>
        <w:t xml:space="preserve"> </w:t>
      </w:r>
      <w:r>
        <w:rPr>
          <w:color w:val="575756"/>
          <w:spacing w:val="-5"/>
        </w:rPr>
        <w:t>on:</w:t>
      </w:r>
    </w:p>
    <w:p w14:paraId="0855E8AD" w14:textId="77777777" w:rsidR="008C5E22" w:rsidRDefault="00000000">
      <w:pPr>
        <w:spacing w:before="130"/>
        <w:ind w:left="1187"/>
        <w:rPr>
          <w:rFonts w:ascii="HelveticaNeueLTPro-Md" w:hAnsi="HelveticaNeueLTPro-Md"/>
          <w:sz w:val="24"/>
        </w:rPr>
      </w:pPr>
      <w:r>
        <w:rPr>
          <w:rFonts w:ascii="HelveticaNeueLTPro-Md" w:hAnsi="HelveticaNeueLTPro-Md"/>
          <w:color w:val="575756"/>
          <w:sz w:val="24"/>
        </w:rPr>
        <w:t>…</w:t>
      </w:r>
    </w:p>
    <w:p w14:paraId="62CBFA01" w14:textId="77777777" w:rsidR="008C5E22" w:rsidRDefault="00000000">
      <w:pPr>
        <w:pStyle w:val="BodyText"/>
        <w:spacing w:before="164" w:line="208" w:lineRule="auto"/>
        <w:ind w:left="790" w:right="2284" w:firstLine="396"/>
      </w:pPr>
      <w:r>
        <w:rPr>
          <w:rFonts w:ascii="HelveticaNeueLTPro-Md" w:hAnsi="HelveticaNeueLTPro-Md"/>
          <w:color w:val="575756"/>
        </w:rPr>
        <w:t xml:space="preserve">2. How services for veterans today could be made more accessible and inclusive so that LGBT veterans, dismissed or </w:t>
      </w:r>
      <w:r>
        <w:rPr>
          <w:color w:val="575756"/>
        </w:rPr>
        <w:t>otherwise required to leave Her Majesty’s Armed Forces because of their</w:t>
      </w:r>
      <w:r>
        <w:rPr>
          <w:color w:val="575756"/>
          <w:spacing w:val="-4"/>
        </w:rPr>
        <w:t xml:space="preserve"> </w:t>
      </w:r>
      <w:r>
        <w:rPr>
          <w:color w:val="575756"/>
        </w:rPr>
        <w:t>sexual</w:t>
      </w:r>
      <w:r>
        <w:rPr>
          <w:color w:val="575756"/>
          <w:spacing w:val="-4"/>
        </w:rPr>
        <w:t xml:space="preserve"> </w:t>
      </w:r>
      <w:r>
        <w:rPr>
          <w:color w:val="575756"/>
        </w:rPr>
        <w:t>orientation</w:t>
      </w:r>
      <w:r>
        <w:rPr>
          <w:color w:val="575756"/>
          <w:spacing w:val="-4"/>
        </w:rPr>
        <w:t xml:space="preserve"> </w:t>
      </w:r>
      <w:r>
        <w:rPr>
          <w:color w:val="575756"/>
        </w:rPr>
        <w:t>or</w:t>
      </w:r>
      <w:r>
        <w:rPr>
          <w:color w:val="575756"/>
          <w:spacing w:val="-4"/>
        </w:rPr>
        <w:t xml:space="preserve"> </w:t>
      </w:r>
      <w:r>
        <w:rPr>
          <w:color w:val="575756"/>
        </w:rPr>
        <w:t>otherwise</w:t>
      </w:r>
      <w:r>
        <w:rPr>
          <w:color w:val="575756"/>
          <w:spacing w:val="-4"/>
        </w:rPr>
        <w:t xml:space="preserve"> </w:t>
      </w:r>
      <w:r>
        <w:rPr>
          <w:color w:val="575756"/>
        </w:rPr>
        <w:t>adversely</w:t>
      </w:r>
      <w:r>
        <w:rPr>
          <w:color w:val="575756"/>
          <w:spacing w:val="-4"/>
        </w:rPr>
        <w:t xml:space="preserve"> </w:t>
      </w:r>
      <w:r>
        <w:rPr>
          <w:color w:val="575756"/>
        </w:rPr>
        <w:t>impacted</w:t>
      </w:r>
      <w:r>
        <w:rPr>
          <w:color w:val="575756"/>
          <w:spacing w:val="-4"/>
        </w:rPr>
        <w:t xml:space="preserve"> </w:t>
      </w:r>
      <w:r>
        <w:rPr>
          <w:color w:val="575756"/>
        </w:rPr>
        <w:t>by</w:t>
      </w:r>
      <w:r>
        <w:rPr>
          <w:color w:val="575756"/>
          <w:spacing w:val="-4"/>
        </w:rPr>
        <w:t xml:space="preserve"> </w:t>
      </w:r>
      <w:r>
        <w:rPr>
          <w:color w:val="575756"/>
        </w:rPr>
        <w:t>the</w:t>
      </w:r>
      <w:r>
        <w:rPr>
          <w:color w:val="575756"/>
          <w:spacing w:val="-4"/>
        </w:rPr>
        <w:t xml:space="preserve"> </w:t>
      </w:r>
      <w:r>
        <w:rPr>
          <w:color w:val="575756"/>
        </w:rPr>
        <w:t>historic ban feel welcome and that the services are ‘for them’.”</w:t>
      </w:r>
    </w:p>
    <w:p w14:paraId="4642EB4E" w14:textId="77777777" w:rsidR="008C5E22" w:rsidRDefault="00000000">
      <w:pPr>
        <w:pStyle w:val="BodyText"/>
        <w:spacing w:before="169" w:line="208" w:lineRule="auto"/>
        <w:ind w:left="790" w:right="2590"/>
      </w:pPr>
      <w:r>
        <w:rPr>
          <w:color w:val="575756"/>
        </w:rPr>
        <w:t>It is impossible to fulfil that objective without reference to veterans’ organisations as there are in the region of 2,000 of them providing health and welfare services and a range of other support services. Some</w:t>
      </w:r>
      <w:r>
        <w:rPr>
          <w:color w:val="575756"/>
          <w:spacing w:val="-5"/>
        </w:rPr>
        <w:t xml:space="preserve"> </w:t>
      </w:r>
      <w:r>
        <w:rPr>
          <w:color w:val="575756"/>
        </w:rPr>
        <w:t>are</w:t>
      </w:r>
      <w:r>
        <w:rPr>
          <w:color w:val="575756"/>
          <w:spacing w:val="-5"/>
        </w:rPr>
        <w:t xml:space="preserve"> </w:t>
      </w:r>
      <w:r>
        <w:rPr>
          <w:color w:val="575756"/>
        </w:rPr>
        <w:t>large</w:t>
      </w:r>
      <w:r>
        <w:rPr>
          <w:color w:val="575756"/>
          <w:spacing w:val="-5"/>
        </w:rPr>
        <w:t xml:space="preserve"> </w:t>
      </w:r>
      <w:r>
        <w:rPr>
          <w:color w:val="575756"/>
        </w:rPr>
        <w:t>and</w:t>
      </w:r>
      <w:r>
        <w:rPr>
          <w:color w:val="575756"/>
          <w:spacing w:val="-5"/>
        </w:rPr>
        <w:t xml:space="preserve"> </w:t>
      </w:r>
      <w:r>
        <w:rPr>
          <w:color w:val="575756"/>
        </w:rPr>
        <w:t>well</w:t>
      </w:r>
      <w:r>
        <w:rPr>
          <w:color w:val="575756"/>
          <w:spacing w:val="-5"/>
        </w:rPr>
        <w:t xml:space="preserve"> </w:t>
      </w:r>
      <w:r>
        <w:rPr>
          <w:color w:val="575756"/>
        </w:rPr>
        <w:t>established,</w:t>
      </w:r>
      <w:r>
        <w:rPr>
          <w:color w:val="575756"/>
          <w:spacing w:val="-5"/>
        </w:rPr>
        <w:t xml:space="preserve"> </w:t>
      </w:r>
      <w:r>
        <w:rPr>
          <w:color w:val="575756"/>
        </w:rPr>
        <w:t>such</w:t>
      </w:r>
      <w:r>
        <w:rPr>
          <w:color w:val="575756"/>
          <w:spacing w:val="-5"/>
        </w:rPr>
        <w:t xml:space="preserve"> </w:t>
      </w:r>
      <w:r>
        <w:rPr>
          <w:color w:val="575756"/>
        </w:rPr>
        <w:t>as</w:t>
      </w:r>
      <w:r>
        <w:rPr>
          <w:color w:val="575756"/>
          <w:spacing w:val="-5"/>
        </w:rPr>
        <w:t xml:space="preserve"> </w:t>
      </w:r>
      <w:r>
        <w:rPr>
          <w:color w:val="575756"/>
        </w:rPr>
        <w:t>RBL,</w:t>
      </w:r>
      <w:r>
        <w:rPr>
          <w:color w:val="575756"/>
          <w:spacing w:val="-5"/>
        </w:rPr>
        <w:t xml:space="preserve"> </w:t>
      </w:r>
      <w:r>
        <w:rPr>
          <w:color w:val="575756"/>
        </w:rPr>
        <w:t>Combat</w:t>
      </w:r>
      <w:r>
        <w:rPr>
          <w:color w:val="575756"/>
          <w:spacing w:val="-5"/>
        </w:rPr>
        <w:t xml:space="preserve"> </w:t>
      </w:r>
      <w:r>
        <w:rPr>
          <w:color w:val="575756"/>
        </w:rPr>
        <w:t>Stress, SSAFA, Help for Heroes, and Walking With The Wounded. Most are small. All or virtually all are charities within the remit of the Charity Commission.</w:t>
      </w:r>
    </w:p>
    <w:p w14:paraId="1049DB3E" w14:textId="77777777" w:rsidR="008C5E22" w:rsidRDefault="00000000">
      <w:pPr>
        <w:pStyle w:val="BodyText"/>
        <w:spacing w:before="168" w:line="208" w:lineRule="auto"/>
        <w:ind w:left="790" w:right="2685"/>
      </w:pPr>
      <w:r>
        <w:rPr>
          <w:color w:val="575756"/>
        </w:rPr>
        <w:t>Consistently with what my Terms of Reference require, a number of</w:t>
      </w:r>
      <w:r>
        <w:rPr>
          <w:color w:val="575756"/>
          <w:spacing w:val="-4"/>
        </w:rPr>
        <w:t xml:space="preserve"> </w:t>
      </w:r>
      <w:r>
        <w:rPr>
          <w:color w:val="575756"/>
        </w:rPr>
        <w:t>veterans’</w:t>
      </w:r>
      <w:r>
        <w:rPr>
          <w:color w:val="575756"/>
          <w:spacing w:val="-4"/>
        </w:rPr>
        <w:t xml:space="preserve"> </w:t>
      </w:r>
      <w:r>
        <w:rPr>
          <w:color w:val="575756"/>
        </w:rPr>
        <w:t>organisations</w:t>
      </w:r>
      <w:r>
        <w:rPr>
          <w:color w:val="575756"/>
          <w:spacing w:val="-4"/>
        </w:rPr>
        <w:t xml:space="preserve"> </w:t>
      </w:r>
      <w:r>
        <w:rPr>
          <w:color w:val="575756"/>
        </w:rPr>
        <w:t>with</w:t>
      </w:r>
      <w:r>
        <w:rPr>
          <w:color w:val="575756"/>
          <w:spacing w:val="-4"/>
        </w:rPr>
        <w:t xml:space="preserve"> </w:t>
      </w:r>
      <w:r>
        <w:rPr>
          <w:color w:val="575756"/>
        </w:rPr>
        <w:t>which</w:t>
      </w:r>
      <w:r>
        <w:rPr>
          <w:color w:val="575756"/>
          <w:spacing w:val="-4"/>
        </w:rPr>
        <w:t xml:space="preserve"> </w:t>
      </w:r>
      <w:r>
        <w:rPr>
          <w:color w:val="575756"/>
        </w:rPr>
        <w:t>the</w:t>
      </w:r>
      <w:r>
        <w:rPr>
          <w:color w:val="575756"/>
          <w:spacing w:val="-4"/>
        </w:rPr>
        <w:t xml:space="preserve"> </w:t>
      </w:r>
      <w:r>
        <w:rPr>
          <w:color w:val="575756"/>
        </w:rPr>
        <w:t>Review</w:t>
      </w:r>
      <w:r>
        <w:rPr>
          <w:color w:val="575756"/>
          <w:spacing w:val="-4"/>
        </w:rPr>
        <w:t xml:space="preserve"> </w:t>
      </w:r>
      <w:r>
        <w:rPr>
          <w:color w:val="575756"/>
        </w:rPr>
        <w:t>has</w:t>
      </w:r>
      <w:r>
        <w:rPr>
          <w:color w:val="575756"/>
          <w:spacing w:val="-4"/>
        </w:rPr>
        <w:t xml:space="preserve"> </w:t>
      </w:r>
      <w:r>
        <w:rPr>
          <w:color w:val="575756"/>
        </w:rPr>
        <w:t>had</w:t>
      </w:r>
      <w:r>
        <w:rPr>
          <w:color w:val="575756"/>
          <w:spacing w:val="-4"/>
        </w:rPr>
        <w:t xml:space="preserve"> </w:t>
      </w:r>
      <w:r>
        <w:rPr>
          <w:color w:val="575756"/>
        </w:rPr>
        <w:t>contact assume</w:t>
      </w:r>
      <w:r>
        <w:rPr>
          <w:color w:val="575756"/>
          <w:spacing w:val="-1"/>
        </w:rPr>
        <w:t xml:space="preserve"> </w:t>
      </w:r>
      <w:r>
        <w:rPr>
          <w:color w:val="575756"/>
        </w:rPr>
        <w:t xml:space="preserve">that I will be making recommendations concerning </w:t>
      </w:r>
      <w:r>
        <w:rPr>
          <w:color w:val="575756"/>
          <w:spacing w:val="-2"/>
        </w:rPr>
        <w:t>them.</w:t>
      </w:r>
    </w:p>
    <w:p w14:paraId="7C6C8D12" w14:textId="77777777" w:rsidR="008C5E22" w:rsidRDefault="00000000">
      <w:pPr>
        <w:pStyle w:val="BodyText"/>
        <w:spacing w:before="169" w:line="208" w:lineRule="auto"/>
        <w:ind w:left="790" w:right="2302"/>
      </w:pPr>
      <w:r>
        <w:rPr>
          <w:color w:val="575756"/>
        </w:rPr>
        <w:t>Those charitable organisations are not under the control of the government and so it would be inappropriate for me to make formal recommendations to the government as to how those charitable organisations</w:t>
      </w:r>
      <w:r>
        <w:rPr>
          <w:color w:val="575756"/>
          <w:spacing w:val="-6"/>
        </w:rPr>
        <w:t xml:space="preserve"> </w:t>
      </w:r>
      <w:r>
        <w:rPr>
          <w:color w:val="575756"/>
        </w:rPr>
        <w:t>might</w:t>
      </w:r>
      <w:r>
        <w:rPr>
          <w:color w:val="575756"/>
          <w:spacing w:val="-6"/>
        </w:rPr>
        <w:t xml:space="preserve"> </w:t>
      </w:r>
      <w:r>
        <w:rPr>
          <w:color w:val="575756"/>
        </w:rPr>
        <w:t>be</w:t>
      </w:r>
      <w:r>
        <w:rPr>
          <w:color w:val="575756"/>
          <w:spacing w:val="-6"/>
        </w:rPr>
        <w:t xml:space="preserve"> </w:t>
      </w:r>
      <w:r>
        <w:rPr>
          <w:color w:val="575756"/>
        </w:rPr>
        <w:t>made</w:t>
      </w:r>
      <w:r>
        <w:rPr>
          <w:color w:val="575756"/>
          <w:spacing w:val="-6"/>
        </w:rPr>
        <w:t xml:space="preserve"> </w:t>
      </w:r>
      <w:r>
        <w:rPr>
          <w:color w:val="575756"/>
        </w:rPr>
        <w:t>more</w:t>
      </w:r>
      <w:r>
        <w:rPr>
          <w:color w:val="575756"/>
          <w:spacing w:val="-6"/>
        </w:rPr>
        <w:t xml:space="preserve"> </w:t>
      </w:r>
      <w:r>
        <w:rPr>
          <w:color w:val="575756"/>
        </w:rPr>
        <w:t>accessible,</w:t>
      </w:r>
      <w:r>
        <w:rPr>
          <w:color w:val="575756"/>
          <w:spacing w:val="-6"/>
        </w:rPr>
        <w:t xml:space="preserve"> </w:t>
      </w:r>
      <w:r>
        <w:rPr>
          <w:color w:val="575756"/>
        </w:rPr>
        <w:t>inclusive</w:t>
      </w:r>
      <w:r>
        <w:rPr>
          <w:color w:val="575756"/>
          <w:spacing w:val="-6"/>
        </w:rPr>
        <w:t xml:space="preserve"> </w:t>
      </w:r>
      <w:r>
        <w:rPr>
          <w:color w:val="575756"/>
        </w:rPr>
        <w:t>and</w:t>
      </w:r>
      <w:r>
        <w:rPr>
          <w:color w:val="575756"/>
          <w:spacing w:val="-6"/>
        </w:rPr>
        <w:t xml:space="preserve"> </w:t>
      </w:r>
      <w:r>
        <w:rPr>
          <w:color w:val="575756"/>
        </w:rPr>
        <w:t>effective so far as concerns LGBT veterans who served under, and suffered from, the Ban.</w:t>
      </w:r>
    </w:p>
    <w:p w14:paraId="6B6CEA8A" w14:textId="77777777" w:rsidR="008C5E22" w:rsidRDefault="00000000">
      <w:pPr>
        <w:pStyle w:val="BodyText"/>
        <w:spacing w:before="171" w:line="208" w:lineRule="auto"/>
        <w:ind w:left="790" w:right="2532"/>
        <w:rPr>
          <w:rFonts w:ascii="HelveticaNeueLTPro-Md" w:hAnsi="HelveticaNeueLTPro-Md"/>
        </w:rPr>
      </w:pPr>
      <w:r>
        <w:rPr>
          <w:rFonts w:ascii="HelveticaNeueLTPro-Md" w:hAnsi="HelveticaNeueLTPro-Md"/>
          <w:color w:val="575756"/>
        </w:rPr>
        <w:t>In the remainder of this Report, therefore, where I make suggestions regarding veterans’ charities and other non‑governmental</w:t>
      </w:r>
      <w:r>
        <w:rPr>
          <w:rFonts w:ascii="HelveticaNeueLTPro-Md" w:hAnsi="HelveticaNeueLTPro-Md"/>
          <w:color w:val="575756"/>
          <w:spacing w:val="-5"/>
        </w:rPr>
        <w:t xml:space="preserve"> </w:t>
      </w:r>
      <w:r>
        <w:rPr>
          <w:rFonts w:ascii="HelveticaNeueLTPro-Md" w:hAnsi="HelveticaNeueLTPro-Md"/>
          <w:color w:val="575756"/>
        </w:rPr>
        <w:t>organisations,</w:t>
      </w:r>
      <w:r>
        <w:rPr>
          <w:rFonts w:ascii="HelveticaNeueLTPro-Md" w:hAnsi="HelveticaNeueLTPro-Md"/>
          <w:color w:val="575756"/>
          <w:spacing w:val="-5"/>
        </w:rPr>
        <w:t xml:space="preserve"> </w:t>
      </w:r>
      <w:r>
        <w:rPr>
          <w:rFonts w:ascii="HelveticaNeueLTPro-Md" w:hAnsi="HelveticaNeueLTPro-Md"/>
          <w:color w:val="575756"/>
        </w:rPr>
        <w:t>they</w:t>
      </w:r>
      <w:r>
        <w:rPr>
          <w:rFonts w:ascii="HelveticaNeueLTPro-Md" w:hAnsi="HelveticaNeueLTPro-Md"/>
          <w:color w:val="575756"/>
          <w:spacing w:val="-5"/>
        </w:rPr>
        <w:t xml:space="preserve"> </w:t>
      </w:r>
      <w:r>
        <w:rPr>
          <w:rFonts w:ascii="HelveticaNeueLTPro-Md" w:hAnsi="HelveticaNeueLTPro-Md"/>
          <w:color w:val="575756"/>
        </w:rPr>
        <w:t>are</w:t>
      </w:r>
      <w:r>
        <w:rPr>
          <w:rFonts w:ascii="HelveticaNeueLTPro-Md" w:hAnsi="HelveticaNeueLTPro-Md"/>
          <w:color w:val="575756"/>
          <w:spacing w:val="-5"/>
        </w:rPr>
        <w:t xml:space="preserve"> </w:t>
      </w:r>
      <w:r>
        <w:rPr>
          <w:rFonts w:ascii="HelveticaNeueLTPro-Md" w:hAnsi="HelveticaNeueLTPro-Md"/>
          <w:color w:val="575756"/>
        </w:rPr>
        <w:t>not</w:t>
      </w:r>
      <w:r>
        <w:rPr>
          <w:rFonts w:ascii="HelveticaNeueLTPro-Md" w:hAnsi="HelveticaNeueLTPro-Md"/>
          <w:color w:val="575756"/>
          <w:spacing w:val="-5"/>
        </w:rPr>
        <w:t xml:space="preserve"> </w:t>
      </w:r>
      <w:r>
        <w:rPr>
          <w:rFonts w:ascii="HelveticaNeueLTPro-Md" w:hAnsi="HelveticaNeueLTPro-Md"/>
          <w:color w:val="575756"/>
        </w:rPr>
        <w:t>intended</w:t>
      </w:r>
      <w:r>
        <w:rPr>
          <w:rFonts w:ascii="HelveticaNeueLTPro-Md" w:hAnsi="HelveticaNeueLTPro-Md"/>
          <w:color w:val="575756"/>
          <w:spacing w:val="-5"/>
        </w:rPr>
        <w:t xml:space="preserve"> </w:t>
      </w:r>
      <w:r>
        <w:rPr>
          <w:rFonts w:ascii="HelveticaNeueLTPro-Md" w:hAnsi="HelveticaNeueLTPro-Md"/>
          <w:color w:val="575756"/>
        </w:rPr>
        <w:t>to</w:t>
      </w:r>
      <w:r>
        <w:rPr>
          <w:rFonts w:ascii="HelveticaNeueLTPro-Md" w:hAnsi="HelveticaNeueLTPro-Md"/>
          <w:color w:val="575756"/>
          <w:spacing w:val="-5"/>
        </w:rPr>
        <w:t xml:space="preserve"> </w:t>
      </w:r>
      <w:r>
        <w:rPr>
          <w:rFonts w:ascii="HelveticaNeueLTPro-Md" w:hAnsi="HelveticaNeueLTPro-Md"/>
          <w:color w:val="575756"/>
        </w:rPr>
        <w:t>be recommendations to government but are directed at those managing such charities and organisations.</w:t>
      </w:r>
    </w:p>
    <w:p w14:paraId="4C6EABD7" w14:textId="77777777" w:rsidR="008C5E22" w:rsidRDefault="00000000">
      <w:pPr>
        <w:pStyle w:val="BodyText"/>
        <w:spacing w:before="173" w:line="208" w:lineRule="auto"/>
        <w:ind w:left="790" w:right="2532"/>
      </w:pPr>
      <w:r>
        <w:rPr>
          <w:color w:val="575756"/>
        </w:rPr>
        <w:t>Before</w:t>
      </w:r>
      <w:r>
        <w:rPr>
          <w:color w:val="575756"/>
          <w:spacing w:val="-4"/>
        </w:rPr>
        <w:t xml:space="preserve"> </w:t>
      </w:r>
      <w:r>
        <w:rPr>
          <w:color w:val="575756"/>
        </w:rPr>
        <w:t>turning</w:t>
      </w:r>
      <w:r>
        <w:rPr>
          <w:color w:val="575756"/>
          <w:spacing w:val="-4"/>
        </w:rPr>
        <w:t xml:space="preserve"> </w:t>
      </w:r>
      <w:r>
        <w:rPr>
          <w:color w:val="575756"/>
        </w:rPr>
        <w:t>to</w:t>
      </w:r>
      <w:r>
        <w:rPr>
          <w:color w:val="575756"/>
          <w:spacing w:val="-4"/>
        </w:rPr>
        <w:t xml:space="preserve"> </w:t>
      </w:r>
      <w:r>
        <w:rPr>
          <w:color w:val="575756"/>
        </w:rPr>
        <w:t>specific</w:t>
      </w:r>
      <w:r>
        <w:rPr>
          <w:color w:val="575756"/>
          <w:spacing w:val="-4"/>
        </w:rPr>
        <w:t xml:space="preserve"> </w:t>
      </w:r>
      <w:r>
        <w:rPr>
          <w:color w:val="575756"/>
        </w:rPr>
        <w:t>areas,</w:t>
      </w:r>
      <w:r>
        <w:rPr>
          <w:color w:val="575756"/>
          <w:spacing w:val="-4"/>
        </w:rPr>
        <w:t xml:space="preserve"> </w:t>
      </w:r>
      <w:r>
        <w:rPr>
          <w:color w:val="575756"/>
        </w:rPr>
        <w:t>such</w:t>
      </w:r>
      <w:r>
        <w:rPr>
          <w:color w:val="575756"/>
          <w:spacing w:val="-4"/>
        </w:rPr>
        <w:t xml:space="preserve"> </w:t>
      </w:r>
      <w:r>
        <w:rPr>
          <w:color w:val="575756"/>
        </w:rPr>
        <w:t>as</w:t>
      </w:r>
      <w:r>
        <w:rPr>
          <w:color w:val="575756"/>
          <w:spacing w:val="-4"/>
        </w:rPr>
        <w:t xml:space="preserve"> </w:t>
      </w:r>
      <w:r>
        <w:rPr>
          <w:color w:val="575756"/>
        </w:rPr>
        <w:t>mental</w:t>
      </w:r>
      <w:r>
        <w:rPr>
          <w:color w:val="575756"/>
          <w:spacing w:val="-4"/>
        </w:rPr>
        <w:t xml:space="preserve"> </w:t>
      </w:r>
      <w:r>
        <w:rPr>
          <w:color w:val="575756"/>
        </w:rPr>
        <w:t>health</w:t>
      </w:r>
      <w:r>
        <w:rPr>
          <w:color w:val="575756"/>
          <w:spacing w:val="-4"/>
        </w:rPr>
        <w:t xml:space="preserve"> </w:t>
      </w:r>
      <w:r>
        <w:rPr>
          <w:color w:val="575756"/>
        </w:rPr>
        <w:t>and</w:t>
      </w:r>
      <w:r>
        <w:rPr>
          <w:color w:val="575756"/>
          <w:spacing w:val="-4"/>
        </w:rPr>
        <w:t xml:space="preserve"> </w:t>
      </w:r>
      <w:r>
        <w:rPr>
          <w:color w:val="575756"/>
        </w:rPr>
        <w:t>physical welfare, where services for veterans are provided both by public organisations such as the NHS, which are subject to government control, and veterans’ charities, which are not, it is convenient to make</w:t>
      </w:r>
      <w:r>
        <w:rPr>
          <w:color w:val="575756"/>
          <w:spacing w:val="-3"/>
        </w:rPr>
        <w:t xml:space="preserve"> </w:t>
      </w:r>
      <w:r>
        <w:rPr>
          <w:color w:val="575756"/>
        </w:rPr>
        <w:t>some</w:t>
      </w:r>
      <w:r>
        <w:rPr>
          <w:color w:val="575756"/>
          <w:spacing w:val="-3"/>
        </w:rPr>
        <w:t xml:space="preserve"> </w:t>
      </w:r>
      <w:r>
        <w:rPr>
          <w:color w:val="575756"/>
        </w:rPr>
        <w:t>general</w:t>
      </w:r>
      <w:r>
        <w:rPr>
          <w:color w:val="575756"/>
          <w:spacing w:val="-3"/>
        </w:rPr>
        <w:t xml:space="preserve"> </w:t>
      </w:r>
      <w:r>
        <w:rPr>
          <w:color w:val="575756"/>
        </w:rPr>
        <w:t>observations</w:t>
      </w:r>
      <w:r>
        <w:rPr>
          <w:color w:val="575756"/>
          <w:spacing w:val="-3"/>
        </w:rPr>
        <w:t xml:space="preserve"> </w:t>
      </w:r>
      <w:r>
        <w:rPr>
          <w:color w:val="575756"/>
        </w:rPr>
        <w:t>about</w:t>
      </w:r>
      <w:r>
        <w:rPr>
          <w:color w:val="575756"/>
          <w:spacing w:val="-3"/>
        </w:rPr>
        <w:t xml:space="preserve"> </w:t>
      </w:r>
      <w:r>
        <w:rPr>
          <w:color w:val="575756"/>
        </w:rPr>
        <w:t>the</w:t>
      </w:r>
      <w:r>
        <w:rPr>
          <w:color w:val="575756"/>
          <w:spacing w:val="-3"/>
        </w:rPr>
        <w:t xml:space="preserve"> </w:t>
      </w:r>
      <w:r>
        <w:rPr>
          <w:color w:val="575756"/>
        </w:rPr>
        <w:t>veterans’</w:t>
      </w:r>
      <w:r>
        <w:rPr>
          <w:color w:val="575756"/>
          <w:spacing w:val="-3"/>
        </w:rPr>
        <w:t xml:space="preserve"> </w:t>
      </w:r>
      <w:r>
        <w:rPr>
          <w:color w:val="575756"/>
        </w:rPr>
        <w:t>charity</w:t>
      </w:r>
      <w:r>
        <w:rPr>
          <w:color w:val="575756"/>
          <w:spacing w:val="-3"/>
        </w:rPr>
        <w:t xml:space="preserve"> </w:t>
      </w:r>
      <w:r>
        <w:rPr>
          <w:color w:val="575756"/>
        </w:rPr>
        <w:t>sector which appear from the statements sent in response to the Call</w:t>
      </w:r>
    </w:p>
    <w:p w14:paraId="4CC32CC0" w14:textId="77777777" w:rsidR="008C5E22" w:rsidRDefault="00000000">
      <w:pPr>
        <w:pStyle w:val="BodyText"/>
        <w:spacing w:line="293" w:lineRule="exact"/>
        <w:ind w:left="790"/>
      </w:pPr>
      <w:r>
        <w:rPr>
          <w:color w:val="575756"/>
        </w:rPr>
        <w:t xml:space="preserve">for </w:t>
      </w:r>
      <w:r>
        <w:rPr>
          <w:color w:val="575756"/>
          <w:spacing w:val="-2"/>
        </w:rPr>
        <w:t>Evidence.</w:t>
      </w:r>
    </w:p>
    <w:p w14:paraId="76988CD3" w14:textId="77777777" w:rsidR="008C5E22" w:rsidRDefault="00000000">
      <w:pPr>
        <w:pStyle w:val="BodyText"/>
        <w:spacing w:before="163" w:line="208" w:lineRule="auto"/>
        <w:ind w:left="790" w:right="2532"/>
      </w:pPr>
      <w:r>
        <w:rPr>
          <w:color w:val="575756"/>
        </w:rPr>
        <w:t>A number of replies to the Call for Evidence speak of a lack of welcome,</w:t>
      </w:r>
      <w:r>
        <w:rPr>
          <w:color w:val="575756"/>
          <w:spacing w:val="-7"/>
        </w:rPr>
        <w:t xml:space="preserve"> </w:t>
      </w:r>
      <w:r>
        <w:rPr>
          <w:color w:val="575756"/>
        </w:rPr>
        <w:t>and</w:t>
      </w:r>
      <w:r>
        <w:rPr>
          <w:color w:val="575756"/>
          <w:spacing w:val="-7"/>
        </w:rPr>
        <w:t xml:space="preserve"> </w:t>
      </w:r>
      <w:r>
        <w:rPr>
          <w:color w:val="575756"/>
        </w:rPr>
        <w:t>in</w:t>
      </w:r>
      <w:r>
        <w:rPr>
          <w:color w:val="575756"/>
          <w:spacing w:val="-7"/>
        </w:rPr>
        <w:t xml:space="preserve"> </w:t>
      </w:r>
      <w:r>
        <w:rPr>
          <w:color w:val="575756"/>
        </w:rPr>
        <w:t>some</w:t>
      </w:r>
      <w:r>
        <w:rPr>
          <w:color w:val="575756"/>
          <w:spacing w:val="-7"/>
        </w:rPr>
        <w:t xml:space="preserve"> </w:t>
      </w:r>
      <w:r>
        <w:rPr>
          <w:color w:val="575756"/>
        </w:rPr>
        <w:t>cases</w:t>
      </w:r>
      <w:r>
        <w:rPr>
          <w:color w:val="575756"/>
          <w:spacing w:val="-7"/>
        </w:rPr>
        <w:t xml:space="preserve"> </w:t>
      </w:r>
      <w:r>
        <w:rPr>
          <w:color w:val="575756"/>
        </w:rPr>
        <w:t>outright</w:t>
      </w:r>
      <w:r>
        <w:rPr>
          <w:color w:val="575756"/>
          <w:spacing w:val="-7"/>
        </w:rPr>
        <w:t xml:space="preserve"> </w:t>
      </w:r>
      <w:r>
        <w:rPr>
          <w:color w:val="575756"/>
        </w:rPr>
        <w:t>hostility,</w:t>
      </w:r>
      <w:r>
        <w:rPr>
          <w:color w:val="575756"/>
          <w:spacing w:val="-7"/>
        </w:rPr>
        <w:t xml:space="preserve"> </w:t>
      </w:r>
      <w:r>
        <w:rPr>
          <w:color w:val="575756"/>
        </w:rPr>
        <w:t>by</w:t>
      </w:r>
      <w:r>
        <w:rPr>
          <w:color w:val="575756"/>
          <w:spacing w:val="-7"/>
        </w:rPr>
        <w:t xml:space="preserve"> </w:t>
      </w:r>
      <w:r>
        <w:rPr>
          <w:color w:val="575756"/>
        </w:rPr>
        <w:t>veterans’</w:t>
      </w:r>
      <w:r>
        <w:rPr>
          <w:color w:val="575756"/>
          <w:spacing w:val="-7"/>
        </w:rPr>
        <w:t xml:space="preserve"> </w:t>
      </w:r>
      <w:r>
        <w:rPr>
          <w:color w:val="575756"/>
        </w:rPr>
        <w:t>charities to LGBT veterans who served under, and suffered from, the Ban.</w:t>
      </w:r>
    </w:p>
    <w:p w14:paraId="555F7B01" w14:textId="77777777" w:rsidR="008C5E22" w:rsidRDefault="00000000">
      <w:pPr>
        <w:pStyle w:val="BodyText"/>
        <w:spacing w:line="208" w:lineRule="auto"/>
        <w:ind w:left="790" w:right="2800"/>
      </w:pPr>
      <w:r>
        <w:rPr>
          <w:color w:val="575756"/>
        </w:rPr>
        <w:t>The</w:t>
      </w:r>
      <w:r>
        <w:rPr>
          <w:color w:val="575756"/>
          <w:spacing w:val="-2"/>
        </w:rPr>
        <w:t xml:space="preserve"> </w:t>
      </w:r>
      <w:r>
        <w:rPr>
          <w:color w:val="575756"/>
        </w:rPr>
        <w:t>following</w:t>
      </w:r>
      <w:r>
        <w:rPr>
          <w:color w:val="575756"/>
          <w:spacing w:val="-2"/>
        </w:rPr>
        <w:t xml:space="preserve"> </w:t>
      </w:r>
      <w:r>
        <w:rPr>
          <w:color w:val="575756"/>
        </w:rPr>
        <w:t>are</w:t>
      </w:r>
      <w:r>
        <w:rPr>
          <w:color w:val="575756"/>
          <w:spacing w:val="-2"/>
        </w:rPr>
        <w:t xml:space="preserve"> </w:t>
      </w:r>
      <w:r>
        <w:rPr>
          <w:color w:val="575756"/>
        </w:rPr>
        <w:t>a</w:t>
      </w:r>
      <w:r>
        <w:rPr>
          <w:color w:val="575756"/>
          <w:spacing w:val="-2"/>
        </w:rPr>
        <w:t xml:space="preserve"> </w:t>
      </w:r>
      <w:r>
        <w:rPr>
          <w:color w:val="575756"/>
        </w:rPr>
        <w:t>small</w:t>
      </w:r>
      <w:r>
        <w:rPr>
          <w:color w:val="575756"/>
          <w:spacing w:val="-2"/>
        </w:rPr>
        <w:t xml:space="preserve"> </w:t>
      </w:r>
      <w:r>
        <w:rPr>
          <w:color w:val="575756"/>
        </w:rPr>
        <w:t>selection</w:t>
      </w:r>
      <w:r>
        <w:rPr>
          <w:color w:val="575756"/>
          <w:spacing w:val="-2"/>
        </w:rPr>
        <w:t xml:space="preserve"> </w:t>
      </w:r>
      <w:r>
        <w:rPr>
          <w:color w:val="575756"/>
        </w:rPr>
        <w:t>of</w:t>
      </w:r>
      <w:r>
        <w:rPr>
          <w:color w:val="575756"/>
          <w:spacing w:val="-2"/>
        </w:rPr>
        <w:t xml:space="preserve"> </w:t>
      </w:r>
      <w:r>
        <w:rPr>
          <w:color w:val="575756"/>
        </w:rPr>
        <w:t>quotes</w:t>
      </w:r>
      <w:r>
        <w:rPr>
          <w:color w:val="575756"/>
          <w:spacing w:val="-2"/>
        </w:rPr>
        <w:t xml:space="preserve"> </w:t>
      </w:r>
      <w:r>
        <w:rPr>
          <w:color w:val="575756"/>
        </w:rPr>
        <w:t>from</w:t>
      </w:r>
      <w:r>
        <w:rPr>
          <w:color w:val="575756"/>
          <w:spacing w:val="-2"/>
        </w:rPr>
        <w:t xml:space="preserve"> </w:t>
      </w:r>
      <w:r>
        <w:rPr>
          <w:color w:val="575756"/>
        </w:rPr>
        <w:t>the</w:t>
      </w:r>
      <w:r>
        <w:rPr>
          <w:color w:val="575756"/>
          <w:spacing w:val="-2"/>
        </w:rPr>
        <w:t xml:space="preserve"> </w:t>
      </w:r>
      <w:r>
        <w:rPr>
          <w:color w:val="575756"/>
        </w:rPr>
        <w:t>statements submitted</w:t>
      </w:r>
      <w:r>
        <w:rPr>
          <w:color w:val="575756"/>
          <w:spacing w:val="-2"/>
        </w:rPr>
        <w:t xml:space="preserve"> </w:t>
      </w:r>
      <w:r>
        <w:rPr>
          <w:color w:val="575756"/>
        </w:rPr>
        <w:t>to</w:t>
      </w:r>
      <w:r>
        <w:rPr>
          <w:color w:val="575756"/>
          <w:spacing w:val="-1"/>
        </w:rPr>
        <w:t xml:space="preserve"> </w:t>
      </w:r>
      <w:r>
        <w:rPr>
          <w:color w:val="575756"/>
        </w:rPr>
        <w:t>the</w:t>
      </w:r>
      <w:r>
        <w:rPr>
          <w:color w:val="575756"/>
          <w:spacing w:val="-2"/>
        </w:rPr>
        <w:t xml:space="preserve"> </w:t>
      </w:r>
      <w:r>
        <w:rPr>
          <w:color w:val="575756"/>
        </w:rPr>
        <w:t>Review.</w:t>
      </w:r>
      <w:r>
        <w:rPr>
          <w:color w:val="575756"/>
          <w:spacing w:val="-1"/>
        </w:rPr>
        <w:t xml:space="preserve"> </w:t>
      </w:r>
      <w:r>
        <w:rPr>
          <w:color w:val="575756"/>
        </w:rPr>
        <w:t>I</w:t>
      </w:r>
      <w:r>
        <w:rPr>
          <w:color w:val="575756"/>
          <w:spacing w:val="-1"/>
        </w:rPr>
        <w:t xml:space="preserve"> </w:t>
      </w:r>
      <w:r>
        <w:rPr>
          <w:color w:val="575756"/>
        </w:rPr>
        <w:t>have</w:t>
      </w:r>
      <w:r>
        <w:rPr>
          <w:color w:val="575756"/>
          <w:spacing w:val="-2"/>
        </w:rPr>
        <w:t xml:space="preserve"> </w:t>
      </w:r>
      <w:r>
        <w:rPr>
          <w:color w:val="575756"/>
        </w:rPr>
        <w:t>quoted</w:t>
      </w:r>
      <w:r>
        <w:rPr>
          <w:color w:val="575756"/>
          <w:spacing w:val="-1"/>
        </w:rPr>
        <w:t xml:space="preserve"> </w:t>
      </w:r>
      <w:r>
        <w:rPr>
          <w:color w:val="575756"/>
        </w:rPr>
        <w:t>the</w:t>
      </w:r>
      <w:r>
        <w:rPr>
          <w:color w:val="575756"/>
          <w:spacing w:val="-2"/>
        </w:rPr>
        <w:t xml:space="preserve"> </w:t>
      </w:r>
      <w:r>
        <w:rPr>
          <w:color w:val="575756"/>
        </w:rPr>
        <w:t>veterans’</w:t>
      </w:r>
      <w:r>
        <w:rPr>
          <w:color w:val="575756"/>
          <w:spacing w:val="-1"/>
        </w:rPr>
        <w:t xml:space="preserve"> </w:t>
      </w:r>
      <w:r>
        <w:rPr>
          <w:color w:val="575756"/>
        </w:rPr>
        <w:t>own</w:t>
      </w:r>
      <w:r>
        <w:rPr>
          <w:color w:val="575756"/>
          <w:spacing w:val="-1"/>
        </w:rPr>
        <w:t xml:space="preserve"> </w:t>
      </w:r>
      <w:r>
        <w:rPr>
          <w:color w:val="575756"/>
          <w:spacing w:val="-2"/>
        </w:rPr>
        <w:t>words.</w:t>
      </w:r>
    </w:p>
    <w:p w14:paraId="4AFEB50C" w14:textId="77777777" w:rsidR="008C5E22" w:rsidRDefault="008C5E22">
      <w:pPr>
        <w:spacing w:line="208" w:lineRule="auto"/>
        <w:sectPr w:rsidR="008C5E22">
          <w:headerReference w:type="even" r:id="rId73"/>
          <w:headerReference w:type="default" r:id="rId74"/>
          <w:pgSz w:w="11910" w:h="16840"/>
          <w:pgMar w:top="1120" w:right="860" w:bottom="280" w:left="740" w:header="746" w:footer="0" w:gutter="0"/>
          <w:pgNumType w:start="169"/>
          <w:cols w:space="720"/>
        </w:sectPr>
      </w:pPr>
    </w:p>
    <w:p w14:paraId="2874657A" w14:textId="77777777" w:rsidR="008C5E22" w:rsidRDefault="008C5E22">
      <w:pPr>
        <w:pStyle w:val="BodyText"/>
        <w:rPr>
          <w:sz w:val="20"/>
        </w:rPr>
      </w:pPr>
    </w:p>
    <w:p w14:paraId="1465C42D" w14:textId="77777777" w:rsidR="008C5E22" w:rsidRDefault="008C5E22">
      <w:pPr>
        <w:pStyle w:val="BodyText"/>
        <w:rPr>
          <w:sz w:val="20"/>
        </w:rPr>
      </w:pPr>
    </w:p>
    <w:p w14:paraId="1F23B76F" w14:textId="77777777" w:rsidR="008C5E22" w:rsidRDefault="008C5E22">
      <w:pPr>
        <w:pStyle w:val="BodyText"/>
        <w:spacing w:before="7"/>
        <w:rPr>
          <w:sz w:val="22"/>
        </w:rPr>
      </w:pPr>
    </w:p>
    <w:p w14:paraId="3840E2EF" w14:textId="77777777" w:rsidR="008C5E22" w:rsidRDefault="00000000">
      <w:pPr>
        <w:pStyle w:val="BodyText"/>
        <w:spacing w:before="88" w:line="208" w:lineRule="auto"/>
        <w:ind w:left="2406" w:right="882" w:firstLine="396"/>
      </w:pPr>
      <w:r>
        <w:rPr>
          <w:rFonts w:ascii="HelveticaNeueLTPro-Md" w:hAnsi="HelveticaNeueLTPro-Md"/>
          <w:color w:val="575756"/>
        </w:rPr>
        <w:t>“In</w:t>
      </w:r>
      <w:r>
        <w:rPr>
          <w:rFonts w:ascii="HelveticaNeueLTPro-Md" w:hAnsi="HelveticaNeueLTPro-Md"/>
          <w:color w:val="575756"/>
          <w:spacing w:val="-6"/>
        </w:rPr>
        <w:t xml:space="preserve"> </w:t>
      </w:r>
      <w:r>
        <w:rPr>
          <w:rFonts w:ascii="HelveticaNeueLTPro-Md" w:hAnsi="HelveticaNeueLTPro-Md"/>
          <w:color w:val="575756"/>
        </w:rPr>
        <w:t>my</w:t>
      </w:r>
      <w:r>
        <w:rPr>
          <w:rFonts w:ascii="HelveticaNeueLTPro-Md" w:hAnsi="HelveticaNeueLTPro-Md"/>
          <w:color w:val="575756"/>
          <w:spacing w:val="-6"/>
        </w:rPr>
        <w:t xml:space="preserve"> </w:t>
      </w:r>
      <w:r>
        <w:rPr>
          <w:rFonts w:ascii="HelveticaNeueLTPro-Md" w:hAnsi="HelveticaNeueLTPro-Md"/>
          <w:color w:val="575756"/>
        </w:rPr>
        <w:t>experience,</w:t>
      </w:r>
      <w:r>
        <w:rPr>
          <w:rFonts w:ascii="HelveticaNeueLTPro-Md" w:hAnsi="HelveticaNeueLTPro-Md"/>
          <w:color w:val="575756"/>
          <w:spacing w:val="-6"/>
        </w:rPr>
        <w:t xml:space="preserve"> </w:t>
      </w:r>
      <w:r>
        <w:rPr>
          <w:rFonts w:ascii="HelveticaNeueLTPro-Md" w:hAnsi="HelveticaNeueLTPro-Md"/>
          <w:color w:val="575756"/>
        </w:rPr>
        <w:t>even</w:t>
      </w:r>
      <w:r>
        <w:rPr>
          <w:rFonts w:ascii="HelveticaNeueLTPro-Md" w:hAnsi="HelveticaNeueLTPro-Md"/>
          <w:color w:val="575756"/>
          <w:spacing w:val="-6"/>
        </w:rPr>
        <w:t xml:space="preserve"> </w:t>
      </w:r>
      <w:r>
        <w:rPr>
          <w:rFonts w:ascii="HelveticaNeueLTPro-Md" w:hAnsi="HelveticaNeueLTPro-Md"/>
          <w:color w:val="575756"/>
        </w:rPr>
        <w:t>today,</w:t>
      </w:r>
      <w:r>
        <w:rPr>
          <w:rFonts w:ascii="HelveticaNeueLTPro-Md" w:hAnsi="HelveticaNeueLTPro-Md"/>
          <w:color w:val="575756"/>
          <w:spacing w:val="-6"/>
        </w:rPr>
        <w:t xml:space="preserve"> </w:t>
      </w:r>
      <w:r>
        <w:rPr>
          <w:rFonts w:ascii="HelveticaNeueLTPro-Md" w:hAnsi="HelveticaNeueLTPro-Md"/>
          <w:color w:val="575756"/>
        </w:rPr>
        <w:t>it</w:t>
      </w:r>
      <w:r>
        <w:rPr>
          <w:rFonts w:ascii="HelveticaNeueLTPro-Md" w:hAnsi="HelveticaNeueLTPro-Md"/>
          <w:color w:val="575756"/>
          <w:spacing w:val="-6"/>
        </w:rPr>
        <w:t xml:space="preserve"> </w:t>
      </w:r>
      <w:r>
        <w:rPr>
          <w:rFonts w:ascii="HelveticaNeueLTPro-Md" w:hAnsi="HelveticaNeueLTPro-Md"/>
          <w:color w:val="575756"/>
        </w:rPr>
        <w:t>is</w:t>
      </w:r>
      <w:r>
        <w:rPr>
          <w:rFonts w:ascii="HelveticaNeueLTPro-Md" w:hAnsi="HelveticaNeueLTPro-Md"/>
          <w:color w:val="575756"/>
          <w:spacing w:val="-6"/>
        </w:rPr>
        <w:t xml:space="preserve"> </w:t>
      </w:r>
      <w:r>
        <w:rPr>
          <w:rFonts w:ascii="HelveticaNeueLTPro-Md" w:hAnsi="HelveticaNeueLTPro-Md"/>
          <w:color w:val="575756"/>
        </w:rPr>
        <w:t>of</w:t>
      </w:r>
      <w:r>
        <w:rPr>
          <w:rFonts w:ascii="HelveticaNeueLTPro-Md" w:hAnsi="HelveticaNeueLTPro-Md"/>
          <w:color w:val="575756"/>
          <w:spacing w:val="-6"/>
        </w:rPr>
        <w:t xml:space="preserve"> </w:t>
      </w:r>
      <w:r>
        <w:rPr>
          <w:rFonts w:ascii="HelveticaNeueLTPro-Md" w:hAnsi="HelveticaNeueLTPro-Md"/>
          <w:color w:val="575756"/>
        </w:rPr>
        <w:t>relevance</w:t>
      </w:r>
      <w:r>
        <w:rPr>
          <w:rFonts w:ascii="HelveticaNeueLTPro-Md" w:hAnsi="HelveticaNeueLTPro-Md"/>
          <w:color w:val="575756"/>
          <w:spacing w:val="-6"/>
        </w:rPr>
        <w:t xml:space="preserve"> </w:t>
      </w:r>
      <w:r>
        <w:rPr>
          <w:rFonts w:ascii="HelveticaNeueLTPro-Md" w:hAnsi="HelveticaNeueLTPro-Md"/>
          <w:color w:val="575756"/>
        </w:rPr>
        <w:t>to</w:t>
      </w:r>
      <w:r>
        <w:rPr>
          <w:rFonts w:ascii="HelveticaNeueLTPro-Md" w:hAnsi="HelveticaNeueLTPro-Md"/>
          <w:color w:val="575756"/>
          <w:spacing w:val="-6"/>
        </w:rPr>
        <w:t xml:space="preserve"> </w:t>
      </w:r>
      <w:r>
        <w:rPr>
          <w:rFonts w:ascii="HelveticaNeueLTPro-Md" w:hAnsi="HelveticaNeueLTPro-Md"/>
          <w:color w:val="575756"/>
        </w:rPr>
        <w:t>note</w:t>
      </w:r>
      <w:r>
        <w:rPr>
          <w:rFonts w:ascii="HelveticaNeueLTPro-Md" w:hAnsi="HelveticaNeueLTPro-Md"/>
          <w:color w:val="575756"/>
          <w:spacing w:val="-6"/>
        </w:rPr>
        <w:t xml:space="preserve"> </w:t>
      </w:r>
      <w:r>
        <w:rPr>
          <w:rFonts w:ascii="HelveticaNeueLTPro-Md" w:hAnsi="HelveticaNeueLTPro-Md"/>
          <w:color w:val="575756"/>
        </w:rPr>
        <w:t xml:space="preserve">that there still remain a minority of high‑ranking male officers </w:t>
      </w:r>
      <w:r>
        <w:rPr>
          <w:color w:val="575756"/>
        </w:rPr>
        <w:t>(serving and ex-military, now in charge of charity organisations) who unfortunately still think like they did during the 60s, 70s and 80s.”</w:t>
      </w:r>
    </w:p>
    <w:p w14:paraId="2C4EBAD9" w14:textId="77777777" w:rsidR="008C5E22" w:rsidRDefault="00000000">
      <w:pPr>
        <w:pStyle w:val="BodyText"/>
        <w:spacing w:before="172" w:line="208" w:lineRule="auto"/>
        <w:ind w:left="2406" w:right="1238" w:firstLine="396"/>
        <w:rPr>
          <w:rFonts w:ascii="HelveticaNeueLTPro-Md" w:hAnsi="HelveticaNeueLTPro-Md"/>
        </w:rPr>
      </w:pPr>
      <w:r>
        <w:rPr>
          <w:rFonts w:ascii="HelveticaNeueLTPro-Md" w:hAnsi="HelveticaNeueLTPro-Md"/>
          <w:color w:val="575756"/>
        </w:rPr>
        <w:t>“The</w:t>
      </w:r>
      <w:r>
        <w:rPr>
          <w:rFonts w:ascii="HelveticaNeueLTPro-Md" w:hAnsi="HelveticaNeueLTPro-Md"/>
          <w:color w:val="575756"/>
          <w:spacing w:val="-5"/>
        </w:rPr>
        <w:t xml:space="preserve"> </w:t>
      </w:r>
      <w:r>
        <w:rPr>
          <w:rFonts w:ascii="HelveticaNeueLTPro-Md" w:hAnsi="HelveticaNeueLTPro-Md"/>
          <w:color w:val="575756"/>
        </w:rPr>
        <w:t>veterans</w:t>
      </w:r>
      <w:r>
        <w:rPr>
          <w:rFonts w:ascii="HelveticaNeueLTPro-Md" w:hAnsi="HelveticaNeueLTPro-Md"/>
          <w:color w:val="575756"/>
          <w:spacing w:val="-5"/>
        </w:rPr>
        <w:t xml:space="preserve"> </w:t>
      </w:r>
      <w:r>
        <w:rPr>
          <w:rFonts w:ascii="HelveticaNeueLTPro-Md" w:hAnsi="HelveticaNeueLTPro-Md"/>
          <w:color w:val="575756"/>
        </w:rPr>
        <w:t>services</w:t>
      </w:r>
      <w:r>
        <w:rPr>
          <w:rFonts w:ascii="HelveticaNeueLTPro-Md" w:hAnsi="HelveticaNeueLTPro-Md"/>
          <w:color w:val="575756"/>
          <w:spacing w:val="-5"/>
        </w:rPr>
        <w:t xml:space="preserve"> </w:t>
      </w:r>
      <w:r>
        <w:rPr>
          <w:rFonts w:ascii="HelveticaNeueLTPro-Md" w:hAnsi="HelveticaNeueLTPro-Md"/>
          <w:color w:val="575756"/>
        </w:rPr>
        <w:t>have</w:t>
      </w:r>
      <w:r>
        <w:rPr>
          <w:rFonts w:ascii="HelveticaNeueLTPro-Md" w:hAnsi="HelveticaNeueLTPro-Md"/>
          <w:color w:val="575756"/>
          <w:spacing w:val="-5"/>
        </w:rPr>
        <w:t xml:space="preserve"> </w:t>
      </w:r>
      <w:r>
        <w:rPr>
          <w:rFonts w:ascii="HelveticaNeueLTPro-Md" w:hAnsi="HelveticaNeueLTPro-Md"/>
          <w:color w:val="575756"/>
        </w:rPr>
        <w:t>not</w:t>
      </w:r>
      <w:r>
        <w:rPr>
          <w:rFonts w:ascii="HelveticaNeueLTPro-Md" w:hAnsi="HelveticaNeueLTPro-Md"/>
          <w:color w:val="575756"/>
          <w:spacing w:val="-5"/>
        </w:rPr>
        <w:t xml:space="preserve"> </w:t>
      </w:r>
      <w:r>
        <w:rPr>
          <w:rFonts w:ascii="HelveticaNeueLTPro-Md" w:hAnsi="HelveticaNeueLTPro-Md"/>
          <w:color w:val="575756"/>
        </w:rPr>
        <w:t>been</w:t>
      </w:r>
      <w:r>
        <w:rPr>
          <w:rFonts w:ascii="HelveticaNeueLTPro-Md" w:hAnsi="HelveticaNeueLTPro-Md"/>
          <w:color w:val="575756"/>
          <w:spacing w:val="-5"/>
        </w:rPr>
        <w:t xml:space="preserve"> </w:t>
      </w:r>
      <w:r>
        <w:rPr>
          <w:rFonts w:ascii="HelveticaNeueLTPro-Md" w:hAnsi="HelveticaNeueLTPro-Md"/>
          <w:color w:val="575756"/>
        </w:rPr>
        <w:t>the</w:t>
      </w:r>
      <w:r>
        <w:rPr>
          <w:rFonts w:ascii="HelveticaNeueLTPro-Md" w:hAnsi="HelveticaNeueLTPro-Md"/>
          <w:color w:val="575756"/>
          <w:spacing w:val="-5"/>
        </w:rPr>
        <w:t xml:space="preserve"> </w:t>
      </w:r>
      <w:r>
        <w:rPr>
          <w:rFonts w:ascii="HelveticaNeueLTPro-Md" w:hAnsi="HelveticaNeueLTPro-Md"/>
          <w:color w:val="575756"/>
        </w:rPr>
        <w:t>best.</w:t>
      </w:r>
      <w:r>
        <w:rPr>
          <w:rFonts w:ascii="HelveticaNeueLTPro-Md" w:hAnsi="HelveticaNeueLTPro-Md"/>
          <w:color w:val="575756"/>
          <w:spacing w:val="-5"/>
        </w:rPr>
        <w:t xml:space="preserve"> </w:t>
      </w:r>
      <w:r>
        <w:rPr>
          <w:rFonts w:ascii="HelveticaNeueLTPro-Md" w:hAnsi="HelveticaNeueLTPro-Md"/>
          <w:color w:val="575756"/>
        </w:rPr>
        <w:t>Pre‑2000 I approached RBL for help and was offered nothing.”</w:t>
      </w:r>
    </w:p>
    <w:p w14:paraId="6362F05F" w14:textId="77777777" w:rsidR="008C5E22" w:rsidRDefault="00000000">
      <w:pPr>
        <w:pStyle w:val="BodyText"/>
        <w:spacing w:before="172" w:line="208" w:lineRule="auto"/>
        <w:ind w:left="2406" w:right="709" w:firstLine="396"/>
      </w:pPr>
      <w:r>
        <w:rPr>
          <w:rFonts w:ascii="HelveticaNeueLTPro-Md" w:hAnsi="HelveticaNeueLTPro-Md"/>
          <w:color w:val="575756"/>
        </w:rPr>
        <w:t>“… because of my treatment I am reluctant to engage with associations</w:t>
      </w:r>
      <w:r>
        <w:rPr>
          <w:rFonts w:ascii="HelveticaNeueLTPro-Md" w:hAnsi="HelveticaNeueLTPro-Md"/>
          <w:color w:val="575756"/>
          <w:spacing w:val="-6"/>
        </w:rPr>
        <w:t xml:space="preserve"> </w:t>
      </w:r>
      <w:r>
        <w:rPr>
          <w:rFonts w:ascii="HelveticaNeueLTPro-Md" w:hAnsi="HelveticaNeueLTPro-Md"/>
          <w:color w:val="575756"/>
        </w:rPr>
        <w:t>through</w:t>
      </w:r>
      <w:r>
        <w:rPr>
          <w:rFonts w:ascii="HelveticaNeueLTPro-Md" w:hAnsi="HelveticaNeueLTPro-Md"/>
          <w:color w:val="575756"/>
          <w:spacing w:val="-6"/>
        </w:rPr>
        <w:t xml:space="preserve"> </w:t>
      </w:r>
      <w:r>
        <w:rPr>
          <w:rFonts w:ascii="HelveticaNeueLTPro-Md" w:hAnsi="HelveticaNeueLTPro-Md"/>
          <w:color w:val="575756"/>
        </w:rPr>
        <w:t>fear</w:t>
      </w:r>
      <w:r>
        <w:rPr>
          <w:rFonts w:ascii="HelveticaNeueLTPro-Md" w:hAnsi="HelveticaNeueLTPro-Md"/>
          <w:color w:val="575756"/>
          <w:spacing w:val="-6"/>
        </w:rPr>
        <w:t xml:space="preserve"> </w:t>
      </w:r>
      <w:r>
        <w:rPr>
          <w:rFonts w:ascii="HelveticaNeueLTPro-Md" w:hAnsi="HelveticaNeueLTPro-Md"/>
          <w:color w:val="575756"/>
        </w:rPr>
        <w:t>of</w:t>
      </w:r>
      <w:r>
        <w:rPr>
          <w:rFonts w:ascii="HelveticaNeueLTPro-Md" w:hAnsi="HelveticaNeueLTPro-Md"/>
          <w:color w:val="575756"/>
          <w:spacing w:val="-6"/>
        </w:rPr>
        <w:t xml:space="preserve"> </w:t>
      </w:r>
      <w:r>
        <w:rPr>
          <w:rFonts w:ascii="HelveticaNeueLTPro-Md" w:hAnsi="HelveticaNeueLTPro-Md"/>
          <w:color w:val="575756"/>
        </w:rPr>
        <w:t>triggers.</w:t>
      </w:r>
      <w:r>
        <w:rPr>
          <w:rFonts w:ascii="HelveticaNeueLTPro-Md" w:hAnsi="HelveticaNeueLTPro-Md"/>
          <w:color w:val="575756"/>
          <w:spacing w:val="-6"/>
        </w:rPr>
        <w:t xml:space="preserve"> </w:t>
      </w:r>
      <w:r>
        <w:rPr>
          <w:rFonts w:ascii="HelveticaNeueLTPro-Md" w:hAnsi="HelveticaNeueLTPro-Md"/>
          <w:color w:val="575756"/>
        </w:rPr>
        <w:t>Therefore,</w:t>
      </w:r>
      <w:r>
        <w:rPr>
          <w:rFonts w:ascii="HelveticaNeueLTPro-Md" w:hAnsi="HelveticaNeueLTPro-Md"/>
          <w:color w:val="575756"/>
          <w:spacing w:val="-6"/>
        </w:rPr>
        <w:t xml:space="preserve"> </w:t>
      </w:r>
      <w:r>
        <w:rPr>
          <w:rFonts w:ascii="HelveticaNeueLTPro-Md" w:hAnsi="HelveticaNeueLTPro-Md"/>
          <w:color w:val="575756"/>
        </w:rPr>
        <w:t>over</w:t>
      </w:r>
      <w:r>
        <w:rPr>
          <w:rFonts w:ascii="HelveticaNeueLTPro-Md" w:hAnsi="HelveticaNeueLTPro-Md"/>
          <w:color w:val="575756"/>
          <w:spacing w:val="-6"/>
        </w:rPr>
        <w:t xml:space="preserve"> </w:t>
      </w:r>
      <w:r>
        <w:rPr>
          <w:rFonts w:ascii="HelveticaNeueLTPro-Md" w:hAnsi="HelveticaNeueLTPro-Md"/>
          <w:color w:val="575756"/>
        </w:rPr>
        <w:t>time</w:t>
      </w:r>
      <w:r>
        <w:rPr>
          <w:rFonts w:ascii="HelveticaNeueLTPro-Md" w:hAnsi="HelveticaNeueLTPro-Md"/>
          <w:color w:val="575756"/>
          <w:spacing w:val="-6"/>
        </w:rPr>
        <w:t xml:space="preserve"> </w:t>
      </w:r>
      <w:r>
        <w:rPr>
          <w:rFonts w:ascii="HelveticaNeueLTPro-Md" w:hAnsi="HelveticaNeueLTPro-Md"/>
          <w:color w:val="575756"/>
        </w:rPr>
        <w:t xml:space="preserve">things </w:t>
      </w:r>
      <w:r>
        <w:rPr>
          <w:color w:val="575756"/>
        </w:rPr>
        <w:t>may improve but at the moment [people] that once called names</w:t>
      </w:r>
    </w:p>
    <w:p w14:paraId="65AC48AC" w14:textId="77777777" w:rsidR="008C5E22" w:rsidRDefault="00000000">
      <w:pPr>
        <w:pStyle w:val="BodyText"/>
        <w:spacing w:line="208" w:lineRule="auto"/>
        <w:ind w:left="2406" w:right="1108"/>
      </w:pPr>
      <w:r>
        <w:rPr>
          <w:color w:val="575756"/>
        </w:rPr>
        <w:t>are</w:t>
      </w:r>
      <w:r>
        <w:rPr>
          <w:color w:val="575756"/>
          <w:spacing w:val="-4"/>
        </w:rPr>
        <w:t xml:space="preserve"> </w:t>
      </w:r>
      <w:r>
        <w:rPr>
          <w:color w:val="575756"/>
        </w:rPr>
        <w:t>still</w:t>
      </w:r>
      <w:r>
        <w:rPr>
          <w:color w:val="575756"/>
          <w:spacing w:val="-4"/>
        </w:rPr>
        <w:t xml:space="preserve"> </w:t>
      </w:r>
      <w:r>
        <w:rPr>
          <w:color w:val="575756"/>
        </w:rPr>
        <w:t>present</w:t>
      </w:r>
      <w:r>
        <w:rPr>
          <w:color w:val="575756"/>
          <w:spacing w:val="-4"/>
        </w:rPr>
        <w:t xml:space="preserve"> </w:t>
      </w:r>
      <w:r>
        <w:rPr>
          <w:color w:val="575756"/>
        </w:rPr>
        <w:t>in</w:t>
      </w:r>
      <w:r>
        <w:rPr>
          <w:color w:val="575756"/>
          <w:spacing w:val="-4"/>
        </w:rPr>
        <w:t xml:space="preserve"> </w:t>
      </w:r>
      <w:r>
        <w:rPr>
          <w:color w:val="575756"/>
        </w:rPr>
        <w:t>those</w:t>
      </w:r>
      <w:r>
        <w:rPr>
          <w:color w:val="575756"/>
          <w:spacing w:val="-4"/>
        </w:rPr>
        <w:t xml:space="preserve"> </w:t>
      </w:r>
      <w:r>
        <w:rPr>
          <w:color w:val="575756"/>
        </w:rPr>
        <w:t>associations</w:t>
      </w:r>
      <w:r>
        <w:rPr>
          <w:color w:val="575756"/>
          <w:spacing w:val="-4"/>
        </w:rPr>
        <w:t xml:space="preserve"> </w:t>
      </w:r>
      <w:r>
        <w:rPr>
          <w:color w:val="575756"/>
        </w:rPr>
        <w:t>and</w:t>
      </w:r>
      <w:r>
        <w:rPr>
          <w:color w:val="575756"/>
          <w:spacing w:val="-4"/>
        </w:rPr>
        <w:t xml:space="preserve"> </w:t>
      </w:r>
      <w:r>
        <w:rPr>
          <w:color w:val="575756"/>
        </w:rPr>
        <w:t>I</w:t>
      </w:r>
      <w:r>
        <w:rPr>
          <w:color w:val="575756"/>
          <w:spacing w:val="-4"/>
        </w:rPr>
        <w:t xml:space="preserve"> </w:t>
      </w:r>
      <w:r>
        <w:rPr>
          <w:color w:val="575756"/>
        </w:rPr>
        <w:t>do</w:t>
      </w:r>
      <w:r>
        <w:rPr>
          <w:color w:val="575756"/>
          <w:spacing w:val="-4"/>
        </w:rPr>
        <w:t xml:space="preserve"> </w:t>
      </w:r>
      <w:r>
        <w:rPr>
          <w:color w:val="575756"/>
        </w:rPr>
        <w:t>not</w:t>
      </w:r>
      <w:r>
        <w:rPr>
          <w:color w:val="575756"/>
          <w:spacing w:val="-4"/>
        </w:rPr>
        <w:t xml:space="preserve"> </w:t>
      </w:r>
      <w:r>
        <w:rPr>
          <w:color w:val="575756"/>
        </w:rPr>
        <w:t>wish</w:t>
      </w:r>
      <w:r>
        <w:rPr>
          <w:color w:val="575756"/>
          <w:spacing w:val="-4"/>
        </w:rPr>
        <w:t xml:space="preserve"> </w:t>
      </w:r>
      <w:r>
        <w:rPr>
          <w:color w:val="575756"/>
        </w:rPr>
        <w:t>to</w:t>
      </w:r>
      <w:r>
        <w:rPr>
          <w:color w:val="575756"/>
          <w:spacing w:val="-4"/>
        </w:rPr>
        <w:t xml:space="preserve"> </w:t>
      </w:r>
      <w:r>
        <w:rPr>
          <w:color w:val="575756"/>
        </w:rPr>
        <w:t>be around them.”</w:t>
      </w:r>
    </w:p>
    <w:p w14:paraId="1D6CD85C" w14:textId="77777777" w:rsidR="008C5E22" w:rsidRDefault="00000000">
      <w:pPr>
        <w:pStyle w:val="BodyText"/>
        <w:spacing w:before="136" w:line="309" w:lineRule="exact"/>
        <w:ind w:left="2803"/>
        <w:rPr>
          <w:rFonts w:ascii="HelveticaNeueLTPro-Md" w:hAnsi="HelveticaNeueLTPro-Md"/>
        </w:rPr>
      </w:pPr>
      <w:r>
        <w:rPr>
          <w:rFonts w:ascii="HelveticaNeueLTPro-Md" w:hAnsi="HelveticaNeueLTPro-Md"/>
          <w:color w:val="575756"/>
        </w:rPr>
        <w:t xml:space="preserve">“I did try two years ago to go to a veterans’ course </w:t>
      </w:r>
      <w:r>
        <w:rPr>
          <w:rFonts w:ascii="HelveticaNeueLTPro-Md" w:hAnsi="HelveticaNeueLTPro-Md"/>
          <w:color w:val="575756"/>
          <w:spacing w:val="-4"/>
        </w:rPr>
        <w:t>with</w:t>
      </w:r>
    </w:p>
    <w:p w14:paraId="73B50E25" w14:textId="77777777" w:rsidR="008C5E22" w:rsidRDefault="00000000">
      <w:pPr>
        <w:pStyle w:val="BodyText"/>
        <w:spacing w:line="286" w:lineRule="exact"/>
        <w:ind w:left="2406"/>
        <w:rPr>
          <w:rFonts w:ascii="HelveticaNeueLTPro-Md"/>
        </w:rPr>
      </w:pPr>
      <w:r>
        <w:rPr>
          <w:rFonts w:ascii="HelveticaNeueLTPro-Md"/>
          <w:color w:val="575756"/>
        </w:rPr>
        <w:t>a</w:t>
      </w:r>
      <w:r>
        <w:rPr>
          <w:rFonts w:ascii="HelveticaNeueLTPro-Md"/>
          <w:color w:val="575756"/>
          <w:spacing w:val="-3"/>
        </w:rPr>
        <w:t xml:space="preserve"> </w:t>
      </w:r>
      <w:r>
        <w:rPr>
          <w:rFonts w:ascii="HelveticaNeueLTPro-Md"/>
          <w:color w:val="575756"/>
        </w:rPr>
        <w:t>military</w:t>
      </w:r>
      <w:r>
        <w:rPr>
          <w:rFonts w:ascii="HelveticaNeueLTPro-Md"/>
          <w:color w:val="575756"/>
          <w:spacing w:val="-2"/>
        </w:rPr>
        <w:t xml:space="preserve"> </w:t>
      </w:r>
      <w:r>
        <w:rPr>
          <w:rFonts w:ascii="HelveticaNeueLTPro-Md"/>
          <w:color w:val="575756"/>
        </w:rPr>
        <w:t>charity,</w:t>
      </w:r>
      <w:r>
        <w:rPr>
          <w:rFonts w:ascii="HelveticaNeueLTPro-Md"/>
          <w:color w:val="575756"/>
          <w:spacing w:val="-2"/>
        </w:rPr>
        <w:t xml:space="preserve"> </w:t>
      </w:r>
      <w:r>
        <w:rPr>
          <w:rFonts w:ascii="HelveticaNeueLTPro-Md"/>
          <w:color w:val="575756"/>
        </w:rPr>
        <w:t>but</w:t>
      </w:r>
      <w:r>
        <w:rPr>
          <w:rFonts w:ascii="HelveticaNeueLTPro-Md"/>
          <w:color w:val="575756"/>
          <w:spacing w:val="-2"/>
        </w:rPr>
        <w:t xml:space="preserve"> </w:t>
      </w:r>
      <w:r>
        <w:rPr>
          <w:rFonts w:ascii="HelveticaNeueLTPro-Md"/>
          <w:color w:val="575756"/>
        </w:rPr>
        <w:t>on</w:t>
      </w:r>
      <w:r>
        <w:rPr>
          <w:rFonts w:ascii="HelveticaNeueLTPro-Md"/>
          <w:color w:val="575756"/>
          <w:spacing w:val="-2"/>
        </w:rPr>
        <w:t xml:space="preserve"> </w:t>
      </w:r>
      <w:r>
        <w:rPr>
          <w:rFonts w:ascii="HelveticaNeueLTPro-Md"/>
          <w:color w:val="575756"/>
        </w:rPr>
        <w:t>day</w:t>
      </w:r>
      <w:r>
        <w:rPr>
          <w:rFonts w:ascii="HelveticaNeueLTPro-Md"/>
          <w:color w:val="575756"/>
          <w:spacing w:val="-2"/>
        </w:rPr>
        <w:t xml:space="preserve"> </w:t>
      </w:r>
      <w:r>
        <w:rPr>
          <w:rFonts w:ascii="HelveticaNeueLTPro-Md"/>
          <w:color w:val="575756"/>
        </w:rPr>
        <w:t>one,</w:t>
      </w:r>
      <w:r>
        <w:rPr>
          <w:rFonts w:ascii="HelveticaNeueLTPro-Md"/>
          <w:color w:val="575756"/>
          <w:spacing w:val="-2"/>
        </w:rPr>
        <w:t xml:space="preserve"> </w:t>
      </w:r>
      <w:r>
        <w:rPr>
          <w:rFonts w:ascii="HelveticaNeueLTPro-Md"/>
          <w:color w:val="575756"/>
        </w:rPr>
        <w:t>I</w:t>
      </w:r>
      <w:r>
        <w:rPr>
          <w:rFonts w:ascii="HelveticaNeueLTPro-Md"/>
          <w:color w:val="575756"/>
          <w:spacing w:val="-2"/>
        </w:rPr>
        <w:t xml:space="preserve"> </w:t>
      </w:r>
      <w:r>
        <w:rPr>
          <w:rFonts w:ascii="HelveticaNeueLTPro-Md"/>
          <w:color w:val="575756"/>
        </w:rPr>
        <w:t>got</w:t>
      </w:r>
      <w:r>
        <w:rPr>
          <w:rFonts w:ascii="HelveticaNeueLTPro-Md"/>
          <w:color w:val="575756"/>
          <w:spacing w:val="-2"/>
        </w:rPr>
        <w:t xml:space="preserve"> </w:t>
      </w:r>
      <w:r>
        <w:rPr>
          <w:rFonts w:ascii="HelveticaNeueLTPro-Md"/>
          <w:color w:val="575756"/>
        </w:rPr>
        <w:t>homophobia</w:t>
      </w:r>
      <w:r>
        <w:rPr>
          <w:rFonts w:ascii="HelveticaNeueLTPro-Md"/>
          <w:color w:val="575756"/>
          <w:spacing w:val="-2"/>
        </w:rPr>
        <w:t xml:space="preserve"> </w:t>
      </w:r>
      <w:r>
        <w:rPr>
          <w:rFonts w:ascii="HelveticaNeueLTPro-Md"/>
          <w:color w:val="575756"/>
        </w:rPr>
        <w:t>which</w:t>
      </w:r>
      <w:r>
        <w:rPr>
          <w:rFonts w:ascii="HelveticaNeueLTPro-Md"/>
          <w:color w:val="575756"/>
          <w:spacing w:val="-2"/>
        </w:rPr>
        <w:t xml:space="preserve"> </w:t>
      </w:r>
      <w:r>
        <w:rPr>
          <w:rFonts w:ascii="HelveticaNeueLTPro-Md"/>
          <w:color w:val="575756"/>
          <w:spacing w:val="-5"/>
        </w:rPr>
        <w:t>the</w:t>
      </w:r>
    </w:p>
    <w:p w14:paraId="03ECA1A6" w14:textId="77777777" w:rsidR="008C5E22" w:rsidRDefault="00000000">
      <w:pPr>
        <w:pStyle w:val="BodyText"/>
        <w:spacing w:line="309" w:lineRule="exact"/>
        <w:ind w:left="2406"/>
      </w:pPr>
      <w:r>
        <w:rPr>
          <w:color w:val="575756"/>
        </w:rPr>
        <w:t xml:space="preserve">instructors did not challenge, so I feel I cannot be part of the </w:t>
      </w:r>
      <w:r>
        <w:rPr>
          <w:color w:val="575756"/>
          <w:spacing w:val="-2"/>
        </w:rPr>
        <w:t>military.”</w:t>
      </w:r>
    </w:p>
    <w:p w14:paraId="280208B1" w14:textId="77777777" w:rsidR="008C5E22" w:rsidRDefault="00000000">
      <w:pPr>
        <w:pStyle w:val="BodyText"/>
        <w:spacing w:before="166" w:line="208" w:lineRule="auto"/>
        <w:ind w:left="2406" w:right="781" w:firstLine="396"/>
        <w:jc w:val="both"/>
      </w:pP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have</w:t>
      </w:r>
      <w:r>
        <w:rPr>
          <w:rFonts w:ascii="HelveticaNeueLTPro-Md" w:hAnsi="HelveticaNeueLTPro-Md"/>
          <w:color w:val="575756"/>
          <w:spacing w:val="-4"/>
        </w:rPr>
        <w:t xml:space="preserve"> </w:t>
      </w:r>
      <w:r>
        <w:rPr>
          <w:rFonts w:ascii="HelveticaNeueLTPro-Md" w:hAnsi="HelveticaNeueLTPro-Md"/>
          <w:color w:val="575756"/>
        </w:rPr>
        <w:t>never</w:t>
      </w:r>
      <w:r>
        <w:rPr>
          <w:rFonts w:ascii="HelveticaNeueLTPro-Md" w:hAnsi="HelveticaNeueLTPro-Md"/>
          <w:color w:val="575756"/>
          <w:spacing w:val="-4"/>
        </w:rPr>
        <w:t xml:space="preserve"> </w:t>
      </w:r>
      <w:r>
        <w:rPr>
          <w:rFonts w:ascii="HelveticaNeueLTPro-Md" w:hAnsi="HelveticaNeueLTPro-Md"/>
          <w:color w:val="575756"/>
        </w:rPr>
        <w:t>used</w:t>
      </w:r>
      <w:r>
        <w:rPr>
          <w:rFonts w:ascii="HelveticaNeueLTPro-Md" w:hAnsi="HelveticaNeueLTPro-Md"/>
          <w:color w:val="575756"/>
          <w:spacing w:val="-4"/>
        </w:rPr>
        <w:t xml:space="preserve"> </w:t>
      </w:r>
      <w:r>
        <w:rPr>
          <w:rFonts w:ascii="HelveticaNeueLTPro-Md" w:hAnsi="HelveticaNeueLTPro-Md"/>
          <w:color w:val="575756"/>
        </w:rPr>
        <w:t>any</w:t>
      </w:r>
      <w:r>
        <w:rPr>
          <w:rFonts w:ascii="HelveticaNeueLTPro-Md" w:hAnsi="HelveticaNeueLTPro-Md"/>
          <w:color w:val="575756"/>
          <w:spacing w:val="-4"/>
        </w:rPr>
        <w:t xml:space="preserve"> </w:t>
      </w:r>
      <w:r>
        <w:rPr>
          <w:rFonts w:ascii="HelveticaNeueLTPro-Md" w:hAnsi="HelveticaNeueLTPro-Md"/>
          <w:color w:val="575756"/>
        </w:rPr>
        <w:t>veteran</w:t>
      </w:r>
      <w:r>
        <w:rPr>
          <w:rFonts w:ascii="HelveticaNeueLTPro-Md" w:hAnsi="HelveticaNeueLTPro-Md"/>
          <w:color w:val="575756"/>
          <w:spacing w:val="-4"/>
        </w:rPr>
        <w:t xml:space="preserve"> </w:t>
      </w:r>
      <w:r>
        <w:rPr>
          <w:rFonts w:ascii="HelveticaNeueLTPro-Md" w:hAnsi="HelveticaNeueLTPro-Md"/>
          <w:color w:val="575756"/>
        </w:rPr>
        <w:t>services.</w:t>
      </w:r>
      <w:r>
        <w:rPr>
          <w:rFonts w:ascii="HelveticaNeueLTPro-Md" w:hAnsi="HelveticaNeueLTPro-Md"/>
          <w:color w:val="575756"/>
          <w:spacing w:val="-4"/>
        </w:rPr>
        <w:t xml:space="preserve"> </w:t>
      </w:r>
      <w:r>
        <w:rPr>
          <w:rFonts w:ascii="HelveticaNeueLTPro-Md" w:hAnsi="HelveticaNeueLTPro-Md"/>
          <w:color w:val="575756"/>
        </w:rPr>
        <w:t>I</w:t>
      </w:r>
      <w:r>
        <w:rPr>
          <w:rFonts w:ascii="HelveticaNeueLTPro-Md" w:hAnsi="HelveticaNeueLTPro-Md"/>
          <w:color w:val="575756"/>
          <w:spacing w:val="-4"/>
        </w:rPr>
        <w:t xml:space="preserve"> </w:t>
      </w:r>
      <w:r>
        <w:rPr>
          <w:rFonts w:ascii="HelveticaNeueLTPro-Md" w:hAnsi="HelveticaNeueLTPro-Md"/>
          <w:color w:val="575756"/>
        </w:rPr>
        <w:t>am</w:t>
      </w:r>
      <w:r>
        <w:rPr>
          <w:rFonts w:ascii="HelveticaNeueLTPro-Md" w:hAnsi="HelveticaNeueLTPro-Md"/>
          <w:color w:val="575756"/>
          <w:spacing w:val="-4"/>
        </w:rPr>
        <w:t xml:space="preserve"> </w:t>
      </w:r>
      <w:r>
        <w:rPr>
          <w:rFonts w:ascii="HelveticaNeueLTPro-Md" w:hAnsi="HelveticaNeueLTPro-Md"/>
          <w:color w:val="575756"/>
        </w:rPr>
        <w:t>pleased</w:t>
      </w:r>
      <w:r>
        <w:rPr>
          <w:rFonts w:ascii="HelveticaNeueLTPro-Md" w:hAnsi="HelveticaNeueLTPro-Md"/>
          <w:color w:val="575756"/>
          <w:spacing w:val="-4"/>
        </w:rPr>
        <w:t xml:space="preserve"> </w:t>
      </w:r>
      <w:r>
        <w:rPr>
          <w:rFonts w:ascii="HelveticaNeueLTPro-Md" w:hAnsi="HelveticaNeueLTPro-Md"/>
          <w:color w:val="575756"/>
        </w:rPr>
        <w:t xml:space="preserve">others feel comfortable using them, but I still feel unworthy and lacking </w:t>
      </w:r>
      <w:r>
        <w:rPr>
          <w:color w:val="575756"/>
        </w:rPr>
        <w:t>in trust for them.”</w:t>
      </w:r>
    </w:p>
    <w:p w14:paraId="7114284B" w14:textId="77777777" w:rsidR="008C5E22" w:rsidRDefault="00000000">
      <w:pPr>
        <w:pStyle w:val="BodyText"/>
        <w:spacing w:before="173" w:line="208" w:lineRule="auto"/>
        <w:ind w:left="2406" w:right="709" w:firstLine="396"/>
      </w:pPr>
      <w:r>
        <w:rPr>
          <w:rFonts w:ascii="HelveticaNeueLTPro-Md" w:hAnsi="HelveticaNeueLTPro-Md"/>
          <w:color w:val="575756"/>
        </w:rPr>
        <w:t>“Once I had left the WRAF, I noticed that veteran services continued</w:t>
      </w:r>
      <w:r>
        <w:rPr>
          <w:rFonts w:ascii="HelveticaNeueLTPro-Md" w:hAnsi="HelveticaNeueLTPro-Md"/>
          <w:color w:val="575756"/>
          <w:spacing w:val="-5"/>
        </w:rPr>
        <w:t xml:space="preserve"> </w:t>
      </w:r>
      <w:r>
        <w:rPr>
          <w:rFonts w:ascii="HelveticaNeueLTPro-Md" w:hAnsi="HelveticaNeueLTPro-Md"/>
          <w:color w:val="575756"/>
        </w:rPr>
        <w:t>with</w:t>
      </w:r>
      <w:r>
        <w:rPr>
          <w:rFonts w:ascii="HelveticaNeueLTPro-Md" w:hAnsi="HelveticaNeueLTPro-Md"/>
          <w:color w:val="575756"/>
          <w:spacing w:val="-5"/>
        </w:rPr>
        <w:t xml:space="preserve"> </w:t>
      </w:r>
      <w:r>
        <w:rPr>
          <w:rFonts w:ascii="HelveticaNeueLTPro-Md" w:hAnsi="HelveticaNeueLTPro-Md"/>
          <w:color w:val="575756"/>
        </w:rPr>
        <w:t>homophobic</w:t>
      </w:r>
      <w:r>
        <w:rPr>
          <w:rFonts w:ascii="HelveticaNeueLTPro-Md" w:hAnsi="HelveticaNeueLTPro-Md"/>
          <w:color w:val="575756"/>
          <w:spacing w:val="-5"/>
        </w:rPr>
        <w:t xml:space="preserve"> </w:t>
      </w:r>
      <w:r>
        <w:rPr>
          <w:rFonts w:ascii="HelveticaNeueLTPro-Md" w:hAnsi="HelveticaNeueLTPro-Md"/>
          <w:color w:val="575756"/>
        </w:rPr>
        <w:t>attitudes</w:t>
      </w:r>
      <w:r>
        <w:rPr>
          <w:rFonts w:ascii="HelveticaNeueLTPro-Md" w:hAnsi="HelveticaNeueLTPro-Md"/>
          <w:color w:val="575756"/>
          <w:spacing w:val="-5"/>
        </w:rPr>
        <w:t xml:space="preserve"> </w:t>
      </w:r>
      <w:r>
        <w:rPr>
          <w:rFonts w:ascii="HelveticaNeueLTPro-Md" w:hAnsi="HelveticaNeueLTPro-Md"/>
          <w:color w:val="575756"/>
        </w:rPr>
        <w:t>and</w:t>
      </w:r>
      <w:r>
        <w:rPr>
          <w:rFonts w:ascii="HelveticaNeueLTPro-Md" w:hAnsi="HelveticaNeueLTPro-Md"/>
          <w:color w:val="575756"/>
          <w:spacing w:val="-5"/>
        </w:rPr>
        <w:t xml:space="preserve"> </w:t>
      </w:r>
      <w:r>
        <w:rPr>
          <w:rFonts w:ascii="HelveticaNeueLTPro-Md" w:hAnsi="HelveticaNeueLTPro-Md"/>
          <w:color w:val="575756"/>
        </w:rPr>
        <w:t>so</w:t>
      </w:r>
      <w:r>
        <w:rPr>
          <w:rFonts w:ascii="HelveticaNeueLTPro-Md" w:hAnsi="HelveticaNeueLTPro-Md"/>
          <w:color w:val="575756"/>
          <w:spacing w:val="-5"/>
        </w:rPr>
        <w:t xml:space="preserve"> </w:t>
      </w:r>
      <w:r>
        <w:rPr>
          <w:rFonts w:ascii="HelveticaNeueLTPro-Md" w:hAnsi="HelveticaNeueLTPro-Md"/>
          <w:color w:val="575756"/>
        </w:rPr>
        <w:t>did</w:t>
      </w:r>
      <w:r>
        <w:rPr>
          <w:rFonts w:ascii="HelveticaNeueLTPro-Md" w:hAnsi="HelveticaNeueLTPro-Md"/>
          <w:color w:val="575756"/>
          <w:spacing w:val="-5"/>
        </w:rPr>
        <w:t xml:space="preserve"> </w:t>
      </w:r>
      <w:r>
        <w:rPr>
          <w:rFonts w:ascii="HelveticaNeueLTPro-Md" w:hAnsi="HelveticaNeueLTPro-Md"/>
          <w:color w:val="575756"/>
        </w:rPr>
        <w:t>not</w:t>
      </w:r>
      <w:r>
        <w:rPr>
          <w:rFonts w:ascii="HelveticaNeueLTPro-Md" w:hAnsi="HelveticaNeueLTPro-Md"/>
          <w:color w:val="575756"/>
          <w:spacing w:val="-5"/>
        </w:rPr>
        <w:t xml:space="preserve"> </w:t>
      </w:r>
      <w:r>
        <w:rPr>
          <w:rFonts w:ascii="HelveticaNeueLTPro-Md" w:hAnsi="HelveticaNeueLTPro-Md"/>
          <w:color w:val="575756"/>
        </w:rPr>
        <w:t xml:space="preserve">approach </w:t>
      </w:r>
      <w:r>
        <w:rPr>
          <w:color w:val="575756"/>
        </w:rPr>
        <w:t>them, as I didn’t feel safe. I only reached out and joined the British Legion when I heard they had created an LGBT Network in 2019.”</w:t>
      </w:r>
    </w:p>
    <w:p w14:paraId="2D5AB5B7" w14:textId="77777777" w:rsidR="008C5E22" w:rsidRDefault="00000000">
      <w:pPr>
        <w:pStyle w:val="BodyText"/>
        <w:spacing w:before="172" w:line="208" w:lineRule="auto"/>
        <w:ind w:left="2406" w:right="784" w:firstLine="396"/>
      </w:pPr>
      <w:r>
        <w:rPr>
          <w:rFonts w:ascii="HelveticaNeueLTPro-Md" w:hAnsi="HelveticaNeueLTPro-Md"/>
          <w:color w:val="575756"/>
        </w:rPr>
        <w:t>“I kept away from anything to do with the veterans services since</w:t>
      </w:r>
      <w:r>
        <w:rPr>
          <w:rFonts w:ascii="HelveticaNeueLTPro-Md" w:hAnsi="HelveticaNeueLTPro-Md"/>
          <w:color w:val="575756"/>
          <w:spacing w:val="-3"/>
        </w:rPr>
        <w:t xml:space="preserve"> </w:t>
      </w:r>
      <w:r>
        <w:rPr>
          <w:rFonts w:ascii="HelveticaNeueLTPro-Md" w:hAnsi="HelveticaNeueLTPro-Md"/>
          <w:color w:val="575756"/>
        </w:rPr>
        <w:t>being</w:t>
      </w:r>
      <w:r>
        <w:rPr>
          <w:rFonts w:ascii="HelveticaNeueLTPro-Md" w:hAnsi="HelveticaNeueLTPro-Md"/>
          <w:color w:val="575756"/>
          <w:spacing w:val="-3"/>
        </w:rPr>
        <w:t xml:space="preserve"> </w:t>
      </w:r>
      <w:r>
        <w:rPr>
          <w:rFonts w:ascii="HelveticaNeueLTPro-Md" w:hAnsi="HelveticaNeueLTPro-Md"/>
          <w:color w:val="575756"/>
        </w:rPr>
        <w:t>discharged.</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know</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am</w:t>
      </w:r>
      <w:r>
        <w:rPr>
          <w:rFonts w:ascii="HelveticaNeueLTPro-Md" w:hAnsi="HelveticaNeueLTPro-Md"/>
          <w:color w:val="575756"/>
          <w:spacing w:val="-3"/>
        </w:rPr>
        <w:t xml:space="preserve"> </w:t>
      </w:r>
      <w:r>
        <w:rPr>
          <w:rFonts w:ascii="HelveticaNeueLTPro-Md" w:hAnsi="HelveticaNeueLTPro-Md"/>
          <w:color w:val="575756"/>
        </w:rPr>
        <w:t>56</w:t>
      </w:r>
      <w:r>
        <w:rPr>
          <w:rFonts w:ascii="HelveticaNeueLTPro-Md" w:hAnsi="HelveticaNeueLTPro-Md"/>
          <w:color w:val="575756"/>
          <w:spacing w:val="-3"/>
        </w:rPr>
        <w:t xml:space="preserve"> </w:t>
      </w:r>
      <w:r>
        <w:rPr>
          <w:rFonts w:ascii="HelveticaNeueLTPro-Md" w:hAnsi="HelveticaNeueLTPro-Md"/>
          <w:color w:val="575756"/>
        </w:rPr>
        <w:t>but</w:t>
      </w:r>
      <w:r>
        <w:rPr>
          <w:rFonts w:ascii="HelveticaNeueLTPro-Md" w:hAnsi="HelveticaNeueLTPro-Md"/>
          <w:color w:val="575756"/>
          <w:spacing w:val="-3"/>
        </w:rPr>
        <w:t xml:space="preserve"> </w:t>
      </w:r>
      <w:r>
        <w:rPr>
          <w:rFonts w:ascii="HelveticaNeueLTPro-Md" w:hAnsi="HelveticaNeueLTPro-Md"/>
          <w:color w:val="575756"/>
        </w:rPr>
        <w:t>I</w:t>
      </w:r>
      <w:r>
        <w:rPr>
          <w:rFonts w:ascii="HelveticaNeueLTPro-Md" w:hAnsi="HelveticaNeueLTPro-Md"/>
          <w:color w:val="575756"/>
          <w:spacing w:val="-3"/>
        </w:rPr>
        <w:t xml:space="preserve"> </w:t>
      </w:r>
      <w:r>
        <w:rPr>
          <w:rFonts w:ascii="HelveticaNeueLTPro-Md" w:hAnsi="HelveticaNeueLTPro-Md"/>
          <w:color w:val="575756"/>
        </w:rPr>
        <w:t>don’t</w:t>
      </w:r>
      <w:r>
        <w:rPr>
          <w:rFonts w:ascii="HelveticaNeueLTPro-Md" w:hAnsi="HelveticaNeueLTPro-Md"/>
          <w:color w:val="575756"/>
          <w:spacing w:val="-3"/>
        </w:rPr>
        <w:t xml:space="preserve"> </w:t>
      </w:r>
      <w:r>
        <w:rPr>
          <w:rFonts w:ascii="HelveticaNeueLTPro-Md" w:hAnsi="HelveticaNeueLTPro-Md"/>
          <w:color w:val="575756"/>
        </w:rPr>
        <w:t>see</w:t>
      </w:r>
      <w:r>
        <w:rPr>
          <w:rFonts w:ascii="HelveticaNeueLTPro-Md" w:hAnsi="HelveticaNeueLTPro-Md"/>
          <w:color w:val="575756"/>
          <w:spacing w:val="-3"/>
        </w:rPr>
        <w:t xml:space="preserve"> </w:t>
      </w:r>
      <w:r>
        <w:rPr>
          <w:rFonts w:ascii="HelveticaNeueLTPro-Md" w:hAnsi="HelveticaNeueLTPro-Md"/>
          <w:color w:val="575756"/>
        </w:rPr>
        <w:t>myself</w:t>
      </w:r>
      <w:r>
        <w:rPr>
          <w:rFonts w:ascii="HelveticaNeueLTPro-Md" w:hAnsi="HelveticaNeueLTPro-Md"/>
          <w:color w:val="575756"/>
          <w:spacing w:val="-3"/>
        </w:rPr>
        <w:t xml:space="preserve"> </w:t>
      </w:r>
      <w:r>
        <w:rPr>
          <w:rFonts w:ascii="HelveticaNeueLTPro-Md" w:hAnsi="HelveticaNeueLTPro-Md"/>
          <w:color w:val="575756"/>
        </w:rPr>
        <w:t xml:space="preserve">as </w:t>
      </w:r>
      <w:r>
        <w:rPr>
          <w:color w:val="575756"/>
        </w:rPr>
        <w:t>a veteran.”</w:t>
      </w:r>
    </w:p>
    <w:p w14:paraId="0BF9F9B0" w14:textId="77777777" w:rsidR="008C5E22" w:rsidRDefault="00000000">
      <w:pPr>
        <w:pStyle w:val="BodyText"/>
        <w:spacing w:before="136" w:line="309" w:lineRule="exact"/>
        <w:ind w:left="2803"/>
        <w:rPr>
          <w:rFonts w:ascii="HelveticaNeueLTPro-Md" w:hAnsi="HelveticaNeueLTPro-Md"/>
        </w:rPr>
      </w:pPr>
      <w:r>
        <w:rPr>
          <w:rFonts w:ascii="HelveticaNeueLTPro-Md" w:hAnsi="HelveticaNeueLTPro-Md"/>
          <w:color w:val="575756"/>
        </w:rPr>
        <w:t>“…</w:t>
      </w:r>
      <w:r>
        <w:rPr>
          <w:rFonts w:ascii="HelveticaNeueLTPro-Md" w:hAnsi="HelveticaNeueLTPro-Md"/>
          <w:color w:val="575756"/>
          <w:spacing w:val="-1"/>
        </w:rPr>
        <w:t xml:space="preserve"> </w:t>
      </w:r>
      <w:r>
        <w:rPr>
          <w:rFonts w:ascii="HelveticaNeueLTPro-Md" w:hAnsi="HelveticaNeueLTPro-Md"/>
          <w:color w:val="575756"/>
        </w:rPr>
        <w:t>I don’t</w:t>
      </w:r>
      <w:r>
        <w:rPr>
          <w:rFonts w:ascii="HelveticaNeueLTPro-Md" w:hAnsi="HelveticaNeueLTPro-Md"/>
          <w:color w:val="575756"/>
          <w:spacing w:val="-1"/>
        </w:rPr>
        <w:t xml:space="preserve"> </w:t>
      </w:r>
      <w:r>
        <w:rPr>
          <w:rFonts w:ascii="HelveticaNeueLTPro-Md" w:hAnsi="HelveticaNeueLTPro-Md"/>
          <w:color w:val="575756"/>
        </w:rPr>
        <w:t>feel I am</w:t>
      </w:r>
      <w:r>
        <w:rPr>
          <w:rFonts w:ascii="HelveticaNeueLTPro-Md" w:hAnsi="HelveticaNeueLTPro-Md"/>
          <w:color w:val="575756"/>
          <w:spacing w:val="-1"/>
        </w:rPr>
        <w:t xml:space="preserve"> </w:t>
      </w:r>
      <w:r>
        <w:rPr>
          <w:rFonts w:ascii="HelveticaNeueLTPro-Md" w:hAnsi="HelveticaNeueLTPro-Md"/>
          <w:color w:val="575756"/>
        </w:rPr>
        <w:t>a veteran.</w:t>
      </w:r>
      <w:r>
        <w:rPr>
          <w:rFonts w:ascii="HelveticaNeueLTPro-Md" w:hAnsi="HelveticaNeueLTPro-Md"/>
          <w:color w:val="575756"/>
          <w:spacing w:val="-1"/>
        </w:rPr>
        <w:t xml:space="preserve"> </w:t>
      </w:r>
      <w:r>
        <w:rPr>
          <w:rFonts w:ascii="HelveticaNeueLTPro-Md" w:hAnsi="HelveticaNeueLTPro-Md"/>
          <w:color w:val="575756"/>
        </w:rPr>
        <w:t>I have never</w:t>
      </w:r>
      <w:r>
        <w:rPr>
          <w:rFonts w:ascii="HelveticaNeueLTPro-Md" w:hAnsi="HelveticaNeueLTPro-Md"/>
          <w:color w:val="575756"/>
          <w:spacing w:val="-1"/>
        </w:rPr>
        <w:t xml:space="preserve"> </w:t>
      </w:r>
      <w:r>
        <w:rPr>
          <w:rFonts w:ascii="HelveticaNeueLTPro-Md" w:hAnsi="HelveticaNeueLTPro-Md"/>
          <w:color w:val="575756"/>
        </w:rPr>
        <w:t xml:space="preserve">asked for </w:t>
      </w:r>
      <w:r>
        <w:rPr>
          <w:rFonts w:ascii="HelveticaNeueLTPro-Md" w:hAnsi="HelveticaNeueLTPro-Md"/>
          <w:color w:val="575756"/>
          <w:spacing w:val="-2"/>
        </w:rPr>
        <w:t>help.</w:t>
      </w:r>
    </w:p>
    <w:p w14:paraId="0FEC7E00" w14:textId="77777777" w:rsidR="008C5E22" w:rsidRDefault="00000000">
      <w:pPr>
        <w:pStyle w:val="BodyText"/>
        <w:spacing w:line="309" w:lineRule="exact"/>
        <w:ind w:left="2406"/>
        <w:rPr>
          <w:rFonts w:ascii="HelveticaNeueLTPro-Md" w:hAnsi="HelveticaNeueLTPro-Md"/>
        </w:rPr>
      </w:pPr>
      <w:r>
        <w:rPr>
          <w:rFonts w:ascii="HelveticaNeueLTPro-Md" w:hAnsi="HelveticaNeueLTPro-Md"/>
          <w:color w:val="575756"/>
        </w:rPr>
        <w:t>I</w:t>
      </w:r>
      <w:r>
        <w:rPr>
          <w:rFonts w:ascii="HelveticaNeueLTPro-Md" w:hAnsi="HelveticaNeueLTPro-Md"/>
          <w:color w:val="575756"/>
          <w:spacing w:val="-1"/>
        </w:rPr>
        <w:t xml:space="preserve"> </w:t>
      </w:r>
      <w:r>
        <w:rPr>
          <w:rFonts w:ascii="HelveticaNeueLTPro-Md" w:hAnsi="HelveticaNeueLTPro-Md"/>
          <w:color w:val="575756"/>
        </w:rPr>
        <w:t>don’t</w:t>
      </w:r>
      <w:r>
        <w:rPr>
          <w:rFonts w:ascii="HelveticaNeueLTPro-Md" w:hAnsi="HelveticaNeueLTPro-Md"/>
          <w:color w:val="575756"/>
          <w:spacing w:val="-1"/>
        </w:rPr>
        <w:t xml:space="preserve"> </w:t>
      </w:r>
      <w:r>
        <w:rPr>
          <w:rFonts w:ascii="HelveticaNeueLTPro-Md" w:hAnsi="HelveticaNeueLTPro-Md"/>
          <w:color w:val="575756"/>
        </w:rPr>
        <w:t>feel</w:t>
      </w:r>
      <w:r>
        <w:rPr>
          <w:rFonts w:ascii="HelveticaNeueLTPro-Md" w:hAnsi="HelveticaNeueLTPro-Md"/>
          <w:color w:val="575756"/>
          <w:spacing w:val="-1"/>
        </w:rPr>
        <w:t xml:space="preserve"> </w:t>
      </w:r>
      <w:r>
        <w:rPr>
          <w:rFonts w:ascii="HelveticaNeueLTPro-Md" w:hAnsi="HelveticaNeueLTPro-Md"/>
          <w:color w:val="575756"/>
        </w:rPr>
        <w:t>like my</w:t>
      </w:r>
      <w:r>
        <w:rPr>
          <w:rFonts w:ascii="HelveticaNeueLTPro-Md" w:hAnsi="HelveticaNeueLTPro-Md"/>
          <w:color w:val="575756"/>
          <w:spacing w:val="-1"/>
        </w:rPr>
        <w:t xml:space="preserve"> </w:t>
      </w:r>
      <w:r>
        <w:rPr>
          <w:rFonts w:ascii="HelveticaNeueLTPro-Md" w:hAnsi="HelveticaNeueLTPro-Md"/>
          <w:color w:val="575756"/>
        </w:rPr>
        <w:t>service</w:t>
      </w:r>
      <w:r>
        <w:rPr>
          <w:rFonts w:ascii="HelveticaNeueLTPro-Md" w:hAnsi="HelveticaNeueLTPro-Md"/>
          <w:color w:val="575756"/>
          <w:spacing w:val="-1"/>
        </w:rPr>
        <w:t xml:space="preserve"> </w:t>
      </w:r>
      <w:r>
        <w:rPr>
          <w:rFonts w:ascii="HelveticaNeueLTPro-Md" w:hAnsi="HelveticaNeueLTPro-Md"/>
          <w:color w:val="575756"/>
        </w:rPr>
        <w:t xml:space="preserve">was </w:t>
      </w:r>
      <w:r>
        <w:rPr>
          <w:rFonts w:ascii="HelveticaNeueLTPro-Md" w:hAnsi="HelveticaNeueLTPro-Md"/>
          <w:color w:val="575756"/>
          <w:spacing w:val="-2"/>
        </w:rPr>
        <w:t>recognised.”</w:t>
      </w:r>
    </w:p>
    <w:p w14:paraId="7EAA8E27" w14:textId="77777777" w:rsidR="008C5E22" w:rsidRDefault="00000000">
      <w:pPr>
        <w:pStyle w:val="BodyText"/>
        <w:spacing w:before="165" w:line="208" w:lineRule="auto"/>
        <w:ind w:left="2406" w:right="784" w:firstLine="396"/>
      </w:pPr>
      <w:r>
        <w:rPr>
          <w:rFonts w:ascii="HelveticaNeueLTPro-Md" w:hAnsi="HelveticaNeueLTPro-Md"/>
          <w:color w:val="575756"/>
        </w:rPr>
        <w:t>“I have accessed NHS services and still would not access services</w:t>
      </w:r>
      <w:r>
        <w:rPr>
          <w:rFonts w:ascii="HelveticaNeueLTPro-Md" w:hAnsi="HelveticaNeueLTPro-Md"/>
          <w:color w:val="575756"/>
          <w:spacing w:val="-9"/>
        </w:rPr>
        <w:t xml:space="preserve"> </w:t>
      </w:r>
      <w:r>
        <w:rPr>
          <w:rFonts w:ascii="HelveticaNeueLTPro-Md" w:hAnsi="HelveticaNeueLTPro-Md"/>
          <w:color w:val="575756"/>
        </w:rPr>
        <w:t>provided</w:t>
      </w:r>
      <w:r>
        <w:rPr>
          <w:rFonts w:ascii="HelveticaNeueLTPro-Md" w:hAnsi="HelveticaNeueLTPro-Md"/>
          <w:color w:val="575756"/>
          <w:spacing w:val="-9"/>
        </w:rPr>
        <w:t xml:space="preserve"> </w:t>
      </w:r>
      <w:r>
        <w:rPr>
          <w:rFonts w:ascii="HelveticaNeueLTPro-Md" w:hAnsi="HelveticaNeueLTPro-Md"/>
          <w:color w:val="575756"/>
        </w:rPr>
        <w:t>within</w:t>
      </w:r>
      <w:r>
        <w:rPr>
          <w:rFonts w:ascii="HelveticaNeueLTPro-Md" w:hAnsi="HelveticaNeueLTPro-Md"/>
          <w:color w:val="575756"/>
          <w:spacing w:val="-9"/>
        </w:rPr>
        <w:t xml:space="preserve"> </w:t>
      </w:r>
      <w:r>
        <w:rPr>
          <w:rFonts w:ascii="HelveticaNeueLTPro-Md" w:hAnsi="HelveticaNeueLTPro-Md"/>
          <w:color w:val="575756"/>
        </w:rPr>
        <w:t>the</w:t>
      </w:r>
      <w:r>
        <w:rPr>
          <w:rFonts w:ascii="HelveticaNeueLTPro-Md" w:hAnsi="HelveticaNeueLTPro-Md"/>
          <w:color w:val="575756"/>
          <w:spacing w:val="-9"/>
        </w:rPr>
        <w:t xml:space="preserve"> </w:t>
      </w:r>
      <w:r>
        <w:rPr>
          <w:rFonts w:ascii="HelveticaNeueLTPro-Md" w:hAnsi="HelveticaNeueLTPro-Md"/>
          <w:color w:val="575756"/>
        </w:rPr>
        <w:t>charitable</w:t>
      </w:r>
      <w:r>
        <w:rPr>
          <w:rFonts w:ascii="HelveticaNeueLTPro-Md" w:hAnsi="HelveticaNeueLTPro-Md"/>
          <w:color w:val="575756"/>
          <w:spacing w:val="-9"/>
        </w:rPr>
        <w:t xml:space="preserve"> </w:t>
      </w:r>
      <w:r>
        <w:rPr>
          <w:rFonts w:ascii="HelveticaNeueLTPro-Md" w:hAnsi="HelveticaNeueLTPro-Md"/>
          <w:color w:val="575756"/>
        </w:rPr>
        <w:t>sector,</w:t>
      </w:r>
      <w:r>
        <w:rPr>
          <w:rFonts w:ascii="HelveticaNeueLTPro-Md" w:hAnsi="HelveticaNeueLTPro-Md"/>
          <w:color w:val="575756"/>
          <w:spacing w:val="-9"/>
        </w:rPr>
        <w:t xml:space="preserve"> </w:t>
      </w:r>
      <w:r>
        <w:rPr>
          <w:rFonts w:ascii="HelveticaNeueLTPro-Md" w:hAnsi="HelveticaNeueLTPro-Md"/>
          <w:color w:val="575756"/>
        </w:rPr>
        <w:t>particularly</w:t>
      </w:r>
      <w:r>
        <w:rPr>
          <w:rFonts w:ascii="HelveticaNeueLTPro-Md" w:hAnsi="HelveticaNeueLTPro-Md"/>
          <w:color w:val="575756"/>
          <w:spacing w:val="-9"/>
        </w:rPr>
        <w:t xml:space="preserve"> </w:t>
      </w:r>
      <w:r>
        <w:rPr>
          <w:rFonts w:ascii="HelveticaNeueLTPro-Md" w:hAnsi="HelveticaNeueLTPro-Md"/>
          <w:color w:val="575756"/>
        </w:rPr>
        <w:t xml:space="preserve">those </w:t>
      </w:r>
      <w:r>
        <w:rPr>
          <w:color w:val="575756"/>
        </w:rPr>
        <w:t>within the service sector. I am still of the belief that judgements are made and the time and effort is not taken to fully understand just what it was like to serve under the Ban. The design of services does not always consider LGBT+ and the delivery methods are aimed</w:t>
      </w:r>
    </w:p>
    <w:p w14:paraId="701C6B4C" w14:textId="77777777" w:rsidR="008C5E22" w:rsidRDefault="00000000">
      <w:pPr>
        <w:pStyle w:val="BodyText"/>
        <w:spacing w:line="208" w:lineRule="auto"/>
        <w:ind w:left="2406" w:right="917"/>
      </w:pPr>
      <w:r>
        <w:rPr>
          <w:color w:val="575756"/>
        </w:rPr>
        <w:t>at the male majority. There is a tendency within the established larger</w:t>
      </w:r>
      <w:r>
        <w:rPr>
          <w:color w:val="575756"/>
          <w:spacing w:val="-3"/>
        </w:rPr>
        <w:t xml:space="preserve"> </w:t>
      </w:r>
      <w:r>
        <w:rPr>
          <w:color w:val="575756"/>
        </w:rPr>
        <w:t>charities</w:t>
      </w:r>
      <w:r>
        <w:rPr>
          <w:color w:val="575756"/>
          <w:spacing w:val="-3"/>
        </w:rPr>
        <w:t xml:space="preserve"> </w:t>
      </w:r>
      <w:r>
        <w:rPr>
          <w:color w:val="575756"/>
        </w:rPr>
        <w:t>to</w:t>
      </w:r>
      <w:r>
        <w:rPr>
          <w:color w:val="575756"/>
          <w:spacing w:val="-3"/>
        </w:rPr>
        <w:t xml:space="preserve"> </w:t>
      </w:r>
      <w:r>
        <w:rPr>
          <w:color w:val="575756"/>
        </w:rPr>
        <w:t>do</w:t>
      </w:r>
      <w:r>
        <w:rPr>
          <w:color w:val="575756"/>
          <w:spacing w:val="-3"/>
        </w:rPr>
        <w:t xml:space="preserve"> </w:t>
      </w:r>
      <w:r>
        <w:rPr>
          <w:color w:val="575756"/>
        </w:rPr>
        <w:t>things</w:t>
      </w:r>
      <w:r>
        <w:rPr>
          <w:color w:val="575756"/>
          <w:spacing w:val="-3"/>
        </w:rPr>
        <w:t xml:space="preserve"> </w:t>
      </w:r>
      <w:r>
        <w:rPr>
          <w:color w:val="575756"/>
        </w:rPr>
        <w:t>as</w:t>
      </w:r>
      <w:r>
        <w:rPr>
          <w:color w:val="575756"/>
          <w:spacing w:val="-3"/>
        </w:rPr>
        <w:t xml:space="preserve"> </w:t>
      </w:r>
      <w:r>
        <w:rPr>
          <w:color w:val="575756"/>
        </w:rPr>
        <w:t>they</w:t>
      </w:r>
      <w:r>
        <w:rPr>
          <w:color w:val="575756"/>
          <w:spacing w:val="-3"/>
        </w:rPr>
        <w:t xml:space="preserve"> </w:t>
      </w:r>
      <w:r>
        <w:rPr>
          <w:color w:val="575756"/>
        </w:rPr>
        <w:t>always</w:t>
      </w:r>
      <w:r>
        <w:rPr>
          <w:color w:val="575756"/>
          <w:spacing w:val="-3"/>
        </w:rPr>
        <w:t xml:space="preserve"> </w:t>
      </w:r>
      <w:r>
        <w:rPr>
          <w:color w:val="575756"/>
        </w:rPr>
        <w:t>have</w:t>
      </w:r>
      <w:r>
        <w:rPr>
          <w:color w:val="575756"/>
          <w:spacing w:val="-3"/>
        </w:rPr>
        <w:t xml:space="preserve"> </w:t>
      </w:r>
      <w:r>
        <w:rPr>
          <w:color w:val="575756"/>
        </w:rPr>
        <w:t>been</w:t>
      </w:r>
      <w:r>
        <w:rPr>
          <w:color w:val="575756"/>
          <w:spacing w:val="-3"/>
        </w:rPr>
        <w:t xml:space="preserve"> </w:t>
      </w:r>
      <w:r>
        <w:rPr>
          <w:color w:val="575756"/>
        </w:rPr>
        <w:t>done</w:t>
      </w:r>
      <w:r>
        <w:rPr>
          <w:color w:val="575756"/>
          <w:spacing w:val="-3"/>
        </w:rPr>
        <w:t xml:space="preserve"> </w:t>
      </w:r>
      <w:r>
        <w:rPr>
          <w:color w:val="575756"/>
        </w:rPr>
        <w:t>and</w:t>
      </w:r>
      <w:r>
        <w:rPr>
          <w:color w:val="575756"/>
          <w:spacing w:val="-3"/>
        </w:rPr>
        <w:t xml:space="preserve"> </w:t>
      </w:r>
      <w:r>
        <w:rPr>
          <w:color w:val="575756"/>
        </w:rPr>
        <w:t>the change to react to the diverse serving community is slow and often questioned. Language can often be difficult and a much deeper</w:t>
      </w:r>
    </w:p>
    <w:p w14:paraId="0D4D297D" w14:textId="77777777" w:rsidR="008C5E22" w:rsidRDefault="00000000">
      <w:pPr>
        <w:pStyle w:val="BodyText"/>
        <w:spacing w:line="208" w:lineRule="auto"/>
        <w:ind w:left="2406" w:right="764"/>
        <w:jc w:val="both"/>
      </w:pPr>
      <w:r>
        <w:rPr>
          <w:color w:val="575756"/>
        </w:rPr>
        <w:t>understanding</w:t>
      </w:r>
      <w:r>
        <w:rPr>
          <w:color w:val="575756"/>
          <w:spacing w:val="-5"/>
        </w:rPr>
        <w:t xml:space="preserve"> </w:t>
      </w:r>
      <w:r>
        <w:rPr>
          <w:color w:val="575756"/>
        </w:rPr>
        <w:t>of</w:t>
      </w:r>
      <w:r>
        <w:rPr>
          <w:color w:val="575756"/>
          <w:spacing w:val="-5"/>
        </w:rPr>
        <w:t xml:space="preserve"> </w:t>
      </w:r>
      <w:r>
        <w:rPr>
          <w:color w:val="575756"/>
        </w:rPr>
        <w:t>what</w:t>
      </w:r>
      <w:r>
        <w:rPr>
          <w:color w:val="575756"/>
          <w:spacing w:val="-5"/>
        </w:rPr>
        <w:t xml:space="preserve"> </w:t>
      </w:r>
      <w:r>
        <w:rPr>
          <w:color w:val="575756"/>
        </w:rPr>
        <w:t>LGBT+</w:t>
      </w:r>
      <w:r>
        <w:rPr>
          <w:color w:val="575756"/>
          <w:spacing w:val="-5"/>
        </w:rPr>
        <w:t xml:space="preserve"> </w:t>
      </w:r>
      <w:r>
        <w:rPr>
          <w:color w:val="575756"/>
        </w:rPr>
        <w:t>serving</w:t>
      </w:r>
      <w:r>
        <w:rPr>
          <w:color w:val="575756"/>
          <w:spacing w:val="-5"/>
        </w:rPr>
        <w:t xml:space="preserve"> </w:t>
      </w:r>
      <w:r>
        <w:rPr>
          <w:color w:val="575756"/>
        </w:rPr>
        <w:t>personnel</w:t>
      </w:r>
      <w:r>
        <w:rPr>
          <w:color w:val="575756"/>
          <w:spacing w:val="-5"/>
        </w:rPr>
        <w:t xml:space="preserve"> </w:t>
      </w:r>
      <w:r>
        <w:rPr>
          <w:color w:val="575756"/>
        </w:rPr>
        <w:t>went</w:t>
      </w:r>
      <w:r>
        <w:rPr>
          <w:color w:val="575756"/>
          <w:spacing w:val="-5"/>
        </w:rPr>
        <w:t xml:space="preserve"> </w:t>
      </w:r>
      <w:r>
        <w:rPr>
          <w:color w:val="575756"/>
        </w:rPr>
        <w:t>through</w:t>
      </w:r>
      <w:r>
        <w:rPr>
          <w:color w:val="575756"/>
          <w:spacing w:val="-5"/>
        </w:rPr>
        <w:t xml:space="preserve"> </w:t>
      </w:r>
      <w:r>
        <w:rPr>
          <w:color w:val="575756"/>
        </w:rPr>
        <w:t>needs to be communicated. This will aid understanding of the deep feelings of betrayal and trauma.”</w:t>
      </w:r>
    </w:p>
    <w:p w14:paraId="643D6305" w14:textId="77777777" w:rsidR="008C5E22" w:rsidRDefault="008C5E22">
      <w:pPr>
        <w:spacing w:line="208" w:lineRule="auto"/>
        <w:jc w:val="both"/>
        <w:sectPr w:rsidR="008C5E22">
          <w:pgSz w:w="11910" w:h="16840"/>
          <w:pgMar w:top="1120" w:right="860" w:bottom="280" w:left="740" w:header="746" w:footer="0" w:gutter="0"/>
          <w:cols w:space="720"/>
        </w:sectPr>
      </w:pPr>
    </w:p>
    <w:p w14:paraId="220CA304" w14:textId="77777777" w:rsidR="008C5E22" w:rsidRDefault="008C5E22">
      <w:pPr>
        <w:pStyle w:val="BodyText"/>
        <w:rPr>
          <w:sz w:val="20"/>
        </w:rPr>
      </w:pPr>
    </w:p>
    <w:p w14:paraId="59D68F04" w14:textId="77777777" w:rsidR="008C5E22" w:rsidRDefault="008C5E22">
      <w:pPr>
        <w:pStyle w:val="BodyText"/>
        <w:rPr>
          <w:sz w:val="20"/>
        </w:rPr>
      </w:pPr>
    </w:p>
    <w:p w14:paraId="17397FFF" w14:textId="77777777" w:rsidR="008C5E22" w:rsidRDefault="008C5E22">
      <w:pPr>
        <w:pStyle w:val="BodyText"/>
        <w:spacing w:before="7"/>
        <w:rPr>
          <w:sz w:val="22"/>
        </w:rPr>
      </w:pPr>
    </w:p>
    <w:p w14:paraId="13F01090" w14:textId="77777777" w:rsidR="008C5E22" w:rsidRDefault="00000000">
      <w:pPr>
        <w:pStyle w:val="BodyText"/>
        <w:spacing w:before="88" w:line="208" w:lineRule="auto"/>
        <w:ind w:left="790" w:right="2380" w:firstLine="396"/>
      </w:pPr>
      <w:r>
        <w:rPr>
          <w:rFonts w:ascii="HelveticaNeueLTPro-Md" w:hAnsi="HelveticaNeueLTPro-Md"/>
          <w:color w:val="575756"/>
        </w:rPr>
        <w:t xml:space="preserve">“As a female, lesbian veteran, I have never felt inclined to approach organisations such as the RBL, Help for Heroes etc. </w:t>
      </w:r>
      <w:r>
        <w:rPr>
          <w:color w:val="575756"/>
        </w:rPr>
        <w:t>Their literature presents very white, male imagery. There is usually little or no visual representation of women. It also focuses, perhaps understandably, heavily upon soldiers wounded in battle. This leads to</w:t>
      </w:r>
      <w:r>
        <w:rPr>
          <w:color w:val="575756"/>
          <w:spacing w:val="-6"/>
        </w:rPr>
        <w:t xml:space="preserve"> </w:t>
      </w:r>
      <w:r>
        <w:rPr>
          <w:color w:val="575756"/>
        </w:rPr>
        <w:t>a</w:t>
      </w:r>
      <w:r>
        <w:rPr>
          <w:color w:val="575756"/>
          <w:spacing w:val="-6"/>
        </w:rPr>
        <w:t xml:space="preserve"> </w:t>
      </w:r>
      <w:r>
        <w:rPr>
          <w:color w:val="575756"/>
        </w:rPr>
        <w:t>feeling</w:t>
      </w:r>
      <w:r>
        <w:rPr>
          <w:color w:val="575756"/>
          <w:spacing w:val="-6"/>
        </w:rPr>
        <w:t xml:space="preserve"> </w:t>
      </w:r>
      <w:r>
        <w:rPr>
          <w:color w:val="575756"/>
        </w:rPr>
        <w:t>that</w:t>
      </w:r>
      <w:r>
        <w:rPr>
          <w:color w:val="575756"/>
          <w:spacing w:val="-6"/>
        </w:rPr>
        <w:t xml:space="preserve"> </w:t>
      </w:r>
      <w:r>
        <w:rPr>
          <w:color w:val="575756"/>
        </w:rPr>
        <w:t>one’s</w:t>
      </w:r>
      <w:r>
        <w:rPr>
          <w:color w:val="575756"/>
          <w:spacing w:val="-6"/>
        </w:rPr>
        <w:t xml:space="preserve"> </w:t>
      </w:r>
      <w:r>
        <w:rPr>
          <w:color w:val="575756"/>
        </w:rPr>
        <w:t>own</w:t>
      </w:r>
      <w:r>
        <w:rPr>
          <w:color w:val="575756"/>
          <w:spacing w:val="-6"/>
        </w:rPr>
        <w:t xml:space="preserve"> </w:t>
      </w:r>
      <w:r>
        <w:rPr>
          <w:color w:val="575756"/>
        </w:rPr>
        <w:t>levels</w:t>
      </w:r>
      <w:r>
        <w:rPr>
          <w:color w:val="575756"/>
          <w:spacing w:val="-6"/>
        </w:rPr>
        <w:t xml:space="preserve"> </w:t>
      </w:r>
      <w:r>
        <w:rPr>
          <w:color w:val="575756"/>
        </w:rPr>
        <w:t>of</w:t>
      </w:r>
      <w:r>
        <w:rPr>
          <w:color w:val="575756"/>
          <w:spacing w:val="-6"/>
        </w:rPr>
        <w:t xml:space="preserve"> </w:t>
      </w:r>
      <w:r>
        <w:rPr>
          <w:color w:val="575756"/>
        </w:rPr>
        <w:t>stress</w:t>
      </w:r>
      <w:r>
        <w:rPr>
          <w:color w:val="575756"/>
          <w:spacing w:val="-6"/>
        </w:rPr>
        <w:t xml:space="preserve"> </w:t>
      </w:r>
      <w:r>
        <w:rPr>
          <w:color w:val="575756"/>
        </w:rPr>
        <w:t>or</w:t>
      </w:r>
      <w:r>
        <w:rPr>
          <w:color w:val="575756"/>
          <w:spacing w:val="-6"/>
        </w:rPr>
        <w:t xml:space="preserve"> </w:t>
      </w:r>
      <w:r>
        <w:rPr>
          <w:color w:val="575756"/>
        </w:rPr>
        <w:t>hurt</w:t>
      </w:r>
      <w:r>
        <w:rPr>
          <w:color w:val="575756"/>
          <w:spacing w:val="-6"/>
        </w:rPr>
        <w:t xml:space="preserve"> </w:t>
      </w:r>
      <w:r>
        <w:rPr>
          <w:color w:val="575756"/>
        </w:rPr>
        <w:t>are</w:t>
      </w:r>
      <w:r>
        <w:rPr>
          <w:color w:val="575756"/>
          <w:spacing w:val="-6"/>
        </w:rPr>
        <w:t xml:space="preserve"> </w:t>
      </w:r>
      <w:r>
        <w:rPr>
          <w:color w:val="575756"/>
        </w:rPr>
        <w:t>somehow</w:t>
      </w:r>
      <w:r>
        <w:rPr>
          <w:color w:val="575756"/>
          <w:spacing w:val="-6"/>
        </w:rPr>
        <w:t xml:space="preserve"> </w:t>
      </w:r>
      <w:r>
        <w:rPr>
          <w:color w:val="575756"/>
        </w:rPr>
        <w:t>much less ‘worthy’ of help or support.”</w:t>
      </w:r>
    </w:p>
    <w:p w14:paraId="7BB81D41" w14:textId="77777777" w:rsidR="008C5E22" w:rsidRDefault="00000000">
      <w:pPr>
        <w:pStyle w:val="BodyText"/>
        <w:spacing w:before="171" w:line="208" w:lineRule="auto"/>
        <w:ind w:left="790" w:right="2368" w:firstLine="396"/>
      </w:pPr>
      <w:r>
        <w:rPr>
          <w:rFonts w:ascii="HelveticaNeueLTPro-Md" w:hAnsi="HelveticaNeueLTPro-Md"/>
          <w:color w:val="575756"/>
        </w:rPr>
        <w:t>“I think I held off from seeking support again from veteran services,</w:t>
      </w:r>
      <w:r>
        <w:rPr>
          <w:rFonts w:ascii="HelveticaNeueLTPro-Md" w:hAnsi="HelveticaNeueLTPro-Md"/>
          <w:color w:val="575756"/>
          <w:spacing w:val="-5"/>
        </w:rPr>
        <w:t xml:space="preserve"> </w:t>
      </w:r>
      <w:r>
        <w:rPr>
          <w:rFonts w:ascii="HelveticaNeueLTPro-Md" w:hAnsi="HelveticaNeueLTPro-Md"/>
          <w:color w:val="575756"/>
        </w:rPr>
        <w:t>since</w:t>
      </w:r>
      <w:r>
        <w:rPr>
          <w:rFonts w:ascii="HelveticaNeueLTPro-Md" w:hAnsi="HelveticaNeueLTPro-Md"/>
          <w:color w:val="575756"/>
          <w:spacing w:val="-5"/>
        </w:rPr>
        <w:t xml:space="preserve"> </w:t>
      </w:r>
      <w:r>
        <w:rPr>
          <w:rFonts w:ascii="HelveticaNeueLTPro-Md" w:hAnsi="HelveticaNeueLTPro-Md"/>
          <w:color w:val="575756"/>
        </w:rPr>
        <w:t>my</w:t>
      </w:r>
      <w:r>
        <w:rPr>
          <w:rFonts w:ascii="HelveticaNeueLTPro-Md" w:hAnsi="HelveticaNeueLTPro-Md"/>
          <w:color w:val="575756"/>
          <w:spacing w:val="-5"/>
        </w:rPr>
        <w:t xml:space="preserve"> </w:t>
      </w:r>
      <w:r>
        <w:rPr>
          <w:rFonts w:ascii="HelveticaNeueLTPro-Md" w:hAnsi="HelveticaNeueLTPro-Md"/>
          <w:color w:val="575756"/>
        </w:rPr>
        <w:t>experiences</w:t>
      </w:r>
      <w:r>
        <w:rPr>
          <w:rFonts w:ascii="HelveticaNeueLTPro-Md" w:hAnsi="HelveticaNeueLTPro-Md"/>
          <w:color w:val="575756"/>
          <w:spacing w:val="-5"/>
        </w:rPr>
        <w:t xml:space="preserve"> </w:t>
      </w:r>
      <w:r>
        <w:rPr>
          <w:rFonts w:ascii="HelveticaNeueLTPro-Md" w:hAnsi="HelveticaNeueLTPro-Md"/>
          <w:color w:val="575756"/>
        </w:rPr>
        <w:t>in</w:t>
      </w:r>
      <w:r>
        <w:rPr>
          <w:rFonts w:ascii="HelveticaNeueLTPro-Md" w:hAnsi="HelveticaNeueLTPro-Md"/>
          <w:color w:val="575756"/>
          <w:spacing w:val="-5"/>
        </w:rPr>
        <w:t xml:space="preserve"> </w:t>
      </w:r>
      <w:r>
        <w:rPr>
          <w:rFonts w:ascii="HelveticaNeueLTPro-Md" w:hAnsi="HelveticaNeueLTPro-Md"/>
          <w:color w:val="575756"/>
        </w:rPr>
        <w:t>2016‑18</w:t>
      </w:r>
      <w:r>
        <w:rPr>
          <w:rFonts w:ascii="HelveticaNeueLTPro-Md" w:hAnsi="HelveticaNeueLTPro-Md"/>
          <w:color w:val="575756"/>
          <w:spacing w:val="-5"/>
        </w:rPr>
        <w:t xml:space="preserve"> </w:t>
      </w:r>
      <w:r>
        <w:rPr>
          <w:rFonts w:ascii="HelveticaNeueLTPro-Md" w:hAnsi="HelveticaNeueLTPro-Md"/>
          <w:color w:val="575756"/>
        </w:rPr>
        <w:t>were</w:t>
      </w:r>
      <w:r>
        <w:rPr>
          <w:rFonts w:ascii="HelveticaNeueLTPro-Md" w:hAnsi="HelveticaNeueLTPro-Md"/>
          <w:color w:val="575756"/>
          <w:spacing w:val="-5"/>
        </w:rPr>
        <w:t xml:space="preserve"> </w:t>
      </w:r>
      <w:r>
        <w:rPr>
          <w:rFonts w:ascii="HelveticaNeueLTPro-Md" w:hAnsi="HelveticaNeueLTPro-Md"/>
          <w:color w:val="575756"/>
        </w:rPr>
        <w:t>marred</w:t>
      </w:r>
      <w:r>
        <w:rPr>
          <w:rFonts w:ascii="HelveticaNeueLTPro-Md" w:hAnsi="HelveticaNeueLTPro-Md"/>
          <w:color w:val="575756"/>
          <w:spacing w:val="-5"/>
        </w:rPr>
        <w:t xml:space="preserve"> </w:t>
      </w:r>
      <w:r>
        <w:rPr>
          <w:rFonts w:ascii="HelveticaNeueLTPro-Md" w:hAnsi="HelveticaNeueLTPro-Md"/>
          <w:color w:val="575756"/>
        </w:rPr>
        <w:t>by</w:t>
      </w:r>
      <w:r>
        <w:rPr>
          <w:rFonts w:ascii="HelveticaNeueLTPro-Md" w:hAnsi="HelveticaNeueLTPro-Md"/>
          <w:color w:val="575756"/>
          <w:spacing w:val="-5"/>
        </w:rPr>
        <w:t xml:space="preserve"> </w:t>
      </w:r>
      <w:r>
        <w:rPr>
          <w:rFonts w:ascii="HelveticaNeueLTPro-Md" w:hAnsi="HelveticaNeueLTPro-Md"/>
          <w:color w:val="575756"/>
        </w:rPr>
        <w:t xml:space="preserve">both </w:t>
      </w:r>
      <w:r>
        <w:rPr>
          <w:color w:val="575756"/>
        </w:rPr>
        <w:t>transphobia and homophobia from some staff and other services users.</w:t>
      </w:r>
      <w:r>
        <w:rPr>
          <w:color w:val="575756"/>
          <w:spacing w:val="-5"/>
        </w:rPr>
        <w:t xml:space="preserve"> </w:t>
      </w:r>
      <w:r>
        <w:rPr>
          <w:color w:val="575756"/>
        </w:rPr>
        <w:t>Also,</w:t>
      </w:r>
      <w:r>
        <w:rPr>
          <w:color w:val="575756"/>
          <w:spacing w:val="-5"/>
        </w:rPr>
        <w:t xml:space="preserve"> </w:t>
      </w:r>
      <w:r>
        <w:rPr>
          <w:color w:val="575756"/>
        </w:rPr>
        <w:t>I’ve</w:t>
      </w:r>
      <w:r>
        <w:rPr>
          <w:color w:val="575756"/>
          <w:spacing w:val="-5"/>
        </w:rPr>
        <w:t xml:space="preserve"> </w:t>
      </w:r>
      <w:r>
        <w:rPr>
          <w:color w:val="575756"/>
        </w:rPr>
        <w:t>been</w:t>
      </w:r>
      <w:r>
        <w:rPr>
          <w:color w:val="575756"/>
          <w:spacing w:val="-5"/>
        </w:rPr>
        <w:t xml:space="preserve"> </w:t>
      </w:r>
      <w:r>
        <w:rPr>
          <w:color w:val="575756"/>
        </w:rPr>
        <w:t>greatly</w:t>
      </w:r>
      <w:r>
        <w:rPr>
          <w:color w:val="575756"/>
          <w:spacing w:val="-5"/>
        </w:rPr>
        <w:t xml:space="preserve"> </w:t>
      </w:r>
      <w:r>
        <w:rPr>
          <w:color w:val="575756"/>
        </w:rPr>
        <w:t>involved</w:t>
      </w:r>
      <w:r>
        <w:rPr>
          <w:color w:val="575756"/>
          <w:spacing w:val="-5"/>
        </w:rPr>
        <w:t xml:space="preserve"> </w:t>
      </w:r>
      <w:r>
        <w:rPr>
          <w:color w:val="575756"/>
        </w:rPr>
        <w:t>in</w:t>
      </w:r>
      <w:r>
        <w:rPr>
          <w:color w:val="575756"/>
          <w:spacing w:val="-5"/>
        </w:rPr>
        <w:t xml:space="preserve"> </w:t>
      </w:r>
      <w:r>
        <w:rPr>
          <w:color w:val="575756"/>
        </w:rPr>
        <w:t>veteran</w:t>
      </w:r>
      <w:r>
        <w:rPr>
          <w:color w:val="575756"/>
          <w:spacing w:val="-5"/>
        </w:rPr>
        <w:t xml:space="preserve"> </w:t>
      </w:r>
      <w:r>
        <w:rPr>
          <w:color w:val="575756"/>
        </w:rPr>
        <w:t>social</w:t>
      </w:r>
      <w:r>
        <w:rPr>
          <w:color w:val="575756"/>
          <w:spacing w:val="-5"/>
        </w:rPr>
        <w:t xml:space="preserve"> </w:t>
      </w:r>
      <w:r>
        <w:rPr>
          <w:color w:val="575756"/>
        </w:rPr>
        <w:t>communities/ fraternities, locally and nationally for several years, there’s a very strong culture of homophobia and transphobia within the veteran community. Recently I had to give my private information to staff</w:t>
      </w:r>
    </w:p>
    <w:p w14:paraId="6147489D" w14:textId="77777777" w:rsidR="008C5E22" w:rsidRDefault="00000000">
      <w:pPr>
        <w:pStyle w:val="BodyText"/>
        <w:spacing w:line="208" w:lineRule="auto"/>
        <w:ind w:left="790" w:right="2532"/>
      </w:pPr>
      <w:r>
        <w:rPr>
          <w:color w:val="575756"/>
        </w:rPr>
        <w:t>at the RBL and I was asked inappropriate and probing questions about my gender identity. I gave feedback to their colleague rather than</w:t>
      </w:r>
      <w:r>
        <w:rPr>
          <w:color w:val="575756"/>
          <w:spacing w:val="-4"/>
        </w:rPr>
        <w:t xml:space="preserve"> </w:t>
      </w:r>
      <w:r>
        <w:rPr>
          <w:color w:val="575756"/>
        </w:rPr>
        <w:t>make</w:t>
      </w:r>
      <w:r>
        <w:rPr>
          <w:color w:val="575756"/>
          <w:spacing w:val="-4"/>
        </w:rPr>
        <w:t xml:space="preserve"> </w:t>
      </w:r>
      <w:r>
        <w:rPr>
          <w:color w:val="575756"/>
        </w:rPr>
        <w:t>a</w:t>
      </w:r>
      <w:r>
        <w:rPr>
          <w:color w:val="575756"/>
          <w:spacing w:val="-4"/>
        </w:rPr>
        <w:t xml:space="preserve"> </w:t>
      </w:r>
      <w:r>
        <w:rPr>
          <w:color w:val="575756"/>
        </w:rPr>
        <w:t>formal</w:t>
      </w:r>
      <w:r>
        <w:rPr>
          <w:color w:val="575756"/>
          <w:spacing w:val="-4"/>
        </w:rPr>
        <w:t xml:space="preserve"> </w:t>
      </w:r>
      <w:r>
        <w:rPr>
          <w:color w:val="575756"/>
        </w:rPr>
        <w:t>complaint.</w:t>
      </w:r>
      <w:r>
        <w:rPr>
          <w:color w:val="575756"/>
          <w:spacing w:val="-4"/>
        </w:rPr>
        <w:t xml:space="preserve"> </w:t>
      </w:r>
      <w:r>
        <w:rPr>
          <w:color w:val="575756"/>
        </w:rPr>
        <w:t>Why?</w:t>
      </w:r>
      <w:r>
        <w:rPr>
          <w:color w:val="575756"/>
          <w:spacing w:val="-4"/>
        </w:rPr>
        <w:t xml:space="preserve"> </w:t>
      </w:r>
      <w:r>
        <w:rPr>
          <w:color w:val="575756"/>
        </w:rPr>
        <w:t>My</w:t>
      </w:r>
      <w:r>
        <w:rPr>
          <w:color w:val="575756"/>
          <w:spacing w:val="-4"/>
        </w:rPr>
        <w:t xml:space="preserve"> </w:t>
      </w:r>
      <w:r>
        <w:rPr>
          <w:color w:val="575756"/>
        </w:rPr>
        <w:t>experience</w:t>
      </w:r>
      <w:r>
        <w:rPr>
          <w:color w:val="575756"/>
          <w:spacing w:val="-4"/>
        </w:rPr>
        <w:t xml:space="preserve"> </w:t>
      </w:r>
      <w:r>
        <w:rPr>
          <w:color w:val="575756"/>
        </w:rPr>
        <w:t>has</w:t>
      </w:r>
      <w:r>
        <w:rPr>
          <w:color w:val="575756"/>
          <w:spacing w:val="-4"/>
        </w:rPr>
        <w:t xml:space="preserve"> </w:t>
      </w:r>
      <w:r>
        <w:rPr>
          <w:color w:val="575756"/>
        </w:rPr>
        <w:t>taught</w:t>
      </w:r>
      <w:r>
        <w:rPr>
          <w:color w:val="575756"/>
          <w:spacing w:val="-4"/>
        </w:rPr>
        <w:t xml:space="preserve"> </w:t>
      </w:r>
      <w:r>
        <w:rPr>
          <w:color w:val="575756"/>
        </w:rPr>
        <w:t>me to intensely distrust any grievance or complaint procedure, not just in veteran services, but adult social care, NHS, police, any local authority service.”</w:t>
      </w:r>
    </w:p>
    <w:p w14:paraId="06B98E93" w14:textId="77777777" w:rsidR="008C5E22" w:rsidRDefault="00000000">
      <w:pPr>
        <w:pStyle w:val="BodyText"/>
        <w:spacing w:before="169" w:line="208" w:lineRule="auto"/>
        <w:ind w:left="790" w:right="2311" w:firstLine="396"/>
      </w:pPr>
      <w:r>
        <w:rPr>
          <w:rFonts w:ascii="HelveticaNeueLTPro-Md" w:hAnsi="HelveticaNeueLTPro-Md"/>
          <w:color w:val="575756"/>
        </w:rPr>
        <w:t xml:space="preserve">“I have attempted to join various local veterans breakfast clubs, but they are still full of macho men who like to ‘have a bit </w:t>
      </w:r>
      <w:r>
        <w:rPr>
          <w:color w:val="575756"/>
        </w:rPr>
        <w:t>of</w:t>
      </w:r>
      <w:r>
        <w:rPr>
          <w:color w:val="575756"/>
          <w:spacing w:val="-3"/>
        </w:rPr>
        <w:t xml:space="preserve"> </w:t>
      </w:r>
      <w:r>
        <w:rPr>
          <w:color w:val="575756"/>
        </w:rPr>
        <w:t>a</w:t>
      </w:r>
      <w:r>
        <w:rPr>
          <w:color w:val="575756"/>
          <w:spacing w:val="-3"/>
        </w:rPr>
        <w:t xml:space="preserve"> </w:t>
      </w:r>
      <w:r>
        <w:rPr>
          <w:color w:val="575756"/>
        </w:rPr>
        <w:t>banter’</w:t>
      </w:r>
      <w:r>
        <w:rPr>
          <w:color w:val="575756"/>
          <w:spacing w:val="-3"/>
        </w:rPr>
        <w:t xml:space="preserve"> </w:t>
      </w:r>
      <w:r>
        <w:rPr>
          <w:color w:val="575756"/>
        </w:rPr>
        <w:t>and</w:t>
      </w:r>
      <w:r>
        <w:rPr>
          <w:color w:val="575756"/>
          <w:spacing w:val="-3"/>
        </w:rPr>
        <w:t xml:space="preserve"> </w:t>
      </w:r>
      <w:r>
        <w:rPr>
          <w:color w:val="575756"/>
        </w:rPr>
        <w:t>are</w:t>
      </w:r>
      <w:r>
        <w:rPr>
          <w:color w:val="575756"/>
          <w:spacing w:val="-3"/>
        </w:rPr>
        <w:t xml:space="preserve"> </w:t>
      </w:r>
      <w:r>
        <w:rPr>
          <w:color w:val="575756"/>
        </w:rPr>
        <w:t>still</w:t>
      </w:r>
      <w:r>
        <w:rPr>
          <w:color w:val="575756"/>
          <w:spacing w:val="-3"/>
        </w:rPr>
        <w:t xml:space="preserve"> </w:t>
      </w:r>
      <w:r>
        <w:rPr>
          <w:color w:val="575756"/>
        </w:rPr>
        <w:t>living</w:t>
      </w:r>
      <w:r>
        <w:rPr>
          <w:color w:val="575756"/>
          <w:spacing w:val="-3"/>
        </w:rPr>
        <w:t xml:space="preserve"> </w:t>
      </w:r>
      <w:r>
        <w:rPr>
          <w:color w:val="575756"/>
        </w:rPr>
        <w:t>in</w:t>
      </w:r>
      <w:r>
        <w:rPr>
          <w:color w:val="575756"/>
          <w:spacing w:val="-3"/>
        </w:rPr>
        <w:t xml:space="preserve"> </w:t>
      </w:r>
      <w:r>
        <w:rPr>
          <w:color w:val="575756"/>
        </w:rPr>
        <w:t>the</w:t>
      </w:r>
      <w:r>
        <w:rPr>
          <w:color w:val="575756"/>
          <w:spacing w:val="-3"/>
        </w:rPr>
        <w:t xml:space="preserve"> </w:t>
      </w:r>
      <w:r>
        <w:rPr>
          <w:color w:val="575756"/>
        </w:rPr>
        <w:t>dark</w:t>
      </w:r>
      <w:r>
        <w:rPr>
          <w:color w:val="575756"/>
          <w:spacing w:val="-3"/>
        </w:rPr>
        <w:t xml:space="preserve"> </w:t>
      </w:r>
      <w:r>
        <w:rPr>
          <w:color w:val="575756"/>
        </w:rPr>
        <w:t>ages.</w:t>
      </w:r>
      <w:r>
        <w:rPr>
          <w:color w:val="575756"/>
          <w:spacing w:val="-3"/>
        </w:rPr>
        <w:t xml:space="preserve"> </w:t>
      </w:r>
      <w:r>
        <w:rPr>
          <w:color w:val="575756"/>
        </w:rPr>
        <w:t>They</w:t>
      </w:r>
      <w:r>
        <w:rPr>
          <w:color w:val="575756"/>
          <w:spacing w:val="-3"/>
        </w:rPr>
        <w:t xml:space="preserve"> </w:t>
      </w:r>
      <w:r>
        <w:rPr>
          <w:color w:val="575756"/>
        </w:rPr>
        <w:t>are</w:t>
      </w:r>
      <w:r>
        <w:rPr>
          <w:color w:val="575756"/>
          <w:spacing w:val="-3"/>
        </w:rPr>
        <w:t xml:space="preserve"> </w:t>
      </w:r>
      <w:r>
        <w:rPr>
          <w:color w:val="575756"/>
        </w:rPr>
        <w:t>the</w:t>
      </w:r>
      <w:r>
        <w:rPr>
          <w:color w:val="575756"/>
          <w:spacing w:val="-3"/>
        </w:rPr>
        <w:t xml:space="preserve"> </w:t>
      </w:r>
      <w:r>
        <w:rPr>
          <w:color w:val="575756"/>
        </w:rPr>
        <w:t>same</w:t>
      </w:r>
      <w:r>
        <w:rPr>
          <w:color w:val="575756"/>
          <w:spacing w:val="-3"/>
        </w:rPr>
        <w:t xml:space="preserve"> </w:t>
      </w:r>
      <w:r>
        <w:rPr>
          <w:color w:val="575756"/>
        </w:rPr>
        <w:t>age as me but have not moved on with the times and these groups are often not regulated.”</w:t>
      </w:r>
    </w:p>
    <w:p w14:paraId="179F4139" w14:textId="77777777" w:rsidR="008C5E22" w:rsidRDefault="00000000">
      <w:pPr>
        <w:pStyle w:val="BodyText"/>
        <w:spacing w:before="171" w:line="208" w:lineRule="auto"/>
        <w:ind w:left="790" w:right="2864" w:firstLine="396"/>
        <w:rPr>
          <w:rFonts w:ascii="HelveticaNeueLTPro-Md" w:hAnsi="HelveticaNeueLTPro-Md"/>
        </w:rPr>
      </w:pPr>
      <w:r>
        <w:rPr>
          <w:rFonts w:ascii="HelveticaNeueLTPro-Md" w:hAnsi="HelveticaNeueLTPro-Md"/>
          <w:color w:val="575756"/>
        </w:rPr>
        <w:t>“Bullying</w:t>
      </w:r>
      <w:r>
        <w:rPr>
          <w:rFonts w:ascii="HelveticaNeueLTPro-Md" w:hAnsi="HelveticaNeueLTPro-Md"/>
          <w:color w:val="575756"/>
          <w:spacing w:val="-5"/>
        </w:rPr>
        <w:t xml:space="preserve"> </w:t>
      </w:r>
      <w:r>
        <w:rPr>
          <w:rFonts w:ascii="HelveticaNeueLTPro-Md" w:hAnsi="HelveticaNeueLTPro-Md"/>
          <w:color w:val="575756"/>
        </w:rPr>
        <w:t>still</w:t>
      </w:r>
      <w:r>
        <w:rPr>
          <w:rFonts w:ascii="HelveticaNeueLTPro-Md" w:hAnsi="HelveticaNeueLTPro-Md"/>
          <w:color w:val="575756"/>
          <w:spacing w:val="-5"/>
        </w:rPr>
        <w:t xml:space="preserve"> </w:t>
      </w:r>
      <w:r>
        <w:rPr>
          <w:rFonts w:ascii="HelveticaNeueLTPro-Md" w:hAnsi="HelveticaNeueLTPro-Md"/>
          <w:color w:val="575756"/>
        </w:rPr>
        <w:t>goes</w:t>
      </w:r>
      <w:r>
        <w:rPr>
          <w:rFonts w:ascii="HelveticaNeueLTPro-Md" w:hAnsi="HelveticaNeueLTPro-Md"/>
          <w:color w:val="575756"/>
          <w:spacing w:val="-5"/>
        </w:rPr>
        <w:t xml:space="preserve"> </w:t>
      </w:r>
      <w:r>
        <w:rPr>
          <w:rFonts w:ascii="HelveticaNeueLTPro-Md" w:hAnsi="HelveticaNeueLTPro-Md"/>
          <w:color w:val="575756"/>
        </w:rPr>
        <w:t>on</w:t>
      </w:r>
      <w:r>
        <w:rPr>
          <w:rFonts w:ascii="HelveticaNeueLTPro-Md" w:hAnsi="HelveticaNeueLTPro-Md"/>
          <w:color w:val="575756"/>
          <w:spacing w:val="-5"/>
        </w:rPr>
        <w:t xml:space="preserve"> </w:t>
      </w:r>
      <w:r>
        <w:rPr>
          <w:rFonts w:ascii="HelveticaNeueLTPro-Md" w:hAnsi="HelveticaNeueLTPro-Md"/>
          <w:color w:val="575756"/>
        </w:rPr>
        <w:t>in</w:t>
      </w:r>
      <w:r>
        <w:rPr>
          <w:rFonts w:ascii="HelveticaNeueLTPro-Md" w:hAnsi="HelveticaNeueLTPro-Md"/>
          <w:color w:val="575756"/>
          <w:spacing w:val="-5"/>
        </w:rPr>
        <w:t xml:space="preserve"> </w:t>
      </w:r>
      <w:r>
        <w:rPr>
          <w:rFonts w:ascii="HelveticaNeueLTPro-Md" w:hAnsi="HelveticaNeueLTPro-Md"/>
          <w:color w:val="575756"/>
        </w:rPr>
        <w:t>veteran</w:t>
      </w:r>
      <w:r>
        <w:rPr>
          <w:rFonts w:ascii="HelveticaNeueLTPro-Md" w:hAnsi="HelveticaNeueLTPro-Md"/>
          <w:color w:val="575756"/>
          <w:spacing w:val="-5"/>
        </w:rPr>
        <w:t xml:space="preserve"> </w:t>
      </w:r>
      <w:r>
        <w:rPr>
          <w:rFonts w:ascii="HelveticaNeueLTPro-Md" w:hAnsi="HelveticaNeueLTPro-Md"/>
          <w:color w:val="575756"/>
        </w:rPr>
        <w:t>communities…</w:t>
      </w:r>
      <w:r>
        <w:rPr>
          <w:rFonts w:ascii="HelveticaNeueLTPro-Md" w:hAnsi="HelveticaNeueLTPro-Md"/>
          <w:color w:val="575756"/>
          <w:spacing w:val="-5"/>
        </w:rPr>
        <w:t xml:space="preserve"> </w:t>
      </w:r>
      <w:r>
        <w:rPr>
          <w:rFonts w:ascii="HelveticaNeueLTPro-Md" w:hAnsi="HelveticaNeueLTPro-Md"/>
          <w:color w:val="575756"/>
        </w:rPr>
        <w:t>I</w:t>
      </w:r>
      <w:r>
        <w:rPr>
          <w:rFonts w:ascii="HelveticaNeueLTPro-Md" w:hAnsi="HelveticaNeueLTPro-Md"/>
          <w:color w:val="575756"/>
          <w:spacing w:val="-5"/>
        </w:rPr>
        <w:t xml:space="preserve"> </w:t>
      </w:r>
      <w:r>
        <w:rPr>
          <w:rFonts w:ascii="HelveticaNeueLTPro-Md" w:hAnsi="HelveticaNeueLTPro-Md"/>
          <w:color w:val="575756"/>
        </w:rPr>
        <w:t>have experienced this and it has affected my mental health.”</w:t>
      </w:r>
    </w:p>
    <w:p w14:paraId="5395D470" w14:textId="77777777" w:rsidR="008C5E22" w:rsidRDefault="00000000">
      <w:pPr>
        <w:pStyle w:val="BodyText"/>
        <w:spacing w:before="173" w:line="208" w:lineRule="auto"/>
        <w:ind w:left="790" w:right="2284" w:firstLine="396"/>
      </w:pPr>
      <w:r>
        <w:rPr>
          <w:rFonts w:ascii="HelveticaNeueLTPro-Md" w:hAnsi="HelveticaNeueLTPro-Md"/>
          <w:color w:val="575756"/>
        </w:rPr>
        <w:t>“I</w:t>
      </w:r>
      <w:r>
        <w:rPr>
          <w:rFonts w:ascii="HelveticaNeueLTPro-Md" w:hAnsi="HelveticaNeueLTPro-Md"/>
          <w:color w:val="575756"/>
          <w:spacing w:val="-7"/>
        </w:rPr>
        <w:t xml:space="preserve"> </w:t>
      </w:r>
      <w:r>
        <w:rPr>
          <w:rFonts w:ascii="HelveticaNeueLTPro-Md" w:hAnsi="HelveticaNeueLTPro-Md"/>
          <w:color w:val="575756"/>
        </w:rPr>
        <w:t>haven’t</w:t>
      </w:r>
      <w:r>
        <w:rPr>
          <w:rFonts w:ascii="HelveticaNeueLTPro-Md" w:hAnsi="HelveticaNeueLTPro-Md"/>
          <w:color w:val="575756"/>
          <w:spacing w:val="-7"/>
        </w:rPr>
        <w:t xml:space="preserve"> </w:t>
      </w:r>
      <w:r>
        <w:rPr>
          <w:rFonts w:ascii="HelveticaNeueLTPro-Md" w:hAnsi="HelveticaNeueLTPro-Md"/>
          <w:color w:val="575756"/>
        </w:rPr>
        <w:t>had</w:t>
      </w:r>
      <w:r>
        <w:rPr>
          <w:rFonts w:ascii="HelveticaNeueLTPro-Md" w:hAnsi="HelveticaNeueLTPro-Md"/>
          <w:color w:val="575756"/>
          <w:spacing w:val="-7"/>
        </w:rPr>
        <w:t xml:space="preserve"> </w:t>
      </w:r>
      <w:r>
        <w:rPr>
          <w:rFonts w:ascii="HelveticaNeueLTPro-Md" w:hAnsi="HelveticaNeueLTPro-Md"/>
          <w:color w:val="575756"/>
        </w:rPr>
        <w:t>need</w:t>
      </w:r>
      <w:r>
        <w:rPr>
          <w:rFonts w:ascii="HelveticaNeueLTPro-Md" w:hAnsi="HelveticaNeueLTPro-Md"/>
          <w:color w:val="575756"/>
          <w:spacing w:val="-7"/>
        </w:rPr>
        <w:t xml:space="preserve"> </w:t>
      </w:r>
      <w:r>
        <w:rPr>
          <w:rFonts w:ascii="HelveticaNeueLTPro-Md" w:hAnsi="HelveticaNeueLTPro-Md"/>
          <w:color w:val="575756"/>
        </w:rPr>
        <w:t>to</w:t>
      </w:r>
      <w:r>
        <w:rPr>
          <w:rFonts w:ascii="HelveticaNeueLTPro-Md" w:hAnsi="HelveticaNeueLTPro-Md"/>
          <w:color w:val="575756"/>
          <w:spacing w:val="-7"/>
        </w:rPr>
        <w:t xml:space="preserve"> </w:t>
      </w:r>
      <w:r>
        <w:rPr>
          <w:rFonts w:ascii="HelveticaNeueLTPro-Md" w:hAnsi="HelveticaNeueLTPro-Md"/>
          <w:color w:val="575756"/>
        </w:rPr>
        <w:t>use</w:t>
      </w:r>
      <w:r>
        <w:rPr>
          <w:rFonts w:ascii="HelveticaNeueLTPro-Md" w:hAnsi="HelveticaNeueLTPro-Md"/>
          <w:color w:val="575756"/>
          <w:spacing w:val="-7"/>
        </w:rPr>
        <w:t xml:space="preserve"> </w:t>
      </w:r>
      <w:r>
        <w:rPr>
          <w:rFonts w:ascii="HelveticaNeueLTPro-Md" w:hAnsi="HelveticaNeueLTPro-Md"/>
          <w:color w:val="575756"/>
        </w:rPr>
        <w:t>veterans</w:t>
      </w:r>
      <w:r>
        <w:rPr>
          <w:rFonts w:ascii="HelveticaNeueLTPro-Md" w:hAnsi="HelveticaNeueLTPro-Md"/>
          <w:color w:val="575756"/>
          <w:spacing w:val="-7"/>
        </w:rPr>
        <w:t xml:space="preserve"> </w:t>
      </w:r>
      <w:r>
        <w:rPr>
          <w:rFonts w:ascii="HelveticaNeueLTPro-Md" w:hAnsi="HelveticaNeueLTPro-Md"/>
          <w:color w:val="575756"/>
        </w:rPr>
        <w:t>services,</w:t>
      </w:r>
      <w:r>
        <w:rPr>
          <w:rFonts w:ascii="HelveticaNeueLTPro-Md" w:hAnsi="HelveticaNeueLTPro-Md"/>
          <w:color w:val="575756"/>
          <w:spacing w:val="-7"/>
        </w:rPr>
        <w:t xml:space="preserve"> </w:t>
      </w:r>
      <w:r>
        <w:rPr>
          <w:rFonts w:ascii="HelveticaNeueLTPro-Md" w:hAnsi="HelveticaNeueLTPro-Md"/>
          <w:color w:val="575756"/>
        </w:rPr>
        <w:t>however,</w:t>
      </w:r>
      <w:r>
        <w:rPr>
          <w:rFonts w:ascii="HelveticaNeueLTPro-Md" w:hAnsi="HelveticaNeueLTPro-Md"/>
          <w:color w:val="575756"/>
          <w:spacing w:val="-7"/>
        </w:rPr>
        <w:t xml:space="preserve"> </w:t>
      </w:r>
      <w:r>
        <w:rPr>
          <w:rFonts w:ascii="HelveticaNeueLTPro-Md" w:hAnsi="HelveticaNeueLTPro-Md"/>
          <w:color w:val="575756"/>
        </w:rPr>
        <w:t>I</w:t>
      </w:r>
      <w:r>
        <w:rPr>
          <w:rFonts w:ascii="HelveticaNeueLTPro-Md" w:hAnsi="HelveticaNeueLTPro-Md"/>
          <w:color w:val="575756"/>
          <w:spacing w:val="-7"/>
        </w:rPr>
        <w:t xml:space="preserve"> </w:t>
      </w:r>
      <w:r>
        <w:rPr>
          <w:rFonts w:ascii="HelveticaNeueLTPro-Md" w:hAnsi="HelveticaNeueLTPro-Md"/>
          <w:color w:val="575756"/>
        </w:rPr>
        <w:t xml:space="preserve">never felt I would be welcome to join a military reunion that took place </w:t>
      </w:r>
      <w:r>
        <w:rPr>
          <w:color w:val="575756"/>
        </w:rPr>
        <w:t>annually</w:t>
      </w:r>
      <w:r>
        <w:rPr>
          <w:color w:val="575756"/>
          <w:spacing w:val="-1"/>
        </w:rPr>
        <w:t xml:space="preserve"> </w:t>
      </w:r>
      <w:r>
        <w:rPr>
          <w:color w:val="575756"/>
        </w:rPr>
        <w:t>in</w:t>
      </w:r>
      <w:r>
        <w:rPr>
          <w:color w:val="575756"/>
          <w:spacing w:val="-1"/>
        </w:rPr>
        <w:t xml:space="preserve"> </w:t>
      </w:r>
      <w:r>
        <w:rPr>
          <w:color w:val="575756"/>
        </w:rPr>
        <w:t>which</w:t>
      </w:r>
      <w:r>
        <w:rPr>
          <w:color w:val="575756"/>
          <w:spacing w:val="-1"/>
        </w:rPr>
        <w:t xml:space="preserve"> </w:t>
      </w:r>
      <w:r>
        <w:rPr>
          <w:color w:val="575756"/>
        </w:rPr>
        <w:t>many</w:t>
      </w:r>
      <w:r>
        <w:rPr>
          <w:color w:val="575756"/>
          <w:spacing w:val="-1"/>
        </w:rPr>
        <w:t xml:space="preserve"> </w:t>
      </w:r>
      <w:r>
        <w:rPr>
          <w:color w:val="575756"/>
        </w:rPr>
        <w:t>of</w:t>
      </w:r>
      <w:r>
        <w:rPr>
          <w:color w:val="575756"/>
          <w:spacing w:val="-1"/>
        </w:rPr>
        <w:t xml:space="preserve"> </w:t>
      </w:r>
      <w:r>
        <w:rPr>
          <w:color w:val="575756"/>
        </w:rPr>
        <w:t>my</w:t>
      </w:r>
      <w:r>
        <w:rPr>
          <w:color w:val="575756"/>
          <w:spacing w:val="-1"/>
        </w:rPr>
        <w:t xml:space="preserve"> </w:t>
      </w:r>
      <w:r>
        <w:rPr>
          <w:color w:val="575756"/>
        </w:rPr>
        <w:t>former</w:t>
      </w:r>
      <w:r>
        <w:rPr>
          <w:color w:val="575756"/>
          <w:spacing w:val="-1"/>
        </w:rPr>
        <w:t xml:space="preserve"> </w:t>
      </w:r>
      <w:r>
        <w:rPr>
          <w:color w:val="575756"/>
        </w:rPr>
        <w:t>colleagues</w:t>
      </w:r>
      <w:r>
        <w:rPr>
          <w:color w:val="575756"/>
          <w:spacing w:val="-1"/>
        </w:rPr>
        <w:t xml:space="preserve"> </w:t>
      </w:r>
      <w:r>
        <w:rPr>
          <w:color w:val="575756"/>
        </w:rPr>
        <w:t>and</w:t>
      </w:r>
      <w:r>
        <w:rPr>
          <w:color w:val="575756"/>
          <w:spacing w:val="-1"/>
        </w:rPr>
        <w:t xml:space="preserve"> </w:t>
      </w:r>
      <w:r>
        <w:rPr>
          <w:color w:val="575756"/>
        </w:rPr>
        <w:t>friends</w:t>
      </w:r>
      <w:r>
        <w:rPr>
          <w:color w:val="575756"/>
          <w:spacing w:val="-1"/>
        </w:rPr>
        <w:t xml:space="preserve"> </w:t>
      </w:r>
      <w:r>
        <w:rPr>
          <w:color w:val="575756"/>
        </w:rPr>
        <w:t>took</w:t>
      </w:r>
      <w:r>
        <w:rPr>
          <w:color w:val="575756"/>
          <w:spacing w:val="-1"/>
        </w:rPr>
        <w:t xml:space="preserve"> </w:t>
      </w:r>
      <w:r>
        <w:rPr>
          <w:color w:val="575756"/>
        </w:rPr>
        <w:t>part, from my service days in the 80s. These were the friends who had turned</w:t>
      </w:r>
      <w:r>
        <w:rPr>
          <w:color w:val="575756"/>
          <w:spacing w:val="-2"/>
        </w:rPr>
        <w:t xml:space="preserve"> </w:t>
      </w:r>
      <w:r>
        <w:rPr>
          <w:color w:val="575756"/>
        </w:rPr>
        <w:t>their</w:t>
      </w:r>
      <w:r>
        <w:rPr>
          <w:color w:val="575756"/>
          <w:spacing w:val="-2"/>
        </w:rPr>
        <w:t xml:space="preserve"> </w:t>
      </w:r>
      <w:r>
        <w:rPr>
          <w:color w:val="575756"/>
        </w:rPr>
        <w:t>backs</w:t>
      </w:r>
      <w:r>
        <w:rPr>
          <w:color w:val="575756"/>
          <w:spacing w:val="-2"/>
        </w:rPr>
        <w:t xml:space="preserve"> </w:t>
      </w:r>
      <w:r>
        <w:rPr>
          <w:color w:val="575756"/>
        </w:rPr>
        <w:t>on</w:t>
      </w:r>
      <w:r>
        <w:rPr>
          <w:color w:val="575756"/>
          <w:spacing w:val="-2"/>
        </w:rPr>
        <w:t xml:space="preserve"> </w:t>
      </w:r>
      <w:r>
        <w:rPr>
          <w:color w:val="575756"/>
        </w:rPr>
        <w:t>me</w:t>
      </w:r>
      <w:r>
        <w:rPr>
          <w:color w:val="575756"/>
          <w:spacing w:val="-2"/>
        </w:rPr>
        <w:t xml:space="preserve"> </w:t>
      </w:r>
      <w:r>
        <w:rPr>
          <w:color w:val="575756"/>
        </w:rPr>
        <w:t>when</w:t>
      </w:r>
      <w:r>
        <w:rPr>
          <w:color w:val="575756"/>
          <w:spacing w:val="-2"/>
        </w:rPr>
        <w:t xml:space="preserve"> </w:t>
      </w:r>
      <w:r>
        <w:rPr>
          <w:color w:val="575756"/>
        </w:rPr>
        <w:t>I</w:t>
      </w:r>
      <w:r>
        <w:rPr>
          <w:color w:val="575756"/>
          <w:spacing w:val="-2"/>
        </w:rPr>
        <w:t xml:space="preserve"> </w:t>
      </w:r>
      <w:r>
        <w:rPr>
          <w:color w:val="575756"/>
        </w:rPr>
        <w:t>transitioned</w:t>
      </w:r>
      <w:r>
        <w:rPr>
          <w:color w:val="575756"/>
          <w:spacing w:val="-2"/>
        </w:rPr>
        <w:t xml:space="preserve"> </w:t>
      </w:r>
      <w:r>
        <w:rPr>
          <w:color w:val="575756"/>
        </w:rPr>
        <w:t>gender</w:t>
      </w:r>
      <w:r>
        <w:rPr>
          <w:color w:val="575756"/>
          <w:spacing w:val="-2"/>
        </w:rPr>
        <w:t xml:space="preserve"> </w:t>
      </w:r>
      <w:r>
        <w:rPr>
          <w:color w:val="575756"/>
        </w:rPr>
        <w:t>in</w:t>
      </w:r>
      <w:r>
        <w:rPr>
          <w:color w:val="575756"/>
          <w:spacing w:val="-2"/>
        </w:rPr>
        <w:t xml:space="preserve"> </w:t>
      </w:r>
      <w:r>
        <w:rPr>
          <w:color w:val="575756"/>
        </w:rPr>
        <w:t>1999.</w:t>
      </w:r>
      <w:r>
        <w:rPr>
          <w:color w:val="575756"/>
          <w:spacing w:val="-2"/>
        </w:rPr>
        <w:t xml:space="preserve"> </w:t>
      </w:r>
      <w:r>
        <w:rPr>
          <w:color w:val="575756"/>
        </w:rPr>
        <w:t>In</w:t>
      </w:r>
      <w:r>
        <w:rPr>
          <w:color w:val="575756"/>
          <w:spacing w:val="-2"/>
        </w:rPr>
        <w:t xml:space="preserve"> </w:t>
      </w:r>
      <w:r>
        <w:rPr>
          <w:color w:val="575756"/>
        </w:rPr>
        <w:t>2018, I was contacted and invited to attend by a friend from this group.</w:t>
      </w:r>
    </w:p>
    <w:p w14:paraId="3603B763" w14:textId="77777777" w:rsidR="008C5E22" w:rsidRDefault="00000000">
      <w:pPr>
        <w:pStyle w:val="BodyText"/>
        <w:spacing w:line="208" w:lineRule="auto"/>
        <w:ind w:left="790" w:right="2628"/>
      </w:pPr>
      <w:r>
        <w:rPr>
          <w:color w:val="575756"/>
        </w:rPr>
        <w:t>I</w:t>
      </w:r>
      <w:r>
        <w:rPr>
          <w:color w:val="575756"/>
          <w:spacing w:val="-2"/>
        </w:rPr>
        <w:t xml:space="preserve"> </w:t>
      </w:r>
      <w:r>
        <w:rPr>
          <w:color w:val="575756"/>
        </w:rPr>
        <w:t>took</w:t>
      </w:r>
      <w:r>
        <w:rPr>
          <w:color w:val="575756"/>
          <w:spacing w:val="-2"/>
        </w:rPr>
        <w:t xml:space="preserve"> </w:t>
      </w:r>
      <w:r>
        <w:rPr>
          <w:color w:val="575756"/>
        </w:rPr>
        <w:t>time</w:t>
      </w:r>
      <w:r>
        <w:rPr>
          <w:color w:val="575756"/>
          <w:spacing w:val="-2"/>
        </w:rPr>
        <w:t xml:space="preserve"> </w:t>
      </w:r>
      <w:r>
        <w:rPr>
          <w:color w:val="575756"/>
        </w:rPr>
        <w:t>to</w:t>
      </w:r>
      <w:r>
        <w:rPr>
          <w:color w:val="575756"/>
          <w:spacing w:val="-2"/>
        </w:rPr>
        <w:t xml:space="preserve"> </w:t>
      </w:r>
      <w:r>
        <w:rPr>
          <w:color w:val="575756"/>
        </w:rPr>
        <w:t>carefully</w:t>
      </w:r>
      <w:r>
        <w:rPr>
          <w:color w:val="575756"/>
          <w:spacing w:val="-2"/>
        </w:rPr>
        <w:t xml:space="preserve"> </w:t>
      </w:r>
      <w:r>
        <w:rPr>
          <w:color w:val="575756"/>
        </w:rPr>
        <w:t>consider</w:t>
      </w:r>
      <w:r>
        <w:rPr>
          <w:color w:val="575756"/>
          <w:spacing w:val="-2"/>
        </w:rPr>
        <w:t xml:space="preserve"> </w:t>
      </w:r>
      <w:r>
        <w:rPr>
          <w:color w:val="575756"/>
        </w:rPr>
        <w:t>the</w:t>
      </w:r>
      <w:r>
        <w:rPr>
          <w:color w:val="575756"/>
          <w:spacing w:val="-2"/>
        </w:rPr>
        <w:t xml:space="preserve"> </w:t>
      </w:r>
      <w:r>
        <w:rPr>
          <w:color w:val="575756"/>
        </w:rPr>
        <w:t>impact</w:t>
      </w:r>
      <w:r>
        <w:rPr>
          <w:color w:val="575756"/>
          <w:spacing w:val="-2"/>
        </w:rPr>
        <w:t xml:space="preserve"> </w:t>
      </w:r>
      <w:r>
        <w:rPr>
          <w:color w:val="575756"/>
        </w:rPr>
        <w:t>that</w:t>
      </w:r>
      <w:r>
        <w:rPr>
          <w:color w:val="575756"/>
          <w:spacing w:val="-2"/>
        </w:rPr>
        <w:t xml:space="preserve"> </w:t>
      </w:r>
      <w:r>
        <w:rPr>
          <w:color w:val="575756"/>
        </w:rPr>
        <w:t>might</w:t>
      </w:r>
      <w:r>
        <w:rPr>
          <w:color w:val="575756"/>
          <w:spacing w:val="-2"/>
        </w:rPr>
        <w:t xml:space="preserve"> </w:t>
      </w:r>
      <w:r>
        <w:rPr>
          <w:color w:val="575756"/>
        </w:rPr>
        <w:t>have,</w:t>
      </w:r>
      <w:r>
        <w:rPr>
          <w:color w:val="575756"/>
          <w:spacing w:val="-2"/>
        </w:rPr>
        <w:t xml:space="preserve"> </w:t>
      </w:r>
      <w:r>
        <w:rPr>
          <w:color w:val="575756"/>
        </w:rPr>
        <w:t>before agreeing, but went along nervously in his company. The reception in the room was split between a warm and friendly welcome and reunion of friendships, and one of a feeling of intrusion and being undesirable.</w:t>
      </w:r>
      <w:r>
        <w:rPr>
          <w:color w:val="575756"/>
          <w:spacing w:val="-6"/>
        </w:rPr>
        <w:t xml:space="preserve"> </w:t>
      </w:r>
      <w:r>
        <w:rPr>
          <w:color w:val="575756"/>
        </w:rPr>
        <w:t>Many</w:t>
      </w:r>
      <w:r>
        <w:rPr>
          <w:color w:val="575756"/>
          <w:spacing w:val="-6"/>
        </w:rPr>
        <w:t xml:space="preserve"> </w:t>
      </w:r>
      <w:r>
        <w:rPr>
          <w:color w:val="575756"/>
        </w:rPr>
        <w:t>veterans</w:t>
      </w:r>
      <w:r>
        <w:rPr>
          <w:color w:val="575756"/>
          <w:spacing w:val="-6"/>
        </w:rPr>
        <w:t xml:space="preserve"> </w:t>
      </w:r>
      <w:r>
        <w:rPr>
          <w:color w:val="575756"/>
        </w:rPr>
        <w:t>in</w:t>
      </w:r>
      <w:r>
        <w:rPr>
          <w:color w:val="575756"/>
          <w:spacing w:val="-6"/>
        </w:rPr>
        <w:t xml:space="preserve"> </w:t>
      </w:r>
      <w:r>
        <w:rPr>
          <w:color w:val="575756"/>
        </w:rPr>
        <w:t>organisations</w:t>
      </w:r>
      <w:r>
        <w:rPr>
          <w:color w:val="575756"/>
          <w:spacing w:val="-6"/>
        </w:rPr>
        <w:t xml:space="preserve"> </w:t>
      </w:r>
      <w:r>
        <w:rPr>
          <w:color w:val="575756"/>
        </w:rPr>
        <w:t>around</w:t>
      </w:r>
      <w:r>
        <w:rPr>
          <w:color w:val="575756"/>
          <w:spacing w:val="-6"/>
        </w:rPr>
        <w:t xml:space="preserve"> </w:t>
      </w:r>
      <w:r>
        <w:rPr>
          <w:color w:val="575756"/>
        </w:rPr>
        <w:t>the</w:t>
      </w:r>
      <w:r>
        <w:rPr>
          <w:color w:val="575756"/>
          <w:spacing w:val="-6"/>
        </w:rPr>
        <w:t xml:space="preserve"> </w:t>
      </w:r>
      <w:r>
        <w:rPr>
          <w:color w:val="575756"/>
        </w:rPr>
        <w:t>UK,</w:t>
      </w:r>
      <w:r>
        <w:rPr>
          <w:color w:val="575756"/>
          <w:spacing w:val="-6"/>
        </w:rPr>
        <w:t xml:space="preserve"> </w:t>
      </w:r>
      <w:r>
        <w:rPr>
          <w:color w:val="575756"/>
        </w:rPr>
        <w:t>resent</w:t>
      </w:r>
    </w:p>
    <w:p w14:paraId="479F1D9E" w14:textId="77777777" w:rsidR="008C5E22" w:rsidRDefault="00000000">
      <w:pPr>
        <w:pStyle w:val="BodyText"/>
        <w:spacing w:line="208" w:lineRule="auto"/>
        <w:ind w:left="790" w:right="2302"/>
      </w:pPr>
      <w:r>
        <w:rPr>
          <w:color w:val="575756"/>
        </w:rPr>
        <w:t>the</w:t>
      </w:r>
      <w:r>
        <w:rPr>
          <w:color w:val="575756"/>
          <w:spacing w:val="-5"/>
        </w:rPr>
        <w:t xml:space="preserve"> </w:t>
      </w:r>
      <w:r>
        <w:rPr>
          <w:color w:val="575756"/>
        </w:rPr>
        <w:t>lifting</w:t>
      </w:r>
      <w:r>
        <w:rPr>
          <w:color w:val="575756"/>
          <w:spacing w:val="-5"/>
        </w:rPr>
        <w:t xml:space="preserve"> </w:t>
      </w:r>
      <w:r>
        <w:rPr>
          <w:color w:val="575756"/>
        </w:rPr>
        <w:t>of</w:t>
      </w:r>
      <w:r>
        <w:rPr>
          <w:color w:val="575756"/>
          <w:spacing w:val="-5"/>
        </w:rPr>
        <w:t xml:space="preserve"> </w:t>
      </w:r>
      <w:r>
        <w:rPr>
          <w:color w:val="575756"/>
        </w:rPr>
        <w:t>the</w:t>
      </w:r>
      <w:r>
        <w:rPr>
          <w:color w:val="575756"/>
          <w:spacing w:val="-5"/>
        </w:rPr>
        <w:t xml:space="preserve"> </w:t>
      </w:r>
      <w:r>
        <w:rPr>
          <w:color w:val="575756"/>
        </w:rPr>
        <w:t>Ban</w:t>
      </w:r>
      <w:r>
        <w:rPr>
          <w:color w:val="575756"/>
          <w:spacing w:val="-5"/>
        </w:rPr>
        <w:t xml:space="preserve"> </w:t>
      </w:r>
      <w:r>
        <w:rPr>
          <w:color w:val="575756"/>
        </w:rPr>
        <w:t>and</w:t>
      </w:r>
      <w:r>
        <w:rPr>
          <w:color w:val="575756"/>
          <w:spacing w:val="-5"/>
        </w:rPr>
        <w:t xml:space="preserve"> </w:t>
      </w:r>
      <w:r>
        <w:rPr>
          <w:color w:val="575756"/>
        </w:rPr>
        <w:t>hold</w:t>
      </w:r>
      <w:r>
        <w:rPr>
          <w:color w:val="575756"/>
          <w:spacing w:val="-5"/>
        </w:rPr>
        <w:t xml:space="preserve"> </w:t>
      </w:r>
      <w:r>
        <w:rPr>
          <w:color w:val="575756"/>
        </w:rPr>
        <w:t>the</w:t>
      </w:r>
      <w:r>
        <w:rPr>
          <w:color w:val="575756"/>
          <w:spacing w:val="-5"/>
        </w:rPr>
        <w:t xml:space="preserve"> </w:t>
      </w:r>
      <w:r>
        <w:rPr>
          <w:color w:val="575756"/>
        </w:rPr>
        <w:t>values</w:t>
      </w:r>
      <w:r>
        <w:rPr>
          <w:color w:val="575756"/>
          <w:spacing w:val="-5"/>
        </w:rPr>
        <w:t xml:space="preserve"> </w:t>
      </w:r>
      <w:r>
        <w:rPr>
          <w:color w:val="575756"/>
        </w:rPr>
        <w:t>of</w:t>
      </w:r>
      <w:r>
        <w:rPr>
          <w:color w:val="575756"/>
          <w:spacing w:val="-5"/>
        </w:rPr>
        <w:t xml:space="preserve"> </w:t>
      </w:r>
      <w:r>
        <w:rPr>
          <w:color w:val="575756"/>
        </w:rPr>
        <w:t>their</w:t>
      </w:r>
      <w:r>
        <w:rPr>
          <w:color w:val="575756"/>
          <w:spacing w:val="-5"/>
        </w:rPr>
        <w:t xml:space="preserve"> </w:t>
      </w:r>
      <w:r>
        <w:rPr>
          <w:color w:val="575756"/>
        </w:rPr>
        <w:t>day</w:t>
      </w:r>
      <w:r>
        <w:rPr>
          <w:color w:val="575756"/>
          <w:spacing w:val="-5"/>
        </w:rPr>
        <w:t xml:space="preserve"> </w:t>
      </w:r>
      <w:r>
        <w:rPr>
          <w:color w:val="575756"/>
        </w:rPr>
        <w:t>strongly.</w:t>
      </w:r>
      <w:r>
        <w:rPr>
          <w:color w:val="575756"/>
          <w:spacing w:val="-5"/>
        </w:rPr>
        <w:t xml:space="preserve"> </w:t>
      </w:r>
      <w:r>
        <w:rPr>
          <w:color w:val="575756"/>
        </w:rPr>
        <w:t>This</w:t>
      </w:r>
      <w:r>
        <w:rPr>
          <w:color w:val="575756"/>
          <w:spacing w:val="-5"/>
        </w:rPr>
        <w:t xml:space="preserve"> </w:t>
      </w:r>
      <w:r>
        <w:rPr>
          <w:color w:val="575756"/>
        </w:rPr>
        <w:t>can be seen in social media posts too, when a military organisation posts something positive for say LGBT History Month, the bigoted opinions still follow. ‘Not in my day, thankfully’, ‘It’s not the military I joined’,</w:t>
      </w:r>
    </w:p>
    <w:p w14:paraId="3E400945" w14:textId="77777777" w:rsidR="008C5E22" w:rsidRDefault="00000000">
      <w:pPr>
        <w:pStyle w:val="BodyText"/>
        <w:spacing w:line="294" w:lineRule="exact"/>
        <w:ind w:left="790"/>
      </w:pPr>
      <w:r>
        <w:rPr>
          <w:color w:val="575756"/>
        </w:rPr>
        <w:t>and</w:t>
      </w:r>
      <w:r>
        <w:rPr>
          <w:color w:val="575756"/>
          <w:spacing w:val="-1"/>
        </w:rPr>
        <w:t xml:space="preserve"> </w:t>
      </w:r>
      <w:r>
        <w:rPr>
          <w:color w:val="575756"/>
        </w:rPr>
        <w:t>a lot</w:t>
      </w:r>
      <w:r>
        <w:rPr>
          <w:color w:val="575756"/>
          <w:spacing w:val="-1"/>
        </w:rPr>
        <w:t xml:space="preserve"> </w:t>
      </w:r>
      <w:r>
        <w:rPr>
          <w:color w:val="575756"/>
        </w:rPr>
        <w:t>worse! This is</w:t>
      </w:r>
      <w:r>
        <w:rPr>
          <w:color w:val="575756"/>
          <w:spacing w:val="-1"/>
        </w:rPr>
        <w:t xml:space="preserve"> </w:t>
      </w:r>
      <w:r>
        <w:rPr>
          <w:color w:val="575756"/>
        </w:rPr>
        <w:t>a big</w:t>
      </w:r>
      <w:r>
        <w:rPr>
          <w:color w:val="575756"/>
          <w:spacing w:val="-1"/>
        </w:rPr>
        <w:t xml:space="preserve"> </w:t>
      </w:r>
      <w:r>
        <w:rPr>
          <w:color w:val="575756"/>
        </w:rPr>
        <w:t>problem for organisations</w:t>
      </w:r>
      <w:r>
        <w:rPr>
          <w:color w:val="575756"/>
          <w:spacing w:val="-1"/>
        </w:rPr>
        <w:t xml:space="preserve"> </w:t>
      </w:r>
      <w:r>
        <w:rPr>
          <w:color w:val="575756"/>
        </w:rPr>
        <w:t xml:space="preserve">who wish </w:t>
      </w:r>
      <w:r>
        <w:rPr>
          <w:color w:val="575756"/>
          <w:spacing w:val="-5"/>
        </w:rPr>
        <w:t>to</w:t>
      </w:r>
    </w:p>
    <w:p w14:paraId="39B071DC" w14:textId="77777777" w:rsidR="008C5E22" w:rsidRDefault="008C5E22">
      <w:pPr>
        <w:spacing w:line="294" w:lineRule="exact"/>
        <w:sectPr w:rsidR="008C5E22">
          <w:pgSz w:w="11910" w:h="16840"/>
          <w:pgMar w:top="1120" w:right="860" w:bottom="280" w:left="740" w:header="746" w:footer="0" w:gutter="0"/>
          <w:cols w:space="720"/>
        </w:sectPr>
      </w:pPr>
    </w:p>
    <w:p w14:paraId="410CDDF0" w14:textId="77777777" w:rsidR="008C5E22" w:rsidRDefault="008C5E22">
      <w:pPr>
        <w:pStyle w:val="BodyText"/>
        <w:rPr>
          <w:sz w:val="20"/>
        </w:rPr>
      </w:pPr>
    </w:p>
    <w:p w14:paraId="25AB11F0" w14:textId="77777777" w:rsidR="008C5E22" w:rsidRDefault="008C5E22">
      <w:pPr>
        <w:pStyle w:val="BodyText"/>
        <w:rPr>
          <w:sz w:val="20"/>
        </w:rPr>
      </w:pPr>
    </w:p>
    <w:p w14:paraId="2EDBDE2F" w14:textId="77777777" w:rsidR="008C5E22" w:rsidRDefault="008C5E22">
      <w:pPr>
        <w:pStyle w:val="BodyText"/>
        <w:spacing w:before="3"/>
        <w:rPr>
          <w:sz w:val="22"/>
        </w:rPr>
      </w:pPr>
    </w:p>
    <w:p w14:paraId="43E77B2E" w14:textId="77777777" w:rsidR="008C5E22" w:rsidRDefault="00000000">
      <w:pPr>
        <w:pStyle w:val="BodyText"/>
        <w:spacing w:before="89" w:line="208" w:lineRule="auto"/>
        <w:ind w:left="2406" w:right="669"/>
      </w:pPr>
      <w:r>
        <w:rPr>
          <w:color w:val="575756"/>
        </w:rPr>
        <w:t>extend an inclusive welcome when other members object, and make their feelings known. LGBT+ veterans would be very unlikely to join, even though the prejudice is often down to a few bigoted individuals, and the rest of the members stay silent. This is a concern for LGBT+ veterans applying for or using support services too, including the likes of</w:t>
      </w:r>
      <w:r>
        <w:rPr>
          <w:color w:val="575756"/>
          <w:spacing w:val="-4"/>
        </w:rPr>
        <w:t xml:space="preserve"> </w:t>
      </w:r>
      <w:r>
        <w:rPr>
          <w:color w:val="575756"/>
        </w:rPr>
        <w:t>NHSE</w:t>
      </w:r>
      <w:r>
        <w:rPr>
          <w:color w:val="575756"/>
          <w:spacing w:val="-4"/>
        </w:rPr>
        <w:t xml:space="preserve"> </w:t>
      </w:r>
      <w:r>
        <w:rPr>
          <w:color w:val="575756"/>
        </w:rPr>
        <w:t>Op</w:t>
      </w:r>
      <w:r>
        <w:rPr>
          <w:color w:val="575756"/>
          <w:spacing w:val="-4"/>
        </w:rPr>
        <w:t xml:space="preserve"> </w:t>
      </w:r>
      <w:r>
        <w:rPr>
          <w:color w:val="575756"/>
        </w:rPr>
        <w:t>Courage.</w:t>
      </w:r>
      <w:r>
        <w:rPr>
          <w:color w:val="575756"/>
          <w:spacing w:val="-4"/>
        </w:rPr>
        <w:t xml:space="preserve"> </w:t>
      </w:r>
      <w:r>
        <w:rPr>
          <w:color w:val="575756"/>
        </w:rPr>
        <w:t>They</w:t>
      </w:r>
      <w:r>
        <w:rPr>
          <w:color w:val="575756"/>
          <w:spacing w:val="-4"/>
        </w:rPr>
        <w:t xml:space="preserve"> </w:t>
      </w:r>
      <w:r>
        <w:rPr>
          <w:color w:val="575756"/>
        </w:rPr>
        <w:t>don’t</w:t>
      </w:r>
      <w:r>
        <w:rPr>
          <w:color w:val="575756"/>
          <w:spacing w:val="-4"/>
        </w:rPr>
        <w:t xml:space="preserve"> </w:t>
      </w:r>
      <w:r>
        <w:rPr>
          <w:color w:val="575756"/>
        </w:rPr>
        <w:t>feel</w:t>
      </w:r>
      <w:r>
        <w:rPr>
          <w:color w:val="575756"/>
          <w:spacing w:val="-4"/>
        </w:rPr>
        <w:t xml:space="preserve"> </w:t>
      </w:r>
      <w:r>
        <w:rPr>
          <w:color w:val="575756"/>
        </w:rPr>
        <w:t>they</w:t>
      </w:r>
      <w:r>
        <w:rPr>
          <w:color w:val="575756"/>
          <w:spacing w:val="-4"/>
        </w:rPr>
        <w:t xml:space="preserve"> </w:t>
      </w:r>
      <w:r>
        <w:rPr>
          <w:color w:val="575756"/>
        </w:rPr>
        <w:t>will</w:t>
      </w:r>
      <w:r>
        <w:rPr>
          <w:color w:val="575756"/>
          <w:spacing w:val="-4"/>
        </w:rPr>
        <w:t xml:space="preserve"> </w:t>
      </w:r>
      <w:r>
        <w:rPr>
          <w:color w:val="575756"/>
        </w:rPr>
        <w:t>be</w:t>
      </w:r>
      <w:r>
        <w:rPr>
          <w:color w:val="575756"/>
          <w:spacing w:val="-4"/>
        </w:rPr>
        <w:t xml:space="preserve"> </w:t>
      </w:r>
      <w:r>
        <w:rPr>
          <w:color w:val="575756"/>
        </w:rPr>
        <w:t>welcome,</w:t>
      </w:r>
      <w:r>
        <w:rPr>
          <w:color w:val="575756"/>
          <w:spacing w:val="-4"/>
        </w:rPr>
        <w:t xml:space="preserve"> </w:t>
      </w:r>
      <w:r>
        <w:rPr>
          <w:color w:val="575756"/>
        </w:rPr>
        <w:t>especially with military charities where they had previously turned LGBT+ veterans away.”</w:t>
      </w:r>
    </w:p>
    <w:p w14:paraId="226D5FD7" w14:textId="77777777" w:rsidR="008C5E22" w:rsidRDefault="00000000">
      <w:pPr>
        <w:pStyle w:val="BodyText"/>
        <w:spacing w:before="170" w:line="208" w:lineRule="auto"/>
        <w:ind w:left="2406" w:right="760" w:firstLine="396"/>
      </w:pPr>
      <w:r>
        <w:rPr>
          <w:rFonts w:ascii="HelveticaNeueLTPro-Md" w:hAnsi="HelveticaNeueLTPro-Md"/>
          <w:color w:val="575756"/>
        </w:rPr>
        <w:t xml:space="preserve">“I am actually being treated less favourably in the present as I recently applied to join the Union Jack Club as a veteran with </w:t>
      </w:r>
      <w:r>
        <w:rPr>
          <w:color w:val="575756"/>
        </w:rPr>
        <w:t>my</w:t>
      </w:r>
      <w:r>
        <w:rPr>
          <w:color w:val="575756"/>
          <w:spacing w:val="-1"/>
        </w:rPr>
        <w:t xml:space="preserve"> </w:t>
      </w:r>
      <w:r>
        <w:rPr>
          <w:color w:val="575756"/>
        </w:rPr>
        <w:t>same</w:t>
      </w:r>
      <w:r>
        <w:rPr>
          <w:color w:val="575756"/>
          <w:spacing w:val="-1"/>
        </w:rPr>
        <w:t xml:space="preserve"> </w:t>
      </w:r>
      <w:r>
        <w:rPr>
          <w:color w:val="575756"/>
        </w:rPr>
        <w:t>sex</w:t>
      </w:r>
      <w:r>
        <w:rPr>
          <w:color w:val="575756"/>
          <w:spacing w:val="-1"/>
        </w:rPr>
        <w:t xml:space="preserve"> </w:t>
      </w:r>
      <w:r>
        <w:rPr>
          <w:color w:val="575756"/>
        </w:rPr>
        <w:t>spouse</w:t>
      </w:r>
      <w:r>
        <w:rPr>
          <w:color w:val="575756"/>
          <w:spacing w:val="-1"/>
        </w:rPr>
        <w:t xml:space="preserve"> </w:t>
      </w:r>
      <w:r>
        <w:rPr>
          <w:color w:val="575756"/>
        </w:rPr>
        <w:t>–</w:t>
      </w:r>
      <w:r>
        <w:rPr>
          <w:color w:val="575756"/>
          <w:spacing w:val="-1"/>
        </w:rPr>
        <w:t xml:space="preserve"> </w:t>
      </w:r>
      <w:r>
        <w:rPr>
          <w:color w:val="575756"/>
        </w:rPr>
        <w:t>the</w:t>
      </w:r>
      <w:r>
        <w:rPr>
          <w:color w:val="575756"/>
          <w:spacing w:val="-1"/>
        </w:rPr>
        <w:t xml:space="preserve"> </w:t>
      </w:r>
      <w:r>
        <w:rPr>
          <w:color w:val="575756"/>
        </w:rPr>
        <w:t>joint</w:t>
      </w:r>
      <w:r>
        <w:rPr>
          <w:color w:val="575756"/>
          <w:spacing w:val="-1"/>
        </w:rPr>
        <w:t xml:space="preserve"> </w:t>
      </w:r>
      <w:r>
        <w:rPr>
          <w:color w:val="575756"/>
        </w:rPr>
        <w:t>membership</w:t>
      </w:r>
      <w:r>
        <w:rPr>
          <w:color w:val="575756"/>
          <w:spacing w:val="-1"/>
        </w:rPr>
        <w:t xml:space="preserve"> </w:t>
      </w:r>
      <w:r>
        <w:rPr>
          <w:color w:val="575756"/>
        </w:rPr>
        <w:t>fee</w:t>
      </w:r>
      <w:r>
        <w:rPr>
          <w:color w:val="575756"/>
          <w:spacing w:val="-1"/>
        </w:rPr>
        <w:t xml:space="preserve"> </w:t>
      </w:r>
      <w:r>
        <w:rPr>
          <w:color w:val="575756"/>
        </w:rPr>
        <w:t>was</w:t>
      </w:r>
      <w:r>
        <w:rPr>
          <w:color w:val="575756"/>
          <w:spacing w:val="-1"/>
        </w:rPr>
        <w:t xml:space="preserve"> </w:t>
      </w:r>
      <w:r>
        <w:rPr>
          <w:color w:val="575756"/>
        </w:rPr>
        <w:t>initially</w:t>
      </w:r>
      <w:r>
        <w:rPr>
          <w:color w:val="575756"/>
          <w:spacing w:val="-1"/>
        </w:rPr>
        <w:t xml:space="preserve"> </w:t>
      </w:r>
      <w:r>
        <w:rPr>
          <w:color w:val="575756"/>
        </w:rPr>
        <w:t>charged to my credit card and then reimbursed. I received no contact whatsoever</w:t>
      </w:r>
      <w:r>
        <w:rPr>
          <w:color w:val="575756"/>
          <w:spacing w:val="-4"/>
        </w:rPr>
        <w:t xml:space="preserve"> </w:t>
      </w:r>
      <w:r>
        <w:rPr>
          <w:color w:val="575756"/>
        </w:rPr>
        <w:t>from</w:t>
      </w:r>
      <w:r>
        <w:rPr>
          <w:color w:val="575756"/>
          <w:spacing w:val="-4"/>
        </w:rPr>
        <w:t xml:space="preserve"> </w:t>
      </w:r>
      <w:r>
        <w:rPr>
          <w:color w:val="575756"/>
        </w:rPr>
        <w:t>the</w:t>
      </w:r>
      <w:r>
        <w:rPr>
          <w:color w:val="575756"/>
          <w:spacing w:val="-4"/>
        </w:rPr>
        <w:t xml:space="preserve"> </w:t>
      </w:r>
      <w:r>
        <w:rPr>
          <w:color w:val="575756"/>
        </w:rPr>
        <w:t>Club</w:t>
      </w:r>
      <w:r>
        <w:rPr>
          <w:color w:val="575756"/>
          <w:spacing w:val="-4"/>
        </w:rPr>
        <w:t xml:space="preserve"> </w:t>
      </w:r>
      <w:r>
        <w:rPr>
          <w:color w:val="575756"/>
        </w:rPr>
        <w:t>–</w:t>
      </w:r>
      <w:r>
        <w:rPr>
          <w:color w:val="575756"/>
          <w:spacing w:val="-4"/>
        </w:rPr>
        <w:t xml:space="preserve"> </w:t>
      </w:r>
      <w:r>
        <w:rPr>
          <w:color w:val="575756"/>
        </w:rPr>
        <w:t>nothing</w:t>
      </w:r>
      <w:r>
        <w:rPr>
          <w:color w:val="575756"/>
          <w:spacing w:val="-4"/>
        </w:rPr>
        <w:t xml:space="preserve"> </w:t>
      </w:r>
      <w:r>
        <w:rPr>
          <w:color w:val="575756"/>
        </w:rPr>
        <w:t>to</w:t>
      </w:r>
      <w:r>
        <w:rPr>
          <w:color w:val="575756"/>
          <w:spacing w:val="-4"/>
        </w:rPr>
        <w:t xml:space="preserve"> </w:t>
      </w:r>
      <w:r>
        <w:rPr>
          <w:color w:val="575756"/>
        </w:rPr>
        <w:t>say</w:t>
      </w:r>
      <w:r>
        <w:rPr>
          <w:color w:val="575756"/>
          <w:spacing w:val="-4"/>
        </w:rPr>
        <w:t xml:space="preserve"> </w:t>
      </w:r>
      <w:r>
        <w:rPr>
          <w:color w:val="575756"/>
        </w:rPr>
        <w:t>my</w:t>
      </w:r>
      <w:r>
        <w:rPr>
          <w:color w:val="575756"/>
          <w:spacing w:val="-4"/>
        </w:rPr>
        <w:t xml:space="preserve"> </w:t>
      </w:r>
      <w:r>
        <w:rPr>
          <w:color w:val="575756"/>
        </w:rPr>
        <w:t>membership</w:t>
      </w:r>
      <w:r>
        <w:rPr>
          <w:color w:val="575756"/>
          <w:spacing w:val="-4"/>
        </w:rPr>
        <w:t xml:space="preserve"> </w:t>
      </w:r>
      <w:r>
        <w:rPr>
          <w:color w:val="575756"/>
        </w:rPr>
        <w:t>had</w:t>
      </w:r>
      <w:r>
        <w:rPr>
          <w:color w:val="575756"/>
          <w:spacing w:val="-4"/>
        </w:rPr>
        <w:t xml:space="preserve"> </w:t>
      </w:r>
      <w:r>
        <w:rPr>
          <w:color w:val="575756"/>
        </w:rPr>
        <w:t>been declined, no reason for decline, just silence. Clearly because they don’t want same sex partnership memberships lowering the tone</w:t>
      </w:r>
    </w:p>
    <w:p w14:paraId="5902838F" w14:textId="77777777" w:rsidR="008C5E22" w:rsidRDefault="00000000">
      <w:pPr>
        <w:pStyle w:val="BodyText"/>
        <w:spacing w:line="208" w:lineRule="auto"/>
        <w:ind w:left="2406" w:right="709"/>
      </w:pPr>
      <w:r>
        <w:rPr>
          <w:color w:val="575756"/>
        </w:rPr>
        <w:t>of the Club but they probably can’t put that into writing by refusing membership</w:t>
      </w:r>
      <w:r>
        <w:rPr>
          <w:color w:val="575756"/>
          <w:spacing w:val="-4"/>
        </w:rPr>
        <w:t xml:space="preserve"> </w:t>
      </w:r>
      <w:r>
        <w:rPr>
          <w:color w:val="575756"/>
        </w:rPr>
        <w:t>for</w:t>
      </w:r>
      <w:r>
        <w:rPr>
          <w:color w:val="575756"/>
          <w:spacing w:val="-4"/>
        </w:rPr>
        <w:t xml:space="preserve"> </w:t>
      </w:r>
      <w:r>
        <w:rPr>
          <w:color w:val="575756"/>
        </w:rPr>
        <w:t>being</w:t>
      </w:r>
      <w:r>
        <w:rPr>
          <w:color w:val="575756"/>
          <w:spacing w:val="-4"/>
        </w:rPr>
        <w:t xml:space="preserve"> </w:t>
      </w:r>
      <w:r>
        <w:rPr>
          <w:color w:val="575756"/>
        </w:rPr>
        <w:t>in</w:t>
      </w:r>
      <w:r>
        <w:rPr>
          <w:color w:val="575756"/>
          <w:spacing w:val="-4"/>
        </w:rPr>
        <w:t xml:space="preserve"> </w:t>
      </w:r>
      <w:r>
        <w:rPr>
          <w:color w:val="575756"/>
        </w:rPr>
        <w:t>a</w:t>
      </w:r>
      <w:r>
        <w:rPr>
          <w:color w:val="575756"/>
          <w:spacing w:val="-4"/>
        </w:rPr>
        <w:t xml:space="preserve"> </w:t>
      </w:r>
      <w:r>
        <w:rPr>
          <w:color w:val="575756"/>
        </w:rPr>
        <w:t>same</w:t>
      </w:r>
      <w:r>
        <w:rPr>
          <w:color w:val="575756"/>
          <w:spacing w:val="-4"/>
        </w:rPr>
        <w:t xml:space="preserve"> </w:t>
      </w:r>
      <w:r>
        <w:rPr>
          <w:color w:val="575756"/>
        </w:rPr>
        <w:t>sex</w:t>
      </w:r>
      <w:r>
        <w:rPr>
          <w:color w:val="575756"/>
          <w:spacing w:val="-4"/>
        </w:rPr>
        <w:t xml:space="preserve"> </w:t>
      </w:r>
      <w:r>
        <w:rPr>
          <w:color w:val="575756"/>
        </w:rPr>
        <w:t>marriage.</w:t>
      </w:r>
      <w:r>
        <w:rPr>
          <w:color w:val="575756"/>
          <w:spacing w:val="-4"/>
        </w:rPr>
        <w:t xml:space="preserve"> </w:t>
      </w:r>
      <w:r>
        <w:rPr>
          <w:color w:val="575756"/>
        </w:rPr>
        <w:t>I</w:t>
      </w:r>
      <w:r>
        <w:rPr>
          <w:color w:val="575756"/>
          <w:spacing w:val="-4"/>
        </w:rPr>
        <w:t xml:space="preserve"> </w:t>
      </w:r>
      <w:r>
        <w:rPr>
          <w:color w:val="575756"/>
        </w:rPr>
        <w:t>am</w:t>
      </w:r>
      <w:r>
        <w:rPr>
          <w:color w:val="575756"/>
          <w:spacing w:val="-4"/>
        </w:rPr>
        <w:t xml:space="preserve"> </w:t>
      </w:r>
      <w:r>
        <w:rPr>
          <w:color w:val="575756"/>
        </w:rPr>
        <w:t>very</w:t>
      </w:r>
      <w:r>
        <w:rPr>
          <w:color w:val="575756"/>
          <w:spacing w:val="-4"/>
        </w:rPr>
        <w:t xml:space="preserve"> </w:t>
      </w:r>
      <w:r>
        <w:rPr>
          <w:color w:val="575756"/>
        </w:rPr>
        <w:t>disappointed to say the least.”</w:t>
      </w:r>
    </w:p>
    <w:p w14:paraId="507DF797" w14:textId="77777777" w:rsidR="008C5E22" w:rsidRDefault="00000000">
      <w:pPr>
        <w:pStyle w:val="BodyText"/>
        <w:spacing w:before="169" w:line="206" w:lineRule="auto"/>
        <w:ind w:left="2406" w:right="709"/>
      </w:pPr>
      <w:r>
        <w:rPr>
          <w:color w:val="575756"/>
        </w:rPr>
        <w:t>I</w:t>
      </w:r>
      <w:r>
        <w:rPr>
          <w:color w:val="575756"/>
          <w:spacing w:val="-4"/>
        </w:rPr>
        <w:t xml:space="preserve"> </w:t>
      </w:r>
      <w:r>
        <w:rPr>
          <w:rFonts w:ascii="HelveticaNeueLTPro-Hv" w:hAnsi="HelveticaNeueLTPro-Hv"/>
          <w:b/>
          <w:color w:val="575756"/>
        </w:rPr>
        <w:t>suggest</w:t>
      </w:r>
      <w:r>
        <w:rPr>
          <w:rFonts w:ascii="HelveticaNeueLTPro-Hv" w:hAnsi="HelveticaNeueLTPro-Hv"/>
          <w:b/>
          <w:color w:val="575756"/>
          <w:spacing w:val="-13"/>
        </w:rPr>
        <w:t xml:space="preserve"> </w:t>
      </w:r>
      <w:r>
        <w:rPr>
          <w:color w:val="575756"/>
        </w:rPr>
        <w:t>(S1)</w:t>
      </w:r>
      <w:r>
        <w:rPr>
          <w:color w:val="575756"/>
          <w:spacing w:val="-4"/>
        </w:rPr>
        <w:t xml:space="preserve"> </w:t>
      </w:r>
      <w:r>
        <w:rPr>
          <w:color w:val="575756"/>
        </w:rPr>
        <w:t>that</w:t>
      </w:r>
      <w:r>
        <w:rPr>
          <w:color w:val="575756"/>
          <w:spacing w:val="-4"/>
        </w:rPr>
        <w:t xml:space="preserve"> </w:t>
      </w:r>
      <w:bookmarkStart w:id="134" w:name="_bookmark83"/>
      <w:bookmarkEnd w:id="134"/>
      <w:r>
        <w:rPr>
          <w:color w:val="575756"/>
        </w:rPr>
        <w:t>veterans’</w:t>
      </w:r>
      <w:r>
        <w:rPr>
          <w:color w:val="575756"/>
          <w:spacing w:val="-4"/>
        </w:rPr>
        <w:t xml:space="preserve"> </w:t>
      </w:r>
      <w:r>
        <w:rPr>
          <w:color w:val="575756"/>
        </w:rPr>
        <w:t>charities</w:t>
      </w:r>
      <w:r>
        <w:rPr>
          <w:color w:val="575756"/>
          <w:spacing w:val="-4"/>
        </w:rPr>
        <w:t xml:space="preserve"> </w:t>
      </w:r>
      <w:r>
        <w:rPr>
          <w:color w:val="575756"/>
        </w:rPr>
        <w:t>should</w:t>
      </w:r>
      <w:r>
        <w:rPr>
          <w:color w:val="575756"/>
          <w:spacing w:val="-4"/>
        </w:rPr>
        <w:t xml:space="preserve"> </w:t>
      </w:r>
      <w:r>
        <w:rPr>
          <w:color w:val="575756"/>
        </w:rPr>
        <w:t>take</w:t>
      </w:r>
      <w:r>
        <w:rPr>
          <w:color w:val="575756"/>
          <w:spacing w:val="-4"/>
        </w:rPr>
        <w:t xml:space="preserve"> </w:t>
      </w:r>
      <w:r>
        <w:rPr>
          <w:color w:val="575756"/>
        </w:rPr>
        <w:t>action</w:t>
      </w:r>
      <w:r>
        <w:rPr>
          <w:color w:val="575756"/>
          <w:spacing w:val="-4"/>
        </w:rPr>
        <w:t xml:space="preserve"> </w:t>
      </w:r>
      <w:r>
        <w:rPr>
          <w:color w:val="575756"/>
        </w:rPr>
        <w:t>to</w:t>
      </w:r>
      <w:r>
        <w:rPr>
          <w:color w:val="575756"/>
          <w:spacing w:val="-4"/>
        </w:rPr>
        <w:t xml:space="preserve"> </w:t>
      </w:r>
      <w:r>
        <w:rPr>
          <w:color w:val="575756"/>
        </w:rPr>
        <w:t>ensure that their trustees and staff are appropriately trained, diverse and inclusive. The impression from some of the evidence is that there</w:t>
      </w:r>
    </w:p>
    <w:p w14:paraId="0B903240" w14:textId="77777777" w:rsidR="008C5E22" w:rsidRDefault="00000000">
      <w:pPr>
        <w:pStyle w:val="BodyText"/>
        <w:spacing w:before="2" w:line="208" w:lineRule="auto"/>
        <w:ind w:left="2406" w:right="917"/>
      </w:pPr>
      <w:r>
        <w:rPr>
          <w:color w:val="575756"/>
        </w:rPr>
        <w:t xml:space="preserve">is a general lack of diversity in those </w:t>
      </w:r>
      <w:bookmarkStart w:id="135" w:name="_bookmark84"/>
      <w:bookmarkEnd w:id="135"/>
      <w:r>
        <w:rPr>
          <w:color w:val="575756"/>
        </w:rPr>
        <w:t xml:space="preserve">acting on behalf of veterans’ charities. I </w:t>
      </w:r>
      <w:r>
        <w:rPr>
          <w:rFonts w:ascii="HelveticaNeueLTPro-Hv" w:hAnsi="HelveticaNeueLTPro-Hv"/>
          <w:b/>
          <w:color w:val="575756"/>
        </w:rPr>
        <w:t xml:space="preserve">suggest </w:t>
      </w:r>
      <w:r>
        <w:rPr>
          <w:color w:val="575756"/>
        </w:rPr>
        <w:t>(S2) that they have LGBT+ inclusive policies which create a culture that welcomes, supports and promotes engagement with LGBT+ veterans, including those who served under,</w:t>
      </w:r>
      <w:r>
        <w:rPr>
          <w:color w:val="575756"/>
          <w:spacing w:val="-8"/>
        </w:rPr>
        <w:t xml:space="preserve"> </w:t>
      </w:r>
      <w:r>
        <w:rPr>
          <w:color w:val="575756"/>
        </w:rPr>
        <w:t>and</w:t>
      </w:r>
      <w:r>
        <w:rPr>
          <w:color w:val="575756"/>
          <w:spacing w:val="-8"/>
        </w:rPr>
        <w:t xml:space="preserve"> </w:t>
      </w:r>
      <w:r>
        <w:rPr>
          <w:color w:val="575756"/>
        </w:rPr>
        <w:t>suffered</w:t>
      </w:r>
      <w:r>
        <w:rPr>
          <w:color w:val="575756"/>
          <w:spacing w:val="-8"/>
        </w:rPr>
        <w:t xml:space="preserve"> </w:t>
      </w:r>
      <w:r>
        <w:rPr>
          <w:color w:val="575756"/>
        </w:rPr>
        <w:t>from,</w:t>
      </w:r>
      <w:r>
        <w:rPr>
          <w:color w:val="575756"/>
          <w:spacing w:val="-8"/>
        </w:rPr>
        <w:t xml:space="preserve"> </w:t>
      </w:r>
      <w:r>
        <w:rPr>
          <w:color w:val="575756"/>
        </w:rPr>
        <w:t>the</w:t>
      </w:r>
      <w:r>
        <w:rPr>
          <w:color w:val="575756"/>
          <w:spacing w:val="-8"/>
        </w:rPr>
        <w:t xml:space="preserve"> </w:t>
      </w:r>
      <w:r>
        <w:rPr>
          <w:color w:val="575756"/>
        </w:rPr>
        <w:t>Ban.</w:t>
      </w:r>
      <w:r>
        <w:rPr>
          <w:color w:val="575756"/>
          <w:spacing w:val="-8"/>
        </w:rPr>
        <w:t xml:space="preserve"> </w:t>
      </w:r>
      <w:r>
        <w:rPr>
          <w:color w:val="575756"/>
        </w:rPr>
        <w:t>COBSEO,</w:t>
      </w:r>
      <w:r>
        <w:rPr>
          <w:color w:val="575756"/>
          <w:spacing w:val="-8"/>
        </w:rPr>
        <w:t xml:space="preserve"> </w:t>
      </w:r>
      <w:r>
        <w:rPr>
          <w:color w:val="575756"/>
        </w:rPr>
        <w:t>the</w:t>
      </w:r>
      <w:r>
        <w:rPr>
          <w:color w:val="575756"/>
          <w:spacing w:val="-8"/>
        </w:rPr>
        <w:t xml:space="preserve"> </w:t>
      </w:r>
      <w:r>
        <w:rPr>
          <w:color w:val="575756"/>
        </w:rPr>
        <w:t>Confederation</w:t>
      </w:r>
      <w:r>
        <w:rPr>
          <w:color w:val="575756"/>
          <w:spacing w:val="-8"/>
        </w:rPr>
        <w:t xml:space="preserve"> </w:t>
      </w:r>
      <w:r>
        <w:rPr>
          <w:color w:val="575756"/>
        </w:rPr>
        <w:t>of Service</w:t>
      </w:r>
      <w:r>
        <w:rPr>
          <w:color w:val="575756"/>
          <w:spacing w:val="-1"/>
        </w:rPr>
        <w:t xml:space="preserve"> </w:t>
      </w:r>
      <w:r>
        <w:rPr>
          <w:color w:val="575756"/>
        </w:rPr>
        <w:t>Charities,</w:t>
      </w:r>
      <w:r>
        <w:rPr>
          <w:color w:val="575756"/>
          <w:spacing w:val="-1"/>
        </w:rPr>
        <w:t xml:space="preserve"> </w:t>
      </w:r>
      <w:r>
        <w:rPr>
          <w:color w:val="575756"/>
        </w:rPr>
        <w:t>has</w:t>
      </w:r>
      <w:r>
        <w:rPr>
          <w:color w:val="575756"/>
          <w:spacing w:val="-1"/>
        </w:rPr>
        <w:t xml:space="preserve"> </w:t>
      </w:r>
      <w:r>
        <w:rPr>
          <w:color w:val="575756"/>
        </w:rPr>
        <w:t>an</w:t>
      </w:r>
      <w:r>
        <w:rPr>
          <w:color w:val="575756"/>
          <w:spacing w:val="-1"/>
        </w:rPr>
        <w:t xml:space="preserve"> </w:t>
      </w:r>
      <w:r>
        <w:rPr>
          <w:color w:val="575756"/>
        </w:rPr>
        <w:t>important</w:t>
      </w:r>
      <w:r>
        <w:rPr>
          <w:color w:val="575756"/>
          <w:spacing w:val="-1"/>
        </w:rPr>
        <w:t xml:space="preserve"> </w:t>
      </w:r>
      <w:r>
        <w:rPr>
          <w:color w:val="575756"/>
        </w:rPr>
        <w:t>advisory</w:t>
      </w:r>
      <w:r>
        <w:rPr>
          <w:color w:val="575756"/>
          <w:spacing w:val="-1"/>
        </w:rPr>
        <w:t xml:space="preserve"> </w:t>
      </w:r>
      <w:r>
        <w:rPr>
          <w:color w:val="575756"/>
        </w:rPr>
        <w:t>and</w:t>
      </w:r>
      <w:r>
        <w:rPr>
          <w:color w:val="575756"/>
          <w:spacing w:val="-1"/>
        </w:rPr>
        <w:t xml:space="preserve"> </w:t>
      </w:r>
      <w:r>
        <w:rPr>
          <w:color w:val="575756"/>
        </w:rPr>
        <w:t>leadership</w:t>
      </w:r>
      <w:r>
        <w:rPr>
          <w:color w:val="575756"/>
          <w:spacing w:val="-1"/>
        </w:rPr>
        <w:t xml:space="preserve"> </w:t>
      </w:r>
      <w:r>
        <w:rPr>
          <w:color w:val="575756"/>
        </w:rPr>
        <w:t>role</w:t>
      </w:r>
      <w:r>
        <w:rPr>
          <w:color w:val="575756"/>
          <w:spacing w:val="-1"/>
        </w:rPr>
        <w:t xml:space="preserve"> </w:t>
      </w:r>
      <w:r>
        <w:rPr>
          <w:color w:val="575756"/>
        </w:rPr>
        <w:t>in this respect.</w:t>
      </w:r>
    </w:p>
    <w:p w14:paraId="35E48549" w14:textId="77777777" w:rsidR="008C5E22" w:rsidRDefault="00000000">
      <w:pPr>
        <w:pStyle w:val="BodyText"/>
        <w:spacing w:before="163" w:line="208" w:lineRule="auto"/>
        <w:ind w:left="2406" w:right="811"/>
      </w:pPr>
      <w:r>
        <w:rPr>
          <w:color w:val="575756"/>
        </w:rPr>
        <w:t>The RBL, as the UK’s largest armed forces welfare charity, can also provide leadership by way of example and publicising its LGBT+ initiatives. It launched its first LGBT+ and allies’ branch in 2019 and has established a buddying service consisting of weekly calls to vulnerable or lonely LGBT+ veterans. It established its first head of diversity and inclusion in 2020 and has worked with FWP to include</w:t>
      </w:r>
      <w:r>
        <w:rPr>
          <w:color w:val="575756"/>
          <w:spacing w:val="40"/>
        </w:rPr>
        <w:t xml:space="preserve"> </w:t>
      </w:r>
      <w:r>
        <w:rPr>
          <w:color w:val="575756"/>
        </w:rPr>
        <w:t>a cohort of LGBT+ veterans in the march past the Cenotaph on Remembrance</w:t>
      </w:r>
      <w:r>
        <w:rPr>
          <w:color w:val="575756"/>
          <w:spacing w:val="-6"/>
        </w:rPr>
        <w:t xml:space="preserve"> </w:t>
      </w:r>
      <w:r>
        <w:rPr>
          <w:color w:val="575756"/>
        </w:rPr>
        <w:t>Sunday.</w:t>
      </w:r>
      <w:r>
        <w:rPr>
          <w:color w:val="575756"/>
          <w:spacing w:val="-6"/>
        </w:rPr>
        <w:t xml:space="preserve"> </w:t>
      </w:r>
      <w:r>
        <w:rPr>
          <w:color w:val="575756"/>
        </w:rPr>
        <w:t>In</w:t>
      </w:r>
      <w:r>
        <w:rPr>
          <w:color w:val="575756"/>
          <w:spacing w:val="-6"/>
        </w:rPr>
        <w:t xml:space="preserve"> </w:t>
      </w:r>
      <w:r>
        <w:rPr>
          <w:color w:val="575756"/>
        </w:rPr>
        <w:t>2021</w:t>
      </w:r>
      <w:r>
        <w:rPr>
          <w:color w:val="575756"/>
          <w:spacing w:val="-6"/>
        </w:rPr>
        <w:t xml:space="preserve"> </w:t>
      </w:r>
      <w:r>
        <w:rPr>
          <w:color w:val="575756"/>
        </w:rPr>
        <w:t>RBL</w:t>
      </w:r>
      <w:r>
        <w:rPr>
          <w:color w:val="575756"/>
          <w:spacing w:val="-6"/>
        </w:rPr>
        <w:t xml:space="preserve"> </w:t>
      </w:r>
      <w:r>
        <w:rPr>
          <w:color w:val="575756"/>
        </w:rPr>
        <w:t>set</w:t>
      </w:r>
      <w:r>
        <w:rPr>
          <w:color w:val="575756"/>
          <w:spacing w:val="-6"/>
        </w:rPr>
        <w:t xml:space="preserve"> </w:t>
      </w:r>
      <w:r>
        <w:rPr>
          <w:color w:val="575756"/>
        </w:rPr>
        <w:t>up</w:t>
      </w:r>
      <w:r>
        <w:rPr>
          <w:color w:val="575756"/>
          <w:spacing w:val="-6"/>
        </w:rPr>
        <w:t xml:space="preserve"> </w:t>
      </w:r>
      <w:r>
        <w:rPr>
          <w:color w:val="575756"/>
        </w:rPr>
        <w:t>an</w:t>
      </w:r>
      <w:r>
        <w:rPr>
          <w:color w:val="575756"/>
          <w:spacing w:val="-6"/>
        </w:rPr>
        <w:t xml:space="preserve"> </w:t>
      </w:r>
      <w:r>
        <w:rPr>
          <w:color w:val="575756"/>
        </w:rPr>
        <w:t>LGBT+</w:t>
      </w:r>
      <w:r>
        <w:rPr>
          <w:color w:val="575756"/>
          <w:spacing w:val="-6"/>
        </w:rPr>
        <w:t xml:space="preserve"> </w:t>
      </w:r>
      <w:r>
        <w:rPr>
          <w:color w:val="575756"/>
        </w:rPr>
        <w:t>Staff</w:t>
      </w:r>
      <w:r>
        <w:rPr>
          <w:color w:val="575756"/>
          <w:spacing w:val="-6"/>
        </w:rPr>
        <w:t xml:space="preserve"> </w:t>
      </w:r>
      <w:r>
        <w:rPr>
          <w:color w:val="575756"/>
        </w:rPr>
        <w:t>Network in order, among other things, to progress RBL’s stance on diversity and inclusion. In October 2022 RBL established an LGBT Veterans’</w:t>
      </w:r>
    </w:p>
    <w:p w14:paraId="1ADA18AA" w14:textId="77777777" w:rsidR="008C5E22" w:rsidRDefault="00000000">
      <w:pPr>
        <w:pStyle w:val="BodyText"/>
        <w:spacing w:line="208" w:lineRule="auto"/>
        <w:ind w:left="2406"/>
      </w:pPr>
      <w:r>
        <w:rPr>
          <w:color w:val="575756"/>
        </w:rPr>
        <w:t>Review</w:t>
      </w:r>
      <w:r>
        <w:rPr>
          <w:color w:val="575756"/>
          <w:spacing w:val="-4"/>
        </w:rPr>
        <w:t xml:space="preserve"> </w:t>
      </w:r>
      <w:r>
        <w:rPr>
          <w:color w:val="575756"/>
        </w:rPr>
        <w:t>Helpline</w:t>
      </w:r>
      <w:r>
        <w:rPr>
          <w:color w:val="575756"/>
          <w:spacing w:val="-4"/>
        </w:rPr>
        <w:t xml:space="preserve"> </w:t>
      </w:r>
      <w:r>
        <w:rPr>
          <w:color w:val="575756"/>
        </w:rPr>
        <w:t>to</w:t>
      </w:r>
      <w:r>
        <w:rPr>
          <w:color w:val="575756"/>
          <w:spacing w:val="-4"/>
        </w:rPr>
        <w:t xml:space="preserve"> </w:t>
      </w:r>
      <w:r>
        <w:rPr>
          <w:color w:val="575756"/>
        </w:rPr>
        <w:t>provide</w:t>
      </w:r>
      <w:r>
        <w:rPr>
          <w:color w:val="575756"/>
          <w:spacing w:val="-4"/>
        </w:rPr>
        <w:t xml:space="preserve"> </w:t>
      </w:r>
      <w:r>
        <w:rPr>
          <w:color w:val="575756"/>
        </w:rPr>
        <w:t>support</w:t>
      </w:r>
      <w:r>
        <w:rPr>
          <w:color w:val="575756"/>
          <w:spacing w:val="-4"/>
        </w:rPr>
        <w:t xml:space="preserve"> </w:t>
      </w:r>
      <w:r>
        <w:rPr>
          <w:color w:val="575756"/>
        </w:rPr>
        <w:t>to</w:t>
      </w:r>
      <w:r>
        <w:rPr>
          <w:color w:val="575756"/>
          <w:spacing w:val="-4"/>
        </w:rPr>
        <w:t xml:space="preserve"> </w:t>
      </w:r>
      <w:r>
        <w:rPr>
          <w:color w:val="575756"/>
        </w:rPr>
        <w:t>individuals</w:t>
      </w:r>
      <w:r>
        <w:rPr>
          <w:color w:val="575756"/>
          <w:spacing w:val="-4"/>
        </w:rPr>
        <w:t xml:space="preserve"> </w:t>
      </w:r>
      <w:r>
        <w:rPr>
          <w:color w:val="575756"/>
        </w:rPr>
        <w:t>over</w:t>
      </w:r>
      <w:r>
        <w:rPr>
          <w:color w:val="575756"/>
          <w:spacing w:val="-4"/>
        </w:rPr>
        <w:t xml:space="preserve"> </w:t>
      </w:r>
      <w:r>
        <w:rPr>
          <w:color w:val="575756"/>
        </w:rPr>
        <w:t>issues</w:t>
      </w:r>
      <w:r>
        <w:rPr>
          <w:color w:val="575756"/>
          <w:spacing w:val="-4"/>
        </w:rPr>
        <w:t xml:space="preserve"> </w:t>
      </w:r>
      <w:r>
        <w:rPr>
          <w:color w:val="575756"/>
        </w:rPr>
        <w:t>raised</w:t>
      </w:r>
      <w:r>
        <w:rPr>
          <w:color w:val="575756"/>
          <w:spacing w:val="-4"/>
        </w:rPr>
        <w:t xml:space="preserve"> </w:t>
      </w:r>
      <w:r>
        <w:rPr>
          <w:color w:val="575756"/>
        </w:rPr>
        <w:t>in responding to the Review.</w:t>
      </w:r>
    </w:p>
    <w:p w14:paraId="3BF0EEC0" w14:textId="77777777" w:rsidR="008C5E22" w:rsidRDefault="008C5E22">
      <w:pPr>
        <w:spacing w:line="208" w:lineRule="auto"/>
        <w:sectPr w:rsidR="008C5E22">
          <w:pgSz w:w="11910" w:h="16840"/>
          <w:pgMar w:top="1120" w:right="860" w:bottom="280" w:left="740" w:header="746" w:footer="0" w:gutter="0"/>
          <w:cols w:space="720"/>
        </w:sectPr>
      </w:pPr>
    </w:p>
    <w:p w14:paraId="2504100C" w14:textId="77777777" w:rsidR="008C5E22" w:rsidRDefault="008C5E22">
      <w:pPr>
        <w:pStyle w:val="BodyText"/>
        <w:rPr>
          <w:sz w:val="20"/>
        </w:rPr>
      </w:pPr>
    </w:p>
    <w:p w14:paraId="27E85D19" w14:textId="77777777" w:rsidR="008C5E22" w:rsidRDefault="008C5E22">
      <w:pPr>
        <w:pStyle w:val="BodyText"/>
        <w:rPr>
          <w:sz w:val="20"/>
        </w:rPr>
      </w:pPr>
    </w:p>
    <w:p w14:paraId="18485F87" w14:textId="77777777" w:rsidR="008C5E22" w:rsidRDefault="008C5E22">
      <w:pPr>
        <w:pStyle w:val="BodyText"/>
        <w:spacing w:before="3"/>
        <w:rPr>
          <w:sz w:val="22"/>
        </w:rPr>
      </w:pPr>
    </w:p>
    <w:p w14:paraId="2B85708C" w14:textId="77777777" w:rsidR="008C5E22" w:rsidRDefault="00000000">
      <w:pPr>
        <w:pStyle w:val="BodyText"/>
        <w:spacing w:before="89" w:line="208" w:lineRule="auto"/>
        <w:ind w:left="790" w:right="2532"/>
      </w:pPr>
      <w:r>
        <w:rPr>
          <w:color w:val="575756"/>
        </w:rPr>
        <w:t>Some</w:t>
      </w:r>
      <w:r>
        <w:rPr>
          <w:color w:val="575756"/>
          <w:spacing w:val="-6"/>
        </w:rPr>
        <w:t xml:space="preserve"> </w:t>
      </w:r>
      <w:r>
        <w:rPr>
          <w:color w:val="575756"/>
        </w:rPr>
        <w:t>Service</w:t>
      </w:r>
      <w:r>
        <w:rPr>
          <w:color w:val="575756"/>
          <w:spacing w:val="-6"/>
        </w:rPr>
        <w:t xml:space="preserve"> </w:t>
      </w:r>
      <w:r>
        <w:rPr>
          <w:color w:val="575756"/>
        </w:rPr>
        <w:t>benevolent</w:t>
      </w:r>
      <w:r>
        <w:rPr>
          <w:color w:val="575756"/>
          <w:spacing w:val="-6"/>
        </w:rPr>
        <w:t xml:space="preserve"> </w:t>
      </w:r>
      <w:r>
        <w:rPr>
          <w:color w:val="575756"/>
        </w:rPr>
        <w:t>Associations</w:t>
      </w:r>
      <w:r>
        <w:rPr>
          <w:color w:val="575756"/>
          <w:spacing w:val="-6"/>
        </w:rPr>
        <w:t xml:space="preserve"> </w:t>
      </w:r>
      <w:r>
        <w:rPr>
          <w:color w:val="575756"/>
        </w:rPr>
        <w:t>are</w:t>
      </w:r>
      <w:r>
        <w:rPr>
          <w:color w:val="575756"/>
          <w:spacing w:val="-6"/>
        </w:rPr>
        <w:t xml:space="preserve"> </w:t>
      </w:r>
      <w:r>
        <w:rPr>
          <w:color w:val="575756"/>
        </w:rPr>
        <w:t>also</w:t>
      </w:r>
      <w:r>
        <w:rPr>
          <w:color w:val="575756"/>
          <w:spacing w:val="-6"/>
        </w:rPr>
        <w:t xml:space="preserve"> </w:t>
      </w:r>
      <w:r>
        <w:rPr>
          <w:color w:val="575756"/>
        </w:rPr>
        <w:t>making</w:t>
      </w:r>
      <w:r>
        <w:rPr>
          <w:color w:val="575756"/>
          <w:spacing w:val="-6"/>
        </w:rPr>
        <w:t xml:space="preserve"> </w:t>
      </w:r>
      <w:r>
        <w:rPr>
          <w:color w:val="575756"/>
        </w:rPr>
        <w:t>significant efforts to change. One LGBT veteran praised good work by the WRAC</w:t>
      </w:r>
      <w:r>
        <w:rPr>
          <w:color w:val="575756"/>
          <w:spacing w:val="-3"/>
        </w:rPr>
        <w:t xml:space="preserve"> </w:t>
      </w:r>
      <w:r>
        <w:rPr>
          <w:color w:val="575756"/>
        </w:rPr>
        <w:t>Benevolent</w:t>
      </w:r>
      <w:r>
        <w:rPr>
          <w:color w:val="575756"/>
          <w:spacing w:val="-3"/>
        </w:rPr>
        <w:t xml:space="preserve"> </w:t>
      </w:r>
      <w:r>
        <w:rPr>
          <w:color w:val="575756"/>
        </w:rPr>
        <w:t>Association</w:t>
      </w:r>
      <w:r>
        <w:rPr>
          <w:color w:val="575756"/>
          <w:spacing w:val="-3"/>
        </w:rPr>
        <w:t xml:space="preserve"> </w:t>
      </w:r>
      <w:r>
        <w:rPr>
          <w:color w:val="575756"/>
        </w:rPr>
        <w:t>Fund.</w:t>
      </w:r>
      <w:r>
        <w:rPr>
          <w:color w:val="575756"/>
          <w:spacing w:val="-3"/>
        </w:rPr>
        <w:t xml:space="preserve"> </w:t>
      </w:r>
      <w:r>
        <w:rPr>
          <w:color w:val="575756"/>
        </w:rPr>
        <w:t>The</w:t>
      </w:r>
      <w:r>
        <w:rPr>
          <w:color w:val="575756"/>
          <w:spacing w:val="-3"/>
        </w:rPr>
        <w:t xml:space="preserve"> </w:t>
      </w:r>
      <w:r>
        <w:rPr>
          <w:color w:val="575756"/>
        </w:rPr>
        <w:t>following</w:t>
      </w:r>
      <w:r>
        <w:rPr>
          <w:color w:val="575756"/>
          <w:spacing w:val="-3"/>
        </w:rPr>
        <w:t xml:space="preserve"> </w:t>
      </w:r>
      <w:r>
        <w:rPr>
          <w:color w:val="575756"/>
        </w:rPr>
        <w:t>is</w:t>
      </w:r>
      <w:r>
        <w:rPr>
          <w:color w:val="575756"/>
          <w:spacing w:val="-3"/>
        </w:rPr>
        <w:t xml:space="preserve"> </w:t>
      </w:r>
      <w:r>
        <w:rPr>
          <w:color w:val="575756"/>
        </w:rPr>
        <w:t>a</w:t>
      </w:r>
      <w:r>
        <w:rPr>
          <w:color w:val="575756"/>
          <w:spacing w:val="-3"/>
        </w:rPr>
        <w:t xml:space="preserve"> </w:t>
      </w:r>
      <w:r>
        <w:rPr>
          <w:color w:val="575756"/>
        </w:rPr>
        <w:t>statement submitted to the Review by the Royal Air Force Benevolent Fund:</w:t>
      </w:r>
    </w:p>
    <w:p w14:paraId="393B6EAC" w14:textId="77777777" w:rsidR="008C5E22" w:rsidRDefault="00000000">
      <w:pPr>
        <w:pStyle w:val="BodyText"/>
        <w:spacing w:before="171" w:line="208" w:lineRule="auto"/>
        <w:ind w:left="790" w:right="2284" w:firstLine="396"/>
        <w:rPr>
          <w:rFonts w:ascii="HelveticaNeueLTPro-Md" w:hAnsi="HelveticaNeueLTPro-Md"/>
        </w:rPr>
      </w:pPr>
      <w:r>
        <w:rPr>
          <w:rFonts w:ascii="HelveticaNeueLTPro-Md" w:hAnsi="HelveticaNeueLTPro-Md"/>
          <w:color w:val="575756"/>
        </w:rPr>
        <w:t>“We … provide financial, practical and emotional support to all</w:t>
      </w:r>
      <w:r>
        <w:rPr>
          <w:rFonts w:ascii="HelveticaNeueLTPro-Md" w:hAnsi="HelveticaNeueLTPro-Md"/>
          <w:color w:val="575756"/>
          <w:spacing w:val="-6"/>
        </w:rPr>
        <w:t xml:space="preserve"> </w:t>
      </w:r>
      <w:r>
        <w:rPr>
          <w:rFonts w:ascii="HelveticaNeueLTPro-Md" w:hAnsi="HelveticaNeueLTPro-Md"/>
          <w:color w:val="575756"/>
        </w:rPr>
        <w:t>members</w:t>
      </w:r>
      <w:r>
        <w:rPr>
          <w:rFonts w:ascii="HelveticaNeueLTPro-Md" w:hAnsi="HelveticaNeueLTPro-Md"/>
          <w:color w:val="575756"/>
          <w:spacing w:val="-6"/>
        </w:rPr>
        <w:t xml:space="preserve"> </w:t>
      </w:r>
      <w:r>
        <w:rPr>
          <w:rFonts w:ascii="HelveticaNeueLTPro-Md" w:hAnsi="HelveticaNeueLTPro-Md"/>
          <w:color w:val="575756"/>
        </w:rPr>
        <w:t>of</w:t>
      </w:r>
      <w:r>
        <w:rPr>
          <w:rFonts w:ascii="HelveticaNeueLTPro-Md" w:hAnsi="HelveticaNeueLTPro-Md"/>
          <w:color w:val="575756"/>
          <w:spacing w:val="-6"/>
        </w:rPr>
        <w:t xml:space="preserve"> </w:t>
      </w:r>
      <w:r>
        <w:rPr>
          <w:rFonts w:ascii="HelveticaNeueLTPro-Md" w:hAnsi="HelveticaNeueLTPro-Md"/>
          <w:color w:val="575756"/>
        </w:rPr>
        <w:t>the</w:t>
      </w:r>
      <w:r>
        <w:rPr>
          <w:rFonts w:ascii="HelveticaNeueLTPro-Md" w:hAnsi="HelveticaNeueLTPro-Md"/>
          <w:color w:val="575756"/>
          <w:spacing w:val="-6"/>
        </w:rPr>
        <w:t xml:space="preserve"> </w:t>
      </w:r>
      <w:r>
        <w:rPr>
          <w:rFonts w:ascii="HelveticaNeueLTPro-Md" w:hAnsi="HelveticaNeueLTPro-Md"/>
          <w:color w:val="575756"/>
        </w:rPr>
        <w:t>RAF</w:t>
      </w:r>
      <w:r>
        <w:rPr>
          <w:rFonts w:ascii="HelveticaNeueLTPro-Md" w:hAnsi="HelveticaNeueLTPro-Md"/>
          <w:color w:val="575756"/>
          <w:spacing w:val="-6"/>
        </w:rPr>
        <w:t xml:space="preserve"> </w:t>
      </w:r>
      <w:r>
        <w:rPr>
          <w:rFonts w:ascii="HelveticaNeueLTPro-Md" w:hAnsi="HelveticaNeueLTPro-Md"/>
          <w:color w:val="575756"/>
        </w:rPr>
        <w:t>Family.</w:t>
      </w:r>
      <w:r>
        <w:rPr>
          <w:rFonts w:ascii="HelveticaNeueLTPro-Md" w:hAnsi="HelveticaNeueLTPro-Md"/>
          <w:color w:val="575756"/>
          <w:spacing w:val="-6"/>
        </w:rPr>
        <w:t xml:space="preserve"> </w:t>
      </w:r>
      <w:r>
        <w:rPr>
          <w:rFonts w:ascii="HelveticaNeueLTPro-Md" w:hAnsi="HelveticaNeueLTPro-Md"/>
          <w:color w:val="575756"/>
        </w:rPr>
        <w:t>The</w:t>
      </w:r>
      <w:r>
        <w:rPr>
          <w:rFonts w:ascii="HelveticaNeueLTPro-Md" w:hAnsi="HelveticaNeueLTPro-Md"/>
          <w:color w:val="575756"/>
          <w:spacing w:val="-6"/>
        </w:rPr>
        <w:t xml:space="preserve"> </w:t>
      </w:r>
      <w:r>
        <w:rPr>
          <w:rFonts w:ascii="HelveticaNeueLTPro-Md" w:hAnsi="HelveticaNeueLTPro-Md"/>
          <w:color w:val="575756"/>
        </w:rPr>
        <w:t>RAF</w:t>
      </w:r>
      <w:r>
        <w:rPr>
          <w:rFonts w:ascii="HelveticaNeueLTPro-Md" w:hAnsi="HelveticaNeueLTPro-Md"/>
          <w:color w:val="575756"/>
          <w:spacing w:val="-6"/>
        </w:rPr>
        <w:t xml:space="preserve"> </w:t>
      </w:r>
      <w:r>
        <w:rPr>
          <w:rFonts w:ascii="HelveticaNeueLTPro-Md" w:hAnsi="HelveticaNeueLTPro-Md"/>
          <w:color w:val="575756"/>
        </w:rPr>
        <w:t>Family</w:t>
      </w:r>
      <w:r>
        <w:rPr>
          <w:rFonts w:ascii="HelveticaNeueLTPro-Md" w:hAnsi="HelveticaNeueLTPro-Md"/>
          <w:color w:val="575756"/>
          <w:spacing w:val="-6"/>
        </w:rPr>
        <w:t xml:space="preserve"> </w:t>
      </w:r>
      <w:r>
        <w:rPr>
          <w:rFonts w:ascii="HelveticaNeueLTPro-Md" w:hAnsi="HelveticaNeueLTPro-Md"/>
          <w:color w:val="575756"/>
        </w:rPr>
        <w:t>currently</w:t>
      </w:r>
      <w:r>
        <w:rPr>
          <w:rFonts w:ascii="HelveticaNeueLTPro-Md" w:hAnsi="HelveticaNeueLTPro-Md"/>
          <w:color w:val="575756"/>
          <w:spacing w:val="-6"/>
        </w:rPr>
        <w:t xml:space="preserve"> </w:t>
      </w:r>
      <w:r>
        <w:rPr>
          <w:rFonts w:ascii="HelveticaNeueLTPro-Md" w:hAnsi="HelveticaNeueLTPro-Md"/>
          <w:color w:val="575756"/>
        </w:rPr>
        <w:t>is</w:t>
      </w:r>
      <w:r>
        <w:rPr>
          <w:rFonts w:ascii="HelveticaNeueLTPro-Md" w:hAnsi="HelveticaNeueLTPro-Md"/>
          <w:color w:val="575756"/>
          <w:spacing w:val="-6"/>
        </w:rPr>
        <w:t xml:space="preserve"> </w:t>
      </w:r>
      <w:r>
        <w:rPr>
          <w:rFonts w:ascii="HelveticaNeueLTPro-Md" w:hAnsi="HelveticaNeueLTPro-Md"/>
          <w:color w:val="575756"/>
        </w:rPr>
        <w:t>about</w:t>
      </w:r>
    </w:p>
    <w:p w14:paraId="38117EB9" w14:textId="77777777" w:rsidR="008C5E22" w:rsidRDefault="00000000">
      <w:pPr>
        <w:pStyle w:val="BodyText"/>
        <w:spacing w:line="208" w:lineRule="auto"/>
        <w:ind w:left="790" w:right="2532"/>
      </w:pPr>
      <w:r>
        <w:rPr>
          <w:color w:val="575756"/>
        </w:rPr>
        <w:t>1.1M people in size, comprising those who are serving and their families, and all RAF veterans, their partners and widow/widowers. We</w:t>
      </w:r>
      <w:r>
        <w:rPr>
          <w:color w:val="575756"/>
          <w:spacing w:val="-5"/>
        </w:rPr>
        <w:t xml:space="preserve"> </w:t>
      </w:r>
      <w:r>
        <w:rPr>
          <w:color w:val="575756"/>
        </w:rPr>
        <w:t>also</w:t>
      </w:r>
      <w:r>
        <w:rPr>
          <w:color w:val="575756"/>
          <w:spacing w:val="-5"/>
        </w:rPr>
        <w:t xml:space="preserve"> </w:t>
      </w:r>
      <w:r>
        <w:rPr>
          <w:color w:val="575756"/>
        </w:rPr>
        <w:t>support</w:t>
      </w:r>
      <w:r>
        <w:rPr>
          <w:color w:val="575756"/>
          <w:spacing w:val="-5"/>
        </w:rPr>
        <w:t xml:space="preserve"> </w:t>
      </w:r>
      <w:r>
        <w:rPr>
          <w:color w:val="575756"/>
        </w:rPr>
        <w:t>other</w:t>
      </w:r>
      <w:r>
        <w:rPr>
          <w:color w:val="575756"/>
          <w:spacing w:val="-5"/>
        </w:rPr>
        <w:t xml:space="preserve"> </w:t>
      </w:r>
      <w:r>
        <w:rPr>
          <w:color w:val="575756"/>
        </w:rPr>
        <w:t>organisations</w:t>
      </w:r>
      <w:r>
        <w:rPr>
          <w:color w:val="575756"/>
          <w:spacing w:val="-5"/>
        </w:rPr>
        <w:t xml:space="preserve"> </w:t>
      </w:r>
      <w:r>
        <w:rPr>
          <w:color w:val="575756"/>
        </w:rPr>
        <w:t>who</w:t>
      </w:r>
      <w:r>
        <w:rPr>
          <w:color w:val="575756"/>
          <w:spacing w:val="-5"/>
        </w:rPr>
        <w:t xml:space="preserve"> </w:t>
      </w:r>
      <w:r>
        <w:rPr>
          <w:color w:val="575756"/>
        </w:rPr>
        <w:t>directly</w:t>
      </w:r>
      <w:r>
        <w:rPr>
          <w:color w:val="575756"/>
          <w:spacing w:val="-5"/>
        </w:rPr>
        <w:t xml:space="preserve"> </w:t>
      </w:r>
      <w:r>
        <w:rPr>
          <w:color w:val="575756"/>
        </w:rPr>
        <w:t>benefit</w:t>
      </w:r>
      <w:r>
        <w:rPr>
          <w:color w:val="575756"/>
          <w:spacing w:val="-5"/>
        </w:rPr>
        <w:t xml:space="preserve"> </w:t>
      </w:r>
      <w:r>
        <w:rPr>
          <w:color w:val="575756"/>
        </w:rPr>
        <w:t>the</w:t>
      </w:r>
      <w:r>
        <w:rPr>
          <w:color w:val="575756"/>
          <w:spacing w:val="-5"/>
        </w:rPr>
        <w:t xml:space="preserve"> </w:t>
      </w:r>
      <w:r>
        <w:rPr>
          <w:color w:val="575756"/>
        </w:rPr>
        <w:t>lives</w:t>
      </w:r>
      <w:r>
        <w:rPr>
          <w:color w:val="575756"/>
          <w:spacing w:val="-5"/>
        </w:rPr>
        <w:t xml:space="preserve"> </w:t>
      </w:r>
      <w:r>
        <w:rPr>
          <w:color w:val="575756"/>
        </w:rPr>
        <w:t>of the RAF Family In 2021, we helped about 44,600 and spent about</w:t>
      </w:r>
    </w:p>
    <w:p w14:paraId="12374891" w14:textId="77777777" w:rsidR="008C5E22" w:rsidRDefault="00000000">
      <w:pPr>
        <w:pStyle w:val="BodyText"/>
        <w:spacing w:line="208" w:lineRule="auto"/>
        <w:ind w:left="790" w:right="2302"/>
      </w:pPr>
      <w:r>
        <w:rPr>
          <w:color w:val="575756"/>
        </w:rPr>
        <w:t>£22m</w:t>
      </w:r>
      <w:r>
        <w:rPr>
          <w:color w:val="575756"/>
          <w:spacing w:val="-5"/>
        </w:rPr>
        <w:t xml:space="preserve"> </w:t>
      </w:r>
      <w:r>
        <w:rPr>
          <w:color w:val="575756"/>
        </w:rPr>
        <w:t>on</w:t>
      </w:r>
      <w:r>
        <w:rPr>
          <w:color w:val="575756"/>
          <w:spacing w:val="-5"/>
        </w:rPr>
        <w:t xml:space="preserve"> </w:t>
      </w:r>
      <w:r>
        <w:rPr>
          <w:color w:val="575756"/>
        </w:rPr>
        <w:t>our</w:t>
      </w:r>
      <w:r>
        <w:rPr>
          <w:color w:val="575756"/>
          <w:spacing w:val="-5"/>
        </w:rPr>
        <w:t xml:space="preserve"> </w:t>
      </w:r>
      <w:r>
        <w:rPr>
          <w:color w:val="575756"/>
        </w:rPr>
        <w:t>work.</w:t>
      </w:r>
      <w:r>
        <w:rPr>
          <w:color w:val="575756"/>
          <w:spacing w:val="-5"/>
        </w:rPr>
        <w:t xml:space="preserve"> </w:t>
      </w:r>
      <w:r>
        <w:rPr>
          <w:color w:val="575756"/>
        </w:rPr>
        <w:t>In</w:t>
      </w:r>
      <w:r>
        <w:rPr>
          <w:color w:val="575756"/>
          <w:spacing w:val="-5"/>
        </w:rPr>
        <w:t xml:space="preserve"> </w:t>
      </w:r>
      <w:r>
        <w:rPr>
          <w:color w:val="575756"/>
        </w:rPr>
        <w:t>our</w:t>
      </w:r>
      <w:r>
        <w:rPr>
          <w:color w:val="575756"/>
          <w:spacing w:val="-5"/>
        </w:rPr>
        <w:t xml:space="preserve"> </w:t>
      </w:r>
      <w:r>
        <w:rPr>
          <w:color w:val="575756"/>
        </w:rPr>
        <w:t>work,</w:t>
      </w:r>
      <w:r>
        <w:rPr>
          <w:color w:val="575756"/>
          <w:spacing w:val="-5"/>
        </w:rPr>
        <w:t xml:space="preserve"> </w:t>
      </w:r>
      <w:r>
        <w:rPr>
          <w:color w:val="575756"/>
        </w:rPr>
        <w:t>we</w:t>
      </w:r>
      <w:r>
        <w:rPr>
          <w:color w:val="575756"/>
          <w:spacing w:val="-5"/>
        </w:rPr>
        <w:t xml:space="preserve"> </w:t>
      </w:r>
      <w:r>
        <w:rPr>
          <w:color w:val="575756"/>
        </w:rPr>
        <w:t>are</w:t>
      </w:r>
      <w:r>
        <w:rPr>
          <w:color w:val="575756"/>
          <w:spacing w:val="-5"/>
        </w:rPr>
        <w:t xml:space="preserve"> </w:t>
      </w:r>
      <w:r>
        <w:rPr>
          <w:color w:val="575756"/>
        </w:rPr>
        <w:t>blind</w:t>
      </w:r>
      <w:r>
        <w:rPr>
          <w:color w:val="575756"/>
          <w:spacing w:val="-5"/>
        </w:rPr>
        <w:t xml:space="preserve"> </w:t>
      </w:r>
      <w:r>
        <w:rPr>
          <w:color w:val="575756"/>
        </w:rPr>
        <w:t>to</w:t>
      </w:r>
      <w:r>
        <w:rPr>
          <w:color w:val="575756"/>
          <w:spacing w:val="-5"/>
        </w:rPr>
        <w:t xml:space="preserve"> </w:t>
      </w:r>
      <w:r>
        <w:rPr>
          <w:color w:val="575756"/>
        </w:rPr>
        <w:t>an</w:t>
      </w:r>
      <w:r>
        <w:rPr>
          <w:color w:val="575756"/>
          <w:spacing w:val="-5"/>
        </w:rPr>
        <w:t xml:space="preserve"> </w:t>
      </w:r>
      <w:r>
        <w:rPr>
          <w:color w:val="575756"/>
        </w:rPr>
        <w:t>individual’s</w:t>
      </w:r>
      <w:r>
        <w:rPr>
          <w:color w:val="575756"/>
          <w:spacing w:val="-5"/>
        </w:rPr>
        <w:t xml:space="preserve"> </w:t>
      </w:r>
      <w:r>
        <w:rPr>
          <w:color w:val="575756"/>
        </w:rPr>
        <w:t>sexual orientation, colour, religious beliefs or any other characteristics.</w:t>
      </w:r>
    </w:p>
    <w:p w14:paraId="6DE78F7B" w14:textId="77777777" w:rsidR="008C5E22" w:rsidRDefault="00000000">
      <w:pPr>
        <w:pStyle w:val="BodyText"/>
        <w:spacing w:line="208" w:lineRule="auto"/>
        <w:ind w:left="790" w:right="2532"/>
      </w:pPr>
      <w:r>
        <w:rPr>
          <w:color w:val="575756"/>
        </w:rPr>
        <w:t>If</w:t>
      </w:r>
      <w:r>
        <w:rPr>
          <w:color w:val="575756"/>
          <w:spacing w:val="-4"/>
        </w:rPr>
        <w:t xml:space="preserve"> </w:t>
      </w:r>
      <w:r>
        <w:rPr>
          <w:color w:val="575756"/>
        </w:rPr>
        <w:t>they</w:t>
      </w:r>
      <w:r>
        <w:rPr>
          <w:color w:val="575756"/>
          <w:spacing w:val="-4"/>
        </w:rPr>
        <w:t xml:space="preserve"> </w:t>
      </w:r>
      <w:r>
        <w:rPr>
          <w:color w:val="575756"/>
        </w:rPr>
        <w:t>are</w:t>
      </w:r>
      <w:r>
        <w:rPr>
          <w:color w:val="575756"/>
          <w:spacing w:val="-4"/>
        </w:rPr>
        <w:t xml:space="preserve"> </w:t>
      </w:r>
      <w:r>
        <w:rPr>
          <w:color w:val="575756"/>
        </w:rPr>
        <w:t>eligible</w:t>
      </w:r>
      <w:r>
        <w:rPr>
          <w:color w:val="575756"/>
          <w:spacing w:val="-4"/>
        </w:rPr>
        <w:t xml:space="preserve"> </w:t>
      </w:r>
      <w:r>
        <w:rPr>
          <w:color w:val="575756"/>
        </w:rPr>
        <w:t>for</w:t>
      </w:r>
      <w:r>
        <w:rPr>
          <w:color w:val="575756"/>
          <w:spacing w:val="-4"/>
        </w:rPr>
        <w:t xml:space="preserve"> </w:t>
      </w:r>
      <w:r>
        <w:rPr>
          <w:color w:val="575756"/>
        </w:rPr>
        <w:t>our</w:t>
      </w:r>
      <w:r>
        <w:rPr>
          <w:color w:val="575756"/>
          <w:spacing w:val="-4"/>
        </w:rPr>
        <w:t xml:space="preserve"> </w:t>
      </w:r>
      <w:r>
        <w:rPr>
          <w:color w:val="575756"/>
        </w:rPr>
        <w:t>support,</w:t>
      </w:r>
      <w:r>
        <w:rPr>
          <w:color w:val="575756"/>
          <w:spacing w:val="-4"/>
        </w:rPr>
        <w:t xml:space="preserve"> </w:t>
      </w:r>
      <w:r>
        <w:rPr>
          <w:color w:val="575756"/>
        </w:rPr>
        <w:t>then</w:t>
      </w:r>
      <w:r>
        <w:rPr>
          <w:color w:val="575756"/>
          <w:spacing w:val="-4"/>
        </w:rPr>
        <w:t xml:space="preserve"> </w:t>
      </w:r>
      <w:r>
        <w:rPr>
          <w:color w:val="575756"/>
        </w:rPr>
        <w:t>they</w:t>
      </w:r>
      <w:r>
        <w:rPr>
          <w:color w:val="575756"/>
          <w:spacing w:val="-4"/>
        </w:rPr>
        <w:t xml:space="preserve"> </w:t>
      </w:r>
      <w:r>
        <w:rPr>
          <w:color w:val="575756"/>
        </w:rPr>
        <w:t>are</w:t>
      </w:r>
      <w:r>
        <w:rPr>
          <w:color w:val="575756"/>
          <w:spacing w:val="-4"/>
        </w:rPr>
        <w:t xml:space="preserve"> </w:t>
      </w:r>
      <w:r>
        <w:rPr>
          <w:color w:val="575756"/>
        </w:rPr>
        <w:t>eligible.</w:t>
      </w:r>
      <w:r>
        <w:rPr>
          <w:color w:val="575756"/>
          <w:spacing w:val="-4"/>
        </w:rPr>
        <w:t xml:space="preserve"> </w:t>
      </w:r>
      <w:r>
        <w:rPr>
          <w:color w:val="575756"/>
        </w:rPr>
        <w:t>We</w:t>
      </w:r>
      <w:r>
        <w:rPr>
          <w:color w:val="575756"/>
          <w:spacing w:val="-4"/>
        </w:rPr>
        <w:t xml:space="preserve"> </w:t>
      </w:r>
      <w:r>
        <w:rPr>
          <w:color w:val="575756"/>
        </w:rPr>
        <w:t>are</w:t>
      </w:r>
      <w:r>
        <w:rPr>
          <w:color w:val="575756"/>
          <w:spacing w:val="-4"/>
        </w:rPr>
        <w:t xml:space="preserve"> </w:t>
      </w:r>
      <w:r>
        <w:rPr>
          <w:color w:val="575756"/>
        </w:rPr>
        <w:t>only concerned with their needs and how we can help them within our agreed</w:t>
      </w:r>
      <w:r>
        <w:rPr>
          <w:color w:val="575756"/>
          <w:spacing w:val="-4"/>
        </w:rPr>
        <w:t xml:space="preserve"> </w:t>
      </w:r>
      <w:r>
        <w:rPr>
          <w:color w:val="575756"/>
        </w:rPr>
        <w:t>and</w:t>
      </w:r>
      <w:r>
        <w:rPr>
          <w:color w:val="575756"/>
          <w:spacing w:val="-4"/>
        </w:rPr>
        <w:t xml:space="preserve"> </w:t>
      </w:r>
      <w:r>
        <w:rPr>
          <w:color w:val="575756"/>
        </w:rPr>
        <w:t>inclusive</w:t>
      </w:r>
      <w:r>
        <w:rPr>
          <w:color w:val="575756"/>
          <w:spacing w:val="-4"/>
        </w:rPr>
        <w:t xml:space="preserve"> </w:t>
      </w:r>
      <w:r>
        <w:rPr>
          <w:color w:val="575756"/>
        </w:rPr>
        <w:t>policies.</w:t>
      </w:r>
      <w:r>
        <w:rPr>
          <w:color w:val="575756"/>
          <w:spacing w:val="-4"/>
        </w:rPr>
        <w:t xml:space="preserve"> </w:t>
      </w:r>
      <w:r>
        <w:rPr>
          <w:color w:val="575756"/>
        </w:rPr>
        <w:t>We</w:t>
      </w:r>
      <w:r>
        <w:rPr>
          <w:color w:val="575756"/>
          <w:spacing w:val="-4"/>
        </w:rPr>
        <w:t xml:space="preserve"> </w:t>
      </w:r>
      <w:r>
        <w:rPr>
          <w:color w:val="575756"/>
        </w:rPr>
        <w:t>share</w:t>
      </w:r>
      <w:r>
        <w:rPr>
          <w:color w:val="575756"/>
          <w:spacing w:val="-4"/>
        </w:rPr>
        <w:t xml:space="preserve"> </w:t>
      </w:r>
      <w:r>
        <w:rPr>
          <w:color w:val="575756"/>
        </w:rPr>
        <w:t>the</w:t>
      </w:r>
      <w:r>
        <w:rPr>
          <w:color w:val="575756"/>
          <w:spacing w:val="-4"/>
        </w:rPr>
        <w:t xml:space="preserve"> </w:t>
      </w:r>
      <w:r>
        <w:rPr>
          <w:color w:val="575756"/>
        </w:rPr>
        <w:t>Government’s</w:t>
      </w:r>
      <w:r>
        <w:rPr>
          <w:color w:val="575756"/>
          <w:spacing w:val="-4"/>
        </w:rPr>
        <w:t xml:space="preserve"> </w:t>
      </w:r>
      <w:r>
        <w:rPr>
          <w:color w:val="575756"/>
        </w:rPr>
        <w:t>view</w:t>
      </w:r>
      <w:r>
        <w:rPr>
          <w:color w:val="575756"/>
          <w:spacing w:val="-4"/>
        </w:rPr>
        <w:t xml:space="preserve"> </w:t>
      </w:r>
      <w:r>
        <w:rPr>
          <w:color w:val="575756"/>
        </w:rPr>
        <w:t>that the Ban was wrong. Our primary concern is that members of the LGBT community who served in the RAF, might conflate the then Government’s view with what the RAF Benevolent Fund’s stance</w:t>
      </w:r>
    </w:p>
    <w:p w14:paraId="67785359" w14:textId="77777777" w:rsidR="008C5E22" w:rsidRDefault="00000000">
      <w:pPr>
        <w:pStyle w:val="BodyText"/>
        <w:spacing w:line="208" w:lineRule="auto"/>
        <w:ind w:left="790" w:right="2302"/>
      </w:pPr>
      <w:r>
        <w:rPr>
          <w:color w:val="575756"/>
        </w:rPr>
        <w:t>is and that might therefore in some way be a blocker to individuals asking</w:t>
      </w:r>
      <w:r>
        <w:rPr>
          <w:color w:val="575756"/>
          <w:spacing w:val="-4"/>
        </w:rPr>
        <w:t xml:space="preserve"> </w:t>
      </w:r>
      <w:r>
        <w:rPr>
          <w:color w:val="575756"/>
        </w:rPr>
        <w:t>us</w:t>
      </w:r>
      <w:r>
        <w:rPr>
          <w:color w:val="575756"/>
          <w:spacing w:val="-4"/>
        </w:rPr>
        <w:t xml:space="preserve"> </w:t>
      </w:r>
      <w:r>
        <w:rPr>
          <w:color w:val="575756"/>
        </w:rPr>
        <w:t>for</w:t>
      </w:r>
      <w:r>
        <w:rPr>
          <w:color w:val="575756"/>
          <w:spacing w:val="-4"/>
        </w:rPr>
        <w:t xml:space="preserve"> </w:t>
      </w:r>
      <w:r>
        <w:rPr>
          <w:color w:val="575756"/>
        </w:rPr>
        <w:t>support</w:t>
      </w:r>
      <w:r>
        <w:rPr>
          <w:color w:val="575756"/>
          <w:spacing w:val="-4"/>
        </w:rPr>
        <w:t xml:space="preserve"> </w:t>
      </w:r>
      <w:r>
        <w:rPr>
          <w:color w:val="575756"/>
        </w:rPr>
        <w:t>during</w:t>
      </w:r>
      <w:r>
        <w:rPr>
          <w:color w:val="575756"/>
          <w:spacing w:val="-4"/>
        </w:rPr>
        <w:t xml:space="preserve"> </w:t>
      </w:r>
      <w:r>
        <w:rPr>
          <w:color w:val="575756"/>
        </w:rPr>
        <w:t>difficult</w:t>
      </w:r>
      <w:r>
        <w:rPr>
          <w:color w:val="575756"/>
          <w:spacing w:val="-4"/>
        </w:rPr>
        <w:t xml:space="preserve"> </w:t>
      </w:r>
      <w:r>
        <w:rPr>
          <w:color w:val="575756"/>
        </w:rPr>
        <w:t>times.</w:t>
      </w:r>
      <w:r>
        <w:rPr>
          <w:color w:val="575756"/>
          <w:spacing w:val="-4"/>
        </w:rPr>
        <w:t xml:space="preserve"> </w:t>
      </w:r>
      <w:r>
        <w:rPr>
          <w:color w:val="575756"/>
        </w:rPr>
        <w:t>This</w:t>
      </w:r>
      <w:r>
        <w:rPr>
          <w:color w:val="575756"/>
          <w:spacing w:val="-4"/>
        </w:rPr>
        <w:t xml:space="preserve"> </w:t>
      </w:r>
      <w:r>
        <w:rPr>
          <w:color w:val="575756"/>
        </w:rPr>
        <w:t>is</w:t>
      </w:r>
      <w:r>
        <w:rPr>
          <w:color w:val="575756"/>
          <w:spacing w:val="-4"/>
        </w:rPr>
        <w:t xml:space="preserve"> </w:t>
      </w:r>
      <w:r>
        <w:rPr>
          <w:color w:val="575756"/>
        </w:rPr>
        <w:t>of</w:t>
      </w:r>
      <w:r>
        <w:rPr>
          <w:color w:val="575756"/>
          <w:spacing w:val="-4"/>
        </w:rPr>
        <w:t xml:space="preserve"> </w:t>
      </w:r>
      <w:r>
        <w:rPr>
          <w:color w:val="575756"/>
        </w:rPr>
        <w:t>course</w:t>
      </w:r>
      <w:r>
        <w:rPr>
          <w:color w:val="575756"/>
          <w:spacing w:val="-4"/>
        </w:rPr>
        <w:t xml:space="preserve"> </w:t>
      </w:r>
      <w:r>
        <w:rPr>
          <w:color w:val="575756"/>
        </w:rPr>
        <w:t>incorrect, but we recognise the hurdle that the Ban could/would have put in</w:t>
      </w:r>
    </w:p>
    <w:p w14:paraId="0E226C4E" w14:textId="77777777" w:rsidR="008C5E22" w:rsidRDefault="00000000">
      <w:pPr>
        <w:pStyle w:val="BodyText"/>
        <w:spacing w:line="208" w:lineRule="auto"/>
        <w:ind w:left="790" w:right="2302"/>
      </w:pPr>
      <w:r>
        <w:rPr>
          <w:color w:val="575756"/>
        </w:rPr>
        <w:t>the way to help and support. Our services are already inclusive. However,</w:t>
      </w:r>
      <w:r>
        <w:rPr>
          <w:color w:val="575756"/>
          <w:spacing w:val="-6"/>
        </w:rPr>
        <w:t xml:space="preserve"> </w:t>
      </w:r>
      <w:r>
        <w:rPr>
          <w:color w:val="575756"/>
        </w:rPr>
        <w:t>we</w:t>
      </w:r>
      <w:r>
        <w:rPr>
          <w:color w:val="575756"/>
          <w:spacing w:val="-6"/>
        </w:rPr>
        <w:t xml:space="preserve"> </w:t>
      </w:r>
      <w:r>
        <w:rPr>
          <w:color w:val="575756"/>
        </w:rPr>
        <w:t>do</w:t>
      </w:r>
      <w:r>
        <w:rPr>
          <w:color w:val="575756"/>
          <w:spacing w:val="-6"/>
        </w:rPr>
        <w:t xml:space="preserve"> </w:t>
      </w:r>
      <w:r>
        <w:rPr>
          <w:color w:val="575756"/>
        </w:rPr>
        <w:t>accept</w:t>
      </w:r>
      <w:r>
        <w:rPr>
          <w:color w:val="575756"/>
          <w:spacing w:val="-6"/>
        </w:rPr>
        <w:t xml:space="preserve"> </w:t>
      </w:r>
      <w:r>
        <w:rPr>
          <w:color w:val="575756"/>
        </w:rPr>
        <w:t>that</w:t>
      </w:r>
      <w:r>
        <w:rPr>
          <w:color w:val="575756"/>
          <w:spacing w:val="-6"/>
        </w:rPr>
        <w:t xml:space="preserve"> </w:t>
      </w:r>
      <w:r>
        <w:rPr>
          <w:color w:val="575756"/>
        </w:rPr>
        <w:t>some</w:t>
      </w:r>
      <w:r>
        <w:rPr>
          <w:color w:val="575756"/>
          <w:spacing w:val="-6"/>
        </w:rPr>
        <w:t xml:space="preserve"> </w:t>
      </w:r>
      <w:r>
        <w:rPr>
          <w:color w:val="575756"/>
        </w:rPr>
        <w:t>members</w:t>
      </w:r>
      <w:r>
        <w:rPr>
          <w:color w:val="575756"/>
          <w:spacing w:val="-6"/>
        </w:rPr>
        <w:t xml:space="preserve"> </w:t>
      </w:r>
      <w:r>
        <w:rPr>
          <w:color w:val="575756"/>
        </w:rPr>
        <w:t>of</w:t>
      </w:r>
      <w:r>
        <w:rPr>
          <w:color w:val="575756"/>
          <w:spacing w:val="-6"/>
        </w:rPr>
        <w:t xml:space="preserve"> </w:t>
      </w:r>
      <w:r>
        <w:rPr>
          <w:color w:val="575756"/>
        </w:rPr>
        <w:t>the</w:t>
      </w:r>
      <w:r>
        <w:rPr>
          <w:color w:val="575756"/>
          <w:spacing w:val="-6"/>
        </w:rPr>
        <w:t xml:space="preserve"> </w:t>
      </w:r>
      <w:r>
        <w:rPr>
          <w:color w:val="575756"/>
        </w:rPr>
        <w:t>LGBT</w:t>
      </w:r>
      <w:r>
        <w:rPr>
          <w:color w:val="575756"/>
          <w:spacing w:val="-6"/>
        </w:rPr>
        <w:t xml:space="preserve"> </w:t>
      </w:r>
      <w:r>
        <w:rPr>
          <w:color w:val="575756"/>
        </w:rPr>
        <w:t>community might be concerned about applying to us for help and support.</w:t>
      </w:r>
    </w:p>
    <w:p w14:paraId="59A1A02F" w14:textId="77777777" w:rsidR="008C5E22" w:rsidRDefault="00000000">
      <w:pPr>
        <w:pStyle w:val="BodyText"/>
        <w:spacing w:line="208" w:lineRule="auto"/>
        <w:ind w:left="790" w:right="2613"/>
      </w:pPr>
      <w:r>
        <w:rPr>
          <w:color w:val="575756"/>
        </w:rPr>
        <w:t>To help in this, we are working with Fighting with Pride (FWP) and have agreed to fund 50% of a caseworker post for two years, to act as a trusted agent to our services. We continue to work with FWP and the funded caseworker to maximise the opportunities that</w:t>
      </w:r>
      <w:r>
        <w:rPr>
          <w:color w:val="575756"/>
          <w:spacing w:val="-9"/>
        </w:rPr>
        <w:t xml:space="preserve"> </w:t>
      </w:r>
      <w:r>
        <w:rPr>
          <w:color w:val="575756"/>
        </w:rPr>
        <w:t>exist.</w:t>
      </w:r>
      <w:r>
        <w:rPr>
          <w:color w:val="575756"/>
          <w:spacing w:val="-9"/>
        </w:rPr>
        <w:t xml:space="preserve"> </w:t>
      </w:r>
      <w:r>
        <w:rPr>
          <w:color w:val="575756"/>
        </w:rPr>
        <w:t>We</w:t>
      </w:r>
      <w:r>
        <w:rPr>
          <w:color w:val="575756"/>
          <w:spacing w:val="-9"/>
        </w:rPr>
        <w:t xml:space="preserve"> </w:t>
      </w:r>
      <w:r>
        <w:rPr>
          <w:color w:val="575756"/>
        </w:rPr>
        <w:t>are</w:t>
      </w:r>
      <w:r>
        <w:rPr>
          <w:color w:val="575756"/>
          <w:spacing w:val="-9"/>
        </w:rPr>
        <w:t xml:space="preserve"> </w:t>
      </w:r>
      <w:r>
        <w:rPr>
          <w:color w:val="575756"/>
        </w:rPr>
        <w:t>also</w:t>
      </w:r>
      <w:r>
        <w:rPr>
          <w:color w:val="575756"/>
          <w:spacing w:val="-9"/>
        </w:rPr>
        <w:t xml:space="preserve"> </w:t>
      </w:r>
      <w:r>
        <w:rPr>
          <w:color w:val="575756"/>
        </w:rPr>
        <w:t>awaiting</w:t>
      </w:r>
      <w:r>
        <w:rPr>
          <w:color w:val="575756"/>
          <w:spacing w:val="-9"/>
        </w:rPr>
        <w:t xml:space="preserve"> </w:t>
      </w:r>
      <w:r>
        <w:rPr>
          <w:color w:val="575756"/>
        </w:rPr>
        <w:t>details</w:t>
      </w:r>
      <w:r>
        <w:rPr>
          <w:color w:val="575756"/>
          <w:spacing w:val="-9"/>
        </w:rPr>
        <w:t xml:space="preserve"> </w:t>
      </w:r>
      <w:r>
        <w:rPr>
          <w:color w:val="575756"/>
        </w:rPr>
        <w:t>of</w:t>
      </w:r>
      <w:r>
        <w:rPr>
          <w:color w:val="575756"/>
          <w:spacing w:val="-9"/>
        </w:rPr>
        <w:t xml:space="preserve"> </w:t>
      </w:r>
      <w:r>
        <w:rPr>
          <w:color w:val="575756"/>
        </w:rPr>
        <w:t>FW’’s</w:t>
      </w:r>
      <w:r>
        <w:rPr>
          <w:color w:val="575756"/>
          <w:spacing w:val="-9"/>
        </w:rPr>
        <w:t xml:space="preserve"> </w:t>
      </w:r>
      <w:r>
        <w:rPr>
          <w:color w:val="575756"/>
        </w:rPr>
        <w:t>kite</w:t>
      </w:r>
      <w:r>
        <w:rPr>
          <w:color w:val="575756"/>
          <w:spacing w:val="-9"/>
        </w:rPr>
        <w:t xml:space="preserve"> </w:t>
      </w:r>
      <w:r>
        <w:rPr>
          <w:color w:val="575756"/>
        </w:rPr>
        <w:t>mark,</w:t>
      </w:r>
      <w:r>
        <w:rPr>
          <w:color w:val="575756"/>
          <w:spacing w:val="-9"/>
        </w:rPr>
        <w:t xml:space="preserve"> </w:t>
      </w:r>
      <w:r>
        <w:rPr>
          <w:color w:val="575756"/>
        </w:rPr>
        <w:t>which</w:t>
      </w:r>
      <w:r>
        <w:rPr>
          <w:color w:val="575756"/>
          <w:spacing w:val="-9"/>
        </w:rPr>
        <w:t xml:space="preserve"> </w:t>
      </w:r>
      <w:r>
        <w:rPr>
          <w:color w:val="575756"/>
        </w:rPr>
        <w:t>we would look upon positively and would hope to be able to display.</w:t>
      </w:r>
    </w:p>
    <w:p w14:paraId="288B1F97" w14:textId="77777777" w:rsidR="008C5E22" w:rsidRDefault="00000000">
      <w:pPr>
        <w:pStyle w:val="BodyText"/>
        <w:spacing w:line="208" w:lineRule="auto"/>
        <w:ind w:left="790" w:right="2747"/>
      </w:pPr>
      <w:r>
        <w:rPr>
          <w:color w:val="575756"/>
        </w:rPr>
        <w:t>I would only ask that part of any information sharing, post report announcement</w:t>
      </w:r>
      <w:r>
        <w:rPr>
          <w:color w:val="575756"/>
          <w:spacing w:val="-3"/>
        </w:rPr>
        <w:t xml:space="preserve"> </w:t>
      </w:r>
      <w:r>
        <w:rPr>
          <w:color w:val="575756"/>
        </w:rPr>
        <w:t>or</w:t>
      </w:r>
      <w:r>
        <w:rPr>
          <w:color w:val="575756"/>
          <w:spacing w:val="-3"/>
        </w:rPr>
        <w:t xml:space="preserve"> </w:t>
      </w:r>
      <w:r>
        <w:rPr>
          <w:color w:val="575756"/>
        </w:rPr>
        <w:t>subsequent</w:t>
      </w:r>
      <w:r>
        <w:rPr>
          <w:color w:val="575756"/>
          <w:spacing w:val="-3"/>
        </w:rPr>
        <w:t xml:space="preserve"> </w:t>
      </w:r>
      <w:r>
        <w:rPr>
          <w:color w:val="575756"/>
        </w:rPr>
        <w:t>campaigning,</w:t>
      </w:r>
      <w:r>
        <w:rPr>
          <w:color w:val="575756"/>
          <w:spacing w:val="-3"/>
        </w:rPr>
        <w:t xml:space="preserve"> </w:t>
      </w:r>
      <w:r>
        <w:rPr>
          <w:color w:val="575756"/>
        </w:rPr>
        <w:t>that</w:t>
      </w:r>
      <w:r>
        <w:rPr>
          <w:color w:val="575756"/>
          <w:spacing w:val="-3"/>
        </w:rPr>
        <w:t xml:space="preserve"> </w:t>
      </w:r>
      <w:r>
        <w:rPr>
          <w:color w:val="575756"/>
        </w:rPr>
        <w:t>it</w:t>
      </w:r>
      <w:r>
        <w:rPr>
          <w:color w:val="575756"/>
          <w:spacing w:val="-3"/>
        </w:rPr>
        <w:t xml:space="preserve"> </w:t>
      </w:r>
      <w:r>
        <w:rPr>
          <w:color w:val="575756"/>
        </w:rPr>
        <w:t>is</w:t>
      </w:r>
      <w:r>
        <w:rPr>
          <w:color w:val="575756"/>
          <w:spacing w:val="-3"/>
        </w:rPr>
        <w:t xml:space="preserve"> </w:t>
      </w:r>
      <w:r>
        <w:rPr>
          <w:color w:val="575756"/>
        </w:rPr>
        <w:t>emphasised that the RAF Benevolent Fund and (I am sure that I can speak for the other Services as well) their Royal Navy and Army equivalents actively</w:t>
      </w:r>
      <w:r>
        <w:rPr>
          <w:color w:val="575756"/>
          <w:spacing w:val="-5"/>
        </w:rPr>
        <w:t xml:space="preserve"> </w:t>
      </w:r>
      <w:r>
        <w:rPr>
          <w:color w:val="575756"/>
        </w:rPr>
        <w:t>welcome</w:t>
      </w:r>
      <w:r>
        <w:rPr>
          <w:color w:val="575756"/>
          <w:spacing w:val="-5"/>
        </w:rPr>
        <w:t xml:space="preserve"> </w:t>
      </w:r>
      <w:r>
        <w:rPr>
          <w:color w:val="575756"/>
        </w:rPr>
        <w:t>applications</w:t>
      </w:r>
      <w:r>
        <w:rPr>
          <w:color w:val="575756"/>
          <w:spacing w:val="-5"/>
        </w:rPr>
        <w:t xml:space="preserve"> </w:t>
      </w:r>
      <w:r>
        <w:rPr>
          <w:color w:val="575756"/>
        </w:rPr>
        <w:t>for</w:t>
      </w:r>
      <w:r>
        <w:rPr>
          <w:color w:val="575756"/>
          <w:spacing w:val="-5"/>
        </w:rPr>
        <w:t xml:space="preserve"> </w:t>
      </w:r>
      <w:r>
        <w:rPr>
          <w:color w:val="575756"/>
        </w:rPr>
        <w:t>support</w:t>
      </w:r>
      <w:r>
        <w:rPr>
          <w:color w:val="575756"/>
          <w:spacing w:val="-5"/>
        </w:rPr>
        <w:t xml:space="preserve"> </w:t>
      </w:r>
      <w:r>
        <w:rPr>
          <w:color w:val="575756"/>
        </w:rPr>
        <w:t>from</w:t>
      </w:r>
      <w:r>
        <w:rPr>
          <w:color w:val="575756"/>
          <w:spacing w:val="-5"/>
        </w:rPr>
        <w:t xml:space="preserve"> </w:t>
      </w:r>
      <w:r>
        <w:rPr>
          <w:color w:val="575756"/>
        </w:rPr>
        <w:t>all</w:t>
      </w:r>
      <w:r>
        <w:rPr>
          <w:color w:val="575756"/>
          <w:spacing w:val="-5"/>
        </w:rPr>
        <w:t xml:space="preserve"> </w:t>
      </w:r>
      <w:r>
        <w:rPr>
          <w:color w:val="575756"/>
        </w:rPr>
        <w:t>members</w:t>
      </w:r>
      <w:r>
        <w:rPr>
          <w:color w:val="575756"/>
          <w:spacing w:val="-5"/>
        </w:rPr>
        <w:t xml:space="preserve"> </w:t>
      </w:r>
      <w:r>
        <w:rPr>
          <w:color w:val="575756"/>
        </w:rPr>
        <w:t>of</w:t>
      </w:r>
      <w:r>
        <w:rPr>
          <w:color w:val="575756"/>
          <w:spacing w:val="-5"/>
        </w:rPr>
        <w:t xml:space="preserve"> </w:t>
      </w:r>
      <w:r>
        <w:rPr>
          <w:color w:val="575756"/>
        </w:rPr>
        <w:t>the veterans</w:t>
      </w:r>
      <w:r>
        <w:rPr>
          <w:color w:val="575756"/>
          <w:spacing w:val="-5"/>
        </w:rPr>
        <w:t xml:space="preserve"> </w:t>
      </w:r>
      <w:r>
        <w:rPr>
          <w:color w:val="575756"/>
        </w:rPr>
        <w:t>communities,</w:t>
      </w:r>
      <w:r>
        <w:rPr>
          <w:color w:val="575756"/>
          <w:spacing w:val="-5"/>
        </w:rPr>
        <w:t xml:space="preserve"> </w:t>
      </w:r>
      <w:r>
        <w:rPr>
          <w:color w:val="575756"/>
        </w:rPr>
        <w:t>no</w:t>
      </w:r>
      <w:r>
        <w:rPr>
          <w:color w:val="575756"/>
          <w:spacing w:val="-5"/>
        </w:rPr>
        <w:t xml:space="preserve"> </w:t>
      </w:r>
      <w:r>
        <w:rPr>
          <w:color w:val="575756"/>
        </w:rPr>
        <w:t>matter</w:t>
      </w:r>
      <w:r>
        <w:rPr>
          <w:color w:val="575756"/>
          <w:spacing w:val="-5"/>
        </w:rPr>
        <w:t xml:space="preserve"> </w:t>
      </w:r>
      <w:r>
        <w:rPr>
          <w:color w:val="575756"/>
        </w:rPr>
        <w:t>their</w:t>
      </w:r>
      <w:r>
        <w:rPr>
          <w:color w:val="575756"/>
          <w:spacing w:val="-5"/>
        </w:rPr>
        <w:t xml:space="preserve"> </w:t>
      </w:r>
      <w:r>
        <w:rPr>
          <w:color w:val="575756"/>
        </w:rPr>
        <w:t>sexual</w:t>
      </w:r>
      <w:r>
        <w:rPr>
          <w:color w:val="575756"/>
          <w:spacing w:val="-5"/>
        </w:rPr>
        <w:t xml:space="preserve"> </w:t>
      </w:r>
      <w:r>
        <w:rPr>
          <w:color w:val="575756"/>
        </w:rPr>
        <w:t>orientation.</w:t>
      </w:r>
      <w:r>
        <w:rPr>
          <w:color w:val="575756"/>
          <w:spacing w:val="-5"/>
        </w:rPr>
        <w:t xml:space="preserve"> </w:t>
      </w:r>
      <w:r>
        <w:rPr>
          <w:color w:val="575756"/>
        </w:rPr>
        <w:t>Our</w:t>
      </w:r>
      <w:r>
        <w:rPr>
          <w:color w:val="575756"/>
          <w:spacing w:val="-5"/>
        </w:rPr>
        <w:t xml:space="preserve"> </w:t>
      </w:r>
      <w:r>
        <w:rPr>
          <w:color w:val="575756"/>
        </w:rPr>
        <w:t>sole focus is supporting those who are eligible for support during tough times, and enhancing their life wherever possible within</w:t>
      </w:r>
    </w:p>
    <w:p w14:paraId="7C47A8A3" w14:textId="77777777" w:rsidR="008C5E22" w:rsidRDefault="00000000">
      <w:pPr>
        <w:pStyle w:val="BodyText"/>
        <w:spacing w:line="292" w:lineRule="exact"/>
        <w:ind w:left="790"/>
      </w:pPr>
      <w:r>
        <w:rPr>
          <w:color w:val="575756"/>
        </w:rPr>
        <w:t>our</w:t>
      </w:r>
      <w:r>
        <w:rPr>
          <w:color w:val="575756"/>
          <w:spacing w:val="-14"/>
        </w:rPr>
        <w:t xml:space="preserve"> </w:t>
      </w:r>
      <w:r>
        <w:rPr>
          <w:color w:val="575756"/>
        </w:rPr>
        <w:t>organisation’s</w:t>
      </w:r>
      <w:r>
        <w:rPr>
          <w:color w:val="575756"/>
          <w:spacing w:val="-13"/>
        </w:rPr>
        <w:t xml:space="preserve"> </w:t>
      </w:r>
      <w:r>
        <w:rPr>
          <w:color w:val="575756"/>
          <w:spacing w:val="-2"/>
        </w:rPr>
        <w:t>policies.”</w:t>
      </w:r>
    </w:p>
    <w:p w14:paraId="641D6BAD" w14:textId="77777777" w:rsidR="008C5E22" w:rsidRDefault="00000000">
      <w:pPr>
        <w:pStyle w:val="BodyText"/>
        <w:spacing w:before="155" w:line="208" w:lineRule="auto"/>
        <w:ind w:left="790" w:right="2864"/>
      </w:pPr>
      <w:r>
        <w:rPr>
          <w:color w:val="575756"/>
        </w:rPr>
        <w:t>As the veterans’ statements show, a great deal more needs to be</w:t>
      </w:r>
      <w:r>
        <w:rPr>
          <w:color w:val="575756"/>
          <w:spacing w:val="-5"/>
        </w:rPr>
        <w:t xml:space="preserve"> </w:t>
      </w:r>
      <w:r>
        <w:rPr>
          <w:color w:val="575756"/>
        </w:rPr>
        <w:t>done</w:t>
      </w:r>
      <w:r>
        <w:rPr>
          <w:color w:val="575756"/>
          <w:spacing w:val="-5"/>
        </w:rPr>
        <w:t xml:space="preserve"> </w:t>
      </w:r>
      <w:r>
        <w:rPr>
          <w:color w:val="575756"/>
        </w:rPr>
        <w:t>to</w:t>
      </w:r>
      <w:r>
        <w:rPr>
          <w:color w:val="575756"/>
          <w:spacing w:val="-5"/>
        </w:rPr>
        <w:t xml:space="preserve"> </w:t>
      </w:r>
      <w:r>
        <w:rPr>
          <w:color w:val="575756"/>
        </w:rPr>
        <w:t>publicise</w:t>
      </w:r>
      <w:r>
        <w:rPr>
          <w:color w:val="575756"/>
          <w:spacing w:val="-5"/>
        </w:rPr>
        <w:t xml:space="preserve"> </w:t>
      </w:r>
      <w:r>
        <w:rPr>
          <w:color w:val="575756"/>
        </w:rPr>
        <w:t>to</w:t>
      </w:r>
      <w:r>
        <w:rPr>
          <w:color w:val="575756"/>
          <w:spacing w:val="-5"/>
        </w:rPr>
        <w:t xml:space="preserve"> </w:t>
      </w:r>
      <w:r>
        <w:rPr>
          <w:color w:val="575756"/>
        </w:rPr>
        <w:t>those</w:t>
      </w:r>
      <w:r>
        <w:rPr>
          <w:color w:val="575756"/>
          <w:spacing w:val="-5"/>
        </w:rPr>
        <w:t xml:space="preserve"> </w:t>
      </w:r>
      <w:r>
        <w:rPr>
          <w:color w:val="575756"/>
        </w:rPr>
        <w:t>LGBT</w:t>
      </w:r>
      <w:r>
        <w:rPr>
          <w:color w:val="575756"/>
          <w:spacing w:val="-5"/>
        </w:rPr>
        <w:t xml:space="preserve"> </w:t>
      </w:r>
      <w:r>
        <w:rPr>
          <w:color w:val="575756"/>
        </w:rPr>
        <w:t>veterans</w:t>
      </w:r>
      <w:r>
        <w:rPr>
          <w:color w:val="575756"/>
          <w:spacing w:val="-5"/>
        </w:rPr>
        <w:t xml:space="preserve"> </w:t>
      </w:r>
      <w:r>
        <w:rPr>
          <w:color w:val="575756"/>
        </w:rPr>
        <w:t>who</w:t>
      </w:r>
      <w:r>
        <w:rPr>
          <w:color w:val="575756"/>
          <w:spacing w:val="-5"/>
        </w:rPr>
        <w:t xml:space="preserve"> </w:t>
      </w:r>
      <w:r>
        <w:rPr>
          <w:color w:val="575756"/>
        </w:rPr>
        <w:t>suffered</w:t>
      </w:r>
      <w:r>
        <w:rPr>
          <w:color w:val="575756"/>
          <w:spacing w:val="-5"/>
        </w:rPr>
        <w:t xml:space="preserve"> </w:t>
      </w:r>
      <w:r>
        <w:rPr>
          <w:color w:val="575756"/>
        </w:rPr>
        <w:t>from the Ban, and to convince them, that there is a real change in empathy and understanding in the Services’ charitable sector.</w:t>
      </w:r>
    </w:p>
    <w:p w14:paraId="57B8AC6E" w14:textId="77777777" w:rsidR="008C5E22" w:rsidRDefault="00000000">
      <w:pPr>
        <w:pStyle w:val="BodyText"/>
        <w:spacing w:line="208" w:lineRule="auto"/>
        <w:ind w:left="790" w:right="2532"/>
      </w:pPr>
      <w:r>
        <w:rPr>
          <w:color w:val="575756"/>
        </w:rPr>
        <w:t>Objective</w:t>
      </w:r>
      <w:r>
        <w:rPr>
          <w:color w:val="575756"/>
          <w:spacing w:val="-5"/>
        </w:rPr>
        <w:t xml:space="preserve"> </w:t>
      </w:r>
      <w:r>
        <w:rPr>
          <w:color w:val="575756"/>
        </w:rPr>
        <w:t>endorsement</w:t>
      </w:r>
      <w:r>
        <w:rPr>
          <w:color w:val="575756"/>
          <w:spacing w:val="-5"/>
        </w:rPr>
        <w:t xml:space="preserve"> </w:t>
      </w:r>
      <w:r>
        <w:rPr>
          <w:color w:val="575756"/>
        </w:rPr>
        <w:t>in</w:t>
      </w:r>
      <w:r>
        <w:rPr>
          <w:color w:val="575756"/>
          <w:spacing w:val="-5"/>
        </w:rPr>
        <w:t xml:space="preserve"> </w:t>
      </w:r>
      <w:r>
        <w:rPr>
          <w:color w:val="575756"/>
        </w:rPr>
        <w:t>the</w:t>
      </w:r>
      <w:r>
        <w:rPr>
          <w:color w:val="575756"/>
          <w:spacing w:val="-5"/>
        </w:rPr>
        <w:t xml:space="preserve"> </w:t>
      </w:r>
      <w:r>
        <w:rPr>
          <w:color w:val="575756"/>
        </w:rPr>
        <w:t>form</w:t>
      </w:r>
      <w:r>
        <w:rPr>
          <w:color w:val="575756"/>
          <w:spacing w:val="-5"/>
        </w:rPr>
        <w:t xml:space="preserve"> </w:t>
      </w:r>
      <w:r>
        <w:rPr>
          <w:color w:val="575756"/>
        </w:rPr>
        <w:t>of</w:t>
      </w:r>
      <w:r>
        <w:rPr>
          <w:color w:val="575756"/>
          <w:spacing w:val="-5"/>
        </w:rPr>
        <w:t xml:space="preserve"> </w:t>
      </w:r>
      <w:r>
        <w:rPr>
          <w:color w:val="575756"/>
        </w:rPr>
        <w:t>accreditation</w:t>
      </w:r>
      <w:r>
        <w:rPr>
          <w:color w:val="575756"/>
          <w:spacing w:val="-5"/>
        </w:rPr>
        <w:t xml:space="preserve"> </w:t>
      </w:r>
      <w:r>
        <w:rPr>
          <w:color w:val="575756"/>
        </w:rPr>
        <w:t>and</w:t>
      </w:r>
      <w:r>
        <w:rPr>
          <w:color w:val="575756"/>
          <w:spacing w:val="-5"/>
        </w:rPr>
        <w:t xml:space="preserve"> </w:t>
      </w:r>
      <w:r>
        <w:rPr>
          <w:color w:val="575756"/>
        </w:rPr>
        <w:t>kitemarking could play an important role in that connection.</w:t>
      </w:r>
    </w:p>
    <w:p w14:paraId="62BBD6F8" w14:textId="77777777" w:rsidR="008C5E22" w:rsidRDefault="008C5E22">
      <w:pPr>
        <w:spacing w:line="208" w:lineRule="auto"/>
        <w:sectPr w:rsidR="008C5E22">
          <w:pgSz w:w="11910" w:h="16840"/>
          <w:pgMar w:top="1120" w:right="860" w:bottom="280" w:left="740" w:header="746" w:footer="0" w:gutter="0"/>
          <w:cols w:space="720"/>
        </w:sectPr>
      </w:pPr>
    </w:p>
    <w:p w14:paraId="5B32CE38" w14:textId="77777777" w:rsidR="008C5E22" w:rsidRDefault="008C5E22">
      <w:pPr>
        <w:pStyle w:val="BodyText"/>
        <w:rPr>
          <w:sz w:val="20"/>
        </w:rPr>
      </w:pPr>
    </w:p>
    <w:p w14:paraId="471E2A49" w14:textId="77777777" w:rsidR="008C5E22" w:rsidRDefault="008C5E22">
      <w:pPr>
        <w:pStyle w:val="BodyText"/>
        <w:rPr>
          <w:sz w:val="20"/>
        </w:rPr>
      </w:pPr>
    </w:p>
    <w:p w14:paraId="6B491A98" w14:textId="77777777" w:rsidR="008C5E22" w:rsidRDefault="008C5E22">
      <w:pPr>
        <w:pStyle w:val="BodyText"/>
        <w:spacing w:before="3"/>
        <w:rPr>
          <w:sz w:val="22"/>
        </w:rPr>
      </w:pPr>
    </w:p>
    <w:p w14:paraId="6E8E1E85" w14:textId="77777777" w:rsidR="008C5E22" w:rsidRDefault="00000000">
      <w:pPr>
        <w:pStyle w:val="BodyText"/>
        <w:spacing w:before="89" w:line="208" w:lineRule="auto"/>
        <w:ind w:left="2406" w:right="709"/>
      </w:pPr>
      <w:bookmarkStart w:id="136" w:name="_bookmark88"/>
      <w:bookmarkEnd w:id="136"/>
      <w:r>
        <w:rPr>
          <w:color w:val="575756"/>
        </w:rPr>
        <w:t xml:space="preserve">It would be valuable for consideration to be given by veterans’ charities, including Service benevolent funds and </w:t>
      </w:r>
      <w:r>
        <w:rPr>
          <w:color w:val="575756"/>
          <w:spacing w:val="-2"/>
        </w:rPr>
        <w:t>associations,</w:t>
      </w:r>
    </w:p>
    <w:p w14:paraId="5D35C455" w14:textId="77777777" w:rsidR="008C5E22" w:rsidRDefault="00000000">
      <w:pPr>
        <w:pStyle w:val="BodyText"/>
        <w:spacing w:line="208" w:lineRule="auto"/>
        <w:ind w:left="2406" w:right="669"/>
      </w:pPr>
      <w:r>
        <w:rPr>
          <w:color w:val="575756"/>
        </w:rPr>
        <w:t>for effective outreach programmes, particularly directed at isolated, lonely and hard to reach LGBT veterans. This is an area in which Fighting With Pride (FWP) has played a particularly important role to date. The work of Opening Doors, the UK’s largest charity providing activities,</w:t>
      </w:r>
      <w:r>
        <w:rPr>
          <w:color w:val="575756"/>
          <w:spacing w:val="-4"/>
        </w:rPr>
        <w:t xml:space="preserve"> </w:t>
      </w:r>
      <w:r>
        <w:rPr>
          <w:color w:val="575756"/>
        </w:rPr>
        <w:t>events,</w:t>
      </w:r>
      <w:r>
        <w:rPr>
          <w:color w:val="575756"/>
          <w:spacing w:val="-4"/>
        </w:rPr>
        <w:t xml:space="preserve"> </w:t>
      </w:r>
      <w:r>
        <w:rPr>
          <w:color w:val="575756"/>
        </w:rPr>
        <w:t>support</w:t>
      </w:r>
      <w:r>
        <w:rPr>
          <w:color w:val="575756"/>
          <w:spacing w:val="-4"/>
        </w:rPr>
        <w:t xml:space="preserve"> </w:t>
      </w:r>
      <w:r>
        <w:rPr>
          <w:color w:val="575756"/>
        </w:rPr>
        <w:t>and</w:t>
      </w:r>
      <w:r>
        <w:rPr>
          <w:color w:val="575756"/>
          <w:spacing w:val="-4"/>
        </w:rPr>
        <w:t xml:space="preserve"> </w:t>
      </w:r>
      <w:r>
        <w:rPr>
          <w:color w:val="575756"/>
        </w:rPr>
        <w:t>information</w:t>
      </w:r>
      <w:r>
        <w:rPr>
          <w:color w:val="575756"/>
          <w:spacing w:val="-4"/>
        </w:rPr>
        <w:t xml:space="preserve"> </w:t>
      </w:r>
      <w:r>
        <w:rPr>
          <w:color w:val="575756"/>
        </w:rPr>
        <w:t>to</w:t>
      </w:r>
      <w:r>
        <w:rPr>
          <w:color w:val="575756"/>
          <w:spacing w:val="-4"/>
        </w:rPr>
        <w:t xml:space="preserve"> </w:t>
      </w:r>
      <w:r>
        <w:rPr>
          <w:color w:val="575756"/>
        </w:rPr>
        <w:t>LGBT+</w:t>
      </w:r>
      <w:r>
        <w:rPr>
          <w:color w:val="575756"/>
          <w:spacing w:val="-4"/>
        </w:rPr>
        <w:t xml:space="preserve"> </w:t>
      </w:r>
      <w:r>
        <w:rPr>
          <w:color w:val="575756"/>
        </w:rPr>
        <w:t>people</w:t>
      </w:r>
      <w:r>
        <w:rPr>
          <w:color w:val="575756"/>
          <w:spacing w:val="-4"/>
        </w:rPr>
        <w:t xml:space="preserve"> </w:t>
      </w:r>
      <w:r>
        <w:rPr>
          <w:color w:val="575756"/>
        </w:rPr>
        <w:t>over</w:t>
      </w:r>
      <w:r>
        <w:rPr>
          <w:color w:val="575756"/>
          <w:spacing w:val="-4"/>
        </w:rPr>
        <w:t xml:space="preserve"> </w:t>
      </w:r>
      <w:r>
        <w:rPr>
          <w:color w:val="575756"/>
        </w:rPr>
        <w:t>50</w:t>
      </w:r>
      <w:r>
        <w:rPr>
          <w:color w:val="575756"/>
          <w:spacing w:val="-4"/>
        </w:rPr>
        <w:t xml:space="preserve"> </w:t>
      </w:r>
      <w:r>
        <w:rPr>
          <w:color w:val="575756"/>
        </w:rPr>
        <w:t xml:space="preserve">is also relevant in this context. I </w:t>
      </w:r>
      <w:r>
        <w:rPr>
          <w:rFonts w:ascii="HelveticaNeueLTPro-Hv" w:hAnsi="HelveticaNeueLTPro-Hv"/>
          <w:b/>
          <w:color w:val="575756"/>
        </w:rPr>
        <w:t xml:space="preserve">suggest </w:t>
      </w:r>
      <w:r>
        <w:rPr>
          <w:color w:val="575756"/>
        </w:rPr>
        <w:t>(S3) that the Armed Forces Covenant Fund Trust considers sympathetically financial support for programmes for effective outreach.</w:t>
      </w:r>
    </w:p>
    <w:p w14:paraId="72B9DFFF" w14:textId="77777777" w:rsidR="008C5E22" w:rsidRDefault="00000000">
      <w:pPr>
        <w:pStyle w:val="BodyText"/>
        <w:spacing w:before="162" w:line="208" w:lineRule="auto"/>
        <w:ind w:left="2406" w:right="1210"/>
      </w:pPr>
      <w:r>
        <w:rPr>
          <w:color w:val="575756"/>
        </w:rPr>
        <w:t xml:space="preserve">A number of LGBT veterans who replied to the Call for Evidence expressed a wish for social events, a Facebook group and a social and support </w:t>
      </w:r>
      <w:bookmarkStart w:id="137" w:name="_bookmark85"/>
      <w:bookmarkEnd w:id="137"/>
      <w:r>
        <w:rPr>
          <w:color w:val="575756"/>
        </w:rPr>
        <w:t>network for those who served under the Ban. I</w:t>
      </w:r>
      <w:r>
        <w:rPr>
          <w:color w:val="575756"/>
          <w:spacing w:val="-4"/>
        </w:rPr>
        <w:t xml:space="preserve"> </w:t>
      </w:r>
      <w:r>
        <w:rPr>
          <w:rFonts w:ascii="HelveticaNeueLTPro-Hv"/>
          <w:b/>
          <w:color w:val="575756"/>
        </w:rPr>
        <w:t>suggest</w:t>
      </w:r>
      <w:r>
        <w:rPr>
          <w:rFonts w:ascii="HelveticaNeueLTPro-Hv"/>
          <w:b/>
          <w:color w:val="575756"/>
          <w:spacing w:val="-13"/>
        </w:rPr>
        <w:t xml:space="preserve"> </w:t>
      </w:r>
      <w:r>
        <w:rPr>
          <w:color w:val="575756"/>
        </w:rPr>
        <w:t>(S4)</w:t>
      </w:r>
      <w:r>
        <w:rPr>
          <w:color w:val="575756"/>
          <w:spacing w:val="-4"/>
        </w:rPr>
        <w:t xml:space="preserve"> </w:t>
      </w:r>
      <w:r>
        <w:rPr>
          <w:color w:val="575756"/>
        </w:rPr>
        <w:t>that</w:t>
      </w:r>
      <w:r>
        <w:rPr>
          <w:color w:val="575756"/>
          <w:spacing w:val="-4"/>
        </w:rPr>
        <w:t xml:space="preserve"> </w:t>
      </w:r>
      <w:r>
        <w:rPr>
          <w:color w:val="575756"/>
        </w:rPr>
        <w:t>such</w:t>
      </w:r>
      <w:r>
        <w:rPr>
          <w:color w:val="575756"/>
          <w:spacing w:val="-4"/>
        </w:rPr>
        <w:t xml:space="preserve"> </w:t>
      </w:r>
      <w:r>
        <w:rPr>
          <w:color w:val="575756"/>
        </w:rPr>
        <w:t>initiatives</w:t>
      </w:r>
      <w:r>
        <w:rPr>
          <w:color w:val="575756"/>
          <w:spacing w:val="-4"/>
        </w:rPr>
        <w:t xml:space="preserve"> </w:t>
      </w:r>
      <w:r>
        <w:rPr>
          <w:color w:val="575756"/>
        </w:rPr>
        <w:t>are</w:t>
      </w:r>
      <w:r>
        <w:rPr>
          <w:color w:val="575756"/>
          <w:spacing w:val="-4"/>
        </w:rPr>
        <w:t xml:space="preserve"> </w:t>
      </w:r>
      <w:r>
        <w:rPr>
          <w:color w:val="575756"/>
        </w:rPr>
        <w:t>taken</w:t>
      </w:r>
      <w:r>
        <w:rPr>
          <w:color w:val="575756"/>
          <w:spacing w:val="-4"/>
        </w:rPr>
        <w:t xml:space="preserve"> </w:t>
      </w:r>
      <w:r>
        <w:rPr>
          <w:color w:val="575756"/>
        </w:rPr>
        <w:t>up</w:t>
      </w:r>
      <w:r>
        <w:rPr>
          <w:color w:val="575756"/>
          <w:spacing w:val="-4"/>
        </w:rPr>
        <w:t xml:space="preserve"> </w:t>
      </w:r>
      <w:r>
        <w:rPr>
          <w:color w:val="575756"/>
        </w:rPr>
        <w:t>by</w:t>
      </w:r>
      <w:r>
        <w:rPr>
          <w:color w:val="575756"/>
          <w:spacing w:val="-4"/>
        </w:rPr>
        <w:t xml:space="preserve"> </w:t>
      </w:r>
      <w:r>
        <w:rPr>
          <w:color w:val="575756"/>
        </w:rPr>
        <w:t>the</w:t>
      </w:r>
      <w:r>
        <w:rPr>
          <w:color w:val="575756"/>
          <w:spacing w:val="-4"/>
        </w:rPr>
        <w:t xml:space="preserve"> </w:t>
      </w:r>
      <w:r>
        <w:rPr>
          <w:color w:val="575756"/>
        </w:rPr>
        <w:t xml:space="preserve">charitable sector, particularly by organisations such as FWP, if </w:t>
      </w:r>
      <w:bookmarkStart w:id="138" w:name="_bookmark86"/>
      <w:bookmarkEnd w:id="138"/>
      <w:r>
        <w:rPr>
          <w:color w:val="575756"/>
        </w:rPr>
        <w:t>thought</w:t>
      </w:r>
    </w:p>
    <w:p w14:paraId="5FD321C9" w14:textId="77777777" w:rsidR="008C5E22" w:rsidRDefault="00000000">
      <w:pPr>
        <w:pStyle w:val="BodyText"/>
        <w:spacing w:line="206" w:lineRule="auto"/>
        <w:ind w:left="2406" w:right="709"/>
      </w:pPr>
      <w:r>
        <w:rPr>
          <w:color w:val="575756"/>
        </w:rPr>
        <w:t xml:space="preserve">appropriate. I again </w:t>
      </w:r>
      <w:r>
        <w:rPr>
          <w:rFonts w:ascii="HelveticaNeueLTPro-Hv"/>
          <w:b/>
          <w:color w:val="575756"/>
        </w:rPr>
        <w:t xml:space="preserve">suggest </w:t>
      </w:r>
      <w:r>
        <w:rPr>
          <w:color w:val="575756"/>
        </w:rPr>
        <w:t>(S5) that the Armed Forces Covenant Fund</w:t>
      </w:r>
      <w:r>
        <w:rPr>
          <w:color w:val="575756"/>
          <w:spacing w:val="-7"/>
        </w:rPr>
        <w:t xml:space="preserve"> </w:t>
      </w:r>
      <w:r>
        <w:rPr>
          <w:color w:val="575756"/>
        </w:rPr>
        <w:t>Trust</w:t>
      </w:r>
      <w:r>
        <w:rPr>
          <w:color w:val="575756"/>
          <w:spacing w:val="-7"/>
        </w:rPr>
        <w:t xml:space="preserve"> </w:t>
      </w:r>
      <w:r>
        <w:rPr>
          <w:color w:val="575756"/>
        </w:rPr>
        <w:t>considers</w:t>
      </w:r>
      <w:r>
        <w:rPr>
          <w:color w:val="575756"/>
          <w:spacing w:val="-7"/>
        </w:rPr>
        <w:t xml:space="preserve"> </w:t>
      </w:r>
      <w:r>
        <w:rPr>
          <w:color w:val="575756"/>
        </w:rPr>
        <w:t>sympathetically</w:t>
      </w:r>
      <w:r>
        <w:rPr>
          <w:color w:val="575756"/>
          <w:spacing w:val="-7"/>
        </w:rPr>
        <w:t xml:space="preserve"> </w:t>
      </w:r>
      <w:r>
        <w:rPr>
          <w:color w:val="575756"/>
        </w:rPr>
        <w:t>financial</w:t>
      </w:r>
      <w:r>
        <w:rPr>
          <w:color w:val="575756"/>
          <w:spacing w:val="-7"/>
        </w:rPr>
        <w:t xml:space="preserve"> </w:t>
      </w:r>
      <w:r>
        <w:rPr>
          <w:color w:val="575756"/>
        </w:rPr>
        <w:t>support</w:t>
      </w:r>
      <w:r>
        <w:rPr>
          <w:color w:val="575756"/>
          <w:spacing w:val="-7"/>
        </w:rPr>
        <w:t xml:space="preserve"> </w:t>
      </w:r>
      <w:r>
        <w:rPr>
          <w:color w:val="575756"/>
        </w:rPr>
        <w:t>for</w:t>
      </w:r>
      <w:r>
        <w:rPr>
          <w:color w:val="575756"/>
          <w:spacing w:val="-7"/>
        </w:rPr>
        <w:t xml:space="preserve"> </w:t>
      </w:r>
      <w:r>
        <w:rPr>
          <w:color w:val="575756"/>
        </w:rPr>
        <w:t>these</w:t>
      </w:r>
      <w:r>
        <w:rPr>
          <w:color w:val="575756"/>
          <w:spacing w:val="-7"/>
        </w:rPr>
        <w:t xml:space="preserve"> </w:t>
      </w:r>
      <w:r>
        <w:rPr>
          <w:color w:val="575756"/>
        </w:rPr>
        <w:t>types of initiative.</w:t>
      </w:r>
    </w:p>
    <w:p w14:paraId="41C4084B" w14:textId="77777777" w:rsidR="008C5E22" w:rsidRDefault="00000000">
      <w:pPr>
        <w:pStyle w:val="BodyText"/>
        <w:spacing w:before="167" w:line="208" w:lineRule="auto"/>
        <w:ind w:left="2406" w:right="872"/>
      </w:pPr>
      <w:r>
        <w:rPr>
          <w:color w:val="575756"/>
        </w:rPr>
        <w:t>Finally,</w:t>
      </w:r>
      <w:r>
        <w:rPr>
          <w:color w:val="575756"/>
          <w:spacing w:val="-5"/>
        </w:rPr>
        <w:t xml:space="preserve"> </w:t>
      </w:r>
      <w:r>
        <w:rPr>
          <w:color w:val="575756"/>
        </w:rPr>
        <w:t>I</w:t>
      </w:r>
      <w:r>
        <w:rPr>
          <w:color w:val="575756"/>
          <w:spacing w:val="-5"/>
        </w:rPr>
        <w:t xml:space="preserve"> </w:t>
      </w:r>
      <w:r>
        <w:rPr>
          <w:color w:val="575756"/>
        </w:rPr>
        <w:t>should</w:t>
      </w:r>
      <w:r>
        <w:rPr>
          <w:color w:val="575756"/>
          <w:spacing w:val="-5"/>
        </w:rPr>
        <w:t xml:space="preserve"> </w:t>
      </w:r>
      <w:r>
        <w:rPr>
          <w:color w:val="575756"/>
        </w:rPr>
        <w:t>mention</w:t>
      </w:r>
      <w:r>
        <w:rPr>
          <w:color w:val="575756"/>
          <w:spacing w:val="-5"/>
        </w:rPr>
        <w:t xml:space="preserve"> </w:t>
      </w:r>
      <w:r>
        <w:rPr>
          <w:color w:val="575756"/>
        </w:rPr>
        <w:t>that</w:t>
      </w:r>
      <w:r>
        <w:rPr>
          <w:color w:val="575756"/>
          <w:spacing w:val="-5"/>
        </w:rPr>
        <w:t xml:space="preserve"> </w:t>
      </w:r>
      <w:r>
        <w:rPr>
          <w:color w:val="575756"/>
        </w:rPr>
        <w:t>there</w:t>
      </w:r>
      <w:r>
        <w:rPr>
          <w:color w:val="575756"/>
          <w:spacing w:val="-5"/>
        </w:rPr>
        <w:t xml:space="preserve"> </w:t>
      </w:r>
      <w:r>
        <w:rPr>
          <w:color w:val="575756"/>
        </w:rPr>
        <w:t>is</w:t>
      </w:r>
      <w:r>
        <w:rPr>
          <w:color w:val="575756"/>
          <w:spacing w:val="-5"/>
        </w:rPr>
        <w:t xml:space="preserve"> </w:t>
      </w:r>
      <w:r>
        <w:rPr>
          <w:color w:val="575756"/>
        </w:rPr>
        <w:t>a</w:t>
      </w:r>
      <w:r>
        <w:rPr>
          <w:color w:val="575756"/>
          <w:spacing w:val="-5"/>
        </w:rPr>
        <w:t xml:space="preserve"> </w:t>
      </w:r>
      <w:r>
        <w:rPr>
          <w:color w:val="575756"/>
        </w:rPr>
        <w:t>feeling</w:t>
      </w:r>
      <w:r>
        <w:rPr>
          <w:color w:val="575756"/>
          <w:spacing w:val="-5"/>
        </w:rPr>
        <w:t xml:space="preserve"> </w:t>
      </w:r>
      <w:r>
        <w:rPr>
          <w:color w:val="575756"/>
        </w:rPr>
        <w:t>among</w:t>
      </w:r>
      <w:r>
        <w:rPr>
          <w:color w:val="575756"/>
          <w:spacing w:val="-5"/>
        </w:rPr>
        <w:t xml:space="preserve"> </w:t>
      </w:r>
      <w:r>
        <w:rPr>
          <w:color w:val="575756"/>
        </w:rPr>
        <w:t>some</w:t>
      </w:r>
      <w:r>
        <w:rPr>
          <w:color w:val="575756"/>
          <w:spacing w:val="-5"/>
        </w:rPr>
        <w:t xml:space="preserve"> </w:t>
      </w:r>
      <w:r>
        <w:rPr>
          <w:color w:val="575756"/>
        </w:rPr>
        <w:t>veterans who responded to the Call for Evidence that there is uncertainty as to precisely what services are available from each of the different veterans’ charities, an unsurprising result of there being so many of them.</w:t>
      </w:r>
      <w:r>
        <w:rPr>
          <w:color w:val="575756"/>
          <w:spacing w:val="-6"/>
        </w:rPr>
        <w:t xml:space="preserve"> </w:t>
      </w:r>
      <w:r>
        <w:rPr>
          <w:color w:val="575756"/>
        </w:rPr>
        <w:t>The</w:t>
      </w:r>
      <w:r>
        <w:rPr>
          <w:color w:val="575756"/>
          <w:spacing w:val="-6"/>
        </w:rPr>
        <w:t xml:space="preserve"> </w:t>
      </w:r>
      <w:r>
        <w:rPr>
          <w:color w:val="575756"/>
        </w:rPr>
        <w:t>creation</w:t>
      </w:r>
      <w:r>
        <w:rPr>
          <w:color w:val="575756"/>
          <w:spacing w:val="-6"/>
        </w:rPr>
        <w:t xml:space="preserve"> </w:t>
      </w:r>
      <w:r>
        <w:rPr>
          <w:color w:val="575756"/>
        </w:rPr>
        <w:t>of</w:t>
      </w:r>
      <w:r>
        <w:rPr>
          <w:color w:val="575756"/>
          <w:spacing w:val="-6"/>
        </w:rPr>
        <w:t xml:space="preserve"> </w:t>
      </w:r>
      <w:r>
        <w:rPr>
          <w:color w:val="575756"/>
        </w:rPr>
        <w:t>an</w:t>
      </w:r>
      <w:r>
        <w:rPr>
          <w:color w:val="575756"/>
          <w:spacing w:val="-6"/>
        </w:rPr>
        <w:t xml:space="preserve"> </w:t>
      </w:r>
      <w:r>
        <w:rPr>
          <w:color w:val="575756"/>
        </w:rPr>
        <w:t>easily</w:t>
      </w:r>
      <w:r>
        <w:rPr>
          <w:color w:val="575756"/>
          <w:spacing w:val="-6"/>
        </w:rPr>
        <w:t xml:space="preserve"> </w:t>
      </w:r>
      <w:r>
        <w:rPr>
          <w:color w:val="575756"/>
        </w:rPr>
        <w:t>accessible,</w:t>
      </w:r>
      <w:r>
        <w:rPr>
          <w:color w:val="575756"/>
          <w:spacing w:val="-6"/>
        </w:rPr>
        <w:t xml:space="preserve"> </w:t>
      </w:r>
      <w:r>
        <w:rPr>
          <w:color w:val="575756"/>
        </w:rPr>
        <w:t>comprehensive</w:t>
      </w:r>
      <w:r>
        <w:rPr>
          <w:color w:val="575756"/>
          <w:spacing w:val="-6"/>
        </w:rPr>
        <w:t xml:space="preserve"> </w:t>
      </w:r>
      <w:r>
        <w:rPr>
          <w:color w:val="575756"/>
        </w:rPr>
        <w:t xml:space="preserve">database would seem to fall </w:t>
      </w:r>
      <w:bookmarkStart w:id="139" w:name="_bookmark87"/>
      <w:bookmarkEnd w:id="139"/>
      <w:r>
        <w:rPr>
          <w:color w:val="575756"/>
        </w:rPr>
        <w:t>most naturally within the remit of COBSEO.</w:t>
      </w:r>
    </w:p>
    <w:p w14:paraId="187EEAC8" w14:textId="77777777" w:rsidR="008C5E22" w:rsidRDefault="00000000">
      <w:pPr>
        <w:pStyle w:val="BodyText"/>
        <w:spacing w:before="1" w:line="206" w:lineRule="auto"/>
        <w:ind w:left="2406" w:right="669"/>
      </w:pPr>
      <w:r>
        <w:rPr>
          <w:color w:val="575756"/>
        </w:rPr>
        <w:t xml:space="preserve">I </w:t>
      </w:r>
      <w:r>
        <w:rPr>
          <w:rFonts w:ascii="HelveticaNeueLTPro-Hv"/>
          <w:b/>
          <w:color w:val="575756"/>
        </w:rPr>
        <w:t xml:space="preserve">suggest </w:t>
      </w:r>
      <w:r>
        <w:rPr>
          <w:color w:val="575756"/>
        </w:rPr>
        <w:t>(S6) that COBSEO considers whether this is something which</w:t>
      </w:r>
      <w:r>
        <w:rPr>
          <w:color w:val="575756"/>
          <w:spacing w:val="-3"/>
        </w:rPr>
        <w:t xml:space="preserve"> </w:t>
      </w:r>
      <w:r>
        <w:rPr>
          <w:color w:val="575756"/>
        </w:rPr>
        <w:t>is</w:t>
      </w:r>
      <w:r>
        <w:rPr>
          <w:color w:val="575756"/>
          <w:spacing w:val="-3"/>
        </w:rPr>
        <w:t xml:space="preserve"> </w:t>
      </w:r>
      <w:r>
        <w:rPr>
          <w:color w:val="575756"/>
        </w:rPr>
        <w:t>necessary</w:t>
      </w:r>
      <w:r>
        <w:rPr>
          <w:color w:val="575756"/>
          <w:spacing w:val="-3"/>
        </w:rPr>
        <w:t xml:space="preserve"> </w:t>
      </w:r>
      <w:r>
        <w:rPr>
          <w:color w:val="575756"/>
        </w:rPr>
        <w:t>or</w:t>
      </w:r>
      <w:r>
        <w:rPr>
          <w:color w:val="575756"/>
          <w:spacing w:val="-3"/>
        </w:rPr>
        <w:t xml:space="preserve"> </w:t>
      </w:r>
      <w:r>
        <w:rPr>
          <w:color w:val="575756"/>
        </w:rPr>
        <w:t>appropriate</w:t>
      </w:r>
      <w:r>
        <w:rPr>
          <w:color w:val="575756"/>
          <w:spacing w:val="-3"/>
        </w:rPr>
        <w:t xml:space="preserve"> </w:t>
      </w:r>
      <w:r>
        <w:rPr>
          <w:color w:val="575756"/>
        </w:rPr>
        <w:t>and</w:t>
      </w:r>
      <w:r>
        <w:rPr>
          <w:color w:val="575756"/>
          <w:spacing w:val="-3"/>
        </w:rPr>
        <w:t xml:space="preserve"> </w:t>
      </w:r>
      <w:r>
        <w:rPr>
          <w:color w:val="575756"/>
        </w:rPr>
        <w:t>what</w:t>
      </w:r>
      <w:r>
        <w:rPr>
          <w:color w:val="575756"/>
          <w:spacing w:val="-3"/>
        </w:rPr>
        <w:t xml:space="preserve"> </w:t>
      </w:r>
      <w:r>
        <w:rPr>
          <w:color w:val="575756"/>
        </w:rPr>
        <w:t>it</w:t>
      </w:r>
      <w:r>
        <w:rPr>
          <w:color w:val="575756"/>
          <w:spacing w:val="-3"/>
        </w:rPr>
        <w:t xml:space="preserve"> </w:t>
      </w:r>
      <w:r>
        <w:rPr>
          <w:color w:val="575756"/>
        </w:rPr>
        <w:t>can</w:t>
      </w:r>
      <w:r>
        <w:rPr>
          <w:color w:val="575756"/>
          <w:spacing w:val="-3"/>
        </w:rPr>
        <w:t xml:space="preserve"> </w:t>
      </w:r>
      <w:r>
        <w:rPr>
          <w:color w:val="575756"/>
        </w:rPr>
        <w:t>do</w:t>
      </w:r>
      <w:r>
        <w:rPr>
          <w:color w:val="575756"/>
          <w:spacing w:val="-3"/>
        </w:rPr>
        <w:t xml:space="preserve"> </w:t>
      </w:r>
      <w:r>
        <w:rPr>
          <w:color w:val="575756"/>
        </w:rPr>
        <w:t>to</w:t>
      </w:r>
      <w:r>
        <w:rPr>
          <w:color w:val="575756"/>
          <w:spacing w:val="-3"/>
        </w:rPr>
        <w:t xml:space="preserve"> </w:t>
      </w:r>
      <w:r>
        <w:rPr>
          <w:color w:val="575756"/>
        </w:rPr>
        <w:t>bring</w:t>
      </w:r>
      <w:r>
        <w:rPr>
          <w:color w:val="575756"/>
          <w:spacing w:val="-3"/>
        </w:rPr>
        <w:t xml:space="preserve"> </w:t>
      </w:r>
      <w:r>
        <w:rPr>
          <w:color w:val="575756"/>
        </w:rPr>
        <w:t>it</w:t>
      </w:r>
      <w:r>
        <w:rPr>
          <w:color w:val="575756"/>
          <w:spacing w:val="-3"/>
        </w:rPr>
        <w:t xml:space="preserve"> </w:t>
      </w:r>
      <w:r>
        <w:rPr>
          <w:color w:val="575756"/>
        </w:rPr>
        <w:t>about.</w:t>
      </w:r>
    </w:p>
    <w:p w14:paraId="5801C3B6" w14:textId="77777777" w:rsidR="008C5E22" w:rsidRDefault="008C5E22">
      <w:pPr>
        <w:spacing w:line="206" w:lineRule="auto"/>
        <w:sectPr w:rsidR="008C5E22">
          <w:pgSz w:w="11910" w:h="16840"/>
          <w:pgMar w:top="1120" w:right="860" w:bottom="280" w:left="740" w:header="746" w:footer="0" w:gutter="0"/>
          <w:cols w:space="720"/>
        </w:sectPr>
      </w:pPr>
    </w:p>
    <w:p w14:paraId="56BDFAC7" w14:textId="253204BE" w:rsidR="008C5E22" w:rsidRPr="00BA579F" w:rsidRDefault="008C5E22">
      <w:pPr>
        <w:pStyle w:val="BodyText"/>
        <w:rPr>
          <w:sz w:val="20"/>
        </w:rPr>
      </w:pPr>
    </w:p>
    <w:p w14:paraId="514A8014" w14:textId="77777777" w:rsidR="008C5E22" w:rsidRPr="00BA579F" w:rsidRDefault="008C5E22">
      <w:pPr>
        <w:pStyle w:val="BodyText"/>
        <w:rPr>
          <w:sz w:val="20"/>
        </w:rPr>
      </w:pPr>
    </w:p>
    <w:p w14:paraId="32206CA9" w14:textId="77777777" w:rsidR="008C5E22" w:rsidRPr="00BA579F" w:rsidRDefault="008C5E22">
      <w:pPr>
        <w:pStyle w:val="BodyText"/>
        <w:rPr>
          <w:sz w:val="20"/>
        </w:rPr>
      </w:pPr>
    </w:p>
    <w:p w14:paraId="20F570BB" w14:textId="77777777" w:rsidR="008C5E22" w:rsidRPr="00BA579F" w:rsidRDefault="008C5E22">
      <w:pPr>
        <w:pStyle w:val="BodyText"/>
        <w:rPr>
          <w:sz w:val="20"/>
        </w:rPr>
      </w:pPr>
    </w:p>
    <w:p w14:paraId="02F2678A" w14:textId="77777777" w:rsidR="008C5E22" w:rsidRPr="00BA579F" w:rsidRDefault="008C5E22">
      <w:pPr>
        <w:pStyle w:val="BodyText"/>
        <w:rPr>
          <w:sz w:val="20"/>
        </w:rPr>
      </w:pPr>
    </w:p>
    <w:p w14:paraId="287AD60D" w14:textId="77777777" w:rsidR="008C5E22" w:rsidRPr="00BA579F" w:rsidRDefault="008C5E22">
      <w:pPr>
        <w:pStyle w:val="BodyText"/>
        <w:rPr>
          <w:sz w:val="20"/>
        </w:rPr>
      </w:pPr>
    </w:p>
    <w:p w14:paraId="0B727E0E" w14:textId="77777777" w:rsidR="008C5E22" w:rsidRPr="00BA579F" w:rsidRDefault="008C5E22">
      <w:pPr>
        <w:pStyle w:val="BodyText"/>
        <w:rPr>
          <w:sz w:val="20"/>
        </w:rPr>
      </w:pPr>
    </w:p>
    <w:p w14:paraId="425A9496" w14:textId="77777777" w:rsidR="008C5E22" w:rsidRPr="00BA579F" w:rsidRDefault="008C5E22">
      <w:pPr>
        <w:pStyle w:val="BodyText"/>
        <w:rPr>
          <w:sz w:val="20"/>
        </w:rPr>
      </w:pPr>
    </w:p>
    <w:p w14:paraId="28030C7F" w14:textId="77777777" w:rsidR="008C5E22" w:rsidRPr="00BA579F" w:rsidRDefault="008C5E22">
      <w:pPr>
        <w:pStyle w:val="BodyText"/>
        <w:rPr>
          <w:sz w:val="20"/>
        </w:rPr>
      </w:pPr>
    </w:p>
    <w:p w14:paraId="18031AFD" w14:textId="77777777" w:rsidR="008C5E22" w:rsidRPr="00BA579F" w:rsidRDefault="008C5E22">
      <w:pPr>
        <w:pStyle w:val="BodyText"/>
        <w:rPr>
          <w:sz w:val="20"/>
        </w:rPr>
      </w:pPr>
    </w:p>
    <w:p w14:paraId="4A2F0DE3" w14:textId="77777777" w:rsidR="008C5E22" w:rsidRPr="00BA579F" w:rsidRDefault="008C5E22">
      <w:pPr>
        <w:pStyle w:val="BodyText"/>
        <w:rPr>
          <w:sz w:val="20"/>
        </w:rPr>
      </w:pPr>
    </w:p>
    <w:p w14:paraId="0A349D3A" w14:textId="77777777" w:rsidR="008C5E22" w:rsidRPr="00BA579F" w:rsidRDefault="008C5E22">
      <w:pPr>
        <w:pStyle w:val="BodyText"/>
        <w:rPr>
          <w:sz w:val="20"/>
        </w:rPr>
      </w:pPr>
    </w:p>
    <w:p w14:paraId="1F8072CB" w14:textId="77777777" w:rsidR="008C5E22" w:rsidRPr="00BA579F" w:rsidRDefault="008C5E22">
      <w:pPr>
        <w:pStyle w:val="BodyText"/>
        <w:rPr>
          <w:sz w:val="20"/>
        </w:rPr>
      </w:pPr>
    </w:p>
    <w:p w14:paraId="1DC09C7B" w14:textId="77777777" w:rsidR="008C5E22" w:rsidRPr="00BA579F" w:rsidRDefault="008C5E22">
      <w:pPr>
        <w:pStyle w:val="BodyText"/>
        <w:rPr>
          <w:sz w:val="20"/>
        </w:rPr>
      </w:pPr>
    </w:p>
    <w:p w14:paraId="013FE025" w14:textId="77777777" w:rsidR="008C5E22" w:rsidRPr="00BA579F" w:rsidRDefault="008C5E22">
      <w:pPr>
        <w:pStyle w:val="BodyText"/>
        <w:rPr>
          <w:sz w:val="20"/>
        </w:rPr>
      </w:pPr>
    </w:p>
    <w:p w14:paraId="0A86AD88" w14:textId="77777777" w:rsidR="008C5E22" w:rsidRPr="00BA579F" w:rsidRDefault="008C5E22">
      <w:pPr>
        <w:pStyle w:val="BodyText"/>
        <w:rPr>
          <w:sz w:val="20"/>
        </w:rPr>
      </w:pPr>
    </w:p>
    <w:p w14:paraId="6BBBF5D3" w14:textId="77777777" w:rsidR="008C5E22" w:rsidRPr="00BA579F" w:rsidRDefault="008C5E22">
      <w:pPr>
        <w:pStyle w:val="BodyText"/>
        <w:rPr>
          <w:sz w:val="20"/>
        </w:rPr>
      </w:pPr>
    </w:p>
    <w:p w14:paraId="24D28691" w14:textId="77777777" w:rsidR="008C5E22" w:rsidRPr="00BA579F" w:rsidRDefault="008C5E22">
      <w:pPr>
        <w:pStyle w:val="BodyText"/>
        <w:rPr>
          <w:sz w:val="20"/>
        </w:rPr>
      </w:pPr>
    </w:p>
    <w:p w14:paraId="3B8141EA" w14:textId="77777777" w:rsidR="008C5E22" w:rsidRPr="00BA579F" w:rsidRDefault="008C5E22">
      <w:pPr>
        <w:pStyle w:val="BodyText"/>
        <w:rPr>
          <w:sz w:val="20"/>
        </w:rPr>
      </w:pPr>
    </w:p>
    <w:p w14:paraId="68CA94A8" w14:textId="77777777" w:rsidR="008C5E22" w:rsidRPr="00BA579F" w:rsidRDefault="008C5E22">
      <w:pPr>
        <w:pStyle w:val="BodyText"/>
        <w:rPr>
          <w:sz w:val="20"/>
        </w:rPr>
      </w:pPr>
    </w:p>
    <w:p w14:paraId="3EB5EB64" w14:textId="77777777" w:rsidR="008C5E22" w:rsidRPr="00BA579F" w:rsidRDefault="008C5E22">
      <w:pPr>
        <w:pStyle w:val="BodyText"/>
        <w:rPr>
          <w:sz w:val="20"/>
        </w:rPr>
      </w:pPr>
    </w:p>
    <w:p w14:paraId="6414268E" w14:textId="77777777" w:rsidR="008C5E22" w:rsidRPr="00BA579F" w:rsidRDefault="008C5E22">
      <w:pPr>
        <w:pStyle w:val="BodyText"/>
        <w:rPr>
          <w:sz w:val="20"/>
        </w:rPr>
      </w:pPr>
    </w:p>
    <w:p w14:paraId="7417FD82" w14:textId="77777777" w:rsidR="008C5E22" w:rsidRPr="00BA579F" w:rsidRDefault="008C5E22">
      <w:pPr>
        <w:pStyle w:val="BodyText"/>
        <w:rPr>
          <w:sz w:val="20"/>
        </w:rPr>
      </w:pPr>
    </w:p>
    <w:p w14:paraId="576561F5" w14:textId="77777777" w:rsidR="008C5E22" w:rsidRPr="00BA579F" w:rsidRDefault="008C5E22">
      <w:pPr>
        <w:pStyle w:val="BodyText"/>
        <w:rPr>
          <w:sz w:val="20"/>
        </w:rPr>
      </w:pPr>
    </w:p>
    <w:p w14:paraId="676BC5E6" w14:textId="77777777" w:rsidR="008C5E22" w:rsidRPr="00BA579F" w:rsidRDefault="008C5E22">
      <w:pPr>
        <w:pStyle w:val="BodyText"/>
        <w:rPr>
          <w:sz w:val="20"/>
        </w:rPr>
      </w:pPr>
    </w:p>
    <w:p w14:paraId="2C93F6DA" w14:textId="77777777" w:rsidR="008C5E22" w:rsidRPr="00BA579F" w:rsidRDefault="008C5E22">
      <w:pPr>
        <w:pStyle w:val="BodyText"/>
        <w:rPr>
          <w:sz w:val="20"/>
        </w:rPr>
      </w:pPr>
    </w:p>
    <w:p w14:paraId="4371CB0F" w14:textId="77777777" w:rsidR="008C5E22" w:rsidRPr="00BA579F" w:rsidRDefault="008C5E22">
      <w:pPr>
        <w:pStyle w:val="BodyText"/>
        <w:rPr>
          <w:sz w:val="20"/>
        </w:rPr>
      </w:pPr>
    </w:p>
    <w:p w14:paraId="7F87CB52" w14:textId="77777777" w:rsidR="008C5E22" w:rsidRPr="00BA579F" w:rsidRDefault="008C5E22">
      <w:pPr>
        <w:pStyle w:val="BodyText"/>
        <w:rPr>
          <w:sz w:val="20"/>
        </w:rPr>
      </w:pPr>
    </w:p>
    <w:p w14:paraId="179016EE" w14:textId="77777777" w:rsidR="008C5E22" w:rsidRPr="00BA579F" w:rsidRDefault="008C5E22">
      <w:pPr>
        <w:pStyle w:val="BodyText"/>
        <w:rPr>
          <w:sz w:val="20"/>
        </w:rPr>
      </w:pPr>
    </w:p>
    <w:p w14:paraId="0DCC71F8" w14:textId="77777777" w:rsidR="008C5E22" w:rsidRPr="00BA579F" w:rsidRDefault="008C5E22">
      <w:pPr>
        <w:pStyle w:val="BodyText"/>
        <w:rPr>
          <w:sz w:val="20"/>
        </w:rPr>
      </w:pPr>
    </w:p>
    <w:p w14:paraId="773CF1D6" w14:textId="77777777" w:rsidR="008C5E22" w:rsidRPr="00BA579F" w:rsidRDefault="008C5E22">
      <w:pPr>
        <w:pStyle w:val="BodyText"/>
        <w:rPr>
          <w:sz w:val="20"/>
        </w:rPr>
      </w:pPr>
    </w:p>
    <w:p w14:paraId="7816882A" w14:textId="77777777" w:rsidR="008C5E22" w:rsidRPr="00BA579F" w:rsidRDefault="008C5E22">
      <w:pPr>
        <w:pStyle w:val="BodyText"/>
        <w:rPr>
          <w:sz w:val="20"/>
        </w:rPr>
      </w:pPr>
    </w:p>
    <w:p w14:paraId="1372A2FB" w14:textId="77777777" w:rsidR="008C5E22" w:rsidRPr="00BA579F" w:rsidRDefault="008C5E22">
      <w:pPr>
        <w:pStyle w:val="BodyText"/>
        <w:rPr>
          <w:sz w:val="20"/>
        </w:rPr>
      </w:pPr>
    </w:p>
    <w:p w14:paraId="2FE32411" w14:textId="77777777" w:rsidR="008C5E22" w:rsidRPr="00BA579F" w:rsidRDefault="008C5E22">
      <w:pPr>
        <w:pStyle w:val="BodyText"/>
        <w:rPr>
          <w:sz w:val="20"/>
        </w:rPr>
      </w:pPr>
    </w:p>
    <w:p w14:paraId="37EB7273" w14:textId="77777777" w:rsidR="008C5E22" w:rsidRPr="00BA579F" w:rsidRDefault="008C5E22">
      <w:pPr>
        <w:pStyle w:val="BodyText"/>
        <w:spacing w:before="2"/>
        <w:rPr>
          <w:sz w:val="23"/>
        </w:rPr>
      </w:pPr>
    </w:p>
    <w:p w14:paraId="5E926A2F" w14:textId="7FBE74E4" w:rsidR="008C5E22" w:rsidRPr="00BA579F" w:rsidRDefault="008C5E22">
      <w:pPr>
        <w:spacing w:before="64"/>
        <w:ind w:left="790"/>
        <w:rPr>
          <w:rFonts w:ascii="HelveticaNeueLTPro-Roman"/>
          <w:sz w:val="18"/>
        </w:rPr>
      </w:pPr>
      <w:bookmarkStart w:id="140" w:name="Mental_Health_and_Physical_Welfare"/>
      <w:bookmarkStart w:id="141" w:name="_bookmark89"/>
      <w:bookmarkEnd w:id="140"/>
      <w:bookmarkEnd w:id="141"/>
    </w:p>
    <w:p w14:paraId="3200870F" w14:textId="77777777" w:rsidR="008C5E22" w:rsidRPr="00BA579F" w:rsidRDefault="008C5E22">
      <w:pPr>
        <w:pStyle w:val="BodyText"/>
        <w:rPr>
          <w:rFonts w:ascii="HelveticaNeueLTPro-Roman"/>
          <w:sz w:val="20"/>
        </w:rPr>
      </w:pPr>
    </w:p>
    <w:p w14:paraId="594A1933" w14:textId="77777777" w:rsidR="008C5E22" w:rsidRPr="00BA579F" w:rsidRDefault="008C5E22">
      <w:pPr>
        <w:pStyle w:val="BodyText"/>
        <w:rPr>
          <w:rFonts w:ascii="HelveticaNeueLTPro-Roman"/>
          <w:sz w:val="20"/>
        </w:rPr>
      </w:pPr>
    </w:p>
    <w:p w14:paraId="0AB58FB3" w14:textId="77777777" w:rsidR="008C5E22" w:rsidRPr="00BA579F" w:rsidRDefault="008C5E22">
      <w:pPr>
        <w:pStyle w:val="BodyText"/>
        <w:rPr>
          <w:rFonts w:ascii="HelveticaNeueLTPro-Roman"/>
          <w:sz w:val="20"/>
        </w:rPr>
      </w:pPr>
    </w:p>
    <w:p w14:paraId="72567528" w14:textId="77777777" w:rsidR="008C5E22" w:rsidRPr="00BA579F" w:rsidRDefault="00000000">
      <w:pPr>
        <w:pStyle w:val="Heading1"/>
        <w:spacing w:before="141" w:line="187" w:lineRule="auto"/>
      </w:pPr>
      <w:r w:rsidRPr="00BA579F">
        <w:t>Mental</w:t>
      </w:r>
      <w:r w:rsidRPr="00BA579F">
        <w:rPr>
          <w:spacing w:val="-25"/>
        </w:rPr>
        <w:t xml:space="preserve"> </w:t>
      </w:r>
      <w:r w:rsidRPr="00BA579F">
        <w:t>Health</w:t>
      </w:r>
      <w:r w:rsidRPr="00BA579F">
        <w:rPr>
          <w:spacing w:val="-25"/>
        </w:rPr>
        <w:t xml:space="preserve"> </w:t>
      </w:r>
      <w:r w:rsidRPr="00BA579F">
        <w:t>and Physical Welfare</w:t>
      </w:r>
    </w:p>
    <w:p w14:paraId="79D96308" w14:textId="77777777" w:rsidR="008C5E22" w:rsidRDefault="008C5E22">
      <w:pPr>
        <w:spacing w:line="187" w:lineRule="auto"/>
        <w:sectPr w:rsidR="008C5E22">
          <w:headerReference w:type="default" r:id="rId75"/>
          <w:pgSz w:w="11910" w:h="16840"/>
          <w:pgMar w:top="1920" w:right="860" w:bottom="280" w:left="740" w:header="0" w:footer="0" w:gutter="0"/>
          <w:cols w:space="720"/>
        </w:sectPr>
      </w:pPr>
    </w:p>
    <w:p w14:paraId="23B93281" w14:textId="77777777" w:rsidR="008C5E22" w:rsidRDefault="008C5E22">
      <w:pPr>
        <w:pStyle w:val="BodyText"/>
        <w:rPr>
          <w:rFonts w:ascii="HelveticaNeueLT Pro 55 Roman"/>
          <w:b/>
          <w:sz w:val="20"/>
        </w:rPr>
      </w:pPr>
    </w:p>
    <w:p w14:paraId="12D33770" w14:textId="77777777" w:rsidR="008C5E22" w:rsidRDefault="008C5E22">
      <w:pPr>
        <w:pStyle w:val="BodyText"/>
        <w:rPr>
          <w:rFonts w:ascii="HelveticaNeueLT Pro 55 Roman"/>
          <w:b/>
          <w:sz w:val="20"/>
        </w:rPr>
      </w:pPr>
    </w:p>
    <w:p w14:paraId="4C027C7C" w14:textId="77777777" w:rsidR="008C5E22" w:rsidRDefault="008C5E22">
      <w:pPr>
        <w:pStyle w:val="BodyText"/>
        <w:spacing w:before="10"/>
        <w:rPr>
          <w:rFonts w:ascii="HelveticaNeueLT Pro 55 Roman"/>
          <w:b/>
          <w:sz w:val="21"/>
        </w:rPr>
      </w:pPr>
    </w:p>
    <w:p w14:paraId="166E6EC0" w14:textId="77777777" w:rsidR="008C5E22" w:rsidRDefault="00000000">
      <w:pPr>
        <w:pStyle w:val="BodyText"/>
        <w:spacing w:before="88" w:line="208" w:lineRule="auto"/>
        <w:ind w:left="2406" w:right="709"/>
      </w:pPr>
      <w:r>
        <w:rPr>
          <w:color w:val="575756"/>
        </w:rPr>
        <w:t>Virtually</w:t>
      </w:r>
      <w:r>
        <w:rPr>
          <w:color w:val="575756"/>
          <w:spacing w:val="-5"/>
        </w:rPr>
        <w:t xml:space="preserve"> </w:t>
      </w:r>
      <w:r>
        <w:rPr>
          <w:color w:val="575756"/>
        </w:rPr>
        <w:t>all</w:t>
      </w:r>
      <w:r>
        <w:rPr>
          <w:color w:val="575756"/>
          <w:spacing w:val="-5"/>
        </w:rPr>
        <w:t xml:space="preserve"> </w:t>
      </w:r>
      <w:r>
        <w:rPr>
          <w:color w:val="575756"/>
        </w:rPr>
        <w:t>those</w:t>
      </w:r>
      <w:r>
        <w:rPr>
          <w:color w:val="575756"/>
          <w:spacing w:val="-5"/>
        </w:rPr>
        <w:t xml:space="preserve"> </w:t>
      </w:r>
      <w:r>
        <w:rPr>
          <w:color w:val="575756"/>
        </w:rPr>
        <w:t>who</w:t>
      </w:r>
      <w:r>
        <w:rPr>
          <w:color w:val="575756"/>
          <w:spacing w:val="-5"/>
        </w:rPr>
        <w:t xml:space="preserve"> </w:t>
      </w:r>
      <w:r>
        <w:rPr>
          <w:color w:val="575756"/>
        </w:rPr>
        <w:t>were</w:t>
      </w:r>
      <w:r>
        <w:rPr>
          <w:color w:val="575756"/>
          <w:spacing w:val="-5"/>
        </w:rPr>
        <w:t xml:space="preserve"> </w:t>
      </w:r>
      <w:r>
        <w:rPr>
          <w:color w:val="575756"/>
        </w:rPr>
        <w:t>dismissed</w:t>
      </w:r>
      <w:r>
        <w:rPr>
          <w:color w:val="575756"/>
          <w:spacing w:val="-5"/>
        </w:rPr>
        <w:t xml:space="preserve"> </w:t>
      </w:r>
      <w:r>
        <w:rPr>
          <w:color w:val="575756"/>
        </w:rPr>
        <w:t>or</w:t>
      </w:r>
      <w:r>
        <w:rPr>
          <w:color w:val="575756"/>
          <w:spacing w:val="-5"/>
        </w:rPr>
        <w:t xml:space="preserve"> </w:t>
      </w:r>
      <w:r>
        <w:rPr>
          <w:color w:val="575756"/>
        </w:rPr>
        <w:t>administratively</w:t>
      </w:r>
      <w:r>
        <w:rPr>
          <w:color w:val="575756"/>
          <w:spacing w:val="-5"/>
        </w:rPr>
        <w:t xml:space="preserve"> </w:t>
      </w:r>
      <w:r>
        <w:rPr>
          <w:color w:val="575756"/>
        </w:rPr>
        <w:t>discharged for homosexual sex acts or actual or perceived homosexual orientation, and who have responded to the Call for Evidence, have demonstrated clear evidence of distress. It appears quite likely</w:t>
      </w:r>
    </w:p>
    <w:p w14:paraId="259B7D17" w14:textId="77777777" w:rsidR="008C5E22" w:rsidRDefault="00000000">
      <w:pPr>
        <w:pStyle w:val="BodyText"/>
        <w:spacing w:line="208" w:lineRule="auto"/>
        <w:ind w:left="2406" w:right="775"/>
      </w:pPr>
      <w:r>
        <w:rPr>
          <w:color w:val="575756"/>
        </w:rPr>
        <w:t>that a proportion will be suffering from a diagnosable mental health condition.</w:t>
      </w:r>
      <w:r>
        <w:rPr>
          <w:color w:val="575756"/>
          <w:spacing w:val="-5"/>
        </w:rPr>
        <w:t xml:space="preserve"> </w:t>
      </w:r>
      <w:r>
        <w:rPr>
          <w:color w:val="575756"/>
        </w:rPr>
        <w:t>The</w:t>
      </w:r>
      <w:r>
        <w:rPr>
          <w:color w:val="575756"/>
          <w:spacing w:val="-5"/>
        </w:rPr>
        <w:t xml:space="preserve"> </w:t>
      </w:r>
      <w:r>
        <w:rPr>
          <w:color w:val="575756"/>
        </w:rPr>
        <w:t>consistent</w:t>
      </w:r>
      <w:r>
        <w:rPr>
          <w:color w:val="575756"/>
          <w:spacing w:val="-5"/>
        </w:rPr>
        <w:t xml:space="preserve"> </w:t>
      </w:r>
      <w:r>
        <w:rPr>
          <w:color w:val="575756"/>
        </w:rPr>
        <w:t>statements</w:t>
      </w:r>
      <w:r>
        <w:rPr>
          <w:color w:val="575756"/>
          <w:spacing w:val="-5"/>
        </w:rPr>
        <w:t xml:space="preserve"> </w:t>
      </w:r>
      <w:r>
        <w:rPr>
          <w:color w:val="575756"/>
        </w:rPr>
        <w:t>in</w:t>
      </w:r>
      <w:r>
        <w:rPr>
          <w:color w:val="575756"/>
          <w:spacing w:val="-5"/>
        </w:rPr>
        <w:t xml:space="preserve"> </w:t>
      </w:r>
      <w:r>
        <w:rPr>
          <w:color w:val="575756"/>
        </w:rPr>
        <w:t>hundreds</w:t>
      </w:r>
      <w:r>
        <w:rPr>
          <w:color w:val="575756"/>
          <w:spacing w:val="-5"/>
        </w:rPr>
        <w:t xml:space="preserve"> </w:t>
      </w:r>
      <w:r>
        <w:rPr>
          <w:color w:val="575756"/>
        </w:rPr>
        <w:t>of</w:t>
      </w:r>
      <w:r>
        <w:rPr>
          <w:color w:val="575756"/>
          <w:spacing w:val="-5"/>
        </w:rPr>
        <w:t xml:space="preserve"> </w:t>
      </w:r>
      <w:r>
        <w:rPr>
          <w:color w:val="575756"/>
        </w:rPr>
        <w:t>the</w:t>
      </w:r>
      <w:r>
        <w:rPr>
          <w:color w:val="575756"/>
          <w:spacing w:val="-5"/>
        </w:rPr>
        <w:t xml:space="preserve"> </w:t>
      </w:r>
      <w:r>
        <w:rPr>
          <w:color w:val="575756"/>
        </w:rPr>
        <w:t>replies</w:t>
      </w:r>
      <w:r>
        <w:rPr>
          <w:color w:val="575756"/>
          <w:spacing w:val="-5"/>
        </w:rPr>
        <w:t xml:space="preserve"> </w:t>
      </w:r>
      <w:r>
        <w:rPr>
          <w:color w:val="575756"/>
        </w:rPr>
        <w:t>to</w:t>
      </w:r>
      <w:r>
        <w:rPr>
          <w:color w:val="575756"/>
          <w:spacing w:val="-5"/>
        </w:rPr>
        <w:t xml:space="preserve"> </w:t>
      </w:r>
      <w:r>
        <w:rPr>
          <w:color w:val="575756"/>
        </w:rPr>
        <w:t>the Call for Evidence demonstrate that this is the result of many factors associated with the conditions of service, the Ban and dismissal or discharge for homosexuality. They include bullying, physical harm and sexual harassment and assaults of both men and particularly women, the harrowing investigations by the SIB, the peremptory nature of discharge, the lack of any kind of support on discharge or dismissal, consequential poor employment and financial history, the collapse of aspirations for a military career which was the only career many ever wanted, and consequential outing to parents and other</w:t>
      </w:r>
    </w:p>
    <w:p w14:paraId="591A9DD1" w14:textId="77777777" w:rsidR="008C5E22" w:rsidRDefault="00000000">
      <w:pPr>
        <w:pStyle w:val="BodyText"/>
        <w:spacing w:line="208" w:lineRule="auto"/>
        <w:ind w:left="2406" w:right="709"/>
      </w:pPr>
      <w:r>
        <w:rPr>
          <w:color w:val="575756"/>
        </w:rPr>
        <w:t>family</w:t>
      </w:r>
      <w:r>
        <w:rPr>
          <w:color w:val="575756"/>
          <w:spacing w:val="-6"/>
        </w:rPr>
        <w:t xml:space="preserve"> </w:t>
      </w:r>
      <w:r>
        <w:rPr>
          <w:color w:val="575756"/>
        </w:rPr>
        <w:t>members,</w:t>
      </w:r>
      <w:r>
        <w:rPr>
          <w:color w:val="575756"/>
          <w:spacing w:val="-6"/>
        </w:rPr>
        <w:t xml:space="preserve"> </w:t>
      </w:r>
      <w:r>
        <w:rPr>
          <w:color w:val="575756"/>
        </w:rPr>
        <w:t>often</w:t>
      </w:r>
      <w:r>
        <w:rPr>
          <w:color w:val="575756"/>
          <w:spacing w:val="-6"/>
        </w:rPr>
        <w:t xml:space="preserve"> </w:t>
      </w:r>
      <w:r>
        <w:rPr>
          <w:color w:val="575756"/>
        </w:rPr>
        <w:t>with</w:t>
      </w:r>
      <w:r>
        <w:rPr>
          <w:color w:val="575756"/>
          <w:spacing w:val="-6"/>
        </w:rPr>
        <w:t xml:space="preserve"> </w:t>
      </w:r>
      <w:r>
        <w:rPr>
          <w:color w:val="575756"/>
        </w:rPr>
        <w:t>devastating</w:t>
      </w:r>
      <w:r>
        <w:rPr>
          <w:color w:val="575756"/>
          <w:spacing w:val="-6"/>
        </w:rPr>
        <w:t xml:space="preserve"> </w:t>
      </w:r>
      <w:r>
        <w:rPr>
          <w:color w:val="575756"/>
        </w:rPr>
        <w:t>effects</w:t>
      </w:r>
      <w:r>
        <w:rPr>
          <w:color w:val="575756"/>
          <w:spacing w:val="-6"/>
        </w:rPr>
        <w:t xml:space="preserve"> </w:t>
      </w:r>
      <w:r>
        <w:rPr>
          <w:color w:val="575756"/>
        </w:rPr>
        <w:t>on</w:t>
      </w:r>
      <w:r>
        <w:rPr>
          <w:color w:val="575756"/>
          <w:spacing w:val="-6"/>
        </w:rPr>
        <w:t xml:space="preserve"> </w:t>
      </w:r>
      <w:r>
        <w:rPr>
          <w:color w:val="575756"/>
        </w:rPr>
        <w:t>family</w:t>
      </w:r>
      <w:r>
        <w:rPr>
          <w:color w:val="575756"/>
          <w:spacing w:val="-6"/>
        </w:rPr>
        <w:t xml:space="preserve"> </w:t>
      </w:r>
      <w:r>
        <w:rPr>
          <w:color w:val="575756"/>
        </w:rPr>
        <w:t>relationships, especially where the family had a history of military service. Sexual abuse of women and, to a lesser extent, men often followed when there were accusations of homosexuality or investigations by the</w:t>
      </w:r>
    </w:p>
    <w:p w14:paraId="6D25392F" w14:textId="77777777" w:rsidR="008C5E22" w:rsidRDefault="00000000">
      <w:pPr>
        <w:pStyle w:val="BodyText"/>
        <w:spacing w:line="208" w:lineRule="auto"/>
        <w:ind w:left="2406" w:right="784"/>
      </w:pPr>
      <w:r>
        <w:rPr>
          <w:color w:val="575756"/>
        </w:rPr>
        <w:t>SIB. Predatory sexual conduct at that time, and indeed in general, was</w:t>
      </w:r>
      <w:r>
        <w:rPr>
          <w:color w:val="575756"/>
          <w:spacing w:val="-4"/>
        </w:rPr>
        <w:t xml:space="preserve"> </w:t>
      </w:r>
      <w:r>
        <w:rPr>
          <w:color w:val="575756"/>
        </w:rPr>
        <w:t>possible</w:t>
      </w:r>
      <w:r>
        <w:rPr>
          <w:color w:val="575756"/>
          <w:spacing w:val="-4"/>
        </w:rPr>
        <w:t xml:space="preserve"> </w:t>
      </w:r>
      <w:r>
        <w:rPr>
          <w:color w:val="575756"/>
        </w:rPr>
        <w:t>because</w:t>
      </w:r>
      <w:r>
        <w:rPr>
          <w:color w:val="575756"/>
          <w:spacing w:val="-4"/>
        </w:rPr>
        <w:t xml:space="preserve"> </w:t>
      </w:r>
      <w:r>
        <w:rPr>
          <w:color w:val="575756"/>
        </w:rPr>
        <w:t>perpetrators</w:t>
      </w:r>
      <w:r>
        <w:rPr>
          <w:color w:val="575756"/>
          <w:spacing w:val="-4"/>
        </w:rPr>
        <w:t xml:space="preserve"> </w:t>
      </w:r>
      <w:r>
        <w:rPr>
          <w:color w:val="575756"/>
        </w:rPr>
        <w:t>could</w:t>
      </w:r>
      <w:r>
        <w:rPr>
          <w:color w:val="575756"/>
          <w:spacing w:val="-4"/>
        </w:rPr>
        <w:t xml:space="preserve"> </w:t>
      </w:r>
      <w:r>
        <w:rPr>
          <w:color w:val="575756"/>
        </w:rPr>
        <w:t>threaten</w:t>
      </w:r>
      <w:r>
        <w:rPr>
          <w:color w:val="575756"/>
          <w:spacing w:val="-4"/>
        </w:rPr>
        <w:t xml:space="preserve"> </w:t>
      </w:r>
      <w:r>
        <w:rPr>
          <w:color w:val="575756"/>
        </w:rPr>
        <w:t>disclosure</w:t>
      </w:r>
      <w:r>
        <w:rPr>
          <w:color w:val="575756"/>
          <w:spacing w:val="-4"/>
        </w:rPr>
        <w:t xml:space="preserve"> </w:t>
      </w:r>
      <w:r>
        <w:rPr>
          <w:color w:val="575756"/>
        </w:rPr>
        <w:t>of</w:t>
      </w:r>
      <w:r>
        <w:rPr>
          <w:color w:val="575756"/>
          <w:spacing w:val="-4"/>
        </w:rPr>
        <w:t xml:space="preserve"> </w:t>
      </w:r>
      <w:r>
        <w:rPr>
          <w:color w:val="575756"/>
        </w:rPr>
        <w:t>the victim’s actual or alleged homosexuality to those in command or to the</w:t>
      </w:r>
      <w:r>
        <w:rPr>
          <w:color w:val="575756"/>
          <w:spacing w:val="-1"/>
        </w:rPr>
        <w:t xml:space="preserve"> </w:t>
      </w:r>
      <w:r>
        <w:rPr>
          <w:color w:val="575756"/>
        </w:rPr>
        <w:t>SIB,</w:t>
      </w:r>
      <w:r>
        <w:rPr>
          <w:color w:val="575756"/>
          <w:spacing w:val="-1"/>
        </w:rPr>
        <w:t xml:space="preserve"> </w:t>
      </w:r>
      <w:r>
        <w:rPr>
          <w:color w:val="575756"/>
        </w:rPr>
        <w:t>which</w:t>
      </w:r>
      <w:r>
        <w:rPr>
          <w:color w:val="575756"/>
          <w:spacing w:val="-1"/>
        </w:rPr>
        <w:t xml:space="preserve"> </w:t>
      </w:r>
      <w:r>
        <w:rPr>
          <w:color w:val="575756"/>
        </w:rPr>
        <w:t>would</w:t>
      </w:r>
      <w:r>
        <w:rPr>
          <w:color w:val="575756"/>
          <w:spacing w:val="-1"/>
        </w:rPr>
        <w:t xml:space="preserve"> </w:t>
      </w:r>
      <w:r>
        <w:rPr>
          <w:color w:val="575756"/>
        </w:rPr>
        <w:t>trigger</w:t>
      </w:r>
      <w:r>
        <w:rPr>
          <w:color w:val="575756"/>
          <w:spacing w:val="-1"/>
        </w:rPr>
        <w:t xml:space="preserve"> </w:t>
      </w:r>
      <w:r>
        <w:rPr>
          <w:color w:val="575756"/>
        </w:rPr>
        <w:t>dismissal</w:t>
      </w:r>
      <w:r>
        <w:rPr>
          <w:color w:val="575756"/>
          <w:spacing w:val="-1"/>
        </w:rPr>
        <w:t xml:space="preserve"> </w:t>
      </w:r>
      <w:r>
        <w:rPr>
          <w:color w:val="575756"/>
        </w:rPr>
        <w:t>or</w:t>
      </w:r>
      <w:r>
        <w:rPr>
          <w:color w:val="575756"/>
          <w:spacing w:val="-1"/>
        </w:rPr>
        <w:t xml:space="preserve"> </w:t>
      </w:r>
      <w:r>
        <w:rPr>
          <w:color w:val="575756"/>
        </w:rPr>
        <w:t>discharge</w:t>
      </w:r>
      <w:r>
        <w:rPr>
          <w:color w:val="575756"/>
          <w:spacing w:val="-1"/>
        </w:rPr>
        <w:t xml:space="preserve"> </w:t>
      </w:r>
      <w:r>
        <w:rPr>
          <w:color w:val="575756"/>
        </w:rPr>
        <w:t>pursuant</w:t>
      </w:r>
      <w:r>
        <w:rPr>
          <w:color w:val="575756"/>
          <w:spacing w:val="-1"/>
        </w:rPr>
        <w:t xml:space="preserve"> </w:t>
      </w:r>
      <w:r>
        <w:rPr>
          <w:color w:val="575756"/>
        </w:rPr>
        <w:t>to</w:t>
      </w:r>
      <w:r>
        <w:rPr>
          <w:color w:val="575756"/>
          <w:spacing w:val="-1"/>
        </w:rPr>
        <w:t xml:space="preserve"> </w:t>
      </w:r>
      <w:r>
        <w:rPr>
          <w:color w:val="575756"/>
        </w:rPr>
        <w:t>the Ban.</w:t>
      </w:r>
      <w:r>
        <w:rPr>
          <w:color w:val="575756"/>
          <w:spacing w:val="-4"/>
        </w:rPr>
        <w:t xml:space="preserve"> </w:t>
      </w:r>
      <w:r>
        <w:rPr>
          <w:color w:val="575756"/>
        </w:rPr>
        <w:t>In</w:t>
      </w:r>
      <w:r>
        <w:rPr>
          <w:color w:val="575756"/>
          <w:spacing w:val="-4"/>
        </w:rPr>
        <w:t xml:space="preserve"> </w:t>
      </w:r>
      <w:r>
        <w:rPr>
          <w:color w:val="575756"/>
        </w:rPr>
        <w:t>effect,</w:t>
      </w:r>
      <w:r>
        <w:rPr>
          <w:color w:val="575756"/>
          <w:spacing w:val="-4"/>
        </w:rPr>
        <w:t xml:space="preserve"> </w:t>
      </w:r>
      <w:r>
        <w:rPr>
          <w:color w:val="575756"/>
        </w:rPr>
        <w:t>the</w:t>
      </w:r>
      <w:r>
        <w:rPr>
          <w:color w:val="575756"/>
          <w:spacing w:val="-4"/>
        </w:rPr>
        <w:t xml:space="preserve"> </w:t>
      </w:r>
      <w:r>
        <w:rPr>
          <w:color w:val="575756"/>
        </w:rPr>
        <w:t>existence</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Ban</w:t>
      </w:r>
      <w:r>
        <w:rPr>
          <w:color w:val="575756"/>
          <w:spacing w:val="-4"/>
        </w:rPr>
        <w:t xml:space="preserve"> </w:t>
      </w:r>
      <w:r>
        <w:rPr>
          <w:color w:val="575756"/>
        </w:rPr>
        <w:t>was</w:t>
      </w:r>
      <w:r>
        <w:rPr>
          <w:color w:val="575756"/>
          <w:spacing w:val="-4"/>
        </w:rPr>
        <w:t xml:space="preserve"> </w:t>
      </w:r>
      <w:r>
        <w:rPr>
          <w:color w:val="575756"/>
        </w:rPr>
        <w:t>often</w:t>
      </w:r>
      <w:r>
        <w:rPr>
          <w:color w:val="575756"/>
          <w:spacing w:val="-4"/>
        </w:rPr>
        <w:t xml:space="preserve"> </w:t>
      </w:r>
      <w:r>
        <w:rPr>
          <w:color w:val="575756"/>
        </w:rPr>
        <w:t>used</w:t>
      </w:r>
      <w:r>
        <w:rPr>
          <w:color w:val="575756"/>
          <w:spacing w:val="-4"/>
        </w:rPr>
        <w:t xml:space="preserve"> </w:t>
      </w:r>
      <w:r>
        <w:rPr>
          <w:color w:val="575756"/>
        </w:rPr>
        <w:t>to</w:t>
      </w:r>
      <w:r>
        <w:rPr>
          <w:color w:val="575756"/>
          <w:spacing w:val="-4"/>
        </w:rPr>
        <w:t xml:space="preserve"> </w:t>
      </w:r>
      <w:r>
        <w:rPr>
          <w:color w:val="575756"/>
        </w:rPr>
        <w:t>blackmail victims of sexual predatory conduct into silence.</w:t>
      </w:r>
    </w:p>
    <w:p w14:paraId="480FAD3F" w14:textId="77777777" w:rsidR="008C5E22" w:rsidRDefault="00000000">
      <w:pPr>
        <w:pStyle w:val="BodyText"/>
        <w:spacing w:before="161" w:line="208" w:lineRule="auto"/>
        <w:ind w:left="2406" w:right="722"/>
      </w:pPr>
      <w:r>
        <w:rPr>
          <w:color w:val="575756"/>
        </w:rPr>
        <w:t>As has been pointed out, some LGBT veterans, even today, fear disclosure of their sexuality, with a continuing feeling of shame and stigma associated with admitting to being gay. In some cases, there has been a late diagnosis of PTSD. I have not explored the reasons for the delay in that diagnosis, which will probably vary from person</w:t>
      </w:r>
      <w:r>
        <w:rPr>
          <w:color w:val="575756"/>
          <w:spacing w:val="40"/>
        </w:rPr>
        <w:t xml:space="preserve"> </w:t>
      </w:r>
      <w:r>
        <w:rPr>
          <w:color w:val="575756"/>
        </w:rPr>
        <w:t>to</w:t>
      </w:r>
      <w:r>
        <w:rPr>
          <w:color w:val="575756"/>
          <w:spacing w:val="-3"/>
        </w:rPr>
        <w:t xml:space="preserve"> </w:t>
      </w:r>
      <w:r>
        <w:rPr>
          <w:color w:val="575756"/>
        </w:rPr>
        <w:t>person,</w:t>
      </w:r>
      <w:r>
        <w:rPr>
          <w:color w:val="575756"/>
          <w:spacing w:val="-3"/>
        </w:rPr>
        <w:t xml:space="preserve"> </w:t>
      </w:r>
      <w:r>
        <w:rPr>
          <w:color w:val="575756"/>
        </w:rPr>
        <w:t>but</w:t>
      </w:r>
      <w:r>
        <w:rPr>
          <w:color w:val="575756"/>
          <w:spacing w:val="-3"/>
        </w:rPr>
        <w:t xml:space="preserve"> </w:t>
      </w:r>
      <w:r>
        <w:rPr>
          <w:color w:val="575756"/>
        </w:rPr>
        <w:t>I</w:t>
      </w:r>
      <w:r>
        <w:rPr>
          <w:color w:val="575756"/>
          <w:spacing w:val="-3"/>
        </w:rPr>
        <w:t xml:space="preserve"> </w:t>
      </w:r>
      <w:r>
        <w:rPr>
          <w:color w:val="575756"/>
        </w:rPr>
        <w:t>have</w:t>
      </w:r>
      <w:r>
        <w:rPr>
          <w:color w:val="575756"/>
          <w:spacing w:val="-3"/>
        </w:rPr>
        <w:t xml:space="preserve"> </w:t>
      </w:r>
      <w:r>
        <w:rPr>
          <w:color w:val="575756"/>
        </w:rPr>
        <w:t>been</w:t>
      </w:r>
      <w:r>
        <w:rPr>
          <w:color w:val="575756"/>
          <w:spacing w:val="-3"/>
        </w:rPr>
        <w:t xml:space="preserve"> </w:t>
      </w:r>
      <w:r>
        <w:rPr>
          <w:color w:val="575756"/>
        </w:rPr>
        <w:t>informed</w:t>
      </w:r>
      <w:r>
        <w:rPr>
          <w:color w:val="575756"/>
          <w:spacing w:val="-3"/>
        </w:rPr>
        <w:t xml:space="preserve"> </w:t>
      </w:r>
      <w:r>
        <w:rPr>
          <w:color w:val="575756"/>
        </w:rPr>
        <w:t>that</w:t>
      </w:r>
      <w:r>
        <w:rPr>
          <w:color w:val="575756"/>
          <w:spacing w:val="-3"/>
        </w:rPr>
        <w:t xml:space="preserve"> </w:t>
      </w:r>
      <w:r>
        <w:rPr>
          <w:color w:val="575756"/>
        </w:rPr>
        <w:t>quite</w:t>
      </w:r>
      <w:r>
        <w:rPr>
          <w:color w:val="575756"/>
          <w:spacing w:val="-3"/>
        </w:rPr>
        <w:t xml:space="preserve"> </w:t>
      </w:r>
      <w:r>
        <w:rPr>
          <w:color w:val="575756"/>
        </w:rPr>
        <w:t>often</w:t>
      </w:r>
      <w:r>
        <w:rPr>
          <w:color w:val="575756"/>
          <w:spacing w:val="-3"/>
        </w:rPr>
        <w:t xml:space="preserve"> </w:t>
      </w:r>
      <w:r>
        <w:rPr>
          <w:color w:val="575756"/>
        </w:rPr>
        <w:t>military</w:t>
      </w:r>
      <w:r>
        <w:rPr>
          <w:color w:val="575756"/>
          <w:spacing w:val="-3"/>
        </w:rPr>
        <w:t xml:space="preserve"> </w:t>
      </w:r>
      <w:r>
        <w:rPr>
          <w:color w:val="575756"/>
        </w:rPr>
        <w:t>personnel take up to 14 years before they seek help.</w:t>
      </w:r>
    </w:p>
    <w:p w14:paraId="1C761664" w14:textId="77777777" w:rsidR="008C5E22" w:rsidRDefault="00000000">
      <w:pPr>
        <w:pStyle w:val="BodyText"/>
        <w:spacing w:before="168" w:line="208" w:lineRule="auto"/>
        <w:ind w:left="2406" w:right="802"/>
        <w:jc w:val="both"/>
      </w:pPr>
      <w:r>
        <w:rPr>
          <w:color w:val="575756"/>
        </w:rPr>
        <w:t>As</w:t>
      </w:r>
      <w:r>
        <w:rPr>
          <w:color w:val="575756"/>
          <w:spacing w:val="-5"/>
        </w:rPr>
        <w:t xml:space="preserve"> </w:t>
      </w:r>
      <w:r>
        <w:rPr>
          <w:color w:val="575756"/>
        </w:rPr>
        <w:t>RBL</w:t>
      </w:r>
      <w:r>
        <w:rPr>
          <w:color w:val="575756"/>
          <w:spacing w:val="-5"/>
        </w:rPr>
        <w:t xml:space="preserve"> </w:t>
      </w:r>
      <w:r>
        <w:rPr>
          <w:color w:val="575756"/>
        </w:rPr>
        <w:t>has</w:t>
      </w:r>
      <w:r>
        <w:rPr>
          <w:color w:val="575756"/>
          <w:spacing w:val="-5"/>
        </w:rPr>
        <w:t xml:space="preserve"> </w:t>
      </w:r>
      <w:r>
        <w:rPr>
          <w:color w:val="575756"/>
        </w:rPr>
        <w:t>said</w:t>
      </w:r>
      <w:r>
        <w:rPr>
          <w:color w:val="575756"/>
          <w:spacing w:val="-5"/>
        </w:rPr>
        <w:t xml:space="preserve"> </w:t>
      </w:r>
      <w:r>
        <w:rPr>
          <w:color w:val="575756"/>
        </w:rPr>
        <w:t>in</w:t>
      </w:r>
      <w:r>
        <w:rPr>
          <w:color w:val="575756"/>
          <w:spacing w:val="-5"/>
        </w:rPr>
        <w:t xml:space="preserve"> </w:t>
      </w:r>
      <w:r>
        <w:rPr>
          <w:color w:val="575756"/>
        </w:rPr>
        <w:t>its</w:t>
      </w:r>
      <w:r>
        <w:rPr>
          <w:color w:val="575756"/>
          <w:spacing w:val="-5"/>
        </w:rPr>
        <w:t xml:space="preserve"> </w:t>
      </w:r>
      <w:r>
        <w:rPr>
          <w:color w:val="575756"/>
        </w:rPr>
        <w:t>lengthy</w:t>
      </w:r>
      <w:r>
        <w:rPr>
          <w:color w:val="575756"/>
          <w:spacing w:val="-5"/>
        </w:rPr>
        <w:t xml:space="preserve"> </w:t>
      </w:r>
      <w:r>
        <w:rPr>
          <w:color w:val="575756"/>
        </w:rPr>
        <w:t>submission</w:t>
      </w:r>
      <w:r>
        <w:rPr>
          <w:color w:val="575756"/>
          <w:spacing w:val="-5"/>
        </w:rPr>
        <w:t xml:space="preserve"> </w:t>
      </w:r>
      <w:r>
        <w:rPr>
          <w:color w:val="575756"/>
        </w:rPr>
        <w:t>to</w:t>
      </w:r>
      <w:r>
        <w:rPr>
          <w:color w:val="575756"/>
          <w:spacing w:val="-5"/>
        </w:rPr>
        <w:t xml:space="preserve"> </w:t>
      </w:r>
      <w:r>
        <w:rPr>
          <w:color w:val="575756"/>
        </w:rPr>
        <w:t>the</w:t>
      </w:r>
      <w:r>
        <w:rPr>
          <w:color w:val="575756"/>
          <w:spacing w:val="-5"/>
        </w:rPr>
        <w:t xml:space="preserve"> </w:t>
      </w:r>
      <w:r>
        <w:rPr>
          <w:color w:val="575756"/>
        </w:rPr>
        <w:t>Review,</w:t>
      </w:r>
      <w:r>
        <w:rPr>
          <w:color w:val="575756"/>
          <w:spacing w:val="-5"/>
        </w:rPr>
        <w:t xml:space="preserve"> </w:t>
      </w:r>
      <w:r>
        <w:rPr>
          <w:color w:val="575756"/>
        </w:rPr>
        <w:t>there</w:t>
      </w:r>
      <w:r>
        <w:rPr>
          <w:color w:val="575756"/>
          <w:spacing w:val="-5"/>
        </w:rPr>
        <w:t xml:space="preserve"> </w:t>
      </w:r>
      <w:r>
        <w:rPr>
          <w:color w:val="575756"/>
        </w:rPr>
        <w:t>needs to</w:t>
      </w:r>
      <w:r>
        <w:rPr>
          <w:color w:val="575756"/>
          <w:spacing w:val="-2"/>
        </w:rPr>
        <w:t xml:space="preserve"> </w:t>
      </w:r>
      <w:r>
        <w:rPr>
          <w:color w:val="575756"/>
        </w:rPr>
        <w:t>be</w:t>
      </w:r>
      <w:r>
        <w:rPr>
          <w:color w:val="575756"/>
          <w:spacing w:val="-2"/>
        </w:rPr>
        <w:t xml:space="preserve"> </w:t>
      </w:r>
      <w:r>
        <w:rPr>
          <w:color w:val="575756"/>
        </w:rPr>
        <w:t>further</w:t>
      </w:r>
      <w:r>
        <w:rPr>
          <w:color w:val="575756"/>
          <w:spacing w:val="-2"/>
        </w:rPr>
        <w:t xml:space="preserve"> </w:t>
      </w:r>
      <w:r>
        <w:rPr>
          <w:color w:val="575756"/>
        </w:rPr>
        <w:t>research</w:t>
      </w:r>
      <w:r>
        <w:rPr>
          <w:color w:val="575756"/>
          <w:spacing w:val="-2"/>
        </w:rPr>
        <w:t xml:space="preserve"> </w:t>
      </w:r>
      <w:r>
        <w:rPr>
          <w:color w:val="575756"/>
        </w:rPr>
        <w:t>into</w:t>
      </w:r>
      <w:r>
        <w:rPr>
          <w:color w:val="575756"/>
          <w:spacing w:val="-2"/>
        </w:rPr>
        <w:t xml:space="preserve"> </w:t>
      </w:r>
      <w:r>
        <w:rPr>
          <w:color w:val="575756"/>
        </w:rPr>
        <w:t>the</w:t>
      </w:r>
      <w:r>
        <w:rPr>
          <w:color w:val="575756"/>
          <w:spacing w:val="-2"/>
        </w:rPr>
        <w:t xml:space="preserve"> </w:t>
      </w:r>
      <w:r>
        <w:rPr>
          <w:color w:val="575756"/>
        </w:rPr>
        <w:t>mental</w:t>
      </w:r>
      <w:r>
        <w:rPr>
          <w:color w:val="575756"/>
          <w:spacing w:val="-2"/>
        </w:rPr>
        <w:t xml:space="preserve"> </w:t>
      </w:r>
      <w:r>
        <w:rPr>
          <w:color w:val="575756"/>
        </w:rPr>
        <w:t>health</w:t>
      </w:r>
      <w:r>
        <w:rPr>
          <w:color w:val="575756"/>
          <w:spacing w:val="-2"/>
        </w:rPr>
        <w:t xml:space="preserve"> </w:t>
      </w:r>
      <w:r>
        <w:rPr>
          <w:color w:val="575756"/>
        </w:rPr>
        <w:t>profile</w:t>
      </w:r>
      <w:r>
        <w:rPr>
          <w:color w:val="575756"/>
          <w:spacing w:val="-2"/>
        </w:rPr>
        <w:t xml:space="preserve"> </w:t>
      </w:r>
      <w:r>
        <w:rPr>
          <w:color w:val="575756"/>
        </w:rPr>
        <w:t>of</w:t>
      </w:r>
      <w:r>
        <w:rPr>
          <w:color w:val="575756"/>
          <w:spacing w:val="-2"/>
        </w:rPr>
        <w:t xml:space="preserve"> </w:t>
      </w:r>
      <w:r>
        <w:rPr>
          <w:color w:val="575756"/>
        </w:rPr>
        <w:t>LGBT</w:t>
      </w:r>
      <w:r>
        <w:rPr>
          <w:color w:val="575756"/>
          <w:spacing w:val="-2"/>
        </w:rPr>
        <w:t xml:space="preserve"> </w:t>
      </w:r>
      <w:r>
        <w:rPr>
          <w:color w:val="575756"/>
        </w:rPr>
        <w:t>veterans who served under the Ban, particularly exploring the attributability</w:t>
      </w:r>
    </w:p>
    <w:p w14:paraId="7945BF42" w14:textId="77777777" w:rsidR="008C5E22" w:rsidRDefault="00000000">
      <w:pPr>
        <w:pStyle w:val="BodyText"/>
        <w:spacing w:line="208" w:lineRule="auto"/>
        <w:ind w:left="2406" w:right="709"/>
      </w:pPr>
      <w:r>
        <w:rPr>
          <w:color w:val="575756"/>
        </w:rPr>
        <w:t>of mental health conditions and trajectories to their experience in service and discharge. There needs to be better collection of data, distinguishing, where appropriate, between different sub-groups, including</w:t>
      </w:r>
      <w:r>
        <w:rPr>
          <w:color w:val="575756"/>
          <w:spacing w:val="-7"/>
        </w:rPr>
        <w:t xml:space="preserve"> </w:t>
      </w:r>
      <w:r>
        <w:rPr>
          <w:color w:val="575756"/>
        </w:rPr>
        <w:t>according</w:t>
      </w:r>
      <w:r>
        <w:rPr>
          <w:color w:val="575756"/>
          <w:spacing w:val="-7"/>
        </w:rPr>
        <w:t xml:space="preserve"> </w:t>
      </w:r>
      <w:r>
        <w:rPr>
          <w:color w:val="575756"/>
        </w:rPr>
        <w:t>to</w:t>
      </w:r>
      <w:r>
        <w:rPr>
          <w:color w:val="575756"/>
          <w:spacing w:val="-7"/>
        </w:rPr>
        <w:t xml:space="preserve"> </w:t>
      </w:r>
      <w:r>
        <w:rPr>
          <w:color w:val="575756"/>
        </w:rPr>
        <w:t>gender,</w:t>
      </w:r>
      <w:r>
        <w:rPr>
          <w:color w:val="575756"/>
          <w:spacing w:val="-7"/>
        </w:rPr>
        <w:t xml:space="preserve"> </w:t>
      </w:r>
      <w:r>
        <w:rPr>
          <w:color w:val="575756"/>
        </w:rPr>
        <w:t>age,</w:t>
      </w:r>
      <w:r>
        <w:rPr>
          <w:color w:val="575756"/>
          <w:spacing w:val="-7"/>
        </w:rPr>
        <w:t xml:space="preserve"> </w:t>
      </w:r>
      <w:r>
        <w:rPr>
          <w:color w:val="575756"/>
        </w:rPr>
        <w:t>those</w:t>
      </w:r>
      <w:r>
        <w:rPr>
          <w:color w:val="575756"/>
          <w:spacing w:val="-7"/>
        </w:rPr>
        <w:t xml:space="preserve"> </w:t>
      </w:r>
      <w:r>
        <w:rPr>
          <w:color w:val="575756"/>
        </w:rPr>
        <w:t>who</w:t>
      </w:r>
      <w:r>
        <w:rPr>
          <w:color w:val="575756"/>
          <w:spacing w:val="-7"/>
        </w:rPr>
        <w:t xml:space="preserve"> </w:t>
      </w:r>
      <w:r>
        <w:rPr>
          <w:color w:val="575756"/>
        </w:rPr>
        <w:t>have</w:t>
      </w:r>
      <w:r>
        <w:rPr>
          <w:color w:val="575756"/>
          <w:spacing w:val="-7"/>
        </w:rPr>
        <w:t xml:space="preserve"> </w:t>
      </w:r>
      <w:r>
        <w:rPr>
          <w:color w:val="575756"/>
        </w:rPr>
        <w:t>transitioned</w:t>
      </w:r>
      <w:r>
        <w:rPr>
          <w:color w:val="575756"/>
          <w:spacing w:val="-7"/>
        </w:rPr>
        <w:t xml:space="preserve"> </w:t>
      </w:r>
      <w:r>
        <w:rPr>
          <w:color w:val="575756"/>
        </w:rPr>
        <w:t>due to gender dysphoria and so forth.</w:t>
      </w:r>
    </w:p>
    <w:p w14:paraId="03C74B61" w14:textId="77777777" w:rsidR="008C5E22" w:rsidRDefault="00000000">
      <w:pPr>
        <w:pStyle w:val="BodyText"/>
        <w:spacing w:before="167" w:line="208" w:lineRule="auto"/>
        <w:ind w:left="2406" w:right="934"/>
        <w:jc w:val="both"/>
      </w:pPr>
      <w:r>
        <w:rPr>
          <w:color w:val="575756"/>
        </w:rPr>
        <w:t>What is clear, on any footing, is that many of the cohort of veterans who</w:t>
      </w:r>
      <w:r>
        <w:rPr>
          <w:color w:val="575756"/>
          <w:spacing w:val="-5"/>
        </w:rPr>
        <w:t xml:space="preserve"> </w:t>
      </w:r>
      <w:r>
        <w:rPr>
          <w:color w:val="575756"/>
        </w:rPr>
        <w:t>are</w:t>
      </w:r>
      <w:r>
        <w:rPr>
          <w:color w:val="575756"/>
          <w:spacing w:val="-5"/>
        </w:rPr>
        <w:t xml:space="preserve"> </w:t>
      </w:r>
      <w:r>
        <w:rPr>
          <w:color w:val="575756"/>
        </w:rPr>
        <w:t>the</w:t>
      </w:r>
      <w:r>
        <w:rPr>
          <w:color w:val="575756"/>
          <w:spacing w:val="-5"/>
        </w:rPr>
        <w:t xml:space="preserve"> </w:t>
      </w:r>
      <w:r>
        <w:rPr>
          <w:color w:val="575756"/>
        </w:rPr>
        <w:t>subject</w:t>
      </w:r>
      <w:r>
        <w:rPr>
          <w:color w:val="575756"/>
          <w:spacing w:val="-5"/>
        </w:rPr>
        <w:t xml:space="preserve"> </w:t>
      </w:r>
      <w:r>
        <w:rPr>
          <w:color w:val="575756"/>
        </w:rPr>
        <w:t>of</w:t>
      </w:r>
      <w:r>
        <w:rPr>
          <w:color w:val="575756"/>
          <w:spacing w:val="-5"/>
        </w:rPr>
        <w:t xml:space="preserve"> </w:t>
      </w:r>
      <w:r>
        <w:rPr>
          <w:color w:val="575756"/>
        </w:rPr>
        <w:t>this</w:t>
      </w:r>
      <w:r>
        <w:rPr>
          <w:color w:val="575756"/>
          <w:spacing w:val="-5"/>
        </w:rPr>
        <w:t xml:space="preserve"> </w:t>
      </w:r>
      <w:r>
        <w:rPr>
          <w:color w:val="575756"/>
        </w:rPr>
        <w:t>Review</w:t>
      </w:r>
      <w:r>
        <w:rPr>
          <w:color w:val="575756"/>
          <w:spacing w:val="-5"/>
        </w:rPr>
        <w:t xml:space="preserve"> </w:t>
      </w:r>
      <w:r>
        <w:rPr>
          <w:color w:val="575756"/>
        </w:rPr>
        <w:t>are</w:t>
      </w:r>
      <w:r>
        <w:rPr>
          <w:color w:val="575756"/>
          <w:spacing w:val="-5"/>
        </w:rPr>
        <w:t xml:space="preserve"> </w:t>
      </w:r>
      <w:r>
        <w:rPr>
          <w:color w:val="575756"/>
        </w:rPr>
        <w:t>likely</w:t>
      </w:r>
      <w:r>
        <w:rPr>
          <w:color w:val="575756"/>
          <w:spacing w:val="-5"/>
        </w:rPr>
        <w:t xml:space="preserve"> </w:t>
      </w:r>
      <w:r>
        <w:rPr>
          <w:color w:val="575756"/>
        </w:rPr>
        <w:t>to</w:t>
      </w:r>
      <w:r>
        <w:rPr>
          <w:color w:val="575756"/>
          <w:spacing w:val="-5"/>
        </w:rPr>
        <w:t xml:space="preserve"> </w:t>
      </w:r>
      <w:r>
        <w:rPr>
          <w:color w:val="575756"/>
        </w:rPr>
        <w:t>require</w:t>
      </w:r>
      <w:r>
        <w:rPr>
          <w:color w:val="575756"/>
          <w:spacing w:val="-5"/>
        </w:rPr>
        <w:t xml:space="preserve"> </w:t>
      </w:r>
      <w:r>
        <w:rPr>
          <w:color w:val="575756"/>
        </w:rPr>
        <w:t>mental</w:t>
      </w:r>
      <w:r>
        <w:rPr>
          <w:color w:val="575756"/>
          <w:spacing w:val="-5"/>
        </w:rPr>
        <w:t xml:space="preserve"> </w:t>
      </w:r>
      <w:r>
        <w:rPr>
          <w:color w:val="575756"/>
        </w:rPr>
        <w:t>health care that meets their specific needs. This may extend, for example,</w:t>
      </w:r>
    </w:p>
    <w:p w14:paraId="0FA37A38" w14:textId="77777777" w:rsidR="008C5E22" w:rsidRDefault="008C5E22">
      <w:pPr>
        <w:spacing w:line="208" w:lineRule="auto"/>
        <w:jc w:val="both"/>
        <w:sectPr w:rsidR="008C5E22">
          <w:headerReference w:type="even" r:id="rId76"/>
          <w:headerReference w:type="default" r:id="rId77"/>
          <w:pgSz w:w="11910" w:h="16840"/>
          <w:pgMar w:top="1120" w:right="860" w:bottom="280" w:left="740" w:header="746" w:footer="0" w:gutter="0"/>
          <w:pgNumType w:start="176"/>
          <w:cols w:space="720"/>
        </w:sectPr>
      </w:pPr>
    </w:p>
    <w:p w14:paraId="0D946FBE" w14:textId="77777777" w:rsidR="008C5E22" w:rsidRDefault="008C5E22">
      <w:pPr>
        <w:pStyle w:val="BodyText"/>
        <w:rPr>
          <w:sz w:val="20"/>
        </w:rPr>
      </w:pPr>
    </w:p>
    <w:p w14:paraId="128F84BF" w14:textId="77777777" w:rsidR="008C5E22" w:rsidRDefault="008C5E22">
      <w:pPr>
        <w:pStyle w:val="BodyText"/>
        <w:rPr>
          <w:sz w:val="20"/>
        </w:rPr>
      </w:pPr>
    </w:p>
    <w:p w14:paraId="26E45A1F" w14:textId="77777777" w:rsidR="008C5E22" w:rsidRDefault="008C5E22">
      <w:pPr>
        <w:pStyle w:val="BodyText"/>
        <w:spacing w:before="3"/>
        <w:rPr>
          <w:sz w:val="22"/>
        </w:rPr>
      </w:pPr>
    </w:p>
    <w:p w14:paraId="21621CB9" w14:textId="77777777" w:rsidR="008C5E22" w:rsidRDefault="00000000">
      <w:pPr>
        <w:pStyle w:val="BodyText"/>
        <w:spacing w:before="89" w:line="208" w:lineRule="auto"/>
        <w:ind w:left="790" w:right="2302"/>
      </w:pPr>
      <w:bookmarkStart w:id="142" w:name="The_NHS"/>
      <w:bookmarkStart w:id="143" w:name="_bookmark90"/>
      <w:bookmarkEnd w:id="142"/>
      <w:bookmarkEnd w:id="143"/>
      <w:r>
        <w:rPr>
          <w:color w:val="575756"/>
        </w:rPr>
        <w:t>to a female veteran’s wish for a women-only service in cases where the</w:t>
      </w:r>
      <w:r>
        <w:rPr>
          <w:color w:val="575756"/>
          <w:spacing w:val="-3"/>
        </w:rPr>
        <w:t xml:space="preserve"> </w:t>
      </w:r>
      <w:r>
        <w:rPr>
          <w:color w:val="575756"/>
        </w:rPr>
        <w:t>veteran</w:t>
      </w:r>
      <w:r>
        <w:rPr>
          <w:color w:val="575756"/>
          <w:spacing w:val="-3"/>
        </w:rPr>
        <w:t xml:space="preserve"> </w:t>
      </w:r>
      <w:r>
        <w:rPr>
          <w:color w:val="575756"/>
        </w:rPr>
        <w:t>was</w:t>
      </w:r>
      <w:r>
        <w:rPr>
          <w:color w:val="575756"/>
          <w:spacing w:val="-3"/>
        </w:rPr>
        <w:t xml:space="preserve"> </w:t>
      </w:r>
      <w:r>
        <w:rPr>
          <w:color w:val="575756"/>
        </w:rPr>
        <w:t>the</w:t>
      </w:r>
      <w:r>
        <w:rPr>
          <w:color w:val="575756"/>
          <w:spacing w:val="-3"/>
        </w:rPr>
        <w:t xml:space="preserve"> </w:t>
      </w:r>
      <w:r>
        <w:rPr>
          <w:color w:val="575756"/>
        </w:rPr>
        <w:t>subject</w:t>
      </w:r>
      <w:r>
        <w:rPr>
          <w:color w:val="575756"/>
          <w:spacing w:val="-3"/>
        </w:rPr>
        <w:t xml:space="preserve"> </w:t>
      </w:r>
      <w:r>
        <w:rPr>
          <w:color w:val="575756"/>
        </w:rPr>
        <w:t>of</w:t>
      </w:r>
      <w:r>
        <w:rPr>
          <w:color w:val="575756"/>
          <w:spacing w:val="-3"/>
        </w:rPr>
        <w:t xml:space="preserve"> </w:t>
      </w:r>
      <w:r>
        <w:rPr>
          <w:color w:val="575756"/>
        </w:rPr>
        <w:t>male</w:t>
      </w:r>
      <w:r>
        <w:rPr>
          <w:color w:val="575756"/>
          <w:spacing w:val="-3"/>
        </w:rPr>
        <w:t xml:space="preserve"> </w:t>
      </w:r>
      <w:r>
        <w:rPr>
          <w:color w:val="575756"/>
        </w:rPr>
        <w:t>sexual</w:t>
      </w:r>
      <w:r>
        <w:rPr>
          <w:color w:val="575756"/>
          <w:spacing w:val="-3"/>
        </w:rPr>
        <w:t xml:space="preserve"> </w:t>
      </w:r>
      <w:r>
        <w:rPr>
          <w:color w:val="575756"/>
        </w:rPr>
        <w:t>abuse</w:t>
      </w:r>
      <w:r>
        <w:rPr>
          <w:color w:val="575756"/>
          <w:spacing w:val="-3"/>
        </w:rPr>
        <w:t xml:space="preserve"> </w:t>
      </w:r>
      <w:r>
        <w:rPr>
          <w:color w:val="575756"/>
        </w:rPr>
        <w:t>during</w:t>
      </w:r>
      <w:r>
        <w:rPr>
          <w:color w:val="575756"/>
          <w:spacing w:val="-3"/>
        </w:rPr>
        <w:t xml:space="preserve"> </w:t>
      </w:r>
      <w:r>
        <w:rPr>
          <w:color w:val="575756"/>
        </w:rPr>
        <w:t>their</w:t>
      </w:r>
      <w:r>
        <w:rPr>
          <w:color w:val="575756"/>
          <w:spacing w:val="-3"/>
        </w:rPr>
        <w:t xml:space="preserve"> </w:t>
      </w:r>
      <w:r>
        <w:rPr>
          <w:color w:val="575756"/>
        </w:rPr>
        <w:t>time</w:t>
      </w:r>
      <w:r>
        <w:rPr>
          <w:color w:val="575756"/>
          <w:spacing w:val="-3"/>
        </w:rPr>
        <w:t xml:space="preserve"> </w:t>
      </w:r>
      <w:r>
        <w:rPr>
          <w:color w:val="575756"/>
        </w:rPr>
        <w:t>in the armed forces.</w:t>
      </w:r>
    </w:p>
    <w:p w14:paraId="4BF4A74B" w14:textId="77777777" w:rsidR="008C5E22" w:rsidRDefault="00000000">
      <w:pPr>
        <w:pStyle w:val="BodyText"/>
        <w:spacing w:before="169" w:line="208" w:lineRule="auto"/>
        <w:ind w:left="790" w:right="2411"/>
      </w:pPr>
      <w:r>
        <w:rPr>
          <w:color w:val="575756"/>
        </w:rPr>
        <w:t>Veterans can access all mainstream health services through the NHS. In addition, however, both the NHS and the private charitable sector</w:t>
      </w:r>
      <w:r>
        <w:rPr>
          <w:color w:val="575756"/>
          <w:spacing w:val="-6"/>
        </w:rPr>
        <w:t xml:space="preserve"> </w:t>
      </w:r>
      <w:r>
        <w:rPr>
          <w:color w:val="575756"/>
        </w:rPr>
        <w:t>provide</w:t>
      </w:r>
      <w:r>
        <w:rPr>
          <w:color w:val="575756"/>
          <w:spacing w:val="-6"/>
        </w:rPr>
        <w:t xml:space="preserve"> </w:t>
      </w:r>
      <w:r>
        <w:rPr>
          <w:color w:val="575756"/>
        </w:rPr>
        <w:t>physical</w:t>
      </w:r>
      <w:r>
        <w:rPr>
          <w:color w:val="575756"/>
          <w:spacing w:val="-6"/>
        </w:rPr>
        <w:t xml:space="preserve"> </w:t>
      </w:r>
      <w:r>
        <w:rPr>
          <w:color w:val="575756"/>
        </w:rPr>
        <w:t>and</w:t>
      </w:r>
      <w:r>
        <w:rPr>
          <w:color w:val="575756"/>
          <w:spacing w:val="-6"/>
        </w:rPr>
        <w:t xml:space="preserve"> </w:t>
      </w:r>
      <w:r>
        <w:rPr>
          <w:color w:val="575756"/>
        </w:rPr>
        <w:t>mental</w:t>
      </w:r>
      <w:r>
        <w:rPr>
          <w:color w:val="575756"/>
          <w:spacing w:val="-6"/>
        </w:rPr>
        <w:t xml:space="preserve"> </w:t>
      </w:r>
      <w:r>
        <w:rPr>
          <w:color w:val="575756"/>
        </w:rPr>
        <w:t>health</w:t>
      </w:r>
      <w:r>
        <w:rPr>
          <w:color w:val="575756"/>
          <w:spacing w:val="-6"/>
        </w:rPr>
        <w:t xml:space="preserve"> </w:t>
      </w:r>
      <w:r>
        <w:rPr>
          <w:color w:val="575756"/>
        </w:rPr>
        <w:t>welfare</w:t>
      </w:r>
      <w:r>
        <w:rPr>
          <w:color w:val="575756"/>
          <w:spacing w:val="-6"/>
        </w:rPr>
        <w:t xml:space="preserve"> </w:t>
      </w:r>
      <w:r>
        <w:rPr>
          <w:color w:val="575756"/>
        </w:rPr>
        <w:t>support</w:t>
      </w:r>
      <w:r>
        <w:rPr>
          <w:color w:val="575756"/>
          <w:spacing w:val="-6"/>
        </w:rPr>
        <w:t xml:space="preserve"> </w:t>
      </w:r>
      <w:r>
        <w:rPr>
          <w:color w:val="575756"/>
        </w:rPr>
        <w:t>specifically for veterans. Healthcare provision for the cohort of veterans who</w:t>
      </w:r>
    </w:p>
    <w:p w14:paraId="03C2CA08" w14:textId="77777777" w:rsidR="008C5E22" w:rsidRDefault="00000000">
      <w:pPr>
        <w:pStyle w:val="BodyText"/>
        <w:spacing w:line="208" w:lineRule="auto"/>
        <w:ind w:left="790" w:right="2571"/>
      </w:pPr>
      <w:r>
        <w:rPr>
          <w:color w:val="575756"/>
        </w:rPr>
        <w:t>are</w:t>
      </w:r>
      <w:r>
        <w:rPr>
          <w:color w:val="575756"/>
          <w:spacing w:val="-5"/>
        </w:rPr>
        <w:t xml:space="preserve"> </w:t>
      </w:r>
      <w:r>
        <w:rPr>
          <w:color w:val="575756"/>
        </w:rPr>
        <w:t>the</w:t>
      </w:r>
      <w:r>
        <w:rPr>
          <w:color w:val="575756"/>
          <w:spacing w:val="-5"/>
        </w:rPr>
        <w:t xml:space="preserve"> </w:t>
      </w:r>
      <w:r>
        <w:rPr>
          <w:color w:val="575756"/>
        </w:rPr>
        <w:t>subject</w:t>
      </w:r>
      <w:r>
        <w:rPr>
          <w:color w:val="575756"/>
          <w:spacing w:val="-5"/>
        </w:rPr>
        <w:t xml:space="preserve"> </w:t>
      </w:r>
      <w:r>
        <w:rPr>
          <w:color w:val="575756"/>
        </w:rPr>
        <w:t>of</w:t>
      </w:r>
      <w:r>
        <w:rPr>
          <w:color w:val="575756"/>
          <w:spacing w:val="-5"/>
        </w:rPr>
        <w:t xml:space="preserve"> </w:t>
      </w:r>
      <w:r>
        <w:rPr>
          <w:color w:val="575756"/>
        </w:rPr>
        <w:t>this</w:t>
      </w:r>
      <w:r>
        <w:rPr>
          <w:color w:val="575756"/>
          <w:spacing w:val="-5"/>
        </w:rPr>
        <w:t xml:space="preserve"> </w:t>
      </w:r>
      <w:r>
        <w:rPr>
          <w:color w:val="575756"/>
        </w:rPr>
        <w:t>Review</w:t>
      </w:r>
      <w:r>
        <w:rPr>
          <w:color w:val="575756"/>
          <w:spacing w:val="-5"/>
        </w:rPr>
        <w:t xml:space="preserve"> </w:t>
      </w:r>
      <w:r>
        <w:rPr>
          <w:color w:val="575756"/>
        </w:rPr>
        <w:t>is</w:t>
      </w:r>
      <w:r>
        <w:rPr>
          <w:color w:val="575756"/>
          <w:spacing w:val="-5"/>
        </w:rPr>
        <w:t xml:space="preserve"> </w:t>
      </w:r>
      <w:r>
        <w:rPr>
          <w:color w:val="575756"/>
        </w:rPr>
        <w:t>a</w:t>
      </w:r>
      <w:r>
        <w:rPr>
          <w:color w:val="575756"/>
          <w:spacing w:val="-5"/>
        </w:rPr>
        <w:t xml:space="preserve"> </w:t>
      </w:r>
      <w:r>
        <w:rPr>
          <w:color w:val="575756"/>
        </w:rPr>
        <w:t>complex</w:t>
      </w:r>
      <w:r>
        <w:rPr>
          <w:color w:val="575756"/>
          <w:spacing w:val="-5"/>
        </w:rPr>
        <w:t xml:space="preserve"> </w:t>
      </w:r>
      <w:r>
        <w:rPr>
          <w:color w:val="575756"/>
        </w:rPr>
        <w:t>area.</w:t>
      </w:r>
      <w:r>
        <w:rPr>
          <w:color w:val="575756"/>
          <w:spacing w:val="-5"/>
        </w:rPr>
        <w:t xml:space="preserve"> </w:t>
      </w:r>
      <w:r>
        <w:rPr>
          <w:color w:val="575756"/>
        </w:rPr>
        <w:t>A</w:t>
      </w:r>
      <w:r>
        <w:rPr>
          <w:color w:val="575756"/>
          <w:spacing w:val="-5"/>
        </w:rPr>
        <w:t xml:space="preserve"> </w:t>
      </w:r>
      <w:r>
        <w:rPr>
          <w:color w:val="575756"/>
        </w:rPr>
        <w:t>comprehensive description of all the care services for veterans in the constituent parts of the United Kingdom and a wholesale review of such care for veterans fall outside my Terms of Reference and would require</w:t>
      </w:r>
    </w:p>
    <w:p w14:paraId="62CD49F4" w14:textId="77777777" w:rsidR="008C5E22" w:rsidRDefault="00000000">
      <w:pPr>
        <w:pStyle w:val="BodyText"/>
        <w:spacing w:line="208" w:lineRule="auto"/>
        <w:ind w:left="790" w:right="2302"/>
      </w:pPr>
      <w:r>
        <w:rPr>
          <w:color w:val="575756"/>
        </w:rPr>
        <w:t>extensive time and resource. My intention is to restrict this part of the report</w:t>
      </w:r>
      <w:r>
        <w:rPr>
          <w:color w:val="575756"/>
          <w:spacing w:val="-5"/>
        </w:rPr>
        <w:t xml:space="preserve"> </w:t>
      </w:r>
      <w:r>
        <w:rPr>
          <w:color w:val="575756"/>
        </w:rPr>
        <w:t>to</w:t>
      </w:r>
      <w:r>
        <w:rPr>
          <w:color w:val="575756"/>
          <w:spacing w:val="-5"/>
        </w:rPr>
        <w:t xml:space="preserve"> </w:t>
      </w:r>
      <w:r>
        <w:rPr>
          <w:color w:val="575756"/>
        </w:rPr>
        <w:t>the</w:t>
      </w:r>
      <w:r>
        <w:rPr>
          <w:color w:val="575756"/>
          <w:spacing w:val="-5"/>
        </w:rPr>
        <w:t xml:space="preserve"> </w:t>
      </w:r>
      <w:r>
        <w:rPr>
          <w:color w:val="575756"/>
        </w:rPr>
        <w:t>principal</w:t>
      </w:r>
      <w:r>
        <w:rPr>
          <w:color w:val="575756"/>
          <w:spacing w:val="-5"/>
        </w:rPr>
        <w:t xml:space="preserve"> </w:t>
      </w:r>
      <w:r>
        <w:rPr>
          <w:color w:val="575756"/>
        </w:rPr>
        <w:t>aspects</w:t>
      </w:r>
      <w:r>
        <w:rPr>
          <w:color w:val="575756"/>
          <w:spacing w:val="-5"/>
        </w:rPr>
        <w:t xml:space="preserve"> </w:t>
      </w:r>
      <w:r>
        <w:rPr>
          <w:color w:val="575756"/>
        </w:rPr>
        <w:t>of</w:t>
      </w:r>
      <w:r>
        <w:rPr>
          <w:color w:val="575756"/>
          <w:spacing w:val="-5"/>
        </w:rPr>
        <w:t xml:space="preserve"> </w:t>
      </w:r>
      <w:r>
        <w:rPr>
          <w:color w:val="575756"/>
        </w:rPr>
        <w:t>healthcare</w:t>
      </w:r>
      <w:r>
        <w:rPr>
          <w:color w:val="575756"/>
          <w:spacing w:val="-5"/>
        </w:rPr>
        <w:t xml:space="preserve"> </w:t>
      </w:r>
      <w:r>
        <w:rPr>
          <w:color w:val="575756"/>
        </w:rPr>
        <w:t>which</w:t>
      </w:r>
      <w:r>
        <w:rPr>
          <w:color w:val="575756"/>
          <w:spacing w:val="-5"/>
        </w:rPr>
        <w:t xml:space="preserve"> </w:t>
      </w:r>
      <w:r>
        <w:rPr>
          <w:color w:val="575756"/>
        </w:rPr>
        <w:t>are</w:t>
      </w:r>
      <w:r>
        <w:rPr>
          <w:color w:val="575756"/>
          <w:spacing w:val="-5"/>
        </w:rPr>
        <w:t xml:space="preserve"> </w:t>
      </w:r>
      <w:r>
        <w:rPr>
          <w:color w:val="575756"/>
        </w:rPr>
        <w:t>relevant</w:t>
      </w:r>
      <w:r>
        <w:rPr>
          <w:color w:val="575756"/>
          <w:spacing w:val="-5"/>
        </w:rPr>
        <w:t xml:space="preserve"> </w:t>
      </w:r>
      <w:r>
        <w:rPr>
          <w:color w:val="575756"/>
        </w:rPr>
        <w:t>to,</w:t>
      </w:r>
      <w:r>
        <w:rPr>
          <w:color w:val="575756"/>
          <w:spacing w:val="-5"/>
        </w:rPr>
        <w:t xml:space="preserve"> </w:t>
      </w:r>
      <w:r>
        <w:rPr>
          <w:color w:val="575756"/>
        </w:rPr>
        <w:t>and form the background to recommendations applicable to, those LGBT veterans, or those perceived at the time to be LGBT, who served between 1967 and 2000 and suffered from the Ban.</w:t>
      </w:r>
    </w:p>
    <w:p w14:paraId="789B068E" w14:textId="77777777" w:rsidR="008C5E22" w:rsidRDefault="008C5E22">
      <w:pPr>
        <w:pStyle w:val="BodyText"/>
        <w:rPr>
          <w:sz w:val="20"/>
        </w:rPr>
      </w:pPr>
    </w:p>
    <w:p w14:paraId="6E576B85" w14:textId="77777777" w:rsidR="008C5E22" w:rsidRDefault="008C5E22">
      <w:pPr>
        <w:pStyle w:val="BodyText"/>
        <w:spacing w:before="11"/>
        <w:rPr>
          <w:sz w:val="27"/>
        </w:rPr>
      </w:pPr>
    </w:p>
    <w:p w14:paraId="2AC4C9C6" w14:textId="77777777" w:rsidR="008C5E22" w:rsidRDefault="00000000">
      <w:pPr>
        <w:pStyle w:val="Heading3"/>
        <w:spacing w:line="707" w:lineRule="exact"/>
        <w:ind w:left="790"/>
      </w:pPr>
      <w:r>
        <w:rPr>
          <w:color w:val="575756"/>
          <w:spacing w:val="-2"/>
        </w:rPr>
        <w:t>England</w:t>
      </w:r>
    </w:p>
    <w:p w14:paraId="5A7D7F87" w14:textId="77777777" w:rsidR="008C5E22" w:rsidRDefault="00000000">
      <w:pPr>
        <w:pStyle w:val="Heading5"/>
        <w:spacing w:before="414"/>
      </w:pPr>
      <w:r>
        <w:rPr>
          <w:color w:val="575756"/>
        </w:rPr>
        <w:t>The</w:t>
      </w:r>
      <w:r>
        <w:rPr>
          <w:color w:val="575756"/>
          <w:spacing w:val="-1"/>
        </w:rPr>
        <w:t xml:space="preserve"> </w:t>
      </w:r>
      <w:r>
        <w:rPr>
          <w:color w:val="575756"/>
          <w:spacing w:val="-5"/>
        </w:rPr>
        <w:t>NHS</w:t>
      </w:r>
    </w:p>
    <w:p w14:paraId="1B924CA4" w14:textId="77777777" w:rsidR="008C5E22" w:rsidRDefault="00000000">
      <w:pPr>
        <w:pStyle w:val="BodyText"/>
        <w:spacing w:before="89" w:line="208" w:lineRule="auto"/>
        <w:ind w:left="790" w:right="2532"/>
      </w:pPr>
      <w:r>
        <w:rPr>
          <w:color w:val="575756"/>
        </w:rPr>
        <w:t>In addition to the health care obligations to veterans in the Armed Forces Covenant, the NHS Constitution commits to ensuring that those</w:t>
      </w:r>
      <w:r>
        <w:rPr>
          <w:color w:val="575756"/>
          <w:spacing w:val="-5"/>
        </w:rPr>
        <w:t xml:space="preserve"> </w:t>
      </w:r>
      <w:r>
        <w:rPr>
          <w:color w:val="575756"/>
        </w:rPr>
        <w:t>in</w:t>
      </w:r>
      <w:r>
        <w:rPr>
          <w:color w:val="575756"/>
          <w:spacing w:val="-5"/>
        </w:rPr>
        <w:t xml:space="preserve"> </w:t>
      </w:r>
      <w:r>
        <w:rPr>
          <w:color w:val="575756"/>
        </w:rPr>
        <w:t>the</w:t>
      </w:r>
      <w:r>
        <w:rPr>
          <w:color w:val="575756"/>
          <w:spacing w:val="-5"/>
        </w:rPr>
        <w:t xml:space="preserve"> </w:t>
      </w:r>
      <w:r>
        <w:rPr>
          <w:color w:val="575756"/>
        </w:rPr>
        <w:t>armed</w:t>
      </w:r>
      <w:r>
        <w:rPr>
          <w:color w:val="575756"/>
          <w:spacing w:val="-5"/>
        </w:rPr>
        <w:t xml:space="preserve"> </w:t>
      </w:r>
      <w:r>
        <w:rPr>
          <w:color w:val="575756"/>
        </w:rPr>
        <w:t>forces,</w:t>
      </w:r>
      <w:r>
        <w:rPr>
          <w:color w:val="575756"/>
          <w:spacing w:val="-5"/>
        </w:rPr>
        <w:t xml:space="preserve"> </w:t>
      </w:r>
      <w:r>
        <w:rPr>
          <w:color w:val="575756"/>
        </w:rPr>
        <w:t>reservists,</w:t>
      </w:r>
      <w:r>
        <w:rPr>
          <w:color w:val="575756"/>
          <w:spacing w:val="-5"/>
        </w:rPr>
        <w:t xml:space="preserve"> </w:t>
      </w:r>
      <w:r>
        <w:rPr>
          <w:color w:val="575756"/>
        </w:rPr>
        <w:t>veterans</w:t>
      </w:r>
      <w:r>
        <w:rPr>
          <w:color w:val="575756"/>
          <w:spacing w:val="-5"/>
        </w:rPr>
        <w:t xml:space="preserve"> </w:t>
      </w:r>
      <w:r>
        <w:rPr>
          <w:color w:val="575756"/>
        </w:rPr>
        <w:t>and</w:t>
      </w:r>
      <w:r>
        <w:rPr>
          <w:color w:val="575756"/>
          <w:spacing w:val="-5"/>
        </w:rPr>
        <w:t xml:space="preserve"> </w:t>
      </w:r>
      <w:r>
        <w:rPr>
          <w:color w:val="575756"/>
        </w:rPr>
        <w:t>their</w:t>
      </w:r>
      <w:r>
        <w:rPr>
          <w:color w:val="575756"/>
          <w:spacing w:val="-5"/>
        </w:rPr>
        <w:t xml:space="preserve"> </w:t>
      </w:r>
      <w:r>
        <w:rPr>
          <w:color w:val="575756"/>
        </w:rPr>
        <w:t>families</w:t>
      </w:r>
      <w:r>
        <w:rPr>
          <w:color w:val="575756"/>
          <w:spacing w:val="-5"/>
        </w:rPr>
        <w:t xml:space="preserve"> </w:t>
      </w:r>
      <w:r>
        <w:rPr>
          <w:color w:val="575756"/>
        </w:rPr>
        <w:t>are not disadvantaged in accessing health services.</w:t>
      </w:r>
    </w:p>
    <w:p w14:paraId="5692E6F3" w14:textId="77777777" w:rsidR="008C5E22" w:rsidRDefault="00000000">
      <w:pPr>
        <w:pStyle w:val="BodyText"/>
        <w:spacing w:before="169" w:line="208" w:lineRule="auto"/>
        <w:ind w:left="790" w:right="2864"/>
      </w:pPr>
      <w:r>
        <w:rPr>
          <w:color w:val="575756"/>
        </w:rPr>
        <w:t>In March 2021 NHS England published a strategy document ‘Healthcare</w:t>
      </w:r>
      <w:r>
        <w:rPr>
          <w:color w:val="575756"/>
          <w:spacing w:val="-2"/>
        </w:rPr>
        <w:t xml:space="preserve"> </w:t>
      </w:r>
      <w:r>
        <w:rPr>
          <w:color w:val="575756"/>
        </w:rPr>
        <w:t>for</w:t>
      </w:r>
      <w:r>
        <w:rPr>
          <w:color w:val="575756"/>
          <w:spacing w:val="-2"/>
        </w:rPr>
        <w:t xml:space="preserve"> </w:t>
      </w:r>
      <w:r>
        <w:rPr>
          <w:color w:val="575756"/>
        </w:rPr>
        <w:t>the</w:t>
      </w:r>
      <w:r>
        <w:rPr>
          <w:color w:val="575756"/>
          <w:spacing w:val="-2"/>
        </w:rPr>
        <w:t xml:space="preserve"> </w:t>
      </w:r>
      <w:r>
        <w:rPr>
          <w:color w:val="575756"/>
        </w:rPr>
        <w:t>Armed</w:t>
      </w:r>
      <w:r>
        <w:rPr>
          <w:color w:val="575756"/>
          <w:spacing w:val="-2"/>
        </w:rPr>
        <w:t xml:space="preserve"> </w:t>
      </w:r>
      <w:r>
        <w:rPr>
          <w:color w:val="575756"/>
        </w:rPr>
        <w:t>Forces</w:t>
      </w:r>
      <w:r>
        <w:rPr>
          <w:color w:val="575756"/>
          <w:spacing w:val="-2"/>
        </w:rPr>
        <w:t xml:space="preserve"> </w:t>
      </w:r>
      <w:r>
        <w:rPr>
          <w:color w:val="575756"/>
        </w:rPr>
        <w:t>community:</w:t>
      </w:r>
      <w:r>
        <w:rPr>
          <w:color w:val="575756"/>
          <w:spacing w:val="-2"/>
        </w:rPr>
        <w:t xml:space="preserve"> </w:t>
      </w:r>
      <w:r>
        <w:rPr>
          <w:color w:val="575756"/>
        </w:rPr>
        <w:t>a</w:t>
      </w:r>
      <w:r>
        <w:rPr>
          <w:color w:val="575756"/>
          <w:spacing w:val="-2"/>
        </w:rPr>
        <w:t xml:space="preserve"> </w:t>
      </w:r>
      <w:r>
        <w:rPr>
          <w:color w:val="575756"/>
        </w:rPr>
        <w:t>forward</w:t>
      </w:r>
      <w:r>
        <w:rPr>
          <w:color w:val="575756"/>
          <w:spacing w:val="-2"/>
        </w:rPr>
        <w:t xml:space="preserve"> </w:t>
      </w:r>
      <w:r>
        <w:rPr>
          <w:color w:val="575756"/>
        </w:rPr>
        <w:t>view’.</w:t>
      </w:r>
      <w:r>
        <w:rPr>
          <w:color w:val="575756"/>
          <w:position w:val="8"/>
          <w:sz w:val="14"/>
        </w:rPr>
        <w:t>10</w:t>
      </w:r>
      <w:r>
        <w:rPr>
          <w:color w:val="575756"/>
          <w:spacing w:val="40"/>
          <w:position w:val="8"/>
          <w:sz w:val="14"/>
        </w:rPr>
        <w:t xml:space="preserve"> </w:t>
      </w:r>
      <w:r>
        <w:rPr>
          <w:color w:val="575756"/>
        </w:rPr>
        <w:t xml:space="preserve">This document sets out nine commitments of NHS England </w:t>
      </w:r>
      <w:r>
        <w:rPr>
          <w:color w:val="575756"/>
          <w:spacing w:val="-5"/>
        </w:rPr>
        <w:t>and</w:t>
      </w:r>
    </w:p>
    <w:p w14:paraId="5CB2DB08" w14:textId="77777777" w:rsidR="008C5E22" w:rsidRDefault="00000000">
      <w:pPr>
        <w:pStyle w:val="BodyText"/>
        <w:spacing w:line="208" w:lineRule="auto"/>
        <w:ind w:left="790" w:right="2302"/>
      </w:pPr>
      <w:r>
        <w:rPr>
          <w:color w:val="575756"/>
        </w:rPr>
        <w:t>NHS</w:t>
      </w:r>
      <w:r>
        <w:rPr>
          <w:color w:val="575756"/>
          <w:spacing w:val="-5"/>
        </w:rPr>
        <w:t xml:space="preserve"> </w:t>
      </w:r>
      <w:r>
        <w:rPr>
          <w:color w:val="575756"/>
        </w:rPr>
        <w:t>Improvement</w:t>
      </w:r>
      <w:r>
        <w:rPr>
          <w:color w:val="575756"/>
          <w:spacing w:val="-5"/>
        </w:rPr>
        <w:t xml:space="preserve"> </w:t>
      </w:r>
      <w:r>
        <w:rPr>
          <w:color w:val="575756"/>
        </w:rPr>
        <w:t>to</w:t>
      </w:r>
      <w:r>
        <w:rPr>
          <w:color w:val="575756"/>
          <w:spacing w:val="-5"/>
        </w:rPr>
        <w:t xml:space="preserve"> </w:t>
      </w:r>
      <w:r>
        <w:rPr>
          <w:color w:val="575756"/>
        </w:rPr>
        <w:t>improve</w:t>
      </w:r>
      <w:r>
        <w:rPr>
          <w:color w:val="575756"/>
          <w:spacing w:val="-5"/>
        </w:rPr>
        <w:t xml:space="preserve"> </w:t>
      </w:r>
      <w:r>
        <w:rPr>
          <w:color w:val="575756"/>
        </w:rPr>
        <w:t>the</w:t>
      </w:r>
      <w:r>
        <w:rPr>
          <w:color w:val="575756"/>
          <w:spacing w:val="-5"/>
        </w:rPr>
        <w:t xml:space="preserve"> </w:t>
      </w:r>
      <w:r>
        <w:rPr>
          <w:color w:val="575756"/>
        </w:rPr>
        <w:t>health</w:t>
      </w:r>
      <w:r>
        <w:rPr>
          <w:color w:val="575756"/>
          <w:spacing w:val="-5"/>
        </w:rPr>
        <w:t xml:space="preserve"> </w:t>
      </w:r>
      <w:r>
        <w:rPr>
          <w:color w:val="575756"/>
        </w:rPr>
        <w:t>and</w:t>
      </w:r>
      <w:r>
        <w:rPr>
          <w:color w:val="575756"/>
          <w:spacing w:val="-5"/>
        </w:rPr>
        <w:t xml:space="preserve"> </w:t>
      </w:r>
      <w:r>
        <w:rPr>
          <w:color w:val="575756"/>
        </w:rPr>
        <w:t>wellbeing</w:t>
      </w:r>
      <w:r>
        <w:rPr>
          <w:color w:val="575756"/>
          <w:spacing w:val="-5"/>
        </w:rPr>
        <w:t xml:space="preserve"> </w:t>
      </w:r>
      <w:r>
        <w:rPr>
          <w:color w:val="575756"/>
        </w:rPr>
        <w:t>of</w:t>
      </w:r>
      <w:r>
        <w:rPr>
          <w:color w:val="575756"/>
          <w:spacing w:val="-5"/>
        </w:rPr>
        <w:t xml:space="preserve"> </w:t>
      </w:r>
      <w:r>
        <w:rPr>
          <w:color w:val="575756"/>
        </w:rPr>
        <w:t>the</w:t>
      </w:r>
      <w:r>
        <w:rPr>
          <w:color w:val="575756"/>
          <w:spacing w:val="-5"/>
        </w:rPr>
        <w:t xml:space="preserve"> </w:t>
      </w:r>
      <w:r>
        <w:rPr>
          <w:color w:val="575756"/>
        </w:rPr>
        <w:t>armed forces community, serving personnel, veterans and their families.</w:t>
      </w:r>
    </w:p>
    <w:p w14:paraId="5489AB2E" w14:textId="77777777" w:rsidR="008C5E22" w:rsidRDefault="00000000">
      <w:pPr>
        <w:pStyle w:val="BodyText"/>
        <w:spacing w:line="208" w:lineRule="auto"/>
        <w:ind w:left="790" w:right="2341"/>
      </w:pPr>
      <w:r>
        <w:rPr>
          <w:color w:val="575756"/>
        </w:rPr>
        <w:t>One</w:t>
      </w:r>
      <w:r>
        <w:rPr>
          <w:color w:val="575756"/>
          <w:spacing w:val="-3"/>
        </w:rPr>
        <w:t xml:space="preserve"> </w:t>
      </w:r>
      <w:r>
        <w:rPr>
          <w:color w:val="575756"/>
        </w:rPr>
        <w:t>of</w:t>
      </w:r>
      <w:r>
        <w:rPr>
          <w:color w:val="575756"/>
          <w:spacing w:val="-3"/>
        </w:rPr>
        <w:t xml:space="preserve"> </w:t>
      </w:r>
      <w:r>
        <w:rPr>
          <w:color w:val="575756"/>
        </w:rPr>
        <w:t>the</w:t>
      </w:r>
      <w:r>
        <w:rPr>
          <w:color w:val="575756"/>
          <w:spacing w:val="-3"/>
        </w:rPr>
        <w:t xml:space="preserve"> </w:t>
      </w:r>
      <w:r>
        <w:rPr>
          <w:color w:val="575756"/>
        </w:rPr>
        <w:t>commitments</w:t>
      </w:r>
      <w:r>
        <w:rPr>
          <w:color w:val="575756"/>
          <w:spacing w:val="-3"/>
        </w:rPr>
        <w:t xml:space="preserve"> </w:t>
      </w:r>
      <w:r>
        <w:rPr>
          <w:color w:val="575756"/>
        </w:rPr>
        <w:t>(at</w:t>
      </w:r>
      <w:r>
        <w:rPr>
          <w:color w:val="575756"/>
          <w:spacing w:val="-3"/>
        </w:rPr>
        <w:t xml:space="preserve"> </w:t>
      </w:r>
      <w:r>
        <w:rPr>
          <w:color w:val="575756"/>
        </w:rPr>
        <w:t>paragraph</w:t>
      </w:r>
      <w:r>
        <w:rPr>
          <w:color w:val="575756"/>
          <w:spacing w:val="-3"/>
        </w:rPr>
        <w:t xml:space="preserve"> </w:t>
      </w:r>
      <w:r>
        <w:rPr>
          <w:color w:val="575756"/>
        </w:rPr>
        <w:t>82)</w:t>
      </w:r>
      <w:r>
        <w:rPr>
          <w:color w:val="575756"/>
          <w:spacing w:val="-3"/>
        </w:rPr>
        <w:t xml:space="preserve"> </w:t>
      </w:r>
      <w:r>
        <w:rPr>
          <w:color w:val="575756"/>
        </w:rPr>
        <w:t>is</w:t>
      </w:r>
      <w:r>
        <w:rPr>
          <w:color w:val="575756"/>
          <w:spacing w:val="-3"/>
        </w:rPr>
        <w:t xml:space="preserve"> </w:t>
      </w:r>
      <w:r>
        <w:rPr>
          <w:color w:val="575756"/>
        </w:rPr>
        <w:t>to</w:t>
      </w:r>
      <w:r>
        <w:rPr>
          <w:color w:val="575756"/>
          <w:spacing w:val="-3"/>
        </w:rPr>
        <w:t xml:space="preserve"> </w:t>
      </w:r>
      <w:r>
        <w:rPr>
          <w:color w:val="575756"/>
        </w:rPr>
        <w:t>work</w:t>
      </w:r>
      <w:r>
        <w:rPr>
          <w:color w:val="575756"/>
          <w:spacing w:val="-3"/>
        </w:rPr>
        <w:t xml:space="preserve"> </w:t>
      </w:r>
      <w:r>
        <w:rPr>
          <w:color w:val="575756"/>
        </w:rPr>
        <w:t>with</w:t>
      </w:r>
      <w:r>
        <w:rPr>
          <w:color w:val="575756"/>
          <w:spacing w:val="-3"/>
        </w:rPr>
        <w:t xml:space="preserve"> </w:t>
      </w:r>
      <w:r>
        <w:rPr>
          <w:color w:val="575756"/>
        </w:rPr>
        <w:t>the</w:t>
      </w:r>
      <w:r>
        <w:rPr>
          <w:color w:val="575756"/>
          <w:spacing w:val="-3"/>
        </w:rPr>
        <w:t xml:space="preserve"> </w:t>
      </w:r>
      <w:r>
        <w:rPr>
          <w:color w:val="575756"/>
        </w:rPr>
        <w:t>LGBT+ armed forces community to determine the specific physical and mental healthcare needs of this community and to consider how best to deliver personalised care that supports the LGBT+ community’s health needs and experiences. There is also a commitment</w:t>
      </w:r>
    </w:p>
    <w:p w14:paraId="4078E56B" w14:textId="77777777" w:rsidR="008C5E22" w:rsidRDefault="00000000">
      <w:pPr>
        <w:pStyle w:val="BodyText"/>
        <w:spacing w:line="208" w:lineRule="auto"/>
        <w:ind w:left="790" w:right="2368"/>
      </w:pPr>
      <w:r>
        <w:rPr>
          <w:color w:val="575756"/>
        </w:rPr>
        <w:t>(at paragraph 100) to understand better the health needs of female veterans,</w:t>
      </w:r>
      <w:r>
        <w:rPr>
          <w:color w:val="575756"/>
          <w:spacing w:val="-5"/>
        </w:rPr>
        <w:t xml:space="preserve"> </w:t>
      </w:r>
      <w:r>
        <w:rPr>
          <w:color w:val="575756"/>
        </w:rPr>
        <w:t>particularly</w:t>
      </w:r>
      <w:r>
        <w:rPr>
          <w:color w:val="575756"/>
          <w:spacing w:val="-5"/>
        </w:rPr>
        <w:t xml:space="preserve"> </w:t>
      </w:r>
      <w:r>
        <w:rPr>
          <w:color w:val="575756"/>
        </w:rPr>
        <w:t>those</w:t>
      </w:r>
      <w:r>
        <w:rPr>
          <w:color w:val="575756"/>
          <w:spacing w:val="-5"/>
        </w:rPr>
        <w:t xml:space="preserve"> </w:t>
      </w:r>
      <w:r>
        <w:rPr>
          <w:color w:val="575756"/>
        </w:rPr>
        <w:t>with</w:t>
      </w:r>
      <w:r>
        <w:rPr>
          <w:color w:val="575756"/>
          <w:spacing w:val="-5"/>
        </w:rPr>
        <w:t xml:space="preserve"> </w:t>
      </w:r>
      <w:r>
        <w:rPr>
          <w:color w:val="575756"/>
        </w:rPr>
        <w:t>sexual,</w:t>
      </w:r>
      <w:r>
        <w:rPr>
          <w:color w:val="575756"/>
          <w:spacing w:val="-5"/>
        </w:rPr>
        <w:t xml:space="preserve"> </w:t>
      </w:r>
      <w:r>
        <w:rPr>
          <w:color w:val="575756"/>
        </w:rPr>
        <w:t>physical</w:t>
      </w:r>
      <w:r>
        <w:rPr>
          <w:color w:val="575756"/>
          <w:spacing w:val="-5"/>
        </w:rPr>
        <w:t xml:space="preserve"> </w:t>
      </w:r>
      <w:r>
        <w:rPr>
          <w:color w:val="575756"/>
        </w:rPr>
        <w:t>and</w:t>
      </w:r>
      <w:r>
        <w:rPr>
          <w:color w:val="575756"/>
          <w:spacing w:val="-5"/>
        </w:rPr>
        <w:t xml:space="preserve"> </w:t>
      </w:r>
      <w:r>
        <w:rPr>
          <w:color w:val="575756"/>
        </w:rPr>
        <w:t>mental</w:t>
      </w:r>
      <w:r>
        <w:rPr>
          <w:color w:val="575756"/>
          <w:spacing w:val="-5"/>
        </w:rPr>
        <w:t xml:space="preserve"> </w:t>
      </w:r>
      <w:r>
        <w:rPr>
          <w:color w:val="575756"/>
        </w:rPr>
        <w:t>trauma. There is no published information on the progress in carrying out those commitments. The following description and analysis are relevant to the achievement of the commitments.</w:t>
      </w:r>
    </w:p>
    <w:p w14:paraId="79060E50" w14:textId="77777777" w:rsidR="008C5E22" w:rsidRDefault="00000000">
      <w:pPr>
        <w:pStyle w:val="BodyText"/>
        <w:spacing w:before="1"/>
      </w:pPr>
      <w:r>
        <w:rPr>
          <w:noProof/>
        </w:rPr>
        <mc:AlternateContent>
          <mc:Choice Requires="wps">
            <w:drawing>
              <wp:anchor distT="0" distB="0" distL="0" distR="0" simplePos="0" relativeHeight="487617536" behindDoc="1" locked="0" layoutInCell="1" allowOverlap="1" wp14:anchorId="4BA4261F" wp14:editId="73575E1B">
                <wp:simplePos x="0" y="0"/>
                <wp:positionH relativeFrom="page">
                  <wp:posOffset>971999</wp:posOffset>
                </wp:positionH>
                <wp:positionV relativeFrom="paragraph">
                  <wp:posOffset>226535</wp:posOffset>
                </wp:positionV>
                <wp:extent cx="4590415" cy="1270"/>
                <wp:effectExtent l="0" t="0" r="0" b="0"/>
                <wp:wrapTopAndBottom/>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0415" cy="1270"/>
                        </a:xfrm>
                        <a:custGeom>
                          <a:avLst/>
                          <a:gdLst/>
                          <a:ahLst/>
                          <a:cxnLst/>
                          <a:rect l="l" t="t" r="r" b="b"/>
                          <a:pathLst>
                            <a:path w="4590415">
                              <a:moveTo>
                                <a:pt x="0" y="0"/>
                              </a:moveTo>
                              <a:lnTo>
                                <a:pt x="458999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6.5354pt;margin-top:17.837465pt;width:361.45pt;height:.1pt;mso-position-horizontal-relative:page;mso-position-vertical-relative:paragraph;z-index:-15698944;mso-wrap-distance-left:0;mso-wrap-distance-right:0" id="docshape96" coordorigin="1531,357" coordsize="7229,0" path="m1531,357l8759,357e" filled="false" stroked="true" strokeweight=".25pt" strokecolor="#000000">
                <v:path arrowok="t"/>
                <v:stroke dashstyle="solid"/>
                <w10:wrap type="topAndBottom"/>
              </v:shape>
            </w:pict>
          </mc:Fallback>
        </mc:AlternateContent>
      </w:r>
    </w:p>
    <w:p w14:paraId="78600819" w14:textId="77777777" w:rsidR="008C5E22" w:rsidRDefault="00000000">
      <w:pPr>
        <w:pStyle w:val="ListParagraph"/>
        <w:numPr>
          <w:ilvl w:val="0"/>
          <w:numId w:val="5"/>
        </w:numPr>
        <w:tabs>
          <w:tab w:val="left" w:pos="1150"/>
        </w:tabs>
        <w:spacing w:before="38" w:line="208" w:lineRule="auto"/>
        <w:ind w:left="1150" w:right="2433"/>
        <w:jc w:val="left"/>
      </w:pPr>
      <w:hyperlink r:id="rId78">
        <w:r>
          <w:rPr>
            <w:color w:val="710000"/>
            <w:spacing w:val="-2"/>
          </w:rPr>
          <w:t>www.england.nhs.uk/wp-content/uploads/2021/03/Healthcare-for-the-</w:t>
        </w:r>
      </w:hyperlink>
      <w:r>
        <w:rPr>
          <w:color w:val="710000"/>
          <w:spacing w:val="-2"/>
        </w:rPr>
        <w:t xml:space="preserve"> </w:t>
      </w:r>
      <w:hyperlink r:id="rId79">
        <w:r>
          <w:rPr>
            <w:color w:val="710000"/>
            <w:spacing w:val="-2"/>
          </w:rPr>
          <w:t>Armed-Forces-community-forward-view-March-2021.pdf</w:t>
        </w:r>
      </w:hyperlink>
    </w:p>
    <w:p w14:paraId="17239CA6" w14:textId="77777777" w:rsidR="008C5E22" w:rsidRDefault="008C5E22">
      <w:pPr>
        <w:spacing w:line="208" w:lineRule="auto"/>
        <w:sectPr w:rsidR="008C5E22">
          <w:pgSz w:w="11910" w:h="16840"/>
          <w:pgMar w:top="1120" w:right="860" w:bottom="280" w:left="740" w:header="746" w:footer="0" w:gutter="0"/>
          <w:cols w:space="720"/>
        </w:sectPr>
      </w:pPr>
    </w:p>
    <w:p w14:paraId="4C3D3FA1" w14:textId="77777777" w:rsidR="008C5E22" w:rsidRDefault="008C5E22">
      <w:pPr>
        <w:pStyle w:val="BodyText"/>
        <w:rPr>
          <w:sz w:val="20"/>
        </w:rPr>
      </w:pPr>
    </w:p>
    <w:p w14:paraId="64BEED96" w14:textId="77777777" w:rsidR="008C5E22" w:rsidRDefault="008C5E22">
      <w:pPr>
        <w:pStyle w:val="BodyText"/>
        <w:rPr>
          <w:sz w:val="20"/>
        </w:rPr>
      </w:pPr>
    </w:p>
    <w:p w14:paraId="0BAD7521" w14:textId="77777777" w:rsidR="008C5E22" w:rsidRDefault="008C5E22">
      <w:pPr>
        <w:pStyle w:val="BodyText"/>
        <w:spacing w:before="3"/>
        <w:rPr>
          <w:sz w:val="22"/>
        </w:rPr>
      </w:pPr>
    </w:p>
    <w:p w14:paraId="18731A1B" w14:textId="77777777" w:rsidR="008C5E22" w:rsidRDefault="00000000">
      <w:pPr>
        <w:pStyle w:val="BodyText"/>
        <w:spacing w:before="89" w:line="208" w:lineRule="auto"/>
        <w:ind w:left="2406" w:right="709"/>
      </w:pPr>
      <w:bookmarkStart w:id="144" w:name="_bookmark94"/>
      <w:bookmarkEnd w:id="144"/>
      <w:r>
        <w:rPr>
          <w:color w:val="575756"/>
        </w:rPr>
        <w:t>There are a number of access routes to veterans’ care services provided</w:t>
      </w:r>
      <w:r>
        <w:rPr>
          <w:color w:val="575756"/>
          <w:spacing w:val="-5"/>
        </w:rPr>
        <w:t xml:space="preserve"> </w:t>
      </w:r>
      <w:r>
        <w:rPr>
          <w:color w:val="575756"/>
        </w:rPr>
        <w:t>by</w:t>
      </w:r>
      <w:r>
        <w:rPr>
          <w:color w:val="575756"/>
          <w:spacing w:val="-5"/>
        </w:rPr>
        <w:t xml:space="preserve"> </w:t>
      </w:r>
      <w:r>
        <w:rPr>
          <w:color w:val="575756"/>
        </w:rPr>
        <w:t>the</w:t>
      </w:r>
      <w:r>
        <w:rPr>
          <w:color w:val="575756"/>
          <w:spacing w:val="-5"/>
        </w:rPr>
        <w:t xml:space="preserve"> </w:t>
      </w:r>
      <w:r>
        <w:rPr>
          <w:color w:val="575756"/>
        </w:rPr>
        <w:t>NHS.</w:t>
      </w:r>
      <w:r>
        <w:rPr>
          <w:color w:val="575756"/>
          <w:spacing w:val="-5"/>
        </w:rPr>
        <w:t xml:space="preserve"> </w:t>
      </w:r>
      <w:r>
        <w:rPr>
          <w:color w:val="575756"/>
        </w:rPr>
        <w:t>They</w:t>
      </w:r>
      <w:r>
        <w:rPr>
          <w:color w:val="575756"/>
          <w:spacing w:val="-5"/>
        </w:rPr>
        <w:t xml:space="preserve"> </w:t>
      </w:r>
      <w:r>
        <w:rPr>
          <w:color w:val="575756"/>
        </w:rPr>
        <w:t>include</w:t>
      </w:r>
      <w:r>
        <w:rPr>
          <w:color w:val="575756"/>
          <w:spacing w:val="-5"/>
        </w:rPr>
        <w:t xml:space="preserve"> </w:t>
      </w:r>
      <w:r>
        <w:rPr>
          <w:color w:val="575756"/>
        </w:rPr>
        <w:t>primary</w:t>
      </w:r>
      <w:r>
        <w:rPr>
          <w:color w:val="575756"/>
          <w:spacing w:val="-5"/>
        </w:rPr>
        <w:t xml:space="preserve"> </w:t>
      </w:r>
      <w:r>
        <w:rPr>
          <w:color w:val="575756"/>
        </w:rPr>
        <w:t>care,</w:t>
      </w:r>
      <w:r>
        <w:rPr>
          <w:color w:val="575756"/>
          <w:spacing w:val="-5"/>
        </w:rPr>
        <w:t xml:space="preserve"> </w:t>
      </w:r>
      <w:r>
        <w:rPr>
          <w:color w:val="575756"/>
        </w:rPr>
        <w:t>a</w:t>
      </w:r>
      <w:r>
        <w:rPr>
          <w:color w:val="575756"/>
          <w:spacing w:val="-5"/>
        </w:rPr>
        <w:t xml:space="preserve"> </w:t>
      </w:r>
      <w:r>
        <w:rPr>
          <w:color w:val="575756"/>
        </w:rPr>
        <w:t>hospital</w:t>
      </w:r>
      <w:r>
        <w:rPr>
          <w:color w:val="575756"/>
          <w:spacing w:val="-5"/>
        </w:rPr>
        <w:t xml:space="preserve"> </w:t>
      </w:r>
      <w:r>
        <w:rPr>
          <w:color w:val="575756"/>
        </w:rPr>
        <w:t>accident and emergency department, Op Courage and IAPT (NHS talking therapy service).</w:t>
      </w:r>
    </w:p>
    <w:p w14:paraId="12BD2A3F" w14:textId="77777777" w:rsidR="008C5E22" w:rsidRDefault="00000000">
      <w:pPr>
        <w:pStyle w:val="BodyText"/>
        <w:spacing w:before="168" w:line="208" w:lineRule="auto"/>
        <w:ind w:left="2406" w:right="1108"/>
      </w:pPr>
      <w:r>
        <w:rPr>
          <w:color w:val="575756"/>
        </w:rPr>
        <w:t>For</w:t>
      </w:r>
      <w:r>
        <w:rPr>
          <w:color w:val="575756"/>
          <w:spacing w:val="-4"/>
        </w:rPr>
        <w:t xml:space="preserve"> </w:t>
      </w:r>
      <w:r>
        <w:rPr>
          <w:color w:val="575756"/>
        </w:rPr>
        <w:t>the</w:t>
      </w:r>
      <w:r>
        <w:rPr>
          <w:color w:val="575756"/>
          <w:spacing w:val="-4"/>
        </w:rPr>
        <w:t xml:space="preserve"> </w:t>
      </w:r>
      <w:r>
        <w:rPr>
          <w:color w:val="575756"/>
        </w:rPr>
        <w:t>past</w:t>
      </w:r>
      <w:r>
        <w:rPr>
          <w:color w:val="575756"/>
          <w:spacing w:val="-4"/>
        </w:rPr>
        <w:t xml:space="preserve"> </w:t>
      </w:r>
      <w:r>
        <w:rPr>
          <w:color w:val="575756"/>
        </w:rPr>
        <w:t>eight</w:t>
      </w:r>
      <w:r>
        <w:rPr>
          <w:color w:val="575756"/>
          <w:spacing w:val="-4"/>
        </w:rPr>
        <w:t xml:space="preserve"> </w:t>
      </w:r>
      <w:r>
        <w:rPr>
          <w:color w:val="575756"/>
        </w:rPr>
        <w:t>years</w:t>
      </w:r>
      <w:r>
        <w:rPr>
          <w:color w:val="575756"/>
          <w:spacing w:val="-4"/>
        </w:rPr>
        <w:t xml:space="preserve"> </w:t>
      </w:r>
      <w:r>
        <w:rPr>
          <w:color w:val="575756"/>
        </w:rPr>
        <w:t>or</w:t>
      </w:r>
      <w:r>
        <w:rPr>
          <w:color w:val="575756"/>
          <w:spacing w:val="-4"/>
        </w:rPr>
        <w:t xml:space="preserve"> </w:t>
      </w:r>
      <w:r>
        <w:rPr>
          <w:color w:val="575756"/>
        </w:rPr>
        <w:t>so,</w:t>
      </w:r>
      <w:r>
        <w:rPr>
          <w:color w:val="575756"/>
          <w:spacing w:val="-4"/>
        </w:rPr>
        <w:t xml:space="preserve"> </w:t>
      </w:r>
      <w:r>
        <w:rPr>
          <w:color w:val="575756"/>
        </w:rPr>
        <w:t>NHS</w:t>
      </w:r>
      <w:r>
        <w:rPr>
          <w:color w:val="575756"/>
          <w:spacing w:val="-4"/>
        </w:rPr>
        <w:t xml:space="preserve"> </w:t>
      </w:r>
      <w:r>
        <w:rPr>
          <w:color w:val="575756"/>
        </w:rPr>
        <w:t>England</w:t>
      </w:r>
      <w:r>
        <w:rPr>
          <w:color w:val="575756"/>
          <w:spacing w:val="-4"/>
        </w:rPr>
        <w:t xml:space="preserve"> </w:t>
      </w:r>
      <w:r>
        <w:rPr>
          <w:color w:val="575756"/>
        </w:rPr>
        <w:t>has</w:t>
      </w:r>
      <w:r>
        <w:rPr>
          <w:color w:val="575756"/>
          <w:spacing w:val="-4"/>
        </w:rPr>
        <w:t xml:space="preserve"> </w:t>
      </w:r>
      <w:r>
        <w:rPr>
          <w:color w:val="575756"/>
        </w:rPr>
        <w:t>been</w:t>
      </w:r>
      <w:r>
        <w:rPr>
          <w:color w:val="575756"/>
          <w:spacing w:val="-4"/>
        </w:rPr>
        <w:t xml:space="preserve"> </w:t>
      </w:r>
      <w:r>
        <w:rPr>
          <w:color w:val="575756"/>
        </w:rPr>
        <w:t>working with the Royal College of General Practitioners (RCGP) on an accreditation scheme for ‘veteran friendly’ GP practices. As at</w:t>
      </w:r>
    </w:p>
    <w:p w14:paraId="7E0A5B58" w14:textId="77777777" w:rsidR="008C5E22" w:rsidRDefault="00000000">
      <w:pPr>
        <w:pStyle w:val="BodyText"/>
        <w:spacing w:line="208" w:lineRule="auto"/>
        <w:ind w:left="2406"/>
      </w:pPr>
      <w:r>
        <w:rPr>
          <w:color w:val="575756"/>
        </w:rPr>
        <w:t>30</w:t>
      </w:r>
      <w:r>
        <w:rPr>
          <w:color w:val="575756"/>
          <w:spacing w:val="-4"/>
        </w:rPr>
        <w:t xml:space="preserve"> </w:t>
      </w:r>
      <w:r>
        <w:rPr>
          <w:color w:val="575756"/>
        </w:rPr>
        <w:t>September</w:t>
      </w:r>
      <w:r>
        <w:rPr>
          <w:color w:val="575756"/>
          <w:spacing w:val="-4"/>
        </w:rPr>
        <w:t xml:space="preserve"> </w:t>
      </w:r>
      <w:r>
        <w:rPr>
          <w:color w:val="575756"/>
        </w:rPr>
        <w:t>2022</w:t>
      </w:r>
      <w:r>
        <w:rPr>
          <w:color w:val="575756"/>
          <w:spacing w:val="-4"/>
        </w:rPr>
        <w:t xml:space="preserve"> </w:t>
      </w:r>
      <w:r>
        <w:rPr>
          <w:color w:val="575756"/>
        </w:rPr>
        <w:t>1,578</w:t>
      </w:r>
      <w:r>
        <w:rPr>
          <w:color w:val="575756"/>
          <w:spacing w:val="-4"/>
        </w:rPr>
        <w:t xml:space="preserve"> </w:t>
      </w:r>
      <w:r>
        <w:rPr>
          <w:color w:val="575756"/>
        </w:rPr>
        <w:t>out</w:t>
      </w:r>
      <w:r>
        <w:rPr>
          <w:color w:val="575756"/>
          <w:spacing w:val="-4"/>
        </w:rPr>
        <w:t xml:space="preserve"> </w:t>
      </w:r>
      <w:r>
        <w:rPr>
          <w:color w:val="575756"/>
        </w:rPr>
        <w:t>of</w:t>
      </w:r>
      <w:r>
        <w:rPr>
          <w:color w:val="575756"/>
          <w:spacing w:val="-4"/>
        </w:rPr>
        <w:t xml:space="preserve"> </w:t>
      </w:r>
      <w:r>
        <w:rPr>
          <w:color w:val="575756"/>
        </w:rPr>
        <w:t>6,459</w:t>
      </w:r>
      <w:r>
        <w:rPr>
          <w:color w:val="575756"/>
          <w:spacing w:val="-4"/>
        </w:rPr>
        <w:t xml:space="preserve"> </w:t>
      </w:r>
      <w:r>
        <w:rPr>
          <w:color w:val="575756"/>
        </w:rPr>
        <w:t>GP</w:t>
      </w:r>
      <w:r>
        <w:rPr>
          <w:color w:val="575756"/>
          <w:spacing w:val="-4"/>
        </w:rPr>
        <w:t xml:space="preserve"> </w:t>
      </w:r>
      <w:r>
        <w:rPr>
          <w:color w:val="575756"/>
        </w:rPr>
        <w:t>practices</w:t>
      </w:r>
      <w:r>
        <w:rPr>
          <w:color w:val="575756"/>
          <w:spacing w:val="-4"/>
        </w:rPr>
        <w:t xml:space="preserve"> </w:t>
      </w:r>
      <w:r>
        <w:rPr>
          <w:color w:val="575756"/>
        </w:rPr>
        <w:t>(24.4%)</w:t>
      </w:r>
      <w:r>
        <w:rPr>
          <w:color w:val="575756"/>
          <w:spacing w:val="-4"/>
        </w:rPr>
        <w:t xml:space="preserve"> </w:t>
      </w:r>
      <w:r>
        <w:rPr>
          <w:color w:val="575756"/>
        </w:rPr>
        <w:t>were accredited as veteran friendly.</w:t>
      </w:r>
    </w:p>
    <w:p w14:paraId="6E5F4277" w14:textId="77777777" w:rsidR="008C5E22" w:rsidRDefault="00000000">
      <w:pPr>
        <w:pStyle w:val="BodyText"/>
        <w:spacing w:before="169" w:line="208" w:lineRule="auto"/>
        <w:ind w:left="2406" w:right="828"/>
      </w:pPr>
      <w:r>
        <w:rPr>
          <w:color w:val="575756"/>
        </w:rPr>
        <w:t>A</w:t>
      </w:r>
      <w:r>
        <w:rPr>
          <w:color w:val="575756"/>
          <w:spacing w:val="-4"/>
        </w:rPr>
        <w:t xml:space="preserve"> </w:t>
      </w:r>
      <w:r>
        <w:rPr>
          <w:color w:val="575756"/>
        </w:rPr>
        <w:t>training</w:t>
      </w:r>
      <w:r>
        <w:rPr>
          <w:color w:val="575756"/>
          <w:spacing w:val="-4"/>
        </w:rPr>
        <w:t xml:space="preserve"> </w:t>
      </w:r>
      <w:r>
        <w:rPr>
          <w:color w:val="575756"/>
        </w:rPr>
        <w:t>programme,</w:t>
      </w:r>
      <w:r>
        <w:rPr>
          <w:color w:val="575756"/>
          <w:spacing w:val="-4"/>
        </w:rPr>
        <w:t xml:space="preserve"> </w:t>
      </w:r>
      <w:r>
        <w:rPr>
          <w:color w:val="575756"/>
        </w:rPr>
        <w:t>and</w:t>
      </w:r>
      <w:r>
        <w:rPr>
          <w:color w:val="575756"/>
          <w:spacing w:val="-4"/>
        </w:rPr>
        <w:t xml:space="preserve"> </w:t>
      </w:r>
      <w:r>
        <w:rPr>
          <w:color w:val="575756"/>
        </w:rPr>
        <w:t>staying</w:t>
      </w:r>
      <w:r>
        <w:rPr>
          <w:color w:val="575756"/>
          <w:spacing w:val="-4"/>
        </w:rPr>
        <w:t xml:space="preserve"> </w:t>
      </w:r>
      <w:r>
        <w:rPr>
          <w:color w:val="575756"/>
        </w:rPr>
        <w:t>up</w:t>
      </w:r>
      <w:r>
        <w:rPr>
          <w:color w:val="575756"/>
          <w:spacing w:val="-4"/>
        </w:rPr>
        <w:t xml:space="preserve"> </w:t>
      </w:r>
      <w:r>
        <w:rPr>
          <w:color w:val="575756"/>
        </w:rPr>
        <w:t>to</w:t>
      </w:r>
      <w:r>
        <w:rPr>
          <w:color w:val="575756"/>
          <w:spacing w:val="-4"/>
        </w:rPr>
        <w:t xml:space="preserve"> </w:t>
      </w:r>
      <w:r>
        <w:rPr>
          <w:color w:val="575756"/>
        </w:rPr>
        <w:t>date</w:t>
      </w:r>
      <w:r>
        <w:rPr>
          <w:color w:val="575756"/>
          <w:spacing w:val="-4"/>
        </w:rPr>
        <w:t xml:space="preserve"> </w:t>
      </w:r>
      <w:r>
        <w:rPr>
          <w:color w:val="575756"/>
        </w:rPr>
        <w:t>with</w:t>
      </w:r>
      <w:r>
        <w:rPr>
          <w:color w:val="575756"/>
          <w:spacing w:val="-4"/>
        </w:rPr>
        <w:t xml:space="preserve"> </w:t>
      </w:r>
      <w:r>
        <w:rPr>
          <w:color w:val="575756"/>
        </w:rPr>
        <w:t>the</w:t>
      </w:r>
      <w:r>
        <w:rPr>
          <w:color w:val="575756"/>
          <w:spacing w:val="-4"/>
        </w:rPr>
        <w:t xml:space="preserve"> </w:t>
      </w:r>
      <w:r>
        <w:rPr>
          <w:color w:val="575756"/>
        </w:rPr>
        <w:t>latest</w:t>
      </w:r>
      <w:r>
        <w:rPr>
          <w:color w:val="575756"/>
          <w:spacing w:val="-4"/>
        </w:rPr>
        <w:t xml:space="preserve"> </w:t>
      </w:r>
      <w:r>
        <w:rPr>
          <w:color w:val="575756"/>
        </w:rPr>
        <w:t>training, knowledge</w:t>
      </w:r>
      <w:r>
        <w:rPr>
          <w:color w:val="575756"/>
          <w:spacing w:val="-8"/>
        </w:rPr>
        <w:t xml:space="preserve"> </w:t>
      </w:r>
      <w:r>
        <w:rPr>
          <w:color w:val="575756"/>
        </w:rPr>
        <w:t>and</w:t>
      </w:r>
      <w:r>
        <w:rPr>
          <w:color w:val="575756"/>
          <w:spacing w:val="-8"/>
        </w:rPr>
        <w:t xml:space="preserve"> </w:t>
      </w:r>
      <w:r>
        <w:rPr>
          <w:color w:val="575756"/>
        </w:rPr>
        <w:t>thinking,</w:t>
      </w:r>
      <w:r>
        <w:rPr>
          <w:color w:val="575756"/>
          <w:spacing w:val="-8"/>
        </w:rPr>
        <w:t xml:space="preserve"> </w:t>
      </w:r>
      <w:r>
        <w:rPr>
          <w:color w:val="575756"/>
        </w:rPr>
        <w:t>are</w:t>
      </w:r>
      <w:r>
        <w:rPr>
          <w:color w:val="575756"/>
          <w:spacing w:val="-8"/>
        </w:rPr>
        <w:t xml:space="preserve"> </w:t>
      </w:r>
      <w:bookmarkStart w:id="145" w:name="_bookmark91"/>
      <w:bookmarkEnd w:id="145"/>
      <w:r>
        <w:rPr>
          <w:color w:val="575756"/>
        </w:rPr>
        <w:t>essential</w:t>
      </w:r>
      <w:r>
        <w:rPr>
          <w:color w:val="575756"/>
          <w:spacing w:val="-8"/>
        </w:rPr>
        <w:t xml:space="preserve"> </w:t>
      </w:r>
      <w:r>
        <w:rPr>
          <w:color w:val="575756"/>
        </w:rPr>
        <w:t>requirements</w:t>
      </w:r>
      <w:r>
        <w:rPr>
          <w:color w:val="575756"/>
          <w:spacing w:val="-8"/>
        </w:rPr>
        <w:t xml:space="preserve"> </w:t>
      </w:r>
      <w:r>
        <w:rPr>
          <w:color w:val="575756"/>
        </w:rPr>
        <w:t>for</w:t>
      </w:r>
      <w:r>
        <w:rPr>
          <w:color w:val="575756"/>
          <w:spacing w:val="-8"/>
        </w:rPr>
        <w:t xml:space="preserve"> </w:t>
      </w:r>
      <w:r>
        <w:rPr>
          <w:color w:val="575756"/>
        </w:rPr>
        <w:t xml:space="preserve">accreditation. I </w:t>
      </w:r>
      <w:r>
        <w:rPr>
          <w:rFonts w:ascii="HelveticaNeueLTPro-Hv"/>
          <w:b/>
          <w:color w:val="575756"/>
        </w:rPr>
        <w:t xml:space="preserve">recommend </w:t>
      </w:r>
      <w:r>
        <w:rPr>
          <w:color w:val="575756"/>
        </w:rPr>
        <w:t>(R30) that such training should be LGBT+ inclusive and include an awareness of the Ban and its impact on the mental health and other aspects of life of those who suffered under it.</w:t>
      </w:r>
    </w:p>
    <w:p w14:paraId="5785C70A" w14:textId="77777777" w:rsidR="008C5E22" w:rsidRDefault="00000000">
      <w:pPr>
        <w:pStyle w:val="BodyText"/>
        <w:spacing w:before="163" w:line="208" w:lineRule="auto"/>
        <w:ind w:left="2406" w:right="669"/>
      </w:pPr>
      <w:r>
        <w:rPr>
          <w:color w:val="575756"/>
        </w:rPr>
        <w:t>GP veteran friendly practice accreditation is voluntary. Whether or not it should, at some future stage, become compulsory falls outside my Terms</w:t>
      </w:r>
      <w:r>
        <w:rPr>
          <w:color w:val="575756"/>
          <w:spacing w:val="-8"/>
        </w:rPr>
        <w:t xml:space="preserve"> </w:t>
      </w:r>
      <w:r>
        <w:rPr>
          <w:color w:val="575756"/>
        </w:rPr>
        <w:t>of</w:t>
      </w:r>
      <w:r>
        <w:rPr>
          <w:color w:val="575756"/>
          <w:spacing w:val="-8"/>
        </w:rPr>
        <w:t xml:space="preserve"> </w:t>
      </w:r>
      <w:r>
        <w:rPr>
          <w:color w:val="575756"/>
        </w:rPr>
        <w:t>Reference.</w:t>
      </w:r>
      <w:r>
        <w:rPr>
          <w:color w:val="575756"/>
          <w:spacing w:val="-8"/>
        </w:rPr>
        <w:t xml:space="preserve"> </w:t>
      </w:r>
      <w:r>
        <w:rPr>
          <w:color w:val="575756"/>
        </w:rPr>
        <w:t>It</w:t>
      </w:r>
      <w:r>
        <w:rPr>
          <w:color w:val="575756"/>
          <w:spacing w:val="-8"/>
        </w:rPr>
        <w:t xml:space="preserve"> </w:t>
      </w:r>
      <w:r>
        <w:rPr>
          <w:color w:val="575756"/>
        </w:rPr>
        <w:t>is</w:t>
      </w:r>
      <w:r>
        <w:rPr>
          <w:color w:val="575756"/>
          <w:spacing w:val="-8"/>
        </w:rPr>
        <w:t xml:space="preserve"> </w:t>
      </w:r>
      <w:r>
        <w:rPr>
          <w:color w:val="575756"/>
        </w:rPr>
        <w:t>to</w:t>
      </w:r>
      <w:r>
        <w:rPr>
          <w:color w:val="575756"/>
          <w:spacing w:val="-8"/>
        </w:rPr>
        <w:t xml:space="preserve"> </w:t>
      </w:r>
      <w:r>
        <w:rPr>
          <w:color w:val="575756"/>
        </w:rPr>
        <w:t>be</w:t>
      </w:r>
      <w:r>
        <w:rPr>
          <w:color w:val="575756"/>
          <w:spacing w:val="-8"/>
        </w:rPr>
        <w:t xml:space="preserve"> </w:t>
      </w:r>
      <w:r>
        <w:rPr>
          <w:color w:val="575756"/>
        </w:rPr>
        <w:t>noted,</w:t>
      </w:r>
      <w:r>
        <w:rPr>
          <w:color w:val="575756"/>
          <w:spacing w:val="-8"/>
        </w:rPr>
        <w:t xml:space="preserve"> </w:t>
      </w:r>
      <w:r>
        <w:rPr>
          <w:color w:val="575756"/>
        </w:rPr>
        <w:t>however,</w:t>
      </w:r>
      <w:r>
        <w:rPr>
          <w:color w:val="575756"/>
          <w:spacing w:val="-8"/>
        </w:rPr>
        <w:t xml:space="preserve"> </w:t>
      </w:r>
      <w:r>
        <w:rPr>
          <w:color w:val="575756"/>
        </w:rPr>
        <w:t>that</w:t>
      </w:r>
      <w:r>
        <w:rPr>
          <w:color w:val="575756"/>
          <w:spacing w:val="-8"/>
        </w:rPr>
        <w:t xml:space="preserve"> </w:t>
      </w:r>
      <w:r>
        <w:rPr>
          <w:color w:val="575756"/>
        </w:rPr>
        <w:t>currently</w:t>
      </w:r>
      <w:r>
        <w:rPr>
          <w:color w:val="575756"/>
          <w:spacing w:val="-8"/>
        </w:rPr>
        <w:t xml:space="preserve"> </w:t>
      </w:r>
      <w:r>
        <w:rPr>
          <w:color w:val="575756"/>
        </w:rPr>
        <w:t>less</w:t>
      </w:r>
      <w:r>
        <w:rPr>
          <w:color w:val="575756"/>
          <w:spacing w:val="-8"/>
        </w:rPr>
        <w:t xml:space="preserve"> </w:t>
      </w:r>
      <w:r>
        <w:rPr>
          <w:color w:val="575756"/>
        </w:rPr>
        <w:t xml:space="preserve">than a quarter of GP practices are accredited. The aim must be for all GP practices to be accredited and for all reasonable steps to be taken </w:t>
      </w:r>
      <w:bookmarkStart w:id="146" w:name="_bookmark92"/>
      <w:bookmarkEnd w:id="146"/>
      <w:r>
        <w:rPr>
          <w:color w:val="575756"/>
        </w:rPr>
        <w:t xml:space="preserve">to achieve that goal. I </w:t>
      </w:r>
      <w:r>
        <w:rPr>
          <w:rFonts w:ascii="HelveticaNeueLTPro-Hv"/>
          <w:b/>
          <w:color w:val="575756"/>
        </w:rPr>
        <w:t>recommend</w:t>
      </w:r>
      <w:r>
        <w:rPr>
          <w:rFonts w:ascii="HelveticaNeueLTPro-Hv"/>
          <w:b/>
          <w:color w:val="575756"/>
          <w:spacing w:val="-8"/>
        </w:rPr>
        <w:t xml:space="preserve"> </w:t>
      </w:r>
      <w:r>
        <w:rPr>
          <w:color w:val="575756"/>
        </w:rPr>
        <w:t>(R31) that NHS England, Integrated Care Boards and the RCGP should explore ways to encourage more practices to become accredited.</w:t>
      </w:r>
    </w:p>
    <w:p w14:paraId="4231B58E" w14:textId="77777777" w:rsidR="008C5E22" w:rsidRDefault="00000000">
      <w:pPr>
        <w:pStyle w:val="BodyText"/>
        <w:spacing w:before="163" w:line="208" w:lineRule="auto"/>
        <w:ind w:left="2406" w:right="669"/>
      </w:pPr>
      <w:r>
        <w:rPr>
          <w:color w:val="575756"/>
        </w:rPr>
        <w:t>The NHS Confederation’s ‘Health and Care LGBTQ+ Framework’ published in September 2022 provides health and care leaders with guidance for creating inclusive environments for LGBT+ staff and service</w:t>
      </w:r>
      <w:r>
        <w:rPr>
          <w:color w:val="575756"/>
          <w:spacing w:val="-5"/>
        </w:rPr>
        <w:t xml:space="preserve"> </w:t>
      </w:r>
      <w:r>
        <w:rPr>
          <w:color w:val="575756"/>
        </w:rPr>
        <w:t>users.</w:t>
      </w:r>
      <w:r>
        <w:rPr>
          <w:color w:val="575756"/>
          <w:spacing w:val="-5"/>
        </w:rPr>
        <w:t xml:space="preserve"> </w:t>
      </w:r>
      <w:r>
        <w:rPr>
          <w:color w:val="575756"/>
        </w:rPr>
        <w:t>It</w:t>
      </w:r>
      <w:r>
        <w:rPr>
          <w:color w:val="575756"/>
          <w:spacing w:val="-5"/>
        </w:rPr>
        <w:t xml:space="preserve"> </w:t>
      </w:r>
      <w:r>
        <w:rPr>
          <w:color w:val="575756"/>
        </w:rPr>
        <w:t>is</w:t>
      </w:r>
      <w:r>
        <w:rPr>
          <w:color w:val="575756"/>
          <w:spacing w:val="-5"/>
        </w:rPr>
        <w:t xml:space="preserve"> </w:t>
      </w:r>
      <w:r>
        <w:rPr>
          <w:color w:val="575756"/>
        </w:rPr>
        <w:t>applicable</w:t>
      </w:r>
      <w:r>
        <w:rPr>
          <w:color w:val="575756"/>
          <w:spacing w:val="-5"/>
        </w:rPr>
        <w:t xml:space="preserve"> </w:t>
      </w:r>
      <w:r>
        <w:rPr>
          <w:color w:val="575756"/>
        </w:rPr>
        <w:t>across</w:t>
      </w:r>
      <w:r>
        <w:rPr>
          <w:color w:val="575756"/>
          <w:spacing w:val="-5"/>
        </w:rPr>
        <w:t xml:space="preserve"> </w:t>
      </w:r>
      <w:r>
        <w:rPr>
          <w:color w:val="575756"/>
        </w:rPr>
        <w:t>the</w:t>
      </w:r>
      <w:r>
        <w:rPr>
          <w:color w:val="575756"/>
          <w:spacing w:val="-5"/>
        </w:rPr>
        <w:t xml:space="preserve"> </w:t>
      </w:r>
      <w:r>
        <w:rPr>
          <w:color w:val="575756"/>
        </w:rPr>
        <w:t>entire</w:t>
      </w:r>
      <w:r>
        <w:rPr>
          <w:color w:val="575756"/>
          <w:spacing w:val="-5"/>
        </w:rPr>
        <w:t xml:space="preserve"> </w:t>
      </w:r>
      <w:r>
        <w:rPr>
          <w:color w:val="575756"/>
        </w:rPr>
        <w:t>field</w:t>
      </w:r>
      <w:r>
        <w:rPr>
          <w:color w:val="575756"/>
          <w:spacing w:val="-5"/>
        </w:rPr>
        <w:t xml:space="preserve"> </w:t>
      </w:r>
      <w:r>
        <w:rPr>
          <w:color w:val="575756"/>
        </w:rPr>
        <w:t>of</w:t>
      </w:r>
      <w:r>
        <w:rPr>
          <w:color w:val="575756"/>
          <w:spacing w:val="-5"/>
        </w:rPr>
        <w:t xml:space="preserve"> </w:t>
      </w:r>
      <w:r>
        <w:rPr>
          <w:color w:val="575756"/>
        </w:rPr>
        <w:t>health</w:t>
      </w:r>
      <w:r>
        <w:rPr>
          <w:color w:val="575756"/>
          <w:spacing w:val="-5"/>
        </w:rPr>
        <w:t xml:space="preserve"> </w:t>
      </w:r>
      <w:r>
        <w:rPr>
          <w:color w:val="575756"/>
        </w:rPr>
        <w:t>providers. It is an important initiative and should be encouraged.</w:t>
      </w:r>
    </w:p>
    <w:p w14:paraId="080EEA25" w14:textId="77777777" w:rsidR="008C5E22" w:rsidRDefault="00000000">
      <w:pPr>
        <w:pStyle w:val="BodyText"/>
        <w:spacing w:before="170" w:line="206" w:lineRule="auto"/>
        <w:ind w:left="2406" w:right="671"/>
      </w:pPr>
      <w:r>
        <w:rPr>
          <w:color w:val="575756"/>
        </w:rPr>
        <w:t xml:space="preserve">I </w:t>
      </w:r>
      <w:r>
        <w:rPr>
          <w:rFonts w:ascii="HelveticaNeueLTPro-Hv" w:hAnsi="HelveticaNeueLTPro-Hv"/>
          <w:b/>
          <w:color w:val="575756"/>
        </w:rPr>
        <w:t xml:space="preserve">recommend </w:t>
      </w:r>
      <w:r>
        <w:rPr>
          <w:color w:val="575756"/>
        </w:rPr>
        <w:t xml:space="preserve">(R32) that </w:t>
      </w:r>
      <w:bookmarkStart w:id="147" w:name="_bookmark93"/>
      <w:bookmarkEnd w:id="147"/>
      <w:r>
        <w:rPr>
          <w:color w:val="575756"/>
        </w:rPr>
        <w:t>consideration also be given to promoting the</w:t>
      </w:r>
      <w:r>
        <w:rPr>
          <w:color w:val="575756"/>
          <w:spacing w:val="-7"/>
        </w:rPr>
        <w:t xml:space="preserve"> </w:t>
      </w:r>
      <w:r>
        <w:rPr>
          <w:color w:val="575756"/>
        </w:rPr>
        <w:t>LGBT</w:t>
      </w:r>
      <w:r>
        <w:rPr>
          <w:color w:val="575756"/>
          <w:spacing w:val="-7"/>
        </w:rPr>
        <w:t xml:space="preserve"> </w:t>
      </w:r>
      <w:r>
        <w:rPr>
          <w:color w:val="575756"/>
        </w:rPr>
        <w:t>Foundation’s</w:t>
      </w:r>
      <w:r>
        <w:rPr>
          <w:color w:val="575756"/>
          <w:spacing w:val="-7"/>
        </w:rPr>
        <w:t xml:space="preserve"> </w:t>
      </w:r>
      <w:r>
        <w:rPr>
          <w:color w:val="575756"/>
        </w:rPr>
        <w:t>‘Pride</w:t>
      </w:r>
      <w:r>
        <w:rPr>
          <w:color w:val="575756"/>
          <w:spacing w:val="-7"/>
        </w:rPr>
        <w:t xml:space="preserve"> </w:t>
      </w:r>
      <w:r>
        <w:rPr>
          <w:color w:val="575756"/>
        </w:rPr>
        <w:t>in</w:t>
      </w:r>
      <w:r>
        <w:rPr>
          <w:color w:val="575756"/>
          <w:spacing w:val="-7"/>
        </w:rPr>
        <w:t xml:space="preserve"> </w:t>
      </w:r>
      <w:r>
        <w:rPr>
          <w:color w:val="575756"/>
        </w:rPr>
        <w:t>Practice’</w:t>
      </w:r>
      <w:r>
        <w:rPr>
          <w:color w:val="575756"/>
          <w:spacing w:val="-7"/>
        </w:rPr>
        <w:t xml:space="preserve"> </w:t>
      </w:r>
      <w:r>
        <w:rPr>
          <w:color w:val="575756"/>
        </w:rPr>
        <w:t>LGBT</w:t>
      </w:r>
      <w:r>
        <w:rPr>
          <w:color w:val="575756"/>
          <w:spacing w:val="-7"/>
        </w:rPr>
        <w:t xml:space="preserve"> </w:t>
      </w:r>
      <w:r>
        <w:rPr>
          <w:color w:val="575756"/>
        </w:rPr>
        <w:t>scheme</w:t>
      </w:r>
      <w:r>
        <w:rPr>
          <w:color w:val="575756"/>
          <w:spacing w:val="-7"/>
        </w:rPr>
        <w:t xml:space="preserve"> </w:t>
      </w:r>
      <w:r>
        <w:rPr>
          <w:color w:val="575756"/>
        </w:rPr>
        <w:t>or</w:t>
      </w:r>
      <w:r>
        <w:rPr>
          <w:color w:val="575756"/>
          <w:spacing w:val="-7"/>
        </w:rPr>
        <w:t xml:space="preserve"> </w:t>
      </w:r>
      <w:r>
        <w:rPr>
          <w:color w:val="575756"/>
        </w:rPr>
        <w:t>something similar for primary care providers, to be run in conjunction with the RCGP’s accreditation scheme. The Pride in Practice scheme and</w:t>
      </w:r>
    </w:p>
    <w:p w14:paraId="3F3953F3" w14:textId="77777777" w:rsidR="008C5E22" w:rsidRDefault="00000000">
      <w:pPr>
        <w:pStyle w:val="BodyText"/>
        <w:spacing w:before="5" w:line="208" w:lineRule="auto"/>
        <w:ind w:left="2406" w:right="784"/>
      </w:pPr>
      <w:r>
        <w:rPr>
          <w:color w:val="575756"/>
        </w:rPr>
        <w:t>the</w:t>
      </w:r>
      <w:r>
        <w:rPr>
          <w:color w:val="575756"/>
          <w:spacing w:val="-10"/>
        </w:rPr>
        <w:t xml:space="preserve"> </w:t>
      </w:r>
      <w:r>
        <w:rPr>
          <w:color w:val="575756"/>
        </w:rPr>
        <w:t>LGBT</w:t>
      </w:r>
      <w:r>
        <w:rPr>
          <w:color w:val="575756"/>
          <w:spacing w:val="-10"/>
        </w:rPr>
        <w:t xml:space="preserve"> </w:t>
      </w:r>
      <w:r>
        <w:rPr>
          <w:color w:val="575756"/>
        </w:rPr>
        <w:t>Foundation’s</w:t>
      </w:r>
      <w:r>
        <w:rPr>
          <w:color w:val="575756"/>
          <w:spacing w:val="-10"/>
        </w:rPr>
        <w:t xml:space="preserve"> </w:t>
      </w:r>
      <w:r>
        <w:rPr>
          <w:color w:val="575756"/>
        </w:rPr>
        <w:t>online</w:t>
      </w:r>
      <w:r>
        <w:rPr>
          <w:color w:val="575756"/>
          <w:spacing w:val="-10"/>
        </w:rPr>
        <w:t xml:space="preserve"> </w:t>
      </w:r>
      <w:r>
        <w:rPr>
          <w:color w:val="575756"/>
        </w:rPr>
        <w:t>training</w:t>
      </w:r>
      <w:r>
        <w:rPr>
          <w:color w:val="575756"/>
          <w:spacing w:val="-10"/>
        </w:rPr>
        <w:t xml:space="preserve"> </w:t>
      </w:r>
      <w:r>
        <w:rPr>
          <w:color w:val="575756"/>
        </w:rPr>
        <w:t>academy</w:t>
      </w:r>
      <w:r>
        <w:rPr>
          <w:color w:val="575756"/>
          <w:spacing w:val="-10"/>
        </w:rPr>
        <w:t xml:space="preserve"> </w:t>
      </w:r>
      <w:r>
        <w:rPr>
          <w:color w:val="575756"/>
        </w:rPr>
        <w:t>promote</w:t>
      </w:r>
      <w:r>
        <w:rPr>
          <w:color w:val="575756"/>
          <w:spacing w:val="-10"/>
        </w:rPr>
        <w:t xml:space="preserve"> </w:t>
      </w:r>
      <w:r>
        <w:rPr>
          <w:color w:val="575756"/>
        </w:rPr>
        <w:t>awareness of the needs of, and quality of care for, LGBT+ patients and service users. Consideration should also be given to employing FWP’s</w:t>
      </w:r>
    </w:p>
    <w:p w14:paraId="15566832" w14:textId="77777777" w:rsidR="008C5E22" w:rsidRDefault="00000000">
      <w:pPr>
        <w:pStyle w:val="BodyText"/>
        <w:spacing w:before="2" w:line="206" w:lineRule="auto"/>
        <w:ind w:left="2406" w:right="709"/>
      </w:pPr>
      <w:r>
        <w:rPr>
          <w:color w:val="575756"/>
        </w:rPr>
        <w:t>‘Pride</w:t>
      </w:r>
      <w:r>
        <w:rPr>
          <w:color w:val="575756"/>
          <w:spacing w:val="-7"/>
        </w:rPr>
        <w:t xml:space="preserve"> </w:t>
      </w:r>
      <w:r>
        <w:rPr>
          <w:color w:val="575756"/>
        </w:rPr>
        <w:t>in</w:t>
      </w:r>
      <w:r>
        <w:rPr>
          <w:color w:val="575756"/>
          <w:spacing w:val="-7"/>
        </w:rPr>
        <w:t xml:space="preserve"> </w:t>
      </w:r>
      <w:r>
        <w:rPr>
          <w:color w:val="575756"/>
        </w:rPr>
        <w:t>Veterans’</w:t>
      </w:r>
      <w:r>
        <w:rPr>
          <w:color w:val="575756"/>
          <w:spacing w:val="-7"/>
        </w:rPr>
        <w:t xml:space="preserve"> </w:t>
      </w:r>
      <w:r>
        <w:rPr>
          <w:color w:val="575756"/>
        </w:rPr>
        <w:t>Standard’.</w:t>
      </w:r>
      <w:r>
        <w:rPr>
          <w:color w:val="575756"/>
          <w:spacing w:val="-7"/>
        </w:rPr>
        <w:t xml:space="preserve"> </w:t>
      </w:r>
      <w:r>
        <w:rPr>
          <w:color w:val="575756"/>
        </w:rPr>
        <w:t>I</w:t>
      </w:r>
      <w:r>
        <w:rPr>
          <w:color w:val="575756"/>
          <w:spacing w:val="-7"/>
        </w:rPr>
        <w:t xml:space="preserve"> </w:t>
      </w:r>
      <w:r>
        <w:rPr>
          <w:rFonts w:ascii="HelveticaNeueLTPro-Hv" w:hAnsi="HelveticaNeueLTPro-Hv"/>
          <w:b/>
          <w:color w:val="575756"/>
        </w:rPr>
        <w:t>recommend</w:t>
      </w:r>
      <w:r>
        <w:rPr>
          <w:rFonts w:ascii="HelveticaNeueLTPro-Hv" w:hAnsi="HelveticaNeueLTPro-Hv"/>
          <w:b/>
          <w:color w:val="575756"/>
          <w:spacing w:val="-16"/>
        </w:rPr>
        <w:t xml:space="preserve"> </w:t>
      </w:r>
      <w:r>
        <w:rPr>
          <w:color w:val="575756"/>
        </w:rPr>
        <w:t>(R33)</w:t>
      </w:r>
      <w:r>
        <w:rPr>
          <w:color w:val="575756"/>
          <w:spacing w:val="-7"/>
        </w:rPr>
        <w:t xml:space="preserve"> </w:t>
      </w:r>
      <w:r>
        <w:rPr>
          <w:color w:val="575756"/>
        </w:rPr>
        <w:t>that</w:t>
      </w:r>
      <w:r>
        <w:rPr>
          <w:color w:val="575756"/>
          <w:spacing w:val="-7"/>
        </w:rPr>
        <w:t xml:space="preserve"> </w:t>
      </w:r>
      <w:r>
        <w:rPr>
          <w:color w:val="575756"/>
        </w:rPr>
        <w:t>NHS</w:t>
      </w:r>
      <w:r>
        <w:rPr>
          <w:color w:val="575756"/>
          <w:spacing w:val="-7"/>
        </w:rPr>
        <w:t xml:space="preserve"> </w:t>
      </w:r>
      <w:r>
        <w:rPr>
          <w:color w:val="575756"/>
        </w:rPr>
        <w:t>England or Integrated Care Boards should consider whether to commission them. These are not specific endorsements by me but rather examples of the training that should be provided to all clinicians</w:t>
      </w:r>
    </w:p>
    <w:p w14:paraId="2EE8149E" w14:textId="77777777" w:rsidR="008C5E22" w:rsidRDefault="00000000">
      <w:pPr>
        <w:pStyle w:val="BodyText"/>
        <w:spacing w:before="4" w:line="208" w:lineRule="auto"/>
        <w:ind w:left="2406" w:right="709"/>
      </w:pPr>
      <w:r>
        <w:rPr>
          <w:color w:val="575756"/>
        </w:rPr>
        <w:t>so as to enable them to be aware of the needs of members of the LGBT+</w:t>
      </w:r>
      <w:r>
        <w:rPr>
          <w:color w:val="575756"/>
          <w:spacing w:val="-11"/>
        </w:rPr>
        <w:t xml:space="preserve"> </w:t>
      </w:r>
      <w:r>
        <w:rPr>
          <w:color w:val="575756"/>
        </w:rPr>
        <w:t>community,</w:t>
      </w:r>
      <w:r>
        <w:rPr>
          <w:color w:val="575756"/>
          <w:spacing w:val="-11"/>
        </w:rPr>
        <w:t xml:space="preserve"> </w:t>
      </w:r>
      <w:r>
        <w:rPr>
          <w:color w:val="575756"/>
        </w:rPr>
        <w:t>and</w:t>
      </w:r>
      <w:r>
        <w:rPr>
          <w:color w:val="575756"/>
          <w:spacing w:val="-11"/>
        </w:rPr>
        <w:t xml:space="preserve"> </w:t>
      </w:r>
      <w:r>
        <w:rPr>
          <w:color w:val="575756"/>
        </w:rPr>
        <w:t>specifically,</w:t>
      </w:r>
      <w:r>
        <w:rPr>
          <w:color w:val="575756"/>
          <w:spacing w:val="-11"/>
        </w:rPr>
        <w:t xml:space="preserve"> </w:t>
      </w:r>
      <w:r>
        <w:rPr>
          <w:color w:val="575756"/>
        </w:rPr>
        <w:t>for</w:t>
      </w:r>
      <w:r>
        <w:rPr>
          <w:color w:val="575756"/>
          <w:spacing w:val="-11"/>
        </w:rPr>
        <w:t xml:space="preserve"> </w:t>
      </w:r>
      <w:r>
        <w:rPr>
          <w:color w:val="575756"/>
        </w:rPr>
        <w:t>the</w:t>
      </w:r>
      <w:r>
        <w:rPr>
          <w:color w:val="575756"/>
          <w:spacing w:val="-11"/>
        </w:rPr>
        <w:t xml:space="preserve"> </w:t>
      </w:r>
      <w:r>
        <w:rPr>
          <w:color w:val="575756"/>
        </w:rPr>
        <w:t>purposes</w:t>
      </w:r>
      <w:r>
        <w:rPr>
          <w:color w:val="575756"/>
          <w:spacing w:val="-11"/>
        </w:rPr>
        <w:t xml:space="preserve"> </w:t>
      </w:r>
      <w:r>
        <w:rPr>
          <w:color w:val="575756"/>
        </w:rPr>
        <w:t>of</w:t>
      </w:r>
      <w:r>
        <w:rPr>
          <w:color w:val="575756"/>
          <w:spacing w:val="-11"/>
        </w:rPr>
        <w:t xml:space="preserve"> </w:t>
      </w:r>
      <w:r>
        <w:rPr>
          <w:color w:val="575756"/>
        </w:rPr>
        <w:t>this</w:t>
      </w:r>
      <w:r>
        <w:rPr>
          <w:color w:val="575756"/>
          <w:spacing w:val="-11"/>
        </w:rPr>
        <w:t xml:space="preserve"> </w:t>
      </w:r>
      <w:r>
        <w:rPr>
          <w:color w:val="575756"/>
        </w:rPr>
        <w:t>review, LGBT+ veterans.</w:t>
      </w:r>
    </w:p>
    <w:p w14:paraId="186BABB2" w14:textId="77777777" w:rsidR="008C5E22" w:rsidRDefault="008C5E22">
      <w:pPr>
        <w:spacing w:line="208" w:lineRule="auto"/>
        <w:sectPr w:rsidR="008C5E22">
          <w:pgSz w:w="11910" w:h="16840"/>
          <w:pgMar w:top="1120" w:right="860" w:bottom="280" w:left="740" w:header="746" w:footer="0" w:gutter="0"/>
          <w:cols w:space="720"/>
        </w:sectPr>
      </w:pPr>
    </w:p>
    <w:p w14:paraId="75A68B46" w14:textId="77777777" w:rsidR="008C5E22" w:rsidRDefault="008C5E22">
      <w:pPr>
        <w:pStyle w:val="BodyText"/>
        <w:rPr>
          <w:sz w:val="20"/>
        </w:rPr>
      </w:pPr>
    </w:p>
    <w:p w14:paraId="113A04CD" w14:textId="77777777" w:rsidR="008C5E22" w:rsidRDefault="008C5E22">
      <w:pPr>
        <w:pStyle w:val="BodyText"/>
        <w:rPr>
          <w:sz w:val="20"/>
        </w:rPr>
      </w:pPr>
    </w:p>
    <w:p w14:paraId="79D6F66C" w14:textId="77777777" w:rsidR="008C5E22" w:rsidRDefault="008C5E22">
      <w:pPr>
        <w:pStyle w:val="BodyText"/>
        <w:spacing w:before="3"/>
        <w:rPr>
          <w:sz w:val="22"/>
        </w:rPr>
      </w:pPr>
    </w:p>
    <w:p w14:paraId="46B89827" w14:textId="77777777" w:rsidR="008C5E22" w:rsidRDefault="00000000">
      <w:pPr>
        <w:pStyle w:val="BodyText"/>
        <w:spacing w:before="89" w:line="208" w:lineRule="auto"/>
        <w:ind w:left="790" w:right="2532"/>
      </w:pPr>
      <w:bookmarkStart w:id="148" w:name="_bookmark99"/>
      <w:bookmarkStart w:id="149" w:name="_bookmark98"/>
      <w:bookmarkEnd w:id="148"/>
      <w:bookmarkEnd w:id="149"/>
      <w:r>
        <w:rPr>
          <w:color w:val="575756"/>
        </w:rPr>
        <w:t>The Veterans’ Covenant Healthcare Alliance (VHCA) is another accreditation scheme. It is for the providers of NHS commissioned services</w:t>
      </w:r>
      <w:r>
        <w:rPr>
          <w:color w:val="575756"/>
          <w:spacing w:val="-4"/>
        </w:rPr>
        <w:t xml:space="preserve"> </w:t>
      </w:r>
      <w:r>
        <w:rPr>
          <w:color w:val="575756"/>
        </w:rPr>
        <w:t>and</w:t>
      </w:r>
      <w:r>
        <w:rPr>
          <w:color w:val="575756"/>
          <w:spacing w:val="-4"/>
        </w:rPr>
        <w:t xml:space="preserve"> </w:t>
      </w:r>
      <w:r>
        <w:rPr>
          <w:color w:val="575756"/>
        </w:rPr>
        <w:t>is</w:t>
      </w:r>
      <w:r>
        <w:rPr>
          <w:color w:val="575756"/>
          <w:spacing w:val="-4"/>
        </w:rPr>
        <w:t xml:space="preserve"> </w:t>
      </w:r>
      <w:r>
        <w:rPr>
          <w:color w:val="575756"/>
        </w:rPr>
        <w:t>available</w:t>
      </w:r>
      <w:r>
        <w:rPr>
          <w:color w:val="575756"/>
          <w:spacing w:val="-4"/>
        </w:rPr>
        <w:t xml:space="preserve"> </w:t>
      </w:r>
      <w:r>
        <w:rPr>
          <w:color w:val="575756"/>
        </w:rPr>
        <w:t>to</w:t>
      </w:r>
      <w:r>
        <w:rPr>
          <w:color w:val="575756"/>
          <w:spacing w:val="-4"/>
        </w:rPr>
        <w:t xml:space="preserve"> </w:t>
      </w:r>
      <w:r>
        <w:rPr>
          <w:color w:val="575756"/>
        </w:rPr>
        <w:t>NHS</w:t>
      </w:r>
      <w:r>
        <w:rPr>
          <w:color w:val="575756"/>
          <w:spacing w:val="-4"/>
        </w:rPr>
        <w:t xml:space="preserve"> </w:t>
      </w:r>
      <w:r>
        <w:rPr>
          <w:color w:val="575756"/>
        </w:rPr>
        <w:t>acute,</w:t>
      </w:r>
      <w:r>
        <w:rPr>
          <w:color w:val="575756"/>
          <w:spacing w:val="-4"/>
        </w:rPr>
        <w:t xml:space="preserve"> </w:t>
      </w:r>
      <w:r>
        <w:rPr>
          <w:color w:val="575756"/>
        </w:rPr>
        <w:t>ambulance,</w:t>
      </w:r>
      <w:r>
        <w:rPr>
          <w:color w:val="575756"/>
          <w:spacing w:val="-4"/>
        </w:rPr>
        <w:t xml:space="preserve"> </w:t>
      </w:r>
      <w:r>
        <w:rPr>
          <w:color w:val="575756"/>
        </w:rPr>
        <w:t>community</w:t>
      </w:r>
      <w:r>
        <w:rPr>
          <w:color w:val="575756"/>
          <w:spacing w:val="-4"/>
        </w:rPr>
        <w:t xml:space="preserve"> </w:t>
      </w:r>
      <w:r>
        <w:rPr>
          <w:color w:val="575756"/>
        </w:rPr>
        <w:t>and mental health providers in England. The aim is to improve the care that the armed forces community receives from the NHS, including meeting a set of agreed standards.</w:t>
      </w:r>
    </w:p>
    <w:p w14:paraId="32B1E0DE" w14:textId="77777777" w:rsidR="008C5E22" w:rsidRDefault="00000000">
      <w:pPr>
        <w:pStyle w:val="BodyText"/>
        <w:spacing w:before="170" w:line="206" w:lineRule="auto"/>
        <w:ind w:left="790" w:right="2284"/>
      </w:pPr>
      <w:r>
        <w:rPr>
          <w:color w:val="575756"/>
        </w:rPr>
        <w:t xml:space="preserve">Again, I </w:t>
      </w:r>
      <w:r>
        <w:rPr>
          <w:rFonts w:ascii="HelveticaNeueLTPro-Hv"/>
          <w:b/>
          <w:color w:val="575756"/>
        </w:rPr>
        <w:t xml:space="preserve">recommend </w:t>
      </w:r>
      <w:r>
        <w:rPr>
          <w:color w:val="575756"/>
        </w:rPr>
        <w:t>(R34) that accr</w:t>
      </w:r>
      <w:bookmarkStart w:id="150" w:name="_bookmark95"/>
      <w:bookmarkEnd w:id="150"/>
      <w:r>
        <w:rPr>
          <w:color w:val="575756"/>
        </w:rPr>
        <w:t>editation should include demonstration</w:t>
      </w:r>
      <w:r>
        <w:rPr>
          <w:color w:val="575756"/>
          <w:spacing w:val="-4"/>
        </w:rPr>
        <w:t xml:space="preserve"> </w:t>
      </w:r>
      <w:r>
        <w:rPr>
          <w:color w:val="575756"/>
        </w:rPr>
        <w:t>of</w:t>
      </w:r>
      <w:r>
        <w:rPr>
          <w:color w:val="575756"/>
          <w:spacing w:val="-4"/>
        </w:rPr>
        <w:t xml:space="preserve"> </w:t>
      </w:r>
      <w:r>
        <w:rPr>
          <w:color w:val="575756"/>
        </w:rPr>
        <w:t>being</w:t>
      </w:r>
      <w:r>
        <w:rPr>
          <w:color w:val="575756"/>
          <w:spacing w:val="-4"/>
        </w:rPr>
        <w:t xml:space="preserve"> </w:t>
      </w:r>
      <w:r>
        <w:rPr>
          <w:color w:val="575756"/>
        </w:rPr>
        <w:t>LGBT+</w:t>
      </w:r>
      <w:r>
        <w:rPr>
          <w:color w:val="575756"/>
          <w:spacing w:val="-4"/>
        </w:rPr>
        <w:t xml:space="preserve"> </w:t>
      </w:r>
      <w:r>
        <w:rPr>
          <w:color w:val="575756"/>
        </w:rPr>
        <w:t>inclusive</w:t>
      </w:r>
      <w:r>
        <w:rPr>
          <w:color w:val="575756"/>
          <w:spacing w:val="-4"/>
        </w:rPr>
        <w:t xml:space="preserve"> </w:t>
      </w:r>
      <w:r>
        <w:rPr>
          <w:color w:val="575756"/>
        </w:rPr>
        <w:t>and</w:t>
      </w:r>
      <w:r>
        <w:rPr>
          <w:color w:val="575756"/>
          <w:spacing w:val="-4"/>
        </w:rPr>
        <w:t xml:space="preserve"> </w:t>
      </w:r>
      <w:r>
        <w:rPr>
          <w:color w:val="575756"/>
        </w:rPr>
        <w:t>an</w:t>
      </w:r>
      <w:r>
        <w:rPr>
          <w:color w:val="575756"/>
          <w:spacing w:val="-4"/>
        </w:rPr>
        <w:t xml:space="preserve"> </w:t>
      </w:r>
      <w:r>
        <w:rPr>
          <w:color w:val="575756"/>
        </w:rPr>
        <w:t>awareness</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Ban and its impact on the mental health and other aspects of life of those who suffered under it.</w:t>
      </w:r>
    </w:p>
    <w:p w14:paraId="6D0C702C" w14:textId="77777777" w:rsidR="008C5E22" w:rsidRDefault="00000000">
      <w:pPr>
        <w:pStyle w:val="BodyText"/>
        <w:spacing w:before="175" w:line="208" w:lineRule="auto"/>
        <w:ind w:left="790" w:right="2302"/>
      </w:pPr>
      <w:r>
        <w:rPr>
          <w:color w:val="575756"/>
        </w:rPr>
        <w:t>Like the veteran friendly GP practices’ accreditation scheme, the VHCA</w:t>
      </w:r>
      <w:r>
        <w:rPr>
          <w:color w:val="575756"/>
          <w:spacing w:val="-11"/>
        </w:rPr>
        <w:t xml:space="preserve"> </w:t>
      </w:r>
      <w:r>
        <w:rPr>
          <w:color w:val="575756"/>
        </w:rPr>
        <w:t>‘veteran</w:t>
      </w:r>
      <w:r>
        <w:rPr>
          <w:color w:val="575756"/>
          <w:spacing w:val="-11"/>
        </w:rPr>
        <w:t xml:space="preserve"> </w:t>
      </w:r>
      <w:r>
        <w:rPr>
          <w:color w:val="575756"/>
        </w:rPr>
        <w:t>aware’</w:t>
      </w:r>
      <w:r>
        <w:rPr>
          <w:color w:val="575756"/>
          <w:spacing w:val="-11"/>
        </w:rPr>
        <w:t xml:space="preserve"> </w:t>
      </w:r>
      <w:r>
        <w:rPr>
          <w:color w:val="575756"/>
        </w:rPr>
        <w:t>NHS</w:t>
      </w:r>
      <w:r>
        <w:rPr>
          <w:color w:val="575756"/>
          <w:spacing w:val="-11"/>
        </w:rPr>
        <w:t xml:space="preserve"> </w:t>
      </w:r>
      <w:r>
        <w:rPr>
          <w:color w:val="575756"/>
        </w:rPr>
        <w:t>Trusts’</w:t>
      </w:r>
      <w:r>
        <w:rPr>
          <w:color w:val="575756"/>
          <w:spacing w:val="-11"/>
        </w:rPr>
        <w:t xml:space="preserve"> </w:t>
      </w:r>
      <w:r>
        <w:rPr>
          <w:color w:val="575756"/>
        </w:rPr>
        <w:t>accreditation</w:t>
      </w:r>
      <w:r>
        <w:rPr>
          <w:color w:val="575756"/>
          <w:spacing w:val="-11"/>
        </w:rPr>
        <w:t xml:space="preserve"> </w:t>
      </w:r>
      <w:r>
        <w:rPr>
          <w:color w:val="575756"/>
        </w:rPr>
        <w:t>scheme</w:t>
      </w:r>
      <w:r>
        <w:rPr>
          <w:color w:val="575756"/>
          <w:spacing w:val="-11"/>
        </w:rPr>
        <w:t xml:space="preserve"> </w:t>
      </w:r>
      <w:r>
        <w:rPr>
          <w:color w:val="575756"/>
        </w:rPr>
        <w:t>is</w:t>
      </w:r>
      <w:r>
        <w:rPr>
          <w:color w:val="575756"/>
          <w:spacing w:val="-11"/>
        </w:rPr>
        <w:t xml:space="preserve"> </w:t>
      </w:r>
      <w:r>
        <w:rPr>
          <w:color w:val="575756"/>
        </w:rPr>
        <w:t>voluntary.</w:t>
      </w:r>
    </w:p>
    <w:p w14:paraId="11384BC9" w14:textId="77777777" w:rsidR="008C5E22" w:rsidRDefault="00000000">
      <w:pPr>
        <w:pStyle w:val="BodyText"/>
        <w:spacing w:line="208" w:lineRule="auto"/>
        <w:ind w:left="790" w:right="2634"/>
      </w:pPr>
      <w:r>
        <w:rPr>
          <w:color w:val="575756"/>
        </w:rPr>
        <w:t>As of October 2022, 124 out of 211 Trusts (60%) were accredited as veteran aware. The target should be, and I believe is, for there to</w:t>
      </w:r>
      <w:r>
        <w:rPr>
          <w:color w:val="575756"/>
          <w:spacing w:val="-4"/>
        </w:rPr>
        <w:t xml:space="preserve"> </w:t>
      </w:r>
      <w:r>
        <w:rPr>
          <w:color w:val="575756"/>
        </w:rPr>
        <w:t>be</w:t>
      </w:r>
      <w:r>
        <w:rPr>
          <w:color w:val="575756"/>
          <w:spacing w:val="-4"/>
        </w:rPr>
        <w:t xml:space="preserve"> </w:t>
      </w:r>
      <w:r>
        <w:rPr>
          <w:color w:val="575756"/>
        </w:rPr>
        <w:t>accreditation</w:t>
      </w:r>
      <w:r>
        <w:rPr>
          <w:color w:val="575756"/>
          <w:spacing w:val="-4"/>
        </w:rPr>
        <w:t xml:space="preserve"> </w:t>
      </w:r>
      <w:r>
        <w:rPr>
          <w:color w:val="575756"/>
        </w:rPr>
        <w:t>for</w:t>
      </w:r>
      <w:r>
        <w:rPr>
          <w:color w:val="575756"/>
          <w:spacing w:val="-4"/>
        </w:rPr>
        <w:t xml:space="preserve"> </w:t>
      </w:r>
      <w:r>
        <w:rPr>
          <w:color w:val="575756"/>
        </w:rPr>
        <w:t>100%</w:t>
      </w:r>
      <w:r>
        <w:rPr>
          <w:color w:val="575756"/>
          <w:spacing w:val="-4"/>
        </w:rPr>
        <w:t xml:space="preserve"> </w:t>
      </w:r>
      <w:r>
        <w:rPr>
          <w:color w:val="575756"/>
        </w:rPr>
        <w:t>of</w:t>
      </w:r>
      <w:r>
        <w:rPr>
          <w:color w:val="575756"/>
          <w:spacing w:val="-4"/>
        </w:rPr>
        <w:t xml:space="preserve"> </w:t>
      </w:r>
      <w:r>
        <w:rPr>
          <w:color w:val="575756"/>
        </w:rPr>
        <w:t>trusts.</w:t>
      </w:r>
      <w:r>
        <w:rPr>
          <w:color w:val="575756"/>
          <w:spacing w:val="-4"/>
        </w:rPr>
        <w:t xml:space="preserve"> </w:t>
      </w:r>
      <w:r>
        <w:rPr>
          <w:color w:val="575756"/>
        </w:rPr>
        <w:t>I</w:t>
      </w:r>
      <w:r>
        <w:rPr>
          <w:color w:val="575756"/>
          <w:spacing w:val="-5"/>
        </w:rPr>
        <w:t xml:space="preserve"> </w:t>
      </w:r>
      <w:r>
        <w:rPr>
          <w:rFonts w:ascii="HelveticaNeueLTPro-Hv"/>
          <w:b/>
          <w:color w:val="575756"/>
        </w:rPr>
        <w:t>recommend</w:t>
      </w:r>
      <w:r>
        <w:rPr>
          <w:rFonts w:ascii="HelveticaNeueLTPro-Hv"/>
          <w:b/>
          <w:color w:val="575756"/>
          <w:spacing w:val="-13"/>
        </w:rPr>
        <w:t xml:space="preserve"> </w:t>
      </w:r>
      <w:r>
        <w:rPr>
          <w:color w:val="575756"/>
        </w:rPr>
        <w:t>(R35)</w:t>
      </w:r>
      <w:r>
        <w:rPr>
          <w:color w:val="575756"/>
          <w:spacing w:val="-4"/>
        </w:rPr>
        <w:t xml:space="preserve"> </w:t>
      </w:r>
      <w:r>
        <w:rPr>
          <w:color w:val="575756"/>
        </w:rPr>
        <w:t>that</w:t>
      </w:r>
      <w:r>
        <w:rPr>
          <w:color w:val="575756"/>
          <w:spacing w:val="-4"/>
        </w:rPr>
        <w:t xml:space="preserve"> </w:t>
      </w:r>
      <w:r>
        <w:rPr>
          <w:color w:val="575756"/>
        </w:rPr>
        <w:t>all</w:t>
      </w:r>
    </w:p>
    <w:p w14:paraId="37C024FA" w14:textId="77777777" w:rsidR="008C5E22" w:rsidRDefault="00000000">
      <w:pPr>
        <w:pStyle w:val="BodyText"/>
        <w:spacing w:line="206" w:lineRule="auto"/>
        <w:ind w:left="790" w:right="2386"/>
      </w:pPr>
      <w:r>
        <w:rPr>
          <w:color w:val="575756"/>
        </w:rPr>
        <w:t>reasonably</w:t>
      </w:r>
      <w:r>
        <w:rPr>
          <w:color w:val="575756"/>
          <w:spacing w:val="-5"/>
        </w:rPr>
        <w:t xml:space="preserve"> </w:t>
      </w:r>
      <w:r>
        <w:rPr>
          <w:color w:val="575756"/>
        </w:rPr>
        <w:t>practicable</w:t>
      </w:r>
      <w:r>
        <w:rPr>
          <w:color w:val="575756"/>
          <w:spacing w:val="-5"/>
        </w:rPr>
        <w:t xml:space="preserve"> </w:t>
      </w:r>
      <w:r>
        <w:rPr>
          <w:color w:val="575756"/>
        </w:rPr>
        <w:t>steps</w:t>
      </w:r>
      <w:r>
        <w:rPr>
          <w:color w:val="575756"/>
          <w:spacing w:val="-5"/>
        </w:rPr>
        <w:t xml:space="preserve"> </w:t>
      </w:r>
      <w:r>
        <w:rPr>
          <w:color w:val="575756"/>
        </w:rPr>
        <w:t>must</w:t>
      </w:r>
      <w:r>
        <w:rPr>
          <w:color w:val="575756"/>
          <w:spacing w:val="-5"/>
        </w:rPr>
        <w:t xml:space="preserve"> </w:t>
      </w:r>
      <w:r>
        <w:rPr>
          <w:color w:val="575756"/>
        </w:rPr>
        <w:t>be</w:t>
      </w:r>
      <w:r>
        <w:rPr>
          <w:color w:val="575756"/>
          <w:spacing w:val="-5"/>
        </w:rPr>
        <w:t xml:space="preserve"> </w:t>
      </w:r>
      <w:r>
        <w:rPr>
          <w:color w:val="575756"/>
        </w:rPr>
        <w:t>taken</w:t>
      </w:r>
      <w:r>
        <w:rPr>
          <w:color w:val="575756"/>
          <w:spacing w:val="-5"/>
        </w:rPr>
        <w:t xml:space="preserve"> </w:t>
      </w:r>
      <w:r>
        <w:rPr>
          <w:color w:val="575756"/>
        </w:rPr>
        <w:t>to</w:t>
      </w:r>
      <w:r>
        <w:rPr>
          <w:color w:val="575756"/>
          <w:spacing w:val="-5"/>
        </w:rPr>
        <w:t xml:space="preserve"> </w:t>
      </w:r>
      <w:r>
        <w:rPr>
          <w:color w:val="575756"/>
        </w:rPr>
        <w:t>achieve</w:t>
      </w:r>
      <w:r>
        <w:rPr>
          <w:color w:val="575756"/>
          <w:spacing w:val="-5"/>
        </w:rPr>
        <w:t xml:space="preserve"> </w:t>
      </w:r>
      <w:r>
        <w:rPr>
          <w:color w:val="575756"/>
        </w:rPr>
        <w:t>that</w:t>
      </w:r>
      <w:r>
        <w:rPr>
          <w:color w:val="575756"/>
          <w:spacing w:val="-5"/>
        </w:rPr>
        <w:t xml:space="preserve"> </w:t>
      </w:r>
      <w:r>
        <w:rPr>
          <w:color w:val="575756"/>
        </w:rPr>
        <w:t>objective. I understand that it is intended that the scheme will in due course be expanded</w:t>
      </w:r>
      <w:r>
        <w:rPr>
          <w:color w:val="575756"/>
          <w:spacing w:val="-4"/>
        </w:rPr>
        <w:t xml:space="preserve"> </w:t>
      </w:r>
      <w:r>
        <w:rPr>
          <w:color w:val="575756"/>
        </w:rPr>
        <w:t>to</w:t>
      </w:r>
      <w:r>
        <w:rPr>
          <w:color w:val="575756"/>
          <w:spacing w:val="-4"/>
        </w:rPr>
        <w:t xml:space="preserve"> </w:t>
      </w:r>
      <w:r>
        <w:rPr>
          <w:color w:val="575756"/>
        </w:rPr>
        <w:t>include</w:t>
      </w:r>
      <w:r>
        <w:rPr>
          <w:color w:val="575756"/>
          <w:spacing w:val="-4"/>
        </w:rPr>
        <w:t xml:space="preserve"> </w:t>
      </w:r>
      <w:r>
        <w:rPr>
          <w:color w:val="575756"/>
        </w:rPr>
        <w:t>care</w:t>
      </w:r>
      <w:r>
        <w:rPr>
          <w:color w:val="575756"/>
          <w:spacing w:val="-5"/>
        </w:rPr>
        <w:t xml:space="preserve"> </w:t>
      </w:r>
      <w:r>
        <w:rPr>
          <w:color w:val="575756"/>
        </w:rPr>
        <w:t>homes</w:t>
      </w:r>
      <w:r>
        <w:rPr>
          <w:color w:val="575756"/>
          <w:spacing w:val="-4"/>
        </w:rPr>
        <w:t xml:space="preserve"> </w:t>
      </w:r>
      <w:r>
        <w:rPr>
          <w:color w:val="575756"/>
        </w:rPr>
        <w:t>and</w:t>
      </w:r>
      <w:r>
        <w:rPr>
          <w:color w:val="575756"/>
          <w:spacing w:val="-4"/>
        </w:rPr>
        <w:t xml:space="preserve"> </w:t>
      </w:r>
      <w:r>
        <w:rPr>
          <w:color w:val="575756"/>
        </w:rPr>
        <w:t>hospices.</w:t>
      </w:r>
      <w:r>
        <w:rPr>
          <w:color w:val="575756"/>
          <w:spacing w:val="-4"/>
        </w:rPr>
        <w:t xml:space="preserve"> </w:t>
      </w:r>
      <w:r>
        <w:rPr>
          <w:color w:val="575756"/>
        </w:rPr>
        <w:t>I</w:t>
      </w:r>
      <w:r>
        <w:rPr>
          <w:color w:val="575756"/>
          <w:spacing w:val="-5"/>
        </w:rPr>
        <w:t xml:space="preserve"> </w:t>
      </w:r>
      <w:r>
        <w:rPr>
          <w:rFonts w:ascii="HelveticaNeueLTPro-Hv"/>
          <w:b/>
          <w:color w:val="575756"/>
        </w:rPr>
        <w:t>recommend</w:t>
      </w:r>
      <w:r>
        <w:rPr>
          <w:rFonts w:ascii="HelveticaNeueLTPro-Hv"/>
          <w:b/>
          <w:color w:val="575756"/>
          <w:spacing w:val="-13"/>
        </w:rPr>
        <w:t xml:space="preserve"> </w:t>
      </w:r>
      <w:r>
        <w:rPr>
          <w:color w:val="575756"/>
        </w:rPr>
        <w:t>(R36) that this is encouraged.</w:t>
      </w:r>
    </w:p>
    <w:p w14:paraId="6157652F" w14:textId="77777777" w:rsidR="008C5E22" w:rsidRDefault="00000000">
      <w:pPr>
        <w:pStyle w:val="BodyText"/>
        <w:spacing w:before="170" w:line="208" w:lineRule="auto"/>
        <w:ind w:left="790" w:right="2302"/>
      </w:pPr>
      <w:r>
        <w:rPr>
          <w:color w:val="575756"/>
        </w:rPr>
        <w:t xml:space="preserve">I </w:t>
      </w:r>
      <w:r>
        <w:rPr>
          <w:rFonts w:ascii="HelveticaNeueLTPro-Hv"/>
          <w:b/>
          <w:color w:val="575756"/>
        </w:rPr>
        <w:t xml:space="preserve">recommend </w:t>
      </w:r>
      <w:r>
        <w:rPr>
          <w:color w:val="575756"/>
        </w:rPr>
        <w:t xml:space="preserve">(R37) that </w:t>
      </w:r>
      <w:bookmarkStart w:id="151" w:name="_bookmark96"/>
      <w:bookmarkEnd w:id="151"/>
      <w:r>
        <w:rPr>
          <w:color w:val="575756"/>
        </w:rPr>
        <w:t>consideration be given to running the NHS Rainbow Badge scheme alongside the VHCA. The NHS Rainbow Badge scheme is commissioned by the LGBT Health Team at NHS England</w:t>
      </w:r>
      <w:r>
        <w:rPr>
          <w:color w:val="575756"/>
          <w:spacing w:val="-6"/>
        </w:rPr>
        <w:t xml:space="preserve"> </w:t>
      </w:r>
      <w:r>
        <w:rPr>
          <w:color w:val="575756"/>
        </w:rPr>
        <w:t>and</w:t>
      </w:r>
      <w:r>
        <w:rPr>
          <w:color w:val="575756"/>
          <w:spacing w:val="-6"/>
        </w:rPr>
        <w:t xml:space="preserve"> </w:t>
      </w:r>
      <w:r>
        <w:rPr>
          <w:color w:val="575756"/>
        </w:rPr>
        <w:t>supports</w:t>
      </w:r>
      <w:r>
        <w:rPr>
          <w:color w:val="575756"/>
          <w:spacing w:val="-6"/>
        </w:rPr>
        <w:t xml:space="preserve"> </w:t>
      </w:r>
      <w:r>
        <w:rPr>
          <w:color w:val="575756"/>
        </w:rPr>
        <w:t>NHS</w:t>
      </w:r>
      <w:r>
        <w:rPr>
          <w:color w:val="575756"/>
          <w:spacing w:val="-6"/>
        </w:rPr>
        <w:t xml:space="preserve"> </w:t>
      </w:r>
      <w:r>
        <w:rPr>
          <w:color w:val="575756"/>
        </w:rPr>
        <w:t>Trusts</w:t>
      </w:r>
      <w:r>
        <w:rPr>
          <w:color w:val="575756"/>
          <w:spacing w:val="-6"/>
        </w:rPr>
        <w:t xml:space="preserve"> </w:t>
      </w:r>
      <w:r>
        <w:rPr>
          <w:color w:val="575756"/>
        </w:rPr>
        <w:t>in</w:t>
      </w:r>
      <w:r>
        <w:rPr>
          <w:color w:val="575756"/>
          <w:spacing w:val="-6"/>
        </w:rPr>
        <w:t xml:space="preserve"> </w:t>
      </w:r>
      <w:r>
        <w:rPr>
          <w:color w:val="575756"/>
        </w:rPr>
        <w:t>their</w:t>
      </w:r>
      <w:r>
        <w:rPr>
          <w:color w:val="575756"/>
          <w:spacing w:val="-6"/>
        </w:rPr>
        <w:t xml:space="preserve"> </w:t>
      </w:r>
      <w:r>
        <w:rPr>
          <w:color w:val="575756"/>
        </w:rPr>
        <w:t>work</w:t>
      </w:r>
      <w:r>
        <w:rPr>
          <w:color w:val="575756"/>
          <w:spacing w:val="-6"/>
        </w:rPr>
        <w:t xml:space="preserve"> </w:t>
      </w:r>
      <w:r>
        <w:rPr>
          <w:color w:val="575756"/>
        </w:rPr>
        <w:t>to</w:t>
      </w:r>
      <w:r>
        <w:rPr>
          <w:color w:val="575756"/>
          <w:spacing w:val="-6"/>
        </w:rPr>
        <w:t xml:space="preserve"> </w:t>
      </w:r>
      <w:r>
        <w:rPr>
          <w:color w:val="575756"/>
        </w:rPr>
        <w:t>address</w:t>
      </w:r>
      <w:r>
        <w:rPr>
          <w:color w:val="575756"/>
          <w:spacing w:val="-6"/>
        </w:rPr>
        <w:t xml:space="preserve"> </w:t>
      </w:r>
      <w:r>
        <w:rPr>
          <w:color w:val="575756"/>
        </w:rPr>
        <w:t>inequalities for both LGBT+ patients and their LGBT+ workforce. The scheme could easily be adapted, in partnership with the VHCA, to include</w:t>
      </w:r>
    </w:p>
    <w:p w14:paraId="70D19829" w14:textId="77777777" w:rsidR="008C5E22" w:rsidRDefault="00000000">
      <w:pPr>
        <w:pStyle w:val="BodyText"/>
        <w:spacing w:line="289" w:lineRule="exact"/>
        <w:ind w:left="790"/>
      </w:pPr>
      <w:r>
        <w:rPr>
          <w:color w:val="575756"/>
        </w:rPr>
        <w:t>and</w:t>
      </w:r>
      <w:r>
        <w:rPr>
          <w:color w:val="575756"/>
          <w:spacing w:val="-2"/>
        </w:rPr>
        <w:t xml:space="preserve"> </w:t>
      </w:r>
      <w:r>
        <w:rPr>
          <w:color w:val="575756"/>
        </w:rPr>
        <w:t>address</w:t>
      </w:r>
      <w:r>
        <w:rPr>
          <w:color w:val="575756"/>
          <w:spacing w:val="-1"/>
        </w:rPr>
        <w:t xml:space="preserve"> </w:t>
      </w:r>
      <w:r>
        <w:rPr>
          <w:color w:val="575756"/>
        </w:rPr>
        <w:t>the</w:t>
      </w:r>
      <w:r>
        <w:rPr>
          <w:color w:val="575756"/>
          <w:spacing w:val="-1"/>
        </w:rPr>
        <w:t xml:space="preserve"> </w:t>
      </w:r>
      <w:r>
        <w:rPr>
          <w:color w:val="575756"/>
        </w:rPr>
        <w:t>specific</w:t>
      </w:r>
      <w:r>
        <w:rPr>
          <w:color w:val="575756"/>
          <w:spacing w:val="-1"/>
        </w:rPr>
        <w:t xml:space="preserve"> </w:t>
      </w:r>
      <w:r>
        <w:rPr>
          <w:color w:val="575756"/>
        </w:rPr>
        <w:t>healthcare</w:t>
      </w:r>
      <w:r>
        <w:rPr>
          <w:color w:val="575756"/>
          <w:spacing w:val="-2"/>
        </w:rPr>
        <w:t xml:space="preserve"> </w:t>
      </w:r>
      <w:r>
        <w:rPr>
          <w:color w:val="575756"/>
        </w:rPr>
        <w:t>needs</w:t>
      </w:r>
      <w:r>
        <w:rPr>
          <w:color w:val="575756"/>
          <w:spacing w:val="-1"/>
        </w:rPr>
        <w:t xml:space="preserve"> </w:t>
      </w:r>
      <w:r>
        <w:rPr>
          <w:color w:val="575756"/>
        </w:rPr>
        <w:t>of</w:t>
      </w:r>
      <w:r>
        <w:rPr>
          <w:color w:val="575756"/>
          <w:spacing w:val="-1"/>
        </w:rPr>
        <w:t xml:space="preserve"> </w:t>
      </w:r>
      <w:r>
        <w:rPr>
          <w:color w:val="575756"/>
        </w:rPr>
        <w:t>LGBT+</w:t>
      </w:r>
      <w:r>
        <w:rPr>
          <w:color w:val="575756"/>
          <w:spacing w:val="-1"/>
        </w:rPr>
        <w:t xml:space="preserve"> </w:t>
      </w:r>
      <w:r>
        <w:rPr>
          <w:color w:val="575756"/>
          <w:spacing w:val="-2"/>
        </w:rPr>
        <w:t>veterans.</w:t>
      </w:r>
    </w:p>
    <w:p w14:paraId="33C73FCD" w14:textId="77777777" w:rsidR="008C5E22" w:rsidRDefault="00000000">
      <w:pPr>
        <w:pStyle w:val="BodyText"/>
        <w:spacing w:before="163" w:line="208" w:lineRule="auto"/>
        <w:ind w:left="790" w:right="2532"/>
      </w:pPr>
      <w:r>
        <w:rPr>
          <w:color w:val="575756"/>
        </w:rPr>
        <w:t>The evidence provided to the review demonstrates that, in many cases, the mistreatment suffered by those who served under and suffered from the Ban and consequent poor mental health were subsequently</w:t>
      </w:r>
      <w:r>
        <w:rPr>
          <w:color w:val="575756"/>
          <w:spacing w:val="-5"/>
        </w:rPr>
        <w:t xml:space="preserve"> </w:t>
      </w:r>
      <w:r>
        <w:rPr>
          <w:color w:val="575756"/>
        </w:rPr>
        <w:t>subject</w:t>
      </w:r>
      <w:r>
        <w:rPr>
          <w:color w:val="575756"/>
          <w:spacing w:val="-5"/>
        </w:rPr>
        <w:t xml:space="preserve"> </w:t>
      </w:r>
      <w:r>
        <w:rPr>
          <w:color w:val="575756"/>
        </w:rPr>
        <w:t>to</w:t>
      </w:r>
      <w:r>
        <w:rPr>
          <w:color w:val="575756"/>
          <w:spacing w:val="-5"/>
        </w:rPr>
        <w:t xml:space="preserve"> </w:t>
      </w:r>
      <w:r>
        <w:rPr>
          <w:color w:val="575756"/>
        </w:rPr>
        <w:t>addiction</w:t>
      </w:r>
      <w:r>
        <w:rPr>
          <w:color w:val="575756"/>
          <w:spacing w:val="-5"/>
        </w:rPr>
        <w:t xml:space="preserve"> </w:t>
      </w:r>
      <w:r>
        <w:rPr>
          <w:color w:val="575756"/>
        </w:rPr>
        <w:t>problems</w:t>
      </w:r>
      <w:r>
        <w:rPr>
          <w:color w:val="575756"/>
          <w:spacing w:val="-5"/>
        </w:rPr>
        <w:t xml:space="preserve"> </w:t>
      </w:r>
      <w:r>
        <w:rPr>
          <w:color w:val="575756"/>
        </w:rPr>
        <w:t>with</w:t>
      </w:r>
      <w:r>
        <w:rPr>
          <w:color w:val="575756"/>
          <w:spacing w:val="-5"/>
        </w:rPr>
        <w:t xml:space="preserve"> </w:t>
      </w:r>
      <w:bookmarkStart w:id="152" w:name="_bookmark97"/>
      <w:bookmarkEnd w:id="152"/>
      <w:r>
        <w:rPr>
          <w:color w:val="575756"/>
        </w:rPr>
        <w:t>alcohol,</w:t>
      </w:r>
      <w:r>
        <w:rPr>
          <w:color w:val="575756"/>
          <w:spacing w:val="-5"/>
        </w:rPr>
        <w:t xml:space="preserve"> </w:t>
      </w:r>
      <w:r>
        <w:rPr>
          <w:color w:val="575756"/>
        </w:rPr>
        <w:t>drugs</w:t>
      </w:r>
      <w:r>
        <w:rPr>
          <w:color w:val="575756"/>
          <w:spacing w:val="-5"/>
        </w:rPr>
        <w:t xml:space="preserve"> </w:t>
      </w:r>
      <w:r>
        <w:rPr>
          <w:color w:val="575756"/>
        </w:rPr>
        <w:t xml:space="preserve">and gambling. I </w:t>
      </w:r>
      <w:r>
        <w:rPr>
          <w:rFonts w:ascii="HelveticaNeueLTPro-Hv"/>
          <w:b/>
          <w:color w:val="575756"/>
        </w:rPr>
        <w:t xml:space="preserve">recommend </w:t>
      </w:r>
      <w:r>
        <w:rPr>
          <w:color w:val="575756"/>
        </w:rPr>
        <w:t>(R38) that addiction treatment centres providing services in the community also need to be aware that,</w:t>
      </w:r>
    </w:p>
    <w:p w14:paraId="7DE76C51" w14:textId="77777777" w:rsidR="008C5E22" w:rsidRDefault="00000000">
      <w:pPr>
        <w:pStyle w:val="BodyText"/>
        <w:spacing w:line="208" w:lineRule="auto"/>
        <w:ind w:left="790" w:right="2302"/>
      </w:pPr>
      <w:r>
        <w:rPr>
          <w:color w:val="575756"/>
        </w:rPr>
        <w:t>in</w:t>
      </w:r>
      <w:r>
        <w:rPr>
          <w:color w:val="575756"/>
          <w:spacing w:val="-3"/>
        </w:rPr>
        <w:t xml:space="preserve"> </w:t>
      </w:r>
      <w:r>
        <w:rPr>
          <w:color w:val="575756"/>
        </w:rPr>
        <w:t>the</w:t>
      </w:r>
      <w:r>
        <w:rPr>
          <w:color w:val="575756"/>
          <w:spacing w:val="-3"/>
        </w:rPr>
        <w:t xml:space="preserve"> </w:t>
      </w:r>
      <w:r>
        <w:rPr>
          <w:color w:val="575756"/>
        </w:rPr>
        <w:t>case</w:t>
      </w:r>
      <w:r>
        <w:rPr>
          <w:color w:val="575756"/>
          <w:spacing w:val="-3"/>
        </w:rPr>
        <w:t xml:space="preserve"> </w:t>
      </w:r>
      <w:r>
        <w:rPr>
          <w:color w:val="575756"/>
        </w:rPr>
        <w:t>of</w:t>
      </w:r>
      <w:r>
        <w:rPr>
          <w:color w:val="575756"/>
          <w:spacing w:val="-3"/>
        </w:rPr>
        <w:t xml:space="preserve"> </w:t>
      </w:r>
      <w:r>
        <w:rPr>
          <w:color w:val="575756"/>
        </w:rPr>
        <w:t>LGBT+</w:t>
      </w:r>
      <w:r>
        <w:rPr>
          <w:color w:val="575756"/>
          <w:spacing w:val="-3"/>
        </w:rPr>
        <w:t xml:space="preserve"> </w:t>
      </w:r>
      <w:r>
        <w:rPr>
          <w:color w:val="575756"/>
        </w:rPr>
        <w:t>veterans,</w:t>
      </w:r>
      <w:r>
        <w:rPr>
          <w:color w:val="575756"/>
          <w:spacing w:val="-3"/>
        </w:rPr>
        <w:t xml:space="preserve"> </w:t>
      </w:r>
      <w:r>
        <w:rPr>
          <w:color w:val="575756"/>
        </w:rPr>
        <w:t>addiction</w:t>
      </w:r>
      <w:r>
        <w:rPr>
          <w:color w:val="575756"/>
          <w:spacing w:val="-3"/>
        </w:rPr>
        <w:t xml:space="preserve"> </w:t>
      </w:r>
      <w:r>
        <w:rPr>
          <w:color w:val="575756"/>
        </w:rPr>
        <w:t>may</w:t>
      </w:r>
      <w:r>
        <w:rPr>
          <w:color w:val="575756"/>
          <w:spacing w:val="-3"/>
        </w:rPr>
        <w:t xml:space="preserve"> </w:t>
      </w:r>
      <w:r>
        <w:rPr>
          <w:color w:val="575756"/>
        </w:rPr>
        <w:t>be</w:t>
      </w:r>
      <w:r>
        <w:rPr>
          <w:color w:val="575756"/>
          <w:spacing w:val="-3"/>
        </w:rPr>
        <w:t xml:space="preserve"> </w:t>
      </w:r>
      <w:r>
        <w:rPr>
          <w:color w:val="575756"/>
        </w:rPr>
        <w:t>a</w:t>
      </w:r>
      <w:r>
        <w:rPr>
          <w:color w:val="575756"/>
          <w:spacing w:val="-3"/>
        </w:rPr>
        <w:t xml:space="preserve"> </w:t>
      </w:r>
      <w:r>
        <w:rPr>
          <w:color w:val="575756"/>
        </w:rPr>
        <w:t>manifestation</w:t>
      </w:r>
      <w:r>
        <w:rPr>
          <w:color w:val="575756"/>
          <w:spacing w:val="-3"/>
        </w:rPr>
        <w:t xml:space="preserve"> </w:t>
      </w:r>
      <w:r>
        <w:rPr>
          <w:color w:val="575756"/>
        </w:rPr>
        <w:t>of</w:t>
      </w:r>
      <w:r>
        <w:rPr>
          <w:color w:val="575756"/>
          <w:spacing w:val="-3"/>
        </w:rPr>
        <w:t xml:space="preserve"> </w:t>
      </w:r>
      <w:r>
        <w:rPr>
          <w:color w:val="575756"/>
        </w:rPr>
        <w:t>a particular service history. That may have consequences for the most appropriate treatment.</w:t>
      </w:r>
    </w:p>
    <w:p w14:paraId="32335F41" w14:textId="77777777" w:rsidR="008C5E22" w:rsidRDefault="00000000">
      <w:pPr>
        <w:pStyle w:val="BodyText"/>
        <w:spacing w:before="162" w:line="208" w:lineRule="auto"/>
        <w:ind w:left="790" w:right="2302"/>
      </w:pPr>
      <w:r>
        <w:rPr>
          <w:color w:val="575756"/>
        </w:rPr>
        <w:t>The principal pathways in the NHS for the treatment of veterans’ mental health in England are through Op Courage, the veterans’ mental</w:t>
      </w:r>
      <w:r>
        <w:rPr>
          <w:color w:val="575756"/>
          <w:spacing w:val="-4"/>
        </w:rPr>
        <w:t xml:space="preserve"> </w:t>
      </w:r>
      <w:r>
        <w:rPr>
          <w:color w:val="575756"/>
        </w:rPr>
        <w:t>health</w:t>
      </w:r>
      <w:r>
        <w:rPr>
          <w:color w:val="575756"/>
          <w:spacing w:val="-4"/>
        </w:rPr>
        <w:t xml:space="preserve"> </w:t>
      </w:r>
      <w:r>
        <w:rPr>
          <w:color w:val="575756"/>
        </w:rPr>
        <w:t>and</w:t>
      </w:r>
      <w:r>
        <w:rPr>
          <w:color w:val="575756"/>
          <w:spacing w:val="-4"/>
        </w:rPr>
        <w:t xml:space="preserve"> </w:t>
      </w:r>
      <w:r>
        <w:rPr>
          <w:color w:val="575756"/>
        </w:rPr>
        <w:t>wellbeing</w:t>
      </w:r>
      <w:r>
        <w:rPr>
          <w:color w:val="575756"/>
          <w:spacing w:val="-4"/>
        </w:rPr>
        <w:t xml:space="preserve"> </w:t>
      </w:r>
      <w:r>
        <w:rPr>
          <w:color w:val="575756"/>
        </w:rPr>
        <w:t>service.</w:t>
      </w:r>
      <w:r>
        <w:rPr>
          <w:color w:val="575756"/>
          <w:spacing w:val="-4"/>
        </w:rPr>
        <w:t xml:space="preserve"> </w:t>
      </w:r>
      <w:r>
        <w:rPr>
          <w:color w:val="575756"/>
        </w:rPr>
        <w:t>This</w:t>
      </w:r>
      <w:r>
        <w:rPr>
          <w:color w:val="575756"/>
          <w:spacing w:val="-4"/>
        </w:rPr>
        <w:t xml:space="preserve"> </w:t>
      </w:r>
      <w:r>
        <w:rPr>
          <w:color w:val="575756"/>
        </w:rPr>
        <w:t>is</w:t>
      </w:r>
      <w:r>
        <w:rPr>
          <w:color w:val="575756"/>
          <w:spacing w:val="-4"/>
        </w:rPr>
        <w:t xml:space="preserve"> </w:t>
      </w:r>
      <w:r>
        <w:rPr>
          <w:color w:val="575756"/>
        </w:rPr>
        <w:t>a</w:t>
      </w:r>
      <w:r>
        <w:rPr>
          <w:color w:val="575756"/>
          <w:spacing w:val="-4"/>
        </w:rPr>
        <w:t xml:space="preserve"> </w:t>
      </w:r>
      <w:r>
        <w:rPr>
          <w:color w:val="575756"/>
        </w:rPr>
        <w:t>relatively</w:t>
      </w:r>
      <w:r>
        <w:rPr>
          <w:color w:val="575756"/>
          <w:spacing w:val="-4"/>
        </w:rPr>
        <w:t xml:space="preserve"> </w:t>
      </w:r>
      <w:r>
        <w:rPr>
          <w:color w:val="575756"/>
        </w:rPr>
        <w:t>new</w:t>
      </w:r>
      <w:r>
        <w:rPr>
          <w:color w:val="575756"/>
          <w:spacing w:val="-4"/>
        </w:rPr>
        <w:t xml:space="preserve"> </w:t>
      </w:r>
      <w:r>
        <w:rPr>
          <w:color w:val="575756"/>
        </w:rPr>
        <w:t>initiative. Op Courage is the umbrella term for the Veterans’ Mental Health Transition, Intervention and Liaison Service, the Veterans’ Mental Health</w:t>
      </w:r>
      <w:r>
        <w:rPr>
          <w:color w:val="575756"/>
          <w:spacing w:val="-1"/>
        </w:rPr>
        <w:t xml:space="preserve"> </w:t>
      </w:r>
      <w:r>
        <w:rPr>
          <w:color w:val="575756"/>
        </w:rPr>
        <w:t>Complex</w:t>
      </w:r>
      <w:r>
        <w:rPr>
          <w:color w:val="575756"/>
          <w:spacing w:val="-1"/>
        </w:rPr>
        <w:t xml:space="preserve"> </w:t>
      </w:r>
      <w:r>
        <w:rPr>
          <w:color w:val="575756"/>
        </w:rPr>
        <w:t>Treatment</w:t>
      </w:r>
      <w:r>
        <w:rPr>
          <w:color w:val="575756"/>
          <w:spacing w:val="-1"/>
        </w:rPr>
        <w:t xml:space="preserve"> </w:t>
      </w:r>
      <w:r>
        <w:rPr>
          <w:color w:val="575756"/>
        </w:rPr>
        <w:t>Service</w:t>
      </w:r>
      <w:r>
        <w:rPr>
          <w:color w:val="575756"/>
          <w:spacing w:val="-1"/>
        </w:rPr>
        <w:t xml:space="preserve"> </w:t>
      </w:r>
      <w:r>
        <w:rPr>
          <w:color w:val="575756"/>
        </w:rPr>
        <w:t>and</w:t>
      </w:r>
      <w:r>
        <w:rPr>
          <w:color w:val="575756"/>
          <w:spacing w:val="-1"/>
        </w:rPr>
        <w:t xml:space="preserve"> </w:t>
      </w:r>
      <w:r>
        <w:rPr>
          <w:color w:val="575756"/>
        </w:rPr>
        <w:t>the</w:t>
      </w:r>
      <w:r>
        <w:rPr>
          <w:color w:val="575756"/>
          <w:spacing w:val="-1"/>
        </w:rPr>
        <w:t xml:space="preserve"> </w:t>
      </w:r>
      <w:r>
        <w:rPr>
          <w:color w:val="575756"/>
        </w:rPr>
        <w:t>Veterans’</w:t>
      </w:r>
      <w:r>
        <w:rPr>
          <w:color w:val="575756"/>
          <w:spacing w:val="-1"/>
        </w:rPr>
        <w:t xml:space="preserve"> </w:t>
      </w:r>
      <w:r>
        <w:rPr>
          <w:color w:val="575756"/>
        </w:rPr>
        <w:t>Mental</w:t>
      </w:r>
      <w:r>
        <w:rPr>
          <w:color w:val="575756"/>
          <w:spacing w:val="-1"/>
        </w:rPr>
        <w:t xml:space="preserve"> </w:t>
      </w:r>
      <w:r>
        <w:rPr>
          <w:color w:val="575756"/>
        </w:rPr>
        <w:t>Health High Intensity Service in England. It provides a broad range of specialist mental health and wellbeing care and support for service leavers, reservists, veterans and their families. The support and</w:t>
      </w:r>
    </w:p>
    <w:p w14:paraId="77DA15CE" w14:textId="77777777" w:rsidR="008C5E22" w:rsidRDefault="008C5E22">
      <w:pPr>
        <w:spacing w:line="208" w:lineRule="auto"/>
        <w:sectPr w:rsidR="008C5E22">
          <w:pgSz w:w="11910" w:h="16840"/>
          <w:pgMar w:top="1120" w:right="860" w:bottom="280" w:left="740" w:header="746" w:footer="0" w:gutter="0"/>
          <w:cols w:space="720"/>
        </w:sectPr>
      </w:pPr>
    </w:p>
    <w:p w14:paraId="04836DD6" w14:textId="77777777" w:rsidR="008C5E22" w:rsidRDefault="008C5E22">
      <w:pPr>
        <w:pStyle w:val="BodyText"/>
        <w:rPr>
          <w:sz w:val="20"/>
        </w:rPr>
      </w:pPr>
    </w:p>
    <w:p w14:paraId="411950BB" w14:textId="77777777" w:rsidR="008C5E22" w:rsidRDefault="008C5E22">
      <w:pPr>
        <w:pStyle w:val="BodyText"/>
        <w:rPr>
          <w:sz w:val="20"/>
        </w:rPr>
      </w:pPr>
    </w:p>
    <w:p w14:paraId="033AF34C" w14:textId="77777777" w:rsidR="008C5E22" w:rsidRDefault="008C5E22">
      <w:pPr>
        <w:pStyle w:val="BodyText"/>
        <w:spacing w:before="3"/>
        <w:rPr>
          <w:sz w:val="22"/>
        </w:rPr>
      </w:pPr>
    </w:p>
    <w:p w14:paraId="07946A87" w14:textId="77777777" w:rsidR="008C5E22" w:rsidRDefault="00000000">
      <w:pPr>
        <w:pStyle w:val="BodyText"/>
        <w:spacing w:before="89" w:line="208" w:lineRule="auto"/>
        <w:ind w:left="2406" w:right="889"/>
      </w:pPr>
      <w:bookmarkStart w:id="153" w:name="_bookmark103"/>
      <w:bookmarkStart w:id="154" w:name="_bookmark102"/>
      <w:bookmarkEnd w:id="153"/>
      <w:bookmarkEnd w:id="154"/>
      <w:r>
        <w:rPr>
          <w:color w:val="575756"/>
        </w:rPr>
        <w:t>treatment Op Courage provides range from emergency care and treatment in the event of a mental health crisis to the recognition and treatment of early signs of mental health problems. Provided a veteran is resident in England and has served in the armed forces for one full day and can provide their military service number, the length</w:t>
      </w:r>
      <w:r>
        <w:rPr>
          <w:color w:val="575756"/>
          <w:spacing w:val="-4"/>
        </w:rPr>
        <w:t xml:space="preserve"> </w:t>
      </w:r>
      <w:r>
        <w:rPr>
          <w:color w:val="575756"/>
        </w:rPr>
        <w:t>of</w:t>
      </w:r>
      <w:r>
        <w:rPr>
          <w:color w:val="575756"/>
          <w:spacing w:val="-4"/>
        </w:rPr>
        <w:t xml:space="preserve"> </w:t>
      </w:r>
      <w:r>
        <w:rPr>
          <w:color w:val="575756"/>
        </w:rPr>
        <w:t>time</w:t>
      </w:r>
      <w:r>
        <w:rPr>
          <w:color w:val="575756"/>
          <w:spacing w:val="-4"/>
        </w:rPr>
        <w:t xml:space="preserve"> </w:t>
      </w:r>
      <w:r>
        <w:rPr>
          <w:color w:val="575756"/>
        </w:rPr>
        <w:t>since</w:t>
      </w:r>
      <w:r>
        <w:rPr>
          <w:color w:val="575756"/>
          <w:spacing w:val="-4"/>
        </w:rPr>
        <w:t xml:space="preserve"> </w:t>
      </w:r>
      <w:r>
        <w:rPr>
          <w:color w:val="575756"/>
        </w:rPr>
        <w:t>leaving</w:t>
      </w:r>
      <w:r>
        <w:rPr>
          <w:color w:val="575756"/>
          <w:spacing w:val="-4"/>
        </w:rPr>
        <w:t xml:space="preserve"> </w:t>
      </w:r>
      <w:r>
        <w:rPr>
          <w:color w:val="575756"/>
        </w:rPr>
        <w:t>military</w:t>
      </w:r>
      <w:r>
        <w:rPr>
          <w:color w:val="575756"/>
          <w:spacing w:val="-4"/>
        </w:rPr>
        <w:t xml:space="preserve"> </w:t>
      </w:r>
      <w:r>
        <w:rPr>
          <w:color w:val="575756"/>
        </w:rPr>
        <w:t>service</w:t>
      </w:r>
      <w:r>
        <w:rPr>
          <w:color w:val="575756"/>
          <w:spacing w:val="-4"/>
        </w:rPr>
        <w:t xml:space="preserve"> </w:t>
      </w:r>
      <w:r>
        <w:rPr>
          <w:color w:val="575756"/>
        </w:rPr>
        <w:t>is</w:t>
      </w:r>
      <w:r>
        <w:rPr>
          <w:color w:val="575756"/>
          <w:spacing w:val="-4"/>
        </w:rPr>
        <w:t xml:space="preserve"> </w:t>
      </w:r>
      <w:r>
        <w:rPr>
          <w:color w:val="575756"/>
        </w:rPr>
        <w:t>irrelevant.</w:t>
      </w:r>
      <w:r>
        <w:rPr>
          <w:color w:val="575756"/>
          <w:spacing w:val="-4"/>
        </w:rPr>
        <w:t xml:space="preserve"> </w:t>
      </w:r>
      <w:r>
        <w:rPr>
          <w:color w:val="575756"/>
        </w:rPr>
        <w:t>It</w:t>
      </w:r>
      <w:r>
        <w:rPr>
          <w:color w:val="575756"/>
          <w:spacing w:val="-4"/>
        </w:rPr>
        <w:t xml:space="preserve"> </w:t>
      </w:r>
      <w:r>
        <w:rPr>
          <w:color w:val="575756"/>
        </w:rPr>
        <w:t>is</w:t>
      </w:r>
      <w:r>
        <w:rPr>
          <w:color w:val="575756"/>
          <w:spacing w:val="-4"/>
        </w:rPr>
        <w:t xml:space="preserve"> </w:t>
      </w:r>
      <w:r>
        <w:rPr>
          <w:color w:val="575756"/>
        </w:rPr>
        <w:t>intended that NHS England will bring the three Op Courage services into one integrated</w:t>
      </w:r>
      <w:r>
        <w:rPr>
          <w:color w:val="575756"/>
          <w:spacing w:val="-4"/>
        </w:rPr>
        <w:t xml:space="preserve"> </w:t>
      </w:r>
      <w:r>
        <w:rPr>
          <w:color w:val="575756"/>
        </w:rPr>
        <w:t>service.</w:t>
      </w:r>
      <w:r>
        <w:rPr>
          <w:color w:val="575756"/>
          <w:spacing w:val="-4"/>
        </w:rPr>
        <w:t xml:space="preserve"> </w:t>
      </w:r>
      <w:r>
        <w:rPr>
          <w:color w:val="575756"/>
        </w:rPr>
        <w:t>I</w:t>
      </w:r>
      <w:r>
        <w:rPr>
          <w:color w:val="575756"/>
          <w:spacing w:val="-5"/>
        </w:rPr>
        <w:t xml:space="preserve"> </w:t>
      </w:r>
      <w:r>
        <w:rPr>
          <w:rFonts w:ascii="HelveticaNeueLTPro-Hv"/>
          <w:b/>
          <w:color w:val="575756"/>
        </w:rPr>
        <w:t>recommend</w:t>
      </w:r>
      <w:r>
        <w:rPr>
          <w:rFonts w:ascii="HelveticaNeueLTPro-Hv"/>
          <w:b/>
          <w:color w:val="575756"/>
          <w:spacing w:val="-13"/>
        </w:rPr>
        <w:t xml:space="preserve"> </w:t>
      </w:r>
      <w:r>
        <w:rPr>
          <w:color w:val="575756"/>
        </w:rPr>
        <w:t>(R39)</w:t>
      </w:r>
      <w:r>
        <w:rPr>
          <w:color w:val="575756"/>
          <w:spacing w:val="-4"/>
        </w:rPr>
        <w:t xml:space="preserve"> </w:t>
      </w:r>
      <w:r>
        <w:rPr>
          <w:color w:val="575756"/>
        </w:rPr>
        <w:t>that</w:t>
      </w:r>
      <w:r>
        <w:rPr>
          <w:color w:val="575756"/>
          <w:spacing w:val="-4"/>
        </w:rPr>
        <w:t xml:space="preserve"> </w:t>
      </w:r>
      <w:r>
        <w:rPr>
          <w:color w:val="575756"/>
        </w:rPr>
        <w:t>there</w:t>
      </w:r>
      <w:r>
        <w:rPr>
          <w:color w:val="575756"/>
          <w:spacing w:val="-4"/>
        </w:rPr>
        <w:t xml:space="preserve"> </w:t>
      </w:r>
      <w:r>
        <w:rPr>
          <w:color w:val="575756"/>
        </w:rPr>
        <w:t>is</w:t>
      </w:r>
      <w:r>
        <w:rPr>
          <w:color w:val="575756"/>
          <w:spacing w:val="-4"/>
        </w:rPr>
        <w:t xml:space="preserve"> </w:t>
      </w:r>
      <w:r>
        <w:rPr>
          <w:color w:val="575756"/>
        </w:rPr>
        <w:t>a</w:t>
      </w:r>
      <w:r>
        <w:rPr>
          <w:color w:val="575756"/>
          <w:spacing w:val="-4"/>
        </w:rPr>
        <w:t xml:space="preserve"> </w:t>
      </w:r>
      <w:r>
        <w:rPr>
          <w:color w:val="575756"/>
        </w:rPr>
        <w:t>greater</w:t>
      </w:r>
      <w:r>
        <w:rPr>
          <w:color w:val="575756"/>
          <w:spacing w:val="-4"/>
        </w:rPr>
        <w:t xml:space="preserve"> </w:t>
      </w:r>
      <w:bookmarkStart w:id="155" w:name="_bookmark100"/>
      <w:bookmarkEnd w:id="155"/>
      <w:r>
        <w:rPr>
          <w:color w:val="575756"/>
        </w:rPr>
        <w:t>focus on non-combat mental health issues arising from what took place during military service.</w:t>
      </w:r>
    </w:p>
    <w:p w14:paraId="63C76E32" w14:textId="77777777" w:rsidR="008C5E22" w:rsidRDefault="00000000">
      <w:pPr>
        <w:pStyle w:val="BodyText"/>
        <w:spacing w:before="162" w:line="208" w:lineRule="auto"/>
        <w:ind w:left="2406" w:right="709"/>
      </w:pPr>
      <w:r>
        <w:rPr>
          <w:color w:val="575756"/>
        </w:rPr>
        <w:t>Op Courage is delivered in partnership with a range of NHS and charitable</w:t>
      </w:r>
      <w:r>
        <w:rPr>
          <w:color w:val="575756"/>
          <w:spacing w:val="-6"/>
        </w:rPr>
        <w:t xml:space="preserve"> </w:t>
      </w:r>
      <w:r>
        <w:rPr>
          <w:color w:val="575756"/>
        </w:rPr>
        <w:t>organisations.</w:t>
      </w:r>
      <w:r>
        <w:rPr>
          <w:color w:val="575756"/>
          <w:spacing w:val="-6"/>
        </w:rPr>
        <w:t xml:space="preserve"> </w:t>
      </w:r>
      <w:r>
        <w:rPr>
          <w:color w:val="575756"/>
        </w:rPr>
        <w:t>Where</w:t>
      </w:r>
      <w:r>
        <w:rPr>
          <w:color w:val="575756"/>
          <w:spacing w:val="-6"/>
        </w:rPr>
        <w:t xml:space="preserve"> </w:t>
      </w:r>
      <w:r>
        <w:rPr>
          <w:color w:val="575756"/>
        </w:rPr>
        <w:t>there</w:t>
      </w:r>
      <w:r>
        <w:rPr>
          <w:color w:val="575756"/>
          <w:spacing w:val="-6"/>
        </w:rPr>
        <w:t xml:space="preserve"> </w:t>
      </w:r>
      <w:r>
        <w:rPr>
          <w:color w:val="575756"/>
        </w:rPr>
        <w:t>is</w:t>
      </w:r>
      <w:r>
        <w:rPr>
          <w:color w:val="575756"/>
          <w:spacing w:val="-6"/>
        </w:rPr>
        <w:t xml:space="preserve"> </w:t>
      </w:r>
      <w:r>
        <w:rPr>
          <w:color w:val="575756"/>
        </w:rPr>
        <w:t>commissioning</w:t>
      </w:r>
      <w:r>
        <w:rPr>
          <w:color w:val="575756"/>
          <w:spacing w:val="-6"/>
        </w:rPr>
        <w:t xml:space="preserve"> </w:t>
      </w:r>
      <w:r>
        <w:rPr>
          <w:color w:val="575756"/>
        </w:rPr>
        <w:t>of</w:t>
      </w:r>
      <w:r>
        <w:rPr>
          <w:color w:val="575756"/>
          <w:spacing w:val="-6"/>
        </w:rPr>
        <w:t xml:space="preserve"> </w:t>
      </w:r>
      <w:r>
        <w:rPr>
          <w:color w:val="575756"/>
        </w:rPr>
        <w:t xml:space="preserve">non-NHS organisations to deliver NHS services, I </w:t>
      </w:r>
      <w:r>
        <w:rPr>
          <w:rFonts w:ascii="HelveticaNeueLTPro-Hv"/>
          <w:b/>
          <w:color w:val="575756"/>
        </w:rPr>
        <w:t xml:space="preserve">recommend </w:t>
      </w:r>
      <w:r>
        <w:rPr>
          <w:color w:val="575756"/>
        </w:rPr>
        <w:t>(R40) that it should</w:t>
      </w:r>
      <w:r>
        <w:rPr>
          <w:color w:val="575756"/>
          <w:spacing w:val="-4"/>
        </w:rPr>
        <w:t xml:space="preserve"> </w:t>
      </w:r>
      <w:r>
        <w:rPr>
          <w:color w:val="575756"/>
        </w:rPr>
        <w:t>be</w:t>
      </w:r>
      <w:r>
        <w:rPr>
          <w:color w:val="575756"/>
          <w:spacing w:val="-4"/>
        </w:rPr>
        <w:t xml:space="preserve"> </w:t>
      </w:r>
      <w:r>
        <w:rPr>
          <w:color w:val="575756"/>
        </w:rPr>
        <w:t>ensured</w:t>
      </w:r>
      <w:r>
        <w:rPr>
          <w:color w:val="575756"/>
          <w:spacing w:val="-4"/>
        </w:rPr>
        <w:t xml:space="preserve"> </w:t>
      </w:r>
      <w:r>
        <w:rPr>
          <w:color w:val="575756"/>
        </w:rPr>
        <w:t>that</w:t>
      </w:r>
      <w:r>
        <w:rPr>
          <w:color w:val="575756"/>
          <w:spacing w:val="-4"/>
        </w:rPr>
        <w:t xml:space="preserve"> </w:t>
      </w:r>
      <w:r>
        <w:rPr>
          <w:color w:val="575756"/>
        </w:rPr>
        <w:t>the</w:t>
      </w:r>
      <w:r>
        <w:rPr>
          <w:color w:val="575756"/>
          <w:spacing w:val="-4"/>
        </w:rPr>
        <w:t xml:space="preserve"> </w:t>
      </w:r>
      <w:r>
        <w:rPr>
          <w:color w:val="575756"/>
        </w:rPr>
        <w:t>non-NHS</w:t>
      </w:r>
      <w:r>
        <w:rPr>
          <w:color w:val="575756"/>
          <w:spacing w:val="-4"/>
        </w:rPr>
        <w:t xml:space="preserve"> </w:t>
      </w:r>
      <w:r>
        <w:rPr>
          <w:color w:val="575756"/>
        </w:rPr>
        <w:t>body</w:t>
      </w:r>
      <w:r>
        <w:rPr>
          <w:color w:val="575756"/>
          <w:spacing w:val="-4"/>
        </w:rPr>
        <w:t xml:space="preserve"> </w:t>
      </w:r>
      <w:r>
        <w:rPr>
          <w:color w:val="575756"/>
        </w:rPr>
        <w:t>has</w:t>
      </w:r>
      <w:r>
        <w:rPr>
          <w:color w:val="575756"/>
          <w:spacing w:val="-4"/>
        </w:rPr>
        <w:t xml:space="preserve"> </w:t>
      </w:r>
      <w:r>
        <w:rPr>
          <w:color w:val="575756"/>
        </w:rPr>
        <w:t>the</w:t>
      </w:r>
      <w:r>
        <w:rPr>
          <w:color w:val="575756"/>
          <w:spacing w:val="-4"/>
        </w:rPr>
        <w:t xml:space="preserve"> </w:t>
      </w:r>
      <w:r>
        <w:rPr>
          <w:color w:val="575756"/>
        </w:rPr>
        <w:t>same</w:t>
      </w:r>
      <w:r>
        <w:rPr>
          <w:color w:val="575756"/>
          <w:spacing w:val="-4"/>
        </w:rPr>
        <w:t xml:space="preserve"> </w:t>
      </w:r>
      <w:r>
        <w:rPr>
          <w:color w:val="575756"/>
        </w:rPr>
        <w:t>range</w:t>
      </w:r>
      <w:r>
        <w:rPr>
          <w:color w:val="575756"/>
          <w:spacing w:val="-4"/>
        </w:rPr>
        <w:t xml:space="preserve"> </w:t>
      </w:r>
      <w:r>
        <w:rPr>
          <w:color w:val="575756"/>
        </w:rPr>
        <w:t>and standard of training as the NHS.</w:t>
      </w:r>
    </w:p>
    <w:p w14:paraId="74DB6AFD" w14:textId="77777777" w:rsidR="008C5E22" w:rsidRDefault="00000000">
      <w:pPr>
        <w:pStyle w:val="BodyText"/>
        <w:spacing w:before="163" w:line="208" w:lineRule="auto"/>
        <w:ind w:left="2406" w:right="668"/>
        <w:jc w:val="both"/>
      </w:pPr>
      <w:r>
        <w:rPr>
          <w:color w:val="575756"/>
        </w:rPr>
        <w:t>The</w:t>
      </w:r>
      <w:r>
        <w:rPr>
          <w:color w:val="575756"/>
          <w:spacing w:val="-4"/>
        </w:rPr>
        <w:t xml:space="preserve"> </w:t>
      </w:r>
      <w:r>
        <w:rPr>
          <w:color w:val="575756"/>
        </w:rPr>
        <w:t>NHS</w:t>
      </w:r>
      <w:r>
        <w:rPr>
          <w:color w:val="575756"/>
          <w:spacing w:val="-4"/>
        </w:rPr>
        <w:t xml:space="preserve"> </w:t>
      </w:r>
      <w:r>
        <w:rPr>
          <w:color w:val="575756"/>
        </w:rPr>
        <w:t>employs</w:t>
      </w:r>
      <w:r>
        <w:rPr>
          <w:color w:val="575756"/>
          <w:spacing w:val="-4"/>
        </w:rPr>
        <w:t xml:space="preserve"> </w:t>
      </w:r>
      <w:r>
        <w:rPr>
          <w:color w:val="575756"/>
        </w:rPr>
        <w:t>veterans.</w:t>
      </w:r>
      <w:r>
        <w:rPr>
          <w:color w:val="575756"/>
          <w:spacing w:val="-4"/>
        </w:rPr>
        <w:t xml:space="preserve"> </w:t>
      </w:r>
      <w:r>
        <w:rPr>
          <w:color w:val="575756"/>
        </w:rPr>
        <w:t>Some</w:t>
      </w:r>
      <w:r>
        <w:rPr>
          <w:color w:val="575756"/>
          <w:spacing w:val="-4"/>
        </w:rPr>
        <w:t xml:space="preserve"> </w:t>
      </w:r>
      <w:r>
        <w:rPr>
          <w:color w:val="575756"/>
        </w:rPr>
        <w:t>will</w:t>
      </w:r>
      <w:r>
        <w:rPr>
          <w:color w:val="575756"/>
          <w:spacing w:val="-4"/>
        </w:rPr>
        <w:t xml:space="preserve"> </w:t>
      </w:r>
      <w:r>
        <w:rPr>
          <w:color w:val="575756"/>
        </w:rPr>
        <w:t>have</w:t>
      </w:r>
      <w:r>
        <w:rPr>
          <w:color w:val="575756"/>
          <w:spacing w:val="-4"/>
        </w:rPr>
        <w:t xml:space="preserve"> </w:t>
      </w:r>
      <w:r>
        <w:rPr>
          <w:color w:val="575756"/>
        </w:rPr>
        <w:t>served</w:t>
      </w:r>
      <w:r>
        <w:rPr>
          <w:color w:val="575756"/>
          <w:spacing w:val="-4"/>
        </w:rPr>
        <w:t xml:space="preserve"> </w:t>
      </w:r>
      <w:r>
        <w:rPr>
          <w:color w:val="575756"/>
        </w:rPr>
        <w:t>when</w:t>
      </w:r>
      <w:r>
        <w:rPr>
          <w:color w:val="575756"/>
          <w:spacing w:val="-4"/>
        </w:rPr>
        <w:t xml:space="preserve"> </w:t>
      </w:r>
      <w:r>
        <w:rPr>
          <w:color w:val="575756"/>
        </w:rPr>
        <w:t>the</w:t>
      </w:r>
      <w:r>
        <w:rPr>
          <w:color w:val="575756"/>
          <w:spacing w:val="-4"/>
        </w:rPr>
        <w:t xml:space="preserve"> </w:t>
      </w:r>
      <w:r>
        <w:rPr>
          <w:color w:val="575756"/>
        </w:rPr>
        <w:t>Ban</w:t>
      </w:r>
      <w:r>
        <w:rPr>
          <w:color w:val="575756"/>
          <w:spacing w:val="-4"/>
        </w:rPr>
        <w:t xml:space="preserve"> </w:t>
      </w:r>
      <w:r>
        <w:rPr>
          <w:color w:val="575756"/>
        </w:rPr>
        <w:t>was in</w:t>
      </w:r>
      <w:r>
        <w:rPr>
          <w:color w:val="575756"/>
          <w:spacing w:val="-2"/>
        </w:rPr>
        <w:t xml:space="preserve"> </w:t>
      </w:r>
      <w:r>
        <w:rPr>
          <w:color w:val="575756"/>
        </w:rPr>
        <w:t>force</w:t>
      </w:r>
      <w:r>
        <w:rPr>
          <w:color w:val="575756"/>
          <w:spacing w:val="-2"/>
        </w:rPr>
        <w:t xml:space="preserve"> </w:t>
      </w:r>
      <w:r>
        <w:rPr>
          <w:color w:val="575756"/>
        </w:rPr>
        <w:t>and</w:t>
      </w:r>
      <w:r>
        <w:rPr>
          <w:color w:val="575756"/>
          <w:spacing w:val="-2"/>
        </w:rPr>
        <w:t xml:space="preserve"> </w:t>
      </w:r>
      <w:r>
        <w:rPr>
          <w:color w:val="575756"/>
        </w:rPr>
        <w:t>may</w:t>
      </w:r>
      <w:r>
        <w:rPr>
          <w:color w:val="575756"/>
          <w:spacing w:val="-2"/>
        </w:rPr>
        <w:t xml:space="preserve"> </w:t>
      </w:r>
      <w:r>
        <w:rPr>
          <w:color w:val="575756"/>
        </w:rPr>
        <w:t>have</w:t>
      </w:r>
      <w:r>
        <w:rPr>
          <w:color w:val="575756"/>
          <w:spacing w:val="-2"/>
        </w:rPr>
        <w:t xml:space="preserve"> </w:t>
      </w:r>
      <w:r>
        <w:rPr>
          <w:color w:val="575756"/>
        </w:rPr>
        <w:t>been</w:t>
      </w:r>
      <w:r>
        <w:rPr>
          <w:color w:val="575756"/>
          <w:spacing w:val="-2"/>
        </w:rPr>
        <w:t xml:space="preserve"> </w:t>
      </w:r>
      <w:r>
        <w:rPr>
          <w:color w:val="575756"/>
        </w:rPr>
        <w:t>part</w:t>
      </w:r>
      <w:r>
        <w:rPr>
          <w:color w:val="575756"/>
          <w:spacing w:val="-2"/>
        </w:rPr>
        <w:t xml:space="preserve"> </w:t>
      </w:r>
      <w:r>
        <w:rPr>
          <w:color w:val="575756"/>
        </w:rPr>
        <w:t>of</w:t>
      </w:r>
      <w:r>
        <w:rPr>
          <w:color w:val="575756"/>
          <w:spacing w:val="-2"/>
        </w:rPr>
        <w:t xml:space="preserve"> </w:t>
      </w:r>
      <w:r>
        <w:rPr>
          <w:color w:val="575756"/>
        </w:rPr>
        <w:t>the</w:t>
      </w:r>
      <w:r>
        <w:rPr>
          <w:color w:val="575756"/>
          <w:spacing w:val="-2"/>
        </w:rPr>
        <w:t xml:space="preserve"> </w:t>
      </w:r>
      <w:r>
        <w:rPr>
          <w:color w:val="575756"/>
        </w:rPr>
        <w:t>toxic</w:t>
      </w:r>
      <w:r>
        <w:rPr>
          <w:color w:val="575756"/>
          <w:spacing w:val="-2"/>
        </w:rPr>
        <w:t xml:space="preserve"> </w:t>
      </w:r>
      <w:r>
        <w:rPr>
          <w:color w:val="575756"/>
        </w:rPr>
        <w:t>homophobia</w:t>
      </w:r>
      <w:r>
        <w:rPr>
          <w:color w:val="575756"/>
          <w:spacing w:val="-2"/>
        </w:rPr>
        <w:t xml:space="preserve"> </w:t>
      </w:r>
      <w:r>
        <w:rPr>
          <w:color w:val="575756"/>
        </w:rPr>
        <w:t>and</w:t>
      </w:r>
      <w:r>
        <w:rPr>
          <w:color w:val="575756"/>
          <w:spacing w:val="-2"/>
        </w:rPr>
        <w:t xml:space="preserve"> </w:t>
      </w:r>
      <w:r>
        <w:rPr>
          <w:color w:val="575756"/>
        </w:rPr>
        <w:t>bullying of LGBT service personnel that was then prevalent. It is important</w:t>
      </w:r>
    </w:p>
    <w:p w14:paraId="20A45FFA" w14:textId="77777777" w:rsidR="008C5E22" w:rsidRDefault="00000000">
      <w:pPr>
        <w:pStyle w:val="BodyText"/>
        <w:spacing w:line="208" w:lineRule="auto"/>
        <w:ind w:left="2406" w:right="1077"/>
      </w:pPr>
      <w:r>
        <w:rPr>
          <w:color w:val="575756"/>
        </w:rPr>
        <w:t>that those who care for veterans in the provision of Op Courage and</w:t>
      </w:r>
      <w:r>
        <w:rPr>
          <w:color w:val="575756"/>
          <w:spacing w:val="-4"/>
        </w:rPr>
        <w:t xml:space="preserve"> </w:t>
      </w:r>
      <w:r>
        <w:rPr>
          <w:color w:val="575756"/>
        </w:rPr>
        <w:t>other</w:t>
      </w:r>
      <w:r>
        <w:rPr>
          <w:color w:val="575756"/>
          <w:spacing w:val="-4"/>
        </w:rPr>
        <w:t xml:space="preserve"> </w:t>
      </w:r>
      <w:r>
        <w:rPr>
          <w:color w:val="575756"/>
        </w:rPr>
        <w:t>NHS</w:t>
      </w:r>
      <w:r>
        <w:rPr>
          <w:color w:val="575756"/>
          <w:spacing w:val="-4"/>
        </w:rPr>
        <w:t xml:space="preserve"> </w:t>
      </w:r>
      <w:r>
        <w:rPr>
          <w:color w:val="575756"/>
        </w:rPr>
        <w:t>services</w:t>
      </w:r>
      <w:r>
        <w:rPr>
          <w:color w:val="575756"/>
          <w:spacing w:val="-4"/>
        </w:rPr>
        <w:t xml:space="preserve"> </w:t>
      </w:r>
      <w:r>
        <w:rPr>
          <w:color w:val="575756"/>
        </w:rPr>
        <w:t>are</w:t>
      </w:r>
      <w:r>
        <w:rPr>
          <w:color w:val="575756"/>
          <w:spacing w:val="-4"/>
        </w:rPr>
        <w:t xml:space="preserve"> </w:t>
      </w:r>
      <w:r>
        <w:rPr>
          <w:color w:val="575756"/>
        </w:rPr>
        <w:t>fully</w:t>
      </w:r>
      <w:r>
        <w:rPr>
          <w:color w:val="575756"/>
          <w:spacing w:val="-4"/>
        </w:rPr>
        <w:t xml:space="preserve"> </w:t>
      </w:r>
      <w:r>
        <w:rPr>
          <w:color w:val="575756"/>
        </w:rPr>
        <w:t>aware</w:t>
      </w:r>
      <w:r>
        <w:rPr>
          <w:color w:val="575756"/>
          <w:spacing w:val="-4"/>
        </w:rPr>
        <w:t xml:space="preserve"> </w:t>
      </w:r>
      <w:r>
        <w:rPr>
          <w:color w:val="575756"/>
        </w:rPr>
        <w:t>of,</w:t>
      </w:r>
      <w:r>
        <w:rPr>
          <w:color w:val="575756"/>
          <w:spacing w:val="-4"/>
        </w:rPr>
        <w:t xml:space="preserve"> </w:t>
      </w:r>
      <w:r>
        <w:rPr>
          <w:color w:val="575756"/>
        </w:rPr>
        <w:t>and</w:t>
      </w:r>
      <w:r>
        <w:rPr>
          <w:color w:val="575756"/>
          <w:spacing w:val="-4"/>
        </w:rPr>
        <w:t xml:space="preserve"> </w:t>
      </w:r>
      <w:r>
        <w:rPr>
          <w:color w:val="575756"/>
        </w:rPr>
        <w:t>sympathetic</w:t>
      </w:r>
      <w:r>
        <w:rPr>
          <w:color w:val="575756"/>
          <w:spacing w:val="-4"/>
        </w:rPr>
        <w:t xml:space="preserve"> </w:t>
      </w:r>
      <w:r>
        <w:rPr>
          <w:color w:val="575756"/>
        </w:rPr>
        <w:t>to,</w:t>
      </w:r>
      <w:r>
        <w:rPr>
          <w:color w:val="575756"/>
          <w:spacing w:val="-4"/>
        </w:rPr>
        <w:t xml:space="preserve"> </w:t>
      </w:r>
      <w:r>
        <w:rPr>
          <w:color w:val="575756"/>
        </w:rPr>
        <w:t xml:space="preserve">the particular concerns of LGBT+ veterans and especially those who were dismissed or discharged pursuant to the Ban. Whether or not such care is provided by persons who come from the armed forces community, there should be no tolerance for homophobia or transphobia or any kind of </w:t>
      </w:r>
      <w:bookmarkStart w:id="156" w:name="_bookmark101"/>
      <w:bookmarkEnd w:id="156"/>
      <w:r>
        <w:rPr>
          <w:color w:val="575756"/>
        </w:rPr>
        <w:t>prejudice against LGBT+ veterans.</w:t>
      </w:r>
    </w:p>
    <w:p w14:paraId="5D02BB3B" w14:textId="77777777" w:rsidR="008C5E22" w:rsidRDefault="00000000">
      <w:pPr>
        <w:pStyle w:val="BodyText"/>
        <w:spacing w:line="206" w:lineRule="auto"/>
        <w:ind w:left="2406" w:right="846"/>
      </w:pPr>
      <w:r>
        <w:rPr>
          <w:color w:val="575756"/>
        </w:rPr>
        <w:t xml:space="preserve">I </w:t>
      </w:r>
      <w:r>
        <w:rPr>
          <w:rFonts w:ascii="HelveticaNeueLTPro-Hv"/>
          <w:b/>
          <w:color w:val="575756"/>
        </w:rPr>
        <w:t>recommend</w:t>
      </w:r>
      <w:r>
        <w:rPr>
          <w:rFonts w:ascii="HelveticaNeueLTPro-Hv"/>
          <w:b/>
          <w:color w:val="575756"/>
          <w:spacing w:val="-7"/>
        </w:rPr>
        <w:t xml:space="preserve"> </w:t>
      </w:r>
      <w:r>
        <w:rPr>
          <w:color w:val="575756"/>
        </w:rPr>
        <w:t>(R41) that regular training and assessments of those providing care in the NHS, ideally developed and funded by the NHS,</w:t>
      </w:r>
      <w:r>
        <w:rPr>
          <w:color w:val="575756"/>
          <w:spacing w:val="-6"/>
        </w:rPr>
        <w:t xml:space="preserve"> </w:t>
      </w:r>
      <w:r>
        <w:rPr>
          <w:color w:val="575756"/>
        </w:rPr>
        <w:t>should</w:t>
      </w:r>
      <w:r>
        <w:rPr>
          <w:color w:val="575756"/>
          <w:spacing w:val="-6"/>
        </w:rPr>
        <w:t xml:space="preserve"> </w:t>
      </w:r>
      <w:r>
        <w:rPr>
          <w:color w:val="575756"/>
        </w:rPr>
        <w:t>be</w:t>
      </w:r>
      <w:r>
        <w:rPr>
          <w:color w:val="575756"/>
          <w:spacing w:val="-6"/>
        </w:rPr>
        <w:t xml:space="preserve"> </w:t>
      </w:r>
      <w:r>
        <w:rPr>
          <w:color w:val="575756"/>
        </w:rPr>
        <w:t>imposed</w:t>
      </w:r>
      <w:r>
        <w:rPr>
          <w:color w:val="575756"/>
          <w:spacing w:val="-6"/>
        </w:rPr>
        <w:t xml:space="preserve"> </w:t>
      </w:r>
      <w:r>
        <w:rPr>
          <w:color w:val="575756"/>
        </w:rPr>
        <w:t>to</w:t>
      </w:r>
      <w:r>
        <w:rPr>
          <w:color w:val="575756"/>
          <w:spacing w:val="-6"/>
        </w:rPr>
        <w:t xml:space="preserve"> </w:t>
      </w:r>
      <w:r>
        <w:rPr>
          <w:color w:val="575756"/>
        </w:rPr>
        <w:t>identify,</w:t>
      </w:r>
      <w:r>
        <w:rPr>
          <w:color w:val="575756"/>
          <w:spacing w:val="-6"/>
        </w:rPr>
        <w:t xml:space="preserve"> </w:t>
      </w:r>
      <w:r>
        <w:rPr>
          <w:color w:val="575756"/>
        </w:rPr>
        <w:t>root</w:t>
      </w:r>
      <w:r>
        <w:rPr>
          <w:color w:val="575756"/>
          <w:spacing w:val="-6"/>
        </w:rPr>
        <w:t xml:space="preserve"> </w:t>
      </w:r>
      <w:r>
        <w:rPr>
          <w:color w:val="575756"/>
        </w:rPr>
        <w:t>out</w:t>
      </w:r>
      <w:r>
        <w:rPr>
          <w:color w:val="575756"/>
          <w:spacing w:val="-6"/>
        </w:rPr>
        <w:t xml:space="preserve"> </w:t>
      </w:r>
      <w:r>
        <w:rPr>
          <w:color w:val="575756"/>
        </w:rPr>
        <w:t>and</w:t>
      </w:r>
      <w:r>
        <w:rPr>
          <w:color w:val="575756"/>
          <w:spacing w:val="-6"/>
        </w:rPr>
        <w:t xml:space="preserve"> </w:t>
      </w:r>
      <w:r>
        <w:rPr>
          <w:color w:val="575756"/>
        </w:rPr>
        <w:t>educate</w:t>
      </w:r>
      <w:r>
        <w:rPr>
          <w:color w:val="575756"/>
          <w:spacing w:val="-6"/>
        </w:rPr>
        <w:t xml:space="preserve"> </w:t>
      </w:r>
      <w:r>
        <w:rPr>
          <w:color w:val="575756"/>
        </w:rPr>
        <w:t>to</w:t>
      </w:r>
      <w:r>
        <w:rPr>
          <w:color w:val="575756"/>
          <w:spacing w:val="-6"/>
        </w:rPr>
        <w:t xml:space="preserve"> </w:t>
      </w:r>
      <w:r>
        <w:rPr>
          <w:color w:val="575756"/>
        </w:rPr>
        <w:t xml:space="preserve">prevent any homophobia or transphobia or prejudice. I </w:t>
      </w:r>
      <w:r>
        <w:rPr>
          <w:rFonts w:ascii="HelveticaNeueLTPro-Hv"/>
          <w:b/>
          <w:color w:val="575756"/>
        </w:rPr>
        <w:t xml:space="preserve">recommend </w:t>
      </w:r>
      <w:r>
        <w:rPr>
          <w:color w:val="575756"/>
        </w:rPr>
        <w:t>(R42) that consideration be given by NHS England to commissioning</w:t>
      </w:r>
    </w:p>
    <w:p w14:paraId="4CD5B63A" w14:textId="77777777" w:rsidR="008C5E22" w:rsidRDefault="00000000">
      <w:pPr>
        <w:pStyle w:val="BodyText"/>
        <w:spacing w:before="2" w:line="208" w:lineRule="auto"/>
        <w:ind w:left="2406" w:right="1108"/>
      </w:pPr>
      <w:r>
        <w:rPr>
          <w:color w:val="575756"/>
        </w:rPr>
        <w:t>an</w:t>
      </w:r>
      <w:r>
        <w:rPr>
          <w:color w:val="575756"/>
          <w:spacing w:val="-4"/>
        </w:rPr>
        <w:t xml:space="preserve"> </w:t>
      </w:r>
      <w:r>
        <w:rPr>
          <w:color w:val="575756"/>
        </w:rPr>
        <w:t>appropriate</w:t>
      </w:r>
      <w:r>
        <w:rPr>
          <w:color w:val="575756"/>
          <w:spacing w:val="-4"/>
        </w:rPr>
        <w:t xml:space="preserve"> </w:t>
      </w:r>
      <w:r>
        <w:rPr>
          <w:color w:val="575756"/>
        </w:rPr>
        <w:t>e-training</w:t>
      </w:r>
      <w:r>
        <w:rPr>
          <w:color w:val="575756"/>
          <w:spacing w:val="-4"/>
        </w:rPr>
        <w:t xml:space="preserve"> </w:t>
      </w:r>
      <w:r>
        <w:rPr>
          <w:color w:val="575756"/>
        </w:rPr>
        <w:t>module</w:t>
      </w:r>
      <w:r>
        <w:rPr>
          <w:color w:val="575756"/>
          <w:spacing w:val="-4"/>
        </w:rPr>
        <w:t xml:space="preserve"> </w:t>
      </w:r>
      <w:r>
        <w:rPr>
          <w:color w:val="575756"/>
        </w:rPr>
        <w:t>to</w:t>
      </w:r>
      <w:r>
        <w:rPr>
          <w:color w:val="575756"/>
          <w:spacing w:val="-4"/>
        </w:rPr>
        <w:t xml:space="preserve"> </w:t>
      </w:r>
      <w:r>
        <w:rPr>
          <w:color w:val="575756"/>
        </w:rPr>
        <w:t>be</w:t>
      </w:r>
      <w:r>
        <w:rPr>
          <w:color w:val="575756"/>
          <w:spacing w:val="-4"/>
        </w:rPr>
        <w:t xml:space="preserve"> </w:t>
      </w:r>
      <w:r>
        <w:rPr>
          <w:color w:val="575756"/>
        </w:rPr>
        <w:t>available,</w:t>
      </w:r>
      <w:r>
        <w:rPr>
          <w:color w:val="575756"/>
          <w:spacing w:val="-4"/>
        </w:rPr>
        <w:t xml:space="preserve"> </w:t>
      </w:r>
      <w:r>
        <w:rPr>
          <w:color w:val="575756"/>
        </w:rPr>
        <w:t>not</w:t>
      </w:r>
      <w:r>
        <w:rPr>
          <w:color w:val="575756"/>
          <w:spacing w:val="-4"/>
        </w:rPr>
        <w:t xml:space="preserve"> </w:t>
      </w:r>
      <w:r>
        <w:rPr>
          <w:color w:val="575756"/>
        </w:rPr>
        <w:t>just</w:t>
      </w:r>
      <w:r>
        <w:rPr>
          <w:color w:val="575756"/>
          <w:spacing w:val="-4"/>
        </w:rPr>
        <w:t xml:space="preserve"> </w:t>
      </w:r>
      <w:r>
        <w:rPr>
          <w:color w:val="575756"/>
        </w:rPr>
        <w:t>for</w:t>
      </w:r>
      <w:r>
        <w:rPr>
          <w:color w:val="575756"/>
          <w:spacing w:val="-4"/>
        </w:rPr>
        <w:t xml:space="preserve"> </w:t>
      </w:r>
      <w:r>
        <w:rPr>
          <w:color w:val="575756"/>
        </w:rPr>
        <w:t>Op Courage services, but for all NHS services that provide care to military veterans.</w:t>
      </w:r>
    </w:p>
    <w:p w14:paraId="3DBCA936" w14:textId="77777777" w:rsidR="008C5E22" w:rsidRDefault="00000000">
      <w:pPr>
        <w:pStyle w:val="BodyText"/>
        <w:spacing w:before="169" w:line="208" w:lineRule="auto"/>
        <w:ind w:left="2406" w:right="917"/>
      </w:pPr>
      <w:r>
        <w:rPr>
          <w:color w:val="575756"/>
        </w:rPr>
        <w:t>The same applies to sexual assault referral centres. These can be accessed</w:t>
      </w:r>
      <w:r>
        <w:rPr>
          <w:color w:val="575756"/>
          <w:spacing w:val="-3"/>
        </w:rPr>
        <w:t xml:space="preserve"> </w:t>
      </w:r>
      <w:r>
        <w:rPr>
          <w:color w:val="575756"/>
        </w:rPr>
        <w:t>by</w:t>
      </w:r>
      <w:r>
        <w:rPr>
          <w:color w:val="575756"/>
          <w:spacing w:val="-3"/>
        </w:rPr>
        <w:t xml:space="preserve"> </w:t>
      </w:r>
      <w:r>
        <w:rPr>
          <w:color w:val="575756"/>
        </w:rPr>
        <w:t>any</w:t>
      </w:r>
      <w:r>
        <w:rPr>
          <w:color w:val="575756"/>
          <w:spacing w:val="-3"/>
        </w:rPr>
        <w:t xml:space="preserve"> </w:t>
      </w:r>
      <w:r>
        <w:rPr>
          <w:color w:val="575756"/>
        </w:rPr>
        <w:t>member</w:t>
      </w:r>
      <w:r>
        <w:rPr>
          <w:color w:val="575756"/>
          <w:spacing w:val="-3"/>
        </w:rPr>
        <w:t xml:space="preserve"> </w:t>
      </w:r>
      <w:r>
        <w:rPr>
          <w:color w:val="575756"/>
        </w:rPr>
        <w:t>of</w:t>
      </w:r>
      <w:r>
        <w:rPr>
          <w:color w:val="575756"/>
          <w:spacing w:val="-3"/>
        </w:rPr>
        <w:t xml:space="preserve"> </w:t>
      </w:r>
      <w:r>
        <w:rPr>
          <w:color w:val="575756"/>
        </w:rPr>
        <w:t>the</w:t>
      </w:r>
      <w:r>
        <w:rPr>
          <w:color w:val="575756"/>
          <w:spacing w:val="-3"/>
        </w:rPr>
        <w:t xml:space="preserve"> </w:t>
      </w:r>
      <w:r>
        <w:rPr>
          <w:color w:val="575756"/>
        </w:rPr>
        <w:t>public</w:t>
      </w:r>
      <w:r>
        <w:rPr>
          <w:color w:val="575756"/>
          <w:spacing w:val="-3"/>
        </w:rPr>
        <w:t xml:space="preserve"> </w:t>
      </w:r>
      <w:r>
        <w:rPr>
          <w:color w:val="575756"/>
        </w:rPr>
        <w:t>but,</w:t>
      </w:r>
      <w:r>
        <w:rPr>
          <w:color w:val="575756"/>
          <w:spacing w:val="-3"/>
        </w:rPr>
        <w:t xml:space="preserve"> </w:t>
      </w:r>
      <w:r>
        <w:rPr>
          <w:color w:val="575756"/>
        </w:rPr>
        <w:t>from</w:t>
      </w:r>
      <w:r>
        <w:rPr>
          <w:color w:val="575756"/>
          <w:spacing w:val="-3"/>
        </w:rPr>
        <w:t xml:space="preserve"> </w:t>
      </w:r>
      <w:r>
        <w:rPr>
          <w:color w:val="575756"/>
        </w:rPr>
        <w:t>2023,</w:t>
      </w:r>
      <w:r>
        <w:rPr>
          <w:color w:val="575756"/>
          <w:spacing w:val="-3"/>
        </w:rPr>
        <w:t xml:space="preserve"> </w:t>
      </w:r>
      <w:r>
        <w:rPr>
          <w:color w:val="575756"/>
        </w:rPr>
        <w:t>there</w:t>
      </w:r>
      <w:r>
        <w:rPr>
          <w:color w:val="575756"/>
          <w:spacing w:val="-3"/>
        </w:rPr>
        <w:t xml:space="preserve"> </w:t>
      </w:r>
      <w:r>
        <w:rPr>
          <w:color w:val="575756"/>
        </w:rPr>
        <w:t>will</w:t>
      </w:r>
      <w:r>
        <w:rPr>
          <w:color w:val="575756"/>
          <w:spacing w:val="-3"/>
        </w:rPr>
        <w:t xml:space="preserve"> </w:t>
      </w:r>
      <w:r>
        <w:rPr>
          <w:color w:val="575756"/>
        </w:rPr>
        <w:t>be a</w:t>
      </w:r>
      <w:r>
        <w:rPr>
          <w:color w:val="575756"/>
          <w:spacing w:val="-4"/>
        </w:rPr>
        <w:t xml:space="preserve"> </w:t>
      </w:r>
      <w:r>
        <w:rPr>
          <w:color w:val="575756"/>
        </w:rPr>
        <w:t>particular</w:t>
      </w:r>
      <w:r>
        <w:rPr>
          <w:color w:val="575756"/>
          <w:spacing w:val="-4"/>
        </w:rPr>
        <w:t xml:space="preserve"> </w:t>
      </w:r>
      <w:r>
        <w:rPr>
          <w:color w:val="575756"/>
        </w:rPr>
        <w:t>focus</w:t>
      </w:r>
      <w:r>
        <w:rPr>
          <w:color w:val="575756"/>
          <w:spacing w:val="-4"/>
        </w:rPr>
        <w:t xml:space="preserve"> </w:t>
      </w:r>
      <w:r>
        <w:rPr>
          <w:color w:val="575756"/>
        </w:rPr>
        <w:t>on</w:t>
      </w:r>
      <w:r>
        <w:rPr>
          <w:color w:val="575756"/>
          <w:spacing w:val="-4"/>
        </w:rPr>
        <w:t xml:space="preserve"> </w:t>
      </w:r>
      <w:r>
        <w:rPr>
          <w:color w:val="575756"/>
        </w:rPr>
        <w:t>LGBT+</w:t>
      </w:r>
      <w:r>
        <w:rPr>
          <w:color w:val="575756"/>
          <w:spacing w:val="-4"/>
        </w:rPr>
        <w:t xml:space="preserve"> </w:t>
      </w:r>
      <w:r>
        <w:rPr>
          <w:color w:val="575756"/>
        </w:rPr>
        <w:t>serving</w:t>
      </w:r>
      <w:r>
        <w:rPr>
          <w:color w:val="575756"/>
          <w:spacing w:val="-4"/>
        </w:rPr>
        <w:t xml:space="preserve"> </w:t>
      </w:r>
      <w:r>
        <w:rPr>
          <w:color w:val="575756"/>
        </w:rPr>
        <w:t>personnel</w:t>
      </w:r>
      <w:r>
        <w:rPr>
          <w:color w:val="575756"/>
          <w:spacing w:val="-4"/>
        </w:rPr>
        <w:t xml:space="preserve"> </w:t>
      </w:r>
      <w:r>
        <w:rPr>
          <w:color w:val="575756"/>
        </w:rPr>
        <w:t>and</w:t>
      </w:r>
      <w:r>
        <w:rPr>
          <w:color w:val="575756"/>
          <w:spacing w:val="-4"/>
        </w:rPr>
        <w:t xml:space="preserve"> </w:t>
      </w:r>
      <w:r>
        <w:rPr>
          <w:color w:val="575756"/>
        </w:rPr>
        <w:t>veterans.</w:t>
      </w:r>
      <w:r>
        <w:rPr>
          <w:color w:val="575756"/>
          <w:spacing w:val="-4"/>
        </w:rPr>
        <w:t xml:space="preserve"> </w:t>
      </w:r>
      <w:r>
        <w:rPr>
          <w:color w:val="575756"/>
        </w:rPr>
        <w:t>This</w:t>
      </w:r>
      <w:r>
        <w:rPr>
          <w:color w:val="575756"/>
          <w:spacing w:val="-4"/>
        </w:rPr>
        <w:t xml:space="preserve"> </w:t>
      </w:r>
      <w:r>
        <w:rPr>
          <w:color w:val="575756"/>
        </w:rPr>
        <w:t>is to be welcomed.</w:t>
      </w:r>
    </w:p>
    <w:p w14:paraId="09B443CD" w14:textId="77777777" w:rsidR="008C5E22" w:rsidRDefault="00000000">
      <w:pPr>
        <w:pStyle w:val="BodyText"/>
        <w:spacing w:before="169" w:line="208" w:lineRule="auto"/>
        <w:ind w:left="2406" w:right="709"/>
      </w:pPr>
      <w:r>
        <w:rPr>
          <w:color w:val="575756"/>
        </w:rPr>
        <w:t>It is not necessary, for the purposes of this Review, to comment on the NHS Veterans Trauma Network (which provides specialist care and</w:t>
      </w:r>
      <w:r>
        <w:rPr>
          <w:color w:val="575756"/>
          <w:spacing w:val="-7"/>
        </w:rPr>
        <w:t xml:space="preserve"> </w:t>
      </w:r>
      <w:r>
        <w:rPr>
          <w:color w:val="575756"/>
        </w:rPr>
        <w:t>treatment</w:t>
      </w:r>
      <w:r>
        <w:rPr>
          <w:color w:val="575756"/>
          <w:spacing w:val="-7"/>
        </w:rPr>
        <w:t xml:space="preserve"> </w:t>
      </w:r>
      <w:r>
        <w:rPr>
          <w:color w:val="575756"/>
        </w:rPr>
        <w:t>for</w:t>
      </w:r>
      <w:r>
        <w:rPr>
          <w:color w:val="575756"/>
          <w:spacing w:val="-7"/>
        </w:rPr>
        <w:t xml:space="preserve"> </w:t>
      </w:r>
      <w:r>
        <w:rPr>
          <w:color w:val="575756"/>
        </w:rPr>
        <w:t>veterans</w:t>
      </w:r>
      <w:r>
        <w:rPr>
          <w:color w:val="575756"/>
          <w:spacing w:val="-7"/>
        </w:rPr>
        <w:t xml:space="preserve"> </w:t>
      </w:r>
      <w:r>
        <w:rPr>
          <w:color w:val="575756"/>
        </w:rPr>
        <w:t>who</w:t>
      </w:r>
      <w:r>
        <w:rPr>
          <w:color w:val="575756"/>
          <w:spacing w:val="-7"/>
        </w:rPr>
        <w:t xml:space="preserve"> </w:t>
      </w:r>
      <w:r>
        <w:rPr>
          <w:color w:val="575756"/>
        </w:rPr>
        <w:t>have</w:t>
      </w:r>
      <w:r>
        <w:rPr>
          <w:color w:val="575756"/>
          <w:spacing w:val="-7"/>
        </w:rPr>
        <w:t xml:space="preserve"> </w:t>
      </w:r>
      <w:r>
        <w:rPr>
          <w:color w:val="575756"/>
        </w:rPr>
        <w:t>suffered</w:t>
      </w:r>
      <w:r>
        <w:rPr>
          <w:color w:val="575756"/>
          <w:spacing w:val="-7"/>
        </w:rPr>
        <w:t xml:space="preserve"> </w:t>
      </w:r>
      <w:r>
        <w:rPr>
          <w:color w:val="575756"/>
        </w:rPr>
        <w:t>physical</w:t>
      </w:r>
      <w:r>
        <w:rPr>
          <w:color w:val="575756"/>
          <w:spacing w:val="-7"/>
        </w:rPr>
        <w:t xml:space="preserve"> </w:t>
      </w:r>
      <w:r>
        <w:rPr>
          <w:color w:val="575756"/>
        </w:rPr>
        <w:t>service-related health</w:t>
      </w:r>
      <w:r>
        <w:rPr>
          <w:color w:val="575756"/>
          <w:spacing w:val="-6"/>
        </w:rPr>
        <w:t xml:space="preserve"> </w:t>
      </w:r>
      <w:r>
        <w:rPr>
          <w:color w:val="575756"/>
        </w:rPr>
        <w:t>problems)</w:t>
      </w:r>
      <w:r>
        <w:rPr>
          <w:color w:val="575756"/>
          <w:spacing w:val="-6"/>
        </w:rPr>
        <w:t xml:space="preserve"> </w:t>
      </w:r>
      <w:r>
        <w:rPr>
          <w:color w:val="575756"/>
        </w:rPr>
        <w:t>or</w:t>
      </w:r>
      <w:r>
        <w:rPr>
          <w:color w:val="575756"/>
          <w:spacing w:val="-6"/>
        </w:rPr>
        <w:t xml:space="preserve"> </w:t>
      </w:r>
      <w:r>
        <w:rPr>
          <w:color w:val="575756"/>
        </w:rPr>
        <w:t>Veteran</w:t>
      </w:r>
      <w:r>
        <w:rPr>
          <w:color w:val="575756"/>
          <w:spacing w:val="-6"/>
        </w:rPr>
        <w:t xml:space="preserve"> </w:t>
      </w:r>
      <w:r>
        <w:rPr>
          <w:color w:val="575756"/>
        </w:rPr>
        <w:t>UK’s</w:t>
      </w:r>
      <w:r>
        <w:rPr>
          <w:color w:val="575756"/>
          <w:spacing w:val="-6"/>
        </w:rPr>
        <w:t xml:space="preserve"> </w:t>
      </w:r>
      <w:r>
        <w:rPr>
          <w:color w:val="575756"/>
        </w:rPr>
        <w:t>Integrated</w:t>
      </w:r>
      <w:r>
        <w:rPr>
          <w:color w:val="575756"/>
          <w:spacing w:val="-6"/>
        </w:rPr>
        <w:t xml:space="preserve"> </w:t>
      </w:r>
      <w:r>
        <w:rPr>
          <w:color w:val="575756"/>
        </w:rPr>
        <w:t>Personal</w:t>
      </w:r>
      <w:r>
        <w:rPr>
          <w:color w:val="575756"/>
          <w:spacing w:val="-6"/>
        </w:rPr>
        <w:t xml:space="preserve"> </w:t>
      </w:r>
      <w:r>
        <w:rPr>
          <w:color w:val="575756"/>
        </w:rPr>
        <w:t>Commissioning for Veterans Framework (for armed forces personnel who have complex and enduring physical, neurological and mental health conditions that are attributable to injury whilst in service) or the Veterans and Reserves Mental Health Programme (which is a MoD</w:t>
      </w:r>
    </w:p>
    <w:p w14:paraId="6399D860" w14:textId="77777777" w:rsidR="008C5E22" w:rsidRDefault="008C5E22">
      <w:pPr>
        <w:spacing w:line="208" w:lineRule="auto"/>
        <w:sectPr w:rsidR="008C5E22">
          <w:pgSz w:w="11910" w:h="16840"/>
          <w:pgMar w:top="1120" w:right="860" w:bottom="280" w:left="740" w:header="746" w:footer="0" w:gutter="0"/>
          <w:cols w:space="720"/>
        </w:sectPr>
      </w:pPr>
    </w:p>
    <w:p w14:paraId="200ED0F7" w14:textId="77777777" w:rsidR="008C5E22" w:rsidRDefault="008C5E22">
      <w:pPr>
        <w:pStyle w:val="BodyText"/>
        <w:rPr>
          <w:sz w:val="20"/>
        </w:rPr>
      </w:pPr>
    </w:p>
    <w:p w14:paraId="73735165" w14:textId="77777777" w:rsidR="008C5E22" w:rsidRDefault="008C5E22">
      <w:pPr>
        <w:pStyle w:val="BodyText"/>
        <w:rPr>
          <w:sz w:val="20"/>
        </w:rPr>
      </w:pPr>
    </w:p>
    <w:p w14:paraId="2A067C57" w14:textId="77777777" w:rsidR="008C5E22" w:rsidRDefault="008C5E22">
      <w:pPr>
        <w:pStyle w:val="BodyText"/>
        <w:spacing w:before="3"/>
        <w:rPr>
          <w:sz w:val="22"/>
        </w:rPr>
      </w:pPr>
    </w:p>
    <w:p w14:paraId="55DCD79E" w14:textId="77777777" w:rsidR="008C5E22" w:rsidRDefault="00000000">
      <w:pPr>
        <w:pStyle w:val="BodyText"/>
        <w:spacing w:before="89" w:line="208" w:lineRule="auto"/>
        <w:ind w:left="790" w:right="2436"/>
      </w:pPr>
      <w:bookmarkStart w:id="157" w:name="_bookmark105"/>
      <w:bookmarkStart w:id="158" w:name="The_charitable_sector"/>
      <w:bookmarkStart w:id="159" w:name="_bookmark104"/>
      <w:bookmarkEnd w:id="157"/>
      <w:bookmarkEnd w:id="158"/>
      <w:bookmarkEnd w:id="159"/>
      <w:r>
        <w:rPr>
          <w:color w:val="575756"/>
        </w:rPr>
        <w:t>service that can only be accessed by GP referral and provides an assessment</w:t>
      </w:r>
      <w:r>
        <w:rPr>
          <w:color w:val="575756"/>
          <w:spacing w:val="-4"/>
        </w:rPr>
        <w:t xml:space="preserve"> </w:t>
      </w:r>
      <w:r>
        <w:rPr>
          <w:color w:val="575756"/>
        </w:rPr>
        <w:t>completed</w:t>
      </w:r>
      <w:r>
        <w:rPr>
          <w:color w:val="575756"/>
          <w:spacing w:val="-4"/>
        </w:rPr>
        <w:t xml:space="preserve"> </w:t>
      </w:r>
      <w:r>
        <w:rPr>
          <w:color w:val="575756"/>
        </w:rPr>
        <w:t>by</w:t>
      </w:r>
      <w:r>
        <w:rPr>
          <w:color w:val="575756"/>
          <w:spacing w:val="-4"/>
        </w:rPr>
        <w:t xml:space="preserve"> </w:t>
      </w:r>
      <w:r>
        <w:rPr>
          <w:color w:val="575756"/>
        </w:rPr>
        <w:t>a</w:t>
      </w:r>
      <w:r>
        <w:rPr>
          <w:color w:val="575756"/>
          <w:spacing w:val="-4"/>
        </w:rPr>
        <w:t xml:space="preserve"> </w:t>
      </w:r>
      <w:r>
        <w:rPr>
          <w:color w:val="575756"/>
        </w:rPr>
        <w:t>consultant</w:t>
      </w:r>
      <w:r>
        <w:rPr>
          <w:color w:val="575756"/>
          <w:spacing w:val="-4"/>
        </w:rPr>
        <w:t xml:space="preserve"> </w:t>
      </w:r>
      <w:r>
        <w:rPr>
          <w:color w:val="575756"/>
        </w:rPr>
        <w:t>psychiatrist</w:t>
      </w:r>
      <w:r>
        <w:rPr>
          <w:color w:val="575756"/>
          <w:spacing w:val="-4"/>
        </w:rPr>
        <w:t xml:space="preserve"> </w:t>
      </w:r>
      <w:r>
        <w:rPr>
          <w:color w:val="575756"/>
        </w:rPr>
        <w:t>that</w:t>
      </w:r>
      <w:r>
        <w:rPr>
          <w:color w:val="575756"/>
          <w:spacing w:val="-4"/>
        </w:rPr>
        <w:t xml:space="preserve"> </w:t>
      </w:r>
      <w:r>
        <w:rPr>
          <w:color w:val="575756"/>
        </w:rPr>
        <w:t>is</w:t>
      </w:r>
      <w:r>
        <w:rPr>
          <w:color w:val="575756"/>
          <w:spacing w:val="-4"/>
        </w:rPr>
        <w:t xml:space="preserve"> </w:t>
      </w:r>
      <w:r>
        <w:rPr>
          <w:color w:val="575756"/>
        </w:rPr>
        <w:t>then</w:t>
      </w:r>
      <w:r>
        <w:rPr>
          <w:color w:val="575756"/>
          <w:spacing w:val="-4"/>
        </w:rPr>
        <w:t xml:space="preserve"> </w:t>
      </w:r>
      <w:r>
        <w:rPr>
          <w:color w:val="575756"/>
        </w:rPr>
        <w:t>sent to the veteran’s GP and, if involved, the local mental health service, with advice on further treatment and care).</w:t>
      </w:r>
    </w:p>
    <w:p w14:paraId="1448A337" w14:textId="77777777" w:rsidR="008C5E22" w:rsidRDefault="008C5E22">
      <w:pPr>
        <w:pStyle w:val="BodyText"/>
        <w:spacing w:before="10"/>
        <w:rPr>
          <w:sz w:val="34"/>
        </w:rPr>
      </w:pPr>
    </w:p>
    <w:p w14:paraId="41AA2E27" w14:textId="77777777" w:rsidR="008C5E22" w:rsidRDefault="00000000">
      <w:pPr>
        <w:pStyle w:val="Heading5"/>
      </w:pPr>
      <w:r>
        <w:rPr>
          <w:color w:val="575756"/>
        </w:rPr>
        <w:t>The</w:t>
      </w:r>
      <w:r>
        <w:rPr>
          <w:color w:val="575756"/>
          <w:spacing w:val="-7"/>
        </w:rPr>
        <w:t xml:space="preserve"> </w:t>
      </w:r>
      <w:r>
        <w:rPr>
          <w:color w:val="575756"/>
        </w:rPr>
        <w:t>charitable</w:t>
      </w:r>
      <w:r>
        <w:rPr>
          <w:color w:val="575756"/>
          <w:spacing w:val="-6"/>
        </w:rPr>
        <w:t xml:space="preserve"> </w:t>
      </w:r>
      <w:r>
        <w:rPr>
          <w:color w:val="575756"/>
          <w:spacing w:val="-2"/>
        </w:rPr>
        <w:t>sector</w:t>
      </w:r>
    </w:p>
    <w:p w14:paraId="38B95859" w14:textId="77777777" w:rsidR="008C5E22" w:rsidRDefault="00000000">
      <w:pPr>
        <w:pStyle w:val="BodyText"/>
        <w:spacing w:before="89" w:line="208" w:lineRule="auto"/>
        <w:ind w:left="790" w:right="2532"/>
      </w:pPr>
      <w:r>
        <w:rPr>
          <w:color w:val="575756"/>
        </w:rPr>
        <w:t>There</w:t>
      </w:r>
      <w:r>
        <w:rPr>
          <w:color w:val="575756"/>
          <w:spacing w:val="-5"/>
        </w:rPr>
        <w:t xml:space="preserve"> </w:t>
      </w:r>
      <w:r>
        <w:rPr>
          <w:color w:val="575756"/>
        </w:rPr>
        <w:t>is</w:t>
      </w:r>
      <w:r>
        <w:rPr>
          <w:color w:val="575756"/>
          <w:spacing w:val="-5"/>
        </w:rPr>
        <w:t xml:space="preserve"> </w:t>
      </w:r>
      <w:r>
        <w:rPr>
          <w:color w:val="575756"/>
        </w:rPr>
        <w:t>a</w:t>
      </w:r>
      <w:r>
        <w:rPr>
          <w:color w:val="575756"/>
          <w:spacing w:val="-5"/>
        </w:rPr>
        <w:t xml:space="preserve"> </w:t>
      </w:r>
      <w:r>
        <w:rPr>
          <w:color w:val="575756"/>
        </w:rPr>
        <w:t>very</w:t>
      </w:r>
      <w:r>
        <w:rPr>
          <w:color w:val="575756"/>
          <w:spacing w:val="-5"/>
        </w:rPr>
        <w:t xml:space="preserve"> </w:t>
      </w:r>
      <w:r>
        <w:rPr>
          <w:color w:val="575756"/>
        </w:rPr>
        <w:t>considerable</w:t>
      </w:r>
      <w:r>
        <w:rPr>
          <w:color w:val="575756"/>
          <w:spacing w:val="-5"/>
        </w:rPr>
        <w:t xml:space="preserve"> </w:t>
      </w:r>
      <w:r>
        <w:rPr>
          <w:color w:val="575756"/>
        </w:rPr>
        <w:t>number</w:t>
      </w:r>
      <w:r>
        <w:rPr>
          <w:color w:val="575756"/>
          <w:spacing w:val="-5"/>
        </w:rPr>
        <w:t xml:space="preserve"> </w:t>
      </w:r>
      <w:r>
        <w:rPr>
          <w:color w:val="575756"/>
        </w:rPr>
        <w:t>of</w:t>
      </w:r>
      <w:r>
        <w:rPr>
          <w:color w:val="575756"/>
          <w:spacing w:val="-5"/>
        </w:rPr>
        <w:t xml:space="preserve"> </w:t>
      </w:r>
      <w:r>
        <w:rPr>
          <w:color w:val="575756"/>
        </w:rPr>
        <w:t>veterans’</w:t>
      </w:r>
      <w:r>
        <w:rPr>
          <w:color w:val="575756"/>
          <w:spacing w:val="-5"/>
        </w:rPr>
        <w:t xml:space="preserve"> </w:t>
      </w:r>
      <w:r>
        <w:rPr>
          <w:color w:val="575756"/>
        </w:rPr>
        <w:t>charities</w:t>
      </w:r>
      <w:r>
        <w:rPr>
          <w:color w:val="575756"/>
          <w:spacing w:val="-5"/>
        </w:rPr>
        <w:t xml:space="preserve"> </w:t>
      </w:r>
      <w:r>
        <w:rPr>
          <w:color w:val="575756"/>
        </w:rPr>
        <w:t>providing health and welfare services.</w:t>
      </w:r>
    </w:p>
    <w:p w14:paraId="397F216E" w14:textId="77777777" w:rsidR="008C5E22" w:rsidRDefault="00000000">
      <w:pPr>
        <w:pStyle w:val="BodyText"/>
        <w:spacing w:before="170" w:line="208" w:lineRule="auto"/>
        <w:ind w:left="790" w:right="2341"/>
      </w:pPr>
      <w:r>
        <w:rPr>
          <w:color w:val="575756"/>
        </w:rPr>
        <w:t>The Veterans’ Gateway, which is sponsored by a group of charities led by RBL, provides veterans with help and sign-posting on a range of</w:t>
      </w:r>
      <w:r>
        <w:rPr>
          <w:color w:val="575756"/>
          <w:spacing w:val="-5"/>
        </w:rPr>
        <w:t xml:space="preserve"> </w:t>
      </w:r>
      <w:r>
        <w:rPr>
          <w:color w:val="575756"/>
        </w:rPr>
        <w:t>matters,</w:t>
      </w:r>
      <w:r>
        <w:rPr>
          <w:color w:val="575756"/>
          <w:spacing w:val="-5"/>
        </w:rPr>
        <w:t xml:space="preserve"> </w:t>
      </w:r>
      <w:r>
        <w:rPr>
          <w:color w:val="575756"/>
        </w:rPr>
        <w:t>including</w:t>
      </w:r>
      <w:r>
        <w:rPr>
          <w:color w:val="575756"/>
          <w:spacing w:val="-5"/>
        </w:rPr>
        <w:t xml:space="preserve"> </w:t>
      </w:r>
      <w:r>
        <w:rPr>
          <w:color w:val="575756"/>
        </w:rPr>
        <w:t>healthcare</w:t>
      </w:r>
      <w:r>
        <w:rPr>
          <w:color w:val="575756"/>
          <w:spacing w:val="-5"/>
        </w:rPr>
        <w:t xml:space="preserve"> </w:t>
      </w:r>
      <w:r>
        <w:rPr>
          <w:color w:val="575756"/>
        </w:rPr>
        <w:t>treatment</w:t>
      </w:r>
      <w:r>
        <w:rPr>
          <w:color w:val="575756"/>
          <w:spacing w:val="-5"/>
        </w:rPr>
        <w:t xml:space="preserve"> </w:t>
      </w:r>
      <w:r>
        <w:rPr>
          <w:color w:val="575756"/>
        </w:rPr>
        <w:t>for</w:t>
      </w:r>
      <w:r>
        <w:rPr>
          <w:color w:val="575756"/>
          <w:spacing w:val="-5"/>
        </w:rPr>
        <w:t xml:space="preserve"> </w:t>
      </w:r>
      <w:r>
        <w:rPr>
          <w:color w:val="575756"/>
        </w:rPr>
        <w:t>veterans</w:t>
      </w:r>
      <w:r>
        <w:rPr>
          <w:color w:val="575756"/>
          <w:spacing w:val="-5"/>
        </w:rPr>
        <w:t xml:space="preserve"> </w:t>
      </w:r>
      <w:r>
        <w:rPr>
          <w:color w:val="575756"/>
        </w:rPr>
        <w:t>in</w:t>
      </w:r>
      <w:r>
        <w:rPr>
          <w:color w:val="575756"/>
          <w:spacing w:val="-5"/>
        </w:rPr>
        <w:t xml:space="preserve"> </w:t>
      </w:r>
      <w:r>
        <w:rPr>
          <w:color w:val="575756"/>
        </w:rPr>
        <w:t>England</w:t>
      </w:r>
      <w:r>
        <w:rPr>
          <w:color w:val="575756"/>
          <w:spacing w:val="-5"/>
        </w:rPr>
        <w:t xml:space="preserve"> </w:t>
      </w:r>
      <w:r>
        <w:rPr>
          <w:color w:val="575756"/>
        </w:rPr>
        <w:t>and Wales. It operates by means of a website, telephone, SMS and live chat advisers.</w:t>
      </w:r>
    </w:p>
    <w:p w14:paraId="5D323D4B" w14:textId="77777777" w:rsidR="008C5E22" w:rsidRDefault="00000000">
      <w:pPr>
        <w:pStyle w:val="BodyText"/>
        <w:spacing w:before="168" w:line="208" w:lineRule="auto"/>
        <w:ind w:left="790" w:right="2302"/>
      </w:pPr>
      <w:r>
        <w:rPr>
          <w:color w:val="575756"/>
        </w:rPr>
        <w:t>It is appropriate to mention that the Armed Forces Covenant Fund Trust</w:t>
      </w:r>
      <w:r>
        <w:rPr>
          <w:color w:val="575756"/>
          <w:spacing w:val="-8"/>
        </w:rPr>
        <w:t xml:space="preserve"> </w:t>
      </w:r>
      <w:r>
        <w:rPr>
          <w:color w:val="575756"/>
        </w:rPr>
        <w:t>is</w:t>
      </w:r>
      <w:r>
        <w:rPr>
          <w:color w:val="575756"/>
          <w:spacing w:val="-8"/>
        </w:rPr>
        <w:t xml:space="preserve"> </w:t>
      </w:r>
      <w:r>
        <w:rPr>
          <w:color w:val="575756"/>
        </w:rPr>
        <w:t>registered</w:t>
      </w:r>
      <w:r>
        <w:rPr>
          <w:color w:val="575756"/>
          <w:spacing w:val="-8"/>
        </w:rPr>
        <w:t xml:space="preserve"> </w:t>
      </w:r>
      <w:r>
        <w:rPr>
          <w:color w:val="575756"/>
        </w:rPr>
        <w:t>with</w:t>
      </w:r>
      <w:r>
        <w:rPr>
          <w:color w:val="575756"/>
          <w:spacing w:val="-8"/>
        </w:rPr>
        <w:t xml:space="preserve"> </w:t>
      </w:r>
      <w:r>
        <w:rPr>
          <w:color w:val="575756"/>
        </w:rPr>
        <w:t>the</w:t>
      </w:r>
      <w:r>
        <w:rPr>
          <w:color w:val="575756"/>
          <w:spacing w:val="-8"/>
        </w:rPr>
        <w:t xml:space="preserve"> </w:t>
      </w:r>
      <w:r>
        <w:rPr>
          <w:color w:val="575756"/>
        </w:rPr>
        <w:t>Charity</w:t>
      </w:r>
      <w:r>
        <w:rPr>
          <w:color w:val="575756"/>
          <w:spacing w:val="-8"/>
        </w:rPr>
        <w:t xml:space="preserve"> </w:t>
      </w:r>
      <w:r>
        <w:rPr>
          <w:color w:val="575756"/>
        </w:rPr>
        <w:t>Commission</w:t>
      </w:r>
      <w:r>
        <w:rPr>
          <w:color w:val="575756"/>
          <w:spacing w:val="-8"/>
        </w:rPr>
        <w:t xml:space="preserve"> </w:t>
      </w:r>
      <w:r>
        <w:rPr>
          <w:color w:val="575756"/>
        </w:rPr>
        <w:t>and</w:t>
      </w:r>
      <w:r>
        <w:rPr>
          <w:color w:val="575756"/>
          <w:spacing w:val="-8"/>
        </w:rPr>
        <w:t xml:space="preserve"> </w:t>
      </w:r>
      <w:r>
        <w:rPr>
          <w:color w:val="575756"/>
        </w:rPr>
        <w:t>provides</w:t>
      </w:r>
      <w:r>
        <w:rPr>
          <w:color w:val="575756"/>
          <w:spacing w:val="-8"/>
        </w:rPr>
        <w:t xml:space="preserve"> </w:t>
      </w:r>
      <w:r>
        <w:rPr>
          <w:color w:val="575756"/>
        </w:rPr>
        <w:t>annually</w:t>
      </w:r>
    </w:p>
    <w:p w14:paraId="6B665942" w14:textId="77777777" w:rsidR="008C5E22" w:rsidRDefault="00000000">
      <w:pPr>
        <w:pStyle w:val="BodyText"/>
        <w:spacing w:line="208" w:lineRule="auto"/>
        <w:ind w:left="790" w:right="2532"/>
      </w:pPr>
      <w:r>
        <w:rPr>
          <w:color w:val="575756"/>
        </w:rPr>
        <w:t>£10</w:t>
      </w:r>
      <w:r>
        <w:rPr>
          <w:color w:val="575756"/>
          <w:spacing w:val="-6"/>
        </w:rPr>
        <w:t xml:space="preserve"> </w:t>
      </w:r>
      <w:r>
        <w:rPr>
          <w:color w:val="575756"/>
        </w:rPr>
        <w:t>million</w:t>
      </w:r>
      <w:r>
        <w:rPr>
          <w:color w:val="575756"/>
          <w:spacing w:val="-6"/>
        </w:rPr>
        <w:t xml:space="preserve"> </w:t>
      </w:r>
      <w:r>
        <w:rPr>
          <w:color w:val="575756"/>
        </w:rPr>
        <w:t>to</w:t>
      </w:r>
      <w:r>
        <w:rPr>
          <w:color w:val="575756"/>
          <w:spacing w:val="-6"/>
        </w:rPr>
        <w:t xml:space="preserve"> </w:t>
      </w:r>
      <w:r>
        <w:rPr>
          <w:color w:val="575756"/>
        </w:rPr>
        <w:t>support</w:t>
      </w:r>
      <w:r>
        <w:rPr>
          <w:color w:val="575756"/>
          <w:spacing w:val="-6"/>
        </w:rPr>
        <w:t xml:space="preserve"> </w:t>
      </w:r>
      <w:r>
        <w:rPr>
          <w:color w:val="575756"/>
        </w:rPr>
        <w:t>mutually</w:t>
      </w:r>
      <w:r>
        <w:rPr>
          <w:color w:val="575756"/>
          <w:spacing w:val="-6"/>
        </w:rPr>
        <w:t xml:space="preserve"> </w:t>
      </w:r>
      <w:r>
        <w:rPr>
          <w:color w:val="575756"/>
        </w:rPr>
        <w:t>beneficial</w:t>
      </w:r>
      <w:r>
        <w:rPr>
          <w:color w:val="575756"/>
          <w:spacing w:val="-6"/>
        </w:rPr>
        <w:t xml:space="preserve"> </w:t>
      </w:r>
      <w:r>
        <w:rPr>
          <w:color w:val="575756"/>
        </w:rPr>
        <w:t>projects</w:t>
      </w:r>
      <w:r>
        <w:rPr>
          <w:color w:val="575756"/>
          <w:spacing w:val="-6"/>
        </w:rPr>
        <w:t xml:space="preserve"> </w:t>
      </w:r>
      <w:r>
        <w:rPr>
          <w:color w:val="575756"/>
        </w:rPr>
        <w:t>and</w:t>
      </w:r>
      <w:r>
        <w:rPr>
          <w:color w:val="575756"/>
          <w:spacing w:val="-6"/>
        </w:rPr>
        <w:t xml:space="preserve"> </w:t>
      </w:r>
      <w:r>
        <w:rPr>
          <w:color w:val="575756"/>
        </w:rPr>
        <w:t>programmes being delivered across the UK in partnership with the armed forces community. Among other things, it provides non-core healthcare services for veterans.</w:t>
      </w:r>
    </w:p>
    <w:p w14:paraId="507B3236" w14:textId="77777777" w:rsidR="008C5E22" w:rsidRDefault="00000000">
      <w:pPr>
        <w:pStyle w:val="BodyText"/>
        <w:spacing w:before="168" w:line="208" w:lineRule="auto"/>
        <w:ind w:left="790" w:right="2864"/>
      </w:pPr>
      <w:r>
        <w:rPr>
          <w:color w:val="575756"/>
        </w:rPr>
        <w:t>I have already referred to the large amount of evidence by LGBT veterans to the Review showing that many do not engage with veterans’ charities because of incidents of homophobia or concerns</w:t>
      </w:r>
      <w:r>
        <w:rPr>
          <w:color w:val="575756"/>
          <w:spacing w:val="-6"/>
        </w:rPr>
        <w:t xml:space="preserve"> </w:t>
      </w:r>
      <w:r>
        <w:rPr>
          <w:color w:val="575756"/>
        </w:rPr>
        <w:t>about</w:t>
      </w:r>
      <w:r>
        <w:rPr>
          <w:color w:val="575756"/>
          <w:spacing w:val="-6"/>
        </w:rPr>
        <w:t xml:space="preserve"> </w:t>
      </w:r>
      <w:r>
        <w:rPr>
          <w:color w:val="575756"/>
        </w:rPr>
        <w:t>homophobia,</w:t>
      </w:r>
      <w:r>
        <w:rPr>
          <w:color w:val="575756"/>
          <w:spacing w:val="-6"/>
        </w:rPr>
        <w:t xml:space="preserve"> </w:t>
      </w:r>
      <w:r>
        <w:rPr>
          <w:color w:val="575756"/>
        </w:rPr>
        <w:t>particularly</w:t>
      </w:r>
      <w:r>
        <w:rPr>
          <w:color w:val="575756"/>
          <w:spacing w:val="-6"/>
        </w:rPr>
        <w:t xml:space="preserve"> </w:t>
      </w:r>
      <w:r>
        <w:rPr>
          <w:color w:val="575756"/>
        </w:rPr>
        <w:t>where</w:t>
      </w:r>
      <w:r>
        <w:rPr>
          <w:color w:val="575756"/>
          <w:spacing w:val="-6"/>
        </w:rPr>
        <w:t xml:space="preserve"> </w:t>
      </w:r>
      <w:r>
        <w:rPr>
          <w:color w:val="575756"/>
        </w:rPr>
        <w:t>the</w:t>
      </w:r>
      <w:r>
        <w:rPr>
          <w:color w:val="575756"/>
          <w:spacing w:val="-6"/>
        </w:rPr>
        <w:t xml:space="preserve"> </w:t>
      </w:r>
      <w:r>
        <w:rPr>
          <w:color w:val="575756"/>
        </w:rPr>
        <w:t>organisation is run or staffed by heterosexual veterans who served during the operation of the Ban.</w:t>
      </w:r>
    </w:p>
    <w:p w14:paraId="2142176A" w14:textId="77777777" w:rsidR="008C5E22" w:rsidRDefault="00000000">
      <w:pPr>
        <w:pStyle w:val="BodyText"/>
        <w:spacing w:before="168" w:line="208" w:lineRule="auto"/>
        <w:ind w:left="790" w:right="2357"/>
      </w:pPr>
      <w:r>
        <w:rPr>
          <w:color w:val="575756"/>
        </w:rPr>
        <w:t>It is important, if the veterans who are the subject of this Review are to be embraced by the wider veterans’ community and encouraged to take advantage of veterans’ services, that veterans’ organisations demonstrate and publicise that they have diversity and inclusion policies and welcome all LGBT+ veterans. Reassurance requires kitemarking or accreditation both as to the warm welcoming of LGBT+ veterans and as to the standard of care provided. The LGBT Foundation’s</w:t>
      </w:r>
      <w:r>
        <w:rPr>
          <w:color w:val="575756"/>
          <w:spacing w:val="-8"/>
        </w:rPr>
        <w:t xml:space="preserve"> </w:t>
      </w:r>
      <w:r>
        <w:rPr>
          <w:color w:val="575756"/>
        </w:rPr>
        <w:t>‘Pride</w:t>
      </w:r>
      <w:r>
        <w:rPr>
          <w:color w:val="575756"/>
          <w:spacing w:val="-8"/>
        </w:rPr>
        <w:t xml:space="preserve"> </w:t>
      </w:r>
      <w:r>
        <w:rPr>
          <w:color w:val="575756"/>
        </w:rPr>
        <w:t>in</w:t>
      </w:r>
      <w:r>
        <w:rPr>
          <w:color w:val="575756"/>
          <w:spacing w:val="-8"/>
        </w:rPr>
        <w:t xml:space="preserve"> </w:t>
      </w:r>
      <w:r>
        <w:rPr>
          <w:color w:val="575756"/>
        </w:rPr>
        <w:t>Practice’</w:t>
      </w:r>
      <w:r>
        <w:rPr>
          <w:color w:val="575756"/>
          <w:spacing w:val="-8"/>
        </w:rPr>
        <w:t xml:space="preserve"> </w:t>
      </w:r>
      <w:r>
        <w:rPr>
          <w:color w:val="575756"/>
        </w:rPr>
        <w:t>scheme</w:t>
      </w:r>
      <w:r>
        <w:rPr>
          <w:color w:val="575756"/>
          <w:spacing w:val="-8"/>
        </w:rPr>
        <w:t xml:space="preserve"> </w:t>
      </w:r>
      <w:r>
        <w:rPr>
          <w:color w:val="575756"/>
        </w:rPr>
        <w:t>and</w:t>
      </w:r>
      <w:r>
        <w:rPr>
          <w:color w:val="575756"/>
          <w:spacing w:val="-8"/>
        </w:rPr>
        <w:t xml:space="preserve"> </w:t>
      </w:r>
      <w:r>
        <w:rPr>
          <w:color w:val="575756"/>
        </w:rPr>
        <w:t>FWP’s</w:t>
      </w:r>
      <w:r>
        <w:rPr>
          <w:color w:val="575756"/>
          <w:spacing w:val="-8"/>
        </w:rPr>
        <w:t xml:space="preserve"> </w:t>
      </w:r>
      <w:r>
        <w:rPr>
          <w:color w:val="575756"/>
        </w:rPr>
        <w:t>‘Pride</w:t>
      </w:r>
      <w:r>
        <w:rPr>
          <w:color w:val="575756"/>
          <w:spacing w:val="-8"/>
        </w:rPr>
        <w:t xml:space="preserve"> </w:t>
      </w:r>
      <w:r>
        <w:rPr>
          <w:color w:val="575756"/>
        </w:rPr>
        <w:t>in</w:t>
      </w:r>
      <w:r>
        <w:rPr>
          <w:color w:val="575756"/>
          <w:spacing w:val="-8"/>
        </w:rPr>
        <w:t xml:space="preserve"> </w:t>
      </w:r>
      <w:r>
        <w:rPr>
          <w:color w:val="575756"/>
        </w:rPr>
        <w:t>Veterans Standard’ are relevant in this context. Opening Doors’ Pride in Care Quality Standard is also relevant for the over 50s. In addition, the NHS</w:t>
      </w:r>
      <w:r>
        <w:rPr>
          <w:color w:val="575756"/>
          <w:spacing w:val="-8"/>
        </w:rPr>
        <w:t xml:space="preserve"> </w:t>
      </w:r>
      <w:r>
        <w:rPr>
          <w:color w:val="575756"/>
        </w:rPr>
        <w:t>Confederation’s</w:t>
      </w:r>
      <w:r>
        <w:rPr>
          <w:color w:val="575756"/>
          <w:spacing w:val="-8"/>
        </w:rPr>
        <w:t xml:space="preserve"> </w:t>
      </w:r>
      <w:r>
        <w:rPr>
          <w:color w:val="575756"/>
        </w:rPr>
        <w:t>‘Health</w:t>
      </w:r>
      <w:r>
        <w:rPr>
          <w:color w:val="575756"/>
          <w:spacing w:val="-8"/>
        </w:rPr>
        <w:t xml:space="preserve"> </w:t>
      </w:r>
      <w:r>
        <w:rPr>
          <w:color w:val="575756"/>
        </w:rPr>
        <w:t>and</w:t>
      </w:r>
      <w:r>
        <w:rPr>
          <w:color w:val="575756"/>
          <w:spacing w:val="-8"/>
        </w:rPr>
        <w:t xml:space="preserve"> </w:t>
      </w:r>
      <w:r>
        <w:rPr>
          <w:color w:val="575756"/>
        </w:rPr>
        <w:t>Care</w:t>
      </w:r>
      <w:r>
        <w:rPr>
          <w:color w:val="575756"/>
          <w:spacing w:val="-8"/>
        </w:rPr>
        <w:t xml:space="preserve"> </w:t>
      </w:r>
      <w:r>
        <w:rPr>
          <w:color w:val="575756"/>
        </w:rPr>
        <w:t>LGBTQ+</w:t>
      </w:r>
      <w:r>
        <w:rPr>
          <w:color w:val="575756"/>
          <w:spacing w:val="-8"/>
        </w:rPr>
        <w:t xml:space="preserve"> </w:t>
      </w:r>
      <w:r>
        <w:rPr>
          <w:color w:val="575756"/>
        </w:rPr>
        <w:t>Framework’</w:t>
      </w:r>
      <w:r>
        <w:rPr>
          <w:color w:val="575756"/>
          <w:spacing w:val="-8"/>
        </w:rPr>
        <w:t xml:space="preserve"> </w:t>
      </w:r>
      <w:r>
        <w:rPr>
          <w:color w:val="575756"/>
        </w:rPr>
        <w:t>sets</w:t>
      </w:r>
      <w:r>
        <w:rPr>
          <w:color w:val="575756"/>
          <w:spacing w:val="-8"/>
        </w:rPr>
        <w:t xml:space="preserve"> </w:t>
      </w:r>
      <w:r>
        <w:rPr>
          <w:color w:val="575756"/>
        </w:rPr>
        <w:t xml:space="preserve">out important general principles. I </w:t>
      </w:r>
      <w:r>
        <w:rPr>
          <w:rFonts w:ascii="HelveticaNeueLTPro-Hv" w:hAnsi="HelveticaNeueLTPro-Hv"/>
          <w:b/>
          <w:color w:val="575756"/>
        </w:rPr>
        <w:t>suggest</w:t>
      </w:r>
      <w:r>
        <w:rPr>
          <w:rFonts w:ascii="HelveticaNeueLTPro-Hv" w:hAnsi="HelveticaNeueLTPro-Hv"/>
          <w:b/>
          <w:color w:val="575756"/>
          <w:spacing w:val="-6"/>
        </w:rPr>
        <w:t xml:space="preserve"> </w:t>
      </w:r>
      <w:r>
        <w:rPr>
          <w:color w:val="575756"/>
        </w:rPr>
        <w:t>(S7) that COBSEO considers whether it has a possible role for leadership and encouragement</w:t>
      </w:r>
    </w:p>
    <w:p w14:paraId="7F88F028" w14:textId="77777777" w:rsidR="008C5E22" w:rsidRDefault="00000000">
      <w:pPr>
        <w:pStyle w:val="BodyText"/>
        <w:spacing w:line="286" w:lineRule="exact"/>
        <w:ind w:left="790"/>
      </w:pPr>
      <w:r>
        <w:rPr>
          <w:color w:val="575756"/>
        </w:rPr>
        <w:t xml:space="preserve">in this </w:t>
      </w:r>
      <w:r>
        <w:rPr>
          <w:color w:val="575756"/>
          <w:spacing w:val="-2"/>
        </w:rPr>
        <w:t>area.</w:t>
      </w:r>
    </w:p>
    <w:p w14:paraId="437226A4" w14:textId="77777777" w:rsidR="008C5E22" w:rsidRDefault="00000000">
      <w:pPr>
        <w:pStyle w:val="BodyText"/>
        <w:spacing w:before="163" w:line="208" w:lineRule="auto"/>
        <w:ind w:left="790" w:right="2864"/>
      </w:pPr>
      <w:r>
        <w:rPr>
          <w:color w:val="575756"/>
        </w:rPr>
        <w:t>The Charity Commission, of course, has a regulatory function. Although it can and will intervene where necessary in a charity providing</w:t>
      </w:r>
      <w:r>
        <w:rPr>
          <w:color w:val="575756"/>
          <w:spacing w:val="-6"/>
        </w:rPr>
        <w:t xml:space="preserve"> </w:t>
      </w:r>
      <w:r>
        <w:rPr>
          <w:color w:val="575756"/>
        </w:rPr>
        <w:t>healthcare,</w:t>
      </w:r>
      <w:r>
        <w:rPr>
          <w:color w:val="575756"/>
          <w:spacing w:val="-6"/>
        </w:rPr>
        <w:t xml:space="preserve"> </w:t>
      </w:r>
      <w:r>
        <w:rPr>
          <w:color w:val="575756"/>
        </w:rPr>
        <w:t>it</w:t>
      </w:r>
      <w:r>
        <w:rPr>
          <w:color w:val="575756"/>
          <w:spacing w:val="-6"/>
        </w:rPr>
        <w:t xml:space="preserve"> </w:t>
      </w:r>
      <w:r>
        <w:rPr>
          <w:color w:val="575756"/>
        </w:rPr>
        <w:t>is</w:t>
      </w:r>
      <w:r>
        <w:rPr>
          <w:color w:val="575756"/>
          <w:spacing w:val="-6"/>
        </w:rPr>
        <w:t xml:space="preserve"> </w:t>
      </w:r>
      <w:r>
        <w:rPr>
          <w:color w:val="575756"/>
        </w:rPr>
        <w:t>primarily</w:t>
      </w:r>
      <w:r>
        <w:rPr>
          <w:color w:val="575756"/>
          <w:spacing w:val="-6"/>
        </w:rPr>
        <w:t xml:space="preserve"> </w:t>
      </w:r>
      <w:r>
        <w:rPr>
          <w:color w:val="575756"/>
        </w:rPr>
        <w:t>concerned</w:t>
      </w:r>
      <w:r>
        <w:rPr>
          <w:color w:val="575756"/>
          <w:spacing w:val="-6"/>
        </w:rPr>
        <w:t xml:space="preserve"> </w:t>
      </w:r>
      <w:r>
        <w:rPr>
          <w:color w:val="575756"/>
        </w:rPr>
        <w:t>with</w:t>
      </w:r>
      <w:r>
        <w:rPr>
          <w:color w:val="575756"/>
          <w:spacing w:val="-6"/>
        </w:rPr>
        <w:t xml:space="preserve"> </w:t>
      </w:r>
      <w:r>
        <w:rPr>
          <w:color w:val="575756"/>
        </w:rPr>
        <w:t>the</w:t>
      </w:r>
      <w:r>
        <w:rPr>
          <w:color w:val="575756"/>
          <w:spacing w:val="-6"/>
        </w:rPr>
        <w:t xml:space="preserve"> </w:t>
      </w:r>
      <w:r>
        <w:rPr>
          <w:color w:val="575756"/>
        </w:rPr>
        <w:t>propriety and legality of the way the organisation is being run.</w:t>
      </w:r>
    </w:p>
    <w:p w14:paraId="0D414204" w14:textId="77777777" w:rsidR="008C5E22" w:rsidRDefault="008C5E22">
      <w:pPr>
        <w:spacing w:line="208" w:lineRule="auto"/>
        <w:sectPr w:rsidR="008C5E22">
          <w:pgSz w:w="11910" w:h="16840"/>
          <w:pgMar w:top="1120" w:right="860" w:bottom="280" w:left="740" w:header="746" w:footer="0" w:gutter="0"/>
          <w:cols w:space="720"/>
        </w:sectPr>
      </w:pPr>
    </w:p>
    <w:p w14:paraId="1B8E3E2A" w14:textId="77777777" w:rsidR="008C5E22" w:rsidRDefault="008C5E22">
      <w:pPr>
        <w:pStyle w:val="BodyText"/>
        <w:rPr>
          <w:sz w:val="20"/>
        </w:rPr>
      </w:pPr>
    </w:p>
    <w:p w14:paraId="3AF39944" w14:textId="77777777" w:rsidR="008C5E22" w:rsidRDefault="008C5E22">
      <w:pPr>
        <w:pStyle w:val="BodyText"/>
        <w:rPr>
          <w:sz w:val="20"/>
        </w:rPr>
      </w:pPr>
    </w:p>
    <w:p w14:paraId="2E4B8E89" w14:textId="77777777" w:rsidR="008C5E22" w:rsidRDefault="008C5E22">
      <w:pPr>
        <w:pStyle w:val="BodyText"/>
        <w:spacing w:before="3"/>
        <w:rPr>
          <w:sz w:val="22"/>
        </w:rPr>
      </w:pPr>
    </w:p>
    <w:p w14:paraId="23A7E687" w14:textId="77777777" w:rsidR="008C5E22" w:rsidRDefault="00000000">
      <w:pPr>
        <w:pStyle w:val="BodyText"/>
        <w:spacing w:before="89" w:line="208" w:lineRule="auto"/>
        <w:ind w:left="2406" w:right="784"/>
      </w:pPr>
      <w:bookmarkStart w:id="160" w:name="_bookmark109"/>
      <w:bookmarkStart w:id="161" w:name="_bookmark108"/>
      <w:bookmarkStart w:id="162" w:name="The_Veterans’_Welfare_Service"/>
      <w:bookmarkStart w:id="163" w:name="_bookmark106"/>
      <w:bookmarkEnd w:id="160"/>
      <w:bookmarkEnd w:id="161"/>
      <w:bookmarkEnd w:id="162"/>
      <w:bookmarkEnd w:id="163"/>
      <w:r>
        <w:rPr>
          <w:color w:val="575756"/>
        </w:rPr>
        <w:t>COBSEO has a supervisory and advisory role for its members. Membership is, however, voluntary; and it only has some 300 full members.</w:t>
      </w:r>
      <w:r>
        <w:rPr>
          <w:color w:val="575756"/>
          <w:spacing w:val="-4"/>
        </w:rPr>
        <w:t xml:space="preserve"> </w:t>
      </w:r>
      <w:r>
        <w:rPr>
          <w:color w:val="575756"/>
        </w:rPr>
        <w:t>There</w:t>
      </w:r>
      <w:r>
        <w:rPr>
          <w:color w:val="575756"/>
          <w:spacing w:val="-4"/>
        </w:rPr>
        <w:t xml:space="preserve"> </w:t>
      </w:r>
      <w:r>
        <w:rPr>
          <w:color w:val="575756"/>
        </w:rPr>
        <w:t>appears</w:t>
      </w:r>
      <w:r>
        <w:rPr>
          <w:color w:val="575756"/>
          <w:spacing w:val="-4"/>
        </w:rPr>
        <w:t xml:space="preserve"> </w:t>
      </w:r>
      <w:r>
        <w:rPr>
          <w:color w:val="575756"/>
        </w:rPr>
        <w:t>to</w:t>
      </w:r>
      <w:r>
        <w:rPr>
          <w:color w:val="575756"/>
          <w:spacing w:val="-4"/>
        </w:rPr>
        <w:t xml:space="preserve"> </w:t>
      </w:r>
      <w:r>
        <w:rPr>
          <w:color w:val="575756"/>
        </w:rPr>
        <w:t>be</w:t>
      </w:r>
      <w:r>
        <w:rPr>
          <w:color w:val="575756"/>
          <w:spacing w:val="-4"/>
        </w:rPr>
        <w:t xml:space="preserve"> </w:t>
      </w:r>
      <w:r>
        <w:rPr>
          <w:color w:val="575756"/>
        </w:rPr>
        <w:t>a</w:t>
      </w:r>
      <w:r>
        <w:rPr>
          <w:color w:val="575756"/>
          <w:spacing w:val="-4"/>
        </w:rPr>
        <w:t xml:space="preserve"> </w:t>
      </w:r>
      <w:r>
        <w:rPr>
          <w:color w:val="575756"/>
        </w:rPr>
        <w:t>demand</w:t>
      </w:r>
      <w:r>
        <w:rPr>
          <w:color w:val="575756"/>
          <w:spacing w:val="-4"/>
        </w:rPr>
        <w:t xml:space="preserve"> </w:t>
      </w:r>
      <w:r>
        <w:rPr>
          <w:color w:val="575756"/>
        </w:rPr>
        <w:t>for</w:t>
      </w:r>
      <w:r>
        <w:rPr>
          <w:color w:val="575756"/>
          <w:spacing w:val="-4"/>
        </w:rPr>
        <w:t xml:space="preserve"> </w:t>
      </w:r>
      <w:r>
        <w:rPr>
          <w:color w:val="575756"/>
        </w:rPr>
        <w:t>COBEO</w:t>
      </w:r>
      <w:r>
        <w:rPr>
          <w:color w:val="575756"/>
          <w:spacing w:val="-4"/>
        </w:rPr>
        <w:t xml:space="preserve"> </w:t>
      </w:r>
      <w:r>
        <w:rPr>
          <w:color w:val="575756"/>
        </w:rPr>
        <w:t>to</w:t>
      </w:r>
      <w:r>
        <w:rPr>
          <w:color w:val="575756"/>
          <w:spacing w:val="-4"/>
        </w:rPr>
        <w:t xml:space="preserve"> </w:t>
      </w:r>
      <w:r>
        <w:rPr>
          <w:color w:val="575756"/>
        </w:rPr>
        <w:t>take</w:t>
      </w:r>
      <w:r>
        <w:rPr>
          <w:color w:val="575756"/>
          <w:spacing w:val="-4"/>
        </w:rPr>
        <w:t xml:space="preserve"> </w:t>
      </w:r>
      <w:r>
        <w:rPr>
          <w:color w:val="575756"/>
        </w:rPr>
        <w:t xml:space="preserve">under its wing the smaller charities. This would enhance its leadership, supervisory and </w:t>
      </w:r>
      <w:bookmarkStart w:id="164" w:name="_bookmark107"/>
      <w:bookmarkEnd w:id="164"/>
      <w:r>
        <w:rPr>
          <w:color w:val="575756"/>
        </w:rPr>
        <w:t>advisory roles in the private charitable sector.</w:t>
      </w:r>
    </w:p>
    <w:p w14:paraId="7B438AD4" w14:textId="77777777" w:rsidR="008C5E22" w:rsidRDefault="00000000">
      <w:pPr>
        <w:pStyle w:val="BodyText"/>
        <w:spacing w:line="206" w:lineRule="auto"/>
        <w:ind w:left="2406" w:right="709"/>
      </w:pPr>
      <w:r>
        <w:rPr>
          <w:color w:val="575756"/>
        </w:rPr>
        <w:t>I</w:t>
      </w:r>
      <w:r>
        <w:rPr>
          <w:color w:val="575756"/>
          <w:spacing w:val="-4"/>
        </w:rPr>
        <w:t xml:space="preserve"> </w:t>
      </w:r>
      <w:r>
        <w:rPr>
          <w:rFonts w:ascii="HelveticaNeueLTPro-Hv"/>
          <w:b/>
          <w:color w:val="575756"/>
        </w:rPr>
        <w:t>suggest</w:t>
      </w:r>
      <w:r>
        <w:rPr>
          <w:rFonts w:ascii="HelveticaNeueLTPro-Hv"/>
          <w:b/>
          <w:color w:val="575756"/>
          <w:spacing w:val="-13"/>
        </w:rPr>
        <w:t xml:space="preserve"> </w:t>
      </w:r>
      <w:r>
        <w:rPr>
          <w:color w:val="575756"/>
        </w:rPr>
        <w:t>(S8)</w:t>
      </w:r>
      <w:r>
        <w:rPr>
          <w:color w:val="575756"/>
          <w:spacing w:val="-4"/>
        </w:rPr>
        <w:t xml:space="preserve"> </w:t>
      </w:r>
      <w:r>
        <w:rPr>
          <w:color w:val="575756"/>
        </w:rPr>
        <w:t>that</w:t>
      </w:r>
      <w:r>
        <w:rPr>
          <w:color w:val="575756"/>
          <w:spacing w:val="-4"/>
        </w:rPr>
        <w:t xml:space="preserve"> </w:t>
      </w:r>
      <w:r>
        <w:rPr>
          <w:color w:val="575756"/>
        </w:rPr>
        <w:t>COBSEO</w:t>
      </w:r>
      <w:r>
        <w:rPr>
          <w:color w:val="575756"/>
          <w:spacing w:val="-4"/>
        </w:rPr>
        <w:t xml:space="preserve"> </w:t>
      </w:r>
      <w:r>
        <w:rPr>
          <w:color w:val="575756"/>
        </w:rPr>
        <w:t>considers</w:t>
      </w:r>
      <w:r>
        <w:rPr>
          <w:color w:val="575756"/>
          <w:spacing w:val="-4"/>
        </w:rPr>
        <w:t xml:space="preserve"> </w:t>
      </w:r>
      <w:r>
        <w:rPr>
          <w:color w:val="575756"/>
        </w:rPr>
        <w:t>whether</w:t>
      </w:r>
      <w:r>
        <w:rPr>
          <w:color w:val="575756"/>
          <w:spacing w:val="-4"/>
        </w:rPr>
        <w:t xml:space="preserve"> </w:t>
      </w:r>
      <w:r>
        <w:rPr>
          <w:color w:val="575756"/>
        </w:rPr>
        <w:t>it</w:t>
      </w:r>
      <w:r>
        <w:rPr>
          <w:color w:val="575756"/>
          <w:spacing w:val="-4"/>
        </w:rPr>
        <w:t xml:space="preserve"> </w:t>
      </w:r>
      <w:r>
        <w:rPr>
          <w:color w:val="575756"/>
        </w:rPr>
        <w:t>can</w:t>
      </w:r>
      <w:r>
        <w:rPr>
          <w:color w:val="575756"/>
          <w:spacing w:val="-4"/>
        </w:rPr>
        <w:t xml:space="preserve"> </w:t>
      </w:r>
      <w:r>
        <w:rPr>
          <w:color w:val="575756"/>
        </w:rPr>
        <w:t>and</w:t>
      </w:r>
      <w:r>
        <w:rPr>
          <w:color w:val="575756"/>
          <w:spacing w:val="-4"/>
        </w:rPr>
        <w:t xml:space="preserve"> </w:t>
      </w:r>
      <w:r>
        <w:rPr>
          <w:color w:val="575756"/>
        </w:rPr>
        <w:t>should take on such a role.</w:t>
      </w:r>
    </w:p>
    <w:p w14:paraId="6931D349" w14:textId="77777777" w:rsidR="008C5E22" w:rsidRDefault="00000000">
      <w:pPr>
        <w:pStyle w:val="BodyText"/>
        <w:spacing w:before="169" w:line="208" w:lineRule="auto"/>
        <w:ind w:left="2406" w:right="709"/>
      </w:pPr>
      <w:r>
        <w:rPr>
          <w:color w:val="575756"/>
        </w:rPr>
        <w:t>Collaboration between service and non-service charities is critical, as is</w:t>
      </w:r>
      <w:r>
        <w:rPr>
          <w:color w:val="575756"/>
          <w:spacing w:val="-2"/>
        </w:rPr>
        <w:t xml:space="preserve"> </w:t>
      </w:r>
      <w:r>
        <w:rPr>
          <w:color w:val="575756"/>
        </w:rPr>
        <w:t>the</w:t>
      </w:r>
      <w:r>
        <w:rPr>
          <w:color w:val="575756"/>
          <w:spacing w:val="-2"/>
        </w:rPr>
        <w:t xml:space="preserve"> </w:t>
      </w:r>
      <w:r>
        <w:rPr>
          <w:color w:val="575756"/>
        </w:rPr>
        <w:t>need</w:t>
      </w:r>
      <w:r>
        <w:rPr>
          <w:color w:val="575756"/>
          <w:spacing w:val="-2"/>
        </w:rPr>
        <w:t xml:space="preserve"> </w:t>
      </w:r>
      <w:r>
        <w:rPr>
          <w:color w:val="575756"/>
        </w:rPr>
        <w:t>for</w:t>
      </w:r>
      <w:r>
        <w:rPr>
          <w:color w:val="575756"/>
          <w:spacing w:val="-2"/>
        </w:rPr>
        <w:t xml:space="preserve"> </w:t>
      </w:r>
      <w:r>
        <w:rPr>
          <w:color w:val="575756"/>
        </w:rPr>
        <w:t>recognition</w:t>
      </w:r>
      <w:r>
        <w:rPr>
          <w:color w:val="575756"/>
          <w:spacing w:val="-2"/>
        </w:rPr>
        <w:t xml:space="preserve"> </w:t>
      </w:r>
      <w:r>
        <w:rPr>
          <w:color w:val="575756"/>
        </w:rPr>
        <w:t>of</w:t>
      </w:r>
      <w:r>
        <w:rPr>
          <w:color w:val="575756"/>
          <w:spacing w:val="-1"/>
        </w:rPr>
        <w:t xml:space="preserve"> </w:t>
      </w:r>
      <w:r>
        <w:rPr>
          <w:color w:val="575756"/>
        </w:rPr>
        <w:t>support</w:t>
      </w:r>
      <w:r>
        <w:rPr>
          <w:color w:val="575756"/>
          <w:spacing w:val="-2"/>
        </w:rPr>
        <w:t xml:space="preserve"> </w:t>
      </w:r>
      <w:r>
        <w:rPr>
          <w:color w:val="575756"/>
        </w:rPr>
        <w:t>required</w:t>
      </w:r>
      <w:r>
        <w:rPr>
          <w:color w:val="575756"/>
          <w:spacing w:val="-2"/>
        </w:rPr>
        <w:t xml:space="preserve"> </w:t>
      </w:r>
      <w:r>
        <w:rPr>
          <w:color w:val="575756"/>
        </w:rPr>
        <w:t>by</w:t>
      </w:r>
      <w:r>
        <w:rPr>
          <w:color w:val="575756"/>
          <w:spacing w:val="-2"/>
        </w:rPr>
        <w:t xml:space="preserve"> </w:t>
      </w:r>
      <w:r>
        <w:rPr>
          <w:color w:val="575756"/>
        </w:rPr>
        <w:t>carers</w:t>
      </w:r>
      <w:r>
        <w:rPr>
          <w:color w:val="575756"/>
          <w:spacing w:val="-2"/>
        </w:rPr>
        <w:t xml:space="preserve"> </w:t>
      </w:r>
      <w:r>
        <w:rPr>
          <w:color w:val="575756"/>
        </w:rPr>
        <w:t>and</w:t>
      </w:r>
      <w:r>
        <w:rPr>
          <w:color w:val="575756"/>
          <w:spacing w:val="-1"/>
        </w:rPr>
        <w:t xml:space="preserve"> </w:t>
      </w:r>
      <w:r>
        <w:rPr>
          <w:color w:val="575756"/>
          <w:spacing w:val="-2"/>
        </w:rPr>
        <w:t>partners.</w:t>
      </w:r>
    </w:p>
    <w:p w14:paraId="3783837E" w14:textId="77777777" w:rsidR="008C5E22" w:rsidRDefault="00000000">
      <w:pPr>
        <w:pStyle w:val="BodyText"/>
        <w:spacing w:before="170" w:line="208" w:lineRule="auto"/>
        <w:ind w:left="2406" w:right="709"/>
      </w:pPr>
      <w:r>
        <w:rPr>
          <w:color w:val="575756"/>
        </w:rPr>
        <w:t>Only a few of the non-NHS organisations providing welfare and support services for veterans are registered with the Care Quality Commission</w:t>
      </w:r>
      <w:r>
        <w:rPr>
          <w:color w:val="575756"/>
          <w:spacing w:val="-3"/>
        </w:rPr>
        <w:t xml:space="preserve"> </w:t>
      </w:r>
      <w:r>
        <w:rPr>
          <w:color w:val="575756"/>
        </w:rPr>
        <w:t>(CQC).</w:t>
      </w:r>
      <w:r>
        <w:rPr>
          <w:color w:val="575756"/>
          <w:spacing w:val="-3"/>
        </w:rPr>
        <w:t xml:space="preserve"> </w:t>
      </w:r>
      <w:r>
        <w:rPr>
          <w:color w:val="575756"/>
        </w:rPr>
        <w:t>It</w:t>
      </w:r>
      <w:r>
        <w:rPr>
          <w:color w:val="575756"/>
          <w:spacing w:val="-3"/>
        </w:rPr>
        <w:t xml:space="preserve"> </w:t>
      </w:r>
      <w:r>
        <w:rPr>
          <w:color w:val="575756"/>
        </w:rPr>
        <w:t>is</w:t>
      </w:r>
      <w:r>
        <w:rPr>
          <w:color w:val="575756"/>
          <w:spacing w:val="-3"/>
        </w:rPr>
        <w:t xml:space="preserve"> </w:t>
      </w:r>
      <w:r>
        <w:rPr>
          <w:color w:val="575756"/>
        </w:rPr>
        <w:t>important</w:t>
      </w:r>
      <w:r>
        <w:rPr>
          <w:color w:val="575756"/>
          <w:spacing w:val="-3"/>
        </w:rPr>
        <w:t xml:space="preserve"> </w:t>
      </w:r>
      <w:r>
        <w:rPr>
          <w:color w:val="575756"/>
        </w:rPr>
        <w:t>that</w:t>
      </w:r>
      <w:r>
        <w:rPr>
          <w:color w:val="575756"/>
          <w:spacing w:val="-3"/>
        </w:rPr>
        <w:t xml:space="preserve"> </w:t>
      </w:r>
      <w:r>
        <w:rPr>
          <w:color w:val="575756"/>
        </w:rPr>
        <w:t>those</w:t>
      </w:r>
      <w:r>
        <w:rPr>
          <w:color w:val="575756"/>
          <w:spacing w:val="-3"/>
        </w:rPr>
        <w:t xml:space="preserve"> </w:t>
      </w:r>
      <w:r>
        <w:rPr>
          <w:color w:val="575756"/>
        </w:rPr>
        <w:t>which</w:t>
      </w:r>
      <w:r>
        <w:rPr>
          <w:color w:val="575756"/>
          <w:spacing w:val="-3"/>
        </w:rPr>
        <w:t xml:space="preserve"> </w:t>
      </w:r>
      <w:r>
        <w:rPr>
          <w:color w:val="575756"/>
        </w:rPr>
        <w:t>do</w:t>
      </w:r>
      <w:r>
        <w:rPr>
          <w:color w:val="575756"/>
          <w:spacing w:val="-3"/>
        </w:rPr>
        <w:t xml:space="preserve"> </w:t>
      </w:r>
      <w:r>
        <w:rPr>
          <w:color w:val="575756"/>
        </w:rPr>
        <w:t>not</w:t>
      </w:r>
      <w:r>
        <w:rPr>
          <w:color w:val="575756"/>
          <w:spacing w:val="-3"/>
        </w:rPr>
        <w:t xml:space="preserve"> </w:t>
      </w:r>
      <w:r>
        <w:rPr>
          <w:color w:val="575756"/>
        </w:rPr>
        <w:t>fall</w:t>
      </w:r>
      <w:r>
        <w:rPr>
          <w:color w:val="575756"/>
          <w:spacing w:val="-3"/>
        </w:rPr>
        <w:t xml:space="preserve"> </w:t>
      </w:r>
      <w:r>
        <w:rPr>
          <w:color w:val="575756"/>
        </w:rPr>
        <w:t>within the remit of the CQC are objectively assessed as providing a proper standard of care.</w:t>
      </w:r>
    </w:p>
    <w:p w14:paraId="4B5848CC" w14:textId="77777777" w:rsidR="008C5E22" w:rsidRDefault="00000000">
      <w:pPr>
        <w:pStyle w:val="BodyText"/>
        <w:spacing w:before="171" w:line="206" w:lineRule="auto"/>
        <w:ind w:left="2406" w:right="926"/>
      </w:pPr>
      <w:r>
        <w:rPr>
          <w:color w:val="575756"/>
        </w:rPr>
        <w:t>The Royal College of Psychiatrists runs an accreditation scheme, the Quality Network for Veterans’ Mental Health Services, which is</w:t>
      </w:r>
      <w:r>
        <w:rPr>
          <w:color w:val="575756"/>
          <w:spacing w:val="40"/>
        </w:rPr>
        <w:t xml:space="preserve"> </w:t>
      </w:r>
      <w:r>
        <w:rPr>
          <w:color w:val="575756"/>
        </w:rPr>
        <w:t xml:space="preserve">a quality improvement network for veterans’ mental health services in the UK. The scheme is to be welcomed. I </w:t>
      </w:r>
      <w:r>
        <w:rPr>
          <w:rFonts w:ascii="HelveticaNeueLTPro-Hv" w:hAnsi="HelveticaNeueLTPro-Hv"/>
          <w:b/>
          <w:color w:val="575756"/>
        </w:rPr>
        <w:t xml:space="preserve">suggest </w:t>
      </w:r>
      <w:r>
        <w:rPr>
          <w:color w:val="575756"/>
        </w:rPr>
        <w:t xml:space="preserve">(S9) that it includes LGBT+ awareness. I </w:t>
      </w:r>
      <w:r>
        <w:rPr>
          <w:rFonts w:ascii="HelveticaNeueLTPro-Hv" w:hAnsi="HelveticaNeueLTPro-Hv"/>
          <w:b/>
          <w:color w:val="575756"/>
        </w:rPr>
        <w:t>suggest</w:t>
      </w:r>
      <w:r>
        <w:rPr>
          <w:rFonts w:ascii="HelveticaNeueLTPro-Hv" w:hAnsi="HelveticaNeueLTPro-Hv"/>
          <w:b/>
          <w:color w:val="575756"/>
          <w:spacing w:val="-4"/>
        </w:rPr>
        <w:t xml:space="preserve"> </w:t>
      </w:r>
      <w:r>
        <w:rPr>
          <w:color w:val="575756"/>
        </w:rPr>
        <w:t>(S10) that ongoing sources of</w:t>
      </w:r>
      <w:r>
        <w:rPr>
          <w:color w:val="575756"/>
          <w:spacing w:val="-8"/>
        </w:rPr>
        <w:t xml:space="preserve"> </w:t>
      </w:r>
      <w:r>
        <w:rPr>
          <w:color w:val="575756"/>
        </w:rPr>
        <w:t>finance</w:t>
      </w:r>
      <w:r>
        <w:rPr>
          <w:color w:val="575756"/>
          <w:spacing w:val="-8"/>
        </w:rPr>
        <w:t xml:space="preserve"> </w:t>
      </w:r>
      <w:r>
        <w:rPr>
          <w:color w:val="575756"/>
        </w:rPr>
        <w:t>for</w:t>
      </w:r>
      <w:r>
        <w:rPr>
          <w:color w:val="575756"/>
          <w:spacing w:val="-8"/>
        </w:rPr>
        <w:t xml:space="preserve"> </w:t>
      </w:r>
      <w:r>
        <w:rPr>
          <w:color w:val="575756"/>
        </w:rPr>
        <w:t>funding</w:t>
      </w:r>
      <w:r>
        <w:rPr>
          <w:color w:val="575756"/>
          <w:spacing w:val="-8"/>
        </w:rPr>
        <w:t xml:space="preserve"> </w:t>
      </w:r>
      <w:r>
        <w:rPr>
          <w:color w:val="575756"/>
        </w:rPr>
        <w:t>membership</w:t>
      </w:r>
      <w:r>
        <w:rPr>
          <w:color w:val="575756"/>
          <w:spacing w:val="-8"/>
        </w:rPr>
        <w:t xml:space="preserve"> </w:t>
      </w:r>
      <w:r>
        <w:rPr>
          <w:color w:val="575756"/>
        </w:rPr>
        <w:t>(currently</w:t>
      </w:r>
      <w:r>
        <w:rPr>
          <w:color w:val="575756"/>
          <w:spacing w:val="-8"/>
        </w:rPr>
        <w:t xml:space="preserve"> </w:t>
      </w:r>
      <w:r>
        <w:rPr>
          <w:color w:val="575756"/>
        </w:rPr>
        <w:t>£2,700</w:t>
      </w:r>
      <w:r>
        <w:rPr>
          <w:color w:val="575756"/>
          <w:spacing w:val="-8"/>
        </w:rPr>
        <w:t xml:space="preserve"> </w:t>
      </w:r>
      <w:r>
        <w:rPr>
          <w:color w:val="575756"/>
        </w:rPr>
        <w:t>+VAT</w:t>
      </w:r>
      <w:r>
        <w:rPr>
          <w:color w:val="575756"/>
          <w:spacing w:val="-8"/>
        </w:rPr>
        <w:t xml:space="preserve"> </w:t>
      </w:r>
      <w:r>
        <w:rPr>
          <w:color w:val="575756"/>
        </w:rPr>
        <w:t>per</w:t>
      </w:r>
      <w:r>
        <w:rPr>
          <w:color w:val="575756"/>
          <w:spacing w:val="-8"/>
        </w:rPr>
        <w:t xml:space="preserve"> </w:t>
      </w:r>
      <w:r>
        <w:rPr>
          <w:color w:val="575756"/>
        </w:rPr>
        <w:t>year), especially for small charities, be considered and explored.</w:t>
      </w:r>
    </w:p>
    <w:p w14:paraId="14ED93A7" w14:textId="77777777" w:rsidR="008C5E22" w:rsidRDefault="00000000">
      <w:pPr>
        <w:pStyle w:val="BodyText"/>
        <w:spacing w:before="178" w:line="208" w:lineRule="auto"/>
        <w:ind w:left="2406" w:right="917"/>
      </w:pPr>
      <w:r>
        <w:rPr>
          <w:color w:val="575756"/>
        </w:rPr>
        <w:t>Everything that I have said in relation to training, awareness and collaboration</w:t>
      </w:r>
      <w:r>
        <w:rPr>
          <w:color w:val="575756"/>
          <w:spacing w:val="-2"/>
        </w:rPr>
        <w:t xml:space="preserve"> </w:t>
      </w:r>
      <w:r>
        <w:rPr>
          <w:color w:val="575756"/>
        </w:rPr>
        <w:t>applies</w:t>
      </w:r>
      <w:r>
        <w:rPr>
          <w:color w:val="575756"/>
          <w:spacing w:val="-2"/>
        </w:rPr>
        <w:t xml:space="preserve"> </w:t>
      </w:r>
      <w:r>
        <w:rPr>
          <w:color w:val="575756"/>
        </w:rPr>
        <w:t>equally</w:t>
      </w:r>
      <w:r>
        <w:rPr>
          <w:color w:val="575756"/>
          <w:spacing w:val="-2"/>
        </w:rPr>
        <w:t xml:space="preserve"> </w:t>
      </w:r>
      <w:r>
        <w:rPr>
          <w:color w:val="575756"/>
        </w:rPr>
        <w:t>to</w:t>
      </w:r>
      <w:r>
        <w:rPr>
          <w:color w:val="575756"/>
          <w:spacing w:val="-2"/>
        </w:rPr>
        <w:t xml:space="preserve"> </w:t>
      </w:r>
      <w:r>
        <w:rPr>
          <w:color w:val="575756"/>
        </w:rPr>
        <w:t>Defence</w:t>
      </w:r>
      <w:r>
        <w:rPr>
          <w:color w:val="575756"/>
          <w:spacing w:val="-2"/>
        </w:rPr>
        <w:t xml:space="preserve"> </w:t>
      </w:r>
      <w:r>
        <w:rPr>
          <w:color w:val="575756"/>
        </w:rPr>
        <w:t>Medical</w:t>
      </w:r>
      <w:r>
        <w:rPr>
          <w:color w:val="575756"/>
          <w:spacing w:val="-2"/>
        </w:rPr>
        <w:t xml:space="preserve"> </w:t>
      </w:r>
      <w:r>
        <w:rPr>
          <w:color w:val="575756"/>
        </w:rPr>
        <w:t>Services.</w:t>
      </w:r>
      <w:r>
        <w:rPr>
          <w:color w:val="575756"/>
          <w:spacing w:val="-2"/>
        </w:rPr>
        <w:t xml:space="preserve"> </w:t>
      </w:r>
      <w:r>
        <w:rPr>
          <w:color w:val="575756"/>
        </w:rPr>
        <w:t>So</w:t>
      </w:r>
      <w:r>
        <w:rPr>
          <w:color w:val="575756"/>
          <w:spacing w:val="-2"/>
        </w:rPr>
        <w:t xml:space="preserve"> </w:t>
      </w:r>
      <w:r>
        <w:rPr>
          <w:color w:val="575756"/>
        </w:rPr>
        <w:t>far</w:t>
      </w:r>
      <w:r>
        <w:rPr>
          <w:color w:val="575756"/>
          <w:spacing w:val="-2"/>
        </w:rPr>
        <w:t xml:space="preserve"> </w:t>
      </w:r>
      <w:r>
        <w:rPr>
          <w:color w:val="575756"/>
        </w:rPr>
        <w:t>as concerns</w:t>
      </w:r>
      <w:r>
        <w:rPr>
          <w:color w:val="575756"/>
          <w:spacing w:val="-6"/>
        </w:rPr>
        <w:t xml:space="preserve"> </w:t>
      </w:r>
      <w:r>
        <w:rPr>
          <w:color w:val="575756"/>
        </w:rPr>
        <w:t>this</w:t>
      </w:r>
      <w:r>
        <w:rPr>
          <w:color w:val="575756"/>
          <w:spacing w:val="-6"/>
        </w:rPr>
        <w:t xml:space="preserve"> </w:t>
      </w:r>
      <w:r>
        <w:rPr>
          <w:color w:val="575756"/>
        </w:rPr>
        <w:t>Review,</w:t>
      </w:r>
      <w:r>
        <w:rPr>
          <w:color w:val="575756"/>
          <w:spacing w:val="-6"/>
        </w:rPr>
        <w:t xml:space="preserve"> </w:t>
      </w:r>
      <w:r>
        <w:rPr>
          <w:color w:val="575756"/>
        </w:rPr>
        <w:t>those</w:t>
      </w:r>
      <w:r>
        <w:rPr>
          <w:color w:val="575756"/>
          <w:spacing w:val="-6"/>
        </w:rPr>
        <w:t xml:space="preserve"> </w:t>
      </w:r>
      <w:r>
        <w:rPr>
          <w:color w:val="575756"/>
        </w:rPr>
        <w:t>services</w:t>
      </w:r>
      <w:r>
        <w:rPr>
          <w:color w:val="575756"/>
          <w:spacing w:val="-6"/>
        </w:rPr>
        <w:t xml:space="preserve"> </w:t>
      </w:r>
      <w:r>
        <w:rPr>
          <w:color w:val="575756"/>
        </w:rPr>
        <w:t>are</w:t>
      </w:r>
      <w:r>
        <w:rPr>
          <w:color w:val="575756"/>
          <w:spacing w:val="-6"/>
        </w:rPr>
        <w:t xml:space="preserve"> </w:t>
      </w:r>
      <w:r>
        <w:rPr>
          <w:color w:val="575756"/>
        </w:rPr>
        <w:t>relevant</w:t>
      </w:r>
      <w:r>
        <w:rPr>
          <w:color w:val="575756"/>
          <w:spacing w:val="-6"/>
        </w:rPr>
        <w:t xml:space="preserve"> </w:t>
      </w:r>
      <w:r>
        <w:rPr>
          <w:color w:val="575756"/>
        </w:rPr>
        <w:t>to</w:t>
      </w:r>
      <w:r>
        <w:rPr>
          <w:color w:val="575756"/>
          <w:spacing w:val="-6"/>
        </w:rPr>
        <w:t xml:space="preserve"> </w:t>
      </w:r>
      <w:r>
        <w:rPr>
          <w:color w:val="575756"/>
        </w:rPr>
        <w:t>a</w:t>
      </w:r>
      <w:r>
        <w:rPr>
          <w:color w:val="575756"/>
          <w:spacing w:val="-6"/>
        </w:rPr>
        <w:t xml:space="preserve"> </w:t>
      </w:r>
      <w:r>
        <w:rPr>
          <w:color w:val="575756"/>
        </w:rPr>
        <w:t>small</w:t>
      </w:r>
      <w:r>
        <w:rPr>
          <w:color w:val="575756"/>
          <w:spacing w:val="-6"/>
        </w:rPr>
        <w:t xml:space="preserve"> </w:t>
      </w:r>
      <w:r>
        <w:rPr>
          <w:color w:val="575756"/>
        </w:rPr>
        <w:t>number of LGBT service personnel who served during the time of the Ban and continue to serve after it was abandoned.</w:t>
      </w:r>
    </w:p>
    <w:p w14:paraId="79462377" w14:textId="77777777" w:rsidR="008C5E22" w:rsidRDefault="008C5E22">
      <w:pPr>
        <w:pStyle w:val="BodyText"/>
        <w:spacing w:before="10"/>
        <w:rPr>
          <w:sz w:val="34"/>
        </w:rPr>
      </w:pPr>
    </w:p>
    <w:p w14:paraId="12CB761B" w14:textId="77777777" w:rsidR="008C5E22" w:rsidRDefault="00000000">
      <w:pPr>
        <w:pStyle w:val="Heading5"/>
        <w:ind w:left="2406"/>
      </w:pPr>
      <w:r>
        <w:rPr>
          <w:color w:val="575756"/>
        </w:rPr>
        <w:t>The</w:t>
      </w:r>
      <w:r>
        <w:rPr>
          <w:color w:val="575756"/>
          <w:spacing w:val="-21"/>
        </w:rPr>
        <w:t xml:space="preserve"> </w:t>
      </w:r>
      <w:r>
        <w:rPr>
          <w:color w:val="575756"/>
        </w:rPr>
        <w:t>Veterans’</w:t>
      </w:r>
      <w:r>
        <w:rPr>
          <w:color w:val="575756"/>
          <w:spacing w:val="-21"/>
        </w:rPr>
        <w:t xml:space="preserve"> </w:t>
      </w:r>
      <w:r>
        <w:rPr>
          <w:color w:val="575756"/>
        </w:rPr>
        <w:t>Welfare</w:t>
      </w:r>
      <w:r>
        <w:rPr>
          <w:color w:val="575756"/>
          <w:spacing w:val="-20"/>
        </w:rPr>
        <w:t xml:space="preserve"> </w:t>
      </w:r>
      <w:r>
        <w:rPr>
          <w:color w:val="575756"/>
          <w:spacing w:val="-2"/>
        </w:rPr>
        <w:t>Service</w:t>
      </w:r>
    </w:p>
    <w:p w14:paraId="227EB69D" w14:textId="77777777" w:rsidR="008C5E22" w:rsidRDefault="00000000">
      <w:pPr>
        <w:pStyle w:val="BodyText"/>
        <w:spacing w:before="90" w:line="208" w:lineRule="auto"/>
        <w:ind w:left="2406" w:right="726"/>
      </w:pPr>
      <w:r>
        <w:rPr>
          <w:color w:val="575756"/>
        </w:rPr>
        <w:t>The</w:t>
      </w:r>
      <w:r>
        <w:rPr>
          <w:color w:val="575756"/>
          <w:spacing w:val="-2"/>
        </w:rPr>
        <w:t xml:space="preserve"> </w:t>
      </w:r>
      <w:r>
        <w:rPr>
          <w:color w:val="575756"/>
        </w:rPr>
        <w:t>Veterans’</w:t>
      </w:r>
      <w:r>
        <w:rPr>
          <w:color w:val="575756"/>
          <w:spacing w:val="-2"/>
        </w:rPr>
        <w:t xml:space="preserve"> </w:t>
      </w:r>
      <w:r>
        <w:rPr>
          <w:color w:val="575756"/>
        </w:rPr>
        <w:t>Welfare</w:t>
      </w:r>
      <w:r>
        <w:rPr>
          <w:color w:val="575756"/>
          <w:spacing w:val="-2"/>
        </w:rPr>
        <w:t xml:space="preserve"> </w:t>
      </w:r>
      <w:r>
        <w:rPr>
          <w:color w:val="575756"/>
        </w:rPr>
        <w:t>Service</w:t>
      </w:r>
      <w:r>
        <w:rPr>
          <w:color w:val="575756"/>
          <w:spacing w:val="-2"/>
        </w:rPr>
        <w:t xml:space="preserve"> </w:t>
      </w:r>
      <w:r>
        <w:rPr>
          <w:color w:val="575756"/>
        </w:rPr>
        <w:t>(VWS)</w:t>
      </w:r>
      <w:r>
        <w:rPr>
          <w:color w:val="575756"/>
          <w:spacing w:val="-2"/>
        </w:rPr>
        <w:t xml:space="preserve"> </w:t>
      </w:r>
      <w:r>
        <w:rPr>
          <w:color w:val="575756"/>
        </w:rPr>
        <w:t>is</w:t>
      </w:r>
      <w:r>
        <w:rPr>
          <w:color w:val="575756"/>
          <w:spacing w:val="-2"/>
        </w:rPr>
        <w:t xml:space="preserve"> </w:t>
      </w:r>
      <w:r>
        <w:rPr>
          <w:color w:val="575756"/>
        </w:rPr>
        <w:t>part</w:t>
      </w:r>
      <w:r>
        <w:rPr>
          <w:color w:val="575756"/>
          <w:spacing w:val="-2"/>
        </w:rPr>
        <w:t xml:space="preserve"> </w:t>
      </w:r>
      <w:r>
        <w:rPr>
          <w:color w:val="575756"/>
        </w:rPr>
        <w:t>of</w:t>
      </w:r>
      <w:r>
        <w:rPr>
          <w:color w:val="575756"/>
          <w:spacing w:val="-2"/>
        </w:rPr>
        <w:t xml:space="preserve"> </w:t>
      </w:r>
      <w:r>
        <w:rPr>
          <w:color w:val="575756"/>
        </w:rPr>
        <w:t>the</w:t>
      </w:r>
      <w:r>
        <w:rPr>
          <w:color w:val="575756"/>
          <w:spacing w:val="-2"/>
        </w:rPr>
        <w:t xml:space="preserve"> </w:t>
      </w:r>
      <w:r>
        <w:rPr>
          <w:color w:val="575756"/>
        </w:rPr>
        <w:t>MoD.</w:t>
      </w:r>
      <w:r>
        <w:rPr>
          <w:color w:val="575756"/>
          <w:spacing w:val="-2"/>
        </w:rPr>
        <w:t xml:space="preserve"> </w:t>
      </w:r>
      <w:r>
        <w:rPr>
          <w:color w:val="575756"/>
        </w:rPr>
        <w:t>It</w:t>
      </w:r>
      <w:r>
        <w:rPr>
          <w:color w:val="575756"/>
          <w:spacing w:val="-2"/>
        </w:rPr>
        <w:t xml:space="preserve"> </w:t>
      </w:r>
      <w:r>
        <w:rPr>
          <w:color w:val="575756"/>
        </w:rPr>
        <w:t>is</w:t>
      </w:r>
      <w:r>
        <w:rPr>
          <w:color w:val="575756"/>
          <w:spacing w:val="-2"/>
        </w:rPr>
        <w:t xml:space="preserve"> </w:t>
      </w:r>
      <w:r>
        <w:rPr>
          <w:color w:val="575756"/>
        </w:rPr>
        <w:t>delivered by Defence Business Services. In addition to providing information and</w:t>
      </w:r>
      <w:r>
        <w:rPr>
          <w:color w:val="575756"/>
          <w:spacing w:val="-5"/>
        </w:rPr>
        <w:t xml:space="preserve"> </w:t>
      </w:r>
      <w:r>
        <w:rPr>
          <w:color w:val="575756"/>
        </w:rPr>
        <w:t>guidance</w:t>
      </w:r>
      <w:r>
        <w:rPr>
          <w:color w:val="575756"/>
          <w:spacing w:val="-5"/>
        </w:rPr>
        <w:t xml:space="preserve"> </w:t>
      </w:r>
      <w:r>
        <w:rPr>
          <w:color w:val="575756"/>
        </w:rPr>
        <w:t>in</w:t>
      </w:r>
      <w:r>
        <w:rPr>
          <w:color w:val="575756"/>
          <w:spacing w:val="-5"/>
        </w:rPr>
        <w:t xml:space="preserve"> </w:t>
      </w:r>
      <w:r>
        <w:rPr>
          <w:color w:val="575756"/>
        </w:rPr>
        <w:t>relation</w:t>
      </w:r>
      <w:r>
        <w:rPr>
          <w:color w:val="575756"/>
          <w:spacing w:val="-5"/>
        </w:rPr>
        <w:t xml:space="preserve"> </w:t>
      </w:r>
      <w:r>
        <w:rPr>
          <w:color w:val="575756"/>
        </w:rPr>
        <w:t>to</w:t>
      </w:r>
      <w:r>
        <w:rPr>
          <w:color w:val="575756"/>
          <w:spacing w:val="-5"/>
        </w:rPr>
        <w:t xml:space="preserve"> </w:t>
      </w:r>
      <w:r>
        <w:rPr>
          <w:color w:val="575756"/>
        </w:rPr>
        <w:t>such</w:t>
      </w:r>
      <w:r>
        <w:rPr>
          <w:color w:val="575756"/>
          <w:spacing w:val="-5"/>
        </w:rPr>
        <w:t xml:space="preserve"> </w:t>
      </w:r>
      <w:r>
        <w:rPr>
          <w:color w:val="575756"/>
        </w:rPr>
        <w:t>matters</w:t>
      </w:r>
      <w:r>
        <w:rPr>
          <w:color w:val="575756"/>
          <w:spacing w:val="-5"/>
        </w:rPr>
        <w:t xml:space="preserve"> </w:t>
      </w:r>
      <w:r>
        <w:rPr>
          <w:color w:val="575756"/>
        </w:rPr>
        <w:t>as</w:t>
      </w:r>
      <w:r>
        <w:rPr>
          <w:color w:val="575756"/>
          <w:spacing w:val="-5"/>
        </w:rPr>
        <w:t xml:space="preserve"> </w:t>
      </w:r>
      <w:r>
        <w:rPr>
          <w:color w:val="575756"/>
        </w:rPr>
        <w:t>the</w:t>
      </w:r>
      <w:r>
        <w:rPr>
          <w:color w:val="575756"/>
          <w:spacing w:val="-5"/>
        </w:rPr>
        <w:t xml:space="preserve"> </w:t>
      </w:r>
      <w:r>
        <w:rPr>
          <w:color w:val="575756"/>
        </w:rPr>
        <w:t>War</w:t>
      </w:r>
      <w:r>
        <w:rPr>
          <w:color w:val="575756"/>
          <w:spacing w:val="-5"/>
        </w:rPr>
        <w:t xml:space="preserve"> </w:t>
      </w:r>
      <w:r>
        <w:rPr>
          <w:color w:val="575756"/>
        </w:rPr>
        <w:t>Pension</w:t>
      </w:r>
      <w:r>
        <w:rPr>
          <w:color w:val="575756"/>
          <w:spacing w:val="-5"/>
        </w:rPr>
        <w:t xml:space="preserve"> </w:t>
      </w:r>
      <w:r>
        <w:rPr>
          <w:color w:val="575756"/>
        </w:rPr>
        <w:t>Scheme, the Armed Forces Compensation Scheme, the Armed Forces</w:t>
      </w:r>
      <w:r>
        <w:rPr>
          <w:color w:val="575756"/>
          <w:spacing w:val="40"/>
        </w:rPr>
        <w:t xml:space="preserve"> </w:t>
      </w:r>
      <w:r>
        <w:rPr>
          <w:color w:val="575756"/>
        </w:rPr>
        <w:t>Pension Scheme and DWP Benefits entitlement, the VWS provides information, guidance and support in relation to the treatment of veterans’ mental and physical ill health, veterans’ employment</w:t>
      </w:r>
    </w:p>
    <w:p w14:paraId="72305F7A" w14:textId="77777777" w:rsidR="008C5E22" w:rsidRDefault="00000000">
      <w:pPr>
        <w:pStyle w:val="BodyText"/>
        <w:spacing w:line="271" w:lineRule="exact"/>
        <w:ind w:left="2406"/>
      </w:pPr>
      <w:r>
        <w:rPr>
          <w:color w:val="575756"/>
        </w:rPr>
        <w:t>issues,</w:t>
      </w:r>
      <w:r>
        <w:rPr>
          <w:color w:val="575756"/>
          <w:spacing w:val="-1"/>
        </w:rPr>
        <w:t xml:space="preserve"> </w:t>
      </w:r>
      <w:r>
        <w:rPr>
          <w:color w:val="575756"/>
        </w:rPr>
        <w:t>homelessness</w:t>
      </w:r>
      <w:r>
        <w:rPr>
          <w:color w:val="575756"/>
          <w:spacing w:val="-1"/>
        </w:rPr>
        <w:t xml:space="preserve"> </w:t>
      </w:r>
      <w:r>
        <w:rPr>
          <w:color w:val="575756"/>
        </w:rPr>
        <w:t>and</w:t>
      </w:r>
      <w:r>
        <w:rPr>
          <w:color w:val="575756"/>
          <w:spacing w:val="-1"/>
        </w:rPr>
        <w:t xml:space="preserve"> </w:t>
      </w:r>
      <w:r>
        <w:rPr>
          <w:color w:val="575756"/>
        </w:rPr>
        <w:t>housing problems,</w:t>
      </w:r>
      <w:r>
        <w:rPr>
          <w:color w:val="575756"/>
          <w:spacing w:val="-1"/>
        </w:rPr>
        <w:t xml:space="preserve"> </w:t>
      </w:r>
      <w:r>
        <w:rPr>
          <w:color w:val="575756"/>
        </w:rPr>
        <w:t>and</w:t>
      </w:r>
      <w:r>
        <w:rPr>
          <w:color w:val="575756"/>
          <w:spacing w:val="-1"/>
        </w:rPr>
        <w:t xml:space="preserve"> </w:t>
      </w:r>
      <w:r>
        <w:rPr>
          <w:color w:val="575756"/>
        </w:rPr>
        <w:t xml:space="preserve">debt </w:t>
      </w:r>
      <w:r>
        <w:rPr>
          <w:color w:val="575756"/>
          <w:spacing w:val="-2"/>
        </w:rPr>
        <w:t>concerns.</w:t>
      </w:r>
    </w:p>
    <w:p w14:paraId="44CBBF3C" w14:textId="77777777" w:rsidR="008C5E22" w:rsidRDefault="00000000">
      <w:pPr>
        <w:pStyle w:val="BodyText"/>
        <w:spacing w:before="14" w:line="208" w:lineRule="auto"/>
        <w:ind w:left="2406" w:right="822"/>
      </w:pPr>
      <w:r>
        <w:rPr>
          <w:color w:val="575756"/>
        </w:rPr>
        <w:t>A veteran can either be referred to the VWS by a third party or can self-refer.</w:t>
      </w:r>
      <w:r>
        <w:rPr>
          <w:color w:val="575756"/>
          <w:spacing w:val="-7"/>
        </w:rPr>
        <w:t xml:space="preserve"> </w:t>
      </w:r>
      <w:r>
        <w:rPr>
          <w:color w:val="575756"/>
        </w:rPr>
        <w:t>In</w:t>
      </w:r>
      <w:r>
        <w:rPr>
          <w:color w:val="575756"/>
          <w:spacing w:val="-7"/>
        </w:rPr>
        <w:t xml:space="preserve"> </w:t>
      </w:r>
      <w:r>
        <w:rPr>
          <w:color w:val="575756"/>
        </w:rPr>
        <w:t>relation</w:t>
      </w:r>
      <w:r>
        <w:rPr>
          <w:color w:val="575756"/>
          <w:spacing w:val="-7"/>
        </w:rPr>
        <w:t xml:space="preserve"> </w:t>
      </w:r>
      <w:r>
        <w:rPr>
          <w:color w:val="575756"/>
        </w:rPr>
        <w:t>to</w:t>
      </w:r>
      <w:r>
        <w:rPr>
          <w:color w:val="575756"/>
          <w:spacing w:val="-7"/>
        </w:rPr>
        <w:t xml:space="preserve"> </w:t>
      </w:r>
      <w:r>
        <w:rPr>
          <w:color w:val="575756"/>
        </w:rPr>
        <w:t>health,</w:t>
      </w:r>
      <w:r>
        <w:rPr>
          <w:color w:val="575756"/>
          <w:spacing w:val="-7"/>
        </w:rPr>
        <w:t xml:space="preserve"> </w:t>
      </w:r>
      <w:r>
        <w:rPr>
          <w:color w:val="575756"/>
        </w:rPr>
        <w:t>the</w:t>
      </w:r>
      <w:r>
        <w:rPr>
          <w:color w:val="575756"/>
          <w:spacing w:val="-7"/>
        </w:rPr>
        <w:t xml:space="preserve"> </w:t>
      </w:r>
      <w:r>
        <w:rPr>
          <w:color w:val="575756"/>
        </w:rPr>
        <w:t>VWS</w:t>
      </w:r>
      <w:r>
        <w:rPr>
          <w:color w:val="575756"/>
          <w:spacing w:val="-7"/>
        </w:rPr>
        <w:t xml:space="preserve"> </w:t>
      </w:r>
      <w:r>
        <w:rPr>
          <w:color w:val="575756"/>
        </w:rPr>
        <w:t>does</w:t>
      </w:r>
      <w:r>
        <w:rPr>
          <w:color w:val="575756"/>
          <w:spacing w:val="-7"/>
        </w:rPr>
        <w:t xml:space="preserve"> </w:t>
      </w:r>
      <w:r>
        <w:rPr>
          <w:color w:val="575756"/>
        </w:rPr>
        <w:t>not</w:t>
      </w:r>
      <w:r>
        <w:rPr>
          <w:color w:val="575756"/>
          <w:spacing w:val="-7"/>
        </w:rPr>
        <w:t xml:space="preserve"> </w:t>
      </w:r>
      <w:r>
        <w:rPr>
          <w:color w:val="575756"/>
        </w:rPr>
        <w:t>itself</w:t>
      </w:r>
      <w:r>
        <w:rPr>
          <w:color w:val="575756"/>
          <w:spacing w:val="-7"/>
        </w:rPr>
        <w:t xml:space="preserve"> </w:t>
      </w:r>
      <w:r>
        <w:rPr>
          <w:color w:val="575756"/>
        </w:rPr>
        <w:t>provide</w:t>
      </w:r>
      <w:r>
        <w:rPr>
          <w:color w:val="575756"/>
          <w:spacing w:val="-7"/>
        </w:rPr>
        <w:t xml:space="preserve"> </w:t>
      </w:r>
      <w:r>
        <w:rPr>
          <w:color w:val="575756"/>
        </w:rPr>
        <w:t>clinical treatment but can, for example, encourage the veteran to sign up to a</w:t>
      </w:r>
      <w:r>
        <w:rPr>
          <w:color w:val="575756"/>
          <w:spacing w:val="-4"/>
        </w:rPr>
        <w:t xml:space="preserve"> </w:t>
      </w:r>
      <w:r>
        <w:rPr>
          <w:color w:val="575756"/>
        </w:rPr>
        <w:t>provider</w:t>
      </w:r>
      <w:r>
        <w:rPr>
          <w:color w:val="575756"/>
          <w:spacing w:val="-4"/>
        </w:rPr>
        <w:t xml:space="preserve"> </w:t>
      </w:r>
      <w:r>
        <w:rPr>
          <w:color w:val="575756"/>
        </w:rPr>
        <w:t>of</w:t>
      </w:r>
      <w:r>
        <w:rPr>
          <w:color w:val="575756"/>
          <w:spacing w:val="-4"/>
        </w:rPr>
        <w:t xml:space="preserve"> </w:t>
      </w:r>
      <w:r>
        <w:rPr>
          <w:color w:val="575756"/>
        </w:rPr>
        <w:t>primary</w:t>
      </w:r>
      <w:r>
        <w:rPr>
          <w:color w:val="575756"/>
          <w:spacing w:val="-4"/>
        </w:rPr>
        <w:t xml:space="preserve"> </w:t>
      </w:r>
      <w:r>
        <w:rPr>
          <w:color w:val="575756"/>
        </w:rPr>
        <w:t>care</w:t>
      </w:r>
      <w:r>
        <w:rPr>
          <w:color w:val="575756"/>
          <w:spacing w:val="-4"/>
        </w:rPr>
        <w:t xml:space="preserve"> </w:t>
      </w:r>
      <w:r>
        <w:rPr>
          <w:color w:val="575756"/>
        </w:rPr>
        <w:t>and</w:t>
      </w:r>
      <w:r>
        <w:rPr>
          <w:color w:val="575756"/>
          <w:spacing w:val="-4"/>
        </w:rPr>
        <w:t xml:space="preserve"> </w:t>
      </w:r>
      <w:r>
        <w:rPr>
          <w:color w:val="575756"/>
        </w:rPr>
        <w:t>it</w:t>
      </w:r>
      <w:r>
        <w:rPr>
          <w:color w:val="575756"/>
          <w:spacing w:val="-4"/>
        </w:rPr>
        <w:t xml:space="preserve"> </w:t>
      </w:r>
      <w:r>
        <w:rPr>
          <w:color w:val="575756"/>
        </w:rPr>
        <w:t>can</w:t>
      </w:r>
      <w:r>
        <w:rPr>
          <w:color w:val="575756"/>
          <w:spacing w:val="-4"/>
        </w:rPr>
        <w:t xml:space="preserve"> </w:t>
      </w:r>
      <w:r>
        <w:rPr>
          <w:color w:val="575756"/>
        </w:rPr>
        <w:t>refer</w:t>
      </w:r>
      <w:r>
        <w:rPr>
          <w:color w:val="575756"/>
          <w:spacing w:val="-4"/>
        </w:rPr>
        <w:t xml:space="preserve"> </w:t>
      </w:r>
      <w:r>
        <w:rPr>
          <w:color w:val="575756"/>
        </w:rPr>
        <w:t>the</w:t>
      </w:r>
      <w:r>
        <w:rPr>
          <w:color w:val="575756"/>
          <w:spacing w:val="-4"/>
        </w:rPr>
        <w:t xml:space="preserve"> </w:t>
      </w:r>
      <w:r>
        <w:rPr>
          <w:color w:val="575756"/>
        </w:rPr>
        <w:t>veteran</w:t>
      </w:r>
      <w:r>
        <w:rPr>
          <w:color w:val="575756"/>
          <w:spacing w:val="-4"/>
        </w:rPr>
        <w:t xml:space="preserve"> </w:t>
      </w:r>
      <w:r>
        <w:rPr>
          <w:color w:val="575756"/>
        </w:rPr>
        <w:t>to</w:t>
      </w:r>
      <w:r>
        <w:rPr>
          <w:color w:val="575756"/>
          <w:spacing w:val="-4"/>
        </w:rPr>
        <w:t xml:space="preserve"> </w:t>
      </w:r>
      <w:r>
        <w:rPr>
          <w:color w:val="575756"/>
        </w:rPr>
        <w:t>Op</w:t>
      </w:r>
      <w:r>
        <w:rPr>
          <w:color w:val="575756"/>
          <w:spacing w:val="-4"/>
        </w:rPr>
        <w:t xml:space="preserve"> </w:t>
      </w:r>
      <w:r>
        <w:rPr>
          <w:color w:val="575756"/>
        </w:rPr>
        <w:t>Courage and other relevant services provided by the public and third sectors. Where appropriate, it provides one-to-one continuing oversight and support of the veteran who is undergoing treatment.</w:t>
      </w:r>
    </w:p>
    <w:p w14:paraId="57743AA3" w14:textId="77777777" w:rsidR="008C5E22" w:rsidRDefault="008C5E22">
      <w:pPr>
        <w:spacing w:line="208" w:lineRule="auto"/>
        <w:sectPr w:rsidR="008C5E22">
          <w:pgSz w:w="11910" w:h="16840"/>
          <w:pgMar w:top="1120" w:right="860" w:bottom="280" w:left="740" w:header="746" w:footer="0" w:gutter="0"/>
          <w:cols w:space="720"/>
        </w:sectPr>
      </w:pPr>
    </w:p>
    <w:p w14:paraId="20FA50E4" w14:textId="77777777" w:rsidR="008C5E22" w:rsidRDefault="008C5E22">
      <w:pPr>
        <w:pStyle w:val="BodyText"/>
        <w:rPr>
          <w:sz w:val="20"/>
        </w:rPr>
      </w:pPr>
    </w:p>
    <w:p w14:paraId="3DFDEDDB" w14:textId="77777777" w:rsidR="008C5E22" w:rsidRDefault="008C5E22">
      <w:pPr>
        <w:pStyle w:val="BodyText"/>
        <w:rPr>
          <w:sz w:val="20"/>
        </w:rPr>
      </w:pPr>
    </w:p>
    <w:p w14:paraId="519AB8C8" w14:textId="77777777" w:rsidR="008C5E22" w:rsidRDefault="008C5E22">
      <w:pPr>
        <w:pStyle w:val="BodyText"/>
        <w:spacing w:before="3"/>
        <w:rPr>
          <w:sz w:val="22"/>
        </w:rPr>
      </w:pPr>
    </w:p>
    <w:p w14:paraId="37AFC2C6" w14:textId="77777777" w:rsidR="008C5E22" w:rsidRDefault="00000000">
      <w:pPr>
        <w:pStyle w:val="BodyText"/>
        <w:spacing w:before="89" w:line="208" w:lineRule="auto"/>
        <w:ind w:left="790" w:right="2367"/>
      </w:pPr>
      <w:bookmarkStart w:id="165" w:name="_bookmark111"/>
      <w:bookmarkStart w:id="166" w:name="Female_veterans_who_served_under_and_suf"/>
      <w:bookmarkStart w:id="167" w:name="_bookmark110"/>
      <w:bookmarkEnd w:id="165"/>
      <w:bookmarkEnd w:id="166"/>
      <w:bookmarkEnd w:id="167"/>
      <w:r>
        <w:rPr>
          <w:color w:val="575756"/>
        </w:rPr>
        <w:t>VWS is, therefore, able to provide a valuable service for veterans but it is noteworthy that it was not mentioned in the Review’s previous engagement with the MoD, the NHS, veterans’ charities or in the testimony of veterans submitted in response to the Call for Evidence. It</w:t>
      </w:r>
      <w:r>
        <w:rPr>
          <w:color w:val="575756"/>
          <w:spacing w:val="-6"/>
        </w:rPr>
        <w:t xml:space="preserve"> </w:t>
      </w:r>
      <w:r>
        <w:rPr>
          <w:color w:val="575756"/>
        </w:rPr>
        <w:t>appears,</w:t>
      </w:r>
      <w:r>
        <w:rPr>
          <w:color w:val="575756"/>
          <w:spacing w:val="-6"/>
        </w:rPr>
        <w:t xml:space="preserve"> </w:t>
      </w:r>
      <w:r>
        <w:rPr>
          <w:color w:val="575756"/>
        </w:rPr>
        <w:t>therefore,</w:t>
      </w:r>
      <w:r>
        <w:rPr>
          <w:color w:val="575756"/>
          <w:spacing w:val="-6"/>
        </w:rPr>
        <w:t xml:space="preserve"> </w:t>
      </w:r>
      <w:r>
        <w:rPr>
          <w:color w:val="575756"/>
        </w:rPr>
        <w:t>to</w:t>
      </w:r>
      <w:r>
        <w:rPr>
          <w:color w:val="575756"/>
          <w:spacing w:val="-6"/>
        </w:rPr>
        <w:t xml:space="preserve"> </w:t>
      </w:r>
      <w:r>
        <w:rPr>
          <w:color w:val="575756"/>
        </w:rPr>
        <w:t>have</w:t>
      </w:r>
      <w:r>
        <w:rPr>
          <w:color w:val="575756"/>
          <w:spacing w:val="-6"/>
        </w:rPr>
        <w:t xml:space="preserve"> </w:t>
      </w:r>
      <w:r>
        <w:rPr>
          <w:color w:val="575756"/>
        </w:rPr>
        <w:t>very</w:t>
      </w:r>
      <w:r>
        <w:rPr>
          <w:color w:val="575756"/>
          <w:spacing w:val="-6"/>
        </w:rPr>
        <w:t xml:space="preserve"> </w:t>
      </w:r>
      <w:r>
        <w:rPr>
          <w:color w:val="575756"/>
        </w:rPr>
        <w:t>little,</w:t>
      </w:r>
      <w:r>
        <w:rPr>
          <w:color w:val="575756"/>
          <w:spacing w:val="-6"/>
        </w:rPr>
        <w:t xml:space="preserve"> </w:t>
      </w:r>
      <w:r>
        <w:rPr>
          <w:color w:val="575756"/>
        </w:rPr>
        <w:t>if</w:t>
      </w:r>
      <w:r>
        <w:rPr>
          <w:color w:val="575756"/>
          <w:spacing w:val="-6"/>
        </w:rPr>
        <w:t xml:space="preserve"> </w:t>
      </w:r>
      <w:r>
        <w:rPr>
          <w:color w:val="575756"/>
        </w:rPr>
        <w:t>any,</w:t>
      </w:r>
      <w:r>
        <w:rPr>
          <w:color w:val="575756"/>
          <w:spacing w:val="-6"/>
        </w:rPr>
        <w:t xml:space="preserve"> </w:t>
      </w:r>
      <w:r>
        <w:rPr>
          <w:color w:val="575756"/>
        </w:rPr>
        <w:t>profile</w:t>
      </w:r>
      <w:r>
        <w:rPr>
          <w:color w:val="575756"/>
          <w:spacing w:val="-6"/>
        </w:rPr>
        <w:t xml:space="preserve"> </w:t>
      </w:r>
      <w:r>
        <w:rPr>
          <w:color w:val="575756"/>
        </w:rPr>
        <w:t>with</w:t>
      </w:r>
      <w:r>
        <w:rPr>
          <w:color w:val="575756"/>
          <w:spacing w:val="-6"/>
        </w:rPr>
        <w:t xml:space="preserve"> </w:t>
      </w:r>
      <w:r>
        <w:rPr>
          <w:color w:val="575756"/>
        </w:rPr>
        <w:t>the</w:t>
      </w:r>
      <w:r>
        <w:rPr>
          <w:color w:val="575756"/>
          <w:spacing w:val="-6"/>
        </w:rPr>
        <w:t xml:space="preserve"> </w:t>
      </w:r>
      <w:r>
        <w:rPr>
          <w:color w:val="575756"/>
        </w:rPr>
        <w:t xml:space="preserve">veterans who are the subject of the Review. I </w:t>
      </w:r>
      <w:r>
        <w:rPr>
          <w:rFonts w:ascii="HelveticaNeueLTPro-Hv" w:hAnsi="HelveticaNeueLTPro-Hv"/>
          <w:b/>
          <w:color w:val="575756"/>
        </w:rPr>
        <w:t xml:space="preserve">recommend </w:t>
      </w:r>
      <w:r>
        <w:rPr>
          <w:color w:val="575756"/>
        </w:rPr>
        <w:t>(R43) that the MoD takes steps to publicise more widely the services VWS can provide to those who served and suffered under the Ban and to provide reassurance that, notwithstanding VWS is an MoD service,</w:t>
      </w:r>
    </w:p>
    <w:p w14:paraId="6CCFF1E8" w14:textId="77777777" w:rsidR="008C5E22" w:rsidRDefault="00000000">
      <w:pPr>
        <w:pStyle w:val="BodyText"/>
        <w:spacing w:line="265" w:lineRule="exact"/>
        <w:ind w:left="790"/>
      </w:pPr>
      <w:r>
        <w:rPr>
          <w:color w:val="575756"/>
        </w:rPr>
        <w:t>it</w:t>
      </w:r>
      <w:r>
        <w:rPr>
          <w:color w:val="575756"/>
          <w:spacing w:val="-1"/>
        </w:rPr>
        <w:t xml:space="preserve"> </w:t>
      </w:r>
      <w:r>
        <w:rPr>
          <w:color w:val="575756"/>
        </w:rPr>
        <w:t>is sensitive</w:t>
      </w:r>
      <w:r>
        <w:rPr>
          <w:color w:val="575756"/>
          <w:spacing w:val="-1"/>
        </w:rPr>
        <w:t xml:space="preserve"> </w:t>
      </w:r>
      <w:r>
        <w:rPr>
          <w:color w:val="575756"/>
        </w:rPr>
        <w:t>to the</w:t>
      </w:r>
      <w:r>
        <w:rPr>
          <w:color w:val="575756"/>
          <w:spacing w:val="-1"/>
        </w:rPr>
        <w:t xml:space="preserve"> </w:t>
      </w:r>
      <w:r>
        <w:rPr>
          <w:color w:val="575756"/>
        </w:rPr>
        <w:t>life history of</w:t>
      </w:r>
      <w:r>
        <w:rPr>
          <w:color w:val="575756"/>
          <w:spacing w:val="-1"/>
        </w:rPr>
        <w:t xml:space="preserve"> </w:t>
      </w:r>
      <w:r>
        <w:rPr>
          <w:color w:val="575756"/>
        </w:rPr>
        <w:t>this particular</w:t>
      </w:r>
      <w:r>
        <w:rPr>
          <w:color w:val="575756"/>
          <w:spacing w:val="-1"/>
        </w:rPr>
        <w:t xml:space="preserve"> </w:t>
      </w:r>
      <w:r>
        <w:rPr>
          <w:color w:val="575756"/>
        </w:rPr>
        <w:t xml:space="preserve">group of </w:t>
      </w:r>
      <w:r>
        <w:rPr>
          <w:color w:val="575756"/>
          <w:spacing w:val="-2"/>
        </w:rPr>
        <w:t>veterans</w:t>
      </w:r>
    </w:p>
    <w:p w14:paraId="0080322B" w14:textId="77777777" w:rsidR="008C5E22" w:rsidRDefault="00000000">
      <w:pPr>
        <w:pStyle w:val="BodyText"/>
        <w:spacing w:before="14" w:line="208" w:lineRule="auto"/>
        <w:ind w:left="790" w:right="2302"/>
      </w:pPr>
      <w:r>
        <w:rPr>
          <w:color w:val="575756"/>
        </w:rPr>
        <w:t>and</w:t>
      </w:r>
      <w:r>
        <w:rPr>
          <w:color w:val="575756"/>
          <w:spacing w:val="-5"/>
        </w:rPr>
        <w:t xml:space="preserve"> </w:t>
      </w:r>
      <w:r>
        <w:rPr>
          <w:color w:val="575756"/>
        </w:rPr>
        <w:t>sympathetic</w:t>
      </w:r>
      <w:r>
        <w:rPr>
          <w:color w:val="575756"/>
          <w:spacing w:val="-5"/>
        </w:rPr>
        <w:t xml:space="preserve"> </w:t>
      </w:r>
      <w:r>
        <w:rPr>
          <w:color w:val="575756"/>
        </w:rPr>
        <w:t>to</w:t>
      </w:r>
      <w:r>
        <w:rPr>
          <w:color w:val="575756"/>
          <w:spacing w:val="-5"/>
        </w:rPr>
        <w:t xml:space="preserve"> </w:t>
      </w:r>
      <w:r>
        <w:rPr>
          <w:color w:val="575756"/>
        </w:rPr>
        <w:t>the</w:t>
      </w:r>
      <w:r>
        <w:rPr>
          <w:color w:val="575756"/>
          <w:spacing w:val="-5"/>
        </w:rPr>
        <w:t xml:space="preserve"> </w:t>
      </w:r>
      <w:r>
        <w:rPr>
          <w:color w:val="575756"/>
        </w:rPr>
        <w:t>adverse</w:t>
      </w:r>
      <w:r>
        <w:rPr>
          <w:color w:val="575756"/>
          <w:spacing w:val="-5"/>
        </w:rPr>
        <w:t xml:space="preserve"> </w:t>
      </w:r>
      <w:r>
        <w:rPr>
          <w:color w:val="575756"/>
        </w:rPr>
        <w:t>life</w:t>
      </w:r>
      <w:r>
        <w:rPr>
          <w:color w:val="575756"/>
          <w:spacing w:val="-5"/>
        </w:rPr>
        <w:t xml:space="preserve"> </w:t>
      </w:r>
      <w:r>
        <w:rPr>
          <w:color w:val="575756"/>
        </w:rPr>
        <w:t>consequences</w:t>
      </w:r>
      <w:r>
        <w:rPr>
          <w:color w:val="575756"/>
          <w:spacing w:val="-5"/>
        </w:rPr>
        <w:t xml:space="preserve"> </w:t>
      </w:r>
      <w:r>
        <w:rPr>
          <w:color w:val="575756"/>
        </w:rPr>
        <w:t>they</w:t>
      </w:r>
      <w:r>
        <w:rPr>
          <w:color w:val="575756"/>
          <w:spacing w:val="-5"/>
        </w:rPr>
        <w:t xml:space="preserve"> </w:t>
      </w:r>
      <w:r>
        <w:rPr>
          <w:color w:val="575756"/>
        </w:rPr>
        <w:t>have</w:t>
      </w:r>
      <w:r>
        <w:rPr>
          <w:color w:val="575756"/>
          <w:spacing w:val="-5"/>
        </w:rPr>
        <w:t xml:space="preserve"> </w:t>
      </w:r>
      <w:r>
        <w:rPr>
          <w:color w:val="575756"/>
        </w:rPr>
        <w:t>suffered as a result of the Ban.</w:t>
      </w:r>
    </w:p>
    <w:p w14:paraId="511149DA" w14:textId="77777777" w:rsidR="008C5E22" w:rsidRDefault="008C5E22">
      <w:pPr>
        <w:pStyle w:val="BodyText"/>
        <w:rPr>
          <w:sz w:val="38"/>
        </w:rPr>
      </w:pPr>
    </w:p>
    <w:p w14:paraId="1F4B0CCF" w14:textId="77777777" w:rsidR="008C5E22" w:rsidRDefault="00000000">
      <w:pPr>
        <w:pStyle w:val="Heading5"/>
        <w:spacing w:line="211" w:lineRule="auto"/>
        <w:ind w:right="2864"/>
      </w:pPr>
      <w:r>
        <w:rPr>
          <w:color w:val="575756"/>
        </w:rPr>
        <w:t>Female</w:t>
      </w:r>
      <w:r>
        <w:rPr>
          <w:color w:val="575756"/>
          <w:spacing w:val="-13"/>
        </w:rPr>
        <w:t xml:space="preserve"> </w:t>
      </w:r>
      <w:r>
        <w:rPr>
          <w:color w:val="575756"/>
        </w:rPr>
        <w:t>veterans</w:t>
      </w:r>
      <w:r>
        <w:rPr>
          <w:color w:val="575756"/>
          <w:spacing w:val="-13"/>
        </w:rPr>
        <w:t xml:space="preserve"> </w:t>
      </w:r>
      <w:r>
        <w:rPr>
          <w:color w:val="575756"/>
        </w:rPr>
        <w:t>who</w:t>
      </w:r>
      <w:r>
        <w:rPr>
          <w:color w:val="575756"/>
          <w:spacing w:val="-13"/>
        </w:rPr>
        <w:t xml:space="preserve"> </w:t>
      </w:r>
      <w:r>
        <w:rPr>
          <w:color w:val="575756"/>
        </w:rPr>
        <w:t>served</w:t>
      </w:r>
      <w:r>
        <w:rPr>
          <w:color w:val="575756"/>
          <w:spacing w:val="-13"/>
        </w:rPr>
        <w:t xml:space="preserve"> </w:t>
      </w:r>
      <w:r>
        <w:rPr>
          <w:color w:val="575756"/>
        </w:rPr>
        <w:t>under</w:t>
      </w:r>
      <w:r>
        <w:rPr>
          <w:color w:val="575756"/>
          <w:spacing w:val="-13"/>
        </w:rPr>
        <w:t xml:space="preserve"> </w:t>
      </w:r>
      <w:r>
        <w:rPr>
          <w:color w:val="575756"/>
        </w:rPr>
        <w:t>and suffered from the Ban</w:t>
      </w:r>
    </w:p>
    <w:p w14:paraId="1D37339F" w14:textId="77777777" w:rsidR="008C5E22" w:rsidRDefault="00000000">
      <w:pPr>
        <w:pStyle w:val="BodyText"/>
        <w:spacing w:before="97" w:line="208" w:lineRule="auto"/>
        <w:ind w:left="790" w:right="2302"/>
      </w:pPr>
      <w:r>
        <w:rPr>
          <w:color w:val="575756"/>
        </w:rPr>
        <w:t>I have mentioned earlier the notably high response to the Call for Evidence</w:t>
      </w:r>
      <w:r>
        <w:rPr>
          <w:color w:val="575756"/>
          <w:spacing w:val="-8"/>
        </w:rPr>
        <w:t xml:space="preserve"> </w:t>
      </w:r>
      <w:r>
        <w:rPr>
          <w:color w:val="575756"/>
        </w:rPr>
        <w:t>from</w:t>
      </w:r>
      <w:r>
        <w:rPr>
          <w:color w:val="575756"/>
          <w:spacing w:val="-8"/>
        </w:rPr>
        <w:t xml:space="preserve"> </w:t>
      </w:r>
      <w:r>
        <w:rPr>
          <w:color w:val="575756"/>
        </w:rPr>
        <w:t>female</w:t>
      </w:r>
      <w:r>
        <w:rPr>
          <w:color w:val="575756"/>
          <w:spacing w:val="-8"/>
        </w:rPr>
        <w:t xml:space="preserve"> </w:t>
      </w:r>
      <w:r>
        <w:rPr>
          <w:color w:val="575756"/>
        </w:rPr>
        <w:t>veterans</w:t>
      </w:r>
      <w:r>
        <w:rPr>
          <w:color w:val="575756"/>
          <w:spacing w:val="-8"/>
        </w:rPr>
        <w:t xml:space="preserve"> </w:t>
      </w:r>
      <w:r>
        <w:rPr>
          <w:color w:val="575756"/>
        </w:rPr>
        <w:t>who</w:t>
      </w:r>
      <w:r>
        <w:rPr>
          <w:color w:val="575756"/>
          <w:spacing w:val="-8"/>
        </w:rPr>
        <w:t xml:space="preserve"> </w:t>
      </w:r>
      <w:r>
        <w:rPr>
          <w:color w:val="575756"/>
        </w:rPr>
        <w:t>served</w:t>
      </w:r>
      <w:r>
        <w:rPr>
          <w:color w:val="575756"/>
          <w:spacing w:val="-8"/>
        </w:rPr>
        <w:t xml:space="preserve"> </w:t>
      </w:r>
      <w:r>
        <w:rPr>
          <w:color w:val="575756"/>
        </w:rPr>
        <w:t>under,</w:t>
      </w:r>
      <w:r>
        <w:rPr>
          <w:color w:val="575756"/>
          <w:spacing w:val="-8"/>
        </w:rPr>
        <w:t xml:space="preserve"> </w:t>
      </w:r>
      <w:r>
        <w:rPr>
          <w:color w:val="575756"/>
        </w:rPr>
        <w:t>and</w:t>
      </w:r>
      <w:r>
        <w:rPr>
          <w:color w:val="575756"/>
          <w:spacing w:val="-8"/>
        </w:rPr>
        <w:t xml:space="preserve"> </w:t>
      </w:r>
      <w:r>
        <w:rPr>
          <w:color w:val="575756"/>
        </w:rPr>
        <w:t>suffered</w:t>
      </w:r>
      <w:r>
        <w:rPr>
          <w:color w:val="575756"/>
          <w:spacing w:val="-8"/>
        </w:rPr>
        <w:t xml:space="preserve"> </w:t>
      </w:r>
      <w:r>
        <w:rPr>
          <w:color w:val="575756"/>
        </w:rPr>
        <w:t>from, the Ban. This reflects the fact that, as appears from their statements and from research which has been conducted by, among others, Robert Gordon University and the charity Forward Assist (see the Research section), in some respects the enduring impact of the Ban on female veterans has been particularly severe.</w:t>
      </w:r>
    </w:p>
    <w:p w14:paraId="69C42D1B" w14:textId="77777777" w:rsidR="008C5E22" w:rsidRDefault="00000000">
      <w:pPr>
        <w:pStyle w:val="BodyText"/>
        <w:spacing w:before="168" w:line="208" w:lineRule="auto"/>
        <w:ind w:left="790" w:right="2302"/>
      </w:pPr>
      <w:r>
        <w:rPr>
          <w:color w:val="575756"/>
        </w:rPr>
        <w:t>Both</w:t>
      </w:r>
      <w:r>
        <w:rPr>
          <w:color w:val="575756"/>
          <w:spacing w:val="-6"/>
        </w:rPr>
        <w:t xml:space="preserve"> </w:t>
      </w:r>
      <w:r>
        <w:rPr>
          <w:color w:val="575756"/>
        </w:rPr>
        <w:t>the</w:t>
      </w:r>
      <w:r>
        <w:rPr>
          <w:color w:val="575756"/>
          <w:spacing w:val="-6"/>
        </w:rPr>
        <w:t xml:space="preserve"> </w:t>
      </w:r>
      <w:r>
        <w:rPr>
          <w:color w:val="575756"/>
        </w:rPr>
        <w:t>Female</w:t>
      </w:r>
      <w:r>
        <w:rPr>
          <w:color w:val="575756"/>
          <w:spacing w:val="-6"/>
        </w:rPr>
        <w:t xml:space="preserve"> </w:t>
      </w:r>
      <w:r>
        <w:rPr>
          <w:color w:val="575756"/>
        </w:rPr>
        <w:t>Veteran</w:t>
      </w:r>
      <w:r>
        <w:rPr>
          <w:color w:val="575756"/>
          <w:spacing w:val="-6"/>
        </w:rPr>
        <w:t xml:space="preserve"> </w:t>
      </w:r>
      <w:r>
        <w:rPr>
          <w:color w:val="575756"/>
        </w:rPr>
        <w:t>Support</w:t>
      </w:r>
      <w:r>
        <w:rPr>
          <w:color w:val="575756"/>
          <w:spacing w:val="-6"/>
        </w:rPr>
        <w:t xml:space="preserve"> </w:t>
      </w:r>
      <w:r>
        <w:rPr>
          <w:color w:val="575756"/>
        </w:rPr>
        <w:t>Study</w:t>
      </w:r>
      <w:r>
        <w:rPr>
          <w:color w:val="575756"/>
          <w:spacing w:val="-6"/>
        </w:rPr>
        <w:t xml:space="preserve"> </w:t>
      </w:r>
      <w:r>
        <w:rPr>
          <w:color w:val="575756"/>
        </w:rPr>
        <w:t>currently</w:t>
      </w:r>
      <w:r>
        <w:rPr>
          <w:color w:val="575756"/>
          <w:spacing w:val="-6"/>
        </w:rPr>
        <w:t xml:space="preserve"> </w:t>
      </w:r>
      <w:r>
        <w:rPr>
          <w:color w:val="575756"/>
        </w:rPr>
        <w:t>being</w:t>
      </w:r>
      <w:r>
        <w:rPr>
          <w:color w:val="575756"/>
          <w:spacing w:val="-6"/>
        </w:rPr>
        <w:t xml:space="preserve"> </w:t>
      </w:r>
      <w:r>
        <w:rPr>
          <w:color w:val="575756"/>
        </w:rPr>
        <w:t>conducted</w:t>
      </w:r>
      <w:r>
        <w:rPr>
          <w:color w:val="575756"/>
          <w:spacing w:val="-6"/>
        </w:rPr>
        <w:t xml:space="preserve"> </w:t>
      </w:r>
      <w:r>
        <w:rPr>
          <w:color w:val="575756"/>
        </w:rPr>
        <w:t>by Robert Gordon University and the responses from female veterans to the Call for Evidence support the following conclusions.</w:t>
      </w:r>
    </w:p>
    <w:p w14:paraId="2603568D" w14:textId="77777777" w:rsidR="008C5E22" w:rsidRDefault="00000000">
      <w:pPr>
        <w:pStyle w:val="BodyText"/>
        <w:spacing w:before="169" w:line="208" w:lineRule="auto"/>
        <w:ind w:left="790" w:right="2335"/>
      </w:pPr>
      <w:r>
        <w:rPr>
          <w:color w:val="575756"/>
        </w:rPr>
        <w:t>Female veterans suffered particularly severely from sexual assault, bullying and harassment. They identify less as veterans than their male counterparts and for that reason many of them will not turn to veterans’ charitable organisation for their needs. In addition, many third sector organisations and support services are non-inclusive and reflect</w:t>
      </w:r>
      <w:r>
        <w:rPr>
          <w:color w:val="575756"/>
          <w:spacing w:val="-6"/>
        </w:rPr>
        <w:t xml:space="preserve"> </w:t>
      </w:r>
      <w:r>
        <w:rPr>
          <w:color w:val="575756"/>
        </w:rPr>
        <w:t>the</w:t>
      </w:r>
      <w:r>
        <w:rPr>
          <w:color w:val="575756"/>
          <w:spacing w:val="-6"/>
        </w:rPr>
        <w:t xml:space="preserve"> </w:t>
      </w:r>
      <w:r>
        <w:rPr>
          <w:color w:val="575756"/>
        </w:rPr>
        <w:t>same</w:t>
      </w:r>
      <w:r>
        <w:rPr>
          <w:color w:val="575756"/>
          <w:spacing w:val="-6"/>
        </w:rPr>
        <w:t xml:space="preserve"> </w:t>
      </w:r>
      <w:r>
        <w:rPr>
          <w:color w:val="575756"/>
        </w:rPr>
        <w:t>behaviours</w:t>
      </w:r>
      <w:r>
        <w:rPr>
          <w:color w:val="575756"/>
          <w:spacing w:val="-6"/>
        </w:rPr>
        <w:t xml:space="preserve"> </w:t>
      </w:r>
      <w:r>
        <w:rPr>
          <w:color w:val="575756"/>
        </w:rPr>
        <w:t>and</w:t>
      </w:r>
      <w:r>
        <w:rPr>
          <w:color w:val="575756"/>
          <w:spacing w:val="-6"/>
        </w:rPr>
        <w:t xml:space="preserve"> </w:t>
      </w:r>
      <w:r>
        <w:rPr>
          <w:color w:val="575756"/>
        </w:rPr>
        <w:t>structures</w:t>
      </w:r>
      <w:r>
        <w:rPr>
          <w:color w:val="575756"/>
          <w:spacing w:val="-6"/>
        </w:rPr>
        <w:t xml:space="preserve"> </w:t>
      </w:r>
      <w:r>
        <w:rPr>
          <w:color w:val="575756"/>
        </w:rPr>
        <w:t>that</w:t>
      </w:r>
      <w:r>
        <w:rPr>
          <w:color w:val="575756"/>
          <w:spacing w:val="-6"/>
        </w:rPr>
        <w:t xml:space="preserve"> </w:t>
      </w:r>
      <w:r>
        <w:rPr>
          <w:color w:val="575756"/>
        </w:rPr>
        <w:t>disadvantaged</w:t>
      </w:r>
      <w:r>
        <w:rPr>
          <w:color w:val="575756"/>
          <w:spacing w:val="-6"/>
        </w:rPr>
        <w:t xml:space="preserve"> </w:t>
      </w:r>
      <w:r>
        <w:rPr>
          <w:color w:val="575756"/>
        </w:rPr>
        <w:t>female veterans while in the services. For that reason, also, female veterans are less likely to approach such organisations for assistance and support.</w:t>
      </w:r>
      <w:r>
        <w:rPr>
          <w:color w:val="575756"/>
          <w:spacing w:val="-3"/>
        </w:rPr>
        <w:t xml:space="preserve"> </w:t>
      </w:r>
      <w:r>
        <w:rPr>
          <w:color w:val="575756"/>
        </w:rPr>
        <w:t>There</w:t>
      </w:r>
      <w:r>
        <w:rPr>
          <w:color w:val="575756"/>
          <w:spacing w:val="-3"/>
        </w:rPr>
        <w:t xml:space="preserve"> </w:t>
      </w:r>
      <w:r>
        <w:rPr>
          <w:color w:val="575756"/>
        </w:rPr>
        <w:t>is</w:t>
      </w:r>
      <w:r>
        <w:rPr>
          <w:color w:val="575756"/>
          <w:spacing w:val="-3"/>
        </w:rPr>
        <w:t xml:space="preserve"> </w:t>
      </w:r>
      <w:r>
        <w:rPr>
          <w:color w:val="575756"/>
        </w:rPr>
        <w:t>a</w:t>
      </w:r>
      <w:r>
        <w:rPr>
          <w:color w:val="575756"/>
          <w:spacing w:val="-3"/>
        </w:rPr>
        <w:t xml:space="preserve"> </w:t>
      </w:r>
      <w:r>
        <w:rPr>
          <w:color w:val="575756"/>
        </w:rPr>
        <w:t>widely</w:t>
      </w:r>
      <w:r>
        <w:rPr>
          <w:color w:val="575756"/>
          <w:spacing w:val="-3"/>
        </w:rPr>
        <w:t xml:space="preserve"> </w:t>
      </w:r>
      <w:r>
        <w:rPr>
          <w:color w:val="575756"/>
        </w:rPr>
        <w:t>expressed</w:t>
      </w:r>
      <w:r>
        <w:rPr>
          <w:color w:val="575756"/>
          <w:spacing w:val="-3"/>
        </w:rPr>
        <w:t xml:space="preserve"> </w:t>
      </w:r>
      <w:r>
        <w:rPr>
          <w:color w:val="575756"/>
        </w:rPr>
        <w:t>demand</w:t>
      </w:r>
      <w:r>
        <w:rPr>
          <w:color w:val="575756"/>
          <w:spacing w:val="-3"/>
        </w:rPr>
        <w:t xml:space="preserve"> </w:t>
      </w:r>
      <w:r>
        <w:rPr>
          <w:color w:val="575756"/>
        </w:rPr>
        <w:t>for</w:t>
      </w:r>
      <w:r>
        <w:rPr>
          <w:color w:val="575756"/>
          <w:spacing w:val="-3"/>
        </w:rPr>
        <w:t xml:space="preserve"> </w:t>
      </w:r>
      <w:r>
        <w:rPr>
          <w:color w:val="575756"/>
        </w:rPr>
        <w:t>female</w:t>
      </w:r>
      <w:r>
        <w:rPr>
          <w:color w:val="575756"/>
          <w:spacing w:val="-3"/>
        </w:rPr>
        <w:t xml:space="preserve"> </w:t>
      </w:r>
      <w:r>
        <w:rPr>
          <w:color w:val="575756"/>
        </w:rPr>
        <w:t>only</w:t>
      </w:r>
      <w:r>
        <w:rPr>
          <w:color w:val="575756"/>
          <w:spacing w:val="-3"/>
        </w:rPr>
        <w:t xml:space="preserve"> </w:t>
      </w:r>
      <w:r>
        <w:rPr>
          <w:color w:val="575756"/>
        </w:rPr>
        <w:t>services to be provided in both the public sector and the charitable sector.</w:t>
      </w:r>
    </w:p>
    <w:p w14:paraId="691C2EB8" w14:textId="77777777" w:rsidR="008C5E22" w:rsidRDefault="00000000">
      <w:pPr>
        <w:pStyle w:val="BodyText"/>
        <w:spacing w:before="166" w:line="208" w:lineRule="auto"/>
        <w:ind w:left="790" w:right="2302"/>
      </w:pPr>
      <w:r>
        <w:rPr>
          <w:color w:val="575756"/>
        </w:rPr>
        <w:t>For all those reasons, the provision of special health and welfare arrangements</w:t>
      </w:r>
      <w:r>
        <w:rPr>
          <w:color w:val="575756"/>
          <w:spacing w:val="-5"/>
        </w:rPr>
        <w:t xml:space="preserve"> </w:t>
      </w:r>
      <w:r>
        <w:rPr>
          <w:color w:val="575756"/>
        </w:rPr>
        <w:t>for</w:t>
      </w:r>
      <w:r>
        <w:rPr>
          <w:color w:val="575756"/>
          <w:spacing w:val="-5"/>
        </w:rPr>
        <w:t xml:space="preserve"> </w:t>
      </w:r>
      <w:r>
        <w:rPr>
          <w:color w:val="575756"/>
        </w:rPr>
        <w:t>women</w:t>
      </w:r>
      <w:r>
        <w:rPr>
          <w:color w:val="575756"/>
          <w:spacing w:val="-5"/>
        </w:rPr>
        <w:t xml:space="preserve"> </w:t>
      </w:r>
      <w:r>
        <w:rPr>
          <w:color w:val="575756"/>
        </w:rPr>
        <w:t>veterans</w:t>
      </w:r>
      <w:r>
        <w:rPr>
          <w:color w:val="575756"/>
          <w:spacing w:val="-5"/>
        </w:rPr>
        <w:t xml:space="preserve"> </w:t>
      </w:r>
      <w:r>
        <w:rPr>
          <w:color w:val="575756"/>
        </w:rPr>
        <w:t>who</w:t>
      </w:r>
      <w:r>
        <w:rPr>
          <w:color w:val="575756"/>
          <w:spacing w:val="-5"/>
        </w:rPr>
        <w:t xml:space="preserve"> </w:t>
      </w:r>
      <w:r>
        <w:rPr>
          <w:color w:val="575756"/>
        </w:rPr>
        <w:t>suffered</w:t>
      </w:r>
      <w:r>
        <w:rPr>
          <w:color w:val="575756"/>
          <w:spacing w:val="-5"/>
        </w:rPr>
        <w:t xml:space="preserve"> </w:t>
      </w:r>
      <w:r>
        <w:rPr>
          <w:color w:val="575756"/>
        </w:rPr>
        <w:t>under</w:t>
      </w:r>
      <w:r>
        <w:rPr>
          <w:color w:val="575756"/>
          <w:spacing w:val="-5"/>
        </w:rPr>
        <w:t xml:space="preserve"> </w:t>
      </w:r>
      <w:r>
        <w:rPr>
          <w:color w:val="575756"/>
        </w:rPr>
        <w:t>the</w:t>
      </w:r>
      <w:r>
        <w:rPr>
          <w:color w:val="575756"/>
          <w:spacing w:val="-5"/>
        </w:rPr>
        <w:t xml:space="preserve"> </w:t>
      </w:r>
      <w:r>
        <w:rPr>
          <w:color w:val="575756"/>
        </w:rPr>
        <w:t>Ban</w:t>
      </w:r>
      <w:r>
        <w:rPr>
          <w:color w:val="575756"/>
          <w:spacing w:val="-5"/>
        </w:rPr>
        <w:t xml:space="preserve"> </w:t>
      </w:r>
      <w:r>
        <w:rPr>
          <w:color w:val="575756"/>
        </w:rPr>
        <w:t>might, where</w:t>
      </w:r>
      <w:r>
        <w:rPr>
          <w:color w:val="575756"/>
          <w:spacing w:val="-1"/>
        </w:rPr>
        <w:t xml:space="preserve"> </w:t>
      </w:r>
      <w:r>
        <w:rPr>
          <w:color w:val="575756"/>
        </w:rPr>
        <w:t>appropriate,</w:t>
      </w:r>
      <w:r>
        <w:rPr>
          <w:color w:val="575756"/>
          <w:spacing w:val="-1"/>
        </w:rPr>
        <w:t xml:space="preserve"> </w:t>
      </w:r>
      <w:r>
        <w:rPr>
          <w:color w:val="575756"/>
        </w:rPr>
        <w:t>be</w:t>
      </w:r>
      <w:r>
        <w:rPr>
          <w:color w:val="575756"/>
          <w:spacing w:val="-1"/>
        </w:rPr>
        <w:t xml:space="preserve"> </w:t>
      </w:r>
      <w:r>
        <w:rPr>
          <w:color w:val="575756"/>
        </w:rPr>
        <w:t>areas</w:t>
      </w:r>
      <w:r>
        <w:rPr>
          <w:color w:val="575756"/>
          <w:spacing w:val="-1"/>
        </w:rPr>
        <w:t xml:space="preserve"> </w:t>
      </w:r>
      <w:r>
        <w:rPr>
          <w:color w:val="575756"/>
        </w:rPr>
        <w:t>which</w:t>
      </w:r>
      <w:r>
        <w:rPr>
          <w:color w:val="575756"/>
          <w:spacing w:val="-1"/>
        </w:rPr>
        <w:t xml:space="preserve"> </w:t>
      </w:r>
      <w:r>
        <w:rPr>
          <w:color w:val="575756"/>
        </w:rPr>
        <w:t>the</w:t>
      </w:r>
      <w:r>
        <w:rPr>
          <w:color w:val="575756"/>
          <w:spacing w:val="-1"/>
        </w:rPr>
        <w:t xml:space="preserve"> </w:t>
      </w:r>
      <w:r>
        <w:rPr>
          <w:color w:val="575756"/>
        </w:rPr>
        <w:t>Armed</w:t>
      </w:r>
      <w:r>
        <w:rPr>
          <w:color w:val="575756"/>
          <w:spacing w:val="-1"/>
        </w:rPr>
        <w:t xml:space="preserve"> </w:t>
      </w:r>
      <w:r>
        <w:rPr>
          <w:color w:val="575756"/>
        </w:rPr>
        <w:t>Forces</w:t>
      </w:r>
      <w:r>
        <w:rPr>
          <w:color w:val="575756"/>
          <w:spacing w:val="-1"/>
        </w:rPr>
        <w:t xml:space="preserve"> </w:t>
      </w:r>
      <w:r>
        <w:rPr>
          <w:color w:val="575756"/>
        </w:rPr>
        <w:t>Covenant</w:t>
      </w:r>
      <w:r>
        <w:rPr>
          <w:color w:val="575756"/>
          <w:spacing w:val="-1"/>
        </w:rPr>
        <w:t xml:space="preserve"> </w:t>
      </w:r>
      <w:r>
        <w:rPr>
          <w:color w:val="575756"/>
        </w:rPr>
        <w:t>Fund Trust considers suitable for financial support.</w:t>
      </w:r>
    </w:p>
    <w:p w14:paraId="79393E54" w14:textId="77777777" w:rsidR="008C5E22" w:rsidRDefault="008C5E22">
      <w:pPr>
        <w:spacing w:line="208" w:lineRule="auto"/>
        <w:sectPr w:rsidR="008C5E22">
          <w:pgSz w:w="11910" w:h="16840"/>
          <w:pgMar w:top="1120" w:right="860" w:bottom="280" w:left="740" w:header="746" w:footer="0" w:gutter="0"/>
          <w:cols w:space="720"/>
        </w:sectPr>
      </w:pPr>
    </w:p>
    <w:p w14:paraId="24191587" w14:textId="77777777" w:rsidR="008C5E22" w:rsidRDefault="008C5E22">
      <w:pPr>
        <w:pStyle w:val="BodyText"/>
        <w:rPr>
          <w:sz w:val="20"/>
        </w:rPr>
      </w:pPr>
    </w:p>
    <w:p w14:paraId="715B9D01" w14:textId="77777777" w:rsidR="008C5E22" w:rsidRDefault="008C5E22">
      <w:pPr>
        <w:pStyle w:val="BodyText"/>
        <w:rPr>
          <w:sz w:val="20"/>
        </w:rPr>
      </w:pPr>
    </w:p>
    <w:p w14:paraId="62A31BB5" w14:textId="77777777" w:rsidR="008C5E22" w:rsidRDefault="008C5E22">
      <w:pPr>
        <w:pStyle w:val="BodyText"/>
        <w:spacing w:before="3"/>
        <w:rPr>
          <w:sz w:val="22"/>
        </w:rPr>
      </w:pPr>
    </w:p>
    <w:p w14:paraId="266AE19F" w14:textId="77777777" w:rsidR="008C5E22" w:rsidRDefault="00000000">
      <w:pPr>
        <w:pStyle w:val="BodyText"/>
        <w:spacing w:before="91" w:line="206" w:lineRule="auto"/>
        <w:ind w:left="2406" w:right="1144"/>
        <w:jc w:val="both"/>
      </w:pPr>
      <w:bookmarkStart w:id="168" w:name="_bookmark112"/>
      <w:bookmarkEnd w:id="168"/>
      <w:r>
        <w:rPr>
          <w:color w:val="575756"/>
        </w:rPr>
        <w:t>I</w:t>
      </w:r>
      <w:r>
        <w:rPr>
          <w:color w:val="575756"/>
          <w:spacing w:val="-4"/>
        </w:rPr>
        <w:t xml:space="preserve"> </w:t>
      </w:r>
      <w:r>
        <w:rPr>
          <w:rFonts w:ascii="HelveticaNeueLTPro-Hv"/>
          <w:b/>
          <w:color w:val="575756"/>
        </w:rPr>
        <w:t>recommend</w:t>
      </w:r>
      <w:r>
        <w:rPr>
          <w:rFonts w:ascii="HelveticaNeueLTPro-Hv"/>
          <w:b/>
          <w:color w:val="575756"/>
          <w:spacing w:val="-13"/>
        </w:rPr>
        <w:t xml:space="preserve"> </w:t>
      </w:r>
      <w:r>
        <w:rPr>
          <w:color w:val="575756"/>
        </w:rPr>
        <w:t>(R44</w:t>
      </w:r>
      <w:r>
        <w:rPr>
          <w:color w:val="575756"/>
          <w:spacing w:val="-4"/>
        </w:rPr>
        <w:t xml:space="preserve"> </w:t>
      </w:r>
      <w:r>
        <w:rPr>
          <w:color w:val="575756"/>
        </w:rPr>
        <w:t>and</w:t>
      </w:r>
      <w:r>
        <w:rPr>
          <w:color w:val="575756"/>
          <w:spacing w:val="-4"/>
        </w:rPr>
        <w:t xml:space="preserve"> </w:t>
      </w:r>
      <w:bookmarkStart w:id="169" w:name="_bookmark113"/>
      <w:bookmarkEnd w:id="169"/>
      <w:r>
        <w:rPr>
          <w:color w:val="575756"/>
        </w:rPr>
        <w:t>S11)</w:t>
      </w:r>
      <w:r>
        <w:rPr>
          <w:color w:val="575756"/>
          <w:spacing w:val="-4"/>
        </w:rPr>
        <w:t xml:space="preserve"> </w:t>
      </w:r>
      <w:r>
        <w:rPr>
          <w:color w:val="575756"/>
        </w:rPr>
        <w:t>that</w:t>
      </w:r>
      <w:r>
        <w:rPr>
          <w:color w:val="575756"/>
          <w:spacing w:val="-4"/>
        </w:rPr>
        <w:t xml:space="preserve"> </w:t>
      </w:r>
      <w:r>
        <w:rPr>
          <w:color w:val="575756"/>
        </w:rPr>
        <w:t>due</w:t>
      </w:r>
      <w:r>
        <w:rPr>
          <w:color w:val="575756"/>
          <w:spacing w:val="-4"/>
        </w:rPr>
        <w:t xml:space="preserve"> </w:t>
      </w:r>
      <w:r>
        <w:rPr>
          <w:color w:val="575756"/>
        </w:rPr>
        <w:t>note</w:t>
      </w:r>
      <w:r>
        <w:rPr>
          <w:color w:val="575756"/>
          <w:spacing w:val="-4"/>
        </w:rPr>
        <w:t xml:space="preserve"> </w:t>
      </w:r>
      <w:r>
        <w:rPr>
          <w:color w:val="575756"/>
        </w:rPr>
        <w:t>and</w:t>
      </w:r>
      <w:r>
        <w:rPr>
          <w:color w:val="575756"/>
          <w:spacing w:val="-4"/>
        </w:rPr>
        <w:t xml:space="preserve"> </w:t>
      </w:r>
      <w:r>
        <w:rPr>
          <w:color w:val="575756"/>
        </w:rPr>
        <w:t>weight</w:t>
      </w:r>
      <w:r>
        <w:rPr>
          <w:color w:val="575756"/>
          <w:spacing w:val="-4"/>
        </w:rPr>
        <w:t xml:space="preserve"> </w:t>
      </w:r>
      <w:r>
        <w:rPr>
          <w:color w:val="575756"/>
        </w:rPr>
        <w:t>are</w:t>
      </w:r>
      <w:r>
        <w:rPr>
          <w:color w:val="575756"/>
          <w:spacing w:val="-4"/>
        </w:rPr>
        <w:t xml:space="preserve"> </w:t>
      </w:r>
      <w:r>
        <w:rPr>
          <w:color w:val="575756"/>
        </w:rPr>
        <w:t>given to</w:t>
      </w:r>
      <w:r>
        <w:rPr>
          <w:color w:val="575756"/>
          <w:spacing w:val="-4"/>
        </w:rPr>
        <w:t xml:space="preserve"> </w:t>
      </w:r>
      <w:r>
        <w:rPr>
          <w:color w:val="575756"/>
        </w:rPr>
        <w:t>the</w:t>
      </w:r>
      <w:r>
        <w:rPr>
          <w:color w:val="575756"/>
          <w:spacing w:val="-4"/>
        </w:rPr>
        <w:t xml:space="preserve"> </w:t>
      </w:r>
      <w:r>
        <w:rPr>
          <w:color w:val="575756"/>
        </w:rPr>
        <w:t>severity</w:t>
      </w:r>
      <w:r>
        <w:rPr>
          <w:color w:val="575756"/>
          <w:spacing w:val="-4"/>
        </w:rPr>
        <w:t xml:space="preserve"> </w:t>
      </w:r>
      <w:r>
        <w:rPr>
          <w:color w:val="575756"/>
        </w:rPr>
        <w:t>and</w:t>
      </w:r>
      <w:r>
        <w:rPr>
          <w:color w:val="575756"/>
          <w:spacing w:val="-4"/>
        </w:rPr>
        <w:t xml:space="preserve"> </w:t>
      </w:r>
      <w:r>
        <w:rPr>
          <w:color w:val="575756"/>
        </w:rPr>
        <w:t>long-term</w:t>
      </w:r>
      <w:r>
        <w:rPr>
          <w:color w:val="575756"/>
          <w:spacing w:val="-4"/>
        </w:rPr>
        <w:t xml:space="preserve"> </w:t>
      </w:r>
      <w:r>
        <w:rPr>
          <w:color w:val="575756"/>
        </w:rPr>
        <w:t>consequences</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Ban</w:t>
      </w:r>
      <w:r>
        <w:rPr>
          <w:color w:val="575756"/>
          <w:spacing w:val="-4"/>
        </w:rPr>
        <w:t xml:space="preserve"> </w:t>
      </w:r>
      <w:r>
        <w:rPr>
          <w:color w:val="575756"/>
        </w:rPr>
        <w:t>on</w:t>
      </w:r>
      <w:r>
        <w:rPr>
          <w:color w:val="575756"/>
          <w:spacing w:val="-4"/>
        </w:rPr>
        <w:t xml:space="preserve"> </w:t>
      </w:r>
      <w:r>
        <w:rPr>
          <w:color w:val="575756"/>
        </w:rPr>
        <w:t>female veterans and to their particular difficulties in accessing support,</w:t>
      </w:r>
    </w:p>
    <w:p w14:paraId="6D5E55B1" w14:textId="77777777" w:rsidR="008C5E22" w:rsidRDefault="00000000">
      <w:pPr>
        <w:pStyle w:val="BodyText"/>
        <w:spacing w:before="2" w:line="208" w:lineRule="auto"/>
        <w:ind w:left="2406" w:right="792"/>
        <w:jc w:val="both"/>
      </w:pPr>
      <w:r>
        <w:rPr>
          <w:color w:val="575756"/>
        </w:rPr>
        <w:t>welfare</w:t>
      </w:r>
      <w:r>
        <w:rPr>
          <w:color w:val="575756"/>
          <w:spacing w:val="-4"/>
        </w:rPr>
        <w:t xml:space="preserve"> </w:t>
      </w:r>
      <w:r>
        <w:rPr>
          <w:color w:val="575756"/>
        </w:rPr>
        <w:t>and</w:t>
      </w:r>
      <w:r>
        <w:rPr>
          <w:color w:val="575756"/>
          <w:spacing w:val="-4"/>
        </w:rPr>
        <w:t xml:space="preserve"> </w:t>
      </w:r>
      <w:r>
        <w:rPr>
          <w:color w:val="575756"/>
        </w:rPr>
        <w:t>other</w:t>
      </w:r>
      <w:r>
        <w:rPr>
          <w:color w:val="575756"/>
          <w:spacing w:val="-4"/>
        </w:rPr>
        <w:t xml:space="preserve"> </w:t>
      </w:r>
      <w:r>
        <w:rPr>
          <w:color w:val="575756"/>
        </w:rPr>
        <w:t>services,</w:t>
      </w:r>
      <w:r>
        <w:rPr>
          <w:color w:val="575756"/>
          <w:spacing w:val="-4"/>
        </w:rPr>
        <w:t xml:space="preserve"> </w:t>
      </w:r>
      <w:r>
        <w:rPr>
          <w:color w:val="575756"/>
        </w:rPr>
        <w:t>whether</w:t>
      </w:r>
      <w:r>
        <w:rPr>
          <w:color w:val="575756"/>
          <w:spacing w:val="-4"/>
        </w:rPr>
        <w:t xml:space="preserve"> </w:t>
      </w:r>
      <w:r>
        <w:rPr>
          <w:color w:val="575756"/>
        </w:rPr>
        <w:t>in</w:t>
      </w:r>
      <w:r>
        <w:rPr>
          <w:color w:val="575756"/>
          <w:spacing w:val="-4"/>
        </w:rPr>
        <w:t xml:space="preserve"> </w:t>
      </w:r>
      <w:r>
        <w:rPr>
          <w:color w:val="575756"/>
        </w:rPr>
        <w:t>the</w:t>
      </w:r>
      <w:r>
        <w:rPr>
          <w:color w:val="575756"/>
          <w:spacing w:val="-4"/>
        </w:rPr>
        <w:t xml:space="preserve"> </w:t>
      </w:r>
      <w:r>
        <w:rPr>
          <w:color w:val="575756"/>
        </w:rPr>
        <w:t>public</w:t>
      </w:r>
      <w:r>
        <w:rPr>
          <w:color w:val="575756"/>
          <w:spacing w:val="-4"/>
        </w:rPr>
        <w:t xml:space="preserve"> </w:t>
      </w:r>
      <w:r>
        <w:rPr>
          <w:color w:val="575756"/>
        </w:rPr>
        <w:t>sector</w:t>
      </w:r>
      <w:r>
        <w:rPr>
          <w:color w:val="575756"/>
          <w:spacing w:val="-4"/>
        </w:rPr>
        <w:t xml:space="preserve"> </w:t>
      </w:r>
      <w:r>
        <w:rPr>
          <w:color w:val="575756"/>
        </w:rPr>
        <w:t>or</w:t>
      </w:r>
      <w:r>
        <w:rPr>
          <w:color w:val="575756"/>
          <w:spacing w:val="-4"/>
        </w:rPr>
        <w:t xml:space="preserve"> </w:t>
      </w:r>
      <w:r>
        <w:rPr>
          <w:color w:val="575756"/>
        </w:rPr>
        <w:t>the</w:t>
      </w:r>
      <w:r>
        <w:rPr>
          <w:color w:val="575756"/>
          <w:spacing w:val="-4"/>
        </w:rPr>
        <w:t xml:space="preserve"> </w:t>
      </w:r>
      <w:r>
        <w:rPr>
          <w:color w:val="575756"/>
        </w:rPr>
        <w:t>private sector, and to the need, in particular, for female only health services.</w:t>
      </w:r>
    </w:p>
    <w:p w14:paraId="570A6BB3" w14:textId="77777777" w:rsidR="008C5E22" w:rsidRDefault="008C5E22">
      <w:pPr>
        <w:pStyle w:val="BodyText"/>
        <w:rPr>
          <w:sz w:val="28"/>
        </w:rPr>
      </w:pPr>
    </w:p>
    <w:p w14:paraId="45D28A5E" w14:textId="77777777" w:rsidR="008C5E22" w:rsidRDefault="008C5E22">
      <w:pPr>
        <w:pStyle w:val="BodyText"/>
        <w:spacing w:before="11"/>
        <w:rPr>
          <w:sz w:val="19"/>
        </w:rPr>
      </w:pPr>
    </w:p>
    <w:p w14:paraId="391317E8" w14:textId="77777777" w:rsidR="008C5E22" w:rsidRDefault="00000000">
      <w:pPr>
        <w:pStyle w:val="Heading3"/>
        <w:jc w:val="both"/>
      </w:pPr>
      <w:r>
        <w:rPr>
          <w:color w:val="575756"/>
        </w:rPr>
        <w:t>The</w:t>
      </w:r>
      <w:r>
        <w:rPr>
          <w:color w:val="575756"/>
          <w:spacing w:val="-32"/>
        </w:rPr>
        <w:t xml:space="preserve"> </w:t>
      </w:r>
      <w:r>
        <w:rPr>
          <w:color w:val="575756"/>
        </w:rPr>
        <w:t>Devolved</w:t>
      </w:r>
      <w:r>
        <w:rPr>
          <w:color w:val="575756"/>
          <w:spacing w:val="-29"/>
        </w:rPr>
        <w:t xml:space="preserve"> </w:t>
      </w:r>
      <w:r>
        <w:rPr>
          <w:color w:val="575756"/>
          <w:spacing w:val="-2"/>
        </w:rPr>
        <w:t>Administrations</w:t>
      </w:r>
    </w:p>
    <w:p w14:paraId="2C88FE5E" w14:textId="77777777" w:rsidR="008C5E22" w:rsidRDefault="00000000">
      <w:pPr>
        <w:pStyle w:val="BodyText"/>
        <w:spacing w:before="237" w:line="310" w:lineRule="exact"/>
        <w:ind w:left="2406"/>
      </w:pPr>
      <w:r>
        <w:rPr>
          <w:color w:val="575756"/>
        </w:rPr>
        <w:t>I</w:t>
      </w:r>
      <w:r>
        <w:rPr>
          <w:color w:val="575756"/>
          <w:spacing w:val="-1"/>
        </w:rPr>
        <w:t xml:space="preserve"> </w:t>
      </w:r>
      <w:r>
        <w:rPr>
          <w:color w:val="575756"/>
        </w:rPr>
        <w:t>do</w:t>
      </w:r>
      <w:r>
        <w:rPr>
          <w:color w:val="575756"/>
          <w:spacing w:val="-1"/>
        </w:rPr>
        <w:t xml:space="preserve"> </w:t>
      </w:r>
      <w:r>
        <w:rPr>
          <w:color w:val="575756"/>
        </w:rPr>
        <w:t>not describe</w:t>
      </w:r>
      <w:r>
        <w:rPr>
          <w:color w:val="575756"/>
          <w:spacing w:val="-1"/>
        </w:rPr>
        <w:t xml:space="preserve"> </w:t>
      </w:r>
      <w:r>
        <w:rPr>
          <w:color w:val="575756"/>
        </w:rPr>
        <w:t>the mental</w:t>
      </w:r>
      <w:r>
        <w:rPr>
          <w:color w:val="575756"/>
          <w:spacing w:val="-1"/>
        </w:rPr>
        <w:t xml:space="preserve"> </w:t>
      </w:r>
      <w:r>
        <w:rPr>
          <w:color w:val="575756"/>
        </w:rPr>
        <w:t>health and</w:t>
      </w:r>
      <w:r>
        <w:rPr>
          <w:color w:val="575756"/>
          <w:spacing w:val="-1"/>
        </w:rPr>
        <w:t xml:space="preserve"> </w:t>
      </w:r>
      <w:r>
        <w:rPr>
          <w:color w:val="575756"/>
        </w:rPr>
        <w:t xml:space="preserve">welfare </w:t>
      </w:r>
      <w:r>
        <w:rPr>
          <w:color w:val="575756"/>
          <w:spacing w:val="-2"/>
        </w:rPr>
        <w:t>services</w:t>
      </w:r>
    </w:p>
    <w:p w14:paraId="1E9322E2" w14:textId="77777777" w:rsidR="008C5E22" w:rsidRDefault="00000000">
      <w:pPr>
        <w:pStyle w:val="BodyText"/>
        <w:spacing w:before="15" w:line="208" w:lineRule="auto"/>
        <w:ind w:left="2406" w:right="709"/>
      </w:pPr>
      <w:r>
        <w:rPr>
          <w:color w:val="575756"/>
        </w:rPr>
        <w:t>(and subsequently housing support) available to veterans in the devolved administrations in as much detail as for England. This is because each of the devolved administrations has its own unique approach to the support for veterans. Furthermore, the situation in Northern</w:t>
      </w:r>
      <w:r>
        <w:rPr>
          <w:color w:val="575756"/>
          <w:spacing w:val="-4"/>
        </w:rPr>
        <w:t xml:space="preserve"> </w:t>
      </w:r>
      <w:r>
        <w:rPr>
          <w:color w:val="575756"/>
        </w:rPr>
        <w:t>Ireland</w:t>
      </w:r>
      <w:r>
        <w:rPr>
          <w:color w:val="575756"/>
          <w:spacing w:val="-4"/>
        </w:rPr>
        <w:t xml:space="preserve"> </w:t>
      </w:r>
      <w:r>
        <w:rPr>
          <w:color w:val="575756"/>
        </w:rPr>
        <w:t>is</w:t>
      </w:r>
      <w:r>
        <w:rPr>
          <w:color w:val="575756"/>
          <w:spacing w:val="-4"/>
        </w:rPr>
        <w:t xml:space="preserve"> </w:t>
      </w:r>
      <w:r>
        <w:rPr>
          <w:color w:val="575756"/>
        </w:rPr>
        <w:t>a</w:t>
      </w:r>
      <w:r>
        <w:rPr>
          <w:color w:val="575756"/>
          <w:spacing w:val="-4"/>
        </w:rPr>
        <w:t xml:space="preserve"> </w:t>
      </w:r>
      <w:r>
        <w:rPr>
          <w:color w:val="575756"/>
        </w:rPr>
        <w:t>product</w:t>
      </w:r>
      <w:r>
        <w:rPr>
          <w:color w:val="575756"/>
          <w:spacing w:val="-4"/>
        </w:rPr>
        <w:t xml:space="preserve"> </w:t>
      </w:r>
      <w:r>
        <w:rPr>
          <w:color w:val="575756"/>
        </w:rPr>
        <w:t>of</w:t>
      </w:r>
      <w:r>
        <w:rPr>
          <w:color w:val="575756"/>
          <w:spacing w:val="-4"/>
        </w:rPr>
        <w:t xml:space="preserve"> </w:t>
      </w:r>
      <w:r>
        <w:rPr>
          <w:color w:val="575756"/>
        </w:rPr>
        <w:t>its</w:t>
      </w:r>
      <w:r>
        <w:rPr>
          <w:color w:val="575756"/>
          <w:spacing w:val="-4"/>
        </w:rPr>
        <w:t xml:space="preserve"> </w:t>
      </w:r>
      <w:r>
        <w:rPr>
          <w:color w:val="575756"/>
        </w:rPr>
        <w:t>special</w:t>
      </w:r>
      <w:r>
        <w:rPr>
          <w:color w:val="575756"/>
          <w:spacing w:val="-4"/>
        </w:rPr>
        <w:t xml:space="preserve"> </w:t>
      </w:r>
      <w:r>
        <w:rPr>
          <w:color w:val="575756"/>
        </w:rPr>
        <w:t>social</w:t>
      </w:r>
      <w:r>
        <w:rPr>
          <w:color w:val="575756"/>
          <w:spacing w:val="-4"/>
        </w:rPr>
        <w:t xml:space="preserve"> </w:t>
      </w:r>
      <w:r>
        <w:rPr>
          <w:color w:val="575756"/>
        </w:rPr>
        <w:t>and</w:t>
      </w:r>
      <w:r>
        <w:rPr>
          <w:color w:val="575756"/>
          <w:spacing w:val="-4"/>
        </w:rPr>
        <w:t xml:space="preserve"> </w:t>
      </w:r>
      <w:r>
        <w:rPr>
          <w:color w:val="575756"/>
        </w:rPr>
        <w:t>political</w:t>
      </w:r>
      <w:r>
        <w:rPr>
          <w:color w:val="575756"/>
          <w:spacing w:val="-4"/>
        </w:rPr>
        <w:t xml:space="preserve"> </w:t>
      </w:r>
      <w:r>
        <w:rPr>
          <w:color w:val="575756"/>
        </w:rPr>
        <w:t>history and Scotland will shortly introduce a completely new framework</w:t>
      </w:r>
    </w:p>
    <w:p w14:paraId="0DADFD90" w14:textId="77777777" w:rsidR="008C5E22" w:rsidRDefault="00000000">
      <w:pPr>
        <w:pStyle w:val="BodyText"/>
        <w:spacing w:line="208" w:lineRule="auto"/>
        <w:ind w:left="2406" w:right="1267"/>
      </w:pPr>
      <w:r>
        <w:rPr>
          <w:color w:val="575756"/>
        </w:rPr>
        <w:t>for</w:t>
      </w:r>
      <w:r>
        <w:rPr>
          <w:color w:val="575756"/>
          <w:spacing w:val="-5"/>
        </w:rPr>
        <w:t xml:space="preserve"> </w:t>
      </w:r>
      <w:r>
        <w:rPr>
          <w:color w:val="575756"/>
        </w:rPr>
        <w:t>addressing</w:t>
      </w:r>
      <w:r>
        <w:rPr>
          <w:color w:val="575756"/>
          <w:spacing w:val="-5"/>
        </w:rPr>
        <w:t xml:space="preserve"> </w:t>
      </w:r>
      <w:r>
        <w:rPr>
          <w:color w:val="575756"/>
        </w:rPr>
        <w:t>the</w:t>
      </w:r>
      <w:r>
        <w:rPr>
          <w:color w:val="575756"/>
          <w:spacing w:val="-5"/>
        </w:rPr>
        <w:t xml:space="preserve"> </w:t>
      </w:r>
      <w:r>
        <w:rPr>
          <w:color w:val="575756"/>
        </w:rPr>
        <w:t>mental</w:t>
      </w:r>
      <w:r>
        <w:rPr>
          <w:color w:val="575756"/>
          <w:spacing w:val="-5"/>
        </w:rPr>
        <w:t xml:space="preserve"> </w:t>
      </w:r>
      <w:r>
        <w:rPr>
          <w:color w:val="575756"/>
        </w:rPr>
        <w:t>health</w:t>
      </w:r>
      <w:r>
        <w:rPr>
          <w:color w:val="575756"/>
          <w:spacing w:val="-5"/>
        </w:rPr>
        <w:t xml:space="preserve"> </w:t>
      </w:r>
      <w:r>
        <w:rPr>
          <w:color w:val="575756"/>
        </w:rPr>
        <w:t>and</w:t>
      </w:r>
      <w:r>
        <w:rPr>
          <w:color w:val="575756"/>
          <w:spacing w:val="-5"/>
        </w:rPr>
        <w:t xml:space="preserve"> </w:t>
      </w:r>
      <w:r>
        <w:rPr>
          <w:color w:val="575756"/>
        </w:rPr>
        <w:t>welfare</w:t>
      </w:r>
      <w:r>
        <w:rPr>
          <w:color w:val="575756"/>
          <w:spacing w:val="-5"/>
        </w:rPr>
        <w:t xml:space="preserve"> </w:t>
      </w:r>
      <w:r>
        <w:rPr>
          <w:color w:val="575756"/>
        </w:rPr>
        <w:t>of</w:t>
      </w:r>
      <w:r>
        <w:rPr>
          <w:color w:val="575756"/>
          <w:spacing w:val="-5"/>
        </w:rPr>
        <w:t xml:space="preserve"> </w:t>
      </w:r>
      <w:r>
        <w:rPr>
          <w:color w:val="575756"/>
        </w:rPr>
        <w:t>veterans.</w:t>
      </w:r>
      <w:r>
        <w:rPr>
          <w:color w:val="575756"/>
          <w:spacing w:val="-5"/>
        </w:rPr>
        <w:t xml:space="preserve"> </w:t>
      </w:r>
      <w:r>
        <w:rPr>
          <w:color w:val="575756"/>
        </w:rPr>
        <w:t>I</w:t>
      </w:r>
      <w:r>
        <w:rPr>
          <w:color w:val="575756"/>
          <w:spacing w:val="-5"/>
        </w:rPr>
        <w:t xml:space="preserve"> </w:t>
      </w:r>
      <w:r>
        <w:rPr>
          <w:color w:val="575756"/>
        </w:rPr>
        <w:t>hope, nevertheless, that I have provided sufficient detail for the United Kingdom as a whole to facilitate comparison and consideration of best practice.</w:t>
      </w:r>
    </w:p>
    <w:p w14:paraId="66E53F66" w14:textId="77777777" w:rsidR="008C5E22" w:rsidRDefault="008C5E22">
      <w:pPr>
        <w:pStyle w:val="BodyText"/>
        <w:spacing w:before="8"/>
        <w:rPr>
          <w:sz w:val="34"/>
        </w:rPr>
      </w:pPr>
    </w:p>
    <w:p w14:paraId="03BE0DD7" w14:textId="77777777" w:rsidR="008C5E22" w:rsidRDefault="00000000">
      <w:pPr>
        <w:pStyle w:val="Heading5"/>
        <w:ind w:left="2406"/>
      </w:pPr>
      <w:r>
        <w:rPr>
          <w:color w:val="575756"/>
        </w:rPr>
        <w:t xml:space="preserve">Northern </w:t>
      </w:r>
      <w:r>
        <w:rPr>
          <w:color w:val="575756"/>
          <w:spacing w:val="-2"/>
        </w:rPr>
        <w:t>Ireland</w:t>
      </w:r>
    </w:p>
    <w:p w14:paraId="2D25A628" w14:textId="77777777" w:rsidR="008C5E22" w:rsidRDefault="00000000">
      <w:pPr>
        <w:pStyle w:val="BodyText"/>
        <w:spacing w:before="89" w:line="208" w:lineRule="auto"/>
        <w:ind w:left="2406" w:right="709"/>
      </w:pPr>
      <w:r>
        <w:rPr>
          <w:color w:val="575756"/>
        </w:rPr>
        <w:t>The 2021 Northern Ireland Census found that 2.1% (31,600) of the Northern Ireland population identified as lesbian, gay, bisexual or other.</w:t>
      </w:r>
      <w:r>
        <w:rPr>
          <w:color w:val="575756"/>
          <w:spacing w:val="-6"/>
        </w:rPr>
        <w:t xml:space="preserve"> </w:t>
      </w:r>
      <w:r>
        <w:rPr>
          <w:color w:val="575756"/>
        </w:rPr>
        <w:t>In</w:t>
      </w:r>
      <w:r>
        <w:rPr>
          <w:color w:val="575756"/>
          <w:spacing w:val="-6"/>
        </w:rPr>
        <w:t xml:space="preserve"> </w:t>
      </w:r>
      <w:r>
        <w:rPr>
          <w:color w:val="575756"/>
        </w:rPr>
        <w:t>the</w:t>
      </w:r>
      <w:r>
        <w:rPr>
          <w:color w:val="575756"/>
          <w:spacing w:val="-6"/>
        </w:rPr>
        <w:t xml:space="preserve"> </w:t>
      </w:r>
      <w:r>
        <w:rPr>
          <w:color w:val="575756"/>
        </w:rPr>
        <w:t>light</w:t>
      </w:r>
      <w:r>
        <w:rPr>
          <w:color w:val="575756"/>
          <w:spacing w:val="-6"/>
        </w:rPr>
        <w:t xml:space="preserve"> </w:t>
      </w:r>
      <w:r>
        <w:rPr>
          <w:color w:val="575756"/>
        </w:rPr>
        <w:t>of</w:t>
      </w:r>
      <w:r>
        <w:rPr>
          <w:color w:val="575756"/>
          <w:spacing w:val="-6"/>
        </w:rPr>
        <w:t xml:space="preserve"> </w:t>
      </w:r>
      <w:r>
        <w:rPr>
          <w:color w:val="575756"/>
        </w:rPr>
        <w:t>estimates</w:t>
      </w:r>
      <w:r>
        <w:rPr>
          <w:color w:val="575756"/>
          <w:spacing w:val="-6"/>
        </w:rPr>
        <w:t xml:space="preserve"> </w:t>
      </w:r>
      <w:r>
        <w:rPr>
          <w:color w:val="575756"/>
        </w:rPr>
        <w:t>of</w:t>
      </w:r>
      <w:r>
        <w:rPr>
          <w:color w:val="575756"/>
          <w:spacing w:val="-6"/>
        </w:rPr>
        <w:t xml:space="preserve"> </w:t>
      </w:r>
      <w:r>
        <w:rPr>
          <w:color w:val="575756"/>
        </w:rPr>
        <w:t>the</w:t>
      </w:r>
      <w:r>
        <w:rPr>
          <w:color w:val="575756"/>
          <w:spacing w:val="-6"/>
        </w:rPr>
        <w:t xml:space="preserve"> </w:t>
      </w:r>
      <w:r>
        <w:rPr>
          <w:color w:val="575756"/>
        </w:rPr>
        <w:t>wider</w:t>
      </w:r>
      <w:r>
        <w:rPr>
          <w:color w:val="575756"/>
          <w:spacing w:val="-6"/>
        </w:rPr>
        <w:t xml:space="preserve"> </w:t>
      </w:r>
      <w:r>
        <w:rPr>
          <w:color w:val="575756"/>
        </w:rPr>
        <w:t>Northern</w:t>
      </w:r>
      <w:r>
        <w:rPr>
          <w:color w:val="575756"/>
          <w:spacing w:val="-6"/>
        </w:rPr>
        <w:t xml:space="preserve"> </w:t>
      </w:r>
      <w:r>
        <w:rPr>
          <w:color w:val="575756"/>
        </w:rPr>
        <w:t>Ireland</w:t>
      </w:r>
      <w:r>
        <w:rPr>
          <w:color w:val="575756"/>
          <w:spacing w:val="-6"/>
        </w:rPr>
        <w:t xml:space="preserve"> </w:t>
      </w:r>
      <w:r>
        <w:rPr>
          <w:color w:val="575756"/>
        </w:rPr>
        <w:t>veterans’ population, this appears to show that there are approximately</w:t>
      </w:r>
    </w:p>
    <w:p w14:paraId="18641716" w14:textId="77777777" w:rsidR="008C5E22" w:rsidRDefault="00000000">
      <w:pPr>
        <w:pStyle w:val="BodyText"/>
        <w:spacing w:line="208" w:lineRule="auto"/>
        <w:ind w:left="2406" w:right="709"/>
      </w:pPr>
      <w:r>
        <w:rPr>
          <w:color w:val="575756"/>
        </w:rPr>
        <w:t>1,470 to 2,100 LGBT+ veterans in Northern Ireland. As indicated earlier in this Report, however, there were very few responses to the Call for Evidence from veterans living in Northern Ireland, even after the Review team had carried out an extensive publicity campaign there. This is not entirely surprising, bearing in mind that the political and social context of Northern Ireland, including the Troubles, the Good</w:t>
      </w:r>
      <w:r>
        <w:rPr>
          <w:color w:val="575756"/>
          <w:spacing w:val="-6"/>
        </w:rPr>
        <w:t xml:space="preserve"> </w:t>
      </w:r>
      <w:r>
        <w:rPr>
          <w:color w:val="575756"/>
        </w:rPr>
        <w:t>Friday</w:t>
      </w:r>
      <w:r>
        <w:rPr>
          <w:color w:val="575756"/>
          <w:spacing w:val="-6"/>
        </w:rPr>
        <w:t xml:space="preserve"> </w:t>
      </w:r>
      <w:r>
        <w:rPr>
          <w:color w:val="575756"/>
        </w:rPr>
        <w:t>Agreement</w:t>
      </w:r>
      <w:r>
        <w:rPr>
          <w:color w:val="575756"/>
          <w:spacing w:val="-6"/>
        </w:rPr>
        <w:t xml:space="preserve"> </w:t>
      </w:r>
      <w:r>
        <w:rPr>
          <w:color w:val="575756"/>
        </w:rPr>
        <w:t>and</w:t>
      </w:r>
      <w:r>
        <w:rPr>
          <w:color w:val="575756"/>
          <w:spacing w:val="-6"/>
        </w:rPr>
        <w:t xml:space="preserve"> </w:t>
      </w:r>
      <w:r>
        <w:rPr>
          <w:color w:val="575756"/>
        </w:rPr>
        <w:t>power</w:t>
      </w:r>
      <w:r>
        <w:rPr>
          <w:color w:val="575756"/>
          <w:spacing w:val="-6"/>
        </w:rPr>
        <w:t xml:space="preserve"> </w:t>
      </w:r>
      <w:r>
        <w:rPr>
          <w:color w:val="575756"/>
        </w:rPr>
        <w:t>sharing,</w:t>
      </w:r>
      <w:r>
        <w:rPr>
          <w:color w:val="575756"/>
          <w:spacing w:val="-6"/>
        </w:rPr>
        <w:t xml:space="preserve"> </w:t>
      </w:r>
      <w:r>
        <w:rPr>
          <w:color w:val="575756"/>
        </w:rPr>
        <w:t>pose</w:t>
      </w:r>
      <w:r>
        <w:rPr>
          <w:color w:val="575756"/>
          <w:spacing w:val="-6"/>
        </w:rPr>
        <w:t xml:space="preserve"> </w:t>
      </w:r>
      <w:r>
        <w:rPr>
          <w:color w:val="575756"/>
        </w:rPr>
        <w:t>particular</w:t>
      </w:r>
      <w:r>
        <w:rPr>
          <w:color w:val="575756"/>
          <w:spacing w:val="-6"/>
        </w:rPr>
        <w:t xml:space="preserve"> </w:t>
      </w:r>
      <w:r>
        <w:rPr>
          <w:color w:val="575756"/>
        </w:rPr>
        <w:t xml:space="preserve">difficulties for the care of those LGBT veterans who are </w:t>
      </w:r>
      <w:bookmarkStart w:id="170" w:name="_bookmark114"/>
      <w:bookmarkEnd w:id="170"/>
      <w:r>
        <w:rPr>
          <w:color w:val="575756"/>
        </w:rPr>
        <w:t>the subject of this Review.</w:t>
      </w:r>
      <w:r>
        <w:rPr>
          <w:color w:val="575756"/>
          <w:spacing w:val="-5"/>
        </w:rPr>
        <w:t xml:space="preserve"> </w:t>
      </w:r>
      <w:r>
        <w:rPr>
          <w:color w:val="575756"/>
        </w:rPr>
        <w:t>I</w:t>
      </w:r>
      <w:r>
        <w:rPr>
          <w:color w:val="575756"/>
          <w:spacing w:val="-5"/>
        </w:rPr>
        <w:t xml:space="preserve"> </w:t>
      </w:r>
      <w:r>
        <w:rPr>
          <w:rFonts w:ascii="HelveticaNeueLTPro-Hv"/>
          <w:b/>
          <w:color w:val="575756"/>
        </w:rPr>
        <w:t>recommend</w:t>
      </w:r>
      <w:r>
        <w:rPr>
          <w:rFonts w:ascii="HelveticaNeueLTPro-Hv"/>
          <w:b/>
          <w:color w:val="575756"/>
          <w:spacing w:val="-14"/>
        </w:rPr>
        <w:t xml:space="preserve"> </w:t>
      </w:r>
      <w:r>
        <w:rPr>
          <w:color w:val="575756"/>
        </w:rPr>
        <w:t>(NI1)</w:t>
      </w:r>
      <w:r>
        <w:rPr>
          <w:color w:val="575756"/>
          <w:spacing w:val="-5"/>
        </w:rPr>
        <w:t xml:space="preserve"> </w:t>
      </w:r>
      <w:r>
        <w:rPr>
          <w:color w:val="575756"/>
        </w:rPr>
        <w:t>that</w:t>
      </w:r>
      <w:r>
        <w:rPr>
          <w:color w:val="575756"/>
          <w:spacing w:val="-5"/>
        </w:rPr>
        <w:t xml:space="preserve"> </w:t>
      </w:r>
      <w:r>
        <w:rPr>
          <w:color w:val="575756"/>
        </w:rPr>
        <w:t>the</w:t>
      </w:r>
      <w:r>
        <w:rPr>
          <w:color w:val="575756"/>
          <w:spacing w:val="-5"/>
        </w:rPr>
        <w:t xml:space="preserve"> </w:t>
      </w:r>
      <w:r>
        <w:rPr>
          <w:color w:val="575756"/>
        </w:rPr>
        <w:t>OVA,</w:t>
      </w:r>
      <w:r>
        <w:rPr>
          <w:color w:val="575756"/>
          <w:spacing w:val="-5"/>
        </w:rPr>
        <w:t xml:space="preserve"> </w:t>
      </w:r>
      <w:r>
        <w:rPr>
          <w:color w:val="575756"/>
        </w:rPr>
        <w:t>the</w:t>
      </w:r>
      <w:r>
        <w:rPr>
          <w:color w:val="575756"/>
          <w:spacing w:val="-5"/>
        </w:rPr>
        <w:t xml:space="preserve"> </w:t>
      </w:r>
      <w:r>
        <w:rPr>
          <w:color w:val="575756"/>
        </w:rPr>
        <w:t>MoD</w:t>
      </w:r>
      <w:r>
        <w:rPr>
          <w:color w:val="575756"/>
          <w:spacing w:val="-5"/>
        </w:rPr>
        <w:t xml:space="preserve"> </w:t>
      </w:r>
      <w:r>
        <w:rPr>
          <w:color w:val="575756"/>
        </w:rPr>
        <w:t>and</w:t>
      </w:r>
      <w:r>
        <w:rPr>
          <w:color w:val="575756"/>
          <w:spacing w:val="-5"/>
        </w:rPr>
        <w:t xml:space="preserve"> </w:t>
      </w:r>
      <w:r>
        <w:rPr>
          <w:color w:val="575756"/>
        </w:rPr>
        <w:t>the</w:t>
      </w:r>
      <w:r>
        <w:rPr>
          <w:color w:val="575756"/>
          <w:spacing w:val="-5"/>
        </w:rPr>
        <w:t xml:space="preserve"> </w:t>
      </w:r>
      <w:r>
        <w:rPr>
          <w:color w:val="575756"/>
        </w:rPr>
        <w:t>Northern Ireland Office consider how engagement with LGBT veterans in Northern Ireland, in relation to health, welfare and housing and more generally might be improved.</w:t>
      </w:r>
    </w:p>
    <w:p w14:paraId="52D67691" w14:textId="77777777" w:rsidR="008C5E22" w:rsidRDefault="00000000">
      <w:pPr>
        <w:pStyle w:val="BodyText"/>
        <w:spacing w:before="123" w:line="310" w:lineRule="exact"/>
        <w:ind w:left="2406"/>
      </w:pPr>
      <w:r>
        <w:rPr>
          <w:color w:val="575756"/>
        </w:rPr>
        <w:t>There</w:t>
      </w:r>
      <w:r>
        <w:rPr>
          <w:color w:val="575756"/>
          <w:spacing w:val="-3"/>
        </w:rPr>
        <w:t xml:space="preserve"> </w:t>
      </w:r>
      <w:r>
        <w:rPr>
          <w:color w:val="575756"/>
        </w:rPr>
        <w:t xml:space="preserve">is no equivalent of Op Courage in Northern </w:t>
      </w:r>
      <w:r>
        <w:rPr>
          <w:color w:val="575756"/>
          <w:spacing w:val="-2"/>
        </w:rPr>
        <w:t>Ireland.</w:t>
      </w:r>
    </w:p>
    <w:p w14:paraId="088F6EC6" w14:textId="77777777" w:rsidR="008C5E22" w:rsidRDefault="00000000">
      <w:pPr>
        <w:pStyle w:val="BodyText"/>
        <w:spacing w:before="15" w:line="208" w:lineRule="auto"/>
        <w:ind w:left="2406" w:right="709"/>
      </w:pPr>
      <w:r>
        <w:rPr>
          <w:color w:val="575756"/>
        </w:rPr>
        <w:t>No</w:t>
      </w:r>
      <w:r>
        <w:rPr>
          <w:color w:val="575756"/>
          <w:spacing w:val="-6"/>
        </w:rPr>
        <w:t xml:space="preserve"> </w:t>
      </w:r>
      <w:r>
        <w:rPr>
          <w:color w:val="575756"/>
        </w:rPr>
        <w:t>veterans’</w:t>
      </w:r>
      <w:r>
        <w:rPr>
          <w:color w:val="575756"/>
          <w:spacing w:val="-6"/>
        </w:rPr>
        <w:t xml:space="preserve"> </w:t>
      </w:r>
      <w:r>
        <w:rPr>
          <w:color w:val="575756"/>
        </w:rPr>
        <w:t>mental</w:t>
      </w:r>
      <w:r>
        <w:rPr>
          <w:color w:val="575756"/>
          <w:spacing w:val="-6"/>
        </w:rPr>
        <w:t xml:space="preserve"> </w:t>
      </w:r>
      <w:r>
        <w:rPr>
          <w:color w:val="575756"/>
        </w:rPr>
        <w:t>or</w:t>
      </w:r>
      <w:r>
        <w:rPr>
          <w:color w:val="575756"/>
          <w:spacing w:val="-6"/>
        </w:rPr>
        <w:t xml:space="preserve"> </w:t>
      </w:r>
      <w:r>
        <w:rPr>
          <w:color w:val="575756"/>
        </w:rPr>
        <w:t>physical</w:t>
      </w:r>
      <w:r>
        <w:rPr>
          <w:color w:val="575756"/>
          <w:spacing w:val="-6"/>
        </w:rPr>
        <w:t xml:space="preserve"> </w:t>
      </w:r>
      <w:r>
        <w:rPr>
          <w:color w:val="575756"/>
        </w:rPr>
        <w:t>welfare</w:t>
      </w:r>
      <w:r>
        <w:rPr>
          <w:color w:val="575756"/>
          <w:spacing w:val="-6"/>
        </w:rPr>
        <w:t xml:space="preserve"> </w:t>
      </w:r>
      <w:r>
        <w:rPr>
          <w:color w:val="575756"/>
        </w:rPr>
        <w:t>services</w:t>
      </w:r>
      <w:r>
        <w:rPr>
          <w:color w:val="575756"/>
          <w:spacing w:val="-6"/>
        </w:rPr>
        <w:t xml:space="preserve"> </w:t>
      </w:r>
      <w:r>
        <w:rPr>
          <w:color w:val="575756"/>
        </w:rPr>
        <w:t>are</w:t>
      </w:r>
      <w:r>
        <w:rPr>
          <w:color w:val="575756"/>
          <w:spacing w:val="-6"/>
        </w:rPr>
        <w:t xml:space="preserve"> </w:t>
      </w:r>
      <w:r>
        <w:rPr>
          <w:color w:val="575756"/>
        </w:rPr>
        <w:t>provided</w:t>
      </w:r>
      <w:r>
        <w:rPr>
          <w:color w:val="575756"/>
          <w:spacing w:val="-6"/>
        </w:rPr>
        <w:t xml:space="preserve"> </w:t>
      </w:r>
      <w:r>
        <w:rPr>
          <w:color w:val="575756"/>
        </w:rPr>
        <w:t>by statutory bodies, whether by regional health trusts or otherwise.</w:t>
      </w:r>
    </w:p>
    <w:p w14:paraId="01994A18" w14:textId="77777777" w:rsidR="008C5E22" w:rsidRDefault="008C5E22">
      <w:pPr>
        <w:spacing w:line="208" w:lineRule="auto"/>
        <w:sectPr w:rsidR="008C5E22">
          <w:pgSz w:w="11910" w:h="16840"/>
          <w:pgMar w:top="1120" w:right="860" w:bottom="280" w:left="740" w:header="746" w:footer="0" w:gutter="0"/>
          <w:cols w:space="720"/>
        </w:sectPr>
      </w:pPr>
    </w:p>
    <w:p w14:paraId="70BC3BFB" w14:textId="77777777" w:rsidR="008C5E22" w:rsidRDefault="008C5E22">
      <w:pPr>
        <w:pStyle w:val="BodyText"/>
        <w:rPr>
          <w:sz w:val="20"/>
        </w:rPr>
      </w:pPr>
    </w:p>
    <w:p w14:paraId="0055EE0C" w14:textId="77777777" w:rsidR="008C5E22" w:rsidRDefault="008C5E22">
      <w:pPr>
        <w:pStyle w:val="BodyText"/>
        <w:rPr>
          <w:sz w:val="20"/>
        </w:rPr>
      </w:pPr>
    </w:p>
    <w:p w14:paraId="7B99E38D" w14:textId="77777777" w:rsidR="008C5E22" w:rsidRDefault="008C5E22">
      <w:pPr>
        <w:pStyle w:val="BodyText"/>
        <w:spacing w:before="3"/>
        <w:rPr>
          <w:sz w:val="22"/>
        </w:rPr>
      </w:pPr>
    </w:p>
    <w:p w14:paraId="59BB83F8" w14:textId="77777777" w:rsidR="008C5E22" w:rsidRDefault="00000000">
      <w:pPr>
        <w:pStyle w:val="BodyText"/>
        <w:spacing w:before="89" w:line="208" w:lineRule="auto"/>
        <w:ind w:left="790" w:right="2302"/>
      </w:pPr>
      <w:r>
        <w:rPr>
          <w:color w:val="575756"/>
        </w:rPr>
        <w:t>All</w:t>
      </w:r>
      <w:r>
        <w:rPr>
          <w:color w:val="575756"/>
          <w:spacing w:val="-5"/>
        </w:rPr>
        <w:t xml:space="preserve"> </w:t>
      </w:r>
      <w:r>
        <w:rPr>
          <w:color w:val="575756"/>
        </w:rPr>
        <w:t>such</w:t>
      </w:r>
      <w:r>
        <w:rPr>
          <w:color w:val="575756"/>
          <w:spacing w:val="-5"/>
        </w:rPr>
        <w:t xml:space="preserve"> </w:t>
      </w:r>
      <w:r>
        <w:rPr>
          <w:color w:val="575756"/>
        </w:rPr>
        <w:t>services</w:t>
      </w:r>
      <w:r>
        <w:rPr>
          <w:color w:val="575756"/>
          <w:spacing w:val="-5"/>
        </w:rPr>
        <w:t xml:space="preserve"> </w:t>
      </w:r>
      <w:r>
        <w:rPr>
          <w:color w:val="575756"/>
        </w:rPr>
        <w:t>are</w:t>
      </w:r>
      <w:r>
        <w:rPr>
          <w:color w:val="575756"/>
          <w:spacing w:val="-5"/>
        </w:rPr>
        <w:t xml:space="preserve"> </w:t>
      </w:r>
      <w:r>
        <w:rPr>
          <w:color w:val="575756"/>
        </w:rPr>
        <w:t>provided</w:t>
      </w:r>
      <w:r>
        <w:rPr>
          <w:color w:val="575756"/>
          <w:spacing w:val="-5"/>
        </w:rPr>
        <w:t xml:space="preserve"> </w:t>
      </w:r>
      <w:r>
        <w:rPr>
          <w:color w:val="575756"/>
        </w:rPr>
        <w:t>only</w:t>
      </w:r>
      <w:r>
        <w:rPr>
          <w:color w:val="575756"/>
          <w:spacing w:val="-5"/>
        </w:rPr>
        <w:t xml:space="preserve"> </w:t>
      </w:r>
      <w:r>
        <w:rPr>
          <w:color w:val="575756"/>
        </w:rPr>
        <w:t>by</w:t>
      </w:r>
      <w:r>
        <w:rPr>
          <w:color w:val="575756"/>
          <w:spacing w:val="-5"/>
        </w:rPr>
        <w:t xml:space="preserve"> </w:t>
      </w:r>
      <w:r>
        <w:rPr>
          <w:color w:val="575756"/>
        </w:rPr>
        <w:t>the</w:t>
      </w:r>
      <w:r>
        <w:rPr>
          <w:color w:val="575756"/>
          <w:spacing w:val="-5"/>
        </w:rPr>
        <w:t xml:space="preserve"> </w:t>
      </w:r>
      <w:r>
        <w:rPr>
          <w:color w:val="575756"/>
        </w:rPr>
        <w:t>veterans’</w:t>
      </w:r>
      <w:r>
        <w:rPr>
          <w:color w:val="575756"/>
          <w:spacing w:val="-5"/>
        </w:rPr>
        <w:t xml:space="preserve"> </w:t>
      </w:r>
      <w:r>
        <w:rPr>
          <w:color w:val="575756"/>
        </w:rPr>
        <w:t>charitable</w:t>
      </w:r>
      <w:r>
        <w:rPr>
          <w:color w:val="575756"/>
          <w:spacing w:val="-5"/>
        </w:rPr>
        <w:t xml:space="preserve"> </w:t>
      </w:r>
      <w:r>
        <w:rPr>
          <w:color w:val="575756"/>
        </w:rPr>
        <w:t>sector and, from April 2023, by the newly formed Veterans Welfare Service Northern Ireland (an agency of the MoD).</w:t>
      </w:r>
    </w:p>
    <w:p w14:paraId="09C2B0F7" w14:textId="77777777" w:rsidR="008C5E22" w:rsidRDefault="00000000">
      <w:pPr>
        <w:pStyle w:val="BodyText"/>
        <w:spacing w:before="169" w:line="208" w:lineRule="auto"/>
        <w:ind w:left="790" w:right="2284"/>
      </w:pPr>
      <w:r>
        <w:rPr>
          <w:color w:val="575756"/>
        </w:rPr>
        <w:t>Moreover, a pervasive concern about the security risk in being identified as a veteran means that, when advice is sought from, for example, a primary care provider, it is unlikely that a patient would identify himself or herself as a veteran. The same is also true when LGBT veterans present themselves for appointment by public bodies designated under section 75 of the Northern Ireland Act 1998 to have regard</w:t>
      </w:r>
      <w:r>
        <w:rPr>
          <w:color w:val="575756"/>
          <w:spacing w:val="-5"/>
        </w:rPr>
        <w:t xml:space="preserve"> </w:t>
      </w:r>
      <w:r>
        <w:rPr>
          <w:color w:val="575756"/>
        </w:rPr>
        <w:t>to</w:t>
      </w:r>
      <w:r>
        <w:rPr>
          <w:color w:val="575756"/>
          <w:spacing w:val="-5"/>
        </w:rPr>
        <w:t xml:space="preserve"> </w:t>
      </w:r>
      <w:r>
        <w:rPr>
          <w:color w:val="575756"/>
        </w:rPr>
        <w:t>the</w:t>
      </w:r>
      <w:r>
        <w:rPr>
          <w:color w:val="575756"/>
          <w:spacing w:val="-5"/>
        </w:rPr>
        <w:t xml:space="preserve"> </w:t>
      </w:r>
      <w:r>
        <w:rPr>
          <w:color w:val="575756"/>
        </w:rPr>
        <w:t>need</w:t>
      </w:r>
      <w:r>
        <w:rPr>
          <w:color w:val="575756"/>
          <w:spacing w:val="-5"/>
        </w:rPr>
        <w:t xml:space="preserve"> </w:t>
      </w:r>
      <w:r>
        <w:rPr>
          <w:color w:val="575756"/>
        </w:rPr>
        <w:t>to</w:t>
      </w:r>
      <w:r>
        <w:rPr>
          <w:color w:val="575756"/>
          <w:spacing w:val="-5"/>
        </w:rPr>
        <w:t xml:space="preserve"> </w:t>
      </w:r>
      <w:r>
        <w:rPr>
          <w:color w:val="575756"/>
        </w:rPr>
        <w:t>promote</w:t>
      </w:r>
      <w:r>
        <w:rPr>
          <w:color w:val="575756"/>
          <w:spacing w:val="-5"/>
        </w:rPr>
        <w:t xml:space="preserve"> </w:t>
      </w:r>
      <w:r>
        <w:rPr>
          <w:color w:val="575756"/>
        </w:rPr>
        <w:t>equality</w:t>
      </w:r>
      <w:r>
        <w:rPr>
          <w:color w:val="575756"/>
          <w:spacing w:val="-5"/>
        </w:rPr>
        <w:t xml:space="preserve"> </w:t>
      </w:r>
      <w:r>
        <w:rPr>
          <w:color w:val="575756"/>
        </w:rPr>
        <w:t>of</w:t>
      </w:r>
      <w:r>
        <w:rPr>
          <w:color w:val="575756"/>
          <w:spacing w:val="-5"/>
        </w:rPr>
        <w:t xml:space="preserve"> </w:t>
      </w:r>
      <w:r>
        <w:rPr>
          <w:color w:val="575756"/>
        </w:rPr>
        <w:t>opportunity</w:t>
      </w:r>
      <w:r>
        <w:rPr>
          <w:color w:val="575756"/>
          <w:spacing w:val="-5"/>
        </w:rPr>
        <w:t xml:space="preserve"> </w:t>
      </w:r>
      <w:r>
        <w:rPr>
          <w:color w:val="575756"/>
        </w:rPr>
        <w:t>or</w:t>
      </w:r>
      <w:r>
        <w:rPr>
          <w:color w:val="575756"/>
          <w:spacing w:val="-5"/>
        </w:rPr>
        <w:t xml:space="preserve"> </w:t>
      </w:r>
      <w:r>
        <w:rPr>
          <w:color w:val="575756"/>
        </w:rPr>
        <w:t>when</w:t>
      </w:r>
      <w:r>
        <w:rPr>
          <w:color w:val="575756"/>
          <w:spacing w:val="-5"/>
        </w:rPr>
        <w:t xml:space="preserve"> </w:t>
      </w:r>
      <w:r>
        <w:rPr>
          <w:color w:val="575756"/>
        </w:rPr>
        <w:t>seeking to rely on rights conferred by the Human Rights Act 1998.</w:t>
      </w:r>
    </w:p>
    <w:p w14:paraId="0D0BAE7A" w14:textId="77777777" w:rsidR="008C5E22" w:rsidRDefault="00000000">
      <w:pPr>
        <w:pStyle w:val="BodyText"/>
        <w:spacing w:before="166" w:line="208" w:lineRule="auto"/>
        <w:ind w:left="790" w:right="2358"/>
      </w:pPr>
      <w:r>
        <w:rPr>
          <w:color w:val="575756"/>
        </w:rPr>
        <w:t xml:space="preserve">I </w:t>
      </w:r>
      <w:r>
        <w:rPr>
          <w:rFonts w:ascii="HelveticaNeueLTPro-Hv"/>
          <w:b/>
          <w:color w:val="575756"/>
        </w:rPr>
        <w:t xml:space="preserve">suggest </w:t>
      </w:r>
      <w:r>
        <w:rPr>
          <w:color w:val="575756"/>
        </w:rPr>
        <w:t xml:space="preserve">(NI2) that </w:t>
      </w:r>
      <w:bookmarkStart w:id="171" w:name="_bookmark115"/>
      <w:bookmarkEnd w:id="171"/>
      <w:r>
        <w:rPr>
          <w:color w:val="575756"/>
        </w:rPr>
        <w:t>there be policies, whether initiated by public or private or service organisations, which promote greater inclusion of LGBT+</w:t>
      </w:r>
      <w:r>
        <w:rPr>
          <w:color w:val="575756"/>
          <w:spacing w:val="-4"/>
        </w:rPr>
        <w:t xml:space="preserve"> </w:t>
      </w:r>
      <w:r>
        <w:rPr>
          <w:color w:val="575756"/>
        </w:rPr>
        <w:t>veterans,</w:t>
      </w:r>
      <w:r>
        <w:rPr>
          <w:color w:val="575756"/>
          <w:spacing w:val="-4"/>
        </w:rPr>
        <w:t xml:space="preserve"> </w:t>
      </w:r>
      <w:r>
        <w:rPr>
          <w:color w:val="575756"/>
        </w:rPr>
        <w:t>including</w:t>
      </w:r>
      <w:r>
        <w:rPr>
          <w:color w:val="575756"/>
          <w:spacing w:val="-4"/>
        </w:rPr>
        <w:t xml:space="preserve"> </w:t>
      </w:r>
      <w:r>
        <w:rPr>
          <w:color w:val="575756"/>
        </w:rPr>
        <w:t>such</w:t>
      </w:r>
      <w:r>
        <w:rPr>
          <w:color w:val="575756"/>
          <w:spacing w:val="-4"/>
        </w:rPr>
        <w:t xml:space="preserve"> </w:t>
      </w:r>
      <w:r>
        <w:rPr>
          <w:color w:val="575756"/>
        </w:rPr>
        <w:t>things</w:t>
      </w:r>
      <w:r>
        <w:rPr>
          <w:color w:val="575756"/>
          <w:spacing w:val="-4"/>
        </w:rPr>
        <w:t xml:space="preserve"> </w:t>
      </w:r>
      <w:r>
        <w:rPr>
          <w:color w:val="575756"/>
        </w:rPr>
        <w:t>as</w:t>
      </w:r>
      <w:r>
        <w:rPr>
          <w:color w:val="575756"/>
          <w:spacing w:val="-4"/>
        </w:rPr>
        <w:t xml:space="preserve"> </w:t>
      </w:r>
      <w:r>
        <w:rPr>
          <w:color w:val="575756"/>
        </w:rPr>
        <w:t>a</w:t>
      </w:r>
      <w:r>
        <w:rPr>
          <w:color w:val="575756"/>
          <w:spacing w:val="-4"/>
        </w:rPr>
        <w:t xml:space="preserve"> </w:t>
      </w:r>
      <w:r>
        <w:rPr>
          <w:color w:val="575756"/>
        </w:rPr>
        <w:t>presence</w:t>
      </w:r>
      <w:r>
        <w:rPr>
          <w:color w:val="575756"/>
          <w:spacing w:val="-4"/>
        </w:rPr>
        <w:t xml:space="preserve"> </w:t>
      </w:r>
      <w:r>
        <w:rPr>
          <w:color w:val="575756"/>
        </w:rPr>
        <w:t>at</w:t>
      </w:r>
      <w:r>
        <w:rPr>
          <w:color w:val="575756"/>
          <w:spacing w:val="-4"/>
        </w:rPr>
        <w:t xml:space="preserve"> </w:t>
      </w:r>
      <w:r>
        <w:rPr>
          <w:color w:val="575756"/>
        </w:rPr>
        <w:t>Pride</w:t>
      </w:r>
      <w:r>
        <w:rPr>
          <w:color w:val="575756"/>
          <w:spacing w:val="-4"/>
        </w:rPr>
        <w:t xml:space="preserve"> </w:t>
      </w:r>
      <w:r>
        <w:rPr>
          <w:color w:val="575756"/>
        </w:rPr>
        <w:t>events, and diversity and inclusion training for staff and volunteers of LGBT+ organisations as to the particular experiences of LGBT+ veterans,</w:t>
      </w:r>
      <w:r>
        <w:rPr>
          <w:color w:val="575756"/>
          <w:spacing w:val="40"/>
        </w:rPr>
        <w:t xml:space="preserve"> </w:t>
      </w:r>
      <w:r>
        <w:rPr>
          <w:color w:val="575756"/>
        </w:rPr>
        <w:t>and the provision of a welcoming environment for such veterans.</w:t>
      </w:r>
    </w:p>
    <w:p w14:paraId="14314162" w14:textId="77777777" w:rsidR="008C5E22" w:rsidRDefault="00000000">
      <w:pPr>
        <w:pStyle w:val="BodyText"/>
        <w:spacing w:line="208" w:lineRule="auto"/>
        <w:ind w:left="790" w:right="2532"/>
      </w:pPr>
      <w:r>
        <w:rPr>
          <w:color w:val="575756"/>
        </w:rPr>
        <w:t>The</w:t>
      </w:r>
      <w:r>
        <w:rPr>
          <w:color w:val="575756"/>
          <w:spacing w:val="-7"/>
        </w:rPr>
        <w:t xml:space="preserve"> </w:t>
      </w:r>
      <w:r>
        <w:rPr>
          <w:color w:val="575756"/>
        </w:rPr>
        <w:t>funding</w:t>
      </w:r>
      <w:r>
        <w:rPr>
          <w:color w:val="575756"/>
          <w:spacing w:val="-7"/>
        </w:rPr>
        <w:t xml:space="preserve"> </w:t>
      </w:r>
      <w:r>
        <w:rPr>
          <w:color w:val="575756"/>
        </w:rPr>
        <w:t>by</w:t>
      </w:r>
      <w:r>
        <w:rPr>
          <w:color w:val="575756"/>
          <w:spacing w:val="-7"/>
        </w:rPr>
        <w:t xml:space="preserve"> </w:t>
      </w:r>
      <w:r>
        <w:rPr>
          <w:color w:val="575756"/>
        </w:rPr>
        <w:t>the</w:t>
      </w:r>
      <w:r>
        <w:rPr>
          <w:color w:val="575756"/>
          <w:spacing w:val="-7"/>
        </w:rPr>
        <w:t xml:space="preserve"> </w:t>
      </w:r>
      <w:r>
        <w:rPr>
          <w:color w:val="575756"/>
        </w:rPr>
        <w:t>Armed</w:t>
      </w:r>
      <w:r>
        <w:rPr>
          <w:color w:val="575756"/>
          <w:spacing w:val="-7"/>
        </w:rPr>
        <w:t xml:space="preserve"> </w:t>
      </w:r>
      <w:r>
        <w:rPr>
          <w:color w:val="575756"/>
        </w:rPr>
        <w:t>Forces</w:t>
      </w:r>
      <w:r>
        <w:rPr>
          <w:color w:val="575756"/>
          <w:spacing w:val="-7"/>
        </w:rPr>
        <w:t xml:space="preserve"> </w:t>
      </w:r>
      <w:r>
        <w:rPr>
          <w:color w:val="575756"/>
        </w:rPr>
        <w:t>Covenant</w:t>
      </w:r>
      <w:r>
        <w:rPr>
          <w:color w:val="575756"/>
          <w:spacing w:val="-7"/>
        </w:rPr>
        <w:t xml:space="preserve"> </w:t>
      </w:r>
      <w:r>
        <w:rPr>
          <w:color w:val="575756"/>
        </w:rPr>
        <w:t>Fund</w:t>
      </w:r>
      <w:r>
        <w:rPr>
          <w:color w:val="575756"/>
          <w:spacing w:val="-7"/>
        </w:rPr>
        <w:t xml:space="preserve"> </w:t>
      </w:r>
      <w:r>
        <w:rPr>
          <w:color w:val="575756"/>
        </w:rPr>
        <w:t>Trust</w:t>
      </w:r>
      <w:r>
        <w:rPr>
          <w:color w:val="575756"/>
          <w:spacing w:val="-7"/>
        </w:rPr>
        <w:t xml:space="preserve"> </w:t>
      </w:r>
      <w:r>
        <w:rPr>
          <w:color w:val="575756"/>
        </w:rPr>
        <w:t>of</w:t>
      </w:r>
      <w:r>
        <w:rPr>
          <w:color w:val="575756"/>
          <w:spacing w:val="-7"/>
        </w:rPr>
        <w:t xml:space="preserve"> </w:t>
      </w:r>
      <w:r>
        <w:rPr>
          <w:color w:val="575756"/>
        </w:rPr>
        <w:t>outreach by FWP in Northern Ireland and the planned launch of its Pride in Veterans Standard in the near future will be important in achieving such objectives.</w:t>
      </w:r>
    </w:p>
    <w:p w14:paraId="40A615E2" w14:textId="77777777" w:rsidR="008C5E22" w:rsidRDefault="00000000">
      <w:pPr>
        <w:pStyle w:val="BodyText"/>
        <w:spacing w:before="163" w:line="208" w:lineRule="auto"/>
        <w:ind w:left="790" w:right="2795"/>
      </w:pPr>
      <w:r>
        <w:rPr>
          <w:color w:val="575756"/>
        </w:rPr>
        <w:t>The principal co-ordinating, capacity building and referral body</w:t>
      </w:r>
      <w:r>
        <w:rPr>
          <w:color w:val="575756"/>
          <w:spacing w:val="40"/>
        </w:rPr>
        <w:t xml:space="preserve"> </w:t>
      </w:r>
      <w:r>
        <w:rPr>
          <w:color w:val="575756"/>
        </w:rPr>
        <w:t>for</w:t>
      </w:r>
      <w:r>
        <w:rPr>
          <w:color w:val="575756"/>
          <w:spacing w:val="-6"/>
        </w:rPr>
        <w:t xml:space="preserve"> </w:t>
      </w:r>
      <w:r>
        <w:rPr>
          <w:color w:val="575756"/>
        </w:rPr>
        <w:t>veterans’</w:t>
      </w:r>
      <w:r>
        <w:rPr>
          <w:color w:val="575756"/>
          <w:spacing w:val="-6"/>
        </w:rPr>
        <w:t xml:space="preserve"> </w:t>
      </w:r>
      <w:r>
        <w:rPr>
          <w:color w:val="575756"/>
        </w:rPr>
        <w:t>care</w:t>
      </w:r>
      <w:r>
        <w:rPr>
          <w:color w:val="575756"/>
          <w:spacing w:val="-6"/>
        </w:rPr>
        <w:t xml:space="preserve"> </w:t>
      </w:r>
      <w:r>
        <w:rPr>
          <w:color w:val="575756"/>
        </w:rPr>
        <w:t>is</w:t>
      </w:r>
      <w:r>
        <w:rPr>
          <w:color w:val="575756"/>
          <w:spacing w:val="-6"/>
        </w:rPr>
        <w:t xml:space="preserve"> </w:t>
      </w:r>
      <w:r>
        <w:rPr>
          <w:color w:val="575756"/>
        </w:rPr>
        <w:t>the</w:t>
      </w:r>
      <w:r>
        <w:rPr>
          <w:color w:val="575756"/>
          <w:spacing w:val="-6"/>
        </w:rPr>
        <w:t xml:space="preserve"> </w:t>
      </w:r>
      <w:r>
        <w:rPr>
          <w:color w:val="575756"/>
        </w:rPr>
        <w:t>Northern</w:t>
      </w:r>
      <w:r>
        <w:rPr>
          <w:color w:val="575756"/>
          <w:spacing w:val="-6"/>
        </w:rPr>
        <w:t xml:space="preserve"> </w:t>
      </w:r>
      <w:r>
        <w:rPr>
          <w:color w:val="575756"/>
        </w:rPr>
        <w:t>Ireland</w:t>
      </w:r>
      <w:r>
        <w:rPr>
          <w:color w:val="575756"/>
          <w:spacing w:val="-6"/>
        </w:rPr>
        <w:t xml:space="preserve"> </w:t>
      </w:r>
      <w:r>
        <w:rPr>
          <w:color w:val="575756"/>
        </w:rPr>
        <w:t>Veterans’</w:t>
      </w:r>
      <w:r>
        <w:rPr>
          <w:color w:val="575756"/>
          <w:spacing w:val="-6"/>
        </w:rPr>
        <w:t xml:space="preserve"> </w:t>
      </w:r>
      <w:r>
        <w:rPr>
          <w:color w:val="575756"/>
        </w:rPr>
        <w:t>Support</w:t>
      </w:r>
      <w:r>
        <w:rPr>
          <w:color w:val="575756"/>
          <w:spacing w:val="-6"/>
        </w:rPr>
        <w:t xml:space="preserve"> </w:t>
      </w:r>
      <w:r>
        <w:rPr>
          <w:color w:val="575756"/>
        </w:rPr>
        <w:t>Office (NIVSO). Its principal funder is the Armed Forces Covenant Fund</w:t>
      </w:r>
    </w:p>
    <w:p w14:paraId="3EA24B4E" w14:textId="77777777" w:rsidR="008C5E22" w:rsidRDefault="00000000">
      <w:pPr>
        <w:pStyle w:val="BodyText"/>
        <w:spacing w:line="208" w:lineRule="auto"/>
        <w:ind w:left="790" w:right="2532"/>
      </w:pPr>
      <w:r>
        <w:rPr>
          <w:color w:val="575756"/>
        </w:rPr>
        <w:t>Trust,</w:t>
      </w:r>
      <w:r>
        <w:rPr>
          <w:color w:val="575756"/>
          <w:spacing w:val="-6"/>
        </w:rPr>
        <w:t xml:space="preserve"> </w:t>
      </w:r>
      <w:r>
        <w:rPr>
          <w:color w:val="575756"/>
        </w:rPr>
        <w:t>which</w:t>
      </w:r>
      <w:r>
        <w:rPr>
          <w:color w:val="575756"/>
          <w:spacing w:val="-6"/>
        </w:rPr>
        <w:t xml:space="preserve"> </w:t>
      </w:r>
      <w:r>
        <w:rPr>
          <w:color w:val="575756"/>
        </w:rPr>
        <w:t>is</w:t>
      </w:r>
      <w:r>
        <w:rPr>
          <w:color w:val="575756"/>
          <w:spacing w:val="-6"/>
        </w:rPr>
        <w:t xml:space="preserve"> </w:t>
      </w:r>
      <w:r>
        <w:rPr>
          <w:color w:val="575756"/>
        </w:rPr>
        <w:t>also</w:t>
      </w:r>
      <w:r>
        <w:rPr>
          <w:color w:val="575756"/>
          <w:spacing w:val="-6"/>
        </w:rPr>
        <w:t xml:space="preserve"> </w:t>
      </w:r>
      <w:r>
        <w:rPr>
          <w:color w:val="575756"/>
        </w:rPr>
        <w:t>a</w:t>
      </w:r>
      <w:r>
        <w:rPr>
          <w:color w:val="575756"/>
          <w:spacing w:val="-6"/>
        </w:rPr>
        <w:t xml:space="preserve"> </w:t>
      </w:r>
      <w:r>
        <w:rPr>
          <w:color w:val="575756"/>
        </w:rPr>
        <w:t>major</w:t>
      </w:r>
      <w:r>
        <w:rPr>
          <w:color w:val="575756"/>
          <w:spacing w:val="-6"/>
        </w:rPr>
        <w:t xml:space="preserve"> </w:t>
      </w:r>
      <w:r>
        <w:rPr>
          <w:color w:val="575756"/>
        </w:rPr>
        <w:t>financial</w:t>
      </w:r>
      <w:r>
        <w:rPr>
          <w:color w:val="575756"/>
          <w:spacing w:val="-6"/>
        </w:rPr>
        <w:t xml:space="preserve"> </w:t>
      </w:r>
      <w:r>
        <w:rPr>
          <w:color w:val="575756"/>
        </w:rPr>
        <w:t>supporter</w:t>
      </w:r>
      <w:r>
        <w:rPr>
          <w:color w:val="575756"/>
          <w:spacing w:val="-6"/>
        </w:rPr>
        <w:t xml:space="preserve"> </w:t>
      </w:r>
      <w:r>
        <w:rPr>
          <w:color w:val="575756"/>
        </w:rPr>
        <w:t>of</w:t>
      </w:r>
      <w:r>
        <w:rPr>
          <w:color w:val="575756"/>
          <w:spacing w:val="-6"/>
        </w:rPr>
        <w:t xml:space="preserve"> </w:t>
      </w:r>
      <w:r>
        <w:rPr>
          <w:color w:val="575756"/>
        </w:rPr>
        <w:t>care</w:t>
      </w:r>
      <w:r>
        <w:rPr>
          <w:color w:val="575756"/>
          <w:spacing w:val="-6"/>
        </w:rPr>
        <w:t xml:space="preserve"> </w:t>
      </w:r>
      <w:r>
        <w:rPr>
          <w:color w:val="575756"/>
        </w:rPr>
        <w:t>providers</w:t>
      </w:r>
      <w:r>
        <w:rPr>
          <w:color w:val="575756"/>
          <w:spacing w:val="-6"/>
        </w:rPr>
        <w:t xml:space="preserve"> </w:t>
      </w:r>
      <w:r>
        <w:rPr>
          <w:color w:val="575756"/>
        </w:rPr>
        <w:t>in the veterans’ charitable sector.</w:t>
      </w:r>
    </w:p>
    <w:p w14:paraId="732FBEC2" w14:textId="77777777" w:rsidR="008C5E22" w:rsidRDefault="00000000">
      <w:pPr>
        <w:pStyle w:val="BodyText"/>
        <w:spacing w:before="168" w:line="208" w:lineRule="auto"/>
        <w:ind w:left="790" w:right="2302"/>
      </w:pPr>
      <w:r>
        <w:rPr>
          <w:color w:val="575756"/>
        </w:rPr>
        <w:t>In</w:t>
      </w:r>
      <w:r>
        <w:rPr>
          <w:color w:val="575756"/>
          <w:spacing w:val="-5"/>
        </w:rPr>
        <w:t xml:space="preserve"> </w:t>
      </w:r>
      <w:r>
        <w:rPr>
          <w:color w:val="575756"/>
        </w:rPr>
        <w:t>the</w:t>
      </w:r>
      <w:r>
        <w:rPr>
          <w:color w:val="575756"/>
          <w:spacing w:val="-5"/>
        </w:rPr>
        <w:t xml:space="preserve"> </w:t>
      </w:r>
      <w:r>
        <w:rPr>
          <w:color w:val="575756"/>
        </w:rPr>
        <w:t>absence</w:t>
      </w:r>
      <w:r>
        <w:rPr>
          <w:color w:val="575756"/>
          <w:spacing w:val="-5"/>
        </w:rPr>
        <w:t xml:space="preserve"> </w:t>
      </w:r>
      <w:r>
        <w:rPr>
          <w:color w:val="575756"/>
        </w:rPr>
        <w:t>of</w:t>
      </w:r>
      <w:r>
        <w:rPr>
          <w:color w:val="575756"/>
          <w:spacing w:val="-5"/>
        </w:rPr>
        <w:t xml:space="preserve"> </w:t>
      </w:r>
      <w:r>
        <w:rPr>
          <w:color w:val="575756"/>
        </w:rPr>
        <w:t>any</w:t>
      </w:r>
      <w:r>
        <w:rPr>
          <w:color w:val="575756"/>
          <w:spacing w:val="-5"/>
        </w:rPr>
        <w:t xml:space="preserve"> </w:t>
      </w:r>
      <w:r>
        <w:rPr>
          <w:color w:val="575756"/>
        </w:rPr>
        <w:t>provision</w:t>
      </w:r>
      <w:r>
        <w:rPr>
          <w:color w:val="575756"/>
          <w:spacing w:val="-5"/>
        </w:rPr>
        <w:t xml:space="preserve"> </w:t>
      </w:r>
      <w:r>
        <w:rPr>
          <w:color w:val="575756"/>
        </w:rPr>
        <w:t>for</w:t>
      </w:r>
      <w:r>
        <w:rPr>
          <w:color w:val="575756"/>
          <w:spacing w:val="-5"/>
        </w:rPr>
        <w:t xml:space="preserve"> </w:t>
      </w:r>
      <w:r>
        <w:rPr>
          <w:color w:val="575756"/>
        </w:rPr>
        <w:t>veterans’</w:t>
      </w:r>
      <w:r>
        <w:rPr>
          <w:color w:val="575756"/>
          <w:spacing w:val="-5"/>
        </w:rPr>
        <w:t xml:space="preserve"> </w:t>
      </w:r>
      <w:r>
        <w:rPr>
          <w:color w:val="575756"/>
        </w:rPr>
        <w:t>care</w:t>
      </w:r>
      <w:r>
        <w:rPr>
          <w:color w:val="575756"/>
          <w:spacing w:val="-5"/>
        </w:rPr>
        <w:t xml:space="preserve"> </w:t>
      </w:r>
      <w:r>
        <w:rPr>
          <w:color w:val="575756"/>
        </w:rPr>
        <w:t>by</w:t>
      </w:r>
      <w:r>
        <w:rPr>
          <w:color w:val="575756"/>
          <w:spacing w:val="-5"/>
        </w:rPr>
        <w:t xml:space="preserve"> </w:t>
      </w:r>
      <w:r>
        <w:rPr>
          <w:color w:val="575756"/>
        </w:rPr>
        <w:t>regional</w:t>
      </w:r>
      <w:r>
        <w:rPr>
          <w:color w:val="575756"/>
          <w:spacing w:val="-5"/>
        </w:rPr>
        <w:t xml:space="preserve"> </w:t>
      </w:r>
      <w:r>
        <w:rPr>
          <w:color w:val="575756"/>
        </w:rPr>
        <w:t>statutory bodies, the flourishing of the veterans’ charitable sector is critical.</w:t>
      </w:r>
    </w:p>
    <w:p w14:paraId="09B60700" w14:textId="77777777" w:rsidR="008C5E22" w:rsidRDefault="00000000">
      <w:pPr>
        <w:pStyle w:val="BodyText"/>
        <w:spacing w:line="208" w:lineRule="auto"/>
        <w:ind w:left="790" w:right="2284"/>
      </w:pPr>
      <w:r>
        <w:rPr>
          <w:color w:val="575756"/>
        </w:rPr>
        <w:t>For</w:t>
      </w:r>
      <w:r>
        <w:rPr>
          <w:color w:val="575756"/>
          <w:spacing w:val="-3"/>
        </w:rPr>
        <w:t xml:space="preserve"> </w:t>
      </w:r>
      <w:r>
        <w:rPr>
          <w:color w:val="575756"/>
        </w:rPr>
        <w:t>that</w:t>
      </w:r>
      <w:r>
        <w:rPr>
          <w:color w:val="575756"/>
          <w:spacing w:val="-3"/>
        </w:rPr>
        <w:t xml:space="preserve"> </w:t>
      </w:r>
      <w:r>
        <w:rPr>
          <w:color w:val="575756"/>
        </w:rPr>
        <w:t>reason,</w:t>
      </w:r>
      <w:r>
        <w:rPr>
          <w:color w:val="575756"/>
          <w:spacing w:val="-3"/>
        </w:rPr>
        <w:t xml:space="preserve"> </w:t>
      </w:r>
      <w:r>
        <w:rPr>
          <w:color w:val="575756"/>
        </w:rPr>
        <w:t>a</w:t>
      </w:r>
      <w:r>
        <w:rPr>
          <w:color w:val="575756"/>
          <w:spacing w:val="-3"/>
        </w:rPr>
        <w:t xml:space="preserve"> </w:t>
      </w:r>
      <w:r>
        <w:rPr>
          <w:color w:val="575756"/>
        </w:rPr>
        <w:t>major</w:t>
      </w:r>
      <w:r>
        <w:rPr>
          <w:color w:val="575756"/>
          <w:spacing w:val="-3"/>
        </w:rPr>
        <w:t xml:space="preserve"> </w:t>
      </w:r>
      <w:r>
        <w:rPr>
          <w:color w:val="575756"/>
        </w:rPr>
        <w:t>concern</w:t>
      </w:r>
      <w:r>
        <w:rPr>
          <w:color w:val="575756"/>
          <w:spacing w:val="-3"/>
        </w:rPr>
        <w:t xml:space="preserve"> </w:t>
      </w:r>
      <w:r>
        <w:rPr>
          <w:color w:val="575756"/>
        </w:rPr>
        <w:t>of</w:t>
      </w:r>
      <w:r>
        <w:rPr>
          <w:color w:val="575756"/>
          <w:spacing w:val="-3"/>
        </w:rPr>
        <w:t xml:space="preserve"> </w:t>
      </w:r>
      <w:r>
        <w:rPr>
          <w:color w:val="575756"/>
        </w:rPr>
        <w:t>the</w:t>
      </w:r>
      <w:r>
        <w:rPr>
          <w:color w:val="575756"/>
          <w:spacing w:val="-3"/>
        </w:rPr>
        <w:t xml:space="preserve"> </w:t>
      </w:r>
      <w:r>
        <w:rPr>
          <w:color w:val="575756"/>
        </w:rPr>
        <w:t>sector</w:t>
      </w:r>
      <w:r>
        <w:rPr>
          <w:color w:val="575756"/>
          <w:spacing w:val="-3"/>
        </w:rPr>
        <w:t xml:space="preserve"> </w:t>
      </w:r>
      <w:r>
        <w:rPr>
          <w:color w:val="575756"/>
        </w:rPr>
        <w:t>and</w:t>
      </w:r>
      <w:r>
        <w:rPr>
          <w:color w:val="575756"/>
          <w:spacing w:val="-3"/>
        </w:rPr>
        <w:t xml:space="preserve"> </w:t>
      </w:r>
      <w:r>
        <w:rPr>
          <w:color w:val="575756"/>
        </w:rPr>
        <w:t>of</w:t>
      </w:r>
      <w:r>
        <w:rPr>
          <w:color w:val="575756"/>
          <w:spacing w:val="-3"/>
        </w:rPr>
        <w:t xml:space="preserve"> </w:t>
      </w:r>
      <w:r>
        <w:rPr>
          <w:color w:val="575756"/>
        </w:rPr>
        <w:t>the</w:t>
      </w:r>
      <w:r>
        <w:rPr>
          <w:color w:val="575756"/>
          <w:spacing w:val="-3"/>
        </w:rPr>
        <w:t xml:space="preserve"> </w:t>
      </w:r>
      <w:r>
        <w:rPr>
          <w:color w:val="575756"/>
        </w:rPr>
        <w:t>NIVSO</w:t>
      </w:r>
      <w:r>
        <w:rPr>
          <w:color w:val="575756"/>
          <w:spacing w:val="-3"/>
        </w:rPr>
        <w:t xml:space="preserve"> </w:t>
      </w:r>
      <w:r>
        <w:rPr>
          <w:color w:val="575756"/>
        </w:rPr>
        <w:t>is</w:t>
      </w:r>
      <w:r>
        <w:rPr>
          <w:color w:val="575756"/>
          <w:spacing w:val="-3"/>
        </w:rPr>
        <w:t xml:space="preserve"> </w:t>
      </w:r>
      <w:r>
        <w:rPr>
          <w:color w:val="575756"/>
        </w:rPr>
        <w:t>the ability to rely on continuity of funding by the Armed Forces Covenant Fund Trust. The funding of veterans’ programmes in Northern Ireland by the Armed Forces Covenant Fund Trust is usually for periods of between one and three years. The experience of the NIVSO and of Northern Ireland veterans’ charities is that those periods are often insufficient</w:t>
      </w:r>
      <w:r>
        <w:rPr>
          <w:color w:val="575756"/>
          <w:spacing w:val="-1"/>
        </w:rPr>
        <w:t xml:space="preserve"> </w:t>
      </w:r>
      <w:r>
        <w:rPr>
          <w:color w:val="575756"/>
        </w:rPr>
        <w:t>for</w:t>
      </w:r>
      <w:r>
        <w:rPr>
          <w:color w:val="575756"/>
          <w:spacing w:val="-1"/>
        </w:rPr>
        <w:t xml:space="preserve"> </w:t>
      </w:r>
      <w:r>
        <w:rPr>
          <w:color w:val="575756"/>
        </w:rPr>
        <w:t>pr</w:t>
      </w:r>
      <w:bookmarkStart w:id="172" w:name="_bookmark116"/>
      <w:bookmarkEnd w:id="172"/>
      <w:r>
        <w:rPr>
          <w:color w:val="575756"/>
        </w:rPr>
        <w:t>ogrammes</w:t>
      </w:r>
      <w:r>
        <w:rPr>
          <w:color w:val="575756"/>
          <w:spacing w:val="-1"/>
        </w:rPr>
        <w:t xml:space="preserve"> </w:t>
      </w:r>
      <w:r>
        <w:rPr>
          <w:color w:val="575756"/>
        </w:rPr>
        <w:t>to</w:t>
      </w:r>
      <w:r>
        <w:rPr>
          <w:color w:val="575756"/>
          <w:spacing w:val="-1"/>
        </w:rPr>
        <w:t xml:space="preserve"> </w:t>
      </w:r>
      <w:r>
        <w:rPr>
          <w:color w:val="575756"/>
        </w:rPr>
        <w:t>be</w:t>
      </w:r>
      <w:r>
        <w:rPr>
          <w:color w:val="575756"/>
          <w:spacing w:val="-1"/>
        </w:rPr>
        <w:t xml:space="preserve"> </w:t>
      </w:r>
      <w:r>
        <w:rPr>
          <w:color w:val="575756"/>
        </w:rPr>
        <w:t>set</w:t>
      </w:r>
      <w:r>
        <w:rPr>
          <w:color w:val="575756"/>
          <w:spacing w:val="-1"/>
        </w:rPr>
        <w:t xml:space="preserve"> </w:t>
      </w:r>
      <w:r>
        <w:rPr>
          <w:color w:val="575756"/>
        </w:rPr>
        <w:t>up</w:t>
      </w:r>
      <w:r>
        <w:rPr>
          <w:color w:val="575756"/>
          <w:spacing w:val="-1"/>
        </w:rPr>
        <w:t xml:space="preserve"> </w:t>
      </w:r>
      <w:r>
        <w:rPr>
          <w:color w:val="575756"/>
        </w:rPr>
        <w:t>and</w:t>
      </w:r>
      <w:r>
        <w:rPr>
          <w:color w:val="575756"/>
          <w:spacing w:val="-1"/>
        </w:rPr>
        <w:t xml:space="preserve"> </w:t>
      </w:r>
      <w:r>
        <w:rPr>
          <w:color w:val="575756"/>
        </w:rPr>
        <w:t>become</w:t>
      </w:r>
      <w:r>
        <w:rPr>
          <w:color w:val="575756"/>
          <w:spacing w:val="-1"/>
        </w:rPr>
        <w:t xml:space="preserve"> </w:t>
      </w:r>
      <w:r>
        <w:rPr>
          <w:color w:val="575756"/>
        </w:rPr>
        <w:t>fully</w:t>
      </w:r>
      <w:r>
        <w:rPr>
          <w:color w:val="575756"/>
          <w:spacing w:val="-1"/>
        </w:rPr>
        <w:t xml:space="preserve"> </w:t>
      </w:r>
      <w:r>
        <w:rPr>
          <w:color w:val="575756"/>
        </w:rPr>
        <w:t xml:space="preserve">functioning. I </w:t>
      </w:r>
      <w:r>
        <w:rPr>
          <w:rFonts w:ascii="HelveticaNeueLTPro-Hv" w:hAnsi="HelveticaNeueLTPro-Hv"/>
          <w:b/>
          <w:color w:val="575756"/>
        </w:rPr>
        <w:t xml:space="preserve">suggest </w:t>
      </w:r>
      <w:r>
        <w:rPr>
          <w:color w:val="575756"/>
        </w:rPr>
        <w:t>(NI3), therefore, that the Armed Forces Covenant Fund Trust reviews its policy for the periods it sets for funding and applications for renewal of funding by the NIVSO and the Northern Ireland veterans’ charitable sector generally so that they can operate on the basis of longer periods with an assured income.</w:t>
      </w:r>
    </w:p>
    <w:p w14:paraId="27373B7B" w14:textId="77777777" w:rsidR="008C5E22" w:rsidRDefault="00000000">
      <w:pPr>
        <w:pStyle w:val="BodyText"/>
        <w:spacing w:before="161" w:line="208" w:lineRule="auto"/>
        <w:ind w:left="790" w:right="2399"/>
      </w:pPr>
      <w:r>
        <w:rPr>
          <w:color w:val="575756"/>
        </w:rPr>
        <w:t>The NIVSO is facilitated by the Reserve Forces and Cadets Association in Northern Ireland (RFCA NI). There are 13 RFCAs across the UK but the RFCA NI is unique among them in its role of co-ordinating</w:t>
      </w:r>
      <w:r>
        <w:rPr>
          <w:color w:val="575756"/>
          <w:spacing w:val="-5"/>
        </w:rPr>
        <w:t xml:space="preserve"> </w:t>
      </w:r>
      <w:r>
        <w:rPr>
          <w:color w:val="575756"/>
        </w:rPr>
        <w:t>and</w:t>
      </w:r>
      <w:r>
        <w:rPr>
          <w:color w:val="575756"/>
          <w:spacing w:val="-5"/>
        </w:rPr>
        <w:t xml:space="preserve"> </w:t>
      </w:r>
      <w:r>
        <w:rPr>
          <w:color w:val="575756"/>
        </w:rPr>
        <w:t>building</w:t>
      </w:r>
      <w:r>
        <w:rPr>
          <w:color w:val="575756"/>
          <w:spacing w:val="-5"/>
        </w:rPr>
        <w:t xml:space="preserve"> </w:t>
      </w:r>
      <w:r>
        <w:rPr>
          <w:color w:val="575756"/>
        </w:rPr>
        <w:t>capacity</w:t>
      </w:r>
      <w:r>
        <w:rPr>
          <w:color w:val="575756"/>
          <w:spacing w:val="-5"/>
        </w:rPr>
        <w:t xml:space="preserve"> </w:t>
      </w:r>
      <w:r>
        <w:rPr>
          <w:color w:val="575756"/>
        </w:rPr>
        <w:t>for</w:t>
      </w:r>
      <w:r>
        <w:rPr>
          <w:color w:val="575756"/>
          <w:spacing w:val="-5"/>
        </w:rPr>
        <w:t xml:space="preserve"> </w:t>
      </w:r>
      <w:r>
        <w:rPr>
          <w:color w:val="575756"/>
        </w:rPr>
        <w:t>the</w:t>
      </w:r>
      <w:r>
        <w:rPr>
          <w:color w:val="575756"/>
          <w:spacing w:val="-5"/>
        </w:rPr>
        <w:t xml:space="preserve"> </w:t>
      </w:r>
      <w:r>
        <w:rPr>
          <w:color w:val="575756"/>
        </w:rPr>
        <w:t>delivery</w:t>
      </w:r>
      <w:r>
        <w:rPr>
          <w:color w:val="575756"/>
          <w:spacing w:val="-5"/>
        </w:rPr>
        <w:t xml:space="preserve"> </w:t>
      </w:r>
      <w:r>
        <w:rPr>
          <w:color w:val="575756"/>
        </w:rPr>
        <w:t>of</w:t>
      </w:r>
      <w:r>
        <w:rPr>
          <w:color w:val="575756"/>
          <w:spacing w:val="-5"/>
        </w:rPr>
        <w:t xml:space="preserve"> </w:t>
      </w:r>
      <w:r>
        <w:rPr>
          <w:color w:val="575756"/>
        </w:rPr>
        <w:t>welfare</w:t>
      </w:r>
      <w:r>
        <w:rPr>
          <w:color w:val="575756"/>
          <w:spacing w:val="-5"/>
        </w:rPr>
        <w:t xml:space="preserve"> </w:t>
      </w:r>
      <w:r>
        <w:rPr>
          <w:color w:val="575756"/>
        </w:rPr>
        <w:t>support</w:t>
      </w:r>
    </w:p>
    <w:p w14:paraId="0CF1A52B" w14:textId="77777777" w:rsidR="008C5E22" w:rsidRDefault="008C5E22">
      <w:pPr>
        <w:spacing w:line="208" w:lineRule="auto"/>
        <w:sectPr w:rsidR="008C5E22">
          <w:pgSz w:w="11910" w:h="16840"/>
          <w:pgMar w:top="1120" w:right="860" w:bottom="280" w:left="740" w:header="746" w:footer="0" w:gutter="0"/>
          <w:cols w:space="720"/>
        </w:sectPr>
      </w:pPr>
    </w:p>
    <w:p w14:paraId="2D5A210A" w14:textId="77777777" w:rsidR="008C5E22" w:rsidRDefault="008C5E22">
      <w:pPr>
        <w:pStyle w:val="BodyText"/>
        <w:rPr>
          <w:sz w:val="20"/>
        </w:rPr>
      </w:pPr>
    </w:p>
    <w:p w14:paraId="75B23BDF" w14:textId="77777777" w:rsidR="008C5E22" w:rsidRDefault="008C5E22">
      <w:pPr>
        <w:pStyle w:val="BodyText"/>
        <w:rPr>
          <w:sz w:val="20"/>
        </w:rPr>
      </w:pPr>
    </w:p>
    <w:p w14:paraId="51AFBF8A" w14:textId="77777777" w:rsidR="008C5E22" w:rsidRDefault="008C5E22">
      <w:pPr>
        <w:pStyle w:val="BodyText"/>
        <w:spacing w:before="3"/>
        <w:rPr>
          <w:sz w:val="22"/>
        </w:rPr>
      </w:pPr>
    </w:p>
    <w:p w14:paraId="5E53EFC4" w14:textId="77777777" w:rsidR="008C5E22" w:rsidRDefault="00000000">
      <w:pPr>
        <w:pStyle w:val="BodyText"/>
        <w:spacing w:before="89" w:line="208" w:lineRule="auto"/>
        <w:ind w:left="2406" w:right="709"/>
      </w:pPr>
      <w:bookmarkStart w:id="173" w:name="_bookmark117"/>
      <w:bookmarkEnd w:id="173"/>
      <w:r>
        <w:rPr>
          <w:color w:val="575756"/>
        </w:rPr>
        <w:t>to veterans, a role which it has been obliged to adopt in the special political</w:t>
      </w:r>
      <w:r>
        <w:rPr>
          <w:color w:val="575756"/>
          <w:spacing w:val="-1"/>
        </w:rPr>
        <w:t xml:space="preserve"> </w:t>
      </w:r>
      <w:r>
        <w:rPr>
          <w:color w:val="575756"/>
        </w:rPr>
        <w:t>and</w:t>
      </w:r>
      <w:r>
        <w:rPr>
          <w:color w:val="575756"/>
          <w:spacing w:val="-1"/>
        </w:rPr>
        <w:t xml:space="preserve"> </w:t>
      </w:r>
      <w:r>
        <w:rPr>
          <w:color w:val="575756"/>
        </w:rPr>
        <w:t>historical</w:t>
      </w:r>
      <w:r>
        <w:rPr>
          <w:color w:val="575756"/>
          <w:spacing w:val="-1"/>
        </w:rPr>
        <w:t xml:space="preserve"> </w:t>
      </w:r>
      <w:r>
        <w:rPr>
          <w:color w:val="575756"/>
        </w:rPr>
        <w:t>context</w:t>
      </w:r>
      <w:r>
        <w:rPr>
          <w:color w:val="575756"/>
          <w:spacing w:val="-1"/>
        </w:rPr>
        <w:t xml:space="preserve"> </w:t>
      </w:r>
      <w:r>
        <w:rPr>
          <w:color w:val="575756"/>
        </w:rPr>
        <w:t>of</w:t>
      </w:r>
      <w:r>
        <w:rPr>
          <w:color w:val="575756"/>
          <w:spacing w:val="-1"/>
        </w:rPr>
        <w:t xml:space="preserve"> </w:t>
      </w:r>
      <w:r>
        <w:rPr>
          <w:color w:val="575756"/>
        </w:rPr>
        <w:t>Northern</w:t>
      </w:r>
      <w:r>
        <w:rPr>
          <w:color w:val="575756"/>
          <w:spacing w:val="-1"/>
        </w:rPr>
        <w:t xml:space="preserve"> </w:t>
      </w:r>
      <w:r>
        <w:rPr>
          <w:color w:val="575756"/>
        </w:rPr>
        <w:t>Ireland.</w:t>
      </w:r>
      <w:r>
        <w:rPr>
          <w:color w:val="575756"/>
          <w:spacing w:val="-1"/>
        </w:rPr>
        <w:t xml:space="preserve"> </w:t>
      </w:r>
      <w:r>
        <w:rPr>
          <w:color w:val="575756"/>
        </w:rPr>
        <w:t>Not</w:t>
      </w:r>
      <w:r>
        <w:rPr>
          <w:color w:val="575756"/>
          <w:spacing w:val="-1"/>
        </w:rPr>
        <w:t xml:space="preserve"> </w:t>
      </w:r>
      <w:r>
        <w:rPr>
          <w:color w:val="575756"/>
        </w:rPr>
        <w:t>only</w:t>
      </w:r>
      <w:r>
        <w:rPr>
          <w:color w:val="575756"/>
          <w:spacing w:val="-1"/>
        </w:rPr>
        <w:t xml:space="preserve"> </w:t>
      </w:r>
      <w:r>
        <w:rPr>
          <w:color w:val="575756"/>
        </w:rPr>
        <w:t>are</w:t>
      </w:r>
      <w:r>
        <w:rPr>
          <w:color w:val="575756"/>
          <w:spacing w:val="-1"/>
        </w:rPr>
        <w:t xml:space="preserve"> </w:t>
      </w:r>
      <w:r>
        <w:rPr>
          <w:color w:val="575756"/>
        </w:rPr>
        <w:t>there no regional statutory bodies delivering veterans’ welfare services in Northern Ireland, as I have said, but furthermore local authorities in Northern</w:t>
      </w:r>
      <w:r>
        <w:rPr>
          <w:color w:val="575756"/>
          <w:spacing w:val="-4"/>
        </w:rPr>
        <w:t xml:space="preserve"> </w:t>
      </w:r>
      <w:r>
        <w:rPr>
          <w:color w:val="575756"/>
        </w:rPr>
        <w:t>Ireland</w:t>
      </w:r>
      <w:r>
        <w:rPr>
          <w:color w:val="575756"/>
          <w:spacing w:val="-4"/>
        </w:rPr>
        <w:t xml:space="preserve"> </w:t>
      </w:r>
      <w:r>
        <w:rPr>
          <w:color w:val="575756"/>
        </w:rPr>
        <w:t>have</w:t>
      </w:r>
      <w:r>
        <w:rPr>
          <w:color w:val="575756"/>
          <w:spacing w:val="-4"/>
        </w:rPr>
        <w:t xml:space="preserve"> </w:t>
      </w:r>
      <w:r>
        <w:rPr>
          <w:color w:val="575756"/>
        </w:rPr>
        <w:t>no</w:t>
      </w:r>
      <w:r>
        <w:rPr>
          <w:color w:val="575756"/>
          <w:spacing w:val="-4"/>
        </w:rPr>
        <w:t xml:space="preserve"> </w:t>
      </w:r>
      <w:r>
        <w:rPr>
          <w:color w:val="575756"/>
        </w:rPr>
        <w:t>influence</w:t>
      </w:r>
      <w:r>
        <w:rPr>
          <w:color w:val="575756"/>
          <w:spacing w:val="-4"/>
        </w:rPr>
        <w:t xml:space="preserve"> </w:t>
      </w:r>
      <w:r>
        <w:rPr>
          <w:color w:val="575756"/>
        </w:rPr>
        <w:t>over</w:t>
      </w:r>
      <w:r>
        <w:rPr>
          <w:color w:val="575756"/>
          <w:spacing w:val="-4"/>
        </w:rPr>
        <w:t xml:space="preserve"> </w:t>
      </w:r>
      <w:r>
        <w:rPr>
          <w:color w:val="575756"/>
        </w:rPr>
        <w:t>health,</w:t>
      </w:r>
      <w:r>
        <w:rPr>
          <w:color w:val="575756"/>
          <w:spacing w:val="-4"/>
        </w:rPr>
        <w:t xml:space="preserve"> </w:t>
      </w:r>
      <w:r>
        <w:rPr>
          <w:color w:val="575756"/>
        </w:rPr>
        <w:t>education</w:t>
      </w:r>
      <w:r>
        <w:rPr>
          <w:color w:val="575756"/>
          <w:spacing w:val="-4"/>
        </w:rPr>
        <w:t xml:space="preserve"> </w:t>
      </w:r>
      <w:r>
        <w:rPr>
          <w:color w:val="575756"/>
        </w:rPr>
        <w:t>or</w:t>
      </w:r>
      <w:r>
        <w:rPr>
          <w:color w:val="575756"/>
          <w:spacing w:val="-4"/>
        </w:rPr>
        <w:t xml:space="preserve"> </w:t>
      </w:r>
      <w:r>
        <w:rPr>
          <w:color w:val="575756"/>
        </w:rPr>
        <w:t>housing for veterans. Moreover, less than half of the 11 local authorities in Northern Ireland have signed the Armed Forces Covenant and one has adopted an “Anti-AFC” mandate.</w:t>
      </w:r>
    </w:p>
    <w:p w14:paraId="55221BDA" w14:textId="77777777" w:rsidR="008C5E22" w:rsidRDefault="00000000">
      <w:pPr>
        <w:pStyle w:val="BodyText"/>
        <w:spacing w:before="167" w:line="208" w:lineRule="auto"/>
        <w:ind w:left="2406" w:right="669"/>
      </w:pPr>
      <w:r>
        <w:rPr>
          <w:color w:val="575756"/>
        </w:rPr>
        <w:t>The</w:t>
      </w:r>
      <w:r>
        <w:rPr>
          <w:color w:val="575756"/>
          <w:spacing w:val="-8"/>
        </w:rPr>
        <w:t xml:space="preserve"> </w:t>
      </w:r>
      <w:r>
        <w:rPr>
          <w:color w:val="575756"/>
        </w:rPr>
        <w:t>NIVSO</w:t>
      </w:r>
      <w:r>
        <w:rPr>
          <w:color w:val="575756"/>
          <w:spacing w:val="-8"/>
        </w:rPr>
        <w:t xml:space="preserve"> </w:t>
      </w:r>
      <w:r>
        <w:rPr>
          <w:color w:val="575756"/>
        </w:rPr>
        <w:t>has</w:t>
      </w:r>
      <w:r>
        <w:rPr>
          <w:color w:val="575756"/>
          <w:spacing w:val="-8"/>
        </w:rPr>
        <w:t xml:space="preserve"> </w:t>
      </w:r>
      <w:r>
        <w:rPr>
          <w:color w:val="575756"/>
        </w:rPr>
        <w:t>been</w:t>
      </w:r>
      <w:r>
        <w:rPr>
          <w:color w:val="575756"/>
          <w:spacing w:val="-8"/>
        </w:rPr>
        <w:t xml:space="preserve"> </w:t>
      </w:r>
      <w:r>
        <w:rPr>
          <w:color w:val="575756"/>
        </w:rPr>
        <w:t>appointed</w:t>
      </w:r>
      <w:r>
        <w:rPr>
          <w:color w:val="575756"/>
          <w:spacing w:val="-8"/>
        </w:rPr>
        <w:t xml:space="preserve"> </w:t>
      </w:r>
      <w:r>
        <w:rPr>
          <w:color w:val="575756"/>
        </w:rPr>
        <w:t>COBSEO’s</w:t>
      </w:r>
      <w:r>
        <w:rPr>
          <w:color w:val="575756"/>
          <w:spacing w:val="-8"/>
        </w:rPr>
        <w:t xml:space="preserve"> </w:t>
      </w:r>
      <w:r>
        <w:rPr>
          <w:color w:val="575756"/>
        </w:rPr>
        <w:t>representative</w:t>
      </w:r>
      <w:r>
        <w:rPr>
          <w:color w:val="575756"/>
          <w:spacing w:val="-8"/>
        </w:rPr>
        <w:t xml:space="preserve"> </w:t>
      </w:r>
      <w:r>
        <w:rPr>
          <w:color w:val="575756"/>
        </w:rPr>
        <w:t>in</w:t>
      </w:r>
      <w:r>
        <w:rPr>
          <w:color w:val="575756"/>
          <w:spacing w:val="-8"/>
        </w:rPr>
        <w:t xml:space="preserve"> </w:t>
      </w:r>
      <w:r>
        <w:rPr>
          <w:color w:val="575756"/>
        </w:rPr>
        <w:t>Northern Ireland and reports to COBSEO every six months on tasks such as being a single point of contact for service charities and associated organisations, developing a coherent and co-ordinated approach to supporting the armed forces community, disseminating information, including updating the Northern Ireland Veterans’ Handbook, developing a training programme for all stakeholders and monitoring and securing outcomes.</w:t>
      </w:r>
    </w:p>
    <w:p w14:paraId="18935862" w14:textId="77777777" w:rsidR="008C5E22" w:rsidRDefault="00000000">
      <w:pPr>
        <w:pStyle w:val="BodyText"/>
        <w:spacing w:before="167" w:line="208" w:lineRule="auto"/>
        <w:ind w:left="2406" w:right="1046"/>
      </w:pPr>
      <w:r>
        <w:rPr>
          <w:color w:val="575756"/>
        </w:rPr>
        <w:t>In</w:t>
      </w:r>
      <w:r>
        <w:rPr>
          <w:color w:val="575756"/>
          <w:spacing w:val="-3"/>
        </w:rPr>
        <w:t xml:space="preserve"> </w:t>
      </w:r>
      <w:r>
        <w:rPr>
          <w:color w:val="575756"/>
        </w:rPr>
        <w:t>view</w:t>
      </w:r>
      <w:r>
        <w:rPr>
          <w:color w:val="575756"/>
          <w:spacing w:val="-3"/>
        </w:rPr>
        <w:t xml:space="preserve"> </w:t>
      </w:r>
      <w:r>
        <w:rPr>
          <w:color w:val="575756"/>
        </w:rPr>
        <w:t>of</w:t>
      </w:r>
      <w:r>
        <w:rPr>
          <w:color w:val="575756"/>
          <w:spacing w:val="-3"/>
        </w:rPr>
        <w:t xml:space="preserve"> </w:t>
      </w:r>
      <w:r>
        <w:rPr>
          <w:color w:val="575756"/>
        </w:rPr>
        <w:t>the</w:t>
      </w:r>
      <w:r>
        <w:rPr>
          <w:color w:val="575756"/>
          <w:spacing w:val="-3"/>
        </w:rPr>
        <w:t xml:space="preserve"> </w:t>
      </w:r>
      <w:r>
        <w:rPr>
          <w:color w:val="575756"/>
        </w:rPr>
        <w:t>unique</w:t>
      </w:r>
      <w:r>
        <w:rPr>
          <w:color w:val="575756"/>
          <w:spacing w:val="-3"/>
        </w:rPr>
        <w:t xml:space="preserve"> </w:t>
      </w:r>
      <w:r>
        <w:rPr>
          <w:color w:val="575756"/>
        </w:rPr>
        <w:t>position</w:t>
      </w:r>
      <w:r>
        <w:rPr>
          <w:color w:val="575756"/>
          <w:spacing w:val="-3"/>
        </w:rPr>
        <w:t xml:space="preserve"> </w:t>
      </w:r>
      <w:r>
        <w:rPr>
          <w:color w:val="575756"/>
        </w:rPr>
        <w:t>of</w:t>
      </w:r>
      <w:r>
        <w:rPr>
          <w:color w:val="575756"/>
          <w:spacing w:val="-3"/>
        </w:rPr>
        <w:t xml:space="preserve"> </w:t>
      </w:r>
      <w:r>
        <w:rPr>
          <w:color w:val="575756"/>
        </w:rPr>
        <w:t>the</w:t>
      </w:r>
      <w:r>
        <w:rPr>
          <w:color w:val="575756"/>
          <w:spacing w:val="-3"/>
        </w:rPr>
        <w:t xml:space="preserve"> </w:t>
      </w:r>
      <w:r>
        <w:rPr>
          <w:color w:val="575756"/>
        </w:rPr>
        <w:t>NIVSO</w:t>
      </w:r>
      <w:r>
        <w:rPr>
          <w:color w:val="575756"/>
          <w:spacing w:val="-3"/>
        </w:rPr>
        <w:t xml:space="preserve"> </w:t>
      </w:r>
      <w:r>
        <w:rPr>
          <w:color w:val="575756"/>
        </w:rPr>
        <w:t>in</w:t>
      </w:r>
      <w:r>
        <w:rPr>
          <w:color w:val="575756"/>
          <w:spacing w:val="-3"/>
        </w:rPr>
        <w:t xml:space="preserve"> </w:t>
      </w:r>
      <w:r>
        <w:rPr>
          <w:color w:val="575756"/>
        </w:rPr>
        <w:t>playing</w:t>
      </w:r>
      <w:r>
        <w:rPr>
          <w:color w:val="575756"/>
          <w:spacing w:val="-3"/>
        </w:rPr>
        <w:t xml:space="preserve"> </w:t>
      </w:r>
      <w:r>
        <w:rPr>
          <w:color w:val="575756"/>
        </w:rPr>
        <w:t>a</w:t>
      </w:r>
      <w:r>
        <w:rPr>
          <w:color w:val="575756"/>
          <w:spacing w:val="-3"/>
        </w:rPr>
        <w:t xml:space="preserve"> </w:t>
      </w:r>
      <w:r>
        <w:rPr>
          <w:color w:val="575756"/>
        </w:rPr>
        <w:t>central</w:t>
      </w:r>
      <w:r>
        <w:rPr>
          <w:color w:val="575756"/>
          <w:spacing w:val="-3"/>
        </w:rPr>
        <w:t xml:space="preserve"> </w:t>
      </w:r>
      <w:r>
        <w:rPr>
          <w:color w:val="575756"/>
        </w:rPr>
        <w:t>and co-ordinating role in the delivery of veterans’ welfare in Northern Ireland, it has been suggested to me, on behalf of the NIVSO,</w:t>
      </w:r>
    </w:p>
    <w:p w14:paraId="67B26770" w14:textId="77777777" w:rsidR="008C5E22" w:rsidRDefault="00000000">
      <w:pPr>
        <w:pStyle w:val="BodyText"/>
        <w:spacing w:line="208" w:lineRule="auto"/>
        <w:ind w:left="2406" w:right="709"/>
      </w:pPr>
      <w:r>
        <w:rPr>
          <w:color w:val="575756"/>
        </w:rPr>
        <w:t>that it should have a special status as adviser to the Armed Forces Covenant</w:t>
      </w:r>
      <w:r>
        <w:rPr>
          <w:color w:val="575756"/>
          <w:spacing w:val="-7"/>
        </w:rPr>
        <w:t xml:space="preserve"> </w:t>
      </w:r>
      <w:r>
        <w:rPr>
          <w:color w:val="575756"/>
        </w:rPr>
        <w:t>Fund</w:t>
      </w:r>
      <w:r>
        <w:rPr>
          <w:color w:val="575756"/>
          <w:spacing w:val="-7"/>
        </w:rPr>
        <w:t xml:space="preserve"> </w:t>
      </w:r>
      <w:r>
        <w:rPr>
          <w:color w:val="575756"/>
        </w:rPr>
        <w:t>Trust</w:t>
      </w:r>
      <w:r>
        <w:rPr>
          <w:color w:val="575756"/>
          <w:spacing w:val="-7"/>
        </w:rPr>
        <w:t xml:space="preserve"> </w:t>
      </w:r>
      <w:r>
        <w:rPr>
          <w:color w:val="575756"/>
        </w:rPr>
        <w:t>in</w:t>
      </w:r>
      <w:r>
        <w:rPr>
          <w:color w:val="575756"/>
          <w:spacing w:val="-7"/>
        </w:rPr>
        <w:t xml:space="preserve"> </w:t>
      </w:r>
      <w:r>
        <w:rPr>
          <w:color w:val="575756"/>
        </w:rPr>
        <w:t>relation</w:t>
      </w:r>
      <w:r>
        <w:rPr>
          <w:color w:val="575756"/>
          <w:spacing w:val="-7"/>
        </w:rPr>
        <w:t xml:space="preserve"> </w:t>
      </w:r>
      <w:r>
        <w:rPr>
          <w:color w:val="575756"/>
        </w:rPr>
        <w:t>to</w:t>
      </w:r>
      <w:r>
        <w:rPr>
          <w:color w:val="575756"/>
          <w:spacing w:val="-7"/>
        </w:rPr>
        <w:t xml:space="preserve"> </w:t>
      </w:r>
      <w:r>
        <w:rPr>
          <w:color w:val="575756"/>
        </w:rPr>
        <w:t>veterans’</w:t>
      </w:r>
      <w:r>
        <w:rPr>
          <w:color w:val="575756"/>
          <w:spacing w:val="-7"/>
        </w:rPr>
        <w:t xml:space="preserve"> </w:t>
      </w:r>
      <w:r>
        <w:rPr>
          <w:color w:val="575756"/>
        </w:rPr>
        <w:t>programmes</w:t>
      </w:r>
      <w:r>
        <w:rPr>
          <w:color w:val="575756"/>
          <w:spacing w:val="-7"/>
        </w:rPr>
        <w:t xml:space="preserve"> </w:t>
      </w:r>
      <w:r>
        <w:rPr>
          <w:color w:val="575756"/>
        </w:rPr>
        <w:t>in</w:t>
      </w:r>
      <w:r>
        <w:rPr>
          <w:color w:val="575756"/>
          <w:spacing w:val="-7"/>
        </w:rPr>
        <w:t xml:space="preserve"> </w:t>
      </w:r>
      <w:r>
        <w:rPr>
          <w:color w:val="575756"/>
        </w:rPr>
        <w:t xml:space="preserve">Northern Ireland and specifically in relation to the distribution of funds to the providers of care in </w:t>
      </w:r>
      <w:bookmarkStart w:id="174" w:name="_bookmark118"/>
      <w:bookmarkEnd w:id="174"/>
      <w:r>
        <w:rPr>
          <w:color w:val="575756"/>
        </w:rPr>
        <w:t>the Northern Ireland veterans’ charitable sector.</w:t>
      </w:r>
    </w:p>
    <w:p w14:paraId="42372A99" w14:textId="77777777" w:rsidR="008C5E22" w:rsidRDefault="00000000">
      <w:pPr>
        <w:pStyle w:val="BodyText"/>
        <w:spacing w:line="206" w:lineRule="auto"/>
        <w:ind w:left="2406" w:right="917"/>
      </w:pPr>
      <w:r>
        <w:rPr>
          <w:color w:val="575756"/>
        </w:rPr>
        <w:t>I</w:t>
      </w:r>
      <w:r>
        <w:rPr>
          <w:color w:val="575756"/>
          <w:spacing w:val="-6"/>
        </w:rPr>
        <w:t xml:space="preserve"> </w:t>
      </w:r>
      <w:r>
        <w:rPr>
          <w:rFonts w:ascii="HelveticaNeueLTPro-Hv"/>
          <w:b/>
          <w:color w:val="575756"/>
        </w:rPr>
        <w:t>suggest</w:t>
      </w:r>
      <w:r>
        <w:rPr>
          <w:rFonts w:ascii="HelveticaNeueLTPro-Hv"/>
          <w:b/>
          <w:color w:val="575756"/>
          <w:spacing w:val="-15"/>
        </w:rPr>
        <w:t xml:space="preserve"> </w:t>
      </w:r>
      <w:r>
        <w:rPr>
          <w:color w:val="575756"/>
        </w:rPr>
        <w:t>(NI4)</w:t>
      </w:r>
      <w:r>
        <w:rPr>
          <w:color w:val="575756"/>
          <w:spacing w:val="-6"/>
        </w:rPr>
        <w:t xml:space="preserve"> </w:t>
      </w:r>
      <w:r>
        <w:rPr>
          <w:color w:val="575756"/>
        </w:rPr>
        <w:t>that</w:t>
      </w:r>
      <w:r>
        <w:rPr>
          <w:color w:val="575756"/>
          <w:spacing w:val="-6"/>
        </w:rPr>
        <w:t xml:space="preserve"> </w:t>
      </w:r>
      <w:r>
        <w:rPr>
          <w:color w:val="575756"/>
        </w:rPr>
        <w:t>the</w:t>
      </w:r>
      <w:r>
        <w:rPr>
          <w:color w:val="575756"/>
          <w:spacing w:val="-6"/>
        </w:rPr>
        <w:t xml:space="preserve"> </w:t>
      </w:r>
      <w:r>
        <w:rPr>
          <w:color w:val="575756"/>
        </w:rPr>
        <w:t>Armed</w:t>
      </w:r>
      <w:r>
        <w:rPr>
          <w:color w:val="575756"/>
          <w:spacing w:val="-6"/>
        </w:rPr>
        <w:t xml:space="preserve"> </w:t>
      </w:r>
      <w:r>
        <w:rPr>
          <w:color w:val="575756"/>
        </w:rPr>
        <w:t>Forces</w:t>
      </w:r>
      <w:r>
        <w:rPr>
          <w:color w:val="575756"/>
          <w:spacing w:val="-6"/>
        </w:rPr>
        <w:t xml:space="preserve"> </w:t>
      </w:r>
      <w:r>
        <w:rPr>
          <w:color w:val="575756"/>
        </w:rPr>
        <w:t>Covenant</w:t>
      </w:r>
      <w:r>
        <w:rPr>
          <w:color w:val="575756"/>
          <w:spacing w:val="-6"/>
        </w:rPr>
        <w:t xml:space="preserve"> </w:t>
      </w:r>
      <w:r>
        <w:rPr>
          <w:color w:val="575756"/>
        </w:rPr>
        <w:t>Fund</w:t>
      </w:r>
      <w:r>
        <w:rPr>
          <w:color w:val="575756"/>
          <w:spacing w:val="-6"/>
        </w:rPr>
        <w:t xml:space="preserve"> </w:t>
      </w:r>
      <w:r>
        <w:rPr>
          <w:color w:val="575756"/>
        </w:rPr>
        <w:t>Trust</w:t>
      </w:r>
      <w:r>
        <w:rPr>
          <w:color w:val="575756"/>
          <w:spacing w:val="-6"/>
        </w:rPr>
        <w:t xml:space="preserve"> </w:t>
      </w:r>
      <w:r>
        <w:rPr>
          <w:color w:val="575756"/>
        </w:rPr>
        <w:t>gives this further consideration.</w:t>
      </w:r>
    </w:p>
    <w:p w14:paraId="596A1389" w14:textId="77777777" w:rsidR="008C5E22" w:rsidRDefault="00000000">
      <w:pPr>
        <w:pStyle w:val="BodyText"/>
        <w:spacing w:before="171" w:line="206" w:lineRule="auto"/>
        <w:ind w:left="2406" w:right="1108"/>
      </w:pPr>
      <w:r>
        <w:rPr>
          <w:color w:val="575756"/>
        </w:rPr>
        <w:t xml:space="preserve">As elsewhere in the UK, I </w:t>
      </w:r>
      <w:r>
        <w:rPr>
          <w:rFonts w:ascii="HelveticaNeueLTPro-Hv"/>
          <w:b/>
          <w:color w:val="575756"/>
        </w:rPr>
        <w:t xml:space="preserve">suggest </w:t>
      </w:r>
      <w:r>
        <w:rPr>
          <w:color w:val="575756"/>
        </w:rPr>
        <w:t>(NI5) that it is necessary for care</w:t>
      </w:r>
      <w:r>
        <w:rPr>
          <w:color w:val="575756"/>
          <w:spacing w:val="-5"/>
        </w:rPr>
        <w:t xml:space="preserve"> </w:t>
      </w:r>
      <w:r>
        <w:rPr>
          <w:color w:val="575756"/>
        </w:rPr>
        <w:t>providers</w:t>
      </w:r>
      <w:r>
        <w:rPr>
          <w:color w:val="575756"/>
          <w:spacing w:val="-6"/>
        </w:rPr>
        <w:t xml:space="preserve"> </w:t>
      </w:r>
      <w:r>
        <w:rPr>
          <w:color w:val="575756"/>
        </w:rPr>
        <w:t>in</w:t>
      </w:r>
      <w:r>
        <w:rPr>
          <w:color w:val="575756"/>
          <w:spacing w:val="-5"/>
        </w:rPr>
        <w:t xml:space="preserve"> </w:t>
      </w:r>
      <w:r>
        <w:rPr>
          <w:color w:val="575756"/>
        </w:rPr>
        <w:t>Northern</w:t>
      </w:r>
      <w:r>
        <w:rPr>
          <w:color w:val="575756"/>
          <w:spacing w:val="-6"/>
        </w:rPr>
        <w:t xml:space="preserve"> </w:t>
      </w:r>
      <w:r>
        <w:rPr>
          <w:color w:val="575756"/>
        </w:rPr>
        <w:t>Ireland</w:t>
      </w:r>
      <w:r>
        <w:rPr>
          <w:color w:val="575756"/>
          <w:spacing w:val="-5"/>
        </w:rPr>
        <w:t xml:space="preserve"> </w:t>
      </w:r>
      <w:r>
        <w:rPr>
          <w:color w:val="575756"/>
        </w:rPr>
        <w:t>to</w:t>
      </w:r>
      <w:r>
        <w:rPr>
          <w:color w:val="575756"/>
          <w:spacing w:val="-6"/>
        </w:rPr>
        <w:t xml:space="preserve"> </w:t>
      </w:r>
      <w:r>
        <w:rPr>
          <w:color w:val="575756"/>
        </w:rPr>
        <w:t>have</w:t>
      </w:r>
      <w:r>
        <w:rPr>
          <w:color w:val="575756"/>
          <w:spacing w:val="-5"/>
        </w:rPr>
        <w:t xml:space="preserve"> </w:t>
      </w:r>
      <w:r>
        <w:rPr>
          <w:color w:val="575756"/>
        </w:rPr>
        <w:t>regard</w:t>
      </w:r>
      <w:r>
        <w:rPr>
          <w:color w:val="575756"/>
          <w:spacing w:val="-6"/>
        </w:rPr>
        <w:t xml:space="preserve"> </w:t>
      </w:r>
      <w:r>
        <w:rPr>
          <w:color w:val="575756"/>
        </w:rPr>
        <w:t>to</w:t>
      </w:r>
      <w:r>
        <w:rPr>
          <w:color w:val="575756"/>
          <w:spacing w:val="-5"/>
        </w:rPr>
        <w:t xml:space="preserve"> </w:t>
      </w:r>
      <w:r>
        <w:rPr>
          <w:color w:val="575756"/>
        </w:rPr>
        <w:t>the</w:t>
      </w:r>
      <w:r>
        <w:rPr>
          <w:color w:val="575756"/>
          <w:spacing w:val="-6"/>
        </w:rPr>
        <w:t xml:space="preserve"> </w:t>
      </w:r>
      <w:r>
        <w:rPr>
          <w:color w:val="575756"/>
        </w:rPr>
        <w:t>particular</w:t>
      </w:r>
    </w:p>
    <w:p w14:paraId="557C5472" w14:textId="77777777" w:rsidR="008C5E22" w:rsidRDefault="00000000">
      <w:pPr>
        <w:pStyle w:val="BodyText"/>
        <w:spacing w:line="208" w:lineRule="auto"/>
        <w:ind w:left="2406" w:right="669"/>
      </w:pPr>
      <w:r>
        <w:rPr>
          <w:color w:val="575756"/>
        </w:rPr>
        <w:t>morbidities of the LGBT veterans who are the subject of this Review and to adapt, so far as necessary and practicable, treatment procedures</w:t>
      </w:r>
      <w:r>
        <w:rPr>
          <w:color w:val="575756"/>
          <w:spacing w:val="-5"/>
        </w:rPr>
        <w:t xml:space="preserve"> </w:t>
      </w:r>
      <w:r>
        <w:rPr>
          <w:color w:val="575756"/>
        </w:rPr>
        <w:t>to</w:t>
      </w:r>
      <w:r>
        <w:rPr>
          <w:color w:val="575756"/>
          <w:spacing w:val="-5"/>
        </w:rPr>
        <w:t xml:space="preserve"> </w:t>
      </w:r>
      <w:r>
        <w:rPr>
          <w:color w:val="575756"/>
        </w:rPr>
        <w:t>take</w:t>
      </w:r>
      <w:r>
        <w:rPr>
          <w:color w:val="575756"/>
          <w:spacing w:val="-5"/>
        </w:rPr>
        <w:t xml:space="preserve"> </w:t>
      </w:r>
      <w:r>
        <w:rPr>
          <w:color w:val="575756"/>
        </w:rPr>
        <w:t>account</w:t>
      </w:r>
      <w:r>
        <w:rPr>
          <w:color w:val="575756"/>
          <w:spacing w:val="-5"/>
        </w:rPr>
        <w:t xml:space="preserve"> </w:t>
      </w:r>
      <w:r>
        <w:rPr>
          <w:color w:val="575756"/>
        </w:rPr>
        <w:t>of</w:t>
      </w:r>
      <w:r>
        <w:rPr>
          <w:color w:val="575756"/>
          <w:spacing w:val="-5"/>
        </w:rPr>
        <w:t xml:space="preserve"> </w:t>
      </w:r>
      <w:r>
        <w:rPr>
          <w:color w:val="575756"/>
        </w:rPr>
        <w:t>their</w:t>
      </w:r>
      <w:r>
        <w:rPr>
          <w:color w:val="575756"/>
          <w:spacing w:val="-5"/>
        </w:rPr>
        <w:t xml:space="preserve"> </w:t>
      </w:r>
      <w:r>
        <w:rPr>
          <w:color w:val="575756"/>
        </w:rPr>
        <w:t>particular</w:t>
      </w:r>
      <w:r>
        <w:rPr>
          <w:color w:val="575756"/>
          <w:spacing w:val="-5"/>
        </w:rPr>
        <w:t xml:space="preserve"> </w:t>
      </w:r>
      <w:r>
        <w:rPr>
          <w:color w:val="575756"/>
        </w:rPr>
        <w:t>service</w:t>
      </w:r>
      <w:r>
        <w:rPr>
          <w:color w:val="575756"/>
          <w:spacing w:val="-5"/>
        </w:rPr>
        <w:t xml:space="preserve"> </w:t>
      </w:r>
      <w:r>
        <w:rPr>
          <w:color w:val="575756"/>
        </w:rPr>
        <w:t>and</w:t>
      </w:r>
      <w:r>
        <w:rPr>
          <w:color w:val="575756"/>
          <w:spacing w:val="-5"/>
        </w:rPr>
        <w:t xml:space="preserve"> </w:t>
      </w:r>
      <w:r>
        <w:rPr>
          <w:color w:val="575756"/>
        </w:rPr>
        <w:t>post-</w:t>
      </w:r>
      <w:bookmarkStart w:id="175" w:name="_bookmark119"/>
      <w:bookmarkEnd w:id="175"/>
      <w:r>
        <w:rPr>
          <w:color w:val="575756"/>
        </w:rPr>
        <w:t>service histories and the impact on the veteran’s mental and physical welfare.</w:t>
      </w:r>
    </w:p>
    <w:p w14:paraId="1DC085EA" w14:textId="77777777" w:rsidR="008C5E22" w:rsidRDefault="008C5E22">
      <w:pPr>
        <w:pStyle w:val="BodyText"/>
        <w:spacing w:before="9"/>
        <w:rPr>
          <w:sz w:val="34"/>
        </w:rPr>
      </w:pPr>
    </w:p>
    <w:p w14:paraId="7DDE1614" w14:textId="77777777" w:rsidR="008C5E22" w:rsidRDefault="00000000">
      <w:pPr>
        <w:pStyle w:val="Heading5"/>
        <w:spacing w:before="1"/>
        <w:ind w:left="2406"/>
      </w:pPr>
      <w:r>
        <w:rPr>
          <w:color w:val="575756"/>
          <w:spacing w:val="-2"/>
        </w:rPr>
        <w:t>Scotland</w:t>
      </w:r>
    </w:p>
    <w:p w14:paraId="4C0206AF" w14:textId="77777777" w:rsidR="008C5E22" w:rsidRDefault="00000000">
      <w:pPr>
        <w:pStyle w:val="BodyText"/>
        <w:spacing w:before="89" w:line="208" w:lineRule="auto"/>
        <w:ind w:left="2406" w:right="709"/>
      </w:pPr>
      <w:r>
        <w:rPr>
          <w:color w:val="575756"/>
        </w:rPr>
        <w:t>Historically,</w:t>
      </w:r>
      <w:r>
        <w:rPr>
          <w:color w:val="575756"/>
          <w:spacing w:val="-8"/>
        </w:rPr>
        <w:t xml:space="preserve"> </w:t>
      </w:r>
      <w:r>
        <w:rPr>
          <w:color w:val="575756"/>
        </w:rPr>
        <w:t>the</w:t>
      </w:r>
      <w:r>
        <w:rPr>
          <w:color w:val="575756"/>
          <w:spacing w:val="-8"/>
        </w:rPr>
        <w:t xml:space="preserve"> </w:t>
      </w:r>
      <w:r>
        <w:rPr>
          <w:color w:val="575756"/>
        </w:rPr>
        <w:t>provision</w:t>
      </w:r>
      <w:r>
        <w:rPr>
          <w:color w:val="575756"/>
          <w:spacing w:val="-8"/>
        </w:rPr>
        <w:t xml:space="preserve"> </w:t>
      </w:r>
      <w:r>
        <w:rPr>
          <w:color w:val="575756"/>
        </w:rPr>
        <w:t>of</w:t>
      </w:r>
      <w:r>
        <w:rPr>
          <w:color w:val="575756"/>
          <w:spacing w:val="-8"/>
        </w:rPr>
        <w:t xml:space="preserve"> </w:t>
      </w:r>
      <w:r>
        <w:rPr>
          <w:color w:val="575756"/>
        </w:rPr>
        <w:t>specific</w:t>
      </w:r>
      <w:r>
        <w:rPr>
          <w:color w:val="575756"/>
          <w:spacing w:val="-8"/>
        </w:rPr>
        <w:t xml:space="preserve"> </w:t>
      </w:r>
      <w:r>
        <w:rPr>
          <w:color w:val="575756"/>
        </w:rPr>
        <w:t>veterans’</w:t>
      </w:r>
      <w:r>
        <w:rPr>
          <w:color w:val="575756"/>
          <w:spacing w:val="-8"/>
        </w:rPr>
        <w:t xml:space="preserve"> </w:t>
      </w:r>
      <w:r>
        <w:rPr>
          <w:color w:val="575756"/>
        </w:rPr>
        <w:t>welfare</w:t>
      </w:r>
      <w:r>
        <w:rPr>
          <w:color w:val="575756"/>
          <w:spacing w:val="-8"/>
        </w:rPr>
        <w:t xml:space="preserve"> </w:t>
      </w:r>
      <w:r>
        <w:rPr>
          <w:color w:val="575756"/>
        </w:rPr>
        <w:t>services</w:t>
      </w:r>
      <w:r>
        <w:rPr>
          <w:color w:val="575756"/>
          <w:spacing w:val="-8"/>
        </w:rPr>
        <w:t xml:space="preserve"> </w:t>
      </w:r>
      <w:r>
        <w:rPr>
          <w:color w:val="575756"/>
        </w:rPr>
        <w:t>has been unevenly spread across Scotland.</w:t>
      </w:r>
    </w:p>
    <w:p w14:paraId="04C7465D" w14:textId="77777777" w:rsidR="008C5E22" w:rsidRDefault="00000000">
      <w:pPr>
        <w:pStyle w:val="BodyText"/>
        <w:spacing w:before="169" w:line="208" w:lineRule="auto"/>
        <w:ind w:left="2406" w:right="930"/>
      </w:pPr>
      <w:r>
        <w:rPr>
          <w:color w:val="575756"/>
        </w:rPr>
        <w:t>A new Veterans’ Mental Health and Wellbeing Service is expected to</w:t>
      </w:r>
      <w:r>
        <w:rPr>
          <w:color w:val="575756"/>
          <w:spacing w:val="-3"/>
        </w:rPr>
        <w:t xml:space="preserve"> </w:t>
      </w:r>
      <w:r>
        <w:rPr>
          <w:color w:val="575756"/>
        </w:rPr>
        <w:t>launch</w:t>
      </w:r>
      <w:r>
        <w:rPr>
          <w:color w:val="575756"/>
          <w:spacing w:val="-3"/>
        </w:rPr>
        <w:t xml:space="preserve"> </w:t>
      </w:r>
      <w:r>
        <w:rPr>
          <w:color w:val="575756"/>
        </w:rPr>
        <w:t>in</w:t>
      </w:r>
      <w:r>
        <w:rPr>
          <w:color w:val="575756"/>
          <w:spacing w:val="-3"/>
        </w:rPr>
        <w:t xml:space="preserve"> </w:t>
      </w:r>
      <w:r>
        <w:rPr>
          <w:color w:val="575756"/>
        </w:rPr>
        <w:t>2024.</w:t>
      </w:r>
      <w:r>
        <w:rPr>
          <w:color w:val="575756"/>
          <w:spacing w:val="-3"/>
        </w:rPr>
        <w:t xml:space="preserve"> </w:t>
      </w:r>
      <w:r>
        <w:rPr>
          <w:color w:val="575756"/>
        </w:rPr>
        <w:t>This</w:t>
      </w:r>
      <w:r>
        <w:rPr>
          <w:color w:val="575756"/>
          <w:spacing w:val="-3"/>
        </w:rPr>
        <w:t xml:space="preserve"> </w:t>
      </w:r>
      <w:r>
        <w:rPr>
          <w:color w:val="575756"/>
        </w:rPr>
        <w:t>will</w:t>
      </w:r>
      <w:r>
        <w:rPr>
          <w:color w:val="575756"/>
          <w:spacing w:val="-3"/>
        </w:rPr>
        <w:t xml:space="preserve"> </w:t>
      </w:r>
      <w:r>
        <w:rPr>
          <w:color w:val="575756"/>
        </w:rPr>
        <w:t>have</w:t>
      </w:r>
      <w:r>
        <w:rPr>
          <w:color w:val="575756"/>
          <w:spacing w:val="-3"/>
        </w:rPr>
        <w:t xml:space="preserve"> </w:t>
      </w:r>
      <w:r>
        <w:rPr>
          <w:color w:val="575756"/>
        </w:rPr>
        <w:t>a</w:t>
      </w:r>
      <w:r>
        <w:rPr>
          <w:color w:val="575756"/>
          <w:spacing w:val="-3"/>
        </w:rPr>
        <w:t xml:space="preserve"> </w:t>
      </w:r>
      <w:r>
        <w:rPr>
          <w:color w:val="575756"/>
        </w:rPr>
        <w:t>single</w:t>
      </w:r>
      <w:r>
        <w:rPr>
          <w:color w:val="575756"/>
          <w:spacing w:val="-3"/>
        </w:rPr>
        <w:t xml:space="preserve"> </w:t>
      </w:r>
      <w:r>
        <w:rPr>
          <w:color w:val="575756"/>
        </w:rPr>
        <w:t>point</w:t>
      </w:r>
      <w:r>
        <w:rPr>
          <w:color w:val="575756"/>
          <w:spacing w:val="-3"/>
        </w:rPr>
        <w:t xml:space="preserve"> </w:t>
      </w:r>
      <w:r>
        <w:rPr>
          <w:color w:val="575756"/>
        </w:rPr>
        <w:t>of</w:t>
      </w:r>
      <w:r>
        <w:rPr>
          <w:color w:val="575756"/>
          <w:spacing w:val="-3"/>
        </w:rPr>
        <w:t xml:space="preserve"> </w:t>
      </w:r>
      <w:r>
        <w:rPr>
          <w:color w:val="575756"/>
        </w:rPr>
        <w:t>access,</w:t>
      </w:r>
      <w:r>
        <w:rPr>
          <w:color w:val="575756"/>
          <w:spacing w:val="-3"/>
        </w:rPr>
        <w:t xml:space="preserve"> </w:t>
      </w:r>
      <w:r>
        <w:rPr>
          <w:color w:val="575756"/>
        </w:rPr>
        <w:t>with</w:t>
      </w:r>
      <w:r>
        <w:rPr>
          <w:color w:val="575756"/>
          <w:spacing w:val="-3"/>
        </w:rPr>
        <w:t xml:space="preserve"> </w:t>
      </w:r>
      <w:r>
        <w:rPr>
          <w:color w:val="575756"/>
        </w:rPr>
        <w:t>triage to the most appropriate service being provided by a navigator.</w:t>
      </w:r>
    </w:p>
    <w:p w14:paraId="6BE308A4" w14:textId="77777777" w:rsidR="008C5E22" w:rsidRDefault="00000000">
      <w:pPr>
        <w:pStyle w:val="BodyText"/>
        <w:spacing w:line="208" w:lineRule="auto"/>
        <w:ind w:left="2406" w:right="1310"/>
      </w:pPr>
      <w:r>
        <w:rPr>
          <w:color w:val="575756"/>
        </w:rPr>
        <w:t>The navigator will support the veteran throughout treatment. The</w:t>
      </w:r>
      <w:r>
        <w:rPr>
          <w:color w:val="575756"/>
          <w:spacing w:val="-4"/>
        </w:rPr>
        <w:t xml:space="preserve"> </w:t>
      </w:r>
      <w:r>
        <w:rPr>
          <w:color w:val="575756"/>
        </w:rPr>
        <w:t>navigator</w:t>
      </w:r>
      <w:r>
        <w:rPr>
          <w:color w:val="575756"/>
          <w:spacing w:val="-4"/>
        </w:rPr>
        <w:t xml:space="preserve"> </w:t>
      </w:r>
      <w:r>
        <w:rPr>
          <w:color w:val="575756"/>
        </w:rPr>
        <w:t>will</w:t>
      </w:r>
      <w:r>
        <w:rPr>
          <w:color w:val="575756"/>
          <w:spacing w:val="-4"/>
        </w:rPr>
        <w:t xml:space="preserve"> </w:t>
      </w:r>
      <w:r>
        <w:rPr>
          <w:color w:val="575756"/>
        </w:rPr>
        <w:t>also</w:t>
      </w:r>
      <w:r>
        <w:rPr>
          <w:color w:val="575756"/>
          <w:spacing w:val="-4"/>
        </w:rPr>
        <w:t xml:space="preserve"> </w:t>
      </w:r>
      <w:r>
        <w:rPr>
          <w:color w:val="575756"/>
        </w:rPr>
        <w:t>have</w:t>
      </w:r>
      <w:r>
        <w:rPr>
          <w:color w:val="575756"/>
          <w:spacing w:val="-4"/>
        </w:rPr>
        <w:t xml:space="preserve"> </w:t>
      </w:r>
      <w:r>
        <w:rPr>
          <w:color w:val="575756"/>
        </w:rPr>
        <w:t>contact</w:t>
      </w:r>
      <w:r>
        <w:rPr>
          <w:color w:val="575756"/>
          <w:spacing w:val="-4"/>
        </w:rPr>
        <w:t xml:space="preserve"> </w:t>
      </w:r>
      <w:r>
        <w:rPr>
          <w:color w:val="575756"/>
        </w:rPr>
        <w:t>with</w:t>
      </w:r>
      <w:r>
        <w:rPr>
          <w:color w:val="575756"/>
          <w:spacing w:val="-4"/>
        </w:rPr>
        <w:t xml:space="preserve"> </w:t>
      </w:r>
      <w:r>
        <w:rPr>
          <w:color w:val="575756"/>
        </w:rPr>
        <w:t>other</w:t>
      </w:r>
      <w:r>
        <w:rPr>
          <w:color w:val="575756"/>
          <w:spacing w:val="-4"/>
        </w:rPr>
        <w:t xml:space="preserve"> </w:t>
      </w:r>
      <w:r>
        <w:rPr>
          <w:color w:val="575756"/>
        </w:rPr>
        <w:t>services,</w:t>
      </w:r>
      <w:r>
        <w:rPr>
          <w:color w:val="575756"/>
          <w:spacing w:val="-4"/>
        </w:rPr>
        <w:t xml:space="preserve"> </w:t>
      </w:r>
      <w:r>
        <w:rPr>
          <w:color w:val="575756"/>
        </w:rPr>
        <w:t>such</w:t>
      </w:r>
      <w:r>
        <w:rPr>
          <w:color w:val="575756"/>
          <w:spacing w:val="-4"/>
        </w:rPr>
        <w:t xml:space="preserve"> </w:t>
      </w:r>
      <w:r>
        <w:rPr>
          <w:color w:val="575756"/>
        </w:rPr>
        <w:t>as housing. Many of the navigators will be former veterans.</w:t>
      </w:r>
    </w:p>
    <w:p w14:paraId="7FCF77E1" w14:textId="77777777" w:rsidR="008C5E22" w:rsidRDefault="008C5E22">
      <w:pPr>
        <w:spacing w:line="208" w:lineRule="auto"/>
        <w:sectPr w:rsidR="008C5E22">
          <w:pgSz w:w="11910" w:h="16840"/>
          <w:pgMar w:top="1120" w:right="860" w:bottom="280" w:left="740" w:header="746" w:footer="0" w:gutter="0"/>
          <w:cols w:space="720"/>
        </w:sectPr>
      </w:pPr>
    </w:p>
    <w:p w14:paraId="55370021" w14:textId="77777777" w:rsidR="008C5E22" w:rsidRDefault="008C5E22">
      <w:pPr>
        <w:pStyle w:val="BodyText"/>
        <w:rPr>
          <w:sz w:val="20"/>
        </w:rPr>
      </w:pPr>
    </w:p>
    <w:p w14:paraId="3A0CC289" w14:textId="77777777" w:rsidR="008C5E22" w:rsidRDefault="008C5E22">
      <w:pPr>
        <w:pStyle w:val="BodyText"/>
        <w:rPr>
          <w:sz w:val="20"/>
        </w:rPr>
      </w:pPr>
    </w:p>
    <w:p w14:paraId="168FE5BA" w14:textId="77777777" w:rsidR="008C5E22" w:rsidRDefault="008C5E22">
      <w:pPr>
        <w:pStyle w:val="BodyText"/>
        <w:spacing w:before="3"/>
        <w:rPr>
          <w:sz w:val="22"/>
        </w:rPr>
      </w:pPr>
    </w:p>
    <w:p w14:paraId="296CCFE3" w14:textId="77777777" w:rsidR="008C5E22" w:rsidRDefault="00000000">
      <w:pPr>
        <w:pStyle w:val="BodyText"/>
        <w:spacing w:before="89" w:line="208" w:lineRule="auto"/>
        <w:ind w:left="790" w:right="2302"/>
      </w:pPr>
      <w:bookmarkStart w:id="176" w:name="_bookmark120"/>
      <w:bookmarkEnd w:id="176"/>
      <w:r>
        <w:rPr>
          <w:color w:val="575756"/>
        </w:rPr>
        <w:t>Bearing in mind that the LGBT veterans with which this review is concerned</w:t>
      </w:r>
      <w:r>
        <w:rPr>
          <w:color w:val="575756"/>
          <w:spacing w:val="-6"/>
        </w:rPr>
        <w:t xml:space="preserve"> </w:t>
      </w:r>
      <w:r>
        <w:rPr>
          <w:color w:val="575756"/>
        </w:rPr>
        <w:t>suffered</w:t>
      </w:r>
      <w:r>
        <w:rPr>
          <w:color w:val="575756"/>
          <w:spacing w:val="-6"/>
        </w:rPr>
        <w:t xml:space="preserve"> </w:t>
      </w:r>
      <w:r>
        <w:rPr>
          <w:color w:val="575756"/>
        </w:rPr>
        <w:t>from</w:t>
      </w:r>
      <w:r>
        <w:rPr>
          <w:color w:val="575756"/>
          <w:spacing w:val="-6"/>
        </w:rPr>
        <w:t xml:space="preserve"> </w:t>
      </w:r>
      <w:r>
        <w:rPr>
          <w:color w:val="575756"/>
        </w:rPr>
        <w:t>homophobic</w:t>
      </w:r>
      <w:r>
        <w:rPr>
          <w:color w:val="575756"/>
          <w:spacing w:val="-6"/>
        </w:rPr>
        <w:t xml:space="preserve"> </w:t>
      </w:r>
      <w:r>
        <w:rPr>
          <w:color w:val="575756"/>
        </w:rPr>
        <w:t>policies,</w:t>
      </w:r>
      <w:r>
        <w:rPr>
          <w:color w:val="575756"/>
          <w:spacing w:val="-6"/>
        </w:rPr>
        <w:t xml:space="preserve"> </w:t>
      </w:r>
      <w:r>
        <w:rPr>
          <w:color w:val="575756"/>
        </w:rPr>
        <w:t>practices</w:t>
      </w:r>
      <w:r>
        <w:rPr>
          <w:color w:val="575756"/>
          <w:spacing w:val="-6"/>
        </w:rPr>
        <w:t xml:space="preserve"> </w:t>
      </w:r>
      <w:r>
        <w:rPr>
          <w:color w:val="575756"/>
        </w:rPr>
        <w:t>and</w:t>
      </w:r>
      <w:r>
        <w:rPr>
          <w:color w:val="575756"/>
          <w:spacing w:val="-6"/>
        </w:rPr>
        <w:t xml:space="preserve"> </w:t>
      </w:r>
      <w:r>
        <w:rPr>
          <w:color w:val="575756"/>
        </w:rPr>
        <w:t>bullying, and in some cases predatory sexual conduct, from other service personnel, it is important that navigators will all have undergone diversity and inclusivity training and that service providers also</w:t>
      </w:r>
    </w:p>
    <w:p w14:paraId="4E6FFD99" w14:textId="77777777" w:rsidR="008C5E22" w:rsidRDefault="00000000">
      <w:pPr>
        <w:pStyle w:val="BodyText"/>
        <w:spacing w:line="208" w:lineRule="auto"/>
        <w:ind w:left="790" w:right="2284"/>
      </w:pPr>
      <w:r>
        <w:rPr>
          <w:color w:val="575756"/>
        </w:rPr>
        <w:t xml:space="preserve">have appropriate diversity, especially LGBT friendly, policies </w:t>
      </w:r>
      <w:bookmarkStart w:id="177" w:name="_bookmark121"/>
      <w:bookmarkEnd w:id="177"/>
      <w:r>
        <w:rPr>
          <w:color w:val="575756"/>
        </w:rPr>
        <w:t xml:space="preserve">and appropriate training. I </w:t>
      </w:r>
      <w:r>
        <w:rPr>
          <w:rFonts w:ascii="HelveticaNeueLTPro-Hv"/>
          <w:b/>
          <w:color w:val="575756"/>
        </w:rPr>
        <w:t xml:space="preserve">suggest </w:t>
      </w:r>
      <w:r>
        <w:rPr>
          <w:color w:val="575756"/>
        </w:rPr>
        <w:t>(SC1) that consideration be given to some</w:t>
      </w:r>
      <w:r>
        <w:rPr>
          <w:color w:val="575756"/>
          <w:spacing w:val="-2"/>
        </w:rPr>
        <w:t xml:space="preserve"> </w:t>
      </w:r>
      <w:r>
        <w:rPr>
          <w:color w:val="575756"/>
        </w:rPr>
        <w:t>kind</w:t>
      </w:r>
      <w:r>
        <w:rPr>
          <w:color w:val="575756"/>
          <w:spacing w:val="-2"/>
        </w:rPr>
        <w:t xml:space="preserve"> </w:t>
      </w:r>
      <w:r>
        <w:rPr>
          <w:color w:val="575756"/>
        </w:rPr>
        <w:t>of</w:t>
      </w:r>
      <w:r>
        <w:rPr>
          <w:color w:val="575756"/>
          <w:spacing w:val="-2"/>
        </w:rPr>
        <w:t xml:space="preserve"> </w:t>
      </w:r>
      <w:r>
        <w:rPr>
          <w:color w:val="575756"/>
        </w:rPr>
        <w:t>accreditation</w:t>
      </w:r>
      <w:r>
        <w:rPr>
          <w:color w:val="575756"/>
          <w:spacing w:val="-2"/>
        </w:rPr>
        <w:t xml:space="preserve"> </w:t>
      </w:r>
      <w:r>
        <w:rPr>
          <w:color w:val="575756"/>
        </w:rPr>
        <w:t>or</w:t>
      </w:r>
      <w:r>
        <w:rPr>
          <w:color w:val="575756"/>
          <w:spacing w:val="-2"/>
        </w:rPr>
        <w:t xml:space="preserve"> </w:t>
      </w:r>
      <w:r>
        <w:rPr>
          <w:color w:val="575756"/>
        </w:rPr>
        <w:t>kitemarking</w:t>
      </w:r>
      <w:r>
        <w:rPr>
          <w:color w:val="575756"/>
          <w:spacing w:val="-2"/>
        </w:rPr>
        <w:t xml:space="preserve"> </w:t>
      </w:r>
      <w:r>
        <w:rPr>
          <w:color w:val="575756"/>
        </w:rPr>
        <w:t>to</w:t>
      </w:r>
      <w:r>
        <w:rPr>
          <w:color w:val="575756"/>
          <w:spacing w:val="-2"/>
        </w:rPr>
        <w:t xml:space="preserve"> </w:t>
      </w:r>
      <w:r>
        <w:rPr>
          <w:color w:val="575756"/>
        </w:rPr>
        <w:t>demonstrate</w:t>
      </w:r>
      <w:r>
        <w:rPr>
          <w:color w:val="575756"/>
          <w:spacing w:val="-2"/>
        </w:rPr>
        <w:t xml:space="preserve"> </w:t>
      </w:r>
      <w:r>
        <w:rPr>
          <w:color w:val="575756"/>
        </w:rPr>
        <w:t>publicly</w:t>
      </w:r>
      <w:r>
        <w:rPr>
          <w:color w:val="575756"/>
          <w:spacing w:val="-2"/>
        </w:rPr>
        <w:t xml:space="preserve"> </w:t>
      </w:r>
      <w:r>
        <w:rPr>
          <w:color w:val="575756"/>
        </w:rPr>
        <w:t>that such</w:t>
      </w:r>
      <w:r>
        <w:rPr>
          <w:color w:val="575756"/>
          <w:spacing w:val="-5"/>
        </w:rPr>
        <w:t xml:space="preserve"> </w:t>
      </w:r>
      <w:r>
        <w:rPr>
          <w:color w:val="575756"/>
        </w:rPr>
        <w:t>training</w:t>
      </w:r>
      <w:r>
        <w:rPr>
          <w:color w:val="575756"/>
          <w:spacing w:val="-5"/>
        </w:rPr>
        <w:t xml:space="preserve"> </w:t>
      </w:r>
      <w:r>
        <w:rPr>
          <w:color w:val="575756"/>
        </w:rPr>
        <w:t>has</w:t>
      </w:r>
      <w:r>
        <w:rPr>
          <w:color w:val="575756"/>
          <w:spacing w:val="-5"/>
        </w:rPr>
        <w:t xml:space="preserve"> </w:t>
      </w:r>
      <w:r>
        <w:rPr>
          <w:color w:val="575756"/>
        </w:rPr>
        <w:t>been</w:t>
      </w:r>
      <w:r>
        <w:rPr>
          <w:color w:val="575756"/>
          <w:spacing w:val="-5"/>
        </w:rPr>
        <w:t xml:space="preserve"> </w:t>
      </w:r>
      <w:r>
        <w:rPr>
          <w:color w:val="575756"/>
        </w:rPr>
        <w:t>undertaken</w:t>
      </w:r>
      <w:r>
        <w:rPr>
          <w:color w:val="575756"/>
          <w:spacing w:val="-5"/>
        </w:rPr>
        <w:t xml:space="preserve"> </w:t>
      </w:r>
      <w:r>
        <w:rPr>
          <w:color w:val="575756"/>
        </w:rPr>
        <w:t>and</w:t>
      </w:r>
      <w:r>
        <w:rPr>
          <w:color w:val="575756"/>
          <w:spacing w:val="-5"/>
        </w:rPr>
        <w:t xml:space="preserve"> </w:t>
      </w:r>
      <w:r>
        <w:rPr>
          <w:color w:val="575756"/>
        </w:rPr>
        <w:t>that</w:t>
      </w:r>
      <w:r>
        <w:rPr>
          <w:color w:val="575756"/>
          <w:spacing w:val="-5"/>
        </w:rPr>
        <w:t xml:space="preserve"> </w:t>
      </w:r>
      <w:r>
        <w:rPr>
          <w:color w:val="575756"/>
        </w:rPr>
        <w:t>appropriate</w:t>
      </w:r>
      <w:r>
        <w:rPr>
          <w:color w:val="575756"/>
          <w:spacing w:val="-5"/>
        </w:rPr>
        <w:t xml:space="preserve"> </w:t>
      </w:r>
      <w:r>
        <w:rPr>
          <w:color w:val="575756"/>
        </w:rPr>
        <w:t>inclusivity</w:t>
      </w:r>
      <w:r>
        <w:rPr>
          <w:color w:val="575756"/>
          <w:spacing w:val="-5"/>
        </w:rPr>
        <w:t xml:space="preserve"> </w:t>
      </w:r>
      <w:r>
        <w:rPr>
          <w:color w:val="575756"/>
        </w:rPr>
        <w:t>and diversity, and especially LGBT friendly, policies are in place.</w:t>
      </w:r>
    </w:p>
    <w:p w14:paraId="3960B105" w14:textId="77777777" w:rsidR="008C5E22" w:rsidRDefault="008C5E22">
      <w:pPr>
        <w:pStyle w:val="BodyText"/>
        <w:spacing w:before="3"/>
        <w:rPr>
          <w:sz w:val="34"/>
        </w:rPr>
      </w:pPr>
    </w:p>
    <w:p w14:paraId="4D73EFDF" w14:textId="77777777" w:rsidR="008C5E22" w:rsidRDefault="00000000">
      <w:pPr>
        <w:pStyle w:val="Heading5"/>
      </w:pPr>
      <w:r>
        <w:rPr>
          <w:color w:val="575756"/>
          <w:spacing w:val="-2"/>
        </w:rPr>
        <w:t>Wales</w:t>
      </w:r>
    </w:p>
    <w:p w14:paraId="73C61CCB" w14:textId="77777777" w:rsidR="008C5E22" w:rsidRDefault="00000000">
      <w:pPr>
        <w:pStyle w:val="BodyText"/>
        <w:spacing w:before="89" w:line="208" w:lineRule="auto"/>
        <w:ind w:left="790" w:right="2532"/>
      </w:pPr>
      <w:r>
        <w:rPr>
          <w:color w:val="575756"/>
        </w:rPr>
        <w:t>As</w:t>
      </w:r>
      <w:r>
        <w:rPr>
          <w:color w:val="575756"/>
          <w:spacing w:val="-5"/>
        </w:rPr>
        <w:t xml:space="preserve"> </w:t>
      </w:r>
      <w:r>
        <w:rPr>
          <w:color w:val="575756"/>
        </w:rPr>
        <w:t>in</w:t>
      </w:r>
      <w:r>
        <w:rPr>
          <w:color w:val="575756"/>
          <w:spacing w:val="-5"/>
        </w:rPr>
        <w:t xml:space="preserve"> </w:t>
      </w:r>
      <w:r>
        <w:rPr>
          <w:color w:val="575756"/>
        </w:rPr>
        <w:t>England,</w:t>
      </w:r>
      <w:r>
        <w:rPr>
          <w:color w:val="575756"/>
          <w:spacing w:val="-5"/>
        </w:rPr>
        <w:t xml:space="preserve"> </w:t>
      </w:r>
      <w:r>
        <w:rPr>
          <w:color w:val="575756"/>
        </w:rPr>
        <w:t>veterans’</w:t>
      </w:r>
      <w:r>
        <w:rPr>
          <w:color w:val="575756"/>
          <w:spacing w:val="-5"/>
        </w:rPr>
        <w:t xml:space="preserve"> </w:t>
      </w:r>
      <w:r>
        <w:rPr>
          <w:color w:val="575756"/>
        </w:rPr>
        <w:t>healthcare</w:t>
      </w:r>
      <w:r>
        <w:rPr>
          <w:color w:val="575756"/>
          <w:spacing w:val="-5"/>
        </w:rPr>
        <w:t xml:space="preserve"> </w:t>
      </w:r>
      <w:r>
        <w:rPr>
          <w:color w:val="575756"/>
        </w:rPr>
        <w:t>is</w:t>
      </w:r>
      <w:r>
        <w:rPr>
          <w:color w:val="575756"/>
          <w:spacing w:val="-5"/>
        </w:rPr>
        <w:t xml:space="preserve"> </w:t>
      </w:r>
      <w:r>
        <w:rPr>
          <w:color w:val="575756"/>
        </w:rPr>
        <w:t>addressed</w:t>
      </w:r>
      <w:r>
        <w:rPr>
          <w:color w:val="575756"/>
          <w:spacing w:val="-5"/>
        </w:rPr>
        <w:t xml:space="preserve"> </w:t>
      </w:r>
      <w:r>
        <w:rPr>
          <w:color w:val="575756"/>
        </w:rPr>
        <w:t>by</w:t>
      </w:r>
      <w:r>
        <w:rPr>
          <w:color w:val="575756"/>
          <w:spacing w:val="-5"/>
        </w:rPr>
        <w:t xml:space="preserve"> </w:t>
      </w:r>
      <w:r>
        <w:rPr>
          <w:color w:val="575756"/>
        </w:rPr>
        <w:t>both</w:t>
      </w:r>
      <w:r>
        <w:rPr>
          <w:color w:val="575756"/>
          <w:spacing w:val="-5"/>
        </w:rPr>
        <w:t xml:space="preserve"> </w:t>
      </w:r>
      <w:r>
        <w:rPr>
          <w:color w:val="575756"/>
        </w:rPr>
        <w:t>the</w:t>
      </w:r>
      <w:r>
        <w:rPr>
          <w:color w:val="575756"/>
          <w:spacing w:val="-5"/>
        </w:rPr>
        <w:t xml:space="preserve"> </w:t>
      </w:r>
      <w:r>
        <w:rPr>
          <w:color w:val="575756"/>
        </w:rPr>
        <w:t>public and private sectors.</w:t>
      </w:r>
    </w:p>
    <w:p w14:paraId="124B8F56" w14:textId="77777777" w:rsidR="008C5E22" w:rsidRDefault="00000000">
      <w:pPr>
        <w:pStyle w:val="BodyText"/>
        <w:spacing w:before="170" w:line="208" w:lineRule="auto"/>
        <w:ind w:left="790" w:right="2302"/>
      </w:pPr>
      <w:r>
        <w:rPr>
          <w:color w:val="575756"/>
        </w:rPr>
        <w:t>In</w:t>
      </w:r>
      <w:r>
        <w:rPr>
          <w:color w:val="575756"/>
          <w:spacing w:val="-6"/>
        </w:rPr>
        <w:t xml:space="preserve"> </w:t>
      </w:r>
      <w:r>
        <w:rPr>
          <w:color w:val="575756"/>
        </w:rPr>
        <w:t>the</w:t>
      </w:r>
      <w:r>
        <w:rPr>
          <w:color w:val="575756"/>
          <w:spacing w:val="-6"/>
        </w:rPr>
        <w:t xml:space="preserve"> </w:t>
      </w:r>
      <w:r>
        <w:rPr>
          <w:color w:val="575756"/>
        </w:rPr>
        <w:t>public</w:t>
      </w:r>
      <w:r>
        <w:rPr>
          <w:color w:val="575756"/>
          <w:spacing w:val="-6"/>
        </w:rPr>
        <w:t xml:space="preserve"> </w:t>
      </w:r>
      <w:r>
        <w:rPr>
          <w:color w:val="575756"/>
        </w:rPr>
        <w:t>sphere</w:t>
      </w:r>
      <w:r>
        <w:rPr>
          <w:color w:val="575756"/>
          <w:spacing w:val="-6"/>
        </w:rPr>
        <w:t xml:space="preserve"> </w:t>
      </w:r>
      <w:r>
        <w:rPr>
          <w:color w:val="575756"/>
        </w:rPr>
        <w:t>is</w:t>
      </w:r>
      <w:r>
        <w:rPr>
          <w:color w:val="575756"/>
          <w:spacing w:val="-6"/>
        </w:rPr>
        <w:t xml:space="preserve"> </w:t>
      </w:r>
      <w:r>
        <w:rPr>
          <w:color w:val="575756"/>
        </w:rPr>
        <w:t>Veterans</w:t>
      </w:r>
      <w:r>
        <w:rPr>
          <w:color w:val="575756"/>
          <w:spacing w:val="-6"/>
        </w:rPr>
        <w:t xml:space="preserve"> </w:t>
      </w:r>
      <w:r>
        <w:rPr>
          <w:color w:val="575756"/>
        </w:rPr>
        <w:t>NHS</w:t>
      </w:r>
      <w:r>
        <w:rPr>
          <w:color w:val="575756"/>
          <w:spacing w:val="-6"/>
        </w:rPr>
        <w:t xml:space="preserve"> </w:t>
      </w:r>
      <w:r>
        <w:rPr>
          <w:color w:val="575756"/>
        </w:rPr>
        <w:t>Wales.</w:t>
      </w:r>
      <w:r>
        <w:rPr>
          <w:color w:val="575756"/>
          <w:spacing w:val="-6"/>
        </w:rPr>
        <w:t xml:space="preserve"> </w:t>
      </w:r>
      <w:r>
        <w:rPr>
          <w:color w:val="575756"/>
        </w:rPr>
        <w:t>This</w:t>
      </w:r>
      <w:r>
        <w:rPr>
          <w:color w:val="575756"/>
          <w:spacing w:val="-6"/>
        </w:rPr>
        <w:t xml:space="preserve"> </w:t>
      </w:r>
      <w:r>
        <w:rPr>
          <w:color w:val="575756"/>
        </w:rPr>
        <w:t>has</w:t>
      </w:r>
      <w:r>
        <w:rPr>
          <w:color w:val="575756"/>
          <w:spacing w:val="-6"/>
        </w:rPr>
        <w:t xml:space="preserve"> </w:t>
      </w:r>
      <w:r>
        <w:rPr>
          <w:color w:val="575756"/>
        </w:rPr>
        <w:t>highly</w:t>
      </w:r>
      <w:r>
        <w:rPr>
          <w:color w:val="575756"/>
          <w:spacing w:val="-6"/>
        </w:rPr>
        <w:t xml:space="preserve"> </w:t>
      </w:r>
      <w:r>
        <w:rPr>
          <w:color w:val="575756"/>
        </w:rPr>
        <w:t>specialist veterans’ clinical lead posts, and provides a specialised, priority service for those who have served in the armed forces and who</w:t>
      </w:r>
    </w:p>
    <w:p w14:paraId="77C685D2" w14:textId="77777777" w:rsidR="008C5E22" w:rsidRDefault="00000000">
      <w:pPr>
        <w:pStyle w:val="BodyText"/>
        <w:spacing w:line="208" w:lineRule="auto"/>
        <w:ind w:left="790" w:right="2368"/>
      </w:pPr>
      <w:r>
        <w:rPr>
          <w:color w:val="575756"/>
        </w:rPr>
        <w:t>are experiencing mental health difficulties related specifically to their military service. It is unclear, but seems improbable, that mental ill health caused by the Ban and its consequences falls within the remit of Veterans NHS Wales. It is also unclear whether such mental ill health</w:t>
      </w:r>
      <w:r>
        <w:rPr>
          <w:color w:val="575756"/>
          <w:spacing w:val="-5"/>
        </w:rPr>
        <w:t xml:space="preserve"> </w:t>
      </w:r>
      <w:r>
        <w:rPr>
          <w:color w:val="575756"/>
        </w:rPr>
        <w:t>would</w:t>
      </w:r>
      <w:r>
        <w:rPr>
          <w:color w:val="575756"/>
          <w:spacing w:val="-5"/>
        </w:rPr>
        <w:t xml:space="preserve"> </w:t>
      </w:r>
      <w:r>
        <w:rPr>
          <w:color w:val="575756"/>
        </w:rPr>
        <w:t>be</w:t>
      </w:r>
      <w:r>
        <w:rPr>
          <w:color w:val="575756"/>
          <w:spacing w:val="-5"/>
        </w:rPr>
        <w:t xml:space="preserve"> </w:t>
      </w:r>
      <w:r>
        <w:rPr>
          <w:color w:val="575756"/>
        </w:rPr>
        <w:t>regarded</w:t>
      </w:r>
      <w:r>
        <w:rPr>
          <w:color w:val="575756"/>
          <w:spacing w:val="-5"/>
        </w:rPr>
        <w:t xml:space="preserve"> </w:t>
      </w:r>
      <w:r>
        <w:rPr>
          <w:color w:val="575756"/>
        </w:rPr>
        <w:t>as</w:t>
      </w:r>
      <w:r>
        <w:rPr>
          <w:color w:val="575756"/>
          <w:spacing w:val="-5"/>
        </w:rPr>
        <w:t xml:space="preserve"> </w:t>
      </w:r>
      <w:r>
        <w:rPr>
          <w:color w:val="575756"/>
        </w:rPr>
        <w:t>so</w:t>
      </w:r>
      <w:r>
        <w:rPr>
          <w:color w:val="575756"/>
          <w:spacing w:val="-5"/>
        </w:rPr>
        <w:t xml:space="preserve"> </w:t>
      </w:r>
      <w:r>
        <w:rPr>
          <w:color w:val="575756"/>
        </w:rPr>
        <w:t>directly</w:t>
      </w:r>
      <w:r>
        <w:rPr>
          <w:color w:val="575756"/>
          <w:spacing w:val="-5"/>
        </w:rPr>
        <w:t xml:space="preserve"> </w:t>
      </w:r>
      <w:r>
        <w:rPr>
          <w:color w:val="575756"/>
        </w:rPr>
        <w:t>related</w:t>
      </w:r>
      <w:r>
        <w:rPr>
          <w:color w:val="575756"/>
          <w:spacing w:val="-5"/>
        </w:rPr>
        <w:t xml:space="preserve"> </w:t>
      </w:r>
      <w:r>
        <w:rPr>
          <w:color w:val="575756"/>
        </w:rPr>
        <w:t>to</w:t>
      </w:r>
      <w:r>
        <w:rPr>
          <w:color w:val="575756"/>
          <w:spacing w:val="-5"/>
        </w:rPr>
        <w:t xml:space="preserve"> </w:t>
      </w:r>
      <w:r>
        <w:rPr>
          <w:color w:val="575756"/>
        </w:rPr>
        <w:t>military</w:t>
      </w:r>
      <w:r>
        <w:rPr>
          <w:color w:val="575756"/>
          <w:spacing w:val="-5"/>
        </w:rPr>
        <w:t xml:space="preserve"> </w:t>
      </w:r>
      <w:r>
        <w:rPr>
          <w:color w:val="575756"/>
        </w:rPr>
        <w:t>service</w:t>
      </w:r>
      <w:r>
        <w:rPr>
          <w:color w:val="575756"/>
          <w:spacing w:val="-5"/>
        </w:rPr>
        <w:t xml:space="preserve"> </w:t>
      </w:r>
      <w:r>
        <w:rPr>
          <w:color w:val="575756"/>
        </w:rPr>
        <w:t>that it gives rise to an entitlement to priority treatment in the NHS.</w:t>
      </w:r>
    </w:p>
    <w:p w14:paraId="1608B03E" w14:textId="77777777" w:rsidR="008C5E22" w:rsidRDefault="00000000">
      <w:pPr>
        <w:pStyle w:val="BodyText"/>
        <w:spacing w:before="167" w:line="208" w:lineRule="auto"/>
        <w:ind w:left="790" w:right="2436"/>
      </w:pPr>
      <w:r>
        <w:rPr>
          <w:color w:val="575756"/>
        </w:rPr>
        <w:t>It</w:t>
      </w:r>
      <w:r>
        <w:rPr>
          <w:color w:val="575756"/>
          <w:spacing w:val="-3"/>
        </w:rPr>
        <w:t xml:space="preserve"> </w:t>
      </w:r>
      <w:r>
        <w:rPr>
          <w:color w:val="575756"/>
        </w:rPr>
        <w:t>seems</w:t>
      </w:r>
      <w:r>
        <w:rPr>
          <w:color w:val="575756"/>
          <w:spacing w:val="-3"/>
        </w:rPr>
        <w:t xml:space="preserve"> </w:t>
      </w:r>
      <w:r>
        <w:rPr>
          <w:color w:val="575756"/>
        </w:rPr>
        <w:t>to</w:t>
      </w:r>
      <w:r>
        <w:rPr>
          <w:color w:val="575756"/>
          <w:spacing w:val="-3"/>
        </w:rPr>
        <w:t xml:space="preserve"> </w:t>
      </w:r>
      <w:r>
        <w:rPr>
          <w:color w:val="575756"/>
        </w:rPr>
        <w:t>me</w:t>
      </w:r>
      <w:r>
        <w:rPr>
          <w:color w:val="575756"/>
          <w:spacing w:val="-3"/>
        </w:rPr>
        <w:t xml:space="preserve"> </w:t>
      </w:r>
      <w:r>
        <w:rPr>
          <w:color w:val="575756"/>
        </w:rPr>
        <w:t>highly</w:t>
      </w:r>
      <w:r>
        <w:rPr>
          <w:color w:val="575756"/>
          <w:spacing w:val="-3"/>
        </w:rPr>
        <w:t xml:space="preserve"> </w:t>
      </w:r>
      <w:r>
        <w:rPr>
          <w:color w:val="575756"/>
        </w:rPr>
        <w:t>arguable</w:t>
      </w:r>
      <w:r>
        <w:rPr>
          <w:color w:val="575756"/>
          <w:spacing w:val="-3"/>
        </w:rPr>
        <w:t xml:space="preserve"> </w:t>
      </w:r>
      <w:r>
        <w:rPr>
          <w:color w:val="575756"/>
        </w:rPr>
        <w:t>that</w:t>
      </w:r>
      <w:r>
        <w:rPr>
          <w:color w:val="575756"/>
          <w:spacing w:val="-3"/>
        </w:rPr>
        <w:t xml:space="preserve"> </w:t>
      </w:r>
      <w:r>
        <w:rPr>
          <w:color w:val="575756"/>
        </w:rPr>
        <w:t>an</w:t>
      </w:r>
      <w:r>
        <w:rPr>
          <w:color w:val="575756"/>
          <w:spacing w:val="-3"/>
        </w:rPr>
        <w:t xml:space="preserve"> </w:t>
      </w:r>
      <w:r>
        <w:rPr>
          <w:color w:val="575756"/>
        </w:rPr>
        <w:t>absence</w:t>
      </w:r>
      <w:r>
        <w:rPr>
          <w:color w:val="575756"/>
          <w:spacing w:val="-3"/>
        </w:rPr>
        <w:t xml:space="preserve"> </w:t>
      </w:r>
      <w:r>
        <w:rPr>
          <w:color w:val="575756"/>
        </w:rPr>
        <w:t>of</w:t>
      </w:r>
      <w:r>
        <w:rPr>
          <w:color w:val="575756"/>
          <w:spacing w:val="-3"/>
        </w:rPr>
        <w:t xml:space="preserve"> </w:t>
      </w:r>
      <w:r>
        <w:rPr>
          <w:color w:val="575756"/>
        </w:rPr>
        <w:t>specialist</w:t>
      </w:r>
      <w:r>
        <w:rPr>
          <w:color w:val="575756"/>
          <w:spacing w:val="-3"/>
        </w:rPr>
        <w:t xml:space="preserve"> </w:t>
      </w:r>
      <w:r>
        <w:rPr>
          <w:color w:val="575756"/>
        </w:rPr>
        <w:t>care</w:t>
      </w:r>
      <w:r>
        <w:rPr>
          <w:color w:val="575756"/>
          <w:spacing w:val="-3"/>
        </w:rPr>
        <w:t xml:space="preserve"> </w:t>
      </w:r>
      <w:r>
        <w:rPr>
          <w:color w:val="575756"/>
        </w:rPr>
        <w:t>for the veterans who are the subject of this review, and who can trace the</w:t>
      </w:r>
      <w:r>
        <w:rPr>
          <w:color w:val="575756"/>
          <w:spacing w:val="-3"/>
        </w:rPr>
        <w:t xml:space="preserve"> </w:t>
      </w:r>
      <w:r>
        <w:rPr>
          <w:color w:val="575756"/>
        </w:rPr>
        <w:t>cause</w:t>
      </w:r>
      <w:r>
        <w:rPr>
          <w:color w:val="575756"/>
          <w:spacing w:val="-3"/>
        </w:rPr>
        <w:t xml:space="preserve"> </w:t>
      </w:r>
      <w:r>
        <w:rPr>
          <w:color w:val="575756"/>
        </w:rPr>
        <w:t>of</w:t>
      </w:r>
      <w:r>
        <w:rPr>
          <w:color w:val="575756"/>
          <w:spacing w:val="-3"/>
        </w:rPr>
        <w:t xml:space="preserve"> </w:t>
      </w:r>
      <w:r>
        <w:rPr>
          <w:color w:val="575756"/>
        </w:rPr>
        <w:t>their</w:t>
      </w:r>
      <w:r>
        <w:rPr>
          <w:color w:val="575756"/>
          <w:spacing w:val="-3"/>
        </w:rPr>
        <w:t xml:space="preserve"> </w:t>
      </w:r>
      <w:r>
        <w:rPr>
          <w:color w:val="575756"/>
        </w:rPr>
        <w:t>ill</w:t>
      </w:r>
      <w:r>
        <w:rPr>
          <w:color w:val="575756"/>
          <w:spacing w:val="-3"/>
        </w:rPr>
        <w:t xml:space="preserve"> </w:t>
      </w:r>
      <w:r>
        <w:rPr>
          <w:color w:val="575756"/>
        </w:rPr>
        <w:t>health</w:t>
      </w:r>
      <w:r>
        <w:rPr>
          <w:color w:val="575756"/>
          <w:spacing w:val="-3"/>
        </w:rPr>
        <w:t xml:space="preserve"> </w:t>
      </w:r>
      <w:r>
        <w:rPr>
          <w:color w:val="575756"/>
        </w:rPr>
        <w:t>to</w:t>
      </w:r>
      <w:r>
        <w:rPr>
          <w:color w:val="575756"/>
          <w:spacing w:val="-3"/>
        </w:rPr>
        <w:t xml:space="preserve"> </w:t>
      </w:r>
      <w:r>
        <w:rPr>
          <w:color w:val="575756"/>
        </w:rPr>
        <w:t>the</w:t>
      </w:r>
      <w:r>
        <w:rPr>
          <w:color w:val="575756"/>
          <w:spacing w:val="-3"/>
        </w:rPr>
        <w:t xml:space="preserve"> </w:t>
      </w:r>
      <w:r>
        <w:rPr>
          <w:color w:val="575756"/>
        </w:rPr>
        <w:t>Ban</w:t>
      </w:r>
      <w:r>
        <w:rPr>
          <w:color w:val="575756"/>
          <w:spacing w:val="-3"/>
        </w:rPr>
        <w:t xml:space="preserve"> </w:t>
      </w:r>
      <w:r>
        <w:rPr>
          <w:color w:val="575756"/>
        </w:rPr>
        <w:t>and</w:t>
      </w:r>
      <w:r>
        <w:rPr>
          <w:color w:val="575756"/>
          <w:spacing w:val="-3"/>
        </w:rPr>
        <w:t xml:space="preserve"> </w:t>
      </w:r>
      <w:r>
        <w:rPr>
          <w:color w:val="575756"/>
        </w:rPr>
        <w:t>its</w:t>
      </w:r>
      <w:r>
        <w:rPr>
          <w:color w:val="575756"/>
          <w:spacing w:val="-3"/>
        </w:rPr>
        <w:t xml:space="preserve"> </w:t>
      </w:r>
      <w:r>
        <w:rPr>
          <w:color w:val="575756"/>
        </w:rPr>
        <w:t>enforcement,</w:t>
      </w:r>
      <w:r>
        <w:rPr>
          <w:color w:val="575756"/>
          <w:spacing w:val="-3"/>
        </w:rPr>
        <w:t xml:space="preserve"> </w:t>
      </w:r>
      <w:r>
        <w:rPr>
          <w:color w:val="575756"/>
        </w:rPr>
        <w:t>would</w:t>
      </w:r>
      <w:r>
        <w:rPr>
          <w:color w:val="575756"/>
          <w:spacing w:val="-3"/>
        </w:rPr>
        <w:t xml:space="preserve"> </w:t>
      </w:r>
      <w:r>
        <w:rPr>
          <w:color w:val="575756"/>
        </w:rPr>
        <w:t>be a breach of the Armed Forces Covenant. Such specialist care may require special treatment pathways, such as an all-women’s service for those women who were sexually abused while serving, with the</w:t>
      </w:r>
    </w:p>
    <w:p w14:paraId="665E0407" w14:textId="77777777" w:rsidR="008C5E22" w:rsidRDefault="00000000">
      <w:pPr>
        <w:pStyle w:val="BodyText"/>
        <w:spacing w:line="208" w:lineRule="auto"/>
        <w:ind w:left="790" w:right="2284"/>
      </w:pPr>
      <w:r>
        <w:rPr>
          <w:color w:val="575756"/>
        </w:rPr>
        <w:t>Ban</w:t>
      </w:r>
      <w:r>
        <w:rPr>
          <w:color w:val="575756"/>
          <w:spacing w:val="-5"/>
        </w:rPr>
        <w:t xml:space="preserve"> </w:t>
      </w:r>
      <w:r>
        <w:rPr>
          <w:color w:val="575756"/>
        </w:rPr>
        <w:t>being</w:t>
      </w:r>
      <w:r>
        <w:rPr>
          <w:color w:val="575756"/>
          <w:spacing w:val="-5"/>
        </w:rPr>
        <w:t xml:space="preserve"> </w:t>
      </w:r>
      <w:r>
        <w:rPr>
          <w:color w:val="575756"/>
        </w:rPr>
        <w:t>used</w:t>
      </w:r>
      <w:r>
        <w:rPr>
          <w:color w:val="575756"/>
          <w:spacing w:val="-5"/>
        </w:rPr>
        <w:t xml:space="preserve"> </w:t>
      </w:r>
      <w:r>
        <w:rPr>
          <w:color w:val="575756"/>
        </w:rPr>
        <w:t>as</w:t>
      </w:r>
      <w:r>
        <w:rPr>
          <w:color w:val="575756"/>
          <w:spacing w:val="-5"/>
        </w:rPr>
        <w:t xml:space="preserve"> </w:t>
      </w:r>
      <w:r>
        <w:rPr>
          <w:color w:val="575756"/>
        </w:rPr>
        <w:t>a</w:t>
      </w:r>
      <w:r>
        <w:rPr>
          <w:color w:val="575756"/>
          <w:spacing w:val="-5"/>
        </w:rPr>
        <w:t xml:space="preserve"> </w:t>
      </w:r>
      <w:r>
        <w:rPr>
          <w:color w:val="575756"/>
        </w:rPr>
        <w:t>tool</w:t>
      </w:r>
      <w:r>
        <w:rPr>
          <w:color w:val="575756"/>
          <w:spacing w:val="-5"/>
        </w:rPr>
        <w:t xml:space="preserve"> </w:t>
      </w:r>
      <w:r>
        <w:rPr>
          <w:color w:val="575756"/>
        </w:rPr>
        <w:t>for</w:t>
      </w:r>
      <w:r>
        <w:rPr>
          <w:color w:val="575756"/>
          <w:spacing w:val="-5"/>
        </w:rPr>
        <w:t xml:space="preserve"> </w:t>
      </w:r>
      <w:r>
        <w:rPr>
          <w:color w:val="575756"/>
        </w:rPr>
        <w:t>blackmail,</w:t>
      </w:r>
      <w:r>
        <w:rPr>
          <w:color w:val="575756"/>
          <w:spacing w:val="-5"/>
        </w:rPr>
        <w:t xml:space="preserve"> </w:t>
      </w:r>
      <w:r>
        <w:rPr>
          <w:color w:val="575756"/>
        </w:rPr>
        <w:t>whether</w:t>
      </w:r>
      <w:r>
        <w:rPr>
          <w:color w:val="575756"/>
          <w:spacing w:val="-5"/>
        </w:rPr>
        <w:t xml:space="preserve"> </w:t>
      </w:r>
      <w:r>
        <w:rPr>
          <w:color w:val="575756"/>
        </w:rPr>
        <w:t>to</w:t>
      </w:r>
      <w:r>
        <w:rPr>
          <w:color w:val="575756"/>
          <w:spacing w:val="-5"/>
        </w:rPr>
        <w:t xml:space="preserve"> </w:t>
      </w:r>
      <w:r>
        <w:rPr>
          <w:color w:val="575756"/>
        </w:rPr>
        <w:t>enforce</w:t>
      </w:r>
      <w:r>
        <w:rPr>
          <w:color w:val="575756"/>
          <w:spacing w:val="-5"/>
        </w:rPr>
        <w:t xml:space="preserve"> </w:t>
      </w:r>
      <w:r>
        <w:rPr>
          <w:color w:val="575756"/>
        </w:rPr>
        <w:t xml:space="preserve">submission to such abuse or to prevent any complaint about it. Such specialist care might be capable of being provided by the Wales Sexual Assault Services Programme and the </w:t>
      </w:r>
      <w:bookmarkStart w:id="178" w:name="_bookmark122"/>
      <w:bookmarkEnd w:id="178"/>
      <w:r>
        <w:rPr>
          <w:color w:val="575756"/>
        </w:rPr>
        <w:t xml:space="preserve">Traumatic Stress Wales workstream, and I </w:t>
      </w:r>
      <w:r>
        <w:rPr>
          <w:rFonts w:ascii="HelveticaNeueLTPro-Hv"/>
          <w:b/>
          <w:color w:val="575756"/>
        </w:rPr>
        <w:t xml:space="preserve">suggest </w:t>
      </w:r>
      <w:r>
        <w:rPr>
          <w:color w:val="575756"/>
        </w:rPr>
        <w:t>(W1) that this be considered by Welsh Government.</w:t>
      </w:r>
    </w:p>
    <w:p w14:paraId="3FCD61A6" w14:textId="77777777" w:rsidR="008C5E22" w:rsidRDefault="00000000">
      <w:pPr>
        <w:pStyle w:val="BodyText"/>
        <w:spacing w:before="125"/>
        <w:ind w:left="790"/>
      </w:pPr>
      <w:r>
        <w:rPr>
          <w:color w:val="575756"/>
        </w:rPr>
        <w:t>Each</w:t>
      </w:r>
      <w:r>
        <w:rPr>
          <w:color w:val="575756"/>
          <w:spacing w:val="-3"/>
        </w:rPr>
        <w:t xml:space="preserve"> </w:t>
      </w:r>
      <w:r>
        <w:rPr>
          <w:color w:val="575756"/>
        </w:rPr>
        <w:t>Local</w:t>
      </w:r>
      <w:r>
        <w:rPr>
          <w:color w:val="575756"/>
          <w:spacing w:val="-3"/>
        </w:rPr>
        <w:t xml:space="preserve"> </w:t>
      </w:r>
      <w:r>
        <w:rPr>
          <w:color w:val="575756"/>
        </w:rPr>
        <w:t>Health</w:t>
      </w:r>
      <w:r>
        <w:rPr>
          <w:color w:val="575756"/>
          <w:spacing w:val="-3"/>
        </w:rPr>
        <w:t xml:space="preserve"> </w:t>
      </w:r>
      <w:r>
        <w:rPr>
          <w:color w:val="575756"/>
        </w:rPr>
        <w:t>Board</w:t>
      </w:r>
      <w:r>
        <w:rPr>
          <w:color w:val="575756"/>
          <w:spacing w:val="-3"/>
        </w:rPr>
        <w:t xml:space="preserve"> </w:t>
      </w:r>
      <w:r>
        <w:rPr>
          <w:color w:val="575756"/>
        </w:rPr>
        <w:t>in</w:t>
      </w:r>
      <w:r>
        <w:rPr>
          <w:color w:val="575756"/>
          <w:spacing w:val="-2"/>
        </w:rPr>
        <w:t xml:space="preserve"> </w:t>
      </w:r>
      <w:r>
        <w:rPr>
          <w:color w:val="575756"/>
        </w:rPr>
        <w:t>Wales</w:t>
      </w:r>
      <w:r>
        <w:rPr>
          <w:color w:val="575756"/>
          <w:spacing w:val="-3"/>
        </w:rPr>
        <w:t xml:space="preserve"> </w:t>
      </w:r>
      <w:r>
        <w:rPr>
          <w:color w:val="575756"/>
        </w:rPr>
        <w:t>has</w:t>
      </w:r>
      <w:r>
        <w:rPr>
          <w:color w:val="575756"/>
          <w:spacing w:val="-3"/>
        </w:rPr>
        <w:t xml:space="preserve"> </w:t>
      </w:r>
      <w:r>
        <w:rPr>
          <w:color w:val="575756"/>
        </w:rPr>
        <w:t>a</w:t>
      </w:r>
      <w:r>
        <w:rPr>
          <w:color w:val="575756"/>
          <w:spacing w:val="-3"/>
        </w:rPr>
        <w:t xml:space="preserve"> </w:t>
      </w:r>
      <w:r>
        <w:rPr>
          <w:color w:val="575756"/>
        </w:rPr>
        <w:t>Veteran</w:t>
      </w:r>
      <w:r>
        <w:rPr>
          <w:color w:val="575756"/>
          <w:spacing w:val="-3"/>
        </w:rPr>
        <w:t xml:space="preserve"> </w:t>
      </w:r>
      <w:r>
        <w:rPr>
          <w:color w:val="575756"/>
        </w:rPr>
        <w:t>Therapist</w:t>
      </w:r>
      <w:r>
        <w:rPr>
          <w:color w:val="575756"/>
          <w:spacing w:val="-2"/>
        </w:rPr>
        <w:t xml:space="preserve"> available.</w:t>
      </w:r>
    </w:p>
    <w:p w14:paraId="452806BB" w14:textId="77777777" w:rsidR="008C5E22" w:rsidRDefault="00000000">
      <w:pPr>
        <w:pStyle w:val="BodyText"/>
        <w:spacing w:before="163" w:line="208" w:lineRule="auto"/>
        <w:ind w:left="790" w:right="2302"/>
      </w:pPr>
      <w:r>
        <w:rPr>
          <w:color w:val="575756"/>
        </w:rPr>
        <w:t>Veterans’</w:t>
      </w:r>
      <w:r>
        <w:rPr>
          <w:color w:val="575756"/>
          <w:spacing w:val="-9"/>
        </w:rPr>
        <w:t xml:space="preserve"> </w:t>
      </w:r>
      <w:r>
        <w:rPr>
          <w:color w:val="575756"/>
        </w:rPr>
        <w:t>Trauma</w:t>
      </w:r>
      <w:r>
        <w:rPr>
          <w:color w:val="575756"/>
          <w:spacing w:val="-9"/>
        </w:rPr>
        <w:t xml:space="preserve"> </w:t>
      </w:r>
      <w:r>
        <w:rPr>
          <w:color w:val="575756"/>
        </w:rPr>
        <w:t>Network</w:t>
      </w:r>
      <w:r>
        <w:rPr>
          <w:color w:val="575756"/>
          <w:spacing w:val="-9"/>
        </w:rPr>
        <w:t xml:space="preserve"> </w:t>
      </w:r>
      <w:r>
        <w:rPr>
          <w:color w:val="575756"/>
        </w:rPr>
        <w:t>Wales</w:t>
      </w:r>
      <w:r>
        <w:rPr>
          <w:color w:val="575756"/>
          <w:spacing w:val="-9"/>
        </w:rPr>
        <w:t xml:space="preserve"> </w:t>
      </w:r>
      <w:r>
        <w:rPr>
          <w:color w:val="575756"/>
        </w:rPr>
        <w:t>is</w:t>
      </w:r>
      <w:r>
        <w:rPr>
          <w:color w:val="575756"/>
          <w:spacing w:val="-9"/>
        </w:rPr>
        <w:t xml:space="preserve"> </w:t>
      </w:r>
      <w:r>
        <w:rPr>
          <w:color w:val="575756"/>
        </w:rPr>
        <w:t>directed</w:t>
      </w:r>
      <w:r>
        <w:rPr>
          <w:color w:val="575756"/>
          <w:spacing w:val="-9"/>
        </w:rPr>
        <w:t xml:space="preserve"> </w:t>
      </w:r>
      <w:r>
        <w:rPr>
          <w:color w:val="575756"/>
        </w:rPr>
        <w:t>to</w:t>
      </w:r>
      <w:r>
        <w:rPr>
          <w:color w:val="575756"/>
          <w:spacing w:val="-9"/>
        </w:rPr>
        <w:t xml:space="preserve"> </w:t>
      </w:r>
      <w:r>
        <w:rPr>
          <w:color w:val="575756"/>
        </w:rPr>
        <w:t>the</w:t>
      </w:r>
      <w:r>
        <w:rPr>
          <w:color w:val="575756"/>
          <w:spacing w:val="-9"/>
        </w:rPr>
        <w:t xml:space="preserve"> </w:t>
      </w:r>
      <w:r>
        <w:rPr>
          <w:color w:val="575756"/>
        </w:rPr>
        <w:t>consequences</w:t>
      </w:r>
      <w:r>
        <w:rPr>
          <w:color w:val="575756"/>
          <w:spacing w:val="-9"/>
        </w:rPr>
        <w:t xml:space="preserve"> </w:t>
      </w:r>
      <w:r>
        <w:rPr>
          <w:color w:val="575756"/>
        </w:rPr>
        <w:t>of physical injury as a result of service.</w:t>
      </w:r>
    </w:p>
    <w:p w14:paraId="2B96FD37" w14:textId="77777777" w:rsidR="008C5E22" w:rsidRDefault="00000000">
      <w:pPr>
        <w:pStyle w:val="BodyText"/>
        <w:spacing w:before="169" w:line="208" w:lineRule="auto"/>
        <w:ind w:left="790" w:right="2675"/>
      </w:pPr>
      <w:r>
        <w:rPr>
          <w:color w:val="575756"/>
        </w:rPr>
        <w:t>Also, within the public health space for veterans in Wales are the Health Board Armed Forces’ and Veterans’ Champions who are non-executive board members and are tasked with ensuring that government</w:t>
      </w:r>
      <w:r>
        <w:rPr>
          <w:color w:val="575756"/>
          <w:spacing w:val="-5"/>
        </w:rPr>
        <w:t xml:space="preserve"> </w:t>
      </w:r>
      <w:r>
        <w:rPr>
          <w:color w:val="575756"/>
        </w:rPr>
        <w:t>policies</w:t>
      </w:r>
      <w:r>
        <w:rPr>
          <w:color w:val="575756"/>
          <w:spacing w:val="-5"/>
        </w:rPr>
        <w:t xml:space="preserve"> </w:t>
      </w:r>
      <w:r>
        <w:rPr>
          <w:color w:val="575756"/>
        </w:rPr>
        <w:t>on</w:t>
      </w:r>
      <w:r>
        <w:rPr>
          <w:color w:val="575756"/>
          <w:spacing w:val="-5"/>
        </w:rPr>
        <w:t xml:space="preserve"> </w:t>
      </w:r>
      <w:r>
        <w:rPr>
          <w:color w:val="575756"/>
        </w:rPr>
        <w:t>veterans’</w:t>
      </w:r>
      <w:r>
        <w:rPr>
          <w:color w:val="575756"/>
          <w:spacing w:val="-5"/>
        </w:rPr>
        <w:t xml:space="preserve"> </w:t>
      </w:r>
      <w:r>
        <w:rPr>
          <w:color w:val="575756"/>
        </w:rPr>
        <w:t>health</w:t>
      </w:r>
      <w:r>
        <w:rPr>
          <w:color w:val="575756"/>
          <w:spacing w:val="-5"/>
        </w:rPr>
        <w:t xml:space="preserve"> </w:t>
      </w:r>
      <w:r>
        <w:rPr>
          <w:color w:val="575756"/>
        </w:rPr>
        <w:t>are</w:t>
      </w:r>
      <w:r>
        <w:rPr>
          <w:color w:val="575756"/>
          <w:spacing w:val="-5"/>
        </w:rPr>
        <w:t xml:space="preserve"> </w:t>
      </w:r>
      <w:r>
        <w:rPr>
          <w:color w:val="575756"/>
        </w:rPr>
        <w:t>promoted</w:t>
      </w:r>
      <w:r>
        <w:rPr>
          <w:color w:val="575756"/>
          <w:spacing w:val="-5"/>
        </w:rPr>
        <w:t xml:space="preserve"> </w:t>
      </w:r>
      <w:r>
        <w:rPr>
          <w:color w:val="575756"/>
        </w:rPr>
        <w:t>and</w:t>
      </w:r>
      <w:r>
        <w:rPr>
          <w:color w:val="575756"/>
          <w:spacing w:val="-5"/>
        </w:rPr>
        <w:t xml:space="preserve"> </w:t>
      </w:r>
      <w:r>
        <w:rPr>
          <w:color w:val="575756"/>
        </w:rPr>
        <w:t>applied locally and who also advocate generally for the armed forces</w:t>
      </w:r>
    </w:p>
    <w:p w14:paraId="5A7CF32E" w14:textId="77777777" w:rsidR="008C5E22" w:rsidRDefault="00000000">
      <w:pPr>
        <w:pStyle w:val="BodyText"/>
        <w:spacing w:line="293" w:lineRule="exact"/>
        <w:ind w:left="790"/>
      </w:pPr>
      <w:r>
        <w:rPr>
          <w:color w:val="575756"/>
        </w:rPr>
        <w:t>community</w:t>
      </w:r>
      <w:r>
        <w:rPr>
          <w:color w:val="575756"/>
          <w:spacing w:val="-2"/>
        </w:rPr>
        <w:t xml:space="preserve"> </w:t>
      </w:r>
      <w:r>
        <w:rPr>
          <w:color w:val="575756"/>
        </w:rPr>
        <w:t>in</w:t>
      </w:r>
      <w:r>
        <w:rPr>
          <w:color w:val="575756"/>
          <w:spacing w:val="-1"/>
        </w:rPr>
        <w:t xml:space="preserve"> </w:t>
      </w:r>
      <w:r>
        <w:rPr>
          <w:color w:val="575756"/>
        </w:rPr>
        <w:t>their</w:t>
      </w:r>
      <w:r>
        <w:rPr>
          <w:color w:val="575756"/>
          <w:spacing w:val="-2"/>
        </w:rPr>
        <w:t xml:space="preserve"> </w:t>
      </w:r>
      <w:r>
        <w:rPr>
          <w:color w:val="575756"/>
        </w:rPr>
        <w:t>health</w:t>
      </w:r>
      <w:r>
        <w:rPr>
          <w:color w:val="575756"/>
          <w:spacing w:val="-1"/>
        </w:rPr>
        <w:t xml:space="preserve"> </w:t>
      </w:r>
      <w:r>
        <w:rPr>
          <w:color w:val="575756"/>
        </w:rPr>
        <w:t>board</w:t>
      </w:r>
      <w:r>
        <w:rPr>
          <w:color w:val="575756"/>
          <w:spacing w:val="-1"/>
        </w:rPr>
        <w:t xml:space="preserve"> </w:t>
      </w:r>
      <w:r>
        <w:rPr>
          <w:color w:val="575756"/>
        </w:rPr>
        <w:t>area.</w:t>
      </w:r>
      <w:r>
        <w:rPr>
          <w:color w:val="575756"/>
          <w:spacing w:val="-2"/>
        </w:rPr>
        <w:t xml:space="preserve"> </w:t>
      </w:r>
      <w:r>
        <w:rPr>
          <w:color w:val="575756"/>
        </w:rPr>
        <w:t>They</w:t>
      </w:r>
      <w:r>
        <w:rPr>
          <w:color w:val="575756"/>
          <w:spacing w:val="-1"/>
        </w:rPr>
        <w:t xml:space="preserve"> </w:t>
      </w:r>
      <w:r>
        <w:rPr>
          <w:color w:val="575756"/>
        </w:rPr>
        <w:t>also</w:t>
      </w:r>
      <w:r>
        <w:rPr>
          <w:color w:val="575756"/>
          <w:spacing w:val="-1"/>
        </w:rPr>
        <w:t xml:space="preserve"> </w:t>
      </w:r>
      <w:r>
        <w:rPr>
          <w:color w:val="575756"/>
        </w:rPr>
        <w:t>help</w:t>
      </w:r>
      <w:r>
        <w:rPr>
          <w:color w:val="575756"/>
          <w:spacing w:val="-2"/>
        </w:rPr>
        <w:t xml:space="preserve"> </w:t>
      </w:r>
      <w:r>
        <w:rPr>
          <w:color w:val="575756"/>
        </w:rPr>
        <w:t>to</w:t>
      </w:r>
      <w:r>
        <w:rPr>
          <w:color w:val="575756"/>
          <w:spacing w:val="-1"/>
        </w:rPr>
        <w:t xml:space="preserve"> </w:t>
      </w:r>
      <w:r>
        <w:rPr>
          <w:color w:val="575756"/>
        </w:rPr>
        <w:t>improve</w:t>
      </w:r>
      <w:r>
        <w:rPr>
          <w:color w:val="575756"/>
          <w:spacing w:val="-1"/>
        </w:rPr>
        <w:t xml:space="preserve"> </w:t>
      </w:r>
      <w:r>
        <w:rPr>
          <w:color w:val="575756"/>
          <w:spacing w:val="-2"/>
        </w:rPr>
        <w:t>links</w:t>
      </w:r>
    </w:p>
    <w:p w14:paraId="068A2181" w14:textId="77777777" w:rsidR="008C5E22" w:rsidRDefault="008C5E22">
      <w:pPr>
        <w:spacing w:line="293" w:lineRule="exact"/>
        <w:sectPr w:rsidR="008C5E22">
          <w:pgSz w:w="11910" w:h="16840"/>
          <w:pgMar w:top="1120" w:right="860" w:bottom="280" w:left="740" w:header="746" w:footer="0" w:gutter="0"/>
          <w:cols w:space="720"/>
        </w:sectPr>
      </w:pPr>
    </w:p>
    <w:p w14:paraId="7C33F3A7" w14:textId="77777777" w:rsidR="008C5E22" w:rsidRDefault="008C5E22">
      <w:pPr>
        <w:pStyle w:val="BodyText"/>
        <w:rPr>
          <w:sz w:val="20"/>
        </w:rPr>
      </w:pPr>
    </w:p>
    <w:p w14:paraId="70174ACC" w14:textId="77777777" w:rsidR="008C5E22" w:rsidRDefault="008C5E22">
      <w:pPr>
        <w:pStyle w:val="BodyText"/>
        <w:rPr>
          <w:sz w:val="20"/>
        </w:rPr>
      </w:pPr>
    </w:p>
    <w:p w14:paraId="489D5AFC" w14:textId="77777777" w:rsidR="008C5E22" w:rsidRDefault="008C5E22">
      <w:pPr>
        <w:pStyle w:val="BodyText"/>
        <w:spacing w:before="3"/>
        <w:rPr>
          <w:sz w:val="22"/>
        </w:rPr>
      </w:pPr>
    </w:p>
    <w:p w14:paraId="57B85E85" w14:textId="77777777" w:rsidR="008C5E22" w:rsidRDefault="00000000">
      <w:pPr>
        <w:pStyle w:val="BodyText"/>
        <w:spacing w:before="89" w:line="208" w:lineRule="auto"/>
        <w:ind w:left="2406" w:right="709"/>
      </w:pPr>
      <w:r>
        <w:rPr>
          <w:color w:val="575756"/>
        </w:rPr>
        <w:t xml:space="preserve">between health and other public advocates for the armed forces community, such as local authority champions, other representative groups and the military. I </w:t>
      </w:r>
      <w:r>
        <w:rPr>
          <w:rFonts w:ascii="HelveticaNeueLTPro-Hv"/>
          <w:b/>
          <w:color w:val="575756"/>
        </w:rPr>
        <w:t xml:space="preserve">suggest </w:t>
      </w:r>
      <w:r>
        <w:rPr>
          <w:color w:val="575756"/>
        </w:rPr>
        <w:t>(W2) that they consider the availability</w:t>
      </w:r>
      <w:r>
        <w:rPr>
          <w:color w:val="575756"/>
          <w:spacing w:val="-4"/>
        </w:rPr>
        <w:t xml:space="preserve"> </w:t>
      </w:r>
      <w:r>
        <w:rPr>
          <w:color w:val="575756"/>
        </w:rPr>
        <w:t>and</w:t>
      </w:r>
      <w:r>
        <w:rPr>
          <w:color w:val="575756"/>
          <w:spacing w:val="-4"/>
        </w:rPr>
        <w:t xml:space="preserve"> </w:t>
      </w:r>
      <w:r>
        <w:rPr>
          <w:color w:val="575756"/>
        </w:rPr>
        <w:t>adequacy</w:t>
      </w:r>
      <w:r>
        <w:rPr>
          <w:color w:val="575756"/>
          <w:spacing w:val="-4"/>
        </w:rPr>
        <w:t xml:space="preserve"> </w:t>
      </w:r>
      <w:r>
        <w:rPr>
          <w:color w:val="575756"/>
        </w:rPr>
        <w:t>of</w:t>
      </w:r>
      <w:r>
        <w:rPr>
          <w:color w:val="575756"/>
          <w:spacing w:val="-4"/>
        </w:rPr>
        <w:t xml:space="preserve"> </w:t>
      </w:r>
      <w:r>
        <w:rPr>
          <w:color w:val="575756"/>
        </w:rPr>
        <w:t>health</w:t>
      </w:r>
      <w:r>
        <w:rPr>
          <w:color w:val="575756"/>
          <w:spacing w:val="-4"/>
        </w:rPr>
        <w:t xml:space="preserve"> </w:t>
      </w:r>
      <w:r>
        <w:rPr>
          <w:color w:val="575756"/>
        </w:rPr>
        <w:t>and</w:t>
      </w:r>
      <w:r>
        <w:rPr>
          <w:color w:val="575756"/>
          <w:spacing w:val="-4"/>
        </w:rPr>
        <w:t xml:space="preserve"> </w:t>
      </w:r>
      <w:r>
        <w:rPr>
          <w:color w:val="575756"/>
        </w:rPr>
        <w:t>other</w:t>
      </w:r>
      <w:r>
        <w:rPr>
          <w:color w:val="575756"/>
          <w:spacing w:val="-4"/>
        </w:rPr>
        <w:t xml:space="preserve"> </w:t>
      </w:r>
      <w:r>
        <w:rPr>
          <w:color w:val="575756"/>
        </w:rPr>
        <w:t>services</w:t>
      </w:r>
      <w:r>
        <w:rPr>
          <w:color w:val="575756"/>
          <w:spacing w:val="-4"/>
        </w:rPr>
        <w:t xml:space="preserve"> </w:t>
      </w:r>
      <w:r>
        <w:rPr>
          <w:color w:val="575756"/>
        </w:rPr>
        <w:t>for</w:t>
      </w:r>
      <w:r>
        <w:rPr>
          <w:color w:val="575756"/>
          <w:spacing w:val="-4"/>
        </w:rPr>
        <w:t xml:space="preserve"> </w:t>
      </w:r>
      <w:r>
        <w:rPr>
          <w:color w:val="575756"/>
        </w:rPr>
        <w:t>those</w:t>
      </w:r>
      <w:r>
        <w:rPr>
          <w:color w:val="575756"/>
          <w:spacing w:val="-4"/>
        </w:rPr>
        <w:t xml:space="preserve"> </w:t>
      </w:r>
      <w:bookmarkStart w:id="179" w:name="_bookmark123"/>
      <w:bookmarkEnd w:id="179"/>
      <w:r>
        <w:rPr>
          <w:color w:val="575756"/>
        </w:rPr>
        <w:t>LGBT veterans who served under, and suffered from, the Ban.</w:t>
      </w:r>
    </w:p>
    <w:p w14:paraId="570F0083" w14:textId="77777777" w:rsidR="008C5E22" w:rsidRDefault="00000000">
      <w:pPr>
        <w:pStyle w:val="BodyText"/>
        <w:spacing w:before="163" w:line="208" w:lineRule="auto"/>
        <w:ind w:left="2406" w:right="1144"/>
      </w:pPr>
      <w:r>
        <w:rPr>
          <w:color w:val="575756"/>
        </w:rPr>
        <w:t xml:space="preserve">There are regular meetings at which the champions and others discuss issues with Welsh Government policy leads, share best practice and promote consistency in relation to the armed forces community across </w:t>
      </w:r>
      <w:bookmarkStart w:id="180" w:name="_bookmark124"/>
      <w:bookmarkEnd w:id="180"/>
      <w:r>
        <w:rPr>
          <w:color w:val="575756"/>
        </w:rPr>
        <w:t xml:space="preserve">Wales. Following the publication of this report, I </w:t>
      </w:r>
      <w:r>
        <w:rPr>
          <w:rFonts w:ascii="HelveticaNeueLTPro-Hv"/>
          <w:b/>
          <w:color w:val="575756"/>
        </w:rPr>
        <w:t>suggest</w:t>
      </w:r>
      <w:r>
        <w:rPr>
          <w:rFonts w:ascii="HelveticaNeueLTPro-Hv"/>
          <w:b/>
          <w:color w:val="575756"/>
          <w:spacing w:val="-9"/>
        </w:rPr>
        <w:t xml:space="preserve"> </w:t>
      </w:r>
      <w:r>
        <w:rPr>
          <w:color w:val="575756"/>
        </w:rPr>
        <w:t xml:space="preserve">(W3), as a subject for consideration at such a </w:t>
      </w:r>
      <w:r>
        <w:rPr>
          <w:color w:val="575756"/>
          <w:spacing w:val="-2"/>
        </w:rPr>
        <w:t>meeting,</w:t>
      </w:r>
    </w:p>
    <w:p w14:paraId="75938684" w14:textId="77777777" w:rsidR="008C5E22" w:rsidRDefault="00000000">
      <w:pPr>
        <w:pStyle w:val="BodyText"/>
        <w:spacing w:line="208" w:lineRule="auto"/>
        <w:ind w:left="2406" w:right="709"/>
      </w:pPr>
      <w:r>
        <w:rPr>
          <w:color w:val="575756"/>
        </w:rPr>
        <w:t>the</w:t>
      </w:r>
      <w:r>
        <w:rPr>
          <w:color w:val="575756"/>
          <w:spacing w:val="-4"/>
        </w:rPr>
        <w:t xml:space="preserve"> </w:t>
      </w:r>
      <w:r>
        <w:rPr>
          <w:color w:val="575756"/>
        </w:rPr>
        <w:t>availability</w:t>
      </w:r>
      <w:r>
        <w:rPr>
          <w:color w:val="575756"/>
          <w:spacing w:val="-4"/>
        </w:rPr>
        <w:t xml:space="preserve"> </w:t>
      </w:r>
      <w:r>
        <w:rPr>
          <w:color w:val="575756"/>
        </w:rPr>
        <w:t>and</w:t>
      </w:r>
      <w:r>
        <w:rPr>
          <w:color w:val="575756"/>
          <w:spacing w:val="-4"/>
        </w:rPr>
        <w:t xml:space="preserve"> </w:t>
      </w:r>
      <w:r>
        <w:rPr>
          <w:color w:val="575756"/>
        </w:rPr>
        <w:t>adequacy</w:t>
      </w:r>
      <w:r>
        <w:rPr>
          <w:color w:val="575756"/>
          <w:spacing w:val="-4"/>
        </w:rPr>
        <w:t xml:space="preserve"> </w:t>
      </w:r>
      <w:r>
        <w:rPr>
          <w:color w:val="575756"/>
        </w:rPr>
        <w:t>of</w:t>
      </w:r>
      <w:r>
        <w:rPr>
          <w:color w:val="575756"/>
          <w:spacing w:val="-4"/>
        </w:rPr>
        <w:t xml:space="preserve"> </w:t>
      </w:r>
      <w:r>
        <w:rPr>
          <w:color w:val="575756"/>
        </w:rPr>
        <w:t>health</w:t>
      </w:r>
      <w:r>
        <w:rPr>
          <w:color w:val="575756"/>
          <w:spacing w:val="-4"/>
        </w:rPr>
        <w:t xml:space="preserve"> </w:t>
      </w:r>
      <w:r>
        <w:rPr>
          <w:color w:val="575756"/>
        </w:rPr>
        <w:t>and</w:t>
      </w:r>
      <w:r>
        <w:rPr>
          <w:color w:val="575756"/>
          <w:spacing w:val="-4"/>
        </w:rPr>
        <w:t xml:space="preserve"> </w:t>
      </w:r>
      <w:r>
        <w:rPr>
          <w:color w:val="575756"/>
        </w:rPr>
        <w:t>other</w:t>
      </w:r>
      <w:r>
        <w:rPr>
          <w:color w:val="575756"/>
          <w:spacing w:val="-4"/>
        </w:rPr>
        <w:t xml:space="preserve"> </w:t>
      </w:r>
      <w:r>
        <w:rPr>
          <w:color w:val="575756"/>
        </w:rPr>
        <w:t>services</w:t>
      </w:r>
      <w:r>
        <w:rPr>
          <w:color w:val="575756"/>
          <w:spacing w:val="-4"/>
        </w:rPr>
        <w:t xml:space="preserve"> </w:t>
      </w:r>
      <w:r>
        <w:rPr>
          <w:color w:val="575756"/>
        </w:rPr>
        <w:t>for</w:t>
      </w:r>
      <w:r>
        <w:rPr>
          <w:color w:val="575756"/>
          <w:spacing w:val="-4"/>
        </w:rPr>
        <w:t xml:space="preserve"> </w:t>
      </w:r>
      <w:r>
        <w:rPr>
          <w:color w:val="575756"/>
        </w:rPr>
        <w:t>those LGBT veterans who served under, and suffered from, the Ban.</w:t>
      </w:r>
    </w:p>
    <w:p w14:paraId="379C697E" w14:textId="77777777" w:rsidR="008C5E22" w:rsidRDefault="00000000">
      <w:pPr>
        <w:pStyle w:val="BodyText"/>
        <w:spacing w:before="163" w:line="208" w:lineRule="auto"/>
        <w:ind w:left="2406" w:right="1166"/>
      </w:pPr>
      <w:r>
        <w:rPr>
          <w:color w:val="575756"/>
        </w:rPr>
        <w:t>There are Armed Forces Liaison Officers working with local authorities</w:t>
      </w:r>
      <w:r>
        <w:rPr>
          <w:color w:val="575756"/>
          <w:spacing w:val="-6"/>
        </w:rPr>
        <w:t xml:space="preserve"> </w:t>
      </w:r>
      <w:r>
        <w:rPr>
          <w:color w:val="575756"/>
        </w:rPr>
        <w:t>who</w:t>
      </w:r>
      <w:r>
        <w:rPr>
          <w:color w:val="575756"/>
          <w:spacing w:val="-6"/>
        </w:rPr>
        <w:t xml:space="preserve"> </w:t>
      </w:r>
      <w:r>
        <w:rPr>
          <w:color w:val="575756"/>
        </w:rPr>
        <w:t>can</w:t>
      </w:r>
      <w:r>
        <w:rPr>
          <w:color w:val="575756"/>
          <w:spacing w:val="-6"/>
        </w:rPr>
        <w:t xml:space="preserve"> </w:t>
      </w:r>
      <w:r>
        <w:rPr>
          <w:color w:val="575756"/>
        </w:rPr>
        <w:t>provide</w:t>
      </w:r>
      <w:r>
        <w:rPr>
          <w:color w:val="575756"/>
          <w:spacing w:val="-6"/>
        </w:rPr>
        <w:t xml:space="preserve"> </w:t>
      </w:r>
      <w:r>
        <w:rPr>
          <w:color w:val="575756"/>
        </w:rPr>
        <w:t>appropriate</w:t>
      </w:r>
      <w:r>
        <w:rPr>
          <w:color w:val="575756"/>
          <w:spacing w:val="-6"/>
        </w:rPr>
        <w:t xml:space="preserve"> </w:t>
      </w:r>
      <w:r>
        <w:rPr>
          <w:color w:val="575756"/>
        </w:rPr>
        <w:t>sign-posting</w:t>
      </w:r>
      <w:r>
        <w:rPr>
          <w:color w:val="575756"/>
          <w:spacing w:val="-6"/>
        </w:rPr>
        <w:t xml:space="preserve"> </w:t>
      </w:r>
      <w:r>
        <w:rPr>
          <w:color w:val="575756"/>
        </w:rPr>
        <w:t>and</w:t>
      </w:r>
      <w:r>
        <w:rPr>
          <w:color w:val="575756"/>
          <w:spacing w:val="-6"/>
        </w:rPr>
        <w:t xml:space="preserve"> </w:t>
      </w:r>
      <w:r>
        <w:rPr>
          <w:color w:val="575756"/>
        </w:rPr>
        <w:t>advice at the local level.</w:t>
      </w:r>
    </w:p>
    <w:p w14:paraId="0687E410" w14:textId="77777777" w:rsidR="008C5E22" w:rsidRDefault="00000000">
      <w:pPr>
        <w:pStyle w:val="BodyText"/>
        <w:spacing w:before="169" w:line="208" w:lineRule="auto"/>
        <w:ind w:left="2406" w:right="836"/>
      </w:pPr>
      <w:r>
        <w:rPr>
          <w:color w:val="575756"/>
        </w:rPr>
        <w:t>Public Health Wales, in collaboration with the Welsh Government, has produced online guidance for general practitioners in relation to identifying</w:t>
      </w:r>
      <w:r>
        <w:rPr>
          <w:color w:val="575756"/>
          <w:spacing w:val="-6"/>
        </w:rPr>
        <w:t xml:space="preserve"> </w:t>
      </w:r>
      <w:r>
        <w:rPr>
          <w:color w:val="575756"/>
        </w:rPr>
        <w:t>veterans</w:t>
      </w:r>
      <w:r>
        <w:rPr>
          <w:color w:val="575756"/>
          <w:spacing w:val="-6"/>
        </w:rPr>
        <w:t xml:space="preserve"> </w:t>
      </w:r>
      <w:r>
        <w:rPr>
          <w:color w:val="575756"/>
        </w:rPr>
        <w:t>and</w:t>
      </w:r>
      <w:r>
        <w:rPr>
          <w:color w:val="575756"/>
          <w:spacing w:val="-6"/>
        </w:rPr>
        <w:t xml:space="preserve"> </w:t>
      </w:r>
      <w:r>
        <w:rPr>
          <w:color w:val="575756"/>
        </w:rPr>
        <w:t>their</w:t>
      </w:r>
      <w:r>
        <w:rPr>
          <w:color w:val="575756"/>
          <w:spacing w:val="-6"/>
        </w:rPr>
        <w:t xml:space="preserve"> </w:t>
      </w:r>
      <w:r>
        <w:rPr>
          <w:color w:val="575756"/>
        </w:rPr>
        <w:t>health</w:t>
      </w:r>
      <w:r>
        <w:rPr>
          <w:color w:val="575756"/>
          <w:spacing w:val="-6"/>
        </w:rPr>
        <w:t xml:space="preserve"> </w:t>
      </w:r>
      <w:r>
        <w:rPr>
          <w:color w:val="575756"/>
        </w:rPr>
        <w:t>requirements.</w:t>
      </w:r>
      <w:r>
        <w:rPr>
          <w:color w:val="575756"/>
          <w:spacing w:val="-6"/>
        </w:rPr>
        <w:t xml:space="preserve"> </w:t>
      </w:r>
      <w:r>
        <w:rPr>
          <w:color w:val="575756"/>
        </w:rPr>
        <w:t>This</w:t>
      </w:r>
      <w:r>
        <w:rPr>
          <w:color w:val="575756"/>
          <w:spacing w:val="-6"/>
        </w:rPr>
        <w:t xml:space="preserve"> </w:t>
      </w:r>
      <w:r>
        <w:rPr>
          <w:color w:val="575756"/>
        </w:rPr>
        <w:t>sits</w:t>
      </w:r>
      <w:r>
        <w:rPr>
          <w:color w:val="575756"/>
          <w:spacing w:val="-6"/>
        </w:rPr>
        <w:t xml:space="preserve"> </w:t>
      </w:r>
      <w:r>
        <w:rPr>
          <w:color w:val="575756"/>
        </w:rPr>
        <w:t xml:space="preserve">alongside the guidance for GP practices in Wales contained in the Welsh Health Circular ‘Armed Forces Covenant </w:t>
      </w:r>
      <w:bookmarkStart w:id="181" w:name="_bookmark125"/>
      <w:bookmarkEnd w:id="181"/>
      <w:r>
        <w:rPr>
          <w:color w:val="575756"/>
        </w:rPr>
        <w:t xml:space="preserve">– healthcare priority for veterans’. I </w:t>
      </w:r>
      <w:r>
        <w:rPr>
          <w:rFonts w:ascii="HelveticaNeueLTPro-Hv" w:hAnsi="HelveticaNeueLTPro-Hv"/>
          <w:b/>
          <w:color w:val="575756"/>
        </w:rPr>
        <w:t xml:space="preserve">suggest </w:t>
      </w:r>
      <w:r>
        <w:rPr>
          <w:color w:val="575756"/>
        </w:rPr>
        <w:t>(W4) that such guidance includes reference</w:t>
      </w:r>
    </w:p>
    <w:p w14:paraId="2644F2C3" w14:textId="77777777" w:rsidR="008C5E22" w:rsidRDefault="00000000">
      <w:pPr>
        <w:pStyle w:val="BodyText"/>
        <w:spacing w:line="208" w:lineRule="auto"/>
        <w:ind w:left="2406" w:right="709"/>
      </w:pPr>
      <w:r>
        <w:rPr>
          <w:color w:val="575756"/>
        </w:rPr>
        <w:t>to</w:t>
      </w:r>
      <w:r>
        <w:rPr>
          <w:color w:val="575756"/>
          <w:spacing w:val="-4"/>
        </w:rPr>
        <w:t xml:space="preserve"> </w:t>
      </w:r>
      <w:r>
        <w:rPr>
          <w:color w:val="575756"/>
        </w:rPr>
        <w:t>the</w:t>
      </w:r>
      <w:r>
        <w:rPr>
          <w:color w:val="575756"/>
          <w:spacing w:val="-4"/>
        </w:rPr>
        <w:t xml:space="preserve"> </w:t>
      </w:r>
      <w:r>
        <w:rPr>
          <w:color w:val="575756"/>
        </w:rPr>
        <w:t>particular</w:t>
      </w:r>
      <w:r>
        <w:rPr>
          <w:color w:val="575756"/>
          <w:spacing w:val="-4"/>
        </w:rPr>
        <w:t xml:space="preserve"> </w:t>
      </w:r>
      <w:r>
        <w:rPr>
          <w:color w:val="575756"/>
        </w:rPr>
        <w:t>health</w:t>
      </w:r>
      <w:r>
        <w:rPr>
          <w:color w:val="575756"/>
          <w:spacing w:val="-4"/>
        </w:rPr>
        <w:t xml:space="preserve"> </w:t>
      </w:r>
      <w:r>
        <w:rPr>
          <w:color w:val="575756"/>
        </w:rPr>
        <w:t>consequences</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Ban</w:t>
      </w:r>
      <w:r>
        <w:rPr>
          <w:color w:val="575756"/>
          <w:spacing w:val="-4"/>
        </w:rPr>
        <w:t xml:space="preserve"> </w:t>
      </w:r>
      <w:r>
        <w:rPr>
          <w:color w:val="575756"/>
        </w:rPr>
        <w:t>for</w:t>
      </w:r>
      <w:r>
        <w:rPr>
          <w:color w:val="575756"/>
          <w:spacing w:val="-4"/>
        </w:rPr>
        <w:t xml:space="preserve"> </w:t>
      </w:r>
      <w:r>
        <w:rPr>
          <w:color w:val="575756"/>
        </w:rPr>
        <w:t>those</w:t>
      </w:r>
      <w:r>
        <w:rPr>
          <w:color w:val="575756"/>
          <w:spacing w:val="-4"/>
        </w:rPr>
        <w:t xml:space="preserve"> </w:t>
      </w:r>
      <w:r>
        <w:rPr>
          <w:color w:val="575756"/>
        </w:rPr>
        <w:t>who experienced and suffered from it.</w:t>
      </w:r>
    </w:p>
    <w:p w14:paraId="3E21D81D" w14:textId="77777777" w:rsidR="008C5E22" w:rsidRDefault="00000000">
      <w:pPr>
        <w:pStyle w:val="BodyText"/>
        <w:spacing w:before="163" w:line="208" w:lineRule="auto"/>
        <w:ind w:left="2406" w:right="944"/>
      </w:pPr>
      <w:r>
        <w:rPr>
          <w:color w:val="575756"/>
        </w:rPr>
        <w:t>So</w:t>
      </w:r>
      <w:r>
        <w:rPr>
          <w:color w:val="575756"/>
          <w:spacing w:val="-6"/>
        </w:rPr>
        <w:t xml:space="preserve"> </w:t>
      </w:r>
      <w:r>
        <w:rPr>
          <w:color w:val="575756"/>
        </w:rPr>
        <w:t>far</w:t>
      </w:r>
      <w:r>
        <w:rPr>
          <w:color w:val="575756"/>
          <w:spacing w:val="-6"/>
        </w:rPr>
        <w:t xml:space="preserve"> </w:t>
      </w:r>
      <w:r>
        <w:rPr>
          <w:color w:val="575756"/>
        </w:rPr>
        <w:t>as</w:t>
      </w:r>
      <w:r>
        <w:rPr>
          <w:color w:val="575756"/>
          <w:spacing w:val="-6"/>
        </w:rPr>
        <w:t xml:space="preserve"> </w:t>
      </w:r>
      <w:r>
        <w:rPr>
          <w:color w:val="575756"/>
        </w:rPr>
        <w:t>concerns</w:t>
      </w:r>
      <w:r>
        <w:rPr>
          <w:color w:val="575756"/>
          <w:spacing w:val="-6"/>
        </w:rPr>
        <w:t xml:space="preserve"> </w:t>
      </w:r>
      <w:r>
        <w:rPr>
          <w:color w:val="575756"/>
        </w:rPr>
        <w:t>the</w:t>
      </w:r>
      <w:r>
        <w:rPr>
          <w:color w:val="575756"/>
          <w:spacing w:val="-6"/>
        </w:rPr>
        <w:t xml:space="preserve"> </w:t>
      </w:r>
      <w:r>
        <w:rPr>
          <w:color w:val="575756"/>
        </w:rPr>
        <w:t>private</w:t>
      </w:r>
      <w:r>
        <w:rPr>
          <w:color w:val="575756"/>
          <w:spacing w:val="-6"/>
        </w:rPr>
        <w:t xml:space="preserve"> </w:t>
      </w:r>
      <w:r>
        <w:rPr>
          <w:color w:val="575756"/>
        </w:rPr>
        <w:t>veterans’</w:t>
      </w:r>
      <w:r>
        <w:rPr>
          <w:color w:val="575756"/>
          <w:spacing w:val="-6"/>
        </w:rPr>
        <w:t xml:space="preserve"> </w:t>
      </w:r>
      <w:r>
        <w:rPr>
          <w:color w:val="575756"/>
        </w:rPr>
        <w:t>charitable</w:t>
      </w:r>
      <w:r>
        <w:rPr>
          <w:color w:val="575756"/>
          <w:spacing w:val="-6"/>
        </w:rPr>
        <w:t xml:space="preserve"> </w:t>
      </w:r>
      <w:r>
        <w:rPr>
          <w:color w:val="575756"/>
        </w:rPr>
        <w:t>sector,</w:t>
      </w:r>
      <w:r>
        <w:rPr>
          <w:color w:val="575756"/>
          <w:spacing w:val="-6"/>
        </w:rPr>
        <w:t xml:space="preserve"> </w:t>
      </w:r>
      <w:r>
        <w:rPr>
          <w:color w:val="575756"/>
        </w:rPr>
        <w:t>COBSEO also has a presence in Wales. As I have mentioned, the Veterans’ Gateway provides sign-posting on healthcare treatment for</w:t>
      </w:r>
      <w:r>
        <w:rPr>
          <w:color w:val="575756"/>
          <w:spacing w:val="40"/>
        </w:rPr>
        <w:t xml:space="preserve"> </w:t>
      </w:r>
      <w:r>
        <w:rPr>
          <w:color w:val="575756"/>
        </w:rPr>
        <w:t>veterans in Wales.</w:t>
      </w:r>
    </w:p>
    <w:p w14:paraId="336CAFFF" w14:textId="77777777" w:rsidR="008C5E22" w:rsidRDefault="00000000">
      <w:pPr>
        <w:pStyle w:val="BodyText"/>
        <w:spacing w:before="168" w:line="208" w:lineRule="auto"/>
        <w:ind w:left="2406" w:right="917"/>
      </w:pPr>
      <w:r>
        <w:rPr>
          <w:color w:val="575756"/>
        </w:rPr>
        <w:t>Some of the Welsh Health Boards are members of the Veterans’ Covenant Healthcare Alliance, which comprises a group of NHS providers who have agreed to be exemplars of the best care for, and support to, the armed forces community, including veterans. There</w:t>
      </w:r>
      <w:r>
        <w:rPr>
          <w:color w:val="575756"/>
          <w:spacing w:val="-9"/>
        </w:rPr>
        <w:t xml:space="preserve"> </w:t>
      </w:r>
      <w:r>
        <w:rPr>
          <w:color w:val="575756"/>
        </w:rPr>
        <w:t>are,</w:t>
      </w:r>
      <w:r>
        <w:rPr>
          <w:color w:val="575756"/>
          <w:spacing w:val="-9"/>
        </w:rPr>
        <w:t xml:space="preserve"> </w:t>
      </w:r>
      <w:r>
        <w:rPr>
          <w:color w:val="575756"/>
        </w:rPr>
        <w:t>however,</w:t>
      </w:r>
      <w:r>
        <w:rPr>
          <w:color w:val="575756"/>
          <w:spacing w:val="-9"/>
        </w:rPr>
        <w:t xml:space="preserve"> </w:t>
      </w:r>
      <w:r>
        <w:rPr>
          <w:color w:val="575756"/>
        </w:rPr>
        <w:t>no</w:t>
      </w:r>
      <w:r>
        <w:rPr>
          <w:color w:val="575756"/>
          <w:spacing w:val="-9"/>
        </w:rPr>
        <w:t xml:space="preserve"> </w:t>
      </w:r>
      <w:r>
        <w:rPr>
          <w:color w:val="575756"/>
        </w:rPr>
        <w:t>accreditation</w:t>
      </w:r>
      <w:r>
        <w:rPr>
          <w:color w:val="575756"/>
          <w:spacing w:val="-9"/>
        </w:rPr>
        <w:t xml:space="preserve"> </w:t>
      </w:r>
      <w:r>
        <w:rPr>
          <w:color w:val="575756"/>
        </w:rPr>
        <w:t>or</w:t>
      </w:r>
      <w:r>
        <w:rPr>
          <w:color w:val="575756"/>
          <w:spacing w:val="-9"/>
        </w:rPr>
        <w:t xml:space="preserve"> </w:t>
      </w:r>
      <w:r>
        <w:rPr>
          <w:color w:val="575756"/>
        </w:rPr>
        <w:t>kitemark</w:t>
      </w:r>
      <w:r>
        <w:rPr>
          <w:color w:val="575756"/>
          <w:spacing w:val="-9"/>
        </w:rPr>
        <w:t xml:space="preserve"> </w:t>
      </w:r>
      <w:r>
        <w:rPr>
          <w:color w:val="575756"/>
        </w:rPr>
        <w:t>schemes</w:t>
      </w:r>
      <w:r>
        <w:rPr>
          <w:color w:val="575756"/>
          <w:spacing w:val="-9"/>
        </w:rPr>
        <w:t xml:space="preserve"> </w:t>
      </w:r>
      <w:r>
        <w:rPr>
          <w:color w:val="575756"/>
        </w:rPr>
        <w:t>in</w:t>
      </w:r>
      <w:r>
        <w:rPr>
          <w:color w:val="575756"/>
          <w:spacing w:val="-9"/>
        </w:rPr>
        <w:t xml:space="preserve"> </w:t>
      </w:r>
      <w:r>
        <w:rPr>
          <w:color w:val="575756"/>
        </w:rPr>
        <w:t>Wales for veterans’ healthcare and welfare services, whether for the</w:t>
      </w:r>
    </w:p>
    <w:p w14:paraId="6BA88CD8" w14:textId="77777777" w:rsidR="008C5E22" w:rsidRDefault="00000000">
      <w:pPr>
        <w:pStyle w:val="BodyText"/>
        <w:spacing w:line="271" w:lineRule="exact"/>
        <w:ind w:left="2406"/>
      </w:pPr>
      <w:r>
        <w:rPr>
          <w:color w:val="575756"/>
        </w:rPr>
        <w:t>delivery</w:t>
      </w:r>
      <w:r>
        <w:rPr>
          <w:color w:val="575756"/>
          <w:spacing w:val="-3"/>
        </w:rPr>
        <w:t xml:space="preserve"> </w:t>
      </w:r>
      <w:r>
        <w:rPr>
          <w:color w:val="575756"/>
        </w:rPr>
        <w:t>of</w:t>
      </w:r>
      <w:r>
        <w:rPr>
          <w:color w:val="575756"/>
          <w:spacing w:val="-3"/>
        </w:rPr>
        <w:t xml:space="preserve"> </w:t>
      </w:r>
      <w:r>
        <w:rPr>
          <w:color w:val="575756"/>
        </w:rPr>
        <w:t>primary</w:t>
      </w:r>
      <w:r>
        <w:rPr>
          <w:color w:val="575756"/>
          <w:spacing w:val="-3"/>
        </w:rPr>
        <w:t xml:space="preserve"> </w:t>
      </w:r>
      <w:bookmarkStart w:id="182" w:name="_bookmark126"/>
      <w:bookmarkEnd w:id="182"/>
      <w:r>
        <w:rPr>
          <w:color w:val="575756"/>
        </w:rPr>
        <w:t>care</w:t>
      </w:r>
      <w:r>
        <w:rPr>
          <w:color w:val="575756"/>
          <w:spacing w:val="-3"/>
        </w:rPr>
        <w:t xml:space="preserve"> </w:t>
      </w:r>
      <w:r>
        <w:rPr>
          <w:color w:val="575756"/>
        </w:rPr>
        <w:t>or</w:t>
      </w:r>
      <w:r>
        <w:rPr>
          <w:color w:val="575756"/>
          <w:spacing w:val="-2"/>
        </w:rPr>
        <w:t xml:space="preserve"> </w:t>
      </w:r>
      <w:r>
        <w:rPr>
          <w:color w:val="575756"/>
        </w:rPr>
        <w:t>for</w:t>
      </w:r>
      <w:r>
        <w:rPr>
          <w:color w:val="575756"/>
          <w:spacing w:val="-3"/>
        </w:rPr>
        <w:t xml:space="preserve"> </w:t>
      </w:r>
      <w:r>
        <w:rPr>
          <w:color w:val="575756"/>
        </w:rPr>
        <w:t>NHS</w:t>
      </w:r>
      <w:r>
        <w:rPr>
          <w:color w:val="575756"/>
          <w:spacing w:val="-3"/>
        </w:rPr>
        <w:t xml:space="preserve"> </w:t>
      </w:r>
      <w:r>
        <w:rPr>
          <w:color w:val="575756"/>
        </w:rPr>
        <w:t>Trusts</w:t>
      </w:r>
      <w:r>
        <w:rPr>
          <w:color w:val="575756"/>
          <w:spacing w:val="-3"/>
        </w:rPr>
        <w:t xml:space="preserve"> </w:t>
      </w:r>
      <w:r>
        <w:rPr>
          <w:color w:val="575756"/>
        </w:rPr>
        <w:t>or</w:t>
      </w:r>
      <w:r>
        <w:rPr>
          <w:color w:val="575756"/>
          <w:spacing w:val="-3"/>
        </w:rPr>
        <w:t xml:space="preserve"> </w:t>
      </w:r>
      <w:r>
        <w:rPr>
          <w:color w:val="575756"/>
        </w:rPr>
        <w:t>charitable</w:t>
      </w:r>
      <w:r>
        <w:rPr>
          <w:color w:val="575756"/>
          <w:spacing w:val="-2"/>
        </w:rPr>
        <w:t xml:space="preserve"> organisations.</w:t>
      </w:r>
    </w:p>
    <w:p w14:paraId="3C30380D" w14:textId="77777777" w:rsidR="008C5E22" w:rsidRDefault="00000000">
      <w:pPr>
        <w:pStyle w:val="BodyText"/>
        <w:spacing w:before="17" w:line="206" w:lineRule="auto"/>
        <w:ind w:left="2406" w:right="1323"/>
      </w:pPr>
      <w:r>
        <w:rPr>
          <w:color w:val="575756"/>
        </w:rPr>
        <w:t xml:space="preserve">I </w:t>
      </w:r>
      <w:r>
        <w:rPr>
          <w:rFonts w:ascii="HelveticaNeueLTPro-Hv"/>
          <w:b/>
          <w:color w:val="575756"/>
        </w:rPr>
        <w:t xml:space="preserve">suggest </w:t>
      </w:r>
      <w:r>
        <w:rPr>
          <w:color w:val="575756"/>
        </w:rPr>
        <w:t>(W5) that consideration be given to adopting the types of schemes that exist in England but supplemented with an</w:t>
      </w:r>
      <w:r>
        <w:rPr>
          <w:color w:val="575756"/>
          <w:spacing w:val="-5"/>
        </w:rPr>
        <w:t xml:space="preserve"> </w:t>
      </w:r>
      <w:r>
        <w:rPr>
          <w:color w:val="575756"/>
        </w:rPr>
        <w:t>awareness</w:t>
      </w:r>
      <w:r>
        <w:rPr>
          <w:color w:val="575756"/>
          <w:spacing w:val="-5"/>
        </w:rPr>
        <w:t xml:space="preserve"> </w:t>
      </w:r>
      <w:r>
        <w:rPr>
          <w:color w:val="575756"/>
        </w:rPr>
        <w:t>of</w:t>
      </w:r>
      <w:r>
        <w:rPr>
          <w:color w:val="575756"/>
          <w:spacing w:val="-5"/>
        </w:rPr>
        <w:t xml:space="preserve"> </w:t>
      </w:r>
      <w:r>
        <w:rPr>
          <w:color w:val="575756"/>
        </w:rPr>
        <w:t>the</w:t>
      </w:r>
      <w:r>
        <w:rPr>
          <w:color w:val="575756"/>
          <w:spacing w:val="-5"/>
        </w:rPr>
        <w:t xml:space="preserve"> </w:t>
      </w:r>
      <w:r>
        <w:rPr>
          <w:color w:val="575756"/>
        </w:rPr>
        <w:t>particular</w:t>
      </w:r>
      <w:r>
        <w:rPr>
          <w:color w:val="575756"/>
          <w:spacing w:val="-5"/>
        </w:rPr>
        <w:t xml:space="preserve"> </w:t>
      </w:r>
      <w:r>
        <w:rPr>
          <w:color w:val="575756"/>
        </w:rPr>
        <w:t>mental</w:t>
      </w:r>
      <w:r>
        <w:rPr>
          <w:color w:val="575756"/>
          <w:spacing w:val="-5"/>
        </w:rPr>
        <w:t xml:space="preserve"> </w:t>
      </w:r>
      <w:r>
        <w:rPr>
          <w:color w:val="575756"/>
        </w:rPr>
        <w:t>health</w:t>
      </w:r>
      <w:r>
        <w:rPr>
          <w:color w:val="575756"/>
          <w:spacing w:val="-5"/>
        </w:rPr>
        <w:t xml:space="preserve"> </w:t>
      </w:r>
      <w:r>
        <w:rPr>
          <w:color w:val="575756"/>
        </w:rPr>
        <w:t>issues</w:t>
      </w:r>
      <w:r>
        <w:rPr>
          <w:color w:val="575756"/>
          <w:spacing w:val="-5"/>
        </w:rPr>
        <w:t xml:space="preserve"> </w:t>
      </w:r>
      <w:r>
        <w:rPr>
          <w:color w:val="575756"/>
        </w:rPr>
        <w:t>endured</w:t>
      </w:r>
      <w:r>
        <w:rPr>
          <w:color w:val="575756"/>
          <w:spacing w:val="-5"/>
        </w:rPr>
        <w:t xml:space="preserve"> </w:t>
      </w:r>
      <w:r>
        <w:rPr>
          <w:color w:val="575756"/>
        </w:rPr>
        <w:t>by</w:t>
      </w:r>
    </w:p>
    <w:p w14:paraId="20E30EAF" w14:textId="77777777" w:rsidR="008C5E22" w:rsidRDefault="00000000">
      <w:pPr>
        <w:pStyle w:val="BodyText"/>
        <w:spacing w:before="5" w:line="206" w:lineRule="auto"/>
        <w:ind w:left="2406" w:right="902"/>
      </w:pPr>
      <w:r>
        <w:rPr>
          <w:color w:val="575756"/>
        </w:rPr>
        <w:t xml:space="preserve">those LGBT veterans who </w:t>
      </w:r>
      <w:bookmarkStart w:id="183" w:name="_bookmark127"/>
      <w:bookmarkEnd w:id="183"/>
      <w:r>
        <w:rPr>
          <w:color w:val="575756"/>
        </w:rPr>
        <w:t xml:space="preserve">served under and suffered from the Ban. I also </w:t>
      </w:r>
      <w:r>
        <w:rPr>
          <w:rFonts w:ascii="HelveticaNeueLTPro-Hv" w:hAnsi="HelveticaNeueLTPro-Hv"/>
          <w:b/>
          <w:color w:val="575756"/>
        </w:rPr>
        <w:t xml:space="preserve">suggest </w:t>
      </w:r>
      <w:r>
        <w:rPr>
          <w:color w:val="575756"/>
        </w:rPr>
        <w:t>(W6), as I have done for the rest of the UK, that diversity</w:t>
      </w:r>
      <w:r>
        <w:rPr>
          <w:color w:val="575756"/>
          <w:spacing w:val="-5"/>
        </w:rPr>
        <w:t xml:space="preserve"> </w:t>
      </w:r>
      <w:r>
        <w:rPr>
          <w:color w:val="575756"/>
        </w:rPr>
        <w:t>and</w:t>
      </w:r>
      <w:r>
        <w:rPr>
          <w:color w:val="575756"/>
          <w:spacing w:val="-5"/>
        </w:rPr>
        <w:t xml:space="preserve"> </w:t>
      </w:r>
      <w:r>
        <w:rPr>
          <w:color w:val="575756"/>
        </w:rPr>
        <w:t>inclusion</w:t>
      </w:r>
      <w:r>
        <w:rPr>
          <w:color w:val="575756"/>
          <w:spacing w:val="-5"/>
        </w:rPr>
        <w:t xml:space="preserve"> </w:t>
      </w:r>
      <w:r>
        <w:rPr>
          <w:color w:val="575756"/>
        </w:rPr>
        <w:t>training</w:t>
      </w:r>
      <w:r>
        <w:rPr>
          <w:color w:val="575756"/>
          <w:spacing w:val="-5"/>
        </w:rPr>
        <w:t xml:space="preserve"> </w:t>
      </w:r>
      <w:r>
        <w:rPr>
          <w:color w:val="575756"/>
        </w:rPr>
        <w:t>be</w:t>
      </w:r>
      <w:r>
        <w:rPr>
          <w:color w:val="575756"/>
          <w:spacing w:val="-5"/>
        </w:rPr>
        <w:t xml:space="preserve"> </w:t>
      </w:r>
      <w:r>
        <w:rPr>
          <w:color w:val="575756"/>
        </w:rPr>
        <w:t>run</w:t>
      </w:r>
      <w:r>
        <w:rPr>
          <w:color w:val="575756"/>
          <w:spacing w:val="-5"/>
        </w:rPr>
        <w:t xml:space="preserve"> </w:t>
      </w:r>
      <w:r>
        <w:rPr>
          <w:color w:val="575756"/>
        </w:rPr>
        <w:t>alongside</w:t>
      </w:r>
      <w:r>
        <w:rPr>
          <w:color w:val="575756"/>
          <w:spacing w:val="-5"/>
        </w:rPr>
        <w:t xml:space="preserve"> </w:t>
      </w:r>
      <w:r>
        <w:rPr>
          <w:color w:val="575756"/>
        </w:rPr>
        <w:t>veterans’</w:t>
      </w:r>
      <w:r>
        <w:rPr>
          <w:color w:val="575756"/>
          <w:spacing w:val="-5"/>
        </w:rPr>
        <w:t xml:space="preserve"> </w:t>
      </w:r>
      <w:r>
        <w:rPr>
          <w:color w:val="575756"/>
        </w:rPr>
        <w:t>healthcare accreditation and welfare schemes.</w:t>
      </w:r>
    </w:p>
    <w:p w14:paraId="41B71FBF" w14:textId="77777777" w:rsidR="008C5E22" w:rsidRDefault="008C5E22">
      <w:pPr>
        <w:spacing w:line="206" w:lineRule="auto"/>
        <w:sectPr w:rsidR="008C5E22">
          <w:pgSz w:w="11910" w:h="16840"/>
          <w:pgMar w:top="1120" w:right="860" w:bottom="280" w:left="740" w:header="746" w:footer="0" w:gutter="0"/>
          <w:cols w:space="720"/>
        </w:sectPr>
      </w:pPr>
    </w:p>
    <w:p w14:paraId="2949C9DD" w14:textId="080705FE" w:rsidR="008C5E22" w:rsidRPr="00487D98" w:rsidRDefault="008C5E22">
      <w:pPr>
        <w:pStyle w:val="BodyText"/>
        <w:rPr>
          <w:sz w:val="20"/>
        </w:rPr>
      </w:pPr>
    </w:p>
    <w:p w14:paraId="0ED1F735" w14:textId="77777777" w:rsidR="008C5E22" w:rsidRPr="00487D98" w:rsidRDefault="008C5E22">
      <w:pPr>
        <w:pStyle w:val="BodyText"/>
        <w:rPr>
          <w:sz w:val="20"/>
        </w:rPr>
      </w:pPr>
    </w:p>
    <w:p w14:paraId="28057084" w14:textId="77777777" w:rsidR="008C5E22" w:rsidRPr="00487D98" w:rsidRDefault="008C5E22">
      <w:pPr>
        <w:pStyle w:val="BodyText"/>
        <w:rPr>
          <w:sz w:val="20"/>
        </w:rPr>
      </w:pPr>
    </w:p>
    <w:p w14:paraId="73BA3DA2" w14:textId="77777777" w:rsidR="008C5E22" w:rsidRPr="00487D98" w:rsidRDefault="008C5E22">
      <w:pPr>
        <w:pStyle w:val="BodyText"/>
        <w:rPr>
          <w:sz w:val="20"/>
        </w:rPr>
      </w:pPr>
    </w:p>
    <w:p w14:paraId="4ADB6D35" w14:textId="77777777" w:rsidR="008C5E22" w:rsidRPr="00487D98" w:rsidRDefault="008C5E22">
      <w:pPr>
        <w:pStyle w:val="BodyText"/>
        <w:rPr>
          <w:sz w:val="20"/>
        </w:rPr>
      </w:pPr>
    </w:p>
    <w:p w14:paraId="5EF95FBF" w14:textId="77777777" w:rsidR="008C5E22" w:rsidRPr="00487D98" w:rsidRDefault="008C5E22">
      <w:pPr>
        <w:pStyle w:val="BodyText"/>
        <w:rPr>
          <w:sz w:val="20"/>
        </w:rPr>
      </w:pPr>
    </w:p>
    <w:p w14:paraId="1FDB05E5" w14:textId="77777777" w:rsidR="008C5E22" w:rsidRPr="00487D98" w:rsidRDefault="008C5E22">
      <w:pPr>
        <w:pStyle w:val="BodyText"/>
        <w:rPr>
          <w:sz w:val="20"/>
        </w:rPr>
      </w:pPr>
    </w:p>
    <w:p w14:paraId="307DDE0F" w14:textId="77777777" w:rsidR="008C5E22" w:rsidRPr="00487D98" w:rsidRDefault="008C5E22">
      <w:pPr>
        <w:pStyle w:val="BodyText"/>
        <w:rPr>
          <w:sz w:val="20"/>
        </w:rPr>
      </w:pPr>
    </w:p>
    <w:p w14:paraId="67BCC44E" w14:textId="77777777" w:rsidR="008C5E22" w:rsidRPr="00487D98" w:rsidRDefault="008C5E22">
      <w:pPr>
        <w:pStyle w:val="BodyText"/>
        <w:rPr>
          <w:sz w:val="20"/>
        </w:rPr>
      </w:pPr>
    </w:p>
    <w:p w14:paraId="4FC3E2E4" w14:textId="77777777" w:rsidR="008C5E22" w:rsidRPr="00487D98" w:rsidRDefault="008C5E22">
      <w:pPr>
        <w:pStyle w:val="BodyText"/>
        <w:rPr>
          <w:sz w:val="20"/>
        </w:rPr>
      </w:pPr>
    </w:p>
    <w:p w14:paraId="28E416A7" w14:textId="77777777" w:rsidR="008C5E22" w:rsidRPr="00487D98" w:rsidRDefault="008C5E22">
      <w:pPr>
        <w:pStyle w:val="BodyText"/>
        <w:rPr>
          <w:sz w:val="20"/>
        </w:rPr>
      </w:pPr>
    </w:p>
    <w:p w14:paraId="5145C5A1" w14:textId="77777777" w:rsidR="008C5E22" w:rsidRPr="00487D98" w:rsidRDefault="008C5E22">
      <w:pPr>
        <w:pStyle w:val="BodyText"/>
        <w:rPr>
          <w:sz w:val="20"/>
        </w:rPr>
      </w:pPr>
    </w:p>
    <w:p w14:paraId="7CBB9DD5" w14:textId="77777777" w:rsidR="008C5E22" w:rsidRPr="00487D98" w:rsidRDefault="008C5E22">
      <w:pPr>
        <w:pStyle w:val="BodyText"/>
        <w:rPr>
          <w:sz w:val="20"/>
        </w:rPr>
      </w:pPr>
    </w:p>
    <w:p w14:paraId="44A2E73E" w14:textId="77777777" w:rsidR="008C5E22" w:rsidRPr="00487D98" w:rsidRDefault="008C5E22">
      <w:pPr>
        <w:pStyle w:val="BodyText"/>
        <w:rPr>
          <w:sz w:val="20"/>
        </w:rPr>
      </w:pPr>
    </w:p>
    <w:p w14:paraId="388E20E5" w14:textId="77777777" w:rsidR="008C5E22" w:rsidRPr="00487D98" w:rsidRDefault="008C5E22">
      <w:pPr>
        <w:pStyle w:val="BodyText"/>
        <w:rPr>
          <w:sz w:val="20"/>
        </w:rPr>
      </w:pPr>
    </w:p>
    <w:p w14:paraId="3F90D632" w14:textId="77777777" w:rsidR="008C5E22" w:rsidRPr="00487D98" w:rsidRDefault="008C5E22">
      <w:pPr>
        <w:pStyle w:val="BodyText"/>
        <w:rPr>
          <w:sz w:val="20"/>
        </w:rPr>
      </w:pPr>
    </w:p>
    <w:p w14:paraId="3276104F" w14:textId="77777777" w:rsidR="008C5E22" w:rsidRPr="00487D98" w:rsidRDefault="008C5E22">
      <w:pPr>
        <w:pStyle w:val="BodyText"/>
        <w:rPr>
          <w:sz w:val="20"/>
        </w:rPr>
      </w:pPr>
    </w:p>
    <w:p w14:paraId="765C7FDC" w14:textId="77777777" w:rsidR="008C5E22" w:rsidRPr="00487D98" w:rsidRDefault="008C5E22">
      <w:pPr>
        <w:pStyle w:val="BodyText"/>
        <w:rPr>
          <w:sz w:val="20"/>
        </w:rPr>
      </w:pPr>
    </w:p>
    <w:p w14:paraId="55A220F8" w14:textId="77777777" w:rsidR="008C5E22" w:rsidRPr="00487D98" w:rsidRDefault="008C5E22">
      <w:pPr>
        <w:pStyle w:val="BodyText"/>
        <w:rPr>
          <w:sz w:val="20"/>
        </w:rPr>
      </w:pPr>
    </w:p>
    <w:p w14:paraId="47D7A249" w14:textId="77777777" w:rsidR="008C5E22" w:rsidRPr="00487D98" w:rsidRDefault="008C5E22">
      <w:pPr>
        <w:pStyle w:val="BodyText"/>
        <w:rPr>
          <w:sz w:val="20"/>
        </w:rPr>
      </w:pPr>
    </w:p>
    <w:p w14:paraId="36799C58" w14:textId="77777777" w:rsidR="008C5E22" w:rsidRPr="00487D98" w:rsidRDefault="008C5E22">
      <w:pPr>
        <w:pStyle w:val="BodyText"/>
        <w:rPr>
          <w:sz w:val="20"/>
        </w:rPr>
      </w:pPr>
    </w:p>
    <w:p w14:paraId="726F9CEE" w14:textId="77777777" w:rsidR="008C5E22" w:rsidRPr="00487D98" w:rsidRDefault="008C5E22">
      <w:pPr>
        <w:pStyle w:val="BodyText"/>
        <w:rPr>
          <w:sz w:val="20"/>
        </w:rPr>
      </w:pPr>
    </w:p>
    <w:p w14:paraId="3EE442CF" w14:textId="77777777" w:rsidR="008C5E22" w:rsidRPr="00487D98" w:rsidRDefault="008C5E22">
      <w:pPr>
        <w:pStyle w:val="BodyText"/>
        <w:rPr>
          <w:sz w:val="20"/>
        </w:rPr>
      </w:pPr>
    </w:p>
    <w:p w14:paraId="55E3CBB3" w14:textId="77777777" w:rsidR="008C5E22" w:rsidRPr="00487D98" w:rsidRDefault="008C5E22">
      <w:pPr>
        <w:pStyle w:val="BodyText"/>
        <w:rPr>
          <w:sz w:val="20"/>
        </w:rPr>
      </w:pPr>
    </w:p>
    <w:p w14:paraId="1F0A7D54" w14:textId="77777777" w:rsidR="008C5E22" w:rsidRPr="00487D98" w:rsidRDefault="008C5E22">
      <w:pPr>
        <w:pStyle w:val="BodyText"/>
        <w:rPr>
          <w:sz w:val="20"/>
        </w:rPr>
      </w:pPr>
    </w:p>
    <w:p w14:paraId="7076B72F" w14:textId="77777777" w:rsidR="008C5E22" w:rsidRPr="00487D98" w:rsidRDefault="008C5E22">
      <w:pPr>
        <w:pStyle w:val="BodyText"/>
        <w:rPr>
          <w:sz w:val="20"/>
        </w:rPr>
      </w:pPr>
    </w:p>
    <w:p w14:paraId="155E84B5" w14:textId="77777777" w:rsidR="008C5E22" w:rsidRPr="00487D98" w:rsidRDefault="008C5E22">
      <w:pPr>
        <w:pStyle w:val="BodyText"/>
        <w:rPr>
          <w:sz w:val="20"/>
        </w:rPr>
      </w:pPr>
    </w:p>
    <w:p w14:paraId="6615C62E" w14:textId="77777777" w:rsidR="008C5E22" w:rsidRPr="00487D98" w:rsidRDefault="008C5E22">
      <w:pPr>
        <w:pStyle w:val="BodyText"/>
        <w:rPr>
          <w:sz w:val="20"/>
        </w:rPr>
      </w:pPr>
    </w:p>
    <w:p w14:paraId="6C60B5EA" w14:textId="77777777" w:rsidR="008C5E22" w:rsidRPr="00487D98" w:rsidRDefault="008C5E22">
      <w:pPr>
        <w:pStyle w:val="BodyText"/>
        <w:rPr>
          <w:sz w:val="20"/>
        </w:rPr>
      </w:pPr>
    </w:p>
    <w:p w14:paraId="552FBEBA" w14:textId="77777777" w:rsidR="008C5E22" w:rsidRPr="00487D98" w:rsidRDefault="008C5E22">
      <w:pPr>
        <w:pStyle w:val="BodyText"/>
        <w:rPr>
          <w:sz w:val="20"/>
        </w:rPr>
      </w:pPr>
    </w:p>
    <w:p w14:paraId="23B4D4FE" w14:textId="77777777" w:rsidR="008C5E22" w:rsidRPr="00487D98" w:rsidRDefault="008C5E22">
      <w:pPr>
        <w:pStyle w:val="BodyText"/>
        <w:rPr>
          <w:sz w:val="20"/>
        </w:rPr>
      </w:pPr>
    </w:p>
    <w:p w14:paraId="6B5BCB91" w14:textId="77777777" w:rsidR="008C5E22" w:rsidRPr="00487D98" w:rsidRDefault="008C5E22">
      <w:pPr>
        <w:pStyle w:val="BodyText"/>
        <w:rPr>
          <w:sz w:val="20"/>
        </w:rPr>
      </w:pPr>
    </w:p>
    <w:p w14:paraId="3B9D7BD4" w14:textId="77777777" w:rsidR="008C5E22" w:rsidRPr="00487D98" w:rsidRDefault="008C5E22">
      <w:pPr>
        <w:pStyle w:val="BodyText"/>
        <w:rPr>
          <w:sz w:val="20"/>
        </w:rPr>
      </w:pPr>
    </w:p>
    <w:p w14:paraId="23A43B20" w14:textId="77777777" w:rsidR="008C5E22" w:rsidRPr="00487D98" w:rsidRDefault="008C5E22">
      <w:pPr>
        <w:pStyle w:val="BodyText"/>
        <w:rPr>
          <w:sz w:val="20"/>
        </w:rPr>
      </w:pPr>
    </w:p>
    <w:p w14:paraId="6E7CFC8F" w14:textId="77777777" w:rsidR="008C5E22" w:rsidRPr="00487D98" w:rsidRDefault="008C5E22">
      <w:pPr>
        <w:pStyle w:val="BodyText"/>
        <w:spacing w:before="2"/>
        <w:rPr>
          <w:sz w:val="23"/>
        </w:rPr>
      </w:pPr>
    </w:p>
    <w:p w14:paraId="4BF1F428" w14:textId="476A20CF" w:rsidR="008C5E22" w:rsidRPr="00487D98" w:rsidRDefault="008C5E22">
      <w:pPr>
        <w:spacing w:before="64"/>
        <w:ind w:left="790"/>
        <w:rPr>
          <w:rFonts w:ascii="HelveticaNeueLTPro-Roman"/>
          <w:sz w:val="18"/>
        </w:rPr>
      </w:pPr>
      <w:bookmarkStart w:id="184" w:name="Housing"/>
      <w:bookmarkStart w:id="185" w:name="_bookmark128"/>
      <w:bookmarkEnd w:id="184"/>
      <w:bookmarkEnd w:id="185"/>
    </w:p>
    <w:p w14:paraId="1C308643" w14:textId="77777777" w:rsidR="008C5E22" w:rsidRPr="00487D98" w:rsidRDefault="008C5E22">
      <w:pPr>
        <w:pStyle w:val="BodyText"/>
        <w:rPr>
          <w:rFonts w:ascii="HelveticaNeueLTPro-Roman"/>
          <w:sz w:val="20"/>
        </w:rPr>
      </w:pPr>
    </w:p>
    <w:p w14:paraId="0C9B891E" w14:textId="77777777" w:rsidR="008C5E22" w:rsidRPr="00487D98" w:rsidRDefault="008C5E22">
      <w:pPr>
        <w:pStyle w:val="BodyText"/>
        <w:rPr>
          <w:rFonts w:ascii="HelveticaNeueLTPro-Roman"/>
          <w:sz w:val="20"/>
        </w:rPr>
      </w:pPr>
    </w:p>
    <w:p w14:paraId="45E7F008" w14:textId="77777777" w:rsidR="008C5E22" w:rsidRPr="00487D98" w:rsidRDefault="008C5E22">
      <w:pPr>
        <w:pStyle w:val="BodyText"/>
        <w:spacing w:before="4"/>
        <w:rPr>
          <w:rFonts w:ascii="HelveticaNeueLTPro-Roman"/>
          <w:sz w:val="13"/>
        </w:rPr>
      </w:pPr>
    </w:p>
    <w:p w14:paraId="6DF03C38" w14:textId="77777777" w:rsidR="008C5E22" w:rsidRPr="00487D98" w:rsidRDefault="00000000">
      <w:pPr>
        <w:pStyle w:val="Heading1"/>
      </w:pPr>
      <w:r w:rsidRPr="00487D98">
        <w:rPr>
          <w:spacing w:val="-2"/>
        </w:rPr>
        <w:t>Housing</w:t>
      </w:r>
    </w:p>
    <w:p w14:paraId="34431DF7" w14:textId="77777777" w:rsidR="008C5E22" w:rsidRDefault="008C5E22">
      <w:pPr>
        <w:sectPr w:rsidR="008C5E22">
          <w:headerReference w:type="default" r:id="rId80"/>
          <w:pgSz w:w="11910" w:h="16840"/>
          <w:pgMar w:top="1920" w:right="860" w:bottom="280" w:left="740" w:header="0" w:footer="0" w:gutter="0"/>
          <w:cols w:space="720"/>
        </w:sectPr>
      </w:pPr>
    </w:p>
    <w:p w14:paraId="0DE15CAF" w14:textId="77777777" w:rsidR="008C5E22" w:rsidRDefault="008C5E22">
      <w:pPr>
        <w:pStyle w:val="BodyText"/>
        <w:rPr>
          <w:rFonts w:ascii="HelveticaNeueLT Pro 55 Roman"/>
          <w:b/>
          <w:sz w:val="20"/>
        </w:rPr>
      </w:pPr>
    </w:p>
    <w:p w14:paraId="19AD51C9" w14:textId="77777777" w:rsidR="008C5E22" w:rsidRDefault="008C5E22">
      <w:pPr>
        <w:pStyle w:val="BodyText"/>
        <w:rPr>
          <w:rFonts w:ascii="HelveticaNeueLT Pro 55 Roman"/>
          <w:b/>
          <w:sz w:val="20"/>
        </w:rPr>
      </w:pPr>
    </w:p>
    <w:p w14:paraId="292745F1" w14:textId="77777777" w:rsidR="008C5E22" w:rsidRDefault="008C5E22">
      <w:pPr>
        <w:pStyle w:val="BodyText"/>
        <w:spacing w:before="10"/>
        <w:rPr>
          <w:rFonts w:ascii="HelveticaNeueLT Pro 55 Roman"/>
          <w:b/>
          <w:sz w:val="21"/>
        </w:rPr>
      </w:pPr>
    </w:p>
    <w:p w14:paraId="62B2F1AF" w14:textId="77777777" w:rsidR="008C5E22" w:rsidRDefault="00000000">
      <w:pPr>
        <w:pStyle w:val="BodyText"/>
        <w:spacing w:before="88" w:line="208" w:lineRule="auto"/>
        <w:ind w:left="2406" w:right="952"/>
      </w:pPr>
      <w:bookmarkStart w:id="186" w:name="England"/>
      <w:bookmarkStart w:id="187" w:name="_bookmark129"/>
      <w:bookmarkEnd w:id="186"/>
      <w:bookmarkEnd w:id="187"/>
      <w:r>
        <w:rPr>
          <w:color w:val="575756"/>
        </w:rPr>
        <w:t>Current homelessness and housing issues were mentioned by relatively</w:t>
      </w:r>
      <w:r>
        <w:rPr>
          <w:color w:val="575756"/>
          <w:spacing w:val="-5"/>
        </w:rPr>
        <w:t xml:space="preserve"> </w:t>
      </w:r>
      <w:r>
        <w:rPr>
          <w:color w:val="575756"/>
        </w:rPr>
        <w:t>few</w:t>
      </w:r>
      <w:r>
        <w:rPr>
          <w:color w:val="575756"/>
          <w:spacing w:val="-5"/>
        </w:rPr>
        <w:t xml:space="preserve"> </w:t>
      </w:r>
      <w:r>
        <w:rPr>
          <w:color w:val="575756"/>
        </w:rPr>
        <w:t>of</w:t>
      </w:r>
      <w:r>
        <w:rPr>
          <w:color w:val="575756"/>
          <w:spacing w:val="-5"/>
        </w:rPr>
        <w:t xml:space="preserve"> </w:t>
      </w:r>
      <w:r>
        <w:rPr>
          <w:color w:val="575756"/>
        </w:rPr>
        <w:t>the</w:t>
      </w:r>
      <w:r>
        <w:rPr>
          <w:color w:val="575756"/>
          <w:spacing w:val="-5"/>
        </w:rPr>
        <w:t xml:space="preserve"> </w:t>
      </w:r>
      <w:r>
        <w:rPr>
          <w:color w:val="575756"/>
        </w:rPr>
        <w:t>LGBT</w:t>
      </w:r>
      <w:r>
        <w:rPr>
          <w:color w:val="575756"/>
          <w:spacing w:val="-5"/>
        </w:rPr>
        <w:t xml:space="preserve"> </w:t>
      </w:r>
      <w:r>
        <w:rPr>
          <w:color w:val="575756"/>
        </w:rPr>
        <w:t>veterans</w:t>
      </w:r>
      <w:r>
        <w:rPr>
          <w:color w:val="575756"/>
          <w:spacing w:val="-5"/>
        </w:rPr>
        <w:t xml:space="preserve"> </w:t>
      </w:r>
      <w:r>
        <w:rPr>
          <w:color w:val="575756"/>
        </w:rPr>
        <w:t>who</w:t>
      </w:r>
      <w:r>
        <w:rPr>
          <w:color w:val="575756"/>
          <w:spacing w:val="-5"/>
        </w:rPr>
        <w:t xml:space="preserve"> </w:t>
      </w:r>
      <w:r>
        <w:rPr>
          <w:color w:val="575756"/>
        </w:rPr>
        <w:t>are</w:t>
      </w:r>
      <w:r>
        <w:rPr>
          <w:color w:val="575756"/>
          <w:spacing w:val="-5"/>
        </w:rPr>
        <w:t xml:space="preserve"> </w:t>
      </w:r>
      <w:r>
        <w:rPr>
          <w:color w:val="575756"/>
        </w:rPr>
        <w:t>the</w:t>
      </w:r>
      <w:r>
        <w:rPr>
          <w:color w:val="575756"/>
          <w:spacing w:val="-5"/>
        </w:rPr>
        <w:t xml:space="preserve"> </w:t>
      </w:r>
      <w:r>
        <w:rPr>
          <w:color w:val="575756"/>
        </w:rPr>
        <w:t>focus</w:t>
      </w:r>
      <w:r>
        <w:rPr>
          <w:color w:val="575756"/>
          <w:spacing w:val="-5"/>
        </w:rPr>
        <w:t xml:space="preserve"> </w:t>
      </w:r>
      <w:r>
        <w:rPr>
          <w:color w:val="575756"/>
        </w:rPr>
        <w:t>of</w:t>
      </w:r>
      <w:r>
        <w:rPr>
          <w:color w:val="575756"/>
          <w:spacing w:val="-5"/>
        </w:rPr>
        <w:t xml:space="preserve"> </w:t>
      </w:r>
      <w:r>
        <w:rPr>
          <w:color w:val="575756"/>
        </w:rPr>
        <w:t>this</w:t>
      </w:r>
      <w:r>
        <w:rPr>
          <w:color w:val="575756"/>
          <w:spacing w:val="-5"/>
        </w:rPr>
        <w:t xml:space="preserve"> </w:t>
      </w:r>
      <w:r>
        <w:rPr>
          <w:color w:val="575756"/>
        </w:rPr>
        <w:t>review. I shall therefore address this topic only cursorily and briefly.</w:t>
      </w:r>
    </w:p>
    <w:p w14:paraId="05EEBD31" w14:textId="77777777" w:rsidR="008C5E22" w:rsidRDefault="008C5E22">
      <w:pPr>
        <w:pStyle w:val="BodyText"/>
        <w:rPr>
          <w:sz w:val="28"/>
        </w:rPr>
      </w:pPr>
    </w:p>
    <w:p w14:paraId="32DCA285" w14:textId="77777777" w:rsidR="008C5E22" w:rsidRDefault="008C5E22">
      <w:pPr>
        <w:pStyle w:val="BodyText"/>
        <w:spacing w:before="11"/>
        <w:rPr>
          <w:sz w:val="19"/>
        </w:rPr>
      </w:pPr>
    </w:p>
    <w:p w14:paraId="5553981D" w14:textId="77777777" w:rsidR="008C5E22" w:rsidRDefault="00000000">
      <w:pPr>
        <w:pStyle w:val="Heading3"/>
      </w:pPr>
      <w:r>
        <w:rPr>
          <w:color w:val="575756"/>
          <w:spacing w:val="-2"/>
        </w:rPr>
        <w:t>England</w:t>
      </w:r>
    </w:p>
    <w:p w14:paraId="02FF7B89" w14:textId="77777777" w:rsidR="008C5E22" w:rsidRDefault="00000000">
      <w:pPr>
        <w:pStyle w:val="BodyText"/>
        <w:spacing w:before="273" w:line="208" w:lineRule="auto"/>
        <w:ind w:left="2406" w:right="669"/>
      </w:pPr>
      <w:r>
        <w:rPr>
          <w:color w:val="575756"/>
        </w:rPr>
        <w:t>Homelessness legislation and the government’s rough sleepers’ initiative</w:t>
      </w:r>
      <w:r>
        <w:rPr>
          <w:color w:val="575756"/>
          <w:spacing w:val="-5"/>
        </w:rPr>
        <w:t xml:space="preserve"> </w:t>
      </w:r>
      <w:r>
        <w:rPr>
          <w:color w:val="575756"/>
        </w:rPr>
        <w:t>apply</w:t>
      </w:r>
      <w:r>
        <w:rPr>
          <w:color w:val="575756"/>
          <w:spacing w:val="-5"/>
        </w:rPr>
        <w:t xml:space="preserve"> </w:t>
      </w:r>
      <w:r>
        <w:rPr>
          <w:color w:val="575756"/>
        </w:rPr>
        <w:t>to</w:t>
      </w:r>
      <w:r>
        <w:rPr>
          <w:color w:val="575756"/>
          <w:spacing w:val="-5"/>
        </w:rPr>
        <w:t xml:space="preserve"> </w:t>
      </w:r>
      <w:r>
        <w:rPr>
          <w:color w:val="575756"/>
        </w:rPr>
        <w:t>veterans</w:t>
      </w:r>
      <w:r>
        <w:rPr>
          <w:color w:val="575756"/>
          <w:spacing w:val="-5"/>
        </w:rPr>
        <w:t xml:space="preserve"> </w:t>
      </w:r>
      <w:r>
        <w:rPr>
          <w:color w:val="575756"/>
        </w:rPr>
        <w:t>as</w:t>
      </w:r>
      <w:r>
        <w:rPr>
          <w:color w:val="575756"/>
          <w:spacing w:val="-5"/>
        </w:rPr>
        <w:t xml:space="preserve"> </w:t>
      </w:r>
      <w:r>
        <w:rPr>
          <w:color w:val="575756"/>
        </w:rPr>
        <w:t>to</w:t>
      </w:r>
      <w:r>
        <w:rPr>
          <w:color w:val="575756"/>
          <w:spacing w:val="-5"/>
        </w:rPr>
        <w:t xml:space="preserve"> </w:t>
      </w:r>
      <w:r>
        <w:rPr>
          <w:color w:val="575756"/>
        </w:rPr>
        <w:t>others.</w:t>
      </w:r>
      <w:r>
        <w:rPr>
          <w:color w:val="575756"/>
          <w:spacing w:val="-5"/>
        </w:rPr>
        <w:t xml:space="preserve"> </w:t>
      </w:r>
      <w:r>
        <w:rPr>
          <w:color w:val="575756"/>
        </w:rPr>
        <w:t>Further,</w:t>
      </w:r>
      <w:r>
        <w:rPr>
          <w:color w:val="575756"/>
          <w:spacing w:val="-5"/>
        </w:rPr>
        <w:t xml:space="preserve"> </w:t>
      </w:r>
      <w:r>
        <w:rPr>
          <w:color w:val="575756"/>
        </w:rPr>
        <w:t>in</w:t>
      </w:r>
      <w:r>
        <w:rPr>
          <w:color w:val="575756"/>
          <w:spacing w:val="-5"/>
        </w:rPr>
        <w:t xml:space="preserve"> </w:t>
      </w:r>
      <w:r>
        <w:rPr>
          <w:color w:val="575756"/>
        </w:rPr>
        <w:t>December</w:t>
      </w:r>
      <w:r>
        <w:rPr>
          <w:color w:val="575756"/>
          <w:spacing w:val="-5"/>
        </w:rPr>
        <w:t xml:space="preserve"> </w:t>
      </w:r>
      <w:r>
        <w:rPr>
          <w:color w:val="575756"/>
        </w:rPr>
        <w:t>2022</w:t>
      </w:r>
      <w:r>
        <w:rPr>
          <w:color w:val="575756"/>
          <w:spacing w:val="-5"/>
        </w:rPr>
        <w:t xml:space="preserve"> </w:t>
      </w:r>
      <w:r>
        <w:rPr>
          <w:color w:val="575756"/>
        </w:rPr>
        <w:t>the government announced Op Fortitude, an initiative to provide</w:t>
      </w:r>
    </w:p>
    <w:p w14:paraId="1E32F8EF" w14:textId="77777777" w:rsidR="008C5E22" w:rsidRDefault="00000000">
      <w:pPr>
        <w:pStyle w:val="BodyText"/>
        <w:spacing w:line="208" w:lineRule="auto"/>
        <w:ind w:left="2406" w:right="709"/>
      </w:pPr>
      <w:r>
        <w:rPr>
          <w:color w:val="575756"/>
        </w:rPr>
        <w:t>£8.5</w:t>
      </w:r>
      <w:r>
        <w:rPr>
          <w:color w:val="575756"/>
          <w:spacing w:val="-4"/>
        </w:rPr>
        <w:t xml:space="preserve"> </w:t>
      </w:r>
      <w:r>
        <w:rPr>
          <w:color w:val="575756"/>
        </w:rPr>
        <w:t>million</w:t>
      </w:r>
      <w:r>
        <w:rPr>
          <w:color w:val="575756"/>
          <w:spacing w:val="-4"/>
        </w:rPr>
        <w:t xml:space="preserve"> </w:t>
      </w:r>
      <w:r>
        <w:rPr>
          <w:color w:val="575756"/>
        </w:rPr>
        <w:t>to</w:t>
      </w:r>
      <w:r>
        <w:rPr>
          <w:color w:val="575756"/>
          <w:spacing w:val="-4"/>
        </w:rPr>
        <w:t xml:space="preserve"> </w:t>
      </w:r>
      <w:r>
        <w:rPr>
          <w:color w:val="575756"/>
        </w:rPr>
        <w:t>ensure</w:t>
      </w:r>
      <w:r>
        <w:rPr>
          <w:color w:val="575756"/>
          <w:spacing w:val="-4"/>
        </w:rPr>
        <w:t xml:space="preserve"> </w:t>
      </w:r>
      <w:r>
        <w:rPr>
          <w:color w:val="575756"/>
        </w:rPr>
        <w:t>that</w:t>
      </w:r>
      <w:r>
        <w:rPr>
          <w:color w:val="575756"/>
          <w:spacing w:val="-4"/>
        </w:rPr>
        <w:t xml:space="preserve"> </w:t>
      </w:r>
      <w:r>
        <w:rPr>
          <w:color w:val="575756"/>
        </w:rPr>
        <w:t>no</w:t>
      </w:r>
      <w:r>
        <w:rPr>
          <w:color w:val="575756"/>
          <w:spacing w:val="-4"/>
        </w:rPr>
        <w:t xml:space="preserve"> </w:t>
      </w:r>
      <w:r>
        <w:rPr>
          <w:color w:val="575756"/>
        </w:rPr>
        <w:t>veteran</w:t>
      </w:r>
      <w:r>
        <w:rPr>
          <w:color w:val="575756"/>
          <w:spacing w:val="-4"/>
        </w:rPr>
        <w:t xml:space="preserve"> </w:t>
      </w:r>
      <w:r>
        <w:rPr>
          <w:color w:val="575756"/>
        </w:rPr>
        <w:t>should</w:t>
      </w:r>
      <w:r>
        <w:rPr>
          <w:color w:val="575756"/>
          <w:spacing w:val="-4"/>
        </w:rPr>
        <w:t xml:space="preserve"> </w:t>
      </w:r>
      <w:r>
        <w:rPr>
          <w:color w:val="575756"/>
        </w:rPr>
        <w:t>have</w:t>
      </w:r>
      <w:r>
        <w:rPr>
          <w:color w:val="575756"/>
          <w:spacing w:val="-4"/>
        </w:rPr>
        <w:t xml:space="preserve"> </w:t>
      </w:r>
      <w:r>
        <w:rPr>
          <w:color w:val="575756"/>
        </w:rPr>
        <w:t>to</w:t>
      </w:r>
      <w:r>
        <w:rPr>
          <w:color w:val="575756"/>
          <w:spacing w:val="-4"/>
        </w:rPr>
        <w:t xml:space="preserve"> </w:t>
      </w:r>
      <w:r>
        <w:rPr>
          <w:color w:val="575756"/>
        </w:rPr>
        <w:t>sleep</w:t>
      </w:r>
      <w:r>
        <w:rPr>
          <w:color w:val="575756"/>
          <w:spacing w:val="-4"/>
        </w:rPr>
        <w:t xml:space="preserve"> </w:t>
      </w:r>
      <w:r>
        <w:rPr>
          <w:color w:val="575756"/>
        </w:rPr>
        <w:t>rough</w:t>
      </w:r>
      <w:r>
        <w:rPr>
          <w:color w:val="575756"/>
          <w:spacing w:val="-4"/>
        </w:rPr>
        <w:t xml:space="preserve"> </w:t>
      </w:r>
      <w:r>
        <w:rPr>
          <w:color w:val="575756"/>
        </w:rPr>
        <w:t>and that homelessness of veterans will be ended by 2023.</w:t>
      </w:r>
    </w:p>
    <w:p w14:paraId="2484AB37" w14:textId="77777777" w:rsidR="008C5E22" w:rsidRDefault="00000000">
      <w:pPr>
        <w:pStyle w:val="BodyText"/>
        <w:spacing w:before="168" w:line="208" w:lineRule="auto"/>
        <w:ind w:left="2406" w:right="709"/>
      </w:pPr>
      <w:r>
        <w:rPr>
          <w:color w:val="575756"/>
        </w:rPr>
        <w:t>The</w:t>
      </w:r>
      <w:r>
        <w:rPr>
          <w:color w:val="575756"/>
          <w:spacing w:val="-5"/>
        </w:rPr>
        <w:t xml:space="preserve"> </w:t>
      </w:r>
      <w:r>
        <w:rPr>
          <w:color w:val="575756"/>
        </w:rPr>
        <w:t>Armed</w:t>
      </w:r>
      <w:r>
        <w:rPr>
          <w:color w:val="575756"/>
          <w:spacing w:val="-5"/>
        </w:rPr>
        <w:t xml:space="preserve"> </w:t>
      </w:r>
      <w:r>
        <w:rPr>
          <w:color w:val="575756"/>
        </w:rPr>
        <w:t>Forces</w:t>
      </w:r>
      <w:r>
        <w:rPr>
          <w:color w:val="575756"/>
          <w:spacing w:val="-5"/>
        </w:rPr>
        <w:t xml:space="preserve"> </w:t>
      </w:r>
      <w:r>
        <w:rPr>
          <w:color w:val="575756"/>
        </w:rPr>
        <w:t>Covenant</w:t>
      </w:r>
      <w:r>
        <w:rPr>
          <w:color w:val="575756"/>
          <w:spacing w:val="-5"/>
        </w:rPr>
        <w:t xml:space="preserve"> </w:t>
      </w:r>
      <w:r>
        <w:rPr>
          <w:color w:val="575756"/>
        </w:rPr>
        <w:t>does</w:t>
      </w:r>
      <w:r>
        <w:rPr>
          <w:color w:val="575756"/>
          <w:spacing w:val="-5"/>
        </w:rPr>
        <w:t xml:space="preserve"> </w:t>
      </w:r>
      <w:r>
        <w:rPr>
          <w:color w:val="575756"/>
        </w:rPr>
        <w:t>not</w:t>
      </w:r>
      <w:r>
        <w:rPr>
          <w:color w:val="575756"/>
          <w:spacing w:val="-5"/>
        </w:rPr>
        <w:t xml:space="preserve"> </w:t>
      </w:r>
      <w:r>
        <w:rPr>
          <w:color w:val="575756"/>
        </w:rPr>
        <w:t>secure</w:t>
      </w:r>
      <w:r>
        <w:rPr>
          <w:color w:val="575756"/>
          <w:spacing w:val="-5"/>
        </w:rPr>
        <w:t xml:space="preserve"> </w:t>
      </w:r>
      <w:r>
        <w:rPr>
          <w:color w:val="575756"/>
        </w:rPr>
        <w:t>compulsory</w:t>
      </w:r>
      <w:r>
        <w:rPr>
          <w:color w:val="575756"/>
          <w:spacing w:val="-5"/>
        </w:rPr>
        <w:t xml:space="preserve"> </w:t>
      </w:r>
      <w:r>
        <w:rPr>
          <w:color w:val="575756"/>
        </w:rPr>
        <w:t>priority</w:t>
      </w:r>
      <w:r>
        <w:rPr>
          <w:color w:val="575756"/>
          <w:spacing w:val="-5"/>
        </w:rPr>
        <w:t xml:space="preserve"> </w:t>
      </w:r>
      <w:r>
        <w:rPr>
          <w:color w:val="575756"/>
        </w:rPr>
        <w:t>for veterans in the allocation of social housing.</w:t>
      </w:r>
    </w:p>
    <w:p w14:paraId="10A924EA" w14:textId="77777777" w:rsidR="008C5E22" w:rsidRDefault="00000000">
      <w:pPr>
        <w:pStyle w:val="BodyText"/>
        <w:spacing w:before="170" w:line="208" w:lineRule="auto"/>
        <w:ind w:left="2406" w:right="980"/>
      </w:pPr>
      <w:r>
        <w:rPr>
          <w:color w:val="575756"/>
        </w:rPr>
        <w:t>Local authorities are required to give reasonable preference in the allocation of social housing to certain veterans with urgent housing needs. This is set out in the Housing Act 1996 as amended by regulations and outlined in statutory guidance – ‘Improving Access to Social Housing for Members of the Armed Forces’ – published by the Ministry of Housing, Communities and Local Government in June</w:t>
      </w:r>
      <w:r>
        <w:rPr>
          <w:color w:val="575756"/>
          <w:spacing w:val="-4"/>
        </w:rPr>
        <w:t xml:space="preserve"> </w:t>
      </w:r>
      <w:r>
        <w:rPr>
          <w:color w:val="575756"/>
        </w:rPr>
        <w:t>2020.</w:t>
      </w:r>
      <w:r>
        <w:rPr>
          <w:color w:val="575756"/>
          <w:spacing w:val="-4"/>
        </w:rPr>
        <w:t xml:space="preserve"> </w:t>
      </w:r>
      <w:r>
        <w:rPr>
          <w:color w:val="575756"/>
        </w:rPr>
        <w:t>In</w:t>
      </w:r>
      <w:r>
        <w:rPr>
          <w:color w:val="575756"/>
          <w:spacing w:val="-4"/>
        </w:rPr>
        <w:t xml:space="preserve"> </w:t>
      </w:r>
      <w:r>
        <w:rPr>
          <w:color w:val="575756"/>
        </w:rPr>
        <w:t>addition,</w:t>
      </w:r>
      <w:r>
        <w:rPr>
          <w:color w:val="575756"/>
          <w:spacing w:val="-4"/>
        </w:rPr>
        <w:t xml:space="preserve"> </w:t>
      </w:r>
      <w:r>
        <w:rPr>
          <w:color w:val="575756"/>
        </w:rPr>
        <w:t>local</w:t>
      </w:r>
      <w:r>
        <w:rPr>
          <w:color w:val="575756"/>
          <w:spacing w:val="-4"/>
        </w:rPr>
        <w:t xml:space="preserve"> </w:t>
      </w:r>
      <w:r>
        <w:rPr>
          <w:color w:val="575756"/>
        </w:rPr>
        <w:t>authorities</w:t>
      </w:r>
      <w:r>
        <w:rPr>
          <w:color w:val="575756"/>
          <w:spacing w:val="-4"/>
        </w:rPr>
        <w:t xml:space="preserve"> </w:t>
      </w:r>
      <w:r>
        <w:rPr>
          <w:color w:val="575756"/>
        </w:rPr>
        <w:t>have</w:t>
      </w:r>
      <w:r>
        <w:rPr>
          <w:color w:val="575756"/>
          <w:spacing w:val="-4"/>
        </w:rPr>
        <w:t xml:space="preserve"> </w:t>
      </w:r>
      <w:r>
        <w:rPr>
          <w:color w:val="575756"/>
        </w:rPr>
        <w:t>a</w:t>
      </w:r>
      <w:r>
        <w:rPr>
          <w:color w:val="575756"/>
          <w:spacing w:val="-4"/>
        </w:rPr>
        <w:t xml:space="preserve"> </w:t>
      </w:r>
      <w:r>
        <w:rPr>
          <w:color w:val="575756"/>
        </w:rPr>
        <w:t>discretion</w:t>
      </w:r>
      <w:r>
        <w:rPr>
          <w:color w:val="575756"/>
          <w:spacing w:val="-4"/>
        </w:rPr>
        <w:t xml:space="preserve"> </w:t>
      </w:r>
      <w:r>
        <w:rPr>
          <w:color w:val="575756"/>
        </w:rPr>
        <w:t>to</w:t>
      </w:r>
      <w:r>
        <w:rPr>
          <w:color w:val="575756"/>
          <w:spacing w:val="-4"/>
        </w:rPr>
        <w:t xml:space="preserve"> </w:t>
      </w:r>
      <w:r>
        <w:rPr>
          <w:color w:val="575756"/>
        </w:rPr>
        <w:t>specify preferential categories of applicants for social housing. How such arrangements for priority operate in practice depends upon the particular local authority and the particular facts relating to the veteran in question.</w:t>
      </w:r>
    </w:p>
    <w:p w14:paraId="43F9E6DF" w14:textId="77777777" w:rsidR="008C5E22" w:rsidRDefault="00000000">
      <w:pPr>
        <w:pStyle w:val="BodyText"/>
        <w:spacing w:before="166" w:line="208" w:lineRule="auto"/>
        <w:ind w:left="2406" w:right="709"/>
      </w:pPr>
      <w:r>
        <w:rPr>
          <w:color w:val="575756"/>
        </w:rPr>
        <w:t>In</w:t>
      </w:r>
      <w:r>
        <w:rPr>
          <w:color w:val="575756"/>
          <w:spacing w:val="-5"/>
        </w:rPr>
        <w:t xml:space="preserve"> </w:t>
      </w:r>
      <w:r>
        <w:rPr>
          <w:color w:val="575756"/>
        </w:rPr>
        <w:t>addition,</w:t>
      </w:r>
      <w:r>
        <w:rPr>
          <w:color w:val="575756"/>
          <w:spacing w:val="-5"/>
        </w:rPr>
        <w:t xml:space="preserve"> </w:t>
      </w:r>
      <w:r>
        <w:rPr>
          <w:color w:val="575756"/>
        </w:rPr>
        <w:t>legislation</w:t>
      </w:r>
      <w:r>
        <w:rPr>
          <w:color w:val="575756"/>
          <w:spacing w:val="-5"/>
        </w:rPr>
        <w:t xml:space="preserve"> </w:t>
      </w:r>
      <w:r>
        <w:rPr>
          <w:color w:val="575756"/>
        </w:rPr>
        <w:t>provides</w:t>
      </w:r>
      <w:r>
        <w:rPr>
          <w:color w:val="575756"/>
          <w:spacing w:val="-5"/>
        </w:rPr>
        <w:t xml:space="preserve"> </w:t>
      </w:r>
      <w:r>
        <w:rPr>
          <w:color w:val="575756"/>
        </w:rPr>
        <w:t>that</w:t>
      </w:r>
      <w:r>
        <w:rPr>
          <w:color w:val="575756"/>
          <w:spacing w:val="-5"/>
        </w:rPr>
        <w:t xml:space="preserve"> </w:t>
      </w:r>
      <w:r>
        <w:rPr>
          <w:color w:val="575756"/>
        </w:rPr>
        <w:t>certain</w:t>
      </w:r>
      <w:r>
        <w:rPr>
          <w:color w:val="575756"/>
          <w:spacing w:val="-5"/>
        </w:rPr>
        <w:t xml:space="preserve"> </w:t>
      </w:r>
      <w:r>
        <w:rPr>
          <w:color w:val="575756"/>
        </w:rPr>
        <w:t>members</w:t>
      </w:r>
      <w:r>
        <w:rPr>
          <w:color w:val="575756"/>
          <w:spacing w:val="-5"/>
        </w:rPr>
        <w:t xml:space="preserve"> </w:t>
      </w:r>
      <w:r>
        <w:rPr>
          <w:color w:val="575756"/>
        </w:rPr>
        <w:t>of</w:t>
      </w:r>
      <w:r>
        <w:rPr>
          <w:color w:val="575756"/>
          <w:spacing w:val="-5"/>
        </w:rPr>
        <w:t xml:space="preserve"> </w:t>
      </w:r>
      <w:r>
        <w:rPr>
          <w:color w:val="575756"/>
        </w:rPr>
        <w:t>the</w:t>
      </w:r>
      <w:r>
        <w:rPr>
          <w:color w:val="575756"/>
          <w:spacing w:val="-5"/>
        </w:rPr>
        <w:t xml:space="preserve"> </w:t>
      </w:r>
      <w:r>
        <w:rPr>
          <w:color w:val="575756"/>
        </w:rPr>
        <w:t>armed forces community (which includes veterans) are exempt in certain circumstances from a residency requirement for social housing.</w:t>
      </w:r>
    </w:p>
    <w:p w14:paraId="651AC5E3" w14:textId="77777777" w:rsidR="008C5E22" w:rsidRDefault="00000000">
      <w:pPr>
        <w:pStyle w:val="BodyText"/>
        <w:spacing w:before="169" w:line="208" w:lineRule="auto"/>
        <w:ind w:left="2406" w:right="709"/>
      </w:pPr>
      <w:r>
        <w:rPr>
          <w:color w:val="575756"/>
        </w:rPr>
        <w:t>Some</w:t>
      </w:r>
      <w:r>
        <w:rPr>
          <w:color w:val="575756"/>
          <w:spacing w:val="-6"/>
        </w:rPr>
        <w:t xml:space="preserve"> </w:t>
      </w:r>
      <w:r>
        <w:rPr>
          <w:color w:val="575756"/>
        </w:rPr>
        <w:t>local</w:t>
      </w:r>
      <w:r>
        <w:rPr>
          <w:color w:val="575756"/>
          <w:spacing w:val="-6"/>
        </w:rPr>
        <w:t xml:space="preserve"> </w:t>
      </w:r>
      <w:r>
        <w:rPr>
          <w:color w:val="575756"/>
        </w:rPr>
        <w:t>authorities</w:t>
      </w:r>
      <w:r>
        <w:rPr>
          <w:color w:val="575756"/>
          <w:spacing w:val="-6"/>
        </w:rPr>
        <w:t xml:space="preserve"> </w:t>
      </w:r>
      <w:r>
        <w:rPr>
          <w:color w:val="575756"/>
        </w:rPr>
        <w:t>have</w:t>
      </w:r>
      <w:r>
        <w:rPr>
          <w:color w:val="575756"/>
          <w:spacing w:val="-6"/>
        </w:rPr>
        <w:t xml:space="preserve"> </w:t>
      </w:r>
      <w:r>
        <w:rPr>
          <w:color w:val="575756"/>
        </w:rPr>
        <w:t>appointed</w:t>
      </w:r>
      <w:r>
        <w:rPr>
          <w:color w:val="575756"/>
          <w:spacing w:val="-6"/>
        </w:rPr>
        <w:t xml:space="preserve"> </w:t>
      </w:r>
      <w:r>
        <w:rPr>
          <w:color w:val="575756"/>
        </w:rPr>
        <w:t>armed</w:t>
      </w:r>
      <w:r>
        <w:rPr>
          <w:color w:val="575756"/>
          <w:spacing w:val="-6"/>
        </w:rPr>
        <w:t xml:space="preserve"> </w:t>
      </w:r>
      <w:r>
        <w:rPr>
          <w:color w:val="575756"/>
        </w:rPr>
        <w:t>forces</w:t>
      </w:r>
      <w:r>
        <w:rPr>
          <w:color w:val="575756"/>
          <w:spacing w:val="-6"/>
        </w:rPr>
        <w:t xml:space="preserve"> </w:t>
      </w:r>
      <w:r>
        <w:rPr>
          <w:color w:val="575756"/>
        </w:rPr>
        <w:t>community outreach workers attached to the housing team.</w:t>
      </w:r>
    </w:p>
    <w:p w14:paraId="4F267D3D" w14:textId="77777777" w:rsidR="008C5E22" w:rsidRDefault="00000000">
      <w:pPr>
        <w:pStyle w:val="BodyText"/>
        <w:spacing w:before="169" w:line="208" w:lineRule="auto"/>
        <w:ind w:left="2406" w:right="709"/>
      </w:pPr>
      <w:r>
        <w:rPr>
          <w:color w:val="575756"/>
        </w:rPr>
        <w:t>The</w:t>
      </w:r>
      <w:r>
        <w:rPr>
          <w:color w:val="575756"/>
          <w:spacing w:val="-5"/>
        </w:rPr>
        <w:t xml:space="preserve"> </w:t>
      </w:r>
      <w:r>
        <w:rPr>
          <w:color w:val="575756"/>
        </w:rPr>
        <w:t>RBL</w:t>
      </w:r>
      <w:r>
        <w:rPr>
          <w:color w:val="575756"/>
          <w:spacing w:val="-5"/>
        </w:rPr>
        <w:t xml:space="preserve"> </w:t>
      </w:r>
      <w:r>
        <w:rPr>
          <w:color w:val="575756"/>
        </w:rPr>
        <w:t>provides</w:t>
      </w:r>
      <w:r>
        <w:rPr>
          <w:color w:val="575756"/>
          <w:spacing w:val="-5"/>
        </w:rPr>
        <w:t xml:space="preserve"> </w:t>
      </w:r>
      <w:r>
        <w:rPr>
          <w:color w:val="575756"/>
        </w:rPr>
        <w:t>best</w:t>
      </w:r>
      <w:r>
        <w:rPr>
          <w:color w:val="575756"/>
          <w:spacing w:val="-5"/>
        </w:rPr>
        <w:t xml:space="preserve"> </w:t>
      </w:r>
      <w:r>
        <w:rPr>
          <w:color w:val="575756"/>
        </w:rPr>
        <w:t>practice</w:t>
      </w:r>
      <w:r>
        <w:rPr>
          <w:color w:val="575756"/>
          <w:spacing w:val="-5"/>
        </w:rPr>
        <w:t xml:space="preserve"> </w:t>
      </w:r>
      <w:r>
        <w:rPr>
          <w:color w:val="575756"/>
        </w:rPr>
        <w:t>guidance</w:t>
      </w:r>
      <w:r>
        <w:rPr>
          <w:color w:val="575756"/>
          <w:spacing w:val="-5"/>
        </w:rPr>
        <w:t xml:space="preserve"> </w:t>
      </w:r>
      <w:r>
        <w:rPr>
          <w:color w:val="575756"/>
        </w:rPr>
        <w:t>on</w:t>
      </w:r>
      <w:r>
        <w:rPr>
          <w:color w:val="575756"/>
          <w:spacing w:val="-5"/>
        </w:rPr>
        <w:t xml:space="preserve"> </w:t>
      </w:r>
      <w:r>
        <w:rPr>
          <w:color w:val="575756"/>
        </w:rPr>
        <w:t>supporting</w:t>
      </w:r>
      <w:r>
        <w:rPr>
          <w:color w:val="575756"/>
          <w:spacing w:val="-5"/>
        </w:rPr>
        <w:t xml:space="preserve"> </w:t>
      </w:r>
      <w:r>
        <w:rPr>
          <w:color w:val="575756"/>
        </w:rPr>
        <w:t>the</w:t>
      </w:r>
      <w:r>
        <w:rPr>
          <w:color w:val="575756"/>
          <w:spacing w:val="-5"/>
        </w:rPr>
        <w:t xml:space="preserve"> </w:t>
      </w:r>
      <w:r>
        <w:rPr>
          <w:color w:val="575756"/>
        </w:rPr>
        <w:t>Armed Forces Covenant in relation to housing in England.</w:t>
      </w:r>
    </w:p>
    <w:p w14:paraId="129F7CF5" w14:textId="77777777" w:rsidR="008C5E22" w:rsidRDefault="00000000">
      <w:pPr>
        <w:pStyle w:val="BodyText"/>
        <w:spacing w:before="170" w:line="208" w:lineRule="auto"/>
        <w:ind w:left="2406" w:right="709"/>
      </w:pPr>
      <w:r>
        <w:rPr>
          <w:color w:val="575756"/>
        </w:rPr>
        <w:t>COBSEO</w:t>
      </w:r>
      <w:r>
        <w:rPr>
          <w:color w:val="575756"/>
          <w:spacing w:val="-5"/>
        </w:rPr>
        <w:t xml:space="preserve"> </w:t>
      </w:r>
      <w:r>
        <w:rPr>
          <w:color w:val="575756"/>
        </w:rPr>
        <w:t>maintains</w:t>
      </w:r>
      <w:r>
        <w:rPr>
          <w:color w:val="575756"/>
          <w:spacing w:val="-5"/>
        </w:rPr>
        <w:t xml:space="preserve"> </w:t>
      </w:r>
      <w:r>
        <w:rPr>
          <w:color w:val="575756"/>
        </w:rPr>
        <w:t>a</w:t>
      </w:r>
      <w:r>
        <w:rPr>
          <w:color w:val="575756"/>
          <w:spacing w:val="-5"/>
        </w:rPr>
        <w:t xml:space="preserve"> </w:t>
      </w:r>
      <w:r>
        <w:rPr>
          <w:color w:val="575756"/>
        </w:rPr>
        <w:t>directory</w:t>
      </w:r>
      <w:r>
        <w:rPr>
          <w:color w:val="575756"/>
          <w:spacing w:val="-5"/>
        </w:rPr>
        <w:t xml:space="preserve"> </w:t>
      </w:r>
      <w:r>
        <w:rPr>
          <w:color w:val="575756"/>
        </w:rPr>
        <w:t>of</w:t>
      </w:r>
      <w:r>
        <w:rPr>
          <w:color w:val="575756"/>
          <w:spacing w:val="-5"/>
        </w:rPr>
        <w:t xml:space="preserve"> </w:t>
      </w:r>
      <w:r>
        <w:rPr>
          <w:color w:val="575756"/>
        </w:rPr>
        <w:t>housing</w:t>
      </w:r>
      <w:r>
        <w:rPr>
          <w:color w:val="575756"/>
          <w:spacing w:val="-5"/>
        </w:rPr>
        <w:t xml:space="preserve"> </w:t>
      </w:r>
      <w:r>
        <w:rPr>
          <w:color w:val="575756"/>
        </w:rPr>
        <w:t>and</w:t>
      </w:r>
      <w:r>
        <w:rPr>
          <w:color w:val="575756"/>
          <w:spacing w:val="-5"/>
        </w:rPr>
        <w:t xml:space="preserve"> </w:t>
      </w:r>
      <w:r>
        <w:rPr>
          <w:color w:val="575756"/>
        </w:rPr>
        <w:t>support</w:t>
      </w:r>
      <w:r>
        <w:rPr>
          <w:color w:val="575756"/>
          <w:spacing w:val="-5"/>
        </w:rPr>
        <w:t xml:space="preserve"> </w:t>
      </w:r>
      <w:r>
        <w:rPr>
          <w:color w:val="575756"/>
        </w:rPr>
        <w:t>services available to the veterans’ community.</w:t>
      </w:r>
    </w:p>
    <w:p w14:paraId="0B8976C8" w14:textId="77777777" w:rsidR="008C5E22" w:rsidRDefault="00000000">
      <w:pPr>
        <w:pStyle w:val="BodyText"/>
        <w:spacing w:before="169" w:line="208" w:lineRule="auto"/>
        <w:ind w:left="2406"/>
      </w:pPr>
      <w:r>
        <w:rPr>
          <w:color w:val="575756"/>
        </w:rPr>
        <w:t>The</w:t>
      </w:r>
      <w:r>
        <w:rPr>
          <w:color w:val="575756"/>
          <w:spacing w:val="-10"/>
        </w:rPr>
        <w:t xml:space="preserve"> </w:t>
      </w:r>
      <w:r>
        <w:rPr>
          <w:color w:val="575756"/>
        </w:rPr>
        <w:t>Veterans’</w:t>
      </w:r>
      <w:r>
        <w:rPr>
          <w:color w:val="575756"/>
          <w:spacing w:val="-10"/>
        </w:rPr>
        <w:t xml:space="preserve"> </w:t>
      </w:r>
      <w:r>
        <w:rPr>
          <w:color w:val="575756"/>
        </w:rPr>
        <w:t>Gateway,</w:t>
      </w:r>
      <w:r>
        <w:rPr>
          <w:color w:val="575756"/>
          <w:spacing w:val="-10"/>
        </w:rPr>
        <w:t xml:space="preserve"> </w:t>
      </w:r>
      <w:r>
        <w:rPr>
          <w:color w:val="575756"/>
        </w:rPr>
        <w:t>which</w:t>
      </w:r>
      <w:r>
        <w:rPr>
          <w:color w:val="575756"/>
          <w:spacing w:val="-10"/>
        </w:rPr>
        <w:t xml:space="preserve"> </w:t>
      </w:r>
      <w:r>
        <w:rPr>
          <w:color w:val="575756"/>
        </w:rPr>
        <w:t>provides</w:t>
      </w:r>
      <w:r>
        <w:rPr>
          <w:color w:val="575756"/>
          <w:spacing w:val="-10"/>
        </w:rPr>
        <w:t xml:space="preserve"> </w:t>
      </w:r>
      <w:r>
        <w:rPr>
          <w:color w:val="575756"/>
        </w:rPr>
        <w:t>sign-posting</w:t>
      </w:r>
      <w:r>
        <w:rPr>
          <w:color w:val="575756"/>
          <w:spacing w:val="-10"/>
        </w:rPr>
        <w:t xml:space="preserve"> </w:t>
      </w:r>
      <w:r>
        <w:rPr>
          <w:color w:val="575756"/>
        </w:rPr>
        <w:t>for</w:t>
      </w:r>
      <w:r>
        <w:rPr>
          <w:color w:val="575756"/>
          <w:spacing w:val="-10"/>
        </w:rPr>
        <w:t xml:space="preserve"> </w:t>
      </w:r>
      <w:r>
        <w:rPr>
          <w:color w:val="575756"/>
        </w:rPr>
        <w:t>those</w:t>
      </w:r>
      <w:r>
        <w:rPr>
          <w:color w:val="575756"/>
          <w:spacing w:val="-10"/>
        </w:rPr>
        <w:t xml:space="preserve"> </w:t>
      </w:r>
      <w:r>
        <w:rPr>
          <w:color w:val="575756"/>
        </w:rPr>
        <w:t>seeking housing support, has up-to-date information of any vacancies in</w:t>
      </w:r>
    </w:p>
    <w:p w14:paraId="339E9DD7" w14:textId="77777777" w:rsidR="008C5E22" w:rsidRDefault="00000000">
      <w:pPr>
        <w:pStyle w:val="BodyText"/>
        <w:spacing w:line="208" w:lineRule="auto"/>
        <w:ind w:left="2406" w:right="1001"/>
      </w:pPr>
      <w:r>
        <w:rPr>
          <w:color w:val="575756"/>
        </w:rPr>
        <w:t>the</w:t>
      </w:r>
      <w:r>
        <w:rPr>
          <w:color w:val="575756"/>
          <w:spacing w:val="-7"/>
        </w:rPr>
        <w:t xml:space="preserve"> </w:t>
      </w:r>
      <w:r>
        <w:rPr>
          <w:color w:val="575756"/>
        </w:rPr>
        <w:t>country</w:t>
      </w:r>
      <w:r>
        <w:rPr>
          <w:color w:val="575756"/>
          <w:spacing w:val="-7"/>
        </w:rPr>
        <w:t xml:space="preserve"> </w:t>
      </w:r>
      <w:r>
        <w:rPr>
          <w:color w:val="575756"/>
        </w:rPr>
        <w:t>specifically</w:t>
      </w:r>
      <w:r>
        <w:rPr>
          <w:color w:val="575756"/>
          <w:spacing w:val="-7"/>
        </w:rPr>
        <w:t xml:space="preserve"> </w:t>
      </w:r>
      <w:r>
        <w:rPr>
          <w:color w:val="575756"/>
        </w:rPr>
        <w:t>ringfenced</w:t>
      </w:r>
      <w:r>
        <w:rPr>
          <w:color w:val="575756"/>
          <w:spacing w:val="-7"/>
        </w:rPr>
        <w:t xml:space="preserve"> </w:t>
      </w:r>
      <w:r>
        <w:rPr>
          <w:color w:val="575756"/>
        </w:rPr>
        <w:t>for</w:t>
      </w:r>
      <w:r>
        <w:rPr>
          <w:color w:val="575756"/>
          <w:spacing w:val="-7"/>
        </w:rPr>
        <w:t xml:space="preserve"> </w:t>
      </w:r>
      <w:r>
        <w:rPr>
          <w:color w:val="575756"/>
        </w:rPr>
        <w:t>veterans.</w:t>
      </w:r>
      <w:r>
        <w:rPr>
          <w:color w:val="575756"/>
          <w:spacing w:val="-7"/>
        </w:rPr>
        <w:t xml:space="preserve"> </w:t>
      </w:r>
      <w:r>
        <w:rPr>
          <w:color w:val="575756"/>
        </w:rPr>
        <w:t>Haig</w:t>
      </w:r>
      <w:r>
        <w:rPr>
          <w:color w:val="575756"/>
          <w:spacing w:val="-7"/>
        </w:rPr>
        <w:t xml:space="preserve"> </w:t>
      </w:r>
      <w:r>
        <w:rPr>
          <w:color w:val="575756"/>
        </w:rPr>
        <w:t>Housing</w:t>
      </w:r>
      <w:r>
        <w:rPr>
          <w:color w:val="575756"/>
          <w:spacing w:val="-7"/>
        </w:rPr>
        <w:t xml:space="preserve"> </w:t>
      </w:r>
      <w:r>
        <w:rPr>
          <w:color w:val="575756"/>
        </w:rPr>
        <w:t>Trust is an example of a veteran specialist housing association. It is the leading provider for ex-service personnel in the UK and owns over</w:t>
      </w:r>
    </w:p>
    <w:p w14:paraId="671A0A02" w14:textId="77777777" w:rsidR="008C5E22" w:rsidRDefault="008C5E22">
      <w:pPr>
        <w:spacing w:line="208" w:lineRule="auto"/>
        <w:sectPr w:rsidR="008C5E22">
          <w:headerReference w:type="even" r:id="rId81"/>
          <w:headerReference w:type="default" r:id="rId82"/>
          <w:pgSz w:w="11910" w:h="16840"/>
          <w:pgMar w:top="1120" w:right="860" w:bottom="280" w:left="740" w:header="746" w:footer="0" w:gutter="0"/>
          <w:pgNumType w:start="190"/>
          <w:cols w:space="720"/>
        </w:sectPr>
      </w:pPr>
    </w:p>
    <w:p w14:paraId="6CFEE4D0" w14:textId="77777777" w:rsidR="008C5E22" w:rsidRDefault="008C5E22">
      <w:pPr>
        <w:pStyle w:val="BodyText"/>
        <w:rPr>
          <w:sz w:val="20"/>
        </w:rPr>
      </w:pPr>
    </w:p>
    <w:p w14:paraId="099CE398" w14:textId="77777777" w:rsidR="008C5E22" w:rsidRDefault="008C5E22">
      <w:pPr>
        <w:pStyle w:val="BodyText"/>
        <w:rPr>
          <w:sz w:val="20"/>
        </w:rPr>
      </w:pPr>
    </w:p>
    <w:p w14:paraId="62D40493" w14:textId="77777777" w:rsidR="008C5E22" w:rsidRDefault="008C5E22">
      <w:pPr>
        <w:pStyle w:val="BodyText"/>
        <w:spacing w:before="3"/>
        <w:rPr>
          <w:sz w:val="22"/>
        </w:rPr>
      </w:pPr>
    </w:p>
    <w:p w14:paraId="7AC06ABE" w14:textId="77777777" w:rsidR="008C5E22" w:rsidRDefault="00000000">
      <w:pPr>
        <w:pStyle w:val="BodyText"/>
        <w:spacing w:before="89" w:line="208" w:lineRule="auto"/>
        <w:ind w:left="790" w:right="2302"/>
      </w:pPr>
      <w:bookmarkStart w:id="188" w:name="_bookmark132"/>
      <w:bookmarkStart w:id="189" w:name="Supported_housing,_care_homes,_nursing_h"/>
      <w:bookmarkStart w:id="190" w:name="_bookmark130"/>
      <w:bookmarkEnd w:id="188"/>
      <w:bookmarkEnd w:id="189"/>
      <w:bookmarkEnd w:id="190"/>
      <w:r>
        <w:rPr>
          <w:color w:val="575756"/>
        </w:rPr>
        <w:t>1,500</w:t>
      </w:r>
      <w:r>
        <w:rPr>
          <w:color w:val="575756"/>
          <w:spacing w:val="-7"/>
        </w:rPr>
        <w:t xml:space="preserve"> </w:t>
      </w:r>
      <w:r>
        <w:rPr>
          <w:color w:val="575756"/>
        </w:rPr>
        <w:t>properties</w:t>
      </w:r>
      <w:r>
        <w:rPr>
          <w:color w:val="575756"/>
          <w:spacing w:val="-5"/>
        </w:rPr>
        <w:t xml:space="preserve"> </w:t>
      </w:r>
      <w:r>
        <w:rPr>
          <w:color w:val="575756"/>
        </w:rPr>
        <w:t>across</w:t>
      </w:r>
      <w:r>
        <w:rPr>
          <w:color w:val="575756"/>
          <w:spacing w:val="-5"/>
        </w:rPr>
        <w:t xml:space="preserve"> </w:t>
      </w:r>
      <w:r>
        <w:rPr>
          <w:color w:val="575756"/>
        </w:rPr>
        <w:t>50</w:t>
      </w:r>
      <w:r>
        <w:rPr>
          <w:color w:val="575756"/>
          <w:spacing w:val="-5"/>
        </w:rPr>
        <w:t xml:space="preserve"> </w:t>
      </w:r>
      <w:r>
        <w:rPr>
          <w:color w:val="575756"/>
        </w:rPr>
        <w:t>locations.</w:t>
      </w:r>
      <w:r>
        <w:rPr>
          <w:color w:val="575756"/>
          <w:spacing w:val="-5"/>
        </w:rPr>
        <w:t xml:space="preserve"> </w:t>
      </w:r>
      <w:r>
        <w:rPr>
          <w:color w:val="575756"/>
        </w:rPr>
        <w:t>The</w:t>
      </w:r>
      <w:r>
        <w:rPr>
          <w:color w:val="575756"/>
          <w:spacing w:val="-5"/>
        </w:rPr>
        <w:t xml:space="preserve"> </w:t>
      </w:r>
      <w:r>
        <w:rPr>
          <w:color w:val="575756"/>
        </w:rPr>
        <w:t>review</w:t>
      </w:r>
      <w:r>
        <w:rPr>
          <w:color w:val="575756"/>
          <w:spacing w:val="-5"/>
        </w:rPr>
        <w:t xml:space="preserve"> </w:t>
      </w:r>
      <w:r>
        <w:rPr>
          <w:color w:val="575756"/>
        </w:rPr>
        <w:t>did</w:t>
      </w:r>
      <w:r>
        <w:rPr>
          <w:color w:val="575756"/>
          <w:spacing w:val="-5"/>
        </w:rPr>
        <w:t xml:space="preserve"> </w:t>
      </w:r>
      <w:r>
        <w:rPr>
          <w:color w:val="575756"/>
        </w:rPr>
        <w:t>not</w:t>
      </w:r>
      <w:r>
        <w:rPr>
          <w:color w:val="575756"/>
          <w:spacing w:val="-5"/>
        </w:rPr>
        <w:t xml:space="preserve"> </w:t>
      </w:r>
      <w:r>
        <w:rPr>
          <w:color w:val="575756"/>
        </w:rPr>
        <w:t>receive</w:t>
      </w:r>
      <w:r>
        <w:rPr>
          <w:color w:val="575756"/>
          <w:spacing w:val="-5"/>
        </w:rPr>
        <w:t xml:space="preserve"> </w:t>
      </w:r>
      <w:r>
        <w:rPr>
          <w:color w:val="575756"/>
        </w:rPr>
        <w:t>any statements from this or any other charity specialising in housing for veterans, other than the RBL.</w:t>
      </w:r>
    </w:p>
    <w:p w14:paraId="42CBF814" w14:textId="77777777" w:rsidR="008C5E22" w:rsidRDefault="00000000">
      <w:pPr>
        <w:pStyle w:val="BodyText"/>
        <w:spacing w:before="169" w:line="208" w:lineRule="auto"/>
        <w:ind w:left="790" w:right="2318"/>
      </w:pPr>
      <w:r>
        <w:rPr>
          <w:color w:val="575756"/>
        </w:rPr>
        <w:t xml:space="preserve">There is specialist e-training for housing staff and managers on the Armed Forces Covenant website. I </w:t>
      </w:r>
      <w:r>
        <w:rPr>
          <w:rFonts w:ascii="HelveticaNeueLTPro-Hv" w:hAnsi="HelveticaNeueLTPro-Hv"/>
          <w:b/>
          <w:color w:val="575756"/>
        </w:rPr>
        <w:t>suggest</w:t>
      </w:r>
      <w:r>
        <w:rPr>
          <w:rFonts w:ascii="HelveticaNeueLTPro-Hv" w:hAnsi="HelveticaNeueLTPro-Hv"/>
          <w:b/>
          <w:color w:val="575756"/>
          <w:spacing w:val="-1"/>
        </w:rPr>
        <w:t xml:space="preserve"> </w:t>
      </w:r>
      <w:r>
        <w:rPr>
          <w:color w:val="575756"/>
        </w:rPr>
        <w:t>(S12) that consideration is given to including in all social housing training and practice guidance reference to the particular mental health and related wellbeing problems faced by the LGBT veterans who served under and suffered from the Ban, and to consequent employment and financial difficulties. Consideration should be given as to whether the LGBT</w:t>
      </w:r>
      <w:r>
        <w:rPr>
          <w:color w:val="575756"/>
          <w:spacing w:val="-7"/>
        </w:rPr>
        <w:t xml:space="preserve"> </w:t>
      </w:r>
      <w:r>
        <w:rPr>
          <w:color w:val="575756"/>
        </w:rPr>
        <w:t>Foundation’s</w:t>
      </w:r>
      <w:r>
        <w:rPr>
          <w:color w:val="575756"/>
          <w:spacing w:val="-7"/>
        </w:rPr>
        <w:t xml:space="preserve"> </w:t>
      </w:r>
      <w:r>
        <w:rPr>
          <w:color w:val="575756"/>
        </w:rPr>
        <w:t>Pride</w:t>
      </w:r>
      <w:r>
        <w:rPr>
          <w:color w:val="575756"/>
          <w:spacing w:val="-7"/>
        </w:rPr>
        <w:t xml:space="preserve"> </w:t>
      </w:r>
      <w:r>
        <w:rPr>
          <w:color w:val="575756"/>
        </w:rPr>
        <w:t>in</w:t>
      </w:r>
      <w:r>
        <w:rPr>
          <w:color w:val="575756"/>
          <w:spacing w:val="-7"/>
        </w:rPr>
        <w:t xml:space="preserve"> </w:t>
      </w:r>
      <w:r>
        <w:rPr>
          <w:color w:val="575756"/>
        </w:rPr>
        <w:t>Practice</w:t>
      </w:r>
      <w:r>
        <w:rPr>
          <w:color w:val="575756"/>
          <w:spacing w:val="-7"/>
        </w:rPr>
        <w:t xml:space="preserve"> </w:t>
      </w:r>
      <w:r>
        <w:rPr>
          <w:color w:val="575756"/>
        </w:rPr>
        <w:t>scheme</w:t>
      </w:r>
      <w:r>
        <w:rPr>
          <w:color w:val="575756"/>
          <w:spacing w:val="-7"/>
        </w:rPr>
        <w:t xml:space="preserve"> </w:t>
      </w:r>
      <w:r>
        <w:rPr>
          <w:color w:val="575756"/>
        </w:rPr>
        <w:t>and</w:t>
      </w:r>
      <w:r>
        <w:rPr>
          <w:color w:val="575756"/>
          <w:spacing w:val="-7"/>
        </w:rPr>
        <w:t xml:space="preserve"> </w:t>
      </w:r>
      <w:r>
        <w:rPr>
          <w:color w:val="575756"/>
        </w:rPr>
        <w:t>online</w:t>
      </w:r>
      <w:r>
        <w:rPr>
          <w:color w:val="575756"/>
          <w:spacing w:val="-7"/>
        </w:rPr>
        <w:t xml:space="preserve"> </w:t>
      </w:r>
      <w:r>
        <w:rPr>
          <w:color w:val="575756"/>
        </w:rPr>
        <w:t>training</w:t>
      </w:r>
      <w:r>
        <w:rPr>
          <w:color w:val="575756"/>
          <w:spacing w:val="-7"/>
        </w:rPr>
        <w:t xml:space="preserve"> </w:t>
      </w:r>
      <w:r>
        <w:rPr>
          <w:color w:val="575756"/>
        </w:rPr>
        <w:t>could be of value in this context.</w:t>
      </w:r>
    </w:p>
    <w:p w14:paraId="25F8F740" w14:textId="77777777" w:rsidR="008C5E22" w:rsidRDefault="008C5E22">
      <w:pPr>
        <w:pStyle w:val="BodyText"/>
        <w:spacing w:before="3"/>
        <w:rPr>
          <w:sz w:val="34"/>
        </w:rPr>
      </w:pPr>
    </w:p>
    <w:p w14:paraId="5B321FE0" w14:textId="77777777" w:rsidR="008C5E22" w:rsidRDefault="00000000">
      <w:pPr>
        <w:pStyle w:val="Heading5"/>
        <w:spacing w:before="1"/>
      </w:pPr>
      <w:r>
        <w:rPr>
          <w:color w:val="575756"/>
        </w:rPr>
        <w:t>Supported</w:t>
      </w:r>
      <w:r>
        <w:rPr>
          <w:color w:val="575756"/>
          <w:spacing w:val="-10"/>
        </w:rPr>
        <w:t xml:space="preserve"> </w:t>
      </w:r>
      <w:r>
        <w:rPr>
          <w:color w:val="575756"/>
        </w:rPr>
        <w:t>housing,</w:t>
      </w:r>
      <w:r>
        <w:rPr>
          <w:color w:val="575756"/>
          <w:spacing w:val="-9"/>
        </w:rPr>
        <w:t xml:space="preserve"> </w:t>
      </w:r>
      <w:r>
        <w:rPr>
          <w:color w:val="575756"/>
        </w:rPr>
        <w:t>care</w:t>
      </w:r>
      <w:r>
        <w:rPr>
          <w:color w:val="575756"/>
          <w:spacing w:val="-9"/>
        </w:rPr>
        <w:t xml:space="preserve"> </w:t>
      </w:r>
      <w:r>
        <w:rPr>
          <w:color w:val="575756"/>
        </w:rPr>
        <w:t>homes,</w:t>
      </w:r>
      <w:r>
        <w:rPr>
          <w:color w:val="575756"/>
          <w:spacing w:val="-9"/>
        </w:rPr>
        <w:t xml:space="preserve"> </w:t>
      </w:r>
      <w:r>
        <w:rPr>
          <w:color w:val="575756"/>
        </w:rPr>
        <w:t>nursing</w:t>
      </w:r>
      <w:r>
        <w:rPr>
          <w:color w:val="575756"/>
          <w:spacing w:val="-9"/>
        </w:rPr>
        <w:t xml:space="preserve"> </w:t>
      </w:r>
      <w:r>
        <w:rPr>
          <w:color w:val="575756"/>
          <w:spacing w:val="-2"/>
        </w:rPr>
        <w:t>homes</w:t>
      </w:r>
    </w:p>
    <w:p w14:paraId="2CFDB51C" w14:textId="77777777" w:rsidR="008C5E22" w:rsidRDefault="00000000">
      <w:pPr>
        <w:pStyle w:val="BodyText"/>
        <w:spacing w:before="89" w:line="208" w:lineRule="auto"/>
        <w:ind w:left="790" w:right="2368"/>
      </w:pPr>
      <w:r>
        <w:rPr>
          <w:color w:val="575756"/>
        </w:rPr>
        <w:t>Many</w:t>
      </w:r>
      <w:r>
        <w:rPr>
          <w:color w:val="575756"/>
          <w:spacing w:val="-4"/>
        </w:rPr>
        <w:t xml:space="preserve"> </w:t>
      </w:r>
      <w:r>
        <w:rPr>
          <w:color w:val="575756"/>
        </w:rPr>
        <w:t>of</w:t>
      </w:r>
      <w:r>
        <w:rPr>
          <w:color w:val="575756"/>
          <w:spacing w:val="-4"/>
        </w:rPr>
        <w:t xml:space="preserve"> </w:t>
      </w:r>
      <w:r>
        <w:rPr>
          <w:color w:val="575756"/>
        </w:rPr>
        <w:t>those</w:t>
      </w:r>
      <w:r>
        <w:rPr>
          <w:color w:val="575756"/>
          <w:spacing w:val="-4"/>
        </w:rPr>
        <w:t xml:space="preserve"> </w:t>
      </w:r>
      <w:r>
        <w:rPr>
          <w:color w:val="575756"/>
        </w:rPr>
        <w:t>who</w:t>
      </w:r>
      <w:r>
        <w:rPr>
          <w:color w:val="575756"/>
          <w:spacing w:val="-4"/>
        </w:rPr>
        <w:t xml:space="preserve"> </w:t>
      </w:r>
      <w:r>
        <w:rPr>
          <w:color w:val="575756"/>
        </w:rPr>
        <w:t>served</w:t>
      </w:r>
      <w:r>
        <w:rPr>
          <w:color w:val="575756"/>
          <w:spacing w:val="-4"/>
        </w:rPr>
        <w:t xml:space="preserve"> </w:t>
      </w:r>
      <w:r>
        <w:rPr>
          <w:color w:val="575756"/>
        </w:rPr>
        <w:t>under,</w:t>
      </w:r>
      <w:r>
        <w:rPr>
          <w:color w:val="575756"/>
          <w:spacing w:val="-4"/>
        </w:rPr>
        <w:t xml:space="preserve"> </w:t>
      </w:r>
      <w:r>
        <w:rPr>
          <w:color w:val="575756"/>
        </w:rPr>
        <w:t>and</w:t>
      </w:r>
      <w:r>
        <w:rPr>
          <w:color w:val="575756"/>
          <w:spacing w:val="-4"/>
        </w:rPr>
        <w:t xml:space="preserve"> </w:t>
      </w:r>
      <w:r>
        <w:rPr>
          <w:color w:val="575756"/>
        </w:rPr>
        <w:t>suffered</w:t>
      </w:r>
      <w:r>
        <w:rPr>
          <w:color w:val="575756"/>
          <w:spacing w:val="-4"/>
        </w:rPr>
        <w:t xml:space="preserve"> </w:t>
      </w:r>
      <w:r>
        <w:rPr>
          <w:color w:val="575756"/>
        </w:rPr>
        <w:t>from,</w:t>
      </w:r>
      <w:r>
        <w:rPr>
          <w:color w:val="575756"/>
          <w:spacing w:val="-4"/>
        </w:rPr>
        <w:t xml:space="preserve"> </w:t>
      </w:r>
      <w:r>
        <w:rPr>
          <w:color w:val="575756"/>
        </w:rPr>
        <w:t>the</w:t>
      </w:r>
      <w:r>
        <w:rPr>
          <w:color w:val="575756"/>
          <w:spacing w:val="-4"/>
        </w:rPr>
        <w:t xml:space="preserve"> </w:t>
      </w:r>
      <w:r>
        <w:rPr>
          <w:color w:val="575756"/>
        </w:rPr>
        <w:t>Ban</w:t>
      </w:r>
      <w:r>
        <w:rPr>
          <w:color w:val="575756"/>
          <w:spacing w:val="-4"/>
        </w:rPr>
        <w:t xml:space="preserve"> </w:t>
      </w:r>
      <w:r>
        <w:rPr>
          <w:color w:val="575756"/>
        </w:rPr>
        <w:t>are</w:t>
      </w:r>
      <w:r>
        <w:rPr>
          <w:color w:val="575756"/>
          <w:spacing w:val="-4"/>
        </w:rPr>
        <w:t xml:space="preserve"> </w:t>
      </w:r>
      <w:r>
        <w:rPr>
          <w:color w:val="575756"/>
        </w:rPr>
        <w:t>an ageing</w:t>
      </w:r>
      <w:r>
        <w:rPr>
          <w:color w:val="575756"/>
          <w:spacing w:val="-4"/>
        </w:rPr>
        <w:t xml:space="preserve"> </w:t>
      </w:r>
      <w:r>
        <w:rPr>
          <w:color w:val="575756"/>
        </w:rPr>
        <w:t>group.</w:t>
      </w:r>
      <w:r>
        <w:rPr>
          <w:color w:val="575756"/>
          <w:spacing w:val="-4"/>
        </w:rPr>
        <w:t xml:space="preserve"> </w:t>
      </w:r>
      <w:r>
        <w:rPr>
          <w:color w:val="575756"/>
        </w:rPr>
        <w:t>A</w:t>
      </w:r>
      <w:r>
        <w:rPr>
          <w:color w:val="575756"/>
          <w:spacing w:val="-4"/>
        </w:rPr>
        <w:t xml:space="preserve"> </w:t>
      </w:r>
      <w:r>
        <w:rPr>
          <w:color w:val="575756"/>
        </w:rPr>
        <w:t>significant</w:t>
      </w:r>
      <w:r>
        <w:rPr>
          <w:color w:val="575756"/>
          <w:spacing w:val="-4"/>
        </w:rPr>
        <w:t xml:space="preserve"> </w:t>
      </w:r>
      <w:r>
        <w:rPr>
          <w:color w:val="575756"/>
        </w:rPr>
        <w:t>proportion</w:t>
      </w:r>
      <w:r>
        <w:rPr>
          <w:color w:val="575756"/>
          <w:spacing w:val="-4"/>
        </w:rPr>
        <w:t xml:space="preserve"> </w:t>
      </w:r>
      <w:r>
        <w:rPr>
          <w:color w:val="575756"/>
        </w:rPr>
        <w:t>are</w:t>
      </w:r>
      <w:r>
        <w:rPr>
          <w:color w:val="575756"/>
          <w:spacing w:val="-4"/>
        </w:rPr>
        <w:t xml:space="preserve"> </w:t>
      </w:r>
      <w:r>
        <w:rPr>
          <w:color w:val="575756"/>
        </w:rPr>
        <w:t>over</w:t>
      </w:r>
      <w:r>
        <w:rPr>
          <w:color w:val="575756"/>
          <w:spacing w:val="-4"/>
        </w:rPr>
        <w:t xml:space="preserve"> </w:t>
      </w:r>
      <w:r>
        <w:rPr>
          <w:color w:val="575756"/>
        </w:rPr>
        <w:t>60</w:t>
      </w:r>
      <w:r>
        <w:rPr>
          <w:color w:val="575756"/>
          <w:spacing w:val="-4"/>
        </w:rPr>
        <w:t xml:space="preserve"> </w:t>
      </w:r>
      <w:r>
        <w:rPr>
          <w:color w:val="575756"/>
        </w:rPr>
        <w:t>and</w:t>
      </w:r>
      <w:r>
        <w:rPr>
          <w:color w:val="575756"/>
          <w:spacing w:val="-4"/>
        </w:rPr>
        <w:t xml:space="preserve"> </w:t>
      </w:r>
      <w:r>
        <w:rPr>
          <w:color w:val="575756"/>
        </w:rPr>
        <w:t>not</w:t>
      </w:r>
      <w:r>
        <w:rPr>
          <w:color w:val="575756"/>
          <w:spacing w:val="-4"/>
        </w:rPr>
        <w:t xml:space="preserve"> </w:t>
      </w:r>
      <w:r>
        <w:rPr>
          <w:color w:val="575756"/>
        </w:rPr>
        <w:t>in</w:t>
      </w:r>
      <w:r>
        <w:rPr>
          <w:color w:val="575756"/>
          <w:spacing w:val="-4"/>
        </w:rPr>
        <w:t xml:space="preserve"> </w:t>
      </w:r>
      <w:r>
        <w:rPr>
          <w:color w:val="575756"/>
        </w:rPr>
        <w:t>a</w:t>
      </w:r>
      <w:r>
        <w:rPr>
          <w:color w:val="575756"/>
          <w:spacing w:val="-4"/>
        </w:rPr>
        <w:t xml:space="preserve"> </w:t>
      </w:r>
      <w:r>
        <w:rPr>
          <w:color w:val="575756"/>
        </w:rPr>
        <w:t>good physical condition, lack financial resources and are isolated, not having formed enduring close relationships with others.</w:t>
      </w:r>
    </w:p>
    <w:p w14:paraId="1C19B9C2" w14:textId="77777777" w:rsidR="008C5E22" w:rsidRDefault="00000000">
      <w:pPr>
        <w:pStyle w:val="BodyText"/>
        <w:spacing w:before="168" w:line="208" w:lineRule="auto"/>
        <w:ind w:left="790" w:right="2864"/>
      </w:pPr>
      <w:r>
        <w:rPr>
          <w:color w:val="575756"/>
        </w:rPr>
        <w:t>Beside the Royal Star and Garter Home for veterans and their partners</w:t>
      </w:r>
      <w:r>
        <w:rPr>
          <w:color w:val="575756"/>
          <w:spacing w:val="-4"/>
        </w:rPr>
        <w:t xml:space="preserve"> </w:t>
      </w:r>
      <w:r>
        <w:rPr>
          <w:color w:val="575756"/>
        </w:rPr>
        <w:t>living</w:t>
      </w:r>
      <w:r>
        <w:rPr>
          <w:color w:val="575756"/>
          <w:spacing w:val="-4"/>
        </w:rPr>
        <w:t xml:space="preserve"> </w:t>
      </w:r>
      <w:r>
        <w:rPr>
          <w:color w:val="575756"/>
        </w:rPr>
        <w:t>with</w:t>
      </w:r>
      <w:r>
        <w:rPr>
          <w:color w:val="575756"/>
          <w:spacing w:val="-4"/>
        </w:rPr>
        <w:t xml:space="preserve"> </w:t>
      </w:r>
      <w:r>
        <w:rPr>
          <w:color w:val="575756"/>
        </w:rPr>
        <w:t>disability</w:t>
      </w:r>
      <w:r>
        <w:rPr>
          <w:color w:val="575756"/>
          <w:spacing w:val="-4"/>
        </w:rPr>
        <w:t xml:space="preserve"> </w:t>
      </w:r>
      <w:r>
        <w:rPr>
          <w:color w:val="575756"/>
        </w:rPr>
        <w:t>and</w:t>
      </w:r>
      <w:r>
        <w:rPr>
          <w:color w:val="575756"/>
          <w:spacing w:val="-4"/>
        </w:rPr>
        <w:t xml:space="preserve"> </w:t>
      </w:r>
      <w:r>
        <w:rPr>
          <w:color w:val="575756"/>
        </w:rPr>
        <w:t>dementia,</w:t>
      </w:r>
      <w:r>
        <w:rPr>
          <w:color w:val="575756"/>
          <w:spacing w:val="-4"/>
        </w:rPr>
        <w:t xml:space="preserve"> </w:t>
      </w:r>
      <w:r>
        <w:rPr>
          <w:color w:val="575756"/>
        </w:rPr>
        <w:t>RBL</w:t>
      </w:r>
      <w:r>
        <w:rPr>
          <w:color w:val="575756"/>
          <w:spacing w:val="-4"/>
        </w:rPr>
        <w:t xml:space="preserve"> </w:t>
      </w:r>
      <w:r>
        <w:rPr>
          <w:color w:val="575756"/>
        </w:rPr>
        <w:t>has</w:t>
      </w:r>
      <w:r>
        <w:rPr>
          <w:color w:val="575756"/>
          <w:spacing w:val="-4"/>
        </w:rPr>
        <w:t xml:space="preserve"> </w:t>
      </w:r>
      <w:r>
        <w:rPr>
          <w:color w:val="575756"/>
        </w:rPr>
        <w:t>a</w:t>
      </w:r>
      <w:r>
        <w:rPr>
          <w:color w:val="575756"/>
          <w:spacing w:val="-4"/>
        </w:rPr>
        <w:t xml:space="preserve"> </w:t>
      </w:r>
      <w:r>
        <w:rPr>
          <w:color w:val="575756"/>
        </w:rPr>
        <w:t>very</w:t>
      </w:r>
      <w:r>
        <w:rPr>
          <w:color w:val="575756"/>
          <w:spacing w:val="-4"/>
        </w:rPr>
        <w:t xml:space="preserve"> </w:t>
      </w:r>
      <w:r>
        <w:rPr>
          <w:color w:val="575756"/>
        </w:rPr>
        <w:t>small number of care homes.</w:t>
      </w:r>
    </w:p>
    <w:p w14:paraId="21F7FF00" w14:textId="77777777" w:rsidR="008C5E22" w:rsidRDefault="00000000">
      <w:pPr>
        <w:pStyle w:val="BodyText"/>
        <w:spacing w:before="169" w:line="208" w:lineRule="auto"/>
        <w:ind w:left="790" w:right="2795"/>
      </w:pPr>
      <w:r>
        <w:rPr>
          <w:color w:val="575756"/>
        </w:rPr>
        <w:t>Care homes are likely to be shunned by LGBT veterans who served under, and suffered from, the Ban if the care homes are not</w:t>
      </w:r>
      <w:r>
        <w:rPr>
          <w:color w:val="575756"/>
          <w:spacing w:val="-8"/>
        </w:rPr>
        <w:t xml:space="preserve"> </w:t>
      </w:r>
      <w:r>
        <w:rPr>
          <w:color w:val="575756"/>
        </w:rPr>
        <w:t>LGBT</w:t>
      </w:r>
      <w:r>
        <w:rPr>
          <w:color w:val="575756"/>
          <w:spacing w:val="-8"/>
        </w:rPr>
        <w:t xml:space="preserve"> </w:t>
      </w:r>
      <w:r>
        <w:rPr>
          <w:color w:val="575756"/>
        </w:rPr>
        <w:t>friendly,</w:t>
      </w:r>
      <w:r>
        <w:rPr>
          <w:color w:val="575756"/>
          <w:spacing w:val="-8"/>
        </w:rPr>
        <w:t xml:space="preserve"> </w:t>
      </w:r>
      <w:bookmarkStart w:id="191" w:name="_bookmark131"/>
      <w:bookmarkEnd w:id="191"/>
      <w:r>
        <w:rPr>
          <w:color w:val="575756"/>
        </w:rPr>
        <w:t>with</w:t>
      </w:r>
      <w:r>
        <w:rPr>
          <w:color w:val="575756"/>
          <w:spacing w:val="-8"/>
        </w:rPr>
        <w:t xml:space="preserve"> </w:t>
      </w:r>
      <w:r>
        <w:rPr>
          <w:color w:val="575756"/>
        </w:rPr>
        <w:t>non-discriminatory</w:t>
      </w:r>
      <w:r>
        <w:rPr>
          <w:color w:val="575756"/>
          <w:spacing w:val="-8"/>
        </w:rPr>
        <w:t xml:space="preserve"> </w:t>
      </w:r>
      <w:r>
        <w:rPr>
          <w:color w:val="575756"/>
        </w:rPr>
        <w:t>policies</w:t>
      </w:r>
      <w:r>
        <w:rPr>
          <w:color w:val="575756"/>
          <w:spacing w:val="-8"/>
        </w:rPr>
        <w:t xml:space="preserve"> </w:t>
      </w:r>
      <w:r>
        <w:rPr>
          <w:color w:val="575756"/>
        </w:rPr>
        <w:t>and</w:t>
      </w:r>
      <w:r>
        <w:rPr>
          <w:color w:val="575756"/>
          <w:spacing w:val="-8"/>
        </w:rPr>
        <w:t xml:space="preserve"> </w:t>
      </w:r>
      <w:r>
        <w:rPr>
          <w:color w:val="575756"/>
        </w:rPr>
        <w:t>practices.</w:t>
      </w:r>
    </w:p>
    <w:p w14:paraId="41FE6D54" w14:textId="77777777" w:rsidR="008C5E22" w:rsidRDefault="00000000">
      <w:pPr>
        <w:pStyle w:val="BodyText"/>
        <w:spacing w:before="2" w:line="206" w:lineRule="auto"/>
        <w:ind w:left="790" w:right="2532"/>
      </w:pPr>
      <w:r>
        <w:rPr>
          <w:color w:val="575756"/>
        </w:rPr>
        <w:t xml:space="preserve">I </w:t>
      </w:r>
      <w:r>
        <w:rPr>
          <w:rFonts w:ascii="HelveticaNeueLTPro-Hv" w:hAnsi="HelveticaNeueLTPro-Hv"/>
          <w:b/>
          <w:color w:val="575756"/>
        </w:rPr>
        <w:t xml:space="preserve">suggest </w:t>
      </w:r>
      <w:r>
        <w:rPr>
          <w:color w:val="575756"/>
        </w:rPr>
        <w:t>(S13) that consideration is given to accreditation or kitemarking</w:t>
      </w:r>
      <w:r>
        <w:rPr>
          <w:color w:val="575756"/>
          <w:spacing w:val="-6"/>
        </w:rPr>
        <w:t xml:space="preserve"> </w:t>
      </w:r>
      <w:r>
        <w:rPr>
          <w:color w:val="575756"/>
        </w:rPr>
        <w:t>which</w:t>
      </w:r>
      <w:r>
        <w:rPr>
          <w:color w:val="575756"/>
          <w:spacing w:val="-6"/>
        </w:rPr>
        <w:t xml:space="preserve"> </w:t>
      </w:r>
      <w:r>
        <w:rPr>
          <w:color w:val="575756"/>
        </w:rPr>
        <w:t>identifies</w:t>
      </w:r>
      <w:r>
        <w:rPr>
          <w:color w:val="575756"/>
          <w:spacing w:val="-6"/>
        </w:rPr>
        <w:t xml:space="preserve"> </w:t>
      </w:r>
      <w:r>
        <w:rPr>
          <w:color w:val="575756"/>
        </w:rPr>
        <w:t>housing</w:t>
      </w:r>
      <w:r>
        <w:rPr>
          <w:color w:val="575756"/>
          <w:spacing w:val="-6"/>
        </w:rPr>
        <w:t xml:space="preserve"> </w:t>
      </w:r>
      <w:r>
        <w:rPr>
          <w:color w:val="575756"/>
        </w:rPr>
        <w:t>that</w:t>
      </w:r>
      <w:r>
        <w:rPr>
          <w:color w:val="575756"/>
          <w:spacing w:val="-6"/>
        </w:rPr>
        <w:t xml:space="preserve"> </w:t>
      </w:r>
      <w:r>
        <w:rPr>
          <w:color w:val="575756"/>
        </w:rPr>
        <w:t>is</w:t>
      </w:r>
      <w:r>
        <w:rPr>
          <w:color w:val="575756"/>
          <w:spacing w:val="-6"/>
        </w:rPr>
        <w:t xml:space="preserve"> </w:t>
      </w:r>
      <w:r>
        <w:rPr>
          <w:color w:val="575756"/>
        </w:rPr>
        <w:t>free</w:t>
      </w:r>
      <w:r>
        <w:rPr>
          <w:color w:val="575756"/>
          <w:spacing w:val="-6"/>
        </w:rPr>
        <w:t xml:space="preserve"> </w:t>
      </w:r>
      <w:r>
        <w:rPr>
          <w:color w:val="575756"/>
        </w:rPr>
        <w:t>from</w:t>
      </w:r>
      <w:r>
        <w:rPr>
          <w:color w:val="575756"/>
          <w:spacing w:val="-6"/>
        </w:rPr>
        <w:t xml:space="preserve"> </w:t>
      </w:r>
      <w:r>
        <w:rPr>
          <w:color w:val="575756"/>
        </w:rPr>
        <w:t>homophobia. Opening Doors’ Pride in Care quality standard and training programme are relevant in this connection.</w:t>
      </w:r>
    </w:p>
    <w:p w14:paraId="58B5108C" w14:textId="77777777" w:rsidR="008C5E22" w:rsidRDefault="00000000">
      <w:pPr>
        <w:pStyle w:val="BodyText"/>
        <w:spacing w:before="175" w:line="208" w:lineRule="auto"/>
        <w:ind w:left="790" w:right="2617"/>
        <w:jc w:val="both"/>
      </w:pPr>
      <w:r>
        <w:rPr>
          <w:color w:val="575756"/>
        </w:rPr>
        <w:t>This</w:t>
      </w:r>
      <w:r>
        <w:rPr>
          <w:color w:val="575756"/>
          <w:spacing w:val="-5"/>
        </w:rPr>
        <w:t xml:space="preserve"> </w:t>
      </w:r>
      <w:r>
        <w:rPr>
          <w:color w:val="575756"/>
        </w:rPr>
        <w:t>is</w:t>
      </w:r>
      <w:r>
        <w:rPr>
          <w:color w:val="575756"/>
          <w:spacing w:val="-5"/>
        </w:rPr>
        <w:t xml:space="preserve"> </w:t>
      </w:r>
      <w:r>
        <w:rPr>
          <w:color w:val="575756"/>
        </w:rPr>
        <w:t>relevant</w:t>
      </w:r>
      <w:r>
        <w:rPr>
          <w:color w:val="575756"/>
          <w:spacing w:val="-5"/>
        </w:rPr>
        <w:t xml:space="preserve"> </w:t>
      </w:r>
      <w:r>
        <w:rPr>
          <w:color w:val="575756"/>
        </w:rPr>
        <w:t>to</w:t>
      </w:r>
      <w:r>
        <w:rPr>
          <w:color w:val="575756"/>
          <w:spacing w:val="-5"/>
        </w:rPr>
        <w:t xml:space="preserve"> </w:t>
      </w:r>
      <w:r>
        <w:rPr>
          <w:color w:val="575756"/>
        </w:rPr>
        <w:t>the</w:t>
      </w:r>
      <w:r>
        <w:rPr>
          <w:color w:val="575756"/>
          <w:spacing w:val="-5"/>
        </w:rPr>
        <w:t xml:space="preserve"> </w:t>
      </w:r>
      <w:r>
        <w:rPr>
          <w:color w:val="575756"/>
        </w:rPr>
        <w:t>research</w:t>
      </w:r>
      <w:r>
        <w:rPr>
          <w:color w:val="575756"/>
          <w:spacing w:val="-5"/>
        </w:rPr>
        <w:t xml:space="preserve"> </w:t>
      </w:r>
      <w:r>
        <w:rPr>
          <w:color w:val="575756"/>
        </w:rPr>
        <w:t>which</w:t>
      </w:r>
      <w:r>
        <w:rPr>
          <w:color w:val="575756"/>
          <w:spacing w:val="-5"/>
        </w:rPr>
        <w:t xml:space="preserve"> </w:t>
      </w:r>
      <w:r>
        <w:rPr>
          <w:color w:val="575756"/>
        </w:rPr>
        <w:t>the</w:t>
      </w:r>
      <w:r>
        <w:rPr>
          <w:color w:val="575756"/>
          <w:spacing w:val="-5"/>
        </w:rPr>
        <w:t xml:space="preserve"> </w:t>
      </w:r>
      <w:r>
        <w:rPr>
          <w:color w:val="575756"/>
        </w:rPr>
        <w:t>government</w:t>
      </w:r>
      <w:r>
        <w:rPr>
          <w:color w:val="575756"/>
          <w:spacing w:val="-5"/>
        </w:rPr>
        <w:t xml:space="preserve"> </w:t>
      </w:r>
      <w:r>
        <w:rPr>
          <w:color w:val="575756"/>
        </w:rPr>
        <w:t>is</w:t>
      </w:r>
      <w:r>
        <w:rPr>
          <w:color w:val="575756"/>
          <w:spacing w:val="-5"/>
        </w:rPr>
        <w:t xml:space="preserve"> </w:t>
      </w:r>
      <w:r>
        <w:rPr>
          <w:color w:val="575756"/>
        </w:rPr>
        <w:t>committed to undertake in the Veterans’ Strategy Action Plan to enable the</w:t>
      </w:r>
    </w:p>
    <w:p w14:paraId="3548AD51" w14:textId="77777777" w:rsidR="008C5E22" w:rsidRDefault="00000000">
      <w:pPr>
        <w:pStyle w:val="BodyText"/>
        <w:spacing w:line="208" w:lineRule="auto"/>
        <w:ind w:left="790" w:right="2312"/>
        <w:jc w:val="both"/>
      </w:pPr>
      <w:r>
        <w:rPr>
          <w:color w:val="575756"/>
        </w:rPr>
        <w:t>government</w:t>
      </w:r>
      <w:r>
        <w:rPr>
          <w:color w:val="575756"/>
          <w:spacing w:val="-4"/>
        </w:rPr>
        <w:t xml:space="preserve"> </w:t>
      </w:r>
      <w:r>
        <w:rPr>
          <w:color w:val="575756"/>
        </w:rPr>
        <w:t>to</w:t>
      </w:r>
      <w:r>
        <w:rPr>
          <w:color w:val="575756"/>
          <w:spacing w:val="-4"/>
        </w:rPr>
        <w:t xml:space="preserve"> </w:t>
      </w:r>
      <w:r>
        <w:rPr>
          <w:color w:val="575756"/>
        </w:rPr>
        <w:t>understand</w:t>
      </w:r>
      <w:r>
        <w:rPr>
          <w:color w:val="575756"/>
          <w:spacing w:val="-4"/>
        </w:rPr>
        <w:t xml:space="preserve"> </w:t>
      </w:r>
      <w:r>
        <w:rPr>
          <w:color w:val="575756"/>
        </w:rPr>
        <w:t>the</w:t>
      </w:r>
      <w:r>
        <w:rPr>
          <w:color w:val="575756"/>
          <w:spacing w:val="-4"/>
        </w:rPr>
        <w:t xml:space="preserve"> </w:t>
      </w:r>
      <w:r>
        <w:rPr>
          <w:color w:val="575756"/>
        </w:rPr>
        <w:t>supply</w:t>
      </w:r>
      <w:r>
        <w:rPr>
          <w:color w:val="575756"/>
          <w:spacing w:val="-4"/>
        </w:rPr>
        <w:t xml:space="preserve"> </w:t>
      </w:r>
      <w:r>
        <w:rPr>
          <w:color w:val="575756"/>
        </w:rPr>
        <w:t>of</w:t>
      </w:r>
      <w:r>
        <w:rPr>
          <w:color w:val="575756"/>
          <w:spacing w:val="-4"/>
        </w:rPr>
        <w:t xml:space="preserve"> </w:t>
      </w:r>
      <w:r>
        <w:rPr>
          <w:color w:val="575756"/>
        </w:rPr>
        <w:t>supported</w:t>
      </w:r>
      <w:r>
        <w:rPr>
          <w:color w:val="575756"/>
          <w:spacing w:val="-4"/>
        </w:rPr>
        <w:t xml:space="preserve"> </w:t>
      </w:r>
      <w:r>
        <w:rPr>
          <w:color w:val="575756"/>
        </w:rPr>
        <w:t>housing,</w:t>
      </w:r>
      <w:r>
        <w:rPr>
          <w:color w:val="575756"/>
          <w:spacing w:val="-4"/>
        </w:rPr>
        <w:t xml:space="preserve"> </w:t>
      </w:r>
      <w:r>
        <w:rPr>
          <w:color w:val="575756"/>
        </w:rPr>
        <w:t>including that</w:t>
      </w:r>
      <w:r>
        <w:rPr>
          <w:color w:val="575756"/>
          <w:spacing w:val="-1"/>
        </w:rPr>
        <w:t xml:space="preserve"> </w:t>
      </w:r>
      <w:r>
        <w:rPr>
          <w:color w:val="575756"/>
        </w:rPr>
        <w:t>which</w:t>
      </w:r>
      <w:r>
        <w:rPr>
          <w:color w:val="575756"/>
          <w:spacing w:val="-1"/>
        </w:rPr>
        <w:t xml:space="preserve"> </w:t>
      </w:r>
      <w:r>
        <w:rPr>
          <w:color w:val="575756"/>
        </w:rPr>
        <w:t>meets</w:t>
      </w:r>
      <w:r>
        <w:rPr>
          <w:color w:val="575756"/>
          <w:spacing w:val="-1"/>
        </w:rPr>
        <w:t xml:space="preserve"> </w:t>
      </w:r>
      <w:r>
        <w:rPr>
          <w:color w:val="575756"/>
        </w:rPr>
        <w:t>the</w:t>
      </w:r>
      <w:r>
        <w:rPr>
          <w:color w:val="575756"/>
          <w:spacing w:val="-1"/>
        </w:rPr>
        <w:t xml:space="preserve"> </w:t>
      </w:r>
      <w:r>
        <w:rPr>
          <w:color w:val="575756"/>
        </w:rPr>
        <w:t>needs</w:t>
      </w:r>
      <w:r>
        <w:rPr>
          <w:color w:val="575756"/>
          <w:spacing w:val="-1"/>
        </w:rPr>
        <w:t xml:space="preserve"> </w:t>
      </w:r>
      <w:r>
        <w:rPr>
          <w:color w:val="575756"/>
        </w:rPr>
        <w:t>of</w:t>
      </w:r>
      <w:r>
        <w:rPr>
          <w:color w:val="575756"/>
          <w:spacing w:val="-1"/>
        </w:rPr>
        <w:t xml:space="preserve"> </w:t>
      </w:r>
      <w:r>
        <w:rPr>
          <w:color w:val="575756"/>
        </w:rPr>
        <w:t>the</w:t>
      </w:r>
      <w:r>
        <w:rPr>
          <w:color w:val="575756"/>
          <w:spacing w:val="-1"/>
        </w:rPr>
        <w:t xml:space="preserve"> </w:t>
      </w:r>
      <w:r>
        <w:rPr>
          <w:color w:val="575756"/>
        </w:rPr>
        <w:t>veteran</w:t>
      </w:r>
      <w:r>
        <w:rPr>
          <w:color w:val="575756"/>
          <w:spacing w:val="-1"/>
        </w:rPr>
        <w:t xml:space="preserve"> </w:t>
      </w:r>
      <w:r>
        <w:rPr>
          <w:color w:val="575756"/>
        </w:rPr>
        <w:t>community,</w:t>
      </w:r>
      <w:r>
        <w:rPr>
          <w:color w:val="575756"/>
          <w:spacing w:val="-1"/>
        </w:rPr>
        <w:t xml:space="preserve"> </w:t>
      </w:r>
      <w:r>
        <w:rPr>
          <w:color w:val="575756"/>
        </w:rPr>
        <w:t>and</w:t>
      </w:r>
      <w:r>
        <w:rPr>
          <w:color w:val="575756"/>
          <w:spacing w:val="-1"/>
        </w:rPr>
        <w:t xml:space="preserve"> </w:t>
      </w:r>
      <w:r>
        <w:rPr>
          <w:color w:val="575756"/>
        </w:rPr>
        <w:t>to</w:t>
      </w:r>
      <w:r>
        <w:rPr>
          <w:color w:val="575756"/>
          <w:spacing w:val="-1"/>
        </w:rPr>
        <w:t xml:space="preserve"> </w:t>
      </w:r>
      <w:r>
        <w:rPr>
          <w:color w:val="575756"/>
        </w:rPr>
        <w:t>provide an understanding of any needs gap.</w:t>
      </w:r>
    </w:p>
    <w:p w14:paraId="402DC9D4" w14:textId="77777777" w:rsidR="008C5E22" w:rsidRDefault="008C5E22">
      <w:pPr>
        <w:spacing w:line="208" w:lineRule="auto"/>
        <w:jc w:val="both"/>
        <w:sectPr w:rsidR="008C5E22">
          <w:pgSz w:w="11910" w:h="16840"/>
          <w:pgMar w:top="1120" w:right="860" w:bottom="280" w:left="740" w:header="746" w:footer="0" w:gutter="0"/>
          <w:cols w:space="720"/>
        </w:sectPr>
      </w:pPr>
    </w:p>
    <w:p w14:paraId="37A495D8" w14:textId="77777777" w:rsidR="008C5E22" w:rsidRDefault="008C5E22">
      <w:pPr>
        <w:pStyle w:val="BodyText"/>
        <w:rPr>
          <w:sz w:val="20"/>
        </w:rPr>
      </w:pPr>
    </w:p>
    <w:p w14:paraId="4015526A" w14:textId="77777777" w:rsidR="008C5E22" w:rsidRDefault="008C5E22">
      <w:pPr>
        <w:pStyle w:val="BodyText"/>
        <w:rPr>
          <w:sz w:val="20"/>
        </w:rPr>
      </w:pPr>
    </w:p>
    <w:p w14:paraId="0D078946" w14:textId="77777777" w:rsidR="008C5E22" w:rsidRDefault="008C5E22">
      <w:pPr>
        <w:pStyle w:val="BodyText"/>
        <w:spacing w:before="9"/>
        <w:rPr>
          <w:sz w:val="17"/>
        </w:rPr>
      </w:pPr>
    </w:p>
    <w:p w14:paraId="7529F0F5" w14:textId="77777777" w:rsidR="008C5E22" w:rsidRDefault="00000000">
      <w:pPr>
        <w:pStyle w:val="Heading3"/>
        <w:spacing w:line="707" w:lineRule="exact"/>
      </w:pPr>
      <w:bookmarkStart w:id="192" w:name="_bookmark134"/>
      <w:bookmarkStart w:id="193" w:name="The_Devolved_Administrations"/>
      <w:bookmarkStart w:id="194" w:name="Northern_Ireland"/>
      <w:bookmarkStart w:id="195" w:name="Scotland"/>
      <w:bookmarkStart w:id="196" w:name="_bookmark133"/>
      <w:bookmarkEnd w:id="192"/>
      <w:bookmarkEnd w:id="193"/>
      <w:bookmarkEnd w:id="194"/>
      <w:bookmarkEnd w:id="195"/>
      <w:bookmarkEnd w:id="196"/>
      <w:r>
        <w:rPr>
          <w:color w:val="575756"/>
        </w:rPr>
        <w:t>The</w:t>
      </w:r>
      <w:r>
        <w:rPr>
          <w:color w:val="575756"/>
          <w:spacing w:val="-32"/>
        </w:rPr>
        <w:t xml:space="preserve"> </w:t>
      </w:r>
      <w:r>
        <w:rPr>
          <w:color w:val="575756"/>
        </w:rPr>
        <w:t>Devolved</w:t>
      </w:r>
      <w:r>
        <w:rPr>
          <w:color w:val="575756"/>
          <w:spacing w:val="-29"/>
        </w:rPr>
        <w:t xml:space="preserve"> </w:t>
      </w:r>
      <w:r>
        <w:rPr>
          <w:color w:val="575756"/>
          <w:spacing w:val="-2"/>
        </w:rPr>
        <w:t>Administrations</w:t>
      </w:r>
    </w:p>
    <w:p w14:paraId="650DDF7D" w14:textId="77777777" w:rsidR="008C5E22" w:rsidRDefault="008C5E22">
      <w:pPr>
        <w:pStyle w:val="BodyText"/>
        <w:spacing w:before="10"/>
        <w:rPr>
          <w:rFonts w:ascii="HelveticaNeueLTPro-Roman"/>
          <w:sz w:val="42"/>
        </w:rPr>
      </w:pPr>
    </w:p>
    <w:p w14:paraId="60439B3F" w14:textId="77777777" w:rsidR="008C5E22" w:rsidRDefault="00000000">
      <w:pPr>
        <w:pStyle w:val="Heading5"/>
        <w:ind w:left="2406"/>
      </w:pPr>
      <w:r>
        <w:rPr>
          <w:color w:val="575756"/>
        </w:rPr>
        <w:t xml:space="preserve">Northern </w:t>
      </w:r>
      <w:r>
        <w:rPr>
          <w:color w:val="575756"/>
          <w:spacing w:val="-2"/>
        </w:rPr>
        <w:t>Ireland</w:t>
      </w:r>
    </w:p>
    <w:p w14:paraId="1CA79BC0" w14:textId="77777777" w:rsidR="008C5E22" w:rsidRDefault="00000000">
      <w:pPr>
        <w:pStyle w:val="BodyText"/>
        <w:spacing w:before="90" w:line="208" w:lineRule="auto"/>
        <w:ind w:left="2406" w:right="917"/>
      </w:pPr>
      <w:r>
        <w:rPr>
          <w:color w:val="575756"/>
        </w:rPr>
        <w:t>There</w:t>
      </w:r>
      <w:r>
        <w:rPr>
          <w:color w:val="575756"/>
          <w:spacing w:val="-5"/>
        </w:rPr>
        <w:t xml:space="preserve"> </w:t>
      </w:r>
      <w:r>
        <w:rPr>
          <w:color w:val="575756"/>
        </w:rPr>
        <w:t>is</w:t>
      </w:r>
      <w:r>
        <w:rPr>
          <w:color w:val="575756"/>
          <w:spacing w:val="-5"/>
        </w:rPr>
        <w:t xml:space="preserve"> </w:t>
      </w:r>
      <w:r>
        <w:rPr>
          <w:color w:val="575756"/>
        </w:rPr>
        <w:t>a</w:t>
      </w:r>
      <w:r>
        <w:rPr>
          <w:color w:val="575756"/>
          <w:spacing w:val="-5"/>
        </w:rPr>
        <w:t xml:space="preserve"> </w:t>
      </w:r>
      <w:r>
        <w:rPr>
          <w:color w:val="575756"/>
        </w:rPr>
        <w:t>considerable</w:t>
      </w:r>
      <w:r>
        <w:rPr>
          <w:color w:val="575756"/>
          <w:spacing w:val="-5"/>
        </w:rPr>
        <w:t xml:space="preserve"> </w:t>
      </w:r>
      <w:r>
        <w:rPr>
          <w:color w:val="575756"/>
        </w:rPr>
        <w:t>shortage</w:t>
      </w:r>
      <w:r>
        <w:rPr>
          <w:color w:val="575756"/>
          <w:spacing w:val="-5"/>
        </w:rPr>
        <w:t xml:space="preserve"> </w:t>
      </w:r>
      <w:r>
        <w:rPr>
          <w:color w:val="575756"/>
        </w:rPr>
        <w:t>of</w:t>
      </w:r>
      <w:r>
        <w:rPr>
          <w:color w:val="575756"/>
          <w:spacing w:val="-5"/>
        </w:rPr>
        <w:t xml:space="preserve"> </w:t>
      </w:r>
      <w:r>
        <w:rPr>
          <w:color w:val="575756"/>
        </w:rPr>
        <w:t>housing</w:t>
      </w:r>
      <w:r>
        <w:rPr>
          <w:color w:val="575756"/>
          <w:spacing w:val="-5"/>
        </w:rPr>
        <w:t xml:space="preserve"> </w:t>
      </w:r>
      <w:r>
        <w:rPr>
          <w:color w:val="575756"/>
        </w:rPr>
        <w:t>specifically</w:t>
      </w:r>
      <w:r>
        <w:rPr>
          <w:color w:val="575756"/>
          <w:spacing w:val="-5"/>
        </w:rPr>
        <w:t xml:space="preserve"> </w:t>
      </w:r>
      <w:r>
        <w:rPr>
          <w:color w:val="575756"/>
        </w:rPr>
        <w:t>for</w:t>
      </w:r>
      <w:r>
        <w:rPr>
          <w:color w:val="575756"/>
          <w:spacing w:val="-5"/>
        </w:rPr>
        <w:t xml:space="preserve"> </w:t>
      </w:r>
      <w:r>
        <w:rPr>
          <w:color w:val="575756"/>
        </w:rPr>
        <w:t>veterans in Northern Ireland. There is no kitemarking to identify housing where LGBT+ veterans are welcome and can live without fear</w:t>
      </w:r>
    </w:p>
    <w:p w14:paraId="650EE2C0" w14:textId="77777777" w:rsidR="008C5E22" w:rsidRDefault="00000000">
      <w:pPr>
        <w:pStyle w:val="BodyText"/>
        <w:spacing w:line="294" w:lineRule="exact"/>
        <w:ind w:left="2406"/>
      </w:pPr>
      <w:r>
        <w:rPr>
          <w:color w:val="575756"/>
        </w:rPr>
        <w:t xml:space="preserve">of </w:t>
      </w:r>
      <w:r>
        <w:rPr>
          <w:color w:val="575756"/>
          <w:spacing w:val="-2"/>
        </w:rPr>
        <w:t>homophobia.</w:t>
      </w:r>
    </w:p>
    <w:p w14:paraId="071DBCF7" w14:textId="77777777" w:rsidR="008C5E22" w:rsidRDefault="00000000">
      <w:pPr>
        <w:pStyle w:val="BodyText"/>
        <w:spacing w:before="163" w:line="208" w:lineRule="auto"/>
        <w:ind w:left="2406" w:right="1322"/>
      </w:pPr>
      <w:r>
        <w:rPr>
          <w:color w:val="575756"/>
        </w:rPr>
        <w:t>Both those points are of particular importance in the context of supported housing, nursing and care homes, as the veterans who served during and suffered from the Ban in the period</w:t>
      </w:r>
      <w:r>
        <w:rPr>
          <w:color w:val="575756"/>
          <w:spacing w:val="40"/>
        </w:rPr>
        <w:t xml:space="preserve"> </w:t>
      </w:r>
      <w:r>
        <w:rPr>
          <w:color w:val="575756"/>
        </w:rPr>
        <w:t>1967</w:t>
      </w:r>
      <w:r>
        <w:rPr>
          <w:color w:val="575756"/>
          <w:spacing w:val="-5"/>
        </w:rPr>
        <w:t xml:space="preserve"> </w:t>
      </w:r>
      <w:r>
        <w:rPr>
          <w:color w:val="575756"/>
        </w:rPr>
        <w:t>to</w:t>
      </w:r>
      <w:r>
        <w:rPr>
          <w:color w:val="575756"/>
          <w:spacing w:val="-5"/>
        </w:rPr>
        <w:t xml:space="preserve"> </w:t>
      </w:r>
      <w:r>
        <w:rPr>
          <w:color w:val="575756"/>
        </w:rPr>
        <w:t>2000</w:t>
      </w:r>
      <w:r>
        <w:rPr>
          <w:color w:val="575756"/>
          <w:spacing w:val="-5"/>
        </w:rPr>
        <w:t xml:space="preserve"> </w:t>
      </w:r>
      <w:r>
        <w:rPr>
          <w:color w:val="575756"/>
        </w:rPr>
        <w:t>are</w:t>
      </w:r>
      <w:r>
        <w:rPr>
          <w:color w:val="575756"/>
          <w:spacing w:val="-5"/>
        </w:rPr>
        <w:t xml:space="preserve"> </w:t>
      </w:r>
      <w:r>
        <w:rPr>
          <w:color w:val="575756"/>
        </w:rPr>
        <w:t>increasingly</w:t>
      </w:r>
      <w:r>
        <w:rPr>
          <w:color w:val="575756"/>
          <w:spacing w:val="-5"/>
        </w:rPr>
        <w:t xml:space="preserve"> </w:t>
      </w:r>
      <w:r>
        <w:rPr>
          <w:color w:val="575756"/>
        </w:rPr>
        <w:t>likely</w:t>
      </w:r>
      <w:r>
        <w:rPr>
          <w:color w:val="575756"/>
          <w:spacing w:val="-5"/>
        </w:rPr>
        <w:t xml:space="preserve"> </w:t>
      </w:r>
      <w:r>
        <w:rPr>
          <w:color w:val="575756"/>
        </w:rPr>
        <w:t>to</w:t>
      </w:r>
      <w:r>
        <w:rPr>
          <w:color w:val="575756"/>
          <w:spacing w:val="-5"/>
        </w:rPr>
        <w:t xml:space="preserve"> </w:t>
      </w:r>
      <w:r>
        <w:rPr>
          <w:color w:val="575756"/>
        </w:rPr>
        <w:t>require</w:t>
      </w:r>
      <w:r>
        <w:rPr>
          <w:color w:val="575756"/>
          <w:spacing w:val="-5"/>
        </w:rPr>
        <w:t xml:space="preserve"> </w:t>
      </w:r>
      <w:r>
        <w:rPr>
          <w:color w:val="575756"/>
        </w:rPr>
        <w:t>such</w:t>
      </w:r>
      <w:r>
        <w:rPr>
          <w:color w:val="575756"/>
          <w:spacing w:val="-5"/>
        </w:rPr>
        <w:t xml:space="preserve"> </w:t>
      </w:r>
      <w:r>
        <w:rPr>
          <w:color w:val="575756"/>
        </w:rPr>
        <w:t>facilities</w:t>
      </w:r>
      <w:r>
        <w:rPr>
          <w:color w:val="575756"/>
          <w:spacing w:val="-5"/>
        </w:rPr>
        <w:t xml:space="preserve"> </w:t>
      </w:r>
      <w:r>
        <w:rPr>
          <w:color w:val="575756"/>
        </w:rPr>
        <w:t>now or in the near future.</w:t>
      </w:r>
    </w:p>
    <w:p w14:paraId="1AE701B6" w14:textId="77777777" w:rsidR="008C5E22" w:rsidRDefault="00000000">
      <w:pPr>
        <w:pStyle w:val="BodyText"/>
        <w:spacing w:before="168" w:line="208" w:lineRule="auto"/>
        <w:ind w:left="2406" w:right="1124"/>
      </w:pPr>
      <w:r>
        <w:rPr>
          <w:color w:val="575756"/>
        </w:rPr>
        <w:t>The Northern Ireland Housing Executive has recently supported an</w:t>
      </w:r>
      <w:r>
        <w:rPr>
          <w:color w:val="575756"/>
          <w:spacing w:val="-5"/>
        </w:rPr>
        <w:t xml:space="preserve"> </w:t>
      </w:r>
      <w:r>
        <w:rPr>
          <w:color w:val="575756"/>
        </w:rPr>
        <w:t>LGBT+</w:t>
      </w:r>
      <w:r>
        <w:rPr>
          <w:color w:val="575756"/>
          <w:spacing w:val="-5"/>
        </w:rPr>
        <w:t xml:space="preserve"> </w:t>
      </w:r>
      <w:r>
        <w:rPr>
          <w:color w:val="575756"/>
        </w:rPr>
        <w:t>Housing</w:t>
      </w:r>
      <w:r>
        <w:rPr>
          <w:color w:val="575756"/>
          <w:spacing w:val="-5"/>
        </w:rPr>
        <w:t xml:space="preserve"> </w:t>
      </w:r>
      <w:r>
        <w:rPr>
          <w:color w:val="575756"/>
        </w:rPr>
        <w:t>Project</w:t>
      </w:r>
      <w:r>
        <w:rPr>
          <w:color w:val="575756"/>
          <w:spacing w:val="-5"/>
        </w:rPr>
        <w:t xml:space="preserve"> </w:t>
      </w:r>
      <w:r>
        <w:rPr>
          <w:color w:val="575756"/>
        </w:rPr>
        <w:t>which</w:t>
      </w:r>
      <w:r>
        <w:rPr>
          <w:color w:val="575756"/>
          <w:spacing w:val="-5"/>
        </w:rPr>
        <w:t xml:space="preserve"> </w:t>
      </w:r>
      <w:r>
        <w:rPr>
          <w:color w:val="575756"/>
        </w:rPr>
        <w:t>aims</w:t>
      </w:r>
      <w:r>
        <w:rPr>
          <w:color w:val="575756"/>
          <w:spacing w:val="-5"/>
        </w:rPr>
        <w:t xml:space="preserve"> </w:t>
      </w:r>
      <w:r>
        <w:rPr>
          <w:color w:val="575756"/>
        </w:rPr>
        <w:t>to</w:t>
      </w:r>
      <w:r>
        <w:rPr>
          <w:color w:val="575756"/>
          <w:spacing w:val="-5"/>
        </w:rPr>
        <w:t xml:space="preserve"> </w:t>
      </w:r>
      <w:r>
        <w:rPr>
          <w:color w:val="575756"/>
        </w:rPr>
        <w:t>facilitate</w:t>
      </w:r>
      <w:r>
        <w:rPr>
          <w:color w:val="575756"/>
          <w:spacing w:val="-5"/>
        </w:rPr>
        <w:t xml:space="preserve"> </w:t>
      </w:r>
      <w:r>
        <w:rPr>
          <w:color w:val="575756"/>
        </w:rPr>
        <w:t>employment</w:t>
      </w:r>
      <w:r>
        <w:rPr>
          <w:color w:val="575756"/>
          <w:spacing w:val="-5"/>
        </w:rPr>
        <w:t xml:space="preserve"> </w:t>
      </w:r>
      <w:r>
        <w:rPr>
          <w:color w:val="575756"/>
        </w:rPr>
        <w:t>of an LGBT+ Housing Support Officer, who will be able to support vulnerable clients at risk of homelessness. This initiative does not, however, focus specifically on veterans.</w:t>
      </w:r>
    </w:p>
    <w:p w14:paraId="2B395C84" w14:textId="77777777" w:rsidR="008C5E22" w:rsidRDefault="008C5E22">
      <w:pPr>
        <w:pStyle w:val="BodyText"/>
        <w:spacing w:before="10"/>
        <w:rPr>
          <w:sz w:val="34"/>
        </w:rPr>
      </w:pPr>
    </w:p>
    <w:p w14:paraId="529EECAC" w14:textId="77777777" w:rsidR="008C5E22" w:rsidRDefault="00000000">
      <w:pPr>
        <w:pStyle w:val="Heading5"/>
        <w:ind w:left="2406"/>
      </w:pPr>
      <w:r>
        <w:rPr>
          <w:color w:val="575756"/>
          <w:spacing w:val="-2"/>
        </w:rPr>
        <w:t>Scotland</w:t>
      </w:r>
    </w:p>
    <w:p w14:paraId="35EA6F95" w14:textId="77777777" w:rsidR="008C5E22" w:rsidRDefault="00000000">
      <w:pPr>
        <w:pStyle w:val="BodyText"/>
        <w:spacing w:before="89" w:line="208" w:lineRule="auto"/>
        <w:ind w:left="2406" w:right="669"/>
      </w:pPr>
      <w:r>
        <w:rPr>
          <w:color w:val="575756"/>
        </w:rPr>
        <w:t xml:space="preserve">A veterans’ portal on </w:t>
      </w:r>
      <w:hyperlink r:id="rId83">
        <w:r>
          <w:rPr>
            <w:color w:val="710000"/>
          </w:rPr>
          <w:t>mygov.scot</w:t>
        </w:r>
      </w:hyperlink>
      <w:r>
        <w:rPr>
          <w:color w:val="710000"/>
        </w:rPr>
        <w:t xml:space="preserve"> </w:t>
      </w:r>
      <w:r>
        <w:rPr>
          <w:color w:val="575756"/>
        </w:rPr>
        <w:t>was launched in June 2017 (subsequently</w:t>
      </w:r>
      <w:r>
        <w:rPr>
          <w:color w:val="575756"/>
          <w:spacing w:val="-4"/>
        </w:rPr>
        <w:t xml:space="preserve"> </w:t>
      </w:r>
      <w:r>
        <w:rPr>
          <w:color w:val="575756"/>
        </w:rPr>
        <w:t>updated)</w:t>
      </w:r>
      <w:r>
        <w:rPr>
          <w:color w:val="575756"/>
          <w:spacing w:val="-4"/>
        </w:rPr>
        <w:t xml:space="preserve"> </w:t>
      </w:r>
      <w:r>
        <w:rPr>
          <w:color w:val="575756"/>
        </w:rPr>
        <w:t>to</w:t>
      </w:r>
      <w:r>
        <w:rPr>
          <w:color w:val="575756"/>
          <w:spacing w:val="-4"/>
        </w:rPr>
        <w:t xml:space="preserve"> </w:t>
      </w:r>
      <w:r>
        <w:rPr>
          <w:color w:val="575756"/>
        </w:rPr>
        <w:t>bring</w:t>
      </w:r>
      <w:r>
        <w:rPr>
          <w:color w:val="575756"/>
          <w:spacing w:val="-4"/>
        </w:rPr>
        <w:t xml:space="preserve"> </w:t>
      </w:r>
      <w:r>
        <w:rPr>
          <w:color w:val="575756"/>
        </w:rPr>
        <w:t>together</w:t>
      </w:r>
      <w:r>
        <w:rPr>
          <w:color w:val="575756"/>
          <w:spacing w:val="-4"/>
        </w:rPr>
        <w:t xml:space="preserve"> </w:t>
      </w:r>
      <w:r>
        <w:rPr>
          <w:color w:val="575756"/>
        </w:rPr>
        <w:t>a</w:t>
      </w:r>
      <w:r>
        <w:rPr>
          <w:color w:val="575756"/>
          <w:spacing w:val="-4"/>
        </w:rPr>
        <w:t xml:space="preserve"> </w:t>
      </w:r>
      <w:r>
        <w:rPr>
          <w:color w:val="575756"/>
        </w:rPr>
        <w:t>range</w:t>
      </w:r>
      <w:r>
        <w:rPr>
          <w:color w:val="575756"/>
          <w:spacing w:val="-4"/>
        </w:rPr>
        <w:t xml:space="preserve"> </w:t>
      </w:r>
      <w:r>
        <w:rPr>
          <w:color w:val="575756"/>
        </w:rPr>
        <w:t>of</w:t>
      </w:r>
      <w:r>
        <w:rPr>
          <w:color w:val="575756"/>
          <w:spacing w:val="-4"/>
        </w:rPr>
        <w:t xml:space="preserve"> </w:t>
      </w:r>
      <w:r>
        <w:rPr>
          <w:color w:val="575756"/>
        </w:rPr>
        <w:t>useful</w:t>
      </w:r>
      <w:r>
        <w:rPr>
          <w:color w:val="575756"/>
          <w:spacing w:val="-4"/>
        </w:rPr>
        <w:t xml:space="preserve"> </w:t>
      </w:r>
      <w:r>
        <w:rPr>
          <w:color w:val="575756"/>
        </w:rPr>
        <w:t>information on housing, health, jobs, education and veterans’ support services.</w:t>
      </w:r>
    </w:p>
    <w:p w14:paraId="7DC76C96" w14:textId="77777777" w:rsidR="008C5E22" w:rsidRDefault="00000000">
      <w:pPr>
        <w:pStyle w:val="BodyText"/>
        <w:spacing w:line="208" w:lineRule="auto"/>
        <w:ind w:left="2406" w:right="1001"/>
      </w:pPr>
      <w:r>
        <w:rPr>
          <w:color w:val="575756"/>
        </w:rPr>
        <w:t>The portal includes a dedicated housing section which sets out housing</w:t>
      </w:r>
      <w:r>
        <w:rPr>
          <w:color w:val="575756"/>
          <w:spacing w:val="-4"/>
        </w:rPr>
        <w:t xml:space="preserve"> </w:t>
      </w:r>
      <w:r>
        <w:rPr>
          <w:color w:val="575756"/>
        </w:rPr>
        <w:t>options</w:t>
      </w:r>
      <w:r>
        <w:rPr>
          <w:color w:val="575756"/>
          <w:spacing w:val="-4"/>
        </w:rPr>
        <w:t xml:space="preserve"> </w:t>
      </w:r>
      <w:r>
        <w:rPr>
          <w:color w:val="575756"/>
        </w:rPr>
        <w:t>and</w:t>
      </w:r>
      <w:r>
        <w:rPr>
          <w:color w:val="575756"/>
          <w:spacing w:val="-4"/>
        </w:rPr>
        <w:t xml:space="preserve"> </w:t>
      </w:r>
      <w:r>
        <w:rPr>
          <w:color w:val="575756"/>
        </w:rPr>
        <w:t>information</w:t>
      </w:r>
      <w:r>
        <w:rPr>
          <w:color w:val="575756"/>
          <w:spacing w:val="-4"/>
        </w:rPr>
        <w:t xml:space="preserve"> </w:t>
      </w:r>
      <w:r>
        <w:rPr>
          <w:color w:val="575756"/>
        </w:rPr>
        <w:t>on</w:t>
      </w:r>
      <w:r>
        <w:rPr>
          <w:color w:val="575756"/>
          <w:spacing w:val="-4"/>
        </w:rPr>
        <w:t xml:space="preserve"> </w:t>
      </w:r>
      <w:r>
        <w:rPr>
          <w:color w:val="575756"/>
        </w:rPr>
        <w:t>how</w:t>
      </w:r>
      <w:r>
        <w:rPr>
          <w:color w:val="575756"/>
          <w:spacing w:val="-4"/>
        </w:rPr>
        <w:t xml:space="preserve"> </w:t>
      </w:r>
      <w:r>
        <w:rPr>
          <w:color w:val="575756"/>
        </w:rPr>
        <w:t>veterans</w:t>
      </w:r>
      <w:r>
        <w:rPr>
          <w:color w:val="575756"/>
          <w:spacing w:val="-4"/>
        </w:rPr>
        <w:t xml:space="preserve"> </w:t>
      </w:r>
      <w:r>
        <w:rPr>
          <w:color w:val="575756"/>
        </w:rPr>
        <w:t>can</w:t>
      </w:r>
      <w:r>
        <w:rPr>
          <w:color w:val="575756"/>
          <w:spacing w:val="-4"/>
        </w:rPr>
        <w:t xml:space="preserve"> </w:t>
      </w:r>
      <w:r>
        <w:rPr>
          <w:color w:val="575756"/>
        </w:rPr>
        <w:t>gain</w:t>
      </w:r>
      <w:r>
        <w:rPr>
          <w:color w:val="575756"/>
          <w:spacing w:val="-4"/>
        </w:rPr>
        <w:t xml:space="preserve"> </w:t>
      </w:r>
      <w:r>
        <w:rPr>
          <w:color w:val="575756"/>
        </w:rPr>
        <w:t>access to more tailored advice. This was developed in response to a</w:t>
      </w:r>
    </w:p>
    <w:p w14:paraId="669D9EF1" w14:textId="77777777" w:rsidR="008C5E22" w:rsidRDefault="00000000">
      <w:pPr>
        <w:pStyle w:val="BodyText"/>
        <w:spacing w:line="208" w:lineRule="auto"/>
        <w:ind w:left="2406" w:right="709"/>
      </w:pPr>
      <w:r>
        <w:rPr>
          <w:color w:val="575756"/>
        </w:rPr>
        <w:t>key</w:t>
      </w:r>
      <w:r>
        <w:rPr>
          <w:color w:val="575756"/>
          <w:spacing w:val="-13"/>
        </w:rPr>
        <w:t xml:space="preserve"> </w:t>
      </w:r>
      <w:r>
        <w:rPr>
          <w:color w:val="575756"/>
        </w:rPr>
        <w:t>recommendation</w:t>
      </w:r>
      <w:r>
        <w:rPr>
          <w:color w:val="575756"/>
          <w:spacing w:val="-13"/>
        </w:rPr>
        <w:t xml:space="preserve"> </w:t>
      </w:r>
      <w:r>
        <w:rPr>
          <w:color w:val="575756"/>
        </w:rPr>
        <w:t>in</w:t>
      </w:r>
      <w:r>
        <w:rPr>
          <w:color w:val="575756"/>
          <w:spacing w:val="-13"/>
        </w:rPr>
        <w:t xml:space="preserve"> </w:t>
      </w:r>
      <w:r>
        <w:rPr>
          <w:color w:val="575756"/>
        </w:rPr>
        <w:t>the</w:t>
      </w:r>
      <w:r>
        <w:rPr>
          <w:color w:val="575756"/>
          <w:spacing w:val="-13"/>
        </w:rPr>
        <w:t xml:space="preserve"> </w:t>
      </w:r>
      <w:r>
        <w:rPr>
          <w:color w:val="575756"/>
        </w:rPr>
        <w:t>Veterans’</w:t>
      </w:r>
      <w:r>
        <w:rPr>
          <w:color w:val="575756"/>
          <w:spacing w:val="-13"/>
        </w:rPr>
        <w:t xml:space="preserve"> </w:t>
      </w:r>
      <w:r>
        <w:rPr>
          <w:color w:val="575756"/>
        </w:rPr>
        <w:t>Commissioner’s</w:t>
      </w:r>
      <w:r>
        <w:rPr>
          <w:color w:val="575756"/>
          <w:spacing w:val="-13"/>
        </w:rPr>
        <w:t xml:space="preserve"> </w:t>
      </w:r>
      <w:r>
        <w:rPr>
          <w:color w:val="575756"/>
        </w:rPr>
        <w:t>Housing Information report.</w:t>
      </w:r>
    </w:p>
    <w:p w14:paraId="47E76555" w14:textId="77777777" w:rsidR="008C5E22" w:rsidRDefault="00000000">
      <w:pPr>
        <w:pStyle w:val="BodyText"/>
        <w:spacing w:before="167" w:line="208" w:lineRule="auto"/>
        <w:ind w:left="2406" w:right="709"/>
      </w:pPr>
      <w:r>
        <w:rPr>
          <w:color w:val="575756"/>
        </w:rPr>
        <w:t>Under</w:t>
      </w:r>
      <w:r>
        <w:rPr>
          <w:color w:val="575756"/>
          <w:spacing w:val="-6"/>
        </w:rPr>
        <w:t xml:space="preserve"> </w:t>
      </w:r>
      <w:r>
        <w:rPr>
          <w:color w:val="575756"/>
        </w:rPr>
        <w:t>the</w:t>
      </w:r>
      <w:r>
        <w:rPr>
          <w:color w:val="575756"/>
          <w:spacing w:val="-6"/>
        </w:rPr>
        <w:t xml:space="preserve"> </w:t>
      </w:r>
      <w:r>
        <w:rPr>
          <w:color w:val="575756"/>
        </w:rPr>
        <w:t>new</w:t>
      </w:r>
      <w:r>
        <w:rPr>
          <w:color w:val="575756"/>
          <w:spacing w:val="-6"/>
        </w:rPr>
        <w:t xml:space="preserve"> </w:t>
      </w:r>
      <w:r>
        <w:rPr>
          <w:color w:val="575756"/>
        </w:rPr>
        <w:t>Veterans’</w:t>
      </w:r>
      <w:r>
        <w:rPr>
          <w:color w:val="575756"/>
          <w:spacing w:val="-6"/>
        </w:rPr>
        <w:t xml:space="preserve"> </w:t>
      </w:r>
      <w:r>
        <w:rPr>
          <w:color w:val="575756"/>
        </w:rPr>
        <w:t>Mental</w:t>
      </w:r>
      <w:r>
        <w:rPr>
          <w:color w:val="575756"/>
          <w:spacing w:val="-6"/>
        </w:rPr>
        <w:t xml:space="preserve"> </w:t>
      </w:r>
      <w:r>
        <w:rPr>
          <w:color w:val="575756"/>
        </w:rPr>
        <w:t>Health</w:t>
      </w:r>
      <w:r>
        <w:rPr>
          <w:color w:val="575756"/>
          <w:spacing w:val="-6"/>
        </w:rPr>
        <w:t xml:space="preserve"> </w:t>
      </w:r>
      <w:r>
        <w:rPr>
          <w:color w:val="575756"/>
        </w:rPr>
        <w:t>and</w:t>
      </w:r>
      <w:r>
        <w:rPr>
          <w:color w:val="575756"/>
          <w:spacing w:val="-6"/>
        </w:rPr>
        <w:t xml:space="preserve"> </w:t>
      </w:r>
      <w:r>
        <w:rPr>
          <w:color w:val="575756"/>
        </w:rPr>
        <w:t>Wellbeing</w:t>
      </w:r>
      <w:r>
        <w:rPr>
          <w:color w:val="575756"/>
          <w:spacing w:val="-6"/>
        </w:rPr>
        <w:t xml:space="preserve"> </w:t>
      </w:r>
      <w:r>
        <w:rPr>
          <w:color w:val="575756"/>
        </w:rPr>
        <w:t>Service,</w:t>
      </w:r>
      <w:r>
        <w:rPr>
          <w:color w:val="575756"/>
          <w:spacing w:val="-6"/>
        </w:rPr>
        <w:t xml:space="preserve"> </w:t>
      </w:r>
      <w:r>
        <w:rPr>
          <w:color w:val="575756"/>
        </w:rPr>
        <w:t>it</w:t>
      </w:r>
      <w:r>
        <w:rPr>
          <w:color w:val="575756"/>
          <w:spacing w:val="-6"/>
        </w:rPr>
        <w:t xml:space="preserve"> </w:t>
      </w:r>
      <w:r>
        <w:rPr>
          <w:color w:val="575756"/>
        </w:rPr>
        <w:t>will be possible for the navigator to direct a veteran to an appropriate housing provider.</w:t>
      </w:r>
    </w:p>
    <w:p w14:paraId="1327494B" w14:textId="77777777" w:rsidR="008C5E22" w:rsidRDefault="00000000">
      <w:pPr>
        <w:pStyle w:val="BodyText"/>
        <w:spacing w:before="169" w:line="208" w:lineRule="auto"/>
        <w:ind w:left="2406" w:right="709"/>
      </w:pPr>
      <w:r>
        <w:rPr>
          <w:color w:val="575756"/>
        </w:rPr>
        <w:t>I have no suggestions to make in respect of veterans’ housing in Scotland,</w:t>
      </w:r>
      <w:r>
        <w:rPr>
          <w:color w:val="575756"/>
          <w:spacing w:val="-6"/>
        </w:rPr>
        <w:t xml:space="preserve"> </w:t>
      </w:r>
      <w:r>
        <w:rPr>
          <w:color w:val="575756"/>
        </w:rPr>
        <w:t>where</w:t>
      </w:r>
      <w:r>
        <w:rPr>
          <w:color w:val="575756"/>
          <w:spacing w:val="-6"/>
        </w:rPr>
        <w:t xml:space="preserve"> </w:t>
      </w:r>
      <w:r>
        <w:rPr>
          <w:color w:val="575756"/>
        </w:rPr>
        <w:t>there</w:t>
      </w:r>
      <w:r>
        <w:rPr>
          <w:color w:val="575756"/>
          <w:spacing w:val="-6"/>
        </w:rPr>
        <w:t xml:space="preserve"> </w:t>
      </w:r>
      <w:r>
        <w:rPr>
          <w:color w:val="575756"/>
        </w:rPr>
        <w:t>is</w:t>
      </w:r>
      <w:r>
        <w:rPr>
          <w:color w:val="575756"/>
          <w:spacing w:val="-6"/>
        </w:rPr>
        <w:t xml:space="preserve"> </w:t>
      </w:r>
      <w:r>
        <w:rPr>
          <w:color w:val="575756"/>
        </w:rPr>
        <w:t>much</w:t>
      </w:r>
      <w:r>
        <w:rPr>
          <w:color w:val="575756"/>
          <w:spacing w:val="-6"/>
        </w:rPr>
        <w:t xml:space="preserve"> </w:t>
      </w:r>
      <w:r>
        <w:rPr>
          <w:color w:val="575756"/>
        </w:rPr>
        <w:t>more</w:t>
      </w:r>
      <w:r>
        <w:rPr>
          <w:color w:val="575756"/>
          <w:spacing w:val="-6"/>
        </w:rPr>
        <w:t xml:space="preserve"> </w:t>
      </w:r>
      <w:r>
        <w:rPr>
          <w:color w:val="575756"/>
        </w:rPr>
        <w:t>veterans’</w:t>
      </w:r>
      <w:r>
        <w:rPr>
          <w:color w:val="575756"/>
          <w:spacing w:val="-6"/>
        </w:rPr>
        <w:t xml:space="preserve"> </w:t>
      </w:r>
      <w:r>
        <w:rPr>
          <w:color w:val="575756"/>
        </w:rPr>
        <w:t>housing</w:t>
      </w:r>
      <w:r>
        <w:rPr>
          <w:color w:val="575756"/>
          <w:spacing w:val="-6"/>
        </w:rPr>
        <w:t xml:space="preserve"> </w:t>
      </w:r>
      <w:r>
        <w:rPr>
          <w:color w:val="575756"/>
        </w:rPr>
        <w:t>available</w:t>
      </w:r>
      <w:r>
        <w:rPr>
          <w:color w:val="575756"/>
          <w:spacing w:val="-6"/>
        </w:rPr>
        <w:t xml:space="preserve"> </w:t>
      </w:r>
      <w:r>
        <w:rPr>
          <w:color w:val="575756"/>
        </w:rPr>
        <w:t xml:space="preserve">than in other parts of the UK, save to repeat that the LGBT veterans who are the subject of this review will want to live in circumstances free from the very homophobia they endured while serving in the armed forces. As with healthcare, I </w:t>
      </w:r>
      <w:r>
        <w:rPr>
          <w:rFonts w:ascii="HelveticaNeueLTPro-Hv" w:hAnsi="HelveticaNeueLTPro-Hv"/>
          <w:b/>
          <w:color w:val="575756"/>
        </w:rPr>
        <w:t xml:space="preserve">suggest </w:t>
      </w:r>
      <w:r>
        <w:rPr>
          <w:color w:val="575756"/>
        </w:rPr>
        <w:t>(SC2) that consideration be given to some kind of kitemarking or accreditation to demonstrate publicly inclusivity and freedom from hostile homophobia.</w:t>
      </w:r>
    </w:p>
    <w:p w14:paraId="65338CCC" w14:textId="77777777" w:rsidR="008C5E22" w:rsidRDefault="008C5E22">
      <w:pPr>
        <w:spacing w:line="208" w:lineRule="auto"/>
        <w:sectPr w:rsidR="008C5E22">
          <w:pgSz w:w="11910" w:h="16840"/>
          <w:pgMar w:top="1120" w:right="860" w:bottom="280" w:left="740" w:header="746" w:footer="0" w:gutter="0"/>
          <w:cols w:space="720"/>
        </w:sectPr>
      </w:pPr>
    </w:p>
    <w:p w14:paraId="05AD640D" w14:textId="77777777" w:rsidR="008C5E22" w:rsidRDefault="008C5E22">
      <w:pPr>
        <w:pStyle w:val="BodyText"/>
        <w:rPr>
          <w:sz w:val="20"/>
        </w:rPr>
      </w:pPr>
    </w:p>
    <w:p w14:paraId="67E3F673" w14:textId="77777777" w:rsidR="008C5E22" w:rsidRDefault="008C5E22">
      <w:pPr>
        <w:pStyle w:val="BodyText"/>
        <w:rPr>
          <w:sz w:val="20"/>
        </w:rPr>
      </w:pPr>
    </w:p>
    <w:p w14:paraId="2F728EAB" w14:textId="77777777" w:rsidR="008C5E22" w:rsidRDefault="008C5E22">
      <w:pPr>
        <w:pStyle w:val="BodyText"/>
        <w:spacing w:before="1"/>
        <w:rPr>
          <w:sz w:val="21"/>
        </w:rPr>
      </w:pPr>
    </w:p>
    <w:p w14:paraId="58D7F762" w14:textId="77777777" w:rsidR="008C5E22" w:rsidRDefault="00000000">
      <w:pPr>
        <w:pStyle w:val="Heading5"/>
        <w:spacing w:before="37"/>
      </w:pPr>
      <w:bookmarkStart w:id="197" w:name="_bookmark136"/>
      <w:bookmarkStart w:id="198" w:name="Wales"/>
      <w:bookmarkStart w:id="199" w:name="_bookmark135"/>
      <w:bookmarkEnd w:id="197"/>
      <w:bookmarkEnd w:id="198"/>
      <w:bookmarkEnd w:id="199"/>
      <w:r>
        <w:rPr>
          <w:color w:val="575756"/>
          <w:spacing w:val="-2"/>
        </w:rPr>
        <w:t>Wales</w:t>
      </w:r>
    </w:p>
    <w:p w14:paraId="703A4C75" w14:textId="77777777" w:rsidR="008C5E22" w:rsidRDefault="00000000">
      <w:pPr>
        <w:pStyle w:val="BodyText"/>
        <w:spacing w:before="89" w:line="208" w:lineRule="auto"/>
        <w:ind w:left="790" w:right="2746"/>
      </w:pPr>
      <w:r>
        <w:rPr>
          <w:color w:val="575756"/>
        </w:rPr>
        <w:t>The</w:t>
      </w:r>
      <w:r>
        <w:rPr>
          <w:color w:val="575756"/>
          <w:spacing w:val="-8"/>
        </w:rPr>
        <w:t xml:space="preserve"> </w:t>
      </w:r>
      <w:r>
        <w:rPr>
          <w:color w:val="575756"/>
        </w:rPr>
        <w:t>Welsh</w:t>
      </w:r>
      <w:r>
        <w:rPr>
          <w:color w:val="575756"/>
          <w:spacing w:val="-8"/>
        </w:rPr>
        <w:t xml:space="preserve"> </w:t>
      </w:r>
      <w:r>
        <w:rPr>
          <w:color w:val="575756"/>
        </w:rPr>
        <w:t>Government’s</w:t>
      </w:r>
      <w:r>
        <w:rPr>
          <w:color w:val="575756"/>
          <w:spacing w:val="-8"/>
        </w:rPr>
        <w:t xml:space="preserve"> </w:t>
      </w:r>
      <w:r>
        <w:rPr>
          <w:color w:val="575756"/>
        </w:rPr>
        <w:t>approach</w:t>
      </w:r>
      <w:r>
        <w:rPr>
          <w:color w:val="575756"/>
          <w:spacing w:val="-8"/>
        </w:rPr>
        <w:t xml:space="preserve"> </w:t>
      </w:r>
      <w:r>
        <w:rPr>
          <w:color w:val="575756"/>
        </w:rPr>
        <w:t>to</w:t>
      </w:r>
      <w:r>
        <w:rPr>
          <w:color w:val="575756"/>
          <w:spacing w:val="-8"/>
        </w:rPr>
        <w:t xml:space="preserve"> </w:t>
      </w:r>
      <w:r>
        <w:rPr>
          <w:color w:val="575756"/>
        </w:rPr>
        <w:t>housing</w:t>
      </w:r>
      <w:r>
        <w:rPr>
          <w:color w:val="575756"/>
          <w:spacing w:val="-8"/>
        </w:rPr>
        <w:t xml:space="preserve"> </w:t>
      </w:r>
      <w:r>
        <w:rPr>
          <w:color w:val="575756"/>
        </w:rPr>
        <w:t>allocations</w:t>
      </w:r>
      <w:r>
        <w:rPr>
          <w:color w:val="575756"/>
          <w:spacing w:val="-8"/>
        </w:rPr>
        <w:t xml:space="preserve"> </w:t>
      </w:r>
      <w:r>
        <w:rPr>
          <w:color w:val="575756"/>
        </w:rPr>
        <w:t>is,</w:t>
      </w:r>
      <w:r>
        <w:rPr>
          <w:color w:val="575756"/>
          <w:spacing w:val="-8"/>
        </w:rPr>
        <w:t xml:space="preserve"> </w:t>
      </w:r>
      <w:r>
        <w:rPr>
          <w:color w:val="575756"/>
        </w:rPr>
        <w:t>as</w:t>
      </w:r>
      <w:r>
        <w:rPr>
          <w:color w:val="575756"/>
          <w:spacing w:val="-8"/>
        </w:rPr>
        <w:t xml:space="preserve"> </w:t>
      </w:r>
      <w:r>
        <w:rPr>
          <w:color w:val="575756"/>
        </w:rPr>
        <w:t>in England, governed by the Housing Act 1996, including the same requirement to give reasonable preference to certain veterans</w:t>
      </w:r>
      <w:r>
        <w:rPr>
          <w:color w:val="575756"/>
          <w:spacing w:val="40"/>
        </w:rPr>
        <w:t xml:space="preserve"> </w:t>
      </w:r>
      <w:r>
        <w:rPr>
          <w:color w:val="575756"/>
        </w:rPr>
        <w:t>with urgent housing needs. Preference for certain veterans is also</w:t>
      </w:r>
    </w:p>
    <w:p w14:paraId="079406E3" w14:textId="77777777" w:rsidR="008C5E22" w:rsidRDefault="00000000">
      <w:pPr>
        <w:pStyle w:val="BodyText"/>
        <w:spacing w:line="208" w:lineRule="auto"/>
        <w:ind w:left="790" w:right="2302"/>
      </w:pPr>
      <w:r>
        <w:rPr>
          <w:color w:val="575756"/>
        </w:rPr>
        <w:t>described</w:t>
      </w:r>
      <w:r>
        <w:rPr>
          <w:color w:val="575756"/>
          <w:spacing w:val="-4"/>
        </w:rPr>
        <w:t xml:space="preserve"> </w:t>
      </w:r>
      <w:r>
        <w:rPr>
          <w:color w:val="575756"/>
        </w:rPr>
        <w:t>in</w:t>
      </w:r>
      <w:r>
        <w:rPr>
          <w:color w:val="575756"/>
          <w:spacing w:val="-4"/>
        </w:rPr>
        <w:t xml:space="preserve"> </w:t>
      </w:r>
      <w:r>
        <w:rPr>
          <w:color w:val="575756"/>
        </w:rPr>
        <w:t>the</w:t>
      </w:r>
      <w:r>
        <w:rPr>
          <w:color w:val="575756"/>
          <w:spacing w:val="-4"/>
        </w:rPr>
        <w:t xml:space="preserve"> </w:t>
      </w:r>
      <w:r>
        <w:rPr>
          <w:color w:val="575756"/>
        </w:rPr>
        <w:t>Welsh</w:t>
      </w:r>
      <w:r>
        <w:rPr>
          <w:color w:val="575756"/>
          <w:spacing w:val="-4"/>
        </w:rPr>
        <w:t xml:space="preserve"> </w:t>
      </w:r>
      <w:r>
        <w:rPr>
          <w:color w:val="575756"/>
        </w:rPr>
        <w:t>Code</w:t>
      </w:r>
      <w:r>
        <w:rPr>
          <w:color w:val="575756"/>
          <w:spacing w:val="-4"/>
        </w:rPr>
        <w:t xml:space="preserve"> </w:t>
      </w:r>
      <w:r>
        <w:rPr>
          <w:color w:val="575756"/>
        </w:rPr>
        <w:t>of</w:t>
      </w:r>
      <w:r>
        <w:rPr>
          <w:color w:val="575756"/>
          <w:spacing w:val="-4"/>
        </w:rPr>
        <w:t xml:space="preserve"> </w:t>
      </w:r>
      <w:r>
        <w:rPr>
          <w:color w:val="575756"/>
        </w:rPr>
        <w:t>Guidance</w:t>
      </w:r>
      <w:r>
        <w:rPr>
          <w:color w:val="575756"/>
          <w:spacing w:val="-4"/>
        </w:rPr>
        <w:t xml:space="preserve"> </w:t>
      </w:r>
      <w:r>
        <w:rPr>
          <w:color w:val="575756"/>
        </w:rPr>
        <w:t>for</w:t>
      </w:r>
      <w:r>
        <w:rPr>
          <w:color w:val="575756"/>
          <w:spacing w:val="-4"/>
        </w:rPr>
        <w:t xml:space="preserve"> </w:t>
      </w:r>
      <w:r>
        <w:rPr>
          <w:color w:val="575756"/>
        </w:rPr>
        <w:t>Local</w:t>
      </w:r>
      <w:r>
        <w:rPr>
          <w:color w:val="575756"/>
          <w:spacing w:val="-4"/>
        </w:rPr>
        <w:t xml:space="preserve"> </w:t>
      </w:r>
      <w:r>
        <w:rPr>
          <w:color w:val="575756"/>
        </w:rPr>
        <w:t>Authorities</w:t>
      </w:r>
      <w:r>
        <w:rPr>
          <w:color w:val="575756"/>
          <w:spacing w:val="-4"/>
        </w:rPr>
        <w:t xml:space="preserve"> </w:t>
      </w:r>
      <w:r>
        <w:rPr>
          <w:color w:val="575756"/>
        </w:rPr>
        <w:t>on</w:t>
      </w:r>
      <w:r>
        <w:rPr>
          <w:color w:val="575756"/>
          <w:spacing w:val="-4"/>
        </w:rPr>
        <w:t xml:space="preserve"> </w:t>
      </w:r>
      <w:r>
        <w:rPr>
          <w:color w:val="575756"/>
        </w:rPr>
        <w:t>the Allocation of Housing and Homelessness published in March 2016, but this would, on the face of it, not include veterans whose disability is one of mental health arising as a result of the Ban.</w:t>
      </w:r>
    </w:p>
    <w:p w14:paraId="54D8F8F9" w14:textId="77777777" w:rsidR="008C5E22" w:rsidRDefault="00000000">
      <w:pPr>
        <w:pStyle w:val="BodyText"/>
        <w:spacing w:before="167" w:line="208" w:lineRule="auto"/>
        <w:ind w:left="790" w:right="2720"/>
      </w:pPr>
      <w:r>
        <w:rPr>
          <w:color w:val="575756"/>
        </w:rPr>
        <w:t>Compendious</w:t>
      </w:r>
      <w:r>
        <w:rPr>
          <w:color w:val="575756"/>
          <w:spacing w:val="-3"/>
        </w:rPr>
        <w:t xml:space="preserve"> </w:t>
      </w:r>
      <w:r>
        <w:rPr>
          <w:color w:val="575756"/>
        </w:rPr>
        <w:t>advice</w:t>
      </w:r>
      <w:r>
        <w:rPr>
          <w:color w:val="575756"/>
          <w:spacing w:val="-3"/>
        </w:rPr>
        <w:t xml:space="preserve"> </w:t>
      </w:r>
      <w:r>
        <w:rPr>
          <w:color w:val="575756"/>
        </w:rPr>
        <w:t>on</w:t>
      </w:r>
      <w:r>
        <w:rPr>
          <w:color w:val="575756"/>
          <w:spacing w:val="-3"/>
        </w:rPr>
        <w:t xml:space="preserve"> </w:t>
      </w:r>
      <w:r>
        <w:rPr>
          <w:color w:val="575756"/>
        </w:rPr>
        <w:t>housing</w:t>
      </w:r>
      <w:r>
        <w:rPr>
          <w:color w:val="575756"/>
          <w:spacing w:val="-3"/>
        </w:rPr>
        <w:t xml:space="preserve"> </w:t>
      </w:r>
      <w:r>
        <w:rPr>
          <w:color w:val="575756"/>
        </w:rPr>
        <w:t>for</w:t>
      </w:r>
      <w:r>
        <w:rPr>
          <w:color w:val="575756"/>
          <w:spacing w:val="-3"/>
        </w:rPr>
        <w:t xml:space="preserve"> </w:t>
      </w:r>
      <w:r>
        <w:rPr>
          <w:color w:val="575756"/>
        </w:rPr>
        <w:t>veterans</w:t>
      </w:r>
      <w:r>
        <w:rPr>
          <w:color w:val="575756"/>
          <w:spacing w:val="-3"/>
        </w:rPr>
        <w:t xml:space="preserve"> </w:t>
      </w:r>
      <w:r>
        <w:rPr>
          <w:color w:val="575756"/>
        </w:rPr>
        <w:t>is</w:t>
      </w:r>
      <w:r>
        <w:rPr>
          <w:color w:val="575756"/>
          <w:spacing w:val="-3"/>
        </w:rPr>
        <w:t xml:space="preserve"> </w:t>
      </w:r>
      <w:r>
        <w:rPr>
          <w:color w:val="575756"/>
        </w:rPr>
        <w:t>to</w:t>
      </w:r>
      <w:r>
        <w:rPr>
          <w:color w:val="575756"/>
          <w:spacing w:val="-3"/>
        </w:rPr>
        <w:t xml:space="preserve"> </w:t>
      </w:r>
      <w:r>
        <w:rPr>
          <w:color w:val="575756"/>
        </w:rPr>
        <w:t>be</w:t>
      </w:r>
      <w:r>
        <w:rPr>
          <w:color w:val="575756"/>
          <w:spacing w:val="-3"/>
        </w:rPr>
        <w:t xml:space="preserve"> </w:t>
      </w:r>
      <w:r>
        <w:rPr>
          <w:color w:val="575756"/>
        </w:rPr>
        <w:t>found</w:t>
      </w:r>
      <w:r>
        <w:rPr>
          <w:color w:val="575756"/>
          <w:spacing w:val="-3"/>
        </w:rPr>
        <w:t xml:space="preserve"> </w:t>
      </w:r>
      <w:r>
        <w:rPr>
          <w:color w:val="575756"/>
        </w:rPr>
        <w:t>in</w:t>
      </w:r>
      <w:r>
        <w:rPr>
          <w:color w:val="575756"/>
          <w:spacing w:val="-3"/>
        </w:rPr>
        <w:t xml:space="preserve"> </w:t>
      </w:r>
      <w:r>
        <w:rPr>
          <w:color w:val="575756"/>
        </w:rPr>
        <w:t>the Welsh Government’s publication ‘National Housing Pathway for Ex-Service</w:t>
      </w:r>
      <w:r>
        <w:rPr>
          <w:color w:val="575756"/>
          <w:spacing w:val="-2"/>
        </w:rPr>
        <w:t xml:space="preserve"> </w:t>
      </w:r>
      <w:r>
        <w:rPr>
          <w:color w:val="575756"/>
        </w:rPr>
        <w:t>Personnel’,</w:t>
      </w:r>
      <w:r>
        <w:rPr>
          <w:color w:val="575756"/>
          <w:spacing w:val="-2"/>
        </w:rPr>
        <w:t xml:space="preserve"> </w:t>
      </w:r>
      <w:r>
        <w:rPr>
          <w:color w:val="575756"/>
        </w:rPr>
        <w:t>which</w:t>
      </w:r>
      <w:r>
        <w:rPr>
          <w:color w:val="575756"/>
          <w:spacing w:val="-2"/>
        </w:rPr>
        <w:t xml:space="preserve"> </w:t>
      </w:r>
      <w:r>
        <w:rPr>
          <w:color w:val="575756"/>
        </w:rPr>
        <w:t>was</w:t>
      </w:r>
      <w:r>
        <w:rPr>
          <w:color w:val="575756"/>
          <w:spacing w:val="-2"/>
        </w:rPr>
        <w:t xml:space="preserve"> </w:t>
      </w:r>
      <w:r>
        <w:rPr>
          <w:color w:val="575756"/>
        </w:rPr>
        <w:t>first</w:t>
      </w:r>
      <w:r>
        <w:rPr>
          <w:color w:val="575756"/>
          <w:spacing w:val="-2"/>
        </w:rPr>
        <w:t xml:space="preserve"> </w:t>
      </w:r>
      <w:r>
        <w:rPr>
          <w:color w:val="575756"/>
        </w:rPr>
        <w:t>published</w:t>
      </w:r>
      <w:r>
        <w:rPr>
          <w:color w:val="575756"/>
          <w:spacing w:val="-2"/>
        </w:rPr>
        <w:t xml:space="preserve"> </w:t>
      </w:r>
      <w:r>
        <w:rPr>
          <w:color w:val="575756"/>
        </w:rPr>
        <w:t>in</w:t>
      </w:r>
      <w:r>
        <w:rPr>
          <w:color w:val="575756"/>
          <w:spacing w:val="-2"/>
        </w:rPr>
        <w:t xml:space="preserve"> </w:t>
      </w:r>
      <w:r>
        <w:rPr>
          <w:color w:val="575756"/>
        </w:rPr>
        <w:t>2016</w:t>
      </w:r>
      <w:r>
        <w:rPr>
          <w:color w:val="575756"/>
          <w:spacing w:val="-2"/>
        </w:rPr>
        <w:t xml:space="preserve"> </w:t>
      </w:r>
      <w:r>
        <w:rPr>
          <w:color w:val="575756"/>
        </w:rPr>
        <w:t>and</w:t>
      </w:r>
      <w:r>
        <w:rPr>
          <w:color w:val="575756"/>
          <w:spacing w:val="-2"/>
        </w:rPr>
        <w:t xml:space="preserve"> </w:t>
      </w:r>
      <w:r>
        <w:rPr>
          <w:color w:val="575756"/>
        </w:rPr>
        <w:t>was updated in October 2019.</w:t>
      </w:r>
    </w:p>
    <w:p w14:paraId="22D43F60" w14:textId="77777777" w:rsidR="008C5E22" w:rsidRDefault="00000000">
      <w:pPr>
        <w:pStyle w:val="BodyText"/>
        <w:spacing w:before="169" w:line="208" w:lineRule="auto"/>
        <w:ind w:left="790" w:right="2685"/>
      </w:pPr>
      <w:r>
        <w:rPr>
          <w:color w:val="575756"/>
        </w:rPr>
        <w:t>Veterans</w:t>
      </w:r>
      <w:r>
        <w:rPr>
          <w:color w:val="575756"/>
          <w:spacing w:val="-6"/>
        </w:rPr>
        <w:t xml:space="preserve"> </w:t>
      </w:r>
      <w:r>
        <w:rPr>
          <w:color w:val="575756"/>
        </w:rPr>
        <w:t>in</w:t>
      </w:r>
      <w:r>
        <w:rPr>
          <w:color w:val="575756"/>
          <w:spacing w:val="-6"/>
        </w:rPr>
        <w:t xml:space="preserve"> </w:t>
      </w:r>
      <w:r>
        <w:rPr>
          <w:color w:val="575756"/>
        </w:rPr>
        <w:t>Wales</w:t>
      </w:r>
      <w:r>
        <w:rPr>
          <w:color w:val="575756"/>
          <w:spacing w:val="-6"/>
        </w:rPr>
        <w:t xml:space="preserve"> </w:t>
      </w:r>
      <w:r>
        <w:rPr>
          <w:color w:val="575756"/>
        </w:rPr>
        <w:t>have</w:t>
      </w:r>
      <w:r>
        <w:rPr>
          <w:color w:val="575756"/>
          <w:spacing w:val="-6"/>
        </w:rPr>
        <w:t xml:space="preserve"> </w:t>
      </w:r>
      <w:r>
        <w:rPr>
          <w:color w:val="575756"/>
        </w:rPr>
        <w:t>the</w:t>
      </w:r>
      <w:r>
        <w:rPr>
          <w:color w:val="575756"/>
          <w:spacing w:val="-6"/>
        </w:rPr>
        <w:t xml:space="preserve"> </w:t>
      </w:r>
      <w:r>
        <w:rPr>
          <w:color w:val="575756"/>
        </w:rPr>
        <w:t>benefit</w:t>
      </w:r>
      <w:r>
        <w:rPr>
          <w:color w:val="575756"/>
          <w:spacing w:val="-6"/>
        </w:rPr>
        <w:t xml:space="preserve"> </w:t>
      </w:r>
      <w:r>
        <w:rPr>
          <w:color w:val="575756"/>
        </w:rPr>
        <w:t>of</w:t>
      </w:r>
      <w:r>
        <w:rPr>
          <w:color w:val="575756"/>
          <w:spacing w:val="-6"/>
        </w:rPr>
        <w:t xml:space="preserve"> </w:t>
      </w:r>
      <w:r>
        <w:rPr>
          <w:color w:val="575756"/>
        </w:rPr>
        <w:t>a</w:t>
      </w:r>
      <w:r>
        <w:rPr>
          <w:color w:val="575756"/>
          <w:spacing w:val="-6"/>
        </w:rPr>
        <w:t xml:space="preserve"> </w:t>
      </w:r>
      <w:r>
        <w:rPr>
          <w:color w:val="575756"/>
        </w:rPr>
        <w:t>close</w:t>
      </w:r>
      <w:r>
        <w:rPr>
          <w:color w:val="575756"/>
          <w:spacing w:val="-6"/>
        </w:rPr>
        <w:t xml:space="preserve"> </w:t>
      </w:r>
      <w:r>
        <w:rPr>
          <w:color w:val="575756"/>
        </w:rPr>
        <w:t>relationship</w:t>
      </w:r>
      <w:r>
        <w:rPr>
          <w:color w:val="575756"/>
          <w:spacing w:val="-6"/>
        </w:rPr>
        <w:t xml:space="preserve"> </w:t>
      </w:r>
      <w:r>
        <w:rPr>
          <w:color w:val="575756"/>
        </w:rPr>
        <w:t>between armed forces liaison officers and local authorities. Liaison officers can, therefore, give veterans sign-posting and assistance in relation to housing.</w:t>
      </w:r>
    </w:p>
    <w:p w14:paraId="43901453" w14:textId="77777777" w:rsidR="008C5E22" w:rsidRDefault="00000000">
      <w:pPr>
        <w:pStyle w:val="BodyText"/>
        <w:spacing w:before="171" w:line="206" w:lineRule="auto"/>
        <w:ind w:left="790" w:right="2368"/>
      </w:pPr>
      <w:r>
        <w:rPr>
          <w:color w:val="575756"/>
        </w:rPr>
        <w:t>This is, again, an area in which kitemarking or accreditation of social housing</w:t>
      </w:r>
      <w:r>
        <w:rPr>
          <w:color w:val="575756"/>
          <w:spacing w:val="-5"/>
        </w:rPr>
        <w:t xml:space="preserve"> </w:t>
      </w:r>
      <w:r>
        <w:rPr>
          <w:color w:val="575756"/>
        </w:rPr>
        <w:t>and</w:t>
      </w:r>
      <w:r>
        <w:rPr>
          <w:color w:val="575756"/>
          <w:spacing w:val="-5"/>
        </w:rPr>
        <w:t xml:space="preserve"> </w:t>
      </w:r>
      <w:r>
        <w:rPr>
          <w:color w:val="575756"/>
        </w:rPr>
        <w:t>care</w:t>
      </w:r>
      <w:r>
        <w:rPr>
          <w:color w:val="575756"/>
          <w:spacing w:val="-5"/>
        </w:rPr>
        <w:t xml:space="preserve"> </w:t>
      </w:r>
      <w:r>
        <w:rPr>
          <w:color w:val="575756"/>
        </w:rPr>
        <w:t>homes,</w:t>
      </w:r>
      <w:r>
        <w:rPr>
          <w:color w:val="575756"/>
          <w:spacing w:val="-5"/>
        </w:rPr>
        <w:t xml:space="preserve"> </w:t>
      </w:r>
      <w:r>
        <w:rPr>
          <w:color w:val="575756"/>
        </w:rPr>
        <w:t>as</w:t>
      </w:r>
      <w:r>
        <w:rPr>
          <w:color w:val="575756"/>
          <w:spacing w:val="-5"/>
        </w:rPr>
        <w:t xml:space="preserve"> </w:t>
      </w:r>
      <w:r>
        <w:rPr>
          <w:color w:val="575756"/>
        </w:rPr>
        <w:t>being</w:t>
      </w:r>
      <w:r>
        <w:rPr>
          <w:color w:val="575756"/>
          <w:spacing w:val="-5"/>
        </w:rPr>
        <w:t xml:space="preserve"> </w:t>
      </w:r>
      <w:r>
        <w:rPr>
          <w:color w:val="575756"/>
        </w:rPr>
        <w:t>veteran</w:t>
      </w:r>
      <w:r>
        <w:rPr>
          <w:color w:val="575756"/>
          <w:spacing w:val="-5"/>
        </w:rPr>
        <w:t xml:space="preserve"> </w:t>
      </w:r>
      <w:r>
        <w:rPr>
          <w:color w:val="575756"/>
        </w:rPr>
        <w:t>and</w:t>
      </w:r>
      <w:r>
        <w:rPr>
          <w:color w:val="575756"/>
          <w:spacing w:val="-5"/>
        </w:rPr>
        <w:t xml:space="preserve"> </w:t>
      </w:r>
      <w:r>
        <w:rPr>
          <w:color w:val="575756"/>
        </w:rPr>
        <w:t>LGBTQ+</w:t>
      </w:r>
      <w:r>
        <w:rPr>
          <w:color w:val="575756"/>
          <w:spacing w:val="-5"/>
        </w:rPr>
        <w:t xml:space="preserve"> </w:t>
      </w:r>
      <w:r>
        <w:rPr>
          <w:color w:val="575756"/>
        </w:rPr>
        <w:t xml:space="preserve">welcoming, could have a useful role. I </w:t>
      </w:r>
      <w:r>
        <w:rPr>
          <w:rFonts w:ascii="HelveticaNeueLTPro-Hv"/>
          <w:b/>
          <w:color w:val="575756"/>
        </w:rPr>
        <w:t>suggest</w:t>
      </w:r>
      <w:r>
        <w:rPr>
          <w:rFonts w:ascii="HelveticaNeueLTPro-Hv"/>
          <w:b/>
          <w:color w:val="575756"/>
          <w:spacing w:val="-7"/>
        </w:rPr>
        <w:t xml:space="preserve"> </w:t>
      </w:r>
      <w:r>
        <w:rPr>
          <w:color w:val="575756"/>
        </w:rPr>
        <w:t>(W7) that consideration be given to such an initiative.</w:t>
      </w:r>
    </w:p>
    <w:p w14:paraId="096894D0" w14:textId="77777777" w:rsidR="008C5E22" w:rsidRDefault="008C5E22">
      <w:pPr>
        <w:spacing w:line="206" w:lineRule="auto"/>
        <w:sectPr w:rsidR="008C5E22">
          <w:pgSz w:w="11910" w:h="16840"/>
          <w:pgMar w:top="1120" w:right="860" w:bottom="280" w:left="740" w:header="746" w:footer="0" w:gutter="0"/>
          <w:cols w:space="720"/>
        </w:sectPr>
      </w:pPr>
    </w:p>
    <w:p w14:paraId="0C21AF2E" w14:textId="16E6E402" w:rsidR="008C5E22" w:rsidRPr="00647963" w:rsidRDefault="008C5E22">
      <w:pPr>
        <w:pStyle w:val="BodyText"/>
        <w:rPr>
          <w:sz w:val="20"/>
        </w:rPr>
      </w:pPr>
    </w:p>
    <w:p w14:paraId="034A335C" w14:textId="77777777" w:rsidR="008C5E22" w:rsidRPr="00647963" w:rsidRDefault="008C5E22">
      <w:pPr>
        <w:pStyle w:val="BodyText"/>
        <w:rPr>
          <w:sz w:val="20"/>
        </w:rPr>
      </w:pPr>
    </w:p>
    <w:p w14:paraId="50A0F403" w14:textId="77777777" w:rsidR="008C5E22" w:rsidRPr="00647963" w:rsidRDefault="008C5E22">
      <w:pPr>
        <w:pStyle w:val="BodyText"/>
        <w:rPr>
          <w:sz w:val="20"/>
        </w:rPr>
      </w:pPr>
    </w:p>
    <w:p w14:paraId="49BDFBA5" w14:textId="77777777" w:rsidR="008C5E22" w:rsidRPr="00647963" w:rsidRDefault="008C5E22">
      <w:pPr>
        <w:pStyle w:val="BodyText"/>
        <w:rPr>
          <w:sz w:val="20"/>
        </w:rPr>
      </w:pPr>
    </w:p>
    <w:p w14:paraId="186BD0A5" w14:textId="77777777" w:rsidR="008C5E22" w:rsidRPr="00647963" w:rsidRDefault="008C5E22">
      <w:pPr>
        <w:pStyle w:val="BodyText"/>
        <w:rPr>
          <w:sz w:val="20"/>
        </w:rPr>
      </w:pPr>
    </w:p>
    <w:p w14:paraId="7B300C66" w14:textId="77777777" w:rsidR="008C5E22" w:rsidRPr="00647963" w:rsidRDefault="008C5E22">
      <w:pPr>
        <w:pStyle w:val="BodyText"/>
        <w:rPr>
          <w:sz w:val="20"/>
        </w:rPr>
      </w:pPr>
    </w:p>
    <w:p w14:paraId="7D58A9AD" w14:textId="77777777" w:rsidR="008C5E22" w:rsidRPr="00647963" w:rsidRDefault="008C5E22">
      <w:pPr>
        <w:pStyle w:val="BodyText"/>
        <w:rPr>
          <w:sz w:val="20"/>
        </w:rPr>
      </w:pPr>
    </w:p>
    <w:p w14:paraId="4D723F05" w14:textId="77777777" w:rsidR="008C5E22" w:rsidRPr="00647963" w:rsidRDefault="008C5E22">
      <w:pPr>
        <w:pStyle w:val="BodyText"/>
        <w:rPr>
          <w:sz w:val="20"/>
        </w:rPr>
      </w:pPr>
    </w:p>
    <w:p w14:paraId="32E86F52" w14:textId="77777777" w:rsidR="008C5E22" w:rsidRPr="00647963" w:rsidRDefault="008C5E22">
      <w:pPr>
        <w:pStyle w:val="BodyText"/>
        <w:rPr>
          <w:sz w:val="20"/>
        </w:rPr>
      </w:pPr>
    </w:p>
    <w:p w14:paraId="1A0361BA" w14:textId="77777777" w:rsidR="008C5E22" w:rsidRPr="00647963" w:rsidRDefault="008C5E22">
      <w:pPr>
        <w:pStyle w:val="BodyText"/>
        <w:rPr>
          <w:sz w:val="20"/>
        </w:rPr>
      </w:pPr>
    </w:p>
    <w:p w14:paraId="0EC8D43F" w14:textId="77777777" w:rsidR="008C5E22" w:rsidRPr="00647963" w:rsidRDefault="008C5E22">
      <w:pPr>
        <w:pStyle w:val="BodyText"/>
        <w:rPr>
          <w:sz w:val="20"/>
        </w:rPr>
      </w:pPr>
    </w:p>
    <w:p w14:paraId="498326CA" w14:textId="77777777" w:rsidR="008C5E22" w:rsidRPr="00647963" w:rsidRDefault="008C5E22">
      <w:pPr>
        <w:pStyle w:val="BodyText"/>
        <w:rPr>
          <w:sz w:val="20"/>
        </w:rPr>
      </w:pPr>
    </w:p>
    <w:p w14:paraId="4773EC2C" w14:textId="77777777" w:rsidR="008C5E22" w:rsidRPr="00647963" w:rsidRDefault="008C5E22">
      <w:pPr>
        <w:pStyle w:val="BodyText"/>
        <w:rPr>
          <w:sz w:val="20"/>
        </w:rPr>
      </w:pPr>
    </w:p>
    <w:p w14:paraId="45383730" w14:textId="77777777" w:rsidR="008C5E22" w:rsidRPr="00647963" w:rsidRDefault="008C5E22">
      <w:pPr>
        <w:pStyle w:val="BodyText"/>
        <w:rPr>
          <w:sz w:val="20"/>
        </w:rPr>
      </w:pPr>
    </w:p>
    <w:p w14:paraId="18AA1929" w14:textId="77777777" w:rsidR="008C5E22" w:rsidRPr="00647963" w:rsidRDefault="008C5E22">
      <w:pPr>
        <w:pStyle w:val="BodyText"/>
        <w:rPr>
          <w:sz w:val="20"/>
        </w:rPr>
      </w:pPr>
    </w:p>
    <w:p w14:paraId="509402E0" w14:textId="77777777" w:rsidR="008C5E22" w:rsidRPr="00647963" w:rsidRDefault="008C5E22">
      <w:pPr>
        <w:pStyle w:val="BodyText"/>
        <w:rPr>
          <w:sz w:val="20"/>
        </w:rPr>
      </w:pPr>
    </w:p>
    <w:p w14:paraId="593F2211" w14:textId="77777777" w:rsidR="008C5E22" w:rsidRPr="00647963" w:rsidRDefault="008C5E22">
      <w:pPr>
        <w:pStyle w:val="BodyText"/>
        <w:rPr>
          <w:sz w:val="20"/>
        </w:rPr>
      </w:pPr>
    </w:p>
    <w:p w14:paraId="660AC615" w14:textId="77777777" w:rsidR="008C5E22" w:rsidRPr="00647963" w:rsidRDefault="008C5E22">
      <w:pPr>
        <w:pStyle w:val="BodyText"/>
        <w:rPr>
          <w:sz w:val="20"/>
        </w:rPr>
      </w:pPr>
    </w:p>
    <w:p w14:paraId="465E00A6" w14:textId="77777777" w:rsidR="008C5E22" w:rsidRPr="00647963" w:rsidRDefault="008C5E22">
      <w:pPr>
        <w:pStyle w:val="BodyText"/>
        <w:rPr>
          <w:sz w:val="20"/>
        </w:rPr>
      </w:pPr>
    </w:p>
    <w:p w14:paraId="1F4BC529" w14:textId="77777777" w:rsidR="008C5E22" w:rsidRPr="00647963" w:rsidRDefault="008C5E22">
      <w:pPr>
        <w:pStyle w:val="BodyText"/>
        <w:rPr>
          <w:sz w:val="20"/>
        </w:rPr>
      </w:pPr>
    </w:p>
    <w:p w14:paraId="38D77C1A" w14:textId="77777777" w:rsidR="008C5E22" w:rsidRPr="00647963" w:rsidRDefault="008C5E22">
      <w:pPr>
        <w:pStyle w:val="BodyText"/>
        <w:rPr>
          <w:sz w:val="20"/>
        </w:rPr>
      </w:pPr>
    </w:p>
    <w:p w14:paraId="3DC0D2DA" w14:textId="77777777" w:rsidR="008C5E22" w:rsidRPr="00647963" w:rsidRDefault="008C5E22">
      <w:pPr>
        <w:pStyle w:val="BodyText"/>
        <w:rPr>
          <w:sz w:val="20"/>
        </w:rPr>
      </w:pPr>
    </w:p>
    <w:p w14:paraId="2965D422" w14:textId="77777777" w:rsidR="008C5E22" w:rsidRPr="00647963" w:rsidRDefault="008C5E22">
      <w:pPr>
        <w:pStyle w:val="BodyText"/>
        <w:rPr>
          <w:sz w:val="20"/>
        </w:rPr>
      </w:pPr>
    </w:p>
    <w:p w14:paraId="4287D526" w14:textId="77777777" w:rsidR="008C5E22" w:rsidRPr="00647963" w:rsidRDefault="008C5E22">
      <w:pPr>
        <w:pStyle w:val="BodyText"/>
        <w:rPr>
          <w:sz w:val="20"/>
        </w:rPr>
      </w:pPr>
    </w:p>
    <w:p w14:paraId="7008E081" w14:textId="77777777" w:rsidR="008C5E22" w:rsidRPr="00647963" w:rsidRDefault="008C5E22">
      <w:pPr>
        <w:pStyle w:val="BodyText"/>
        <w:rPr>
          <w:sz w:val="20"/>
        </w:rPr>
      </w:pPr>
    </w:p>
    <w:p w14:paraId="1F999C91" w14:textId="77777777" w:rsidR="008C5E22" w:rsidRPr="00647963" w:rsidRDefault="008C5E22">
      <w:pPr>
        <w:pStyle w:val="BodyText"/>
        <w:rPr>
          <w:sz w:val="20"/>
        </w:rPr>
      </w:pPr>
    </w:p>
    <w:p w14:paraId="63182923" w14:textId="77777777" w:rsidR="008C5E22" w:rsidRPr="00647963" w:rsidRDefault="008C5E22">
      <w:pPr>
        <w:pStyle w:val="BodyText"/>
        <w:rPr>
          <w:sz w:val="20"/>
        </w:rPr>
      </w:pPr>
    </w:p>
    <w:p w14:paraId="30EF01FA" w14:textId="77777777" w:rsidR="008C5E22" w:rsidRPr="00647963" w:rsidRDefault="008C5E22">
      <w:pPr>
        <w:pStyle w:val="BodyText"/>
        <w:rPr>
          <w:sz w:val="20"/>
        </w:rPr>
      </w:pPr>
    </w:p>
    <w:p w14:paraId="5C2B9AA0" w14:textId="77777777" w:rsidR="008C5E22" w:rsidRPr="00647963" w:rsidRDefault="008C5E22">
      <w:pPr>
        <w:pStyle w:val="BodyText"/>
        <w:rPr>
          <w:sz w:val="20"/>
        </w:rPr>
      </w:pPr>
    </w:p>
    <w:p w14:paraId="0FD7DEEB" w14:textId="77777777" w:rsidR="008C5E22" w:rsidRPr="00647963" w:rsidRDefault="008C5E22">
      <w:pPr>
        <w:pStyle w:val="BodyText"/>
        <w:rPr>
          <w:sz w:val="20"/>
        </w:rPr>
      </w:pPr>
    </w:p>
    <w:p w14:paraId="678F9B56" w14:textId="77777777" w:rsidR="008C5E22" w:rsidRPr="00647963" w:rsidRDefault="008C5E22">
      <w:pPr>
        <w:pStyle w:val="BodyText"/>
        <w:rPr>
          <w:sz w:val="20"/>
        </w:rPr>
      </w:pPr>
    </w:p>
    <w:p w14:paraId="0B471467" w14:textId="77777777" w:rsidR="008C5E22" w:rsidRPr="00647963" w:rsidRDefault="008C5E22">
      <w:pPr>
        <w:pStyle w:val="BodyText"/>
        <w:rPr>
          <w:sz w:val="20"/>
        </w:rPr>
      </w:pPr>
    </w:p>
    <w:p w14:paraId="40E664F2" w14:textId="77777777" w:rsidR="008C5E22" w:rsidRPr="00647963" w:rsidRDefault="008C5E22">
      <w:pPr>
        <w:pStyle w:val="BodyText"/>
        <w:rPr>
          <w:sz w:val="20"/>
        </w:rPr>
      </w:pPr>
    </w:p>
    <w:p w14:paraId="61BB7439" w14:textId="77777777" w:rsidR="008C5E22" w:rsidRPr="00647963" w:rsidRDefault="008C5E22">
      <w:pPr>
        <w:pStyle w:val="BodyText"/>
        <w:rPr>
          <w:sz w:val="20"/>
        </w:rPr>
      </w:pPr>
    </w:p>
    <w:p w14:paraId="6F66A684" w14:textId="77777777" w:rsidR="008C5E22" w:rsidRPr="00647963" w:rsidRDefault="008C5E22">
      <w:pPr>
        <w:pStyle w:val="BodyText"/>
        <w:spacing w:before="2"/>
        <w:rPr>
          <w:sz w:val="23"/>
        </w:rPr>
      </w:pPr>
    </w:p>
    <w:p w14:paraId="500F00CD" w14:textId="77327FB9" w:rsidR="008C5E22" w:rsidRPr="00647963" w:rsidRDefault="008C5E22">
      <w:pPr>
        <w:spacing w:before="64"/>
        <w:ind w:left="393"/>
        <w:rPr>
          <w:rFonts w:ascii="HelveticaNeueLTPro-Roman" w:hAnsi="HelveticaNeueLTPro-Roman"/>
          <w:sz w:val="18"/>
        </w:rPr>
      </w:pPr>
      <w:bookmarkStart w:id="200" w:name="Veterans’_right_to_access_service_record"/>
      <w:bookmarkStart w:id="201" w:name="_bookmark137"/>
      <w:bookmarkEnd w:id="200"/>
      <w:bookmarkEnd w:id="201"/>
    </w:p>
    <w:p w14:paraId="6A9E930F" w14:textId="77777777" w:rsidR="008C5E22" w:rsidRPr="00647963" w:rsidRDefault="008C5E22">
      <w:pPr>
        <w:pStyle w:val="BodyText"/>
        <w:rPr>
          <w:rFonts w:ascii="HelveticaNeueLTPro-Roman"/>
          <w:sz w:val="20"/>
        </w:rPr>
      </w:pPr>
    </w:p>
    <w:p w14:paraId="607C9770" w14:textId="77777777" w:rsidR="008C5E22" w:rsidRPr="00647963" w:rsidRDefault="008C5E22">
      <w:pPr>
        <w:pStyle w:val="BodyText"/>
        <w:rPr>
          <w:rFonts w:ascii="HelveticaNeueLTPro-Roman"/>
          <w:sz w:val="20"/>
        </w:rPr>
      </w:pPr>
    </w:p>
    <w:p w14:paraId="26CAA098" w14:textId="77777777" w:rsidR="008C5E22" w:rsidRPr="00647963" w:rsidRDefault="008C5E22">
      <w:pPr>
        <w:pStyle w:val="BodyText"/>
        <w:spacing w:before="4"/>
        <w:rPr>
          <w:rFonts w:ascii="HelveticaNeueLTPro-Roman"/>
          <w:sz w:val="13"/>
        </w:rPr>
      </w:pPr>
    </w:p>
    <w:p w14:paraId="467FB931" w14:textId="77777777" w:rsidR="008C5E22" w:rsidRPr="00647963" w:rsidRDefault="00000000">
      <w:pPr>
        <w:pStyle w:val="Heading1"/>
        <w:spacing w:line="1117" w:lineRule="exact"/>
        <w:ind w:left="393"/>
      </w:pPr>
      <w:r w:rsidRPr="00647963">
        <w:rPr>
          <w:spacing w:val="-2"/>
        </w:rPr>
        <w:t>Veterans’</w:t>
      </w:r>
      <w:r w:rsidRPr="00647963">
        <w:rPr>
          <w:spacing w:val="-62"/>
        </w:rPr>
        <w:t xml:space="preserve"> </w:t>
      </w:r>
      <w:r w:rsidRPr="00647963">
        <w:rPr>
          <w:spacing w:val="-2"/>
        </w:rPr>
        <w:t>right</w:t>
      </w:r>
    </w:p>
    <w:p w14:paraId="2CF05BB4" w14:textId="77777777" w:rsidR="008C5E22" w:rsidRPr="00647963" w:rsidRDefault="00000000">
      <w:pPr>
        <w:spacing w:before="96" w:line="187" w:lineRule="auto"/>
        <w:ind w:left="393"/>
        <w:rPr>
          <w:rFonts w:ascii="HelveticaNeueLT Pro 55 Roman"/>
          <w:b/>
          <w:sz w:val="90"/>
        </w:rPr>
      </w:pPr>
      <w:r w:rsidRPr="00647963">
        <w:rPr>
          <w:rFonts w:ascii="HelveticaNeueLT Pro 55 Roman"/>
          <w:b/>
          <w:sz w:val="90"/>
        </w:rPr>
        <w:t>to</w:t>
      </w:r>
      <w:r w:rsidRPr="00647963">
        <w:rPr>
          <w:rFonts w:ascii="HelveticaNeueLT Pro 55 Roman"/>
          <w:b/>
          <w:spacing w:val="-29"/>
          <w:sz w:val="90"/>
        </w:rPr>
        <w:t xml:space="preserve"> </w:t>
      </w:r>
      <w:r w:rsidRPr="00647963">
        <w:rPr>
          <w:rFonts w:ascii="HelveticaNeueLT Pro 55 Roman"/>
          <w:b/>
          <w:sz w:val="90"/>
        </w:rPr>
        <w:t>access</w:t>
      </w:r>
      <w:r w:rsidRPr="00647963">
        <w:rPr>
          <w:rFonts w:ascii="HelveticaNeueLT Pro 55 Roman"/>
          <w:b/>
          <w:spacing w:val="-29"/>
          <w:sz w:val="90"/>
        </w:rPr>
        <w:t xml:space="preserve"> </w:t>
      </w:r>
      <w:r w:rsidRPr="00647963">
        <w:rPr>
          <w:rFonts w:ascii="HelveticaNeueLT Pro 55 Roman"/>
          <w:b/>
          <w:sz w:val="90"/>
        </w:rPr>
        <w:t xml:space="preserve">service </w:t>
      </w:r>
      <w:r w:rsidRPr="00647963">
        <w:rPr>
          <w:rFonts w:ascii="HelveticaNeueLT Pro 55 Roman"/>
          <w:b/>
          <w:spacing w:val="-2"/>
          <w:sz w:val="90"/>
        </w:rPr>
        <w:t>records</w:t>
      </w:r>
    </w:p>
    <w:p w14:paraId="1BFAC622" w14:textId="77777777" w:rsidR="008C5E22" w:rsidRDefault="008C5E22">
      <w:pPr>
        <w:spacing w:line="187" w:lineRule="auto"/>
        <w:rPr>
          <w:rFonts w:ascii="HelveticaNeueLT Pro 55 Roman"/>
          <w:sz w:val="90"/>
        </w:rPr>
        <w:sectPr w:rsidR="008C5E22">
          <w:headerReference w:type="even" r:id="rId84"/>
          <w:pgSz w:w="11910" w:h="16840"/>
          <w:pgMar w:top="1920" w:right="860" w:bottom="280" w:left="740" w:header="0" w:footer="0" w:gutter="0"/>
          <w:cols w:space="720"/>
        </w:sectPr>
      </w:pPr>
    </w:p>
    <w:p w14:paraId="7E8FD399" w14:textId="77777777" w:rsidR="008C5E22" w:rsidRDefault="008C5E22">
      <w:pPr>
        <w:pStyle w:val="BodyText"/>
        <w:rPr>
          <w:rFonts w:ascii="HelveticaNeueLT Pro 55 Roman"/>
          <w:b/>
          <w:sz w:val="20"/>
        </w:rPr>
      </w:pPr>
    </w:p>
    <w:p w14:paraId="6EB59F32" w14:textId="77777777" w:rsidR="008C5E22" w:rsidRDefault="008C5E22">
      <w:pPr>
        <w:pStyle w:val="BodyText"/>
        <w:rPr>
          <w:rFonts w:ascii="HelveticaNeueLT Pro 55 Roman"/>
          <w:b/>
          <w:sz w:val="20"/>
        </w:rPr>
      </w:pPr>
    </w:p>
    <w:p w14:paraId="48A942B7" w14:textId="77777777" w:rsidR="008C5E22" w:rsidRDefault="008C5E22">
      <w:pPr>
        <w:pStyle w:val="BodyText"/>
        <w:spacing w:before="10"/>
        <w:rPr>
          <w:rFonts w:ascii="HelveticaNeueLT Pro 55 Roman"/>
          <w:b/>
          <w:sz w:val="21"/>
        </w:rPr>
      </w:pPr>
    </w:p>
    <w:p w14:paraId="20714292" w14:textId="77777777" w:rsidR="008C5E22" w:rsidRDefault="00000000">
      <w:pPr>
        <w:pStyle w:val="BodyText"/>
        <w:spacing w:before="88" w:line="208" w:lineRule="auto"/>
        <w:ind w:left="790" w:right="2302"/>
      </w:pPr>
      <w:r>
        <w:rPr>
          <w:color w:val="575756"/>
        </w:rPr>
        <w:t>The Canadian Purge FSA included a specific provision to facilitate access</w:t>
      </w:r>
      <w:r>
        <w:rPr>
          <w:color w:val="575756"/>
          <w:spacing w:val="-5"/>
        </w:rPr>
        <w:t xml:space="preserve"> </w:t>
      </w:r>
      <w:r>
        <w:rPr>
          <w:color w:val="575756"/>
        </w:rPr>
        <w:t>of</w:t>
      </w:r>
      <w:r>
        <w:rPr>
          <w:color w:val="575756"/>
          <w:spacing w:val="-5"/>
        </w:rPr>
        <w:t xml:space="preserve"> </w:t>
      </w:r>
      <w:r>
        <w:rPr>
          <w:color w:val="575756"/>
        </w:rPr>
        <w:t>those</w:t>
      </w:r>
      <w:r>
        <w:rPr>
          <w:color w:val="575756"/>
          <w:spacing w:val="-5"/>
        </w:rPr>
        <w:t xml:space="preserve"> </w:t>
      </w:r>
      <w:r>
        <w:rPr>
          <w:color w:val="575756"/>
        </w:rPr>
        <w:t>affected</w:t>
      </w:r>
      <w:r>
        <w:rPr>
          <w:color w:val="575756"/>
          <w:spacing w:val="-5"/>
        </w:rPr>
        <w:t xml:space="preserve"> </w:t>
      </w:r>
      <w:r>
        <w:rPr>
          <w:color w:val="575756"/>
        </w:rPr>
        <w:t>by</w:t>
      </w:r>
      <w:r>
        <w:rPr>
          <w:color w:val="575756"/>
          <w:spacing w:val="-5"/>
        </w:rPr>
        <w:t xml:space="preserve"> </w:t>
      </w:r>
      <w:r>
        <w:rPr>
          <w:color w:val="575756"/>
        </w:rPr>
        <w:t>the</w:t>
      </w:r>
      <w:r>
        <w:rPr>
          <w:color w:val="575756"/>
          <w:spacing w:val="-5"/>
        </w:rPr>
        <w:t xml:space="preserve"> </w:t>
      </w:r>
      <w:r>
        <w:rPr>
          <w:color w:val="575756"/>
        </w:rPr>
        <w:t>LGBT</w:t>
      </w:r>
      <w:r>
        <w:rPr>
          <w:color w:val="575756"/>
          <w:spacing w:val="-5"/>
        </w:rPr>
        <w:t xml:space="preserve"> </w:t>
      </w:r>
      <w:r>
        <w:rPr>
          <w:color w:val="575756"/>
        </w:rPr>
        <w:t>Purge</w:t>
      </w:r>
      <w:r>
        <w:rPr>
          <w:color w:val="575756"/>
          <w:spacing w:val="-5"/>
        </w:rPr>
        <w:t xml:space="preserve"> </w:t>
      </w:r>
      <w:r>
        <w:rPr>
          <w:color w:val="575756"/>
        </w:rPr>
        <w:t>to</w:t>
      </w:r>
      <w:r>
        <w:rPr>
          <w:color w:val="575756"/>
          <w:spacing w:val="-5"/>
        </w:rPr>
        <w:t xml:space="preserve"> </w:t>
      </w:r>
      <w:r>
        <w:rPr>
          <w:color w:val="575756"/>
        </w:rPr>
        <w:t>their</w:t>
      </w:r>
      <w:r>
        <w:rPr>
          <w:color w:val="575756"/>
          <w:spacing w:val="-5"/>
        </w:rPr>
        <w:t xml:space="preserve"> </w:t>
      </w:r>
      <w:r>
        <w:rPr>
          <w:color w:val="575756"/>
        </w:rPr>
        <w:t>service</w:t>
      </w:r>
      <w:r>
        <w:rPr>
          <w:color w:val="575756"/>
          <w:spacing w:val="-5"/>
        </w:rPr>
        <w:t xml:space="preserve"> </w:t>
      </w:r>
      <w:r>
        <w:rPr>
          <w:color w:val="575756"/>
        </w:rPr>
        <w:t>records.</w:t>
      </w:r>
    </w:p>
    <w:p w14:paraId="34139795" w14:textId="77777777" w:rsidR="008C5E22" w:rsidRDefault="00000000">
      <w:pPr>
        <w:pStyle w:val="BodyText"/>
        <w:spacing w:before="170" w:line="208" w:lineRule="auto"/>
        <w:ind w:left="790" w:right="2302"/>
      </w:pPr>
      <w:r>
        <w:rPr>
          <w:color w:val="575756"/>
        </w:rPr>
        <w:t>There is no need for me to make any specific recommendation regarding access to service records by those who suffered from the Ban as they are entitled to make a subject access request under the Data</w:t>
      </w:r>
      <w:r>
        <w:rPr>
          <w:color w:val="575756"/>
          <w:spacing w:val="-4"/>
        </w:rPr>
        <w:t xml:space="preserve"> </w:t>
      </w:r>
      <w:r>
        <w:rPr>
          <w:color w:val="575756"/>
        </w:rPr>
        <w:t>Protection</w:t>
      </w:r>
      <w:r>
        <w:rPr>
          <w:color w:val="575756"/>
          <w:spacing w:val="-4"/>
        </w:rPr>
        <w:t xml:space="preserve"> </w:t>
      </w:r>
      <w:r>
        <w:rPr>
          <w:color w:val="575756"/>
        </w:rPr>
        <w:t>Act</w:t>
      </w:r>
      <w:r>
        <w:rPr>
          <w:color w:val="575756"/>
          <w:spacing w:val="-4"/>
        </w:rPr>
        <w:t xml:space="preserve"> </w:t>
      </w:r>
      <w:r>
        <w:rPr>
          <w:color w:val="575756"/>
        </w:rPr>
        <w:t>2018</w:t>
      </w:r>
      <w:r>
        <w:rPr>
          <w:color w:val="575756"/>
          <w:spacing w:val="-4"/>
        </w:rPr>
        <w:t xml:space="preserve"> </w:t>
      </w:r>
      <w:r>
        <w:rPr>
          <w:color w:val="575756"/>
        </w:rPr>
        <w:t>to</w:t>
      </w:r>
      <w:r>
        <w:rPr>
          <w:color w:val="575756"/>
          <w:spacing w:val="-4"/>
        </w:rPr>
        <w:t xml:space="preserve"> </w:t>
      </w:r>
      <w:r>
        <w:rPr>
          <w:color w:val="575756"/>
        </w:rPr>
        <w:t>view</w:t>
      </w:r>
      <w:r>
        <w:rPr>
          <w:color w:val="575756"/>
          <w:spacing w:val="-4"/>
        </w:rPr>
        <w:t xml:space="preserve"> </w:t>
      </w:r>
      <w:r>
        <w:rPr>
          <w:color w:val="575756"/>
        </w:rPr>
        <w:t>their</w:t>
      </w:r>
      <w:r>
        <w:rPr>
          <w:color w:val="575756"/>
          <w:spacing w:val="-4"/>
        </w:rPr>
        <w:t xml:space="preserve"> </w:t>
      </w:r>
      <w:r>
        <w:rPr>
          <w:color w:val="575756"/>
        </w:rPr>
        <w:t>personal</w:t>
      </w:r>
      <w:r>
        <w:rPr>
          <w:color w:val="575756"/>
          <w:spacing w:val="-4"/>
        </w:rPr>
        <w:t xml:space="preserve"> </w:t>
      </w:r>
      <w:r>
        <w:rPr>
          <w:color w:val="575756"/>
        </w:rPr>
        <w:t>data</w:t>
      </w:r>
      <w:r>
        <w:rPr>
          <w:color w:val="575756"/>
          <w:spacing w:val="-4"/>
        </w:rPr>
        <w:t xml:space="preserve"> </w:t>
      </w:r>
      <w:r>
        <w:rPr>
          <w:color w:val="575756"/>
        </w:rPr>
        <w:t>held</w:t>
      </w:r>
      <w:r>
        <w:rPr>
          <w:color w:val="575756"/>
          <w:spacing w:val="-4"/>
        </w:rPr>
        <w:t xml:space="preserve"> </w:t>
      </w:r>
      <w:r>
        <w:rPr>
          <w:color w:val="575756"/>
        </w:rPr>
        <w:t>by</w:t>
      </w:r>
      <w:r>
        <w:rPr>
          <w:color w:val="575756"/>
          <w:spacing w:val="-4"/>
        </w:rPr>
        <w:t xml:space="preserve"> </w:t>
      </w:r>
      <w:r>
        <w:rPr>
          <w:color w:val="575756"/>
        </w:rPr>
        <w:t>the</w:t>
      </w:r>
      <w:r>
        <w:rPr>
          <w:color w:val="575756"/>
          <w:spacing w:val="-4"/>
        </w:rPr>
        <w:t xml:space="preserve"> </w:t>
      </w:r>
      <w:r>
        <w:rPr>
          <w:color w:val="575756"/>
        </w:rPr>
        <w:t>MoD or the individual services.</w:t>
      </w:r>
    </w:p>
    <w:p w14:paraId="6EAAFFF9" w14:textId="77777777" w:rsidR="008C5E22" w:rsidRDefault="008C5E22">
      <w:pPr>
        <w:spacing w:line="208" w:lineRule="auto"/>
        <w:sectPr w:rsidR="008C5E22">
          <w:headerReference w:type="default" r:id="rId85"/>
          <w:pgSz w:w="11910" w:h="16840"/>
          <w:pgMar w:top="1120" w:right="860" w:bottom="280" w:left="740" w:header="746" w:footer="0" w:gutter="0"/>
          <w:pgNumType w:start="195"/>
          <w:cols w:space="720"/>
        </w:sectPr>
      </w:pPr>
    </w:p>
    <w:p w14:paraId="312AF349" w14:textId="7922D108" w:rsidR="008C5E22" w:rsidRPr="00C4137E" w:rsidRDefault="008C5E22">
      <w:pPr>
        <w:pStyle w:val="BodyText"/>
        <w:rPr>
          <w:sz w:val="20"/>
        </w:rPr>
      </w:pPr>
    </w:p>
    <w:p w14:paraId="57C40CB6" w14:textId="77777777" w:rsidR="008C5E22" w:rsidRPr="00C4137E" w:rsidRDefault="008C5E22">
      <w:pPr>
        <w:pStyle w:val="BodyText"/>
        <w:rPr>
          <w:sz w:val="20"/>
        </w:rPr>
      </w:pPr>
    </w:p>
    <w:p w14:paraId="1728901D" w14:textId="77777777" w:rsidR="008C5E22" w:rsidRPr="00C4137E" w:rsidRDefault="008C5E22">
      <w:pPr>
        <w:pStyle w:val="BodyText"/>
        <w:rPr>
          <w:sz w:val="20"/>
        </w:rPr>
      </w:pPr>
    </w:p>
    <w:p w14:paraId="0A2D74E4" w14:textId="77777777" w:rsidR="008C5E22" w:rsidRPr="00C4137E" w:rsidRDefault="008C5E22">
      <w:pPr>
        <w:pStyle w:val="BodyText"/>
        <w:rPr>
          <w:sz w:val="20"/>
        </w:rPr>
      </w:pPr>
    </w:p>
    <w:p w14:paraId="0CEA05D4" w14:textId="77777777" w:rsidR="008C5E22" w:rsidRPr="00C4137E" w:rsidRDefault="008C5E22">
      <w:pPr>
        <w:pStyle w:val="BodyText"/>
        <w:rPr>
          <w:sz w:val="20"/>
        </w:rPr>
      </w:pPr>
    </w:p>
    <w:p w14:paraId="08EE55EF" w14:textId="77777777" w:rsidR="008C5E22" w:rsidRPr="00C4137E" w:rsidRDefault="008C5E22">
      <w:pPr>
        <w:pStyle w:val="BodyText"/>
        <w:rPr>
          <w:sz w:val="20"/>
        </w:rPr>
      </w:pPr>
    </w:p>
    <w:p w14:paraId="3A6362FA" w14:textId="77777777" w:rsidR="008C5E22" w:rsidRPr="00C4137E" w:rsidRDefault="008C5E22">
      <w:pPr>
        <w:pStyle w:val="BodyText"/>
        <w:rPr>
          <w:sz w:val="20"/>
        </w:rPr>
      </w:pPr>
    </w:p>
    <w:p w14:paraId="11D8F0A8" w14:textId="77777777" w:rsidR="008C5E22" w:rsidRPr="00C4137E" w:rsidRDefault="008C5E22">
      <w:pPr>
        <w:pStyle w:val="BodyText"/>
        <w:rPr>
          <w:sz w:val="20"/>
        </w:rPr>
      </w:pPr>
    </w:p>
    <w:p w14:paraId="4A951CB8" w14:textId="77777777" w:rsidR="008C5E22" w:rsidRPr="00C4137E" w:rsidRDefault="008C5E22">
      <w:pPr>
        <w:pStyle w:val="BodyText"/>
        <w:rPr>
          <w:sz w:val="20"/>
        </w:rPr>
      </w:pPr>
    </w:p>
    <w:p w14:paraId="557BA7D1" w14:textId="77777777" w:rsidR="008C5E22" w:rsidRPr="00C4137E" w:rsidRDefault="008C5E22">
      <w:pPr>
        <w:pStyle w:val="BodyText"/>
        <w:rPr>
          <w:sz w:val="20"/>
        </w:rPr>
      </w:pPr>
    </w:p>
    <w:p w14:paraId="03E1E920" w14:textId="77777777" w:rsidR="008C5E22" w:rsidRPr="00C4137E" w:rsidRDefault="008C5E22">
      <w:pPr>
        <w:pStyle w:val="BodyText"/>
        <w:rPr>
          <w:sz w:val="20"/>
        </w:rPr>
      </w:pPr>
    </w:p>
    <w:p w14:paraId="0CB92F32" w14:textId="77777777" w:rsidR="008C5E22" w:rsidRPr="00C4137E" w:rsidRDefault="008C5E22">
      <w:pPr>
        <w:pStyle w:val="BodyText"/>
        <w:rPr>
          <w:sz w:val="20"/>
        </w:rPr>
      </w:pPr>
    </w:p>
    <w:p w14:paraId="375437FA" w14:textId="77777777" w:rsidR="008C5E22" w:rsidRPr="00C4137E" w:rsidRDefault="008C5E22">
      <w:pPr>
        <w:pStyle w:val="BodyText"/>
        <w:rPr>
          <w:sz w:val="20"/>
        </w:rPr>
      </w:pPr>
    </w:p>
    <w:p w14:paraId="34F44F1B" w14:textId="77777777" w:rsidR="008C5E22" w:rsidRPr="00C4137E" w:rsidRDefault="008C5E22">
      <w:pPr>
        <w:pStyle w:val="BodyText"/>
        <w:rPr>
          <w:sz w:val="20"/>
        </w:rPr>
      </w:pPr>
    </w:p>
    <w:p w14:paraId="1B8B9E1F" w14:textId="77777777" w:rsidR="008C5E22" w:rsidRPr="00C4137E" w:rsidRDefault="008C5E22">
      <w:pPr>
        <w:pStyle w:val="BodyText"/>
        <w:rPr>
          <w:sz w:val="20"/>
        </w:rPr>
      </w:pPr>
    </w:p>
    <w:p w14:paraId="563DC089" w14:textId="77777777" w:rsidR="008C5E22" w:rsidRPr="00C4137E" w:rsidRDefault="008C5E22">
      <w:pPr>
        <w:pStyle w:val="BodyText"/>
        <w:rPr>
          <w:sz w:val="20"/>
        </w:rPr>
      </w:pPr>
    </w:p>
    <w:p w14:paraId="1A10273B" w14:textId="77777777" w:rsidR="008C5E22" w:rsidRPr="00C4137E" w:rsidRDefault="008C5E22">
      <w:pPr>
        <w:pStyle w:val="BodyText"/>
        <w:rPr>
          <w:sz w:val="20"/>
        </w:rPr>
      </w:pPr>
    </w:p>
    <w:p w14:paraId="78BDC5A4" w14:textId="77777777" w:rsidR="008C5E22" w:rsidRPr="00C4137E" w:rsidRDefault="008C5E22">
      <w:pPr>
        <w:pStyle w:val="BodyText"/>
        <w:rPr>
          <w:sz w:val="20"/>
        </w:rPr>
      </w:pPr>
    </w:p>
    <w:p w14:paraId="23542229" w14:textId="77777777" w:rsidR="008C5E22" w:rsidRPr="00C4137E" w:rsidRDefault="008C5E22">
      <w:pPr>
        <w:pStyle w:val="BodyText"/>
        <w:rPr>
          <w:sz w:val="20"/>
        </w:rPr>
      </w:pPr>
    </w:p>
    <w:p w14:paraId="6DAF42DA" w14:textId="77777777" w:rsidR="008C5E22" w:rsidRPr="00C4137E" w:rsidRDefault="008C5E22">
      <w:pPr>
        <w:pStyle w:val="BodyText"/>
        <w:rPr>
          <w:sz w:val="20"/>
        </w:rPr>
      </w:pPr>
    </w:p>
    <w:p w14:paraId="77A49BBB" w14:textId="77777777" w:rsidR="008C5E22" w:rsidRPr="00C4137E" w:rsidRDefault="008C5E22">
      <w:pPr>
        <w:pStyle w:val="BodyText"/>
        <w:rPr>
          <w:sz w:val="20"/>
        </w:rPr>
      </w:pPr>
    </w:p>
    <w:p w14:paraId="00F73C6A" w14:textId="77777777" w:rsidR="008C5E22" w:rsidRPr="00C4137E" w:rsidRDefault="008C5E22">
      <w:pPr>
        <w:pStyle w:val="BodyText"/>
        <w:rPr>
          <w:sz w:val="20"/>
        </w:rPr>
      </w:pPr>
    </w:p>
    <w:p w14:paraId="27D55C24" w14:textId="77777777" w:rsidR="008C5E22" w:rsidRPr="00C4137E" w:rsidRDefault="008C5E22">
      <w:pPr>
        <w:pStyle w:val="BodyText"/>
        <w:rPr>
          <w:sz w:val="20"/>
        </w:rPr>
      </w:pPr>
    </w:p>
    <w:p w14:paraId="3F3C9C4F" w14:textId="77777777" w:rsidR="008C5E22" w:rsidRPr="00C4137E" w:rsidRDefault="008C5E22">
      <w:pPr>
        <w:pStyle w:val="BodyText"/>
        <w:rPr>
          <w:sz w:val="20"/>
        </w:rPr>
      </w:pPr>
    </w:p>
    <w:p w14:paraId="13454FC4" w14:textId="77777777" w:rsidR="008C5E22" w:rsidRPr="00C4137E" w:rsidRDefault="008C5E22">
      <w:pPr>
        <w:pStyle w:val="BodyText"/>
        <w:rPr>
          <w:sz w:val="20"/>
        </w:rPr>
      </w:pPr>
    </w:p>
    <w:p w14:paraId="6511D1E4" w14:textId="77777777" w:rsidR="008C5E22" w:rsidRPr="00C4137E" w:rsidRDefault="008C5E22">
      <w:pPr>
        <w:pStyle w:val="BodyText"/>
        <w:rPr>
          <w:sz w:val="20"/>
        </w:rPr>
      </w:pPr>
    </w:p>
    <w:p w14:paraId="77AE00CD" w14:textId="77777777" w:rsidR="008C5E22" w:rsidRPr="00C4137E" w:rsidRDefault="008C5E22">
      <w:pPr>
        <w:pStyle w:val="BodyText"/>
        <w:rPr>
          <w:sz w:val="20"/>
        </w:rPr>
      </w:pPr>
    </w:p>
    <w:p w14:paraId="6961A4AB" w14:textId="77777777" w:rsidR="008C5E22" w:rsidRPr="00C4137E" w:rsidRDefault="008C5E22">
      <w:pPr>
        <w:pStyle w:val="BodyText"/>
        <w:rPr>
          <w:sz w:val="20"/>
        </w:rPr>
      </w:pPr>
    </w:p>
    <w:p w14:paraId="61F7190C" w14:textId="77777777" w:rsidR="008C5E22" w:rsidRPr="00C4137E" w:rsidRDefault="008C5E22">
      <w:pPr>
        <w:pStyle w:val="BodyText"/>
        <w:rPr>
          <w:sz w:val="20"/>
        </w:rPr>
      </w:pPr>
    </w:p>
    <w:p w14:paraId="5F88D4E6" w14:textId="77777777" w:rsidR="008C5E22" w:rsidRPr="00C4137E" w:rsidRDefault="008C5E22">
      <w:pPr>
        <w:pStyle w:val="BodyText"/>
        <w:rPr>
          <w:sz w:val="20"/>
        </w:rPr>
      </w:pPr>
    </w:p>
    <w:p w14:paraId="1F5C58D8" w14:textId="77777777" w:rsidR="008C5E22" w:rsidRPr="00C4137E" w:rsidRDefault="008C5E22">
      <w:pPr>
        <w:pStyle w:val="BodyText"/>
        <w:rPr>
          <w:sz w:val="20"/>
        </w:rPr>
      </w:pPr>
    </w:p>
    <w:p w14:paraId="34C90F6A" w14:textId="77777777" w:rsidR="008C5E22" w:rsidRPr="00C4137E" w:rsidRDefault="008C5E22">
      <w:pPr>
        <w:pStyle w:val="BodyText"/>
        <w:rPr>
          <w:sz w:val="20"/>
        </w:rPr>
      </w:pPr>
    </w:p>
    <w:p w14:paraId="20613126" w14:textId="77777777" w:rsidR="008C5E22" w:rsidRPr="00C4137E" w:rsidRDefault="008C5E22">
      <w:pPr>
        <w:pStyle w:val="BodyText"/>
        <w:rPr>
          <w:sz w:val="20"/>
        </w:rPr>
      </w:pPr>
    </w:p>
    <w:p w14:paraId="4BA737E6" w14:textId="77777777" w:rsidR="008C5E22" w:rsidRPr="00C4137E" w:rsidRDefault="008C5E22">
      <w:pPr>
        <w:pStyle w:val="BodyText"/>
        <w:rPr>
          <w:sz w:val="20"/>
        </w:rPr>
      </w:pPr>
    </w:p>
    <w:p w14:paraId="69185C20" w14:textId="77777777" w:rsidR="008C5E22" w:rsidRPr="00C4137E" w:rsidRDefault="008C5E22">
      <w:pPr>
        <w:pStyle w:val="BodyText"/>
        <w:spacing w:before="2"/>
        <w:rPr>
          <w:sz w:val="23"/>
        </w:rPr>
      </w:pPr>
    </w:p>
    <w:p w14:paraId="66933534" w14:textId="0D6F749C" w:rsidR="008C5E22" w:rsidRPr="00C4137E" w:rsidRDefault="008C5E22">
      <w:pPr>
        <w:spacing w:before="64"/>
        <w:ind w:left="393"/>
        <w:rPr>
          <w:rFonts w:ascii="HelveticaNeueLTPro-Roman"/>
          <w:sz w:val="18"/>
        </w:rPr>
      </w:pPr>
      <w:bookmarkStart w:id="202" w:name="Research"/>
      <w:bookmarkStart w:id="203" w:name="_bookmark138"/>
      <w:bookmarkEnd w:id="202"/>
      <w:bookmarkEnd w:id="203"/>
    </w:p>
    <w:p w14:paraId="386CF637" w14:textId="77777777" w:rsidR="008C5E22" w:rsidRPr="00C4137E" w:rsidRDefault="008C5E22">
      <w:pPr>
        <w:pStyle w:val="BodyText"/>
        <w:rPr>
          <w:rFonts w:ascii="HelveticaNeueLTPro-Roman"/>
          <w:sz w:val="20"/>
        </w:rPr>
      </w:pPr>
    </w:p>
    <w:p w14:paraId="472E6C27" w14:textId="77777777" w:rsidR="008C5E22" w:rsidRPr="00C4137E" w:rsidRDefault="008C5E22">
      <w:pPr>
        <w:pStyle w:val="BodyText"/>
        <w:rPr>
          <w:rFonts w:ascii="HelveticaNeueLTPro-Roman"/>
          <w:sz w:val="20"/>
        </w:rPr>
      </w:pPr>
    </w:p>
    <w:p w14:paraId="5AF7FBA5" w14:textId="77777777" w:rsidR="008C5E22" w:rsidRPr="00C4137E" w:rsidRDefault="008C5E22">
      <w:pPr>
        <w:pStyle w:val="BodyText"/>
        <w:spacing w:before="4"/>
        <w:rPr>
          <w:rFonts w:ascii="HelveticaNeueLTPro-Roman"/>
          <w:sz w:val="13"/>
        </w:rPr>
      </w:pPr>
    </w:p>
    <w:p w14:paraId="767DBCDC" w14:textId="77777777" w:rsidR="008C5E22" w:rsidRPr="00C4137E" w:rsidRDefault="00000000">
      <w:pPr>
        <w:pStyle w:val="Heading1"/>
        <w:ind w:left="393"/>
      </w:pPr>
      <w:r w:rsidRPr="00C4137E">
        <w:rPr>
          <w:spacing w:val="-2"/>
        </w:rPr>
        <w:t>Research</w:t>
      </w:r>
    </w:p>
    <w:p w14:paraId="50C32E8B" w14:textId="77777777" w:rsidR="008C5E22" w:rsidRDefault="008C5E22">
      <w:pPr>
        <w:sectPr w:rsidR="008C5E22">
          <w:headerReference w:type="even" r:id="rId86"/>
          <w:pgSz w:w="11910" w:h="16840"/>
          <w:pgMar w:top="1920" w:right="860" w:bottom="280" w:left="740" w:header="0" w:footer="0" w:gutter="0"/>
          <w:cols w:space="720"/>
        </w:sectPr>
      </w:pPr>
    </w:p>
    <w:p w14:paraId="6ADD769E" w14:textId="77777777" w:rsidR="008C5E22" w:rsidRDefault="008C5E22">
      <w:pPr>
        <w:pStyle w:val="BodyText"/>
        <w:rPr>
          <w:rFonts w:ascii="HelveticaNeueLT Pro 55 Roman"/>
          <w:b/>
          <w:sz w:val="20"/>
        </w:rPr>
      </w:pPr>
    </w:p>
    <w:p w14:paraId="4D1C695C" w14:textId="77777777" w:rsidR="008C5E22" w:rsidRDefault="008C5E22">
      <w:pPr>
        <w:pStyle w:val="BodyText"/>
        <w:rPr>
          <w:rFonts w:ascii="HelveticaNeueLT Pro 55 Roman"/>
          <w:b/>
          <w:sz w:val="20"/>
        </w:rPr>
      </w:pPr>
    </w:p>
    <w:p w14:paraId="5602BFB8" w14:textId="77777777" w:rsidR="008C5E22" w:rsidRDefault="008C5E22">
      <w:pPr>
        <w:pStyle w:val="BodyText"/>
        <w:spacing w:before="10"/>
        <w:rPr>
          <w:rFonts w:ascii="HelveticaNeueLT Pro 55 Roman"/>
          <w:b/>
          <w:sz w:val="21"/>
        </w:rPr>
      </w:pPr>
    </w:p>
    <w:p w14:paraId="4281D2C1" w14:textId="77777777" w:rsidR="008C5E22" w:rsidRDefault="00000000">
      <w:pPr>
        <w:pStyle w:val="BodyText"/>
        <w:spacing w:before="88" w:line="208" w:lineRule="auto"/>
        <w:ind w:left="790" w:right="2532"/>
      </w:pPr>
      <w:r>
        <w:rPr>
          <w:color w:val="575756"/>
        </w:rPr>
        <w:t>There is a considerable amount of research currently being undertaken</w:t>
      </w:r>
      <w:r>
        <w:rPr>
          <w:color w:val="575756"/>
          <w:spacing w:val="-5"/>
        </w:rPr>
        <w:t xml:space="preserve"> </w:t>
      </w:r>
      <w:r>
        <w:rPr>
          <w:color w:val="575756"/>
        </w:rPr>
        <w:t>which</w:t>
      </w:r>
      <w:r>
        <w:rPr>
          <w:color w:val="575756"/>
          <w:spacing w:val="-5"/>
        </w:rPr>
        <w:t xml:space="preserve"> </w:t>
      </w:r>
      <w:r>
        <w:rPr>
          <w:color w:val="575756"/>
        </w:rPr>
        <w:t>is</w:t>
      </w:r>
      <w:r>
        <w:rPr>
          <w:color w:val="575756"/>
          <w:spacing w:val="-5"/>
        </w:rPr>
        <w:t xml:space="preserve"> </w:t>
      </w:r>
      <w:r>
        <w:rPr>
          <w:color w:val="575756"/>
        </w:rPr>
        <w:t>relevant</w:t>
      </w:r>
      <w:r>
        <w:rPr>
          <w:color w:val="575756"/>
          <w:spacing w:val="-5"/>
        </w:rPr>
        <w:t xml:space="preserve"> </w:t>
      </w:r>
      <w:r>
        <w:rPr>
          <w:color w:val="575756"/>
        </w:rPr>
        <w:t>to</w:t>
      </w:r>
      <w:r>
        <w:rPr>
          <w:color w:val="575756"/>
          <w:spacing w:val="-5"/>
        </w:rPr>
        <w:t xml:space="preserve"> </w:t>
      </w:r>
      <w:r>
        <w:rPr>
          <w:color w:val="575756"/>
        </w:rPr>
        <w:t>matters</w:t>
      </w:r>
      <w:r>
        <w:rPr>
          <w:color w:val="575756"/>
          <w:spacing w:val="-5"/>
        </w:rPr>
        <w:t xml:space="preserve"> </w:t>
      </w:r>
      <w:r>
        <w:rPr>
          <w:color w:val="575756"/>
        </w:rPr>
        <w:t>raised</w:t>
      </w:r>
      <w:r>
        <w:rPr>
          <w:color w:val="575756"/>
          <w:spacing w:val="-5"/>
        </w:rPr>
        <w:t xml:space="preserve"> </w:t>
      </w:r>
      <w:r>
        <w:rPr>
          <w:color w:val="575756"/>
        </w:rPr>
        <w:t>in</w:t>
      </w:r>
      <w:r>
        <w:rPr>
          <w:color w:val="575756"/>
          <w:spacing w:val="-5"/>
        </w:rPr>
        <w:t xml:space="preserve"> </w:t>
      </w:r>
      <w:r>
        <w:rPr>
          <w:color w:val="575756"/>
        </w:rPr>
        <w:t>this</w:t>
      </w:r>
      <w:r>
        <w:rPr>
          <w:color w:val="575756"/>
          <w:spacing w:val="-5"/>
        </w:rPr>
        <w:t xml:space="preserve"> </w:t>
      </w:r>
      <w:r>
        <w:rPr>
          <w:color w:val="575756"/>
        </w:rPr>
        <w:t>Review.</w:t>
      </w:r>
      <w:r>
        <w:rPr>
          <w:color w:val="575756"/>
          <w:spacing w:val="-5"/>
        </w:rPr>
        <w:t xml:space="preserve"> </w:t>
      </w:r>
      <w:r>
        <w:rPr>
          <w:color w:val="575756"/>
        </w:rPr>
        <w:t>I</w:t>
      </w:r>
      <w:r>
        <w:rPr>
          <w:color w:val="575756"/>
          <w:spacing w:val="-5"/>
        </w:rPr>
        <w:t xml:space="preserve"> </w:t>
      </w:r>
      <w:r>
        <w:rPr>
          <w:color w:val="575756"/>
        </w:rPr>
        <w:t>shall mention just a small selection.</w:t>
      </w:r>
    </w:p>
    <w:p w14:paraId="097F18F3" w14:textId="77777777" w:rsidR="008C5E22" w:rsidRDefault="00000000">
      <w:pPr>
        <w:pStyle w:val="BodyText"/>
        <w:spacing w:before="169" w:line="208" w:lineRule="auto"/>
        <w:ind w:left="790" w:right="2532"/>
      </w:pPr>
      <w:r>
        <w:rPr>
          <w:color w:val="575756"/>
        </w:rPr>
        <w:t>I</w:t>
      </w:r>
      <w:r>
        <w:rPr>
          <w:color w:val="575756"/>
          <w:spacing w:val="-7"/>
        </w:rPr>
        <w:t xml:space="preserve"> </w:t>
      </w:r>
      <w:r>
        <w:rPr>
          <w:color w:val="575756"/>
        </w:rPr>
        <w:t>have</w:t>
      </w:r>
      <w:r>
        <w:rPr>
          <w:color w:val="575756"/>
          <w:spacing w:val="-7"/>
        </w:rPr>
        <w:t xml:space="preserve"> </w:t>
      </w:r>
      <w:r>
        <w:rPr>
          <w:color w:val="575756"/>
        </w:rPr>
        <w:t>already</w:t>
      </w:r>
      <w:r>
        <w:rPr>
          <w:color w:val="575756"/>
          <w:spacing w:val="-7"/>
        </w:rPr>
        <w:t xml:space="preserve"> </w:t>
      </w:r>
      <w:r>
        <w:rPr>
          <w:color w:val="575756"/>
        </w:rPr>
        <w:t>referred</w:t>
      </w:r>
      <w:r>
        <w:rPr>
          <w:color w:val="575756"/>
          <w:spacing w:val="-7"/>
        </w:rPr>
        <w:t xml:space="preserve"> </w:t>
      </w:r>
      <w:r>
        <w:rPr>
          <w:color w:val="575756"/>
        </w:rPr>
        <w:t>to</w:t>
      </w:r>
      <w:r>
        <w:rPr>
          <w:color w:val="575756"/>
          <w:spacing w:val="-7"/>
        </w:rPr>
        <w:t xml:space="preserve"> </w:t>
      </w:r>
      <w:r>
        <w:rPr>
          <w:color w:val="575756"/>
        </w:rPr>
        <w:t>the</w:t>
      </w:r>
      <w:r>
        <w:rPr>
          <w:color w:val="575756"/>
          <w:spacing w:val="-7"/>
        </w:rPr>
        <w:t xml:space="preserve"> </w:t>
      </w:r>
      <w:r>
        <w:rPr>
          <w:color w:val="575756"/>
        </w:rPr>
        <w:t>research</w:t>
      </w:r>
      <w:r>
        <w:rPr>
          <w:color w:val="575756"/>
          <w:spacing w:val="-7"/>
        </w:rPr>
        <w:t xml:space="preserve"> </w:t>
      </w:r>
      <w:r>
        <w:rPr>
          <w:color w:val="575756"/>
        </w:rPr>
        <w:t>work</w:t>
      </w:r>
      <w:r>
        <w:rPr>
          <w:color w:val="575756"/>
          <w:spacing w:val="-7"/>
        </w:rPr>
        <w:t xml:space="preserve"> </w:t>
      </w:r>
      <w:r>
        <w:rPr>
          <w:color w:val="575756"/>
        </w:rPr>
        <w:t>in</w:t>
      </w:r>
      <w:r>
        <w:rPr>
          <w:color w:val="575756"/>
          <w:spacing w:val="-7"/>
        </w:rPr>
        <w:t xml:space="preserve"> </w:t>
      </w:r>
      <w:r>
        <w:rPr>
          <w:color w:val="575756"/>
        </w:rPr>
        <w:t>the</w:t>
      </w:r>
      <w:r>
        <w:rPr>
          <w:color w:val="575756"/>
          <w:spacing w:val="-7"/>
        </w:rPr>
        <w:t xml:space="preserve"> </w:t>
      </w:r>
      <w:r>
        <w:rPr>
          <w:color w:val="575756"/>
        </w:rPr>
        <w:t>Female</w:t>
      </w:r>
      <w:r>
        <w:rPr>
          <w:color w:val="575756"/>
          <w:spacing w:val="-7"/>
        </w:rPr>
        <w:t xml:space="preserve"> </w:t>
      </w:r>
      <w:r>
        <w:rPr>
          <w:color w:val="575756"/>
        </w:rPr>
        <w:t>Veteran Support Study being undertaken at Robert Gordon University.</w:t>
      </w:r>
    </w:p>
    <w:p w14:paraId="6BECC5CA" w14:textId="77777777" w:rsidR="008C5E22" w:rsidRDefault="00000000">
      <w:pPr>
        <w:pStyle w:val="BodyText"/>
        <w:spacing w:line="208" w:lineRule="auto"/>
        <w:ind w:left="790" w:right="2284"/>
      </w:pPr>
      <w:r>
        <w:rPr>
          <w:color w:val="575756"/>
        </w:rPr>
        <w:t>In</w:t>
      </w:r>
      <w:r>
        <w:rPr>
          <w:color w:val="575756"/>
          <w:spacing w:val="-4"/>
        </w:rPr>
        <w:t xml:space="preserve"> </w:t>
      </w:r>
      <w:r>
        <w:rPr>
          <w:color w:val="575756"/>
        </w:rPr>
        <w:t>addition</w:t>
      </w:r>
      <w:r>
        <w:rPr>
          <w:color w:val="575756"/>
          <w:spacing w:val="-4"/>
        </w:rPr>
        <w:t xml:space="preserve"> </w:t>
      </w:r>
      <w:r>
        <w:rPr>
          <w:color w:val="575756"/>
        </w:rPr>
        <w:t>to</w:t>
      </w:r>
      <w:r>
        <w:rPr>
          <w:color w:val="575756"/>
          <w:spacing w:val="-4"/>
        </w:rPr>
        <w:t xml:space="preserve"> </w:t>
      </w:r>
      <w:r>
        <w:rPr>
          <w:color w:val="575756"/>
        </w:rPr>
        <w:t>what</w:t>
      </w:r>
      <w:r>
        <w:rPr>
          <w:color w:val="575756"/>
          <w:spacing w:val="-4"/>
        </w:rPr>
        <w:t xml:space="preserve"> </w:t>
      </w:r>
      <w:r>
        <w:rPr>
          <w:color w:val="575756"/>
        </w:rPr>
        <w:t>I</w:t>
      </w:r>
      <w:r>
        <w:rPr>
          <w:color w:val="575756"/>
          <w:spacing w:val="-4"/>
        </w:rPr>
        <w:t xml:space="preserve"> </w:t>
      </w:r>
      <w:r>
        <w:rPr>
          <w:color w:val="575756"/>
        </w:rPr>
        <w:t>have</w:t>
      </w:r>
      <w:r>
        <w:rPr>
          <w:color w:val="575756"/>
          <w:spacing w:val="-4"/>
        </w:rPr>
        <w:t xml:space="preserve"> </w:t>
      </w:r>
      <w:r>
        <w:rPr>
          <w:color w:val="575756"/>
        </w:rPr>
        <w:t>said,</w:t>
      </w:r>
      <w:r>
        <w:rPr>
          <w:color w:val="575756"/>
          <w:spacing w:val="-4"/>
        </w:rPr>
        <w:t xml:space="preserve"> </w:t>
      </w:r>
      <w:r>
        <w:rPr>
          <w:color w:val="575756"/>
        </w:rPr>
        <w:t>the</w:t>
      </w:r>
      <w:r>
        <w:rPr>
          <w:color w:val="575756"/>
          <w:spacing w:val="-4"/>
        </w:rPr>
        <w:t xml:space="preserve"> </w:t>
      </w:r>
      <w:r>
        <w:rPr>
          <w:color w:val="575756"/>
        </w:rPr>
        <w:t>following</w:t>
      </w:r>
      <w:r>
        <w:rPr>
          <w:color w:val="575756"/>
          <w:spacing w:val="-4"/>
        </w:rPr>
        <w:t xml:space="preserve"> </w:t>
      </w:r>
      <w:r>
        <w:rPr>
          <w:color w:val="575756"/>
        </w:rPr>
        <w:t>products</w:t>
      </w:r>
      <w:r>
        <w:rPr>
          <w:color w:val="575756"/>
          <w:spacing w:val="-4"/>
        </w:rPr>
        <w:t xml:space="preserve"> </w:t>
      </w:r>
      <w:r>
        <w:rPr>
          <w:color w:val="575756"/>
        </w:rPr>
        <w:t>of</w:t>
      </w:r>
      <w:r>
        <w:rPr>
          <w:color w:val="575756"/>
          <w:spacing w:val="-4"/>
        </w:rPr>
        <w:t xml:space="preserve"> </w:t>
      </w:r>
      <w:r>
        <w:rPr>
          <w:color w:val="575756"/>
        </w:rPr>
        <w:t>their</w:t>
      </w:r>
      <w:r>
        <w:rPr>
          <w:color w:val="575756"/>
          <w:spacing w:val="-4"/>
        </w:rPr>
        <w:t xml:space="preserve"> </w:t>
      </w:r>
      <w:r>
        <w:rPr>
          <w:color w:val="575756"/>
        </w:rPr>
        <w:t>research are worthy of note.</w:t>
      </w:r>
    </w:p>
    <w:p w14:paraId="756CDA54" w14:textId="77777777" w:rsidR="008C5E22" w:rsidRDefault="00000000">
      <w:pPr>
        <w:pStyle w:val="BodyText"/>
        <w:spacing w:before="169" w:line="208" w:lineRule="auto"/>
        <w:ind w:left="790" w:right="2532"/>
      </w:pPr>
      <w:r>
        <w:rPr>
          <w:color w:val="575756"/>
        </w:rPr>
        <w:t>Only 13% of the estimated UK armed forces veterans are female. They are a minority group within each of the single services and sometimes</w:t>
      </w:r>
      <w:r>
        <w:rPr>
          <w:color w:val="575756"/>
          <w:spacing w:val="-6"/>
        </w:rPr>
        <w:t xml:space="preserve"> </w:t>
      </w:r>
      <w:r>
        <w:rPr>
          <w:color w:val="575756"/>
        </w:rPr>
        <w:t>have</w:t>
      </w:r>
      <w:r>
        <w:rPr>
          <w:color w:val="575756"/>
          <w:spacing w:val="-6"/>
        </w:rPr>
        <w:t xml:space="preserve"> </w:t>
      </w:r>
      <w:r>
        <w:rPr>
          <w:color w:val="575756"/>
        </w:rPr>
        <w:t>a</w:t>
      </w:r>
      <w:r>
        <w:rPr>
          <w:color w:val="575756"/>
          <w:spacing w:val="-6"/>
        </w:rPr>
        <w:t xml:space="preserve"> </w:t>
      </w:r>
      <w:r>
        <w:rPr>
          <w:color w:val="575756"/>
        </w:rPr>
        <w:t>different</w:t>
      </w:r>
      <w:r>
        <w:rPr>
          <w:color w:val="575756"/>
          <w:spacing w:val="-6"/>
        </w:rPr>
        <w:t xml:space="preserve"> </w:t>
      </w:r>
      <w:r>
        <w:rPr>
          <w:color w:val="575756"/>
        </w:rPr>
        <w:t>experience</w:t>
      </w:r>
      <w:r>
        <w:rPr>
          <w:color w:val="575756"/>
          <w:spacing w:val="-6"/>
        </w:rPr>
        <w:t xml:space="preserve"> </w:t>
      </w:r>
      <w:r>
        <w:rPr>
          <w:color w:val="575756"/>
        </w:rPr>
        <w:t>from</w:t>
      </w:r>
      <w:r>
        <w:rPr>
          <w:color w:val="575756"/>
          <w:spacing w:val="-6"/>
        </w:rPr>
        <w:t xml:space="preserve"> </w:t>
      </w:r>
      <w:r>
        <w:rPr>
          <w:color w:val="575756"/>
        </w:rPr>
        <w:t>other</w:t>
      </w:r>
      <w:r>
        <w:rPr>
          <w:color w:val="575756"/>
          <w:spacing w:val="-6"/>
        </w:rPr>
        <w:t xml:space="preserve"> </w:t>
      </w:r>
      <w:r>
        <w:rPr>
          <w:color w:val="575756"/>
        </w:rPr>
        <w:t>service</w:t>
      </w:r>
      <w:r>
        <w:rPr>
          <w:color w:val="575756"/>
          <w:spacing w:val="-6"/>
        </w:rPr>
        <w:t xml:space="preserve"> </w:t>
      </w:r>
      <w:r>
        <w:rPr>
          <w:color w:val="575756"/>
        </w:rPr>
        <w:t>personnel and veterans.</w:t>
      </w:r>
    </w:p>
    <w:p w14:paraId="6C00C3C5" w14:textId="77777777" w:rsidR="008C5E22" w:rsidRDefault="00000000">
      <w:pPr>
        <w:pStyle w:val="BodyText"/>
        <w:spacing w:before="168" w:line="208" w:lineRule="auto"/>
        <w:ind w:left="790" w:right="2532"/>
      </w:pPr>
      <w:r>
        <w:rPr>
          <w:color w:val="575756"/>
        </w:rPr>
        <w:t>Women’s level of career progression in the armed forces is overall lower</w:t>
      </w:r>
      <w:r>
        <w:rPr>
          <w:color w:val="575756"/>
          <w:spacing w:val="-4"/>
        </w:rPr>
        <w:t xml:space="preserve"> </w:t>
      </w:r>
      <w:r>
        <w:rPr>
          <w:color w:val="575756"/>
        </w:rPr>
        <w:t>than</w:t>
      </w:r>
      <w:r>
        <w:rPr>
          <w:color w:val="575756"/>
          <w:spacing w:val="-4"/>
        </w:rPr>
        <w:t xml:space="preserve"> </w:t>
      </w:r>
      <w:r>
        <w:rPr>
          <w:color w:val="575756"/>
        </w:rPr>
        <w:t>that</w:t>
      </w:r>
      <w:r>
        <w:rPr>
          <w:color w:val="575756"/>
          <w:spacing w:val="-4"/>
        </w:rPr>
        <w:t xml:space="preserve"> </w:t>
      </w:r>
      <w:r>
        <w:rPr>
          <w:color w:val="575756"/>
        </w:rPr>
        <w:t>of</w:t>
      </w:r>
      <w:r>
        <w:rPr>
          <w:color w:val="575756"/>
          <w:spacing w:val="-4"/>
        </w:rPr>
        <w:t xml:space="preserve"> </w:t>
      </w:r>
      <w:r>
        <w:rPr>
          <w:color w:val="575756"/>
        </w:rPr>
        <w:t>males.</w:t>
      </w:r>
      <w:r>
        <w:rPr>
          <w:color w:val="575756"/>
          <w:spacing w:val="-4"/>
        </w:rPr>
        <w:t xml:space="preserve"> </w:t>
      </w:r>
      <w:r>
        <w:rPr>
          <w:color w:val="575756"/>
        </w:rPr>
        <w:t>They</w:t>
      </w:r>
      <w:r>
        <w:rPr>
          <w:color w:val="575756"/>
          <w:spacing w:val="-4"/>
        </w:rPr>
        <w:t xml:space="preserve"> </w:t>
      </w:r>
      <w:r>
        <w:rPr>
          <w:color w:val="575756"/>
        </w:rPr>
        <w:t>receive</w:t>
      </w:r>
      <w:r>
        <w:rPr>
          <w:color w:val="575756"/>
          <w:spacing w:val="-4"/>
        </w:rPr>
        <w:t xml:space="preserve"> </w:t>
      </w:r>
      <w:r>
        <w:rPr>
          <w:color w:val="575756"/>
        </w:rPr>
        <w:t>less</w:t>
      </w:r>
      <w:r>
        <w:rPr>
          <w:color w:val="575756"/>
          <w:spacing w:val="-4"/>
        </w:rPr>
        <w:t xml:space="preserve"> </w:t>
      </w:r>
      <w:r>
        <w:rPr>
          <w:color w:val="575756"/>
        </w:rPr>
        <w:t>support</w:t>
      </w:r>
      <w:r>
        <w:rPr>
          <w:color w:val="575756"/>
          <w:spacing w:val="-4"/>
        </w:rPr>
        <w:t xml:space="preserve"> </w:t>
      </w:r>
      <w:r>
        <w:rPr>
          <w:color w:val="575756"/>
        </w:rPr>
        <w:t>from</w:t>
      </w:r>
      <w:r>
        <w:rPr>
          <w:color w:val="575756"/>
          <w:spacing w:val="-4"/>
        </w:rPr>
        <w:t xml:space="preserve"> </w:t>
      </w:r>
      <w:r>
        <w:rPr>
          <w:color w:val="575756"/>
        </w:rPr>
        <w:t>their</w:t>
      </w:r>
      <w:r>
        <w:rPr>
          <w:color w:val="575756"/>
          <w:spacing w:val="-4"/>
        </w:rPr>
        <w:t xml:space="preserve"> </w:t>
      </w:r>
      <w:r>
        <w:rPr>
          <w:color w:val="575756"/>
        </w:rPr>
        <w:t>peers and supervisors and experience lower levels of social cohesion.</w:t>
      </w:r>
    </w:p>
    <w:p w14:paraId="74635520" w14:textId="77777777" w:rsidR="008C5E22" w:rsidRDefault="00000000">
      <w:pPr>
        <w:pStyle w:val="BodyText"/>
        <w:spacing w:line="208" w:lineRule="auto"/>
        <w:ind w:left="790" w:right="2414"/>
      </w:pPr>
      <w:r>
        <w:rPr>
          <w:color w:val="575756"/>
        </w:rPr>
        <w:t>They experience a greater range of stressors such as interpersonal stressors and work-related relationship problems. Women report a more</w:t>
      </w:r>
      <w:r>
        <w:rPr>
          <w:color w:val="575756"/>
          <w:spacing w:val="-5"/>
        </w:rPr>
        <w:t xml:space="preserve"> </w:t>
      </w:r>
      <w:r>
        <w:rPr>
          <w:color w:val="575756"/>
        </w:rPr>
        <w:t>challenging</w:t>
      </w:r>
      <w:r>
        <w:rPr>
          <w:color w:val="575756"/>
          <w:spacing w:val="-5"/>
        </w:rPr>
        <w:t xml:space="preserve"> </w:t>
      </w:r>
      <w:r>
        <w:rPr>
          <w:color w:val="575756"/>
        </w:rPr>
        <w:t>transition</w:t>
      </w:r>
      <w:r>
        <w:rPr>
          <w:color w:val="575756"/>
          <w:spacing w:val="-5"/>
        </w:rPr>
        <w:t xml:space="preserve"> </w:t>
      </w:r>
      <w:r>
        <w:rPr>
          <w:color w:val="575756"/>
        </w:rPr>
        <w:t>into</w:t>
      </w:r>
      <w:r>
        <w:rPr>
          <w:color w:val="575756"/>
          <w:spacing w:val="-5"/>
        </w:rPr>
        <w:t xml:space="preserve"> </w:t>
      </w:r>
      <w:r>
        <w:rPr>
          <w:color w:val="575756"/>
        </w:rPr>
        <w:t>civilian</w:t>
      </w:r>
      <w:r>
        <w:rPr>
          <w:color w:val="575756"/>
          <w:spacing w:val="-5"/>
        </w:rPr>
        <w:t xml:space="preserve"> </w:t>
      </w:r>
      <w:r>
        <w:rPr>
          <w:color w:val="575756"/>
        </w:rPr>
        <w:t>life.</w:t>
      </w:r>
      <w:r>
        <w:rPr>
          <w:color w:val="575756"/>
          <w:spacing w:val="-5"/>
        </w:rPr>
        <w:t xml:space="preserve"> </w:t>
      </w:r>
      <w:r>
        <w:rPr>
          <w:color w:val="575756"/>
        </w:rPr>
        <w:t>Gender</w:t>
      </w:r>
      <w:r>
        <w:rPr>
          <w:color w:val="575756"/>
          <w:spacing w:val="-5"/>
        </w:rPr>
        <w:t xml:space="preserve"> </w:t>
      </w:r>
      <w:r>
        <w:rPr>
          <w:color w:val="575756"/>
        </w:rPr>
        <w:t>related</w:t>
      </w:r>
      <w:r>
        <w:rPr>
          <w:color w:val="575756"/>
          <w:spacing w:val="-5"/>
        </w:rPr>
        <w:t xml:space="preserve"> </w:t>
      </w:r>
      <w:r>
        <w:rPr>
          <w:color w:val="575756"/>
        </w:rPr>
        <w:t>issues</w:t>
      </w:r>
      <w:r>
        <w:rPr>
          <w:color w:val="575756"/>
          <w:spacing w:val="-5"/>
        </w:rPr>
        <w:t xml:space="preserve"> </w:t>
      </w:r>
      <w:r>
        <w:rPr>
          <w:color w:val="575756"/>
        </w:rPr>
        <w:t>that women experienced during deployment have a significant impact on their transition and veteran experience. Women feel less welcomed</w:t>
      </w:r>
      <w:r>
        <w:rPr>
          <w:color w:val="575756"/>
          <w:spacing w:val="40"/>
        </w:rPr>
        <w:t xml:space="preserve"> </w:t>
      </w:r>
      <w:r>
        <w:rPr>
          <w:color w:val="575756"/>
        </w:rPr>
        <w:t>at veteran events and veteran mental health organisations. 51% of female</w:t>
      </w:r>
      <w:r>
        <w:rPr>
          <w:color w:val="575756"/>
          <w:spacing w:val="-2"/>
        </w:rPr>
        <w:t xml:space="preserve"> </w:t>
      </w:r>
      <w:r>
        <w:rPr>
          <w:color w:val="575756"/>
        </w:rPr>
        <w:t>UK</w:t>
      </w:r>
      <w:r>
        <w:rPr>
          <w:color w:val="575756"/>
          <w:spacing w:val="-2"/>
        </w:rPr>
        <w:t xml:space="preserve"> </w:t>
      </w:r>
      <w:r>
        <w:rPr>
          <w:color w:val="575756"/>
        </w:rPr>
        <w:t>armed</w:t>
      </w:r>
      <w:r>
        <w:rPr>
          <w:color w:val="575756"/>
          <w:spacing w:val="-2"/>
        </w:rPr>
        <w:t xml:space="preserve"> </w:t>
      </w:r>
      <w:r>
        <w:rPr>
          <w:color w:val="575756"/>
        </w:rPr>
        <w:t>forces</w:t>
      </w:r>
      <w:r>
        <w:rPr>
          <w:color w:val="575756"/>
          <w:spacing w:val="-2"/>
        </w:rPr>
        <w:t xml:space="preserve"> </w:t>
      </w:r>
      <w:r>
        <w:rPr>
          <w:color w:val="575756"/>
        </w:rPr>
        <w:t>veterans</w:t>
      </w:r>
      <w:r>
        <w:rPr>
          <w:color w:val="575756"/>
          <w:spacing w:val="-2"/>
        </w:rPr>
        <w:t xml:space="preserve"> </w:t>
      </w:r>
      <w:r>
        <w:rPr>
          <w:color w:val="575756"/>
        </w:rPr>
        <w:t>report</w:t>
      </w:r>
      <w:r>
        <w:rPr>
          <w:color w:val="575756"/>
          <w:spacing w:val="-2"/>
        </w:rPr>
        <w:t xml:space="preserve"> </w:t>
      </w:r>
      <w:r>
        <w:rPr>
          <w:color w:val="575756"/>
        </w:rPr>
        <w:t>some</w:t>
      </w:r>
      <w:r>
        <w:rPr>
          <w:color w:val="575756"/>
          <w:spacing w:val="-2"/>
        </w:rPr>
        <w:t xml:space="preserve"> </w:t>
      </w:r>
      <w:r>
        <w:rPr>
          <w:color w:val="575756"/>
        </w:rPr>
        <w:t>kind</w:t>
      </w:r>
      <w:r>
        <w:rPr>
          <w:color w:val="575756"/>
          <w:spacing w:val="-2"/>
        </w:rPr>
        <w:t xml:space="preserve"> </w:t>
      </w:r>
      <w:r>
        <w:rPr>
          <w:color w:val="575756"/>
        </w:rPr>
        <w:t>of</w:t>
      </w:r>
      <w:r>
        <w:rPr>
          <w:color w:val="575756"/>
          <w:spacing w:val="-2"/>
        </w:rPr>
        <w:t xml:space="preserve"> </w:t>
      </w:r>
      <w:r>
        <w:rPr>
          <w:color w:val="575756"/>
        </w:rPr>
        <w:t>sexual</w:t>
      </w:r>
      <w:r>
        <w:rPr>
          <w:color w:val="575756"/>
          <w:spacing w:val="-2"/>
        </w:rPr>
        <w:t xml:space="preserve"> </w:t>
      </w:r>
      <w:r>
        <w:rPr>
          <w:color w:val="575756"/>
        </w:rPr>
        <w:t>assault, in respect of which only a small proportion seeks help. Treatment promotes feelings of guilt, depression and anxiety. Addiction and substance abuse are less prevalent in female veterans, but those who are addicted experience more pain and psychiatric disorders.</w:t>
      </w:r>
    </w:p>
    <w:p w14:paraId="21C59082" w14:textId="77777777" w:rsidR="008C5E22" w:rsidRDefault="00000000">
      <w:pPr>
        <w:pStyle w:val="BodyText"/>
        <w:spacing w:line="208" w:lineRule="auto"/>
        <w:ind w:left="790" w:right="2302"/>
      </w:pPr>
      <w:r>
        <w:rPr>
          <w:color w:val="575756"/>
        </w:rPr>
        <w:t>Female veterans are more likely to develop specific mental health conditions, including depression, anxiety, mood and personality disorders, and probable PTSD. The needs of female veterans in the housing</w:t>
      </w:r>
      <w:r>
        <w:rPr>
          <w:color w:val="575756"/>
          <w:spacing w:val="-5"/>
        </w:rPr>
        <w:t xml:space="preserve"> </w:t>
      </w:r>
      <w:r>
        <w:rPr>
          <w:color w:val="575756"/>
        </w:rPr>
        <w:t>area</w:t>
      </w:r>
      <w:r>
        <w:rPr>
          <w:color w:val="575756"/>
          <w:spacing w:val="-5"/>
        </w:rPr>
        <w:t xml:space="preserve"> </w:t>
      </w:r>
      <w:r>
        <w:rPr>
          <w:color w:val="575756"/>
        </w:rPr>
        <w:t>significantly</w:t>
      </w:r>
      <w:r>
        <w:rPr>
          <w:color w:val="575756"/>
          <w:spacing w:val="-5"/>
        </w:rPr>
        <w:t xml:space="preserve"> </w:t>
      </w:r>
      <w:r>
        <w:rPr>
          <w:color w:val="575756"/>
        </w:rPr>
        <w:t>differ</w:t>
      </w:r>
      <w:r>
        <w:rPr>
          <w:color w:val="575756"/>
          <w:spacing w:val="-5"/>
        </w:rPr>
        <w:t xml:space="preserve"> </w:t>
      </w:r>
      <w:r>
        <w:rPr>
          <w:color w:val="575756"/>
        </w:rPr>
        <w:t>from</w:t>
      </w:r>
      <w:r>
        <w:rPr>
          <w:color w:val="575756"/>
          <w:spacing w:val="-5"/>
        </w:rPr>
        <w:t xml:space="preserve"> </w:t>
      </w:r>
      <w:r>
        <w:rPr>
          <w:color w:val="575756"/>
        </w:rPr>
        <w:t>male</w:t>
      </w:r>
      <w:r>
        <w:rPr>
          <w:color w:val="575756"/>
          <w:spacing w:val="-5"/>
        </w:rPr>
        <w:t xml:space="preserve"> </w:t>
      </w:r>
      <w:r>
        <w:rPr>
          <w:color w:val="575756"/>
        </w:rPr>
        <w:t>veterans</w:t>
      </w:r>
      <w:r>
        <w:rPr>
          <w:color w:val="575756"/>
          <w:spacing w:val="-5"/>
        </w:rPr>
        <w:t xml:space="preserve"> </w:t>
      </w:r>
      <w:r>
        <w:rPr>
          <w:color w:val="575756"/>
        </w:rPr>
        <w:t>as</w:t>
      </w:r>
      <w:r>
        <w:rPr>
          <w:color w:val="575756"/>
          <w:spacing w:val="-5"/>
        </w:rPr>
        <w:t xml:space="preserve"> </w:t>
      </w:r>
      <w:r>
        <w:rPr>
          <w:color w:val="575756"/>
        </w:rPr>
        <w:t>they</w:t>
      </w:r>
      <w:r>
        <w:rPr>
          <w:color w:val="575756"/>
          <w:spacing w:val="-5"/>
        </w:rPr>
        <w:t xml:space="preserve"> </w:t>
      </w:r>
      <w:r>
        <w:rPr>
          <w:color w:val="575756"/>
        </w:rPr>
        <w:t>often</w:t>
      </w:r>
      <w:r>
        <w:rPr>
          <w:color w:val="575756"/>
          <w:spacing w:val="-5"/>
        </w:rPr>
        <w:t xml:space="preserve"> </w:t>
      </w:r>
      <w:r>
        <w:rPr>
          <w:color w:val="575756"/>
        </w:rPr>
        <w:t>have children living with them, with associated schooling and care issues. Female veterans are less likely to seek support as services are not tailored to female veterans’ needs. Female veterans are three times more likely to be homeless than non-veterans. Female veterans are more likely to be unemployed or economically inactive. They face issues</w:t>
      </w:r>
      <w:r>
        <w:rPr>
          <w:color w:val="575756"/>
          <w:spacing w:val="-5"/>
        </w:rPr>
        <w:t xml:space="preserve"> </w:t>
      </w:r>
      <w:r>
        <w:rPr>
          <w:color w:val="575756"/>
        </w:rPr>
        <w:t>concerning</w:t>
      </w:r>
      <w:r>
        <w:rPr>
          <w:color w:val="575756"/>
          <w:spacing w:val="-5"/>
        </w:rPr>
        <w:t xml:space="preserve"> </w:t>
      </w:r>
      <w:r>
        <w:rPr>
          <w:color w:val="575756"/>
        </w:rPr>
        <w:t>more</w:t>
      </w:r>
      <w:r>
        <w:rPr>
          <w:color w:val="575756"/>
          <w:spacing w:val="-5"/>
        </w:rPr>
        <w:t xml:space="preserve"> </w:t>
      </w:r>
      <w:r>
        <w:rPr>
          <w:color w:val="575756"/>
        </w:rPr>
        <w:t>flexible</w:t>
      </w:r>
      <w:r>
        <w:rPr>
          <w:color w:val="575756"/>
          <w:spacing w:val="-5"/>
        </w:rPr>
        <w:t xml:space="preserve"> </w:t>
      </w:r>
      <w:r>
        <w:rPr>
          <w:color w:val="575756"/>
        </w:rPr>
        <w:t>employment</w:t>
      </w:r>
      <w:r>
        <w:rPr>
          <w:color w:val="575756"/>
          <w:spacing w:val="-5"/>
        </w:rPr>
        <w:t xml:space="preserve"> </w:t>
      </w:r>
      <w:r>
        <w:rPr>
          <w:color w:val="575756"/>
        </w:rPr>
        <w:t>options</w:t>
      </w:r>
      <w:r>
        <w:rPr>
          <w:color w:val="575756"/>
          <w:spacing w:val="-5"/>
        </w:rPr>
        <w:t xml:space="preserve"> </w:t>
      </w:r>
      <w:r>
        <w:rPr>
          <w:color w:val="575756"/>
        </w:rPr>
        <w:t>(which</w:t>
      </w:r>
      <w:r>
        <w:rPr>
          <w:color w:val="575756"/>
          <w:spacing w:val="-5"/>
        </w:rPr>
        <w:t xml:space="preserve"> </w:t>
      </w:r>
      <w:r>
        <w:rPr>
          <w:color w:val="575756"/>
        </w:rPr>
        <w:t>they</w:t>
      </w:r>
      <w:r>
        <w:rPr>
          <w:color w:val="575756"/>
          <w:spacing w:val="-5"/>
        </w:rPr>
        <w:t xml:space="preserve"> </w:t>
      </w:r>
      <w:r>
        <w:rPr>
          <w:color w:val="575756"/>
        </w:rPr>
        <w:t>may need</w:t>
      </w:r>
      <w:r>
        <w:rPr>
          <w:color w:val="575756"/>
          <w:spacing w:val="-2"/>
        </w:rPr>
        <w:t xml:space="preserve"> </w:t>
      </w:r>
      <w:r>
        <w:rPr>
          <w:color w:val="575756"/>
        </w:rPr>
        <w:t>because</w:t>
      </w:r>
      <w:r>
        <w:rPr>
          <w:color w:val="575756"/>
          <w:spacing w:val="-2"/>
        </w:rPr>
        <w:t xml:space="preserve"> </w:t>
      </w:r>
      <w:r>
        <w:rPr>
          <w:color w:val="575756"/>
        </w:rPr>
        <w:t>of</w:t>
      </w:r>
      <w:r>
        <w:rPr>
          <w:color w:val="575756"/>
          <w:spacing w:val="-2"/>
        </w:rPr>
        <w:t xml:space="preserve"> </w:t>
      </w:r>
      <w:r>
        <w:rPr>
          <w:color w:val="575756"/>
        </w:rPr>
        <w:t>caring</w:t>
      </w:r>
      <w:r>
        <w:rPr>
          <w:color w:val="575756"/>
          <w:spacing w:val="-2"/>
        </w:rPr>
        <w:t xml:space="preserve"> </w:t>
      </w:r>
      <w:r>
        <w:rPr>
          <w:color w:val="575756"/>
        </w:rPr>
        <w:t>responsibilities).</w:t>
      </w:r>
      <w:r>
        <w:rPr>
          <w:color w:val="575756"/>
          <w:spacing w:val="-2"/>
        </w:rPr>
        <w:t xml:space="preserve"> </w:t>
      </w:r>
      <w:r>
        <w:rPr>
          <w:color w:val="575756"/>
        </w:rPr>
        <w:t>There</w:t>
      </w:r>
      <w:r>
        <w:rPr>
          <w:color w:val="575756"/>
          <w:spacing w:val="-2"/>
        </w:rPr>
        <w:t xml:space="preserve"> </w:t>
      </w:r>
      <w:r>
        <w:rPr>
          <w:color w:val="575756"/>
        </w:rPr>
        <w:t>is</w:t>
      </w:r>
      <w:r>
        <w:rPr>
          <w:color w:val="575756"/>
          <w:spacing w:val="-2"/>
        </w:rPr>
        <w:t xml:space="preserve"> </w:t>
      </w:r>
      <w:r>
        <w:rPr>
          <w:color w:val="575756"/>
        </w:rPr>
        <w:t>a</w:t>
      </w:r>
      <w:r>
        <w:rPr>
          <w:color w:val="575756"/>
          <w:spacing w:val="-2"/>
        </w:rPr>
        <w:t xml:space="preserve"> </w:t>
      </w:r>
      <w:r>
        <w:rPr>
          <w:color w:val="575756"/>
        </w:rPr>
        <w:t>paucity</w:t>
      </w:r>
      <w:r>
        <w:rPr>
          <w:color w:val="575756"/>
          <w:spacing w:val="-2"/>
        </w:rPr>
        <w:t xml:space="preserve"> </w:t>
      </w:r>
      <w:r>
        <w:rPr>
          <w:color w:val="575756"/>
        </w:rPr>
        <w:t>of</w:t>
      </w:r>
      <w:r>
        <w:rPr>
          <w:color w:val="575756"/>
          <w:spacing w:val="-2"/>
        </w:rPr>
        <w:t xml:space="preserve"> </w:t>
      </w:r>
      <w:r>
        <w:rPr>
          <w:color w:val="575756"/>
        </w:rPr>
        <w:t>data</w:t>
      </w:r>
      <w:r>
        <w:rPr>
          <w:color w:val="575756"/>
          <w:spacing w:val="-2"/>
        </w:rPr>
        <w:t xml:space="preserve"> </w:t>
      </w:r>
      <w:r>
        <w:rPr>
          <w:color w:val="575756"/>
        </w:rPr>
        <w:t>on female specific services and female utilisation of services.</w:t>
      </w:r>
    </w:p>
    <w:p w14:paraId="334583A6" w14:textId="77777777" w:rsidR="008C5E22" w:rsidRDefault="00000000">
      <w:pPr>
        <w:pStyle w:val="BodyText"/>
        <w:spacing w:before="161" w:line="208" w:lineRule="auto"/>
        <w:ind w:left="790" w:right="2742"/>
      </w:pPr>
      <w:r>
        <w:rPr>
          <w:color w:val="575756"/>
        </w:rPr>
        <w:t>Northumbria University includes the Northern Hub for Veterans and</w:t>
      </w:r>
      <w:r>
        <w:rPr>
          <w:color w:val="575756"/>
          <w:spacing w:val="-5"/>
        </w:rPr>
        <w:t xml:space="preserve"> </w:t>
      </w:r>
      <w:r>
        <w:rPr>
          <w:color w:val="575756"/>
        </w:rPr>
        <w:t>Military</w:t>
      </w:r>
      <w:r>
        <w:rPr>
          <w:color w:val="575756"/>
          <w:spacing w:val="-5"/>
        </w:rPr>
        <w:t xml:space="preserve"> </w:t>
      </w:r>
      <w:r>
        <w:rPr>
          <w:color w:val="575756"/>
        </w:rPr>
        <w:t>Families</w:t>
      </w:r>
      <w:r>
        <w:rPr>
          <w:color w:val="575756"/>
          <w:spacing w:val="-5"/>
        </w:rPr>
        <w:t xml:space="preserve"> </w:t>
      </w:r>
      <w:r>
        <w:rPr>
          <w:color w:val="575756"/>
        </w:rPr>
        <w:t>Research</w:t>
      </w:r>
      <w:r>
        <w:rPr>
          <w:color w:val="575756"/>
          <w:spacing w:val="-5"/>
        </w:rPr>
        <w:t xml:space="preserve"> </w:t>
      </w:r>
      <w:r>
        <w:rPr>
          <w:color w:val="575756"/>
        </w:rPr>
        <w:t>established</w:t>
      </w:r>
      <w:r>
        <w:rPr>
          <w:color w:val="575756"/>
          <w:spacing w:val="-5"/>
        </w:rPr>
        <w:t xml:space="preserve"> </w:t>
      </w:r>
      <w:r>
        <w:rPr>
          <w:color w:val="575756"/>
        </w:rPr>
        <w:t>in</w:t>
      </w:r>
      <w:r>
        <w:rPr>
          <w:color w:val="575756"/>
          <w:spacing w:val="-5"/>
        </w:rPr>
        <w:t xml:space="preserve"> </w:t>
      </w:r>
      <w:r>
        <w:rPr>
          <w:color w:val="575756"/>
        </w:rPr>
        <w:t>2014.</w:t>
      </w:r>
      <w:r>
        <w:rPr>
          <w:color w:val="575756"/>
          <w:spacing w:val="-5"/>
        </w:rPr>
        <w:t xml:space="preserve"> </w:t>
      </w:r>
      <w:r>
        <w:rPr>
          <w:color w:val="575756"/>
        </w:rPr>
        <w:t>It</w:t>
      </w:r>
      <w:r>
        <w:rPr>
          <w:color w:val="575756"/>
          <w:spacing w:val="-5"/>
        </w:rPr>
        <w:t xml:space="preserve"> </w:t>
      </w:r>
      <w:r>
        <w:rPr>
          <w:color w:val="575756"/>
        </w:rPr>
        <w:t>comprises</w:t>
      </w:r>
      <w:r>
        <w:rPr>
          <w:color w:val="575756"/>
          <w:spacing w:val="-5"/>
        </w:rPr>
        <w:t xml:space="preserve"> </w:t>
      </w:r>
      <w:r>
        <w:rPr>
          <w:color w:val="575756"/>
        </w:rPr>
        <w:t>a multi-disciplinary team of academics, peer researchers and PHD students conducting translational research in the armed forces community. Their research is both qualitative and quantitative, covering health and social care, public health, psychology, social policy, human geography and nursing. They strive to attract and</w:t>
      </w:r>
    </w:p>
    <w:p w14:paraId="0CD84888" w14:textId="77777777" w:rsidR="008C5E22" w:rsidRDefault="00000000">
      <w:pPr>
        <w:pStyle w:val="BodyText"/>
        <w:spacing w:line="293" w:lineRule="exact"/>
        <w:ind w:left="790"/>
      </w:pPr>
      <w:r>
        <w:rPr>
          <w:color w:val="575756"/>
        </w:rPr>
        <w:t>facilitate</w:t>
      </w:r>
      <w:r>
        <w:rPr>
          <w:color w:val="575756"/>
          <w:spacing w:val="-4"/>
        </w:rPr>
        <w:t xml:space="preserve"> </w:t>
      </w:r>
      <w:r>
        <w:rPr>
          <w:color w:val="575756"/>
        </w:rPr>
        <w:t>collaboration</w:t>
      </w:r>
      <w:r>
        <w:rPr>
          <w:color w:val="575756"/>
          <w:spacing w:val="-4"/>
        </w:rPr>
        <w:t xml:space="preserve"> </w:t>
      </w:r>
      <w:r>
        <w:rPr>
          <w:color w:val="575756"/>
        </w:rPr>
        <w:t>across</w:t>
      </w:r>
      <w:r>
        <w:rPr>
          <w:color w:val="575756"/>
          <w:spacing w:val="-3"/>
        </w:rPr>
        <w:t xml:space="preserve"> </w:t>
      </w:r>
      <w:r>
        <w:rPr>
          <w:color w:val="575756"/>
        </w:rPr>
        <w:t>the</w:t>
      </w:r>
      <w:r>
        <w:rPr>
          <w:color w:val="575756"/>
          <w:spacing w:val="-4"/>
        </w:rPr>
        <w:t xml:space="preserve"> </w:t>
      </w:r>
      <w:r>
        <w:rPr>
          <w:color w:val="575756"/>
        </w:rPr>
        <w:t>armed</w:t>
      </w:r>
      <w:r>
        <w:rPr>
          <w:color w:val="575756"/>
          <w:spacing w:val="-4"/>
        </w:rPr>
        <w:t xml:space="preserve"> </w:t>
      </w:r>
      <w:r>
        <w:rPr>
          <w:color w:val="575756"/>
        </w:rPr>
        <w:t>forces</w:t>
      </w:r>
      <w:r>
        <w:rPr>
          <w:color w:val="575756"/>
          <w:spacing w:val="-3"/>
        </w:rPr>
        <w:t xml:space="preserve"> </w:t>
      </w:r>
      <w:r>
        <w:rPr>
          <w:color w:val="575756"/>
        </w:rPr>
        <w:t>sector.</w:t>
      </w:r>
      <w:r>
        <w:rPr>
          <w:color w:val="575756"/>
          <w:spacing w:val="-4"/>
        </w:rPr>
        <w:t xml:space="preserve"> </w:t>
      </w:r>
      <w:r>
        <w:rPr>
          <w:color w:val="575756"/>
        </w:rPr>
        <w:t>They</w:t>
      </w:r>
      <w:r>
        <w:rPr>
          <w:color w:val="575756"/>
          <w:spacing w:val="-4"/>
        </w:rPr>
        <w:t xml:space="preserve"> </w:t>
      </w:r>
      <w:r>
        <w:rPr>
          <w:color w:val="575756"/>
        </w:rPr>
        <w:t>work</w:t>
      </w:r>
      <w:r>
        <w:rPr>
          <w:color w:val="575756"/>
          <w:spacing w:val="-3"/>
        </w:rPr>
        <w:t xml:space="preserve"> </w:t>
      </w:r>
      <w:r>
        <w:rPr>
          <w:color w:val="575756"/>
          <w:spacing w:val="-4"/>
        </w:rPr>
        <w:t>with</w:t>
      </w:r>
    </w:p>
    <w:p w14:paraId="606338FC" w14:textId="77777777" w:rsidR="008C5E22" w:rsidRDefault="008C5E22">
      <w:pPr>
        <w:spacing w:line="293" w:lineRule="exact"/>
        <w:sectPr w:rsidR="008C5E22">
          <w:headerReference w:type="even" r:id="rId87"/>
          <w:headerReference w:type="default" r:id="rId88"/>
          <w:pgSz w:w="11910" w:h="16840"/>
          <w:pgMar w:top="1120" w:right="860" w:bottom="280" w:left="740" w:header="746" w:footer="0" w:gutter="0"/>
          <w:pgNumType w:start="197"/>
          <w:cols w:space="720"/>
        </w:sectPr>
      </w:pPr>
    </w:p>
    <w:p w14:paraId="598E027F" w14:textId="77777777" w:rsidR="008C5E22" w:rsidRDefault="008C5E22">
      <w:pPr>
        <w:pStyle w:val="BodyText"/>
        <w:rPr>
          <w:sz w:val="20"/>
        </w:rPr>
      </w:pPr>
    </w:p>
    <w:p w14:paraId="3802B201" w14:textId="77777777" w:rsidR="008C5E22" w:rsidRDefault="008C5E22">
      <w:pPr>
        <w:pStyle w:val="BodyText"/>
        <w:rPr>
          <w:sz w:val="20"/>
        </w:rPr>
      </w:pPr>
    </w:p>
    <w:p w14:paraId="5A73B178" w14:textId="77777777" w:rsidR="008C5E22" w:rsidRDefault="008C5E22">
      <w:pPr>
        <w:pStyle w:val="BodyText"/>
        <w:spacing w:before="3"/>
        <w:rPr>
          <w:sz w:val="22"/>
        </w:rPr>
      </w:pPr>
    </w:p>
    <w:p w14:paraId="236C3205" w14:textId="77777777" w:rsidR="008C5E22" w:rsidRDefault="00000000">
      <w:pPr>
        <w:pStyle w:val="BodyText"/>
        <w:spacing w:before="89" w:line="208" w:lineRule="auto"/>
        <w:ind w:left="2406" w:right="760"/>
      </w:pPr>
      <w:r>
        <w:rPr>
          <w:color w:val="575756"/>
        </w:rPr>
        <w:t>a variety of organisations across the government, local authorities, NHS and third sector. They are currently working with FWP to research the UK LGBT + veteran community. In conjunction with FWP they held a national LGBT + Veterans Research conference on 12 January 2023. The Northern Hub has carried out phase one of a study</w:t>
      </w:r>
      <w:r>
        <w:rPr>
          <w:color w:val="575756"/>
          <w:spacing w:val="-3"/>
        </w:rPr>
        <w:t xml:space="preserve"> </w:t>
      </w:r>
      <w:r>
        <w:rPr>
          <w:color w:val="575756"/>
        </w:rPr>
        <w:t>examining</w:t>
      </w:r>
      <w:r>
        <w:rPr>
          <w:color w:val="575756"/>
          <w:spacing w:val="-3"/>
        </w:rPr>
        <w:t xml:space="preserve"> </w:t>
      </w:r>
      <w:r>
        <w:rPr>
          <w:color w:val="575756"/>
        </w:rPr>
        <w:t>the</w:t>
      </w:r>
      <w:r>
        <w:rPr>
          <w:color w:val="575756"/>
          <w:spacing w:val="-3"/>
        </w:rPr>
        <w:t xml:space="preserve"> </w:t>
      </w:r>
      <w:r>
        <w:rPr>
          <w:color w:val="575756"/>
        </w:rPr>
        <w:t>personal</w:t>
      </w:r>
      <w:r>
        <w:rPr>
          <w:color w:val="575756"/>
          <w:spacing w:val="-3"/>
        </w:rPr>
        <w:t xml:space="preserve"> </w:t>
      </w:r>
      <w:r>
        <w:rPr>
          <w:color w:val="575756"/>
        </w:rPr>
        <w:t>impact</w:t>
      </w:r>
      <w:r>
        <w:rPr>
          <w:color w:val="575756"/>
          <w:spacing w:val="-3"/>
        </w:rPr>
        <w:t xml:space="preserve"> </w:t>
      </w:r>
      <w:r>
        <w:rPr>
          <w:color w:val="575756"/>
        </w:rPr>
        <w:t>of</w:t>
      </w:r>
      <w:r>
        <w:rPr>
          <w:color w:val="575756"/>
          <w:spacing w:val="-3"/>
        </w:rPr>
        <w:t xml:space="preserve"> </w:t>
      </w:r>
      <w:r>
        <w:rPr>
          <w:color w:val="575756"/>
        </w:rPr>
        <w:t>the</w:t>
      </w:r>
      <w:r>
        <w:rPr>
          <w:color w:val="575756"/>
          <w:spacing w:val="-3"/>
        </w:rPr>
        <w:t xml:space="preserve"> </w:t>
      </w:r>
      <w:r>
        <w:rPr>
          <w:color w:val="575756"/>
        </w:rPr>
        <w:t>Ban</w:t>
      </w:r>
      <w:r>
        <w:rPr>
          <w:color w:val="575756"/>
          <w:spacing w:val="-3"/>
        </w:rPr>
        <w:t xml:space="preserve"> </w:t>
      </w:r>
      <w:r>
        <w:rPr>
          <w:color w:val="575756"/>
        </w:rPr>
        <w:t>on</w:t>
      </w:r>
      <w:r>
        <w:rPr>
          <w:color w:val="575756"/>
          <w:spacing w:val="-3"/>
        </w:rPr>
        <w:t xml:space="preserve"> </w:t>
      </w:r>
      <w:r>
        <w:rPr>
          <w:color w:val="575756"/>
        </w:rPr>
        <w:t>LGBT</w:t>
      </w:r>
      <w:r>
        <w:rPr>
          <w:color w:val="575756"/>
          <w:spacing w:val="-3"/>
        </w:rPr>
        <w:t xml:space="preserve"> </w:t>
      </w:r>
      <w:r>
        <w:rPr>
          <w:color w:val="575756"/>
        </w:rPr>
        <w:t>+</w:t>
      </w:r>
      <w:r>
        <w:rPr>
          <w:color w:val="575756"/>
          <w:spacing w:val="-3"/>
        </w:rPr>
        <w:t xml:space="preserve"> </w:t>
      </w:r>
      <w:r>
        <w:rPr>
          <w:color w:val="575756"/>
        </w:rPr>
        <w:t>veterans, with a focus on social isolation and loneliness. The project has been funded by the Armed Forces Covenant Fund Trust through their Tackling Loneliness programme.</w:t>
      </w:r>
    </w:p>
    <w:p w14:paraId="08C7B31A" w14:textId="77777777" w:rsidR="008C5E22" w:rsidRDefault="00000000">
      <w:pPr>
        <w:pStyle w:val="BodyText"/>
        <w:spacing w:before="167" w:line="208" w:lineRule="auto"/>
        <w:ind w:left="2406" w:right="784"/>
      </w:pPr>
      <w:r>
        <w:rPr>
          <w:color w:val="575756"/>
        </w:rPr>
        <w:t>Forward Assist, which is based in North Tyneside, is a veterans’ support charity which provides advice, information and guidance, coupled with ‘life changing’ projects and opportunities to former servicemen</w:t>
      </w:r>
      <w:r>
        <w:rPr>
          <w:color w:val="575756"/>
          <w:spacing w:val="-6"/>
        </w:rPr>
        <w:t xml:space="preserve"> </w:t>
      </w:r>
      <w:r>
        <w:rPr>
          <w:color w:val="575756"/>
        </w:rPr>
        <w:t>and</w:t>
      </w:r>
      <w:r>
        <w:rPr>
          <w:color w:val="575756"/>
          <w:spacing w:val="-6"/>
        </w:rPr>
        <w:t xml:space="preserve"> </w:t>
      </w:r>
      <w:r>
        <w:rPr>
          <w:color w:val="575756"/>
        </w:rPr>
        <w:t>women</w:t>
      </w:r>
      <w:r>
        <w:rPr>
          <w:color w:val="575756"/>
          <w:spacing w:val="-6"/>
        </w:rPr>
        <w:t xml:space="preserve"> </w:t>
      </w:r>
      <w:r>
        <w:rPr>
          <w:color w:val="575756"/>
        </w:rPr>
        <w:t>who</w:t>
      </w:r>
      <w:r>
        <w:rPr>
          <w:color w:val="575756"/>
          <w:spacing w:val="-6"/>
        </w:rPr>
        <w:t xml:space="preserve"> </w:t>
      </w:r>
      <w:r>
        <w:rPr>
          <w:color w:val="575756"/>
        </w:rPr>
        <w:t>are</w:t>
      </w:r>
      <w:r>
        <w:rPr>
          <w:color w:val="575756"/>
          <w:spacing w:val="-6"/>
        </w:rPr>
        <w:t xml:space="preserve"> </w:t>
      </w:r>
      <w:r>
        <w:rPr>
          <w:color w:val="575756"/>
        </w:rPr>
        <w:t>experiencing</w:t>
      </w:r>
      <w:r>
        <w:rPr>
          <w:color w:val="575756"/>
          <w:spacing w:val="-6"/>
        </w:rPr>
        <w:t xml:space="preserve"> </w:t>
      </w:r>
      <w:r>
        <w:rPr>
          <w:color w:val="575756"/>
        </w:rPr>
        <w:t>difficulties</w:t>
      </w:r>
      <w:r>
        <w:rPr>
          <w:color w:val="575756"/>
          <w:spacing w:val="-6"/>
        </w:rPr>
        <w:t xml:space="preserve"> </w:t>
      </w:r>
      <w:r>
        <w:rPr>
          <w:color w:val="575756"/>
        </w:rPr>
        <w:t>in</w:t>
      </w:r>
      <w:r>
        <w:rPr>
          <w:color w:val="575756"/>
          <w:spacing w:val="-6"/>
        </w:rPr>
        <w:t xml:space="preserve"> </w:t>
      </w:r>
      <w:r>
        <w:rPr>
          <w:color w:val="575756"/>
        </w:rPr>
        <w:t>adjusting to a new life as a civilian. It employs a dedicated LGBTQ+ Veteran Care Co-ordinator and Veterans Family worker.</w:t>
      </w:r>
    </w:p>
    <w:p w14:paraId="702E9248" w14:textId="77777777" w:rsidR="008C5E22" w:rsidRDefault="00000000">
      <w:pPr>
        <w:pStyle w:val="BodyText"/>
        <w:spacing w:before="168" w:line="208" w:lineRule="auto"/>
        <w:ind w:left="2406" w:right="872"/>
      </w:pPr>
      <w:r>
        <w:rPr>
          <w:color w:val="575756"/>
        </w:rPr>
        <w:t>The charity offers gender specific services. In particular, its Salute Her UK service, which began in January 2018 offers confidential ‘gender specific’ trauma care and support to women veterans from all three services, especially those suffering from the long-term impact of military sexual assault and military sexual trauma (defined by the charity as sexual harassment that is threatening in character or physical assault of a sexual nature that occurred while the victim was in the military, regardless of geographic location of the trauma, gender of the victim, or the relationship to the perpetrator). Salute Her</w:t>
      </w:r>
      <w:r>
        <w:rPr>
          <w:color w:val="575756"/>
          <w:spacing w:val="-2"/>
        </w:rPr>
        <w:t xml:space="preserve"> </w:t>
      </w:r>
      <w:r>
        <w:rPr>
          <w:color w:val="575756"/>
        </w:rPr>
        <w:t>published</w:t>
      </w:r>
      <w:r>
        <w:rPr>
          <w:color w:val="575756"/>
          <w:spacing w:val="-2"/>
        </w:rPr>
        <w:t xml:space="preserve"> </w:t>
      </w:r>
      <w:r>
        <w:rPr>
          <w:color w:val="575756"/>
        </w:rPr>
        <w:t>its</w:t>
      </w:r>
      <w:r>
        <w:rPr>
          <w:color w:val="575756"/>
          <w:spacing w:val="-2"/>
        </w:rPr>
        <w:t xml:space="preserve"> </w:t>
      </w:r>
      <w:r>
        <w:rPr>
          <w:color w:val="575756"/>
        </w:rPr>
        <w:t>report</w:t>
      </w:r>
      <w:r>
        <w:rPr>
          <w:color w:val="575756"/>
          <w:spacing w:val="-2"/>
        </w:rPr>
        <w:t xml:space="preserve"> </w:t>
      </w:r>
      <w:r>
        <w:rPr>
          <w:color w:val="575756"/>
        </w:rPr>
        <w:t>‘No</w:t>
      </w:r>
      <w:r>
        <w:rPr>
          <w:color w:val="575756"/>
          <w:spacing w:val="-2"/>
        </w:rPr>
        <w:t xml:space="preserve"> </w:t>
      </w:r>
      <w:r>
        <w:rPr>
          <w:color w:val="575756"/>
        </w:rPr>
        <w:t>Man’s</w:t>
      </w:r>
      <w:r>
        <w:rPr>
          <w:color w:val="575756"/>
          <w:spacing w:val="-2"/>
        </w:rPr>
        <w:t xml:space="preserve"> </w:t>
      </w:r>
      <w:r>
        <w:rPr>
          <w:color w:val="575756"/>
        </w:rPr>
        <w:t>Land’</w:t>
      </w:r>
      <w:r>
        <w:rPr>
          <w:color w:val="575756"/>
          <w:spacing w:val="-2"/>
        </w:rPr>
        <w:t xml:space="preserve"> </w:t>
      </w:r>
      <w:r>
        <w:rPr>
          <w:color w:val="575756"/>
        </w:rPr>
        <w:t>in</w:t>
      </w:r>
      <w:r>
        <w:rPr>
          <w:color w:val="575756"/>
          <w:spacing w:val="-2"/>
        </w:rPr>
        <w:t xml:space="preserve"> </w:t>
      </w:r>
      <w:r>
        <w:rPr>
          <w:color w:val="575756"/>
        </w:rPr>
        <w:t>2019.</w:t>
      </w:r>
      <w:r>
        <w:rPr>
          <w:color w:val="575756"/>
          <w:spacing w:val="-2"/>
        </w:rPr>
        <w:t xml:space="preserve"> </w:t>
      </w:r>
      <w:r>
        <w:rPr>
          <w:color w:val="575756"/>
        </w:rPr>
        <w:t>The</w:t>
      </w:r>
      <w:r>
        <w:rPr>
          <w:color w:val="575756"/>
          <w:spacing w:val="-2"/>
        </w:rPr>
        <w:t xml:space="preserve"> </w:t>
      </w:r>
      <w:r>
        <w:rPr>
          <w:color w:val="575756"/>
        </w:rPr>
        <w:t>overall</w:t>
      </w:r>
      <w:r>
        <w:rPr>
          <w:color w:val="575756"/>
          <w:spacing w:val="-2"/>
        </w:rPr>
        <w:t xml:space="preserve"> </w:t>
      </w:r>
      <w:r>
        <w:rPr>
          <w:color w:val="575756"/>
        </w:rPr>
        <w:t>aim</w:t>
      </w:r>
      <w:r>
        <w:rPr>
          <w:color w:val="575756"/>
          <w:spacing w:val="-2"/>
        </w:rPr>
        <w:t xml:space="preserve"> </w:t>
      </w:r>
      <w:r>
        <w:rPr>
          <w:color w:val="575756"/>
        </w:rPr>
        <w:t>of the study was to obtain detailed information that illustrated the lived experience of women veterans. All of the women veterans taking part in the research acknowledged the need for a gender specific service. 100 women veterans were interviewed and asked about their</w:t>
      </w:r>
      <w:r>
        <w:rPr>
          <w:color w:val="575756"/>
          <w:spacing w:val="-5"/>
        </w:rPr>
        <w:t xml:space="preserve"> </w:t>
      </w:r>
      <w:r>
        <w:rPr>
          <w:color w:val="575756"/>
        </w:rPr>
        <w:t>experiences</w:t>
      </w:r>
      <w:r>
        <w:rPr>
          <w:color w:val="575756"/>
          <w:spacing w:val="-5"/>
        </w:rPr>
        <w:t xml:space="preserve"> </w:t>
      </w:r>
      <w:r>
        <w:rPr>
          <w:color w:val="575756"/>
        </w:rPr>
        <w:t>before,</w:t>
      </w:r>
      <w:r>
        <w:rPr>
          <w:color w:val="575756"/>
          <w:spacing w:val="-5"/>
        </w:rPr>
        <w:t xml:space="preserve"> </w:t>
      </w:r>
      <w:r>
        <w:rPr>
          <w:color w:val="575756"/>
        </w:rPr>
        <w:t>during</w:t>
      </w:r>
      <w:r>
        <w:rPr>
          <w:color w:val="575756"/>
          <w:spacing w:val="-5"/>
        </w:rPr>
        <w:t xml:space="preserve"> </w:t>
      </w:r>
      <w:r>
        <w:rPr>
          <w:color w:val="575756"/>
        </w:rPr>
        <w:t>and</w:t>
      </w:r>
      <w:r>
        <w:rPr>
          <w:color w:val="575756"/>
          <w:spacing w:val="-5"/>
        </w:rPr>
        <w:t xml:space="preserve"> </w:t>
      </w:r>
      <w:r>
        <w:rPr>
          <w:color w:val="575756"/>
        </w:rPr>
        <w:t>after</w:t>
      </w:r>
      <w:r>
        <w:rPr>
          <w:color w:val="575756"/>
          <w:spacing w:val="-5"/>
        </w:rPr>
        <w:t xml:space="preserve"> </w:t>
      </w:r>
      <w:r>
        <w:rPr>
          <w:color w:val="575756"/>
        </w:rPr>
        <w:t>military</w:t>
      </w:r>
      <w:r>
        <w:rPr>
          <w:color w:val="575756"/>
          <w:spacing w:val="-5"/>
        </w:rPr>
        <w:t xml:space="preserve"> </w:t>
      </w:r>
      <w:r>
        <w:rPr>
          <w:color w:val="575756"/>
        </w:rPr>
        <w:t>service.</w:t>
      </w:r>
      <w:r>
        <w:rPr>
          <w:color w:val="575756"/>
          <w:spacing w:val="-5"/>
        </w:rPr>
        <w:t xml:space="preserve"> </w:t>
      </w:r>
      <w:r>
        <w:rPr>
          <w:color w:val="575756"/>
        </w:rPr>
        <w:t>The</w:t>
      </w:r>
      <w:r>
        <w:rPr>
          <w:color w:val="575756"/>
          <w:spacing w:val="-5"/>
        </w:rPr>
        <w:t xml:space="preserve"> </w:t>
      </w:r>
      <w:r>
        <w:rPr>
          <w:color w:val="575756"/>
        </w:rPr>
        <w:t>report contained five observations and 17 recommendations for service providers and commissioners of military service charities.</w:t>
      </w:r>
    </w:p>
    <w:p w14:paraId="45AEC9F2" w14:textId="77777777" w:rsidR="008C5E22" w:rsidRDefault="00000000">
      <w:pPr>
        <w:pStyle w:val="BodyText"/>
        <w:spacing w:before="164" w:line="208" w:lineRule="auto"/>
        <w:ind w:left="2406" w:right="1090"/>
      </w:pPr>
      <w:r>
        <w:rPr>
          <w:color w:val="575756"/>
        </w:rPr>
        <w:t>Forward Assist has undertaken a number of other research projects, including its ‘Exit Wounds’ report. This involved a study of</w:t>
      </w:r>
      <w:r>
        <w:rPr>
          <w:color w:val="575756"/>
          <w:spacing w:val="-4"/>
        </w:rPr>
        <w:t xml:space="preserve"> </w:t>
      </w:r>
      <w:r>
        <w:rPr>
          <w:color w:val="575756"/>
        </w:rPr>
        <w:t>20</w:t>
      </w:r>
      <w:r>
        <w:rPr>
          <w:color w:val="575756"/>
          <w:spacing w:val="-4"/>
        </w:rPr>
        <w:t xml:space="preserve"> </w:t>
      </w:r>
      <w:r>
        <w:rPr>
          <w:color w:val="575756"/>
        </w:rPr>
        <w:t>LGBT</w:t>
      </w:r>
      <w:r>
        <w:rPr>
          <w:color w:val="575756"/>
          <w:spacing w:val="-4"/>
        </w:rPr>
        <w:t xml:space="preserve"> </w:t>
      </w:r>
      <w:r>
        <w:rPr>
          <w:color w:val="575756"/>
        </w:rPr>
        <w:t>veterans</w:t>
      </w:r>
      <w:r>
        <w:rPr>
          <w:color w:val="575756"/>
          <w:spacing w:val="-4"/>
        </w:rPr>
        <w:t xml:space="preserve"> </w:t>
      </w:r>
      <w:r>
        <w:rPr>
          <w:color w:val="575756"/>
        </w:rPr>
        <w:t>who</w:t>
      </w:r>
      <w:r>
        <w:rPr>
          <w:color w:val="575756"/>
          <w:spacing w:val="-4"/>
        </w:rPr>
        <w:t xml:space="preserve"> </w:t>
      </w:r>
      <w:r>
        <w:rPr>
          <w:color w:val="575756"/>
        </w:rPr>
        <w:t>had</w:t>
      </w:r>
      <w:r>
        <w:rPr>
          <w:color w:val="575756"/>
          <w:spacing w:val="-4"/>
        </w:rPr>
        <w:t xml:space="preserve"> </w:t>
      </w:r>
      <w:r>
        <w:rPr>
          <w:color w:val="575756"/>
        </w:rPr>
        <w:t>experienced</w:t>
      </w:r>
      <w:r>
        <w:rPr>
          <w:color w:val="575756"/>
          <w:spacing w:val="-4"/>
        </w:rPr>
        <w:t xml:space="preserve"> </w:t>
      </w:r>
      <w:r>
        <w:rPr>
          <w:color w:val="575756"/>
        </w:rPr>
        <w:t>military</w:t>
      </w:r>
      <w:r>
        <w:rPr>
          <w:color w:val="575756"/>
          <w:spacing w:val="-4"/>
        </w:rPr>
        <w:t xml:space="preserve"> </w:t>
      </w:r>
      <w:r>
        <w:rPr>
          <w:color w:val="575756"/>
        </w:rPr>
        <w:t>sexual</w:t>
      </w:r>
      <w:r>
        <w:rPr>
          <w:color w:val="575756"/>
          <w:spacing w:val="-4"/>
        </w:rPr>
        <w:t xml:space="preserve"> </w:t>
      </w:r>
      <w:r>
        <w:rPr>
          <w:color w:val="575756"/>
        </w:rPr>
        <w:t>assault. It was published on 8 June 2022. It was a small-scale qualitative study of LGBT veterans aged between 43 and 67 years. 50% of those interviewed had served in the Army, 30% in the Royal Navy and 20% in the Royal Air Force. The average length of service across the sample was eight years. The report found that almost all interviewees were left psychologically scarred after they left the military</w:t>
      </w:r>
      <w:r>
        <w:rPr>
          <w:color w:val="575756"/>
          <w:spacing w:val="-2"/>
        </w:rPr>
        <w:t xml:space="preserve"> </w:t>
      </w:r>
      <w:r>
        <w:rPr>
          <w:color w:val="575756"/>
        </w:rPr>
        <w:t>and</w:t>
      </w:r>
      <w:r>
        <w:rPr>
          <w:color w:val="575756"/>
          <w:spacing w:val="-2"/>
        </w:rPr>
        <w:t xml:space="preserve"> </w:t>
      </w:r>
      <w:r>
        <w:rPr>
          <w:color w:val="575756"/>
        </w:rPr>
        <w:t>struggled</w:t>
      </w:r>
      <w:r>
        <w:rPr>
          <w:color w:val="575756"/>
          <w:spacing w:val="-2"/>
        </w:rPr>
        <w:t xml:space="preserve"> </w:t>
      </w:r>
      <w:r>
        <w:rPr>
          <w:color w:val="575756"/>
        </w:rPr>
        <w:t>to</w:t>
      </w:r>
      <w:r>
        <w:rPr>
          <w:color w:val="575756"/>
          <w:spacing w:val="-2"/>
        </w:rPr>
        <w:t xml:space="preserve"> </w:t>
      </w:r>
      <w:r>
        <w:rPr>
          <w:color w:val="575756"/>
        </w:rPr>
        <w:t>adjust,</w:t>
      </w:r>
      <w:r>
        <w:rPr>
          <w:color w:val="575756"/>
          <w:spacing w:val="-2"/>
        </w:rPr>
        <w:t xml:space="preserve"> </w:t>
      </w:r>
      <w:r>
        <w:rPr>
          <w:color w:val="575756"/>
        </w:rPr>
        <w:t>experienced</w:t>
      </w:r>
      <w:r>
        <w:rPr>
          <w:color w:val="575756"/>
          <w:spacing w:val="-2"/>
        </w:rPr>
        <w:t xml:space="preserve"> </w:t>
      </w:r>
      <w:r>
        <w:rPr>
          <w:color w:val="575756"/>
        </w:rPr>
        <w:t>job</w:t>
      </w:r>
      <w:r>
        <w:rPr>
          <w:color w:val="575756"/>
          <w:spacing w:val="-2"/>
        </w:rPr>
        <w:t xml:space="preserve"> </w:t>
      </w:r>
      <w:r>
        <w:rPr>
          <w:color w:val="575756"/>
        </w:rPr>
        <w:t>insecurity,</w:t>
      </w:r>
      <w:r>
        <w:rPr>
          <w:color w:val="575756"/>
          <w:spacing w:val="-2"/>
        </w:rPr>
        <w:t xml:space="preserve"> </w:t>
      </w:r>
      <w:r>
        <w:rPr>
          <w:color w:val="575756"/>
        </w:rPr>
        <w:t>had</w:t>
      </w:r>
      <w:r>
        <w:rPr>
          <w:color w:val="575756"/>
          <w:spacing w:val="-2"/>
        </w:rPr>
        <w:t xml:space="preserve"> </w:t>
      </w:r>
      <w:r>
        <w:rPr>
          <w:color w:val="575756"/>
        </w:rPr>
        <w:t>to live in areas of multiple deprivation, and had a lack of belonging and</w:t>
      </w:r>
      <w:r>
        <w:rPr>
          <w:color w:val="575756"/>
          <w:spacing w:val="-5"/>
        </w:rPr>
        <w:t xml:space="preserve"> </w:t>
      </w:r>
      <w:r>
        <w:rPr>
          <w:color w:val="575756"/>
        </w:rPr>
        <w:t>feelings</w:t>
      </w:r>
      <w:r>
        <w:rPr>
          <w:color w:val="575756"/>
          <w:spacing w:val="-5"/>
        </w:rPr>
        <w:t xml:space="preserve"> </w:t>
      </w:r>
      <w:r>
        <w:rPr>
          <w:color w:val="575756"/>
        </w:rPr>
        <w:t>of</w:t>
      </w:r>
      <w:r>
        <w:rPr>
          <w:color w:val="575756"/>
          <w:spacing w:val="-5"/>
        </w:rPr>
        <w:t xml:space="preserve"> </w:t>
      </w:r>
      <w:r>
        <w:rPr>
          <w:color w:val="575756"/>
        </w:rPr>
        <w:t>hopelessness</w:t>
      </w:r>
      <w:r>
        <w:rPr>
          <w:color w:val="575756"/>
          <w:spacing w:val="-5"/>
        </w:rPr>
        <w:t xml:space="preserve"> </w:t>
      </w:r>
      <w:r>
        <w:rPr>
          <w:color w:val="575756"/>
        </w:rPr>
        <w:t>and</w:t>
      </w:r>
      <w:r>
        <w:rPr>
          <w:color w:val="575756"/>
          <w:spacing w:val="-5"/>
        </w:rPr>
        <w:t xml:space="preserve"> </w:t>
      </w:r>
      <w:r>
        <w:rPr>
          <w:color w:val="575756"/>
        </w:rPr>
        <w:t>social</w:t>
      </w:r>
      <w:r>
        <w:rPr>
          <w:color w:val="575756"/>
          <w:spacing w:val="-5"/>
        </w:rPr>
        <w:t xml:space="preserve"> </w:t>
      </w:r>
      <w:r>
        <w:rPr>
          <w:color w:val="575756"/>
        </w:rPr>
        <w:t>disconnection.</w:t>
      </w:r>
      <w:r>
        <w:rPr>
          <w:color w:val="575756"/>
          <w:spacing w:val="-5"/>
        </w:rPr>
        <w:t xml:space="preserve"> </w:t>
      </w:r>
      <w:r>
        <w:rPr>
          <w:color w:val="575756"/>
        </w:rPr>
        <w:t>The</w:t>
      </w:r>
      <w:r>
        <w:rPr>
          <w:color w:val="575756"/>
          <w:spacing w:val="-5"/>
        </w:rPr>
        <w:t xml:space="preserve"> </w:t>
      </w:r>
      <w:r>
        <w:rPr>
          <w:color w:val="575756"/>
        </w:rPr>
        <w:t>report</w:t>
      </w:r>
    </w:p>
    <w:p w14:paraId="5D861112" w14:textId="77777777" w:rsidR="008C5E22" w:rsidRDefault="00000000">
      <w:pPr>
        <w:pStyle w:val="BodyText"/>
        <w:spacing w:line="291" w:lineRule="exact"/>
        <w:ind w:left="2406"/>
      </w:pPr>
      <w:r>
        <w:rPr>
          <w:color w:val="575756"/>
        </w:rPr>
        <w:t>also</w:t>
      </w:r>
      <w:r>
        <w:rPr>
          <w:color w:val="575756"/>
          <w:spacing w:val="-2"/>
        </w:rPr>
        <w:t xml:space="preserve"> </w:t>
      </w:r>
      <w:r>
        <w:rPr>
          <w:color w:val="575756"/>
        </w:rPr>
        <w:t>referred</w:t>
      </w:r>
      <w:r>
        <w:rPr>
          <w:color w:val="575756"/>
          <w:spacing w:val="-1"/>
        </w:rPr>
        <w:t xml:space="preserve"> </w:t>
      </w:r>
      <w:r>
        <w:rPr>
          <w:color w:val="575756"/>
        </w:rPr>
        <w:t>to</w:t>
      </w:r>
      <w:r>
        <w:rPr>
          <w:color w:val="575756"/>
          <w:spacing w:val="-1"/>
        </w:rPr>
        <w:t xml:space="preserve"> </w:t>
      </w:r>
      <w:r>
        <w:rPr>
          <w:color w:val="575756"/>
        </w:rPr>
        <w:t>self-medication</w:t>
      </w:r>
      <w:r>
        <w:rPr>
          <w:color w:val="575756"/>
          <w:spacing w:val="-1"/>
        </w:rPr>
        <w:t xml:space="preserve"> </w:t>
      </w:r>
      <w:r>
        <w:rPr>
          <w:color w:val="575756"/>
        </w:rPr>
        <w:t>with</w:t>
      </w:r>
      <w:r>
        <w:rPr>
          <w:color w:val="575756"/>
          <w:spacing w:val="-2"/>
        </w:rPr>
        <w:t xml:space="preserve"> </w:t>
      </w:r>
      <w:r>
        <w:rPr>
          <w:color w:val="575756"/>
        </w:rPr>
        <w:t>drugs</w:t>
      </w:r>
      <w:r>
        <w:rPr>
          <w:color w:val="575756"/>
          <w:spacing w:val="-1"/>
        </w:rPr>
        <w:t xml:space="preserve"> </w:t>
      </w:r>
      <w:r>
        <w:rPr>
          <w:color w:val="575756"/>
        </w:rPr>
        <w:t>and</w:t>
      </w:r>
      <w:r>
        <w:rPr>
          <w:color w:val="575756"/>
          <w:spacing w:val="-1"/>
        </w:rPr>
        <w:t xml:space="preserve"> </w:t>
      </w:r>
      <w:r>
        <w:rPr>
          <w:color w:val="575756"/>
        </w:rPr>
        <w:t>alcohol,</w:t>
      </w:r>
      <w:r>
        <w:rPr>
          <w:color w:val="575756"/>
          <w:spacing w:val="-1"/>
        </w:rPr>
        <w:t xml:space="preserve"> </w:t>
      </w:r>
      <w:r>
        <w:rPr>
          <w:color w:val="575756"/>
          <w:spacing w:val="-2"/>
        </w:rPr>
        <w:t>depression,</w:t>
      </w:r>
    </w:p>
    <w:p w14:paraId="7B49B64D" w14:textId="77777777" w:rsidR="008C5E22" w:rsidRDefault="008C5E22">
      <w:pPr>
        <w:spacing w:line="291" w:lineRule="exact"/>
        <w:sectPr w:rsidR="008C5E22">
          <w:pgSz w:w="11910" w:h="16840"/>
          <w:pgMar w:top="1120" w:right="860" w:bottom="280" w:left="740" w:header="746" w:footer="0" w:gutter="0"/>
          <w:cols w:space="720"/>
        </w:sectPr>
      </w:pPr>
    </w:p>
    <w:p w14:paraId="55E3B536" w14:textId="77777777" w:rsidR="008C5E22" w:rsidRDefault="008C5E22">
      <w:pPr>
        <w:pStyle w:val="BodyText"/>
        <w:rPr>
          <w:sz w:val="20"/>
        </w:rPr>
      </w:pPr>
    </w:p>
    <w:p w14:paraId="1BABC198" w14:textId="77777777" w:rsidR="008C5E22" w:rsidRDefault="008C5E22">
      <w:pPr>
        <w:pStyle w:val="BodyText"/>
        <w:rPr>
          <w:sz w:val="20"/>
        </w:rPr>
      </w:pPr>
    </w:p>
    <w:p w14:paraId="272EAA0E" w14:textId="77777777" w:rsidR="008C5E22" w:rsidRDefault="008C5E22">
      <w:pPr>
        <w:pStyle w:val="BodyText"/>
        <w:spacing w:before="3"/>
        <w:rPr>
          <w:sz w:val="22"/>
        </w:rPr>
      </w:pPr>
    </w:p>
    <w:p w14:paraId="443E99A7" w14:textId="77777777" w:rsidR="008C5E22" w:rsidRDefault="00000000">
      <w:pPr>
        <w:pStyle w:val="BodyText"/>
        <w:spacing w:before="89" w:line="208" w:lineRule="auto"/>
        <w:ind w:left="790" w:right="2302"/>
      </w:pPr>
      <w:r>
        <w:rPr>
          <w:color w:val="575756"/>
        </w:rPr>
        <w:t>anxiety</w:t>
      </w:r>
      <w:r>
        <w:rPr>
          <w:color w:val="575756"/>
          <w:spacing w:val="-4"/>
        </w:rPr>
        <w:t xml:space="preserve"> </w:t>
      </w:r>
      <w:r>
        <w:rPr>
          <w:color w:val="575756"/>
        </w:rPr>
        <w:t>and</w:t>
      </w:r>
      <w:r>
        <w:rPr>
          <w:color w:val="575756"/>
          <w:spacing w:val="-4"/>
        </w:rPr>
        <w:t xml:space="preserve"> </w:t>
      </w:r>
      <w:r>
        <w:rPr>
          <w:color w:val="575756"/>
        </w:rPr>
        <w:t>for</w:t>
      </w:r>
      <w:r>
        <w:rPr>
          <w:color w:val="575756"/>
          <w:spacing w:val="-4"/>
        </w:rPr>
        <w:t xml:space="preserve"> </w:t>
      </w:r>
      <w:r>
        <w:rPr>
          <w:color w:val="575756"/>
        </w:rPr>
        <w:t>some,</w:t>
      </w:r>
      <w:r>
        <w:rPr>
          <w:color w:val="575756"/>
          <w:spacing w:val="-4"/>
        </w:rPr>
        <w:t xml:space="preserve"> </w:t>
      </w:r>
      <w:r>
        <w:rPr>
          <w:color w:val="575756"/>
        </w:rPr>
        <w:t>suicidal</w:t>
      </w:r>
      <w:r>
        <w:rPr>
          <w:color w:val="575756"/>
          <w:spacing w:val="-4"/>
        </w:rPr>
        <w:t xml:space="preserve"> </w:t>
      </w:r>
      <w:r>
        <w:rPr>
          <w:color w:val="575756"/>
        </w:rPr>
        <w:t>ideation.</w:t>
      </w:r>
      <w:r>
        <w:rPr>
          <w:color w:val="575756"/>
          <w:spacing w:val="-4"/>
        </w:rPr>
        <w:t xml:space="preserve"> </w:t>
      </w:r>
      <w:r>
        <w:rPr>
          <w:color w:val="575756"/>
        </w:rPr>
        <w:t>The</w:t>
      </w:r>
      <w:r>
        <w:rPr>
          <w:color w:val="575756"/>
          <w:spacing w:val="-4"/>
        </w:rPr>
        <w:t xml:space="preserve"> </w:t>
      </w:r>
      <w:r>
        <w:rPr>
          <w:color w:val="575756"/>
        </w:rPr>
        <w:t>report</w:t>
      </w:r>
      <w:r>
        <w:rPr>
          <w:color w:val="575756"/>
          <w:spacing w:val="-4"/>
        </w:rPr>
        <w:t xml:space="preserve"> </w:t>
      </w:r>
      <w:r>
        <w:rPr>
          <w:color w:val="575756"/>
        </w:rPr>
        <w:t>made</w:t>
      </w:r>
      <w:r>
        <w:rPr>
          <w:color w:val="575756"/>
          <w:spacing w:val="-4"/>
        </w:rPr>
        <w:t xml:space="preserve"> </w:t>
      </w:r>
      <w:r>
        <w:rPr>
          <w:color w:val="575756"/>
        </w:rPr>
        <w:t>a</w:t>
      </w:r>
      <w:r>
        <w:rPr>
          <w:color w:val="575756"/>
          <w:spacing w:val="-4"/>
        </w:rPr>
        <w:t xml:space="preserve"> </w:t>
      </w:r>
      <w:r>
        <w:rPr>
          <w:color w:val="575756"/>
        </w:rPr>
        <w:t>number</w:t>
      </w:r>
      <w:r>
        <w:rPr>
          <w:color w:val="575756"/>
          <w:spacing w:val="-4"/>
        </w:rPr>
        <w:t xml:space="preserve"> </w:t>
      </w:r>
      <w:r>
        <w:rPr>
          <w:color w:val="575756"/>
        </w:rPr>
        <w:t>of recommendations,</w:t>
      </w:r>
      <w:r>
        <w:rPr>
          <w:color w:val="575756"/>
          <w:spacing w:val="-1"/>
        </w:rPr>
        <w:t xml:space="preserve"> </w:t>
      </w:r>
      <w:r>
        <w:rPr>
          <w:color w:val="575756"/>
        </w:rPr>
        <w:t>including</w:t>
      </w:r>
      <w:r>
        <w:rPr>
          <w:color w:val="575756"/>
          <w:spacing w:val="-1"/>
        </w:rPr>
        <w:t xml:space="preserve"> </w:t>
      </w:r>
      <w:r>
        <w:rPr>
          <w:color w:val="575756"/>
        </w:rPr>
        <w:t>further</w:t>
      </w:r>
      <w:r>
        <w:rPr>
          <w:color w:val="575756"/>
          <w:spacing w:val="-1"/>
        </w:rPr>
        <w:t xml:space="preserve"> </w:t>
      </w:r>
      <w:r>
        <w:rPr>
          <w:color w:val="575756"/>
        </w:rPr>
        <w:t>research</w:t>
      </w:r>
      <w:r>
        <w:rPr>
          <w:color w:val="575756"/>
          <w:spacing w:val="-1"/>
        </w:rPr>
        <w:t xml:space="preserve"> </w:t>
      </w:r>
      <w:r>
        <w:rPr>
          <w:color w:val="575756"/>
        </w:rPr>
        <w:t>projects.</w:t>
      </w:r>
      <w:r>
        <w:rPr>
          <w:color w:val="575756"/>
          <w:spacing w:val="-1"/>
        </w:rPr>
        <w:t xml:space="preserve"> </w:t>
      </w:r>
      <w:r>
        <w:rPr>
          <w:color w:val="575756"/>
        </w:rPr>
        <w:t>They</w:t>
      </w:r>
      <w:r>
        <w:rPr>
          <w:color w:val="575756"/>
          <w:spacing w:val="-1"/>
        </w:rPr>
        <w:t xml:space="preserve"> </w:t>
      </w:r>
      <w:r>
        <w:rPr>
          <w:color w:val="575756"/>
        </w:rPr>
        <w:t>included commissioning research by the OVA into the plethora of fragmented services that increase the feelings of chaos, uncertainty and impersonality that can further isolate LGBTQ+ individuals and their families and the undertaking of large-scale academic research</w:t>
      </w:r>
    </w:p>
    <w:p w14:paraId="309968D8" w14:textId="77777777" w:rsidR="008C5E22" w:rsidRDefault="00000000">
      <w:pPr>
        <w:pStyle w:val="BodyText"/>
        <w:spacing w:line="208" w:lineRule="auto"/>
        <w:ind w:left="790" w:right="2298"/>
      </w:pPr>
      <w:r>
        <w:rPr>
          <w:color w:val="575756"/>
        </w:rPr>
        <w:t>to examine further the long term impact on LGBTQ+ victims/</w:t>
      </w:r>
      <w:r>
        <w:rPr>
          <w:color w:val="575756"/>
          <w:spacing w:val="40"/>
        </w:rPr>
        <w:t xml:space="preserve"> </w:t>
      </w:r>
      <w:r>
        <w:rPr>
          <w:color w:val="575756"/>
        </w:rPr>
        <w:t>survivors traumatised by military sexual assault and sexual trauma. The</w:t>
      </w:r>
      <w:r>
        <w:rPr>
          <w:color w:val="575756"/>
          <w:spacing w:val="-11"/>
        </w:rPr>
        <w:t xml:space="preserve"> </w:t>
      </w:r>
      <w:r>
        <w:rPr>
          <w:color w:val="575756"/>
        </w:rPr>
        <w:t>Veterans’</w:t>
      </w:r>
      <w:r>
        <w:rPr>
          <w:color w:val="575756"/>
          <w:spacing w:val="-11"/>
        </w:rPr>
        <w:t xml:space="preserve"> </w:t>
      </w:r>
      <w:r>
        <w:rPr>
          <w:color w:val="575756"/>
        </w:rPr>
        <w:t>Minister,</w:t>
      </w:r>
      <w:r>
        <w:rPr>
          <w:color w:val="575756"/>
          <w:spacing w:val="-11"/>
        </w:rPr>
        <w:t xml:space="preserve"> </w:t>
      </w:r>
      <w:r>
        <w:rPr>
          <w:color w:val="575756"/>
        </w:rPr>
        <w:t>Leo</w:t>
      </w:r>
      <w:r>
        <w:rPr>
          <w:color w:val="575756"/>
          <w:spacing w:val="-11"/>
        </w:rPr>
        <w:t xml:space="preserve"> </w:t>
      </w:r>
      <w:r>
        <w:rPr>
          <w:color w:val="575756"/>
        </w:rPr>
        <w:t>Docherty</w:t>
      </w:r>
      <w:r>
        <w:rPr>
          <w:color w:val="575756"/>
          <w:spacing w:val="-11"/>
        </w:rPr>
        <w:t xml:space="preserve"> </w:t>
      </w:r>
      <w:r>
        <w:rPr>
          <w:color w:val="575756"/>
        </w:rPr>
        <w:t>MP,</w:t>
      </w:r>
      <w:r>
        <w:rPr>
          <w:color w:val="575756"/>
          <w:spacing w:val="-11"/>
        </w:rPr>
        <w:t xml:space="preserve"> </w:t>
      </w:r>
      <w:r>
        <w:rPr>
          <w:color w:val="575756"/>
        </w:rPr>
        <w:t>in</w:t>
      </w:r>
      <w:r>
        <w:rPr>
          <w:color w:val="575756"/>
          <w:spacing w:val="-11"/>
        </w:rPr>
        <w:t xml:space="preserve"> </w:t>
      </w:r>
      <w:r>
        <w:rPr>
          <w:color w:val="575756"/>
        </w:rPr>
        <w:t>answer</w:t>
      </w:r>
      <w:r>
        <w:rPr>
          <w:color w:val="575756"/>
          <w:spacing w:val="-11"/>
        </w:rPr>
        <w:t xml:space="preserve"> </w:t>
      </w:r>
      <w:r>
        <w:rPr>
          <w:color w:val="575756"/>
        </w:rPr>
        <w:t>to</w:t>
      </w:r>
      <w:r>
        <w:rPr>
          <w:color w:val="575756"/>
          <w:spacing w:val="-11"/>
        </w:rPr>
        <w:t xml:space="preserve"> </w:t>
      </w:r>
      <w:r>
        <w:rPr>
          <w:color w:val="575756"/>
        </w:rPr>
        <w:t>a</w:t>
      </w:r>
      <w:r>
        <w:rPr>
          <w:color w:val="575756"/>
          <w:spacing w:val="-11"/>
        </w:rPr>
        <w:t xml:space="preserve"> </w:t>
      </w:r>
      <w:r>
        <w:rPr>
          <w:color w:val="575756"/>
        </w:rPr>
        <w:t>Parliamentary question</w:t>
      </w:r>
      <w:r>
        <w:rPr>
          <w:color w:val="575756"/>
          <w:spacing w:val="-5"/>
        </w:rPr>
        <w:t xml:space="preserve"> </w:t>
      </w:r>
      <w:r>
        <w:rPr>
          <w:color w:val="575756"/>
        </w:rPr>
        <w:t>from</w:t>
      </w:r>
      <w:r>
        <w:rPr>
          <w:color w:val="575756"/>
          <w:spacing w:val="-5"/>
        </w:rPr>
        <w:t xml:space="preserve"> </w:t>
      </w:r>
      <w:r>
        <w:rPr>
          <w:color w:val="575756"/>
        </w:rPr>
        <w:t>Stephanie</w:t>
      </w:r>
      <w:r>
        <w:rPr>
          <w:color w:val="575756"/>
          <w:spacing w:val="-5"/>
        </w:rPr>
        <w:t xml:space="preserve"> </w:t>
      </w:r>
      <w:r>
        <w:rPr>
          <w:color w:val="575756"/>
        </w:rPr>
        <w:t>Peacock</w:t>
      </w:r>
      <w:r>
        <w:rPr>
          <w:color w:val="575756"/>
          <w:spacing w:val="-5"/>
        </w:rPr>
        <w:t xml:space="preserve"> </w:t>
      </w:r>
      <w:r>
        <w:rPr>
          <w:color w:val="575756"/>
        </w:rPr>
        <w:t>MP,</w:t>
      </w:r>
      <w:r>
        <w:rPr>
          <w:color w:val="575756"/>
          <w:spacing w:val="-5"/>
        </w:rPr>
        <w:t xml:space="preserve"> </w:t>
      </w:r>
      <w:r>
        <w:rPr>
          <w:color w:val="575756"/>
        </w:rPr>
        <w:t>said</w:t>
      </w:r>
      <w:r>
        <w:rPr>
          <w:color w:val="575756"/>
          <w:spacing w:val="-5"/>
        </w:rPr>
        <w:t xml:space="preserve"> </w:t>
      </w:r>
      <w:r>
        <w:rPr>
          <w:color w:val="575756"/>
        </w:rPr>
        <w:t>that</w:t>
      </w:r>
      <w:r>
        <w:rPr>
          <w:color w:val="575756"/>
          <w:spacing w:val="-5"/>
        </w:rPr>
        <w:t xml:space="preserve"> </w:t>
      </w:r>
      <w:r>
        <w:rPr>
          <w:color w:val="575756"/>
        </w:rPr>
        <w:t>he</w:t>
      </w:r>
      <w:r>
        <w:rPr>
          <w:color w:val="575756"/>
          <w:spacing w:val="-5"/>
        </w:rPr>
        <w:t xml:space="preserve"> </w:t>
      </w:r>
      <w:r>
        <w:rPr>
          <w:color w:val="575756"/>
        </w:rPr>
        <w:t>acknowledged</w:t>
      </w:r>
      <w:r>
        <w:rPr>
          <w:color w:val="575756"/>
          <w:spacing w:val="-5"/>
        </w:rPr>
        <w:t xml:space="preserve"> </w:t>
      </w:r>
      <w:r>
        <w:rPr>
          <w:color w:val="575756"/>
        </w:rPr>
        <w:t>the recommendations in Forward Assist’s report and had asked the OVA to consider them carefully.</w:t>
      </w:r>
    </w:p>
    <w:p w14:paraId="085803C2" w14:textId="77777777" w:rsidR="008C5E22" w:rsidRDefault="00000000">
      <w:pPr>
        <w:pStyle w:val="BodyText"/>
        <w:spacing w:before="165" w:line="208" w:lineRule="auto"/>
        <w:ind w:left="790" w:right="2511"/>
      </w:pPr>
      <w:r>
        <w:rPr>
          <w:color w:val="575756"/>
        </w:rPr>
        <w:t>The</w:t>
      </w:r>
      <w:r>
        <w:rPr>
          <w:color w:val="575756"/>
          <w:spacing w:val="-2"/>
        </w:rPr>
        <w:t xml:space="preserve"> </w:t>
      </w:r>
      <w:r>
        <w:rPr>
          <w:color w:val="575756"/>
        </w:rPr>
        <w:t>Forward</w:t>
      </w:r>
      <w:r>
        <w:rPr>
          <w:color w:val="575756"/>
          <w:spacing w:val="-2"/>
        </w:rPr>
        <w:t xml:space="preserve"> </w:t>
      </w:r>
      <w:r>
        <w:rPr>
          <w:color w:val="575756"/>
        </w:rPr>
        <w:t>Assist’s</w:t>
      </w:r>
      <w:r>
        <w:rPr>
          <w:color w:val="575756"/>
          <w:spacing w:val="-2"/>
        </w:rPr>
        <w:t xml:space="preserve"> </w:t>
      </w:r>
      <w:r>
        <w:rPr>
          <w:color w:val="575756"/>
        </w:rPr>
        <w:t>report</w:t>
      </w:r>
      <w:r>
        <w:rPr>
          <w:color w:val="575756"/>
          <w:spacing w:val="-2"/>
        </w:rPr>
        <w:t xml:space="preserve"> </w:t>
      </w:r>
      <w:r>
        <w:rPr>
          <w:color w:val="575756"/>
        </w:rPr>
        <w:t>‘El</w:t>
      </w:r>
      <w:r>
        <w:rPr>
          <w:color w:val="575756"/>
          <w:spacing w:val="-2"/>
        </w:rPr>
        <w:t xml:space="preserve"> </w:t>
      </w:r>
      <w:r>
        <w:rPr>
          <w:color w:val="575756"/>
        </w:rPr>
        <w:t>Hombre</w:t>
      </w:r>
      <w:r>
        <w:rPr>
          <w:color w:val="575756"/>
          <w:spacing w:val="-2"/>
        </w:rPr>
        <w:t xml:space="preserve"> </w:t>
      </w:r>
      <w:r>
        <w:rPr>
          <w:color w:val="575756"/>
        </w:rPr>
        <w:t>Invisible’</w:t>
      </w:r>
      <w:r>
        <w:rPr>
          <w:color w:val="575756"/>
          <w:spacing w:val="-2"/>
        </w:rPr>
        <w:t xml:space="preserve"> </w:t>
      </w:r>
      <w:r>
        <w:rPr>
          <w:color w:val="575756"/>
        </w:rPr>
        <w:t>(The</w:t>
      </w:r>
      <w:r>
        <w:rPr>
          <w:color w:val="575756"/>
          <w:spacing w:val="-2"/>
        </w:rPr>
        <w:t xml:space="preserve"> </w:t>
      </w:r>
      <w:r>
        <w:rPr>
          <w:color w:val="575756"/>
        </w:rPr>
        <w:t>Invisible</w:t>
      </w:r>
      <w:r>
        <w:rPr>
          <w:color w:val="575756"/>
          <w:spacing w:val="-2"/>
        </w:rPr>
        <w:t xml:space="preserve"> </w:t>
      </w:r>
      <w:r>
        <w:rPr>
          <w:color w:val="575756"/>
        </w:rPr>
        <w:t>Man) focuses on male military sexual trauma. It describes this as a topic of enormous relevance in need of additional research. The report presented</w:t>
      </w:r>
      <w:r>
        <w:rPr>
          <w:color w:val="575756"/>
          <w:spacing w:val="-9"/>
        </w:rPr>
        <w:t xml:space="preserve"> </w:t>
      </w:r>
      <w:r>
        <w:rPr>
          <w:color w:val="575756"/>
        </w:rPr>
        <w:t>the</w:t>
      </w:r>
      <w:r>
        <w:rPr>
          <w:color w:val="575756"/>
          <w:spacing w:val="-9"/>
        </w:rPr>
        <w:t xml:space="preserve"> </w:t>
      </w:r>
      <w:r>
        <w:rPr>
          <w:color w:val="575756"/>
        </w:rPr>
        <w:t>findings</w:t>
      </w:r>
      <w:r>
        <w:rPr>
          <w:color w:val="575756"/>
          <w:spacing w:val="-9"/>
        </w:rPr>
        <w:t xml:space="preserve"> </w:t>
      </w:r>
      <w:r>
        <w:rPr>
          <w:color w:val="575756"/>
        </w:rPr>
        <w:t>of</w:t>
      </w:r>
      <w:r>
        <w:rPr>
          <w:color w:val="575756"/>
          <w:spacing w:val="-9"/>
        </w:rPr>
        <w:t xml:space="preserve"> </w:t>
      </w:r>
      <w:r>
        <w:rPr>
          <w:color w:val="575756"/>
        </w:rPr>
        <w:t>the</w:t>
      </w:r>
      <w:r>
        <w:rPr>
          <w:color w:val="575756"/>
          <w:spacing w:val="-9"/>
        </w:rPr>
        <w:t xml:space="preserve"> </w:t>
      </w:r>
      <w:r>
        <w:rPr>
          <w:color w:val="575756"/>
        </w:rPr>
        <w:t>charity’s</w:t>
      </w:r>
      <w:r>
        <w:rPr>
          <w:color w:val="575756"/>
          <w:spacing w:val="-9"/>
        </w:rPr>
        <w:t xml:space="preserve"> </w:t>
      </w:r>
      <w:r>
        <w:rPr>
          <w:color w:val="575756"/>
        </w:rPr>
        <w:t>research</w:t>
      </w:r>
      <w:r>
        <w:rPr>
          <w:color w:val="575756"/>
          <w:spacing w:val="-9"/>
        </w:rPr>
        <w:t xml:space="preserve"> </w:t>
      </w:r>
      <w:r>
        <w:rPr>
          <w:color w:val="575756"/>
        </w:rPr>
        <w:t>study</w:t>
      </w:r>
      <w:r>
        <w:rPr>
          <w:color w:val="575756"/>
          <w:spacing w:val="-9"/>
        </w:rPr>
        <w:t xml:space="preserve"> </w:t>
      </w:r>
      <w:r>
        <w:rPr>
          <w:color w:val="575756"/>
        </w:rPr>
        <w:t>which</w:t>
      </w:r>
      <w:r>
        <w:rPr>
          <w:color w:val="575756"/>
          <w:spacing w:val="-9"/>
        </w:rPr>
        <w:t xml:space="preserve"> </w:t>
      </w:r>
      <w:r>
        <w:rPr>
          <w:color w:val="575756"/>
        </w:rPr>
        <w:t>involved</w:t>
      </w:r>
    </w:p>
    <w:p w14:paraId="3394E26C" w14:textId="77777777" w:rsidR="008C5E22" w:rsidRDefault="00000000">
      <w:pPr>
        <w:pStyle w:val="BodyText"/>
        <w:spacing w:line="208" w:lineRule="auto"/>
        <w:ind w:left="790" w:right="2284"/>
      </w:pPr>
      <w:r>
        <w:rPr>
          <w:color w:val="575756"/>
        </w:rPr>
        <w:t>in-person</w:t>
      </w:r>
      <w:r>
        <w:rPr>
          <w:color w:val="575756"/>
          <w:spacing w:val="-5"/>
        </w:rPr>
        <w:t xml:space="preserve"> </w:t>
      </w:r>
      <w:r>
        <w:rPr>
          <w:color w:val="575756"/>
        </w:rPr>
        <w:t>interviews</w:t>
      </w:r>
      <w:r>
        <w:rPr>
          <w:color w:val="575756"/>
          <w:spacing w:val="-5"/>
        </w:rPr>
        <w:t xml:space="preserve"> </w:t>
      </w:r>
      <w:r>
        <w:rPr>
          <w:color w:val="575756"/>
        </w:rPr>
        <w:t>between</w:t>
      </w:r>
      <w:r>
        <w:rPr>
          <w:color w:val="575756"/>
          <w:spacing w:val="-5"/>
        </w:rPr>
        <w:t xml:space="preserve"> </w:t>
      </w:r>
      <w:r>
        <w:rPr>
          <w:color w:val="575756"/>
        </w:rPr>
        <w:t>October</w:t>
      </w:r>
      <w:r>
        <w:rPr>
          <w:color w:val="575756"/>
          <w:spacing w:val="-5"/>
        </w:rPr>
        <w:t xml:space="preserve"> </w:t>
      </w:r>
      <w:r>
        <w:rPr>
          <w:color w:val="575756"/>
        </w:rPr>
        <w:t>2020</w:t>
      </w:r>
      <w:r>
        <w:rPr>
          <w:color w:val="575756"/>
          <w:spacing w:val="-5"/>
        </w:rPr>
        <w:t xml:space="preserve"> </w:t>
      </w:r>
      <w:r>
        <w:rPr>
          <w:color w:val="575756"/>
        </w:rPr>
        <w:t>and</w:t>
      </w:r>
      <w:r>
        <w:rPr>
          <w:color w:val="575756"/>
          <w:spacing w:val="-5"/>
        </w:rPr>
        <w:t xml:space="preserve"> </w:t>
      </w:r>
      <w:r>
        <w:rPr>
          <w:color w:val="575756"/>
        </w:rPr>
        <w:t>December</w:t>
      </w:r>
      <w:r>
        <w:rPr>
          <w:color w:val="575756"/>
          <w:spacing w:val="-5"/>
        </w:rPr>
        <w:t xml:space="preserve"> </w:t>
      </w:r>
      <w:r>
        <w:rPr>
          <w:color w:val="575756"/>
        </w:rPr>
        <w:t>2021</w:t>
      </w:r>
      <w:r>
        <w:rPr>
          <w:color w:val="575756"/>
          <w:spacing w:val="-5"/>
        </w:rPr>
        <w:t xml:space="preserve"> </w:t>
      </w:r>
      <w:r>
        <w:rPr>
          <w:color w:val="575756"/>
        </w:rPr>
        <w:t>with 30</w:t>
      </w:r>
      <w:r>
        <w:rPr>
          <w:color w:val="575756"/>
          <w:spacing w:val="-2"/>
        </w:rPr>
        <w:t xml:space="preserve"> </w:t>
      </w:r>
      <w:r>
        <w:rPr>
          <w:color w:val="575756"/>
        </w:rPr>
        <w:t>military</w:t>
      </w:r>
      <w:r>
        <w:rPr>
          <w:color w:val="575756"/>
          <w:spacing w:val="-2"/>
        </w:rPr>
        <w:t xml:space="preserve"> </w:t>
      </w:r>
      <w:r>
        <w:rPr>
          <w:color w:val="575756"/>
        </w:rPr>
        <w:t>male</w:t>
      </w:r>
      <w:r>
        <w:rPr>
          <w:color w:val="575756"/>
          <w:spacing w:val="-2"/>
        </w:rPr>
        <w:t xml:space="preserve"> </w:t>
      </w:r>
      <w:r>
        <w:rPr>
          <w:color w:val="575756"/>
        </w:rPr>
        <w:t>veteran</w:t>
      </w:r>
      <w:r>
        <w:rPr>
          <w:color w:val="575756"/>
          <w:spacing w:val="-2"/>
        </w:rPr>
        <w:t xml:space="preserve"> </w:t>
      </w:r>
      <w:r>
        <w:rPr>
          <w:color w:val="575756"/>
        </w:rPr>
        <w:t>survivors,</w:t>
      </w:r>
      <w:r>
        <w:rPr>
          <w:color w:val="575756"/>
          <w:spacing w:val="-2"/>
        </w:rPr>
        <w:t xml:space="preserve"> </w:t>
      </w:r>
      <w:r>
        <w:rPr>
          <w:color w:val="575756"/>
        </w:rPr>
        <w:t>aged</w:t>
      </w:r>
      <w:r>
        <w:rPr>
          <w:color w:val="575756"/>
          <w:spacing w:val="-2"/>
        </w:rPr>
        <w:t xml:space="preserve"> </w:t>
      </w:r>
      <w:r>
        <w:rPr>
          <w:color w:val="575756"/>
        </w:rPr>
        <w:t>between</w:t>
      </w:r>
      <w:r>
        <w:rPr>
          <w:color w:val="575756"/>
          <w:spacing w:val="-2"/>
        </w:rPr>
        <w:t xml:space="preserve"> </w:t>
      </w:r>
      <w:r>
        <w:rPr>
          <w:color w:val="575756"/>
        </w:rPr>
        <w:t>37</w:t>
      </w:r>
      <w:r>
        <w:rPr>
          <w:color w:val="575756"/>
          <w:spacing w:val="-2"/>
        </w:rPr>
        <w:t xml:space="preserve"> </w:t>
      </w:r>
      <w:r>
        <w:rPr>
          <w:color w:val="575756"/>
        </w:rPr>
        <w:t>to</w:t>
      </w:r>
      <w:r>
        <w:rPr>
          <w:color w:val="575756"/>
          <w:spacing w:val="-2"/>
        </w:rPr>
        <w:t xml:space="preserve"> </w:t>
      </w:r>
      <w:r>
        <w:rPr>
          <w:color w:val="575756"/>
        </w:rPr>
        <w:t>69,</w:t>
      </w:r>
      <w:r>
        <w:rPr>
          <w:color w:val="575756"/>
          <w:spacing w:val="-2"/>
        </w:rPr>
        <w:t xml:space="preserve"> </w:t>
      </w:r>
      <w:r>
        <w:rPr>
          <w:color w:val="575756"/>
        </w:rPr>
        <w:t>carried</w:t>
      </w:r>
      <w:r>
        <w:rPr>
          <w:color w:val="575756"/>
          <w:spacing w:val="-2"/>
        </w:rPr>
        <w:t xml:space="preserve"> </w:t>
      </w:r>
      <w:r>
        <w:rPr>
          <w:color w:val="575756"/>
        </w:rPr>
        <w:t>out between October 2020 and December 2021. The report concludes with 14 observations and recommendations for service providers and commissioners of military service charities.</w:t>
      </w:r>
    </w:p>
    <w:p w14:paraId="71BF24DE" w14:textId="77777777" w:rsidR="008C5E22" w:rsidRDefault="00000000">
      <w:pPr>
        <w:pStyle w:val="BodyText"/>
        <w:spacing w:before="131" w:line="310" w:lineRule="exact"/>
        <w:ind w:left="790"/>
      </w:pPr>
      <w:r>
        <w:rPr>
          <w:color w:val="575756"/>
        </w:rPr>
        <w:t>A</w:t>
      </w:r>
      <w:r>
        <w:rPr>
          <w:color w:val="575756"/>
          <w:spacing w:val="-1"/>
        </w:rPr>
        <w:t xml:space="preserve"> </w:t>
      </w:r>
      <w:r>
        <w:rPr>
          <w:color w:val="575756"/>
        </w:rPr>
        <w:t>further</w:t>
      </w:r>
      <w:r>
        <w:rPr>
          <w:color w:val="575756"/>
          <w:spacing w:val="-1"/>
        </w:rPr>
        <w:t xml:space="preserve"> </w:t>
      </w:r>
      <w:r>
        <w:rPr>
          <w:color w:val="575756"/>
        </w:rPr>
        <w:t>report</w:t>
      </w:r>
      <w:r>
        <w:rPr>
          <w:color w:val="575756"/>
          <w:spacing w:val="-1"/>
        </w:rPr>
        <w:t xml:space="preserve"> </w:t>
      </w:r>
      <w:r>
        <w:rPr>
          <w:color w:val="575756"/>
        </w:rPr>
        <w:t>of</w:t>
      </w:r>
      <w:r>
        <w:rPr>
          <w:color w:val="575756"/>
          <w:spacing w:val="-1"/>
        </w:rPr>
        <w:t xml:space="preserve"> </w:t>
      </w:r>
      <w:r>
        <w:rPr>
          <w:color w:val="575756"/>
        </w:rPr>
        <w:t>Forward</w:t>
      </w:r>
      <w:r>
        <w:rPr>
          <w:color w:val="575756"/>
          <w:spacing w:val="-1"/>
        </w:rPr>
        <w:t xml:space="preserve"> </w:t>
      </w:r>
      <w:r>
        <w:rPr>
          <w:color w:val="575756"/>
        </w:rPr>
        <w:t>Assist</w:t>
      </w:r>
      <w:r>
        <w:rPr>
          <w:color w:val="575756"/>
          <w:spacing w:val="-1"/>
        </w:rPr>
        <w:t xml:space="preserve"> </w:t>
      </w:r>
      <w:r>
        <w:rPr>
          <w:color w:val="575756"/>
        </w:rPr>
        <w:t>and</w:t>
      </w:r>
      <w:r>
        <w:rPr>
          <w:color w:val="575756"/>
          <w:spacing w:val="-1"/>
        </w:rPr>
        <w:t xml:space="preserve"> </w:t>
      </w:r>
      <w:r>
        <w:rPr>
          <w:color w:val="575756"/>
        </w:rPr>
        <w:t>Salute</w:t>
      </w:r>
      <w:r>
        <w:rPr>
          <w:color w:val="575756"/>
          <w:spacing w:val="-1"/>
        </w:rPr>
        <w:t xml:space="preserve"> </w:t>
      </w:r>
      <w:r>
        <w:rPr>
          <w:color w:val="575756"/>
        </w:rPr>
        <w:t>Her</w:t>
      </w:r>
      <w:r>
        <w:rPr>
          <w:color w:val="575756"/>
          <w:spacing w:val="-1"/>
        </w:rPr>
        <w:t xml:space="preserve"> </w:t>
      </w:r>
      <w:r>
        <w:rPr>
          <w:color w:val="575756"/>
        </w:rPr>
        <w:t>UK</w:t>
      </w:r>
      <w:r>
        <w:rPr>
          <w:color w:val="575756"/>
          <w:spacing w:val="-1"/>
        </w:rPr>
        <w:t xml:space="preserve"> </w:t>
      </w:r>
      <w:r>
        <w:rPr>
          <w:color w:val="575756"/>
        </w:rPr>
        <w:t xml:space="preserve">– </w:t>
      </w:r>
      <w:r>
        <w:rPr>
          <w:color w:val="575756"/>
          <w:spacing w:val="-2"/>
        </w:rPr>
        <w:t>‘LGBTQ+</w:t>
      </w:r>
    </w:p>
    <w:p w14:paraId="4CF65E78" w14:textId="77777777" w:rsidR="008C5E22" w:rsidRDefault="00000000">
      <w:pPr>
        <w:pStyle w:val="BodyText"/>
        <w:spacing w:before="15" w:line="208" w:lineRule="auto"/>
        <w:ind w:left="790" w:right="2996"/>
      </w:pPr>
      <w:r>
        <w:rPr>
          <w:color w:val="575756"/>
        </w:rPr>
        <w:t>Veterans</w:t>
      </w:r>
      <w:r>
        <w:rPr>
          <w:color w:val="575756"/>
          <w:spacing w:val="-1"/>
        </w:rPr>
        <w:t xml:space="preserve"> </w:t>
      </w:r>
      <w:r>
        <w:rPr>
          <w:color w:val="575756"/>
        </w:rPr>
        <w:t>Consultation</w:t>
      </w:r>
      <w:r>
        <w:rPr>
          <w:color w:val="575756"/>
          <w:spacing w:val="-1"/>
        </w:rPr>
        <w:t xml:space="preserve"> </w:t>
      </w:r>
      <w:r>
        <w:rPr>
          <w:color w:val="575756"/>
        </w:rPr>
        <w:t>Report”</w:t>
      </w:r>
      <w:r>
        <w:rPr>
          <w:color w:val="575756"/>
          <w:spacing w:val="-1"/>
        </w:rPr>
        <w:t xml:space="preserve"> </w:t>
      </w:r>
      <w:r>
        <w:rPr>
          <w:color w:val="575756"/>
        </w:rPr>
        <w:t>published</w:t>
      </w:r>
      <w:r>
        <w:rPr>
          <w:color w:val="575756"/>
          <w:spacing w:val="-1"/>
        </w:rPr>
        <w:t xml:space="preserve"> </w:t>
      </w:r>
      <w:r>
        <w:rPr>
          <w:color w:val="575756"/>
        </w:rPr>
        <w:t>in</w:t>
      </w:r>
      <w:r>
        <w:rPr>
          <w:color w:val="575756"/>
          <w:spacing w:val="-1"/>
        </w:rPr>
        <w:t xml:space="preserve"> </w:t>
      </w:r>
      <w:r>
        <w:rPr>
          <w:color w:val="575756"/>
        </w:rPr>
        <w:t>2022</w:t>
      </w:r>
      <w:r>
        <w:rPr>
          <w:color w:val="575756"/>
          <w:spacing w:val="-1"/>
        </w:rPr>
        <w:t xml:space="preserve"> </w:t>
      </w:r>
      <w:r>
        <w:rPr>
          <w:color w:val="575756"/>
        </w:rPr>
        <w:t>–</w:t>
      </w:r>
      <w:r>
        <w:rPr>
          <w:color w:val="575756"/>
          <w:spacing w:val="-1"/>
        </w:rPr>
        <w:t xml:space="preserve"> </w:t>
      </w:r>
      <w:r>
        <w:rPr>
          <w:color w:val="575756"/>
        </w:rPr>
        <w:t>concerns the results of their consultation between January 2018 and March</w:t>
      </w:r>
      <w:r>
        <w:rPr>
          <w:color w:val="575756"/>
          <w:spacing w:val="-5"/>
        </w:rPr>
        <w:t xml:space="preserve"> </w:t>
      </w:r>
      <w:r>
        <w:rPr>
          <w:color w:val="575756"/>
        </w:rPr>
        <w:t>2019</w:t>
      </w:r>
      <w:r>
        <w:rPr>
          <w:color w:val="575756"/>
          <w:spacing w:val="-5"/>
        </w:rPr>
        <w:t xml:space="preserve"> </w:t>
      </w:r>
      <w:r>
        <w:rPr>
          <w:color w:val="575756"/>
        </w:rPr>
        <w:t>with</w:t>
      </w:r>
      <w:r>
        <w:rPr>
          <w:color w:val="575756"/>
          <w:spacing w:val="-5"/>
        </w:rPr>
        <w:t xml:space="preserve"> </w:t>
      </w:r>
      <w:r>
        <w:rPr>
          <w:color w:val="575756"/>
        </w:rPr>
        <w:t>33</w:t>
      </w:r>
      <w:r>
        <w:rPr>
          <w:color w:val="575756"/>
          <w:spacing w:val="-5"/>
        </w:rPr>
        <w:t xml:space="preserve"> </w:t>
      </w:r>
      <w:r>
        <w:rPr>
          <w:color w:val="575756"/>
        </w:rPr>
        <w:t>LGBTQ+</w:t>
      </w:r>
      <w:r>
        <w:rPr>
          <w:color w:val="575756"/>
          <w:spacing w:val="-5"/>
        </w:rPr>
        <w:t xml:space="preserve"> </w:t>
      </w:r>
      <w:r>
        <w:rPr>
          <w:color w:val="575756"/>
        </w:rPr>
        <w:t>veterans:</w:t>
      </w:r>
      <w:r>
        <w:rPr>
          <w:color w:val="575756"/>
          <w:spacing w:val="-5"/>
        </w:rPr>
        <w:t xml:space="preserve"> </w:t>
      </w:r>
      <w:r>
        <w:rPr>
          <w:color w:val="575756"/>
        </w:rPr>
        <w:t>30</w:t>
      </w:r>
      <w:r>
        <w:rPr>
          <w:color w:val="575756"/>
          <w:spacing w:val="-5"/>
        </w:rPr>
        <w:t xml:space="preserve"> </w:t>
      </w:r>
      <w:r>
        <w:rPr>
          <w:color w:val="575756"/>
        </w:rPr>
        <w:t>women,</w:t>
      </w:r>
      <w:r>
        <w:rPr>
          <w:color w:val="575756"/>
          <w:spacing w:val="-5"/>
        </w:rPr>
        <w:t xml:space="preserve"> </w:t>
      </w:r>
      <w:r>
        <w:rPr>
          <w:color w:val="575756"/>
        </w:rPr>
        <w:t>two</w:t>
      </w:r>
      <w:r>
        <w:rPr>
          <w:color w:val="575756"/>
          <w:spacing w:val="-5"/>
        </w:rPr>
        <w:t xml:space="preserve"> </w:t>
      </w:r>
      <w:r>
        <w:rPr>
          <w:color w:val="575756"/>
        </w:rPr>
        <w:t>men and one transgender person.</w:t>
      </w:r>
    </w:p>
    <w:p w14:paraId="22930B2B" w14:textId="77777777" w:rsidR="008C5E22" w:rsidRDefault="00000000">
      <w:pPr>
        <w:pStyle w:val="BodyText"/>
        <w:spacing w:before="168" w:line="208" w:lineRule="auto"/>
        <w:ind w:left="790" w:right="2684"/>
      </w:pPr>
      <w:r>
        <w:rPr>
          <w:color w:val="575756"/>
        </w:rPr>
        <w:t>The University of Surrey published a report in 2018 – ‘No Place</w:t>
      </w:r>
      <w:r>
        <w:rPr>
          <w:color w:val="575756"/>
          <w:spacing w:val="40"/>
        </w:rPr>
        <w:t xml:space="preserve"> </w:t>
      </w:r>
      <w:r>
        <w:rPr>
          <w:color w:val="575756"/>
        </w:rPr>
        <w:t>like</w:t>
      </w:r>
      <w:r>
        <w:rPr>
          <w:color w:val="575756"/>
          <w:spacing w:val="-5"/>
        </w:rPr>
        <w:t xml:space="preserve"> </w:t>
      </w:r>
      <w:r>
        <w:rPr>
          <w:color w:val="575756"/>
        </w:rPr>
        <w:t>Home?’</w:t>
      </w:r>
      <w:r>
        <w:rPr>
          <w:color w:val="575756"/>
          <w:spacing w:val="-5"/>
        </w:rPr>
        <w:t xml:space="preserve"> </w:t>
      </w:r>
      <w:r>
        <w:rPr>
          <w:color w:val="575756"/>
        </w:rPr>
        <w:t>–</w:t>
      </w:r>
      <w:r>
        <w:rPr>
          <w:color w:val="575756"/>
          <w:spacing w:val="-5"/>
        </w:rPr>
        <w:t xml:space="preserve"> </w:t>
      </w:r>
      <w:r>
        <w:rPr>
          <w:color w:val="575756"/>
        </w:rPr>
        <w:t>which</w:t>
      </w:r>
      <w:r>
        <w:rPr>
          <w:color w:val="575756"/>
          <w:spacing w:val="-5"/>
        </w:rPr>
        <w:t xml:space="preserve"> </w:t>
      </w:r>
      <w:r>
        <w:rPr>
          <w:color w:val="575756"/>
        </w:rPr>
        <w:t>investigated</w:t>
      </w:r>
      <w:r>
        <w:rPr>
          <w:color w:val="575756"/>
          <w:spacing w:val="-5"/>
        </w:rPr>
        <w:t xml:space="preserve"> </w:t>
      </w:r>
      <w:r>
        <w:rPr>
          <w:color w:val="575756"/>
        </w:rPr>
        <w:t>LGBTQ</w:t>
      </w:r>
      <w:r>
        <w:rPr>
          <w:color w:val="575756"/>
          <w:spacing w:val="-5"/>
        </w:rPr>
        <w:t xml:space="preserve"> </w:t>
      </w:r>
      <w:r>
        <w:rPr>
          <w:color w:val="575756"/>
        </w:rPr>
        <w:t>residents’</w:t>
      </w:r>
      <w:r>
        <w:rPr>
          <w:color w:val="575756"/>
          <w:spacing w:val="-5"/>
        </w:rPr>
        <w:t xml:space="preserve"> </w:t>
      </w:r>
      <w:r>
        <w:rPr>
          <w:color w:val="575756"/>
        </w:rPr>
        <w:t>experiences</w:t>
      </w:r>
      <w:r>
        <w:rPr>
          <w:color w:val="575756"/>
          <w:spacing w:val="-5"/>
        </w:rPr>
        <w:t xml:space="preserve"> </w:t>
      </w:r>
      <w:r>
        <w:rPr>
          <w:color w:val="575756"/>
        </w:rPr>
        <w:t>in relation to their social housing and their views about what needed to be changed. It was funded by six housing associations. Over 260 people participated through a survey, focus groups and interviews. The study made a number of recommendations and practical suggestions.</w:t>
      </w:r>
    </w:p>
    <w:p w14:paraId="7E2047D6" w14:textId="77777777" w:rsidR="008C5E22" w:rsidRDefault="00000000">
      <w:pPr>
        <w:pStyle w:val="BodyText"/>
        <w:spacing w:before="170" w:line="206" w:lineRule="auto"/>
        <w:ind w:left="790" w:right="3052"/>
      </w:pPr>
      <w:r>
        <w:rPr>
          <w:color w:val="575756"/>
        </w:rPr>
        <w:t xml:space="preserve">I </w:t>
      </w:r>
      <w:r>
        <w:rPr>
          <w:rFonts w:ascii="HelveticaNeueLTPro-Hv"/>
          <w:b/>
          <w:color w:val="575756"/>
        </w:rPr>
        <w:t>recommend</w:t>
      </w:r>
      <w:r>
        <w:rPr>
          <w:rFonts w:ascii="HelveticaNeueLTPro-Hv"/>
          <w:b/>
          <w:color w:val="575756"/>
          <w:spacing w:val="-3"/>
        </w:rPr>
        <w:t xml:space="preserve"> </w:t>
      </w:r>
      <w:r>
        <w:rPr>
          <w:color w:val="575756"/>
        </w:rPr>
        <w:t xml:space="preserve">(R45) that, </w:t>
      </w:r>
      <w:bookmarkStart w:id="204" w:name="_bookmark139"/>
      <w:bookmarkEnd w:id="204"/>
      <w:r>
        <w:rPr>
          <w:color w:val="575756"/>
        </w:rPr>
        <w:t>insofar as it has not already done so,</w:t>
      </w:r>
      <w:r>
        <w:rPr>
          <w:color w:val="575756"/>
          <w:spacing w:val="-4"/>
        </w:rPr>
        <w:t xml:space="preserve"> </w:t>
      </w:r>
      <w:r>
        <w:rPr>
          <w:color w:val="575756"/>
        </w:rPr>
        <w:t>the</w:t>
      </w:r>
      <w:r>
        <w:rPr>
          <w:color w:val="575756"/>
          <w:spacing w:val="-4"/>
        </w:rPr>
        <w:t xml:space="preserve"> </w:t>
      </w:r>
      <w:r>
        <w:rPr>
          <w:color w:val="575756"/>
        </w:rPr>
        <w:t>government</w:t>
      </w:r>
      <w:r>
        <w:rPr>
          <w:color w:val="575756"/>
          <w:spacing w:val="-4"/>
        </w:rPr>
        <w:t xml:space="preserve"> </w:t>
      </w:r>
      <w:r>
        <w:rPr>
          <w:color w:val="575756"/>
        </w:rPr>
        <w:t>takes</w:t>
      </w:r>
      <w:r>
        <w:rPr>
          <w:color w:val="575756"/>
          <w:spacing w:val="-4"/>
        </w:rPr>
        <w:t xml:space="preserve"> </w:t>
      </w:r>
      <w:r>
        <w:rPr>
          <w:color w:val="575756"/>
        </w:rPr>
        <w:t>note</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recommendations</w:t>
      </w:r>
      <w:r>
        <w:rPr>
          <w:color w:val="575756"/>
          <w:spacing w:val="-4"/>
        </w:rPr>
        <w:t xml:space="preserve"> </w:t>
      </w:r>
      <w:r>
        <w:rPr>
          <w:color w:val="575756"/>
        </w:rPr>
        <w:t>in</w:t>
      </w:r>
      <w:r>
        <w:rPr>
          <w:color w:val="575756"/>
          <w:spacing w:val="-4"/>
        </w:rPr>
        <w:t xml:space="preserve"> </w:t>
      </w:r>
      <w:r>
        <w:rPr>
          <w:color w:val="575756"/>
        </w:rPr>
        <w:t>all those</w:t>
      </w:r>
      <w:r>
        <w:rPr>
          <w:color w:val="575756"/>
          <w:spacing w:val="-3"/>
        </w:rPr>
        <w:t xml:space="preserve"> </w:t>
      </w:r>
      <w:r>
        <w:rPr>
          <w:color w:val="575756"/>
        </w:rPr>
        <w:t>studies</w:t>
      </w:r>
      <w:r>
        <w:rPr>
          <w:color w:val="575756"/>
          <w:spacing w:val="-3"/>
        </w:rPr>
        <w:t xml:space="preserve"> </w:t>
      </w:r>
      <w:r>
        <w:rPr>
          <w:color w:val="575756"/>
        </w:rPr>
        <w:t>and</w:t>
      </w:r>
      <w:r>
        <w:rPr>
          <w:color w:val="575756"/>
          <w:spacing w:val="-3"/>
        </w:rPr>
        <w:t xml:space="preserve"> </w:t>
      </w:r>
      <w:r>
        <w:rPr>
          <w:color w:val="575756"/>
        </w:rPr>
        <w:t>reports</w:t>
      </w:r>
      <w:r>
        <w:rPr>
          <w:color w:val="575756"/>
          <w:spacing w:val="-3"/>
        </w:rPr>
        <w:t xml:space="preserve"> </w:t>
      </w:r>
      <w:r>
        <w:rPr>
          <w:color w:val="575756"/>
        </w:rPr>
        <w:t>and</w:t>
      </w:r>
      <w:r>
        <w:rPr>
          <w:color w:val="575756"/>
          <w:spacing w:val="-3"/>
        </w:rPr>
        <w:t xml:space="preserve"> </w:t>
      </w:r>
      <w:r>
        <w:rPr>
          <w:color w:val="575756"/>
        </w:rPr>
        <w:t>decides</w:t>
      </w:r>
      <w:r>
        <w:rPr>
          <w:color w:val="575756"/>
          <w:spacing w:val="-3"/>
        </w:rPr>
        <w:t xml:space="preserve"> </w:t>
      </w:r>
      <w:r>
        <w:rPr>
          <w:color w:val="575756"/>
        </w:rPr>
        <w:t>what</w:t>
      </w:r>
      <w:r>
        <w:rPr>
          <w:color w:val="575756"/>
          <w:spacing w:val="-3"/>
        </w:rPr>
        <w:t xml:space="preserve"> </w:t>
      </w:r>
      <w:r>
        <w:rPr>
          <w:color w:val="575756"/>
        </w:rPr>
        <w:t>action</w:t>
      </w:r>
      <w:r>
        <w:rPr>
          <w:color w:val="575756"/>
          <w:spacing w:val="-3"/>
        </w:rPr>
        <w:t xml:space="preserve"> </w:t>
      </w:r>
      <w:r>
        <w:rPr>
          <w:color w:val="575756"/>
        </w:rPr>
        <w:t>to</w:t>
      </w:r>
      <w:r>
        <w:rPr>
          <w:color w:val="575756"/>
          <w:spacing w:val="-3"/>
        </w:rPr>
        <w:t xml:space="preserve"> </w:t>
      </w:r>
      <w:r>
        <w:rPr>
          <w:color w:val="575756"/>
        </w:rPr>
        <w:t>take</w:t>
      </w:r>
      <w:r>
        <w:rPr>
          <w:color w:val="575756"/>
          <w:spacing w:val="-3"/>
        </w:rPr>
        <w:t xml:space="preserve"> </w:t>
      </w:r>
      <w:r>
        <w:rPr>
          <w:color w:val="575756"/>
        </w:rPr>
        <w:t>in response to them.</w:t>
      </w:r>
    </w:p>
    <w:p w14:paraId="3770C711" w14:textId="77777777" w:rsidR="008C5E22" w:rsidRDefault="00000000">
      <w:pPr>
        <w:pStyle w:val="BodyText"/>
        <w:spacing w:before="177" w:line="206" w:lineRule="auto"/>
        <w:ind w:left="790" w:right="2581"/>
        <w:jc w:val="both"/>
      </w:pPr>
      <w:r>
        <w:rPr>
          <w:color w:val="575756"/>
        </w:rPr>
        <w:t xml:space="preserve">In addition, I </w:t>
      </w:r>
      <w:r>
        <w:rPr>
          <w:rFonts w:ascii="HelveticaNeueLTPro-Hv" w:hAnsi="HelveticaNeueLTPro-Hv"/>
          <w:b/>
          <w:color w:val="575756"/>
        </w:rPr>
        <w:t>recommend</w:t>
      </w:r>
      <w:r>
        <w:rPr>
          <w:rFonts w:ascii="HelveticaNeueLTPro-Hv" w:hAnsi="HelveticaNeueLTPro-Hv"/>
          <w:b/>
          <w:color w:val="575756"/>
          <w:spacing w:val="-1"/>
        </w:rPr>
        <w:t xml:space="preserve"> </w:t>
      </w:r>
      <w:r>
        <w:rPr>
          <w:color w:val="575756"/>
        </w:rPr>
        <w:t xml:space="preserve">(R46) that the following </w:t>
      </w:r>
      <w:bookmarkStart w:id="205" w:name="_bookmark140"/>
      <w:bookmarkEnd w:id="205"/>
      <w:r>
        <w:rPr>
          <w:color w:val="575756"/>
        </w:rPr>
        <w:t>further areas of research and the way future research into the armed forces should be</w:t>
      </w:r>
      <w:r>
        <w:rPr>
          <w:color w:val="575756"/>
          <w:spacing w:val="-1"/>
        </w:rPr>
        <w:t xml:space="preserve"> </w:t>
      </w:r>
      <w:r>
        <w:rPr>
          <w:color w:val="575756"/>
        </w:rPr>
        <w:t>conducted</w:t>
      </w:r>
      <w:r>
        <w:rPr>
          <w:color w:val="575756"/>
          <w:spacing w:val="-1"/>
        </w:rPr>
        <w:t xml:space="preserve"> </w:t>
      </w:r>
      <w:r>
        <w:rPr>
          <w:color w:val="575756"/>
        </w:rPr>
        <w:t>merit consideration.</w:t>
      </w:r>
      <w:r>
        <w:rPr>
          <w:color w:val="575756"/>
          <w:spacing w:val="-1"/>
        </w:rPr>
        <w:t xml:space="preserve"> </w:t>
      </w:r>
      <w:r>
        <w:rPr>
          <w:color w:val="575756"/>
        </w:rPr>
        <w:t>The</w:t>
      </w:r>
      <w:r>
        <w:rPr>
          <w:color w:val="575756"/>
          <w:spacing w:val="-1"/>
        </w:rPr>
        <w:t xml:space="preserve"> </w:t>
      </w:r>
      <w:r>
        <w:rPr>
          <w:color w:val="575756"/>
        </w:rPr>
        <w:t>UK Armed</w:t>
      </w:r>
      <w:r>
        <w:rPr>
          <w:color w:val="575756"/>
          <w:spacing w:val="-1"/>
        </w:rPr>
        <w:t xml:space="preserve"> </w:t>
      </w:r>
      <w:r>
        <w:rPr>
          <w:color w:val="575756"/>
        </w:rPr>
        <w:t xml:space="preserve">Forces </w:t>
      </w:r>
      <w:r>
        <w:rPr>
          <w:color w:val="575756"/>
          <w:spacing w:val="-2"/>
        </w:rPr>
        <w:t>Veterans’</w:t>
      </w:r>
    </w:p>
    <w:p w14:paraId="7C91A76C" w14:textId="77777777" w:rsidR="008C5E22" w:rsidRDefault="00000000">
      <w:pPr>
        <w:pStyle w:val="BodyText"/>
        <w:spacing w:before="2" w:line="208" w:lineRule="auto"/>
        <w:ind w:left="790" w:right="2283"/>
        <w:jc w:val="both"/>
      </w:pPr>
      <w:r>
        <w:rPr>
          <w:color w:val="575756"/>
        </w:rPr>
        <w:t>Census</w:t>
      </w:r>
      <w:r>
        <w:rPr>
          <w:color w:val="575756"/>
          <w:spacing w:val="-5"/>
        </w:rPr>
        <w:t xml:space="preserve"> </w:t>
      </w:r>
      <w:r>
        <w:rPr>
          <w:color w:val="575756"/>
        </w:rPr>
        <w:t>2021</w:t>
      </w:r>
      <w:r>
        <w:rPr>
          <w:color w:val="575756"/>
          <w:spacing w:val="-5"/>
        </w:rPr>
        <w:t xml:space="preserve"> </w:t>
      </w:r>
      <w:r>
        <w:rPr>
          <w:color w:val="575756"/>
        </w:rPr>
        <w:t>in</w:t>
      </w:r>
      <w:r>
        <w:rPr>
          <w:color w:val="575756"/>
          <w:spacing w:val="-5"/>
        </w:rPr>
        <w:t xml:space="preserve"> </w:t>
      </w:r>
      <w:r>
        <w:rPr>
          <w:color w:val="575756"/>
        </w:rPr>
        <w:t>England</w:t>
      </w:r>
      <w:r>
        <w:rPr>
          <w:color w:val="575756"/>
          <w:spacing w:val="-5"/>
        </w:rPr>
        <w:t xml:space="preserve"> </w:t>
      </w:r>
      <w:r>
        <w:rPr>
          <w:color w:val="575756"/>
        </w:rPr>
        <w:t>and</w:t>
      </w:r>
      <w:r>
        <w:rPr>
          <w:color w:val="575756"/>
          <w:spacing w:val="-5"/>
        </w:rPr>
        <w:t xml:space="preserve"> </w:t>
      </w:r>
      <w:r>
        <w:rPr>
          <w:color w:val="575756"/>
        </w:rPr>
        <w:t>Wales,</w:t>
      </w:r>
      <w:r>
        <w:rPr>
          <w:color w:val="575756"/>
          <w:spacing w:val="-5"/>
        </w:rPr>
        <w:t xml:space="preserve"> </w:t>
      </w:r>
      <w:r>
        <w:rPr>
          <w:color w:val="575756"/>
        </w:rPr>
        <w:t>which</w:t>
      </w:r>
      <w:r>
        <w:rPr>
          <w:color w:val="575756"/>
          <w:spacing w:val="-5"/>
        </w:rPr>
        <w:t xml:space="preserve"> </w:t>
      </w:r>
      <w:r>
        <w:rPr>
          <w:color w:val="575756"/>
        </w:rPr>
        <w:t>is</w:t>
      </w:r>
      <w:r>
        <w:rPr>
          <w:color w:val="575756"/>
          <w:spacing w:val="-5"/>
        </w:rPr>
        <w:t xml:space="preserve"> </w:t>
      </w:r>
      <w:r>
        <w:rPr>
          <w:color w:val="575756"/>
        </w:rPr>
        <w:t>to</w:t>
      </w:r>
      <w:r>
        <w:rPr>
          <w:color w:val="575756"/>
          <w:spacing w:val="-5"/>
        </w:rPr>
        <w:t xml:space="preserve"> </w:t>
      </w:r>
      <w:r>
        <w:rPr>
          <w:color w:val="575756"/>
        </w:rPr>
        <w:t>be</w:t>
      </w:r>
      <w:r>
        <w:rPr>
          <w:color w:val="575756"/>
          <w:spacing w:val="-5"/>
        </w:rPr>
        <w:t xml:space="preserve"> </w:t>
      </w:r>
      <w:r>
        <w:rPr>
          <w:color w:val="575756"/>
        </w:rPr>
        <w:t>warmly</w:t>
      </w:r>
      <w:r>
        <w:rPr>
          <w:color w:val="575756"/>
          <w:spacing w:val="-5"/>
        </w:rPr>
        <w:t xml:space="preserve"> </w:t>
      </w:r>
      <w:r>
        <w:rPr>
          <w:color w:val="575756"/>
        </w:rPr>
        <w:t>welcomed, may provide relevant data.</w:t>
      </w:r>
    </w:p>
    <w:p w14:paraId="7AD0C8AD" w14:textId="77777777" w:rsidR="008C5E22" w:rsidRDefault="008C5E22">
      <w:pPr>
        <w:spacing w:line="208" w:lineRule="auto"/>
        <w:jc w:val="both"/>
        <w:sectPr w:rsidR="008C5E22">
          <w:pgSz w:w="11910" w:h="16840"/>
          <w:pgMar w:top="1120" w:right="860" w:bottom="280" w:left="740" w:header="746" w:footer="0" w:gutter="0"/>
          <w:cols w:space="720"/>
        </w:sectPr>
      </w:pPr>
    </w:p>
    <w:p w14:paraId="36AF8B03" w14:textId="77777777" w:rsidR="008C5E22" w:rsidRDefault="008C5E22">
      <w:pPr>
        <w:pStyle w:val="BodyText"/>
        <w:rPr>
          <w:sz w:val="20"/>
        </w:rPr>
      </w:pPr>
    </w:p>
    <w:p w14:paraId="0774B6CE" w14:textId="77777777" w:rsidR="008C5E22" w:rsidRDefault="008C5E22">
      <w:pPr>
        <w:pStyle w:val="BodyText"/>
        <w:rPr>
          <w:sz w:val="20"/>
        </w:rPr>
      </w:pPr>
    </w:p>
    <w:p w14:paraId="23959F9B" w14:textId="77777777" w:rsidR="008C5E22" w:rsidRDefault="008C5E22">
      <w:pPr>
        <w:pStyle w:val="BodyText"/>
        <w:spacing w:before="3"/>
        <w:rPr>
          <w:sz w:val="22"/>
        </w:rPr>
      </w:pPr>
    </w:p>
    <w:p w14:paraId="3E18BB93" w14:textId="77777777" w:rsidR="008C5E22" w:rsidRDefault="00000000">
      <w:pPr>
        <w:pStyle w:val="BodyText"/>
        <w:spacing w:before="89" w:line="208" w:lineRule="auto"/>
        <w:ind w:left="2406" w:right="679"/>
      </w:pPr>
      <w:r>
        <w:rPr>
          <w:color w:val="575756"/>
        </w:rPr>
        <w:t>Analysis could be undertaken of the responses to the Call for Evidence in order to understand what might be relevant to LGBT people who are serving in the armed f]orces today so that the lessons from what happened before are learned. Put in a different way, this report</w:t>
      </w:r>
      <w:r>
        <w:rPr>
          <w:color w:val="575756"/>
          <w:spacing w:val="-5"/>
        </w:rPr>
        <w:t xml:space="preserve"> </w:t>
      </w:r>
      <w:r>
        <w:rPr>
          <w:color w:val="575756"/>
        </w:rPr>
        <w:t>describes</w:t>
      </w:r>
      <w:r>
        <w:rPr>
          <w:color w:val="575756"/>
          <w:spacing w:val="-5"/>
        </w:rPr>
        <w:t xml:space="preserve"> </w:t>
      </w:r>
      <w:r>
        <w:rPr>
          <w:color w:val="575756"/>
        </w:rPr>
        <w:t>the</w:t>
      </w:r>
      <w:r>
        <w:rPr>
          <w:color w:val="575756"/>
          <w:spacing w:val="-5"/>
        </w:rPr>
        <w:t xml:space="preserve"> </w:t>
      </w:r>
      <w:r>
        <w:rPr>
          <w:color w:val="575756"/>
        </w:rPr>
        <w:t>type</w:t>
      </w:r>
      <w:r>
        <w:rPr>
          <w:color w:val="575756"/>
          <w:spacing w:val="-5"/>
        </w:rPr>
        <w:t xml:space="preserve"> </w:t>
      </w:r>
      <w:r>
        <w:rPr>
          <w:color w:val="575756"/>
        </w:rPr>
        <w:t>of</w:t>
      </w:r>
      <w:r>
        <w:rPr>
          <w:color w:val="575756"/>
          <w:spacing w:val="-5"/>
        </w:rPr>
        <w:t xml:space="preserve"> </w:t>
      </w:r>
      <w:r>
        <w:rPr>
          <w:color w:val="575756"/>
        </w:rPr>
        <w:t>abusive</w:t>
      </w:r>
      <w:r>
        <w:rPr>
          <w:color w:val="575756"/>
          <w:spacing w:val="-5"/>
        </w:rPr>
        <w:t xml:space="preserve"> </w:t>
      </w:r>
      <w:r>
        <w:rPr>
          <w:color w:val="575756"/>
        </w:rPr>
        <w:t>treatment</w:t>
      </w:r>
      <w:r>
        <w:rPr>
          <w:color w:val="575756"/>
          <w:spacing w:val="-5"/>
        </w:rPr>
        <w:t xml:space="preserve"> </w:t>
      </w:r>
      <w:r>
        <w:rPr>
          <w:color w:val="575756"/>
        </w:rPr>
        <w:t>and</w:t>
      </w:r>
      <w:r>
        <w:rPr>
          <w:color w:val="575756"/>
          <w:spacing w:val="-5"/>
        </w:rPr>
        <w:t xml:space="preserve"> </w:t>
      </w:r>
      <w:r>
        <w:rPr>
          <w:color w:val="575756"/>
        </w:rPr>
        <w:t>bigotry</w:t>
      </w:r>
      <w:r>
        <w:rPr>
          <w:color w:val="575756"/>
          <w:spacing w:val="-5"/>
        </w:rPr>
        <w:t xml:space="preserve"> </w:t>
      </w:r>
      <w:r>
        <w:rPr>
          <w:color w:val="575756"/>
        </w:rPr>
        <w:t>endured</w:t>
      </w:r>
      <w:r>
        <w:rPr>
          <w:color w:val="575756"/>
          <w:spacing w:val="-5"/>
        </w:rPr>
        <w:t xml:space="preserve"> </w:t>
      </w:r>
      <w:r>
        <w:rPr>
          <w:color w:val="575756"/>
        </w:rPr>
        <w:t>by service</w:t>
      </w:r>
      <w:r>
        <w:rPr>
          <w:color w:val="575756"/>
          <w:spacing w:val="-3"/>
        </w:rPr>
        <w:t xml:space="preserve"> </w:t>
      </w:r>
      <w:r>
        <w:rPr>
          <w:color w:val="575756"/>
        </w:rPr>
        <w:t>personnel</w:t>
      </w:r>
      <w:r>
        <w:rPr>
          <w:color w:val="575756"/>
          <w:spacing w:val="-3"/>
        </w:rPr>
        <w:t xml:space="preserve"> </w:t>
      </w:r>
      <w:r>
        <w:rPr>
          <w:color w:val="575756"/>
        </w:rPr>
        <w:t>who</w:t>
      </w:r>
      <w:r>
        <w:rPr>
          <w:color w:val="575756"/>
          <w:spacing w:val="-3"/>
        </w:rPr>
        <w:t xml:space="preserve"> </w:t>
      </w:r>
      <w:r>
        <w:rPr>
          <w:color w:val="575756"/>
        </w:rPr>
        <w:t>were</w:t>
      </w:r>
      <w:r>
        <w:rPr>
          <w:color w:val="575756"/>
          <w:spacing w:val="-3"/>
        </w:rPr>
        <w:t xml:space="preserve"> </w:t>
      </w:r>
      <w:r>
        <w:rPr>
          <w:color w:val="575756"/>
        </w:rPr>
        <w:t>or</w:t>
      </w:r>
      <w:r>
        <w:rPr>
          <w:color w:val="575756"/>
          <w:spacing w:val="-3"/>
        </w:rPr>
        <w:t xml:space="preserve"> </w:t>
      </w:r>
      <w:r>
        <w:rPr>
          <w:color w:val="575756"/>
        </w:rPr>
        <w:t>were</w:t>
      </w:r>
      <w:r>
        <w:rPr>
          <w:color w:val="575756"/>
          <w:spacing w:val="-3"/>
        </w:rPr>
        <w:t xml:space="preserve"> </w:t>
      </w:r>
      <w:r>
        <w:rPr>
          <w:color w:val="575756"/>
        </w:rPr>
        <w:t>perceived</w:t>
      </w:r>
      <w:r>
        <w:rPr>
          <w:color w:val="575756"/>
          <w:spacing w:val="-3"/>
        </w:rPr>
        <w:t xml:space="preserve"> </w:t>
      </w:r>
      <w:r>
        <w:rPr>
          <w:color w:val="575756"/>
        </w:rPr>
        <w:t>to</w:t>
      </w:r>
      <w:r>
        <w:rPr>
          <w:color w:val="575756"/>
          <w:spacing w:val="-3"/>
        </w:rPr>
        <w:t xml:space="preserve"> </w:t>
      </w:r>
      <w:r>
        <w:rPr>
          <w:color w:val="575756"/>
        </w:rPr>
        <w:t>be</w:t>
      </w:r>
      <w:r>
        <w:rPr>
          <w:color w:val="575756"/>
          <w:spacing w:val="-3"/>
        </w:rPr>
        <w:t xml:space="preserve"> </w:t>
      </w:r>
      <w:r>
        <w:rPr>
          <w:color w:val="575756"/>
        </w:rPr>
        <w:t>LGBT</w:t>
      </w:r>
      <w:r>
        <w:rPr>
          <w:color w:val="575756"/>
          <w:spacing w:val="-3"/>
        </w:rPr>
        <w:t xml:space="preserve"> </w:t>
      </w:r>
      <w:r>
        <w:rPr>
          <w:color w:val="575756"/>
        </w:rPr>
        <w:t>at</w:t>
      </w:r>
      <w:r>
        <w:rPr>
          <w:color w:val="575756"/>
          <w:spacing w:val="-3"/>
        </w:rPr>
        <w:t xml:space="preserve"> </w:t>
      </w:r>
      <w:r>
        <w:rPr>
          <w:color w:val="575756"/>
        </w:rPr>
        <w:t>the</w:t>
      </w:r>
      <w:r>
        <w:rPr>
          <w:color w:val="575756"/>
          <w:spacing w:val="-3"/>
        </w:rPr>
        <w:t xml:space="preserve"> </w:t>
      </w:r>
      <w:r>
        <w:rPr>
          <w:color w:val="575756"/>
        </w:rPr>
        <w:t>time of the Ban. The MoD and the individual services need to assess in a detailed study whether such treatment and bigotry, in all its different forms, still exists and, if so, what is to be done about that.</w:t>
      </w:r>
    </w:p>
    <w:p w14:paraId="55E0CE11" w14:textId="77777777" w:rsidR="008C5E22" w:rsidRDefault="00000000">
      <w:pPr>
        <w:pStyle w:val="BodyText"/>
        <w:spacing w:before="167" w:line="208" w:lineRule="auto"/>
        <w:ind w:left="2406" w:right="709"/>
      </w:pPr>
      <w:r>
        <w:rPr>
          <w:color w:val="575756"/>
        </w:rPr>
        <w:t>A good sized quantitative study of LGBT veterans could be undertaken to understand how their experiences differ from LGBT people who have never served. This would require looking at what measures</w:t>
      </w:r>
      <w:r>
        <w:rPr>
          <w:color w:val="575756"/>
          <w:spacing w:val="-5"/>
        </w:rPr>
        <w:t xml:space="preserve"> </w:t>
      </w:r>
      <w:r>
        <w:rPr>
          <w:color w:val="575756"/>
        </w:rPr>
        <w:t>and</w:t>
      </w:r>
      <w:r>
        <w:rPr>
          <w:color w:val="575756"/>
          <w:spacing w:val="-5"/>
        </w:rPr>
        <w:t xml:space="preserve"> </w:t>
      </w:r>
      <w:r>
        <w:rPr>
          <w:color w:val="575756"/>
        </w:rPr>
        <w:t>approaches</w:t>
      </w:r>
      <w:r>
        <w:rPr>
          <w:color w:val="575756"/>
          <w:spacing w:val="-5"/>
        </w:rPr>
        <w:t xml:space="preserve"> </w:t>
      </w:r>
      <w:r>
        <w:rPr>
          <w:color w:val="575756"/>
        </w:rPr>
        <w:t>major</w:t>
      </w:r>
      <w:r>
        <w:rPr>
          <w:color w:val="575756"/>
          <w:spacing w:val="-5"/>
        </w:rPr>
        <w:t xml:space="preserve"> </w:t>
      </w:r>
      <w:r>
        <w:rPr>
          <w:color w:val="575756"/>
        </w:rPr>
        <w:t>studies</w:t>
      </w:r>
      <w:r>
        <w:rPr>
          <w:color w:val="575756"/>
          <w:spacing w:val="-5"/>
        </w:rPr>
        <w:t xml:space="preserve"> </w:t>
      </w:r>
      <w:r>
        <w:rPr>
          <w:color w:val="575756"/>
        </w:rPr>
        <w:t>of</w:t>
      </w:r>
      <w:r>
        <w:rPr>
          <w:color w:val="575756"/>
          <w:spacing w:val="-5"/>
        </w:rPr>
        <w:t xml:space="preserve"> </w:t>
      </w:r>
      <w:r>
        <w:rPr>
          <w:color w:val="575756"/>
        </w:rPr>
        <w:t>LGBT</w:t>
      </w:r>
      <w:r>
        <w:rPr>
          <w:color w:val="575756"/>
          <w:spacing w:val="-5"/>
        </w:rPr>
        <w:t xml:space="preserve"> </w:t>
      </w:r>
      <w:r>
        <w:rPr>
          <w:color w:val="575756"/>
        </w:rPr>
        <w:t>people</w:t>
      </w:r>
      <w:r>
        <w:rPr>
          <w:color w:val="575756"/>
          <w:spacing w:val="-5"/>
        </w:rPr>
        <w:t xml:space="preserve"> </w:t>
      </w:r>
      <w:r>
        <w:rPr>
          <w:color w:val="575756"/>
        </w:rPr>
        <w:t>have</w:t>
      </w:r>
      <w:r>
        <w:rPr>
          <w:color w:val="575756"/>
          <w:spacing w:val="-5"/>
        </w:rPr>
        <w:t xml:space="preserve"> </w:t>
      </w:r>
      <w:r>
        <w:rPr>
          <w:color w:val="575756"/>
        </w:rPr>
        <w:t>used and using a similar approach with LGBT veterans.</w:t>
      </w:r>
    </w:p>
    <w:p w14:paraId="2C4E4FF2" w14:textId="77777777" w:rsidR="008C5E22" w:rsidRDefault="00000000">
      <w:pPr>
        <w:pStyle w:val="BodyText"/>
        <w:spacing w:before="168" w:line="208" w:lineRule="auto"/>
        <w:ind w:left="2406" w:right="872"/>
      </w:pPr>
      <w:r>
        <w:rPr>
          <w:color w:val="575756"/>
        </w:rPr>
        <w:t>It would be helpful to ensure that future studies of the armed forces include questions on sexual orientation, gender identity and trans status, alongside other demographic information so that it can be understood how LGBT+ people within the armed forces are faring compared</w:t>
      </w:r>
      <w:r>
        <w:rPr>
          <w:color w:val="575756"/>
          <w:spacing w:val="-5"/>
        </w:rPr>
        <w:t xml:space="preserve"> </w:t>
      </w:r>
      <w:r>
        <w:rPr>
          <w:color w:val="575756"/>
        </w:rPr>
        <w:t>to</w:t>
      </w:r>
      <w:r>
        <w:rPr>
          <w:color w:val="575756"/>
          <w:spacing w:val="-5"/>
        </w:rPr>
        <w:t xml:space="preserve"> </w:t>
      </w:r>
      <w:r>
        <w:rPr>
          <w:color w:val="575756"/>
        </w:rPr>
        <w:t>those</w:t>
      </w:r>
      <w:r>
        <w:rPr>
          <w:color w:val="575756"/>
          <w:spacing w:val="-5"/>
        </w:rPr>
        <w:t xml:space="preserve"> </w:t>
      </w:r>
      <w:r>
        <w:rPr>
          <w:color w:val="575756"/>
        </w:rPr>
        <w:t>who</w:t>
      </w:r>
      <w:r>
        <w:rPr>
          <w:color w:val="575756"/>
          <w:spacing w:val="-5"/>
        </w:rPr>
        <w:t xml:space="preserve"> </w:t>
      </w:r>
      <w:r>
        <w:rPr>
          <w:color w:val="575756"/>
        </w:rPr>
        <w:t>are</w:t>
      </w:r>
      <w:r>
        <w:rPr>
          <w:color w:val="575756"/>
          <w:spacing w:val="-5"/>
        </w:rPr>
        <w:t xml:space="preserve"> </w:t>
      </w:r>
      <w:r>
        <w:rPr>
          <w:color w:val="575756"/>
        </w:rPr>
        <w:t>not</w:t>
      </w:r>
      <w:r>
        <w:rPr>
          <w:color w:val="575756"/>
          <w:spacing w:val="-5"/>
        </w:rPr>
        <w:t xml:space="preserve"> </w:t>
      </w:r>
      <w:r>
        <w:rPr>
          <w:color w:val="575756"/>
        </w:rPr>
        <w:t>LGBT+</w:t>
      </w:r>
      <w:r>
        <w:rPr>
          <w:color w:val="575756"/>
          <w:spacing w:val="-5"/>
        </w:rPr>
        <w:t xml:space="preserve"> </w:t>
      </w:r>
      <w:r>
        <w:rPr>
          <w:color w:val="575756"/>
        </w:rPr>
        <w:t>and</w:t>
      </w:r>
      <w:r>
        <w:rPr>
          <w:color w:val="575756"/>
          <w:spacing w:val="-5"/>
        </w:rPr>
        <w:t xml:space="preserve"> </w:t>
      </w:r>
      <w:r>
        <w:rPr>
          <w:color w:val="575756"/>
        </w:rPr>
        <w:t>to</w:t>
      </w:r>
      <w:r>
        <w:rPr>
          <w:color w:val="575756"/>
          <w:spacing w:val="-5"/>
        </w:rPr>
        <w:t xml:space="preserve"> </w:t>
      </w:r>
      <w:r>
        <w:rPr>
          <w:color w:val="575756"/>
        </w:rPr>
        <w:t>ensure</w:t>
      </w:r>
      <w:r>
        <w:rPr>
          <w:color w:val="575756"/>
          <w:spacing w:val="-5"/>
        </w:rPr>
        <w:t xml:space="preserve"> </w:t>
      </w:r>
      <w:r>
        <w:rPr>
          <w:color w:val="575756"/>
        </w:rPr>
        <w:t>that</w:t>
      </w:r>
      <w:r>
        <w:rPr>
          <w:color w:val="575756"/>
          <w:spacing w:val="-5"/>
        </w:rPr>
        <w:t xml:space="preserve"> </w:t>
      </w:r>
      <w:r>
        <w:rPr>
          <w:color w:val="575756"/>
        </w:rPr>
        <w:t>there</w:t>
      </w:r>
      <w:r>
        <w:rPr>
          <w:color w:val="575756"/>
          <w:spacing w:val="-5"/>
        </w:rPr>
        <w:t xml:space="preserve"> </w:t>
      </w:r>
      <w:r>
        <w:rPr>
          <w:color w:val="575756"/>
        </w:rPr>
        <w:t>are a sufficient number of LGBT+ personnel to draw conclusions.</w:t>
      </w:r>
    </w:p>
    <w:p w14:paraId="535DD4B9" w14:textId="77777777" w:rsidR="008C5E22" w:rsidRDefault="00000000">
      <w:pPr>
        <w:pStyle w:val="BodyText"/>
        <w:spacing w:before="168" w:line="208" w:lineRule="auto"/>
        <w:ind w:left="2406" w:right="1001"/>
      </w:pPr>
      <w:r>
        <w:rPr>
          <w:color w:val="575756"/>
        </w:rPr>
        <w:t>It might be useful to assess in due course what has been the impact of this Review on LGBT veterans, and to consider, in the light</w:t>
      </w:r>
      <w:r>
        <w:rPr>
          <w:color w:val="575756"/>
          <w:spacing w:val="-4"/>
        </w:rPr>
        <w:t xml:space="preserve"> </w:t>
      </w:r>
      <w:r>
        <w:rPr>
          <w:color w:val="575756"/>
        </w:rPr>
        <w:t>of</w:t>
      </w:r>
      <w:r>
        <w:rPr>
          <w:color w:val="575756"/>
          <w:spacing w:val="-4"/>
        </w:rPr>
        <w:t xml:space="preserve"> </w:t>
      </w:r>
      <w:r>
        <w:rPr>
          <w:color w:val="575756"/>
        </w:rPr>
        <w:t>that</w:t>
      </w:r>
      <w:r>
        <w:rPr>
          <w:color w:val="575756"/>
          <w:spacing w:val="-4"/>
        </w:rPr>
        <w:t xml:space="preserve"> </w:t>
      </w:r>
      <w:r>
        <w:rPr>
          <w:color w:val="575756"/>
        </w:rPr>
        <w:t>assessment,</w:t>
      </w:r>
      <w:r>
        <w:rPr>
          <w:color w:val="575756"/>
          <w:spacing w:val="-4"/>
        </w:rPr>
        <w:t xml:space="preserve"> </w:t>
      </w:r>
      <w:r>
        <w:rPr>
          <w:color w:val="575756"/>
        </w:rPr>
        <w:t>whether</w:t>
      </w:r>
      <w:r>
        <w:rPr>
          <w:color w:val="575756"/>
          <w:spacing w:val="-4"/>
        </w:rPr>
        <w:t xml:space="preserve"> </w:t>
      </w:r>
      <w:r>
        <w:rPr>
          <w:color w:val="575756"/>
        </w:rPr>
        <w:t>lessons</w:t>
      </w:r>
      <w:r>
        <w:rPr>
          <w:color w:val="575756"/>
          <w:spacing w:val="-4"/>
        </w:rPr>
        <w:t xml:space="preserve"> </w:t>
      </w:r>
      <w:r>
        <w:rPr>
          <w:color w:val="575756"/>
        </w:rPr>
        <w:t>can</w:t>
      </w:r>
      <w:r>
        <w:rPr>
          <w:color w:val="575756"/>
          <w:spacing w:val="-4"/>
        </w:rPr>
        <w:t xml:space="preserve"> </w:t>
      </w:r>
      <w:r>
        <w:rPr>
          <w:color w:val="575756"/>
        </w:rPr>
        <w:t>be</w:t>
      </w:r>
      <w:r>
        <w:rPr>
          <w:color w:val="575756"/>
          <w:spacing w:val="-4"/>
        </w:rPr>
        <w:t xml:space="preserve"> </w:t>
      </w:r>
      <w:r>
        <w:rPr>
          <w:color w:val="575756"/>
        </w:rPr>
        <w:t>learned</w:t>
      </w:r>
      <w:r>
        <w:rPr>
          <w:color w:val="575756"/>
          <w:spacing w:val="-4"/>
        </w:rPr>
        <w:t xml:space="preserve"> </w:t>
      </w:r>
      <w:r>
        <w:rPr>
          <w:color w:val="575756"/>
        </w:rPr>
        <w:t>for</w:t>
      </w:r>
      <w:r>
        <w:rPr>
          <w:color w:val="575756"/>
          <w:spacing w:val="-4"/>
        </w:rPr>
        <w:t xml:space="preserve"> </w:t>
      </w:r>
      <w:r>
        <w:rPr>
          <w:color w:val="575756"/>
        </w:rPr>
        <w:t>future review processes.</w:t>
      </w:r>
    </w:p>
    <w:p w14:paraId="51B6A6EE" w14:textId="77777777" w:rsidR="008C5E22" w:rsidRDefault="008C5E22">
      <w:pPr>
        <w:spacing w:line="208" w:lineRule="auto"/>
        <w:sectPr w:rsidR="008C5E22">
          <w:pgSz w:w="11910" w:h="16840"/>
          <w:pgMar w:top="1120" w:right="860" w:bottom="280" w:left="740" w:header="746" w:footer="0" w:gutter="0"/>
          <w:cols w:space="720"/>
        </w:sectPr>
      </w:pPr>
    </w:p>
    <w:p w14:paraId="672EDD9D" w14:textId="28A640C7" w:rsidR="008C5E22" w:rsidRPr="00DE7191" w:rsidRDefault="008C5E22">
      <w:pPr>
        <w:pStyle w:val="BodyText"/>
        <w:rPr>
          <w:sz w:val="20"/>
        </w:rPr>
      </w:pPr>
    </w:p>
    <w:p w14:paraId="0BF8B21F" w14:textId="77777777" w:rsidR="008C5E22" w:rsidRPr="00DE7191" w:rsidRDefault="008C5E22">
      <w:pPr>
        <w:pStyle w:val="BodyText"/>
        <w:rPr>
          <w:sz w:val="20"/>
        </w:rPr>
      </w:pPr>
    </w:p>
    <w:p w14:paraId="5ED5F9D2" w14:textId="77777777" w:rsidR="008C5E22" w:rsidRPr="00DE7191" w:rsidRDefault="008C5E22">
      <w:pPr>
        <w:pStyle w:val="BodyText"/>
        <w:rPr>
          <w:sz w:val="20"/>
        </w:rPr>
      </w:pPr>
    </w:p>
    <w:p w14:paraId="51DDCDB9" w14:textId="77777777" w:rsidR="008C5E22" w:rsidRPr="00DE7191" w:rsidRDefault="008C5E22">
      <w:pPr>
        <w:pStyle w:val="BodyText"/>
        <w:rPr>
          <w:sz w:val="20"/>
        </w:rPr>
      </w:pPr>
    </w:p>
    <w:p w14:paraId="452A0348" w14:textId="77777777" w:rsidR="008C5E22" w:rsidRPr="00DE7191" w:rsidRDefault="008C5E22">
      <w:pPr>
        <w:pStyle w:val="BodyText"/>
        <w:rPr>
          <w:sz w:val="20"/>
        </w:rPr>
      </w:pPr>
    </w:p>
    <w:p w14:paraId="77CCA929" w14:textId="77777777" w:rsidR="008C5E22" w:rsidRPr="00DE7191" w:rsidRDefault="008C5E22">
      <w:pPr>
        <w:pStyle w:val="BodyText"/>
        <w:rPr>
          <w:sz w:val="20"/>
        </w:rPr>
      </w:pPr>
    </w:p>
    <w:p w14:paraId="01827918" w14:textId="77777777" w:rsidR="008C5E22" w:rsidRPr="00DE7191" w:rsidRDefault="008C5E22">
      <w:pPr>
        <w:pStyle w:val="BodyText"/>
        <w:rPr>
          <w:sz w:val="20"/>
        </w:rPr>
      </w:pPr>
    </w:p>
    <w:p w14:paraId="056C301D" w14:textId="77777777" w:rsidR="008C5E22" w:rsidRPr="00DE7191" w:rsidRDefault="008C5E22">
      <w:pPr>
        <w:pStyle w:val="BodyText"/>
        <w:rPr>
          <w:sz w:val="20"/>
        </w:rPr>
      </w:pPr>
    </w:p>
    <w:p w14:paraId="227E8A53" w14:textId="77777777" w:rsidR="008C5E22" w:rsidRPr="00DE7191" w:rsidRDefault="008C5E22">
      <w:pPr>
        <w:pStyle w:val="BodyText"/>
        <w:rPr>
          <w:sz w:val="20"/>
        </w:rPr>
      </w:pPr>
    </w:p>
    <w:p w14:paraId="6B8D638F" w14:textId="77777777" w:rsidR="008C5E22" w:rsidRPr="00DE7191" w:rsidRDefault="008C5E22">
      <w:pPr>
        <w:pStyle w:val="BodyText"/>
        <w:rPr>
          <w:sz w:val="20"/>
        </w:rPr>
      </w:pPr>
    </w:p>
    <w:p w14:paraId="2A315F7F" w14:textId="77777777" w:rsidR="008C5E22" w:rsidRPr="00DE7191" w:rsidRDefault="008C5E22">
      <w:pPr>
        <w:pStyle w:val="BodyText"/>
        <w:rPr>
          <w:sz w:val="20"/>
        </w:rPr>
      </w:pPr>
    </w:p>
    <w:p w14:paraId="432954A4" w14:textId="77777777" w:rsidR="008C5E22" w:rsidRPr="00DE7191" w:rsidRDefault="008C5E22">
      <w:pPr>
        <w:pStyle w:val="BodyText"/>
        <w:rPr>
          <w:sz w:val="20"/>
        </w:rPr>
      </w:pPr>
    </w:p>
    <w:p w14:paraId="23A0F8B0" w14:textId="77777777" w:rsidR="008C5E22" w:rsidRPr="00DE7191" w:rsidRDefault="008C5E22">
      <w:pPr>
        <w:pStyle w:val="BodyText"/>
        <w:rPr>
          <w:sz w:val="20"/>
        </w:rPr>
      </w:pPr>
    </w:p>
    <w:p w14:paraId="71713AFF" w14:textId="77777777" w:rsidR="008C5E22" w:rsidRPr="00DE7191" w:rsidRDefault="008C5E22">
      <w:pPr>
        <w:pStyle w:val="BodyText"/>
        <w:rPr>
          <w:sz w:val="20"/>
        </w:rPr>
      </w:pPr>
    </w:p>
    <w:p w14:paraId="1FF13848" w14:textId="77777777" w:rsidR="008C5E22" w:rsidRPr="00DE7191" w:rsidRDefault="008C5E22">
      <w:pPr>
        <w:pStyle w:val="BodyText"/>
        <w:rPr>
          <w:sz w:val="20"/>
        </w:rPr>
      </w:pPr>
    </w:p>
    <w:p w14:paraId="0408EE5D" w14:textId="77777777" w:rsidR="008C5E22" w:rsidRPr="00DE7191" w:rsidRDefault="008C5E22">
      <w:pPr>
        <w:pStyle w:val="BodyText"/>
        <w:rPr>
          <w:sz w:val="20"/>
        </w:rPr>
      </w:pPr>
    </w:p>
    <w:p w14:paraId="65AD0ED8" w14:textId="77777777" w:rsidR="008C5E22" w:rsidRPr="00DE7191" w:rsidRDefault="008C5E22">
      <w:pPr>
        <w:pStyle w:val="BodyText"/>
        <w:rPr>
          <w:sz w:val="20"/>
        </w:rPr>
      </w:pPr>
    </w:p>
    <w:p w14:paraId="3B1F62FD" w14:textId="77777777" w:rsidR="008C5E22" w:rsidRPr="00DE7191" w:rsidRDefault="008C5E22">
      <w:pPr>
        <w:pStyle w:val="BodyText"/>
        <w:rPr>
          <w:sz w:val="20"/>
        </w:rPr>
      </w:pPr>
    </w:p>
    <w:p w14:paraId="3E255AAD" w14:textId="77777777" w:rsidR="008C5E22" w:rsidRPr="00DE7191" w:rsidRDefault="008C5E22">
      <w:pPr>
        <w:pStyle w:val="BodyText"/>
        <w:rPr>
          <w:sz w:val="20"/>
        </w:rPr>
      </w:pPr>
    </w:p>
    <w:p w14:paraId="3A1485BA" w14:textId="77777777" w:rsidR="008C5E22" w:rsidRPr="00DE7191" w:rsidRDefault="008C5E22">
      <w:pPr>
        <w:pStyle w:val="BodyText"/>
        <w:rPr>
          <w:sz w:val="20"/>
        </w:rPr>
      </w:pPr>
    </w:p>
    <w:p w14:paraId="405AF31B" w14:textId="77777777" w:rsidR="008C5E22" w:rsidRPr="00DE7191" w:rsidRDefault="008C5E22">
      <w:pPr>
        <w:pStyle w:val="BodyText"/>
        <w:rPr>
          <w:sz w:val="20"/>
        </w:rPr>
      </w:pPr>
    </w:p>
    <w:p w14:paraId="7C2D3809" w14:textId="77777777" w:rsidR="008C5E22" w:rsidRPr="00DE7191" w:rsidRDefault="008C5E22">
      <w:pPr>
        <w:pStyle w:val="BodyText"/>
        <w:rPr>
          <w:sz w:val="20"/>
        </w:rPr>
      </w:pPr>
    </w:p>
    <w:p w14:paraId="6DCB9A51" w14:textId="77777777" w:rsidR="008C5E22" w:rsidRPr="00DE7191" w:rsidRDefault="008C5E22">
      <w:pPr>
        <w:pStyle w:val="BodyText"/>
        <w:rPr>
          <w:sz w:val="20"/>
        </w:rPr>
      </w:pPr>
    </w:p>
    <w:p w14:paraId="36EC0897" w14:textId="77777777" w:rsidR="008C5E22" w:rsidRPr="00DE7191" w:rsidRDefault="008C5E22">
      <w:pPr>
        <w:pStyle w:val="BodyText"/>
        <w:rPr>
          <w:sz w:val="20"/>
        </w:rPr>
      </w:pPr>
    </w:p>
    <w:p w14:paraId="181269BE" w14:textId="77777777" w:rsidR="008C5E22" w:rsidRPr="00DE7191" w:rsidRDefault="008C5E22">
      <w:pPr>
        <w:pStyle w:val="BodyText"/>
        <w:rPr>
          <w:sz w:val="20"/>
        </w:rPr>
      </w:pPr>
    </w:p>
    <w:p w14:paraId="156F4C2F" w14:textId="77777777" w:rsidR="008C5E22" w:rsidRPr="00DE7191" w:rsidRDefault="008C5E22">
      <w:pPr>
        <w:pStyle w:val="BodyText"/>
        <w:rPr>
          <w:sz w:val="20"/>
        </w:rPr>
      </w:pPr>
    </w:p>
    <w:p w14:paraId="69CA565A" w14:textId="77777777" w:rsidR="008C5E22" w:rsidRPr="00DE7191" w:rsidRDefault="008C5E22">
      <w:pPr>
        <w:pStyle w:val="BodyText"/>
        <w:rPr>
          <w:sz w:val="20"/>
        </w:rPr>
      </w:pPr>
    </w:p>
    <w:p w14:paraId="125FAC24" w14:textId="77777777" w:rsidR="008C5E22" w:rsidRPr="00DE7191" w:rsidRDefault="008C5E22">
      <w:pPr>
        <w:pStyle w:val="BodyText"/>
        <w:rPr>
          <w:sz w:val="20"/>
        </w:rPr>
      </w:pPr>
    </w:p>
    <w:p w14:paraId="7B5B94B3" w14:textId="77777777" w:rsidR="008C5E22" w:rsidRPr="00DE7191" w:rsidRDefault="008C5E22">
      <w:pPr>
        <w:pStyle w:val="BodyText"/>
        <w:rPr>
          <w:sz w:val="20"/>
        </w:rPr>
      </w:pPr>
    </w:p>
    <w:p w14:paraId="03649D01" w14:textId="77777777" w:rsidR="008C5E22" w:rsidRPr="00DE7191" w:rsidRDefault="008C5E22">
      <w:pPr>
        <w:pStyle w:val="BodyText"/>
        <w:rPr>
          <w:sz w:val="20"/>
        </w:rPr>
      </w:pPr>
    </w:p>
    <w:p w14:paraId="45E7DA26" w14:textId="77777777" w:rsidR="008C5E22" w:rsidRPr="00DE7191" w:rsidRDefault="008C5E22">
      <w:pPr>
        <w:pStyle w:val="BodyText"/>
        <w:rPr>
          <w:sz w:val="20"/>
        </w:rPr>
      </w:pPr>
    </w:p>
    <w:p w14:paraId="6AA8B2C7" w14:textId="77777777" w:rsidR="008C5E22" w:rsidRPr="00DE7191" w:rsidRDefault="008C5E22">
      <w:pPr>
        <w:pStyle w:val="BodyText"/>
        <w:rPr>
          <w:sz w:val="20"/>
        </w:rPr>
      </w:pPr>
    </w:p>
    <w:p w14:paraId="64DF675D" w14:textId="77777777" w:rsidR="008C5E22" w:rsidRPr="00DE7191" w:rsidRDefault="008C5E22">
      <w:pPr>
        <w:pStyle w:val="BodyText"/>
        <w:rPr>
          <w:sz w:val="20"/>
        </w:rPr>
      </w:pPr>
    </w:p>
    <w:p w14:paraId="698D4A47" w14:textId="77777777" w:rsidR="008C5E22" w:rsidRPr="00DE7191" w:rsidRDefault="008C5E22">
      <w:pPr>
        <w:pStyle w:val="BodyText"/>
        <w:rPr>
          <w:sz w:val="20"/>
        </w:rPr>
      </w:pPr>
    </w:p>
    <w:p w14:paraId="6C676A6B" w14:textId="77777777" w:rsidR="008C5E22" w:rsidRPr="00DE7191" w:rsidRDefault="008C5E22">
      <w:pPr>
        <w:pStyle w:val="BodyText"/>
        <w:spacing w:before="2"/>
        <w:rPr>
          <w:sz w:val="23"/>
        </w:rPr>
      </w:pPr>
    </w:p>
    <w:p w14:paraId="566A88E6" w14:textId="0FBD5D9C" w:rsidR="008C5E22" w:rsidRPr="00DE7191" w:rsidRDefault="008C5E22">
      <w:pPr>
        <w:spacing w:before="64"/>
        <w:ind w:left="790"/>
        <w:rPr>
          <w:rFonts w:ascii="HelveticaNeueLTPro-Roman"/>
          <w:sz w:val="18"/>
        </w:rPr>
      </w:pPr>
      <w:bookmarkStart w:id="206" w:name="Following_publication_of_this_Report"/>
      <w:bookmarkStart w:id="207" w:name="_bookmark141"/>
      <w:bookmarkEnd w:id="206"/>
      <w:bookmarkEnd w:id="207"/>
    </w:p>
    <w:p w14:paraId="5012CD53" w14:textId="77777777" w:rsidR="008C5E22" w:rsidRPr="00DE7191" w:rsidRDefault="008C5E22">
      <w:pPr>
        <w:pStyle w:val="BodyText"/>
        <w:rPr>
          <w:rFonts w:ascii="HelveticaNeueLTPro-Roman"/>
          <w:sz w:val="20"/>
        </w:rPr>
      </w:pPr>
    </w:p>
    <w:p w14:paraId="7C5BC6F6" w14:textId="77777777" w:rsidR="008C5E22" w:rsidRPr="00DE7191" w:rsidRDefault="008C5E22">
      <w:pPr>
        <w:pStyle w:val="BodyText"/>
        <w:rPr>
          <w:rFonts w:ascii="HelveticaNeueLTPro-Roman"/>
          <w:sz w:val="20"/>
        </w:rPr>
      </w:pPr>
    </w:p>
    <w:p w14:paraId="67ECB517" w14:textId="77777777" w:rsidR="008C5E22" w:rsidRPr="00DE7191" w:rsidRDefault="008C5E22">
      <w:pPr>
        <w:pStyle w:val="BodyText"/>
        <w:rPr>
          <w:rFonts w:ascii="HelveticaNeueLTPro-Roman"/>
          <w:sz w:val="20"/>
        </w:rPr>
      </w:pPr>
    </w:p>
    <w:p w14:paraId="7EEC1894" w14:textId="77777777" w:rsidR="008C5E22" w:rsidRPr="00DE7191" w:rsidRDefault="00000000">
      <w:pPr>
        <w:pStyle w:val="Heading1"/>
        <w:spacing w:before="141" w:line="187" w:lineRule="auto"/>
        <w:ind w:right="440"/>
      </w:pPr>
      <w:r w:rsidRPr="00DE7191">
        <w:rPr>
          <w:spacing w:val="-2"/>
        </w:rPr>
        <w:t>Following</w:t>
      </w:r>
      <w:r w:rsidRPr="00DE7191">
        <w:rPr>
          <w:spacing w:val="-61"/>
        </w:rPr>
        <w:t xml:space="preserve"> </w:t>
      </w:r>
      <w:r w:rsidRPr="00DE7191">
        <w:rPr>
          <w:spacing w:val="-2"/>
        </w:rPr>
        <w:t xml:space="preserve">publication </w:t>
      </w:r>
      <w:r w:rsidRPr="00DE7191">
        <w:t>of this Report</w:t>
      </w:r>
    </w:p>
    <w:p w14:paraId="4277F52E" w14:textId="77777777" w:rsidR="008C5E22" w:rsidRDefault="008C5E22">
      <w:pPr>
        <w:spacing w:line="187" w:lineRule="auto"/>
        <w:sectPr w:rsidR="008C5E22">
          <w:headerReference w:type="default" r:id="rId89"/>
          <w:pgSz w:w="11910" w:h="16840"/>
          <w:pgMar w:top="1920" w:right="860" w:bottom="280" w:left="740" w:header="0" w:footer="0" w:gutter="0"/>
          <w:cols w:space="720"/>
        </w:sectPr>
      </w:pPr>
    </w:p>
    <w:p w14:paraId="0F05B284" w14:textId="77777777" w:rsidR="008C5E22" w:rsidRDefault="008C5E22">
      <w:pPr>
        <w:pStyle w:val="BodyText"/>
        <w:rPr>
          <w:rFonts w:ascii="HelveticaNeueLT Pro 55 Roman"/>
          <w:b/>
          <w:sz w:val="20"/>
        </w:rPr>
      </w:pPr>
    </w:p>
    <w:p w14:paraId="689E2C65" w14:textId="77777777" w:rsidR="008C5E22" w:rsidRDefault="008C5E22">
      <w:pPr>
        <w:pStyle w:val="BodyText"/>
        <w:rPr>
          <w:rFonts w:ascii="HelveticaNeueLT Pro 55 Roman"/>
          <w:b/>
          <w:sz w:val="20"/>
        </w:rPr>
      </w:pPr>
    </w:p>
    <w:p w14:paraId="171A129C" w14:textId="77777777" w:rsidR="008C5E22" w:rsidRDefault="008C5E22">
      <w:pPr>
        <w:pStyle w:val="BodyText"/>
        <w:spacing w:before="2"/>
        <w:rPr>
          <w:rFonts w:ascii="HelveticaNeueLT Pro 55 Roman"/>
          <w:b/>
          <w:sz w:val="17"/>
        </w:rPr>
      </w:pPr>
    </w:p>
    <w:p w14:paraId="5E489E12" w14:textId="77777777" w:rsidR="008C5E22" w:rsidRDefault="00000000">
      <w:pPr>
        <w:pStyle w:val="Heading3"/>
        <w:spacing w:before="68" w:line="211" w:lineRule="auto"/>
        <w:ind w:right="3901"/>
      </w:pPr>
      <w:bookmarkStart w:id="208" w:name="Engagement_with_LGBT_veterans"/>
      <w:bookmarkStart w:id="209" w:name="Legacy_website"/>
      <w:bookmarkStart w:id="210" w:name="_bookmark142"/>
      <w:bookmarkEnd w:id="208"/>
      <w:bookmarkEnd w:id="209"/>
      <w:bookmarkEnd w:id="210"/>
      <w:r>
        <w:rPr>
          <w:color w:val="575756"/>
          <w:spacing w:val="-2"/>
        </w:rPr>
        <w:t>Engagement</w:t>
      </w:r>
      <w:r>
        <w:rPr>
          <w:color w:val="575756"/>
          <w:spacing w:val="-35"/>
        </w:rPr>
        <w:t xml:space="preserve"> </w:t>
      </w:r>
      <w:r>
        <w:rPr>
          <w:color w:val="575756"/>
          <w:spacing w:val="-2"/>
        </w:rPr>
        <w:t xml:space="preserve">with </w:t>
      </w:r>
      <w:r>
        <w:rPr>
          <w:color w:val="575756"/>
        </w:rPr>
        <w:t>LGBT veterans</w:t>
      </w:r>
    </w:p>
    <w:p w14:paraId="22E5099C" w14:textId="77777777" w:rsidR="008C5E22" w:rsidRDefault="00000000">
      <w:pPr>
        <w:pStyle w:val="BodyText"/>
        <w:spacing w:before="285" w:line="208" w:lineRule="auto"/>
        <w:ind w:left="2406" w:right="669"/>
      </w:pPr>
      <w:r>
        <w:rPr>
          <w:color w:val="575756"/>
        </w:rPr>
        <w:t>I</w:t>
      </w:r>
      <w:r>
        <w:rPr>
          <w:color w:val="575756"/>
          <w:spacing w:val="-7"/>
        </w:rPr>
        <w:t xml:space="preserve"> </w:t>
      </w:r>
      <w:r>
        <w:rPr>
          <w:rFonts w:ascii="HelveticaNeueLTPro-Hv" w:hAnsi="HelveticaNeueLTPro-Hv"/>
          <w:b/>
          <w:color w:val="575756"/>
        </w:rPr>
        <w:t>recommend</w:t>
      </w:r>
      <w:r>
        <w:rPr>
          <w:rFonts w:ascii="HelveticaNeueLTPro-Hv" w:hAnsi="HelveticaNeueLTPro-Hv"/>
          <w:b/>
          <w:color w:val="575756"/>
          <w:spacing w:val="-16"/>
        </w:rPr>
        <w:t xml:space="preserve"> </w:t>
      </w:r>
      <w:r>
        <w:rPr>
          <w:color w:val="575756"/>
        </w:rPr>
        <w:t>(R47/S14)</w:t>
      </w:r>
      <w:r>
        <w:rPr>
          <w:color w:val="575756"/>
          <w:spacing w:val="-7"/>
        </w:rPr>
        <w:t xml:space="preserve"> </w:t>
      </w:r>
      <w:bookmarkStart w:id="211" w:name="_bookmark143"/>
      <w:bookmarkEnd w:id="211"/>
      <w:r>
        <w:rPr>
          <w:color w:val="575756"/>
        </w:rPr>
        <w:t>that</w:t>
      </w:r>
      <w:r>
        <w:rPr>
          <w:color w:val="575756"/>
          <w:spacing w:val="-7"/>
        </w:rPr>
        <w:t xml:space="preserve"> </w:t>
      </w:r>
      <w:r>
        <w:rPr>
          <w:color w:val="575756"/>
        </w:rPr>
        <w:t>once</w:t>
      </w:r>
      <w:r>
        <w:rPr>
          <w:color w:val="575756"/>
          <w:spacing w:val="-7"/>
        </w:rPr>
        <w:t xml:space="preserve"> </w:t>
      </w:r>
      <w:r>
        <w:rPr>
          <w:color w:val="575756"/>
        </w:rPr>
        <w:t>this</w:t>
      </w:r>
      <w:r>
        <w:rPr>
          <w:color w:val="575756"/>
          <w:spacing w:val="-7"/>
        </w:rPr>
        <w:t xml:space="preserve"> </w:t>
      </w:r>
      <w:r>
        <w:rPr>
          <w:color w:val="575756"/>
        </w:rPr>
        <w:t>Report</w:t>
      </w:r>
      <w:r>
        <w:rPr>
          <w:color w:val="575756"/>
          <w:spacing w:val="-7"/>
        </w:rPr>
        <w:t xml:space="preserve"> </w:t>
      </w:r>
      <w:r>
        <w:rPr>
          <w:color w:val="575756"/>
        </w:rPr>
        <w:t>and</w:t>
      </w:r>
      <w:r>
        <w:rPr>
          <w:color w:val="575756"/>
          <w:spacing w:val="-7"/>
        </w:rPr>
        <w:t xml:space="preserve"> </w:t>
      </w:r>
      <w:r>
        <w:rPr>
          <w:color w:val="575756"/>
        </w:rPr>
        <w:t>the</w:t>
      </w:r>
      <w:r>
        <w:rPr>
          <w:color w:val="575756"/>
          <w:spacing w:val="-7"/>
        </w:rPr>
        <w:t xml:space="preserve"> </w:t>
      </w:r>
      <w:r>
        <w:rPr>
          <w:color w:val="575756"/>
        </w:rPr>
        <w:t>government’s response are published, the MoD, the OVA, service associations and benevolent funds, veterans’ charities and service networks, including LGBT+ networks, should use all reasonable means to encourage LGBT veterans who are the subject of this Report to make a</w:t>
      </w:r>
    </w:p>
    <w:p w14:paraId="47AE5CD2" w14:textId="77777777" w:rsidR="008C5E22" w:rsidRDefault="00000000">
      <w:pPr>
        <w:pStyle w:val="BodyText"/>
        <w:spacing w:line="208" w:lineRule="auto"/>
        <w:ind w:left="2406" w:right="1323"/>
      </w:pPr>
      <w:r>
        <w:rPr>
          <w:color w:val="575756"/>
        </w:rPr>
        <w:t>timely</w:t>
      </w:r>
      <w:r>
        <w:rPr>
          <w:color w:val="575756"/>
          <w:spacing w:val="-4"/>
        </w:rPr>
        <w:t xml:space="preserve"> </w:t>
      </w:r>
      <w:r>
        <w:rPr>
          <w:color w:val="575756"/>
        </w:rPr>
        <w:t>claim</w:t>
      </w:r>
      <w:r>
        <w:rPr>
          <w:color w:val="575756"/>
          <w:spacing w:val="-4"/>
        </w:rPr>
        <w:t xml:space="preserve"> </w:t>
      </w:r>
      <w:r>
        <w:rPr>
          <w:color w:val="575756"/>
        </w:rPr>
        <w:t>for</w:t>
      </w:r>
      <w:r>
        <w:rPr>
          <w:color w:val="575756"/>
          <w:spacing w:val="-4"/>
        </w:rPr>
        <w:t xml:space="preserve"> </w:t>
      </w:r>
      <w:r>
        <w:rPr>
          <w:color w:val="575756"/>
        </w:rPr>
        <w:t>any</w:t>
      </w:r>
      <w:r>
        <w:rPr>
          <w:color w:val="575756"/>
          <w:spacing w:val="-4"/>
        </w:rPr>
        <w:t xml:space="preserve"> </w:t>
      </w:r>
      <w:r>
        <w:rPr>
          <w:color w:val="575756"/>
        </w:rPr>
        <w:t>benefit</w:t>
      </w:r>
      <w:r>
        <w:rPr>
          <w:color w:val="575756"/>
          <w:spacing w:val="-4"/>
        </w:rPr>
        <w:t xml:space="preserve"> </w:t>
      </w:r>
      <w:r>
        <w:rPr>
          <w:color w:val="575756"/>
        </w:rPr>
        <w:t>to</w:t>
      </w:r>
      <w:r>
        <w:rPr>
          <w:color w:val="575756"/>
          <w:spacing w:val="-4"/>
        </w:rPr>
        <w:t xml:space="preserve"> </w:t>
      </w:r>
      <w:r>
        <w:rPr>
          <w:color w:val="575756"/>
        </w:rPr>
        <w:t>which</w:t>
      </w:r>
      <w:r>
        <w:rPr>
          <w:color w:val="575756"/>
          <w:spacing w:val="-4"/>
        </w:rPr>
        <w:t xml:space="preserve"> </w:t>
      </w:r>
      <w:r>
        <w:rPr>
          <w:color w:val="575756"/>
        </w:rPr>
        <w:t>they</w:t>
      </w:r>
      <w:r>
        <w:rPr>
          <w:color w:val="575756"/>
          <w:spacing w:val="-4"/>
        </w:rPr>
        <w:t xml:space="preserve"> </w:t>
      </w:r>
      <w:r>
        <w:rPr>
          <w:color w:val="575756"/>
        </w:rPr>
        <w:t>are</w:t>
      </w:r>
      <w:r>
        <w:rPr>
          <w:color w:val="575756"/>
          <w:spacing w:val="-4"/>
        </w:rPr>
        <w:t xml:space="preserve"> </w:t>
      </w:r>
      <w:r>
        <w:rPr>
          <w:color w:val="575756"/>
        </w:rPr>
        <w:t>entitled</w:t>
      </w:r>
      <w:r>
        <w:rPr>
          <w:color w:val="575756"/>
          <w:spacing w:val="-4"/>
        </w:rPr>
        <w:t xml:space="preserve"> </w:t>
      </w:r>
      <w:r>
        <w:rPr>
          <w:color w:val="575756"/>
        </w:rPr>
        <w:t>as</w:t>
      </w:r>
      <w:r>
        <w:rPr>
          <w:color w:val="575756"/>
          <w:spacing w:val="-4"/>
        </w:rPr>
        <w:t xml:space="preserve"> </w:t>
      </w:r>
      <w:r>
        <w:rPr>
          <w:color w:val="575756"/>
        </w:rPr>
        <w:t>a</w:t>
      </w:r>
      <w:r>
        <w:rPr>
          <w:color w:val="575756"/>
          <w:spacing w:val="-4"/>
        </w:rPr>
        <w:t xml:space="preserve"> </w:t>
      </w:r>
      <w:r>
        <w:rPr>
          <w:color w:val="575756"/>
        </w:rPr>
        <w:t>result of the Review.</w:t>
      </w:r>
    </w:p>
    <w:p w14:paraId="072BB225" w14:textId="77777777" w:rsidR="008C5E22" w:rsidRDefault="00000000">
      <w:pPr>
        <w:pStyle w:val="BodyText"/>
        <w:spacing w:before="164" w:line="208" w:lineRule="auto"/>
        <w:ind w:left="2406" w:right="789"/>
      </w:pPr>
      <w:r>
        <w:rPr>
          <w:color w:val="575756"/>
        </w:rPr>
        <w:t>Such organisations should use the Report as a springboard for engagement (in whatever ways seem most appropriate) with the veterans who are the subject of the Review, reassuring them that their</w:t>
      </w:r>
      <w:r>
        <w:rPr>
          <w:color w:val="575756"/>
          <w:spacing w:val="-3"/>
        </w:rPr>
        <w:t xml:space="preserve"> </w:t>
      </w:r>
      <w:r>
        <w:rPr>
          <w:color w:val="575756"/>
        </w:rPr>
        <w:t>service</w:t>
      </w:r>
      <w:r>
        <w:rPr>
          <w:color w:val="575756"/>
          <w:spacing w:val="-3"/>
        </w:rPr>
        <w:t xml:space="preserve"> </w:t>
      </w:r>
      <w:r>
        <w:rPr>
          <w:color w:val="575756"/>
        </w:rPr>
        <w:t>is</w:t>
      </w:r>
      <w:r>
        <w:rPr>
          <w:color w:val="575756"/>
          <w:spacing w:val="-3"/>
        </w:rPr>
        <w:t xml:space="preserve"> </w:t>
      </w:r>
      <w:r>
        <w:rPr>
          <w:color w:val="575756"/>
        </w:rPr>
        <w:t>valued</w:t>
      </w:r>
      <w:r>
        <w:rPr>
          <w:color w:val="575756"/>
          <w:spacing w:val="-3"/>
        </w:rPr>
        <w:t xml:space="preserve"> </w:t>
      </w:r>
      <w:r>
        <w:rPr>
          <w:color w:val="575756"/>
        </w:rPr>
        <w:t>and</w:t>
      </w:r>
      <w:r>
        <w:rPr>
          <w:color w:val="575756"/>
          <w:spacing w:val="-3"/>
        </w:rPr>
        <w:t xml:space="preserve"> </w:t>
      </w:r>
      <w:r>
        <w:rPr>
          <w:color w:val="575756"/>
        </w:rPr>
        <w:t>that</w:t>
      </w:r>
      <w:r>
        <w:rPr>
          <w:color w:val="575756"/>
          <w:spacing w:val="-3"/>
        </w:rPr>
        <w:t xml:space="preserve"> </w:t>
      </w:r>
      <w:r>
        <w:rPr>
          <w:color w:val="575756"/>
        </w:rPr>
        <w:t>they</w:t>
      </w:r>
      <w:r>
        <w:rPr>
          <w:color w:val="575756"/>
          <w:spacing w:val="-3"/>
        </w:rPr>
        <w:t xml:space="preserve"> </w:t>
      </w:r>
      <w:r>
        <w:rPr>
          <w:color w:val="575756"/>
        </w:rPr>
        <w:t>are</w:t>
      </w:r>
      <w:r>
        <w:rPr>
          <w:color w:val="575756"/>
          <w:spacing w:val="-3"/>
        </w:rPr>
        <w:t xml:space="preserve"> </w:t>
      </w:r>
      <w:r>
        <w:rPr>
          <w:color w:val="575756"/>
        </w:rPr>
        <w:t>as</w:t>
      </w:r>
      <w:r>
        <w:rPr>
          <w:color w:val="575756"/>
          <w:spacing w:val="-3"/>
        </w:rPr>
        <w:t xml:space="preserve"> </w:t>
      </w:r>
      <w:r>
        <w:rPr>
          <w:color w:val="575756"/>
        </w:rPr>
        <w:t>much</w:t>
      </w:r>
      <w:r>
        <w:rPr>
          <w:color w:val="575756"/>
          <w:spacing w:val="-3"/>
        </w:rPr>
        <w:t xml:space="preserve"> </w:t>
      </w:r>
      <w:r>
        <w:rPr>
          <w:color w:val="575756"/>
        </w:rPr>
        <w:t>part</w:t>
      </w:r>
      <w:r>
        <w:rPr>
          <w:color w:val="575756"/>
          <w:spacing w:val="-3"/>
        </w:rPr>
        <w:t xml:space="preserve"> </w:t>
      </w:r>
      <w:r>
        <w:rPr>
          <w:color w:val="575756"/>
        </w:rPr>
        <w:t>of</w:t>
      </w:r>
      <w:r>
        <w:rPr>
          <w:color w:val="575756"/>
          <w:spacing w:val="-3"/>
        </w:rPr>
        <w:t xml:space="preserve"> </w:t>
      </w:r>
      <w:r>
        <w:rPr>
          <w:color w:val="575756"/>
        </w:rPr>
        <w:t>the</w:t>
      </w:r>
      <w:r>
        <w:rPr>
          <w:color w:val="575756"/>
          <w:spacing w:val="-3"/>
        </w:rPr>
        <w:t xml:space="preserve"> </w:t>
      </w:r>
      <w:r>
        <w:rPr>
          <w:color w:val="575756"/>
        </w:rPr>
        <w:t>veterans’ community as any other veteran.</w:t>
      </w:r>
    </w:p>
    <w:p w14:paraId="325DDE5A" w14:textId="77777777" w:rsidR="008C5E22" w:rsidRDefault="008C5E22">
      <w:pPr>
        <w:pStyle w:val="BodyText"/>
        <w:rPr>
          <w:sz w:val="28"/>
        </w:rPr>
      </w:pPr>
    </w:p>
    <w:p w14:paraId="56280347" w14:textId="77777777" w:rsidR="008C5E22" w:rsidRDefault="008C5E22">
      <w:pPr>
        <w:pStyle w:val="BodyText"/>
        <w:spacing w:before="10"/>
        <w:rPr>
          <w:sz w:val="19"/>
        </w:rPr>
      </w:pPr>
    </w:p>
    <w:p w14:paraId="581299CD" w14:textId="77777777" w:rsidR="008C5E22" w:rsidRDefault="00000000">
      <w:pPr>
        <w:pStyle w:val="Heading3"/>
      </w:pPr>
      <w:r>
        <w:rPr>
          <w:color w:val="575756"/>
        </w:rPr>
        <w:t>Legacy</w:t>
      </w:r>
      <w:r>
        <w:rPr>
          <w:color w:val="575756"/>
          <w:spacing w:val="-24"/>
        </w:rPr>
        <w:t xml:space="preserve"> </w:t>
      </w:r>
      <w:r>
        <w:rPr>
          <w:color w:val="575756"/>
          <w:spacing w:val="-2"/>
        </w:rPr>
        <w:t>website</w:t>
      </w:r>
    </w:p>
    <w:p w14:paraId="5CA33399" w14:textId="77777777" w:rsidR="008C5E22" w:rsidRDefault="00000000">
      <w:pPr>
        <w:pStyle w:val="BodyText"/>
        <w:spacing w:before="275" w:line="206" w:lineRule="auto"/>
        <w:ind w:left="2406" w:right="709"/>
      </w:pPr>
      <w:r>
        <w:rPr>
          <w:color w:val="575756"/>
        </w:rPr>
        <w:t>I</w:t>
      </w:r>
      <w:r>
        <w:rPr>
          <w:color w:val="575756"/>
          <w:spacing w:val="-5"/>
        </w:rPr>
        <w:t xml:space="preserve"> </w:t>
      </w:r>
      <w:r>
        <w:rPr>
          <w:rFonts w:ascii="HelveticaNeueLTPro-Hv" w:hAnsi="HelveticaNeueLTPro-Hv"/>
          <w:b/>
          <w:color w:val="575756"/>
        </w:rPr>
        <w:t>recommend</w:t>
      </w:r>
      <w:r>
        <w:rPr>
          <w:rFonts w:ascii="HelveticaNeueLTPro-Hv" w:hAnsi="HelveticaNeueLTPro-Hv"/>
          <w:b/>
          <w:color w:val="575756"/>
          <w:spacing w:val="-14"/>
        </w:rPr>
        <w:t xml:space="preserve"> </w:t>
      </w:r>
      <w:r>
        <w:rPr>
          <w:color w:val="575756"/>
        </w:rPr>
        <w:t>(R48)</w:t>
      </w:r>
      <w:r>
        <w:rPr>
          <w:color w:val="575756"/>
          <w:spacing w:val="-5"/>
        </w:rPr>
        <w:t xml:space="preserve"> </w:t>
      </w:r>
      <w:r>
        <w:rPr>
          <w:color w:val="575756"/>
        </w:rPr>
        <w:t>that</w:t>
      </w:r>
      <w:r>
        <w:rPr>
          <w:color w:val="575756"/>
          <w:spacing w:val="-5"/>
        </w:rPr>
        <w:t xml:space="preserve"> </w:t>
      </w:r>
      <w:bookmarkStart w:id="212" w:name="_bookmark144"/>
      <w:bookmarkEnd w:id="212"/>
      <w:r>
        <w:rPr>
          <w:color w:val="575756"/>
        </w:rPr>
        <w:t>there</w:t>
      </w:r>
      <w:r>
        <w:rPr>
          <w:color w:val="575756"/>
          <w:spacing w:val="-5"/>
        </w:rPr>
        <w:t xml:space="preserve"> </w:t>
      </w:r>
      <w:r>
        <w:rPr>
          <w:color w:val="575756"/>
        </w:rPr>
        <w:t>be</w:t>
      </w:r>
      <w:r>
        <w:rPr>
          <w:color w:val="575756"/>
          <w:spacing w:val="-5"/>
        </w:rPr>
        <w:t xml:space="preserve"> </w:t>
      </w:r>
      <w:r>
        <w:rPr>
          <w:color w:val="575756"/>
        </w:rPr>
        <w:t>established</w:t>
      </w:r>
      <w:r>
        <w:rPr>
          <w:color w:val="575756"/>
          <w:spacing w:val="-5"/>
        </w:rPr>
        <w:t xml:space="preserve"> </w:t>
      </w:r>
      <w:r>
        <w:rPr>
          <w:color w:val="575756"/>
        </w:rPr>
        <w:t>a</w:t>
      </w:r>
      <w:r>
        <w:rPr>
          <w:color w:val="575756"/>
          <w:spacing w:val="-5"/>
        </w:rPr>
        <w:t xml:space="preserve"> </w:t>
      </w:r>
      <w:r>
        <w:rPr>
          <w:color w:val="575756"/>
        </w:rPr>
        <w:t>website</w:t>
      </w:r>
      <w:r>
        <w:rPr>
          <w:color w:val="575756"/>
          <w:spacing w:val="-5"/>
        </w:rPr>
        <w:t xml:space="preserve"> </w:t>
      </w:r>
      <w:r>
        <w:rPr>
          <w:color w:val="575756"/>
        </w:rPr>
        <w:t>which</w:t>
      </w:r>
      <w:r>
        <w:rPr>
          <w:color w:val="575756"/>
          <w:spacing w:val="-5"/>
        </w:rPr>
        <w:t xml:space="preserve"> </w:t>
      </w:r>
      <w:r>
        <w:rPr>
          <w:color w:val="575756"/>
        </w:rPr>
        <w:t>hosts this Report, the government’s response, all the information gathered by the Review, including statements provided in response to the</w:t>
      </w:r>
    </w:p>
    <w:p w14:paraId="7BFF6486" w14:textId="77777777" w:rsidR="008C5E22" w:rsidRDefault="00000000">
      <w:pPr>
        <w:pStyle w:val="BodyText"/>
        <w:spacing w:line="297" w:lineRule="exact"/>
        <w:ind w:left="2406"/>
      </w:pPr>
      <w:r>
        <w:rPr>
          <w:color w:val="575756"/>
        </w:rPr>
        <w:t>Call</w:t>
      </w:r>
      <w:r>
        <w:rPr>
          <w:color w:val="575756"/>
          <w:spacing w:val="-1"/>
        </w:rPr>
        <w:t xml:space="preserve"> </w:t>
      </w:r>
      <w:r>
        <w:rPr>
          <w:color w:val="575756"/>
        </w:rPr>
        <w:t>for</w:t>
      </w:r>
      <w:r>
        <w:rPr>
          <w:color w:val="575756"/>
          <w:spacing w:val="-1"/>
        </w:rPr>
        <w:t xml:space="preserve"> </w:t>
      </w:r>
      <w:r>
        <w:rPr>
          <w:color w:val="575756"/>
        </w:rPr>
        <w:t>Evidence</w:t>
      </w:r>
      <w:r>
        <w:rPr>
          <w:color w:val="575756"/>
          <w:spacing w:val="-1"/>
        </w:rPr>
        <w:t xml:space="preserve"> </w:t>
      </w:r>
      <w:r>
        <w:rPr>
          <w:color w:val="575756"/>
        </w:rPr>
        <w:t>and any</w:t>
      </w:r>
      <w:r>
        <w:rPr>
          <w:color w:val="575756"/>
          <w:spacing w:val="-1"/>
        </w:rPr>
        <w:t xml:space="preserve"> </w:t>
      </w:r>
      <w:r>
        <w:rPr>
          <w:color w:val="575756"/>
        </w:rPr>
        <w:t>other</w:t>
      </w:r>
      <w:r>
        <w:rPr>
          <w:color w:val="575756"/>
          <w:spacing w:val="-1"/>
        </w:rPr>
        <w:t xml:space="preserve"> </w:t>
      </w:r>
      <w:r>
        <w:rPr>
          <w:color w:val="575756"/>
        </w:rPr>
        <w:t xml:space="preserve">related </w:t>
      </w:r>
      <w:r>
        <w:rPr>
          <w:color w:val="575756"/>
          <w:spacing w:val="-2"/>
        </w:rPr>
        <w:t>material.</w:t>
      </w:r>
    </w:p>
    <w:p w14:paraId="0FC050C2" w14:textId="77777777" w:rsidR="008C5E22" w:rsidRDefault="00000000">
      <w:pPr>
        <w:pStyle w:val="BodyText"/>
        <w:spacing w:before="163" w:line="208" w:lineRule="auto"/>
        <w:ind w:left="2406" w:right="709"/>
      </w:pPr>
      <w:r>
        <w:rPr>
          <w:color w:val="575756"/>
        </w:rPr>
        <w:t xml:space="preserve">I </w:t>
      </w:r>
      <w:r>
        <w:rPr>
          <w:rFonts w:ascii="HelveticaNeueLTPro-Hv" w:hAnsi="HelveticaNeueLTPro-Hv"/>
          <w:b/>
          <w:color w:val="575756"/>
        </w:rPr>
        <w:t xml:space="preserve">recommend </w:t>
      </w:r>
      <w:r>
        <w:rPr>
          <w:color w:val="575756"/>
        </w:rPr>
        <w:t xml:space="preserve">(R49) that the </w:t>
      </w:r>
      <w:bookmarkStart w:id="213" w:name="_bookmark145"/>
      <w:bookmarkEnd w:id="213"/>
      <w:r>
        <w:rPr>
          <w:color w:val="575756"/>
        </w:rPr>
        <w:t>government also considers whether LGBT veterans who served under the Ban but who, for whatever reason</w:t>
      </w:r>
      <w:r>
        <w:rPr>
          <w:color w:val="575756"/>
          <w:spacing w:val="-4"/>
        </w:rPr>
        <w:t xml:space="preserve"> </w:t>
      </w:r>
      <w:r>
        <w:rPr>
          <w:color w:val="575756"/>
        </w:rPr>
        <w:t>did</w:t>
      </w:r>
      <w:r>
        <w:rPr>
          <w:color w:val="575756"/>
          <w:spacing w:val="-4"/>
        </w:rPr>
        <w:t xml:space="preserve"> </w:t>
      </w:r>
      <w:r>
        <w:rPr>
          <w:color w:val="575756"/>
        </w:rPr>
        <w:t>not</w:t>
      </w:r>
      <w:r>
        <w:rPr>
          <w:color w:val="575756"/>
          <w:spacing w:val="-4"/>
        </w:rPr>
        <w:t xml:space="preserve"> </w:t>
      </w:r>
      <w:r>
        <w:rPr>
          <w:color w:val="575756"/>
        </w:rPr>
        <w:t>respond</w:t>
      </w:r>
      <w:r>
        <w:rPr>
          <w:color w:val="575756"/>
          <w:spacing w:val="-4"/>
        </w:rPr>
        <w:t xml:space="preserve"> </w:t>
      </w:r>
      <w:r>
        <w:rPr>
          <w:color w:val="575756"/>
        </w:rPr>
        <w:t>to</w:t>
      </w:r>
      <w:r>
        <w:rPr>
          <w:color w:val="575756"/>
          <w:spacing w:val="-4"/>
        </w:rPr>
        <w:t xml:space="preserve"> </w:t>
      </w:r>
      <w:r>
        <w:rPr>
          <w:color w:val="575756"/>
        </w:rPr>
        <w:t>the</w:t>
      </w:r>
      <w:r>
        <w:rPr>
          <w:color w:val="575756"/>
          <w:spacing w:val="-4"/>
        </w:rPr>
        <w:t xml:space="preserve"> </w:t>
      </w:r>
      <w:r>
        <w:rPr>
          <w:color w:val="575756"/>
        </w:rPr>
        <w:t>Call</w:t>
      </w:r>
      <w:r>
        <w:rPr>
          <w:color w:val="575756"/>
          <w:spacing w:val="-4"/>
        </w:rPr>
        <w:t xml:space="preserve"> </w:t>
      </w:r>
      <w:r>
        <w:rPr>
          <w:color w:val="575756"/>
        </w:rPr>
        <w:t>for</w:t>
      </w:r>
      <w:r>
        <w:rPr>
          <w:color w:val="575756"/>
          <w:spacing w:val="-4"/>
        </w:rPr>
        <w:t xml:space="preserve"> </w:t>
      </w:r>
      <w:r>
        <w:rPr>
          <w:color w:val="575756"/>
        </w:rPr>
        <w:t>Evidence,</w:t>
      </w:r>
      <w:r>
        <w:rPr>
          <w:color w:val="575756"/>
          <w:spacing w:val="-4"/>
        </w:rPr>
        <w:t xml:space="preserve"> </w:t>
      </w:r>
      <w:r>
        <w:rPr>
          <w:color w:val="575756"/>
        </w:rPr>
        <w:t>and</w:t>
      </w:r>
      <w:r>
        <w:rPr>
          <w:color w:val="575756"/>
          <w:spacing w:val="-4"/>
        </w:rPr>
        <w:t xml:space="preserve"> </w:t>
      </w:r>
      <w:r>
        <w:rPr>
          <w:color w:val="575756"/>
        </w:rPr>
        <w:t>now</w:t>
      </w:r>
      <w:r>
        <w:rPr>
          <w:color w:val="575756"/>
          <w:spacing w:val="-4"/>
        </w:rPr>
        <w:t xml:space="preserve"> </w:t>
      </w:r>
      <w:r>
        <w:rPr>
          <w:color w:val="575756"/>
        </w:rPr>
        <w:t>wish</w:t>
      </w:r>
      <w:r>
        <w:rPr>
          <w:color w:val="575756"/>
          <w:spacing w:val="-4"/>
        </w:rPr>
        <w:t xml:space="preserve"> </w:t>
      </w:r>
      <w:r>
        <w:rPr>
          <w:color w:val="575756"/>
        </w:rPr>
        <w:t>to</w:t>
      </w:r>
      <w:r>
        <w:rPr>
          <w:color w:val="575756"/>
          <w:spacing w:val="-4"/>
        </w:rPr>
        <w:t xml:space="preserve"> </w:t>
      </w:r>
      <w:r>
        <w:rPr>
          <w:color w:val="575756"/>
        </w:rPr>
        <w:t>tell their story, should be able to do so as part of a historical record of LGBT veterans’ experiences.</w:t>
      </w:r>
    </w:p>
    <w:p w14:paraId="5FE6E17D" w14:textId="77777777" w:rsidR="008C5E22" w:rsidRDefault="008C5E22">
      <w:pPr>
        <w:spacing w:line="208" w:lineRule="auto"/>
        <w:sectPr w:rsidR="008C5E22">
          <w:headerReference w:type="even" r:id="rId90"/>
          <w:pgSz w:w="11910" w:h="16840"/>
          <w:pgMar w:top="1120" w:right="860" w:bottom="280" w:left="740" w:header="746" w:footer="0" w:gutter="0"/>
          <w:pgNumType w:start="202"/>
          <w:cols w:space="720"/>
        </w:sectPr>
      </w:pPr>
    </w:p>
    <w:p w14:paraId="37656F66" w14:textId="6932524F" w:rsidR="008C5E22" w:rsidRPr="000B7A0F" w:rsidRDefault="008C5E22">
      <w:pPr>
        <w:pStyle w:val="BodyText"/>
        <w:rPr>
          <w:sz w:val="20"/>
        </w:rPr>
      </w:pPr>
    </w:p>
    <w:p w14:paraId="496F609D" w14:textId="77777777" w:rsidR="008C5E22" w:rsidRPr="000B7A0F" w:rsidRDefault="008C5E22">
      <w:pPr>
        <w:pStyle w:val="BodyText"/>
        <w:rPr>
          <w:sz w:val="20"/>
        </w:rPr>
      </w:pPr>
    </w:p>
    <w:p w14:paraId="50DA4897" w14:textId="77777777" w:rsidR="008C5E22" w:rsidRPr="000B7A0F" w:rsidRDefault="008C5E22">
      <w:pPr>
        <w:pStyle w:val="BodyText"/>
        <w:rPr>
          <w:sz w:val="20"/>
        </w:rPr>
      </w:pPr>
    </w:p>
    <w:p w14:paraId="611FB5B9" w14:textId="77777777" w:rsidR="008C5E22" w:rsidRPr="000B7A0F" w:rsidRDefault="008C5E22">
      <w:pPr>
        <w:pStyle w:val="BodyText"/>
        <w:rPr>
          <w:sz w:val="20"/>
        </w:rPr>
      </w:pPr>
    </w:p>
    <w:p w14:paraId="188B777D" w14:textId="77777777" w:rsidR="008C5E22" w:rsidRPr="000B7A0F" w:rsidRDefault="008C5E22">
      <w:pPr>
        <w:pStyle w:val="BodyText"/>
        <w:rPr>
          <w:sz w:val="20"/>
        </w:rPr>
      </w:pPr>
    </w:p>
    <w:p w14:paraId="3973C4DC" w14:textId="77777777" w:rsidR="008C5E22" w:rsidRPr="000B7A0F" w:rsidRDefault="008C5E22">
      <w:pPr>
        <w:pStyle w:val="BodyText"/>
        <w:rPr>
          <w:sz w:val="20"/>
        </w:rPr>
      </w:pPr>
    </w:p>
    <w:p w14:paraId="29540C95" w14:textId="77777777" w:rsidR="008C5E22" w:rsidRPr="000B7A0F" w:rsidRDefault="008C5E22">
      <w:pPr>
        <w:pStyle w:val="BodyText"/>
        <w:rPr>
          <w:sz w:val="20"/>
        </w:rPr>
      </w:pPr>
    </w:p>
    <w:p w14:paraId="18736FBF" w14:textId="77777777" w:rsidR="008C5E22" w:rsidRPr="000B7A0F" w:rsidRDefault="008C5E22">
      <w:pPr>
        <w:pStyle w:val="BodyText"/>
        <w:rPr>
          <w:sz w:val="20"/>
        </w:rPr>
      </w:pPr>
    </w:p>
    <w:p w14:paraId="1F92AE08" w14:textId="77777777" w:rsidR="008C5E22" w:rsidRPr="000B7A0F" w:rsidRDefault="008C5E22">
      <w:pPr>
        <w:pStyle w:val="BodyText"/>
        <w:rPr>
          <w:sz w:val="20"/>
        </w:rPr>
      </w:pPr>
    </w:p>
    <w:p w14:paraId="592B32DC" w14:textId="77777777" w:rsidR="008C5E22" w:rsidRPr="000B7A0F" w:rsidRDefault="008C5E22">
      <w:pPr>
        <w:pStyle w:val="BodyText"/>
        <w:rPr>
          <w:sz w:val="20"/>
        </w:rPr>
      </w:pPr>
    </w:p>
    <w:p w14:paraId="694B0679" w14:textId="77777777" w:rsidR="008C5E22" w:rsidRPr="000B7A0F" w:rsidRDefault="008C5E22">
      <w:pPr>
        <w:pStyle w:val="BodyText"/>
        <w:rPr>
          <w:sz w:val="20"/>
        </w:rPr>
      </w:pPr>
    </w:p>
    <w:p w14:paraId="7E444704" w14:textId="77777777" w:rsidR="008C5E22" w:rsidRPr="000B7A0F" w:rsidRDefault="008C5E22">
      <w:pPr>
        <w:pStyle w:val="BodyText"/>
        <w:rPr>
          <w:sz w:val="20"/>
        </w:rPr>
      </w:pPr>
    </w:p>
    <w:p w14:paraId="1C655659" w14:textId="77777777" w:rsidR="008C5E22" w:rsidRPr="000B7A0F" w:rsidRDefault="008C5E22">
      <w:pPr>
        <w:pStyle w:val="BodyText"/>
        <w:rPr>
          <w:sz w:val="20"/>
        </w:rPr>
      </w:pPr>
    </w:p>
    <w:p w14:paraId="76AE4B67" w14:textId="77777777" w:rsidR="008C5E22" w:rsidRPr="000B7A0F" w:rsidRDefault="008C5E22">
      <w:pPr>
        <w:pStyle w:val="BodyText"/>
        <w:rPr>
          <w:sz w:val="20"/>
        </w:rPr>
      </w:pPr>
    </w:p>
    <w:p w14:paraId="178F9BAB" w14:textId="77777777" w:rsidR="008C5E22" w:rsidRPr="000B7A0F" w:rsidRDefault="008C5E22">
      <w:pPr>
        <w:pStyle w:val="BodyText"/>
        <w:rPr>
          <w:sz w:val="20"/>
        </w:rPr>
      </w:pPr>
    </w:p>
    <w:p w14:paraId="7B539C26" w14:textId="77777777" w:rsidR="008C5E22" w:rsidRPr="000B7A0F" w:rsidRDefault="008C5E22">
      <w:pPr>
        <w:pStyle w:val="BodyText"/>
        <w:rPr>
          <w:sz w:val="20"/>
        </w:rPr>
      </w:pPr>
    </w:p>
    <w:p w14:paraId="519A6460" w14:textId="77777777" w:rsidR="008C5E22" w:rsidRPr="000B7A0F" w:rsidRDefault="008C5E22">
      <w:pPr>
        <w:pStyle w:val="BodyText"/>
        <w:rPr>
          <w:sz w:val="20"/>
        </w:rPr>
      </w:pPr>
    </w:p>
    <w:p w14:paraId="2B099968" w14:textId="77777777" w:rsidR="008C5E22" w:rsidRPr="000B7A0F" w:rsidRDefault="008C5E22">
      <w:pPr>
        <w:pStyle w:val="BodyText"/>
        <w:rPr>
          <w:sz w:val="20"/>
        </w:rPr>
      </w:pPr>
    </w:p>
    <w:p w14:paraId="2A4EFF27" w14:textId="77777777" w:rsidR="008C5E22" w:rsidRPr="000B7A0F" w:rsidRDefault="008C5E22">
      <w:pPr>
        <w:pStyle w:val="BodyText"/>
        <w:rPr>
          <w:sz w:val="20"/>
        </w:rPr>
      </w:pPr>
    </w:p>
    <w:p w14:paraId="339F42E0" w14:textId="77777777" w:rsidR="008C5E22" w:rsidRPr="000B7A0F" w:rsidRDefault="008C5E22">
      <w:pPr>
        <w:pStyle w:val="BodyText"/>
        <w:rPr>
          <w:sz w:val="20"/>
        </w:rPr>
      </w:pPr>
    </w:p>
    <w:p w14:paraId="7FD55EB1" w14:textId="77777777" w:rsidR="008C5E22" w:rsidRPr="000B7A0F" w:rsidRDefault="008C5E22">
      <w:pPr>
        <w:pStyle w:val="BodyText"/>
        <w:rPr>
          <w:sz w:val="20"/>
        </w:rPr>
      </w:pPr>
    </w:p>
    <w:p w14:paraId="379EABE8" w14:textId="77777777" w:rsidR="008C5E22" w:rsidRPr="000B7A0F" w:rsidRDefault="008C5E22">
      <w:pPr>
        <w:pStyle w:val="BodyText"/>
        <w:rPr>
          <w:sz w:val="20"/>
        </w:rPr>
      </w:pPr>
    </w:p>
    <w:p w14:paraId="5D35A3A5" w14:textId="77777777" w:rsidR="008C5E22" w:rsidRPr="000B7A0F" w:rsidRDefault="008C5E22">
      <w:pPr>
        <w:pStyle w:val="BodyText"/>
        <w:rPr>
          <w:sz w:val="20"/>
        </w:rPr>
      </w:pPr>
    </w:p>
    <w:p w14:paraId="6DD3CBE7" w14:textId="77777777" w:rsidR="008C5E22" w:rsidRPr="000B7A0F" w:rsidRDefault="008C5E22">
      <w:pPr>
        <w:pStyle w:val="BodyText"/>
        <w:rPr>
          <w:sz w:val="20"/>
        </w:rPr>
      </w:pPr>
    </w:p>
    <w:p w14:paraId="71424A63" w14:textId="77777777" w:rsidR="008C5E22" w:rsidRPr="000B7A0F" w:rsidRDefault="008C5E22">
      <w:pPr>
        <w:pStyle w:val="BodyText"/>
        <w:rPr>
          <w:sz w:val="20"/>
        </w:rPr>
      </w:pPr>
    </w:p>
    <w:p w14:paraId="172CA058" w14:textId="77777777" w:rsidR="008C5E22" w:rsidRPr="000B7A0F" w:rsidRDefault="008C5E22">
      <w:pPr>
        <w:pStyle w:val="BodyText"/>
        <w:rPr>
          <w:sz w:val="20"/>
        </w:rPr>
      </w:pPr>
    </w:p>
    <w:p w14:paraId="2610047F" w14:textId="77777777" w:rsidR="008C5E22" w:rsidRPr="000B7A0F" w:rsidRDefault="008C5E22">
      <w:pPr>
        <w:pStyle w:val="BodyText"/>
        <w:rPr>
          <w:sz w:val="20"/>
        </w:rPr>
      </w:pPr>
    </w:p>
    <w:p w14:paraId="4F893C46" w14:textId="77777777" w:rsidR="008C5E22" w:rsidRPr="000B7A0F" w:rsidRDefault="008C5E22">
      <w:pPr>
        <w:pStyle w:val="BodyText"/>
        <w:rPr>
          <w:sz w:val="20"/>
        </w:rPr>
      </w:pPr>
    </w:p>
    <w:p w14:paraId="5EDA35D9" w14:textId="77777777" w:rsidR="008C5E22" w:rsidRPr="000B7A0F" w:rsidRDefault="008C5E22">
      <w:pPr>
        <w:pStyle w:val="BodyText"/>
        <w:rPr>
          <w:sz w:val="20"/>
        </w:rPr>
      </w:pPr>
    </w:p>
    <w:p w14:paraId="7450BFAA" w14:textId="77777777" w:rsidR="008C5E22" w:rsidRPr="000B7A0F" w:rsidRDefault="008C5E22">
      <w:pPr>
        <w:pStyle w:val="BodyText"/>
        <w:rPr>
          <w:sz w:val="20"/>
        </w:rPr>
      </w:pPr>
    </w:p>
    <w:p w14:paraId="58D5C3EF" w14:textId="77777777" w:rsidR="008C5E22" w:rsidRPr="000B7A0F" w:rsidRDefault="008C5E22">
      <w:pPr>
        <w:pStyle w:val="BodyText"/>
        <w:rPr>
          <w:sz w:val="20"/>
        </w:rPr>
      </w:pPr>
    </w:p>
    <w:p w14:paraId="1BCA8650" w14:textId="77777777" w:rsidR="008C5E22" w:rsidRPr="000B7A0F" w:rsidRDefault="008C5E22">
      <w:pPr>
        <w:pStyle w:val="BodyText"/>
        <w:rPr>
          <w:sz w:val="20"/>
        </w:rPr>
      </w:pPr>
    </w:p>
    <w:p w14:paraId="438F6069" w14:textId="77777777" w:rsidR="008C5E22" w:rsidRPr="000B7A0F" w:rsidRDefault="008C5E22">
      <w:pPr>
        <w:pStyle w:val="BodyText"/>
        <w:rPr>
          <w:sz w:val="20"/>
        </w:rPr>
      </w:pPr>
    </w:p>
    <w:p w14:paraId="6E728292" w14:textId="77777777" w:rsidR="008C5E22" w:rsidRPr="000B7A0F" w:rsidRDefault="008C5E22">
      <w:pPr>
        <w:pStyle w:val="BodyText"/>
        <w:rPr>
          <w:sz w:val="20"/>
        </w:rPr>
      </w:pPr>
    </w:p>
    <w:p w14:paraId="3A08007E" w14:textId="77777777" w:rsidR="008C5E22" w:rsidRPr="000B7A0F" w:rsidRDefault="008C5E22">
      <w:pPr>
        <w:pStyle w:val="BodyText"/>
        <w:rPr>
          <w:sz w:val="20"/>
        </w:rPr>
      </w:pPr>
    </w:p>
    <w:p w14:paraId="6007B95D" w14:textId="77777777" w:rsidR="008C5E22" w:rsidRPr="000B7A0F" w:rsidRDefault="008C5E22">
      <w:pPr>
        <w:pStyle w:val="BodyText"/>
        <w:rPr>
          <w:sz w:val="20"/>
        </w:rPr>
      </w:pPr>
    </w:p>
    <w:p w14:paraId="235F0B97" w14:textId="77777777" w:rsidR="008C5E22" w:rsidRPr="000B7A0F" w:rsidRDefault="008C5E22">
      <w:pPr>
        <w:pStyle w:val="BodyText"/>
        <w:rPr>
          <w:sz w:val="20"/>
        </w:rPr>
      </w:pPr>
    </w:p>
    <w:p w14:paraId="104C5B6D" w14:textId="77777777" w:rsidR="008C5E22" w:rsidRPr="000B7A0F" w:rsidRDefault="008C5E22">
      <w:pPr>
        <w:pStyle w:val="BodyText"/>
        <w:rPr>
          <w:sz w:val="20"/>
        </w:rPr>
      </w:pPr>
    </w:p>
    <w:p w14:paraId="5C5C2795" w14:textId="77777777" w:rsidR="008C5E22" w:rsidRPr="000B7A0F" w:rsidRDefault="008C5E22">
      <w:pPr>
        <w:pStyle w:val="BodyText"/>
        <w:spacing w:before="9"/>
        <w:rPr>
          <w:sz w:val="26"/>
        </w:rPr>
      </w:pPr>
    </w:p>
    <w:p w14:paraId="566767CD" w14:textId="25C01A60" w:rsidR="008C5E22" w:rsidRPr="000B7A0F" w:rsidRDefault="008C5E22">
      <w:pPr>
        <w:spacing w:before="64"/>
        <w:ind w:left="790"/>
        <w:rPr>
          <w:rFonts w:ascii="HelveticaNeueLTPro-Roman" w:hAnsi="HelveticaNeueLTPro-Roman"/>
          <w:sz w:val="18"/>
        </w:rPr>
      </w:pPr>
      <w:bookmarkStart w:id="214" w:name="Annex_1_–_Contributors_to_the_Review"/>
      <w:bookmarkStart w:id="215" w:name="_bookmark146"/>
      <w:bookmarkEnd w:id="214"/>
      <w:bookmarkEnd w:id="215"/>
    </w:p>
    <w:p w14:paraId="58061A28" w14:textId="77777777" w:rsidR="008C5E22" w:rsidRPr="000B7A0F" w:rsidRDefault="008C5E22">
      <w:pPr>
        <w:pStyle w:val="BodyText"/>
        <w:rPr>
          <w:rFonts w:ascii="HelveticaNeueLTPro-Roman"/>
          <w:sz w:val="20"/>
        </w:rPr>
      </w:pPr>
    </w:p>
    <w:p w14:paraId="7D2665F1" w14:textId="77777777" w:rsidR="008C5E22" w:rsidRPr="000B7A0F" w:rsidRDefault="008C5E22">
      <w:pPr>
        <w:pStyle w:val="BodyText"/>
        <w:rPr>
          <w:rFonts w:ascii="HelveticaNeueLTPro-Roman"/>
          <w:sz w:val="20"/>
        </w:rPr>
      </w:pPr>
    </w:p>
    <w:p w14:paraId="4521C097" w14:textId="77777777" w:rsidR="008C5E22" w:rsidRPr="000B7A0F" w:rsidRDefault="008C5E22">
      <w:pPr>
        <w:pStyle w:val="BodyText"/>
        <w:spacing w:before="8"/>
        <w:rPr>
          <w:rFonts w:ascii="HelveticaNeueLTPro-Roman"/>
          <w:sz w:val="20"/>
        </w:rPr>
      </w:pPr>
    </w:p>
    <w:p w14:paraId="3AE64C3A" w14:textId="77777777" w:rsidR="008C5E22" w:rsidRPr="000B7A0F" w:rsidRDefault="00000000">
      <w:pPr>
        <w:pStyle w:val="Heading1"/>
      </w:pPr>
      <w:r w:rsidRPr="000B7A0F">
        <w:t>Annex</w:t>
      </w:r>
      <w:r w:rsidRPr="000B7A0F">
        <w:rPr>
          <w:spacing w:val="-21"/>
        </w:rPr>
        <w:t xml:space="preserve"> </w:t>
      </w:r>
      <w:r w:rsidRPr="000B7A0F">
        <w:rPr>
          <w:spacing w:val="-10"/>
        </w:rPr>
        <w:t>1</w:t>
      </w:r>
    </w:p>
    <w:p w14:paraId="30073213" w14:textId="77777777" w:rsidR="008C5E22" w:rsidRPr="000B7A0F" w:rsidRDefault="00000000">
      <w:pPr>
        <w:spacing w:before="44"/>
        <w:ind w:left="790"/>
        <w:rPr>
          <w:sz w:val="40"/>
        </w:rPr>
      </w:pPr>
      <w:r w:rsidRPr="000B7A0F">
        <w:rPr>
          <w:sz w:val="40"/>
        </w:rPr>
        <w:t>Contributors</w:t>
      </w:r>
      <w:r w:rsidRPr="000B7A0F">
        <w:rPr>
          <w:spacing w:val="-6"/>
          <w:sz w:val="40"/>
        </w:rPr>
        <w:t xml:space="preserve"> </w:t>
      </w:r>
      <w:r w:rsidRPr="000B7A0F">
        <w:rPr>
          <w:sz w:val="40"/>
        </w:rPr>
        <w:t>to</w:t>
      </w:r>
      <w:r w:rsidRPr="000B7A0F">
        <w:rPr>
          <w:spacing w:val="-6"/>
          <w:sz w:val="40"/>
        </w:rPr>
        <w:t xml:space="preserve"> </w:t>
      </w:r>
      <w:r w:rsidRPr="000B7A0F">
        <w:rPr>
          <w:sz w:val="40"/>
        </w:rPr>
        <w:t>the</w:t>
      </w:r>
      <w:r w:rsidRPr="000B7A0F">
        <w:rPr>
          <w:spacing w:val="-5"/>
          <w:sz w:val="40"/>
        </w:rPr>
        <w:t xml:space="preserve"> </w:t>
      </w:r>
      <w:r w:rsidRPr="000B7A0F">
        <w:rPr>
          <w:spacing w:val="-2"/>
          <w:sz w:val="40"/>
        </w:rPr>
        <w:t>Review</w:t>
      </w:r>
    </w:p>
    <w:p w14:paraId="1F18D70D" w14:textId="77777777" w:rsidR="008C5E22" w:rsidRDefault="008C5E22">
      <w:pPr>
        <w:rPr>
          <w:sz w:val="40"/>
        </w:rPr>
        <w:sectPr w:rsidR="008C5E22">
          <w:headerReference w:type="default" r:id="rId91"/>
          <w:pgSz w:w="11910" w:h="16840"/>
          <w:pgMar w:top="1920" w:right="860" w:bottom="280" w:left="740" w:header="0" w:footer="0" w:gutter="0"/>
          <w:cols w:space="720"/>
        </w:sectPr>
      </w:pPr>
    </w:p>
    <w:p w14:paraId="16FEC087" w14:textId="77777777" w:rsidR="008C5E22" w:rsidRDefault="008C5E22">
      <w:pPr>
        <w:pStyle w:val="BodyText"/>
        <w:rPr>
          <w:sz w:val="20"/>
        </w:rPr>
      </w:pPr>
    </w:p>
    <w:p w14:paraId="462CB45D" w14:textId="77777777" w:rsidR="008C5E22" w:rsidRDefault="008C5E22">
      <w:pPr>
        <w:pStyle w:val="BodyText"/>
        <w:rPr>
          <w:sz w:val="20"/>
        </w:rPr>
      </w:pPr>
    </w:p>
    <w:p w14:paraId="3C102BE7" w14:textId="77777777" w:rsidR="008C5E22" w:rsidRDefault="008C5E22">
      <w:pPr>
        <w:pStyle w:val="BodyText"/>
        <w:spacing w:before="9"/>
        <w:rPr>
          <w:sz w:val="17"/>
        </w:rPr>
      </w:pPr>
    </w:p>
    <w:p w14:paraId="537107C5" w14:textId="77777777" w:rsidR="008C5E22" w:rsidRDefault="00000000">
      <w:pPr>
        <w:pStyle w:val="Heading3"/>
        <w:spacing w:line="707" w:lineRule="exact"/>
      </w:pPr>
      <w:r>
        <w:rPr>
          <w:color w:val="575756"/>
        </w:rPr>
        <w:t>Contributors</w:t>
      </w:r>
      <w:r>
        <w:rPr>
          <w:color w:val="575756"/>
          <w:spacing w:val="-26"/>
        </w:rPr>
        <w:t xml:space="preserve"> </w:t>
      </w:r>
      <w:r>
        <w:rPr>
          <w:color w:val="575756"/>
        </w:rPr>
        <w:t>to</w:t>
      </w:r>
      <w:r>
        <w:rPr>
          <w:color w:val="575756"/>
          <w:spacing w:val="-26"/>
        </w:rPr>
        <w:t xml:space="preserve"> </w:t>
      </w:r>
      <w:r>
        <w:rPr>
          <w:color w:val="575756"/>
        </w:rPr>
        <w:t>the</w:t>
      </w:r>
      <w:r>
        <w:rPr>
          <w:color w:val="575756"/>
          <w:spacing w:val="-25"/>
        </w:rPr>
        <w:t xml:space="preserve"> </w:t>
      </w:r>
      <w:r>
        <w:rPr>
          <w:color w:val="575756"/>
          <w:spacing w:val="-2"/>
        </w:rPr>
        <w:t>Review</w:t>
      </w:r>
    </w:p>
    <w:p w14:paraId="3243FC04" w14:textId="77777777" w:rsidR="008C5E22" w:rsidRDefault="00000000">
      <w:pPr>
        <w:pStyle w:val="BodyText"/>
        <w:spacing w:before="273" w:line="208" w:lineRule="auto"/>
        <w:ind w:left="2406" w:right="784"/>
      </w:pPr>
      <w:r>
        <w:rPr>
          <w:color w:val="575756"/>
        </w:rPr>
        <w:t>The</w:t>
      </w:r>
      <w:r>
        <w:rPr>
          <w:color w:val="575756"/>
          <w:spacing w:val="-4"/>
        </w:rPr>
        <w:t xml:space="preserve"> </w:t>
      </w:r>
      <w:r>
        <w:rPr>
          <w:color w:val="575756"/>
        </w:rPr>
        <w:t>following</w:t>
      </w:r>
      <w:r>
        <w:rPr>
          <w:color w:val="575756"/>
          <w:spacing w:val="-4"/>
        </w:rPr>
        <w:t xml:space="preserve"> </w:t>
      </w:r>
      <w:r>
        <w:rPr>
          <w:color w:val="575756"/>
        </w:rPr>
        <w:t>gave</w:t>
      </w:r>
      <w:r>
        <w:rPr>
          <w:color w:val="575756"/>
          <w:spacing w:val="-4"/>
        </w:rPr>
        <w:t xml:space="preserve"> </w:t>
      </w:r>
      <w:r>
        <w:rPr>
          <w:color w:val="575756"/>
        </w:rPr>
        <w:t>valuable</w:t>
      </w:r>
      <w:r>
        <w:rPr>
          <w:color w:val="575756"/>
          <w:spacing w:val="-4"/>
        </w:rPr>
        <w:t xml:space="preserve"> </w:t>
      </w:r>
      <w:r>
        <w:rPr>
          <w:color w:val="575756"/>
        </w:rPr>
        <w:t>advice</w:t>
      </w:r>
      <w:r>
        <w:rPr>
          <w:color w:val="575756"/>
          <w:spacing w:val="-4"/>
        </w:rPr>
        <w:t xml:space="preserve"> </w:t>
      </w:r>
      <w:r>
        <w:rPr>
          <w:color w:val="575756"/>
        </w:rPr>
        <w:t>and</w:t>
      </w:r>
      <w:r>
        <w:rPr>
          <w:color w:val="575756"/>
          <w:spacing w:val="-4"/>
        </w:rPr>
        <w:t xml:space="preserve"> </w:t>
      </w:r>
      <w:r>
        <w:rPr>
          <w:color w:val="575756"/>
        </w:rPr>
        <w:t>assistance</w:t>
      </w:r>
      <w:r>
        <w:rPr>
          <w:color w:val="575756"/>
          <w:spacing w:val="-4"/>
        </w:rPr>
        <w:t xml:space="preserve"> </w:t>
      </w:r>
      <w:r>
        <w:rPr>
          <w:color w:val="575756"/>
        </w:rPr>
        <w:t>in</w:t>
      </w:r>
      <w:r>
        <w:rPr>
          <w:color w:val="575756"/>
          <w:spacing w:val="-4"/>
        </w:rPr>
        <w:t xml:space="preserve"> </w:t>
      </w:r>
      <w:r>
        <w:rPr>
          <w:color w:val="575756"/>
        </w:rPr>
        <w:t>meetings</w:t>
      </w:r>
      <w:r>
        <w:rPr>
          <w:color w:val="575756"/>
          <w:spacing w:val="-4"/>
        </w:rPr>
        <w:t xml:space="preserve"> </w:t>
      </w:r>
      <w:r>
        <w:rPr>
          <w:color w:val="575756"/>
        </w:rPr>
        <w:t>either in person or remotely (in alphabetical order)</w:t>
      </w:r>
    </w:p>
    <w:p w14:paraId="7527EB0F" w14:textId="77777777" w:rsidR="008C5E22" w:rsidRDefault="00000000">
      <w:pPr>
        <w:pStyle w:val="ListParagraph"/>
        <w:numPr>
          <w:ilvl w:val="0"/>
          <w:numId w:val="17"/>
        </w:numPr>
        <w:tabs>
          <w:tab w:val="left" w:pos="2633"/>
        </w:tabs>
        <w:spacing w:line="208" w:lineRule="auto"/>
        <w:ind w:right="2610"/>
        <w:rPr>
          <w:sz w:val="24"/>
        </w:rPr>
      </w:pPr>
      <w:r>
        <w:rPr>
          <w:color w:val="575756"/>
          <w:sz w:val="24"/>
        </w:rPr>
        <w:t>Major-General</w:t>
      </w:r>
      <w:r>
        <w:rPr>
          <w:color w:val="575756"/>
          <w:spacing w:val="-8"/>
          <w:sz w:val="24"/>
        </w:rPr>
        <w:t xml:space="preserve"> </w:t>
      </w:r>
      <w:r>
        <w:rPr>
          <w:color w:val="575756"/>
          <w:sz w:val="24"/>
        </w:rPr>
        <w:t>Alastair</w:t>
      </w:r>
      <w:r>
        <w:rPr>
          <w:color w:val="575756"/>
          <w:spacing w:val="-8"/>
          <w:sz w:val="24"/>
        </w:rPr>
        <w:t xml:space="preserve"> </w:t>
      </w:r>
      <w:r>
        <w:rPr>
          <w:color w:val="575756"/>
          <w:sz w:val="24"/>
        </w:rPr>
        <w:t>Bruce</w:t>
      </w:r>
      <w:r>
        <w:rPr>
          <w:color w:val="575756"/>
          <w:spacing w:val="-8"/>
          <w:sz w:val="24"/>
        </w:rPr>
        <w:t xml:space="preserve"> </w:t>
      </w:r>
      <w:r>
        <w:rPr>
          <w:color w:val="575756"/>
          <w:sz w:val="24"/>
        </w:rPr>
        <w:t>OBE,</w:t>
      </w:r>
      <w:r>
        <w:rPr>
          <w:color w:val="575756"/>
          <w:spacing w:val="-8"/>
          <w:sz w:val="24"/>
        </w:rPr>
        <w:t xml:space="preserve"> </w:t>
      </w:r>
      <w:r>
        <w:rPr>
          <w:color w:val="575756"/>
          <w:sz w:val="24"/>
        </w:rPr>
        <w:t>KStJ,</w:t>
      </w:r>
      <w:r>
        <w:rPr>
          <w:color w:val="575756"/>
          <w:spacing w:val="-8"/>
          <w:sz w:val="24"/>
        </w:rPr>
        <w:t xml:space="preserve"> </w:t>
      </w:r>
      <w:r>
        <w:rPr>
          <w:color w:val="575756"/>
          <w:sz w:val="24"/>
        </w:rPr>
        <w:t>VR,</w:t>
      </w:r>
      <w:r>
        <w:rPr>
          <w:color w:val="575756"/>
          <w:spacing w:val="-8"/>
          <w:sz w:val="24"/>
        </w:rPr>
        <w:t xml:space="preserve"> </w:t>
      </w:r>
      <w:r>
        <w:rPr>
          <w:color w:val="575756"/>
          <w:sz w:val="24"/>
        </w:rPr>
        <w:t>DL, Governor of Edinburgh Castle</w:t>
      </w:r>
    </w:p>
    <w:p w14:paraId="177194D7" w14:textId="77777777" w:rsidR="008C5E22" w:rsidRDefault="00000000">
      <w:pPr>
        <w:pStyle w:val="ListParagraph"/>
        <w:numPr>
          <w:ilvl w:val="0"/>
          <w:numId w:val="17"/>
        </w:numPr>
        <w:tabs>
          <w:tab w:val="left" w:pos="2633"/>
        </w:tabs>
        <w:spacing w:before="170" w:line="208" w:lineRule="auto"/>
        <w:ind w:right="1520"/>
        <w:rPr>
          <w:sz w:val="24"/>
        </w:rPr>
      </w:pPr>
      <w:r>
        <w:rPr>
          <w:color w:val="575756"/>
          <w:sz w:val="24"/>
        </w:rPr>
        <w:t>Anna</w:t>
      </w:r>
      <w:r>
        <w:rPr>
          <w:color w:val="575756"/>
          <w:spacing w:val="-4"/>
          <w:sz w:val="24"/>
        </w:rPr>
        <w:t xml:space="preserve"> </w:t>
      </w:r>
      <w:r>
        <w:rPr>
          <w:color w:val="575756"/>
          <w:sz w:val="24"/>
        </w:rPr>
        <w:t>Wight,</w:t>
      </w:r>
      <w:r>
        <w:rPr>
          <w:color w:val="575756"/>
          <w:spacing w:val="-4"/>
          <w:sz w:val="24"/>
        </w:rPr>
        <w:t xml:space="preserve"> </w:t>
      </w:r>
      <w:r>
        <w:rPr>
          <w:color w:val="575756"/>
          <w:sz w:val="24"/>
        </w:rPr>
        <w:t>Chief</w:t>
      </w:r>
      <w:r>
        <w:rPr>
          <w:color w:val="575756"/>
          <w:spacing w:val="-4"/>
          <w:sz w:val="24"/>
        </w:rPr>
        <w:t xml:space="preserve"> </w:t>
      </w:r>
      <w:r>
        <w:rPr>
          <w:color w:val="575756"/>
          <w:sz w:val="24"/>
        </w:rPr>
        <w:t>Executive</w:t>
      </w:r>
      <w:r>
        <w:rPr>
          <w:color w:val="575756"/>
          <w:spacing w:val="-4"/>
          <w:sz w:val="24"/>
        </w:rPr>
        <w:t xml:space="preserve"> </w:t>
      </w:r>
      <w:r>
        <w:rPr>
          <w:color w:val="575756"/>
          <w:sz w:val="24"/>
        </w:rPr>
        <w:t>of</w:t>
      </w:r>
      <w:r>
        <w:rPr>
          <w:color w:val="575756"/>
          <w:spacing w:val="-4"/>
          <w:sz w:val="24"/>
        </w:rPr>
        <w:t xml:space="preserve"> </w:t>
      </w:r>
      <w:r>
        <w:rPr>
          <w:color w:val="575756"/>
          <w:sz w:val="24"/>
        </w:rPr>
        <w:t>the</w:t>
      </w:r>
      <w:r>
        <w:rPr>
          <w:color w:val="575756"/>
          <w:spacing w:val="-4"/>
          <w:sz w:val="24"/>
        </w:rPr>
        <w:t xml:space="preserve"> </w:t>
      </w:r>
      <w:r>
        <w:rPr>
          <w:color w:val="575756"/>
          <w:sz w:val="24"/>
        </w:rPr>
        <w:t>Armed</w:t>
      </w:r>
      <w:r>
        <w:rPr>
          <w:color w:val="575756"/>
          <w:spacing w:val="-4"/>
          <w:sz w:val="24"/>
        </w:rPr>
        <w:t xml:space="preserve"> </w:t>
      </w:r>
      <w:r>
        <w:rPr>
          <w:color w:val="575756"/>
          <w:sz w:val="24"/>
        </w:rPr>
        <w:t>Forces</w:t>
      </w:r>
      <w:r>
        <w:rPr>
          <w:color w:val="575756"/>
          <w:spacing w:val="-4"/>
          <w:sz w:val="24"/>
        </w:rPr>
        <w:t xml:space="preserve"> </w:t>
      </w:r>
      <w:r>
        <w:rPr>
          <w:color w:val="575756"/>
          <w:sz w:val="24"/>
        </w:rPr>
        <w:t>Covenant Fund Trust (together with Carol Stone and Sonia Howe)</w:t>
      </w:r>
    </w:p>
    <w:p w14:paraId="7B67AF47" w14:textId="77777777" w:rsidR="008C5E22" w:rsidRDefault="00000000">
      <w:pPr>
        <w:pStyle w:val="ListParagraph"/>
        <w:numPr>
          <w:ilvl w:val="0"/>
          <w:numId w:val="17"/>
        </w:numPr>
        <w:tabs>
          <w:tab w:val="left" w:pos="2633"/>
        </w:tabs>
        <w:spacing w:line="208" w:lineRule="auto"/>
        <w:ind w:right="1726"/>
        <w:rPr>
          <w:sz w:val="24"/>
        </w:rPr>
      </w:pPr>
      <w:r>
        <w:rPr>
          <w:color w:val="575756"/>
          <w:sz w:val="24"/>
        </w:rPr>
        <w:t>Admiral</w:t>
      </w:r>
      <w:r>
        <w:rPr>
          <w:color w:val="575756"/>
          <w:spacing w:val="-5"/>
          <w:sz w:val="24"/>
        </w:rPr>
        <w:t xml:space="preserve"> </w:t>
      </w:r>
      <w:r>
        <w:rPr>
          <w:color w:val="575756"/>
          <w:sz w:val="24"/>
        </w:rPr>
        <w:t>Sir</w:t>
      </w:r>
      <w:r>
        <w:rPr>
          <w:color w:val="575756"/>
          <w:spacing w:val="-5"/>
          <w:sz w:val="24"/>
        </w:rPr>
        <w:t xml:space="preserve"> </w:t>
      </w:r>
      <w:r>
        <w:rPr>
          <w:color w:val="575756"/>
          <w:sz w:val="24"/>
        </w:rPr>
        <w:t>Benjamin</w:t>
      </w:r>
      <w:r>
        <w:rPr>
          <w:color w:val="575756"/>
          <w:spacing w:val="-5"/>
          <w:sz w:val="24"/>
        </w:rPr>
        <w:t xml:space="preserve"> </w:t>
      </w:r>
      <w:r>
        <w:rPr>
          <w:color w:val="575756"/>
          <w:sz w:val="24"/>
        </w:rPr>
        <w:t>Key</w:t>
      </w:r>
      <w:r>
        <w:rPr>
          <w:color w:val="575756"/>
          <w:spacing w:val="-5"/>
          <w:sz w:val="24"/>
        </w:rPr>
        <w:t xml:space="preserve"> </w:t>
      </w:r>
      <w:r>
        <w:rPr>
          <w:color w:val="575756"/>
          <w:sz w:val="24"/>
        </w:rPr>
        <w:t>KCB,</w:t>
      </w:r>
      <w:r>
        <w:rPr>
          <w:color w:val="575756"/>
          <w:spacing w:val="-5"/>
          <w:sz w:val="24"/>
        </w:rPr>
        <w:t xml:space="preserve"> </w:t>
      </w:r>
      <w:r>
        <w:rPr>
          <w:color w:val="575756"/>
          <w:sz w:val="24"/>
        </w:rPr>
        <w:t>CBE,</w:t>
      </w:r>
      <w:r>
        <w:rPr>
          <w:color w:val="575756"/>
          <w:spacing w:val="-5"/>
          <w:sz w:val="24"/>
        </w:rPr>
        <w:t xml:space="preserve"> </w:t>
      </w:r>
      <w:r>
        <w:rPr>
          <w:color w:val="575756"/>
          <w:sz w:val="24"/>
        </w:rPr>
        <w:t>ADC,</w:t>
      </w:r>
      <w:r>
        <w:rPr>
          <w:color w:val="575756"/>
          <w:spacing w:val="-5"/>
          <w:sz w:val="24"/>
        </w:rPr>
        <w:t xml:space="preserve"> </w:t>
      </w:r>
      <w:r>
        <w:rPr>
          <w:color w:val="575756"/>
          <w:sz w:val="24"/>
        </w:rPr>
        <w:t>First</w:t>
      </w:r>
      <w:r>
        <w:rPr>
          <w:color w:val="575756"/>
          <w:spacing w:val="-5"/>
          <w:sz w:val="24"/>
        </w:rPr>
        <w:t xml:space="preserve"> </w:t>
      </w:r>
      <w:r>
        <w:rPr>
          <w:color w:val="575756"/>
          <w:sz w:val="24"/>
        </w:rPr>
        <w:t>Sea</w:t>
      </w:r>
      <w:r>
        <w:rPr>
          <w:color w:val="575756"/>
          <w:spacing w:val="-5"/>
          <w:sz w:val="24"/>
        </w:rPr>
        <w:t xml:space="preserve"> </w:t>
      </w:r>
      <w:r>
        <w:rPr>
          <w:color w:val="575756"/>
          <w:sz w:val="24"/>
        </w:rPr>
        <w:t>Lord and Chief of Naval Staff</w:t>
      </w:r>
    </w:p>
    <w:p w14:paraId="53BC3951" w14:textId="77777777" w:rsidR="008C5E22" w:rsidRDefault="00000000">
      <w:pPr>
        <w:pStyle w:val="ListParagraph"/>
        <w:numPr>
          <w:ilvl w:val="0"/>
          <w:numId w:val="17"/>
        </w:numPr>
        <w:tabs>
          <w:tab w:val="left" w:pos="2633"/>
        </w:tabs>
        <w:spacing w:line="208" w:lineRule="auto"/>
        <w:ind w:right="1717"/>
        <w:rPr>
          <w:sz w:val="24"/>
        </w:rPr>
      </w:pPr>
      <w:r>
        <w:rPr>
          <w:color w:val="575756"/>
          <w:sz w:val="24"/>
        </w:rPr>
        <w:t>Carl</w:t>
      </w:r>
      <w:r>
        <w:rPr>
          <w:color w:val="575756"/>
          <w:spacing w:val="-4"/>
          <w:sz w:val="24"/>
        </w:rPr>
        <w:t xml:space="preserve"> </w:t>
      </w:r>
      <w:r>
        <w:rPr>
          <w:color w:val="575756"/>
          <w:sz w:val="24"/>
        </w:rPr>
        <w:t>Austin-Behan</w:t>
      </w:r>
      <w:r>
        <w:rPr>
          <w:color w:val="575756"/>
          <w:spacing w:val="-4"/>
          <w:sz w:val="24"/>
        </w:rPr>
        <w:t xml:space="preserve"> </w:t>
      </w:r>
      <w:r>
        <w:rPr>
          <w:color w:val="575756"/>
          <w:sz w:val="24"/>
        </w:rPr>
        <w:t>OBE</w:t>
      </w:r>
      <w:r>
        <w:rPr>
          <w:color w:val="575756"/>
          <w:spacing w:val="-4"/>
          <w:sz w:val="24"/>
        </w:rPr>
        <w:t xml:space="preserve"> </w:t>
      </w:r>
      <w:r>
        <w:rPr>
          <w:color w:val="575756"/>
          <w:sz w:val="24"/>
        </w:rPr>
        <w:t>DL,</w:t>
      </w:r>
      <w:r>
        <w:rPr>
          <w:color w:val="575756"/>
          <w:spacing w:val="-4"/>
          <w:sz w:val="24"/>
        </w:rPr>
        <w:t xml:space="preserve"> </w:t>
      </w:r>
      <w:r>
        <w:rPr>
          <w:color w:val="575756"/>
          <w:sz w:val="24"/>
        </w:rPr>
        <w:t>LGBT</w:t>
      </w:r>
      <w:r>
        <w:rPr>
          <w:color w:val="575756"/>
          <w:spacing w:val="-4"/>
          <w:sz w:val="24"/>
        </w:rPr>
        <w:t xml:space="preserve"> </w:t>
      </w:r>
      <w:r>
        <w:rPr>
          <w:color w:val="575756"/>
          <w:sz w:val="24"/>
        </w:rPr>
        <w:t>adviser</w:t>
      </w:r>
      <w:r>
        <w:rPr>
          <w:color w:val="575756"/>
          <w:spacing w:val="-4"/>
          <w:sz w:val="24"/>
        </w:rPr>
        <w:t xml:space="preserve"> </w:t>
      </w:r>
      <w:r>
        <w:rPr>
          <w:color w:val="575756"/>
          <w:sz w:val="24"/>
        </w:rPr>
        <w:t>to</w:t>
      </w:r>
      <w:r>
        <w:rPr>
          <w:color w:val="575756"/>
          <w:spacing w:val="-4"/>
          <w:sz w:val="24"/>
        </w:rPr>
        <w:t xml:space="preserve"> </w:t>
      </w:r>
      <w:r>
        <w:rPr>
          <w:color w:val="575756"/>
          <w:sz w:val="24"/>
        </w:rPr>
        <w:t>the</w:t>
      </w:r>
      <w:r>
        <w:rPr>
          <w:color w:val="575756"/>
          <w:spacing w:val="-4"/>
          <w:sz w:val="24"/>
        </w:rPr>
        <w:t xml:space="preserve"> </w:t>
      </w:r>
      <w:r>
        <w:rPr>
          <w:color w:val="575756"/>
          <w:sz w:val="24"/>
        </w:rPr>
        <w:t>Mayor</w:t>
      </w:r>
      <w:r>
        <w:rPr>
          <w:color w:val="575756"/>
          <w:spacing w:val="-4"/>
          <w:sz w:val="24"/>
        </w:rPr>
        <w:t xml:space="preserve"> </w:t>
      </w:r>
      <w:r>
        <w:rPr>
          <w:color w:val="575756"/>
          <w:sz w:val="24"/>
        </w:rPr>
        <w:t>of Greater Manchester; former RAF veteran</w:t>
      </w:r>
    </w:p>
    <w:p w14:paraId="76EFC24C" w14:textId="77777777" w:rsidR="008C5E22" w:rsidRDefault="00000000">
      <w:pPr>
        <w:pStyle w:val="ListParagraph"/>
        <w:numPr>
          <w:ilvl w:val="0"/>
          <w:numId w:val="17"/>
        </w:numPr>
        <w:tabs>
          <w:tab w:val="left" w:pos="2632"/>
        </w:tabs>
        <w:spacing w:before="133"/>
        <w:ind w:left="2632" w:hanging="226"/>
        <w:rPr>
          <w:sz w:val="24"/>
        </w:rPr>
      </w:pPr>
      <w:r>
        <w:rPr>
          <w:color w:val="575756"/>
          <w:sz w:val="24"/>
        </w:rPr>
        <w:t>Lord</w:t>
      </w:r>
      <w:r>
        <w:rPr>
          <w:color w:val="575756"/>
          <w:spacing w:val="-3"/>
          <w:sz w:val="24"/>
        </w:rPr>
        <w:t xml:space="preserve"> </w:t>
      </w:r>
      <w:r>
        <w:rPr>
          <w:color w:val="575756"/>
          <w:sz w:val="24"/>
        </w:rPr>
        <w:t>Cashman</w:t>
      </w:r>
      <w:r>
        <w:rPr>
          <w:color w:val="575756"/>
          <w:spacing w:val="-2"/>
          <w:sz w:val="24"/>
        </w:rPr>
        <w:t xml:space="preserve"> </w:t>
      </w:r>
      <w:r>
        <w:rPr>
          <w:color w:val="575756"/>
          <w:spacing w:val="-5"/>
          <w:sz w:val="24"/>
        </w:rPr>
        <w:t>CBE</w:t>
      </w:r>
    </w:p>
    <w:p w14:paraId="66FDD0B2" w14:textId="77777777" w:rsidR="008C5E22" w:rsidRDefault="00000000">
      <w:pPr>
        <w:pStyle w:val="ListParagraph"/>
        <w:numPr>
          <w:ilvl w:val="0"/>
          <w:numId w:val="17"/>
        </w:numPr>
        <w:tabs>
          <w:tab w:val="left" w:pos="2633"/>
        </w:tabs>
        <w:spacing w:before="163" w:line="208" w:lineRule="auto"/>
        <w:ind w:right="916"/>
        <w:rPr>
          <w:sz w:val="24"/>
        </w:rPr>
      </w:pPr>
      <w:r>
        <w:rPr>
          <w:color w:val="575756"/>
          <w:sz w:val="24"/>
        </w:rPr>
        <w:t>Dr</w:t>
      </w:r>
      <w:r>
        <w:rPr>
          <w:color w:val="575756"/>
          <w:spacing w:val="-6"/>
          <w:sz w:val="24"/>
        </w:rPr>
        <w:t xml:space="preserve"> </w:t>
      </w:r>
      <w:r>
        <w:rPr>
          <w:color w:val="575756"/>
          <w:sz w:val="24"/>
        </w:rPr>
        <w:t>Charles</w:t>
      </w:r>
      <w:r>
        <w:rPr>
          <w:color w:val="575756"/>
          <w:spacing w:val="-6"/>
          <w:sz w:val="24"/>
        </w:rPr>
        <w:t xml:space="preserve"> </w:t>
      </w:r>
      <w:r>
        <w:rPr>
          <w:color w:val="575756"/>
          <w:sz w:val="24"/>
        </w:rPr>
        <w:t>Winstanley,</w:t>
      </w:r>
      <w:r>
        <w:rPr>
          <w:color w:val="575756"/>
          <w:spacing w:val="-6"/>
          <w:sz w:val="24"/>
        </w:rPr>
        <w:t xml:space="preserve"> </w:t>
      </w:r>
      <w:r>
        <w:rPr>
          <w:color w:val="575756"/>
          <w:sz w:val="24"/>
        </w:rPr>
        <w:t>chair</w:t>
      </w:r>
      <w:r>
        <w:rPr>
          <w:color w:val="575756"/>
          <w:spacing w:val="-6"/>
          <w:sz w:val="24"/>
        </w:rPr>
        <w:t xml:space="preserve"> </w:t>
      </w:r>
      <w:r>
        <w:rPr>
          <w:color w:val="575756"/>
          <w:sz w:val="24"/>
        </w:rPr>
        <w:t>of</w:t>
      </w:r>
      <w:r>
        <w:rPr>
          <w:color w:val="575756"/>
          <w:spacing w:val="-6"/>
          <w:sz w:val="24"/>
        </w:rPr>
        <w:t xml:space="preserve"> </w:t>
      </w:r>
      <w:r>
        <w:rPr>
          <w:color w:val="575756"/>
          <w:sz w:val="24"/>
        </w:rPr>
        <w:t>the</w:t>
      </w:r>
      <w:r>
        <w:rPr>
          <w:color w:val="575756"/>
          <w:spacing w:val="-6"/>
          <w:sz w:val="24"/>
        </w:rPr>
        <w:t xml:space="preserve"> </w:t>
      </w:r>
      <w:r>
        <w:rPr>
          <w:color w:val="575756"/>
          <w:sz w:val="24"/>
        </w:rPr>
        <w:t>implantation</w:t>
      </w:r>
      <w:r>
        <w:rPr>
          <w:color w:val="575756"/>
          <w:spacing w:val="-6"/>
          <w:sz w:val="24"/>
        </w:rPr>
        <w:t xml:space="preserve"> </w:t>
      </w:r>
      <w:r>
        <w:rPr>
          <w:color w:val="575756"/>
          <w:sz w:val="24"/>
        </w:rPr>
        <w:t>board</w:t>
      </w:r>
      <w:r>
        <w:rPr>
          <w:color w:val="575756"/>
          <w:spacing w:val="-6"/>
          <w:sz w:val="24"/>
        </w:rPr>
        <w:t xml:space="preserve"> </w:t>
      </w:r>
      <w:r>
        <w:rPr>
          <w:color w:val="575756"/>
          <w:sz w:val="24"/>
        </w:rPr>
        <w:t>for</w:t>
      </w:r>
      <w:r>
        <w:rPr>
          <w:color w:val="575756"/>
          <w:spacing w:val="-6"/>
          <w:sz w:val="24"/>
        </w:rPr>
        <w:t xml:space="preserve"> </w:t>
      </w:r>
      <w:r>
        <w:rPr>
          <w:color w:val="575756"/>
          <w:sz w:val="24"/>
        </w:rPr>
        <w:t>the</w:t>
      </w:r>
      <w:r>
        <w:rPr>
          <w:color w:val="575756"/>
          <w:spacing w:val="-6"/>
          <w:sz w:val="24"/>
        </w:rPr>
        <w:t xml:space="preserve"> </w:t>
      </w:r>
      <w:r>
        <w:rPr>
          <w:color w:val="575756"/>
          <w:sz w:val="24"/>
        </w:rPr>
        <w:t>new Scottish Veterans’ Mental Health and Wellbeing Service</w:t>
      </w:r>
    </w:p>
    <w:p w14:paraId="323C3CDE" w14:textId="77777777" w:rsidR="008C5E22" w:rsidRDefault="00000000">
      <w:pPr>
        <w:pStyle w:val="ListParagraph"/>
        <w:numPr>
          <w:ilvl w:val="0"/>
          <w:numId w:val="17"/>
        </w:numPr>
        <w:tabs>
          <w:tab w:val="left" w:pos="2632"/>
        </w:tabs>
        <w:spacing w:before="133"/>
        <w:ind w:left="2632" w:hanging="226"/>
        <w:rPr>
          <w:sz w:val="24"/>
        </w:rPr>
      </w:pPr>
      <w:r>
        <w:rPr>
          <w:color w:val="575756"/>
          <w:sz w:val="24"/>
        </w:rPr>
        <w:t xml:space="preserve">Christina McKelvie, Scottish Minister for Equalities and Older </w:t>
      </w:r>
      <w:r>
        <w:rPr>
          <w:color w:val="575756"/>
          <w:spacing w:val="-2"/>
          <w:sz w:val="24"/>
        </w:rPr>
        <w:t>People</w:t>
      </w:r>
    </w:p>
    <w:p w14:paraId="4BF7E252" w14:textId="77777777" w:rsidR="008C5E22" w:rsidRDefault="00000000">
      <w:pPr>
        <w:pStyle w:val="ListParagraph"/>
        <w:numPr>
          <w:ilvl w:val="0"/>
          <w:numId w:val="17"/>
        </w:numPr>
        <w:tabs>
          <w:tab w:val="left" w:pos="2633"/>
        </w:tabs>
        <w:spacing w:before="163" w:line="208" w:lineRule="auto"/>
        <w:ind w:right="667"/>
        <w:rPr>
          <w:sz w:val="24"/>
        </w:rPr>
      </w:pPr>
      <w:r>
        <w:rPr>
          <w:color w:val="575756"/>
          <w:sz w:val="24"/>
        </w:rPr>
        <w:t>Craig Jones MBE and Caroline Paige, both in their personal capacities</w:t>
      </w:r>
      <w:r>
        <w:rPr>
          <w:color w:val="575756"/>
          <w:spacing w:val="-6"/>
          <w:sz w:val="24"/>
        </w:rPr>
        <w:t xml:space="preserve"> </w:t>
      </w:r>
      <w:r>
        <w:rPr>
          <w:color w:val="575756"/>
          <w:sz w:val="24"/>
        </w:rPr>
        <w:t>and</w:t>
      </w:r>
      <w:r>
        <w:rPr>
          <w:color w:val="575756"/>
          <w:spacing w:val="-6"/>
          <w:sz w:val="24"/>
        </w:rPr>
        <w:t xml:space="preserve"> </w:t>
      </w:r>
      <w:r>
        <w:rPr>
          <w:color w:val="575756"/>
          <w:sz w:val="24"/>
        </w:rPr>
        <w:t>as</w:t>
      </w:r>
      <w:r>
        <w:rPr>
          <w:color w:val="575756"/>
          <w:spacing w:val="-6"/>
          <w:sz w:val="24"/>
        </w:rPr>
        <w:t xml:space="preserve"> </w:t>
      </w:r>
      <w:r>
        <w:rPr>
          <w:color w:val="575756"/>
          <w:sz w:val="24"/>
        </w:rPr>
        <w:t>joint</w:t>
      </w:r>
      <w:r>
        <w:rPr>
          <w:color w:val="575756"/>
          <w:spacing w:val="-6"/>
          <w:sz w:val="24"/>
        </w:rPr>
        <w:t xml:space="preserve"> </w:t>
      </w:r>
      <w:r>
        <w:rPr>
          <w:color w:val="575756"/>
          <w:sz w:val="24"/>
        </w:rPr>
        <w:t>Chief</w:t>
      </w:r>
      <w:r>
        <w:rPr>
          <w:color w:val="575756"/>
          <w:spacing w:val="-6"/>
          <w:sz w:val="24"/>
        </w:rPr>
        <w:t xml:space="preserve"> </w:t>
      </w:r>
      <w:r>
        <w:rPr>
          <w:color w:val="575756"/>
          <w:sz w:val="24"/>
        </w:rPr>
        <w:t>Executive</w:t>
      </w:r>
      <w:r>
        <w:rPr>
          <w:color w:val="575756"/>
          <w:spacing w:val="-6"/>
          <w:sz w:val="24"/>
        </w:rPr>
        <w:t xml:space="preserve"> </w:t>
      </w:r>
      <w:r>
        <w:rPr>
          <w:color w:val="575756"/>
          <w:sz w:val="24"/>
        </w:rPr>
        <w:t>Officers</w:t>
      </w:r>
      <w:r>
        <w:rPr>
          <w:color w:val="575756"/>
          <w:spacing w:val="-6"/>
          <w:sz w:val="24"/>
        </w:rPr>
        <w:t xml:space="preserve"> </w:t>
      </w:r>
      <w:r>
        <w:rPr>
          <w:color w:val="575756"/>
          <w:sz w:val="24"/>
        </w:rPr>
        <w:t>of</w:t>
      </w:r>
      <w:r>
        <w:rPr>
          <w:color w:val="575756"/>
          <w:spacing w:val="-6"/>
          <w:sz w:val="24"/>
        </w:rPr>
        <w:t xml:space="preserve"> </w:t>
      </w:r>
      <w:r>
        <w:rPr>
          <w:color w:val="575756"/>
          <w:sz w:val="24"/>
        </w:rPr>
        <w:t>Fighting</w:t>
      </w:r>
      <w:r>
        <w:rPr>
          <w:color w:val="575756"/>
          <w:spacing w:val="-6"/>
          <w:sz w:val="24"/>
        </w:rPr>
        <w:t xml:space="preserve"> </w:t>
      </w:r>
      <w:r>
        <w:rPr>
          <w:color w:val="575756"/>
          <w:sz w:val="24"/>
        </w:rPr>
        <w:t>with</w:t>
      </w:r>
      <w:r>
        <w:rPr>
          <w:color w:val="575756"/>
          <w:spacing w:val="-6"/>
          <w:sz w:val="24"/>
        </w:rPr>
        <w:t xml:space="preserve"> </w:t>
      </w:r>
      <w:r>
        <w:rPr>
          <w:color w:val="575756"/>
          <w:sz w:val="24"/>
        </w:rPr>
        <w:t>Pride</w:t>
      </w:r>
    </w:p>
    <w:p w14:paraId="7FB23D2D" w14:textId="77777777" w:rsidR="008C5E22" w:rsidRDefault="00000000">
      <w:pPr>
        <w:pStyle w:val="ListParagraph"/>
        <w:numPr>
          <w:ilvl w:val="0"/>
          <w:numId w:val="17"/>
        </w:numPr>
        <w:tabs>
          <w:tab w:val="left" w:pos="2632"/>
        </w:tabs>
        <w:spacing w:before="133"/>
        <w:ind w:left="2632" w:hanging="226"/>
        <w:rPr>
          <w:sz w:val="24"/>
        </w:rPr>
      </w:pPr>
      <w:r>
        <w:rPr>
          <w:color w:val="575756"/>
          <w:sz w:val="24"/>
        </w:rPr>
        <w:t>Daniel</w:t>
      </w:r>
      <w:r>
        <w:rPr>
          <w:color w:val="575756"/>
          <w:spacing w:val="-3"/>
          <w:sz w:val="24"/>
        </w:rPr>
        <w:t xml:space="preserve"> </w:t>
      </w:r>
      <w:r>
        <w:rPr>
          <w:color w:val="575756"/>
          <w:sz w:val="24"/>
        </w:rPr>
        <w:t>Kinahan.</w:t>
      </w:r>
      <w:r>
        <w:rPr>
          <w:color w:val="575756"/>
          <w:spacing w:val="-3"/>
          <w:sz w:val="24"/>
        </w:rPr>
        <w:t xml:space="preserve"> </w:t>
      </w:r>
      <w:r>
        <w:rPr>
          <w:color w:val="575756"/>
          <w:sz w:val="24"/>
        </w:rPr>
        <w:t>Northern</w:t>
      </w:r>
      <w:r>
        <w:rPr>
          <w:color w:val="575756"/>
          <w:spacing w:val="-3"/>
          <w:sz w:val="24"/>
        </w:rPr>
        <w:t xml:space="preserve"> </w:t>
      </w:r>
      <w:r>
        <w:rPr>
          <w:color w:val="575756"/>
          <w:sz w:val="24"/>
        </w:rPr>
        <w:t>Ireland</w:t>
      </w:r>
      <w:r>
        <w:rPr>
          <w:color w:val="575756"/>
          <w:spacing w:val="-3"/>
          <w:sz w:val="24"/>
        </w:rPr>
        <w:t xml:space="preserve"> </w:t>
      </w:r>
      <w:r>
        <w:rPr>
          <w:color w:val="575756"/>
          <w:sz w:val="24"/>
        </w:rPr>
        <w:t>Veterans’</w:t>
      </w:r>
      <w:r>
        <w:rPr>
          <w:color w:val="575756"/>
          <w:spacing w:val="-3"/>
          <w:sz w:val="24"/>
        </w:rPr>
        <w:t xml:space="preserve"> </w:t>
      </w:r>
      <w:r>
        <w:rPr>
          <w:color w:val="575756"/>
          <w:spacing w:val="-2"/>
          <w:sz w:val="24"/>
        </w:rPr>
        <w:t>Commissioner</w:t>
      </w:r>
    </w:p>
    <w:p w14:paraId="73E1DBEF" w14:textId="77777777" w:rsidR="008C5E22" w:rsidRDefault="00000000">
      <w:pPr>
        <w:pStyle w:val="ListParagraph"/>
        <w:numPr>
          <w:ilvl w:val="0"/>
          <w:numId w:val="17"/>
        </w:numPr>
        <w:tabs>
          <w:tab w:val="left" w:pos="2633"/>
        </w:tabs>
        <w:spacing w:before="163" w:line="208" w:lineRule="auto"/>
        <w:ind w:right="1614"/>
        <w:rPr>
          <w:sz w:val="24"/>
        </w:rPr>
      </w:pPr>
      <w:r>
        <w:rPr>
          <w:color w:val="575756"/>
          <w:sz w:val="24"/>
        </w:rPr>
        <w:t>Professor</w:t>
      </w:r>
      <w:r>
        <w:rPr>
          <w:color w:val="575756"/>
          <w:spacing w:val="-6"/>
          <w:sz w:val="24"/>
        </w:rPr>
        <w:t xml:space="preserve"> </w:t>
      </w:r>
      <w:r>
        <w:rPr>
          <w:color w:val="575756"/>
          <w:sz w:val="24"/>
        </w:rPr>
        <w:t>Sir</w:t>
      </w:r>
      <w:r>
        <w:rPr>
          <w:color w:val="575756"/>
          <w:spacing w:val="-6"/>
          <w:sz w:val="24"/>
        </w:rPr>
        <w:t xml:space="preserve"> </w:t>
      </w:r>
      <w:r>
        <w:rPr>
          <w:color w:val="575756"/>
          <w:sz w:val="24"/>
        </w:rPr>
        <w:t>David</w:t>
      </w:r>
      <w:r>
        <w:rPr>
          <w:color w:val="575756"/>
          <w:spacing w:val="-6"/>
          <w:sz w:val="24"/>
        </w:rPr>
        <w:t xml:space="preserve"> </w:t>
      </w:r>
      <w:r>
        <w:rPr>
          <w:color w:val="575756"/>
          <w:sz w:val="24"/>
        </w:rPr>
        <w:t>Omand</w:t>
      </w:r>
      <w:r>
        <w:rPr>
          <w:color w:val="575756"/>
          <w:spacing w:val="-6"/>
          <w:sz w:val="24"/>
        </w:rPr>
        <w:t xml:space="preserve"> </w:t>
      </w:r>
      <w:r>
        <w:rPr>
          <w:color w:val="575756"/>
          <w:sz w:val="24"/>
        </w:rPr>
        <w:t>GCB,</w:t>
      </w:r>
      <w:r>
        <w:rPr>
          <w:color w:val="575756"/>
          <w:spacing w:val="-6"/>
          <w:sz w:val="24"/>
        </w:rPr>
        <w:t xml:space="preserve"> </w:t>
      </w:r>
      <w:r>
        <w:rPr>
          <w:color w:val="575756"/>
          <w:sz w:val="24"/>
        </w:rPr>
        <w:t>former</w:t>
      </w:r>
      <w:r>
        <w:rPr>
          <w:color w:val="575756"/>
          <w:spacing w:val="-6"/>
          <w:sz w:val="24"/>
        </w:rPr>
        <w:t xml:space="preserve"> </w:t>
      </w:r>
      <w:r>
        <w:rPr>
          <w:color w:val="575756"/>
          <w:sz w:val="24"/>
        </w:rPr>
        <w:t>director</w:t>
      </w:r>
      <w:r>
        <w:rPr>
          <w:color w:val="575756"/>
          <w:spacing w:val="-6"/>
          <w:sz w:val="24"/>
        </w:rPr>
        <w:t xml:space="preserve"> </w:t>
      </w:r>
      <w:r>
        <w:rPr>
          <w:color w:val="575756"/>
          <w:sz w:val="24"/>
        </w:rPr>
        <w:t>of</w:t>
      </w:r>
      <w:r>
        <w:rPr>
          <w:color w:val="575756"/>
          <w:spacing w:val="-6"/>
          <w:sz w:val="24"/>
        </w:rPr>
        <w:t xml:space="preserve"> </w:t>
      </w:r>
      <w:r>
        <w:rPr>
          <w:color w:val="575756"/>
          <w:sz w:val="24"/>
        </w:rPr>
        <w:t>GCHQ and Cabinet Security and Intelligence Co-ordinator</w:t>
      </w:r>
    </w:p>
    <w:p w14:paraId="3ABF51F1" w14:textId="77777777" w:rsidR="008C5E22" w:rsidRDefault="00000000">
      <w:pPr>
        <w:pStyle w:val="ListParagraph"/>
        <w:numPr>
          <w:ilvl w:val="0"/>
          <w:numId w:val="17"/>
        </w:numPr>
        <w:tabs>
          <w:tab w:val="left" w:pos="2633"/>
        </w:tabs>
        <w:spacing w:before="170" w:line="208" w:lineRule="auto"/>
        <w:ind w:right="2206"/>
        <w:rPr>
          <w:sz w:val="24"/>
        </w:rPr>
      </w:pPr>
      <w:r>
        <w:rPr>
          <w:color w:val="575756"/>
          <w:sz w:val="24"/>
        </w:rPr>
        <w:t>David</w:t>
      </w:r>
      <w:r>
        <w:rPr>
          <w:color w:val="575756"/>
          <w:spacing w:val="-10"/>
          <w:sz w:val="24"/>
        </w:rPr>
        <w:t xml:space="preserve"> </w:t>
      </w:r>
      <w:r>
        <w:rPr>
          <w:color w:val="575756"/>
          <w:sz w:val="24"/>
        </w:rPr>
        <w:t>Richmond</w:t>
      </w:r>
      <w:r>
        <w:rPr>
          <w:color w:val="575756"/>
          <w:spacing w:val="-10"/>
          <w:sz w:val="24"/>
        </w:rPr>
        <w:t xml:space="preserve"> </w:t>
      </w:r>
      <w:r>
        <w:rPr>
          <w:color w:val="575756"/>
          <w:sz w:val="24"/>
        </w:rPr>
        <w:t>CBE,</w:t>
      </w:r>
      <w:r>
        <w:rPr>
          <w:color w:val="575756"/>
          <w:spacing w:val="-10"/>
          <w:sz w:val="24"/>
        </w:rPr>
        <w:t xml:space="preserve"> </w:t>
      </w:r>
      <w:r>
        <w:rPr>
          <w:color w:val="575756"/>
          <w:sz w:val="24"/>
        </w:rPr>
        <w:t>Independent</w:t>
      </w:r>
      <w:r>
        <w:rPr>
          <w:color w:val="575756"/>
          <w:spacing w:val="-10"/>
          <w:sz w:val="24"/>
        </w:rPr>
        <w:t xml:space="preserve"> </w:t>
      </w:r>
      <w:r>
        <w:rPr>
          <w:color w:val="575756"/>
          <w:sz w:val="24"/>
        </w:rPr>
        <w:t>Veterans</w:t>
      </w:r>
      <w:r>
        <w:rPr>
          <w:color w:val="575756"/>
          <w:spacing w:val="-10"/>
          <w:sz w:val="24"/>
        </w:rPr>
        <w:t xml:space="preserve"> </w:t>
      </w:r>
      <w:r>
        <w:rPr>
          <w:color w:val="575756"/>
          <w:sz w:val="24"/>
        </w:rPr>
        <w:t>Adviser to UK Government Ministers at the Cabinet Office</w:t>
      </w:r>
    </w:p>
    <w:p w14:paraId="58B7569A" w14:textId="77777777" w:rsidR="008C5E22" w:rsidRDefault="00000000">
      <w:pPr>
        <w:pStyle w:val="ListParagraph"/>
        <w:numPr>
          <w:ilvl w:val="0"/>
          <w:numId w:val="17"/>
        </w:numPr>
        <w:tabs>
          <w:tab w:val="left" w:pos="2632"/>
        </w:tabs>
        <w:spacing w:before="133"/>
        <w:ind w:left="2632" w:hanging="226"/>
        <w:rPr>
          <w:sz w:val="24"/>
        </w:rPr>
      </w:pPr>
      <w:r>
        <w:rPr>
          <w:color w:val="575756"/>
          <w:sz w:val="24"/>
        </w:rPr>
        <w:t>Duncan</w:t>
      </w:r>
      <w:r>
        <w:rPr>
          <w:color w:val="575756"/>
          <w:spacing w:val="-2"/>
          <w:sz w:val="24"/>
        </w:rPr>
        <w:t xml:space="preserve"> </w:t>
      </w:r>
      <w:r>
        <w:rPr>
          <w:color w:val="575756"/>
          <w:sz w:val="24"/>
        </w:rPr>
        <w:t>Lustig-</w:t>
      </w:r>
      <w:r>
        <w:rPr>
          <w:color w:val="575756"/>
          <w:spacing w:val="-2"/>
          <w:sz w:val="24"/>
        </w:rPr>
        <w:t>Prean</w:t>
      </w:r>
    </w:p>
    <w:p w14:paraId="0C8239CD" w14:textId="77777777" w:rsidR="008C5E22" w:rsidRDefault="00000000">
      <w:pPr>
        <w:pStyle w:val="ListParagraph"/>
        <w:numPr>
          <w:ilvl w:val="0"/>
          <w:numId w:val="17"/>
        </w:numPr>
        <w:tabs>
          <w:tab w:val="left" w:pos="2632"/>
        </w:tabs>
        <w:spacing w:before="126"/>
        <w:ind w:left="2632" w:hanging="226"/>
        <w:rPr>
          <w:sz w:val="24"/>
        </w:rPr>
      </w:pPr>
      <w:r>
        <w:rPr>
          <w:color w:val="575756"/>
          <w:sz w:val="24"/>
        </w:rPr>
        <w:t xml:space="preserve">Edmund Hall, founder of the Legal Challenge </w:t>
      </w:r>
      <w:r>
        <w:rPr>
          <w:color w:val="575756"/>
          <w:spacing w:val="-2"/>
          <w:sz w:val="24"/>
        </w:rPr>
        <w:t>Group</w:t>
      </w:r>
    </w:p>
    <w:p w14:paraId="7AF01781" w14:textId="77777777" w:rsidR="008C5E22" w:rsidRDefault="00000000">
      <w:pPr>
        <w:pStyle w:val="ListParagraph"/>
        <w:numPr>
          <w:ilvl w:val="0"/>
          <w:numId w:val="17"/>
        </w:numPr>
        <w:tabs>
          <w:tab w:val="left" w:pos="2633"/>
        </w:tabs>
        <w:spacing w:before="163" w:line="208" w:lineRule="auto"/>
        <w:ind w:right="2442"/>
        <w:rPr>
          <w:sz w:val="24"/>
        </w:rPr>
      </w:pPr>
      <w:r>
        <w:rPr>
          <w:color w:val="575756"/>
          <w:sz w:val="24"/>
        </w:rPr>
        <w:t>Lee</w:t>
      </w:r>
      <w:r>
        <w:rPr>
          <w:color w:val="575756"/>
          <w:spacing w:val="-10"/>
          <w:sz w:val="24"/>
        </w:rPr>
        <w:t xml:space="preserve"> </w:t>
      </w:r>
      <w:r>
        <w:rPr>
          <w:color w:val="575756"/>
          <w:sz w:val="24"/>
        </w:rPr>
        <w:t>Buss-Blair,</w:t>
      </w:r>
      <w:r>
        <w:rPr>
          <w:color w:val="575756"/>
          <w:spacing w:val="-10"/>
          <w:sz w:val="24"/>
        </w:rPr>
        <w:t xml:space="preserve"> </w:t>
      </w:r>
      <w:r>
        <w:rPr>
          <w:color w:val="575756"/>
          <w:sz w:val="24"/>
        </w:rPr>
        <w:t>Director</w:t>
      </w:r>
      <w:r>
        <w:rPr>
          <w:color w:val="575756"/>
          <w:spacing w:val="-10"/>
          <w:sz w:val="24"/>
        </w:rPr>
        <w:t xml:space="preserve"> </w:t>
      </w:r>
      <w:r>
        <w:rPr>
          <w:color w:val="575756"/>
          <w:sz w:val="24"/>
        </w:rPr>
        <w:t>of</w:t>
      </w:r>
      <w:r>
        <w:rPr>
          <w:color w:val="575756"/>
          <w:spacing w:val="-10"/>
          <w:sz w:val="24"/>
        </w:rPr>
        <w:t xml:space="preserve"> </w:t>
      </w:r>
      <w:r>
        <w:rPr>
          <w:color w:val="575756"/>
          <w:sz w:val="24"/>
        </w:rPr>
        <w:t>Operations</w:t>
      </w:r>
      <w:r>
        <w:rPr>
          <w:color w:val="575756"/>
          <w:spacing w:val="-10"/>
          <w:sz w:val="24"/>
        </w:rPr>
        <w:t xml:space="preserve"> </w:t>
      </w:r>
      <w:r>
        <w:rPr>
          <w:color w:val="575756"/>
          <w:sz w:val="24"/>
        </w:rPr>
        <w:t>for</w:t>
      </w:r>
      <w:r>
        <w:rPr>
          <w:color w:val="575756"/>
          <w:spacing w:val="-10"/>
          <w:sz w:val="24"/>
        </w:rPr>
        <w:t xml:space="preserve"> </w:t>
      </w:r>
      <w:r>
        <w:rPr>
          <w:color w:val="575756"/>
          <w:sz w:val="24"/>
        </w:rPr>
        <w:t>Riverside and Group Veteran’s Lead</w:t>
      </w:r>
    </w:p>
    <w:p w14:paraId="67C2AC3E" w14:textId="77777777" w:rsidR="008C5E22" w:rsidRDefault="00000000">
      <w:pPr>
        <w:pStyle w:val="ListParagraph"/>
        <w:numPr>
          <w:ilvl w:val="0"/>
          <w:numId w:val="17"/>
        </w:numPr>
        <w:tabs>
          <w:tab w:val="left" w:pos="2632"/>
        </w:tabs>
        <w:spacing w:before="133"/>
        <w:ind w:left="2632" w:hanging="226"/>
        <w:rPr>
          <w:sz w:val="24"/>
        </w:rPr>
      </w:pPr>
      <w:r>
        <w:rPr>
          <w:color w:val="575756"/>
          <w:sz w:val="24"/>
        </w:rPr>
        <w:t>Kalvyn</w:t>
      </w:r>
      <w:r>
        <w:rPr>
          <w:color w:val="575756"/>
          <w:spacing w:val="-2"/>
          <w:sz w:val="24"/>
        </w:rPr>
        <w:t xml:space="preserve"> </w:t>
      </w:r>
      <w:r>
        <w:rPr>
          <w:color w:val="575756"/>
          <w:sz w:val="24"/>
        </w:rPr>
        <w:t>Friend,</w:t>
      </w:r>
      <w:r>
        <w:rPr>
          <w:color w:val="575756"/>
          <w:spacing w:val="-2"/>
          <w:sz w:val="24"/>
        </w:rPr>
        <w:t xml:space="preserve"> </w:t>
      </w:r>
      <w:r>
        <w:rPr>
          <w:color w:val="575756"/>
          <w:sz w:val="24"/>
        </w:rPr>
        <w:t>affected</w:t>
      </w:r>
      <w:r>
        <w:rPr>
          <w:color w:val="575756"/>
          <w:spacing w:val="-1"/>
          <w:sz w:val="24"/>
        </w:rPr>
        <w:t xml:space="preserve"> </w:t>
      </w:r>
      <w:r>
        <w:rPr>
          <w:color w:val="575756"/>
          <w:spacing w:val="-2"/>
          <w:sz w:val="24"/>
        </w:rPr>
        <w:t>veteran</w:t>
      </w:r>
    </w:p>
    <w:p w14:paraId="3256B472" w14:textId="77777777" w:rsidR="008C5E22" w:rsidRDefault="00000000">
      <w:pPr>
        <w:pStyle w:val="ListParagraph"/>
        <w:numPr>
          <w:ilvl w:val="0"/>
          <w:numId w:val="17"/>
        </w:numPr>
        <w:tabs>
          <w:tab w:val="left" w:pos="2632"/>
        </w:tabs>
        <w:spacing w:before="127"/>
        <w:ind w:left="2632" w:hanging="226"/>
        <w:rPr>
          <w:sz w:val="24"/>
        </w:rPr>
      </w:pPr>
      <w:r>
        <w:rPr>
          <w:color w:val="575756"/>
          <w:sz w:val="24"/>
        </w:rPr>
        <w:t>Simon</w:t>
      </w:r>
      <w:r>
        <w:rPr>
          <w:color w:val="575756"/>
          <w:spacing w:val="-5"/>
          <w:sz w:val="24"/>
        </w:rPr>
        <w:t xml:space="preserve"> </w:t>
      </w:r>
      <w:r>
        <w:rPr>
          <w:color w:val="575756"/>
          <w:sz w:val="24"/>
        </w:rPr>
        <w:t>Wallington,</w:t>
      </w:r>
      <w:r>
        <w:rPr>
          <w:color w:val="575756"/>
          <w:spacing w:val="-5"/>
          <w:sz w:val="24"/>
        </w:rPr>
        <w:t xml:space="preserve"> </w:t>
      </w:r>
      <w:r>
        <w:rPr>
          <w:color w:val="575756"/>
          <w:sz w:val="24"/>
        </w:rPr>
        <w:t>affected</w:t>
      </w:r>
      <w:r>
        <w:rPr>
          <w:color w:val="575756"/>
          <w:spacing w:val="-4"/>
          <w:sz w:val="24"/>
        </w:rPr>
        <w:t xml:space="preserve"> </w:t>
      </w:r>
      <w:r>
        <w:rPr>
          <w:color w:val="575756"/>
          <w:spacing w:val="-2"/>
          <w:sz w:val="24"/>
        </w:rPr>
        <w:t>veteran</w:t>
      </w:r>
    </w:p>
    <w:p w14:paraId="43553ECC" w14:textId="77777777" w:rsidR="008C5E22" w:rsidRDefault="00000000">
      <w:pPr>
        <w:pStyle w:val="ListParagraph"/>
        <w:numPr>
          <w:ilvl w:val="0"/>
          <w:numId w:val="17"/>
        </w:numPr>
        <w:tabs>
          <w:tab w:val="left" w:pos="2632"/>
        </w:tabs>
        <w:spacing w:before="127"/>
        <w:ind w:left="2632" w:hanging="226"/>
        <w:rPr>
          <w:sz w:val="24"/>
        </w:rPr>
      </w:pPr>
      <w:r>
        <w:rPr>
          <w:color w:val="575756"/>
          <w:sz w:val="24"/>
        </w:rPr>
        <w:t>Terry</w:t>
      </w:r>
      <w:r>
        <w:rPr>
          <w:color w:val="575756"/>
          <w:spacing w:val="-13"/>
          <w:sz w:val="24"/>
        </w:rPr>
        <w:t xml:space="preserve"> </w:t>
      </w:r>
      <w:r>
        <w:rPr>
          <w:color w:val="575756"/>
          <w:sz w:val="24"/>
        </w:rPr>
        <w:t>Skitmore,</w:t>
      </w:r>
      <w:r>
        <w:rPr>
          <w:color w:val="575756"/>
          <w:spacing w:val="-12"/>
          <w:sz w:val="24"/>
        </w:rPr>
        <w:t xml:space="preserve"> </w:t>
      </w:r>
      <w:r>
        <w:rPr>
          <w:color w:val="575756"/>
          <w:sz w:val="24"/>
        </w:rPr>
        <w:t>affected</w:t>
      </w:r>
      <w:r>
        <w:rPr>
          <w:color w:val="575756"/>
          <w:spacing w:val="-12"/>
          <w:sz w:val="24"/>
        </w:rPr>
        <w:t xml:space="preserve"> </w:t>
      </w:r>
      <w:r>
        <w:rPr>
          <w:color w:val="575756"/>
          <w:spacing w:val="-2"/>
          <w:sz w:val="24"/>
        </w:rPr>
        <w:t>veteran</w:t>
      </w:r>
    </w:p>
    <w:p w14:paraId="3856F998" w14:textId="77777777" w:rsidR="008C5E22" w:rsidRDefault="00000000">
      <w:pPr>
        <w:pStyle w:val="ListParagraph"/>
        <w:numPr>
          <w:ilvl w:val="0"/>
          <w:numId w:val="17"/>
        </w:numPr>
        <w:tabs>
          <w:tab w:val="left" w:pos="2632"/>
        </w:tabs>
        <w:spacing w:before="126"/>
        <w:ind w:left="2632" w:hanging="226"/>
        <w:rPr>
          <w:sz w:val="24"/>
        </w:rPr>
      </w:pPr>
      <w:r>
        <w:rPr>
          <w:color w:val="575756"/>
          <w:sz w:val="24"/>
        </w:rPr>
        <w:t xml:space="preserve">Elaine Chambers, a founder member of Rank </w:t>
      </w:r>
      <w:r>
        <w:rPr>
          <w:color w:val="575756"/>
          <w:spacing w:val="-2"/>
          <w:sz w:val="24"/>
        </w:rPr>
        <w:t>Outsiders</w:t>
      </w:r>
    </w:p>
    <w:p w14:paraId="7BB1FBC1" w14:textId="77777777" w:rsidR="008C5E22" w:rsidRDefault="00000000">
      <w:pPr>
        <w:pStyle w:val="ListParagraph"/>
        <w:numPr>
          <w:ilvl w:val="0"/>
          <w:numId w:val="17"/>
        </w:numPr>
        <w:tabs>
          <w:tab w:val="left" w:pos="2632"/>
        </w:tabs>
        <w:spacing w:before="127"/>
        <w:ind w:left="2632" w:hanging="226"/>
        <w:rPr>
          <w:sz w:val="24"/>
        </w:rPr>
      </w:pPr>
      <w:r>
        <w:rPr>
          <w:color w:val="575756"/>
          <w:sz w:val="24"/>
        </w:rPr>
        <w:t>Major</w:t>
      </w:r>
      <w:r>
        <w:rPr>
          <w:color w:val="575756"/>
          <w:spacing w:val="-4"/>
          <w:sz w:val="24"/>
        </w:rPr>
        <w:t xml:space="preserve"> </w:t>
      </w:r>
      <w:r>
        <w:rPr>
          <w:color w:val="575756"/>
          <w:sz w:val="24"/>
        </w:rPr>
        <w:t>General</w:t>
      </w:r>
      <w:r>
        <w:rPr>
          <w:color w:val="575756"/>
          <w:spacing w:val="-3"/>
          <w:sz w:val="24"/>
        </w:rPr>
        <w:t xml:space="preserve"> </w:t>
      </w:r>
      <w:r>
        <w:rPr>
          <w:color w:val="575756"/>
          <w:sz w:val="24"/>
        </w:rPr>
        <w:t>Eldon</w:t>
      </w:r>
      <w:r>
        <w:rPr>
          <w:color w:val="575756"/>
          <w:spacing w:val="-3"/>
          <w:sz w:val="24"/>
        </w:rPr>
        <w:t xml:space="preserve"> </w:t>
      </w:r>
      <w:r>
        <w:rPr>
          <w:color w:val="575756"/>
          <w:sz w:val="24"/>
        </w:rPr>
        <w:t>Millar,</w:t>
      </w:r>
      <w:r>
        <w:rPr>
          <w:color w:val="575756"/>
          <w:spacing w:val="-4"/>
          <w:sz w:val="24"/>
        </w:rPr>
        <w:t xml:space="preserve"> </w:t>
      </w:r>
      <w:r>
        <w:rPr>
          <w:color w:val="575756"/>
          <w:sz w:val="24"/>
        </w:rPr>
        <w:t>MBE,</w:t>
      </w:r>
      <w:r>
        <w:rPr>
          <w:color w:val="575756"/>
          <w:spacing w:val="-3"/>
          <w:sz w:val="24"/>
        </w:rPr>
        <w:t xml:space="preserve"> </w:t>
      </w:r>
      <w:r>
        <w:rPr>
          <w:color w:val="575756"/>
          <w:sz w:val="24"/>
        </w:rPr>
        <w:t>Defence</w:t>
      </w:r>
      <w:r>
        <w:rPr>
          <w:color w:val="575756"/>
          <w:spacing w:val="-3"/>
          <w:sz w:val="24"/>
        </w:rPr>
        <w:t xml:space="preserve"> </w:t>
      </w:r>
      <w:r>
        <w:rPr>
          <w:color w:val="575756"/>
          <w:sz w:val="24"/>
        </w:rPr>
        <w:t>Services</w:t>
      </w:r>
      <w:r>
        <w:rPr>
          <w:color w:val="575756"/>
          <w:spacing w:val="-3"/>
          <w:sz w:val="24"/>
        </w:rPr>
        <w:t xml:space="preserve"> </w:t>
      </w:r>
      <w:r>
        <w:rPr>
          <w:color w:val="575756"/>
          <w:spacing w:val="-2"/>
          <w:sz w:val="24"/>
        </w:rPr>
        <w:t>Secretary</w:t>
      </w:r>
    </w:p>
    <w:p w14:paraId="76141C83" w14:textId="77777777" w:rsidR="008C5E22" w:rsidRDefault="008C5E22">
      <w:pPr>
        <w:rPr>
          <w:sz w:val="24"/>
        </w:rPr>
        <w:sectPr w:rsidR="008C5E22">
          <w:headerReference w:type="even" r:id="rId92"/>
          <w:pgSz w:w="11910" w:h="16840"/>
          <w:pgMar w:top="1120" w:right="860" w:bottom="280" w:left="740" w:header="746" w:footer="0" w:gutter="0"/>
          <w:pgNumType w:start="204"/>
          <w:cols w:space="720"/>
        </w:sectPr>
      </w:pPr>
    </w:p>
    <w:p w14:paraId="7C96C21A" w14:textId="77777777" w:rsidR="008C5E22" w:rsidRDefault="00000000">
      <w:pPr>
        <w:spacing w:before="59"/>
        <w:ind w:left="6782"/>
        <w:rPr>
          <w:rFonts w:ascii="HelveticaNeueLTPro-Md" w:hAnsi="HelveticaNeueLTPro-Md"/>
          <w:sz w:val="17"/>
        </w:rPr>
      </w:pPr>
      <w:r>
        <w:rPr>
          <w:rFonts w:ascii="HelveticaNeueLTPro-Roman" w:hAnsi="HelveticaNeueLTPro-Roman"/>
          <w:color w:val="575756"/>
          <w:sz w:val="17"/>
        </w:rPr>
        <w:lastRenderedPageBreak/>
        <w:t>Annex</w:t>
      </w:r>
      <w:r>
        <w:rPr>
          <w:rFonts w:ascii="HelveticaNeueLTPro-Roman" w:hAnsi="HelveticaNeueLTPro-Roman"/>
          <w:color w:val="575756"/>
          <w:spacing w:val="-5"/>
          <w:sz w:val="17"/>
        </w:rPr>
        <w:t xml:space="preserve"> </w:t>
      </w:r>
      <w:r>
        <w:rPr>
          <w:rFonts w:ascii="HelveticaNeueLTPro-Roman" w:hAnsi="HelveticaNeueLTPro-Roman"/>
          <w:color w:val="575756"/>
          <w:sz w:val="17"/>
        </w:rPr>
        <w:t>1</w:t>
      </w:r>
      <w:r>
        <w:rPr>
          <w:rFonts w:ascii="HelveticaNeueLTPro-Roman" w:hAnsi="HelveticaNeueLTPro-Roman"/>
          <w:color w:val="575756"/>
          <w:spacing w:val="-3"/>
          <w:sz w:val="17"/>
        </w:rPr>
        <w:t xml:space="preserve"> </w:t>
      </w:r>
      <w:r>
        <w:rPr>
          <w:rFonts w:ascii="HelveticaNeueLTPro-Roman" w:hAnsi="HelveticaNeueLTPro-Roman"/>
          <w:color w:val="575756"/>
          <w:sz w:val="17"/>
        </w:rPr>
        <w:t>–</w:t>
      </w:r>
      <w:r>
        <w:rPr>
          <w:rFonts w:ascii="HelveticaNeueLTPro-Roman" w:hAnsi="HelveticaNeueLTPro-Roman"/>
          <w:color w:val="575756"/>
          <w:spacing w:val="-3"/>
          <w:sz w:val="17"/>
        </w:rPr>
        <w:t xml:space="preserve"> </w:t>
      </w:r>
      <w:r>
        <w:rPr>
          <w:rFonts w:ascii="HelveticaNeueLTPro-Roman" w:hAnsi="HelveticaNeueLTPro-Roman"/>
          <w:color w:val="575756"/>
          <w:sz w:val="17"/>
        </w:rPr>
        <w:t>Contributors</w:t>
      </w:r>
      <w:r>
        <w:rPr>
          <w:rFonts w:ascii="HelveticaNeueLTPro-Roman" w:hAnsi="HelveticaNeueLTPro-Roman"/>
          <w:color w:val="575756"/>
          <w:spacing w:val="-3"/>
          <w:sz w:val="17"/>
        </w:rPr>
        <w:t xml:space="preserve"> </w:t>
      </w:r>
      <w:r>
        <w:rPr>
          <w:rFonts w:ascii="HelveticaNeueLTPro-Roman" w:hAnsi="HelveticaNeueLTPro-Roman"/>
          <w:color w:val="575756"/>
          <w:sz w:val="17"/>
        </w:rPr>
        <w:t>to</w:t>
      </w:r>
      <w:r>
        <w:rPr>
          <w:rFonts w:ascii="HelveticaNeueLTPro-Roman" w:hAnsi="HelveticaNeueLTPro-Roman"/>
          <w:color w:val="575756"/>
          <w:spacing w:val="-3"/>
          <w:sz w:val="17"/>
        </w:rPr>
        <w:t xml:space="preserve"> </w:t>
      </w: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Review</w:t>
      </w:r>
      <w:r>
        <w:rPr>
          <w:rFonts w:ascii="HelveticaNeueLTPro-Roman" w:hAnsi="HelveticaNeueLTPro-Roman"/>
          <w:color w:val="575756"/>
          <w:spacing w:val="56"/>
          <w:sz w:val="17"/>
        </w:rPr>
        <w:t xml:space="preserve"> </w:t>
      </w:r>
      <w:r>
        <w:rPr>
          <w:rFonts w:ascii="HelveticaNeueLTPro-Md" w:hAnsi="HelveticaNeueLTPro-Md"/>
          <w:color w:val="575756"/>
          <w:spacing w:val="-5"/>
          <w:sz w:val="17"/>
        </w:rPr>
        <w:t>205</w:t>
      </w:r>
    </w:p>
    <w:p w14:paraId="3EA14AAB" w14:textId="77777777" w:rsidR="008C5E22" w:rsidRDefault="00000000">
      <w:pPr>
        <w:pStyle w:val="BodyText"/>
        <w:spacing w:before="7"/>
        <w:rPr>
          <w:rFonts w:ascii="HelveticaNeueLTPro-Md"/>
          <w:sz w:val="10"/>
        </w:rPr>
      </w:pPr>
      <w:r>
        <w:rPr>
          <w:noProof/>
        </w:rPr>
        <mc:AlternateContent>
          <mc:Choice Requires="wps">
            <w:drawing>
              <wp:anchor distT="0" distB="0" distL="0" distR="0" simplePos="0" relativeHeight="487620608" behindDoc="1" locked="0" layoutInCell="1" allowOverlap="1" wp14:anchorId="3DC7B346" wp14:editId="31355355">
                <wp:simplePos x="0" y="0"/>
                <wp:positionH relativeFrom="page">
                  <wp:posOffset>972000</wp:posOffset>
                </wp:positionH>
                <wp:positionV relativeFrom="paragraph">
                  <wp:posOffset>107093</wp:posOffset>
                </wp:positionV>
                <wp:extent cx="5868035" cy="1270"/>
                <wp:effectExtent l="0" t="0" r="0" b="0"/>
                <wp:wrapTopAndBottom/>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6.5355pt;margin-top:8.432596pt;width:462.05pt;height:.1pt;mso-position-horizontal-relative:page;mso-position-vertical-relative:paragraph;z-index:-15695872;mso-wrap-distance-left:0;mso-wrap-distance-right:0" id="docshape104" coordorigin="1531,169" coordsize="9241,0" path="m1531,169l10772,169e" filled="false" stroked="true" strokeweight="1.5pt" strokecolor="#575756">
                <v:path arrowok="t"/>
                <v:stroke dashstyle="solid"/>
                <w10:wrap type="topAndBottom"/>
              </v:shape>
            </w:pict>
          </mc:Fallback>
        </mc:AlternateContent>
      </w:r>
    </w:p>
    <w:p w14:paraId="4CBA5943" w14:textId="77777777" w:rsidR="008C5E22" w:rsidRDefault="008C5E22">
      <w:pPr>
        <w:pStyle w:val="BodyText"/>
        <w:rPr>
          <w:rFonts w:ascii="HelveticaNeueLTPro-Md"/>
          <w:sz w:val="20"/>
        </w:rPr>
      </w:pPr>
    </w:p>
    <w:p w14:paraId="23FF42B2" w14:textId="77777777" w:rsidR="008C5E22" w:rsidRDefault="008C5E22">
      <w:pPr>
        <w:pStyle w:val="BodyText"/>
        <w:rPr>
          <w:rFonts w:ascii="HelveticaNeueLTPro-Md"/>
          <w:sz w:val="20"/>
        </w:rPr>
      </w:pPr>
    </w:p>
    <w:p w14:paraId="12AE7AF6" w14:textId="77777777" w:rsidR="008C5E22" w:rsidRDefault="008C5E22">
      <w:pPr>
        <w:pStyle w:val="BodyText"/>
        <w:spacing w:before="8"/>
        <w:rPr>
          <w:rFonts w:ascii="HelveticaNeueLTPro-Md"/>
          <w:sz w:val="22"/>
        </w:rPr>
      </w:pPr>
    </w:p>
    <w:p w14:paraId="4AAFF01B" w14:textId="77777777" w:rsidR="008C5E22" w:rsidRDefault="00000000">
      <w:pPr>
        <w:pStyle w:val="ListParagraph"/>
        <w:numPr>
          <w:ilvl w:val="0"/>
          <w:numId w:val="16"/>
        </w:numPr>
        <w:tabs>
          <w:tab w:val="left" w:pos="1016"/>
        </w:tabs>
        <w:spacing w:before="52" w:line="310" w:lineRule="exact"/>
        <w:ind w:left="1016" w:hanging="226"/>
        <w:rPr>
          <w:sz w:val="24"/>
        </w:rPr>
      </w:pPr>
      <w:r>
        <w:rPr>
          <w:color w:val="575756"/>
          <w:sz w:val="24"/>
        </w:rPr>
        <w:t>Forward</w:t>
      </w:r>
      <w:r>
        <w:rPr>
          <w:color w:val="575756"/>
          <w:spacing w:val="-7"/>
          <w:sz w:val="24"/>
        </w:rPr>
        <w:t xml:space="preserve"> </w:t>
      </w:r>
      <w:r>
        <w:rPr>
          <w:color w:val="575756"/>
          <w:sz w:val="24"/>
        </w:rPr>
        <w:t>Assist</w:t>
      </w:r>
      <w:r>
        <w:rPr>
          <w:color w:val="575756"/>
          <w:spacing w:val="-7"/>
          <w:sz w:val="24"/>
        </w:rPr>
        <w:t xml:space="preserve"> </w:t>
      </w:r>
      <w:r>
        <w:rPr>
          <w:color w:val="575756"/>
          <w:sz w:val="24"/>
        </w:rPr>
        <w:t>(represented</w:t>
      </w:r>
      <w:r>
        <w:rPr>
          <w:color w:val="575756"/>
          <w:spacing w:val="-7"/>
          <w:sz w:val="24"/>
        </w:rPr>
        <w:t xml:space="preserve"> </w:t>
      </w:r>
      <w:r>
        <w:rPr>
          <w:color w:val="575756"/>
          <w:sz w:val="24"/>
        </w:rPr>
        <w:t>by</w:t>
      </w:r>
      <w:r>
        <w:rPr>
          <w:color w:val="575756"/>
          <w:spacing w:val="-6"/>
          <w:sz w:val="24"/>
        </w:rPr>
        <w:t xml:space="preserve"> </w:t>
      </w:r>
      <w:r>
        <w:rPr>
          <w:color w:val="575756"/>
          <w:sz w:val="24"/>
        </w:rPr>
        <w:t>Tony</w:t>
      </w:r>
      <w:r>
        <w:rPr>
          <w:color w:val="575756"/>
          <w:spacing w:val="-7"/>
          <w:sz w:val="24"/>
        </w:rPr>
        <w:t xml:space="preserve"> </w:t>
      </w:r>
      <w:r>
        <w:rPr>
          <w:color w:val="575756"/>
          <w:sz w:val="24"/>
        </w:rPr>
        <w:t>Wright,</w:t>
      </w:r>
      <w:r>
        <w:rPr>
          <w:color w:val="575756"/>
          <w:spacing w:val="-7"/>
          <w:sz w:val="24"/>
        </w:rPr>
        <w:t xml:space="preserve"> </w:t>
      </w:r>
      <w:r>
        <w:rPr>
          <w:color w:val="575756"/>
          <w:sz w:val="24"/>
        </w:rPr>
        <w:t>chief</w:t>
      </w:r>
      <w:r>
        <w:rPr>
          <w:color w:val="575756"/>
          <w:spacing w:val="-6"/>
          <w:sz w:val="24"/>
        </w:rPr>
        <w:t xml:space="preserve"> </w:t>
      </w:r>
      <w:r>
        <w:rPr>
          <w:color w:val="575756"/>
          <w:spacing w:val="-2"/>
          <w:sz w:val="24"/>
        </w:rPr>
        <w:t>executive,</w:t>
      </w:r>
    </w:p>
    <w:p w14:paraId="5A9B1340" w14:textId="77777777" w:rsidR="008C5E22" w:rsidRDefault="00000000">
      <w:pPr>
        <w:pStyle w:val="BodyText"/>
        <w:spacing w:before="15" w:line="208" w:lineRule="auto"/>
        <w:ind w:left="1017" w:right="2302"/>
      </w:pPr>
      <w:r>
        <w:rPr>
          <w:color w:val="575756"/>
        </w:rPr>
        <w:t>Paula</w:t>
      </w:r>
      <w:r>
        <w:rPr>
          <w:color w:val="575756"/>
          <w:spacing w:val="-11"/>
        </w:rPr>
        <w:t xml:space="preserve"> </w:t>
      </w:r>
      <w:r>
        <w:rPr>
          <w:color w:val="575756"/>
        </w:rPr>
        <w:t>Edwards,</w:t>
      </w:r>
      <w:r>
        <w:rPr>
          <w:color w:val="575756"/>
          <w:spacing w:val="-11"/>
        </w:rPr>
        <w:t xml:space="preserve"> </w:t>
      </w:r>
      <w:r>
        <w:rPr>
          <w:color w:val="575756"/>
        </w:rPr>
        <w:t>Women’s</w:t>
      </w:r>
      <w:r>
        <w:rPr>
          <w:color w:val="575756"/>
          <w:spacing w:val="-11"/>
        </w:rPr>
        <w:t xml:space="preserve"> </w:t>
      </w:r>
      <w:r>
        <w:rPr>
          <w:color w:val="575756"/>
        </w:rPr>
        <w:t>Veterans</w:t>
      </w:r>
      <w:r>
        <w:rPr>
          <w:color w:val="575756"/>
          <w:spacing w:val="-11"/>
        </w:rPr>
        <w:t xml:space="preserve"> </w:t>
      </w:r>
      <w:r>
        <w:rPr>
          <w:color w:val="575756"/>
        </w:rPr>
        <w:t>project</w:t>
      </w:r>
      <w:r>
        <w:rPr>
          <w:color w:val="575756"/>
          <w:spacing w:val="-11"/>
        </w:rPr>
        <w:t xml:space="preserve"> </w:t>
      </w:r>
      <w:r>
        <w:rPr>
          <w:color w:val="575756"/>
        </w:rPr>
        <w:t>lead</w:t>
      </w:r>
      <w:r>
        <w:rPr>
          <w:color w:val="575756"/>
          <w:spacing w:val="-11"/>
        </w:rPr>
        <w:t xml:space="preserve"> </w:t>
      </w:r>
      <w:r>
        <w:rPr>
          <w:color w:val="575756"/>
        </w:rPr>
        <w:t>and</w:t>
      </w:r>
      <w:r>
        <w:rPr>
          <w:color w:val="575756"/>
          <w:spacing w:val="-11"/>
        </w:rPr>
        <w:t xml:space="preserve"> </w:t>
      </w:r>
      <w:r>
        <w:rPr>
          <w:color w:val="575756"/>
        </w:rPr>
        <w:t>Nicole</w:t>
      </w:r>
      <w:r>
        <w:rPr>
          <w:color w:val="575756"/>
          <w:spacing w:val="-11"/>
        </w:rPr>
        <w:t xml:space="preserve"> </w:t>
      </w:r>
      <w:r>
        <w:rPr>
          <w:color w:val="575756"/>
        </w:rPr>
        <w:t>Dodds, LGBTQ+ Veterans’ care co-ordinator)</w:t>
      </w:r>
    </w:p>
    <w:p w14:paraId="0A3E571E" w14:textId="77777777" w:rsidR="008C5E22" w:rsidRDefault="00000000">
      <w:pPr>
        <w:pStyle w:val="ListParagraph"/>
        <w:numPr>
          <w:ilvl w:val="0"/>
          <w:numId w:val="16"/>
        </w:numPr>
        <w:tabs>
          <w:tab w:val="left" w:pos="1016"/>
        </w:tabs>
        <w:spacing w:before="133" w:line="310" w:lineRule="exact"/>
        <w:ind w:left="1016" w:hanging="226"/>
        <w:rPr>
          <w:sz w:val="24"/>
        </w:rPr>
      </w:pPr>
      <w:r>
        <w:rPr>
          <w:color w:val="575756"/>
          <w:sz w:val="24"/>
        </w:rPr>
        <w:t>Sir</w:t>
      </w:r>
      <w:r>
        <w:rPr>
          <w:color w:val="575756"/>
          <w:spacing w:val="-1"/>
          <w:sz w:val="24"/>
        </w:rPr>
        <w:t xml:space="preserve"> </w:t>
      </w:r>
      <w:r>
        <w:rPr>
          <w:color w:val="575756"/>
          <w:sz w:val="24"/>
        </w:rPr>
        <w:t>Gary</w:t>
      </w:r>
      <w:r>
        <w:rPr>
          <w:color w:val="575756"/>
          <w:spacing w:val="-1"/>
          <w:sz w:val="24"/>
        </w:rPr>
        <w:t xml:space="preserve"> </w:t>
      </w:r>
      <w:r>
        <w:rPr>
          <w:color w:val="575756"/>
          <w:sz w:val="24"/>
        </w:rPr>
        <w:t>Coward,</w:t>
      </w:r>
      <w:r>
        <w:rPr>
          <w:color w:val="575756"/>
          <w:spacing w:val="-1"/>
          <w:sz w:val="24"/>
        </w:rPr>
        <w:t xml:space="preserve"> </w:t>
      </w:r>
      <w:r>
        <w:rPr>
          <w:color w:val="575756"/>
          <w:sz w:val="24"/>
        </w:rPr>
        <w:t>national</w:t>
      </w:r>
      <w:r>
        <w:rPr>
          <w:color w:val="575756"/>
          <w:spacing w:val="-1"/>
          <w:sz w:val="24"/>
        </w:rPr>
        <w:t xml:space="preserve"> </w:t>
      </w:r>
      <w:r>
        <w:rPr>
          <w:color w:val="575756"/>
          <w:sz w:val="24"/>
        </w:rPr>
        <w:t>chairman</w:t>
      </w:r>
      <w:r>
        <w:rPr>
          <w:color w:val="575756"/>
          <w:spacing w:val="-1"/>
          <w:sz w:val="24"/>
        </w:rPr>
        <w:t xml:space="preserve"> </w:t>
      </w:r>
      <w:r>
        <w:rPr>
          <w:color w:val="575756"/>
          <w:spacing w:val="-2"/>
          <w:sz w:val="24"/>
        </w:rPr>
        <w:t>SSAFA</w:t>
      </w:r>
    </w:p>
    <w:p w14:paraId="14A0DDB6" w14:textId="77777777" w:rsidR="008C5E22" w:rsidRDefault="00000000">
      <w:pPr>
        <w:pStyle w:val="BodyText"/>
        <w:spacing w:line="310" w:lineRule="exact"/>
        <w:ind w:left="1017"/>
      </w:pPr>
      <w:r>
        <w:rPr>
          <w:color w:val="575756"/>
        </w:rPr>
        <w:t xml:space="preserve">(the Soldiers, Sailors, Airmen and Families </w:t>
      </w:r>
      <w:r>
        <w:rPr>
          <w:color w:val="575756"/>
          <w:spacing w:val="-2"/>
        </w:rPr>
        <w:t>Association)</w:t>
      </w:r>
    </w:p>
    <w:p w14:paraId="7A66515A" w14:textId="77777777" w:rsidR="008C5E22" w:rsidRDefault="00000000">
      <w:pPr>
        <w:pStyle w:val="ListParagraph"/>
        <w:numPr>
          <w:ilvl w:val="0"/>
          <w:numId w:val="16"/>
        </w:numPr>
        <w:tabs>
          <w:tab w:val="left" w:pos="1016"/>
        </w:tabs>
        <w:spacing w:before="126"/>
        <w:ind w:left="1016" w:hanging="226"/>
        <w:rPr>
          <w:sz w:val="24"/>
        </w:rPr>
      </w:pPr>
      <w:r>
        <w:rPr>
          <w:color w:val="575756"/>
          <w:sz w:val="24"/>
        </w:rPr>
        <w:t>Baroness</w:t>
      </w:r>
      <w:r>
        <w:rPr>
          <w:color w:val="575756"/>
          <w:spacing w:val="-1"/>
          <w:sz w:val="24"/>
        </w:rPr>
        <w:t xml:space="preserve"> </w:t>
      </w:r>
      <w:r>
        <w:rPr>
          <w:color w:val="575756"/>
          <w:sz w:val="24"/>
        </w:rPr>
        <w:t>Goldie,</w:t>
      </w:r>
      <w:r>
        <w:rPr>
          <w:color w:val="575756"/>
          <w:spacing w:val="-1"/>
          <w:sz w:val="24"/>
        </w:rPr>
        <w:t xml:space="preserve"> </w:t>
      </w:r>
      <w:r>
        <w:rPr>
          <w:color w:val="575756"/>
          <w:sz w:val="24"/>
        </w:rPr>
        <w:t>Minister</w:t>
      </w:r>
      <w:r>
        <w:rPr>
          <w:color w:val="575756"/>
          <w:spacing w:val="-1"/>
          <w:sz w:val="24"/>
        </w:rPr>
        <w:t xml:space="preserve"> </w:t>
      </w:r>
      <w:r>
        <w:rPr>
          <w:color w:val="575756"/>
          <w:sz w:val="24"/>
        </w:rPr>
        <w:t>of</w:t>
      </w:r>
      <w:r>
        <w:rPr>
          <w:color w:val="575756"/>
          <w:spacing w:val="-1"/>
          <w:sz w:val="24"/>
        </w:rPr>
        <w:t xml:space="preserve"> </w:t>
      </w:r>
      <w:r>
        <w:rPr>
          <w:color w:val="575756"/>
          <w:sz w:val="24"/>
        </w:rPr>
        <w:t>State</w:t>
      </w:r>
      <w:r>
        <w:rPr>
          <w:color w:val="575756"/>
          <w:spacing w:val="-1"/>
          <w:sz w:val="24"/>
        </w:rPr>
        <w:t xml:space="preserve"> </w:t>
      </w:r>
      <w:r>
        <w:rPr>
          <w:color w:val="575756"/>
          <w:sz w:val="24"/>
        </w:rPr>
        <w:t xml:space="preserve">for </w:t>
      </w:r>
      <w:r>
        <w:rPr>
          <w:color w:val="575756"/>
          <w:spacing w:val="-2"/>
          <w:sz w:val="24"/>
        </w:rPr>
        <w:t>Defence</w:t>
      </w:r>
    </w:p>
    <w:p w14:paraId="424BD96A" w14:textId="77777777" w:rsidR="008C5E22" w:rsidRDefault="00000000">
      <w:pPr>
        <w:pStyle w:val="ListParagraph"/>
        <w:numPr>
          <w:ilvl w:val="0"/>
          <w:numId w:val="16"/>
        </w:numPr>
        <w:tabs>
          <w:tab w:val="left" w:pos="1017"/>
        </w:tabs>
        <w:spacing w:before="164" w:line="208" w:lineRule="auto"/>
        <w:ind w:right="2338"/>
        <w:rPr>
          <w:sz w:val="24"/>
        </w:rPr>
      </w:pPr>
      <w:r>
        <w:rPr>
          <w:color w:val="575756"/>
          <w:sz w:val="24"/>
        </w:rPr>
        <w:t>Hannah</w:t>
      </w:r>
      <w:r>
        <w:rPr>
          <w:color w:val="575756"/>
          <w:spacing w:val="-5"/>
          <w:sz w:val="24"/>
        </w:rPr>
        <w:t xml:space="preserve"> </w:t>
      </w:r>
      <w:r>
        <w:rPr>
          <w:color w:val="575756"/>
          <w:sz w:val="24"/>
        </w:rPr>
        <w:t>Blythen,</w:t>
      </w:r>
      <w:r>
        <w:rPr>
          <w:color w:val="575756"/>
          <w:spacing w:val="-5"/>
          <w:sz w:val="24"/>
        </w:rPr>
        <w:t xml:space="preserve"> </w:t>
      </w:r>
      <w:r>
        <w:rPr>
          <w:color w:val="575756"/>
          <w:sz w:val="24"/>
        </w:rPr>
        <w:t>Welsh</w:t>
      </w:r>
      <w:r>
        <w:rPr>
          <w:color w:val="575756"/>
          <w:spacing w:val="-5"/>
          <w:sz w:val="24"/>
        </w:rPr>
        <w:t xml:space="preserve"> </w:t>
      </w:r>
      <w:r>
        <w:rPr>
          <w:color w:val="575756"/>
          <w:sz w:val="24"/>
        </w:rPr>
        <w:t>Government</w:t>
      </w:r>
      <w:r>
        <w:rPr>
          <w:color w:val="575756"/>
          <w:spacing w:val="-5"/>
          <w:sz w:val="24"/>
        </w:rPr>
        <w:t xml:space="preserve"> </w:t>
      </w:r>
      <w:r>
        <w:rPr>
          <w:color w:val="575756"/>
          <w:sz w:val="24"/>
        </w:rPr>
        <w:t>Deputy</w:t>
      </w:r>
      <w:r>
        <w:rPr>
          <w:color w:val="575756"/>
          <w:spacing w:val="-5"/>
          <w:sz w:val="24"/>
        </w:rPr>
        <w:t xml:space="preserve"> </w:t>
      </w:r>
      <w:r>
        <w:rPr>
          <w:color w:val="575756"/>
          <w:sz w:val="24"/>
        </w:rPr>
        <w:t>Minister</w:t>
      </w:r>
      <w:r>
        <w:rPr>
          <w:color w:val="575756"/>
          <w:spacing w:val="-5"/>
          <w:sz w:val="24"/>
        </w:rPr>
        <w:t xml:space="preserve"> </w:t>
      </w:r>
      <w:r>
        <w:rPr>
          <w:color w:val="575756"/>
          <w:sz w:val="24"/>
        </w:rPr>
        <w:t>for</w:t>
      </w:r>
      <w:r>
        <w:rPr>
          <w:color w:val="575756"/>
          <w:spacing w:val="-5"/>
          <w:sz w:val="24"/>
        </w:rPr>
        <w:t xml:space="preserve"> </w:t>
      </w:r>
      <w:r>
        <w:rPr>
          <w:color w:val="575756"/>
          <w:sz w:val="24"/>
        </w:rPr>
        <w:t>Health</w:t>
      </w:r>
      <w:r>
        <w:rPr>
          <w:color w:val="575756"/>
          <w:spacing w:val="-5"/>
          <w:sz w:val="24"/>
        </w:rPr>
        <w:t xml:space="preserve"> </w:t>
      </w:r>
      <w:r>
        <w:rPr>
          <w:color w:val="575756"/>
          <w:sz w:val="24"/>
        </w:rPr>
        <w:t>and Social Partnership (portfolio holder for veterans and Armed Forces)</w:t>
      </w:r>
    </w:p>
    <w:p w14:paraId="72E08AC0" w14:textId="77777777" w:rsidR="008C5E22" w:rsidRDefault="00000000">
      <w:pPr>
        <w:pStyle w:val="ListParagraph"/>
        <w:numPr>
          <w:ilvl w:val="0"/>
          <w:numId w:val="16"/>
        </w:numPr>
        <w:tabs>
          <w:tab w:val="left" w:pos="1017"/>
        </w:tabs>
        <w:spacing w:line="208" w:lineRule="auto"/>
        <w:ind w:right="2812"/>
        <w:rPr>
          <w:sz w:val="24"/>
        </w:rPr>
      </w:pPr>
      <w:r>
        <w:rPr>
          <w:color w:val="575756"/>
          <w:sz w:val="24"/>
        </w:rPr>
        <w:t>Helen</w:t>
      </w:r>
      <w:r>
        <w:rPr>
          <w:color w:val="575756"/>
          <w:spacing w:val="-6"/>
          <w:sz w:val="24"/>
        </w:rPr>
        <w:t xml:space="preserve"> </w:t>
      </w:r>
      <w:r>
        <w:rPr>
          <w:color w:val="575756"/>
          <w:sz w:val="24"/>
        </w:rPr>
        <w:t>Helliwell,</w:t>
      </w:r>
      <w:r>
        <w:rPr>
          <w:color w:val="575756"/>
          <w:spacing w:val="-6"/>
          <w:sz w:val="24"/>
        </w:rPr>
        <w:t xml:space="preserve"> </w:t>
      </w:r>
      <w:r>
        <w:rPr>
          <w:color w:val="575756"/>
          <w:sz w:val="24"/>
        </w:rPr>
        <w:t>Director</w:t>
      </w:r>
      <w:r>
        <w:rPr>
          <w:color w:val="575756"/>
          <w:spacing w:val="-6"/>
          <w:sz w:val="24"/>
        </w:rPr>
        <w:t xml:space="preserve"> </w:t>
      </w:r>
      <w:r>
        <w:rPr>
          <w:color w:val="575756"/>
          <w:sz w:val="24"/>
        </w:rPr>
        <w:t>Armed</w:t>
      </w:r>
      <w:r>
        <w:rPr>
          <w:color w:val="575756"/>
          <w:spacing w:val="-6"/>
          <w:sz w:val="24"/>
        </w:rPr>
        <w:t xml:space="preserve"> </w:t>
      </w:r>
      <w:r>
        <w:rPr>
          <w:color w:val="575756"/>
          <w:sz w:val="24"/>
        </w:rPr>
        <w:t>Forces</w:t>
      </w:r>
      <w:r>
        <w:rPr>
          <w:color w:val="575756"/>
          <w:spacing w:val="-6"/>
          <w:sz w:val="24"/>
        </w:rPr>
        <w:t xml:space="preserve"> </w:t>
      </w:r>
      <w:r>
        <w:rPr>
          <w:color w:val="575756"/>
          <w:sz w:val="24"/>
        </w:rPr>
        <w:t>Covenant</w:t>
      </w:r>
      <w:r>
        <w:rPr>
          <w:color w:val="575756"/>
          <w:spacing w:val="-6"/>
          <w:sz w:val="24"/>
        </w:rPr>
        <w:t xml:space="preserve"> </w:t>
      </w:r>
      <w:r>
        <w:rPr>
          <w:color w:val="575756"/>
          <w:sz w:val="24"/>
        </w:rPr>
        <w:t>(together</w:t>
      </w:r>
      <w:r>
        <w:rPr>
          <w:color w:val="575756"/>
          <w:spacing w:val="-6"/>
          <w:sz w:val="24"/>
        </w:rPr>
        <w:t xml:space="preserve"> </w:t>
      </w:r>
      <w:r>
        <w:rPr>
          <w:color w:val="575756"/>
          <w:sz w:val="24"/>
        </w:rPr>
        <w:t>with Bryony Hamilton)</w:t>
      </w:r>
    </w:p>
    <w:p w14:paraId="2B37E063" w14:textId="77777777" w:rsidR="008C5E22" w:rsidRDefault="00000000">
      <w:pPr>
        <w:pStyle w:val="ListParagraph"/>
        <w:numPr>
          <w:ilvl w:val="0"/>
          <w:numId w:val="16"/>
        </w:numPr>
        <w:tabs>
          <w:tab w:val="left" w:pos="1016"/>
        </w:tabs>
        <w:spacing w:before="133"/>
        <w:ind w:left="1016" w:hanging="226"/>
        <w:rPr>
          <w:sz w:val="24"/>
        </w:rPr>
      </w:pPr>
      <w:r>
        <w:rPr>
          <w:color w:val="575756"/>
          <w:sz w:val="24"/>
        </w:rPr>
        <w:t>Professor</w:t>
      </w:r>
      <w:r>
        <w:rPr>
          <w:color w:val="575756"/>
          <w:spacing w:val="-1"/>
          <w:sz w:val="24"/>
        </w:rPr>
        <w:t xml:space="preserve"> </w:t>
      </w:r>
      <w:r>
        <w:rPr>
          <w:color w:val="575756"/>
          <w:sz w:val="24"/>
        </w:rPr>
        <w:t>Sir</w:t>
      </w:r>
      <w:r>
        <w:rPr>
          <w:color w:val="575756"/>
          <w:spacing w:val="-1"/>
          <w:sz w:val="24"/>
        </w:rPr>
        <w:t xml:space="preserve"> </w:t>
      </w:r>
      <w:r>
        <w:rPr>
          <w:color w:val="575756"/>
          <w:sz w:val="24"/>
        </w:rPr>
        <w:t>Hew</w:t>
      </w:r>
      <w:r>
        <w:rPr>
          <w:color w:val="575756"/>
          <w:spacing w:val="-1"/>
          <w:sz w:val="24"/>
        </w:rPr>
        <w:t xml:space="preserve"> </w:t>
      </w:r>
      <w:r>
        <w:rPr>
          <w:color w:val="575756"/>
          <w:sz w:val="24"/>
        </w:rPr>
        <w:t>Strachan FBA,</w:t>
      </w:r>
      <w:r>
        <w:rPr>
          <w:color w:val="575756"/>
          <w:spacing w:val="-1"/>
          <w:sz w:val="24"/>
        </w:rPr>
        <w:t xml:space="preserve"> </w:t>
      </w:r>
      <w:r>
        <w:rPr>
          <w:color w:val="575756"/>
          <w:sz w:val="24"/>
        </w:rPr>
        <w:t>FRSE,</w:t>
      </w:r>
      <w:r>
        <w:rPr>
          <w:color w:val="575756"/>
          <w:spacing w:val="-1"/>
          <w:sz w:val="24"/>
        </w:rPr>
        <w:t xml:space="preserve"> </w:t>
      </w:r>
      <w:r>
        <w:rPr>
          <w:color w:val="575756"/>
          <w:sz w:val="24"/>
        </w:rPr>
        <w:t xml:space="preserve">military </w:t>
      </w:r>
      <w:r>
        <w:rPr>
          <w:color w:val="575756"/>
          <w:spacing w:val="-2"/>
          <w:sz w:val="24"/>
        </w:rPr>
        <w:t>historian</w:t>
      </w:r>
    </w:p>
    <w:p w14:paraId="19A7FA61" w14:textId="77777777" w:rsidR="008C5E22" w:rsidRDefault="00000000">
      <w:pPr>
        <w:pStyle w:val="ListParagraph"/>
        <w:numPr>
          <w:ilvl w:val="0"/>
          <w:numId w:val="16"/>
        </w:numPr>
        <w:tabs>
          <w:tab w:val="left" w:pos="1017"/>
        </w:tabs>
        <w:spacing w:before="163" w:line="208" w:lineRule="auto"/>
        <w:ind w:right="2458"/>
        <w:rPr>
          <w:sz w:val="24"/>
        </w:rPr>
      </w:pPr>
      <w:r>
        <w:rPr>
          <w:color w:val="575756"/>
          <w:sz w:val="24"/>
        </w:rPr>
        <w:t>Major</w:t>
      </w:r>
      <w:r>
        <w:rPr>
          <w:color w:val="575756"/>
          <w:spacing w:val="-7"/>
          <w:sz w:val="24"/>
        </w:rPr>
        <w:t xml:space="preserve"> </w:t>
      </w:r>
      <w:r>
        <w:rPr>
          <w:color w:val="575756"/>
          <w:sz w:val="24"/>
        </w:rPr>
        <w:t>(ret’d)</w:t>
      </w:r>
      <w:r>
        <w:rPr>
          <w:color w:val="575756"/>
          <w:spacing w:val="-7"/>
          <w:sz w:val="24"/>
        </w:rPr>
        <w:t xml:space="preserve"> </w:t>
      </w:r>
      <w:r>
        <w:rPr>
          <w:color w:val="575756"/>
          <w:sz w:val="24"/>
        </w:rPr>
        <w:t>the</w:t>
      </w:r>
      <w:r>
        <w:rPr>
          <w:color w:val="575756"/>
          <w:spacing w:val="-7"/>
          <w:sz w:val="24"/>
        </w:rPr>
        <w:t xml:space="preserve"> </w:t>
      </w:r>
      <w:r>
        <w:rPr>
          <w:color w:val="575756"/>
          <w:sz w:val="24"/>
        </w:rPr>
        <w:t>Rt.</w:t>
      </w:r>
      <w:r>
        <w:rPr>
          <w:color w:val="575756"/>
          <w:spacing w:val="-7"/>
          <w:sz w:val="24"/>
        </w:rPr>
        <w:t xml:space="preserve"> </w:t>
      </w:r>
      <w:r>
        <w:rPr>
          <w:color w:val="575756"/>
          <w:sz w:val="24"/>
        </w:rPr>
        <w:t>Hon.</w:t>
      </w:r>
      <w:r>
        <w:rPr>
          <w:color w:val="575756"/>
          <w:spacing w:val="-7"/>
          <w:sz w:val="24"/>
        </w:rPr>
        <w:t xml:space="preserve"> </w:t>
      </w:r>
      <w:r>
        <w:rPr>
          <w:color w:val="575756"/>
          <w:sz w:val="24"/>
        </w:rPr>
        <w:t>James</w:t>
      </w:r>
      <w:r>
        <w:rPr>
          <w:color w:val="575756"/>
          <w:spacing w:val="-7"/>
          <w:sz w:val="24"/>
        </w:rPr>
        <w:t xml:space="preserve"> </w:t>
      </w:r>
      <w:r>
        <w:rPr>
          <w:color w:val="575756"/>
          <w:sz w:val="24"/>
        </w:rPr>
        <w:t>Heappey</w:t>
      </w:r>
      <w:r>
        <w:rPr>
          <w:color w:val="575756"/>
          <w:spacing w:val="-7"/>
          <w:sz w:val="24"/>
        </w:rPr>
        <w:t xml:space="preserve"> </w:t>
      </w:r>
      <w:r>
        <w:rPr>
          <w:color w:val="575756"/>
          <w:sz w:val="24"/>
        </w:rPr>
        <w:t>MP,</w:t>
      </w:r>
      <w:r>
        <w:rPr>
          <w:color w:val="575756"/>
          <w:spacing w:val="-7"/>
          <w:sz w:val="24"/>
        </w:rPr>
        <w:t xml:space="preserve"> </w:t>
      </w:r>
      <w:r>
        <w:rPr>
          <w:color w:val="575756"/>
          <w:sz w:val="24"/>
        </w:rPr>
        <w:t>Minister</w:t>
      </w:r>
      <w:r>
        <w:rPr>
          <w:color w:val="575756"/>
          <w:spacing w:val="-7"/>
          <w:sz w:val="24"/>
        </w:rPr>
        <w:t xml:space="preserve"> </w:t>
      </w:r>
      <w:r>
        <w:rPr>
          <w:color w:val="575756"/>
          <w:sz w:val="24"/>
        </w:rPr>
        <w:t>of</w:t>
      </w:r>
      <w:r>
        <w:rPr>
          <w:color w:val="575756"/>
          <w:spacing w:val="-7"/>
          <w:sz w:val="24"/>
        </w:rPr>
        <w:t xml:space="preserve"> </w:t>
      </w:r>
      <w:r>
        <w:rPr>
          <w:color w:val="575756"/>
          <w:sz w:val="24"/>
        </w:rPr>
        <w:t>State</w:t>
      </w:r>
      <w:r>
        <w:rPr>
          <w:color w:val="575756"/>
          <w:spacing w:val="-7"/>
          <w:sz w:val="24"/>
        </w:rPr>
        <w:t xml:space="preserve"> </w:t>
      </w:r>
      <w:r>
        <w:rPr>
          <w:color w:val="575756"/>
          <w:sz w:val="24"/>
        </w:rPr>
        <w:t>for the Armed Forces and Veterans</w:t>
      </w:r>
    </w:p>
    <w:p w14:paraId="5C3D087E" w14:textId="77777777" w:rsidR="008C5E22" w:rsidRDefault="00000000">
      <w:pPr>
        <w:pStyle w:val="ListParagraph"/>
        <w:numPr>
          <w:ilvl w:val="0"/>
          <w:numId w:val="16"/>
        </w:numPr>
        <w:tabs>
          <w:tab w:val="left" w:pos="1016"/>
        </w:tabs>
        <w:spacing w:before="133"/>
        <w:ind w:left="1016" w:hanging="226"/>
        <w:rPr>
          <w:sz w:val="24"/>
        </w:rPr>
      </w:pPr>
      <w:r>
        <w:rPr>
          <w:color w:val="575756"/>
          <w:sz w:val="24"/>
        </w:rPr>
        <w:t>Jenni</w:t>
      </w:r>
      <w:r>
        <w:rPr>
          <w:color w:val="575756"/>
          <w:spacing w:val="-3"/>
          <w:sz w:val="24"/>
        </w:rPr>
        <w:t xml:space="preserve"> </w:t>
      </w:r>
      <w:r>
        <w:rPr>
          <w:color w:val="575756"/>
          <w:sz w:val="24"/>
        </w:rPr>
        <w:t>Dyer,</w:t>
      </w:r>
      <w:r>
        <w:rPr>
          <w:color w:val="575756"/>
          <w:spacing w:val="-3"/>
          <w:sz w:val="24"/>
        </w:rPr>
        <w:t xml:space="preserve"> </w:t>
      </w:r>
      <w:r>
        <w:rPr>
          <w:color w:val="575756"/>
          <w:sz w:val="24"/>
        </w:rPr>
        <w:t>Head</w:t>
      </w:r>
      <w:r>
        <w:rPr>
          <w:color w:val="575756"/>
          <w:spacing w:val="-2"/>
          <w:sz w:val="24"/>
        </w:rPr>
        <w:t xml:space="preserve"> </w:t>
      </w:r>
      <w:r>
        <w:rPr>
          <w:color w:val="575756"/>
          <w:sz w:val="24"/>
        </w:rPr>
        <w:t>of</w:t>
      </w:r>
      <w:r>
        <w:rPr>
          <w:color w:val="575756"/>
          <w:spacing w:val="-3"/>
          <w:sz w:val="24"/>
        </w:rPr>
        <w:t xml:space="preserve"> </w:t>
      </w:r>
      <w:r>
        <w:rPr>
          <w:color w:val="575756"/>
          <w:sz w:val="24"/>
        </w:rPr>
        <w:t>Diversity</w:t>
      </w:r>
      <w:r>
        <w:rPr>
          <w:color w:val="575756"/>
          <w:spacing w:val="-2"/>
          <w:sz w:val="24"/>
        </w:rPr>
        <w:t xml:space="preserve"> </w:t>
      </w:r>
      <w:r>
        <w:rPr>
          <w:color w:val="575756"/>
          <w:sz w:val="24"/>
        </w:rPr>
        <w:t>and</w:t>
      </w:r>
      <w:r>
        <w:rPr>
          <w:color w:val="575756"/>
          <w:spacing w:val="-3"/>
          <w:sz w:val="24"/>
        </w:rPr>
        <w:t xml:space="preserve"> </w:t>
      </w:r>
      <w:r>
        <w:rPr>
          <w:color w:val="575756"/>
          <w:sz w:val="24"/>
        </w:rPr>
        <w:t>Inclusion</w:t>
      </w:r>
      <w:r>
        <w:rPr>
          <w:color w:val="575756"/>
          <w:spacing w:val="-2"/>
          <w:sz w:val="24"/>
        </w:rPr>
        <w:t xml:space="preserve"> </w:t>
      </w:r>
      <w:r>
        <w:rPr>
          <w:color w:val="575756"/>
          <w:sz w:val="24"/>
        </w:rPr>
        <w:t>Royal</w:t>
      </w:r>
      <w:r>
        <w:rPr>
          <w:color w:val="575756"/>
          <w:spacing w:val="-3"/>
          <w:sz w:val="24"/>
        </w:rPr>
        <w:t xml:space="preserve"> </w:t>
      </w:r>
      <w:r>
        <w:rPr>
          <w:color w:val="575756"/>
          <w:sz w:val="24"/>
        </w:rPr>
        <w:t>British</w:t>
      </w:r>
      <w:r>
        <w:rPr>
          <w:color w:val="575756"/>
          <w:spacing w:val="-2"/>
          <w:sz w:val="24"/>
        </w:rPr>
        <w:t xml:space="preserve"> Legion</w:t>
      </w:r>
    </w:p>
    <w:p w14:paraId="2C7BBEE3" w14:textId="77777777" w:rsidR="008C5E22" w:rsidRDefault="00000000">
      <w:pPr>
        <w:pStyle w:val="ListParagraph"/>
        <w:numPr>
          <w:ilvl w:val="0"/>
          <w:numId w:val="16"/>
        </w:numPr>
        <w:tabs>
          <w:tab w:val="left" w:pos="1017"/>
        </w:tabs>
        <w:spacing w:before="163" w:line="208" w:lineRule="auto"/>
        <w:ind w:right="2288"/>
        <w:rPr>
          <w:sz w:val="24"/>
        </w:rPr>
      </w:pPr>
      <w:r>
        <w:rPr>
          <w:color w:val="575756"/>
          <w:sz w:val="24"/>
        </w:rPr>
        <w:t>Kate</w:t>
      </w:r>
      <w:r>
        <w:rPr>
          <w:color w:val="575756"/>
          <w:spacing w:val="-5"/>
          <w:sz w:val="24"/>
        </w:rPr>
        <w:t xml:space="preserve"> </w:t>
      </w:r>
      <w:r>
        <w:rPr>
          <w:color w:val="575756"/>
          <w:sz w:val="24"/>
        </w:rPr>
        <w:t>Davies</w:t>
      </w:r>
      <w:r>
        <w:rPr>
          <w:color w:val="575756"/>
          <w:spacing w:val="-5"/>
          <w:sz w:val="24"/>
        </w:rPr>
        <w:t xml:space="preserve"> </w:t>
      </w:r>
      <w:r>
        <w:rPr>
          <w:color w:val="575756"/>
          <w:sz w:val="24"/>
        </w:rPr>
        <w:t>CBE,</w:t>
      </w:r>
      <w:r>
        <w:rPr>
          <w:color w:val="575756"/>
          <w:spacing w:val="-5"/>
          <w:sz w:val="24"/>
        </w:rPr>
        <w:t xml:space="preserve"> </w:t>
      </w:r>
      <w:r>
        <w:rPr>
          <w:color w:val="575756"/>
          <w:sz w:val="24"/>
        </w:rPr>
        <w:t>Director</w:t>
      </w:r>
      <w:r>
        <w:rPr>
          <w:color w:val="575756"/>
          <w:spacing w:val="-5"/>
          <w:sz w:val="24"/>
        </w:rPr>
        <w:t xml:space="preserve"> </w:t>
      </w:r>
      <w:r>
        <w:rPr>
          <w:color w:val="575756"/>
          <w:sz w:val="24"/>
        </w:rPr>
        <w:t>of</w:t>
      </w:r>
      <w:r>
        <w:rPr>
          <w:color w:val="575756"/>
          <w:spacing w:val="-5"/>
          <w:sz w:val="24"/>
        </w:rPr>
        <w:t xml:space="preserve"> </w:t>
      </w:r>
      <w:r>
        <w:rPr>
          <w:color w:val="575756"/>
          <w:sz w:val="24"/>
        </w:rPr>
        <w:t>Health</w:t>
      </w:r>
      <w:r>
        <w:rPr>
          <w:color w:val="575756"/>
          <w:spacing w:val="-5"/>
          <w:sz w:val="24"/>
        </w:rPr>
        <w:t xml:space="preserve"> </w:t>
      </w:r>
      <w:r>
        <w:rPr>
          <w:color w:val="575756"/>
          <w:sz w:val="24"/>
        </w:rPr>
        <w:t>and</w:t>
      </w:r>
      <w:r>
        <w:rPr>
          <w:color w:val="575756"/>
          <w:spacing w:val="-5"/>
          <w:sz w:val="24"/>
        </w:rPr>
        <w:t xml:space="preserve"> </w:t>
      </w:r>
      <w:r>
        <w:rPr>
          <w:color w:val="575756"/>
          <w:sz w:val="24"/>
        </w:rPr>
        <w:t>Justice,</w:t>
      </w:r>
      <w:r>
        <w:rPr>
          <w:color w:val="575756"/>
          <w:spacing w:val="-5"/>
          <w:sz w:val="24"/>
        </w:rPr>
        <w:t xml:space="preserve"> </w:t>
      </w:r>
      <w:r>
        <w:rPr>
          <w:color w:val="575756"/>
          <w:sz w:val="24"/>
        </w:rPr>
        <w:t>Armed</w:t>
      </w:r>
      <w:r>
        <w:rPr>
          <w:color w:val="575756"/>
          <w:spacing w:val="-5"/>
          <w:sz w:val="24"/>
        </w:rPr>
        <w:t xml:space="preserve"> </w:t>
      </w:r>
      <w:r>
        <w:rPr>
          <w:color w:val="575756"/>
          <w:sz w:val="24"/>
        </w:rPr>
        <w:t>Forces</w:t>
      </w:r>
      <w:r>
        <w:rPr>
          <w:color w:val="575756"/>
          <w:spacing w:val="-5"/>
          <w:sz w:val="24"/>
        </w:rPr>
        <w:t xml:space="preserve"> </w:t>
      </w:r>
      <w:r>
        <w:rPr>
          <w:color w:val="575756"/>
          <w:sz w:val="24"/>
        </w:rPr>
        <w:t>and Sexual Assault Referral Centres, NHS England.</w:t>
      </w:r>
    </w:p>
    <w:p w14:paraId="2256E0A2" w14:textId="77777777" w:rsidR="008C5E22" w:rsidRDefault="00000000">
      <w:pPr>
        <w:pStyle w:val="ListParagraph"/>
        <w:numPr>
          <w:ilvl w:val="0"/>
          <w:numId w:val="16"/>
        </w:numPr>
        <w:tabs>
          <w:tab w:val="left" w:pos="1017"/>
        </w:tabs>
        <w:spacing w:line="208" w:lineRule="auto"/>
        <w:ind w:right="2555"/>
        <w:rPr>
          <w:sz w:val="24"/>
        </w:rPr>
      </w:pPr>
      <w:r>
        <w:rPr>
          <w:color w:val="575756"/>
          <w:sz w:val="24"/>
        </w:rPr>
        <w:t>Kate</w:t>
      </w:r>
      <w:r>
        <w:rPr>
          <w:color w:val="575756"/>
          <w:spacing w:val="-7"/>
          <w:sz w:val="24"/>
        </w:rPr>
        <w:t xml:space="preserve"> </w:t>
      </w:r>
      <w:r>
        <w:rPr>
          <w:color w:val="575756"/>
          <w:sz w:val="24"/>
        </w:rPr>
        <w:t>McCullough,</w:t>
      </w:r>
      <w:r>
        <w:rPr>
          <w:color w:val="575756"/>
          <w:spacing w:val="-7"/>
          <w:sz w:val="24"/>
        </w:rPr>
        <w:t xml:space="preserve"> </w:t>
      </w:r>
      <w:r>
        <w:rPr>
          <w:color w:val="575756"/>
          <w:sz w:val="24"/>
        </w:rPr>
        <w:t>Assistant</w:t>
      </w:r>
      <w:r>
        <w:rPr>
          <w:color w:val="575756"/>
          <w:spacing w:val="-7"/>
          <w:sz w:val="24"/>
        </w:rPr>
        <w:t xml:space="preserve"> </w:t>
      </w:r>
      <w:r>
        <w:rPr>
          <w:color w:val="575756"/>
          <w:sz w:val="24"/>
        </w:rPr>
        <w:t>Head</w:t>
      </w:r>
      <w:r>
        <w:rPr>
          <w:color w:val="575756"/>
          <w:spacing w:val="-7"/>
          <w:sz w:val="24"/>
        </w:rPr>
        <w:t xml:space="preserve"> </w:t>
      </w:r>
      <w:r>
        <w:rPr>
          <w:color w:val="575756"/>
          <w:sz w:val="24"/>
        </w:rPr>
        <w:t>MoD</w:t>
      </w:r>
      <w:r>
        <w:rPr>
          <w:color w:val="575756"/>
          <w:spacing w:val="-7"/>
          <w:sz w:val="24"/>
        </w:rPr>
        <w:t xml:space="preserve"> </w:t>
      </w:r>
      <w:r>
        <w:rPr>
          <w:color w:val="575756"/>
          <w:sz w:val="24"/>
        </w:rPr>
        <w:t>Armed</w:t>
      </w:r>
      <w:r>
        <w:rPr>
          <w:color w:val="575756"/>
          <w:spacing w:val="-7"/>
          <w:sz w:val="24"/>
        </w:rPr>
        <w:t xml:space="preserve"> </w:t>
      </w:r>
      <w:r>
        <w:rPr>
          <w:color w:val="575756"/>
          <w:sz w:val="24"/>
        </w:rPr>
        <w:t>Forces</w:t>
      </w:r>
      <w:r>
        <w:rPr>
          <w:color w:val="575756"/>
          <w:spacing w:val="-7"/>
          <w:sz w:val="24"/>
        </w:rPr>
        <w:t xml:space="preserve"> </w:t>
      </w:r>
      <w:r>
        <w:rPr>
          <w:color w:val="575756"/>
          <w:sz w:val="24"/>
        </w:rPr>
        <w:t>&amp;</w:t>
      </w:r>
      <w:r>
        <w:rPr>
          <w:color w:val="575756"/>
          <w:spacing w:val="-7"/>
          <w:sz w:val="24"/>
        </w:rPr>
        <w:t xml:space="preserve"> </w:t>
      </w:r>
      <w:r>
        <w:rPr>
          <w:color w:val="575756"/>
          <w:sz w:val="24"/>
        </w:rPr>
        <w:t>Veterans Services Team</w:t>
      </w:r>
    </w:p>
    <w:p w14:paraId="79F47C57" w14:textId="77777777" w:rsidR="008C5E22" w:rsidRDefault="00000000">
      <w:pPr>
        <w:pStyle w:val="ListParagraph"/>
        <w:numPr>
          <w:ilvl w:val="0"/>
          <w:numId w:val="16"/>
        </w:numPr>
        <w:tabs>
          <w:tab w:val="left" w:pos="1016"/>
        </w:tabs>
        <w:spacing w:before="133"/>
        <w:ind w:left="1016" w:hanging="226"/>
        <w:rPr>
          <w:sz w:val="24"/>
        </w:rPr>
      </w:pPr>
      <w:r>
        <w:rPr>
          <w:color w:val="575756"/>
          <w:sz w:val="24"/>
        </w:rPr>
        <w:t>Keith</w:t>
      </w:r>
      <w:r>
        <w:rPr>
          <w:color w:val="575756"/>
          <w:spacing w:val="-2"/>
          <w:sz w:val="24"/>
        </w:rPr>
        <w:t xml:space="preserve"> </w:t>
      </w:r>
      <w:r>
        <w:rPr>
          <w:color w:val="575756"/>
          <w:sz w:val="24"/>
        </w:rPr>
        <w:t>Brown.</w:t>
      </w:r>
      <w:r>
        <w:rPr>
          <w:color w:val="575756"/>
          <w:spacing w:val="-1"/>
          <w:sz w:val="24"/>
        </w:rPr>
        <w:t xml:space="preserve"> </w:t>
      </w:r>
      <w:r>
        <w:rPr>
          <w:color w:val="575756"/>
          <w:sz w:val="24"/>
        </w:rPr>
        <w:t>Scottish</w:t>
      </w:r>
      <w:r>
        <w:rPr>
          <w:color w:val="575756"/>
          <w:spacing w:val="-1"/>
          <w:sz w:val="24"/>
        </w:rPr>
        <w:t xml:space="preserve"> </w:t>
      </w:r>
      <w:r>
        <w:rPr>
          <w:color w:val="575756"/>
          <w:sz w:val="24"/>
        </w:rPr>
        <w:t>Cabinet</w:t>
      </w:r>
      <w:r>
        <w:rPr>
          <w:color w:val="575756"/>
          <w:spacing w:val="-1"/>
          <w:sz w:val="24"/>
        </w:rPr>
        <w:t xml:space="preserve"> </w:t>
      </w:r>
      <w:r>
        <w:rPr>
          <w:color w:val="575756"/>
          <w:sz w:val="24"/>
        </w:rPr>
        <w:t>Secretary</w:t>
      </w:r>
      <w:r>
        <w:rPr>
          <w:color w:val="575756"/>
          <w:spacing w:val="-2"/>
          <w:sz w:val="24"/>
        </w:rPr>
        <w:t xml:space="preserve"> </w:t>
      </w:r>
      <w:r>
        <w:rPr>
          <w:color w:val="575756"/>
          <w:sz w:val="24"/>
        </w:rPr>
        <w:t>for</w:t>
      </w:r>
      <w:r>
        <w:rPr>
          <w:color w:val="575756"/>
          <w:spacing w:val="-1"/>
          <w:sz w:val="24"/>
        </w:rPr>
        <w:t xml:space="preserve"> </w:t>
      </w:r>
      <w:r>
        <w:rPr>
          <w:color w:val="575756"/>
          <w:sz w:val="24"/>
        </w:rPr>
        <w:t>Justice</w:t>
      </w:r>
      <w:r>
        <w:rPr>
          <w:color w:val="575756"/>
          <w:spacing w:val="-1"/>
          <w:sz w:val="24"/>
        </w:rPr>
        <w:t xml:space="preserve"> </w:t>
      </w:r>
      <w:r>
        <w:rPr>
          <w:color w:val="575756"/>
          <w:sz w:val="24"/>
        </w:rPr>
        <w:t>and</w:t>
      </w:r>
      <w:r>
        <w:rPr>
          <w:color w:val="575756"/>
          <w:spacing w:val="-1"/>
          <w:sz w:val="24"/>
        </w:rPr>
        <w:t xml:space="preserve"> </w:t>
      </w:r>
      <w:r>
        <w:rPr>
          <w:color w:val="575756"/>
          <w:spacing w:val="-2"/>
          <w:sz w:val="24"/>
        </w:rPr>
        <w:t>Veterans</w:t>
      </w:r>
    </w:p>
    <w:p w14:paraId="33531F7A" w14:textId="77777777" w:rsidR="008C5E22" w:rsidRDefault="00000000">
      <w:pPr>
        <w:pStyle w:val="ListParagraph"/>
        <w:numPr>
          <w:ilvl w:val="0"/>
          <w:numId w:val="16"/>
        </w:numPr>
        <w:tabs>
          <w:tab w:val="left" w:pos="1016"/>
        </w:tabs>
        <w:spacing w:before="127"/>
        <w:ind w:left="1016" w:hanging="226"/>
        <w:rPr>
          <w:sz w:val="24"/>
        </w:rPr>
      </w:pPr>
      <w:r>
        <w:rPr>
          <w:color w:val="575756"/>
          <w:sz w:val="24"/>
        </w:rPr>
        <w:t>Col</w:t>
      </w:r>
      <w:r>
        <w:rPr>
          <w:color w:val="575756"/>
          <w:spacing w:val="-2"/>
          <w:sz w:val="24"/>
        </w:rPr>
        <w:t xml:space="preserve"> </w:t>
      </w:r>
      <w:r>
        <w:rPr>
          <w:color w:val="575756"/>
          <w:sz w:val="24"/>
        </w:rPr>
        <w:t>(rtd)</w:t>
      </w:r>
      <w:r>
        <w:rPr>
          <w:color w:val="575756"/>
          <w:spacing w:val="-2"/>
          <w:sz w:val="24"/>
        </w:rPr>
        <w:t xml:space="preserve"> </w:t>
      </w:r>
      <w:r>
        <w:rPr>
          <w:color w:val="575756"/>
          <w:sz w:val="24"/>
        </w:rPr>
        <w:t>James</w:t>
      </w:r>
      <w:r>
        <w:rPr>
          <w:color w:val="575756"/>
          <w:spacing w:val="-2"/>
          <w:sz w:val="24"/>
        </w:rPr>
        <w:t xml:space="preserve"> </w:t>
      </w:r>
      <w:r>
        <w:rPr>
          <w:color w:val="575756"/>
          <w:sz w:val="24"/>
        </w:rPr>
        <w:t>Phillips,</w:t>
      </w:r>
      <w:r>
        <w:rPr>
          <w:color w:val="575756"/>
          <w:spacing w:val="-2"/>
          <w:sz w:val="24"/>
        </w:rPr>
        <w:t xml:space="preserve"> </w:t>
      </w:r>
      <w:r>
        <w:rPr>
          <w:color w:val="575756"/>
          <w:sz w:val="24"/>
        </w:rPr>
        <w:t>Veterans’</w:t>
      </w:r>
      <w:r>
        <w:rPr>
          <w:color w:val="575756"/>
          <w:spacing w:val="-2"/>
          <w:sz w:val="24"/>
        </w:rPr>
        <w:t xml:space="preserve"> </w:t>
      </w:r>
      <w:r>
        <w:rPr>
          <w:color w:val="575756"/>
          <w:sz w:val="24"/>
        </w:rPr>
        <w:t>Commissioner</w:t>
      </w:r>
      <w:r>
        <w:rPr>
          <w:color w:val="575756"/>
          <w:spacing w:val="-2"/>
          <w:sz w:val="24"/>
        </w:rPr>
        <w:t xml:space="preserve"> </w:t>
      </w:r>
      <w:r>
        <w:rPr>
          <w:color w:val="575756"/>
          <w:sz w:val="24"/>
        </w:rPr>
        <w:t>for</w:t>
      </w:r>
      <w:r>
        <w:rPr>
          <w:color w:val="575756"/>
          <w:spacing w:val="-2"/>
          <w:sz w:val="24"/>
        </w:rPr>
        <w:t xml:space="preserve"> Wales</w:t>
      </w:r>
    </w:p>
    <w:p w14:paraId="16EB4731" w14:textId="77777777" w:rsidR="008C5E22" w:rsidRDefault="00000000">
      <w:pPr>
        <w:pStyle w:val="ListParagraph"/>
        <w:numPr>
          <w:ilvl w:val="0"/>
          <w:numId w:val="16"/>
        </w:numPr>
        <w:tabs>
          <w:tab w:val="left" w:pos="1017"/>
        </w:tabs>
        <w:spacing w:before="163" w:line="208" w:lineRule="auto"/>
        <w:ind w:right="2617"/>
        <w:rPr>
          <w:sz w:val="24"/>
        </w:rPr>
      </w:pPr>
      <w:r>
        <w:rPr>
          <w:color w:val="575756"/>
          <w:sz w:val="24"/>
        </w:rPr>
        <w:t>Dame Kelly Holmes DBE, MBE, OLY, Olympian gold medallist, formerly</w:t>
      </w:r>
      <w:r>
        <w:rPr>
          <w:color w:val="575756"/>
          <w:spacing w:val="-4"/>
          <w:sz w:val="24"/>
        </w:rPr>
        <w:t xml:space="preserve"> </w:t>
      </w:r>
      <w:r>
        <w:rPr>
          <w:color w:val="575756"/>
          <w:sz w:val="24"/>
        </w:rPr>
        <w:t>a</w:t>
      </w:r>
      <w:r>
        <w:rPr>
          <w:color w:val="575756"/>
          <w:spacing w:val="-4"/>
          <w:sz w:val="24"/>
        </w:rPr>
        <w:t xml:space="preserve"> </w:t>
      </w:r>
      <w:r>
        <w:rPr>
          <w:color w:val="575756"/>
          <w:sz w:val="24"/>
        </w:rPr>
        <w:t>sergeant</w:t>
      </w:r>
      <w:r>
        <w:rPr>
          <w:color w:val="575756"/>
          <w:spacing w:val="-4"/>
          <w:sz w:val="24"/>
        </w:rPr>
        <w:t xml:space="preserve"> </w:t>
      </w:r>
      <w:r>
        <w:rPr>
          <w:color w:val="575756"/>
          <w:sz w:val="24"/>
        </w:rPr>
        <w:t>in</w:t>
      </w:r>
      <w:r>
        <w:rPr>
          <w:color w:val="575756"/>
          <w:spacing w:val="-4"/>
          <w:sz w:val="24"/>
        </w:rPr>
        <w:t xml:space="preserve"> </w:t>
      </w:r>
      <w:r>
        <w:rPr>
          <w:color w:val="575756"/>
          <w:sz w:val="24"/>
        </w:rPr>
        <w:t>the</w:t>
      </w:r>
      <w:r>
        <w:rPr>
          <w:color w:val="575756"/>
          <w:spacing w:val="-4"/>
          <w:sz w:val="24"/>
        </w:rPr>
        <w:t xml:space="preserve"> </w:t>
      </w:r>
      <w:r>
        <w:rPr>
          <w:color w:val="575756"/>
          <w:sz w:val="24"/>
        </w:rPr>
        <w:t>British</w:t>
      </w:r>
      <w:r>
        <w:rPr>
          <w:color w:val="575756"/>
          <w:spacing w:val="-4"/>
          <w:sz w:val="24"/>
        </w:rPr>
        <w:t xml:space="preserve"> </w:t>
      </w:r>
      <w:r>
        <w:rPr>
          <w:color w:val="575756"/>
          <w:sz w:val="24"/>
        </w:rPr>
        <w:t>Army</w:t>
      </w:r>
      <w:r>
        <w:rPr>
          <w:color w:val="575756"/>
          <w:spacing w:val="-4"/>
          <w:sz w:val="24"/>
        </w:rPr>
        <w:t xml:space="preserve"> </w:t>
      </w:r>
      <w:r>
        <w:rPr>
          <w:color w:val="575756"/>
          <w:sz w:val="24"/>
        </w:rPr>
        <w:t>and</w:t>
      </w:r>
      <w:r>
        <w:rPr>
          <w:color w:val="575756"/>
          <w:spacing w:val="-4"/>
          <w:sz w:val="24"/>
        </w:rPr>
        <w:t xml:space="preserve"> </w:t>
      </w:r>
      <w:r>
        <w:rPr>
          <w:color w:val="575756"/>
          <w:sz w:val="24"/>
        </w:rPr>
        <w:t>now</w:t>
      </w:r>
      <w:r>
        <w:rPr>
          <w:color w:val="575756"/>
          <w:spacing w:val="-4"/>
          <w:sz w:val="24"/>
        </w:rPr>
        <w:t xml:space="preserve"> </w:t>
      </w:r>
      <w:r>
        <w:rPr>
          <w:color w:val="575756"/>
          <w:sz w:val="24"/>
        </w:rPr>
        <w:t>honorary</w:t>
      </w:r>
      <w:r>
        <w:rPr>
          <w:color w:val="575756"/>
          <w:spacing w:val="-4"/>
          <w:sz w:val="24"/>
        </w:rPr>
        <w:t xml:space="preserve"> </w:t>
      </w:r>
      <w:r>
        <w:rPr>
          <w:color w:val="575756"/>
          <w:sz w:val="24"/>
        </w:rPr>
        <w:t>colonel of the Royal Armoured Corps Training Regiment</w:t>
      </w:r>
    </w:p>
    <w:p w14:paraId="5B16DB4C" w14:textId="77777777" w:rsidR="008C5E22" w:rsidRDefault="00000000">
      <w:pPr>
        <w:pStyle w:val="ListParagraph"/>
        <w:numPr>
          <w:ilvl w:val="0"/>
          <w:numId w:val="16"/>
        </w:numPr>
        <w:tabs>
          <w:tab w:val="left" w:pos="1016"/>
        </w:tabs>
        <w:spacing w:before="133"/>
        <w:ind w:left="1016" w:hanging="226"/>
        <w:rPr>
          <w:sz w:val="24"/>
        </w:rPr>
      </w:pPr>
      <w:r>
        <w:rPr>
          <w:color w:val="575756"/>
          <w:sz w:val="24"/>
        </w:rPr>
        <w:t xml:space="preserve">Fighting with </w:t>
      </w:r>
      <w:r>
        <w:rPr>
          <w:color w:val="575756"/>
          <w:spacing w:val="-2"/>
          <w:sz w:val="24"/>
        </w:rPr>
        <w:t>Pride</w:t>
      </w:r>
    </w:p>
    <w:p w14:paraId="16E7CACE" w14:textId="77777777" w:rsidR="008C5E22" w:rsidRDefault="00000000">
      <w:pPr>
        <w:pStyle w:val="ListParagraph"/>
        <w:numPr>
          <w:ilvl w:val="0"/>
          <w:numId w:val="16"/>
        </w:numPr>
        <w:tabs>
          <w:tab w:val="left" w:pos="1017"/>
        </w:tabs>
        <w:spacing w:before="163" w:line="208" w:lineRule="auto"/>
        <w:ind w:right="3293"/>
        <w:rPr>
          <w:sz w:val="24"/>
        </w:rPr>
      </w:pPr>
      <w:r>
        <w:rPr>
          <w:color w:val="575756"/>
          <w:sz w:val="24"/>
        </w:rPr>
        <w:t>Leo</w:t>
      </w:r>
      <w:r>
        <w:rPr>
          <w:color w:val="575756"/>
          <w:spacing w:val="-15"/>
          <w:sz w:val="24"/>
        </w:rPr>
        <w:t xml:space="preserve"> </w:t>
      </w:r>
      <w:r>
        <w:rPr>
          <w:color w:val="575756"/>
          <w:sz w:val="24"/>
        </w:rPr>
        <w:t>Docherty</w:t>
      </w:r>
      <w:r>
        <w:rPr>
          <w:color w:val="575756"/>
          <w:spacing w:val="-15"/>
          <w:sz w:val="24"/>
        </w:rPr>
        <w:t xml:space="preserve"> </w:t>
      </w:r>
      <w:r>
        <w:rPr>
          <w:color w:val="575756"/>
          <w:sz w:val="24"/>
        </w:rPr>
        <w:t>MP,</w:t>
      </w:r>
      <w:r>
        <w:rPr>
          <w:color w:val="575756"/>
          <w:spacing w:val="-15"/>
          <w:sz w:val="24"/>
        </w:rPr>
        <w:t xml:space="preserve"> </w:t>
      </w:r>
      <w:r>
        <w:rPr>
          <w:color w:val="575756"/>
          <w:sz w:val="24"/>
        </w:rPr>
        <w:t>Parliamentary</w:t>
      </w:r>
      <w:r>
        <w:rPr>
          <w:color w:val="575756"/>
          <w:spacing w:val="-15"/>
          <w:sz w:val="24"/>
        </w:rPr>
        <w:t xml:space="preserve"> </w:t>
      </w:r>
      <w:r>
        <w:rPr>
          <w:color w:val="575756"/>
          <w:sz w:val="24"/>
        </w:rPr>
        <w:t>Under-Secretary</w:t>
      </w:r>
      <w:r>
        <w:rPr>
          <w:color w:val="575756"/>
          <w:spacing w:val="-15"/>
          <w:sz w:val="24"/>
        </w:rPr>
        <w:t xml:space="preserve"> </w:t>
      </w:r>
      <w:r>
        <w:rPr>
          <w:color w:val="575756"/>
          <w:sz w:val="24"/>
        </w:rPr>
        <w:t>of</w:t>
      </w:r>
      <w:r>
        <w:rPr>
          <w:color w:val="575756"/>
          <w:spacing w:val="-15"/>
          <w:sz w:val="24"/>
        </w:rPr>
        <w:t xml:space="preserve"> </w:t>
      </w:r>
      <w:r>
        <w:rPr>
          <w:color w:val="575756"/>
          <w:sz w:val="24"/>
        </w:rPr>
        <w:t>State, formerly Minister for Veterans</w:t>
      </w:r>
    </w:p>
    <w:p w14:paraId="555BEC4B" w14:textId="77777777" w:rsidR="008C5E22" w:rsidRDefault="00000000">
      <w:pPr>
        <w:pStyle w:val="ListParagraph"/>
        <w:numPr>
          <w:ilvl w:val="0"/>
          <w:numId w:val="16"/>
        </w:numPr>
        <w:tabs>
          <w:tab w:val="left" w:pos="1017"/>
        </w:tabs>
        <w:spacing w:line="208" w:lineRule="auto"/>
        <w:ind w:right="2812"/>
        <w:rPr>
          <w:sz w:val="24"/>
        </w:rPr>
      </w:pPr>
      <w:r>
        <w:rPr>
          <w:color w:val="575756"/>
          <w:sz w:val="24"/>
        </w:rPr>
        <w:t>LGBT</w:t>
      </w:r>
      <w:r>
        <w:rPr>
          <w:color w:val="575756"/>
          <w:spacing w:val="-6"/>
          <w:sz w:val="24"/>
        </w:rPr>
        <w:t xml:space="preserve"> </w:t>
      </w:r>
      <w:r>
        <w:rPr>
          <w:color w:val="575756"/>
          <w:sz w:val="24"/>
        </w:rPr>
        <w:t>Canadian</w:t>
      </w:r>
      <w:r>
        <w:rPr>
          <w:color w:val="575756"/>
          <w:spacing w:val="-6"/>
          <w:sz w:val="24"/>
        </w:rPr>
        <w:t xml:space="preserve"> </w:t>
      </w:r>
      <w:r>
        <w:rPr>
          <w:color w:val="575756"/>
          <w:sz w:val="24"/>
        </w:rPr>
        <w:t>Purge</w:t>
      </w:r>
      <w:r>
        <w:rPr>
          <w:color w:val="575756"/>
          <w:spacing w:val="-6"/>
          <w:sz w:val="24"/>
        </w:rPr>
        <w:t xml:space="preserve"> </w:t>
      </w:r>
      <w:r>
        <w:rPr>
          <w:color w:val="575756"/>
          <w:sz w:val="24"/>
        </w:rPr>
        <w:t>Fund</w:t>
      </w:r>
      <w:r>
        <w:rPr>
          <w:color w:val="575756"/>
          <w:spacing w:val="-6"/>
          <w:sz w:val="24"/>
        </w:rPr>
        <w:t xml:space="preserve"> </w:t>
      </w:r>
      <w:r>
        <w:rPr>
          <w:color w:val="575756"/>
          <w:sz w:val="24"/>
        </w:rPr>
        <w:t>(represented</w:t>
      </w:r>
      <w:r>
        <w:rPr>
          <w:color w:val="575756"/>
          <w:spacing w:val="-6"/>
          <w:sz w:val="24"/>
        </w:rPr>
        <w:t xml:space="preserve"> </w:t>
      </w:r>
      <w:r>
        <w:rPr>
          <w:color w:val="575756"/>
          <w:sz w:val="24"/>
        </w:rPr>
        <w:t>by</w:t>
      </w:r>
      <w:r>
        <w:rPr>
          <w:color w:val="575756"/>
          <w:spacing w:val="-6"/>
          <w:sz w:val="24"/>
        </w:rPr>
        <w:t xml:space="preserve"> </w:t>
      </w:r>
      <w:r>
        <w:rPr>
          <w:color w:val="575756"/>
          <w:sz w:val="24"/>
        </w:rPr>
        <w:t>Michelle</w:t>
      </w:r>
      <w:r>
        <w:rPr>
          <w:color w:val="575756"/>
          <w:spacing w:val="-6"/>
          <w:sz w:val="24"/>
        </w:rPr>
        <w:t xml:space="preserve"> </w:t>
      </w:r>
      <w:r>
        <w:rPr>
          <w:color w:val="575756"/>
          <w:sz w:val="24"/>
        </w:rPr>
        <w:t>Douglas, R. Douglass Elliot and Todd Ross)</w:t>
      </w:r>
    </w:p>
    <w:p w14:paraId="4284E093" w14:textId="77777777" w:rsidR="008C5E22" w:rsidRDefault="00000000">
      <w:pPr>
        <w:pStyle w:val="ListParagraph"/>
        <w:numPr>
          <w:ilvl w:val="0"/>
          <w:numId w:val="16"/>
        </w:numPr>
        <w:tabs>
          <w:tab w:val="left" w:pos="1016"/>
        </w:tabs>
        <w:spacing w:before="133"/>
        <w:ind w:left="1016" w:hanging="226"/>
        <w:rPr>
          <w:sz w:val="24"/>
        </w:rPr>
      </w:pPr>
      <w:r>
        <w:rPr>
          <w:color w:val="575756"/>
          <w:sz w:val="24"/>
        </w:rPr>
        <w:t xml:space="preserve">LGBT </w:t>
      </w:r>
      <w:r>
        <w:rPr>
          <w:color w:val="575756"/>
          <w:spacing w:val="-2"/>
          <w:sz w:val="24"/>
        </w:rPr>
        <w:t>Foundation</w:t>
      </w:r>
    </w:p>
    <w:p w14:paraId="7EA82D62" w14:textId="77777777" w:rsidR="008C5E22" w:rsidRDefault="00000000">
      <w:pPr>
        <w:pStyle w:val="ListParagraph"/>
        <w:numPr>
          <w:ilvl w:val="0"/>
          <w:numId w:val="16"/>
        </w:numPr>
        <w:tabs>
          <w:tab w:val="left" w:pos="1016"/>
        </w:tabs>
        <w:spacing w:before="127"/>
        <w:ind w:left="1016" w:hanging="226"/>
        <w:rPr>
          <w:sz w:val="24"/>
        </w:rPr>
      </w:pPr>
      <w:r>
        <w:rPr>
          <w:color w:val="575756"/>
          <w:sz w:val="24"/>
        </w:rPr>
        <w:t>Lord</w:t>
      </w:r>
      <w:r>
        <w:rPr>
          <w:color w:val="575756"/>
          <w:spacing w:val="-5"/>
          <w:sz w:val="24"/>
        </w:rPr>
        <w:t xml:space="preserve"> </w:t>
      </w:r>
      <w:r>
        <w:rPr>
          <w:color w:val="575756"/>
          <w:sz w:val="24"/>
        </w:rPr>
        <w:t>Lexden</w:t>
      </w:r>
      <w:r>
        <w:rPr>
          <w:color w:val="575756"/>
          <w:spacing w:val="-2"/>
          <w:sz w:val="24"/>
        </w:rPr>
        <w:t xml:space="preserve"> </w:t>
      </w:r>
      <w:r>
        <w:rPr>
          <w:color w:val="575756"/>
          <w:spacing w:val="-5"/>
          <w:sz w:val="24"/>
        </w:rPr>
        <w:t>OBE</w:t>
      </w:r>
    </w:p>
    <w:p w14:paraId="14E1FB78" w14:textId="77777777" w:rsidR="008C5E22" w:rsidRDefault="00000000">
      <w:pPr>
        <w:pStyle w:val="ListParagraph"/>
        <w:numPr>
          <w:ilvl w:val="0"/>
          <w:numId w:val="16"/>
        </w:numPr>
        <w:tabs>
          <w:tab w:val="left" w:pos="1017"/>
        </w:tabs>
        <w:spacing w:before="163" w:line="208" w:lineRule="auto"/>
        <w:ind w:right="2429"/>
        <w:rPr>
          <w:sz w:val="24"/>
        </w:rPr>
      </w:pPr>
      <w:r>
        <w:rPr>
          <w:color w:val="575756"/>
          <w:sz w:val="24"/>
        </w:rPr>
        <w:t>Air</w:t>
      </w:r>
      <w:r>
        <w:rPr>
          <w:color w:val="575756"/>
          <w:spacing w:val="-3"/>
          <w:sz w:val="24"/>
        </w:rPr>
        <w:t xml:space="preserve"> </w:t>
      </w:r>
      <w:r>
        <w:rPr>
          <w:color w:val="575756"/>
          <w:sz w:val="24"/>
        </w:rPr>
        <w:t>Chief</w:t>
      </w:r>
      <w:r>
        <w:rPr>
          <w:color w:val="575756"/>
          <w:spacing w:val="-3"/>
          <w:sz w:val="24"/>
        </w:rPr>
        <w:t xml:space="preserve"> </w:t>
      </w:r>
      <w:r>
        <w:rPr>
          <w:color w:val="575756"/>
          <w:sz w:val="24"/>
        </w:rPr>
        <w:t>Marshal</w:t>
      </w:r>
      <w:r>
        <w:rPr>
          <w:color w:val="575756"/>
          <w:spacing w:val="-3"/>
          <w:sz w:val="24"/>
        </w:rPr>
        <w:t xml:space="preserve"> </w:t>
      </w:r>
      <w:r>
        <w:rPr>
          <w:color w:val="575756"/>
          <w:sz w:val="24"/>
        </w:rPr>
        <w:t>Sir</w:t>
      </w:r>
      <w:r>
        <w:rPr>
          <w:color w:val="575756"/>
          <w:spacing w:val="-3"/>
          <w:sz w:val="24"/>
        </w:rPr>
        <w:t xml:space="preserve"> </w:t>
      </w:r>
      <w:r>
        <w:rPr>
          <w:color w:val="575756"/>
          <w:sz w:val="24"/>
        </w:rPr>
        <w:t>Mike</w:t>
      </w:r>
      <w:r>
        <w:rPr>
          <w:color w:val="575756"/>
          <w:spacing w:val="-3"/>
          <w:sz w:val="24"/>
        </w:rPr>
        <w:t xml:space="preserve"> </w:t>
      </w:r>
      <w:r>
        <w:rPr>
          <w:color w:val="575756"/>
          <w:sz w:val="24"/>
        </w:rPr>
        <w:t>Wigston</w:t>
      </w:r>
      <w:r>
        <w:rPr>
          <w:color w:val="575756"/>
          <w:spacing w:val="-3"/>
          <w:sz w:val="24"/>
        </w:rPr>
        <w:t xml:space="preserve"> </w:t>
      </w:r>
      <w:r>
        <w:rPr>
          <w:color w:val="575756"/>
          <w:sz w:val="24"/>
        </w:rPr>
        <w:t>KCB,</w:t>
      </w:r>
      <w:r>
        <w:rPr>
          <w:color w:val="575756"/>
          <w:spacing w:val="-3"/>
          <w:sz w:val="24"/>
        </w:rPr>
        <w:t xml:space="preserve"> </w:t>
      </w:r>
      <w:r>
        <w:rPr>
          <w:color w:val="575756"/>
          <w:sz w:val="24"/>
        </w:rPr>
        <w:t>CBE,</w:t>
      </w:r>
      <w:r>
        <w:rPr>
          <w:color w:val="575756"/>
          <w:spacing w:val="-3"/>
          <w:sz w:val="24"/>
        </w:rPr>
        <w:t xml:space="preserve"> </w:t>
      </w:r>
      <w:r>
        <w:rPr>
          <w:color w:val="575756"/>
          <w:sz w:val="24"/>
        </w:rPr>
        <w:t>ADC,</w:t>
      </w:r>
      <w:r>
        <w:rPr>
          <w:color w:val="575756"/>
          <w:spacing w:val="-3"/>
          <w:sz w:val="24"/>
        </w:rPr>
        <w:t xml:space="preserve"> </w:t>
      </w:r>
      <w:r>
        <w:rPr>
          <w:color w:val="575756"/>
          <w:sz w:val="24"/>
        </w:rPr>
        <w:t>Chief</w:t>
      </w:r>
      <w:r>
        <w:rPr>
          <w:color w:val="575756"/>
          <w:spacing w:val="-3"/>
          <w:sz w:val="24"/>
        </w:rPr>
        <w:t xml:space="preserve"> </w:t>
      </w:r>
      <w:r>
        <w:rPr>
          <w:color w:val="575756"/>
          <w:sz w:val="24"/>
        </w:rPr>
        <w:t>of</w:t>
      </w:r>
      <w:r>
        <w:rPr>
          <w:color w:val="575756"/>
          <w:spacing w:val="-3"/>
          <w:sz w:val="24"/>
        </w:rPr>
        <w:t xml:space="preserve"> </w:t>
      </w:r>
      <w:r>
        <w:rPr>
          <w:color w:val="575756"/>
          <w:sz w:val="24"/>
        </w:rPr>
        <w:t>Staff, Royal Air Force</w:t>
      </w:r>
    </w:p>
    <w:p w14:paraId="3C78EF9A" w14:textId="77777777" w:rsidR="008C5E22" w:rsidRDefault="00000000">
      <w:pPr>
        <w:pStyle w:val="ListParagraph"/>
        <w:numPr>
          <w:ilvl w:val="0"/>
          <w:numId w:val="16"/>
        </w:numPr>
        <w:tabs>
          <w:tab w:val="left" w:pos="1017"/>
        </w:tabs>
        <w:spacing w:line="208" w:lineRule="auto"/>
        <w:ind w:right="3501"/>
        <w:rPr>
          <w:sz w:val="24"/>
        </w:rPr>
      </w:pPr>
      <w:r>
        <w:rPr>
          <w:color w:val="575756"/>
          <w:sz w:val="24"/>
        </w:rPr>
        <w:t>LGBT+ Service networks (WO2 Ann Milller-McCaffery, Major</w:t>
      </w:r>
      <w:r>
        <w:rPr>
          <w:color w:val="575756"/>
          <w:spacing w:val="-11"/>
          <w:sz w:val="24"/>
        </w:rPr>
        <w:t xml:space="preserve"> </w:t>
      </w:r>
      <w:r>
        <w:rPr>
          <w:color w:val="575756"/>
          <w:sz w:val="24"/>
        </w:rPr>
        <w:t>Harry</w:t>
      </w:r>
      <w:r>
        <w:rPr>
          <w:color w:val="575756"/>
          <w:spacing w:val="-11"/>
          <w:sz w:val="24"/>
        </w:rPr>
        <w:t xml:space="preserve"> </w:t>
      </w:r>
      <w:r>
        <w:rPr>
          <w:color w:val="575756"/>
          <w:sz w:val="24"/>
        </w:rPr>
        <w:t>Walter,</w:t>
      </w:r>
      <w:r>
        <w:rPr>
          <w:color w:val="575756"/>
          <w:spacing w:val="-11"/>
          <w:sz w:val="24"/>
        </w:rPr>
        <w:t xml:space="preserve"> </w:t>
      </w:r>
      <w:r>
        <w:rPr>
          <w:color w:val="575756"/>
          <w:sz w:val="24"/>
        </w:rPr>
        <w:t>Sgt</w:t>
      </w:r>
      <w:r>
        <w:rPr>
          <w:color w:val="575756"/>
          <w:spacing w:val="-11"/>
          <w:sz w:val="24"/>
        </w:rPr>
        <w:t xml:space="preserve"> </w:t>
      </w:r>
      <w:r>
        <w:rPr>
          <w:color w:val="575756"/>
          <w:sz w:val="24"/>
        </w:rPr>
        <w:t>Kelly</w:t>
      </w:r>
      <w:r>
        <w:rPr>
          <w:color w:val="575756"/>
          <w:spacing w:val="-11"/>
          <w:sz w:val="24"/>
        </w:rPr>
        <w:t xml:space="preserve"> </w:t>
      </w:r>
      <w:r>
        <w:rPr>
          <w:color w:val="575756"/>
          <w:sz w:val="24"/>
        </w:rPr>
        <w:t>Flynn,</w:t>
      </w:r>
      <w:r>
        <w:rPr>
          <w:color w:val="575756"/>
          <w:spacing w:val="-11"/>
          <w:sz w:val="24"/>
        </w:rPr>
        <w:t xml:space="preserve"> </w:t>
      </w:r>
      <w:r>
        <w:rPr>
          <w:color w:val="575756"/>
          <w:sz w:val="24"/>
        </w:rPr>
        <w:t>WO2</w:t>
      </w:r>
      <w:r>
        <w:rPr>
          <w:color w:val="575756"/>
          <w:spacing w:val="-11"/>
          <w:sz w:val="24"/>
        </w:rPr>
        <w:t xml:space="preserve"> </w:t>
      </w:r>
      <w:r>
        <w:rPr>
          <w:color w:val="575756"/>
          <w:sz w:val="24"/>
        </w:rPr>
        <w:t>Paul</w:t>
      </w:r>
      <w:r>
        <w:rPr>
          <w:color w:val="575756"/>
          <w:spacing w:val="-11"/>
          <w:sz w:val="24"/>
        </w:rPr>
        <w:t xml:space="preserve"> </w:t>
      </w:r>
      <w:r>
        <w:rPr>
          <w:color w:val="575756"/>
          <w:sz w:val="24"/>
        </w:rPr>
        <w:t>McQueer, Cdr Samantha Kinsley-Briggs, Lt Cdr Christopher Fenn)</w:t>
      </w:r>
    </w:p>
    <w:p w14:paraId="068CCBF4" w14:textId="77777777" w:rsidR="008C5E22" w:rsidRDefault="008C5E22">
      <w:pPr>
        <w:spacing w:line="208" w:lineRule="auto"/>
        <w:rPr>
          <w:sz w:val="24"/>
        </w:rPr>
        <w:sectPr w:rsidR="008C5E22">
          <w:headerReference w:type="default" r:id="rId93"/>
          <w:pgSz w:w="11910" w:h="16840"/>
          <w:pgMar w:top="640" w:right="860" w:bottom="280" w:left="740" w:header="0" w:footer="0" w:gutter="0"/>
          <w:cols w:space="720"/>
        </w:sectPr>
      </w:pPr>
    </w:p>
    <w:p w14:paraId="6278FD6C" w14:textId="77777777" w:rsidR="008C5E22" w:rsidRDefault="008C5E22">
      <w:pPr>
        <w:pStyle w:val="BodyText"/>
        <w:rPr>
          <w:sz w:val="20"/>
        </w:rPr>
      </w:pPr>
    </w:p>
    <w:p w14:paraId="569EF166" w14:textId="77777777" w:rsidR="008C5E22" w:rsidRDefault="008C5E22">
      <w:pPr>
        <w:pStyle w:val="BodyText"/>
        <w:rPr>
          <w:sz w:val="20"/>
        </w:rPr>
      </w:pPr>
    </w:p>
    <w:p w14:paraId="2A9FB5BD" w14:textId="77777777" w:rsidR="008C5E22" w:rsidRDefault="008C5E22">
      <w:pPr>
        <w:pStyle w:val="BodyText"/>
        <w:spacing w:before="3"/>
        <w:rPr>
          <w:sz w:val="22"/>
        </w:rPr>
      </w:pPr>
    </w:p>
    <w:p w14:paraId="4C0BEBC7" w14:textId="77777777" w:rsidR="008C5E22" w:rsidRDefault="00000000">
      <w:pPr>
        <w:pStyle w:val="ListParagraph"/>
        <w:numPr>
          <w:ilvl w:val="1"/>
          <w:numId w:val="16"/>
        </w:numPr>
        <w:tabs>
          <w:tab w:val="left" w:pos="2633"/>
        </w:tabs>
        <w:spacing w:before="89" w:line="208" w:lineRule="auto"/>
        <w:ind w:right="2192"/>
        <w:rPr>
          <w:sz w:val="24"/>
        </w:rPr>
      </w:pPr>
      <w:r>
        <w:rPr>
          <w:color w:val="575756"/>
          <w:sz w:val="24"/>
        </w:rPr>
        <w:t>Lt</w:t>
      </w:r>
      <w:r>
        <w:rPr>
          <w:color w:val="575756"/>
          <w:spacing w:val="-5"/>
          <w:sz w:val="24"/>
        </w:rPr>
        <w:t xml:space="preserve"> </w:t>
      </w:r>
      <w:r>
        <w:rPr>
          <w:color w:val="575756"/>
          <w:sz w:val="24"/>
        </w:rPr>
        <w:t>Col</w:t>
      </w:r>
      <w:r>
        <w:rPr>
          <w:color w:val="575756"/>
          <w:spacing w:val="-5"/>
          <w:sz w:val="24"/>
        </w:rPr>
        <w:t xml:space="preserve"> </w:t>
      </w:r>
      <w:r>
        <w:rPr>
          <w:color w:val="575756"/>
          <w:sz w:val="24"/>
        </w:rPr>
        <w:t>(Ret’d)</w:t>
      </w:r>
      <w:r>
        <w:rPr>
          <w:color w:val="575756"/>
          <w:spacing w:val="-5"/>
          <w:sz w:val="24"/>
        </w:rPr>
        <w:t xml:space="preserve"> </w:t>
      </w:r>
      <w:r>
        <w:rPr>
          <w:color w:val="575756"/>
          <w:sz w:val="24"/>
        </w:rPr>
        <w:t>Liz</w:t>
      </w:r>
      <w:r>
        <w:rPr>
          <w:color w:val="575756"/>
          <w:spacing w:val="-5"/>
          <w:sz w:val="24"/>
        </w:rPr>
        <w:t xml:space="preserve"> </w:t>
      </w:r>
      <w:r>
        <w:rPr>
          <w:color w:val="575756"/>
          <w:sz w:val="24"/>
        </w:rPr>
        <w:t>Brown,</w:t>
      </w:r>
      <w:r>
        <w:rPr>
          <w:color w:val="575756"/>
          <w:spacing w:val="-5"/>
          <w:sz w:val="24"/>
        </w:rPr>
        <w:t xml:space="preserve"> </w:t>
      </w:r>
      <w:r>
        <w:rPr>
          <w:color w:val="575756"/>
          <w:sz w:val="24"/>
        </w:rPr>
        <w:t>head</w:t>
      </w:r>
      <w:r>
        <w:rPr>
          <w:color w:val="575756"/>
          <w:spacing w:val="-5"/>
          <w:sz w:val="24"/>
        </w:rPr>
        <w:t xml:space="preserve"> </w:t>
      </w:r>
      <w:r>
        <w:rPr>
          <w:color w:val="575756"/>
          <w:sz w:val="24"/>
        </w:rPr>
        <w:t>of</w:t>
      </w:r>
      <w:r>
        <w:rPr>
          <w:color w:val="575756"/>
          <w:spacing w:val="-5"/>
          <w:sz w:val="24"/>
        </w:rPr>
        <w:t xml:space="preserve"> </w:t>
      </w:r>
      <w:r>
        <w:rPr>
          <w:color w:val="575756"/>
          <w:sz w:val="24"/>
        </w:rPr>
        <w:t>the</w:t>
      </w:r>
      <w:r>
        <w:rPr>
          <w:color w:val="575756"/>
          <w:spacing w:val="-5"/>
          <w:sz w:val="24"/>
        </w:rPr>
        <w:t xml:space="preserve"> </w:t>
      </w:r>
      <w:r>
        <w:rPr>
          <w:color w:val="575756"/>
          <w:sz w:val="24"/>
        </w:rPr>
        <w:t>Northern</w:t>
      </w:r>
      <w:r>
        <w:rPr>
          <w:color w:val="575756"/>
          <w:spacing w:val="-5"/>
          <w:sz w:val="24"/>
        </w:rPr>
        <w:t xml:space="preserve"> </w:t>
      </w:r>
      <w:r>
        <w:rPr>
          <w:color w:val="575756"/>
          <w:sz w:val="24"/>
        </w:rPr>
        <w:t>Ireland Veterans Support Office</w:t>
      </w:r>
    </w:p>
    <w:p w14:paraId="0060FC27" w14:textId="77777777" w:rsidR="008C5E22" w:rsidRDefault="00000000">
      <w:pPr>
        <w:pStyle w:val="ListParagraph"/>
        <w:numPr>
          <w:ilvl w:val="1"/>
          <w:numId w:val="16"/>
        </w:numPr>
        <w:tabs>
          <w:tab w:val="left" w:pos="2632"/>
        </w:tabs>
        <w:spacing w:before="133"/>
        <w:ind w:left="2632" w:hanging="226"/>
        <w:rPr>
          <w:sz w:val="24"/>
        </w:rPr>
      </w:pPr>
      <w:r>
        <w:rPr>
          <w:color w:val="575756"/>
          <w:sz w:val="24"/>
        </w:rPr>
        <w:t>Nancy</w:t>
      </w:r>
      <w:r>
        <w:rPr>
          <w:color w:val="575756"/>
          <w:spacing w:val="-6"/>
          <w:sz w:val="24"/>
        </w:rPr>
        <w:t xml:space="preserve"> </w:t>
      </w:r>
      <w:r>
        <w:rPr>
          <w:color w:val="575756"/>
          <w:sz w:val="24"/>
        </w:rPr>
        <w:t>Kelley,</w:t>
      </w:r>
      <w:r>
        <w:rPr>
          <w:color w:val="575756"/>
          <w:spacing w:val="-6"/>
          <w:sz w:val="24"/>
        </w:rPr>
        <w:t xml:space="preserve"> </w:t>
      </w:r>
      <w:r>
        <w:rPr>
          <w:color w:val="575756"/>
          <w:sz w:val="24"/>
        </w:rPr>
        <w:t>Chief</w:t>
      </w:r>
      <w:r>
        <w:rPr>
          <w:color w:val="575756"/>
          <w:spacing w:val="-6"/>
          <w:sz w:val="24"/>
        </w:rPr>
        <w:t xml:space="preserve"> </w:t>
      </w:r>
      <w:r>
        <w:rPr>
          <w:color w:val="575756"/>
          <w:sz w:val="24"/>
        </w:rPr>
        <w:t>Executive</w:t>
      </w:r>
      <w:r>
        <w:rPr>
          <w:color w:val="575756"/>
          <w:spacing w:val="-5"/>
          <w:sz w:val="24"/>
        </w:rPr>
        <w:t xml:space="preserve"> </w:t>
      </w:r>
      <w:r>
        <w:rPr>
          <w:color w:val="575756"/>
          <w:spacing w:val="-2"/>
          <w:sz w:val="24"/>
        </w:rPr>
        <w:t>Stonewall</w:t>
      </w:r>
    </w:p>
    <w:p w14:paraId="23B602E4" w14:textId="77777777" w:rsidR="008C5E22" w:rsidRDefault="00000000">
      <w:pPr>
        <w:pStyle w:val="ListParagraph"/>
        <w:numPr>
          <w:ilvl w:val="1"/>
          <w:numId w:val="16"/>
        </w:numPr>
        <w:tabs>
          <w:tab w:val="left" w:pos="2633"/>
        </w:tabs>
        <w:spacing w:before="163" w:line="208" w:lineRule="auto"/>
        <w:ind w:right="1677"/>
        <w:rPr>
          <w:sz w:val="24"/>
        </w:rPr>
      </w:pPr>
      <w:r>
        <w:rPr>
          <w:color w:val="575756"/>
          <w:sz w:val="24"/>
        </w:rPr>
        <w:t>National</w:t>
      </w:r>
      <w:r>
        <w:rPr>
          <w:color w:val="575756"/>
          <w:spacing w:val="-7"/>
          <w:sz w:val="24"/>
        </w:rPr>
        <w:t xml:space="preserve"> </w:t>
      </w:r>
      <w:r>
        <w:rPr>
          <w:color w:val="575756"/>
          <w:sz w:val="24"/>
        </w:rPr>
        <w:t>Memorial</w:t>
      </w:r>
      <w:r>
        <w:rPr>
          <w:color w:val="575756"/>
          <w:spacing w:val="-7"/>
          <w:sz w:val="24"/>
        </w:rPr>
        <w:t xml:space="preserve"> </w:t>
      </w:r>
      <w:r>
        <w:rPr>
          <w:color w:val="575756"/>
          <w:sz w:val="24"/>
        </w:rPr>
        <w:t>Arboretum</w:t>
      </w:r>
      <w:r>
        <w:rPr>
          <w:color w:val="575756"/>
          <w:spacing w:val="-7"/>
          <w:sz w:val="24"/>
        </w:rPr>
        <w:t xml:space="preserve"> </w:t>
      </w:r>
      <w:r>
        <w:rPr>
          <w:color w:val="575756"/>
          <w:sz w:val="24"/>
        </w:rPr>
        <w:t>(Mark</w:t>
      </w:r>
      <w:r>
        <w:rPr>
          <w:color w:val="575756"/>
          <w:spacing w:val="-7"/>
          <w:sz w:val="24"/>
        </w:rPr>
        <w:t xml:space="preserve"> </w:t>
      </w:r>
      <w:r>
        <w:rPr>
          <w:color w:val="575756"/>
          <w:sz w:val="24"/>
        </w:rPr>
        <w:t>Ellis,</w:t>
      </w:r>
      <w:r>
        <w:rPr>
          <w:color w:val="575756"/>
          <w:spacing w:val="-7"/>
          <w:sz w:val="24"/>
        </w:rPr>
        <w:t xml:space="preserve"> </w:t>
      </w:r>
      <w:r>
        <w:rPr>
          <w:color w:val="575756"/>
          <w:sz w:val="24"/>
        </w:rPr>
        <w:t>Arboretum</w:t>
      </w:r>
      <w:r>
        <w:rPr>
          <w:color w:val="575756"/>
          <w:spacing w:val="-7"/>
          <w:sz w:val="24"/>
        </w:rPr>
        <w:t xml:space="preserve"> </w:t>
      </w:r>
      <w:r>
        <w:rPr>
          <w:color w:val="575756"/>
          <w:sz w:val="24"/>
        </w:rPr>
        <w:t>Lead, Andy Ansell, Head of Estates)</w:t>
      </w:r>
    </w:p>
    <w:p w14:paraId="1899AA71" w14:textId="77777777" w:rsidR="008C5E22" w:rsidRDefault="00000000">
      <w:pPr>
        <w:pStyle w:val="ListParagraph"/>
        <w:numPr>
          <w:ilvl w:val="1"/>
          <w:numId w:val="16"/>
        </w:numPr>
        <w:tabs>
          <w:tab w:val="left" w:pos="2632"/>
        </w:tabs>
        <w:spacing w:before="133" w:line="310" w:lineRule="exact"/>
        <w:ind w:left="2632" w:hanging="226"/>
        <w:rPr>
          <w:sz w:val="24"/>
        </w:rPr>
      </w:pPr>
      <w:r>
        <w:rPr>
          <w:color w:val="575756"/>
          <w:sz w:val="24"/>
        </w:rPr>
        <w:t xml:space="preserve">Lieutenant General Sir Nicholas Pope KCB, </w:t>
      </w:r>
      <w:r>
        <w:rPr>
          <w:color w:val="575756"/>
          <w:spacing w:val="-4"/>
          <w:sz w:val="24"/>
        </w:rPr>
        <w:t>CBE,</w:t>
      </w:r>
    </w:p>
    <w:p w14:paraId="5A2C6919" w14:textId="77777777" w:rsidR="008C5E22" w:rsidRDefault="00000000">
      <w:pPr>
        <w:pStyle w:val="BodyText"/>
        <w:spacing w:before="14" w:line="208" w:lineRule="auto"/>
        <w:ind w:left="2633" w:right="709"/>
      </w:pPr>
      <w:r>
        <w:rPr>
          <w:color w:val="575756"/>
        </w:rPr>
        <w:t>formerly</w:t>
      </w:r>
      <w:r>
        <w:rPr>
          <w:color w:val="575756"/>
          <w:spacing w:val="-5"/>
        </w:rPr>
        <w:t xml:space="preserve"> </w:t>
      </w:r>
      <w:r>
        <w:rPr>
          <w:color w:val="575756"/>
        </w:rPr>
        <w:t>Deputy</w:t>
      </w:r>
      <w:r>
        <w:rPr>
          <w:color w:val="575756"/>
          <w:spacing w:val="-5"/>
        </w:rPr>
        <w:t xml:space="preserve"> </w:t>
      </w:r>
      <w:r>
        <w:rPr>
          <w:color w:val="575756"/>
        </w:rPr>
        <w:t>Chief</w:t>
      </w:r>
      <w:r>
        <w:rPr>
          <w:color w:val="575756"/>
          <w:spacing w:val="-5"/>
        </w:rPr>
        <w:t xml:space="preserve"> </w:t>
      </w:r>
      <w:r>
        <w:rPr>
          <w:color w:val="575756"/>
        </w:rPr>
        <w:t>of</w:t>
      </w:r>
      <w:r>
        <w:rPr>
          <w:color w:val="575756"/>
          <w:spacing w:val="-5"/>
        </w:rPr>
        <w:t xml:space="preserve"> </w:t>
      </w:r>
      <w:r>
        <w:rPr>
          <w:color w:val="575756"/>
        </w:rPr>
        <w:t>the</w:t>
      </w:r>
      <w:r>
        <w:rPr>
          <w:color w:val="575756"/>
          <w:spacing w:val="-5"/>
        </w:rPr>
        <w:t xml:space="preserve"> </w:t>
      </w:r>
      <w:r>
        <w:rPr>
          <w:color w:val="575756"/>
        </w:rPr>
        <w:t>General</w:t>
      </w:r>
      <w:r>
        <w:rPr>
          <w:color w:val="575756"/>
          <w:spacing w:val="-5"/>
        </w:rPr>
        <w:t xml:space="preserve"> </w:t>
      </w:r>
      <w:r>
        <w:rPr>
          <w:color w:val="575756"/>
        </w:rPr>
        <w:t>Staff</w:t>
      </w:r>
      <w:r>
        <w:rPr>
          <w:color w:val="575756"/>
          <w:spacing w:val="-5"/>
        </w:rPr>
        <w:t xml:space="preserve"> </w:t>
      </w:r>
      <w:r>
        <w:rPr>
          <w:color w:val="575756"/>
        </w:rPr>
        <w:t>and</w:t>
      </w:r>
      <w:r>
        <w:rPr>
          <w:color w:val="575756"/>
          <w:spacing w:val="-5"/>
        </w:rPr>
        <w:t xml:space="preserve"> </w:t>
      </w:r>
      <w:r>
        <w:rPr>
          <w:color w:val="575756"/>
        </w:rPr>
        <w:t>currently</w:t>
      </w:r>
      <w:r>
        <w:rPr>
          <w:color w:val="575756"/>
          <w:spacing w:val="-5"/>
        </w:rPr>
        <w:t xml:space="preserve"> </w:t>
      </w:r>
      <w:r>
        <w:rPr>
          <w:color w:val="575756"/>
        </w:rPr>
        <w:t>chair</w:t>
      </w:r>
      <w:r>
        <w:rPr>
          <w:color w:val="575756"/>
          <w:spacing w:val="-5"/>
        </w:rPr>
        <w:t xml:space="preserve"> </w:t>
      </w:r>
      <w:r>
        <w:rPr>
          <w:color w:val="575756"/>
        </w:rPr>
        <w:t>of COBSEO (the Confederation of British Service Charities)</w:t>
      </w:r>
    </w:p>
    <w:p w14:paraId="74C8B8D3" w14:textId="77777777" w:rsidR="008C5E22" w:rsidRDefault="00000000">
      <w:pPr>
        <w:pStyle w:val="ListParagraph"/>
        <w:numPr>
          <w:ilvl w:val="1"/>
          <w:numId w:val="16"/>
        </w:numPr>
        <w:tabs>
          <w:tab w:val="left" w:pos="2632"/>
        </w:tabs>
        <w:spacing w:before="133"/>
        <w:ind w:left="2632" w:hanging="226"/>
        <w:rPr>
          <w:sz w:val="24"/>
        </w:rPr>
      </w:pPr>
      <w:r>
        <w:rPr>
          <w:color w:val="575756"/>
          <w:sz w:val="24"/>
        </w:rPr>
        <w:t>Opening</w:t>
      </w:r>
      <w:r>
        <w:rPr>
          <w:color w:val="575756"/>
          <w:spacing w:val="-1"/>
          <w:sz w:val="24"/>
        </w:rPr>
        <w:t xml:space="preserve"> </w:t>
      </w:r>
      <w:r>
        <w:rPr>
          <w:color w:val="575756"/>
          <w:sz w:val="24"/>
        </w:rPr>
        <w:t>Doors</w:t>
      </w:r>
      <w:r>
        <w:rPr>
          <w:color w:val="575756"/>
          <w:spacing w:val="-1"/>
          <w:sz w:val="24"/>
        </w:rPr>
        <w:t xml:space="preserve"> </w:t>
      </w:r>
      <w:r>
        <w:rPr>
          <w:color w:val="575756"/>
          <w:sz w:val="24"/>
        </w:rPr>
        <w:t>(Jonathan</w:t>
      </w:r>
      <w:r>
        <w:rPr>
          <w:color w:val="575756"/>
          <w:spacing w:val="-1"/>
          <w:sz w:val="24"/>
        </w:rPr>
        <w:t xml:space="preserve"> </w:t>
      </w:r>
      <w:r>
        <w:rPr>
          <w:color w:val="575756"/>
          <w:sz w:val="24"/>
        </w:rPr>
        <w:t>Buckerfield and</w:t>
      </w:r>
      <w:r>
        <w:rPr>
          <w:color w:val="575756"/>
          <w:spacing w:val="-1"/>
          <w:sz w:val="24"/>
        </w:rPr>
        <w:t xml:space="preserve"> </w:t>
      </w:r>
      <w:r>
        <w:rPr>
          <w:color w:val="575756"/>
          <w:sz w:val="24"/>
        </w:rPr>
        <w:t>Professor</w:t>
      </w:r>
      <w:r>
        <w:rPr>
          <w:color w:val="575756"/>
          <w:spacing w:val="-1"/>
          <w:sz w:val="24"/>
        </w:rPr>
        <w:t xml:space="preserve"> </w:t>
      </w:r>
      <w:r>
        <w:rPr>
          <w:color w:val="575756"/>
          <w:sz w:val="24"/>
        </w:rPr>
        <w:t xml:space="preserve">Ben </w:t>
      </w:r>
      <w:r>
        <w:rPr>
          <w:color w:val="575756"/>
          <w:spacing w:val="-2"/>
          <w:sz w:val="24"/>
        </w:rPr>
        <w:t>Thomas)</w:t>
      </w:r>
    </w:p>
    <w:p w14:paraId="53676133" w14:textId="77777777" w:rsidR="008C5E22" w:rsidRDefault="00000000">
      <w:pPr>
        <w:pStyle w:val="ListParagraph"/>
        <w:numPr>
          <w:ilvl w:val="1"/>
          <w:numId w:val="16"/>
        </w:numPr>
        <w:tabs>
          <w:tab w:val="left" w:pos="2633"/>
        </w:tabs>
        <w:spacing w:before="163" w:line="208" w:lineRule="auto"/>
        <w:ind w:right="2561"/>
        <w:rPr>
          <w:sz w:val="24"/>
        </w:rPr>
      </w:pPr>
      <w:r>
        <w:rPr>
          <w:color w:val="575756"/>
          <w:sz w:val="24"/>
        </w:rPr>
        <w:t>General</w:t>
      </w:r>
      <w:r>
        <w:rPr>
          <w:color w:val="575756"/>
          <w:spacing w:val="-5"/>
          <w:sz w:val="24"/>
        </w:rPr>
        <w:t xml:space="preserve"> </w:t>
      </w:r>
      <w:r>
        <w:rPr>
          <w:color w:val="575756"/>
          <w:sz w:val="24"/>
        </w:rPr>
        <w:t>Sir</w:t>
      </w:r>
      <w:r>
        <w:rPr>
          <w:color w:val="575756"/>
          <w:spacing w:val="-5"/>
          <w:sz w:val="24"/>
        </w:rPr>
        <w:t xml:space="preserve"> </w:t>
      </w:r>
      <w:r>
        <w:rPr>
          <w:color w:val="575756"/>
          <w:sz w:val="24"/>
        </w:rPr>
        <w:t>Patrick</w:t>
      </w:r>
      <w:r>
        <w:rPr>
          <w:color w:val="575756"/>
          <w:spacing w:val="-5"/>
          <w:sz w:val="24"/>
        </w:rPr>
        <w:t xml:space="preserve"> </w:t>
      </w:r>
      <w:r>
        <w:rPr>
          <w:color w:val="575756"/>
          <w:sz w:val="24"/>
        </w:rPr>
        <w:t>Sanders</w:t>
      </w:r>
      <w:r>
        <w:rPr>
          <w:color w:val="575756"/>
          <w:spacing w:val="-5"/>
          <w:sz w:val="24"/>
        </w:rPr>
        <w:t xml:space="preserve"> </w:t>
      </w:r>
      <w:r>
        <w:rPr>
          <w:color w:val="575756"/>
          <w:sz w:val="24"/>
        </w:rPr>
        <w:t>KCB</w:t>
      </w:r>
      <w:r>
        <w:rPr>
          <w:color w:val="575756"/>
          <w:spacing w:val="-5"/>
          <w:sz w:val="24"/>
        </w:rPr>
        <w:t xml:space="preserve"> </w:t>
      </w:r>
      <w:r>
        <w:rPr>
          <w:color w:val="575756"/>
          <w:sz w:val="24"/>
        </w:rPr>
        <w:t>CBE</w:t>
      </w:r>
      <w:r>
        <w:rPr>
          <w:color w:val="575756"/>
          <w:spacing w:val="-5"/>
          <w:sz w:val="24"/>
        </w:rPr>
        <w:t xml:space="preserve"> </w:t>
      </w:r>
      <w:r>
        <w:rPr>
          <w:color w:val="575756"/>
          <w:sz w:val="24"/>
        </w:rPr>
        <w:t>DSO</w:t>
      </w:r>
      <w:r>
        <w:rPr>
          <w:color w:val="575756"/>
          <w:spacing w:val="-5"/>
          <w:sz w:val="24"/>
        </w:rPr>
        <w:t xml:space="preserve"> </w:t>
      </w:r>
      <w:r>
        <w:rPr>
          <w:color w:val="575756"/>
          <w:sz w:val="24"/>
        </w:rPr>
        <w:t>ADC, Chief of General Staff</w:t>
      </w:r>
    </w:p>
    <w:p w14:paraId="4008C69B" w14:textId="77777777" w:rsidR="008C5E22" w:rsidRDefault="00000000">
      <w:pPr>
        <w:pStyle w:val="ListParagraph"/>
        <w:numPr>
          <w:ilvl w:val="1"/>
          <w:numId w:val="16"/>
        </w:numPr>
        <w:tabs>
          <w:tab w:val="left" w:pos="2633"/>
        </w:tabs>
        <w:spacing w:before="170" w:line="208" w:lineRule="auto"/>
        <w:ind w:right="1495"/>
        <w:rPr>
          <w:sz w:val="24"/>
        </w:rPr>
      </w:pPr>
      <w:r>
        <w:rPr>
          <w:color w:val="575756"/>
          <w:sz w:val="24"/>
        </w:rPr>
        <w:t>Professor</w:t>
      </w:r>
      <w:r>
        <w:rPr>
          <w:color w:val="575756"/>
          <w:spacing w:val="-5"/>
          <w:sz w:val="24"/>
        </w:rPr>
        <w:t xml:space="preserve"> </w:t>
      </w:r>
      <w:r>
        <w:rPr>
          <w:color w:val="575756"/>
          <w:sz w:val="24"/>
        </w:rPr>
        <w:t>Paul</w:t>
      </w:r>
      <w:r>
        <w:rPr>
          <w:color w:val="575756"/>
          <w:spacing w:val="-5"/>
          <w:sz w:val="24"/>
        </w:rPr>
        <w:t xml:space="preserve"> </w:t>
      </w:r>
      <w:r>
        <w:rPr>
          <w:color w:val="575756"/>
          <w:sz w:val="24"/>
        </w:rPr>
        <w:t>Johnson,</w:t>
      </w:r>
      <w:r>
        <w:rPr>
          <w:color w:val="575756"/>
          <w:spacing w:val="-5"/>
          <w:sz w:val="24"/>
        </w:rPr>
        <w:t xml:space="preserve"> </w:t>
      </w:r>
      <w:r>
        <w:rPr>
          <w:color w:val="575756"/>
          <w:sz w:val="24"/>
        </w:rPr>
        <w:t>who</w:t>
      </w:r>
      <w:r>
        <w:rPr>
          <w:color w:val="575756"/>
          <w:spacing w:val="-5"/>
          <w:sz w:val="24"/>
        </w:rPr>
        <w:t xml:space="preserve"> </w:t>
      </w:r>
      <w:r>
        <w:rPr>
          <w:color w:val="575756"/>
          <w:sz w:val="24"/>
        </w:rPr>
        <w:t>gave</w:t>
      </w:r>
      <w:r>
        <w:rPr>
          <w:color w:val="575756"/>
          <w:spacing w:val="-5"/>
          <w:sz w:val="24"/>
        </w:rPr>
        <w:t xml:space="preserve"> </w:t>
      </w:r>
      <w:r>
        <w:rPr>
          <w:color w:val="575756"/>
          <w:sz w:val="24"/>
        </w:rPr>
        <w:t>advice</w:t>
      </w:r>
      <w:r>
        <w:rPr>
          <w:color w:val="575756"/>
          <w:spacing w:val="-5"/>
          <w:sz w:val="24"/>
        </w:rPr>
        <w:t xml:space="preserve"> </w:t>
      </w:r>
      <w:r>
        <w:rPr>
          <w:color w:val="575756"/>
          <w:sz w:val="24"/>
        </w:rPr>
        <w:t>and</w:t>
      </w:r>
      <w:r>
        <w:rPr>
          <w:color w:val="575756"/>
          <w:spacing w:val="-5"/>
          <w:sz w:val="24"/>
        </w:rPr>
        <w:t xml:space="preserve"> </w:t>
      </w:r>
      <w:r>
        <w:rPr>
          <w:color w:val="575756"/>
          <w:sz w:val="24"/>
        </w:rPr>
        <w:t>assistance</w:t>
      </w:r>
      <w:r>
        <w:rPr>
          <w:color w:val="575756"/>
          <w:spacing w:val="-5"/>
          <w:sz w:val="24"/>
        </w:rPr>
        <w:t xml:space="preserve"> </w:t>
      </w:r>
      <w:r>
        <w:rPr>
          <w:color w:val="575756"/>
          <w:sz w:val="24"/>
        </w:rPr>
        <w:t>in connection with the legal context and history and possible future legislation</w:t>
      </w:r>
    </w:p>
    <w:p w14:paraId="2BB8036C" w14:textId="77777777" w:rsidR="008C5E22" w:rsidRDefault="00000000">
      <w:pPr>
        <w:pStyle w:val="ListParagraph"/>
        <w:numPr>
          <w:ilvl w:val="1"/>
          <w:numId w:val="16"/>
        </w:numPr>
        <w:tabs>
          <w:tab w:val="left" w:pos="2632"/>
        </w:tabs>
        <w:spacing w:before="132"/>
        <w:ind w:left="2632" w:hanging="226"/>
        <w:rPr>
          <w:sz w:val="24"/>
        </w:rPr>
      </w:pPr>
      <w:r>
        <w:rPr>
          <w:color w:val="575756"/>
          <w:sz w:val="24"/>
        </w:rPr>
        <w:t>Peter</w:t>
      </w:r>
      <w:r>
        <w:rPr>
          <w:color w:val="575756"/>
          <w:spacing w:val="-2"/>
          <w:sz w:val="24"/>
        </w:rPr>
        <w:t xml:space="preserve"> </w:t>
      </w:r>
      <w:r>
        <w:rPr>
          <w:color w:val="575756"/>
          <w:sz w:val="24"/>
        </w:rPr>
        <w:t>Kellam,</w:t>
      </w:r>
      <w:r>
        <w:rPr>
          <w:color w:val="575756"/>
          <w:spacing w:val="-1"/>
          <w:sz w:val="24"/>
        </w:rPr>
        <w:t xml:space="preserve"> </w:t>
      </w:r>
      <w:r>
        <w:rPr>
          <w:color w:val="575756"/>
          <w:sz w:val="24"/>
        </w:rPr>
        <w:t>Head</w:t>
      </w:r>
      <w:r>
        <w:rPr>
          <w:color w:val="575756"/>
          <w:spacing w:val="-1"/>
          <w:sz w:val="24"/>
        </w:rPr>
        <w:t xml:space="preserve"> </w:t>
      </w:r>
      <w:r>
        <w:rPr>
          <w:color w:val="575756"/>
          <w:sz w:val="24"/>
        </w:rPr>
        <w:t>of</w:t>
      </w:r>
      <w:r>
        <w:rPr>
          <w:color w:val="575756"/>
          <w:spacing w:val="-1"/>
          <w:sz w:val="24"/>
        </w:rPr>
        <w:t xml:space="preserve"> </w:t>
      </w:r>
      <w:r>
        <w:rPr>
          <w:color w:val="575756"/>
          <w:sz w:val="24"/>
        </w:rPr>
        <w:t>Armed</w:t>
      </w:r>
      <w:r>
        <w:rPr>
          <w:color w:val="575756"/>
          <w:spacing w:val="-2"/>
          <w:sz w:val="24"/>
        </w:rPr>
        <w:t xml:space="preserve"> </w:t>
      </w:r>
      <w:r>
        <w:rPr>
          <w:color w:val="575756"/>
          <w:sz w:val="24"/>
        </w:rPr>
        <w:t>Forces</w:t>
      </w:r>
      <w:r>
        <w:rPr>
          <w:color w:val="575756"/>
          <w:spacing w:val="-1"/>
          <w:sz w:val="24"/>
        </w:rPr>
        <w:t xml:space="preserve"> </w:t>
      </w:r>
      <w:r>
        <w:rPr>
          <w:color w:val="575756"/>
          <w:sz w:val="24"/>
        </w:rPr>
        <w:t>Branch</w:t>
      </w:r>
      <w:r>
        <w:rPr>
          <w:color w:val="575756"/>
          <w:spacing w:val="-1"/>
          <w:sz w:val="24"/>
        </w:rPr>
        <w:t xml:space="preserve"> </w:t>
      </w:r>
      <w:r>
        <w:rPr>
          <w:color w:val="575756"/>
          <w:sz w:val="24"/>
        </w:rPr>
        <w:t>Welsh</w:t>
      </w:r>
      <w:r>
        <w:rPr>
          <w:color w:val="575756"/>
          <w:spacing w:val="-1"/>
          <w:sz w:val="24"/>
        </w:rPr>
        <w:t xml:space="preserve"> </w:t>
      </w:r>
      <w:r>
        <w:rPr>
          <w:color w:val="575756"/>
          <w:spacing w:val="-2"/>
          <w:sz w:val="24"/>
        </w:rPr>
        <w:t>Government</w:t>
      </w:r>
    </w:p>
    <w:p w14:paraId="4D681B47" w14:textId="77777777" w:rsidR="008C5E22" w:rsidRDefault="00000000">
      <w:pPr>
        <w:pStyle w:val="ListParagraph"/>
        <w:numPr>
          <w:ilvl w:val="1"/>
          <w:numId w:val="16"/>
        </w:numPr>
        <w:tabs>
          <w:tab w:val="left" w:pos="2633"/>
        </w:tabs>
        <w:spacing w:before="163" w:line="208" w:lineRule="auto"/>
        <w:ind w:right="836"/>
        <w:rPr>
          <w:sz w:val="24"/>
        </w:rPr>
      </w:pPr>
      <w:r>
        <w:rPr>
          <w:color w:val="575756"/>
          <w:sz w:val="24"/>
        </w:rPr>
        <w:t>Robert</w:t>
      </w:r>
      <w:r>
        <w:rPr>
          <w:color w:val="575756"/>
          <w:spacing w:val="-12"/>
          <w:sz w:val="24"/>
        </w:rPr>
        <w:t xml:space="preserve"> </w:t>
      </w:r>
      <w:r>
        <w:rPr>
          <w:color w:val="575756"/>
          <w:sz w:val="24"/>
        </w:rPr>
        <w:t>Gordon</w:t>
      </w:r>
      <w:r>
        <w:rPr>
          <w:color w:val="575756"/>
          <w:spacing w:val="-12"/>
          <w:sz w:val="24"/>
        </w:rPr>
        <w:t xml:space="preserve"> </w:t>
      </w:r>
      <w:r>
        <w:rPr>
          <w:color w:val="575756"/>
          <w:sz w:val="24"/>
        </w:rPr>
        <w:t>University</w:t>
      </w:r>
      <w:r>
        <w:rPr>
          <w:color w:val="575756"/>
          <w:spacing w:val="-12"/>
          <w:sz w:val="24"/>
        </w:rPr>
        <w:t xml:space="preserve"> </w:t>
      </w:r>
      <w:r>
        <w:rPr>
          <w:color w:val="575756"/>
          <w:sz w:val="24"/>
        </w:rPr>
        <w:t>Female</w:t>
      </w:r>
      <w:r>
        <w:rPr>
          <w:color w:val="575756"/>
          <w:spacing w:val="-12"/>
          <w:sz w:val="24"/>
        </w:rPr>
        <w:t xml:space="preserve"> </w:t>
      </w:r>
      <w:r>
        <w:rPr>
          <w:color w:val="575756"/>
          <w:sz w:val="24"/>
        </w:rPr>
        <w:t>Veteran</w:t>
      </w:r>
      <w:r>
        <w:rPr>
          <w:color w:val="575756"/>
          <w:spacing w:val="-12"/>
          <w:sz w:val="24"/>
        </w:rPr>
        <w:t xml:space="preserve"> </w:t>
      </w:r>
      <w:r>
        <w:rPr>
          <w:color w:val="575756"/>
          <w:sz w:val="24"/>
        </w:rPr>
        <w:t>Support</w:t>
      </w:r>
      <w:r>
        <w:rPr>
          <w:color w:val="575756"/>
          <w:spacing w:val="-12"/>
          <w:sz w:val="24"/>
        </w:rPr>
        <w:t xml:space="preserve"> </w:t>
      </w:r>
      <w:r>
        <w:rPr>
          <w:color w:val="575756"/>
          <w:sz w:val="24"/>
        </w:rPr>
        <w:t>Research</w:t>
      </w:r>
      <w:r>
        <w:rPr>
          <w:color w:val="575756"/>
          <w:spacing w:val="-12"/>
          <w:sz w:val="24"/>
        </w:rPr>
        <w:t xml:space="preserve"> </w:t>
      </w:r>
      <w:r>
        <w:rPr>
          <w:color w:val="575756"/>
          <w:sz w:val="24"/>
        </w:rPr>
        <w:t>Team (Prof Zoe Morrison, Dr Rita Phillips, Dr Moira Bailey)</w:t>
      </w:r>
    </w:p>
    <w:p w14:paraId="2DEB52DA" w14:textId="77777777" w:rsidR="008C5E22" w:rsidRDefault="00000000">
      <w:pPr>
        <w:pStyle w:val="ListParagraph"/>
        <w:numPr>
          <w:ilvl w:val="1"/>
          <w:numId w:val="16"/>
        </w:numPr>
        <w:tabs>
          <w:tab w:val="left" w:pos="2633"/>
        </w:tabs>
        <w:spacing w:before="170" w:line="208" w:lineRule="auto"/>
        <w:ind w:right="2370"/>
        <w:rPr>
          <w:sz w:val="24"/>
        </w:rPr>
      </w:pPr>
      <w:r>
        <w:rPr>
          <w:color w:val="575756"/>
          <w:sz w:val="24"/>
        </w:rPr>
        <w:t>Royal</w:t>
      </w:r>
      <w:r>
        <w:rPr>
          <w:color w:val="575756"/>
          <w:spacing w:val="-7"/>
          <w:sz w:val="24"/>
        </w:rPr>
        <w:t xml:space="preserve"> </w:t>
      </w:r>
      <w:r>
        <w:rPr>
          <w:color w:val="575756"/>
          <w:sz w:val="24"/>
        </w:rPr>
        <w:t>British</w:t>
      </w:r>
      <w:r>
        <w:rPr>
          <w:color w:val="575756"/>
          <w:spacing w:val="-7"/>
          <w:sz w:val="24"/>
        </w:rPr>
        <w:t xml:space="preserve"> </w:t>
      </w:r>
      <w:r>
        <w:rPr>
          <w:color w:val="575756"/>
          <w:sz w:val="24"/>
        </w:rPr>
        <w:t>Legion</w:t>
      </w:r>
      <w:r>
        <w:rPr>
          <w:color w:val="575756"/>
          <w:spacing w:val="-7"/>
          <w:sz w:val="24"/>
        </w:rPr>
        <w:t xml:space="preserve"> </w:t>
      </w:r>
      <w:r>
        <w:rPr>
          <w:color w:val="575756"/>
          <w:sz w:val="24"/>
        </w:rPr>
        <w:t>(represented</w:t>
      </w:r>
      <w:r>
        <w:rPr>
          <w:color w:val="575756"/>
          <w:spacing w:val="-7"/>
          <w:sz w:val="24"/>
        </w:rPr>
        <w:t xml:space="preserve"> </w:t>
      </w:r>
      <w:r>
        <w:rPr>
          <w:color w:val="575756"/>
          <w:sz w:val="24"/>
        </w:rPr>
        <w:t>by</w:t>
      </w:r>
      <w:r>
        <w:rPr>
          <w:color w:val="575756"/>
          <w:spacing w:val="-7"/>
          <w:sz w:val="24"/>
        </w:rPr>
        <w:t xml:space="preserve"> </w:t>
      </w:r>
      <w:r>
        <w:rPr>
          <w:color w:val="575756"/>
          <w:sz w:val="24"/>
        </w:rPr>
        <w:t>Charles</w:t>
      </w:r>
      <w:r>
        <w:rPr>
          <w:color w:val="575756"/>
          <w:spacing w:val="-7"/>
          <w:sz w:val="24"/>
        </w:rPr>
        <w:t xml:space="preserve"> </w:t>
      </w:r>
      <w:r>
        <w:rPr>
          <w:color w:val="575756"/>
          <w:sz w:val="24"/>
        </w:rPr>
        <w:t>Byrne, Director General, and Jenny Dyer, head of D&amp;I)</w:t>
      </w:r>
    </w:p>
    <w:p w14:paraId="37D649CA" w14:textId="77777777" w:rsidR="008C5E22" w:rsidRDefault="00000000">
      <w:pPr>
        <w:pStyle w:val="ListParagraph"/>
        <w:numPr>
          <w:ilvl w:val="1"/>
          <w:numId w:val="16"/>
        </w:numPr>
        <w:tabs>
          <w:tab w:val="left" w:pos="2632"/>
        </w:tabs>
        <w:spacing w:before="133"/>
        <w:ind w:left="2632" w:hanging="226"/>
        <w:rPr>
          <w:sz w:val="24"/>
        </w:rPr>
      </w:pPr>
      <w:r>
        <w:rPr>
          <w:color w:val="575756"/>
          <w:sz w:val="24"/>
        </w:rPr>
        <w:t>Major</w:t>
      </w:r>
      <w:r>
        <w:rPr>
          <w:color w:val="575756"/>
          <w:spacing w:val="-1"/>
          <w:sz w:val="24"/>
        </w:rPr>
        <w:t xml:space="preserve"> </w:t>
      </w:r>
      <w:r>
        <w:rPr>
          <w:color w:val="575756"/>
          <w:sz w:val="24"/>
        </w:rPr>
        <w:t>General</w:t>
      </w:r>
      <w:r>
        <w:rPr>
          <w:color w:val="575756"/>
          <w:spacing w:val="-1"/>
          <w:sz w:val="24"/>
        </w:rPr>
        <w:t xml:space="preserve"> </w:t>
      </w:r>
      <w:r>
        <w:rPr>
          <w:color w:val="575756"/>
          <w:sz w:val="24"/>
        </w:rPr>
        <w:t>(Retd)</w:t>
      </w:r>
      <w:r>
        <w:rPr>
          <w:color w:val="575756"/>
          <w:spacing w:val="-1"/>
          <w:sz w:val="24"/>
        </w:rPr>
        <w:t xml:space="preserve"> </w:t>
      </w:r>
      <w:r>
        <w:rPr>
          <w:color w:val="575756"/>
          <w:sz w:val="24"/>
        </w:rPr>
        <w:t>S.M.</w:t>
      </w:r>
      <w:r>
        <w:rPr>
          <w:color w:val="575756"/>
          <w:spacing w:val="-1"/>
          <w:sz w:val="24"/>
        </w:rPr>
        <w:t xml:space="preserve"> </w:t>
      </w:r>
      <w:r>
        <w:rPr>
          <w:color w:val="575756"/>
          <w:sz w:val="24"/>
        </w:rPr>
        <w:t>Andrews</w:t>
      </w:r>
      <w:r>
        <w:rPr>
          <w:color w:val="575756"/>
          <w:spacing w:val="-1"/>
          <w:sz w:val="24"/>
        </w:rPr>
        <w:t xml:space="preserve"> </w:t>
      </w:r>
      <w:r>
        <w:rPr>
          <w:color w:val="575756"/>
          <w:spacing w:val="-5"/>
          <w:sz w:val="24"/>
        </w:rPr>
        <w:t>CBE</w:t>
      </w:r>
    </w:p>
    <w:p w14:paraId="32D9A6FF" w14:textId="77777777" w:rsidR="008C5E22" w:rsidRDefault="00000000">
      <w:pPr>
        <w:pStyle w:val="ListParagraph"/>
        <w:numPr>
          <w:ilvl w:val="1"/>
          <w:numId w:val="16"/>
        </w:numPr>
        <w:tabs>
          <w:tab w:val="left" w:pos="2633"/>
        </w:tabs>
        <w:spacing w:before="163" w:line="208" w:lineRule="auto"/>
        <w:ind w:right="722"/>
        <w:rPr>
          <w:sz w:val="24"/>
        </w:rPr>
      </w:pPr>
      <w:r>
        <w:rPr>
          <w:color w:val="575756"/>
          <w:sz w:val="24"/>
        </w:rPr>
        <w:t>The</w:t>
      </w:r>
      <w:r>
        <w:rPr>
          <w:color w:val="575756"/>
          <w:spacing w:val="-10"/>
          <w:sz w:val="24"/>
        </w:rPr>
        <w:t xml:space="preserve"> </w:t>
      </w:r>
      <w:r>
        <w:rPr>
          <w:color w:val="575756"/>
          <w:sz w:val="24"/>
        </w:rPr>
        <w:t>Rt.</w:t>
      </w:r>
      <w:r>
        <w:rPr>
          <w:color w:val="575756"/>
          <w:spacing w:val="-10"/>
          <w:sz w:val="24"/>
        </w:rPr>
        <w:t xml:space="preserve"> </w:t>
      </w:r>
      <w:r>
        <w:rPr>
          <w:color w:val="575756"/>
          <w:sz w:val="24"/>
        </w:rPr>
        <w:t>Hon.</w:t>
      </w:r>
      <w:r>
        <w:rPr>
          <w:color w:val="575756"/>
          <w:spacing w:val="-10"/>
          <w:sz w:val="24"/>
        </w:rPr>
        <w:t xml:space="preserve"> </w:t>
      </w:r>
      <w:r>
        <w:rPr>
          <w:color w:val="575756"/>
          <w:sz w:val="24"/>
        </w:rPr>
        <w:t>Stuart</w:t>
      </w:r>
      <w:r>
        <w:rPr>
          <w:color w:val="575756"/>
          <w:spacing w:val="-10"/>
          <w:sz w:val="24"/>
        </w:rPr>
        <w:t xml:space="preserve"> </w:t>
      </w:r>
      <w:r>
        <w:rPr>
          <w:color w:val="575756"/>
          <w:sz w:val="24"/>
        </w:rPr>
        <w:t>Andrew</w:t>
      </w:r>
      <w:r>
        <w:rPr>
          <w:color w:val="575756"/>
          <w:spacing w:val="-10"/>
          <w:sz w:val="24"/>
        </w:rPr>
        <w:t xml:space="preserve"> </w:t>
      </w:r>
      <w:r>
        <w:rPr>
          <w:color w:val="575756"/>
          <w:sz w:val="24"/>
        </w:rPr>
        <w:t>MP,</w:t>
      </w:r>
      <w:r>
        <w:rPr>
          <w:color w:val="575756"/>
          <w:spacing w:val="-10"/>
          <w:sz w:val="24"/>
        </w:rPr>
        <w:t xml:space="preserve"> </w:t>
      </w:r>
      <w:r>
        <w:rPr>
          <w:color w:val="575756"/>
          <w:sz w:val="24"/>
        </w:rPr>
        <w:t>Under-Secretary</w:t>
      </w:r>
      <w:r>
        <w:rPr>
          <w:color w:val="575756"/>
          <w:spacing w:val="-10"/>
          <w:sz w:val="24"/>
        </w:rPr>
        <w:t xml:space="preserve"> </w:t>
      </w:r>
      <w:r>
        <w:rPr>
          <w:color w:val="575756"/>
          <w:sz w:val="24"/>
        </w:rPr>
        <w:t>of</w:t>
      </w:r>
      <w:r>
        <w:rPr>
          <w:color w:val="575756"/>
          <w:spacing w:val="-10"/>
          <w:sz w:val="24"/>
        </w:rPr>
        <w:t xml:space="preserve"> </w:t>
      </w:r>
      <w:r>
        <w:rPr>
          <w:color w:val="575756"/>
          <w:sz w:val="24"/>
        </w:rPr>
        <w:t>State</w:t>
      </w:r>
      <w:r>
        <w:rPr>
          <w:color w:val="575756"/>
          <w:spacing w:val="-10"/>
          <w:sz w:val="24"/>
        </w:rPr>
        <w:t xml:space="preserve"> </w:t>
      </w:r>
      <w:r>
        <w:rPr>
          <w:color w:val="575756"/>
          <w:sz w:val="24"/>
        </w:rPr>
        <w:t>at</w:t>
      </w:r>
      <w:r>
        <w:rPr>
          <w:color w:val="575756"/>
          <w:spacing w:val="-10"/>
          <w:sz w:val="24"/>
        </w:rPr>
        <w:t xml:space="preserve"> </w:t>
      </w:r>
      <w:r>
        <w:rPr>
          <w:color w:val="575756"/>
          <w:sz w:val="24"/>
        </w:rPr>
        <w:t>DCMS for Sport Tourism and Civil Society and Under-Secretary of State for Equalities</w:t>
      </w:r>
    </w:p>
    <w:p w14:paraId="62E84B98" w14:textId="77777777" w:rsidR="008C5E22" w:rsidRDefault="00000000">
      <w:pPr>
        <w:pStyle w:val="ListParagraph"/>
        <w:numPr>
          <w:ilvl w:val="1"/>
          <w:numId w:val="16"/>
        </w:numPr>
        <w:tabs>
          <w:tab w:val="left" w:pos="2633"/>
        </w:tabs>
        <w:spacing w:line="208" w:lineRule="auto"/>
        <w:ind w:right="2900"/>
        <w:rPr>
          <w:sz w:val="24"/>
        </w:rPr>
      </w:pPr>
      <w:r>
        <w:rPr>
          <w:color w:val="575756"/>
          <w:sz w:val="24"/>
        </w:rPr>
        <w:t>Lieutenant</w:t>
      </w:r>
      <w:r>
        <w:rPr>
          <w:color w:val="575756"/>
          <w:spacing w:val="-10"/>
          <w:sz w:val="24"/>
        </w:rPr>
        <w:t xml:space="preserve"> </w:t>
      </w:r>
      <w:r>
        <w:rPr>
          <w:color w:val="575756"/>
          <w:sz w:val="24"/>
        </w:rPr>
        <w:t>Commander</w:t>
      </w:r>
      <w:r>
        <w:rPr>
          <w:color w:val="575756"/>
          <w:spacing w:val="-10"/>
          <w:sz w:val="24"/>
        </w:rPr>
        <w:t xml:space="preserve"> </w:t>
      </w:r>
      <w:r>
        <w:rPr>
          <w:color w:val="575756"/>
          <w:sz w:val="24"/>
        </w:rPr>
        <w:t>(ret’d)</w:t>
      </w:r>
      <w:r>
        <w:rPr>
          <w:color w:val="575756"/>
          <w:spacing w:val="-10"/>
          <w:sz w:val="24"/>
        </w:rPr>
        <w:t xml:space="preserve"> </w:t>
      </w:r>
      <w:r>
        <w:rPr>
          <w:color w:val="575756"/>
          <w:sz w:val="24"/>
        </w:rPr>
        <w:t>Susie</w:t>
      </w:r>
      <w:r>
        <w:rPr>
          <w:color w:val="575756"/>
          <w:spacing w:val="-10"/>
          <w:sz w:val="24"/>
        </w:rPr>
        <w:t xml:space="preserve"> </w:t>
      </w:r>
      <w:r>
        <w:rPr>
          <w:color w:val="575756"/>
          <w:sz w:val="24"/>
        </w:rPr>
        <w:t>Hamilton, Scottish Veterans Commissioner</w:t>
      </w:r>
    </w:p>
    <w:p w14:paraId="04A8E096" w14:textId="77777777" w:rsidR="008C5E22" w:rsidRDefault="00000000">
      <w:pPr>
        <w:pStyle w:val="ListParagraph"/>
        <w:numPr>
          <w:ilvl w:val="1"/>
          <w:numId w:val="16"/>
        </w:numPr>
        <w:tabs>
          <w:tab w:val="left" w:pos="2633"/>
        </w:tabs>
        <w:spacing w:line="208" w:lineRule="auto"/>
        <w:ind w:right="668"/>
        <w:rPr>
          <w:sz w:val="24"/>
        </w:rPr>
      </w:pPr>
      <w:r>
        <w:rPr>
          <w:color w:val="575756"/>
          <w:sz w:val="24"/>
        </w:rPr>
        <w:t>Svend Robinson former Canadian Member of Parliament, who has been</w:t>
      </w:r>
      <w:r>
        <w:rPr>
          <w:color w:val="575756"/>
          <w:spacing w:val="-4"/>
          <w:sz w:val="24"/>
        </w:rPr>
        <w:t xml:space="preserve"> </w:t>
      </w:r>
      <w:r>
        <w:rPr>
          <w:color w:val="575756"/>
          <w:sz w:val="24"/>
        </w:rPr>
        <w:t>commissioned</w:t>
      </w:r>
      <w:r>
        <w:rPr>
          <w:color w:val="575756"/>
          <w:spacing w:val="-4"/>
          <w:sz w:val="24"/>
        </w:rPr>
        <w:t xml:space="preserve"> </w:t>
      </w:r>
      <w:r>
        <w:rPr>
          <w:color w:val="575756"/>
          <w:sz w:val="24"/>
        </w:rPr>
        <w:t>by</w:t>
      </w:r>
      <w:r>
        <w:rPr>
          <w:color w:val="575756"/>
          <w:spacing w:val="-4"/>
          <w:sz w:val="24"/>
        </w:rPr>
        <w:t xml:space="preserve"> </w:t>
      </w:r>
      <w:r>
        <w:rPr>
          <w:color w:val="575756"/>
          <w:sz w:val="24"/>
        </w:rPr>
        <w:t>the</w:t>
      </w:r>
      <w:r>
        <w:rPr>
          <w:color w:val="575756"/>
          <w:spacing w:val="-4"/>
          <w:sz w:val="24"/>
        </w:rPr>
        <w:t xml:space="preserve"> </w:t>
      </w:r>
      <w:r>
        <w:rPr>
          <w:color w:val="575756"/>
          <w:sz w:val="24"/>
        </w:rPr>
        <w:t>Canadian</w:t>
      </w:r>
      <w:r>
        <w:rPr>
          <w:color w:val="575756"/>
          <w:spacing w:val="-4"/>
          <w:sz w:val="24"/>
        </w:rPr>
        <w:t xml:space="preserve"> </w:t>
      </w:r>
      <w:r>
        <w:rPr>
          <w:color w:val="575756"/>
          <w:sz w:val="24"/>
        </w:rPr>
        <w:t>LGBT</w:t>
      </w:r>
      <w:r>
        <w:rPr>
          <w:color w:val="575756"/>
          <w:spacing w:val="-4"/>
          <w:sz w:val="24"/>
        </w:rPr>
        <w:t xml:space="preserve"> </w:t>
      </w:r>
      <w:r>
        <w:rPr>
          <w:color w:val="575756"/>
          <w:sz w:val="24"/>
        </w:rPr>
        <w:t>Purge</w:t>
      </w:r>
      <w:r>
        <w:rPr>
          <w:color w:val="575756"/>
          <w:spacing w:val="-4"/>
          <w:sz w:val="24"/>
        </w:rPr>
        <w:t xml:space="preserve"> </w:t>
      </w:r>
      <w:r>
        <w:rPr>
          <w:color w:val="575756"/>
          <w:sz w:val="24"/>
        </w:rPr>
        <w:t>Fund</w:t>
      </w:r>
      <w:r>
        <w:rPr>
          <w:color w:val="575756"/>
          <w:spacing w:val="-4"/>
          <w:sz w:val="24"/>
        </w:rPr>
        <w:t xml:space="preserve"> </w:t>
      </w:r>
      <w:r>
        <w:rPr>
          <w:color w:val="575756"/>
          <w:sz w:val="24"/>
        </w:rPr>
        <w:t>to</w:t>
      </w:r>
      <w:r>
        <w:rPr>
          <w:color w:val="575756"/>
          <w:spacing w:val="-4"/>
          <w:sz w:val="24"/>
        </w:rPr>
        <w:t xml:space="preserve"> </w:t>
      </w:r>
      <w:r>
        <w:rPr>
          <w:color w:val="575756"/>
          <w:sz w:val="24"/>
        </w:rPr>
        <w:t>write</w:t>
      </w:r>
      <w:r>
        <w:rPr>
          <w:color w:val="575756"/>
          <w:spacing w:val="-4"/>
          <w:sz w:val="24"/>
        </w:rPr>
        <w:t xml:space="preserve"> </w:t>
      </w:r>
      <w:r>
        <w:rPr>
          <w:color w:val="575756"/>
          <w:sz w:val="24"/>
        </w:rPr>
        <w:t>the history of the Purge</w:t>
      </w:r>
    </w:p>
    <w:p w14:paraId="5DBC9037" w14:textId="77777777" w:rsidR="008C5E22" w:rsidRDefault="00000000">
      <w:pPr>
        <w:pStyle w:val="ListParagraph"/>
        <w:numPr>
          <w:ilvl w:val="1"/>
          <w:numId w:val="16"/>
        </w:numPr>
        <w:tabs>
          <w:tab w:val="left" w:pos="2632"/>
        </w:tabs>
        <w:spacing w:before="133"/>
        <w:ind w:left="2632" w:hanging="226"/>
        <w:rPr>
          <w:sz w:val="24"/>
        </w:rPr>
      </w:pPr>
      <w:r>
        <w:rPr>
          <w:color w:val="575756"/>
          <w:sz w:val="24"/>
        </w:rPr>
        <w:t>Admiral</w:t>
      </w:r>
      <w:r>
        <w:rPr>
          <w:color w:val="575756"/>
          <w:spacing w:val="-3"/>
          <w:sz w:val="24"/>
        </w:rPr>
        <w:t xml:space="preserve"> </w:t>
      </w:r>
      <w:r>
        <w:rPr>
          <w:color w:val="575756"/>
          <w:sz w:val="24"/>
        </w:rPr>
        <w:t>Sir</w:t>
      </w:r>
      <w:r>
        <w:rPr>
          <w:color w:val="575756"/>
          <w:spacing w:val="-3"/>
          <w:sz w:val="24"/>
        </w:rPr>
        <w:t xml:space="preserve"> </w:t>
      </w:r>
      <w:r>
        <w:rPr>
          <w:color w:val="575756"/>
          <w:sz w:val="24"/>
        </w:rPr>
        <w:t>Tony</w:t>
      </w:r>
      <w:r>
        <w:rPr>
          <w:color w:val="575756"/>
          <w:spacing w:val="-3"/>
          <w:sz w:val="24"/>
        </w:rPr>
        <w:t xml:space="preserve"> </w:t>
      </w:r>
      <w:r>
        <w:rPr>
          <w:color w:val="575756"/>
          <w:sz w:val="24"/>
        </w:rPr>
        <w:t>Radakin</w:t>
      </w:r>
      <w:r>
        <w:rPr>
          <w:color w:val="575756"/>
          <w:spacing w:val="-3"/>
          <w:sz w:val="24"/>
        </w:rPr>
        <w:t xml:space="preserve"> </w:t>
      </w:r>
      <w:r>
        <w:rPr>
          <w:color w:val="575756"/>
          <w:sz w:val="24"/>
        </w:rPr>
        <w:t>KCB</w:t>
      </w:r>
      <w:r>
        <w:rPr>
          <w:color w:val="575756"/>
          <w:spacing w:val="-3"/>
          <w:sz w:val="24"/>
        </w:rPr>
        <w:t xml:space="preserve"> </w:t>
      </w:r>
      <w:r>
        <w:rPr>
          <w:color w:val="575756"/>
          <w:sz w:val="24"/>
        </w:rPr>
        <w:t>ADC,</w:t>
      </w:r>
      <w:r>
        <w:rPr>
          <w:color w:val="575756"/>
          <w:spacing w:val="-3"/>
          <w:sz w:val="24"/>
        </w:rPr>
        <w:t xml:space="preserve"> </w:t>
      </w:r>
      <w:r>
        <w:rPr>
          <w:color w:val="575756"/>
          <w:sz w:val="24"/>
        </w:rPr>
        <w:t>Chief</w:t>
      </w:r>
      <w:r>
        <w:rPr>
          <w:color w:val="575756"/>
          <w:spacing w:val="-3"/>
          <w:sz w:val="24"/>
        </w:rPr>
        <w:t xml:space="preserve"> </w:t>
      </w:r>
      <w:r>
        <w:rPr>
          <w:color w:val="575756"/>
          <w:sz w:val="24"/>
        </w:rPr>
        <w:t>of</w:t>
      </w:r>
      <w:r>
        <w:rPr>
          <w:color w:val="575756"/>
          <w:spacing w:val="-3"/>
          <w:sz w:val="24"/>
        </w:rPr>
        <w:t xml:space="preserve"> </w:t>
      </w:r>
      <w:r>
        <w:rPr>
          <w:color w:val="575756"/>
          <w:sz w:val="24"/>
        </w:rPr>
        <w:t>Defence</w:t>
      </w:r>
      <w:r>
        <w:rPr>
          <w:color w:val="575756"/>
          <w:spacing w:val="-3"/>
          <w:sz w:val="24"/>
        </w:rPr>
        <w:t xml:space="preserve"> </w:t>
      </w:r>
      <w:r>
        <w:rPr>
          <w:color w:val="575756"/>
          <w:spacing w:val="-2"/>
          <w:sz w:val="24"/>
        </w:rPr>
        <w:t>Staff</w:t>
      </w:r>
    </w:p>
    <w:p w14:paraId="25F570E3" w14:textId="77777777" w:rsidR="008C5E22" w:rsidRDefault="00000000">
      <w:pPr>
        <w:pStyle w:val="ListParagraph"/>
        <w:numPr>
          <w:ilvl w:val="1"/>
          <w:numId w:val="16"/>
        </w:numPr>
        <w:tabs>
          <w:tab w:val="left" w:pos="2632"/>
        </w:tabs>
        <w:spacing w:before="126"/>
        <w:ind w:left="2632" w:hanging="226"/>
        <w:rPr>
          <w:sz w:val="24"/>
        </w:rPr>
      </w:pPr>
      <w:r>
        <w:rPr>
          <w:color w:val="575756"/>
          <w:sz w:val="24"/>
        </w:rPr>
        <w:t>Veterans</w:t>
      </w:r>
      <w:r>
        <w:rPr>
          <w:color w:val="575756"/>
          <w:spacing w:val="-12"/>
          <w:sz w:val="24"/>
        </w:rPr>
        <w:t xml:space="preserve"> </w:t>
      </w:r>
      <w:r>
        <w:rPr>
          <w:color w:val="575756"/>
          <w:sz w:val="24"/>
        </w:rPr>
        <w:t>Affairs</w:t>
      </w:r>
      <w:r>
        <w:rPr>
          <w:color w:val="575756"/>
          <w:spacing w:val="-9"/>
          <w:sz w:val="24"/>
        </w:rPr>
        <w:t xml:space="preserve"> </w:t>
      </w:r>
      <w:r>
        <w:rPr>
          <w:color w:val="575756"/>
          <w:spacing w:val="-2"/>
          <w:sz w:val="24"/>
        </w:rPr>
        <w:t>Canada</w:t>
      </w:r>
    </w:p>
    <w:p w14:paraId="53F88550" w14:textId="77777777" w:rsidR="008C5E22" w:rsidRDefault="008C5E22">
      <w:pPr>
        <w:rPr>
          <w:sz w:val="24"/>
        </w:rPr>
        <w:sectPr w:rsidR="008C5E22">
          <w:headerReference w:type="even" r:id="rId94"/>
          <w:pgSz w:w="11910" w:h="16840"/>
          <w:pgMar w:top="1120" w:right="860" w:bottom="280" w:left="740" w:header="746" w:footer="0" w:gutter="0"/>
          <w:pgNumType w:start="206"/>
          <w:cols w:space="720"/>
        </w:sectPr>
      </w:pPr>
    </w:p>
    <w:p w14:paraId="001F2788" w14:textId="5E20B6CF" w:rsidR="008C5E22" w:rsidRPr="006C0502" w:rsidRDefault="008C5E22">
      <w:pPr>
        <w:pStyle w:val="BodyText"/>
        <w:rPr>
          <w:sz w:val="20"/>
        </w:rPr>
      </w:pPr>
    </w:p>
    <w:p w14:paraId="463C3B3D" w14:textId="77777777" w:rsidR="008C5E22" w:rsidRPr="006C0502" w:rsidRDefault="008C5E22">
      <w:pPr>
        <w:pStyle w:val="BodyText"/>
        <w:rPr>
          <w:sz w:val="20"/>
        </w:rPr>
      </w:pPr>
    </w:p>
    <w:p w14:paraId="0FB95ACC" w14:textId="77777777" w:rsidR="008C5E22" w:rsidRPr="006C0502" w:rsidRDefault="008C5E22">
      <w:pPr>
        <w:pStyle w:val="BodyText"/>
        <w:rPr>
          <w:sz w:val="20"/>
        </w:rPr>
      </w:pPr>
    </w:p>
    <w:p w14:paraId="54DCF87C" w14:textId="77777777" w:rsidR="008C5E22" w:rsidRPr="006C0502" w:rsidRDefault="008C5E22">
      <w:pPr>
        <w:pStyle w:val="BodyText"/>
        <w:rPr>
          <w:sz w:val="20"/>
        </w:rPr>
      </w:pPr>
    </w:p>
    <w:p w14:paraId="3C35859D" w14:textId="77777777" w:rsidR="008C5E22" w:rsidRPr="006C0502" w:rsidRDefault="008C5E22">
      <w:pPr>
        <w:pStyle w:val="BodyText"/>
        <w:rPr>
          <w:sz w:val="20"/>
        </w:rPr>
      </w:pPr>
    </w:p>
    <w:p w14:paraId="6C53A655" w14:textId="77777777" w:rsidR="008C5E22" w:rsidRPr="006C0502" w:rsidRDefault="008C5E22">
      <w:pPr>
        <w:pStyle w:val="BodyText"/>
        <w:rPr>
          <w:sz w:val="20"/>
        </w:rPr>
      </w:pPr>
    </w:p>
    <w:p w14:paraId="602103F6" w14:textId="77777777" w:rsidR="008C5E22" w:rsidRPr="006C0502" w:rsidRDefault="008C5E22">
      <w:pPr>
        <w:pStyle w:val="BodyText"/>
        <w:rPr>
          <w:sz w:val="20"/>
        </w:rPr>
      </w:pPr>
    </w:p>
    <w:p w14:paraId="6DA1E296" w14:textId="77777777" w:rsidR="008C5E22" w:rsidRPr="006C0502" w:rsidRDefault="008C5E22">
      <w:pPr>
        <w:pStyle w:val="BodyText"/>
        <w:rPr>
          <w:sz w:val="20"/>
        </w:rPr>
      </w:pPr>
    </w:p>
    <w:p w14:paraId="767E75BF" w14:textId="77777777" w:rsidR="008C5E22" w:rsidRPr="006C0502" w:rsidRDefault="008C5E22">
      <w:pPr>
        <w:pStyle w:val="BodyText"/>
        <w:rPr>
          <w:sz w:val="20"/>
        </w:rPr>
      </w:pPr>
    </w:p>
    <w:p w14:paraId="6C7817BF" w14:textId="77777777" w:rsidR="008C5E22" w:rsidRPr="006C0502" w:rsidRDefault="008C5E22">
      <w:pPr>
        <w:pStyle w:val="BodyText"/>
        <w:rPr>
          <w:sz w:val="20"/>
        </w:rPr>
      </w:pPr>
    </w:p>
    <w:p w14:paraId="5633E1DD" w14:textId="77777777" w:rsidR="008C5E22" w:rsidRPr="006C0502" w:rsidRDefault="008C5E22">
      <w:pPr>
        <w:pStyle w:val="BodyText"/>
        <w:rPr>
          <w:sz w:val="20"/>
        </w:rPr>
      </w:pPr>
    </w:p>
    <w:p w14:paraId="1F6CAF48" w14:textId="77777777" w:rsidR="008C5E22" w:rsidRPr="006C0502" w:rsidRDefault="008C5E22">
      <w:pPr>
        <w:pStyle w:val="BodyText"/>
        <w:rPr>
          <w:sz w:val="20"/>
        </w:rPr>
      </w:pPr>
    </w:p>
    <w:p w14:paraId="278D2863" w14:textId="77777777" w:rsidR="008C5E22" w:rsidRPr="006C0502" w:rsidRDefault="008C5E22">
      <w:pPr>
        <w:pStyle w:val="BodyText"/>
        <w:rPr>
          <w:sz w:val="20"/>
        </w:rPr>
      </w:pPr>
    </w:p>
    <w:p w14:paraId="6D531F86" w14:textId="77777777" w:rsidR="008C5E22" w:rsidRPr="006C0502" w:rsidRDefault="008C5E22">
      <w:pPr>
        <w:pStyle w:val="BodyText"/>
        <w:rPr>
          <w:sz w:val="20"/>
        </w:rPr>
      </w:pPr>
    </w:p>
    <w:p w14:paraId="28ED5569" w14:textId="77777777" w:rsidR="008C5E22" w:rsidRPr="006C0502" w:rsidRDefault="008C5E22">
      <w:pPr>
        <w:pStyle w:val="BodyText"/>
        <w:rPr>
          <w:sz w:val="20"/>
        </w:rPr>
      </w:pPr>
    </w:p>
    <w:p w14:paraId="33F26F0B" w14:textId="77777777" w:rsidR="008C5E22" w:rsidRPr="006C0502" w:rsidRDefault="008C5E22">
      <w:pPr>
        <w:pStyle w:val="BodyText"/>
        <w:rPr>
          <w:sz w:val="20"/>
        </w:rPr>
      </w:pPr>
    </w:p>
    <w:p w14:paraId="769AC0ED" w14:textId="77777777" w:rsidR="008C5E22" w:rsidRPr="006C0502" w:rsidRDefault="008C5E22">
      <w:pPr>
        <w:pStyle w:val="BodyText"/>
        <w:rPr>
          <w:sz w:val="20"/>
        </w:rPr>
      </w:pPr>
    </w:p>
    <w:p w14:paraId="29E82C53" w14:textId="77777777" w:rsidR="008C5E22" w:rsidRPr="006C0502" w:rsidRDefault="008C5E22">
      <w:pPr>
        <w:pStyle w:val="BodyText"/>
        <w:rPr>
          <w:sz w:val="20"/>
        </w:rPr>
      </w:pPr>
    </w:p>
    <w:p w14:paraId="4AF9391A" w14:textId="77777777" w:rsidR="008C5E22" w:rsidRPr="006C0502" w:rsidRDefault="008C5E22">
      <w:pPr>
        <w:pStyle w:val="BodyText"/>
        <w:rPr>
          <w:sz w:val="20"/>
        </w:rPr>
      </w:pPr>
    </w:p>
    <w:p w14:paraId="56108930" w14:textId="77777777" w:rsidR="008C5E22" w:rsidRPr="006C0502" w:rsidRDefault="008C5E22">
      <w:pPr>
        <w:pStyle w:val="BodyText"/>
        <w:rPr>
          <w:sz w:val="20"/>
        </w:rPr>
      </w:pPr>
    </w:p>
    <w:p w14:paraId="536BE21C" w14:textId="77777777" w:rsidR="008C5E22" w:rsidRPr="006C0502" w:rsidRDefault="008C5E22">
      <w:pPr>
        <w:pStyle w:val="BodyText"/>
        <w:rPr>
          <w:sz w:val="20"/>
        </w:rPr>
      </w:pPr>
    </w:p>
    <w:p w14:paraId="6CCE26AF" w14:textId="77777777" w:rsidR="008C5E22" w:rsidRPr="006C0502" w:rsidRDefault="008C5E22">
      <w:pPr>
        <w:pStyle w:val="BodyText"/>
        <w:rPr>
          <w:sz w:val="20"/>
        </w:rPr>
      </w:pPr>
    </w:p>
    <w:p w14:paraId="3BAEF199" w14:textId="77777777" w:rsidR="008C5E22" w:rsidRPr="006C0502" w:rsidRDefault="008C5E22">
      <w:pPr>
        <w:pStyle w:val="BodyText"/>
        <w:rPr>
          <w:sz w:val="20"/>
        </w:rPr>
      </w:pPr>
    </w:p>
    <w:p w14:paraId="41775552" w14:textId="77777777" w:rsidR="008C5E22" w:rsidRPr="006C0502" w:rsidRDefault="008C5E22">
      <w:pPr>
        <w:pStyle w:val="BodyText"/>
        <w:rPr>
          <w:sz w:val="20"/>
        </w:rPr>
      </w:pPr>
    </w:p>
    <w:p w14:paraId="1A11035B" w14:textId="77777777" w:rsidR="008C5E22" w:rsidRPr="006C0502" w:rsidRDefault="008C5E22">
      <w:pPr>
        <w:pStyle w:val="BodyText"/>
        <w:rPr>
          <w:sz w:val="20"/>
        </w:rPr>
      </w:pPr>
    </w:p>
    <w:p w14:paraId="19BA885C" w14:textId="77777777" w:rsidR="008C5E22" w:rsidRPr="006C0502" w:rsidRDefault="008C5E22">
      <w:pPr>
        <w:pStyle w:val="BodyText"/>
        <w:rPr>
          <w:sz w:val="20"/>
        </w:rPr>
      </w:pPr>
    </w:p>
    <w:p w14:paraId="240E0425" w14:textId="77777777" w:rsidR="008C5E22" w:rsidRPr="006C0502" w:rsidRDefault="008C5E22">
      <w:pPr>
        <w:pStyle w:val="BodyText"/>
        <w:rPr>
          <w:sz w:val="20"/>
        </w:rPr>
      </w:pPr>
    </w:p>
    <w:p w14:paraId="48C1C74C" w14:textId="77777777" w:rsidR="008C5E22" w:rsidRPr="006C0502" w:rsidRDefault="008C5E22">
      <w:pPr>
        <w:pStyle w:val="BodyText"/>
        <w:rPr>
          <w:sz w:val="20"/>
        </w:rPr>
      </w:pPr>
    </w:p>
    <w:p w14:paraId="4D078FDE" w14:textId="77777777" w:rsidR="008C5E22" w:rsidRPr="006C0502" w:rsidRDefault="008C5E22">
      <w:pPr>
        <w:pStyle w:val="BodyText"/>
        <w:rPr>
          <w:sz w:val="20"/>
        </w:rPr>
      </w:pPr>
    </w:p>
    <w:p w14:paraId="362708A6" w14:textId="77777777" w:rsidR="008C5E22" w:rsidRPr="006C0502" w:rsidRDefault="008C5E22">
      <w:pPr>
        <w:pStyle w:val="BodyText"/>
        <w:rPr>
          <w:sz w:val="20"/>
        </w:rPr>
      </w:pPr>
    </w:p>
    <w:p w14:paraId="12838958" w14:textId="77777777" w:rsidR="008C5E22" w:rsidRPr="006C0502" w:rsidRDefault="008C5E22">
      <w:pPr>
        <w:pStyle w:val="BodyText"/>
        <w:rPr>
          <w:sz w:val="20"/>
        </w:rPr>
      </w:pPr>
    </w:p>
    <w:p w14:paraId="5B38C1EB" w14:textId="77777777" w:rsidR="008C5E22" w:rsidRPr="006C0502" w:rsidRDefault="008C5E22">
      <w:pPr>
        <w:pStyle w:val="BodyText"/>
        <w:rPr>
          <w:sz w:val="20"/>
        </w:rPr>
      </w:pPr>
    </w:p>
    <w:p w14:paraId="2B74431E" w14:textId="77777777" w:rsidR="008C5E22" w:rsidRPr="006C0502" w:rsidRDefault="008C5E22">
      <w:pPr>
        <w:pStyle w:val="BodyText"/>
        <w:rPr>
          <w:sz w:val="20"/>
        </w:rPr>
      </w:pPr>
    </w:p>
    <w:p w14:paraId="263F9B36" w14:textId="77777777" w:rsidR="008C5E22" w:rsidRPr="006C0502" w:rsidRDefault="008C5E22">
      <w:pPr>
        <w:pStyle w:val="BodyText"/>
        <w:rPr>
          <w:sz w:val="20"/>
        </w:rPr>
      </w:pPr>
    </w:p>
    <w:p w14:paraId="71321AC4" w14:textId="77777777" w:rsidR="008C5E22" w:rsidRPr="006C0502" w:rsidRDefault="008C5E22">
      <w:pPr>
        <w:pStyle w:val="BodyText"/>
        <w:rPr>
          <w:sz w:val="20"/>
        </w:rPr>
      </w:pPr>
    </w:p>
    <w:p w14:paraId="2A39BB3A" w14:textId="77777777" w:rsidR="008C5E22" w:rsidRPr="006C0502" w:rsidRDefault="008C5E22">
      <w:pPr>
        <w:pStyle w:val="BodyText"/>
        <w:rPr>
          <w:sz w:val="20"/>
        </w:rPr>
      </w:pPr>
    </w:p>
    <w:p w14:paraId="03D07AD0" w14:textId="77777777" w:rsidR="008C5E22" w:rsidRPr="006C0502" w:rsidRDefault="008C5E22">
      <w:pPr>
        <w:pStyle w:val="BodyText"/>
        <w:rPr>
          <w:sz w:val="20"/>
        </w:rPr>
      </w:pPr>
    </w:p>
    <w:p w14:paraId="70042FC3" w14:textId="77777777" w:rsidR="008C5E22" w:rsidRPr="006C0502" w:rsidRDefault="008C5E22">
      <w:pPr>
        <w:pStyle w:val="BodyText"/>
        <w:rPr>
          <w:sz w:val="20"/>
        </w:rPr>
      </w:pPr>
    </w:p>
    <w:p w14:paraId="6BA94080" w14:textId="77777777" w:rsidR="008C5E22" w:rsidRPr="006C0502" w:rsidRDefault="008C5E22">
      <w:pPr>
        <w:pStyle w:val="BodyText"/>
        <w:spacing w:before="9"/>
        <w:rPr>
          <w:sz w:val="26"/>
        </w:rPr>
      </w:pPr>
    </w:p>
    <w:p w14:paraId="571C67A8" w14:textId="272A8A45" w:rsidR="008C5E22" w:rsidRPr="006C0502" w:rsidRDefault="008C5E22">
      <w:pPr>
        <w:spacing w:before="64"/>
        <w:ind w:left="790"/>
        <w:rPr>
          <w:rFonts w:ascii="HelveticaNeueLTPro-Roman" w:hAnsi="HelveticaNeueLTPro-Roman"/>
          <w:sz w:val="18"/>
        </w:rPr>
      </w:pPr>
      <w:bookmarkStart w:id="216" w:name="Annex_2_–_The_Advisory_Board"/>
      <w:bookmarkStart w:id="217" w:name="_bookmark147"/>
      <w:bookmarkEnd w:id="216"/>
      <w:bookmarkEnd w:id="217"/>
    </w:p>
    <w:p w14:paraId="77C18D4A" w14:textId="77777777" w:rsidR="008C5E22" w:rsidRPr="006C0502" w:rsidRDefault="008C5E22">
      <w:pPr>
        <w:pStyle w:val="BodyText"/>
        <w:rPr>
          <w:rFonts w:ascii="HelveticaNeueLTPro-Roman"/>
          <w:sz w:val="20"/>
        </w:rPr>
      </w:pPr>
    </w:p>
    <w:p w14:paraId="57565A59" w14:textId="77777777" w:rsidR="008C5E22" w:rsidRPr="006C0502" w:rsidRDefault="008C5E22">
      <w:pPr>
        <w:pStyle w:val="BodyText"/>
        <w:rPr>
          <w:rFonts w:ascii="HelveticaNeueLTPro-Roman"/>
          <w:sz w:val="20"/>
        </w:rPr>
      </w:pPr>
    </w:p>
    <w:p w14:paraId="26D4FBF3" w14:textId="77777777" w:rsidR="008C5E22" w:rsidRPr="006C0502" w:rsidRDefault="008C5E22">
      <w:pPr>
        <w:pStyle w:val="BodyText"/>
        <w:spacing w:before="8"/>
        <w:rPr>
          <w:rFonts w:ascii="HelveticaNeueLTPro-Roman"/>
          <w:sz w:val="20"/>
        </w:rPr>
      </w:pPr>
    </w:p>
    <w:p w14:paraId="53D2572B" w14:textId="77777777" w:rsidR="008C5E22" w:rsidRPr="006C0502" w:rsidRDefault="00000000">
      <w:pPr>
        <w:pStyle w:val="Heading1"/>
      </w:pPr>
      <w:r w:rsidRPr="006C0502">
        <w:t>Annex</w:t>
      </w:r>
      <w:r w:rsidRPr="006C0502">
        <w:rPr>
          <w:spacing w:val="-21"/>
        </w:rPr>
        <w:t xml:space="preserve"> </w:t>
      </w:r>
      <w:r w:rsidRPr="006C0502">
        <w:rPr>
          <w:spacing w:val="-10"/>
        </w:rPr>
        <w:t>2</w:t>
      </w:r>
    </w:p>
    <w:p w14:paraId="4766E7CF" w14:textId="77777777" w:rsidR="008C5E22" w:rsidRPr="006C0502" w:rsidRDefault="00000000">
      <w:pPr>
        <w:spacing w:before="44"/>
        <w:ind w:left="790"/>
        <w:rPr>
          <w:sz w:val="40"/>
        </w:rPr>
      </w:pPr>
      <w:r w:rsidRPr="006C0502">
        <w:rPr>
          <w:sz w:val="40"/>
        </w:rPr>
        <w:t>The</w:t>
      </w:r>
      <w:r w:rsidRPr="006C0502">
        <w:rPr>
          <w:spacing w:val="11"/>
          <w:sz w:val="40"/>
        </w:rPr>
        <w:t xml:space="preserve"> </w:t>
      </w:r>
      <w:r w:rsidRPr="006C0502">
        <w:rPr>
          <w:sz w:val="40"/>
        </w:rPr>
        <w:t>Advisory</w:t>
      </w:r>
      <w:r w:rsidRPr="006C0502">
        <w:rPr>
          <w:spacing w:val="12"/>
          <w:sz w:val="40"/>
        </w:rPr>
        <w:t xml:space="preserve"> </w:t>
      </w:r>
      <w:r w:rsidRPr="006C0502">
        <w:rPr>
          <w:spacing w:val="-2"/>
          <w:sz w:val="40"/>
        </w:rPr>
        <w:t>Board</w:t>
      </w:r>
    </w:p>
    <w:p w14:paraId="51D7CC36" w14:textId="77777777" w:rsidR="008C5E22" w:rsidRDefault="008C5E22">
      <w:pPr>
        <w:rPr>
          <w:sz w:val="40"/>
        </w:rPr>
        <w:sectPr w:rsidR="008C5E22">
          <w:headerReference w:type="default" r:id="rId95"/>
          <w:pgSz w:w="11910" w:h="16840"/>
          <w:pgMar w:top="1920" w:right="860" w:bottom="280" w:left="740" w:header="0" w:footer="0" w:gutter="0"/>
          <w:cols w:space="720"/>
        </w:sectPr>
      </w:pPr>
    </w:p>
    <w:p w14:paraId="5EC20F8D" w14:textId="77777777" w:rsidR="008C5E22" w:rsidRDefault="008C5E22">
      <w:pPr>
        <w:pStyle w:val="BodyText"/>
        <w:rPr>
          <w:sz w:val="20"/>
        </w:rPr>
      </w:pPr>
    </w:p>
    <w:p w14:paraId="55DB8F8E" w14:textId="77777777" w:rsidR="008C5E22" w:rsidRDefault="008C5E22">
      <w:pPr>
        <w:pStyle w:val="BodyText"/>
        <w:rPr>
          <w:sz w:val="20"/>
        </w:rPr>
      </w:pPr>
    </w:p>
    <w:p w14:paraId="631F13AD" w14:textId="77777777" w:rsidR="008C5E22" w:rsidRDefault="008C5E22">
      <w:pPr>
        <w:pStyle w:val="BodyText"/>
        <w:spacing w:before="9"/>
        <w:rPr>
          <w:sz w:val="17"/>
        </w:rPr>
      </w:pPr>
    </w:p>
    <w:p w14:paraId="3A42AC90" w14:textId="77777777" w:rsidR="008C5E22" w:rsidRDefault="00000000">
      <w:pPr>
        <w:pStyle w:val="Heading3"/>
        <w:spacing w:line="707" w:lineRule="exact"/>
      </w:pPr>
      <w:r>
        <w:rPr>
          <w:color w:val="575756"/>
        </w:rPr>
        <w:t>The</w:t>
      </w:r>
      <w:r>
        <w:rPr>
          <w:color w:val="575756"/>
          <w:spacing w:val="-11"/>
        </w:rPr>
        <w:t xml:space="preserve"> </w:t>
      </w:r>
      <w:r>
        <w:rPr>
          <w:color w:val="575756"/>
        </w:rPr>
        <w:t>Advisory</w:t>
      </w:r>
      <w:r>
        <w:rPr>
          <w:color w:val="575756"/>
          <w:spacing w:val="-10"/>
        </w:rPr>
        <w:t xml:space="preserve"> </w:t>
      </w:r>
      <w:r>
        <w:rPr>
          <w:color w:val="575756"/>
          <w:spacing w:val="-2"/>
        </w:rPr>
        <w:t>Board</w:t>
      </w:r>
    </w:p>
    <w:p w14:paraId="2AE2EC8D" w14:textId="77777777" w:rsidR="008C5E22" w:rsidRDefault="008C5E22">
      <w:pPr>
        <w:pStyle w:val="BodyText"/>
        <w:spacing w:before="10"/>
        <w:rPr>
          <w:rFonts w:ascii="HelveticaNeueLTPro-Roman"/>
          <w:sz w:val="42"/>
        </w:rPr>
      </w:pPr>
    </w:p>
    <w:p w14:paraId="5E99A7B3" w14:textId="77777777" w:rsidR="008C5E22" w:rsidRDefault="00000000">
      <w:pPr>
        <w:pStyle w:val="Heading5"/>
        <w:ind w:left="2406"/>
      </w:pPr>
      <w:r>
        <w:rPr>
          <w:color w:val="575756"/>
        </w:rPr>
        <w:t>The</w:t>
      </w:r>
      <w:r>
        <w:rPr>
          <w:color w:val="575756"/>
          <w:spacing w:val="-1"/>
        </w:rPr>
        <w:t xml:space="preserve"> </w:t>
      </w:r>
      <w:r>
        <w:rPr>
          <w:color w:val="575756"/>
        </w:rPr>
        <w:t>Rt</w:t>
      </w:r>
      <w:r>
        <w:rPr>
          <w:color w:val="575756"/>
          <w:spacing w:val="-1"/>
        </w:rPr>
        <w:t xml:space="preserve"> </w:t>
      </w:r>
      <w:r>
        <w:rPr>
          <w:color w:val="575756"/>
        </w:rPr>
        <w:t>Hon</w:t>
      </w:r>
      <w:r>
        <w:rPr>
          <w:color w:val="575756"/>
          <w:spacing w:val="-1"/>
        </w:rPr>
        <w:t xml:space="preserve"> </w:t>
      </w:r>
      <w:r>
        <w:rPr>
          <w:color w:val="575756"/>
        </w:rPr>
        <w:t>Dame</w:t>
      </w:r>
      <w:r>
        <w:rPr>
          <w:color w:val="575756"/>
          <w:spacing w:val="-1"/>
        </w:rPr>
        <w:t xml:space="preserve"> </w:t>
      </w:r>
      <w:r>
        <w:rPr>
          <w:color w:val="575756"/>
        </w:rPr>
        <w:t>Anne</w:t>
      </w:r>
      <w:r>
        <w:rPr>
          <w:color w:val="575756"/>
          <w:spacing w:val="-1"/>
        </w:rPr>
        <w:t xml:space="preserve"> </w:t>
      </w:r>
      <w:r>
        <w:rPr>
          <w:color w:val="575756"/>
        </w:rPr>
        <w:t>Rafferty</w:t>
      </w:r>
      <w:r>
        <w:rPr>
          <w:color w:val="575756"/>
          <w:spacing w:val="-1"/>
        </w:rPr>
        <w:t xml:space="preserve"> </w:t>
      </w:r>
      <w:r>
        <w:rPr>
          <w:color w:val="575756"/>
        </w:rPr>
        <w:t xml:space="preserve">DBE, </w:t>
      </w:r>
      <w:r>
        <w:rPr>
          <w:color w:val="575756"/>
          <w:spacing w:val="-5"/>
        </w:rPr>
        <w:t>PC</w:t>
      </w:r>
    </w:p>
    <w:p w14:paraId="47C36CFF" w14:textId="77777777" w:rsidR="008C5E22" w:rsidRDefault="00000000">
      <w:pPr>
        <w:pStyle w:val="BodyText"/>
        <w:spacing w:before="90" w:line="208" w:lineRule="auto"/>
        <w:ind w:left="2406" w:right="709"/>
      </w:pPr>
      <w:r>
        <w:rPr>
          <w:color w:val="575756"/>
        </w:rPr>
        <w:t>Dame Anne was formerly a Judge of the Court of Appeal of England and Wales. In both her practice as a barrister and subsequently as a Judge she specialised in criminal law. When in practice as barrister, she</w:t>
      </w:r>
      <w:r>
        <w:rPr>
          <w:color w:val="575756"/>
          <w:spacing w:val="-4"/>
        </w:rPr>
        <w:t xml:space="preserve"> </w:t>
      </w:r>
      <w:r>
        <w:rPr>
          <w:color w:val="575756"/>
        </w:rPr>
        <w:t>conducted</w:t>
      </w:r>
      <w:r>
        <w:rPr>
          <w:color w:val="575756"/>
          <w:spacing w:val="-4"/>
        </w:rPr>
        <w:t xml:space="preserve"> </w:t>
      </w:r>
      <w:r>
        <w:rPr>
          <w:color w:val="575756"/>
        </w:rPr>
        <w:t>a</w:t>
      </w:r>
      <w:r>
        <w:rPr>
          <w:color w:val="575756"/>
          <w:spacing w:val="-4"/>
        </w:rPr>
        <w:t xml:space="preserve"> </w:t>
      </w:r>
      <w:r>
        <w:rPr>
          <w:color w:val="575756"/>
        </w:rPr>
        <w:t>number</w:t>
      </w:r>
      <w:r>
        <w:rPr>
          <w:color w:val="575756"/>
          <w:spacing w:val="-4"/>
        </w:rPr>
        <w:t xml:space="preserve"> </w:t>
      </w:r>
      <w:r>
        <w:rPr>
          <w:color w:val="575756"/>
        </w:rPr>
        <w:t>of</w:t>
      </w:r>
      <w:r>
        <w:rPr>
          <w:color w:val="575756"/>
          <w:spacing w:val="-4"/>
        </w:rPr>
        <w:t xml:space="preserve"> </w:t>
      </w:r>
      <w:r>
        <w:rPr>
          <w:color w:val="575756"/>
        </w:rPr>
        <w:t>courts-martial</w:t>
      </w:r>
      <w:r>
        <w:rPr>
          <w:color w:val="575756"/>
          <w:spacing w:val="-4"/>
        </w:rPr>
        <w:t xml:space="preserve"> </w:t>
      </w:r>
      <w:r>
        <w:rPr>
          <w:color w:val="575756"/>
        </w:rPr>
        <w:t>and</w:t>
      </w:r>
      <w:r>
        <w:rPr>
          <w:color w:val="575756"/>
          <w:spacing w:val="-4"/>
        </w:rPr>
        <w:t xml:space="preserve"> </w:t>
      </w:r>
      <w:r>
        <w:rPr>
          <w:color w:val="575756"/>
        </w:rPr>
        <w:t>as</w:t>
      </w:r>
      <w:r>
        <w:rPr>
          <w:color w:val="575756"/>
          <w:spacing w:val="-4"/>
        </w:rPr>
        <w:t xml:space="preserve"> </w:t>
      </w:r>
      <w:r>
        <w:rPr>
          <w:color w:val="575756"/>
        </w:rPr>
        <w:t>a</w:t>
      </w:r>
      <w:r>
        <w:rPr>
          <w:color w:val="575756"/>
          <w:spacing w:val="-4"/>
        </w:rPr>
        <w:t xml:space="preserve"> </w:t>
      </w:r>
      <w:r>
        <w:rPr>
          <w:color w:val="575756"/>
        </w:rPr>
        <w:t>Judge</w:t>
      </w:r>
      <w:r>
        <w:rPr>
          <w:color w:val="575756"/>
          <w:spacing w:val="-4"/>
        </w:rPr>
        <w:t xml:space="preserve"> </w:t>
      </w:r>
      <w:r>
        <w:rPr>
          <w:color w:val="575756"/>
        </w:rPr>
        <w:t>she</w:t>
      </w:r>
      <w:r>
        <w:rPr>
          <w:color w:val="575756"/>
          <w:spacing w:val="-4"/>
        </w:rPr>
        <w:t xml:space="preserve"> </w:t>
      </w:r>
      <w:r>
        <w:rPr>
          <w:color w:val="575756"/>
        </w:rPr>
        <w:t>heard several courts-martial appeals. She was the first woman chair of the Criminal Bar Association. As a Judge she was appointed chair of the Judicial College, which oversees training for judicial office holders.</w:t>
      </w:r>
    </w:p>
    <w:p w14:paraId="2F394CDA" w14:textId="77777777" w:rsidR="008C5E22" w:rsidRDefault="00000000">
      <w:pPr>
        <w:pStyle w:val="BodyText"/>
        <w:spacing w:line="293" w:lineRule="exact"/>
        <w:ind w:left="2406"/>
      </w:pPr>
      <w:r>
        <w:rPr>
          <w:color w:val="575756"/>
        </w:rPr>
        <w:t>She</w:t>
      </w:r>
      <w:r>
        <w:rPr>
          <w:color w:val="575756"/>
          <w:spacing w:val="-1"/>
        </w:rPr>
        <w:t xml:space="preserve"> </w:t>
      </w:r>
      <w:r>
        <w:rPr>
          <w:color w:val="575756"/>
        </w:rPr>
        <w:t>was</w:t>
      </w:r>
      <w:r>
        <w:rPr>
          <w:color w:val="575756"/>
          <w:spacing w:val="-1"/>
        </w:rPr>
        <w:t xml:space="preserve"> </w:t>
      </w:r>
      <w:r>
        <w:rPr>
          <w:color w:val="575756"/>
        </w:rPr>
        <w:t>appointed Chancellor</w:t>
      </w:r>
      <w:r>
        <w:rPr>
          <w:color w:val="575756"/>
          <w:spacing w:val="-1"/>
        </w:rPr>
        <w:t xml:space="preserve"> </w:t>
      </w:r>
      <w:r>
        <w:rPr>
          <w:color w:val="575756"/>
        </w:rPr>
        <w:t>of</w:t>
      </w:r>
      <w:r>
        <w:rPr>
          <w:color w:val="575756"/>
          <w:spacing w:val="-1"/>
        </w:rPr>
        <w:t xml:space="preserve"> </w:t>
      </w:r>
      <w:r>
        <w:rPr>
          <w:color w:val="575756"/>
        </w:rPr>
        <w:t>Sheffield University</w:t>
      </w:r>
      <w:r>
        <w:rPr>
          <w:color w:val="575756"/>
          <w:spacing w:val="-1"/>
        </w:rPr>
        <w:t xml:space="preserve"> </w:t>
      </w:r>
      <w:r>
        <w:rPr>
          <w:color w:val="575756"/>
        </w:rPr>
        <w:t xml:space="preserve">in </w:t>
      </w:r>
      <w:r>
        <w:rPr>
          <w:color w:val="575756"/>
          <w:spacing w:val="-2"/>
        </w:rPr>
        <w:t>2014.</w:t>
      </w:r>
    </w:p>
    <w:p w14:paraId="44461558" w14:textId="77777777" w:rsidR="008C5E22" w:rsidRDefault="008C5E22">
      <w:pPr>
        <w:pStyle w:val="BodyText"/>
        <w:spacing w:before="4"/>
        <w:rPr>
          <w:sz w:val="34"/>
        </w:rPr>
      </w:pPr>
    </w:p>
    <w:p w14:paraId="4FADBC1E" w14:textId="77777777" w:rsidR="008C5E22" w:rsidRDefault="00000000">
      <w:pPr>
        <w:pStyle w:val="Heading5"/>
        <w:ind w:left="2406"/>
      </w:pPr>
      <w:r>
        <w:rPr>
          <w:color w:val="575756"/>
        </w:rPr>
        <w:t>Sir</w:t>
      </w:r>
      <w:r>
        <w:rPr>
          <w:color w:val="575756"/>
          <w:spacing w:val="-12"/>
        </w:rPr>
        <w:t xml:space="preserve"> </w:t>
      </w:r>
      <w:r>
        <w:rPr>
          <w:color w:val="575756"/>
        </w:rPr>
        <w:t>David</w:t>
      </w:r>
      <w:r>
        <w:rPr>
          <w:color w:val="575756"/>
          <w:spacing w:val="-12"/>
        </w:rPr>
        <w:t xml:space="preserve"> </w:t>
      </w:r>
      <w:r>
        <w:rPr>
          <w:color w:val="575756"/>
        </w:rPr>
        <w:t>Foskett</w:t>
      </w:r>
      <w:r>
        <w:rPr>
          <w:color w:val="575756"/>
          <w:spacing w:val="-12"/>
        </w:rPr>
        <w:t xml:space="preserve"> </w:t>
      </w:r>
      <w:r>
        <w:rPr>
          <w:color w:val="575756"/>
          <w:spacing w:val="-5"/>
        </w:rPr>
        <w:t>Kt</w:t>
      </w:r>
    </w:p>
    <w:p w14:paraId="57169AFF" w14:textId="77777777" w:rsidR="008C5E22" w:rsidRDefault="00000000">
      <w:pPr>
        <w:pStyle w:val="BodyText"/>
        <w:spacing w:before="90" w:line="208" w:lineRule="auto"/>
        <w:ind w:left="2406" w:right="1308"/>
        <w:jc w:val="both"/>
      </w:pPr>
      <w:r>
        <w:rPr>
          <w:color w:val="575756"/>
        </w:rPr>
        <w:t>Sir</w:t>
      </w:r>
      <w:r>
        <w:rPr>
          <w:color w:val="575756"/>
          <w:spacing w:val="-6"/>
        </w:rPr>
        <w:t xml:space="preserve"> </w:t>
      </w:r>
      <w:r>
        <w:rPr>
          <w:color w:val="575756"/>
        </w:rPr>
        <w:t>David</w:t>
      </w:r>
      <w:r>
        <w:rPr>
          <w:color w:val="575756"/>
          <w:spacing w:val="-6"/>
        </w:rPr>
        <w:t xml:space="preserve"> </w:t>
      </w:r>
      <w:r>
        <w:rPr>
          <w:color w:val="575756"/>
        </w:rPr>
        <w:t>was</w:t>
      </w:r>
      <w:r>
        <w:rPr>
          <w:color w:val="575756"/>
          <w:spacing w:val="-6"/>
        </w:rPr>
        <w:t xml:space="preserve"> </w:t>
      </w:r>
      <w:r>
        <w:rPr>
          <w:color w:val="575756"/>
        </w:rPr>
        <w:t>formerly</w:t>
      </w:r>
      <w:r>
        <w:rPr>
          <w:color w:val="575756"/>
          <w:spacing w:val="-6"/>
        </w:rPr>
        <w:t xml:space="preserve"> </w:t>
      </w:r>
      <w:r>
        <w:rPr>
          <w:color w:val="575756"/>
        </w:rPr>
        <w:t>a</w:t>
      </w:r>
      <w:r>
        <w:rPr>
          <w:color w:val="575756"/>
          <w:spacing w:val="-6"/>
        </w:rPr>
        <w:t xml:space="preserve"> </w:t>
      </w:r>
      <w:r>
        <w:rPr>
          <w:color w:val="575756"/>
        </w:rPr>
        <w:t>Judge</w:t>
      </w:r>
      <w:r>
        <w:rPr>
          <w:color w:val="575756"/>
          <w:spacing w:val="-6"/>
        </w:rPr>
        <w:t xml:space="preserve"> </w:t>
      </w:r>
      <w:r>
        <w:rPr>
          <w:color w:val="575756"/>
        </w:rPr>
        <w:t>in</w:t>
      </w:r>
      <w:r>
        <w:rPr>
          <w:color w:val="575756"/>
          <w:spacing w:val="-6"/>
        </w:rPr>
        <w:t xml:space="preserve"> </w:t>
      </w:r>
      <w:r>
        <w:rPr>
          <w:color w:val="575756"/>
        </w:rPr>
        <w:t>the</w:t>
      </w:r>
      <w:r>
        <w:rPr>
          <w:color w:val="575756"/>
          <w:spacing w:val="-6"/>
        </w:rPr>
        <w:t xml:space="preserve"> </w:t>
      </w:r>
      <w:r>
        <w:rPr>
          <w:color w:val="575756"/>
        </w:rPr>
        <w:t>Queen’s</w:t>
      </w:r>
      <w:r>
        <w:rPr>
          <w:color w:val="575756"/>
          <w:spacing w:val="-6"/>
        </w:rPr>
        <w:t xml:space="preserve"> </w:t>
      </w:r>
      <w:r>
        <w:rPr>
          <w:color w:val="575756"/>
        </w:rPr>
        <w:t>Bench</w:t>
      </w:r>
      <w:r>
        <w:rPr>
          <w:color w:val="575756"/>
          <w:spacing w:val="-6"/>
        </w:rPr>
        <w:t xml:space="preserve"> </w:t>
      </w:r>
      <w:r>
        <w:rPr>
          <w:color w:val="575756"/>
        </w:rPr>
        <w:t>Division</w:t>
      </w:r>
      <w:r>
        <w:rPr>
          <w:color w:val="575756"/>
          <w:spacing w:val="-6"/>
        </w:rPr>
        <w:t xml:space="preserve"> </w:t>
      </w:r>
      <w:r>
        <w:rPr>
          <w:color w:val="575756"/>
        </w:rPr>
        <w:t>of the</w:t>
      </w:r>
      <w:r>
        <w:rPr>
          <w:color w:val="575756"/>
          <w:spacing w:val="-4"/>
        </w:rPr>
        <w:t xml:space="preserve"> </w:t>
      </w:r>
      <w:r>
        <w:rPr>
          <w:color w:val="575756"/>
        </w:rPr>
        <w:t>High</w:t>
      </w:r>
      <w:r>
        <w:rPr>
          <w:color w:val="575756"/>
          <w:spacing w:val="-4"/>
        </w:rPr>
        <w:t xml:space="preserve"> </w:t>
      </w:r>
      <w:r>
        <w:rPr>
          <w:color w:val="575756"/>
        </w:rPr>
        <w:t>Court</w:t>
      </w:r>
      <w:r>
        <w:rPr>
          <w:color w:val="575756"/>
          <w:spacing w:val="-4"/>
        </w:rPr>
        <w:t xml:space="preserve"> </w:t>
      </w:r>
      <w:r>
        <w:rPr>
          <w:color w:val="575756"/>
        </w:rPr>
        <w:t>of</w:t>
      </w:r>
      <w:r>
        <w:rPr>
          <w:color w:val="575756"/>
          <w:spacing w:val="-4"/>
        </w:rPr>
        <w:t xml:space="preserve"> </w:t>
      </w:r>
      <w:r>
        <w:rPr>
          <w:color w:val="575756"/>
        </w:rPr>
        <w:t>England</w:t>
      </w:r>
      <w:r>
        <w:rPr>
          <w:color w:val="575756"/>
          <w:spacing w:val="-4"/>
        </w:rPr>
        <w:t xml:space="preserve"> </w:t>
      </w:r>
      <w:r>
        <w:rPr>
          <w:color w:val="575756"/>
        </w:rPr>
        <w:t>and</w:t>
      </w:r>
      <w:r>
        <w:rPr>
          <w:color w:val="575756"/>
          <w:spacing w:val="-4"/>
        </w:rPr>
        <w:t xml:space="preserve"> </w:t>
      </w:r>
      <w:r>
        <w:rPr>
          <w:color w:val="575756"/>
        </w:rPr>
        <w:t>Wales.</w:t>
      </w:r>
      <w:r>
        <w:rPr>
          <w:color w:val="575756"/>
          <w:spacing w:val="-4"/>
        </w:rPr>
        <w:t xml:space="preserve"> </w:t>
      </w:r>
      <w:r>
        <w:rPr>
          <w:color w:val="575756"/>
        </w:rPr>
        <w:t>His</w:t>
      </w:r>
      <w:r>
        <w:rPr>
          <w:color w:val="575756"/>
          <w:spacing w:val="-4"/>
        </w:rPr>
        <w:t xml:space="preserve"> </w:t>
      </w:r>
      <w:r>
        <w:rPr>
          <w:color w:val="575756"/>
        </w:rPr>
        <w:t>practice</w:t>
      </w:r>
      <w:r>
        <w:rPr>
          <w:color w:val="575756"/>
          <w:spacing w:val="-4"/>
        </w:rPr>
        <w:t xml:space="preserve"> </w:t>
      </w:r>
      <w:r>
        <w:rPr>
          <w:color w:val="575756"/>
        </w:rPr>
        <w:t>as</w:t>
      </w:r>
      <w:r>
        <w:rPr>
          <w:color w:val="575756"/>
          <w:spacing w:val="-4"/>
        </w:rPr>
        <w:t xml:space="preserve"> </w:t>
      </w:r>
      <w:r>
        <w:rPr>
          <w:color w:val="575756"/>
        </w:rPr>
        <w:t>a</w:t>
      </w:r>
      <w:r>
        <w:rPr>
          <w:color w:val="575756"/>
          <w:spacing w:val="-4"/>
        </w:rPr>
        <w:t xml:space="preserve"> </w:t>
      </w:r>
      <w:r>
        <w:rPr>
          <w:color w:val="575756"/>
        </w:rPr>
        <w:t>barrister specialised in, among other areas, professional negligence and</w:t>
      </w:r>
    </w:p>
    <w:p w14:paraId="19450926" w14:textId="77777777" w:rsidR="008C5E22" w:rsidRDefault="00000000">
      <w:pPr>
        <w:pStyle w:val="BodyText"/>
        <w:spacing w:line="208" w:lineRule="auto"/>
        <w:ind w:left="2406" w:right="784"/>
      </w:pPr>
      <w:r>
        <w:rPr>
          <w:color w:val="575756"/>
        </w:rPr>
        <w:t>damages</w:t>
      </w:r>
      <w:r>
        <w:rPr>
          <w:color w:val="575756"/>
          <w:spacing w:val="-6"/>
        </w:rPr>
        <w:t xml:space="preserve"> </w:t>
      </w:r>
      <w:r>
        <w:rPr>
          <w:color w:val="575756"/>
        </w:rPr>
        <w:t>claims</w:t>
      </w:r>
      <w:r>
        <w:rPr>
          <w:color w:val="575756"/>
          <w:spacing w:val="-6"/>
        </w:rPr>
        <w:t xml:space="preserve"> </w:t>
      </w:r>
      <w:r>
        <w:rPr>
          <w:color w:val="575756"/>
        </w:rPr>
        <w:t>for</w:t>
      </w:r>
      <w:r>
        <w:rPr>
          <w:color w:val="575756"/>
          <w:spacing w:val="-6"/>
        </w:rPr>
        <w:t xml:space="preserve"> </w:t>
      </w:r>
      <w:r>
        <w:rPr>
          <w:color w:val="575756"/>
        </w:rPr>
        <w:t>personal</w:t>
      </w:r>
      <w:r>
        <w:rPr>
          <w:color w:val="575756"/>
          <w:spacing w:val="-6"/>
        </w:rPr>
        <w:t xml:space="preserve"> </w:t>
      </w:r>
      <w:r>
        <w:rPr>
          <w:color w:val="575756"/>
        </w:rPr>
        <w:t>injury.</w:t>
      </w:r>
      <w:r>
        <w:rPr>
          <w:color w:val="575756"/>
          <w:spacing w:val="-6"/>
        </w:rPr>
        <w:t xml:space="preserve"> </w:t>
      </w:r>
      <w:r>
        <w:rPr>
          <w:color w:val="575756"/>
        </w:rPr>
        <w:t>He</w:t>
      </w:r>
      <w:r>
        <w:rPr>
          <w:color w:val="575756"/>
          <w:spacing w:val="-6"/>
        </w:rPr>
        <w:t xml:space="preserve"> </w:t>
      </w:r>
      <w:r>
        <w:rPr>
          <w:color w:val="575756"/>
        </w:rPr>
        <w:t>also</w:t>
      </w:r>
      <w:r>
        <w:rPr>
          <w:color w:val="575756"/>
          <w:spacing w:val="-6"/>
        </w:rPr>
        <w:t xml:space="preserve"> </w:t>
      </w:r>
      <w:r>
        <w:rPr>
          <w:color w:val="575756"/>
        </w:rPr>
        <w:t>dealt</w:t>
      </w:r>
      <w:r>
        <w:rPr>
          <w:color w:val="575756"/>
          <w:spacing w:val="-6"/>
        </w:rPr>
        <w:t xml:space="preserve"> </w:t>
      </w:r>
      <w:r>
        <w:rPr>
          <w:color w:val="575756"/>
        </w:rPr>
        <w:t>with</w:t>
      </w:r>
      <w:r>
        <w:rPr>
          <w:color w:val="575756"/>
          <w:spacing w:val="-6"/>
        </w:rPr>
        <w:t xml:space="preserve"> </w:t>
      </w:r>
      <w:r>
        <w:rPr>
          <w:color w:val="575756"/>
        </w:rPr>
        <w:t>those</w:t>
      </w:r>
      <w:r>
        <w:rPr>
          <w:color w:val="575756"/>
          <w:spacing w:val="-6"/>
        </w:rPr>
        <w:t xml:space="preserve"> </w:t>
      </w:r>
      <w:r>
        <w:rPr>
          <w:color w:val="575756"/>
        </w:rPr>
        <w:t>subjects as a High Court Judge. He is the author of the leading work on the law</w:t>
      </w:r>
      <w:r>
        <w:rPr>
          <w:color w:val="575756"/>
          <w:spacing w:val="-3"/>
        </w:rPr>
        <w:t xml:space="preserve"> </w:t>
      </w:r>
      <w:r>
        <w:rPr>
          <w:color w:val="575756"/>
        </w:rPr>
        <w:t>of</w:t>
      </w:r>
      <w:r>
        <w:rPr>
          <w:color w:val="575756"/>
          <w:spacing w:val="-3"/>
        </w:rPr>
        <w:t xml:space="preserve"> </w:t>
      </w:r>
      <w:r>
        <w:rPr>
          <w:color w:val="575756"/>
        </w:rPr>
        <w:t>compromise</w:t>
      </w:r>
      <w:r>
        <w:rPr>
          <w:color w:val="575756"/>
          <w:spacing w:val="-3"/>
        </w:rPr>
        <w:t xml:space="preserve"> </w:t>
      </w:r>
      <w:r>
        <w:rPr>
          <w:color w:val="575756"/>
        </w:rPr>
        <w:t>and</w:t>
      </w:r>
      <w:r>
        <w:rPr>
          <w:color w:val="575756"/>
          <w:spacing w:val="-3"/>
        </w:rPr>
        <w:t xml:space="preserve"> </w:t>
      </w:r>
      <w:r>
        <w:rPr>
          <w:color w:val="575756"/>
        </w:rPr>
        <w:t>a</w:t>
      </w:r>
      <w:r>
        <w:rPr>
          <w:color w:val="575756"/>
          <w:spacing w:val="-3"/>
        </w:rPr>
        <w:t xml:space="preserve"> </w:t>
      </w:r>
      <w:r>
        <w:rPr>
          <w:color w:val="575756"/>
        </w:rPr>
        <w:t>former</w:t>
      </w:r>
      <w:r>
        <w:rPr>
          <w:color w:val="575756"/>
          <w:spacing w:val="-3"/>
        </w:rPr>
        <w:t xml:space="preserve"> </w:t>
      </w:r>
      <w:r>
        <w:rPr>
          <w:color w:val="575756"/>
        </w:rPr>
        <w:t>Chair</w:t>
      </w:r>
      <w:r>
        <w:rPr>
          <w:color w:val="575756"/>
          <w:spacing w:val="-3"/>
        </w:rPr>
        <w:t xml:space="preserve"> </w:t>
      </w:r>
      <w:r>
        <w:rPr>
          <w:color w:val="575756"/>
        </w:rPr>
        <w:t>of</w:t>
      </w:r>
      <w:r>
        <w:rPr>
          <w:color w:val="575756"/>
          <w:spacing w:val="-3"/>
        </w:rPr>
        <w:t xml:space="preserve"> </w:t>
      </w:r>
      <w:r>
        <w:rPr>
          <w:color w:val="575756"/>
        </w:rPr>
        <w:t>the</w:t>
      </w:r>
      <w:r>
        <w:rPr>
          <w:color w:val="575756"/>
          <w:spacing w:val="-3"/>
        </w:rPr>
        <w:t xml:space="preserve"> </w:t>
      </w:r>
      <w:r>
        <w:rPr>
          <w:color w:val="575756"/>
        </w:rPr>
        <w:t>Civil</w:t>
      </w:r>
      <w:r>
        <w:rPr>
          <w:color w:val="575756"/>
          <w:spacing w:val="-3"/>
        </w:rPr>
        <w:t xml:space="preserve"> </w:t>
      </w:r>
      <w:r>
        <w:rPr>
          <w:color w:val="575756"/>
        </w:rPr>
        <w:t>Mediation</w:t>
      </w:r>
      <w:r>
        <w:rPr>
          <w:color w:val="575756"/>
          <w:spacing w:val="-3"/>
        </w:rPr>
        <w:t xml:space="preserve"> </w:t>
      </w:r>
      <w:r>
        <w:rPr>
          <w:color w:val="575756"/>
        </w:rPr>
        <w:t>Council. He is currently chairing the independent panel re-assessing the financial losses suffered by victims of fraud at HBOS Reading.</w:t>
      </w:r>
    </w:p>
    <w:p w14:paraId="087CA87C" w14:textId="77777777" w:rsidR="008C5E22" w:rsidRDefault="008C5E22">
      <w:pPr>
        <w:pStyle w:val="BodyText"/>
        <w:spacing w:before="8"/>
        <w:rPr>
          <w:sz w:val="34"/>
        </w:rPr>
      </w:pPr>
    </w:p>
    <w:p w14:paraId="315860EF" w14:textId="77777777" w:rsidR="008C5E22" w:rsidRDefault="00000000">
      <w:pPr>
        <w:pStyle w:val="Heading5"/>
        <w:ind w:left="2406"/>
      </w:pPr>
      <w:r>
        <w:rPr>
          <w:color w:val="575756"/>
        </w:rPr>
        <w:t>Lt</w:t>
      </w:r>
      <w:r>
        <w:rPr>
          <w:color w:val="575756"/>
          <w:spacing w:val="-11"/>
        </w:rPr>
        <w:t xml:space="preserve"> </w:t>
      </w:r>
      <w:r>
        <w:rPr>
          <w:color w:val="575756"/>
        </w:rPr>
        <w:t>Col</w:t>
      </w:r>
      <w:r>
        <w:rPr>
          <w:color w:val="575756"/>
          <w:spacing w:val="-11"/>
        </w:rPr>
        <w:t xml:space="preserve"> </w:t>
      </w:r>
      <w:r>
        <w:rPr>
          <w:color w:val="575756"/>
        </w:rPr>
        <w:t>(Ret’d)</w:t>
      </w:r>
      <w:r>
        <w:rPr>
          <w:color w:val="575756"/>
          <w:spacing w:val="-11"/>
        </w:rPr>
        <w:t xml:space="preserve"> </w:t>
      </w:r>
      <w:r>
        <w:rPr>
          <w:color w:val="575756"/>
        </w:rPr>
        <w:t>Liz</w:t>
      </w:r>
      <w:r>
        <w:rPr>
          <w:color w:val="575756"/>
          <w:spacing w:val="-10"/>
        </w:rPr>
        <w:t xml:space="preserve"> </w:t>
      </w:r>
      <w:r>
        <w:rPr>
          <w:color w:val="575756"/>
          <w:spacing w:val="-2"/>
        </w:rPr>
        <w:t>Brown</w:t>
      </w:r>
    </w:p>
    <w:p w14:paraId="268B7A08" w14:textId="77777777" w:rsidR="008C5E22" w:rsidRDefault="00000000">
      <w:pPr>
        <w:pStyle w:val="BodyText"/>
        <w:spacing w:before="90" w:line="208" w:lineRule="auto"/>
        <w:ind w:left="2406" w:right="1019"/>
      </w:pPr>
      <w:r>
        <w:rPr>
          <w:color w:val="575756"/>
        </w:rPr>
        <w:t>Lt Col (Ret’d) Liz Brown served for some 20 years in Germany, Canada, Bosnia and in the UK within MoD Headquarters, retiring</w:t>
      </w:r>
      <w:r>
        <w:rPr>
          <w:color w:val="575756"/>
          <w:spacing w:val="40"/>
        </w:rPr>
        <w:t xml:space="preserve"> </w:t>
      </w:r>
      <w:r>
        <w:rPr>
          <w:color w:val="575756"/>
        </w:rPr>
        <w:t>in 2009. She worked with the Northern Ireland Office of ABF The Soldiers’ Charity for seven years, before taking up a new post in April</w:t>
      </w:r>
      <w:r>
        <w:rPr>
          <w:color w:val="575756"/>
          <w:spacing w:val="-4"/>
        </w:rPr>
        <w:t xml:space="preserve"> </w:t>
      </w:r>
      <w:r>
        <w:rPr>
          <w:color w:val="575756"/>
        </w:rPr>
        <w:t>2018</w:t>
      </w:r>
      <w:r>
        <w:rPr>
          <w:color w:val="575756"/>
          <w:spacing w:val="-4"/>
        </w:rPr>
        <w:t xml:space="preserve"> </w:t>
      </w:r>
      <w:r>
        <w:rPr>
          <w:color w:val="575756"/>
        </w:rPr>
        <w:t>with</w:t>
      </w:r>
      <w:r>
        <w:rPr>
          <w:color w:val="575756"/>
          <w:spacing w:val="-4"/>
        </w:rPr>
        <w:t xml:space="preserve"> </w:t>
      </w:r>
      <w:r>
        <w:rPr>
          <w:color w:val="575756"/>
        </w:rPr>
        <w:t>COBSEO/RFCA</w:t>
      </w:r>
      <w:r>
        <w:rPr>
          <w:color w:val="575756"/>
          <w:spacing w:val="-4"/>
        </w:rPr>
        <w:t xml:space="preserve"> </w:t>
      </w:r>
      <w:r>
        <w:rPr>
          <w:color w:val="575756"/>
        </w:rPr>
        <w:t>Northern</w:t>
      </w:r>
      <w:r>
        <w:rPr>
          <w:color w:val="575756"/>
          <w:spacing w:val="-4"/>
        </w:rPr>
        <w:t xml:space="preserve"> </w:t>
      </w:r>
      <w:r>
        <w:rPr>
          <w:color w:val="575756"/>
        </w:rPr>
        <w:t>Ireland</w:t>
      </w:r>
      <w:r>
        <w:rPr>
          <w:color w:val="575756"/>
          <w:spacing w:val="-4"/>
        </w:rPr>
        <w:t xml:space="preserve"> </w:t>
      </w:r>
      <w:r>
        <w:rPr>
          <w:color w:val="575756"/>
        </w:rPr>
        <w:t>as</w:t>
      </w:r>
      <w:r>
        <w:rPr>
          <w:color w:val="575756"/>
          <w:spacing w:val="-4"/>
        </w:rPr>
        <w:t xml:space="preserve"> </w:t>
      </w:r>
      <w:r>
        <w:rPr>
          <w:color w:val="575756"/>
        </w:rPr>
        <w:t>Head</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NI</w:t>
      </w:r>
    </w:p>
    <w:p w14:paraId="4FD54A24" w14:textId="77777777" w:rsidR="008C5E22" w:rsidRDefault="00000000">
      <w:pPr>
        <w:pStyle w:val="BodyText"/>
        <w:spacing w:line="208" w:lineRule="auto"/>
        <w:ind w:left="2406" w:right="709"/>
      </w:pPr>
      <w:r>
        <w:rPr>
          <w:color w:val="575756"/>
        </w:rPr>
        <w:t>Veterans’</w:t>
      </w:r>
      <w:r>
        <w:rPr>
          <w:color w:val="575756"/>
          <w:spacing w:val="-6"/>
        </w:rPr>
        <w:t xml:space="preserve"> </w:t>
      </w:r>
      <w:r>
        <w:rPr>
          <w:color w:val="575756"/>
        </w:rPr>
        <w:t>Support</w:t>
      </w:r>
      <w:r>
        <w:rPr>
          <w:color w:val="575756"/>
          <w:spacing w:val="-6"/>
        </w:rPr>
        <w:t xml:space="preserve"> </w:t>
      </w:r>
      <w:r>
        <w:rPr>
          <w:color w:val="575756"/>
        </w:rPr>
        <w:t>Office</w:t>
      </w:r>
      <w:r>
        <w:rPr>
          <w:color w:val="575756"/>
          <w:spacing w:val="-6"/>
        </w:rPr>
        <w:t xml:space="preserve"> </w:t>
      </w:r>
      <w:r>
        <w:rPr>
          <w:color w:val="575756"/>
        </w:rPr>
        <w:t>(NIVSO)</w:t>
      </w:r>
      <w:r>
        <w:rPr>
          <w:color w:val="575756"/>
          <w:spacing w:val="-6"/>
        </w:rPr>
        <w:t xml:space="preserve"> </w:t>
      </w:r>
      <w:r>
        <w:rPr>
          <w:color w:val="575756"/>
        </w:rPr>
        <w:t>with</w:t>
      </w:r>
      <w:r>
        <w:rPr>
          <w:color w:val="575756"/>
          <w:spacing w:val="-6"/>
        </w:rPr>
        <w:t xml:space="preserve"> </w:t>
      </w:r>
      <w:r>
        <w:rPr>
          <w:color w:val="575756"/>
        </w:rPr>
        <w:t>the</w:t>
      </w:r>
      <w:r>
        <w:rPr>
          <w:color w:val="575756"/>
          <w:spacing w:val="-6"/>
        </w:rPr>
        <w:t xml:space="preserve"> </w:t>
      </w:r>
      <w:r>
        <w:rPr>
          <w:color w:val="575756"/>
        </w:rPr>
        <w:t>core</w:t>
      </w:r>
      <w:r>
        <w:rPr>
          <w:color w:val="575756"/>
          <w:spacing w:val="-6"/>
        </w:rPr>
        <w:t xml:space="preserve"> </w:t>
      </w:r>
      <w:r>
        <w:rPr>
          <w:color w:val="575756"/>
        </w:rPr>
        <w:t>role</w:t>
      </w:r>
      <w:r>
        <w:rPr>
          <w:color w:val="575756"/>
          <w:spacing w:val="-6"/>
        </w:rPr>
        <w:t xml:space="preserve"> </w:t>
      </w:r>
      <w:r>
        <w:rPr>
          <w:color w:val="575756"/>
        </w:rPr>
        <w:t>of</w:t>
      </w:r>
      <w:r>
        <w:rPr>
          <w:color w:val="575756"/>
          <w:spacing w:val="-6"/>
        </w:rPr>
        <w:t xml:space="preserve"> </w:t>
      </w:r>
      <w:r>
        <w:rPr>
          <w:color w:val="575756"/>
        </w:rPr>
        <w:t>developing</w:t>
      </w:r>
      <w:r>
        <w:rPr>
          <w:color w:val="575756"/>
          <w:spacing w:val="-6"/>
        </w:rPr>
        <w:t xml:space="preserve"> </w:t>
      </w:r>
      <w:r>
        <w:rPr>
          <w:color w:val="575756"/>
        </w:rPr>
        <w:t>the capacity to deliver the Armed Forces Covenant in Northern Ireland.</w:t>
      </w:r>
    </w:p>
    <w:p w14:paraId="448A1AA0" w14:textId="77777777" w:rsidR="008C5E22" w:rsidRDefault="00000000">
      <w:pPr>
        <w:pStyle w:val="BodyText"/>
        <w:spacing w:line="208" w:lineRule="auto"/>
        <w:ind w:left="2406" w:right="709"/>
      </w:pPr>
      <w:r>
        <w:rPr>
          <w:color w:val="575756"/>
        </w:rPr>
        <w:t>The</w:t>
      </w:r>
      <w:r>
        <w:rPr>
          <w:color w:val="575756"/>
          <w:spacing w:val="-6"/>
        </w:rPr>
        <w:t xml:space="preserve"> </w:t>
      </w:r>
      <w:r>
        <w:rPr>
          <w:color w:val="575756"/>
        </w:rPr>
        <w:t>NIVSO</w:t>
      </w:r>
      <w:r>
        <w:rPr>
          <w:color w:val="575756"/>
          <w:spacing w:val="-6"/>
        </w:rPr>
        <w:t xml:space="preserve"> </w:t>
      </w:r>
      <w:r>
        <w:rPr>
          <w:color w:val="575756"/>
        </w:rPr>
        <w:t>works</w:t>
      </w:r>
      <w:r>
        <w:rPr>
          <w:color w:val="575756"/>
          <w:spacing w:val="-6"/>
        </w:rPr>
        <w:t xml:space="preserve"> </w:t>
      </w:r>
      <w:r>
        <w:rPr>
          <w:color w:val="575756"/>
        </w:rPr>
        <w:t>closely</w:t>
      </w:r>
      <w:r>
        <w:rPr>
          <w:color w:val="575756"/>
          <w:spacing w:val="-6"/>
        </w:rPr>
        <w:t xml:space="preserve"> </w:t>
      </w:r>
      <w:r>
        <w:rPr>
          <w:color w:val="575756"/>
        </w:rPr>
        <w:t>with</w:t>
      </w:r>
      <w:r>
        <w:rPr>
          <w:color w:val="575756"/>
          <w:spacing w:val="-6"/>
        </w:rPr>
        <w:t xml:space="preserve"> </w:t>
      </w:r>
      <w:r>
        <w:rPr>
          <w:color w:val="575756"/>
        </w:rPr>
        <w:t>the</w:t>
      </w:r>
      <w:r>
        <w:rPr>
          <w:color w:val="575756"/>
          <w:spacing w:val="-6"/>
        </w:rPr>
        <w:t xml:space="preserve"> </w:t>
      </w:r>
      <w:r>
        <w:rPr>
          <w:color w:val="575756"/>
        </w:rPr>
        <w:t>Veterans’</w:t>
      </w:r>
      <w:r>
        <w:rPr>
          <w:color w:val="575756"/>
          <w:spacing w:val="-6"/>
        </w:rPr>
        <w:t xml:space="preserve"> </w:t>
      </w:r>
      <w:r>
        <w:rPr>
          <w:color w:val="575756"/>
        </w:rPr>
        <w:t>Commissioner</w:t>
      </w:r>
      <w:r>
        <w:rPr>
          <w:color w:val="575756"/>
          <w:spacing w:val="-6"/>
        </w:rPr>
        <w:t xml:space="preserve"> </w:t>
      </w:r>
      <w:r>
        <w:rPr>
          <w:color w:val="575756"/>
        </w:rPr>
        <w:t>for Northern Ireland.</w:t>
      </w:r>
    </w:p>
    <w:p w14:paraId="012C33E9" w14:textId="77777777" w:rsidR="008C5E22" w:rsidRDefault="008C5E22">
      <w:pPr>
        <w:spacing w:line="208" w:lineRule="auto"/>
        <w:sectPr w:rsidR="008C5E22">
          <w:headerReference w:type="even" r:id="rId96"/>
          <w:pgSz w:w="11910" w:h="16840"/>
          <w:pgMar w:top="1120" w:right="860" w:bottom="280" w:left="740" w:header="746" w:footer="0" w:gutter="0"/>
          <w:pgNumType w:start="208"/>
          <w:cols w:space="720"/>
        </w:sectPr>
      </w:pPr>
    </w:p>
    <w:p w14:paraId="17D02593" w14:textId="77777777" w:rsidR="008C5E22" w:rsidRDefault="00000000">
      <w:pPr>
        <w:spacing w:before="59"/>
        <w:ind w:right="271"/>
        <w:jc w:val="right"/>
        <w:rPr>
          <w:rFonts w:ascii="HelveticaNeueLTPro-Md" w:hAnsi="HelveticaNeueLTPro-Md"/>
          <w:sz w:val="17"/>
        </w:rPr>
      </w:pPr>
      <w:r>
        <w:rPr>
          <w:rFonts w:ascii="HelveticaNeueLTPro-Roman" w:hAnsi="HelveticaNeueLTPro-Roman"/>
          <w:color w:val="575756"/>
          <w:sz w:val="17"/>
        </w:rPr>
        <w:lastRenderedPageBreak/>
        <w:t>Annex</w:t>
      </w:r>
      <w:r>
        <w:rPr>
          <w:rFonts w:ascii="HelveticaNeueLTPro-Roman" w:hAnsi="HelveticaNeueLTPro-Roman"/>
          <w:color w:val="575756"/>
          <w:spacing w:val="-1"/>
          <w:sz w:val="17"/>
        </w:rPr>
        <w:t xml:space="preserve"> </w:t>
      </w:r>
      <w:r>
        <w:rPr>
          <w:rFonts w:ascii="HelveticaNeueLTPro-Roman" w:hAnsi="HelveticaNeueLTPro-Roman"/>
          <w:color w:val="575756"/>
          <w:sz w:val="17"/>
        </w:rPr>
        <w:t>2</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Advisory</w:t>
      </w:r>
      <w:r>
        <w:rPr>
          <w:rFonts w:ascii="HelveticaNeueLTPro-Roman" w:hAnsi="HelveticaNeueLTPro-Roman"/>
          <w:color w:val="575756"/>
          <w:spacing w:val="-1"/>
          <w:sz w:val="17"/>
        </w:rPr>
        <w:t xml:space="preserve"> </w:t>
      </w:r>
      <w:r>
        <w:rPr>
          <w:rFonts w:ascii="HelveticaNeueLTPro-Roman" w:hAnsi="HelveticaNeueLTPro-Roman"/>
          <w:color w:val="575756"/>
          <w:sz w:val="17"/>
        </w:rPr>
        <w:t>Board</w:t>
      </w:r>
      <w:r>
        <w:rPr>
          <w:rFonts w:ascii="HelveticaNeueLTPro-Roman" w:hAnsi="HelveticaNeueLTPro-Roman"/>
          <w:color w:val="575756"/>
          <w:spacing w:val="60"/>
          <w:sz w:val="17"/>
        </w:rPr>
        <w:t xml:space="preserve"> </w:t>
      </w:r>
      <w:r>
        <w:rPr>
          <w:rFonts w:ascii="HelveticaNeueLTPro-Md" w:hAnsi="HelveticaNeueLTPro-Md"/>
          <w:color w:val="575756"/>
          <w:spacing w:val="-5"/>
          <w:sz w:val="17"/>
        </w:rPr>
        <w:t>209</w:t>
      </w:r>
    </w:p>
    <w:p w14:paraId="273E2729" w14:textId="77777777" w:rsidR="008C5E22" w:rsidRDefault="00000000">
      <w:pPr>
        <w:pStyle w:val="BodyText"/>
        <w:spacing w:before="7"/>
        <w:rPr>
          <w:rFonts w:ascii="HelveticaNeueLTPro-Md"/>
          <w:sz w:val="10"/>
        </w:rPr>
      </w:pPr>
      <w:r>
        <w:rPr>
          <w:noProof/>
        </w:rPr>
        <mc:AlternateContent>
          <mc:Choice Requires="wps">
            <w:drawing>
              <wp:anchor distT="0" distB="0" distL="0" distR="0" simplePos="0" relativeHeight="487621632" behindDoc="1" locked="0" layoutInCell="1" allowOverlap="1" wp14:anchorId="0B373D59" wp14:editId="61393428">
                <wp:simplePos x="0" y="0"/>
                <wp:positionH relativeFrom="page">
                  <wp:posOffset>972000</wp:posOffset>
                </wp:positionH>
                <wp:positionV relativeFrom="paragraph">
                  <wp:posOffset>107093</wp:posOffset>
                </wp:positionV>
                <wp:extent cx="5868035" cy="1270"/>
                <wp:effectExtent l="0" t="0" r="0" b="0"/>
                <wp:wrapTopAndBottom/>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6.5355pt;margin-top:8.432596pt;width:462.05pt;height:.1pt;mso-position-horizontal-relative:page;mso-position-vertical-relative:paragraph;z-index:-15694848;mso-wrap-distance-left:0;mso-wrap-distance-right:0" id="docshape107" coordorigin="1531,169" coordsize="9241,0" path="m1531,169l10772,169e" filled="false" stroked="true" strokeweight="1.5pt" strokecolor="#575756">
                <v:path arrowok="t"/>
                <v:stroke dashstyle="solid"/>
                <w10:wrap type="topAndBottom"/>
              </v:shape>
            </w:pict>
          </mc:Fallback>
        </mc:AlternateContent>
      </w:r>
    </w:p>
    <w:p w14:paraId="16711C10" w14:textId="77777777" w:rsidR="008C5E22" w:rsidRDefault="008C5E22">
      <w:pPr>
        <w:pStyle w:val="BodyText"/>
        <w:rPr>
          <w:rFonts w:ascii="HelveticaNeueLTPro-Md"/>
          <w:sz w:val="20"/>
        </w:rPr>
      </w:pPr>
    </w:p>
    <w:p w14:paraId="0C4E4A93" w14:textId="77777777" w:rsidR="008C5E22" w:rsidRDefault="008C5E22">
      <w:pPr>
        <w:pStyle w:val="BodyText"/>
        <w:rPr>
          <w:rFonts w:ascii="HelveticaNeueLTPro-Md"/>
          <w:sz w:val="20"/>
        </w:rPr>
      </w:pPr>
    </w:p>
    <w:p w14:paraId="328FA070" w14:textId="77777777" w:rsidR="008C5E22" w:rsidRDefault="008C5E22">
      <w:pPr>
        <w:pStyle w:val="BodyText"/>
        <w:spacing w:before="6"/>
        <w:rPr>
          <w:rFonts w:ascii="HelveticaNeueLTPro-Md"/>
          <w:sz w:val="21"/>
        </w:rPr>
      </w:pPr>
    </w:p>
    <w:p w14:paraId="4B0ABF44" w14:textId="77777777" w:rsidR="008C5E22" w:rsidRDefault="00000000">
      <w:pPr>
        <w:pStyle w:val="Heading5"/>
        <w:spacing w:before="36"/>
      </w:pPr>
      <w:r>
        <w:rPr>
          <w:color w:val="575756"/>
        </w:rPr>
        <w:t>General</w:t>
      </w:r>
      <w:r>
        <w:rPr>
          <w:color w:val="575756"/>
          <w:spacing w:val="-11"/>
        </w:rPr>
        <w:t xml:space="preserve"> </w:t>
      </w:r>
      <w:r>
        <w:rPr>
          <w:color w:val="575756"/>
        </w:rPr>
        <w:t>Sir</w:t>
      </w:r>
      <w:r>
        <w:rPr>
          <w:color w:val="575756"/>
          <w:spacing w:val="-10"/>
        </w:rPr>
        <w:t xml:space="preserve"> </w:t>
      </w:r>
      <w:r>
        <w:rPr>
          <w:color w:val="575756"/>
        </w:rPr>
        <w:t>James</w:t>
      </w:r>
      <w:r>
        <w:rPr>
          <w:color w:val="575756"/>
          <w:spacing w:val="-11"/>
        </w:rPr>
        <w:t xml:space="preserve"> </w:t>
      </w:r>
      <w:r>
        <w:rPr>
          <w:color w:val="575756"/>
        </w:rPr>
        <w:t>Everard</w:t>
      </w:r>
      <w:r>
        <w:rPr>
          <w:color w:val="575756"/>
          <w:spacing w:val="-10"/>
        </w:rPr>
        <w:t xml:space="preserve"> </w:t>
      </w:r>
      <w:r>
        <w:rPr>
          <w:color w:val="575756"/>
        </w:rPr>
        <w:t>KCB</w:t>
      </w:r>
      <w:r>
        <w:rPr>
          <w:color w:val="575756"/>
          <w:spacing w:val="-10"/>
        </w:rPr>
        <w:t xml:space="preserve"> </w:t>
      </w:r>
      <w:r>
        <w:rPr>
          <w:color w:val="575756"/>
          <w:spacing w:val="-5"/>
        </w:rPr>
        <w:t>CBE</w:t>
      </w:r>
    </w:p>
    <w:p w14:paraId="76587C56" w14:textId="77777777" w:rsidR="008C5E22" w:rsidRDefault="00000000">
      <w:pPr>
        <w:pStyle w:val="BodyText"/>
        <w:spacing w:before="90" w:line="208" w:lineRule="auto"/>
        <w:ind w:left="790" w:right="2996"/>
      </w:pPr>
      <w:r>
        <w:rPr>
          <w:color w:val="575756"/>
        </w:rPr>
        <w:t>General</w:t>
      </w:r>
      <w:r>
        <w:rPr>
          <w:color w:val="575756"/>
          <w:spacing w:val="-5"/>
        </w:rPr>
        <w:t xml:space="preserve"> </w:t>
      </w:r>
      <w:r>
        <w:rPr>
          <w:color w:val="575756"/>
        </w:rPr>
        <w:t>Sir</w:t>
      </w:r>
      <w:r>
        <w:rPr>
          <w:color w:val="575756"/>
          <w:spacing w:val="-5"/>
        </w:rPr>
        <w:t xml:space="preserve"> </w:t>
      </w:r>
      <w:r>
        <w:rPr>
          <w:color w:val="575756"/>
        </w:rPr>
        <w:t>James</w:t>
      </w:r>
      <w:r>
        <w:rPr>
          <w:color w:val="575756"/>
          <w:spacing w:val="-5"/>
        </w:rPr>
        <w:t xml:space="preserve"> </w:t>
      </w:r>
      <w:r>
        <w:rPr>
          <w:color w:val="575756"/>
        </w:rPr>
        <w:t>Everard</w:t>
      </w:r>
      <w:r>
        <w:rPr>
          <w:color w:val="575756"/>
          <w:spacing w:val="-5"/>
        </w:rPr>
        <w:t xml:space="preserve"> </w:t>
      </w:r>
      <w:r>
        <w:rPr>
          <w:color w:val="575756"/>
        </w:rPr>
        <w:t>retired</w:t>
      </w:r>
      <w:r>
        <w:rPr>
          <w:color w:val="575756"/>
          <w:spacing w:val="-5"/>
        </w:rPr>
        <w:t xml:space="preserve"> </w:t>
      </w:r>
      <w:r>
        <w:rPr>
          <w:color w:val="575756"/>
        </w:rPr>
        <w:t>from</w:t>
      </w:r>
      <w:r>
        <w:rPr>
          <w:color w:val="575756"/>
          <w:spacing w:val="-5"/>
        </w:rPr>
        <w:t xml:space="preserve"> </w:t>
      </w:r>
      <w:r>
        <w:rPr>
          <w:color w:val="575756"/>
        </w:rPr>
        <w:t>the</w:t>
      </w:r>
      <w:r>
        <w:rPr>
          <w:color w:val="575756"/>
          <w:spacing w:val="-5"/>
        </w:rPr>
        <w:t xml:space="preserve"> </w:t>
      </w:r>
      <w:r>
        <w:rPr>
          <w:color w:val="575756"/>
        </w:rPr>
        <w:t>Army</w:t>
      </w:r>
      <w:r>
        <w:rPr>
          <w:color w:val="575756"/>
          <w:spacing w:val="-5"/>
        </w:rPr>
        <w:t xml:space="preserve"> </w:t>
      </w:r>
      <w:r>
        <w:rPr>
          <w:color w:val="575756"/>
        </w:rPr>
        <w:t>in</w:t>
      </w:r>
      <w:r>
        <w:rPr>
          <w:color w:val="575756"/>
          <w:spacing w:val="-5"/>
        </w:rPr>
        <w:t xml:space="preserve"> </w:t>
      </w:r>
      <w:r>
        <w:rPr>
          <w:color w:val="575756"/>
        </w:rPr>
        <w:t>2020</w:t>
      </w:r>
      <w:r>
        <w:rPr>
          <w:color w:val="575756"/>
          <w:spacing w:val="-5"/>
        </w:rPr>
        <w:t xml:space="preserve"> </w:t>
      </w:r>
      <w:r>
        <w:rPr>
          <w:color w:val="575756"/>
        </w:rPr>
        <w:t>after 38 years. His final appointment was Deputy Supreme Allied</w:t>
      </w:r>
    </w:p>
    <w:p w14:paraId="3BA6F5AA" w14:textId="77777777" w:rsidR="008C5E22" w:rsidRDefault="00000000">
      <w:pPr>
        <w:pStyle w:val="BodyText"/>
        <w:spacing w:line="208" w:lineRule="auto"/>
        <w:ind w:left="790" w:right="2302"/>
      </w:pPr>
      <w:r>
        <w:rPr>
          <w:color w:val="575756"/>
        </w:rPr>
        <w:t>Commander</w:t>
      </w:r>
      <w:r>
        <w:rPr>
          <w:color w:val="575756"/>
          <w:spacing w:val="-7"/>
        </w:rPr>
        <w:t xml:space="preserve"> </w:t>
      </w:r>
      <w:r>
        <w:rPr>
          <w:color w:val="575756"/>
        </w:rPr>
        <w:t>Europe</w:t>
      </w:r>
      <w:r>
        <w:rPr>
          <w:color w:val="575756"/>
          <w:spacing w:val="-7"/>
        </w:rPr>
        <w:t xml:space="preserve"> </w:t>
      </w:r>
      <w:r>
        <w:rPr>
          <w:color w:val="575756"/>
        </w:rPr>
        <w:t>NATO.</w:t>
      </w:r>
      <w:r>
        <w:rPr>
          <w:color w:val="575756"/>
          <w:spacing w:val="-7"/>
        </w:rPr>
        <w:t xml:space="preserve"> </w:t>
      </w:r>
      <w:r>
        <w:rPr>
          <w:color w:val="575756"/>
        </w:rPr>
        <w:t>He</w:t>
      </w:r>
      <w:r>
        <w:rPr>
          <w:color w:val="575756"/>
          <w:spacing w:val="-7"/>
        </w:rPr>
        <w:t xml:space="preserve"> </w:t>
      </w:r>
      <w:r>
        <w:rPr>
          <w:color w:val="575756"/>
        </w:rPr>
        <w:t>has</w:t>
      </w:r>
      <w:r>
        <w:rPr>
          <w:color w:val="575756"/>
          <w:spacing w:val="-7"/>
        </w:rPr>
        <w:t xml:space="preserve"> </w:t>
      </w:r>
      <w:r>
        <w:rPr>
          <w:color w:val="575756"/>
        </w:rPr>
        <w:t>wide</w:t>
      </w:r>
      <w:r>
        <w:rPr>
          <w:color w:val="575756"/>
          <w:spacing w:val="-7"/>
        </w:rPr>
        <w:t xml:space="preserve"> </w:t>
      </w:r>
      <w:r>
        <w:rPr>
          <w:color w:val="575756"/>
        </w:rPr>
        <w:t>operational</w:t>
      </w:r>
      <w:r>
        <w:rPr>
          <w:color w:val="575756"/>
          <w:spacing w:val="-7"/>
        </w:rPr>
        <w:t xml:space="preserve"> </w:t>
      </w:r>
      <w:r>
        <w:rPr>
          <w:color w:val="575756"/>
        </w:rPr>
        <w:t>experience</w:t>
      </w:r>
      <w:r>
        <w:rPr>
          <w:color w:val="575756"/>
          <w:spacing w:val="-7"/>
        </w:rPr>
        <w:t xml:space="preserve"> </w:t>
      </w:r>
      <w:r>
        <w:rPr>
          <w:color w:val="575756"/>
        </w:rPr>
        <w:t>and commanded the Queen’s Royal Lancers, 20th Armoured Brigade,</w:t>
      </w:r>
    </w:p>
    <w:p w14:paraId="0F2B4F5B" w14:textId="77777777" w:rsidR="008C5E22" w:rsidRDefault="00000000">
      <w:pPr>
        <w:pStyle w:val="BodyText"/>
        <w:spacing w:line="208" w:lineRule="auto"/>
        <w:ind w:left="790" w:right="2444"/>
        <w:jc w:val="both"/>
      </w:pPr>
      <w:r>
        <w:rPr>
          <w:color w:val="575756"/>
        </w:rPr>
        <w:t>3</w:t>
      </w:r>
      <w:r>
        <w:rPr>
          <w:color w:val="575756"/>
          <w:spacing w:val="-4"/>
        </w:rPr>
        <w:t xml:space="preserve"> </w:t>
      </w:r>
      <w:r>
        <w:rPr>
          <w:color w:val="575756"/>
        </w:rPr>
        <w:t>(UK)</w:t>
      </w:r>
      <w:r>
        <w:rPr>
          <w:color w:val="575756"/>
          <w:spacing w:val="-4"/>
        </w:rPr>
        <w:t xml:space="preserve"> </w:t>
      </w:r>
      <w:r>
        <w:rPr>
          <w:color w:val="575756"/>
        </w:rPr>
        <w:t>Division</w:t>
      </w:r>
      <w:r>
        <w:rPr>
          <w:color w:val="575756"/>
          <w:spacing w:val="-4"/>
        </w:rPr>
        <w:t xml:space="preserve"> </w:t>
      </w:r>
      <w:r>
        <w:rPr>
          <w:color w:val="575756"/>
        </w:rPr>
        <w:t>and</w:t>
      </w:r>
      <w:r>
        <w:rPr>
          <w:color w:val="575756"/>
          <w:spacing w:val="-4"/>
        </w:rPr>
        <w:t xml:space="preserve"> </w:t>
      </w:r>
      <w:r>
        <w:rPr>
          <w:color w:val="575756"/>
        </w:rPr>
        <w:t>the</w:t>
      </w:r>
      <w:r>
        <w:rPr>
          <w:color w:val="575756"/>
          <w:spacing w:val="-4"/>
        </w:rPr>
        <w:t xml:space="preserve"> </w:t>
      </w:r>
      <w:r>
        <w:rPr>
          <w:color w:val="575756"/>
        </w:rPr>
        <w:t>UK</w:t>
      </w:r>
      <w:r>
        <w:rPr>
          <w:color w:val="575756"/>
          <w:spacing w:val="-4"/>
        </w:rPr>
        <w:t xml:space="preserve"> </w:t>
      </w:r>
      <w:r>
        <w:rPr>
          <w:color w:val="575756"/>
        </w:rPr>
        <w:t>Field</w:t>
      </w:r>
      <w:r>
        <w:rPr>
          <w:color w:val="575756"/>
          <w:spacing w:val="-4"/>
        </w:rPr>
        <w:t xml:space="preserve"> </w:t>
      </w:r>
      <w:r>
        <w:rPr>
          <w:color w:val="575756"/>
        </w:rPr>
        <w:t>Army.</w:t>
      </w:r>
      <w:r>
        <w:rPr>
          <w:color w:val="575756"/>
          <w:spacing w:val="-4"/>
        </w:rPr>
        <w:t xml:space="preserve"> </w:t>
      </w:r>
      <w:r>
        <w:rPr>
          <w:color w:val="575756"/>
        </w:rPr>
        <w:t>He</w:t>
      </w:r>
      <w:r>
        <w:rPr>
          <w:color w:val="575756"/>
          <w:spacing w:val="-4"/>
        </w:rPr>
        <w:t xml:space="preserve"> </w:t>
      </w:r>
      <w:r>
        <w:rPr>
          <w:color w:val="575756"/>
        </w:rPr>
        <w:t>also</w:t>
      </w:r>
      <w:r>
        <w:rPr>
          <w:color w:val="575756"/>
          <w:spacing w:val="-4"/>
        </w:rPr>
        <w:t xml:space="preserve"> </w:t>
      </w:r>
      <w:r>
        <w:rPr>
          <w:color w:val="575756"/>
        </w:rPr>
        <w:t>served</w:t>
      </w:r>
      <w:r>
        <w:rPr>
          <w:color w:val="575756"/>
          <w:spacing w:val="-4"/>
        </w:rPr>
        <w:t xml:space="preserve"> </w:t>
      </w:r>
      <w:r>
        <w:rPr>
          <w:color w:val="575756"/>
        </w:rPr>
        <w:t>in</w:t>
      </w:r>
      <w:r>
        <w:rPr>
          <w:color w:val="575756"/>
          <w:spacing w:val="-4"/>
        </w:rPr>
        <w:t xml:space="preserve"> </w:t>
      </w:r>
      <w:r>
        <w:rPr>
          <w:color w:val="575756"/>
        </w:rPr>
        <w:t>the</w:t>
      </w:r>
      <w:r>
        <w:rPr>
          <w:color w:val="575756"/>
          <w:spacing w:val="-4"/>
        </w:rPr>
        <w:t xml:space="preserve"> </w:t>
      </w:r>
      <w:r>
        <w:rPr>
          <w:color w:val="575756"/>
        </w:rPr>
        <w:t>MOD</w:t>
      </w:r>
      <w:r>
        <w:rPr>
          <w:color w:val="575756"/>
          <w:spacing w:val="-4"/>
        </w:rPr>
        <w:t xml:space="preserve"> </w:t>
      </w:r>
      <w:r>
        <w:rPr>
          <w:color w:val="575756"/>
        </w:rPr>
        <w:t>as Assistant Chief of the General Staff and Deputy Chief of the Defence Staff (Military Strategy and Operations).</w:t>
      </w:r>
    </w:p>
    <w:p w14:paraId="0B900C4F" w14:textId="77777777" w:rsidR="008C5E22" w:rsidRDefault="008C5E22">
      <w:pPr>
        <w:pStyle w:val="BodyText"/>
        <w:spacing w:before="9"/>
        <w:rPr>
          <w:sz w:val="34"/>
        </w:rPr>
      </w:pPr>
    </w:p>
    <w:p w14:paraId="3034F9A8" w14:textId="77777777" w:rsidR="008C5E22" w:rsidRDefault="00000000">
      <w:pPr>
        <w:pStyle w:val="Heading5"/>
      </w:pPr>
      <w:r>
        <w:rPr>
          <w:color w:val="575756"/>
        </w:rPr>
        <w:t>Dr</w:t>
      </w:r>
      <w:r>
        <w:rPr>
          <w:color w:val="575756"/>
          <w:spacing w:val="-5"/>
        </w:rPr>
        <w:t xml:space="preserve"> </w:t>
      </w:r>
      <w:r>
        <w:rPr>
          <w:color w:val="575756"/>
        </w:rPr>
        <w:t>Michael</w:t>
      </w:r>
      <w:r>
        <w:rPr>
          <w:color w:val="575756"/>
          <w:spacing w:val="-5"/>
        </w:rPr>
        <w:t xml:space="preserve"> </w:t>
      </w:r>
      <w:r>
        <w:rPr>
          <w:color w:val="575756"/>
          <w:spacing w:val="-4"/>
        </w:rPr>
        <w:t>Brady</w:t>
      </w:r>
    </w:p>
    <w:p w14:paraId="7B5A7C64" w14:textId="77777777" w:rsidR="008C5E22" w:rsidRDefault="00000000">
      <w:pPr>
        <w:pStyle w:val="BodyText"/>
        <w:spacing w:before="89" w:line="208" w:lineRule="auto"/>
        <w:ind w:left="790" w:right="2532"/>
      </w:pPr>
      <w:r>
        <w:rPr>
          <w:color w:val="575756"/>
        </w:rPr>
        <w:t>Dr</w:t>
      </w:r>
      <w:r>
        <w:rPr>
          <w:color w:val="575756"/>
          <w:spacing w:val="-4"/>
        </w:rPr>
        <w:t xml:space="preserve"> </w:t>
      </w:r>
      <w:r>
        <w:rPr>
          <w:color w:val="575756"/>
        </w:rPr>
        <w:t>Michael</w:t>
      </w:r>
      <w:r>
        <w:rPr>
          <w:color w:val="575756"/>
          <w:spacing w:val="-4"/>
        </w:rPr>
        <w:t xml:space="preserve"> </w:t>
      </w:r>
      <w:r>
        <w:rPr>
          <w:color w:val="575756"/>
        </w:rPr>
        <w:t>Brady</w:t>
      </w:r>
      <w:r>
        <w:rPr>
          <w:color w:val="575756"/>
          <w:spacing w:val="-4"/>
        </w:rPr>
        <w:t xml:space="preserve"> </w:t>
      </w:r>
      <w:r>
        <w:rPr>
          <w:color w:val="575756"/>
        </w:rPr>
        <w:t>was</w:t>
      </w:r>
      <w:r>
        <w:rPr>
          <w:color w:val="575756"/>
          <w:spacing w:val="-4"/>
        </w:rPr>
        <w:t xml:space="preserve"> </w:t>
      </w:r>
      <w:r>
        <w:rPr>
          <w:color w:val="575756"/>
        </w:rPr>
        <w:t>appointed</w:t>
      </w:r>
      <w:r>
        <w:rPr>
          <w:color w:val="575756"/>
          <w:spacing w:val="-4"/>
        </w:rPr>
        <w:t xml:space="preserve"> </w:t>
      </w:r>
      <w:r>
        <w:rPr>
          <w:color w:val="575756"/>
        </w:rPr>
        <w:t>as</w:t>
      </w:r>
      <w:r>
        <w:rPr>
          <w:color w:val="575756"/>
          <w:spacing w:val="-4"/>
        </w:rPr>
        <w:t xml:space="preserve"> </w:t>
      </w:r>
      <w:r>
        <w:rPr>
          <w:color w:val="575756"/>
        </w:rPr>
        <w:t>the</w:t>
      </w:r>
      <w:r>
        <w:rPr>
          <w:color w:val="575756"/>
          <w:spacing w:val="-4"/>
        </w:rPr>
        <w:t xml:space="preserve"> </w:t>
      </w:r>
      <w:r>
        <w:rPr>
          <w:color w:val="575756"/>
        </w:rPr>
        <w:t>National</w:t>
      </w:r>
      <w:r>
        <w:rPr>
          <w:color w:val="575756"/>
          <w:spacing w:val="-4"/>
        </w:rPr>
        <w:t xml:space="preserve"> </w:t>
      </w:r>
      <w:r>
        <w:rPr>
          <w:color w:val="575756"/>
        </w:rPr>
        <w:t>Advisor</w:t>
      </w:r>
      <w:r>
        <w:rPr>
          <w:color w:val="575756"/>
          <w:spacing w:val="-4"/>
        </w:rPr>
        <w:t xml:space="preserve"> </w:t>
      </w:r>
      <w:r>
        <w:rPr>
          <w:color w:val="575756"/>
        </w:rPr>
        <w:t>for</w:t>
      </w:r>
      <w:r>
        <w:rPr>
          <w:color w:val="575756"/>
          <w:spacing w:val="-4"/>
        </w:rPr>
        <w:t xml:space="preserve"> </w:t>
      </w:r>
      <w:r>
        <w:rPr>
          <w:color w:val="575756"/>
        </w:rPr>
        <w:t>LGBT Health at NHS England in April 2019. Dr Brady works across</w:t>
      </w:r>
    </w:p>
    <w:p w14:paraId="59630AC7" w14:textId="77777777" w:rsidR="008C5E22" w:rsidRDefault="00000000">
      <w:pPr>
        <w:pStyle w:val="BodyText"/>
        <w:spacing w:line="208" w:lineRule="auto"/>
        <w:ind w:left="790" w:right="2306"/>
      </w:pPr>
      <w:r>
        <w:rPr>
          <w:color w:val="575756"/>
        </w:rPr>
        <w:t>NHS England, with the Government Equalities Office, the Department of Health and Social Care and a wide range of stakeholders, partner organisations and the LGBT community to address health inequalities for</w:t>
      </w:r>
      <w:r>
        <w:rPr>
          <w:color w:val="575756"/>
          <w:spacing w:val="-4"/>
        </w:rPr>
        <w:t xml:space="preserve"> </w:t>
      </w:r>
      <w:r>
        <w:rPr>
          <w:color w:val="575756"/>
        </w:rPr>
        <w:t>LGBT</w:t>
      </w:r>
      <w:r>
        <w:rPr>
          <w:color w:val="575756"/>
          <w:spacing w:val="-4"/>
        </w:rPr>
        <w:t xml:space="preserve"> </w:t>
      </w:r>
      <w:r>
        <w:rPr>
          <w:color w:val="575756"/>
        </w:rPr>
        <w:t>individuals</w:t>
      </w:r>
      <w:r>
        <w:rPr>
          <w:color w:val="575756"/>
          <w:spacing w:val="-4"/>
        </w:rPr>
        <w:t xml:space="preserve"> </w:t>
      </w:r>
      <w:r>
        <w:rPr>
          <w:color w:val="575756"/>
        </w:rPr>
        <w:t>and</w:t>
      </w:r>
      <w:r>
        <w:rPr>
          <w:color w:val="575756"/>
          <w:spacing w:val="-4"/>
        </w:rPr>
        <w:t xml:space="preserve"> </w:t>
      </w:r>
      <w:r>
        <w:rPr>
          <w:color w:val="575756"/>
        </w:rPr>
        <w:t>improve</w:t>
      </w:r>
      <w:r>
        <w:rPr>
          <w:color w:val="575756"/>
          <w:spacing w:val="-4"/>
        </w:rPr>
        <w:t xml:space="preserve"> </w:t>
      </w:r>
      <w:r>
        <w:rPr>
          <w:color w:val="575756"/>
        </w:rPr>
        <w:t>their</w:t>
      </w:r>
      <w:r>
        <w:rPr>
          <w:color w:val="575756"/>
          <w:spacing w:val="-4"/>
        </w:rPr>
        <w:t xml:space="preserve"> </w:t>
      </w:r>
      <w:r>
        <w:rPr>
          <w:color w:val="575756"/>
        </w:rPr>
        <w:t>experience</w:t>
      </w:r>
      <w:r>
        <w:rPr>
          <w:color w:val="575756"/>
          <w:spacing w:val="-4"/>
        </w:rPr>
        <w:t xml:space="preserve"> </w:t>
      </w:r>
      <w:r>
        <w:rPr>
          <w:color w:val="575756"/>
        </w:rPr>
        <w:t>in</w:t>
      </w:r>
      <w:r>
        <w:rPr>
          <w:color w:val="575756"/>
          <w:spacing w:val="-4"/>
        </w:rPr>
        <w:t xml:space="preserve"> </w:t>
      </w:r>
      <w:r>
        <w:rPr>
          <w:color w:val="575756"/>
        </w:rPr>
        <w:t>the</w:t>
      </w:r>
      <w:r>
        <w:rPr>
          <w:color w:val="575756"/>
          <w:spacing w:val="-4"/>
        </w:rPr>
        <w:t xml:space="preserve"> </w:t>
      </w:r>
      <w:r>
        <w:rPr>
          <w:color w:val="575756"/>
        </w:rPr>
        <w:t>NHS.</w:t>
      </w:r>
      <w:r>
        <w:rPr>
          <w:color w:val="575756"/>
          <w:spacing w:val="-4"/>
        </w:rPr>
        <w:t xml:space="preserve"> </w:t>
      </w:r>
      <w:r>
        <w:rPr>
          <w:color w:val="575756"/>
        </w:rPr>
        <w:t>Michael is also an HIV and sexual health consultant at Kings College Hospital in London and was the Medical Director of the Terrence Higgins Trust for 15 years until Autumn 2022. Prior to this, Dr Brady was a trustee</w:t>
      </w:r>
      <w:r>
        <w:rPr>
          <w:color w:val="575756"/>
          <w:spacing w:val="40"/>
        </w:rPr>
        <w:t xml:space="preserve"> </w:t>
      </w:r>
      <w:r>
        <w:rPr>
          <w:color w:val="575756"/>
        </w:rPr>
        <w:t>of the charity for three years from 2004.</w:t>
      </w:r>
    </w:p>
    <w:p w14:paraId="47A15746" w14:textId="77777777" w:rsidR="008C5E22" w:rsidRDefault="008C5E22">
      <w:pPr>
        <w:pStyle w:val="BodyText"/>
        <w:spacing w:before="8"/>
        <w:rPr>
          <w:sz w:val="34"/>
        </w:rPr>
      </w:pPr>
    </w:p>
    <w:p w14:paraId="139DF040" w14:textId="77777777" w:rsidR="008C5E22" w:rsidRDefault="00000000">
      <w:pPr>
        <w:pStyle w:val="Heading5"/>
      </w:pPr>
      <w:r>
        <w:rPr>
          <w:color w:val="575756"/>
        </w:rPr>
        <w:t xml:space="preserve">Nicky </w:t>
      </w:r>
      <w:r>
        <w:rPr>
          <w:color w:val="575756"/>
          <w:spacing w:val="-2"/>
        </w:rPr>
        <w:t>Murdoch</w:t>
      </w:r>
    </w:p>
    <w:p w14:paraId="2D16763B" w14:textId="77777777" w:rsidR="008C5E22" w:rsidRDefault="00000000">
      <w:pPr>
        <w:pStyle w:val="BodyText"/>
        <w:spacing w:before="90" w:line="208" w:lineRule="auto"/>
        <w:ind w:left="790" w:right="2327"/>
      </w:pPr>
      <w:r>
        <w:rPr>
          <w:color w:val="575756"/>
        </w:rPr>
        <w:t>Nicky is the Independent Chair for the National Health Service England Public Patient Voice Group and a member of the Veteran Advisory</w:t>
      </w:r>
      <w:r>
        <w:rPr>
          <w:color w:val="575756"/>
          <w:spacing w:val="-5"/>
        </w:rPr>
        <w:t xml:space="preserve"> </w:t>
      </w:r>
      <w:r>
        <w:rPr>
          <w:color w:val="575756"/>
        </w:rPr>
        <w:t>Board</w:t>
      </w:r>
      <w:r>
        <w:rPr>
          <w:color w:val="575756"/>
          <w:spacing w:val="-5"/>
        </w:rPr>
        <w:t xml:space="preserve"> </w:t>
      </w:r>
      <w:r>
        <w:rPr>
          <w:color w:val="575756"/>
        </w:rPr>
        <w:t>at</w:t>
      </w:r>
      <w:r>
        <w:rPr>
          <w:color w:val="575756"/>
          <w:spacing w:val="-5"/>
        </w:rPr>
        <w:t xml:space="preserve"> </w:t>
      </w:r>
      <w:r>
        <w:rPr>
          <w:color w:val="575756"/>
        </w:rPr>
        <w:t>the</w:t>
      </w:r>
      <w:r>
        <w:rPr>
          <w:color w:val="575756"/>
          <w:spacing w:val="-5"/>
        </w:rPr>
        <w:t xml:space="preserve"> </w:t>
      </w:r>
      <w:r>
        <w:rPr>
          <w:color w:val="575756"/>
        </w:rPr>
        <w:t>Cabinet</w:t>
      </w:r>
      <w:r>
        <w:rPr>
          <w:color w:val="575756"/>
          <w:spacing w:val="-5"/>
        </w:rPr>
        <w:t xml:space="preserve"> </w:t>
      </w:r>
      <w:r>
        <w:rPr>
          <w:color w:val="575756"/>
        </w:rPr>
        <w:t>Office.</w:t>
      </w:r>
      <w:r>
        <w:rPr>
          <w:color w:val="575756"/>
          <w:spacing w:val="-5"/>
        </w:rPr>
        <w:t xml:space="preserve"> </w:t>
      </w:r>
      <w:r>
        <w:rPr>
          <w:color w:val="575756"/>
        </w:rPr>
        <w:t>She</w:t>
      </w:r>
      <w:r>
        <w:rPr>
          <w:color w:val="575756"/>
          <w:spacing w:val="-5"/>
        </w:rPr>
        <w:t xml:space="preserve"> </w:t>
      </w:r>
      <w:r>
        <w:rPr>
          <w:color w:val="575756"/>
        </w:rPr>
        <w:t>completed</w:t>
      </w:r>
      <w:r>
        <w:rPr>
          <w:color w:val="575756"/>
          <w:spacing w:val="-5"/>
        </w:rPr>
        <w:t xml:space="preserve"> </w:t>
      </w:r>
      <w:r>
        <w:rPr>
          <w:color w:val="575756"/>
        </w:rPr>
        <w:t>a</w:t>
      </w:r>
      <w:r>
        <w:rPr>
          <w:color w:val="575756"/>
          <w:spacing w:val="-5"/>
        </w:rPr>
        <w:t xml:space="preserve"> </w:t>
      </w:r>
      <w:r>
        <w:rPr>
          <w:color w:val="575756"/>
        </w:rPr>
        <w:t>30</w:t>
      </w:r>
      <w:r>
        <w:rPr>
          <w:color w:val="575756"/>
          <w:spacing w:val="-5"/>
        </w:rPr>
        <w:t xml:space="preserve"> </w:t>
      </w:r>
      <w:r>
        <w:rPr>
          <w:color w:val="575756"/>
        </w:rPr>
        <w:t>year</w:t>
      </w:r>
      <w:r>
        <w:rPr>
          <w:color w:val="575756"/>
          <w:spacing w:val="-5"/>
        </w:rPr>
        <w:t xml:space="preserve"> </w:t>
      </w:r>
      <w:r>
        <w:rPr>
          <w:color w:val="575756"/>
        </w:rPr>
        <w:t>career in the Army, having joined straight from school, and reached the rank of Lieutenant Colonel, specialising in personnel work. During her time in the Army she served in a variety of appointments in command and on the staff in roles as diverse as specialist intelligence in Northern Ireland to the Chief of Staff and at the Headquarters of the Royal Corps of Army Music.</w:t>
      </w:r>
    </w:p>
    <w:p w14:paraId="51C28B00" w14:textId="77777777" w:rsidR="008C5E22" w:rsidRDefault="00000000">
      <w:pPr>
        <w:pStyle w:val="BodyText"/>
        <w:spacing w:before="167" w:line="208" w:lineRule="auto"/>
        <w:ind w:left="790" w:right="2864"/>
      </w:pPr>
      <w:r>
        <w:rPr>
          <w:color w:val="575756"/>
        </w:rPr>
        <w:t>After her own battle with breast cancer in 2007, Nicky went on secondment to a charity where she designed, developed and delivered</w:t>
      </w:r>
      <w:r>
        <w:rPr>
          <w:color w:val="575756"/>
          <w:spacing w:val="-6"/>
        </w:rPr>
        <w:t xml:space="preserve"> </w:t>
      </w:r>
      <w:r>
        <w:rPr>
          <w:color w:val="575756"/>
        </w:rPr>
        <w:t>a</w:t>
      </w:r>
      <w:r>
        <w:rPr>
          <w:color w:val="575756"/>
          <w:spacing w:val="-6"/>
        </w:rPr>
        <w:t xml:space="preserve"> </w:t>
      </w:r>
      <w:r>
        <w:rPr>
          <w:color w:val="575756"/>
        </w:rPr>
        <w:t>programme</w:t>
      </w:r>
      <w:r>
        <w:rPr>
          <w:color w:val="575756"/>
          <w:spacing w:val="-6"/>
        </w:rPr>
        <w:t xml:space="preserve"> </w:t>
      </w:r>
      <w:r>
        <w:rPr>
          <w:color w:val="575756"/>
        </w:rPr>
        <w:t>for</w:t>
      </w:r>
      <w:r>
        <w:rPr>
          <w:color w:val="575756"/>
          <w:spacing w:val="-6"/>
        </w:rPr>
        <w:t xml:space="preserve"> </w:t>
      </w:r>
      <w:r>
        <w:rPr>
          <w:color w:val="575756"/>
        </w:rPr>
        <w:t>wounded,</w:t>
      </w:r>
      <w:r>
        <w:rPr>
          <w:color w:val="575756"/>
          <w:spacing w:val="-6"/>
        </w:rPr>
        <w:t xml:space="preserve"> </w:t>
      </w:r>
      <w:r>
        <w:rPr>
          <w:color w:val="575756"/>
        </w:rPr>
        <w:t>injured</w:t>
      </w:r>
      <w:r>
        <w:rPr>
          <w:color w:val="575756"/>
          <w:spacing w:val="-6"/>
        </w:rPr>
        <w:t xml:space="preserve"> </w:t>
      </w:r>
      <w:r>
        <w:rPr>
          <w:color w:val="575756"/>
        </w:rPr>
        <w:t>and</w:t>
      </w:r>
      <w:r>
        <w:rPr>
          <w:color w:val="575756"/>
          <w:spacing w:val="-6"/>
        </w:rPr>
        <w:t xml:space="preserve"> </w:t>
      </w:r>
      <w:r>
        <w:rPr>
          <w:color w:val="575756"/>
        </w:rPr>
        <w:t>sick</w:t>
      </w:r>
      <w:r>
        <w:rPr>
          <w:color w:val="575756"/>
          <w:spacing w:val="-6"/>
        </w:rPr>
        <w:t xml:space="preserve"> </w:t>
      </w:r>
      <w:r>
        <w:rPr>
          <w:color w:val="575756"/>
        </w:rPr>
        <w:t>personnel which was the forerunner to the Defence Recovery Capability.</w:t>
      </w:r>
    </w:p>
    <w:p w14:paraId="2F5B6979" w14:textId="77777777" w:rsidR="008C5E22" w:rsidRDefault="00000000">
      <w:pPr>
        <w:pStyle w:val="BodyText"/>
        <w:spacing w:line="208" w:lineRule="auto"/>
        <w:ind w:left="790" w:right="2302"/>
      </w:pPr>
      <w:r>
        <w:rPr>
          <w:color w:val="575756"/>
        </w:rPr>
        <w:t>She</w:t>
      </w:r>
      <w:r>
        <w:rPr>
          <w:color w:val="575756"/>
          <w:spacing w:val="-5"/>
        </w:rPr>
        <w:t xml:space="preserve"> </w:t>
      </w:r>
      <w:r>
        <w:rPr>
          <w:color w:val="575756"/>
        </w:rPr>
        <w:t>then</w:t>
      </w:r>
      <w:r>
        <w:rPr>
          <w:color w:val="575756"/>
          <w:spacing w:val="-5"/>
        </w:rPr>
        <w:t xml:space="preserve"> </w:t>
      </w:r>
      <w:r>
        <w:rPr>
          <w:color w:val="575756"/>
        </w:rPr>
        <w:t>joined</w:t>
      </w:r>
      <w:r>
        <w:rPr>
          <w:color w:val="575756"/>
          <w:spacing w:val="-5"/>
        </w:rPr>
        <w:t xml:space="preserve"> </w:t>
      </w:r>
      <w:r>
        <w:rPr>
          <w:color w:val="575756"/>
        </w:rPr>
        <w:t>the</w:t>
      </w:r>
      <w:r>
        <w:rPr>
          <w:color w:val="575756"/>
          <w:spacing w:val="-5"/>
        </w:rPr>
        <w:t xml:space="preserve"> </w:t>
      </w:r>
      <w:r>
        <w:rPr>
          <w:color w:val="575756"/>
        </w:rPr>
        <w:t>St</w:t>
      </w:r>
      <w:r>
        <w:rPr>
          <w:color w:val="575756"/>
          <w:spacing w:val="-5"/>
        </w:rPr>
        <w:t xml:space="preserve"> </w:t>
      </w:r>
      <w:r>
        <w:rPr>
          <w:color w:val="575756"/>
        </w:rPr>
        <w:t>John</w:t>
      </w:r>
      <w:r>
        <w:rPr>
          <w:color w:val="575756"/>
          <w:spacing w:val="-5"/>
        </w:rPr>
        <w:t xml:space="preserve"> </w:t>
      </w:r>
      <w:r>
        <w:rPr>
          <w:color w:val="575756"/>
        </w:rPr>
        <w:t>and</w:t>
      </w:r>
      <w:r>
        <w:rPr>
          <w:color w:val="575756"/>
          <w:spacing w:val="-5"/>
        </w:rPr>
        <w:t xml:space="preserve"> </w:t>
      </w:r>
      <w:r>
        <w:rPr>
          <w:color w:val="575756"/>
        </w:rPr>
        <w:t>Red</w:t>
      </w:r>
      <w:r>
        <w:rPr>
          <w:color w:val="575756"/>
          <w:spacing w:val="-5"/>
        </w:rPr>
        <w:t xml:space="preserve"> </w:t>
      </w:r>
      <w:r>
        <w:rPr>
          <w:color w:val="575756"/>
        </w:rPr>
        <w:t>Cross</w:t>
      </w:r>
      <w:r>
        <w:rPr>
          <w:color w:val="575756"/>
          <w:spacing w:val="-5"/>
        </w:rPr>
        <w:t xml:space="preserve"> </w:t>
      </w:r>
      <w:r>
        <w:rPr>
          <w:color w:val="575756"/>
        </w:rPr>
        <w:t>Defence</w:t>
      </w:r>
      <w:r>
        <w:rPr>
          <w:color w:val="575756"/>
          <w:spacing w:val="-5"/>
        </w:rPr>
        <w:t xml:space="preserve"> </w:t>
      </w:r>
      <w:r>
        <w:rPr>
          <w:color w:val="575756"/>
        </w:rPr>
        <w:t>Medical</w:t>
      </w:r>
      <w:r>
        <w:rPr>
          <w:color w:val="575756"/>
          <w:spacing w:val="-5"/>
        </w:rPr>
        <w:t xml:space="preserve"> </w:t>
      </w:r>
      <w:r>
        <w:rPr>
          <w:color w:val="575756"/>
        </w:rPr>
        <w:t>Welfare Service as CEO in 2011 to develop and expand the service.</w:t>
      </w:r>
    </w:p>
    <w:p w14:paraId="60EA2511" w14:textId="77777777" w:rsidR="008C5E22" w:rsidRDefault="00000000">
      <w:pPr>
        <w:pStyle w:val="BodyText"/>
        <w:spacing w:before="168" w:line="208" w:lineRule="auto"/>
        <w:ind w:left="790" w:right="2532"/>
      </w:pPr>
      <w:r>
        <w:rPr>
          <w:color w:val="575756"/>
        </w:rPr>
        <w:t>She is a chartered manager and a chartered companion of the Chartered</w:t>
      </w:r>
      <w:r>
        <w:rPr>
          <w:color w:val="575756"/>
          <w:spacing w:val="-5"/>
        </w:rPr>
        <w:t xml:space="preserve"> </w:t>
      </w:r>
      <w:r>
        <w:rPr>
          <w:color w:val="575756"/>
        </w:rPr>
        <w:t>Management</w:t>
      </w:r>
      <w:r>
        <w:rPr>
          <w:color w:val="575756"/>
          <w:spacing w:val="-5"/>
        </w:rPr>
        <w:t xml:space="preserve"> </w:t>
      </w:r>
      <w:r>
        <w:rPr>
          <w:color w:val="575756"/>
        </w:rPr>
        <w:t>Institute</w:t>
      </w:r>
      <w:r>
        <w:rPr>
          <w:color w:val="575756"/>
          <w:spacing w:val="-5"/>
        </w:rPr>
        <w:t xml:space="preserve"> </w:t>
      </w:r>
      <w:r>
        <w:rPr>
          <w:color w:val="575756"/>
        </w:rPr>
        <w:t>and</w:t>
      </w:r>
      <w:r>
        <w:rPr>
          <w:color w:val="575756"/>
          <w:spacing w:val="-5"/>
        </w:rPr>
        <w:t xml:space="preserve"> </w:t>
      </w:r>
      <w:r>
        <w:rPr>
          <w:color w:val="575756"/>
        </w:rPr>
        <w:t>a</w:t>
      </w:r>
      <w:r>
        <w:rPr>
          <w:color w:val="575756"/>
          <w:spacing w:val="-5"/>
        </w:rPr>
        <w:t xml:space="preserve"> </w:t>
      </w:r>
      <w:r>
        <w:rPr>
          <w:color w:val="575756"/>
        </w:rPr>
        <w:t>member</w:t>
      </w:r>
      <w:r>
        <w:rPr>
          <w:color w:val="575756"/>
          <w:spacing w:val="-5"/>
        </w:rPr>
        <w:t xml:space="preserve"> </w:t>
      </w:r>
      <w:r>
        <w:rPr>
          <w:color w:val="575756"/>
        </w:rPr>
        <w:t>of</w:t>
      </w:r>
      <w:r>
        <w:rPr>
          <w:color w:val="575756"/>
          <w:spacing w:val="-5"/>
        </w:rPr>
        <w:t xml:space="preserve"> </w:t>
      </w:r>
      <w:r>
        <w:rPr>
          <w:color w:val="575756"/>
        </w:rPr>
        <w:t>the</w:t>
      </w:r>
      <w:r>
        <w:rPr>
          <w:color w:val="575756"/>
          <w:spacing w:val="-5"/>
        </w:rPr>
        <w:t xml:space="preserve"> </w:t>
      </w:r>
      <w:r>
        <w:rPr>
          <w:color w:val="575756"/>
        </w:rPr>
        <w:t>‘Our</w:t>
      </w:r>
      <w:r>
        <w:rPr>
          <w:color w:val="575756"/>
          <w:spacing w:val="-5"/>
        </w:rPr>
        <w:t xml:space="preserve"> </w:t>
      </w:r>
      <w:r>
        <w:rPr>
          <w:color w:val="575756"/>
        </w:rPr>
        <w:t>Dorset’ public experience group for the Dorset Integrated Care Board.</w:t>
      </w:r>
    </w:p>
    <w:p w14:paraId="119CDC6A" w14:textId="77777777" w:rsidR="008C5E22" w:rsidRDefault="008C5E22">
      <w:pPr>
        <w:spacing w:line="208" w:lineRule="auto"/>
        <w:sectPr w:rsidR="008C5E22">
          <w:headerReference w:type="default" r:id="rId97"/>
          <w:pgSz w:w="11910" w:h="16840"/>
          <w:pgMar w:top="640" w:right="860" w:bottom="280" w:left="740" w:header="0" w:footer="0" w:gutter="0"/>
          <w:cols w:space="720"/>
        </w:sectPr>
      </w:pPr>
    </w:p>
    <w:p w14:paraId="49C07CD0" w14:textId="77777777" w:rsidR="008C5E22" w:rsidRDefault="008C5E22">
      <w:pPr>
        <w:pStyle w:val="BodyText"/>
        <w:rPr>
          <w:sz w:val="20"/>
        </w:rPr>
      </w:pPr>
    </w:p>
    <w:p w14:paraId="78811B24" w14:textId="77777777" w:rsidR="008C5E22" w:rsidRDefault="008C5E22">
      <w:pPr>
        <w:pStyle w:val="BodyText"/>
        <w:rPr>
          <w:sz w:val="20"/>
        </w:rPr>
      </w:pPr>
    </w:p>
    <w:p w14:paraId="0BFB1D48" w14:textId="77777777" w:rsidR="008C5E22" w:rsidRDefault="008C5E22">
      <w:pPr>
        <w:pStyle w:val="BodyText"/>
        <w:spacing w:before="1"/>
        <w:rPr>
          <w:sz w:val="21"/>
        </w:rPr>
      </w:pPr>
    </w:p>
    <w:p w14:paraId="3B9F0788" w14:textId="77777777" w:rsidR="008C5E22" w:rsidRDefault="00000000">
      <w:pPr>
        <w:pStyle w:val="Heading5"/>
        <w:spacing w:before="37"/>
        <w:ind w:left="2406"/>
        <w:jc w:val="both"/>
      </w:pPr>
      <w:r>
        <w:rPr>
          <w:color w:val="575756"/>
        </w:rPr>
        <w:t>Professor</w:t>
      </w:r>
      <w:r>
        <w:rPr>
          <w:color w:val="575756"/>
          <w:spacing w:val="-14"/>
        </w:rPr>
        <w:t xml:space="preserve"> </w:t>
      </w:r>
      <w:r>
        <w:rPr>
          <w:color w:val="575756"/>
        </w:rPr>
        <w:t>Neil</w:t>
      </w:r>
      <w:r>
        <w:rPr>
          <w:color w:val="575756"/>
          <w:spacing w:val="-12"/>
        </w:rPr>
        <w:t xml:space="preserve"> </w:t>
      </w:r>
      <w:r>
        <w:rPr>
          <w:color w:val="575756"/>
          <w:spacing w:val="-2"/>
        </w:rPr>
        <w:t>Greenberg</w:t>
      </w:r>
    </w:p>
    <w:p w14:paraId="5EF0C4F8" w14:textId="77777777" w:rsidR="008C5E22" w:rsidRDefault="00000000">
      <w:pPr>
        <w:pStyle w:val="BodyText"/>
        <w:spacing w:before="89" w:line="208" w:lineRule="auto"/>
        <w:ind w:left="2406" w:right="1077"/>
        <w:jc w:val="both"/>
      </w:pPr>
      <w:r>
        <w:rPr>
          <w:color w:val="575756"/>
        </w:rPr>
        <w:t>Professor</w:t>
      </w:r>
      <w:r>
        <w:rPr>
          <w:color w:val="575756"/>
          <w:spacing w:val="-1"/>
        </w:rPr>
        <w:t xml:space="preserve"> </w:t>
      </w:r>
      <w:r>
        <w:rPr>
          <w:color w:val="575756"/>
        </w:rPr>
        <w:t>Greenberg</w:t>
      </w:r>
      <w:r>
        <w:rPr>
          <w:color w:val="575756"/>
          <w:spacing w:val="-1"/>
        </w:rPr>
        <w:t xml:space="preserve"> </w:t>
      </w:r>
      <w:r>
        <w:rPr>
          <w:color w:val="575756"/>
        </w:rPr>
        <w:t>is</w:t>
      </w:r>
      <w:r>
        <w:rPr>
          <w:color w:val="575756"/>
          <w:spacing w:val="-1"/>
        </w:rPr>
        <w:t xml:space="preserve"> </w:t>
      </w:r>
      <w:r>
        <w:rPr>
          <w:color w:val="575756"/>
        </w:rPr>
        <w:t>a</w:t>
      </w:r>
      <w:r>
        <w:rPr>
          <w:color w:val="575756"/>
          <w:spacing w:val="-1"/>
        </w:rPr>
        <w:t xml:space="preserve"> </w:t>
      </w:r>
      <w:r>
        <w:rPr>
          <w:color w:val="575756"/>
        </w:rPr>
        <w:t>clinical</w:t>
      </w:r>
      <w:r>
        <w:rPr>
          <w:color w:val="575756"/>
          <w:spacing w:val="-1"/>
        </w:rPr>
        <w:t xml:space="preserve"> </w:t>
      </w:r>
      <w:r>
        <w:rPr>
          <w:color w:val="575756"/>
        </w:rPr>
        <w:t>and</w:t>
      </w:r>
      <w:r>
        <w:rPr>
          <w:color w:val="575756"/>
          <w:spacing w:val="-1"/>
        </w:rPr>
        <w:t xml:space="preserve"> </w:t>
      </w:r>
      <w:r>
        <w:rPr>
          <w:color w:val="575756"/>
        </w:rPr>
        <w:t>academic</w:t>
      </w:r>
      <w:r>
        <w:rPr>
          <w:color w:val="575756"/>
          <w:spacing w:val="-1"/>
        </w:rPr>
        <w:t xml:space="preserve"> </w:t>
      </w:r>
      <w:r>
        <w:rPr>
          <w:color w:val="575756"/>
        </w:rPr>
        <w:t>psychiatrist</w:t>
      </w:r>
      <w:r>
        <w:rPr>
          <w:color w:val="575756"/>
          <w:spacing w:val="-1"/>
        </w:rPr>
        <w:t xml:space="preserve"> </w:t>
      </w:r>
      <w:r>
        <w:rPr>
          <w:color w:val="575756"/>
        </w:rPr>
        <w:t>based at King’s College London. He is a specialist in adult, occupational and</w:t>
      </w:r>
      <w:r>
        <w:rPr>
          <w:color w:val="575756"/>
          <w:spacing w:val="-7"/>
        </w:rPr>
        <w:t xml:space="preserve"> </w:t>
      </w:r>
      <w:r>
        <w:rPr>
          <w:color w:val="575756"/>
        </w:rPr>
        <w:t>forensic</w:t>
      </w:r>
      <w:r>
        <w:rPr>
          <w:color w:val="575756"/>
          <w:spacing w:val="-5"/>
        </w:rPr>
        <w:t xml:space="preserve"> </w:t>
      </w:r>
      <w:r>
        <w:rPr>
          <w:color w:val="575756"/>
        </w:rPr>
        <w:t>psychiatry.</w:t>
      </w:r>
      <w:r>
        <w:rPr>
          <w:color w:val="575756"/>
          <w:spacing w:val="-5"/>
        </w:rPr>
        <w:t xml:space="preserve"> </w:t>
      </w:r>
      <w:r>
        <w:rPr>
          <w:color w:val="575756"/>
        </w:rPr>
        <w:t>Professor</w:t>
      </w:r>
      <w:r>
        <w:rPr>
          <w:color w:val="575756"/>
          <w:spacing w:val="-4"/>
        </w:rPr>
        <w:t xml:space="preserve"> </w:t>
      </w:r>
      <w:r>
        <w:rPr>
          <w:color w:val="575756"/>
        </w:rPr>
        <w:t>Greenberg</w:t>
      </w:r>
      <w:r>
        <w:rPr>
          <w:color w:val="575756"/>
          <w:spacing w:val="-5"/>
        </w:rPr>
        <w:t xml:space="preserve"> </w:t>
      </w:r>
      <w:r>
        <w:rPr>
          <w:color w:val="575756"/>
        </w:rPr>
        <w:t>served</w:t>
      </w:r>
      <w:r>
        <w:rPr>
          <w:color w:val="575756"/>
          <w:spacing w:val="-5"/>
        </w:rPr>
        <w:t xml:space="preserve"> </w:t>
      </w:r>
      <w:r>
        <w:rPr>
          <w:color w:val="575756"/>
        </w:rPr>
        <w:t>in</w:t>
      </w:r>
      <w:r>
        <w:rPr>
          <w:color w:val="575756"/>
          <w:spacing w:val="-5"/>
        </w:rPr>
        <w:t xml:space="preserve"> </w:t>
      </w:r>
      <w:r>
        <w:rPr>
          <w:color w:val="575756"/>
        </w:rPr>
        <w:t>HM</w:t>
      </w:r>
      <w:r>
        <w:rPr>
          <w:color w:val="575756"/>
          <w:spacing w:val="-4"/>
        </w:rPr>
        <w:t xml:space="preserve"> </w:t>
      </w:r>
      <w:r>
        <w:rPr>
          <w:color w:val="575756"/>
          <w:spacing w:val="-2"/>
        </w:rPr>
        <w:t>Armed</w:t>
      </w:r>
    </w:p>
    <w:p w14:paraId="55C152C2" w14:textId="77777777" w:rsidR="008C5E22" w:rsidRDefault="00000000">
      <w:pPr>
        <w:pStyle w:val="BodyText"/>
        <w:spacing w:line="208" w:lineRule="auto"/>
        <w:ind w:left="2406" w:right="709"/>
      </w:pPr>
      <w:r>
        <w:rPr>
          <w:color w:val="575756"/>
        </w:rPr>
        <w:t>Forces</w:t>
      </w:r>
      <w:r>
        <w:rPr>
          <w:color w:val="575756"/>
          <w:spacing w:val="-4"/>
        </w:rPr>
        <w:t xml:space="preserve"> </w:t>
      </w:r>
      <w:r>
        <w:rPr>
          <w:color w:val="575756"/>
        </w:rPr>
        <w:t>for</w:t>
      </w:r>
      <w:r>
        <w:rPr>
          <w:color w:val="575756"/>
          <w:spacing w:val="-4"/>
        </w:rPr>
        <w:t xml:space="preserve"> </w:t>
      </w:r>
      <w:r>
        <w:rPr>
          <w:color w:val="575756"/>
        </w:rPr>
        <w:t>more</w:t>
      </w:r>
      <w:r>
        <w:rPr>
          <w:color w:val="575756"/>
          <w:spacing w:val="-4"/>
        </w:rPr>
        <w:t xml:space="preserve"> </w:t>
      </w:r>
      <w:r>
        <w:rPr>
          <w:color w:val="575756"/>
        </w:rPr>
        <w:t>than</w:t>
      </w:r>
      <w:r>
        <w:rPr>
          <w:color w:val="575756"/>
          <w:spacing w:val="-4"/>
        </w:rPr>
        <w:t xml:space="preserve"> </w:t>
      </w:r>
      <w:r>
        <w:rPr>
          <w:color w:val="575756"/>
        </w:rPr>
        <w:t>23</w:t>
      </w:r>
      <w:r>
        <w:rPr>
          <w:color w:val="575756"/>
          <w:spacing w:val="-4"/>
        </w:rPr>
        <w:t xml:space="preserve"> </w:t>
      </w:r>
      <w:r>
        <w:rPr>
          <w:color w:val="575756"/>
        </w:rPr>
        <w:t>years,</w:t>
      </w:r>
      <w:r>
        <w:rPr>
          <w:color w:val="575756"/>
          <w:spacing w:val="-4"/>
        </w:rPr>
        <w:t xml:space="preserve"> </w:t>
      </w:r>
      <w:r>
        <w:rPr>
          <w:color w:val="575756"/>
        </w:rPr>
        <w:t>leaving</w:t>
      </w:r>
      <w:r>
        <w:rPr>
          <w:color w:val="575756"/>
          <w:spacing w:val="-4"/>
        </w:rPr>
        <w:t xml:space="preserve"> </w:t>
      </w:r>
      <w:r>
        <w:rPr>
          <w:color w:val="575756"/>
        </w:rPr>
        <w:t>in</w:t>
      </w:r>
      <w:r>
        <w:rPr>
          <w:color w:val="575756"/>
          <w:spacing w:val="-4"/>
        </w:rPr>
        <w:t xml:space="preserve"> </w:t>
      </w:r>
      <w:r>
        <w:rPr>
          <w:color w:val="575756"/>
        </w:rPr>
        <w:t>2013</w:t>
      </w:r>
      <w:r>
        <w:rPr>
          <w:color w:val="575756"/>
          <w:spacing w:val="-4"/>
        </w:rPr>
        <w:t xml:space="preserve"> </w:t>
      </w:r>
      <w:r>
        <w:rPr>
          <w:color w:val="575756"/>
        </w:rPr>
        <w:t>as</w:t>
      </w:r>
      <w:r>
        <w:rPr>
          <w:color w:val="575756"/>
          <w:spacing w:val="-4"/>
        </w:rPr>
        <w:t xml:space="preserve"> </w:t>
      </w:r>
      <w:r>
        <w:rPr>
          <w:color w:val="575756"/>
        </w:rPr>
        <w:t>a</w:t>
      </w:r>
      <w:r>
        <w:rPr>
          <w:color w:val="575756"/>
          <w:spacing w:val="-4"/>
        </w:rPr>
        <w:t xml:space="preserve"> </w:t>
      </w:r>
      <w:r>
        <w:rPr>
          <w:color w:val="575756"/>
        </w:rPr>
        <w:t>Surgeon</w:t>
      </w:r>
      <w:r>
        <w:rPr>
          <w:color w:val="575756"/>
          <w:spacing w:val="-4"/>
        </w:rPr>
        <w:t xml:space="preserve"> </w:t>
      </w:r>
      <w:r>
        <w:rPr>
          <w:color w:val="575756"/>
        </w:rPr>
        <w:t>Captain. He was deployed as a psychiatrist and researcher in a number of hostile environments, including Afghanistan and Iraq. During his service he was part of the team to develop peer-led traumatic stress support packages, most notably trauma risk management, for which he was awarded the Gilbert Blane Medal.</w:t>
      </w:r>
    </w:p>
    <w:p w14:paraId="7490AF32" w14:textId="77777777" w:rsidR="008C5E22" w:rsidRDefault="00000000">
      <w:pPr>
        <w:pStyle w:val="BodyText"/>
        <w:spacing w:before="167" w:line="208" w:lineRule="auto"/>
        <w:ind w:left="2406" w:right="709"/>
      </w:pPr>
      <w:r>
        <w:rPr>
          <w:color w:val="575756"/>
        </w:rPr>
        <w:t>He is a senior member of the military mental health research team at King’s College and a principal investigator within a nationally funded Health</w:t>
      </w:r>
      <w:r>
        <w:rPr>
          <w:color w:val="575756"/>
          <w:spacing w:val="-6"/>
        </w:rPr>
        <w:t xml:space="preserve"> </w:t>
      </w:r>
      <w:r>
        <w:rPr>
          <w:color w:val="575756"/>
        </w:rPr>
        <w:t>Protection</w:t>
      </w:r>
      <w:r>
        <w:rPr>
          <w:color w:val="575756"/>
          <w:spacing w:val="-6"/>
        </w:rPr>
        <w:t xml:space="preserve"> </w:t>
      </w:r>
      <w:r>
        <w:rPr>
          <w:color w:val="575756"/>
        </w:rPr>
        <w:t>Research</w:t>
      </w:r>
      <w:r>
        <w:rPr>
          <w:color w:val="575756"/>
          <w:spacing w:val="-6"/>
        </w:rPr>
        <w:t xml:space="preserve"> </w:t>
      </w:r>
      <w:r>
        <w:rPr>
          <w:color w:val="575756"/>
        </w:rPr>
        <w:t>Unit</w:t>
      </w:r>
      <w:r>
        <w:rPr>
          <w:color w:val="575756"/>
          <w:spacing w:val="-6"/>
        </w:rPr>
        <w:t xml:space="preserve"> </w:t>
      </w:r>
      <w:r>
        <w:rPr>
          <w:color w:val="575756"/>
        </w:rPr>
        <w:t>which</w:t>
      </w:r>
      <w:r>
        <w:rPr>
          <w:color w:val="575756"/>
          <w:spacing w:val="-6"/>
        </w:rPr>
        <w:t xml:space="preserve"> </w:t>
      </w:r>
      <w:r>
        <w:rPr>
          <w:color w:val="575756"/>
        </w:rPr>
        <w:t>investigates</w:t>
      </w:r>
      <w:r>
        <w:rPr>
          <w:color w:val="575756"/>
          <w:spacing w:val="-6"/>
        </w:rPr>
        <w:t xml:space="preserve"> </w:t>
      </w:r>
      <w:r>
        <w:rPr>
          <w:color w:val="575756"/>
        </w:rPr>
        <w:t>the</w:t>
      </w:r>
      <w:r>
        <w:rPr>
          <w:color w:val="575756"/>
          <w:spacing w:val="-6"/>
        </w:rPr>
        <w:t xml:space="preserve"> </w:t>
      </w:r>
      <w:r>
        <w:rPr>
          <w:color w:val="575756"/>
        </w:rPr>
        <w:t>psychological impacts of trauma on organisations. Professor Greenberg also runs ‘March on Stress’ which is a psychological health consultancy and is also the immediate past chair of the Royal College of Psychiatrists’ Special Interest Group in occupational psychiatry as well as currently leading</w:t>
      </w:r>
      <w:r>
        <w:rPr>
          <w:color w:val="575756"/>
          <w:spacing w:val="-4"/>
        </w:rPr>
        <w:t xml:space="preserve"> </w:t>
      </w:r>
      <w:r>
        <w:rPr>
          <w:color w:val="575756"/>
        </w:rPr>
        <w:t>on</w:t>
      </w:r>
      <w:r>
        <w:rPr>
          <w:color w:val="575756"/>
          <w:spacing w:val="-4"/>
        </w:rPr>
        <w:t xml:space="preserve"> </w:t>
      </w:r>
      <w:r>
        <w:rPr>
          <w:color w:val="575756"/>
        </w:rPr>
        <w:t>the</w:t>
      </w:r>
      <w:r>
        <w:rPr>
          <w:color w:val="575756"/>
          <w:spacing w:val="-4"/>
        </w:rPr>
        <w:t xml:space="preserve"> </w:t>
      </w:r>
      <w:r>
        <w:rPr>
          <w:color w:val="575756"/>
        </w:rPr>
        <w:t>World</w:t>
      </w:r>
      <w:r>
        <w:rPr>
          <w:color w:val="575756"/>
          <w:spacing w:val="-4"/>
        </w:rPr>
        <w:t xml:space="preserve"> </w:t>
      </w:r>
      <w:r>
        <w:rPr>
          <w:color w:val="575756"/>
        </w:rPr>
        <w:t>Psychiatric</w:t>
      </w:r>
      <w:r>
        <w:rPr>
          <w:color w:val="575756"/>
          <w:spacing w:val="-4"/>
        </w:rPr>
        <w:t xml:space="preserve"> </w:t>
      </w:r>
      <w:r>
        <w:rPr>
          <w:color w:val="575756"/>
        </w:rPr>
        <w:t>Association’s</w:t>
      </w:r>
      <w:r>
        <w:rPr>
          <w:color w:val="575756"/>
          <w:spacing w:val="-4"/>
        </w:rPr>
        <w:t xml:space="preserve"> </w:t>
      </w:r>
      <w:r>
        <w:rPr>
          <w:color w:val="575756"/>
        </w:rPr>
        <w:t>Position</w:t>
      </w:r>
      <w:r>
        <w:rPr>
          <w:color w:val="575756"/>
          <w:spacing w:val="-4"/>
        </w:rPr>
        <w:t xml:space="preserve"> </w:t>
      </w:r>
      <w:r>
        <w:rPr>
          <w:color w:val="575756"/>
        </w:rPr>
        <w:t>Statement</w:t>
      </w:r>
      <w:r>
        <w:rPr>
          <w:color w:val="575756"/>
          <w:spacing w:val="-4"/>
        </w:rPr>
        <w:t xml:space="preserve"> </w:t>
      </w:r>
      <w:r>
        <w:rPr>
          <w:color w:val="575756"/>
        </w:rPr>
        <w:t>on Mental Health in the Workplace.</w:t>
      </w:r>
    </w:p>
    <w:p w14:paraId="6D9DFF62" w14:textId="77777777" w:rsidR="008C5E22" w:rsidRDefault="008C5E22">
      <w:pPr>
        <w:spacing w:line="208" w:lineRule="auto"/>
        <w:sectPr w:rsidR="008C5E22">
          <w:headerReference w:type="even" r:id="rId98"/>
          <w:pgSz w:w="11910" w:h="16840"/>
          <w:pgMar w:top="1120" w:right="860" w:bottom="280" w:left="740" w:header="746" w:footer="0" w:gutter="0"/>
          <w:pgNumType w:start="210"/>
          <w:cols w:space="720"/>
        </w:sectPr>
      </w:pPr>
    </w:p>
    <w:p w14:paraId="615B33EF" w14:textId="75CFBAF8" w:rsidR="008C5E22" w:rsidRPr="00B37F46" w:rsidRDefault="008C5E22">
      <w:pPr>
        <w:pStyle w:val="BodyText"/>
        <w:rPr>
          <w:sz w:val="20"/>
        </w:rPr>
      </w:pPr>
    </w:p>
    <w:p w14:paraId="02E42FDE" w14:textId="77777777" w:rsidR="008C5E22" w:rsidRPr="00B37F46" w:rsidRDefault="008C5E22">
      <w:pPr>
        <w:pStyle w:val="BodyText"/>
        <w:rPr>
          <w:sz w:val="20"/>
        </w:rPr>
      </w:pPr>
    </w:p>
    <w:p w14:paraId="070D1B8A" w14:textId="77777777" w:rsidR="008C5E22" w:rsidRPr="00B37F46" w:rsidRDefault="008C5E22">
      <w:pPr>
        <w:pStyle w:val="BodyText"/>
        <w:rPr>
          <w:sz w:val="20"/>
        </w:rPr>
      </w:pPr>
    </w:p>
    <w:p w14:paraId="1CE61FFB" w14:textId="77777777" w:rsidR="008C5E22" w:rsidRPr="00B37F46" w:rsidRDefault="008C5E22">
      <w:pPr>
        <w:pStyle w:val="BodyText"/>
        <w:rPr>
          <w:sz w:val="20"/>
        </w:rPr>
      </w:pPr>
    </w:p>
    <w:p w14:paraId="4365960C" w14:textId="77777777" w:rsidR="008C5E22" w:rsidRPr="00B37F46" w:rsidRDefault="008C5E22">
      <w:pPr>
        <w:pStyle w:val="BodyText"/>
        <w:rPr>
          <w:sz w:val="20"/>
        </w:rPr>
      </w:pPr>
    </w:p>
    <w:p w14:paraId="2B3A2BF4" w14:textId="77777777" w:rsidR="008C5E22" w:rsidRPr="00B37F46" w:rsidRDefault="008C5E22">
      <w:pPr>
        <w:pStyle w:val="BodyText"/>
        <w:rPr>
          <w:sz w:val="20"/>
        </w:rPr>
      </w:pPr>
    </w:p>
    <w:p w14:paraId="71B50CD9" w14:textId="77777777" w:rsidR="008C5E22" w:rsidRPr="00B37F46" w:rsidRDefault="008C5E22">
      <w:pPr>
        <w:pStyle w:val="BodyText"/>
        <w:rPr>
          <w:sz w:val="20"/>
        </w:rPr>
      </w:pPr>
    </w:p>
    <w:p w14:paraId="49BADF89" w14:textId="77777777" w:rsidR="008C5E22" w:rsidRPr="00B37F46" w:rsidRDefault="008C5E22">
      <w:pPr>
        <w:pStyle w:val="BodyText"/>
        <w:rPr>
          <w:sz w:val="20"/>
        </w:rPr>
      </w:pPr>
    </w:p>
    <w:p w14:paraId="211E6A9B" w14:textId="77777777" w:rsidR="008C5E22" w:rsidRPr="00B37F46" w:rsidRDefault="008C5E22">
      <w:pPr>
        <w:pStyle w:val="BodyText"/>
        <w:rPr>
          <w:sz w:val="20"/>
        </w:rPr>
      </w:pPr>
    </w:p>
    <w:p w14:paraId="26EC7C00" w14:textId="77777777" w:rsidR="008C5E22" w:rsidRPr="00B37F46" w:rsidRDefault="008C5E22">
      <w:pPr>
        <w:pStyle w:val="BodyText"/>
        <w:rPr>
          <w:sz w:val="20"/>
        </w:rPr>
      </w:pPr>
    </w:p>
    <w:p w14:paraId="595DCE9C" w14:textId="77777777" w:rsidR="008C5E22" w:rsidRPr="00B37F46" w:rsidRDefault="008C5E22">
      <w:pPr>
        <w:pStyle w:val="BodyText"/>
        <w:rPr>
          <w:sz w:val="20"/>
        </w:rPr>
      </w:pPr>
    </w:p>
    <w:p w14:paraId="7ECC22DD" w14:textId="77777777" w:rsidR="008C5E22" w:rsidRPr="00B37F46" w:rsidRDefault="008C5E22">
      <w:pPr>
        <w:pStyle w:val="BodyText"/>
        <w:rPr>
          <w:sz w:val="20"/>
        </w:rPr>
      </w:pPr>
    </w:p>
    <w:p w14:paraId="78628393" w14:textId="77777777" w:rsidR="008C5E22" w:rsidRPr="00B37F46" w:rsidRDefault="008C5E22">
      <w:pPr>
        <w:pStyle w:val="BodyText"/>
        <w:rPr>
          <w:sz w:val="20"/>
        </w:rPr>
      </w:pPr>
    </w:p>
    <w:p w14:paraId="765E9204" w14:textId="77777777" w:rsidR="008C5E22" w:rsidRPr="00B37F46" w:rsidRDefault="008C5E22">
      <w:pPr>
        <w:pStyle w:val="BodyText"/>
        <w:rPr>
          <w:sz w:val="20"/>
        </w:rPr>
      </w:pPr>
    </w:p>
    <w:p w14:paraId="251487C9" w14:textId="77777777" w:rsidR="008C5E22" w:rsidRPr="00B37F46" w:rsidRDefault="008C5E22">
      <w:pPr>
        <w:pStyle w:val="BodyText"/>
        <w:rPr>
          <w:sz w:val="20"/>
        </w:rPr>
      </w:pPr>
    </w:p>
    <w:p w14:paraId="1FA9E5E4" w14:textId="77777777" w:rsidR="008C5E22" w:rsidRPr="00B37F46" w:rsidRDefault="008C5E22">
      <w:pPr>
        <w:pStyle w:val="BodyText"/>
        <w:rPr>
          <w:sz w:val="20"/>
        </w:rPr>
      </w:pPr>
    </w:p>
    <w:p w14:paraId="53E51453" w14:textId="77777777" w:rsidR="008C5E22" w:rsidRPr="00B37F46" w:rsidRDefault="008C5E22">
      <w:pPr>
        <w:pStyle w:val="BodyText"/>
        <w:rPr>
          <w:sz w:val="20"/>
        </w:rPr>
      </w:pPr>
    </w:p>
    <w:p w14:paraId="16498C59" w14:textId="77777777" w:rsidR="008C5E22" w:rsidRPr="00B37F46" w:rsidRDefault="008C5E22">
      <w:pPr>
        <w:pStyle w:val="BodyText"/>
        <w:rPr>
          <w:sz w:val="20"/>
        </w:rPr>
      </w:pPr>
    </w:p>
    <w:p w14:paraId="1E99DDCB" w14:textId="77777777" w:rsidR="008C5E22" w:rsidRPr="00B37F46" w:rsidRDefault="008C5E22">
      <w:pPr>
        <w:pStyle w:val="BodyText"/>
        <w:rPr>
          <w:sz w:val="20"/>
        </w:rPr>
      </w:pPr>
    </w:p>
    <w:p w14:paraId="0FDE75B6" w14:textId="77777777" w:rsidR="008C5E22" w:rsidRPr="00B37F46" w:rsidRDefault="008C5E22">
      <w:pPr>
        <w:pStyle w:val="BodyText"/>
        <w:rPr>
          <w:sz w:val="20"/>
        </w:rPr>
      </w:pPr>
    </w:p>
    <w:p w14:paraId="64568D19" w14:textId="77777777" w:rsidR="008C5E22" w:rsidRPr="00B37F46" w:rsidRDefault="008C5E22">
      <w:pPr>
        <w:pStyle w:val="BodyText"/>
        <w:rPr>
          <w:sz w:val="20"/>
        </w:rPr>
      </w:pPr>
    </w:p>
    <w:p w14:paraId="676FEAF2" w14:textId="77777777" w:rsidR="008C5E22" w:rsidRPr="00B37F46" w:rsidRDefault="008C5E22">
      <w:pPr>
        <w:pStyle w:val="BodyText"/>
        <w:rPr>
          <w:sz w:val="20"/>
        </w:rPr>
      </w:pPr>
    </w:p>
    <w:p w14:paraId="4B953136" w14:textId="77777777" w:rsidR="008C5E22" w:rsidRPr="00B37F46" w:rsidRDefault="008C5E22">
      <w:pPr>
        <w:pStyle w:val="BodyText"/>
        <w:rPr>
          <w:sz w:val="20"/>
        </w:rPr>
      </w:pPr>
    </w:p>
    <w:p w14:paraId="358DC2A7" w14:textId="77777777" w:rsidR="008C5E22" w:rsidRPr="00B37F46" w:rsidRDefault="008C5E22">
      <w:pPr>
        <w:pStyle w:val="BodyText"/>
        <w:rPr>
          <w:sz w:val="20"/>
        </w:rPr>
      </w:pPr>
    </w:p>
    <w:p w14:paraId="1A7158F0" w14:textId="77777777" w:rsidR="008C5E22" w:rsidRPr="00B37F46" w:rsidRDefault="008C5E22">
      <w:pPr>
        <w:pStyle w:val="BodyText"/>
        <w:rPr>
          <w:sz w:val="20"/>
        </w:rPr>
      </w:pPr>
    </w:p>
    <w:p w14:paraId="096DA19E" w14:textId="77777777" w:rsidR="008C5E22" w:rsidRPr="00B37F46" w:rsidRDefault="008C5E22">
      <w:pPr>
        <w:pStyle w:val="BodyText"/>
        <w:rPr>
          <w:sz w:val="20"/>
        </w:rPr>
      </w:pPr>
    </w:p>
    <w:p w14:paraId="4DDDE73D" w14:textId="77777777" w:rsidR="008C5E22" w:rsidRPr="00B37F46" w:rsidRDefault="008C5E22">
      <w:pPr>
        <w:pStyle w:val="BodyText"/>
        <w:rPr>
          <w:sz w:val="20"/>
        </w:rPr>
      </w:pPr>
    </w:p>
    <w:p w14:paraId="54FCFBE1" w14:textId="77777777" w:rsidR="008C5E22" w:rsidRPr="00B37F46" w:rsidRDefault="008C5E22">
      <w:pPr>
        <w:pStyle w:val="BodyText"/>
        <w:rPr>
          <w:sz w:val="20"/>
        </w:rPr>
      </w:pPr>
    </w:p>
    <w:p w14:paraId="0857D616" w14:textId="77777777" w:rsidR="008C5E22" w:rsidRPr="00B37F46" w:rsidRDefault="008C5E22">
      <w:pPr>
        <w:pStyle w:val="BodyText"/>
        <w:rPr>
          <w:sz w:val="20"/>
        </w:rPr>
      </w:pPr>
    </w:p>
    <w:p w14:paraId="2CBCBA53" w14:textId="77777777" w:rsidR="008C5E22" w:rsidRPr="00B37F46" w:rsidRDefault="008C5E22">
      <w:pPr>
        <w:pStyle w:val="BodyText"/>
        <w:rPr>
          <w:sz w:val="20"/>
        </w:rPr>
      </w:pPr>
    </w:p>
    <w:p w14:paraId="5F44BBB2" w14:textId="77777777" w:rsidR="008C5E22" w:rsidRPr="00B37F46" w:rsidRDefault="008C5E22">
      <w:pPr>
        <w:pStyle w:val="BodyText"/>
        <w:rPr>
          <w:sz w:val="20"/>
        </w:rPr>
      </w:pPr>
    </w:p>
    <w:p w14:paraId="6AE188AF" w14:textId="77777777" w:rsidR="008C5E22" w:rsidRPr="00B37F46" w:rsidRDefault="008C5E22">
      <w:pPr>
        <w:pStyle w:val="BodyText"/>
        <w:rPr>
          <w:sz w:val="20"/>
        </w:rPr>
      </w:pPr>
    </w:p>
    <w:p w14:paraId="6945866D" w14:textId="77777777" w:rsidR="008C5E22" w:rsidRPr="00B37F46" w:rsidRDefault="008C5E22">
      <w:pPr>
        <w:pStyle w:val="BodyText"/>
        <w:rPr>
          <w:sz w:val="20"/>
        </w:rPr>
      </w:pPr>
    </w:p>
    <w:p w14:paraId="2B42F02C" w14:textId="77777777" w:rsidR="008C5E22" w:rsidRPr="00B37F46" w:rsidRDefault="008C5E22">
      <w:pPr>
        <w:pStyle w:val="BodyText"/>
        <w:rPr>
          <w:sz w:val="20"/>
        </w:rPr>
      </w:pPr>
    </w:p>
    <w:p w14:paraId="42048307" w14:textId="77777777" w:rsidR="008C5E22" w:rsidRPr="00B37F46" w:rsidRDefault="008C5E22">
      <w:pPr>
        <w:pStyle w:val="BodyText"/>
        <w:rPr>
          <w:sz w:val="20"/>
        </w:rPr>
      </w:pPr>
    </w:p>
    <w:p w14:paraId="4223827A" w14:textId="77777777" w:rsidR="008C5E22" w:rsidRPr="00B37F46" w:rsidRDefault="008C5E22">
      <w:pPr>
        <w:pStyle w:val="BodyText"/>
        <w:rPr>
          <w:sz w:val="20"/>
        </w:rPr>
      </w:pPr>
    </w:p>
    <w:p w14:paraId="6751617A" w14:textId="77777777" w:rsidR="008C5E22" w:rsidRPr="00B37F46" w:rsidRDefault="008C5E22">
      <w:pPr>
        <w:pStyle w:val="BodyText"/>
        <w:rPr>
          <w:sz w:val="20"/>
        </w:rPr>
      </w:pPr>
    </w:p>
    <w:p w14:paraId="38157963" w14:textId="77777777" w:rsidR="008C5E22" w:rsidRPr="00B37F46" w:rsidRDefault="008C5E22">
      <w:pPr>
        <w:pStyle w:val="BodyText"/>
        <w:rPr>
          <w:sz w:val="20"/>
        </w:rPr>
      </w:pPr>
    </w:p>
    <w:p w14:paraId="2ADE8C4E" w14:textId="77777777" w:rsidR="008C5E22" w:rsidRPr="00B37F46" w:rsidRDefault="008C5E22">
      <w:pPr>
        <w:pStyle w:val="BodyText"/>
        <w:spacing w:before="9"/>
        <w:rPr>
          <w:sz w:val="26"/>
        </w:rPr>
      </w:pPr>
    </w:p>
    <w:p w14:paraId="36B94ECC" w14:textId="7027BB70" w:rsidR="008C5E22" w:rsidRPr="00B37F46" w:rsidRDefault="008C5E22">
      <w:pPr>
        <w:spacing w:before="64"/>
        <w:ind w:left="790"/>
        <w:rPr>
          <w:rFonts w:ascii="HelveticaNeueLTPro-Roman" w:hAnsi="HelveticaNeueLTPro-Roman"/>
          <w:sz w:val="18"/>
        </w:rPr>
      </w:pPr>
      <w:bookmarkStart w:id="218" w:name="Annex_3_–_Terms_of_Reference_for_the_Rev"/>
      <w:bookmarkStart w:id="219" w:name="_bookmark148"/>
      <w:bookmarkEnd w:id="218"/>
      <w:bookmarkEnd w:id="219"/>
    </w:p>
    <w:p w14:paraId="7E10C65E" w14:textId="77777777" w:rsidR="008C5E22" w:rsidRPr="00B37F46" w:rsidRDefault="008C5E22">
      <w:pPr>
        <w:pStyle w:val="BodyText"/>
        <w:rPr>
          <w:rFonts w:ascii="HelveticaNeueLTPro-Roman"/>
          <w:sz w:val="20"/>
        </w:rPr>
      </w:pPr>
    </w:p>
    <w:p w14:paraId="6496F151" w14:textId="77777777" w:rsidR="008C5E22" w:rsidRPr="00B37F46" w:rsidRDefault="008C5E22">
      <w:pPr>
        <w:pStyle w:val="BodyText"/>
        <w:rPr>
          <w:rFonts w:ascii="HelveticaNeueLTPro-Roman"/>
          <w:sz w:val="20"/>
        </w:rPr>
      </w:pPr>
    </w:p>
    <w:p w14:paraId="0DB4A34B" w14:textId="77777777" w:rsidR="008C5E22" w:rsidRPr="00B37F46" w:rsidRDefault="008C5E22">
      <w:pPr>
        <w:pStyle w:val="BodyText"/>
        <w:spacing w:before="8"/>
        <w:rPr>
          <w:rFonts w:ascii="HelveticaNeueLTPro-Roman"/>
          <w:sz w:val="20"/>
        </w:rPr>
      </w:pPr>
    </w:p>
    <w:p w14:paraId="65E9392E" w14:textId="77777777" w:rsidR="008C5E22" w:rsidRPr="00B37F46" w:rsidRDefault="00000000">
      <w:pPr>
        <w:pStyle w:val="Heading1"/>
      </w:pPr>
      <w:r w:rsidRPr="00B37F46">
        <w:t>Annex</w:t>
      </w:r>
      <w:r w:rsidRPr="00B37F46">
        <w:rPr>
          <w:spacing w:val="-21"/>
        </w:rPr>
        <w:t xml:space="preserve"> </w:t>
      </w:r>
      <w:r w:rsidRPr="00B37F46">
        <w:rPr>
          <w:spacing w:val="-10"/>
        </w:rPr>
        <w:t>3</w:t>
      </w:r>
    </w:p>
    <w:p w14:paraId="3F4377BF" w14:textId="77777777" w:rsidR="008C5E22" w:rsidRPr="00B37F46" w:rsidRDefault="00000000">
      <w:pPr>
        <w:spacing w:before="44"/>
        <w:ind w:left="790"/>
        <w:rPr>
          <w:sz w:val="40"/>
        </w:rPr>
      </w:pPr>
      <w:r w:rsidRPr="00B37F46">
        <w:rPr>
          <w:sz w:val="40"/>
        </w:rPr>
        <w:t>Terms</w:t>
      </w:r>
      <w:r w:rsidRPr="00B37F46">
        <w:rPr>
          <w:spacing w:val="-7"/>
          <w:sz w:val="40"/>
        </w:rPr>
        <w:t xml:space="preserve"> </w:t>
      </w:r>
      <w:r w:rsidRPr="00B37F46">
        <w:rPr>
          <w:sz w:val="40"/>
        </w:rPr>
        <w:t>of</w:t>
      </w:r>
      <w:r w:rsidRPr="00B37F46">
        <w:rPr>
          <w:spacing w:val="-7"/>
          <w:sz w:val="40"/>
        </w:rPr>
        <w:t xml:space="preserve"> </w:t>
      </w:r>
      <w:r w:rsidRPr="00B37F46">
        <w:rPr>
          <w:sz w:val="40"/>
        </w:rPr>
        <w:t>Reference</w:t>
      </w:r>
      <w:r w:rsidRPr="00B37F46">
        <w:rPr>
          <w:spacing w:val="-7"/>
          <w:sz w:val="40"/>
        </w:rPr>
        <w:t xml:space="preserve"> </w:t>
      </w:r>
      <w:r w:rsidRPr="00B37F46">
        <w:rPr>
          <w:sz w:val="40"/>
        </w:rPr>
        <w:t>for</w:t>
      </w:r>
      <w:r w:rsidRPr="00B37F46">
        <w:rPr>
          <w:spacing w:val="-7"/>
          <w:sz w:val="40"/>
        </w:rPr>
        <w:t xml:space="preserve"> </w:t>
      </w:r>
      <w:r w:rsidRPr="00B37F46">
        <w:rPr>
          <w:sz w:val="40"/>
        </w:rPr>
        <w:t>the</w:t>
      </w:r>
      <w:r w:rsidRPr="00B37F46">
        <w:rPr>
          <w:spacing w:val="-6"/>
          <w:sz w:val="40"/>
        </w:rPr>
        <w:t xml:space="preserve"> </w:t>
      </w:r>
      <w:r w:rsidRPr="00B37F46">
        <w:rPr>
          <w:spacing w:val="-2"/>
          <w:sz w:val="40"/>
        </w:rPr>
        <w:t>Review</w:t>
      </w:r>
    </w:p>
    <w:p w14:paraId="1A55B2A8" w14:textId="77777777" w:rsidR="008C5E22" w:rsidRDefault="008C5E22">
      <w:pPr>
        <w:rPr>
          <w:sz w:val="40"/>
        </w:rPr>
        <w:sectPr w:rsidR="008C5E22">
          <w:headerReference w:type="default" r:id="rId99"/>
          <w:pgSz w:w="11910" w:h="16840"/>
          <w:pgMar w:top="1920" w:right="860" w:bottom="280" w:left="740" w:header="0" w:footer="0" w:gutter="0"/>
          <w:cols w:space="720"/>
        </w:sectPr>
      </w:pPr>
    </w:p>
    <w:p w14:paraId="64B38975" w14:textId="77777777" w:rsidR="008C5E22" w:rsidRDefault="008C5E22">
      <w:pPr>
        <w:pStyle w:val="BodyText"/>
        <w:rPr>
          <w:sz w:val="20"/>
        </w:rPr>
      </w:pPr>
    </w:p>
    <w:p w14:paraId="56AD30B5" w14:textId="77777777" w:rsidR="008C5E22" w:rsidRDefault="008C5E22">
      <w:pPr>
        <w:pStyle w:val="BodyText"/>
        <w:rPr>
          <w:sz w:val="20"/>
        </w:rPr>
      </w:pPr>
    </w:p>
    <w:p w14:paraId="4D327C79" w14:textId="77777777" w:rsidR="008C5E22" w:rsidRDefault="008C5E22">
      <w:pPr>
        <w:pStyle w:val="BodyText"/>
        <w:spacing w:before="9"/>
        <w:rPr>
          <w:sz w:val="17"/>
        </w:rPr>
      </w:pPr>
    </w:p>
    <w:p w14:paraId="24DE1D4D" w14:textId="77777777" w:rsidR="008C5E22" w:rsidRDefault="00000000">
      <w:pPr>
        <w:pStyle w:val="Heading3"/>
        <w:spacing w:line="707" w:lineRule="exact"/>
      </w:pPr>
      <w:r>
        <w:rPr>
          <w:color w:val="575756"/>
          <w:spacing w:val="-2"/>
        </w:rPr>
        <w:t>Background</w:t>
      </w:r>
    </w:p>
    <w:p w14:paraId="7816E9A9" w14:textId="77777777" w:rsidR="008C5E22" w:rsidRDefault="00000000">
      <w:pPr>
        <w:pStyle w:val="BodyText"/>
        <w:spacing w:before="273" w:line="208" w:lineRule="auto"/>
        <w:ind w:left="2406" w:right="784"/>
      </w:pPr>
      <w:r>
        <w:rPr>
          <w:color w:val="575756"/>
        </w:rPr>
        <w:t>Until 12 January 2000, there was a blanket Ban on the presence of homosexuals in Her Majesty’s Armed Forces. Those serving who were, or were perceived to be, homosexual could face intrusive investigations and ultimately be dismissed or otherwise forced to leave</w:t>
      </w:r>
      <w:r>
        <w:rPr>
          <w:color w:val="575756"/>
          <w:spacing w:val="-7"/>
        </w:rPr>
        <w:t xml:space="preserve"> </w:t>
      </w:r>
      <w:r>
        <w:rPr>
          <w:color w:val="575756"/>
        </w:rPr>
        <w:t>Her</w:t>
      </w:r>
      <w:r>
        <w:rPr>
          <w:color w:val="575756"/>
          <w:spacing w:val="-7"/>
        </w:rPr>
        <w:t xml:space="preserve"> </w:t>
      </w:r>
      <w:r>
        <w:rPr>
          <w:color w:val="575756"/>
        </w:rPr>
        <w:t>Majesty’s</w:t>
      </w:r>
      <w:r>
        <w:rPr>
          <w:color w:val="575756"/>
          <w:spacing w:val="-7"/>
        </w:rPr>
        <w:t xml:space="preserve"> </w:t>
      </w:r>
      <w:r>
        <w:rPr>
          <w:color w:val="575756"/>
        </w:rPr>
        <w:t>Armed</w:t>
      </w:r>
      <w:r>
        <w:rPr>
          <w:color w:val="575756"/>
          <w:spacing w:val="-7"/>
        </w:rPr>
        <w:t xml:space="preserve"> </w:t>
      </w:r>
      <w:r>
        <w:rPr>
          <w:color w:val="575756"/>
        </w:rPr>
        <w:t>Forces.</w:t>
      </w:r>
      <w:r>
        <w:rPr>
          <w:color w:val="575756"/>
          <w:spacing w:val="-7"/>
        </w:rPr>
        <w:t xml:space="preserve"> </w:t>
      </w:r>
      <w:r>
        <w:rPr>
          <w:color w:val="575756"/>
        </w:rPr>
        <w:t>The</w:t>
      </w:r>
      <w:r>
        <w:rPr>
          <w:color w:val="575756"/>
          <w:spacing w:val="-7"/>
        </w:rPr>
        <w:t xml:space="preserve"> </w:t>
      </w:r>
      <w:r>
        <w:rPr>
          <w:color w:val="575756"/>
        </w:rPr>
        <w:t>government</w:t>
      </w:r>
      <w:r>
        <w:rPr>
          <w:color w:val="575756"/>
          <w:spacing w:val="-7"/>
        </w:rPr>
        <w:t xml:space="preserve"> </w:t>
      </w:r>
      <w:r>
        <w:rPr>
          <w:color w:val="575756"/>
        </w:rPr>
        <w:t>accepts</w:t>
      </w:r>
      <w:r>
        <w:rPr>
          <w:color w:val="575756"/>
          <w:spacing w:val="-7"/>
        </w:rPr>
        <w:t xml:space="preserve"> </w:t>
      </w:r>
      <w:r>
        <w:rPr>
          <w:color w:val="575756"/>
        </w:rPr>
        <w:t>that</w:t>
      </w:r>
      <w:r>
        <w:rPr>
          <w:color w:val="575756"/>
          <w:spacing w:val="-7"/>
        </w:rPr>
        <w:t xml:space="preserve"> </w:t>
      </w:r>
      <w:r>
        <w:rPr>
          <w:color w:val="575756"/>
        </w:rPr>
        <w:t>this historic</w:t>
      </w:r>
      <w:r>
        <w:rPr>
          <w:color w:val="575756"/>
          <w:spacing w:val="-3"/>
        </w:rPr>
        <w:t xml:space="preserve"> </w:t>
      </w:r>
      <w:r>
        <w:rPr>
          <w:color w:val="575756"/>
        </w:rPr>
        <w:t>policy</w:t>
      </w:r>
      <w:r>
        <w:rPr>
          <w:color w:val="575756"/>
          <w:spacing w:val="-3"/>
        </w:rPr>
        <w:t xml:space="preserve"> </w:t>
      </w:r>
      <w:r>
        <w:rPr>
          <w:color w:val="575756"/>
        </w:rPr>
        <w:t>was</w:t>
      </w:r>
      <w:r>
        <w:rPr>
          <w:color w:val="575756"/>
          <w:spacing w:val="-3"/>
        </w:rPr>
        <w:t xml:space="preserve"> </w:t>
      </w:r>
      <w:r>
        <w:rPr>
          <w:color w:val="575756"/>
        </w:rPr>
        <w:t>wrong</w:t>
      </w:r>
      <w:r>
        <w:rPr>
          <w:color w:val="575756"/>
          <w:spacing w:val="-3"/>
        </w:rPr>
        <w:t xml:space="preserve"> </w:t>
      </w:r>
      <w:r>
        <w:rPr>
          <w:color w:val="575756"/>
        </w:rPr>
        <w:t>and</w:t>
      </w:r>
      <w:r>
        <w:rPr>
          <w:color w:val="575756"/>
          <w:spacing w:val="-3"/>
        </w:rPr>
        <w:t xml:space="preserve"> </w:t>
      </w:r>
      <w:r>
        <w:rPr>
          <w:color w:val="575756"/>
        </w:rPr>
        <w:t>has</w:t>
      </w:r>
      <w:r>
        <w:rPr>
          <w:color w:val="575756"/>
          <w:spacing w:val="-3"/>
        </w:rPr>
        <w:t xml:space="preserve"> </w:t>
      </w:r>
      <w:r>
        <w:rPr>
          <w:color w:val="575756"/>
        </w:rPr>
        <w:t>committed</w:t>
      </w:r>
      <w:r>
        <w:rPr>
          <w:color w:val="575756"/>
          <w:spacing w:val="-3"/>
        </w:rPr>
        <w:t xml:space="preserve"> </w:t>
      </w:r>
      <w:r>
        <w:rPr>
          <w:color w:val="575756"/>
        </w:rPr>
        <w:t>to</w:t>
      </w:r>
      <w:r>
        <w:rPr>
          <w:color w:val="575756"/>
          <w:spacing w:val="-3"/>
        </w:rPr>
        <w:t xml:space="preserve"> </w:t>
      </w:r>
      <w:r>
        <w:rPr>
          <w:color w:val="575756"/>
        </w:rPr>
        <w:t>work</w:t>
      </w:r>
      <w:r>
        <w:rPr>
          <w:color w:val="575756"/>
          <w:spacing w:val="-3"/>
        </w:rPr>
        <w:t xml:space="preserve"> </w:t>
      </w:r>
      <w:r>
        <w:rPr>
          <w:color w:val="575756"/>
        </w:rPr>
        <w:t>to</w:t>
      </w:r>
      <w:r>
        <w:rPr>
          <w:color w:val="575756"/>
          <w:spacing w:val="-3"/>
        </w:rPr>
        <w:t xml:space="preserve"> </w:t>
      </w:r>
      <w:r>
        <w:rPr>
          <w:color w:val="575756"/>
        </w:rPr>
        <w:t>understand, acknowledge and where appropriate address the impact it has</w:t>
      </w:r>
    </w:p>
    <w:p w14:paraId="220EFEAB" w14:textId="77777777" w:rsidR="008C5E22" w:rsidRDefault="00000000">
      <w:pPr>
        <w:pStyle w:val="BodyText"/>
        <w:spacing w:line="208" w:lineRule="auto"/>
        <w:ind w:left="2406" w:right="1108"/>
      </w:pPr>
      <w:r>
        <w:rPr>
          <w:color w:val="575756"/>
        </w:rPr>
        <w:t>had</w:t>
      </w:r>
      <w:r>
        <w:rPr>
          <w:color w:val="575756"/>
          <w:spacing w:val="-6"/>
        </w:rPr>
        <w:t xml:space="preserve"> </w:t>
      </w:r>
      <w:r>
        <w:rPr>
          <w:color w:val="575756"/>
        </w:rPr>
        <w:t>on</w:t>
      </w:r>
      <w:r>
        <w:rPr>
          <w:color w:val="575756"/>
          <w:spacing w:val="-6"/>
        </w:rPr>
        <w:t xml:space="preserve"> </w:t>
      </w:r>
      <w:r>
        <w:rPr>
          <w:color w:val="575756"/>
        </w:rPr>
        <w:t>veterans</w:t>
      </w:r>
      <w:r>
        <w:rPr>
          <w:color w:val="575756"/>
          <w:spacing w:val="-6"/>
        </w:rPr>
        <w:t xml:space="preserve"> </w:t>
      </w:r>
      <w:r>
        <w:rPr>
          <w:color w:val="575756"/>
        </w:rPr>
        <w:t>today,</w:t>
      </w:r>
      <w:r>
        <w:rPr>
          <w:color w:val="575756"/>
          <w:spacing w:val="-6"/>
        </w:rPr>
        <w:t xml:space="preserve"> </w:t>
      </w:r>
      <w:r>
        <w:rPr>
          <w:color w:val="575756"/>
        </w:rPr>
        <w:t>in</w:t>
      </w:r>
      <w:r>
        <w:rPr>
          <w:color w:val="575756"/>
          <w:spacing w:val="-6"/>
        </w:rPr>
        <w:t xml:space="preserve"> </w:t>
      </w:r>
      <w:r>
        <w:rPr>
          <w:color w:val="575756"/>
        </w:rPr>
        <w:t>particular</w:t>
      </w:r>
      <w:r>
        <w:rPr>
          <w:color w:val="575756"/>
          <w:spacing w:val="-6"/>
        </w:rPr>
        <w:t xml:space="preserve"> </w:t>
      </w:r>
      <w:r>
        <w:rPr>
          <w:color w:val="575756"/>
        </w:rPr>
        <w:t>in</w:t>
      </w:r>
      <w:r>
        <w:rPr>
          <w:color w:val="575756"/>
          <w:spacing w:val="-6"/>
        </w:rPr>
        <w:t xml:space="preserve"> </w:t>
      </w:r>
      <w:r>
        <w:rPr>
          <w:color w:val="575756"/>
        </w:rPr>
        <w:t>relation</w:t>
      </w:r>
      <w:r>
        <w:rPr>
          <w:color w:val="575756"/>
          <w:spacing w:val="-6"/>
        </w:rPr>
        <w:t xml:space="preserve"> </w:t>
      </w:r>
      <w:r>
        <w:rPr>
          <w:color w:val="575756"/>
        </w:rPr>
        <w:t>to</w:t>
      </w:r>
      <w:r>
        <w:rPr>
          <w:color w:val="575756"/>
          <w:spacing w:val="-6"/>
        </w:rPr>
        <w:t xml:space="preserve"> </w:t>
      </w:r>
      <w:r>
        <w:rPr>
          <w:color w:val="575756"/>
        </w:rPr>
        <w:t>members</w:t>
      </w:r>
      <w:r>
        <w:rPr>
          <w:color w:val="575756"/>
          <w:spacing w:val="-6"/>
        </w:rPr>
        <w:t xml:space="preserve"> </w:t>
      </w:r>
      <w:r>
        <w:rPr>
          <w:color w:val="575756"/>
        </w:rPr>
        <w:t>of</w:t>
      </w:r>
      <w:r>
        <w:rPr>
          <w:color w:val="575756"/>
          <w:spacing w:val="-6"/>
        </w:rPr>
        <w:t xml:space="preserve"> </w:t>
      </w:r>
      <w:r>
        <w:rPr>
          <w:color w:val="575756"/>
        </w:rPr>
        <w:t>the LGBT community.</w:t>
      </w:r>
    </w:p>
    <w:p w14:paraId="344CACC8" w14:textId="77777777" w:rsidR="008C5E22" w:rsidRDefault="008C5E22">
      <w:pPr>
        <w:pStyle w:val="BodyText"/>
        <w:rPr>
          <w:sz w:val="28"/>
        </w:rPr>
      </w:pPr>
    </w:p>
    <w:p w14:paraId="7C8D3325" w14:textId="77777777" w:rsidR="008C5E22" w:rsidRDefault="008C5E22">
      <w:pPr>
        <w:pStyle w:val="BodyText"/>
        <w:spacing w:before="8"/>
        <w:rPr>
          <w:sz w:val="19"/>
        </w:rPr>
      </w:pPr>
    </w:p>
    <w:p w14:paraId="4FEFFF03" w14:textId="77777777" w:rsidR="008C5E22" w:rsidRDefault="00000000">
      <w:pPr>
        <w:pStyle w:val="Heading3"/>
        <w:spacing w:before="1"/>
      </w:pPr>
      <w:r>
        <w:rPr>
          <w:color w:val="575756"/>
          <w:spacing w:val="-2"/>
        </w:rPr>
        <w:t>Purpose</w:t>
      </w:r>
    </w:p>
    <w:p w14:paraId="4516F792" w14:textId="77777777" w:rsidR="008C5E22" w:rsidRDefault="00000000">
      <w:pPr>
        <w:pStyle w:val="BodyText"/>
        <w:spacing w:before="273" w:line="208" w:lineRule="auto"/>
        <w:ind w:left="2406" w:right="1304"/>
      </w:pPr>
      <w:r>
        <w:rPr>
          <w:color w:val="575756"/>
        </w:rPr>
        <w:t>The Chancellor of the Duchy of Lancaster and the Secretary of State for Defence have jointly asked Lord Etherton to provide the</w:t>
      </w:r>
      <w:r>
        <w:rPr>
          <w:color w:val="575756"/>
          <w:spacing w:val="-4"/>
        </w:rPr>
        <w:t xml:space="preserve"> </w:t>
      </w:r>
      <w:r>
        <w:rPr>
          <w:color w:val="575756"/>
        </w:rPr>
        <w:t>government</w:t>
      </w:r>
      <w:r>
        <w:rPr>
          <w:color w:val="575756"/>
          <w:spacing w:val="-4"/>
        </w:rPr>
        <w:t xml:space="preserve"> </w:t>
      </w:r>
      <w:r>
        <w:rPr>
          <w:color w:val="575756"/>
        </w:rPr>
        <w:t>with</w:t>
      </w:r>
      <w:r>
        <w:rPr>
          <w:color w:val="575756"/>
          <w:spacing w:val="-4"/>
        </w:rPr>
        <w:t xml:space="preserve"> </w:t>
      </w:r>
      <w:r>
        <w:rPr>
          <w:color w:val="575756"/>
        </w:rPr>
        <w:t>an</w:t>
      </w:r>
      <w:r>
        <w:rPr>
          <w:color w:val="575756"/>
          <w:spacing w:val="-4"/>
        </w:rPr>
        <w:t xml:space="preserve"> </w:t>
      </w:r>
      <w:r>
        <w:rPr>
          <w:color w:val="575756"/>
        </w:rPr>
        <w:t>independent</w:t>
      </w:r>
      <w:r>
        <w:rPr>
          <w:color w:val="575756"/>
          <w:spacing w:val="-4"/>
        </w:rPr>
        <w:t xml:space="preserve"> </w:t>
      </w:r>
      <w:r>
        <w:rPr>
          <w:color w:val="575756"/>
        </w:rPr>
        <w:t>account</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service</w:t>
      </w:r>
      <w:r>
        <w:rPr>
          <w:color w:val="575756"/>
          <w:spacing w:val="-4"/>
        </w:rPr>
        <w:t xml:space="preserve"> </w:t>
      </w:r>
      <w:r>
        <w:rPr>
          <w:color w:val="575756"/>
        </w:rPr>
        <w:t>and</w:t>
      </w:r>
    </w:p>
    <w:p w14:paraId="1D2481F2" w14:textId="77777777" w:rsidR="008C5E22" w:rsidRDefault="00000000">
      <w:pPr>
        <w:pStyle w:val="BodyText"/>
        <w:spacing w:line="208" w:lineRule="auto"/>
        <w:ind w:left="2406" w:right="1001"/>
      </w:pPr>
      <w:r>
        <w:rPr>
          <w:color w:val="575756"/>
        </w:rPr>
        <w:t>experiences</w:t>
      </w:r>
      <w:r>
        <w:rPr>
          <w:color w:val="575756"/>
          <w:spacing w:val="-7"/>
        </w:rPr>
        <w:t xml:space="preserve"> </w:t>
      </w:r>
      <w:r>
        <w:rPr>
          <w:color w:val="575756"/>
        </w:rPr>
        <w:t>of</w:t>
      </w:r>
      <w:r>
        <w:rPr>
          <w:color w:val="575756"/>
          <w:spacing w:val="-7"/>
        </w:rPr>
        <w:t xml:space="preserve"> </w:t>
      </w:r>
      <w:r>
        <w:rPr>
          <w:color w:val="575756"/>
        </w:rPr>
        <w:t>LGBT</w:t>
      </w:r>
      <w:r>
        <w:rPr>
          <w:color w:val="575756"/>
          <w:spacing w:val="-7"/>
        </w:rPr>
        <w:t xml:space="preserve"> </w:t>
      </w:r>
      <w:r>
        <w:rPr>
          <w:color w:val="575756"/>
        </w:rPr>
        <w:t>veterans</w:t>
      </w:r>
      <w:r>
        <w:rPr>
          <w:color w:val="575756"/>
          <w:spacing w:val="-7"/>
        </w:rPr>
        <w:t xml:space="preserve"> </w:t>
      </w:r>
      <w:r>
        <w:rPr>
          <w:color w:val="575756"/>
        </w:rPr>
        <w:t>who</w:t>
      </w:r>
      <w:r>
        <w:rPr>
          <w:color w:val="575756"/>
          <w:spacing w:val="-7"/>
        </w:rPr>
        <w:t xml:space="preserve"> </w:t>
      </w:r>
      <w:r>
        <w:rPr>
          <w:color w:val="575756"/>
        </w:rPr>
        <w:t>served</w:t>
      </w:r>
      <w:r>
        <w:rPr>
          <w:color w:val="575756"/>
          <w:spacing w:val="-7"/>
        </w:rPr>
        <w:t xml:space="preserve"> </w:t>
      </w:r>
      <w:r>
        <w:rPr>
          <w:color w:val="575756"/>
        </w:rPr>
        <w:t>in</w:t>
      </w:r>
      <w:r>
        <w:rPr>
          <w:color w:val="575756"/>
          <w:spacing w:val="-7"/>
        </w:rPr>
        <w:t xml:space="preserve"> </w:t>
      </w:r>
      <w:r>
        <w:rPr>
          <w:color w:val="575756"/>
        </w:rPr>
        <w:t>Her</w:t>
      </w:r>
      <w:r>
        <w:rPr>
          <w:color w:val="575756"/>
          <w:spacing w:val="-7"/>
        </w:rPr>
        <w:t xml:space="preserve"> </w:t>
      </w:r>
      <w:r>
        <w:rPr>
          <w:color w:val="575756"/>
        </w:rPr>
        <w:t>Majesty’s</w:t>
      </w:r>
      <w:r>
        <w:rPr>
          <w:color w:val="575756"/>
          <w:spacing w:val="-7"/>
        </w:rPr>
        <w:t xml:space="preserve"> </w:t>
      </w:r>
      <w:r>
        <w:rPr>
          <w:color w:val="575756"/>
        </w:rPr>
        <w:t>Armed Forces between 1967 and 2000. This review will provide those impacted with the opportunity to be heard and to enable the government to better recognise the impact of the historic policies as well as acknowledge the lived experience of service for those veterans, to better understand their support needs today.</w:t>
      </w:r>
    </w:p>
    <w:p w14:paraId="1C99D597" w14:textId="77777777" w:rsidR="008C5E22" w:rsidRDefault="008C5E22">
      <w:pPr>
        <w:pStyle w:val="BodyText"/>
        <w:rPr>
          <w:sz w:val="28"/>
        </w:rPr>
      </w:pPr>
    </w:p>
    <w:p w14:paraId="54A3CFEE" w14:textId="77777777" w:rsidR="008C5E22" w:rsidRDefault="008C5E22">
      <w:pPr>
        <w:pStyle w:val="BodyText"/>
        <w:spacing w:before="8"/>
        <w:rPr>
          <w:sz w:val="19"/>
        </w:rPr>
      </w:pPr>
    </w:p>
    <w:p w14:paraId="2B6CC1A4" w14:textId="77777777" w:rsidR="008C5E22" w:rsidRDefault="00000000">
      <w:pPr>
        <w:pStyle w:val="Heading3"/>
        <w:spacing w:before="1"/>
      </w:pPr>
      <w:r>
        <w:rPr>
          <w:color w:val="575756"/>
          <w:spacing w:val="-2"/>
        </w:rPr>
        <w:t>Objectives</w:t>
      </w:r>
    </w:p>
    <w:p w14:paraId="064D84CD" w14:textId="77777777" w:rsidR="008C5E22" w:rsidRDefault="00000000">
      <w:pPr>
        <w:pStyle w:val="BodyText"/>
        <w:spacing w:before="273" w:line="208" w:lineRule="auto"/>
        <w:ind w:left="2406" w:right="709"/>
      </w:pPr>
      <w:r>
        <w:rPr>
          <w:color w:val="575756"/>
        </w:rPr>
        <w:t>The</w:t>
      </w:r>
      <w:r>
        <w:rPr>
          <w:color w:val="575756"/>
          <w:spacing w:val="-4"/>
        </w:rPr>
        <w:t xml:space="preserve"> </w:t>
      </w:r>
      <w:r>
        <w:rPr>
          <w:color w:val="575756"/>
        </w:rPr>
        <w:t>review</w:t>
      </w:r>
      <w:r>
        <w:rPr>
          <w:color w:val="575756"/>
          <w:spacing w:val="-4"/>
        </w:rPr>
        <w:t xml:space="preserve"> </w:t>
      </w:r>
      <w:r>
        <w:rPr>
          <w:color w:val="575756"/>
        </w:rPr>
        <w:t>will</w:t>
      </w:r>
      <w:r>
        <w:rPr>
          <w:color w:val="575756"/>
          <w:spacing w:val="-4"/>
        </w:rPr>
        <w:t xml:space="preserve"> </w:t>
      </w:r>
      <w:r>
        <w:rPr>
          <w:color w:val="575756"/>
        </w:rPr>
        <w:t>consider</w:t>
      </w:r>
      <w:r>
        <w:rPr>
          <w:color w:val="575756"/>
          <w:spacing w:val="-4"/>
        </w:rPr>
        <w:t xml:space="preserve"> </w:t>
      </w:r>
      <w:r>
        <w:rPr>
          <w:color w:val="575756"/>
        </w:rPr>
        <w:t>the</w:t>
      </w:r>
      <w:r>
        <w:rPr>
          <w:color w:val="575756"/>
          <w:spacing w:val="-4"/>
        </w:rPr>
        <w:t xml:space="preserve"> </w:t>
      </w:r>
      <w:r>
        <w:rPr>
          <w:color w:val="575756"/>
        </w:rPr>
        <w:t>experiences</w:t>
      </w:r>
      <w:r>
        <w:rPr>
          <w:color w:val="575756"/>
          <w:spacing w:val="-4"/>
        </w:rPr>
        <w:t xml:space="preserve"> </w:t>
      </w:r>
      <w:r>
        <w:rPr>
          <w:color w:val="575756"/>
        </w:rPr>
        <w:t>of</w:t>
      </w:r>
      <w:r>
        <w:rPr>
          <w:color w:val="575756"/>
          <w:spacing w:val="-4"/>
        </w:rPr>
        <w:t xml:space="preserve"> </w:t>
      </w:r>
      <w:r>
        <w:rPr>
          <w:color w:val="575756"/>
        </w:rPr>
        <w:t>LGBT</w:t>
      </w:r>
      <w:r>
        <w:rPr>
          <w:color w:val="575756"/>
          <w:spacing w:val="-4"/>
        </w:rPr>
        <w:t xml:space="preserve"> </w:t>
      </w:r>
      <w:r>
        <w:rPr>
          <w:color w:val="575756"/>
        </w:rPr>
        <w:t>veterans</w:t>
      </w:r>
      <w:r>
        <w:rPr>
          <w:color w:val="575756"/>
          <w:spacing w:val="-4"/>
        </w:rPr>
        <w:t xml:space="preserve"> </w:t>
      </w:r>
      <w:r>
        <w:rPr>
          <w:color w:val="575756"/>
        </w:rPr>
        <w:t>and</w:t>
      </w:r>
      <w:r>
        <w:rPr>
          <w:color w:val="575756"/>
          <w:spacing w:val="-4"/>
        </w:rPr>
        <w:t xml:space="preserve"> </w:t>
      </w:r>
      <w:r>
        <w:rPr>
          <w:color w:val="575756"/>
        </w:rPr>
        <w:t>their families in the context of the pre-2000 Ban, including:</w:t>
      </w:r>
    </w:p>
    <w:p w14:paraId="66EC663E" w14:textId="77777777" w:rsidR="008C5E22" w:rsidRDefault="00000000">
      <w:pPr>
        <w:pStyle w:val="ListParagraph"/>
        <w:numPr>
          <w:ilvl w:val="0"/>
          <w:numId w:val="21"/>
        </w:numPr>
        <w:tabs>
          <w:tab w:val="left" w:pos="2803"/>
        </w:tabs>
        <w:spacing w:before="167" w:line="208" w:lineRule="auto"/>
        <w:ind w:right="2419"/>
        <w:rPr>
          <w:sz w:val="24"/>
        </w:rPr>
      </w:pPr>
      <w:r>
        <w:rPr>
          <w:color w:val="575756"/>
          <w:sz w:val="24"/>
        </w:rPr>
        <w:t>the</w:t>
      </w:r>
      <w:r>
        <w:rPr>
          <w:color w:val="575756"/>
          <w:spacing w:val="-7"/>
          <w:sz w:val="24"/>
        </w:rPr>
        <w:t xml:space="preserve"> </w:t>
      </w:r>
      <w:r>
        <w:rPr>
          <w:color w:val="575756"/>
          <w:sz w:val="24"/>
        </w:rPr>
        <w:t>nature</w:t>
      </w:r>
      <w:r>
        <w:rPr>
          <w:color w:val="575756"/>
          <w:spacing w:val="-7"/>
          <w:sz w:val="24"/>
        </w:rPr>
        <w:t xml:space="preserve"> </w:t>
      </w:r>
      <w:r>
        <w:rPr>
          <w:color w:val="575756"/>
          <w:sz w:val="24"/>
        </w:rPr>
        <w:t>of</w:t>
      </w:r>
      <w:r>
        <w:rPr>
          <w:color w:val="575756"/>
          <w:spacing w:val="-7"/>
          <w:sz w:val="24"/>
        </w:rPr>
        <w:t xml:space="preserve"> </w:t>
      </w:r>
      <w:r>
        <w:rPr>
          <w:color w:val="575756"/>
          <w:sz w:val="24"/>
        </w:rPr>
        <w:t>dismissal</w:t>
      </w:r>
      <w:r>
        <w:rPr>
          <w:color w:val="575756"/>
          <w:spacing w:val="-7"/>
          <w:sz w:val="24"/>
        </w:rPr>
        <w:t xml:space="preserve"> </w:t>
      </w:r>
      <w:r>
        <w:rPr>
          <w:color w:val="575756"/>
          <w:sz w:val="24"/>
        </w:rPr>
        <w:t>and</w:t>
      </w:r>
      <w:r>
        <w:rPr>
          <w:color w:val="575756"/>
          <w:spacing w:val="-7"/>
          <w:sz w:val="24"/>
        </w:rPr>
        <w:t xml:space="preserve"> </w:t>
      </w:r>
      <w:r>
        <w:rPr>
          <w:color w:val="575756"/>
          <w:sz w:val="24"/>
        </w:rPr>
        <w:t>other</w:t>
      </w:r>
      <w:r>
        <w:rPr>
          <w:color w:val="575756"/>
          <w:spacing w:val="-7"/>
          <w:sz w:val="24"/>
        </w:rPr>
        <w:t xml:space="preserve"> </w:t>
      </w:r>
      <w:r>
        <w:rPr>
          <w:color w:val="575756"/>
          <w:sz w:val="24"/>
        </w:rPr>
        <w:t>departures</w:t>
      </w:r>
      <w:r>
        <w:rPr>
          <w:color w:val="575756"/>
          <w:spacing w:val="-7"/>
          <w:sz w:val="24"/>
        </w:rPr>
        <w:t xml:space="preserve"> </w:t>
      </w:r>
      <w:r>
        <w:rPr>
          <w:color w:val="575756"/>
          <w:sz w:val="24"/>
        </w:rPr>
        <w:t>from the armed forces</w:t>
      </w:r>
    </w:p>
    <w:p w14:paraId="161B3417" w14:textId="77777777" w:rsidR="008C5E22" w:rsidRDefault="00000000">
      <w:pPr>
        <w:pStyle w:val="ListParagraph"/>
        <w:numPr>
          <w:ilvl w:val="0"/>
          <w:numId w:val="21"/>
        </w:numPr>
        <w:tabs>
          <w:tab w:val="left" w:pos="2803"/>
        </w:tabs>
        <w:spacing w:before="167" w:line="208" w:lineRule="auto"/>
        <w:ind w:right="831"/>
        <w:rPr>
          <w:sz w:val="24"/>
        </w:rPr>
      </w:pPr>
      <w:r>
        <w:rPr>
          <w:color w:val="575756"/>
          <w:sz w:val="24"/>
        </w:rPr>
        <w:t>the</w:t>
      </w:r>
      <w:r>
        <w:rPr>
          <w:color w:val="575756"/>
          <w:spacing w:val="-4"/>
          <w:sz w:val="24"/>
        </w:rPr>
        <w:t xml:space="preserve"> </w:t>
      </w:r>
      <w:r>
        <w:rPr>
          <w:color w:val="575756"/>
          <w:sz w:val="24"/>
        </w:rPr>
        <w:t>impact</w:t>
      </w:r>
      <w:r>
        <w:rPr>
          <w:color w:val="575756"/>
          <w:spacing w:val="-4"/>
          <w:sz w:val="24"/>
        </w:rPr>
        <w:t xml:space="preserve"> </w:t>
      </w:r>
      <w:r>
        <w:rPr>
          <w:color w:val="575756"/>
          <w:sz w:val="24"/>
        </w:rPr>
        <w:t>their</w:t>
      </w:r>
      <w:r>
        <w:rPr>
          <w:color w:val="575756"/>
          <w:spacing w:val="-4"/>
          <w:sz w:val="24"/>
        </w:rPr>
        <w:t xml:space="preserve"> </w:t>
      </w:r>
      <w:r>
        <w:rPr>
          <w:color w:val="575756"/>
          <w:sz w:val="24"/>
        </w:rPr>
        <w:t>past</w:t>
      </w:r>
      <w:r>
        <w:rPr>
          <w:color w:val="575756"/>
          <w:spacing w:val="-4"/>
          <w:sz w:val="24"/>
        </w:rPr>
        <w:t xml:space="preserve"> </w:t>
      </w:r>
      <w:r>
        <w:rPr>
          <w:color w:val="575756"/>
          <w:sz w:val="24"/>
        </w:rPr>
        <w:t>experience</w:t>
      </w:r>
      <w:r>
        <w:rPr>
          <w:color w:val="575756"/>
          <w:spacing w:val="-4"/>
          <w:sz w:val="24"/>
        </w:rPr>
        <w:t xml:space="preserve"> </w:t>
      </w:r>
      <w:r>
        <w:rPr>
          <w:color w:val="575756"/>
          <w:sz w:val="24"/>
        </w:rPr>
        <w:t>in</w:t>
      </w:r>
      <w:r>
        <w:rPr>
          <w:color w:val="575756"/>
          <w:spacing w:val="-4"/>
          <w:sz w:val="24"/>
        </w:rPr>
        <w:t xml:space="preserve"> </w:t>
      </w:r>
      <w:r>
        <w:rPr>
          <w:color w:val="575756"/>
          <w:sz w:val="24"/>
        </w:rPr>
        <w:t>the</w:t>
      </w:r>
      <w:r>
        <w:rPr>
          <w:color w:val="575756"/>
          <w:spacing w:val="-4"/>
          <w:sz w:val="24"/>
        </w:rPr>
        <w:t xml:space="preserve"> </w:t>
      </w:r>
      <w:r>
        <w:rPr>
          <w:color w:val="575756"/>
          <w:sz w:val="24"/>
        </w:rPr>
        <w:t>armed</w:t>
      </w:r>
      <w:r>
        <w:rPr>
          <w:color w:val="575756"/>
          <w:spacing w:val="-4"/>
          <w:sz w:val="24"/>
        </w:rPr>
        <w:t xml:space="preserve"> </w:t>
      </w:r>
      <w:r>
        <w:rPr>
          <w:color w:val="575756"/>
          <w:sz w:val="24"/>
        </w:rPr>
        <w:t>forces</w:t>
      </w:r>
      <w:r>
        <w:rPr>
          <w:color w:val="575756"/>
          <w:spacing w:val="-4"/>
          <w:sz w:val="24"/>
        </w:rPr>
        <w:t xml:space="preserve"> </w:t>
      </w:r>
      <w:r>
        <w:rPr>
          <w:color w:val="575756"/>
          <w:sz w:val="24"/>
        </w:rPr>
        <w:t>had</w:t>
      </w:r>
      <w:r>
        <w:rPr>
          <w:color w:val="575756"/>
          <w:spacing w:val="-4"/>
          <w:sz w:val="24"/>
        </w:rPr>
        <w:t xml:space="preserve"> </w:t>
      </w:r>
      <w:r>
        <w:rPr>
          <w:color w:val="575756"/>
          <w:sz w:val="24"/>
        </w:rPr>
        <w:t>on</w:t>
      </w:r>
      <w:r>
        <w:rPr>
          <w:color w:val="575756"/>
          <w:spacing w:val="-4"/>
          <w:sz w:val="24"/>
        </w:rPr>
        <w:t xml:space="preserve"> </w:t>
      </w:r>
      <w:r>
        <w:rPr>
          <w:color w:val="575756"/>
          <w:sz w:val="24"/>
        </w:rPr>
        <w:t>their subsequent lives</w:t>
      </w:r>
    </w:p>
    <w:p w14:paraId="2CAA087C" w14:textId="77777777" w:rsidR="008C5E22" w:rsidRDefault="00000000">
      <w:pPr>
        <w:pStyle w:val="ListParagraph"/>
        <w:numPr>
          <w:ilvl w:val="0"/>
          <w:numId w:val="21"/>
        </w:numPr>
        <w:tabs>
          <w:tab w:val="left" w:pos="2803"/>
        </w:tabs>
        <w:spacing w:before="167" w:line="208" w:lineRule="auto"/>
        <w:ind w:right="755"/>
        <w:rPr>
          <w:sz w:val="24"/>
        </w:rPr>
      </w:pPr>
      <w:r>
        <w:rPr>
          <w:color w:val="575756"/>
          <w:sz w:val="24"/>
        </w:rPr>
        <w:t>the impact of the Ban on others in the armed forces community who</w:t>
      </w:r>
      <w:r>
        <w:rPr>
          <w:color w:val="575756"/>
          <w:spacing w:val="-5"/>
          <w:sz w:val="24"/>
        </w:rPr>
        <w:t xml:space="preserve"> </w:t>
      </w:r>
      <w:r>
        <w:rPr>
          <w:color w:val="575756"/>
          <w:sz w:val="24"/>
        </w:rPr>
        <w:t>may</w:t>
      </w:r>
      <w:r>
        <w:rPr>
          <w:color w:val="575756"/>
          <w:spacing w:val="-5"/>
          <w:sz w:val="24"/>
        </w:rPr>
        <w:t xml:space="preserve"> </w:t>
      </w:r>
      <w:r>
        <w:rPr>
          <w:color w:val="575756"/>
          <w:sz w:val="24"/>
        </w:rPr>
        <w:t>have</w:t>
      </w:r>
      <w:r>
        <w:rPr>
          <w:color w:val="575756"/>
          <w:spacing w:val="-5"/>
          <w:sz w:val="24"/>
        </w:rPr>
        <w:t xml:space="preserve"> </w:t>
      </w:r>
      <w:r>
        <w:rPr>
          <w:color w:val="575756"/>
          <w:sz w:val="24"/>
        </w:rPr>
        <w:t>been</w:t>
      </w:r>
      <w:r>
        <w:rPr>
          <w:color w:val="575756"/>
          <w:spacing w:val="-5"/>
          <w:sz w:val="24"/>
        </w:rPr>
        <w:t xml:space="preserve"> </w:t>
      </w:r>
      <w:r>
        <w:rPr>
          <w:color w:val="575756"/>
          <w:sz w:val="24"/>
        </w:rPr>
        <w:t>affected,</w:t>
      </w:r>
      <w:r>
        <w:rPr>
          <w:color w:val="575756"/>
          <w:spacing w:val="-5"/>
          <w:sz w:val="24"/>
        </w:rPr>
        <w:t xml:space="preserve"> </w:t>
      </w:r>
      <w:r>
        <w:rPr>
          <w:color w:val="575756"/>
          <w:sz w:val="24"/>
        </w:rPr>
        <w:t>such</w:t>
      </w:r>
      <w:r>
        <w:rPr>
          <w:color w:val="575756"/>
          <w:spacing w:val="-5"/>
          <w:sz w:val="24"/>
        </w:rPr>
        <w:t xml:space="preserve"> </w:t>
      </w:r>
      <w:r>
        <w:rPr>
          <w:color w:val="575756"/>
          <w:sz w:val="24"/>
        </w:rPr>
        <w:t>as</w:t>
      </w:r>
      <w:r>
        <w:rPr>
          <w:color w:val="575756"/>
          <w:spacing w:val="-5"/>
          <w:sz w:val="24"/>
        </w:rPr>
        <w:t xml:space="preserve"> </w:t>
      </w:r>
      <w:r>
        <w:rPr>
          <w:color w:val="575756"/>
          <w:sz w:val="24"/>
        </w:rPr>
        <w:t>those</w:t>
      </w:r>
      <w:r>
        <w:rPr>
          <w:color w:val="575756"/>
          <w:spacing w:val="-5"/>
          <w:sz w:val="24"/>
        </w:rPr>
        <w:t xml:space="preserve"> </w:t>
      </w:r>
      <w:r>
        <w:rPr>
          <w:color w:val="575756"/>
          <w:sz w:val="24"/>
        </w:rPr>
        <w:t>who</w:t>
      </w:r>
      <w:r>
        <w:rPr>
          <w:color w:val="575756"/>
          <w:spacing w:val="-5"/>
          <w:sz w:val="24"/>
        </w:rPr>
        <w:t xml:space="preserve"> </w:t>
      </w:r>
      <w:r>
        <w:rPr>
          <w:color w:val="575756"/>
          <w:sz w:val="24"/>
        </w:rPr>
        <w:t>were</w:t>
      </w:r>
      <w:r>
        <w:rPr>
          <w:color w:val="575756"/>
          <w:spacing w:val="-5"/>
          <w:sz w:val="24"/>
        </w:rPr>
        <w:t xml:space="preserve"> </w:t>
      </w:r>
      <w:r>
        <w:rPr>
          <w:color w:val="575756"/>
          <w:sz w:val="24"/>
        </w:rPr>
        <w:t>incorrectly perceived to be homosexual</w:t>
      </w:r>
    </w:p>
    <w:p w14:paraId="12144462" w14:textId="77777777" w:rsidR="008C5E22" w:rsidRDefault="00000000">
      <w:pPr>
        <w:pStyle w:val="BodyText"/>
        <w:spacing w:before="168" w:line="208" w:lineRule="auto"/>
        <w:ind w:left="2406" w:right="1108"/>
      </w:pPr>
      <w:r>
        <w:rPr>
          <w:color w:val="575756"/>
        </w:rPr>
        <w:t>The Review will make evidence-based recommendations as to how the government can meet its commitment in the Veterans Strategy,</w:t>
      </w:r>
      <w:r>
        <w:rPr>
          <w:color w:val="575756"/>
          <w:spacing w:val="-6"/>
        </w:rPr>
        <w:t xml:space="preserve"> </w:t>
      </w:r>
      <w:r>
        <w:rPr>
          <w:color w:val="575756"/>
        </w:rPr>
        <w:t>to</w:t>
      </w:r>
      <w:r>
        <w:rPr>
          <w:color w:val="575756"/>
          <w:spacing w:val="-6"/>
        </w:rPr>
        <w:t xml:space="preserve"> </w:t>
      </w:r>
      <w:r>
        <w:rPr>
          <w:color w:val="575756"/>
        </w:rPr>
        <w:t>ensure</w:t>
      </w:r>
      <w:r>
        <w:rPr>
          <w:color w:val="575756"/>
          <w:spacing w:val="-6"/>
        </w:rPr>
        <w:t xml:space="preserve"> </w:t>
      </w:r>
      <w:r>
        <w:rPr>
          <w:color w:val="575756"/>
        </w:rPr>
        <w:t>the</w:t>
      </w:r>
      <w:r>
        <w:rPr>
          <w:color w:val="575756"/>
          <w:spacing w:val="-6"/>
        </w:rPr>
        <w:t xml:space="preserve"> </w:t>
      </w:r>
      <w:r>
        <w:rPr>
          <w:color w:val="575756"/>
        </w:rPr>
        <w:t>service</w:t>
      </w:r>
      <w:r>
        <w:rPr>
          <w:color w:val="575756"/>
          <w:spacing w:val="-6"/>
        </w:rPr>
        <w:t xml:space="preserve"> </w:t>
      </w:r>
      <w:r>
        <w:rPr>
          <w:color w:val="575756"/>
        </w:rPr>
        <w:t>and</w:t>
      </w:r>
      <w:r>
        <w:rPr>
          <w:color w:val="575756"/>
          <w:spacing w:val="-6"/>
        </w:rPr>
        <w:t xml:space="preserve"> </w:t>
      </w:r>
      <w:r>
        <w:rPr>
          <w:color w:val="575756"/>
        </w:rPr>
        <w:t>experience</w:t>
      </w:r>
      <w:r>
        <w:rPr>
          <w:color w:val="575756"/>
          <w:spacing w:val="-6"/>
        </w:rPr>
        <w:t xml:space="preserve"> </w:t>
      </w:r>
      <w:r>
        <w:rPr>
          <w:color w:val="575756"/>
        </w:rPr>
        <w:t>of</w:t>
      </w:r>
      <w:r>
        <w:rPr>
          <w:color w:val="575756"/>
          <w:spacing w:val="-6"/>
        </w:rPr>
        <w:t xml:space="preserve"> </w:t>
      </w:r>
      <w:r>
        <w:rPr>
          <w:color w:val="575756"/>
        </w:rPr>
        <w:t>every</w:t>
      </w:r>
      <w:r>
        <w:rPr>
          <w:color w:val="575756"/>
          <w:spacing w:val="-6"/>
        </w:rPr>
        <w:t xml:space="preserve"> </w:t>
      </w:r>
      <w:r>
        <w:rPr>
          <w:color w:val="575756"/>
        </w:rPr>
        <w:t>veteran</w:t>
      </w:r>
      <w:r>
        <w:rPr>
          <w:color w:val="575756"/>
          <w:spacing w:val="-6"/>
        </w:rPr>
        <w:t xml:space="preserve"> </w:t>
      </w:r>
      <w:r>
        <w:rPr>
          <w:color w:val="575756"/>
        </w:rPr>
        <w:t>is</w:t>
      </w:r>
    </w:p>
    <w:p w14:paraId="2E901415" w14:textId="77777777" w:rsidR="008C5E22" w:rsidRDefault="008C5E22">
      <w:pPr>
        <w:spacing w:line="208" w:lineRule="auto"/>
        <w:sectPr w:rsidR="008C5E22">
          <w:headerReference w:type="even" r:id="rId100"/>
          <w:pgSz w:w="11910" w:h="16840"/>
          <w:pgMar w:top="1120" w:right="860" w:bottom="280" w:left="740" w:header="746" w:footer="0" w:gutter="0"/>
          <w:pgNumType w:start="212"/>
          <w:cols w:space="720"/>
        </w:sectPr>
      </w:pPr>
    </w:p>
    <w:p w14:paraId="685F311C" w14:textId="77777777" w:rsidR="008C5E22" w:rsidRDefault="00000000">
      <w:pPr>
        <w:spacing w:before="59"/>
        <w:ind w:left="6192"/>
        <w:rPr>
          <w:rFonts w:ascii="HelveticaNeueLTPro-Md" w:hAnsi="HelveticaNeueLTPro-Md"/>
          <w:sz w:val="17"/>
        </w:rPr>
      </w:pPr>
      <w:r>
        <w:rPr>
          <w:rFonts w:ascii="HelveticaNeueLTPro-Roman" w:hAnsi="HelveticaNeueLTPro-Roman"/>
          <w:color w:val="575756"/>
          <w:sz w:val="17"/>
        </w:rPr>
        <w:lastRenderedPageBreak/>
        <w:t>Annex</w:t>
      </w:r>
      <w:r>
        <w:rPr>
          <w:rFonts w:ascii="HelveticaNeueLTPro-Roman" w:hAnsi="HelveticaNeueLTPro-Roman"/>
          <w:color w:val="575756"/>
          <w:spacing w:val="-4"/>
          <w:sz w:val="17"/>
        </w:rPr>
        <w:t xml:space="preserve"> </w:t>
      </w:r>
      <w:r>
        <w:rPr>
          <w:rFonts w:ascii="HelveticaNeueLTPro-Roman" w:hAnsi="HelveticaNeueLTPro-Roman"/>
          <w:color w:val="575756"/>
          <w:sz w:val="17"/>
        </w:rPr>
        <w:t>3</w:t>
      </w:r>
      <w:r>
        <w:rPr>
          <w:rFonts w:ascii="HelveticaNeueLTPro-Roman" w:hAnsi="HelveticaNeueLTPro-Roman"/>
          <w:color w:val="575756"/>
          <w:spacing w:val="-4"/>
          <w:sz w:val="17"/>
        </w:rPr>
        <w:t xml:space="preserve"> </w:t>
      </w:r>
      <w:r>
        <w:rPr>
          <w:rFonts w:ascii="HelveticaNeueLTPro-Roman" w:hAnsi="HelveticaNeueLTPro-Roman"/>
          <w:color w:val="575756"/>
          <w:sz w:val="17"/>
        </w:rPr>
        <w:t>–</w:t>
      </w:r>
      <w:r>
        <w:rPr>
          <w:rFonts w:ascii="HelveticaNeueLTPro-Roman" w:hAnsi="HelveticaNeueLTPro-Roman"/>
          <w:color w:val="575756"/>
          <w:spacing w:val="-3"/>
          <w:sz w:val="17"/>
        </w:rPr>
        <w:t xml:space="preserve"> </w:t>
      </w:r>
      <w:r>
        <w:rPr>
          <w:rFonts w:ascii="HelveticaNeueLTPro-Roman" w:hAnsi="HelveticaNeueLTPro-Roman"/>
          <w:color w:val="575756"/>
          <w:sz w:val="17"/>
        </w:rPr>
        <w:t>Terms</w:t>
      </w:r>
      <w:r>
        <w:rPr>
          <w:rFonts w:ascii="HelveticaNeueLTPro-Roman" w:hAnsi="HelveticaNeueLTPro-Roman"/>
          <w:color w:val="575756"/>
          <w:spacing w:val="-4"/>
          <w:sz w:val="17"/>
        </w:rPr>
        <w:t xml:space="preserve"> </w:t>
      </w:r>
      <w:r>
        <w:rPr>
          <w:rFonts w:ascii="HelveticaNeueLTPro-Roman" w:hAnsi="HelveticaNeueLTPro-Roman"/>
          <w:color w:val="575756"/>
          <w:sz w:val="17"/>
        </w:rPr>
        <w:t>of</w:t>
      </w:r>
      <w:r>
        <w:rPr>
          <w:rFonts w:ascii="HelveticaNeueLTPro-Roman" w:hAnsi="HelveticaNeueLTPro-Roman"/>
          <w:color w:val="575756"/>
          <w:spacing w:val="-4"/>
          <w:sz w:val="17"/>
        </w:rPr>
        <w:t xml:space="preserve"> </w:t>
      </w:r>
      <w:r>
        <w:rPr>
          <w:rFonts w:ascii="HelveticaNeueLTPro-Roman" w:hAnsi="HelveticaNeueLTPro-Roman"/>
          <w:color w:val="575756"/>
          <w:sz w:val="17"/>
        </w:rPr>
        <w:t>Reference</w:t>
      </w:r>
      <w:r>
        <w:rPr>
          <w:rFonts w:ascii="HelveticaNeueLTPro-Roman" w:hAnsi="HelveticaNeueLTPro-Roman"/>
          <w:color w:val="575756"/>
          <w:spacing w:val="-3"/>
          <w:sz w:val="17"/>
        </w:rPr>
        <w:t xml:space="preserve"> </w:t>
      </w:r>
      <w:r>
        <w:rPr>
          <w:rFonts w:ascii="HelveticaNeueLTPro-Roman" w:hAnsi="HelveticaNeueLTPro-Roman"/>
          <w:color w:val="575756"/>
          <w:sz w:val="17"/>
        </w:rPr>
        <w:t>for</w:t>
      </w:r>
      <w:r>
        <w:rPr>
          <w:rFonts w:ascii="HelveticaNeueLTPro-Roman" w:hAnsi="HelveticaNeueLTPro-Roman"/>
          <w:color w:val="575756"/>
          <w:spacing w:val="-4"/>
          <w:sz w:val="17"/>
        </w:rPr>
        <w:t xml:space="preserve"> </w:t>
      </w: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Review</w:t>
      </w:r>
      <w:r>
        <w:rPr>
          <w:rFonts w:ascii="HelveticaNeueLTPro-Roman" w:hAnsi="HelveticaNeueLTPro-Roman"/>
          <w:color w:val="575756"/>
          <w:spacing w:val="68"/>
          <w:sz w:val="17"/>
        </w:rPr>
        <w:t xml:space="preserve"> </w:t>
      </w:r>
      <w:r>
        <w:rPr>
          <w:rFonts w:ascii="HelveticaNeueLTPro-Md" w:hAnsi="HelveticaNeueLTPro-Md"/>
          <w:color w:val="575756"/>
          <w:spacing w:val="-5"/>
          <w:sz w:val="17"/>
        </w:rPr>
        <w:t>213</w:t>
      </w:r>
    </w:p>
    <w:p w14:paraId="26EBE3F4" w14:textId="77777777" w:rsidR="008C5E22" w:rsidRDefault="00000000">
      <w:pPr>
        <w:pStyle w:val="BodyText"/>
        <w:spacing w:before="7"/>
        <w:rPr>
          <w:rFonts w:ascii="HelveticaNeueLTPro-Md"/>
          <w:sz w:val="10"/>
        </w:rPr>
      </w:pPr>
      <w:r>
        <w:rPr>
          <w:noProof/>
        </w:rPr>
        <mc:AlternateContent>
          <mc:Choice Requires="wps">
            <w:drawing>
              <wp:anchor distT="0" distB="0" distL="0" distR="0" simplePos="0" relativeHeight="487622656" behindDoc="1" locked="0" layoutInCell="1" allowOverlap="1" wp14:anchorId="3BF7954B" wp14:editId="24273756">
                <wp:simplePos x="0" y="0"/>
                <wp:positionH relativeFrom="page">
                  <wp:posOffset>972000</wp:posOffset>
                </wp:positionH>
                <wp:positionV relativeFrom="paragraph">
                  <wp:posOffset>107093</wp:posOffset>
                </wp:positionV>
                <wp:extent cx="5868035" cy="1270"/>
                <wp:effectExtent l="0" t="0" r="0" b="0"/>
                <wp:wrapTopAndBottom/>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6.5355pt;margin-top:8.432596pt;width:462.05pt;height:.1pt;mso-position-horizontal-relative:page;mso-position-vertical-relative:paragraph;z-index:-15693824;mso-wrap-distance-left:0;mso-wrap-distance-right:0" id="docshape110" coordorigin="1531,169" coordsize="9241,0" path="m1531,169l10772,169e" filled="false" stroked="true" strokeweight="1.5pt" strokecolor="#575756">
                <v:path arrowok="t"/>
                <v:stroke dashstyle="solid"/>
                <w10:wrap type="topAndBottom"/>
              </v:shape>
            </w:pict>
          </mc:Fallback>
        </mc:AlternateContent>
      </w:r>
    </w:p>
    <w:p w14:paraId="4294C6E1" w14:textId="77777777" w:rsidR="008C5E22" w:rsidRDefault="008C5E22">
      <w:pPr>
        <w:pStyle w:val="BodyText"/>
        <w:rPr>
          <w:rFonts w:ascii="HelveticaNeueLTPro-Md"/>
          <w:sz w:val="20"/>
        </w:rPr>
      </w:pPr>
    </w:p>
    <w:p w14:paraId="609E8B44" w14:textId="77777777" w:rsidR="008C5E22" w:rsidRDefault="008C5E22">
      <w:pPr>
        <w:pStyle w:val="BodyText"/>
        <w:rPr>
          <w:rFonts w:ascii="HelveticaNeueLTPro-Md"/>
          <w:sz w:val="20"/>
        </w:rPr>
      </w:pPr>
    </w:p>
    <w:p w14:paraId="3D518E43" w14:textId="77777777" w:rsidR="008C5E22" w:rsidRDefault="008C5E22">
      <w:pPr>
        <w:pStyle w:val="BodyText"/>
        <w:spacing w:before="8"/>
        <w:rPr>
          <w:rFonts w:ascii="HelveticaNeueLTPro-Md"/>
          <w:sz w:val="22"/>
        </w:rPr>
      </w:pPr>
    </w:p>
    <w:p w14:paraId="7CCB8304" w14:textId="77777777" w:rsidR="008C5E22" w:rsidRDefault="00000000">
      <w:pPr>
        <w:pStyle w:val="BodyText"/>
        <w:spacing w:before="89" w:line="208" w:lineRule="auto"/>
        <w:ind w:left="790" w:right="2302"/>
      </w:pPr>
      <w:r>
        <w:rPr>
          <w:color w:val="575756"/>
        </w:rPr>
        <w:t>understood</w:t>
      </w:r>
      <w:r>
        <w:rPr>
          <w:color w:val="575756"/>
          <w:spacing w:val="-7"/>
        </w:rPr>
        <w:t xml:space="preserve"> </w:t>
      </w:r>
      <w:r>
        <w:rPr>
          <w:color w:val="575756"/>
        </w:rPr>
        <w:t>and</w:t>
      </w:r>
      <w:r>
        <w:rPr>
          <w:color w:val="575756"/>
          <w:spacing w:val="-7"/>
        </w:rPr>
        <w:t xml:space="preserve"> </w:t>
      </w:r>
      <w:r>
        <w:rPr>
          <w:color w:val="575756"/>
        </w:rPr>
        <w:t>valued,</w:t>
      </w:r>
      <w:r>
        <w:rPr>
          <w:color w:val="575756"/>
          <w:spacing w:val="-7"/>
        </w:rPr>
        <w:t xml:space="preserve"> </w:t>
      </w:r>
      <w:r>
        <w:rPr>
          <w:color w:val="575756"/>
        </w:rPr>
        <w:t>in</w:t>
      </w:r>
      <w:r>
        <w:rPr>
          <w:color w:val="575756"/>
          <w:spacing w:val="-7"/>
        </w:rPr>
        <w:t xml:space="preserve"> </w:t>
      </w:r>
      <w:r>
        <w:rPr>
          <w:color w:val="575756"/>
        </w:rPr>
        <w:t>relation</w:t>
      </w:r>
      <w:r>
        <w:rPr>
          <w:color w:val="575756"/>
          <w:spacing w:val="-7"/>
        </w:rPr>
        <w:t xml:space="preserve"> </w:t>
      </w:r>
      <w:r>
        <w:rPr>
          <w:color w:val="575756"/>
        </w:rPr>
        <w:t>to</w:t>
      </w:r>
      <w:r>
        <w:rPr>
          <w:color w:val="575756"/>
          <w:spacing w:val="-7"/>
        </w:rPr>
        <w:t xml:space="preserve"> </w:t>
      </w:r>
      <w:r>
        <w:rPr>
          <w:color w:val="575756"/>
        </w:rPr>
        <w:t>the</w:t>
      </w:r>
      <w:r>
        <w:rPr>
          <w:color w:val="575756"/>
          <w:spacing w:val="-7"/>
        </w:rPr>
        <w:t xml:space="preserve"> </w:t>
      </w:r>
      <w:r>
        <w:rPr>
          <w:color w:val="575756"/>
        </w:rPr>
        <w:t>LGBT</w:t>
      </w:r>
      <w:r>
        <w:rPr>
          <w:color w:val="575756"/>
          <w:spacing w:val="-7"/>
        </w:rPr>
        <w:t xml:space="preserve"> </w:t>
      </w:r>
      <w:r>
        <w:rPr>
          <w:color w:val="575756"/>
        </w:rPr>
        <w:t>veterans</w:t>
      </w:r>
      <w:r>
        <w:rPr>
          <w:color w:val="575756"/>
          <w:spacing w:val="-7"/>
        </w:rPr>
        <w:t xml:space="preserve"> </w:t>
      </w:r>
      <w:r>
        <w:rPr>
          <w:color w:val="575756"/>
        </w:rPr>
        <w:t>community. Any recommendations should be proportionate, with consideration given to implementation.</w:t>
      </w:r>
    </w:p>
    <w:p w14:paraId="266E3920" w14:textId="77777777" w:rsidR="008C5E22" w:rsidRDefault="008C5E22">
      <w:pPr>
        <w:pStyle w:val="BodyText"/>
        <w:rPr>
          <w:sz w:val="28"/>
        </w:rPr>
      </w:pPr>
    </w:p>
    <w:p w14:paraId="6D924016" w14:textId="77777777" w:rsidR="008C5E22" w:rsidRDefault="008C5E22">
      <w:pPr>
        <w:pStyle w:val="BodyText"/>
        <w:spacing w:before="10"/>
        <w:rPr>
          <w:sz w:val="19"/>
        </w:rPr>
      </w:pPr>
    </w:p>
    <w:p w14:paraId="1EB1866D" w14:textId="77777777" w:rsidR="008C5E22" w:rsidRDefault="00000000">
      <w:pPr>
        <w:pStyle w:val="Heading3"/>
        <w:ind w:left="790"/>
      </w:pPr>
      <w:r>
        <w:rPr>
          <w:color w:val="575756"/>
          <w:spacing w:val="-2"/>
        </w:rPr>
        <w:t>Scope</w:t>
      </w:r>
    </w:p>
    <w:p w14:paraId="1B7ED5CC" w14:textId="77777777" w:rsidR="008C5E22" w:rsidRDefault="00000000">
      <w:pPr>
        <w:pStyle w:val="BodyText"/>
        <w:spacing w:before="274" w:line="208" w:lineRule="auto"/>
        <w:ind w:left="790" w:right="2284"/>
      </w:pPr>
      <w:r>
        <w:rPr>
          <w:color w:val="575756"/>
        </w:rPr>
        <w:t>The Review should examine and consider the experience of LGBT service</w:t>
      </w:r>
      <w:r>
        <w:rPr>
          <w:color w:val="575756"/>
          <w:spacing w:val="-4"/>
        </w:rPr>
        <w:t xml:space="preserve"> </w:t>
      </w:r>
      <w:r>
        <w:rPr>
          <w:color w:val="575756"/>
        </w:rPr>
        <w:t>personnel</w:t>
      </w:r>
      <w:r>
        <w:rPr>
          <w:color w:val="575756"/>
          <w:spacing w:val="-4"/>
        </w:rPr>
        <w:t xml:space="preserve"> </w:t>
      </w:r>
      <w:r>
        <w:rPr>
          <w:color w:val="575756"/>
        </w:rPr>
        <w:t>who</w:t>
      </w:r>
      <w:r>
        <w:rPr>
          <w:color w:val="575756"/>
          <w:spacing w:val="-4"/>
        </w:rPr>
        <w:t xml:space="preserve"> </w:t>
      </w:r>
      <w:r>
        <w:rPr>
          <w:color w:val="575756"/>
        </w:rPr>
        <w:t>served</w:t>
      </w:r>
      <w:r>
        <w:rPr>
          <w:color w:val="575756"/>
          <w:spacing w:val="-4"/>
        </w:rPr>
        <w:t xml:space="preserve"> </w:t>
      </w:r>
      <w:r>
        <w:rPr>
          <w:color w:val="575756"/>
        </w:rPr>
        <w:t>between</w:t>
      </w:r>
      <w:r>
        <w:rPr>
          <w:color w:val="575756"/>
          <w:spacing w:val="-4"/>
        </w:rPr>
        <w:t xml:space="preserve"> </w:t>
      </w:r>
      <w:r>
        <w:rPr>
          <w:color w:val="575756"/>
        </w:rPr>
        <w:t>1967</w:t>
      </w:r>
      <w:r>
        <w:rPr>
          <w:color w:val="575756"/>
          <w:spacing w:val="-4"/>
        </w:rPr>
        <w:t xml:space="preserve"> </w:t>
      </w:r>
      <w:r>
        <w:rPr>
          <w:color w:val="575756"/>
        </w:rPr>
        <w:t>and</w:t>
      </w:r>
      <w:r>
        <w:rPr>
          <w:color w:val="575756"/>
          <w:spacing w:val="-4"/>
        </w:rPr>
        <w:t xml:space="preserve"> </w:t>
      </w:r>
      <w:r>
        <w:rPr>
          <w:color w:val="575756"/>
        </w:rPr>
        <w:t>2000.</w:t>
      </w:r>
      <w:r>
        <w:rPr>
          <w:color w:val="575756"/>
          <w:spacing w:val="-4"/>
        </w:rPr>
        <w:t xml:space="preserve"> </w:t>
      </w:r>
      <w:r>
        <w:rPr>
          <w:color w:val="575756"/>
        </w:rPr>
        <w:t>This</w:t>
      </w:r>
      <w:r>
        <w:rPr>
          <w:color w:val="575756"/>
          <w:spacing w:val="-4"/>
        </w:rPr>
        <w:t xml:space="preserve"> </w:t>
      </w:r>
      <w:r>
        <w:rPr>
          <w:color w:val="575756"/>
        </w:rPr>
        <w:t>specified period represents the start of decriminalisation of private homosexual acts between men aged over 21 in England and Wales through</w:t>
      </w:r>
    </w:p>
    <w:p w14:paraId="6BDCB08C" w14:textId="77777777" w:rsidR="008C5E22" w:rsidRDefault="00000000">
      <w:pPr>
        <w:pStyle w:val="BodyText"/>
        <w:spacing w:line="208" w:lineRule="auto"/>
        <w:ind w:left="790" w:right="2864"/>
      </w:pPr>
      <w:r>
        <w:rPr>
          <w:color w:val="575756"/>
        </w:rPr>
        <w:t>to</w:t>
      </w:r>
      <w:r>
        <w:rPr>
          <w:color w:val="575756"/>
          <w:spacing w:val="-4"/>
        </w:rPr>
        <w:t xml:space="preserve"> </w:t>
      </w:r>
      <w:r>
        <w:rPr>
          <w:color w:val="575756"/>
        </w:rPr>
        <w:t>the</w:t>
      </w:r>
      <w:r>
        <w:rPr>
          <w:color w:val="575756"/>
          <w:spacing w:val="-4"/>
        </w:rPr>
        <w:t xml:space="preserve"> </w:t>
      </w:r>
      <w:r>
        <w:rPr>
          <w:color w:val="575756"/>
        </w:rPr>
        <w:t>lifting</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Ban</w:t>
      </w:r>
      <w:r>
        <w:rPr>
          <w:color w:val="575756"/>
          <w:spacing w:val="-4"/>
        </w:rPr>
        <w:t xml:space="preserve"> </w:t>
      </w:r>
      <w:r>
        <w:rPr>
          <w:color w:val="575756"/>
        </w:rPr>
        <w:t>on</w:t>
      </w:r>
      <w:r>
        <w:rPr>
          <w:color w:val="575756"/>
          <w:spacing w:val="-4"/>
        </w:rPr>
        <w:t xml:space="preserve"> </w:t>
      </w:r>
      <w:r>
        <w:rPr>
          <w:color w:val="575756"/>
        </w:rPr>
        <w:t>homosexuality</w:t>
      </w:r>
      <w:r>
        <w:rPr>
          <w:color w:val="575756"/>
          <w:spacing w:val="-4"/>
        </w:rPr>
        <w:t xml:space="preserve"> </w:t>
      </w:r>
      <w:r>
        <w:rPr>
          <w:color w:val="575756"/>
        </w:rPr>
        <w:t>in</w:t>
      </w:r>
      <w:r>
        <w:rPr>
          <w:color w:val="575756"/>
          <w:spacing w:val="-4"/>
        </w:rPr>
        <w:t xml:space="preserve"> </w:t>
      </w:r>
      <w:r>
        <w:rPr>
          <w:color w:val="575756"/>
        </w:rPr>
        <w:t>the</w:t>
      </w:r>
      <w:r>
        <w:rPr>
          <w:color w:val="575756"/>
          <w:spacing w:val="-4"/>
        </w:rPr>
        <w:t xml:space="preserve"> </w:t>
      </w:r>
      <w:r>
        <w:rPr>
          <w:color w:val="575756"/>
        </w:rPr>
        <w:t>armed</w:t>
      </w:r>
      <w:r>
        <w:rPr>
          <w:color w:val="575756"/>
          <w:spacing w:val="-4"/>
        </w:rPr>
        <w:t xml:space="preserve"> </w:t>
      </w:r>
      <w:r>
        <w:rPr>
          <w:color w:val="575756"/>
        </w:rPr>
        <w:t>forces</w:t>
      </w:r>
      <w:r>
        <w:rPr>
          <w:color w:val="575756"/>
          <w:spacing w:val="-4"/>
        </w:rPr>
        <w:t xml:space="preserve"> </w:t>
      </w:r>
      <w:r>
        <w:rPr>
          <w:color w:val="575756"/>
        </w:rPr>
        <w:t>in January 2000.</w:t>
      </w:r>
    </w:p>
    <w:p w14:paraId="0C6DE8F8" w14:textId="77777777" w:rsidR="008C5E22" w:rsidRDefault="00000000">
      <w:pPr>
        <w:pStyle w:val="BodyText"/>
        <w:spacing w:before="131"/>
        <w:ind w:left="790"/>
      </w:pPr>
      <w:r>
        <w:rPr>
          <w:color w:val="575756"/>
        </w:rPr>
        <w:t>The</w:t>
      </w:r>
      <w:r>
        <w:rPr>
          <w:color w:val="575756"/>
          <w:spacing w:val="-2"/>
        </w:rPr>
        <w:t xml:space="preserve"> </w:t>
      </w:r>
      <w:r>
        <w:rPr>
          <w:color w:val="575756"/>
        </w:rPr>
        <w:t>review</w:t>
      </w:r>
      <w:r>
        <w:rPr>
          <w:color w:val="575756"/>
          <w:spacing w:val="-1"/>
        </w:rPr>
        <w:t xml:space="preserve"> </w:t>
      </w:r>
      <w:r>
        <w:rPr>
          <w:color w:val="575756"/>
        </w:rPr>
        <w:t>should</w:t>
      </w:r>
      <w:r>
        <w:rPr>
          <w:color w:val="575756"/>
          <w:spacing w:val="-1"/>
        </w:rPr>
        <w:t xml:space="preserve"> </w:t>
      </w:r>
      <w:r>
        <w:rPr>
          <w:color w:val="575756"/>
        </w:rPr>
        <w:t>comment</w:t>
      </w:r>
      <w:r>
        <w:rPr>
          <w:color w:val="575756"/>
          <w:spacing w:val="-1"/>
        </w:rPr>
        <w:t xml:space="preserve"> </w:t>
      </w:r>
      <w:r>
        <w:rPr>
          <w:color w:val="575756"/>
          <w:spacing w:val="-5"/>
        </w:rPr>
        <w:t>on:</w:t>
      </w:r>
    </w:p>
    <w:p w14:paraId="6F8F1A2E" w14:textId="77777777" w:rsidR="008C5E22" w:rsidRDefault="00000000">
      <w:pPr>
        <w:pStyle w:val="ListParagraph"/>
        <w:numPr>
          <w:ilvl w:val="0"/>
          <w:numId w:val="15"/>
        </w:numPr>
        <w:tabs>
          <w:tab w:val="left" w:pos="1187"/>
        </w:tabs>
        <w:spacing w:before="162" w:line="208" w:lineRule="auto"/>
        <w:ind w:right="2340"/>
        <w:rPr>
          <w:sz w:val="24"/>
        </w:rPr>
      </w:pPr>
      <w:r>
        <w:rPr>
          <w:color w:val="575756"/>
          <w:sz w:val="24"/>
        </w:rPr>
        <w:t>the</w:t>
      </w:r>
      <w:r>
        <w:rPr>
          <w:color w:val="575756"/>
          <w:spacing w:val="-3"/>
          <w:sz w:val="24"/>
        </w:rPr>
        <w:t xml:space="preserve"> </w:t>
      </w:r>
      <w:r>
        <w:rPr>
          <w:color w:val="575756"/>
          <w:sz w:val="24"/>
        </w:rPr>
        <w:t>range</w:t>
      </w:r>
      <w:r>
        <w:rPr>
          <w:color w:val="575756"/>
          <w:spacing w:val="-3"/>
          <w:sz w:val="24"/>
        </w:rPr>
        <w:t xml:space="preserve"> </w:t>
      </w:r>
      <w:r>
        <w:rPr>
          <w:color w:val="575756"/>
          <w:sz w:val="24"/>
        </w:rPr>
        <w:t>of</w:t>
      </w:r>
      <w:r>
        <w:rPr>
          <w:color w:val="575756"/>
          <w:spacing w:val="-3"/>
          <w:sz w:val="24"/>
        </w:rPr>
        <w:t xml:space="preserve"> </w:t>
      </w:r>
      <w:r>
        <w:rPr>
          <w:color w:val="575756"/>
          <w:sz w:val="24"/>
        </w:rPr>
        <w:t>potential</w:t>
      </w:r>
      <w:r>
        <w:rPr>
          <w:color w:val="575756"/>
          <w:spacing w:val="-3"/>
          <w:sz w:val="24"/>
        </w:rPr>
        <w:t xml:space="preserve"> </w:t>
      </w:r>
      <w:r>
        <w:rPr>
          <w:color w:val="575756"/>
          <w:sz w:val="24"/>
        </w:rPr>
        <w:t>impact</w:t>
      </w:r>
      <w:r>
        <w:rPr>
          <w:color w:val="575756"/>
          <w:spacing w:val="-3"/>
          <w:sz w:val="24"/>
        </w:rPr>
        <w:t xml:space="preserve"> </w:t>
      </w:r>
      <w:r>
        <w:rPr>
          <w:color w:val="575756"/>
          <w:sz w:val="24"/>
        </w:rPr>
        <w:t>that</w:t>
      </w:r>
      <w:r>
        <w:rPr>
          <w:color w:val="575756"/>
          <w:spacing w:val="-3"/>
          <w:sz w:val="24"/>
        </w:rPr>
        <w:t xml:space="preserve"> </w:t>
      </w:r>
      <w:r>
        <w:rPr>
          <w:color w:val="575756"/>
          <w:sz w:val="24"/>
        </w:rPr>
        <w:t>the</w:t>
      </w:r>
      <w:r>
        <w:rPr>
          <w:color w:val="575756"/>
          <w:spacing w:val="-3"/>
          <w:sz w:val="24"/>
        </w:rPr>
        <w:t xml:space="preserve"> </w:t>
      </w:r>
      <w:r>
        <w:rPr>
          <w:color w:val="575756"/>
          <w:sz w:val="24"/>
        </w:rPr>
        <w:t>Ban</w:t>
      </w:r>
      <w:r>
        <w:rPr>
          <w:color w:val="575756"/>
          <w:spacing w:val="-3"/>
          <w:sz w:val="24"/>
        </w:rPr>
        <w:t xml:space="preserve"> </w:t>
      </w:r>
      <w:r>
        <w:rPr>
          <w:color w:val="575756"/>
          <w:sz w:val="24"/>
        </w:rPr>
        <w:t>may</w:t>
      </w:r>
      <w:r>
        <w:rPr>
          <w:color w:val="575756"/>
          <w:spacing w:val="-3"/>
          <w:sz w:val="24"/>
        </w:rPr>
        <w:t xml:space="preserve"> </w:t>
      </w:r>
      <w:r>
        <w:rPr>
          <w:color w:val="575756"/>
          <w:sz w:val="24"/>
        </w:rPr>
        <w:t>have</w:t>
      </w:r>
      <w:r>
        <w:rPr>
          <w:color w:val="575756"/>
          <w:spacing w:val="-3"/>
          <w:sz w:val="24"/>
        </w:rPr>
        <w:t xml:space="preserve"> </w:t>
      </w:r>
      <w:r>
        <w:rPr>
          <w:color w:val="575756"/>
          <w:sz w:val="24"/>
        </w:rPr>
        <w:t>had</w:t>
      </w:r>
      <w:r>
        <w:rPr>
          <w:color w:val="575756"/>
          <w:spacing w:val="-3"/>
          <w:sz w:val="24"/>
        </w:rPr>
        <w:t xml:space="preserve"> </w:t>
      </w:r>
      <w:r>
        <w:rPr>
          <w:color w:val="575756"/>
          <w:sz w:val="24"/>
        </w:rPr>
        <w:t>on</w:t>
      </w:r>
      <w:r>
        <w:rPr>
          <w:color w:val="575756"/>
          <w:spacing w:val="-3"/>
          <w:sz w:val="24"/>
        </w:rPr>
        <w:t xml:space="preserve"> </w:t>
      </w:r>
      <w:r>
        <w:rPr>
          <w:color w:val="575756"/>
          <w:sz w:val="24"/>
        </w:rPr>
        <w:t>those affected, including but not limited to consequences for future relationships, employability or financial position</w:t>
      </w:r>
    </w:p>
    <w:p w14:paraId="5FEC375E" w14:textId="77777777" w:rsidR="008C5E22" w:rsidRDefault="00000000">
      <w:pPr>
        <w:pStyle w:val="ListParagraph"/>
        <w:numPr>
          <w:ilvl w:val="0"/>
          <w:numId w:val="15"/>
        </w:numPr>
        <w:tabs>
          <w:tab w:val="left" w:pos="1187"/>
        </w:tabs>
        <w:spacing w:before="166" w:line="208" w:lineRule="auto"/>
        <w:ind w:right="2399"/>
        <w:rPr>
          <w:sz w:val="24"/>
        </w:rPr>
      </w:pPr>
      <w:r>
        <w:rPr>
          <w:color w:val="575756"/>
          <w:sz w:val="24"/>
        </w:rPr>
        <w:t>how services for veterans today could be made more accessible and inclusive so that LGBT veterans, dismissed or otherwise required to leave Her Majesty’s Armed Forces because of their sexual</w:t>
      </w:r>
      <w:r>
        <w:rPr>
          <w:color w:val="575756"/>
          <w:spacing w:val="-5"/>
          <w:sz w:val="24"/>
        </w:rPr>
        <w:t xml:space="preserve"> </w:t>
      </w:r>
      <w:r>
        <w:rPr>
          <w:color w:val="575756"/>
          <w:sz w:val="24"/>
        </w:rPr>
        <w:t>orientation</w:t>
      </w:r>
      <w:r>
        <w:rPr>
          <w:color w:val="575756"/>
          <w:spacing w:val="-5"/>
          <w:sz w:val="24"/>
        </w:rPr>
        <w:t xml:space="preserve"> </w:t>
      </w:r>
      <w:r>
        <w:rPr>
          <w:color w:val="575756"/>
          <w:sz w:val="24"/>
        </w:rPr>
        <w:t>or</w:t>
      </w:r>
      <w:r>
        <w:rPr>
          <w:color w:val="575756"/>
          <w:spacing w:val="-5"/>
          <w:sz w:val="24"/>
        </w:rPr>
        <w:t xml:space="preserve"> </w:t>
      </w:r>
      <w:r>
        <w:rPr>
          <w:color w:val="575756"/>
          <w:sz w:val="24"/>
        </w:rPr>
        <w:t>otherwise</w:t>
      </w:r>
      <w:r>
        <w:rPr>
          <w:color w:val="575756"/>
          <w:spacing w:val="-5"/>
          <w:sz w:val="24"/>
        </w:rPr>
        <w:t xml:space="preserve"> </w:t>
      </w:r>
      <w:r>
        <w:rPr>
          <w:color w:val="575756"/>
          <w:sz w:val="24"/>
        </w:rPr>
        <w:t>adversely</w:t>
      </w:r>
      <w:r>
        <w:rPr>
          <w:color w:val="575756"/>
          <w:spacing w:val="-5"/>
          <w:sz w:val="24"/>
        </w:rPr>
        <w:t xml:space="preserve"> </w:t>
      </w:r>
      <w:r>
        <w:rPr>
          <w:color w:val="575756"/>
          <w:sz w:val="24"/>
        </w:rPr>
        <w:t>impacted</w:t>
      </w:r>
      <w:r>
        <w:rPr>
          <w:color w:val="575756"/>
          <w:spacing w:val="-5"/>
          <w:sz w:val="24"/>
        </w:rPr>
        <w:t xml:space="preserve"> </w:t>
      </w:r>
      <w:r>
        <w:rPr>
          <w:color w:val="575756"/>
          <w:sz w:val="24"/>
        </w:rPr>
        <w:t>by</w:t>
      </w:r>
      <w:r>
        <w:rPr>
          <w:color w:val="575756"/>
          <w:spacing w:val="-5"/>
          <w:sz w:val="24"/>
        </w:rPr>
        <w:t xml:space="preserve"> </w:t>
      </w:r>
      <w:r>
        <w:rPr>
          <w:color w:val="575756"/>
          <w:sz w:val="24"/>
        </w:rPr>
        <w:t>the</w:t>
      </w:r>
      <w:r>
        <w:rPr>
          <w:color w:val="575756"/>
          <w:spacing w:val="-5"/>
          <w:sz w:val="24"/>
        </w:rPr>
        <w:t xml:space="preserve"> </w:t>
      </w:r>
      <w:r>
        <w:rPr>
          <w:color w:val="575756"/>
          <w:sz w:val="24"/>
        </w:rPr>
        <w:t>historic Ban feel welcome and that the services are ‘for them’</w:t>
      </w:r>
    </w:p>
    <w:p w14:paraId="0414F721" w14:textId="77777777" w:rsidR="008C5E22" w:rsidRDefault="00000000">
      <w:pPr>
        <w:pStyle w:val="ListParagraph"/>
        <w:numPr>
          <w:ilvl w:val="0"/>
          <w:numId w:val="15"/>
        </w:numPr>
        <w:tabs>
          <w:tab w:val="left" w:pos="1187"/>
        </w:tabs>
        <w:spacing w:before="166" w:line="208" w:lineRule="auto"/>
        <w:ind w:right="2323"/>
        <w:rPr>
          <w:sz w:val="24"/>
        </w:rPr>
      </w:pPr>
      <w:r>
        <w:rPr>
          <w:color w:val="575756"/>
          <w:sz w:val="24"/>
        </w:rPr>
        <w:t>how</w:t>
      </w:r>
      <w:r>
        <w:rPr>
          <w:color w:val="575756"/>
          <w:spacing w:val="-5"/>
          <w:sz w:val="24"/>
        </w:rPr>
        <w:t xml:space="preserve"> </w:t>
      </w:r>
      <w:r>
        <w:rPr>
          <w:color w:val="575756"/>
          <w:sz w:val="24"/>
        </w:rPr>
        <w:t>government</w:t>
      </w:r>
      <w:r>
        <w:rPr>
          <w:color w:val="575756"/>
          <w:spacing w:val="-5"/>
          <w:sz w:val="24"/>
        </w:rPr>
        <w:t xml:space="preserve"> </w:t>
      </w:r>
      <w:r>
        <w:rPr>
          <w:color w:val="575756"/>
          <w:sz w:val="24"/>
        </w:rPr>
        <w:t>can</w:t>
      </w:r>
      <w:r>
        <w:rPr>
          <w:color w:val="575756"/>
          <w:spacing w:val="-5"/>
          <w:sz w:val="24"/>
        </w:rPr>
        <w:t xml:space="preserve"> </w:t>
      </w:r>
      <w:r>
        <w:rPr>
          <w:color w:val="575756"/>
          <w:sz w:val="24"/>
        </w:rPr>
        <w:t>ensure</w:t>
      </w:r>
      <w:r>
        <w:rPr>
          <w:color w:val="575756"/>
          <w:spacing w:val="-5"/>
          <w:sz w:val="24"/>
        </w:rPr>
        <w:t xml:space="preserve"> </w:t>
      </w:r>
      <w:r>
        <w:rPr>
          <w:color w:val="575756"/>
          <w:sz w:val="24"/>
        </w:rPr>
        <w:t>that</w:t>
      </w:r>
      <w:r>
        <w:rPr>
          <w:color w:val="575756"/>
          <w:spacing w:val="-5"/>
          <w:sz w:val="24"/>
        </w:rPr>
        <w:t xml:space="preserve"> </w:t>
      </w:r>
      <w:r>
        <w:rPr>
          <w:color w:val="575756"/>
          <w:sz w:val="24"/>
        </w:rPr>
        <w:t>veterans</w:t>
      </w:r>
      <w:r>
        <w:rPr>
          <w:color w:val="575756"/>
          <w:spacing w:val="-5"/>
          <w:sz w:val="24"/>
        </w:rPr>
        <w:t xml:space="preserve"> </w:t>
      </w:r>
      <w:r>
        <w:rPr>
          <w:color w:val="575756"/>
          <w:sz w:val="24"/>
        </w:rPr>
        <w:t>dismissed</w:t>
      </w:r>
      <w:r>
        <w:rPr>
          <w:color w:val="575756"/>
          <w:spacing w:val="-5"/>
          <w:sz w:val="24"/>
        </w:rPr>
        <w:t xml:space="preserve"> </w:t>
      </w:r>
      <w:r>
        <w:rPr>
          <w:color w:val="575756"/>
          <w:sz w:val="24"/>
        </w:rPr>
        <w:t>or</w:t>
      </w:r>
      <w:r>
        <w:rPr>
          <w:color w:val="575756"/>
          <w:spacing w:val="-5"/>
          <w:sz w:val="24"/>
        </w:rPr>
        <w:t xml:space="preserve"> </w:t>
      </w:r>
      <w:r>
        <w:rPr>
          <w:color w:val="575756"/>
          <w:sz w:val="24"/>
        </w:rPr>
        <w:t>otherwise required to leave Her Majesty’s Armed Forces because of their perceived sexual orientation are recognised and accepted as full members of the armed forces community and that government acknowledges and appreciates their service</w:t>
      </w:r>
    </w:p>
    <w:p w14:paraId="335968A2" w14:textId="77777777" w:rsidR="008C5E22" w:rsidRDefault="00000000">
      <w:pPr>
        <w:pStyle w:val="ListParagraph"/>
        <w:numPr>
          <w:ilvl w:val="0"/>
          <w:numId w:val="15"/>
        </w:numPr>
        <w:tabs>
          <w:tab w:val="left" w:pos="1187"/>
        </w:tabs>
        <w:spacing w:before="166" w:line="208" w:lineRule="auto"/>
        <w:ind w:right="3011"/>
        <w:jc w:val="both"/>
        <w:rPr>
          <w:sz w:val="24"/>
        </w:rPr>
      </w:pPr>
      <w:r>
        <w:rPr>
          <w:color w:val="575756"/>
          <w:sz w:val="24"/>
        </w:rPr>
        <w:t>any</w:t>
      </w:r>
      <w:r>
        <w:rPr>
          <w:color w:val="575756"/>
          <w:spacing w:val="-6"/>
          <w:sz w:val="24"/>
        </w:rPr>
        <w:t xml:space="preserve"> </w:t>
      </w:r>
      <w:r>
        <w:rPr>
          <w:color w:val="575756"/>
          <w:sz w:val="24"/>
        </w:rPr>
        <w:t>further</w:t>
      </w:r>
      <w:r>
        <w:rPr>
          <w:color w:val="575756"/>
          <w:spacing w:val="-6"/>
          <w:sz w:val="24"/>
        </w:rPr>
        <w:t xml:space="preserve"> </w:t>
      </w:r>
      <w:r>
        <w:rPr>
          <w:color w:val="575756"/>
          <w:sz w:val="24"/>
        </w:rPr>
        <w:t>research,</w:t>
      </w:r>
      <w:r>
        <w:rPr>
          <w:color w:val="575756"/>
          <w:spacing w:val="-6"/>
          <w:sz w:val="24"/>
        </w:rPr>
        <w:t xml:space="preserve"> </w:t>
      </w:r>
      <w:r>
        <w:rPr>
          <w:color w:val="575756"/>
          <w:sz w:val="24"/>
        </w:rPr>
        <w:t>or</w:t>
      </w:r>
      <w:r>
        <w:rPr>
          <w:color w:val="575756"/>
          <w:spacing w:val="-6"/>
          <w:sz w:val="24"/>
        </w:rPr>
        <w:t xml:space="preserve"> </w:t>
      </w:r>
      <w:r>
        <w:rPr>
          <w:color w:val="575756"/>
          <w:sz w:val="24"/>
        </w:rPr>
        <w:t>policy</w:t>
      </w:r>
      <w:r>
        <w:rPr>
          <w:color w:val="575756"/>
          <w:spacing w:val="-6"/>
          <w:sz w:val="24"/>
        </w:rPr>
        <w:t xml:space="preserve"> </w:t>
      </w:r>
      <w:r>
        <w:rPr>
          <w:color w:val="575756"/>
          <w:sz w:val="24"/>
        </w:rPr>
        <w:t>review</w:t>
      </w:r>
      <w:r>
        <w:rPr>
          <w:color w:val="575756"/>
          <w:spacing w:val="-6"/>
          <w:sz w:val="24"/>
        </w:rPr>
        <w:t xml:space="preserve"> </w:t>
      </w:r>
      <w:r>
        <w:rPr>
          <w:color w:val="575756"/>
          <w:sz w:val="24"/>
        </w:rPr>
        <w:t>the</w:t>
      </w:r>
      <w:r>
        <w:rPr>
          <w:color w:val="575756"/>
          <w:spacing w:val="-6"/>
          <w:sz w:val="24"/>
        </w:rPr>
        <w:t xml:space="preserve"> </w:t>
      </w:r>
      <w:r>
        <w:rPr>
          <w:color w:val="575756"/>
          <w:sz w:val="24"/>
        </w:rPr>
        <w:t>government</w:t>
      </w:r>
      <w:r>
        <w:rPr>
          <w:color w:val="575756"/>
          <w:spacing w:val="-6"/>
          <w:sz w:val="24"/>
        </w:rPr>
        <w:t xml:space="preserve"> </w:t>
      </w:r>
      <w:r>
        <w:rPr>
          <w:color w:val="575756"/>
          <w:sz w:val="24"/>
        </w:rPr>
        <w:t>could undertake</w:t>
      </w:r>
      <w:r>
        <w:rPr>
          <w:color w:val="575756"/>
          <w:spacing w:val="-3"/>
          <w:sz w:val="24"/>
        </w:rPr>
        <w:t xml:space="preserve"> </w:t>
      </w:r>
      <w:r>
        <w:rPr>
          <w:color w:val="575756"/>
          <w:sz w:val="24"/>
        </w:rPr>
        <w:t>to</w:t>
      </w:r>
      <w:r>
        <w:rPr>
          <w:color w:val="575756"/>
          <w:spacing w:val="-3"/>
          <w:sz w:val="24"/>
        </w:rPr>
        <w:t xml:space="preserve"> </w:t>
      </w:r>
      <w:r>
        <w:rPr>
          <w:color w:val="575756"/>
          <w:sz w:val="24"/>
        </w:rPr>
        <w:t>understand</w:t>
      </w:r>
      <w:r>
        <w:rPr>
          <w:color w:val="575756"/>
          <w:spacing w:val="-3"/>
          <w:sz w:val="24"/>
        </w:rPr>
        <w:t xml:space="preserve"> </w:t>
      </w:r>
      <w:r>
        <w:rPr>
          <w:color w:val="575756"/>
          <w:sz w:val="24"/>
        </w:rPr>
        <w:t>and</w:t>
      </w:r>
      <w:r>
        <w:rPr>
          <w:color w:val="575756"/>
          <w:spacing w:val="-3"/>
          <w:sz w:val="24"/>
        </w:rPr>
        <w:t xml:space="preserve"> </w:t>
      </w:r>
      <w:r>
        <w:rPr>
          <w:color w:val="575756"/>
          <w:sz w:val="24"/>
        </w:rPr>
        <w:t>seek</w:t>
      </w:r>
      <w:r>
        <w:rPr>
          <w:color w:val="575756"/>
          <w:spacing w:val="-3"/>
          <w:sz w:val="24"/>
        </w:rPr>
        <w:t xml:space="preserve"> </w:t>
      </w:r>
      <w:r>
        <w:rPr>
          <w:color w:val="575756"/>
          <w:sz w:val="24"/>
        </w:rPr>
        <w:t>to</w:t>
      </w:r>
      <w:r>
        <w:rPr>
          <w:color w:val="575756"/>
          <w:spacing w:val="-3"/>
          <w:sz w:val="24"/>
        </w:rPr>
        <w:t xml:space="preserve"> </w:t>
      </w:r>
      <w:r>
        <w:rPr>
          <w:color w:val="575756"/>
          <w:sz w:val="24"/>
        </w:rPr>
        <w:t>mitigate</w:t>
      </w:r>
      <w:r>
        <w:rPr>
          <w:color w:val="575756"/>
          <w:spacing w:val="-3"/>
          <w:sz w:val="24"/>
        </w:rPr>
        <w:t xml:space="preserve"> </w:t>
      </w:r>
      <w:r>
        <w:rPr>
          <w:color w:val="575756"/>
          <w:sz w:val="24"/>
        </w:rPr>
        <w:t>any</w:t>
      </w:r>
      <w:r>
        <w:rPr>
          <w:color w:val="575756"/>
          <w:spacing w:val="-3"/>
          <w:sz w:val="24"/>
        </w:rPr>
        <w:t xml:space="preserve"> </w:t>
      </w:r>
      <w:r>
        <w:rPr>
          <w:color w:val="575756"/>
          <w:sz w:val="24"/>
        </w:rPr>
        <w:t>impacts, including any financial impact</w:t>
      </w:r>
    </w:p>
    <w:p w14:paraId="080FD8CF" w14:textId="77777777" w:rsidR="008C5E22" w:rsidRDefault="008C5E22">
      <w:pPr>
        <w:pStyle w:val="BodyText"/>
        <w:rPr>
          <w:sz w:val="28"/>
        </w:rPr>
      </w:pPr>
    </w:p>
    <w:p w14:paraId="62FD3B63" w14:textId="77777777" w:rsidR="008C5E22" w:rsidRDefault="008C5E22">
      <w:pPr>
        <w:pStyle w:val="BodyText"/>
        <w:spacing w:before="9"/>
        <w:rPr>
          <w:sz w:val="19"/>
        </w:rPr>
      </w:pPr>
    </w:p>
    <w:p w14:paraId="27DC3C07" w14:textId="77777777" w:rsidR="008C5E22" w:rsidRDefault="00000000">
      <w:pPr>
        <w:pStyle w:val="Heading3"/>
        <w:spacing w:before="1"/>
        <w:ind w:left="790"/>
      </w:pPr>
      <w:r>
        <w:rPr>
          <w:color w:val="575756"/>
        </w:rPr>
        <w:t>Out</w:t>
      </w:r>
      <w:r>
        <w:rPr>
          <w:color w:val="575756"/>
          <w:spacing w:val="-7"/>
        </w:rPr>
        <w:t xml:space="preserve"> </w:t>
      </w:r>
      <w:r>
        <w:rPr>
          <w:color w:val="575756"/>
        </w:rPr>
        <w:t>of</w:t>
      </w:r>
      <w:r>
        <w:rPr>
          <w:color w:val="575756"/>
          <w:spacing w:val="-7"/>
        </w:rPr>
        <w:t xml:space="preserve"> </w:t>
      </w:r>
      <w:r>
        <w:rPr>
          <w:color w:val="575756"/>
          <w:spacing w:val="-2"/>
        </w:rPr>
        <w:t>scope</w:t>
      </w:r>
    </w:p>
    <w:p w14:paraId="46F7A412" w14:textId="77777777" w:rsidR="008C5E22" w:rsidRDefault="00000000">
      <w:pPr>
        <w:pStyle w:val="BodyText"/>
        <w:spacing w:before="273" w:line="208" w:lineRule="auto"/>
        <w:ind w:left="790" w:right="2302"/>
      </w:pPr>
      <w:r>
        <w:rPr>
          <w:color w:val="575756"/>
        </w:rPr>
        <w:t>The Review should not examine and consider the experience of service</w:t>
      </w:r>
      <w:r>
        <w:rPr>
          <w:color w:val="575756"/>
          <w:spacing w:val="-4"/>
        </w:rPr>
        <w:t xml:space="preserve"> </w:t>
      </w:r>
      <w:r>
        <w:rPr>
          <w:color w:val="575756"/>
        </w:rPr>
        <w:t>personnel</w:t>
      </w:r>
      <w:r>
        <w:rPr>
          <w:color w:val="575756"/>
          <w:spacing w:val="-4"/>
        </w:rPr>
        <w:t xml:space="preserve"> </w:t>
      </w:r>
      <w:r>
        <w:rPr>
          <w:color w:val="575756"/>
        </w:rPr>
        <w:t>who</w:t>
      </w:r>
      <w:r>
        <w:rPr>
          <w:color w:val="575756"/>
          <w:spacing w:val="-4"/>
        </w:rPr>
        <w:t xml:space="preserve"> </w:t>
      </w:r>
      <w:r>
        <w:rPr>
          <w:color w:val="575756"/>
        </w:rPr>
        <w:t>served</w:t>
      </w:r>
      <w:r>
        <w:rPr>
          <w:color w:val="575756"/>
          <w:spacing w:val="-4"/>
        </w:rPr>
        <w:t xml:space="preserve"> </w:t>
      </w:r>
      <w:r>
        <w:rPr>
          <w:color w:val="575756"/>
        </w:rPr>
        <w:t>outside</w:t>
      </w:r>
      <w:r>
        <w:rPr>
          <w:color w:val="575756"/>
          <w:spacing w:val="-4"/>
        </w:rPr>
        <w:t xml:space="preserve"> </w:t>
      </w:r>
      <w:r>
        <w:rPr>
          <w:color w:val="575756"/>
        </w:rPr>
        <w:t>the</w:t>
      </w:r>
      <w:r>
        <w:rPr>
          <w:color w:val="575756"/>
          <w:spacing w:val="-4"/>
        </w:rPr>
        <w:t xml:space="preserve"> </w:t>
      </w:r>
      <w:r>
        <w:rPr>
          <w:color w:val="575756"/>
        </w:rPr>
        <w:t>specified</w:t>
      </w:r>
      <w:r>
        <w:rPr>
          <w:color w:val="575756"/>
          <w:spacing w:val="-4"/>
        </w:rPr>
        <w:t xml:space="preserve"> </w:t>
      </w:r>
      <w:r>
        <w:rPr>
          <w:color w:val="575756"/>
        </w:rPr>
        <w:t>period,</w:t>
      </w:r>
      <w:r>
        <w:rPr>
          <w:color w:val="575756"/>
          <w:spacing w:val="-4"/>
        </w:rPr>
        <w:t xml:space="preserve"> </w:t>
      </w:r>
      <w:r>
        <w:rPr>
          <w:color w:val="575756"/>
        </w:rPr>
        <w:t>nor</w:t>
      </w:r>
      <w:r>
        <w:rPr>
          <w:color w:val="575756"/>
          <w:spacing w:val="-4"/>
        </w:rPr>
        <w:t xml:space="preserve"> </w:t>
      </w:r>
      <w:r>
        <w:rPr>
          <w:color w:val="575756"/>
        </w:rPr>
        <w:t>should the</w:t>
      </w:r>
      <w:r>
        <w:rPr>
          <w:color w:val="575756"/>
          <w:spacing w:val="-2"/>
        </w:rPr>
        <w:t xml:space="preserve"> </w:t>
      </w:r>
      <w:r>
        <w:rPr>
          <w:color w:val="575756"/>
        </w:rPr>
        <w:t>Review</w:t>
      </w:r>
      <w:r>
        <w:rPr>
          <w:color w:val="575756"/>
          <w:spacing w:val="-2"/>
        </w:rPr>
        <w:t xml:space="preserve"> </w:t>
      </w:r>
      <w:r>
        <w:rPr>
          <w:color w:val="575756"/>
        </w:rPr>
        <w:t>examine</w:t>
      </w:r>
      <w:r>
        <w:rPr>
          <w:color w:val="575756"/>
          <w:spacing w:val="-2"/>
        </w:rPr>
        <w:t xml:space="preserve"> </w:t>
      </w:r>
      <w:r>
        <w:rPr>
          <w:color w:val="575756"/>
        </w:rPr>
        <w:t>and</w:t>
      </w:r>
      <w:r>
        <w:rPr>
          <w:color w:val="575756"/>
          <w:spacing w:val="-2"/>
        </w:rPr>
        <w:t xml:space="preserve"> </w:t>
      </w:r>
      <w:r>
        <w:rPr>
          <w:color w:val="575756"/>
        </w:rPr>
        <w:t>consider</w:t>
      </w:r>
      <w:r>
        <w:rPr>
          <w:color w:val="575756"/>
          <w:spacing w:val="-2"/>
        </w:rPr>
        <w:t xml:space="preserve"> </w:t>
      </w:r>
      <w:r>
        <w:rPr>
          <w:color w:val="575756"/>
        </w:rPr>
        <w:t>the</w:t>
      </w:r>
      <w:r>
        <w:rPr>
          <w:color w:val="575756"/>
          <w:spacing w:val="-2"/>
        </w:rPr>
        <w:t xml:space="preserve"> </w:t>
      </w:r>
      <w:r>
        <w:rPr>
          <w:color w:val="575756"/>
        </w:rPr>
        <w:t>experience</w:t>
      </w:r>
      <w:r>
        <w:rPr>
          <w:color w:val="575756"/>
          <w:spacing w:val="-2"/>
        </w:rPr>
        <w:t xml:space="preserve"> </w:t>
      </w:r>
      <w:r>
        <w:rPr>
          <w:color w:val="575756"/>
        </w:rPr>
        <w:t>of</w:t>
      </w:r>
      <w:r>
        <w:rPr>
          <w:color w:val="575756"/>
          <w:spacing w:val="-2"/>
        </w:rPr>
        <w:t xml:space="preserve"> </w:t>
      </w:r>
      <w:r>
        <w:rPr>
          <w:color w:val="575756"/>
        </w:rPr>
        <w:t>service</w:t>
      </w:r>
      <w:r>
        <w:rPr>
          <w:color w:val="575756"/>
          <w:spacing w:val="-2"/>
        </w:rPr>
        <w:t xml:space="preserve"> </w:t>
      </w:r>
      <w:r>
        <w:rPr>
          <w:color w:val="575756"/>
        </w:rPr>
        <w:t>personnel in other minority groups.</w:t>
      </w:r>
    </w:p>
    <w:p w14:paraId="255E23FA" w14:textId="77777777" w:rsidR="008C5E22" w:rsidRDefault="008C5E22">
      <w:pPr>
        <w:spacing w:line="208" w:lineRule="auto"/>
        <w:sectPr w:rsidR="008C5E22">
          <w:headerReference w:type="default" r:id="rId101"/>
          <w:pgSz w:w="11910" w:h="16840"/>
          <w:pgMar w:top="640" w:right="860" w:bottom="280" w:left="740" w:header="0" w:footer="0" w:gutter="0"/>
          <w:cols w:space="720"/>
        </w:sectPr>
      </w:pPr>
    </w:p>
    <w:p w14:paraId="2796F4B4" w14:textId="77777777" w:rsidR="008C5E22" w:rsidRDefault="008C5E22">
      <w:pPr>
        <w:pStyle w:val="BodyText"/>
        <w:rPr>
          <w:sz w:val="20"/>
        </w:rPr>
      </w:pPr>
    </w:p>
    <w:p w14:paraId="653670C9" w14:textId="77777777" w:rsidR="008C5E22" w:rsidRDefault="008C5E22">
      <w:pPr>
        <w:pStyle w:val="BodyText"/>
        <w:rPr>
          <w:sz w:val="20"/>
        </w:rPr>
      </w:pPr>
    </w:p>
    <w:p w14:paraId="7491AF39" w14:textId="77777777" w:rsidR="008C5E22" w:rsidRDefault="008C5E22">
      <w:pPr>
        <w:pStyle w:val="BodyText"/>
        <w:spacing w:before="3"/>
        <w:rPr>
          <w:sz w:val="22"/>
        </w:rPr>
      </w:pPr>
    </w:p>
    <w:p w14:paraId="13FC269B" w14:textId="77777777" w:rsidR="008C5E22" w:rsidRDefault="00000000">
      <w:pPr>
        <w:pStyle w:val="BodyText"/>
        <w:spacing w:before="89" w:line="208" w:lineRule="auto"/>
        <w:ind w:left="2406" w:right="1108"/>
      </w:pPr>
      <w:r>
        <w:rPr>
          <w:color w:val="575756"/>
        </w:rPr>
        <w:t>The</w:t>
      </w:r>
      <w:r>
        <w:rPr>
          <w:color w:val="575756"/>
          <w:spacing w:val="-3"/>
        </w:rPr>
        <w:t xml:space="preserve"> </w:t>
      </w:r>
      <w:r>
        <w:rPr>
          <w:color w:val="575756"/>
        </w:rPr>
        <w:t>scope</w:t>
      </w:r>
      <w:r>
        <w:rPr>
          <w:color w:val="575756"/>
          <w:spacing w:val="-3"/>
        </w:rPr>
        <w:t xml:space="preserve"> </w:t>
      </w:r>
      <w:r>
        <w:rPr>
          <w:color w:val="575756"/>
        </w:rPr>
        <w:t>of</w:t>
      </w:r>
      <w:r>
        <w:rPr>
          <w:color w:val="575756"/>
          <w:spacing w:val="-3"/>
        </w:rPr>
        <w:t xml:space="preserve"> </w:t>
      </w:r>
      <w:r>
        <w:rPr>
          <w:color w:val="575756"/>
        </w:rPr>
        <w:t>the</w:t>
      </w:r>
      <w:r>
        <w:rPr>
          <w:color w:val="575756"/>
          <w:spacing w:val="-3"/>
        </w:rPr>
        <w:t xml:space="preserve"> </w:t>
      </w:r>
      <w:r>
        <w:rPr>
          <w:color w:val="575756"/>
        </w:rPr>
        <w:t>Review</w:t>
      </w:r>
      <w:r>
        <w:rPr>
          <w:color w:val="575756"/>
          <w:spacing w:val="-3"/>
        </w:rPr>
        <w:t xml:space="preserve"> </w:t>
      </w:r>
      <w:r>
        <w:rPr>
          <w:color w:val="575756"/>
        </w:rPr>
        <w:t>will</w:t>
      </w:r>
      <w:r>
        <w:rPr>
          <w:color w:val="575756"/>
          <w:spacing w:val="-3"/>
        </w:rPr>
        <w:t xml:space="preserve"> </w:t>
      </w:r>
      <w:r>
        <w:rPr>
          <w:color w:val="575756"/>
        </w:rPr>
        <w:t>be</w:t>
      </w:r>
      <w:r>
        <w:rPr>
          <w:color w:val="575756"/>
          <w:spacing w:val="-3"/>
        </w:rPr>
        <w:t xml:space="preserve"> </w:t>
      </w:r>
      <w:r>
        <w:rPr>
          <w:color w:val="575756"/>
        </w:rPr>
        <w:t>limited</w:t>
      </w:r>
      <w:r>
        <w:rPr>
          <w:color w:val="575756"/>
          <w:spacing w:val="-3"/>
        </w:rPr>
        <w:t xml:space="preserve"> </w:t>
      </w:r>
      <w:r>
        <w:rPr>
          <w:color w:val="575756"/>
        </w:rPr>
        <w:t>to</w:t>
      </w:r>
      <w:r>
        <w:rPr>
          <w:color w:val="575756"/>
          <w:spacing w:val="-3"/>
        </w:rPr>
        <w:t xml:space="preserve"> </w:t>
      </w:r>
      <w:r>
        <w:rPr>
          <w:color w:val="575756"/>
        </w:rPr>
        <w:t>looking</w:t>
      </w:r>
      <w:r>
        <w:rPr>
          <w:color w:val="575756"/>
          <w:spacing w:val="-3"/>
        </w:rPr>
        <w:t xml:space="preserve"> </w:t>
      </w:r>
      <w:r>
        <w:rPr>
          <w:color w:val="575756"/>
        </w:rPr>
        <w:t>at</w:t>
      </w:r>
      <w:r>
        <w:rPr>
          <w:color w:val="575756"/>
          <w:spacing w:val="-3"/>
        </w:rPr>
        <w:t xml:space="preserve"> </w:t>
      </w:r>
      <w:r>
        <w:rPr>
          <w:color w:val="575756"/>
        </w:rPr>
        <w:t>service</w:t>
      </w:r>
      <w:r>
        <w:rPr>
          <w:color w:val="575756"/>
          <w:spacing w:val="-3"/>
        </w:rPr>
        <w:t xml:space="preserve"> </w:t>
      </w:r>
      <w:r>
        <w:rPr>
          <w:color w:val="575756"/>
        </w:rPr>
        <w:t>within Her Majesty’s Armed Forces. It will be for the government to identify</w:t>
      </w:r>
      <w:r>
        <w:rPr>
          <w:color w:val="575756"/>
          <w:spacing w:val="-2"/>
        </w:rPr>
        <w:t xml:space="preserve"> </w:t>
      </w:r>
      <w:r>
        <w:rPr>
          <w:color w:val="575756"/>
        </w:rPr>
        <w:t>any</w:t>
      </w:r>
      <w:r>
        <w:rPr>
          <w:color w:val="575756"/>
          <w:spacing w:val="-2"/>
        </w:rPr>
        <w:t xml:space="preserve"> </w:t>
      </w:r>
      <w:r>
        <w:rPr>
          <w:color w:val="575756"/>
        </w:rPr>
        <w:t>wider</w:t>
      </w:r>
      <w:r>
        <w:rPr>
          <w:color w:val="575756"/>
          <w:spacing w:val="-2"/>
        </w:rPr>
        <w:t xml:space="preserve"> </w:t>
      </w:r>
      <w:r>
        <w:rPr>
          <w:color w:val="575756"/>
        </w:rPr>
        <w:t>lessons</w:t>
      </w:r>
      <w:r>
        <w:rPr>
          <w:color w:val="575756"/>
          <w:spacing w:val="-2"/>
        </w:rPr>
        <w:t xml:space="preserve"> </w:t>
      </w:r>
      <w:r>
        <w:rPr>
          <w:color w:val="575756"/>
        </w:rPr>
        <w:t>which</w:t>
      </w:r>
      <w:r>
        <w:rPr>
          <w:color w:val="575756"/>
          <w:spacing w:val="-2"/>
        </w:rPr>
        <w:t xml:space="preserve"> </w:t>
      </w:r>
      <w:r>
        <w:rPr>
          <w:color w:val="575756"/>
        </w:rPr>
        <w:t>may</w:t>
      </w:r>
      <w:r>
        <w:rPr>
          <w:color w:val="575756"/>
          <w:spacing w:val="-2"/>
        </w:rPr>
        <w:t xml:space="preserve"> </w:t>
      </w:r>
      <w:r>
        <w:rPr>
          <w:color w:val="575756"/>
        </w:rPr>
        <w:t>be</w:t>
      </w:r>
      <w:r>
        <w:rPr>
          <w:color w:val="575756"/>
          <w:spacing w:val="-2"/>
        </w:rPr>
        <w:t xml:space="preserve"> </w:t>
      </w:r>
      <w:r>
        <w:rPr>
          <w:color w:val="575756"/>
        </w:rPr>
        <w:t>relevant</w:t>
      </w:r>
      <w:r>
        <w:rPr>
          <w:color w:val="575756"/>
          <w:spacing w:val="-2"/>
        </w:rPr>
        <w:t xml:space="preserve"> </w:t>
      </w:r>
      <w:r>
        <w:rPr>
          <w:color w:val="575756"/>
        </w:rPr>
        <w:t>to</w:t>
      </w:r>
      <w:r>
        <w:rPr>
          <w:color w:val="575756"/>
          <w:spacing w:val="-2"/>
        </w:rPr>
        <w:t xml:space="preserve"> </w:t>
      </w:r>
      <w:r>
        <w:rPr>
          <w:color w:val="575756"/>
        </w:rPr>
        <w:t>other</w:t>
      </w:r>
      <w:r>
        <w:rPr>
          <w:color w:val="575756"/>
          <w:spacing w:val="-2"/>
        </w:rPr>
        <w:t xml:space="preserve"> </w:t>
      </w:r>
      <w:r>
        <w:rPr>
          <w:color w:val="575756"/>
        </w:rPr>
        <w:t>areas</w:t>
      </w:r>
      <w:r>
        <w:rPr>
          <w:color w:val="575756"/>
          <w:spacing w:val="-2"/>
        </w:rPr>
        <w:t xml:space="preserve"> </w:t>
      </w:r>
      <w:r>
        <w:rPr>
          <w:color w:val="575756"/>
        </w:rPr>
        <w:t>of government and the report should not comment on this area.</w:t>
      </w:r>
    </w:p>
    <w:p w14:paraId="4B61B664" w14:textId="77777777" w:rsidR="008C5E22" w:rsidRDefault="00000000">
      <w:pPr>
        <w:pStyle w:val="BodyText"/>
        <w:spacing w:before="168" w:line="208" w:lineRule="auto"/>
        <w:ind w:left="2406" w:right="1108"/>
      </w:pPr>
      <w:r>
        <w:rPr>
          <w:color w:val="575756"/>
        </w:rPr>
        <w:t>Recommendations</w:t>
      </w:r>
      <w:r>
        <w:rPr>
          <w:color w:val="575756"/>
          <w:spacing w:val="-6"/>
        </w:rPr>
        <w:t xml:space="preserve"> </w:t>
      </w:r>
      <w:r>
        <w:rPr>
          <w:color w:val="575756"/>
        </w:rPr>
        <w:t>should</w:t>
      </w:r>
      <w:r>
        <w:rPr>
          <w:color w:val="575756"/>
          <w:spacing w:val="-6"/>
        </w:rPr>
        <w:t xml:space="preserve"> </w:t>
      </w:r>
      <w:r>
        <w:rPr>
          <w:color w:val="575756"/>
        </w:rPr>
        <w:t>focus</w:t>
      </w:r>
      <w:r>
        <w:rPr>
          <w:color w:val="575756"/>
          <w:spacing w:val="-6"/>
        </w:rPr>
        <w:t xml:space="preserve"> </w:t>
      </w:r>
      <w:r>
        <w:rPr>
          <w:color w:val="575756"/>
        </w:rPr>
        <w:t>on</w:t>
      </w:r>
      <w:r>
        <w:rPr>
          <w:color w:val="575756"/>
          <w:spacing w:val="-6"/>
        </w:rPr>
        <w:t xml:space="preserve"> </w:t>
      </w:r>
      <w:r>
        <w:rPr>
          <w:color w:val="575756"/>
        </w:rPr>
        <w:t>the</w:t>
      </w:r>
      <w:r>
        <w:rPr>
          <w:color w:val="575756"/>
          <w:spacing w:val="-6"/>
        </w:rPr>
        <w:t xml:space="preserve"> </w:t>
      </w:r>
      <w:r>
        <w:rPr>
          <w:color w:val="575756"/>
        </w:rPr>
        <w:t>desired</w:t>
      </w:r>
      <w:r>
        <w:rPr>
          <w:color w:val="575756"/>
          <w:spacing w:val="-6"/>
        </w:rPr>
        <w:t xml:space="preserve"> </w:t>
      </w:r>
      <w:r>
        <w:rPr>
          <w:color w:val="575756"/>
        </w:rPr>
        <w:t>outcome,</w:t>
      </w:r>
      <w:r>
        <w:rPr>
          <w:color w:val="575756"/>
          <w:spacing w:val="-6"/>
        </w:rPr>
        <w:t xml:space="preserve"> </w:t>
      </w:r>
      <w:r>
        <w:rPr>
          <w:color w:val="575756"/>
        </w:rPr>
        <w:t>leaving flexibility for the government on how to achieve that via policy or process change. Recommendations should not include changes to existing financial compensation routes, or recommend new compensation schemes, that are unconstrained or duplicative of existing processes for redress.</w:t>
      </w:r>
    </w:p>
    <w:p w14:paraId="7E9EE900" w14:textId="77777777" w:rsidR="008C5E22" w:rsidRDefault="00000000">
      <w:pPr>
        <w:pStyle w:val="BodyText"/>
        <w:spacing w:before="168" w:line="208" w:lineRule="auto"/>
        <w:ind w:left="2406" w:right="761"/>
        <w:jc w:val="both"/>
      </w:pPr>
      <w:r>
        <w:rPr>
          <w:color w:val="575756"/>
        </w:rPr>
        <w:t>It</w:t>
      </w:r>
      <w:r>
        <w:rPr>
          <w:color w:val="575756"/>
          <w:spacing w:val="-1"/>
        </w:rPr>
        <w:t xml:space="preserve"> </w:t>
      </w:r>
      <w:r>
        <w:rPr>
          <w:color w:val="575756"/>
        </w:rPr>
        <w:t>is</w:t>
      </w:r>
      <w:r>
        <w:rPr>
          <w:color w:val="575756"/>
          <w:spacing w:val="-1"/>
        </w:rPr>
        <w:t xml:space="preserve"> </w:t>
      </w:r>
      <w:r>
        <w:rPr>
          <w:color w:val="575756"/>
        </w:rPr>
        <w:t>not</w:t>
      </w:r>
      <w:r>
        <w:rPr>
          <w:color w:val="575756"/>
          <w:spacing w:val="-1"/>
        </w:rPr>
        <w:t xml:space="preserve"> </w:t>
      </w:r>
      <w:r>
        <w:rPr>
          <w:color w:val="575756"/>
        </w:rPr>
        <w:t>the</w:t>
      </w:r>
      <w:r>
        <w:rPr>
          <w:color w:val="575756"/>
          <w:spacing w:val="-1"/>
        </w:rPr>
        <w:t xml:space="preserve"> </w:t>
      </w:r>
      <w:r>
        <w:rPr>
          <w:color w:val="575756"/>
        </w:rPr>
        <w:t>purpose</w:t>
      </w:r>
      <w:r>
        <w:rPr>
          <w:color w:val="575756"/>
          <w:spacing w:val="-1"/>
        </w:rPr>
        <w:t xml:space="preserve"> </w:t>
      </w:r>
      <w:r>
        <w:rPr>
          <w:color w:val="575756"/>
        </w:rPr>
        <w:t>of</w:t>
      </w:r>
      <w:r>
        <w:rPr>
          <w:color w:val="575756"/>
          <w:spacing w:val="-1"/>
        </w:rPr>
        <w:t xml:space="preserve"> </w:t>
      </w:r>
      <w:r>
        <w:rPr>
          <w:color w:val="575756"/>
        </w:rPr>
        <w:t>this</w:t>
      </w:r>
      <w:r>
        <w:rPr>
          <w:color w:val="575756"/>
          <w:spacing w:val="-1"/>
        </w:rPr>
        <w:t xml:space="preserve"> </w:t>
      </w:r>
      <w:r>
        <w:rPr>
          <w:color w:val="575756"/>
        </w:rPr>
        <w:t>review</w:t>
      </w:r>
      <w:r>
        <w:rPr>
          <w:color w:val="575756"/>
          <w:spacing w:val="-1"/>
        </w:rPr>
        <w:t xml:space="preserve"> </w:t>
      </w:r>
      <w:r>
        <w:rPr>
          <w:color w:val="575756"/>
        </w:rPr>
        <w:t>to</w:t>
      </w:r>
      <w:r>
        <w:rPr>
          <w:color w:val="575756"/>
          <w:spacing w:val="-1"/>
        </w:rPr>
        <w:t xml:space="preserve"> </w:t>
      </w:r>
      <w:r>
        <w:rPr>
          <w:color w:val="575756"/>
        </w:rPr>
        <w:t>hold</w:t>
      </w:r>
      <w:r>
        <w:rPr>
          <w:color w:val="575756"/>
          <w:spacing w:val="-1"/>
        </w:rPr>
        <w:t xml:space="preserve"> </w:t>
      </w:r>
      <w:r>
        <w:rPr>
          <w:color w:val="575756"/>
        </w:rPr>
        <w:t>individuals</w:t>
      </w:r>
      <w:r>
        <w:rPr>
          <w:color w:val="575756"/>
          <w:spacing w:val="-1"/>
        </w:rPr>
        <w:t xml:space="preserve"> </w:t>
      </w:r>
      <w:r>
        <w:rPr>
          <w:color w:val="575756"/>
        </w:rPr>
        <w:t>to</w:t>
      </w:r>
      <w:r>
        <w:rPr>
          <w:color w:val="575756"/>
          <w:spacing w:val="-1"/>
        </w:rPr>
        <w:t xml:space="preserve"> </w:t>
      </w:r>
      <w:r>
        <w:rPr>
          <w:color w:val="575756"/>
        </w:rPr>
        <w:t>account</w:t>
      </w:r>
      <w:r>
        <w:rPr>
          <w:color w:val="575756"/>
          <w:spacing w:val="-1"/>
        </w:rPr>
        <w:t xml:space="preserve"> </w:t>
      </w:r>
      <w:r>
        <w:rPr>
          <w:color w:val="575756"/>
        </w:rPr>
        <w:t>or</w:t>
      </w:r>
      <w:r>
        <w:rPr>
          <w:color w:val="575756"/>
          <w:spacing w:val="-1"/>
        </w:rPr>
        <w:t xml:space="preserve"> </w:t>
      </w:r>
      <w:r>
        <w:rPr>
          <w:color w:val="575756"/>
        </w:rPr>
        <w:t>to apportion</w:t>
      </w:r>
      <w:r>
        <w:rPr>
          <w:color w:val="575756"/>
          <w:spacing w:val="-5"/>
        </w:rPr>
        <w:t xml:space="preserve"> </w:t>
      </w:r>
      <w:r>
        <w:rPr>
          <w:color w:val="575756"/>
        </w:rPr>
        <w:t>individual</w:t>
      </w:r>
      <w:r>
        <w:rPr>
          <w:color w:val="575756"/>
          <w:spacing w:val="-5"/>
        </w:rPr>
        <w:t xml:space="preserve"> </w:t>
      </w:r>
      <w:r>
        <w:rPr>
          <w:color w:val="575756"/>
        </w:rPr>
        <w:t>blame</w:t>
      </w:r>
      <w:r>
        <w:rPr>
          <w:color w:val="575756"/>
          <w:spacing w:val="-5"/>
        </w:rPr>
        <w:t xml:space="preserve"> </w:t>
      </w:r>
      <w:r>
        <w:rPr>
          <w:color w:val="575756"/>
        </w:rPr>
        <w:t>for</w:t>
      </w:r>
      <w:r>
        <w:rPr>
          <w:color w:val="575756"/>
          <w:spacing w:val="-5"/>
        </w:rPr>
        <w:t xml:space="preserve"> </w:t>
      </w:r>
      <w:r>
        <w:rPr>
          <w:color w:val="575756"/>
        </w:rPr>
        <w:t>any</w:t>
      </w:r>
      <w:r>
        <w:rPr>
          <w:color w:val="575756"/>
          <w:spacing w:val="-5"/>
        </w:rPr>
        <w:t xml:space="preserve"> </w:t>
      </w:r>
      <w:r>
        <w:rPr>
          <w:color w:val="575756"/>
        </w:rPr>
        <w:t>alleged</w:t>
      </w:r>
      <w:r>
        <w:rPr>
          <w:color w:val="575756"/>
          <w:spacing w:val="-5"/>
        </w:rPr>
        <w:t xml:space="preserve"> </w:t>
      </w:r>
      <w:r>
        <w:rPr>
          <w:color w:val="575756"/>
        </w:rPr>
        <w:t>wrongdoing.</w:t>
      </w:r>
      <w:r>
        <w:rPr>
          <w:color w:val="575756"/>
          <w:spacing w:val="-5"/>
        </w:rPr>
        <w:t xml:space="preserve"> </w:t>
      </w:r>
      <w:r>
        <w:rPr>
          <w:color w:val="575756"/>
        </w:rPr>
        <w:t>The</w:t>
      </w:r>
      <w:r>
        <w:rPr>
          <w:color w:val="575756"/>
          <w:spacing w:val="-5"/>
        </w:rPr>
        <w:t xml:space="preserve"> </w:t>
      </w:r>
      <w:r>
        <w:rPr>
          <w:color w:val="575756"/>
        </w:rPr>
        <w:t>report</w:t>
      </w:r>
      <w:r>
        <w:rPr>
          <w:color w:val="575756"/>
          <w:spacing w:val="-5"/>
        </w:rPr>
        <w:t xml:space="preserve"> </w:t>
      </w:r>
      <w:r>
        <w:rPr>
          <w:color w:val="575756"/>
        </w:rPr>
        <w:t>will not include accusations against individuals, proven or otherwise.</w:t>
      </w:r>
    </w:p>
    <w:p w14:paraId="315D9A90" w14:textId="77777777" w:rsidR="008C5E22" w:rsidRDefault="008C5E22">
      <w:pPr>
        <w:pStyle w:val="BodyText"/>
        <w:rPr>
          <w:sz w:val="28"/>
        </w:rPr>
      </w:pPr>
    </w:p>
    <w:p w14:paraId="6EFF6000" w14:textId="77777777" w:rsidR="008C5E22" w:rsidRDefault="008C5E22">
      <w:pPr>
        <w:pStyle w:val="BodyText"/>
        <w:spacing w:before="11"/>
        <w:rPr>
          <w:sz w:val="19"/>
        </w:rPr>
      </w:pPr>
    </w:p>
    <w:p w14:paraId="5612CA19" w14:textId="77777777" w:rsidR="008C5E22" w:rsidRDefault="00000000">
      <w:pPr>
        <w:pStyle w:val="Heading3"/>
      </w:pPr>
      <w:r>
        <w:rPr>
          <w:color w:val="575756"/>
          <w:spacing w:val="-2"/>
        </w:rPr>
        <w:t>Governance</w:t>
      </w:r>
    </w:p>
    <w:p w14:paraId="29E002B7" w14:textId="77777777" w:rsidR="008C5E22" w:rsidRDefault="00000000">
      <w:pPr>
        <w:pStyle w:val="BodyText"/>
        <w:spacing w:before="237" w:line="310" w:lineRule="exact"/>
        <w:ind w:left="2406"/>
      </w:pPr>
      <w:r>
        <w:rPr>
          <w:color w:val="575756"/>
        </w:rPr>
        <w:t xml:space="preserve">The Review will be conducted independently and will be led </w:t>
      </w:r>
      <w:r>
        <w:rPr>
          <w:color w:val="575756"/>
          <w:spacing w:val="-5"/>
        </w:rPr>
        <w:t>by</w:t>
      </w:r>
    </w:p>
    <w:p w14:paraId="11D4F3F6" w14:textId="77777777" w:rsidR="008C5E22" w:rsidRDefault="00000000">
      <w:pPr>
        <w:pStyle w:val="BodyText"/>
        <w:spacing w:before="15" w:line="208" w:lineRule="auto"/>
        <w:ind w:left="2406" w:right="669"/>
      </w:pPr>
      <w:r>
        <w:rPr>
          <w:color w:val="575756"/>
        </w:rPr>
        <w:t>Lord Etherton, with a small Civil Service secretariat. The Independent Reviewer</w:t>
      </w:r>
      <w:r>
        <w:rPr>
          <w:color w:val="575756"/>
          <w:spacing w:val="-4"/>
        </w:rPr>
        <w:t xml:space="preserve"> </w:t>
      </w:r>
      <w:r>
        <w:rPr>
          <w:color w:val="575756"/>
        </w:rPr>
        <w:t>has</w:t>
      </w:r>
      <w:r>
        <w:rPr>
          <w:color w:val="575756"/>
          <w:spacing w:val="-4"/>
        </w:rPr>
        <w:t xml:space="preserve"> </w:t>
      </w:r>
      <w:r>
        <w:rPr>
          <w:color w:val="575756"/>
        </w:rPr>
        <w:t>been</w:t>
      </w:r>
      <w:r>
        <w:rPr>
          <w:color w:val="575756"/>
          <w:spacing w:val="-4"/>
        </w:rPr>
        <w:t xml:space="preserve"> </w:t>
      </w:r>
      <w:r>
        <w:rPr>
          <w:color w:val="575756"/>
        </w:rPr>
        <w:t>appointed</w:t>
      </w:r>
      <w:r>
        <w:rPr>
          <w:color w:val="575756"/>
          <w:spacing w:val="-4"/>
        </w:rPr>
        <w:t xml:space="preserve"> </w:t>
      </w:r>
      <w:r>
        <w:rPr>
          <w:color w:val="575756"/>
        </w:rPr>
        <w:t>by</w:t>
      </w:r>
      <w:r>
        <w:rPr>
          <w:color w:val="575756"/>
          <w:spacing w:val="-4"/>
        </w:rPr>
        <w:t xml:space="preserve"> </w:t>
      </w:r>
      <w:r>
        <w:rPr>
          <w:color w:val="575756"/>
        </w:rPr>
        <w:t>and</w:t>
      </w:r>
      <w:r>
        <w:rPr>
          <w:color w:val="575756"/>
          <w:spacing w:val="-4"/>
        </w:rPr>
        <w:t xml:space="preserve"> </w:t>
      </w:r>
      <w:r>
        <w:rPr>
          <w:color w:val="575756"/>
        </w:rPr>
        <w:t>is</w:t>
      </w:r>
      <w:r>
        <w:rPr>
          <w:color w:val="575756"/>
          <w:spacing w:val="-4"/>
        </w:rPr>
        <w:t xml:space="preserve"> </w:t>
      </w:r>
      <w:r>
        <w:rPr>
          <w:color w:val="575756"/>
        </w:rPr>
        <w:t>accountable</w:t>
      </w:r>
      <w:r>
        <w:rPr>
          <w:color w:val="575756"/>
          <w:spacing w:val="-4"/>
        </w:rPr>
        <w:t xml:space="preserve"> </w:t>
      </w:r>
      <w:r>
        <w:rPr>
          <w:color w:val="575756"/>
        </w:rPr>
        <w:t>to</w:t>
      </w:r>
      <w:r>
        <w:rPr>
          <w:color w:val="575756"/>
          <w:spacing w:val="-4"/>
        </w:rPr>
        <w:t xml:space="preserve"> </w:t>
      </w:r>
      <w:r>
        <w:rPr>
          <w:color w:val="575756"/>
        </w:rPr>
        <w:t>the</w:t>
      </w:r>
      <w:r>
        <w:rPr>
          <w:color w:val="575756"/>
          <w:spacing w:val="-4"/>
        </w:rPr>
        <w:t xml:space="preserve"> </w:t>
      </w:r>
      <w:r>
        <w:rPr>
          <w:color w:val="575756"/>
        </w:rPr>
        <w:t>Chancellor of the Duchy of Lancaster and the Secretary of State for Defence for delivery of this review.</w:t>
      </w:r>
    </w:p>
    <w:p w14:paraId="319FD0CD" w14:textId="77777777" w:rsidR="008C5E22" w:rsidRDefault="008C5E22">
      <w:pPr>
        <w:pStyle w:val="BodyText"/>
        <w:rPr>
          <w:sz w:val="28"/>
        </w:rPr>
      </w:pPr>
    </w:p>
    <w:p w14:paraId="5B1A174C" w14:textId="77777777" w:rsidR="008C5E22" w:rsidRDefault="008C5E22">
      <w:pPr>
        <w:pStyle w:val="BodyText"/>
        <w:spacing w:before="10"/>
        <w:rPr>
          <w:sz w:val="19"/>
        </w:rPr>
      </w:pPr>
    </w:p>
    <w:p w14:paraId="12FC9BC0" w14:textId="77777777" w:rsidR="008C5E22" w:rsidRDefault="00000000">
      <w:pPr>
        <w:pStyle w:val="Heading3"/>
      </w:pPr>
      <w:r>
        <w:rPr>
          <w:color w:val="575756"/>
        </w:rPr>
        <w:t>Outputs</w:t>
      </w:r>
      <w:r>
        <w:rPr>
          <w:color w:val="575756"/>
          <w:spacing w:val="-15"/>
        </w:rPr>
        <w:t xml:space="preserve"> </w:t>
      </w:r>
      <w:r>
        <w:rPr>
          <w:color w:val="575756"/>
        </w:rPr>
        <w:t>and</w:t>
      </w:r>
      <w:r>
        <w:rPr>
          <w:color w:val="575756"/>
          <w:spacing w:val="-15"/>
        </w:rPr>
        <w:t xml:space="preserve"> </w:t>
      </w:r>
      <w:r>
        <w:rPr>
          <w:color w:val="575756"/>
          <w:spacing w:val="-2"/>
        </w:rPr>
        <w:t>timing</w:t>
      </w:r>
    </w:p>
    <w:p w14:paraId="7FEFBFC1" w14:textId="77777777" w:rsidR="008C5E22" w:rsidRDefault="00000000">
      <w:pPr>
        <w:pStyle w:val="BodyText"/>
        <w:spacing w:before="273" w:line="208" w:lineRule="auto"/>
        <w:ind w:left="2406" w:right="709"/>
      </w:pPr>
      <w:r>
        <w:rPr>
          <w:color w:val="575756"/>
        </w:rPr>
        <w:t>The Review will produce a report including any recommendations, which</w:t>
      </w:r>
      <w:r>
        <w:rPr>
          <w:color w:val="575756"/>
          <w:spacing w:val="-3"/>
        </w:rPr>
        <w:t xml:space="preserve"> </w:t>
      </w:r>
      <w:r>
        <w:rPr>
          <w:color w:val="575756"/>
        </w:rPr>
        <w:t>will</w:t>
      </w:r>
      <w:r>
        <w:rPr>
          <w:color w:val="575756"/>
          <w:spacing w:val="-3"/>
        </w:rPr>
        <w:t xml:space="preserve"> </w:t>
      </w:r>
      <w:r>
        <w:rPr>
          <w:color w:val="575756"/>
        </w:rPr>
        <w:t>be</w:t>
      </w:r>
      <w:r>
        <w:rPr>
          <w:color w:val="575756"/>
          <w:spacing w:val="-3"/>
        </w:rPr>
        <w:t xml:space="preserve"> </w:t>
      </w:r>
      <w:r>
        <w:rPr>
          <w:color w:val="575756"/>
        </w:rPr>
        <w:t>submitted</w:t>
      </w:r>
      <w:r>
        <w:rPr>
          <w:color w:val="575756"/>
          <w:spacing w:val="-3"/>
        </w:rPr>
        <w:t xml:space="preserve"> </w:t>
      </w:r>
      <w:r>
        <w:rPr>
          <w:color w:val="575756"/>
        </w:rPr>
        <w:t>to</w:t>
      </w:r>
      <w:r>
        <w:rPr>
          <w:color w:val="575756"/>
          <w:spacing w:val="-3"/>
        </w:rPr>
        <w:t xml:space="preserve"> </w:t>
      </w:r>
      <w:r>
        <w:rPr>
          <w:color w:val="575756"/>
        </w:rPr>
        <w:t>the</w:t>
      </w:r>
      <w:r>
        <w:rPr>
          <w:color w:val="575756"/>
          <w:spacing w:val="-3"/>
        </w:rPr>
        <w:t xml:space="preserve"> </w:t>
      </w:r>
      <w:r>
        <w:rPr>
          <w:color w:val="575756"/>
        </w:rPr>
        <w:t>Chancellor</w:t>
      </w:r>
      <w:r>
        <w:rPr>
          <w:color w:val="575756"/>
          <w:spacing w:val="-3"/>
        </w:rPr>
        <w:t xml:space="preserve"> </w:t>
      </w:r>
      <w:r>
        <w:rPr>
          <w:color w:val="575756"/>
        </w:rPr>
        <w:t>of</w:t>
      </w:r>
      <w:r>
        <w:rPr>
          <w:color w:val="575756"/>
          <w:spacing w:val="-3"/>
        </w:rPr>
        <w:t xml:space="preserve"> </w:t>
      </w:r>
      <w:r>
        <w:rPr>
          <w:color w:val="575756"/>
        </w:rPr>
        <w:t>the</w:t>
      </w:r>
      <w:r>
        <w:rPr>
          <w:color w:val="575756"/>
          <w:spacing w:val="-3"/>
        </w:rPr>
        <w:t xml:space="preserve"> </w:t>
      </w:r>
      <w:r>
        <w:rPr>
          <w:color w:val="575756"/>
        </w:rPr>
        <w:t>Duchy</w:t>
      </w:r>
      <w:r>
        <w:rPr>
          <w:color w:val="575756"/>
          <w:spacing w:val="-3"/>
        </w:rPr>
        <w:t xml:space="preserve"> </w:t>
      </w:r>
      <w:r>
        <w:rPr>
          <w:color w:val="575756"/>
        </w:rPr>
        <w:t>of</w:t>
      </w:r>
      <w:r>
        <w:rPr>
          <w:color w:val="575756"/>
          <w:spacing w:val="-3"/>
        </w:rPr>
        <w:t xml:space="preserve"> </w:t>
      </w:r>
      <w:r>
        <w:rPr>
          <w:color w:val="575756"/>
        </w:rPr>
        <w:t>Lancaster and The Secretary of State for Defence by 25 May 2023 and</w:t>
      </w:r>
    </w:p>
    <w:p w14:paraId="2B9C595C" w14:textId="77777777" w:rsidR="008C5E22" w:rsidRDefault="00000000">
      <w:pPr>
        <w:pStyle w:val="BodyText"/>
        <w:spacing w:line="208" w:lineRule="auto"/>
        <w:ind w:left="2406" w:right="1108"/>
      </w:pPr>
      <w:r>
        <w:rPr>
          <w:color w:val="575756"/>
        </w:rPr>
        <w:t>the</w:t>
      </w:r>
      <w:r>
        <w:rPr>
          <w:color w:val="575756"/>
          <w:spacing w:val="-4"/>
        </w:rPr>
        <w:t xml:space="preserve"> </w:t>
      </w:r>
      <w:r>
        <w:rPr>
          <w:color w:val="575756"/>
        </w:rPr>
        <w:t>government</w:t>
      </w:r>
      <w:r>
        <w:rPr>
          <w:color w:val="575756"/>
          <w:spacing w:val="-4"/>
        </w:rPr>
        <w:t xml:space="preserve"> </w:t>
      </w:r>
      <w:r>
        <w:rPr>
          <w:color w:val="575756"/>
        </w:rPr>
        <w:t>will</w:t>
      </w:r>
      <w:r>
        <w:rPr>
          <w:color w:val="575756"/>
          <w:spacing w:val="-4"/>
        </w:rPr>
        <w:t xml:space="preserve"> </w:t>
      </w:r>
      <w:r>
        <w:rPr>
          <w:color w:val="575756"/>
        </w:rPr>
        <w:t>publish</w:t>
      </w:r>
      <w:r>
        <w:rPr>
          <w:color w:val="575756"/>
          <w:spacing w:val="-4"/>
        </w:rPr>
        <w:t xml:space="preserve"> </w:t>
      </w:r>
      <w:r>
        <w:rPr>
          <w:color w:val="575756"/>
        </w:rPr>
        <w:t>the</w:t>
      </w:r>
      <w:r>
        <w:rPr>
          <w:color w:val="575756"/>
          <w:spacing w:val="-4"/>
        </w:rPr>
        <w:t xml:space="preserve"> </w:t>
      </w:r>
      <w:r>
        <w:rPr>
          <w:color w:val="575756"/>
        </w:rPr>
        <w:t>report</w:t>
      </w:r>
      <w:r>
        <w:rPr>
          <w:color w:val="575756"/>
          <w:spacing w:val="-4"/>
        </w:rPr>
        <w:t xml:space="preserve"> </w:t>
      </w:r>
      <w:r>
        <w:rPr>
          <w:color w:val="575756"/>
        </w:rPr>
        <w:t>and</w:t>
      </w:r>
      <w:r>
        <w:rPr>
          <w:color w:val="575756"/>
          <w:spacing w:val="-4"/>
        </w:rPr>
        <w:t xml:space="preserve"> </w:t>
      </w:r>
      <w:r>
        <w:rPr>
          <w:color w:val="575756"/>
        </w:rPr>
        <w:t>its</w:t>
      </w:r>
      <w:r>
        <w:rPr>
          <w:color w:val="575756"/>
          <w:spacing w:val="-4"/>
        </w:rPr>
        <w:t xml:space="preserve"> </w:t>
      </w:r>
      <w:r>
        <w:rPr>
          <w:color w:val="575756"/>
        </w:rPr>
        <w:t>response</w:t>
      </w:r>
      <w:r>
        <w:rPr>
          <w:color w:val="575756"/>
          <w:spacing w:val="-4"/>
        </w:rPr>
        <w:t xml:space="preserve"> </w:t>
      </w:r>
      <w:r>
        <w:rPr>
          <w:color w:val="575756"/>
        </w:rPr>
        <w:t>in</w:t>
      </w:r>
      <w:r>
        <w:rPr>
          <w:color w:val="575756"/>
          <w:spacing w:val="-4"/>
        </w:rPr>
        <w:t xml:space="preserve"> </w:t>
      </w:r>
      <w:r>
        <w:rPr>
          <w:color w:val="575756"/>
        </w:rPr>
        <w:t>due course thereafter.</w:t>
      </w:r>
    </w:p>
    <w:p w14:paraId="281CD6D8" w14:textId="77777777" w:rsidR="008C5E22" w:rsidRDefault="008C5E22">
      <w:pPr>
        <w:spacing w:line="208" w:lineRule="auto"/>
        <w:sectPr w:rsidR="008C5E22">
          <w:headerReference w:type="even" r:id="rId102"/>
          <w:pgSz w:w="11910" w:h="16840"/>
          <w:pgMar w:top="1120" w:right="860" w:bottom="280" w:left="740" w:header="746" w:footer="0" w:gutter="0"/>
          <w:pgNumType w:start="214"/>
          <w:cols w:space="720"/>
        </w:sectPr>
      </w:pPr>
    </w:p>
    <w:p w14:paraId="756AEDB0" w14:textId="6C000FA8" w:rsidR="008C5E22" w:rsidRPr="005277EF" w:rsidRDefault="008C5E22">
      <w:pPr>
        <w:pStyle w:val="BodyText"/>
        <w:rPr>
          <w:sz w:val="20"/>
        </w:rPr>
      </w:pPr>
    </w:p>
    <w:p w14:paraId="222D753F" w14:textId="77777777" w:rsidR="008C5E22" w:rsidRPr="005277EF" w:rsidRDefault="008C5E22">
      <w:pPr>
        <w:pStyle w:val="BodyText"/>
        <w:rPr>
          <w:sz w:val="20"/>
        </w:rPr>
      </w:pPr>
    </w:p>
    <w:p w14:paraId="44F7B28D" w14:textId="77777777" w:rsidR="008C5E22" w:rsidRPr="005277EF" w:rsidRDefault="008C5E22">
      <w:pPr>
        <w:pStyle w:val="BodyText"/>
        <w:rPr>
          <w:sz w:val="20"/>
        </w:rPr>
      </w:pPr>
    </w:p>
    <w:p w14:paraId="6D899BB1" w14:textId="77777777" w:rsidR="008C5E22" w:rsidRPr="005277EF" w:rsidRDefault="008C5E22">
      <w:pPr>
        <w:pStyle w:val="BodyText"/>
        <w:rPr>
          <w:sz w:val="20"/>
        </w:rPr>
      </w:pPr>
    </w:p>
    <w:p w14:paraId="5326D8A6" w14:textId="77777777" w:rsidR="008C5E22" w:rsidRPr="005277EF" w:rsidRDefault="008C5E22">
      <w:pPr>
        <w:pStyle w:val="BodyText"/>
        <w:rPr>
          <w:sz w:val="20"/>
        </w:rPr>
      </w:pPr>
    </w:p>
    <w:p w14:paraId="1452422E" w14:textId="77777777" w:rsidR="008C5E22" w:rsidRPr="005277EF" w:rsidRDefault="008C5E22">
      <w:pPr>
        <w:pStyle w:val="BodyText"/>
        <w:rPr>
          <w:sz w:val="20"/>
        </w:rPr>
      </w:pPr>
    </w:p>
    <w:p w14:paraId="32C1AB70" w14:textId="77777777" w:rsidR="008C5E22" w:rsidRPr="005277EF" w:rsidRDefault="008C5E22">
      <w:pPr>
        <w:pStyle w:val="BodyText"/>
        <w:rPr>
          <w:sz w:val="20"/>
        </w:rPr>
      </w:pPr>
    </w:p>
    <w:p w14:paraId="4ADAC187" w14:textId="77777777" w:rsidR="008C5E22" w:rsidRPr="005277EF" w:rsidRDefault="008C5E22">
      <w:pPr>
        <w:pStyle w:val="BodyText"/>
        <w:rPr>
          <w:sz w:val="20"/>
        </w:rPr>
      </w:pPr>
    </w:p>
    <w:p w14:paraId="453F29B7" w14:textId="77777777" w:rsidR="008C5E22" w:rsidRPr="005277EF" w:rsidRDefault="008C5E22">
      <w:pPr>
        <w:pStyle w:val="BodyText"/>
        <w:rPr>
          <w:sz w:val="20"/>
        </w:rPr>
      </w:pPr>
    </w:p>
    <w:p w14:paraId="23302ADF" w14:textId="77777777" w:rsidR="008C5E22" w:rsidRPr="005277EF" w:rsidRDefault="008C5E22">
      <w:pPr>
        <w:pStyle w:val="BodyText"/>
        <w:rPr>
          <w:sz w:val="20"/>
        </w:rPr>
      </w:pPr>
    </w:p>
    <w:p w14:paraId="09E97B3E" w14:textId="77777777" w:rsidR="008C5E22" w:rsidRPr="005277EF" w:rsidRDefault="008C5E22">
      <w:pPr>
        <w:pStyle w:val="BodyText"/>
        <w:rPr>
          <w:sz w:val="20"/>
        </w:rPr>
      </w:pPr>
    </w:p>
    <w:p w14:paraId="5D299EE9" w14:textId="77777777" w:rsidR="008C5E22" w:rsidRPr="005277EF" w:rsidRDefault="008C5E22">
      <w:pPr>
        <w:pStyle w:val="BodyText"/>
        <w:rPr>
          <w:sz w:val="20"/>
        </w:rPr>
      </w:pPr>
    </w:p>
    <w:p w14:paraId="20C242FD" w14:textId="77777777" w:rsidR="008C5E22" w:rsidRPr="005277EF" w:rsidRDefault="008C5E22">
      <w:pPr>
        <w:pStyle w:val="BodyText"/>
        <w:rPr>
          <w:sz w:val="20"/>
        </w:rPr>
      </w:pPr>
    </w:p>
    <w:p w14:paraId="57909E6E" w14:textId="77777777" w:rsidR="008C5E22" w:rsidRPr="005277EF" w:rsidRDefault="008C5E22">
      <w:pPr>
        <w:pStyle w:val="BodyText"/>
        <w:rPr>
          <w:sz w:val="20"/>
        </w:rPr>
      </w:pPr>
    </w:p>
    <w:p w14:paraId="621AB67A" w14:textId="77777777" w:rsidR="008C5E22" w:rsidRPr="005277EF" w:rsidRDefault="008C5E22">
      <w:pPr>
        <w:pStyle w:val="BodyText"/>
        <w:rPr>
          <w:sz w:val="20"/>
        </w:rPr>
      </w:pPr>
    </w:p>
    <w:p w14:paraId="35D76254" w14:textId="77777777" w:rsidR="008C5E22" w:rsidRPr="005277EF" w:rsidRDefault="008C5E22">
      <w:pPr>
        <w:pStyle w:val="BodyText"/>
        <w:rPr>
          <w:sz w:val="20"/>
        </w:rPr>
      </w:pPr>
    </w:p>
    <w:p w14:paraId="22E3FB99" w14:textId="77777777" w:rsidR="008C5E22" w:rsidRPr="005277EF" w:rsidRDefault="008C5E22">
      <w:pPr>
        <w:pStyle w:val="BodyText"/>
        <w:rPr>
          <w:sz w:val="20"/>
        </w:rPr>
      </w:pPr>
    </w:p>
    <w:p w14:paraId="1F37D036" w14:textId="77777777" w:rsidR="008C5E22" w:rsidRPr="005277EF" w:rsidRDefault="008C5E22">
      <w:pPr>
        <w:pStyle w:val="BodyText"/>
        <w:rPr>
          <w:sz w:val="20"/>
        </w:rPr>
      </w:pPr>
    </w:p>
    <w:p w14:paraId="3B3B60DD" w14:textId="77777777" w:rsidR="008C5E22" w:rsidRPr="005277EF" w:rsidRDefault="008C5E22">
      <w:pPr>
        <w:pStyle w:val="BodyText"/>
        <w:rPr>
          <w:sz w:val="20"/>
        </w:rPr>
      </w:pPr>
    </w:p>
    <w:p w14:paraId="6FFFCF6E" w14:textId="77777777" w:rsidR="008C5E22" w:rsidRPr="005277EF" w:rsidRDefault="008C5E22">
      <w:pPr>
        <w:pStyle w:val="BodyText"/>
        <w:rPr>
          <w:sz w:val="20"/>
        </w:rPr>
      </w:pPr>
    </w:p>
    <w:p w14:paraId="43C5A44C" w14:textId="77777777" w:rsidR="008C5E22" w:rsidRPr="005277EF" w:rsidRDefault="008C5E22">
      <w:pPr>
        <w:pStyle w:val="BodyText"/>
        <w:rPr>
          <w:sz w:val="20"/>
        </w:rPr>
      </w:pPr>
    </w:p>
    <w:p w14:paraId="103CE2AF" w14:textId="77777777" w:rsidR="008C5E22" w:rsidRPr="005277EF" w:rsidRDefault="008C5E22">
      <w:pPr>
        <w:pStyle w:val="BodyText"/>
        <w:rPr>
          <w:sz w:val="20"/>
        </w:rPr>
      </w:pPr>
    </w:p>
    <w:p w14:paraId="0AD11CB5" w14:textId="77777777" w:rsidR="008C5E22" w:rsidRPr="005277EF" w:rsidRDefault="008C5E22">
      <w:pPr>
        <w:pStyle w:val="BodyText"/>
        <w:rPr>
          <w:sz w:val="20"/>
        </w:rPr>
      </w:pPr>
    </w:p>
    <w:p w14:paraId="13470A06" w14:textId="77777777" w:rsidR="008C5E22" w:rsidRPr="005277EF" w:rsidRDefault="008C5E22">
      <w:pPr>
        <w:pStyle w:val="BodyText"/>
        <w:rPr>
          <w:sz w:val="20"/>
        </w:rPr>
      </w:pPr>
    </w:p>
    <w:p w14:paraId="2758397C" w14:textId="77777777" w:rsidR="008C5E22" w:rsidRPr="005277EF" w:rsidRDefault="008C5E22">
      <w:pPr>
        <w:pStyle w:val="BodyText"/>
        <w:rPr>
          <w:sz w:val="20"/>
        </w:rPr>
      </w:pPr>
    </w:p>
    <w:p w14:paraId="7EA21173" w14:textId="77777777" w:rsidR="008C5E22" w:rsidRPr="005277EF" w:rsidRDefault="008C5E22">
      <w:pPr>
        <w:pStyle w:val="BodyText"/>
        <w:rPr>
          <w:sz w:val="20"/>
        </w:rPr>
      </w:pPr>
    </w:p>
    <w:p w14:paraId="2A846CF4" w14:textId="77777777" w:rsidR="008C5E22" w:rsidRPr="005277EF" w:rsidRDefault="008C5E22">
      <w:pPr>
        <w:pStyle w:val="BodyText"/>
        <w:rPr>
          <w:sz w:val="20"/>
        </w:rPr>
      </w:pPr>
    </w:p>
    <w:p w14:paraId="35549001" w14:textId="77777777" w:rsidR="008C5E22" w:rsidRPr="005277EF" w:rsidRDefault="008C5E22">
      <w:pPr>
        <w:pStyle w:val="BodyText"/>
        <w:rPr>
          <w:sz w:val="20"/>
        </w:rPr>
      </w:pPr>
    </w:p>
    <w:p w14:paraId="08253528" w14:textId="77777777" w:rsidR="008C5E22" w:rsidRPr="005277EF" w:rsidRDefault="008C5E22">
      <w:pPr>
        <w:pStyle w:val="BodyText"/>
        <w:rPr>
          <w:sz w:val="20"/>
        </w:rPr>
      </w:pPr>
    </w:p>
    <w:p w14:paraId="1674FB41" w14:textId="77777777" w:rsidR="008C5E22" w:rsidRPr="005277EF" w:rsidRDefault="008C5E22">
      <w:pPr>
        <w:pStyle w:val="BodyText"/>
        <w:rPr>
          <w:sz w:val="20"/>
        </w:rPr>
      </w:pPr>
    </w:p>
    <w:p w14:paraId="20D7972D" w14:textId="77777777" w:rsidR="008C5E22" w:rsidRPr="005277EF" w:rsidRDefault="008C5E22">
      <w:pPr>
        <w:pStyle w:val="BodyText"/>
        <w:rPr>
          <w:sz w:val="20"/>
        </w:rPr>
      </w:pPr>
    </w:p>
    <w:p w14:paraId="09CF536C" w14:textId="77777777" w:rsidR="008C5E22" w:rsidRPr="005277EF" w:rsidRDefault="008C5E22">
      <w:pPr>
        <w:pStyle w:val="BodyText"/>
        <w:rPr>
          <w:sz w:val="20"/>
        </w:rPr>
      </w:pPr>
    </w:p>
    <w:p w14:paraId="71C000F1" w14:textId="77777777" w:rsidR="008C5E22" w:rsidRPr="005277EF" w:rsidRDefault="008C5E22">
      <w:pPr>
        <w:pStyle w:val="BodyText"/>
        <w:rPr>
          <w:sz w:val="20"/>
        </w:rPr>
      </w:pPr>
    </w:p>
    <w:p w14:paraId="6DF10BEB" w14:textId="77777777" w:rsidR="008C5E22" w:rsidRPr="005277EF" w:rsidRDefault="008C5E22">
      <w:pPr>
        <w:pStyle w:val="BodyText"/>
        <w:rPr>
          <w:sz w:val="20"/>
        </w:rPr>
      </w:pPr>
    </w:p>
    <w:p w14:paraId="536325A4" w14:textId="77777777" w:rsidR="008C5E22" w:rsidRPr="005277EF" w:rsidRDefault="008C5E22">
      <w:pPr>
        <w:pStyle w:val="BodyText"/>
        <w:rPr>
          <w:sz w:val="20"/>
        </w:rPr>
      </w:pPr>
    </w:p>
    <w:p w14:paraId="1DA7D461" w14:textId="77777777" w:rsidR="008C5E22" w:rsidRPr="005277EF" w:rsidRDefault="008C5E22">
      <w:pPr>
        <w:pStyle w:val="BodyText"/>
        <w:rPr>
          <w:sz w:val="20"/>
        </w:rPr>
      </w:pPr>
    </w:p>
    <w:p w14:paraId="4A8B51DF" w14:textId="77777777" w:rsidR="008C5E22" w:rsidRPr="005277EF" w:rsidRDefault="008C5E22">
      <w:pPr>
        <w:pStyle w:val="BodyText"/>
        <w:rPr>
          <w:sz w:val="20"/>
        </w:rPr>
      </w:pPr>
    </w:p>
    <w:p w14:paraId="5DD0C089" w14:textId="77777777" w:rsidR="008C5E22" w:rsidRPr="005277EF" w:rsidRDefault="008C5E22">
      <w:pPr>
        <w:pStyle w:val="BodyText"/>
        <w:rPr>
          <w:sz w:val="20"/>
        </w:rPr>
      </w:pPr>
    </w:p>
    <w:p w14:paraId="2C773085" w14:textId="77777777" w:rsidR="008C5E22" w:rsidRPr="005277EF" w:rsidRDefault="008C5E22">
      <w:pPr>
        <w:pStyle w:val="BodyText"/>
        <w:spacing w:before="9"/>
        <w:rPr>
          <w:sz w:val="26"/>
        </w:rPr>
      </w:pPr>
    </w:p>
    <w:p w14:paraId="738D359B" w14:textId="3CAF3D3A" w:rsidR="008C5E22" w:rsidRPr="005277EF" w:rsidRDefault="008C5E22">
      <w:pPr>
        <w:spacing w:before="64"/>
        <w:ind w:left="790"/>
        <w:rPr>
          <w:rFonts w:ascii="HelveticaNeueLTPro-Roman" w:hAnsi="HelveticaNeueLTPro-Roman"/>
          <w:sz w:val="18"/>
        </w:rPr>
      </w:pPr>
      <w:bookmarkStart w:id="220" w:name="Annex_4_–_Engagement_with_the_Devolved_A"/>
      <w:bookmarkStart w:id="221" w:name="_bookmark149"/>
      <w:bookmarkEnd w:id="220"/>
      <w:bookmarkEnd w:id="221"/>
    </w:p>
    <w:p w14:paraId="0B4E6C9B" w14:textId="77777777" w:rsidR="008C5E22" w:rsidRPr="005277EF" w:rsidRDefault="008C5E22">
      <w:pPr>
        <w:pStyle w:val="BodyText"/>
        <w:rPr>
          <w:rFonts w:ascii="HelveticaNeueLTPro-Roman"/>
          <w:sz w:val="20"/>
        </w:rPr>
      </w:pPr>
    </w:p>
    <w:p w14:paraId="5AA91BFF" w14:textId="77777777" w:rsidR="008C5E22" w:rsidRPr="005277EF" w:rsidRDefault="008C5E22">
      <w:pPr>
        <w:pStyle w:val="BodyText"/>
        <w:rPr>
          <w:rFonts w:ascii="HelveticaNeueLTPro-Roman"/>
          <w:sz w:val="20"/>
        </w:rPr>
      </w:pPr>
    </w:p>
    <w:p w14:paraId="24A3ED7D" w14:textId="77777777" w:rsidR="008C5E22" w:rsidRPr="005277EF" w:rsidRDefault="008C5E22">
      <w:pPr>
        <w:pStyle w:val="BodyText"/>
        <w:spacing w:before="8"/>
        <w:rPr>
          <w:rFonts w:ascii="HelveticaNeueLTPro-Roman"/>
          <w:sz w:val="20"/>
        </w:rPr>
      </w:pPr>
    </w:p>
    <w:p w14:paraId="3FDAA4CF" w14:textId="77777777" w:rsidR="008C5E22" w:rsidRPr="005277EF" w:rsidRDefault="00000000">
      <w:pPr>
        <w:pStyle w:val="Heading1"/>
      </w:pPr>
      <w:r w:rsidRPr="005277EF">
        <w:t>Annex</w:t>
      </w:r>
      <w:r w:rsidRPr="005277EF">
        <w:rPr>
          <w:spacing w:val="-21"/>
        </w:rPr>
        <w:t xml:space="preserve"> </w:t>
      </w:r>
      <w:r w:rsidRPr="005277EF">
        <w:rPr>
          <w:spacing w:val="-10"/>
        </w:rPr>
        <w:t>4</w:t>
      </w:r>
    </w:p>
    <w:p w14:paraId="41F16F38" w14:textId="77777777" w:rsidR="008C5E22" w:rsidRPr="005277EF" w:rsidRDefault="00000000">
      <w:pPr>
        <w:spacing w:before="44"/>
        <w:ind w:left="790"/>
        <w:rPr>
          <w:sz w:val="40"/>
        </w:rPr>
      </w:pPr>
      <w:r w:rsidRPr="005277EF">
        <w:rPr>
          <w:sz w:val="40"/>
        </w:rPr>
        <w:t>Engagement</w:t>
      </w:r>
      <w:r w:rsidRPr="005277EF">
        <w:rPr>
          <w:spacing w:val="-3"/>
          <w:sz w:val="40"/>
        </w:rPr>
        <w:t xml:space="preserve"> </w:t>
      </w:r>
      <w:r w:rsidRPr="005277EF">
        <w:rPr>
          <w:sz w:val="40"/>
        </w:rPr>
        <w:t>with</w:t>
      </w:r>
      <w:r w:rsidRPr="005277EF">
        <w:rPr>
          <w:spacing w:val="-1"/>
          <w:sz w:val="40"/>
        </w:rPr>
        <w:t xml:space="preserve"> </w:t>
      </w:r>
      <w:r w:rsidRPr="005277EF">
        <w:rPr>
          <w:sz w:val="40"/>
        </w:rPr>
        <w:t>the</w:t>
      </w:r>
      <w:r w:rsidRPr="005277EF">
        <w:rPr>
          <w:spacing w:val="-1"/>
          <w:sz w:val="40"/>
        </w:rPr>
        <w:t xml:space="preserve"> </w:t>
      </w:r>
      <w:r w:rsidRPr="005277EF">
        <w:rPr>
          <w:sz w:val="40"/>
        </w:rPr>
        <w:t>Devolved</w:t>
      </w:r>
      <w:r w:rsidRPr="005277EF">
        <w:rPr>
          <w:spacing w:val="-1"/>
          <w:sz w:val="40"/>
        </w:rPr>
        <w:t xml:space="preserve"> </w:t>
      </w:r>
      <w:r w:rsidRPr="005277EF">
        <w:rPr>
          <w:spacing w:val="-2"/>
          <w:sz w:val="40"/>
        </w:rPr>
        <w:t>Administrations</w:t>
      </w:r>
    </w:p>
    <w:p w14:paraId="66447EE6" w14:textId="77777777" w:rsidR="008C5E22" w:rsidRDefault="008C5E22">
      <w:pPr>
        <w:rPr>
          <w:sz w:val="40"/>
        </w:rPr>
        <w:sectPr w:rsidR="008C5E22">
          <w:headerReference w:type="default" r:id="rId103"/>
          <w:pgSz w:w="11910" w:h="16840"/>
          <w:pgMar w:top="1920" w:right="860" w:bottom="280" w:left="740" w:header="0" w:footer="0" w:gutter="0"/>
          <w:cols w:space="720"/>
        </w:sectPr>
      </w:pPr>
    </w:p>
    <w:p w14:paraId="6CC5294D" w14:textId="77777777" w:rsidR="008C5E22" w:rsidRDefault="008C5E22">
      <w:pPr>
        <w:pStyle w:val="BodyText"/>
        <w:rPr>
          <w:sz w:val="20"/>
        </w:rPr>
      </w:pPr>
    </w:p>
    <w:p w14:paraId="62CE5074" w14:textId="77777777" w:rsidR="008C5E22" w:rsidRDefault="008C5E22">
      <w:pPr>
        <w:pStyle w:val="BodyText"/>
        <w:rPr>
          <w:sz w:val="20"/>
        </w:rPr>
      </w:pPr>
    </w:p>
    <w:p w14:paraId="1FF1581F" w14:textId="77777777" w:rsidR="008C5E22" w:rsidRDefault="008C5E22">
      <w:pPr>
        <w:pStyle w:val="BodyText"/>
        <w:spacing w:before="9"/>
        <w:rPr>
          <w:sz w:val="17"/>
        </w:rPr>
      </w:pPr>
    </w:p>
    <w:p w14:paraId="08CE58E9" w14:textId="77777777" w:rsidR="008C5E22" w:rsidRDefault="00000000">
      <w:pPr>
        <w:pStyle w:val="Heading3"/>
        <w:spacing w:line="707" w:lineRule="exact"/>
      </w:pPr>
      <w:r>
        <w:rPr>
          <w:color w:val="575756"/>
          <w:spacing w:val="-2"/>
        </w:rPr>
        <w:t>Scotland</w:t>
      </w:r>
    </w:p>
    <w:p w14:paraId="6F35863C" w14:textId="77777777" w:rsidR="008C5E22" w:rsidRDefault="00000000">
      <w:pPr>
        <w:pStyle w:val="ListParagraph"/>
        <w:numPr>
          <w:ilvl w:val="0"/>
          <w:numId w:val="14"/>
        </w:numPr>
        <w:tabs>
          <w:tab w:val="left" w:pos="2802"/>
        </w:tabs>
        <w:spacing w:before="235"/>
        <w:ind w:left="2802" w:hanging="396"/>
        <w:jc w:val="left"/>
        <w:rPr>
          <w:sz w:val="24"/>
        </w:rPr>
      </w:pPr>
      <w:r>
        <w:rPr>
          <w:color w:val="575756"/>
          <w:sz w:val="24"/>
        </w:rPr>
        <w:t>Edinburgh</w:t>
      </w:r>
      <w:r>
        <w:rPr>
          <w:color w:val="575756"/>
          <w:spacing w:val="-2"/>
          <w:sz w:val="24"/>
        </w:rPr>
        <w:t xml:space="preserve"> </w:t>
      </w:r>
      <w:r>
        <w:rPr>
          <w:color w:val="575756"/>
          <w:spacing w:val="-4"/>
          <w:sz w:val="24"/>
        </w:rPr>
        <w:t>Pride</w:t>
      </w:r>
    </w:p>
    <w:p w14:paraId="736B9059" w14:textId="77777777" w:rsidR="008C5E22" w:rsidRDefault="00000000">
      <w:pPr>
        <w:pStyle w:val="ListParagraph"/>
        <w:numPr>
          <w:ilvl w:val="0"/>
          <w:numId w:val="14"/>
        </w:numPr>
        <w:tabs>
          <w:tab w:val="left" w:pos="2802"/>
        </w:tabs>
        <w:spacing w:before="123"/>
        <w:ind w:left="2802" w:hanging="396"/>
        <w:jc w:val="left"/>
        <w:rPr>
          <w:sz w:val="24"/>
        </w:rPr>
      </w:pPr>
      <w:r>
        <w:rPr>
          <w:color w:val="575756"/>
          <w:sz w:val="24"/>
        </w:rPr>
        <w:t>Veterans’</w:t>
      </w:r>
      <w:r>
        <w:rPr>
          <w:color w:val="575756"/>
          <w:spacing w:val="-7"/>
          <w:sz w:val="24"/>
        </w:rPr>
        <w:t xml:space="preserve"> </w:t>
      </w:r>
      <w:r>
        <w:rPr>
          <w:color w:val="575756"/>
          <w:sz w:val="24"/>
        </w:rPr>
        <w:t>1st</w:t>
      </w:r>
      <w:r>
        <w:rPr>
          <w:color w:val="575756"/>
          <w:spacing w:val="-4"/>
          <w:sz w:val="24"/>
        </w:rPr>
        <w:t xml:space="preserve"> </w:t>
      </w:r>
      <w:r>
        <w:rPr>
          <w:color w:val="575756"/>
          <w:sz w:val="24"/>
        </w:rPr>
        <w:t>Point</w:t>
      </w:r>
      <w:r>
        <w:rPr>
          <w:color w:val="575756"/>
          <w:spacing w:val="-4"/>
          <w:sz w:val="24"/>
        </w:rPr>
        <w:t xml:space="preserve"> </w:t>
      </w:r>
      <w:r>
        <w:rPr>
          <w:color w:val="575756"/>
          <w:sz w:val="24"/>
        </w:rPr>
        <w:t>and</w:t>
      </w:r>
      <w:r>
        <w:rPr>
          <w:color w:val="575756"/>
          <w:spacing w:val="-5"/>
          <w:sz w:val="24"/>
        </w:rPr>
        <w:t xml:space="preserve"> </w:t>
      </w:r>
      <w:r>
        <w:rPr>
          <w:color w:val="575756"/>
          <w:sz w:val="24"/>
        </w:rPr>
        <w:t>Fighting</w:t>
      </w:r>
      <w:r>
        <w:rPr>
          <w:color w:val="575756"/>
          <w:spacing w:val="-4"/>
          <w:sz w:val="24"/>
        </w:rPr>
        <w:t xml:space="preserve"> </w:t>
      </w:r>
      <w:r>
        <w:rPr>
          <w:color w:val="575756"/>
          <w:sz w:val="24"/>
        </w:rPr>
        <w:t>with</w:t>
      </w:r>
      <w:r>
        <w:rPr>
          <w:color w:val="575756"/>
          <w:spacing w:val="-4"/>
          <w:sz w:val="24"/>
        </w:rPr>
        <w:t xml:space="preserve"> </w:t>
      </w:r>
      <w:r>
        <w:rPr>
          <w:color w:val="575756"/>
          <w:sz w:val="24"/>
        </w:rPr>
        <w:t>Pride</w:t>
      </w:r>
      <w:r>
        <w:rPr>
          <w:color w:val="575756"/>
          <w:spacing w:val="-5"/>
          <w:sz w:val="24"/>
        </w:rPr>
        <w:t xml:space="preserve"> </w:t>
      </w:r>
      <w:r>
        <w:rPr>
          <w:color w:val="575756"/>
          <w:sz w:val="24"/>
        </w:rPr>
        <w:t>August</w:t>
      </w:r>
      <w:r>
        <w:rPr>
          <w:color w:val="575756"/>
          <w:spacing w:val="-4"/>
          <w:sz w:val="24"/>
        </w:rPr>
        <w:t xml:space="preserve"> </w:t>
      </w:r>
      <w:r>
        <w:rPr>
          <w:color w:val="575756"/>
          <w:sz w:val="24"/>
        </w:rPr>
        <w:t>Veteran</w:t>
      </w:r>
      <w:r>
        <w:rPr>
          <w:color w:val="575756"/>
          <w:spacing w:val="-4"/>
          <w:sz w:val="24"/>
        </w:rPr>
        <w:t xml:space="preserve"> </w:t>
      </w:r>
      <w:r>
        <w:rPr>
          <w:color w:val="575756"/>
          <w:sz w:val="24"/>
        </w:rPr>
        <w:t>Drop</w:t>
      </w:r>
      <w:r>
        <w:rPr>
          <w:color w:val="575756"/>
          <w:spacing w:val="-4"/>
          <w:sz w:val="24"/>
        </w:rPr>
        <w:t xml:space="preserve"> </w:t>
      </w:r>
      <w:r>
        <w:rPr>
          <w:color w:val="575756"/>
          <w:spacing w:val="-5"/>
          <w:sz w:val="24"/>
        </w:rPr>
        <w:t>In</w:t>
      </w:r>
    </w:p>
    <w:p w14:paraId="008D9D66" w14:textId="77777777" w:rsidR="008C5E22" w:rsidRDefault="00000000">
      <w:pPr>
        <w:pStyle w:val="ListParagraph"/>
        <w:numPr>
          <w:ilvl w:val="0"/>
          <w:numId w:val="14"/>
        </w:numPr>
        <w:tabs>
          <w:tab w:val="left" w:pos="2803"/>
        </w:tabs>
        <w:spacing w:before="161" w:line="208" w:lineRule="auto"/>
        <w:ind w:right="1058"/>
        <w:jc w:val="left"/>
        <w:rPr>
          <w:sz w:val="24"/>
        </w:rPr>
      </w:pPr>
      <w:r>
        <w:rPr>
          <w:color w:val="575756"/>
          <w:sz w:val="24"/>
        </w:rPr>
        <w:t>Veterans’ Scotland Annual General Meeting hosted at the Poppy</w:t>
      </w:r>
      <w:r>
        <w:rPr>
          <w:color w:val="575756"/>
          <w:spacing w:val="-7"/>
          <w:sz w:val="24"/>
        </w:rPr>
        <w:t xml:space="preserve"> </w:t>
      </w:r>
      <w:r>
        <w:rPr>
          <w:color w:val="575756"/>
          <w:sz w:val="24"/>
        </w:rPr>
        <w:t>Factory</w:t>
      </w:r>
      <w:r>
        <w:rPr>
          <w:color w:val="575756"/>
          <w:spacing w:val="-7"/>
          <w:sz w:val="24"/>
        </w:rPr>
        <w:t xml:space="preserve"> </w:t>
      </w:r>
      <w:r>
        <w:rPr>
          <w:color w:val="575756"/>
          <w:sz w:val="24"/>
        </w:rPr>
        <w:t>(attended</w:t>
      </w:r>
      <w:r>
        <w:rPr>
          <w:color w:val="575756"/>
          <w:spacing w:val="-7"/>
          <w:sz w:val="24"/>
        </w:rPr>
        <w:t xml:space="preserve"> </w:t>
      </w:r>
      <w:r>
        <w:rPr>
          <w:color w:val="575756"/>
          <w:sz w:val="24"/>
        </w:rPr>
        <w:t>by</w:t>
      </w:r>
      <w:r>
        <w:rPr>
          <w:color w:val="575756"/>
          <w:spacing w:val="-7"/>
          <w:sz w:val="24"/>
        </w:rPr>
        <w:t xml:space="preserve"> </w:t>
      </w:r>
      <w:r>
        <w:rPr>
          <w:color w:val="575756"/>
          <w:sz w:val="24"/>
        </w:rPr>
        <w:t>all</w:t>
      </w:r>
      <w:r>
        <w:rPr>
          <w:color w:val="575756"/>
          <w:spacing w:val="-7"/>
          <w:sz w:val="24"/>
        </w:rPr>
        <w:t xml:space="preserve"> </w:t>
      </w:r>
      <w:r>
        <w:rPr>
          <w:color w:val="575756"/>
          <w:sz w:val="24"/>
        </w:rPr>
        <w:t>Scottish</w:t>
      </w:r>
      <w:r>
        <w:rPr>
          <w:color w:val="575756"/>
          <w:spacing w:val="-7"/>
          <w:sz w:val="24"/>
        </w:rPr>
        <w:t xml:space="preserve"> </w:t>
      </w:r>
      <w:r>
        <w:rPr>
          <w:color w:val="575756"/>
          <w:sz w:val="24"/>
        </w:rPr>
        <w:t>Veteran</w:t>
      </w:r>
      <w:r>
        <w:rPr>
          <w:color w:val="575756"/>
          <w:spacing w:val="-7"/>
          <w:sz w:val="24"/>
        </w:rPr>
        <w:t xml:space="preserve"> </w:t>
      </w:r>
      <w:r>
        <w:rPr>
          <w:color w:val="575756"/>
          <w:sz w:val="24"/>
        </w:rPr>
        <w:t>Organisations)</w:t>
      </w:r>
    </w:p>
    <w:p w14:paraId="53DBF74B" w14:textId="77777777" w:rsidR="008C5E22" w:rsidRDefault="00000000">
      <w:pPr>
        <w:pStyle w:val="ListParagraph"/>
        <w:numPr>
          <w:ilvl w:val="0"/>
          <w:numId w:val="14"/>
        </w:numPr>
        <w:tabs>
          <w:tab w:val="left" w:pos="2802"/>
        </w:tabs>
        <w:spacing w:before="130"/>
        <w:ind w:left="2802" w:hanging="396"/>
        <w:jc w:val="left"/>
        <w:rPr>
          <w:sz w:val="24"/>
        </w:rPr>
      </w:pPr>
      <w:r>
        <w:rPr>
          <w:color w:val="575756"/>
          <w:sz w:val="24"/>
        </w:rPr>
        <w:t>Scottish</w:t>
      </w:r>
      <w:r>
        <w:rPr>
          <w:color w:val="575756"/>
          <w:spacing w:val="-4"/>
          <w:sz w:val="24"/>
        </w:rPr>
        <w:t xml:space="preserve"> </w:t>
      </w:r>
      <w:r>
        <w:rPr>
          <w:color w:val="575756"/>
          <w:sz w:val="24"/>
        </w:rPr>
        <w:t>Government</w:t>
      </w:r>
      <w:r>
        <w:rPr>
          <w:color w:val="575756"/>
          <w:spacing w:val="-3"/>
          <w:sz w:val="24"/>
        </w:rPr>
        <w:t xml:space="preserve"> </w:t>
      </w:r>
      <w:r>
        <w:rPr>
          <w:color w:val="575756"/>
          <w:sz w:val="24"/>
        </w:rPr>
        <w:t>Veterans’</w:t>
      </w:r>
      <w:r>
        <w:rPr>
          <w:color w:val="575756"/>
          <w:spacing w:val="-3"/>
          <w:sz w:val="24"/>
        </w:rPr>
        <w:t xml:space="preserve"> </w:t>
      </w:r>
      <w:r>
        <w:rPr>
          <w:color w:val="575756"/>
          <w:spacing w:val="-4"/>
          <w:sz w:val="24"/>
        </w:rPr>
        <w:t>Unit</w:t>
      </w:r>
    </w:p>
    <w:p w14:paraId="38AADCA7" w14:textId="77777777" w:rsidR="008C5E22" w:rsidRDefault="00000000">
      <w:pPr>
        <w:pStyle w:val="ListParagraph"/>
        <w:numPr>
          <w:ilvl w:val="0"/>
          <w:numId w:val="14"/>
        </w:numPr>
        <w:tabs>
          <w:tab w:val="left" w:pos="2802"/>
        </w:tabs>
        <w:spacing w:before="124"/>
        <w:ind w:left="2802" w:hanging="396"/>
        <w:jc w:val="left"/>
        <w:rPr>
          <w:sz w:val="24"/>
        </w:rPr>
      </w:pPr>
      <w:r>
        <w:rPr>
          <w:color w:val="575756"/>
          <w:sz w:val="24"/>
        </w:rPr>
        <w:t xml:space="preserve">Edinburgh COBSEO Engagement </w:t>
      </w:r>
      <w:r>
        <w:rPr>
          <w:color w:val="575756"/>
          <w:spacing w:val="-2"/>
          <w:sz w:val="24"/>
        </w:rPr>
        <w:t>Session</w:t>
      </w:r>
    </w:p>
    <w:p w14:paraId="0DDFC0E6" w14:textId="77777777" w:rsidR="008C5E22" w:rsidRDefault="00000000">
      <w:pPr>
        <w:pStyle w:val="ListParagraph"/>
        <w:numPr>
          <w:ilvl w:val="0"/>
          <w:numId w:val="14"/>
        </w:numPr>
        <w:tabs>
          <w:tab w:val="left" w:pos="2803"/>
        </w:tabs>
        <w:spacing w:before="160" w:line="208" w:lineRule="auto"/>
        <w:ind w:right="2903"/>
        <w:jc w:val="left"/>
        <w:rPr>
          <w:sz w:val="24"/>
        </w:rPr>
      </w:pPr>
      <w:r>
        <w:rPr>
          <w:color w:val="575756"/>
          <w:sz w:val="24"/>
        </w:rPr>
        <w:t>Meet</w:t>
      </w:r>
      <w:r>
        <w:rPr>
          <w:color w:val="575756"/>
          <w:spacing w:val="-10"/>
          <w:sz w:val="24"/>
        </w:rPr>
        <w:t xml:space="preserve"> </w:t>
      </w:r>
      <w:r>
        <w:rPr>
          <w:color w:val="575756"/>
          <w:sz w:val="24"/>
        </w:rPr>
        <w:t>the</w:t>
      </w:r>
      <w:r>
        <w:rPr>
          <w:color w:val="575756"/>
          <w:spacing w:val="-10"/>
          <w:sz w:val="24"/>
        </w:rPr>
        <w:t xml:space="preserve"> </w:t>
      </w:r>
      <w:r>
        <w:rPr>
          <w:color w:val="575756"/>
          <w:sz w:val="24"/>
        </w:rPr>
        <w:t>Review</w:t>
      </w:r>
      <w:r>
        <w:rPr>
          <w:color w:val="575756"/>
          <w:spacing w:val="-10"/>
          <w:sz w:val="24"/>
        </w:rPr>
        <w:t xml:space="preserve"> </w:t>
      </w:r>
      <w:r>
        <w:rPr>
          <w:color w:val="575756"/>
          <w:sz w:val="24"/>
        </w:rPr>
        <w:t>Team</w:t>
      </w:r>
      <w:r>
        <w:rPr>
          <w:color w:val="575756"/>
          <w:spacing w:val="-10"/>
          <w:sz w:val="24"/>
        </w:rPr>
        <w:t xml:space="preserve"> </w:t>
      </w:r>
      <w:r>
        <w:rPr>
          <w:color w:val="575756"/>
          <w:sz w:val="24"/>
        </w:rPr>
        <w:t>one-to-one</w:t>
      </w:r>
      <w:r>
        <w:rPr>
          <w:color w:val="575756"/>
          <w:spacing w:val="-10"/>
          <w:sz w:val="24"/>
        </w:rPr>
        <w:t xml:space="preserve"> </w:t>
      </w:r>
      <w:r>
        <w:rPr>
          <w:color w:val="575756"/>
          <w:sz w:val="24"/>
        </w:rPr>
        <w:t>talks</w:t>
      </w:r>
      <w:r>
        <w:rPr>
          <w:color w:val="575756"/>
          <w:spacing w:val="-10"/>
          <w:sz w:val="24"/>
        </w:rPr>
        <w:t xml:space="preserve"> </w:t>
      </w:r>
      <w:r>
        <w:rPr>
          <w:color w:val="575756"/>
          <w:sz w:val="24"/>
        </w:rPr>
        <w:t>with Edinburgh LGBT Veterans</w:t>
      </w:r>
    </w:p>
    <w:p w14:paraId="5BF7DCF1" w14:textId="77777777" w:rsidR="008C5E22" w:rsidRDefault="00000000">
      <w:pPr>
        <w:pStyle w:val="ListParagraph"/>
        <w:numPr>
          <w:ilvl w:val="0"/>
          <w:numId w:val="14"/>
        </w:numPr>
        <w:tabs>
          <w:tab w:val="left" w:pos="2803"/>
        </w:tabs>
        <w:spacing w:before="167" w:line="208" w:lineRule="auto"/>
        <w:ind w:right="1418"/>
        <w:jc w:val="both"/>
        <w:rPr>
          <w:sz w:val="24"/>
        </w:rPr>
      </w:pPr>
      <w:r>
        <w:rPr>
          <w:color w:val="575756"/>
          <w:sz w:val="24"/>
        </w:rPr>
        <w:t>Lord</w:t>
      </w:r>
      <w:r>
        <w:rPr>
          <w:color w:val="575756"/>
          <w:spacing w:val="-9"/>
          <w:sz w:val="24"/>
        </w:rPr>
        <w:t xml:space="preserve"> </w:t>
      </w:r>
      <w:r>
        <w:rPr>
          <w:color w:val="575756"/>
          <w:sz w:val="24"/>
        </w:rPr>
        <w:t>Etherton</w:t>
      </w:r>
      <w:r>
        <w:rPr>
          <w:color w:val="575756"/>
          <w:spacing w:val="-9"/>
          <w:sz w:val="24"/>
        </w:rPr>
        <w:t xml:space="preserve"> </w:t>
      </w:r>
      <w:r>
        <w:rPr>
          <w:color w:val="575756"/>
          <w:sz w:val="24"/>
        </w:rPr>
        <w:t>meets</w:t>
      </w:r>
      <w:r>
        <w:rPr>
          <w:color w:val="575756"/>
          <w:spacing w:val="-9"/>
          <w:sz w:val="24"/>
        </w:rPr>
        <w:t xml:space="preserve"> </w:t>
      </w:r>
      <w:r>
        <w:rPr>
          <w:color w:val="575756"/>
          <w:sz w:val="24"/>
        </w:rPr>
        <w:t>Veterans’</w:t>
      </w:r>
      <w:r>
        <w:rPr>
          <w:color w:val="575756"/>
          <w:spacing w:val="-9"/>
          <w:sz w:val="24"/>
        </w:rPr>
        <w:t xml:space="preserve"> </w:t>
      </w:r>
      <w:r>
        <w:rPr>
          <w:color w:val="575756"/>
          <w:sz w:val="24"/>
        </w:rPr>
        <w:t>Commissioner</w:t>
      </w:r>
      <w:r>
        <w:rPr>
          <w:color w:val="575756"/>
          <w:spacing w:val="-9"/>
          <w:sz w:val="24"/>
        </w:rPr>
        <w:t xml:space="preserve"> </w:t>
      </w:r>
      <w:r>
        <w:rPr>
          <w:color w:val="575756"/>
          <w:sz w:val="24"/>
        </w:rPr>
        <w:t>for</w:t>
      </w:r>
      <w:r>
        <w:rPr>
          <w:color w:val="575756"/>
          <w:spacing w:val="-9"/>
          <w:sz w:val="24"/>
        </w:rPr>
        <w:t xml:space="preserve"> </w:t>
      </w:r>
      <w:r>
        <w:rPr>
          <w:color w:val="575756"/>
          <w:sz w:val="24"/>
        </w:rPr>
        <w:t>Scotland, Susie Hamilton</w:t>
      </w:r>
    </w:p>
    <w:p w14:paraId="4EE3FBE4" w14:textId="77777777" w:rsidR="008C5E22" w:rsidRDefault="00000000">
      <w:pPr>
        <w:pStyle w:val="ListParagraph"/>
        <w:numPr>
          <w:ilvl w:val="0"/>
          <w:numId w:val="14"/>
        </w:numPr>
        <w:tabs>
          <w:tab w:val="left" w:pos="2802"/>
        </w:tabs>
        <w:spacing w:before="130"/>
        <w:ind w:left="2802" w:hanging="396"/>
        <w:jc w:val="both"/>
        <w:rPr>
          <w:sz w:val="24"/>
        </w:rPr>
      </w:pPr>
      <w:r>
        <w:rPr>
          <w:color w:val="575756"/>
          <w:sz w:val="24"/>
        </w:rPr>
        <w:t>Unforgotten</w:t>
      </w:r>
      <w:r>
        <w:rPr>
          <w:color w:val="575756"/>
          <w:spacing w:val="-2"/>
          <w:sz w:val="24"/>
        </w:rPr>
        <w:t xml:space="preserve"> </w:t>
      </w:r>
      <w:r>
        <w:rPr>
          <w:color w:val="575756"/>
          <w:sz w:val="24"/>
        </w:rPr>
        <w:t>Forces</w:t>
      </w:r>
      <w:r>
        <w:rPr>
          <w:color w:val="575756"/>
          <w:spacing w:val="-1"/>
          <w:sz w:val="24"/>
        </w:rPr>
        <w:t xml:space="preserve"> </w:t>
      </w:r>
      <w:r>
        <w:rPr>
          <w:color w:val="575756"/>
          <w:sz w:val="24"/>
        </w:rPr>
        <w:t>Autumn</w:t>
      </w:r>
      <w:r>
        <w:rPr>
          <w:color w:val="575756"/>
          <w:spacing w:val="-1"/>
          <w:sz w:val="24"/>
        </w:rPr>
        <w:t xml:space="preserve"> </w:t>
      </w:r>
      <w:r>
        <w:rPr>
          <w:color w:val="575756"/>
          <w:sz w:val="24"/>
        </w:rPr>
        <w:t>2022</w:t>
      </w:r>
      <w:r>
        <w:rPr>
          <w:color w:val="575756"/>
          <w:spacing w:val="-1"/>
          <w:sz w:val="24"/>
        </w:rPr>
        <w:t xml:space="preserve"> </w:t>
      </w:r>
      <w:r>
        <w:rPr>
          <w:color w:val="575756"/>
          <w:spacing w:val="-2"/>
          <w:sz w:val="24"/>
        </w:rPr>
        <w:t>Gathering</w:t>
      </w:r>
    </w:p>
    <w:p w14:paraId="1B433AB7" w14:textId="77777777" w:rsidR="008C5E22" w:rsidRDefault="00000000">
      <w:pPr>
        <w:pStyle w:val="ListParagraph"/>
        <w:numPr>
          <w:ilvl w:val="0"/>
          <w:numId w:val="14"/>
        </w:numPr>
        <w:tabs>
          <w:tab w:val="left" w:pos="2803"/>
        </w:tabs>
        <w:spacing w:before="161" w:line="208" w:lineRule="auto"/>
        <w:ind w:right="1177"/>
        <w:jc w:val="both"/>
        <w:rPr>
          <w:sz w:val="24"/>
        </w:rPr>
      </w:pPr>
      <w:r>
        <w:rPr>
          <w:color w:val="575756"/>
          <w:sz w:val="24"/>
        </w:rPr>
        <w:t>Lord</w:t>
      </w:r>
      <w:r>
        <w:rPr>
          <w:color w:val="575756"/>
          <w:spacing w:val="-6"/>
          <w:sz w:val="24"/>
        </w:rPr>
        <w:t xml:space="preserve"> </w:t>
      </w:r>
      <w:r>
        <w:rPr>
          <w:color w:val="575756"/>
          <w:sz w:val="24"/>
        </w:rPr>
        <w:t>Etherton</w:t>
      </w:r>
      <w:r>
        <w:rPr>
          <w:color w:val="575756"/>
          <w:spacing w:val="-6"/>
          <w:sz w:val="24"/>
        </w:rPr>
        <w:t xml:space="preserve"> </w:t>
      </w:r>
      <w:r>
        <w:rPr>
          <w:color w:val="575756"/>
          <w:sz w:val="24"/>
        </w:rPr>
        <w:t>meets</w:t>
      </w:r>
      <w:r>
        <w:rPr>
          <w:color w:val="575756"/>
          <w:spacing w:val="-6"/>
          <w:sz w:val="24"/>
        </w:rPr>
        <w:t xml:space="preserve"> </w:t>
      </w:r>
      <w:r>
        <w:rPr>
          <w:color w:val="575756"/>
          <w:sz w:val="24"/>
        </w:rPr>
        <w:t>Keith</w:t>
      </w:r>
      <w:r>
        <w:rPr>
          <w:color w:val="575756"/>
          <w:spacing w:val="-6"/>
          <w:sz w:val="24"/>
        </w:rPr>
        <w:t xml:space="preserve"> </w:t>
      </w:r>
      <w:r>
        <w:rPr>
          <w:color w:val="575756"/>
          <w:sz w:val="24"/>
        </w:rPr>
        <w:t>Brown</w:t>
      </w:r>
      <w:r>
        <w:rPr>
          <w:color w:val="575756"/>
          <w:spacing w:val="-6"/>
          <w:sz w:val="24"/>
        </w:rPr>
        <w:t xml:space="preserve"> </w:t>
      </w:r>
      <w:r>
        <w:rPr>
          <w:color w:val="575756"/>
          <w:sz w:val="24"/>
        </w:rPr>
        <w:t>MSP</w:t>
      </w:r>
      <w:r>
        <w:rPr>
          <w:color w:val="575756"/>
          <w:spacing w:val="-6"/>
          <w:sz w:val="24"/>
        </w:rPr>
        <w:t xml:space="preserve"> </w:t>
      </w:r>
      <w:r>
        <w:rPr>
          <w:color w:val="575756"/>
          <w:sz w:val="24"/>
        </w:rPr>
        <w:t>(Cabinet</w:t>
      </w:r>
      <w:r>
        <w:rPr>
          <w:color w:val="575756"/>
          <w:spacing w:val="-6"/>
          <w:sz w:val="24"/>
        </w:rPr>
        <w:t xml:space="preserve"> </w:t>
      </w:r>
      <w:r>
        <w:rPr>
          <w:color w:val="575756"/>
          <w:sz w:val="24"/>
        </w:rPr>
        <w:t>Secretary</w:t>
      </w:r>
      <w:r>
        <w:rPr>
          <w:color w:val="575756"/>
          <w:spacing w:val="-6"/>
          <w:sz w:val="24"/>
        </w:rPr>
        <w:t xml:space="preserve"> </w:t>
      </w:r>
      <w:r>
        <w:rPr>
          <w:color w:val="575756"/>
          <w:sz w:val="24"/>
        </w:rPr>
        <w:t>for Justice</w:t>
      </w:r>
      <w:r>
        <w:rPr>
          <w:color w:val="575756"/>
          <w:spacing w:val="-1"/>
          <w:sz w:val="24"/>
        </w:rPr>
        <w:t xml:space="preserve"> </w:t>
      </w:r>
      <w:r>
        <w:rPr>
          <w:color w:val="575756"/>
          <w:sz w:val="24"/>
        </w:rPr>
        <w:t>of</w:t>
      </w:r>
      <w:r>
        <w:rPr>
          <w:color w:val="575756"/>
          <w:spacing w:val="-1"/>
          <w:sz w:val="24"/>
        </w:rPr>
        <w:t xml:space="preserve"> </w:t>
      </w:r>
      <w:r>
        <w:rPr>
          <w:color w:val="575756"/>
          <w:sz w:val="24"/>
        </w:rPr>
        <w:t>Scotland)</w:t>
      </w:r>
      <w:r>
        <w:rPr>
          <w:color w:val="575756"/>
          <w:spacing w:val="-1"/>
          <w:sz w:val="24"/>
        </w:rPr>
        <w:t xml:space="preserve"> </w:t>
      </w:r>
      <w:r>
        <w:rPr>
          <w:color w:val="575756"/>
          <w:sz w:val="24"/>
        </w:rPr>
        <w:t>and</w:t>
      </w:r>
      <w:r>
        <w:rPr>
          <w:color w:val="575756"/>
          <w:spacing w:val="-1"/>
          <w:sz w:val="24"/>
        </w:rPr>
        <w:t xml:space="preserve"> </w:t>
      </w:r>
      <w:r>
        <w:rPr>
          <w:color w:val="575756"/>
          <w:sz w:val="24"/>
        </w:rPr>
        <w:t>Christina</w:t>
      </w:r>
      <w:r>
        <w:rPr>
          <w:color w:val="575756"/>
          <w:spacing w:val="-1"/>
          <w:sz w:val="24"/>
        </w:rPr>
        <w:t xml:space="preserve"> </w:t>
      </w:r>
      <w:r>
        <w:rPr>
          <w:color w:val="575756"/>
          <w:sz w:val="24"/>
        </w:rPr>
        <w:t>McKelvie</w:t>
      </w:r>
      <w:r>
        <w:rPr>
          <w:color w:val="575756"/>
          <w:spacing w:val="-1"/>
          <w:sz w:val="24"/>
        </w:rPr>
        <w:t xml:space="preserve"> </w:t>
      </w:r>
      <w:r>
        <w:rPr>
          <w:color w:val="575756"/>
          <w:sz w:val="24"/>
        </w:rPr>
        <w:t>MSP</w:t>
      </w:r>
      <w:r>
        <w:rPr>
          <w:color w:val="575756"/>
          <w:spacing w:val="-1"/>
          <w:sz w:val="24"/>
        </w:rPr>
        <w:t xml:space="preserve"> </w:t>
      </w:r>
      <w:r>
        <w:rPr>
          <w:color w:val="575756"/>
          <w:sz w:val="24"/>
        </w:rPr>
        <w:t>(Minister</w:t>
      </w:r>
      <w:r>
        <w:rPr>
          <w:color w:val="575756"/>
          <w:spacing w:val="-1"/>
          <w:sz w:val="24"/>
        </w:rPr>
        <w:t xml:space="preserve"> </w:t>
      </w:r>
      <w:r>
        <w:rPr>
          <w:color w:val="575756"/>
          <w:sz w:val="24"/>
        </w:rPr>
        <w:t>for Equalities and Older People)</w:t>
      </w:r>
    </w:p>
    <w:p w14:paraId="7D302CA2" w14:textId="77777777" w:rsidR="008C5E22" w:rsidRDefault="00000000">
      <w:pPr>
        <w:pStyle w:val="ListParagraph"/>
        <w:numPr>
          <w:ilvl w:val="0"/>
          <w:numId w:val="14"/>
        </w:numPr>
        <w:tabs>
          <w:tab w:val="left" w:pos="2802"/>
        </w:tabs>
        <w:spacing w:before="129"/>
        <w:ind w:left="2802" w:hanging="396"/>
        <w:jc w:val="both"/>
        <w:rPr>
          <w:sz w:val="24"/>
        </w:rPr>
      </w:pPr>
      <w:r>
        <w:rPr>
          <w:color w:val="575756"/>
          <w:sz w:val="24"/>
        </w:rPr>
        <w:t>Lord</w:t>
      </w:r>
      <w:r>
        <w:rPr>
          <w:color w:val="575756"/>
          <w:spacing w:val="-3"/>
          <w:sz w:val="24"/>
        </w:rPr>
        <w:t xml:space="preserve"> </w:t>
      </w:r>
      <w:r>
        <w:rPr>
          <w:color w:val="575756"/>
          <w:sz w:val="24"/>
        </w:rPr>
        <w:t>Etherton</w:t>
      </w:r>
      <w:r>
        <w:rPr>
          <w:color w:val="575756"/>
          <w:spacing w:val="-3"/>
          <w:sz w:val="24"/>
        </w:rPr>
        <w:t xml:space="preserve"> </w:t>
      </w:r>
      <w:r>
        <w:rPr>
          <w:color w:val="575756"/>
          <w:sz w:val="24"/>
        </w:rPr>
        <w:t>visits</w:t>
      </w:r>
      <w:r>
        <w:rPr>
          <w:color w:val="575756"/>
          <w:spacing w:val="-3"/>
          <w:sz w:val="24"/>
        </w:rPr>
        <w:t xml:space="preserve"> </w:t>
      </w:r>
      <w:r>
        <w:rPr>
          <w:color w:val="575756"/>
          <w:sz w:val="24"/>
        </w:rPr>
        <w:t>Edinburgh</w:t>
      </w:r>
      <w:r>
        <w:rPr>
          <w:color w:val="575756"/>
          <w:spacing w:val="-3"/>
          <w:sz w:val="24"/>
        </w:rPr>
        <w:t xml:space="preserve"> </w:t>
      </w:r>
      <w:r>
        <w:rPr>
          <w:color w:val="575756"/>
          <w:sz w:val="24"/>
        </w:rPr>
        <w:t>and</w:t>
      </w:r>
      <w:r>
        <w:rPr>
          <w:color w:val="575756"/>
          <w:spacing w:val="-3"/>
          <w:sz w:val="24"/>
        </w:rPr>
        <w:t xml:space="preserve"> </w:t>
      </w:r>
      <w:r>
        <w:rPr>
          <w:color w:val="575756"/>
          <w:sz w:val="24"/>
        </w:rPr>
        <w:t>Drop</w:t>
      </w:r>
      <w:r>
        <w:rPr>
          <w:color w:val="575756"/>
          <w:spacing w:val="-3"/>
          <w:sz w:val="24"/>
        </w:rPr>
        <w:t xml:space="preserve"> </w:t>
      </w:r>
      <w:r>
        <w:rPr>
          <w:color w:val="575756"/>
          <w:sz w:val="24"/>
        </w:rPr>
        <w:t>In</w:t>
      </w:r>
      <w:r>
        <w:rPr>
          <w:color w:val="575756"/>
          <w:spacing w:val="-3"/>
          <w:sz w:val="24"/>
        </w:rPr>
        <w:t xml:space="preserve"> </w:t>
      </w:r>
      <w:r>
        <w:rPr>
          <w:color w:val="575756"/>
          <w:sz w:val="24"/>
        </w:rPr>
        <w:t>(Veteran1st</w:t>
      </w:r>
      <w:r>
        <w:rPr>
          <w:color w:val="575756"/>
          <w:spacing w:val="-3"/>
          <w:sz w:val="24"/>
        </w:rPr>
        <w:t xml:space="preserve"> </w:t>
      </w:r>
      <w:r>
        <w:rPr>
          <w:color w:val="575756"/>
          <w:spacing w:val="-2"/>
          <w:sz w:val="24"/>
        </w:rPr>
        <w:t>Point)</w:t>
      </w:r>
    </w:p>
    <w:p w14:paraId="3C2D3EDC" w14:textId="77777777" w:rsidR="008C5E22" w:rsidRDefault="008C5E22">
      <w:pPr>
        <w:pStyle w:val="BodyText"/>
        <w:rPr>
          <w:sz w:val="28"/>
        </w:rPr>
      </w:pPr>
    </w:p>
    <w:p w14:paraId="2ED14914" w14:textId="77777777" w:rsidR="008C5E22" w:rsidRDefault="008C5E22">
      <w:pPr>
        <w:pStyle w:val="BodyText"/>
        <w:spacing w:before="4"/>
        <w:rPr>
          <w:sz w:val="19"/>
        </w:rPr>
      </w:pPr>
    </w:p>
    <w:p w14:paraId="2DED3EDC" w14:textId="77777777" w:rsidR="008C5E22" w:rsidRDefault="00000000">
      <w:pPr>
        <w:pStyle w:val="Heading3"/>
      </w:pPr>
      <w:r>
        <w:rPr>
          <w:color w:val="575756"/>
          <w:spacing w:val="-2"/>
        </w:rPr>
        <w:t>Wales</w:t>
      </w:r>
    </w:p>
    <w:p w14:paraId="0191596A" w14:textId="77777777" w:rsidR="008C5E22" w:rsidRDefault="00000000">
      <w:pPr>
        <w:pStyle w:val="ListParagraph"/>
        <w:numPr>
          <w:ilvl w:val="0"/>
          <w:numId w:val="14"/>
        </w:numPr>
        <w:tabs>
          <w:tab w:val="left" w:pos="2802"/>
        </w:tabs>
        <w:spacing w:before="235"/>
        <w:ind w:left="2802" w:hanging="396"/>
        <w:jc w:val="left"/>
        <w:rPr>
          <w:sz w:val="24"/>
        </w:rPr>
      </w:pPr>
      <w:r>
        <w:rPr>
          <w:color w:val="575756"/>
          <w:sz w:val="24"/>
        </w:rPr>
        <w:t>Cardiff</w:t>
      </w:r>
      <w:r>
        <w:rPr>
          <w:color w:val="575756"/>
          <w:spacing w:val="-10"/>
          <w:sz w:val="24"/>
        </w:rPr>
        <w:t xml:space="preserve"> </w:t>
      </w:r>
      <w:r>
        <w:rPr>
          <w:color w:val="575756"/>
          <w:spacing w:val="-2"/>
          <w:sz w:val="24"/>
        </w:rPr>
        <w:t>Pride</w:t>
      </w:r>
    </w:p>
    <w:p w14:paraId="401FE2AB" w14:textId="77777777" w:rsidR="008C5E22" w:rsidRDefault="00000000">
      <w:pPr>
        <w:pStyle w:val="ListParagraph"/>
        <w:numPr>
          <w:ilvl w:val="0"/>
          <w:numId w:val="14"/>
        </w:numPr>
        <w:tabs>
          <w:tab w:val="left" w:pos="2802"/>
        </w:tabs>
        <w:spacing w:before="124"/>
        <w:ind w:left="2802" w:hanging="396"/>
        <w:jc w:val="left"/>
        <w:rPr>
          <w:sz w:val="24"/>
        </w:rPr>
      </w:pPr>
      <w:r>
        <w:rPr>
          <w:color w:val="575756"/>
          <w:sz w:val="24"/>
        </w:rPr>
        <w:t>Attendance</w:t>
      </w:r>
      <w:r>
        <w:rPr>
          <w:color w:val="575756"/>
          <w:spacing w:val="-3"/>
          <w:sz w:val="24"/>
        </w:rPr>
        <w:t xml:space="preserve"> </w:t>
      </w:r>
      <w:r>
        <w:rPr>
          <w:color w:val="575756"/>
          <w:sz w:val="24"/>
        </w:rPr>
        <w:t>at</w:t>
      </w:r>
      <w:r>
        <w:rPr>
          <w:color w:val="575756"/>
          <w:spacing w:val="-3"/>
          <w:sz w:val="24"/>
        </w:rPr>
        <w:t xml:space="preserve"> </w:t>
      </w:r>
      <w:r>
        <w:rPr>
          <w:color w:val="575756"/>
          <w:sz w:val="24"/>
        </w:rPr>
        <w:t>Armed</w:t>
      </w:r>
      <w:r>
        <w:rPr>
          <w:color w:val="575756"/>
          <w:spacing w:val="-3"/>
          <w:sz w:val="24"/>
        </w:rPr>
        <w:t xml:space="preserve"> </w:t>
      </w:r>
      <w:r>
        <w:rPr>
          <w:color w:val="575756"/>
          <w:sz w:val="24"/>
        </w:rPr>
        <w:t>Forces</w:t>
      </w:r>
      <w:r>
        <w:rPr>
          <w:color w:val="575756"/>
          <w:spacing w:val="-3"/>
          <w:sz w:val="24"/>
        </w:rPr>
        <w:t xml:space="preserve"> </w:t>
      </w:r>
      <w:r>
        <w:rPr>
          <w:color w:val="575756"/>
          <w:sz w:val="24"/>
        </w:rPr>
        <w:t>Garden</w:t>
      </w:r>
      <w:r>
        <w:rPr>
          <w:color w:val="575756"/>
          <w:spacing w:val="-3"/>
          <w:sz w:val="24"/>
        </w:rPr>
        <w:t xml:space="preserve"> </w:t>
      </w:r>
      <w:r>
        <w:rPr>
          <w:color w:val="575756"/>
          <w:sz w:val="24"/>
        </w:rPr>
        <w:t>Party</w:t>
      </w:r>
      <w:r>
        <w:rPr>
          <w:color w:val="575756"/>
          <w:spacing w:val="-3"/>
          <w:sz w:val="24"/>
        </w:rPr>
        <w:t xml:space="preserve"> </w:t>
      </w:r>
      <w:r>
        <w:rPr>
          <w:color w:val="575756"/>
          <w:sz w:val="24"/>
        </w:rPr>
        <w:t>Cardiff</w:t>
      </w:r>
      <w:r>
        <w:rPr>
          <w:color w:val="575756"/>
          <w:spacing w:val="-2"/>
          <w:sz w:val="24"/>
        </w:rPr>
        <w:t xml:space="preserve"> Castle</w:t>
      </w:r>
    </w:p>
    <w:p w14:paraId="22478594" w14:textId="77777777" w:rsidR="008C5E22" w:rsidRDefault="00000000">
      <w:pPr>
        <w:pStyle w:val="ListParagraph"/>
        <w:numPr>
          <w:ilvl w:val="0"/>
          <w:numId w:val="14"/>
        </w:numPr>
        <w:tabs>
          <w:tab w:val="left" w:pos="2803"/>
        </w:tabs>
        <w:spacing w:before="160" w:line="208" w:lineRule="auto"/>
        <w:ind w:right="3668"/>
        <w:jc w:val="left"/>
        <w:rPr>
          <w:sz w:val="24"/>
        </w:rPr>
      </w:pPr>
      <w:r>
        <w:rPr>
          <w:color w:val="575756"/>
          <w:sz w:val="24"/>
        </w:rPr>
        <w:t>Lord</w:t>
      </w:r>
      <w:r>
        <w:rPr>
          <w:color w:val="575756"/>
          <w:spacing w:val="-8"/>
          <w:sz w:val="24"/>
        </w:rPr>
        <w:t xml:space="preserve"> </w:t>
      </w:r>
      <w:r>
        <w:rPr>
          <w:color w:val="575756"/>
          <w:sz w:val="24"/>
        </w:rPr>
        <w:t>Etherton</w:t>
      </w:r>
      <w:r>
        <w:rPr>
          <w:color w:val="575756"/>
          <w:spacing w:val="-8"/>
          <w:sz w:val="24"/>
        </w:rPr>
        <w:t xml:space="preserve"> </w:t>
      </w:r>
      <w:r>
        <w:rPr>
          <w:color w:val="575756"/>
          <w:sz w:val="24"/>
        </w:rPr>
        <w:t>meets</w:t>
      </w:r>
      <w:r>
        <w:rPr>
          <w:color w:val="575756"/>
          <w:spacing w:val="-8"/>
          <w:sz w:val="24"/>
        </w:rPr>
        <w:t xml:space="preserve"> </w:t>
      </w:r>
      <w:r>
        <w:rPr>
          <w:color w:val="575756"/>
          <w:sz w:val="24"/>
        </w:rPr>
        <w:t>James</w:t>
      </w:r>
      <w:r>
        <w:rPr>
          <w:color w:val="575756"/>
          <w:spacing w:val="-8"/>
          <w:sz w:val="24"/>
        </w:rPr>
        <w:t xml:space="preserve"> </w:t>
      </w:r>
      <w:r>
        <w:rPr>
          <w:color w:val="575756"/>
          <w:sz w:val="24"/>
        </w:rPr>
        <w:t>Phillips</w:t>
      </w:r>
      <w:r>
        <w:rPr>
          <w:color w:val="575756"/>
          <w:spacing w:val="-8"/>
          <w:sz w:val="24"/>
        </w:rPr>
        <w:t xml:space="preserve"> </w:t>
      </w:r>
      <w:r>
        <w:rPr>
          <w:color w:val="575756"/>
          <w:sz w:val="24"/>
        </w:rPr>
        <w:t>– Veterans’ Commissioner Wales</w:t>
      </w:r>
    </w:p>
    <w:p w14:paraId="2CDC3A56" w14:textId="77777777" w:rsidR="008C5E22" w:rsidRDefault="00000000">
      <w:pPr>
        <w:pStyle w:val="ListParagraph"/>
        <w:numPr>
          <w:ilvl w:val="0"/>
          <w:numId w:val="14"/>
        </w:numPr>
        <w:tabs>
          <w:tab w:val="left" w:pos="2803"/>
        </w:tabs>
        <w:spacing w:before="167" w:line="208" w:lineRule="auto"/>
        <w:ind w:right="965"/>
        <w:jc w:val="left"/>
        <w:rPr>
          <w:sz w:val="24"/>
        </w:rPr>
      </w:pPr>
      <w:r>
        <w:rPr>
          <w:color w:val="575756"/>
          <w:sz w:val="24"/>
        </w:rPr>
        <w:t>Team</w:t>
      </w:r>
      <w:r>
        <w:rPr>
          <w:color w:val="575756"/>
          <w:spacing w:val="-11"/>
          <w:sz w:val="24"/>
        </w:rPr>
        <w:t xml:space="preserve"> </w:t>
      </w:r>
      <w:r>
        <w:rPr>
          <w:color w:val="575756"/>
          <w:sz w:val="24"/>
        </w:rPr>
        <w:t>meets</w:t>
      </w:r>
      <w:r>
        <w:rPr>
          <w:color w:val="575756"/>
          <w:spacing w:val="-11"/>
          <w:sz w:val="24"/>
        </w:rPr>
        <w:t xml:space="preserve"> </w:t>
      </w:r>
      <w:r>
        <w:rPr>
          <w:color w:val="575756"/>
          <w:sz w:val="24"/>
        </w:rPr>
        <w:t>with</w:t>
      </w:r>
      <w:r>
        <w:rPr>
          <w:color w:val="575756"/>
          <w:spacing w:val="-11"/>
          <w:sz w:val="24"/>
        </w:rPr>
        <w:t xml:space="preserve"> </w:t>
      </w:r>
      <w:r>
        <w:rPr>
          <w:color w:val="575756"/>
          <w:sz w:val="24"/>
        </w:rPr>
        <w:t>Veterans’</w:t>
      </w:r>
      <w:r>
        <w:rPr>
          <w:color w:val="575756"/>
          <w:spacing w:val="-11"/>
          <w:sz w:val="24"/>
        </w:rPr>
        <w:t xml:space="preserve"> </w:t>
      </w:r>
      <w:r>
        <w:rPr>
          <w:color w:val="575756"/>
          <w:sz w:val="24"/>
        </w:rPr>
        <w:t>Community</w:t>
      </w:r>
      <w:r>
        <w:rPr>
          <w:color w:val="575756"/>
          <w:spacing w:val="-11"/>
          <w:sz w:val="24"/>
        </w:rPr>
        <w:t xml:space="preserve"> </w:t>
      </w:r>
      <w:r>
        <w:rPr>
          <w:color w:val="575756"/>
          <w:sz w:val="24"/>
        </w:rPr>
        <w:t>Workers</w:t>
      </w:r>
      <w:r>
        <w:rPr>
          <w:color w:val="575756"/>
          <w:spacing w:val="-11"/>
          <w:sz w:val="24"/>
        </w:rPr>
        <w:t xml:space="preserve"> </w:t>
      </w:r>
      <w:r>
        <w:rPr>
          <w:color w:val="575756"/>
          <w:sz w:val="24"/>
        </w:rPr>
        <w:t>Cymru</w:t>
      </w:r>
      <w:r>
        <w:rPr>
          <w:color w:val="575756"/>
          <w:spacing w:val="-11"/>
          <w:sz w:val="24"/>
        </w:rPr>
        <w:t xml:space="preserve"> </w:t>
      </w:r>
      <w:r>
        <w:rPr>
          <w:color w:val="575756"/>
          <w:sz w:val="24"/>
        </w:rPr>
        <w:t>/</w:t>
      </w:r>
      <w:r>
        <w:rPr>
          <w:color w:val="575756"/>
          <w:spacing w:val="-11"/>
          <w:sz w:val="24"/>
        </w:rPr>
        <w:t xml:space="preserve"> </w:t>
      </w:r>
      <w:r>
        <w:rPr>
          <w:color w:val="575756"/>
          <w:sz w:val="24"/>
        </w:rPr>
        <w:t>Wales and FWP Training Officer Ruth Birch and Welsh veterans</w:t>
      </w:r>
    </w:p>
    <w:p w14:paraId="17B6B83B" w14:textId="77777777" w:rsidR="008C5E22" w:rsidRDefault="00000000">
      <w:pPr>
        <w:pStyle w:val="ListParagraph"/>
        <w:numPr>
          <w:ilvl w:val="0"/>
          <w:numId w:val="14"/>
        </w:numPr>
        <w:tabs>
          <w:tab w:val="left" w:pos="2803"/>
        </w:tabs>
        <w:spacing w:before="167" w:line="208" w:lineRule="auto"/>
        <w:ind w:right="689"/>
        <w:jc w:val="left"/>
        <w:rPr>
          <w:sz w:val="24"/>
        </w:rPr>
      </w:pPr>
      <w:r>
        <w:rPr>
          <w:color w:val="575756"/>
          <w:sz w:val="24"/>
        </w:rPr>
        <w:t>Lord</w:t>
      </w:r>
      <w:r>
        <w:rPr>
          <w:color w:val="575756"/>
          <w:spacing w:val="-9"/>
          <w:sz w:val="24"/>
        </w:rPr>
        <w:t xml:space="preserve"> </w:t>
      </w:r>
      <w:r>
        <w:rPr>
          <w:color w:val="575756"/>
          <w:sz w:val="24"/>
        </w:rPr>
        <w:t>Etherton</w:t>
      </w:r>
      <w:r>
        <w:rPr>
          <w:color w:val="575756"/>
          <w:spacing w:val="-9"/>
          <w:sz w:val="24"/>
        </w:rPr>
        <w:t xml:space="preserve"> </w:t>
      </w:r>
      <w:r>
        <w:rPr>
          <w:color w:val="575756"/>
          <w:sz w:val="24"/>
        </w:rPr>
        <w:t>meets</w:t>
      </w:r>
      <w:r>
        <w:rPr>
          <w:color w:val="575756"/>
          <w:spacing w:val="-9"/>
          <w:sz w:val="24"/>
        </w:rPr>
        <w:t xml:space="preserve"> </w:t>
      </w:r>
      <w:r>
        <w:rPr>
          <w:color w:val="575756"/>
          <w:sz w:val="24"/>
        </w:rPr>
        <w:t>Welsh</w:t>
      </w:r>
      <w:r>
        <w:rPr>
          <w:color w:val="575756"/>
          <w:spacing w:val="-9"/>
          <w:sz w:val="24"/>
        </w:rPr>
        <w:t xml:space="preserve"> </w:t>
      </w:r>
      <w:r>
        <w:rPr>
          <w:color w:val="575756"/>
          <w:sz w:val="24"/>
        </w:rPr>
        <w:t>Veterans</w:t>
      </w:r>
      <w:r>
        <w:rPr>
          <w:color w:val="575756"/>
          <w:spacing w:val="-9"/>
          <w:sz w:val="24"/>
        </w:rPr>
        <w:t xml:space="preserve"> </w:t>
      </w:r>
      <w:r>
        <w:rPr>
          <w:color w:val="575756"/>
          <w:sz w:val="24"/>
        </w:rPr>
        <w:t>and</w:t>
      </w:r>
      <w:r>
        <w:rPr>
          <w:color w:val="575756"/>
          <w:spacing w:val="-9"/>
          <w:sz w:val="24"/>
        </w:rPr>
        <w:t xml:space="preserve"> </w:t>
      </w:r>
      <w:r>
        <w:rPr>
          <w:color w:val="575756"/>
          <w:sz w:val="24"/>
        </w:rPr>
        <w:t>representatives</w:t>
      </w:r>
      <w:r>
        <w:rPr>
          <w:color w:val="575756"/>
          <w:spacing w:val="-9"/>
          <w:sz w:val="24"/>
        </w:rPr>
        <w:t xml:space="preserve"> </w:t>
      </w:r>
      <w:r>
        <w:rPr>
          <w:color w:val="575756"/>
          <w:sz w:val="24"/>
        </w:rPr>
        <w:t>of</w:t>
      </w:r>
      <w:r>
        <w:rPr>
          <w:color w:val="575756"/>
          <w:spacing w:val="-9"/>
          <w:sz w:val="24"/>
        </w:rPr>
        <w:t xml:space="preserve"> </w:t>
      </w:r>
      <w:r>
        <w:rPr>
          <w:color w:val="575756"/>
          <w:sz w:val="24"/>
        </w:rPr>
        <w:t>Welsh veteran support services</w:t>
      </w:r>
    </w:p>
    <w:p w14:paraId="57C671BE" w14:textId="77777777" w:rsidR="008C5E22" w:rsidRDefault="00000000">
      <w:pPr>
        <w:pStyle w:val="ListParagraph"/>
        <w:numPr>
          <w:ilvl w:val="0"/>
          <w:numId w:val="14"/>
        </w:numPr>
        <w:tabs>
          <w:tab w:val="left" w:pos="2802"/>
        </w:tabs>
        <w:spacing w:before="130" w:line="312" w:lineRule="exact"/>
        <w:ind w:left="2802" w:hanging="396"/>
        <w:jc w:val="left"/>
        <w:rPr>
          <w:sz w:val="24"/>
        </w:rPr>
      </w:pPr>
      <w:r>
        <w:rPr>
          <w:color w:val="575756"/>
          <w:sz w:val="24"/>
        </w:rPr>
        <w:t>Lord</w:t>
      </w:r>
      <w:r>
        <w:rPr>
          <w:color w:val="575756"/>
          <w:spacing w:val="-2"/>
          <w:sz w:val="24"/>
        </w:rPr>
        <w:t xml:space="preserve"> </w:t>
      </w:r>
      <w:r>
        <w:rPr>
          <w:color w:val="575756"/>
          <w:sz w:val="24"/>
        </w:rPr>
        <w:t>Etherton</w:t>
      </w:r>
      <w:r>
        <w:rPr>
          <w:color w:val="575756"/>
          <w:spacing w:val="-2"/>
          <w:sz w:val="24"/>
        </w:rPr>
        <w:t xml:space="preserve"> </w:t>
      </w:r>
      <w:r>
        <w:rPr>
          <w:color w:val="575756"/>
          <w:sz w:val="24"/>
        </w:rPr>
        <w:t>meets</w:t>
      </w:r>
      <w:r>
        <w:rPr>
          <w:color w:val="575756"/>
          <w:spacing w:val="-1"/>
          <w:sz w:val="24"/>
        </w:rPr>
        <w:t xml:space="preserve"> </w:t>
      </w:r>
      <w:r>
        <w:rPr>
          <w:color w:val="575756"/>
          <w:sz w:val="24"/>
        </w:rPr>
        <w:t>Armed</w:t>
      </w:r>
      <w:r>
        <w:rPr>
          <w:color w:val="575756"/>
          <w:spacing w:val="-2"/>
          <w:sz w:val="24"/>
        </w:rPr>
        <w:t xml:space="preserve"> </w:t>
      </w:r>
      <w:r>
        <w:rPr>
          <w:color w:val="575756"/>
          <w:sz w:val="24"/>
        </w:rPr>
        <w:t>Forces</w:t>
      </w:r>
      <w:r>
        <w:rPr>
          <w:color w:val="575756"/>
          <w:spacing w:val="-2"/>
          <w:sz w:val="24"/>
        </w:rPr>
        <w:t xml:space="preserve"> </w:t>
      </w:r>
      <w:r>
        <w:rPr>
          <w:color w:val="575756"/>
          <w:sz w:val="24"/>
        </w:rPr>
        <w:t>Liaison</w:t>
      </w:r>
      <w:r>
        <w:rPr>
          <w:color w:val="575756"/>
          <w:spacing w:val="-1"/>
          <w:sz w:val="24"/>
        </w:rPr>
        <w:t xml:space="preserve"> </w:t>
      </w:r>
      <w:r>
        <w:rPr>
          <w:color w:val="575756"/>
          <w:spacing w:val="-2"/>
          <w:sz w:val="24"/>
        </w:rPr>
        <w:t>Officer</w:t>
      </w:r>
    </w:p>
    <w:p w14:paraId="73067CB5" w14:textId="77777777" w:rsidR="008C5E22" w:rsidRDefault="00000000">
      <w:pPr>
        <w:pStyle w:val="BodyText"/>
        <w:spacing w:before="15" w:line="208" w:lineRule="auto"/>
        <w:ind w:left="2803" w:right="1010"/>
      </w:pPr>
      <w:r>
        <w:rPr>
          <w:color w:val="575756"/>
        </w:rPr>
        <w:t>Abigail</w:t>
      </w:r>
      <w:r>
        <w:rPr>
          <w:color w:val="575756"/>
          <w:spacing w:val="-6"/>
        </w:rPr>
        <w:t xml:space="preserve"> </w:t>
      </w:r>
      <w:r>
        <w:rPr>
          <w:color w:val="575756"/>
        </w:rPr>
        <w:t>Warburton</w:t>
      </w:r>
      <w:r>
        <w:rPr>
          <w:color w:val="575756"/>
          <w:spacing w:val="-6"/>
        </w:rPr>
        <w:t xml:space="preserve"> </w:t>
      </w:r>
      <w:r>
        <w:rPr>
          <w:color w:val="575756"/>
        </w:rPr>
        <w:t>and</w:t>
      </w:r>
      <w:r>
        <w:rPr>
          <w:color w:val="575756"/>
          <w:spacing w:val="-6"/>
        </w:rPr>
        <w:t xml:space="preserve"> </w:t>
      </w:r>
      <w:r>
        <w:rPr>
          <w:color w:val="575756"/>
        </w:rPr>
        <w:t>Head</w:t>
      </w:r>
      <w:r>
        <w:rPr>
          <w:color w:val="575756"/>
          <w:spacing w:val="-6"/>
        </w:rPr>
        <w:t xml:space="preserve"> </w:t>
      </w:r>
      <w:r>
        <w:rPr>
          <w:color w:val="575756"/>
        </w:rPr>
        <w:t>of</w:t>
      </w:r>
      <w:r>
        <w:rPr>
          <w:color w:val="575756"/>
          <w:spacing w:val="-6"/>
        </w:rPr>
        <w:t xml:space="preserve"> </w:t>
      </w:r>
      <w:r>
        <w:rPr>
          <w:color w:val="575756"/>
        </w:rPr>
        <w:t>the</w:t>
      </w:r>
      <w:r>
        <w:rPr>
          <w:color w:val="575756"/>
          <w:spacing w:val="-6"/>
        </w:rPr>
        <w:t xml:space="preserve"> </w:t>
      </w:r>
      <w:r>
        <w:rPr>
          <w:color w:val="575756"/>
        </w:rPr>
        <w:t>Armed</w:t>
      </w:r>
      <w:r>
        <w:rPr>
          <w:color w:val="575756"/>
          <w:spacing w:val="-6"/>
        </w:rPr>
        <w:t xml:space="preserve"> </w:t>
      </w:r>
      <w:r>
        <w:rPr>
          <w:color w:val="575756"/>
        </w:rPr>
        <w:t>Forces</w:t>
      </w:r>
      <w:r>
        <w:rPr>
          <w:color w:val="575756"/>
          <w:spacing w:val="-6"/>
        </w:rPr>
        <w:t xml:space="preserve"> </w:t>
      </w:r>
      <w:r>
        <w:rPr>
          <w:color w:val="575756"/>
        </w:rPr>
        <w:t>Branch</w:t>
      </w:r>
      <w:r>
        <w:rPr>
          <w:color w:val="575756"/>
          <w:spacing w:val="-6"/>
        </w:rPr>
        <w:t xml:space="preserve"> </w:t>
      </w:r>
      <w:r>
        <w:rPr>
          <w:color w:val="575756"/>
        </w:rPr>
        <w:t>for the Welsh Government Peter Kellam</w:t>
      </w:r>
    </w:p>
    <w:p w14:paraId="5AEB212A" w14:textId="77777777" w:rsidR="008C5E22" w:rsidRDefault="008C5E22">
      <w:pPr>
        <w:spacing w:line="208" w:lineRule="auto"/>
        <w:sectPr w:rsidR="008C5E22">
          <w:headerReference w:type="even" r:id="rId104"/>
          <w:headerReference w:type="default" r:id="rId105"/>
          <w:pgSz w:w="11910" w:h="16840"/>
          <w:pgMar w:top="1120" w:right="860" w:bottom="280" w:left="740" w:header="746" w:footer="0" w:gutter="0"/>
          <w:pgNumType w:start="216"/>
          <w:cols w:space="720"/>
        </w:sectPr>
      </w:pPr>
    </w:p>
    <w:p w14:paraId="09643A61" w14:textId="77777777" w:rsidR="008C5E22" w:rsidRDefault="008C5E22">
      <w:pPr>
        <w:pStyle w:val="BodyText"/>
        <w:rPr>
          <w:sz w:val="20"/>
        </w:rPr>
      </w:pPr>
    </w:p>
    <w:p w14:paraId="652040DA" w14:textId="77777777" w:rsidR="008C5E22" w:rsidRDefault="008C5E22">
      <w:pPr>
        <w:pStyle w:val="BodyText"/>
        <w:rPr>
          <w:sz w:val="20"/>
        </w:rPr>
      </w:pPr>
    </w:p>
    <w:p w14:paraId="2164CC14" w14:textId="77777777" w:rsidR="008C5E22" w:rsidRDefault="008C5E22">
      <w:pPr>
        <w:pStyle w:val="BodyText"/>
        <w:spacing w:before="9"/>
        <w:rPr>
          <w:sz w:val="17"/>
        </w:rPr>
      </w:pPr>
    </w:p>
    <w:p w14:paraId="32F5EFC9" w14:textId="77777777" w:rsidR="008C5E22" w:rsidRDefault="00000000">
      <w:pPr>
        <w:pStyle w:val="Heading3"/>
        <w:spacing w:line="707" w:lineRule="exact"/>
        <w:ind w:left="790"/>
      </w:pPr>
      <w:r>
        <w:rPr>
          <w:color w:val="575756"/>
        </w:rPr>
        <w:t>Northern</w:t>
      </w:r>
      <w:r>
        <w:rPr>
          <w:color w:val="575756"/>
          <w:spacing w:val="-8"/>
        </w:rPr>
        <w:t xml:space="preserve"> </w:t>
      </w:r>
      <w:r>
        <w:rPr>
          <w:color w:val="575756"/>
          <w:spacing w:val="-2"/>
        </w:rPr>
        <w:t>Ireland</w:t>
      </w:r>
    </w:p>
    <w:p w14:paraId="1FFCC7AA" w14:textId="77777777" w:rsidR="008C5E22" w:rsidRDefault="00000000">
      <w:pPr>
        <w:pStyle w:val="ListParagraph"/>
        <w:numPr>
          <w:ilvl w:val="0"/>
          <w:numId w:val="14"/>
        </w:numPr>
        <w:tabs>
          <w:tab w:val="left" w:pos="1186"/>
        </w:tabs>
        <w:spacing w:before="235"/>
        <w:ind w:left="1186" w:hanging="396"/>
        <w:jc w:val="left"/>
        <w:rPr>
          <w:sz w:val="24"/>
        </w:rPr>
      </w:pPr>
      <w:r>
        <w:rPr>
          <w:color w:val="575756"/>
          <w:sz w:val="24"/>
        </w:rPr>
        <w:t>Northern</w:t>
      </w:r>
      <w:r>
        <w:rPr>
          <w:color w:val="575756"/>
          <w:spacing w:val="-1"/>
          <w:sz w:val="24"/>
        </w:rPr>
        <w:t xml:space="preserve"> </w:t>
      </w:r>
      <w:r>
        <w:rPr>
          <w:color w:val="575756"/>
          <w:sz w:val="24"/>
        </w:rPr>
        <w:t xml:space="preserve">Ireland Pride </w:t>
      </w:r>
      <w:r>
        <w:rPr>
          <w:color w:val="575756"/>
          <w:spacing w:val="-2"/>
          <w:sz w:val="24"/>
        </w:rPr>
        <w:t>Guide</w:t>
      </w:r>
    </w:p>
    <w:p w14:paraId="3F848FD6" w14:textId="77777777" w:rsidR="008C5E22" w:rsidRDefault="00000000">
      <w:pPr>
        <w:pStyle w:val="ListParagraph"/>
        <w:numPr>
          <w:ilvl w:val="0"/>
          <w:numId w:val="14"/>
        </w:numPr>
        <w:tabs>
          <w:tab w:val="left" w:pos="1186"/>
        </w:tabs>
        <w:spacing w:before="123"/>
        <w:ind w:left="1186" w:hanging="396"/>
        <w:jc w:val="left"/>
        <w:rPr>
          <w:sz w:val="24"/>
        </w:rPr>
      </w:pPr>
      <w:r>
        <w:rPr>
          <w:color w:val="575756"/>
          <w:sz w:val="24"/>
        </w:rPr>
        <w:t>NI</w:t>
      </w:r>
      <w:r>
        <w:rPr>
          <w:color w:val="575756"/>
          <w:spacing w:val="-5"/>
          <w:sz w:val="24"/>
        </w:rPr>
        <w:t xml:space="preserve"> </w:t>
      </w:r>
      <w:r>
        <w:rPr>
          <w:color w:val="575756"/>
          <w:sz w:val="24"/>
        </w:rPr>
        <w:t>World</w:t>
      </w:r>
      <w:r>
        <w:rPr>
          <w:color w:val="575756"/>
          <w:spacing w:val="-2"/>
          <w:sz w:val="24"/>
        </w:rPr>
        <w:t xml:space="preserve"> Advertisements</w:t>
      </w:r>
    </w:p>
    <w:p w14:paraId="5B8EDEBB" w14:textId="77777777" w:rsidR="008C5E22" w:rsidRDefault="00000000">
      <w:pPr>
        <w:pStyle w:val="ListParagraph"/>
        <w:numPr>
          <w:ilvl w:val="0"/>
          <w:numId w:val="14"/>
        </w:numPr>
        <w:tabs>
          <w:tab w:val="left" w:pos="1186"/>
        </w:tabs>
        <w:spacing w:before="124"/>
        <w:ind w:left="1186" w:hanging="396"/>
        <w:jc w:val="left"/>
        <w:rPr>
          <w:sz w:val="24"/>
        </w:rPr>
      </w:pPr>
      <w:r>
        <w:rPr>
          <w:color w:val="575756"/>
          <w:sz w:val="24"/>
        </w:rPr>
        <w:t>NI</w:t>
      </w:r>
      <w:r>
        <w:rPr>
          <w:color w:val="575756"/>
          <w:spacing w:val="-7"/>
          <w:sz w:val="24"/>
        </w:rPr>
        <w:t xml:space="preserve"> </w:t>
      </w:r>
      <w:r>
        <w:rPr>
          <w:color w:val="575756"/>
          <w:sz w:val="24"/>
        </w:rPr>
        <w:t>Veterans’</w:t>
      </w:r>
      <w:r>
        <w:rPr>
          <w:color w:val="575756"/>
          <w:spacing w:val="-6"/>
          <w:sz w:val="24"/>
        </w:rPr>
        <w:t xml:space="preserve"> </w:t>
      </w:r>
      <w:r>
        <w:rPr>
          <w:color w:val="575756"/>
          <w:sz w:val="24"/>
        </w:rPr>
        <w:t>Commissioner,</w:t>
      </w:r>
      <w:r>
        <w:rPr>
          <w:color w:val="575756"/>
          <w:spacing w:val="-6"/>
          <w:sz w:val="24"/>
        </w:rPr>
        <w:t xml:space="preserve"> </w:t>
      </w:r>
      <w:r>
        <w:rPr>
          <w:color w:val="575756"/>
          <w:sz w:val="24"/>
        </w:rPr>
        <w:t>Daniel</w:t>
      </w:r>
      <w:r>
        <w:rPr>
          <w:color w:val="575756"/>
          <w:spacing w:val="-6"/>
          <w:sz w:val="24"/>
        </w:rPr>
        <w:t xml:space="preserve"> </w:t>
      </w:r>
      <w:r>
        <w:rPr>
          <w:color w:val="575756"/>
          <w:sz w:val="24"/>
        </w:rPr>
        <w:t>de</w:t>
      </w:r>
      <w:r>
        <w:rPr>
          <w:color w:val="575756"/>
          <w:spacing w:val="-6"/>
          <w:sz w:val="24"/>
        </w:rPr>
        <w:t xml:space="preserve"> </w:t>
      </w:r>
      <w:r>
        <w:rPr>
          <w:color w:val="575756"/>
          <w:sz w:val="24"/>
        </w:rPr>
        <w:t>Burgh</w:t>
      </w:r>
      <w:r>
        <w:rPr>
          <w:color w:val="575756"/>
          <w:spacing w:val="-6"/>
          <w:sz w:val="24"/>
        </w:rPr>
        <w:t xml:space="preserve"> </w:t>
      </w:r>
      <w:r>
        <w:rPr>
          <w:color w:val="575756"/>
          <w:spacing w:val="-2"/>
          <w:sz w:val="24"/>
        </w:rPr>
        <w:t>Kinahan</w:t>
      </w:r>
    </w:p>
    <w:p w14:paraId="13038B8C" w14:textId="77777777" w:rsidR="008C5E22" w:rsidRDefault="00000000">
      <w:pPr>
        <w:pStyle w:val="ListParagraph"/>
        <w:numPr>
          <w:ilvl w:val="0"/>
          <w:numId w:val="14"/>
        </w:numPr>
        <w:tabs>
          <w:tab w:val="left" w:pos="1187"/>
        </w:tabs>
        <w:spacing w:before="161" w:line="208" w:lineRule="auto"/>
        <w:ind w:left="1187" w:right="2399"/>
        <w:jc w:val="left"/>
        <w:rPr>
          <w:sz w:val="24"/>
        </w:rPr>
      </w:pPr>
      <w:r>
        <w:rPr>
          <w:color w:val="575756"/>
          <w:sz w:val="24"/>
        </w:rPr>
        <w:t>Lord</w:t>
      </w:r>
      <w:r>
        <w:rPr>
          <w:color w:val="575756"/>
          <w:spacing w:val="-5"/>
          <w:sz w:val="24"/>
        </w:rPr>
        <w:t xml:space="preserve"> </w:t>
      </w:r>
      <w:r>
        <w:rPr>
          <w:color w:val="575756"/>
          <w:sz w:val="24"/>
        </w:rPr>
        <w:t>Etherton</w:t>
      </w:r>
      <w:r>
        <w:rPr>
          <w:color w:val="575756"/>
          <w:spacing w:val="-5"/>
          <w:sz w:val="24"/>
        </w:rPr>
        <w:t xml:space="preserve"> </w:t>
      </w:r>
      <w:r>
        <w:rPr>
          <w:color w:val="575756"/>
          <w:sz w:val="24"/>
        </w:rPr>
        <w:t>and</w:t>
      </w:r>
      <w:r>
        <w:rPr>
          <w:color w:val="575756"/>
          <w:spacing w:val="-5"/>
          <w:sz w:val="24"/>
        </w:rPr>
        <w:t xml:space="preserve"> </w:t>
      </w:r>
      <w:r>
        <w:rPr>
          <w:color w:val="575756"/>
          <w:sz w:val="24"/>
        </w:rPr>
        <w:t>Review</w:t>
      </w:r>
      <w:r>
        <w:rPr>
          <w:color w:val="575756"/>
          <w:spacing w:val="-5"/>
          <w:sz w:val="24"/>
        </w:rPr>
        <w:t xml:space="preserve"> </w:t>
      </w:r>
      <w:r>
        <w:rPr>
          <w:color w:val="575756"/>
          <w:sz w:val="24"/>
        </w:rPr>
        <w:t>team</w:t>
      </w:r>
      <w:r>
        <w:rPr>
          <w:color w:val="575756"/>
          <w:spacing w:val="-5"/>
          <w:sz w:val="24"/>
        </w:rPr>
        <w:t xml:space="preserve"> </w:t>
      </w:r>
      <w:r>
        <w:rPr>
          <w:color w:val="575756"/>
          <w:sz w:val="24"/>
        </w:rPr>
        <w:t>members</w:t>
      </w:r>
      <w:r>
        <w:rPr>
          <w:color w:val="575756"/>
          <w:spacing w:val="-5"/>
          <w:sz w:val="24"/>
        </w:rPr>
        <w:t xml:space="preserve"> </w:t>
      </w:r>
      <w:r>
        <w:rPr>
          <w:color w:val="575756"/>
          <w:sz w:val="24"/>
        </w:rPr>
        <w:t>visit</w:t>
      </w:r>
      <w:r>
        <w:rPr>
          <w:color w:val="575756"/>
          <w:spacing w:val="-5"/>
          <w:sz w:val="24"/>
        </w:rPr>
        <w:t xml:space="preserve"> </w:t>
      </w:r>
      <w:r>
        <w:rPr>
          <w:color w:val="575756"/>
          <w:sz w:val="24"/>
        </w:rPr>
        <w:t>Belfast</w:t>
      </w:r>
      <w:r>
        <w:rPr>
          <w:color w:val="575756"/>
          <w:spacing w:val="-5"/>
          <w:sz w:val="24"/>
        </w:rPr>
        <w:t xml:space="preserve"> </w:t>
      </w:r>
      <w:r>
        <w:rPr>
          <w:color w:val="575756"/>
          <w:sz w:val="24"/>
        </w:rPr>
        <w:t>and</w:t>
      </w:r>
      <w:r>
        <w:rPr>
          <w:color w:val="575756"/>
          <w:spacing w:val="-5"/>
          <w:sz w:val="24"/>
        </w:rPr>
        <w:t xml:space="preserve"> </w:t>
      </w:r>
      <w:r>
        <w:rPr>
          <w:color w:val="575756"/>
          <w:sz w:val="24"/>
        </w:rPr>
        <w:t>attend a round table event at the premises of the Northern Ireland Veterans’ Support Office</w:t>
      </w:r>
    </w:p>
    <w:p w14:paraId="0A0D24A6" w14:textId="77777777" w:rsidR="008C5E22" w:rsidRDefault="00000000">
      <w:pPr>
        <w:pStyle w:val="BodyText"/>
        <w:spacing w:before="131"/>
        <w:ind w:left="1187"/>
      </w:pPr>
      <w:r>
        <w:rPr>
          <w:color w:val="575756"/>
          <w:spacing w:val="-2"/>
        </w:rPr>
        <w:t>Attendees:</w:t>
      </w:r>
    </w:p>
    <w:p w14:paraId="35439CEB" w14:textId="77777777" w:rsidR="008C5E22" w:rsidRDefault="00000000">
      <w:pPr>
        <w:pStyle w:val="BodyText"/>
        <w:spacing w:before="163" w:line="208" w:lineRule="auto"/>
        <w:ind w:left="1187" w:right="2594"/>
      </w:pPr>
      <w:r>
        <w:rPr>
          <w:color w:val="575756"/>
        </w:rPr>
        <w:t>Liz Brown, head of NISVO, Fiona Sinclair, deputy head of NISVO, Louise McCreadie, care co-ordinator Walking with the Wounded,Mark Ewing, project manager Veterans’ Adviceline for Statutory Professionals, Claire McCartan, senior researcher Regional</w:t>
      </w:r>
      <w:r>
        <w:rPr>
          <w:color w:val="575756"/>
          <w:spacing w:val="-7"/>
        </w:rPr>
        <w:t xml:space="preserve"> </w:t>
      </w:r>
      <w:r>
        <w:rPr>
          <w:color w:val="575756"/>
        </w:rPr>
        <w:t>Trauma</w:t>
      </w:r>
      <w:r>
        <w:rPr>
          <w:color w:val="575756"/>
          <w:spacing w:val="-7"/>
        </w:rPr>
        <w:t xml:space="preserve"> </w:t>
      </w:r>
      <w:r>
        <w:rPr>
          <w:color w:val="575756"/>
        </w:rPr>
        <w:t>Network,</w:t>
      </w:r>
      <w:r>
        <w:rPr>
          <w:color w:val="575756"/>
          <w:spacing w:val="-7"/>
        </w:rPr>
        <w:t xml:space="preserve"> </w:t>
      </w:r>
      <w:r>
        <w:rPr>
          <w:color w:val="575756"/>
        </w:rPr>
        <w:t>Andy</w:t>
      </w:r>
      <w:r>
        <w:rPr>
          <w:color w:val="575756"/>
          <w:spacing w:val="-7"/>
        </w:rPr>
        <w:t xml:space="preserve"> </w:t>
      </w:r>
      <w:r>
        <w:rPr>
          <w:color w:val="575756"/>
        </w:rPr>
        <w:t>Allen</w:t>
      </w:r>
      <w:r>
        <w:rPr>
          <w:color w:val="575756"/>
          <w:spacing w:val="-7"/>
        </w:rPr>
        <w:t xml:space="preserve"> </w:t>
      </w:r>
      <w:r>
        <w:rPr>
          <w:color w:val="575756"/>
        </w:rPr>
        <w:t>MLA</w:t>
      </w:r>
      <w:r>
        <w:rPr>
          <w:color w:val="575756"/>
          <w:spacing w:val="-7"/>
        </w:rPr>
        <w:t xml:space="preserve"> </w:t>
      </w:r>
      <w:r>
        <w:rPr>
          <w:color w:val="575756"/>
        </w:rPr>
        <w:t>MBE</w:t>
      </w:r>
      <w:r>
        <w:rPr>
          <w:color w:val="575756"/>
          <w:spacing w:val="-7"/>
        </w:rPr>
        <w:t xml:space="preserve"> </w:t>
      </w:r>
      <w:r>
        <w:rPr>
          <w:color w:val="575756"/>
        </w:rPr>
        <w:t>Founder</w:t>
      </w:r>
      <w:r>
        <w:rPr>
          <w:color w:val="575756"/>
          <w:spacing w:val="-7"/>
        </w:rPr>
        <w:t xml:space="preserve"> </w:t>
      </w:r>
      <w:r>
        <w:rPr>
          <w:color w:val="575756"/>
        </w:rPr>
        <w:t>Andy Allen</w:t>
      </w:r>
      <w:r>
        <w:rPr>
          <w:color w:val="575756"/>
          <w:spacing w:val="-2"/>
        </w:rPr>
        <w:t xml:space="preserve"> </w:t>
      </w:r>
      <w:r>
        <w:rPr>
          <w:color w:val="575756"/>
        </w:rPr>
        <w:t>Veterans</w:t>
      </w:r>
      <w:r>
        <w:rPr>
          <w:color w:val="575756"/>
          <w:spacing w:val="-2"/>
        </w:rPr>
        <w:t xml:space="preserve"> </w:t>
      </w:r>
      <w:r>
        <w:rPr>
          <w:color w:val="575756"/>
        </w:rPr>
        <w:t>Support</w:t>
      </w:r>
      <w:r>
        <w:rPr>
          <w:color w:val="575756"/>
          <w:spacing w:val="-2"/>
        </w:rPr>
        <w:t xml:space="preserve"> </w:t>
      </w:r>
      <w:r>
        <w:rPr>
          <w:color w:val="575756"/>
        </w:rPr>
        <w:t>NI,</w:t>
      </w:r>
      <w:r>
        <w:rPr>
          <w:color w:val="575756"/>
          <w:spacing w:val="-1"/>
        </w:rPr>
        <w:t xml:space="preserve"> </w:t>
      </w:r>
      <w:r>
        <w:rPr>
          <w:color w:val="575756"/>
        </w:rPr>
        <w:t>Dougie</w:t>
      </w:r>
      <w:r>
        <w:rPr>
          <w:color w:val="575756"/>
          <w:spacing w:val="-2"/>
        </w:rPr>
        <w:t xml:space="preserve"> </w:t>
      </w:r>
      <w:r>
        <w:rPr>
          <w:color w:val="575756"/>
        </w:rPr>
        <w:t>Morgan,</w:t>
      </w:r>
      <w:r>
        <w:rPr>
          <w:color w:val="575756"/>
          <w:spacing w:val="-2"/>
        </w:rPr>
        <w:t xml:space="preserve"> </w:t>
      </w:r>
      <w:r>
        <w:rPr>
          <w:color w:val="575756"/>
        </w:rPr>
        <w:t>Fighting</w:t>
      </w:r>
      <w:r>
        <w:rPr>
          <w:color w:val="575756"/>
          <w:spacing w:val="-2"/>
        </w:rPr>
        <w:t xml:space="preserve"> </w:t>
      </w:r>
      <w:r>
        <w:rPr>
          <w:color w:val="575756"/>
        </w:rPr>
        <w:t>with</w:t>
      </w:r>
      <w:r>
        <w:rPr>
          <w:color w:val="575756"/>
          <w:spacing w:val="-1"/>
        </w:rPr>
        <w:t xml:space="preserve"> </w:t>
      </w:r>
      <w:r>
        <w:rPr>
          <w:color w:val="575756"/>
          <w:spacing w:val="-2"/>
        </w:rPr>
        <w:t>Pride,</w:t>
      </w:r>
    </w:p>
    <w:p w14:paraId="7DE7A814" w14:textId="77777777" w:rsidR="008C5E22" w:rsidRDefault="00000000">
      <w:pPr>
        <w:pStyle w:val="BodyText"/>
        <w:spacing w:line="208" w:lineRule="auto"/>
        <w:ind w:left="1187" w:right="2284"/>
      </w:pPr>
      <w:r>
        <w:rPr>
          <w:color w:val="575756"/>
        </w:rPr>
        <w:t>Dr Erik Spikol, Research Fellow STARC Research Centre, School of Psychology Queen’s University, Dr Martin Robinson, Research Fellow STARC Research Centre, James Knox, Policy and Campaigns Manager Beyond the Battlefield, Chris Broddle former Army Padre, Adrianne Elson, transwoman former RN Reservist at HMS</w:t>
      </w:r>
      <w:r>
        <w:rPr>
          <w:color w:val="575756"/>
          <w:spacing w:val="-9"/>
        </w:rPr>
        <w:t xml:space="preserve"> </w:t>
      </w:r>
      <w:r>
        <w:rPr>
          <w:color w:val="575756"/>
        </w:rPr>
        <w:t>Caroline,</w:t>
      </w:r>
      <w:r>
        <w:rPr>
          <w:color w:val="575756"/>
          <w:spacing w:val="-9"/>
        </w:rPr>
        <w:t xml:space="preserve"> </w:t>
      </w:r>
      <w:r>
        <w:rPr>
          <w:color w:val="575756"/>
        </w:rPr>
        <w:t>Michael</w:t>
      </w:r>
      <w:r>
        <w:rPr>
          <w:color w:val="575756"/>
          <w:spacing w:val="-9"/>
        </w:rPr>
        <w:t xml:space="preserve"> </w:t>
      </w:r>
      <w:r>
        <w:rPr>
          <w:color w:val="575756"/>
        </w:rPr>
        <w:t>Donaldson,</w:t>
      </w:r>
      <w:r>
        <w:rPr>
          <w:color w:val="575756"/>
          <w:spacing w:val="-9"/>
        </w:rPr>
        <w:t xml:space="preserve"> </w:t>
      </w:r>
      <w:r>
        <w:rPr>
          <w:color w:val="575756"/>
        </w:rPr>
        <w:t>case</w:t>
      </w:r>
      <w:r>
        <w:rPr>
          <w:color w:val="575756"/>
          <w:spacing w:val="-9"/>
        </w:rPr>
        <w:t xml:space="preserve"> </w:t>
      </w:r>
      <w:r>
        <w:rPr>
          <w:color w:val="575756"/>
        </w:rPr>
        <w:t>manager</w:t>
      </w:r>
      <w:r>
        <w:rPr>
          <w:color w:val="575756"/>
          <w:spacing w:val="-9"/>
        </w:rPr>
        <w:t xml:space="preserve"> </w:t>
      </w:r>
      <w:r>
        <w:rPr>
          <w:color w:val="575756"/>
        </w:rPr>
        <w:t>Inspire</w:t>
      </w:r>
      <w:r>
        <w:rPr>
          <w:color w:val="575756"/>
          <w:spacing w:val="-9"/>
        </w:rPr>
        <w:t xml:space="preserve"> </w:t>
      </w:r>
      <w:r>
        <w:rPr>
          <w:color w:val="575756"/>
        </w:rPr>
        <w:t>Veterans Mental Health)</w:t>
      </w:r>
    </w:p>
    <w:p w14:paraId="3B27F6C2" w14:textId="77777777" w:rsidR="008C5E22" w:rsidRDefault="00000000">
      <w:pPr>
        <w:pStyle w:val="ListParagraph"/>
        <w:numPr>
          <w:ilvl w:val="0"/>
          <w:numId w:val="14"/>
        </w:numPr>
        <w:tabs>
          <w:tab w:val="left" w:pos="1187"/>
        </w:tabs>
        <w:spacing w:before="164" w:line="208" w:lineRule="auto"/>
        <w:ind w:left="1187" w:right="2453"/>
        <w:jc w:val="left"/>
        <w:rPr>
          <w:sz w:val="24"/>
        </w:rPr>
      </w:pPr>
      <w:r>
        <w:rPr>
          <w:color w:val="575756"/>
          <w:sz w:val="24"/>
        </w:rPr>
        <w:t>Newspaper advertisements: News Letter, Derry Journal, Portadown Times, Mid Ulster Mail and the Larne, Carrick and Newtownabbey Times, Ulster, Banbridge and Dromore Leader, Ballymena</w:t>
      </w:r>
      <w:r>
        <w:rPr>
          <w:color w:val="575756"/>
          <w:spacing w:val="-3"/>
          <w:sz w:val="24"/>
        </w:rPr>
        <w:t xml:space="preserve"> </w:t>
      </w:r>
      <w:r>
        <w:rPr>
          <w:color w:val="575756"/>
          <w:sz w:val="24"/>
        </w:rPr>
        <w:t>Times,</w:t>
      </w:r>
      <w:r>
        <w:rPr>
          <w:color w:val="575756"/>
          <w:spacing w:val="-3"/>
          <w:sz w:val="24"/>
        </w:rPr>
        <w:t xml:space="preserve"> </w:t>
      </w:r>
      <w:r>
        <w:rPr>
          <w:color w:val="575756"/>
          <w:sz w:val="24"/>
        </w:rPr>
        <w:t>Coleraine</w:t>
      </w:r>
      <w:r>
        <w:rPr>
          <w:color w:val="575756"/>
          <w:spacing w:val="-3"/>
          <w:sz w:val="24"/>
        </w:rPr>
        <w:t xml:space="preserve"> </w:t>
      </w:r>
      <w:r>
        <w:rPr>
          <w:color w:val="575756"/>
          <w:sz w:val="24"/>
        </w:rPr>
        <w:t>Times</w:t>
      </w:r>
      <w:r>
        <w:rPr>
          <w:color w:val="575756"/>
          <w:spacing w:val="-3"/>
          <w:sz w:val="24"/>
        </w:rPr>
        <w:t xml:space="preserve"> </w:t>
      </w:r>
      <w:r>
        <w:rPr>
          <w:color w:val="575756"/>
          <w:sz w:val="24"/>
        </w:rPr>
        <w:t>and</w:t>
      </w:r>
      <w:r>
        <w:rPr>
          <w:color w:val="575756"/>
          <w:spacing w:val="-3"/>
          <w:sz w:val="24"/>
        </w:rPr>
        <w:t xml:space="preserve"> </w:t>
      </w:r>
      <w:r>
        <w:rPr>
          <w:color w:val="575756"/>
          <w:sz w:val="24"/>
        </w:rPr>
        <w:t>the</w:t>
      </w:r>
      <w:r>
        <w:rPr>
          <w:color w:val="575756"/>
          <w:spacing w:val="-3"/>
          <w:sz w:val="24"/>
        </w:rPr>
        <w:t xml:space="preserve"> </w:t>
      </w:r>
      <w:r>
        <w:rPr>
          <w:color w:val="575756"/>
          <w:sz w:val="24"/>
        </w:rPr>
        <w:t>Londonderry</w:t>
      </w:r>
      <w:r>
        <w:rPr>
          <w:color w:val="575756"/>
          <w:spacing w:val="-3"/>
          <w:sz w:val="24"/>
        </w:rPr>
        <w:t xml:space="preserve"> </w:t>
      </w:r>
      <w:r>
        <w:rPr>
          <w:color w:val="575756"/>
          <w:sz w:val="24"/>
        </w:rPr>
        <w:t>Sentinel</w:t>
      </w:r>
    </w:p>
    <w:p w14:paraId="0732551C" w14:textId="77777777" w:rsidR="008C5E22" w:rsidRDefault="008C5E22">
      <w:pPr>
        <w:spacing w:line="208" w:lineRule="auto"/>
        <w:rPr>
          <w:sz w:val="24"/>
        </w:rPr>
        <w:sectPr w:rsidR="008C5E22">
          <w:pgSz w:w="11910" w:h="16840"/>
          <w:pgMar w:top="1120" w:right="860" w:bottom="280" w:left="740" w:header="746" w:footer="0" w:gutter="0"/>
          <w:cols w:space="720"/>
        </w:sectPr>
      </w:pPr>
    </w:p>
    <w:p w14:paraId="30F7C47A" w14:textId="0477346D" w:rsidR="008C5E22" w:rsidRPr="0070586D" w:rsidRDefault="008C5E22">
      <w:pPr>
        <w:pStyle w:val="BodyText"/>
        <w:rPr>
          <w:sz w:val="20"/>
        </w:rPr>
      </w:pPr>
    </w:p>
    <w:p w14:paraId="2C3943BA" w14:textId="77777777" w:rsidR="008C5E22" w:rsidRPr="0070586D" w:rsidRDefault="008C5E22">
      <w:pPr>
        <w:pStyle w:val="BodyText"/>
        <w:rPr>
          <w:sz w:val="20"/>
        </w:rPr>
      </w:pPr>
    </w:p>
    <w:p w14:paraId="2BE81462" w14:textId="77777777" w:rsidR="008C5E22" w:rsidRPr="0070586D" w:rsidRDefault="008C5E22">
      <w:pPr>
        <w:pStyle w:val="BodyText"/>
        <w:rPr>
          <w:sz w:val="20"/>
        </w:rPr>
      </w:pPr>
    </w:p>
    <w:p w14:paraId="0162B6F7" w14:textId="77777777" w:rsidR="008C5E22" w:rsidRPr="0070586D" w:rsidRDefault="008C5E22">
      <w:pPr>
        <w:pStyle w:val="BodyText"/>
        <w:rPr>
          <w:sz w:val="20"/>
        </w:rPr>
      </w:pPr>
    </w:p>
    <w:p w14:paraId="4311E085" w14:textId="77777777" w:rsidR="008C5E22" w:rsidRPr="0070586D" w:rsidRDefault="008C5E22">
      <w:pPr>
        <w:pStyle w:val="BodyText"/>
        <w:rPr>
          <w:sz w:val="20"/>
        </w:rPr>
      </w:pPr>
    </w:p>
    <w:p w14:paraId="1FDF3067" w14:textId="77777777" w:rsidR="008C5E22" w:rsidRPr="0070586D" w:rsidRDefault="008C5E22">
      <w:pPr>
        <w:pStyle w:val="BodyText"/>
        <w:rPr>
          <w:sz w:val="20"/>
        </w:rPr>
      </w:pPr>
    </w:p>
    <w:p w14:paraId="50509571" w14:textId="77777777" w:rsidR="008C5E22" w:rsidRPr="0070586D" w:rsidRDefault="008C5E22">
      <w:pPr>
        <w:pStyle w:val="BodyText"/>
        <w:rPr>
          <w:sz w:val="20"/>
        </w:rPr>
      </w:pPr>
    </w:p>
    <w:p w14:paraId="3E81E877" w14:textId="77777777" w:rsidR="008C5E22" w:rsidRPr="0070586D" w:rsidRDefault="008C5E22">
      <w:pPr>
        <w:pStyle w:val="BodyText"/>
        <w:rPr>
          <w:sz w:val="20"/>
        </w:rPr>
      </w:pPr>
    </w:p>
    <w:p w14:paraId="18C003F6" w14:textId="77777777" w:rsidR="008C5E22" w:rsidRPr="0070586D" w:rsidRDefault="008C5E22">
      <w:pPr>
        <w:pStyle w:val="BodyText"/>
        <w:rPr>
          <w:sz w:val="20"/>
        </w:rPr>
      </w:pPr>
    </w:p>
    <w:p w14:paraId="1964A8F8" w14:textId="77777777" w:rsidR="008C5E22" w:rsidRPr="0070586D" w:rsidRDefault="008C5E22">
      <w:pPr>
        <w:pStyle w:val="BodyText"/>
        <w:rPr>
          <w:sz w:val="20"/>
        </w:rPr>
      </w:pPr>
    </w:p>
    <w:p w14:paraId="45B2F933" w14:textId="77777777" w:rsidR="008C5E22" w:rsidRPr="0070586D" w:rsidRDefault="008C5E22">
      <w:pPr>
        <w:pStyle w:val="BodyText"/>
        <w:rPr>
          <w:sz w:val="20"/>
        </w:rPr>
      </w:pPr>
    </w:p>
    <w:p w14:paraId="7E0F01D3" w14:textId="77777777" w:rsidR="008C5E22" w:rsidRPr="0070586D" w:rsidRDefault="008C5E22">
      <w:pPr>
        <w:pStyle w:val="BodyText"/>
        <w:rPr>
          <w:sz w:val="20"/>
        </w:rPr>
      </w:pPr>
    </w:p>
    <w:p w14:paraId="20C5F5DD" w14:textId="77777777" w:rsidR="008C5E22" w:rsidRPr="0070586D" w:rsidRDefault="008C5E22">
      <w:pPr>
        <w:pStyle w:val="BodyText"/>
        <w:rPr>
          <w:sz w:val="20"/>
        </w:rPr>
      </w:pPr>
    </w:p>
    <w:p w14:paraId="6575DCA6" w14:textId="77777777" w:rsidR="008C5E22" w:rsidRPr="0070586D" w:rsidRDefault="008C5E22">
      <w:pPr>
        <w:pStyle w:val="BodyText"/>
        <w:rPr>
          <w:sz w:val="20"/>
        </w:rPr>
      </w:pPr>
    </w:p>
    <w:p w14:paraId="759EC370" w14:textId="77777777" w:rsidR="008C5E22" w:rsidRPr="0070586D" w:rsidRDefault="008C5E22">
      <w:pPr>
        <w:pStyle w:val="BodyText"/>
        <w:rPr>
          <w:sz w:val="20"/>
        </w:rPr>
      </w:pPr>
    </w:p>
    <w:p w14:paraId="66BC988B" w14:textId="77777777" w:rsidR="008C5E22" w:rsidRPr="0070586D" w:rsidRDefault="008C5E22">
      <w:pPr>
        <w:pStyle w:val="BodyText"/>
        <w:rPr>
          <w:sz w:val="20"/>
        </w:rPr>
      </w:pPr>
    </w:p>
    <w:p w14:paraId="6C350C3F" w14:textId="77777777" w:rsidR="008C5E22" w:rsidRPr="0070586D" w:rsidRDefault="008C5E22">
      <w:pPr>
        <w:pStyle w:val="BodyText"/>
        <w:rPr>
          <w:sz w:val="20"/>
        </w:rPr>
      </w:pPr>
    </w:p>
    <w:p w14:paraId="4A23C17A" w14:textId="77777777" w:rsidR="008C5E22" w:rsidRPr="0070586D" w:rsidRDefault="008C5E22">
      <w:pPr>
        <w:pStyle w:val="BodyText"/>
        <w:rPr>
          <w:sz w:val="20"/>
        </w:rPr>
      </w:pPr>
    </w:p>
    <w:p w14:paraId="58C23112" w14:textId="77777777" w:rsidR="008C5E22" w:rsidRPr="0070586D" w:rsidRDefault="008C5E22">
      <w:pPr>
        <w:pStyle w:val="BodyText"/>
        <w:rPr>
          <w:sz w:val="20"/>
        </w:rPr>
      </w:pPr>
    </w:p>
    <w:p w14:paraId="2CE171E2" w14:textId="77777777" w:rsidR="008C5E22" w:rsidRPr="0070586D" w:rsidRDefault="008C5E22">
      <w:pPr>
        <w:pStyle w:val="BodyText"/>
        <w:rPr>
          <w:sz w:val="20"/>
        </w:rPr>
      </w:pPr>
    </w:p>
    <w:p w14:paraId="5FDAA59E" w14:textId="77777777" w:rsidR="008C5E22" w:rsidRPr="0070586D" w:rsidRDefault="008C5E22">
      <w:pPr>
        <w:pStyle w:val="BodyText"/>
        <w:rPr>
          <w:sz w:val="20"/>
        </w:rPr>
      </w:pPr>
    </w:p>
    <w:p w14:paraId="62109947" w14:textId="77777777" w:rsidR="008C5E22" w:rsidRPr="0070586D" w:rsidRDefault="008C5E22">
      <w:pPr>
        <w:pStyle w:val="BodyText"/>
        <w:rPr>
          <w:sz w:val="20"/>
        </w:rPr>
      </w:pPr>
    </w:p>
    <w:p w14:paraId="31D534CD" w14:textId="77777777" w:rsidR="008C5E22" w:rsidRPr="0070586D" w:rsidRDefault="008C5E22">
      <w:pPr>
        <w:pStyle w:val="BodyText"/>
        <w:rPr>
          <w:sz w:val="20"/>
        </w:rPr>
      </w:pPr>
    </w:p>
    <w:p w14:paraId="5B57678D" w14:textId="77777777" w:rsidR="008C5E22" w:rsidRPr="0070586D" w:rsidRDefault="008C5E22">
      <w:pPr>
        <w:pStyle w:val="BodyText"/>
        <w:rPr>
          <w:sz w:val="20"/>
        </w:rPr>
      </w:pPr>
    </w:p>
    <w:p w14:paraId="432C6636" w14:textId="77777777" w:rsidR="008C5E22" w:rsidRPr="0070586D" w:rsidRDefault="008C5E22">
      <w:pPr>
        <w:pStyle w:val="BodyText"/>
        <w:rPr>
          <w:sz w:val="20"/>
        </w:rPr>
      </w:pPr>
    </w:p>
    <w:p w14:paraId="195A053A" w14:textId="77777777" w:rsidR="008C5E22" w:rsidRPr="0070586D" w:rsidRDefault="008C5E22">
      <w:pPr>
        <w:pStyle w:val="BodyText"/>
        <w:rPr>
          <w:sz w:val="20"/>
        </w:rPr>
      </w:pPr>
    </w:p>
    <w:p w14:paraId="2D875338" w14:textId="77777777" w:rsidR="008C5E22" w:rsidRPr="0070586D" w:rsidRDefault="008C5E22">
      <w:pPr>
        <w:pStyle w:val="BodyText"/>
        <w:rPr>
          <w:sz w:val="20"/>
        </w:rPr>
      </w:pPr>
    </w:p>
    <w:p w14:paraId="3B905A52" w14:textId="77777777" w:rsidR="008C5E22" w:rsidRPr="0070586D" w:rsidRDefault="008C5E22">
      <w:pPr>
        <w:pStyle w:val="BodyText"/>
        <w:rPr>
          <w:sz w:val="20"/>
        </w:rPr>
      </w:pPr>
    </w:p>
    <w:p w14:paraId="2BE5C080" w14:textId="77777777" w:rsidR="008C5E22" w:rsidRPr="0070586D" w:rsidRDefault="008C5E22">
      <w:pPr>
        <w:pStyle w:val="BodyText"/>
        <w:rPr>
          <w:sz w:val="20"/>
        </w:rPr>
      </w:pPr>
    </w:p>
    <w:p w14:paraId="2816B7A2" w14:textId="77777777" w:rsidR="008C5E22" w:rsidRPr="0070586D" w:rsidRDefault="008C5E22">
      <w:pPr>
        <w:pStyle w:val="BodyText"/>
        <w:rPr>
          <w:sz w:val="20"/>
        </w:rPr>
      </w:pPr>
    </w:p>
    <w:p w14:paraId="0A8F801F" w14:textId="77777777" w:rsidR="008C5E22" w:rsidRPr="0070586D" w:rsidRDefault="008C5E22">
      <w:pPr>
        <w:pStyle w:val="BodyText"/>
        <w:rPr>
          <w:sz w:val="20"/>
        </w:rPr>
      </w:pPr>
    </w:p>
    <w:p w14:paraId="3E32D691" w14:textId="77777777" w:rsidR="008C5E22" w:rsidRPr="0070586D" w:rsidRDefault="008C5E22">
      <w:pPr>
        <w:pStyle w:val="BodyText"/>
        <w:rPr>
          <w:sz w:val="20"/>
        </w:rPr>
      </w:pPr>
    </w:p>
    <w:p w14:paraId="3F5E4015" w14:textId="77777777" w:rsidR="008C5E22" w:rsidRPr="0070586D" w:rsidRDefault="008C5E22">
      <w:pPr>
        <w:pStyle w:val="BodyText"/>
        <w:rPr>
          <w:sz w:val="20"/>
        </w:rPr>
      </w:pPr>
    </w:p>
    <w:p w14:paraId="1DCD4371" w14:textId="77777777" w:rsidR="008C5E22" w:rsidRPr="0070586D" w:rsidRDefault="008C5E22">
      <w:pPr>
        <w:pStyle w:val="BodyText"/>
        <w:rPr>
          <w:sz w:val="20"/>
        </w:rPr>
      </w:pPr>
    </w:p>
    <w:p w14:paraId="66A10969" w14:textId="77777777" w:rsidR="008C5E22" w:rsidRPr="0070586D" w:rsidRDefault="008C5E22">
      <w:pPr>
        <w:pStyle w:val="BodyText"/>
        <w:rPr>
          <w:sz w:val="20"/>
        </w:rPr>
      </w:pPr>
    </w:p>
    <w:p w14:paraId="4AF2E64C" w14:textId="77777777" w:rsidR="008C5E22" w:rsidRPr="0070586D" w:rsidRDefault="008C5E22">
      <w:pPr>
        <w:pStyle w:val="BodyText"/>
        <w:rPr>
          <w:sz w:val="20"/>
        </w:rPr>
      </w:pPr>
    </w:p>
    <w:p w14:paraId="6379D3B0" w14:textId="77777777" w:rsidR="008C5E22" w:rsidRPr="0070586D" w:rsidRDefault="008C5E22">
      <w:pPr>
        <w:pStyle w:val="BodyText"/>
        <w:rPr>
          <w:sz w:val="20"/>
        </w:rPr>
      </w:pPr>
    </w:p>
    <w:p w14:paraId="53BAFE39" w14:textId="77777777" w:rsidR="008C5E22" w:rsidRPr="0070586D" w:rsidRDefault="008C5E22">
      <w:pPr>
        <w:pStyle w:val="BodyText"/>
        <w:spacing w:before="7"/>
        <w:rPr>
          <w:sz w:val="16"/>
        </w:rPr>
      </w:pPr>
    </w:p>
    <w:p w14:paraId="47B7B124" w14:textId="231A52C0" w:rsidR="008C5E22" w:rsidRPr="0070586D" w:rsidRDefault="008C5E22">
      <w:pPr>
        <w:ind w:left="393"/>
        <w:rPr>
          <w:rFonts w:ascii="HelveticaNeueLTPro-Roman" w:hAnsi="HelveticaNeueLTPro-Roman"/>
          <w:sz w:val="18"/>
        </w:rPr>
      </w:pPr>
      <w:bookmarkStart w:id="222" w:name="Annex_5_–_Court_proceedings_of_Duncan_Lu"/>
      <w:bookmarkStart w:id="223" w:name="_bookmark150"/>
      <w:bookmarkEnd w:id="222"/>
      <w:bookmarkEnd w:id="223"/>
    </w:p>
    <w:p w14:paraId="6D138326" w14:textId="77777777" w:rsidR="008C5E22" w:rsidRPr="0070586D" w:rsidRDefault="008C5E22">
      <w:pPr>
        <w:pStyle w:val="BodyText"/>
        <w:rPr>
          <w:rFonts w:ascii="HelveticaNeueLTPro-Roman"/>
          <w:sz w:val="20"/>
        </w:rPr>
      </w:pPr>
    </w:p>
    <w:p w14:paraId="209B372D" w14:textId="77777777" w:rsidR="008C5E22" w:rsidRPr="0070586D" w:rsidRDefault="008C5E22">
      <w:pPr>
        <w:pStyle w:val="BodyText"/>
        <w:rPr>
          <w:rFonts w:ascii="HelveticaNeueLTPro-Roman"/>
          <w:sz w:val="20"/>
        </w:rPr>
      </w:pPr>
    </w:p>
    <w:p w14:paraId="7DA08240" w14:textId="77777777" w:rsidR="008C5E22" w:rsidRPr="0070586D" w:rsidRDefault="008C5E22">
      <w:pPr>
        <w:pStyle w:val="BodyText"/>
        <w:spacing w:before="9"/>
        <w:rPr>
          <w:rFonts w:ascii="HelveticaNeueLTPro-Roman"/>
          <w:sz w:val="20"/>
        </w:rPr>
      </w:pPr>
    </w:p>
    <w:p w14:paraId="11B1C757" w14:textId="77777777" w:rsidR="008C5E22" w:rsidRPr="0070586D" w:rsidRDefault="00000000">
      <w:pPr>
        <w:pStyle w:val="Heading1"/>
        <w:ind w:left="393"/>
      </w:pPr>
      <w:r w:rsidRPr="0070586D">
        <w:t>Annex</w:t>
      </w:r>
      <w:r w:rsidRPr="0070586D">
        <w:rPr>
          <w:spacing w:val="-21"/>
        </w:rPr>
        <w:t xml:space="preserve"> </w:t>
      </w:r>
      <w:r w:rsidRPr="0070586D">
        <w:rPr>
          <w:spacing w:val="-10"/>
        </w:rPr>
        <w:t>5</w:t>
      </w:r>
    </w:p>
    <w:p w14:paraId="6C391245" w14:textId="77777777" w:rsidR="008C5E22" w:rsidRPr="0070586D" w:rsidRDefault="00000000">
      <w:pPr>
        <w:spacing w:before="43" w:line="516" w:lineRule="exact"/>
        <w:ind w:left="393"/>
        <w:rPr>
          <w:sz w:val="40"/>
        </w:rPr>
      </w:pPr>
      <w:r w:rsidRPr="0070586D">
        <w:rPr>
          <w:sz w:val="40"/>
        </w:rPr>
        <w:t>Court</w:t>
      </w:r>
      <w:r w:rsidRPr="0070586D">
        <w:rPr>
          <w:spacing w:val="3"/>
          <w:sz w:val="40"/>
        </w:rPr>
        <w:t xml:space="preserve"> </w:t>
      </w:r>
      <w:r w:rsidRPr="0070586D">
        <w:rPr>
          <w:sz w:val="40"/>
        </w:rPr>
        <w:t>proceedings</w:t>
      </w:r>
      <w:r w:rsidRPr="0070586D">
        <w:rPr>
          <w:spacing w:val="5"/>
          <w:sz w:val="40"/>
        </w:rPr>
        <w:t xml:space="preserve"> </w:t>
      </w:r>
      <w:r w:rsidRPr="0070586D">
        <w:rPr>
          <w:sz w:val="40"/>
        </w:rPr>
        <w:t>of</w:t>
      </w:r>
      <w:r w:rsidRPr="0070586D">
        <w:rPr>
          <w:spacing w:val="5"/>
          <w:sz w:val="40"/>
        </w:rPr>
        <w:t xml:space="preserve"> </w:t>
      </w:r>
      <w:r w:rsidRPr="0070586D">
        <w:rPr>
          <w:sz w:val="40"/>
        </w:rPr>
        <w:t>Duncan</w:t>
      </w:r>
      <w:r w:rsidRPr="0070586D">
        <w:rPr>
          <w:spacing w:val="6"/>
          <w:sz w:val="40"/>
        </w:rPr>
        <w:t xml:space="preserve"> </w:t>
      </w:r>
      <w:r w:rsidRPr="0070586D">
        <w:rPr>
          <w:sz w:val="40"/>
        </w:rPr>
        <w:t>Lustig-</w:t>
      </w:r>
      <w:r w:rsidRPr="0070586D">
        <w:rPr>
          <w:spacing w:val="-2"/>
          <w:sz w:val="40"/>
        </w:rPr>
        <w:t>Prean,</w:t>
      </w:r>
    </w:p>
    <w:p w14:paraId="647ECDB6" w14:textId="77777777" w:rsidR="008C5E22" w:rsidRPr="0070586D" w:rsidRDefault="00000000">
      <w:pPr>
        <w:spacing w:line="516" w:lineRule="exact"/>
        <w:ind w:left="393"/>
        <w:rPr>
          <w:sz w:val="40"/>
        </w:rPr>
      </w:pPr>
      <w:r w:rsidRPr="0070586D">
        <w:rPr>
          <w:sz w:val="40"/>
        </w:rPr>
        <w:t>John</w:t>
      </w:r>
      <w:r w:rsidRPr="0070586D">
        <w:rPr>
          <w:spacing w:val="-2"/>
          <w:sz w:val="40"/>
        </w:rPr>
        <w:t xml:space="preserve"> </w:t>
      </w:r>
      <w:r w:rsidRPr="0070586D">
        <w:rPr>
          <w:sz w:val="40"/>
        </w:rPr>
        <w:t>Beckett,</w:t>
      </w:r>
      <w:r w:rsidRPr="0070586D">
        <w:rPr>
          <w:spacing w:val="1"/>
          <w:sz w:val="40"/>
        </w:rPr>
        <w:t xml:space="preserve"> </w:t>
      </w:r>
      <w:r w:rsidRPr="0070586D">
        <w:rPr>
          <w:sz w:val="40"/>
        </w:rPr>
        <w:t>Jeanette</w:t>
      </w:r>
      <w:r w:rsidRPr="0070586D">
        <w:rPr>
          <w:spacing w:val="1"/>
          <w:sz w:val="40"/>
        </w:rPr>
        <w:t xml:space="preserve"> </w:t>
      </w:r>
      <w:r w:rsidRPr="0070586D">
        <w:rPr>
          <w:sz w:val="40"/>
        </w:rPr>
        <w:t>Smith and</w:t>
      </w:r>
      <w:r w:rsidRPr="0070586D">
        <w:rPr>
          <w:spacing w:val="1"/>
          <w:sz w:val="40"/>
        </w:rPr>
        <w:t xml:space="preserve"> </w:t>
      </w:r>
      <w:r w:rsidRPr="0070586D">
        <w:rPr>
          <w:sz w:val="40"/>
        </w:rPr>
        <w:t>Graeme</w:t>
      </w:r>
      <w:r w:rsidRPr="0070586D">
        <w:rPr>
          <w:spacing w:val="1"/>
          <w:sz w:val="40"/>
        </w:rPr>
        <w:t xml:space="preserve"> </w:t>
      </w:r>
      <w:r w:rsidRPr="0070586D">
        <w:rPr>
          <w:spacing w:val="-4"/>
          <w:sz w:val="40"/>
        </w:rPr>
        <w:t>Grady</w:t>
      </w:r>
    </w:p>
    <w:p w14:paraId="6FA6A77D" w14:textId="77777777" w:rsidR="008C5E22" w:rsidRDefault="008C5E22">
      <w:pPr>
        <w:spacing w:line="516" w:lineRule="exact"/>
        <w:rPr>
          <w:sz w:val="40"/>
        </w:rPr>
        <w:sectPr w:rsidR="008C5E22">
          <w:headerReference w:type="even" r:id="rId106"/>
          <w:pgSz w:w="11910" w:h="16840"/>
          <w:pgMar w:top="1920" w:right="860" w:bottom="280" w:left="740" w:header="0" w:footer="0" w:gutter="0"/>
          <w:cols w:space="720"/>
        </w:sectPr>
      </w:pPr>
    </w:p>
    <w:p w14:paraId="67746796" w14:textId="77777777" w:rsidR="008C5E22" w:rsidRDefault="008C5E22">
      <w:pPr>
        <w:pStyle w:val="BodyText"/>
        <w:rPr>
          <w:sz w:val="20"/>
        </w:rPr>
      </w:pPr>
    </w:p>
    <w:p w14:paraId="77B6C506" w14:textId="77777777" w:rsidR="008C5E22" w:rsidRDefault="008C5E22">
      <w:pPr>
        <w:pStyle w:val="BodyText"/>
        <w:rPr>
          <w:sz w:val="20"/>
        </w:rPr>
      </w:pPr>
    </w:p>
    <w:p w14:paraId="39B167B9" w14:textId="77777777" w:rsidR="008C5E22" w:rsidRDefault="008C5E22">
      <w:pPr>
        <w:pStyle w:val="BodyText"/>
        <w:spacing w:before="9"/>
        <w:rPr>
          <w:sz w:val="17"/>
        </w:rPr>
      </w:pPr>
    </w:p>
    <w:p w14:paraId="65E4F74D" w14:textId="77777777" w:rsidR="008C5E22" w:rsidRDefault="00000000">
      <w:pPr>
        <w:pStyle w:val="Heading3"/>
        <w:spacing w:line="707" w:lineRule="exact"/>
        <w:ind w:left="790"/>
      </w:pPr>
      <w:r>
        <w:rPr>
          <w:color w:val="575756"/>
        </w:rPr>
        <w:t>The</w:t>
      </w:r>
      <w:r>
        <w:rPr>
          <w:color w:val="575756"/>
          <w:spacing w:val="-5"/>
        </w:rPr>
        <w:t xml:space="preserve"> </w:t>
      </w:r>
      <w:r>
        <w:rPr>
          <w:color w:val="575756"/>
        </w:rPr>
        <w:t>UK</w:t>
      </w:r>
      <w:r>
        <w:rPr>
          <w:color w:val="575756"/>
          <w:spacing w:val="-3"/>
        </w:rPr>
        <w:t xml:space="preserve"> </w:t>
      </w:r>
      <w:r>
        <w:rPr>
          <w:color w:val="575756"/>
        </w:rPr>
        <w:t>Court</w:t>
      </w:r>
      <w:r>
        <w:rPr>
          <w:color w:val="575756"/>
          <w:spacing w:val="-3"/>
        </w:rPr>
        <w:t xml:space="preserve"> </w:t>
      </w:r>
      <w:r>
        <w:rPr>
          <w:color w:val="575756"/>
          <w:spacing w:val="-2"/>
        </w:rPr>
        <w:t>Proceedings</w:t>
      </w:r>
    </w:p>
    <w:p w14:paraId="1BF02FAC" w14:textId="77777777" w:rsidR="008C5E22" w:rsidRDefault="00000000">
      <w:pPr>
        <w:pStyle w:val="BodyText"/>
        <w:spacing w:before="273" w:line="208" w:lineRule="auto"/>
        <w:ind w:left="790" w:right="3052"/>
      </w:pPr>
      <w:r>
        <w:rPr>
          <w:rFonts w:ascii="HelveticaNeueLTPro-Md" w:hAnsi="HelveticaNeueLTPro-Md"/>
          <w:color w:val="575756"/>
        </w:rPr>
        <w:t xml:space="preserve">Duncan Lustig‑Prean </w:t>
      </w:r>
      <w:r>
        <w:rPr>
          <w:color w:val="575756"/>
        </w:rPr>
        <w:t>joined the Royal Navy in 1979 as a radio</w:t>
      </w:r>
      <w:r>
        <w:rPr>
          <w:color w:val="575756"/>
          <w:spacing w:val="-6"/>
        </w:rPr>
        <w:t xml:space="preserve"> </w:t>
      </w:r>
      <w:r>
        <w:rPr>
          <w:color w:val="575756"/>
        </w:rPr>
        <w:t>operator.</w:t>
      </w:r>
      <w:r>
        <w:rPr>
          <w:color w:val="575756"/>
          <w:spacing w:val="-6"/>
        </w:rPr>
        <w:t xml:space="preserve"> </w:t>
      </w:r>
      <w:r>
        <w:rPr>
          <w:color w:val="575756"/>
        </w:rPr>
        <w:t>By</w:t>
      </w:r>
      <w:r>
        <w:rPr>
          <w:color w:val="575756"/>
          <w:spacing w:val="-6"/>
        </w:rPr>
        <w:t xml:space="preserve"> </w:t>
      </w:r>
      <w:r>
        <w:rPr>
          <w:color w:val="575756"/>
        </w:rPr>
        <w:t>1992</w:t>
      </w:r>
      <w:r>
        <w:rPr>
          <w:color w:val="575756"/>
          <w:spacing w:val="-6"/>
        </w:rPr>
        <w:t xml:space="preserve"> </w:t>
      </w:r>
      <w:r>
        <w:rPr>
          <w:color w:val="575756"/>
        </w:rPr>
        <w:t>he</w:t>
      </w:r>
      <w:r>
        <w:rPr>
          <w:color w:val="575756"/>
          <w:spacing w:val="-6"/>
        </w:rPr>
        <w:t xml:space="preserve"> </w:t>
      </w:r>
      <w:r>
        <w:rPr>
          <w:color w:val="575756"/>
        </w:rPr>
        <w:t>had</w:t>
      </w:r>
      <w:r>
        <w:rPr>
          <w:color w:val="575756"/>
          <w:spacing w:val="-6"/>
        </w:rPr>
        <w:t xml:space="preserve"> </w:t>
      </w:r>
      <w:r>
        <w:rPr>
          <w:color w:val="575756"/>
        </w:rPr>
        <w:t>attained</w:t>
      </w:r>
      <w:r>
        <w:rPr>
          <w:color w:val="575756"/>
          <w:spacing w:val="-6"/>
        </w:rPr>
        <w:t xml:space="preserve"> </w:t>
      </w:r>
      <w:r>
        <w:rPr>
          <w:color w:val="575756"/>
        </w:rPr>
        <w:t>the</w:t>
      </w:r>
      <w:r>
        <w:rPr>
          <w:color w:val="575756"/>
          <w:spacing w:val="-6"/>
        </w:rPr>
        <w:t xml:space="preserve"> </w:t>
      </w:r>
      <w:r>
        <w:rPr>
          <w:color w:val="575756"/>
        </w:rPr>
        <w:t>rank</w:t>
      </w:r>
      <w:r>
        <w:rPr>
          <w:color w:val="575756"/>
          <w:spacing w:val="-6"/>
        </w:rPr>
        <w:t xml:space="preserve"> </w:t>
      </w:r>
      <w:r>
        <w:rPr>
          <w:color w:val="575756"/>
        </w:rPr>
        <w:t>of</w:t>
      </w:r>
      <w:r>
        <w:rPr>
          <w:color w:val="575756"/>
          <w:spacing w:val="-6"/>
        </w:rPr>
        <w:t xml:space="preserve"> </w:t>
      </w:r>
      <w:r>
        <w:rPr>
          <w:color w:val="575756"/>
        </w:rPr>
        <w:t>Lieutenant Commander.</w:t>
      </w:r>
      <w:r>
        <w:rPr>
          <w:color w:val="575756"/>
          <w:spacing w:val="-3"/>
        </w:rPr>
        <w:t xml:space="preserve"> </w:t>
      </w:r>
      <w:r>
        <w:rPr>
          <w:color w:val="575756"/>
        </w:rPr>
        <w:t>In</w:t>
      </w:r>
      <w:r>
        <w:rPr>
          <w:color w:val="575756"/>
          <w:spacing w:val="-2"/>
        </w:rPr>
        <w:t xml:space="preserve"> </w:t>
      </w:r>
      <w:r>
        <w:rPr>
          <w:color w:val="575756"/>
        </w:rPr>
        <w:t>June</w:t>
      </w:r>
      <w:r>
        <w:rPr>
          <w:color w:val="575756"/>
          <w:spacing w:val="-2"/>
        </w:rPr>
        <w:t xml:space="preserve"> </w:t>
      </w:r>
      <w:r>
        <w:rPr>
          <w:color w:val="575756"/>
        </w:rPr>
        <w:t>1994</w:t>
      </w:r>
      <w:r>
        <w:rPr>
          <w:color w:val="575756"/>
          <w:spacing w:val="-2"/>
        </w:rPr>
        <w:t xml:space="preserve"> </w:t>
      </w:r>
      <w:r>
        <w:rPr>
          <w:color w:val="575756"/>
        </w:rPr>
        <w:t>he</w:t>
      </w:r>
      <w:r>
        <w:rPr>
          <w:color w:val="575756"/>
          <w:spacing w:val="-2"/>
        </w:rPr>
        <w:t xml:space="preserve"> </w:t>
      </w:r>
      <w:r>
        <w:rPr>
          <w:color w:val="575756"/>
        </w:rPr>
        <w:t>was</w:t>
      </w:r>
      <w:r>
        <w:rPr>
          <w:color w:val="575756"/>
          <w:spacing w:val="-2"/>
        </w:rPr>
        <w:t xml:space="preserve"> </w:t>
      </w:r>
      <w:r>
        <w:rPr>
          <w:color w:val="575756"/>
        </w:rPr>
        <w:t>informed</w:t>
      </w:r>
      <w:r>
        <w:rPr>
          <w:color w:val="575756"/>
          <w:spacing w:val="-2"/>
        </w:rPr>
        <w:t xml:space="preserve"> </w:t>
      </w:r>
      <w:r>
        <w:rPr>
          <w:color w:val="575756"/>
        </w:rPr>
        <w:t>on</w:t>
      </w:r>
      <w:r>
        <w:rPr>
          <w:color w:val="575756"/>
          <w:spacing w:val="-2"/>
        </w:rPr>
        <w:t xml:space="preserve"> </w:t>
      </w:r>
      <w:r>
        <w:rPr>
          <w:color w:val="575756"/>
        </w:rPr>
        <w:t>as</w:t>
      </w:r>
      <w:r>
        <w:rPr>
          <w:color w:val="575756"/>
          <w:spacing w:val="-2"/>
        </w:rPr>
        <w:t xml:space="preserve"> </w:t>
      </w:r>
      <w:r>
        <w:rPr>
          <w:color w:val="575756"/>
        </w:rPr>
        <w:t>gay</w:t>
      </w:r>
      <w:r>
        <w:rPr>
          <w:color w:val="575756"/>
          <w:spacing w:val="-2"/>
        </w:rPr>
        <w:t xml:space="preserve"> </w:t>
      </w:r>
      <w:r>
        <w:rPr>
          <w:color w:val="575756"/>
        </w:rPr>
        <w:t>and</w:t>
      </w:r>
      <w:r>
        <w:rPr>
          <w:color w:val="575756"/>
          <w:spacing w:val="-2"/>
        </w:rPr>
        <w:t xml:space="preserve"> </w:t>
      </w:r>
      <w:r>
        <w:rPr>
          <w:color w:val="575756"/>
          <w:spacing w:val="-5"/>
        </w:rPr>
        <w:t>on</w:t>
      </w:r>
    </w:p>
    <w:p w14:paraId="6861A622" w14:textId="77777777" w:rsidR="008C5E22" w:rsidRDefault="00000000">
      <w:pPr>
        <w:pStyle w:val="BodyText"/>
        <w:spacing w:line="208" w:lineRule="auto"/>
        <w:ind w:left="790" w:right="2864"/>
      </w:pPr>
      <w:r>
        <w:rPr>
          <w:color w:val="575756"/>
        </w:rPr>
        <w:t>16</w:t>
      </w:r>
      <w:r>
        <w:rPr>
          <w:color w:val="575756"/>
          <w:spacing w:val="-5"/>
        </w:rPr>
        <w:t xml:space="preserve"> </w:t>
      </w:r>
      <w:r>
        <w:rPr>
          <w:color w:val="575756"/>
        </w:rPr>
        <w:t>December</w:t>
      </w:r>
      <w:r>
        <w:rPr>
          <w:color w:val="575756"/>
          <w:spacing w:val="-5"/>
        </w:rPr>
        <w:t xml:space="preserve"> </w:t>
      </w:r>
      <w:r>
        <w:rPr>
          <w:color w:val="575756"/>
        </w:rPr>
        <w:t>1994</w:t>
      </w:r>
      <w:r>
        <w:rPr>
          <w:color w:val="575756"/>
          <w:spacing w:val="-5"/>
        </w:rPr>
        <w:t xml:space="preserve"> </w:t>
      </w:r>
      <w:r>
        <w:rPr>
          <w:color w:val="575756"/>
        </w:rPr>
        <w:t>was</w:t>
      </w:r>
      <w:r>
        <w:rPr>
          <w:color w:val="575756"/>
          <w:spacing w:val="-5"/>
        </w:rPr>
        <w:t xml:space="preserve"> </w:t>
      </w:r>
      <w:r>
        <w:rPr>
          <w:color w:val="575756"/>
        </w:rPr>
        <w:t>discharged</w:t>
      </w:r>
      <w:r>
        <w:rPr>
          <w:color w:val="575756"/>
          <w:spacing w:val="-5"/>
        </w:rPr>
        <w:t xml:space="preserve"> </w:t>
      </w:r>
      <w:r>
        <w:rPr>
          <w:color w:val="575756"/>
        </w:rPr>
        <w:t>by</w:t>
      </w:r>
      <w:r>
        <w:rPr>
          <w:color w:val="575756"/>
          <w:spacing w:val="-5"/>
        </w:rPr>
        <w:t xml:space="preserve"> </w:t>
      </w:r>
      <w:r>
        <w:rPr>
          <w:color w:val="575756"/>
        </w:rPr>
        <w:t>the</w:t>
      </w:r>
      <w:r>
        <w:rPr>
          <w:color w:val="575756"/>
          <w:spacing w:val="-5"/>
        </w:rPr>
        <w:t xml:space="preserve"> </w:t>
      </w:r>
      <w:r>
        <w:rPr>
          <w:color w:val="575756"/>
        </w:rPr>
        <w:t>Admiralty</w:t>
      </w:r>
      <w:r>
        <w:rPr>
          <w:color w:val="575756"/>
          <w:spacing w:val="-5"/>
        </w:rPr>
        <w:t xml:space="preserve"> </w:t>
      </w:r>
      <w:r>
        <w:rPr>
          <w:color w:val="575756"/>
        </w:rPr>
        <w:t>Board</w:t>
      </w:r>
      <w:r>
        <w:rPr>
          <w:color w:val="575756"/>
          <w:spacing w:val="-5"/>
        </w:rPr>
        <w:t xml:space="preserve"> </w:t>
      </w:r>
      <w:r>
        <w:rPr>
          <w:color w:val="575756"/>
        </w:rPr>
        <w:t>with effect from 17 January 1995.</w:t>
      </w:r>
    </w:p>
    <w:p w14:paraId="052F5F97" w14:textId="77777777" w:rsidR="008C5E22" w:rsidRDefault="00000000">
      <w:pPr>
        <w:pStyle w:val="BodyText"/>
        <w:spacing w:before="167" w:line="208" w:lineRule="auto"/>
        <w:ind w:left="790" w:right="2284"/>
      </w:pPr>
      <w:r>
        <w:rPr>
          <w:color w:val="575756"/>
        </w:rPr>
        <w:t>In</w:t>
      </w:r>
      <w:r>
        <w:rPr>
          <w:color w:val="575756"/>
          <w:spacing w:val="-5"/>
        </w:rPr>
        <w:t xml:space="preserve"> </w:t>
      </w:r>
      <w:r>
        <w:rPr>
          <w:color w:val="575756"/>
        </w:rPr>
        <w:t>April</w:t>
      </w:r>
      <w:r>
        <w:rPr>
          <w:color w:val="575756"/>
          <w:spacing w:val="-5"/>
        </w:rPr>
        <w:t xml:space="preserve"> </w:t>
      </w:r>
      <w:r>
        <w:rPr>
          <w:color w:val="575756"/>
        </w:rPr>
        <w:t>1995,</w:t>
      </w:r>
      <w:r>
        <w:rPr>
          <w:color w:val="575756"/>
          <w:spacing w:val="-5"/>
        </w:rPr>
        <w:t xml:space="preserve"> </w:t>
      </w:r>
      <w:r>
        <w:rPr>
          <w:color w:val="575756"/>
        </w:rPr>
        <w:t>Lustig-Prean</w:t>
      </w:r>
      <w:r>
        <w:rPr>
          <w:color w:val="575756"/>
          <w:spacing w:val="-5"/>
        </w:rPr>
        <w:t xml:space="preserve"> </w:t>
      </w:r>
      <w:r>
        <w:rPr>
          <w:color w:val="575756"/>
        </w:rPr>
        <w:t>applied</w:t>
      </w:r>
      <w:r>
        <w:rPr>
          <w:color w:val="575756"/>
          <w:spacing w:val="-5"/>
        </w:rPr>
        <w:t xml:space="preserve"> </w:t>
      </w:r>
      <w:r>
        <w:rPr>
          <w:color w:val="575756"/>
        </w:rPr>
        <w:t>to</w:t>
      </w:r>
      <w:r>
        <w:rPr>
          <w:color w:val="575756"/>
          <w:spacing w:val="-5"/>
        </w:rPr>
        <w:t xml:space="preserve"> </w:t>
      </w:r>
      <w:r>
        <w:rPr>
          <w:color w:val="575756"/>
        </w:rPr>
        <w:t>the</w:t>
      </w:r>
      <w:r>
        <w:rPr>
          <w:color w:val="575756"/>
          <w:spacing w:val="-5"/>
        </w:rPr>
        <w:t xml:space="preserve"> </w:t>
      </w:r>
      <w:r>
        <w:rPr>
          <w:color w:val="575756"/>
        </w:rPr>
        <w:t>High</w:t>
      </w:r>
      <w:r>
        <w:rPr>
          <w:color w:val="575756"/>
          <w:spacing w:val="-5"/>
        </w:rPr>
        <w:t xml:space="preserve"> </w:t>
      </w:r>
      <w:r>
        <w:rPr>
          <w:color w:val="575756"/>
        </w:rPr>
        <w:t>Court</w:t>
      </w:r>
      <w:r>
        <w:rPr>
          <w:color w:val="575756"/>
          <w:spacing w:val="-5"/>
        </w:rPr>
        <w:t xml:space="preserve"> </w:t>
      </w:r>
      <w:r>
        <w:rPr>
          <w:color w:val="575756"/>
        </w:rPr>
        <w:t>for</w:t>
      </w:r>
      <w:r>
        <w:rPr>
          <w:color w:val="575756"/>
          <w:spacing w:val="-5"/>
        </w:rPr>
        <w:t xml:space="preserve"> </w:t>
      </w:r>
      <w:r>
        <w:rPr>
          <w:color w:val="575756"/>
        </w:rPr>
        <w:t>judicial</w:t>
      </w:r>
      <w:r>
        <w:rPr>
          <w:color w:val="575756"/>
          <w:spacing w:val="-5"/>
        </w:rPr>
        <w:t xml:space="preserve"> </w:t>
      </w:r>
      <w:r>
        <w:rPr>
          <w:color w:val="575756"/>
        </w:rPr>
        <w:t>review to quash the decision of the Admiralty Board to discharge him from the Royal Navy. He also claimed damages and a declaration that the decision was unlawful.</w:t>
      </w:r>
    </w:p>
    <w:p w14:paraId="0572D34A" w14:textId="77777777" w:rsidR="008C5E22" w:rsidRDefault="00000000">
      <w:pPr>
        <w:pStyle w:val="BodyText"/>
        <w:spacing w:before="171" w:line="206" w:lineRule="auto"/>
        <w:ind w:left="790" w:right="2892"/>
      </w:pPr>
      <w:r>
        <w:rPr>
          <w:rFonts w:ascii="HelveticaNeueLTPro-Md" w:hAnsi="HelveticaNeueLTPro-Md"/>
          <w:color w:val="575756"/>
        </w:rPr>
        <w:t xml:space="preserve">John Beckett </w:t>
      </w:r>
      <w:r>
        <w:rPr>
          <w:color w:val="575756"/>
        </w:rPr>
        <w:t>joined the Royal Navy at the age of 18 in February</w:t>
      </w:r>
      <w:r>
        <w:rPr>
          <w:color w:val="575756"/>
          <w:spacing w:val="-3"/>
        </w:rPr>
        <w:t xml:space="preserve"> </w:t>
      </w:r>
      <w:r>
        <w:rPr>
          <w:color w:val="575756"/>
        </w:rPr>
        <w:t>1989,</w:t>
      </w:r>
      <w:r>
        <w:rPr>
          <w:color w:val="575756"/>
          <w:spacing w:val="-3"/>
        </w:rPr>
        <w:t xml:space="preserve"> </w:t>
      </w:r>
      <w:r>
        <w:rPr>
          <w:color w:val="575756"/>
        </w:rPr>
        <w:t>enlisting</w:t>
      </w:r>
      <w:r>
        <w:rPr>
          <w:color w:val="575756"/>
          <w:spacing w:val="-3"/>
        </w:rPr>
        <w:t xml:space="preserve"> </w:t>
      </w:r>
      <w:r>
        <w:rPr>
          <w:color w:val="575756"/>
        </w:rPr>
        <w:t>for</w:t>
      </w:r>
      <w:r>
        <w:rPr>
          <w:color w:val="575756"/>
          <w:spacing w:val="-3"/>
        </w:rPr>
        <w:t xml:space="preserve"> </w:t>
      </w:r>
      <w:r>
        <w:rPr>
          <w:color w:val="575756"/>
        </w:rPr>
        <w:t>22</w:t>
      </w:r>
      <w:r>
        <w:rPr>
          <w:color w:val="575756"/>
          <w:spacing w:val="-3"/>
        </w:rPr>
        <w:t xml:space="preserve"> </w:t>
      </w:r>
      <w:r>
        <w:rPr>
          <w:color w:val="575756"/>
        </w:rPr>
        <w:t>years’</w:t>
      </w:r>
      <w:r>
        <w:rPr>
          <w:color w:val="575756"/>
          <w:spacing w:val="-3"/>
        </w:rPr>
        <w:t xml:space="preserve"> </w:t>
      </w:r>
      <w:r>
        <w:rPr>
          <w:color w:val="575756"/>
        </w:rPr>
        <w:t>service.</w:t>
      </w:r>
      <w:r>
        <w:rPr>
          <w:color w:val="575756"/>
          <w:spacing w:val="-3"/>
        </w:rPr>
        <w:t xml:space="preserve"> </w:t>
      </w:r>
      <w:r>
        <w:rPr>
          <w:color w:val="575756"/>
        </w:rPr>
        <w:t>By</w:t>
      </w:r>
      <w:r>
        <w:rPr>
          <w:color w:val="575756"/>
          <w:spacing w:val="-3"/>
        </w:rPr>
        <w:t xml:space="preserve"> </w:t>
      </w:r>
      <w:r>
        <w:rPr>
          <w:color w:val="575756"/>
        </w:rPr>
        <w:t>1993</w:t>
      </w:r>
      <w:r>
        <w:rPr>
          <w:color w:val="575756"/>
          <w:spacing w:val="-3"/>
        </w:rPr>
        <w:t xml:space="preserve"> </w:t>
      </w:r>
      <w:r>
        <w:rPr>
          <w:color w:val="575756"/>
        </w:rPr>
        <w:t>he</w:t>
      </w:r>
      <w:r>
        <w:rPr>
          <w:color w:val="575756"/>
          <w:spacing w:val="-3"/>
        </w:rPr>
        <w:t xml:space="preserve"> </w:t>
      </w:r>
      <w:r>
        <w:rPr>
          <w:color w:val="575756"/>
        </w:rPr>
        <w:t>was</w:t>
      </w:r>
      <w:r>
        <w:rPr>
          <w:color w:val="575756"/>
          <w:spacing w:val="-3"/>
        </w:rPr>
        <w:t xml:space="preserve"> </w:t>
      </w:r>
      <w:r>
        <w:rPr>
          <w:color w:val="575756"/>
        </w:rPr>
        <w:t>a</w:t>
      </w:r>
    </w:p>
    <w:p w14:paraId="21207089" w14:textId="77777777" w:rsidR="008C5E22" w:rsidRDefault="00000000">
      <w:pPr>
        <w:pStyle w:val="BodyText"/>
        <w:spacing w:before="1" w:line="208" w:lineRule="auto"/>
        <w:ind w:left="790" w:right="2284"/>
      </w:pPr>
      <w:r>
        <w:rPr>
          <w:color w:val="575756"/>
        </w:rPr>
        <w:t>weapons engineering mechanic. Only after enlisting did he come to realise he was gay. In 1992 he formed a stable relationship with a civilian male partner. In May 1993 he revealed his homosexuality to a Royal Navy chaplain who advised him to inform his divisional officer. He</w:t>
      </w:r>
      <w:r>
        <w:rPr>
          <w:color w:val="575756"/>
          <w:spacing w:val="-3"/>
        </w:rPr>
        <w:t xml:space="preserve"> </w:t>
      </w:r>
      <w:r>
        <w:rPr>
          <w:color w:val="575756"/>
        </w:rPr>
        <w:t>did</w:t>
      </w:r>
      <w:r>
        <w:rPr>
          <w:color w:val="575756"/>
          <w:spacing w:val="-3"/>
        </w:rPr>
        <w:t xml:space="preserve"> </w:t>
      </w:r>
      <w:r>
        <w:rPr>
          <w:color w:val="575756"/>
        </w:rPr>
        <w:t>so.</w:t>
      </w:r>
      <w:r>
        <w:rPr>
          <w:color w:val="575756"/>
          <w:spacing w:val="-3"/>
        </w:rPr>
        <w:t xml:space="preserve"> </w:t>
      </w:r>
      <w:r>
        <w:rPr>
          <w:color w:val="575756"/>
        </w:rPr>
        <w:t>On</w:t>
      </w:r>
      <w:r>
        <w:rPr>
          <w:color w:val="575756"/>
          <w:spacing w:val="-3"/>
        </w:rPr>
        <w:t xml:space="preserve"> </w:t>
      </w:r>
      <w:r>
        <w:rPr>
          <w:color w:val="575756"/>
        </w:rPr>
        <w:t>24</w:t>
      </w:r>
      <w:r>
        <w:rPr>
          <w:color w:val="575756"/>
          <w:spacing w:val="-3"/>
        </w:rPr>
        <w:t xml:space="preserve"> </w:t>
      </w:r>
      <w:r>
        <w:rPr>
          <w:color w:val="575756"/>
        </w:rPr>
        <w:t>June</w:t>
      </w:r>
      <w:r>
        <w:rPr>
          <w:color w:val="575756"/>
          <w:spacing w:val="-3"/>
        </w:rPr>
        <w:t xml:space="preserve"> </w:t>
      </w:r>
      <w:r>
        <w:rPr>
          <w:color w:val="575756"/>
        </w:rPr>
        <w:t>1993</w:t>
      </w:r>
      <w:r>
        <w:rPr>
          <w:color w:val="575756"/>
          <w:spacing w:val="-3"/>
        </w:rPr>
        <w:t xml:space="preserve"> </w:t>
      </w:r>
      <w:r>
        <w:rPr>
          <w:color w:val="575756"/>
        </w:rPr>
        <w:t>the</w:t>
      </w:r>
      <w:r>
        <w:rPr>
          <w:color w:val="575756"/>
          <w:spacing w:val="-3"/>
        </w:rPr>
        <w:t xml:space="preserve"> </w:t>
      </w:r>
      <w:r>
        <w:rPr>
          <w:color w:val="575756"/>
        </w:rPr>
        <w:t>decision</w:t>
      </w:r>
      <w:r>
        <w:rPr>
          <w:color w:val="575756"/>
          <w:spacing w:val="-3"/>
        </w:rPr>
        <w:t xml:space="preserve"> </w:t>
      </w:r>
      <w:r>
        <w:rPr>
          <w:color w:val="575756"/>
        </w:rPr>
        <w:t>was</w:t>
      </w:r>
      <w:r>
        <w:rPr>
          <w:color w:val="575756"/>
          <w:spacing w:val="-3"/>
        </w:rPr>
        <w:t xml:space="preserve"> </w:t>
      </w:r>
      <w:r>
        <w:rPr>
          <w:color w:val="575756"/>
        </w:rPr>
        <w:t>taken</w:t>
      </w:r>
      <w:r>
        <w:rPr>
          <w:color w:val="575756"/>
          <w:spacing w:val="-3"/>
        </w:rPr>
        <w:t xml:space="preserve"> </w:t>
      </w:r>
      <w:r>
        <w:rPr>
          <w:color w:val="575756"/>
        </w:rPr>
        <w:t>to</w:t>
      </w:r>
      <w:r>
        <w:rPr>
          <w:color w:val="575756"/>
          <w:spacing w:val="-3"/>
        </w:rPr>
        <w:t xml:space="preserve"> </w:t>
      </w:r>
      <w:r>
        <w:rPr>
          <w:color w:val="575756"/>
        </w:rPr>
        <w:t>discharge</w:t>
      </w:r>
      <w:r>
        <w:rPr>
          <w:color w:val="575756"/>
          <w:spacing w:val="-3"/>
        </w:rPr>
        <w:t xml:space="preserve"> </w:t>
      </w:r>
      <w:r>
        <w:rPr>
          <w:color w:val="575756"/>
        </w:rPr>
        <w:t>him. He raised a complaint about it. On 6 December 1994 his complaint was dismissed by the Admiralty Board.</w:t>
      </w:r>
    </w:p>
    <w:p w14:paraId="748A0983" w14:textId="77777777" w:rsidR="008C5E22" w:rsidRDefault="00000000">
      <w:pPr>
        <w:pStyle w:val="BodyText"/>
        <w:spacing w:before="168" w:line="208" w:lineRule="auto"/>
        <w:ind w:left="790" w:right="2532"/>
      </w:pPr>
      <w:r>
        <w:rPr>
          <w:color w:val="575756"/>
        </w:rPr>
        <w:t>In March 1995 Beckett applied for judicial review to quash the decision</w:t>
      </w:r>
      <w:r>
        <w:rPr>
          <w:color w:val="575756"/>
          <w:spacing w:val="-4"/>
        </w:rPr>
        <w:t xml:space="preserve"> </w:t>
      </w:r>
      <w:r>
        <w:rPr>
          <w:color w:val="575756"/>
        </w:rPr>
        <w:t>to</w:t>
      </w:r>
      <w:r>
        <w:rPr>
          <w:color w:val="575756"/>
          <w:spacing w:val="-4"/>
        </w:rPr>
        <w:t xml:space="preserve"> </w:t>
      </w:r>
      <w:r>
        <w:rPr>
          <w:color w:val="575756"/>
        </w:rPr>
        <w:t>discharge</w:t>
      </w:r>
      <w:r>
        <w:rPr>
          <w:color w:val="575756"/>
          <w:spacing w:val="-4"/>
        </w:rPr>
        <w:t xml:space="preserve"> </w:t>
      </w:r>
      <w:r>
        <w:rPr>
          <w:color w:val="575756"/>
        </w:rPr>
        <w:t>him</w:t>
      </w:r>
      <w:r>
        <w:rPr>
          <w:color w:val="575756"/>
          <w:spacing w:val="-4"/>
        </w:rPr>
        <w:t xml:space="preserve"> </w:t>
      </w:r>
      <w:r>
        <w:rPr>
          <w:color w:val="575756"/>
        </w:rPr>
        <w:t>from</w:t>
      </w:r>
      <w:r>
        <w:rPr>
          <w:color w:val="575756"/>
          <w:spacing w:val="-4"/>
        </w:rPr>
        <w:t xml:space="preserve"> </w:t>
      </w:r>
      <w:r>
        <w:rPr>
          <w:color w:val="575756"/>
        </w:rPr>
        <w:t>the</w:t>
      </w:r>
      <w:r>
        <w:rPr>
          <w:color w:val="575756"/>
          <w:spacing w:val="-4"/>
        </w:rPr>
        <w:t xml:space="preserve"> </w:t>
      </w:r>
      <w:r>
        <w:rPr>
          <w:color w:val="575756"/>
        </w:rPr>
        <w:t>Royal</w:t>
      </w:r>
      <w:r>
        <w:rPr>
          <w:color w:val="575756"/>
          <w:spacing w:val="-4"/>
        </w:rPr>
        <w:t xml:space="preserve"> </w:t>
      </w:r>
      <w:r>
        <w:rPr>
          <w:color w:val="575756"/>
        </w:rPr>
        <w:t>Navy</w:t>
      </w:r>
      <w:r>
        <w:rPr>
          <w:color w:val="575756"/>
          <w:spacing w:val="-4"/>
        </w:rPr>
        <w:t xml:space="preserve"> </w:t>
      </w:r>
      <w:r>
        <w:rPr>
          <w:color w:val="575756"/>
        </w:rPr>
        <w:t>and</w:t>
      </w:r>
      <w:r>
        <w:rPr>
          <w:color w:val="575756"/>
          <w:spacing w:val="-4"/>
        </w:rPr>
        <w:t xml:space="preserve"> </w:t>
      </w:r>
      <w:r>
        <w:rPr>
          <w:color w:val="575756"/>
        </w:rPr>
        <w:t>the</w:t>
      </w:r>
      <w:r>
        <w:rPr>
          <w:color w:val="575756"/>
          <w:spacing w:val="-4"/>
        </w:rPr>
        <w:t xml:space="preserve"> </w:t>
      </w:r>
      <w:r>
        <w:rPr>
          <w:color w:val="575756"/>
        </w:rPr>
        <w:t>decision</w:t>
      </w:r>
      <w:r>
        <w:rPr>
          <w:color w:val="575756"/>
          <w:spacing w:val="-4"/>
        </w:rPr>
        <w:t xml:space="preserve"> </w:t>
      </w:r>
      <w:r>
        <w:rPr>
          <w:color w:val="575756"/>
        </w:rPr>
        <w:t>of the Admiralty Board of the Defence Council to refuse his appeal.</w:t>
      </w:r>
    </w:p>
    <w:p w14:paraId="6E9BED4F" w14:textId="77777777" w:rsidR="008C5E22" w:rsidRDefault="00000000">
      <w:pPr>
        <w:pStyle w:val="BodyText"/>
        <w:spacing w:line="208" w:lineRule="auto"/>
        <w:ind w:left="790" w:right="2288"/>
      </w:pPr>
      <w:r>
        <w:rPr>
          <w:color w:val="575756"/>
        </w:rPr>
        <w:t>He also applied for damages and for a declaration that the policy of the Secretary of State for Defence to dismiss homosexuals from the army</w:t>
      </w:r>
      <w:r>
        <w:rPr>
          <w:color w:val="575756"/>
          <w:spacing w:val="-6"/>
        </w:rPr>
        <w:t xml:space="preserve"> </w:t>
      </w:r>
      <w:r>
        <w:rPr>
          <w:color w:val="575756"/>
        </w:rPr>
        <w:t>summarily</w:t>
      </w:r>
      <w:r>
        <w:rPr>
          <w:color w:val="575756"/>
          <w:spacing w:val="-6"/>
        </w:rPr>
        <w:t xml:space="preserve"> </w:t>
      </w:r>
      <w:r>
        <w:rPr>
          <w:color w:val="575756"/>
        </w:rPr>
        <w:t>and</w:t>
      </w:r>
      <w:r>
        <w:rPr>
          <w:color w:val="575756"/>
          <w:spacing w:val="-6"/>
        </w:rPr>
        <w:t xml:space="preserve"> </w:t>
      </w:r>
      <w:r>
        <w:rPr>
          <w:color w:val="575756"/>
        </w:rPr>
        <w:t>clause</w:t>
      </w:r>
      <w:r>
        <w:rPr>
          <w:color w:val="575756"/>
          <w:spacing w:val="-6"/>
        </w:rPr>
        <w:t xml:space="preserve"> </w:t>
      </w:r>
      <w:r>
        <w:rPr>
          <w:color w:val="575756"/>
        </w:rPr>
        <w:t>3624(2)</w:t>
      </w:r>
      <w:r>
        <w:rPr>
          <w:color w:val="575756"/>
          <w:spacing w:val="-6"/>
        </w:rPr>
        <w:t xml:space="preserve"> </w:t>
      </w:r>
      <w:r>
        <w:rPr>
          <w:color w:val="575756"/>
        </w:rPr>
        <w:t>of</w:t>
      </w:r>
      <w:r>
        <w:rPr>
          <w:color w:val="575756"/>
          <w:spacing w:val="-6"/>
        </w:rPr>
        <w:t xml:space="preserve"> </w:t>
      </w:r>
      <w:r>
        <w:rPr>
          <w:color w:val="575756"/>
        </w:rPr>
        <w:t>the</w:t>
      </w:r>
      <w:r>
        <w:rPr>
          <w:color w:val="575756"/>
          <w:spacing w:val="-6"/>
        </w:rPr>
        <w:t xml:space="preserve"> </w:t>
      </w:r>
      <w:r>
        <w:rPr>
          <w:color w:val="575756"/>
        </w:rPr>
        <w:t>Queen’s</w:t>
      </w:r>
      <w:r>
        <w:rPr>
          <w:color w:val="575756"/>
          <w:spacing w:val="-6"/>
        </w:rPr>
        <w:t xml:space="preserve"> </w:t>
      </w:r>
      <w:r>
        <w:rPr>
          <w:color w:val="575756"/>
        </w:rPr>
        <w:t>Regulations</w:t>
      </w:r>
      <w:r>
        <w:rPr>
          <w:color w:val="575756"/>
          <w:spacing w:val="-6"/>
        </w:rPr>
        <w:t xml:space="preserve"> </w:t>
      </w:r>
      <w:r>
        <w:rPr>
          <w:color w:val="575756"/>
        </w:rPr>
        <w:t>for</w:t>
      </w:r>
      <w:r>
        <w:rPr>
          <w:color w:val="575756"/>
          <w:spacing w:val="-6"/>
        </w:rPr>
        <w:t xml:space="preserve"> </w:t>
      </w:r>
      <w:r>
        <w:rPr>
          <w:color w:val="575756"/>
        </w:rPr>
        <w:t>the Royal</w:t>
      </w:r>
      <w:r>
        <w:rPr>
          <w:color w:val="575756"/>
          <w:spacing w:val="-2"/>
        </w:rPr>
        <w:t xml:space="preserve"> </w:t>
      </w:r>
      <w:r>
        <w:rPr>
          <w:color w:val="575756"/>
        </w:rPr>
        <w:t>Navy</w:t>
      </w:r>
      <w:r>
        <w:rPr>
          <w:color w:val="575756"/>
          <w:spacing w:val="-1"/>
        </w:rPr>
        <w:t xml:space="preserve"> </w:t>
      </w:r>
      <w:r>
        <w:rPr>
          <w:color w:val="575756"/>
        </w:rPr>
        <w:t>(B.R.2)</w:t>
      </w:r>
      <w:r>
        <w:rPr>
          <w:color w:val="575756"/>
          <w:spacing w:val="-1"/>
        </w:rPr>
        <w:t xml:space="preserve"> </w:t>
      </w:r>
      <w:r>
        <w:rPr>
          <w:color w:val="575756"/>
        </w:rPr>
        <w:t>1989,</w:t>
      </w:r>
      <w:r>
        <w:rPr>
          <w:color w:val="575756"/>
          <w:spacing w:val="-1"/>
        </w:rPr>
        <w:t xml:space="preserve"> </w:t>
      </w:r>
      <w:r>
        <w:rPr>
          <w:color w:val="575756"/>
        </w:rPr>
        <w:t>providing</w:t>
      </w:r>
      <w:r>
        <w:rPr>
          <w:color w:val="575756"/>
          <w:spacing w:val="-1"/>
        </w:rPr>
        <w:t xml:space="preserve"> </w:t>
      </w:r>
      <w:r>
        <w:rPr>
          <w:color w:val="575756"/>
        </w:rPr>
        <w:t>for</w:t>
      </w:r>
      <w:r>
        <w:rPr>
          <w:color w:val="575756"/>
          <w:spacing w:val="-1"/>
        </w:rPr>
        <w:t xml:space="preserve"> </w:t>
      </w:r>
      <w:r>
        <w:rPr>
          <w:color w:val="575756"/>
        </w:rPr>
        <w:t>such</w:t>
      </w:r>
      <w:r>
        <w:rPr>
          <w:color w:val="575756"/>
          <w:spacing w:val="-1"/>
        </w:rPr>
        <w:t xml:space="preserve"> </w:t>
      </w:r>
      <w:r>
        <w:rPr>
          <w:color w:val="575756"/>
        </w:rPr>
        <w:t>discharge,</w:t>
      </w:r>
      <w:r>
        <w:rPr>
          <w:color w:val="575756"/>
          <w:spacing w:val="-1"/>
        </w:rPr>
        <w:t xml:space="preserve"> </w:t>
      </w:r>
      <w:r>
        <w:rPr>
          <w:color w:val="575756"/>
        </w:rPr>
        <w:t>were</w:t>
      </w:r>
      <w:r>
        <w:rPr>
          <w:color w:val="575756"/>
          <w:spacing w:val="-1"/>
        </w:rPr>
        <w:t xml:space="preserve"> </w:t>
      </w:r>
      <w:r>
        <w:rPr>
          <w:color w:val="575756"/>
          <w:spacing w:val="-2"/>
        </w:rPr>
        <w:t>unlawful.</w:t>
      </w:r>
    </w:p>
    <w:p w14:paraId="6EEBE02A" w14:textId="77777777" w:rsidR="008C5E22" w:rsidRDefault="00000000">
      <w:pPr>
        <w:pStyle w:val="BodyText"/>
        <w:spacing w:before="167" w:line="208" w:lineRule="auto"/>
        <w:ind w:left="790" w:right="2532"/>
      </w:pPr>
      <w:r>
        <w:rPr>
          <w:rFonts w:ascii="HelveticaNeueLTPro-Md"/>
          <w:color w:val="575756"/>
        </w:rPr>
        <w:t xml:space="preserve">Jeanette Smith </w:t>
      </w:r>
      <w:r>
        <w:rPr>
          <w:color w:val="575756"/>
        </w:rPr>
        <w:t>joined the Royal Air Force in 1989 on a nine-year engagement as an enrolled nurse. In February 1993 she began living</w:t>
      </w:r>
      <w:r>
        <w:rPr>
          <w:color w:val="575756"/>
          <w:spacing w:val="-7"/>
        </w:rPr>
        <w:t xml:space="preserve"> </w:t>
      </w:r>
      <w:r>
        <w:rPr>
          <w:color w:val="575756"/>
        </w:rPr>
        <w:t>in</w:t>
      </w:r>
      <w:r>
        <w:rPr>
          <w:color w:val="575756"/>
          <w:spacing w:val="-7"/>
        </w:rPr>
        <w:t xml:space="preserve"> </w:t>
      </w:r>
      <w:r>
        <w:rPr>
          <w:color w:val="575756"/>
        </w:rPr>
        <w:t>private</w:t>
      </w:r>
      <w:r>
        <w:rPr>
          <w:color w:val="575756"/>
          <w:spacing w:val="-7"/>
        </w:rPr>
        <w:t xml:space="preserve"> </w:t>
      </w:r>
      <w:r>
        <w:rPr>
          <w:color w:val="575756"/>
        </w:rPr>
        <w:t>rented</w:t>
      </w:r>
      <w:r>
        <w:rPr>
          <w:color w:val="575756"/>
          <w:spacing w:val="-7"/>
        </w:rPr>
        <w:t xml:space="preserve"> </w:t>
      </w:r>
      <w:r>
        <w:rPr>
          <w:color w:val="575756"/>
        </w:rPr>
        <w:t>accommodation</w:t>
      </w:r>
      <w:r>
        <w:rPr>
          <w:color w:val="575756"/>
          <w:spacing w:val="-7"/>
        </w:rPr>
        <w:t xml:space="preserve"> </w:t>
      </w:r>
      <w:r>
        <w:rPr>
          <w:color w:val="575756"/>
        </w:rPr>
        <w:t>with</w:t>
      </w:r>
      <w:r>
        <w:rPr>
          <w:color w:val="575756"/>
          <w:spacing w:val="-7"/>
        </w:rPr>
        <w:t xml:space="preserve"> </w:t>
      </w:r>
      <w:r>
        <w:rPr>
          <w:color w:val="575756"/>
        </w:rPr>
        <w:t>a</w:t>
      </w:r>
      <w:r>
        <w:rPr>
          <w:color w:val="575756"/>
          <w:spacing w:val="-7"/>
        </w:rPr>
        <w:t xml:space="preserve"> </w:t>
      </w:r>
      <w:r>
        <w:rPr>
          <w:color w:val="575756"/>
        </w:rPr>
        <w:t>civilian</w:t>
      </w:r>
      <w:r>
        <w:rPr>
          <w:color w:val="575756"/>
          <w:spacing w:val="-7"/>
        </w:rPr>
        <w:t xml:space="preserve"> </w:t>
      </w:r>
      <w:r>
        <w:rPr>
          <w:color w:val="575756"/>
        </w:rPr>
        <w:t>female</w:t>
      </w:r>
      <w:r>
        <w:rPr>
          <w:color w:val="575756"/>
          <w:spacing w:val="-7"/>
        </w:rPr>
        <w:t xml:space="preserve"> </w:t>
      </w:r>
      <w:r>
        <w:rPr>
          <w:color w:val="575756"/>
        </w:rPr>
        <w:t>partner. In June 1994 she was informed on as a lesbian and eventually discharged with effect from 25 November 1994.</w:t>
      </w:r>
    </w:p>
    <w:p w14:paraId="6A039DD2" w14:textId="77777777" w:rsidR="008C5E22" w:rsidRDefault="00000000">
      <w:pPr>
        <w:pStyle w:val="BodyText"/>
        <w:spacing w:before="167" w:line="208" w:lineRule="auto"/>
        <w:ind w:left="790" w:right="2302"/>
      </w:pPr>
      <w:r>
        <w:rPr>
          <w:color w:val="575756"/>
        </w:rPr>
        <w:t>In March 1995 Smith applied to the High Court for judicial review to quash the decision of the RAF to discharge her. She also applied for damages</w:t>
      </w:r>
      <w:r>
        <w:rPr>
          <w:color w:val="575756"/>
          <w:spacing w:val="-4"/>
        </w:rPr>
        <w:t xml:space="preserve"> </w:t>
      </w:r>
      <w:r>
        <w:rPr>
          <w:color w:val="575756"/>
        </w:rPr>
        <w:t>and</w:t>
      </w:r>
      <w:r>
        <w:rPr>
          <w:color w:val="575756"/>
          <w:spacing w:val="-4"/>
        </w:rPr>
        <w:t xml:space="preserve"> </w:t>
      </w:r>
      <w:r>
        <w:rPr>
          <w:color w:val="575756"/>
        </w:rPr>
        <w:t>a</w:t>
      </w:r>
      <w:r>
        <w:rPr>
          <w:color w:val="575756"/>
          <w:spacing w:val="-4"/>
        </w:rPr>
        <w:t xml:space="preserve"> </w:t>
      </w:r>
      <w:r>
        <w:rPr>
          <w:color w:val="575756"/>
        </w:rPr>
        <w:t>declaration</w:t>
      </w:r>
      <w:r>
        <w:rPr>
          <w:color w:val="575756"/>
          <w:spacing w:val="-4"/>
        </w:rPr>
        <w:t xml:space="preserve"> </w:t>
      </w:r>
      <w:r>
        <w:rPr>
          <w:color w:val="575756"/>
        </w:rPr>
        <w:t>that</w:t>
      </w:r>
      <w:r>
        <w:rPr>
          <w:color w:val="575756"/>
          <w:spacing w:val="-4"/>
        </w:rPr>
        <w:t xml:space="preserve"> </w:t>
      </w:r>
      <w:r>
        <w:rPr>
          <w:color w:val="575756"/>
        </w:rPr>
        <w:t>the</w:t>
      </w:r>
      <w:r>
        <w:rPr>
          <w:color w:val="575756"/>
          <w:spacing w:val="-4"/>
        </w:rPr>
        <w:t xml:space="preserve"> </w:t>
      </w:r>
      <w:r>
        <w:rPr>
          <w:color w:val="575756"/>
        </w:rPr>
        <w:t>policy</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Secretary</w:t>
      </w:r>
      <w:r>
        <w:rPr>
          <w:color w:val="575756"/>
          <w:spacing w:val="-4"/>
        </w:rPr>
        <w:t xml:space="preserve"> </w:t>
      </w:r>
      <w:r>
        <w:rPr>
          <w:color w:val="575756"/>
        </w:rPr>
        <w:t>of</w:t>
      </w:r>
      <w:r>
        <w:rPr>
          <w:color w:val="575756"/>
          <w:spacing w:val="-4"/>
        </w:rPr>
        <w:t xml:space="preserve"> </w:t>
      </w:r>
      <w:r>
        <w:rPr>
          <w:color w:val="575756"/>
        </w:rPr>
        <w:t>State</w:t>
      </w:r>
      <w:r>
        <w:rPr>
          <w:color w:val="575756"/>
          <w:spacing w:val="-4"/>
        </w:rPr>
        <w:t xml:space="preserve"> </w:t>
      </w:r>
      <w:r>
        <w:rPr>
          <w:color w:val="575756"/>
        </w:rPr>
        <w:t>to dismiss homosexuals from the RAF was unlawful.</w:t>
      </w:r>
    </w:p>
    <w:p w14:paraId="27CA7727" w14:textId="77777777" w:rsidR="008C5E22" w:rsidRDefault="00000000">
      <w:pPr>
        <w:pStyle w:val="BodyText"/>
        <w:spacing w:before="169" w:line="208" w:lineRule="auto"/>
        <w:ind w:left="790" w:right="2302"/>
      </w:pPr>
      <w:r>
        <w:rPr>
          <w:rFonts w:ascii="HelveticaNeueLTPro-Md"/>
          <w:color w:val="575756"/>
        </w:rPr>
        <w:t xml:space="preserve">Graeme Grady </w:t>
      </w:r>
      <w:r>
        <w:rPr>
          <w:color w:val="575756"/>
        </w:rPr>
        <w:t>joined the RAF in August 1980 on a 30-year engagement</w:t>
      </w:r>
      <w:r>
        <w:rPr>
          <w:color w:val="575756"/>
          <w:spacing w:val="-5"/>
        </w:rPr>
        <w:t xml:space="preserve"> </w:t>
      </w:r>
      <w:r>
        <w:rPr>
          <w:color w:val="575756"/>
        </w:rPr>
        <w:t>as</w:t>
      </w:r>
      <w:r>
        <w:rPr>
          <w:color w:val="575756"/>
          <w:spacing w:val="-5"/>
        </w:rPr>
        <w:t xml:space="preserve"> </w:t>
      </w:r>
      <w:r>
        <w:rPr>
          <w:color w:val="575756"/>
        </w:rPr>
        <w:t>an</w:t>
      </w:r>
      <w:r>
        <w:rPr>
          <w:color w:val="575756"/>
          <w:spacing w:val="-5"/>
        </w:rPr>
        <w:t xml:space="preserve"> </w:t>
      </w:r>
      <w:r>
        <w:rPr>
          <w:color w:val="575756"/>
        </w:rPr>
        <w:t>administrative</w:t>
      </w:r>
      <w:r>
        <w:rPr>
          <w:color w:val="575756"/>
          <w:spacing w:val="-5"/>
        </w:rPr>
        <w:t xml:space="preserve"> </w:t>
      </w:r>
      <w:r>
        <w:rPr>
          <w:color w:val="575756"/>
        </w:rPr>
        <w:t>clerk.</w:t>
      </w:r>
      <w:r>
        <w:rPr>
          <w:color w:val="575756"/>
          <w:spacing w:val="-5"/>
        </w:rPr>
        <w:t xml:space="preserve"> </w:t>
      </w:r>
      <w:r>
        <w:rPr>
          <w:color w:val="575756"/>
        </w:rPr>
        <w:t>He</w:t>
      </w:r>
      <w:r>
        <w:rPr>
          <w:color w:val="575756"/>
          <w:spacing w:val="-5"/>
        </w:rPr>
        <w:t xml:space="preserve"> </w:t>
      </w:r>
      <w:r>
        <w:rPr>
          <w:color w:val="575756"/>
        </w:rPr>
        <w:t>was</w:t>
      </w:r>
      <w:r>
        <w:rPr>
          <w:color w:val="575756"/>
          <w:spacing w:val="-5"/>
        </w:rPr>
        <w:t xml:space="preserve"> </w:t>
      </w:r>
      <w:r>
        <w:rPr>
          <w:color w:val="575756"/>
        </w:rPr>
        <w:t>promoted</w:t>
      </w:r>
      <w:r>
        <w:rPr>
          <w:color w:val="575756"/>
          <w:spacing w:val="-5"/>
        </w:rPr>
        <w:t xml:space="preserve"> </w:t>
      </w:r>
      <w:r>
        <w:rPr>
          <w:color w:val="575756"/>
        </w:rPr>
        <w:t>to</w:t>
      </w:r>
      <w:r>
        <w:rPr>
          <w:color w:val="575756"/>
          <w:spacing w:val="-5"/>
        </w:rPr>
        <w:t xml:space="preserve"> </w:t>
      </w:r>
      <w:r>
        <w:rPr>
          <w:color w:val="575756"/>
        </w:rPr>
        <w:t>sergeant in 1990. He was married with two children. In May 1993 he told his wife that he was homosexual. In May 1994 he was informed on and eventually discharged with effect from 16 November 1994.</w:t>
      </w:r>
    </w:p>
    <w:p w14:paraId="1D49E24B" w14:textId="77777777" w:rsidR="008C5E22" w:rsidRDefault="008C5E22">
      <w:pPr>
        <w:spacing w:line="208" w:lineRule="auto"/>
        <w:sectPr w:rsidR="008C5E22">
          <w:headerReference w:type="even" r:id="rId107"/>
          <w:headerReference w:type="default" r:id="rId108"/>
          <w:pgSz w:w="11910" w:h="16840"/>
          <w:pgMar w:top="1120" w:right="860" w:bottom="280" w:left="740" w:header="746" w:footer="0" w:gutter="0"/>
          <w:pgNumType w:start="219"/>
          <w:cols w:space="720"/>
        </w:sectPr>
      </w:pPr>
    </w:p>
    <w:p w14:paraId="367B29E5" w14:textId="77777777" w:rsidR="008C5E22" w:rsidRDefault="008C5E22">
      <w:pPr>
        <w:pStyle w:val="BodyText"/>
        <w:rPr>
          <w:sz w:val="20"/>
        </w:rPr>
      </w:pPr>
    </w:p>
    <w:p w14:paraId="2E02F715" w14:textId="77777777" w:rsidR="008C5E22" w:rsidRDefault="008C5E22">
      <w:pPr>
        <w:pStyle w:val="BodyText"/>
        <w:rPr>
          <w:sz w:val="20"/>
        </w:rPr>
      </w:pPr>
    </w:p>
    <w:p w14:paraId="42CD9FA5" w14:textId="77777777" w:rsidR="008C5E22" w:rsidRDefault="008C5E22">
      <w:pPr>
        <w:pStyle w:val="BodyText"/>
        <w:spacing w:before="3"/>
        <w:rPr>
          <w:sz w:val="22"/>
        </w:rPr>
      </w:pPr>
    </w:p>
    <w:p w14:paraId="65724D90" w14:textId="77777777" w:rsidR="008C5E22" w:rsidRDefault="00000000">
      <w:pPr>
        <w:pStyle w:val="BodyText"/>
        <w:spacing w:before="89" w:line="208" w:lineRule="auto"/>
        <w:ind w:left="2406" w:right="935"/>
        <w:jc w:val="both"/>
      </w:pPr>
      <w:r>
        <w:rPr>
          <w:color w:val="575756"/>
        </w:rPr>
        <w:t>Grady</w:t>
      </w:r>
      <w:r>
        <w:rPr>
          <w:color w:val="575756"/>
          <w:spacing w:val="-2"/>
        </w:rPr>
        <w:t xml:space="preserve"> </w:t>
      </w:r>
      <w:r>
        <w:rPr>
          <w:color w:val="575756"/>
        </w:rPr>
        <w:t>applied</w:t>
      </w:r>
      <w:r>
        <w:rPr>
          <w:color w:val="575756"/>
          <w:spacing w:val="-2"/>
        </w:rPr>
        <w:t xml:space="preserve"> </w:t>
      </w:r>
      <w:r>
        <w:rPr>
          <w:color w:val="575756"/>
        </w:rPr>
        <w:t>to</w:t>
      </w:r>
      <w:r>
        <w:rPr>
          <w:color w:val="575756"/>
          <w:spacing w:val="-2"/>
        </w:rPr>
        <w:t xml:space="preserve"> </w:t>
      </w:r>
      <w:r>
        <w:rPr>
          <w:color w:val="575756"/>
        </w:rPr>
        <w:t>the</w:t>
      </w:r>
      <w:r>
        <w:rPr>
          <w:color w:val="575756"/>
          <w:spacing w:val="-2"/>
        </w:rPr>
        <w:t xml:space="preserve"> </w:t>
      </w:r>
      <w:r>
        <w:rPr>
          <w:color w:val="575756"/>
        </w:rPr>
        <w:t>High</w:t>
      </w:r>
      <w:r>
        <w:rPr>
          <w:color w:val="575756"/>
          <w:spacing w:val="-2"/>
        </w:rPr>
        <w:t xml:space="preserve"> </w:t>
      </w:r>
      <w:r>
        <w:rPr>
          <w:color w:val="575756"/>
        </w:rPr>
        <w:t>Court</w:t>
      </w:r>
      <w:r>
        <w:rPr>
          <w:color w:val="575756"/>
          <w:spacing w:val="-2"/>
        </w:rPr>
        <w:t xml:space="preserve"> </w:t>
      </w:r>
      <w:r>
        <w:rPr>
          <w:color w:val="575756"/>
        </w:rPr>
        <w:t>in</w:t>
      </w:r>
      <w:r>
        <w:rPr>
          <w:color w:val="575756"/>
          <w:spacing w:val="-2"/>
        </w:rPr>
        <w:t xml:space="preserve"> </w:t>
      </w:r>
      <w:r>
        <w:rPr>
          <w:color w:val="575756"/>
        </w:rPr>
        <w:t>March</w:t>
      </w:r>
      <w:r>
        <w:rPr>
          <w:color w:val="575756"/>
          <w:spacing w:val="-2"/>
        </w:rPr>
        <w:t xml:space="preserve"> </w:t>
      </w:r>
      <w:r>
        <w:rPr>
          <w:color w:val="575756"/>
        </w:rPr>
        <w:t>1995</w:t>
      </w:r>
      <w:r>
        <w:rPr>
          <w:color w:val="575756"/>
          <w:spacing w:val="-2"/>
        </w:rPr>
        <w:t xml:space="preserve"> </w:t>
      </w:r>
      <w:r>
        <w:rPr>
          <w:color w:val="575756"/>
        </w:rPr>
        <w:t>for</w:t>
      </w:r>
      <w:r>
        <w:rPr>
          <w:color w:val="575756"/>
          <w:spacing w:val="-2"/>
        </w:rPr>
        <w:t xml:space="preserve"> </w:t>
      </w:r>
      <w:r>
        <w:rPr>
          <w:color w:val="575756"/>
        </w:rPr>
        <w:t>judicial</w:t>
      </w:r>
      <w:r>
        <w:rPr>
          <w:color w:val="575756"/>
          <w:spacing w:val="-2"/>
        </w:rPr>
        <w:t xml:space="preserve"> </w:t>
      </w:r>
      <w:r>
        <w:rPr>
          <w:color w:val="575756"/>
        </w:rPr>
        <w:t>review</w:t>
      </w:r>
      <w:r>
        <w:rPr>
          <w:color w:val="575756"/>
          <w:spacing w:val="-2"/>
        </w:rPr>
        <w:t xml:space="preserve"> </w:t>
      </w:r>
      <w:r>
        <w:rPr>
          <w:color w:val="575756"/>
        </w:rPr>
        <w:t>to quash</w:t>
      </w:r>
      <w:r>
        <w:rPr>
          <w:color w:val="575756"/>
          <w:spacing w:val="-3"/>
        </w:rPr>
        <w:t xml:space="preserve"> </w:t>
      </w:r>
      <w:r>
        <w:rPr>
          <w:color w:val="575756"/>
        </w:rPr>
        <w:t>the</w:t>
      </w:r>
      <w:r>
        <w:rPr>
          <w:color w:val="575756"/>
          <w:spacing w:val="-3"/>
        </w:rPr>
        <w:t xml:space="preserve"> </w:t>
      </w:r>
      <w:r>
        <w:rPr>
          <w:color w:val="575756"/>
        </w:rPr>
        <w:t>decision</w:t>
      </w:r>
      <w:r>
        <w:rPr>
          <w:color w:val="575756"/>
          <w:spacing w:val="-3"/>
        </w:rPr>
        <w:t xml:space="preserve"> </w:t>
      </w:r>
      <w:r>
        <w:rPr>
          <w:color w:val="575756"/>
        </w:rPr>
        <w:t>of</w:t>
      </w:r>
      <w:r>
        <w:rPr>
          <w:color w:val="575756"/>
          <w:spacing w:val="-3"/>
        </w:rPr>
        <w:t xml:space="preserve"> </w:t>
      </w:r>
      <w:r>
        <w:rPr>
          <w:color w:val="575756"/>
        </w:rPr>
        <w:t>the</w:t>
      </w:r>
      <w:r>
        <w:rPr>
          <w:color w:val="575756"/>
          <w:spacing w:val="-3"/>
        </w:rPr>
        <w:t xml:space="preserve"> </w:t>
      </w:r>
      <w:r>
        <w:rPr>
          <w:color w:val="575756"/>
        </w:rPr>
        <w:t>RAF</w:t>
      </w:r>
      <w:r>
        <w:rPr>
          <w:color w:val="575756"/>
          <w:spacing w:val="-3"/>
        </w:rPr>
        <w:t xml:space="preserve"> </w:t>
      </w:r>
      <w:r>
        <w:rPr>
          <w:color w:val="575756"/>
        </w:rPr>
        <w:t>to</w:t>
      </w:r>
      <w:r>
        <w:rPr>
          <w:color w:val="575756"/>
          <w:spacing w:val="-3"/>
        </w:rPr>
        <w:t xml:space="preserve"> </w:t>
      </w:r>
      <w:r>
        <w:rPr>
          <w:color w:val="575756"/>
        </w:rPr>
        <w:t>discharge</w:t>
      </w:r>
      <w:r>
        <w:rPr>
          <w:color w:val="575756"/>
          <w:spacing w:val="-3"/>
        </w:rPr>
        <w:t xml:space="preserve"> </w:t>
      </w:r>
      <w:r>
        <w:rPr>
          <w:color w:val="575756"/>
        </w:rPr>
        <w:t>him.</w:t>
      </w:r>
      <w:r>
        <w:rPr>
          <w:color w:val="575756"/>
          <w:spacing w:val="-3"/>
        </w:rPr>
        <w:t xml:space="preserve"> </w:t>
      </w:r>
      <w:r>
        <w:rPr>
          <w:color w:val="575756"/>
        </w:rPr>
        <w:t>He</w:t>
      </w:r>
      <w:r>
        <w:rPr>
          <w:color w:val="575756"/>
          <w:spacing w:val="-3"/>
        </w:rPr>
        <w:t xml:space="preserve"> </w:t>
      </w:r>
      <w:r>
        <w:rPr>
          <w:color w:val="575756"/>
        </w:rPr>
        <w:t>also</w:t>
      </w:r>
      <w:r>
        <w:rPr>
          <w:color w:val="575756"/>
          <w:spacing w:val="-3"/>
        </w:rPr>
        <w:t xml:space="preserve"> </w:t>
      </w:r>
      <w:r>
        <w:rPr>
          <w:color w:val="575756"/>
        </w:rPr>
        <w:t>applied</w:t>
      </w:r>
      <w:r>
        <w:rPr>
          <w:color w:val="575756"/>
          <w:spacing w:val="-3"/>
        </w:rPr>
        <w:t xml:space="preserve"> </w:t>
      </w:r>
      <w:r>
        <w:rPr>
          <w:color w:val="575756"/>
        </w:rPr>
        <w:t>for damages, among other things.</w:t>
      </w:r>
    </w:p>
    <w:p w14:paraId="6D16783C" w14:textId="77777777" w:rsidR="008C5E22" w:rsidRDefault="00000000">
      <w:pPr>
        <w:pStyle w:val="BodyText"/>
        <w:spacing w:before="169" w:line="208" w:lineRule="auto"/>
        <w:ind w:left="2406" w:right="669"/>
      </w:pPr>
      <w:r>
        <w:rPr>
          <w:color w:val="575756"/>
        </w:rPr>
        <w:t>Each of those applicants had an exemplary service record. It was not suggested</w:t>
      </w:r>
      <w:r>
        <w:rPr>
          <w:color w:val="575756"/>
          <w:spacing w:val="-1"/>
        </w:rPr>
        <w:t xml:space="preserve"> </w:t>
      </w:r>
      <w:r>
        <w:rPr>
          <w:color w:val="575756"/>
        </w:rPr>
        <w:t>in</w:t>
      </w:r>
      <w:r>
        <w:rPr>
          <w:color w:val="575756"/>
          <w:spacing w:val="-1"/>
        </w:rPr>
        <w:t xml:space="preserve"> </w:t>
      </w:r>
      <w:r>
        <w:rPr>
          <w:color w:val="575756"/>
        </w:rPr>
        <w:t>the</w:t>
      </w:r>
      <w:r>
        <w:rPr>
          <w:color w:val="575756"/>
          <w:spacing w:val="-1"/>
        </w:rPr>
        <w:t xml:space="preserve"> </w:t>
      </w:r>
      <w:r>
        <w:rPr>
          <w:color w:val="575756"/>
        </w:rPr>
        <w:t>court</w:t>
      </w:r>
      <w:r>
        <w:rPr>
          <w:color w:val="575756"/>
          <w:spacing w:val="-1"/>
        </w:rPr>
        <w:t xml:space="preserve"> </w:t>
      </w:r>
      <w:r>
        <w:rPr>
          <w:color w:val="575756"/>
        </w:rPr>
        <w:t>proceedings</w:t>
      </w:r>
      <w:r>
        <w:rPr>
          <w:color w:val="575756"/>
          <w:spacing w:val="-1"/>
        </w:rPr>
        <w:t xml:space="preserve"> </w:t>
      </w:r>
      <w:r>
        <w:rPr>
          <w:color w:val="575756"/>
        </w:rPr>
        <w:t>that</w:t>
      </w:r>
      <w:r>
        <w:rPr>
          <w:color w:val="575756"/>
          <w:spacing w:val="-1"/>
        </w:rPr>
        <w:t xml:space="preserve"> </w:t>
      </w:r>
      <w:r>
        <w:rPr>
          <w:color w:val="575756"/>
        </w:rPr>
        <w:t>their</w:t>
      </w:r>
      <w:r>
        <w:rPr>
          <w:color w:val="575756"/>
          <w:spacing w:val="-1"/>
        </w:rPr>
        <w:t xml:space="preserve"> </w:t>
      </w:r>
      <w:r>
        <w:rPr>
          <w:color w:val="575756"/>
        </w:rPr>
        <w:t>sexual</w:t>
      </w:r>
      <w:r>
        <w:rPr>
          <w:color w:val="575756"/>
          <w:spacing w:val="-1"/>
        </w:rPr>
        <w:t xml:space="preserve"> </w:t>
      </w:r>
      <w:r>
        <w:rPr>
          <w:color w:val="575756"/>
        </w:rPr>
        <w:t>orientation</w:t>
      </w:r>
      <w:r>
        <w:rPr>
          <w:color w:val="575756"/>
          <w:spacing w:val="-1"/>
        </w:rPr>
        <w:t xml:space="preserve"> </w:t>
      </w:r>
      <w:r>
        <w:rPr>
          <w:color w:val="575756"/>
        </w:rPr>
        <w:t>had</w:t>
      </w:r>
      <w:r>
        <w:rPr>
          <w:color w:val="575756"/>
          <w:spacing w:val="-1"/>
        </w:rPr>
        <w:t xml:space="preserve"> </w:t>
      </w:r>
      <w:r>
        <w:rPr>
          <w:color w:val="575756"/>
        </w:rPr>
        <w:t>in any</w:t>
      </w:r>
      <w:r>
        <w:rPr>
          <w:color w:val="575756"/>
          <w:spacing w:val="-3"/>
        </w:rPr>
        <w:t xml:space="preserve"> </w:t>
      </w:r>
      <w:r>
        <w:rPr>
          <w:color w:val="575756"/>
        </w:rPr>
        <w:t>way</w:t>
      </w:r>
      <w:r>
        <w:rPr>
          <w:color w:val="575756"/>
          <w:spacing w:val="-3"/>
        </w:rPr>
        <w:t xml:space="preserve"> </w:t>
      </w:r>
      <w:r>
        <w:rPr>
          <w:color w:val="575756"/>
        </w:rPr>
        <w:t>affected</w:t>
      </w:r>
      <w:r>
        <w:rPr>
          <w:color w:val="575756"/>
          <w:spacing w:val="-3"/>
        </w:rPr>
        <w:t xml:space="preserve"> </w:t>
      </w:r>
      <w:r>
        <w:rPr>
          <w:color w:val="575756"/>
        </w:rPr>
        <w:t>their</w:t>
      </w:r>
      <w:r>
        <w:rPr>
          <w:color w:val="575756"/>
          <w:spacing w:val="-3"/>
        </w:rPr>
        <w:t xml:space="preserve"> </w:t>
      </w:r>
      <w:r>
        <w:rPr>
          <w:color w:val="575756"/>
        </w:rPr>
        <w:t>ability</w:t>
      </w:r>
      <w:r>
        <w:rPr>
          <w:color w:val="575756"/>
          <w:spacing w:val="-3"/>
        </w:rPr>
        <w:t xml:space="preserve"> </w:t>
      </w:r>
      <w:r>
        <w:rPr>
          <w:color w:val="575756"/>
        </w:rPr>
        <w:t>to</w:t>
      </w:r>
      <w:r>
        <w:rPr>
          <w:color w:val="575756"/>
          <w:spacing w:val="-3"/>
        </w:rPr>
        <w:t xml:space="preserve"> </w:t>
      </w:r>
      <w:r>
        <w:rPr>
          <w:color w:val="575756"/>
        </w:rPr>
        <w:t>carry</w:t>
      </w:r>
      <w:r>
        <w:rPr>
          <w:color w:val="575756"/>
          <w:spacing w:val="-3"/>
        </w:rPr>
        <w:t xml:space="preserve"> </w:t>
      </w:r>
      <w:r>
        <w:rPr>
          <w:color w:val="575756"/>
        </w:rPr>
        <w:t>out</w:t>
      </w:r>
      <w:r>
        <w:rPr>
          <w:color w:val="575756"/>
          <w:spacing w:val="-3"/>
        </w:rPr>
        <w:t xml:space="preserve"> </w:t>
      </w:r>
      <w:r>
        <w:rPr>
          <w:color w:val="575756"/>
        </w:rPr>
        <w:t>their</w:t>
      </w:r>
      <w:r>
        <w:rPr>
          <w:color w:val="575756"/>
          <w:spacing w:val="-3"/>
        </w:rPr>
        <w:t xml:space="preserve"> </w:t>
      </w:r>
      <w:r>
        <w:rPr>
          <w:color w:val="575756"/>
        </w:rPr>
        <w:t>work</w:t>
      </w:r>
      <w:r>
        <w:rPr>
          <w:color w:val="575756"/>
          <w:spacing w:val="-3"/>
        </w:rPr>
        <w:t xml:space="preserve"> </w:t>
      </w:r>
      <w:r>
        <w:rPr>
          <w:color w:val="575756"/>
        </w:rPr>
        <w:t>or</w:t>
      </w:r>
      <w:r>
        <w:rPr>
          <w:color w:val="575756"/>
          <w:spacing w:val="-3"/>
        </w:rPr>
        <w:t xml:space="preserve"> </w:t>
      </w:r>
      <w:r>
        <w:rPr>
          <w:color w:val="575756"/>
        </w:rPr>
        <w:t>had</w:t>
      </w:r>
      <w:r>
        <w:rPr>
          <w:color w:val="575756"/>
          <w:spacing w:val="-3"/>
        </w:rPr>
        <w:t xml:space="preserve"> </w:t>
      </w:r>
      <w:r>
        <w:rPr>
          <w:color w:val="575756"/>
        </w:rPr>
        <w:t>any</w:t>
      </w:r>
      <w:r>
        <w:rPr>
          <w:color w:val="575756"/>
          <w:spacing w:val="-3"/>
        </w:rPr>
        <w:t xml:space="preserve"> </w:t>
      </w:r>
      <w:r>
        <w:rPr>
          <w:color w:val="575756"/>
        </w:rPr>
        <w:t>ill</w:t>
      </w:r>
      <w:r>
        <w:rPr>
          <w:color w:val="575756"/>
          <w:spacing w:val="-3"/>
        </w:rPr>
        <w:t xml:space="preserve"> </w:t>
      </w:r>
      <w:r>
        <w:rPr>
          <w:color w:val="575756"/>
        </w:rPr>
        <w:t>effect on discipline. It was also accepted that, but for their discharge on</w:t>
      </w:r>
    </w:p>
    <w:p w14:paraId="120F775B" w14:textId="77777777" w:rsidR="008C5E22" w:rsidRDefault="00000000">
      <w:pPr>
        <w:pStyle w:val="BodyText"/>
        <w:spacing w:line="208" w:lineRule="auto"/>
        <w:ind w:left="2406" w:right="709"/>
      </w:pPr>
      <w:r>
        <w:rPr>
          <w:color w:val="575756"/>
        </w:rPr>
        <w:t>the sole ground of sexual orientation, they would have continued to perform</w:t>
      </w:r>
      <w:r>
        <w:rPr>
          <w:color w:val="575756"/>
          <w:spacing w:val="-5"/>
        </w:rPr>
        <w:t xml:space="preserve"> </w:t>
      </w:r>
      <w:r>
        <w:rPr>
          <w:color w:val="575756"/>
        </w:rPr>
        <w:t>their</w:t>
      </w:r>
      <w:r>
        <w:rPr>
          <w:color w:val="575756"/>
          <w:spacing w:val="-5"/>
        </w:rPr>
        <w:t xml:space="preserve"> </w:t>
      </w:r>
      <w:r>
        <w:rPr>
          <w:color w:val="575756"/>
        </w:rPr>
        <w:t>service</w:t>
      </w:r>
      <w:r>
        <w:rPr>
          <w:color w:val="575756"/>
          <w:spacing w:val="-5"/>
        </w:rPr>
        <w:t xml:space="preserve"> </w:t>
      </w:r>
      <w:r>
        <w:rPr>
          <w:color w:val="575756"/>
        </w:rPr>
        <w:t>duties</w:t>
      </w:r>
      <w:r>
        <w:rPr>
          <w:color w:val="575756"/>
          <w:spacing w:val="-5"/>
        </w:rPr>
        <w:t xml:space="preserve"> </w:t>
      </w:r>
      <w:r>
        <w:rPr>
          <w:color w:val="575756"/>
        </w:rPr>
        <w:t>entirely</w:t>
      </w:r>
      <w:r>
        <w:rPr>
          <w:color w:val="575756"/>
          <w:spacing w:val="-5"/>
        </w:rPr>
        <w:t xml:space="preserve"> </w:t>
      </w:r>
      <w:r>
        <w:rPr>
          <w:color w:val="575756"/>
        </w:rPr>
        <w:t>efficiently</w:t>
      </w:r>
      <w:r>
        <w:rPr>
          <w:color w:val="575756"/>
          <w:spacing w:val="-5"/>
        </w:rPr>
        <w:t xml:space="preserve"> </w:t>
      </w:r>
      <w:r>
        <w:rPr>
          <w:color w:val="575756"/>
        </w:rPr>
        <w:t>and</w:t>
      </w:r>
      <w:r>
        <w:rPr>
          <w:color w:val="575756"/>
          <w:spacing w:val="-5"/>
        </w:rPr>
        <w:t xml:space="preserve"> </w:t>
      </w:r>
      <w:r>
        <w:rPr>
          <w:color w:val="575756"/>
        </w:rPr>
        <w:t>with</w:t>
      </w:r>
      <w:r>
        <w:rPr>
          <w:color w:val="575756"/>
          <w:spacing w:val="-5"/>
        </w:rPr>
        <w:t xml:space="preserve"> </w:t>
      </w:r>
      <w:r>
        <w:rPr>
          <w:color w:val="575756"/>
        </w:rPr>
        <w:t>the</w:t>
      </w:r>
      <w:r>
        <w:rPr>
          <w:color w:val="575756"/>
          <w:spacing w:val="-5"/>
        </w:rPr>
        <w:t xml:space="preserve"> </w:t>
      </w:r>
      <w:r>
        <w:rPr>
          <w:color w:val="575756"/>
        </w:rPr>
        <w:t>continued support of their colleagues. All were devastated by their discharge.</w:t>
      </w:r>
    </w:p>
    <w:p w14:paraId="7662A490" w14:textId="77777777" w:rsidR="008C5E22" w:rsidRDefault="00000000">
      <w:pPr>
        <w:pStyle w:val="BodyText"/>
        <w:spacing w:before="167" w:line="208" w:lineRule="auto"/>
        <w:ind w:left="2406" w:right="669"/>
      </w:pPr>
      <w:r>
        <w:rPr>
          <w:color w:val="575756"/>
        </w:rPr>
        <w:t>The relevant Queen’s Regulations allowed Smith and Grady to be discharged</w:t>
      </w:r>
      <w:r>
        <w:rPr>
          <w:color w:val="575756"/>
          <w:spacing w:val="-4"/>
        </w:rPr>
        <w:t xml:space="preserve"> </w:t>
      </w:r>
      <w:r>
        <w:rPr>
          <w:color w:val="575756"/>
        </w:rPr>
        <w:t>from</w:t>
      </w:r>
      <w:r>
        <w:rPr>
          <w:color w:val="575756"/>
          <w:spacing w:val="-4"/>
        </w:rPr>
        <w:t xml:space="preserve"> </w:t>
      </w:r>
      <w:r>
        <w:rPr>
          <w:color w:val="575756"/>
        </w:rPr>
        <w:t>the</w:t>
      </w:r>
      <w:r>
        <w:rPr>
          <w:color w:val="575756"/>
          <w:spacing w:val="-4"/>
        </w:rPr>
        <w:t xml:space="preserve"> </w:t>
      </w:r>
      <w:r>
        <w:rPr>
          <w:color w:val="575756"/>
        </w:rPr>
        <w:t>RAF</w:t>
      </w:r>
      <w:r>
        <w:rPr>
          <w:color w:val="575756"/>
          <w:spacing w:val="-4"/>
        </w:rPr>
        <w:t xml:space="preserve"> </w:t>
      </w:r>
      <w:r>
        <w:rPr>
          <w:color w:val="575756"/>
        </w:rPr>
        <w:t>for</w:t>
      </w:r>
      <w:r>
        <w:rPr>
          <w:color w:val="575756"/>
          <w:spacing w:val="-4"/>
        </w:rPr>
        <w:t xml:space="preserve"> </w:t>
      </w:r>
      <w:r>
        <w:rPr>
          <w:color w:val="575756"/>
        </w:rPr>
        <w:t>“being</w:t>
      </w:r>
      <w:r>
        <w:rPr>
          <w:color w:val="575756"/>
          <w:spacing w:val="-4"/>
        </w:rPr>
        <w:t xml:space="preserve"> </w:t>
      </w:r>
      <w:r>
        <w:rPr>
          <w:color w:val="575756"/>
        </w:rPr>
        <w:t>unable</w:t>
      </w:r>
      <w:r>
        <w:rPr>
          <w:color w:val="575756"/>
          <w:spacing w:val="-4"/>
        </w:rPr>
        <w:t xml:space="preserve"> </w:t>
      </w:r>
      <w:r>
        <w:rPr>
          <w:color w:val="575756"/>
        </w:rPr>
        <w:t>to</w:t>
      </w:r>
      <w:r>
        <w:rPr>
          <w:color w:val="575756"/>
          <w:spacing w:val="-4"/>
        </w:rPr>
        <w:t xml:space="preserve"> </w:t>
      </w:r>
      <w:r>
        <w:rPr>
          <w:color w:val="575756"/>
        </w:rPr>
        <w:t>meet</w:t>
      </w:r>
      <w:r>
        <w:rPr>
          <w:color w:val="575756"/>
          <w:spacing w:val="-4"/>
        </w:rPr>
        <w:t xml:space="preserve"> </w:t>
      </w:r>
      <w:r>
        <w:rPr>
          <w:color w:val="575756"/>
        </w:rPr>
        <w:t>service</w:t>
      </w:r>
      <w:r>
        <w:rPr>
          <w:color w:val="575756"/>
          <w:spacing w:val="-4"/>
        </w:rPr>
        <w:t xml:space="preserve"> </w:t>
      </w:r>
      <w:r>
        <w:rPr>
          <w:color w:val="575756"/>
        </w:rPr>
        <w:t xml:space="preserve">obligations through circumstances beyond his/her control” (The Queen’s Regulations for the Royal Air Force </w:t>
      </w:r>
      <w:r>
        <w:rPr>
          <w:rFonts w:ascii="HelveticaNeueLTPro-Roman" w:hAnsi="HelveticaNeueLTPro-Roman"/>
          <w:color w:val="575756"/>
        </w:rPr>
        <w:t xml:space="preserve">A.L. 19/Aug. </w:t>
      </w:r>
      <w:r>
        <w:rPr>
          <w:color w:val="575756"/>
        </w:rPr>
        <w:t>1994, paragraph 607(22)(d)(i)). Paradoxically, they allowed Lustig-Prean to be discharged from the Royal Navy through “unsuitability due to causes within the officer’s control”.</w:t>
      </w:r>
    </w:p>
    <w:p w14:paraId="41502598" w14:textId="77777777" w:rsidR="008C5E22" w:rsidRDefault="00000000">
      <w:pPr>
        <w:pStyle w:val="BodyText"/>
        <w:spacing w:before="168" w:line="208" w:lineRule="auto"/>
        <w:ind w:left="2406" w:right="1108"/>
      </w:pPr>
      <w:r>
        <w:rPr>
          <w:color w:val="575756"/>
        </w:rPr>
        <w:t>Each of the applicants challenged the validity of discharge on the usual</w:t>
      </w:r>
      <w:r>
        <w:rPr>
          <w:color w:val="575756"/>
          <w:spacing w:val="-1"/>
        </w:rPr>
        <w:t xml:space="preserve"> </w:t>
      </w:r>
      <w:r>
        <w:rPr>
          <w:color w:val="575756"/>
        </w:rPr>
        <w:t>ground</w:t>
      </w:r>
      <w:r>
        <w:rPr>
          <w:color w:val="575756"/>
          <w:spacing w:val="-1"/>
        </w:rPr>
        <w:t xml:space="preserve"> </w:t>
      </w:r>
      <w:r>
        <w:rPr>
          <w:color w:val="575756"/>
        </w:rPr>
        <w:t>for</w:t>
      </w:r>
      <w:r>
        <w:rPr>
          <w:color w:val="575756"/>
          <w:spacing w:val="-1"/>
        </w:rPr>
        <w:t xml:space="preserve"> </w:t>
      </w:r>
      <w:r>
        <w:rPr>
          <w:color w:val="575756"/>
        </w:rPr>
        <w:t>attacking</w:t>
      </w:r>
      <w:r>
        <w:rPr>
          <w:color w:val="575756"/>
          <w:spacing w:val="-1"/>
        </w:rPr>
        <w:t xml:space="preserve"> </w:t>
      </w:r>
      <w:r>
        <w:rPr>
          <w:color w:val="575756"/>
        </w:rPr>
        <w:t>the</w:t>
      </w:r>
      <w:r>
        <w:rPr>
          <w:color w:val="575756"/>
          <w:spacing w:val="-1"/>
        </w:rPr>
        <w:t xml:space="preserve"> </w:t>
      </w:r>
      <w:r>
        <w:rPr>
          <w:color w:val="575756"/>
        </w:rPr>
        <w:t>legality</w:t>
      </w:r>
      <w:r>
        <w:rPr>
          <w:color w:val="575756"/>
          <w:spacing w:val="-1"/>
        </w:rPr>
        <w:t xml:space="preserve"> </w:t>
      </w:r>
      <w:r>
        <w:rPr>
          <w:color w:val="575756"/>
        </w:rPr>
        <w:t>of</w:t>
      </w:r>
      <w:r>
        <w:rPr>
          <w:color w:val="575756"/>
          <w:spacing w:val="-1"/>
        </w:rPr>
        <w:t xml:space="preserve"> </w:t>
      </w:r>
      <w:r>
        <w:rPr>
          <w:color w:val="575756"/>
        </w:rPr>
        <w:t>policies</w:t>
      </w:r>
      <w:r>
        <w:rPr>
          <w:color w:val="575756"/>
          <w:spacing w:val="-1"/>
        </w:rPr>
        <w:t xml:space="preserve"> </w:t>
      </w:r>
      <w:r>
        <w:rPr>
          <w:color w:val="575756"/>
        </w:rPr>
        <w:t>and</w:t>
      </w:r>
      <w:r>
        <w:rPr>
          <w:color w:val="575756"/>
          <w:spacing w:val="-1"/>
        </w:rPr>
        <w:t xml:space="preserve"> </w:t>
      </w:r>
      <w:r>
        <w:rPr>
          <w:color w:val="575756"/>
        </w:rPr>
        <w:t>decisions</w:t>
      </w:r>
      <w:r>
        <w:rPr>
          <w:color w:val="575756"/>
          <w:spacing w:val="-1"/>
        </w:rPr>
        <w:t xml:space="preserve"> </w:t>
      </w:r>
      <w:r>
        <w:rPr>
          <w:color w:val="575756"/>
        </w:rPr>
        <w:t>of public bodies, namely that the policy banning homosexuals was irrational.</w:t>
      </w:r>
      <w:r>
        <w:rPr>
          <w:color w:val="575756"/>
          <w:spacing w:val="-2"/>
        </w:rPr>
        <w:t xml:space="preserve"> </w:t>
      </w:r>
      <w:r>
        <w:rPr>
          <w:color w:val="575756"/>
        </w:rPr>
        <w:t>In</w:t>
      </w:r>
      <w:r>
        <w:rPr>
          <w:color w:val="575756"/>
          <w:spacing w:val="-2"/>
        </w:rPr>
        <w:t xml:space="preserve"> </w:t>
      </w:r>
      <w:r>
        <w:rPr>
          <w:color w:val="575756"/>
        </w:rPr>
        <w:t>addition,</w:t>
      </w:r>
      <w:r>
        <w:rPr>
          <w:color w:val="575756"/>
          <w:spacing w:val="-2"/>
        </w:rPr>
        <w:t xml:space="preserve"> </w:t>
      </w:r>
      <w:r>
        <w:rPr>
          <w:color w:val="575756"/>
        </w:rPr>
        <w:t>they</w:t>
      </w:r>
      <w:r>
        <w:rPr>
          <w:color w:val="575756"/>
          <w:spacing w:val="-2"/>
        </w:rPr>
        <w:t xml:space="preserve"> </w:t>
      </w:r>
      <w:r>
        <w:rPr>
          <w:color w:val="575756"/>
        </w:rPr>
        <w:t>argued</w:t>
      </w:r>
      <w:r>
        <w:rPr>
          <w:color w:val="575756"/>
          <w:spacing w:val="-2"/>
        </w:rPr>
        <w:t xml:space="preserve"> </w:t>
      </w:r>
      <w:r>
        <w:rPr>
          <w:color w:val="575756"/>
        </w:rPr>
        <w:t>that</w:t>
      </w:r>
      <w:r>
        <w:rPr>
          <w:color w:val="575756"/>
          <w:spacing w:val="-2"/>
        </w:rPr>
        <w:t xml:space="preserve"> </w:t>
      </w:r>
      <w:r>
        <w:rPr>
          <w:color w:val="575756"/>
        </w:rPr>
        <w:t>the</w:t>
      </w:r>
      <w:r>
        <w:rPr>
          <w:color w:val="575756"/>
          <w:spacing w:val="-2"/>
        </w:rPr>
        <w:t xml:space="preserve"> </w:t>
      </w:r>
      <w:r>
        <w:rPr>
          <w:color w:val="575756"/>
        </w:rPr>
        <w:t>policy</w:t>
      </w:r>
      <w:r>
        <w:rPr>
          <w:color w:val="575756"/>
          <w:spacing w:val="-2"/>
        </w:rPr>
        <w:t xml:space="preserve"> </w:t>
      </w:r>
      <w:r>
        <w:rPr>
          <w:color w:val="575756"/>
        </w:rPr>
        <w:t>was</w:t>
      </w:r>
      <w:r>
        <w:rPr>
          <w:color w:val="575756"/>
          <w:spacing w:val="-2"/>
        </w:rPr>
        <w:t xml:space="preserve"> </w:t>
      </w:r>
      <w:r>
        <w:rPr>
          <w:color w:val="575756"/>
        </w:rPr>
        <w:t>in</w:t>
      </w:r>
      <w:r>
        <w:rPr>
          <w:color w:val="575756"/>
          <w:spacing w:val="-2"/>
        </w:rPr>
        <w:t xml:space="preserve"> </w:t>
      </w:r>
      <w:r>
        <w:rPr>
          <w:color w:val="575756"/>
        </w:rPr>
        <w:t>breach</w:t>
      </w:r>
      <w:r>
        <w:rPr>
          <w:color w:val="575756"/>
          <w:spacing w:val="-2"/>
        </w:rPr>
        <w:t xml:space="preserve"> </w:t>
      </w:r>
      <w:r>
        <w:rPr>
          <w:color w:val="575756"/>
        </w:rPr>
        <w:t>of the</w:t>
      </w:r>
      <w:r>
        <w:rPr>
          <w:color w:val="575756"/>
          <w:spacing w:val="-5"/>
        </w:rPr>
        <w:t xml:space="preserve"> </w:t>
      </w:r>
      <w:r>
        <w:rPr>
          <w:color w:val="575756"/>
        </w:rPr>
        <w:t>European</w:t>
      </w:r>
      <w:r>
        <w:rPr>
          <w:color w:val="575756"/>
          <w:spacing w:val="-5"/>
        </w:rPr>
        <w:t xml:space="preserve"> </w:t>
      </w:r>
      <w:r>
        <w:rPr>
          <w:color w:val="575756"/>
        </w:rPr>
        <w:t>Convention</w:t>
      </w:r>
      <w:r>
        <w:rPr>
          <w:color w:val="575756"/>
          <w:spacing w:val="-5"/>
        </w:rPr>
        <w:t xml:space="preserve"> </w:t>
      </w:r>
      <w:r>
        <w:rPr>
          <w:color w:val="575756"/>
        </w:rPr>
        <w:t>for</w:t>
      </w:r>
      <w:r>
        <w:rPr>
          <w:color w:val="575756"/>
          <w:spacing w:val="-5"/>
        </w:rPr>
        <w:t xml:space="preserve"> </w:t>
      </w:r>
      <w:r>
        <w:rPr>
          <w:color w:val="575756"/>
        </w:rPr>
        <w:t>the</w:t>
      </w:r>
      <w:r>
        <w:rPr>
          <w:color w:val="575756"/>
          <w:spacing w:val="-5"/>
        </w:rPr>
        <w:t xml:space="preserve"> </w:t>
      </w:r>
      <w:r>
        <w:rPr>
          <w:color w:val="575756"/>
        </w:rPr>
        <w:t>Protection</w:t>
      </w:r>
      <w:r>
        <w:rPr>
          <w:color w:val="575756"/>
          <w:spacing w:val="-5"/>
        </w:rPr>
        <w:t xml:space="preserve"> </w:t>
      </w:r>
      <w:r>
        <w:rPr>
          <w:color w:val="575756"/>
        </w:rPr>
        <w:t>of</w:t>
      </w:r>
      <w:r>
        <w:rPr>
          <w:color w:val="575756"/>
          <w:spacing w:val="-5"/>
        </w:rPr>
        <w:t xml:space="preserve"> </w:t>
      </w:r>
      <w:r>
        <w:rPr>
          <w:color w:val="575756"/>
        </w:rPr>
        <w:t>Human</w:t>
      </w:r>
      <w:r>
        <w:rPr>
          <w:color w:val="575756"/>
          <w:spacing w:val="-5"/>
        </w:rPr>
        <w:t xml:space="preserve"> </w:t>
      </w:r>
      <w:r>
        <w:rPr>
          <w:color w:val="575756"/>
        </w:rPr>
        <w:t>Rights</w:t>
      </w:r>
      <w:r>
        <w:rPr>
          <w:color w:val="575756"/>
          <w:spacing w:val="-5"/>
        </w:rPr>
        <w:t xml:space="preserve"> </w:t>
      </w:r>
      <w:r>
        <w:rPr>
          <w:color w:val="575756"/>
        </w:rPr>
        <w:t>and Fundamental Freedoms (the ECHR).</w:t>
      </w:r>
    </w:p>
    <w:p w14:paraId="3ABF06AB" w14:textId="77777777" w:rsidR="008C5E22" w:rsidRDefault="00000000">
      <w:pPr>
        <w:pStyle w:val="BodyText"/>
        <w:spacing w:before="168" w:line="208" w:lineRule="auto"/>
        <w:ind w:left="2406" w:right="709"/>
        <w:rPr>
          <w:sz w:val="14"/>
        </w:rPr>
      </w:pPr>
      <w:r>
        <w:rPr>
          <w:color w:val="575756"/>
        </w:rPr>
        <w:t>The</w:t>
      </w:r>
      <w:r>
        <w:rPr>
          <w:color w:val="575756"/>
          <w:spacing w:val="-7"/>
        </w:rPr>
        <w:t xml:space="preserve"> </w:t>
      </w:r>
      <w:r>
        <w:rPr>
          <w:color w:val="575756"/>
        </w:rPr>
        <w:t>applications</w:t>
      </w:r>
      <w:r>
        <w:rPr>
          <w:color w:val="575756"/>
          <w:spacing w:val="-7"/>
        </w:rPr>
        <w:t xml:space="preserve"> </w:t>
      </w:r>
      <w:r>
        <w:rPr>
          <w:color w:val="575756"/>
        </w:rPr>
        <w:t>were</w:t>
      </w:r>
      <w:r>
        <w:rPr>
          <w:color w:val="575756"/>
          <w:spacing w:val="-7"/>
        </w:rPr>
        <w:t xml:space="preserve"> </w:t>
      </w:r>
      <w:r>
        <w:rPr>
          <w:color w:val="575756"/>
        </w:rPr>
        <w:t>heard</w:t>
      </w:r>
      <w:r>
        <w:rPr>
          <w:color w:val="575756"/>
          <w:spacing w:val="-7"/>
        </w:rPr>
        <w:t xml:space="preserve"> </w:t>
      </w:r>
      <w:r>
        <w:rPr>
          <w:color w:val="575756"/>
        </w:rPr>
        <w:t>by</w:t>
      </w:r>
      <w:r>
        <w:rPr>
          <w:color w:val="575756"/>
          <w:spacing w:val="-7"/>
        </w:rPr>
        <w:t xml:space="preserve"> </w:t>
      </w:r>
      <w:r>
        <w:rPr>
          <w:color w:val="575756"/>
        </w:rPr>
        <w:t>the</w:t>
      </w:r>
      <w:r>
        <w:rPr>
          <w:color w:val="575756"/>
          <w:spacing w:val="-7"/>
        </w:rPr>
        <w:t xml:space="preserve"> </w:t>
      </w:r>
      <w:r>
        <w:rPr>
          <w:color w:val="575756"/>
        </w:rPr>
        <w:t>Divisional</w:t>
      </w:r>
      <w:r>
        <w:rPr>
          <w:color w:val="575756"/>
          <w:spacing w:val="-7"/>
        </w:rPr>
        <w:t xml:space="preserve"> </w:t>
      </w:r>
      <w:r>
        <w:rPr>
          <w:color w:val="575756"/>
        </w:rPr>
        <w:t>Court</w:t>
      </w:r>
      <w:r>
        <w:rPr>
          <w:color w:val="575756"/>
          <w:spacing w:val="-7"/>
        </w:rPr>
        <w:t xml:space="preserve"> </w:t>
      </w:r>
      <w:r>
        <w:rPr>
          <w:color w:val="575756"/>
        </w:rPr>
        <w:t>of</w:t>
      </w:r>
      <w:r>
        <w:rPr>
          <w:color w:val="575756"/>
          <w:spacing w:val="-7"/>
        </w:rPr>
        <w:t xml:space="preserve"> </w:t>
      </w:r>
      <w:r>
        <w:rPr>
          <w:color w:val="575756"/>
        </w:rPr>
        <w:t>the</w:t>
      </w:r>
      <w:r>
        <w:rPr>
          <w:color w:val="575756"/>
          <w:spacing w:val="-7"/>
        </w:rPr>
        <w:t xml:space="preserve"> </w:t>
      </w:r>
      <w:r>
        <w:rPr>
          <w:color w:val="575756"/>
        </w:rPr>
        <w:t>Queen’s Bench Division in June 1995.</w:t>
      </w:r>
      <w:r>
        <w:rPr>
          <w:color w:val="575756"/>
          <w:position w:val="8"/>
          <w:sz w:val="14"/>
        </w:rPr>
        <w:t>11</w:t>
      </w:r>
    </w:p>
    <w:p w14:paraId="4D6FAEC7" w14:textId="77777777" w:rsidR="008C5E22" w:rsidRDefault="00000000">
      <w:pPr>
        <w:pStyle w:val="BodyText"/>
        <w:spacing w:before="169" w:line="208" w:lineRule="auto"/>
        <w:ind w:left="2406" w:right="844"/>
      </w:pPr>
      <w:r>
        <w:rPr>
          <w:color w:val="575756"/>
        </w:rPr>
        <w:t>In his judgment Lord Justice Simon Brown observed that, so far as security was concerned, it was a little difficult to see how the state could survive homosexual ambassadors and Permanent Secretaries and yet not homosexual service personnel; and that the very fact</w:t>
      </w:r>
      <w:r>
        <w:rPr>
          <w:color w:val="575756"/>
          <w:spacing w:val="40"/>
        </w:rPr>
        <w:t xml:space="preserve"> </w:t>
      </w:r>
      <w:r>
        <w:rPr>
          <w:color w:val="575756"/>
        </w:rPr>
        <w:t>that homosexual service men’s and women’s jobs depended upon hiding their sexual orientation exposed them to the risk of blackmail.</w:t>
      </w:r>
    </w:p>
    <w:p w14:paraId="5090EE45" w14:textId="77777777" w:rsidR="008C5E22" w:rsidRDefault="00000000">
      <w:pPr>
        <w:pStyle w:val="BodyText"/>
        <w:spacing w:line="208" w:lineRule="auto"/>
        <w:ind w:left="2406" w:right="669"/>
      </w:pPr>
      <w:r>
        <w:rPr>
          <w:color w:val="575756"/>
        </w:rPr>
        <w:t>Lord Justice Simon Brown went on to say that the tide of history was against</w:t>
      </w:r>
      <w:r>
        <w:rPr>
          <w:color w:val="575756"/>
          <w:spacing w:val="-4"/>
        </w:rPr>
        <w:t xml:space="preserve"> </w:t>
      </w:r>
      <w:r>
        <w:rPr>
          <w:color w:val="575756"/>
        </w:rPr>
        <w:t>the</w:t>
      </w:r>
      <w:r>
        <w:rPr>
          <w:color w:val="575756"/>
          <w:spacing w:val="-4"/>
        </w:rPr>
        <w:t xml:space="preserve"> </w:t>
      </w:r>
      <w:r>
        <w:rPr>
          <w:color w:val="575756"/>
        </w:rPr>
        <w:t>MoD</w:t>
      </w:r>
      <w:r>
        <w:rPr>
          <w:color w:val="575756"/>
          <w:spacing w:val="-4"/>
        </w:rPr>
        <w:t xml:space="preserve"> </w:t>
      </w:r>
      <w:r>
        <w:rPr>
          <w:color w:val="575756"/>
        </w:rPr>
        <w:t>and</w:t>
      </w:r>
      <w:r>
        <w:rPr>
          <w:color w:val="575756"/>
          <w:spacing w:val="-4"/>
        </w:rPr>
        <w:t xml:space="preserve"> </w:t>
      </w:r>
      <w:r>
        <w:rPr>
          <w:color w:val="575756"/>
        </w:rPr>
        <w:t>that</w:t>
      </w:r>
      <w:r>
        <w:rPr>
          <w:color w:val="575756"/>
          <w:spacing w:val="-4"/>
        </w:rPr>
        <w:t xml:space="preserve"> </w:t>
      </w:r>
      <w:r>
        <w:rPr>
          <w:color w:val="575756"/>
        </w:rPr>
        <w:t>it</w:t>
      </w:r>
      <w:r>
        <w:rPr>
          <w:color w:val="575756"/>
          <w:spacing w:val="-4"/>
        </w:rPr>
        <w:t xml:space="preserve"> </w:t>
      </w:r>
      <w:r>
        <w:rPr>
          <w:color w:val="575756"/>
        </w:rPr>
        <w:t>was</w:t>
      </w:r>
      <w:r>
        <w:rPr>
          <w:color w:val="575756"/>
          <w:spacing w:val="-4"/>
        </w:rPr>
        <w:t xml:space="preserve"> </w:t>
      </w:r>
      <w:r>
        <w:rPr>
          <w:color w:val="575756"/>
        </w:rPr>
        <w:t>improbable,</w:t>
      </w:r>
      <w:r>
        <w:rPr>
          <w:color w:val="575756"/>
          <w:spacing w:val="-4"/>
        </w:rPr>
        <w:t xml:space="preserve"> </w:t>
      </w:r>
      <w:r>
        <w:rPr>
          <w:color w:val="575756"/>
        </w:rPr>
        <w:t>whatever</w:t>
      </w:r>
      <w:r>
        <w:rPr>
          <w:color w:val="575756"/>
          <w:spacing w:val="-4"/>
        </w:rPr>
        <w:t xml:space="preserve"> </w:t>
      </w:r>
      <w:r>
        <w:rPr>
          <w:color w:val="575756"/>
        </w:rPr>
        <w:t>the</w:t>
      </w:r>
      <w:r>
        <w:rPr>
          <w:color w:val="575756"/>
          <w:spacing w:val="-4"/>
        </w:rPr>
        <w:t xml:space="preserve"> </w:t>
      </w:r>
      <w:r>
        <w:rPr>
          <w:color w:val="575756"/>
        </w:rPr>
        <w:t>court</w:t>
      </w:r>
      <w:r>
        <w:rPr>
          <w:color w:val="575756"/>
          <w:spacing w:val="-4"/>
        </w:rPr>
        <w:t xml:space="preserve"> </w:t>
      </w:r>
      <w:r>
        <w:rPr>
          <w:color w:val="575756"/>
        </w:rPr>
        <w:t>might say, that the existing policy could survive for much longer.</w:t>
      </w:r>
    </w:p>
    <w:p w14:paraId="6311AF12" w14:textId="77777777" w:rsidR="008C5E22" w:rsidRDefault="00000000">
      <w:pPr>
        <w:pStyle w:val="BodyText"/>
        <w:spacing w:before="167" w:line="208" w:lineRule="auto"/>
        <w:ind w:left="2406" w:right="951"/>
      </w:pPr>
      <w:r>
        <w:rPr>
          <w:color w:val="575756"/>
        </w:rPr>
        <w:t>Lord Justice Simon Brown rejected the MoD’s argument that the policy was not justiciable by the courts, and, applying the usual irrationality test, he said that it was only if the MoD’s purported justification</w:t>
      </w:r>
      <w:r>
        <w:rPr>
          <w:color w:val="575756"/>
          <w:spacing w:val="-4"/>
        </w:rPr>
        <w:t xml:space="preserve"> </w:t>
      </w:r>
      <w:r>
        <w:rPr>
          <w:color w:val="575756"/>
        </w:rPr>
        <w:t>for</w:t>
      </w:r>
      <w:r>
        <w:rPr>
          <w:color w:val="575756"/>
          <w:spacing w:val="-4"/>
        </w:rPr>
        <w:t xml:space="preserve"> </w:t>
      </w:r>
      <w:r>
        <w:rPr>
          <w:color w:val="575756"/>
        </w:rPr>
        <w:t>the</w:t>
      </w:r>
      <w:r>
        <w:rPr>
          <w:color w:val="575756"/>
          <w:spacing w:val="-4"/>
        </w:rPr>
        <w:t xml:space="preserve"> </w:t>
      </w:r>
      <w:r>
        <w:rPr>
          <w:color w:val="575756"/>
        </w:rPr>
        <w:t>Ban</w:t>
      </w:r>
      <w:r>
        <w:rPr>
          <w:color w:val="575756"/>
          <w:spacing w:val="-4"/>
        </w:rPr>
        <w:t xml:space="preserve"> </w:t>
      </w:r>
      <w:r>
        <w:rPr>
          <w:color w:val="575756"/>
        </w:rPr>
        <w:t>outrageously</w:t>
      </w:r>
      <w:r>
        <w:rPr>
          <w:color w:val="575756"/>
          <w:spacing w:val="-4"/>
        </w:rPr>
        <w:t xml:space="preserve"> </w:t>
      </w:r>
      <w:r>
        <w:rPr>
          <w:color w:val="575756"/>
        </w:rPr>
        <w:t>defied</w:t>
      </w:r>
      <w:r>
        <w:rPr>
          <w:color w:val="575756"/>
          <w:spacing w:val="-4"/>
        </w:rPr>
        <w:t xml:space="preserve"> </w:t>
      </w:r>
      <w:r>
        <w:rPr>
          <w:color w:val="575756"/>
        </w:rPr>
        <w:t>logic</w:t>
      </w:r>
      <w:r>
        <w:rPr>
          <w:color w:val="575756"/>
          <w:spacing w:val="-4"/>
        </w:rPr>
        <w:t xml:space="preserve"> </w:t>
      </w:r>
      <w:r>
        <w:rPr>
          <w:color w:val="575756"/>
        </w:rPr>
        <w:t>or</w:t>
      </w:r>
      <w:r>
        <w:rPr>
          <w:color w:val="575756"/>
          <w:spacing w:val="-4"/>
        </w:rPr>
        <w:t xml:space="preserve"> </w:t>
      </w:r>
      <w:r>
        <w:rPr>
          <w:color w:val="575756"/>
        </w:rPr>
        <w:t>accepted</w:t>
      </w:r>
      <w:r>
        <w:rPr>
          <w:color w:val="575756"/>
          <w:spacing w:val="-4"/>
        </w:rPr>
        <w:t xml:space="preserve"> </w:t>
      </w:r>
      <w:r>
        <w:rPr>
          <w:color w:val="575756"/>
        </w:rPr>
        <w:t>moral standards could the court properly strike it down. He concluded that the public interest advanced by the MoD for the policy of the Ban – the delivery of an operationally efficient and effective fighting force</w:t>
      </w:r>
      <w:r>
        <w:rPr>
          <w:color w:val="575756"/>
          <w:spacing w:val="-3"/>
        </w:rPr>
        <w:t xml:space="preserve"> </w:t>
      </w:r>
      <w:r>
        <w:rPr>
          <w:color w:val="575756"/>
        </w:rPr>
        <w:t>which</w:t>
      </w:r>
      <w:r>
        <w:rPr>
          <w:color w:val="575756"/>
          <w:spacing w:val="-3"/>
        </w:rPr>
        <w:t xml:space="preserve"> </w:t>
      </w:r>
      <w:r>
        <w:rPr>
          <w:color w:val="575756"/>
        </w:rPr>
        <w:t>depended</w:t>
      </w:r>
      <w:r>
        <w:rPr>
          <w:color w:val="575756"/>
          <w:spacing w:val="-3"/>
        </w:rPr>
        <w:t xml:space="preserve"> </w:t>
      </w:r>
      <w:r>
        <w:rPr>
          <w:color w:val="575756"/>
        </w:rPr>
        <w:t>on</w:t>
      </w:r>
      <w:r>
        <w:rPr>
          <w:color w:val="575756"/>
          <w:spacing w:val="-3"/>
        </w:rPr>
        <w:t xml:space="preserve"> </w:t>
      </w:r>
      <w:r>
        <w:rPr>
          <w:color w:val="575756"/>
        </w:rPr>
        <w:t>morale</w:t>
      </w:r>
      <w:r>
        <w:rPr>
          <w:color w:val="575756"/>
          <w:spacing w:val="-3"/>
        </w:rPr>
        <w:t xml:space="preserve"> </w:t>
      </w:r>
      <w:r>
        <w:rPr>
          <w:color w:val="575756"/>
        </w:rPr>
        <w:t>and</w:t>
      </w:r>
      <w:r>
        <w:rPr>
          <w:color w:val="575756"/>
          <w:spacing w:val="-3"/>
        </w:rPr>
        <w:t xml:space="preserve"> </w:t>
      </w:r>
      <w:r>
        <w:rPr>
          <w:color w:val="575756"/>
        </w:rPr>
        <w:t>unit</w:t>
      </w:r>
      <w:r>
        <w:rPr>
          <w:color w:val="575756"/>
          <w:spacing w:val="-3"/>
        </w:rPr>
        <w:t xml:space="preserve"> </w:t>
      </w:r>
      <w:r>
        <w:rPr>
          <w:color w:val="575756"/>
        </w:rPr>
        <w:t>effectiveness</w:t>
      </w:r>
      <w:r>
        <w:rPr>
          <w:color w:val="575756"/>
          <w:spacing w:val="-3"/>
        </w:rPr>
        <w:t xml:space="preserve"> </w:t>
      </w:r>
      <w:r>
        <w:rPr>
          <w:color w:val="575756"/>
        </w:rPr>
        <w:t>–</w:t>
      </w:r>
      <w:r>
        <w:rPr>
          <w:color w:val="575756"/>
          <w:spacing w:val="-3"/>
        </w:rPr>
        <w:t xml:space="preserve"> </w:t>
      </w:r>
      <w:r>
        <w:rPr>
          <w:color w:val="575756"/>
        </w:rPr>
        <w:t>could</w:t>
      </w:r>
      <w:r>
        <w:rPr>
          <w:color w:val="575756"/>
          <w:spacing w:val="-3"/>
        </w:rPr>
        <w:t xml:space="preserve"> </w:t>
      </w:r>
      <w:r>
        <w:rPr>
          <w:color w:val="575756"/>
        </w:rPr>
        <w:t>not</w:t>
      </w:r>
    </w:p>
    <w:p w14:paraId="387635DB" w14:textId="77777777" w:rsidR="008C5E22" w:rsidRDefault="00000000">
      <w:pPr>
        <w:pStyle w:val="BodyText"/>
        <w:spacing w:before="7"/>
        <w:rPr>
          <w:sz w:val="15"/>
        </w:rPr>
      </w:pPr>
      <w:r>
        <w:rPr>
          <w:noProof/>
        </w:rPr>
        <mc:AlternateContent>
          <mc:Choice Requires="wps">
            <w:drawing>
              <wp:anchor distT="0" distB="0" distL="0" distR="0" simplePos="0" relativeHeight="487624192" behindDoc="1" locked="0" layoutInCell="1" allowOverlap="1" wp14:anchorId="03D06C50" wp14:editId="6DD7E0D9">
                <wp:simplePos x="0" y="0"/>
                <wp:positionH relativeFrom="page">
                  <wp:posOffset>1997999</wp:posOffset>
                </wp:positionH>
                <wp:positionV relativeFrom="paragraph">
                  <wp:posOffset>151789</wp:posOffset>
                </wp:positionV>
                <wp:extent cx="4590415" cy="1270"/>
                <wp:effectExtent l="0" t="0" r="0" b="0"/>
                <wp:wrapTopAndBottom/>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0415" cy="1270"/>
                        </a:xfrm>
                        <a:custGeom>
                          <a:avLst/>
                          <a:gdLst/>
                          <a:ahLst/>
                          <a:cxnLst/>
                          <a:rect l="l" t="t" r="r" b="b"/>
                          <a:pathLst>
                            <a:path w="4590415">
                              <a:moveTo>
                                <a:pt x="0" y="0"/>
                              </a:moveTo>
                              <a:lnTo>
                                <a:pt x="458999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57.3228pt;margin-top:11.95193pt;width:361.45pt;height:.1pt;mso-position-horizontal-relative:page;mso-position-vertical-relative:paragraph;z-index:-15692288;mso-wrap-distance-left:0;mso-wrap-distance-right:0" id="docshape116" coordorigin="3146,239" coordsize="7229,0" path="m3146,239l10375,239e" filled="false" stroked="true" strokeweight=".25pt" strokecolor="#000000">
                <v:path arrowok="t"/>
                <v:stroke dashstyle="solid"/>
                <w10:wrap type="topAndBottom"/>
              </v:shape>
            </w:pict>
          </mc:Fallback>
        </mc:AlternateContent>
      </w:r>
    </w:p>
    <w:p w14:paraId="29FCF71D" w14:textId="77777777" w:rsidR="008C5E22" w:rsidRDefault="00000000">
      <w:pPr>
        <w:spacing w:before="4"/>
        <w:ind w:left="2406"/>
      </w:pPr>
      <w:r>
        <w:rPr>
          <w:color w:val="575756"/>
        </w:rPr>
        <w:t>11</w:t>
      </w:r>
      <w:r>
        <w:rPr>
          <w:color w:val="575756"/>
          <w:spacing w:val="51"/>
        </w:rPr>
        <w:t xml:space="preserve"> </w:t>
      </w:r>
      <w:r>
        <w:rPr>
          <w:color w:val="575756"/>
        </w:rPr>
        <w:t xml:space="preserve">[1996] QB </w:t>
      </w:r>
      <w:r>
        <w:rPr>
          <w:color w:val="575756"/>
          <w:spacing w:val="-4"/>
        </w:rPr>
        <w:t>517.</w:t>
      </w:r>
    </w:p>
    <w:p w14:paraId="68A0E43B" w14:textId="77777777" w:rsidR="008C5E22" w:rsidRDefault="008C5E22">
      <w:pPr>
        <w:sectPr w:rsidR="008C5E22">
          <w:pgSz w:w="11910" w:h="16840"/>
          <w:pgMar w:top="1120" w:right="860" w:bottom="280" w:left="740" w:header="746" w:footer="0" w:gutter="0"/>
          <w:cols w:space="720"/>
        </w:sectPr>
      </w:pPr>
    </w:p>
    <w:p w14:paraId="7F609D52" w14:textId="77777777" w:rsidR="008C5E22" w:rsidRDefault="008C5E22">
      <w:pPr>
        <w:pStyle w:val="BodyText"/>
        <w:rPr>
          <w:sz w:val="20"/>
        </w:rPr>
      </w:pPr>
    </w:p>
    <w:p w14:paraId="38805697" w14:textId="77777777" w:rsidR="008C5E22" w:rsidRDefault="008C5E22">
      <w:pPr>
        <w:pStyle w:val="BodyText"/>
        <w:rPr>
          <w:sz w:val="20"/>
        </w:rPr>
      </w:pPr>
    </w:p>
    <w:p w14:paraId="2E86A5D0" w14:textId="77777777" w:rsidR="008C5E22" w:rsidRDefault="008C5E22">
      <w:pPr>
        <w:pStyle w:val="BodyText"/>
        <w:spacing w:before="3"/>
        <w:rPr>
          <w:sz w:val="22"/>
        </w:rPr>
      </w:pPr>
    </w:p>
    <w:p w14:paraId="7E93F6EC" w14:textId="77777777" w:rsidR="008C5E22" w:rsidRDefault="00000000">
      <w:pPr>
        <w:pStyle w:val="BodyText"/>
        <w:spacing w:before="89" w:line="208" w:lineRule="auto"/>
        <w:ind w:left="790" w:right="2452"/>
      </w:pPr>
      <w:r>
        <w:rPr>
          <w:color w:val="575756"/>
        </w:rPr>
        <w:t>be stigmatised as irrational even though he himself thought it was a wrong view. Further, the court could not decide whether the policy was</w:t>
      </w:r>
      <w:r>
        <w:rPr>
          <w:color w:val="575756"/>
          <w:spacing w:val="-2"/>
        </w:rPr>
        <w:t xml:space="preserve"> </w:t>
      </w:r>
      <w:r>
        <w:rPr>
          <w:color w:val="575756"/>
        </w:rPr>
        <w:t>unlawful</w:t>
      </w:r>
      <w:r>
        <w:rPr>
          <w:color w:val="575756"/>
          <w:spacing w:val="-2"/>
        </w:rPr>
        <w:t xml:space="preserve"> </w:t>
      </w:r>
      <w:r>
        <w:rPr>
          <w:color w:val="575756"/>
        </w:rPr>
        <w:t>as</w:t>
      </w:r>
      <w:r>
        <w:rPr>
          <w:color w:val="575756"/>
          <w:spacing w:val="-2"/>
        </w:rPr>
        <w:t xml:space="preserve"> </w:t>
      </w:r>
      <w:r>
        <w:rPr>
          <w:color w:val="575756"/>
        </w:rPr>
        <w:t>being</w:t>
      </w:r>
      <w:r>
        <w:rPr>
          <w:color w:val="575756"/>
          <w:spacing w:val="-2"/>
        </w:rPr>
        <w:t xml:space="preserve"> </w:t>
      </w:r>
      <w:r>
        <w:rPr>
          <w:color w:val="575756"/>
        </w:rPr>
        <w:t>in</w:t>
      </w:r>
      <w:r>
        <w:rPr>
          <w:color w:val="575756"/>
          <w:spacing w:val="-2"/>
        </w:rPr>
        <w:t xml:space="preserve"> </w:t>
      </w:r>
      <w:r>
        <w:rPr>
          <w:color w:val="575756"/>
        </w:rPr>
        <w:t>breach</w:t>
      </w:r>
      <w:r>
        <w:rPr>
          <w:color w:val="575756"/>
          <w:spacing w:val="-2"/>
        </w:rPr>
        <w:t xml:space="preserve"> </w:t>
      </w:r>
      <w:r>
        <w:rPr>
          <w:color w:val="575756"/>
        </w:rPr>
        <w:t>of</w:t>
      </w:r>
      <w:r>
        <w:rPr>
          <w:color w:val="575756"/>
          <w:spacing w:val="-2"/>
        </w:rPr>
        <w:t xml:space="preserve"> </w:t>
      </w:r>
      <w:r>
        <w:rPr>
          <w:color w:val="575756"/>
        </w:rPr>
        <w:t>Article</w:t>
      </w:r>
      <w:r>
        <w:rPr>
          <w:color w:val="575756"/>
          <w:spacing w:val="-2"/>
        </w:rPr>
        <w:t xml:space="preserve"> </w:t>
      </w:r>
      <w:r>
        <w:rPr>
          <w:color w:val="575756"/>
        </w:rPr>
        <w:t>8</w:t>
      </w:r>
      <w:r>
        <w:rPr>
          <w:color w:val="575756"/>
          <w:spacing w:val="-2"/>
        </w:rPr>
        <w:t xml:space="preserve"> </w:t>
      </w:r>
      <w:r>
        <w:rPr>
          <w:color w:val="575756"/>
        </w:rPr>
        <w:t>of</w:t>
      </w:r>
      <w:r>
        <w:rPr>
          <w:color w:val="575756"/>
          <w:spacing w:val="-2"/>
        </w:rPr>
        <w:t xml:space="preserve"> </w:t>
      </w:r>
      <w:r>
        <w:rPr>
          <w:color w:val="575756"/>
        </w:rPr>
        <w:t>the</w:t>
      </w:r>
      <w:r>
        <w:rPr>
          <w:color w:val="575756"/>
          <w:spacing w:val="-2"/>
        </w:rPr>
        <w:t xml:space="preserve"> </w:t>
      </w:r>
      <w:r>
        <w:rPr>
          <w:color w:val="575756"/>
        </w:rPr>
        <w:t>ECHR</w:t>
      </w:r>
      <w:r>
        <w:rPr>
          <w:color w:val="575756"/>
          <w:spacing w:val="-2"/>
        </w:rPr>
        <w:t xml:space="preserve"> </w:t>
      </w:r>
      <w:r>
        <w:rPr>
          <w:color w:val="575756"/>
        </w:rPr>
        <w:t>(the</w:t>
      </w:r>
      <w:r>
        <w:rPr>
          <w:color w:val="575756"/>
          <w:spacing w:val="-2"/>
        </w:rPr>
        <w:t xml:space="preserve"> </w:t>
      </w:r>
      <w:r>
        <w:rPr>
          <w:color w:val="575756"/>
        </w:rPr>
        <w:t>right</w:t>
      </w:r>
      <w:r>
        <w:rPr>
          <w:color w:val="575756"/>
          <w:spacing w:val="-2"/>
        </w:rPr>
        <w:t xml:space="preserve"> </w:t>
      </w:r>
      <w:r>
        <w:rPr>
          <w:color w:val="575756"/>
        </w:rPr>
        <w:t>to respect for private life) because the ECHR had not at that time been incorporated into UK law (as it would do when the Human Rights</w:t>
      </w:r>
      <w:r>
        <w:rPr>
          <w:color w:val="575756"/>
          <w:spacing w:val="40"/>
        </w:rPr>
        <w:t xml:space="preserve"> </w:t>
      </w:r>
      <w:r>
        <w:rPr>
          <w:color w:val="575756"/>
        </w:rPr>
        <w:t>Act</w:t>
      </w:r>
      <w:r>
        <w:rPr>
          <w:color w:val="575756"/>
          <w:spacing w:val="-1"/>
        </w:rPr>
        <w:t xml:space="preserve"> </w:t>
      </w:r>
      <w:r>
        <w:rPr>
          <w:color w:val="575756"/>
        </w:rPr>
        <w:t>1998 came</w:t>
      </w:r>
      <w:r>
        <w:rPr>
          <w:color w:val="575756"/>
          <w:spacing w:val="-1"/>
        </w:rPr>
        <w:t xml:space="preserve"> </w:t>
      </w:r>
      <w:r>
        <w:rPr>
          <w:color w:val="575756"/>
        </w:rPr>
        <w:t>into force in</w:t>
      </w:r>
      <w:r>
        <w:rPr>
          <w:color w:val="575756"/>
          <w:spacing w:val="-1"/>
        </w:rPr>
        <w:t xml:space="preserve"> </w:t>
      </w:r>
      <w:r>
        <w:rPr>
          <w:color w:val="575756"/>
        </w:rPr>
        <w:t>2000). At</w:t>
      </w:r>
      <w:r>
        <w:rPr>
          <w:color w:val="575756"/>
          <w:spacing w:val="-1"/>
        </w:rPr>
        <w:t xml:space="preserve"> </w:t>
      </w:r>
      <w:r>
        <w:rPr>
          <w:color w:val="575756"/>
        </w:rPr>
        <w:t>that time the</w:t>
      </w:r>
      <w:r>
        <w:rPr>
          <w:color w:val="575756"/>
          <w:spacing w:val="-1"/>
        </w:rPr>
        <w:t xml:space="preserve"> </w:t>
      </w:r>
      <w:r>
        <w:rPr>
          <w:color w:val="575756"/>
        </w:rPr>
        <w:t xml:space="preserve">ECHR bound </w:t>
      </w:r>
      <w:r>
        <w:rPr>
          <w:color w:val="575756"/>
          <w:spacing w:val="-5"/>
        </w:rPr>
        <w:t>the</w:t>
      </w:r>
    </w:p>
    <w:p w14:paraId="0D74BE30" w14:textId="77777777" w:rsidR="008C5E22" w:rsidRDefault="00000000">
      <w:pPr>
        <w:pStyle w:val="BodyText"/>
        <w:spacing w:line="208" w:lineRule="auto"/>
        <w:ind w:left="790" w:right="2302"/>
      </w:pPr>
      <w:r>
        <w:rPr>
          <w:color w:val="575756"/>
        </w:rPr>
        <w:t>UK, as a member of the Council of Europe, only as a treaty obligation at</w:t>
      </w:r>
      <w:r>
        <w:rPr>
          <w:color w:val="575756"/>
          <w:spacing w:val="-5"/>
        </w:rPr>
        <w:t xml:space="preserve"> </w:t>
      </w:r>
      <w:r>
        <w:rPr>
          <w:color w:val="575756"/>
        </w:rPr>
        <w:t>the</w:t>
      </w:r>
      <w:r>
        <w:rPr>
          <w:color w:val="575756"/>
          <w:spacing w:val="-5"/>
        </w:rPr>
        <w:t xml:space="preserve"> </w:t>
      </w:r>
      <w:r>
        <w:rPr>
          <w:color w:val="575756"/>
        </w:rPr>
        <w:t>international</w:t>
      </w:r>
      <w:r>
        <w:rPr>
          <w:color w:val="575756"/>
          <w:spacing w:val="-5"/>
        </w:rPr>
        <w:t xml:space="preserve"> </w:t>
      </w:r>
      <w:r>
        <w:rPr>
          <w:color w:val="575756"/>
        </w:rPr>
        <w:t>level.</w:t>
      </w:r>
      <w:r>
        <w:rPr>
          <w:color w:val="575756"/>
          <w:spacing w:val="-5"/>
        </w:rPr>
        <w:t xml:space="preserve"> </w:t>
      </w:r>
      <w:r>
        <w:rPr>
          <w:color w:val="575756"/>
        </w:rPr>
        <w:t>The</w:t>
      </w:r>
      <w:r>
        <w:rPr>
          <w:color w:val="575756"/>
          <w:spacing w:val="-5"/>
        </w:rPr>
        <w:t xml:space="preserve"> </w:t>
      </w:r>
      <w:r>
        <w:rPr>
          <w:color w:val="575756"/>
        </w:rPr>
        <w:t>Divisional</w:t>
      </w:r>
      <w:r>
        <w:rPr>
          <w:color w:val="575756"/>
          <w:spacing w:val="-5"/>
        </w:rPr>
        <w:t xml:space="preserve"> </w:t>
      </w:r>
      <w:r>
        <w:rPr>
          <w:color w:val="575756"/>
        </w:rPr>
        <w:t>Court,</w:t>
      </w:r>
      <w:r>
        <w:rPr>
          <w:color w:val="575756"/>
          <w:spacing w:val="-5"/>
        </w:rPr>
        <w:t xml:space="preserve"> </w:t>
      </w:r>
      <w:r>
        <w:rPr>
          <w:color w:val="575756"/>
        </w:rPr>
        <w:t>therefore,</w:t>
      </w:r>
      <w:r>
        <w:rPr>
          <w:color w:val="575756"/>
          <w:spacing w:val="-5"/>
        </w:rPr>
        <w:t xml:space="preserve"> </w:t>
      </w:r>
      <w:r>
        <w:rPr>
          <w:color w:val="575756"/>
        </w:rPr>
        <w:t>dismissed</w:t>
      </w:r>
      <w:r>
        <w:rPr>
          <w:color w:val="575756"/>
          <w:spacing w:val="-5"/>
        </w:rPr>
        <w:t xml:space="preserve"> </w:t>
      </w:r>
      <w:r>
        <w:rPr>
          <w:color w:val="575756"/>
        </w:rPr>
        <w:t>the applications. It urged the MoD to re-examine its policy in the light of changing attitudes and circumstances and all available evidence.</w:t>
      </w:r>
    </w:p>
    <w:p w14:paraId="52B0F40E" w14:textId="77777777" w:rsidR="008C5E22" w:rsidRDefault="00000000">
      <w:pPr>
        <w:pStyle w:val="BodyText"/>
        <w:spacing w:before="166" w:line="208" w:lineRule="auto"/>
        <w:ind w:left="790" w:right="2449" w:hanging="1"/>
        <w:jc w:val="both"/>
      </w:pPr>
      <w:r>
        <w:rPr>
          <w:color w:val="575756"/>
        </w:rPr>
        <w:t>The applicants appealed to the Court of Appeal.</w:t>
      </w:r>
      <w:r>
        <w:rPr>
          <w:color w:val="575756"/>
          <w:position w:val="8"/>
          <w:sz w:val="14"/>
        </w:rPr>
        <w:t>12</w:t>
      </w:r>
      <w:r>
        <w:rPr>
          <w:color w:val="575756"/>
          <w:spacing w:val="28"/>
          <w:position w:val="8"/>
          <w:sz w:val="14"/>
        </w:rPr>
        <w:t xml:space="preserve"> </w:t>
      </w:r>
      <w:r>
        <w:rPr>
          <w:color w:val="575756"/>
        </w:rPr>
        <w:t>The appeals were dismissed</w:t>
      </w:r>
      <w:r>
        <w:rPr>
          <w:color w:val="575756"/>
          <w:spacing w:val="-5"/>
        </w:rPr>
        <w:t xml:space="preserve"> </w:t>
      </w:r>
      <w:r>
        <w:rPr>
          <w:color w:val="575756"/>
        </w:rPr>
        <w:t>and</w:t>
      </w:r>
      <w:r>
        <w:rPr>
          <w:color w:val="575756"/>
          <w:spacing w:val="-5"/>
        </w:rPr>
        <w:t xml:space="preserve"> </w:t>
      </w:r>
      <w:r>
        <w:rPr>
          <w:color w:val="575756"/>
        </w:rPr>
        <w:t>the</w:t>
      </w:r>
      <w:r>
        <w:rPr>
          <w:color w:val="575756"/>
          <w:spacing w:val="-5"/>
        </w:rPr>
        <w:t xml:space="preserve"> </w:t>
      </w:r>
      <w:r>
        <w:rPr>
          <w:color w:val="575756"/>
        </w:rPr>
        <w:t>Judicial</w:t>
      </w:r>
      <w:r>
        <w:rPr>
          <w:color w:val="575756"/>
          <w:spacing w:val="-5"/>
        </w:rPr>
        <w:t xml:space="preserve"> </w:t>
      </w:r>
      <w:r>
        <w:rPr>
          <w:color w:val="575756"/>
        </w:rPr>
        <w:t>Committee</w:t>
      </w:r>
      <w:r>
        <w:rPr>
          <w:color w:val="575756"/>
          <w:spacing w:val="-5"/>
        </w:rPr>
        <w:t xml:space="preserve"> </w:t>
      </w:r>
      <w:r>
        <w:rPr>
          <w:color w:val="575756"/>
        </w:rPr>
        <w:t>of</w:t>
      </w:r>
      <w:r>
        <w:rPr>
          <w:color w:val="575756"/>
          <w:spacing w:val="-5"/>
        </w:rPr>
        <w:t xml:space="preserve"> </w:t>
      </w:r>
      <w:r>
        <w:rPr>
          <w:color w:val="575756"/>
        </w:rPr>
        <w:t>the</w:t>
      </w:r>
      <w:r>
        <w:rPr>
          <w:color w:val="575756"/>
          <w:spacing w:val="-5"/>
        </w:rPr>
        <w:t xml:space="preserve"> </w:t>
      </w:r>
      <w:r>
        <w:rPr>
          <w:color w:val="575756"/>
        </w:rPr>
        <w:t>House</w:t>
      </w:r>
      <w:r>
        <w:rPr>
          <w:color w:val="575756"/>
          <w:spacing w:val="-5"/>
        </w:rPr>
        <w:t xml:space="preserve"> </w:t>
      </w:r>
      <w:r>
        <w:rPr>
          <w:color w:val="575756"/>
        </w:rPr>
        <w:t>of</w:t>
      </w:r>
      <w:r>
        <w:rPr>
          <w:color w:val="575756"/>
          <w:spacing w:val="-5"/>
        </w:rPr>
        <w:t xml:space="preserve"> </w:t>
      </w:r>
      <w:r>
        <w:rPr>
          <w:color w:val="575756"/>
        </w:rPr>
        <w:t>Lords</w:t>
      </w:r>
      <w:r>
        <w:rPr>
          <w:color w:val="575756"/>
          <w:spacing w:val="-5"/>
        </w:rPr>
        <w:t xml:space="preserve"> </w:t>
      </w:r>
      <w:r>
        <w:rPr>
          <w:color w:val="575756"/>
        </w:rPr>
        <w:t>refused permission to appeal to the House of Lords.</w:t>
      </w:r>
    </w:p>
    <w:p w14:paraId="698F94E6" w14:textId="77777777" w:rsidR="008C5E22" w:rsidRDefault="00000000">
      <w:pPr>
        <w:pStyle w:val="BodyText"/>
        <w:spacing w:before="133" w:line="310" w:lineRule="exact"/>
        <w:ind w:left="790"/>
        <w:jc w:val="both"/>
      </w:pPr>
      <w:r>
        <w:rPr>
          <w:color w:val="575756"/>
        </w:rPr>
        <w:t xml:space="preserve">As mentioned, following the decision of the UK Divisional </w:t>
      </w:r>
      <w:r>
        <w:rPr>
          <w:color w:val="575756"/>
          <w:spacing w:val="-2"/>
        </w:rPr>
        <w:t>Court,</w:t>
      </w:r>
    </w:p>
    <w:p w14:paraId="44503743" w14:textId="77777777" w:rsidR="008C5E22" w:rsidRDefault="00000000">
      <w:pPr>
        <w:pStyle w:val="BodyText"/>
        <w:spacing w:before="15" w:line="208" w:lineRule="auto"/>
        <w:ind w:left="790" w:right="2532"/>
      </w:pPr>
      <w:r>
        <w:rPr>
          <w:color w:val="575756"/>
        </w:rPr>
        <w:t>a</w:t>
      </w:r>
      <w:r>
        <w:rPr>
          <w:color w:val="575756"/>
          <w:spacing w:val="-14"/>
        </w:rPr>
        <w:t xml:space="preserve"> </w:t>
      </w:r>
      <w:r>
        <w:rPr>
          <w:color w:val="575756"/>
        </w:rPr>
        <w:t>Homosexuality</w:t>
      </w:r>
      <w:r>
        <w:rPr>
          <w:color w:val="575756"/>
          <w:spacing w:val="-14"/>
        </w:rPr>
        <w:t xml:space="preserve"> </w:t>
      </w:r>
      <w:r>
        <w:rPr>
          <w:color w:val="575756"/>
        </w:rPr>
        <w:t>Policy</w:t>
      </w:r>
      <w:r>
        <w:rPr>
          <w:color w:val="575756"/>
          <w:spacing w:val="-14"/>
        </w:rPr>
        <w:t xml:space="preserve"> </w:t>
      </w:r>
      <w:r>
        <w:rPr>
          <w:color w:val="575756"/>
        </w:rPr>
        <w:t>Assessment</w:t>
      </w:r>
      <w:r>
        <w:rPr>
          <w:color w:val="575756"/>
          <w:spacing w:val="-14"/>
        </w:rPr>
        <w:t xml:space="preserve"> </w:t>
      </w:r>
      <w:r>
        <w:rPr>
          <w:color w:val="575756"/>
        </w:rPr>
        <w:t>Team</w:t>
      </w:r>
      <w:r>
        <w:rPr>
          <w:color w:val="575756"/>
          <w:spacing w:val="-14"/>
        </w:rPr>
        <w:t xml:space="preserve"> </w:t>
      </w:r>
      <w:r>
        <w:rPr>
          <w:color w:val="575756"/>
        </w:rPr>
        <w:t>(HPAT)</w:t>
      </w:r>
      <w:r>
        <w:rPr>
          <w:color w:val="575756"/>
          <w:spacing w:val="-14"/>
        </w:rPr>
        <w:t xml:space="preserve"> </w:t>
      </w:r>
      <w:r>
        <w:rPr>
          <w:color w:val="575756"/>
        </w:rPr>
        <w:t>was</w:t>
      </w:r>
      <w:r>
        <w:rPr>
          <w:color w:val="575756"/>
          <w:spacing w:val="-14"/>
        </w:rPr>
        <w:t xml:space="preserve"> </w:t>
      </w:r>
      <w:r>
        <w:rPr>
          <w:color w:val="575756"/>
        </w:rPr>
        <w:t>established by the MoD in order to undertake an internal assessment of the armed</w:t>
      </w:r>
      <w:r>
        <w:rPr>
          <w:color w:val="575756"/>
          <w:spacing w:val="-3"/>
        </w:rPr>
        <w:t xml:space="preserve"> </w:t>
      </w:r>
      <w:r>
        <w:rPr>
          <w:color w:val="575756"/>
        </w:rPr>
        <w:t>forces’</w:t>
      </w:r>
      <w:r>
        <w:rPr>
          <w:color w:val="575756"/>
          <w:spacing w:val="-3"/>
        </w:rPr>
        <w:t xml:space="preserve"> </w:t>
      </w:r>
      <w:r>
        <w:rPr>
          <w:color w:val="575756"/>
        </w:rPr>
        <w:t>policy</w:t>
      </w:r>
      <w:r>
        <w:rPr>
          <w:color w:val="575756"/>
          <w:spacing w:val="-3"/>
        </w:rPr>
        <w:t xml:space="preserve"> </w:t>
      </w:r>
      <w:r>
        <w:rPr>
          <w:color w:val="575756"/>
        </w:rPr>
        <w:t>on</w:t>
      </w:r>
      <w:r>
        <w:rPr>
          <w:color w:val="575756"/>
          <w:spacing w:val="-3"/>
        </w:rPr>
        <w:t xml:space="preserve"> </w:t>
      </w:r>
      <w:r>
        <w:rPr>
          <w:color w:val="575756"/>
        </w:rPr>
        <w:t>homosexuality.</w:t>
      </w:r>
      <w:r>
        <w:rPr>
          <w:color w:val="575756"/>
          <w:spacing w:val="-3"/>
        </w:rPr>
        <w:t xml:space="preserve"> </w:t>
      </w:r>
      <w:r>
        <w:rPr>
          <w:color w:val="575756"/>
        </w:rPr>
        <w:t>It</w:t>
      </w:r>
      <w:r>
        <w:rPr>
          <w:color w:val="575756"/>
          <w:spacing w:val="-3"/>
        </w:rPr>
        <w:t xml:space="preserve"> </w:t>
      </w:r>
      <w:r>
        <w:rPr>
          <w:color w:val="575756"/>
        </w:rPr>
        <w:t>is</w:t>
      </w:r>
      <w:r>
        <w:rPr>
          <w:color w:val="575756"/>
          <w:spacing w:val="-3"/>
        </w:rPr>
        <w:t xml:space="preserve"> </w:t>
      </w:r>
      <w:r>
        <w:rPr>
          <w:color w:val="575756"/>
        </w:rPr>
        <w:t>to</w:t>
      </w:r>
      <w:r>
        <w:rPr>
          <w:color w:val="575756"/>
          <w:spacing w:val="-3"/>
        </w:rPr>
        <w:t xml:space="preserve"> </w:t>
      </w:r>
      <w:r>
        <w:rPr>
          <w:color w:val="575756"/>
        </w:rPr>
        <w:t>be</w:t>
      </w:r>
      <w:r>
        <w:rPr>
          <w:color w:val="575756"/>
          <w:spacing w:val="-3"/>
        </w:rPr>
        <w:t xml:space="preserve"> </w:t>
      </w:r>
      <w:r>
        <w:rPr>
          <w:color w:val="575756"/>
        </w:rPr>
        <w:t>noted</w:t>
      </w:r>
      <w:r>
        <w:rPr>
          <w:color w:val="575756"/>
          <w:spacing w:val="-3"/>
        </w:rPr>
        <w:t xml:space="preserve"> </w:t>
      </w:r>
      <w:r>
        <w:rPr>
          <w:color w:val="575756"/>
        </w:rPr>
        <w:t>that</w:t>
      </w:r>
      <w:r>
        <w:rPr>
          <w:color w:val="575756"/>
          <w:spacing w:val="-3"/>
        </w:rPr>
        <w:t xml:space="preserve"> </w:t>
      </w:r>
      <w:r>
        <w:rPr>
          <w:color w:val="575756"/>
        </w:rPr>
        <w:t>in</w:t>
      </w:r>
      <w:r>
        <w:rPr>
          <w:color w:val="575756"/>
          <w:spacing w:val="-3"/>
        </w:rPr>
        <w:t xml:space="preserve"> </w:t>
      </w:r>
      <w:r>
        <w:rPr>
          <w:color w:val="575756"/>
        </w:rPr>
        <w:t>the HPAT report security issues relating to those suspected of being homosexual were found not to stand up to close examination as</w:t>
      </w:r>
    </w:p>
    <w:p w14:paraId="5464DAE8" w14:textId="77777777" w:rsidR="008C5E22" w:rsidRDefault="00000000">
      <w:pPr>
        <w:pStyle w:val="BodyText"/>
        <w:spacing w:line="293" w:lineRule="exact"/>
        <w:ind w:left="790"/>
      </w:pPr>
      <w:r>
        <w:rPr>
          <w:color w:val="575756"/>
        </w:rPr>
        <w:t>a</w:t>
      </w:r>
      <w:r>
        <w:rPr>
          <w:color w:val="575756"/>
          <w:spacing w:val="-1"/>
        </w:rPr>
        <w:t xml:space="preserve"> </w:t>
      </w:r>
      <w:r>
        <w:rPr>
          <w:color w:val="575756"/>
        </w:rPr>
        <w:t>ground</w:t>
      </w:r>
      <w:r>
        <w:rPr>
          <w:color w:val="575756"/>
          <w:spacing w:val="-1"/>
        </w:rPr>
        <w:t xml:space="preserve"> </w:t>
      </w:r>
      <w:r>
        <w:rPr>
          <w:color w:val="575756"/>
        </w:rPr>
        <w:t>for</w:t>
      </w:r>
      <w:r>
        <w:rPr>
          <w:color w:val="575756"/>
          <w:spacing w:val="-1"/>
        </w:rPr>
        <w:t xml:space="preserve"> </w:t>
      </w:r>
      <w:r>
        <w:rPr>
          <w:color w:val="575756"/>
        </w:rPr>
        <w:t>maintaining</w:t>
      </w:r>
      <w:r>
        <w:rPr>
          <w:color w:val="575756"/>
          <w:spacing w:val="-1"/>
        </w:rPr>
        <w:t xml:space="preserve"> </w:t>
      </w:r>
      <w:r>
        <w:rPr>
          <w:color w:val="575756"/>
        </w:rPr>
        <w:t>the</w:t>
      </w:r>
      <w:r>
        <w:rPr>
          <w:color w:val="575756"/>
          <w:spacing w:val="-1"/>
        </w:rPr>
        <w:t xml:space="preserve"> </w:t>
      </w:r>
      <w:r>
        <w:rPr>
          <w:color w:val="575756"/>
          <w:spacing w:val="-4"/>
        </w:rPr>
        <w:t>Ban.</w:t>
      </w:r>
    </w:p>
    <w:p w14:paraId="3C2EE0C1" w14:textId="77777777" w:rsidR="008C5E22" w:rsidRDefault="008C5E22">
      <w:pPr>
        <w:pStyle w:val="BodyText"/>
        <w:rPr>
          <w:sz w:val="20"/>
        </w:rPr>
      </w:pPr>
    </w:p>
    <w:p w14:paraId="6D712A39" w14:textId="77777777" w:rsidR="008C5E22" w:rsidRDefault="008C5E22">
      <w:pPr>
        <w:pStyle w:val="BodyText"/>
        <w:rPr>
          <w:sz w:val="20"/>
        </w:rPr>
      </w:pPr>
    </w:p>
    <w:p w14:paraId="296DABF1" w14:textId="77777777" w:rsidR="008C5E22" w:rsidRDefault="008C5E22">
      <w:pPr>
        <w:pStyle w:val="BodyText"/>
        <w:spacing w:before="9"/>
        <w:rPr>
          <w:sz w:val="28"/>
        </w:rPr>
      </w:pPr>
    </w:p>
    <w:p w14:paraId="6F6A114B" w14:textId="77777777" w:rsidR="008C5E22" w:rsidRDefault="00000000">
      <w:pPr>
        <w:pStyle w:val="Heading3"/>
        <w:spacing w:before="68" w:line="211" w:lineRule="auto"/>
        <w:ind w:left="790" w:right="4584"/>
      </w:pPr>
      <w:r>
        <w:rPr>
          <w:color w:val="575756"/>
        </w:rPr>
        <w:t>The</w:t>
      </w:r>
      <w:r>
        <w:rPr>
          <w:color w:val="575756"/>
          <w:spacing w:val="-32"/>
        </w:rPr>
        <w:t xml:space="preserve"> </w:t>
      </w:r>
      <w:r>
        <w:rPr>
          <w:color w:val="575756"/>
        </w:rPr>
        <w:t>European</w:t>
      </w:r>
      <w:r>
        <w:rPr>
          <w:color w:val="575756"/>
          <w:spacing w:val="-32"/>
        </w:rPr>
        <w:t xml:space="preserve"> </w:t>
      </w:r>
      <w:r>
        <w:rPr>
          <w:color w:val="575756"/>
        </w:rPr>
        <w:t>Court of Human Rights</w:t>
      </w:r>
    </w:p>
    <w:p w14:paraId="532654CB" w14:textId="77777777" w:rsidR="008C5E22" w:rsidRDefault="008C5E22">
      <w:pPr>
        <w:pStyle w:val="BodyText"/>
        <w:spacing w:before="12"/>
        <w:rPr>
          <w:rFonts w:ascii="HelveticaNeueLTPro-Roman"/>
          <w:sz w:val="46"/>
        </w:rPr>
      </w:pPr>
    </w:p>
    <w:p w14:paraId="008FD4D4" w14:textId="77777777" w:rsidR="008C5E22" w:rsidRDefault="00000000">
      <w:pPr>
        <w:pStyle w:val="Heading5"/>
        <w:spacing w:before="1" w:line="211" w:lineRule="auto"/>
        <w:ind w:right="2532"/>
      </w:pPr>
      <w:r>
        <w:rPr>
          <w:color w:val="575756"/>
        </w:rPr>
        <w:t>The</w:t>
      </w:r>
      <w:r>
        <w:rPr>
          <w:color w:val="575756"/>
          <w:spacing w:val="-9"/>
        </w:rPr>
        <w:t xml:space="preserve"> </w:t>
      </w:r>
      <w:r>
        <w:rPr>
          <w:color w:val="575756"/>
        </w:rPr>
        <w:t>first</w:t>
      </w:r>
      <w:r>
        <w:rPr>
          <w:color w:val="575756"/>
          <w:spacing w:val="-9"/>
        </w:rPr>
        <w:t xml:space="preserve"> </w:t>
      </w:r>
      <w:r>
        <w:rPr>
          <w:color w:val="575756"/>
        </w:rPr>
        <w:t>judgments:</w:t>
      </w:r>
      <w:r>
        <w:rPr>
          <w:color w:val="575756"/>
          <w:spacing w:val="-9"/>
        </w:rPr>
        <w:t xml:space="preserve"> </w:t>
      </w:r>
      <w:r>
        <w:rPr>
          <w:color w:val="575756"/>
        </w:rPr>
        <w:t>breach</w:t>
      </w:r>
      <w:r>
        <w:rPr>
          <w:color w:val="575756"/>
          <w:spacing w:val="-9"/>
        </w:rPr>
        <w:t xml:space="preserve"> </w:t>
      </w:r>
      <w:r>
        <w:rPr>
          <w:color w:val="575756"/>
        </w:rPr>
        <w:t>of</w:t>
      </w:r>
      <w:r>
        <w:rPr>
          <w:color w:val="575756"/>
          <w:spacing w:val="-9"/>
        </w:rPr>
        <w:t xml:space="preserve"> </w:t>
      </w:r>
      <w:r>
        <w:rPr>
          <w:color w:val="575756"/>
        </w:rPr>
        <w:t>Article</w:t>
      </w:r>
      <w:r>
        <w:rPr>
          <w:color w:val="575756"/>
          <w:spacing w:val="-9"/>
        </w:rPr>
        <w:t xml:space="preserve"> </w:t>
      </w:r>
      <w:r>
        <w:rPr>
          <w:color w:val="575756"/>
        </w:rPr>
        <w:t>8</w:t>
      </w:r>
      <w:r>
        <w:rPr>
          <w:color w:val="575756"/>
          <w:spacing w:val="-9"/>
        </w:rPr>
        <w:t xml:space="preserve"> </w:t>
      </w:r>
      <w:r>
        <w:rPr>
          <w:color w:val="575756"/>
        </w:rPr>
        <w:t>and</w:t>
      </w:r>
      <w:r>
        <w:rPr>
          <w:color w:val="575756"/>
          <w:spacing w:val="-9"/>
        </w:rPr>
        <w:t xml:space="preserve"> </w:t>
      </w:r>
      <w:r>
        <w:rPr>
          <w:color w:val="575756"/>
        </w:rPr>
        <w:t>the end of the Ban</w:t>
      </w:r>
    </w:p>
    <w:p w14:paraId="28E47DC4" w14:textId="77777777" w:rsidR="008C5E22" w:rsidRDefault="00000000">
      <w:pPr>
        <w:pStyle w:val="BodyText"/>
        <w:spacing w:before="96" w:line="208" w:lineRule="auto"/>
        <w:ind w:left="790" w:right="3016"/>
      </w:pPr>
      <w:r>
        <w:rPr>
          <w:color w:val="575756"/>
        </w:rPr>
        <w:t>Following their defeat in the UK courts, the applicants applied in</w:t>
      </w:r>
      <w:r>
        <w:rPr>
          <w:color w:val="575756"/>
          <w:spacing w:val="-4"/>
        </w:rPr>
        <w:t xml:space="preserve"> </w:t>
      </w:r>
      <w:r>
        <w:rPr>
          <w:color w:val="575756"/>
        </w:rPr>
        <w:t>1996</w:t>
      </w:r>
      <w:r>
        <w:rPr>
          <w:color w:val="575756"/>
          <w:spacing w:val="-4"/>
        </w:rPr>
        <w:t xml:space="preserve"> </w:t>
      </w:r>
      <w:r>
        <w:rPr>
          <w:color w:val="575756"/>
        </w:rPr>
        <w:t>(via</w:t>
      </w:r>
      <w:r>
        <w:rPr>
          <w:color w:val="575756"/>
          <w:spacing w:val="-4"/>
        </w:rPr>
        <w:t xml:space="preserve"> </w:t>
      </w:r>
      <w:r>
        <w:rPr>
          <w:color w:val="575756"/>
        </w:rPr>
        <w:t>the</w:t>
      </w:r>
      <w:r>
        <w:rPr>
          <w:color w:val="575756"/>
          <w:spacing w:val="-4"/>
        </w:rPr>
        <w:t xml:space="preserve"> </w:t>
      </w:r>
      <w:r>
        <w:rPr>
          <w:color w:val="575756"/>
        </w:rPr>
        <w:t>European</w:t>
      </w:r>
      <w:r>
        <w:rPr>
          <w:color w:val="575756"/>
          <w:spacing w:val="-4"/>
        </w:rPr>
        <w:t xml:space="preserve"> </w:t>
      </w:r>
      <w:r>
        <w:rPr>
          <w:color w:val="575756"/>
        </w:rPr>
        <w:t>Commission</w:t>
      </w:r>
      <w:r>
        <w:rPr>
          <w:color w:val="575756"/>
          <w:spacing w:val="-4"/>
        </w:rPr>
        <w:t xml:space="preserve"> </w:t>
      </w:r>
      <w:r>
        <w:rPr>
          <w:color w:val="575756"/>
        </w:rPr>
        <w:t>of</w:t>
      </w:r>
      <w:r>
        <w:rPr>
          <w:color w:val="575756"/>
          <w:spacing w:val="-4"/>
        </w:rPr>
        <w:t xml:space="preserve"> </w:t>
      </w:r>
      <w:r>
        <w:rPr>
          <w:color w:val="575756"/>
        </w:rPr>
        <w:t>Human</w:t>
      </w:r>
      <w:r>
        <w:rPr>
          <w:color w:val="575756"/>
          <w:spacing w:val="-4"/>
        </w:rPr>
        <w:t xml:space="preserve"> </w:t>
      </w:r>
      <w:r>
        <w:rPr>
          <w:color w:val="575756"/>
        </w:rPr>
        <w:t>Rights)</w:t>
      </w:r>
      <w:r>
        <w:rPr>
          <w:color w:val="575756"/>
          <w:spacing w:val="-4"/>
        </w:rPr>
        <w:t xml:space="preserve"> </w:t>
      </w:r>
      <w:r>
        <w:rPr>
          <w:color w:val="575756"/>
        </w:rPr>
        <w:t>to</w:t>
      </w:r>
      <w:r>
        <w:rPr>
          <w:color w:val="575756"/>
          <w:spacing w:val="-4"/>
        </w:rPr>
        <w:t xml:space="preserve"> </w:t>
      </w:r>
      <w:r>
        <w:rPr>
          <w:color w:val="575756"/>
        </w:rPr>
        <w:t>the</w:t>
      </w:r>
    </w:p>
    <w:p w14:paraId="60B99D3F" w14:textId="77777777" w:rsidR="008C5E22" w:rsidRDefault="00000000">
      <w:pPr>
        <w:pStyle w:val="BodyText"/>
        <w:spacing w:line="208" w:lineRule="auto"/>
        <w:ind w:left="790" w:right="2532"/>
        <w:rPr>
          <w:rFonts w:ascii="HelveticaNeueLTPro-Roman"/>
        </w:rPr>
      </w:pPr>
      <w:r>
        <w:rPr>
          <w:color w:val="575756"/>
        </w:rPr>
        <w:t>European</w:t>
      </w:r>
      <w:r>
        <w:rPr>
          <w:color w:val="575756"/>
          <w:spacing w:val="-5"/>
        </w:rPr>
        <w:t xml:space="preserve"> </w:t>
      </w:r>
      <w:r>
        <w:rPr>
          <w:color w:val="575756"/>
        </w:rPr>
        <w:t>Court</w:t>
      </w:r>
      <w:r>
        <w:rPr>
          <w:color w:val="575756"/>
          <w:spacing w:val="-5"/>
        </w:rPr>
        <w:t xml:space="preserve"> </w:t>
      </w:r>
      <w:r>
        <w:rPr>
          <w:color w:val="575756"/>
        </w:rPr>
        <w:t>of</w:t>
      </w:r>
      <w:r>
        <w:rPr>
          <w:color w:val="575756"/>
          <w:spacing w:val="-5"/>
        </w:rPr>
        <w:t xml:space="preserve"> </w:t>
      </w:r>
      <w:r>
        <w:rPr>
          <w:color w:val="575756"/>
        </w:rPr>
        <w:t>Human</w:t>
      </w:r>
      <w:r>
        <w:rPr>
          <w:color w:val="575756"/>
          <w:spacing w:val="-5"/>
        </w:rPr>
        <w:t xml:space="preserve"> </w:t>
      </w:r>
      <w:r>
        <w:rPr>
          <w:color w:val="575756"/>
        </w:rPr>
        <w:t>Rights</w:t>
      </w:r>
      <w:r>
        <w:rPr>
          <w:color w:val="575756"/>
          <w:spacing w:val="-5"/>
        </w:rPr>
        <w:t xml:space="preserve"> </w:t>
      </w:r>
      <w:r>
        <w:rPr>
          <w:color w:val="575756"/>
        </w:rPr>
        <w:t>in</w:t>
      </w:r>
      <w:r>
        <w:rPr>
          <w:color w:val="575756"/>
          <w:spacing w:val="-5"/>
        </w:rPr>
        <w:t xml:space="preserve"> </w:t>
      </w:r>
      <w:r>
        <w:rPr>
          <w:color w:val="575756"/>
        </w:rPr>
        <w:t>Strasbourg.</w:t>
      </w:r>
      <w:r>
        <w:rPr>
          <w:color w:val="575756"/>
          <w:position w:val="8"/>
          <w:sz w:val="14"/>
        </w:rPr>
        <w:t>13</w:t>
      </w:r>
      <w:r>
        <w:rPr>
          <w:color w:val="575756"/>
          <w:spacing w:val="21"/>
          <w:position w:val="8"/>
          <w:sz w:val="14"/>
        </w:rPr>
        <w:t xml:space="preserve"> </w:t>
      </w:r>
      <w:r>
        <w:rPr>
          <w:color w:val="575756"/>
        </w:rPr>
        <w:t>Their</w:t>
      </w:r>
      <w:r>
        <w:rPr>
          <w:color w:val="575756"/>
          <w:spacing w:val="-5"/>
        </w:rPr>
        <w:t xml:space="preserve"> </w:t>
      </w:r>
      <w:r>
        <w:rPr>
          <w:color w:val="575756"/>
        </w:rPr>
        <w:t xml:space="preserve">applications were effectively consolidated into two cases: </w:t>
      </w:r>
      <w:r>
        <w:rPr>
          <w:rFonts w:ascii="HelveticaNeueLTPro-Roman"/>
          <w:color w:val="575756"/>
        </w:rPr>
        <w:t>Smith and Grady</w:t>
      </w:r>
    </w:p>
    <w:p w14:paraId="4BD26572" w14:textId="77777777" w:rsidR="008C5E22" w:rsidRDefault="00000000">
      <w:pPr>
        <w:pStyle w:val="BodyText"/>
        <w:spacing w:line="208" w:lineRule="auto"/>
        <w:ind w:left="790" w:right="2302"/>
      </w:pPr>
      <w:r>
        <w:rPr>
          <w:rFonts w:ascii="HelveticaNeueLTPro-Roman"/>
          <w:color w:val="575756"/>
        </w:rPr>
        <w:t>v</w:t>
      </w:r>
      <w:r>
        <w:rPr>
          <w:rFonts w:ascii="HelveticaNeueLTPro-Roman"/>
          <w:color w:val="575756"/>
          <w:spacing w:val="-4"/>
        </w:rPr>
        <w:t xml:space="preserve"> </w:t>
      </w:r>
      <w:r>
        <w:rPr>
          <w:rFonts w:ascii="HelveticaNeueLTPro-Roman"/>
          <w:color w:val="575756"/>
        </w:rPr>
        <w:t>The</w:t>
      </w:r>
      <w:r>
        <w:rPr>
          <w:rFonts w:ascii="HelveticaNeueLTPro-Roman"/>
          <w:color w:val="575756"/>
          <w:spacing w:val="-4"/>
        </w:rPr>
        <w:t xml:space="preserve"> </w:t>
      </w:r>
      <w:r>
        <w:rPr>
          <w:rFonts w:ascii="HelveticaNeueLTPro-Roman"/>
          <w:color w:val="575756"/>
        </w:rPr>
        <w:t>United</w:t>
      </w:r>
      <w:r>
        <w:rPr>
          <w:rFonts w:ascii="HelveticaNeueLTPro-Roman"/>
          <w:color w:val="575756"/>
          <w:spacing w:val="-4"/>
        </w:rPr>
        <w:t xml:space="preserve"> </w:t>
      </w:r>
      <w:r>
        <w:rPr>
          <w:rFonts w:ascii="HelveticaNeueLTPro-Roman"/>
          <w:color w:val="575756"/>
        </w:rPr>
        <w:t>Kingdom</w:t>
      </w:r>
      <w:r>
        <w:rPr>
          <w:rFonts w:ascii="HelveticaNeueLTPro-Roman"/>
          <w:color w:val="575756"/>
          <w:spacing w:val="-4"/>
        </w:rPr>
        <w:t xml:space="preserve"> </w:t>
      </w:r>
      <w:r>
        <w:rPr>
          <w:color w:val="575756"/>
        </w:rPr>
        <w:t>and</w:t>
      </w:r>
      <w:r>
        <w:rPr>
          <w:color w:val="575756"/>
          <w:spacing w:val="-4"/>
        </w:rPr>
        <w:t xml:space="preserve"> </w:t>
      </w:r>
      <w:r>
        <w:rPr>
          <w:rFonts w:ascii="HelveticaNeueLTPro-Roman"/>
          <w:color w:val="575756"/>
        </w:rPr>
        <w:t>Lustig-Prean</w:t>
      </w:r>
      <w:r>
        <w:rPr>
          <w:rFonts w:ascii="HelveticaNeueLTPro-Roman"/>
          <w:color w:val="575756"/>
          <w:spacing w:val="-4"/>
        </w:rPr>
        <w:t xml:space="preserve"> </w:t>
      </w:r>
      <w:r>
        <w:rPr>
          <w:rFonts w:ascii="HelveticaNeueLTPro-Roman"/>
          <w:color w:val="575756"/>
        </w:rPr>
        <w:t>and</w:t>
      </w:r>
      <w:r>
        <w:rPr>
          <w:rFonts w:ascii="HelveticaNeueLTPro-Roman"/>
          <w:color w:val="575756"/>
          <w:spacing w:val="-4"/>
        </w:rPr>
        <w:t xml:space="preserve"> </w:t>
      </w:r>
      <w:r>
        <w:rPr>
          <w:rFonts w:ascii="HelveticaNeueLTPro-Roman"/>
          <w:color w:val="575756"/>
        </w:rPr>
        <w:t>Beckett</w:t>
      </w:r>
      <w:r>
        <w:rPr>
          <w:rFonts w:ascii="HelveticaNeueLTPro-Roman"/>
          <w:color w:val="575756"/>
          <w:spacing w:val="-4"/>
        </w:rPr>
        <w:t xml:space="preserve"> </w:t>
      </w:r>
      <w:r>
        <w:rPr>
          <w:rFonts w:ascii="HelveticaNeueLTPro-Roman"/>
          <w:color w:val="575756"/>
        </w:rPr>
        <w:t>v</w:t>
      </w:r>
      <w:r>
        <w:rPr>
          <w:rFonts w:ascii="HelveticaNeueLTPro-Roman"/>
          <w:color w:val="575756"/>
          <w:spacing w:val="-4"/>
        </w:rPr>
        <w:t xml:space="preserve"> </w:t>
      </w:r>
      <w:r>
        <w:rPr>
          <w:rFonts w:ascii="HelveticaNeueLTPro-Roman"/>
          <w:color w:val="575756"/>
        </w:rPr>
        <w:t>the</w:t>
      </w:r>
      <w:r>
        <w:rPr>
          <w:rFonts w:ascii="HelveticaNeueLTPro-Roman"/>
          <w:color w:val="575756"/>
          <w:spacing w:val="-4"/>
        </w:rPr>
        <w:t xml:space="preserve"> </w:t>
      </w:r>
      <w:r>
        <w:rPr>
          <w:rFonts w:ascii="HelveticaNeueLTPro-Roman"/>
          <w:color w:val="575756"/>
        </w:rPr>
        <w:t>United Kingdom</w:t>
      </w:r>
      <w:r>
        <w:rPr>
          <w:color w:val="575756"/>
        </w:rPr>
        <w:t>. They applied on several grounds of alleged breaches</w:t>
      </w:r>
    </w:p>
    <w:p w14:paraId="618AA9B1" w14:textId="77777777" w:rsidR="008C5E22" w:rsidRDefault="00000000">
      <w:pPr>
        <w:pStyle w:val="BodyText"/>
        <w:spacing w:line="208" w:lineRule="auto"/>
        <w:ind w:left="790" w:right="2532"/>
      </w:pPr>
      <w:r>
        <w:rPr>
          <w:color w:val="575756"/>
        </w:rPr>
        <w:t>of the ECHR but, for present purposes, their most important submission</w:t>
      </w:r>
      <w:r>
        <w:rPr>
          <w:color w:val="575756"/>
          <w:spacing w:val="-5"/>
        </w:rPr>
        <w:t xml:space="preserve"> </w:t>
      </w:r>
      <w:r>
        <w:rPr>
          <w:color w:val="575756"/>
        </w:rPr>
        <w:t>was</w:t>
      </w:r>
      <w:r>
        <w:rPr>
          <w:color w:val="575756"/>
          <w:spacing w:val="-5"/>
        </w:rPr>
        <w:t xml:space="preserve"> </w:t>
      </w:r>
      <w:r>
        <w:rPr>
          <w:color w:val="575756"/>
        </w:rPr>
        <w:t>that</w:t>
      </w:r>
      <w:r>
        <w:rPr>
          <w:color w:val="575756"/>
          <w:spacing w:val="-5"/>
        </w:rPr>
        <w:t xml:space="preserve"> </w:t>
      </w:r>
      <w:r>
        <w:rPr>
          <w:color w:val="575756"/>
        </w:rPr>
        <w:t>the</w:t>
      </w:r>
      <w:r>
        <w:rPr>
          <w:color w:val="575756"/>
          <w:spacing w:val="-5"/>
        </w:rPr>
        <w:t xml:space="preserve"> </w:t>
      </w:r>
      <w:r>
        <w:rPr>
          <w:color w:val="575756"/>
        </w:rPr>
        <w:t>investigations</w:t>
      </w:r>
      <w:r>
        <w:rPr>
          <w:color w:val="575756"/>
          <w:spacing w:val="-5"/>
        </w:rPr>
        <w:t xml:space="preserve"> </w:t>
      </w:r>
      <w:r>
        <w:rPr>
          <w:color w:val="575756"/>
        </w:rPr>
        <w:t>into</w:t>
      </w:r>
      <w:r>
        <w:rPr>
          <w:color w:val="575756"/>
          <w:spacing w:val="-5"/>
        </w:rPr>
        <w:t xml:space="preserve"> </w:t>
      </w:r>
      <w:r>
        <w:rPr>
          <w:color w:val="575756"/>
        </w:rPr>
        <w:t>their</w:t>
      </w:r>
      <w:r>
        <w:rPr>
          <w:color w:val="575756"/>
          <w:spacing w:val="-5"/>
        </w:rPr>
        <w:t xml:space="preserve"> </w:t>
      </w:r>
      <w:r>
        <w:rPr>
          <w:color w:val="575756"/>
        </w:rPr>
        <w:t>homosexuality</w:t>
      </w:r>
      <w:r>
        <w:rPr>
          <w:color w:val="575756"/>
          <w:spacing w:val="-5"/>
        </w:rPr>
        <w:t xml:space="preserve"> </w:t>
      </w:r>
      <w:r>
        <w:rPr>
          <w:color w:val="575756"/>
        </w:rPr>
        <w:t>and</w:t>
      </w:r>
    </w:p>
    <w:p w14:paraId="1F9CDEFE" w14:textId="77777777" w:rsidR="008C5E22" w:rsidRDefault="008C5E22">
      <w:pPr>
        <w:pStyle w:val="BodyText"/>
        <w:rPr>
          <w:sz w:val="20"/>
        </w:rPr>
      </w:pPr>
    </w:p>
    <w:p w14:paraId="60237B22" w14:textId="77777777" w:rsidR="008C5E22" w:rsidRDefault="008C5E22">
      <w:pPr>
        <w:pStyle w:val="BodyText"/>
        <w:rPr>
          <w:sz w:val="20"/>
        </w:rPr>
      </w:pPr>
    </w:p>
    <w:p w14:paraId="4C379E6B" w14:textId="77777777" w:rsidR="008C5E22" w:rsidRDefault="00000000">
      <w:pPr>
        <w:pStyle w:val="BodyText"/>
        <w:spacing w:before="11"/>
        <w:rPr>
          <w:sz w:val="19"/>
        </w:rPr>
      </w:pPr>
      <w:r>
        <w:rPr>
          <w:noProof/>
        </w:rPr>
        <mc:AlternateContent>
          <mc:Choice Requires="wps">
            <w:drawing>
              <wp:anchor distT="0" distB="0" distL="0" distR="0" simplePos="0" relativeHeight="487624704" behindDoc="1" locked="0" layoutInCell="1" allowOverlap="1" wp14:anchorId="0DD9CFFC" wp14:editId="780CA047">
                <wp:simplePos x="0" y="0"/>
                <wp:positionH relativeFrom="page">
                  <wp:posOffset>971999</wp:posOffset>
                </wp:positionH>
                <wp:positionV relativeFrom="paragraph">
                  <wp:posOffset>189020</wp:posOffset>
                </wp:positionV>
                <wp:extent cx="4590415" cy="1270"/>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0415" cy="1270"/>
                        </a:xfrm>
                        <a:custGeom>
                          <a:avLst/>
                          <a:gdLst/>
                          <a:ahLst/>
                          <a:cxnLst/>
                          <a:rect l="l" t="t" r="r" b="b"/>
                          <a:pathLst>
                            <a:path w="4590415">
                              <a:moveTo>
                                <a:pt x="0" y="0"/>
                              </a:moveTo>
                              <a:lnTo>
                                <a:pt x="458999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6.5354pt;margin-top:14.883509pt;width:361.45pt;height:.1pt;mso-position-horizontal-relative:page;mso-position-vertical-relative:paragraph;z-index:-15691776;mso-wrap-distance-left:0;mso-wrap-distance-right:0" id="docshape117" coordorigin="1531,298" coordsize="7229,0" path="m1531,298l8759,298e" filled="false" stroked="true" strokeweight=".25pt" strokecolor="#000000">
                <v:path arrowok="t"/>
                <v:stroke dashstyle="solid"/>
                <w10:wrap type="topAndBottom"/>
              </v:shape>
            </w:pict>
          </mc:Fallback>
        </mc:AlternateContent>
      </w:r>
    </w:p>
    <w:p w14:paraId="0CC54B43" w14:textId="77777777" w:rsidR="008C5E22" w:rsidRDefault="00000000">
      <w:pPr>
        <w:spacing w:before="4"/>
        <w:ind w:left="790"/>
      </w:pPr>
      <w:r>
        <w:rPr>
          <w:color w:val="575756"/>
        </w:rPr>
        <w:t>12</w:t>
      </w:r>
      <w:r>
        <w:rPr>
          <w:color w:val="575756"/>
          <w:spacing w:val="51"/>
        </w:rPr>
        <w:t xml:space="preserve"> </w:t>
      </w:r>
      <w:r>
        <w:rPr>
          <w:color w:val="575756"/>
        </w:rPr>
        <w:t xml:space="preserve">[1996] QB </w:t>
      </w:r>
      <w:r>
        <w:rPr>
          <w:color w:val="575756"/>
          <w:spacing w:val="-4"/>
        </w:rPr>
        <w:t>517.</w:t>
      </w:r>
    </w:p>
    <w:p w14:paraId="07E4FB65" w14:textId="77777777" w:rsidR="008C5E22" w:rsidRDefault="00000000">
      <w:pPr>
        <w:spacing w:before="17"/>
        <w:ind w:left="790"/>
      </w:pPr>
      <w:r>
        <w:rPr>
          <w:color w:val="575756"/>
        </w:rPr>
        <w:t>13</w:t>
      </w:r>
      <w:r>
        <w:rPr>
          <w:color w:val="575756"/>
          <w:spacing w:val="53"/>
        </w:rPr>
        <w:t xml:space="preserve"> </w:t>
      </w:r>
      <w:r>
        <w:rPr>
          <w:color w:val="575756"/>
        </w:rPr>
        <w:t xml:space="preserve">Application nos. 33985/96, 33986/96, 31417/96, </w:t>
      </w:r>
      <w:r>
        <w:rPr>
          <w:color w:val="575756"/>
          <w:spacing w:val="-2"/>
        </w:rPr>
        <w:t>32377/96.</w:t>
      </w:r>
    </w:p>
    <w:p w14:paraId="768D120D" w14:textId="77777777" w:rsidR="008C5E22" w:rsidRDefault="008C5E22">
      <w:pPr>
        <w:sectPr w:rsidR="008C5E22">
          <w:pgSz w:w="11910" w:h="16840"/>
          <w:pgMar w:top="1120" w:right="860" w:bottom="280" w:left="740" w:header="746" w:footer="0" w:gutter="0"/>
          <w:cols w:space="720"/>
        </w:sectPr>
      </w:pPr>
    </w:p>
    <w:p w14:paraId="1CFA7E0D" w14:textId="77777777" w:rsidR="008C5E22" w:rsidRDefault="008C5E22">
      <w:pPr>
        <w:pStyle w:val="BodyText"/>
        <w:rPr>
          <w:sz w:val="20"/>
        </w:rPr>
      </w:pPr>
    </w:p>
    <w:p w14:paraId="50C27FD4" w14:textId="77777777" w:rsidR="008C5E22" w:rsidRDefault="008C5E22">
      <w:pPr>
        <w:pStyle w:val="BodyText"/>
        <w:rPr>
          <w:sz w:val="20"/>
        </w:rPr>
      </w:pPr>
    </w:p>
    <w:p w14:paraId="50AED051" w14:textId="77777777" w:rsidR="008C5E22" w:rsidRDefault="008C5E22">
      <w:pPr>
        <w:pStyle w:val="BodyText"/>
        <w:spacing w:before="3"/>
        <w:rPr>
          <w:sz w:val="22"/>
        </w:rPr>
      </w:pPr>
    </w:p>
    <w:p w14:paraId="5D7A8745" w14:textId="77777777" w:rsidR="008C5E22" w:rsidRDefault="00000000">
      <w:pPr>
        <w:pStyle w:val="BodyText"/>
        <w:spacing w:before="89" w:line="208" w:lineRule="auto"/>
        <w:ind w:left="2406" w:right="709"/>
      </w:pPr>
      <w:r>
        <w:rPr>
          <w:color w:val="575756"/>
        </w:rPr>
        <w:t>their administrative discharge on the sole ground that they were homosexuals</w:t>
      </w:r>
      <w:r>
        <w:rPr>
          <w:color w:val="575756"/>
          <w:spacing w:val="-4"/>
        </w:rPr>
        <w:t xml:space="preserve"> </w:t>
      </w:r>
      <w:r>
        <w:rPr>
          <w:color w:val="575756"/>
        </w:rPr>
        <w:t>constituted</w:t>
      </w:r>
      <w:r>
        <w:rPr>
          <w:color w:val="575756"/>
          <w:spacing w:val="-4"/>
        </w:rPr>
        <w:t xml:space="preserve"> </w:t>
      </w:r>
      <w:r>
        <w:rPr>
          <w:color w:val="575756"/>
        </w:rPr>
        <w:t>a</w:t>
      </w:r>
      <w:r>
        <w:rPr>
          <w:color w:val="575756"/>
          <w:spacing w:val="-4"/>
        </w:rPr>
        <w:t xml:space="preserve"> </w:t>
      </w:r>
      <w:r>
        <w:rPr>
          <w:color w:val="575756"/>
        </w:rPr>
        <w:t>violation</w:t>
      </w:r>
      <w:r>
        <w:rPr>
          <w:color w:val="575756"/>
          <w:spacing w:val="-4"/>
        </w:rPr>
        <w:t xml:space="preserve"> </w:t>
      </w:r>
      <w:r>
        <w:rPr>
          <w:color w:val="575756"/>
        </w:rPr>
        <w:t>of</w:t>
      </w:r>
      <w:r>
        <w:rPr>
          <w:color w:val="575756"/>
          <w:spacing w:val="-4"/>
        </w:rPr>
        <w:t xml:space="preserve"> </w:t>
      </w:r>
      <w:r>
        <w:rPr>
          <w:color w:val="575756"/>
        </w:rPr>
        <w:t>their</w:t>
      </w:r>
      <w:r>
        <w:rPr>
          <w:color w:val="575756"/>
          <w:spacing w:val="-4"/>
        </w:rPr>
        <w:t xml:space="preserve"> </w:t>
      </w:r>
      <w:r>
        <w:rPr>
          <w:color w:val="575756"/>
        </w:rPr>
        <w:t>right</w:t>
      </w:r>
      <w:r>
        <w:rPr>
          <w:color w:val="575756"/>
          <w:spacing w:val="-4"/>
        </w:rPr>
        <w:t xml:space="preserve"> </w:t>
      </w:r>
      <w:r>
        <w:rPr>
          <w:color w:val="575756"/>
        </w:rPr>
        <w:t>to</w:t>
      </w:r>
      <w:r>
        <w:rPr>
          <w:color w:val="575756"/>
          <w:spacing w:val="-4"/>
        </w:rPr>
        <w:t xml:space="preserve"> </w:t>
      </w:r>
      <w:r>
        <w:rPr>
          <w:color w:val="575756"/>
        </w:rPr>
        <w:t>respect</w:t>
      </w:r>
      <w:r>
        <w:rPr>
          <w:color w:val="575756"/>
          <w:spacing w:val="-4"/>
        </w:rPr>
        <w:t xml:space="preserve"> </w:t>
      </w:r>
      <w:r>
        <w:rPr>
          <w:color w:val="575756"/>
        </w:rPr>
        <w:t>for</w:t>
      </w:r>
      <w:r>
        <w:rPr>
          <w:color w:val="575756"/>
          <w:spacing w:val="-4"/>
        </w:rPr>
        <w:t xml:space="preserve"> </w:t>
      </w:r>
      <w:r>
        <w:rPr>
          <w:color w:val="575756"/>
        </w:rPr>
        <w:t>their private life under Article 8 of the ECHR.</w:t>
      </w:r>
    </w:p>
    <w:p w14:paraId="40A445B9" w14:textId="77777777" w:rsidR="008C5E22" w:rsidRDefault="00000000">
      <w:pPr>
        <w:pStyle w:val="BodyText"/>
        <w:spacing w:before="169" w:line="208" w:lineRule="auto"/>
        <w:ind w:left="2406" w:right="709"/>
      </w:pPr>
      <w:r>
        <w:rPr>
          <w:color w:val="575756"/>
        </w:rPr>
        <w:t>There</w:t>
      </w:r>
      <w:r>
        <w:rPr>
          <w:color w:val="575756"/>
          <w:spacing w:val="-4"/>
        </w:rPr>
        <w:t xml:space="preserve"> </w:t>
      </w:r>
      <w:r>
        <w:rPr>
          <w:color w:val="575756"/>
        </w:rPr>
        <w:t>was</w:t>
      </w:r>
      <w:r>
        <w:rPr>
          <w:color w:val="575756"/>
          <w:spacing w:val="-4"/>
        </w:rPr>
        <w:t xml:space="preserve"> </w:t>
      </w:r>
      <w:r>
        <w:rPr>
          <w:color w:val="575756"/>
        </w:rPr>
        <w:t>no</w:t>
      </w:r>
      <w:r>
        <w:rPr>
          <w:color w:val="575756"/>
          <w:spacing w:val="-4"/>
        </w:rPr>
        <w:t xml:space="preserve"> </w:t>
      </w:r>
      <w:r>
        <w:rPr>
          <w:color w:val="575756"/>
        </w:rPr>
        <w:t>real</w:t>
      </w:r>
      <w:r>
        <w:rPr>
          <w:color w:val="575756"/>
          <w:spacing w:val="-4"/>
        </w:rPr>
        <w:t xml:space="preserve"> </w:t>
      </w:r>
      <w:r>
        <w:rPr>
          <w:color w:val="575756"/>
        </w:rPr>
        <w:t>dispute</w:t>
      </w:r>
      <w:r>
        <w:rPr>
          <w:color w:val="575756"/>
          <w:spacing w:val="-4"/>
        </w:rPr>
        <w:t xml:space="preserve"> </w:t>
      </w:r>
      <w:r>
        <w:rPr>
          <w:color w:val="575756"/>
        </w:rPr>
        <w:t>that</w:t>
      </w:r>
      <w:r>
        <w:rPr>
          <w:color w:val="575756"/>
          <w:spacing w:val="-4"/>
        </w:rPr>
        <w:t xml:space="preserve"> </w:t>
      </w:r>
      <w:r>
        <w:rPr>
          <w:color w:val="575756"/>
        </w:rPr>
        <w:t>the</w:t>
      </w:r>
      <w:r>
        <w:rPr>
          <w:color w:val="575756"/>
          <w:spacing w:val="-4"/>
        </w:rPr>
        <w:t xml:space="preserve"> </w:t>
      </w:r>
      <w:r>
        <w:rPr>
          <w:color w:val="575756"/>
        </w:rPr>
        <w:t>implementation</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Ban</w:t>
      </w:r>
      <w:r>
        <w:rPr>
          <w:color w:val="575756"/>
          <w:spacing w:val="-4"/>
        </w:rPr>
        <w:t xml:space="preserve"> </w:t>
      </w:r>
      <w:r>
        <w:rPr>
          <w:color w:val="575756"/>
        </w:rPr>
        <w:t>against the applicants infringed their right under Article 8 to respect for their private life. The sole reason for the investigations and discharge</w:t>
      </w:r>
    </w:p>
    <w:p w14:paraId="79139402" w14:textId="77777777" w:rsidR="008C5E22" w:rsidRDefault="00000000">
      <w:pPr>
        <w:pStyle w:val="BodyText"/>
        <w:spacing w:line="208" w:lineRule="auto"/>
        <w:ind w:left="2406" w:right="709"/>
      </w:pPr>
      <w:r>
        <w:rPr>
          <w:color w:val="575756"/>
        </w:rPr>
        <w:t>was the applicants’ sexual orientation, a most intimate aspect of an individual’s</w:t>
      </w:r>
      <w:r>
        <w:rPr>
          <w:color w:val="575756"/>
          <w:spacing w:val="-8"/>
        </w:rPr>
        <w:t xml:space="preserve"> </w:t>
      </w:r>
      <w:r>
        <w:rPr>
          <w:color w:val="575756"/>
        </w:rPr>
        <w:t>private</w:t>
      </w:r>
      <w:r>
        <w:rPr>
          <w:color w:val="575756"/>
          <w:spacing w:val="-8"/>
        </w:rPr>
        <w:t xml:space="preserve"> </w:t>
      </w:r>
      <w:r>
        <w:rPr>
          <w:color w:val="575756"/>
        </w:rPr>
        <w:t>life.</w:t>
      </w:r>
      <w:r>
        <w:rPr>
          <w:color w:val="575756"/>
          <w:spacing w:val="-8"/>
        </w:rPr>
        <w:t xml:space="preserve"> </w:t>
      </w:r>
      <w:r>
        <w:rPr>
          <w:color w:val="575756"/>
        </w:rPr>
        <w:t>The</w:t>
      </w:r>
      <w:r>
        <w:rPr>
          <w:color w:val="575756"/>
          <w:spacing w:val="-8"/>
        </w:rPr>
        <w:t xml:space="preserve"> </w:t>
      </w:r>
      <w:r>
        <w:rPr>
          <w:color w:val="575756"/>
        </w:rPr>
        <w:t>administrative</w:t>
      </w:r>
      <w:r>
        <w:rPr>
          <w:color w:val="575756"/>
          <w:spacing w:val="-8"/>
        </w:rPr>
        <w:t xml:space="preserve"> </w:t>
      </w:r>
      <w:r>
        <w:rPr>
          <w:color w:val="575756"/>
        </w:rPr>
        <w:t>discharge</w:t>
      </w:r>
      <w:r>
        <w:rPr>
          <w:color w:val="575756"/>
          <w:spacing w:val="-8"/>
        </w:rPr>
        <w:t xml:space="preserve"> </w:t>
      </w:r>
      <w:r>
        <w:rPr>
          <w:color w:val="575756"/>
        </w:rPr>
        <w:t>of</w:t>
      </w:r>
      <w:r>
        <w:rPr>
          <w:color w:val="575756"/>
          <w:spacing w:val="-8"/>
        </w:rPr>
        <w:t xml:space="preserve"> </w:t>
      </w:r>
      <w:r>
        <w:rPr>
          <w:color w:val="575756"/>
        </w:rPr>
        <w:t>the</w:t>
      </w:r>
      <w:r>
        <w:rPr>
          <w:color w:val="575756"/>
          <w:spacing w:val="-8"/>
        </w:rPr>
        <w:t xml:space="preserve"> </w:t>
      </w:r>
      <w:r>
        <w:rPr>
          <w:color w:val="575756"/>
        </w:rPr>
        <w:t>applicants had a profound effect on their careers and prospects.</w:t>
      </w:r>
    </w:p>
    <w:p w14:paraId="7F220DB4" w14:textId="77777777" w:rsidR="008C5E22" w:rsidRDefault="00000000">
      <w:pPr>
        <w:pStyle w:val="BodyText"/>
        <w:spacing w:before="168" w:line="208" w:lineRule="auto"/>
        <w:ind w:left="2406" w:right="669"/>
      </w:pPr>
      <w:r>
        <w:rPr>
          <w:color w:val="575756"/>
        </w:rPr>
        <w:t>The</w:t>
      </w:r>
      <w:r>
        <w:rPr>
          <w:color w:val="575756"/>
          <w:spacing w:val="-5"/>
        </w:rPr>
        <w:t xml:space="preserve"> </w:t>
      </w:r>
      <w:r>
        <w:rPr>
          <w:color w:val="575756"/>
        </w:rPr>
        <w:t>critical</w:t>
      </w:r>
      <w:r>
        <w:rPr>
          <w:color w:val="575756"/>
          <w:spacing w:val="-5"/>
        </w:rPr>
        <w:t xml:space="preserve"> </w:t>
      </w:r>
      <w:r>
        <w:rPr>
          <w:color w:val="575756"/>
        </w:rPr>
        <w:t>issue</w:t>
      </w:r>
      <w:r>
        <w:rPr>
          <w:color w:val="575756"/>
          <w:spacing w:val="-5"/>
        </w:rPr>
        <w:t xml:space="preserve"> </w:t>
      </w:r>
      <w:r>
        <w:rPr>
          <w:color w:val="575756"/>
        </w:rPr>
        <w:t>was</w:t>
      </w:r>
      <w:r>
        <w:rPr>
          <w:color w:val="575756"/>
          <w:spacing w:val="-5"/>
        </w:rPr>
        <w:t xml:space="preserve"> </w:t>
      </w:r>
      <w:r>
        <w:rPr>
          <w:color w:val="575756"/>
        </w:rPr>
        <w:t>whether</w:t>
      </w:r>
      <w:r>
        <w:rPr>
          <w:color w:val="575756"/>
          <w:spacing w:val="-5"/>
        </w:rPr>
        <w:t xml:space="preserve"> </w:t>
      </w:r>
      <w:r>
        <w:rPr>
          <w:color w:val="575756"/>
        </w:rPr>
        <w:t>in</w:t>
      </w:r>
      <w:r>
        <w:rPr>
          <w:color w:val="575756"/>
          <w:spacing w:val="-5"/>
        </w:rPr>
        <w:t xml:space="preserve"> </w:t>
      </w:r>
      <w:r>
        <w:rPr>
          <w:color w:val="575756"/>
        </w:rPr>
        <w:t>all</w:t>
      </w:r>
      <w:r>
        <w:rPr>
          <w:color w:val="575756"/>
          <w:spacing w:val="-5"/>
        </w:rPr>
        <w:t xml:space="preserve"> </w:t>
      </w:r>
      <w:r>
        <w:rPr>
          <w:color w:val="575756"/>
        </w:rPr>
        <w:t>the</w:t>
      </w:r>
      <w:r>
        <w:rPr>
          <w:color w:val="575756"/>
          <w:spacing w:val="-5"/>
        </w:rPr>
        <w:t xml:space="preserve"> </w:t>
      </w:r>
      <w:r>
        <w:rPr>
          <w:color w:val="575756"/>
        </w:rPr>
        <w:t>circumstances</w:t>
      </w:r>
      <w:r>
        <w:rPr>
          <w:color w:val="575756"/>
          <w:spacing w:val="-5"/>
        </w:rPr>
        <w:t xml:space="preserve"> </w:t>
      </w:r>
      <w:r>
        <w:rPr>
          <w:color w:val="575756"/>
        </w:rPr>
        <w:t>the</w:t>
      </w:r>
      <w:r>
        <w:rPr>
          <w:color w:val="575756"/>
          <w:spacing w:val="-5"/>
        </w:rPr>
        <w:t xml:space="preserve"> </w:t>
      </w:r>
      <w:r>
        <w:rPr>
          <w:color w:val="575756"/>
        </w:rPr>
        <w:t>interference with the applicants’ Article 8 rights could be justified.</w:t>
      </w:r>
    </w:p>
    <w:p w14:paraId="5874B1B1" w14:textId="77777777" w:rsidR="008C5E22" w:rsidRDefault="00000000">
      <w:pPr>
        <w:pStyle w:val="BodyText"/>
        <w:spacing w:before="169" w:line="208" w:lineRule="auto"/>
        <w:ind w:left="2406" w:right="1108"/>
      </w:pPr>
      <w:r>
        <w:rPr>
          <w:color w:val="575756"/>
        </w:rPr>
        <w:t>The</w:t>
      </w:r>
      <w:r>
        <w:rPr>
          <w:color w:val="575756"/>
          <w:spacing w:val="-5"/>
        </w:rPr>
        <w:t xml:space="preserve"> </w:t>
      </w:r>
      <w:r>
        <w:rPr>
          <w:color w:val="575756"/>
        </w:rPr>
        <w:t>European</w:t>
      </w:r>
      <w:r>
        <w:rPr>
          <w:color w:val="575756"/>
          <w:spacing w:val="-5"/>
        </w:rPr>
        <w:t xml:space="preserve"> </w:t>
      </w:r>
      <w:r>
        <w:rPr>
          <w:color w:val="575756"/>
        </w:rPr>
        <w:t>Court</w:t>
      </w:r>
      <w:r>
        <w:rPr>
          <w:color w:val="575756"/>
          <w:spacing w:val="-5"/>
        </w:rPr>
        <w:t xml:space="preserve"> </w:t>
      </w:r>
      <w:r>
        <w:rPr>
          <w:color w:val="575756"/>
        </w:rPr>
        <w:t>of</w:t>
      </w:r>
      <w:r>
        <w:rPr>
          <w:color w:val="575756"/>
          <w:spacing w:val="-5"/>
        </w:rPr>
        <w:t xml:space="preserve"> </w:t>
      </w:r>
      <w:r>
        <w:rPr>
          <w:color w:val="575756"/>
        </w:rPr>
        <w:t>Human</w:t>
      </w:r>
      <w:r>
        <w:rPr>
          <w:color w:val="575756"/>
          <w:spacing w:val="-5"/>
        </w:rPr>
        <w:t xml:space="preserve"> </w:t>
      </w:r>
      <w:r>
        <w:rPr>
          <w:color w:val="575756"/>
        </w:rPr>
        <w:t>Rights</w:t>
      </w:r>
      <w:r>
        <w:rPr>
          <w:color w:val="575756"/>
          <w:spacing w:val="-5"/>
        </w:rPr>
        <w:t xml:space="preserve"> </w:t>
      </w:r>
      <w:r>
        <w:rPr>
          <w:color w:val="575756"/>
        </w:rPr>
        <w:t>published</w:t>
      </w:r>
      <w:r>
        <w:rPr>
          <w:color w:val="575756"/>
          <w:spacing w:val="-5"/>
        </w:rPr>
        <w:t xml:space="preserve"> </w:t>
      </w:r>
      <w:r>
        <w:rPr>
          <w:color w:val="575756"/>
        </w:rPr>
        <w:t>its</w:t>
      </w:r>
      <w:r>
        <w:rPr>
          <w:color w:val="575756"/>
          <w:spacing w:val="-5"/>
        </w:rPr>
        <w:t xml:space="preserve"> </w:t>
      </w:r>
      <w:r>
        <w:rPr>
          <w:color w:val="575756"/>
        </w:rPr>
        <w:t>judgments</w:t>
      </w:r>
      <w:r>
        <w:rPr>
          <w:color w:val="575756"/>
          <w:spacing w:val="-5"/>
        </w:rPr>
        <w:t xml:space="preserve"> </w:t>
      </w:r>
      <w:r>
        <w:rPr>
          <w:color w:val="575756"/>
        </w:rPr>
        <w:t>on that issue in both cases on 27 September 1999. It recounted in detail the precise circumstances of the investigations by the SIB, including interviews.</w:t>
      </w:r>
    </w:p>
    <w:p w14:paraId="0FD1C485" w14:textId="77777777" w:rsidR="008C5E22" w:rsidRDefault="00000000">
      <w:pPr>
        <w:pStyle w:val="BodyText"/>
        <w:spacing w:before="169" w:line="208" w:lineRule="auto"/>
        <w:ind w:left="2406" w:right="669"/>
      </w:pPr>
      <w:r>
        <w:rPr>
          <w:color w:val="575756"/>
        </w:rPr>
        <w:t>Until</w:t>
      </w:r>
      <w:r>
        <w:rPr>
          <w:color w:val="575756"/>
          <w:spacing w:val="-3"/>
        </w:rPr>
        <w:t xml:space="preserve"> </w:t>
      </w:r>
      <w:r>
        <w:rPr>
          <w:color w:val="575756"/>
        </w:rPr>
        <w:t>the</w:t>
      </w:r>
      <w:r>
        <w:rPr>
          <w:color w:val="575756"/>
          <w:spacing w:val="-3"/>
        </w:rPr>
        <w:t xml:space="preserve"> </w:t>
      </w:r>
      <w:r>
        <w:rPr>
          <w:color w:val="575756"/>
        </w:rPr>
        <w:t>investigations</w:t>
      </w:r>
      <w:r>
        <w:rPr>
          <w:color w:val="575756"/>
          <w:spacing w:val="-3"/>
        </w:rPr>
        <w:t xml:space="preserve"> </w:t>
      </w:r>
      <w:r>
        <w:rPr>
          <w:color w:val="575756"/>
        </w:rPr>
        <w:t>by</w:t>
      </w:r>
      <w:r>
        <w:rPr>
          <w:color w:val="575756"/>
          <w:spacing w:val="-3"/>
        </w:rPr>
        <w:t xml:space="preserve"> </w:t>
      </w:r>
      <w:r>
        <w:rPr>
          <w:color w:val="575756"/>
        </w:rPr>
        <w:t>the</w:t>
      </w:r>
      <w:r>
        <w:rPr>
          <w:color w:val="575756"/>
          <w:spacing w:val="-3"/>
        </w:rPr>
        <w:t xml:space="preserve"> </w:t>
      </w:r>
      <w:r>
        <w:rPr>
          <w:color w:val="575756"/>
        </w:rPr>
        <w:t>SIB</w:t>
      </w:r>
      <w:r>
        <w:rPr>
          <w:color w:val="575756"/>
          <w:spacing w:val="-3"/>
        </w:rPr>
        <w:t xml:space="preserve"> </w:t>
      </w:r>
      <w:r>
        <w:rPr>
          <w:color w:val="575756"/>
        </w:rPr>
        <w:t>each</w:t>
      </w:r>
      <w:r>
        <w:rPr>
          <w:color w:val="575756"/>
          <w:spacing w:val="-3"/>
        </w:rPr>
        <w:t xml:space="preserve"> </w:t>
      </w:r>
      <w:r>
        <w:rPr>
          <w:color w:val="575756"/>
        </w:rPr>
        <w:t>applicant</w:t>
      </w:r>
      <w:r>
        <w:rPr>
          <w:color w:val="575756"/>
          <w:spacing w:val="-3"/>
        </w:rPr>
        <w:t xml:space="preserve"> </w:t>
      </w:r>
      <w:r>
        <w:rPr>
          <w:color w:val="575756"/>
        </w:rPr>
        <w:t>had</w:t>
      </w:r>
      <w:r>
        <w:rPr>
          <w:color w:val="575756"/>
          <w:spacing w:val="-3"/>
        </w:rPr>
        <w:t xml:space="preserve"> </w:t>
      </w:r>
      <w:r>
        <w:rPr>
          <w:color w:val="575756"/>
        </w:rPr>
        <w:t>kept</w:t>
      </w:r>
      <w:r>
        <w:rPr>
          <w:color w:val="575756"/>
          <w:spacing w:val="-3"/>
        </w:rPr>
        <w:t xml:space="preserve"> </w:t>
      </w:r>
      <w:r>
        <w:rPr>
          <w:color w:val="575756"/>
        </w:rPr>
        <w:t>their</w:t>
      </w:r>
      <w:r>
        <w:rPr>
          <w:color w:val="575756"/>
          <w:spacing w:val="-3"/>
        </w:rPr>
        <w:t xml:space="preserve"> </w:t>
      </w:r>
      <w:r>
        <w:rPr>
          <w:color w:val="575756"/>
        </w:rPr>
        <w:t>sexual orientation private. The investigations were triggered, in Smith’s case, by anonymous telephone calls to Smith and to the SIB; in Grady’s case, by information supplied by the nanny of Grady’s commander;</w:t>
      </w:r>
    </w:p>
    <w:p w14:paraId="7D6CE766" w14:textId="77777777" w:rsidR="008C5E22" w:rsidRDefault="00000000">
      <w:pPr>
        <w:pStyle w:val="BodyText"/>
        <w:spacing w:line="208" w:lineRule="auto"/>
        <w:ind w:left="2406" w:right="683"/>
      </w:pPr>
      <w:r>
        <w:rPr>
          <w:color w:val="575756"/>
        </w:rPr>
        <w:t>in Lustig-Prean’s case, by an anonymous letter to Lustig-Prean’s commanding</w:t>
      </w:r>
      <w:r>
        <w:rPr>
          <w:color w:val="575756"/>
          <w:spacing w:val="-7"/>
        </w:rPr>
        <w:t xml:space="preserve"> </w:t>
      </w:r>
      <w:r>
        <w:rPr>
          <w:color w:val="575756"/>
        </w:rPr>
        <w:t>officer;</w:t>
      </w:r>
      <w:r>
        <w:rPr>
          <w:color w:val="575756"/>
          <w:spacing w:val="-7"/>
        </w:rPr>
        <w:t xml:space="preserve"> </w:t>
      </w:r>
      <w:r>
        <w:rPr>
          <w:color w:val="575756"/>
        </w:rPr>
        <w:t>and</w:t>
      </w:r>
      <w:r>
        <w:rPr>
          <w:color w:val="575756"/>
          <w:spacing w:val="-7"/>
        </w:rPr>
        <w:t xml:space="preserve"> </w:t>
      </w:r>
      <w:r>
        <w:rPr>
          <w:color w:val="575756"/>
        </w:rPr>
        <w:t>in</w:t>
      </w:r>
      <w:r>
        <w:rPr>
          <w:color w:val="575756"/>
          <w:spacing w:val="-7"/>
        </w:rPr>
        <w:t xml:space="preserve"> </w:t>
      </w:r>
      <w:r>
        <w:rPr>
          <w:color w:val="575756"/>
        </w:rPr>
        <w:t>Beckett’s</w:t>
      </w:r>
      <w:r>
        <w:rPr>
          <w:color w:val="575756"/>
          <w:spacing w:val="-7"/>
        </w:rPr>
        <w:t xml:space="preserve"> </w:t>
      </w:r>
      <w:r>
        <w:rPr>
          <w:color w:val="575756"/>
        </w:rPr>
        <w:t>case,</w:t>
      </w:r>
      <w:r>
        <w:rPr>
          <w:color w:val="575756"/>
          <w:spacing w:val="-7"/>
        </w:rPr>
        <w:t xml:space="preserve"> </w:t>
      </w:r>
      <w:r>
        <w:rPr>
          <w:color w:val="575756"/>
        </w:rPr>
        <w:t>by</w:t>
      </w:r>
      <w:r>
        <w:rPr>
          <w:color w:val="575756"/>
          <w:spacing w:val="-7"/>
        </w:rPr>
        <w:t xml:space="preserve"> </w:t>
      </w:r>
      <w:r>
        <w:rPr>
          <w:color w:val="575756"/>
        </w:rPr>
        <w:t>repetition</w:t>
      </w:r>
      <w:r>
        <w:rPr>
          <w:color w:val="575756"/>
          <w:spacing w:val="-7"/>
        </w:rPr>
        <w:t xml:space="preserve"> </w:t>
      </w:r>
      <w:r>
        <w:rPr>
          <w:color w:val="575756"/>
        </w:rPr>
        <w:t>by</w:t>
      </w:r>
      <w:r>
        <w:rPr>
          <w:color w:val="575756"/>
          <w:spacing w:val="-7"/>
        </w:rPr>
        <w:t xml:space="preserve"> </w:t>
      </w:r>
      <w:r>
        <w:rPr>
          <w:color w:val="575756"/>
        </w:rPr>
        <w:t>a</w:t>
      </w:r>
      <w:r>
        <w:rPr>
          <w:color w:val="575756"/>
          <w:spacing w:val="-7"/>
        </w:rPr>
        <w:t xml:space="preserve"> </w:t>
      </w:r>
      <w:r>
        <w:rPr>
          <w:color w:val="575756"/>
        </w:rPr>
        <w:t>chaplain to Beckett’s commanding officer of Beckett’s disclosure of his sexual orientation in the course of a confidential pastoral conversation between the chaplain and Beckett. In the case of each applicant, other than possibly Lustig-Prean (who, following a tip-off, had already cleared his cabin of any incriminating evidence), their accommodation was searched. The court described the interviews of each applicant as being of an exceptionally intrusive character and that they</w:t>
      </w:r>
    </w:p>
    <w:p w14:paraId="55F62006" w14:textId="77777777" w:rsidR="008C5E22" w:rsidRDefault="00000000">
      <w:pPr>
        <w:pStyle w:val="BodyText"/>
        <w:spacing w:line="208" w:lineRule="auto"/>
        <w:ind w:left="2406" w:right="709"/>
      </w:pPr>
      <w:r>
        <w:rPr>
          <w:color w:val="575756"/>
        </w:rPr>
        <w:t>included lines of questioning which were particularly offensive. For those reasons, among others, the European Court of Human Rights considered</w:t>
      </w:r>
      <w:r>
        <w:rPr>
          <w:color w:val="575756"/>
          <w:spacing w:val="-2"/>
        </w:rPr>
        <w:t xml:space="preserve"> </w:t>
      </w:r>
      <w:r>
        <w:rPr>
          <w:color w:val="575756"/>
        </w:rPr>
        <w:t>the</w:t>
      </w:r>
      <w:r>
        <w:rPr>
          <w:color w:val="575756"/>
          <w:spacing w:val="-2"/>
        </w:rPr>
        <w:t xml:space="preserve"> </w:t>
      </w:r>
      <w:r>
        <w:rPr>
          <w:color w:val="575756"/>
        </w:rPr>
        <w:t>interferences</w:t>
      </w:r>
      <w:r>
        <w:rPr>
          <w:color w:val="575756"/>
          <w:spacing w:val="-2"/>
        </w:rPr>
        <w:t xml:space="preserve"> </w:t>
      </w:r>
      <w:r>
        <w:rPr>
          <w:color w:val="575756"/>
        </w:rPr>
        <w:t>with</w:t>
      </w:r>
      <w:r>
        <w:rPr>
          <w:color w:val="575756"/>
          <w:spacing w:val="-2"/>
        </w:rPr>
        <w:t xml:space="preserve"> </w:t>
      </w:r>
      <w:r>
        <w:rPr>
          <w:color w:val="575756"/>
        </w:rPr>
        <w:t>the</w:t>
      </w:r>
      <w:r>
        <w:rPr>
          <w:color w:val="575756"/>
          <w:spacing w:val="-2"/>
        </w:rPr>
        <w:t xml:space="preserve"> </w:t>
      </w:r>
      <w:r>
        <w:rPr>
          <w:color w:val="575756"/>
        </w:rPr>
        <w:t>applicants’</w:t>
      </w:r>
      <w:r>
        <w:rPr>
          <w:color w:val="575756"/>
          <w:spacing w:val="-2"/>
        </w:rPr>
        <w:t xml:space="preserve"> </w:t>
      </w:r>
      <w:r>
        <w:rPr>
          <w:color w:val="575756"/>
        </w:rPr>
        <w:t>Article</w:t>
      </w:r>
      <w:r>
        <w:rPr>
          <w:color w:val="575756"/>
          <w:spacing w:val="-2"/>
        </w:rPr>
        <w:t xml:space="preserve"> </w:t>
      </w:r>
      <w:r>
        <w:rPr>
          <w:color w:val="575756"/>
        </w:rPr>
        <w:t>8</w:t>
      </w:r>
      <w:r>
        <w:rPr>
          <w:color w:val="575756"/>
          <w:spacing w:val="-2"/>
        </w:rPr>
        <w:t xml:space="preserve"> </w:t>
      </w:r>
      <w:r>
        <w:rPr>
          <w:color w:val="575756"/>
        </w:rPr>
        <w:t>rights</w:t>
      </w:r>
      <w:r>
        <w:rPr>
          <w:color w:val="575756"/>
          <w:spacing w:val="-2"/>
        </w:rPr>
        <w:t xml:space="preserve"> </w:t>
      </w:r>
      <w:r>
        <w:rPr>
          <w:color w:val="575756"/>
        </w:rPr>
        <w:t>were especially</w:t>
      </w:r>
      <w:r>
        <w:rPr>
          <w:color w:val="575756"/>
          <w:spacing w:val="-4"/>
        </w:rPr>
        <w:t xml:space="preserve"> </w:t>
      </w:r>
      <w:r>
        <w:rPr>
          <w:color w:val="575756"/>
        </w:rPr>
        <w:t>grave.</w:t>
      </w:r>
      <w:r>
        <w:rPr>
          <w:color w:val="575756"/>
          <w:spacing w:val="-4"/>
        </w:rPr>
        <w:t xml:space="preserve"> </w:t>
      </w:r>
      <w:r>
        <w:rPr>
          <w:color w:val="575756"/>
        </w:rPr>
        <w:t>In</w:t>
      </w:r>
      <w:r>
        <w:rPr>
          <w:color w:val="575756"/>
          <w:spacing w:val="-4"/>
        </w:rPr>
        <w:t xml:space="preserve"> </w:t>
      </w:r>
      <w:r>
        <w:rPr>
          <w:color w:val="575756"/>
        </w:rPr>
        <w:t>each</w:t>
      </w:r>
      <w:r>
        <w:rPr>
          <w:color w:val="575756"/>
          <w:spacing w:val="-4"/>
        </w:rPr>
        <w:t xml:space="preserve"> </w:t>
      </w:r>
      <w:r>
        <w:rPr>
          <w:color w:val="575756"/>
        </w:rPr>
        <w:t>case,</w:t>
      </w:r>
      <w:r>
        <w:rPr>
          <w:color w:val="575756"/>
          <w:spacing w:val="-4"/>
        </w:rPr>
        <w:t xml:space="preserve"> </w:t>
      </w:r>
      <w:r>
        <w:rPr>
          <w:color w:val="575756"/>
        </w:rPr>
        <w:t>the</w:t>
      </w:r>
      <w:r>
        <w:rPr>
          <w:color w:val="575756"/>
          <w:spacing w:val="-4"/>
        </w:rPr>
        <w:t xml:space="preserve"> </w:t>
      </w:r>
      <w:r>
        <w:rPr>
          <w:color w:val="575756"/>
        </w:rPr>
        <w:t>interviews</w:t>
      </w:r>
      <w:r>
        <w:rPr>
          <w:color w:val="575756"/>
          <w:spacing w:val="-4"/>
        </w:rPr>
        <w:t xml:space="preserve"> </w:t>
      </w:r>
      <w:r>
        <w:rPr>
          <w:color w:val="575756"/>
        </w:rPr>
        <w:t>took</w:t>
      </w:r>
      <w:r>
        <w:rPr>
          <w:color w:val="575756"/>
          <w:spacing w:val="-4"/>
        </w:rPr>
        <w:t xml:space="preserve"> </w:t>
      </w:r>
      <w:r>
        <w:rPr>
          <w:color w:val="575756"/>
        </w:rPr>
        <w:t>place</w:t>
      </w:r>
      <w:r>
        <w:rPr>
          <w:color w:val="575756"/>
          <w:spacing w:val="-4"/>
        </w:rPr>
        <w:t xml:space="preserve"> </w:t>
      </w:r>
      <w:r>
        <w:rPr>
          <w:color w:val="575756"/>
        </w:rPr>
        <w:t>or</w:t>
      </w:r>
      <w:r>
        <w:rPr>
          <w:color w:val="575756"/>
          <w:spacing w:val="-4"/>
        </w:rPr>
        <w:t xml:space="preserve"> </w:t>
      </w:r>
      <w:r>
        <w:rPr>
          <w:color w:val="575756"/>
        </w:rPr>
        <w:t>continued after each applicant had admitted their homosexuality.</w:t>
      </w:r>
    </w:p>
    <w:p w14:paraId="5E377CA4" w14:textId="77777777" w:rsidR="008C5E22" w:rsidRDefault="00000000">
      <w:pPr>
        <w:pStyle w:val="BodyText"/>
        <w:spacing w:before="163" w:line="208" w:lineRule="auto"/>
        <w:ind w:left="2406" w:right="1166"/>
      </w:pPr>
      <w:r>
        <w:rPr>
          <w:color w:val="575756"/>
        </w:rPr>
        <w:t>Smith’s interview included detailed questions about her lesbian orientation,</w:t>
      </w:r>
      <w:r>
        <w:rPr>
          <w:color w:val="575756"/>
          <w:spacing w:val="-6"/>
        </w:rPr>
        <w:t xml:space="preserve"> </w:t>
      </w:r>
      <w:r>
        <w:rPr>
          <w:color w:val="575756"/>
        </w:rPr>
        <w:t>her</w:t>
      </w:r>
      <w:r>
        <w:rPr>
          <w:color w:val="575756"/>
          <w:spacing w:val="-6"/>
        </w:rPr>
        <w:t xml:space="preserve"> </w:t>
      </w:r>
      <w:r>
        <w:rPr>
          <w:color w:val="575756"/>
        </w:rPr>
        <w:t>HIV</w:t>
      </w:r>
      <w:r>
        <w:rPr>
          <w:color w:val="575756"/>
          <w:spacing w:val="-6"/>
        </w:rPr>
        <w:t xml:space="preserve"> </w:t>
      </w:r>
      <w:r>
        <w:rPr>
          <w:color w:val="575756"/>
        </w:rPr>
        <w:t>status,</w:t>
      </w:r>
      <w:r>
        <w:rPr>
          <w:color w:val="575756"/>
          <w:spacing w:val="-6"/>
        </w:rPr>
        <w:t xml:space="preserve"> </w:t>
      </w:r>
      <w:r>
        <w:rPr>
          <w:color w:val="575756"/>
        </w:rPr>
        <w:t>her</w:t>
      </w:r>
      <w:r>
        <w:rPr>
          <w:color w:val="575756"/>
          <w:spacing w:val="-6"/>
        </w:rPr>
        <w:t xml:space="preserve"> </w:t>
      </w:r>
      <w:r>
        <w:rPr>
          <w:color w:val="575756"/>
        </w:rPr>
        <w:t>sexual</w:t>
      </w:r>
      <w:r>
        <w:rPr>
          <w:color w:val="575756"/>
          <w:spacing w:val="-6"/>
        </w:rPr>
        <w:t xml:space="preserve"> </w:t>
      </w:r>
      <w:r>
        <w:rPr>
          <w:color w:val="575756"/>
        </w:rPr>
        <w:t>practices</w:t>
      </w:r>
      <w:r>
        <w:rPr>
          <w:color w:val="575756"/>
          <w:spacing w:val="-6"/>
        </w:rPr>
        <w:t xml:space="preserve"> </w:t>
      </w:r>
      <w:r>
        <w:rPr>
          <w:color w:val="575756"/>
        </w:rPr>
        <w:t>and</w:t>
      </w:r>
      <w:r>
        <w:rPr>
          <w:color w:val="575756"/>
          <w:spacing w:val="-6"/>
        </w:rPr>
        <w:t xml:space="preserve"> </w:t>
      </w:r>
      <w:r>
        <w:rPr>
          <w:color w:val="575756"/>
        </w:rPr>
        <w:t>preferences, whether she was into “girlie games like hockey and netball” and whether she and her partner had a sexual relationship with their 16 years old foster daughter.</w:t>
      </w:r>
    </w:p>
    <w:p w14:paraId="11B58017" w14:textId="77777777" w:rsidR="008C5E22" w:rsidRDefault="00000000">
      <w:pPr>
        <w:pStyle w:val="BodyText"/>
        <w:spacing w:before="169" w:line="208" w:lineRule="auto"/>
        <w:ind w:left="2406" w:right="669"/>
      </w:pPr>
      <w:r>
        <w:rPr>
          <w:color w:val="575756"/>
        </w:rPr>
        <w:t>In Grady’s case, the interviews (in which there were references to him as a “queen” and an “out and out bender”) included questions about his</w:t>
      </w:r>
      <w:r>
        <w:rPr>
          <w:color w:val="575756"/>
          <w:spacing w:val="-4"/>
        </w:rPr>
        <w:t xml:space="preserve"> </w:t>
      </w:r>
      <w:r>
        <w:rPr>
          <w:color w:val="575756"/>
        </w:rPr>
        <w:t>private</w:t>
      </w:r>
      <w:r>
        <w:rPr>
          <w:color w:val="575756"/>
          <w:spacing w:val="-4"/>
        </w:rPr>
        <w:t xml:space="preserve"> </w:t>
      </w:r>
      <w:r>
        <w:rPr>
          <w:color w:val="575756"/>
        </w:rPr>
        <w:t>life</w:t>
      </w:r>
      <w:r>
        <w:rPr>
          <w:color w:val="575756"/>
          <w:spacing w:val="-4"/>
        </w:rPr>
        <w:t xml:space="preserve"> </w:t>
      </w:r>
      <w:r>
        <w:rPr>
          <w:color w:val="575756"/>
        </w:rPr>
        <w:t>with</w:t>
      </w:r>
      <w:r>
        <w:rPr>
          <w:color w:val="575756"/>
          <w:spacing w:val="-4"/>
        </w:rPr>
        <w:t xml:space="preserve"> </w:t>
      </w:r>
      <w:r>
        <w:rPr>
          <w:color w:val="575756"/>
        </w:rPr>
        <w:t>his</w:t>
      </w:r>
      <w:r>
        <w:rPr>
          <w:color w:val="575756"/>
          <w:spacing w:val="-4"/>
        </w:rPr>
        <w:t xml:space="preserve"> </w:t>
      </w:r>
      <w:r>
        <w:rPr>
          <w:color w:val="575756"/>
        </w:rPr>
        <w:t>wife,</w:t>
      </w:r>
      <w:r>
        <w:rPr>
          <w:color w:val="575756"/>
          <w:spacing w:val="-4"/>
        </w:rPr>
        <w:t xml:space="preserve"> </w:t>
      </w:r>
      <w:r>
        <w:rPr>
          <w:color w:val="575756"/>
        </w:rPr>
        <w:t>a</w:t>
      </w:r>
      <w:r>
        <w:rPr>
          <w:color w:val="575756"/>
          <w:spacing w:val="-4"/>
        </w:rPr>
        <w:t xml:space="preserve"> </w:t>
      </w:r>
      <w:r>
        <w:rPr>
          <w:color w:val="575756"/>
        </w:rPr>
        <w:t>colleague’s</w:t>
      </w:r>
      <w:r>
        <w:rPr>
          <w:color w:val="575756"/>
          <w:spacing w:val="-4"/>
        </w:rPr>
        <w:t xml:space="preserve"> </w:t>
      </w:r>
      <w:r>
        <w:rPr>
          <w:color w:val="575756"/>
        </w:rPr>
        <w:t>husband</w:t>
      </w:r>
      <w:r>
        <w:rPr>
          <w:color w:val="575756"/>
          <w:spacing w:val="-4"/>
        </w:rPr>
        <w:t xml:space="preserve"> </w:t>
      </w:r>
      <w:r>
        <w:rPr>
          <w:color w:val="575756"/>
        </w:rPr>
        <w:t>and</w:t>
      </w:r>
      <w:r>
        <w:rPr>
          <w:color w:val="575756"/>
          <w:spacing w:val="-4"/>
        </w:rPr>
        <w:t xml:space="preserve"> </w:t>
      </w:r>
      <w:r>
        <w:rPr>
          <w:color w:val="575756"/>
        </w:rPr>
        <w:t>the</w:t>
      </w:r>
      <w:r>
        <w:rPr>
          <w:color w:val="575756"/>
          <w:spacing w:val="-4"/>
        </w:rPr>
        <w:t xml:space="preserve"> </w:t>
      </w:r>
      <w:r>
        <w:rPr>
          <w:color w:val="575756"/>
        </w:rPr>
        <w:t>nanny</w:t>
      </w:r>
      <w:r>
        <w:rPr>
          <w:color w:val="575756"/>
          <w:spacing w:val="-4"/>
        </w:rPr>
        <w:t xml:space="preserve"> </w:t>
      </w:r>
      <w:r>
        <w:rPr>
          <w:color w:val="575756"/>
        </w:rPr>
        <w:t>who worked with his commander’s family, and about the break-up of his marriage,</w:t>
      </w:r>
      <w:r>
        <w:rPr>
          <w:color w:val="575756"/>
          <w:spacing w:val="-7"/>
        </w:rPr>
        <w:t xml:space="preserve"> </w:t>
      </w:r>
      <w:r>
        <w:rPr>
          <w:color w:val="575756"/>
        </w:rPr>
        <w:t>whether</w:t>
      </w:r>
      <w:r>
        <w:rPr>
          <w:color w:val="575756"/>
          <w:spacing w:val="-7"/>
        </w:rPr>
        <w:t xml:space="preserve"> </w:t>
      </w:r>
      <w:r>
        <w:rPr>
          <w:color w:val="575756"/>
        </w:rPr>
        <w:t>he</w:t>
      </w:r>
      <w:r>
        <w:rPr>
          <w:color w:val="575756"/>
          <w:spacing w:val="-7"/>
        </w:rPr>
        <w:t xml:space="preserve"> </w:t>
      </w:r>
      <w:r>
        <w:rPr>
          <w:color w:val="575756"/>
        </w:rPr>
        <w:t>had</w:t>
      </w:r>
      <w:r>
        <w:rPr>
          <w:color w:val="575756"/>
          <w:spacing w:val="-7"/>
        </w:rPr>
        <w:t xml:space="preserve"> </w:t>
      </w:r>
      <w:r>
        <w:rPr>
          <w:color w:val="575756"/>
        </w:rPr>
        <w:t>extra-marital</w:t>
      </w:r>
      <w:r>
        <w:rPr>
          <w:color w:val="575756"/>
          <w:spacing w:val="-7"/>
        </w:rPr>
        <w:t xml:space="preserve"> </w:t>
      </w:r>
      <w:r>
        <w:rPr>
          <w:color w:val="575756"/>
        </w:rPr>
        <w:t>affairs,</w:t>
      </w:r>
      <w:r>
        <w:rPr>
          <w:color w:val="575756"/>
          <w:spacing w:val="-7"/>
        </w:rPr>
        <w:t xml:space="preserve"> </w:t>
      </w:r>
      <w:r>
        <w:rPr>
          <w:color w:val="575756"/>
        </w:rPr>
        <w:t>about</w:t>
      </w:r>
      <w:r>
        <w:rPr>
          <w:color w:val="575756"/>
          <w:spacing w:val="-7"/>
        </w:rPr>
        <w:t xml:space="preserve"> </w:t>
      </w:r>
      <w:r>
        <w:rPr>
          <w:color w:val="575756"/>
        </w:rPr>
        <w:t>his</w:t>
      </w:r>
      <w:r>
        <w:rPr>
          <w:color w:val="575756"/>
          <w:spacing w:val="-7"/>
        </w:rPr>
        <w:t xml:space="preserve"> </w:t>
      </w:r>
      <w:r>
        <w:rPr>
          <w:color w:val="575756"/>
        </w:rPr>
        <w:t>and</w:t>
      </w:r>
      <w:r>
        <w:rPr>
          <w:color w:val="575756"/>
          <w:spacing w:val="-7"/>
        </w:rPr>
        <w:t xml:space="preserve"> </w:t>
      </w:r>
      <w:r>
        <w:rPr>
          <w:color w:val="575756"/>
        </w:rPr>
        <w:t>his</w:t>
      </w:r>
      <w:r>
        <w:rPr>
          <w:color w:val="575756"/>
          <w:spacing w:val="-7"/>
        </w:rPr>
        <w:t xml:space="preserve"> </w:t>
      </w:r>
      <w:r>
        <w:rPr>
          <w:color w:val="575756"/>
        </w:rPr>
        <w:t>wife’s</w:t>
      </w:r>
    </w:p>
    <w:p w14:paraId="7AFFA408" w14:textId="77777777" w:rsidR="008C5E22" w:rsidRDefault="008C5E22">
      <w:pPr>
        <w:spacing w:line="208" w:lineRule="auto"/>
        <w:sectPr w:rsidR="008C5E22">
          <w:pgSz w:w="11910" w:h="16840"/>
          <w:pgMar w:top="1120" w:right="860" w:bottom="280" w:left="740" w:header="746" w:footer="0" w:gutter="0"/>
          <w:cols w:space="720"/>
        </w:sectPr>
      </w:pPr>
    </w:p>
    <w:p w14:paraId="3C44B128" w14:textId="77777777" w:rsidR="008C5E22" w:rsidRDefault="008C5E22">
      <w:pPr>
        <w:pStyle w:val="BodyText"/>
        <w:rPr>
          <w:sz w:val="20"/>
        </w:rPr>
      </w:pPr>
    </w:p>
    <w:p w14:paraId="324D14BD" w14:textId="77777777" w:rsidR="008C5E22" w:rsidRDefault="008C5E22">
      <w:pPr>
        <w:pStyle w:val="BodyText"/>
        <w:rPr>
          <w:sz w:val="20"/>
        </w:rPr>
      </w:pPr>
    </w:p>
    <w:p w14:paraId="52215BE5" w14:textId="77777777" w:rsidR="008C5E22" w:rsidRDefault="008C5E22">
      <w:pPr>
        <w:pStyle w:val="BodyText"/>
        <w:spacing w:before="3"/>
        <w:rPr>
          <w:sz w:val="22"/>
        </w:rPr>
      </w:pPr>
    </w:p>
    <w:p w14:paraId="64CF33BC" w14:textId="77777777" w:rsidR="008C5E22" w:rsidRDefault="00000000">
      <w:pPr>
        <w:pStyle w:val="BodyText"/>
        <w:spacing w:before="89" w:line="208" w:lineRule="auto"/>
        <w:ind w:left="790" w:right="2302"/>
      </w:pPr>
      <w:r>
        <w:rPr>
          <w:color w:val="575756"/>
        </w:rPr>
        <w:t>sex life, including their having protected sex and about their financial situation.</w:t>
      </w:r>
      <w:r>
        <w:rPr>
          <w:color w:val="575756"/>
          <w:spacing w:val="-4"/>
        </w:rPr>
        <w:t xml:space="preserve"> </w:t>
      </w:r>
      <w:r>
        <w:rPr>
          <w:color w:val="575756"/>
        </w:rPr>
        <w:t>He</w:t>
      </w:r>
      <w:r>
        <w:rPr>
          <w:color w:val="575756"/>
          <w:spacing w:val="-4"/>
        </w:rPr>
        <w:t xml:space="preserve"> </w:t>
      </w:r>
      <w:r>
        <w:rPr>
          <w:color w:val="575756"/>
        </w:rPr>
        <w:t>was</w:t>
      </w:r>
      <w:r>
        <w:rPr>
          <w:color w:val="575756"/>
          <w:spacing w:val="-4"/>
        </w:rPr>
        <w:t xml:space="preserve"> </w:t>
      </w:r>
      <w:r>
        <w:rPr>
          <w:color w:val="575756"/>
        </w:rPr>
        <w:t>questioned</w:t>
      </w:r>
      <w:r>
        <w:rPr>
          <w:color w:val="575756"/>
          <w:spacing w:val="-4"/>
        </w:rPr>
        <w:t xml:space="preserve"> </w:t>
      </w:r>
      <w:r>
        <w:rPr>
          <w:color w:val="575756"/>
        </w:rPr>
        <w:t>about</w:t>
      </w:r>
      <w:r>
        <w:rPr>
          <w:color w:val="575756"/>
          <w:spacing w:val="-4"/>
        </w:rPr>
        <w:t xml:space="preserve"> </w:t>
      </w:r>
      <w:r>
        <w:rPr>
          <w:color w:val="575756"/>
        </w:rPr>
        <w:t>his</w:t>
      </w:r>
      <w:r>
        <w:rPr>
          <w:color w:val="575756"/>
          <w:spacing w:val="-4"/>
        </w:rPr>
        <w:t xml:space="preserve"> </w:t>
      </w:r>
      <w:r>
        <w:rPr>
          <w:color w:val="575756"/>
        </w:rPr>
        <w:t>first</w:t>
      </w:r>
      <w:r>
        <w:rPr>
          <w:color w:val="575756"/>
          <w:spacing w:val="-4"/>
        </w:rPr>
        <w:t xml:space="preserve"> </w:t>
      </w:r>
      <w:r>
        <w:rPr>
          <w:color w:val="575756"/>
        </w:rPr>
        <w:t>homosexual</w:t>
      </w:r>
      <w:r>
        <w:rPr>
          <w:color w:val="575756"/>
          <w:spacing w:val="-4"/>
        </w:rPr>
        <w:t xml:space="preserve"> </w:t>
      </w:r>
      <w:r>
        <w:rPr>
          <w:color w:val="575756"/>
        </w:rPr>
        <w:t>relationship, his homosexual partners (past and present), who they were, where they</w:t>
      </w:r>
      <w:r>
        <w:rPr>
          <w:color w:val="575756"/>
          <w:spacing w:val="-4"/>
        </w:rPr>
        <w:t xml:space="preserve"> </w:t>
      </w:r>
      <w:r>
        <w:rPr>
          <w:color w:val="575756"/>
        </w:rPr>
        <w:t>worked,</w:t>
      </w:r>
      <w:r>
        <w:rPr>
          <w:color w:val="575756"/>
          <w:spacing w:val="-4"/>
        </w:rPr>
        <w:t xml:space="preserve"> </w:t>
      </w:r>
      <w:r>
        <w:rPr>
          <w:color w:val="575756"/>
        </w:rPr>
        <w:t>how</w:t>
      </w:r>
      <w:r>
        <w:rPr>
          <w:color w:val="575756"/>
          <w:spacing w:val="-4"/>
        </w:rPr>
        <w:t xml:space="preserve"> </w:t>
      </w:r>
      <w:r>
        <w:rPr>
          <w:color w:val="575756"/>
        </w:rPr>
        <w:t>old</w:t>
      </w:r>
      <w:r>
        <w:rPr>
          <w:color w:val="575756"/>
          <w:spacing w:val="-4"/>
        </w:rPr>
        <w:t xml:space="preserve"> </w:t>
      </w:r>
      <w:r>
        <w:rPr>
          <w:color w:val="575756"/>
        </w:rPr>
        <w:t>they</w:t>
      </w:r>
      <w:r>
        <w:rPr>
          <w:color w:val="575756"/>
          <w:spacing w:val="-4"/>
        </w:rPr>
        <w:t xml:space="preserve"> </w:t>
      </w:r>
      <w:r>
        <w:rPr>
          <w:color w:val="575756"/>
        </w:rPr>
        <w:t>were,</w:t>
      </w:r>
      <w:r>
        <w:rPr>
          <w:color w:val="575756"/>
          <w:spacing w:val="-4"/>
        </w:rPr>
        <w:t xml:space="preserve"> </w:t>
      </w:r>
      <w:r>
        <w:rPr>
          <w:color w:val="575756"/>
        </w:rPr>
        <w:t>how</w:t>
      </w:r>
      <w:r>
        <w:rPr>
          <w:color w:val="575756"/>
          <w:spacing w:val="-4"/>
        </w:rPr>
        <w:t xml:space="preserve"> </w:t>
      </w:r>
      <w:r>
        <w:rPr>
          <w:color w:val="575756"/>
        </w:rPr>
        <w:t>he</w:t>
      </w:r>
      <w:r>
        <w:rPr>
          <w:color w:val="575756"/>
          <w:spacing w:val="-4"/>
        </w:rPr>
        <w:t xml:space="preserve"> </w:t>
      </w:r>
      <w:r>
        <w:rPr>
          <w:color w:val="575756"/>
        </w:rPr>
        <w:t>met</w:t>
      </w:r>
      <w:r>
        <w:rPr>
          <w:color w:val="575756"/>
          <w:spacing w:val="-4"/>
        </w:rPr>
        <w:t xml:space="preserve"> </w:t>
      </w:r>
      <w:r>
        <w:rPr>
          <w:color w:val="575756"/>
        </w:rPr>
        <w:t>them</w:t>
      </w:r>
      <w:r>
        <w:rPr>
          <w:color w:val="575756"/>
          <w:spacing w:val="-4"/>
        </w:rPr>
        <w:t xml:space="preserve"> </w:t>
      </w:r>
      <w:r>
        <w:rPr>
          <w:color w:val="575756"/>
        </w:rPr>
        <w:t>and</w:t>
      </w:r>
      <w:r>
        <w:rPr>
          <w:color w:val="575756"/>
          <w:spacing w:val="-4"/>
        </w:rPr>
        <w:t xml:space="preserve"> </w:t>
      </w:r>
      <w:r>
        <w:rPr>
          <w:color w:val="575756"/>
        </w:rPr>
        <w:t>the</w:t>
      </w:r>
      <w:r>
        <w:rPr>
          <w:color w:val="575756"/>
          <w:spacing w:val="-4"/>
        </w:rPr>
        <w:t xml:space="preserve"> </w:t>
      </w:r>
      <w:r>
        <w:rPr>
          <w:color w:val="575756"/>
        </w:rPr>
        <w:t>nature</w:t>
      </w:r>
      <w:r>
        <w:rPr>
          <w:color w:val="575756"/>
          <w:spacing w:val="-4"/>
        </w:rPr>
        <w:t xml:space="preserve"> </w:t>
      </w:r>
      <w:r>
        <w:rPr>
          <w:color w:val="575756"/>
        </w:rPr>
        <w:t>of his relationship with them, including the type of sex they had.</w:t>
      </w:r>
    </w:p>
    <w:p w14:paraId="7C00A170" w14:textId="77777777" w:rsidR="008C5E22" w:rsidRDefault="00000000">
      <w:pPr>
        <w:pStyle w:val="BodyText"/>
        <w:spacing w:before="168" w:line="208" w:lineRule="auto"/>
        <w:ind w:left="790" w:right="2302"/>
      </w:pPr>
      <w:r>
        <w:rPr>
          <w:color w:val="575756"/>
        </w:rPr>
        <w:t>Lustig-Prean was asked, among other things, whether he had had homosexual contact with service personnel, what type of sexual relations he had with a particular person, when and where this had occurred,</w:t>
      </w:r>
      <w:r>
        <w:rPr>
          <w:color w:val="575756"/>
          <w:spacing w:val="-6"/>
        </w:rPr>
        <w:t xml:space="preserve"> </w:t>
      </w:r>
      <w:r>
        <w:rPr>
          <w:color w:val="575756"/>
        </w:rPr>
        <w:t>about</w:t>
      </w:r>
      <w:r>
        <w:rPr>
          <w:color w:val="575756"/>
          <w:spacing w:val="-6"/>
        </w:rPr>
        <w:t xml:space="preserve"> </w:t>
      </w:r>
      <w:r>
        <w:rPr>
          <w:color w:val="575756"/>
        </w:rPr>
        <w:t>his</w:t>
      </w:r>
      <w:r>
        <w:rPr>
          <w:color w:val="575756"/>
          <w:spacing w:val="-6"/>
        </w:rPr>
        <w:t xml:space="preserve"> </w:t>
      </w:r>
      <w:r>
        <w:rPr>
          <w:color w:val="575756"/>
        </w:rPr>
        <w:t>current</w:t>
      </w:r>
      <w:r>
        <w:rPr>
          <w:color w:val="575756"/>
          <w:spacing w:val="-6"/>
        </w:rPr>
        <w:t xml:space="preserve"> </w:t>
      </w:r>
      <w:r>
        <w:rPr>
          <w:color w:val="575756"/>
        </w:rPr>
        <w:t>relationship</w:t>
      </w:r>
      <w:r>
        <w:rPr>
          <w:color w:val="575756"/>
          <w:spacing w:val="-6"/>
        </w:rPr>
        <w:t xml:space="preserve"> </w:t>
      </w:r>
      <w:r>
        <w:rPr>
          <w:color w:val="575756"/>
        </w:rPr>
        <w:t>and</w:t>
      </w:r>
      <w:r>
        <w:rPr>
          <w:color w:val="575756"/>
          <w:spacing w:val="-6"/>
        </w:rPr>
        <w:t xml:space="preserve"> </w:t>
      </w:r>
      <w:r>
        <w:rPr>
          <w:color w:val="575756"/>
        </w:rPr>
        <w:t>whether</w:t>
      </w:r>
      <w:r>
        <w:rPr>
          <w:color w:val="575756"/>
          <w:spacing w:val="-6"/>
        </w:rPr>
        <w:t xml:space="preserve"> </w:t>
      </w:r>
      <w:r>
        <w:rPr>
          <w:color w:val="575756"/>
        </w:rPr>
        <w:t>his</w:t>
      </w:r>
      <w:r>
        <w:rPr>
          <w:color w:val="575756"/>
          <w:spacing w:val="-6"/>
        </w:rPr>
        <w:t xml:space="preserve"> </w:t>
      </w:r>
      <w:r>
        <w:rPr>
          <w:color w:val="575756"/>
        </w:rPr>
        <w:t>parents</w:t>
      </w:r>
      <w:r>
        <w:rPr>
          <w:color w:val="575756"/>
          <w:spacing w:val="-6"/>
        </w:rPr>
        <w:t xml:space="preserve"> </w:t>
      </w:r>
      <w:r>
        <w:rPr>
          <w:color w:val="575756"/>
        </w:rPr>
        <w:t>knew of his homosexuality. He was asked whether he was HIV positive.</w:t>
      </w:r>
    </w:p>
    <w:p w14:paraId="3F3E4657" w14:textId="77777777" w:rsidR="008C5E22" w:rsidRDefault="00000000">
      <w:pPr>
        <w:pStyle w:val="BodyText"/>
        <w:spacing w:before="168" w:line="208" w:lineRule="auto"/>
        <w:ind w:left="790" w:right="2422"/>
      </w:pPr>
      <w:r>
        <w:rPr>
          <w:color w:val="575756"/>
        </w:rPr>
        <w:t>Beckett</w:t>
      </w:r>
      <w:r>
        <w:rPr>
          <w:color w:val="575756"/>
          <w:spacing w:val="-5"/>
        </w:rPr>
        <w:t xml:space="preserve"> </w:t>
      </w:r>
      <w:r>
        <w:rPr>
          <w:color w:val="575756"/>
        </w:rPr>
        <w:t>was</w:t>
      </w:r>
      <w:r>
        <w:rPr>
          <w:color w:val="575756"/>
          <w:spacing w:val="-5"/>
        </w:rPr>
        <w:t xml:space="preserve"> </w:t>
      </w:r>
      <w:r>
        <w:rPr>
          <w:color w:val="575756"/>
        </w:rPr>
        <w:t>questioned</w:t>
      </w:r>
      <w:r>
        <w:rPr>
          <w:color w:val="575756"/>
          <w:spacing w:val="-5"/>
        </w:rPr>
        <w:t xml:space="preserve"> </w:t>
      </w:r>
      <w:r>
        <w:rPr>
          <w:color w:val="575756"/>
        </w:rPr>
        <w:t>about</w:t>
      </w:r>
      <w:r>
        <w:rPr>
          <w:color w:val="575756"/>
          <w:spacing w:val="-5"/>
        </w:rPr>
        <w:t xml:space="preserve"> </w:t>
      </w:r>
      <w:r>
        <w:rPr>
          <w:color w:val="575756"/>
        </w:rPr>
        <w:t>a</w:t>
      </w:r>
      <w:r>
        <w:rPr>
          <w:color w:val="575756"/>
          <w:spacing w:val="-5"/>
        </w:rPr>
        <w:t xml:space="preserve"> </w:t>
      </w:r>
      <w:r>
        <w:rPr>
          <w:color w:val="575756"/>
        </w:rPr>
        <w:t>previous</w:t>
      </w:r>
      <w:r>
        <w:rPr>
          <w:color w:val="575756"/>
          <w:spacing w:val="-5"/>
        </w:rPr>
        <w:t xml:space="preserve"> </w:t>
      </w:r>
      <w:r>
        <w:rPr>
          <w:color w:val="575756"/>
        </w:rPr>
        <w:t>relationship</w:t>
      </w:r>
      <w:r>
        <w:rPr>
          <w:color w:val="575756"/>
          <w:spacing w:val="-5"/>
        </w:rPr>
        <w:t xml:space="preserve"> </w:t>
      </w:r>
      <w:r>
        <w:rPr>
          <w:color w:val="575756"/>
        </w:rPr>
        <w:t>with</w:t>
      </w:r>
      <w:r>
        <w:rPr>
          <w:color w:val="575756"/>
          <w:spacing w:val="-5"/>
        </w:rPr>
        <w:t xml:space="preserve"> </w:t>
      </w:r>
      <w:r>
        <w:rPr>
          <w:color w:val="575756"/>
        </w:rPr>
        <w:t>a</w:t>
      </w:r>
      <w:r>
        <w:rPr>
          <w:color w:val="575756"/>
          <w:spacing w:val="-5"/>
        </w:rPr>
        <w:t xml:space="preserve"> </w:t>
      </w:r>
      <w:r>
        <w:rPr>
          <w:color w:val="575756"/>
        </w:rPr>
        <w:t>woman. He was asked the woman’s name and where she was from, when he had that relationship, why it ended, whether they had a sexual relationship, whether he enjoyed their relationship and whether</w:t>
      </w:r>
    </w:p>
    <w:p w14:paraId="531D4CCC" w14:textId="77777777" w:rsidR="008C5E22" w:rsidRDefault="00000000">
      <w:pPr>
        <w:pStyle w:val="BodyText"/>
        <w:spacing w:line="208" w:lineRule="auto"/>
        <w:ind w:left="790" w:right="2532"/>
      </w:pPr>
      <w:r>
        <w:rPr>
          <w:color w:val="575756"/>
        </w:rPr>
        <w:t>“she</w:t>
      </w:r>
      <w:r>
        <w:rPr>
          <w:color w:val="575756"/>
          <w:spacing w:val="-4"/>
        </w:rPr>
        <w:t xml:space="preserve"> </w:t>
      </w:r>
      <w:r>
        <w:rPr>
          <w:color w:val="575756"/>
        </w:rPr>
        <w:t>was</w:t>
      </w:r>
      <w:r>
        <w:rPr>
          <w:color w:val="575756"/>
          <w:spacing w:val="-4"/>
        </w:rPr>
        <w:t xml:space="preserve"> </w:t>
      </w:r>
      <w:r>
        <w:rPr>
          <w:color w:val="575756"/>
        </w:rPr>
        <w:t>enough</w:t>
      </w:r>
      <w:r>
        <w:rPr>
          <w:color w:val="575756"/>
          <w:spacing w:val="-4"/>
        </w:rPr>
        <w:t xml:space="preserve"> </w:t>
      </w:r>
      <w:r>
        <w:rPr>
          <w:color w:val="575756"/>
        </w:rPr>
        <w:t>for</w:t>
      </w:r>
      <w:r>
        <w:rPr>
          <w:color w:val="575756"/>
          <w:spacing w:val="-4"/>
        </w:rPr>
        <w:t xml:space="preserve"> </w:t>
      </w:r>
      <w:r>
        <w:rPr>
          <w:color w:val="575756"/>
        </w:rPr>
        <w:t>you”.</w:t>
      </w:r>
      <w:r>
        <w:rPr>
          <w:color w:val="575756"/>
          <w:spacing w:val="-4"/>
        </w:rPr>
        <w:t xml:space="preserve"> </w:t>
      </w:r>
      <w:r>
        <w:rPr>
          <w:color w:val="575756"/>
        </w:rPr>
        <w:t>Details</w:t>
      </w:r>
      <w:r>
        <w:rPr>
          <w:color w:val="575756"/>
          <w:spacing w:val="-4"/>
        </w:rPr>
        <w:t xml:space="preserve"> </w:t>
      </w:r>
      <w:r>
        <w:rPr>
          <w:color w:val="575756"/>
        </w:rPr>
        <w:t>were</w:t>
      </w:r>
      <w:r>
        <w:rPr>
          <w:color w:val="575756"/>
          <w:spacing w:val="-4"/>
        </w:rPr>
        <w:t xml:space="preserve"> </w:t>
      </w:r>
      <w:r>
        <w:rPr>
          <w:color w:val="575756"/>
        </w:rPr>
        <w:t>sought</w:t>
      </w:r>
      <w:r>
        <w:rPr>
          <w:color w:val="575756"/>
          <w:spacing w:val="-4"/>
        </w:rPr>
        <w:t xml:space="preserve"> </w:t>
      </w:r>
      <w:r>
        <w:rPr>
          <w:color w:val="575756"/>
        </w:rPr>
        <w:t>as</w:t>
      </w:r>
      <w:r>
        <w:rPr>
          <w:color w:val="575756"/>
          <w:spacing w:val="-4"/>
        </w:rPr>
        <w:t xml:space="preserve"> </w:t>
      </w:r>
      <w:r>
        <w:rPr>
          <w:color w:val="575756"/>
        </w:rPr>
        <w:t>to</w:t>
      </w:r>
      <w:r>
        <w:rPr>
          <w:color w:val="575756"/>
          <w:spacing w:val="-4"/>
        </w:rPr>
        <w:t xml:space="preserve"> </w:t>
      </w:r>
      <w:r>
        <w:rPr>
          <w:color w:val="575756"/>
        </w:rPr>
        <w:t>how</w:t>
      </w:r>
      <w:r>
        <w:rPr>
          <w:color w:val="575756"/>
          <w:spacing w:val="-4"/>
        </w:rPr>
        <w:t xml:space="preserve"> </w:t>
      </w:r>
      <w:r>
        <w:rPr>
          <w:color w:val="575756"/>
        </w:rPr>
        <w:t>and</w:t>
      </w:r>
      <w:r>
        <w:rPr>
          <w:color w:val="575756"/>
          <w:spacing w:val="-4"/>
        </w:rPr>
        <w:t xml:space="preserve"> </w:t>
      </w:r>
      <w:r>
        <w:rPr>
          <w:color w:val="575756"/>
        </w:rPr>
        <w:t>what he did when he realised he was homosexual and, in this respect,</w:t>
      </w:r>
    </w:p>
    <w:p w14:paraId="26181C1B" w14:textId="77777777" w:rsidR="008C5E22" w:rsidRDefault="00000000">
      <w:pPr>
        <w:pStyle w:val="BodyText"/>
        <w:spacing w:line="208" w:lineRule="auto"/>
        <w:ind w:left="790" w:right="2302"/>
      </w:pPr>
      <w:r>
        <w:rPr>
          <w:color w:val="575756"/>
        </w:rPr>
        <w:t>he was asked what sort of feelings he had for a man, whether he had been</w:t>
      </w:r>
      <w:r>
        <w:rPr>
          <w:color w:val="575756"/>
          <w:spacing w:val="-3"/>
        </w:rPr>
        <w:t xml:space="preserve"> </w:t>
      </w:r>
      <w:r>
        <w:rPr>
          <w:color w:val="575756"/>
        </w:rPr>
        <w:t>“touched</w:t>
      </w:r>
      <w:r>
        <w:rPr>
          <w:color w:val="575756"/>
          <w:spacing w:val="-3"/>
        </w:rPr>
        <w:t xml:space="preserve"> </w:t>
      </w:r>
      <w:r>
        <w:rPr>
          <w:color w:val="575756"/>
        </w:rPr>
        <w:t>up”</w:t>
      </w:r>
      <w:r>
        <w:rPr>
          <w:color w:val="575756"/>
          <w:spacing w:val="-3"/>
        </w:rPr>
        <w:t xml:space="preserve"> </w:t>
      </w:r>
      <w:r>
        <w:rPr>
          <w:color w:val="575756"/>
        </w:rPr>
        <w:t>or</w:t>
      </w:r>
      <w:r>
        <w:rPr>
          <w:color w:val="575756"/>
          <w:spacing w:val="-3"/>
        </w:rPr>
        <w:t xml:space="preserve"> </w:t>
      </w:r>
      <w:r>
        <w:rPr>
          <w:color w:val="575756"/>
        </w:rPr>
        <w:t>“abused”</w:t>
      </w:r>
      <w:r>
        <w:rPr>
          <w:color w:val="575756"/>
          <w:spacing w:val="-3"/>
        </w:rPr>
        <w:t xml:space="preserve"> </w:t>
      </w:r>
      <w:r>
        <w:rPr>
          <w:color w:val="575756"/>
        </w:rPr>
        <w:t>as</w:t>
      </w:r>
      <w:r>
        <w:rPr>
          <w:color w:val="575756"/>
          <w:spacing w:val="-3"/>
        </w:rPr>
        <w:t xml:space="preserve"> </w:t>
      </w:r>
      <w:r>
        <w:rPr>
          <w:color w:val="575756"/>
        </w:rPr>
        <w:t>a</w:t>
      </w:r>
      <w:r>
        <w:rPr>
          <w:color w:val="575756"/>
          <w:spacing w:val="-3"/>
        </w:rPr>
        <w:t xml:space="preserve"> </w:t>
      </w:r>
      <w:r>
        <w:rPr>
          <w:color w:val="575756"/>
        </w:rPr>
        <w:t>child</w:t>
      </w:r>
      <w:r>
        <w:rPr>
          <w:color w:val="575756"/>
          <w:spacing w:val="-3"/>
        </w:rPr>
        <w:t xml:space="preserve"> </w:t>
      </w:r>
      <w:r>
        <w:rPr>
          <w:color w:val="575756"/>
        </w:rPr>
        <w:t>and</w:t>
      </w:r>
      <w:r>
        <w:rPr>
          <w:color w:val="575756"/>
          <w:spacing w:val="-3"/>
        </w:rPr>
        <w:t xml:space="preserve"> </w:t>
      </w:r>
      <w:r>
        <w:rPr>
          <w:color w:val="575756"/>
        </w:rPr>
        <w:t>whether</w:t>
      </w:r>
      <w:r>
        <w:rPr>
          <w:color w:val="575756"/>
          <w:spacing w:val="-3"/>
        </w:rPr>
        <w:t xml:space="preserve"> </w:t>
      </w:r>
      <w:r>
        <w:rPr>
          <w:color w:val="575756"/>
        </w:rPr>
        <w:t>he</w:t>
      </w:r>
      <w:r>
        <w:rPr>
          <w:color w:val="575756"/>
          <w:spacing w:val="-3"/>
        </w:rPr>
        <w:t xml:space="preserve"> </w:t>
      </w:r>
      <w:r>
        <w:rPr>
          <w:color w:val="575756"/>
        </w:rPr>
        <w:t>had</w:t>
      </w:r>
      <w:r>
        <w:rPr>
          <w:color w:val="575756"/>
          <w:spacing w:val="-3"/>
        </w:rPr>
        <w:t xml:space="preserve"> </w:t>
      </w:r>
      <w:r>
        <w:rPr>
          <w:color w:val="575756"/>
        </w:rPr>
        <w:t>bought pornographic magazines. He was then questioned about his first and current</w:t>
      </w:r>
      <w:r>
        <w:rPr>
          <w:color w:val="575756"/>
          <w:spacing w:val="-1"/>
        </w:rPr>
        <w:t xml:space="preserve"> </w:t>
      </w:r>
      <w:r>
        <w:rPr>
          <w:color w:val="575756"/>
        </w:rPr>
        <w:t>homosexual</w:t>
      </w:r>
      <w:r>
        <w:rPr>
          <w:color w:val="575756"/>
          <w:spacing w:val="-1"/>
        </w:rPr>
        <w:t xml:space="preserve"> </w:t>
      </w:r>
      <w:r>
        <w:rPr>
          <w:color w:val="575756"/>
        </w:rPr>
        <w:t>relationship</w:t>
      </w:r>
      <w:r>
        <w:rPr>
          <w:color w:val="575756"/>
          <w:spacing w:val="-1"/>
        </w:rPr>
        <w:t xml:space="preserve"> </w:t>
      </w:r>
      <w:r>
        <w:rPr>
          <w:color w:val="575756"/>
        </w:rPr>
        <w:t>which</w:t>
      </w:r>
      <w:r>
        <w:rPr>
          <w:color w:val="575756"/>
          <w:spacing w:val="-1"/>
        </w:rPr>
        <w:t xml:space="preserve"> </w:t>
      </w:r>
      <w:r>
        <w:rPr>
          <w:color w:val="575756"/>
        </w:rPr>
        <w:t>began</w:t>
      </w:r>
      <w:r>
        <w:rPr>
          <w:color w:val="575756"/>
          <w:spacing w:val="-1"/>
        </w:rPr>
        <w:t xml:space="preserve"> </w:t>
      </w:r>
      <w:r>
        <w:rPr>
          <w:color w:val="575756"/>
        </w:rPr>
        <w:t>in</w:t>
      </w:r>
      <w:r>
        <w:rPr>
          <w:color w:val="575756"/>
          <w:spacing w:val="-1"/>
        </w:rPr>
        <w:t xml:space="preserve"> </w:t>
      </w:r>
      <w:r>
        <w:rPr>
          <w:color w:val="575756"/>
        </w:rPr>
        <w:t>December</w:t>
      </w:r>
      <w:r>
        <w:rPr>
          <w:color w:val="575756"/>
          <w:spacing w:val="-1"/>
        </w:rPr>
        <w:t xml:space="preserve"> </w:t>
      </w:r>
      <w:r>
        <w:rPr>
          <w:color w:val="575756"/>
        </w:rPr>
        <w:t>1992</w:t>
      </w:r>
      <w:r>
        <w:rPr>
          <w:color w:val="575756"/>
          <w:spacing w:val="-1"/>
        </w:rPr>
        <w:t xml:space="preserve"> </w:t>
      </w:r>
      <w:r>
        <w:rPr>
          <w:color w:val="575756"/>
        </w:rPr>
        <w:t>and, in this regard, he was asked about his first night with his partner, who was “butch” and who was “bitch” in the relationship and what being “butch”</w:t>
      </w:r>
      <w:r>
        <w:rPr>
          <w:color w:val="575756"/>
          <w:spacing w:val="-2"/>
        </w:rPr>
        <w:t xml:space="preserve"> </w:t>
      </w:r>
      <w:r>
        <w:rPr>
          <w:color w:val="575756"/>
        </w:rPr>
        <w:t>meant</w:t>
      </w:r>
      <w:r>
        <w:rPr>
          <w:color w:val="575756"/>
          <w:spacing w:val="-2"/>
        </w:rPr>
        <w:t xml:space="preserve"> </w:t>
      </w:r>
      <w:r>
        <w:rPr>
          <w:color w:val="575756"/>
        </w:rPr>
        <w:t>in</w:t>
      </w:r>
      <w:r>
        <w:rPr>
          <w:color w:val="575756"/>
          <w:spacing w:val="-2"/>
        </w:rPr>
        <w:t xml:space="preserve"> </w:t>
      </w:r>
      <w:r>
        <w:rPr>
          <w:color w:val="575756"/>
        </w:rPr>
        <w:t>sexual</w:t>
      </w:r>
      <w:r>
        <w:rPr>
          <w:color w:val="575756"/>
          <w:spacing w:val="-2"/>
        </w:rPr>
        <w:t xml:space="preserve"> </w:t>
      </w:r>
      <w:r>
        <w:rPr>
          <w:color w:val="575756"/>
        </w:rPr>
        <w:t>terms.</w:t>
      </w:r>
      <w:r>
        <w:rPr>
          <w:color w:val="575756"/>
          <w:spacing w:val="-2"/>
        </w:rPr>
        <w:t xml:space="preserve"> </w:t>
      </w:r>
      <w:r>
        <w:rPr>
          <w:color w:val="575756"/>
        </w:rPr>
        <w:t>Detailed</w:t>
      </w:r>
      <w:r>
        <w:rPr>
          <w:color w:val="575756"/>
          <w:spacing w:val="-2"/>
        </w:rPr>
        <w:t xml:space="preserve"> </w:t>
      </w:r>
      <w:r>
        <w:rPr>
          <w:color w:val="575756"/>
        </w:rPr>
        <w:t>questions</w:t>
      </w:r>
      <w:r>
        <w:rPr>
          <w:color w:val="575756"/>
          <w:spacing w:val="-2"/>
        </w:rPr>
        <w:t xml:space="preserve"> </w:t>
      </w:r>
      <w:r>
        <w:rPr>
          <w:color w:val="575756"/>
        </w:rPr>
        <w:t>were</w:t>
      </w:r>
      <w:r>
        <w:rPr>
          <w:color w:val="575756"/>
          <w:spacing w:val="-2"/>
        </w:rPr>
        <w:t xml:space="preserve"> </w:t>
      </w:r>
      <w:r>
        <w:rPr>
          <w:color w:val="575756"/>
        </w:rPr>
        <w:t>put</w:t>
      </w:r>
      <w:r>
        <w:rPr>
          <w:color w:val="575756"/>
          <w:spacing w:val="-2"/>
        </w:rPr>
        <w:t xml:space="preserve"> </w:t>
      </w:r>
      <w:r>
        <w:rPr>
          <w:color w:val="575756"/>
        </w:rPr>
        <w:t>as</w:t>
      </w:r>
      <w:r>
        <w:rPr>
          <w:color w:val="575756"/>
          <w:spacing w:val="-2"/>
        </w:rPr>
        <w:t xml:space="preserve"> </w:t>
      </w:r>
      <w:r>
        <w:rPr>
          <w:color w:val="575756"/>
        </w:rPr>
        <w:t>to</w:t>
      </w:r>
      <w:r>
        <w:rPr>
          <w:color w:val="575756"/>
          <w:spacing w:val="-2"/>
        </w:rPr>
        <w:t xml:space="preserve"> </w:t>
      </w:r>
      <w:r>
        <w:rPr>
          <w:color w:val="575756"/>
        </w:rPr>
        <w:t>how they had sex and whether they used condoms, lubrication and other sex aids, whether they ever had sex in a public place and how they intended to develop the relationship. He was also asked about gay bars he frequented, whether he had ever joined contact magazines, whether his parents knew about his homosexuality and whether he agreed that his secret life could be used as a basis to blackmail him and render him a weak link in the service. The personal slides and postcards which had been taken from his locker were examined and the applicant was questioned in detail about their contents.</w:t>
      </w:r>
    </w:p>
    <w:p w14:paraId="05FB042A" w14:textId="77777777" w:rsidR="008C5E22" w:rsidRDefault="00000000">
      <w:pPr>
        <w:pStyle w:val="BodyText"/>
        <w:spacing w:before="163" w:line="208" w:lineRule="auto"/>
        <w:ind w:left="790" w:right="2369"/>
      </w:pPr>
      <w:r>
        <w:rPr>
          <w:color w:val="575756"/>
        </w:rPr>
        <w:t>The</w:t>
      </w:r>
      <w:r>
        <w:rPr>
          <w:color w:val="575756"/>
          <w:spacing w:val="-5"/>
        </w:rPr>
        <w:t xml:space="preserve"> </w:t>
      </w:r>
      <w:r>
        <w:rPr>
          <w:color w:val="575756"/>
        </w:rPr>
        <w:t>European</w:t>
      </w:r>
      <w:r>
        <w:rPr>
          <w:color w:val="575756"/>
          <w:spacing w:val="-5"/>
        </w:rPr>
        <w:t xml:space="preserve"> </w:t>
      </w:r>
      <w:r>
        <w:rPr>
          <w:color w:val="575756"/>
        </w:rPr>
        <w:t>Court</w:t>
      </w:r>
      <w:r>
        <w:rPr>
          <w:color w:val="575756"/>
          <w:spacing w:val="-5"/>
        </w:rPr>
        <w:t xml:space="preserve"> </w:t>
      </w:r>
      <w:r>
        <w:rPr>
          <w:color w:val="575756"/>
        </w:rPr>
        <w:t>of</w:t>
      </w:r>
      <w:r>
        <w:rPr>
          <w:color w:val="575756"/>
          <w:spacing w:val="-5"/>
        </w:rPr>
        <w:t xml:space="preserve"> </w:t>
      </w:r>
      <w:r>
        <w:rPr>
          <w:color w:val="575756"/>
        </w:rPr>
        <w:t>Human</w:t>
      </w:r>
      <w:r>
        <w:rPr>
          <w:color w:val="575756"/>
          <w:spacing w:val="-5"/>
        </w:rPr>
        <w:t xml:space="preserve"> </w:t>
      </w:r>
      <w:r>
        <w:rPr>
          <w:color w:val="575756"/>
        </w:rPr>
        <w:t>Rights</w:t>
      </w:r>
      <w:r>
        <w:rPr>
          <w:color w:val="575756"/>
          <w:spacing w:val="-5"/>
        </w:rPr>
        <w:t xml:space="preserve"> </w:t>
      </w:r>
      <w:r>
        <w:rPr>
          <w:color w:val="575756"/>
        </w:rPr>
        <w:t>said</w:t>
      </w:r>
      <w:r>
        <w:rPr>
          <w:color w:val="575756"/>
          <w:spacing w:val="-5"/>
        </w:rPr>
        <w:t xml:space="preserve"> </w:t>
      </w:r>
      <w:r>
        <w:rPr>
          <w:color w:val="575756"/>
        </w:rPr>
        <w:t>that,</w:t>
      </w:r>
      <w:r>
        <w:rPr>
          <w:color w:val="575756"/>
          <w:spacing w:val="-5"/>
        </w:rPr>
        <w:t xml:space="preserve"> </w:t>
      </w:r>
      <w:r>
        <w:rPr>
          <w:color w:val="575756"/>
        </w:rPr>
        <w:t>in</w:t>
      </w:r>
      <w:r>
        <w:rPr>
          <w:color w:val="575756"/>
          <w:spacing w:val="-5"/>
        </w:rPr>
        <w:t xml:space="preserve"> </w:t>
      </w:r>
      <w:r>
        <w:rPr>
          <w:color w:val="575756"/>
        </w:rPr>
        <w:t>the</w:t>
      </w:r>
      <w:r>
        <w:rPr>
          <w:color w:val="575756"/>
          <w:spacing w:val="-5"/>
        </w:rPr>
        <w:t xml:space="preserve"> </w:t>
      </w:r>
      <w:r>
        <w:rPr>
          <w:color w:val="575756"/>
        </w:rPr>
        <w:t>circumstances, particularly serious reasons were required to justify the interference with</w:t>
      </w:r>
      <w:r>
        <w:rPr>
          <w:color w:val="575756"/>
          <w:spacing w:val="-4"/>
        </w:rPr>
        <w:t xml:space="preserve"> </w:t>
      </w:r>
      <w:r>
        <w:rPr>
          <w:color w:val="575756"/>
        </w:rPr>
        <w:t>the</w:t>
      </w:r>
      <w:r>
        <w:rPr>
          <w:color w:val="575756"/>
          <w:spacing w:val="-4"/>
        </w:rPr>
        <w:t xml:space="preserve"> </w:t>
      </w:r>
      <w:r>
        <w:rPr>
          <w:color w:val="575756"/>
        </w:rPr>
        <w:t>applicants’</w:t>
      </w:r>
      <w:r>
        <w:rPr>
          <w:color w:val="575756"/>
          <w:spacing w:val="-4"/>
        </w:rPr>
        <w:t xml:space="preserve"> </w:t>
      </w:r>
      <w:r>
        <w:rPr>
          <w:color w:val="575756"/>
        </w:rPr>
        <w:t>Article</w:t>
      </w:r>
      <w:r>
        <w:rPr>
          <w:color w:val="575756"/>
          <w:spacing w:val="-4"/>
        </w:rPr>
        <w:t xml:space="preserve"> </w:t>
      </w:r>
      <w:r>
        <w:rPr>
          <w:color w:val="575756"/>
        </w:rPr>
        <w:t>8</w:t>
      </w:r>
      <w:r>
        <w:rPr>
          <w:color w:val="575756"/>
          <w:spacing w:val="-4"/>
        </w:rPr>
        <w:t xml:space="preserve"> </w:t>
      </w:r>
      <w:r>
        <w:rPr>
          <w:color w:val="575756"/>
        </w:rPr>
        <w:t>rights.</w:t>
      </w:r>
      <w:r>
        <w:rPr>
          <w:color w:val="575756"/>
          <w:spacing w:val="-4"/>
        </w:rPr>
        <w:t xml:space="preserve"> </w:t>
      </w:r>
      <w:r>
        <w:rPr>
          <w:color w:val="575756"/>
        </w:rPr>
        <w:t>In</w:t>
      </w:r>
      <w:r>
        <w:rPr>
          <w:color w:val="575756"/>
          <w:spacing w:val="-4"/>
        </w:rPr>
        <w:t xml:space="preserve"> </w:t>
      </w:r>
      <w:r>
        <w:rPr>
          <w:color w:val="575756"/>
        </w:rPr>
        <w:t>order</w:t>
      </w:r>
      <w:r>
        <w:rPr>
          <w:color w:val="575756"/>
          <w:spacing w:val="-4"/>
        </w:rPr>
        <w:t xml:space="preserve"> </w:t>
      </w:r>
      <w:r>
        <w:rPr>
          <w:color w:val="575756"/>
        </w:rPr>
        <w:t>to</w:t>
      </w:r>
      <w:r>
        <w:rPr>
          <w:color w:val="575756"/>
          <w:spacing w:val="-4"/>
        </w:rPr>
        <w:t xml:space="preserve"> </w:t>
      </w:r>
      <w:r>
        <w:rPr>
          <w:color w:val="575756"/>
        </w:rPr>
        <w:t>justify</w:t>
      </w:r>
      <w:r>
        <w:rPr>
          <w:color w:val="575756"/>
          <w:spacing w:val="-4"/>
        </w:rPr>
        <w:t xml:space="preserve"> </w:t>
      </w:r>
      <w:r>
        <w:rPr>
          <w:color w:val="575756"/>
        </w:rPr>
        <w:t>the</w:t>
      </w:r>
      <w:r>
        <w:rPr>
          <w:color w:val="575756"/>
          <w:spacing w:val="-4"/>
        </w:rPr>
        <w:t xml:space="preserve"> </w:t>
      </w:r>
      <w:r>
        <w:rPr>
          <w:color w:val="575756"/>
        </w:rPr>
        <w:t>infringement, the UK had to establish that the infringement was, for the purposes</w:t>
      </w:r>
      <w:r>
        <w:rPr>
          <w:color w:val="575756"/>
          <w:spacing w:val="40"/>
        </w:rPr>
        <w:t xml:space="preserve"> </w:t>
      </w:r>
      <w:r>
        <w:rPr>
          <w:color w:val="575756"/>
        </w:rPr>
        <w:t>of Article 8(2), “necessary in a democratic society”, which it could</w:t>
      </w:r>
    </w:p>
    <w:p w14:paraId="09DB7642" w14:textId="77777777" w:rsidR="008C5E22" w:rsidRDefault="00000000">
      <w:pPr>
        <w:pStyle w:val="BodyText"/>
        <w:spacing w:line="208" w:lineRule="auto"/>
        <w:ind w:left="790" w:right="2795"/>
      </w:pPr>
      <w:r>
        <w:rPr>
          <w:color w:val="575756"/>
        </w:rPr>
        <w:t>be only if it pursued a legitimate aim in answering a pressing social</w:t>
      </w:r>
      <w:r>
        <w:rPr>
          <w:color w:val="575756"/>
          <w:spacing w:val="-5"/>
        </w:rPr>
        <w:t xml:space="preserve"> </w:t>
      </w:r>
      <w:r>
        <w:rPr>
          <w:color w:val="575756"/>
        </w:rPr>
        <w:t>need</w:t>
      </w:r>
      <w:r>
        <w:rPr>
          <w:color w:val="575756"/>
          <w:spacing w:val="-5"/>
        </w:rPr>
        <w:t xml:space="preserve"> </w:t>
      </w:r>
      <w:r>
        <w:rPr>
          <w:color w:val="575756"/>
        </w:rPr>
        <w:t>and</w:t>
      </w:r>
      <w:r>
        <w:rPr>
          <w:color w:val="575756"/>
          <w:spacing w:val="-5"/>
        </w:rPr>
        <w:t xml:space="preserve"> </w:t>
      </w:r>
      <w:r>
        <w:rPr>
          <w:color w:val="575756"/>
        </w:rPr>
        <w:t>was</w:t>
      </w:r>
      <w:r>
        <w:rPr>
          <w:color w:val="575756"/>
          <w:spacing w:val="-5"/>
        </w:rPr>
        <w:t xml:space="preserve"> </w:t>
      </w:r>
      <w:r>
        <w:rPr>
          <w:color w:val="575756"/>
        </w:rPr>
        <w:t>proportionate</w:t>
      </w:r>
      <w:r>
        <w:rPr>
          <w:color w:val="575756"/>
          <w:spacing w:val="-5"/>
        </w:rPr>
        <w:t xml:space="preserve"> </w:t>
      </w:r>
      <w:r>
        <w:rPr>
          <w:color w:val="575756"/>
        </w:rPr>
        <w:t>to</w:t>
      </w:r>
      <w:r>
        <w:rPr>
          <w:color w:val="575756"/>
          <w:spacing w:val="-5"/>
        </w:rPr>
        <w:t xml:space="preserve"> </w:t>
      </w:r>
      <w:r>
        <w:rPr>
          <w:color w:val="575756"/>
        </w:rPr>
        <w:t>the</w:t>
      </w:r>
      <w:r>
        <w:rPr>
          <w:color w:val="575756"/>
          <w:spacing w:val="-5"/>
        </w:rPr>
        <w:t xml:space="preserve"> </w:t>
      </w:r>
      <w:r>
        <w:rPr>
          <w:color w:val="575756"/>
        </w:rPr>
        <w:t>legitimate</w:t>
      </w:r>
      <w:r>
        <w:rPr>
          <w:color w:val="575756"/>
          <w:spacing w:val="-5"/>
        </w:rPr>
        <w:t xml:space="preserve"> </w:t>
      </w:r>
      <w:r>
        <w:rPr>
          <w:color w:val="575756"/>
        </w:rPr>
        <w:t>aim</w:t>
      </w:r>
      <w:r>
        <w:rPr>
          <w:color w:val="575756"/>
          <w:spacing w:val="-5"/>
        </w:rPr>
        <w:t xml:space="preserve"> </w:t>
      </w:r>
      <w:r>
        <w:rPr>
          <w:color w:val="575756"/>
        </w:rPr>
        <w:t>pursued.</w:t>
      </w:r>
    </w:p>
    <w:p w14:paraId="435481E4" w14:textId="77777777" w:rsidR="008C5E22" w:rsidRDefault="00000000">
      <w:pPr>
        <w:pStyle w:val="BodyText"/>
        <w:spacing w:line="208" w:lineRule="auto"/>
        <w:ind w:left="790" w:right="2605"/>
        <w:jc w:val="both"/>
      </w:pPr>
      <w:r>
        <w:rPr>
          <w:color w:val="575756"/>
        </w:rPr>
        <w:t>As</w:t>
      </w:r>
      <w:r>
        <w:rPr>
          <w:color w:val="575756"/>
          <w:spacing w:val="-7"/>
        </w:rPr>
        <w:t xml:space="preserve"> </w:t>
      </w:r>
      <w:r>
        <w:rPr>
          <w:color w:val="575756"/>
        </w:rPr>
        <w:t>stated,</w:t>
      </w:r>
      <w:r>
        <w:rPr>
          <w:color w:val="575756"/>
          <w:spacing w:val="-7"/>
        </w:rPr>
        <w:t xml:space="preserve"> </w:t>
      </w:r>
      <w:r>
        <w:rPr>
          <w:color w:val="575756"/>
        </w:rPr>
        <w:t>the</w:t>
      </w:r>
      <w:r>
        <w:rPr>
          <w:color w:val="575756"/>
          <w:spacing w:val="-7"/>
        </w:rPr>
        <w:t xml:space="preserve"> </w:t>
      </w:r>
      <w:r>
        <w:rPr>
          <w:color w:val="575756"/>
        </w:rPr>
        <w:t>UK’s</w:t>
      </w:r>
      <w:r>
        <w:rPr>
          <w:color w:val="575756"/>
          <w:spacing w:val="-7"/>
        </w:rPr>
        <w:t xml:space="preserve"> </w:t>
      </w:r>
      <w:r>
        <w:rPr>
          <w:color w:val="575756"/>
        </w:rPr>
        <w:t>reliance</w:t>
      </w:r>
      <w:r>
        <w:rPr>
          <w:color w:val="575756"/>
          <w:spacing w:val="-7"/>
        </w:rPr>
        <w:t xml:space="preserve"> </w:t>
      </w:r>
      <w:r>
        <w:rPr>
          <w:color w:val="575756"/>
        </w:rPr>
        <w:t>on</w:t>
      </w:r>
      <w:r>
        <w:rPr>
          <w:color w:val="575756"/>
          <w:spacing w:val="-7"/>
        </w:rPr>
        <w:t xml:space="preserve"> </w:t>
      </w:r>
      <w:r>
        <w:rPr>
          <w:color w:val="575756"/>
        </w:rPr>
        <w:t>the</w:t>
      </w:r>
      <w:r>
        <w:rPr>
          <w:color w:val="575756"/>
          <w:spacing w:val="-7"/>
        </w:rPr>
        <w:t xml:space="preserve"> </w:t>
      </w:r>
      <w:r>
        <w:rPr>
          <w:color w:val="575756"/>
        </w:rPr>
        <w:t>HPAT</w:t>
      </w:r>
      <w:r>
        <w:rPr>
          <w:color w:val="575756"/>
          <w:spacing w:val="-7"/>
        </w:rPr>
        <w:t xml:space="preserve"> </w:t>
      </w:r>
      <w:r>
        <w:rPr>
          <w:color w:val="575756"/>
        </w:rPr>
        <w:t>report</w:t>
      </w:r>
      <w:r>
        <w:rPr>
          <w:color w:val="575756"/>
          <w:spacing w:val="-7"/>
        </w:rPr>
        <w:t xml:space="preserve"> </w:t>
      </w:r>
      <w:r>
        <w:rPr>
          <w:color w:val="575756"/>
        </w:rPr>
        <w:t>for</w:t>
      </w:r>
      <w:r>
        <w:rPr>
          <w:color w:val="575756"/>
          <w:spacing w:val="-7"/>
        </w:rPr>
        <w:t xml:space="preserve"> </w:t>
      </w:r>
      <w:r>
        <w:rPr>
          <w:color w:val="575756"/>
        </w:rPr>
        <w:t>that</w:t>
      </w:r>
      <w:r>
        <w:rPr>
          <w:color w:val="575756"/>
          <w:spacing w:val="-7"/>
        </w:rPr>
        <w:t xml:space="preserve"> </w:t>
      </w:r>
      <w:r>
        <w:rPr>
          <w:color w:val="575756"/>
        </w:rPr>
        <w:t>justification was</w:t>
      </w:r>
      <w:r>
        <w:rPr>
          <w:color w:val="575756"/>
          <w:spacing w:val="-5"/>
        </w:rPr>
        <w:t xml:space="preserve"> </w:t>
      </w:r>
      <w:r>
        <w:rPr>
          <w:color w:val="575756"/>
        </w:rPr>
        <w:t>summarily</w:t>
      </w:r>
      <w:r>
        <w:rPr>
          <w:color w:val="575756"/>
          <w:spacing w:val="-5"/>
        </w:rPr>
        <w:t xml:space="preserve"> </w:t>
      </w:r>
      <w:r>
        <w:rPr>
          <w:color w:val="575756"/>
        </w:rPr>
        <w:t>dismissed</w:t>
      </w:r>
      <w:r>
        <w:rPr>
          <w:color w:val="575756"/>
          <w:spacing w:val="-5"/>
        </w:rPr>
        <w:t xml:space="preserve"> </w:t>
      </w:r>
      <w:r>
        <w:rPr>
          <w:color w:val="575756"/>
        </w:rPr>
        <w:t>by</w:t>
      </w:r>
      <w:r>
        <w:rPr>
          <w:color w:val="575756"/>
          <w:spacing w:val="-5"/>
        </w:rPr>
        <w:t xml:space="preserve"> </w:t>
      </w:r>
      <w:r>
        <w:rPr>
          <w:color w:val="575756"/>
        </w:rPr>
        <w:t>the</w:t>
      </w:r>
      <w:r>
        <w:rPr>
          <w:color w:val="575756"/>
          <w:spacing w:val="-5"/>
        </w:rPr>
        <w:t xml:space="preserve"> </w:t>
      </w:r>
      <w:r>
        <w:rPr>
          <w:color w:val="575756"/>
        </w:rPr>
        <w:t>European</w:t>
      </w:r>
      <w:r>
        <w:rPr>
          <w:color w:val="575756"/>
          <w:spacing w:val="-5"/>
        </w:rPr>
        <w:t xml:space="preserve"> </w:t>
      </w:r>
      <w:r>
        <w:rPr>
          <w:color w:val="575756"/>
        </w:rPr>
        <w:t>Court</w:t>
      </w:r>
      <w:r>
        <w:rPr>
          <w:color w:val="575756"/>
          <w:spacing w:val="-5"/>
        </w:rPr>
        <w:t xml:space="preserve"> </w:t>
      </w:r>
      <w:r>
        <w:rPr>
          <w:color w:val="575756"/>
        </w:rPr>
        <w:t>of</w:t>
      </w:r>
      <w:r>
        <w:rPr>
          <w:color w:val="575756"/>
          <w:spacing w:val="-5"/>
        </w:rPr>
        <w:t xml:space="preserve"> </w:t>
      </w:r>
      <w:r>
        <w:rPr>
          <w:color w:val="575756"/>
        </w:rPr>
        <w:t>Human</w:t>
      </w:r>
      <w:r>
        <w:rPr>
          <w:color w:val="575756"/>
          <w:spacing w:val="-5"/>
        </w:rPr>
        <w:t xml:space="preserve"> </w:t>
      </w:r>
      <w:r>
        <w:rPr>
          <w:color w:val="575756"/>
        </w:rPr>
        <w:t>Rights. The Strasbourg Court said:</w:t>
      </w:r>
    </w:p>
    <w:p w14:paraId="1C07DF59" w14:textId="77777777" w:rsidR="008C5E22" w:rsidRDefault="008C5E22">
      <w:pPr>
        <w:spacing w:line="208" w:lineRule="auto"/>
        <w:jc w:val="both"/>
        <w:sectPr w:rsidR="008C5E22">
          <w:pgSz w:w="11910" w:h="16840"/>
          <w:pgMar w:top="1120" w:right="860" w:bottom="280" w:left="740" w:header="746" w:footer="0" w:gutter="0"/>
          <w:cols w:space="720"/>
        </w:sectPr>
      </w:pPr>
    </w:p>
    <w:p w14:paraId="751012CD" w14:textId="77777777" w:rsidR="008C5E22" w:rsidRDefault="008C5E22">
      <w:pPr>
        <w:pStyle w:val="BodyText"/>
        <w:rPr>
          <w:sz w:val="20"/>
        </w:rPr>
      </w:pPr>
    </w:p>
    <w:p w14:paraId="04AE2887" w14:textId="77777777" w:rsidR="008C5E22" w:rsidRDefault="008C5E22">
      <w:pPr>
        <w:pStyle w:val="BodyText"/>
        <w:rPr>
          <w:sz w:val="20"/>
        </w:rPr>
      </w:pPr>
    </w:p>
    <w:p w14:paraId="285585A8" w14:textId="77777777" w:rsidR="008C5E22" w:rsidRDefault="008C5E22">
      <w:pPr>
        <w:pStyle w:val="BodyText"/>
        <w:spacing w:before="7"/>
        <w:rPr>
          <w:sz w:val="22"/>
        </w:rPr>
      </w:pPr>
    </w:p>
    <w:p w14:paraId="73F543DD" w14:textId="77777777" w:rsidR="008C5E22" w:rsidRDefault="00000000">
      <w:pPr>
        <w:pStyle w:val="BodyText"/>
        <w:spacing w:before="88" w:line="208" w:lineRule="auto"/>
        <w:ind w:left="2406" w:right="669" w:firstLine="396"/>
      </w:pPr>
      <w:r>
        <w:rPr>
          <w:rFonts w:ascii="HelveticaNeueLTPro-Md" w:hAnsi="HelveticaNeueLTPro-Md"/>
          <w:color w:val="575756"/>
        </w:rPr>
        <w:t xml:space="preserve">“88. Although the Court acknowledges the complexity of the study undertaken by the HPAT, it entertains certain doubts as to </w:t>
      </w:r>
      <w:r>
        <w:rPr>
          <w:color w:val="575756"/>
        </w:rPr>
        <w:t>the</w:t>
      </w:r>
      <w:r>
        <w:rPr>
          <w:color w:val="575756"/>
          <w:spacing w:val="-2"/>
        </w:rPr>
        <w:t xml:space="preserve"> </w:t>
      </w:r>
      <w:r>
        <w:rPr>
          <w:color w:val="575756"/>
        </w:rPr>
        <w:t>value</w:t>
      </w:r>
      <w:r>
        <w:rPr>
          <w:color w:val="575756"/>
          <w:spacing w:val="-2"/>
        </w:rPr>
        <w:t xml:space="preserve"> </w:t>
      </w:r>
      <w:r>
        <w:rPr>
          <w:color w:val="575756"/>
        </w:rPr>
        <w:t>of</w:t>
      </w:r>
      <w:r>
        <w:rPr>
          <w:color w:val="575756"/>
          <w:spacing w:val="-2"/>
        </w:rPr>
        <w:t xml:space="preserve"> </w:t>
      </w:r>
      <w:r>
        <w:rPr>
          <w:color w:val="575756"/>
        </w:rPr>
        <w:t>the</w:t>
      </w:r>
      <w:r>
        <w:rPr>
          <w:color w:val="575756"/>
          <w:spacing w:val="-2"/>
        </w:rPr>
        <w:t xml:space="preserve"> </w:t>
      </w:r>
      <w:r>
        <w:rPr>
          <w:color w:val="575756"/>
        </w:rPr>
        <w:t>HPAT</w:t>
      </w:r>
      <w:r>
        <w:rPr>
          <w:color w:val="575756"/>
          <w:spacing w:val="-2"/>
        </w:rPr>
        <w:t xml:space="preserve"> </w:t>
      </w:r>
      <w:r>
        <w:rPr>
          <w:color w:val="575756"/>
        </w:rPr>
        <w:t>report</w:t>
      </w:r>
      <w:r>
        <w:rPr>
          <w:color w:val="575756"/>
          <w:spacing w:val="-2"/>
        </w:rPr>
        <w:t xml:space="preserve"> </w:t>
      </w:r>
      <w:r>
        <w:rPr>
          <w:color w:val="575756"/>
        </w:rPr>
        <w:t>for</w:t>
      </w:r>
      <w:r>
        <w:rPr>
          <w:color w:val="575756"/>
          <w:spacing w:val="-2"/>
        </w:rPr>
        <w:t xml:space="preserve"> </w:t>
      </w:r>
      <w:r>
        <w:rPr>
          <w:color w:val="575756"/>
        </w:rPr>
        <w:t>present</w:t>
      </w:r>
      <w:r>
        <w:rPr>
          <w:color w:val="575756"/>
          <w:spacing w:val="-2"/>
        </w:rPr>
        <w:t xml:space="preserve"> </w:t>
      </w:r>
      <w:r>
        <w:rPr>
          <w:color w:val="575756"/>
        </w:rPr>
        <w:t>purposes.</w:t>
      </w:r>
      <w:r>
        <w:rPr>
          <w:color w:val="575756"/>
          <w:spacing w:val="-2"/>
        </w:rPr>
        <w:t xml:space="preserve"> </w:t>
      </w:r>
      <w:r>
        <w:rPr>
          <w:color w:val="575756"/>
        </w:rPr>
        <w:t>The</w:t>
      </w:r>
      <w:r>
        <w:rPr>
          <w:color w:val="575756"/>
          <w:spacing w:val="-2"/>
        </w:rPr>
        <w:t xml:space="preserve"> </w:t>
      </w:r>
      <w:r>
        <w:rPr>
          <w:color w:val="575756"/>
        </w:rPr>
        <w:t>independence of the assessment contained in the report is open to question given that</w:t>
      </w:r>
      <w:r>
        <w:rPr>
          <w:color w:val="575756"/>
          <w:spacing w:val="-1"/>
        </w:rPr>
        <w:t xml:space="preserve"> </w:t>
      </w:r>
      <w:r>
        <w:rPr>
          <w:color w:val="575756"/>
        </w:rPr>
        <w:t>it</w:t>
      </w:r>
      <w:r>
        <w:rPr>
          <w:color w:val="575756"/>
          <w:spacing w:val="-1"/>
        </w:rPr>
        <w:t xml:space="preserve"> </w:t>
      </w:r>
      <w:r>
        <w:rPr>
          <w:color w:val="575756"/>
        </w:rPr>
        <w:t>was</w:t>
      </w:r>
      <w:r>
        <w:rPr>
          <w:color w:val="575756"/>
          <w:spacing w:val="-1"/>
        </w:rPr>
        <w:t xml:space="preserve"> </w:t>
      </w:r>
      <w:r>
        <w:rPr>
          <w:color w:val="575756"/>
        </w:rPr>
        <w:t>completed</w:t>
      </w:r>
      <w:r>
        <w:rPr>
          <w:color w:val="575756"/>
          <w:spacing w:val="-1"/>
        </w:rPr>
        <w:t xml:space="preserve"> </w:t>
      </w:r>
      <w:r>
        <w:rPr>
          <w:color w:val="575756"/>
        </w:rPr>
        <w:t>by</w:t>
      </w:r>
      <w:r>
        <w:rPr>
          <w:color w:val="575756"/>
          <w:spacing w:val="-1"/>
        </w:rPr>
        <w:t xml:space="preserve"> </w:t>
      </w:r>
      <w:r>
        <w:rPr>
          <w:color w:val="575756"/>
        </w:rPr>
        <w:t>Ministry</w:t>
      </w:r>
      <w:r>
        <w:rPr>
          <w:color w:val="575756"/>
          <w:spacing w:val="-1"/>
        </w:rPr>
        <w:t xml:space="preserve"> </w:t>
      </w:r>
      <w:r>
        <w:rPr>
          <w:color w:val="575756"/>
        </w:rPr>
        <w:t>of</w:t>
      </w:r>
      <w:r>
        <w:rPr>
          <w:color w:val="575756"/>
          <w:spacing w:val="-1"/>
        </w:rPr>
        <w:t xml:space="preserve"> </w:t>
      </w:r>
      <w:r>
        <w:rPr>
          <w:color w:val="575756"/>
        </w:rPr>
        <w:t>Defence</w:t>
      </w:r>
      <w:r>
        <w:rPr>
          <w:color w:val="575756"/>
          <w:spacing w:val="-1"/>
        </w:rPr>
        <w:t xml:space="preserve"> </w:t>
      </w:r>
      <w:r>
        <w:rPr>
          <w:color w:val="575756"/>
        </w:rPr>
        <w:t>civil</w:t>
      </w:r>
      <w:r>
        <w:rPr>
          <w:color w:val="575756"/>
          <w:spacing w:val="-1"/>
        </w:rPr>
        <w:t xml:space="preserve"> </w:t>
      </w:r>
      <w:r>
        <w:rPr>
          <w:color w:val="575756"/>
        </w:rPr>
        <w:t>servants</w:t>
      </w:r>
      <w:r>
        <w:rPr>
          <w:color w:val="575756"/>
          <w:spacing w:val="-1"/>
        </w:rPr>
        <w:t xml:space="preserve"> </w:t>
      </w:r>
      <w:r>
        <w:rPr>
          <w:color w:val="575756"/>
        </w:rPr>
        <w:t>and</w:t>
      </w:r>
      <w:r>
        <w:rPr>
          <w:color w:val="575756"/>
          <w:spacing w:val="-1"/>
        </w:rPr>
        <w:t xml:space="preserve"> </w:t>
      </w:r>
      <w:r>
        <w:rPr>
          <w:color w:val="575756"/>
        </w:rPr>
        <w:t>service personnel</w:t>
      </w:r>
      <w:r>
        <w:rPr>
          <w:color w:val="575756"/>
          <w:spacing w:val="-5"/>
        </w:rPr>
        <w:t xml:space="preserve"> </w:t>
      </w:r>
      <w:r>
        <w:rPr>
          <w:color w:val="575756"/>
        </w:rPr>
        <w:t>…</w:t>
      </w:r>
      <w:r>
        <w:rPr>
          <w:color w:val="575756"/>
          <w:spacing w:val="-5"/>
        </w:rPr>
        <w:t xml:space="preserve"> </w:t>
      </w:r>
      <w:r>
        <w:rPr>
          <w:color w:val="575756"/>
        </w:rPr>
        <w:t>and</w:t>
      </w:r>
      <w:r>
        <w:rPr>
          <w:color w:val="575756"/>
          <w:spacing w:val="-5"/>
        </w:rPr>
        <w:t xml:space="preserve"> </w:t>
      </w:r>
      <w:r>
        <w:rPr>
          <w:color w:val="575756"/>
        </w:rPr>
        <w:t>given</w:t>
      </w:r>
      <w:r>
        <w:rPr>
          <w:color w:val="575756"/>
          <w:spacing w:val="-5"/>
        </w:rPr>
        <w:t xml:space="preserve"> </w:t>
      </w:r>
      <w:r>
        <w:rPr>
          <w:color w:val="575756"/>
        </w:rPr>
        <w:t>the</w:t>
      </w:r>
      <w:r>
        <w:rPr>
          <w:color w:val="575756"/>
          <w:spacing w:val="-5"/>
        </w:rPr>
        <w:t xml:space="preserve"> </w:t>
      </w:r>
      <w:r>
        <w:rPr>
          <w:color w:val="575756"/>
        </w:rPr>
        <w:t>approach</w:t>
      </w:r>
      <w:r>
        <w:rPr>
          <w:color w:val="575756"/>
          <w:spacing w:val="-5"/>
        </w:rPr>
        <w:t xml:space="preserve"> </w:t>
      </w:r>
      <w:r>
        <w:rPr>
          <w:color w:val="575756"/>
        </w:rPr>
        <w:t>to</w:t>
      </w:r>
      <w:r>
        <w:rPr>
          <w:color w:val="575756"/>
          <w:spacing w:val="-5"/>
        </w:rPr>
        <w:t xml:space="preserve"> </w:t>
      </w:r>
      <w:r>
        <w:rPr>
          <w:color w:val="575756"/>
        </w:rPr>
        <w:t>the</w:t>
      </w:r>
      <w:r>
        <w:rPr>
          <w:color w:val="575756"/>
          <w:spacing w:val="-5"/>
        </w:rPr>
        <w:t xml:space="preserve"> </w:t>
      </w:r>
      <w:r>
        <w:rPr>
          <w:color w:val="575756"/>
        </w:rPr>
        <w:t>policy</w:t>
      </w:r>
      <w:r>
        <w:rPr>
          <w:color w:val="575756"/>
          <w:spacing w:val="-5"/>
        </w:rPr>
        <w:t xml:space="preserve"> </w:t>
      </w:r>
      <w:r>
        <w:rPr>
          <w:color w:val="575756"/>
        </w:rPr>
        <w:t>outlined</w:t>
      </w:r>
      <w:r>
        <w:rPr>
          <w:color w:val="575756"/>
          <w:spacing w:val="-5"/>
        </w:rPr>
        <w:t xml:space="preserve"> </w:t>
      </w:r>
      <w:r>
        <w:rPr>
          <w:color w:val="575756"/>
        </w:rPr>
        <w:t>in</w:t>
      </w:r>
      <w:r>
        <w:rPr>
          <w:color w:val="575756"/>
          <w:spacing w:val="-5"/>
        </w:rPr>
        <w:t xml:space="preserve"> </w:t>
      </w:r>
      <w:r>
        <w:rPr>
          <w:color w:val="575756"/>
        </w:rPr>
        <w:t>the</w:t>
      </w:r>
      <w:r>
        <w:rPr>
          <w:color w:val="575756"/>
          <w:spacing w:val="-5"/>
        </w:rPr>
        <w:t xml:space="preserve"> </w:t>
      </w:r>
      <w:r>
        <w:rPr>
          <w:color w:val="575756"/>
        </w:rPr>
        <w:t>letter circulated by the Ministry of Defence in August 1995 to management levels in the Armed Forces … In addition, on any reading of the</w:t>
      </w:r>
    </w:p>
    <w:p w14:paraId="23395A37" w14:textId="77777777" w:rsidR="008C5E22" w:rsidRDefault="00000000">
      <w:pPr>
        <w:pStyle w:val="BodyText"/>
        <w:spacing w:line="208" w:lineRule="auto"/>
        <w:ind w:left="2406" w:right="865"/>
      </w:pPr>
      <w:r>
        <w:rPr>
          <w:color w:val="575756"/>
        </w:rPr>
        <w:t>report and the methods used … only a very small proportion of the Armed</w:t>
      </w:r>
      <w:r>
        <w:rPr>
          <w:color w:val="575756"/>
          <w:spacing w:val="-1"/>
        </w:rPr>
        <w:t xml:space="preserve"> </w:t>
      </w:r>
      <w:r>
        <w:rPr>
          <w:color w:val="575756"/>
        </w:rPr>
        <w:t>Forces’</w:t>
      </w:r>
      <w:r>
        <w:rPr>
          <w:color w:val="575756"/>
          <w:spacing w:val="-1"/>
        </w:rPr>
        <w:t xml:space="preserve"> </w:t>
      </w:r>
      <w:r>
        <w:rPr>
          <w:color w:val="575756"/>
        </w:rPr>
        <w:t>personnel</w:t>
      </w:r>
      <w:r>
        <w:rPr>
          <w:color w:val="575756"/>
          <w:spacing w:val="-1"/>
        </w:rPr>
        <w:t xml:space="preserve"> </w:t>
      </w:r>
      <w:r>
        <w:rPr>
          <w:color w:val="575756"/>
        </w:rPr>
        <w:t>participated</w:t>
      </w:r>
      <w:r>
        <w:rPr>
          <w:color w:val="575756"/>
          <w:spacing w:val="-1"/>
        </w:rPr>
        <w:t xml:space="preserve"> </w:t>
      </w:r>
      <w:r>
        <w:rPr>
          <w:color w:val="575756"/>
        </w:rPr>
        <w:t>in</w:t>
      </w:r>
      <w:r>
        <w:rPr>
          <w:color w:val="575756"/>
          <w:spacing w:val="-1"/>
        </w:rPr>
        <w:t xml:space="preserve"> </w:t>
      </w:r>
      <w:r>
        <w:rPr>
          <w:color w:val="575756"/>
        </w:rPr>
        <w:t>the</w:t>
      </w:r>
      <w:r>
        <w:rPr>
          <w:color w:val="575756"/>
          <w:spacing w:val="-1"/>
        </w:rPr>
        <w:t xml:space="preserve"> </w:t>
      </w:r>
      <w:r>
        <w:rPr>
          <w:color w:val="575756"/>
        </w:rPr>
        <w:t>assessment.</w:t>
      </w:r>
      <w:r>
        <w:rPr>
          <w:color w:val="575756"/>
          <w:spacing w:val="-1"/>
        </w:rPr>
        <w:t xml:space="preserve"> </w:t>
      </w:r>
      <w:r>
        <w:rPr>
          <w:color w:val="575756"/>
        </w:rPr>
        <w:t>Moreover, many of the methods of assessment (including the consultation with policy-makers in the Ministry of Defence, one-to-one interviews and the focus group discussions) were not anonymous. It also appears that</w:t>
      </w:r>
      <w:r>
        <w:rPr>
          <w:color w:val="575756"/>
          <w:spacing w:val="-4"/>
        </w:rPr>
        <w:t xml:space="preserve"> </w:t>
      </w:r>
      <w:r>
        <w:rPr>
          <w:color w:val="575756"/>
        </w:rPr>
        <w:t>many</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questions</w:t>
      </w:r>
      <w:r>
        <w:rPr>
          <w:color w:val="575756"/>
          <w:spacing w:val="-4"/>
        </w:rPr>
        <w:t xml:space="preserve"> </w:t>
      </w:r>
      <w:r>
        <w:rPr>
          <w:color w:val="575756"/>
        </w:rPr>
        <w:t>in</w:t>
      </w:r>
      <w:r>
        <w:rPr>
          <w:color w:val="575756"/>
          <w:spacing w:val="-4"/>
        </w:rPr>
        <w:t xml:space="preserve"> </w:t>
      </w:r>
      <w:r>
        <w:rPr>
          <w:color w:val="575756"/>
        </w:rPr>
        <w:t>the</w:t>
      </w:r>
      <w:r>
        <w:rPr>
          <w:color w:val="575756"/>
          <w:spacing w:val="-4"/>
        </w:rPr>
        <w:t xml:space="preserve"> </w:t>
      </w:r>
      <w:r>
        <w:rPr>
          <w:color w:val="575756"/>
        </w:rPr>
        <w:t>attitude</w:t>
      </w:r>
      <w:r>
        <w:rPr>
          <w:color w:val="575756"/>
          <w:spacing w:val="-4"/>
        </w:rPr>
        <w:t xml:space="preserve"> </w:t>
      </w:r>
      <w:r>
        <w:rPr>
          <w:color w:val="575756"/>
        </w:rPr>
        <w:t>survey</w:t>
      </w:r>
      <w:r>
        <w:rPr>
          <w:color w:val="575756"/>
          <w:spacing w:val="-4"/>
        </w:rPr>
        <w:t xml:space="preserve"> </w:t>
      </w:r>
      <w:r>
        <w:rPr>
          <w:color w:val="575756"/>
        </w:rPr>
        <w:t>suggested</w:t>
      </w:r>
      <w:r>
        <w:rPr>
          <w:color w:val="575756"/>
          <w:spacing w:val="-4"/>
        </w:rPr>
        <w:t xml:space="preserve"> </w:t>
      </w:r>
      <w:r>
        <w:rPr>
          <w:color w:val="575756"/>
        </w:rPr>
        <w:t>answers in support of the policy.</w:t>
      </w:r>
    </w:p>
    <w:p w14:paraId="6A46BD3B" w14:textId="77777777" w:rsidR="008C5E22" w:rsidRDefault="00000000">
      <w:pPr>
        <w:pStyle w:val="ListParagraph"/>
        <w:numPr>
          <w:ilvl w:val="0"/>
          <w:numId w:val="2"/>
        </w:numPr>
        <w:tabs>
          <w:tab w:val="left" w:pos="3202"/>
        </w:tabs>
        <w:spacing w:before="168" w:line="208" w:lineRule="auto"/>
        <w:ind w:right="906" w:firstLine="396"/>
        <w:rPr>
          <w:rFonts w:ascii="HelveticaNeueLTPro-Md"/>
          <w:sz w:val="24"/>
        </w:rPr>
      </w:pPr>
      <w:r>
        <w:rPr>
          <w:rFonts w:ascii="HelveticaNeueLTPro-Md"/>
          <w:color w:val="575756"/>
          <w:sz w:val="24"/>
        </w:rPr>
        <w:t>Even</w:t>
      </w:r>
      <w:r>
        <w:rPr>
          <w:rFonts w:ascii="HelveticaNeueLTPro-Md"/>
          <w:color w:val="575756"/>
          <w:spacing w:val="-4"/>
          <w:sz w:val="24"/>
        </w:rPr>
        <w:t xml:space="preserve"> </w:t>
      </w:r>
      <w:r>
        <w:rPr>
          <w:rFonts w:ascii="HelveticaNeueLTPro-Md"/>
          <w:color w:val="575756"/>
          <w:sz w:val="24"/>
        </w:rPr>
        <w:t>accepting</w:t>
      </w:r>
      <w:r>
        <w:rPr>
          <w:rFonts w:ascii="HelveticaNeueLTPro-Md"/>
          <w:color w:val="575756"/>
          <w:spacing w:val="-4"/>
          <w:sz w:val="24"/>
        </w:rPr>
        <w:t xml:space="preserve"> </w:t>
      </w:r>
      <w:r>
        <w:rPr>
          <w:rFonts w:ascii="HelveticaNeueLTPro-Md"/>
          <w:color w:val="575756"/>
          <w:sz w:val="24"/>
        </w:rPr>
        <w:t>that</w:t>
      </w:r>
      <w:r>
        <w:rPr>
          <w:rFonts w:ascii="HelveticaNeueLTPro-Md"/>
          <w:color w:val="575756"/>
          <w:spacing w:val="-4"/>
          <w:sz w:val="24"/>
        </w:rPr>
        <w:t xml:space="preserve"> </w:t>
      </w:r>
      <w:r>
        <w:rPr>
          <w:rFonts w:ascii="HelveticaNeueLTPro-Md"/>
          <w:color w:val="575756"/>
          <w:sz w:val="24"/>
        </w:rPr>
        <w:t>the</w:t>
      </w:r>
      <w:r>
        <w:rPr>
          <w:rFonts w:ascii="HelveticaNeueLTPro-Md"/>
          <w:color w:val="575756"/>
          <w:spacing w:val="-4"/>
          <w:sz w:val="24"/>
        </w:rPr>
        <w:t xml:space="preserve"> </w:t>
      </w:r>
      <w:r>
        <w:rPr>
          <w:rFonts w:ascii="HelveticaNeueLTPro-Md"/>
          <w:color w:val="575756"/>
          <w:sz w:val="24"/>
        </w:rPr>
        <w:t>views</w:t>
      </w:r>
      <w:r>
        <w:rPr>
          <w:rFonts w:ascii="HelveticaNeueLTPro-Md"/>
          <w:color w:val="575756"/>
          <w:spacing w:val="-4"/>
          <w:sz w:val="24"/>
        </w:rPr>
        <w:t xml:space="preserve"> </w:t>
      </w:r>
      <w:r>
        <w:rPr>
          <w:rFonts w:ascii="HelveticaNeueLTPro-Md"/>
          <w:color w:val="575756"/>
          <w:sz w:val="24"/>
        </w:rPr>
        <w:t>on</w:t>
      </w:r>
      <w:r>
        <w:rPr>
          <w:rFonts w:ascii="HelveticaNeueLTPro-Md"/>
          <w:color w:val="575756"/>
          <w:spacing w:val="-4"/>
          <w:sz w:val="24"/>
        </w:rPr>
        <w:t xml:space="preserve"> </w:t>
      </w:r>
      <w:r>
        <w:rPr>
          <w:rFonts w:ascii="HelveticaNeueLTPro-Md"/>
          <w:color w:val="575756"/>
          <w:sz w:val="24"/>
        </w:rPr>
        <w:t>the</w:t>
      </w:r>
      <w:r>
        <w:rPr>
          <w:rFonts w:ascii="HelveticaNeueLTPro-Md"/>
          <w:color w:val="575756"/>
          <w:spacing w:val="-4"/>
          <w:sz w:val="24"/>
        </w:rPr>
        <w:t xml:space="preserve"> </w:t>
      </w:r>
      <w:r>
        <w:rPr>
          <w:rFonts w:ascii="HelveticaNeueLTPro-Md"/>
          <w:color w:val="575756"/>
          <w:sz w:val="24"/>
        </w:rPr>
        <w:t>matter</w:t>
      </w:r>
      <w:r>
        <w:rPr>
          <w:rFonts w:ascii="HelveticaNeueLTPro-Md"/>
          <w:color w:val="575756"/>
          <w:spacing w:val="-4"/>
          <w:sz w:val="24"/>
        </w:rPr>
        <w:t xml:space="preserve"> </w:t>
      </w:r>
      <w:r>
        <w:rPr>
          <w:rFonts w:ascii="HelveticaNeueLTPro-Md"/>
          <w:color w:val="575756"/>
          <w:sz w:val="24"/>
        </w:rPr>
        <w:t>which</w:t>
      </w:r>
      <w:r>
        <w:rPr>
          <w:rFonts w:ascii="HelveticaNeueLTPro-Md"/>
          <w:color w:val="575756"/>
          <w:spacing w:val="-4"/>
          <w:sz w:val="24"/>
        </w:rPr>
        <w:t xml:space="preserve"> </w:t>
      </w:r>
      <w:r>
        <w:rPr>
          <w:rFonts w:ascii="HelveticaNeueLTPro-Md"/>
          <w:color w:val="575756"/>
          <w:sz w:val="24"/>
        </w:rPr>
        <w:t>were expressed to the HPAT may be considered representative,</w:t>
      </w:r>
    </w:p>
    <w:p w14:paraId="36D664B0" w14:textId="77777777" w:rsidR="008C5E22" w:rsidRDefault="00000000">
      <w:pPr>
        <w:pStyle w:val="BodyText"/>
        <w:spacing w:line="208" w:lineRule="auto"/>
        <w:ind w:left="2406" w:right="1007"/>
      </w:pPr>
      <w:r>
        <w:rPr>
          <w:color w:val="575756"/>
        </w:rPr>
        <w:t>the Court finds that the perceived problems which were identified in</w:t>
      </w:r>
      <w:r>
        <w:rPr>
          <w:color w:val="575756"/>
          <w:spacing w:val="-7"/>
        </w:rPr>
        <w:t xml:space="preserve"> </w:t>
      </w:r>
      <w:r>
        <w:rPr>
          <w:color w:val="575756"/>
        </w:rPr>
        <w:t>the</w:t>
      </w:r>
      <w:r>
        <w:rPr>
          <w:color w:val="575756"/>
          <w:spacing w:val="-7"/>
        </w:rPr>
        <w:t xml:space="preserve"> </w:t>
      </w:r>
      <w:r>
        <w:rPr>
          <w:color w:val="575756"/>
        </w:rPr>
        <w:t>HPAT</w:t>
      </w:r>
      <w:r>
        <w:rPr>
          <w:color w:val="575756"/>
          <w:spacing w:val="-7"/>
        </w:rPr>
        <w:t xml:space="preserve"> </w:t>
      </w:r>
      <w:r>
        <w:rPr>
          <w:color w:val="575756"/>
        </w:rPr>
        <w:t>report</w:t>
      </w:r>
      <w:r>
        <w:rPr>
          <w:color w:val="575756"/>
          <w:spacing w:val="-7"/>
        </w:rPr>
        <w:t xml:space="preserve"> </w:t>
      </w:r>
      <w:r>
        <w:rPr>
          <w:color w:val="575756"/>
        </w:rPr>
        <w:t>as</w:t>
      </w:r>
      <w:r>
        <w:rPr>
          <w:color w:val="575756"/>
          <w:spacing w:val="-7"/>
        </w:rPr>
        <w:t xml:space="preserve"> </w:t>
      </w:r>
      <w:r>
        <w:rPr>
          <w:color w:val="575756"/>
        </w:rPr>
        <w:t>a</w:t>
      </w:r>
      <w:r>
        <w:rPr>
          <w:color w:val="575756"/>
          <w:spacing w:val="-7"/>
        </w:rPr>
        <w:t xml:space="preserve"> </w:t>
      </w:r>
      <w:r>
        <w:rPr>
          <w:color w:val="575756"/>
        </w:rPr>
        <w:t>threat</w:t>
      </w:r>
      <w:r>
        <w:rPr>
          <w:color w:val="575756"/>
          <w:spacing w:val="-7"/>
        </w:rPr>
        <w:t xml:space="preserve"> </w:t>
      </w:r>
      <w:r>
        <w:rPr>
          <w:color w:val="575756"/>
        </w:rPr>
        <w:t>to</w:t>
      </w:r>
      <w:r>
        <w:rPr>
          <w:color w:val="575756"/>
          <w:spacing w:val="-7"/>
        </w:rPr>
        <w:t xml:space="preserve"> </w:t>
      </w:r>
      <w:r>
        <w:rPr>
          <w:color w:val="575756"/>
        </w:rPr>
        <w:t>the</w:t>
      </w:r>
      <w:r>
        <w:rPr>
          <w:color w:val="575756"/>
          <w:spacing w:val="-7"/>
        </w:rPr>
        <w:t xml:space="preserve"> </w:t>
      </w:r>
      <w:r>
        <w:rPr>
          <w:color w:val="575756"/>
        </w:rPr>
        <w:t>fighting</w:t>
      </w:r>
      <w:r>
        <w:rPr>
          <w:color w:val="575756"/>
          <w:spacing w:val="-7"/>
        </w:rPr>
        <w:t xml:space="preserve"> </w:t>
      </w:r>
      <w:r>
        <w:rPr>
          <w:color w:val="575756"/>
        </w:rPr>
        <w:t>power</w:t>
      </w:r>
      <w:r>
        <w:rPr>
          <w:color w:val="575756"/>
          <w:spacing w:val="-7"/>
        </w:rPr>
        <w:t xml:space="preserve"> </w:t>
      </w:r>
      <w:r>
        <w:rPr>
          <w:color w:val="575756"/>
        </w:rPr>
        <w:t>and</w:t>
      </w:r>
      <w:r>
        <w:rPr>
          <w:color w:val="575756"/>
          <w:spacing w:val="-7"/>
        </w:rPr>
        <w:t xml:space="preserve"> </w:t>
      </w:r>
      <w:r>
        <w:rPr>
          <w:color w:val="575756"/>
        </w:rPr>
        <w:t>operational effectiveness of the Armed Forces were founded solely upon the negative attitudes of heterosexual personnel towards those of homosexual orientation. The Court observes, in this respect, that no</w:t>
      </w:r>
      <w:r>
        <w:rPr>
          <w:color w:val="575756"/>
          <w:spacing w:val="-6"/>
        </w:rPr>
        <w:t xml:space="preserve"> </w:t>
      </w:r>
      <w:r>
        <w:rPr>
          <w:color w:val="575756"/>
        </w:rPr>
        <w:t>moral</w:t>
      </w:r>
      <w:r>
        <w:rPr>
          <w:color w:val="575756"/>
          <w:spacing w:val="-6"/>
        </w:rPr>
        <w:t xml:space="preserve"> </w:t>
      </w:r>
      <w:r>
        <w:rPr>
          <w:color w:val="575756"/>
        </w:rPr>
        <w:t>judgment</w:t>
      </w:r>
      <w:r>
        <w:rPr>
          <w:color w:val="575756"/>
          <w:spacing w:val="-6"/>
        </w:rPr>
        <w:t xml:space="preserve"> </w:t>
      </w:r>
      <w:r>
        <w:rPr>
          <w:color w:val="575756"/>
        </w:rPr>
        <w:t>is</w:t>
      </w:r>
      <w:r>
        <w:rPr>
          <w:color w:val="575756"/>
          <w:spacing w:val="-6"/>
        </w:rPr>
        <w:t xml:space="preserve"> </w:t>
      </w:r>
      <w:r>
        <w:rPr>
          <w:color w:val="575756"/>
        </w:rPr>
        <w:t>made</w:t>
      </w:r>
      <w:r>
        <w:rPr>
          <w:color w:val="575756"/>
          <w:spacing w:val="-6"/>
        </w:rPr>
        <w:t xml:space="preserve"> </w:t>
      </w:r>
      <w:r>
        <w:rPr>
          <w:color w:val="575756"/>
        </w:rPr>
        <w:t>on</w:t>
      </w:r>
      <w:r>
        <w:rPr>
          <w:color w:val="575756"/>
          <w:spacing w:val="-6"/>
        </w:rPr>
        <w:t xml:space="preserve"> </w:t>
      </w:r>
      <w:r>
        <w:rPr>
          <w:color w:val="575756"/>
        </w:rPr>
        <w:t>homosexuality</w:t>
      </w:r>
      <w:r>
        <w:rPr>
          <w:color w:val="575756"/>
          <w:spacing w:val="-6"/>
        </w:rPr>
        <w:t xml:space="preserve"> </w:t>
      </w:r>
      <w:r>
        <w:rPr>
          <w:color w:val="575756"/>
        </w:rPr>
        <w:t>by</w:t>
      </w:r>
      <w:r>
        <w:rPr>
          <w:color w:val="575756"/>
          <w:spacing w:val="-6"/>
        </w:rPr>
        <w:t xml:space="preserve"> </w:t>
      </w:r>
      <w:r>
        <w:rPr>
          <w:color w:val="575756"/>
        </w:rPr>
        <w:t>the</w:t>
      </w:r>
      <w:r>
        <w:rPr>
          <w:color w:val="575756"/>
          <w:spacing w:val="-6"/>
        </w:rPr>
        <w:t xml:space="preserve"> </w:t>
      </w:r>
      <w:r>
        <w:rPr>
          <w:color w:val="575756"/>
        </w:rPr>
        <w:t>policy,</w:t>
      </w:r>
      <w:r>
        <w:rPr>
          <w:color w:val="575756"/>
          <w:spacing w:val="-6"/>
        </w:rPr>
        <w:t xml:space="preserve"> </w:t>
      </w:r>
      <w:r>
        <w:rPr>
          <w:color w:val="575756"/>
        </w:rPr>
        <w:t>as</w:t>
      </w:r>
      <w:r>
        <w:rPr>
          <w:color w:val="575756"/>
          <w:spacing w:val="-6"/>
        </w:rPr>
        <w:t xml:space="preserve"> </w:t>
      </w:r>
      <w:r>
        <w:rPr>
          <w:color w:val="575756"/>
        </w:rPr>
        <w:t>was confirmed in the affidavit of the Vice Chief of the Defence Staff …</w:t>
      </w:r>
    </w:p>
    <w:p w14:paraId="59E18F20" w14:textId="77777777" w:rsidR="008C5E22" w:rsidRDefault="00000000">
      <w:pPr>
        <w:pStyle w:val="BodyText"/>
        <w:spacing w:line="208" w:lineRule="auto"/>
        <w:ind w:left="2406" w:right="1121"/>
      </w:pPr>
      <w:r>
        <w:rPr>
          <w:color w:val="575756"/>
        </w:rPr>
        <w:t>It is also accepted by the Government that neither the records</w:t>
      </w:r>
      <w:r>
        <w:rPr>
          <w:color w:val="575756"/>
          <w:spacing w:val="40"/>
        </w:rPr>
        <w:t xml:space="preserve"> </w:t>
      </w:r>
      <w:r>
        <w:rPr>
          <w:color w:val="575756"/>
        </w:rPr>
        <w:t>nor</w:t>
      </w:r>
      <w:r>
        <w:rPr>
          <w:color w:val="575756"/>
          <w:spacing w:val="-7"/>
        </w:rPr>
        <w:t xml:space="preserve"> </w:t>
      </w:r>
      <w:r>
        <w:rPr>
          <w:color w:val="575756"/>
        </w:rPr>
        <w:t>conduct</w:t>
      </w:r>
      <w:r>
        <w:rPr>
          <w:color w:val="575756"/>
          <w:spacing w:val="-7"/>
        </w:rPr>
        <w:t xml:space="preserve"> </w:t>
      </w:r>
      <w:r>
        <w:rPr>
          <w:color w:val="575756"/>
        </w:rPr>
        <w:t>of</w:t>
      </w:r>
      <w:r>
        <w:rPr>
          <w:color w:val="575756"/>
          <w:spacing w:val="-7"/>
        </w:rPr>
        <w:t xml:space="preserve"> </w:t>
      </w:r>
      <w:r>
        <w:rPr>
          <w:color w:val="575756"/>
        </w:rPr>
        <w:t>the</w:t>
      </w:r>
      <w:r>
        <w:rPr>
          <w:color w:val="575756"/>
          <w:spacing w:val="-7"/>
        </w:rPr>
        <w:t xml:space="preserve"> </w:t>
      </w:r>
      <w:r>
        <w:rPr>
          <w:color w:val="575756"/>
        </w:rPr>
        <w:t>applicants</w:t>
      </w:r>
      <w:r>
        <w:rPr>
          <w:color w:val="575756"/>
          <w:spacing w:val="-7"/>
        </w:rPr>
        <w:t xml:space="preserve"> </w:t>
      </w:r>
      <w:r>
        <w:rPr>
          <w:color w:val="575756"/>
        </w:rPr>
        <w:t>nor</w:t>
      </w:r>
      <w:r>
        <w:rPr>
          <w:color w:val="575756"/>
          <w:spacing w:val="-7"/>
        </w:rPr>
        <w:t xml:space="preserve"> </w:t>
      </w:r>
      <w:r>
        <w:rPr>
          <w:color w:val="575756"/>
        </w:rPr>
        <w:t>the</w:t>
      </w:r>
      <w:r>
        <w:rPr>
          <w:color w:val="575756"/>
          <w:spacing w:val="-7"/>
        </w:rPr>
        <w:t xml:space="preserve"> </w:t>
      </w:r>
      <w:r>
        <w:rPr>
          <w:color w:val="575756"/>
        </w:rPr>
        <w:t>physical</w:t>
      </w:r>
      <w:r>
        <w:rPr>
          <w:color w:val="575756"/>
          <w:spacing w:val="-7"/>
        </w:rPr>
        <w:t xml:space="preserve"> </w:t>
      </w:r>
      <w:r>
        <w:rPr>
          <w:color w:val="575756"/>
        </w:rPr>
        <w:t>capability,</w:t>
      </w:r>
      <w:r>
        <w:rPr>
          <w:color w:val="575756"/>
          <w:spacing w:val="-7"/>
        </w:rPr>
        <w:t xml:space="preserve"> </w:t>
      </w:r>
      <w:r>
        <w:rPr>
          <w:color w:val="575756"/>
        </w:rPr>
        <w:t>courage, dependability and skills of homosexuals in general are in any way called into question by the policy.</w:t>
      </w:r>
    </w:p>
    <w:p w14:paraId="3D3C9AA3" w14:textId="77777777" w:rsidR="008C5E22" w:rsidRDefault="00000000">
      <w:pPr>
        <w:pStyle w:val="ListParagraph"/>
        <w:numPr>
          <w:ilvl w:val="0"/>
          <w:numId w:val="2"/>
        </w:numPr>
        <w:tabs>
          <w:tab w:val="left" w:pos="3202"/>
        </w:tabs>
        <w:spacing w:line="208" w:lineRule="auto"/>
        <w:ind w:right="1051" w:firstLine="396"/>
        <w:rPr>
          <w:sz w:val="24"/>
        </w:rPr>
      </w:pPr>
      <w:r>
        <w:rPr>
          <w:rFonts w:ascii="HelveticaNeueLTPro-Md" w:hAnsi="HelveticaNeueLTPro-Md"/>
          <w:color w:val="575756"/>
          <w:sz w:val="24"/>
        </w:rPr>
        <w:t>The</w:t>
      </w:r>
      <w:r>
        <w:rPr>
          <w:rFonts w:ascii="HelveticaNeueLTPro-Md" w:hAnsi="HelveticaNeueLTPro-Md"/>
          <w:color w:val="575756"/>
          <w:spacing w:val="-1"/>
          <w:sz w:val="24"/>
        </w:rPr>
        <w:t xml:space="preserve"> </w:t>
      </w:r>
      <w:r>
        <w:rPr>
          <w:rFonts w:ascii="HelveticaNeueLTPro-Md" w:hAnsi="HelveticaNeueLTPro-Md"/>
          <w:color w:val="575756"/>
          <w:sz w:val="24"/>
        </w:rPr>
        <w:t>question</w:t>
      </w:r>
      <w:r>
        <w:rPr>
          <w:rFonts w:ascii="HelveticaNeueLTPro-Md" w:hAnsi="HelveticaNeueLTPro-Md"/>
          <w:color w:val="575756"/>
          <w:spacing w:val="-1"/>
          <w:sz w:val="24"/>
        </w:rPr>
        <w:t xml:space="preserve"> </w:t>
      </w:r>
      <w:r>
        <w:rPr>
          <w:rFonts w:ascii="HelveticaNeueLTPro-Md" w:hAnsi="HelveticaNeueLTPro-Md"/>
          <w:color w:val="575756"/>
          <w:sz w:val="24"/>
        </w:rPr>
        <w:t>for</w:t>
      </w:r>
      <w:r>
        <w:rPr>
          <w:rFonts w:ascii="HelveticaNeueLTPro-Md" w:hAnsi="HelveticaNeueLTPro-Md"/>
          <w:color w:val="575756"/>
          <w:spacing w:val="-1"/>
          <w:sz w:val="24"/>
        </w:rPr>
        <w:t xml:space="preserve"> </w:t>
      </w:r>
      <w:r>
        <w:rPr>
          <w:rFonts w:ascii="HelveticaNeueLTPro-Md" w:hAnsi="HelveticaNeueLTPro-Md"/>
          <w:color w:val="575756"/>
          <w:sz w:val="24"/>
        </w:rPr>
        <w:t>the</w:t>
      </w:r>
      <w:r>
        <w:rPr>
          <w:rFonts w:ascii="HelveticaNeueLTPro-Md" w:hAnsi="HelveticaNeueLTPro-Md"/>
          <w:color w:val="575756"/>
          <w:spacing w:val="-1"/>
          <w:sz w:val="24"/>
        </w:rPr>
        <w:t xml:space="preserve"> </w:t>
      </w:r>
      <w:r>
        <w:rPr>
          <w:rFonts w:ascii="HelveticaNeueLTPro-Md" w:hAnsi="HelveticaNeueLTPro-Md"/>
          <w:color w:val="575756"/>
          <w:sz w:val="24"/>
        </w:rPr>
        <w:t>Court</w:t>
      </w:r>
      <w:r>
        <w:rPr>
          <w:rFonts w:ascii="HelveticaNeueLTPro-Md" w:hAnsi="HelveticaNeueLTPro-Md"/>
          <w:color w:val="575756"/>
          <w:spacing w:val="-1"/>
          <w:sz w:val="24"/>
        </w:rPr>
        <w:t xml:space="preserve"> </w:t>
      </w:r>
      <w:r>
        <w:rPr>
          <w:rFonts w:ascii="HelveticaNeueLTPro-Md" w:hAnsi="HelveticaNeueLTPro-Md"/>
          <w:color w:val="575756"/>
          <w:sz w:val="24"/>
        </w:rPr>
        <w:t>is</w:t>
      </w:r>
      <w:r>
        <w:rPr>
          <w:rFonts w:ascii="HelveticaNeueLTPro-Md" w:hAnsi="HelveticaNeueLTPro-Md"/>
          <w:color w:val="575756"/>
          <w:spacing w:val="-1"/>
          <w:sz w:val="24"/>
        </w:rPr>
        <w:t xml:space="preserve"> </w:t>
      </w:r>
      <w:r>
        <w:rPr>
          <w:rFonts w:ascii="HelveticaNeueLTPro-Md" w:hAnsi="HelveticaNeueLTPro-Md"/>
          <w:color w:val="575756"/>
          <w:sz w:val="24"/>
        </w:rPr>
        <w:t>whether</w:t>
      </w:r>
      <w:r>
        <w:rPr>
          <w:rFonts w:ascii="HelveticaNeueLTPro-Md" w:hAnsi="HelveticaNeueLTPro-Md"/>
          <w:color w:val="575756"/>
          <w:spacing w:val="-1"/>
          <w:sz w:val="24"/>
        </w:rPr>
        <w:t xml:space="preserve"> </w:t>
      </w:r>
      <w:r>
        <w:rPr>
          <w:rFonts w:ascii="HelveticaNeueLTPro-Md" w:hAnsi="HelveticaNeueLTPro-Md"/>
          <w:color w:val="575756"/>
          <w:sz w:val="24"/>
        </w:rPr>
        <w:t>the</w:t>
      </w:r>
      <w:r>
        <w:rPr>
          <w:rFonts w:ascii="HelveticaNeueLTPro-Md" w:hAnsi="HelveticaNeueLTPro-Md"/>
          <w:color w:val="575756"/>
          <w:spacing w:val="-1"/>
          <w:sz w:val="24"/>
        </w:rPr>
        <w:t xml:space="preserve"> </w:t>
      </w:r>
      <w:r>
        <w:rPr>
          <w:rFonts w:ascii="HelveticaNeueLTPro-Md" w:hAnsi="HelveticaNeueLTPro-Md"/>
          <w:color w:val="575756"/>
          <w:sz w:val="24"/>
        </w:rPr>
        <w:t xml:space="preserve">above‑noted negative attitudes constitute sufficient justification for the </w:t>
      </w:r>
      <w:r>
        <w:rPr>
          <w:color w:val="575756"/>
          <w:sz w:val="24"/>
        </w:rPr>
        <w:t>interferences at issue. The Court observes from the HPAT report that these attitudes, even if sincerely felt by those who expressed them,</w:t>
      </w:r>
      <w:r>
        <w:rPr>
          <w:color w:val="575756"/>
          <w:spacing w:val="-5"/>
          <w:sz w:val="24"/>
        </w:rPr>
        <w:t xml:space="preserve"> </w:t>
      </w:r>
      <w:r>
        <w:rPr>
          <w:color w:val="575756"/>
          <w:sz w:val="24"/>
        </w:rPr>
        <w:t>ranged</w:t>
      </w:r>
      <w:r>
        <w:rPr>
          <w:color w:val="575756"/>
          <w:spacing w:val="-5"/>
          <w:sz w:val="24"/>
        </w:rPr>
        <w:t xml:space="preserve"> </w:t>
      </w:r>
      <w:r>
        <w:rPr>
          <w:color w:val="575756"/>
          <w:sz w:val="24"/>
        </w:rPr>
        <w:t>from</w:t>
      </w:r>
      <w:r>
        <w:rPr>
          <w:color w:val="575756"/>
          <w:spacing w:val="-5"/>
          <w:sz w:val="24"/>
        </w:rPr>
        <w:t xml:space="preserve"> </w:t>
      </w:r>
      <w:r>
        <w:rPr>
          <w:color w:val="575756"/>
          <w:sz w:val="24"/>
        </w:rPr>
        <w:t>stereotypical</w:t>
      </w:r>
      <w:r>
        <w:rPr>
          <w:color w:val="575756"/>
          <w:spacing w:val="-5"/>
          <w:sz w:val="24"/>
        </w:rPr>
        <w:t xml:space="preserve"> </w:t>
      </w:r>
      <w:r>
        <w:rPr>
          <w:color w:val="575756"/>
          <w:sz w:val="24"/>
        </w:rPr>
        <w:t>expressions</w:t>
      </w:r>
      <w:r>
        <w:rPr>
          <w:color w:val="575756"/>
          <w:spacing w:val="-5"/>
          <w:sz w:val="24"/>
        </w:rPr>
        <w:t xml:space="preserve"> </w:t>
      </w:r>
      <w:r>
        <w:rPr>
          <w:color w:val="575756"/>
          <w:sz w:val="24"/>
        </w:rPr>
        <w:t>of</w:t>
      </w:r>
      <w:r>
        <w:rPr>
          <w:color w:val="575756"/>
          <w:spacing w:val="-5"/>
          <w:sz w:val="24"/>
        </w:rPr>
        <w:t xml:space="preserve"> </w:t>
      </w:r>
      <w:r>
        <w:rPr>
          <w:color w:val="575756"/>
          <w:sz w:val="24"/>
        </w:rPr>
        <w:t>hostility</w:t>
      </w:r>
      <w:r>
        <w:rPr>
          <w:color w:val="575756"/>
          <w:spacing w:val="-5"/>
          <w:sz w:val="24"/>
        </w:rPr>
        <w:t xml:space="preserve"> </w:t>
      </w:r>
      <w:r>
        <w:rPr>
          <w:color w:val="575756"/>
          <w:sz w:val="24"/>
        </w:rPr>
        <w:t>to</w:t>
      </w:r>
      <w:r>
        <w:rPr>
          <w:color w:val="575756"/>
          <w:spacing w:val="-5"/>
          <w:sz w:val="24"/>
        </w:rPr>
        <w:t xml:space="preserve"> </w:t>
      </w:r>
      <w:r>
        <w:rPr>
          <w:color w:val="575756"/>
          <w:sz w:val="24"/>
        </w:rPr>
        <w:t>those</w:t>
      </w:r>
      <w:r>
        <w:rPr>
          <w:color w:val="575756"/>
          <w:spacing w:val="-5"/>
          <w:sz w:val="24"/>
        </w:rPr>
        <w:t xml:space="preserve"> </w:t>
      </w:r>
      <w:r>
        <w:rPr>
          <w:color w:val="575756"/>
          <w:sz w:val="24"/>
        </w:rPr>
        <w:t>of homosexual</w:t>
      </w:r>
      <w:r>
        <w:rPr>
          <w:color w:val="575756"/>
          <w:spacing w:val="-5"/>
          <w:sz w:val="24"/>
        </w:rPr>
        <w:t xml:space="preserve"> </w:t>
      </w:r>
      <w:r>
        <w:rPr>
          <w:color w:val="575756"/>
          <w:sz w:val="24"/>
        </w:rPr>
        <w:t>orientation,</w:t>
      </w:r>
      <w:r>
        <w:rPr>
          <w:color w:val="575756"/>
          <w:spacing w:val="-5"/>
          <w:sz w:val="24"/>
        </w:rPr>
        <w:t xml:space="preserve"> </w:t>
      </w:r>
      <w:r>
        <w:rPr>
          <w:color w:val="575756"/>
          <w:sz w:val="24"/>
        </w:rPr>
        <w:t>to</w:t>
      </w:r>
      <w:r>
        <w:rPr>
          <w:color w:val="575756"/>
          <w:spacing w:val="-5"/>
          <w:sz w:val="24"/>
        </w:rPr>
        <w:t xml:space="preserve"> </w:t>
      </w:r>
      <w:r>
        <w:rPr>
          <w:color w:val="575756"/>
          <w:sz w:val="24"/>
        </w:rPr>
        <w:t>vague</w:t>
      </w:r>
      <w:r>
        <w:rPr>
          <w:color w:val="575756"/>
          <w:spacing w:val="-5"/>
          <w:sz w:val="24"/>
        </w:rPr>
        <w:t xml:space="preserve"> </w:t>
      </w:r>
      <w:r>
        <w:rPr>
          <w:color w:val="575756"/>
          <w:sz w:val="24"/>
        </w:rPr>
        <w:t>expressions</w:t>
      </w:r>
      <w:r>
        <w:rPr>
          <w:color w:val="575756"/>
          <w:spacing w:val="-5"/>
          <w:sz w:val="24"/>
        </w:rPr>
        <w:t xml:space="preserve"> </w:t>
      </w:r>
      <w:r>
        <w:rPr>
          <w:color w:val="575756"/>
          <w:sz w:val="24"/>
        </w:rPr>
        <w:t>of</w:t>
      </w:r>
      <w:r>
        <w:rPr>
          <w:color w:val="575756"/>
          <w:spacing w:val="-5"/>
          <w:sz w:val="24"/>
        </w:rPr>
        <w:t xml:space="preserve"> </w:t>
      </w:r>
      <w:r>
        <w:rPr>
          <w:color w:val="575756"/>
          <w:sz w:val="24"/>
        </w:rPr>
        <w:t>unease</w:t>
      </w:r>
      <w:r>
        <w:rPr>
          <w:color w:val="575756"/>
          <w:spacing w:val="-5"/>
          <w:sz w:val="24"/>
        </w:rPr>
        <w:t xml:space="preserve"> </w:t>
      </w:r>
      <w:r>
        <w:rPr>
          <w:color w:val="575756"/>
          <w:sz w:val="24"/>
        </w:rPr>
        <w:t>about</w:t>
      </w:r>
      <w:r>
        <w:rPr>
          <w:color w:val="575756"/>
          <w:spacing w:val="-5"/>
          <w:sz w:val="24"/>
        </w:rPr>
        <w:t xml:space="preserve"> </w:t>
      </w:r>
      <w:r>
        <w:rPr>
          <w:color w:val="575756"/>
          <w:sz w:val="24"/>
        </w:rPr>
        <w:t>the</w:t>
      </w:r>
    </w:p>
    <w:p w14:paraId="59053B27" w14:textId="77777777" w:rsidR="008C5E22" w:rsidRDefault="00000000">
      <w:pPr>
        <w:pStyle w:val="BodyText"/>
        <w:spacing w:line="208" w:lineRule="auto"/>
        <w:ind w:left="2406" w:right="709"/>
      </w:pPr>
      <w:r>
        <w:rPr>
          <w:color w:val="575756"/>
        </w:rPr>
        <w:t>presence</w:t>
      </w:r>
      <w:r>
        <w:rPr>
          <w:color w:val="575756"/>
          <w:spacing w:val="-9"/>
        </w:rPr>
        <w:t xml:space="preserve"> </w:t>
      </w:r>
      <w:r>
        <w:rPr>
          <w:color w:val="575756"/>
        </w:rPr>
        <w:t>of</w:t>
      </w:r>
      <w:r>
        <w:rPr>
          <w:color w:val="575756"/>
          <w:spacing w:val="-9"/>
        </w:rPr>
        <w:t xml:space="preserve"> </w:t>
      </w:r>
      <w:r>
        <w:rPr>
          <w:color w:val="575756"/>
        </w:rPr>
        <w:t>homosexual</w:t>
      </w:r>
      <w:r>
        <w:rPr>
          <w:color w:val="575756"/>
          <w:spacing w:val="-9"/>
        </w:rPr>
        <w:t xml:space="preserve"> </w:t>
      </w:r>
      <w:r>
        <w:rPr>
          <w:color w:val="575756"/>
        </w:rPr>
        <w:t>colleagues.</w:t>
      </w:r>
      <w:r>
        <w:rPr>
          <w:color w:val="575756"/>
          <w:spacing w:val="-9"/>
        </w:rPr>
        <w:t xml:space="preserve"> </w:t>
      </w:r>
      <w:r>
        <w:rPr>
          <w:color w:val="575756"/>
        </w:rPr>
        <w:t>To</w:t>
      </w:r>
      <w:r>
        <w:rPr>
          <w:color w:val="575756"/>
          <w:spacing w:val="-9"/>
        </w:rPr>
        <w:t xml:space="preserve"> </w:t>
      </w:r>
      <w:r>
        <w:rPr>
          <w:color w:val="575756"/>
        </w:rPr>
        <w:t>the</w:t>
      </w:r>
      <w:r>
        <w:rPr>
          <w:color w:val="575756"/>
          <w:spacing w:val="-9"/>
        </w:rPr>
        <w:t xml:space="preserve"> </w:t>
      </w:r>
      <w:r>
        <w:rPr>
          <w:color w:val="575756"/>
        </w:rPr>
        <w:t>extent</w:t>
      </w:r>
      <w:r>
        <w:rPr>
          <w:color w:val="575756"/>
          <w:spacing w:val="-9"/>
        </w:rPr>
        <w:t xml:space="preserve"> </w:t>
      </w:r>
      <w:r>
        <w:rPr>
          <w:color w:val="575756"/>
        </w:rPr>
        <w:t>that</w:t>
      </w:r>
      <w:r>
        <w:rPr>
          <w:color w:val="575756"/>
          <w:spacing w:val="-9"/>
        </w:rPr>
        <w:t xml:space="preserve"> </w:t>
      </w:r>
      <w:r>
        <w:rPr>
          <w:color w:val="575756"/>
        </w:rPr>
        <w:t>they</w:t>
      </w:r>
      <w:r>
        <w:rPr>
          <w:color w:val="575756"/>
          <w:spacing w:val="-9"/>
        </w:rPr>
        <w:t xml:space="preserve"> </w:t>
      </w:r>
      <w:r>
        <w:rPr>
          <w:color w:val="575756"/>
        </w:rPr>
        <w:t>represent a predisposed bias on the part of a heterosexual majority against a homosexual minority, these negative attitudes cannot, of themselves, be considered by the Court to amount to sufficient justification for</w:t>
      </w:r>
    </w:p>
    <w:p w14:paraId="38BB1C23" w14:textId="77777777" w:rsidR="008C5E22" w:rsidRDefault="00000000">
      <w:pPr>
        <w:pStyle w:val="BodyText"/>
        <w:spacing w:line="208" w:lineRule="auto"/>
        <w:ind w:left="2406" w:right="813"/>
      </w:pPr>
      <w:r>
        <w:rPr>
          <w:color w:val="575756"/>
        </w:rPr>
        <w:t>the</w:t>
      </w:r>
      <w:r>
        <w:rPr>
          <w:color w:val="575756"/>
          <w:spacing w:val="-5"/>
        </w:rPr>
        <w:t xml:space="preserve"> </w:t>
      </w:r>
      <w:r>
        <w:rPr>
          <w:color w:val="575756"/>
        </w:rPr>
        <w:t>interferences</w:t>
      </w:r>
      <w:r>
        <w:rPr>
          <w:color w:val="575756"/>
          <w:spacing w:val="-5"/>
        </w:rPr>
        <w:t xml:space="preserve"> </w:t>
      </w:r>
      <w:r>
        <w:rPr>
          <w:color w:val="575756"/>
        </w:rPr>
        <w:t>with</w:t>
      </w:r>
      <w:r>
        <w:rPr>
          <w:color w:val="575756"/>
          <w:spacing w:val="-5"/>
        </w:rPr>
        <w:t xml:space="preserve"> </w:t>
      </w:r>
      <w:r>
        <w:rPr>
          <w:color w:val="575756"/>
        </w:rPr>
        <w:t>the</w:t>
      </w:r>
      <w:r>
        <w:rPr>
          <w:color w:val="575756"/>
          <w:spacing w:val="-5"/>
        </w:rPr>
        <w:t xml:space="preserve"> </w:t>
      </w:r>
      <w:r>
        <w:rPr>
          <w:color w:val="575756"/>
        </w:rPr>
        <w:t>applicants’</w:t>
      </w:r>
      <w:r>
        <w:rPr>
          <w:color w:val="575756"/>
          <w:spacing w:val="-5"/>
        </w:rPr>
        <w:t xml:space="preserve"> </w:t>
      </w:r>
      <w:r>
        <w:rPr>
          <w:color w:val="575756"/>
        </w:rPr>
        <w:t>rights</w:t>
      </w:r>
      <w:r>
        <w:rPr>
          <w:color w:val="575756"/>
          <w:spacing w:val="-5"/>
        </w:rPr>
        <w:t xml:space="preserve"> </w:t>
      </w:r>
      <w:r>
        <w:rPr>
          <w:color w:val="575756"/>
        </w:rPr>
        <w:t>outlined</w:t>
      </w:r>
      <w:r>
        <w:rPr>
          <w:color w:val="575756"/>
          <w:spacing w:val="-5"/>
        </w:rPr>
        <w:t xml:space="preserve"> </w:t>
      </w:r>
      <w:r>
        <w:rPr>
          <w:color w:val="575756"/>
        </w:rPr>
        <w:t>above,</w:t>
      </w:r>
      <w:r>
        <w:rPr>
          <w:color w:val="575756"/>
          <w:spacing w:val="-5"/>
        </w:rPr>
        <w:t xml:space="preserve"> </w:t>
      </w:r>
      <w:r>
        <w:rPr>
          <w:color w:val="575756"/>
        </w:rPr>
        <w:t>any</w:t>
      </w:r>
      <w:r>
        <w:rPr>
          <w:color w:val="575756"/>
          <w:spacing w:val="-5"/>
        </w:rPr>
        <w:t xml:space="preserve"> </w:t>
      </w:r>
      <w:r>
        <w:rPr>
          <w:color w:val="575756"/>
        </w:rPr>
        <w:t>more than similar negative attitudes towards those of a different race, origin or colour.</w:t>
      </w:r>
    </w:p>
    <w:p w14:paraId="7D3343CD" w14:textId="77777777" w:rsidR="008C5E22" w:rsidRDefault="008C5E22">
      <w:pPr>
        <w:spacing w:line="208" w:lineRule="auto"/>
        <w:sectPr w:rsidR="008C5E22">
          <w:pgSz w:w="11910" w:h="16840"/>
          <w:pgMar w:top="1120" w:right="860" w:bottom="280" w:left="740" w:header="746" w:footer="0" w:gutter="0"/>
          <w:cols w:space="720"/>
        </w:sectPr>
      </w:pPr>
    </w:p>
    <w:p w14:paraId="32BD0E8D" w14:textId="77777777" w:rsidR="008C5E22" w:rsidRDefault="008C5E22">
      <w:pPr>
        <w:pStyle w:val="BodyText"/>
        <w:rPr>
          <w:sz w:val="20"/>
        </w:rPr>
      </w:pPr>
    </w:p>
    <w:p w14:paraId="19E41376" w14:textId="77777777" w:rsidR="008C5E22" w:rsidRDefault="008C5E22">
      <w:pPr>
        <w:pStyle w:val="BodyText"/>
        <w:rPr>
          <w:sz w:val="20"/>
        </w:rPr>
      </w:pPr>
    </w:p>
    <w:p w14:paraId="5DCB6058" w14:textId="77777777" w:rsidR="008C5E22" w:rsidRDefault="008C5E22">
      <w:pPr>
        <w:pStyle w:val="BodyText"/>
        <w:spacing w:before="7"/>
        <w:rPr>
          <w:sz w:val="22"/>
        </w:rPr>
      </w:pPr>
    </w:p>
    <w:p w14:paraId="5E3BFEF0" w14:textId="77777777" w:rsidR="008C5E22" w:rsidRDefault="00000000">
      <w:pPr>
        <w:pStyle w:val="BodyText"/>
        <w:spacing w:before="52"/>
        <w:ind w:left="1187"/>
        <w:rPr>
          <w:rFonts w:ascii="HelveticaNeueLTPro-Md" w:hAnsi="HelveticaNeueLTPro-Md"/>
        </w:rPr>
      </w:pPr>
      <w:r>
        <w:rPr>
          <w:rFonts w:ascii="HelveticaNeueLTPro-Md" w:hAnsi="HelveticaNeueLTPro-Md"/>
          <w:color w:val="575756"/>
        </w:rPr>
        <w:t xml:space="preserve">91. </w:t>
      </w:r>
      <w:r>
        <w:rPr>
          <w:rFonts w:ascii="HelveticaNeueLTPro-Md" w:hAnsi="HelveticaNeueLTPro-Md"/>
          <w:color w:val="575756"/>
          <w:spacing w:val="-10"/>
        </w:rPr>
        <w:t>…</w:t>
      </w:r>
    </w:p>
    <w:p w14:paraId="3EB01767" w14:textId="77777777" w:rsidR="008C5E22" w:rsidRDefault="00000000">
      <w:pPr>
        <w:pStyle w:val="BodyText"/>
        <w:spacing w:before="164" w:line="208" w:lineRule="auto"/>
        <w:ind w:left="790" w:right="2302" w:firstLine="396"/>
        <w:rPr>
          <w:sz w:val="14"/>
        </w:rPr>
      </w:pPr>
      <w:r>
        <w:rPr>
          <w:rFonts w:ascii="HelveticaNeueLTPro-Md" w:hAnsi="HelveticaNeueLTPro-Md"/>
          <w:color w:val="575756"/>
        </w:rPr>
        <w:t xml:space="preserve">92. The Court notes the lack of concrete evidence to substantiate the alleged damage to morale and fighting power </w:t>
      </w:r>
      <w:r>
        <w:rPr>
          <w:color w:val="575756"/>
        </w:rPr>
        <w:t>that any change in the policy would entail. Thorpe LJ in the Court of Appeal</w:t>
      </w:r>
      <w:r>
        <w:rPr>
          <w:color w:val="575756"/>
          <w:spacing w:val="-4"/>
        </w:rPr>
        <w:t xml:space="preserve"> </w:t>
      </w:r>
      <w:r>
        <w:rPr>
          <w:color w:val="575756"/>
        </w:rPr>
        <w:t>found</w:t>
      </w:r>
      <w:r>
        <w:rPr>
          <w:color w:val="575756"/>
          <w:spacing w:val="-4"/>
        </w:rPr>
        <w:t xml:space="preserve"> </w:t>
      </w:r>
      <w:r>
        <w:rPr>
          <w:color w:val="575756"/>
        </w:rPr>
        <w:t>that</w:t>
      </w:r>
      <w:r>
        <w:rPr>
          <w:color w:val="575756"/>
          <w:spacing w:val="-4"/>
        </w:rPr>
        <w:t xml:space="preserve"> </w:t>
      </w:r>
      <w:r>
        <w:rPr>
          <w:color w:val="575756"/>
        </w:rPr>
        <w:t>there</w:t>
      </w:r>
      <w:r>
        <w:rPr>
          <w:color w:val="575756"/>
          <w:spacing w:val="-4"/>
        </w:rPr>
        <w:t xml:space="preserve"> </w:t>
      </w:r>
      <w:r>
        <w:rPr>
          <w:color w:val="575756"/>
        </w:rPr>
        <w:t>was</w:t>
      </w:r>
      <w:r>
        <w:rPr>
          <w:color w:val="575756"/>
          <w:spacing w:val="-4"/>
        </w:rPr>
        <w:t xml:space="preserve"> </w:t>
      </w:r>
      <w:r>
        <w:rPr>
          <w:color w:val="575756"/>
        </w:rPr>
        <w:t>no</w:t>
      </w:r>
      <w:r>
        <w:rPr>
          <w:color w:val="575756"/>
          <w:spacing w:val="-4"/>
        </w:rPr>
        <w:t xml:space="preserve"> </w:t>
      </w:r>
      <w:r>
        <w:rPr>
          <w:color w:val="575756"/>
        </w:rPr>
        <w:t>actual</w:t>
      </w:r>
      <w:r>
        <w:rPr>
          <w:color w:val="575756"/>
          <w:spacing w:val="-4"/>
        </w:rPr>
        <w:t xml:space="preserve"> </w:t>
      </w:r>
      <w:r>
        <w:rPr>
          <w:color w:val="575756"/>
        </w:rPr>
        <w:t>or</w:t>
      </w:r>
      <w:r>
        <w:rPr>
          <w:color w:val="575756"/>
          <w:spacing w:val="-4"/>
        </w:rPr>
        <w:t xml:space="preserve"> </w:t>
      </w:r>
      <w:r>
        <w:rPr>
          <w:color w:val="575756"/>
        </w:rPr>
        <w:t>significant</w:t>
      </w:r>
      <w:r>
        <w:rPr>
          <w:color w:val="575756"/>
          <w:spacing w:val="-4"/>
        </w:rPr>
        <w:t xml:space="preserve"> </w:t>
      </w:r>
      <w:r>
        <w:rPr>
          <w:color w:val="575756"/>
        </w:rPr>
        <w:t>evidence</w:t>
      </w:r>
      <w:r>
        <w:rPr>
          <w:color w:val="575756"/>
          <w:spacing w:val="-4"/>
        </w:rPr>
        <w:t xml:space="preserve"> </w:t>
      </w:r>
      <w:r>
        <w:rPr>
          <w:color w:val="575756"/>
        </w:rPr>
        <w:t>of</w:t>
      </w:r>
      <w:r>
        <w:rPr>
          <w:color w:val="575756"/>
          <w:spacing w:val="-4"/>
        </w:rPr>
        <w:t xml:space="preserve"> </w:t>
      </w:r>
      <w:r>
        <w:rPr>
          <w:color w:val="575756"/>
        </w:rPr>
        <w:t>such damage as a result of the presence of homosexuals in the Armed Forces… and the Court further considers that the subsequent HPAT assessment did not, whatever its value, provide evidence of such damage in the event of the policy changing. …”</w:t>
      </w:r>
      <w:r>
        <w:rPr>
          <w:color w:val="575756"/>
          <w:position w:val="8"/>
          <w:sz w:val="14"/>
        </w:rPr>
        <w:t>14</w:t>
      </w:r>
    </w:p>
    <w:p w14:paraId="047E9892" w14:textId="77777777" w:rsidR="008C5E22" w:rsidRDefault="00000000">
      <w:pPr>
        <w:pStyle w:val="BodyText"/>
        <w:spacing w:before="168" w:line="208" w:lineRule="auto"/>
        <w:ind w:left="790" w:right="2628"/>
      </w:pPr>
      <w:r>
        <w:rPr>
          <w:color w:val="575756"/>
        </w:rPr>
        <w:t>The European Court of Human Rights concluded that convincing and</w:t>
      </w:r>
      <w:r>
        <w:rPr>
          <w:color w:val="575756"/>
          <w:spacing w:val="-5"/>
        </w:rPr>
        <w:t xml:space="preserve"> </w:t>
      </w:r>
      <w:r>
        <w:rPr>
          <w:color w:val="575756"/>
        </w:rPr>
        <w:t>weighty</w:t>
      </w:r>
      <w:r>
        <w:rPr>
          <w:color w:val="575756"/>
          <w:spacing w:val="-5"/>
        </w:rPr>
        <w:t xml:space="preserve"> </w:t>
      </w:r>
      <w:r>
        <w:rPr>
          <w:color w:val="575756"/>
        </w:rPr>
        <w:t>reasons</w:t>
      </w:r>
      <w:r>
        <w:rPr>
          <w:color w:val="575756"/>
          <w:spacing w:val="-5"/>
        </w:rPr>
        <w:t xml:space="preserve"> </w:t>
      </w:r>
      <w:r>
        <w:rPr>
          <w:color w:val="575756"/>
        </w:rPr>
        <w:t>had</w:t>
      </w:r>
      <w:r>
        <w:rPr>
          <w:color w:val="575756"/>
          <w:spacing w:val="-5"/>
        </w:rPr>
        <w:t xml:space="preserve"> </w:t>
      </w:r>
      <w:r>
        <w:rPr>
          <w:color w:val="575756"/>
        </w:rPr>
        <w:t>not</w:t>
      </w:r>
      <w:r>
        <w:rPr>
          <w:color w:val="575756"/>
          <w:spacing w:val="-5"/>
        </w:rPr>
        <w:t xml:space="preserve"> </w:t>
      </w:r>
      <w:r>
        <w:rPr>
          <w:color w:val="575756"/>
        </w:rPr>
        <w:t>been</w:t>
      </w:r>
      <w:r>
        <w:rPr>
          <w:color w:val="575756"/>
          <w:spacing w:val="-5"/>
        </w:rPr>
        <w:t xml:space="preserve"> </w:t>
      </w:r>
      <w:r>
        <w:rPr>
          <w:color w:val="575756"/>
        </w:rPr>
        <w:t>offered</w:t>
      </w:r>
      <w:r>
        <w:rPr>
          <w:color w:val="575756"/>
          <w:spacing w:val="-5"/>
        </w:rPr>
        <w:t xml:space="preserve"> </w:t>
      </w:r>
      <w:r>
        <w:rPr>
          <w:color w:val="575756"/>
        </w:rPr>
        <w:t>by</w:t>
      </w:r>
      <w:r>
        <w:rPr>
          <w:color w:val="575756"/>
          <w:spacing w:val="-5"/>
        </w:rPr>
        <w:t xml:space="preserve"> </w:t>
      </w:r>
      <w:r>
        <w:rPr>
          <w:color w:val="575756"/>
        </w:rPr>
        <w:t>the</w:t>
      </w:r>
      <w:r>
        <w:rPr>
          <w:color w:val="575756"/>
          <w:spacing w:val="-5"/>
        </w:rPr>
        <w:t xml:space="preserve"> </w:t>
      </w:r>
      <w:r>
        <w:rPr>
          <w:color w:val="575756"/>
        </w:rPr>
        <w:t>UK</w:t>
      </w:r>
      <w:r>
        <w:rPr>
          <w:color w:val="575756"/>
          <w:spacing w:val="-5"/>
        </w:rPr>
        <w:t xml:space="preserve"> </w:t>
      </w:r>
      <w:r>
        <w:rPr>
          <w:color w:val="575756"/>
        </w:rPr>
        <w:t>Government to justify the policy against homosexuals in the armed forces or, therefore, the consequent discharge of the applicants.</w:t>
      </w:r>
    </w:p>
    <w:p w14:paraId="07AFDDD4" w14:textId="77777777" w:rsidR="008C5E22" w:rsidRDefault="00000000">
      <w:pPr>
        <w:pStyle w:val="BodyText"/>
        <w:spacing w:before="169" w:line="208" w:lineRule="auto"/>
        <w:ind w:left="790" w:right="2571"/>
      </w:pPr>
      <w:r>
        <w:rPr>
          <w:color w:val="575756"/>
        </w:rPr>
        <w:t>The court further considered that the continuation of the investigations after the applicants had admitted that they were homosexuals</w:t>
      </w:r>
      <w:r>
        <w:rPr>
          <w:color w:val="575756"/>
          <w:spacing w:val="-5"/>
        </w:rPr>
        <w:t xml:space="preserve"> </w:t>
      </w:r>
      <w:r>
        <w:rPr>
          <w:color w:val="575756"/>
        </w:rPr>
        <w:t>founded</w:t>
      </w:r>
      <w:r>
        <w:rPr>
          <w:color w:val="575756"/>
          <w:spacing w:val="-5"/>
        </w:rPr>
        <w:t xml:space="preserve"> </w:t>
      </w:r>
      <w:r>
        <w:rPr>
          <w:color w:val="575756"/>
        </w:rPr>
        <w:t>a</w:t>
      </w:r>
      <w:r>
        <w:rPr>
          <w:color w:val="575756"/>
          <w:spacing w:val="-5"/>
        </w:rPr>
        <w:t xml:space="preserve"> </w:t>
      </w:r>
      <w:r>
        <w:rPr>
          <w:color w:val="575756"/>
        </w:rPr>
        <w:t>separate</w:t>
      </w:r>
      <w:r>
        <w:rPr>
          <w:color w:val="575756"/>
          <w:spacing w:val="-5"/>
        </w:rPr>
        <w:t xml:space="preserve"> </w:t>
      </w:r>
      <w:r>
        <w:rPr>
          <w:color w:val="575756"/>
        </w:rPr>
        <w:t>breach</w:t>
      </w:r>
      <w:r>
        <w:rPr>
          <w:color w:val="575756"/>
          <w:spacing w:val="-5"/>
        </w:rPr>
        <w:t xml:space="preserve"> </w:t>
      </w:r>
      <w:r>
        <w:rPr>
          <w:color w:val="575756"/>
        </w:rPr>
        <w:t>of</w:t>
      </w:r>
      <w:r>
        <w:rPr>
          <w:color w:val="575756"/>
          <w:spacing w:val="-5"/>
        </w:rPr>
        <w:t xml:space="preserve"> </w:t>
      </w:r>
      <w:r>
        <w:rPr>
          <w:color w:val="575756"/>
        </w:rPr>
        <w:t>Article</w:t>
      </w:r>
      <w:r>
        <w:rPr>
          <w:color w:val="575756"/>
          <w:spacing w:val="-5"/>
        </w:rPr>
        <w:t xml:space="preserve"> </w:t>
      </w:r>
      <w:r>
        <w:rPr>
          <w:color w:val="575756"/>
        </w:rPr>
        <w:t>8</w:t>
      </w:r>
      <w:r>
        <w:rPr>
          <w:color w:val="575756"/>
          <w:spacing w:val="-5"/>
        </w:rPr>
        <w:t xml:space="preserve"> </w:t>
      </w:r>
      <w:r>
        <w:rPr>
          <w:color w:val="575756"/>
        </w:rPr>
        <w:t>as</w:t>
      </w:r>
      <w:r>
        <w:rPr>
          <w:color w:val="575756"/>
          <w:spacing w:val="-5"/>
        </w:rPr>
        <w:t xml:space="preserve"> </w:t>
      </w:r>
      <w:r>
        <w:rPr>
          <w:color w:val="575756"/>
        </w:rPr>
        <w:t>there</w:t>
      </w:r>
      <w:r>
        <w:rPr>
          <w:color w:val="575756"/>
          <w:spacing w:val="-5"/>
        </w:rPr>
        <w:t xml:space="preserve"> </w:t>
      </w:r>
      <w:r>
        <w:rPr>
          <w:color w:val="575756"/>
        </w:rPr>
        <w:t>was no justification for it.</w:t>
      </w:r>
    </w:p>
    <w:p w14:paraId="00DDB7C1" w14:textId="77777777" w:rsidR="008C5E22" w:rsidRDefault="00000000">
      <w:pPr>
        <w:pStyle w:val="BodyText"/>
        <w:spacing w:before="168" w:line="208" w:lineRule="auto"/>
        <w:ind w:left="790" w:right="2628"/>
      </w:pPr>
      <w:r>
        <w:rPr>
          <w:color w:val="575756"/>
        </w:rPr>
        <w:t>That judgment was binding on the UK pursuant to Article 46 of ECHR (“The High Contracting Parties undertake to abide by the final</w:t>
      </w:r>
      <w:r>
        <w:rPr>
          <w:color w:val="575756"/>
          <w:spacing w:val="-1"/>
        </w:rPr>
        <w:t xml:space="preserve"> </w:t>
      </w:r>
      <w:r>
        <w:rPr>
          <w:color w:val="575756"/>
        </w:rPr>
        <w:t>judgment of</w:t>
      </w:r>
      <w:r>
        <w:rPr>
          <w:color w:val="575756"/>
          <w:spacing w:val="-1"/>
        </w:rPr>
        <w:t xml:space="preserve"> </w:t>
      </w:r>
      <w:r>
        <w:rPr>
          <w:color w:val="575756"/>
        </w:rPr>
        <w:t>the Court</w:t>
      </w:r>
      <w:r>
        <w:rPr>
          <w:color w:val="575756"/>
          <w:spacing w:val="-1"/>
        </w:rPr>
        <w:t xml:space="preserve"> </w:t>
      </w:r>
      <w:r>
        <w:rPr>
          <w:color w:val="575756"/>
        </w:rPr>
        <w:t>in any case</w:t>
      </w:r>
      <w:r>
        <w:rPr>
          <w:color w:val="575756"/>
          <w:spacing w:val="-1"/>
        </w:rPr>
        <w:t xml:space="preserve"> </w:t>
      </w:r>
      <w:r>
        <w:rPr>
          <w:color w:val="575756"/>
        </w:rPr>
        <w:t>to which</w:t>
      </w:r>
      <w:r>
        <w:rPr>
          <w:color w:val="575756"/>
          <w:spacing w:val="-1"/>
        </w:rPr>
        <w:t xml:space="preserve"> </w:t>
      </w:r>
      <w:r>
        <w:rPr>
          <w:color w:val="575756"/>
        </w:rPr>
        <w:t xml:space="preserve">they are </w:t>
      </w:r>
      <w:r>
        <w:rPr>
          <w:color w:val="575756"/>
          <w:spacing w:val="-2"/>
        </w:rPr>
        <w:t>parties”).</w:t>
      </w:r>
    </w:p>
    <w:p w14:paraId="54DF2142" w14:textId="77777777" w:rsidR="008C5E22" w:rsidRDefault="00000000">
      <w:pPr>
        <w:pStyle w:val="BodyText"/>
        <w:spacing w:line="208" w:lineRule="auto"/>
        <w:ind w:left="790" w:right="2368"/>
      </w:pPr>
      <w:r>
        <w:rPr>
          <w:color w:val="575756"/>
        </w:rPr>
        <w:t>At the time it was published, it was binding on the UK only at the international</w:t>
      </w:r>
      <w:r>
        <w:rPr>
          <w:color w:val="575756"/>
          <w:spacing w:val="-3"/>
        </w:rPr>
        <w:t xml:space="preserve"> </w:t>
      </w:r>
      <w:r>
        <w:rPr>
          <w:color w:val="575756"/>
        </w:rPr>
        <w:t>level</w:t>
      </w:r>
      <w:r>
        <w:rPr>
          <w:color w:val="575756"/>
          <w:spacing w:val="-3"/>
        </w:rPr>
        <w:t xml:space="preserve"> </w:t>
      </w:r>
      <w:r>
        <w:rPr>
          <w:color w:val="575756"/>
        </w:rPr>
        <w:t>as</w:t>
      </w:r>
      <w:r>
        <w:rPr>
          <w:color w:val="575756"/>
          <w:spacing w:val="-3"/>
        </w:rPr>
        <w:t xml:space="preserve"> </w:t>
      </w:r>
      <w:r>
        <w:rPr>
          <w:color w:val="575756"/>
        </w:rPr>
        <w:t>a</w:t>
      </w:r>
      <w:r>
        <w:rPr>
          <w:color w:val="575756"/>
          <w:spacing w:val="-3"/>
        </w:rPr>
        <w:t xml:space="preserve"> </w:t>
      </w:r>
      <w:r>
        <w:rPr>
          <w:color w:val="575756"/>
        </w:rPr>
        <w:t>member</w:t>
      </w:r>
      <w:r>
        <w:rPr>
          <w:color w:val="575756"/>
          <w:spacing w:val="-3"/>
        </w:rPr>
        <w:t xml:space="preserve"> </w:t>
      </w:r>
      <w:r>
        <w:rPr>
          <w:color w:val="575756"/>
        </w:rPr>
        <w:t>of</w:t>
      </w:r>
      <w:r>
        <w:rPr>
          <w:color w:val="575756"/>
          <w:spacing w:val="-3"/>
        </w:rPr>
        <w:t xml:space="preserve"> </w:t>
      </w:r>
      <w:r>
        <w:rPr>
          <w:color w:val="575756"/>
        </w:rPr>
        <w:t>the</w:t>
      </w:r>
      <w:r>
        <w:rPr>
          <w:color w:val="575756"/>
          <w:spacing w:val="-3"/>
        </w:rPr>
        <w:t xml:space="preserve"> </w:t>
      </w:r>
      <w:r>
        <w:rPr>
          <w:color w:val="575756"/>
        </w:rPr>
        <w:t>Council</w:t>
      </w:r>
      <w:r>
        <w:rPr>
          <w:color w:val="575756"/>
          <w:spacing w:val="-3"/>
        </w:rPr>
        <w:t xml:space="preserve"> </w:t>
      </w:r>
      <w:r>
        <w:rPr>
          <w:color w:val="575756"/>
        </w:rPr>
        <w:t>of</w:t>
      </w:r>
      <w:r>
        <w:rPr>
          <w:color w:val="575756"/>
          <w:spacing w:val="-3"/>
        </w:rPr>
        <w:t xml:space="preserve"> </w:t>
      </w:r>
      <w:r>
        <w:rPr>
          <w:color w:val="575756"/>
        </w:rPr>
        <w:t>Europe.</w:t>
      </w:r>
      <w:r>
        <w:rPr>
          <w:color w:val="575756"/>
          <w:spacing w:val="-3"/>
        </w:rPr>
        <w:t xml:space="preserve"> </w:t>
      </w:r>
      <w:r>
        <w:rPr>
          <w:color w:val="575756"/>
        </w:rPr>
        <w:t>The</w:t>
      </w:r>
      <w:r>
        <w:rPr>
          <w:color w:val="575756"/>
          <w:spacing w:val="-3"/>
        </w:rPr>
        <w:t xml:space="preserve"> </w:t>
      </w:r>
      <w:r>
        <w:rPr>
          <w:color w:val="575756"/>
        </w:rPr>
        <w:t>Human Rights Act 1998, which incorporated the ECHR into UK law, came into force on 2 October 2000. The Strasbourg judgment would</w:t>
      </w:r>
    </w:p>
    <w:p w14:paraId="0F0BB906" w14:textId="77777777" w:rsidR="008C5E22" w:rsidRDefault="00000000">
      <w:pPr>
        <w:pStyle w:val="BodyText"/>
        <w:spacing w:line="208" w:lineRule="auto"/>
        <w:ind w:left="790" w:right="2864"/>
      </w:pPr>
      <w:r>
        <w:rPr>
          <w:color w:val="575756"/>
        </w:rPr>
        <w:t>then</w:t>
      </w:r>
      <w:r>
        <w:rPr>
          <w:color w:val="575756"/>
          <w:spacing w:val="-4"/>
        </w:rPr>
        <w:t xml:space="preserve"> </w:t>
      </w:r>
      <w:r>
        <w:rPr>
          <w:color w:val="575756"/>
        </w:rPr>
        <w:t>undoubtedly</w:t>
      </w:r>
      <w:r>
        <w:rPr>
          <w:color w:val="575756"/>
          <w:spacing w:val="-4"/>
        </w:rPr>
        <w:t xml:space="preserve"> </w:t>
      </w:r>
      <w:r>
        <w:rPr>
          <w:color w:val="575756"/>
        </w:rPr>
        <w:t>have</w:t>
      </w:r>
      <w:r>
        <w:rPr>
          <w:color w:val="575756"/>
          <w:spacing w:val="-4"/>
        </w:rPr>
        <w:t xml:space="preserve"> </w:t>
      </w:r>
      <w:r>
        <w:rPr>
          <w:color w:val="575756"/>
        </w:rPr>
        <w:t>been</w:t>
      </w:r>
      <w:r>
        <w:rPr>
          <w:color w:val="575756"/>
          <w:spacing w:val="-4"/>
        </w:rPr>
        <w:t xml:space="preserve"> </w:t>
      </w:r>
      <w:r>
        <w:rPr>
          <w:color w:val="575756"/>
        </w:rPr>
        <w:t>followed</w:t>
      </w:r>
      <w:r>
        <w:rPr>
          <w:color w:val="575756"/>
          <w:spacing w:val="-4"/>
        </w:rPr>
        <w:t xml:space="preserve"> </w:t>
      </w:r>
      <w:r>
        <w:rPr>
          <w:color w:val="575756"/>
        </w:rPr>
        <w:t>by</w:t>
      </w:r>
      <w:r>
        <w:rPr>
          <w:color w:val="575756"/>
          <w:spacing w:val="-4"/>
        </w:rPr>
        <w:t xml:space="preserve"> </w:t>
      </w:r>
      <w:r>
        <w:rPr>
          <w:color w:val="575756"/>
        </w:rPr>
        <w:t>UK</w:t>
      </w:r>
      <w:r>
        <w:rPr>
          <w:color w:val="575756"/>
          <w:spacing w:val="-4"/>
        </w:rPr>
        <w:t xml:space="preserve"> </w:t>
      </w:r>
      <w:r>
        <w:rPr>
          <w:color w:val="575756"/>
        </w:rPr>
        <w:t>Courts</w:t>
      </w:r>
      <w:r>
        <w:rPr>
          <w:color w:val="575756"/>
          <w:spacing w:val="-4"/>
        </w:rPr>
        <w:t xml:space="preserve"> </w:t>
      </w:r>
      <w:r>
        <w:rPr>
          <w:color w:val="575756"/>
        </w:rPr>
        <w:t>as</w:t>
      </w:r>
      <w:r>
        <w:rPr>
          <w:color w:val="575756"/>
          <w:spacing w:val="-4"/>
        </w:rPr>
        <w:t xml:space="preserve"> </w:t>
      </w:r>
      <w:r>
        <w:rPr>
          <w:color w:val="575756"/>
        </w:rPr>
        <w:t>part</w:t>
      </w:r>
      <w:r>
        <w:rPr>
          <w:color w:val="575756"/>
          <w:spacing w:val="-4"/>
        </w:rPr>
        <w:t xml:space="preserve"> </w:t>
      </w:r>
      <w:r>
        <w:rPr>
          <w:color w:val="575756"/>
        </w:rPr>
        <w:t>of domestic law.</w:t>
      </w:r>
    </w:p>
    <w:p w14:paraId="4FC5C42A" w14:textId="77777777" w:rsidR="008C5E22" w:rsidRDefault="00000000">
      <w:pPr>
        <w:pStyle w:val="BodyText"/>
        <w:spacing w:before="167" w:line="208" w:lineRule="auto"/>
        <w:ind w:left="790" w:right="2996"/>
      </w:pPr>
      <w:r>
        <w:rPr>
          <w:color w:val="575756"/>
        </w:rPr>
        <w:t>No doubt with those matters in mind, on 12 January 2000 Geoff</w:t>
      </w:r>
      <w:r>
        <w:rPr>
          <w:color w:val="575756"/>
          <w:spacing w:val="-9"/>
        </w:rPr>
        <w:t xml:space="preserve"> </w:t>
      </w:r>
      <w:r>
        <w:rPr>
          <w:color w:val="575756"/>
        </w:rPr>
        <w:t>Hoon</w:t>
      </w:r>
      <w:r>
        <w:rPr>
          <w:color w:val="575756"/>
          <w:spacing w:val="-9"/>
        </w:rPr>
        <w:t xml:space="preserve"> </w:t>
      </w:r>
      <w:r>
        <w:rPr>
          <w:color w:val="575756"/>
        </w:rPr>
        <w:t>MP,</w:t>
      </w:r>
      <w:r>
        <w:rPr>
          <w:color w:val="575756"/>
          <w:spacing w:val="-9"/>
        </w:rPr>
        <w:t xml:space="preserve"> </w:t>
      </w:r>
      <w:r>
        <w:rPr>
          <w:color w:val="575756"/>
        </w:rPr>
        <w:t>the</w:t>
      </w:r>
      <w:r>
        <w:rPr>
          <w:color w:val="575756"/>
          <w:spacing w:val="-9"/>
        </w:rPr>
        <w:t xml:space="preserve"> </w:t>
      </w:r>
      <w:r>
        <w:rPr>
          <w:color w:val="575756"/>
        </w:rPr>
        <w:t>Secretary</w:t>
      </w:r>
      <w:r>
        <w:rPr>
          <w:color w:val="575756"/>
          <w:spacing w:val="-9"/>
        </w:rPr>
        <w:t xml:space="preserve"> </w:t>
      </w:r>
      <w:r>
        <w:rPr>
          <w:color w:val="575756"/>
        </w:rPr>
        <w:t>of</w:t>
      </w:r>
      <w:r>
        <w:rPr>
          <w:color w:val="575756"/>
          <w:spacing w:val="-9"/>
        </w:rPr>
        <w:t xml:space="preserve"> </w:t>
      </w:r>
      <w:r>
        <w:rPr>
          <w:color w:val="575756"/>
        </w:rPr>
        <w:t>State</w:t>
      </w:r>
      <w:r>
        <w:rPr>
          <w:color w:val="575756"/>
          <w:spacing w:val="-9"/>
        </w:rPr>
        <w:t xml:space="preserve"> </w:t>
      </w:r>
      <w:r>
        <w:rPr>
          <w:color w:val="575756"/>
        </w:rPr>
        <w:t>for</w:t>
      </w:r>
      <w:r>
        <w:rPr>
          <w:color w:val="575756"/>
          <w:spacing w:val="-9"/>
        </w:rPr>
        <w:t xml:space="preserve"> </w:t>
      </w:r>
      <w:r>
        <w:rPr>
          <w:color w:val="575756"/>
        </w:rPr>
        <w:t>Defence,</w:t>
      </w:r>
      <w:r>
        <w:rPr>
          <w:color w:val="575756"/>
          <w:spacing w:val="-9"/>
        </w:rPr>
        <w:t xml:space="preserve"> </w:t>
      </w:r>
      <w:r>
        <w:rPr>
          <w:color w:val="575756"/>
        </w:rPr>
        <w:t>announced the end of the Ban</w:t>
      </w:r>
    </w:p>
    <w:p w14:paraId="710366CE" w14:textId="77777777" w:rsidR="008C5E22" w:rsidRDefault="008C5E22">
      <w:pPr>
        <w:pStyle w:val="BodyText"/>
        <w:rPr>
          <w:sz w:val="20"/>
        </w:rPr>
      </w:pPr>
    </w:p>
    <w:p w14:paraId="2A8BEE17" w14:textId="77777777" w:rsidR="008C5E22" w:rsidRDefault="008C5E22">
      <w:pPr>
        <w:pStyle w:val="BodyText"/>
        <w:rPr>
          <w:sz w:val="20"/>
        </w:rPr>
      </w:pPr>
    </w:p>
    <w:p w14:paraId="5539A891" w14:textId="77777777" w:rsidR="008C5E22" w:rsidRDefault="008C5E22">
      <w:pPr>
        <w:pStyle w:val="BodyText"/>
        <w:rPr>
          <w:sz w:val="20"/>
        </w:rPr>
      </w:pPr>
    </w:p>
    <w:p w14:paraId="2004B611" w14:textId="77777777" w:rsidR="008C5E22" w:rsidRDefault="008C5E22">
      <w:pPr>
        <w:pStyle w:val="BodyText"/>
        <w:rPr>
          <w:sz w:val="20"/>
        </w:rPr>
      </w:pPr>
    </w:p>
    <w:p w14:paraId="6FC97986" w14:textId="77777777" w:rsidR="008C5E22" w:rsidRDefault="008C5E22">
      <w:pPr>
        <w:pStyle w:val="BodyText"/>
        <w:rPr>
          <w:sz w:val="20"/>
        </w:rPr>
      </w:pPr>
    </w:p>
    <w:p w14:paraId="1F47F13C" w14:textId="77777777" w:rsidR="008C5E22" w:rsidRDefault="008C5E22">
      <w:pPr>
        <w:pStyle w:val="BodyText"/>
        <w:rPr>
          <w:sz w:val="20"/>
        </w:rPr>
      </w:pPr>
    </w:p>
    <w:p w14:paraId="25FE3F53" w14:textId="77777777" w:rsidR="008C5E22" w:rsidRDefault="008C5E22">
      <w:pPr>
        <w:pStyle w:val="BodyText"/>
        <w:rPr>
          <w:sz w:val="20"/>
        </w:rPr>
      </w:pPr>
    </w:p>
    <w:p w14:paraId="25D0134B" w14:textId="77777777" w:rsidR="008C5E22" w:rsidRDefault="008C5E22">
      <w:pPr>
        <w:pStyle w:val="BodyText"/>
        <w:rPr>
          <w:sz w:val="20"/>
        </w:rPr>
      </w:pPr>
    </w:p>
    <w:p w14:paraId="3A80EA4E" w14:textId="77777777" w:rsidR="008C5E22" w:rsidRDefault="008C5E22">
      <w:pPr>
        <w:pStyle w:val="BodyText"/>
        <w:rPr>
          <w:sz w:val="20"/>
        </w:rPr>
      </w:pPr>
    </w:p>
    <w:p w14:paraId="7EA985CD" w14:textId="77777777" w:rsidR="008C5E22" w:rsidRDefault="008C5E22">
      <w:pPr>
        <w:pStyle w:val="BodyText"/>
        <w:rPr>
          <w:sz w:val="20"/>
        </w:rPr>
      </w:pPr>
    </w:p>
    <w:p w14:paraId="487F1703" w14:textId="77777777" w:rsidR="008C5E22" w:rsidRDefault="008C5E22">
      <w:pPr>
        <w:pStyle w:val="BodyText"/>
        <w:rPr>
          <w:sz w:val="20"/>
        </w:rPr>
      </w:pPr>
    </w:p>
    <w:p w14:paraId="4EA2AC93" w14:textId="77777777" w:rsidR="008C5E22" w:rsidRDefault="008C5E22">
      <w:pPr>
        <w:pStyle w:val="BodyText"/>
        <w:rPr>
          <w:sz w:val="20"/>
        </w:rPr>
      </w:pPr>
    </w:p>
    <w:p w14:paraId="51C35F1D" w14:textId="77777777" w:rsidR="008C5E22" w:rsidRDefault="008C5E22">
      <w:pPr>
        <w:pStyle w:val="BodyText"/>
        <w:rPr>
          <w:sz w:val="20"/>
        </w:rPr>
      </w:pPr>
    </w:p>
    <w:p w14:paraId="4F24C1F6" w14:textId="77777777" w:rsidR="008C5E22" w:rsidRDefault="008C5E22">
      <w:pPr>
        <w:pStyle w:val="BodyText"/>
        <w:rPr>
          <w:sz w:val="20"/>
        </w:rPr>
      </w:pPr>
    </w:p>
    <w:p w14:paraId="5031DFD2" w14:textId="77777777" w:rsidR="008C5E22" w:rsidRDefault="00000000">
      <w:pPr>
        <w:pStyle w:val="BodyText"/>
        <w:spacing w:before="1"/>
        <w:rPr>
          <w:sz w:val="19"/>
        </w:rPr>
      </w:pPr>
      <w:r>
        <w:rPr>
          <w:noProof/>
        </w:rPr>
        <mc:AlternateContent>
          <mc:Choice Requires="wps">
            <w:drawing>
              <wp:anchor distT="0" distB="0" distL="0" distR="0" simplePos="0" relativeHeight="487625216" behindDoc="1" locked="0" layoutInCell="1" allowOverlap="1" wp14:anchorId="176DCAAB" wp14:editId="6A04B3CC">
                <wp:simplePos x="0" y="0"/>
                <wp:positionH relativeFrom="page">
                  <wp:posOffset>971999</wp:posOffset>
                </wp:positionH>
                <wp:positionV relativeFrom="paragraph">
                  <wp:posOffset>182879</wp:posOffset>
                </wp:positionV>
                <wp:extent cx="4590415" cy="1270"/>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0415" cy="1270"/>
                        </a:xfrm>
                        <a:custGeom>
                          <a:avLst/>
                          <a:gdLst/>
                          <a:ahLst/>
                          <a:cxnLst/>
                          <a:rect l="l" t="t" r="r" b="b"/>
                          <a:pathLst>
                            <a:path w="4590415">
                              <a:moveTo>
                                <a:pt x="0" y="0"/>
                              </a:moveTo>
                              <a:lnTo>
                                <a:pt x="458999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6.5354pt;margin-top:14.399927pt;width:361.45pt;height:.1pt;mso-position-horizontal-relative:page;mso-position-vertical-relative:paragraph;z-index:-15691264;mso-wrap-distance-left:0;mso-wrap-distance-right:0" id="docshape118" coordorigin="1531,288" coordsize="7229,0" path="m1531,288l8759,288e" filled="false" stroked="true" strokeweight=".25pt" strokecolor="#000000">
                <v:path arrowok="t"/>
                <v:stroke dashstyle="solid"/>
                <w10:wrap type="topAndBottom"/>
              </v:shape>
            </w:pict>
          </mc:Fallback>
        </mc:AlternateContent>
      </w:r>
    </w:p>
    <w:p w14:paraId="246452E2" w14:textId="77777777" w:rsidR="008C5E22" w:rsidRDefault="00000000">
      <w:pPr>
        <w:spacing w:before="4"/>
        <w:ind w:left="790"/>
      </w:pPr>
      <w:r>
        <w:rPr>
          <w:color w:val="575756"/>
        </w:rPr>
        <w:t>14</w:t>
      </w:r>
      <w:r>
        <w:rPr>
          <w:color w:val="575756"/>
          <w:spacing w:val="49"/>
        </w:rPr>
        <w:t xml:space="preserve"> </w:t>
      </w:r>
      <w:r>
        <w:rPr>
          <w:color w:val="575756"/>
        </w:rPr>
        <w:t>Lustig-Prean &amp;</w:t>
      </w:r>
      <w:r>
        <w:rPr>
          <w:color w:val="575756"/>
          <w:spacing w:val="-1"/>
        </w:rPr>
        <w:t xml:space="preserve"> </w:t>
      </w:r>
      <w:r>
        <w:rPr>
          <w:color w:val="575756"/>
        </w:rPr>
        <w:t>Beckett</w:t>
      </w:r>
      <w:r>
        <w:rPr>
          <w:color w:val="575756"/>
          <w:spacing w:val="-1"/>
        </w:rPr>
        <w:t xml:space="preserve"> </w:t>
      </w:r>
      <w:r>
        <w:rPr>
          <w:color w:val="575756"/>
        </w:rPr>
        <w:t xml:space="preserve">v </w:t>
      </w:r>
      <w:r>
        <w:rPr>
          <w:color w:val="575756"/>
          <w:spacing w:val="-5"/>
        </w:rPr>
        <w:t>UK</w:t>
      </w:r>
    </w:p>
    <w:p w14:paraId="37CC688A" w14:textId="77777777" w:rsidR="008C5E22" w:rsidRDefault="008C5E22">
      <w:pPr>
        <w:sectPr w:rsidR="008C5E22">
          <w:pgSz w:w="11910" w:h="16840"/>
          <w:pgMar w:top="1120" w:right="860" w:bottom="280" w:left="740" w:header="746" w:footer="0" w:gutter="0"/>
          <w:cols w:space="720"/>
        </w:sectPr>
      </w:pPr>
    </w:p>
    <w:p w14:paraId="37D35811" w14:textId="77777777" w:rsidR="008C5E22" w:rsidRDefault="008C5E22">
      <w:pPr>
        <w:pStyle w:val="BodyText"/>
        <w:rPr>
          <w:sz w:val="20"/>
        </w:rPr>
      </w:pPr>
    </w:p>
    <w:p w14:paraId="41E64729" w14:textId="77777777" w:rsidR="008C5E22" w:rsidRDefault="008C5E22">
      <w:pPr>
        <w:pStyle w:val="BodyText"/>
        <w:rPr>
          <w:sz w:val="20"/>
        </w:rPr>
      </w:pPr>
    </w:p>
    <w:p w14:paraId="3A44D892" w14:textId="77777777" w:rsidR="008C5E22" w:rsidRDefault="008C5E22">
      <w:pPr>
        <w:pStyle w:val="BodyText"/>
        <w:spacing w:before="9"/>
        <w:rPr>
          <w:sz w:val="17"/>
        </w:rPr>
      </w:pPr>
    </w:p>
    <w:p w14:paraId="7E35295C" w14:textId="77777777" w:rsidR="008C5E22" w:rsidRDefault="00000000">
      <w:pPr>
        <w:pStyle w:val="Heading3"/>
        <w:spacing w:before="68" w:line="211" w:lineRule="auto"/>
        <w:ind w:right="2302"/>
      </w:pPr>
      <w:r>
        <w:rPr>
          <w:color w:val="575756"/>
        </w:rPr>
        <w:t>The</w:t>
      </w:r>
      <w:r>
        <w:rPr>
          <w:color w:val="575756"/>
          <w:spacing w:val="-37"/>
        </w:rPr>
        <w:t xml:space="preserve"> </w:t>
      </w:r>
      <w:r>
        <w:rPr>
          <w:color w:val="575756"/>
        </w:rPr>
        <w:t>second</w:t>
      </w:r>
      <w:r>
        <w:rPr>
          <w:color w:val="575756"/>
          <w:spacing w:val="-36"/>
        </w:rPr>
        <w:t xml:space="preserve"> </w:t>
      </w:r>
      <w:r>
        <w:rPr>
          <w:color w:val="575756"/>
        </w:rPr>
        <w:t>judgments: just satisfaction</w:t>
      </w:r>
    </w:p>
    <w:p w14:paraId="5880A3D5" w14:textId="77777777" w:rsidR="008C5E22" w:rsidRDefault="00000000">
      <w:pPr>
        <w:pStyle w:val="BodyText"/>
        <w:spacing w:before="249" w:line="310" w:lineRule="exact"/>
        <w:ind w:left="2406"/>
      </w:pPr>
      <w:r>
        <w:rPr>
          <w:color w:val="575756"/>
        </w:rPr>
        <w:t>The</w:t>
      </w:r>
      <w:r>
        <w:rPr>
          <w:color w:val="575756"/>
          <w:spacing w:val="-1"/>
        </w:rPr>
        <w:t xml:space="preserve"> </w:t>
      </w:r>
      <w:r>
        <w:rPr>
          <w:color w:val="575756"/>
        </w:rPr>
        <w:t>European</w:t>
      </w:r>
      <w:r>
        <w:rPr>
          <w:color w:val="575756"/>
          <w:spacing w:val="-1"/>
        </w:rPr>
        <w:t xml:space="preserve"> </w:t>
      </w:r>
      <w:r>
        <w:rPr>
          <w:color w:val="575756"/>
        </w:rPr>
        <w:t>Court</w:t>
      </w:r>
      <w:r>
        <w:rPr>
          <w:color w:val="575756"/>
          <w:spacing w:val="-1"/>
        </w:rPr>
        <w:t xml:space="preserve"> </w:t>
      </w:r>
      <w:r>
        <w:rPr>
          <w:color w:val="575756"/>
        </w:rPr>
        <w:t>of Human</w:t>
      </w:r>
      <w:r>
        <w:rPr>
          <w:color w:val="575756"/>
          <w:spacing w:val="-1"/>
        </w:rPr>
        <w:t xml:space="preserve"> </w:t>
      </w:r>
      <w:r>
        <w:rPr>
          <w:color w:val="575756"/>
        </w:rPr>
        <w:t>Rights</w:t>
      </w:r>
      <w:r>
        <w:rPr>
          <w:color w:val="575756"/>
          <w:spacing w:val="-1"/>
        </w:rPr>
        <w:t xml:space="preserve"> </w:t>
      </w:r>
      <w:r>
        <w:rPr>
          <w:color w:val="575756"/>
        </w:rPr>
        <w:t xml:space="preserve">published </w:t>
      </w:r>
      <w:r>
        <w:rPr>
          <w:color w:val="575756"/>
          <w:spacing w:val="-5"/>
        </w:rPr>
        <w:t>on</w:t>
      </w:r>
    </w:p>
    <w:p w14:paraId="5A1A147E" w14:textId="77777777" w:rsidR="008C5E22" w:rsidRDefault="00000000">
      <w:pPr>
        <w:pStyle w:val="BodyText"/>
        <w:spacing w:before="15" w:line="208" w:lineRule="auto"/>
        <w:ind w:left="2406" w:right="709"/>
      </w:pPr>
      <w:r>
        <w:rPr>
          <w:color w:val="575756"/>
        </w:rPr>
        <w:t>25</w:t>
      </w:r>
      <w:r>
        <w:rPr>
          <w:color w:val="575756"/>
          <w:spacing w:val="-4"/>
        </w:rPr>
        <w:t xml:space="preserve"> </w:t>
      </w:r>
      <w:r>
        <w:rPr>
          <w:color w:val="575756"/>
        </w:rPr>
        <w:t>July</w:t>
      </w:r>
      <w:r>
        <w:rPr>
          <w:color w:val="575756"/>
          <w:spacing w:val="-4"/>
        </w:rPr>
        <w:t xml:space="preserve"> </w:t>
      </w:r>
      <w:r>
        <w:rPr>
          <w:color w:val="575756"/>
        </w:rPr>
        <w:t>2000</w:t>
      </w:r>
      <w:r>
        <w:rPr>
          <w:color w:val="575756"/>
          <w:spacing w:val="-4"/>
        </w:rPr>
        <w:t xml:space="preserve"> </w:t>
      </w:r>
      <w:r>
        <w:rPr>
          <w:color w:val="575756"/>
        </w:rPr>
        <w:t>a</w:t>
      </w:r>
      <w:r>
        <w:rPr>
          <w:color w:val="575756"/>
          <w:spacing w:val="-4"/>
        </w:rPr>
        <w:t xml:space="preserve"> </w:t>
      </w:r>
      <w:r>
        <w:rPr>
          <w:color w:val="575756"/>
        </w:rPr>
        <w:t>further</w:t>
      </w:r>
      <w:r>
        <w:rPr>
          <w:color w:val="575756"/>
          <w:spacing w:val="-4"/>
        </w:rPr>
        <w:t xml:space="preserve"> </w:t>
      </w:r>
      <w:r>
        <w:rPr>
          <w:color w:val="575756"/>
        </w:rPr>
        <w:t>judgment</w:t>
      </w:r>
      <w:r>
        <w:rPr>
          <w:color w:val="575756"/>
          <w:spacing w:val="-4"/>
        </w:rPr>
        <w:t xml:space="preserve"> </w:t>
      </w:r>
      <w:r>
        <w:rPr>
          <w:color w:val="575756"/>
        </w:rPr>
        <w:t>in</w:t>
      </w:r>
      <w:r>
        <w:rPr>
          <w:color w:val="575756"/>
          <w:spacing w:val="-4"/>
        </w:rPr>
        <w:t xml:space="preserve"> </w:t>
      </w:r>
      <w:r>
        <w:rPr>
          <w:color w:val="575756"/>
        </w:rPr>
        <w:t>each</w:t>
      </w:r>
      <w:r>
        <w:rPr>
          <w:color w:val="575756"/>
          <w:spacing w:val="-4"/>
        </w:rPr>
        <w:t xml:space="preserve"> </w:t>
      </w:r>
      <w:r>
        <w:rPr>
          <w:color w:val="575756"/>
        </w:rPr>
        <w:t>case</w:t>
      </w:r>
      <w:r>
        <w:rPr>
          <w:color w:val="575756"/>
          <w:spacing w:val="-4"/>
        </w:rPr>
        <w:t xml:space="preserve"> </w:t>
      </w:r>
      <w:r>
        <w:rPr>
          <w:color w:val="575756"/>
        </w:rPr>
        <w:t>awarding</w:t>
      </w:r>
      <w:r>
        <w:rPr>
          <w:color w:val="575756"/>
          <w:spacing w:val="-4"/>
        </w:rPr>
        <w:t xml:space="preserve"> </w:t>
      </w:r>
      <w:r>
        <w:rPr>
          <w:color w:val="575756"/>
        </w:rPr>
        <w:t>the</w:t>
      </w:r>
      <w:r>
        <w:rPr>
          <w:color w:val="575756"/>
          <w:spacing w:val="-4"/>
        </w:rPr>
        <w:t xml:space="preserve"> </w:t>
      </w:r>
      <w:r>
        <w:rPr>
          <w:color w:val="575756"/>
        </w:rPr>
        <w:t>applicants ‘just satisfaction’, that is to say compensation, pursuant to Article</w:t>
      </w:r>
    </w:p>
    <w:p w14:paraId="3591181D" w14:textId="77777777" w:rsidR="008C5E22" w:rsidRDefault="00000000">
      <w:pPr>
        <w:pStyle w:val="BodyText"/>
        <w:spacing w:line="208" w:lineRule="auto"/>
        <w:ind w:left="2406" w:right="709"/>
      </w:pPr>
      <w:r>
        <w:rPr>
          <w:color w:val="575756"/>
        </w:rPr>
        <w:t>41</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ECHR.</w:t>
      </w:r>
      <w:r>
        <w:rPr>
          <w:color w:val="575756"/>
          <w:spacing w:val="-4"/>
        </w:rPr>
        <w:t xml:space="preserve"> </w:t>
      </w:r>
      <w:r>
        <w:rPr>
          <w:color w:val="575756"/>
        </w:rPr>
        <w:t>The</w:t>
      </w:r>
      <w:r>
        <w:rPr>
          <w:color w:val="575756"/>
          <w:spacing w:val="-4"/>
        </w:rPr>
        <w:t xml:space="preserve"> </w:t>
      </w:r>
      <w:r>
        <w:rPr>
          <w:color w:val="575756"/>
        </w:rPr>
        <w:t>Strasbourg</w:t>
      </w:r>
      <w:r>
        <w:rPr>
          <w:color w:val="575756"/>
          <w:spacing w:val="-4"/>
        </w:rPr>
        <w:t xml:space="preserve"> </w:t>
      </w:r>
      <w:r>
        <w:rPr>
          <w:color w:val="575756"/>
        </w:rPr>
        <w:t>court</w:t>
      </w:r>
      <w:r>
        <w:rPr>
          <w:color w:val="575756"/>
          <w:spacing w:val="-4"/>
        </w:rPr>
        <w:t xml:space="preserve"> </w:t>
      </w:r>
      <w:r>
        <w:rPr>
          <w:color w:val="575756"/>
        </w:rPr>
        <w:t>divided</w:t>
      </w:r>
      <w:r>
        <w:rPr>
          <w:color w:val="575756"/>
          <w:spacing w:val="-4"/>
        </w:rPr>
        <w:t xml:space="preserve"> </w:t>
      </w:r>
      <w:r>
        <w:rPr>
          <w:color w:val="575756"/>
        </w:rPr>
        <w:t>the</w:t>
      </w:r>
      <w:r>
        <w:rPr>
          <w:color w:val="575756"/>
          <w:spacing w:val="-4"/>
        </w:rPr>
        <w:t xml:space="preserve"> </w:t>
      </w:r>
      <w:r>
        <w:rPr>
          <w:color w:val="575756"/>
        </w:rPr>
        <w:t>compensation</w:t>
      </w:r>
      <w:r>
        <w:rPr>
          <w:color w:val="575756"/>
          <w:spacing w:val="-4"/>
        </w:rPr>
        <w:t xml:space="preserve"> </w:t>
      </w:r>
      <w:r>
        <w:rPr>
          <w:color w:val="575756"/>
        </w:rPr>
        <w:t>into two parts: non-pecuniary damage and pecuniary damage.</w:t>
      </w:r>
    </w:p>
    <w:p w14:paraId="1A56F16C" w14:textId="77777777" w:rsidR="008C5E22" w:rsidRDefault="00000000">
      <w:pPr>
        <w:pStyle w:val="BodyText"/>
        <w:spacing w:before="169" w:line="208" w:lineRule="auto"/>
        <w:ind w:left="2406" w:right="1001"/>
      </w:pPr>
      <w:r>
        <w:rPr>
          <w:color w:val="575756"/>
        </w:rPr>
        <w:t>As to non-pecuniary damage, the court highlighted the following considerations.</w:t>
      </w:r>
      <w:r>
        <w:rPr>
          <w:color w:val="575756"/>
          <w:spacing w:val="-1"/>
        </w:rPr>
        <w:t xml:space="preserve"> </w:t>
      </w:r>
      <w:r>
        <w:rPr>
          <w:color w:val="575756"/>
        </w:rPr>
        <w:t>It</w:t>
      </w:r>
      <w:r>
        <w:rPr>
          <w:color w:val="575756"/>
          <w:spacing w:val="-1"/>
        </w:rPr>
        <w:t xml:space="preserve"> </w:t>
      </w:r>
      <w:r>
        <w:rPr>
          <w:color w:val="575756"/>
        </w:rPr>
        <w:t>said</w:t>
      </w:r>
      <w:r>
        <w:rPr>
          <w:color w:val="575756"/>
          <w:spacing w:val="-1"/>
        </w:rPr>
        <w:t xml:space="preserve"> </w:t>
      </w:r>
      <w:r>
        <w:rPr>
          <w:color w:val="575756"/>
        </w:rPr>
        <w:t>that</w:t>
      </w:r>
      <w:r>
        <w:rPr>
          <w:color w:val="575756"/>
          <w:spacing w:val="-1"/>
        </w:rPr>
        <w:t xml:space="preserve"> </w:t>
      </w:r>
      <w:r>
        <w:rPr>
          <w:color w:val="575756"/>
        </w:rPr>
        <w:t>both</w:t>
      </w:r>
      <w:r>
        <w:rPr>
          <w:color w:val="575756"/>
          <w:spacing w:val="-1"/>
        </w:rPr>
        <w:t xml:space="preserve"> </w:t>
      </w:r>
      <w:r>
        <w:rPr>
          <w:color w:val="575756"/>
        </w:rPr>
        <w:t>the</w:t>
      </w:r>
      <w:r>
        <w:rPr>
          <w:color w:val="575756"/>
          <w:spacing w:val="-1"/>
        </w:rPr>
        <w:t xml:space="preserve"> </w:t>
      </w:r>
      <w:r>
        <w:rPr>
          <w:color w:val="575756"/>
        </w:rPr>
        <w:t>investigations</w:t>
      </w:r>
      <w:r>
        <w:rPr>
          <w:color w:val="575756"/>
          <w:spacing w:val="-1"/>
        </w:rPr>
        <w:t xml:space="preserve"> </w:t>
      </w:r>
      <w:r>
        <w:rPr>
          <w:color w:val="575756"/>
        </w:rPr>
        <w:t>and</w:t>
      </w:r>
      <w:r>
        <w:rPr>
          <w:color w:val="575756"/>
          <w:spacing w:val="-1"/>
        </w:rPr>
        <w:t xml:space="preserve"> </w:t>
      </w:r>
      <w:r>
        <w:rPr>
          <w:color w:val="575756"/>
        </w:rPr>
        <w:t>consequent discharges constituted ‘especially grave’ interferences with the applicants’ private lives because (1) the investigation process was of</w:t>
      </w:r>
      <w:r>
        <w:rPr>
          <w:color w:val="575756"/>
          <w:spacing w:val="-5"/>
        </w:rPr>
        <w:t xml:space="preserve"> </w:t>
      </w:r>
      <w:r>
        <w:rPr>
          <w:color w:val="575756"/>
        </w:rPr>
        <w:t>an</w:t>
      </w:r>
      <w:r>
        <w:rPr>
          <w:color w:val="575756"/>
          <w:spacing w:val="-5"/>
        </w:rPr>
        <w:t xml:space="preserve"> </w:t>
      </w:r>
      <w:r>
        <w:rPr>
          <w:color w:val="575756"/>
        </w:rPr>
        <w:t>‘exceptionally</w:t>
      </w:r>
      <w:r>
        <w:rPr>
          <w:color w:val="575756"/>
          <w:spacing w:val="-5"/>
        </w:rPr>
        <w:t xml:space="preserve"> </w:t>
      </w:r>
      <w:r>
        <w:rPr>
          <w:color w:val="575756"/>
        </w:rPr>
        <w:t>intrusive</w:t>
      </w:r>
      <w:r>
        <w:rPr>
          <w:color w:val="575756"/>
          <w:spacing w:val="-5"/>
        </w:rPr>
        <w:t xml:space="preserve"> </w:t>
      </w:r>
      <w:r>
        <w:rPr>
          <w:color w:val="575756"/>
        </w:rPr>
        <w:t>character’,</w:t>
      </w:r>
      <w:r>
        <w:rPr>
          <w:color w:val="575756"/>
          <w:spacing w:val="-5"/>
        </w:rPr>
        <w:t xml:space="preserve"> </w:t>
      </w:r>
      <w:r>
        <w:rPr>
          <w:color w:val="575756"/>
        </w:rPr>
        <w:t>certain</w:t>
      </w:r>
      <w:r>
        <w:rPr>
          <w:color w:val="575756"/>
          <w:spacing w:val="-5"/>
        </w:rPr>
        <w:t xml:space="preserve"> </w:t>
      </w:r>
      <w:r>
        <w:rPr>
          <w:color w:val="575756"/>
        </w:rPr>
        <w:t>lines</w:t>
      </w:r>
      <w:r>
        <w:rPr>
          <w:color w:val="575756"/>
          <w:spacing w:val="-5"/>
        </w:rPr>
        <w:t xml:space="preserve"> </w:t>
      </w:r>
      <w:r>
        <w:rPr>
          <w:color w:val="575756"/>
        </w:rPr>
        <w:t>of</w:t>
      </w:r>
      <w:r>
        <w:rPr>
          <w:color w:val="575756"/>
          <w:spacing w:val="-5"/>
        </w:rPr>
        <w:t xml:space="preserve"> </w:t>
      </w:r>
      <w:r>
        <w:rPr>
          <w:color w:val="575756"/>
        </w:rPr>
        <w:t>questioning being particularly intrusive and offensive; (2) the discharge of the applicants had a profound effect on their careers and prospects;</w:t>
      </w:r>
    </w:p>
    <w:p w14:paraId="14786A65" w14:textId="77777777" w:rsidR="008C5E22" w:rsidRDefault="00000000">
      <w:pPr>
        <w:pStyle w:val="BodyText"/>
        <w:spacing w:line="208" w:lineRule="auto"/>
        <w:ind w:left="2406" w:right="669"/>
      </w:pPr>
      <w:r>
        <w:rPr>
          <w:color w:val="575756"/>
        </w:rPr>
        <w:t>and (3) the absolute and general character of the policy was striking, leading</w:t>
      </w:r>
      <w:r>
        <w:rPr>
          <w:color w:val="575756"/>
          <w:spacing w:val="-3"/>
        </w:rPr>
        <w:t xml:space="preserve"> </w:t>
      </w:r>
      <w:r>
        <w:rPr>
          <w:color w:val="575756"/>
        </w:rPr>
        <w:t>as</w:t>
      </w:r>
      <w:r>
        <w:rPr>
          <w:color w:val="575756"/>
          <w:spacing w:val="-3"/>
        </w:rPr>
        <w:t xml:space="preserve"> </w:t>
      </w:r>
      <w:r>
        <w:rPr>
          <w:color w:val="575756"/>
        </w:rPr>
        <w:t>it</w:t>
      </w:r>
      <w:r>
        <w:rPr>
          <w:color w:val="575756"/>
          <w:spacing w:val="-3"/>
        </w:rPr>
        <w:t xml:space="preserve"> </w:t>
      </w:r>
      <w:r>
        <w:rPr>
          <w:color w:val="575756"/>
        </w:rPr>
        <w:t>did</w:t>
      </w:r>
      <w:r>
        <w:rPr>
          <w:color w:val="575756"/>
          <w:spacing w:val="-3"/>
        </w:rPr>
        <w:t xml:space="preserve"> </w:t>
      </w:r>
      <w:r>
        <w:rPr>
          <w:color w:val="575756"/>
        </w:rPr>
        <w:t>to</w:t>
      </w:r>
      <w:r>
        <w:rPr>
          <w:color w:val="575756"/>
          <w:spacing w:val="-3"/>
        </w:rPr>
        <w:t xml:space="preserve"> </w:t>
      </w:r>
      <w:r>
        <w:rPr>
          <w:color w:val="575756"/>
        </w:rPr>
        <w:t>the</w:t>
      </w:r>
      <w:r>
        <w:rPr>
          <w:color w:val="575756"/>
          <w:spacing w:val="-3"/>
        </w:rPr>
        <w:t xml:space="preserve"> </w:t>
      </w:r>
      <w:r>
        <w:rPr>
          <w:color w:val="575756"/>
        </w:rPr>
        <w:t>discharge</w:t>
      </w:r>
      <w:r>
        <w:rPr>
          <w:color w:val="575756"/>
          <w:spacing w:val="-3"/>
        </w:rPr>
        <w:t xml:space="preserve"> </w:t>
      </w:r>
      <w:r>
        <w:rPr>
          <w:color w:val="575756"/>
        </w:rPr>
        <w:t>of</w:t>
      </w:r>
      <w:r>
        <w:rPr>
          <w:color w:val="575756"/>
          <w:spacing w:val="-3"/>
        </w:rPr>
        <w:t xml:space="preserve"> </w:t>
      </w:r>
      <w:r>
        <w:rPr>
          <w:color w:val="575756"/>
        </w:rPr>
        <w:t>the</w:t>
      </w:r>
      <w:r>
        <w:rPr>
          <w:color w:val="575756"/>
          <w:spacing w:val="-3"/>
        </w:rPr>
        <w:t xml:space="preserve"> </w:t>
      </w:r>
      <w:r>
        <w:rPr>
          <w:color w:val="575756"/>
        </w:rPr>
        <w:t>applicants</w:t>
      </w:r>
      <w:r>
        <w:rPr>
          <w:color w:val="575756"/>
          <w:spacing w:val="-3"/>
        </w:rPr>
        <w:t xml:space="preserve"> </w:t>
      </w:r>
      <w:r>
        <w:rPr>
          <w:color w:val="575756"/>
        </w:rPr>
        <w:t>on</w:t>
      </w:r>
      <w:r>
        <w:rPr>
          <w:color w:val="575756"/>
          <w:spacing w:val="-3"/>
        </w:rPr>
        <w:t xml:space="preserve"> </w:t>
      </w:r>
      <w:r>
        <w:rPr>
          <w:color w:val="575756"/>
        </w:rPr>
        <w:t>the</w:t>
      </w:r>
      <w:r>
        <w:rPr>
          <w:color w:val="575756"/>
          <w:spacing w:val="-3"/>
        </w:rPr>
        <w:t xml:space="preserve"> </w:t>
      </w:r>
      <w:r>
        <w:rPr>
          <w:color w:val="575756"/>
        </w:rPr>
        <w:t>ground</w:t>
      </w:r>
      <w:r>
        <w:rPr>
          <w:color w:val="575756"/>
          <w:spacing w:val="-3"/>
        </w:rPr>
        <w:t xml:space="preserve"> </w:t>
      </w:r>
      <w:r>
        <w:rPr>
          <w:color w:val="575756"/>
        </w:rPr>
        <w:t>of</w:t>
      </w:r>
      <w:r>
        <w:rPr>
          <w:color w:val="575756"/>
          <w:spacing w:val="-3"/>
        </w:rPr>
        <w:t xml:space="preserve"> </w:t>
      </w:r>
      <w:r>
        <w:rPr>
          <w:color w:val="575756"/>
        </w:rPr>
        <w:t>an innate personal characteristic irrespective of their conduct or service records. The court also noted that in the judicial review proceedings, the High Court had described the applicants’ service records as “exemplary” and had found that they had been “devastated” by their discharge. The events were described in that context as having been “undoubtedly distressing and humiliating for each of the applicants”.</w:t>
      </w:r>
    </w:p>
    <w:p w14:paraId="6A9653F8" w14:textId="77777777" w:rsidR="008C5E22" w:rsidRDefault="00000000">
      <w:pPr>
        <w:pStyle w:val="BodyText"/>
        <w:spacing w:before="164" w:line="208" w:lineRule="auto"/>
        <w:ind w:left="2406" w:right="774"/>
      </w:pPr>
      <w:r>
        <w:rPr>
          <w:color w:val="575756"/>
        </w:rPr>
        <w:t>The</w:t>
      </w:r>
      <w:r>
        <w:rPr>
          <w:color w:val="575756"/>
          <w:spacing w:val="-3"/>
        </w:rPr>
        <w:t xml:space="preserve"> </w:t>
      </w:r>
      <w:r>
        <w:rPr>
          <w:color w:val="575756"/>
        </w:rPr>
        <w:t>court</w:t>
      </w:r>
      <w:r>
        <w:rPr>
          <w:color w:val="575756"/>
          <w:spacing w:val="-3"/>
        </w:rPr>
        <w:t xml:space="preserve"> </w:t>
      </w:r>
      <w:r>
        <w:rPr>
          <w:color w:val="575756"/>
        </w:rPr>
        <w:t>said</w:t>
      </w:r>
      <w:r>
        <w:rPr>
          <w:color w:val="575756"/>
          <w:spacing w:val="-4"/>
        </w:rPr>
        <w:t xml:space="preserve"> </w:t>
      </w:r>
      <w:r>
        <w:rPr>
          <w:color w:val="575756"/>
        </w:rPr>
        <w:t>that</w:t>
      </w:r>
      <w:r>
        <w:rPr>
          <w:color w:val="575756"/>
          <w:spacing w:val="-3"/>
        </w:rPr>
        <w:t xml:space="preserve"> </w:t>
      </w:r>
      <w:r>
        <w:rPr>
          <w:color w:val="575756"/>
        </w:rPr>
        <w:t>it</w:t>
      </w:r>
      <w:r>
        <w:rPr>
          <w:color w:val="575756"/>
          <w:spacing w:val="-3"/>
        </w:rPr>
        <w:t xml:space="preserve"> </w:t>
      </w:r>
      <w:r>
        <w:rPr>
          <w:color w:val="575756"/>
        </w:rPr>
        <w:t>was</w:t>
      </w:r>
      <w:r>
        <w:rPr>
          <w:color w:val="575756"/>
          <w:spacing w:val="-4"/>
        </w:rPr>
        <w:t xml:space="preserve"> </w:t>
      </w:r>
      <w:r>
        <w:rPr>
          <w:color w:val="575756"/>
        </w:rPr>
        <w:t>clear</w:t>
      </w:r>
      <w:r>
        <w:rPr>
          <w:color w:val="575756"/>
          <w:spacing w:val="-3"/>
        </w:rPr>
        <w:t xml:space="preserve"> </w:t>
      </w:r>
      <w:r>
        <w:rPr>
          <w:color w:val="575756"/>
        </w:rPr>
        <w:t>that</w:t>
      </w:r>
      <w:r>
        <w:rPr>
          <w:color w:val="575756"/>
          <w:spacing w:val="-3"/>
        </w:rPr>
        <w:t xml:space="preserve"> </w:t>
      </w:r>
      <w:r>
        <w:rPr>
          <w:color w:val="575756"/>
        </w:rPr>
        <w:t>the</w:t>
      </w:r>
      <w:r>
        <w:rPr>
          <w:color w:val="575756"/>
          <w:spacing w:val="-4"/>
        </w:rPr>
        <w:t xml:space="preserve"> </w:t>
      </w:r>
      <w:r>
        <w:rPr>
          <w:color w:val="575756"/>
        </w:rPr>
        <w:t>investigations</w:t>
      </w:r>
      <w:r>
        <w:rPr>
          <w:color w:val="575756"/>
          <w:spacing w:val="-3"/>
        </w:rPr>
        <w:t xml:space="preserve"> </w:t>
      </w:r>
      <w:r>
        <w:rPr>
          <w:color w:val="575756"/>
        </w:rPr>
        <w:t>and</w:t>
      </w:r>
      <w:r>
        <w:rPr>
          <w:color w:val="575756"/>
          <w:spacing w:val="-3"/>
        </w:rPr>
        <w:t xml:space="preserve"> </w:t>
      </w:r>
      <w:r>
        <w:rPr>
          <w:color w:val="575756"/>
        </w:rPr>
        <w:t>discharges were profoundly destabilising events in the applicants’ lives which had and continued to have a significant emotional and psychological impact on each of them.</w:t>
      </w:r>
    </w:p>
    <w:p w14:paraId="2420428A" w14:textId="77777777" w:rsidR="008C5E22" w:rsidRDefault="00000000">
      <w:pPr>
        <w:pStyle w:val="BodyText"/>
        <w:spacing w:before="169" w:line="208" w:lineRule="auto"/>
        <w:ind w:left="2406" w:right="709"/>
      </w:pPr>
      <w:r>
        <w:rPr>
          <w:color w:val="575756"/>
        </w:rPr>
        <w:t>In</w:t>
      </w:r>
      <w:r>
        <w:rPr>
          <w:color w:val="575756"/>
          <w:spacing w:val="-6"/>
        </w:rPr>
        <w:t xml:space="preserve"> </w:t>
      </w:r>
      <w:r>
        <w:rPr>
          <w:color w:val="575756"/>
        </w:rPr>
        <w:t>the</w:t>
      </w:r>
      <w:r>
        <w:rPr>
          <w:color w:val="575756"/>
          <w:spacing w:val="-6"/>
        </w:rPr>
        <w:t xml:space="preserve"> </w:t>
      </w:r>
      <w:r>
        <w:rPr>
          <w:color w:val="575756"/>
        </w:rPr>
        <w:t>circumstances,</w:t>
      </w:r>
      <w:r>
        <w:rPr>
          <w:color w:val="575756"/>
          <w:spacing w:val="-6"/>
        </w:rPr>
        <w:t xml:space="preserve"> </w:t>
      </w:r>
      <w:r>
        <w:rPr>
          <w:color w:val="575756"/>
        </w:rPr>
        <w:t>the</w:t>
      </w:r>
      <w:r>
        <w:rPr>
          <w:color w:val="575756"/>
          <w:spacing w:val="-6"/>
        </w:rPr>
        <w:t xml:space="preserve"> </w:t>
      </w:r>
      <w:r>
        <w:rPr>
          <w:color w:val="575756"/>
        </w:rPr>
        <w:t>European</w:t>
      </w:r>
      <w:r>
        <w:rPr>
          <w:color w:val="575756"/>
          <w:spacing w:val="-6"/>
        </w:rPr>
        <w:t xml:space="preserve"> </w:t>
      </w:r>
      <w:r>
        <w:rPr>
          <w:color w:val="575756"/>
        </w:rPr>
        <w:t>Court</w:t>
      </w:r>
      <w:r>
        <w:rPr>
          <w:color w:val="575756"/>
          <w:spacing w:val="-6"/>
        </w:rPr>
        <w:t xml:space="preserve"> </w:t>
      </w:r>
      <w:r>
        <w:rPr>
          <w:color w:val="575756"/>
        </w:rPr>
        <w:t>of</w:t>
      </w:r>
      <w:r>
        <w:rPr>
          <w:color w:val="575756"/>
          <w:spacing w:val="-6"/>
        </w:rPr>
        <w:t xml:space="preserve"> </w:t>
      </w:r>
      <w:r>
        <w:rPr>
          <w:color w:val="575756"/>
        </w:rPr>
        <w:t>Human</w:t>
      </w:r>
      <w:r>
        <w:rPr>
          <w:color w:val="575756"/>
          <w:spacing w:val="-6"/>
        </w:rPr>
        <w:t xml:space="preserve"> </w:t>
      </w:r>
      <w:r>
        <w:rPr>
          <w:color w:val="575756"/>
        </w:rPr>
        <w:t>Rights</w:t>
      </w:r>
      <w:r>
        <w:rPr>
          <w:color w:val="575756"/>
          <w:spacing w:val="-6"/>
        </w:rPr>
        <w:t xml:space="preserve"> </w:t>
      </w:r>
      <w:r>
        <w:rPr>
          <w:color w:val="575756"/>
        </w:rPr>
        <w:t>awarded, on what it described as “an equitable basis”, £19,000 to each applicant in compensation for non-pecuniary damage.</w:t>
      </w:r>
    </w:p>
    <w:p w14:paraId="04A55BC3" w14:textId="77777777" w:rsidR="008C5E22" w:rsidRDefault="00000000">
      <w:pPr>
        <w:pStyle w:val="BodyText"/>
        <w:spacing w:before="169" w:line="208" w:lineRule="auto"/>
        <w:ind w:left="2406" w:right="1002"/>
      </w:pPr>
      <w:r>
        <w:rPr>
          <w:color w:val="575756"/>
        </w:rPr>
        <w:t>As to pecuniary damage, the principle applied by the European Court of Human Rights was that a violation of the ECHR imposes on the respondent state a legal obligation to make reparation for</w:t>
      </w:r>
      <w:r>
        <w:rPr>
          <w:color w:val="575756"/>
          <w:spacing w:val="40"/>
        </w:rPr>
        <w:t xml:space="preserve"> </w:t>
      </w:r>
      <w:r>
        <w:rPr>
          <w:color w:val="575756"/>
        </w:rPr>
        <w:t>its</w:t>
      </w:r>
      <w:r>
        <w:rPr>
          <w:color w:val="575756"/>
          <w:spacing w:val="-4"/>
        </w:rPr>
        <w:t xml:space="preserve"> </w:t>
      </w:r>
      <w:r>
        <w:rPr>
          <w:color w:val="575756"/>
        </w:rPr>
        <w:t>consequences</w:t>
      </w:r>
      <w:r>
        <w:rPr>
          <w:color w:val="575756"/>
          <w:spacing w:val="-4"/>
        </w:rPr>
        <w:t xml:space="preserve"> </w:t>
      </w:r>
      <w:r>
        <w:rPr>
          <w:color w:val="575756"/>
        </w:rPr>
        <w:t>in</w:t>
      </w:r>
      <w:r>
        <w:rPr>
          <w:color w:val="575756"/>
          <w:spacing w:val="-4"/>
        </w:rPr>
        <w:t xml:space="preserve"> </w:t>
      </w:r>
      <w:r>
        <w:rPr>
          <w:color w:val="575756"/>
        </w:rPr>
        <w:t>such</w:t>
      </w:r>
      <w:r>
        <w:rPr>
          <w:color w:val="575756"/>
          <w:spacing w:val="-4"/>
        </w:rPr>
        <w:t xml:space="preserve"> </w:t>
      </w:r>
      <w:r>
        <w:rPr>
          <w:color w:val="575756"/>
        </w:rPr>
        <w:t>a</w:t>
      </w:r>
      <w:r>
        <w:rPr>
          <w:color w:val="575756"/>
          <w:spacing w:val="-4"/>
        </w:rPr>
        <w:t xml:space="preserve"> </w:t>
      </w:r>
      <w:r>
        <w:rPr>
          <w:color w:val="575756"/>
        </w:rPr>
        <w:t>way</w:t>
      </w:r>
      <w:r>
        <w:rPr>
          <w:color w:val="575756"/>
          <w:spacing w:val="-4"/>
        </w:rPr>
        <w:t xml:space="preserve"> </w:t>
      </w:r>
      <w:r>
        <w:rPr>
          <w:color w:val="575756"/>
        </w:rPr>
        <w:t>as</w:t>
      </w:r>
      <w:r>
        <w:rPr>
          <w:color w:val="575756"/>
          <w:spacing w:val="-4"/>
        </w:rPr>
        <w:t xml:space="preserve"> </w:t>
      </w:r>
      <w:r>
        <w:rPr>
          <w:color w:val="575756"/>
        </w:rPr>
        <w:t>to</w:t>
      </w:r>
      <w:r>
        <w:rPr>
          <w:color w:val="575756"/>
          <w:spacing w:val="-4"/>
        </w:rPr>
        <w:t xml:space="preserve"> </w:t>
      </w:r>
      <w:r>
        <w:rPr>
          <w:color w:val="575756"/>
        </w:rPr>
        <w:t>restore</w:t>
      </w:r>
      <w:r>
        <w:rPr>
          <w:color w:val="575756"/>
          <w:spacing w:val="-4"/>
        </w:rPr>
        <w:t xml:space="preserve"> </w:t>
      </w:r>
      <w:r>
        <w:rPr>
          <w:color w:val="575756"/>
        </w:rPr>
        <w:t>as</w:t>
      </w:r>
      <w:r>
        <w:rPr>
          <w:color w:val="575756"/>
          <w:spacing w:val="-4"/>
        </w:rPr>
        <w:t xml:space="preserve"> </w:t>
      </w:r>
      <w:r>
        <w:rPr>
          <w:color w:val="575756"/>
        </w:rPr>
        <w:t>far</w:t>
      </w:r>
      <w:r>
        <w:rPr>
          <w:color w:val="575756"/>
          <w:spacing w:val="-4"/>
        </w:rPr>
        <w:t xml:space="preserve"> </w:t>
      </w:r>
      <w:r>
        <w:rPr>
          <w:color w:val="575756"/>
        </w:rPr>
        <w:t>as</w:t>
      </w:r>
      <w:r>
        <w:rPr>
          <w:color w:val="575756"/>
          <w:spacing w:val="-4"/>
        </w:rPr>
        <w:t xml:space="preserve"> </w:t>
      </w:r>
      <w:r>
        <w:rPr>
          <w:color w:val="575756"/>
        </w:rPr>
        <w:t>possible</w:t>
      </w:r>
      <w:r>
        <w:rPr>
          <w:color w:val="575756"/>
          <w:spacing w:val="-4"/>
        </w:rPr>
        <w:t xml:space="preserve"> </w:t>
      </w:r>
      <w:r>
        <w:rPr>
          <w:color w:val="575756"/>
        </w:rPr>
        <w:t>the situation existing before the breach.</w:t>
      </w:r>
    </w:p>
    <w:p w14:paraId="56BE0116" w14:textId="77777777" w:rsidR="008C5E22" w:rsidRDefault="00000000">
      <w:pPr>
        <w:pStyle w:val="BodyText"/>
        <w:spacing w:before="168" w:line="208" w:lineRule="auto"/>
        <w:ind w:left="2406" w:right="1108"/>
      </w:pPr>
      <w:r>
        <w:rPr>
          <w:color w:val="575756"/>
        </w:rPr>
        <w:t>The</w:t>
      </w:r>
      <w:r>
        <w:rPr>
          <w:color w:val="575756"/>
          <w:spacing w:val="-4"/>
        </w:rPr>
        <w:t xml:space="preserve"> </w:t>
      </w:r>
      <w:r>
        <w:rPr>
          <w:color w:val="575756"/>
        </w:rPr>
        <w:t>court</w:t>
      </w:r>
      <w:r>
        <w:rPr>
          <w:color w:val="575756"/>
          <w:spacing w:val="-4"/>
        </w:rPr>
        <w:t xml:space="preserve"> </w:t>
      </w:r>
      <w:r>
        <w:rPr>
          <w:color w:val="575756"/>
        </w:rPr>
        <w:t>pointed</w:t>
      </w:r>
      <w:r>
        <w:rPr>
          <w:color w:val="575756"/>
          <w:spacing w:val="-4"/>
        </w:rPr>
        <w:t xml:space="preserve"> </w:t>
      </w:r>
      <w:r>
        <w:rPr>
          <w:color w:val="575756"/>
        </w:rPr>
        <w:t>out</w:t>
      </w:r>
      <w:r>
        <w:rPr>
          <w:color w:val="575756"/>
          <w:spacing w:val="-4"/>
        </w:rPr>
        <w:t xml:space="preserve"> </w:t>
      </w:r>
      <w:r>
        <w:rPr>
          <w:color w:val="575756"/>
        </w:rPr>
        <w:t>that,</w:t>
      </w:r>
      <w:r>
        <w:rPr>
          <w:color w:val="575756"/>
          <w:spacing w:val="-4"/>
        </w:rPr>
        <w:t xml:space="preserve"> </w:t>
      </w:r>
      <w:r>
        <w:rPr>
          <w:color w:val="575756"/>
        </w:rPr>
        <w:t>in</w:t>
      </w:r>
      <w:r>
        <w:rPr>
          <w:color w:val="575756"/>
          <w:spacing w:val="-4"/>
        </w:rPr>
        <w:t xml:space="preserve"> </w:t>
      </w:r>
      <w:r>
        <w:rPr>
          <w:color w:val="575756"/>
        </w:rPr>
        <w:t>the</w:t>
      </w:r>
      <w:r>
        <w:rPr>
          <w:color w:val="575756"/>
          <w:spacing w:val="-4"/>
        </w:rPr>
        <w:t xml:space="preserve"> </w:t>
      </w:r>
      <w:r>
        <w:rPr>
          <w:color w:val="575756"/>
        </w:rPr>
        <w:t>case</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applicants,</w:t>
      </w:r>
      <w:r>
        <w:rPr>
          <w:color w:val="575756"/>
          <w:spacing w:val="-4"/>
        </w:rPr>
        <w:t xml:space="preserve"> </w:t>
      </w:r>
      <w:r>
        <w:rPr>
          <w:color w:val="575756"/>
        </w:rPr>
        <w:t>a</w:t>
      </w:r>
      <w:r>
        <w:rPr>
          <w:color w:val="575756"/>
          <w:spacing w:val="-4"/>
        </w:rPr>
        <w:t xml:space="preserve"> </w:t>
      </w:r>
      <w:r>
        <w:rPr>
          <w:color w:val="575756"/>
        </w:rPr>
        <w:t>precise calculation</w:t>
      </w:r>
      <w:r>
        <w:rPr>
          <w:color w:val="575756"/>
          <w:spacing w:val="-2"/>
        </w:rPr>
        <w:t xml:space="preserve"> </w:t>
      </w:r>
      <w:r>
        <w:rPr>
          <w:color w:val="575756"/>
        </w:rPr>
        <w:t>of</w:t>
      </w:r>
      <w:r>
        <w:rPr>
          <w:color w:val="575756"/>
          <w:spacing w:val="-2"/>
        </w:rPr>
        <w:t xml:space="preserve"> </w:t>
      </w:r>
      <w:r>
        <w:rPr>
          <w:color w:val="575756"/>
        </w:rPr>
        <w:t>the</w:t>
      </w:r>
      <w:r>
        <w:rPr>
          <w:color w:val="575756"/>
          <w:spacing w:val="-2"/>
        </w:rPr>
        <w:t xml:space="preserve"> </w:t>
      </w:r>
      <w:r>
        <w:rPr>
          <w:color w:val="575756"/>
        </w:rPr>
        <w:t>sums</w:t>
      </w:r>
      <w:r>
        <w:rPr>
          <w:color w:val="575756"/>
          <w:spacing w:val="-2"/>
        </w:rPr>
        <w:t xml:space="preserve"> </w:t>
      </w:r>
      <w:r>
        <w:rPr>
          <w:color w:val="575756"/>
        </w:rPr>
        <w:t>necessary</w:t>
      </w:r>
      <w:r>
        <w:rPr>
          <w:color w:val="575756"/>
          <w:spacing w:val="-2"/>
        </w:rPr>
        <w:t xml:space="preserve"> </w:t>
      </w:r>
      <w:r>
        <w:rPr>
          <w:color w:val="575756"/>
        </w:rPr>
        <w:t>to</w:t>
      </w:r>
      <w:r>
        <w:rPr>
          <w:color w:val="575756"/>
          <w:spacing w:val="-2"/>
        </w:rPr>
        <w:t xml:space="preserve"> </w:t>
      </w:r>
      <w:r>
        <w:rPr>
          <w:color w:val="575756"/>
        </w:rPr>
        <w:t>make</w:t>
      </w:r>
      <w:r>
        <w:rPr>
          <w:color w:val="575756"/>
          <w:spacing w:val="-2"/>
        </w:rPr>
        <w:t xml:space="preserve"> </w:t>
      </w:r>
      <w:r>
        <w:rPr>
          <w:color w:val="575756"/>
        </w:rPr>
        <w:t>complete</w:t>
      </w:r>
      <w:r>
        <w:rPr>
          <w:color w:val="575756"/>
          <w:spacing w:val="-2"/>
        </w:rPr>
        <w:t xml:space="preserve"> </w:t>
      </w:r>
      <w:r>
        <w:rPr>
          <w:color w:val="575756"/>
        </w:rPr>
        <w:t>reparation</w:t>
      </w:r>
      <w:r>
        <w:rPr>
          <w:color w:val="575756"/>
          <w:spacing w:val="-2"/>
        </w:rPr>
        <w:t xml:space="preserve"> </w:t>
      </w:r>
      <w:r>
        <w:rPr>
          <w:color w:val="575756"/>
        </w:rPr>
        <w:t>in respect of the pecuniary losses suffered by them was prevented by the inherently uncertain character of the damage flowing from the violations. It rejected the UK Government’s contention that no award should be made in respect of future losses given the large number of imponderables involved in their assessment, but the</w:t>
      </w:r>
    </w:p>
    <w:p w14:paraId="523C7A24" w14:textId="77777777" w:rsidR="008C5E22" w:rsidRDefault="008C5E22">
      <w:pPr>
        <w:spacing w:line="208" w:lineRule="auto"/>
        <w:sectPr w:rsidR="008C5E22">
          <w:pgSz w:w="11910" w:h="16840"/>
          <w:pgMar w:top="1120" w:right="860" w:bottom="280" w:left="740" w:header="746" w:footer="0" w:gutter="0"/>
          <w:cols w:space="720"/>
        </w:sectPr>
      </w:pPr>
    </w:p>
    <w:p w14:paraId="7526860D" w14:textId="77777777" w:rsidR="008C5E22" w:rsidRDefault="008C5E22">
      <w:pPr>
        <w:pStyle w:val="BodyText"/>
        <w:rPr>
          <w:sz w:val="20"/>
        </w:rPr>
      </w:pPr>
    </w:p>
    <w:p w14:paraId="61F18BCB" w14:textId="77777777" w:rsidR="008C5E22" w:rsidRDefault="008C5E22">
      <w:pPr>
        <w:pStyle w:val="BodyText"/>
        <w:rPr>
          <w:sz w:val="20"/>
        </w:rPr>
      </w:pPr>
    </w:p>
    <w:p w14:paraId="0A8CDA51" w14:textId="77777777" w:rsidR="008C5E22" w:rsidRDefault="008C5E22">
      <w:pPr>
        <w:pStyle w:val="BodyText"/>
        <w:spacing w:before="3"/>
        <w:rPr>
          <w:sz w:val="22"/>
        </w:rPr>
      </w:pPr>
    </w:p>
    <w:p w14:paraId="58A01AA9" w14:textId="77777777" w:rsidR="008C5E22" w:rsidRDefault="00000000">
      <w:pPr>
        <w:pStyle w:val="BodyText"/>
        <w:spacing w:before="89" w:line="208" w:lineRule="auto"/>
        <w:ind w:left="790" w:right="2475"/>
        <w:jc w:val="both"/>
      </w:pPr>
      <w:r>
        <w:rPr>
          <w:color w:val="575756"/>
        </w:rPr>
        <w:t>court</w:t>
      </w:r>
      <w:r>
        <w:rPr>
          <w:color w:val="575756"/>
          <w:spacing w:val="-4"/>
        </w:rPr>
        <w:t xml:space="preserve"> </w:t>
      </w:r>
      <w:r>
        <w:rPr>
          <w:color w:val="575756"/>
        </w:rPr>
        <w:t>accepted</w:t>
      </w:r>
      <w:r>
        <w:rPr>
          <w:color w:val="575756"/>
          <w:spacing w:val="-4"/>
        </w:rPr>
        <w:t xml:space="preserve"> </w:t>
      </w:r>
      <w:r>
        <w:rPr>
          <w:color w:val="575756"/>
        </w:rPr>
        <w:t>that</w:t>
      </w:r>
      <w:r>
        <w:rPr>
          <w:color w:val="575756"/>
          <w:spacing w:val="-4"/>
        </w:rPr>
        <w:t xml:space="preserve"> </w:t>
      </w:r>
      <w:r>
        <w:rPr>
          <w:color w:val="575756"/>
        </w:rPr>
        <w:t>it</w:t>
      </w:r>
      <w:r>
        <w:rPr>
          <w:color w:val="575756"/>
          <w:spacing w:val="-4"/>
        </w:rPr>
        <w:t xml:space="preserve"> </w:t>
      </w:r>
      <w:r>
        <w:rPr>
          <w:color w:val="575756"/>
        </w:rPr>
        <w:t>was</w:t>
      </w:r>
      <w:r>
        <w:rPr>
          <w:color w:val="575756"/>
          <w:spacing w:val="-4"/>
        </w:rPr>
        <w:t xml:space="preserve"> </w:t>
      </w:r>
      <w:r>
        <w:rPr>
          <w:color w:val="575756"/>
        </w:rPr>
        <w:t>nevertheless</w:t>
      </w:r>
      <w:r>
        <w:rPr>
          <w:color w:val="575756"/>
          <w:spacing w:val="-4"/>
        </w:rPr>
        <w:t xml:space="preserve"> </w:t>
      </w:r>
      <w:r>
        <w:rPr>
          <w:color w:val="575756"/>
        </w:rPr>
        <w:t>the</w:t>
      </w:r>
      <w:r>
        <w:rPr>
          <w:color w:val="575756"/>
          <w:spacing w:val="-4"/>
        </w:rPr>
        <w:t xml:space="preserve"> </w:t>
      </w:r>
      <w:r>
        <w:rPr>
          <w:color w:val="575756"/>
        </w:rPr>
        <w:t>case</w:t>
      </w:r>
      <w:r>
        <w:rPr>
          <w:color w:val="575756"/>
          <w:spacing w:val="-4"/>
        </w:rPr>
        <w:t xml:space="preserve"> </w:t>
      </w:r>
      <w:r>
        <w:rPr>
          <w:color w:val="575756"/>
        </w:rPr>
        <w:t>that</w:t>
      </w:r>
      <w:r>
        <w:rPr>
          <w:color w:val="575756"/>
          <w:spacing w:val="-4"/>
        </w:rPr>
        <w:t xml:space="preserve"> </w:t>
      </w:r>
      <w:r>
        <w:rPr>
          <w:color w:val="575756"/>
        </w:rPr>
        <w:t>the</w:t>
      </w:r>
      <w:r>
        <w:rPr>
          <w:color w:val="575756"/>
          <w:spacing w:val="-4"/>
        </w:rPr>
        <w:t xml:space="preserve"> </w:t>
      </w:r>
      <w:r>
        <w:rPr>
          <w:color w:val="575756"/>
        </w:rPr>
        <w:t>greater</w:t>
      </w:r>
      <w:r>
        <w:rPr>
          <w:color w:val="575756"/>
          <w:spacing w:val="-4"/>
        </w:rPr>
        <w:t xml:space="preserve"> </w:t>
      </w:r>
      <w:r>
        <w:rPr>
          <w:color w:val="575756"/>
        </w:rPr>
        <w:t>the interval since the discharge of the applicants the more uncertain the damage had become.</w:t>
      </w:r>
    </w:p>
    <w:p w14:paraId="112B98F1" w14:textId="77777777" w:rsidR="008C5E22" w:rsidRDefault="00000000">
      <w:pPr>
        <w:pStyle w:val="BodyText"/>
        <w:spacing w:before="169" w:line="208" w:lineRule="auto"/>
        <w:ind w:left="790" w:right="2585"/>
      </w:pPr>
      <w:r>
        <w:rPr>
          <w:color w:val="575756"/>
        </w:rPr>
        <w:t>The court said that, accordingly, it had to decide in its discretion, having regard to what was equitable, what level of just satisfaction it was necessary to award to each applicant, in respect of both past</w:t>
      </w:r>
      <w:r>
        <w:rPr>
          <w:color w:val="575756"/>
          <w:spacing w:val="-4"/>
        </w:rPr>
        <w:t xml:space="preserve"> </w:t>
      </w:r>
      <w:r>
        <w:rPr>
          <w:color w:val="575756"/>
        </w:rPr>
        <w:t>and</w:t>
      </w:r>
      <w:r>
        <w:rPr>
          <w:color w:val="575756"/>
          <w:spacing w:val="-4"/>
        </w:rPr>
        <w:t xml:space="preserve"> </w:t>
      </w:r>
      <w:r>
        <w:rPr>
          <w:color w:val="575756"/>
        </w:rPr>
        <w:t>future</w:t>
      </w:r>
      <w:r>
        <w:rPr>
          <w:color w:val="575756"/>
          <w:spacing w:val="-4"/>
        </w:rPr>
        <w:t xml:space="preserve"> </w:t>
      </w:r>
      <w:r>
        <w:rPr>
          <w:color w:val="575756"/>
        </w:rPr>
        <w:t>pecuniary</w:t>
      </w:r>
      <w:r>
        <w:rPr>
          <w:color w:val="575756"/>
          <w:spacing w:val="-4"/>
        </w:rPr>
        <w:t xml:space="preserve"> </w:t>
      </w:r>
      <w:r>
        <w:rPr>
          <w:color w:val="575756"/>
        </w:rPr>
        <w:t>loss,</w:t>
      </w:r>
      <w:r>
        <w:rPr>
          <w:color w:val="575756"/>
          <w:spacing w:val="-4"/>
        </w:rPr>
        <w:t xml:space="preserve"> </w:t>
      </w:r>
      <w:r>
        <w:rPr>
          <w:color w:val="575756"/>
        </w:rPr>
        <w:t>bearing</w:t>
      </w:r>
      <w:r>
        <w:rPr>
          <w:color w:val="575756"/>
          <w:spacing w:val="-4"/>
        </w:rPr>
        <w:t xml:space="preserve"> </w:t>
      </w:r>
      <w:r>
        <w:rPr>
          <w:color w:val="575756"/>
        </w:rPr>
        <w:t>in</w:t>
      </w:r>
      <w:r>
        <w:rPr>
          <w:color w:val="575756"/>
          <w:spacing w:val="-4"/>
        </w:rPr>
        <w:t xml:space="preserve"> </w:t>
      </w:r>
      <w:r>
        <w:rPr>
          <w:color w:val="575756"/>
        </w:rPr>
        <w:t>mind</w:t>
      </w:r>
      <w:r>
        <w:rPr>
          <w:color w:val="575756"/>
          <w:spacing w:val="-4"/>
        </w:rPr>
        <w:t xml:space="preserve"> </w:t>
      </w:r>
      <w:r>
        <w:rPr>
          <w:color w:val="575756"/>
        </w:rPr>
        <w:t>in</w:t>
      </w:r>
      <w:r>
        <w:rPr>
          <w:color w:val="575756"/>
          <w:spacing w:val="-4"/>
        </w:rPr>
        <w:t xml:space="preserve"> </w:t>
      </w:r>
      <w:r>
        <w:rPr>
          <w:color w:val="575756"/>
        </w:rPr>
        <w:t>particular</w:t>
      </w:r>
      <w:r>
        <w:rPr>
          <w:color w:val="575756"/>
          <w:spacing w:val="-4"/>
        </w:rPr>
        <w:t xml:space="preserve"> </w:t>
      </w:r>
      <w:r>
        <w:rPr>
          <w:color w:val="575756"/>
        </w:rPr>
        <w:t>that</w:t>
      </w:r>
      <w:r>
        <w:rPr>
          <w:color w:val="575756"/>
          <w:spacing w:val="-4"/>
        </w:rPr>
        <w:t xml:space="preserve"> </w:t>
      </w:r>
      <w:r>
        <w:rPr>
          <w:color w:val="575756"/>
        </w:rPr>
        <w:t>the discharge of the applicants had a profound effect on their careers</w:t>
      </w:r>
    </w:p>
    <w:p w14:paraId="50971D55" w14:textId="77777777" w:rsidR="008C5E22" w:rsidRDefault="00000000">
      <w:pPr>
        <w:pStyle w:val="BodyText"/>
        <w:spacing w:line="208" w:lineRule="auto"/>
        <w:ind w:left="790" w:right="2302"/>
      </w:pPr>
      <w:r>
        <w:rPr>
          <w:color w:val="575756"/>
        </w:rPr>
        <w:t>and</w:t>
      </w:r>
      <w:r>
        <w:rPr>
          <w:color w:val="575756"/>
          <w:spacing w:val="-3"/>
        </w:rPr>
        <w:t xml:space="preserve"> </w:t>
      </w:r>
      <w:r>
        <w:rPr>
          <w:color w:val="575756"/>
        </w:rPr>
        <w:t>prospects.</w:t>
      </w:r>
      <w:r>
        <w:rPr>
          <w:color w:val="575756"/>
          <w:spacing w:val="-3"/>
        </w:rPr>
        <w:t xml:space="preserve"> </w:t>
      </w:r>
      <w:r>
        <w:rPr>
          <w:color w:val="575756"/>
        </w:rPr>
        <w:t>The</w:t>
      </w:r>
      <w:r>
        <w:rPr>
          <w:color w:val="575756"/>
          <w:spacing w:val="-3"/>
        </w:rPr>
        <w:t xml:space="preserve"> </w:t>
      </w:r>
      <w:r>
        <w:rPr>
          <w:color w:val="575756"/>
        </w:rPr>
        <w:t>court</w:t>
      </w:r>
      <w:r>
        <w:rPr>
          <w:color w:val="575756"/>
          <w:spacing w:val="-3"/>
        </w:rPr>
        <w:t xml:space="preserve"> </w:t>
      </w:r>
      <w:r>
        <w:rPr>
          <w:color w:val="575756"/>
        </w:rPr>
        <w:t>said</w:t>
      </w:r>
      <w:r>
        <w:rPr>
          <w:color w:val="575756"/>
          <w:spacing w:val="-3"/>
        </w:rPr>
        <w:t xml:space="preserve"> </w:t>
      </w:r>
      <w:r>
        <w:rPr>
          <w:color w:val="575756"/>
        </w:rPr>
        <w:t>that</w:t>
      </w:r>
      <w:r>
        <w:rPr>
          <w:color w:val="575756"/>
          <w:spacing w:val="-3"/>
        </w:rPr>
        <w:t xml:space="preserve"> </w:t>
      </w:r>
      <w:r>
        <w:rPr>
          <w:color w:val="575756"/>
        </w:rPr>
        <w:t>the</w:t>
      </w:r>
      <w:r>
        <w:rPr>
          <w:color w:val="575756"/>
          <w:spacing w:val="-3"/>
        </w:rPr>
        <w:t xml:space="preserve"> </w:t>
      </w:r>
      <w:r>
        <w:rPr>
          <w:color w:val="575756"/>
        </w:rPr>
        <w:t>significant</w:t>
      </w:r>
      <w:r>
        <w:rPr>
          <w:color w:val="575756"/>
          <w:spacing w:val="-3"/>
        </w:rPr>
        <w:t xml:space="preserve"> </w:t>
      </w:r>
      <w:r>
        <w:rPr>
          <w:color w:val="575756"/>
        </w:rPr>
        <w:t>differences</w:t>
      </w:r>
      <w:r>
        <w:rPr>
          <w:color w:val="575756"/>
          <w:spacing w:val="-3"/>
        </w:rPr>
        <w:t xml:space="preserve"> </w:t>
      </w:r>
      <w:r>
        <w:rPr>
          <w:color w:val="575756"/>
        </w:rPr>
        <w:t>between service and civilian life and qualifications, together with the emotional and psychological impact of the investigations and of the consequent discharges together with (in most cases) the lack of access to the armed</w:t>
      </w:r>
      <w:r>
        <w:rPr>
          <w:color w:val="575756"/>
          <w:spacing w:val="-6"/>
        </w:rPr>
        <w:t xml:space="preserve"> </w:t>
      </w:r>
      <w:r>
        <w:rPr>
          <w:color w:val="575756"/>
        </w:rPr>
        <w:t>forces’</w:t>
      </w:r>
      <w:r>
        <w:rPr>
          <w:color w:val="575756"/>
          <w:spacing w:val="-6"/>
        </w:rPr>
        <w:t xml:space="preserve"> </w:t>
      </w:r>
      <w:r>
        <w:rPr>
          <w:color w:val="575756"/>
        </w:rPr>
        <w:t>resettlement</w:t>
      </w:r>
      <w:r>
        <w:rPr>
          <w:color w:val="575756"/>
          <w:spacing w:val="-6"/>
        </w:rPr>
        <w:t xml:space="preserve"> </w:t>
      </w:r>
      <w:r>
        <w:rPr>
          <w:color w:val="575756"/>
        </w:rPr>
        <w:t>services,</w:t>
      </w:r>
      <w:r>
        <w:rPr>
          <w:color w:val="575756"/>
          <w:spacing w:val="-6"/>
        </w:rPr>
        <w:t xml:space="preserve"> </w:t>
      </w:r>
      <w:r>
        <w:rPr>
          <w:color w:val="575756"/>
        </w:rPr>
        <w:t>made</w:t>
      </w:r>
      <w:r>
        <w:rPr>
          <w:color w:val="575756"/>
          <w:spacing w:val="-6"/>
        </w:rPr>
        <w:t xml:space="preserve"> </w:t>
      </w:r>
      <w:r>
        <w:rPr>
          <w:color w:val="575756"/>
        </w:rPr>
        <w:t>it</w:t>
      </w:r>
      <w:r>
        <w:rPr>
          <w:color w:val="575756"/>
          <w:spacing w:val="-6"/>
        </w:rPr>
        <w:t xml:space="preserve"> </w:t>
      </w:r>
      <w:r>
        <w:rPr>
          <w:color w:val="575756"/>
        </w:rPr>
        <w:t>difficult</w:t>
      </w:r>
      <w:r>
        <w:rPr>
          <w:color w:val="575756"/>
          <w:spacing w:val="-6"/>
        </w:rPr>
        <w:t xml:space="preserve"> </w:t>
      </w:r>
      <w:r>
        <w:rPr>
          <w:color w:val="575756"/>
        </w:rPr>
        <w:t>for</w:t>
      </w:r>
      <w:r>
        <w:rPr>
          <w:color w:val="575756"/>
          <w:spacing w:val="-6"/>
        </w:rPr>
        <w:t xml:space="preserve"> </w:t>
      </w:r>
      <w:r>
        <w:rPr>
          <w:color w:val="575756"/>
        </w:rPr>
        <w:t>the</w:t>
      </w:r>
      <w:r>
        <w:rPr>
          <w:color w:val="575756"/>
          <w:spacing w:val="-6"/>
        </w:rPr>
        <w:t xml:space="preserve"> </w:t>
      </w:r>
      <w:r>
        <w:rPr>
          <w:color w:val="575756"/>
        </w:rPr>
        <w:t>applicants to find civilian careers which were, and would continue to be, equivalent to their service careers.</w:t>
      </w:r>
    </w:p>
    <w:p w14:paraId="504D202B" w14:textId="77777777" w:rsidR="008C5E22" w:rsidRDefault="00000000">
      <w:pPr>
        <w:pStyle w:val="BodyText"/>
        <w:spacing w:before="166" w:line="208" w:lineRule="auto"/>
        <w:ind w:left="790" w:right="2364"/>
      </w:pPr>
      <w:r>
        <w:rPr>
          <w:color w:val="575756"/>
        </w:rPr>
        <w:t>The court also considered significant the loss to the applicants of the non-contributory service pension scheme. It said that the lump sum and</w:t>
      </w:r>
      <w:r>
        <w:rPr>
          <w:color w:val="575756"/>
          <w:spacing w:val="-6"/>
        </w:rPr>
        <w:t xml:space="preserve"> </w:t>
      </w:r>
      <w:r>
        <w:rPr>
          <w:color w:val="575756"/>
        </w:rPr>
        <w:t>service</w:t>
      </w:r>
      <w:r>
        <w:rPr>
          <w:color w:val="575756"/>
          <w:spacing w:val="-6"/>
        </w:rPr>
        <w:t xml:space="preserve"> </w:t>
      </w:r>
      <w:r>
        <w:rPr>
          <w:color w:val="575756"/>
        </w:rPr>
        <w:t>pension</w:t>
      </w:r>
      <w:r>
        <w:rPr>
          <w:color w:val="575756"/>
          <w:spacing w:val="-6"/>
        </w:rPr>
        <w:t xml:space="preserve"> </w:t>
      </w:r>
      <w:r>
        <w:rPr>
          <w:color w:val="575756"/>
        </w:rPr>
        <w:t>which</w:t>
      </w:r>
      <w:r>
        <w:rPr>
          <w:color w:val="575756"/>
          <w:spacing w:val="-6"/>
        </w:rPr>
        <w:t xml:space="preserve"> </w:t>
      </w:r>
      <w:r>
        <w:rPr>
          <w:color w:val="575756"/>
        </w:rPr>
        <w:t>the</w:t>
      </w:r>
      <w:r>
        <w:rPr>
          <w:color w:val="575756"/>
          <w:spacing w:val="-6"/>
        </w:rPr>
        <w:t xml:space="preserve"> </w:t>
      </w:r>
      <w:r>
        <w:rPr>
          <w:color w:val="575756"/>
        </w:rPr>
        <w:t>applicants</w:t>
      </w:r>
      <w:r>
        <w:rPr>
          <w:color w:val="575756"/>
          <w:spacing w:val="-6"/>
        </w:rPr>
        <w:t xml:space="preserve"> </w:t>
      </w:r>
      <w:r>
        <w:rPr>
          <w:color w:val="575756"/>
        </w:rPr>
        <w:t>would</w:t>
      </w:r>
      <w:r>
        <w:rPr>
          <w:color w:val="575756"/>
          <w:spacing w:val="-6"/>
        </w:rPr>
        <w:t xml:space="preserve"> </w:t>
      </w:r>
      <w:r>
        <w:rPr>
          <w:color w:val="575756"/>
        </w:rPr>
        <w:t>receive</w:t>
      </w:r>
      <w:r>
        <w:rPr>
          <w:color w:val="575756"/>
          <w:spacing w:val="-6"/>
        </w:rPr>
        <w:t xml:space="preserve"> </w:t>
      </w:r>
      <w:r>
        <w:rPr>
          <w:color w:val="575756"/>
        </w:rPr>
        <w:t>on</w:t>
      </w:r>
      <w:r>
        <w:rPr>
          <w:color w:val="575756"/>
          <w:spacing w:val="-6"/>
        </w:rPr>
        <w:t xml:space="preserve"> </w:t>
      </w:r>
      <w:r>
        <w:rPr>
          <w:color w:val="575756"/>
        </w:rPr>
        <w:t>retirement would be less than the amounts they would have received had they not been discharged. The court concluded that the applicants could reasonably claim some compensation for the loss associated with</w:t>
      </w:r>
      <w:r>
        <w:rPr>
          <w:color w:val="575756"/>
          <w:spacing w:val="40"/>
        </w:rPr>
        <w:t xml:space="preserve"> </w:t>
      </w:r>
      <w:r>
        <w:rPr>
          <w:color w:val="575756"/>
        </w:rPr>
        <w:t>the termination of their participation in the non-contributory service pension scheme from the date of their discharges. It said that the amount of the loss was necessarily speculative, depending as it</w:t>
      </w:r>
    </w:p>
    <w:p w14:paraId="39D7E6BE" w14:textId="77777777" w:rsidR="008C5E22" w:rsidRDefault="00000000">
      <w:pPr>
        <w:pStyle w:val="BodyText"/>
        <w:spacing w:line="208" w:lineRule="auto"/>
        <w:ind w:left="790" w:right="2532"/>
      </w:pPr>
      <w:r>
        <w:rPr>
          <w:color w:val="575756"/>
        </w:rPr>
        <w:t>did</w:t>
      </w:r>
      <w:r>
        <w:rPr>
          <w:color w:val="575756"/>
          <w:spacing w:val="-4"/>
        </w:rPr>
        <w:t xml:space="preserve"> </w:t>
      </w:r>
      <w:r>
        <w:rPr>
          <w:color w:val="575756"/>
        </w:rPr>
        <w:t>on,</w:t>
      </w:r>
      <w:r>
        <w:rPr>
          <w:color w:val="575756"/>
          <w:spacing w:val="-4"/>
        </w:rPr>
        <w:t xml:space="preserve"> </w:t>
      </w:r>
      <w:r>
        <w:rPr>
          <w:color w:val="575756"/>
        </w:rPr>
        <w:t>among</w:t>
      </w:r>
      <w:r>
        <w:rPr>
          <w:color w:val="575756"/>
          <w:spacing w:val="-4"/>
        </w:rPr>
        <w:t xml:space="preserve"> </w:t>
      </w:r>
      <w:r>
        <w:rPr>
          <w:color w:val="575756"/>
        </w:rPr>
        <w:t>other</w:t>
      </w:r>
      <w:r>
        <w:rPr>
          <w:color w:val="575756"/>
          <w:spacing w:val="-4"/>
        </w:rPr>
        <w:t xml:space="preserve"> </w:t>
      </w:r>
      <w:r>
        <w:rPr>
          <w:color w:val="575756"/>
        </w:rPr>
        <w:t>things,</w:t>
      </w:r>
      <w:r>
        <w:rPr>
          <w:color w:val="575756"/>
          <w:spacing w:val="-4"/>
        </w:rPr>
        <w:t xml:space="preserve"> </w:t>
      </w:r>
      <w:r>
        <w:rPr>
          <w:color w:val="575756"/>
        </w:rPr>
        <w:t>the</w:t>
      </w:r>
      <w:r>
        <w:rPr>
          <w:color w:val="575756"/>
          <w:spacing w:val="-4"/>
        </w:rPr>
        <w:t xml:space="preserve"> </w:t>
      </w:r>
      <w:r>
        <w:rPr>
          <w:color w:val="575756"/>
        </w:rPr>
        <w:t>period</w:t>
      </w:r>
      <w:r>
        <w:rPr>
          <w:color w:val="575756"/>
          <w:spacing w:val="-4"/>
        </w:rPr>
        <w:t xml:space="preserve"> </w:t>
      </w:r>
      <w:r>
        <w:rPr>
          <w:color w:val="575756"/>
        </w:rPr>
        <w:t>during</w:t>
      </w:r>
      <w:r>
        <w:rPr>
          <w:color w:val="575756"/>
          <w:spacing w:val="-4"/>
        </w:rPr>
        <w:t xml:space="preserve"> </w:t>
      </w:r>
      <w:r>
        <w:rPr>
          <w:color w:val="575756"/>
        </w:rPr>
        <w:t>which</w:t>
      </w:r>
      <w:r>
        <w:rPr>
          <w:color w:val="575756"/>
          <w:spacing w:val="-4"/>
        </w:rPr>
        <w:t xml:space="preserve"> </w:t>
      </w:r>
      <w:r>
        <w:rPr>
          <w:color w:val="575756"/>
        </w:rPr>
        <w:t>the</w:t>
      </w:r>
      <w:r>
        <w:rPr>
          <w:color w:val="575756"/>
          <w:spacing w:val="-4"/>
        </w:rPr>
        <w:t xml:space="preserve"> </w:t>
      </w:r>
      <w:r>
        <w:rPr>
          <w:color w:val="575756"/>
        </w:rPr>
        <w:t>applicants would have remained in service and on their rank at the time of leaving service.</w:t>
      </w:r>
    </w:p>
    <w:p w14:paraId="2ABBC7B0" w14:textId="77777777" w:rsidR="008C5E22" w:rsidRDefault="008C5E22">
      <w:pPr>
        <w:spacing w:line="208" w:lineRule="auto"/>
        <w:sectPr w:rsidR="008C5E22">
          <w:pgSz w:w="11910" w:h="16840"/>
          <w:pgMar w:top="1120" w:right="860" w:bottom="280" w:left="740" w:header="746" w:footer="0" w:gutter="0"/>
          <w:cols w:space="720"/>
        </w:sectPr>
      </w:pPr>
    </w:p>
    <w:p w14:paraId="00E87B6A" w14:textId="77777777" w:rsidR="008C5E22" w:rsidRDefault="008C5E22">
      <w:pPr>
        <w:pStyle w:val="BodyText"/>
        <w:rPr>
          <w:sz w:val="20"/>
        </w:rPr>
      </w:pPr>
    </w:p>
    <w:p w14:paraId="71D34821" w14:textId="77777777" w:rsidR="008C5E22" w:rsidRDefault="008C5E22">
      <w:pPr>
        <w:pStyle w:val="BodyText"/>
        <w:rPr>
          <w:sz w:val="20"/>
        </w:rPr>
      </w:pPr>
    </w:p>
    <w:p w14:paraId="518303CA" w14:textId="77777777" w:rsidR="008C5E22" w:rsidRDefault="008C5E22">
      <w:pPr>
        <w:pStyle w:val="BodyText"/>
        <w:spacing w:before="3"/>
        <w:rPr>
          <w:sz w:val="22"/>
        </w:rPr>
      </w:pPr>
    </w:p>
    <w:p w14:paraId="2A352DAF" w14:textId="77777777" w:rsidR="008C5E22" w:rsidRDefault="00000000">
      <w:pPr>
        <w:pStyle w:val="BodyText"/>
        <w:spacing w:before="89" w:line="208" w:lineRule="auto"/>
        <w:ind w:left="2406" w:right="709"/>
      </w:pPr>
      <w:r>
        <w:rPr>
          <w:color w:val="575756"/>
        </w:rPr>
        <w:t>The</w:t>
      </w:r>
      <w:r>
        <w:rPr>
          <w:color w:val="575756"/>
          <w:spacing w:val="-5"/>
        </w:rPr>
        <w:t xml:space="preserve"> </w:t>
      </w:r>
      <w:r>
        <w:rPr>
          <w:color w:val="575756"/>
        </w:rPr>
        <w:t>court</w:t>
      </w:r>
      <w:r>
        <w:rPr>
          <w:color w:val="575756"/>
          <w:spacing w:val="-5"/>
        </w:rPr>
        <w:t xml:space="preserve"> </w:t>
      </w:r>
      <w:r>
        <w:rPr>
          <w:color w:val="575756"/>
        </w:rPr>
        <w:t>further</w:t>
      </w:r>
      <w:r>
        <w:rPr>
          <w:color w:val="575756"/>
          <w:spacing w:val="-5"/>
        </w:rPr>
        <w:t xml:space="preserve"> </w:t>
      </w:r>
      <w:r>
        <w:rPr>
          <w:color w:val="575756"/>
        </w:rPr>
        <w:t>considered</w:t>
      </w:r>
      <w:r>
        <w:rPr>
          <w:color w:val="575756"/>
          <w:spacing w:val="-5"/>
        </w:rPr>
        <w:t xml:space="preserve"> </w:t>
      </w:r>
      <w:r>
        <w:rPr>
          <w:color w:val="575756"/>
        </w:rPr>
        <w:t>that</w:t>
      </w:r>
      <w:r>
        <w:rPr>
          <w:color w:val="575756"/>
          <w:spacing w:val="-5"/>
        </w:rPr>
        <w:t xml:space="preserve"> </w:t>
      </w:r>
      <w:r>
        <w:rPr>
          <w:color w:val="575756"/>
        </w:rPr>
        <w:t>interest</w:t>
      </w:r>
      <w:r>
        <w:rPr>
          <w:color w:val="575756"/>
          <w:spacing w:val="-5"/>
        </w:rPr>
        <w:t xml:space="preserve"> </w:t>
      </w:r>
      <w:r>
        <w:rPr>
          <w:color w:val="575756"/>
        </w:rPr>
        <w:t>could</w:t>
      </w:r>
      <w:r>
        <w:rPr>
          <w:color w:val="575756"/>
          <w:spacing w:val="-5"/>
        </w:rPr>
        <w:t xml:space="preserve"> </w:t>
      </w:r>
      <w:r>
        <w:rPr>
          <w:color w:val="575756"/>
        </w:rPr>
        <w:t>be</w:t>
      </w:r>
      <w:r>
        <w:rPr>
          <w:color w:val="575756"/>
          <w:spacing w:val="-5"/>
        </w:rPr>
        <w:t xml:space="preserve"> </w:t>
      </w:r>
      <w:r>
        <w:rPr>
          <w:color w:val="575756"/>
        </w:rPr>
        <w:t>claimed</w:t>
      </w:r>
      <w:r>
        <w:rPr>
          <w:color w:val="575756"/>
          <w:spacing w:val="-5"/>
        </w:rPr>
        <w:t xml:space="preserve"> </w:t>
      </w:r>
      <w:r>
        <w:rPr>
          <w:color w:val="575756"/>
        </w:rPr>
        <w:t>from</w:t>
      </w:r>
      <w:r>
        <w:rPr>
          <w:color w:val="575756"/>
          <w:spacing w:val="-5"/>
        </w:rPr>
        <w:t xml:space="preserve"> </w:t>
      </w:r>
      <w:r>
        <w:rPr>
          <w:color w:val="575756"/>
        </w:rPr>
        <w:t>the dates on which each element of past pecuniary loss accrued.</w:t>
      </w:r>
    </w:p>
    <w:p w14:paraId="5526491F" w14:textId="77777777" w:rsidR="008C5E22" w:rsidRDefault="00000000">
      <w:pPr>
        <w:pStyle w:val="BodyText"/>
        <w:spacing w:before="169" w:line="208" w:lineRule="auto"/>
        <w:ind w:left="2406" w:right="669"/>
      </w:pPr>
      <w:r>
        <w:rPr>
          <w:color w:val="575756"/>
        </w:rPr>
        <w:t>The court said that, in such circumstances, and making its assessment</w:t>
      </w:r>
      <w:r>
        <w:rPr>
          <w:color w:val="575756"/>
          <w:spacing w:val="-6"/>
        </w:rPr>
        <w:t xml:space="preserve"> </w:t>
      </w:r>
      <w:r>
        <w:rPr>
          <w:color w:val="575756"/>
        </w:rPr>
        <w:t>on</w:t>
      </w:r>
      <w:r>
        <w:rPr>
          <w:color w:val="575756"/>
          <w:spacing w:val="-6"/>
        </w:rPr>
        <w:t xml:space="preserve"> </w:t>
      </w:r>
      <w:r>
        <w:rPr>
          <w:color w:val="575756"/>
        </w:rPr>
        <w:t>an</w:t>
      </w:r>
      <w:r>
        <w:rPr>
          <w:color w:val="575756"/>
          <w:spacing w:val="-6"/>
        </w:rPr>
        <w:t xml:space="preserve"> </w:t>
      </w:r>
      <w:r>
        <w:rPr>
          <w:color w:val="575756"/>
        </w:rPr>
        <w:t>equitable</w:t>
      </w:r>
      <w:r>
        <w:rPr>
          <w:color w:val="575756"/>
          <w:spacing w:val="-6"/>
        </w:rPr>
        <w:t xml:space="preserve"> </w:t>
      </w:r>
      <w:r>
        <w:rPr>
          <w:color w:val="575756"/>
        </w:rPr>
        <w:t>basis,</w:t>
      </w:r>
      <w:r>
        <w:rPr>
          <w:color w:val="575756"/>
          <w:spacing w:val="-6"/>
        </w:rPr>
        <w:t xml:space="preserve"> </w:t>
      </w:r>
      <w:r>
        <w:rPr>
          <w:color w:val="575756"/>
        </w:rPr>
        <w:t>it</w:t>
      </w:r>
      <w:r>
        <w:rPr>
          <w:color w:val="575756"/>
          <w:spacing w:val="-6"/>
        </w:rPr>
        <w:t xml:space="preserve"> </w:t>
      </w:r>
      <w:r>
        <w:rPr>
          <w:color w:val="575756"/>
        </w:rPr>
        <w:t>awarded</w:t>
      </w:r>
      <w:r>
        <w:rPr>
          <w:color w:val="575756"/>
          <w:spacing w:val="-6"/>
        </w:rPr>
        <w:t xml:space="preserve"> </w:t>
      </w:r>
      <w:r>
        <w:rPr>
          <w:color w:val="575756"/>
        </w:rPr>
        <w:t>compensation</w:t>
      </w:r>
      <w:r>
        <w:rPr>
          <w:color w:val="575756"/>
          <w:spacing w:val="-6"/>
        </w:rPr>
        <w:t xml:space="preserve"> </w:t>
      </w:r>
      <w:r>
        <w:rPr>
          <w:color w:val="575756"/>
        </w:rPr>
        <w:t>(inclusive of interest claimed) as follows:</w:t>
      </w:r>
    </w:p>
    <w:p w14:paraId="38D00D18" w14:textId="77777777" w:rsidR="008C5E22" w:rsidRDefault="00000000">
      <w:pPr>
        <w:pStyle w:val="ListParagraph"/>
        <w:numPr>
          <w:ilvl w:val="0"/>
          <w:numId w:val="13"/>
        </w:numPr>
        <w:tabs>
          <w:tab w:val="left" w:pos="2803"/>
        </w:tabs>
        <w:spacing w:before="167" w:line="208" w:lineRule="auto"/>
        <w:ind w:right="755"/>
        <w:rPr>
          <w:sz w:val="24"/>
        </w:rPr>
      </w:pPr>
      <w:r>
        <w:rPr>
          <w:color w:val="575756"/>
          <w:sz w:val="24"/>
        </w:rPr>
        <w:t>to</w:t>
      </w:r>
      <w:r>
        <w:rPr>
          <w:color w:val="575756"/>
          <w:spacing w:val="-3"/>
          <w:sz w:val="24"/>
        </w:rPr>
        <w:t xml:space="preserve"> </w:t>
      </w:r>
      <w:r>
        <w:rPr>
          <w:color w:val="575756"/>
          <w:sz w:val="24"/>
        </w:rPr>
        <w:t>Smith,</w:t>
      </w:r>
      <w:r>
        <w:rPr>
          <w:color w:val="575756"/>
          <w:spacing w:val="-3"/>
          <w:sz w:val="24"/>
        </w:rPr>
        <w:t xml:space="preserve"> </w:t>
      </w:r>
      <w:r>
        <w:rPr>
          <w:color w:val="575756"/>
          <w:sz w:val="24"/>
        </w:rPr>
        <w:t>£30,000</w:t>
      </w:r>
      <w:r>
        <w:rPr>
          <w:color w:val="575756"/>
          <w:spacing w:val="-3"/>
          <w:sz w:val="24"/>
        </w:rPr>
        <w:t xml:space="preserve"> </w:t>
      </w:r>
      <w:r>
        <w:rPr>
          <w:color w:val="575756"/>
          <w:sz w:val="24"/>
        </w:rPr>
        <w:t>in</w:t>
      </w:r>
      <w:r>
        <w:rPr>
          <w:color w:val="575756"/>
          <w:spacing w:val="-3"/>
          <w:sz w:val="24"/>
        </w:rPr>
        <w:t xml:space="preserve"> </w:t>
      </w:r>
      <w:r>
        <w:rPr>
          <w:color w:val="575756"/>
          <w:sz w:val="24"/>
        </w:rPr>
        <w:t>respect</w:t>
      </w:r>
      <w:r>
        <w:rPr>
          <w:color w:val="575756"/>
          <w:spacing w:val="-3"/>
          <w:sz w:val="24"/>
        </w:rPr>
        <w:t xml:space="preserve"> </w:t>
      </w:r>
      <w:r>
        <w:rPr>
          <w:color w:val="575756"/>
          <w:sz w:val="24"/>
        </w:rPr>
        <w:t>of</w:t>
      </w:r>
      <w:r>
        <w:rPr>
          <w:color w:val="575756"/>
          <w:spacing w:val="-3"/>
          <w:sz w:val="24"/>
        </w:rPr>
        <w:t xml:space="preserve"> </w:t>
      </w:r>
      <w:r>
        <w:rPr>
          <w:color w:val="575756"/>
          <w:sz w:val="24"/>
        </w:rPr>
        <w:t>past</w:t>
      </w:r>
      <w:r>
        <w:rPr>
          <w:color w:val="575756"/>
          <w:spacing w:val="-3"/>
          <w:sz w:val="24"/>
        </w:rPr>
        <w:t xml:space="preserve"> </w:t>
      </w:r>
      <w:r>
        <w:rPr>
          <w:color w:val="575756"/>
          <w:sz w:val="24"/>
        </w:rPr>
        <w:t>loss</w:t>
      </w:r>
      <w:r>
        <w:rPr>
          <w:color w:val="575756"/>
          <w:spacing w:val="-3"/>
          <w:sz w:val="24"/>
        </w:rPr>
        <w:t xml:space="preserve"> </w:t>
      </w:r>
      <w:r>
        <w:rPr>
          <w:color w:val="575756"/>
          <w:sz w:val="24"/>
        </w:rPr>
        <w:t>of</w:t>
      </w:r>
      <w:r>
        <w:rPr>
          <w:color w:val="575756"/>
          <w:spacing w:val="-3"/>
          <w:sz w:val="24"/>
        </w:rPr>
        <w:t xml:space="preserve"> </w:t>
      </w:r>
      <w:r>
        <w:rPr>
          <w:color w:val="575756"/>
          <w:sz w:val="24"/>
        </w:rPr>
        <w:t>earnings,</w:t>
      </w:r>
      <w:r>
        <w:rPr>
          <w:color w:val="575756"/>
          <w:spacing w:val="-3"/>
          <w:sz w:val="24"/>
        </w:rPr>
        <w:t xml:space="preserve"> </w:t>
      </w:r>
      <w:r>
        <w:rPr>
          <w:color w:val="575756"/>
          <w:sz w:val="24"/>
        </w:rPr>
        <w:t>£15,000</w:t>
      </w:r>
      <w:r>
        <w:rPr>
          <w:color w:val="575756"/>
          <w:spacing w:val="-3"/>
          <w:sz w:val="24"/>
        </w:rPr>
        <w:t xml:space="preserve"> </w:t>
      </w:r>
      <w:r>
        <w:rPr>
          <w:color w:val="575756"/>
          <w:sz w:val="24"/>
        </w:rPr>
        <w:t>for future loss of earnings and £14,000 for the loss of the benefit</w:t>
      </w:r>
    </w:p>
    <w:p w14:paraId="20931B9A" w14:textId="77777777" w:rsidR="008C5E22" w:rsidRDefault="00000000">
      <w:pPr>
        <w:pStyle w:val="BodyText"/>
        <w:spacing w:line="208" w:lineRule="auto"/>
        <w:ind w:left="2803" w:right="709"/>
      </w:pPr>
      <w:r>
        <w:rPr>
          <w:color w:val="575756"/>
        </w:rPr>
        <w:t>of</w:t>
      </w:r>
      <w:r>
        <w:rPr>
          <w:color w:val="575756"/>
          <w:spacing w:val="-5"/>
        </w:rPr>
        <w:t xml:space="preserve"> </w:t>
      </w:r>
      <w:r>
        <w:rPr>
          <w:color w:val="575756"/>
        </w:rPr>
        <w:t>the</w:t>
      </w:r>
      <w:r>
        <w:rPr>
          <w:color w:val="575756"/>
          <w:spacing w:val="-5"/>
        </w:rPr>
        <w:t xml:space="preserve"> </w:t>
      </w:r>
      <w:r>
        <w:rPr>
          <w:color w:val="575756"/>
        </w:rPr>
        <w:t>non-contributory</w:t>
      </w:r>
      <w:r>
        <w:rPr>
          <w:color w:val="575756"/>
          <w:spacing w:val="-5"/>
        </w:rPr>
        <w:t xml:space="preserve"> </w:t>
      </w:r>
      <w:r>
        <w:rPr>
          <w:color w:val="575756"/>
        </w:rPr>
        <w:t>service</w:t>
      </w:r>
      <w:r>
        <w:rPr>
          <w:color w:val="575756"/>
          <w:spacing w:val="-5"/>
        </w:rPr>
        <w:t xml:space="preserve"> </w:t>
      </w:r>
      <w:r>
        <w:rPr>
          <w:color w:val="575756"/>
        </w:rPr>
        <w:t>pension</w:t>
      </w:r>
      <w:r>
        <w:rPr>
          <w:color w:val="575756"/>
          <w:spacing w:val="-5"/>
        </w:rPr>
        <w:t xml:space="preserve"> </w:t>
      </w:r>
      <w:r>
        <w:rPr>
          <w:color w:val="575756"/>
        </w:rPr>
        <w:t>scheme,</w:t>
      </w:r>
      <w:r>
        <w:rPr>
          <w:color w:val="575756"/>
          <w:spacing w:val="-5"/>
        </w:rPr>
        <w:t xml:space="preserve"> </w:t>
      </w:r>
      <w:r>
        <w:rPr>
          <w:color w:val="575756"/>
        </w:rPr>
        <w:t>making</w:t>
      </w:r>
      <w:r>
        <w:rPr>
          <w:color w:val="575756"/>
          <w:spacing w:val="-5"/>
        </w:rPr>
        <w:t xml:space="preserve"> </w:t>
      </w:r>
      <w:r>
        <w:rPr>
          <w:color w:val="575756"/>
        </w:rPr>
        <w:t>a</w:t>
      </w:r>
      <w:r>
        <w:rPr>
          <w:color w:val="575756"/>
          <w:spacing w:val="-5"/>
        </w:rPr>
        <w:t xml:space="preserve"> </w:t>
      </w:r>
      <w:r>
        <w:rPr>
          <w:color w:val="575756"/>
        </w:rPr>
        <w:t>total award of compensation for pecuniary damage of £59,000</w:t>
      </w:r>
    </w:p>
    <w:p w14:paraId="46969A2B" w14:textId="77777777" w:rsidR="008C5E22" w:rsidRDefault="00000000">
      <w:pPr>
        <w:pStyle w:val="ListParagraph"/>
        <w:numPr>
          <w:ilvl w:val="0"/>
          <w:numId w:val="13"/>
        </w:numPr>
        <w:tabs>
          <w:tab w:val="left" w:pos="2802"/>
        </w:tabs>
        <w:spacing w:before="130" w:line="312" w:lineRule="exact"/>
        <w:ind w:left="2802" w:hanging="396"/>
        <w:rPr>
          <w:sz w:val="24"/>
        </w:rPr>
      </w:pPr>
      <w:r>
        <w:rPr>
          <w:color w:val="575756"/>
          <w:sz w:val="24"/>
        </w:rPr>
        <w:t>to</w:t>
      </w:r>
      <w:r>
        <w:rPr>
          <w:color w:val="575756"/>
          <w:spacing w:val="-3"/>
          <w:sz w:val="24"/>
        </w:rPr>
        <w:t xml:space="preserve"> </w:t>
      </w:r>
      <w:r>
        <w:rPr>
          <w:color w:val="575756"/>
          <w:sz w:val="24"/>
        </w:rPr>
        <w:t>Grady,</w:t>
      </w:r>
      <w:r>
        <w:rPr>
          <w:color w:val="575756"/>
          <w:spacing w:val="-3"/>
          <w:sz w:val="24"/>
        </w:rPr>
        <w:t xml:space="preserve"> </w:t>
      </w:r>
      <w:r>
        <w:rPr>
          <w:color w:val="575756"/>
          <w:sz w:val="24"/>
        </w:rPr>
        <w:t>£25,000</w:t>
      </w:r>
      <w:r>
        <w:rPr>
          <w:color w:val="575756"/>
          <w:spacing w:val="-3"/>
          <w:sz w:val="24"/>
        </w:rPr>
        <w:t xml:space="preserve"> </w:t>
      </w:r>
      <w:r>
        <w:rPr>
          <w:color w:val="575756"/>
          <w:sz w:val="24"/>
        </w:rPr>
        <w:t>in</w:t>
      </w:r>
      <w:r>
        <w:rPr>
          <w:color w:val="575756"/>
          <w:spacing w:val="-3"/>
          <w:sz w:val="24"/>
        </w:rPr>
        <w:t xml:space="preserve"> </w:t>
      </w:r>
      <w:r>
        <w:rPr>
          <w:color w:val="575756"/>
          <w:sz w:val="24"/>
        </w:rPr>
        <w:t>respect</w:t>
      </w:r>
      <w:r>
        <w:rPr>
          <w:color w:val="575756"/>
          <w:spacing w:val="-3"/>
          <w:sz w:val="24"/>
        </w:rPr>
        <w:t xml:space="preserve"> </w:t>
      </w:r>
      <w:r>
        <w:rPr>
          <w:color w:val="575756"/>
          <w:sz w:val="24"/>
        </w:rPr>
        <w:t>of</w:t>
      </w:r>
      <w:r>
        <w:rPr>
          <w:color w:val="575756"/>
          <w:spacing w:val="-3"/>
          <w:sz w:val="24"/>
        </w:rPr>
        <w:t xml:space="preserve"> </w:t>
      </w:r>
      <w:r>
        <w:rPr>
          <w:color w:val="575756"/>
          <w:sz w:val="24"/>
        </w:rPr>
        <w:t>future</w:t>
      </w:r>
      <w:r>
        <w:rPr>
          <w:color w:val="575756"/>
          <w:spacing w:val="-3"/>
          <w:sz w:val="24"/>
        </w:rPr>
        <w:t xml:space="preserve"> </w:t>
      </w:r>
      <w:r>
        <w:rPr>
          <w:color w:val="575756"/>
          <w:sz w:val="24"/>
        </w:rPr>
        <w:t>loss</w:t>
      </w:r>
      <w:r>
        <w:rPr>
          <w:color w:val="575756"/>
          <w:spacing w:val="-3"/>
          <w:sz w:val="24"/>
        </w:rPr>
        <w:t xml:space="preserve"> </w:t>
      </w:r>
      <w:r>
        <w:rPr>
          <w:color w:val="575756"/>
          <w:sz w:val="24"/>
        </w:rPr>
        <w:t>of</w:t>
      </w:r>
      <w:r>
        <w:rPr>
          <w:color w:val="575756"/>
          <w:spacing w:val="-3"/>
          <w:sz w:val="24"/>
        </w:rPr>
        <w:t xml:space="preserve"> </w:t>
      </w:r>
      <w:r>
        <w:rPr>
          <w:color w:val="575756"/>
          <w:sz w:val="24"/>
        </w:rPr>
        <w:t>earnings</w:t>
      </w:r>
      <w:r>
        <w:rPr>
          <w:color w:val="575756"/>
          <w:spacing w:val="-2"/>
          <w:sz w:val="24"/>
        </w:rPr>
        <w:t xml:space="preserve"> </w:t>
      </w:r>
      <w:r>
        <w:rPr>
          <w:color w:val="575756"/>
          <w:spacing w:val="-5"/>
          <w:sz w:val="24"/>
        </w:rPr>
        <w:t>and</w:t>
      </w:r>
    </w:p>
    <w:p w14:paraId="1AA53871" w14:textId="77777777" w:rsidR="008C5E22" w:rsidRDefault="00000000">
      <w:pPr>
        <w:pStyle w:val="BodyText"/>
        <w:spacing w:before="14" w:line="208" w:lineRule="auto"/>
        <w:ind w:left="2803" w:right="709"/>
      </w:pPr>
      <w:r>
        <w:rPr>
          <w:color w:val="575756"/>
        </w:rPr>
        <w:t>£15,000</w:t>
      </w:r>
      <w:r>
        <w:rPr>
          <w:color w:val="575756"/>
          <w:spacing w:val="-4"/>
        </w:rPr>
        <w:t xml:space="preserve"> </w:t>
      </w:r>
      <w:r>
        <w:rPr>
          <w:color w:val="575756"/>
        </w:rPr>
        <w:t>for</w:t>
      </w:r>
      <w:r>
        <w:rPr>
          <w:color w:val="575756"/>
          <w:spacing w:val="-4"/>
        </w:rPr>
        <w:t xml:space="preserve"> </w:t>
      </w:r>
      <w:r>
        <w:rPr>
          <w:color w:val="575756"/>
        </w:rPr>
        <w:t>the</w:t>
      </w:r>
      <w:r>
        <w:rPr>
          <w:color w:val="575756"/>
          <w:spacing w:val="-4"/>
        </w:rPr>
        <w:t xml:space="preserve"> </w:t>
      </w:r>
      <w:r>
        <w:rPr>
          <w:color w:val="575756"/>
        </w:rPr>
        <w:t>loss</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benefit</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non-contributory</w:t>
      </w:r>
      <w:r>
        <w:rPr>
          <w:color w:val="575756"/>
          <w:spacing w:val="-4"/>
        </w:rPr>
        <w:t xml:space="preserve"> </w:t>
      </w:r>
      <w:r>
        <w:rPr>
          <w:color w:val="575756"/>
        </w:rPr>
        <w:t>service pension scheme, making a total award of compensation for pecuniary damage of £40,000</w:t>
      </w:r>
    </w:p>
    <w:p w14:paraId="4F731234" w14:textId="77777777" w:rsidR="008C5E22" w:rsidRDefault="00000000">
      <w:pPr>
        <w:pStyle w:val="ListParagraph"/>
        <w:numPr>
          <w:ilvl w:val="0"/>
          <w:numId w:val="13"/>
        </w:numPr>
        <w:tabs>
          <w:tab w:val="left" w:pos="2802"/>
        </w:tabs>
        <w:spacing w:before="131" w:line="312" w:lineRule="exact"/>
        <w:ind w:left="2802" w:hanging="396"/>
        <w:jc w:val="both"/>
        <w:rPr>
          <w:sz w:val="24"/>
        </w:rPr>
      </w:pPr>
      <w:r>
        <w:rPr>
          <w:color w:val="575756"/>
          <w:sz w:val="24"/>
        </w:rPr>
        <w:t>to</w:t>
      </w:r>
      <w:r>
        <w:rPr>
          <w:color w:val="575756"/>
          <w:spacing w:val="-2"/>
          <w:sz w:val="24"/>
        </w:rPr>
        <w:t xml:space="preserve"> </w:t>
      </w:r>
      <w:r>
        <w:rPr>
          <w:color w:val="575756"/>
          <w:sz w:val="24"/>
        </w:rPr>
        <w:t>Lustig-Prean,</w:t>
      </w:r>
      <w:r>
        <w:rPr>
          <w:color w:val="575756"/>
          <w:spacing w:val="-1"/>
          <w:sz w:val="24"/>
        </w:rPr>
        <w:t xml:space="preserve"> </w:t>
      </w:r>
      <w:r>
        <w:rPr>
          <w:color w:val="575756"/>
          <w:sz w:val="24"/>
        </w:rPr>
        <w:t>£38,875</w:t>
      </w:r>
      <w:r>
        <w:rPr>
          <w:color w:val="575756"/>
          <w:spacing w:val="-1"/>
          <w:sz w:val="24"/>
        </w:rPr>
        <w:t xml:space="preserve"> </w:t>
      </w:r>
      <w:r>
        <w:rPr>
          <w:color w:val="575756"/>
          <w:sz w:val="24"/>
        </w:rPr>
        <w:t>in</w:t>
      </w:r>
      <w:r>
        <w:rPr>
          <w:color w:val="575756"/>
          <w:spacing w:val="-1"/>
          <w:sz w:val="24"/>
        </w:rPr>
        <w:t xml:space="preserve"> </w:t>
      </w:r>
      <w:r>
        <w:rPr>
          <w:color w:val="575756"/>
          <w:sz w:val="24"/>
        </w:rPr>
        <w:t>respect</w:t>
      </w:r>
      <w:r>
        <w:rPr>
          <w:color w:val="575756"/>
          <w:spacing w:val="-1"/>
          <w:sz w:val="24"/>
        </w:rPr>
        <w:t xml:space="preserve"> </w:t>
      </w:r>
      <w:r>
        <w:rPr>
          <w:color w:val="575756"/>
          <w:sz w:val="24"/>
        </w:rPr>
        <w:t>of</w:t>
      </w:r>
      <w:r>
        <w:rPr>
          <w:color w:val="575756"/>
          <w:spacing w:val="-1"/>
          <w:sz w:val="24"/>
        </w:rPr>
        <w:t xml:space="preserve"> </w:t>
      </w:r>
      <w:r>
        <w:rPr>
          <w:color w:val="575756"/>
          <w:sz w:val="24"/>
        </w:rPr>
        <w:t>past</w:t>
      </w:r>
      <w:r>
        <w:rPr>
          <w:color w:val="575756"/>
          <w:spacing w:val="-1"/>
          <w:sz w:val="24"/>
        </w:rPr>
        <w:t xml:space="preserve"> </w:t>
      </w:r>
      <w:r>
        <w:rPr>
          <w:color w:val="575756"/>
          <w:sz w:val="24"/>
        </w:rPr>
        <w:t>loss</w:t>
      </w:r>
      <w:r>
        <w:rPr>
          <w:color w:val="575756"/>
          <w:spacing w:val="-1"/>
          <w:sz w:val="24"/>
        </w:rPr>
        <w:t xml:space="preserve"> </w:t>
      </w:r>
      <w:r>
        <w:rPr>
          <w:color w:val="575756"/>
          <w:sz w:val="24"/>
        </w:rPr>
        <w:t>of</w:t>
      </w:r>
      <w:r>
        <w:rPr>
          <w:color w:val="575756"/>
          <w:spacing w:val="-1"/>
          <w:sz w:val="24"/>
        </w:rPr>
        <w:t xml:space="preserve"> </w:t>
      </w:r>
      <w:r>
        <w:rPr>
          <w:color w:val="575756"/>
          <w:spacing w:val="-2"/>
          <w:sz w:val="24"/>
        </w:rPr>
        <w:t>earnings,</w:t>
      </w:r>
    </w:p>
    <w:p w14:paraId="0C8E35DA" w14:textId="77777777" w:rsidR="008C5E22" w:rsidRDefault="00000000">
      <w:pPr>
        <w:pStyle w:val="BodyText"/>
        <w:spacing w:before="14" w:line="208" w:lineRule="auto"/>
        <w:ind w:left="2803" w:right="1183"/>
        <w:jc w:val="both"/>
      </w:pPr>
      <w:r>
        <w:rPr>
          <w:color w:val="575756"/>
        </w:rPr>
        <w:t>£25,000 for future loss of earnings and £30,000 in respect of the</w:t>
      </w:r>
      <w:r>
        <w:rPr>
          <w:color w:val="575756"/>
          <w:spacing w:val="-4"/>
        </w:rPr>
        <w:t xml:space="preserve"> </w:t>
      </w:r>
      <w:r>
        <w:rPr>
          <w:color w:val="575756"/>
        </w:rPr>
        <w:t>loss</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benefit</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non-contributory</w:t>
      </w:r>
      <w:r>
        <w:rPr>
          <w:color w:val="575756"/>
          <w:spacing w:val="-4"/>
        </w:rPr>
        <w:t xml:space="preserve"> </w:t>
      </w:r>
      <w:r>
        <w:rPr>
          <w:color w:val="575756"/>
        </w:rPr>
        <w:t>service</w:t>
      </w:r>
      <w:r>
        <w:rPr>
          <w:color w:val="575756"/>
          <w:spacing w:val="-4"/>
        </w:rPr>
        <w:t xml:space="preserve"> </w:t>
      </w:r>
      <w:r>
        <w:rPr>
          <w:color w:val="575756"/>
        </w:rPr>
        <w:t>pension scheme,</w:t>
      </w:r>
      <w:r>
        <w:rPr>
          <w:color w:val="575756"/>
          <w:spacing w:val="-4"/>
        </w:rPr>
        <w:t xml:space="preserve"> </w:t>
      </w:r>
      <w:r>
        <w:rPr>
          <w:color w:val="575756"/>
        </w:rPr>
        <w:t>making</w:t>
      </w:r>
      <w:r>
        <w:rPr>
          <w:color w:val="575756"/>
          <w:spacing w:val="-4"/>
        </w:rPr>
        <w:t xml:space="preserve"> </w:t>
      </w:r>
      <w:r>
        <w:rPr>
          <w:color w:val="575756"/>
        </w:rPr>
        <w:t>a</w:t>
      </w:r>
      <w:r>
        <w:rPr>
          <w:color w:val="575756"/>
          <w:spacing w:val="-4"/>
        </w:rPr>
        <w:t xml:space="preserve"> </w:t>
      </w:r>
      <w:r>
        <w:rPr>
          <w:color w:val="575756"/>
        </w:rPr>
        <w:t>total</w:t>
      </w:r>
      <w:r>
        <w:rPr>
          <w:color w:val="575756"/>
          <w:spacing w:val="-4"/>
        </w:rPr>
        <w:t xml:space="preserve"> </w:t>
      </w:r>
      <w:r>
        <w:rPr>
          <w:color w:val="575756"/>
        </w:rPr>
        <w:t>award</w:t>
      </w:r>
      <w:r>
        <w:rPr>
          <w:color w:val="575756"/>
          <w:spacing w:val="-4"/>
        </w:rPr>
        <w:t xml:space="preserve"> </w:t>
      </w:r>
      <w:r>
        <w:rPr>
          <w:color w:val="575756"/>
        </w:rPr>
        <w:t>of</w:t>
      </w:r>
      <w:r>
        <w:rPr>
          <w:color w:val="575756"/>
          <w:spacing w:val="-4"/>
        </w:rPr>
        <w:t xml:space="preserve"> </w:t>
      </w:r>
      <w:r>
        <w:rPr>
          <w:color w:val="575756"/>
        </w:rPr>
        <w:t>compensation</w:t>
      </w:r>
      <w:r>
        <w:rPr>
          <w:color w:val="575756"/>
          <w:spacing w:val="-4"/>
        </w:rPr>
        <w:t xml:space="preserve"> </w:t>
      </w:r>
      <w:r>
        <w:rPr>
          <w:color w:val="575756"/>
        </w:rPr>
        <w:t>for</w:t>
      </w:r>
      <w:r>
        <w:rPr>
          <w:color w:val="575756"/>
          <w:spacing w:val="-4"/>
        </w:rPr>
        <w:t xml:space="preserve"> </w:t>
      </w:r>
      <w:r>
        <w:rPr>
          <w:color w:val="575756"/>
        </w:rPr>
        <w:t>pecuniary loss of £94,875</w:t>
      </w:r>
    </w:p>
    <w:p w14:paraId="46B4A152" w14:textId="77777777" w:rsidR="008C5E22" w:rsidRDefault="00000000">
      <w:pPr>
        <w:pStyle w:val="ListParagraph"/>
        <w:numPr>
          <w:ilvl w:val="0"/>
          <w:numId w:val="13"/>
        </w:numPr>
        <w:tabs>
          <w:tab w:val="left" w:pos="2803"/>
        </w:tabs>
        <w:spacing w:before="167" w:line="208" w:lineRule="auto"/>
        <w:ind w:right="688"/>
        <w:rPr>
          <w:sz w:val="24"/>
        </w:rPr>
      </w:pPr>
      <w:r>
        <w:rPr>
          <w:color w:val="575756"/>
          <w:sz w:val="24"/>
        </w:rPr>
        <w:t>to</w:t>
      </w:r>
      <w:r>
        <w:rPr>
          <w:color w:val="575756"/>
          <w:spacing w:val="-3"/>
          <w:sz w:val="24"/>
        </w:rPr>
        <w:t xml:space="preserve"> </w:t>
      </w:r>
      <w:r>
        <w:rPr>
          <w:color w:val="575756"/>
          <w:sz w:val="24"/>
        </w:rPr>
        <w:t>Beckett,</w:t>
      </w:r>
      <w:r>
        <w:rPr>
          <w:color w:val="575756"/>
          <w:spacing w:val="-3"/>
          <w:sz w:val="24"/>
        </w:rPr>
        <w:t xml:space="preserve"> </w:t>
      </w:r>
      <w:r>
        <w:rPr>
          <w:color w:val="575756"/>
          <w:sz w:val="24"/>
        </w:rPr>
        <w:t>£34,000</w:t>
      </w:r>
      <w:r>
        <w:rPr>
          <w:color w:val="575756"/>
          <w:spacing w:val="-3"/>
          <w:sz w:val="24"/>
        </w:rPr>
        <w:t xml:space="preserve"> </w:t>
      </w:r>
      <w:r>
        <w:rPr>
          <w:color w:val="575756"/>
          <w:sz w:val="24"/>
        </w:rPr>
        <w:t>in</w:t>
      </w:r>
      <w:r>
        <w:rPr>
          <w:color w:val="575756"/>
          <w:spacing w:val="-3"/>
          <w:sz w:val="24"/>
        </w:rPr>
        <w:t xml:space="preserve"> </w:t>
      </w:r>
      <w:r>
        <w:rPr>
          <w:color w:val="575756"/>
          <w:sz w:val="24"/>
        </w:rPr>
        <w:t>respect</w:t>
      </w:r>
      <w:r>
        <w:rPr>
          <w:color w:val="575756"/>
          <w:spacing w:val="-3"/>
          <w:sz w:val="24"/>
        </w:rPr>
        <w:t xml:space="preserve"> </w:t>
      </w:r>
      <w:r>
        <w:rPr>
          <w:color w:val="575756"/>
          <w:sz w:val="24"/>
        </w:rPr>
        <w:t>of</w:t>
      </w:r>
      <w:r>
        <w:rPr>
          <w:color w:val="575756"/>
          <w:spacing w:val="-3"/>
          <w:sz w:val="24"/>
        </w:rPr>
        <w:t xml:space="preserve"> </w:t>
      </w:r>
      <w:r>
        <w:rPr>
          <w:color w:val="575756"/>
          <w:sz w:val="24"/>
        </w:rPr>
        <w:t>past</w:t>
      </w:r>
      <w:r>
        <w:rPr>
          <w:color w:val="575756"/>
          <w:spacing w:val="-3"/>
          <w:sz w:val="24"/>
        </w:rPr>
        <w:t xml:space="preserve"> </w:t>
      </w:r>
      <w:r>
        <w:rPr>
          <w:color w:val="575756"/>
          <w:sz w:val="24"/>
        </w:rPr>
        <w:t>loss</w:t>
      </w:r>
      <w:r>
        <w:rPr>
          <w:color w:val="575756"/>
          <w:spacing w:val="-3"/>
          <w:sz w:val="24"/>
        </w:rPr>
        <w:t xml:space="preserve"> </w:t>
      </w:r>
      <w:r>
        <w:rPr>
          <w:color w:val="575756"/>
          <w:sz w:val="24"/>
        </w:rPr>
        <w:t>of</w:t>
      </w:r>
      <w:r>
        <w:rPr>
          <w:color w:val="575756"/>
          <w:spacing w:val="-3"/>
          <w:sz w:val="24"/>
        </w:rPr>
        <w:t xml:space="preserve"> </w:t>
      </w:r>
      <w:r>
        <w:rPr>
          <w:color w:val="575756"/>
          <w:sz w:val="24"/>
        </w:rPr>
        <w:t>earnings,</w:t>
      </w:r>
      <w:r>
        <w:rPr>
          <w:color w:val="575756"/>
          <w:spacing w:val="-3"/>
          <w:sz w:val="24"/>
        </w:rPr>
        <w:t xml:space="preserve"> </w:t>
      </w:r>
      <w:r>
        <w:rPr>
          <w:color w:val="575756"/>
          <w:sz w:val="24"/>
        </w:rPr>
        <w:t>£7,000</w:t>
      </w:r>
      <w:r>
        <w:rPr>
          <w:color w:val="575756"/>
          <w:spacing w:val="-3"/>
          <w:sz w:val="24"/>
        </w:rPr>
        <w:t xml:space="preserve"> </w:t>
      </w:r>
      <w:r>
        <w:rPr>
          <w:color w:val="575756"/>
          <w:sz w:val="24"/>
        </w:rPr>
        <w:t>for future loss of earnings and £14,000 for the loss of the benefit</w:t>
      </w:r>
    </w:p>
    <w:p w14:paraId="1A9D9850" w14:textId="77777777" w:rsidR="008C5E22" w:rsidRDefault="00000000">
      <w:pPr>
        <w:pStyle w:val="BodyText"/>
        <w:spacing w:line="208" w:lineRule="auto"/>
        <w:ind w:left="2803" w:right="709"/>
      </w:pPr>
      <w:r>
        <w:rPr>
          <w:color w:val="575756"/>
        </w:rPr>
        <w:t>of</w:t>
      </w:r>
      <w:r>
        <w:rPr>
          <w:color w:val="575756"/>
          <w:spacing w:val="-5"/>
        </w:rPr>
        <w:t xml:space="preserve"> </w:t>
      </w:r>
      <w:r>
        <w:rPr>
          <w:color w:val="575756"/>
        </w:rPr>
        <w:t>the</w:t>
      </w:r>
      <w:r>
        <w:rPr>
          <w:color w:val="575756"/>
          <w:spacing w:val="-5"/>
        </w:rPr>
        <w:t xml:space="preserve"> </w:t>
      </w:r>
      <w:r>
        <w:rPr>
          <w:color w:val="575756"/>
        </w:rPr>
        <w:t>non-contributory</w:t>
      </w:r>
      <w:r>
        <w:rPr>
          <w:color w:val="575756"/>
          <w:spacing w:val="-5"/>
        </w:rPr>
        <w:t xml:space="preserve"> </w:t>
      </w:r>
      <w:r>
        <w:rPr>
          <w:color w:val="575756"/>
        </w:rPr>
        <w:t>service</w:t>
      </w:r>
      <w:r>
        <w:rPr>
          <w:color w:val="575756"/>
          <w:spacing w:val="-5"/>
        </w:rPr>
        <w:t xml:space="preserve"> </w:t>
      </w:r>
      <w:r>
        <w:rPr>
          <w:color w:val="575756"/>
        </w:rPr>
        <w:t>pension</w:t>
      </w:r>
      <w:r>
        <w:rPr>
          <w:color w:val="575756"/>
          <w:spacing w:val="-5"/>
        </w:rPr>
        <w:t xml:space="preserve"> </w:t>
      </w:r>
      <w:r>
        <w:rPr>
          <w:color w:val="575756"/>
        </w:rPr>
        <w:t>scheme,</w:t>
      </w:r>
      <w:r>
        <w:rPr>
          <w:color w:val="575756"/>
          <w:spacing w:val="-5"/>
        </w:rPr>
        <w:t xml:space="preserve"> </w:t>
      </w:r>
      <w:r>
        <w:rPr>
          <w:color w:val="575756"/>
        </w:rPr>
        <w:t>making</w:t>
      </w:r>
      <w:r>
        <w:rPr>
          <w:color w:val="575756"/>
          <w:spacing w:val="-5"/>
        </w:rPr>
        <w:t xml:space="preserve"> </w:t>
      </w:r>
      <w:r>
        <w:rPr>
          <w:color w:val="575756"/>
        </w:rPr>
        <w:t>a</w:t>
      </w:r>
      <w:r>
        <w:rPr>
          <w:color w:val="575756"/>
          <w:spacing w:val="-5"/>
        </w:rPr>
        <w:t xml:space="preserve"> </w:t>
      </w:r>
      <w:r>
        <w:rPr>
          <w:color w:val="575756"/>
        </w:rPr>
        <w:t>total award of compensation for pecuniary loss of £55,000</w:t>
      </w:r>
    </w:p>
    <w:p w14:paraId="2AE90084" w14:textId="77777777" w:rsidR="008C5E22" w:rsidRDefault="008C5E22">
      <w:pPr>
        <w:spacing w:line="208" w:lineRule="auto"/>
        <w:sectPr w:rsidR="008C5E22">
          <w:pgSz w:w="11910" w:h="16840"/>
          <w:pgMar w:top="1120" w:right="860" w:bottom="280" w:left="740" w:header="746" w:footer="0" w:gutter="0"/>
          <w:cols w:space="720"/>
        </w:sectPr>
      </w:pPr>
    </w:p>
    <w:p w14:paraId="47C59E6C" w14:textId="6136B56C" w:rsidR="008C5E22" w:rsidRPr="00A740C7" w:rsidRDefault="008C5E22">
      <w:pPr>
        <w:pStyle w:val="BodyText"/>
        <w:rPr>
          <w:sz w:val="20"/>
        </w:rPr>
      </w:pPr>
    </w:p>
    <w:p w14:paraId="035B603E" w14:textId="77777777" w:rsidR="008C5E22" w:rsidRPr="00A740C7" w:rsidRDefault="008C5E22">
      <w:pPr>
        <w:pStyle w:val="BodyText"/>
        <w:rPr>
          <w:sz w:val="20"/>
        </w:rPr>
      </w:pPr>
    </w:p>
    <w:p w14:paraId="6387D72E" w14:textId="77777777" w:rsidR="008C5E22" w:rsidRPr="00A740C7" w:rsidRDefault="008C5E22">
      <w:pPr>
        <w:pStyle w:val="BodyText"/>
        <w:rPr>
          <w:sz w:val="20"/>
        </w:rPr>
      </w:pPr>
    </w:p>
    <w:p w14:paraId="6D56E370" w14:textId="77777777" w:rsidR="008C5E22" w:rsidRPr="00A740C7" w:rsidRDefault="008C5E22">
      <w:pPr>
        <w:pStyle w:val="BodyText"/>
        <w:rPr>
          <w:sz w:val="20"/>
        </w:rPr>
      </w:pPr>
    </w:p>
    <w:p w14:paraId="396036D3" w14:textId="77777777" w:rsidR="008C5E22" w:rsidRPr="00A740C7" w:rsidRDefault="008C5E22">
      <w:pPr>
        <w:pStyle w:val="BodyText"/>
        <w:rPr>
          <w:sz w:val="20"/>
        </w:rPr>
      </w:pPr>
    </w:p>
    <w:p w14:paraId="3B240F26" w14:textId="77777777" w:rsidR="008C5E22" w:rsidRPr="00A740C7" w:rsidRDefault="008C5E22">
      <w:pPr>
        <w:pStyle w:val="BodyText"/>
        <w:rPr>
          <w:sz w:val="20"/>
        </w:rPr>
      </w:pPr>
    </w:p>
    <w:p w14:paraId="7165FE1E" w14:textId="77777777" w:rsidR="008C5E22" w:rsidRPr="00A740C7" w:rsidRDefault="008C5E22">
      <w:pPr>
        <w:pStyle w:val="BodyText"/>
        <w:rPr>
          <w:sz w:val="20"/>
        </w:rPr>
      </w:pPr>
    </w:p>
    <w:p w14:paraId="70D2B284" w14:textId="77777777" w:rsidR="008C5E22" w:rsidRPr="00A740C7" w:rsidRDefault="008C5E22">
      <w:pPr>
        <w:pStyle w:val="BodyText"/>
        <w:rPr>
          <w:sz w:val="20"/>
        </w:rPr>
      </w:pPr>
    </w:p>
    <w:p w14:paraId="5E176843" w14:textId="77777777" w:rsidR="008C5E22" w:rsidRPr="00A740C7" w:rsidRDefault="008C5E22">
      <w:pPr>
        <w:pStyle w:val="BodyText"/>
        <w:rPr>
          <w:sz w:val="20"/>
        </w:rPr>
      </w:pPr>
    </w:p>
    <w:p w14:paraId="4307CB59" w14:textId="77777777" w:rsidR="008C5E22" w:rsidRPr="00A740C7" w:rsidRDefault="008C5E22">
      <w:pPr>
        <w:pStyle w:val="BodyText"/>
        <w:rPr>
          <w:sz w:val="20"/>
        </w:rPr>
      </w:pPr>
    </w:p>
    <w:p w14:paraId="1D10FC96" w14:textId="77777777" w:rsidR="008C5E22" w:rsidRPr="00A740C7" w:rsidRDefault="008C5E22">
      <w:pPr>
        <w:pStyle w:val="BodyText"/>
        <w:rPr>
          <w:sz w:val="20"/>
        </w:rPr>
      </w:pPr>
    </w:p>
    <w:p w14:paraId="2FB6C582" w14:textId="77777777" w:rsidR="008C5E22" w:rsidRPr="00A740C7" w:rsidRDefault="008C5E22">
      <w:pPr>
        <w:pStyle w:val="BodyText"/>
        <w:rPr>
          <w:sz w:val="20"/>
        </w:rPr>
      </w:pPr>
    </w:p>
    <w:p w14:paraId="11C3DCDA" w14:textId="77777777" w:rsidR="008C5E22" w:rsidRPr="00A740C7" w:rsidRDefault="008C5E22">
      <w:pPr>
        <w:pStyle w:val="BodyText"/>
        <w:rPr>
          <w:sz w:val="20"/>
        </w:rPr>
      </w:pPr>
    </w:p>
    <w:p w14:paraId="21FC5BC2" w14:textId="77777777" w:rsidR="008C5E22" w:rsidRPr="00A740C7" w:rsidRDefault="008C5E22">
      <w:pPr>
        <w:pStyle w:val="BodyText"/>
        <w:rPr>
          <w:sz w:val="20"/>
        </w:rPr>
      </w:pPr>
    </w:p>
    <w:p w14:paraId="6958DCAB" w14:textId="77777777" w:rsidR="008C5E22" w:rsidRPr="00A740C7" w:rsidRDefault="008C5E22">
      <w:pPr>
        <w:pStyle w:val="BodyText"/>
        <w:rPr>
          <w:sz w:val="20"/>
        </w:rPr>
      </w:pPr>
    </w:p>
    <w:p w14:paraId="111678FF" w14:textId="77777777" w:rsidR="008C5E22" w:rsidRPr="00A740C7" w:rsidRDefault="008C5E22">
      <w:pPr>
        <w:pStyle w:val="BodyText"/>
        <w:rPr>
          <w:sz w:val="20"/>
        </w:rPr>
      </w:pPr>
    </w:p>
    <w:p w14:paraId="262C7F31" w14:textId="77777777" w:rsidR="008C5E22" w:rsidRPr="00A740C7" w:rsidRDefault="008C5E22">
      <w:pPr>
        <w:pStyle w:val="BodyText"/>
        <w:rPr>
          <w:sz w:val="20"/>
        </w:rPr>
      </w:pPr>
    </w:p>
    <w:p w14:paraId="14184941" w14:textId="77777777" w:rsidR="008C5E22" w:rsidRPr="00A740C7" w:rsidRDefault="008C5E22">
      <w:pPr>
        <w:pStyle w:val="BodyText"/>
        <w:rPr>
          <w:sz w:val="20"/>
        </w:rPr>
      </w:pPr>
    </w:p>
    <w:p w14:paraId="02BEFCE9" w14:textId="77777777" w:rsidR="008C5E22" w:rsidRPr="00A740C7" w:rsidRDefault="008C5E22">
      <w:pPr>
        <w:pStyle w:val="BodyText"/>
        <w:rPr>
          <w:sz w:val="20"/>
        </w:rPr>
      </w:pPr>
    </w:p>
    <w:p w14:paraId="73F93641" w14:textId="77777777" w:rsidR="008C5E22" w:rsidRPr="00A740C7" w:rsidRDefault="008C5E22">
      <w:pPr>
        <w:pStyle w:val="BodyText"/>
        <w:rPr>
          <w:sz w:val="20"/>
        </w:rPr>
      </w:pPr>
    </w:p>
    <w:p w14:paraId="3AA363FC" w14:textId="77777777" w:rsidR="008C5E22" w:rsidRPr="00A740C7" w:rsidRDefault="008C5E22">
      <w:pPr>
        <w:pStyle w:val="BodyText"/>
        <w:rPr>
          <w:sz w:val="20"/>
        </w:rPr>
      </w:pPr>
    </w:p>
    <w:p w14:paraId="293F9B6E" w14:textId="77777777" w:rsidR="008C5E22" w:rsidRPr="00A740C7" w:rsidRDefault="008C5E22">
      <w:pPr>
        <w:pStyle w:val="BodyText"/>
        <w:rPr>
          <w:sz w:val="20"/>
        </w:rPr>
      </w:pPr>
    </w:p>
    <w:p w14:paraId="083A9F7C" w14:textId="77777777" w:rsidR="008C5E22" w:rsidRPr="00A740C7" w:rsidRDefault="008C5E22">
      <w:pPr>
        <w:pStyle w:val="BodyText"/>
        <w:rPr>
          <w:sz w:val="20"/>
        </w:rPr>
      </w:pPr>
    </w:p>
    <w:p w14:paraId="4C050754" w14:textId="77777777" w:rsidR="008C5E22" w:rsidRPr="00A740C7" w:rsidRDefault="008C5E22">
      <w:pPr>
        <w:pStyle w:val="BodyText"/>
        <w:rPr>
          <w:sz w:val="20"/>
        </w:rPr>
      </w:pPr>
    </w:p>
    <w:p w14:paraId="77F6EC97" w14:textId="77777777" w:rsidR="008C5E22" w:rsidRPr="00A740C7" w:rsidRDefault="008C5E22">
      <w:pPr>
        <w:pStyle w:val="BodyText"/>
        <w:rPr>
          <w:sz w:val="20"/>
        </w:rPr>
      </w:pPr>
    </w:p>
    <w:p w14:paraId="56DF5D35" w14:textId="77777777" w:rsidR="008C5E22" w:rsidRPr="00A740C7" w:rsidRDefault="008C5E22">
      <w:pPr>
        <w:pStyle w:val="BodyText"/>
        <w:rPr>
          <w:sz w:val="20"/>
        </w:rPr>
      </w:pPr>
    </w:p>
    <w:p w14:paraId="520799F0" w14:textId="77777777" w:rsidR="008C5E22" w:rsidRPr="00A740C7" w:rsidRDefault="008C5E22">
      <w:pPr>
        <w:pStyle w:val="BodyText"/>
        <w:rPr>
          <w:sz w:val="20"/>
        </w:rPr>
      </w:pPr>
    </w:p>
    <w:p w14:paraId="08A9644F" w14:textId="77777777" w:rsidR="008C5E22" w:rsidRPr="00A740C7" w:rsidRDefault="008C5E22">
      <w:pPr>
        <w:pStyle w:val="BodyText"/>
        <w:rPr>
          <w:sz w:val="20"/>
        </w:rPr>
      </w:pPr>
    </w:p>
    <w:p w14:paraId="6579CF30" w14:textId="77777777" w:rsidR="008C5E22" w:rsidRPr="00A740C7" w:rsidRDefault="008C5E22">
      <w:pPr>
        <w:pStyle w:val="BodyText"/>
        <w:rPr>
          <w:sz w:val="20"/>
        </w:rPr>
      </w:pPr>
    </w:p>
    <w:p w14:paraId="0D0E4FE3" w14:textId="77777777" w:rsidR="008C5E22" w:rsidRPr="00A740C7" w:rsidRDefault="008C5E22">
      <w:pPr>
        <w:pStyle w:val="BodyText"/>
        <w:rPr>
          <w:sz w:val="20"/>
        </w:rPr>
      </w:pPr>
    </w:p>
    <w:p w14:paraId="791B7D12" w14:textId="77777777" w:rsidR="008C5E22" w:rsidRPr="00A740C7" w:rsidRDefault="008C5E22">
      <w:pPr>
        <w:pStyle w:val="BodyText"/>
        <w:rPr>
          <w:sz w:val="20"/>
        </w:rPr>
      </w:pPr>
    </w:p>
    <w:p w14:paraId="2E9A11ED" w14:textId="77777777" w:rsidR="008C5E22" w:rsidRPr="00A740C7" w:rsidRDefault="008C5E22">
      <w:pPr>
        <w:pStyle w:val="BodyText"/>
        <w:rPr>
          <w:sz w:val="20"/>
        </w:rPr>
      </w:pPr>
    </w:p>
    <w:p w14:paraId="67AE8AA3" w14:textId="77777777" w:rsidR="008C5E22" w:rsidRPr="00A740C7" w:rsidRDefault="008C5E22">
      <w:pPr>
        <w:pStyle w:val="BodyText"/>
        <w:rPr>
          <w:sz w:val="20"/>
        </w:rPr>
      </w:pPr>
    </w:p>
    <w:p w14:paraId="2E096B61" w14:textId="77777777" w:rsidR="008C5E22" w:rsidRPr="00A740C7" w:rsidRDefault="008C5E22">
      <w:pPr>
        <w:pStyle w:val="BodyText"/>
        <w:rPr>
          <w:sz w:val="20"/>
        </w:rPr>
      </w:pPr>
    </w:p>
    <w:p w14:paraId="3A692BC0" w14:textId="77777777" w:rsidR="008C5E22" w:rsidRPr="00A740C7" w:rsidRDefault="008C5E22">
      <w:pPr>
        <w:pStyle w:val="BodyText"/>
        <w:rPr>
          <w:sz w:val="20"/>
        </w:rPr>
      </w:pPr>
    </w:p>
    <w:p w14:paraId="6FC03179" w14:textId="77777777" w:rsidR="008C5E22" w:rsidRPr="00A740C7" w:rsidRDefault="008C5E22">
      <w:pPr>
        <w:pStyle w:val="BodyText"/>
        <w:rPr>
          <w:sz w:val="20"/>
        </w:rPr>
      </w:pPr>
    </w:p>
    <w:p w14:paraId="3B36EF29" w14:textId="77777777" w:rsidR="008C5E22" w:rsidRPr="00A740C7" w:rsidRDefault="008C5E22">
      <w:pPr>
        <w:pStyle w:val="BodyText"/>
        <w:rPr>
          <w:sz w:val="20"/>
        </w:rPr>
      </w:pPr>
    </w:p>
    <w:p w14:paraId="4581C9A4" w14:textId="77777777" w:rsidR="008C5E22" w:rsidRPr="00A740C7" w:rsidRDefault="008C5E22">
      <w:pPr>
        <w:pStyle w:val="BodyText"/>
        <w:rPr>
          <w:sz w:val="20"/>
        </w:rPr>
      </w:pPr>
    </w:p>
    <w:p w14:paraId="1F2178F0" w14:textId="77777777" w:rsidR="008C5E22" w:rsidRPr="00A740C7" w:rsidRDefault="008C5E22">
      <w:pPr>
        <w:pStyle w:val="BodyText"/>
        <w:spacing w:before="9"/>
        <w:rPr>
          <w:sz w:val="26"/>
        </w:rPr>
      </w:pPr>
    </w:p>
    <w:p w14:paraId="6229594A" w14:textId="0D6C6689" w:rsidR="008C5E22" w:rsidRPr="00A740C7" w:rsidRDefault="008C5E22">
      <w:pPr>
        <w:spacing w:before="64"/>
        <w:ind w:left="790"/>
        <w:rPr>
          <w:rFonts w:ascii="HelveticaNeueLTPro-Roman" w:hAnsi="HelveticaNeueLTPro-Roman"/>
          <w:sz w:val="18"/>
        </w:rPr>
      </w:pPr>
      <w:bookmarkStart w:id="224" w:name="Annex_6_–_The_organisations_with_which_t"/>
      <w:bookmarkStart w:id="225" w:name="_bookmark151"/>
      <w:bookmarkEnd w:id="224"/>
      <w:bookmarkEnd w:id="225"/>
    </w:p>
    <w:p w14:paraId="67535E5F" w14:textId="77777777" w:rsidR="008C5E22" w:rsidRPr="00A740C7" w:rsidRDefault="008C5E22">
      <w:pPr>
        <w:pStyle w:val="BodyText"/>
        <w:rPr>
          <w:rFonts w:ascii="HelveticaNeueLTPro-Roman"/>
          <w:sz w:val="20"/>
        </w:rPr>
      </w:pPr>
    </w:p>
    <w:p w14:paraId="04585156" w14:textId="77777777" w:rsidR="008C5E22" w:rsidRPr="00A740C7" w:rsidRDefault="008C5E22">
      <w:pPr>
        <w:pStyle w:val="BodyText"/>
        <w:rPr>
          <w:rFonts w:ascii="HelveticaNeueLTPro-Roman"/>
          <w:sz w:val="20"/>
        </w:rPr>
      </w:pPr>
    </w:p>
    <w:p w14:paraId="4B34F628" w14:textId="77777777" w:rsidR="008C5E22" w:rsidRPr="00A740C7" w:rsidRDefault="008C5E22">
      <w:pPr>
        <w:pStyle w:val="BodyText"/>
        <w:spacing w:before="8"/>
        <w:rPr>
          <w:rFonts w:ascii="HelveticaNeueLTPro-Roman"/>
          <w:sz w:val="20"/>
        </w:rPr>
      </w:pPr>
    </w:p>
    <w:p w14:paraId="49D432EC" w14:textId="77777777" w:rsidR="008C5E22" w:rsidRPr="00A740C7" w:rsidRDefault="00000000">
      <w:pPr>
        <w:pStyle w:val="Heading1"/>
      </w:pPr>
      <w:r w:rsidRPr="00A740C7">
        <w:t>Annex</w:t>
      </w:r>
      <w:r w:rsidRPr="00A740C7">
        <w:rPr>
          <w:spacing w:val="-21"/>
        </w:rPr>
        <w:t xml:space="preserve"> </w:t>
      </w:r>
      <w:r w:rsidRPr="00A740C7">
        <w:rPr>
          <w:spacing w:val="-10"/>
        </w:rPr>
        <w:t>6</w:t>
      </w:r>
    </w:p>
    <w:p w14:paraId="6CB27221" w14:textId="77777777" w:rsidR="008C5E22" w:rsidRPr="00A740C7" w:rsidRDefault="00000000">
      <w:pPr>
        <w:spacing w:before="44"/>
        <w:ind w:left="790"/>
        <w:rPr>
          <w:sz w:val="40"/>
        </w:rPr>
      </w:pPr>
      <w:r w:rsidRPr="00A740C7">
        <w:rPr>
          <w:sz w:val="40"/>
        </w:rPr>
        <w:t>The organisations</w:t>
      </w:r>
      <w:r w:rsidRPr="00A740C7">
        <w:rPr>
          <w:spacing w:val="1"/>
          <w:sz w:val="40"/>
        </w:rPr>
        <w:t xml:space="preserve"> </w:t>
      </w:r>
      <w:r w:rsidRPr="00A740C7">
        <w:rPr>
          <w:sz w:val="40"/>
        </w:rPr>
        <w:t>with</w:t>
      </w:r>
      <w:r w:rsidRPr="00A740C7">
        <w:rPr>
          <w:spacing w:val="1"/>
          <w:sz w:val="40"/>
        </w:rPr>
        <w:t xml:space="preserve"> </w:t>
      </w:r>
      <w:r w:rsidRPr="00A740C7">
        <w:rPr>
          <w:sz w:val="40"/>
        </w:rPr>
        <w:t>which</w:t>
      </w:r>
      <w:r w:rsidRPr="00A740C7">
        <w:rPr>
          <w:spacing w:val="1"/>
          <w:sz w:val="40"/>
        </w:rPr>
        <w:t xml:space="preserve"> </w:t>
      </w:r>
      <w:r w:rsidRPr="00A740C7">
        <w:rPr>
          <w:sz w:val="40"/>
        </w:rPr>
        <w:t>the</w:t>
      </w:r>
      <w:r w:rsidRPr="00A740C7">
        <w:rPr>
          <w:spacing w:val="1"/>
          <w:sz w:val="40"/>
        </w:rPr>
        <w:t xml:space="preserve"> </w:t>
      </w:r>
      <w:r w:rsidRPr="00A740C7">
        <w:rPr>
          <w:sz w:val="40"/>
        </w:rPr>
        <w:t>Review</w:t>
      </w:r>
      <w:r w:rsidRPr="00A740C7">
        <w:rPr>
          <w:spacing w:val="1"/>
          <w:sz w:val="40"/>
        </w:rPr>
        <w:t xml:space="preserve"> </w:t>
      </w:r>
      <w:r w:rsidRPr="00A740C7">
        <w:rPr>
          <w:spacing w:val="-2"/>
          <w:sz w:val="40"/>
        </w:rPr>
        <w:t>engaged</w:t>
      </w:r>
    </w:p>
    <w:p w14:paraId="14D1597F" w14:textId="77777777" w:rsidR="008C5E22" w:rsidRDefault="008C5E22">
      <w:pPr>
        <w:rPr>
          <w:sz w:val="40"/>
        </w:rPr>
        <w:sectPr w:rsidR="008C5E22">
          <w:headerReference w:type="default" r:id="rId109"/>
          <w:pgSz w:w="11910" w:h="16840"/>
          <w:pgMar w:top="1920" w:right="860" w:bottom="280" w:left="740" w:header="0" w:footer="0" w:gutter="0"/>
          <w:cols w:space="720"/>
        </w:sectPr>
      </w:pPr>
    </w:p>
    <w:p w14:paraId="3E631A34" w14:textId="77777777" w:rsidR="008C5E22" w:rsidRDefault="008C5E22">
      <w:pPr>
        <w:pStyle w:val="BodyText"/>
        <w:rPr>
          <w:sz w:val="20"/>
        </w:rPr>
      </w:pPr>
    </w:p>
    <w:p w14:paraId="7AF11826" w14:textId="77777777" w:rsidR="008C5E22" w:rsidRDefault="008C5E22">
      <w:pPr>
        <w:pStyle w:val="BodyText"/>
        <w:rPr>
          <w:sz w:val="20"/>
        </w:rPr>
      </w:pPr>
    </w:p>
    <w:p w14:paraId="0E387327" w14:textId="77777777" w:rsidR="008C5E22" w:rsidRDefault="008C5E22">
      <w:pPr>
        <w:pStyle w:val="BodyText"/>
        <w:spacing w:before="9"/>
        <w:rPr>
          <w:sz w:val="17"/>
        </w:rPr>
      </w:pPr>
    </w:p>
    <w:p w14:paraId="26A650B3" w14:textId="77777777" w:rsidR="008C5E22" w:rsidRDefault="00000000">
      <w:pPr>
        <w:pStyle w:val="Heading3"/>
        <w:spacing w:before="68" w:line="211" w:lineRule="auto"/>
        <w:ind w:right="709"/>
      </w:pPr>
      <w:r>
        <w:rPr>
          <w:color w:val="575756"/>
        </w:rPr>
        <w:t>The</w:t>
      </w:r>
      <w:r>
        <w:rPr>
          <w:color w:val="575756"/>
          <w:spacing w:val="-37"/>
        </w:rPr>
        <w:t xml:space="preserve"> </w:t>
      </w:r>
      <w:r>
        <w:rPr>
          <w:color w:val="575756"/>
        </w:rPr>
        <w:t>organisations</w:t>
      </w:r>
      <w:r>
        <w:rPr>
          <w:color w:val="575756"/>
          <w:spacing w:val="-36"/>
        </w:rPr>
        <w:t xml:space="preserve"> </w:t>
      </w:r>
      <w:r>
        <w:rPr>
          <w:color w:val="575756"/>
        </w:rPr>
        <w:t>with</w:t>
      </w:r>
      <w:r>
        <w:rPr>
          <w:color w:val="575756"/>
          <w:spacing w:val="-36"/>
        </w:rPr>
        <w:t xml:space="preserve"> </w:t>
      </w:r>
      <w:r>
        <w:rPr>
          <w:color w:val="575756"/>
        </w:rPr>
        <w:t>which the Review engaged</w:t>
      </w:r>
    </w:p>
    <w:p w14:paraId="557298FA" w14:textId="77777777" w:rsidR="008C5E22" w:rsidRDefault="00000000">
      <w:pPr>
        <w:pStyle w:val="ListParagraph"/>
        <w:numPr>
          <w:ilvl w:val="1"/>
          <w:numId w:val="13"/>
        </w:numPr>
        <w:tabs>
          <w:tab w:val="left" w:pos="2632"/>
        </w:tabs>
        <w:spacing w:before="249"/>
        <w:ind w:left="2632" w:hanging="226"/>
        <w:rPr>
          <w:sz w:val="24"/>
        </w:rPr>
      </w:pPr>
      <w:r>
        <w:rPr>
          <w:color w:val="575756"/>
          <w:sz w:val="24"/>
        </w:rPr>
        <w:t xml:space="preserve">Royal British </w:t>
      </w:r>
      <w:r>
        <w:rPr>
          <w:color w:val="575756"/>
          <w:spacing w:val="-2"/>
          <w:sz w:val="24"/>
        </w:rPr>
        <w:t>Legion</w:t>
      </w:r>
    </w:p>
    <w:p w14:paraId="28638045" w14:textId="77777777" w:rsidR="008C5E22" w:rsidRDefault="00000000">
      <w:pPr>
        <w:pStyle w:val="ListParagraph"/>
        <w:numPr>
          <w:ilvl w:val="1"/>
          <w:numId w:val="13"/>
        </w:numPr>
        <w:tabs>
          <w:tab w:val="left" w:pos="2632"/>
        </w:tabs>
        <w:spacing w:before="127"/>
        <w:ind w:left="2632" w:hanging="226"/>
        <w:rPr>
          <w:sz w:val="24"/>
        </w:rPr>
      </w:pPr>
      <w:r>
        <w:rPr>
          <w:color w:val="575756"/>
          <w:spacing w:val="-2"/>
          <w:sz w:val="24"/>
        </w:rPr>
        <w:t>COBSEO</w:t>
      </w:r>
    </w:p>
    <w:p w14:paraId="0C3C9B8E" w14:textId="77777777" w:rsidR="008C5E22" w:rsidRDefault="00000000">
      <w:pPr>
        <w:pStyle w:val="ListParagraph"/>
        <w:numPr>
          <w:ilvl w:val="1"/>
          <w:numId w:val="13"/>
        </w:numPr>
        <w:tabs>
          <w:tab w:val="left" w:pos="2632"/>
        </w:tabs>
        <w:spacing w:before="126"/>
        <w:ind w:left="2632" w:hanging="226"/>
        <w:rPr>
          <w:sz w:val="24"/>
        </w:rPr>
      </w:pPr>
      <w:r>
        <w:rPr>
          <w:color w:val="575756"/>
          <w:spacing w:val="-2"/>
          <w:sz w:val="24"/>
        </w:rPr>
        <w:t>SSAFA</w:t>
      </w:r>
    </w:p>
    <w:p w14:paraId="0C284AD0" w14:textId="77777777" w:rsidR="008C5E22" w:rsidRDefault="00000000">
      <w:pPr>
        <w:pStyle w:val="ListParagraph"/>
        <w:numPr>
          <w:ilvl w:val="1"/>
          <w:numId w:val="13"/>
        </w:numPr>
        <w:tabs>
          <w:tab w:val="left" w:pos="2632"/>
        </w:tabs>
        <w:spacing w:before="127"/>
        <w:ind w:left="2632" w:hanging="226"/>
        <w:rPr>
          <w:sz w:val="24"/>
        </w:rPr>
      </w:pPr>
      <w:r>
        <w:rPr>
          <w:color w:val="575756"/>
          <w:sz w:val="24"/>
        </w:rPr>
        <w:t>Armed</w:t>
      </w:r>
      <w:r>
        <w:rPr>
          <w:color w:val="575756"/>
          <w:spacing w:val="-2"/>
          <w:sz w:val="24"/>
        </w:rPr>
        <w:t xml:space="preserve"> </w:t>
      </w:r>
      <w:r>
        <w:rPr>
          <w:color w:val="575756"/>
          <w:sz w:val="24"/>
        </w:rPr>
        <w:t>Forces</w:t>
      </w:r>
      <w:r>
        <w:rPr>
          <w:color w:val="575756"/>
          <w:spacing w:val="-1"/>
          <w:sz w:val="24"/>
        </w:rPr>
        <w:t xml:space="preserve"> </w:t>
      </w:r>
      <w:r>
        <w:rPr>
          <w:color w:val="575756"/>
          <w:sz w:val="24"/>
        </w:rPr>
        <w:t>Covenant</w:t>
      </w:r>
      <w:r>
        <w:rPr>
          <w:color w:val="575756"/>
          <w:spacing w:val="-1"/>
          <w:sz w:val="24"/>
        </w:rPr>
        <w:t xml:space="preserve"> </w:t>
      </w:r>
      <w:r>
        <w:rPr>
          <w:color w:val="575756"/>
          <w:sz w:val="24"/>
        </w:rPr>
        <w:t>Fund</w:t>
      </w:r>
      <w:r>
        <w:rPr>
          <w:color w:val="575756"/>
          <w:spacing w:val="-1"/>
          <w:sz w:val="24"/>
        </w:rPr>
        <w:t xml:space="preserve"> </w:t>
      </w:r>
      <w:r>
        <w:rPr>
          <w:color w:val="575756"/>
          <w:spacing w:val="-2"/>
          <w:sz w:val="24"/>
        </w:rPr>
        <w:t>Trust</w:t>
      </w:r>
    </w:p>
    <w:p w14:paraId="00CAD832" w14:textId="77777777" w:rsidR="008C5E22" w:rsidRDefault="00000000">
      <w:pPr>
        <w:pStyle w:val="ListParagraph"/>
        <w:numPr>
          <w:ilvl w:val="1"/>
          <w:numId w:val="13"/>
        </w:numPr>
        <w:tabs>
          <w:tab w:val="left" w:pos="2632"/>
        </w:tabs>
        <w:spacing w:before="127"/>
        <w:ind w:left="2632" w:hanging="226"/>
        <w:rPr>
          <w:sz w:val="24"/>
        </w:rPr>
      </w:pPr>
      <w:r>
        <w:rPr>
          <w:color w:val="575756"/>
          <w:sz w:val="24"/>
        </w:rPr>
        <w:t>Fighting</w:t>
      </w:r>
      <w:r>
        <w:rPr>
          <w:color w:val="575756"/>
          <w:spacing w:val="2"/>
          <w:sz w:val="24"/>
        </w:rPr>
        <w:t xml:space="preserve"> </w:t>
      </w:r>
      <w:r>
        <w:rPr>
          <w:color w:val="575756"/>
          <w:sz w:val="24"/>
        </w:rPr>
        <w:t>With</w:t>
      </w:r>
      <w:r>
        <w:rPr>
          <w:color w:val="575756"/>
          <w:spacing w:val="3"/>
          <w:sz w:val="24"/>
        </w:rPr>
        <w:t xml:space="preserve"> </w:t>
      </w:r>
      <w:r>
        <w:rPr>
          <w:color w:val="575756"/>
          <w:spacing w:val="-2"/>
          <w:sz w:val="24"/>
        </w:rPr>
        <w:t>Pride</w:t>
      </w:r>
    </w:p>
    <w:p w14:paraId="00D4A659" w14:textId="77777777" w:rsidR="008C5E22" w:rsidRDefault="00000000">
      <w:pPr>
        <w:pStyle w:val="ListParagraph"/>
        <w:numPr>
          <w:ilvl w:val="1"/>
          <w:numId w:val="13"/>
        </w:numPr>
        <w:tabs>
          <w:tab w:val="left" w:pos="2632"/>
        </w:tabs>
        <w:spacing w:before="126"/>
        <w:ind w:left="2632" w:hanging="226"/>
        <w:rPr>
          <w:sz w:val="24"/>
        </w:rPr>
      </w:pPr>
      <w:r>
        <w:rPr>
          <w:color w:val="575756"/>
          <w:sz w:val="24"/>
        </w:rPr>
        <w:t>Forward</w:t>
      </w:r>
      <w:r>
        <w:rPr>
          <w:color w:val="575756"/>
          <w:spacing w:val="-5"/>
          <w:sz w:val="24"/>
        </w:rPr>
        <w:t xml:space="preserve"> </w:t>
      </w:r>
      <w:r>
        <w:rPr>
          <w:color w:val="575756"/>
          <w:spacing w:val="-2"/>
          <w:sz w:val="24"/>
        </w:rPr>
        <w:t>Assist</w:t>
      </w:r>
    </w:p>
    <w:p w14:paraId="78FE4FF0" w14:textId="77777777" w:rsidR="008C5E22" w:rsidRDefault="00000000">
      <w:pPr>
        <w:pStyle w:val="ListParagraph"/>
        <w:numPr>
          <w:ilvl w:val="1"/>
          <w:numId w:val="13"/>
        </w:numPr>
        <w:tabs>
          <w:tab w:val="left" w:pos="2632"/>
        </w:tabs>
        <w:spacing w:before="127"/>
        <w:ind w:left="2632" w:hanging="226"/>
        <w:rPr>
          <w:sz w:val="24"/>
        </w:rPr>
      </w:pPr>
      <w:r>
        <w:rPr>
          <w:color w:val="575756"/>
          <w:sz w:val="24"/>
        </w:rPr>
        <w:t xml:space="preserve">National Memorial </w:t>
      </w:r>
      <w:r>
        <w:rPr>
          <w:color w:val="575756"/>
          <w:spacing w:val="-2"/>
          <w:sz w:val="24"/>
        </w:rPr>
        <w:t>Arboretum</w:t>
      </w:r>
    </w:p>
    <w:p w14:paraId="4F4DAAF3" w14:textId="77777777" w:rsidR="008C5E22" w:rsidRDefault="00000000">
      <w:pPr>
        <w:pStyle w:val="ListParagraph"/>
        <w:numPr>
          <w:ilvl w:val="1"/>
          <w:numId w:val="13"/>
        </w:numPr>
        <w:tabs>
          <w:tab w:val="left" w:pos="2632"/>
        </w:tabs>
        <w:spacing w:before="127"/>
        <w:ind w:left="2632" w:hanging="226"/>
        <w:rPr>
          <w:sz w:val="24"/>
        </w:rPr>
      </w:pPr>
      <w:r>
        <w:rPr>
          <w:color w:val="575756"/>
          <w:sz w:val="24"/>
        </w:rPr>
        <w:t>Robert</w:t>
      </w:r>
      <w:r>
        <w:rPr>
          <w:color w:val="575756"/>
          <w:spacing w:val="-4"/>
          <w:sz w:val="24"/>
        </w:rPr>
        <w:t xml:space="preserve"> </w:t>
      </w:r>
      <w:r>
        <w:rPr>
          <w:color w:val="575756"/>
          <w:sz w:val="24"/>
        </w:rPr>
        <w:t>Gordon</w:t>
      </w:r>
      <w:r>
        <w:rPr>
          <w:color w:val="575756"/>
          <w:spacing w:val="-3"/>
          <w:sz w:val="24"/>
        </w:rPr>
        <w:t xml:space="preserve"> </w:t>
      </w:r>
      <w:r>
        <w:rPr>
          <w:color w:val="575756"/>
          <w:sz w:val="24"/>
        </w:rPr>
        <w:t>University</w:t>
      </w:r>
      <w:r>
        <w:rPr>
          <w:color w:val="575756"/>
          <w:spacing w:val="-4"/>
          <w:sz w:val="24"/>
        </w:rPr>
        <w:t xml:space="preserve"> </w:t>
      </w:r>
      <w:r>
        <w:rPr>
          <w:color w:val="575756"/>
          <w:sz w:val="24"/>
        </w:rPr>
        <w:t>(Female</w:t>
      </w:r>
      <w:r>
        <w:rPr>
          <w:color w:val="575756"/>
          <w:spacing w:val="-3"/>
          <w:sz w:val="24"/>
        </w:rPr>
        <w:t xml:space="preserve"> </w:t>
      </w:r>
      <w:r>
        <w:rPr>
          <w:color w:val="575756"/>
          <w:sz w:val="24"/>
        </w:rPr>
        <w:t>Veteran</w:t>
      </w:r>
      <w:r>
        <w:rPr>
          <w:color w:val="575756"/>
          <w:spacing w:val="-4"/>
          <w:sz w:val="24"/>
        </w:rPr>
        <w:t xml:space="preserve"> </w:t>
      </w:r>
      <w:r>
        <w:rPr>
          <w:color w:val="575756"/>
          <w:sz w:val="24"/>
        </w:rPr>
        <w:t>Support</w:t>
      </w:r>
      <w:r>
        <w:rPr>
          <w:color w:val="575756"/>
          <w:spacing w:val="-3"/>
          <w:sz w:val="24"/>
        </w:rPr>
        <w:t xml:space="preserve"> </w:t>
      </w:r>
      <w:r>
        <w:rPr>
          <w:color w:val="575756"/>
          <w:sz w:val="24"/>
        </w:rPr>
        <w:t>Research</w:t>
      </w:r>
      <w:r>
        <w:rPr>
          <w:color w:val="575756"/>
          <w:spacing w:val="-3"/>
          <w:sz w:val="24"/>
        </w:rPr>
        <w:t xml:space="preserve"> </w:t>
      </w:r>
      <w:r>
        <w:rPr>
          <w:color w:val="575756"/>
          <w:spacing w:val="-2"/>
          <w:sz w:val="24"/>
        </w:rPr>
        <w:t>Team)</w:t>
      </w:r>
    </w:p>
    <w:p w14:paraId="71A40810" w14:textId="77777777" w:rsidR="008C5E22" w:rsidRDefault="00000000">
      <w:pPr>
        <w:pStyle w:val="ListParagraph"/>
        <w:numPr>
          <w:ilvl w:val="1"/>
          <w:numId w:val="13"/>
        </w:numPr>
        <w:tabs>
          <w:tab w:val="left" w:pos="2633"/>
        </w:tabs>
        <w:spacing w:before="163" w:line="208" w:lineRule="auto"/>
        <w:ind w:right="1973"/>
        <w:jc w:val="both"/>
        <w:rPr>
          <w:sz w:val="24"/>
        </w:rPr>
      </w:pPr>
      <w:r>
        <w:rPr>
          <w:color w:val="575756"/>
          <w:sz w:val="24"/>
        </w:rPr>
        <w:t>Northumbria University (Northern Hub for Veterans and Military</w:t>
      </w:r>
      <w:r>
        <w:rPr>
          <w:color w:val="575756"/>
          <w:spacing w:val="-10"/>
          <w:sz w:val="24"/>
        </w:rPr>
        <w:t xml:space="preserve"> </w:t>
      </w:r>
      <w:r>
        <w:rPr>
          <w:color w:val="575756"/>
          <w:sz w:val="24"/>
        </w:rPr>
        <w:t>Families</w:t>
      </w:r>
      <w:r>
        <w:rPr>
          <w:color w:val="575756"/>
          <w:spacing w:val="-10"/>
          <w:sz w:val="24"/>
        </w:rPr>
        <w:t xml:space="preserve"> </w:t>
      </w:r>
      <w:r>
        <w:rPr>
          <w:color w:val="575756"/>
          <w:sz w:val="24"/>
        </w:rPr>
        <w:t>Research)</w:t>
      </w:r>
      <w:r>
        <w:rPr>
          <w:color w:val="575756"/>
          <w:spacing w:val="-10"/>
          <w:sz w:val="24"/>
        </w:rPr>
        <w:t xml:space="preserve"> </w:t>
      </w:r>
      <w:r>
        <w:rPr>
          <w:color w:val="575756"/>
          <w:sz w:val="24"/>
        </w:rPr>
        <w:t>FWP/Northumbria</w:t>
      </w:r>
      <w:r>
        <w:rPr>
          <w:color w:val="575756"/>
          <w:spacing w:val="-10"/>
          <w:sz w:val="24"/>
        </w:rPr>
        <w:t xml:space="preserve"> </w:t>
      </w:r>
      <w:r>
        <w:rPr>
          <w:color w:val="575756"/>
          <w:sz w:val="24"/>
        </w:rPr>
        <w:t>University LGBT+ Veterans Research Conference</w:t>
      </w:r>
    </w:p>
    <w:p w14:paraId="3CD63B35" w14:textId="77777777" w:rsidR="008C5E22" w:rsidRDefault="00000000">
      <w:pPr>
        <w:pStyle w:val="ListParagraph"/>
        <w:numPr>
          <w:ilvl w:val="1"/>
          <w:numId w:val="13"/>
        </w:numPr>
        <w:tabs>
          <w:tab w:val="left" w:pos="2632"/>
        </w:tabs>
        <w:spacing w:before="132"/>
        <w:ind w:left="2632" w:hanging="226"/>
        <w:rPr>
          <w:sz w:val="24"/>
        </w:rPr>
      </w:pPr>
      <w:r>
        <w:rPr>
          <w:color w:val="575756"/>
          <w:spacing w:val="-2"/>
          <w:sz w:val="24"/>
        </w:rPr>
        <w:t>Stonewall</w:t>
      </w:r>
    </w:p>
    <w:p w14:paraId="01AA4197" w14:textId="77777777" w:rsidR="008C5E22" w:rsidRDefault="00000000">
      <w:pPr>
        <w:pStyle w:val="ListParagraph"/>
        <w:numPr>
          <w:ilvl w:val="1"/>
          <w:numId w:val="13"/>
        </w:numPr>
        <w:tabs>
          <w:tab w:val="left" w:pos="2632"/>
        </w:tabs>
        <w:spacing w:before="127"/>
        <w:ind w:left="2632" w:hanging="226"/>
        <w:rPr>
          <w:sz w:val="24"/>
        </w:rPr>
      </w:pPr>
      <w:r>
        <w:rPr>
          <w:color w:val="575756"/>
          <w:sz w:val="24"/>
        </w:rPr>
        <w:t xml:space="preserve">Opening </w:t>
      </w:r>
      <w:r>
        <w:rPr>
          <w:color w:val="575756"/>
          <w:spacing w:val="-4"/>
          <w:sz w:val="24"/>
        </w:rPr>
        <w:t>Doors</w:t>
      </w:r>
    </w:p>
    <w:p w14:paraId="7BA2EF74" w14:textId="77777777" w:rsidR="008C5E22" w:rsidRDefault="00000000">
      <w:pPr>
        <w:pStyle w:val="ListParagraph"/>
        <w:numPr>
          <w:ilvl w:val="1"/>
          <w:numId w:val="13"/>
        </w:numPr>
        <w:tabs>
          <w:tab w:val="left" w:pos="2632"/>
        </w:tabs>
        <w:spacing w:before="127"/>
        <w:ind w:left="2632" w:hanging="226"/>
        <w:rPr>
          <w:sz w:val="24"/>
        </w:rPr>
      </w:pPr>
      <w:r>
        <w:rPr>
          <w:color w:val="575756"/>
          <w:sz w:val="24"/>
        </w:rPr>
        <w:t xml:space="preserve">Scottish </w:t>
      </w:r>
      <w:r>
        <w:rPr>
          <w:color w:val="575756"/>
          <w:spacing w:val="-2"/>
          <w:sz w:val="24"/>
        </w:rPr>
        <w:t>Government</w:t>
      </w:r>
    </w:p>
    <w:p w14:paraId="34C93EC9" w14:textId="77777777" w:rsidR="008C5E22" w:rsidRDefault="00000000">
      <w:pPr>
        <w:pStyle w:val="ListParagraph"/>
        <w:numPr>
          <w:ilvl w:val="1"/>
          <w:numId w:val="13"/>
        </w:numPr>
        <w:tabs>
          <w:tab w:val="left" w:pos="2633"/>
        </w:tabs>
        <w:spacing w:before="163" w:line="208" w:lineRule="auto"/>
        <w:ind w:right="739"/>
        <w:rPr>
          <w:sz w:val="24"/>
        </w:rPr>
      </w:pPr>
      <w:r>
        <w:rPr>
          <w:color w:val="575756"/>
          <w:sz w:val="24"/>
        </w:rPr>
        <w:t>Implementation</w:t>
      </w:r>
      <w:r>
        <w:rPr>
          <w:color w:val="575756"/>
          <w:spacing w:val="-7"/>
          <w:sz w:val="24"/>
        </w:rPr>
        <w:t xml:space="preserve"> </w:t>
      </w:r>
      <w:r>
        <w:rPr>
          <w:color w:val="575756"/>
          <w:sz w:val="24"/>
        </w:rPr>
        <w:t>Board</w:t>
      </w:r>
      <w:r>
        <w:rPr>
          <w:color w:val="575756"/>
          <w:spacing w:val="-7"/>
          <w:sz w:val="24"/>
        </w:rPr>
        <w:t xml:space="preserve"> </w:t>
      </w:r>
      <w:r>
        <w:rPr>
          <w:color w:val="575756"/>
          <w:sz w:val="24"/>
        </w:rPr>
        <w:t>for</w:t>
      </w:r>
      <w:r>
        <w:rPr>
          <w:color w:val="575756"/>
          <w:spacing w:val="-7"/>
          <w:sz w:val="24"/>
        </w:rPr>
        <w:t xml:space="preserve"> </w:t>
      </w:r>
      <w:r>
        <w:rPr>
          <w:color w:val="575756"/>
          <w:sz w:val="24"/>
        </w:rPr>
        <w:t>the</w:t>
      </w:r>
      <w:r>
        <w:rPr>
          <w:color w:val="575756"/>
          <w:spacing w:val="-7"/>
          <w:sz w:val="24"/>
        </w:rPr>
        <w:t xml:space="preserve"> </w:t>
      </w:r>
      <w:r>
        <w:rPr>
          <w:color w:val="575756"/>
          <w:sz w:val="24"/>
        </w:rPr>
        <w:t>new</w:t>
      </w:r>
      <w:r>
        <w:rPr>
          <w:color w:val="575756"/>
          <w:spacing w:val="-7"/>
          <w:sz w:val="24"/>
        </w:rPr>
        <w:t xml:space="preserve"> </w:t>
      </w:r>
      <w:r>
        <w:rPr>
          <w:color w:val="575756"/>
          <w:sz w:val="24"/>
        </w:rPr>
        <w:t>Scottish</w:t>
      </w:r>
      <w:r>
        <w:rPr>
          <w:color w:val="575756"/>
          <w:spacing w:val="-7"/>
          <w:sz w:val="24"/>
        </w:rPr>
        <w:t xml:space="preserve"> </w:t>
      </w:r>
      <w:r>
        <w:rPr>
          <w:color w:val="575756"/>
          <w:sz w:val="24"/>
        </w:rPr>
        <w:t>Veterans’</w:t>
      </w:r>
      <w:r>
        <w:rPr>
          <w:color w:val="575756"/>
          <w:spacing w:val="-7"/>
          <w:sz w:val="24"/>
        </w:rPr>
        <w:t xml:space="preserve"> </w:t>
      </w:r>
      <w:r>
        <w:rPr>
          <w:color w:val="575756"/>
          <w:sz w:val="24"/>
        </w:rPr>
        <w:t>Mental</w:t>
      </w:r>
      <w:r>
        <w:rPr>
          <w:color w:val="575756"/>
          <w:spacing w:val="-7"/>
          <w:sz w:val="24"/>
        </w:rPr>
        <w:t xml:space="preserve"> </w:t>
      </w:r>
      <w:r>
        <w:rPr>
          <w:color w:val="575756"/>
          <w:sz w:val="24"/>
        </w:rPr>
        <w:t>Health and Wellbeing Service</w:t>
      </w:r>
    </w:p>
    <w:p w14:paraId="277A7DD0" w14:textId="77777777" w:rsidR="008C5E22" w:rsidRDefault="00000000">
      <w:pPr>
        <w:pStyle w:val="ListParagraph"/>
        <w:numPr>
          <w:ilvl w:val="1"/>
          <w:numId w:val="13"/>
        </w:numPr>
        <w:tabs>
          <w:tab w:val="left" w:pos="2632"/>
        </w:tabs>
        <w:spacing w:before="133"/>
        <w:ind w:left="2632" w:hanging="226"/>
        <w:rPr>
          <w:sz w:val="24"/>
        </w:rPr>
      </w:pPr>
      <w:r>
        <w:rPr>
          <w:color w:val="575756"/>
          <w:sz w:val="24"/>
        </w:rPr>
        <w:t>Welsh</w:t>
      </w:r>
      <w:r>
        <w:rPr>
          <w:color w:val="575756"/>
          <w:spacing w:val="-5"/>
          <w:sz w:val="24"/>
        </w:rPr>
        <w:t xml:space="preserve"> </w:t>
      </w:r>
      <w:r>
        <w:rPr>
          <w:color w:val="575756"/>
          <w:spacing w:val="-2"/>
          <w:sz w:val="24"/>
        </w:rPr>
        <w:t>Government</w:t>
      </w:r>
    </w:p>
    <w:p w14:paraId="21395168" w14:textId="77777777" w:rsidR="008C5E22" w:rsidRDefault="00000000">
      <w:pPr>
        <w:pStyle w:val="ListParagraph"/>
        <w:numPr>
          <w:ilvl w:val="1"/>
          <w:numId w:val="13"/>
        </w:numPr>
        <w:tabs>
          <w:tab w:val="left" w:pos="2632"/>
        </w:tabs>
        <w:spacing w:before="126"/>
        <w:ind w:left="2632" w:hanging="226"/>
        <w:rPr>
          <w:sz w:val="24"/>
        </w:rPr>
      </w:pPr>
      <w:r>
        <w:rPr>
          <w:color w:val="575756"/>
          <w:sz w:val="24"/>
        </w:rPr>
        <w:t xml:space="preserve">V4P </w:t>
      </w:r>
      <w:r>
        <w:rPr>
          <w:color w:val="575756"/>
          <w:spacing w:val="-4"/>
          <w:sz w:val="24"/>
        </w:rPr>
        <w:t>Wales</w:t>
      </w:r>
    </w:p>
    <w:p w14:paraId="2EF4C924" w14:textId="77777777" w:rsidR="008C5E22" w:rsidRDefault="00000000">
      <w:pPr>
        <w:pStyle w:val="ListParagraph"/>
        <w:numPr>
          <w:ilvl w:val="1"/>
          <w:numId w:val="13"/>
        </w:numPr>
        <w:tabs>
          <w:tab w:val="left" w:pos="2633"/>
        </w:tabs>
        <w:spacing w:before="163" w:line="208" w:lineRule="auto"/>
        <w:ind w:right="1010"/>
        <w:rPr>
          <w:sz w:val="24"/>
        </w:rPr>
      </w:pPr>
      <w:r>
        <w:rPr>
          <w:color w:val="575756"/>
          <w:sz w:val="24"/>
        </w:rPr>
        <w:t>Northern</w:t>
      </w:r>
      <w:r>
        <w:rPr>
          <w:color w:val="575756"/>
          <w:spacing w:val="-8"/>
          <w:sz w:val="24"/>
        </w:rPr>
        <w:t xml:space="preserve"> </w:t>
      </w:r>
      <w:r>
        <w:rPr>
          <w:color w:val="575756"/>
          <w:sz w:val="24"/>
        </w:rPr>
        <w:t>Ireland</w:t>
      </w:r>
      <w:r>
        <w:rPr>
          <w:color w:val="575756"/>
          <w:spacing w:val="-8"/>
          <w:sz w:val="24"/>
        </w:rPr>
        <w:t xml:space="preserve"> </w:t>
      </w:r>
      <w:r>
        <w:rPr>
          <w:color w:val="575756"/>
          <w:sz w:val="24"/>
        </w:rPr>
        <w:t>Veterans</w:t>
      </w:r>
      <w:r>
        <w:rPr>
          <w:color w:val="575756"/>
          <w:spacing w:val="-8"/>
          <w:sz w:val="24"/>
        </w:rPr>
        <w:t xml:space="preserve"> </w:t>
      </w:r>
      <w:r>
        <w:rPr>
          <w:color w:val="575756"/>
          <w:sz w:val="24"/>
        </w:rPr>
        <w:t>Support</w:t>
      </w:r>
      <w:r>
        <w:rPr>
          <w:color w:val="575756"/>
          <w:spacing w:val="-8"/>
          <w:sz w:val="24"/>
        </w:rPr>
        <w:t xml:space="preserve"> </w:t>
      </w:r>
      <w:r>
        <w:rPr>
          <w:color w:val="575756"/>
          <w:sz w:val="24"/>
        </w:rPr>
        <w:t>Office</w:t>
      </w:r>
      <w:r>
        <w:rPr>
          <w:color w:val="575756"/>
          <w:spacing w:val="-8"/>
          <w:sz w:val="24"/>
        </w:rPr>
        <w:t xml:space="preserve"> </w:t>
      </w:r>
      <w:r>
        <w:rPr>
          <w:color w:val="575756"/>
          <w:sz w:val="24"/>
        </w:rPr>
        <w:t>(facilitating</w:t>
      </w:r>
      <w:r>
        <w:rPr>
          <w:color w:val="575756"/>
          <w:spacing w:val="-8"/>
          <w:sz w:val="24"/>
        </w:rPr>
        <w:t xml:space="preserve"> </w:t>
      </w:r>
      <w:r>
        <w:rPr>
          <w:color w:val="575756"/>
          <w:sz w:val="24"/>
        </w:rPr>
        <w:t>contact</w:t>
      </w:r>
      <w:r>
        <w:rPr>
          <w:color w:val="575756"/>
          <w:spacing w:val="-8"/>
          <w:sz w:val="24"/>
        </w:rPr>
        <w:t xml:space="preserve"> </w:t>
      </w:r>
      <w:r>
        <w:rPr>
          <w:color w:val="575756"/>
          <w:sz w:val="24"/>
        </w:rPr>
        <w:t>with Walking with the Wounded, Veterans’ Adviceline for Statutory Professionals, Regional Trauma Network, Andy Allen Veterans’ Support NI, STARC Research Centre, School of Psychology, Queen’s University, Beyond the Battlefield, Inspire Veterans’ Mental Health, The Rainbow Project)</w:t>
      </w:r>
    </w:p>
    <w:p w14:paraId="7FD5330E" w14:textId="77777777" w:rsidR="008C5E22" w:rsidRDefault="00000000">
      <w:pPr>
        <w:pStyle w:val="ListParagraph"/>
        <w:numPr>
          <w:ilvl w:val="1"/>
          <w:numId w:val="13"/>
        </w:numPr>
        <w:tabs>
          <w:tab w:val="left" w:pos="2632"/>
        </w:tabs>
        <w:spacing w:before="132"/>
        <w:ind w:left="2632" w:hanging="226"/>
        <w:rPr>
          <w:sz w:val="24"/>
        </w:rPr>
      </w:pPr>
      <w:r>
        <w:rPr>
          <w:color w:val="575756"/>
          <w:sz w:val="24"/>
        </w:rPr>
        <w:t xml:space="preserve">Canadian LGBT Purge </w:t>
      </w:r>
      <w:r>
        <w:rPr>
          <w:color w:val="575756"/>
          <w:spacing w:val="-4"/>
          <w:sz w:val="24"/>
        </w:rPr>
        <w:t>Fund</w:t>
      </w:r>
    </w:p>
    <w:p w14:paraId="31149D24" w14:textId="77777777" w:rsidR="008C5E22" w:rsidRDefault="00000000">
      <w:pPr>
        <w:pStyle w:val="ListParagraph"/>
        <w:numPr>
          <w:ilvl w:val="1"/>
          <w:numId w:val="13"/>
        </w:numPr>
        <w:tabs>
          <w:tab w:val="left" w:pos="2632"/>
        </w:tabs>
        <w:spacing w:before="126"/>
        <w:ind w:left="2632" w:hanging="226"/>
        <w:rPr>
          <w:sz w:val="24"/>
        </w:rPr>
      </w:pPr>
      <w:r>
        <w:rPr>
          <w:color w:val="575756"/>
          <w:sz w:val="24"/>
        </w:rPr>
        <w:t>Veterans’</w:t>
      </w:r>
      <w:r>
        <w:rPr>
          <w:color w:val="575756"/>
          <w:spacing w:val="-10"/>
          <w:sz w:val="24"/>
        </w:rPr>
        <w:t xml:space="preserve"> </w:t>
      </w:r>
      <w:r>
        <w:rPr>
          <w:color w:val="575756"/>
          <w:sz w:val="24"/>
        </w:rPr>
        <w:t>Affairs</w:t>
      </w:r>
      <w:r>
        <w:rPr>
          <w:color w:val="575756"/>
          <w:spacing w:val="-9"/>
          <w:sz w:val="24"/>
        </w:rPr>
        <w:t xml:space="preserve"> </w:t>
      </w:r>
      <w:r>
        <w:rPr>
          <w:color w:val="575756"/>
          <w:spacing w:val="-2"/>
          <w:sz w:val="24"/>
        </w:rPr>
        <w:t>Canada</w:t>
      </w:r>
    </w:p>
    <w:p w14:paraId="7EDD4E0F" w14:textId="77777777" w:rsidR="008C5E22" w:rsidRDefault="00000000">
      <w:pPr>
        <w:pStyle w:val="ListParagraph"/>
        <w:numPr>
          <w:ilvl w:val="1"/>
          <w:numId w:val="13"/>
        </w:numPr>
        <w:tabs>
          <w:tab w:val="left" w:pos="2632"/>
        </w:tabs>
        <w:spacing w:before="127"/>
        <w:ind w:left="2632" w:hanging="226"/>
        <w:rPr>
          <w:sz w:val="24"/>
        </w:rPr>
      </w:pPr>
      <w:r>
        <w:rPr>
          <w:color w:val="575756"/>
          <w:sz w:val="24"/>
        </w:rPr>
        <w:t xml:space="preserve">MoD Defence Business </w:t>
      </w:r>
      <w:r>
        <w:rPr>
          <w:color w:val="575756"/>
          <w:spacing w:val="-2"/>
          <w:sz w:val="24"/>
        </w:rPr>
        <w:t>Services</w:t>
      </w:r>
    </w:p>
    <w:p w14:paraId="0B088971" w14:textId="77777777" w:rsidR="008C5E22" w:rsidRDefault="008C5E22">
      <w:pPr>
        <w:rPr>
          <w:sz w:val="24"/>
        </w:rPr>
        <w:sectPr w:rsidR="008C5E22">
          <w:headerReference w:type="even" r:id="rId110"/>
          <w:pgSz w:w="11910" w:h="16840"/>
          <w:pgMar w:top="1120" w:right="860" w:bottom="280" w:left="740" w:header="746" w:footer="0" w:gutter="0"/>
          <w:pgNumType w:start="230"/>
          <w:cols w:space="720"/>
        </w:sectPr>
      </w:pPr>
    </w:p>
    <w:p w14:paraId="618D6E6B" w14:textId="4EA706E3" w:rsidR="008C5E22" w:rsidRPr="00D2731A" w:rsidRDefault="008C5E22">
      <w:pPr>
        <w:pStyle w:val="BodyText"/>
        <w:rPr>
          <w:sz w:val="20"/>
        </w:rPr>
      </w:pPr>
    </w:p>
    <w:p w14:paraId="09D1EBD2" w14:textId="77777777" w:rsidR="008C5E22" w:rsidRPr="00D2731A" w:rsidRDefault="008C5E22">
      <w:pPr>
        <w:pStyle w:val="BodyText"/>
        <w:rPr>
          <w:sz w:val="20"/>
        </w:rPr>
      </w:pPr>
    </w:p>
    <w:p w14:paraId="55508ECF" w14:textId="77777777" w:rsidR="008C5E22" w:rsidRPr="00D2731A" w:rsidRDefault="008C5E22">
      <w:pPr>
        <w:pStyle w:val="BodyText"/>
        <w:rPr>
          <w:sz w:val="20"/>
        </w:rPr>
      </w:pPr>
    </w:p>
    <w:p w14:paraId="0E838BE5" w14:textId="77777777" w:rsidR="008C5E22" w:rsidRPr="00D2731A" w:rsidRDefault="008C5E22">
      <w:pPr>
        <w:pStyle w:val="BodyText"/>
        <w:rPr>
          <w:sz w:val="20"/>
        </w:rPr>
      </w:pPr>
    </w:p>
    <w:p w14:paraId="679A8ADC" w14:textId="77777777" w:rsidR="008C5E22" w:rsidRPr="00D2731A" w:rsidRDefault="008C5E22">
      <w:pPr>
        <w:pStyle w:val="BodyText"/>
        <w:rPr>
          <w:sz w:val="20"/>
        </w:rPr>
      </w:pPr>
    </w:p>
    <w:p w14:paraId="2ECDFC61" w14:textId="77777777" w:rsidR="008C5E22" w:rsidRPr="00D2731A" w:rsidRDefault="008C5E22">
      <w:pPr>
        <w:pStyle w:val="BodyText"/>
        <w:rPr>
          <w:sz w:val="20"/>
        </w:rPr>
      </w:pPr>
    </w:p>
    <w:p w14:paraId="2F57E2A4" w14:textId="77777777" w:rsidR="008C5E22" w:rsidRPr="00D2731A" w:rsidRDefault="008C5E22">
      <w:pPr>
        <w:pStyle w:val="BodyText"/>
        <w:rPr>
          <w:sz w:val="20"/>
        </w:rPr>
      </w:pPr>
    </w:p>
    <w:p w14:paraId="599E7968" w14:textId="77777777" w:rsidR="008C5E22" w:rsidRPr="00D2731A" w:rsidRDefault="008C5E22">
      <w:pPr>
        <w:pStyle w:val="BodyText"/>
        <w:rPr>
          <w:sz w:val="20"/>
        </w:rPr>
      </w:pPr>
    </w:p>
    <w:p w14:paraId="2FA45DBA" w14:textId="77777777" w:rsidR="008C5E22" w:rsidRPr="00D2731A" w:rsidRDefault="008C5E22">
      <w:pPr>
        <w:pStyle w:val="BodyText"/>
        <w:rPr>
          <w:sz w:val="20"/>
        </w:rPr>
      </w:pPr>
    </w:p>
    <w:p w14:paraId="4FAC8555" w14:textId="77777777" w:rsidR="008C5E22" w:rsidRPr="00D2731A" w:rsidRDefault="008C5E22">
      <w:pPr>
        <w:pStyle w:val="BodyText"/>
        <w:rPr>
          <w:sz w:val="20"/>
        </w:rPr>
      </w:pPr>
    </w:p>
    <w:p w14:paraId="2883E2C6" w14:textId="77777777" w:rsidR="008C5E22" w:rsidRPr="00D2731A" w:rsidRDefault="008C5E22">
      <w:pPr>
        <w:pStyle w:val="BodyText"/>
        <w:rPr>
          <w:sz w:val="20"/>
        </w:rPr>
      </w:pPr>
    </w:p>
    <w:p w14:paraId="669F980D" w14:textId="77777777" w:rsidR="008C5E22" w:rsidRPr="00D2731A" w:rsidRDefault="008C5E22">
      <w:pPr>
        <w:pStyle w:val="BodyText"/>
        <w:rPr>
          <w:sz w:val="20"/>
        </w:rPr>
      </w:pPr>
    </w:p>
    <w:p w14:paraId="13990790" w14:textId="77777777" w:rsidR="008C5E22" w:rsidRPr="00D2731A" w:rsidRDefault="008C5E22">
      <w:pPr>
        <w:pStyle w:val="BodyText"/>
        <w:rPr>
          <w:sz w:val="20"/>
        </w:rPr>
      </w:pPr>
    </w:p>
    <w:p w14:paraId="70C3D4CF" w14:textId="77777777" w:rsidR="008C5E22" w:rsidRPr="00D2731A" w:rsidRDefault="008C5E22">
      <w:pPr>
        <w:pStyle w:val="BodyText"/>
        <w:rPr>
          <w:sz w:val="20"/>
        </w:rPr>
      </w:pPr>
    </w:p>
    <w:p w14:paraId="23C7FD91" w14:textId="77777777" w:rsidR="008C5E22" w:rsidRPr="00D2731A" w:rsidRDefault="008C5E22">
      <w:pPr>
        <w:pStyle w:val="BodyText"/>
        <w:rPr>
          <w:sz w:val="20"/>
        </w:rPr>
      </w:pPr>
    </w:p>
    <w:p w14:paraId="4A575A99" w14:textId="77777777" w:rsidR="008C5E22" w:rsidRPr="00D2731A" w:rsidRDefault="008C5E22">
      <w:pPr>
        <w:pStyle w:val="BodyText"/>
        <w:rPr>
          <w:sz w:val="20"/>
        </w:rPr>
      </w:pPr>
    </w:p>
    <w:p w14:paraId="143B7EE5" w14:textId="77777777" w:rsidR="008C5E22" w:rsidRPr="00D2731A" w:rsidRDefault="008C5E22">
      <w:pPr>
        <w:pStyle w:val="BodyText"/>
        <w:rPr>
          <w:sz w:val="20"/>
        </w:rPr>
      </w:pPr>
    </w:p>
    <w:p w14:paraId="497FCC77" w14:textId="77777777" w:rsidR="008C5E22" w:rsidRPr="00D2731A" w:rsidRDefault="008C5E22">
      <w:pPr>
        <w:pStyle w:val="BodyText"/>
        <w:rPr>
          <w:sz w:val="20"/>
        </w:rPr>
      </w:pPr>
    </w:p>
    <w:p w14:paraId="46D3D0B0" w14:textId="77777777" w:rsidR="008C5E22" w:rsidRPr="00D2731A" w:rsidRDefault="008C5E22">
      <w:pPr>
        <w:pStyle w:val="BodyText"/>
        <w:rPr>
          <w:sz w:val="20"/>
        </w:rPr>
      </w:pPr>
    </w:p>
    <w:p w14:paraId="46F9D983" w14:textId="77777777" w:rsidR="008C5E22" w:rsidRPr="00D2731A" w:rsidRDefault="008C5E22">
      <w:pPr>
        <w:pStyle w:val="BodyText"/>
        <w:rPr>
          <w:sz w:val="20"/>
        </w:rPr>
      </w:pPr>
    </w:p>
    <w:p w14:paraId="7A1A4DCE" w14:textId="77777777" w:rsidR="008C5E22" w:rsidRPr="00D2731A" w:rsidRDefault="008C5E22">
      <w:pPr>
        <w:pStyle w:val="BodyText"/>
        <w:rPr>
          <w:sz w:val="20"/>
        </w:rPr>
      </w:pPr>
    </w:p>
    <w:p w14:paraId="5E27C228" w14:textId="77777777" w:rsidR="008C5E22" w:rsidRPr="00D2731A" w:rsidRDefault="008C5E22">
      <w:pPr>
        <w:pStyle w:val="BodyText"/>
        <w:rPr>
          <w:sz w:val="20"/>
        </w:rPr>
      </w:pPr>
    </w:p>
    <w:p w14:paraId="36506F25" w14:textId="77777777" w:rsidR="008C5E22" w:rsidRPr="00D2731A" w:rsidRDefault="008C5E22">
      <w:pPr>
        <w:pStyle w:val="BodyText"/>
        <w:rPr>
          <w:sz w:val="20"/>
        </w:rPr>
      </w:pPr>
    </w:p>
    <w:p w14:paraId="46C4A686" w14:textId="77777777" w:rsidR="008C5E22" w:rsidRPr="00D2731A" w:rsidRDefault="008C5E22">
      <w:pPr>
        <w:pStyle w:val="BodyText"/>
        <w:rPr>
          <w:sz w:val="20"/>
        </w:rPr>
      </w:pPr>
    </w:p>
    <w:p w14:paraId="0135327C" w14:textId="77777777" w:rsidR="008C5E22" w:rsidRPr="00D2731A" w:rsidRDefault="008C5E22">
      <w:pPr>
        <w:pStyle w:val="BodyText"/>
        <w:rPr>
          <w:sz w:val="20"/>
        </w:rPr>
      </w:pPr>
    </w:p>
    <w:p w14:paraId="70DE5D51" w14:textId="77777777" w:rsidR="008C5E22" w:rsidRPr="00D2731A" w:rsidRDefault="008C5E22">
      <w:pPr>
        <w:pStyle w:val="BodyText"/>
        <w:rPr>
          <w:sz w:val="20"/>
        </w:rPr>
      </w:pPr>
    </w:p>
    <w:p w14:paraId="1DAED4F4" w14:textId="77777777" w:rsidR="008C5E22" w:rsidRPr="00D2731A" w:rsidRDefault="008C5E22">
      <w:pPr>
        <w:pStyle w:val="BodyText"/>
        <w:rPr>
          <w:sz w:val="20"/>
        </w:rPr>
      </w:pPr>
    </w:p>
    <w:p w14:paraId="572C627D" w14:textId="77777777" w:rsidR="008C5E22" w:rsidRPr="00D2731A" w:rsidRDefault="008C5E22">
      <w:pPr>
        <w:pStyle w:val="BodyText"/>
        <w:rPr>
          <w:sz w:val="20"/>
        </w:rPr>
      </w:pPr>
    </w:p>
    <w:p w14:paraId="5CCB4B0C" w14:textId="77777777" w:rsidR="008C5E22" w:rsidRPr="00D2731A" w:rsidRDefault="008C5E22">
      <w:pPr>
        <w:pStyle w:val="BodyText"/>
        <w:rPr>
          <w:sz w:val="20"/>
        </w:rPr>
      </w:pPr>
    </w:p>
    <w:p w14:paraId="7E0AEBF0" w14:textId="77777777" w:rsidR="008C5E22" w:rsidRPr="00D2731A" w:rsidRDefault="008C5E22">
      <w:pPr>
        <w:pStyle w:val="BodyText"/>
        <w:rPr>
          <w:sz w:val="20"/>
        </w:rPr>
      </w:pPr>
    </w:p>
    <w:p w14:paraId="040A5B90" w14:textId="77777777" w:rsidR="008C5E22" w:rsidRPr="00D2731A" w:rsidRDefault="008C5E22">
      <w:pPr>
        <w:pStyle w:val="BodyText"/>
        <w:rPr>
          <w:sz w:val="20"/>
        </w:rPr>
      </w:pPr>
    </w:p>
    <w:p w14:paraId="1C676314" w14:textId="77777777" w:rsidR="008C5E22" w:rsidRPr="00D2731A" w:rsidRDefault="008C5E22">
      <w:pPr>
        <w:pStyle w:val="BodyText"/>
        <w:rPr>
          <w:sz w:val="20"/>
        </w:rPr>
      </w:pPr>
    </w:p>
    <w:p w14:paraId="4550BFD8" w14:textId="77777777" w:rsidR="008C5E22" w:rsidRPr="00D2731A" w:rsidRDefault="008C5E22">
      <w:pPr>
        <w:pStyle w:val="BodyText"/>
        <w:rPr>
          <w:sz w:val="20"/>
        </w:rPr>
      </w:pPr>
    </w:p>
    <w:p w14:paraId="45DCA98B" w14:textId="77777777" w:rsidR="008C5E22" w:rsidRPr="00D2731A" w:rsidRDefault="008C5E22">
      <w:pPr>
        <w:pStyle w:val="BodyText"/>
        <w:rPr>
          <w:sz w:val="20"/>
        </w:rPr>
      </w:pPr>
    </w:p>
    <w:p w14:paraId="3D611ECD" w14:textId="77777777" w:rsidR="008C5E22" w:rsidRPr="00D2731A" w:rsidRDefault="008C5E22">
      <w:pPr>
        <w:pStyle w:val="BodyText"/>
        <w:rPr>
          <w:sz w:val="20"/>
        </w:rPr>
      </w:pPr>
    </w:p>
    <w:p w14:paraId="51E76820" w14:textId="77777777" w:rsidR="008C5E22" w:rsidRPr="00D2731A" w:rsidRDefault="008C5E22">
      <w:pPr>
        <w:pStyle w:val="BodyText"/>
        <w:rPr>
          <w:sz w:val="20"/>
        </w:rPr>
      </w:pPr>
    </w:p>
    <w:p w14:paraId="359282AB" w14:textId="77777777" w:rsidR="008C5E22" w:rsidRPr="00D2731A" w:rsidRDefault="008C5E22">
      <w:pPr>
        <w:pStyle w:val="BodyText"/>
        <w:rPr>
          <w:sz w:val="20"/>
        </w:rPr>
      </w:pPr>
    </w:p>
    <w:p w14:paraId="50ABBB4D" w14:textId="77777777" w:rsidR="008C5E22" w:rsidRPr="00D2731A" w:rsidRDefault="008C5E22">
      <w:pPr>
        <w:pStyle w:val="BodyText"/>
        <w:spacing w:before="7"/>
        <w:rPr>
          <w:sz w:val="16"/>
        </w:rPr>
      </w:pPr>
    </w:p>
    <w:p w14:paraId="673D695D" w14:textId="2E7BDFB0" w:rsidR="008C5E22" w:rsidRPr="00D2731A" w:rsidRDefault="008C5E22">
      <w:pPr>
        <w:ind w:left="790"/>
        <w:rPr>
          <w:rFonts w:ascii="HelveticaNeueLTPro-Roman" w:hAnsi="HelveticaNeueLTPro-Roman"/>
          <w:sz w:val="18"/>
        </w:rPr>
      </w:pPr>
      <w:bookmarkStart w:id="226" w:name="Annex_7_–_Image_of_the_Canadian_LGBT_Pur"/>
      <w:bookmarkStart w:id="227" w:name="_bookmark152"/>
      <w:bookmarkEnd w:id="226"/>
      <w:bookmarkEnd w:id="227"/>
    </w:p>
    <w:p w14:paraId="3A00004F" w14:textId="77777777" w:rsidR="008C5E22" w:rsidRPr="00D2731A" w:rsidRDefault="008C5E22">
      <w:pPr>
        <w:pStyle w:val="BodyText"/>
        <w:rPr>
          <w:rFonts w:ascii="HelveticaNeueLTPro-Roman"/>
          <w:sz w:val="20"/>
        </w:rPr>
      </w:pPr>
    </w:p>
    <w:p w14:paraId="2D18A347" w14:textId="77777777" w:rsidR="008C5E22" w:rsidRPr="00D2731A" w:rsidRDefault="008C5E22">
      <w:pPr>
        <w:pStyle w:val="BodyText"/>
        <w:rPr>
          <w:rFonts w:ascii="HelveticaNeueLTPro-Roman"/>
          <w:sz w:val="20"/>
        </w:rPr>
      </w:pPr>
    </w:p>
    <w:p w14:paraId="253CA6B3" w14:textId="77777777" w:rsidR="008C5E22" w:rsidRPr="00D2731A" w:rsidRDefault="008C5E22">
      <w:pPr>
        <w:pStyle w:val="BodyText"/>
        <w:spacing w:before="9"/>
        <w:rPr>
          <w:rFonts w:ascii="HelveticaNeueLTPro-Roman"/>
          <w:sz w:val="20"/>
        </w:rPr>
      </w:pPr>
    </w:p>
    <w:p w14:paraId="22D3D495" w14:textId="77777777" w:rsidR="008C5E22" w:rsidRPr="00D2731A" w:rsidRDefault="00000000">
      <w:pPr>
        <w:pStyle w:val="Heading1"/>
      </w:pPr>
      <w:r w:rsidRPr="00D2731A">
        <w:t>Annex</w:t>
      </w:r>
      <w:r w:rsidRPr="00D2731A">
        <w:rPr>
          <w:spacing w:val="-21"/>
        </w:rPr>
        <w:t xml:space="preserve"> </w:t>
      </w:r>
      <w:r w:rsidRPr="00D2731A">
        <w:rPr>
          <w:spacing w:val="-10"/>
        </w:rPr>
        <w:t>7</w:t>
      </w:r>
    </w:p>
    <w:p w14:paraId="338F0A68" w14:textId="77777777" w:rsidR="008C5E22" w:rsidRPr="00D2731A" w:rsidRDefault="00000000">
      <w:pPr>
        <w:spacing w:before="104" w:line="208" w:lineRule="auto"/>
        <w:ind w:left="790" w:right="1899"/>
        <w:rPr>
          <w:sz w:val="40"/>
        </w:rPr>
      </w:pPr>
      <w:r w:rsidRPr="00D2731A">
        <w:rPr>
          <w:sz w:val="40"/>
        </w:rPr>
        <w:t>Image</w:t>
      </w:r>
      <w:r w:rsidRPr="00D2731A">
        <w:rPr>
          <w:spacing w:val="-8"/>
          <w:sz w:val="40"/>
        </w:rPr>
        <w:t xml:space="preserve"> </w:t>
      </w:r>
      <w:r w:rsidRPr="00D2731A">
        <w:rPr>
          <w:sz w:val="40"/>
        </w:rPr>
        <w:t>of</w:t>
      </w:r>
      <w:r w:rsidRPr="00D2731A">
        <w:rPr>
          <w:spacing w:val="-8"/>
          <w:sz w:val="40"/>
        </w:rPr>
        <w:t xml:space="preserve"> </w:t>
      </w:r>
      <w:r w:rsidRPr="00D2731A">
        <w:rPr>
          <w:sz w:val="40"/>
        </w:rPr>
        <w:t>the</w:t>
      </w:r>
      <w:r w:rsidRPr="00D2731A">
        <w:rPr>
          <w:spacing w:val="-8"/>
          <w:sz w:val="40"/>
        </w:rPr>
        <w:t xml:space="preserve"> </w:t>
      </w:r>
      <w:r w:rsidRPr="00D2731A">
        <w:rPr>
          <w:sz w:val="40"/>
        </w:rPr>
        <w:t>Canadian</w:t>
      </w:r>
      <w:r w:rsidRPr="00D2731A">
        <w:rPr>
          <w:spacing w:val="-8"/>
          <w:sz w:val="40"/>
        </w:rPr>
        <w:t xml:space="preserve"> </w:t>
      </w:r>
      <w:r w:rsidRPr="00D2731A">
        <w:rPr>
          <w:sz w:val="40"/>
        </w:rPr>
        <w:t>LGBT</w:t>
      </w:r>
      <w:r w:rsidRPr="00D2731A">
        <w:rPr>
          <w:spacing w:val="-8"/>
          <w:sz w:val="40"/>
        </w:rPr>
        <w:t xml:space="preserve"> </w:t>
      </w:r>
      <w:r w:rsidRPr="00D2731A">
        <w:rPr>
          <w:sz w:val="40"/>
        </w:rPr>
        <w:t>Purge</w:t>
      </w:r>
      <w:r w:rsidRPr="00D2731A">
        <w:rPr>
          <w:spacing w:val="-8"/>
          <w:sz w:val="40"/>
        </w:rPr>
        <w:t xml:space="preserve"> </w:t>
      </w:r>
      <w:r w:rsidRPr="00D2731A">
        <w:rPr>
          <w:sz w:val="40"/>
        </w:rPr>
        <w:t>citation and presentation box with pin and bar</w:t>
      </w:r>
    </w:p>
    <w:p w14:paraId="118F0D0E" w14:textId="77777777" w:rsidR="008C5E22" w:rsidRDefault="008C5E22">
      <w:pPr>
        <w:spacing w:line="208" w:lineRule="auto"/>
        <w:rPr>
          <w:sz w:val="40"/>
        </w:rPr>
        <w:sectPr w:rsidR="008C5E22">
          <w:headerReference w:type="default" r:id="rId111"/>
          <w:pgSz w:w="11910" w:h="16840"/>
          <w:pgMar w:top="1920" w:right="860" w:bottom="280" w:left="740" w:header="0" w:footer="0" w:gutter="0"/>
          <w:cols w:space="720"/>
        </w:sectPr>
      </w:pPr>
    </w:p>
    <w:p w14:paraId="37F47A53" w14:textId="77777777" w:rsidR="008C5E22" w:rsidRDefault="008C5E22">
      <w:pPr>
        <w:pStyle w:val="BodyText"/>
        <w:rPr>
          <w:sz w:val="20"/>
        </w:rPr>
      </w:pPr>
    </w:p>
    <w:p w14:paraId="39058A62" w14:textId="77777777" w:rsidR="008C5E22" w:rsidRDefault="008C5E22">
      <w:pPr>
        <w:pStyle w:val="BodyText"/>
        <w:rPr>
          <w:sz w:val="20"/>
        </w:rPr>
      </w:pPr>
    </w:p>
    <w:p w14:paraId="249AAF57" w14:textId="77777777" w:rsidR="008C5E22" w:rsidRDefault="008C5E22">
      <w:pPr>
        <w:pStyle w:val="BodyText"/>
        <w:rPr>
          <w:sz w:val="20"/>
        </w:rPr>
      </w:pPr>
    </w:p>
    <w:p w14:paraId="5D4558FF" w14:textId="77777777" w:rsidR="008C5E22" w:rsidRDefault="008C5E22">
      <w:pPr>
        <w:pStyle w:val="BodyText"/>
        <w:spacing w:before="12"/>
        <w:rPr>
          <w:sz w:val="13"/>
        </w:rPr>
      </w:pPr>
    </w:p>
    <w:p w14:paraId="487417E9" w14:textId="77777777" w:rsidR="008C5E22" w:rsidRDefault="00000000">
      <w:pPr>
        <w:pStyle w:val="BodyText"/>
        <w:ind w:left="2406"/>
        <w:rPr>
          <w:sz w:val="20"/>
        </w:rPr>
      </w:pPr>
      <w:r>
        <w:rPr>
          <w:noProof/>
          <w:sz w:val="20"/>
        </w:rPr>
        <w:drawing>
          <wp:inline distT="0" distB="0" distL="0" distR="0" wp14:anchorId="767C29E4" wp14:editId="1460107C">
            <wp:extent cx="4618365" cy="2558605"/>
            <wp:effectExtent l="0" t="0" r="0" b="0"/>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112" cstate="print"/>
                    <a:stretch>
                      <a:fillRect/>
                    </a:stretch>
                  </pic:blipFill>
                  <pic:spPr>
                    <a:xfrm>
                      <a:off x="0" y="0"/>
                      <a:ext cx="4618365" cy="2558605"/>
                    </a:xfrm>
                    <a:prstGeom prst="rect">
                      <a:avLst/>
                    </a:prstGeom>
                  </pic:spPr>
                </pic:pic>
              </a:graphicData>
            </a:graphic>
          </wp:inline>
        </w:drawing>
      </w:r>
    </w:p>
    <w:p w14:paraId="28C6275A" w14:textId="77777777" w:rsidR="008C5E22" w:rsidRDefault="008C5E22">
      <w:pPr>
        <w:pStyle w:val="BodyText"/>
        <w:spacing w:before="3"/>
        <w:rPr>
          <w:sz w:val="7"/>
        </w:rPr>
      </w:pPr>
    </w:p>
    <w:p w14:paraId="54E07C23" w14:textId="77777777" w:rsidR="008C5E22" w:rsidRDefault="00000000">
      <w:pPr>
        <w:pStyle w:val="BodyText"/>
        <w:spacing w:before="53"/>
        <w:ind w:left="2406"/>
      </w:pPr>
      <w:r>
        <w:rPr>
          <w:color w:val="575756"/>
        </w:rPr>
        <w:t>Canada</w:t>
      </w:r>
      <w:r>
        <w:rPr>
          <w:color w:val="575756"/>
          <w:spacing w:val="-1"/>
        </w:rPr>
        <w:t xml:space="preserve"> </w:t>
      </w:r>
      <w:r>
        <w:rPr>
          <w:color w:val="575756"/>
        </w:rPr>
        <w:t>Pride</w:t>
      </w:r>
      <w:r>
        <w:rPr>
          <w:color w:val="575756"/>
          <w:spacing w:val="-1"/>
        </w:rPr>
        <w:t xml:space="preserve"> </w:t>
      </w:r>
      <w:r>
        <w:rPr>
          <w:color w:val="575756"/>
        </w:rPr>
        <w:t>Citation</w:t>
      </w:r>
      <w:r>
        <w:rPr>
          <w:color w:val="575756"/>
          <w:spacing w:val="-1"/>
        </w:rPr>
        <w:t xml:space="preserve"> </w:t>
      </w:r>
      <w:r>
        <w:rPr>
          <w:color w:val="575756"/>
        </w:rPr>
        <w:t>and</w:t>
      </w:r>
      <w:r>
        <w:rPr>
          <w:color w:val="575756"/>
          <w:spacing w:val="-1"/>
        </w:rPr>
        <w:t xml:space="preserve"> </w:t>
      </w:r>
      <w:r>
        <w:rPr>
          <w:color w:val="575756"/>
        </w:rPr>
        <w:t>presentation</w:t>
      </w:r>
      <w:r>
        <w:rPr>
          <w:color w:val="575756"/>
          <w:spacing w:val="-1"/>
        </w:rPr>
        <w:t xml:space="preserve"> </w:t>
      </w:r>
      <w:r>
        <w:rPr>
          <w:color w:val="575756"/>
          <w:spacing w:val="-4"/>
        </w:rPr>
        <w:t>box.</w:t>
      </w:r>
    </w:p>
    <w:p w14:paraId="43073FC1" w14:textId="77777777" w:rsidR="008C5E22" w:rsidRDefault="008C5E22">
      <w:pPr>
        <w:sectPr w:rsidR="008C5E22">
          <w:headerReference w:type="even" r:id="rId113"/>
          <w:pgSz w:w="11910" w:h="16840"/>
          <w:pgMar w:top="1120" w:right="860" w:bottom="280" w:left="740" w:header="746" w:footer="0" w:gutter="0"/>
          <w:pgNumType w:start="232"/>
          <w:cols w:space="720"/>
        </w:sectPr>
      </w:pPr>
    </w:p>
    <w:p w14:paraId="08259E51" w14:textId="39924B2D" w:rsidR="008C5E22" w:rsidRPr="00366E17" w:rsidRDefault="008C5E22">
      <w:pPr>
        <w:pStyle w:val="BodyText"/>
        <w:rPr>
          <w:sz w:val="20"/>
        </w:rPr>
      </w:pPr>
    </w:p>
    <w:p w14:paraId="26373CAE" w14:textId="77777777" w:rsidR="008C5E22" w:rsidRPr="00366E17" w:rsidRDefault="008C5E22">
      <w:pPr>
        <w:pStyle w:val="BodyText"/>
        <w:rPr>
          <w:sz w:val="20"/>
        </w:rPr>
      </w:pPr>
    </w:p>
    <w:p w14:paraId="301F9BFB" w14:textId="77777777" w:rsidR="008C5E22" w:rsidRPr="00366E17" w:rsidRDefault="008C5E22">
      <w:pPr>
        <w:pStyle w:val="BodyText"/>
        <w:rPr>
          <w:sz w:val="20"/>
        </w:rPr>
      </w:pPr>
    </w:p>
    <w:p w14:paraId="47AFAB93" w14:textId="77777777" w:rsidR="008C5E22" w:rsidRPr="00366E17" w:rsidRDefault="008C5E22">
      <w:pPr>
        <w:pStyle w:val="BodyText"/>
        <w:rPr>
          <w:sz w:val="20"/>
        </w:rPr>
      </w:pPr>
    </w:p>
    <w:p w14:paraId="3955F381" w14:textId="77777777" w:rsidR="008C5E22" w:rsidRPr="00366E17" w:rsidRDefault="008C5E22">
      <w:pPr>
        <w:pStyle w:val="BodyText"/>
        <w:rPr>
          <w:sz w:val="20"/>
        </w:rPr>
      </w:pPr>
    </w:p>
    <w:p w14:paraId="316B722F" w14:textId="77777777" w:rsidR="008C5E22" w:rsidRPr="00366E17" w:rsidRDefault="008C5E22">
      <w:pPr>
        <w:pStyle w:val="BodyText"/>
        <w:rPr>
          <w:sz w:val="20"/>
        </w:rPr>
      </w:pPr>
    </w:p>
    <w:p w14:paraId="02083225" w14:textId="77777777" w:rsidR="008C5E22" w:rsidRPr="00366E17" w:rsidRDefault="008C5E22">
      <w:pPr>
        <w:pStyle w:val="BodyText"/>
        <w:rPr>
          <w:sz w:val="20"/>
        </w:rPr>
      </w:pPr>
    </w:p>
    <w:p w14:paraId="0F786A58" w14:textId="77777777" w:rsidR="008C5E22" w:rsidRPr="00366E17" w:rsidRDefault="008C5E22">
      <w:pPr>
        <w:pStyle w:val="BodyText"/>
        <w:rPr>
          <w:sz w:val="20"/>
        </w:rPr>
      </w:pPr>
    </w:p>
    <w:p w14:paraId="19946E97" w14:textId="77777777" w:rsidR="008C5E22" w:rsidRPr="00366E17" w:rsidRDefault="008C5E22">
      <w:pPr>
        <w:pStyle w:val="BodyText"/>
        <w:rPr>
          <w:sz w:val="20"/>
        </w:rPr>
      </w:pPr>
    </w:p>
    <w:p w14:paraId="6E635F4F" w14:textId="77777777" w:rsidR="008C5E22" w:rsidRPr="00366E17" w:rsidRDefault="008C5E22">
      <w:pPr>
        <w:pStyle w:val="BodyText"/>
        <w:rPr>
          <w:sz w:val="20"/>
        </w:rPr>
      </w:pPr>
    </w:p>
    <w:p w14:paraId="754C4C56" w14:textId="77777777" w:rsidR="008C5E22" w:rsidRPr="00366E17" w:rsidRDefault="008C5E22">
      <w:pPr>
        <w:pStyle w:val="BodyText"/>
        <w:rPr>
          <w:sz w:val="20"/>
        </w:rPr>
      </w:pPr>
    </w:p>
    <w:p w14:paraId="0B197C00" w14:textId="77777777" w:rsidR="008C5E22" w:rsidRPr="00366E17" w:rsidRDefault="008C5E22">
      <w:pPr>
        <w:pStyle w:val="BodyText"/>
        <w:rPr>
          <w:sz w:val="20"/>
        </w:rPr>
      </w:pPr>
    </w:p>
    <w:p w14:paraId="6BB6D01C" w14:textId="77777777" w:rsidR="008C5E22" w:rsidRPr="00366E17" w:rsidRDefault="008C5E22">
      <w:pPr>
        <w:pStyle w:val="BodyText"/>
        <w:rPr>
          <w:sz w:val="20"/>
        </w:rPr>
      </w:pPr>
    </w:p>
    <w:p w14:paraId="5F5AA048" w14:textId="77777777" w:rsidR="008C5E22" w:rsidRPr="00366E17" w:rsidRDefault="008C5E22">
      <w:pPr>
        <w:pStyle w:val="BodyText"/>
        <w:rPr>
          <w:sz w:val="20"/>
        </w:rPr>
      </w:pPr>
    </w:p>
    <w:p w14:paraId="32C3C964" w14:textId="77777777" w:rsidR="008C5E22" w:rsidRPr="00366E17" w:rsidRDefault="008C5E22">
      <w:pPr>
        <w:pStyle w:val="BodyText"/>
        <w:rPr>
          <w:sz w:val="20"/>
        </w:rPr>
      </w:pPr>
    </w:p>
    <w:p w14:paraId="1C11D600" w14:textId="77777777" w:rsidR="008C5E22" w:rsidRPr="00366E17" w:rsidRDefault="008C5E22">
      <w:pPr>
        <w:pStyle w:val="BodyText"/>
        <w:rPr>
          <w:sz w:val="20"/>
        </w:rPr>
      </w:pPr>
    </w:p>
    <w:p w14:paraId="734B7B37" w14:textId="77777777" w:rsidR="008C5E22" w:rsidRPr="00366E17" w:rsidRDefault="008C5E22">
      <w:pPr>
        <w:pStyle w:val="BodyText"/>
        <w:rPr>
          <w:sz w:val="20"/>
        </w:rPr>
      </w:pPr>
    </w:p>
    <w:p w14:paraId="31C2D62E" w14:textId="77777777" w:rsidR="008C5E22" w:rsidRPr="00366E17" w:rsidRDefault="008C5E22">
      <w:pPr>
        <w:pStyle w:val="BodyText"/>
        <w:rPr>
          <w:sz w:val="20"/>
        </w:rPr>
      </w:pPr>
    </w:p>
    <w:p w14:paraId="1A9F7D74" w14:textId="77777777" w:rsidR="008C5E22" w:rsidRPr="00366E17" w:rsidRDefault="008C5E22">
      <w:pPr>
        <w:pStyle w:val="BodyText"/>
        <w:rPr>
          <w:sz w:val="20"/>
        </w:rPr>
      </w:pPr>
    </w:p>
    <w:p w14:paraId="739C7D57" w14:textId="77777777" w:rsidR="008C5E22" w:rsidRPr="00366E17" w:rsidRDefault="008C5E22">
      <w:pPr>
        <w:pStyle w:val="BodyText"/>
        <w:rPr>
          <w:sz w:val="20"/>
        </w:rPr>
      </w:pPr>
    </w:p>
    <w:p w14:paraId="55816745" w14:textId="77777777" w:rsidR="008C5E22" w:rsidRPr="00366E17" w:rsidRDefault="008C5E22">
      <w:pPr>
        <w:pStyle w:val="BodyText"/>
        <w:rPr>
          <w:sz w:val="20"/>
        </w:rPr>
      </w:pPr>
    </w:p>
    <w:p w14:paraId="606394DC" w14:textId="77777777" w:rsidR="008C5E22" w:rsidRPr="00366E17" w:rsidRDefault="008C5E22">
      <w:pPr>
        <w:pStyle w:val="BodyText"/>
        <w:rPr>
          <w:sz w:val="20"/>
        </w:rPr>
      </w:pPr>
    </w:p>
    <w:p w14:paraId="6752B11C" w14:textId="77777777" w:rsidR="008C5E22" w:rsidRPr="00366E17" w:rsidRDefault="008C5E22">
      <w:pPr>
        <w:pStyle w:val="BodyText"/>
        <w:rPr>
          <w:sz w:val="20"/>
        </w:rPr>
      </w:pPr>
    </w:p>
    <w:p w14:paraId="6A615C4E" w14:textId="77777777" w:rsidR="008C5E22" w:rsidRPr="00366E17" w:rsidRDefault="008C5E22">
      <w:pPr>
        <w:pStyle w:val="BodyText"/>
        <w:rPr>
          <w:sz w:val="20"/>
        </w:rPr>
      </w:pPr>
    </w:p>
    <w:p w14:paraId="341F1413" w14:textId="77777777" w:rsidR="008C5E22" w:rsidRPr="00366E17" w:rsidRDefault="008C5E22">
      <w:pPr>
        <w:pStyle w:val="BodyText"/>
        <w:rPr>
          <w:sz w:val="20"/>
        </w:rPr>
      </w:pPr>
    </w:p>
    <w:p w14:paraId="2751DA6C" w14:textId="77777777" w:rsidR="008C5E22" w:rsidRPr="00366E17" w:rsidRDefault="008C5E22">
      <w:pPr>
        <w:pStyle w:val="BodyText"/>
        <w:rPr>
          <w:sz w:val="20"/>
        </w:rPr>
      </w:pPr>
    </w:p>
    <w:p w14:paraId="0A351996" w14:textId="77777777" w:rsidR="008C5E22" w:rsidRPr="00366E17" w:rsidRDefault="008C5E22">
      <w:pPr>
        <w:pStyle w:val="BodyText"/>
        <w:rPr>
          <w:sz w:val="20"/>
        </w:rPr>
      </w:pPr>
    </w:p>
    <w:p w14:paraId="32233362" w14:textId="77777777" w:rsidR="008C5E22" w:rsidRPr="00366E17" w:rsidRDefault="008C5E22">
      <w:pPr>
        <w:pStyle w:val="BodyText"/>
        <w:rPr>
          <w:sz w:val="20"/>
        </w:rPr>
      </w:pPr>
    </w:p>
    <w:p w14:paraId="0B7710AB" w14:textId="77777777" w:rsidR="008C5E22" w:rsidRPr="00366E17" w:rsidRDefault="008C5E22">
      <w:pPr>
        <w:pStyle w:val="BodyText"/>
        <w:rPr>
          <w:sz w:val="20"/>
        </w:rPr>
      </w:pPr>
    </w:p>
    <w:p w14:paraId="71C73055" w14:textId="77777777" w:rsidR="008C5E22" w:rsidRPr="00366E17" w:rsidRDefault="008C5E22">
      <w:pPr>
        <w:pStyle w:val="BodyText"/>
        <w:rPr>
          <w:sz w:val="20"/>
        </w:rPr>
      </w:pPr>
    </w:p>
    <w:p w14:paraId="01962046" w14:textId="77777777" w:rsidR="008C5E22" w:rsidRPr="00366E17" w:rsidRDefault="008C5E22">
      <w:pPr>
        <w:pStyle w:val="BodyText"/>
        <w:rPr>
          <w:sz w:val="20"/>
        </w:rPr>
      </w:pPr>
    </w:p>
    <w:p w14:paraId="7760C66A" w14:textId="77777777" w:rsidR="008C5E22" w:rsidRPr="00366E17" w:rsidRDefault="008C5E22">
      <w:pPr>
        <w:pStyle w:val="BodyText"/>
        <w:rPr>
          <w:sz w:val="20"/>
        </w:rPr>
      </w:pPr>
    </w:p>
    <w:p w14:paraId="56A8B80F" w14:textId="77777777" w:rsidR="008C5E22" w:rsidRPr="00366E17" w:rsidRDefault="008C5E22">
      <w:pPr>
        <w:pStyle w:val="BodyText"/>
        <w:rPr>
          <w:sz w:val="20"/>
        </w:rPr>
      </w:pPr>
    </w:p>
    <w:p w14:paraId="21A9FDE1" w14:textId="77777777" w:rsidR="008C5E22" w:rsidRPr="00366E17" w:rsidRDefault="008C5E22">
      <w:pPr>
        <w:pStyle w:val="BodyText"/>
        <w:rPr>
          <w:sz w:val="20"/>
        </w:rPr>
      </w:pPr>
    </w:p>
    <w:p w14:paraId="117D5FD5" w14:textId="77777777" w:rsidR="008C5E22" w:rsidRPr="00366E17" w:rsidRDefault="008C5E22">
      <w:pPr>
        <w:pStyle w:val="BodyText"/>
        <w:rPr>
          <w:sz w:val="20"/>
        </w:rPr>
      </w:pPr>
    </w:p>
    <w:p w14:paraId="11D21F9C" w14:textId="77777777" w:rsidR="008C5E22" w:rsidRPr="00366E17" w:rsidRDefault="008C5E22">
      <w:pPr>
        <w:pStyle w:val="BodyText"/>
        <w:rPr>
          <w:sz w:val="20"/>
        </w:rPr>
      </w:pPr>
    </w:p>
    <w:p w14:paraId="4513641C" w14:textId="77777777" w:rsidR="008C5E22" w:rsidRPr="00366E17" w:rsidRDefault="008C5E22">
      <w:pPr>
        <w:pStyle w:val="BodyText"/>
        <w:rPr>
          <w:sz w:val="20"/>
        </w:rPr>
      </w:pPr>
    </w:p>
    <w:p w14:paraId="13F4681B" w14:textId="77777777" w:rsidR="008C5E22" w:rsidRPr="00366E17" w:rsidRDefault="008C5E22">
      <w:pPr>
        <w:pStyle w:val="BodyText"/>
        <w:rPr>
          <w:sz w:val="20"/>
        </w:rPr>
      </w:pPr>
    </w:p>
    <w:p w14:paraId="224A96CC" w14:textId="77777777" w:rsidR="008C5E22" w:rsidRPr="00366E17" w:rsidRDefault="008C5E22">
      <w:pPr>
        <w:pStyle w:val="BodyText"/>
        <w:spacing w:before="9"/>
        <w:rPr>
          <w:sz w:val="26"/>
        </w:rPr>
      </w:pPr>
    </w:p>
    <w:p w14:paraId="2287D26C" w14:textId="30BA9ECC" w:rsidR="008C5E22" w:rsidRPr="00366E17" w:rsidRDefault="008C5E22">
      <w:pPr>
        <w:spacing w:before="64"/>
        <w:ind w:left="790"/>
        <w:rPr>
          <w:rFonts w:ascii="HelveticaNeueLTPro-Roman" w:hAnsi="HelveticaNeueLTPro-Roman"/>
          <w:sz w:val="18"/>
        </w:rPr>
      </w:pPr>
      <w:bookmarkStart w:id="228" w:name="Annex_8_–_Apology_of_the_Prime_Minister_"/>
      <w:bookmarkStart w:id="229" w:name="_bookmark153"/>
      <w:bookmarkEnd w:id="228"/>
      <w:bookmarkEnd w:id="229"/>
    </w:p>
    <w:p w14:paraId="4FA0498F" w14:textId="77777777" w:rsidR="008C5E22" w:rsidRPr="00366E17" w:rsidRDefault="008C5E22">
      <w:pPr>
        <w:pStyle w:val="BodyText"/>
        <w:rPr>
          <w:rFonts w:ascii="HelveticaNeueLTPro-Roman"/>
          <w:sz w:val="20"/>
        </w:rPr>
      </w:pPr>
    </w:p>
    <w:p w14:paraId="5332C1FF" w14:textId="77777777" w:rsidR="008C5E22" w:rsidRPr="00366E17" w:rsidRDefault="008C5E22">
      <w:pPr>
        <w:pStyle w:val="BodyText"/>
        <w:rPr>
          <w:rFonts w:ascii="HelveticaNeueLTPro-Roman"/>
          <w:sz w:val="20"/>
        </w:rPr>
      </w:pPr>
    </w:p>
    <w:p w14:paraId="5D4945AD" w14:textId="77777777" w:rsidR="008C5E22" w:rsidRPr="00366E17" w:rsidRDefault="008C5E22">
      <w:pPr>
        <w:pStyle w:val="BodyText"/>
        <w:spacing w:before="8"/>
        <w:rPr>
          <w:rFonts w:ascii="HelveticaNeueLTPro-Roman"/>
          <w:sz w:val="20"/>
        </w:rPr>
      </w:pPr>
    </w:p>
    <w:p w14:paraId="5F02E938" w14:textId="77777777" w:rsidR="008C5E22" w:rsidRPr="00366E17" w:rsidRDefault="00000000">
      <w:pPr>
        <w:pStyle w:val="Heading1"/>
      </w:pPr>
      <w:r w:rsidRPr="00366E17">
        <w:t>Annex</w:t>
      </w:r>
      <w:r w:rsidRPr="00366E17">
        <w:rPr>
          <w:spacing w:val="-21"/>
        </w:rPr>
        <w:t xml:space="preserve"> </w:t>
      </w:r>
      <w:r w:rsidRPr="00366E17">
        <w:rPr>
          <w:spacing w:val="-10"/>
        </w:rPr>
        <w:t>8</w:t>
      </w:r>
    </w:p>
    <w:p w14:paraId="0DB9EE5A" w14:textId="77777777" w:rsidR="008C5E22" w:rsidRPr="00366E17" w:rsidRDefault="00000000">
      <w:pPr>
        <w:spacing w:before="44"/>
        <w:ind w:left="790"/>
        <w:rPr>
          <w:sz w:val="40"/>
        </w:rPr>
      </w:pPr>
      <w:r w:rsidRPr="00366E17">
        <w:rPr>
          <w:sz w:val="40"/>
        </w:rPr>
        <w:t>Apology of the Prime Minister of</w:t>
      </w:r>
      <w:r w:rsidRPr="00366E17">
        <w:rPr>
          <w:spacing w:val="1"/>
          <w:sz w:val="40"/>
        </w:rPr>
        <w:t xml:space="preserve"> </w:t>
      </w:r>
      <w:r w:rsidRPr="00366E17">
        <w:rPr>
          <w:spacing w:val="-2"/>
          <w:sz w:val="40"/>
        </w:rPr>
        <w:t>Canada</w:t>
      </w:r>
    </w:p>
    <w:p w14:paraId="30F9A07A" w14:textId="77777777" w:rsidR="008C5E22" w:rsidRDefault="008C5E22">
      <w:pPr>
        <w:rPr>
          <w:sz w:val="40"/>
        </w:rPr>
        <w:sectPr w:rsidR="008C5E22">
          <w:headerReference w:type="default" r:id="rId114"/>
          <w:pgSz w:w="11910" w:h="16840"/>
          <w:pgMar w:top="1920" w:right="860" w:bottom="280" w:left="740" w:header="0" w:footer="0" w:gutter="0"/>
          <w:cols w:space="720"/>
        </w:sectPr>
      </w:pPr>
    </w:p>
    <w:p w14:paraId="738E417B" w14:textId="77777777" w:rsidR="008C5E22" w:rsidRDefault="008C5E22">
      <w:pPr>
        <w:pStyle w:val="BodyText"/>
        <w:rPr>
          <w:sz w:val="20"/>
        </w:rPr>
      </w:pPr>
    </w:p>
    <w:p w14:paraId="337311BB" w14:textId="77777777" w:rsidR="008C5E22" w:rsidRDefault="008C5E22">
      <w:pPr>
        <w:pStyle w:val="BodyText"/>
        <w:rPr>
          <w:sz w:val="20"/>
        </w:rPr>
      </w:pPr>
    </w:p>
    <w:p w14:paraId="607C0B1F" w14:textId="77777777" w:rsidR="008C5E22" w:rsidRDefault="008C5E22">
      <w:pPr>
        <w:pStyle w:val="BodyText"/>
        <w:spacing w:before="3"/>
        <w:rPr>
          <w:sz w:val="22"/>
        </w:rPr>
      </w:pPr>
    </w:p>
    <w:p w14:paraId="11C39C73" w14:textId="77777777" w:rsidR="008C5E22" w:rsidRDefault="00000000">
      <w:pPr>
        <w:pStyle w:val="BodyText"/>
        <w:spacing w:before="89" w:line="208" w:lineRule="auto"/>
        <w:ind w:left="2406" w:right="1276"/>
        <w:jc w:val="both"/>
      </w:pPr>
      <w:r>
        <w:rPr>
          <w:color w:val="575756"/>
        </w:rPr>
        <w:t>One</w:t>
      </w:r>
      <w:r>
        <w:rPr>
          <w:color w:val="575756"/>
          <w:spacing w:val="-3"/>
        </w:rPr>
        <w:t xml:space="preserve"> </w:t>
      </w:r>
      <w:r>
        <w:rPr>
          <w:color w:val="575756"/>
        </w:rPr>
        <w:t>of</w:t>
      </w:r>
      <w:r>
        <w:rPr>
          <w:color w:val="575756"/>
          <w:spacing w:val="-3"/>
        </w:rPr>
        <w:t xml:space="preserve"> </w:t>
      </w:r>
      <w:r>
        <w:rPr>
          <w:color w:val="575756"/>
        </w:rPr>
        <w:t>the</w:t>
      </w:r>
      <w:r>
        <w:rPr>
          <w:color w:val="575756"/>
          <w:spacing w:val="-3"/>
        </w:rPr>
        <w:t xml:space="preserve"> </w:t>
      </w:r>
      <w:r>
        <w:rPr>
          <w:color w:val="575756"/>
        </w:rPr>
        <w:t>greatest</w:t>
      </w:r>
      <w:r>
        <w:rPr>
          <w:color w:val="575756"/>
          <w:spacing w:val="-3"/>
        </w:rPr>
        <w:t xml:space="preserve"> </w:t>
      </w:r>
      <w:r>
        <w:rPr>
          <w:color w:val="575756"/>
        </w:rPr>
        <w:t>choices</w:t>
      </w:r>
      <w:r>
        <w:rPr>
          <w:color w:val="575756"/>
          <w:spacing w:val="-3"/>
        </w:rPr>
        <w:t xml:space="preserve"> </w:t>
      </w:r>
      <w:r>
        <w:rPr>
          <w:color w:val="575756"/>
        </w:rPr>
        <w:t>a</w:t>
      </w:r>
      <w:r>
        <w:rPr>
          <w:color w:val="575756"/>
          <w:spacing w:val="-3"/>
        </w:rPr>
        <w:t xml:space="preserve"> </w:t>
      </w:r>
      <w:r>
        <w:rPr>
          <w:color w:val="575756"/>
        </w:rPr>
        <w:t>person</w:t>
      </w:r>
      <w:r>
        <w:rPr>
          <w:color w:val="575756"/>
          <w:spacing w:val="-3"/>
        </w:rPr>
        <w:t xml:space="preserve"> </w:t>
      </w:r>
      <w:r>
        <w:rPr>
          <w:color w:val="575756"/>
        </w:rPr>
        <w:t>can</w:t>
      </w:r>
      <w:r>
        <w:rPr>
          <w:color w:val="575756"/>
          <w:spacing w:val="-3"/>
        </w:rPr>
        <w:t xml:space="preserve"> </w:t>
      </w:r>
      <w:r>
        <w:rPr>
          <w:color w:val="575756"/>
        </w:rPr>
        <w:t>make</w:t>
      </w:r>
      <w:r>
        <w:rPr>
          <w:color w:val="575756"/>
          <w:spacing w:val="-3"/>
        </w:rPr>
        <w:t xml:space="preserve"> </w:t>
      </w:r>
      <w:r>
        <w:rPr>
          <w:color w:val="575756"/>
        </w:rPr>
        <w:t>in</w:t>
      </w:r>
      <w:r>
        <w:rPr>
          <w:color w:val="575756"/>
          <w:spacing w:val="-3"/>
        </w:rPr>
        <w:t xml:space="preserve"> </w:t>
      </w:r>
      <w:r>
        <w:rPr>
          <w:color w:val="575756"/>
        </w:rPr>
        <w:t>their</w:t>
      </w:r>
      <w:r>
        <w:rPr>
          <w:color w:val="575756"/>
          <w:spacing w:val="-3"/>
        </w:rPr>
        <w:t xml:space="preserve"> </w:t>
      </w:r>
      <w:r>
        <w:rPr>
          <w:color w:val="575756"/>
        </w:rPr>
        <w:t>life</w:t>
      </w:r>
      <w:r>
        <w:rPr>
          <w:color w:val="575756"/>
          <w:spacing w:val="-3"/>
        </w:rPr>
        <w:t xml:space="preserve"> </w:t>
      </w:r>
      <w:r>
        <w:rPr>
          <w:color w:val="575756"/>
        </w:rPr>
        <w:t>is</w:t>
      </w:r>
      <w:r>
        <w:rPr>
          <w:color w:val="575756"/>
          <w:spacing w:val="-3"/>
        </w:rPr>
        <w:t xml:space="preserve"> </w:t>
      </w:r>
      <w:r>
        <w:rPr>
          <w:color w:val="575756"/>
        </w:rPr>
        <w:t>the choice</w:t>
      </w:r>
      <w:r>
        <w:rPr>
          <w:color w:val="575756"/>
          <w:spacing w:val="-2"/>
        </w:rPr>
        <w:t xml:space="preserve"> </w:t>
      </w:r>
      <w:r>
        <w:rPr>
          <w:color w:val="575756"/>
        </w:rPr>
        <w:t>to</w:t>
      </w:r>
      <w:r>
        <w:rPr>
          <w:color w:val="575756"/>
          <w:spacing w:val="-2"/>
        </w:rPr>
        <w:t xml:space="preserve"> </w:t>
      </w:r>
      <w:r>
        <w:rPr>
          <w:color w:val="575756"/>
        </w:rPr>
        <w:t>serve</w:t>
      </w:r>
      <w:r>
        <w:rPr>
          <w:color w:val="575756"/>
          <w:spacing w:val="-2"/>
        </w:rPr>
        <w:t xml:space="preserve"> </w:t>
      </w:r>
      <w:r>
        <w:rPr>
          <w:color w:val="575756"/>
        </w:rPr>
        <w:t>their</w:t>
      </w:r>
      <w:r>
        <w:rPr>
          <w:color w:val="575756"/>
          <w:spacing w:val="-2"/>
        </w:rPr>
        <w:t xml:space="preserve"> </w:t>
      </w:r>
      <w:r>
        <w:rPr>
          <w:color w:val="575756"/>
        </w:rPr>
        <w:t>fellow</w:t>
      </w:r>
      <w:r>
        <w:rPr>
          <w:color w:val="575756"/>
          <w:spacing w:val="-2"/>
        </w:rPr>
        <w:t xml:space="preserve"> </w:t>
      </w:r>
      <w:r>
        <w:rPr>
          <w:color w:val="575756"/>
        </w:rPr>
        <w:t>citizens.</w:t>
      </w:r>
      <w:r>
        <w:rPr>
          <w:color w:val="575756"/>
          <w:spacing w:val="-2"/>
        </w:rPr>
        <w:t xml:space="preserve"> </w:t>
      </w:r>
      <w:r>
        <w:rPr>
          <w:color w:val="575756"/>
        </w:rPr>
        <w:t>Maybe</w:t>
      </w:r>
      <w:r>
        <w:rPr>
          <w:color w:val="575756"/>
          <w:spacing w:val="-2"/>
        </w:rPr>
        <w:t xml:space="preserve"> </w:t>
      </w:r>
      <w:r>
        <w:rPr>
          <w:color w:val="575756"/>
        </w:rPr>
        <w:t>it’s</w:t>
      </w:r>
      <w:r>
        <w:rPr>
          <w:color w:val="575756"/>
          <w:spacing w:val="-2"/>
        </w:rPr>
        <w:t xml:space="preserve"> </w:t>
      </w:r>
      <w:r>
        <w:rPr>
          <w:color w:val="575756"/>
        </w:rPr>
        <w:t>in</w:t>
      </w:r>
      <w:r>
        <w:rPr>
          <w:color w:val="575756"/>
          <w:spacing w:val="-2"/>
        </w:rPr>
        <w:t xml:space="preserve"> </w:t>
      </w:r>
      <w:r>
        <w:rPr>
          <w:color w:val="575756"/>
        </w:rPr>
        <w:t>government,</w:t>
      </w:r>
      <w:r>
        <w:rPr>
          <w:color w:val="575756"/>
          <w:spacing w:val="-2"/>
        </w:rPr>
        <w:t xml:space="preserve"> </w:t>
      </w:r>
      <w:r>
        <w:rPr>
          <w:color w:val="575756"/>
        </w:rPr>
        <w:t>in the</w:t>
      </w:r>
      <w:r>
        <w:rPr>
          <w:color w:val="575756"/>
          <w:spacing w:val="-6"/>
        </w:rPr>
        <w:t xml:space="preserve"> </w:t>
      </w:r>
      <w:r>
        <w:rPr>
          <w:color w:val="575756"/>
        </w:rPr>
        <w:t>military,</w:t>
      </w:r>
      <w:r>
        <w:rPr>
          <w:color w:val="575756"/>
          <w:spacing w:val="-6"/>
        </w:rPr>
        <w:t xml:space="preserve"> </w:t>
      </w:r>
      <w:r>
        <w:rPr>
          <w:color w:val="575756"/>
        </w:rPr>
        <w:t>or</w:t>
      </w:r>
      <w:r>
        <w:rPr>
          <w:color w:val="575756"/>
          <w:spacing w:val="-6"/>
        </w:rPr>
        <w:t xml:space="preserve"> </w:t>
      </w:r>
      <w:r>
        <w:rPr>
          <w:color w:val="575756"/>
        </w:rPr>
        <w:t>in</w:t>
      </w:r>
      <w:r>
        <w:rPr>
          <w:color w:val="575756"/>
          <w:spacing w:val="-6"/>
        </w:rPr>
        <w:t xml:space="preserve"> </w:t>
      </w:r>
      <w:r>
        <w:rPr>
          <w:color w:val="575756"/>
        </w:rPr>
        <w:t>a</w:t>
      </w:r>
      <w:r>
        <w:rPr>
          <w:color w:val="575756"/>
          <w:spacing w:val="-6"/>
        </w:rPr>
        <w:t xml:space="preserve"> </w:t>
      </w:r>
      <w:r>
        <w:rPr>
          <w:color w:val="575756"/>
        </w:rPr>
        <w:t>police</w:t>
      </w:r>
      <w:r>
        <w:rPr>
          <w:color w:val="575756"/>
          <w:spacing w:val="-6"/>
        </w:rPr>
        <w:t xml:space="preserve"> </w:t>
      </w:r>
      <w:r>
        <w:rPr>
          <w:color w:val="575756"/>
        </w:rPr>
        <w:t>force.</w:t>
      </w:r>
      <w:r>
        <w:rPr>
          <w:color w:val="575756"/>
          <w:spacing w:val="-6"/>
        </w:rPr>
        <w:t xml:space="preserve"> </w:t>
      </w:r>
      <w:r>
        <w:rPr>
          <w:color w:val="575756"/>
        </w:rPr>
        <w:t>In</w:t>
      </w:r>
      <w:r>
        <w:rPr>
          <w:color w:val="575756"/>
          <w:spacing w:val="-6"/>
        </w:rPr>
        <w:t xml:space="preserve"> </w:t>
      </w:r>
      <w:r>
        <w:rPr>
          <w:color w:val="575756"/>
        </w:rPr>
        <w:t>whatever</w:t>
      </w:r>
      <w:r>
        <w:rPr>
          <w:color w:val="575756"/>
          <w:spacing w:val="-6"/>
        </w:rPr>
        <w:t xml:space="preserve"> </w:t>
      </w:r>
      <w:r>
        <w:rPr>
          <w:color w:val="575756"/>
        </w:rPr>
        <w:t>capacity</w:t>
      </w:r>
      <w:r>
        <w:rPr>
          <w:color w:val="575756"/>
          <w:spacing w:val="-6"/>
        </w:rPr>
        <w:t xml:space="preserve"> </w:t>
      </w:r>
      <w:r>
        <w:rPr>
          <w:color w:val="575756"/>
        </w:rPr>
        <w:t>one</w:t>
      </w:r>
      <w:r>
        <w:rPr>
          <w:color w:val="575756"/>
          <w:spacing w:val="-6"/>
        </w:rPr>
        <w:t xml:space="preserve"> </w:t>
      </w:r>
      <w:r>
        <w:rPr>
          <w:color w:val="575756"/>
        </w:rPr>
        <w:t>serves, dedicating your life to making Canada – and indeed, the world – a better place is a calling of the highest order.</w:t>
      </w:r>
    </w:p>
    <w:p w14:paraId="1855A8BE" w14:textId="77777777" w:rsidR="008C5E22" w:rsidRDefault="00000000">
      <w:pPr>
        <w:pStyle w:val="BodyText"/>
        <w:spacing w:before="168" w:line="208" w:lineRule="auto"/>
        <w:ind w:left="2406" w:right="1166"/>
      </w:pPr>
      <w:r>
        <w:rPr>
          <w:color w:val="575756"/>
        </w:rPr>
        <w:t>Now imagine, if you will, being told that the very country you would willingly lay down your life to defend doesn’t want you. Doesn’t</w:t>
      </w:r>
      <w:r>
        <w:rPr>
          <w:color w:val="575756"/>
          <w:spacing w:val="-4"/>
        </w:rPr>
        <w:t xml:space="preserve"> </w:t>
      </w:r>
      <w:r>
        <w:rPr>
          <w:color w:val="575756"/>
        </w:rPr>
        <w:t>accept</w:t>
      </w:r>
      <w:r>
        <w:rPr>
          <w:color w:val="575756"/>
          <w:spacing w:val="-4"/>
        </w:rPr>
        <w:t xml:space="preserve"> </w:t>
      </w:r>
      <w:r>
        <w:rPr>
          <w:color w:val="575756"/>
        </w:rPr>
        <w:t>you.</w:t>
      </w:r>
      <w:r>
        <w:rPr>
          <w:color w:val="575756"/>
          <w:spacing w:val="-4"/>
        </w:rPr>
        <w:t xml:space="preserve"> </w:t>
      </w:r>
      <w:r>
        <w:rPr>
          <w:color w:val="575756"/>
        </w:rPr>
        <w:t>Sees</w:t>
      </w:r>
      <w:r>
        <w:rPr>
          <w:color w:val="575756"/>
          <w:spacing w:val="-4"/>
        </w:rPr>
        <w:t xml:space="preserve"> </w:t>
      </w:r>
      <w:r>
        <w:rPr>
          <w:color w:val="575756"/>
        </w:rPr>
        <w:t>you</w:t>
      </w:r>
      <w:r>
        <w:rPr>
          <w:color w:val="575756"/>
          <w:spacing w:val="-4"/>
        </w:rPr>
        <w:t xml:space="preserve"> </w:t>
      </w:r>
      <w:r>
        <w:rPr>
          <w:color w:val="575756"/>
        </w:rPr>
        <w:t>as</w:t>
      </w:r>
      <w:r>
        <w:rPr>
          <w:color w:val="575756"/>
          <w:spacing w:val="-4"/>
        </w:rPr>
        <w:t xml:space="preserve"> </w:t>
      </w:r>
      <w:r>
        <w:rPr>
          <w:color w:val="575756"/>
        </w:rPr>
        <w:t>defective.</w:t>
      </w:r>
      <w:r>
        <w:rPr>
          <w:color w:val="575756"/>
          <w:spacing w:val="-4"/>
        </w:rPr>
        <w:t xml:space="preserve"> </w:t>
      </w:r>
      <w:r>
        <w:rPr>
          <w:color w:val="575756"/>
        </w:rPr>
        <w:t>Sees</w:t>
      </w:r>
      <w:r>
        <w:rPr>
          <w:color w:val="575756"/>
          <w:spacing w:val="-4"/>
        </w:rPr>
        <w:t xml:space="preserve"> </w:t>
      </w:r>
      <w:r>
        <w:rPr>
          <w:color w:val="575756"/>
        </w:rPr>
        <w:t>you</w:t>
      </w:r>
      <w:r>
        <w:rPr>
          <w:color w:val="575756"/>
          <w:spacing w:val="-4"/>
        </w:rPr>
        <w:t xml:space="preserve"> </w:t>
      </w:r>
      <w:r>
        <w:rPr>
          <w:color w:val="575756"/>
        </w:rPr>
        <w:t>as</w:t>
      </w:r>
      <w:r>
        <w:rPr>
          <w:color w:val="575756"/>
          <w:spacing w:val="-4"/>
        </w:rPr>
        <w:t xml:space="preserve"> </w:t>
      </w:r>
      <w:r>
        <w:rPr>
          <w:color w:val="575756"/>
        </w:rPr>
        <w:t>a</w:t>
      </w:r>
      <w:r>
        <w:rPr>
          <w:color w:val="575756"/>
          <w:spacing w:val="-4"/>
        </w:rPr>
        <w:t xml:space="preserve"> </w:t>
      </w:r>
      <w:r>
        <w:rPr>
          <w:color w:val="575756"/>
        </w:rPr>
        <w:t>threat to our national security.</w:t>
      </w:r>
    </w:p>
    <w:p w14:paraId="29374702" w14:textId="77777777" w:rsidR="008C5E22" w:rsidRDefault="00000000">
      <w:pPr>
        <w:pStyle w:val="BodyText"/>
        <w:spacing w:before="169" w:line="208" w:lineRule="auto"/>
        <w:ind w:left="2406" w:right="876"/>
        <w:jc w:val="both"/>
      </w:pPr>
      <w:r>
        <w:rPr>
          <w:color w:val="575756"/>
        </w:rPr>
        <w:t>Not</w:t>
      </w:r>
      <w:r>
        <w:rPr>
          <w:color w:val="575756"/>
          <w:spacing w:val="-4"/>
        </w:rPr>
        <w:t xml:space="preserve"> </w:t>
      </w:r>
      <w:r>
        <w:rPr>
          <w:color w:val="575756"/>
        </w:rPr>
        <w:t>because</w:t>
      </w:r>
      <w:r>
        <w:rPr>
          <w:color w:val="575756"/>
          <w:spacing w:val="-4"/>
        </w:rPr>
        <w:t xml:space="preserve"> </w:t>
      </w:r>
      <w:r>
        <w:rPr>
          <w:color w:val="575756"/>
        </w:rPr>
        <w:t>you</w:t>
      </w:r>
      <w:r>
        <w:rPr>
          <w:color w:val="575756"/>
          <w:spacing w:val="-4"/>
        </w:rPr>
        <w:t xml:space="preserve"> </w:t>
      </w:r>
      <w:r>
        <w:rPr>
          <w:color w:val="575756"/>
        </w:rPr>
        <w:t>can’t</w:t>
      </w:r>
      <w:r>
        <w:rPr>
          <w:color w:val="575756"/>
          <w:spacing w:val="-4"/>
        </w:rPr>
        <w:t xml:space="preserve"> </w:t>
      </w:r>
      <w:r>
        <w:rPr>
          <w:color w:val="575756"/>
        </w:rPr>
        <w:t>do</w:t>
      </w:r>
      <w:r>
        <w:rPr>
          <w:color w:val="575756"/>
          <w:spacing w:val="-4"/>
        </w:rPr>
        <w:t xml:space="preserve"> </w:t>
      </w:r>
      <w:r>
        <w:rPr>
          <w:color w:val="575756"/>
        </w:rPr>
        <w:t>the</w:t>
      </w:r>
      <w:r>
        <w:rPr>
          <w:color w:val="575756"/>
          <w:spacing w:val="-4"/>
        </w:rPr>
        <w:t xml:space="preserve"> </w:t>
      </w:r>
      <w:r>
        <w:rPr>
          <w:color w:val="575756"/>
        </w:rPr>
        <w:t>job,</w:t>
      </w:r>
      <w:r>
        <w:rPr>
          <w:color w:val="575756"/>
          <w:spacing w:val="-4"/>
        </w:rPr>
        <w:t xml:space="preserve"> </w:t>
      </w:r>
      <w:r>
        <w:rPr>
          <w:color w:val="575756"/>
        </w:rPr>
        <w:t>or</w:t>
      </w:r>
      <w:r>
        <w:rPr>
          <w:color w:val="575756"/>
          <w:spacing w:val="-4"/>
        </w:rPr>
        <w:t xml:space="preserve"> </w:t>
      </w:r>
      <w:r>
        <w:rPr>
          <w:color w:val="575756"/>
        </w:rPr>
        <w:t>because</w:t>
      </w:r>
      <w:r>
        <w:rPr>
          <w:color w:val="575756"/>
          <w:spacing w:val="-4"/>
        </w:rPr>
        <w:t xml:space="preserve"> </w:t>
      </w:r>
      <w:r>
        <w:rPr>
          <w:color w:val="575756"/>
        </w:rPr>
        <w:t>you</w:t>
      </w:r>
      <w:r>
        <w:rPr>
          <w:color w:val="575756"/>
          <w:spacing w:val="-4"/>
        </w:rPr>
        <w:t xml:space="preserve"> </w:t>
      </w:r>
      <w:r>
        <w:rPr>
          <w:color w:val="575756"/>
        </w:rPr>
        <w:t>lack</w:t>
      </w:r>
      <w:r>
        <w:rPr>
          <w:color w:val="575756"/>
          <w:spacing w:val="-4"/>
        </w:rPr>
        <w:t xml:space="preserve"> </w:t>
      </w:r>
      <w:r>
        <w:rPr>
          <w:color w:val="575756"/>
        </w:rPr>
        <w:t>patriotism</w:t>
      </w:r>
      <w:r>
        <w:rPr>
          <w:color w:val="575756"/>
          <w:spacing w:val="-4"/>
        </w:rPr>
        <w:t xml:space="preserve"> </w:t>
      </w:r>
      <w:r>
        <w:rPr>
          <w:color w:val="575756"/>
        </w:rPr>
        <w:t>or courage</w:t>
      </w:r>
      <w:r>
        <w:rPr>
          <w:color w:val="575756"/>
          <w:spacing w:val="-1"/>
        </w:rPr>
        <w:t xml:space="preserve"> </w:t>
      </w:r>
      <w:r>
        <w:rPr>
          <w:color w:val="575756"/>
        </w:rPr>
        <w:t>–</w:t>
      </w:r>
      <w:r>
        <w:rPr>
          <w:color w:val="575756"/>
          <w:spacing w:val="-1"/>
        </w:rPr>
        <w:t xml:space="preserve"> </w:t>
      </w:r>
      <w:r>
        <w:rPr>
          <w:color w:val="575756"/>
        </w:rPr>
        <w:t>no,</w:t>
      </w:r>
      <w:r>
        <w:rPr>
          <w:color w:val="575756"/>
          <w:spacing w:val="-1"/>
        </w:rPr>
        <w:t xml:space="preserve"> </w:t>
      </w:r>
      <w:r>
        <w:rPr>
          <w:color w:val="575756"/>
        </w:rPr>
        <w:t>because</w:t>
      </w:r>
      <w:r>
        <w:rPr>
          <w:color w:val="575756"/>
          <w:spacing w:val="-1"/>
        </w:rPr>
        <w:t xml:space="preserve"> </w:t>
      </w:r>
      <w:r>
        <w:rPr>
          <w:color w:val="575756"/>
        </w:rPr>
        <w:t>of</w:t>
      </w:r>
      <w:r>
        <w:rPr>
          <w:color w:val="575756"/>
          <w:spacing w:val="-1"/>
        </w:rPr>
        <w:t xml:space="preserve"> </w:t>
      </w:r>
      <w:r>
        <w:rPr>
          <w:color w:val="575756"/>
        </w:rPr>
        <w:t>who</w:t>
      </w:r>
      <w:r>
        <w:rPr>
          <w:color w:val="575756"/>
          <w:spacing w:val="-1"/>
        </w:rPr>
        <w:t xml:space="preserve"> </w:t>
      </w:r>
      <w:r>
        <w:rPr>
          <w:color w:val="575756"/>
        </w:rPr>
        <w:t>you</w:t>
      </w:r>
      <w:r>
        <w:rPr>
          <w:color w:val="575756"/>
          <w:spacing w:val="-1"/>
        </w:rPr>
        <w:t xml:space="preserve"> </w:t>
      </w:r>
      <w:r>
        <w:rPr>
          <w:color w:val="575756"/>
        </w:rPr>
        <w:t>are</w:t>
      </w:r>
      <w:r>
        <w:rPr>
          <w:color w:val="575756"/>
          <w:spacing w:val="-1"/>
        </w:rPr>
        <w:t xml:space="preserve"> </w:t>
      </w:r>
      <w:r>
        <w:rPr>
          <w:color w:val="575756"/>
        </w:rPr>
        <w:t>as</w:t>
      </w:r>
      <w:r>
        <w:rPr>
          <w:color w:val="575756"/>
          <w:spacing w:val="-1"/>
        </w:rPr>
        <w:t xml:space="preserve"> </w:t>
      </w:r>
      <w:r>
        <w:rPr>
          <w:color w:val="575756"/>
        </w:rPr>
        <w:t>a</w:t>
      </w:r>
      <w:r>
        <w:rPr>
          <w:color w:val="575756"/>
          <w:spacing w:val="-1"/>
        </w:rPr>
        <w:t xml:space="preserve"> </w:t>
      </w:r>
      <w:r>
        <w:rPr>
          <w:color w:val="575756"/>
        </w:rPr>
        <w:t>person,</w:t>
      </w:r>
      <w:r>
        <w:rPr>
          <w:color w:val="575756"/>
          <w:spacing w:val="-1"/>
        </w:rPr>
        <w:t xml:space="preserve"> </w:t>
      </w:r>
      <w:r>
        <w:rPr>
          <w:color w:val="575756"/>
        </w:rPr>
        <w:t>and</w:t>
      </w:r>
      <w:r>
        <w:rPr>
          <w:color w:val="575756"/>
          <w:spacing w:val="-1"/>
        </w:rPr>
        <w:t xml:space="preserve"> </w:t>
      </w:r>
      <w:r>
        <w:rPr>
          <w:color w:val="575756"/>
        </w:rPr>
        <w:t>because</w:t>
      </w:r>
      <w:r>
        <w:rPr>
          <w:color w:val="575756"/>
          <w:spacing w:val="-1"/>
        </w:rPr>
        <w:t xml:space="preserve"> </w:t>
      </w:r>
      <w:r>
        <w:rPr>
          <w:color w:val="575756"/>
        </w:rPr>
        <w:t>of who your sexual partners are.</w:t>
      </w:r>
    </w:p>
    <w:p w14:paraId="48ABE43A" w14:textId="77777777" w:rsidR="008C5E22" w:rsidRDefault="00000000">
      <w:pPr>
        <w:pStyle w:val="BodyText"/>
        <w:spacing w:before="169" w:line="208" w:lineRule="auto"/>
        <w:ind w:left="2406" w:right="709"/>
      </w:pPr>
      <w:r>
        <w:rPr>
          <w:color w:val="575756"/>
        </w:rPr>
        <w:t>Now</w:t>
      </w:r>
      <w:r>
        <w:rPr>
          <w:color w:val="575756"/>
          <w:spacing w:val="-9"/>
        </w:rPr>
        <w:t xml:space="preserve"> </w:t>
      </w:r>
      <w:r>
        <w:rPr>
          <w:color w:val="575756"/>
        </w:rPr>
        <w:t>imagine,</w:t>
      </w:r>
      <w:r>
        <w:rPr>
          <w:color w:val="575756"/>
          <w:spacing w:val="-9"/>
        </w:rPr>
        <w:t xml:space="preserve"> </w:t>
      </w:r>
      <w:r>
        <w:rPr>
          <w:color w:val="575756"/>
        </w:rPr>
        <w:t>Mr.</w:t>
      </w:r>
      <w:r>
        <w:rPr>
          <w:color w:val="575756"/>
          <w:spacing w:val="-9"/>
        </w:rPr>
        <w:t xml:space="preserve"> </w:t>
      </w:r>
      <w:r>
        <w:rPr>
          <w:color w:val="575756"/>
        </w:rPr>
        <w:t>Speaker,</w:t>
      </w:r>
      <w:r>
        <w:rPr>
          <w:color w:val="575756"/>
          <w:spacing w:val="-9"/>
        </w:rPr>
        <w:t xml:space="preserve"> </w:t>
      </w:r>
      <w:r>
        <w:rPr>
          <w:color w:val="575756"/>
        </w:rPr>
        <w:t>being</w:t>
      </w:r>
      <w:r>
        <w:rPr>
          <w:color w:val="575756"/>
          <w:spacing w:val="-9"/>
        </w:rPr>
        <w:t xml:space="preserve"> </w:t>
      </w:r>
      <w:r>
        <w:rPr>
          <w:color w:val="575756"/>
        </w:rPr>
        <w:t>subjected</w:t>
      </w:r>
      <w:r>
        <w:rPr>
          <w:color w:val="575756"/>
          <w:spacing w:val="-9"/>
        </w:rPr>
        <w:t xml:space="preserve"> </w:t>
      </w:r>
      <w:r>
        <w:rPr>
          <w:color w:val="575756"/>
        </w:rPr>
        <w:t>to</w:t>
      </w:r>
      <w:r>
        <w:rPr>
          <w:color w:val="575756"/>
          <w:spacing w:val="-9"/>
        </w:rPr>
        <w:t xml:space="preserve"> </w:t>
      </w:r>
      <w:r>
        <w:rPr>
          <w:color w:val="575756"/>
        </w:rPr>
        <w:t>laws,</w:t>
      </w:r>
      <w:r>
        <w:rPr>
          <w:color w:val="575756"/>
          <w:spacing w:val="-9"/>
        </w:rPr>
        <w:t xml:space="preserve"> </w:t>
      </w:r>
      <w:r>
        <w:rPr>
          <w:color w:val="575756"/>
        </w:rPr>
        <w:t>policies,</w:t>
      </w:r>
      <w:r>
        <w:rPr>
          <w:color w:val="575756"/>
          <w:spacing w:val="-9"/>
        </w:rPr>
        <w:t xml:space="preserve"> </w:t>
      </w:r>
      <w:r>
        <w:rPr>
          <w:color w:val="575756"/>
        </w:rPr>
        <w:t>and hiring practices that label you as different – as “less than.”</w:t>
      </w:r>
    </w:p>
    <w:p w14:paraId="055F705F" w14:textId="77777777" w:rsidR="008C5E22" w:rsidRDefault="00000000">
      <w:pPr>
        <w:pStyle w:val="BodyText"/>
        <w:spacing w:before="169" w:line="208" w:lineRule="auto"/>
        <w:ind w:left="2406" w:right="1108"/>
      </w:pPr>
      <w:r>
        <w:rPr>
          <w:color w:val="575756"/>
        </w:rPr>
        <w:t>Imagine</w:t>
      </w:r>
      <w:r>
        <w:rPr>
          <w:color w:val="575756"/>
          <w:spacing w:val="-5"/>
        </w:rPr>
        <w:t xml:space="preserve"> </w:t>
      </w:r>
      <w:r>
        <w:rPr>
          <w:color w:val="575756"/>
        </w:rPr>
        <w:t>having</w:t>
      </w:r>
      <w:r>
        <w:rPr>
          <w:color w:val="575756"/>
          <w:spacing w:val="-5"/>
        </w:rPr>
        <w:t xml:space="preserve"> </w:t>
      </w:r>
      <w:r>
        <w:rPr>
          <w:color w:val="575756"/>
        </w:rPr>
        <w:t>to</w:t>
      </w:r>
      <w:r>
        <w:rPr>
          <w:color w:val="575756"/>
          <w:spacing w:val="-5"/>
        </w:rPr>
        <w:t xml:space="preserve"> </w:t>
      </w:r>
      <w:r>
        <w:rPr>
          <w:color w:val="575756"/>
        </w:rPr>
        <w:t>fight</w:t>
      </w:r>
      <w:r>
        <w:rPr>
          <w:color w:val="575756"/>
          <w:spacing w:val="-5"/>
        </w:rPr>
        <w:t xml:space="preserve"> </w:t>
      </w:r>
      <w:r>
        <w:rPr>
          <w:color w:val="575756"/>
        </w:rPr>
        <w:t>for</w:t>
      </w:r>
      <w:r>
        <w:rPr>
          <w:color w:val="575756"/>
          <w:spacing w:val="-5"/>
        </w:rPr>
        <w:t xml:space="preserve"> </w:t>
      </w:r>
      <w:r>
        <w:rPr>
          <w:color w:val="575756"/>
        </w:rPr>
        <w:t>the</w:t>
      </w:r>
      <w:r>
        <w:rPr>
          <w:color w:val="575756"/>
          <w:spacing w:val="-5"/>
        </w:rPr>
        <w:t xml:space="preserve"> </w:t>
      </w:r>
      <w:r>
        <w:rPr>
          <w:color w:val="575756"/>
        </w:rPr>
        <w:t>basic</w:t>
      </w:r>
      <w:r>
        <w:rPr>
          <w:color w:val="575756"/>
          <w:spacing w:val="-5"/>
        </w:rPr>
        <w:t xml:space="preserve"> </w:t>
      </w:r>
      <w:r>
        <w:rPr>
          <w:color w:val="575756"/>
        </w:rPr>
        <w:t>rights</w:t>
      </w:r>
      <w:r>
        <w:rPr>
          <w:color w:val="575756"/>
          <w:spacing w:val="-5"/>
        </w:rPr>
        <w:t xml:space="preserve"> </w:t>
      </w:r>
      <w:r>
        <w:rPr>
          <w:color w:val="575756"/>
        </w:rPr>
        <w:t>that</w:t>
      </w:r>
      <w:r>
        <w:rPr>
          <w:color w:val="575756"/>
          <w:spacing w:val="-5"/>
        </w:rPr>
        <w:t xml:space="preserve"> </w:t>
      </w:r>
      <w:r>
        <w:rPr>
          <w:color w:val="575756"/>
        </w:rPr>
        <w:t>your</w:t>
      </w:r>
      <w:r>
        <w:rPr>
          <w:color w:val="575756"/>
          <w:spacing w:val="-5"/>
        </w:rPr>
        <w:t xml:space="preserve"> </w:t>
      </w:r>
      <w:r>
        <w:rPr>
          <w:color w:val="575756"/>
        </w:rPr>
        <w:t>peers</w:t>
      </w:r>
      <w:r>
        <w:rPr>
          <w:color w:val="575756"/>
          <w:spacing w:val="-5"/>
        </w:rPr>
        <w:t xml:space="preserve"> </w:t>
      </w:r>
      <w:r>
        <w:rPr>
          <w:color w:val="575756"/>
        </w:rPr>
        <w:t>enjoy, over and over again.</w:t>
      </w:r>
    </w:p>
    <w:p w14:paraId="3966A42F" w14:textId="77777777" w:rsidR="008C5E22" w:rsidRDefault="00000000">
      <w:pPr>
        <w:pStyle w:val="BodyText"/>
        <w:spacing w:before="133"/>
        <w:ind w:left="2406"/>
      </w:pPr>
      <w:r>
        <w:rPr>
          <w:color w:val="575756"/>
        </w:rPr>
        <w:t>And</w:t>
      </w:r>
      <w:r>
        <w:rPr>
          <w:color w:val="575756"/>
          <w:spacing w:val="-2"/>
        </w:rPr>
        <w:t xml:space="preserve"> </w:t>
      </w:r>
      <w:r>
        <w:rPr>
          <w:color w:val="575756"/>
        </w:rPr>
        <w:t xml:space="preserve">imagine being criminalized for being who you </w:t>
      </w:r>
      <w:r>
        <w:rPr>
          <w:color w:val="575756"/>
          <w:spacing w:val="-4"/>
        </w:rPr>
        <w:t>are.</w:t>
      </w:r>
    </w:p>
    <w:p w14:paraId="31B57757" w14:textId="77777777" w:rsidR="008C5E22" w:rsidRDefault="00000000">
      <w:pPr>
        <w:pStyle w:val="BodyText"/>
        <w:spacing w:before="163" w:line="208" w:lineRule="auto"/>
        <w:ind w:left="2406" w:right="1108"/>
      </w:pPr>
      <w:r>
        <w:rPr>
          <w:color w:val="575756"/>
        </w:rPr>
        <w:t>This</w:t>
      </w:r>
      <w:r>
        <w:rPr>
          <w:color w:val="575756"/>
          <w:spacing w:val="-4"/>
        </w:rPr>
        <w:t xml:space="preserve"> </w:t>
      </w:r>
      <w:r>
        <w:rPr>
          <w:color w:val="575756"/>
        </w:rPr>
        <w:t>is</w:t>
      </w:r>
      <w:r>
        <w:rPr>
          <w:color w:val="575756"/>
          <w:spacing w:val="-4"/>
        </w:rPr>
        <w:t xml:space="preserve"> </w:t>
      </w:r>
      <w:r>
        <w:rPr>
          <w:color w:val="575756"/>
        </w:rPr>
        <w:t>the</w:t>
      </w:r>
      <w:r>
        <w:rPr>
          <w:color w:val="575756"/>
          <w:spacing w:val="-4"/>
        </w:rPr>
        <w:t xml:space="preserve"> </w:t>
      </w:r>
      <w:r>
        <w:rPr>
          <w:color w:val="575756"/>
        </w:rPr>
        <w:t>truth</w:t>
      </w:r>
      <w:r>
        <w:rPr>
          <w:color w:val="575756"/>
          <w:spacing w:val="-4"/>
        </w:rPr>
        <w:t xml:space="preserve"> </w:t>
      </w:r>
      <w:r>
        <w:rPr>
          <w:color w:val="575756"/>
        </w:rPr>
        <w:t>for</w:t>
      </w:r>
      <w:r>
        <w:rPr>
          <w:color w:val="575756"/>
          <w:spacing w:val="-4"/>
        </w:rPr>
        <w:t xml:space="preserve"> </w:t>
      </w:r>
      <w:r>
        <w:rPr>
          <w:color w:val="575756"/>
        </w:rPr>
        <w:t>many</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Canadians</w:t>
      </w:r>
      <w:r>
        <w:rPr>
          <w:color w:val="575756"/>
          <w:spacing w:val="-4"/>
        </w:rPr>
        <w:t xml:space="preserve"> </w:t>
      </w:r>
      <w:r>
        <w:rPr>
          <w:color w:val="575756"/>
        </w:rPr>
        <w:t>present</w:t>
      </w:r>
      <w:r>
        <w:rPr>
          <w:color w:val="575756"/>
          <w:spacing w:val="-4"/>
        </w:rPr>
        <w:t xml:space="preserve"> </w:t>
      </w:r>
      <w:r>
        <w:rPr>
          <w:color w:val="575756"/>
        </w:rPr>
        <w:t>in</w:t>
      </w:r>
      <w:r>
        <w:rPr>
          <w:color w:val="575756"/>
          <w:spacing w:val="-4"/>
        </w:rPr>
        <w:t xml:space="preserve"> </w:t>
      </w:r>
      <w:r>
        <w:rPr>
          <w:color w:val="575756"/>
        </w:rPr>
        <w:t>the</w:t>
      </w:r>
      <w:r>
        <w:rPr>
          <w:color w:val="575756"/>
          <w:spacing w:val="-4"/>
        </w:rPr>
        <w:t xml:space="preserve"> </w:t>
      </w:r>
      <w:r>
        <w:rPr>
          <w:color w:val="575756"/>
        </w:rPr>
        <w:t>gallery today, and those listening across the country.</w:t>
      </w:r>
    </w:p>
    <w:p w14:paraId="19B01D66" w14:textId="77777777" w:rsidR="008C5E22" w:rsidRDefault="00000000">
      <w:pPr>
        <w:pStyle w:val="BodyText"/>
        <w:spacing w:before="169" w:line="208" w:lineRule="auto"/>
        <w:ind w:left="2406" w:right="917"/>
      </w:pPr>
      <w:r>
        <w:rPr>
          <w:color w:val="575756"/>
        </w:rPr>
        <w:t>This</w:t>
      </w:r>
      <w:r>
        <w:rPr>
          <w:color w:val="575756"/>
          <w:spacing w:val="-4"/>
        </w:rPr>
        <w:t xml:space="preserve"> </w:t>
      </w:r>
      <w:r>
        <w:rPr>
          <w:color w:val="575756"/>
        </w:rPr>
        <w:t>is</w:t>
      </w:r>
      <w:r>
        <w:rPr>
          <w:color w:val="575756"/>
          <w:spacing w:val="-4"/>
        </w:rPr>
        <w:t xml:space="preserve"> </w:t>
      </w:r>
      <w:r>
        <w:rPr>
          <w:color w:val="575756"/>
        </w:rPr>
        <w:t>the</w:t>
      </w:r>
      <w:r>
        <w:rPr>
          <w:color w:val="575756"/>
          <w:spacing w:val="-4"/>
        </w:rPr>
        <w:t xml:space="preserve"> </w:t>
      </w:r>
      <w:r>
        <w:rPr>
          <w:color w:val="575756"/>
        </w:rPr>
        <w:t>devastating</w:t>
      </w:r>
      <w:r>
        <w:rPr>
          <w:color w:val="575756"/>
          <w:spacing w:val="-4"/>
        </w:rPr>
        <w:t xml:space="preserve"> </w:t>
      </w:r>
      <w:r>
        <w:rPr>
          <w:color w:val="575756"/>
        </w:rPr>
        <w:t>story</w:t>
      </w:r>
      <w:r>
        <w:rPr>
          <w:color w:val="575756"/>
          <w:spacing w:val="-4"/>
        </w:rPr>
        <w:t xml:space="preserve"> </w:t>
      </w:r>
      <w:r>
        <w:rPr>
          <w:color w:val="575756"/>
        </w:rPr>
        <w:t>of</w:t>
      </w:r>
      <w:r>
        <w:rPr>
          <w:color w:val="575756"/>
          <w:spacing w:val="-4"/>
        </w:rPr>
        <w:t xml:space="preserve"> </w:t>
      </w:r>
      <w:r>
        <w:rPr>
          <w:color w:val="575756"/>
        </w:rPr>
        <w:t>people</w:t>
      </w:r>
      <w:r>
        <w:rPr>
          <w:color w:val="575756"/>
          <w:spacing w:val="-4"/>
        </w:rPr>
        <w:t xml:space="preserve"> </w:t>
      </w:r>
      <w:r>
        <w:rPr>
          <w:color w:val="575756"/>
        </w:rPr>
        <w:t>who</w:t>
      </w:r>
      <w:r>
        <w:rPr>
          <w:color w:val="575756"/>
          <w:spacing w:val="-4"/>
        </w:rPr>
        <w:t xml:space="preserve"> </w:t>
      </w:r>
      <w:r>
        <w:rPr>
          <w:color w:val="575756"/>
        </w:rPr>
        <w:t>were</w:t>
      </w:r>
      <w:r>
        <w:rPr>
          <w:color w:val="575756"/>
          <w:spacing w:val="-4"/>
        </w:rPr>
        <w:t xml:space="preserve"> </w:t>
      </w:r>
      <w:r>
        <w:rPr>
          <w:color w:val="575756"/>
        </w:rPr>
        <w:t>branded</w:t>
      </w:r>
      <w:r>
        <w:rPr>
          <w:color w:val="575756"/>
          <w:spacing w:val="-4"/>
        </w:rPr>
        <w:t xml:space="preserve"> </w:t>
      </w:r>
      <w:r>
        <w:rPr>
          <w:color w:val="575756"/>
        </w:rPr>
        <w:t>criminals by the government. People who lost their livelihoods, and in some cases, their lives.</w:t>
      </w:r>
    </w:p>
    <w:p w14:paraId="14648EE6" w14:textId="77777777" w:rsidR="008C5E22" w:rsidRDefault="00000000">
      <w:pPr>
        <w:pStyle w:val="BodyText"/>
        <w:spacing w:before="133" w:line="310" w:lineRule="exact"/>
        <w:ind w:left="2406"/>
      </w:pPr>
      <w:r>
        <w:rPr>
          <w:color w:val="575756"/>
        </w:rPr>
        <w:t>These</w:t>
      </w:r>
      <w:r>
        <w:rPr>
          <w:color w:val="575756"/>
          <w:spacing w:val="-1"/>
        </w:rPr>
        <w:t xml:space="preserve"> </w:t>
      </w:r>
      <w:r>
        <w:rPr>
          <w:color w:val="575756"/>
        </w:rPr>
        <w:t>aren’t</w:t>
      </w:r>
      <w:r>
        <w:rPr>
          <w:color w:val="575756"/>
          <w:spacing w:val="-1"/>
        </w:rPr>
        <w:t xml:space="preserve"> </w:t>
      </w:r>
      <w:r>
        <w:rPr>
          <w:color w:val="575756"/>
        </w:rPr>
        <w:t>distant</w:t>
      </w:r>
      <w:r>
        <w:rPr>
          <w:color w:val="575756"/>
          <w:spacing w:val="-1"/>
        </w:rPr>
        <w:t xml:space="preserve"> </w:t>
      </w:r>
      <w:r>
        <w:rPr>
          <w:color w:val="575756"/>
        </w:rPr>
        <w:t>practices</w:t>
      </w:r>
      <w:r>
        <w:rPr>
          <w:color w:val="575756"/>
          <w:spacing w:val="-1"/>
        </w:rPr>
        <w:t xml:space="preserve"> </w:t>
      </w:r>
      <w:r>
        <w:rPr>
          <w:color w:val="575756"/>
        </w:rPr>
        <w:t>of</w:t>
      </w:r>
      <w:r>
        <w:rPr>
          <w:color w:val="575756"/>
          <w:spacing w:val="-1"/>
        </w:rPr>
        <w:t xml:space="preserve"> </w:t>
      </w:r>
      <w:r>
        <w:rPr>
          <w:color w:val="575756"/>
        </w:rPr>
        <w:t>governments</w:t>
      </w:r>
      <w:r>
        <w:rPr>
          <w:color w:val="575756"/>
          <w:spacing w:val="-1"/>
        </w:rPr>
        <w:t xml:space="preserve"> </w:t>
      </w:r>
      <w:r>
        <w:rPr>
          <w:color w:val="575756"/>
        </w:rPr>
        <w:t xml:space="preserve">long </w:t>
      </w:r>
      <w:r>
        <w:rPr>
          <w:color w:val="575756"/>
          <w:spacing w:val="-2"/>
        </w:rPr>
        <w:t>forgotten.</w:t>
      </w:r>
    </w:p>
    <w:p w14:paraId="70CAD3E9" w14:textId="77777777" w:rsidR="008C5E22" w:rsidRDefault="00000000">
      <w:pPr>
        <w:pStyle w:val="BodyText"/>
        <w:spacing w:before="15" w:line="208" w:lineRule="auto"/>
        <w:ind w:left="2406" w:right="709"/>
      </w:pPr>
      <w:r>
        <w:rPr>
          <w:color w:val="575756"/>
        </w:rPr>
        <w:t>This</w:t>
      </w:r>
      <w:r>
        <w:rPr>
          <w:color w:val="575756"/>
          <w:spacing w:val="-8"/>
        </w:rPr>
        <w:t xml:space="preserve"> </w:t>
      </w:r>
      <w:r>
        <w:rPr>
          <w:color w:val="575756"/>
        </w:rPr>
        <w:t>happened</w:t>
      </w:r>
      <w:r>
        <w:rPr>
          <w:color w:val="575756"/>
          <w:spacing w:val="-8"/>
        </w:rPr>
        <w:t xml:space="preserve"> </w:t>
      </w:r>
      <w:r>
        <w:rPr>
          <w:color w:val="575756"/>
        </w:rPr>
        <w:t>systematically,</w:t>
      </w:r>
      <w:r>
        <w:rPr>
          <w:color w:val="575756"/>
          <w:spacing w:val="-8"/>
        </w:rPr>
        <w:t xml:space="preserve"> </w:t>
      </w:r>
      <w:r>
        <w:rPr>
          <w:color w:val="575756"/>
        </w:rPr>
        <w:t>in</w:t>
      </w:r>
      <w:r>
        <w:rPr>
          <w:color w:val="575756"/>
          <w:spacing w:val="-8"/>
        </w:rPr>
        <w:t xml:space="preserve"> </w:t>
      </w:r>
      <w:r>
        <w:rPr>
          <w:color w:val="575756"/>
        </w:rPr>
        <w:t>Canada,</w:t>
      </w:r>
      <w:r>
        <w:rPr>
          <w:color w:val="575756"/>
          <w:spacing w:val="-8"/>
        </w:rPr>
        <w:t xml:space="preserve"> </w:t>
      </w:r>
      <w:r>
        <w:rPr>
          <w:color w:val="575756"/>
        </w:rPr>
        <w:t>with</w:t>
      </w:r>
      <w:r>
        <w:rPr>
          <w:color w:val="575756"/>
          <w:spacing w:val="-8"/>
        </w:rPr>
        <w:t xml:space="preserve"> </w:t>
      </w:r>
      <w:r>
        <w:rPr>
          <w:color w:val="575756"/>
        </w:rPr>
        <w:t>a</w:t>
      </w:r>
      <w:r>
        <w:rPr>
          <w:color w:val="575756"/>
          <w:spacing w:val="-8"/>
        </w:rPr>
        <w:t xml:space="preserve"> </w:t>
      </w:r>
      <w:r>
        <w:rPr>
          <w:color w:val="575756"/>
        </w:rPr>
        <w:t>timeline</w:t>
      </w:r>
      <w:r>
        <w:rPr>
          <w:color w:val="575756"/>
          <w:spacing w:val="-8"/>
        </w:rPr>
        <w:t xml:space="preserve"> </w:t>
      </w:r>
      <w:r>
        <w:rPr>
          <w:color w:val="575756"/>
        </w:rPr>
        <w:t>more</w:t>
      </w:r>
      <w:r>
        <w:rPr>
          <w:color w:val="575756"/>
          <w:spacing w:val="-8"/>
        </w:rPr>
        <w:t xml:space="preserve"> </w:t>
      </w:r>
      <w:r>
        <w:rPr>
          <w:color w:val="575756"/>
        </w:rPr>
        <w:t>recent than any of us would like to admit.</w:t>
      </w:r>
    </w:p>
    <w:p w14:paraId="303080FD" w14:textId="77777777" w:rsidR="008C5E22" w:rsidRDefault="00000000">
      <w:pPr>
        <w:pStyle w:val="BodyText"/>
        <w:spacing w:before="169" w:line="208" w:lineRule="auto"/>
        <w:ind w:left="2406" w:right="709"/>
      </w:pPr>
      <w:r>
        <w:rPr>
          <w:color w:val="575756"/>
        </w:rPr>
        <w:t>Mr. Speaker, today we acknowledge an often-overlooked part of Canada’s history. Today, we finally talk about Canada’s role in the systemic</w:t>
      </w:r>
      <w:r>
        <w:rPr>
          <w:color w:val="575756"/>
          <w:spacing w:val="-6"/>
        </w:rPr>
        <w:t xml:space="preserve"> </w:t>
      </w:r>
      <w:r>
        <w:rPr>
          <w:color w:val="575756"/>
        </w:rPr>
        <w:t>oppression,</w:t>
      </w:r>
      <w:r>
        <w:rPr>
          <w:color w:val="575756"/>
          <w:spacing w:val="-6"/>
        </w:rPr>
        <w:t xml:space="preserve"> </w:t>
      </w:r>
      <w:r>
        <w:rPr>
          <w:color w:val="575756"/>
        </w:rPr>
        <w:t>criminalization,</w:t>
      </w:r>
      <w:r>
        <w:rPr>
          <w:color w:val="575756"/>
          <w:spacing w:val="-6"/>
        </w:rPr>
        <w:t xml:space="preserve"> </w:t>
      </w:r>
      <w:r>
        <w:rPr>
          <w:color w:val="575756"/>
        </w:rPr>
        <w:t>and</w:t>
      </w:r>
      <w:r>
        <w:rPr>
          <w:color w:val="575756"/>
          <w:spacing w:val="-6"/>
        </w:rPr>
        <w:t xml:space="preserve"> </w:t>
      </w:r>
      <w:r>
        <w:rPr>
          <w:color w:val="575756"/>
        </w:rPr>
        <w:t>violence</w:t>
      </w:r>
      <w:r>
        <w:rPr>
          <w:color w:val="575756"/>
          <w:spacing w:val="-6"/>
        </w:rPr>
        <w:t xml:space="preserve"> </w:t>
      </w:r>
      <w:r>
        <w:rPr>
          <w:color w:val="575756"/>
        </w:rPr>
        <w:t>against</w:t>
      </w:r>
      <w:r>
        <w:rPr>
          <w:color w:val="575756"/>
          <w:spacing w:val="-6"/>
        </w:rPr>
        <w:t xml:space="preserve"> </w:t>
      </w:r>
      <w:r>
        <w:rPr>
          <w:color w:val="575756"/>
        </w:rPr>
        <w:t>the</w:t>
      </w:r>
      <w:r>
        <w:rPr>
          <w:color w:val="575756"/>
          <w:spacing w:val="-6"/>
        </w:rPr>
        <w:t xml:space="preserve"> </w:t>
      </w:r>
      <w:r>
        <w:rPr>
          <w:color w:val="575756"/>
        </w:rPr>
        <w:t>lesbian, gay, bisexual, transgender, queer, and two-spirit communities.</w:t>
      </w:r>
    </w:p>
    <w:p w14:paraId="4FD1409A" w14:textId="77777777" w:rsidR="008C5E22" w:rsidRDefault="00000000">
      <w:pPr>
        <w:pStyle w:val="BodyText"/>
        <w:spacing w:before="169" w:line="208" w:lineRule="auto"/>
        <w:ind w:left="2406" w:right="1323"/>
      </w:pPr>
      <w:r>
        <w:rPr>
          <w:color w:val="575756"/>
        </w:rPr>
        <w:t>And it is my hope that in talking about these injustices, vowing to</w:t>
      </w:r>
      <w:r>
        <w:rPr>
          <w:color w:val="575756"/>
          <w:spacing w:val="-4"/>
        </w:rPr>
        <w:t xml:space="preserve"> </w:t>
      </w:r>
      <w:r>
        <w:rPr>
          <w:color w:val="575756"/>
        </w:rPr>
        <w:t>never</w:t>
      </w:r>
      <w:r>
        <w:rPr>
          <w:color w:val="575756"/>
          <w:spacing w:val="-4"/>
        </w:rPr>
        <w:t xml:space="preserve"> </w:t>
      </w:r>
      <w:r>
        <w:rPr>
          <w:color w:val="575756"/>
        </w:rPr>
        <w:t>repeat</w:t>
      </w:r>
      <w:r>
        <w:rPr>
          <w:color w:val="575756"/>
          <w:spacing w:val="-4"/>
        </w:rPr>
        <w:t xml:space="preserve"> </w:t>
      </w:r>
      <w:r>
        <w:rPr>
          <w:color w:val="575756"/>
        </w:rPr>
        <w:t>them,</w:t>
      </w:r>
      <w:r>
        <w:rPr>
          <w:color w:val="575756"/>
          <w:spacing w:val="-4"/>
        </w:rPr>
        <w:t xml:space="preserve"> </w:t>
      </w:r>
      <w:r>
        <w:rPr>
          <w:color w:val="575756"/>
        </w:rPr>
        <w:t>and</w:t>
      </w:r>
      <w:r>
        <w:rPr>
          <w:color w:val="575756"/>
          <w:spacing w:val="-4"/>
        </w:rPr>
        <w:t xml:space="preserve"> </w:t>
      </w:r>
      <w:r>
        <w:rPr>
          <w:color w:val="575756"/>
        </w:rPr>
        <w:t>acting</w:t>
      </w:r>
      <w:r>
        <w:rPr>
          <w:color w:val="575756"/>
          <w:spacing w:val="-4"/>
        </w:rPr>
        <w:t xml:space="preserve"> </w:t>
      </w:r>
      <w:r>
        <w:rPr>
          <w:color w:val="575756"/>
        </w:rPr>
        <w:t>to</w:t>
      </w:r>
      <w:r>
        <w:rPr>
          <w:color w:val="575756"/>
          <w:spacing w:val="-4"/>
        </w:rPr>
        <w:t xml:space="preserve"> </w:t>
      </w:r>
      <w:r>
        <w:rPr>
          <w:color w:val="575756"/>
        </w:rPr>
        <w:t>right</w:t>
      </w:r>
      <w:r>
        <w:rPr>
          <w:color w:val="575756"/>
          <w:spacing w:val="-4"/>
        </w:rPr>
        <w:t xml:space="preserve"> </w:t>
      </w:r>
      <w:r>
        <w:rPr>
          <w:color w:val="575756"/>
        </w:rPr>
        <w:t>these</w:t>
      </w:r>
      <w:r>
        <w:rPr>
          <w:color w:val="575756"/>
          <w:spacing w:val="-4"/>
        </w:rPr>
        <w:t xml:space="preserve"> </w:t>
      </w:r>
      <w:r>
        <w:rPr>
          <w:color w:val="575756"/>
        </w:rPr>
        <w:t>wrongs,</w:t>
      </w:r>
      <w:r>
        <w:rPr>
          <w:color w:val="575756"/>
          <w:spacing w:val="-4"/>
        </w:rPr>
        <w:t xml:space="preserve"> </w:t>
      </w:r>
      <w:r>
        <w:rPr>
          <w:color w:val="575756"/>
        </w:rPr>
        <w:t>we</w:t>
      </w:r>
      <w:r>
        <w:rPr>
          <w:color w:val="575756"/>
          <w:spacing w:val="-4"/>
        </w:rPr>
        <w:t xml:space="preserve"> </w:t>
      </w:r>
      <w:r>
        <w:rPr>
          <w:color w:val="575756"/>
        </w:rPr>
        <w:t>can begin to heal. …</w:t>
      </w:r>
    </w:p>
    <w:p w14:paraId="29A833DB" w14:textId="77777777" w:rsidR="008C5E22" w:rsidRDefault="00000000">
      <w:pPr>
        <w:pStyle w:val="BodyText"/>
        <w:spacing w:before="169" w:line="208" w:lineRule="auto"/>
        <w:ind w:left="2406" w:right="1108"/>
      </w:pPr>
      <w:r>
        <w:rPr>
          <w:color w:val="575756"/>
        </w:rPr>
        <w:t>Discrimination</w:t>
      </w:r>
      <w:r>
        <w:rPr>
          <w:color w:val="575756"/>
          <w:spacing w:val="-6"/>
        </w:rPr>
        <w:t xml:space="preserve"> </w:t>
      </w:r>
      <w:r>
        <w:rPr>
          <w:color w:val="575756"/>
        </w:rPr>
        <w:t>against</w:t>
      </w:r>
      <w:r>
        <w:rPr>
          <w:color w:val="575756"/>
          <w:spacing w:val="-6"/>
        </w:rPr>
        <w:t xml:space="preserve"> </w:t>
      </w:r>
      <w:r>
        <w:rPr>
          <w:color w:val="575756"/>
        </w:rPr>
        <w:t>LGBTQ2</w:t>
      </w:r>
      <w:r>
        <w:rPr>
          <w:color w:val="575756"/>
          <w:spacing w:val="-6"/>
        </w:rPr>
        <w:t xml:space="preserve"> </w:t>
      </w:r>
      <w:r>
        <w:rPr>
          <w:color w:val="575756"/>
        </w:rPr>
        <w:t>communities</w:t>
      </w:r>
      <w:r>
        <w:rPr>
          <w:color w:val="575756"/>
          <w:spacing w:val="-6"/>
        </w:rPr>
        <w:t xml:space="preserve"> </w:t>
      </w:r>
      <w:r>
        <w:rPr>
          <w:color w:val="575756"/>
        </w:rPr>
        <w:t>was</w:t>
      </w:r>
      <w:r>
        <w:rPr>
          <w:color w:val="575756"/>
          <w:spacing w:val="-6"/>
        </w:rPr>
        <w:t xml:space="preserve"> </w:t>
      </w:r>
      <w:r>
        <w:rPr>
          <w:color w:val="575756"/>
        </w:rPr>
        <w:t>quickly</w:t>
      </w:r>
      <w:r>
        <w:rPr>
          <w:color w:val="575756"/>
          <w:spacing w:val="-6"/>
        </w:rPr>
        <w:t xml:space="preserve"> </w:t>
      </w:r>
      <w:r>
        <w:rPr>
          <w:color w:val="575756"/>
        </w:rPr>
        <w:t>codified in criminal offences like “buggery,” “gross indecency” and bawdy house provisions.</w:t>
      </w:r>
    </w:p>
    <w:p w14:paraId="34DA1F38" w14:textId="77777777" w:rsidR="008C5E22" w:rsidRDefault="00000000">
      <w:pPr>
        <w:pStyle w:val="BodyText"/>
        <w:spacing w:before="132"/>
        <w:ind w:left="2406"/>
      </w:pPr>
      <w:r>
        <w:rPr>
          <w:color w:val="575756"/>
        </w:rPr>
        <w:t>Bathhouses</w:t>
      </w:r>
      <w:r>
        <w:rPr>
          <w:color w:val="575756"/>
          <w:spacing w:val="-2"/>
        </w:rPr>
        <w:t xml:space="preserve"> </w:t>
      </w:r>
      <w:r>
        <w:rPr>
          <w:color w:val="575756"/>
        </w:rPr>
        <w:t>were</w:t>
      </w:r>
      <w:r>
        <w:rPr>
          <w:color w:val="575756"/>
          <w:spacing w:val="-1"/>
        </w:rPr>
        <w:t xml:space="preserve"> </w:t>
      </w:r>
      <w:r>
        <w:rPr>
          <w:color w:val="575756"/>
        </w:rPr>
        <w:t>raided,</w:t>
      </w:r>
      <w:r>
        <w:rPr>
          <w:color w:val="575756"/>
          <w:spacing w:val="-2"/>
        </w:rPr>
        <w:t xml:space="preserve"> </w:t>
      </w:r>
      <w:r>
        <w:rPr>
          <w:color w:val="575756"/>
        </w:rPr>
        <w:t>people</w:t>
      </w:r>
      <w:r>
        <w:rPr>
          <w:color w:val="575756"/>
          <w:spacing w:val="-1"/>
        </w:rPr>
        <w:t xml:space="preserve"> </w:t>
      </w:r>
      <w:r>
        <w:rPr>
          <w:color w:val="575756"/>
        </w:rPr>
        <w:t>were</w:t>
      </w:r>
      <w:r>
        <w:rPr>
          <w:color w:val="575756"/>
          <w:spacing w:val="-2"/>
        </w:rPr>
        <w:t xml:space="preserve"> </w:t>
      </w:r>
      <w:r>
        <w:rPr>
          <w:color w:val="575756"/>
        </w:rPr>
        <w:t>entrapped</w:t>
      </w:r>
      <w:r>
        <w:rPr>
          <w:color w:val="575756"/>
          <w:spacing w:val="-1"/>
        </w:rPr>
        <w:t xml:space="preserve"> </w:t>
      </w:r>
      <w:r>
        <w:rPr>
          <w:color w:val="575756"/>
        </w:rPr>
        <w:t>by</w:t>
      </w:r>
      <w:r>
        <w:rPr>
          <w:color w:val="575756"/>
          <w:spacing w:val="-1"/>
        </w:rPr>
        <w:t xml:space="preserve"> </w:t>
      </w:r>
      <w:r>
        <w:rPr>
          <w:color w:val="575756"/>
          <w:spacing w:val="-2"/>
        </w:rPr>
        <w:t>police.</w:t>
      </w:r>
    </w:p>
    <w:p w14:paraId="2EEC65D6" w14:textId="77777777" w:rsidR="008C5E22" w:rsidRDefault="00000000">
      <w:pPr>
        <w:pStyle w:val="BodyText"/>
        <w:spacing w:before="163" w:line="208" w:lineRule="auto"/>
        <w:ind w:left="2406" w:right="1188"/>
      </w:pPr>
      <w:r>
        <w:rPr>
          <w:color w:val="575756"/>
        </w:rPr>
        <w:t>Our</w:t>
      </w:r>
      <w:r>
        <w:rPr>
          <w:color w:val="575756"/>
          <w:spacing w:val="-5"/>
        </w:rPr>
        <w:t xml:space="preserve"> </w:t>
      </w:r>
      <w:r>
        <w:rPr>
          <w:color w:val="575756"/>
        </w:rPr>
        <w:t>laws</w:t>
      </w:r>
      <w:r>
        <w:rPr>
          <w:color w:val="575756"/>
          <w:spacing w:val="-5"/>
        </w:rPr>
        <w:t xml:space="preserve"> </w:t>
      </w:r>
      <w:r>
        <w:rPr>
          <w:color w:val="575756"/>
        </w:rPr>
        <w:t>bolstered</w:t>
      </w:r>
      <w:r>
        <w:rPr>
          <w:color w:val="575756"/>
          <w:spacing w:val="-5"/>
        </w:rPr>
        <w:t xml:space="preserve"> </w:t>
      </w:r>
      <w:r>
        <w:rPr>
          <w:color w:val="575756"/>
        </w:rPr>
        <w:t>and</w:t>
      </w:r>
      <w:r>
        <w:rPr>
          <w:color w:val="575756"/>
          <w:spacing w:val="-5"/>
        </w:rPr>
        <w:t xml:space="preserve"> </w:t>
      </w:r>
      <w:r>
        <w:rPr>
          <w:color w:val="575756"/>
        </w:rPr>
        <w:t>emboldened</w:t>
      </w:r>
      <w:r>
        <w:rPr>
          <w:color w:val="575756"/>
          <w:spacing w:val="-5"/>
        </w:rPr>
        <w:t xml:space="preserve"> </w:t>
      </w:r>
      <w:r>
        <w:rPr>
          <w:color w:val="575756"/>
        </w:rPr>
        <w:t>those</w:t>
      </w:r>
      <w:r>
        <w:rPr>
          <w:color w:val="575756"/>
          <w:spacing w:val="-5"/>
        </w:rPr>
        <w:t xml:space="preserve"> </w:t>
      </w:r>
      <w:r>
        <w:rPr>
          <w:color w:val="575756"/>
        </w:rPr>
        <w:t>who</w:t>
      </w:r>
      <w:r>
        <w:rPr>
          <w:color w:val="575756"/>
          <w:spacing w:val="-5"/>
        </w:rPr>
        <w:t xml:space="preserve"> </w:t>
      </w:r>
      <w:r>
        <w:rPr>
          <w:color w:val="575756"/>
        </w:rPr>
        <w:t>wanted</w:t>
      </w:r>
      <w:r>
        <w:rPr>
          <w:color w:val="575756"/>
          <w:spacing w:val="-5"/>
        </w:rPr>
        <w:t xml:space="preserve"> </w:t>
      </w:r>
      <w:r>
        <w:rPr>
          <w:color w:val="575756"/>
        </w:rPr>
        <w:t>to</w:t>
      </w:r>
      <w:r>
        <w:rPr>
          <w:color w:val="575756"/>
          <w:spacing w:val="-5"/>
        </w:rPr>
        <w:t xml:space="preserve"> </w:t>
      </w:r>
      <w:r>
        <w:rPr>
          <w:color w:val="575756"/>
        </w:rPr>
        <w:t>attack non-conforming sexual desire.</w:t>
      </w:r>
    </w:p>
    <w:p w14:paraId="3E0B88F3" w14:textId="77777777" w:rsidR="008C5E22" w:rsidRDefault="008C5E22">
      <w:pPr>
        <w:spacing w:line="208" w:lineRule="auto"/>
        <w:sectPr w:rsidR="008C5E22">
          <w:headerReference w:type="even" r:id="rId115"/>
          <w:headerReference w:type="default" r:id="rId116"/>
          <w:pgSz w:w="11910" w:h="16840"/>
          <w:pgMar w:top="1120" w:right="860" w:bottom="280" w:left="740" w:header="746" w:footer="0" w:gutter="0"/>
          <w:pgNumType w:start="234"/>
          <w:cols w:space="720"/>
        </w:sectPr>
      </w:pPr>
    </w:p>
    <w:p w14:paraId="5B91B3AF" w14:textId="77777777" w:rsidR="008C5E22" w:rsidRDefault="008C5E22">
      <w:pPr>
        <w:pStyle w:val="BodyText"/>
        <w:rPr>
          <w:sz w:val="20"/>
        </w:rPr>
      </w:pPr>
    </w:p>
    <w:p w14:paraId="7FA71F81" w14:textId="77777777" w:rsidR="008C5E22" w:rsidRDefault="008C5E22">
      <w:pPr>
        <w:pStyle w:val="BodyText"/>
        <w:rPr>
          <w:sz w:val="20"/>
        </w:rPr>
      </w:pPr>
    </w:p>
    <w:p w14:paraId="49709D63" w14:textId="77777777" w:rsidR="008C5E22" w:rsidRDefault="008C5E22">
      <w:pPr>
        <w:pStyle w:val="BodyText"/>
        <w:spacing w:before="3"/>
        <w:rPr>
          <w:sz w:val="22"/>
        </w:rPr>
      </w:pPr>
    </w:p>
    <w:p w14:paraId="0052ACAB" w14:textId="77777777" w:rsidR="008C5E22" w:rsidRDefault="00000000">
      <w:pPr>
        <w:pStyle w:val="BodyText"/>
        <w:spacing w:before="89" w:line="208" w:lineRule="auto"/>
        <w:ind w:left="790" w:right="2532"/>
      </w:pPr>
      <w:r>
        <w:rPr>
          <w:color w:val="575756"/>
        </w:rPr>
        <w:t>Our laws made private and consensual sex between same-sex partners a criminal offence, leading to the unjust arrest, conviction, and imprisonment of Canadians. This criminalization would have lasting</w:t>
      </w:r>
      <w:r>
        <w:rPr>
          <w:color w:val="575756"/>
          <w:spacing w:val="-5"/>
        </w:rPr>
        <w:t xml:space="preserve"> </w:t>
      </w:r>
      <w:r>
        <w:rPr>
          <w:color w:val="575756"/>
        </w:rPr>
        <w:t>impacts</w:t>
      </w:r>
      <w:r>
        <w:rPr>
          <w:color w:val="575756"/>
          <w:spacing w:val="-5"/>
        </w:rPr>
        <w:t xml:space="preserve"> </w:t>
      </w:r>
      <w:r>
        <w:rPr>
          <w:color w:val="575756"/>
        </w:rPr>
        <w:t>for</w:t>
      </w:r>
      <w:r>
        <w:rPr>
          <w:color w:val="575756"/>
          <w:spacing w:val="-5"/>
        </w:rPr>
        <w:t xml:space="preserve"> </w:t>
      </w:r>
      <w:r>
        <w:rPr>
          <w:color w:val="575756"/>
        </w:rPr>
        <w:t>things</w:t>
      </w:r>
      <w:r>
        <w:rPr>
          <w:color w:val="575756"/>
          <w:spacing w:val="-5"/>
        </w:rPr>
        <w:t xml:space="preserve"> </w:t>
      </w:r>
      <w:r>
        <w:rPr>
          <w:color w:val="575756"/>
        </w:rPr>
        <w:t>like</w:t>
      </w:r>
      <w:r>
        <w:rPr>
          <w:color w:val="575756"/>
          <w:spacing w:val="-5"/>
        </w:rPr>
        <w:t xml:space="preserve"> </w:t>
      </w:r>
      <w:r>
        <w:rPr>
          <w:color w:val="575756"/>
        </w:rPr>
        <w:t>employment,</w:t>
      </w:r>
      <w:r>
        <w:rPr>
          <w:color w:val="575756"/>
          <w:spacing w:val="-5"/>
        </w:rPr>
        <w:t xml:space="preserve"> </w:t>
      </w:r>
      <w:r>
        <w:rPr>
          <w:color w:val="575756"/>
        </w:rPr>
        <w:t>volunteering,</w:t>
      </w:r>
      <w:r>
        <w:rPr>
          <w:color w:val="575756"/>
          <w:spacing w:val="-5"/>
        </w:rPr>
        <w:t xml:space="preserve"> </w:t>
      </w:r>
      <w:r>
        <w:rPr>
          <w:color w:val="575756"/>
        </w:rPr>
        <w:t>and</w:t>
      </w:r>
      <w:r>
        <w:rPr>
          <w:color w:val="575756"/>
          <w:spacing w:val="-5"/>
        </w:rPr>
        <w:t xml:space="preserve"> </w:t>
      </w:r>
      <w:r>
        <w:rPr>
          <w:color w:val="575756"/>
        </w:rPr>
        <w:t>travel.</w:t>
      </w:r>
    </w:p>
    <w:p w14:paraId="7EB6DD74" w14:textId="77777777" w:rsidR="008C5E22" w:rsidRDefault="00000000">
      <w:pPr>
        <w:pStyle w:val="BodyText"/>
        <w:spacing w:before="168" w:line="208" w:lineRule="auto"/>
        <w:ind w:left="790" w:right="2532"/>
      </w:pPr>
      <w:r>
        <w:rPr>
          <w:color w:val="575756"/>
        </w:rPr>
        <w:t>Those arrested and charged were purposefully and vindictively shamed.</w:t>
      </w:r>
      <w:r>
        <w:rPr>
          <w:color w:val="575756"/>
          <w:spacing w:val="-5"/>
        </w:rPr>
        <w:t xml:space="preserve"> </w:t>
      </w:r>
      <w:r>
        <w:rPr>
          <w:color w:val="575756"/>
        </w:rPr>
        <w:t>Their</w:t>
      </w:r>
      <w:r>
        <w:rPr>
          <w:color w:val="575756"/>
          <w:spacing w:val="-5"/>
        </w:rPr>
        <w:t xml:space="preserve"> </w:t>
      </w:r>
      <w:r>
        <w:rPr>
          <w:color w:val="575756"/>
        </w:rPr>
        <w:t>names</w:t>
      </w:r>
      <w:r>
        <w:rPr>
          <w:color w:val="575756"/>
          <w:spacing w:val="-5"/>
        </w:rPr>
        <w:t xml:space="preserve"> </w:t>
      </w:r>
      <w:r>
        <w:rPr>
          <w:color w:val="575756"/>
        </w:rPr>
        <w:t>appeared</w:t>
      </w:r>
      <w:r>
        <w:rPr>
          <w:color w:val="575756"/>
          <w:spacing w:val="-5"/>
        </w:rPr>
        <w:t xml:space="preserve"> </w:t>
      </w:r>
      <w:r>
        <w:rPr>
          <w:color w:val="575756"/>
        </w:rPr>
        <w:t>in</w:t>
      </w:r>
      <w:r>
        <w:rPr>
          <w:color w:val="575756"/>
          <w:spacing w:val="-5"/>
        </w:rPr>
        <w:t xml:space="preserve"> </w:t>
      </w:r>
      <w:r>
        <w:rPr>
          <w:color w:val="575756"/>
        </w:rPr>
        <w:t>newspapers</w:t>
      </w:r>
      <w:r>
        <w:rPr>
          <w:color w:val="575756"/>
          <w:spacing w:val="-5"/>
        </w:rPr>
        <w:t xml:space="preserve"> </w:t>
      </w:r>
      <w:r>
        <w:rPr>
          <w:color w:val="575756"/>
        </w:rPr>
        <w:t>in</w:t>
      </w:r>
      <w:r>
        <w:rPr>
          <w:color w:val="575756"/>
          <w:spacing w:val="-5"/>
        </w:rPr>
        <w:t xml:space="preserve"> </w:t>
      </w:r>
      <w:r>
        <w:rPr>
          <w:color w:val="575756"/>
        </w:rPr>
        <w:t>order</w:t>
      </w:r>
      <w:r>
        <w:rPr>
          <w:color w:val="575756"/>
          <w:spacing w:val="-5"/>
        </w:rPr>
        <w:t xml:space="preserve"> </w:t>
      </w:r>
      <w:r>
        <w:rPr>
          <w:color w:val="575756"/>
        </w:rPr>
        <w:t>to</w:t>
      </w:r>
      <w:r>
        <w:rPr>
          <w:color w:val="575756"/>
          <w:spacing w:val="-5"/>
        </w:rPr>
        <w:t xml:space="preserve"> </w:t>
      </w:r>
      <w:r>
        <w:rPr>
          <w:color w:val="575756"/>
        </w:rPr>
        <w:t>humiliate them, and their families.</w:t>
      </w:r>
    </w:p>
    <w:p w14:paraId="485ABA54" w14:textId="77777777" w:rsidR="008C5E22" w:rsidRDefault="00000000">
      <w:pPr>
        <w:pStyle w:val="BodyText"/>
        <w:spacing w:before="133"/>
        <w:ind w:left="790"/>
      </w:pPr>
      <w:r>
        <w:rPr>
          <w:color w:val="575756"/>
        </w:rPr>
        <w:t>Lives</w:t>
      </w:r>
      <w:r>
        <w:rPr>
          <w:color w:val="575756"/>
          <w:spacing w:val="-5"/>
        </w:rPr>
        <w:t xml:space="preserve"> </w:t>
      </w:r>
      <w:r>
        <w:rPr>
          <w:color w:val="575756"/>
        </w:rPr>
        <w:t>were</w:t>
      </w:r>
      <w:r>
        <w:rPr>
          <w:color w:val="575756"/>
          <w:spacing w:val="-5"/>
        </w:rPr>
        <w:t xml:space="preserve"> </w:t>
      </w:r>
      <w:r>
        <w:rPr>
          <w:color w:val="575756"/>
        </w:rPr>
        <w:t>destroyed.</w:t>
      </w:r>
      <w:r>
        <w:rPr>
          <w:color w:val="575756"/>
          <w:spacing w:val="-5"/>
        </w:rPr>
        <w:t xml:space="preserve"> </w:t>
      </w:r>
      <w:r>
        <w:rPr>
          <w:color w:val="575756"/>
        </w:rPr>
        <w:t>And</w:t>
      </w:r>
      <w:r>
        <w:rPr>
          <w:color w:val="575756"/>
          <w:spacing w:val="-4"/>
        </w:rPr>
        <w:t xml:space="preserve"> </w:t>
      </w:r>
      <w:r>
        <w:rPr>
          <w:color w:val="575756"/>
        </w:rPr>
        <w:t>tragically,</w:t>
      </w:r>
      <w:r>
        <w:rPr>
          <w:color w:val="575756"/>
          <w:spacing w:val="-5"/>
        </w:rPr>
        <w:t xml:space="preserve"> </w:t>
      </w:r>
      <w:r>
        <w:rPr>
          <w:color w:val="575756"/>
        </w:rPr>
        <w:t>lives</w:t>
      </w:r>
      <w:r>
        <w:rPr>
          <w:color w:val="575756"/>
          <w:spacing w:val="-5"/>
        </w:rPr>
        <w:t xml:space="preserve"> </w:t>
      </w:r>
      <w:r>
        <w:rPr>
          <w:color w:val="575756"/>
        </w:rPr>
        <w:t>were</w:t>
      </w:r>
      <w:r>
        <w:rPr>
          <w:color w:val="575756"/>
          <w:spacing w:val="-5"/>
        </w:rPr>
        <w:t xml:space="preserve"> </w:t>
      </w:r>
      <w:r>
        <w:rPr>
          <w:color w:val="575756"/>
        </w:rPr>
        <w:t>lost.</w:t>
      </w:r>
      <w:r>
        <w:rPr>
          <w:color w:val="575756"/>
          <w:spacing w:val="-4"/>
        </w:rPr>
        <w:t xml:space="preserve"> </w:t>
      </w:r>
      <w:r>
        <w:rPr>
          <w:color w:val="575756"/>
          <w:spacing w:val="-10"/>
        </w:rPr>
        <w:t>…</w:t>
      </w:r>
    </w:p>
    <w:p w14:paraId="5BAB1516" w14:textId="77777777" w:rsidR="008C5E22" w:rsidRDefault="00000000">
      <w:pPr>
        <w:pStyle w:val="BodyText"/>
        <w:spacing w:before="163" w:line="208" w:lineRule="auto"/>
        <w:ind w:left="790" w:right="2640"/>
        <w:jc w:val="both"/>
      </w:pPr>
      <w:r>
        <w:rPr>
          <w:color w:val="575756"/>
        </w:rPr>
        <w:t>Over our history, laws and policies enacted by the government led to</w:t>
      </w:r>
      <w:r>
        <w:rPr>
          <w:color w:val="575756"/>
          <w:spacing w:val="-4"/>
        </w:rPr>
        <w:t xml:space="preserve"> </w:t>
      </w:r>
      <w:r>
        <w:rPr>
          <w:color w:val="575756"/>
        </w:rPr>
        <w:t>the</w:t>
      </w:r>
      <w:r>
        <w:rPr>
          <w:color w:val="575756"/>
          <w:spacing w:val="-4"/>
        </w:rPr>
        <w:t xml:space="preserve"> </w:t>
      </w:r>
      <w:r>
        <w:rPr>
          <w:color w:val="575756"/>
        </w:rPr>
        <w:t>legitimization</w:t>
      </w:r>
      <w:r>
        <w:rPr>
          <w:color w:val="575756"/>
          <w:spacing w:val="-4"/>
        </w:rPr>
        <w:t xml:space="preserve"> </w:t>
      </w:r>
      <w:r>
        <w:rPr>
          <w:color w:val="575756"/>
        </w:rPr>
        <w:t>of</w:t>
      </w:r>
      <w:r>
        <w:rPr>
          <w:color w:val="575756"/>
          <w:spacing w:val="-4"/>
        </w:rPr>
        <w:t xml:space="preserve"> </w:t>
      </w:r>
      <w:r>
        <w:rPr>
          <w:color w:val="575756"/>
        </w:rPr>
        <w:t>much</w:t>
      </w:r>
      <w:r>
        <w:rPr>
          <w:color w:val="575756"/>
          <w:spacing w:val="-4"/>
        </w:rPr>
        <w:t xml:space="preserve"> </w:t>
      </w:r>
      <w:r>
        <w:rPr>
          <w:color w:val="575756"/>
        </w:rPr>
        <w:t>more</w:t>
      </w:r>
      <w:r>
        <w:rPr>
          <w:color w:val="575756"/>
          <w:spacing w:val="-4"/>
        </w:rPr>
        <w:t xml:space="preserve"> </w:t>
      </w:r>
      <w:r>
        <w:rPr>
          <w:color w:val="575756"/>
        </w:rPr>
        <w:t>than</w:t>
      </w:r>
      <w:r>
        <w:rPr>
          <w:color w:val="575756"/>
          <w:spacing w:val="-4"/>
        </w:rPr>
        <w:t xml:space="preserve"> </w:t>
      </w:r>
      <w:r>
        <w:rPr>
          <w:color w:val="575756"/>
        </w:rPr>
        <w:t>inequality</w:t>
      </w:r>
      <w:r>
        <w:rPr>
          <w:color w:val="575756"/>
          <w:spacing w:val="-4"/>
        </w:rPr>
        <w:t xml:space="preserve"> </w:t>
      </w:r>
      <w:r>
        <w:rPr>
          <w:color w:val="575756"/>
        </w:rPr>
        <w:t>–</w:t>
      </w:r>
      <w:r>
        <w:rPr>
          <w:color w:val="575756"/>
          <w:spacing w:val="-4"/>
        </w:rPr>
        <w:t xml:space="preserve"> </w:t>
      </w:r>
      <w:r>
        <w:rPr>
          <w:color w:val="575756"/>
        </w:rPr>
        <w:t>they</w:t>
      </w:r>
      <w:r>
        <w:rPr>
          <w:color w:val="575756"/>
          <w:spacing w:val="-4"/>
        </w:rPr>
        <w:t xml:space="preserve"> </w:t>
      </w:r>
      <w:r>
        <w:rPr>
          <w:color w:val="575756"/>
        </w:rPr>
        <w:t>legitimized hatred and violence, and brought shame to those targeted.</w:t>
      </w:r>
    </w:p>
    <w:p w14:paraId="4D54CE66" w14:textId="77777777" w:rsidR="008C5E22" w:rsidRDefault="00000000">
      <w:pPr>
        <w:pStyle w:val="BodyText"/>
        <w:spacing w:before="169" w:line="208" w:lineRule="auto"/>
        <w:ind w:left="790" w:right="2310"/>
      </w:pPr>
      <w:r>
        <w:rPr>
          <w:color w:val="575756"/>
        </w:rPr>
        <w:t>While we may view modern Canada as a forward-thinking, progressive nation, we can’t forget our past: The state orchestrated a culture</w:t>
      </w:r>
      <w:r>
        <w:rPr>
          <w:color w:val="575756"/>
          <w:spacing w:val="-5"/>
        </w:rPr>
        <w:t xml:space="preserve"> </w:t>
      </w:r>
      <w:r>
        <w:rPr>
          <w:color w:val="575756"/>
        </w:rPr>
        <w:t>of</w:t>
      </w:r>
      <w:r>
        <w:rPr>
          <w:color w:val="575756"/>
          <w:spacing w:val="-5"/>
        </w:rPr>
        <w:t xml:space="preserve"> </w:t>
      </w:r>
      <w:r>
        <w:rPr>
          <w:color w:val="575756"/>
        </w:rPr>
        <w:t>stigma</w:t>
      </w:r>
      <w:r>
        <w:rPr>
          <w:color w:val="575756"/>
          <w:spacing w:val="-5"/>
        </w:rPr>
        <w:t xml:space="preserve"> </w:t>
      </w:r>
      <w:r>
        <w:rPr>
          <w:color w:val="575756"/>
        </w:rPr>
        <w:t>and</w:t>
      </w:r>
      <w:r>
        <w:rPr>
          <w:color w:val="575756"/>
          <w:spacing w:val="-5"/>
        </w:rPr>
        <w:t xml:space="preserve"> </w:t>
      </w:r>
      <w:r>
        <w:rPr>
          <w:color w:val="575756"/>
        </w:rPr>
        <w:t>fear</w:t>
      </w:r>
      <w:r>
        <w:rPr>
          <w:color w:val="575756"/>
          <w:spacing w:val="-5"/>
        </w:rPr>
        <w:t xml:space="preserve"> </w:t>
      </w:r>
      <w:r>
        <w:rPr>
          <w:color w:val="575756"/>
        </w:rPr>
        <w:t>around</w:t>
      </w:r>
      <w:r>
        <w:rPr>
          <w:color w:val="575756"/>
          <w:spacing w:val="-5"/>
        </w:rPr>
        <w:t xml:space="preserve"> </w:t>
      </w:r>
      <w:r>
        <w:rPr>
          <w:color w:val="575756"/>
        </w:rPr>
        <w:t>LGBTQ2</w:t>
      </w:r>
      <w:r>
        <w:rPr>
          <w:color w:val="575756"/>
          <w:spacing w:val="-5"/>
        </w:rPr>
        <w:t xml:space="preserve"> </w:t>
      </w:r>
      <w:r>
        <w:rPr>
          <w:color w:val="575756"/>
        </w:rPr>
        <w:t>communities.</w:t>
      </w:r>
      <w:r>
        <w:rPr>
          <w:color w:val="575756"/>
          <w:spacing w:val="-5"/>
        </w:rPr>
        <w:t xml:space="preserve"> </w:t>
      </w:r>
      <w:r>
        <w:rPr>
          <w:color w:val="575756"/>
        </w:rPr>
        <w:t>And</w:t>
      </w:r>
      <w:r>
        <w:rPr>
          <w:color w:val="575756"/>
          <w:spacing w:val="-5"/>
        </w:rPr>
        <w:t xml:space="preserve"> </w:t>
      </w:r>
      <w:r>
        <w:rPr>
          <w:color w:val="575756"/>
        </w:rPr>
        <w:t>in</w:t>
      </w:r>
      <w:r>
        <w:rPr>
          <w:color w:val="575756"/>
          <w:spacing w:val="-5"/>
        </w:rPr>
        <w:t xml:space="preserve"> </w:t>
      </w:r>
      <w:r>
        <w:rPr>
          <w:color w:val="575756"/>
        </w:rPr>
        <w:t>doing so, destroyed people’s lives.</w:t>
      </w:r>
    </w:p>
    <w:p w14:paraId="497EFDFD" w14:textId="77777777" w:rsidR="008C5E22" w:rsidRDefault="00000000">
      <w:pPr>
        <w:pStyle w:val="BodyText"/>
        <w:spacing w:before="169" w:line="208" w:lineRule="auto"/>
        <w:ind w:left="790" w:right="2368"/>
      </w:pPr>
      <w:r>
        <w:rPr>
          <w:color w:val="575756"/>
        </w:rPr>
        <w:t>Mr.</w:t>
      </w:r>
      <w:r>
        <w:rPr>
          <w:color w:val="575756"/>
          <w:spacing w:val="-8"/>
        </w:rPr>
        <w:t xml:space="preserve"> </w:t>
      </w:r>
      <w:r>
        <w:rPr>
          <w:color w:val="575756"/>
        </w:rPr>
        <w:t>Speaker,</w:t>
      </w:r>
      <w:r>
        <w:rPr>
          <w:color w:val="575756"/>
          <w:spacing w:val="-8"/>
        </w:rPr>
        <w:t xml:space="preserve"> </w:t>
      </w:r>
      <w:r>
        <w:rPr>
          <w:color w:val="575756"/>
        </w:rPr>
        <w:t>a</w:t>
      </w:r>
      <w:r>
        <w:rPr>
          <w:color w:val="575756"/>
          <w:spacing w:val="-8"/>
        </w:rPr>
        <w:t xml:space="preserve"> </w:t>
      </w:r>
      <w:r>
        <w:rPr>
          <w:color w:val="575756"/>
        </w:rPr>
        <w:t>purge</w:t>
      </w:r>
      <w:r>
        <w:rPr>
          <w:color w:val="575756"/>
          <w:spacing w:val="-8"/>
        </w:rPr>
        <w:t xml:space="preserve"> </w:t>
      </w:r>
      <w:r>
        <w:rPr>
          <w:color w:val="575756"/>
        </w:rPr>
        <w:t>that</w:t>
      </w:r>
      <w:r>
        <w:rPr>
          <w:color w:val="575756"/>
          <w:spacing w:val="-8"/>
        </w:rPr>
        <w:t xml:space="preserve"> </w:t>
      </w:r>
      <w:r>
        <w:rPr>
          <w:color w:val="575756"/>
        </w:rPr>
        <w:t>lasted</w:t>
      </w:r>
      <w:r>
        <w:rPr>
          <w:color w:val="575756"/>
          <w:spacing w:val="-8"/>
        </w:rPr>
        <w:t xml:space="preserve"> </w:t>
      </w:r>
      <w:r>
        <w:rPr>
          <w:color w:val="575756"/>
        </w:rPr>
        <w:t>decades</w:t>
      </w:r>
      <w:r>
        <w:rPr>
          <w:color w:val="575756"/>
          <w:spacing w:val="-8"/>
        </w:rPr>
        <w:t xml:space="preserve"> </w:t>
      </w:r>
      <w:r>
        <w:rPr>
          <w:color w:val="575756"/>
        </w:rPr>
        <w:t>will</w:t>
      </w:r>
      <w:r>
        <w:rPr>
          <w:color w:val="575756"/>
          <w:spacing w:val="-8"/>
        </w:rPr>
        <w:t xml:space="preserve"> </w:t>
      </w:r>
      <w:r>
        <w:rPr>
          <w:color w:val="575756"/>
        </w:rPr>
        <w:t>forever</w:t>
      </w:r>
      <w:r>
        <w:rPr>
          <w:color w:val="575756"/>
          <w:spacing w:val="-8"/>
        </w:rPr>
        <w:t xml:space="preserve"> </w:t>
      </w:r>
      <w:r>
        <w:rPr>
          <w:color w:val="575756"/>
        </w:rPr>
        <w:t>remain</w:t>
      </w:r>
      <w:r>
        <w:rPr>
          <w:color w:val="575756"/>
          <w:spacing w:val="-8"/>
        </w:rPr>
        <w:t xml:space="preserve"> </w:t>
      </w:r>
      <w:r>
        <w:rPr>
          <w:color w:val="575756"/>
        </w:rPr>
        <w:t>a</w:t>
      </w:r>
      <w:r>
        <w:rPr>
          <w:color w:val="575756"/>
          <w:spacing w:val="-8"/>
        </w:rPr>
        <w:t xml:space="preserve"> </w:t>
      </w:r>
      <w:r>
        <w:rPr>
          <w:color w:val="575756"/>
        </w:rPr>
        <w:t>tragic act of discrimination suffered by Canadian citizens at the hands of their own government.</w:t>
      </w:r>
    </w:p>
    <w:p w14:paraId="27E2B212" w14:textId="77777777" w:rsidR="008C5E22" w:rsidRDefault="00000000">
      <w:pPr>
        <w:pStyle w:val="BodyText"/>
        <w:spacing w:before="169" w:line="208" w:lineRule="auto"/>
        <w:ind w:left="790" w:right="2302"/>
      </w:pPr>
      <w:r>
        <w:rPr>
          <w:color w:val="575756"/>
        </w:rPr>
        <w:t>From the 1950s to the early 1990s, the government of Canada exercised its authority in a cruel and unjust manner, undertaking a campaign</w:t>
      </w:r>
      <w:r>
        <w:rPr>
          <w:color w:val="575756"/>
          <w:spacing w:val="-6"/>
        </w:rPr>
        <w:t xml:space="preserve"> </w:t>
      </w:r>
      <w:r>
        <w:rPr>
          <w:color w:val="575756"/>
        </w:rPr>
        <w:t>of</w:t>
      </w:r>
      <w:r>
        <w:rPr>
          <w:color w:val="575756"/>
          <w:spacing w:val="-6"/>
        </w:rPr>
        <w:t xml:space="preserve"> </w:t>
      </w:r>
      <w:r>
        <w:rPr>
          <w:color w:val="575756"/>
        </w:rPr>
        <w:t>oppression</w:t>
      </w:r>
      <w:r>
        <w:rPr>
          <w:color w:val="575756"/>
          <w:spacing w:val="-6"/>
        </w:rPr>
        <w:t xml:space="preserve"> </w:t>
      </w:r>
      <w:r>
        <w:rPr>
          <w:color w:val="575756"/>
        </w:rPr>
        <w:t>against</w:t>
      </w:r>
      <w:r>
        <w:rPr>
          <w:color w:val="575756"/>
          <w:spacing w:val="-6"/>
        </w:rPr>
        <w:t xml:space="preserve"> </w:t>
      </w:r>
      <w:r>
        <w:rPr>
          <w:color w:val="575756"/>
        </w:rPr>
        <w:t>members,</w:t>
      </w:r>
      <w:r>
        <w:rPr>
          <w:color w:val="575756"/>
          <w:spacing w:val="-6"/>
        </w:rPr>
        <w:t xml:space="preserve"> </w:t>
      </w:r>
      <w:r>
        <w:rPr>
          <w:color w:val="575756"/>
        </w:rPr>
        <w:t>and</w:t>
      </w:r>
      <w:r>
        <w:rPr>
          <w:color w:val="575756"/>
          <w:spacing w:val="-6"/>
        </w:rPr>
        <w:t xml:space="preserve"> </w:t>
      </w:r>
      <w:r>
        <w:rPr>
          <w:color w:val="575756"/>
        </w:rPr>
        <w:t>suspected</w:t>
      </w:r>
      <w:r>
        <w:rPr>
          <w:color w:val="575756"/>
          <w:spacing w:val="-6"/>
        </w:rPr>
        <w:t xml:space="preserve"> </w:t>
      </w:r>
      <w:r>
        <w:rPr>
          <w:color w:val="575756"/>
        </w:rPr>
        <w:t>members, of the LGBTQ2 communities.</w:t>
      </w:r>
    </w:p>
    <w:p w14:paraId="3ED62A3D" w14:textId="77777777" w:rsidR="008C5E22" w:rsidRDefault="00000000">
      <w:pPr>
        <w:pStyle w:val="BodyText"/>
        <w:spacing w:before="168" w:line="208" w:lineRule="auto"/>
        <w:ind w:left="790" w:right="2864"/>
      </w:pPr>
      <w:r>
        <w:rPr>
          <w:color w:val="575756"/>
        </w:rPr>
        <w:t>The goal was to identify these workers throughout the public service,</w:t>
      </w:r>
      <w:r>
        <w:rPr>
          <w:color w:val="575756"/>
          <w:spacing w:val="-11"/>
        </w:rPr>
        <w:t xml:space="preserve"> </w:t>
      </w:r>
      <w:r>
        <w:rPr>
          <w:color w:val="575756"/>
        </w:rPr>
        <w:t>including</w:t>
      </w:r>
      <w:r>
        <w:rPr>
          <w:color w:val="575756"/>
          <w:spacing w:val="-11"/>
        </w:rPr>
        <w:t xml:space="preserve"> </w:t>
      </w:r>
      <w:r>
        <w:rPr>
          <w:color w:val="575756"/>
        </w:rPr>
        <w:t>the</w:t>
      </w:r>
      <w:r>
        <w:rPr>
          <w:color w:val="575756"/>
          <w:spacing w:val="-11"/>
        </w:rPr>
        <w:t xml:space="preserve"> </w:t>
      </w:r>
      <w:r>
        <w:rPr>
          <w:color w:val="575756"/>
        </w:rPr>
        <w:t>foreign</w:t>
      </w:r>
      <w:r>
        <w:rPr>
          <w:color w:val="575756"/>
          <w:spacing w:val="-11"/>
        </w:rPr>
        <w:t xml:space="preserve"> </w:t>
      </w:r>
      <w:r>
        <w:rPr>
          <w:color w:val="575756"/>
        </w:rPr>
        <w:t>service,</w:t>
      </w:r>
      <w:r>
        <w:rPr>
          <w:color w:val="575756"/>
          <w:spacing w:val="-11"/>
        </w:rPr>
        <w:t xml:space="preserve"> </w:t>
      </w:r>
      <w:r>
        <w:rPr>
          <w:color w:val="575756"/>
        </w:rPr>
        <w:t>the</w:t>
      </w:r>
      <w:r>
        <w:rPr>
          <w:color w:val="575756"/>
          <w:spacing w:val="-11"/>
        </w:rPr>
        <w:t xml:space="preserve"> </w:t>
      </w:r>
      <w:r>
        <w:rPr>
          <w:color w:val="575756"/>
        </w:rPr>
        <w:t>military,</w:t>
      </w:r>
      <w:r>
        <w:rPr>
          <w:color w:val="575756"/>
          <w:spacing w:val="-11"/>
        </w:rPr>
        <w:t xml:space="preserve"> </w:t>
      </w:r>
      <w:r>
        <w:rPr>
          <w:color w:val="575756"/>
        </w:rPr>
        <w:t>and</w:t>
      </w:r>
      <w:r>
        <w:rPr>
          <w:color w:val="575756"/>
          <w:spacing w:val="-11"/>
        </w:rPr>
        <w:t xml:space="preserve"> </w:t>
      </w:r>
      <w:r>
        <w:rPr>
          <w:color w:val="575756"/>
        </w:rPr>
        <w:t>the</w:t>
      </w:r>
      <w:r>
        <w:rPr>
          <w:color w:val="575756"/>
          <w:spacing w:val="-11"/>
        </w:rPr>
        <w:t xml:space="preserve"> </w:t>
      </w:r>
      <w:r>
        <w:rPr>
          <w:color w:val="575756"/>
        </w:rPr>
        <w:t>RCMP, and persecute them.</w:t>
      </w:r>
    </w:p>
    <w:p w14:paraId="391F4DDD" w14:textId="77777777" w:rsidR="008C5E22" w:rsidRDefault="00000000">
      <w:pPr>
        <w:pStyle w:val="BodyText"/>
        <w:spacing w:before="169" w:line="208" w:lineRule="auto"/>
        <w:ind w:left="790" w:right="2532"/>
      </w:pPr>
      <w:r>
        <w:rPr>
          <w:color w:val="575756"/>
        </w:rPr>
        <w:t>You see, the thinking of the day was that all non-heterosexual Canadians</w:t>
      </w:r>
      <w:r>
        <w:rPr>
          <w:color w:val="575756"/>
          <w:spacing w:val="-5"/>
        </w:rPr>
        <w:t xml:space="preserve"> </w:t>
      </w:r>
      <w:r>
        <w:rPr>
          <w:color w:val="575756"/>
        </w:rPr>
        <w:t>would</w:t>
      </w:r>
      <w:r>
        <w:rPr>
          <w:color w:val="575756"/>
          <w:spacing w:val="-5"/>
        </w:rPr>
        <w:t xml:space="preserve"> </w:t>
      </w:r>
      <w:r>
        <w:rPr>
          <w:color w:val="575756"/>
        </w:rPr>
        <w:t>automatically</w:t>
      </w:r>
      <w:r>
        <w:rPr>
          <w:color w:val="575756"/>
          <w:spacing w:val="-5"/>
        </w:rPr>
        <w:t xml:space="preserve"> </w:t>
      </w:r>
      <w:r>
        <w:rPr>
          <w:color w:val="575756"/>
        </w:rPr>
        <w:t>be</w:t>
      </w:r>
      <w:r>
        <w:rPr>
          <w:color w:val="575756"/>
          <w:spacing w:val="-5"/>
        </w:rPr>
        <w:t xml:space="preserve"> </w:t>
      </w:r>
      <w:r>
        <w:rPr>
          <w:color w:val="575756"/>
        </w:rPr>
        <w:t>at</w:t>
      </w:r>
      <w:r>
        <w:rPr>
          <w:color w:val="575756"/>
          <w:spacing w:val="-5"/>
        </w:rPr>
        <w:t xml:space="preserve"> </w:t>
      </w:r>
      <w:r>
        <w:rPr>
          <w:color w:val="575756"/>
        </w:rPr>
        <w:t>an</w:t>
      </w:r>
      <w:r>
        <w:rPr>
          <w:color w:val="575756"/>
          <w:spacing w:val="-5"/>
        </w:rPr>
        <w:t xml:space="preserve"> </w:t>
      </w:r>
      <w:r>
        <w:rPr>
          <w:color w:val="575756"/>
        </w:rPr>
        <w:t>increased</w:t>
      </w:r>
      <w:r>
        <w:rPr>
          <w:color w:val="575756"/>
          <w:spacing w:val="-5"/>
        </w:rPr>
        <w:t xml:space="preserve"> </w:t>
      </w:r>
      <w:r>
        <w:rPr>
          <w:color w:val="575756"/>
        </w:rPr>
        <w:t>risk</w:t>
      </w:r>
      <w:r>
        <w:rPr>
          <w:color w:val="575756"/>
          <w:spacing w:val="-5"/>
        </w:rPr>
        <w:t xml:space="preserve"> </w:t>
      </w:r>
      <w:r>
        <w:rPr>
          <w:color w:val="575756"/>
        </w:rPr>
        <w:t>of</w:t>
      </w:r>
      <w:r>
        <w:rPr>
          <w:color w:val="575756"/>
          <w:spacing w:val="-5"/>
        </w:rPr>
        <w:t xml:space="preserve"> </w:t>
      </w:r>
      <w:r>
        <w:rPr>
          <w:color w:val="575756"/>
        </w:rPr>
        <w:t>blackmail by our adversaries due to what was called “character weakness.”</w:t>
      </w:r>
    </w:p>
    <w:p w14:paraId="00FAD9C0" w14:textId="77777777" w:rsidR="008C5E22" w:rsidRDefault="00000000">
      <w:pPr>
        <w:pStyle w:val="BodyText"/>
        <w:spacing w:before="169" w:line="208" w:lineRule="auto"/>
        <w:ind w:left="790" w:right="2751"/>
        <w:jc w:val="both"/>
      </w:pPr>
      <w:r>
        <w:rPr>
          <w:color w:val="575756"/>
        </w:rPr>
        <w:t>This</w:t>
      </w:r>
      <w:r>
        <w:rPr>
          <w:color w:val="575756"/>
          <w:spacing w:val="-8"/>
        </w:rPr>
        <w:t xml:space="preserve"> </w:t>
      </w:r>
      <w:r>
        <w:rPr>
          <w:color w:val="575756"/>
        </w:rPr>
        <w:t>thinking</w:t>
      </w:r>
      <w:r>
        <w:rPr>
          <w:color w:val="575756"/>
          <w:spacing w:val="-8"/>
        </w:rPr>
        <w:t xml:space="preserve"> </w:t>
      </w:r>
      <w:r>
        <w:rPr>
          <w:color w:val="575756"/>
        </w:rPr>
        <w:t>was</w:t>
      </w:r>
      <w:r>
        <w:rPr>
          <w:color w:val="575756"/>
          <w:spacing w:val="-8"/>
        </w:rPr>
        <w:t xml:space="preserve"> </w:t>
      </w:r>
      <w:r>
        <w:rPr>
          <w:color w:val="575756"/>
        </w:rPr>
        <w:t>prejudiced</w:t>
      </w:r>
      <w:r>
        <w:rPr>
          <w:color w:val="575756"/>
          <w:spacing w:val="-8"/>
        </w:rPr>
        <w:t xml:space="preserve"> </w:t>
      </w:r>
      <w:r>
        <w:rPr>
          <w:color w:val="575756"/>
        </w:rPr>
        <w:t>and</w:t>
      </w:r>
      <w:r>
        <w:rPr>
          <w:color w:val="575756"/>
          <w:spacing w:val="-8"/>
        </w:rPr>
        <w:t xml:space="preserve"> </w:t>
      </w:r>
      <w:r>
        <w:rPr>
          <w:color w:val="575756"/>
        </w:rPr>
        <w:t>flawed.</w:t>
      </w:r>
      <w:r>
        <w:rPr>
          <w:color w:val="575756"/>
          <w:spacing w:val="-8"/>
        </w:rPr>
        <w:t xml:space="preserve"> </w:t>
      </w:r>
      <w:r>
        <w:rPr>
          <w:color w:val="575756"/>
        </w:rPr>
        <w:t>And</w:t>
      </w:r>
      <w:r>
        <w:rPr>
          <w:color w:val="575756"/>
          <w:spacing w:val="-8"/>
        </w:rPr>
        <w:t xml:space="preserve"> </w:t>
      </w:r>
      <w:r>
        <w:rPr>
          <w:color w:val="575756"/>
        </w:rPr>
        <w:t>sadly,</w:t>
      </w:r>
      <w:r>
        <w:rPr>
          <w:color w:val="575756"/>
          <w:spacing w:val="-8"/>
        </w:rPr>
        <w:t xml:space="preserve"> </w:t>
      </w:r>
      <w:r>
        <w:rPr>
          <w:color w:val="575756"/>
        </w:rPr>
        <w:t>what</w:t>
      </w:r>
      <w:r>
        <w:rPr>
          <w:color w:val="575756"/>
          <w:spacing w:val="-8"/>
        </w:rPr>
        <w:t xml:space="preserve"> </w:t>
      </w:r>
      <w:r>
        <w:rPr>
          <w:color w:val="575756"/>
        </w:rPr>
        <w:t>resulted was nothing short of a witch-hunt.</w:t>
      </w:r>
    </w:p>
    <w:p w14:paraId="328052A6" w14:textId="77777777" w:rsidR="008C5E22" w:rsidRDefault="00000000">
      <w:pPr>
        <w:pStyle w:val="BodyText"/>
        <w:spacing w:before="170" w:line="208" w:lineRule="auto"/>
        <w:ind w:left="790" w:right="2532"/>
      </w:pPr>
      <w:r>
        <w:rPr>
          <w:color w:val="575756"/>
        </w:rPr>
        <w:t>The public service, the military, and the RCMP spied on their own people, inside and outside of the workplaces. Canadians were monitored for anything that could be construed as homosexual behaviour,</w:t>
      </w:r>
      <w:r>
        <w:rPr>
          <w:color w:val="575756"/>
          <w:spacing w:val="-11"/>
        </w:rPr>
        <w:t xml:space="preserve"> </w:t>
      </w:r>
      <w:r>
        <w:rPr>
          <w:color w:val="575756"/>
        </w:rPr>
        <w:t>with</w:t>
      </w:r>
      <w:r>
        <w:rPr>
          <w:color w:val="575756"/>
          <w:spacing w:val="-11"/>
        </w:rPr>
        <w:t xml:space="preserve"> </w:t>
      </w:r>
      <w:r>
        <w:rPr>
          <w:color w:val="575756"/>
        </w:rPr>
        <w:t>community</w:t>
      </w:r>
      <w:r>
        <w:rPr>
          <w:color w:val="575756"/>
          <w:spacing w:val="-11"/>
        </w:rPr>
        <w:t xml:space="preserve"> </w:t>
      </w:r>
      <w:r>
        <w:rPr>
          <w:color w:val="575756"/>
        </w:rPr>
        <w:t>groups,</w:t>
      </w:r>
      <w:r>
        <w:rPr>
          <w:color w:val="575756"/>
          <w:spacing w:val="-11"/>
        </w:rPr>
        <w:t xml:space="preserve"> </w:t>
      </w:r>
      <w:r>
        <w:rPr>
          <w:color w:val="575756"/>
        </w:rPr>
        <w:t>bars,</w:t>
      </w:r>
      <w:r>
        <w:rPr>
          <w:color w:val="575756"/>
          <w:spacing w:val="-11"/>
        </w:rPr>
        <w:t xml:space="preserve"> </w:t>
      </w:r>
      <w:r>
        <w:rPr>
          <w:color w:val="575756"/>
        </w:rPr>
        <w:t>parks,</w:t>
      </w:r>
      <w:r>
        <w:rPr>
          <w:color w:val="575756"/>
          <w:spacing w:val="-11"/>
        </w:rPr>
        <w:t xml:space="preserve"> </w:t>
      </w:r>
      <w:r>
        <w:rPr>
          <w:color w:val="575756"/>
        </w:rPr>
        <w:t>and</w:t>
      </w:r>
      <w:r>
        <w:rPr>
          <w:color w:val="575756"/>
          <w:spacing w:val="-11"/>
        </w:rPr>
        <w:t xml:space="preserve"> </w:t>
      </w:r>
      <w:r>
        <w:rPr>
          <w:color w:val="575756"/>
        </w:rPr>
        <w:t>even</w:t>
      </w:r>
      <w:r>
        <w:rPr>
          <w:color w:val="575756"/>
          <w:spacing w:val="-11"/>
        </w:rPr>
        <w:t xml:space="preserve"> </w:t>
      </w:r>
      <w:r>
        <w:rPr>
          <w:color w:val="575756"/>
        </w:rPr>
        <w:t>people’s homes constantly under watch.</w:t>
      </w:r>
    </w:p>
    <w:p w14:paraId="7FEF711C" w14:textId="77777777" w:rsidR="008C5E22" w:rsidRDefault="00000000">
      <w:pPr>
        <w:pStyle w:val="BodyText"/>
        <w:spacing w:before="168" w:line="208" w:lineRule="auto"/>
        <w:ind w:left="790" w:right="2631"/>
        <w:jc w:val="both"/>
      </w:pPr>
      <w:r>
        <w:rPr>
          <w:color w:val="575756"/>
        </w:rPr>
        <w:t>During</w:t>
      </w:r>
      <w:r>
        <w:rPr>
          <w:color w:val="575756"/>
          <w:spacing w:val="-4"/>
        </w:rPr>
        <w:t xml:space="preserve"> </w:t>
      </w:r>
      <w:r>
        <w:rPr>
          <w:color w:val="575756"/>
        </w:rPr>
        <w:t>this</w:t>
      </w:r>
      <w:r>
        <w:rPr>
          <w:color w:val="575756"/>
          <w:spacing w:val="-4"/>
        </w:rPr>
        <w:t xml:space="preserve"> </w:t>
      </w:r>
      <w:r>
        <w:rPr>
          <w:color w:val="575756"/>
        </w:rPr>
        <w:t>time,</w:t>
      </w:r>
      <w:r>
        <w:rPr>
          <w:color w:val="575756"/>
          <w:spacing w:val="-4"/>
        </w:rPr>
        <w:t xml:space="preserve"> </w:t>
      </w:r>
      <w:r>
        <w:rPr>
          <w:color w:val="575756"/>
        </w:rPr>
        <w:t>the</w:t>
      </w:r>
      <w:r>
        <w:rPr>
          <w:color w:val="575756"/>
          <w:spacing w:val="-4"/>
        </w:rPr>
        <w:t xml:space="preserve"> </w:t>
      </w:r>
      <w:r>
        <w:rPr>
          <w:color w:val="575756"/>
        </w:rPr>
        <w:t>federal</w:t>
      </w:r>
      <w:r>
        <w:rPr>
          <w:color w:val="575756"/>
          <w:spacing w:val="-4"/>
        </w:rPr>
        <w:t xml:space="preserve"> </w:t>
      </w:r>
      <w:r>
        <w:rPr>
          <w:color w:val="575756"/>
        </w:rPr>
        <w:t>government</w:t>
      </w:r>
      <w:r>
        <w:rPr>
          <w:color w:val="575756"/>
          <w:spacing w:val="-4"/>
        </w:rPr>
        <w:t xml:space="preserve"> </w:t>
      </w:r>
      <w:r>
        <w:rPr>
          <w:color w:val="575756"/>
        </w:rPr>
        <w:t>even</w:t>
      </w:r>
      <w:r>
        <w:rPr>
          <w:color w:val="575756"/>
          <w:spacing w:val="-4"/>
        </w:rPr>
        <w:t xml:space="preserve"> </w:t>
      </w:r>
      <w:r>
        <w:rPr>
          <w:color w:val="575756"/>
        </w:rPr>
        <w:t>dedicated</w:t>
      </w:r>
      <w:r>
        <w:rPr>
          <w:color w:val="575756"/>
          <w:spacing w:val="-4"/>
        </w:rPr>
        <w:t xml:space="preserve"> </w:t>
      </w:r>
      <w:r>
        <w:rPr>
          <w:color w:val="575756"/>
        </w:rPr>
        <w:t>funding</w:t>
      </w:r>
      <w:r>
        <w:rPr>
          <w:color w:val="575756"/>
          <w:spacing w:val="-4"/>
        </w:rPr>
        <w:t xml:space="preserve"> </w:t>
      </w:r>
      <w:r>
        <w:rPr>
          <w:color w:val="575756"/>
        </w:rPr>
        <w:t>to an</w:t>
      </w:r>
      <w:r>
        <w:rPr>
          <w:color w:val="575756"/>
          <w:spacing w:val="-2"/>
        </w:rPr>
        <w:t xml:space="preserve"> </w:t>
      </w:r>
      <w:r>
        <w:rPr>
          <w:color w:val="575756"/>
        </w:rPr>
        <w:t>absurd</w:t>
      </w:r>
      <w:r>
        <w:rPr>
          <w:color w:val="575756"/>
          <w:spacing w:val="-2"/>
        </w:rPr>
        <w:t xml:space="preserve"> </w:t>
      </w:r>
      <w:r>
        <w:rPr>
          <w:color w:val="575756"/>
        </w:rPr>
        <w:t>device</w:t>
      </w:r>
      <w:r>
        <w:rPr>
          <w:color w:val="575756"/>
          <w:spacing w:val="-2"/>
        </w:rPr>
        <w:t xml:space="preserve"> </w:t>
      </w:r>
      <w:r>
        <w:rPr>
          <w:color w:val="575756"/>
        </w:rPr>
        <w:t>known</w:t>
      </w:r>
      <w:r>
        <w:rPr>
          <w:color w:val="575756"/>
          <w:spacing w:val="-2"/>
        </w:rPr>
        <w:t xml:space="preserve"> </w:t>
      </w:r>
      <w:r>
        <w:rPr>
          <w:color w:val="575756"/>
        </w:rPr>
        <w:t>as</w:t>
      </w:r>
      <w:r>
        <w:rPr>
          <w:color w:val="575756"/>
          <w:spacing w:val="-2"/>
        </w:rPr>
        <w:t xml:space="preserve"> </w:t>
      </w:r>
      <w:r>
        <w:rPr>
          <w:color w:val="575756"/>
        </w:rPr>
        <w:t>the</w:t>
      </w:r>
      <w:r>
        <w:rPr>
          <w:color w:val="575756"/>
          <w:spacing w:val="-2"/>
        </w:rPr>
        <w:t xml:space="preserve"> </w:t>
      </w:r>
      <w:r>
        <w:rPr>
          <w:color w:val="575756"/>
        </w:rPr>
        <w:t>Fruit</w:t>
      </w:r>
      <w:r>
        <w:rPr>
          <w:color w:val="575756"/>
          <w:spacing w:val="-2"/>
        </w:rPr>
        <w:t xml:space="preserve"> </w:t>
      </w:r>
      <w:r>
        <w:rPr>
          <w:color w:val="575756"/>
        </w:rPr>
        <w:t>Machine</w:t>
      </w:r>
      <w:r>
        <w:rPr>
          <w:color w:val="575756"/>
          <w:spacing w:val="-2"/>
        </w:rPr>
        <w:t xml:space="preserve"> </w:t>
      </w:r>
      <w:r>
        <w:rPr>
          <w:color w:val="575756"/>
        </w:rPr>
        <w:t>–</w:t>
      </w:r>
      <w:r>
        <w:rPr>
          <w:color w:val="575756"/>
          <w:spacing w:val="-2"/>
        </w:rPr>
        <w:t xml:space="preserve"> </w:t>
      </w:r>
      <w:r>
        <w:rPr>
          <w:color w:val="575756"/>
        </w:rPr>
        <w:t>a</w:t>
      </w:r>
      <w:r>
        <w:rPr>
          <w:color w:val="575756"/>
          <w:spacing w:val="-2"/>
        </w:rPr>
        <w:t xml:space="preserve"> </w:t>
      </w:r>
      <w:r>
        <w:rPr>
          <w:color w:val="575756"/>
        </w:rPr>
        <w:t>failed</w:t>
      </w:r>
      <w:r>
        <w:rPr>
          <w:color w:val="575756"/>
          <w:spacing w:val="-2"/>
        </w:rPr>
        <w:t xml:space="preserve"> </w:t>
      </w:r>
      <w:r>
        <w:rPr>
          <w:color w:val="575756"/>
        </w:rPr>
        <w:t>technology that was supposed to measure homosexual attraction.</w:t>
      </w:r>
    </w:p>
    <w:p w14:paraId="1FD33D77" w14:textId="77777777" w:rsidR="008C5E22" w:rsidRDefault="008C5E22">
      <w:pPr>
        <w:spacing w:line="208" w:lineRule="auto"/>
        <w:jc w:val="both"/>
        <w:sectPr w:rsidR="008C5E22">
          <w:pgSz w:w="11910" w:h="16840"/>
          <w:pgMar w:top="1120" w:right="860" w:bottom="280" w:left="740" w:header="746" w:footer="0" w:gutter="0"/>
          <w:cols w:space="720"/>
        </w:sectPr>
      </w:pPr>
    </w:p>
    <w:p w14:paraId="05E9CAE3" w14:textId="77777777" w:rsidR="008C5E22" w:rsidRDefault="008C5E22">
      <w:pPr>
        <w:pStyle w:val="BodyText"/>
        <w:rPr>
          <w:sz w:val="20"/>
        </w:rPr>
      </w:pPr>
    </w:p>
    <w:p w14:paraId="751912F8" w14:textId="77777777" w:rsidR="008C5E22" w:rsidRDefault="008C5E22">
      <w:pPr>
        <w:pStyle w:val="BodyText"/>
        <w:rPr>
          <w:sz w:val="20"/>
        </w:rPr>
      </w:pPr>
    </w:p>
    <w:p w14:paraId="5DF9B040" w14:textId="77777777" w:rsidR="008C5E22" w:rsidRDefault="008C5E22">
      <w:pPr>
        <w:pStyle w:val="BodyText"/>
        <w:spacing w:before="3"/>
        <w:rPr>
          <w:sz w:val="22"/>
        </w:rPr>
      </w:pPr>
    </w:p>
    <w:p w14:paraId="4EEB6057" w14:textId="77777777" w:rsidR="008C5E22" w:rsidRDefault="00000000">
      <w:pPr>
        <w:pStyle w:val="BodyText"/>
        <w:spacing w:before="89" w:line="208" w:lineRule="auto"/>
        <w:ind w:left="2406" w:right="709"/>
      </w:pPr>
      <w:r>
        <w:rPr>
          <w:color w:val="575756"/>
        </w:rPr>
        <w:t>When the government felt that enough evidence had accumulated, some</w:t>
      </w:r>
      <w:r>
        <w:rPr>
          <w:color w:val="575756"/>
          <w:spacing w:val="-4"/>
        </w:rPr>
        <w:t xml:space="preserve"> </w:t>
      </w:r>
      <w:r>
        <w:rPr>
          <w:color w:val="575756"/>
        </w:rPr>
        <w:t>suspects</w:t>
      </w:r>
      <w:r>
        <w:rPr>
          <w:color w:val="575756"/>
          <w:spacing w:val="-4"/>
        </w:rPr>
        <w:t xml:space="preserve"> </w:t>
      </w:r>
      <w:r>
        <w:rPr>
          <w:color w:val="575756"/>
        </w:rPr>
        <w:t>were</w:t>
      </w:r>
      <w:r>
        <w:rPr>
          <w:color w:val="575756"/>
          <w:spacing w:val="-4"/>
        </w:rPr>
        <w:t xml:space="preserve"> </w:t>
      </w:r>
      <w:r>
        <w:rPr>
          <w:color w:val="575756"/>
        </w:rPr>
        <w:t>taken</w:t>
      </w:r>
      <w:r>
        <w:rPr>
          <w:color w:val="575756"/>
          <w:spacing w:val="-4"/>
        </w:rPr>
        <w:t xml:space="preserve"> </w:t>
      </w:r>
      <w:r>
        <w:rPr>
          <w:color w:val="575756"/>
        </w:rPr>
        <w:t>to</w:t>
      </w:r>
      <w:r>
        <w:rPr>
          <w:color w:val="575756"/>
          <w:spacing w:val="-4"/>
        </w:rPr>
        <w:t xml:space="preserve"> </w:t>
      </w:r>
      <w:r>
        <w:rPr>
          <w:color w:val="575756"/>
        </w:rPr>
        <w:t>secret</w:t>
      </w:r>
      <w:r>
        <w:rPr>
          <w:color w:val="575756"/>
          <w:spacing w:val="-4"/>
        </w:rPr>
        <w:t xml:space="preserve"> </w:t>
      </w:r>
      <w:r>
        <w:rPr>
          <w:color w:val="575756"/>
        </w:rPr>
        <w:t>locations</w:t>
      </w:r>
      <w:r>
        <w:rPr>
          <w:color w:val="575756"/>
          <w:spacing w:val="-4"/>
        </w:rPr>
        <w:t xml:space="preserve"> </w:t>
      </w:r>
      <w:r>
        <w:rPr>
          <w:color w:val="575756"/>
        </w:rPr>
        <w:t>in</w:t>
      </w:r>
      <w:r>
        <w:rPr>
          <w:color w:val="575756"/>
          <w:spacing w:val="-4"/>
        </w:rPr>
        <w:t xml:space="preserve"> </w:t>
      </w:r>
      <w:r>
        <w:rPr>
          <w:color w:val="575756"/>
        </w:rPr>
        <w:t>the</w:t>
      </w:r>
      <w:r>
        <w:rPr>
          <w:color w:val="575756"/>
          <w:spacing w:val="-4"/>
        </w:rPr>
        <w:t xml:space="preserve"> </w:t>
      </w:r>
      <w:r>
        <w:rPr>
          <w:color w:val="575756"/>
        </w:rPr>
        <w:t>dark</w:t>
      </w:r>
      <w:r>
        <w:rPr>
          <w:color w:val="575756"/>
          <w:spacing w:val="-4"/>
        </w:rPr>
        <w:t xml:space="preserve"> </w:t>
      </w:r>
      <w:r>
        <w:rPr>
          <w:color w:val="575756"/>
        </w:rPr>
        <w:t>of</w:t>
      </w:r>
      <w:r>
        <w:rPr>
          <w:color w:val="575756"/>
          <w:spacing w:val="-4"/>
        </w:rPr>
        <w:t xml:space="preserve"> </w:t>
      </w:r>
      <w:r>
        <w:rPr>
          <w:color w:val="575756"/>
        </w:rPr>
        <w:t>night</w:t>
      </w:r>
      <w:r>
        <w:rPr>
          <w:color w:val="575756"/>
          <w:spacing w:val="-4"/>
        </w:rPr>
        <w:t xml:space="preserve"> </w:t>
      </w:r>
      <w:r>
        <w:rPr>
          <w:color w:val="575756"/>
        </w:rPr>
        <w:t>to be interrogated.</w:t>
      </w:r>
    </w:p>
    <w:p w14:paraId="36DBC252" w14:textId="77777777" w:rsidR="008C5E22" w:rsidRDefault="00000000">
      <w:pPr>
        <w:pStyle w:val="BodyText"/>
        <w:spacing w:before="169" w:line="208" w:lineRule="auto"/>
        <w:ind w:left="2406" w:right="1224"/>
      </w:pPr>
      <w:r>
        <w:rPr>
          <w:color w:val="575756"/>
        </w:rPr>
        <w:t>They</w:t>
      </w:r>
      <w:r>
        <w:rPr>
          <w:color w:val="575756"/>
          <w:spacing w:val="-6"/>
        </w:rPr>
        <w:t xml:space="preserve"> </w:t>
      </w:r>
      <w:r>
        <w:rPr>
          <w:color w:val="575756"/>
        </w:rPr>
        <w:t>were</w:t>
      </w:r>
      <w:r>
        <w:rPr>
          <w:color w:val="575756"/>
          <w:spacing w:val="-6"/>
        </w:rPr>
        <w:t xml:space="preserve"> </w:t>
      </w:r>
      <w:r>
        <w:rPr>
          <w:color w:val="575756"/>
        </w:rPr>
        <w:t>asked</w:t>
      </w:r>
      <w:r>
        <w:rPr>
          <w:color w:val="575756"/>
          <w:spacing w:val="-6"/>
        </w:rPr>
        <w:t xml:space="preserve"> </w:t>
      </w:r>
      <w:r>
        <w:rPr>
          <w:color w:val="575756"/>
        </w:rPr>
        <w:t>invasive</w:t>
      </w:r>
      <w:r>
        <w:rPr>
          <w:color w:val="575756"/>
          <w:spacing w:val="-6"/>
        </w:rPr>
        <w:t xml:space="preserve"> </w:t>
      </w:r>
      <w:r>
        <w:rPr>
          <w:color w:val="575756"/>
        </w:rPr>
        <w:t>questions</w:t>
      </w:r>
      <w:r>
        <w:rPr>
          <w:color w:val="575756"/>
          <w:spacing w:val="-6"/>
        </w:rPr>
        <w:t xml:space="preserve"> </w:t>
      </w:r>
      <w:r>
        <w:rPr>
          <w:color w:val="575756"/>
        </w:rPr>
        <w:t>about</w:t>
      </w:r>
      <w:r>
        <w:rPr>
          <w:color w:val="575756"/>
          <w:spacing w:val="-6"/>
        </w:rPr>
        <w:t xml:space="preserve"> </w:t>
      </w:r>
      <w:r>
        <w:rPr>
          <w:color w:val="575756"/>
        </w:rPr>
        <w:t>their</w:t>
      </w:r>
      <w:r>
        <w:rPr>
          <w:color w:val="575756"/>
          <w:spacing w:val="-6"/>
        </w:rPr>
        <w:t xml:space="preserve"> </w:t>
      </w:r>
      <w:r>
        <w:rPr>
          <w:color w:val="575756"/>
        </w:rPr>
        <w:t>relationships</w:t>
      </w:r>
      <w:r>
        <w:rPr>
          <w:color w:val="575756"/>
          <w:spacing w:val="-6"/>
        </w:rPr>
        <w:t xml:space="preserve"> </w:t>
      </w:r>
      <w:r>
        <w:rPr>
          <w:color w:val="575756"/>
        </w:rPr>
        <w:t>and sexual preferences. Hooked up to polygraph machines, these law-abiding public servants had the most intimate details of their lives cut open.</w:t>
      </w:r>
    </w:p>
    <w:p w14:paraId="27BAA007" w14:textId="77777777" w:rsidR="008C5E22" w:rsidRDefault="00000000">
      <w:pPr>
        <w:pStyle w:val="BodyText"/>
        <w:spacing w:before="168" w:line="208" w:lineRule="auto"/>
        <w:ind w:left="2406" w:right="709"/>
      </w:pPr>
      <w:r>
        <w:rPr>
          <w:color w:val="575756"/>
        </w:rPr>
        <w:t>Women and men were abused by their superiors, and asked demeaning,</w:t>
      </w:r>
      <w:r>
        <w:rPr>
          <w:color w:val="575756"/>
          <w:spacing w:val="-6"/>
        </w:rPr>
        <w:t xml:space="preserve"> </w:t>
      </w:r>
      <w:r>
        <w:rPr>
          <w:color w:val="575756"/>
        </w:rPr>
        <w:t>probing</w:t>
      </w:r>
      <w:r>
        <w:rPr>
          <w:color w:val="575756"/>
          <w:spacing w:val="-6"/>
        </w:rPr>
        <w:t xml:space="preserve"> </w:t>
      </w:r>
      <w:r>
        <w:rPr>
          <w:color w:val="575756"/>
        </w:rPr>
        <w:t>questions</w:t>
      </w:r>
      <w:r>
        <w:rPr>
          <w:color w:val="575756"/>
          <w:spacing w:val="-6"/>
        </w:rPr>
        <w:t xml:space="preserve"> </w:t>
      </w:r>
      <w:r>
        <w:rPr>
          <w:color w:val="575756"/>
        </w:rPr>
        <w:t>about</w:t>
      </w:r>
      <w:r>
        <w:rPr>
          <w:color w:val="575756"/>
          <w:spacing w:val="-6"/>
        </w:rPr>
        <w:t xml:space="preserve"> </w:t>
      </w:r>
      <w:r>
        <w:rPr>
          <w:color w:val="575756"/>
        </w:rPr>
        <w:t>their</w:t>
      </w:r>
      <w:r>
        <w:rPr>
          <w:color w:val="575756"/>
          <w:spacing w:val="-6"/>
        </w:rPr>
        <w:t xml:space="preserve"> </w:t>
      </w:r>
      <w:r>
        <w:rPr>
          <w:color w:val="575756"/>
        </w:rPr>
        <w:t>sex</w:t>
      </w:r>
      <w:r>
        <w:rPr>
          <w:color w:val="575756"/>
          <w:spacing w:val="-6"/>
        </w:rPr>
        <w:t xml:space="preserve"> </w:t>
      </w:r>
      <w:r>
        <w:rPr>
          <w:color w:val="575756"/>
        </w:rPr>
        <w:t>lives.</w:t>
      </w:r>
      <w:r>
        <w:rPr>
          <w:color w:val="575756"/>
          <w:spacing w:val="-6"/>
        </w:rPr>
        <w:t xml:space="preserve"> </w:t>
      </w:r>
      <w:r>
        <w:rPr>
          <w:color w:val="575756"/>
        </w:rPr>
        <w:t>Some</w:t>
      </w:r>
      <w:r>
        <w:rPr>
          <w:color w:val="575756"/>
          <w:spacing w:val="-6"/>
        </w:rPr>
        <w:t xml:space="preserve"> </w:t>
      </w:r>
      <w:r>
        <w:rPr>
          <w:color w:val="575756"/>
        </w:rPr>
        <w:t>were sexually assaulted.</w:t>
      </w:r>
    </w:p>
    <w:p w14:paraId="3D99F706" w14:textId="77777777" w:rsidR="008C5E22" w:rsidRDefault="00000000">
      <w:pPr>
        <w:pStyle w:val="BodyText"/>
        <w:spacing w:before="169" w:line="208" w:lineRule="auto"/>
        <w:ind w:left="2406" w:right="709"/>
      </w:pPr>
      <w:r>
        <w:rPr>
          <w:color w:val="575756"/>
        </w:rPr>
        <w:t>Those who admitted they were gay were fired, discharged, or intimidated</w:t>
      </w:r>
      <w:r>
        <w:rPr>
          <w:color w:val="575756"/>
          <w:spacing w:val="-8"/>
        </w:rPr>
        <w:t xml:space="preserve"> </w:t>
      </w:r>
      <w:r>
        <w:rPr>
          <w:color w:val="575756"/>
        </w:rPr>
        <w:t>into</w:t>
      </w:r>
      <w:r>
        <w:rPr>
          <w:color w:val="575756"/>
          <w:spacing w:val="-8"/>
        </w:rPr>
        <w:t xml:space="preserve"> </w:t>
      </w:r>
      <w:r>
        <w:rPr>
          <w:color w:val="575756"/>
        </w:rPr>
        <w:t>resignation.</w:t>
      </w:r>
      <w:r>
        <w:rPr>
          <w:color w:val="575756"/>
          <w:spacing w:val="-8"/>
        </w:rPr>
        <w:t xml:space="preserve"> </w:t>
      </w:r>
      <w:r>
        <w:rPr>
          <w:color w:val="575756"/>
        </w:rPr>
        <w:t>They</w:t>
      </w:r>
      <w:r>
        <w:rPr>
          <w:color w:val="575756"/>
          <w:spacing w:val="-8"/>
        </w:rPr>
        <w:t xml:space="preserve"> </w:t>
      </w:r>
      <w:r>
        <w:rPr>
          <w:color w:val="575756"/>
        </w:rPr>
        <w:t>lost</w:t>
      </w:r>
      <w:r>
        <w:rPr>
          <w:color w:val="575756"/>
          <w:spacing w:val="-8"/>
        </w:rPr>
        <w:t xml:space="preserve"> </w:t>
      </w:r>
      <w:r>
        <w:rPr>
          <w:color w:val="575756"/>
        </w:rPr>
        <w:t>dignity,</w:t>
      </w:r>
      <w:r>
        <w:rPr>
          <w:color w:val="575756"/>
          <w:spacing w:val="-8"/>
        </w:rPr>
        <w:t xml:space="preserve"> </w:t>
      </w:r>
      <w:r>
        <w:rPr>
          <w:color w:val="575756"/>
        </w:rPr>
        <w:t>lost</w:t>
      </w:r>
      <w:r>
        <w:rPr>
          <w:color w:val="575756"/>
          <w:spacing w:val="-8"/>
        </w:rPr>
        <w:t xml:space="preserve"> </w:t>
      </w:r>
      <w:r>
        <w:rPr>
          <w:color w:val="575756"/>
        </w:rPr>
        <w:t>careers,</w:t>
      </w:r>
      <w:r>
        <w:rPr>
          <w:color w:val="575756"/>
          <w:spacing w:val="-8"/>
        </w:rPr>
        <w:t xml:space="preserve"> </w:t>
      </w:r>
      <w:r>
        <w:rPr>
          <w:color w:val="575756"/>
        </w:rPr>
        <w:t>and</w:t>
      </w:r>
      <w:r>
        <w:rPr>
          <w:color w:val="575756"/>
          <w:spacing w:val="-8"/>
        </w:rPr>
        <w:t xml:space="preserve"> </w:t>
      </w:r>
      <w:r>
        <w:rPr>
          <w:color w:val="575756"/>
        </w:rPr>
        <w:t>had their dreams – and indeed, their lives – shattered.</w:t>
      </w:r>
    </w:p>
    <w:p w14:paraId="56A669C9" w14:textId="77777777" w:rsidR="008C5E22" w:rsidRDefault="00000000">
      <w:pPr>
        <w:pStyle w:val="BodyText"/>
        <w:spacing w:before="169" w:line="208" w:lineRule="auto"/>
        <w:ind w:left="2406" w:right="917"/>
      </w:pPr>
      <w:r>
        <w:rPr>
          <w:color w:val="575756"/>
        </w:rPr>
        <w:t>Under</w:t>
      </w:r>
      <w:r>
        <w:rPr>
          <w:color w:val="575756"/>
          <w:spacing w:val="-5"/>
        </w:rPr>
        <w:t xml:space="preserve"> </w:t>
      </w:r>
      <w:r>
        <w:rPr>
          <w:color w:val="575756"/>
        </w:rPr>
        <w:t>the</w:t>
      </w:r>
      <w:r>
        <w:rPr>
          <w:color w:val="575756"/>
          <w:spacing w:val="-5"/>
        </w:rPr>
        <w:t xml:space="preserve"> </w:t>
      </w:r>
      <w:r>
        <w:rPr>
          <w:color w:val="575756"/>
        </w:rPr>
        <w:t>harsh</w:t>
      </w:r>
      <w:r>
        <w:rPr>
          <w:color w:val="575756"/>
          <w:spacing w:val="-5"/>
        </w:rPr>
        <w:t xml:space="preserve"> </w:t>
      </w:r>
      <w:r>
        <w:rPr>
          <w:color w:val="575756"/>
        </w:rPr>
        <w:t>glare</w:t>
      </w:r>
      <w:r>
        <w:rPr>
          <w:color w:val="575756"/>
          <w:spacing w:val="-5"/>
        </w:rPr>
        <w:t xml:space="preserve"> </w:t>
      </w:r>
      <w:r>
        <w:rPr>
          <w:color w:val="575756"/>
        </w:rPr>
        <w:t>of</w:t>
      </w:r>
      <w:r>
        <w:rPr>
          <w:color w:val="575756"/>
          <w:spacing w:val="-5"/>
        </w:rPr>
        <w:t xml:space="preserve"> </w:t>
      </w:r>
      <w:r>
        <w:rPr>
          <w:color w:val="575756"/>
        </w:rPr>
        <w:t>the</w:t>
      </w:r>
      <w:r>
        <w:rPr>
          <w:color w:val="575756"/>
          <w:spacing w:val="-5"/>
        </w:rPr>
        <w:t xml:space="preserve"> </w:t>
      </w:r>
      <w:r>
        <w:rPr>
          <w:color w:val="575756"/>
        </w:rPr>
        <w:t>spotlight,</w:t>
      </w:r>
      <w:r>
        <w:rPr>
          <w:color w:val="575756"/>
          <w:spacing w:val="-5"/>
        </w:rPr>
        <w:t xml:space="preserve"> </w:t>
      </w:r>
      <w:r>
        <w:rPr>
          <w:color w:val="575756"/>
        </w:rPr>
        <w:t>people</w:t>
      </w:r>
      <w:r>
        <w:rPr>
          <w:color w:val="575756"/>
          <w:spacing w:val="-5"/>
        </w:rPr>
        <w:t xml:space="preserve"> </w:t>
      </w:r>
      <w:r>
        <w:rPr>
          <w:color w:val="575756"/>
        </w:rPr>
        <w:t>were</w:t>
      </w:r>
      <w:r>
        <w:rPr>
          <w:color w:val="575756"/>
          <w:spacing w:val="-5"/>
        </w:rPr>
        <w:t xml:space="preserve"> </w:t>
      </w:r>
      <w:r>
        <w:rPr>
          <w:color w:val="575756"/>
        </w:rPr>
        <w:t>forced</w:t>
      </w:r>
      <w:r>
        <w:rPr>
          <w:color w:val="575756"/>
          <w:spacing w:val="-5"/>
        </w:rPr>
        <w:t xml:space="preserve"> </w:t>
      </w:r>
      <w:r>
        <w:rPr>
          <w:color w:val="575756"/>
        </w:rPr>
        <w:t>to</w:t>
      </w:r>
      <w:r>
        <w:rPr>
          <w:color w:val="575756"/>
          <w:spacing w:val="-5"/>
        </w:rPr>
        <w:t xml:space="preserve"> </w:t>
      </w:r>
      <w:r>
        <w:rPr>
          <w:color w:val="575756"/>
        </w:rPr>
        <w:t>make an impossible choice between career and identity.</w:t>
      </w:r>
    </w:p>
    <w:p w14:paraId="49351E3C" w14:textId="77777777" w:rsidR="008C5E22" w:rsidRDefault="00000000">
      <w:pPr>
        <w:pStyle w:val="BodyText"/>
        <w:spacing w:before="133" w:line="310" w:lineRule="exact"/>
        <w:ind w:left="2406"/>
      </w:pPr>
      <w:r>
        <w:rPr>
          <w:color w:val="575756"/>
        </w:rPr>
        <w:t>The</w:t>
      </w:r>
      <w:r>
        <w:rPr>
          <w:color w:val="575756"/>
          <w:spacing w:val="-2"/>
        </w:rPr>
        <w:t xml:space="preserve"> </w:t>
      </w:r>
      <w:r>
        <w:rPr>
          <w:color w:val="575756"/>
        </w:rPr>
        <w:t>very</w:t>
      </w:r>
      <w:r>
        <w:rPr>
          <w:color w:val="575756"/>
          <w:spacing w:val="-1"/>
        </w:rPr>
        <w:t xml:space="preserve"> </w:t>
      </w:r>
      <w:r>
        <w:rPr>
          <w:color w:val="575756"/>
        </w:rPr>
        <w:t>thing</w:t>
      </w:r>
      <w:r>
        <w:rPr>
          <w:color w:val="575756"/>
          <w:spacing w:val="-1"/>
        </w:rPr>
        <w:t xml:space="preserve"> </w:t>
      </w:r>
      <w:r>
        <w:rPr>
          <w:color w:val="575756"/>
        </w:rPr>
        <w:t>Canadian</w:t>
      </w:r>
      <w:r>
        <w:rPr>
          <w:color w:val="575756"/>
          <w:spacing w:val="-1"/>
        </w:rPr>
        <w:t xml:space="preserve"> </w:t>
      </w:r>
      <w:r>
        <w:rPr>
          <w:color w:val="575756"/>
        </w:rPr>
        <w:t>officials</w:t>
      </w:r>
      <w:r>
        <w:rPr>
          <w:color w:val="575756"/>
          <w:spacing w:val="-2"/>
        </w:rPr>
        <w:t xml:space="preserve"> </w:t>
      </w:r>
      <w:r>
        <w:rPr>
          <w:color w:val="575756"/>
        </w:rPr>
        <w:t>feared</w:t>
      </w:r>
      <w:r>
        <w:rPr>
          <w:color w:val="575756"/>
          <w:spacing w:val="-1"/>
        </w:rPr>
        <w:t xml:space="preserve"> </w:t>
      </w:r>
      <w:r>
        <w:rPr>
          <w:color w:val="575756"/>
        </w:rPr>
        <w:t>–</w:t>
      </w:r>
      <w:r>
        <w:rPr>
          <w:color w:val="575756"/>
          <w:spacing w:val="-1"/>
        </w:rPr>
        <w:t xml:space="preserve"> </w:t>
      </w:r>
      <w:r>
        <w:rPr>
          <w:color w:val="575756"/>
        </w:rPr>
        <w:t>blackmail</w:t>
      </w:r>
      <w:r>
        <w:rPr>
          <w:color w:val="575756"/>
          <w:spacing w:val="-1"/>
        </w:rPr>
        <w:t xml:space="preserve"> </w:t>
      </w:r>
      <w:r>
        <w:rPr>
          <w:color w:val="575756"/>
          <w:spacing w:val="-7"/>
        </w:rPr>
        <w:t>of</w:t>
      </w:r>
    </w:p>
    <w:p w14:paraId="15D5B1F3" w14:textId="77777777" w:rsidR="008C5E22" w:rsidRDefault="00000000">
      <w:pPr>
        <w:pStyle w:val="BodyText"/>
        <w:spacing w:before="15" w:line="208" w:lineRule="auto"/>
        <w:ind w:left="2406" w:right="1108"/>
      </w:pPr>
      <w:r>
        <w:rPr>
          <w:color w:val="575756"/>
        </w:rPr>
        <w:t>LGBTQ2</w:t>
      </w:r>
      <w:r>
        <w:rPr>
          <w:color w:val="575756"/>
          <w:spacing w:val="-4"/>
        </w:rPr>
        <w:t xml:space="preserve"> </w:t>
      </w:r>
      <w:r>
        <w:rPr>
          <w:color w:val="575756"/>
        </w:rPr>
        <w:t>employees</w:t>
      </w:r>
      <w:r>
        <w:rPr>
          <w:color w:val="575756"/>
          <w:spacing w:val="-4"/>
        </w:rPr>
        <w:t xml:space="preserve"> </w:t>
      </w:r>
      <w:r>
        <w:rPr>
          <w:color w:val="575756"/>
        </w:rPr>
        <w:t>–</w:t>
      </w:r>
      <w:r>
        <w:rPr>
          <w:color w:val="575756"/>
          <w:spacing w:val="-4"/>
        </w:rPr>
        <w:t xml:space="preserve"> </w:t>
      </w:r>
      <w:r>
        <w:rPr>
          <w:color w:val="575756"/>
        </w:rPr>
        <w:t>was</w:t>
      </w:r>
      <w:r>
        <w:rPr>
          <w:color w:val="575756"/>
          <w:spacing w:val="-4"/>
        </w:rPr>
        <w:t xml:space="preserve"> </w:t>
      </w:r>
      <w:r>
        <w:rPr>
          <w:color w:val="575756"/>
        </w:rPr>
        <w:t>happening.</w:t>
      </w:r>
      <w:r>
        <w:rPr>
          <w:color w:val="575756"/>
          <w:spacing w:val="-4"/>
        </w:rPr>
        <w:t xml:space="preserve"> </w:t>
      </w:r>
      <w:r>
        <w:rPr>
          <w:color w:val="575756"/>
        </w:rPr>
        <w:t>But</w:t>
      </w:r>
      <w:r>
        <w:rPr>
          <w:color w:val="575756"/>
          <w:spacing w:val="-4"/>
        </w:rPr>
        <w:t xml:space="preserve"> </w:t>
      </w:r>
      <w:r>
        <w:rPr>
          <w:color w:val="575756"/>
        </w:rPr>
        <w:t>it</w:t>
      </w:r>
      <w:r>
        <w:rPr>
          <w:color w:val="575756"/>
          <w:spacing w:val="-4"/>
        </w:rPr>
        <w:t xml:space="preserve"> </w:t>
      </w:r>
      <w:r>
        <w:rPr>
          <w:color w:val="575756"/>
        </w:rPr>
        <w:t>wasn’t</w:t>
      </w:r>
      <w:r>
        <w:rPr>
          <w:color w:val="575756"/>
          <w:spacing w:val="-4"/>
        </w:rPr>
        <w:t xml:space="preserve"> </w:t>
      </w:r>
      <w:r>
        <w:rPr>
          <w:color w:val="575756"/>
        </w:rPr>
        <w:t>at</w:t>
      </w:r>
      <w:r>
        <w:rPr>
          <w:color w:val="575756"/>
          <w:spacing w:val="-4"/>
        </w:rPr>
        <w:t xml:space="preserve"> </w:t>
      </w:r>
      <w:r>
        <w:rPr>
          <w:color w:val="575756"/>
        </w:rPr>
        <w:t>the</w:t>
      </w:r>
      <w:r>
        <w:rPr>
          <w:color w:val="575756"/>
          <w:spacing w:val="-4"/>
        </w:rPr>
        <w:t xml:space="preserve"> </w:t>
      </w:r>
      <w:r>
        <w:rPr>
          <w:color w:val="575756"/>
        </w:rPr>
        <w:t>hands of our adversaries; it was at the hands of our own government.</w:t>
      </w:r>
    </w:p>
    <w:p w14:paraId="42187C10" w14:textId="77777777" w:rsidR="008C5E22" w:rsidRDefault="00000000">
      <w:pPr>
        <w:pStyle w:val="BodyText"/>
        <w:spacing w:before="169" w:line="208" w:lineRule="auto"/>
        <w:ind w:left="2406" w:right="1323"/>
      </w:pPr>
      <w:r>
        <w:rPr>
          <w:color w:val="575756"/>
        </w:rPr>
        <w:t>Mr.</w:t>
      </w:r>
      <w:r>
        <w:rPr>
          <w:color w:val="575756"/>
          <w:spacing w:val="-7"/>
        </w:rPr>
        <w:t xml:space="preserve"> </w:t>
      </w:r>
      <w:r>
        <w:rPr>
          <w:color w:val="575756"/>
        </w:rPr>
        <w:t>Speaker,</w:t>
      </w:r>
      <w:r>
        <w:rPr>
          <w:color w:val="575756"/>
          <w:spacing w:val="-7"/>
        </w:rPr>
        <w:t xml:space="preserve"> </w:t>
      </w:r>
      <w:r>
        <w:rPr>
          <w:color w:val="575756"/>
        </w:rPr>
        <w:t>the</w:t>
      </w:r>
      <w:r>
        <w:rPr>
          <w:color w:val="575756"/>
          <w:spacing w:val="-7"/>
        </w:rPr>
        <w:t xml:space="preserve"> </w:t>
      </w:r>
      <w:r>
        <w:rPr>
          <w:color w:val="575756"/>
        </w:rPr>
        <w:t>number</w:t>
      </w:r>
      <w:r>
        <w:rPr>
          <w:color w:val="575756"/>
          <w:spacing w:val="-7"/>
        </w:rPr>
        <w:t xml:space="preserve"> </w:t>
      </w:r>
      <w:r>
        <w:rPr>
          <w:color w:val="575756"/>
        </w:rPr>
        <w:t>one</w:t>
      </w:r>
      <w:r>
        <w:rPr>
          <w:color w:val="575756"/>
          <w:spacing w:val="-7"/>
        </w:rPr>
        <w:t xml:space="preserve"> </w:t>
      </w:r>
      <w:r>
        <w:rPr>
          <w:color w:val="575756"/>
        </w:rPr>
        <w:t>job</w:t>
      </w:r>
      <w:r>
        <w:rPr>
          <w:color w:val="575756"/>
          <w:spacing w:val="-7"/>
        </w:rPr>
        <w:t xml:space="preserve"> </w:t>
      </w:r>
      <w:r>
        <w:rPr>
          <w:color w:val="575756"/>
        </w:rPr>
        <w:t>of</w:t>
      </w:r>
      <w:r>
        <w:rPr>
          <w:color w:val="575756"/>
          <w:spacing w:val="-7"/>
        </w:rPr>
        <w:t xml:space="preserve"> </w:t>
      </w:r>
      <w:r>
        <w:rPr>
          <w:color w:val="575756"/>
        </w:rPr>
        <w:t>any</w:t>
      </w:r>
      <w:r>
        <w:rPr>
          <w:color w:val="575756"/>
          <w:spacing w:val="-7"/>
        </w:rPr>
        <w:t xml:space="preserve"> </w:t>
      </w:r>
      <w:r>
        <w:rPr>
          <w:color w:val="575756"/>
        </w:rPr>
        <w:t>government</w:t>
      </w:r>
      <w:r>
        <w:rPr>
          <w:color w:val="575756"/>
          <w:spacing w:val="-7"/>
        </w:rPr>
        <w:t xml:space="preserve"> </w:t>
      </w:r>
      <w:r>
        <w:rPr>
          <w:color w:val="575756"/>
        </w:rPr>
        <w:t>is</w:t>
      </w:r>
      <w:r>
        <w:rPr>
          <w:color w:val="575756"/>
          <w:spacing w:val="-7"/>
        </w:rPr>
        <w:t xml:space="preserve"> </w:t>
      </w:r>
      <w:r>
        <w:rPr>
          <w:color w:val="575756"/>
        </w:rPr>
        <w:t>to</w:t>
      </w:r>
      <w:r>
        <w:rPr>
          <w:color w:val="575756"/>
          <w:spacing w:val="-7"/>
        </w:rPr>
        <w:t xml:space="preserve"> </w:t>
      </w:r>
      <w:r>
        <w:rPr>
          <w:color w:val="575756"/>
        </w:rPr>
        <w:t>keep its citizens safe. And on this, we have failed LGBTQ2 people, time and time again.</w:t>
      </w:r>
    </w:p>
    <w:p w14:paraId="405C41E9" w14:textId="77777777" w:rsidR="008C5E22" w:rsidRDefault="00000000">
      <w:pPr>
        <w:pStyle w:val="BodyText"/>
        <w:spacing w:before="169" w:line="208" w:lineRule="auto"/>
        <w:ind w:left="2406" w:right="771"/>
      </w:pPr>
      <w:r>
        <w:rPr>
          <w:color w:val="575756"/>
        </w:rPr>
        <w:t>It is with shame and sorrow and deep regret for the things we have done</w:t>
      </w:r>
      <w:r>
        <w:rPr>
          <w:color w:val="575756"/>
          <w:spacing w:val="-5"/>
        </w:rPr>
        <w:t xml:space="preserve"> </w:t>
      </w:r>
      <w:r>
        <w:rPr>
          <w:color w:val="575756"/>
        </w:rPr>
        <w:t>that</w:t>
      </w:r>
      <w:r>
        <w:rPr>
          <w:color w:val="575756"/>
          <w:spacing w:val="-5"/>
        </w:rPr>
        <w:t xml:space="preserve"> </w:t>
      </w:r>
      <w:r>
        <w:rPr>
          <w:color w:val="575756"/>
        </w:rPr>
        <w:t>I</w:t>
      </w:r>
      <w:r>
        <w:rPr>
          <w:color w:val="575756"/>
          <w:spacing w:val="-5"/>
        </w:rPr>
        <w:t xml:space="preserve"> </w:t>
      </w:r>
      <w:r>
        <w:rPr>
          <w:color w:val="575756"/>
        </w:rPr>
        <w:t>stand</w:t>
      </w:r>
      <w:r>
        <w:rPr>
          <w:color w:val="575756"/>
          <w:spacing w:val="-5"/>
        </w:rPr>
        <w:t xml:space="preserve"> </w:t>
      </w:r>
      <w:r>
        <w:rPr>
          <w:color w:val="575756"/>
        </w:rPr>
        <w:t>here</w:t>
      </w:r>
      <w:r>
        <w:rPr>
          <w:color w:val="575756"/>
          <w:spacing w:val="-5"/>
        </w:rPr>
        <w:t xml:space="preserve"> </w:t>
      </w:r>
      <w:r>
        <w:rPr>
          <w:color w:val="575756"/>
        </w:rPr>
        <w:t>today</w:t>
      </w:r>
      <w:r>
        <w:rPr>
          <w:color w:val="575756"/>
          <w:spacing w:val="-5"/>
        </w:rPr>
        <w:t xml:space="preserve"> </w:t>
      </w:r>
      <w:r>
        <w:rPr>
          <w:color w:val="575756"/>
        </w:rPr>
        <w:t>and</w:t>
      </w:r>
      <w:r>
        <w:rPr>
          <w:color w:val="575756"/>
          <w:spacing w:val="-5"/>
        </w:rPr>
        <w:t xml:space="preserve"> </w:t>
      </w:r>
      <w:r>
        <w:rPr>
          <w:color w:val="575756"/>
        </w:rPr>
        <w:t>say:</w:t>
      </w:r>
      <w:r>
        <w:rPr>
          <w:color w:val="575756"/>
          <w:spacing w:val="-5"/>
        </w:rPr>
        <w:t xml:space="preserve"> </w:t>
      </w:r>
      <w:r>
        <w:rPr>
          <w:color w:val="575756"/>
        </w:rPr>
        <w:t>We</w:t>
      </w:r>
      <w:r>
        <w:rPr>
          <w:color w:val="575756"/>
          <w:spacing w:val="-5"/>
        </w:rPr>
        <w:t xml:space="preserve"> </w:t>
      </w:r>
      <w:r>
        <w:rPr>
          <w:color w:val="575756"/>
        </w:rPr>
        <w:t>were</w:t>
      </w:r>
      <w:r>
        <w:rPr>
          <w:color w:val="575756"/>
          <w:spacing w:val="-5"/>
        </w:rPr>
        <w:t xml:space="preserve"> </w:t>
      </w:r>
      <w:r>
        <w:rPr>
          <w:color w:val="575756"/>
        </w:rPr>
        <w:t>wrong.</w:t>
      </w:r>
      <w:r>
        <w:rPr>
          <w:color w:val="575756"/>
          <w:spacing w:val="-5"/>
        </w:rPr>
        <w:t xml:space="preserve"> </w:t>
      </w:r>
      <w:r>
        <w:rPr>
          <w:color w:val="575756"/>
        </w:rPr>
        <w:t>We</w:t>
      </w:r>
      <w:r>
        <w:rPr>
          <w:color w:val="575756"/>
          <w:spacing w:val="-5"/>
        </w:rPr>
        <w:t xml:space="preserve"> </w:t>
      </w:r>
      <w:r>
        <w:rPr>
          <w:color w:val="575756"/>
        </w:rPr>
        <w:t>apologize. I am sorry. We are sorry.</w:t>
      </w:r>
    </w:p>
    <w:p w14:paraId="2E596827" w14:textId="77777777" w:rsidR="008C5E22" w:rsidRDefault="00000000">
      <w:pPr>
        <w:pStyle w:val="BodyText"/>
        <w:spacing w:before="133" w:line="331" w:lineRule="auto"/>
        <w:ind w:left="2406" w:right="674"/>
      </w:pPr>
      <w:r>
        <w:rPr>
          <w:color w:val="575756"/>
        </w:rPr>
        <w:t>For</w:t>
      </w:r>
      <w:r>
        <w:rPr>
          <w:color w:val="575756"/>
          <w:spacing w:val="-5"/>
        </w:rPr>
        <w:t xml:space="preserve"> </w:t>
      </w:r>
      <w:r>
        <w:rPr>
          <w:color w:val="575756"/>
        </w:rPr>
        <w:t>state-sponsored,</w:t>
      </w:r>
      <w:r>
        <w:rPr>
          <w:color w:val="575756"/>
          <w:spacing w:val="-5"/>
        </w:rPr>
        <w:t xml:space="preserve"> </w:t>
      </w:r>
      <w:r>
        <w:rPr>
          <w:color w:val="575756"/>
        </w:rPr>
        <w:t>systemic</w:t>
      </w:r>
      <w:r>
        <w:rPr>
          <w:color w:val="575756"/>
          <w:spacing w:val="-5"/>
        </w:rPr>
        <w:t xml:space="preserve"> </w:t>
      </w:r>
      <w:r>
        <w:rPr>
          <w:color w:val="575756"/>
        </w:rPr>
        <w:t>oppression</w:t>
      </w:r>
      <w:r>
        <w:rPr>
          <w:color w:val="575756"/>
          <w:spacing w:val="-5"/>
        </w:rPr>
        <w:t xml:space="preserve"> </w:t>
      </w:r>
      <w:r>
        <w:rPr>
          <w:color w:val="575756"/>
        </w:rPr>
        <w:t>and</w:t>
      </w:r>
      <w:r>
        <w:rPr>
          <w:color w:val="575756"/>
          <w:spacing w:val="-5"/>
        </w:rPr>
        <w:t xml:space="preserve"> </w:t>
      </w:r>
      <w:r>
        <w:rPr>
          <w:color w:val="575756"/>
        </w:rPr>
        <w:t>rejection,</w:t>
      </w:r>
      <w:r>
        <w:rPr>
          <w:color w:val="575756"/>
          <w:spacing w:val="-5"/>
        </w:rPr>
        <w:t xml:space="preserve"> </w:t>
      </w:r>
      <w:r>
        <w:rPr>
          <w:color w:val="575756"/>
        </w:rPr>
        <w:t>we</w:t>
      </w:r>
      <w:r>
        <w:rPr>
          <w:color w:val="575756"/>
          <w:spacing w:val="-5"/>
        </w:rPr>
        <w:t xml:space="preserve"> </w:t>
      </w:r>
      <w:r>
        <w:rPr>
          <w:color w:val="575756"/>
        </w:rPr>
        <w:t>are</w:t>
      </w:r>
      <w:r>
        <w:rPr>
          <w:color w:val="575756"/>
          <w:spacing w:val="-5"/>
        </w:rPr>
        <w:t xml:space="preserve"> </w:t>
      </w:r>
      <w:r>
        <w:rPr>
          <w:color w:val="575756"/>
        </w:rPr>
        <w:t>sorry. For</w:t>
      </w:r>
      <w:r>
        <w:rPr>
          <w:color w:val="575756"/>
          <w:spacing w:val="-2"/>
        </w:rPr>
        <w:t xml:space="preserve"> </w:t>
      </w:r>
      <w:r>
        <w:rPr>
          <w:color w:val="575756"/>
        </w:rPr>
        <w:t>suppressing</w:t>
      </w:r>
      <w:r>
        <w:rPr>
          <w:color w:val="575756"/>
          <w:spacing w:val="-1"/>
        </w:rPr>
        <w:t xml:space="preserve"> </w:t>
      </w:r>
      <w:r>
        <w:rPr>
          <w:color w:val="575756"/>
        </w:rPr>
        <w:t>two-spirit</w:t>
      </w:r>
      <w:r>
        <w:rPr>
          <w:color w:val="575756"/>
          <w:spacing w:val="-1"/>
        </w:rPr>
        <w:t xml:space="preserve"> </w:t>
      </w:r>
      <w:r>
        <w:rPr>
          <w:color w:val="575756"/>
        </w:rPr>
        <w:t>Indigenous</w:t>
      </w:r>
      <w:r>
        <w:rPr>
          <w:color w:val="575756"/>
          <w:spacing w:val="-1"/>
        </w:rPr>
        <w:t xml:space="preserve"> </w:t>
      </w:r>
      <w:r>
        <w:rPr>
          <w:color w:val="575756"/>
        </w:rPr>
        <w:t>values</w:t>
      </w:r>
      <w:r>
        <w:rPr>
          <w:color w:val="575756"/>
          <w:spacing w:val="-1"/>
        </w:rPr>
        <w:t xml:space="preserve"> </w:t>
      </w:r>
      <w:r>
        <w:rPr>
          <w:color w:val="575756"/>
        </w:rPr>
        <w:t>and</w:t>
      </w:r>
      <w:r>
        <w:rPr>
          <w:color w:val="575756"/>
          <w:spacing w:val="-1"/>
        </w:rPr>
        <w:t xml:space="preserve"> </w:t>
      </w:r>
      <w:r>
        <w:rPr>
          <w:color w:val="575756"/>
        </w:rPr>
        <w:t>beliefs,</w:t>
      </w:r>
      <w:r>
        <w:rPr>
          <w:color w:val="575756"/>
          <w:spacing w:val="-1"/>
        </w:rPr>
        <w:t xml:space="preserve"> </w:t>
      </w:r>
      <w:r>
        <w:rPr>
          <w:color w:val="575756"/>
        </w:rPr>
        <w:t>we</w:t>
      </w:r>
      <w:r>
        <w:rPr>
          <w:color w:val="575756"/>
          <w:spacing w:val="-1"/>
        </w:rPr>
        <w:t xml:space="preserve"> </w:t>
      </w:r>
      <w:r>
        <w:rPr>
          <w:color w:val="575756"/>
        </w:rPr>
        <w:t>are</w:t>
      </w:r>
      <w:r>
        <w:rPr>
          <w:color w:val="575756"/>
          <w:spacing w:val="-1"/>
        </w:rPr>
        <w:t xml:space="preserve"> </w:t>
      </w:r>
      <w:r>
        <w:rPr>
          <w:color w:val="575756"/>
          <w:spacing w:val="-5"/>
        </w:rPr>
        <w:t>sorry.</w:t>
      </w:r>
    </w:p>
    <w:p w14:paraId="36FD7836" w14:textId="77777777" w:rsidR="008C5E22" w:rsidRDefault="00000000">
      <w:pPr>
        <w:pStyle w:val="BodyText"/>
        <w:spacing w:before="38" w:line="208" w:lineRule="auto"/>
        <w:ind w:left="2406" w:right="917"/>
      </w:pPr>
      <w:r>
        <w:rPr>
          <w:color w:val="575756"/>
        </w:rPr>
        <w:t>For</w:t>
      </w:r>
      <w:r>
        <w:rPr>
          <w:color w:val="575756"/>
          <w:spacing w:val="-5"/>
        </w:rPr>
        <w:t xml:space="preserve"> </w:t>
      </w:r>
      <w:r>
        <w:rPr>
          <w:color w:val="575756"/>
        </w:rPr>
        <w:t>abusing</w:t>
      </w:r>
      <w:r>
        <w:rPr>
          <w:color w:val="575756"/>
          <w:spacing w:val="-5"/>
        </w:rPr>
        <w:t xml:space="preserve"> </w:t>
      </w:r>
      <w:r>
        <w:rPr>
          <w:color w:val="575756"/>
        </w:rPr>
        <w:t>the</w:t>
      </w:r>
      <w:r>
        <w:rPr>
          <w:color w:val="575756"/>
          <w:spacing w:val="-5"/>
        </w:rPr>
        <w:t xml:space="preserve"> </w:t>
      </w:r>
      <w:r>
        <w:rPr>
          <w:color w:val="575756"/>
        </w:rPr>
        <w:t>power</w:t>
      </w:r>
      <w:r>
        <w:rPr>
          <w:color w:val="575756"/>
          <w:spacing w:val="-5"/>
        </w:rPr>
        <w:t xml:space="preserve"> </w:t>
      </w:r>
      <w:r>
        <w:rPr>
          <w:color w:val="575756"/>
        </w:rPr>
        <w:t>of</w:t>
      </w:r>
      <w:r>
        <w:rPr>
          <w:color w:val="575756"/>
          <w:spacing w:val="-5"/>
        </w:rPr>
        <w:t xml:space="preserve"> </w:t>
      </w:r>
      <w:r>
        <w:rPr>
          <w:color w:val="575756"/>
        </w:rPr>
        <w:t>the</w:t>
      </w:r>
      <w:r>
        <w:rPr>
          <w:color w:val="575756"/>
          <w:spacing w:val="-5"/>
        </w:rPr>
        <w:t xml:space="preserve"> </w:t>
      </w:r>
      <w:r>
        <w:rPr>
          <w:color w:val="575756"/>
        </w:rPr>
        <w:t>law,</w:t>
      </w:r>
      <w:r>
        <w:rPr>
          <w:color w:val="575756"/>
          <w:spacing w:val="-5"/>
        </w:rPr>
        <w:t xml:space="preserve"> </w:t>
      </w:r>
      <w:r>
        <w:rPr>
          <w:color w:val="575756"/>
        </w:rPr>
        <w:t>and</w:t>
      </w:r>
      <w:r>
        <w:rPr>
          <w:color w:val="575756"/>
          <w:spacing w:val="-5"/>
        </w:rPr>
        <w:t xml:space="preserve"> </w:t>
      </w:r>
      <w:r>
        <w:rPr>
          <w:color w:val="575756"/>
        </w:rPr>
        <w:t>making</w:t>
      </w:r>
      <w:r>
        <w:rPr>
          <w:color w:val="575756"/>
          <w:spacing w:val="-5"/>
        </w:rPr>
        <w:t xml:space="preserve"> </w:t>
      </w:r>
      <w:r>
        <w:rPr>
          <w:color w:val="575756"/>
        </w:rPr>
        <w:t>criminals</w:t>
      </w:r>
      <w:r>
        <w:rPr>
          <w:color w:val="575756"/>
          <w:spacing w:val="-5"/>
        </w:rPr>
        <w:t xml:space="preserve"> </w:t>
      </w:r>
      <w:r>
        <w:rPr>
          <w:color w:val="575756"/>
        </w:rPr>
        <w:t>of</w:t>
      </w:r>
      <w:r>
        <w:rPr>
          <w:color w:val="575756"/>
          <w:spacing w:val="-5"/>
        </w:rPr>
        <w:t xml:space="preserve"> </w:t>
      </w:r>
      <w:r>
        <w:rPr>
          <w:color w:val="575756"/>
        </w:rPr>
        <w:t>citizens, we are sorry. …</w:t>
      </w:r>
    </w:p>
    <w:p w14:paraId="34F97381" w14:textId="77777777" w:rsidR="008C5E22" w:rsidRDefault="00000000">
      <w:pPr>
        <w:pStyle w:val="BodyText"/>
        <w:spacing w:before="169" w:line="208" w:lineRule="auto"/>
        <w:ind w:left="2406" w:right="930"/>
        <w:jc w:val="both"/>
      </w:pPr>
      <w:r>
        <w:rPr>
          <w:color w:val="575756"/>
        </w:rPr>
        <w:t>To</w:t>
      </w:r>
      <w:r>
        <w:rPr>
          <w:color w:val="575756"/>
          <w:spacing w:val="-6"/>
        </w:rPr>
        <w:t xml:space="preserve"> </w:t>
      </w:r>
      <w:r>
        <w:rPr>
          <w:color w:val="575756"/>
        </w:rPr>
        <w:t>all</w:t>
      </w:r>
      <w:r>
        <w:rPr>
          <w:color w:val="575756"/>
          <w:spacing w:val="-6"/>
        </w:rPr>
        <w:t xml:space="preserve"> </w:t>
      </w:r>
      <w:r>
        <w:rPr>
          <w:color w:val="575756"/>
        </w:rPr>
        <w:t>the</w:t>
      </w:r>
      <w:r>
        <w:rPr>
          <w:color w:val="575756"/>
          <w:spacing w:val="-6"/>
        </w:rPr>
        <w:t xml:space="preserve"> </w:t>
      </w:r>
      <w:r>
        <w:rPr>
          <w:color w:val="575756"/>
        </w:rPr>
        <w:t>LGBTQ2</w:t>
      </w:r>
      <w:r>
        <w:rPr>
          <w:color w:val="575756"/>
          <w:spacing w:val="-6"/>
        </w:rPr>
        <w:t xml:space="preserve"> </w:t>
      </w:r>
      <w:r>
        <w:rPr>
          <w:color w:val="575756"/>
        </w:rPr>
        <w:t>people</w:t>
      </w:r>
      <w:r>
        <w:rPr>
          <w:color w:val="575756"/>
          <w:spacing w:val="-6"/>
        </w:rPr>
        <w:t xml:space="preserve"> </w:t>
      </w:r>
      <w:r>
        <w:rPr>
          <w:color w:val="575756"/>
        </w:rPr>
        <w:t>across</w:t>
      </w:r>
      <w:r>
        <w:rPr>
          <w:color w:val="575756"/>
          <w:spacing w:val="-6"/>
        </w:rPr>
        <w:t xml:space="preserve"> </w:t>
      </w:r>
      <w:r>
        <w:rPr>
          <w:color w:val="575756"/>
        </w:rPr>
        <w:t>this</w:t>
      </w:r>
      <w:r>
        <w:rPr>
          <w:color w:val="575756"/>
          <w:spacing w:val="-6"/>
        </w:rPr>
        <w:t xml:space="preserve"> </w:t>
      </w:r>
      <w:r>
        <w:rPr>
          <w:color w:val="575756"/>
        </w:rPr>
        <w:t>country</w:t>
      </w:r>
      <w:r>
        <w:rPr>
          <w:color w:val="575756"/>
          <w:spacing w:val="-6"/>
        </w:rPr>
        <w:t xml:space="preserve"> </w:t>
      </w:r>
      <w:r>
        <w:rPr>
          <w:color w:val="575756"/>
        </w:rPr>
        <w:t>who</w:t>
      </w:r>
      <w:r>
        <w:rPr>
          <w:color w:val="575756"/>
          <w:spacing w:val="-6"/>
        </w:rPr>
        <w:t xml:space="preserve"> </w:t>
      </w:r>
      <w:r>
        <w:rPr>
          <w:color w:val="575756"/>
        </w:rPr>
        <w:t>we</w:t>
      </w:r>
      <w:r>
        <w:rPr>
          <w:color w:val="575756"/>
          <w:spacing w:val="-6"/>
        </w:rPr>
        <w:t xml:space="preserve"> </w:t>
      </w:r>
      <w:r>
        <w:rPr>
          <w:color w:val="575756"/>
        </w:rPr>
        <w:t>have</w:t>
      </w:r>
      <w:r>
        <w:rPr>
          <w:color w:val="575756"/>
          <w:spacing w:val="-6"/>
        </w:rPr>
        <w:t xml:space="preserve"> </w:t>
      </w:r>
      <w:r>
        <w:rPr>
          <w:color w:val="575756"/>
        </w:rPr>
        <w:t>harmed in countless ways, we are sorry.</w:t>
      </w:r>
    </w:p>
    <w:p w14:paraId="60D0E511" w14:textId="77777777" w:rsidR="008C5E22" w:rsidRDefault="00000000">
      <w:pPr>
        <w:pStyle w:val="BodyText"/>
        <w:spacing w:before="133" w:line="331" w:lineRule="auto"/>
        <w:ind w:left="2406" w:right="2272"/>
        <w:jc w:val="both"/>
      </w:pPr>
      <w:r>
        <w:rPr>
          <w:color w:val="575756"/>
        </w:rPr>
        <w:t>To</w:t>
      </w:r>
      <w:r>
        <w:rPr>
          <w:color w:val="575756"/>
          <w:spacing w:val="-8"/>
        </w:rPr>
        <w:t xml:space="preserve"> </w:t>
      </w:r>
      <w:r>
        <w:rPr>
          <w:color w:val="575756"/>
        </w:rPr>
        <w:t>those</w:t>
      </w:r>
      <w:r>
        <w:rPr>
          <w:color w:val="575756"/>
          <w:spacing w:val="-8"/>
        </w:rPr>
        <w:t xml:space="preserve"> </w:t>
      </w:r>
      <w:r>
        <w:rPr>
          <w:color w:val="575756"/>
        </w:rPr>
        <w:t>who</w:t>
      </w:r>
      <w:r>
        <w:rPr>
          <w:color w:val="575756"/>
          <w:spacing w:val="-8"/>
        </w:rPr>
        <w:t xml:space="preserve"> </w:t>
      </w:r>
      <w:r>
        <w:rPr>
          <w:color w:val="575756"/>
        </w:rPr>
        <w:t>were</w:t>
      </w:r>
      <w:r>
        <w:rPr>
          <w:color w:val="575756"/>
          <w:spacing w:val="-8"/>
        </w:rPr>
        <w:t xml:space="preserve"> </w:t>
      </w:r>
      <w:r>
        <w:rPr>
          <w:color w:val="575756"/>
        </w:rPr>
        <w:t>left</w:t>
      </w:r>
      <w:r>
        <w:rPr>
          <w:color w:val="575756"/>
          <w:spacing w:val="-8"/>
        </w:rPr>
        <w:t xml:space="preserve"> </w:t>
      </w:r>
      <w:r>
        <w:rPr>
          <w:color w:val="575756"/>
        </w:rPr>
        <w:t>broken</w:t>
      </w:r>
      <w:r>
        <w:rPr>
          <w:color w:val="575756"/>
          <w:spacing w:val="-8"/>
        </w:rPr>
        <w:t xml:space="preserve"> </w:t>
      </w:r>
      <w:r>
        <w:rPr>
          <w:color w:val="575756"/>
        </w:rPr>
        <w:t>by</w:t>
      </w:r>
      <w:r>
        <w:rPr>
          <w:color w:val="575756"/>
          <w:spacing w:val="-8"/>
        </w:rPr>
        <w:t xml:space="preserve"> </w:t>
      </w:r>
      <w:r>
        <w:rPr>
          <w:color w:val="575756"/>
        </w:rPr>
        <w:t>a</w:t>
      </w:r>
      <w:r>
        <w:rPr>
          <w:color w:val="575756"/>
          <w:spacing w:val="-8"/>
        </w:rPr>
        <w:t xml:space="preserve"> </w:t>
      </w:r>
      <w:r>
        <w:rPr>
          <w:color w:val="575756"/>
        </w:rPr>
        <w:t>prejudiced</w:t>
      </w:r>
      <w:r>
        <w:rPr>
          <w:color w:val="575756"/>
          <w:spacing w:val="-8"/>
        </w:rPr>
        <w:t xml:space="preserve"> </w:t>
      </w:r>
      <w:r>
        <w:rPr>
          <w:color w:val="575756"/>
        </w:rPr>
        <w:t>system; And to those who took their own lives – we failed you. For stripping you of your dignity;</w:t>
      </w:r>
    </w:p>
    <w:p w14:paraId="48F0A8C6" w14:textId="77777777" w:rsidR="008C5E22" w:rsidRDefault="00000000">
      <w:pPr>
        <w:pStyle w:val="BodyText"/>
        <w:spacing w:before="2"/>
        <w:ind w:left="2406"/>
        <w:jc w:val="both"/>
      </w:pPr>
      <w:r>
        <w:rPr>
          <w:color w:val="575756"/>
        </w:rPr>
        <w:t>For</w:t>
      </w:r>
      <w:r>
        <w:rPr>
          <w:color w:val="575756"/>
          <w:spacing w:val="-3"/>
        </w:rPr>
        <w:t xml:space="preserve"> </w:t>
      </w:r>
      <w:r>
        <w:rPr>
          <w:color w:val="575756"/>
        </w:rPr>
        <w:t>robbing</w:t>
      </w:r>
      <w:r>
        <w:rPr>
          <w:color w:val="575756"/>
          <w:spacing w:val="-1"/>
        </w:rPr>
        <w:t xml:space="preserve"> </w:t>
      </w:r>
      <w:r>
        <w:rPr>
          <w:color w:val="575756"/>
        </w:rPr>
        <w:t>you</w:t>
      </w:r>
      <w:r>
        <w:rPr>
          <w:color w:val="575756"/>
          <w:spacing w:val="-1"/>
        </w:rPr>
        <w:t xml:space="preserve"> </w:t>
      </w:r>
      <w:r>
        <w:rPr>
          <w:color w:val="575756"/>
        </w:rPr>
        <w:t>of</w:t>
      </w:r>
      <w:r>
        <w:rPr>
          <w:color w:val="575756"/>
          <w:spacing w:val="-1"/>
        </w:rPr>
        <w:t xml:space="preserve"> </w:t>
      </w:r>
      <w:r>
        <w:rPr>
          <w:color w:val="575756"/>
        </w:rPr>
        <w:t>your</w:t>
      </w:r>
      <w:r>
        <w:rPr>
          <w:color w:val="575756"/>
          <w:spacing w:val="-1"/>
        </w:rPr>
        <w:t xml:space="preserve"> </w:t>
      </w:r>
      <w:r>
        <w:rPr>
          <w:color w:val="575756"/>
          <w:spacing w:val="-2"/>
        </w:rPr>
        <w:t>potential;</w:t>
      </w:r>
    </w:p>
    <w:p w14:paraId="53878779" w14:textId="77777777" w:rsidR="008C5E22" w:rsidRDefault="00000000">
      <w:pPr>
        <w:pStyle w:val="BodyText"/>
        <w:spacing w:before="127" w:line="331" w:lineRule="auto"/>
        <w:ind w:left="2406" w:right="1365"/>
        <w:jc w:val="both"/>
      </w:pPr>
      <w:r>
        <w:rPr>
          <w:color w:val="575756"/>
        </w:rPr>
        <w:t>For</w:t>
      </w:r>
      <w:r>
        <w:rPr>
          <w:color w:val="575756"/>
          <w:spacing w:val="-6"/>
        </w:rPr>
        <w:t xml:space="preserve"> </w:t>
      </w:r>
      <w:r>
        <w:rPr>
          <w:color w:val="575756"/>
        </w:rPr>
        <w:t>treating</w:t>
      </w:r>
      <w:r>
        <w:rPr>
          <w:color w:val="575756"/>
          <w:spacing w:val="-6"/>
        </w:rPr>
        <w:t xml:space="preserve"> </w:t>
      </w:r>
      <w:r>
        <w:rPr>
          <w:color w:val="575756"/>
        </w:rPr>
        <w:t>you</w:t>
      </w:r>
      <w:r>
        <w:rPr>
          <w:color w:val="575756"/>
          <w:spacing w:val="-6"/>
        </w:rPr>
        <w:t xml:space="preserve"> </w:t>
      </w:r>
      <w:r>
        <w:rPr>
          <w:color w:val="575756"/>
        </w:rPr>
        <w:t>like</w:t>
      </w:r>
      <w:r>
        <w:rPr>
          <w:color w:val="575756"/>
          <w:spacing w:val="-6"/>
        </w:rPr>
        <w:t xml:space="preserve"> </w:t>
      </w:r>
      <w:r>
        <w:rPr>
          <w:color w:val="575756"/>
        </w:rPr>
        <w:t>you</w:t>
      </w:r>
      <w:r>
        <w:rPr>
          <w:color w:val="575756"/>
          <w:spacing w:val="-6"/>
        </w:rPr>
        <w:t xml:space="preserve"> </w:t>
      </w:r>
      <w:r>
        <w:rPr>
          <w:color w:val="575756"/>
        </w:rPr>
        <w:t>were</w:t>
      </w:r>
      <w:r>
        <w:rPr>
          <w:color w:val="575756"/>
          <w:spacing w:val="-6"/>
        </w:rPr>
        <w:t xml:space="preserve"> </w:t>
      </w:r>
      <w:r>
        <w:rPr>
          <w:color w:val="575756"/>
        </w:rPr>
        <w:t>dangerous,</w:t>
      </w:r>
      <w:r>
        <w:rPr>
          <w:color w:val="575756"/>
          <w:spacing w:val="-6"/>
        </w:rPr>
        <w:t xml:space="preserve"> </w:t>
      </w:r>
      <w:r>
        <w:rPr>
          <w:color w:val="575756"/>
        </w:rPr>
        <w:t>indecent,</w:t>
      </w:r>
      <w:r>
        <w:rPr>
          <w:color w:val="575756"/>
          <w:spacing w:val="-6"/>
        </w:rPr>
        <w:t xml:space="preserve"> </w:t>
      </w:r>
      <w:r>
        <w:rPr>
          <w:color w:val="575756"/>
        </w:rPr>
        <w:t>and</w:t>
      </w:r>
      <w:r>
        <w:rPr>
          <w:color w:val="575756"/>
          <w:spacing w:val="-6"/>
        </w:rPr>
        <w:t xml:space="preserve"> </w:t>
      </w:r>
      <w:r>
        <w:rPr>
          <w:color w:val="575756"/>
        </w:rPr>
        <w:t>flawed; We are sorry.</w:t>
      </w:r>
    </w:p>
    <w:p w14:paraId="11651B1B" w14:textId="77777777" w:rsidR="008C5E22" w:rsidRDefault="008C5E22">
      <w:pPr>
        <w:spacing w:line="331" w:lineRule="auto"/>
        <w:jc w:val="both"/>
        <w:sectPr w:rsidR="008C5E22">
          <w:pgSz w:w="11910" w:h="16840"/>
          <w:pgMar w:top="1120" w:right="860" w:bottom="280" w:left="740" w:header="746" w:footer="0" w:gutter="0"/>
          <w:cols w:space="720"/>
        </w:sectPr>
      </w:pPr>
    </w:p>
    <w:p w14:paraId="6ECD8EBB" w14:textId="77777777" w:rsidR="008C5E22" w:rsidRDefault="008C5E22">
      <w:pPr>
        <w:pStyle w:val="BodyText"/>
        <w:rPr>
          <w:sz w:val="20"/>
        </w:rPr>
      </w:pPr>
    </w:p>
    <w:p w14:paraId="5EE9976A" w14:textId="77777777" w:rsidR="008C5E22" w:rsidRDefault="008C5E22">
      <w:pPr>
        <w:pStyle w:val="BodyText"/>
        <w:rPr>
          <w:sz w:val="20"/>
        </w:rPr>
      </w:pPr>
    </w:p>
    <w:p w14:paraId="4262A489" w14:textId="77777777" w:rsidR="008C5E22" w:rsidRDefault="008C5E22">
      <w:pPr>
        <w:pStyle w:val="BodyText"/>
        <w:spacing w:before="3"/>
        <w:rPr>
          <w:sz w:val="22"/>
        </w:rPr>
      </w:pPr>
    </w:p>
    <w:p w14:paraId="5D4EEC3E" w14:textId="77777777" w:rsidR="008C5E22" w:rsidRDefault="00000000">
      <w:pPr>
        <w:pStyle w:val="BodyText"/>
        <w:spacing w:before="89" w:line="208" w:lineRule="auto"/>
        <w:ind w:left="790" w:right="3946"/>
      </w:pPr>
      <w:r>
        <w:rPr>
          <w:color w:val="575756"/>
        </w:rPr>
        <w:t>To</w:t>
      </w:r>
      <w:r>
        <w:rPr>
          <w:color w:val="575756"/>
          <w:spacing w:val="-8"/>
        </w:rPr>
        <w:t xml:space="preserve"> </w:t>
      </w:r>
      <w:r>
        <w:rPr>
          <w:color w:val="575756"/>
        </w:rPr>
        <w:t>the</w:t>
      </w:r>
      <w:r>
        <w:rPr>
          <w:color w:val="575756"/>
          <w:spacing w:val="-8"/>
        </w:rPr>
        <w:t xml:space="preserve"> </w:t>
      </w:r>
      <w:r>
        <w:rPr>
          <w:color w:val="575756"/>
        </w:rPr>
        <w:t>victims</w:t>
      </w:r>
      <w:r>
        <w:rPr>
          <w:color w:val="575756"/>
          <w:spacing w:val="-8"/>
        </w:rPr>
        <w:t xml:space="preserve"> </w:t>
      </w:r>
      <w:r>
        <w:rPr>
          <w:color w:val="575756"/>
        </w:rPr>
        <w:t>of</w:t>
      </w:r>
      <w:r>
        <w:rPr>
          <w:color w:val="575756"/>
          <w:spacing w:val="-8"/>
        </w:rPr>
        <w:t xml:space="preserve"> </w:t>
      </w:r>
      <w:r>
        <w:rPr>
          <w:color w:val="575756"/>
        </w:rPr>
        <w:t>the</w:t>
      </w:r>
      <w:r>
        <w:rPr>
          <w:color w:val="575756"/>
          <w:spacing w:val="-8"/>
        </w:rPr>
        <w:t xml:space="preserve"> </w:t>
      </w:r>
      <w:r>
        <w:rPr>
          <w:color w:val="575756"/>
        </w:rPr>
        <w:t>purge,</w:t>
      </w:r>
      <w:r>
        <w:rPr>
          <w:color w:val="575756"/>
          <w:spacing w:val="-8"/>
        </w:rPr>
        <w:t xml:space="preserve"> </w:t>
      </w:r>
      <w:r>
        <w:rPr>
          <w:color w:val="575756"/>
        </w:rPr>
        <w:t>who</w:t>
      </w:r>
      <w:r>
        <w:rPr>
          <w:color w:val="575756"/>
          <w:spacing w:val="-8"/>
        </w:rPr>
        <w:t xml:space="preserve"> </w:t>
      </w:r>
      <w:r>
        <w:rPr>
          <w:color w:val="575756"/>
        </w:rPr>
        <w:t>were</w:t>
      </w:r>
      <w:r>
        <w:rPr>
          <w:color w:val="575756"/>
          <w:spacing w:val="-8"/>
        </w:rPr>
        <w:t xml:space="preserve"> </w:t>
      </w:r>
      <w:r>
        <w:rPr>
          <w:color w:val="575756"/>
        </w:rPr>
        <w:t>surveilled, interrogated, and abused;</w:t>
      </w:r>
    </w:p>
    <w:p w14:paraId="37C9E383" w14:textId="77777777" w:rsidR="008C5E22" w:rsidRDefault="00000000">
      <w:pPr>
        <w:pStyle w:val="BodyText"/>
        <w:spacing w:before="133" w:line="331" w:lineRule="auto"/>
        <w:ind w:left="790" w:right="3312"/>
      </w:pPr>
      <w:r>
        <w:rPr>
          <w:color w:val="575756"/>
        </w:rPr>
        <w:t>Who</w:t>
      </w:r>
      <w:r>
        <w:rPr>
          <w:color w:val="575756"/>
          <w:spacing w:val="-5"/>
        </w:rPr>
        <w:t xml:space="preserve"> </w:t>
      </w:r>
      <w:r>
        <w:rPr>
          <w:color w:val="575756"/>
        </w:rPr>
        <w:t>were</w:t>
      </w:r>
      <w:r>
        <w:rPr>
          <w:color w:val="575756"/>
          <w:spacing w:val="-5"/>
        </w:rPr>
        <w:t xml:space="preserve"> </w:t>
      </w:r>
      <w:r>
        <w:rPr>
          <w:color w:val="575756"/>
        </w:rPr>
        <w:t>forced</w:t>
      </w:r>
      <w:r>
        <w:rPr>
          <w:color w:val="575756"/>
          <w:spacing w:val="-5"/>
        </w:rPr>
        <w:t xml:space="preserve"> </w:t>
      </w:r>
      <w:r>
        <w:rPr>
          <w:color w:val="575756"/>
        </w:rPr>
        <w:t>to</w:t>
      </w:r>
      <w:r>
        <w:rPr>
          <w:color w:val="575756"/>
          <w:spacing w:val="-5"/>
        </w:rPr>
        <w:t xml:space="preserve"> </w:t>
      </w:r>
      <w:r>
        <w:rPr>
          <w:color w:val="575756"/>
        </w:rPr>
        <w:t>turn</w:t>
      </w:r>
      <w:r>
        <w:rPr>
          <w:color w:val="575756"/>
          <w:spacing w:val="-5"/>
        </w:rPr>
        <w:t xml:space="preserve"> </w:t>
      </w:r>
      <w:r>
        <w:rPr>
          <w:color w:val="575756"/>
        </w:rPr>
        <w:t>on</w:t>
      </w:r>
      <w:r>
        <w:rPr>
          <w:color w:val="575756"/>
          <w:spacing w:val="-5"/>
        </w:rPr>
        <w:t xml:space="preserve"> </w:t>
      </w:r>
      <w:r>
        <w:rPr>
          <w:color w:val="575756"/>
        </w:rPr>
        <w:t>their</w:t>
      </w:r>
      <w:r>
        <w:rPr>
          <w:color w:val="575756"/>
          <w:spacing w:val="-5"/>
        </w:rPr>
        <w:t xml:space="preserve"> </w:t>
      </w:r>
      <w:r>
        <w:rPr>
          <w:color w:val="575756"/>
        </w:rPr>
        <w:t>friends</w:t>
      </w:r>
      <w:r>
        <w:rPr>
          <w:color w:val="575756"/>
          <w:spacing w:val="-5"/>
        </w:rPr>
        <w:t xml:space="preserve"> </w:t>
      </w:r>
      <w:r>
        <w:rPr>
          <w:color w:val="575756"/>
        </w:rPr>
        <w:t>and</w:t>
      </w:r>
      <w:r>
        <w:rPr>
          <w:color w:val="575756"/>
          <w:spacing w:val="-5"/>
        </w:rPr>
        <w:t xml:space="preserve"> </w:t>
      </w:r>
      <w:r>
        <w:rPr>
          <w:color w:val="575756"/>
        </w:rPr>
        <w:t>colleagues; Who lost wages, lost health, and lost loved ones;</w:t>
      </w:r>
    </w:p>
    <w:p w14:paraId="5729DC06" w14:textId="77777777" w:rsidR="008C5E22" w:rsidRDefault="00000000">
      <w:pPr>
        <w:pStyle w:val="BodyText"/>
        <w:spacing w:before="1"/>
        <w:ind w:left="790"/>
      </w:pPr>
      <w:r>
        <w:rPr>
          <w:color w:val="575756"/>
        </w:rPr>
        <w:t>We</w:t>
      </w:r>
      <w:r>
        <w:rPr>
          <w:color w:val="575756"/>
          <w:spacing w:val="-2"/>
        </w:rPr>
        <w:t xml:space="preserve"> </w:t>
      </w:r>
      <w:r>
        <w:rPr>
          <w:color w:val="575756"/>
        </w:rPr>
        <w:t>betrayed</w:t>
      </w:r>
      <w:r>
        <w:rPr>
          <w:color w:val="575756"/>
          <w:spacing w:val="-1"/>
        </w:rPr>
        <w:t xml:space="preserve"> </w:t>
      </w:r>
      <w:r>
        <w:rPr>
          <w:color w:val="575756"/>
        </w:rPr>
        <w:t>you.</w:t>
      </w:r>
      <w:r>
        <w:rPr>
          <w:color w:val="575756"/>
          <w:spacing w:val="-2"/>
        </w:rPr>
        <w:t xml:space="preserve"> </w:t>
      </w:r>
      <w:r>
        <w:rPr>
          <w:color w:val="575756"/>
        </w:rPr>
        <w:t>And</w:t>
      </w:r>
      <w:r>
        <w:rPr>
          <w:color w:val="575756"/>
          <w:spacing w:val="-1"/>
        </w:rPr>
        <w:t xml:space="preserve"> </w:t>
      </w:r>
      <w:r>
        <w:rPr>
          <w:color w:val="575756"/>
        </w:rPr>
        <w:t>we</w:t>
      </w:r>
      <w:r>
        <w:rPr>
          <w:color w:val="575756"/>
          <w:spacing w:val="-2"/>
        </w:rPr>
        <w:t xml:space="preserve"> </w:t>
      </w:r>
      <w:r>
        <w:rPr>
          <w:color w:val="575756"/>
        </w:rPr>
        <w:t>are</w:t>
      </w:r>
      <w:r>
        <w:rPr>
          <w:color w:val="575756"/>
          <w:spacing w:val="-1"/>
        </w:rPr>
        <w:t xml:space="preserve"> </w:t>
      </w:r>
      <w:r>
        <w:rPr>
          <w:color w:val="575756"/>
        </w:rPr>
        <w:t>so</w:t>
      </w:r>
      <w:r>
        <w:rPr>
          <w:color w:val="575756"/>
          <w:spacing w:val="-1"/>
        </w:rPr>
        <w:t xml:space="preserve"> </w:t>
      </w:r>
      <w:r>
        <w:rPr>
          <w:color w:val="575756"/>
          <w:spacing w:val="-2"/>
        </w:rPr>
        <w:t>sorry.</w:t>
      </w:r>
    </w:p>
    <w:p w14:paraId="7BEABE4C" w14:textId="77777777" w:rsidR="008C5E22" w:rsidRDefault="00000000">
      <w:pPr>
        <w:pStyle w:val="BodyText"/>
        <w:spacing w:before="163" w:line="208" w:lineRule="auto"/>
        <w:ind w:left="790" w:right="2532"/>
      </w:pPr>
      <w:r>
        <w:rPr>
          <w:color w:val="575756"/>
        </w:rPr>
        <w:t>To</w:t>
      </w:r>
      <w:r>
        <w:rPr>
          <w:color w:val="575756"/>
          <w:spacing w:val="-7"/>
        </w:rPr>
        <w:t xml:space="preserve"> </w:t>
      </w:r>
      <w:r>
        <w:rPr>
          <w:color w:val="575756"/>
        </w:rPr>
        <w:t>those</w:t>
      </w:r>
      <w:r>
        <w:rPr>
          <w:color w:val="575756"/>
          <w:spacing w:val="-7"/>
        </w:rPr>
        <w:t xml:space="preserve"> </w:t>
      </w:r>
      <w:r>
        <w:rPr>
          <w:color w:val="575756"/>
        </w:rPr>
        <w:t>who</w:t>
      </w:r>
      <w:r>
        <w:rPr>
          <w:color w:val="575756"/>
          <w:spacing w:val="-7"/>
        </w:rPr>
        <w:t xml:space="preserve"> </w:t>
      </w:r>
      <w:r>
        <w:rPr>
          <w:color w:val="575756"/>
        </w:rPr>
        <w:t>were</w:t>
      </w:r>
      <w:r>
        <w:rPr>
          <w:color w:val="575756"/>
          <w:spacing w:val="-7"/>
        </w:rPr>
        <w:t xml:space="preserve"> </w:t>
      </w:r>
      <w:r>
        <w:rPr>
          <w:color w:val="575756"/>
        </w:rPr>
        <w:t>fired,</w:t>
      </w:r>
      <w:r>
        <w:rPr>
          <w:color w:val="575756"/>
          <w:spacing w:val="-7"/>
        </w:rPr>
        <w:t xml:space="preserve"> </w:t>
      </w:r>
      <w:r>
        <w:rPr>
          <w:color w:val="575756"/>
        </w:rPr>
        <w:t>to</w:t>
      </w:r>
      <w:r>
        <w:rPr>
          <w:color w:val="575756"/>
          <w:spacing w:val="-7"/>
        </w:rPr>
        <w:t xml:space="preserve"> </w:t>
      </w:r>
      <w:r>
        <w:rPr>
          <w:color w:val="575756"/>
        </w:rPr>
        <w:t>those</w:t>
      </w:r>
      <w:r>
        <w:rPr>
          <w:color w:val="575756"/>
          <w:spacing w:val="-7"/>
        </w:rPr>
        <w:t xml:space="preserve"> </w:t>
      </w:r>
      <w:r>
        <w:rPr>
          <w:color w:val="575756"/>
        </w:rPr>
        <w:t>who</w:t>
      </w:r>
      <w:r>
        <w:rPr>
          <w:color w:val="575756"/>
          <w:spacing w:val="-7"/>
        </w:rPr>
        <w:t xml:space="preserve"> </w:t>
      </w:r>
      <w:r>
        <w:rPr>
          <w:color w:val="575756"/>
        </w:rPr>
        <w:t>resigned,</w:t>
      </w:r>
      <w:r>
        <w:rPr>
          <w:color w:val="575756"/>
          <w:spacing w:val="-7"/>
        </w:rPr>
        <w:t xml:space="preserve"> </w:t>
      </w:r>
      <w:r>
        <w:rPr>
          <w:color w:val="575756"/>
        </w:rPr>
        <w:t>and</w:t>
      </w:r>
      <w:r>
        <w:rPr>
          <w:color w:val="575756"/>
          <w:spacing w:val="-7"/>
        </w:rPr>
        <w:t xml:space="preserve"> </w:t>
      </w:r>
      <w:r>
        <w:rPr>
          <w:color w:val="575756"/>
        </w:rPr>
        <w:t>to</w:t>
      </w:r>
      <w:r>
        <w:rPr>
          <w:color w:val="575756"/>
          <w:spacing w:val="-7"/>
        </w:rPr>
        <w:t xml:space="preserve"> </w:t>
      </w:r>
      <w:r>
        <w:rPr>
          <w:color w:val="575756"/>
        </w:rPr>
        <w:t>those</w:t>
      </w:r>
      <w:r>
        <w:rPr>
          <w:color w:val="575756"/>
          <w:spacing w:val="-7"/>
        </w:rPr>
        <w:t xml:space="preserve"> </w:t>
      </w:r>
      <w:r>
        <w:rPr>
          <w:color w:val="575756"/>
        </w:rPr>
        <w:t>who stayed at a great personal and professional cost;</w:t>
      </w:r>
    </w:p>
    <w:p w14:paraId="77936DEE" w14:textId="77777777" w:rsidR="008C5E22" w:rsidRDefault="00000000">
      <w:pPr>
        <w:pStyle w:val="BodyText"/>
        <w:spacing w:before="169" w:line="208" w:lineRule="auto"/>
        <w:ind w:left="790" w:right="2368"/>
      </w:pPr>
      <w:r>
        <w:rPr>
          <w:color w:val="575756"/>
        </w:rPr>
        <w:t>To</w:t>
      </w:r>
      <w:r>
        <w:rPr>
          <w:color w:val="575756"/>
          <w:spacing w:val="-5"/>
        </w:rPr>
        <w:t xml:space="preserve"> </w:t>
      </w:r>
      <w:r>
        <w:rPr>
          <w:color w:val="575756"/>
        </w:rPr>
        <w:t>those</w:t>
      </w:r>
      <w:r>
        <w:rPr>
          <w:color w:val="575756"/>
          <w:spacing w:val="-5"/>
        </w:rPr>
        <w:t xml:space="preserve"> </w:t>
      </w:r>
      <w:r>
        <w:rPr>
          <w:color w:val="575756"/>
        </w:rPr>
        <w:t>who</w:t>
      </w:r>
      <w:r>
        <w:rPr>
          <w:color w:val="575756"/>
          <w:spacing w:val="-5"/>
        </w:rPr>
        <w:t xml:space="preserve"> </w:t>
      </w:r>
      <w:r>
        <w:rPr>
          <w:color w:val="575756"/>
        </w:rPr>
        <w:t>wanted</w:t>
      </w:r>
      <w:r>
        <w:rPr>
          <w:color w:val="575756"/>
          <w:spacing w:val="-5"/>
        </w:rPr>
        <w:t xml:space="preserve"> </w:t>
      </w:r>
      <w:r>
        <w:rPr>
          <w:color w:val="575756"/>
        </w:rPr>
        <w:t>to</w:t>
      </w:r>
      <w:r>
        <w:rPr>
          <w:color w:val="575756"/>
          <w:spacing w:val="-5"/>
        </w:rPr>
        <w:t xml:space="preserve"> </w:t>
      </w:r>
      <w:r>
        <w:rPr>
          <w:color w:val="575756"/>
        </w:rPr>
        <w:t>serve,</w:t>
      </w:r>
      <w:r>
        <w:rPr>
          <w:color w:val="575756"/>
          <w:spacing w:val="-5"/>
        </w:rPr>
        <w:t xml:space="preserve"> </w:t>
      </w:r>
      <w:r>
        <w:rPr>
          <w:color w:val="575756"/>
        </w:rPr>
        <w:t>but</w:t>
      </w:r>
      <w:r>
        <w:rPr>
          <w:color w:val="575756"/>
          <w:spacing w:val="-5"/>
        </w:rPr>
        <w:t xml:space="preserve"> </w:t>
      </w:r>
      <w:r>
        <w:rPr>
          <w:color w:val="575756"/>
        </w:rPr>
        <w:t>never</w:t>
      </w:r>
      <w:r>
        <w:rPr>
          <w:color w:val="575756"/>
          <w:spacing w:val="-5"/>
        </w:rPr>
        <w:t xml:space="preserve"> </w:t>
      </w:r>
      <w:r>
        <w:rPr>
          <w:color w:val="575756"/>
        </w:rPr>
        <w:t>got</w:t>
      </w:r>
      <w:r>
        <w:rPr>
          <w:color w:val="575756"/>
          <w:spacing w:val="-5"/>
        </w:rPr>
        <w:t xml:space="preserve"> </w:t>
      </w:r>
      <w:r>
        <w:rPr>
          <w:color w:val="575756"/>
        </w:rPr>
        <w:t>the</w:t>
      </w:r>
      <w:r>
        <w:rPr>
          <w:color w:val="575756"/>
          <w:spacing w:val="-5"/>
        </w:rPr>
        <w:t xml:space="preserve"> </w:t>
      </w:r>
      <w:r>
        <w:rPr>
          <w:color w:val="575756"/>
        </w:rPr>
        <w:t>chance</w:t>
      </w:r>
      <w:r>
        <w:rPr>
          <w:color w:val="575756"/>
          <w:spacing w:val="-5"/>
        </w:rPr>
        <w:t xml:space="preserve"> </w:t>
      </w:r>
      <w:r>
        <w:rPr>
          <w:color w:val="575756"/>
        </w:rPr>
        <w:t>to</w:t>
      </w:r>
      <w:r>
        <w:rPr>
          <w:color w:val="575756"/>
          <w:spacing w:val="-5"/>
        </w:rPr>
        <w:t xml:space="preserve"> </w:t>
      </w:r>
      <w:r>
        <w:rPr>
          <w:color w:val="575756"/>
        </w:rPr>
        <w:t>because of who you are – you should have been permitted to serve your country, and you were stripped of that option.</w:t>
      </w:r>
    </w:p>
    <w:p w14:paraId="6DED3B1E" w14:textId="77777777" w:rsidR="008C5E22" w:rsidRDefault="00000000">
      <w:pPr>
        <w:pStyle w:val="BodyText"/>
        <w:spacing w:before="133"/>
        <w:ind w:left="790"/>
      </w:pPr>
      <w:r>
        <w:rPr>
          <w:color w:val="575756"/>
        </w:rPr>
        <w:t>We</w:t>
      </w:r>
      <w:r>
        <w:rPr>
          <w:color w:val="575756"/>
          <w:spacing w:val="-9"/>
        </w:rPr>
        <w:t xml:space="preserve"> </w:t>
      </w:r>
      <w:r>
        <w:rPr>
          <w:color w:val="575756"/>
        </w:rPr>
        <w:t>are</w:t>
      </w:r>
      <w:r>
        <w:rPr>
          <w:color w:val="575756"/>
          <w:spacing w:val="-9"/>
        </w:rPr>
        <w:t xml:space="preserve"> </w:t>
      </w:r>
      <w:r>
        <w:rPr>
          <w:color w:val="575756"/>
        </w:rPr>
        <w:t>sorry.</w:t>
      </w:r>
      <w:r>
        <w:rPr>
          <w:color w:val="575756"/>
          <w:spacing w:val="-8"/>
        </w:rPr>
        <w:t xml:space="preserve"> </w:t>
      </w:r>
      <w:r>
        <w:rPr>
          <w:color w:val="575756"/>
        </w:rPr>
        <w:t>We</w:t>
      </w:r>
      <w:r>
        <w:rPr>
          <w:color w:val="575756"/>
          <w:spacing w:val="-9"/>
        </w:rPr>
        <w:t xml:space="preserve"> </w:t>
      </w:r>
      <w:r>
        <w:rPr>
          <w:color w:val="575756"/>
        </w:rPr>
        <w:t>were</w:t>
      </w:r>
      <w:r>
        <w:rPr>
          <w:color w:val="575756"/>
          <w:spacing w:val="-8"/>
        </w:rPr>
        <w:t xml:space="preserve"> </w:t>
      </w:r>
      <w:r>
        <w:rPr>
          <w:color w:val="575756"/>
          <w:spacing w:val="-2"/>
        </w:rPr>
        <w:t>wrong.</w:t>
      </w:r>
    </w:p>
    <w:p w14:paraId="4101F13F" w14:textId="77777777" w:rsidR="008C5E22" w:rsidRDefault="00000000">
      <w:pPr>
        <w:pStyle w:val="BodyText"/>
        <w:spacing w:before="163" w:line="208" w:lineRule="auto"/>
        <w:ind w:left="790" w:right="2302"/>
      </w:pPr>
      <w:r>
        <w:rPr>
          <w:color w:val="575756"/>
        </w:rPr>
        <w:t>Indeed,</w:t>
      </w:r>
      <w:r>
        <w:rPr>
          <w:color w:val="575756"/>
          <w:spacing w:val="-4"/>
        </w:rPr>
        <w:t xml:space="preserve"> </w:t>
      </w:r>
      <w:r>
        <w:rPr>
          <w:color w:val="575756"/>
        </w:rPr>
        <w:t>all</w:t>
      </w:r>
      <w:r>
        <w:rPr>
          <w:color w:val="575756"/>
          <w:spacing w:val="-4"/>
        </w:rPr>
        <w:t xml:space="preserve"> </w:t>
      </w:r>
      <w:r>
        <w:rPr>
          <w:color w:val="575756"/>
        </w:rPr>
        <w:t>Canadians</w:t>
      </w:r>
      <w:r>
        <w:rPr>
          <w:color w:val="575756"/>
          <w:spacing w:val="-4"/>
        </w:rPr>
        <w:t xml:space="preserve"> </w:t>
      </w:r>
      <w:r>
        <w:rPr>
          <w:color w:val="575756"/>
        </w:rPr>
        <w:t>missed</w:t>
      </w:r>
      <w:r>
        <w:rPr>
          <w:color w:val="575756"/>
          <w:spacing w:val="-4"/>
        </w:rPr>
        <w:t xml:space="preserve"> </w:t>
      </w:r>
      <w:r>
        <w:rPr>
          <w:color w:val="575756"/>
        </w:rPr>
        <w:t>out</w:t>
      </w:r>
      <w:r>
        <w:rPr>
          <w:color w:val="575756"/>
          <w:spacing w:val="-4"/>
        </w:rPr>
        <w:t xml:space="preserve"> </w:t>
      </w:r>
      <w:r>
        <w:rPr>
          <w:color w:val="575756"/>
        </w:rPr>
        <w:t>on</w:t>
      </w:r>
      <w:r>
        <w:rPr>
          <w:color w:val="575756"/>
          <w:spacing w:val="-4"/>
        </w:rPr>
        <w:t xml:space="preserve"> </w:t>
      </w:r>
      <w:r>
        <w:rPr>
          <w:color w:val="575756"/>
        </w:rPr>
        <w:t>the</w:t>
      </w:r>
      <w:r>
        <w:rPr>
          <w:color w:val="575756"/>
          <w:spacing w:val="-4"/>
        </w:rPr>
        <w:t xml:space="preserve"> </w:t>
      </w:r>
      <w:r>
        <w:rPr>
          <w:color w:val="575756"/>
        </w:rPr>
        <w:t>important</w:t>
      </w:r>
      <w:r>
        <w:rPr>
          <w:color w:val="575756"/>
          <w:spacing w:val="-4"/>
        </w:rPr>
        <w:t xml:space="preserve"> </w:t>
      </w:r>
      <w:r>
        <w:rPr>
          <w:color w:val="575756"/>
        </w:rPr>
        <w:t>contributions</w:t>
      </w:r>
      <w:r>
        <w:rPr>
          <w:color w:val="575756"/>
          <w:spacing w:val="-4"/>
        </w:rPr>
        <w:t xml:space="preserve"> </w:t>
      </w:r>
      <w:r>
        <w:rPr>
          <w:color w:val="575756"/>
        </w:rPr>
        <w:t>you could have made to our society.</w:t>
      </w:r>
    </w:p>
    <w:p w14:paraId="0290E7C4" w14:textId="77777777" w:rsidR="008C5E22" w:rsidRDefault="00000000">
      <w:pPr>
        <w:pStyle w:val="BodyText"/>
        <w:spacing w:before="169" w:line="208" w:lineRule="auto"/>
        <w:ind w:left="790" w:right="2302"/>
      </w:pPr>
      <w:r>
        <w:rPr>
          <w:color w:val="575756"/>
        </w:rPr>
        <w:t>You</w:t>
      </w:r>
      <w:r>
        <w:rPr>
          <w:color w:val="575756"/>
          <w:spacing w:val="-8"/>
        </w:rPr>
        <w:t xml:space="preserve"> </w:t>
      </w:r>
      <w:r>
        <w:rPr>
          <w:color w:val="575756"/>
        </w:rPr>
        <w:t>were</w:t>
      </w:r>
      <w:r>
        <w:rPr>
          <w:color w:val="575756"/>
          <w:spacing w:val="-8"/>
        </w:rPr>
        <w:t xml:space="preserve"> </w:t>
      </w:r>
      <w:r>
        <w:rPr>
          <w:color w:val="575756"/>
        </w:rPr>
        <w:t>not</w:t>
      </w:r>
      <w:r>
        <w:rPr>
          <w:color w:val="575756"/>
          <w:spacing w:val="-8"/>
        </w:rPr>
        <w:t xml:space="preserve"> </w:t>
      </w:r>
      <w:r>
        <w:rPr>
          <w:color w:val="575756"/>
        </w:rPr>
        <w:t>bad</w:t>
      </w:r>
      <w:r>
        <w:rPr>
          <w:color w:val="575756"/>
          <w:spacing w:val="-8"/>
        </w:rPr>
        <w:t xml:space="preserve"> </w:t>
      </w:r>
      <w:r>
        <w:rPr>
          <w:color w:val="575756"/>
        </w:rPr>
        <w:t>soldiers,</w:t>
      </w:r>
      <w:r>
        <w:rPr>
          <w:color w:val="575756"/>
          <w:spacing w:val="-8"/>
        </w:rPr>
        <w:t xml:space="preserve"> </w:t>
      </w:r>
      <w:r>
        <w:rPr>
          <w:color w:val="575756"/>
        </w:rPr>
        <w:t>sailors,</w:t>
      </w:r>
      <w:r>
        <w:rPr>
          <w:color w:val="575756"/>
          <w:spacing w:val="-8"/>
        </w:rPr>
        <w:t xml:space="preserve"> </w:t>
      </w:r>
      <w:r>
        <w:rPr>
          <w:color w:val="575756"/>
        </w:rPr>
        <w:t>airmen</w:t>
      </w:r>
      <w:r>
        <w:rPr>
          <w:color w:val="575756"/>
          <w:spacing w:val="-8"/>
        </w:rPr>
        <w:t xml:space="preserve"> </w:t>
      </w:r>
      <w:r>
        <w:rPr>
          <w:color w:val="575756"/>
        </w:rPr>
        <w:t>and</w:t>
      </w:r>
      <w:r>
        <w:rPr>
          <w:color w:val="575756"/>
          <w:spacing w:val="-8"/>
        </w:rPr>
        <w:t xml:space="preserve"> </w:t>
      </w:r>
      <w:r>
        <w:rPr>
          <w:color w:val="575756"/>
        </w:rPr>
        <w:t>women.</w:t>
      </w:r>
      <w:r>
        <w:rPr>
          <w:color w:val="575756"/>
          <w:spacing w:val="-8"/>
        </w:rPr>
        <w:t xml:space="preserve"> </w:t>
      </w:r>
      <w:r>
        <w:rPr>
          <w:color w:val="575756"/>
        </w:rPr>
        <w:t>You</w:t>
      </w:r>
      <w:r>
        <w:rPr>
          <w:color w:val="575756"/>
          <w:spacing w:val="-8"/>
        </w:rPr>
        <w:t xml:space="preserve"> </w:t>
      </w:r>
      <w:r>
        <w:rPr>
          <w:color w:val="575756"/>
        </w:rPr>
        <w:t>were</w:t>
      </w:r>
      <w:r>
        <w:rPr>
          <w:color w:val="575756"/>
          <w:spacing w:val="-8"/>
        </w:rPr>
        <w:t xml:space="preserve"> </w:t>
      </w:r>
      <w:r>
        <w:rPr>
          <w:color w:val="575756"/>
        </w:rPr>
        <w:t>not predators. And you were not criminals.</w:t>
      </w:r>
    </w:p>
    <w:p w14:paraId="0C17F092" w14:textId="77777777" w:rsidR="008C5E22" w:rsidRDefault="00000000">
      <w:pPr>
        <w:pStyle w:val="BodyText"/>
        <w:spacing w:before="133"/>
        <w:ind w:left="790"/>
      </w:pPr>
      <w:r>
        <w:rPr>
          <w:color w:val="575756"/>
        </w:rPr>
        <w:t>You</w:t>
      </w:r>
      <w:r>
        <w:rPr>
          <w:color w:val="575756"/>
          <w:spacing w:val="-6"/>
        </w:rPr>
        <w:t xml:space="preserve"> </w:t>
      </w:r>
      <w:r>
        <w:rPr>
          <w:color w:val="575756"/>
        </w:rPr>
        <w:t>served</w:t>
      </w:r>
      <w:r>
        <w:rPr>
          <w:color w:val="575756"/>
          <w:spacing w:val="-5"/>
        </w:rPr>
        <w:t xml:space="preserve"> </w:t>
      </w:r>
      <w:r>
        <w:rPr>
          <w:color w:val="575756"/>
        </w:rPr>
        <w:t>your</w:t>
      </w:r>
      <w:r>
        <w:rPr>
          <w:color w:val="575756"/>
          <w:spacing w:val="-5"/>
        </w:rPr>
        <w:t xml:space="preserve"> </w:t>
      </w:r>
      <w:r>
        <w:rPr>
          <w:color w:val="575756"/>
        </w:rPr>
        <w:t>country</w:t>
      </w:r>
      <w:r>
        <w:rPr>
          <w:color w:val="575756"/>
          <w:spacing w:val="-5"/>
        </w:rPr>
        <w:t xml:space="preserve"> </w:t>
      </w:r>
      <w:r>
        <w:rPr>
          <w:color w:val="575756"/>
        </w:rPr>
        <w:t>with</w:t>
      </w:r>
      <w:r>
        <w:rPr>
          <w:color w:val="575756"/>
          <w:spacing w:val="-5"/>
        </w:rPr>
        <w:t xml:space="preserve"> </w:t>
      </w:r>
      <w:r>
        <w:rPr>
          <w:color w:val="575756"/>
        </w:rPr>
        <w:t>integrity,</w:t>
      </w:r>
      <w:r>
        <w:rPr>
          <w:color w:val="575756"/>
          <w:spacing w:val="-5"/>
        </w:rPr>
        <w:t xml:space="preserve"> </w:t>
      </w:r>
      <w:r>
        <w:rPr>
          <w:color w:val="575756"/>
        </w:rPr>
        <w:t>and</w:t>
      </w:r>
      <w:r>
        <w:rPr>
          <w:color w:val="575756"/>
          <w:spacing w:val="-5"/>
        </w:rPr>
        <w:t xml:space="preserve"> </w:t>
      </w:r>
      <w:r>
        <w:rPr>
          <w:color w:val="575756"/>
        </w:rPr>
        <w:t>veterans</w:t>
      </w:r>
      <w:r>
        <w:rPr>
          <w:color w:val="575756"/>
          <w:spacing w:val="-5"/>
        </w:rPr>
        <w:t xml:space="preserve"> </w:t>
      </w:r>
      <w:r>
        <w:rPr>
          <w:color w:val="575756"/>
        </w:rPr>
        <w:t>you</w:t>
      </w:r>
      <w:r>
        <w:rPr>
          <w:color w:val="575756"/>
          <w:spacing w:val="-5"/>
        </w:rPr>
        <w:t xml:space="preserve"> </w:t>
      </w:r>
      <w:r>
        <w:rPr>
          <w:color w:val="575756"/>
          <w:spacing w:val="-4"/>
        </w:rPr>
        <w:t>are.</w:t>
      </w:r>
    </w:p>
    <w:p w14:paraId="0D74C485" w14:textId="77777777" w:rsidR="008C5E22" w:rsidRDefault="00000000">
      <w:pPr>
        <w:pStyle w:val="BodyText"/>
        <w:spacing w:before="163" w:line="208" w:lineRule="auto"/>
        <w:ind w:left="790" w:right="2864"/>
      </w:pPr>
      <w:r>
        <w:rPr>
          <w:color w:val="575756"/>
        </w:rPr>
        <w:t>You are professionals. You are patriots. And above all, you are innocent.</w:t>
      </w:r>
      <w:r>
        <w:rPr>
          <w:color w:val="575756"/>
          <w:spacing w:val="-4"/>
        </w:rPr>
        <w:t xml:space="preserve"> </w:t>
      </w:r>
      <w:r>
        <w:rPr>
          <w:color w:val="575756"/>
        </w:rPr>
        <w:t>And</w:t>
      </w:r>
      <w:r>
        <w:rPr>
          <w:color w:val="575756"/>
          <w:spacing w:val="-4"/>
        </w:rPr>
        <w:t xml:space="preserve"> </w:t>
      </w:r>
      <w:r>
        <w:rPr>
          <w:color w:val="575756"/>
        </w:rPr>
        <w:t>for</w:t>
      </w:r>
      <w:r>
        <w:rPr>
          <w:color w:val="575756"/>
          <w:spacing w:val="-4"/>
        </w:rPr>
        <w:t xml:space="preserve"> </w:t>
      </w:r>
      <w:r>
        <w:rPr>
          <w:color w:val="575756"/>
        </w:rPr>
        <w:t>all</w:t>
      </w:r>
      <w:r>
        <w:rPr>
          <w:color w:val="575756"/>
          <w:spacing w:val="-4"/>
        </w:rPr>
        <w:t xml:space="preserve"> </w:t>
      </w:r>
      <w:r>
        <w:rPr>
          <w:color w:val="575756"/>
        </w:rPr>
        <w:t>your</w:t>
      </w:r>
      <w:r>
        <w:rPr>
          <w:color w:val="575756"/>
          <w:spacing w:val="-4"/>
        </w:rPr>
        <w:t xml:space="preserve"> </w:t>
      </w:r>
      <w:r>
        <w:rPr>
          <w:color w:val="575756"/>
        </w:rPr>
        <w:t>suffering,</w:t>
      </w:r>
      <w:r>
        <w:rPr>
          <w:color w:val="575756"/>
          <w:spacing w:val="-4"/>
        </w:rPr>
        <w:t xml:space="preserve"> </w:t>
      </w:r>
      <w:r>
        <w:rPr>
          <w:color w:val="575756"/>
        </w:rPr>
        <w:t>you</w:t>
      </w:r>
      <w:r>
        <w:rPr>
          <w:color w:val="575756"/>
          <w:spacing w:val="-4"/>
        </w:rPr>
        <w:t xml:space="preserve"> </w:t>
      </w:r>
      <w:r>
        <w:rPr>
          <w:color w:val="575756"/>
        </w:rPr>
        <w:t>deserve</w:t>
      </w:r>
      <w:r>
        <w:rPr>
          <w:color w:val="575756"/>
          <w:spacing w:val="-4"/>
        </w:rPr>
        <w:t xml:space="preserve"> </w:t>
      </w:r>
      <w:r>
        <w:rPr>
          <w:color w:val="575756"/>
        </w:rPr>
        <w:t>justice,</w:t>
      </w:r>
      <w:r>
        <w:rPr>
          <w:color w:val="575756"/>
          <w:spacing w:val="-4"/>
        </w:rPr>
        <w:t xml:space="preserve"> </w:t>
      </w:r>
      <w:r>
        <w:rPr>
          <w:color w:val="575756"/>
        </w:rPr>
        <w:t>and</w:t>
      </w:r>
      <w:r>
        <w:rPr>
          <w:color w:val="575756"/>
          <w:spacing w:val="-4"/>
        </w:rPr>
        <w:t xml:space="preserve"> </w:t>
      </w:r>
      <w:r>
        <w:rPr>
          <w:color w:val="575756"/>
        </w:rPr>
        <w:t>you deserve peace.</w:t>
      </w:r>
    </w:p>
    <w:p w14:paraId="53A3E49E" w14:textId="77777777" w:rsidR="008C5E22" w:rsidRDefault="00000000">
      <w:pPr>
        <w:pStyle w:val="BodyText"/>
        <w:spacing w:before="169" w:line="208" w:lineRule="auto"/>
        <w:ind w:left="790" w:right="2915"/>
      </w:pPr>
      <w:r>
        <w:rPr>
          <w:color w:val="575756"/>
        </w:rPr>
        <w:t>It is our collective shame that you were so mistreated. And it is our</w:t>
      </w:r>
      <w:r>
        <w:rPr>
          <w:color w:val="575756"/>
          <w:spacing w:val="-3"/>
        </w:rPr>
        <w:t xml:space="preserve"> </w:t>
      </w:r>
      <w:r>
        <w:rPr>
          <w:color w:val="575756"/>
        </w:rPr>
        <w:t>collective</w:t>
      </w:r>
      <w:r>
        <w:rPr>
          <w:color w:val="575756"/>
          <w:spacing w:val="-3"/>
        </w:rPr>
        <w:t xml:space="preserve"> </w:t>
      </w:r>
      <w:r>
        <w:rPr>
          <w:color w:val="575756"/>
        </w:rPr>
        <w:t>shame</w:t>
      </w:r>
      <w:r>
        <w:rPr>
          <w:color w:val="575756"/>
          <w:spacing w:val="-3"/>
        </w:rPr>
        <w:t xml:space="preserve"> </w:t>
      </w:r>
      <w:r>
        <w:rPr>
          <w:color w:val="575756"/>
        </w:rPr>
        <w:t>that</w:t>
      </w:r>
      <w:r>
        <w:rPr>
          <w:color w:val="575756"/>
          <w:spacing w:val="-3"/>
        </w:rPr>
        <w:t xml:space="preserve"> </w:t>
      </w:r>
      <w:r>
        <w:rPr>
          <w:color w:val="575756"/>
        </w:rPr>
        <w:t>this</w:t>
      </w:r>
      <w:r>
        <w:rPr>
          <w:color w:val="575756"/>
          <w:spacing w:val="-3"/>
        </w:rPr>
        <w:t xml:space="preserve"> </w:t>
      </w:r>
      <w:r>
        <w:rPr>
          <w:color w:val="575756"/>
        </w:rPr>
        <w:t>apology</w:t>
      </w:r>
      <w:r>
        <w:rPr>
          <w:color w:val="575756"/>
          <w:spacing w:val="-3"/>
        </w:rPr>
        <w:t xml:space="preserve"> </w:t>
      </w:r>
      <w:r>
        <w:rPr>
          <w:color w:val="575756"/>
        </w:rPr>
        <w:t>took</w:t>
      </w:r>
      <w:r>
        <w:rPr>
          <w:color w:val="575756"/>
          <w:spacing w:val="-3"/>
        </w:rPr>
        <w:t xml:space="preserve"> </w:t>
      </w:r>
      <w:r>
        <w:rPr>
          <w:color w:val="575756"/>
        </w:rPr>
        <w:t>so</w:t>
      </w:r>
      <w:r>
        <w:rPr>
          <w:color w:val="575756"/>
          <w:spacing w:val="-3"/>
        </w:rPr>
        <w:t xml:space="preserve"> </w:t>
      </w:r>
      <w:r>
        <w:rPr>
          <w:color w:val="575756"/>
        </w:rPr>
        <w:t>long</w:t>
      </w:r>
      <w:r>
        <w:rPr>
          <w:color w:val="575756"/>
          <w:spacing w:val="-3"/>
        </w:rPr>
        <w:t xml:space="preserve"> </w:t>
      </w:r>
      <w:r>
        <w:rPr>
          <w:color w:val="575756"/>
        </w:rPr>
        <w:t>–</w:t>
      </w:r>
      <w:r>
        <w:rPr>
          <w:color w:val="575756"/>
          <w:spacing w:val="-3"/>
        </w:rPr>
        <w:t xml:space="preserve"> </w:t>
      </w:r>
      <w:r>
        <w:rPr>
          <w:color w:val="575756"/>
        </w:rPr>
        <w:t>many</w:t>
      </w:r>
      <w:r>
        <w:rPr>
          <w:color w:val="575756"/>
          <w:spacing w:val="-3"/>
        </w:rPr>
        <w:t xml:space="preserve"> </w:t>
      </w:r>
      <w:r>
        <w:rPr>
          <w:color w:val="575756"/>
        </w:rPr>
        <w:t>who suffered are no longer alive to hear these words. And for that, we are truly sorry.</w:t>
      </w:r>
    </w:p>
    <w:p w14:paraId="518668D6" w14:textId="77777777" w:rsidR="008C5E22" w:rsidRDefault="00000000">
      <w:pPr>
        <w:pStyle w:val="BodyText"/>
        <w:spacing w:before="133"/>
        <w:ind w:left="790"/>
      </w:pPr>
      <w:r>
        <w:rPr>
          <w:color w:val="575756"/>
        </w:rPr>
        <w:t>To</w:t>
      </w:r>
      <w:r>
        <w:rPr>
          <w:color w:val="575756"/>
          <w:spacing w:val="-4"/>
        </w:rPr>
        <w:t xml:space="preserve"> </w:t>
      </w:r>
      <w:r>
        <w:rPr>
          <w:color w:val="575756"/>
        </w:rPr>
        <w:t>the</w:t>
      </w:r>
      <w:r>
        <w:rPr>
          <w:color w:val="575756"/>
          <w:spacing w:val="-4"/>
        </w:rPr>
        <w:t xml:space="preserve"> </w:t>
      </w:r>
      <w:r>
        <w:rPr>
          <w:color w:val="575756"/>
        </w:rPr>
        <w:t>loved</w:t>
      </w:r>
      <w:r>
        <w:rPr>
          <w:color w:val="575756"/>
          <w:spacing w:val="-4"/>
        </w:rPr>
        <w:t xml:space="preserve"> </w:t>
      </w:r>
      <w:r>
        <w:rPr>
          <w:color w:val="575756"/>
        </w:rPr>
        <w:t>ones</w:t>
      </w:r>
      <w:r>
        <w:rPr>
          <w:color w:val="575756"/>
          <w:spacing w:val="-4"/>
        </w:rPr>
        <w:t xml:space="preserve"> </w:t>
      </w:r>
      <w:r>
        <w:rPr>
          <w:color w:val="575756"/>
        </w:rPr>
        <w:t>of</w:t>
      </w:r>
      <w:r>
        <w:rPr>
          <w:color w:val="575756"/>
          <w:spacing w:val="-4"/>
        </w:rPr>
        <w:t xml:space="preserve"> </w:t>
      </w:r>
      <w:r>
        <w:rPr>
          <w:color w:val="575756"/>
        </w:rPr>
        <w:t>those</w:t>
      </w:r>
      <w:r>
        <w:rPr>
          <w:color w:val="575756"/>
          <w:spacing w:val="-4"/>
        </w:rPr>
        <w:t xml:space="preserve"> </w:t>
      </w:r>
      <w:r>
        <w:rPr>
          <w:color w:val="575756"/>
        </w:rPr>
        <w:t>who</w:t>
      </w:r>
      <w:r>
        <w:rPr>
          <w:color w:val="575756"/>
          <w:spacing w:val="-3"/>
        </w:rPr>
        <w:t xml:space="preserve"> </w:t>
      </w:r>
      <w:r>
        <w:rPr>
          <w:color w:val="575756"/>
          <w:spacing w:val="-2"/>
        </w:rPr>
        <w:t>suffered;</w:t>
      </w:r>
    </w:p>
    <w:p w14:paraId="2C70BD66" w14:textId="77777777" w:rsidR="008C5E22" w:rsidRDefault="00000000">
      <w:pPr>
        <w:pStyle w:val="BodyText"/>
        <w:spacing w:before="126"/>
        <w:ind w:left="790"/>
      </w:pPr>
      <w:r>
        <w:rPr>
          <w:color w:val="575756"/>
        </w:rPr>
        <w:t>To</w:t>
      </w:r>
      <w:r>
        <w:rPr>
          <w:color w:val="575756"/>
          <w:spacing w:val="-3"/>
        </w:rPr>
        <w:t xml:space="preserve"> </w:t>
      </w:r>
      <w:r>
        <w:rPr>
          <w:color w:val="575756"/>
        </w:rPr>
        <w:t>the</w:t>
      </w:r>
      <w:r>
        <w:rPr>
          <w:color w:val="575756"/>
          <w:spacing w:val="-3"/>
        </w:rPr>
        <w:t xml:space="preserve"> </w:t>
      </w:r>
      <w:r>
        <w:rPr>
          <w:color w:val="575756"/>
        </w:rPr>
        <w:t>partners,</w:t>
      </w:r>
      <w:r>
        <w:rPr>
          <w:color w:val="575756"/>
          <w:spacing w:val="-3"/>
        </w:rPr>
        <w:t xml:space="preserve"> </w:t>
      </w:r>
      <w:r>
        <w:rPr>
          <w:color w:val="575756"/>
        </w:rPr>
        <w:t>families,</w:t>
      </w:r>
      <w:r>
        <w:rPr>
          <w:color w:val="575756"/>
          <w:spacing w:val="-2"/>
        </w:rPr>
        <w:t xml:space="preserve"> </w:t>
      </w:r>
      <w:r>
        <w:rPr>
          <w:color w:val="575756"/>
        </w:rPr>
        <w:t>and</w:t>
      </w:r>
      <w:r>
        <w:rPr>
          <w:color w:val="575756"/>
          <w:spacing w:val="-3"/>
        </w:rPr>
        <w:t xml:space="preserve"> </w:t>
      </w:r>
      <w:r>
        <w:rPr>
          <w:color w:val="575756"/>
        </w:rPr>
        <w:t>friends</w:t>
      </w:r>
      <w:r>
        <w:rPr>
          <w:color w:val="575756"/>
          <w:spacing w:val="-3"/>
        </w:rPr>
        <w:t xml:space="preserve"> </w:t>
      </w:r>
      <w:r>
        <w:rPr>
          <w:color w:val="575756"/>
        </w:rPr>
        <w:t>of</w:t>
      </w:r>
      <w:r>
        <w:rPr>
          <w:color w:val="575756"/>
          <w:spacing w:val="-2"/>
        </w:rPr>
        <w:t xml:space="preserve"> </w:t>
      </w:r>
      <w:r>
        <w:rPr>
          <w:color w:val="575756"/>
        </w:rPr>
        <w:t>the</w:t>
      </w:r>
      <w:r>
        <w:rPr>
          <w:color w:val="575756"/>
          <w:spacing w:val="-3"/>
        </w:rPr>
        <w:t xml:space="preserve"> </w:t>
      </w:r>
      <w:r>
        <w:rPr>
          <w:color w:val="575756"/>
        </w:rPr>
        <w:t>people</w:t>
      </w:r>
      <w:r>
        <w:rPr>
          <w:color w:val="575756"/>
          <w:spacing w:val="-3"/>
        </w:rPr>
        <w:t xml:space="preserve"> </w:t>
      </w:r>
      <w:r>
        <w:rPr>
          <w:color w:val="575756"/>
        </w:rPr>
        <w:t>we</w:t>
      </w:r>
      <w:r>
        <w:rPr>
          <w:color w:val="575756"/>
          <w:spacing w:val="-2"/>
        </w:rPr>
        <w:t xml:space="preserve"> harmed;</w:t>
      </w:r>
    </w:p>
    <w:p w14:paraId="7C1EBBDB" w14:textId="77777777" w:rsidR="008C5E22" w:rsidRDefault="00000000">
      <w:pPr>
        <w:pStyle w:val="BodyText"/>
        <w:spacing w:before="163" w:line="208" w:lineRule="auto"/>
        <w:ind w:left="790" w:right="2532"/>
      </w:pPr>
      <w:r>
        <w:rPr>
          <w:color w:val="575756"/>
        </w:rPr>
        <w:t>For</w:t>
      </w:r>
      <w:r>
        <w:rPr>
          <w:color w:val="575756"/>
          <w:spacing w:val="-4"/>
        </w:rPr>
        <w:t xml:space="preserve"> </w:t>
      </w:r>
      <w:r>
        <w:rPr>
          <w:color w:val="575756"/>
        </w:rPr>
        <w:t>upending</w:t>
      </w:r>
      <w:r>
        <w:rPr>
          <w:color w:val="575756"/>
          <w:spacing w:val="-4"/>
        </w:rPr>
        <w:t xml:space="preserve"> </w:t>
      </w:r>
      <w:r>
        <w:rPr>
          <w:color w:val="575756"/>
        </w:rPr>
        <w:t>your</w:t>
      </w:r>
      <w:r>
        <w:rPr>
          <w:color w:val="575756"/>
          <w:spacing w:val="-4"/>
        </w:rPr>
        <w:t xml:space="preserve"> </w:t>
      </w:r>
      <w:r>
        <w:rPr>
          <w:color w:val="575756"/>
        </w:rPr>
        <w:t>lives,</w:t>
      </w:r>
      <w:r>
        <w:rPr>
          <w:color w:val="575756"/>
          <w:spacing w:val="-4"/>
        </w:rPr>
        <w:t xml:space="preserve"> </w:t>
      </w:r>
      <w:r>
        <w:rPr>
          <w:color w:val="575756"/>
        </w:rPr>
        <w:t>and</w:t>
      </w:r>
      <w:r>
        <w:rPr>
          <w:color w:val="575756"/>
          <w:spacing w:val="-4"/>
        </w:rPr>
        <w:t xml:space="preserve"> </w:t>
      </w:r>
      <w:r>
        <w:rPr>
          <w:color w:val="575756"/>
        </w:rPr>
        <w:t>for</w:t>
      </w:r>
      <w:r>
        <w:rPr>
          <w:color w:val="575756"/>
          <w:spacing w:val="-4"/>
        </w:rPr>
        <w:t xml:space="preserve"> </w:t>
      </w:r>
      <w:r>
        <w:rPr>
          <w:color w:val="575756"/>
        </w:rPr>
        <w:t>causing</w:t>
      </w:r>
      <w:r>
        <w:rPr>
          <w:color w:val="575756"/>
          <w:spacing w:val="-4"/>
        </w:rPr>
        <w:t xml:space="preserve"> </w:t>
      </w:r>
      <w:r>
        <w:rPr>
          <w:color w:val="575756"/>
        </w:rPr>
        <w:t>you</w:t>
      </w:r>
      <w:r>
        <w:rPr>
          <w:color w:val="575756"/>
          <w:spacing w:val="-4"/>
        </w:rPr>
        <w:t xml:space="preserve"> </w:t>
      </w:r>
      <w:r>
        <w:rPr>
          <w:color w:val="575756"/>
        </w:rPr>
        <w:t>such</w:t>
      </w:r>
      <w:r>
        <w:rPr>
          <w:color w:val="575756"/>
          <w:spacing w:val="-4"/>
        </w:rPr>
        <w:t xml:space="preserve"> </w:t>
      </w:r>
      <w:r>
        <w:rPr>
          <w:color w:val="575756"/>
        </w:rPr>
        <w:t>irreparable</w:t>
      </w:r>
      <w:r>
        <w:rPr>
          <w:color w:val="575756"/>
          <w:spacing w:val="-4"/>
        </w:rPr>
        <w:t xml:space="preserve"> </w:t>
      </w:r>
      <w:r>
        <w:rPr>
          <w:color w:val="575756"/>
        </w:rPr>
        <w:t>pain and grief – we are sorry.</w:t>
      </w:r>
    </w:p>
    <w:p w14:paraId="4219BD8A" w14:textId="77777777" w:rsidR="008C5E22" w:rsidRDefault="00000000">
      <w:pPr>
        <w:pStyle w:val="BodyText"/>
        <w:spacing w:before="170" w:line="208" w:lineRule="auto"/>
        <w:ind w:left="790" w:right="2532"/>
      </w:pPr>
      <w:r>
        <w:rPr>
          <w:color w:val="575756"/>
        </w:rPr>
        <w:t>We</w:t>
      </w:r>
      <w:r>
        <w:rPr>
          <w:color w:val="575756"/>
          <w:spacing w:val="-5"/>
        </w:rPr>
        <w:t xml:space="preserve"> </w:t>
      </w:r>
      <w:r>
        <w:rPr>
          <w:color w:val="575756"/>
        </w:rPr>
        <w:t>also</w:t>
      </w:r>
      <w:r>
        <w:rPr>
          <w:color w:val="575756"/>
          <w:spacing w:val="-5"/>
        </w:rPr>
        <w:t xml:space="preserve"> </w:t>
      </w:r>
      <w:r>
        <w:rPr>
          <w:color w:val="575756"/>
        </w:rPr>
        <w:t>thank</w:t>
      </w:r>
      <w:r>
        <w:rPr>
          <w:color w:val="575756"/>
          <w:spacing w:val="-5"/>
        </w:rPr>
        <w:t xml:space="preserve"> </w:t>
      </w:r>
      <w:r>
        <w:rPr>
          <w:color w:val="575756"/>
        </w:rPr>
        <w:t>members</w:t>
      </w:r>
      <w:r>
        <w:rPr>
          <w:color w:val="575756"/>
          <w:spacing w:val="-5"/>
        </w:rPr>
        <w:t xml:space="preserve"> </w:t>
      </w:r>
      <w:r>
        <w:rPr>
          <w:color w:val="575756"/>
        </w:rPr>
        <w:t>of</w:t>
      </w:r>
      <w:r>
        <w:rPr>
          <w:color w:val="575756"/>
          <w:spacing w:val="-5"/>
        </w:rPr>
        <w:t xml:space="preserve"> </w:t>
      </w:r>
      <w:r>
        <w:rPr>
          <w:color w:val="575756"/>
        </w:rPr>
        <w:t>the</w:t>
      </w:r>
      <w:r>
        <w:rPr>
          <w:color w:val="575756"/>
          <w:spacing w:val="-5"/>
        </w:rPr>
        <w:t xml:space="preserve"> </w:t>
      </w:r>
      <w:r>
        <w:rPr>
          <w:color w:val="575756"/>
        </w:rPr>
        <w:t>We</w:t>
      </w:r>
      <w:r>
        <w:rPr>
          <w:color w:val="575756"/>
          <w:spacing w:val="-5"/>
        </w:rPr>
        <w:t xml:space="preserve"> </w:t>
      </w:r>
      <w:r>
        <w:rPr>
          <w:color w:val="575756"/>
        </w:rPr>
        <w:t>Demand</w:t>
      </w:r>
      <w:r>
        <w:rPr>
          <w:color w:val="575756"/>
          <w:spacing w:val="-5"/>
        </w:rPr>
        <w:t xml:space="preserve"> </w:t>
      </w:r>
      <w:r>
        <w:rPr>
          <w:color w:val="575756"/>
        </w:rPr>
        <w:t>an</w:t>
      </w:r>
      <w:r>
        <w:rPr>
          <w:color w:val="575756"/>
          <w:spacing w:val="-5"/>
        </w:rPr>
        <w:t xml:space="preserve"> </w:t>
      </w:r>
      <w:r>
        <w:rPr>
          <w:color w:val="575756"/>
        </w:rPr>
        <w:t>Apology</w:t>
      </w:r>
      <w:r>
        <w:rPr>
          <w:color w:val="575756"/>
          <w:spacing w:val="-5"/>
        </w:rPr>
        <w:t xml:space="preserve"> </w:t>
      </w:r>
      <w:r>
        <w:rPr>
          <w:color w:val="575756"/>
        </w:rPr>
        <w:t>Network, our LGBTQ2 Apology Advisory Council, and the Just Society Committee for Egale, as well as the individuals who have long advocated for this overdue apology.</w:t>
      </w:r>
    </w:p>
    <w:p w14:paraId="70893012" w14:textId="77777777" w:rsidR="008C5E22" w:rsidRDefault="00000000">
      <w:pPr>
        <w:pStyle w:val="BodyText"/>
        <w:spacing w:before="168" w:line="208" w:lineRule="auto"/>
        <w:ind w:left="790" w:right="2864"/>
      </w:pPr>
      <w:r>
        <w:rPr>
          <w:color w:val="575756"/>
        </w:rPr>
        <w:t>We must remember, and we will remember. We will honour and memorialize</w:t>
      </w:r>
      <w:r>
        <w:rPr>
          <w:color w:val="575756"/>
          <w:spacing w:val="-4"/>
        </w:rPr>
        <w:t xml:space="preserve"> </w:t>
      </w:r>
      <w:r>
        <w:rPr>
          <w:color w:val="575756"/>
        </w:rPr>
        <w:t>the</w:t>
      </w:r>
      <w:r>
        <w:rPr>
          <w:color w:val="575756"/>
          <w:spacing w:val="-4"/>
        </w:rPr>
        <w:t xml:space="preserve"> </w:t>
      </w:r>
      <w:r>
        <w:rPr>
          <w:color w:val="575756"/>
        </w:rPr>
        <w:t>legacy</w:t>
      </w:r>
      <w:r>
        <w:rPr>
          <w:color w:val="575756"/>
          <w:spacing w:val="-4"/>
        </w:rPr>
        <w:t xml:space="preserve"> </w:t>
      </w:r>
      <w:r>
        <w:rPr>
          <w:color w:val="575756"/>
        </w:rPr>
        <w:t>of</w:t>
      </w:r>
      <w:r>
        <w:rPr>
          <w:color w:val="575756"/>
          <w:spacing w:val="-4"/>
        </w:rPr>
        <w:t xml:space="preserve"> </w:t>
      </w:r>
      <w:r>
        <w:rPr>
          <w:color w:val="575756"/>
        </w:rPr>
        <w:t>those</w:t>
      </w:r>
      <w:r>
        <w:rPr>
          <w:color w:val="575756"/>
          <w:spacing w:val="-4"/>
        </w:rPr>
        <w:t xml:space="preserve"> </w:t>
      </w:r>
      <w:r>
        <w:rPr>
          <w:color w:val="575756"/>
        </w:rPr>
        <w:t>who</w:t>
      </w:r>
      <w:r>
        <w:rPr>
          <w:color w:val="575756"/>
          <w:spacing w:val="-4"/>
        </w:rPr>
        <w:t xml:space="preserve"> </w:t>
      </w:r>
      <w:r>
        <w:rPr>
          <w:color w:val="575756"/>
        </w:rPr>
        <w:t>fought</w:t>
      </w:r>
      <w:r>
        <w:rPr>
          <w:color w:val="575756"/>
          <w:spacing w:val="-4"/>
        </w:rPr>
        <w:t xml:space="preserve"> </w:t>
      </w:r>
      <w:r>
        <w:rPr>
          <w:color w:val="575756"/>
        </w:rPr>
        <w:t>before</w:t>
      </w:r>
      <w:r>
        <w:rPr>
          <w:color w:val="575756"/>
          <w:spacing w:val="-4"/>
        </w:rPr>
        <w:t xml:space="preserve"> </w:t>
      </w:r>
      <w:r>
        <w:rPr>
          <w:color w:val="575756"/>
        </w:rPr>
        <w:t>us</w:t>
      </w:r>
      <w:r>
        <w:rPr>
          <w:color w:val="575756"/>
          <w:spacing w:val="-4"/>
        </w:rPr>
        <w:t xml:space="preserve"> </w:t>
      </w:r>
      <w:r>
        <w:rPr>
          <w:color w:val="575756"/>
        </w:rPr>
        <w:t>in</w:t>
      </w:r>
      <w:r>
        <w:rPr>
          <w:color w:val="575756"/>
          <w:spacing w:val="-4"/>
        </w:rPr>
        <w:t xml:space="preserve"> </w:t>
      </w:r>
      <w:r>
        <w:rPr>
          <w:color w:val="575756"/>
        </w:rPr>
        <w:t>the</w:t>
      </w:r>
      <w:r>
        <w:rPr>
          <w:color w:val="575756"/>
          <w:spacing w:val="-4"/>
        </w:rPr>
        <w:t xml:space="preserve"> </w:t>
      </w:r>
      <w:r>
        <w:rPr>
          <w:color w:val="575756"/>
        </w:rPr>
        <w:t>face of unbearable hatred and danger.</w:t>
      </w:r>
    </w:p>
    <w:p w14:paraId="5A0613AE" w14:textId="77777777" w:rsidR="008C5E22" w:rsidRDefault="00000000">
      <w:pPr>
        <w:pStyle w:val="BodyText"/>
        <w:spacing w:before="169" w:line="208" w:lineRule="auto"/>
        <w:ind w:left="790" w:right="3220"/>
      </w:pPr>
      <w:r>
        <w:rPr>
          <w:color w:val="575756"/>
        </w:rPr>
        <w:t>Mr.</w:t>
      </w:r>
      <w:r>
        <w:rPr>
          <w:color w:val="575756"/>
          <w:spacing w:val="-6"/>
        </w:rPr>
        <w:t xml:space="preserve"> </w:t>
      </w:r>
      <w:r>
        <w:rPr>
          <w:color w:val="575756"/>
        </w:rPr>
        <w:t>Speaker,</w:t>
      </w:r>
      <w:r>
        <w:rPr>
          <w:color w:val="575756"/>
          <w:spacing w:val="-6"/>
        </w:rPr>
        <w:t xml:space="preserve"> </w:t>
      </w:r>
      <w:r>
        <w:rPr>
          <w:color w:val="575756"/>
        </w:rPr>
        <w:t>it</w:t>
      </w:r>
      <w:r>
        <w:rPr>
          <w:color w:val="575756"/>
          <w:spacing w:val="-6"/>
        </w:rPr>
        <w:t xml:space="preserve"> </w:t>
      </w:r>
      <w:r>
        <w:rPr>
          <w:color w:val="575756"/>
        </w:rPr>
        <w:t>is</w:t>
      </w:r>
      <w:r>
        <w:rPr>
          <w:color w:val="575756"/>
          <w:spacing w:val="-6"/>
        </w:rPr>
        <w:t xml:space="preserve"> </w:t>
      </w:r>
      <w:r>
        <w:rPr>
          <w:color w:val="575756"/>
        </w:rPr>
        <w:t>my</w:t>
      </w:r>
      <w:r>
        <w:rPr>
          <w:color w:val="575756"/>
          <w:spacing w:val="-6"/>
        </w:rPr>
        <w:t xml:space="preserve"> </w:t>
      </w:r>
      <w:r>
        <w:rPr>
          <w:color w:val="575756"/>
        </w:rPr>
        <w:t>hope</w:t>
      </w:r>
      <w:r>
        <w:rPr>
          <w:color w:val="575756"/>
          <w:spacing w:val="-6"/>
        </w:rPr>
        <w:t xml:space="preserve"> </w:t>
      </w:r>
      <w:r>
        <w:rPr>
          <w:color w:val="575756"/>
        </w:rPr>
        <w:t>that</w:t>
      </w:r>
      <w:r>
        <w:rPr>
          <w:color w:val="575756"/>
          <w:spacing w:val="-6"/>
        </w:rPr>
        <w:t xml:space="preserve"> </w:t>
      </w:r>
      <w:r>
        <w:rPr>
          <w:color w:val="575756"/>
        </w:rPr>
        <w:t>we</w:t>
      </w:r>
      <w:r>
        <w:rPr>
          <w:color w:val="575756"/>
          <w:spacing w:val="-6"/>
        </w:rPr>
        <w:t xml:space="preserve"> </w:t>
      </w:r>
      <w:r>
        <w:rPr>
          <w:color w:val="575756"/>
        </w:rPr>
        <w:t>will</w:t>
      </w:r>
      <w:r>
        <w:rPr>
          <w:color w:val="575756"/>
          <w:spacing w:val="-6"/>
        </w:rPr>
        <w:t xml:space="preserve"> </w:t>
      </w:r>
      <w:r>
        <w:rPr>
          <w:color w:val="575756"/>
        </w:rPr>
        <w:t>look</w:t>
      </w:r>
      <w:r>
        <w:rPr>
          <w:color w:val="575756"/>
          <w:spacing w:val="-6"/>
        </w:rPr>
        <w:t xml:space="preserve"> </w:t>
      </w:r>
      <w:r>
        <w:rPr>
          <w:color w:val="575756"/>
        </w:rPr>
        <w:t>back</w:t>
      </w:r>
      <w:r>
        <w:rPr>
          <w:color w:val="575756"/>
          <w:spacing w:val="-6"/>
        </w:rPr>
        <w:t xml:space="preserve"> </w:t>
      </w:r>
      <w:r>
        <w:rPr>
          <w:color w:val="575756"/>
        </w:rPr>
        <w:t>on</w:t>
      </w:r>
      <w:r>
        <w:rPr>
          <w:color w:val="575756"/>
          <w:spacing w:val="-6"/>
        </w:rPr>
        <w:t xml:space="preserve"> </w:t>
      </w:r>
      <w:r>
        <w:rPr>
          <w:color w:val="575756"/>
        </w:rPr>
        <w:t>today</w:t>
      </w:r>
      <w:r>
        <w:rPr>
          <w:color w:val="575756"/>
          <w:spacing w:val="-6"/>
        </w:rPr>
        <w:t xml:space="preserve"> </w:t>
      </w:r>
      <w:r>
        <w:rPr>
          <w:color w:val="575756"/>
        </w:rPr>
        <w:t>as a turning point. But there is still much work to do.</w:t>
      </w:r>
    </w:p>
    <w:p w14:paraId="362DDEB1" w14:textId="77777777" w:rsidR="008C5E22" w:rsidRDefault="008C5E22">
      <w:pPr>
        <w:spacing w:line="208" w:lineRule="auto"/>
        <w:sectPr w:rsidR="008C5E22">
          <w:pgSz w:w="11910" w:h="16840"/>
          <w:pgMar w:top="1120" w:right="860" w:bottom="280" w:left="740" w:header="746" w:footer="0" w:gutter="0"/>
          <w:cols w:space="720"/>
        </w:sectPr>
      </w:pPr>
    </w:p>
    <w:p w14:paraId="18C4F608" w14:textId="77777777" w:rsidR="008C5E22" w:rsidRDefault="008C5E22">
      <w:pPr>
        <w:pStyle w:val="BodyText"/>
        <w:rPr>
          <w:sz w:val="20"/>
        </w:rPr>
      </w:pPr>
    </w:p>
    <w:p w14:paraId="571F608E" w14:textId="77777777" w:rsidR="008C5E22" w:rsidRDefault="008C5E22">
      <w:pPr>
        <w:pStyle w:val="BodyText"/>
        <w:rPr>
          <w:sz w:val="20"/>
        </w:rPr>
      </w:pPr>
    </w:p>
    <w:p w14:paraId="69C804A5" w14:textId="77777777" w:rsidR="008C5E22" w:rsidRDefault="008C5E22">
      <w:pPr>
        <w:pStyle w:val="BodyText"/>
        <w:spacing w:before="3"/>
        <w:rPr>
          <w:sz w:val="22"/>
        </w:rPr>
      </w:pPr>
    </w:p>
    <w:p w14:paraId="39671EB6" w14:textId="77777777" w:rsidR="008C5E22" w:rsidRDefault="00000000">
      <w:pPr>
        <w:pStyle w:val="BodyText"/>
        <w:spacing w:before="89" w:line="208" w:lineRule="auto"/>
        <w:ind w:left="2406" w:right="709"/>
      </w:pPr>
      <w:r>
        <w:rPr>
          <w:color w:val="575756"/>
        </w:rPr>
        <w:t>Discrimination</w:t>
      </w:r>
      <w:r>
        <w:rPr>
          <w:color w:val="575756"/>
          <w:spacing w:val="-4"/>
        </w:rPr>
        <w:t xml:space="preserve"> </w:t>
      </w:r>
      <w:r>
        <w:rPr>
          <w:color w:val="575756"/>
        </w:rPr>
        <w:t>against</w:t>
      </w:r>
      <w:r>
        <w:rPr>
          <w:color w:val="575756"/>
          <w:spacing w:val="-4"/>
        </w:rPr>
        <w:t xml:space="preserve"> </w:t>
      </w:r>
      <w:r>
        <w:rPr>
          <w:color w:val="575756"/>
        </w:rPr>
        <w:t>LGBTQ2</w:t>
      </w:r>
      <w:r>
        <w:rPr>
          <w:color w:val="575756"/>
          <w:spacing w:val="-4"/>
        </w:rPr>
        <w:t xml:space="preserve"> </w:t>
      </w:r>
      <w:r>
        <w:rPr>
          <w:color w:val="575756"/>
        </w:rPr>
        <w:t>communities</w:t>
      </w:r>
      <w:r>
        <w:rPr>
          <w:color w:val="575756"/>
          <w:spacing w:val="-4"/>
        </w:rPr>
        <w:t xml:space="preserve"> </w:t>
      </w:r>
      <w:r>
        <w:rPr>
          <w:color w:val="575756"/>
        </w:rPr>
        <w:t>is</w:t>
      </w:r>
      <w:r>
        <w:rPr>
          <w:color w:val="575756"/>
          <w:spacing w:val="-4"/>
        </w:rPr>
        <w:t xml:space="preserve"> </w:t>
      </w:r>
      <w:r>
        <w:rPr>
          <w:color w:val="575756"/>
        </w:rPr>
        <w:t>not</w:t>
      </w:r>
      <w:r>
        <w:rPr>
          <w:color w:val="575756"/>
          <w:spacing w:val="-4"/>
        </w:rPr>
        <w:t xml:space="preserve"> </w:t>
      </w:r>
      <w:r>
        <w:rPr>
          <w:color w:val="575756"/>
        </w:rPr>
        <w:t>a</w:t>
      </w:r>
      <w:r>
        <w:rPr>
          <w:color w:val="575756"/>
          <w:spacing w:val="-4"/>
        </w:rPr>
        <w:t xml:space="preserve"> </w:t>
      </w:r>
      <w:r>
        <w:rPr>
          <w:color w:val="575756"/>
        </w:rPr>
        <w:t>moment</w:t>
      </w:r>
      <w:r>
        <w:rPr>
          <w:color w:val="575756"/>
          <w:spacing w:val="-4"/>
        </w:rPr>
        <w:t xml:space="preserve"> </w:t>
      </w:r>
      <w:r>
        <w:rPr>
          <w:color w:val="575756"/>
        </w:rPr>
        <w:t>in</w:t>
      </w:r>
      <w:r>
        <w:rPr>
          <w:color w:val="575756"/>
          <w:spacing w:val="-4"/>
        </w:rPr>
        <w:t xml:space="preserve"> </w:t>
      </w:r>
      <w:r>
        <w:rPr>
          <w:color w:val="575756"/>
        </w:rPr>
        <w:t>time, but an ongoing, centuries-old campaign.</w:t>
      </w:r>
    </w:p>
    <w:p w14:paraId="4411EDC1" w14:textId="77777777" w:rsidR="008C5E22" w:rsidRDefault="00000000">
      <w:pPr>
        <w:pStyle w:val="BodyText"/>
        <w:spacing w:before="169" w:line="208" w:lineRule="auto"/>
        <w:ind w:left="2406" w:right="709"/>
      </w:pPr>
      <w:r>
        <w:rPr>
          <w:color w:val="575756"/>
        </w:rPr>
        <w:t>We want to be a partner and ally to LGBTQ2 Canadians in the years going</w:t>
      </w:r>
      <w:r>
        <w:rPr>
          <w:color w:val="575756"/>
          <w:spacing w:val="-6"/>
        </w:rPr>
        <w:t xml:space="preserve"> </w:t>
      </w:r>
      <w:r>
        <w:rPr>
          <w:color w:val="575756"/>
        </w:rPr>
        <w:t>forward.</w:t>
      </w:r>
      <w:r>
        <w:rPr>
          <w:color w:val="575756"/>
          <w:spacing w:val="-6"/>
        </w:rPr>
        <w:t xml:space="preserve"> </w:t>
      </w:r>
      <w:r>
        <w:rPr>
          <w:color w:val="575756"/>
        </w:rPr>
        <w:t>There</w:t>
      </w:r>
      <w:r>
        <w:rPr>
          <w:color w:val="575756"/>
          <w:spacing w:val="-6"/>
        </w:rPr>
        <w:t xml:space="preserve"> </w:t>
      </w:r>
      <w:r>
        <w:rPr>
          <w:color w:val="575756"/>
        </w:rPr>
        <w:t>are</w:t>
      </w:r>
      <w:r>
        <w:rPr>
          <w:color w:val="575756"/>
          <w:spacing w:val="-6"/>
        </w:rPr>
        <w:t xml:space="preserve"> </w:t>
      </w:r>
      <w:r>
        <w:rPr>
          <w:color w:val="575756"/>
        </w:rPr>
        <w:t>still</w:t>
      </w:r>
      <w:r>
        <w:rPr>
          <w:color w:val="575756"/>
          <w:spacing w:val="-6"/>
        </w:rPr>
        <w:t xml:space="preserve"> </w:t>
      </w:r>
      <w:r>
        <w:rPr>
          <w:color w:val="575756"/>
        </w:rPr>
        <w:t>real</w:t>
      </w:r>
      <w:r>
        <w:rPr>
          <w:color w:val="575756"/>
          <w:spacing w:val="-6"/>
        </w:rPr>
        <w:t xml:space="preserve"> </w:t>
      </w:r>
      <w:r>
        <w:rPr>
          <w:color w:val="575756"/>
        </w:rPr>
        <w:t>struggles</w:t>
      </w:r>
      <w:r>
        <w:rPr>
          <w:color w:val="575756"/>
          <w:spacing w:val="-6"/>
        </w:rPr>
        <w:t xml:space="preserve"> </w:t>
      </w:r>
      <w:r>
        <w:rPr>
          <w:color w:val="575756"/>
        </w:rPr>
        <w:t>facing</w:t>
      </w:r>
      <w:r>
        <w:rPr>
          <w:color w:val="575756"/>
          <w:spacing w:val="-6"/>
        </w:rPr>
        <w:t xml:space="preserve"> </w:t>
      </w:r>
      <w:r>
        <w:rPr>
          <w:color w:val="575756"/>
        </w:rPr>
        <w:t>these</w:t>
      </w:r>
      <w:r>
        <w:rPr>
          <w:color w:val="575756"/>
          <w:spacing w:val="-6"/>
        </w:rPr>
        <w:t xml:space="preserve"> </w:t>
      </w:r>
      <w:r>
        <w:rPr>
          <w:color w:val="575756"/>
        </w:rPr>
        <w:t>communities, including for those who are intersex, queer people of colour, and others who suffer from intersectional discrimination.</w:t>
      </w:r>
    </w:p>
    <w:p w14:paraId="7EDAE372" w14:textId="77777777" w:rsidR="008C5E22" w:rsidRDefault="00000000">
      <w:pPr>
        <w:pStyle w:val="BodyText"/>
        <w:spacing w:before="169" w:line="208" w:lineRule="auto"/>
        <w:ind w:left="2406" w:right="1169"/>
      </w:pPr>
      <w:r>
        <w:rPr>
          <w:color w:val="575756"/>
        </w:rPr>
        <w:t>Transgender</w:t>
      </w:r>
      <w:r>
        <w:rPr>
          <w:color w:val="575756"/>
          <w:spacing w:val="-2"/>
        </w:rPr>
        <w:t xml:space="preserve"> </w:t>
      </w:r>
      <w:r>
        <w:rPr>
          <w:color w:val="575756"/>
        </w:rPr>
        <w:t>Canadians</w:t>
      </w:r>
      <w:r>
        <w:rPr>
          <w:color w:val="575756"/>
          <w:spacing w:val="-2"/>
        </w:rPr>
        <w:t xml:space="preserve"> </w:t>
      </w:r>
      <w:r>
        <w:rPr>
          <w:color w:val="575756"/>
        </w:rPr>
        <w:t>are</w:t>
      </w:r>
      <w:r>
        <w:rPr>
          <w:color w:val="575756"/>
          <w:spacing w:val="-2"/>
        </w:rPr>
        <w:t xml:space="preserve"> </w:t>
      </w:r>
      <w:r>
        <w:rPr>
          <w:color w:val="575756"/>
        </w:rPr>
        <w:t>subjected</w:t>
      </w:r>
      <w:r>
        <w:rPr>
          <w:color w:val="575756"/>
          <w:spacing w:val="-2"/>
        </w:rPr>
        <w:t xml:space="preserve"> </w:t>
      </w:r>
      <w:r>
        <w:rPr>
          <w:color w:val="575756"/>
        </w:rPr>
        <w:t>to</w:t>
      </w:r>
      <w:r>
        <w:rPr>
          <w:color w:val="575756"/>
          <w:spacing w:val="-2"/>
        </w:rPr>
        <w:t xml:space="preserve"> </w:t>
      </w:r>
      <w:r>
        <w:rPr>
          <w:color w:val="575756"/>
        </w:rPr>
        <w:t>discrimination,</w:t>
      </w:r>
      <w:r>
        <w:rPr>
          <w:color w:val="575756"/>
          <w:spacing w:val="-2"/>
        </w:rPr>
        <w:t xml:space="preserve"> </w:t>
      </w:r>
      <w:r>
        <w:rPr>
          <w:color w:val="575756"/>
        </w:rPr>
        <w:t>violence, and</w:t>
      </w:r>
      <w:r>
        <w:rPr>
          <w:color w:val="575756"/>
          <w:spacing w:val="-5"/>
        </w:rPr>
        <w:t xml:space="preserve"> </w:t>
      </w:r>
      <w:r>
        <w:rPr>
          <w:color w:val="575756"/>
        </w:rPr>
        <w:t>aggression</w:t>
      </w:r>
      <w:r>
        <w:rPr>
          <w:color w:val="575756"/>
          <w:spacing w:val="-5"/>
        </w:rPr>
        <w:t xml:space="preserve"> </w:t>
      </w:r>
      <w:r>
        <w:rPr>
          <w:color w:val="575756"/>
        </w:rPr>
        <w:t>at</w:t>
      </w:r>
      <w:r>
        <w:rPr>
          <w:color w:val="575756"/>
          <w:spacing w:val="-5"/>
        </w:rPr>
        <w:t xml:space="preserve"> </w:t>
      </w:r>
      <w:r>
        <w:rPr>
          <w:color w:val="575756"/>
        </w:rPr>
        <w:t>alarming</w:t>
      </w:r>
      <w:r>
        <w:rPr>
          <w:color w:val="575756"/>
          <w:spacing w:val="-5"/>
        </w:rPr>
        <w:t xml:space="preserve"> </w:t>
      </w:r>
      <w:r>
        <w:rPr>
          <w:color w:val="575756"/>
        </w:rPr>
        <w:t>rates.</w:t>
      </w:r>
      <w:r>
        <w:rPr>
          <w:color w:val="575756"/>
          <w:spacing w:val="-5"/>
        </w:rPr>
        <w:t xml:space="preserve"> </w:t>
      </w:r>
      <w:r>
        <w:rPr>
          <w:color w:val="575756"/>
        </w:rPr>
        <w:t>In</w:t>
      </w:r>
      <w:r>
        <w:rPr>
          <w:color w:val="575756"/>
          <w:spacing w:val="-5"/>
        </w:rPr>
        <w:t xml:space="preserve"> </w:t>
      </w:r>
      <w:r>
        <w:rPr>
          <w:color w:val="575756"/>
        </w:rPr>
        <w:t>fact,</w:t>
      </w:r>
      <w:r>
        <w:rPr>
          <w:color w:val="575756"/>
          <w:spacing w:val="-5"/>
        </w:rPr>
        <w:t xml:space="preserve"> </w:t>
      </w:r>
      <w:r>
        <w:rPr>
          <w:color w:val="575756"/>
        </w:rPr>
        <w:t>trans</w:t>
      </w:r>
      <w:r>
        <w:rPr>
          <w:color w:val="575756"/>
          <w:spacing w:val="-5"/>
        </w:rPr>
        <w:t xml:space="preserve"> </w:t>
      </w:r>
      <w:r>
        <w:rPr>
          <w:color w:val="575756"/>
        </w:rPr>
        <w:t>people</w:t>
      </w:r>
      <w:r>
        <w:rPr>
          <w:color w:val="575756"/>
          <w:spacing w:val="-5"/>
        </w:rPr>
        <w:t xml:space="preserve"> </w:t>
      </w:r>
      <w:r>
        <w:rPr>
          <w:color w:val="575756"/>
        </w:rPr>
        <w:t>didn’t</w:t>
      </w:r>
      <w:r>
        <w:rPr>
          <w:color w:val="575756"/>
          <w:spacing w:val="-5"/>
        </w:rPr>
        <w:t xml:space="preserve"> </w:t>
      </w:r>
      <w:r>
        <w:rPr>
          <w:color w:val="575756"/>
        </w:rPr>
        <w:t>even have explicit protection under federal human rights legislation</w:t>
      </w:r>
      <w:r>
        <w:rPr>
          <w:color w:val="575756"/>
          <w:spacing w:val="40"/>
        </w:rPr>
        <w:t xml:space="preserve"> </w:t>
      </w:r>
      <w:r>
        <w:rPr>
          <w:color w:val="575756"/>
        </w:rPr>
        <w:t>until this year. …</w:t>
      </w:r>
    </w:p>
    <w:p w14:paraId="2E54808E" w14:textId="77777777" w:rsidR="008C5E22" w:rsidRDefault="00000000">
      <w:pPr>
        <w:pStyle w:val="BodyText"/>
        <w:spacing w:before="168" w:line="208" w:lineRule="auto"/>
        <w:ind w:left="2406" w:right="709"/>
      </w:pPr>
      <w:r>
        <w:rPr>
          <w:color w:val="575756"/>
        </w:rPr>
        <w:t>And, Mr. Speaker, I am proud to say that earlier today in this House we tabled the Expungement of Historically Unjust Convictions Act. This will mean that Canadians previously convicted of consensual sexual</w:t>
      </w:r>
      <w:r>
        <w:rPr>
          <w:color w:val="575756"/>
          <w:spacing w:val="-5"/>
        </w:rPr>
        <w:t xml:space="preserve"> </w:t>
      </w:r>
      <w:r>
        <w:rPr>
          <w:color w:val="575756"/>
        </w:rPr>
        <w:t>activity</w:t>
      </w:r>
      <w:r>
        <w:rPr>
          <w:color w:val="575756"/>
          <w:spacing w:val="-5"/>
        </w:rPr>
        <w:t xml:space="preserve"> </w:t>
      </w:r>
      <w:r>
        <w:rPr>
          <w:color w:val="575756"/>
        </w:rPr>
        <w:t>with</w:t>
      </w:r>
      <w:r>
        <w:rPr>
          <w:color w:val="575756"/>
          <w:spacing w:val="-5"/>
        </w:rPr>
        <w:t xml:space="preserve"> </w:t>
      </w:r>
      <w:r>
        <w:rPr>
          <w:color w:val="575756"/>
        </w:rPr>
        <w:t>same-sex</w:t>
      </w:r>
      <w:r>
        <w:rPr>
          <w:color w:val="575756"/>
          <w:spacing w:val="-5"/>
        </w:rPr>
        <w:t xml:space="preserve"> </w:t>
      </w:r>
      <w:r>
        <w:rPr>
          <w:color w:val="575756"/>
        </w:rPr>
        <w:t>partners</w:t>
      </w:r>
      <w:r>
        <w:rPr>
          <w:color w:val="575756"/>
          <w:spacing w:val="-5"/>
        </w:rPr>
        <w:t xml:space="preserve"> </w:t>
      </w:r>
      <w:r>
        <w:rPr>
          <w:color w:val="575756"/>
        </w:rPr>
        <w:t>will</w:t>
      </w:r>
      <w:r>
        <w:rPr>
          <w:color w:val="575756"/>
          <w:spacing w:val="-5"/>
        </w:rPr>
        <w:t xml:space="preserve"> </w:t>
      </w:r>
      <w:r>
        <w:rPr>
          <w:color w:val="575756"/>
        </w:rPr>
        <w:t>have</w:t>
      </w:r>
      <w:r>
        <w:rPr>
          <w:color w:val="575756"/>
          <w:spacing w:val="-5"/>
        </w:rPr>
        <w:t xml:space="preserve"> </w:t>
      </w:r>
      <w:r>
        <w:rPr>
          <w:color w:val="575756"/>
        </w:rPr>
        <w:t>their</w:t>
      </w:r>
      <w:r>
        <w:rPr>
          <w:color w:val="575756"/>
          <w:spacing w:val="-5"/>
        </w:rPr>
        <w:t xml:space="preserve"> </w:t>
      </w:r>
      <w:r>
        <w:rPr>
          <w:color w:val="575756"/>
        </w:rPr>
        <w:t>criminal</w:t>
      </w:r>
      <w:r>
        <w:rPr>
          <w:color w:val="575756"/>
          <w:spacing w:val="-5"/>
        </w:rPr>
        <w:t xml:space="preserve"> </w:t>
      </w:r>
      <w:r>
        <w:rPr>
          <w:color w:val="575756"/>
        </w:rPr>
        <w:t>records permanently destroyed.</w:t>
      </w:r>
    </w:p>
    <w:p w14:paraId="7AD48FE3" w14:textId="77777777" w:rsidR="008C5E22" w:rsidRDefault="00000000">
      <w:pPr>
        <w:pStyle w:val="BodyText"/>
        <w:spacing w:before="169" w:line="208" w:lineRule="auto"/>
        <w:ind w:left="2406" w:right="917"/>
      </w:pPr>
      <w:r>
        <w:rPr>
          <w:color w:val="575756"/>
        </w:rPr>
        <w:t>Further, I am pleased to announce that over the course of the weekend,</w:t>
      </w:r>
      <w:r>
        <w:rPr>
          <w:color w:val="575756"/>
          <w:spacing w:val="-5"/>
        </w:rPr>
        <w:t xml:space="preserve"> </w:t>
      </w:r>
      <w:r>
        <w:rPr>
          <w:color w:val="575756"/>
        </w:rPr>
        <w:t>we</w:t>
      </w:r>
      <w:r>
        <w:rPr>
          <w:color w:val="575756"/>
          <w:spacing w:val="-5"/>
        </w:rPr>
        <w:t xml:space="preserve"> </w:t>
      </w:r>
      <w:r>
        <w:rPr>
          <w:color w:val="575756"/>
        </w:rPr>
        <w:t>reached</w:t>
      </w:r>
      <w:r>
        <w:rPr>
          <w:color w:val="575756"/>
          <w:spacing w:val="-5"/>
        </w:rPr>
        <w:t xml:space="preserve"> </w:t>
      </w:r>
      <w:r>
        <w:rPr>
          <w:color w:val="575756"/>
        </w:rPr>
        <w:t>an</w:t>
      </w:r>
      <w:r>
        <w:rPr>
          <w:color w:val="575756"/>
          <w:spacing w:val="-5"/>
        </w:rPr>
        <w:t xml:space="preserve"> </w:t>
      </w:r>
      <w:r>
        <w:rPr>
          <w:color w:val="575756"/>
        </w:rPr>
        <w:t>agreement</w:t>
      </w:r>
      <w:r>
        <w:rPr>
          <w:color w:val="575756"/>
          <w:spacing w:val="-5"/>
        </w:rPr>
        <w:t xml:space="preserve"> </w:t>
      </w:r>
      <w:r>
        <w:rPr>
          <w:color w:val="575756"/>
        </w:rPr>
        <w:t>in</w:t>
      </w:r>
      <w:r>
        <w:rPr>
          <w:color w:val="575756"/>
          <w:spacing w:val="-5"/>
        </w:rPr>
        <w:t xml:space="preserve"> </w:t>
      </w:r>
      <w:r>
        <w:rPr>
          <w:color w:val="575756"/>
        </w:rPr>
        <w:t>principle</w:t>
      </w:r>
      <w:r>
        <w:rPr>
          <w:color w:val="575756"/>
          <w:spacing w:val="-5"/>
        </w:rPr>
        <w:t xml:space="preserve"> </w:t>
      </w:r>
      <w:r>
        <w:rPr>
          <w:color w:val="575756"/>
        </w:rPr>
        <w:t>with</w:t>
      </w:r>
      <w:r>
        <w:rPr>
          <w:color w:val="575756"/>
          <w:spacing w:val="-5"/>
        </w:rPr>
        <w:t xml:space="preserve"> </w:t>
      </w:r>
      <w:r>
        <w:rPr>
          <w:color w:val="575756"/>
        </w:rPr>
        <w:t>those</w:t>
      </w:r>
      <w:r>
        <w:rPr>
          <w:color w:val="575756"/>
          <w:spacing w:val="-5"/>
        </w:rPr>
        <w:t xml:space="preserve"> </w:t>
      </w:r>
      <w:r>
        <w:rPr>
          <w:color w:val="575756"/>
        </w:rPr>
        <w:t>involved in the class action lawsuit for actions related to “the purge.”</w:t>
      </w:r>
    </w:p>
    <w:p w14:paraId="47A10288" w14:textId="77777777" w:rsidR="008C5E22" w:rsidRDefault="00000000">
      <w:pPr>
        <w:pStyle w:val="BodyText"/>
        <w:spacing w:before="169" w:line="208" w:lineRule="auto"/>
        <w:ind w:left="2406" w:right="709"/>
      </w:pPr>
      <w:r>
        <w:rPr>
          <w:color w:val="575756"/>
        </w:rPr>
        <w:t>Never</w:t>
      </w:r>
      <w:r>
        <w:rPr>
          <w:color w:val="575756"/>
          <w:spacing w:val="-3"/>
        </w:rPr>
        <w:t xml:space="preserve"> </w:t>
      </w:r>
      <w:r>
        <w:rPr>
          <w:color w:val="575756"/>
        </w:rPr>
        <w:t>again</w:t>
      </w:r>
      <w:r>
        <w:rPr>
          <w:color w:val="575756"/>
          <w:spacing w:val="-3"/>
        </w:rPr>
        <w:t xml:space="preserve"> </w:t>
      </w:r>
      <w:r>
        <w:rPr>
          <w:color w:val="575756"/>
        </w:rPr>
        <w:t>will</w:t>
      </w:r>
      <w:r>
        <w:rPr>
          <w:color w:val="575756"/>
          <w:spacing w:val="-3"/>
        </w:rPr>
        <w:t xml:space="preserve"> </w:t>
      </w:r>
      <w:r>
        <w:rPr>
          <w:color w:val="575756"/>
        </w:rPr>
        <w:t>our</w:t>
      </w:r>
      <w:r>
        <w:rPr>
          <w:color w:val="575756"/>
          <w:spacing w:val="-3"/>
        </w:rPr>
        <w:t xml:space="preserve"> </w:t>
      </w:r>
      <w:r>
        <w:rPr>
          <w:color w:val="575756"/>
        </w:rPr>
        <w:t>government</w:t>
      </w:r>
      <w:r>
        <w:rPr>
          <w:color w:val="575756"/>
          <w:spacing w:val="-3"/>
        </w:rPr>
        <w:t xml:space="preserve"> </w:t>
      </w:r>
      <w:r>
        <w:rPr>
          <w:color w:val="575756"/>
        </w:rPr>
        <w:t>be</w:t>
      </w:r>
      <w:r>
        <w:rPr>
          <w:color w:val="575756"/>
          <w:spacing w:val="-3"/>
        </w:rPr>
        <w:t xml:space="preserve"> </w:t>
      </w:r>
      <w:r>
        <w:rPr>
          <w:color w:val="575756"/>
        </w:rPr>
        <w:t>the</w:t>
      </w:r>
      <w:r>
        <w:rPr>
          <w:color w:val="575756"/>
          <w:spacing w:val="-3"/>
        </w:rPr>
        <w:t xml:space="preserve"> </w:t>
      </w:r>
      <w:r>
        <w:rPr>
          <w:color w:val="575756"/>
        </w:rPr>
        <w:t>source</w:t>
      </w:r>
      <w:r>
        <w:rPr>
          <w:color w:val="575756"/>
          <w:spacing w:val="-3"/>
        </w:rPr>
        <w:t xml:space="preserve"> </w:t>
      </w:r>
      <w:r>
        <w:rPr>
          <w:color w:val="575756"/>
        </w:rPr>
        <w:t>of</w:t>
      </w:r>
      <w:r>
        <w:rPr>
          <w:color w:val="575756"/>
          <w:spacing w:val="-3"/>
        </w:rPr>
        <w:t xml:space="preserve"> </w:t>
      </w:r>
      <w:r>
        <w:rPr>
          <w:color w:val="575756"/>
        </w:rPr>
        <w:t>so</w:t>
      </w:r>
      <w:r>
        <w:rPr>
          <w:color w:val="575756"/>
          <w:spacing w:val="-3"/>
        </w:rPr>
        <w:t xml:space="preserve"> </w:t>
      </w:r>
      <w:r>
        <w:rPr>
          <w:color w:val="575756"/>
        </w:rPr>
        <w:t>much</w:t>
      </w:r>
      <w:r>
        <w:rPr>
          <w:color w:val="575756"/>
          <w:spacing w:val="-3"/>
        </w:rPr>
        <w:t xml:space="preserve"> </w:t>
      </w:r>
      <w:r>
        <w:rPr>
          <w:color w:val="575756"/>
        </w:rPr>
        <w:t>pain</w:t>
      </w:r>
      <w:r>
        <w:rPr>
          <w:color w:val="575756"/>
          <w:spacing w:val="-3"/>
        </w:rPr>
        <w:t xml:space="preserve"> </w:t>
      </w:r>
      <w:r>
        <w:rPr>
          <w:color w:val="575756"/>
        </w:rPr>
        <w:t>for members of the LGBTQ2 communities.</w:t>
      </w:r>
    </w:p>
    <w:p w14:paraId="06EAFA0B" w14:textId="77777777" w:rsidR="008C5E22" w:rsidRDefault="00000000">
      <w:pPr>
        <w:pStyle w:val="BodyText"/>
        <w:spacing w:before="169" w:line="208" w:lineRule="auto"/>
        <w:ind w:left="2406" w:right="1090"/>
      </w:pPr>
      <w:r>
        <w:rPr>
          <w:color w:val="575756"/>
        </w:rPr>
        <w:t>We</w:t>
      </w:r>
      <w:r>
        <w:rPr>
          <w:color w:val="575756"/>
          <w:spacing w:val="-5"/>
        </w:rPr>
        <w:t xml:space="preserve"> </w:t>
      </w:r>
      <w:r>
        <w:rPr>
          <w:color w:val="575756"/>
        </w:rPr>
        <w:t>promise</w:t>
      </w:r>
      <w:r>
        <w:rPr>
          <w:color w:val="575756"/>
          <w:spacing w:val="-5"/>
        </w:rPr>
        <w:t xml:space="preserve"> </w:t>
      </w:r>
      <w:r>
        <w:rPr>
          <w:color w:val="575756"/>
        </w:rPr>
        <w:t>to</w:t>
      </w:r>
      <w:r>
        <w:rPr>
          <w:color w:val="575756"/>
          <w:spacing w:val="-5"/>
        </w:rPr>
        <w:t xml:space="preserve"> </w:t>
      </w:r>
      <w:r>
        <w:rPr>
          <w:color w:val="575756"/>
        </w:rPr>
        <w:t>consult</w:t>
      </w:r>
      <w:r>
        <w:rPr>
          <w:color w:val="575756"/>
          <w:spacing w:val="-5"/>
        </w:rPr>
        <w:t xml:space="preserve"> </w:t>
      </w:r>
      <w:r>
        <w:rPr>
          <w:color w:val="575756"/>
        </w:rPr>
        <w:t>and</w:t>
      </w:r>
      <w:r>
        <w:rPr>
          <w:color w:val="575756"/>
          <w:spacing w:val="-5"/>
        </w:rPr>
        <w:t xml:space="preserve"> </w:t>
      </w:r>
      <w:r>
        <w:rPr>
          <w:color w:val="575756"/>
        </w:rPr>
        <w:t>work</w:t>
      </w:r>
      <w:r>
        <w:rPr>
          <w:color w:val="575756"/>
          <w:spacing w:val="-5"/>
        </w:rPr>
        <w:t xml:space="preserve"> </w:t>
      </w:r>
      <w:r>
        <w:rPr>
          <w:color w:val="575756"/>
        </w:rPr>
        <w:t>with</w:t>
      </w:r>
      <w:r>
        <w:rPr>
          <w:color w:val="575756"/>
          <w:spacing w:val="-5"/>
        </w:rPr>
        <w:t xml:space="preserve"> </w:t>
      </w:r>
      <w:r>
        <w:rPr>
          <w:color w:val="575756"/>
        </w:rPr>
        <w:t>individuals</w:t>
      </w:r>
      <w:r>
        <w:rPr>
          <w:color w:val="575756"/>
          <w:spacing w:val="-5"/>
        </w:rPr>
        <w:t xml:space="preserve"> </w:t>
      </w:r>
      <w:r>
        <w:rPr>
          <w:color w:val="575756"/>
        </w:rPr>
        <w:t>and</w:t>
      </w:r>
      <w:r>
        <w:rPr>
          <w:color w:val="575756"/>
          <w:spacing w:val="-5"/>
        </w:rPr>
        <w:t xml:space="preserve"> </w:t>
      </w:r>
      <w:r>
        <w:rPr>
          <w:color w:val="575756"/>
        </w:rPr>
        <w:t>communities to right these wrongs and begin to rebuild trust. We will ensure that there are systems in place so that these kinds of hateful practices are a thing of the past. Discrimination and oppression</w:t>
      </w:r>
    </w:p>
    <w:p w14:paraId="7F873B47" w14:textId="77777777" w:rsidR="008C5E22" w:rsidRDefault="00000000">
      <w:pPr>
        <w:pStyle w:val="BodyText"/>
        <w:spacing w:line="294" w:lineRule="exact"/>
        <w:ind w:left="2406"/>
      </w:pPr>
      <w:r>
        <w:rPr>
          <w:color w:val="575756"/>
        </w:rPr>
        <w:t>of</w:t>
      </w:r>
      <w:r>
        <w:rPr>
          <w:color w:val="575756"/>
          <w:spacing w:val="-1"/>
        </w:rPr>
        <w:t xml:space="preserve"> </w:t>
      </w:r>
      <w:r>
        <w:rPr>
          <w:color w:val="575756"/>
        </w:rPr>
        <w:t>LGBTQ2</w:t>
      </w:r>
      <w:r>
        <w:rPr>
          <w:color w:val="575756"/>
          <w:spacing w:val="-1"/>
        </w:rPr>
        <w:t xml:space="preserve"> </w:t>
      </w:r>
      <w:r>
        <w:rPr>
          <w:color w:val="575756"/>
        </w:rPr>
        <w:t>Canadians will</w:t>
      </w:r>
      <w:r>
        <w:rPr>
          <w:color w:val="575756"/>
          <w:spacing w:val="-1"/>
        </w:rPr>
        <w:t xml:space="preserve"> </w:t>
      </w:r>
      <w:r>
        <w:rPr>
          <w:color w:val="575756"/>
        </w:rPr>
        <w:t>not</w:t>
      </w:r>
      <w:r>
        <w:rPr>
          <w:color w:val="575756"/>
          <w:spacing w:val="-1"/>
        </w:rPr>
        <w:t xml:space="preserve"> </w:t>
      </w:r>
      <w:r>
        <w:rPr>
          <w:color w:val="575756"/>
        </w:rPr>
        <w:t>be tolerated</w:t>
      </w:r>
      <w:r>
        <w:rPr>
          <w:color w:val="575756"/>
          <w:spacing w:val="-1"/>
        </w:rPr>
        <w:t xml:space="preserve"> </w:t>
      </w:r>
      <w:r>
        <w:rPr>
          <w:color w:val="575756"/>
        </w:rPr>
        <w:t xml:space="preserve">anymore. </w:t>
      </w:r>
      <w:r>
        <w:rPr>
          <w:color w:val="575756"/>
          <w:spacing w:val="-10"/>
        </w:rPr>
        <w:t>…</w:t>
      </w:r>
    </w:p>
    <w:p w14:paraId="01FA1758" w14:textId="77777777" w:rsidR="008C5E22" w:rsidRDefault="00000000">
      <w:pPr>
        <w:pStyle w:val="BodyText"/>
        <w:spacing w:before="127"/>
        <w:ind w:left="2406"/>
      </w:pPr>
      <w:r>
        <w:rPr>
          <w:color w:val="575756"/>
        </w:rPr>
        <w:t>Mr.</w:t>
      </w:r>
      <w:r>
        <w:rPr>
          <w:color w:val="575756"/>
          <w:spacing w:val="-12"/>
        </w:rPr>
        <w:t xml:space="preserve"> </w:t>
      </w:r>
      <w:r>
        <w:rPr>
          <w:color w:val="575756"/>
        </w:rPr>
        <w:t>Speaker,</w:t>
      </w:r>
      <w:r>
        <w:rPr>
          <w:color w:val="575756"/>
          <w:spacing w:val="-11"/>
        </w:rPr>
        <w:t xml:space="preserve"> </w:t>
      </w:r>
      <w:r>
        <w:rPr>
          <w:color w:val="575756"/>
        </w:rPr>
        <w:t>Canada’s</w:t>
      </w:r>
      <w:r>
        <w:rPr>
          <w:color w:val="575756"/>
          <w:spacing w:val="-11"/>
        </w:rPr>
        <w:t xml:space="preserve"> </w:t>
      </w:r>
      <w:r>
        <w:rPr>
          <w:color w:val="575756"/>
        </w:rPr>
        <w:t>history</w:t>
      </w:r>
      <w:r>
        <w:rPr>
          <w:color w:val="575756"/>
          <w:spacing w:val="-11"/>
        </w:rPr>
        <w:t xml:space="preserve"> </w:t>
      </w:r>
      <w:r>
        <w:rPr>
          <w:color w:val="575756"/>
        </w:rPr>
        <w:t>is</w:t>
      </w:r>
      <w:r>
        <w:rPr>
          <w:color w:val="575756"/>
          <w:spacing w:val="-11"/>
        </w:rPr>
        <w:t xml:space="preserve"> </w:t>
      </w:r>
      <w:r>
        <w:rPr>
          <w:color w:val="575756"/>
        </w:rPr>
        <w:t>far</w:t>
      </w:r>
      <w:r>
        <w:rPr>
          <w:color w:val="575756"/>
          <w:spacing w:val="-11"/>
        </w:rPr>
        <w:t xml:space="preserve"> </w:t>
      </w:r>
      <w:r>
        <w:rPr>
          <w:color w:val="575756"/>
        </w:rPr>
        <w:t>from</w:t>
      </w:r>
      <w:r>
        <w:rPr>
          <w:color w:val="575756"/>
          <w:spacing w:val="-11"/>
        </w:rPr>
        <w:t xml:space="preserve"> </w:t>
      </w:r>
      <w:r>
        <w:rPr>
          <w:color w:val="575756"/>
          <w:spacing w:val="-2"/>
        </w:rPr>
        <w:t>perfect.</w:t>
      </w:r>
    </w:p>
    <w:p w14:paraId="725E4AE1" w14:textId="77777777" w:rsidR="008C5E22" w:rsidRDefault="00000000">
      <w:pPr>
        <w:pStyle w:val="BodyText"/>
        <w:spacing w:before="163" w:line="208" w:lineRule="auto"/>
        <w:ind w:left="2406" w:right="1108"/>
      </w:pPr>
      <w:r>
        <w:rPr>
          <w:color w:val="575756"/>
        </w:rPr>
        <w:t>But</w:t>
      </w:r>
      <w:r>
        <w:rPr>
          <w:color w:val="575756"/>
          <w:spacing w:val="-4"/>
        </w:rPr>
        <w:t xml:space="preserve"> </w:t>
      </w:r>
      <w:r>
        <w:rPr>
          <w:color w:val="575756"/>
        </w:rPr>
        <w:t>we</w:t>
      </w:r>
      <w:r>
        <w:rPr>
          <w:color w:val="575756"/>
          <w:spacing w:val="-4"/>
        </w:rPr>
        <w:t xml:space="preserve"> </w:t>
      </w:r>
      <w:r>
        <w:rPr>
          <w:color w:val="575756"/>
        </w:rPr>
        <w:t>believe</w:t>
      </w:r>
      <w:r>
        <w:rPr>
          <w:color w:val="575756"/>
          <w:spacing w:val="-4"/>
        </w:rPr>
        <w:t xml:space="preserve"> </w:t>
      </w:r>
      <w:r>
        <w:rPr>
          <w:color w:val="575756"/>
        </w:rPr>
        <w:t>in</w:t>
      </w:r>
      <w:r>
        <w:rPr>
          <w:color w:val="575756"/>
          <w:spacing w:val="-4"/>
        </w:rPr>
        <w:t xml:space="preserve"> </w:t>
      </w:r>
      <w:r>
        <w:rPr>
          <w:color w:val="575756"/>
        </w:rPr>
        <w:t>acknowledging</w:t>
      </w:r>
      <w:r>
        <w:rPr>
          <w:color w:val="575756"/>
          <w:spacing w:val="-4"/>
        </w:rPr>
        <w:t xml:space="preserve"> </w:t>
      </w:r>
      <w:r>
        <w:rPr>
          <w:color w:val="575756"/>
        </w:rPr>
        <w:t>and</w:t>
      </w:r>
      <w:r>
        <w:rPr>
          <w:color w:val="575756"/>
          <w:spacing w:val="-4"/>
        </w:rPr>
        <w:t xml:space="preserve"> </w:t>
      </w:r>
      <w:r>
        <w:rPr>
          <w:color w:val="575756"/>
        </w:rPr>
        <w:t>righting</w:t>
      </w:r>
      <w:r>
        <w:rPr>
          <w:color w:val="575756"/>
          <w:spacing w:val="-4"/>
        </w:rPr>
        <w:t xml:space="preserve"> </w:t>
      </w:r>
      <w:r>
        <w:rPr>
          <w:color w:val="575756"/>
        </w:rPr>
        <w:t>past</w:t>
      </w:r>
      <w:r>
        <w:rPr>
          <w:color w:val="575756"/>
          <w:spacing w:val="-4"/>
        </w:rPr>
        <w:t xml:space="preserve"> </w:t>
      </w:r>
      <w:r>
        <w:rPr>
          <w:color w:val="575756"/>
        </w:rPr>
        <w:t>wrongs</w:t>
      </w:r>
      <w:r>
        <w:rPr>
          <w:color w:val="575756"/>
          <w:spacing w:val="-4"/>
        </w:rPr>
        <w:t xml:space="preserve"> </w:t>
      </w:r>
      <w:r>
        <w:rPr>
          <w:color w:val="575756"/>
        </w:rPr>
        <w:t>so</w:t>
      </w:r>
      <w:r>
        <w:rPr>
          <w:color w:val="575756"/>
          <w:spacing w:val="-4"/>
        </w:rPr>
        <w:t xml:space="preserve"> </w:t>
      </w:r>
      <w:r>
        <w:rPr>
          <w:color w:val="575756"/>
        </w:rPr>
        <w:t>that we can learn from them.</w:t>
      </w:r>
    </w:p>
    <w:p w14:paraId="266B979F" w14:textId="77777777" w:rsidR="008C5E22" w:rsidRDefault="00000000">
      <w:pPr>
        <w:pStyle w:val="BodyText"/>
        <w:spacing w:before="169" w:line="208" w:lineRule="auto"/>
        <w:ind w:left="2406" w:right="1108"/>
      </w:pPr>
      <w:r>
        <w:rPr>
          <w:color w:val="575756"/>
        </w:rPr>
        <w:t>For</w:t>
      </w:r>
      <w:r>
        <w:rPr>
          <w:color w:val="575756"/>
          <w:spacing w:val="-6"/>
        </w:rPr>
        <w:t xml:space="preserve"> </w:t>
      </w:r>
      <w:r>
        <w:rPr>
          <w:color w:val="575756"/>
        </w:rPr>
        <w:t>all</w:t>
      </w:r>
      <w:r>
        <w:rPr>
          <w:color w:val="575756"/>
          <w:spacing w:val="-6"/>
        </w:rPr>
        <w:t xml:space="preserve"> </w:t>
      </w:r>
      <w:r>
        <w:rPr>
          <w:color w:val="575756"/>
        </w:rPr>
        <w:t>our</w:t>
      </w:r>
      <w:r>
        <w:rPr>
          <w:color w:val="575756"/>
          <w:spacing w:val="-6"/>
        </w:rPr>
        <w:t xml:space="preserve"> </w:t>
      </w:r>
      <w:r>
        <w:rPr>
          <w:color w:val="575756"/>
        </w:rPr>
        <w:t>differences,</w:t>
      </w:r>
      <w:r>
        <w:rPr>
          <w:color w:val="575756"/>
          <w:spacing w:val="-6"/>
        </w:rPr>
        <w:t xml:space="preserve"> </w:t>
      </w:r>
      <w:r>
        <w:rPr>
          <w:color w:val="575756"/>
        </w:rPr>
        <w:t>for</w:t>
      </w:r>
      <w:r>
        <w:rPr>
          <w:color w:val="575756"/>
          <w:spacing w:val="-6"/>
        </w:rPr>
        <w:t xml:space="preserve"> </w:t>
      </w:r>
      <w:r>
        <w:rPr>
          <w:color w:val="575756"/>
        </w:rPr>
        <w:t>all</w:t>
      </w:r>
      <w:r>
        <w:rPr>
          <w:color w:val="575756"/>
          <w:spacing w:val="-6"/>
        </w:rPr>
        <w:t xml:space="preserve"> </w:t>
      </w:r>
      <w:r>
        <w:rPr>
          <w:color w:val="575756"/>
        </w:rPr>
        <w:t>our</w:t>
      </w:r>
      <w:r>
        <w:rPr>
          <w:color w:val="575756"/>
          <w:spacing w:val="-6"/>
        </w:rPr>
        <w:t xml:space="preserve"> </w:t>
      </w:r>
      <w:r>
        <w:rPr>
          <w:color w:val="575756"/>
        </w:rPr>
        <w:t>diversity,</w:t>
      </w:r>
      <w:r>
        <w:rPr>
          <w:color w:val="575756"/>
          <w:spacing w:val="-6"/>
        </w:rPr>
        <w:t xml:space="preserve"> </w:t>
      </w:r>
      <w:r>
        <w:rPr>
          <w:color w:val="575756"/>
        </w:rPr>
        <w:t>we</w:t>
      </w:r>
      <w:r>
        <w:rPr>
          <w:color w:val="575756"/>
          <w:spacing w:val="-6"/>
        </w:rPr>
        <w:t xml:space="preserve"> </w:t>
      </w:r>
      <w:r>
        <w:rPr>
          <w:color w:val="575756"/>
        </w:rPr>
        <w:t>can</w:t>
      </w:r>
      <w:r>
        <w:rPr>
          <w:color w:val="575756"/>
          <w:spacing w:val="-6"/>
        </w:rPr>
        <w:t xml:space="preserve"> </w:t>
      </w:r>
      <w:r>
        <w:rPr>
          <w:color w:val="575756"/>
        </w:rPr>
        <w:t>find</w:t>
      </w:r>
      <w:r>
        <w:rPr>
          <w:color w:val="575756"/>
          <w:spacing w:val="-6"/>
        </w:rPr>
        <w:t xml:space="preserve"> </w:t>
      </w:r>
      <w:r>
        <w:rPr>
          <w:color w:val="575756"/>
        </w:rPr>
        <w:t>love</w:t>
      </w:r>
      <w:r>
        <w:rPr>
          <w:color w:val="575756"/>
          <w:spacing w:val="-6"/>
        </w:rPr>
        <w:t xml:space="preserve"> </w:t>
      </w:r>
      <w:r>
        <w:rPr>
          <w:color w:val="575756"/>
        </w:rPr>
        <w:t>and support in our common humanity.</w:t>
      </w:r>
    </w:p>
    <w:p w14:paraId="08A47F2A" w14:textId="77777777" w:rsidR="008C5E22" w:rsidRDefault="00000000">
      <w:pPr>
        <w:pStyle w:val="BodyText"/>
        <w:spacing w:before="169" w:line="208" w:lineRule="auto"/>
        <w:ind w:left="2406" w:right="709"/>
      </w:pPr>
      <w:r>
        <w:rPr>
          <w:color w:val="575756"/>
        </w:rPr>
        <w:t>We’re Canadians, and we want the very best for each other, regardless of our sexual orientation, or our gender identity and expression.</w:t>
      </w:r>
      <w:r>
        <w:rPr>
          <w:color w:val="575756"/>
          <w:spacing w:val="-7"/>
        </w:rPr>
        <w:t xml:space="preserve"> </w:t>
      </w:r>
      <w:r>
        <w:rPr>
          <w:color w:val="575756"/>
        </w:rPr>
        <w:t>We</w:t>
      </w:r>
      <w:r>
        <w:rPr>
          <w:color w:val="575756"/>
          <w:spacing w:val="-7"/>
        </w:rPr>
        <w:t xml:space="preserve"> </w:t>
      </w:r>
      <w:r>
        <w:rPr>
          <w:color w:val="575756"/>
        </w:rPr>
        <w:t>will</w:t>
      </w:r>
      <w:r>
        <w:rPr>
          <w:color w:val="575756"/>
          <w:spacing w:val="-7"/>
        </w:rPr>
        <w:t xml:space="preserve"> </w:t>
      </w:r>
      <w:r>
        <w:rPr>
          <w:color w:val="575756"/>
        </w:rPr>
        <w:t>support</w:t>
      </w:r>
      <w:r>
        <w:rPr>
          <w:color w:val="575756"/>
          <w:spacing w:val="-7"/>
        </w:rPr>
        <w:t xml:space="preserve"> </w:t>
      </w:r>
      <w:r>
        <w:rPr>
          <w:color w:val="575756"/>
        </w:rPr>
        <w:t>one</w:t>
      </w:r>
      <w:r>
        <w:rPr>
          <w:color w:val="575756"/>
          <w:spacing w:val="-7"/>
        </w:rPr>
        <w:t xml:space="preserve"> </w:t>
      </w:r>
      <w:r>
        <w:rPr>
          <w:color w:val="575756"/>
        </w:rPr>
        <w:t>another</w:t>
      </w:r>
      <w:r>
        <w:rPr>
          <w:color w:val="575756"/>
          <w:spacing w:val="-7"/>
        </w:rPr>
        <w:t xml:space="preserve"> </w:t>
      </w:r>
      <w:r>
        <w:rPr>
          <w:color w:val="575756"/>
        </w:rPr>
        <w:t>in</w:t>
      </w:r>
      <w:r>
        <w:rPr>
          <w:color w:val="575756"/>
          <w:spacing w:val="-7"/>
        </w:rPr>
        <w:t xml:space="preserve"> </w:t>
      </w:r>
      <w:r>
        <w:rPr>
          <w:color w:val="575756"/>
        </w:rPr>
        <w:t>our</w:t>
      </w:r>
      <w:r>
        <w:rPr>
          <w:color w:val="575756"/>
          <w:spacing w:val="-7"/>
        </w:rPr>
        <w:t xml:space="preserve"> </w:t>
      </w:r>
      <w:r>
        <w:rPr>
          <w:color w:val="575756"/>
        </w:rPr>
        <w:t>fight</w:t>
      </w:r>
      <w:r>
        <w:rPr>
          <w:color w:val="575756"/>
          <w:spacing w:val="-7"/>
        </w:rPr>
        <w:t xml:space="preserve"> </w:t>
      </w:r>
      <w:r>
        <w:rPr>
          <w:color w:val="575756"/>
        </w:rPr>
        <w:t>for</w:t>
      </w:r>
      <w:r>
        <w:rPr>
          <w:color w:val="575756"/>
          <w:spacing w:val="-7"/>
        </w:rPr>
        <w:t xml:space="preserve"> </w:t>
      </w:r>
      <w:r>
        <w:rPr>
          <w:color w:val="575756"/>
        </w:rPr>
        <w:t>equality.</w:t>
      </w:r>
    </w:p>
    <w:p w14:paraId="29AF1DEA" w14:textId="77777777" w:rsidR="008C5E22" w:rsidRDefault="00000000">
      <w:pPr>
        <w:pStyle w:val="BodyText"/>
        <w:spacing w:before="170" w:line="208" w:lineRule="auto"/>
        <w:ind w:left="2406" w:right="709"/>
      </w:pPr>
      <w:r>
        <w:rPr>
          <w:color w:val="575756"/>
        </w:rPr>
        <w:t>And Canada will stand tall on the international stage as we proudly advocate</w:t>
      </w:r>
      <w:r>
        <w:rPr>
          <w:color w:val="575756"/>
          <w:spacing w:val="-3"/>
        </w:rPr>
        <w:t xml:space="preserve"> </w:t>
      </w:r>
      <w:r>
        <w:rPr>
          <w:color w:val="575756"/>
        </w:rPr>
        <w:t>for</w:t>
      </w:r>
      <w:r>
        <w:rPr>
          <w:color w:val="575756"/>
          <w:spacing w:val="-1"/>
        </w:rPr>
        <w:t xml:space="preserve"> </w:t>
      </w:r>
      <w:r>
        <w:rPr>
          <w:color w:val="575756"/>
        </w:rPr>
        <w:t>equal rights</w:t>
      </w:r>
      <w:r>
        <w:rPr>
          <w:color w:val="575756"/>
          <w:spacing w:val="-1"/>
        </w:rPr>
        <w:t xml:space="preserve"> </w:t>
      </w:r>
      <w:r>
        <w:rPr>
          <w:color w:val="575756"/>
        </w:rPr>
        <w:t>for LGBTQ2</w:t>
      </w:r>
      <w:r>
        <w:rPr>
          <w:color w:val="575756"/>
          <w:spacing w:val="-1"/>
        </w:rPr>
        <w:t xml:space="preserve"> </w:t>
      </w:r>
      <w:r>
        <w:rPr>
          <w:color w:val="575756"/>
        </w:rPr>
        <w:t>communities around</w:t>
      </w:r>
      <w:r>
        <w:rPr>
          <w:color w:val="575756"/>
          <w:spacing w:val="-1"/>
        </w:rPr>
        <w:t xml:space="preserve"> </w:t>
      </w:r>
      <w:r>
        <w:rPr>
          <w:color w:val="575756"/>
        </w:rPr>
        <w:t xml:space="preserve">the </w:t>
      </w:r>
      <w:r>
        <w:rPr>
          <w:color w:val="575756"/>
          <w:spacing w:val="-2"/>
        </w:rPr>
        <w:t>world.</w:t>
      </w:r>
    </w:p>
    <w:p w14:paraId="3E1B6191" w14:textId="77777777" w:rsidR="008C5E22" w:rsidRDefault="00000000">
      <w:pPr>
        <w:pStyle w:val="BodyText"/>
        <w:spacing w:before="169" w:line="208" w:lineRule="auto"/>
        <w:ind w:left="2406" w:right="709"/>
      </w:pPr>
      <w:r>
        <w:rPr>
          <w:color w:val="575756"/>
        </w:rPr>
        <w:t>To</w:t>
      </w:r>
      <w:r>
        <w:rPr>
          <w:color w:val="575756"/>
          <w:spacing w:val="-6"/>
        </w:rPr>
        <w:t xml:space="preserve"> </w:t>
      </w:r>
      <w:r>
        <w:rPr>
          <w:color w:val="575756"/>
        </w:rPr>
        <w:t>the</w:t>
      </w:r>
      <w:r>
        <w:rPr>
          <w:color w:val="575756"/>
          <w:spacing w:val="-6"/>
        </w:rPr>
        <w:t xml:space="preserve"> </w:t>
      </w:r>
      <w:r>
        <w:rPr>
          <w:color w:val="575756"/>
        </w:rPr>
        <w:t>kids</w:t>
      </w:r>
      <w:r>
        <w:rPr>
          <w:color w:val="575756"/>
          <w:spacing w:val="-6"/>
        </w:rPr>
        <w:t xml:space="preserve"> </w:t>
      </w:r>
      <w:r>
        <w:rPr>
          <w:color w:val="575756"/>
        </w:rPr>
        <w:t>who</w:t>
      </w:r>
      <w:r>
        <w:rPr>
          <w:color w:val="575756"/>
          <w:spacing w:val="-6"/>
        </w:rPr>
        <w:t xml:space="preserve"> </w:t>
      </w:r>
      <w:r>
        <w:rPr>
          <w:color w:val="575756"/>
        </w:rPr>
        <w:t>are</w:t>
      </w:r>
      <w:r>
        <w:rPr>
          <w:color w:val="575756"/>
          <w:spacing w:val="-6"/>
        </w:rPr>
        <w:t xml:space="preserve"> </w:t>
      </w:r>
      <w:r>
        <w:rPr>
          <w:color w:val="575756"/>
        </w:rPr>
        <w:t>listening</w:t>
      </w:r>
      <w:r>
        <w:rPr>
          <w:color w:val="575756"/>
          <w:spacing w:val="-6"/>
        </w:rPr>
        <w:t xml:space="preserve"> </w:t>
      </w:r>
      <w:r>
        <w:rPr>
          <w:color w:val="575756"/>
        </w:rPr>
        <w:t>at</w:t>
      </w:r>
      <w:r>
        <w:rPr>
          <w:color w:val="575756"/>
          <w:spacing w:val="-6"/>
        </w:rPr>
        <w:t xml:space="preserve"> </w:t>
      </w:r>
      <w:r>
        <w:rPr>
          <w:color w:val="575756"/>
        </w:rPr>
        <w:t>home</w:t>
      </w:r>
      <w:r>
        <w:rPr>
          <w:color w:val="575756"/>
          <w:spacing w:val="-6"/>
        </w:rPr>
        <w:t xml:space="preserve"> </w:t>
      </w:r>
      <w:r>
        <w:rPr>
          <w:color w:val="575756"/>
        </w:rPr>
        <w:t>and</w:t>
      </w:r>
      <w:r>
        <w:rPr>
          <w:color w:val="575756"/>
          <w:spacing w:val="-6"/>
        </w:rPr>
        <w:t xml:space="preserve"> </w:t>
      </w:r>
      <w:r>
        <w:rPr>
          <w:color w:val="575756"/>
        </w:rPr>
        <w:t>who</w:t>
      </w:r>
      <w:r>
        <w:rPr>
          <w:color w:val="575756"/>
          <w:spacing w:val="-6"/>
        </w:rPr>
        <w:t xml:space="preserve"> </w:t>
      </w:r>
      <w:r>
        <w:rPr>
          <w:color w:val="575756"/>
        </w:rPr>
        <w:t>fear</w:t>
      </w:r>
      <w:r>
        <w:rPr>
          <w:color w:val="575756"/>
          <w:spacing w:val="-6"/>
        </w:rPr>
        <w:t xml:space="preserve"> </w:t>
      </w:r>
      <w:r>
        <w:rPr>
          <w:color w:val="575756"/>
        </w:rPr>
        <w:t>rejection</w:t>
      </w:r>
      <w:r>
        <w:rPr>
          <w:color w:val="575756"/>
          <w:spacing w:val="-6"/>
        </w:rPr>
        <w:t xml:space="preserve"> </w:t>
      </w:r>
      <w:r>
        <w:rPr>
          <w:color w:val="575756"/>
        </w:rPr>
        <w:t>because of their sexual orientation or their gender identity and expression;</w:t>
      </w:r>
    </w:p>
    <w:p w14:paraId="3B7ABD0F" w14:textId="77777777" w:rsidR="008C5E22" w:rsidRDefault="00000000">
      <w:pPr>
        <w:pStyle w:val="BodyText"/>
        <w:spacing w:before="169" w:line="208" w:lineRule="auto"/>
        <w:ind w:left="2406" w:right="709"/>
      </w:pPr>
      <w:r>
        <w:rPr>
          <w:color w:val="575756"/>
        </w:rPr>
        <w:t>And</w:t>
      </w:r>
      <w:r>
        <w:rPr>
          <w:color w:val="575756"/>
          <w:spacing w:val="-4"/>
        </w:rPr>
        <w:t xml:space="preserve"> </w:t>
      </w:r>
      <w:r>
        <w:rPr>
          <w:color w:val="575756"/>
        </w:rPr>
        <w:t>to</w:t>
      </w:r>
      <w:r>
        <w:rPr>
          <w:color w:val="575756"/>
          <w:spacing w:val="-4"/>
        </w:rPr>
        <w:t xml:space="preserve"> </w:t>
      </w:r>
      <w:r>
        <w:rPr>
          <w:color w:val="575756"/>
        </w:rPr>
        <w:t>those</w:t>
      </w:r>
      <w:r>
        <w:rPr>
          <w:color w:val="575756"/>
          <w:spacing w:val="-4"/>
        </w:rPr>
        <w:t xml:space="preserve"> </w:t>
      </w:r>
      <w:r>
        <w:rPr>
          <w:color w:val="575756"/>
        </w:rPr>
        <w:t>who</w:t>
      </w:r>
      <w:r>
        <w:rPr>
          <w:color w:val="575756"/>
          <w:spacing w:val="-4"/>
        </w:rPr>
        <w:t xml:space="preserve"> </w:t>
      </w:r>
      <w:r>
        <w:rPr>
          <w:color w:val="575756"/>
        </w:rPr>
        <w:t>are</w:t>
      </w:r>
      <w:r>
        <w:rPr>
          <w:color w:val="575756"/>
          <w:spacing w:val="-4"/>
        </w:rPr>
        <w:t xml:space="preserve"> </w:t>
      </w:r>
      <w:r>
        <w:rPr>
          <w:color w:val="575756"/>
        </w:rPr>
        <w:t>nervous</w:t>
      </w:r>
      <w:r>
        <w:rPr>
          <w:color w:val="575756"/>
          <w:spacing w:val="-4"/>
        </w:rPr>
        <w:t xml:space="preserve"> </w:t>
      </w:r>
      <w:r>
        <w:rPr>
          <w:color w:val="575756"/>
        </w:rPr>
        <w:t>and</w:t>
      </w:r>
      <w:r>
        <w:rPr>
          <w:color w:val="575756"/>
          <w:spacing w:val="-4"/>
        </w:rPr>
        <w:t xml:space="preserve"> </w:t>
      </w:r>
      <w:r>
        <w:rPr>
          <w:color w:val="575756"/>
        </w:rPr>
        <w:t>scared,</w:t>
      </w:r>
      <w:r>
        <w:rPr>
          <w:color w:val="575756"/>
          <w:spacing w:val="-4"/>
        </w:rPr>
        <w:t xml:space="preserve"> </w:t>
      </w:r>
      <w:r>
        <w:rPr>
          <w:color w:val="575756"/>
        </w:rPr>
        <w:t>but</w:t>
      </w:r>
      <w:r>
        <w:rPr>
          <w:color w:val="575756"/>
          <w:spacing w:val="-4"/>
        </w:rPr>
        <w:t xml:space="preserve"> </w:t>
      </w:r>
      <w:r>
        <w:rPr>
          <w:color w:val="575756"/>
        </w:rPr>
        <w:t>also</w:t>
      </w:r>
      <w:r>
        <w:rPr>
          <w:color w:val="575756"/>
          <w:spacing w:val="-4"/>
        </w:rPr>
        <w:t xml:space="preserve"> </w:t>
      </w:r>
      <w:r>
        <w:rPr>
          <w:color w:val="575756"/>
        </w:rPr>
        <w:t>excited</w:t>
      </w:r>
      <w:r>
        <w:rPr>
          <w:color w:val="575756"/>
          <w:spacing w:val="-4"/>
        </w:rPr>
        <w:t xml:space="preserve"> </w:t>
      </w:r>
      <w:r>
        <w:rPr>
          <w:color w:val="575756"/>
        </w:rPr>
        <w:t>at</w:t>
      </w:r>
      <w:r>
        <w:rPr>
          <w:color w:val="575756"/>
          <w:spacing w:val="-4"/>
        </w:rPr>
        <w:t xml:space="preserve"> </w:t>
      </w:r>
      <w:r>
        <w:rPr>
          <w:color w:val="575756"/>
        </w:rPr>
        <w:t>what their future might hold;</w:t>
      </w:r>
    </w:p>
    <w:p w14:paraId="6EB3C9EE" w14:textId="77777777" w:rsidR="008C5E22" w:rsidRDefault="008C5E22">
      <w:pPr>
        <w:spacing w:line="208" w:lineRule="auto"/>
        <w:sectPr w:rsidR="008C5E22">
          <w:pgSz w:w="11910" w:h="16840"/>
          <w:pgMar w:top="1120" w:right="860" w:bottom="280" w:left="740" w:header="746" w:footer="0" w:gutter="0"/>
          <w:cols w:space="720"/>
        </w:sectPr>
      </w:pPr>
    </w:p>
    <w:p w14:paraId="0256955E" w14:textId="77777777" w:rsidR="008C5E22" w:rsidRDefault="008C5E22">
      <w:pPr>
        <w:pStyle w:val="BodyText"/>
        <w:rPr>
          <w:sz w:val="20"/>
        </w:rPr>
      </w:pPr>
    </w:p>
    <w:p w14:paraId="4EACEBD3" w14:textId="77777777" w:rsidR="008C5E22" w:rsidRDefault="008C5E22">
      <w:pPr>
        <w:pStyle w:val="BodyText"/>
        <w:rPr>
          <w:sz w:val="20"/>
        </w:rPr>
      </w:pPr>
    </w:p>
    <w:p w14:paraId="5ADFCBBB" w14:textId="77777777" w:rsidR="008C5E22" w:rsidRDefault="008C5E22">
      <w:pPr>
        <w:pStyle w:val="BodyText"/>
        <w:spacing w:before="3"/>
        <w:rPr>
          <w:sz w:val="22"/>
        </w:rPr>
      </w:pPr>
    </w:p>
    <w:p w14:paraId="569799C0" w14:textId="77777777" w:rsidR="008C5E22" w:rsidRDefault="00000000">
      <w:pPr>
        <w:pStyle w:val="BodyText"/>
        <w:spacing w:before="52"/>
        <w:ind w:left="790"/>
      </w:pPr>
      <w:r>
        <w:rPr>
          <w:color w:val="575756"/>
        </w:rPr>
        <w:t>We</w:t>
      </w:r>
      <w:r>
        <w:rPr>
          <w:color w:val="575756"/>
          <w:spacing w:val="-2"/>
        </w:rPr>
        <w:t xml:space="preserve"> </w:t>
      </w:r>
      <w:r>
        <w:rPr>
          <w:color w:val="575756"/>
        </w:rPr>
        <w:t>are</w:t>
      </w:r>
      <w:r>
        <w:rPr>
          <w:color w:val="575756"/>
          <w:spacing w:val="-1"/>
        </w:rPr>
        <w:t xml:space="preserve"> </w:t>
      </w:r>
      <w:r>
        <w:rPr>
          <w:color w:val="575756"/>
        </w:rPr>
        <w:t>all</w:t>
      </w:r>
      <w:r>
        <w:rPr>
          <w:color w:val="575756"/>
          <w:spacing w:val="-1"/>
        </w:rPr>
        <w:t xml:space="preserve"> </w:t>
      </w:r>
      <w:r>
        <w:rPr>
          <w:color w:val="575756"/>
        </w:rPr>
        <w:t>worthy</w:t>
      </w:r>
      <w:r>
        <w:rPr>
          <w:color w:val="575756"/>
          <w:spacing w:val="-1"/>
        </w:rPr>
        <w:t xml:space="preserve"> </w:t>
      </w:r>
      <w:r>
        <w:rPr>
          <w:color w:val="575756"/>
        </w:rPr>
        <w:t>of</w:t>
      </w:r>
      <w:r>
        <w:rPr>
          <w:color w:val="575756"/>
          <w:spacing w:val="-1"/>
        </w:rPr>
        <w:t xml:space="preserve"> </w:t>
      </w:r>
      <w:r>
        <w:rPr>
          <w:color w:val="575756"/>
        </w:rPr>
        <w:t>love,</w:t>
      </w:r>
      <w:r>
        <w:rPr>
          <w:color w:val="575756"/>
          <w:spacing w:val="-1"/>
        </w:rPr>
        <w:t xml:space="preserve"> </w:t>
      </w:r>
      <w:r>
        <w:rPr>
          <w:color w:val="575756"/>
        </w:rPr>
        <w:t>and</w:t>
      </w:r>
      <w:r>
        <w:rPr>
          <w:color w:val="575756"/>
          <w:spacing w:val="-1"/>
        </w:rPr>
        <w:t xml:space="preserve"> </w:t>
      </w:r>
      <w:r>
        <w:rPr>
          <w:color w:val="575756"/>
        </w:rPr>
        <w:t>deserving</w:t>
      </w:r>
      <w:r>
        <w:rPr>
          <w:color w:val="575756"/>
          <w:spacing w:val="-1"/>
        </w:rPr>
        <w:t xml:space="preserve"> </w:t>
      </w:r>
      <w:r>
        <w:rPr>
          <w:color w:val="575756"/>
        </w:rPr>
        <w:t>of</w:t>
      </w:r>
      <w:r>
        <w:rPr>
          <w:color w:val="575756"/>
          <w:spacing w:val="-1"/>
        </w:rPr>
        <w:t xml:space="preserve"> </w:t>
      </w:r>
      <w:r>
        <w:rPr>
          <w:color w:val="575756"/>
          <w:spacing w:val="-2"/>
        </w:rPr>
        <w:t>respect.</w:t>
      </w:r>
    </w:p>
    <w:p w14:paraId="10F24C45" w14:textId="77777777" w:rsidR="008C5E22" w:rsidRDefault="00000000">
      <w:pPr>
        <w:pStyle w:val="BodyText"/>
        <w:spacing w:before="163" w:line="208" w:lineRule="auto"/>
        <w:ind w:left="790" w:right="2864"/>
      </w:pPr>
      <w:r>
        <w:rPr>
          <w:color w:val="575756"/>
        </w:rPr>
        <w:t>And</w:t>
      </w:r>
      <w:r>
        <w:rPr>
          <w:color w:val="575756"/>
          <w:spacing w:val="-3"/>
        </w:rPr>
        <w:t xml:space="preserve"> </w:t>
      </w:r>
      <w:r>
        <w:rPr>
          <w:color w:val="575756"/>
        </w:rPr>
        <w:t>whether</w:t>
      </w:r>
      <w:r>
        <w:rPr>
          <w:color w:val="575756"/>
          <w:spacing w:val="-3"/>
        </w:rPr>
        <w:t xml:space="preserve"> </w:t>
      </w:r>
      <w:r>
        <w:rPr>
          <w:color w:val="575756"/>
        </w:rPr>
        <w:t>you</w:t>
      </w:r>
      <w:r>
        <w:rPr>
          <w:color w:val="575756"/>
          <w:spacing w:val="-3"/>
        </w:rPr>
        <w:t xml:space="preserve"> </w:t>
      </w:r>
      <w:r>
        <w:rPr>
          <w:color w:val="575756"/>
        </w:rPr>
        <w:t>discover</w:t>
      </w:r>
      <w:r>
        <w:rPr>
          <w:color w:val="575756"/>
          <w:spacing w:val="-3"/>
        </w:rPr>
        <w:t xml:space="preserve"> </w:t>
      </w:r>
      <w:r>
        <w:rPr>
          <w:color w:val="575756"/>
        </w:rPr>
        <w:t>your</w:t>
      </w:r>
      <w:r>
        <w:rPr>
          <w:color w:val="575756"/>
          <w:spacing w:val="-3"/>
        </w:rPr>
        <w:t xml:space="preserve"> </w:t>
      </w:r>
      <w:r>
        <w:rPr>
          <w:color w:val="575756"/>
        </w:rPr>
        <w:t>truth</w:t>
      </w:r>
      <w:r>
        <w:rPr>
          <w:color w:val="575756"/>
          <w:spacing w:val="-3"/>
        </w:rPr>
        <w:t xml:space="preserve"> </w:t>
      </w:r>
      <w:r>
        <w:rPr>
          <w:color w:val="575756"/>
        </w:rPr>
        <w:t>at</w:t>
      </w:r>
      <w:r>
        <w:rPr>
          <w:color w:val="575756"/>
          <w:spacing w:val="-3"/>
        </w:rPr>
        <w:t xml:space="preserve"> </w:t>
      </w:r>
      <w:r>
        <w:rPr>
          <w:color w:val="575756"/>
        </w:rPr>
        <w:t>six</w:t>
      </w:r>
      <w:r>
        <w:rPr>
          <w:color w:val="575756"/>
          <w:spacing w:val="-3"/>
        </w:rPr>
        <w:t xml:space="preserve"> </w:t>
      </w:r>
      <w:r>
        <w:rPr>
          <w:color w:val="575756"/>
        </w:rPr>
        <w:t>or</w:t>
      </w:r>
      <w:r>
        <w:rPr>
          <w:color w:val="575756"/>
          <w:spacing w:val="-3"/>
        </w:rPr>
        <w:t xml:space="preserve"> </w:t>
      </w:r>
      <w:r>
        <w:rPr>
          <w:color w:val="575756"/>
        </w:rPr>
        <w:t>16</w:t>
      </w:r>
      <w:r>
        <w:rPr>
          <w:color w:val="575756"/>
          <w:spacing w:val="-3"/>
        </w:rPr>
        <w:t xml:space="preserve"> </w:t>
      </w:r>
      <w:r>
        <w:rPr>
          <w:color w:val="575756"/>
        </w:rPr>
        <w:t>or</w:t>
      </w:r>
      <w:r>
        <w:rPr>
          <w:color w:val="575756"/>
          <w:spacing w:val="-3"/>
        </w:rPr>
        <w:t xml:space="preserve"> </w:t>
      </w:r>
      <w:r>
        <w:rPr>
          <w:color w:val="575756"/>
        </w:rPr>
        <w:t>60,</w:t>
      </w:r>
      <w:r>
        <w:rPr>
          <w:color w:val="575756"/>
          <w:spacing w:val="-3"/>
        </w:rPr>
        <w:t xml:space="preserve"> </w:t>
      </w:r>
      <w:r>
        <w:rPr>
          <w:color w:val="575756"/>
        </w:rPr>
        <w:t>who</w:t>
      </w:r>
      <w:r>
        <w:rPr>
          <w:color w:val="575756"/>
          <w:spacing w:val="-3"/>
        </w:rPr>
        <w:t xml:space="preserve"> </w:t>
      </w:r>
      <w:r>
        <w:rPr>
          <w:color w:val="575756"/>
        </w:rPr>
        <w:t>you are is valid.</w:t>
      </w:r>
    </w:p>
    <w:p w14:paraId="3A64ADA9" w14:textId="77777777" w:rsidR="008C5E22" w:rsidRDefault="00000000">
      <w:pPr>
        <w:pStyle w:val="BodyText"/>
        <w:spacing w:before="170" w:line="208" w:lineRule="auto"/>
        <w:ind w:left="790" w:right="2532"/>
      </w:pPr>
      <w:r>
        <w:rPr>
          <w:color w:val="575756"/>
        </w:rPr>
        <w:t>To</w:t>
      </w:r>
      <w:r>
        <w:rPr>
          <w:color w:val="575756"/>
          <w:spacing w:val="-7"/>
        </w:rPr>
        <w:t xml:space="preserve"> </w:t>
      </w:r>
      <w:r>
        <w:rPr>
          <w:color w:val="575756"/>
        </w:rPr>
        <w:t>members</w:t>
      </w:r>
      <w:r>
        <w:rPr>
          <w:color w:val="575756"/>
          <w:spacing w:val="-7"/>
        </w:rPr>
        <w:t xml:space="preserve"> </w:t>
      </w:r>
      <w:r>
        <w:rPr>
          <w:color w:val="575756"/>
        </w:rPr>
        <w:t>of</w:t>
      </w:r>
      <w:r>
        <w:rPr>
          <w:color w:val="575756"/>
          <w:spacing w:val="-7"/>
        </w:rPr>
        <w:t xml:space="preserve"> </w:t>
      </w:r>
      <w:r>
        <w:rPr>
          <w:color w:val="575756"/>
        </w:rPr>
        <w:t>the</w:t>
      </w:r>
      <w:r>
        <w:rPr>
          <w:color w:val="575756"/>
          <w:spacing w:val="-7"/>
        </w:rPr>
        <w:t xml:space="preserve"> </w:t>
      </w:r>
      <w:r>
        <w:rPr>
          <w:color w:val="575756"/>
        </w:rPr>
        <w:t>LGBTQ2</w:t>
      </w:r>
      <w:r>
        <w:rPr>
          <w:color w:val="575756"/>
          <w:spacing w:val="-7"/>
        </w:rPr>
        <w:t xml:space="preserve"> </w:t>
      </w:r>
      <w:r>
        <w:rPr>
          <w:color w:val="575756"/>
        </w:rPr>
        <w:t>communities,</w:t>
      </w:r>
      <w:r>
        <w:rPr>
          <w:color w:val="575756"/>
          <w:spacing w:val="-7"/>
        </w:rPr>
        <w:t xml:space="preserve"> </w:t>
      </w:r>
      <w:r>
        <w:rPr>
          <w:color w:val="575756"/>
        </w:rPr>
        <w:t>young</w:t>
      </w:r>
      <w:r>
        <w:rPr>
          <w:color w:val="575756"/>
          <w:spacing w:val="-7"/>
        </w:rPr>
        <w:t xml:space="preserve"> </w:t>
      </w:r>
      <w:r>
        <w:rPr>
          <w:color w:val="575756"/>
        </w:rPr>
        <w:t>and</w:t>
      </w:r>
      <w:r>
        <w:rPr>
          <w:color w:val="575756"/>
          <w:spacing w:val="-7"/>
        </w:rPr>
        <w:t xml:space="preserve"> </w:t>
      </w:r>
      <w:r>
        <w:rPr>
          <w:color w:val="575756"/>
        </w:rPr>
        <w:t>old,</w:t>
      </w:r>
      <w:r>
        <w:rPr>
          <w:color w:val="575756"/>
          <w:spacing w:val="-7"/>
        </w:rPr>
        <w:t xml:space="preserve"> </w:t>
      </w:r>
      <w:r>
        <w:rPr>
          <w:color w:val="575756"/>
        </w:rPr>
        <w:t>here</w:t>
      </w:r>
      <w:r>
        <w:rPr>
          <w:color w:val="575756"/>
          <w:spacing w:val="-7"/>
        </w:rPr>
        <w:t xml:space="preserve"> </w:t>
      </w:r>
      <w:r>
        <w:rPr>
          <w:color w:val="575756"/>
        </w:rPr>
        <w:t>in Canada and around the world:</w:t>
      </w:r>
    </w:p>
    <w:p w14:paraId="436707E2" w14:textId="77777777" w:rsidR="008C5E22" w:rsidRDefault="00000000">
      <w:pPr>
        <w:pStyle w:val="BodyText"/>
        <w:spacing w:before="133"/>
        <w:ind w:left="790"/>
      </w:pPr>
      <w:r>
        <w:rPr>
          <w:color w:val="575756"/>
        </w:rPr>
        <w:t>You</w:t>
      </w:r>
      <w:r>
        <w:rPr>
          <w:color w:val="575756"/>
          <w:spacing w:val="-5"/>
        </w:rPr>
        <w:t xml:space="preserve"> </w:t>
      </w:r>
      <w:r>
        <w:rPr>
          <w:color w:val="575756"/>
        </w:rPr>
        <w:t>are</w:t>
      </w:r>
      <w:r>
        <w:rPr>
          <w:color w:val="575756"/>
          <w:spacing w:val="-5"/>
        </w:rPr>
        <w:t xml:space="preserve"> </w:t>
      </w:r>
      <w:r>
        <w:rPr>
          <w:color w:val="575756"/>
        </w:rPr>
        <w:t>loved.</w:t>
      </w:r>
      <w:r>
        <w:rPr>
          <w:color w:val="575756"/>
          <w:spacing w:val="-4"/>
        </w:rPr>
        <w:t xml:space="preserve"> </w:t>
      </w:r>
      <w:r>
        <w:rPr>
          <w:color w:val="575756"/>
        </w:rPr>
        <w:t>And</w:t>
      </w:r>
      <w:r>
        <w:rPr>
          <w:color w:val="575756"/>
          <w:spacing w:val="-5"/>
        </w:rPr>
        <w:t xml:space="preserve"> </w:t>
      </w:r>
      <w:r>
        <w:rPr>
          <w:color w:val="575756"/>
        </w:rPr>
        <w:t>we</w:t>
      </w:r>
      <w:r>
        <w:rPr>
          <w:color w:val="575756"/>
          <w:spacing w:val="-5"/>
        </w:rPr>
        <w:t xml:space="preserve"> </w:t>
      </w:r>
      <w:r>
        <w:rPr>
          <w:color w:val="575756"/>
        </w:rPr>
        <w:t>support</w:t>
      </w:r>
      <w:r>
        <w:rPr>
          <w:color w:val="575756"/>
          <w:spacing w:val="-4"/>
        </w:rPr>
        <w:t xml:space="preserve"> you.</w:t>
      </w:r>
    </w:p>
    <w:p w14:paraId="62A63A9F" w14:textId="77777777" w:rsidR="008C5E22" w:rsidRDefault="00000000">
      <w:pPr>
        <w:pStyle w:val="BodyText"/>
        <w:spacing w:before="163" w:line="208" w:lineRule="auto"/>
        <w:ind w:left="790" w:right="2302"/>
      </w:pPr>
      <w:r>
        <w:rPr>
          <w:color w:val="575756"/>
        </w:rPr>
        <w:t>To the trailblazers who have lived and struggled, and to those who have fought so hard to get us to this place: thank you for your courage,</w:t>
      </w:r>
      <w:r>
        <w:rPr>
          <w:color w:val="575756"/>
          <w:spacing w:val="-3"/>
        </w:rPr>
        <w:t xml:space="preserve"> </w:t>
      </w:r>
      <w:r>
        <w:rPr>
          <w:color w:val="575756"/>
        </w:rPr>
        <w:t>and</w:t>
      </w:r>
      <w:r>
        <w:rPr>
          <w:color w:val="575756"/>
          <w:spacing w:val="-3"/>
        </w:rPr>
        <w:t xml:space="preserve"> </w:t>
      </w:r>
      <w:r>
        <w:rPr>
          <w:color w:val="575756"/>
        </w:rPr>
        <w:t>thank</w:t>
      </w:r>
      <w:r>
        <w:rPr>
          <w:color w:val="575756"/>
          <w:spacing w:val="-3"/>
        </w:rPr>
        <w:t xml:space="preserve"> </w:t>
      </w:r>
      <w:r>
        <w:rPr>
          <w:color w:val="575756"/>
        </w:rPr>
        <w:t>you</w:t>
      </w:r>
      <w:r>
        <w:rPr>
          <w:color w:val="575756"/>
          <w:spacing w:val="-3"/>
        </w:rPr>
        <w:t xml:space="preserve"> </w:t>
      </w:r>
      <w:r>
        <w:rPr>
          <w:color w:val="575756"/>
        </w:rPr>
        <w:t>for</w:t>
      </w:r>
      <w:r>
        <w:rPr>
          <w:color w:val="575756"/>
          <w:spacing w:val="-3"/>
        </w:rPr>
        <w:t xml:space="preserve"> </w:t>
      </w:r>
      <w:r>
        <w:rPr>
          <w:color w:val="575756"/>
        </w:rPr>
        <w:t>lending</w:t>
      </w:r>
      <w:r>
        <w:rPr>
          <w:color w:val="575756"/>
          <w:spacing w:val="-3"/>
        </w:rPr>
        <w:t xml:space="preserve"> </w:t>
      </w:r>
      <w:r>
        <w:rPr>
          <w:color w:val="575756"/>
        </w:rPr>
        <w:t>your</w:t>
      </w:r>
      <w:r>
        <w:rPr>
          <w:color w:val="575756"/>
          <w:spacing w:val="-3"/>
        </w:rPr>
        <w:t xml:space="preserve"> </w:t>
      </w:r>
      <w:r>
        <w:rPr>
          <w:color w:val="575756"/>
        </w:rPr>
        <w:t>voices.</w:t>
      </w:r>
      <w:r>
        <w:rPr>
          <w:color w:val="575756"/>
          <w:spacing w:val="-3"/>
        </w:rPr>
        <w:t xml:space="preserve"> </w:t>
      </w:r>
      <w:r>
        <w:rPr>
          <w:color w:val="575756"/>
        </w:rPr>
        <w:t>I</w:t>
      </w:r>
      <w:r>
        <w:rPr>
          <w:color w:val="575756"/>
          <w:spacing w:val="-3"/>
        </w:rPr>
        <w:t xml:space="preserve"> </w:t>
      </w:r>
      <w:r>
        <w:rPr>
          <w:color w:val="575756"/>
        </w:rPr>
        <w:t>hope</w:t>
      </w:r>
      <w:r>
        <w:rPr>
          <w:color w:val="575756"/>
          <w:spacing w:val="-3"/>
        </w:rPr>
        <w:t xml:space="preserve"> </w:t>
      </w:r>
      <w:r>
        <w:rPr>
          <w:color w:val="575756"/>
        </w:rPr>
        <w:t>you</w:t>
      </w:r>
      <w:r>
        <w:rPr>
          <w:color w:val="575756"/>
          <w:spacing w:val="-3"/>
        </w:rPr>
        <w:t xml:space="preserve"> </w:t>
      </w:r>
      <w:r>
        <w:rPr>
          <w:color w:val="575756"/>
        </w:rPr>
        <w:t>look</w:t>
      </w:r>
      <w:r>
        <w:rPr>
          <w:color w:val="575756"/>
          <w:spacing w:val="-3"/>
        </w:rPr>
        <w:t xml:space="preserve"> </w:t>
      </w:r>
      <w:r>
        <w:rPr>
          <w:color w:val="575756"/>
        </w:rPr>
        <w:t>back on all you have done with pride.</w:t>
      </w:r>
    </w:p>
    <w:p w14:paraId="1E23D795" w14:textId="77777777" w:rsidR="008C5E22" w:rsidRDefault="00000000">
      <w:pPr>
        <w:pStyle w:val="BodyText"/>
        <w:spacing w:before="168" w:line="208" w:lineRule="auto"/>
        <w:ind w:left="790" w:right="2532"/>
      </w:pPr>
      <w:r>
        <w:rPr>
          <w:color w:val="575756"/>
        </w:rPr>
        <w:t>It</w:t>
      </w:r>
      <w:r>
        <w:rPr>
          <w:color w:val="575756"/>
          <w:spacing w:val="-8"/>
        </w:rPr>
        <w:t xml:space="preserve"> </w:t>
      </w:r>
      <w:r>
        <w:rPr>
          <w:color w:val="575756"/>
        </w:rPr>
        <w:t>is</w:t>
      </w:r>
      <w:r>
        <w:rPr>
          <w:color w:val="575756"/>
          <w:spacing w:val="-8"/>
        </w:rPr>
        <w:t xml:space="preserve"> </w:t>
      </w:r>
      <w:r>
        <w:rPr>
          <w:color w:val="575756"/>
        </w:rPr>
        <w:t>because</w:t>
      </w:r>
      <w:r>
        <w:rPr>
          <w:color w:val="575756"/>
          <w:spacing w:val="-8"/>
        </w:rPr>
        <w:t xml:space="preserve"> </w:t>
      </w:r>
      <w:r>
        <w:rPr>
          <w:color w:val="575756"/>
        </w:rPr>
        <w:t>of</w:t>
      </w:r>
      <w:r>
        <w:rPr>
          <w:color w:val="575756"/>
          <w:spacing w:val="-8"/>
        </w:rPr>
        <w:t xml:space="preserve"> </w:t>
      </w:r>
      <w:r>
        <w:rPr>
          <w:color w:val="575756"/>
        </w:rPr>
        <w:t>your</w:t>
      </w:r>
      <w:r>
        <w:rPr>
          <w:color w:val="575756"/>
          <w:spacing w:val="-8"/>
        </w:rPr>
        <w:t xml:space="preserve"> </w:t>
      </w:r>
      <w:r>
        <w:rPr>
          <w:color w:val="575756"/>
        </w:rPr>
        <w:t>courage</w:t>
      </w:r>
      <w:r>
        <w:rPr>
          <w:color w:val="575756"/>
          <w:spacing w:val="-8"/>
        </w:rPr>
        <w:t xml:space="preserve"> </w:t>
      </w:r>
      <w:r>
        <w:rPr>
          <w:color w:val="575756"/>
        </w:rPr>
        <w:t>that</w:t>
      </w:r>
      <w:r>
        <w:rPr>
          <w:color w:val="575756"/>
          <w:spacing w:val="-8"/>
        </w:rPr>
        <w:t xml:space="preserve"> </w:t>
      </w:r>
      <w:r>
        <w:rPr>
          <w:color w:val="575756"/>
        </w:rPr>
        <w:t>we’re</w:t>
      </w:r>
      <w:r>
        <w:rPr>
          <w:color w:val="575756"/>
          <w:spacing w:val="-8"/>
        </w:rPr>
        <w:t xml:space="preserve"> </w:t>
      </w:r>
      <w:r>
        <w:rPr>
          <w:color w:val="575756"/>
        </w:rPr>
        <w:t>here</w:t>
      </w:r>
      <w:r>
        <w:rPr>
          <w:color w:val="575756"/>
          <w:spacing w:val="-8"/>
        </w:rPr>
        <w:t xml:space="preserve"> </w:t>
      </w:r>
      <w:r>
        <w:rPr>
          <w:color w:val="575756"/>
        </w:rPr>
        <w:t>today,</w:t>
      </w:r>
      <w:r>
        <w:rPr>
          <w:color w:val="575756"/>
          <w:spacing w:val="-8"/>
        </w:rPr>
        <w:t xml:space="preserve"> </w:t>
      </w:r>
      <w:r>
        <w:rPr>
          <w:color w:val="575756"/>
        </w:rPr>
        <w:t>together,</w:t>
      </w:r>
      <w:r>
        <w:rPr>
          <w:color w:val="575756"/>
          <w:spacing w:val="-8"/>
        </w:rPr>
        <w:t xml:space="preserve"> </w:t>
      </w:r>
      <w:r>
        <w:rPr>
          <w:color w:val="575756"/>
        </w:rPr>
        <w:t>and reminding ourselves that we can, and must, do better.</w:t>
      </w:r>
    </w:p>
    <w:p w14:paraId="60121F3B" w14:textId="77777777" w:rsidR="008C5E22" w:rsidRDefault="00000000">
      <w:pPr>
        <w:pStyle w:val="BodyText"/>
        <w:spacing w:before="170" w:line="208" w:lineRule="auto"/>
        <w:ind w:left="790" w:right="2628"/>
      </w:pPr>
      <w:r>
        <w:rPr>
          <w:color w:val="575756"/>
        </w:rPr>
        <w:t>For the oppression of the lesbian, gay, bisexual, transgender, queer,</w:t>
      </w:r>
      <w:r>
        <w:rPr>
          <w:color w:val="575756"/>
          <w:spacing w:val="-7"/>
        </w:rPr>
        <w:t xml:space="preserve"> </w:t>
      </w:r>
      <w:r>
        <w:rPr>
          <w:color w:val="575756"/>
        </w:rPr>
        <w:t>and</w:t>
      </w:r>
      <w:r>
        <w:rPr>
          <w:color w:val="575756"/>
          <w:spacing w:val="-7"/>
        </w:rPr>
        <w:t xml:space="preserve"> </w:t>
      </w:r>
      <w:r>
        <w:rPr>
          <w:color w:val="575756"/>
        </w:rPr>
        <w:t>two-spirit</w:t>
      </w:r>
      <w:r>
        <w:rPr>
          <w:color w:val="575756"/>
          <w:spacing w:val="-7"/>
        </w:rPr>
        <w:t xml:space="preserve"> </w:t>
      </w:r>
      <w:r>
        <w:rPr>
          <w:color w:val="575756"/>
        </w:rPr>
        <w:t>communities,</w:t>
      </w:r>
      <w:r>
        <w:rPr>
          <w:color w:val="575756"/>
          <w:spacing w:val="-7"/>
        </w:rPr>
        <w:t xml:space="preserve"> </w:t>
      </w:r>
      <w:r>
        <w:rPr>
          <w:color w:val="575756"/>
        </w:rPr>
        <w:t>we</w:t>
      </w:r>
      <w:r>
        <w:rPr>
          <w:color w:val="575756"/>
          <w:spacing w:val="-7"/>
        </w:rPr>
        <w:t xml:space="preserve"> </w:t>
      </w:r>
      <w:r>
        <w:rPr>
          <w:color w:val="575756"/>
        </w:rPr>
        <w:t>apologize.</w:t>
      </w:r>
      <w:r>
        <w:rPr>
          <w:color w:val="575756"/>
          <w:spacing w:val="-7"/>
        </w:rPr>
        <w:t xml:space="preserve"> </w:t>
      </w:r>
      <w:r>
        <w:rPr>
          <w:color w:val="575756"/>
        </w:rPr>
        <w:t>On</w:t>
      </w:r>
      <w:r>
        <w:rPr>
          <w:color w:val="575756"/>
          <w:spacing w:val="-7"/>
        </w:rPr>
        <w:t xml:space="preserve"> </w:t>
      </w:r>
      <w:r>
        <w:rPr>
          <w:color w:val="575756"/>
        </w:rPr>
        <w:t>behalf</w:t>
      </w:r>
      <w:r>
        <w:rPr>
          <w:color w:val="575756"/>
          <w:spacing w:val="-7"/>
        </w:rPr>
        <w:t xml:space="preserve"> </w:t>
      </w:r>
      <w:r>
        <w:rPr>
          <w:color w:val="575756"/>
        </w:rPr>
        <w:t>of</w:t>
      </w:r>
      <w:r>
        <w:rPr>
          <w:color w:val="575756"/>
          <w:spacing w:val="-7"/>
        </w:rPr>
        <w:t xml:space="preserve"> </w:t>
      </w:r>
      <w:r>
        <w:rPr>
          <w:color w:val="575756"/>
        </w:rPr>
        <w:t>the</w:t>
      </w:r>
    </w:p>
    <w:p w14:paraId="32450BCD" w14:textId="77777777" w:rsidR="008C5E22" w:rsidRDefault="00000000">
      <w:pPr>
        <w:pStyle w:val="BodyText"/>
        <w:spacing w:line="208" w:lineRule="auto"/>
        <w:ind w:left="790" w:right="2302"/>
      </w:pPr>
      <w:r>
        <w:rPr>
          <w:color w:val="575756"/>
        </w:rPr>
        <w:t>government,</w:t>
      </w:r>
      <w:r>
        <w:rPr>
          <w:color w:val="575756"/>
          <w:spacing w:val="-5"/>
        </w:rPr>
        <w:t xml:space="preserve"> </w:t>
      </w:r>
      <w:r>
        <w:rPr>
          <w:color w:val="575756"/>
        </w:rPr>
        <w:t>Parliament,</w:t>
      </w:r>
      <w:r>
        <w:rPr>
          <w:color w:val="575756"/>
          <w:spacing w:val="-5"/>
        </w:rPr>
        <w:t xml:space="preserve"> </w:t>
      </w:r>
      <w:r>
        <w:rPr>
          <w:color w:val="575756"/>
        </w:rPr>
        <w:t>and</w:t>
      </w:r>
      <w:r>
        <w:rPr>
          <w:color w:val="575756"/>
          <w:spacing w:val="-5"/>
        </w:rPr>
        <w:t xml:space="preserve"> </w:t>
      </w:r>
      <w:r>
        <w:rPr>
          <w:color w:val="575756"/>
        </w:rPr>
        <w:t>the</w:t>
      </w:r>
      <w:r>
        <w:rPr>
          <w:color w:val="575756"/>
          <w:spacing w:val="-5"/>
        </w:rPr>
        <w:t xml:space="preserve"> </w:t>
      </w:r>
      <w:r>
        <w:rPr>
          <w:color w:val="575756"/>
        </w:rPr>
        <w:t>people</w:t>
      </w:r>
      <w:r>
        <w:rPr>
          <w:color w:val="575756"/>
          <w:spacing w:val="-5"/>
        </w:rPr>
        <w:t xml:space="preserve"> </w:t>
      </w:r>
      <w:r>
        <w:rPr>
          <w:color w:val="575756"/>
        </w:rPr>
        <w:t>of</w:t>
      </w:r>
      <w:r>
        <w:rPr>
          <w:color w:val="575756"/>
          <w:spacing w:val="-5"/>
        </w:rPr>
        <w:t xml:space="preserve"> </w:t>
      </w:r>
      <w:r>
        <w:rPr>
          <w:color w:val="575756"/>
        </w:rPr>
        <w:t>Canada:</w:t>
      </w:r>
      <w:r>
        <w:rPr>
          <w:color w:val="575756"/>
          <w:spacing w:val="-5"/>
        </w:rPr>
        <w:t xml:space="preserve"> </w:t>
      </w:r>
      <w:r>
        <w:rPr>
          <w:color w:val="575756"/>
        </w:rPr>
        <w:t>We</w:t>
      </w:r>
      <w:r>
        <w:rPr>
          <w:color w:val="575756"/>
          <w:spacing w:val="-5"/>
        </w:rPr>
        <w:t xml:space="preserve"> </w:t>
      </w:r>
      <w:r>
        <w:rPr>
          <w:color w:val="575756"/>
        </w:rPr>
        <w:t>were</w:t>
      </w:r>
      <w:r>
        <w:rPr>
          <w:color w:val="575756"/>
          <w:spacing w:val="-5"/>
        </w:rPr>
        <w:t xml:space="preserve"> </w:t>
      </w:r>
      <w:r>
        <w:rPr>
          <w:color w:val="575756"/>
        </w:rPr>
        <w:t>wrong. We are sorry. And we will never let this happen again.</w:t>
      </w:r>
    </w:p>
    <w:p w14:paraId="1DE28A7F" w14:textId="77777777" w:rsidR="008C5E22" w:rsidRDefault="008C5E22">
      <w:pPr>
        <w:spacing w:line="208" w:lineRule="auto"/>
        <w:sectPr w:rsidR="008C5E22">
          <w:pgSz w:w="11910" w:h="16840"/>
          <w:pgMar w:top="1120" w:right="860" w:bottom="280" w:left="740" w:header="746" w:footer="0" w:gutter="0"/>
          <w:cols w:space="720"/>
        </w:sectPr>
      </w:pPr>
    </w:p>
    <w:p w14:paraId="16E7E781" w14:textId="1AAF5A5B" w:rsidR="008C5E22" w:rsidRPr="00797674" w:rsidRDefault="008C5E22">
      <w:pPr>
        <w:pStyle w:val="BodyText"/>
        <w:rPr>
          <w:sz w:val="20"/>
        </w:rPr>
      </w:pPr>
    </w:p>
    <w:p w14:paraId="59A910A2" w14:textId="77777777" w:rsidR="008C5E22" w:rsidRPr="00797674" w:rsidRDefault="008C5E22">
      <w:pPr>
        <w:pStyle w:val="BodyText"/>
        <w:rPr>
          <w:sz w:val="20"/>
        </w:rPr>
      </w:pPr>
    </w:p>
    <w:p w14:paraId="45F00FB6" w14:textId="77777777" w:rsidR="008C5E22" w:rsidRPr="00797674" w:rsidRDefault="008C5E22">
      <w:pPr>
        <w:pStyle w:val="BodyText"/>
        <w:rPr>
          <w:sz w:val="20"/>
        </w:rPr>
      </w:pPr>
    </w:p>
    <w:p w14:paraId="2597926F" w14:textId="77777777" w:rsidR="008C5E22" w:rsidRPr="00797674" w:rsidRDefault="008C5E22">
      <w:pPr>
        <w:pStyle w:val="BodyText"/>
        <w:rPr>
          <w:sz w:val="20"/>
        </w:rPr>
      </w:pPr>
    </w:p>
    <w:p w14:paraId="42D97395" w14:textId="77777777" w:rsidR="008C5E22" w:rsidRPr="00797674" w:rsidRDefault="008C5E22">
      <w:pPr>
        <w:pStyle w:val="BodyText"/>
        <w:rPr>
          <w:sz w:val="20"/>
        </w:rPr>
      </w:pPr>
    </w:p>
    <w:p w14:paraId="2B33EB01" w14:textId="77777777" w:rsidR="008C5E22" w:rsidRPr="00797674" w:rsidRDefault="008C5E22">
      <w:pPr>
        <w:pStyle w:val="BodyText"/>
        <w:rPr>
          <w:sz w:val="20"/>
        </w:rPr>
      </w:pPr>
    </w:p>
    <w:p w14:paraId="01CB50F8" w14:textId="77777777" w:rsidR="008C5E22" w:rsidRPr="00797674" w:rsidRDefault="008C5E22">
      <w:pPr>
        <w:pStyle w:val="BodyText"/>
        <w:rPr>
          <w:sz w:val="20"/>
        </w:rPr>
      </w:pPr>
    </w:p>
    <w:p w14:paraId="6FEDF822" w14:textId="77777777" w:rsidR="008C5E22" w:rsidRPr="00797674" w:rsidRDefault="008C5E22">
      <w:pPr>
        <w:pStyle w:val="BodyText"/>
        <w:rPr>
          <w:sz w:val="20"/>
        </w:rPr>
      </w:pPr>
    </w:p>
    <w:p w14:paraId="1755197B" w14:textId="77777777" w:rsidR="008C5E22" w:rsidRPr="00797674" w:rsidRDefault="008C5E22">
      <w:pPr>
        <w:pStyle w:val="BodyText"/>
        <w:rPr>
          <w:sz w:val="20"/>
        </w:rPr>
      </w:pPr>
    </w:p>
    <w:p w14:paraId="36BF4818" w14:textId="77777777" w:rsidR="008C5E22" w:rsidRPr="00797674" w:rsidRDefault="008C5E22">
      <w:pPr>
        <w:pStyle w:val="BodyText"/>
        <w:rPr>
          <w:sz w:val="20"/>
        </w:rPr>
      </w:pPr>
    </w:p>
    <w:p w14:paraId="633D9456" w14:textId="77777777" w:rsidR="008C5E22" w:rsidRPr="00797674" w:rsidRDefault="008C5E22">
      <w:pPr>
        <w:pStyle w:val="BodyText"/>
        <w:rPr>
          <w:sz w:val="20"/>
        </w:rPr>
      </w:pPr>
    </w:p>
    <w:p w14:paraId="4C709C5B" w14:textId="77777777" w:rsidR="008C5E22" w:rsidRPr="00797674" w:rsidRDefault="008C5E22">
      <w:pPr>
        <w:pStyle w:val="BodyText"/>
        <w:rPr>
          <w:sz w:val="20"/>
        </w:rPr>
      </w:pPr>
    </w:p>
    <w:p w14:paraId="172B253B" w14:textId="77777777" w:rsidR="008C5E22" w:rsidRPr="00797674" w:rsidRDefault="008C5E22">
      <w:pPr>
        <w:pStyle w:val="BodyText"/>
        <w:rPr>
          <w:sz w:val="20"/>
        </w:rPr>
      </w:pPr>
    </w:p>
    <w:p w14:paraId="6D3FF790" w14:textId="77777777" w:rsidR="008C5E22" w:rsidRPr="00797674" w:rsidRDefault="008C5E22">
      <w:pPr>
        <w:pStyle w:val="BodyText"/>
        <w:rPr>
          <w:sz w:val="20"/>
        </w:rPr>
      </w:pPr>
    </w:p>
    <w:p w14:paraId="4A0932D1" w14:textId="77777777" w:rsidR="008C5E22" w:rsidRPr="00797674" w:rsidRDefault="008C5E22">
      <w:pPr>
        <w:pStyle w:val="BodyText"/>
        <w:rPr>
          <w:sz w:val="20"/>
        </w:rPr>
      </w:pPr>
    </w:p>
    <w:p w14:paraId="5DEF5E28" w14:textId="77777777" w:rsidR="008C5E22" w:rsidRPr="00797674" w:rsidRDefault="008C5E22">
      <w:pPr>
        <w:pStyle w:val="BodyText"/>
        <w:rPr>
          <w:sz w:val="20"/>
        </w:rPr>
      </w:pPr>
    </w:p>
    <w:p w14:paraId="42FC0364" w14:textId="77777777" w:rsidR="008C5E22" w:rsidRPr="00797674" w:rsidRDefault="008C5E22">
      <w:pPr>
        <w:pStyle w:val="BodyText"/>
        <w:rPr>
          <w:sz w:val="20"/>
        </w:rPr>
      </w:pPr>
    </w:p>
    <w:p w14:paraId="591AEB84" w14:textId="77777777" w:rsidR="008C5E22" w:rsidRPr="00797674" w:rsidRDefault="008C5E22">
      <w:pPr>
        <w:pStyle w:val="BodyText"/>
        <w:rPr>
          <w:sz w:val="20"/>
        </w:rPr>
      </w:pPr>
    </w:p>
    <w:p w14:paraId="78CA1F23" w14:textId="77777777" w:rsidR="008C5E22" w:rsidRPr="00797674" w:rsidRDefault="008C5E22">
      <w:pPr>
        <w:pStyle w:val="BodyText"/>
        <w:rPr>
          <w:sz w:val="20"/>
        </w:rPr>
      </w:pPr>
    </w:p>
    <w:p w14:paraId="7D19690A" w14:textId="77777777" w:rsidR="008C5E22" w:rsidRPr="00797674" w:rsidRDefault="008C5E22">
      <w:pPr>
        <w:pStyle w:val="BodyText"/>
        <w:rPr>
          <w:sz w:val="20"/>
        </w:rPr>
      </w:pPr>
    </w:p>
    <w:p w14:paraId="52DF910E" w14:textId="77777777" w:rsidR="008C5E22" w:rsidRPr="00797674" w:rsidRDefault="008C5E22">
      <w:pPr>
        <w:pStyle w:val="BodyText"/>
        <w:rPr>
          <w:sz w:val="20"/>
        </w:rPr>
      </w:pPr>
    </w:p>
    <w:p w14:paraId="65CC99A1" w14:textId="77777777" w:rsidR="008C5E22" w:rsidRPr="00797674" w:rsidRDefault="008C5E22">
      <w:pPr>
        <w:pStyle w:val="BodyText"/>
        <w:rPr>
          <w:sz w:val="20"/>
        </w:rPr>
      </w:pPr>
    </w:p>
    <w:p w14:paraId="752EA3A1" w14:textId="77777777" w:rsidR="008C5E22" w:rsidRPr="00797674" w:rsidRDefault="008C5E22">
      <w:pPr>
        <w:pStyle w:val="BodyText"/>
        <w:rPr>
          <w:sz w:val="20"/>
        </w:rPr>
      </w:pPr>
    </w:p>
    <w:p w14:paraId="19485825" w14:textId="77777777" w:rsidR="008C5E22" w:rsidRPr="00797674" w:rsidRDefault="008C5E22">
      <w:pPr>
        <w:pStyle w:val="BodyText"/>
        <w:rPr>
          <w:sz w:val="20"/>
        </w:rPr>
      </w:pPr>
    </w:p>
    <w:p w14:paraId="076A3246" w14:textId="77777777" w:rsidR="008C5E22" w:rsidRPr="00797674" w:rsidRDefault="008C5E22">
      <w:pPr>
        <w:pStyle w:val="BodyText"/>
        <w:rPr>
          <w:sz w:val="20"/>
        </w:rPr>
      </w:pPr>
    </w:p>
    <w:p w14:paraId="10176F10" w14:textId="77777777" w:rsidR="008C5E22" w:rsidRPr="00797674" w:rsidRDefault="008C5E22">
      <w:pPr>
        <w:pStyle w:val="BodyText"/>
        <w:rPr>
          <w:sz w:val="20"/>
        </w:rPr>
      </w:pPr>
    </w:p>
    <w:p w14:paraId="6E0C8529" w14:textId="77777777" w:rsidR="008C5E22" w:rsidRPr="00797674" w:rsidRDefault="008C5E22">
      <w:pPr>
        <w:pStyle w:val="BodyText"/>
        <w:rPr>
          <w:sz w:val="20"/>
        </w:rPr>
      </w:pPr>
    </w:p>
    <w:p w14:paraId="715D799E" w14:textId="77777777" w:rsidR="008C5E22" w:rsidRPr="00797674" w:rsidRDefault="008C5E22">
      <w:pPr>
        <w:pStyle w:val="BodyText"/>
        <w:rPr>
          <w:sz w:val="20"/>
        </w:rPr>
      </w:pPr>
    </w:p>
    <w:p w14:paraId="2A0F88AD" w14:textId="77777777" w:rsidR="008C5E22" w:rsidRPr="00797674" w:rsidRDefault="008C5E22">
      <w:pPr>
        <w:pStyle w:val="BodyText"/>
        <w:rPr>
          <w:sz w:val="20"/>
        </w:rPr>
      </w:pPr>
    </w:p>
    <w:p w14:paraId="30FB2C71" w14:textId="77777777" w:rsidR="008C5E22" w:rsidRPr="00797674" w:rsidRDefault="008C5E22">
      <w:pPr>
        <w:pStyle w:val="BodyText"/>
        <w:rPr>
          <w:sz w:val="20"/>
        </w:rPr>
      </w:pPr>
    </w:p>
    <w:p w14:paraId="2EE4AB7E" w14:textId="77777777" w:rsidR="008C5E22" w:rsidRPr="00797674" w:rsidRDefault="008C5E22">
      <w:pPr>
        <w:pStyle w:val="BodyText"/>
        <w:rPr>
          <w:sz w:val="20"/>
        </w:rPr>
      </w:pPr>
    </w:p>
    <w:p w14:paraId="1593BC58" w14:textId="77777777" w:rsidR="008C5E22" w:rsidRPr="00797674" w:rsidRDefault="008C5E22">
      <w:pPr>
        <w:pStyle w:val="BodyText"/>
        <w:rPr>
          <w:sz w:val="20"/>
        </w:rPr>
      </w:pPr>
    </w:p>
    <w:p w14:paraId="5FAD3EF4" w14:textId="77777777" w:rsidR="008C5E22" w:rsidRPr="00797674" w:rsidRDefault="008C5E22">
      <w:pPr>
        <w:pStyle w:val="BodyText"/>
        <w:rPr>
          <w:sz w:val="20"/>
        </w:rPr>
      </w:pPr>
    </w:p>
    <w:p w14:paraId="1454FF52" w14:textId="77777777" w:rsidR="008C5E22" w:rsidRPr="00797674" w:rsidRDefault="008C5E22">
      <w:pPr>
        <w:pStyle w:val="BodyText"/>
        <w:rPr>
          <w:sz w:val="20"/>
        </w:rPr>
      </w:pPr>
    </w:p>
    <w:p w14:paraId="1BD396C0" w14:textId="77777777" w:rsidR="008C5E22" w:rsidRPr="00797674" w:rsidRDefault="008C5E22">
      <w:pPr>
        <w:pStyle w:val="BodyText"/>
        <w:rPr>
          <w:sz w:val="20"/>
        </w:rPr>
      </w:pPr>
    </w:p>
    <w:p w14:paraId="1F4B12CD" w14:textId="77777777" w:rsidR="008C5E22" w:rsidRPr="00797674" w:rsidRDefault="008C5E22">
      <w:pPr>
        <w:pStyle w:val="BodyText"/>
        <w:rPr>
          <w:sz w:val="20"/>
        </w:rPr>
      </w:pPr>
    </w:p>
    <w:p w14:paraId="1E1D0E27" w14:textId="77777777" w:rsidR="008C5E22" w:rsidRPr="00797674" w:rsidRDefault="008C5E22">
      <w:pPr>
        <w:pStyle w:val="BodyText"/>
        <w:rPr>
          <w:sz w:val="20"/>
        </w:rPr>
      </w:pPr>
    </w:p>
    <w:p w14:paraId="5BB4B32D" w14:textId="77777777" w:rsidR="008C5E22" w:rsidRPr="00797674" w:rsidRDefault="008C5E22">
      <w:pPr>
        <w:pStyle w:val="BodyText"/>
        <w:rPr>
          <w:sz w:val="20"/>
        </w:rPr>
      </w:pPr>
    </w:p>
    <w:p w14:paraId="3E4AAA5A" w14:textId="77777777" w:rsidR="008C5E22" w:rsidRPr="00797674" w:rsidRDefault="008C5E22">
      <w:pPr>
        <w:pStyle w:val="BodyText"/>
        <w:spacing w:before="9"/>
        <w:rPr>
          <w:sz w:val="26"/>
        </w:rPr>
      </w:pPr>
    </w:p>
    <w:p w14:paraId="517612D7" w14:textId="171006DD" w:rsidR="008C5E22" w:rsidRPr="00797674" w:rsidRDefault="008C5E22">
      <w:pPr>
        <w:spacing w:before="64"/>
        <w:ind w:left="393"/>
        <w:rPr>
          <w:rFonts w:ascii="HelveticaNeueLTPro-Roman" w:hAnsi="HelveticaNeueLTPro-Roman"/>
          <w:sz w:val="18"/>
        </w:rPr>
      </w:pPr>
      <w:bookmarkStart w:id="230" w:name="Annex_9_–_Disregard_and_Pardon_Legislati"/>
      <w:bookmarkStart w:id="231" w:name="_bookmark154"/>
      <w:bookmarkEnd w:id="230"/>
      <w:bookmarkEnd w:id="231"/>
    </w:p>
    <w:p w14:paraId="39BD9B45" w14:textId="77777777" w:rsidR="008C5E22" w:rsidRPr="00797674" w:rsidRDefault="008C5E22">
      <w:pPr>
        <w:pStyle w:val="BodyText"/>
        <w:rPr>
          <w:rFonts w:ascii="HelveticaNeueLTPro-Roman"/>
          <w:sz w:val="20"/>
        </w:rPr>
      </w:pPr>
    </w:p>
    <w:p w14:paraId="39FA85C0" w14:textId="77777777" w:rsidR="008C5E22" w:rsidRPr="00797674" w:rsidRDefault="008C5E22">
      <w:pPr>
        <w:pStyle w:val="BodyText"/>
        <w:rPr>
          <w:rFonts w:ascii="HelveticaNeueLTPro-Roman"/>
          <w:sz w:val="20"/>
        </w:rPr>
      </w:pPr>
    </w:p>
    <w:p w14:paraId="5AE9EEDD" w14:textId="77777777" w:rsidR="008C5E22" w:rsidRPr="00797674" w:rsidRDefault="008C5E22">
      <w:pPr>
        <w:pStyle w:val="BodyText"/>
        <w:spacing w:before="8"/>
        <w:rPr>
          <w:rFonts w:ascii="HelveticaNeueLTPro-Roman"/>
          <w:sz w:val="20"/>
        </w:rPr>
      </w:pPr>
    </w:p>
    <w:p w14:paraId="5B7D8580" w14:textId="77777777" w:rsidR="008C5E22" w:rsidRPr="00797674" w:rsidRDefault="00000000">
      <w:pPr>
        <w:pStyle w:val="Heading1"/>
        <w:ind w:left="393"/>
      </w:pPr>
      <w:r w:rsidRPr="00797674">
        <w:t>Annex</w:t>
      </w:r>
      <w:r w:rsidRPr="00797674">
        <w:rPr>
          <w:spacing w:val="-21"/>
        </w:rPr>
        <w:t xml:space="preserve"> </w:t>
      </w:r>
      <w:r w:rsidRPr="00797674">
        <w:rPr>
          <w:spacing w:val="-10"/>
        </w:rPr>
        <w:t>9</w:t>
      </w:r>
    </w:p>
    <w:p w14:paraId="79776AF2" w14:textId="77777777" w:rsidR="008C5E22" w:rsidRPr="00797674" w:rsidRDefault="00000000">
      <w:pPr>
        <w:spacing w:before="44"/>
        <w:ind w:left="393"/>
        <w:rPr>
          <w:sz w:val="40"/>
        </w:rPr>
      </w:pPr>
      <w:r w:rsidRPr="00797674">
        <w:rPr>
          <w:sz w:val="40"/>
        </w:rPr>
        <w:t>Disregard</w:t>
      </w:r>
      <w:r w:rsidRPr="00797674">
        <w:rPr>
          <w:spacing w:val="-1"/>
          <w:sz w:val="40"/>
        </w:rPr>
        <w:t xml:space="preserve"> </w:t>
      </w:r>
      <w:r w:rsidRPr="00797674">
        <w:rPr>
          <w:sz w:val="40"/>
        </w:rPr>
        <w:t>and</w:t>
      </w:r>
      <w:r w:rsidRPr="00797674">
        <w:rPr>
          <w:spacing w:val="-1"/>
          <w:sz w:val="40"/>
        </w:rPr>
        <w:t xml:space="preserve"> </w:t>
      </w:r>
      <w:r w:rsidRPr="00797674">
        <w:rPr>
          <w:sz w:val="40"/>
        </w:rPr>
        <w:t>Pardon</w:t>
      </w:r>
      <w:r w:rsidRPr="00797674">
        <w:rPr>
          <w:spacing w:val="-1"/>
          <w:sz w:val="40"/>
        </w:rPr>
        <w:t xml:space="preserve"> </w:t>
      </w:r>
      <w:r w:rsidRPr="00797674">
        <w:rPr>
          <w:spacing w:val="-2"/>
          <w:sz w:val="40"/>
        </w:rPr>
        <w:t>Legislation</w:t>
      </w:r>
    </w:p>
    <w:p w14:paraId="754EB1E2" w14:textId="77777777" w:rsidR="008C5E22" w:rsidRDefault="008C5E22">
      <w:pPr>
        <w:rPr>
          <w:sz w:val="40"/>
        </w:rPr>
        <w:sectPr w:rsidR="008C5E22">
          <w:headerReference w:type="even" r:id="rId117"/>
          <w:pgSz w:w="11910" w:h="16840"/>
          <w:pgMar w:top="1920" w:right="860" w:bottom="280" w:left="740" w:header="0" w:footer="0" w:gutter="0"/>
          <w:cols w:space="720"/>
        </w:sectPr>
      </w:pPr>
    </w:p>
    <w:p w14:paraId="670B2190" w14:textId="77777777" w:rsidR="008C5E22" w:rsidRDefault="008C5E22">
      <w:pPr>
        <w:pStyle w:val="BodyText"/>
        <w:rPr>
          <w:sz w:val="20"/>
        </w:rPr>
      </w:pPr>
    </w:p>
    <w:p w14:paraId="311371E5" w14:textId="77777777" w:rsidR="008C5E22" w:rsidRDefault="008C5E22">
      <w:pPr>
        <w:pStyle w:val="BodyText"/>
        <w:rPr>
          <w:sz w:val="20"/>
        </w:rPr>
      </w:pPr>
    </w:p>
    <w:p w14:paraId="52053D33" w14:textId="77777777" w:rsidR="008C5E22" w:rsidRDefault="008C5E22">
      <w:pPr>
        <w:pStyle w:val="BodyText"/>
        <w:spacing w:before="3"/>
        <w:rPr>
          <w:sz w:val="22"/>
        </w:rPr>
      </w:pPr>
    </w:p>
    <w:p w14:paraId="2E09B3A8" w14:textId="77777777" w:rsidR="008C5E22" w:rsidRDefault="00000000">
      <w:pPr>
        <w:pStyle w:val="BodyText"/>
        <w:spacing w:before="89" w:line="208" w:lineRule="auto"/>
        <w:ind w:left="790" w:right="2532"/>
      </w:pPr>
      <w:r>
        <w:rPr>
          <w:color w:val="575756"/>
        </w:rPr>
        <w:t>The</w:t>
      </w:r>
      <w:r>
        <w:rPr>
          <w:color w:val="575756"/>
          <w:spacing w:val="-5"/>
        </w:rPr>
        <w:t xml:space="preserve"> </w:t>
      </w:r>
      <w:r>
        <w:rPr>
          <w:color w:val="575756"/>
        </w:rPr>
        <w:t>statutory</w:t>
      </w:r>
      <w:r>
        <w:rPr>
          <w:color w:val="575756"/>
          <w:spacing w:val="-5"/>
        </w:rPr>
        <w:t xml:space="preserve"> </w:t>
      </w:r>
      <w:r>
        <w:rPr>
          <w:color w:val="575756"/>
        </w:rPr>
        <w:t>provisions</w:t>
      </w:r>
      <w:r>
        <w:rPr>
          <w:color w:val="575756"/>
          <w:spacing w:val="-5"/>
        </w:rPr>
        <w:t xml:space="preserve"> </w:t>
      </w:r>
      <w:r>
        <w:rPr>
          <w:color w:val="575756"/>
        </w:rPr>
        <w:t>governing</w:t>
      </w:r>
      <w:r>
        <w:rPr>
          <w:color w:val="575756"/>
          <w:spacing w:val="-5"/>
        </w:rPr>
        <w:t xml:space="preserve"> </w:t>
      </w:r>
      <w:r>
        <w:rPr>
          <w:color w:val="575756"/>
        </w:rPr>
        <w:t>the</w:t>
      </w:r>
      <w:r>
        <w:rPr>
          <w:color w:val="575756"/>
          <w:spacing w:val="-5"/>
        </w:rPr>
        <w:t xml:space="preserve"> </w:t>
      </w:r>
      <w:r>
        <w:rPr>
          <w:color w:val="575756"/>
        </w:rPr>
        <w:t>disregard</w:t>
      </w:r>
      <w:r>
        <w:rPr>
          <w:color w:val="575756"/>
          <w:spacing w:val="-5"/>
        </w:rPr>
        <w:t xml:space="preserve"> </w:t>
      </w:r>
      <w:r>
        <w:rPr>
          <w:color w:val="575756"/>
        </w:rPr>
        <w:t>of,</w:t>
      </w:r>
      <w:r>
        <w:rPr>
          <w:color w:val="575756"/>
          <w:spacing w:val="-5"/>
        </w:rPr>
        <w:t xml:space="preserve"> </w:t>
      </w:r>
      <w:r>
        <w:rPr>
          <w:color w:val="575756"/>
        </w:rPr>
        <w:t>and</w:t>
      </w:r>
      <w:r>
        <w:rPr>
          <w:color w:val="575756"/>
          <w:spacing w:val="-5"/>
        </w:rPr>
        <w:t xml:space="preserve"> </w:t>
      </w:r>
      <w:r>
        <w:rPr>
          <w:color w:val="575756"/>
        </w:rPr>
        <w:t>pardon</w:t>
      </w:r>
      <w:r>
        <w:rPr>
          <w:color w:val="575756"/>
          <w:spacing w:val="-5"/>
        </w:rPr>
        <w:t xml:space="preserve"> </w:t>
      </w:r>
      <w:r>
        <w:rPr>
          <w:color w:val="575756"/>
        </w:rPr>
        <w:t>for, cautions</w:t>
      </w:r>
      <w:r>
        <w:rPr>
          <w:color w:val="575756"/>
          <w:spacing w:val="-3"/>
        </w:rPr>
        <w:t xml:space="preserve"> </w:t>
      </w:r>
      <w:r>
        <w:rPr>
          <w:color w:val="575756"/>
        </w:rPr>
        <w:t>and</w:t>
      </w:r>
      <w:r>
        <w:rPr>
          <w:color w:val="575756"/>
          <w:spacing w:val="-1"/>
        </w:rPr>
        <w:t xml:space="preserve"> </w:t>
      </w:r>
      <w:r>
        <w:rPr>
          <w:color w:val="575756"/>
        </w:rPr>
        <w:t>convictions for</w:t>
      </w:r>
      <w:r>
        <w:rPr>
          <w:color w:val="575756"/>
          <w:spacing w:val="-1"/>
        </w:rPr>
        <w:t xml:space="preserve"> </w:t>
      </w:r>
      <w:r>
        <w:rPr>
          <w:color w:val="575756"/>
        </w:rPr>
        <w:t>same sex</w:t>
      </w:r>
      <w:r>
        <w:rPr>
          <w:color w:val="575756"/>
          <w:spacing w:val="-1"/>
        </w:rPr>
        <w:t xml:space="preserve"> </w:t>
      </w:r>
      <w:r>
        <w:rPr>
          <w:color w:val="575756"/>
        </w:rPr>
        <w:t>sexual acts</w:t>
      </w:r>
      <w:r>
        <w:rPr>
          <w:color w:val="575756"/>
          <w:spacing w:val="-1"/>
        </w:rPr>
        <w:t xml:space="preserve"> </w:t>
      </w:r>
      <w:r>
        <w:rPr>
          <w:color w:val="575756"/>
        </w:rPr>
        <w:t xml:space="preserve">are </w:t>
      </w:r>
      <w:r>
        <w:rPr>
          <w:color w:val="575756"/>
          <w:spacing w:val="-2"/>
        </w:rPr>
        <w:t>complicated.</w:t>
      </w:r>
    </w:p>
    <w:p w14:paraId="453DFD9C" w14:textId="77777777" w:rsidR="008C5E22" w:rsidRDefault="00000000">
      <w:pPr>
        <w:pStyle w:val="BodyText"/>
        <w:spacing w:before="169" w:line="208" w:lineRule="auto"/>
        <w:ind w:left="790" w:right="2864"/>
      </w:pPr>
      <w:r>
        <w:rPr>
          <w:color w:val="575756"/>
        </w:rPr>
        <w:t>So far as concerns civilian offences, section 92 in Chapter 4 of Part</w:t>
      </w:r>
      <w:r>
        <w:rPr>
          <w:color w:val="575756"/>
          <w:spacing w:val="-4"/>
        </w:rPr>
        <w:t xml:space="preserve"> </w:t>
      </w:r>
      <w:r>
        <w:rPr>
          <w:color w:val="575756"/>
        </w:rPr>
        <w:t>5</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Protection</w:t>
      </w:r>
      <w:r>
        <w:rPr>
          <w:color w:val="575756"/>
          <w:spacing w:val="-4"/>
        </w:rPr>
        <w:t xml:space="preserve"> </w:t>
      </w:r>
      <w:r>
        <w:rPr>
          <w:color w:val="575756"/>
        </w:rPr>
        <w:t>of</w:t>
      </w:r>
      <w:r>
        <w:rPr>
          <w:color w:val="575756"/>
          <w:spacing w:val="-4"/>
        </w:rPr>
        <w:t xml:space="preserve"> </w:t>
      </w:r>
      <w:r>
        <w:rPr>
          <w:color w:val="575756"/>
        </w:rPr>
        <w:t>Freedoms</w:t>
      </w:r>
      <w:r>
        <w:rPr>
          <w:color w:val="575756"/>
          <w:spacing w:val="-4"/>
        </w:rPr>
        <w:t xml:space="preserve"> </w:t>
      </w:r>
      <w:r>
        <w:rPr>
          <w:color w:val="575756"/>
        </w:rPr>
        <w:t>Act</w:t>
      </w:r>
      <w:r>
        <w:rPr>
          <w:color w:val="575756"/>
          <w:spacing w:val="-4"/>
        </w:rPr>
        <w:t xml:space="preserve"> </w:t>
      </w:r>
      <w:r>
        <w:rPr>
          <w:color w:val="575756"/>
        </w:rPr>
        <w:t>2012,</w:t>
      </w:r>
      <w:r>
        <w:rPr>
          <w:color w:val="575756"/>
          <w:spacing w:val="-4"/>
        </w:rPr>
        <w:t xml:space="preserve"> </w:t>
      </w:r>
      <w:r>
        <w:rPr>
          <w:color w:val="575756"/>
        </w:rPr>
        <w:t>which</w:t>
      </w:r>
      <w:r>
        <w:rPr>
          <w:color w:val="575756"/>
          <w:spacing w:val="-4"/>
        </w:rPr>
        <w:t xml:space="preserve"> </w:t>
      </w:r>
      <w:r>
        <w:rPr>
          <w:color w:val="575756"/>
        </w:rPr>
        <w:t>applies</w:t>
      </w:r>
      <w:r>
        <w:rPr>
          <w:color w:val="575756"/>
          <w:spacing w:val="-4"/>
        </w:rPr>
        <w:t xml:space="preserve"> </w:t>
      </w:r>
      <w:r>
        <w:rPr>
          <w:color w:val="575756"/>
        </w:rPr>
        <w:t>to</w:t>
      </w:r>
    </w:p>
    <w:p w14:paraId="763731BF" w14:textId="77777777" w:rsidR="008C5E22" w:rsidRDefault="00000000">
      <w:pPr>
        <w:pStyle w:val="BodyText"/>
        <w:spacing w:line="208" w:lineRule="auto"/>
        <w:ind w:left="790" w:right="2436"/>
      </w:pPr>
      <w:r>
        <w:rPr>
          <w:color w:val="575756"/>
        </w:rPr>
        <w:t>England</w:t>
      </w:r>
      <w:r>
        <w:rPr>
          <w:color w:val="575756"/>
          <w:spacing w:val="-1"/>
        </w:rPr>
        <w:t xml:space="preserve"> </w:t>
      </w:r>
      <w:r>
        <w:rPr>
          <w:color w:val="575756"/>
        </w:rPr>
        <w:t>and</w:t>
      </w:r>
      <w:r>
        <w:rPr>
          <w:color w:val="575756"/>
          <w:spacing w:val="-1"/>
        </w:rPr>
        <w:t xml:space="preserve"> </w:t>
      </w:r>
      <w:r>
        <w:rPr>
          <w:color w:val="575756"/>
        </w:rPr>
        <w:t>Wales,</w:t>
      </w:r>
      <w:r>
        <w:rPr>
          <w:color w:val="575756"/>
          <w:spacing w:val="-1"/>
        </w:rPr>
        <w:t xml:space="preserve"> </w:t>
      </w:r>
      <w:r>
        <w:rPr>
          <w:color w:val="575756"/>
        </w:rPr>
        <w:t>provides</w:t>
      </w:r>
      <w:r>
        <w:rPr>
          <w:color w:val="575756"/>
          <w:spacing w:val="-1"/>
        </w:rPr>
        <w:t xml:space="preserve"> </w:t>
      </w:r>
      <w:r>
        <w:rPr>
          <w:color w:val="575756"/>
        </w:rPr>
        <w:t>that</w:t>
      </w:r>
      <w:r>
        <w:rPr>
          <w:color w:val="575756"/>
          <w:spacing w:val="-1"/>
        </w:rPr>
        <w:t xml:space="preserve"> </w:t>
      </w:r>
      <w:r>
        <w:rPr>
          <w:color w:val="575756"/>
        </w:rPr>
        <w:t>a</w:t>
      </w:r>
      <w:r>
        <w:rPr>
          <w:color w:val="575756"/>
          <w:spacing w:val="-1"/>
        </w:rPr>
        <w:t xml:space="preserve"> </w:t>
      </w:r>
      <w:r>
        <w:rPr>
          <w:color w:val="575756"/>
        </w:rPr>
        <w:t>person</w:t>
      </w:r>
      <w:r>
        <w:rPr>
          <w:color w:val="575756"/>
          <w:spacing w:val="-1"/>
        </w:rPr>
        <w:t xml:space="preserve"> </w:t>
      </w:r>
      <w:r>
        <w:rPr>
          <w:color w:val="575756"/>
        </w:rPr>
        <w:t>who</w:t>
      </w:r>
      <w:r>
        <w:rPr>
          <w:color w:val="575756"/>
          <w:spacing w:val="-1"/>
        </w:rPr>
        <w:t xml:space="preserve"> </w:t>
      </w:r>
      <w:r>
        <w:rPr>
          <w:color w:val="575756"/>
        </w:rPr>
        <w:t>has</w:t>
      </w:r>
      <w:r>
        <w:rPr>
          <w:color w:val="575756"/>
          <w:spacing w:val="-1"/>
        </w:rPr>
        <w:t xml:space="preserve"> </w:t>
      </w:r>
      <w:r>
        <w:rPr>
          <w:color w:val="575756"/>
        </w:rPr>
        <w:t>been</w:t>
      </w:r>
      <w:r>
        <w:rPr>
          <w:color w:val="575756"/>
          <w:spacing w:val="-1"/>
        </w:rPr>
        <w:t xml:space="preserve"> </w:t>
      </w:r>
      <w:r>
        <w:rPr>
          <w:color w:val="575756"/>
        </w:rPr>
        <w:t>convicted of, or cautioned for, the offence of buggery or gross indecency between</w:t>
      </w:r>
      <w:r>
        <w:rPr>
          <w:color w:val="575756"/>
          <w:spacing w:val="-3"/>
        </w:rPr>
        <w:t xml:space="preserve"> </w:t>
      </w:r>
      <w:r>
        <w:rPr>
          <w:color w:val="575756"/>
        </w:rPr>
        <w:t>men</w:t>
      </w:r>
      <w:r>
        <w:rPr>
          <w:color w:val="575756"/>
          <w:spacing w:val="-3"/>
        </w:rPr>
        <w:t xml:space="preserve"> </w:t>
      </w:r>
      <w:r>
        <w:rPr>
          <w:color w:val="575756"/>
        </w:rPr>
        <w:t>within</w:t>
      </w:r>
      <w:r>
        <w:rPr>
          <w:color w:val="575756"/>
          <w:spacing w:val="-3"/>
        </w:rPr>
        <w:t xml:space="preserve"> </w:t>
      </w:r>
      <w:r>
        <w:rPr>
          <w:color w:val="575756"/>
        </w:rPr>
        <w:t>the</w:t>
      </w:r>
      <w:r>
        <w:rPr>
          <w:color w:val="575756"/>
          <w:spacing w:val="-3"/>
        </w:rPr>
        <w:t xml:space="preserve"> </w:t>
      </w:r>
      <w:r>
        <w:rPr>
          <w:color w:val="575756"/>
        </w:rPr>
        <w:t>Sexual</w:t>
      </w:r>
      <w:r>
        <w:rPr>
          <w:color w:val="575756"/>
          <w:spacing w:val="-3"/>
        </w:rPr>
        <w:t xml:space="preserve"> </w:t>
      </w:r>
      <w:r>
        <w:rPr>
          <w:color w:val="575756"/>
        </w:rPr>
        <w:t>Offences</w:t>
      </w:r>
      <w:r>
        <w:rPr>
          <w:color w:val="575756"/>
          <w:spacing w:val="-3"/>
        </w:rPr>
        <w:t xml:space="preserve"> </w:t>
      </w:r>
      <w:r>
        <w:rPr>
          <w:color w:val="575756"/>
        </w:rPr>
        <w:t>Act</w:t>
      </w:r>
      <w:r>
        <w:rPr>
          <w:color w:val="575756"/>
          <w:spacing w:val="-3"/>
        </w:rPr>
        <w:t xml:space="preserve"> </w:t>
      </w:r>
      <w:r>
        <w:rPr>
          <w:color w:val="575756"/>
        </w:rPr>
        <w:t>1956</w:t>
      </w:r>
      <w:r>
        <w:rPr>
          <w:color w:val="575756"/>
          <w:spacing w:val="-3"/>
        </w:rPr>
        <w:t xml:space="preserve"> </w:t>
      </w:r>
      <w:r>
        <w:rPr>
          <w:color w:val="575756"/>
        </w:rPr>
        <w:t>or</w:t>
      </w:r>
      <w:r>
        <w:rPr>
          <w:color w:val="575756"/>
          <w:spacing w:val="-3"/>
        </w:rPr>
        <w:t xml:space="preserve"> </w:t>
      </w:r>
      <w:r>
        <w:rPr>
          <w:color w:val="575756"/>
        </w:rPr>
        <w:t>corresponding earlier offences may apply to the Secretary of State, in practice the Home Office, for the conviction or caution to become a disregarded conviction</w:t>
      </w:r>
      <w:r>
        <w:rPr>
          <w:color w:val="575756"/>
          <w:spacing w:val="-3"/>
        </w:rPr>
        <w:t xml:space="preserve"> </w:t>
      </w:r>
      <w:r>
        <w:rPr>
          <w:color w:val="575756"/>
        </w:rPr>
        <w:t>or</w:t>
      </w:r>
      <w:r>
        <w:rPr>
          <w:color w:val="575756"/>
          <w:spacing w:val="-3"/>
        </w:rPr>
        <w:t xml:space="preserve"> </w:t>
      </w:r>
      <w:r>
        <w:rPr>
          <w:color w:val="575756"/>
        </w:rPr>
        <w:t>disregarded</w:t>
      </w:r>
      <w:r>
        <w:rPr>
          <w:color w:val="575756"/>
          <w:spacing w:val="-3"/>
        </w:rPr>
        <w:t xml:space="preserve"> </w:t>
      </w:r>
      <w:r>
        <w:rPr>
          <w:color w:val="575756"/>
        </w:rPr>
        <w:t>caution</w:t>
      </w:r>
      <w:r>
        <w:rPr>
          <w:color w:val="575756"/>
          <w:spacing w:val="-3"/>
        </w:rPr>
        <w:t xml:space="preserve"> </w:t>
      </w:r>
      <w:r>
        <w:rPr>
          <w:color w:val="575756"/>
        </w:rPr>
        <w:t>subject</w:t>
      </w:r>
      <w:r>
        <w:rPr>
          <w:color w:val="575756"/>
          <w:spacing w:val="-3"/>
        </w:rPr>
        <w:t xml:space="preserve"> </w:t>
      </w:r>
      <w:r>
        <w:rPr>
          <w:color w:val="575756"/>
        </w:rPr>
        <w:t>to</w:t>
      </w:r>
      <w:r>
        <w:rPr>
          <w:color w:val="575756"/>
          <w:spacing w:val="-3"/>
        </w:rPr>
        <w:t xml:space="preserve"> </w:t>
      </w:r>
      <w:r>
        <w:rPr>
          <w:color w:val="575756"/>
        </w:rPr>
        <w:t>certain</w:t>
      </w:r>
      <w:r>
        <w:rPr>
          <w:color w:val="575756"/>
          <w:spacing w:val="-3"/>
        </w:rPr>
        <w:t xml:space="preserve"> </w:t>
      </w:r>
      <w:r>
        <w:rPr>
          <w:color w:val="575756"/>
        </w:rPr>
        <w:t>conditions</w:t>
      </w:r>
      <w:r>
        <w:rPr>
          <w:color w:val="575756"/>
          <w:spacing w:val="-3"/>
        </w:rPr>
        <w:t xml:space="preserve"> </w:t>
      </w:r>
      <w:r>
        <w:rPr>
          <w:color w:val="575756"/>
        </w:rPr>
        <w:t>being satisfied.</w:t>
      </w:r>
      <w:r>
        <w:rPr>
          <w:color w:val="575756"/>
          <w:spacing w:val="-5"/>
        </w:rPr>
        <w:t xml:space="preserve"> </w:t>
      </w:r>
      <w:r>
        <w:rPr>
          <w:color w:val="575756"/>
        </w:rPr>
        <w:t>For</w:t>
      </w:r>
      <w:r>
        <w:rPr>
          <w:color w:val="575756"/>
          <w:spacing w:val="-5"/>
        </w:rPr>
        <w:t xml:space="preserve"> </w:t>
      </w:r>
      <w:r>
        <w:rPr>
          <w:color w:val="575756"/>
        </w:rPr>
        <w:t>present</w:t>
      </w:r>
      <w:r>
        <w:rPr>
          <w:color w:val="575756"/>
          <w:spacing w:val="-5"/>
        </w:rPr>
        <w:t xml:space="preserve"> </w:t>
      </w:r>
      <w:r>
        <w:rPr>
          <w:color w:val="575756"/>
        </w:rPr>
        <w:t>purposes</w:t>
      </w:r>
      <w:r>
        <w:rPr>
          <w:color w:val="575756"/>
          <w:spacing w:val="-5"/>
        </w:rPr>
        <w:t xml:space="preserve"> </w:t>
      </w:r>
      <w:r>
        <w:rPr>
          <w:color w:val="575756"/>
        </w:rPr>
        <w:t>the</w:t>
      </w:r>
      <w:r>
        <w:rPr>
          <w:color w:val="575756"/>
          <w:spacing w:val="-5"/>
        </w:rPr>
        <w:t xml:space="preserve"> </w:t>
      </w:r>
      <w:r>
        <w:rPr>
          <w:color w:val="575756"/>
        </w:rPr>
        <w:t>most</w:t>
      </w:r>
      <w:r>
        <w:rPr>
          <w:color w:val="575756"/>
          <w:spacing w:val="-5"/>
        </w:rPr>
        <w:t xml:space="preserve"> </w:t>
      </w:r>
      <w:r>
        <w:rPr>
          <w:color w:val="575756"/>
        </w:rPr>
        <w:t>relevant</w:t>
      </w:r>
      <w:r>
        <w:rPr>
          <w:color w:val="575756"/>
          <w:spacing w:val="-5"/>
        </w:rPr>
        <w:t xml:space="preserve"> </w:t>
      </w:r>
      <w:r>
        <w:rPr>
          <w:color w:val="575756"/>
        </w:rPr>
        <w:t>of</w:t>
      </w:r>
      <w:r>
        <w:rPr>
          <w:color w:val="575756"/>
          <w:spacing w:val="-5"/>
        </w:rPr>
        <w:t xml:space="preserve"> </w:t>
      </w:r>
      <w:r>
        <w:rPr>
          <w:color w:val="575756"/>
        </w:rPr>
        <w:t>those</w:t>
      </w:r>
      <w:r>
        <w:rPr>
          <w:color w:val="575756"/>
          <w:spacing w:val="-5"/>
        </w:rPr>
        <w:t xml:space="preserve"> </w:t>
      </w:r>
      <w:r>
        <w:rPr>
          <w:color w:val="575756"/>
        </w:rPr>
        <w:t>conditions is that the Secretary of State must decide that the other person involved in the conduct constituting the offence consented and was aged 16 or over and such conduct would not constitute the offence of sexual activity in a public lavatory.</w:t>
      </w:r>
    </w:p>
    <w:p w14:paraId="3E7C51B1" w14:textId="77777777" w:rsidR="008C5E22" w:rsidRDefault="00000000">
      <w:pPr>
        <w:pStyle w:val="BodyText"/>
        <w:spacing w:before="166" w:line="208" w:lineRule="auto"/>
        <w:ind w:left="790" w:right="2284"/>
      </w:pPr>
      <w:r>
        <w:rPr>
          <w:color w:val="575756"/>
        </w:rPr>
        <w:t>Under</w:t>
      </w:r>
      <w:r>
        <w:rPr>
          <w:color w:val="575756"/>
          <w:spacing w:val="-4"/>
        </w:rPr>
        <w:t xml:space="preserve"> </w:t>
      </w:r>
      <w:r>
        <w:rPr>
          <w:color w:val="575756"/>
        </w:rPr>
        <w:t>section</w:t>
      </w:r>
      <w:r>
        <w:rPr>
          <w:color w:val="575756"/>
          <w:spacing w:val="-4"/>
        </w:rPr>
        <w:t xml:space="preserve"> </w:t>
      </w:r>
      <w:r>
        <w:rPr>
          <w:color w:val="575756"/>
        </w:rPr>
        <w:t>95</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2012</w:t>
      </w:r>
      <w:r>
        <w:rPr>
          <w:color w:val="575756"/>
          <w:spacing w:val="-4"/>
        </w:rPr>
        <w:t xml:space="preserve"> </w:t>
      </w:r>
      <w:r>
        <w:rPr>
          <w:color w:val="575756"/>
        </w:rPr>
        <w:t>Act</w:t>
      </w:r>
      <w:r>
        <w:rPr>
          <w:color w:val="575756"/>
          <w:spacing w:val="-4"/>
        </w:rPr>
        <w:t xml:space="preserve"> </w:t>
      </w:r>
      <w:r>
        <w:rPr>
          <w:color w:val="575756"/>
        </w:rPr>
        <w:t>details</w:t>
      </w:r>
      <w:r>
        <w:rPr>
          <w:color w:val="575756"/>
          <w:spacing w:val="-4"/>
        </w:rPr>
        <w:t xml:space="preserve"> </w:t>
      </w:r>
      <w:r>
        <w:rPr>
          <w:color w:val="575756"/>
        </w:rPr>
        <w:t>of</w:t>
      </w:r>
      <w:r>
        <w:rPr>
          <w:color w:val="575756"/>
          <w:spacing w:val="-4"/>
        </w:rPr>
        <w:t xml:space="preserve"> </w:t>
      </w:r>
      <w:r>
        <w:rPr>
          <w:color w:val="575756"/>
        </w:rPr>
        <w:t>the</w:t>
      </w:r>
      <w:r>
        <w:rPr>
          <w:color w:val="575756"/>
          <w:spacing w:val="-4"/>
        </w:rPr>
        <w:t xml:space="preserve"> </w:t>
      </w:r>
      <w:r>
        <w:rPr>
          <w:color w:val="575756"/>
        </w:rPr>
        <w:t>disregarded</w:t>
      </w:r>
      <w:r>
        <w:rPr>
          <w:color w:val="575756"/>
          <w:spacing w:val="-4"/>
        </w:rPr>
        <w:t xml:space="preserve"> </w:t>
      </w:r>
      <w:r>
        <w:rPr>
          <w:color w:val="575756"/>
        </w:rPr>
        <w:t>conviction or caution must be deleted from relevant official records.</w:t>
      </w:r>
    </w:p>
    <w:p w14:paraId="4256BCF5" w14:textId="77777777" w:rsidR="008C5E22" w:rsidRDefault="00000000">
      <w:pPr>
        <w:pStyle w:val="BodyText"/>
        <w:spacing w:before="169" w:line="208" w:lineRule="auto"/>
        <w:ind w:left="790" w:right="2302"/>
      </w:pPr>
      <w:r>
        <w:rPr>
          <w:color w:val="575756"/>
        </w:rPr>
        <w:t>Section 96 of the 2012 Act provides that a person who has a disregard</w:t>
      </w:r>
      <w:r>
        <w:rPr>
          <w:color w:val="575756"/>
          <w:spacing w:val="-1"/>
        </w:rPr>
        <w:t xml:space="preserve"> </w:t>
      </w:r>
      <w:r>
        <w:rPr>
          <w:color w:val="575756"/>
        </w:rPr>
        <w:t>conviction</w:t>
      </w:r>
      <w:r>
        <w:rPr>
          <w:color w:val="575756"/>
          <w:spacing w:val="-1"/>
        </w:rPr>
        <w:t xml:space="preserve"> </w:t>
      </w:r>
      <w:r>
        <w:rPr>
          <w:color w:val="575756"/>
        </w:rPr>
        <w:t>or</w:t>
      </w:r>
      <w:r>
        <w:rPr>
          <w:color w:val="575756"/>
          <w:spacing w:val="-1"/>
        </w:rPr>
        <w:t xml:space="preserve"> </w:t>
      </w:r>
      <w:r>
        <w:rPr>
          <w:color w:val="575756"/>
        </w:rPr>
        <w:t>caution</w:t>
      </w:r>
      <w:r>
        <w:rPr>
          <w:color w:val="575756"/>
          <w:spacing w:val="-1"/>
        </w:rPr>
        <w:t xml:space="preserve"> </w:t>
      </w:r>
      <w:r>
        <w:rPr>
          <w:color w:val="575756"/>
        </w:rPr>
        <w:t>is</w:t>
      </w:r>
      <w:r>
        <w:rPr>
          <w:color w:val="575756"/>
          <w:spacing w:val="-1"/>
        </w:rPr>
        <w:t xml:space="preserve"> </w:t>
      </w:r>
      <w:r>
        <w:rPr>
          <w:color w:val="575756"/>
        </w:rPr>
        <w:t>to</w:t>
      </w:r>
      <w:r>
        <w:rPr>
          <w:color w:val="575756"/>
          <w:spacing w:val="-1"/>
        </w:rPr>
        <w:t xml:space="preserve"> </w:t>
      </w:r>
      <w:r>
        <w:rPr>
          <w:color w:val="575756"/>
        </w:rPr>
        <w:t>be</w:t>
      </w:r>
      <w:r>
        <w:rPr>
          <w:color w:val="575756"/>
          <w:spacing w:val="-1"/>
        </w:rPr>
        <w:t xml:space="preserve"> </w:t>
      </w:r>
      <w:r>
        <w:rPr>
          <w:color w:val="575756"/>
        </w:rPr>
        <w:t>treated</w:t>
      </w:r>
      <w:r>
        <w:rPr>
          <w:color w:val="575756"/>
          <w:spacing w:val="-1"/>
        </w:rPr>
        <w:t xml:space="preserve"> </w:t>
      </w:r>
      <w:r>
        <w:rPr>
          <w:color w:val="575756"/>
        </w:rPr>
        <w:t>for</w:t>
      </w:r>
      <w:r>
        <w:rPr>
          <w:color w:val="575756"/>
          <w:spacing w:val="-1"/>
        </w:rPr>
        <w:t xml:space="preserve"> </w:t>
      </w:r>
      <w:r>
        <w:rPr>
          <w:color w:val="575756"/>
        </w:rPr>
        <w:t>all</w:t>
      </w:r>
      <w:r>
        <w:rPr>
          <w:color w:val="575756"/>
          <w:spacing w:val="-1"/>
        </w:rPr>
        <w:t xml:space="preserve"> </w:t>
      </w:r>
      <w:r>
        <w:rPr>
          <w:color w:val="575756"/>
        </w:rPr>
        <w:t>purposes</w:t>
      </w:r>
      <w:r>
        <w:rPr>
          <w:color w:val="575756"/>
          <w:spacing w:val="-1"/>
        </w:rPr>
        <w:t xml:space="preserve"> </w:t>
      </w:r>
      <w:r>
        <w:rPr>
          <w:color w:val="575756"/>
        </w:rPr>
        <w:t>in</w:t>
      </w:r>
      <w:r>
        <w:rPr>
          <w:color w:val="575756"/>
          <w:spacing w:val="-1"/>
        </w:rPr>
        <w:t xml:space="preserve"> </w:t>
      </w:r>
      <w:r>
        <w:rPr>
          <w:color w:val="575756"/>
        </w:rPr>
        <w:t>law as</w:t>
      </w:r>
      <w:r>
        <w:rPr>
          <w:color w:val="575756"/>
          <w:spacing w:val="-4"/>
        </w:rPr>
        <w:t xml:space="preserve"> </w:t>
      </w:r>
      <w:r>
        <w:rPr>
          <w:color w:val="575756"/>
        </w:rPr>
        <w:t>if</w:t>
      </w:r>
      <w:r>
        <w:rPr>
          <w:color w:val="575756"/>
          <w:spacing w:val="-4"/>
        </w:rPr>
        <w:t xml:space="preserve"> </w:t>
      </w:r>
      <w:r>
        <w:rPr>
          <w:color w:val="575756"/>
        </w:rPr>
        <w:t>the</w:t>
      </w:r>
      <w:r>
        <w:rPr>
          <w:color w:val="575756"/>
          <w:spacing w:val="-4"/>
        </w:rPr>
        <w:t xml:space="preserve"> </w:t>
      </w:r>
      <w:r>
        <w:rPr>
          <w:color w:val="575756"/>
        </w:rPr>
        <w:t>person</w:t>
      </w:r>
      <w:r>
        <w:rPr>
          <w:color w:val="575756"/>
          <w:spacing w:val="-4"/>
        </w:rPr>
        <w:t xml:space="preserve"> </w:t>
      </w:r>
      <w:r>
        <w:rPr>
          <w:color w:val="575756"/>
        </w:rPr>
        <w:t>has</w:t>
      </w:r>
      <w:r>
        <w:rPr>
          <w:color w:val="575756"/>
          <w:spacing w:val="-4"/>
        </w:rPr>
        <w:t xml:space="preserve"> </w:t>
      </w:r>
      <w:r>
        <w:rPr>
          <w:color w:val="575756"/>
        </w:rPr>
        <w:t>not</w:t>
      </w:r>
      <w:r>
        <w:rPr>
          <w:color w:val="575756"/>
          <w:spacing w:val="-4"/>
        </w:rPr>
        <w:t xml:space="preserve"> </w:t>
      </w:r>
      <w:r>
        <w:rPr>
          <w:color w:val="575756"/>
        </w:rPr>
        <w:t>committed</w:t>
      </w:r>
      <w:r>
        <w:rPr>
          <w:color w:val="575756"/>
          <w:spacing w:val="-4"/>
        </w:rPr>
        <w:t xml:space="preserve"> </w:t>
      </w:r>
      <w:r>
        <w:rPr>
          <w:color w:val="575756"/>
        </w:rPr>
        <w:t>the</w:t>
      </w:r>
      <w:r>
        <w:rPr>
          <w:color w:val="575756"/>
          <w:spacing w:val="-4"/>
        </w:rPr>
        <w:t xml:space="preserve"> </w:t>
      </w:r>
      <w:r>
        <w:rPr>
          <w:color w:val="575756"/>
        </w:rPr>
        <w:t>offence</w:t>
      </w:r>
      <w:r>
        <w:rPr>
          <w:color w:val="575756"/>
          <w:spacing w:val="-4"/>
        </w:rPr>
        <w:t xml:space="preserve"> </w:t>
      </w:r>
      <w:r>
        <w:rPr>
          <w:color w:val="575756"/>
        </w:rPr>
        <w:t>or</w:t>
      </w:r>
      <w:r>
        <w:rPr>
          <w:color w:val="575756"/>
          <w:spacing w:val="-4"/>
        </w:rPr>
        <w:t xml:space="preserve"> </w:t>
      </w:r>
      <w:r>
        <w:rPr>
          <w:color w:val="575756"/>
        </w:rPr>
        <w:t>been</w:t>
      </w:r>
      <w:r>
        <w:rPr>
          <w:color w:val="575756"/>
          <w:spacing w:val="-4"/>
        </w:rPr>
        <w:t xml:space="preserve"> </w:t>
      </w:r>
      <w:r>
        <w:rPr>
          <w:color w:val="575756"/>
        </w:rPr>
        <w:t>charged</w:t>
      </w:r>
      <w:r>
        <w:rPr>
          <w:color w:val="575756"/>
          <w:spacing w:val="-4"/>
        </w:rPr>
        <w:t xml:space="preserve"> </w:t>
      </w:r>
      <w:r>
        <w:rPr>
          <w:color w:val="575756"/>
        </w:rPr>
        <w:t>with, or prosecuted for, the offence, or been convicted of the offence or sentenced for it or been cautioned for the offence.</w:t>
      </w:r>
    </w:p>
    <w:p w14:paraId="149BCBB0" w14:textId="77777777" w:rsidR="008C5E22" w:rsidRDefault="00000000">
      <w:pPr>
        <w:pStyle w:val="BodyText"/>
        <w:spacing w:before="168" w:line="208" w:lineRule="auto"/>
        <w:ind w:left="790" w:right="2571"/>
      </w:pPr>
      <w:r>
        <w:rPr>
          <w:color w:val="575756"/>
        </w:rPr>
        <w:t>Under section 165 of the Policing and Crime Act 2017 a person whose</w:t>
      </w:r>
      <w:r>
        <w:rPr>
          <w:color w:val="575756"/>
          <w:spacing w:val="-6"/>
        </w:rPr>
        <w:t xml:space="preserve"> </w:t>
      </w:r>
      <w:r>
        <w:rPr>
          <w:color w:val="575756"/>
        </w:rPr>
        <w:t>conviction</w:t>
      </w:r>
      <w:r>
        <w:rPr>
          <w:color w:val="575756"/>
          <w:spacing w:val="-6"/>
        </w:rPr>
        <w:t xml:space="preserve"> </w:t>
      </w:r>
      <w:r>
        <w:rPr>
          <w:color w:val="575756"/>
        </w:rPr>
        <w:t>or</w:t>
      </w:r>
      <w:r>
        <w:rPr>
          <w:color w:val="575756"/>
          <w:spacing w:val="-6"/>
        </w:rPr>
        <w:t xml:space="preserve"> </w:t>
      </w:r>
      <w:r>
        <w:rPr>
          <w:color w:val="575756"/>
        </w:rPr>
        <w:t>caution</w:t>
      </w:r>
      <w:r>
        <w:rPr>
          <w:color w:val="575756"/>
          <w:spacing w:val="-6"/>
        </w:rPr>
        <w:t xml:space="preserve"> </w:t>
      </w:r>
      <w:r>
        <w:rPr>
          <w:color w:val="575756"/>
        </w:rPr>
        <w:t>has</w:t>
      </w:r>
      <w:r>
        <w:rPr>
          <w:color w:val="575756"/>
          <w:spacing w:val="-6"/>
        </w:rPr>
        <w:t xml:space="preserve"> </w:t>
      </w:r>
      <w:r>
        <w:rPr>
          <w:color w:val="575756"/>
        </w:rPr>
        <w:t>become</w:t>
      </w:r>
      <w:r>
        <w:rPr>
          <w:color w:val="575756"/>
          <w:spacing w:val="-6"/>
        </w:rPr>
        <w:t xml:space="preserve"> </w:t>
      </w:r>
      <w:r>
        <w:rPr>
          <w:color w:val="575756"/>
        </w:rPr>
        <w:t>a</w:t>
      </w:r>
      <w:r>
        <w:rPr>
          <w:color w:val="575756"/>
          <w:spacing w:val="-6"/>
        </w:rPr>
        <w:t xml:space="preserve"> </w:t>
      </w:r>
      <w:r>
        <w:rPr>
          <w:color w:val="575756"/>
        </w:rPr>
        <w:t>disregarded</w:t>
      </w:r>
      <w:r>
        <w:rPr>
          <w:color w:val="575756"/>
          <w:spacing w:val="-6"/>
        </w:rPr>
        <w:t xml:space="preserve"> </w:t>
      </w:r>
      <w:r>
        <w:rPr>
          <w:color w:val="575756"/>
        </w:rPr>
        <w:t>conviction or caution under Chapter 4 of Part 5 of the 2012 Act is pardoned for the offence.</w:t>
      </w:r>
    </w:p>
    <w:p w14:paraId="37E1D9C2" w14:textId="77777777" w:rsidR="008C5E22" w:rsidRDefault="00000000">
      <w:pPr>
        <w:pStyle w:val="BodyText"/>
        <w:spacing w:before="169" w:line="208" w:lineRule="auto"/>
        <w:ind w:left="790" w:right="2532"/>
      </w:pPr>
      <w:r>
        <w:rPr>
          <w:color w:val="575756"/>
        </w:rPr>
        <w:t>The broad effect of section 164 of the Police and Crime Act 2017, as</w:t>
      </w:r>
      <w:r>
        <w:rPr>
          <w:color w:val="575756"/>
          <w:spacing w:val="-1"/>
        </w:rPr>
        <w:t xml:space="preserve"> </w:t>
      </w:r>
      <w:r>
        <w:rPr>
          <w:color w:val="575756"/>
        </w:rPr>
        <w:t>amended,</w:t>
      </w:r>
      <w:r>
        <w:rPr>
          <w:color w:val="575756"/>
          <w:spacing w:val="-1"/>
        </w:rPr>
        <w:t xml:space="preserve"> </w:t>
      </w:r>
      <w:r>
        <w:rPr>
          <w:color w:val="575756"/>
        </w:rPr>
        <w:t>is</w:t>
      </w:r>
      <w:r>
        <w:rPr>
          <w:color w:val="575756"/>
          <w:spacing w:val="-1"/>
        </w:rPr>
        <w:t xml:space="preserve"> </w:t>
      </w:r>
      <w:r>
        <w:rPr>
          <w:color w:val="575756"/>
        </w:rPr>
        <w:t>to</w:t>
      </w:r>
      <w:r>
        <w:rPr>
          <w:color w:val="575756"/>
          <w:spacing w:val="-1"/>
        </w:rPr>
        <w:t xml:space="preserve"> </w:t>
      </w:r>
      <w:r>
        <w:rPr>
          <w:color w:val="575756"/>
        </w:rPr>
        <w:t>provide</w:t>
      </w:r>
      <w:r>
        <w:rPr>
          <w:color w:val="575756"/>
          <w:spacing w:val="-1"/>
        </w:rPr>
        <w:t xml:space="preserve"> </w:t>
      </w:r>
      <w:r>
        <w:rPr>
          <w:color w:val="575756"/>
        </w:rPr>
        <w:t>for</w:t>
      </w:r>
      <w:r>
        <w:rPr>
          <w:color w:val="575756"/>
          <w:spacing w:val="-1"/>
        </w:rPr>
        <w:t xml:space="preserve"> </w:t>
      </w:r>
      <w:r>
        <w:rPr>
          <w:color w:val="575756"/>
        </w:rPr>
        <w:t>a</w:t>
      </w:r>
      <w:r>
        <w:rPr>
          <w:color w:val="575756"/>
          <w:spacing w:val="-1"/>
        </w:rPr>
        <w:t xml:space="preserve"> </w:t>
      </w:r>
      <w:r>
        <w:rPr>
          <w:color w:val="575756"/>
        </w:rPr>
        <w:t>person</w:t>
      </w:r>
      <w:r>
        <w:rPr>
          <w:color w:val="575756"/>
          <w:spacing w:val="-1"/>
        </w:rPr>
        <w:t xml:space="preserve"> </w:t>
      </w:r>
      <w:r>
        <w:rPr>
          <w:color w:val="575756"/>
        </w:rPr>
        <w:t>who</w:t>
      </w:r>
      <w:r>
        <w:rPr>
          <w:color w:val="575756"/>
          <w:spacing w:val="-1"/>
        </w:rPr>
        <w:t xml:space="preserve"> </w:t>
      </w:r>
      <w:r>
        <w:rPr>
          <w:color w:val="575756"/>
        </w:rPr>
        <w:t>died</w:t>
      </w:r>
      <w:r>
        <w:rPr>
          <w:color w:val="575756"/>
          <w:spacing w:val="-1"/>
        </w:rPr>
        <w:t xml:space="preserve"> </w:t>
      </w:r>
      <w:r>
        <w:rPr>
          <w:color w:val="575756"/>
        </w:rPr>
        <w:t>before</w:t>
      </w:r>
      <w:r>
        <w:rPr>
          <w:color w:val="575756"/>
          <w:spacing w:val="-1"/>
        </w:rPr>
        <w:t xml:space="preserve"> </w:t>
      </w:r>
      <w:r>
        <w:rPr>
          <w:color w:val="575756"/>
        </w:rPr>
        <w:t>the</w:t>
      </w:r>
      <w:r>
        <w:rPr>
          <w:color w:val="575756"/>
          <w:spacing w:val="-1"/>
        </w:rPr>
        <w:t xml:space="preserve"> </w:t>
      </w:r>
      <w:r>
        <w:rPr>
          <w:color w:val="575756"/>
        </w:rPr>
        <w:t>section came into force to be pardoned for the same type of offence and subject</w:t>
      </w:r>
      <w:r>
        <w:rPr>
          <w:color w:val="575756"/>
          <w:spacing w:val="-3"/>
        </w:rPr>
        <w:t xml:space="preserve"> </w:t>
      </w:r>
      <w:r>
        <w:rPr>
          <w:color w:val="575756"/>
        </w:rPr>
        <w:t>to</w:t>
      </w:r>
      <w:r>
        <w:rPr>
          <w:color w:val="575756"/>
          <w:spacing w:val="-3"/>
        </w:rPr>
        <w:t xml:space="preserve"> </w:t>
      </w:r>
      <w:r>
        <w:rPr>
          <w:color w:val="575756"/>
        </w:rPr>
        <w:t>the</w:t>
      </w:r>
      <w:r>
        <w:rPr>
          <w:color w:val="575756"/>
          <w:spacing w:val="-3"/>
        </w:rPr>
        <w:t xml:space="preserve"> </w:t>
      </w:r>
      <w:r>
        <w:rPr>
          <w:color w:val="575756"/>
        </w:rPr>
        <w:t>same</w:t>
      </w:r>
      <w:r>
        <w:rPr>
          <w:color w:val="575756"/>
          <w:spacing w:val="-3"/>
        </w:rPr>
        <w:t xml:space="preserve"> </w:t>
      </w:r>
      <w:r>
        <w:rPr>
          <w:color w:val="575756"/>
        </w:rPr>
        <w:t>conditions</w:t>
      </w:r>
      <w:r>
        <w:rPr>
          <w:color w:val="575756"/>
          <w:spacing w:val="-3"/>
        </w:rPr>
        <w:t xml:space="preserve"> </w:t>
      </w:r>
      <w:r>
        <w:rPr>
          <w:color w:val="575756"/>
        </w:rPr>
        <w:t>as</w:t>
      </w:r>
      <w:r>
        <w:rPr>
          <w:color w:val="575756"/>
          <w:spacing w:val="-3"/>
        </w:rPr>
        <w:t xml:space="preserve"> </w:t>
      </w:r>
      <w:r>
        <w:rPr>
          <w:color w:val="575756"/>
        </w:rPr>
        <w:t>would</w:t>
      </w:r>
      <w:r>
        <w:rPr>
          <w:color w:val="575756"/>
          <w:spacing w:val="-3"/>
        </w:rPr>
        <w:t xml:space="preserve"> </w:t>
      </w:r>
      <w:r>
        <w:rPr>
          <w:color w:val="575756"/>
        </w:rPr>
        <w:t>have</w:t>
      </w:r>
      <w:r>
        <w:rPr>
          <w:color w:val="575756"/>
          <w:spacing w:val="-3"/>
        </w:rPr>
        <w:t xml:space="preserve"> </w:t>
      </w:r>
      <w:r>
        <w:rPr>
          <w:color w:val="575756"/>
        </w:rPr>
        <w:t>applied</w:t>
      </w:r>
      <w:r>
        <w:rPr>
          <w:color w:val="575756"/>
          <w:spacing w:val="-3"/>
        </w:rPr>
        <w:t xml:space="preserve"> </w:t>
      </w:r>
      <w:r>
        <w:rPr>
          <w:color w:val="575756"/>
        </w:rPr>
        <w:t>if</w:t>
      </w:r>
      <w:r>
        <w:rPr>
          <w:color w:val="575756"/>
          <w:spacing w:val="-3"/>
        </w:rPr>
        <w:t xml:space="preserve"> </w:t>
      </w:r>
      <w:r>
        <w:rPr>
          <w:color w:val="575756"/>
        </w:rPr>
        <w:t>that</w:t>
      </w:r>
      <w:r>
        <w:rPr>
          <w:color w:val="575756"/>
          <w:spacing w:val="-3"/>
        </w:rPr>
        <w:t xml:space="preserve"> </w:t>
      </w:r>
      <w:r>
        <w:rPr>
          <w:color w:val="575756"/>
        </w:rPr>
        <w:t>person had been alive and applied for the conviction or caution to be disregarded under the 2012 Act.</w:t>
      </w:r>
    </w:p>
    <w:p w14:paraId="6E6BB181" w14:textId="77777777" w:rsidR="008C5E22" w:rsidRDefault="00000000">
      <w:pPr>
        <w:pStyle w:val="BodyText"/>
        <w:spacing w:before="168" w:line="208" w:lineRule="auto"/>
        <w:ind w:left="790" w:right="2864"/>
      </w:pPr>
      <w:r>
        <w:rPr>
          <w:color w:val="575756"/>
        </w:rPr>
        <w:t>The</w:t>
      </w:r>
      <w:r>
        <w:rPr>
          <w:color w:val="575756"/>
          <w:spacing w:val="-4"/>
        </w:rPr>
        <w:t xml:space="preserve"> </w:t>
      </w:r>
      <w:r>
        <w:rPr>
          <w:color w:val="575756"/>
        </w:rPr>
        <w:t>2012</w:t>
      </w:r>
      <w:r>
        <w:rPr>
          <w:color w:val="575756"/>
          <w:spacing w:val="-4"/>
        </w:rPr>
        <w:t xml:space="preserve"> </w:t>
      </w:r>
      <w:r>
        <w:rPr>
          <w:color w:val="575756"/>
        </w:rPr>
        <w:t>Act</w:t>
      </w:r>
      <w:r>
        <w:rPr>
          <w:color w:val="575756"/>
          <w:spacing w:val="-4"/>
        </w:rPr>
        <w:t xml:space="preserve"> </w:t>
      </w:r>
      <w:r>
        <w:rPr>
          <w:color w:val="575756"/>
        </w:rPr>
        <w:t>and</w:t>
      </w:r>
      <w:r>
        <w:rPr>
          <w:color w:val="575756"/>
          <w:spacing w:val="-4"/>
        </w:rPr>
        <w:t xml:space="preserve"> </w:t>
      </w:r>
      <w:r>
        <w:rPr>
          <w:color w:val="575756"/>
        </w:rPr>
        <w:t>the</w:t>
      </w:r>
      <w:r>
        <w:rPr>
          <w:color w:val="575756"/>
          <w:spacing w:val="-4"/>
        </w:rPr>
        <w:t xml:space="preserve"> </w:t>
      </w:r>
      <w:r>
        <w:rPr>
          <w:color w:val="575756"/>
        </w:rPr>
        <w:t>2017</w:t>
      </w:r>
      <w:r>
        <w:rPr>
          <w:color w:val="575756"/>
          <w:spacing w:val="-4"/>
        </w:rPr>
        <w:t xml:space="preserve"> </w:t>
      </w:r>
      <w:r>
        <w:rPr>
          <w:color w:val="575756"/>
        </w:rPr>
        <w:t>Act</w:t>
      </w:r>
      <w:r>
        <w:rPr>
          <w:color w:val="575756"/>
          <w:spacing w:val="-4"/>
        </w:rPr>
        <w:t xml:space="preserve"> </w:t>
      </w:r>
      <w:r>
        <w:rPr>
          <w:color w:val="575756"/>
        </w:rPr>
        <w:t>contain</w:t>
      </w:r>
      <w:r>
        <w:rPr>
          <w:color w:val="575756"/>
          <w:spacing w:val="-4"/>
        </w:rPr>
        <w:t xml:space="preserve"> </w:t>
      </w:r>
      <w:r>
        <w:rPr>
          <w:color w:val="575756"/>
        </w:rPr>
        <w:t>similar</w:t>
      </w:r>
      <w:r>
        <w:rPr>
          <w:color w:val="575756"/>
          <w:spacing w:val="-4"/>
        </w:rPr>
        <w:t xml:space="preserve"> </w:t>
      </w:r>
      <w:r>
        <w:rPr>
          <w:color w:val="575756"/>
        </w:rPr>
        <w:t>provisions</w:t>
      </w:r>
      <w:r>
        <w:rPr>
          <w:color w:val="575756"/>
          <w:spacing w:val="-4"/>
        </w:rPr>
        <w:t xml:space="preserve"> </w:t>
      </w:r>
      <w:r>
        <w:rPr>
          <w:color w:val="575756"/>
        </w:rPr>
        <w:t>for Northern Ireland.</w:t>
      </w:r>
    </w:p>
    <w:p w14:paraId="34858D63" w14:textId="77777777" w:rsidR="008C5E22" w:rsidRDefault="00000000">
      <w:pPr>
        <w:pStyle w:val="BodyText"/>
        <w:spacing w:before="169" w:line="208" w:lineRule="auto"/>
        <w:ind w:left="790" w:right="2302"/>
      </w:pPr>
      <w:r>
        <w:rPr>
          <w:color w:val="575756"/>
        </w:rPr>
        <w:t>So far as concerns Scotland, disregards and pardons for civilian offences</w:t>
      </w:r>
      <w:r>
        <w:rPr>
          <w:color w:val="575756"/>
          <w:spacing w:val="-6"/>
        </w:rPr>
        <w:t xml:space="preserve"> </w:t>
      </w:r>
      <w:r>
        <w:rPr>
          <w:color w:val="575756"/>
        </w:rPr>
        <w:t>are</w:t>
      </w:r>
      <w:r>
        <w:rPr>
          <w:color w:val="575756"/>
          <w:spacing w:val="-6"/>
        </w:rPr>
        <w:t xml:space="preserve"> </w:t>
      </w:r>
      <w:r>
        <w:rPr>
          <w:color w:val="575756"/>
        </w:rPr>
        <w:t>governed</w:t>
      </w:r>
      <w:r>
        <w:rPr>
          <w:color w:val="575756"/>
          <w:spacing w:val="-6"/>
        </w:rPr>
        <w:t xml:space="preserve"> </w:t>
      </w:r>
      <w:r>
        <w:rPr>
          <w:color w:val="575756"/>
        </w:rPr>
        <w:t>by</w:t>
      </w:r>
      <w:r>
        <w:rPr>
          <w:color w:val="575756"/>
          <w:spacing w:val="-6"/>
        </w:rPr>
        <w:t xml:space="preserve"> </w:t>
      </w:r>
      <w:r>
        <w:rPr>
          <w:color w:val="575756"/>
        </w:rPr>
        <w:t>the</w:t>
      </w:r>
      <w:r>
        <w:rPr>
          <w:color w:val="575756"/>
          <w:spacing w:val="-6"/>
        </w:rPr>
        <w:t xml:space="preserve"> </w:t>
      </w:r>
      <w:r>
        <w:rPr>
          <w:color w:val="575756"/>
        </w:rPr>
        <w:t>Historical</w:t>
      </w:r>
      <w:r>
        <w:rPr>
          <w:color w:val="575756"/>
          <w:spacing w:val="-6"/>
        </w:rPr>
        <w:t xml:space="preserve"> </w:t>
      </w:r>
      <w:r>
        <w:rPr>
          <w:color w:val="575756"/>
        </w:rPr>
        <w:t>Sexual</w:t>
      </w:r>
      <w:r>
        <w:rPr>
          <w:color w:val="575756"/>
          <w:spacing w:val="-6"/>
        </w:rPr>
        <w:t xml:space="preserve"> </w:t>
      </w:r>
      <w:r>
        <w:rPr>
          <w:color w:val="575756"/>
        </w:rPr>
        <w:t>Offences</w:t>
      </w:r>
      <w:r>
        <w:rPr>
          <w:color w:val="575756"/>
          <w:spacing w:val="-6"/>
        </w:rPr>
        <w:t xml:space="preserve"> </w:t>
      </w:r>
      <w:r>
        <w:rPr>
          <w:color w:val="575756"/>
        </w:rPr>
        <w:t>(Pardons</w:t>
      </w:r>
      <w:r>
        <w:rPr>
          <w:color w:val="575756"/>
          <w:spacing w:val="-6"/>
        </w:rPr>
        <w:t xml:space="preserve"> </w:t>
      </w:r>
      <w:r>
        <w:rPr>
          <w:color w:val="575756"/>
        </w:rPr>
        <w:t>and Disregards) Scotland Act 2018. By contrast with the law for England and Wales and Northern Ireland, under Scots law a living person can obtain a pardon without first obtaining a disregard.</w:t>
      </w:r>
    </w:p>
    <w:p w14:paraId="028DDB9F" w14:textId="77777777" w:rsidR="008C5E22" w:rsidRDefault="00000000">
      <w:pPr>
        <w:pStyle w:val="BodyText"/>
        <w:spacing w:before="169" w:line="208" w:lineRule="auto"/>
        <w:ind w:left="790" w:right="2532"/>
      </w:pPr>
      <w:r>
        <w:rPr>
          <w:color w:val="575756"/>
        </w:rPr>
        <w:t>Turning</w:t>
      </w:r>
      <w:r>
        <w:rPr>
          <w:color w:val="575756"/>
          <w:spacing w:val="-6"/>
        </w:rPr>
        <w:t xml:space="preserve"> </w:t>
      </w:r>
      <w:r>
        <w:rPr>
          <w:color w:val="575756"/>
        </w:rPr>
        <w:t>to</w:t>
      </w:r>
      <w:r>
        <w:rPr>
          <w:color w:val="575756"/>
          <w:spacing w:val="-6"/>
        </w:rPr>
        <w:t xml:space="preserve"> </w:t>
      </w:r>
      <w:r>
        <w:rPr>
          <w:color w:val="575756"/>
        </w:rPr>
        <w:t>military</w:t>
      </w:r>
      <w:r>
        <w:rPr>
          <w:color w:val="575756"/>
          <w:spacing w:val="-6"/>
        </w:rPr>
        <w:t xml:space="preserve"> </w:t>
      </w:r>
      <w:r>
        <w:rPr>
          <w:color w:val="575756"/>
        </w:rPr>
        <w:t>service</w:t>
      </w:r>
      <w:r>
        <w:rPr>
          <w:color w:val="575756"/>
          <w:spacing w:val="-6"/>
        </w:rPr>
        <w:t xml:space="preserve"> </w:t>
      </w:r>
      <w:r>
        <w:rPr>
          <w:color w:val="575756"/>
        </w:rPr>
        <w:t>convictions,</w:t>
      </w:r>
      <w:r>
        <w:rPr>
          <w:color w:val="575756"/>
          <w:spacing w:val="-6"/>
        </w:rPr>
        <w:t xml:space="preserve"> </w:t>
      </w:r>
      <w:r>
        <w:rPr>
          <w:color w:val="575756"/>
        </w:rPr>
        <w:t>section</w:t>
      </w:r>
      <w:r>
        <w:rPr>
          <w:color w:val="575756"/>
          <w:spacing w:val="-6"/>
        </w:rPr>
        <w:t xml:space="preserve"> </w:t>
      </w:r>
      <w:r>
        <w:rPr>
          <w:color w:val="575756"/>
        </w:rPr>
        <w:t>101</w:t>
      </w:r>
      <w:r>
        <w:rPr>
          <w:color w:val="575756"/>
          <w:spacing w:val="-6"/>
        </w:rPr>
        <w:t xml:space="preserve"> </w:t>
      </w:r>
      <w:r>
        <w:rPr>
          <w:color w:val="575756"/>
        </w:rPr>
        <w:t>of</w:t>
      </w:r>
      <w:r>
        <w:rPr>
          <w:color w:val="575756"/>
          <w:spacing w:val="-6"/>
        </w:rPr>
        <w:t xml:space="preserve"> </w:t>
      </w:r>
      <w:r>
        <w:rPr>
          <w:color w:val="575756"/>
        </w:rPr>
        <w:t>the</w:t>
      </w:r>
      <w:r>
        <w:rPr>
          <w:color w:val="575756"/>
          <w:spacing w:val="-6"/>
        </w:rPr>
        <w:t xml:space="preserve"> </w:t>
      </w:r>
      <w:r>
        <w:rPr>
          <w:color w:val="575756"/>
        </w:rPr>
        <w:t>2012</w:t>
      </w:r>
      <w:r>
        <w:rPr>
          <w:color w:val="575756"/>
          <w:spacing w:val="-6"/>
        </w:rPr>
        <w:t xml:space="preserve"> </w:t>
      </w:r>
      <w:r>
        <w:rPr>
          <w:color w:val="575756"/>
        </w:rPr>
        <w:t>Act (interpretation) provides that a ‘conviction’ within Chapter 4 of</w:t>
      </w:r>
    </w:p>
    <w:p w14:paraId="172F0F46" w14:textId="77777777" w:rsidR="008C5E22" w:rsidRDefault="00000000">
      <w:pPr>
        <w:pStyle w:val="BodyText"/>
        <w:spacing w:line="294" w:lineRule="exact"/>
        <w:ind w:left="790"/>
      </w:pPr>
      <w:r>
        <w:rPr>
          <w:color w:val="575756"/>
        </w:rPr>
        <w:t>Part</w:t>
      </w:r>
      <w:r>
        <w:rPr>
          <w:color w:val="575756"/>
          <w:spacing w:val="-1"/>
        </w:rPr>
        <w:t xml:space="preserve"> </w:t>
      </w:r>
      <w:r>
        <w:rPr>
          <w:color w:val="575756"/>
        </w:rPr>
        <w:t>5 includes</w:t>
      </w:r>
      <w:r>
        <w:rPr>
          <w:color w:val="575756"/>
          <w:spacing w:val="-1"/>
        </w:rPr>
        <w:t xml:space="preserve"> </w:t>
      </w:r>
      <w:r>
        <w:rPr>
          <w:color w:val="575756"/>
        </w:rPr>
        <w:t>a finding that</w:t>
      </w:r>
      <w:r>
        <w:rPr>
          <w:color w:val="575756"/>
          <w:spacing w:val="-1"/>
        </w:rPr>
        <w:t xml:space="preserve"> </w:t>
      </w:r>
      <w:r>
        <w:rPr>
          <w:color w:val="575756"/>
        </w:rPr>
        <w:t>a person</w:t>
      </w:r>
      <w:r>
        <w:rPr>
          <w:color w:val="575756"/>
          <w:spacing w:val="-1"/>
        </w:rPr>
        <w:t xml:space="preserve"> </w:t>
      </w:r>
      <w:r>
        <w:rPr>
          <w:color w:val="575756"/>
        </w:rPr>
        <w:t>is guilty of</w:t>
      </w:r>
      <w:r>
        <w:rPr>
          <w:color w:val="575756"/>
          <w:spacing w:val="-1"/>
        </w:rPr>
        <w:t xml:space="preserve"> </w:t>
      </w:r>
      <w:r>
        <w:rPr>
          <w:color w:val="575756"/>
        </w:rPr>
        <w:t xml:space="preserve">an offence </w:t>
      </w:r>
      <w:r>
        <w:rPr>
          <w:color w:val="575756"/>
          <w:spacing w:val="-5"/>
        </w:rPr>
        <w:t>in</w:t>
      </w:r>
    </w:p>
    <w:p w14:paraId="03699FDE" w14:textId="77777777" w:rsidR="008C5E22" w:rsidRDefault="008C5E22">
      <w:pPr>
        <w:spacing w:line="294" w:lineRule="exact"/>
        <w:sectPr w:rsidR="008C5E22">
          <w:headerReference w:type="even" r:id="rId118"/>
          <w:headerReference w:type="default" r:id="rId119"/>
          <w:pgSz w:w="11910" w:h="16840"/>
          <w:pgMar w:top="1120" w:right="860" w:bottom="280" w:left="740" w:header="746" w:footer="0" w:gutter="0"/>
          <w:pgNumType w:start="241"/>
          <w:cols w:space="720"/>
        </w:sectPr>
      </w:pPr>
    </w:p>
    <w:p w14:paraId="0626AAF2" w14:textId="77777777" w:rsidR="008C5E22" w:rsidRDefault="008C5E22">
      <w:pPr>
        <w:pStyle w:val="BodyText"/>
        <w:rPr>
          <w:sz w:val="20"/>
        </w:rPr>
      </w:pPr>
    </w:p>
    <w:p w14:paraId="1478A83C" w14:textId="77777777" w:rsidR="008C5E22" w:rsidRDefault="008C5E22">
      <w:pPr>
        <w:pStyle w:val="BodyText"/>
        <w:rPr>
          <w:sz w:val="20"/>
        </w:rPr>
      </w:pPr>
    </w:p>
    <w:p w14:paraId="73DAC09D" w14:textId="77777777" w:rsidR="008C5E22" w:rsidRDefault="008C5E22">
      <w:pPr>
        <w:pStyle w:val="BodyText"/>
        <w:spacing w:before="3"/>
        <w:rPr>
          <w:sz w:val="22"/>
        </w:rPr>
      </w:pPr>
    </w:p>
    <w:p w14:paraId="2A1C376E" w14:textId="77777777" w:rsidR="008C5E22" w:rsidRDefault="00000000">
      <w:pPr>
        <w:pStyle w:val="BodyText"/>
        <w:spacing w:before="89" w:line="208" w:lineRule="auto"/>
        <w:ind w:left="2406" w:right="708"/>
      </w:pPr>
      <w:r>
        <w:rPr>
          <w:color w:val="575756"/>
        </w:rPr>
        <w:t>respect of conduct which was the subject of ‘service disciplinary proceedings’. It further provides that the expression ‘service disciplinary</w:t>
      </w:r>
      <w:r>
        <w:rPr>
          <w:color w:val="575756"/>
          <w:spacing w:val="-6"/>
        </w:rPr>
        <w:t xml:space="preserve"> </w:t>
      </w:r>
      <w:r>
        <w:rPr>
          <w:color w:val="575756"/>
        </w:rPr>
        <w:t>proceedings’</w:t>
      </w:r>
      <w:r>
        <w:rPr>
          <w:color w:val="575756"/>
          <w:spacing w:val="-6"/>
        </w:rPr>
        <w:t xml:space="preserve"> </w:t>
      </w:r>
      <w:r>
        <w:rPr>
          <w:color w:val="575756"/>
        </w:rPr>
        <w:t>means</w:t>
      </w:r>
      <w:r>
        <w:rPr>
          <w:color w:val="575756"/>
          <w:spacing w:val="-6"/>
        </w:rPr>
        <w:t xml:space="preserve"> </w:t>
      </w:r>
      <w:r>
        <w:rPr>
          <w:color w:val="575756"/>
        </w:rPr>
        <w:t>any</w:t>
      </w:r>
      <w:r>
        <w:rPr>
          <w:color w:val="575756"/>
          <w:spacing w:val="-6"/>
        </w:rPr>
        <w:t xml:space="preserve"> </w:t>
      </w:r>
      <w:r>
        <w:rPr>
          <w:color w:val="575756"/>
        </w:rPr>
        <w:t>proceedings,</w:t>
      </w:r>
      <w:r>
        <w:rPr>
          <w:color w:val="575756"/>
          <w:spacing w:val="-6"/>
        </w:rPr>
        <w:t xml:space="preserve"> </w:t>
      </w:r>
      <w:r>
        <w:rPr>
          <w:color w:val="575756"/>
        </w:rPr>
        <w:t>whether</w:t>
      </w:r>
      <w:r>
        <w:rPr>
          <w:color w:val="575756"/>
          <w:spacing w:val="-6"/>
        </w:rPr>
        <w:t xml:space="preserve"> </w:t>
      </w:r>
      <w:r>
        <w:rPr>
          <w:color w:val="575756"/>
        </w:rPr>
        <w:t>in</w:t>
      </w:r>
      <w:r>
        <w:rPr>
          <w:color w:val="575756"/>
          <w:spacing w:val="-6"/>
        </w:rPr>
        <w:t xml:space="preserve"> </w:t>
      </w:r>
      <w:r>
        <w:rPr>
          <w:color w:val="575756"/>
        </w:rPr>
        <w:t>England and Wales or elsewhere, under (among others) the Army Act 1955, the Air Force Act 1955 or the Naval Discipline Act 1957, whether before a court-martial or before any other court or person authorised to award a punishment in respect of an offence. The universal (i.e. worldwide) jurisdiction applicable to disregards for buggery and gross indecency convictions in service disciplinary proceedings is expressly stated in section 92 of the 2012 Act as amended. Consequently, section 92 of the 2012 Act is applicable to all convictions for</w:t>
      </w:r>
    </w:p>
    <w:p w14:paraId="17873C1F" w14:textId="77777777" w:rsidR="008C5E22" w:rsidRDefault="00000000">
      <w:pPr>
        <w:pStyle w:val="BodyText"/>
        <w:spacing w:line="208" w:lineRule="auto"/>
        <w:ind w:left="2406" w:right="846"/>
      </w:pPr>
      <w:r>
        <w:rPr>
          <w:color w:val="575756"/>
        </w:rPr>
        <w:t>buggery or gross indecency resulting from service disciplinary proceedings, regardless of the jurisdiction in which the proceedings took</w:t>
      </w:r>
      <w:r>
        <w:rPr>
          <w:color w:val="575756"/>
          <w:spacing w:val="-4"/>
        </w:rPr>
        <w:t xml:space="preserve"> </w:t>
      </w:r>
      <w:r>
        <w:rPr>
          <w:color w:val="575756"/>
        </w:rPr>
        <w:t>place.</w:t>
      </w:r>
      <w:r>
        <w:rPr>
          <w:color w:val="575756"/>
          <w:spacing w:val="-4"/>
        </w:rPr>
        <w:t xml:space="preserve"> </w:t>
      </w:r>
      <w:r>
        <w:rPr>
          <w:color w:val="575756"/>
        </w:rPr>
        <w:t>This</w:t>
      </w:r>
      <w:r>
        <w:rPr>
          <w:color w:val="575756"/>
          <w:spacing w:val="-4"/>
        </w:rPr>
        <w:t xml:space="preserve"> </w:t>
      </w:r>
      <w:r>
        <w:rPr>
          <w:color w:val="575756"/>
        </w:rPr>
        <w:t>means,</w:t>
      </w:r>
      <w:r>
        <w:rPr>
          <w:color w:val="575756"/>
          <w:spacing w:val="-4"/>
        </w:rPr>
        <w:t xml:space="preserve"> </w:t>
      </w:r>
      <w:r>
        <w:rPr>
          <w:color w:val="575756"/>
        </w:rPr>
        <w:t>in</w:t>
      </w:r>
      <w:r>
        <w:rPr>
          <w:color w:val="575756"/>
          <w:spacing w:val="-4"/>
        </w:rPr>
        <w:t xml:space="preserve"> </w:t>
      </w:r>
      <w:r>
        <w:rPr>
          <w:color w:val="575756"/>
        </w:rPr>
        <w:t>effect,</w:t>
      </w:r>
      <w:r>
        <w:rPr>
          <w:color w:val="575756"/>
          <w:spacing w:val="-4"/>
        </w:rPr>
        <w:t xml:space="preserve"> </w:t>
      </w:r>
      <w:r>
        <w:rPr>
          <w:color w:val="575756"/>
        </w:rPr>
        <w:t>that,</w:t>
      </w:r>
      <w:r>
        <w:rPr>
          <w:color w:val="575756"/>
          <w:spacing w:val="-4"/>
        </w:rPr>
        <w:t xml:space="preserve"> </w:t>
      </w:r>
      <w:r>
        <w:rPr>
          <w:color w:val="575756"/>
        </w:rPr>
        <w:t>so</w:t>
      </w:r>
      <w:r>
        <w:rPr>
          <w:color w:val="575756"/>
          <w:spacing w:val="-4"/>
        </w:rPr>
        <w:t xml:space="preserve"> </w:t>
      </w:r>
      <w:r>
        <w:rPr>
          <w:color w:val="575756"/>
        </w:rPr>
        <w:t>far</w:t>
      </w:r>
      <w:r>
        <w:rPr>
          <w:color w:val="575756"/>
          <w:spacing w:val="-4"/>
        </w:rPr>
        <w:t xml:space="preserve"> </w:t>
      </w:r>
      <w:r>
        <w:rPr>
          <w:color w:val="575756"/>
        </w:rPr>
        <w:t>as</w:t>
      </w:r>
      <w:r>
        <w:rPr>
          <w:color w:val="575756"/>
          <w:spacing w:val="-4"/>
        </w:rPr>
        <w:t xml:space="preserve"> </w:t>
      </w:r>
      <w:r>
        <w:rPr>
          <w:color w:val="575756"/>
        </w:rPr>
        <w:t>concerns</w:t>
      </w:r>
      <w:r>
        <w:rPr>
          <w:color w:val="575756"/>
          <w:spacing w:val="-4"/>
        </w:rPr>
        <w:t xml:space="preserve"> </w:t>
      </w:r>
      <w:r>
        <w:rPr>
          <w:color w:val="575756"/>
        </w:rPr>
        <w:t>disregards for such convictions in service disciplinary proceedings, the disregard provisions under the law of England and Wales apply in Northern Ireland and Scotland.</w:t>
      </w:r>
    </w:p>
    <w:p w14:paraId="3A1A3DD7" w14:textId="77777777" w:rsidR="008C5E22" w:rsidRDefault="00000000">
      <w:pPr>
        <w:pStyle w:val="BodyText"/>
        <w:spacing w:before="127"/>
        <w:ind w:left="2406"/>
      </w:pPr>
      <w:r>
        <w:rPr>
          <w:color w:val="575756"/>
        </w:rPr>
        <w:t>The</w:t>
      </w:r>
      <w:r>
        <w:rPr>
          <w:color w:val="575756"/>
          <w:spacing w:val="-1"/>
        </w:rPr>
        <w:t xml:space="preserve"> </w:t>
      </w:r>
      <w:r>
        <w:rPr>
          <w:color w:val="575756"/>
        </w:rPr>
        <w:t>pardon</w:t>
      </w:r>
      <w:r>
        <w:rPr>
          <w:color w:val="575756"/>
          <w:spacing w:val="-1"/>
        </w:rPr>
        <w:t xml:space="preserve"> </w:t>
      </w:r>
      <w:r>
        <w:rPr>
          <w:color w:val="575756"/>
        </w:rPr>
        <w:t>provisions</w:t>
      </w:r>
      <w:r>
        <w:rPr>
          <w:color w:val="575756"/>
          <w:spacing w:val="-1"/>
        </w:rPr>
        <w:t xml:space="preserve"> </w:t>
      </w:r>
      <w:r>
        <w:rPr>
          <w:color w:val="575756"/>
        </w:rPr>
        <w:t>in</w:t>
      </w:r>
      <w:r>
        <w:rPr>
          <w:color w:val="575756"/>
          <w:spacing w:val="-1"/>
        </w:rPr>
        <w:t xml:space="preserve"> </w:t>
      </w:r>
      <w:r>
        <w:rPr>
          <w:color w:val="575756"/>
        </w:rPr>
        <w:t>the</w:t>
      </w:r>
      <w:r>
        <w:rPr>
          <w:color w:val="575756"/>
          <w:spacing w:val="-1"/>
        </w:rPr>
        <w:t xml:space="preserve"> </w:t>
      </w:r>
      <w:r>
        <w:rPr>
          <w:color w:val="575756"/>
        </w:rPr>
        <w:t>2017</w:t>
      </w:r>
      <w:r>
        <w:rPr>
          <w:color w:val="575756"/>
          <w:spacing w:val="-1"/>
        </w:rPr>
        <w:t xml:space="preserve"> </w:t>
      </w:r>
      <w:r>
        <w:rPr>
          <w:color w:val="575756"/>
        </w:rPr>
        <w:t>Act</w:t>
      </w:r>
      <w:r>
        <w:rPr>
          <w:color w:val="575756"/>
          <w:spacing w:val="-1"/>
        </w:rPr>
        <w:t xml:space="preserve"> </w:t>
      </w:r>
      <w:r>
        <w:rPr>
          <w:color w:val="575756"/>
        </w:rPr>
        <w:t>also</w:t>
      </w:r>
      <w:r>
        <w:rPr>
          <w:color w:val="575756"/>
          <w:spacing w:val="-1"/>
        </w:rPr>
        <w:t xml:space="preserve"> </w:t>
      </w:r>
      <w:r>
        <w:rPr>
          <w:color w:val="575756"/>
        </w:rPr>
        <w:t>apply</w:t>
      </w:r>
      <w:r>
        <w:rPr>
          <w:color w:val="575756"/>
          <w:spacing w:val="-1"/>
        </w:rPr>
        <w:t xml:space="preserve"> </w:t>
      </w:r>
      <w:r>
        <w:rPr>
          <w:color w:val="575756"/>
        </w:rPr>
        <w:t>to</w:t>
      </w:r>
      <w:r>
        <w:rPr>
          <w:color w:val="575756"/>
          <w:spacing w:val="-1"/>
        </w:rPr>
        <w:t xml:space="preserve"> </w:t>
      </w:r>
      <w:r>
        <w:rPr>
          <w:color w:val="575756"/>
        </w:rPr>
        <w:t xml:space="preserve">such </w:t>
      </w:r>
      <w:r>
        <w:rPr>
          <w:color w:val="575756"/>
          <w:spacing w:val="-2"/>
        </w:rPr>
        <w:t>convictions.</w:t>
      </w:r>
    </w:p>
    <w:p w14:paraId="1BC32D03" w14:textId="77777777" w:rsidR="008C5E22" w:rsidRDefault="00000000">
      <w:pPr>
        <w:pStyle w:val="BodyText"/>
        <w:spacing w:before="163" w:line="208" w:lineRule="auto"/>
        <w:ind w:left="2406" w:right="709"/>
      </w:pPr>
      <w:r>
        <w:rPr>
          <w:color w:val="575756"/>
        </w:rPr>
        <w:t>It</w:t>
      </w:r>
      <w:r>
        <w:rPr>
          <w:color w:val="575756"/>
          <w:spacing w:val="-5"/>
        </w:rPr>
        <w:t xml:space="preserve"> </w:t>
      </w:r>
      <w:r>
        <w:rPr>
          <w:color w:val="575756"/>
        </w:rPr>
        <w:t>is</w:t>
      </w:r>
      <w:r>
        <w:rPr>
          <w:color w:val="575756"/>
          <w:spacing w:val="-5"/>
        </w:rPr>
        <w:t xml:space="preserve"> </w:t>
      </w:r>
      <w:r>
        <w:rPr>
          <w:color w:val="575756"/>
        </w:rPr>
        <w:t>important</w:t>
      </w:r>
      <w:r>
        <w:rPr>
          <w:color w:val="575756"/>
          <w:spacing w:val="-5"/>
        </w:rPr>
        <w:t xml:space="preserve"> </w:t>
      </w:r>
      <w:r>
        <w:rPr>
          <w:color w:val="575756"/>
        </w:rPr>
        <w:t>to</w:t>
      </w:r>
      <w:r>
        <w:rPr>
          <w:color w:val="575756"/>
          <w:spacing w:val="-5"/>
        </w:rPr>
        <w:t xml:space="preserve"> </w:t>
      </w:r>
      <w:r>
        <w:rPr>
          <w:color w:val="575756"/>
        </w:rPr>
        <w:t>note</w:t>
      </w:r>
      <w:r>
        <w:rPr>
          <w:color w:val="575756"/>
          <w:spacing w:val="-5"/>
        </w:rPr>
        <w:t xml:space="preserve"> </w:t>
      </w:r>
      <w:r>
        <w:rPr>
          <w:color w:val="575756"/>
        </w:rPr>
        <w:t>that</w:t>
      </w:r>
      <w:r>
        <w:rPr>
          <w:color w:val="575756"/>
          <w:spacing w:val="-5"/>
        </w:rPr>
        <w:t xml:space="preserve"> </w:t>
      </w:r>
      <w:r>
        <w:rPr>
          <w:color w:val="575756"/>
        </w:rPr>
        <w:t>(1)</w:t>
      </w:r>
      <w:r>
        <w:rPr>
          <w:color w:val="575756"/>
          <w:spacing w:val="-5"/>
        </w:rPr>
        <w:t xml:space="preserve"> </w:t>
      </w:r>
      <w:r>
        <w:rPr>
          <w:color w:val="575756"/>
        </w:rPr>
        <w:t>the</w:t>
      </w:r>
      <w:r>
        <w:rPr>
          <w:color w:val="575756"/>
          <w:spacing w:val="-5"/>
        </w:rPr>
        <w:t xml:space="preserve"> </w:t>
      </w:r>
      <w:r>
        <w:rPr>
          <w:color w:val="575756"/>
        </w:rPr>
        <w:t>statutory</w:t>
      </w:r>
      <w:r>
        <w:rPr>
          <w:color w:val="575756"/>
          <w:spacing w:val="-5"/>
        </w:rPr>
        <w:t xml:space="preserve"> </w:t>
      </w:r>
      <w:r>
        <w:rPr>
          <w:color w:val="575756"/>
        </w:rPr>
        <w:t>disregards</w:t>
      </w:r>
      <w:r>
        <w:rPr>
          <w:color w:val="575756"/>
          <w:spacing w:val="-5"/>
        </w:rPr>
        <w:t xml:space="preserve"> </w:t>
      </w:r>
      <w:r>
        <w:rPr>
          <w:color w:val="575756"/>
        </w:rPr>
        <w:t>and</w:t>
      </w:r>
      <w:r>
        <w:rPr>
          <w:color w:val="575756"/>
          <w:spacing w:val="-5"/>
        </w:rPr>
        <w:t xml:space="preserve"> </w:t>
      </w:r>
      <w:r>
        <w:rPr>
          <w:color w:val="575756"/>
        </w:rPr>
        <w:t>pardons provisions above are limited to the offences of buggery, gross indecency and corresponding earlier offences; and (2) none of</w:t>
      </w:r>
    </w:p>
    <w:p w14:paraId="29A27FA4" w14:textId="77777777" w:rsidR="008C5E22" w:rsidRDefault="00000000">
      <w:pPr>
        <w:pStyle w:val="BodyText"/>
        <w:spacing w:line="208" w:lineRule="auto"/>
        <w:ind w:left="2406" w:right="1323"/>
      </w:pPr>
      <w:r>
        <w:rPr>
          <w:color w:val="575756"/>
        </w:rPr>
        <w:t>the provisions apply to the specific service disciplinary offences of disgraceful conduct (Army Act 1955 section 66, Air Forces Act</w:t>
      </w:r>
      <w:r>
        <w:rPr>
          <w:color w:val="575756"/>
          <w:spacing w:val="-4"/>
        </w:rPr>
        <w:t xml:space="preserve"> </w:t>
      </w:r>
      <w:r>
        <w:rPr>
          <w:color w:val="575756"/>
        </w:rPr>
        <w:t>1955</w:t>
      </w:r>
      <w:r>
        <w:rPr>
          <w:color w:val="575756"/>
          <w:spacing w:val="-4"/>
        </w:rPr>
        <w:t xml:space="preserve"> </w:t>
      </w:r>
      <w:r>
        <w:rPr>
          <w:color w:val="575756"/>
        </w:rPr>
        <w:t>section</w:t>
      </w:r>
      <w:r>
        <w:rPr>
          <w:color w:val="575756"/>
          <w:spacing w:val="-4"/>
        </w:rPr>
        <w:t xml:space="preserve"> </w:t>
      </w:r>
      <w:r>
        <w:rPr>
          <w:color w:val="575756"/>
        </w:rPr>
        <w:t>66,</w:t>
      </w:r>
      <w:r>
        <w:rPr>
          <w:color w:val="575756"/>
          <w:spacing w:val="-4"/>
        </w:rPr>
        <w:t xml:space="preserve"> </w:t>
      </w:r>
      <w:r>
        <w:rPr>
          <w:color w:val="575756"/>
        </w:rPr>
        <w:t>and</w:t>
      </w:r>
      <w:r>
        <w:rPr>
          <w:color w:val="575756"/>
          <w:spacing w:val="-4"/>
        </w:rPr>
        <w:t xml:space="preserve"> </w:t>
      </w:r>
      <w:r>
        <w:rPr>
          <w:color w:val="575756"/>
        </w:rPr>
        <w:t>Naval</w:t>
      </w:r>
      <w:r>
        <w:rPr>
          <w:color w:val="575756"/>
          <w:spacing w:val="-4"/>
        </w:rPr>
        <w:t xml:space="preserve"> </w:t>
      </w:r>
      <w:r>
        <w:rPr>
          <w:color w:val="575756"/>
        </w:rPr>
        <w:t>Discipline</w:t>
      </w:r>
      <w:r>
        <w:rPr>
          <w:color w:val="575756"/>
          <w:spacing w:val="-4"/>
        </w:rPr>
        <w:t xml:space="preserve"> </w:t>
      </w:r>
      <w:r>
        <w:rPr>
          <w:color w:val="575756"/>
        </w:rPr>
        <w:t>Act</w:t>
      </w:r>
      <w:r>
        <w:rPr>
          <w:color w:val="575756"/>
          <w:spacing w:val="-4"/>
        </w:rPr>
        <w:t xml:space="preserve"> </w:t>
      </w:r>
      <w:r>
        <w:rPr>
          <w:color w:val="575756"/>
        </w:rPr>
        <w:t>1957</w:t>
      </w:r>
      <w:r>
        <w:rPr>
          <w:color w:val="575756"/>
          <w:spacing w:val="-4"/>
        </w:rPr>
        <w:t xml:space="preserve"> </w:t>
      </w:r>
      <w:r>
        <w:rPr>
          <w:color w:val="575756"/>
        </w:rPr>
        <w:t>section</w:t>
      </w:r>
      <w:r>
        <w:rPr>
          <w:color w:val="575756"/>
          <w:spacing w:val="-4"/>
        </w:rPr>
        <w:t xml:space="preserve"> </w:t>
      </w:r>
      <w:r>
        <w:rPr>
          <w:color w:val="575756"/>
        </w:rPr>
        <w:t>37), scandalous conduct of an officer (Army Act 1955 section 64,</w:t>
      </w:r>
    </w:p>
    <w:p w14:paraId="5A078F38" w14:textId="77777777" w:rsidR="008C5E22" w:rsidRDefault="00000000">
      <w:pPr>
        <w:pStyle w:val="BodyText"/>
        <w:spacing w:line="272" w:lineRule="exact"/>
        <w:ind w:left="2406"/>
      </w:pPr>
      <w:r>
        <w:rPr>
          <w:color w:val="575756"/>
        </w:rPr>
        <w:t>Air</w:t>
      </w:r>
      <w:r>
        <w:rPr>
          <w:color w:val="575756"/>
          <w:spacing w:val="-1"/>
        </w:rPr>
        <w:t xml:space="preserve"> </w:t>
      </w:r>
      <w:r>
        <w:rPr>
          <w:color w:val="575756"/>
        </w:rPr>
        <w:t>Force Act</w:t>
      </w:r>
      <w:r>
        <w:rPr>
          <w:color w:val="575756"/>
          <w:spacing w:val="-1"/>
        </w:rPr>
        <w:t xml:space="preserve"> </w:t>
      </w:r>
      <w:r>
        <w:rPr>
          <w:color w:val="575756"/>
        </w:rPr>
        <w:t>1955 section</w:t>
      </w:r>
      <w:r>
        <w:rPr>
          <w:color w:val="575756"/>
          <w:spacing w:val="-1"/>
        </w:rPr>
        <w:t xml:space="preserve"> </w:t>
      </w:r>
      <w:r>
        <w:rPr>
          <w:color w:val="575756"/>
        </w:rPr>
        <w:t>64, Naval</w:t>
      </w:r>
      <w:r>
        <w:rPr>
          <w:color w:val="575756"/>
          <w:spacing w:val="-1"/>
        </w:rPr>
        <w:t xml:space="preserve"> </w:t>
      </w:r>
      <w:r>
        <w:rPr>
          <w:color w:val="575756"/>
        </w:rPr>
        <w:t>Discipline Act</w:t>
      </w:r>
      <w:r>
        <w:rPr>
          <w:color w:val="575756"/>
          <w:spacing w:val="-1"/>
        </w:rPr>
        <w:t xml:space="preserve"> </w:t>
      </w:r>
      <w:r>
        <w:rPr>
          <w:color w:val="575756"/>
        </w:rPr>
        <w:t xml:space="preserve">1957 </w:t>
      </w:r>
      <w:r>
        <w:rPr>
          <w:color w:val="575756"/>
          <w:spacing w:val="-2"/>
        </w:rPr>
        <w:t>section</w:t>
      </w:r>
    </w:p>
    <w:p w14:paraId="6F0E2C9C" w14:textId="77777777" w:rsidR="008C5E22" w:rsidRDefault="00000000">
      <w:pPr>
        <w:pStyle w:val="BodyText"/>
        <w:spacing w:before="14" w:line="208" w:lineRule="auto"/>
        <w:ind w:left="2406" w:right="709"/>
      </w:pPr>
      <w:r>
        <w:rPr>
          <w:color w:val="575756"/>
        </w:rPr>
        <w:t>36) or acting to the prejudice of good order and military discipline (Army</w:t>
      </w:r>
      <w:r>
        <w:rPr>
          <w:color w:val="575756"/>
          <w:spacing w:val="-4"/>
        </w:rPr>
        <w:t xml:space="preserve"> </w:t>
      </w:r>
      <w:r>
        <w:rPr>
          <w:color w:val="575756"/>
        </w:rPr>
        <w:t>Act</w:t>
      </w:r>
      <w:r>
        <w:rPr>
          <w:color w:val="575756"/>
          <w:spacing w:val="-4"/>
        </w:rPr>
        <w:t xml:space="preserve"> </w:t>
      </w:r>
      <w:r>
        <w:rPr>
          <w:color w:val="575756"/>
        </w:rPr>
        <w:t>1955</w:t>
      </w:r>
      <w:r>
        <w:rPr>
          <w:color w:val="575756"/>
          <w:spacing w:val="-4"/>
        </w:rPr>
        <w:t xml:space="preserve"> </w:t>
      </w:r>
      <w:r>
        <w:rPr>
          <w:color w:val="575756"/>
        </w:rPr>
        <w:t>section</w:t>
      </w:r>
      <w:r>
        <w:rPr>
          <w:color w:val="575756"/>
          <w:spacing w:val="-4"/>
        </w:rPr>
        <w:t xml:space="preserve"> </w:t>
      </w:r>
      <w:r>
        <w:rPr>
          <w:color w:val="575756"/>
        </w:rPr>
        <w:t>69,</w:t>
      </w:r>
      <w:r>
        <w:rPr>
          <w:color w:val="575756"/>
          <w:spacing w:val="-4"/>
        </w:rPr>
        <w:t xml:space="preserve"> </w:t>
      </w:r>
      <w:r>
        <w:rPr>
          <w:color w:val="575756"/>
        </w:rPr>
        <w:t>Air</w:t>
      </w:r>
      <w:r>
        <w:rPr>
          <w:color w:val="575756"/>
          <w:spacing w:val="-4"/>
        </w:rPr>
        <w:t xml:space="preserve"> </w:t>
      </w:r>
      <w:r>
        <w:rPr>
          <w:color w:val="575756"/>
        </w:rPr>
        <w:t>Force</w:t>
      </w:r>
      <w:r>
        <w:rPr>
          <w:color w:val="575756"/>
          <w:spacing w:val="-4"/>
        </w:rPr>
        <w:t xml:space="preserve"> </w:t>
      </w:r>
      <w:r>
        <w:rPr>
          <w:color w:val="575756"/>
        </w:rPr>
        <w:t>Act</w:t>
      </w:r>
      <w:r>
        <w:rPr>
          <w:color w:val="575756"/>
          <w:spacing w:val="-4"/>
        </w:rPr>
        <w:t xml:space="preserve"> </w:t>
      </w:r>
      <w:r>
        <w:rPr>
          <w:color w:val="575756"/>
        </w:rPr>
        <w:t>1955,</w:t>
      </w:r>
      <w:r>
        <w:rPr>
          <w:color w:val="575756"/>
          <w:spacing w:val="-4"/>
        </w:rPr>
        <w:t xml:space="preserve"> </w:t>
      </w:r>
      <w:r>
        <w:rPr>
          <w:color w:val="575756"/>
        </w:rPr>
        <w:t>Naval</w:t>
      </w:r>
      <w:r>
        <w:rPr>
          <w:color w:val="575756"/>
          <w:spacing w:val="-4"/>
        </w:rPr>
        <w:t xml:space="preserve"> </w:t>
      </w:r>
      <w:r>
        <w:rPr>
          <w:color w:val="575756"/>
        </w:rPr>
        <w:t>Discipline</w:t>
      </w:r>
      <w:r>
        <w:rPr>
          <w:color w:val="575756"/>
          <w:spacing w:val="-4"/>
        </w:rPr>
        <w:t xml:space="preserve"> </w:t>
      </w:r>
      <w:r>
        <w:rPr>
          <w:color w:val="575756"/>
        </w:rPr>
        <w:t>Act 1957 section 39).</w:t>
      </w:r>
    </w:p>
    <w:p w14:paraId="0DD251A3" w14:textId="77777777" w:rsidR="008C5E22" w:rsidRDefault="00000000">
      <w:pPr>
        <w:pStyle w:val="BodyText"/>
        <w:spacing w:before="133" w:line="310" w:lineRule="exact"/>
        <w:ind w:left="2406"/>
      </w:pPr>
      <w:r>
        <w:rPr>
          <w:color w:val="575756"/>
        </w:rPr>
        <w:t>Those</w:t>
      </w:r>
      <w:r>
        <w:rPr>
          <w:color w:val="575756"/>
          <w:spacing w:val="-1"/>
        </w:rPr>
        <w:t xml:space="preserve"> </w:t>
      </w:r>
      <w:r>
        <w:rPr>
          <w:color w:val="575756"/>
        </w:rPr>
        <w:t>limitations will</w:t>
      </w:r>
      <w:r>
        <w:rPr>
          <w:color w:val="575756"/>
          <w:spacing w:val="-1"/>
        </w:rPr>
        <w:t xml:space="preserve"> </w:t>
      </w:r>
      <w:r>
        <w:rPr>
          <w:color w:val="575756"/>
        </w:rPr>
        <w:t>be rectified</w:t>
      </w:r>
      <w:r>
        <w:rPr>
          <w:color w:val="575756"/>
          <w:spacing w:val="-1"/>
        </w:rPr>
        <w:t xml:space="preserve"> </w:t>
      </w:r>
      <w:r>
        <w:rPr>
          <w:color w:val="575756"/>
        </w:rPr>
        <w:t>by sections</w:t>
      </w:r>
      <w:r>
        <w:rPr>
          <w:color w:val="575756"/>
          <w:spacing w:val="-1"/>
        </w:rPr>
        <w:t xml:space="preserve"> </w:t>
      </w:r>
      <w:r>
        <w:rPr>
          <w:color w:val="575756"/>
        </w:rPr>
        <w:t>194 and</w:t>
      </w:r>
      <w:r>
        <w:rPr>
          <w:color w:val="575756"/>
          <w:spacing w:val="-1"/>
        </w:rPr>
        <w:t xml:space="preserve"> </w:t>
      </w:r>
      <w:r>
        <w:rPr>
          <w:color w:val="575756"/>
        </w:rPr>
        <w:t xml:space="preserve">195 </w:t>
      </w:r>
      <w:r>
        <w:rPr>
          <w:color w:val="575756"/>
          <w:spacing w:val="-5"/>
        </w:rPr>
        <w:t>in</w:t>
      </w:r>
    </w:p>
    <w:p w14:paraId="5892A285" w14:textId="77777777" w:rsidR="008C5E22" w:rsidRDefault="00000000">
      <w:pPr>
        <w:pStyle w:val="BodyText"/>
        <w:spacing w:before="14" w:line="208" w:lineRule="auto"/>
        <w:ind w:left="2406" w:right="709"/>
      </w:pPr>
      <w:r>
        <w:rPr>
          <w:color w:val="575756"/>
        </w:rPr>
        <w:t>Part</w:t>
      </w:r>
      <w:r>
        <w:rPr>
          <w:color w:val="575756"/>
          <w:spacing w:val="-3"/>
        </w:rPr>
        <w:t xml:space="preserve"> </w:t>
      </w:r>
      <w:r>
        <w:rPr>
          <w:color w:val="575756"/>
        </w:rPr>
        <w:t>12</w:t>
      </w:r>
      <w:r>
        <w:rPr>
          <w:color w:val="575756"/>
          <w:spacing w:val="-3"/>
        </w:rPr>
        <w:t xml:space="preserve"> </w:t>
      </w:r>
      <w:r>
        <w:rPr>
          <w:color w:val="575756"/>
        </w:rPr>
        <w:t>of</w:t>
      </w:r>
      <w:r>
        <w:rPr>
          <w:color w:val="575756"/>
          <w:spacing w:val="-3"/>
        </w:rPr>
        <w:t xml:space="preserve"> </w:t>
      </w:r>
      <w:r>
        <w:rPr>
          <w:color w:val="575756"/>
        </w:rPr>
        <w:t>the</w:t>
      </w:r>
      <w:r>
        <w:rPr>
          <w:color w:val="575756"/>
          <w:spacing w:val="-3"/>
        </w:rPr>
        <w:t xml:space="preserve"> </w:t>
      </w:r>
      <w:r>
        <w:rPr>
          <w:color w:val="575756"/>
        </w:rPr>
        <w:t>Police,</w:t>
      </w:r>
      <w:r>
        <w:rPr>
          <w:color w:val="575756"/>
          <w:spacing w:val="-3"/>
        </w:rPr>
        <w:t xml:space="preserve"> </w:t>
      </w:r>
      <w:r>
        <w:rPr>
          <w:color w:val="575756"/>
        </w:rPr>
        <w:t>Crime,</w:t>
      </w:r>
      <w:r>
        <w:rPr>
          <w:color w:val="575756"/>
          <w:spacing w:val="-3"/>
        </w:rPr>
        <w:t xml:space="preserve"> </w:t>
      </w:r>
      <w:r>
        <w:rPr>
          <w:color w:val="575756"/>
        </w:rPr>
        <w:t>Sentencing</w:t>
      </w:r>
      <w:r>
        <w:rPr>
          <w:color w:val="575756"/>
          <w:spacing w:val="-3"/>
        </w:rPr>
        <w:t xml:space="preserve"> </w:t>
      </w:r>
      <w:r>
        <w:rPr>
          <w:color w:val="575756"/>
        </w:rPr>
        <w:t>and</w:t>
      </w:r>
      <w:r>
        <w:rPr>
          <w:color w:val="575756"/>
          <w:spacing w:val="-3"/>
        </w:rPr>
        <w:t xml:space="preserve"> </w:t>
      </w:r>
      <w:r>
        <w:rPr>
          <w:color w:val="575756"/>
        </w:rPr>
        <w:t>Courts</w:t>
      </w:r>
      <w:r>
        <w:rPr>
          <w:color w:val="575756"/>
          <w:spacing w:val="-3"/>
        </w:rPr>
        <w:t xml:space="preserve"> </w:t>
      </w:r>
      <w:r>
        <w:rPr>
          <w:color w:val="575756"/>
        </w:rPr>
        <w:t>Act</w:t>
      </w:r>
      <w:r>
        <w:rPr>
          <w:color w:val="575756"/>
          <w:spacing w:val="-3"/>
        </w:rPr>
        <w:t xml:space="preserve"> </w:t>
      </w:r>
      <w:r>
        <w:rPr>
          <w:color w:val="575756"/>
        </w:rPr>
        <w:t>2022</w:t>
      </w:r>
      <w:r>
        <w:rPr>
          <w:color w:val="575756"/>
          <w:spacing w:val="-3"/>
        </w:rPr>
        <w:t xml:space="preserve"> </w:t>
      </w:r>
      <w:r>
        <w:rPr>
          <w:color w:val="575756"/>
        </w:rPr>
        <w:t>when they are brought into force. Those sections will amend sections</w:t>
      </w:r>
    </w:p>
    <w:p w14:paraId="0C71AD06" w14:textId="77777777" w:rsidR="008C5E22" w:rsidRDefault="00000000">
      <w:pPr>
        <w:pStyle w:val="BodyText"/>
        <w:spacing w:line="208" w:lineRule="auto"/>
        <w:ind w:left="2406" w:right="917"/>
      </w:pPr>
      <w:r>
        <w:rPr>
          <w:color w:val="575756"/>
        </w:rPr>
        <w:t>92 and 101 of the 2012 Act (disregards) and section 164 of the 2017</w:t>
      </w:r>
      <w:r>
        <w:rPr>
          <w:color w:val="575756"/>
          <w:spacing w:val="-6"/>
        </w:rPr>
        <w:t xml:space="preserve"> </w:t>
      </w:r>
      <w:r>
        <w:rPr>
          <w:color w:val="575756"/>
        </w:rPr>
        <w:t>Act</w:t>
      </w:r>
      <w:r>
        <w:rPr>
          <w:color w:val="575756"/>
          <w:spacing w:val="-6"/>
        </w:rPr>
        <w:t xml:space="preserve"> </w:t>
      </w:r>
      <w:r>
        <w:rPr>
          <w:color w:val="575756"/>
        </w:rPr>
        <w:t>(posthumous</w:t>
      </w:r>
      <w:r>
        <w:rPr>
          <w:color w:val="575756"/>
          <w:spacing w:val="-6"/>
        </w:rPr>
        <w:t xml:space="preserve"> </w:t>
      </w:r>
      <w:r>
        <w:rPr>
          <w:color w:val="575756"/>
        </w:rPr>
        <w:t>pardons).</w:t>
      </w:r>
      <w:r>
        <w:rPr>
          <w:color w:val="575756"/>
          <w:spacing w:val="-6"/>
        </w:rPr>
        <w:t xml:space="preserve"> </w:t>
      </w:r>
      <w:r>
        <w:rPr>
          <w:color w:val="575756"/>
        </w:rPr>
        <w:t>In</w:t>
      </w:r>
      <w:r>
        <w:rPr>
          <w:color w:val="575756"/>
          <w:spacing w:val="-6"/>
        </w:rPr>
        <w:t xml:space="preserve"> </w:t>
      </w:r>
      <w:r>
        <w:rPr>
          <w:color w:val="575756"/>
        </w:rPr>
        <w:t>particular,</w:t>
      </w:r>
      <w:r>
        <w:rPr>
          <w:color w:val="575756"/>
          <w:spacing w:val="-6"/>
        </w:rPr>
        <w:t xml:space="preserve"> </w:t>
      </w:r>
      <w:r>
        <w:rPr>
          <w:color w:val="575756"/>
        </w:rPr>
        <w:t>the</w:t>
      </w:r>
      <w:r>
        <w:rPr>
          <w:color w:val="575756"/>
          <w:spacing w:val="-6"/>
        </w:rPr>
        <w:t xml:space="preserve"> </w:t>
      </w:r>
      <w:r>
        <w:rPr>
          <w:color w:val="575756"/>
        </w:rPr>
        <w:t>2012</w:t>
      </w:r>
      <w:r>
        <w:rPr>
          <w:color w:val="575756"/>
          <w:spacing w:val="-6"/>
        </w:rPr>
        <w:t xml:space="preserve"> </w:t>
      </w:r>
      <w:r>
        <w:rPr>
          <w:color w:val="575756"/>
        </w:rPr>
        <w:t>Act</w:t>
      </w:r>
      <w:r>
        <w:rPr>
          <w:color w:val="575756"/>
          <w:spacing w:val="-6"/>
        </w:rPr>
        <w:t xml:space="preserve"> </w:t>
      </w:r>
      <w:r>
        <w:rPr>
          <w:color w:val="575756"/>
        </w:rPr>
        <w:t>and</w:t>
      </w:r>
      <w:r>
        <w:rPr>
          <w:color w:val="575756"/>
          <w:spacing w:val="-6"/>
        </w:rPr>
        <w:t xml:space="preserve"> </w:t>
      </w:r>
      <w:r>
        <w:rPr>
          <w:color w:val="575756"/>
        </w:rPr>
        <w:t>the</w:t>
      </w:r>
    </w:p>
    <w:p w14:paraId="00077774" w14:textId="77777777" w:rsidR="008C5E22" w:rsidRDefault="00000000">
      <w:pPr>
        <w:pStyle w:val="BodyText"/>
        <w:spacing w:line="208" w:lineRule="auto"/>
        <w:ind w:left="2406" w:right="669"/>
      </w:pPr>
      <w:r>
        <w:rPr>
          <w:color w:val="575756"/>
        </w:rPr>
        <w:t>2017</w:t>
      </w:r>
      <w:r>
        <w:rPr>
          <w:color w:val="575756"/>
          <w:spacing w:val="-6"/>
        </w:rPr>
        <w:t xml:space="preserve"> </w:t>
      </w:r>
      <w:r>
        <w:rPr>
          <w:color w:val="575756"/>
        </w:rPr>
        <w:t>Act</w:t>
      </w:r>
      <w:r>
        <w:rPr>
          <w:color w:val="575756"/>
          <w:spacing w:val="-6"/>
        </w:rPr>
        <w:t xml:space="preserve"> </w:t>
      </w:r>
      <w:r>
        <w:rPr>
          <w:color w:val="575756"/>
        </w:rPr>
        <w:t>will</w:t>
      </w:r>
      <w:r>
        <w:rPr>
          <w:color w:val="575756"/>
          <w:spacing w:val="-6"/>
        </w:rPr>
        <w:t xml:space="preserve"> </w:t>
      </w:r>
      <w:r>
        <w:rPr>
          <w:color w:val="575756"/>
        </w:rPr>
        <w:t>be</w:t>
      </w:r>
      <w:r>
        <w:rPr>
          <w:color w:val="575756"/>
          <w:spacing w:val="-6"/>
        </w:rPr>
        <w:t xml:space="preserve"> </w:t>
      </w:r>
      <w:r>
        <w:rPr>
          <w:color w:val="575756"/>
        </w:rPr>
        <w:t>amended</w:t>
      </w:r>
      <w:r>
        <w:rPr>
          <w:color w:val="575756"/>
          <w:spacing w:val="-6"/>
        </w:rPr>
        <w:t xml:space="preserve"> </w:t>
      </w:r>
      <w:r>
        <w:rPr>
          <w:color w:val="575756"/>
        </w:rPr>
        <w:t>to</w:t>
      </w:r>
      <w:r>
        <w:rPr>
          <w:color w:val="575756"/>
          <w:spacing w:val="-6"/>
        </w:rPr>
        <w:t xml:space="preserve"> </w:t>
      </w:r>
      <w:r>
        <w:rPr>
          <w:color w:val="575756"/>
        </w:rPr>
        <w:t>make</w:t>
      </w:r>
      <w:r>
        <w:rPr>
          <w:color w:val="575756"/>
          <w:spacing w:val="-6"/>
        </w:rPr>
        <w:t xml:space="preserve"> </w:t>
      </w:r>
      <w:r>
        <w:rPr>
          <w:color w:val="575756"/>
        </w:rPr>
        <w:t>disregards</w:t>
      </w:r>
      <w:r>
        <w:rPr>
          <w:color w:val="575756"/>
          <w:spacing w:val="-6"/>
        </w:rPr>
        <w:t xml:space="preserve"> </w:t>
      </w:r>
      <w:r>
        <w:rPr>
          <w:color w:val="575756"/>
        </w:rPr>
        <w:t>and</w:t>
      </w:r>
      <w:r>
        <w:rPr>
          <w:color w:val="575756"/>
          <w:spacing w:val="-6"/>
        </w:rPr>
        <w:t xml:space="preserve"> </w:t>
      </w:r>
      <w:r>
        <w:rPr>
          <w:color w:val="575756"/>
        </w:rPr>
        <w:t>pardons</w:t>
      </w:r>
      <w:r>
        <w:rPr>
          <w:color w:val="575756"/>
          <w:spacing w:val="-6"/>
        </w:rPr>
        <w:t xml:space="preserve"> </w:t>
      </w:r>
      <w:r>
        <w:rPr>
          <w:color w:val="575756"/>
        </w:rPr>
        <w:t>applicable to cautions and convictions under all repealed and abolished offences involving “sexual activity between persons of the same sex”; and that will include “any physical or affectionate activity which is of a type characteristic of people involved in an intimate personal relationship” and “any conduct intended to lead to sexual activity” that would not now constitute an offence.</w:t>
      </w:r>
    </w:p>
    <w:p w14:paraId="397E606D" w14:textId="77777777" w:rsidR="008C5E22" w:rsidRDefault="00000000">
      <w:pPr>
        <w:pStyle w:val="BodyText"/>
        <w:spacing w:before="166" w:line="208" w:lineRule="auto"/>
        <w:ind w:left="2406" w:right="1228"/>
      </w:pPr>
      <w:r>
        <w:rPr>
          <w:color w:val="575756"/>
        </w:rPr>
        <w:t>There are no statutory provisions, currently, for nullifying or qualifying a past administrative discharge under the Queen’s (now</w:t>
      </w:r>
      <w:r>
        <w:rPr>
          <w:color w:val="575756"/>
          <w:spacing w:val="-9"/>
        </w:rPr>
        <w:t xml:space="preserve"> </w:t>
      </w:r>
      <w:r>
        <w:rPr>
          <w:color w:val="575756"/>
        </w:rPr>
        <w:t>King’s)</w:t>
      </w:r>
      <w:r>
        <w:rPr>
          <w:color w:val="575756"/>
          <w:spacing w:val="-9"/>
        </w:rPr>
        <w:t xml:space="preserve"> </w:t>
      </w:r>
      <w:r>
        <w:rPr>
          <w:color w:val="575756"/>
        </w:rPr>
        <w:t>Regulations</w:t>
      </w:r>
      <w:r>
        <w:rPr>
          <w:color w:val="575756"/>
          <w:spacing w:val="-9"/>
        </w:rPr>
        <w:t xml:space="preserve"> </w:t>
      </w:r>
      <w:r>
        <w:rPr>
          <w:color w:val="575756"/>
        </w:rPr>
        <w:t>for</w:t>
      </w:r>
      <w:r>
        <w:rPr>
          <w:color w:val="575756"/>
          <w:spacing w:val="-9"/>
        </w:rPr>
        <w:t xml:space="preserve"> </w:t>
      </w:r>
      <w:r>
        <w:rPr>
          <w:color w:val="575756"/>
        </w:rPr>
        <w:t>same</w:t>
      </w:r>
      <w:r>
        <w:rPr>
          <w:color w:val="575756"/>
          <w:spacing w:val="-9"/>
        </w:rPr>
        <w:t xml:space="preserve"> </w:t>
      </w:r>
      <w:r>
        <w:rPr>
          <w:color w:val="575756"/>
        </w:rPr>
        <w:t>sex</w:t>
      </w:r>
      <w:r>
        <w:rPr>
          <w:color w:val="575756"/>
          <w:spacing w:val="-9"/>
        </w:rPr>
        <w:t xml:space="preserve"> </w:t>
      </w:r>
      <w:r>
        <w:rPr>
          <w:color w:val="575756"/>
        </w:rPr>
        <w:t>sexual</w:t>
      </w:r>
      <w:r>
        <w:rPr>
          <w:color w:val="575756"/>
          <w:spacing w:val="-9"/>
        </w:rPr>
        <w:t xml:space="preserve"> </w:t>
      </w:r>
      <w:r>
        <w:rPr>
          <w:color w:val="575756"/>
        </w:rPr>
        <w:t>acts</w:t>
      </w:r>
      <w:r>
        <w:rPr>
          <w:color w:val="575756"/>
          <w:spacing w:val="-9"/>
        </w:rPr>
        <w:t xml:space="preserve"> </w:t>
      </w:r>
      <w:r>
        <w:rPr>
          <w:color w:val="575756"/>
        </w:rPr>
        <w:t>or</w:t>
      </w:r>
      <w:r>
        <w:rPr>
          <w:color w:val="575756"/>
          <w:spacing w:val="-9"/>
        </w:rPr>
        <w:t xml:space="preserve"> </w:t>
      </w:r>
      <w:r>
        <w:rPr>
          <w:color w:val="575756"/>
        </w:rPr>
        <w:t>gay,</w:t>
      </w:r>
      <w:r>
        <w:rPr>
          <w:color w:val="575756"/>
          <w:spacing w:val="-9"/>
        </w:rPr>
        <w:t xml:space="preserve"> </w:t>
      </w:r>
      <w:r>
        <w:rPr>
          <w:color w:val="575756"/>
        </w:rPr>
        <w:t>lesbian or bisexual orientation.</w:t>
      </w:r>
    </w:p>
    <w:p w14:paraId="404613C9" w14:textId="77777777" w:rsidR="008C5E22" w:rsidRDefault="008C5E22">
      <w:pPr>
        <w:spacing w:line="208" w:lineRule="auto"/>
        <w:sectPr w:rsidR="008C5E22">
          <w:pgSz w:w="11910" w:h="16840"/>
          <w:pgMar w:top="1120" w:right="860" w:bottom="280" w:left="740" w:header="746" w:footer="0" w:gutter="0"/>
          <w:cols w:space="720"/>
        </w:sectPr>
      </w:pPr>
    </w:p>
    <w:p w14:paraId="5B71D37E" w14:textId="4F35E074" w:rsidR="008C5E22" w:rsidRPr="004C6F1F" w:rsidRDefault="008C5E22">
      <w:pPr>
        <w:pStyle w:val="BodyText"/>
        <w:rPr>
          <w:sz w:val="20"/>
        </w:rPr>
      </w:pPr>
    </w:p>
    <w:p w14:paraId="38CB81EF" w14:textId="77777777" w:rsidR="008C5E22" w:rsidRPr="004C6F1F" w:rsidRDefault="008C5E22">
      <w:pPr>
        <w:pStyle w:val="BodyText"/>
        <w:rPr>
          <w:sz w:val="20"/>
        </w:rPr>
      </w:pPr>
    </w:p>
    <w:p w14:paraId="72447CA5" w14:textId="77777777" w:rsidR="008C5E22" w:rsidRPr="004C6F1F" w:rsidRDefault="008C5E22">
      <w:pPr>
        <w:pStyle w:val="BodyText"/>
        <w:rPr>
          <w:sz w:val="20"/>
        </w:rPr>
      </w:pPr>
    </w:p>
    <w:p w14:paraId="486EC971" w14:textId="77777777" w:rsidR="008C5E22" w:rsidRPr="004C6F1F" w:rsidRDefault="008C5E22">
      <w:pPr>
        <w:pStyle w:val="BodyText"/>
        <w:rPr>
          <w:sz w:val="20"/>
        </w:rPr>
      </w:pPr>
    </w:p>
    <w:p w14:paraId="5D32C57F" w14:textId="77777777" w:rsidR="008C5E22" w:rsidRPr="004C6F1F" w:rsidRDefault="008C5E22">
      <w:pPr>
        <w:pStyle w:val="BodyText"/>
        <w:rPr>
          <w:sz w:val="20"/>
        </w:rPr>
      </w:pPr>
    </w:p>
    <w:p w14:paraId="7FCF83FB" w14:textId="77777777" w:rsidR="008C5E22" w:rsidRPr="004C6F1F" w:rsidRDefault="008C5E22">
      <w:pPr>
        <w:pStyle w:val="BodyText"/>
        <w:rPr>
          <w:sz w:val="20"/>
        </w:rPr>
      </w:pPr>
    </w:p>
    <w:p w14:paraId="57073522" w14:textId="77777777" w:rsidR="008C5E22" w:rsidRPr="004C6F1F" w:rsidRDefault="008C5E22">
      <w:pPr>
        <w:pStyle w:val="BodyText"/>
        <w:rPr>
          <w:sz w:val="20"/>
        </w:rPr>
      </w:pPr>
    </w:p>
    <w:p w14:paraId="4A8E4A6B" w14:textId="77777777" w:rsidR="008C5E22" w:rsidRPr="004C6F1F" w:rsidRDefault="008C5E22">
      <w:pPr>
        <w:pStyle w:val="BodyText"/>
        <w:rPr>
          <w:sz w:val="20"/>
        </w:rPr>
      </w:pPr>
    </w:p>
    <w:p w14:paraId="4FC9C862" w14:textId="77777777" w:rsidR="008C5E22" w:rsidRPr="004C6F1F" w:rsidRDefault="008C5E22">
      <w:pPr>
        <w:pStyle w:val="BodyText"/>
        <w:rPr>
          <w:sz w:val="20"/>
        </w:rPr>
      </w:pPr>
    </w:p>
    <w:p w14:paraId="0B192575" w14:textId="77777777" w:rsidR="008C5E22" w:rsidRPr="004C6F1F" w:rsidRDefault="008C5E22">
      <w:pPr>
        <w:pStyle w:val="BodyText"/>
        <w:rPr>
          <w:sz w:val="20"/>
        </w:rPr>
      </w:pPr>
    </w:p>
    <w:p w14:paraId="5EBEA26A" w14:textId="77777777" w:rsidR="008C5E22" w:rsidRPr="004C6F1F" w:rsidRDefault="008C5E22">
      <w:pPr>
        <w:pStyle w:val="BodyText"/>
        <w:rPr>
          <w:sz w:val="20"/>
        </w:rPr>
      </w:pPr>
    </w:p>
    <w:p w14:paraId="52699D17" w14:textId="77777777" w:rsidR="008C5E22" w:rsidRPr="004C6F1F" w:rsidRDefault="008C5E22">
      <w:pPr>
        <w:pStyle w:val="BodyText"/>
        <w:rPr>
          <w:sz w:val="20"/>
        </w:rPr>
      </w:pPr>
    </w:p>
    <w:p w14:paraId="38BC5A5E" w14:textId="77777777" w:rsidR="008C5E22" w:rsidRPr="004C6F1F" w:rsidRDefault="008C5E22">
      <w:pPr>
        <w:pStyle w:val="BodyText"/>
        <w:rPr>
          <w:sz w:val="20"/>
        </w:rPr>
      </w:pPr>
    </w:p>
    <w:p w14:paraId="2CE387EA" w14:textId="77777777" w:rsidR="008C5E22" w:rsidRPr="004C6F1F" w:rsidRDefault="008C5E22">
      <w:pPr>
        <w:pStyle w:val="BodyText"/>
        <w:rPr>
          <w:sz w:val="20"/>
        </w:rPr>
      </w:pPr>
    </w:p>
    <w:p w14:paraId="2FE1E597" w14:textId="77777777" w:rsidR="008C5E22" w:rsidRPr="004C6F1F" w:rsidRDefault="008C5E22">
      <w:pPr>
        <w:pStyle w:val="BodyText"/>
        <w:rPr>
          <w:sz w:val="20"/>
        </w:rPr>
      </w:pPr>
    </w:p>
    <w:p w14:paraId="08319392" w14:textId="77777777" w:rsidR="008C5E22" w:rsidRPr="004C6F1F" w:rsidRDefault="008C5E22">
      <w:pPr>
        <w:pStyle w:val="BodyText"/>
        <w:rPr>
          <w:sz w:val="20"/>
        </w:rPr>
      </w:pPr>
    </w:p>
    <w:p w14:paraId="70F706FA" w14:textId="77777777" w:rsidR="008C5E22" w:rsidRPr="004C6F1F" w:rsidRDefault="008C5E22">
      <w:pPr>
        <w:pStyle w:val="BodyText"/>
        <w:rPr>
          <w:sz w:val="20"/>
        </w:rPr>
      </w:pPr>
    </w:p>
    <w:p w14:paraId="4FD394D6" w14:textId="77777777" w:rsidR="008C5E22" w:rsidRPr="004C6F1F" w:rsidRDefault="008C5E22">
      <w:pPr>
        <w:pStyle w:val="BodyText"/>
        <w:rPr>
          <w:sz w:val="20"/>
        </w:rPr>
      </w:pPr>
    </w:p>
    <w:p w14:paraId="0301C4DD" w14:textId="77777777" w:rsidR="008C5E22" w:rsidRPr="004C6F1F" w:rsidRDefault="008C5E22">
      <w:pPr>
        <w:pStyle w:val="BodyText"/>
        <w:rPr>
          <w:sz w:val="20"/>
        </w:rPr>
      </w:pPr>
    </w:p>
    <w:p w14:paraId="75EA1412" w14:textId="77777777" w:rsidR="008C5E22" w:rsidRPr="004C6F1F" w:rsidRDefault="008C5E22">
      <w:pPr>
        <w:pStyle w:val="BodyText"/>
        <w:rPr>
          <w:sz w:val="20"/>
        </w:rPr>
      </w:pPr>
    </w:p>
    <w:p w14:paraId="3010E2D0" w14:textId="77777777" w:rsidR="008C5E22" w:rsidRPr="004C6F1F" w:rsidRDefault="008C5E22">
      <w:pPr>
        <w:pStyle w:val="BodyText"/>
        <w:rPr>
          <w:sz w:val="20"/>
        </w:rPr>
      </w:pPr>
    </w:p>
    <w:p w14:paraId="12DA221A" w14:textId="77777777" w:rsidR="008C5E22" w:rsidRPr="004C6F1F" w:rsidRDefault="008C5E22">
      <w:pPr>
        <w:pStyle w:val="BodyText"/>
        <w:rPr>
          <w:sz w:val="20"/>
        </w:rPr>
      </w:pPr>
    </w:p>
    <w:p w14:paraId="555AFF6F" w14:textId="77777777" w:rsidR="008C5E22" w:rsidRPr="004C6F1F" w:rsidRDefault="008C5E22">
      <w:pPr>
        <w:pStyle w:val="BodyText"/>
        <w:rPr>
          <w:sz w:val="20"/>
        </w:rPr>
      </w:pPr>
    </w:p>
    <w:p w14:paraId="1F0623D0" w14:textId="77777777" w:rsidR="008C5E22" w:rsidRPr="004C6F1F" w:rsidRDefault="008C5E22">
      <w:pPr>
        <w:pStyle w:val="BodyText"/>
        <w:rPr>
          <w:sz w:val="20"/>
        </w:rPr>
      </w:pPr>
    </w:p>
    <w:p w14:paraId="499897E9" w14:textId="77777777" w:rsidR="008C5E22" w:rsidRPr="004C6F1F" w:rsidRDefault="008C5E22">
      <w:pPr>
        <w:pStyle w:val="BodyText"/>
        <w:rPr>
          <w:sz w:val="20"/>
        </w:rPr>
      </w:pPr>
    </w:p>
    <w:p w14:paraId="7E08AC11" w14:textId="77777777" w:rsidR="008C5E22" w:rsidRPr="004C6F1F" w:rsidRDefault="008C5E22">
      <w:pPr>
        <w:pStyle w:val="BodyText"/>
        <w:rPr>
          <w:sz w:val="20"/>
        </w:rPr>
      </w:pPr>
    </w:p>
    <w:p w14:paraId="2DBE13FE" w14:textId="77777777" w:rsidR="008C5E22" w:rsidRPr="004C6F1F" w:rsidRDefault="008C5E22">
      <w:pPr>
        <w:pStyle w:val="BodyText"/>
        <w:rPr>
          <w:sz w:val="20"/>
        </w:rPr>
      </w:pPr>
    </w:p>
    <w:p w14:paraId="7011CEDD" w14:textId="77777777" w:rsidR="008C5E22" w:rsidRPr="004C6F1F" w:rsidRDefault="008C5E22">
      <w:pPr>
        <w:pStyle w:val="BodyText"/>
        <w:rPr>
          <w:sz w:val="20"/>
        </w:rPr>
      </w:pPr>
    </w:p>
    <w:p w14:paraId="7639DB15" w14:textId="77777777" w:rsidR="008C5E22" w:rsidRPr="004C6F1F" w:rsidRDefault="008C5E22">
      <w:pPr>
        <w:pStyle w:val="BodyText"/>
        <w:rPr>
          <w:sz w:val="20"/>
        </w:rPr>
      </w:pPr>
    </w:p>
    <w:p w14:paraId="2496BCED" w14:textId="77777777" w:rsidR="008C5E22" w:rsidRPr="004C6F1F" w:rsidRDefault="008C5E22">
      <w:pPr>
        <w:pStyle w:val="BodyText"/>
        <w:rPr>
          <w:sz w:val="20"/>
        </w:rPr>
      </w:pPr>
    </w:p>
    <w:p w14:paraId="45DA9329" w14:textId="77777777" w:rsidR="008C5E22" w:rsidRPr="004C6F1F" w:rsidRDefault="008C5E22">
      <w:pPr>
        <w:pStyle w:val="BodyText"/>
        <w:rPr>
          <w:sz w:val="20"/>
        </w:rPr>
      </w:pPr>
    </w:p>
    <w:p w14:paraId="6D4C552C" w14:textId="77777777" w:rsidR="008C5E22" w:rsidRPr="004C6F1F" w:rsidRDefault="008C5E22">
      <w:pPr>
        <w:pStyle w:val="BodyText"/>
        <w:rPr>
          <w:sz w:val="20"/>
        </w:rPr>
      </w:pPr>
    </w:p>
    <w:p w14:paraId="246C6B8D" w14:textId="77777777" w:rsidR="008C5E22" w:rsidRPr="004C6F1F" w:rsidRDefault="008C5E22">
      <w:pPr>
        <w:pStyle w:val="BodyText"/>
        <w:rPr>
          <w:sz w:val="20"/>
        </w:rPr>
      </w:pPr>
    </w:p>
    <w:p w14:paraId="6E66CFB8" w14:textId="77777777" w:rsidR="008C5E22" w:rsidRPr="004C6F1F" w:rsidRDefault="008C5E22">
      <w:pPr>
        <w:pStyle w:val="BodyText"/>
        <w:spacing w:before="5"/>
        <w:rPr>
          <w:sz w:val="22"/>
        </w:rPr>
      </w:pPr>
    </w:p>
    <w:p w14:paraId="793BBB54" w14:textId="688FDEF0" w:rsidR="008C5E22" w:rsidRPr="004C6F1F" w:rsidRDefault="008C5E22">
      <w:pPr>
        <w:spacing w:before="64"/>
        <w:ind w:left="790"/>
        <w:rPr>
          <w:rFonts w:ascii="HelveticaNeueLTPro-Roman" w:hAnsi="HelveticaNeueLTPro-Roman"/>
          <w:sz w:val="18"/>
        </w:rPr>
      </w:pPr>
      <w:bookmarkStart w:id="232" w:name="Annex_10_–_Proposed_statutory_provisions"/>
      <w:bookmarkStart w:id="233" w:name="_bookmark155"/>
      <w:bookmarkEnd w:id="232"/>
      <w:bookmarkEnd w:id="233"/>
    </w:p>
    <w:p w14:paraId="038E7E87" w14:textId="77777777" w:rsidR="008C5E22" w:rsidRPr="004C6F1F" w:rsidRDefault="008C5E22">
      <w:pPr>
        <w:pStyle w:val="BodyText"/>
        <w:rPr>
          <w:rFonts w:ascii="HelveticaNeueLTPro-Roman"/>
          <w:sz w:val="20"/>
        </w:rPr>
      </w:pPr>
    </w:p>
    <w:p w14:paraId="0C98C202" w14:textId="77777777" w:rsidR="008C5E22" w:rsidRPr="004C6F1F" w:rsidRDefault="008C5E22">
      <w:pPr>
        <w:pStyle w:val="BodyText"/>
        <w:rPr>
          <w:rFonts w:ascii="HelveticaNeueLTPro-Roman"/>
          <w:sz w:val="20"/>
        </w:rPr>
      </w:pPr>
    </w:p>
    <w:p w14:paraId="5B578CB5" w14:textId="77777777" w:rsidR="008C5E22" w:rsidRPr="004C6F1F" w:rsidRDefault="008C5E22">
      <w:pPr>
        <w:pStyle w:val="BodyText"/>
        <w:spacing w:before="8"/>
        <w:rPr>
          <w:rFonts w:ascii="HelveticaNeueLTPro-Roman"/>
          <w:sz w:val="20"/>
        </w:rPr>
      </w:pPr>
    </w:p>
    <w:p w14:paraId="48BDEE9E" w14:textId="77777777" w:rsidR="008C5E22" w:rsidRPr="004C6F1F" w:rsidRDefault="00000000">
      <w:pPr>
        <w:pStyle w:val="Heading1"/>
        <w:spacing w:before="1"/>
      </w:pPr>
      <w:r w:rsidRPr="004C6F1F">
        <w:t>Annex</w:t>
      </w:r>
      <w:r w:rsidRPr="004C6F1F">
        <w:rPr>
          <w:spacing w:val="-21"/>
        </w:rPr>
        <w:t xml:space="preserve"> </w:t>
      </w:r>
      <w:r w:rsidRPr="004C6F1F">
        <w:rPr>
          <w:spacing w:val="-5"/>
        </w:rPr>
        <w:t>10</w:t>
      </w:r>
    </w:p>
    <w:p w14:paraId="39780EB2" w14:textId="77777777" w:rsidR="008C5E22" w:rsidRPr="004C6F1F" w:rsidRDefault="00000000">
      <w:pPr>
        <w:spacing w:before="104" w:line="208" w:lineRule="auto"/>
        <w:ind w:left="790" w:right="709"/>
        <w:rPr>
          <w:sz w:val="40"/>
        </w:rPr>
      </w:pPr>
      <w:r w:rsidRPr="004C6F1F">
        <w:rPr>
          <w:sz w:val="40"/>
        </w:rPr>
        <w:t>Proposed statutory provisions to update service records of those administratively discharged from HM</w:t>
      </w:r>
      <w:r w:rsidRPr="004C6F1F">
        <w:rPr>
          <w:spacing w:val="-3"/>
          <w:sz w:val="40"/>
        </w:rPr>
        <w:t xml:space="preserve"> </w:t>
      </w:r>
      <w:r w:rsidRPr="004C6F1F">
        <w:rPr>
          <w:sz w:val="40"/>
        </w:rPr>
        <w:t>Armed</w:t>
      </w:r>
      <w:r w:rsidRPr="004C6F1F">
        <w:rPr>
          <w:spacing w:val="-3"/>
          <w:sz w:val="40"/>
        </w:rPr>
        <w:t xml:space="preserve"> </w:t>
      </w:r>
      <w:r w:rsidRPr="004C6F1F">
        <w:rPr>
          <w:sz w:val="40"/>
        </w:rPr>
        <w:t>Forces</w:t>
      </w:r>
      <w:r w:rsidRPr="004C6F1F">
        <w:rPr>
          <w:spacing w:val="-3"/>
          <w:sz w:val="40"/>
        </w:rPr>
        <w:t xml:space="preserve"> </w:t>
      </w:r>
      <w:r w:rsidRPr="004C6F1F">
        <w:rPr>
          <w:sz w:val="40"/>
        </w:rPr>
        <w:t>on</w:t>
      </w:r>
      <w:r w:rsidRPr="004C6F1F">
        <w:rPr>
          <w:spacing w:val="-3"/>
          <w:sz w:val="40"/>
        </w:rPr>
        <w:t xml:space="preserve"> </w:t>
      </w:r>
      <w:r w:rsidRPr="004C6F1F">
        <w:rPr>
          <w:sz w:val="40"/>
        </w:rPr>
        <w:t>grounds</w:t>
      </w:r>
      <w:r w:rsidRPr="004C6F1F">
        <w:rPr>
          <w:spacing w:val="-3"/>
          <w:sz w:val="40"/>
        </w:rPr>
        <w:t xml:space="preserve"> </w:t>
      </w:r>
      <w:r w:rsidRPr="004C6F1F">
        <w:rPr>
          <w:sz w:val="40"/>
        </w:rPr>
        <w:t>of</w:t>
      </w:r>
      <w:r w:rsidRPr="004C6F1F">
        <w:rPr>
          <w:spacing w:val="-3"/>
          <w:sz w:val="40"/>
        </w:rPr>
        <w:t xml:space="preserve"> </w:t>
      </w:r>
      <w:r w:rsidRPr="004C6F1F">
        <w:rPr>
          <w:sz w:val="40"/>
        </w:rPr>
        <w:t>sexual</w:t>
      </w:r>
      <w:r w:rsidRPr="004C6F1F">
        <w:rPr>
          <w:spacing w:val="-3"/>
          <w:sz w:val="40"/>
        </w:rPr>
        <w:t xml:space="preserve"> </w:t>
      </w:r>
      <w:r w:rsidRPr="004C6F1F">
        <w:rPr>
          <w:sz w:val="40"/>
        </w:rPr>
        <w:t>orientation and/or gender identity</w:t>
      </w:r>
    </w:p>
    <w:p w14:paraId="4DD8A0B3" w14:textId="77777777" w:rsidR="008C5E22" w:rsidRDefault="008C5E22">
      <w:pPr>
        <w:spacing w:line="208" w:lineRule="auto"/>
        <w:rPr>
          <w:sz w:val="40"/>
        </w:rPr>
        <w:sectPr w:rsidR="008C5E22">
          <w:headerReference w:type="default" r:id="rId120"/>
          <w:pgSz w:w="11910" w:h="16840"/>
          <w:pgMar w:top="1920" w:right="860" w:bottom="280" w:left="740" w:header="0" w:footer="0" w:gutter="0"/>
          <w:cols w:space="720"/>
        </w:sectPr>
      </w:pPr>
    </w:p>
    <w:p w14:paraId="0A99CB4C" w14:textId="77777777" w:rsidR="008C5E22" w:rsidRDefault="008C5E22">
      <w:pPr>
        <w:pStyle w:val="BodyText"/>
        <w:rPr>
          <w:sz w:val="20"/>
        </w:rPr>
      </w:pPr>
    </w:p>
    <w:p w14:paraId="4918D509" w14:textId="77777777" w:rsidR="008C5E22" w:rsidRDefault="008C5E22">
      <w:pPr>
        <w:pStyle w:val="BodyText"/>
        <w:rPr>
          <w:sz w:val="20"/>
        </w:rPr>
      </w:pPr>
    </w:p>
    <w:p w14:paraId="58B19D79" w14:textId="77777777" w:rsidR="008C5E22" w:rsidRDefault="008C5E22">
      <w:pPr>
        <w:pStyle w:val="BodyText"/>
        <w:spacing w:before="3"/>
        <w:rPr>
          <w:sz w:val="22"/>
        </w:rPr>
      </w:pPr>
    </w:p>
    <w:p w14:paraId="30F317AE" w14:textId="77777777" w:rsidR="008C5E22" w:rsidRDefault="00000000">
      <w:pPr>
        <w:pStyle w:val="BodyText"/>
        <w:spacing w:before="89" w:line="208" w:lineRule="auto"/>
        <w:ind w:left="2406" w:right="709"/>
      </w:pPr>
      <w:r>
        <w:rPr>
          <w:color w:val="575756"/>
        </w:rPr>
        <w:t>Amendment to the Protection of Freedoms Act 2012 (to create new Part</w:t>
      </w:r>
      <w:r>
        <w:rPr>
          <w:color w:val="575756"/>
          <w:spacing w:val="-5"/>
        </w:rPr>
        <w:t xml:space="preserve"> </w:t>
      </w:r>
      <w:r>
        <w:rPr>
          <w:color w:val="575756"/>
        </w:rPr>
        <w:t>5,</w:t>
      </w:r>
      <w:r>
        <w:rPr>
          <w:color w:val="575756"/>
          <w:spacing w:val="-5"/>
        </w:rPr>
        <w:t xml:space="preserve"> </w:t>
      </w:r>
      <w:r>
        <w:rPr>
          <w:color w:val="575756"/>
        </w:rPr>
        <w:t>Chapter</w:t>
      </w:r>
      <w:r>
        <w:rPr>
          <w:color w:val="575756"/>
          <w:spacing w:val="-5"/>
        </w:rPr>
        <w:t xml:space="preserve"> </w:t>
      </w:r>
      <w:r>
        <w:rPr>
          <w:color w:val="575756"/>
        </w:rPr>
        <w:t>6)</w:t>
      </w:r>
      <w:r>
        <w:rPr>
          <w:color w:val="575756"/>
          <w:spacing w:val="-5"/>
        </w:rPr>
        <w:t xml:space="preserve"> </w:t>
      </w:r>
      <w:r>
        <w:rPr>
          <w:color w:val="575756"/>
        </w:rPr>
        <w:t>to</w:t>
      </w:r>
      <w:r>
        <w:rPr>
          <w:color w:val="575756"/>
          <w:spacing w:val="-5"/>
        </w:rPr>
        <w:t xml:space="preserve"> </w:t>
      </w:r>
      <w:r>
        <w:rPr>
          <w:color w:val="575756"/>
        </w:rPr>
        <w:t>enable</w:t>
      </w:r>
      <w:r>
        <w:rPr>
          <w:color w:val="575756"/>
          <w:spacing w:val="-5"/>
        </w:rPr>
        <w:t xml:space="preserve"> </w:t>
      </w:r>
      <w:r>
        <w:rPr>
          <w:color w:val="575756"/>
        </w:rPr>
        <w:t>service</w:t>
      </w:r>
      <w:r>
        <w:rPr>
          <w:color w:val="575756"/>
          <w:spacing w:val="-5"/>
        </w:rPr>
        <w:t xml:space="preserve"> </w:t>
      </w:r>
      <w:r>
        <w:rPr>
          <w:color w:val="575756"/>
        </w:rPr>
        <w:t>records</w:t>
      </w:r>
      <w:r>
        <w:rPr>
          <w:color w:val="575756"/>
          <w:spacing w:val="-5"/>
        </w:rPr>
        <w:t xml:space="preserve"> </w:t>
      </w:r>
      <w:r>
        <w:rPr>
          <w:color w:val="575756"/>
        </w:rPr>
        <w:t>of</w:t>
      </w:r>
      <w:r>
        <w:rPr>
          <w:color w:val="575756"/>
          <w:spacing w:val="-5"/>
        </w:rPr>
        <w:t xml:space="preserve"> </w:t>
      </w:r>
      <w:r>
        <w:rPr>
          <w:color w:val="575756"/>
        </w:rPr>
        <w:t>those</w:t>
      </w:r>
      <w:r>
        <w:rPr>
          <w:color w:val="575756"/>
          <w:spacing w:val="-5"/>
        </w:rPr>
        <w:t xml:space="preserve"> </w:t>
      </w:r>
      <w:r>
        <w:rPr>
          <w:color w:val="575756"/>
        </w:rPr>
        <w:t>administratively discharged from the armed forces on grounds of sexual orientation and/or gender identity to have such records updated and, as a consequence, be issued with an updated certificate of discharge.</w:t>
      </w:r>
    </w:p>
    <w:p w14:paraId="78E03730" w14:textId="77777777" w:rsidR="008C5E22" w:rsidRDefault="00000000">
      <w:pPr>
        <w:pStyle w:val="BodyText"/>
        <w:spacing w:before="168" w:line="208" w:lineRule="auto"/>
        <w:ind w:left="2406" w:right="1855"/>
      </w:pPr>
      <w:r>
        <w:rPr>
          <w:color w:val="575756"/>
        </w:rPr>
        <w:t>After Chapter 5 of Part 5 of the Protection of Freedoms</w:t>
      </w:r>
      <w:r>
        <w:rPr>
          <w:color w:val="575756"/>
          <w:spacing w:val="40"/>
        </w:rPr>
        <w:t xml:space="preserve"> </w:t>
      </w:r>
      <w:r>
        <w:rPr>
          <w:color w:val="575756"/>
        </w:rPr>
        <w:t>Act</w:t>
      </w:r>
      <w:r>
        <w:rPr>
          <w:color w:val="575756"/>
          <w:spacing w:val="-6"/>
        </w:rPr>
        <w:t xml:space="preserve"> </w:t>
      </w:r>
      <w:r>
        <w:rPr>
          <w:color w:val="575756"/>
        </w:rPr>
        <w:t>2012</w:t>
      </w:r>
      <w:r>
        <w:rPr>
          <w:color w:val="575756"/>
          <w:spacing w:val="-6"/>
        </w:rPr>
        <w:t xml:space="preserve"> </w:t>
      </w:r>
      <w:r>
        <w:rPr>
          <w:color w:val="575756"/>
        </w:rPr>
        <w:t>(Disregarding</w:t>
      </w:r>
      <w:r>
        <w:rPr>
          <w:color w:val="575756"/>
          <w:spacing w:val="-6"/>
        </w:rPr>
        <w:t xml:space="preserve"> </w:t>
      </w:r>
      <w:r>
        <w:rPr>
          <w:color w:val="575756"/>
        </w:rPr>
        <w:t>certain</w:t>
      </w:r>
      <w:r>
        <w:rPr>
          <w:color w:val="575756"/>
          <w:spacing w:val="-6"/>
        </w:rPr>
        <w:t xml:space="preserve"> </w:t>
      </w:r>
      <w:r>
        <w:rPr>
          <w:color w:val="575756"/>
        </w:rPr>
        <w:t>convictions</w:t>
      </w:r>
      <w:r>
        <w:rPr>
          <w:color w:val="575756"/>
          <w:spacing w:val="-6"/>
        </w:rPr>
        <w:t xml:space="preserve"> </w:t>
      </w:r>
      <w:r>
        <w:rPr>
          <w:color w:val="575756"/>
        </w:rPr>
        <w:t>for</w:t>
      </w:r>
      <w:r>
        <w:rPr>
          <w:color w:val="575756"/>
          <w:spacing w:val="-6"/>
        </w:rPr>
        <w:t xml:space="preserve"> </w:t>
      </w:r>
      <w:r>
        <w:rPr>
          <w:color w:val="575756"/>
        </w:rPr>
        <w:t>buggery</w:t>
      </w:r>
      <w:r>
        <w:rPr>
          <w:color w:val="575756"/>
          <w:spacing w:val="-6"/>
        </w:rPr>
        <w:t xml:space="preserve"> </w:t>
      </w:r>
      <w:r>
        <w:rPr>
          <w:color w:val="575756"/>
        </w:rPr>
        <w:t>etc: Northern Ireland) insert –</w:t>
      </w:r>
    </w:p>
    <w:p w14:paraId="4CB2297E" w14:textId="77777777" w:rsidR="008C5E22" w:rsidRDefault="00000000">
      <w:pPr>
        <w:spacing w:before="138" w:line="516" w:lineRule="exact"/>
        <w:ind w:left="3200"/>
        <w:jc w:val="both"/>
        <w:rPr>
          <w:sz w:val="40"/>
        </w:rPr>
      </w:pPr>
      <w:r>
        <w:rPr>
          <w:color w:val="575756"/>
          <w:sz w:val="40"/>
        </w:rPr>
        <w:t>Chapter</w:t>
      </w:r>
      <w:r>
        <w:rPr>
          <w:color w:val="575756"/>
          <w:spacing w:val="-25"/>
          <w:sz w:val="40"/>
        </w:rPr>
        <w:t xml:space="preserve"> </w:t>
      </w:r>
      <w:r>
        <w:rPr>
          <w:color w:val="575756"/>
          <w:spacing w:val="-10"/>
          <w:sz w:val="40"/>
        </w:rPr>
        <w:t>6</w:t>
      </w:r>
    </w:p>
    <w:p w14:paraId="69EEA6C1" w14:textId="77777777" w:rsidR="008C5E22" w:rsidRDefault="00000000">
      <w:pPr>
        <w:spacing w:before="24" w:line="208" w:lineRule="auto"/>
        <w:ind w:left="3200" w:right="1033"/>
        <w:jc w:val="both"/>
        <w:rPr>
          <w:sz w:val="40"/>
        </w:rPr>
      </w:pPr>
      <w:r>
        <w:rPr>
          <w:color w:val="575756"/>
          <w:sz w:val="40"/>
        </w:rPr>
        <w:t>Updating</w:t>
      </w:r>
      <w:r>
        <w:rPr>
          <w:color w:val="575756"/>
          <w:spacing w:val="-18"/>
          <w:sz w:val="40"/>
        </w:rPr>
        <w:t xml:space="preserve"> </w:t>
      </w:r>
      <w:r>
        <w:rPr>
          <w:color w:val="575756"/>
          <w:sz w:val="40"/>
        </w:rPr>
        <w:t>service</w:t>
      </w:r>
      <w:r>
        <w:rPr>
          <w:color w:val="575756"/>
          <w:spacing w:val="-18"/>
          <w:sz w:val="40"/>
        </w:rPr>
        <w:t xml:space="preserve"> </w:t>
      </w:r>
      <w:r>
        <w:rPr>
          <w:color w:val="575756"/>
          <w:sz w:val="40"/>
        </w:rPr>
        <w:t>records</w:t>
      </w:r>
      <w:r>
        <w:rPr>
          <w:color w:val="575756"/>
          <w:spacing w:val="-18"/>
          <w:sz w:val="40"/>
        </w:rPr>
        <w:t xml:space="preserve"> </w:t>
      </w:r>
      <w:r>
        <w:rPr>
          <w:color w:val="575756"/>
          <w:sz w:val="40"/>
        </w:rPr>
        <w:t>in</w:t>
      </w:r>
      <w:r>
        <w:rPr>
          <w:color w:val="575756"/>
          <w:spacing w:val="-18"/>
          <w:sz w:val="40"/>
        </w:rPr>
        <w:t xml:space="preserve"> </w:t>
      </w:r>
      <w:r>
        <w:rPr>
          <w:color w:val="575756"/>
          <w:sz w:val="40"/>
        </w:rPr>
        <w:t>respect of discharges on grounds of sexual orientation or gender identity</w:t>
      </w:r>
    </w:p>
    <w:p w14:paraId="03802E1B" w14:textId="77777777" w:rsidR="008C5E22" w:rsidRDefault="00000000">
      <w:pPr>
        <w:pStyle w:val="Heading4"/>
        <w:spacing w:before="159"/>
      </w:pPr>
      <w:r>
        <w:rPr>
          <w:color w:val="575756"/>
          <w:spacing w:val="-2"/>
        </w:rPr>
        <w:t>General</w:t>
      </w:r>
    </w:p>
    <w:p w14:paraId="67757C2D" w14:textId="77777777" w:rsidR="008C5E22" w:rsidRDefault="00000000">
      <w:pPr>
        <w:pStyle w:val="Heading6"/>
        <w:tabs>
          <w:tab w:val="left" w:pos="3200"/>
        </w:tabs>
        <w:spacing w:before="163"/>
        <w:ind w:left="2406"/>
      </w:pPr>
      <w:r>
        <w:rPr>
          <w:color w:val="575756"/>
          <w:spacing w:val="-4"/>
        </w:rPr>
        <w:t>101K</w:t>
      </w:r>
      <w:r>
        <w:rPr>
          <w:color w:val="575756"/>
        </w:rPr>
        <w:tab/>
        <w:t>Power</w:t>
      </w:r>
      <w:r>
        <w:rPr>
          <w:color w:val="575756"/>
          <w:spacing w:val="4"/>
        </w:rPr>
        <w:t xml:space="preserve"> </w:t>
      </w:r>
      <w:r>
        <w:rPr>
          <w:color w:val="575756"/>
        </w:rPr>
        <w:t>of</w:t>
      </w:r>
      <w:r>
        <w:rPr>
          <w:color w:val="575756"/>
          <w:spacing w:val="5"/>
        </w:rPr>
        <w:t xml:space="preserve"> </w:t>
      </w:r>
      <w:r>
        <w:rPr>
          <w:color w:val="575756"/>
        </w:rPr>
        <w:t>Secretary</w:t>
      </w:r>
      <w:r>
        <w:rPr>
          <w:color w:val="575756"/>
          <w:spacing w:val="4"/>
        </w:rPr>
        <w:t xml:space="preserve"> </w:t>
      </w:r>
      <w:r>
        <w:rPr>
          <w:color w:val="575756"/>
        </w:rPr>
        <w:t>of</w:t>
      </w:r>
      <w:r>
        <w:rPr>
          <w:color w:val="575756"/>
          <w:spacing w:val="5"/>
        </w:rPr>
        <w:t xml:space="preserve"> </w:t>
      </w:r>
      <w:r>
        <w:rPr>
          <w:color w:val="575756"/>
        </w:rPr>
        <w:t>State</w:t>
      </w:r>
      <w:r>
        <w:rPr>
          <w:color w:val="575756"/>
          <w:spacing w:val="5"/>
        </w:rPr>
        <w:t xml:space="preserve"> </w:t>
      </w:r>
      <w:r>
        <w:rPr>
          <w:color w:val="575756"/>
        </w:rPr>
        <w:t>to</w:t>
      </w:r>
      <w:r>
        <w:rPr>
          <w:color w:val="575756"/>
          <w:spacing w:val="4"/>
        </w:rPr>
        <w:t xml:space="preserve"> </w:t>
      </w:r>
      <w:r>
        <w:rPr>
          <w:color w:val="575756"/>
        </w:rPr>
        <w:t>update</w:t>
      </w:r>
      <w:r>
        <w:rPr>
          <w:color w:val="575756"/>
          <w:spacing w:val="5"/>
        </w:rPr>
        <w:t xml:space="preserve"> </w:t>
      </w:r>
      <w:r>
        <w:rPr>
          <w:color w:val="575756"/>
        </w:rPr>
        <w:t>service</w:t>
      </w:r>
      <w:r>
        <w:rPr>
          <w:color w:val="575756"/>
          <w:spacing w:val="5"/>
        </w:rPr>
        <w:t xml:space="preserve"> </w:t>
      </w:r>
      <w:r>
        <w:rPr>
          <w:color w:val="575756"/>
          <w:spacing w:val="-2"/>
        </w:rPr>
        <w:t>records</w:t>
      </w:r>
    </w:p>
    <w:p w14:paraId="2129B74C" w14:textId="77777777" w:rsidR="008C5E22" w:rsidRDefault="00000000">
      <w:pPr>
        <w:pStyle w:val="ListParagraph"/>
        <w:numPr>
          <w:ilvl w:val="0"/>
          <w:numId w:val="1"/>
        </w:numPr>
        <w:tabs>
          <w:tab w:val="left" w:pos="3515"/>
        </w:tabs>
        <w:spacing w:before="106" w:line="208" w:lineRule="auto"/>
        <w:ind w:right="1173" w:firstLine="0"/>
        <w:jc w:val="left"/>
        <w:rPr>
          <w:sz w:val="24"/>
        </w:rPr>
      </w:pPr>
      <w:r>
        <w:rPr>
          <w:color w:val="575756"/>
          <w:sz w:val="24"/>
        </w:rPr>
        <w:t>A</w:t>
      </w:r>
      <w:r>
        <w:rPr>
          <w:color w:val="575756"/>
          <w:spacing w:val="-8"/>
          <w:sz w:val="24"/>
        </w:rPr>
        <w:t xml:space="preserve"> </w:t>
      </w:r>
      <w:r>
        <w:rPr>
          <w:color w:val="575756"/>
          <w:sz w:val="24"/>
        </w:rPr>
        <w:t>person</w:t>
      </w:r>
      <w:r>
        <w:rPr>
          <w:color w:val="575756"/>
          <w:spacing w:val="-8"/>
          <w:sz w:val="24"/>
        </w:rPr>
        <w:t xml:space="preserve"> </w:t>
      </w:r>
      <w:r>
        <w:rPr>
          <w:color w:val="575756"/>
          <w:sz w:val="24"/>
        </w:rPr>
        <w:t>who</w:t>
      </w:r>
      <w:r>
        <w:rPr>
          <w:color w:val="575756"/>
          <w:spacing w:val="-8"/>
          <w:sz w:val="24"/>
        </w:rPr>
        <w:t xml:space="preserve"> </w:t>
      </w:r>
      <w:r>
        <w:rPr>
          <w:color w:val="575756"/>
          <w:sz w:val="24"/>
        </w:rPr>
        <w:t>has</w:t>
      </w:r>
      <w:r>
        <w:rPr>
          <w:color w:val="575756"/>
          <w:spacing w:val="-8"/>
          <w:sz w:val="24"/>
        </w:rPr>
        <w:t xml:space="preserve"> </w:t>
      </w:r>
      <w:r>
        <w:rPr>
          <w:color w:val="575756"/>
          <w:sz w:val="24"/>
        </w:rPr>
        <w:t>been</w:t>
      </w:r>
      <w:r>
        <w:rPr>
          <w:color w:val="575756"/>
          <w:spacing w:val="-8"/>
          <w:sz w:val="24"/>
        </w:rPr>
        <w:t xml:space="preserve"> </w:t>
      </w:r>
      <w:r>
        <w:rPr>
          <w:color w:val="575756"/>
          <w:sz w:val="24"/>
        </w:rPr>
        <w:t>discharged</w:t>
      </w:r>
      <w:r>
        <w:rPr>
          <w:color w:val="575756"/>
          <w:spacing w:val="-8"/>
          <w:sz w:val="24"/>
        </w:rPr>
        <w:t xml:space="preserve"> </w:t>
      </w:r>
      <w:r>
        <w:rPr>
          <w:color w:val="575756"/>
          <w:sz w:val="24"/>
        </w:rPr>
        <w:t>from</w:t>
      </w:r>
      <w:r>
        <w:rPr>
          <w:color w:val="575756"/>
          <w:spacing w:val="-8"/>
          <w:sz w:val="24"/>
        </w:rPr>
        <w:t xml:space="preserve"> </w:t>
      </w:r>
      <w:r>
        <w:rPr>
          <w:color w:val="575756"/>
          <w:sz w:val="24"/>
        </w:rPr>
        <w:t>His</w:t>
      </w:r>
      <w:r>
        <w:rPr>
          <w:color w:val="575756"/>
          <w:spacing w:val="-8"/>
          <w:sz w:val="24"/>
        </w:rPr>
        <w:t xml:space="preserve"> </w:t>
      </w:r>
      <w:r>
        <w:rPr>
          <w:color w:val="575756"/>
          <w:sz w:val="24"/>
        </w:rPr>
        <w:t>Majesty’s forces as a consequence of administrative action on</w:t>
      </w:r>
    </w:p>
    <w:p w14:paraId="58699621" w14:textId="77777777" w:rsidR="008C5E22" w:rsidRDefault="00000000">
      <w:pPr>
        <w:pStyle w:val="BodyText"/>
        <w:spacing w:line="294" w:lineRule="exact"/>
        <w:ind w:left="3200"/>
      </w:pPr>
      <w:r>
        <w:rPr>
          <w:color w:val="575756"/>
        </w:rPr>
        <w:t>the</w:t>
      </w:r>
      <w:r>
        <w:rPr>
          <w:color w:val="575756"/>
          <w:spacing w:val="-2"/>
        </w:rPr>
        <w:t xml:space="preserve"> </w:t>
      </w:r>
      <w:r>
        <w:rPr>
          <w:color w:val="575756"/>
        </w:rPr>
        <w:t>grounds</w:t>
      </w:r>
      <w:r>
        <w:rPr>
          <w:color w:val="575756"/>
          <w:spacing w:val="-2"/>
        </w:rPr>
        <w:t xml:space="preserve"> </w:t>
      </w:r>
      <w:r>
        <w:rPr>
          <w:color w:val="575756"/>
        </w:rPr>
        <w:t>of</w:t>
      </w:r>
      <w:r>
        <w:rPr>
          <w:color w:val="575756"/>
          <w:spacing w:val="-1"/>
        </w:rPr>
        <w:t xml:space="preserve"> </w:t>
      </w:r>
      <w:r>
        <w:rPr>
          <w:color w:val="575756"/>
          <w:spacing w:val="-10"/>
        </w:rPr>
        <w:t>–</w:t>
      </w:r>
    </w:p>
    <w:p w14:paraId="65B160AE" w14:textId="77777777" w:rsidR="008C5E22" w:rsidRDefault="00000000">
      <w:pPr>
        <w:pStyle w:val="ListParagraph"/>
        <w:numPr>
          <w:ilvl w:val="1"/>
          <w:numId w:val="1"/>
        </w:numPr>
        <w:tabs>
          <w:tab w:val="left" w:pos="3903"/>
        </w:tabs>
        <w:spacing w:before="126"/>
        <w:ind w:hanging="306"/>
        <w:rPr>
          <w:sz w:val="24"/>
        </w:rPr>
      </w:pPr>
      <w:r>
        <w:rPr>
          <w:color w:val="575756"/>
          <w:sz w:val="24"/>
        </w:rPr>
        <w:t xml:space="preserve">sexual orientation, </w:t>
      </w:r>
      <w:r>
        <w:rPr>
          <w:color w:val="575756"/>
          <w:spacing w:val="-5"/>
          <w:sz w:val="24"/>
        </w:rPr>
        <w:t>or</w:t>
      </w:r>
    </w:p>
    <w:p w14:paraId="60D6D43E" w14:textId="77777777" w:rsidR="008C5E22" w:rsidRDefault="00000000">
      <w:pPr>
        <w:pStyle w:val="ListParagraph"/>
        <w:numPr>
          <w:ilvl w:val="1"/>
          <w:numId w:val="1"/>
        </w:numPr>
        <w:tabs>
          <w:tab w:val="left" w:pos="3917"/>
        </w:tabs>
        <w:spacing w:before="127"/>
        <w:ind w:left="3917" w:hanging="320"/>
        <w:rPr>
          <w:sz w:val="24"/>
        </w:rPr>
      </w:pPr>
      <w:r>
        <w:rPr>
          <w:color w:val="575756"/>
          <w:sz w:val="24"/>
        </w:rPr>
        <w:t xml:space="preserve">gender </w:t>
      </w:r>
      <w:r>
        <w:rPr>
          <w:color w:val="575756"/>
          <w:spacing w:val="-2"/>
          <w:sz w:val="24"/>
        </w:rPr>
        <w:t>identity,</w:t>
      </w:r>
    </w:p>
    <w:p w14:paraId="2C9930FB" w14:textId="77777777" w:rsidR="008C5E22" w:rsidRDefault="00000000">
      <w:pPr>
        <w:pStyle w:val="BodyText"/>
        <w:spacing w:before="163" w:line="208" w:lineRule="auto"/>
        <w:ind w:left="3200" w:right="1428"/>
      </w:pPr>
      <w:r>
        <w:rPr>
          <w:color w:val="575756"/>
        </w:rPr>
        <w:t>may</w:t>
      </w:r>
      <w:r>
        <w:rPr>
          <w:color w:val="575756"/>
          <w:spacing w:val="-6"/>
        </w:rPr>
        <w:t xml:space="preserve"> </w:t>
      </w:r>
      <w:r>
        <w:rPr>
          <w:color w:val="575756"/>
        </w:rPr>
        <w:t>apply</w:t>
      </w:r>
      <w:r>
        <w:rPr>
          <w:color w:val="575756"/>
          <w:spacing w:val="-6"/>
        </w:rPr>
        <w:t xml:space="preserve"> </w:t>
      </w:r>
      <w:r>
        <w:rPr>
          <w:color w:val="575756"/>
        </w:rPr>
        <w:t>to</w:t>
      </w:r>
      <w:r>
        <w:rPr>
          <w:color w:val="575756"/>
          <w:spacing w:val="-6"/>
        </w:rPr>
        <w:t xml:space="preserve"> </w:t>
      </w:r>
      <w:r>
        <w:rPr>
          <w:color w:val="575756"/>
        </w:rPr>
        <w:t>the</w:t>
      </w:r>
      <w:r>
        <w:rPr>
          <w:color w:val="575756"/>
          <w:spacing w:val="-6"/>
        </w:rPr>
        <w:t xml:space="preserve"> </w:t>
      </w:r>
      <w:r>
        <w:rPr>
          <w:color w:val="575756"/>
        </w:rPr>
        <w:t>Secretary</w:t>
      </w:r>
      <w:r>
        <w:rPr>
          <w:color w:val="575756"/>
          <w:spacing w:val="-6"/>
        </w:rPr>
        <w:t xml:space="preserve"> </w:t>
      </w:r>
      <w:r>
        <w:rPr>
          <w:color w:val="575756"/>
        </w:rPr>
        <w:t>of</w:t>
      </w:r>
      <w:r>
        <w:rPr>
          <w:color w:val="575756"/>
          <w:spacing w:val="-6"/>
        </w:rPr>
        <w:t xml:space="preserve"> </w:t>
      </w:r>
      <w:r>
        <w:rPr>
          <w:color w:val="575756"/>
        </w:rPr>
        <w:t>State</w:t>
      </w:r>
      <w:r>
        <w:rPr>
          <w:color w:val="575756"/>
          <w:spacing w:val="-6"/>
        </w:rPr>
        <w:t xml:space="preserve"> </w:t>
      </w:r>
      <w:r>
        <w:rPr>
          <w:color w:val="575756"/>
        </w:rPr>
        <w:t>for</w:t>
      </w:r>
      <w:r>
        <w:rPr>
          <w:color w:val="575756"/>
          <w:spacing w:val="-6"/>
        </w:rPr>
        <w:t xml:space="preserve"> </w:t>
      </w:r>
      <w:r>
        <w:rPr>
          <w:color w:val="575756"/>
        </w:rPr>
        <w:t>service</w:t>
      </w:r>
      <w:r>
        <w:rPr>
          <w:color w:val="575756"/>
          <w:spacing w:val="-6"/>
        </w:rPr>
        <w:t xml:space="preserve"> </w:t>
      </w:r>
      <w:r>
        <w:rPr>
          <w:color w:val="575756"/>
        </w:rPr>
        <w:t>records to be updated.</w:t>
      </w:r>
    </w:p>
    <w:p w14:paraId="0BF8DA97" w14:textId="77777777" w:rsidR="008C5E22" w:rsidRDefault="00000000">
      <w:pPr>
        <w:pStyle w:val="ListParagraph"/>
        <w:numPr>
          <w:ilvl w:val="0"/>
          <w:numId w:val="1"/>
        </w:numPr>
        <w:tabs>
          <w:tab w:val="left" w:pos="3515"/>
        </w:tabs>
        <w:spacing w:before="170" w:line="208" w:lineRule="auto"/>
        <w:ind w:right="2030" w:firstLine="0"/>
        <w:jc w:val="left"/>
        <w:rPr>
          <w:sz w:val="24"/>
        </w:rPr>
      </w:pPr>
      <w:r>
        <w:rPr>
          <w:color w:val="575756"/>
          <w:sz w:val="24"/>
        </w:rPr>
        <w:t>Service</w:t>
      </w:r>
      <w:r>
        <w:rPr>
          <w:color w:val="575756"/>
          <w:spacing w:val="-6"/>
          <w:sz w:val="24"/>
        </w:rPr>
        <w:t xml:space="preserve"> </w:t>
      </w:r>
      <w:r>
        <w:rPr>
          <w:color w:val="575756"/>
          <w:sz w:val="24"/>
        </w:rPr>
        <w:t>records</w:t>
      </w:r>
      <w:r>
        <w:rPr>
          <w:color w:val="575756"/>
          <w:spacing w:val="-6"/>
          <w:sz w:val="24"/>
        </w:rPr>
        <w:t xml:space="preserve"> </w:t>
      </w:r>
      <w:r>
        <w:rPr>
          <w:color w:val="575756"/>
          <w:sz w:val="24"/>
        </w:rPr>
        <w:t>will</w:t>
      </w:r>
      <w:r>
        <w:rPr>
          <w:color w:val="575756"/>
          <w:spacing w:val="-6"/>
          <w:sz w:val="24"/>
        </w:rPr>
        <w:t xml:space="preserve"> </w:t>
      </w:r>
      <w:r>
        <w:rPr>
          <w:color w:val="575756"/>
          <w:sz w:val="24"/>
        </w:rPr>
        <w:t>be</w:t>
      </w:r>
      <w:r>
        <w:rPr>
          <w:color w:val="575756"/>
          <w:spacing w:val="-6"/>
          <w:sz w:val="24"/>
        </w:rPr>
        <w:t xml:space="preserve"> </w:t>
      </w:r>
      <w:r>
        <w:rPr>
          <w:color w:val="575756"/>
          <w:sz w:val="24"/>
        </w:rPr>
        <w:t>updated</w:t>
      </w:r>
      <w:r>
        <w:rPr>
          <w:color w:val="575756"/>
          <w:spacing w:val="-6"/>
          <w:sz w:val="24"/>
        </w:rPr>
        <w:t xml:space="preserve"> </w:t>
      </w:r>
      <w:r>
        <w:rPr>
          <w:color w:val="575756"/>
          <w:sz w:val="24"/>
        </w:rPr>
        <w:t>if</w:t>
      </w:r>
      <w:r>
        <w:rPr>
          <w:color w:val="575756"/>
          <w:spacing w:val="-6"/>
          <w:sz w:val="24"/>
        </w:rPr>
        <w:t xml:space="preserve"> </w:t>
      </w:r>
      <w:r>
        <w:rPr>
          <w:color w:val="575756"/>
          <w:sz w:val="24"/>
        </w:rPr>
        <w:t>conditions</w:t>
      </w:r>
      <w:r>
        <w:rPr>
          <w:color w:val="575756"/>
          <w:spacing w:val="-6"/>
          <w:sz w:val="24"/>
        </w:rPr>
        <w:t xml:space="preserve"> </w:t>
      </w:r>
      <w:r>
        <w:rPr>
          <w:color w:val="575756"/>
          <w:sz w:val="24"/>
        </w:rPr>
        <w:t>A and B are met.</w:t>
      </w:r>
    </w:p>
    <w:p w14:paraId="64E67851" w14:textId="77777777" w:rsidR="008C5E22" w:rsidRDefault="00000000">
      <w:pPr>
        <w:pStyle w:val="ListParagraph"/>
        <w:numPr>
          <w:ilvl w:val="0"/>
          <w:numId w:val="1"/>
        </w:numPr>
        <w:tabs>
          <w:tab w:val="left" w:pos="3515"/>
        </w:tabs>
        <w:spacing w:line="208" w:lineRule="auto"/>
        <w:ind w:right="1061" w:firstLine="0"/>
        <w:jc w:val="left"/>
        <w:rPr>
          <w:sz w:val="24"/>
        </w:rPr>
      </w:pPr>
      <w:r>
        <w:rPr>
          <w:color w:val="575756"/>
          <w:sz w:val="24"/>
        </w:rPr>
        <w:t>Condition</w:t>
      </w:r>
      <w:r>
        <w:rPr>
          <w:color w:val="575756"/>
          <w:spacing w:val="-4"/>
          <w:sz w:val="24"/>
        </w:rPr>
        <w:t xml:space="preserve"> </w:t>
      </w:r>
      <w:r>
        <w:rPr>
          <w:color w:val="575756"/>
          <w:sz w:val="24"/>
        </w:rPr>
        <w:t>A</w:t>
      </w:r>
      <w:r>
        <w:rPr>
          <w:color w:val="575756"/>
          <w:spacing w:val="-4"/>
          <w:sz w:val="24"/>
        </w:rPr>
        <w:t xml:space="preserve"> </w:t>
      </w:r>
      <w:r>
        <w:rPr>
          <w:color w:val="575756"/>
          <w:sz w:val="24"/>
        </w:rPr>
        <w:t>is</w:t>
      </w:r>
      <w:r>
        <w:rPr>
          <w:color w:val="575756"/>
          <w:spacing w:val="-4"/>
          <w:sz w:val="24"/>
        </w:rPr>
        <w:t xml:space="preserve"> </w:t>
      </w:r>
      <w:r>
        <w:rPr>
          <w:color w:val="575756"/>
          <w:sz w:val="24"/>
        </w:rPr>
        <w:t>that</w:t>
      </w:r>
      <w:r>
        <w:rPr>
          <w:color w:val="575756"/>
          <w:spacing w:val="-4"/>
          <w:sz w:val="24"/>
        </w:rPr>
        <w:t xml:space="preserve"> </w:t>
      </w:r>
      <w:r>
        <w:rPr>
          <w:color w:val="575756"/>
          <w:sz w:val="24"/>
        </w:rPr>
        <w:t>the</w:t>
      </w:r>
      <w:r>
        <w:rPr>
          <w:color w:val="575756"/>
          <w:spacing w:val="-4"/>
          <w:sz w:val="24"/>
        </w:rPr>
        <w:t xml:space="preserve"> </w:t>
      </w:r>
      <w:r>
        <w:rPr>
          <w:color w:val="575756"/>
          <w:sz w:val="24"/>
        </w:rPr>
        <w:t>Secretary</w:t>
      </w:r>
      <w:r>
        <w:rPr>
          <w:color w:val="575756"/>
          <w:spacing w:val="-4"/>
          <w:sz w:val="24"/>
        </w:rPr>
        <w:t xml:space="preserve"> </w:t>
      </w:r>
      <w:r>
        <w:rPr>
          <w:color w:val="575756"/>
          <w:sz w:val="24"/>
        </w:rPr>
        <w:t>of</w:t>
      </w:r>
      <w:r>
        <w:rPr>
          <w:color w:val="575756"/>
          <w:spacing w:val="-4"/>
          <w:sz w:val="24"/>
        </w:rPr>
        <w:t xml:space="preserve"> </w:t>
      </w:r>
      <w:r>
        <w:rPr>
          <w:color w:val="575756"/>
          <w:sz w:val="24"/>
        </w:rPr>
        <w:t>State</w:t>
      </w:r>
      <w:r>
        <w:rPr>
          <w:color w:val="575756"/>
          <w:spacing w:val="-4"/>
          <w:sz w:val="24"/>
        </w:rPr>
        <w:t xml:space="preserve"> </w:t>
      </w:r>
      <w:r>
        <w:rPr>
          <w:color w:val="575756"/>
          <w:sz w:val="24"/>
        </w:rPr>
        <w:t>decides</w:t>
      </w:r>
      <w:r>
        <w:rPr>
          <w:color w:val="575756"/>
          <w:spacing w:val="-4"/>
          <w:sz w:val="24"/>
        </w:rPr>
        <w:t xml:space="preserve"> </w:t>
      </w:r>
      <w:r>
        <w:rPr>
          <w:color w:val="575756"/>
          <w:sz w:val="24"/>
        </w:rPr>
        <w:t>that</w:t>
      </w:r>
      <w:r>
        <w:rPr>
          <w:color w:val="575756"/>
          <w:spacing w:val="-4"/>
          <w:sz w:val="24"/>
        </w:rPr>
        <w:t xml:space="preserve"> </w:t>
      </w:r>
      <w:r>
        <w:rPr>
          <w:color w:val="575756"/>
          <w:sz w:val="24"/>
        </w:rPr>
        <w:t>it appears that –</w:t>
      </w:r>
    </w:p>
    <w:p w14:paraId="78A2B4BB" w14:textId="77777777" w:rsidR="008C5E22" w:rsidRDefault="00000000">
      <w:pPr>
        <w:pStyle w:val="ListParagraph"/>
        <w:numPr>
          <w:ilvl w:val="1"/>
          <w:numId w:val="1"/>
        </w:numPr>
        <w:tabs>
          <w:tab w:val="left" w:pos="3903"/>
        </w:tabs>
        <w:spacing w:line="208" w:lineRule="auto"/>
        <w:ind w:left="3597" w:right="954" w:firstLine="0"/>
        <w:jc w:val="both"/>
        <w:rPr>
          <w:sz w:val="24"/>
        </w:rPr>
      </w:pPr>
      <w:r>
        <w:rPr>
          <w:color w:val="575756"/>
          <w:sz w:val="24"/>
        </w:rPr>
        <w:t>the</w:t>
      </w:r>
      <w:r>
        <w:rPr>
          <w:color w:val="575756"/>
          <w:spacing w:val="-10"/>
          <w:sz w:val="24"/>
        </w:rPr>
        <w:t xml:space="preserve"> </w:t>
      </w:r>
      <w:r>
        <w:rPr>
          <w:color w:val="575756"/>
          <w:sz w:val="24"/>
        </w:rPr>
        <w:t>person</w:t>
      </w:r>
      <w:r>
        <w:rPr>
          <w:color w:val="575756"/>
          <w:spacing w:val="-10"/>
          <w:sz w:val="24"/>
        </w:rPr>
        <w:t xml:space="preserve"> </w:t>
      </w:r>
      <w:r>
        <w:rPr>
          <w:color w:val="575756"/>
          <w:sz w:val="24"/>
        </w:rPr>
        <w:t>was</w:t>
      </w:r>
      <w:r>
        <w:rPr>
          <w:color w:val="575756"/>
          <w:spacing w:val="-10"/>
          <w:sz w:val="24"/>
        </w:rPr>
        <w:t xml:space="preserve"> </w:t>
      </w:r>
      <w:r>
        <w:rPr>
          <w:color w:val="575756"/>
          <w:sz w:val="24"/>
        </w:rPr>
        <w:t>discharged</w:t>
      </w:r>
      <w:r>
        <w:rPr>
          <w:color w:val="575756"/>
          <w:spacing w:val="-10"/>
          <w:sz w:val="24"/>
        </w:rPr>
        <w:t xml:space="preserve"> </w:t>
      </w:r>
      <w:r>
        <w:rPr>
          <w:color w:val="575756"/>
          <w:sz w:val="24"/>
        </w:rPr>
        <w:t>from</w:t>
      </w:r>
      <w:r>
        <w:rPr>
          <w:color w:val="575756"/>
          <w:spacing w:val="-10"/>
          <w:sz w:val="24"/>
        </w:rPr>
        <w:t xml:space="preserve"> </w:t>
      </w:r>
      <w:r>
        <w:rPr>
          <w:color w:val="575756"/>
          <w:sz w:val="24"/>
        </w:rPr>
        <w:t>His</w:t>
      </w:r>
      <w:r>
        <w:rPr>
          <w:color w:val="575756"/>
          <w:spacing w:val="-10"/>
          <w:sz w:val="24"/>
        </w:rPr>
        <w:t xml:space="preserve"> </w:t>
      </w:r>
      <w:r>
        <w:rPr>
          <w:color w:val="575756"/>
          <w:sz w:val="24"/>
        </w:rPr>
        <w:t>Majesty’s</w:t>
      </w:r>
      <w:r>
        <w:rPr>
          <w:color w:val="575756"/>
          <w:spacing w:val="-10"/>
          <w:sz w:val="24"/>
        </w:rPr>
        <w:t xml:space="preserve"> </w:t>
      </w:r>
      <w:r>
        <w:rPr>
          <w:color w:val="575756"/>
          <w:sz w:val="24"/>
        </w:rPr>
        <w:t>forces as a consequence of administrative action taken on the grounds mentioned in subsection (1), and</w:t>
      </w:r>
    </w:p>
    <w:p w14:paraId="14FC6D10" w14:textId="77777777" w:rsidR="008C5E22" w:rsidRDefault="00000000">
      <w:pPr>
        <w:pStyle w:val="ListParagraph"/>
        <w:numPr>
          <w:ilvl w:val="1"/>
          <w:numId w:val="1"/>
        </w:numPr>
        <w:tabs>
          <w:tab w:val="left" w:pos="3917"/>
        </w:tabs>
        <w:spacing w:line="208" w:lineRule="auto"/>
        <w:ind w:left="3597" w:right="931" w:firstLine="0"/>
        <w:rPr>
          <w:sz w:val="24"/>
        </w:rPr>
      </w:pPr>
      <w:r>
        <w:rPr>
          <w:color w:val="575756"/>
          <w:sz w:val="24"/>
        </w:rPr>
        <w:t>the grounds for discharge, if occurring at the time of the</w:t>
      </w:r>
      <w:r>
        <w:rPr>
          <w:color w:val="575756"/>
          <w:spacing w:val="-5"/>
          <w:sz w:val="24"/>
        </w:rPr>
        <w:t xml:space="preserve"> </w:t>
      </w:r>
      <w:r>
        <w:rPr>
          <w:color w:val="575756"/>
          <w:sz w:val="24"/>
        </w:rPr>
        <w:t>decision,</w:t>
      </w:r>
      <w:r>
        <w:rPr>
          <w:color w:val="575756"/>
          <w:spacing w:val="-5"/>
          <w:sz w:val="24"/>
        </w:rPr>
        <w:t xml:space="preserve"> </w:t>
      </w:r>
      <w:r>
        <w:rPr>
          <w:color w:val="575756"/>
          <w:sz w:val="24"/>
        </w:rPr>
        <w:t>would</w:t>
      </w:r>
      <w:r>
        <w:rPr>
          <w:color w:val="575756"/>
          <w:spacing w:val="-5"/>
          <w:sz w:val="24"/>
        </w:rPr>
        <w:t xml:space="preserve"> </w:t>
      </w:r>
      <w:r>
        <w:rPr>
          <w:color w:val="575756"/>
          <w:sz w:val="24"/>
        </w:rPr>
        <w:t>not</w:t>
      </w:r>
      <w:r>
        <w:rPr>
          <w:color w:val="575756"/>
          <w:spacing w:val="-5"/>
          <w:sz w:val="24"/>
        </w:rPr>
        <w:t xml:space="preserve"> </w:t>
      </w:r>
      <w:r>
        <w:rPr>
          <w:color w:val="575756"/>
          <w:sz w:val="24"/>
        </w:rPr>
        <w:t>be</w:t>
      </w:r>
      <w:r>
        <w:rPr>
          <w:color w:val="575756"/>
          <w:spacing w:val="-5"/>
          <w:sz w:val="24"/>
        </w:rPr>
        <w:t xml:space="preserve"> </w:t>
      </w:r>
      <w:r>
        <w:rPr>
          <w:color w:val="575756"/>
          <w:sz w:val="24"/>
        </w:rPr>
        <w:t>lawful</w:t>
      </w:r>
      <w:r>
        <w:rPr>
          <w:color w:val="575756"/>
          <w:spacing w:val="-5"/>
          <w:sz w:val="24"/>
        </w:rPr>
        <w:t xml:space="preserve"> </w:t>
      </w:r>
      <w:r>
        <w:rPr>
          <w:color w:val="575756"/>
          <w:sz w:val="24"/>
        </w:rPr>
        <w:t>grounds</w:t>
      </w:r>
      <w:r>
        <w:rPr>
          <w:color w:val="575756"/>
          <w:spacing w:val="-5"/>
          <w:sz w:val="24"/>
        </w:rPr>
        <w:t xml:space="preserve"> </w:t>
      </w:r>
      <w:r>
        <w:rPr>
          <w:color w:val="575756"/>
          <w:sz w:val="24"/>
        </w:rPr>
        <w:t>for</w:t>
      </w:r>
      <w:r>
        <w:rPr>
          <w:color w:val="575756"/>
          <w:spacing w:val="-5"/>
          <w:sz w:val="24"/>
        </w:rPr>
        <w:t xml:space="preserve"> </w:t>
      </w:r>
      <w:r>
        <w:rPr>
          <w:color w:val="575756"/>
          <w:sz w:val="24"/>
        </w:rPr>
        <w:t>discharge.</w:t>
      </w:r>
    </w:p>
    <w:p w14:paraId="32F0AD58" w14:textId="77777777" w:rsidR="008C5E22" w:rsidRDefault="00000000">
      <w:pPr>
        <w:pStyle w:val="ListParagraph"/>
        <w:numPr>
          <w:ilvl w:val="0"/>
          <w:numId w:val="1"/>
        </w:numPr>
        <w:tabs>
          <w:tab w:val="left" w:pos="3515"/>
        </w:tabs>
        <w:spacing w:before="133"/>
        <w:ind w:left="3515" w:hanging="315"/>
        <w:jc w:val="left"/>
        <w:rPr>
          <w:sz w:val="24"/>
        </w:rPr>
      </w:pPr>
      <w:r>
        <w:rPr>
          <w:color w:val="575756"/>
          <w:sz w:val="24"/>
        </w:rPr>
        <w:t xml:space="preserve">Condition B is that </w:t>
      </w:r>
      <w:r>
        <w:rPr>
          <w:color w:val="575756"/>
          <w:spacing w:val="-10"/>
          <w:sz w:val="24"/>
        </w:rPr>
        <w:t>–</w:t>
      </w:r>
    </w:p>
    <w:p w14:paraId="5636DB17" w14:textId="77777777" w:rsidR="008C5E22" w:rsidRDefault="00000000">
      <w:pPr>
        <w:pStyle w:val="ListParagraph"/>
        <w:numPr>
          <w:ilvl w:val="1"/>
          <w:numId w:val="1"/>
        </w:numPr>
        <w:tabs>
          <w:tab w:val="left" w:pos="3903"/>
        </w:tabs>
        <w:spacing w:before="163" w:line="208" w:lineRule="auto"/>
        <w:ind w:left="3597" w:right="846" w:firstLine="0"/>
        <w:rPr>
          <w:sz w:val="24"/>
        </w:rPr>
      </w:pPr>
      <w:r>
        <w:rPr>
          <w:color w:val="575756"/>
          <w:sz w:val="24"/>
        </w:rPr>
        <w:t>the</w:t>
      </w:r>
      <w:r>
        <w:rPr>
          <w:color w:val="575756"/>
          <w:spacing w:val="-5"/>
          <w:sz w:val="24"/>
        </w:rPr>
        <w:t xml:space="preserve"> </w:t>
      </w:r>
      <w:r>
        <w:rPr>
          <w:color w:val="575756"/>
          <w:sz w:val="24"/>
        </w:rPr>
        <w:t>Secretary</w:t>
      </w:r>
      <w:r>
        <w:rPr>
          <w:color w:val="575756"/>
          <w:spacing w:val="-5"/>
          <w:sz w:val="24"/>
        </w:rPr>
        <w:t xml:space="preserve"> </w:t>
      </w:r>
      <w:r>
        <w:rPr>
          <w:color w:val="575756"/>
          <w:sz w:val="24"/>
        </w:rPr>
        <w:t>of</w:t>
      </w:r>
      <w:r>
        <w:rPr>
          <w:color w:val="575756"/>
          <w:spacing w:val="-5"/>
          <w:sz w:val="24"/>
        </w:rPr>
        <w:t xml:space="preserve"> </w:t>
      </w:r>
      <w:r>
        <w:rPr>
          <w:color w:val="575756"/>
          <w:sz w:val="24"/>
        </w:rPr>
        <w:t>State</w:t>
      </w:r>
      <w:r>
        <w:rPr>
          <w:color w:val="575756"/>
          <w:spacing w:val="-5"/>
          <w:sz w:val="24"/>
        </w:rPr>
        <w:t xml:space="preserve"> </w:t>
      </w:r>
      <w:r>
        <w:rPr>
          <w:color w:val="575756"/>
          <w:sz w:val="24"/>
        </w:rPr>
        <w:t>has</w:t>
      </w:r>
      <w:r>
        <w:rPr>
          <w:color w:val="575756"/>
          <w:spacing w:val="-5"/>
          <w:sz w:val="24"/>
        </w:rPr>
        <w:t xml:space="preserve"> </w:t>
      </w:r>
      <w:r>
        <w:rPr>
          <w:color w:val="575756"/>
          <w:sz w:val="24"/>
        </w:rPr>
        <w:t>given</w:t>
      </w:r>
      <w:r>
        <w:rPr>
          <w:color w:val="575756"/>
          <w:spacing w:val="-5"/>
          <w:sz w:val="24"/>
        </w:rPr>
        <w:t xml:space="preserve"> </w:t>
      </w:r>
      <w:r>
        <w:rPr>
          <w:color w:val="575756"/>
          <w:sz w:val="24"/>
        </w:rPr>
        <w:t>notice</w:t>
      </w:r>
      <w:r>
        <w:rPr>
          <w:color w:val="575756"/>
          <w:spacing w:val="-5"/>
          <w:sz w:val="24"/>
        </w:rPr>
        <w:t xml:space="preserve"> </w:t>
      </w:r>
      <w:r>
        <w:rPr>
          <w:color w:val="575756"/>
          <w:sz w:val="24"/>
        </w:rPr>
        <w:t>of</w:t>
      </w:r>
      <w:r>
        <w:rPr>
          <w:color w:val="575756"/>
          <w:spacing w:val="-5"/>
          <w:sz w:val="24"/>
        </w:rPr>
        <w:t xml:space="preserve"> </w:t>
      </w:r>
      <w:r>
        <w:rPr>
          <w:color w:val="575756"/>
          <w:sz w:val="24"/>
        </w:rPr>
        <w:t>the</w:t>
      </w:r>
      <w:r>
        <w:rPr>
          <w:color w:val="575756"/>
          <w:spacing w:val="-5"/>
          <w:sz w:val="24"/>
        </w:rPr>
        <w:t xml:space="preserve"> </w:t>
      </w:r>
      <w:r>
        <w:rPr>
          <w:color w:val="575756"/>
          <w:sz w:val="24"/>
        </w:rPr>
        <w:t>decision to the applicant under section 101M(5)(b), and</w:t>
      </w:r>
    </w:p>
    <w:p w14:paraId="117FDE32" w14:textId="77777777" w:rsidR="008C5E22" w:rsidRDefault="00000000">
      <w:pPr>
        <w:pStyle w:val="ListParagraph"/>
        <w:numPr>
          <w:ilvl w:val="1"/>
          <w:numId w:val="1"/>
        </w:numPr>
        <w:tabs>
          <w:tab w:val="left" w:pos="3917"/>
        </w:tabs>
        <w:spacing w:before="170" w:line="208" w:lineRule="auto"/>
        <w:ind w:left="3597" w:right="798" w:firstLine="0"/>
        <w:rPr>
          <w:sz w:val="24"/>
        </w:rPr>
      </w:pPr>
      <w:r>
        <w:rPr>
          <w:color w:val="575756"/>
          <w:sz w:val="24"/>
        </w:rPr>
        <w:t>the</w:t>
      </w:r>
      <w:r>
        <w:rPr>
          <w:color w:val="575756"/>
          <w:spacing w:val="-4"/>
          <w:sz w:val="24"/>
        </w:rPr>
        <w:t xml:space="preserve"> </w:t>
      </w:r>
      <w:r>
        <w:rPr>
          <w:color w:val="575756"/>
          <w:sz w:val="24"/>
        </w:rPr>
        <w:t>period</w:t>
      </w:r>
      <w:r>
        <w:rPr>
          <w:color w:val="575756"/>
          <w:spacing w:val="-4"/>
          <w:sz w:val="24"/>
        </w:rPr>
        <w:t xml:space="preserve"> </w:t>
      </w:r>
      <w:r>
        <w:rPr>
          <w:color w:val="575756"/>
          <w:sz w:val="24"/>
        </w:rPr>
        <w:t>of</w:t>
      </w:r>
      <w:r>
        <w:rPr>
          <w:color w:val="575756"/>
          <w:spacing w:val="-4"/>
          <w:sz w:val="24"/>
        </w:rPr>
        <w:t xml:space="preserve"> </w:t>
      </w:r>
      <w:r>
        <w:rPr>
          <w:color w:val="575756"/>
          <w:sz w:val="24"/>
        </w:rPr>
        <w:t>14</w:t>
      </w:r>
      <w:r>
        <w:rPr>
          <w:color w:val="575756"/>
          <w:spacing w:val="-4"/>
          <w:sz w:val="24"/>
        </w:rPr>
        <w:t xml:space="preserve"> </w:t>
      </w:r>
      <w:r>
        <w:rPr>
          <w:color w:val="575756"/>
          <w:sz w:val="24"/>
        </w:rPr>
        <w:t>days</w:t>
      </w:r>
      <w:r>
        <w:rPr>
          <w:color w:val="575756"/>
          <w:spacing w:val="-4"/>
          <w:sz w:val="24"/>
        </w:rPr>
        <w:t xml:space="preserve"> </w:t>
      </w:r>
      <w:r>
        <w:rPr>
          <w:color w:val="575756"/>
          <w:sz w:val="24"/>
        </w:rPr>
        <w:t>beginning</w:t>
      </w:r>
      <w:r>
        <w:rPr>
          <w:color w:val="575756"/>
          <w:spacing w:val="-4"/>
          <w:sz w:val="24"/>
        </w:rPr>
        <w:t xml:space="preserve"> </w:t>
      </w:r>
      <w:r>
        <w:rPr>
          <w:color w:val="575756"/>
          <w:sz w:val="24"/>
        </w:rPr>
        <w:t>with</w:t>
      </w:r>
      <w:r>
        <w:rPr>
          <w:color w:val="575756"/>
          <w:spacing w:val="-4"/>
          <w:sz w:val="24"/>
        </w:rPr>
        <w:t xml:space="preserve"> </w:t>
      </w:r>
      <w:r>
        <w:rPr>
          <w:color w:val="575756"/>
          <w:sz w:val="24"/>
        </w:rPr>
        <w:t>the</w:t>
      </w:r>
      <w:r>
        <w:rPr>
          <w:color w:val="575756"/>
          <w:spacing w:val="-4"/>
          <w:sz w:val="24"/>
        </w:rPr>
        <w:t xml:space="preserve"> </w:t>
      </w:r>
      <w:r>
        <w:rPr>
          <w:color w:val="575756"/>
          <w:sz w:val="24"/>
        </w:rPr>
        <w:t>day</w:t>
      </w:r>
      <w:r>
        <w:rPr>
          <w:color w:val="575756"/>
          <w:spacing w:val="-4"/>
          <w:sz w:val="24"/>
        </w:rPr>
        <w:t xml:space="preserve"> </w:t>
      </w:r>
      <w:r>
        <w:rPr>
          <w:color w:val="575756"/>
          <w:sz w:val="24"/>
        </w:rPr>
        <w:t>on</w:t>
      </w:r>
      <w:r>
        <w:rPr>
          <w:color w:val="575756"/>
          <w:spacing w:val="-4"/>
          <w:sz w:val="24"/>
        </w:rPr>
        <w:t xml:space="preserve"> </w:t>
      </w:r>
      <w:r>
        <w:rPr>
          <w:color w:val="575756"/>
          <w:sz w:val="24"/>
        </w:rPr>
        <w:t>which the notice was given has ended.</w:t>
      </w:r>
    </w:p>
    <w:p w14:paraId="717BD9A9" w14:textId="77777777" w:rsidR="008C5E22" w:rsidRDefault="008C5E22">
      <w:pPr>
        <w:spacing w:line="208" w:lineRule="auto"/>
        <w:rPr>
          <w:sz w:val="24"/>
        </w:rPr>
        <w:sectPr w:rsidR="008C5E22">
          <w:headerReference w:type="even" r:id="rId121"/>
          <w:headerReference w:type="default" r:id="rId122"/>
          <w:pgSz w:w="11910" w:h="16840"/>
          <w:pgMar w:top="1120" w:right="860" w:bottom="280" w:left="740" w:header="746" w:footer="0" w:gutter="0"/>
          <w:pgNumType w:start="244"/>
          <w:cols w:space="720"/>
        </w:sectPr>
      </w:pPr>
    </w:p>
    <w:p w14:paraId="375A1CC2" w14:textId="77777777" w:rsidR="008C5E22" w:rsidRDefault="008C5E22">
      <w:pPr>
        <w:pStyle w:val="BodyText"/>
        <w:rPr>
          <w:sz w:val="20"/>
        </w:rPr>
      </w:pPr>
    </w:p>
    <w:p w14:paraId="170E1BC4" w14:textId="77777777" w:rsidR="008C5E22" w:rsidRDefault="008C5E22">
      <w:pPr>
        <w:pStyle w:val="BodyText"/>
        <w:rPr>
          <w:sz w:val="20"/>
        </w:rPr>
      </w:pPr>
    </w:p>
    <w:p w14:paraId="134BE727" w14:textId="77777777" w:rsidR="008C5E22" w:rsidRDefault="008C5E22">
      <w:pPr>
        <w:pStyle w:val="BodyText"/>
        <w:spacing w:before="3"/>
        <w:rPr>
          <w:sz w:val="22"/>
        </w:rPr>
      </w:pPr>
    </w:p>
    <w:p w14:paraId="61EF7871" w14:textId="77777777" w:rsidR="008C5E22" w:rsidRDefault="00000000">
      <w:pPr>
        <w:pStyle w:val="ListParagraph"/>
        <w:numPr>
          <w:ilvl w:val="0"/>
          <w:numId w:val="1"/>
        </w:numPr>
        <w:tabs>
          <w:tab w:val="left" w:pos="1899"/>
        </w:tabs>
        <w:spacing w:before="89" w:line="208" w:lineRule="auto"/>
        <w:ind w:left="1584" w:right="2476" w:firstLine="0"/>
        <w:jc w:val="left"/>
        <w:rPr>
          <w:sz w:val="24"/>
        </w:rPr>
      </w:pPr>
      <w:r>
        <w:rPr>
          <w:color w:val="575756"/>
          <w:sz w:val="24"/>
        </w:rPr>
        <w:t>Sections</w:t>
      </w:r>
      <w:r>
        <w:rPr>
          <w:color w:val="575756"/>
          <w:spacing w:val="-5"/>
          <w:sz w:val="24"/>
        </w:rPr>
        <w:t xml:space="preserve"> </w:t>
      </w:r>
      <w:r>
        <w:rPr>
          <w:color w:val="575756"/>
          <w:sz w:val="24"/>
        </w:rPr>
        <w:t>101N</w:t>
      </w:r>
      <w:r>
        <w:rPr>
          <w:color w:val="575756"/>
          <w:spacing w:val="-5"/>
          <w:sz w:val="24"/>
        </w:rPr>
        <w:t xml:space="preserve"> </w:t>
      </w:r>
      <w:r>
        <w:rPr>
          <w:color w:val="575756"/>
          <w:sz w:val="24"/>
        </w:rPr>
        <w:t>to</w:t>
      </w:r>
      <w:r>
        <w:rPr>
          <w:color w:val="575756"/>
          <w:spacing w:val="-5"/>
          <w:sz w:val="24"/>
        </w:rPr>
        <w:t xml:space="preserve"> </w:t>
      </w:r>
      <w:r>
        <w:rPr>
          <w:color w:val="575756"/>
          <w:sz w:val="24"/>
        </w:rPr>
        <w:t>101P</w:t>
      </w:r>
      <w:r>
        <w:rPr>
          <w:color w:val="575756"/>
          <w:spacing w:val="-5"/>
          <w:sz w:val="24"/>
        </w:rPr>
        <w:t xml:space="preserve"> </w:t>
      </w:r>
      <w:r>
        <w:rPr>
          <w:color w:val="575756"/>
          <w:sz w:val="24"/>
        </w:rPr>
        <w:t>explain</w:t>
      </w:r>
      <w:r>
        <w:rPr>
          <w:color w:val="575756"/>
          <w:spacing w:val="-5"/>
          <w:sz w:val="24"/>
        </w:rPr>
        <w:t xml:space="preserve"> </w:t>
      </w:r>
      <w:r>
        <w:rPr>
          <w:color w:val="575756"/>
          <w:sz w:val="24"/>
        </w:rPr>
        <w:t>the</w:t>
      </w:r>
      <w:r>
        <w:rPr>
          <w:color w:val="575756"/>
          <w:spacing w:val="-5"/>
          <w:sz w:val="24"/>
        </w:rPr>
        <w:t xml:space="preserve"> </w:t>
      </w:r>
      <w:r>
        <w:rPr>
          <w:color w:val="575756"/>
          <w:sz w:val="24"/>
        </w:rPr>
        <w:t>effect</w:t>
      </w:r>
      <w:r>
        <w:rPr>
          <w:color w:val="575756"/>
          <w:spacing w:val="-5"/>
          <w:sz w:val="24"/>
        </w:rPr>
        <w:t xml:space="preserve"> </w:t>
      </w:r>
      <w:r>
        <w:rPr>
          <w:color w:val="575756"/>
          <w:sz w:val="24"/>
        </w:rPr>
        <w:t>of</w:t>
      </w:r>
      <w:r>
        <w:rPr>
          <w:color w:val="575756"/>
          <w:spacing w:val="-5"/>
          <w:sz w:val="24"/>
        </w:rPr>
        <w:t xml:space="preserve"> </w:t>
      </w:r>
      <w:r>
        <w:rPr>
          <w:color w:val="575756"/>
          <w:sz w:val="24"/>
        </w:rPr>
        <w:t>the</w:t>
      </w:r>
      <w:r>
        <w:rPr>
          <w:color w:val="575756"/>
          <w:spacing w:val="-5"/>
          <w:sz w:val="24"/>
        </w:rPr>
        <w:t xml:space="preserve"> </w:t>
      </w:r>
      <w:r>
        <w:rPr>
          <w:color w:val="575756"/>
          <w:sz w:val="24"/>
        </w:rPr>
        <w:t>Secretary of State deciding that service records will be updated.</w:t>
      </w:r>
    </w:p>
    <w:p w14:paraId="3AEC6683" w14:textId="77777777" w:rsidR="008C5E22" w:rsidRDefault="00000000">
      <w:pPr>
        <w:pStyle w:val="Heading6"/>
        <w:tabs>
          <w:tab w:val="left" w:pos="1584"/>
        </w:tabs>
      </w:pPr>
      <w:r>
        <w:rPr>
          <w:color w:val="575756"/>
          <w:spacing w:val="-4"/>
        </w:rPr>
        <w:t>101L</w:t>
      </w:r>
      <w:r>
        <w:rPr>
          <w:color w:val="575756"/>
        </w:rPr>
        <w:tab/>
        <w:t>Applications</w:t>
      </w:r>
      <w:r>
        <w:rPr>
          <w:color w:val="575756"/>
          <w:spacing w:val="8"/>
        </w:rPr>
        <w:t xml:space="preserve"> </w:t>
      </w:r>
      <w:r>
        <w:rPr>
          <w:color w:val="575756"/>
        </w:rPr>
        <w:t>to</w:t>
      </w:r>
      <w:r>
        <w:rPr>
          <w:color w:val="575756"/>
          <w:spacing w:val="8"/>
        </w:rPr>
        <w:t xml:space="preserve"> </w:t>
      </w:r>
      <w:r>
        <w:rPr>
          <w:color w:val="575756"/>
        </w:rPr>
        <w:t>the</w:t>
      </w:r>
      <w:r>
        <w:rPr>
          <w:color w:val="575756"/>
          <w:spacing w:val="8"/>
        </w:rPr>
        <w:t xml:space="preserve"> </w:t>
      </w:r>
      <w:r>
        <w:rPr>
          <w:color w:val="575756"/>
        </w:rPr>
        <w:t>Secretary</w:t>
      </w:r>
      <w:r>
        <w:rPr>
          <w:color w:val="575756"/>
          <w:spacing w:val="8"/>
        </w:rPr>
        <w:t xml:space="preserve"> </w:t>
      </w:r>
      <w:r>
        <w:rPr>
          <w:color w:val="575756"/>
        </w:rPr>
        <w:t>of</w:t>
      </w:r>
      <w:r>
        <w:rPr>
          <w:color w:val="575756"/>
          <w:spacing w:val="8"/>
        </w:rPr>
        <w:t xml:space="preserve"> </w:t>
      </w:r>
      <w:r>
        <w:rPr>
          <w:color w:val="575756"/>
          <w:spacing w:val="-2"/>
        </w:rPr>
        <w:t>State</w:t>
      </w:r>
    </w:p>
    <w:p w14:paraId="1A2572CE" w14:textId="77777777" w:rsidR="008C5E22" w:rsidRDefault="00000000">
      <w:pPr>
        <w:pStyle w:val="ListParagraph"/>
        <w:numPr>
          <w:ilvl w:val="0"/>
          <w:numId w:val="12"/>
        </w:numPr>
        <w:tabs>
          <w:tab w:val="left" w:pos="1899"/>
        </w:tabs>
        <w:spacing w:before="69"/>
        <w:ind w:left="1899" w:hanging="315"/>
        <w:jc w:val="left"/>
        <w:rPr>
          <w:sz w:val="24"/>
        </w:rPr>
      </w:pPr>
      <w:r>
        <w:rPr>
          <w:color w:val="575756"/>
          <w:sz w:val="24"/>
        </w:rPr>
        <w:t xml:space="preserve">An application under section 101K must be in </w:t>
      </w:r>
      <w:r>
        <w:rPr>
          <w:color w:val="575756"/>
          <w:spacing w:val="-2"/>
          <w:sz w:val="24"/>
        </w:rPr>
        <w:t>writing.</w:t>
      </w:r>
    </w:p>
    <w:p w14:paraId="29B1F9B1" w14:textId="77777777" w:rsidR="008C5E22" w:rsidRDefault="00000000">
      <w:pPr>
        <w:pStyle w:val="ListParagraph"/>
        <w:numPr>
          <w:ilvl w:val="0"/>
          <w:numId w:val="12"/>
        </w:numPr>
        <w:tabs>
          <w:tab w:val="left" w:pos="1899"/>
        </w:tabs>
        <w:spacing w:before="126"/>
        <w:ind w:left="1899" w:hanging="315"/>
        <w:jc w:val="left"/>
        <w:rPr>
          <w:sz w:val="24"/>
        </w:rPr>
      </w:pPr>
      <w:r>
        <w:rPr>
          <w:color w:val="575756"/>
          <w:sz w:val="24"/>
        </w:rPr>
        <w:t xml:space="preserve">An application must state </w:t>
      </w:r>
      <w:r>
        <w:rPr>
          <w:color w:val="575756"/>
          <w:spacing w:val="-10"/>
          <w:sz w:val="24"/>
        </w:rPr>
        <w:t>–</w:t>
      </w:r>
    </w:p>
    <w:p w14:paraId="2BC4BF43" w14:textId="77777777" w:rsidR="008C5E22" w:rsidRDefault="00000000">
      <w:pPr>
        <w:pStyle w:val="ListParagraph"/>
        <w:numPr>
          <w:ilvl w:val="1"/>
          <w:numId w:val="12"/>
        </w:numPr>
        <w:tabs>
          <w:tab w:val="left" w:pos="2287"/>
        </w:tabs>
        <w:spacing w:before="127"/>
        <w:ind w:left="2287" w:hanging="306"/>
        <w:rPr>
          <w:sz w:val="24"/>
        </w:rPr>
      </w:pPr>
      <w:r>
        <w:rPr>
          <w:color w:val="575756"/>
          <w:sz w:val="24"/>
        </w:rPr>
        <w:t>the</w:t>
      </w:r>
      <w:r>
        <w:rPr>
          <w:color w:val="575756"/>
          <w:spacing w:val="-1"/>
          <w:sz w:val="24"/>
        </w:rPr>
        <w:t xml:space="preserve"> </w:t>
      </w:r>
      <w:r>
        <w:rPr>
          <w:color w:val="575756"/>
          <w:sz w:val="24"/>
        </w:rPr>
        <w:t>name,</w:t>
      </w:r>
      <w:r>
        <w:rPr>
          <w:color w:val="575756"/>
          <w:spacing w:val="-1"/>
          <w:sz w:val="24"/>
        </w:rPr>
        <w:t xml:space="preserve"> </w:t>
      </w:r>
      <w:r>
        <w:rPr>
          <w:color w:val="575756"/>
          <w:sz w:val="24"/>
        </w:rPr>
        <w:t>address and</w:t>
      </w:r>
      <w:r>
        <w:rPr>
          <w:color w:val="575756"/>
          <w:spacing w:val="-1"/>
          <w:sz w:val="24"/>
        </w:rPr>
        <w:t xml:space="preserve"> </w:t>
      </w:r>
      <w:r>
        <w:rPr>
          <w:color w:val="575756"/>
          <w:sz w:val="24"/>
        </w:rPr>
        <w:t>date of</w:t>
      </w:r>
      <w:r>
        <w:rPr>
          <w:color w:val="575756"/>
          <w:spacing w:val="-1"/>
          <w:sz w:val="24"/>
        </w:rPr>
        <w:t xml:space="preserve"> </w:t>
      </w:r>
      <w:r>
        <w:rPr>
          <w:color w:val="575756"/>
          <w:sz w:val="24"/>
        </w:rPr>
        <w:t>birth of</w:t>
      </w:r>
      <w:r>
        <w:rPr>
          <w:color w:val="575756"/>
          <w:spacing w:val="-1"/>
          <w:sz w:val="24"/>
        </w:rPr>
        <w:t xml:space="preserve"> </w:t>
      </w:r>
      <w:r>
        <w:rPr>
          <w:color w:val="575756"/>
          <w:sz w:val="24"/>
        </w:rPr>
        <w:t xml:space="preserve">the </w:t>
      </w:r>
      <w:r>
        <w:rPr>
          <w:color w:val="575756"/>
          <w:spacing w:val="-2"/>
          <w:sz w:val="24"/>
        </w:rPr>
        <w:t>applicant,</w:t>
      </w:r>
    </w:p>
    <w:p w14:paraId="35EA3D84" w14:textId="77777777" w:rsidR="008C5E22" w:rsidRDefault="00000000">
      <w:pPr>
        <w:pStyle w:val="ListParagraph"/>
        <w:numPr>
          <w:ilvl w:val="1"/>
          <w:numId w:val="12"/>
        </w:numPr>
        <w:tabs>
          <w:tab w:val="left" w:pos="2301"/>
        </w:tabs>
        <w:spacing w:before="163" w:line="208" w:lineRule="auto"/>
        <w:ind w:left="1981" w:right="2627" w:firstLine="0"/>
        <w:rPr>
          <w:sz w:val="24"/>
        </w:rPr>
      </w:pPr>
      <w:r>
        <w:rPr>
          <w:color w:val="575756"/>
          <w:sz w:val="24"/>
        </w:rPr>
        <w:t>the name and address of the applicant at the time</w:t>
      </w:r>
      <w:r>
        <w:rPr>
          <w:color w:val="575756"/>
          <w:spacing w:val="40"/>
          <w:sz w:val="24"/>
        </w:rPr>
        <w:t xml:space="preserve"> </w:t>
      </w:r>
      <w:r>
        <w:rPr>
          <w:color w:val="575756"/>
          <w:sz w:val="24"/>
        </w:rPr>
        <w:t>of</w:t>
      </w:r>
      <w:r>
        <w:rPr>
          <w:color w:val="575756"/>
          <w:spacing w:val="-4"/>
          <w:sz w:val="24"/>
        </w:rPr>
        <w:t xml:space="preserve"> </w:t>
      </w:r>
      <w:r>
        <w:rPr>
          <w:color w:val="575756"/>
          <w:sz w:val="24"/>
        </w:rPr>
        <w:t>discharge,</w:t>
      </w:r>
      <w:r>
        <w:rPr>
          <w:color w:val="575756"/>
          <w:spacing w:val="-4"/>
          <w:sz w:val="24"/>
        </w:rPr>
        <w:t xml:space="preserve"> </w:t>
      </w:r>
      <w:r>
        <w:rPr>
          <w:color w:val="575756"/>
          <w:sz w:val="24"/>
        </w:rPr>
        <w:t>and,</w:t>
      </w:r>
      <w:r>
        <w:rPr>
          <w:color w:val="575756"/>
          <w:spacing w:val="-4"/>
          <w:sz w:val="24"/>
        </w:rPr>
        <w:t xml:space="preserve"> </w:t>
      </w:r>
      <w:r>
        <w:rPr>
          <w:color w:val="575756"/>
          <w:sz w:val="24"/>
        </w:rPr>
        <w:t>so</w:t>
      </w:r>
      <w:r>
        <w:rPr>
          <w:color w:val="575756"/>
          <w:spacing w:val="-4"/>
          <w:sz w:val="24"/>
        </w:rPr>
        <w:t xml:space="preserve"> </w:t>
      </w:r>
      <w:r>
        <w:rPr>
          <w:color w:val="575756"/>
          <w:sz w:val="24"/>
        </w:rPr>
        <w:t>far</w:t>
      </w:r>
      <w:r>
        <w:rPr>
          <w:color w:val="575756"/>
          <w:spacing w:val="-4"/>
          <w:sz w:val="24"/>
        </w:rPr>
        <w:t xml:space="preserve"> </w:t>
      </w:r>
      <w:r>
        <w:rPr>
          <w:color w:val="575756"/>
          <w:sz w:val="24"/>
        </w:rPr>
        <w:t>as</w:t>
      </w:r>
      <w:r>
        <w:rPr>
          <w:color w:val="575756"/>
          <w:spacing w:val="-4"/>
          <w:sz w:val="24"/>
        </w:rPr>
        <w:t xml:space="preserve"> </w:t>
      </w:r>
      <w:r>
        <w:rPr>
          <w:color w:val="575756"/>
          <w:sz w:val="24"/>
        </w:rPr>
        <w:t>known</w:t>
      </w:r>
      <w:r>
        <w:rPr>
          <w:color w:val="575756"/>
          <w:spacing w:val="-4"/>
          <w:sz w:val="24"/>
        </w:rPr>
        <w:t xml:space="preserve"> </w:t>
      </w:r>
      <w:r>
        <w:rPr>
          <w:color w:val="575756"/>
          <w:sz w:val="24"/>
        </w:rPr>
        <w:t>to</w:t>
      </w:r>
      <w:r>
        <w:rPr>
          <w:color w:val="575756"/>
          <w:spacing w:val="-4"/>
          <w:sz w:val="24"/>
        </w:rPr>
        <w:t xml:space="preserve"> </w:t>
      </w:r>
      <w:r>
        <w:rPr>
          <w:color w:val="575756"/>
          <w:sz w:val="24"/>
        </w:rPr>
        <w:t>the</w:t>
      </w:r>
      <w:r>
        <w:rPr>
          <w:color w:val="575756"/>
          <w:spacing w:val="-4"/>
          <w:sz w:val="24"/>
        </w:rPr>
        <w:t xml:space="preserve"> </w:t>
      </w:r>
      <w:r>
        <w:rPr>
          <w:color w:val="575756"/>
          <w:sz w:val="24"/>
        </w:rPr>
        <w:t>applicant,</w:t>
      </w:r>
      <w:r>
        <w:rPr>
          <w:color w:val="575756"/>
          <w:spacing w:val="-4"/>
          <w:sz w:val="24"/>
        </w:rPr>
        <w:t xml:space="preserve"> </w:t>
      </w:r>
      <w:r>
        <w:rPr>
          <w:color w:val="575756"/>
          <w:sz w:val="24"/>
        </w:rPr>
        <w:t>the</w:t>
      </w:r>
    </w:p>
    <w:p w14:paraId="7646B210" w14:textId="77777777" w:rsidR="008C5E22" w:rsidRDefault="00000000">
      <w:pPr>
        <w:pStyle w:val="BodyText"/>
        <w:spacing w:line="208" w:lineRule="auto"/>
        <w:ind w:left="1981" w:right="2532"/>
      </w:pPr>
      <w:r>
        <w:rPr>
          <w:color w:val="575756"/>
        </w:rPr>
        <w:t>applicant’s</w:t>
      </w:r>
      <w:r>
        <w:rPr>
          <w:color w:val="575756"/>
          <w:spacing w:val="-13"/>
        </w:rPr>
        <w:t xml:space="preserve"> </w:t>
      </w:r>
      <w:r>
        <w:rPr>
          <w:color w:val="575756"/>
        </w:rPr>
        <w:t>service</w:t>
      </w:r>
      <w:r>
        <w:rPr>
          <w:color w:val="575756"/>
          <w:spacing w:val="-13"/>
        </w:rPr>
        <w:t xml:space="preserve"> </w:t>
      </w:r>
      <w:r>
        <w:rPr>
          <w:color w:val="575756"/>
        </w:rPr>
        <w:t>number,</w:t>
      </w:r>
      <w:r>
        <w:rPr>
          <w:color w:val="575756"/>
          <w:spacing w:val="-13"/>
        </w:rPr>
        <w:t xml:space="preserve"> </w:t>
      </w:r>
      <w:r>
        <w:rPr>
          <w:color w:val="575756"/>
        </w:rPr>
        <w:t>rank</w:t>
      </w:r>
      <w:r>
        <w:rPr>
          <w:color w:val="575756"/>
          <w:spacing w:val="-13"/>
        </w:rPr>
        <w:t xml:space="preserve"> </w:t>
      </w:r>
      <w:r>
        <w:rPr>
          <w:color w:val="575756"/>
        </w:rPr>
        <w:t>and</w:t>
      </w:r>
      <w:r>
        <w:rPr>
          <w:color w:val="575756"/>
          <w:spacing w:val="-13"/>
        </w:rPr>
        <w:t xml:space="preserve"> </w:t>
      </w:r>
      <w:r>
        <w:rPr>
          <w:color w:val="575756"/>
        </w:rPr>
        <w:t>regiment</w:t>
      </w:r>
      <w:r>
        <w:rPr>
          <w:color w:val="575756"/>
          <w:spacing w:val="-13"/>
        </w:rPr>
        <w:t xml:space="preserve"> </w:t>
      </w:r>
      <w:r>
        <w:rPr>
          <w:color w:val="575756"/>
        </w:rPr>
        <w:t>or</w:t>
      </w:r>
      <w:r>
        <w:rPr>
          <w:color w:val="575756"/>
          <w:spacing w:val="-13"/>
        </w:rPr>
        <w:t xml:space="preserve"> </w:t>
      </w:r>
      <w:r>
        <w:rPr>
          <w:color w:val="575756"/>
        </w:rPr>
        <w:t>corps, at the time the applicant was discharged, and</w:t>
      </w:r>
    </w:p>
    <w:p w14:paraId="112A0A19" w14:textId="77777777" w:rsidR="008C5E22" w:rsidRDefault="00000000">
      <w:pPr>
        <w:pStyle w:val="ListParagraph"/>
        <w:numPr>
          <w:ilvl w:val="1"/>
          <w:numId w:val="12"/>
        </w:numPr>
        <w:tabs>
          <w:tab w:val="left" w:pos="2287"/>
        </w:tabs>
        <w:spacing w:line="208" w:lineRule="auto"/>
        <w:ind w:left="1981" w:right="3089" w:firstLine="0"/>
        <w:rPr>
          <w:sz w:val="24"/>
        </w:rPr>
      </w:pPr>
      <w:r>
        <w:rPr>
          <w:color w:val="575756"/>
          <w:sz w:val="24"/>
        </w:rPr>
        <w:t>such</w:t>
      </w:r>
      <w:r>
        <w:rPr>
          <w:color w:val="575756"/>
          <w:spacing w:val="-6"/>
          <w:sz w:val="24"/>
        </w:rPr>
        <w:t xml:space="preserve"> </w:t>
      </w:r>
      <w:r>
        <w:rPr>
          <w:color w:val="575756"/>
          <w:sz w:val="24"/>
        </w:rPr>
        <w:t>other</w:t>
      </w:r>
      <w:r>
        <w:rPr>
          <w:color w:val="575756"/>
          <w:spacing w:val="-6"/>
          <w:sz w:val="24"/>
        </w:rPr>
        <w:t xml:space="preserve"> </w:t>
      </w:r>
      <w:r>
        <w:rPr>
          <w:color w:val="575756"/>
          <w:sz w:val="24"/>
        </w:rPr>
        <w:t>information</w:t>
      </w:r>
      <w:r>
        <w:rPr>
          <w:color w:val="575756"/>
          <w:spacing w:val="-6"/>
          <w:sz w:val="24"/>
        </w:rPr>
        <w:t xml:space="preserve"> </w:t>
      </w:r>
      <w:r>
        <w:rPr>
          <w:color w:val="575756"/>
          <w:sz w:val="24"/>
        </w:rPr>
        <w:t>as</w:t>
      </w:r>
      <w:r>
        <w:rPr>
          <w:color w:val="575756"/>
          <w:spacing w:val="-6"/>
          <w:sz w:val="24"/>
        </w:rPr>
        <w:t xml:space="preserve"> </w:t>
      </w:r>
      <w:r>
        <w:rPr>
          <w:color w:val="575756"/>
          <w:sz w:val="24"/>
        </w:rPr>
        <w:t>the</w:t>
      </w:r>
      <w:r>
        <w:rPr>
          <w:color w:val="575756"/>
          <w:spacing w:val="-6"/>
          <w:sz w:val="24"/>
        </w:rPr>
        <w:t xml:space="preserve"> </w:t>
      </w:r>
      <w:r>
        <w:rPr>
          <w:color w:val="575756"/>
          <w:sz w:val="24"/>
        </w:rPr>
        <w:t>Secretary</w:t>
      </w:r>
      <w:r>
        <w:rPr>
          <w:color w:val="575756"/>
          <w:spacing w:val="-6"/>
          <w:sz w:val="24"/>
        </w:rPr>
        <w:t xml:space="preserve"> </w:t>
      </w:r>
      <w:r>
        <w:rPr>
          <w:color w:val="575756"/>
          <w:sz w:val="24"/>
        </w:rPr>
        <w:t>of</w:t>
      </w:r>
      <w:r>
        <w:rPr>
          <w:color w:val="575756"/>
          <w:spacing w:val="-6"/>
          <w:sz w:val="24"/>
        </w:rPr>
        <w:t xml:space="preserve"> </w:t>
      </w:r>
      <w:r>
        <w:rPr>
          <w:color w:val="575756"/>
          <w:sz w:val="24"/>
        </w:rPr>
        <w:t>State may prescribe.</w:t>
      </w:r>
    </w:p>
    <w:p w14:paraId="14D22558" w14:textId="77777777" w:rsidR="008C5E22" w:rsidRDefault="00000000">
      <w:pPr>
        <w:pStyle w:val="ListParagraph"/>
        <w:numPr>
          <w:ilvl w:val="0"/>
          <w:numId w:val="12"/>
        </w:numPr>
        <w:tabs>
          <w:tab w:val="left" w:pos="1899"/>
        </w:tabs>
        <w:spacing w:line="208" w:lineRule="auto"/>
        <w:ind w:left="1584" w:right="2384" w:firstLine="0"/>
        <w:jc w:val="left"/>
        <w:rPr>
          <w:sz w:val="24"/>
        </w:rPr>
      </w:pPr>
      <w:r>
        <w:rPr>
          <w:color w:val="575756"/>
          <w:sz w:val="24"/>
        </w:rPr>
        <w:t>An</w:t>
      </w:r>
      <w:r>
        <w:rPr>
          <w:color w:val="575756"/>
          <w:spacing w:val="-6"/>
          <w:sz w:val="24"/>
        </w:rPr>
        <w:t xml:space="preserve"> </w:t>
      </w:r>
      <w:r>
        <w:rPr>
          <w:color w:val="575756"/>
          <w:sz w:val="24"/>
        </w:rPr>
        <w:t>application</w:t>
      </w:r>
      <w:r>
        <w:rPr>
          <w:color w:val="575756"/>
          <w:spacing w:val="-6"/>
          <w:sz w:val="24"/>
        </w:rPr>
        <w:t xml:space="preserve"> </w:t>
      </w:r>
      <w:r>
        <w:rPr>
          <w:color w:val="575756"/>
          <w:sz w:val="24"/>
        </w:rPr>
        <w:t>may</w:t>
      </w:r>
      <w:r>
        <w:rPr>
          <w:color w:val="575756"/>
          <w:spacing w:val="-6"/>
          <w:sz w:val="24"/>
        </w:rPr>
        <w:t xml:space="preserve"> </w:t>
      </w:r>
      <w:r>
        <w:rPr>
          <w:color w:val="575756"/>
          <w:sz w:val="24"/>
        </w:rPr>
        <w:t>include</w:t>
      </w:r>
      <w:r>
        <w:rPr>
          <w:color w:val="575756"/>
          <w:spacing w:val="-6"/>
          <w:sz w:val="24"/>
        </w:rPr>
        <w:t xml:space="preserve"> </w:t>
      </w:r>
      <w:r>
        <w:rPr>
          <w:color w:val="575756"/>
          <w:sz w:val="24"/>
        </w:rPr>
        <w:t>such</w:t>
      </w:r>
      <w:r>
        <w:rPr>
          <w:color w:val="575756"/>
          <w:spacing w:val="-6"/>
          <w:sz w:val="24"/>
        </w:rPr>
        <w:t xml:space="preserve"> </w:t>
      </w:r>
      <w:r>
        <w:rPr>
          <w:color w:val="575756"/>
          <w:sz w:val="24"/>
        </w:rPr>
        <w:t>representations</w:t>
      </w:r>
      <w:r>
        <w:rPr>
          <w:color w:val="575756"/>
          <w:spacing w:val="-6"/>
          <w:sz w:val="24"/>
        </w:rPr>
        <w:t xml:space="preserve"> </w:t>
      </w:r>
      <w:r>
        <w:rPr>
          <w:color w:val="575756"/>
          <w:sz w:val="24"/>
        </w:rPr>
        <w:t>or</w:t>
      </w:r>
      <w:r>
        <w:rPr>
          <w:color w:val="575756"/>
          <w:spacing w:val="-6"/>
          <w:sz w:val="24"/>
        </w:rPr>
        <w:t xml:space="preserve"> </w:t>
      </w:r>
      <w:r>
        <w:rPr>
          <w:color w:val="575756"/>
          <w:sz w:val="24"/>
        </w:rPr>
        <w:t>written evidence about the matters mentioned in condition A in section 101K as the applicant considers relevant.</w:t>
      </w:r>
    </w:p>
    <w:p w14:paraId="5CEF66A7" w14:textId="77777777" w:rsidR="008C5E22" w:rsidRDefault="00000000">
      <w:pPr>
        <w:pStyle w:val="ListParagraph"/>
        <w:numPr>
          <w:ilvl w:val="0"/>
          <w:numId w:val="12"/>
        </w:numPr>
        <w:tabs>
          <w:tab w:val="left" w:pos="1899"/>
        </w:tabs>
        <w:spacing w:line="208" w:lineRule="auto"/>
        <w:ind w:left="1584" w:right="2284" w:firstLine="0"/>
        <w:jc w:val="left"/>
        <w:rPr>
          <w:sz w:val="24"/>
        </w:rPr>
      </w:pPr>
      <w:r>
        <w:rPr>
          <w:color w:val="575756"/>
          <w:sz w:val="24"/>
        </w:rPr>
        <w:t>An application under section 101K may be made by a person</w:t>
      </w:r>
      <w:r>
        <w:rPr>
          <w:color w:val="575756"/>
          <w:spacing w:val="-5"/>
          <w:sz w:val="24"/>
        </w:rPr>
        <w:t xml:space="preserve"> </w:t>
      </w:r>
      <w:r>
        <w:rPr>
          <w:color w:val="575756"/>
          <w:sz w:val="24"/>
        </w:rPr>
        <w:t>with</w:t>
      </w:r>
      <w:r>
        <w:rPr>
          <w:color w:val="575756"/>
          <w:spacing w:val="-5"/>
          <w:sz w:val="24"/>
        </w:rPr>
        <w:t xml:space="preserve"> </w:t>
      </w:r>
      <w:r>
        <w:rPr>
          <w:color w:val="575756"/>
          <w:sz w:val="24"/>
        </w:rPr>
        <w:t>a</w:t>
      </w:r>
      <w:r>
        <w:rPr>
          <w:color w:val="575756"/>
          <w:spacing w:val="-5"/>
          <w:sz w:val="24"/>
        </w:rPr>
        <w:t xml:space="preserve"> </w:t>
      </w:r>
      <w:r>
        <w:rPr>
          <w:color w:val="575756"/>
          <w:sz w:val="24"/>
        </w:rPr>
        <w:t>sufficient</w:t>
      </w:r>
      <w:r>
        <w:rPr>
          <w:color w:val="575756"/>
          <w:spacing w:val="-5"/>
          <w:sz w:val="24"/>
        </w:rPr>
        <w:t xml:space="preserve"> </w:t>
      </w:r>
      <w:r>
        <w:rPr>
          <w:color w:val="575756"/>
          <w:sz w:val="24"/>
        </w:rPr>
        <w:t>interest</w:t>
      </w:r>
      <w:r>
        <w:rPr>
          <w:color w:val="575756"/>
          <w:spacing w:val="-5"/>
          <w:sz w:val="24"/>
        </w:rPr>
        <w:t xml:space="preserve"> </w:t>
      </w:r>
      <w:r>
        <w:rPr>
          <w:color w:val="575756"/>
          <w:sz w:val="24"/>
        </w:rPr>
        <w:t>in</w:t>
      </w:r>
      <w:r>
        <w:rPr>
          <w:color w:val="575756"/>
          <w:spacing w:val="-5"/>
          <w:sz w:val="24"/>
        </w:rPr>
        <w:t xml:space="preserve"> </w:t>
      </w:r>
      <w:r>
        <w:rPr>
          <w:color w:val="575756"/>
          <w:sz w:val="24"/>
        </w:rPr>
        <w:t>respect</w:t>
      </w:r>
      <w:r>
        <w:rPr>
          <w:color w:val="575756"/>
          <w:spacing w:val="-5"/>
          <w:sz w:val="24"/>
        </w:rPr>
        <w:t xml:space="preserve"> </w:t>
      </w:r>
      <w:r>
        <w:rPr>
          <w:color w:val="575756"/>
          <w:sz w:val="24"/>
        </w:rPr>
        <w:t>of</w:t>
      </w:r>
      <w:r>
        <w:rPr>
          <w:color w:val="575756"/>
          <w:spacing w:val="-5"/>
          <w:sz w:val="24"/>
        </w:rPr>
        <w:t xml:space="preserve"> </w:t>
      </w:r>
      <w:r>
        <w:rPr>
          <w:color w:val="575756"/>
          <w:sz w:val="24"/>
        </w:rPr>
        <w:t>a</w:t>
      </w:r>
      <w:r>
        <w:rPr>
          <w:color w:val="575756"/>
          <w:spacing w:val="-5"/>
          <w:sz w:val="24"/>
        </w:rPr>
        <w:t xml:space="preserve"> </w:t>
      </w:r>
      <w:r>
        <w:rPr>
          <w:color w:val="575756"/>
          <w:sz w:val="24"/>
        </w:rPr>
        <w:t>person</w:t>
      </w:r>
      <w:r>
        <w:rPr>
          <w:color w:val="575756"/>
          <w:spacing w:val="-5"/>
          <w:sz w:val="24"/>
        </w:rPr>
        <w:t xml:space="preserve"> </w:t>
      </w:r>
      <w:r>
        <w:rPr>
          <w:color w:val="575756"/>
          <w:sz w:val="24"/>
        </w:rPr>
        <w:t>who</w:t>
      </w:r>
      <w:r>
        <w:rPr>
          <w:color w:val="575756"/>
          <w:spacing w:val="-5"/>
          <w:sz w:val="24"/>
        </w:rPr>
        <w:t xml:space="preserve"> </w:t>
      </w:r>
      <w:r>
        <w:rPr>
          <w:color w:val="575756"/>
          <w:sz w:val="24"/>
        </w:rPr>
        <w:t>has died before or who dies within 24 months after this section comes into force and, in such circumstances, subsections</w:t>
      </w:r>
    </w:p>
    <w:p w14:paraId="6741EBA8" w14:textId="77777777" w:rsidR="008C5E22" w:rsidRDefault="00000000">
      <w:pPr>
        <w:pStyle w:val="BodyText"/>
        <w:spacing w:line="294" w:lineRule="exact"/>
        <w:ind w:left="1584"/>
      </w:pPr>
      <w:r>
        <w:rPr>
          <w:color w:val="575756"/>
        </w:rPr>
        <w:t>(5)-(9)</w:t>
      </w:r>
      <w:r>
        <w:rPr>
          <w:color w:val="575756"/>
          <w:spacing w:val="-2"/>
        </w:rPr>
        <w:t xml:space="preserve"> apply.</w:t>
      </w:r>
    </w:p>
    <w:p w14:paraId="66FA87D0" w14:textId="77777777" w:rsidR="008C5E22" w:rsidRDefault="00000000">
      <w:pPr>
        <w:pStyle w:val="ListParagraph"/>
        <w:numPr>
          <w:ilvl w:val="0"/>
          <w:numId w:val="12"/>
        </w:numPr>
        <w:tabs>
          <w:tab w:val="left" w:pos="1899"/>
        </w:tabs>
        <w:spacing w:before="163" w:line="208" w:lineRule="auto"/>
        <w:ind w:left="1584" w:right="2534" w:firstLine="0"/>
        <w:jc w:val="left"/>
        <w:rPr>
          <w:sz w:val="24"/>
        </w:rPr>
      </w:pPr>
      <w:r>
        <w:rPr>
          <w:color w:val="575756"/>
          <w:sz w:val="24"/>
        </w:rPr>
        <w:t>An</w:t>
      </w:r>
      <w:r>
        <w:rPr>
          <w:color w:val="575756"/>
          <w:spacing w:val="-4"/>
          <w:sz w:val="24"/>
        </w:rPr>
        <w:t xml:space="preserve"> </w:t>
      </w:r>
      <w:r>
        <w:rPr>
          <w:color w:val="575756"/>
          <w:sz w:val="24"/>
        </w:rPr>
        <w:t>application</w:t>
      </w:r>
      <w:r>
        <w:rPr>
          <w:color w:val="575756"/>
          <w:spacing w:val="-4"/>
          <w:sz w:val="24"/>
        </w:rPr>
        <w:t xml:space="preserve"> </w:t>
      </w:r>
      <w:r>
        <w:rPr>
          <w:color w:val="575756"/>
          <w:sz w:val="24"/>
        </w:rPr>
        <w:t>under</w:t>
      </w:r>
      <w:r>
        <w:rPr>
          <w:color w:val="575756"/>
          <w:spacing w:val="-4"/>
          <w:sz w:val="24"/>
        </w:rPr>
        <w:t xml:space="preserve"> </w:t>
      </w:r>
      <w:r>
        <w:rPr>
          <w:color w:val="575756"/>
          <w:sz w:val="24"/>
        </w:rPr>
        <w:t>section</w:t>
      </w:r>
      <w:r>
        <w:rPr>
          <w:color w:val="575756"/>
          <w:spacing w:val="-4"/>
          <w:sz w:val="24"/>
        </w:rPr>
        <w:t xml:space="preserve"> </w:t>
      </w:r>
      <w:r>
        <w:rPr>
          <w:color w:val="575756"/>
          <w:sz w:val="24"/>
        </w:rPr>
        <w:t>101K</w:t>
      </w:r>
      <w:r>
        <w:rPr>
          <w:color w:val="575756"/>
          <w:spacing w:val="-4"/>
          <w:sz w:val="24"/>
        </w:rPr>
        <w:t xml:space="preserve"> </w:t>
      </w:r>
      <w:r>
        <w:rPr>
          <w:color w:val="575756"/>
          <w:sz w:val="24"/>
        </w:rPr>
        <w:t>in</w:t>
      </w:r>
      <w:r>
        <w:rPr>
          <w:color w:val="575756"/>
          <w:spacing w:val="-4"/>
          <w:sz w:val="24"/>
        </w:rPr>
        <w:t xml:space="preserve"> </w:t>
      </w:r>
      <w:r>
        <w:rPr>
          <w:color w:val="575756"/>
          <w:sz w:val="24"/>
        </w:rPr>
        <w:t>respect</w:t>
      </w:r>
      <w:r>
        <w:rPr>
          <w:color w:val="575756"/>
          <w:spacing w:val="-4"/>
          <w:sz w:val="24"/>
        </w:rPr>
        <w:t xml:space="preserve"> </w:t>
      </w:r>
      <w:r>
        <w:rPr>
          <w:color w:val="575756"/>
          <w:sz w:val="24"/>
        </w:rPr>
        <w:t>of</w:t>
      </w:r>
      <w:r>
        <w:rPr>
          <w:color w:val="575756"/>
          <w:spacing w:val="-4"/>
          <w:sz w:val="24"/>
        </w:rPr>
        <w:t xml:space="preserve"> </w:t>
      </w:r>
      <w:r>
        <w:rPr>
          <w:color w:val="575756"/>
          <w:sz w:val="24"/>
        </w:rPr>
        <w:t>a</w:t>
      </w:r>
      <w:r>
        <w:rPr>
          <w:color w:val="575756"/>
          <w:spacing w:val="-4"/>
          <w:sz w:val="24"/>
        </w:rPr>
        <w:t xml:space="preserve"> </w:t>
      </w:r>
      <w:r>
        <w:rPr>
          <w:color w:val="575756"/>
          <w:sz w:val="24"/>
        </w:rPr>
        <w:t>person who has died must be in writing.</w:t>
      </w:r>
    </w:p>
    <w:p w14:paraId="3439131A" w14:textId="77777777" w:rsidR="008C5E22" w:rsidRDefault="00000000">
      <w:pPr>
        <w:pStyle w:val="ListParagraph"/>
        <w:numPr>
          <w:ilvl w:val="0"/>
          <w:numId w:val="12"/>
        </w:numPr>
        <w:tabs>
          <w:tab w:val="left" w:pos="1899"/>
        </w:tabs>
        <w:spacing w:before="133"/>
        <w:ind w:left="1899" w:hanging="315"/>
        <w:jc w:val="left"/>
        <w:rPr>
          <w:sz w:val="24"/>
        </w:rPr>
      </w:pPr>
      <w:r>
        <w:rPr>
          <w:color w:val="575756"/>
          <w:sz w:val="24"/>
        </w:rPr>
        <w:t xml:space="preserve">An application must state </w:t>
      </w:r>
      <w:r>
        <w:rPr>
          <w:color w:val="575756"/>
          <w:spacing w:val="-10"/>
          <w:sz w:val="24"/>
        </w:rPr>
        <w:t>–</w:t>
      </w:r>
    </w:p>
    <w:p w14:paraId="0C9E8C70" w14:textId="77777777" w:rsidR="008C5E22" w:rsidRDefault="00000000">
      <w:pPr>
        <w:pStyle w:val="ListParagraph"/>
        <w:numPr>
          <w:ilvl w:val="1"/>
          <w:numId w:val="12"/>
        </w:numPr>
        <w:tabs>
          <w:tab w:val="left" w:pos="2287"/>
        </w:tabs>
        <w:spacing w:before="163" w:line="208" w:lineRule="auto"/>
        <w:ind w:left="1981" w:right="3440" w:firstLine="0"/>
        <w:rPr>
          <w:sz w:val="24"/>
        </w:rPr>
      </w:pPr>
      <w:r>
        <w:rPr>
          <w:color w:val="575756"/>
          <w:sz w:val="24"/>
        </w:rPr>
        <w:t>the</w:t>
      </w:r>
      <w:r>
        <w:rPr>
          <w:color w:val="575756"/>
          <w:spacing w:val="-6"/>
          <w:sz w:val="24"/>
        </w:rPr>
        <w:t xml:space="preserve"> </w:t>
      </w:r>
      <w:r>
        <w:rPr>
          <w:color w:val="575756"/>
          <w:sz w:val="24"/>
        </w:rPr>
        <w:t>name</w:t>
      </w:r>
      <w:r>
        <w:rPr>
          <w:color w:val="575756"/>
          <w:spacing w:val="-6"/>
          <w:sz w:val="24"/>
        </w:rPr>
        <w:t xml:space="preserve"> </w:t>
      </w:r>
      <w:r>
        <w:rPr>
          <w:color w:val="575756"/>
          <w:sz w:val="24"/>
        </w:rPr>
        <w:t>and</w:t>
      </w:r>
      <w:r>
        <w:rPr>
          <w:color w:val="575756"/>
          <w:spacing w:val="-6"/>
          <w:sz w:val="24"/>
        </w:rPr>
        <w:t xml:space="preserve"> </w:t>
      </w:r>
      <w:r>
        <w:rPr>
          <w:color w:val="575756"/>
          <w:sz w:val="24"/>
        </w:rPr>
        <w:t>address</w:t>
      </w:r>
      <w:r>
        <w:rPr>
          <w:color w:val="575756"/>
          <w:spacing w:val="-6"/>
          <w:sz w:val="24"/>
        </w:rPr>
        <w:t xml:space="preserve"> </w:t>
      </w:r>
      <w:r>
        <w:rPr>
          <w:color w:val="575756"/>
          <w:sz w:val="24"/>
        </w:rPr>
        <w:t>of</w:t>
      </w:r>
      <w:r>
        <w:rPr>
          <w:color w:val="575756"/>
          <w:spacing w:val="-6"/>
          <w:sz w:val="24"/>
        </w:rPr>
        <w:t xml:space="preserve"> </w:t>
      </w:r>
      <w:r>
        <w:rPr>
          <w:color w:val="575756"/>
          <w:sz w:val="24"/>
        </w:rPr>
        <w:t>the</w:t>
      </w:r>
      <w:r>
        <w:rPr>
          <w:color w:val="575756"/>
          <w:spacing w:val="-6"/>
          <w:sz w:val="24"/>
        </w:rPr>
        <w:t xml:space="preserve"> </w:t>
      </w:r>
      <w:r>
        <w:rPr>
          <w:color w:val="575756"/>
          <w:sz w:val="24"/>
        </w:rPr>
        <w:t>person</w:t>
      </w:r>
      <w:r>
        <w:rPr>
          <w:color w:val="575756"/>
          <w:spacing w:val="-6"/>
          <w:sz w:val="24"/>
        </w:rPr>
        <w:t xml:space="preserve"> </w:t>
      </w:r>
      <w:r>
        <w:rPr>
          <w:color w:val="575756"/>
          <w:sz w:val="24"/>
        </w:rPr>
        <w:t>making the application,</w:t>
      </w:r>
    </w:p>
    <w:p w14:paraId="397E5CCF" w14:textId="77777777" w:rsidR="008C5E22" w:rsidRDefault="00000000">
      <w:pPr>
        <w:pStyle w:val="ListParagraph"/>
        <w:numPr>
          <w:ilvl w:val="1"/>
          <w:numId w:val="12"/>
        </w:numPr>
        <w:tabs>
          <w:tab w:val="left" w:pos="2301"/>
        </w:tabs>
        <w:spacing w:line="208" w:lineRule="auto"/>
        <w:ind w:left="1981" w:right="3076" w:firstLine="0"/>
        <w:rPr>
          <w:sz w:val="24"/>
        </w:rPr>
      </w:pPr>
      <w:r>
        <w:rPr>
          <w:color w:val="575756"/>
          <w:sz w:val="24"/>
        </w:rPr>
        <w:t>the</w:t>
      </w:r>
      <w:r>
        <w:rPr>
          <w:color w:val="575756"/>
          <w:spacing w:val="-5"/>
          <w:sz w:val="24"/>
        </w:rPr>
        <w:t xml:space="preserve"> </w:t>
      </w:r>
      <w:r>
        <w:rPr>
          <w:color w:val="575756"/>
          <w:sz w:val="24"/>
        </w:rPr>
        <w:t>relationship</w:t>
      </w:r>
      <w:r>
        <w:rPr>
          <w:color w:val="575756"/>
          <w:spacing w:val="-5"/>
          <w:sz w:val="24"/>
        </w:rPr>
        <w:t xml:space="preserve"> </w:t>
      </w:r>
      <w:r>
        <w:rPr>
          <w:color w:val="575756"/>
          <w:sz w:val="24"/>
        </w:rPr>
        <w:t>(if</w:t>
      </w:r>
      <w:r>
        <w:rPr>
          <w:color w:val="575756"/>
          <w:spacing w:val="-5"/>
          <w:sz w:val="24"/>
        </w:rPr>
        <w:t xml:space="preserve"> </w:t>
      </w:r>
      <w:r>
        <w:rPr>
          <w:color w:val="575756"/>
          <w:sz w:val="24"/>
        </w:rPr>
        <w:t>any)</w:t>
      </w:r>
      <w:r>
        <w:rPr>
          <w:color w:val="575756"/>
          <w:spacing w:val="-5"/>
          <w:sz w:val="24"/>
        </w:rPr>
        <w:t xml:space="preserve"> </w:t>
      </w:r>
      <w:r>
        <w:rPr>
          <w:color w:val="575756"/>
          <w:sz w:val="24"/>
        </w:rPr>
        <w:t>of</w:t>
      </w:r>
      <w:r>
        <w:rPr>
          <w:color w:val="575756"/>
          <w:spacing w:val="-5"/>
          <w:sz w:val="24"/>
        </w:rPr>
        <w:t xml:space="preserve"> </w:t>
      </w:r>
      <w:r>
        <w:rPr>
          <w:color w:val="575756"/>
          <w:sz w:val="24"/>
        </w:rPr>
        <w:t>the</w:t>
      </w:r>
      <w:r>
        <w:rPr>
          <w:color w:val="575756"/>
          <w:spacing w:val="-5"/>
          <w:sz w:val="24"/>
        </w:rPr>
        <w:t xml:space="preserve"> </w:t>
      </w:r>
      <w:r>
        <w:rPr>
          <w:color w:val="575756"/>
          <w:sz w:val="24"/>
        </w:rPr>
        <w:t>person</w:t>
      </w:r>
      <w:r>
        <w:rPr>
          <w:color w:val="575756"/>
          <w:spacing w:val="-5"/>
          <w:sz w:val="24"/>
        </w:rPr>
        <w:t xml:space="preserve"> </w:t>
      </w:r>
      <w:r>
        <w:rPr>
          <w:color w:val="575756"/>
          <w:sz w:val="24"/>
        </w:rPr>
        <w:t>making</w:t>
      </w:r>
      <w:r>
        <w:rPr>
          <w:color w:val="575756"/>
          <w:spacing w:val="-5"/>
          <w:sz w:val="24"/>
        </w:rPr>
        <w:t xml:space="preserve"> </w:t>
      </w:r>
      <w:r>
        <w:rPr>
          <w:color w:val="575756"/>
          <w:sz w:val="24"/>
        </w:rPr>
        <w:t>the application to the person who has died</w:t>
      </w:r>
    </w:p>
    <w:p w14:paraId="3FBB4CE9" w14:textId="77777777" w:rsidR="008C5E22" w:rsidRDefault="00000000">
      <w:pPr>
        <w:pStyle w:val="ListParagraph"/>
        <w:numPr>
          <w:ilvl w:val="1"/>
          <w:numId w:val="12"/>
        </w:numPr>
        <w:tabs>
          <w:tab w:val="left" w:pos="2287"/>
        </w:tabs>
        <w:spacing w:before="133"/>
        <w:ind w:left="2287" w:hanging="306"/>
        <w:rPr>
          <w:sz w:val="24"/>
        </w:rPr>
      </w:pPr>
      <w:r>
        <w:rPr>
          <w:color w:val="575756"/>
          <w:sz w:val="24"/>
        </w:rPr>
        <w:t xml:space="preserve">the name and date of birth of the person who has </w:t>
      </w:r>
      <w:r>
        <w:rPr>
          <w:color w:val="575756"/>
          <w:spacing w:val="-2"/>
          <w:sz w:val="24"/>
        </w:rPr>
        <w:t>died,</w:t>
      </w:r>
    </w:p>
    <w:p w14:paraId="0F826D13" w14:textId="77777777" w:rsidR="008C5E22" w:rsidRDefault="00000000">
      <w:pPr>
        <w:pStyle w:val="ListParagraph"/>
        <w:numPr>
          <w:ilvl w:val="1"/>
          <w:numId w:val="12"/>
        </w:numPr>
        <w:tabs>
          <w:tab w:val="left" w:pos="2301"/>
        </w:tabs>
        <w:spacing w:before="164" w:line="208" w:lineRule="auto"/>
        <w:ind w:left="1981" w:right="2631" w:firstLine="0"/>
        <w:rPr>
          <w:sz w:val="24"/>
        </w:rPr>
      </w:pPr>
      <w:r>
        <w:rPr>
          <w:color w:val="575756"/>
          <w:sz w:val="24"/>
        </w:rPr>
        <w:t>so</w:t>
      </w:r>
      <w:r>
        <w:rPr>
          <w:color w:val="575756"/>
          <w:spacing w:val="-4"/>
          <w:sz w:val="24"/>
        </w:rPr>
        <w:t xml:space="preserve"> </w:t>
      </w:r>
      <w:r>
        <w:rPr>
          <w:color w:val="575756"/>
          <w:sz w:val="24"/>
        </w:rPr>
        <w:t>far</w:t>
      </w:r>
      <w:r>
        <w:rPr>
          <w:color w:val="575756"/>
          <w:spacing w:val="-4"/>
          <w:sz w:val="24"/>
        </w:rPr>
        <w:t xml:space="preserve"> </w:t>
      </w:r>
      <w:r>
        <w:rPr>
          <w:color w:val="575756"/>
          <w:sz w:val="24"/>
        </w:rPr>
        <w:t>as</w:t>
      </w:r>
      <w:r>
        <w:rPr>
          <w:color w:val="575756"/>
          <w:spacing w:val="-4"/>
          <w:sz w:val="24"/>
        </w:rPr>
        <w:t xml:space="preserve"> </w:t>
      </w:r>
      <w:r>
        <w:rPr>
          <w:color w:val="575756"/>
          <w:sz w:val="24"/>
        </w:rPr>
        <w:t>known,</w:t>
      </w:r>
      <w:r>
        <w:rPr>
          <w:color w:val="575756"/>
          <w:spacing w:val="-4"/>
          <w:sz w:val="24"/>
        </w:rPr>
        <w:t xml:space="preserve"> </w:t>
      </w:r>
      <w:r>
        <w:rPr>
          <w:color w:val="575756"/>
          <w:sz w:val="24"/>
        </w:rPr>
        <w:t>the</w:t>
      </w:r>
      <w:r>
        <w:rPr>
          <w:color w:val="575756"/>
          <w:spacing w:val="-4"/>
          <w:sz w:val="24"/>
        </w:rPr>
        <w:t xml:space="preserve"> </w:t>
      </w:r>
      <w:r>
        <w:rPr>
          <w:color w:val="575756"/>
          <w:sz w:val="24"/>
        </w:rPr>
        <w:t>address</w:t>
      </w:r>
      <w:r>
        <w:rPr>
          <w:color w:val="575756"/>
          <w:spacing w:val="-4"/>
          <w:sz w:val="24"/>
        </w:rPr>
        <w:t xml:space="preserve"> </w:t>
      </w:r>
      <w:r>
        <w:rPr>
          <w:color w:val="575756"/>
          <w:sz w:val="24"/>
        </w:rPr>
        <w:t>of</w:t>
      </w:r>
      <w:r>
        <w:rPr>
          <w:color w:val="575756"/>
          <w:spacing w:val="-4"/>
          <w:sz w:val="24"/>
        </w:rPr>
        <w:t xml:space="preserve"> </w:t>
      </w:r>
      <w:r>
        <w:rPr>
          <w:color w:val="575756"/>
          <w:sz w:val="24"/>
        </w:rPr>
        <w:t>the</w:t>
      </w:r>
      <w:r>
        <w:rPr>
          <w:color w:val="575756"/>
          <w:spacing w:val="-4"/>
          <w:sz w:val="24"/>
        </w:rPr>
        <w:t xml:space="preserve"> </w:t>
      </w:r>
      <w:r>
        <w:rPr>
          <w:color w:val="575756"/>
          <w:sz w:val="24"/>
        </w:rPr>
        <w:t>person</w:t>
      </w:r>
      <w:r>
        <w:rPr>
          <w:color w:val="575756"/>
          <w:spacing w:val="-4"/>
          <w:sz w:val="24"/>
        </w:rPr>
        <w:t xml:space="preserve"> </w:t>
      </w:r>
      <w:r>
        <w:rPr>
          <w:color w:val="575756"/>
          <w:sz w:val="24"/>
        </w:rPr>
        <w:t>who</w:t>
      </w:r>
      <w:r>
        <w:rPr>
          <w:color w:val="575756"/>
          <w:spacing w:val="-4"/>
          <w:sz w:val="24"/>
        </w:rPr>
        <w:t xml:space="preserve"> </w:t>
      </w:r>
      <w:r>
        <w:rPr>
          <w:color w:val="575756"/>
          <w:sz w:val="24"/>
        </w:rPr>
        <w:t>has died at the time of discharge,</w:t>
      </w:r>
    </w:p>
    <w:p w14:paraId="199F30FF" w14:textId="77777777" w:rsidR="008C5E22" w:rsidRDefault="00000000">
      <w:pPr>
        <w:pStyle w:val="ListParagraph"/>
        <w:numPr>
          <w:ilvl w:val="1"/>
          <w:numId w:val="12"/>
        </w:numPr>
        <w:tabs>
          <w:tab w:val="left" w:pos="2287"/>
        </w:tabs>
        <w:spacing w:line="208" w:lineRule="auto"/>
        <w:ind w:left="1981" w:right="2378" w:firstLine="0"/>
        <w:rPr>
          <w:sz w:val="24"/>
        </w:rPr>
      </w:pPr>
      <w:r>
        <w:rPr>
          <w:color w:val="575756"/>
          <w:sz w:val="24"/>
        </w:rPr>
        <w:t>so far as known, the service number, rank and regiment</w:t>
      </w:r>
      <w:r>
        <w:rPr>
          <w:color w:val="575756"/>
          <w:spacing w:val="-4"/>
          <w:sz w:val="24"/>
        </w:rPr>
        <w:t xml:space="preserve"> </w:t>
      </w:r>
      <w:r>
        <w:rPr>
          <w:color w:val="575756"/>
          <w:sz w:val="24"/>
        </w:rPr>
        <w:t>or</w:t>
      </w:r>
      <w:r>
        <w:rPr>
          <w:color w:val="575756"/>
          <w:spacing w:val="-4"/>
          <w:sz w:val="24"/>
        </w:rPr>
        <w:t xml:space="preserve"> </w:t>
      </w:r>
      <w:r>
        <w:rPr>
          <w:color w:val="575756"/>
          <w:sz w:val="24"/>
        </w:rPr>
        <w:t>corps,</w:t>
      </w:r>
      <w:r>
        <w:rPr>
          <w:color w:val="575756"/>
          <w:spacing w:val="-4"/>
          <w:sz w:val="24"/>
        </w:rPr>
        <w:t xml:space="preserve"> </w:t>
      </w:r>
      <w:r>
        <w:rPr>
          <w:color w:val="575756"/>
          <w:sz w:val="24"/>
        </w:rPr>
        <w:t>of</w:t>
      </w:r>
      <w:r>
        <w:rPr>
          <w:color w:val="575756"/>
          <w:spacing w:val="-4"/>
          <w:sz w:val="24"/>
        </w:rPr>
        <w:t xml:space="preserve"> </w:t>
      </w:r>
      <w:r>
        <w:rPr>
          <w:color w:val="575756"/>
          <w:sz w:val="24"/>
        </w:rPr>
        <w:t>the</w:t>
      </w:r>
      <w:r>
        <w:rPr>
          <w:color w:val="575756"/>
          <w:spacing w:val="-4"/>
          <w:sz w:val="24"/>
        </w:rPr>
        <w:t xml:space="preserve"> </w:t>
      </w:r>
      <w:r>
        <w:rPr>
          <w:color w:val="575756"/>
          <w:sz w:val="24"/>
        </w:rPr>
        <w:t>person</w:t>
      </w:r>
      <w:r>
        <w:rPr>
          <w:color w:val="575756"/>
          <w:spacing w:val="-4"/>
          <w:sz w:val="24"/>
        </w:rPr>
        <w:t xml:space="preserve"> </w:t>
      </w:r>
      <w:r>
        <w:rPr>
          <w:color w:val="575756"/>
          <w:sz w:val="24"/>
        </w:rPr>
        <w:t>who</w:t>
      </w:r>
      <w:r>
        <w:rPr>
          <w:color w:val="575756"/>
          <w:spacing w:val="-4"/>
          <w:sz w:val="24"/>
        </w:rPr>
        <w:t xml:space="preserve"> </w:t>
      </w:r>
      <w:r>
        <w:rPr>
          <w:color w:val="575756"/>
          <w:sz w:val="24"/>
        </w:rPr>
        <w:t>has</w:t>
      </w:r>
      <w:r>
        <w:rPr>
          <w:color w:val="575756"/>
          <w:spacing w:val="-4"/>
          <w:sz w:val="24"/>
        </w:rPr>
        <w:t xml:space="preserve"> </w:t>
      </w:r>
      <w:r>
        <w:rPr>
          <w:color w:val="575756"/>
          <w:sz w:val="24"/>
        </w:rPr>
        <w:t>died</w:t>
      </w:r>
      <w:r>
        <w:rPr>
          <w:color w:val="575756"/>
          <w:spacing w:val="-4"/>
          <w:sz w:val="24"/>
        </w:rPr>
        <w:t xml:space="preserve"> </w:t>
      </w:r>
      <w:r>
        <w:rPr>
          <w:color w:val="575756"/>
          <w:sz w:val="24"/>
        </w:rPr>
        <w:t>at</w:t>
      </w:r>
      <w:r>
        <w:rPr>
          <w:color w:val="575756"/>
          <w:spacing w:val="-4"/>
          <w:sz w:val="24"/>
        </w:rPr>
        <w:t xml:space="preserve"> </w:t>
      </w:r>
      <w:r>
        <w:rPr>
          <w:color w:val="575756"/>
          <w:sz w:val="24"/>
        </w:rPr>
        <w:t>the</w:t>
      </w:r>
      <w:r>
        <w:rPr>
          <w:color w:val="575756"/>
          <w:spacing w:val="-4"/>
          <w:sz w:val="24"/>
        </w:rPr>
        <w:t xml:space="preserve"> </w:t>
      </w:r>
      <w:r>
        <w:rPr>
          <w:color w:val="575756"/>
          <w:sz w:val="24"/>
        </w:rPr>
        <w:t>time of discharge,</w:t>
      </w:r>
    </w:p>
    <w:p w14:paraId="0B2757DE" w14:textId="77777777" w:rsidR="008C5E22" w:rsidRDefault="00000000">
      <w:pPr>
        <w:pStyle w:val="ListParagraph"/>
        <w:numPr>
          <w:ilvl w:val="1"/>
          <w:numId w:val="12"/>
        </w:numPr>
        <w:tabs>
          <w:tab w:val="left" w:pos="2225"/>
        </w:tabs>
        <w:spacing w:line="208" w:lineRule="auto"/>
        <w:ind w:left="1981" w:right="3151" w:firstLine="0"/>
        <w:rPr>
          <w:sz w:val="24"/>
        </w:rPr>
      </w:pPr>
      <w:r>
        <w:rPr>
          <w:color w:val="575756"/>
          <w:sz w:val="24"/>
        </w:rPr>
        <w:t>such</w:t>
      </w:r>
      <w:r>
        <w:rPr>
          <w:color w:val="575756"/>
          <w:spacing w:val="-6"/>
          <w:sz w:val="24"/>
        </w:rPr>
        <w:t xml:space="preserve"> </w:t>
      </w:r>
      <w:r>
        <w:rPr>
          <w:color w:val="575756"/>
          <w:sz w:val="24"/>
        </w:rPr>
        <w:t>other</w:t>
      </w:r>
      <w:r>
        <w:rPr>
          <w:color w:val="575756"/>
          <w:spacing w:val="-6"/>
          <w:sz w:val="24"/>
        </w:rPr>
        <w:t xml:space="preserve"> </w:t>
      </w:r>
      <w:r>
        <w:rPr>
          <w:color w:val="575756"/>
          <w:sz w:val="24"/>
        </w:rPr>
        <w:t>information</w:t>
      </w:r>
      <w:r>
        <w:rPr>
          <w:color w:val="575756"/>
          <w:spacing w:val="-6"/>
          <w:sz w:val="24"/>
        </w:rPr>
        <w:t xml:space="preserve"> </w:t>
      </w:r>
      <w:r>
        <w:rPr>
          <w:color w:val="575756"/>
          <w:sz w:val="24"/>
        </w:rPr>
        <w:t>as</w:t>
      </w:r>
      <w:r>
        <w:rPr>
          <w:color w:val="575756"/>
          <w:spacing w:val="-6"/>
          <w:sz w:val="24"/>
        </w:rPr>
        <w:t xml:space="preserve"> </w:t>
      </w:r>
      <w:r>
        <w:rPr>
          <w:color w:val="575756"/>
          <w:sz w:val="24"/>
        </w:rPr>
        <w:t>the</w:t>
      </w:r>
      <w:r>
        <w:rPr>
          <w:color w:val="575756"/>
          <w:spacing w:val="-6"/>
          <w:sz w:val="24"/>
        </w:rPr>
        <w:t xml:space="preserve"> </w:t>
      </w:r>
      <w:r>
        <w:rPr>
          <w:color w:val="575756"/>
          <w:sz w:val="24"/>
        </w:rPr>
        <w:t>Secretary</w:t>
      </w:r>
      <w:r>
        <w:rPr>
          <w:color w:val="575756"/>
          <w:spacing w:val="-6"/>
          <w:sz w:val="24"/>
        </w:rPr>
        <w:t xml:space="preserve"> </w:t>
      </w:r>
      <w:r>
        <w:rPr>
          <w:color w:val="575756"/>
          <w:sz w:val="24"/>
        </w:rPr>
        <w:t>of</w:t>
      </w:r>
      <w:r>
        <w:rPr>
          <w:color w:val="575756"/>
          <w:spacing w:val="-6"/>
          <w:sz w:val="24"/>
        </w:rPr>
        <w:t xml:space="preserve"> </w:t>
      </w:r>
      <w:r>
        <w:rPr>
          <w:color w:val="575756"/>
          <w:sz w:val="24"/>
        </w:rPr>
        <w:t>State may prescribe.</w:t>
      </w:r>
    </w:p>
    <w:p w14:paraId="7F62A015" w14:textId="77777777" w:rsidR="008C5E22" w:rsidRDefault="00000000">
      <w:pPr>
        <w:pStyle w:val="ListParagraph"/>
        <w:numPr>
          <w:ilvl w:val="0"/>
          <w:numId w:val="12"/>
        </w:numPr>
        <w:tabs>
          <w:tab w:val="left" w:pos="1899"/>
        </w:tabs>
        <w:spacing w:line="208" w:lineRule="auto"/>
        <w:ind w:left="1584" w:right="2343" w:firstLine="0"/>
        <w:jc w:val="left"/>
        <w:rPr>
          <w:sz w:val="24"/>
        </w:rPr>
      </w:pPr>
      <w:r>
        <w:rPr>
          <w:color w:val="575756"/>
          <w:sz w:val="24"/>
        </w:rPr>
        <w:t>An</w:t>
      </w:r>
      <w:r>
        <w:rPr>
          <w:color w:val="575756"/>
          <w:spacing w:val="-4"/>
          <w:sz w:val="24"/>
        </w:rPr>
        <w:t xml:space="preserve"> </w:t>
      </w:r>
      <w:r>
        <w:rPr>
          <w:color w:val="575756"/>
          <w:sz w:val="24"/>
        </w:rPr>
        <w:t>application</w:t>
      </w:r>
      <w:r>
        <w:rPr>
          <w:color w:val="575756"/>
          <w:spacing w:val="-4"/>
          <w:sz w:val="24"/>
        </w:rPr>
        <w:t xml:space="preserve"> </w:t>
      </w:r>
      <w:r>
        <w:rPr>
          <w:color w:val="575756"/>
          <w:sz w:val="24"/>
        </w:rPr>
        <w:t>must</w:t>
      </w:r>
      <w:r>
        <w:rPr>
          <w:color w:val="575756"/>
          <w:spacing w:val="-4"/>
          <w:sz w:val="24"/>
        </w:rPr>
        <w:t xml:space="preserve"> </w:t>
      </w:r>
      <w:r>
        <w:rPr>
          <w:color w:val="575756"/>
          <w:sz w:val="24"/>
        </w:rPr>
        <w:t>contain</w:t>
      </w:r>
      <w:r>
        <w:rPr>
          <w:color w:val="575756"/>
          <w:spacing w:val="-4"/>
          <w:sz w:val="24"/>
        </w:rPr>
        <w:t xml:space="preserve"> </w:t>
      </w:r>
      <w:r>
        <w:rPr>
          <w:color w:val="575756"/>
          <w:sz w:val="24"/>
        </w:rPr>
        <w:t>a</w:t>
      </w:r>
      <w:r>
        <w:rPr>
          <w:color w:val="575756"/>
          <w:spacing w:val="-4"/>
          <w:sz w:val="24"/>
        </w:rPr>
        <w:t xml:space="preserve"> </w:t>
      </w:r>
      <w:r>
        <w:rPr>
          <w:color w:val="575756"/>
          <w:sz w:val="24"/>
        </w:rPr>
        <w:t>copy</w:t>
      </w:r>
      <w:r>
        <w:rPr>
          <w:color w:val="575756"/>
          <w:spacing w:val="-4"/>
          <w:sz w:val="24"/>
        </w:rPr>
        <w:t xml:space="preserve"> </w:t>
      </w:r>
      <w:r>
        <w:rPr>
          <w:color w:val="575756"/>
          <w:sz w:val="24"/>
        </w:rPr>
        <w:t>of</w:t>
      </w:r>
      <w:r>
        <w:rPr>
          <w:color w:val="575756"/>
          <w:spacing w:val="-4"/>
          <w:sz w:val="24"/>
        </w:rPr>
        <w:t xml:space="preserve"> </w:t>
      </w:r>
      <w:r>
        <w:rPr>
          <w:color w:val="575756"/>
          <w:sz w:val="24"/>
        </w:rPr>
        <w:t>a</w:t>
      </w:r>
      <w:r>
        <w:rPr>
          <w:color w:val="575756"/>
          <w:spacing w:val="-4"/>
          <w:sz w:val="24"/>
        </w:rPr>
        <w:t xml:space="preserve"> </w:t>
      </w:r>
      <w:r>
        <w:rPr>
          <w:color w:val="575756"/>
          <w:sz w:val="24"/>
        </w:rPr>
        <w:t>death</w:t>
      </w:r>
      <w:r>
        <w:rPr>
          <w:color w:val="575756"/>
          <w:spacing w:val="-4"/>
          <w:sz w:val="24"/>
        </w:rPr>
        <w:t xml:space="preserve"> </w:t>
      </w:r>
      <w:r>
        <w:rPr>
          <w:color w:val="575756"/>
          <w:sz w:val="24"/>
        </w:rPr>
        <w:t>certificate</w:t>
      </w:r>
      <w:r>
        <w:rPr>
          <w:color w:val="575756"/>
          <w:spacing w:val="-4"/>
          <w:sz w:val="24"/>
        </w:rPr>
        <w:t xml:space="preserve"> </w:t>
      </w:r>
      <w:r>
        <w:rPr>
          <w:color w:val="575756"/>
          <w:sz w:val="24"/>
        </w:rPr>
        <w:t>of the person who has died.</w:t>
      </w:r>
    </w:p>
    <w:p w14:paraId="05A44DED" w14:textId="77777777" w:rsidR="008C5E22" w:rsidRDefault="008C5E22">
      <w:pPr>
        <w:spacing w:line="208" w:lineRule="auto"/>
        <w:rPr>
          <w:sz w:val="24"/>
        </w:rPr>
        <w:sectPr w:rsidR="008C5E22">
          <w:pgSz w:w="11910" w:h="16840"/>
          <w:pgMar w:top="1120" w:right="860" w:bottom="280" w:left="740" w:header="746" w:footer="0" w:gutter="0"/>
          <w:cols w:space="720"/>
        </w:sectPr>
      </w:pPr>
    </w:p>
    <w:p w14:paraId="0B4E4029" w14:textId="77777777" w:rsidR="008C5E22" w:rsidRDefault="008C5E22">
      <w:pPr>
        <w:pStyle w:val="BodyText"/>
        <w:rPr>
          <w:sz w:val="20"/>
        </w:rPr>
      </w:pPr>
    </w:p>
    <w:p w14:paraId="54002E2C" w14:textId="77777777" w:rsidR="008C5E22" w:rsidRDefault="008C5E22">
      <w:pPr>
        <w:pStyle w:val="BodyText"/>
        <w:rPr>
          <w:sz w:val="20"/>
        </w:rPr>
      </w:pPr>
    </w:p>
    <w:p w14:paraId="25F8408D" w14:textId="77777777" w:rsidR="008C5E22" w:rsidRDefault="008C5E22">
      <w:pPr>
        <w:pStyle w:val="BodyText"/>
        <w:spacing w:before="3"/>
        <w:rPr>
          <w:sz w:val="22"/>
        </w:rPr>
      </w:pPr>
    </w:p>
    <w:p w14:paraId="3FD130A6" w14:textId="77777777" w:rsidR="008C5E22" w:rsidRDefault="00000000">
      <w:pPr>
        <w:pStyle w:val="ListParagraph"/>
        <w:numPr>
          <w:ilvl w:val="0"/>
          <w:numId w:val="12"/>
        </w:numPr>
        <w:tabs>
          <w:tab w:val="left" w:pos="3515"/>
        </w:tabs>
        <w:spacing w:before="89" w:line="208" w:lineRule="auto"/>
        <w:ind w:left="3200" w:right="768" w:firstLine="0"/>
        <w:jc w:val="left"/>
        <w:rPr>
          <w:sz w:val="24"/>
        </w:rPr>
      </w:pPr>
      <w:r>
        <w:rPr>
          <w:color w:val="575756"/>
          <w:sz w:val="24"/>
        </w:rPr>
        <w:t>An</w:t>
      </w:r>
      <w:r>
        <w:rPr>
          <w:color w:val="575756"/>
          <w:spacing w:val="-6"/>
          <w:sz w:val="24"/>
        </w:rPr>
        <w:t xml:space="preserve"> </w:t>
      </w:r>
      <w:r>
        <w:rPr>
          <w:color w:val="575756"/>
          <w:sz w:val="24"/>
        </w:rPr>
        <w:t>application</w:t>
      </w:r>
      <w:r>
        <w:rPr>
          <w:color w:val="575756"/>
          <w:spacing w:val="-6"/>
          <w:sz w:val="24"/>
        </w:rPr>
        <w:t xml:space="preserve"> </w:t>
      </w:r>
      <w:r>
        <w:rPr>
          <w:color w:val="575756"/>
          <w:sz w:val="24"/>
        </w:rPr>
        <w:t>may</w:t>
      </w:r>
      <w:r>
        <w:rPr>
          <w:color w:val="575756"/>
          <w:spacing w:val="-6"/>
          <w:sz w:val="24"/>
        </w:rPr>
        <w:t xml:space="preserve"> </w:t>
      </w:r>
      <w:r>
        <w:rPr>
          <w:color w:val="575756"/>
          <w:sz w:val="24"/>
        </w:rPr>
        <w:t>include</w:t>
      </w:r>
      <w:r>
        <w:rPr>
          <w:color w:val="575756"/>
          <w:spacing w:val="-6"/>
          <w:sz w:val="24"/>
        </w:rPr>
        <w:t xml:space="preserve"> </w:t>
      </w:r>
      <w:r>
        <w:rPr>
          <w:color w:val="575756"/>
          <w:sz w:val="24"/>
        </w:rPr>
        <w:t>such</w:t>
      </w:r>
      <w:r>
        <w:rPr>
          <w:color w:val="575756"/>
          <w:spacing w:val="-6"/>
          <w:sz w:val="24"/>
        </w:rPr>
        <w:t xml:space="preserve"> </w:t>
      </w:r>
      <w:r>
        <w:rPr>
          <w:color w:val="575756"/>
          <w:sz w:val="24"/>
        </w:rPr>
        <w:t>representations</w:t>
      </w:r>
      <w:r>
        <w:rPr>
          <w:color w:val="575756"/>
          <w:spacing w:val="-6"/>
          <w:sz w:val="24"/>
        </w:rPr>
        <w:t xml:space="preserve"> </w:t>
      </w:r>
      <w:r>
        <w:rPr>
          <w:color w:val="575756"/>
          <w:sz w:val="24"/>
        </w:rPr>
        <w:t>or</w:t>
      </w:r>
      <w:r>
        <w:rPr>
          <w:color w:val="575756"/>
          <w:spacing w:val="-6"/>
          <w:sz w:val="24"/>
        </w:rPr>
        <w:t xml:space="preserve"> </w:t>
      </w:r>
      <w:r>
        <w:rPr>
          <w:color w:val="575756"/>
          <w:sz w:val="24"/>
        </w:rPr>
        <w:t>written evidence about the matters mentioned in condition A in section 101K in respect of the person who has died as the person making the application considers relevant.</w:t>
      </w:r>
    </w:p>
    <w:p w14:paraId="57441876" w14:textId="77777777" w:rsidR="008C5E22" w:rsidRDefault="00000000">
      <w:pPr>
        <w:pStyle w:val="ListParagraph"/>
        <w:numPr>
          <w:ilvl w:val="0"/>
          <w:numId w:val="12"/>
        </w:numPr>
        <w:tabs>
          <w:tab w:val="left" w:pos="3515"/>
        </w:tabs>
        <w:spacing w:before="168" w:line="208" w:lineRule="auto"/>
        <w:ind w:left="3200" w:right="813" w:firstLine="0"/>
        <w:jc w:val="left"/>
        <w:rPr>
          <w:sz w:val="24"/>
        </w:rPr>
      </w:pPr>
      <w:r>
        <w:rPr>
          <w:color w:val="575756"/>
          <w:sz w:val="24"/>
        </w:rPr>
        <w:t>For</w:t>
      </w:r>
      <w:r>
        <w:rPr>
          <w:color w:val="575756"/>
          <w:spacing w:val="-4"/>
          <w:sz w:val="24"/>
        </w:rPr>
        <w:t xml:space="preserve"> </w:t>
      </w:r>
      <w:r>
        <w:rPr>
          <w:color w:val="575756"/>
          <w:sz w:val="24"/>
        </w:rPr>
        <w:t>the</w:t>
      </w:r>
      <w:r>
        <w:rPr>
          <w:color w:val="575756"/>
          <w:spacing w:val="-4"/>
          <w:sz w:val="24"/>
        </w:rPr>
        <w:t xml:space="preserve"> </w:t>
      </w:r>
      <w:r>
        <w:rPr>
          <w:color w:val="575756"/>
          <w:sz w:val="24"/>
        </w:rPr>
        <w:t>purposes</w:t>
      </w:r>
      <w:r>
        <w:rPr>
          <w:color w:val="575756"/>
          <w:spacing w:val="-4"/>
          <w:sz w:val="24"/>
        </w:rPr>
        <w:t xml:space="preserve"> </w:t>
      </w:r>
      <w:r>
        <w:rPr>
          <w:color w:val="575756"/>
          <w:sz w:val="24"/>
        </w:rPr>
        <w:t>of</w:t>
      </w:r>
      <w:r>
        <w:rPr>
          <w:color w:val="575756"/>
          <w:spacing w:val="-4"/>
          <w:sz w:val="24"/>
        </w:rPr>
        <w:t xml:space="preserve"> </w:t>
      </w:r>
      <w:r>
        <w:rPr>
          <w:color w:val="575756"/>
          <w:sz w:val="24"/>
        </w:rPr>
        <w:t>this</w:t>
      </w:r>
      <w:r>
        <w:rPr>
          <w:color w:val="575756"/>
          <w:spacing w:val="-4"/>
          <w:sz w:val="24"/>
        </w:rPr>
        <w:t xml:space="preserve"> </w:t>
      </w:r>
      <w:r>
        <w:rPr>
          <w:color w:val="575756"/>
          <w:sz w:val="24"/>
        </w:rPr>
        <w:t>section</w:t>
      </w:r>
      <w:r>
        <w:rPr>
          <w:color w:val="575756"/>
          <w:spacing w:val="-4"/>
          <w:sz w:val="24"/>
        </w:rPr>
        <w:t xml:space="preserve"> </w:t>
      </w:r>
      <w:r>
        <w:rPr>
          <w:color w:val="575756"/>
          <w:sz w:val="24"/>
        </w:rPr>
        <w:t>a</w:t>
      </w:r>
      <w:r>
        <w:rPr>
          <w:color w:val="575756"/>
          <w:spacing w:val="-4"/>
          <w:sz w:val="24"/>
        </w:rPr>
        <w:t xml:space="preserve"> </w:t>
      </w:r>
      <w:r>
        <w:rPr>
          <w:color w:val="575756"/>
          <w:sz w:val="24"/>
        </w:rPr>
        <w:t>“person</w:t>
      </w:r>
      <w:r>
        <w:rPr>
          <w:color w:val="575756"/>
          <w:spacing w:val="-4"/>
          <w:sz w:val="24"/>
        </w:rPr>
        <w:t xml:space="preserve"> </w:t>
      </w:r>
      <w:r>
        <w:rPr>
          <w:color w:val="575756"/>
          <w:sz w:val="24"/>
        </w:rPr>
        <w:t>with</w:t>
      </w:r>
      <w:r>
        <w:rPr>
          <w:color w:val="575756"/>
          <w:spacing w:val="-4"/>
          <w:sz w:val="24"/>
        </w:rPr>
        <w:t xml:space="preserve"> </w:t>
      </w:r>
      <w:r>
        <w:rPr>
          <w:color w:val="575756"/>
          <w:sz w:val="24"/>
        </w:rPr>
        <w:t>a</w:t>
      </w:r>
      <w:r>
        <w:rPr>
          <w:color w:val="575756"/>
          <w:spacing w:val="-4"/>
          <w:sz w:val="24"/>
        </w:rPr>
        <w:t xml:space="preserve"> </w:t>
      </w:r>
      <w:r>
        <w:rPr>
          <w:color w:val="575756"/>
          <w:sz w:val="24"/>
        </w:rPr>
        <w:t>sufficient interest” is –</w:t>
      </w:r>
    </w:p>
    <w:p w14:paraId="6A6B3DA2" w14:textId="77777777" w:rsidR="008C5E22" w:rsidRDefault="00000000">
      <w:pPr>
        <w:pStyle w:val="ListParagraph"/>
        <w:numPr>
          <w:ilvl w:val="1"/>
          <w:numId w:val="12"/>
        </w:numPr>
        <w:tabs>
          <w:tab w:val="left" w:pos="3903"/>
        </w:tabs>
        <w:spacing w:before="170" w:line="208" w:lineRule="auto"/>
        <w:ind w:left="3597" w:right="1340" w:firstLine="0"/>
        <w:rPr>
          <w:sz w:val="24"/>
        </w:rPr>
      </w:pPr>
      <w:r>
        <w:rPr>
          <w:color w:val="575756"/>
          <w:sz w:val="24"/>
        </w:rPr>
        <w:t>the</w:t>
      </w:r>
      <w:r>
        <w:rPr>
          <w:color w:val="575756"/>
          <w:spacing w:val="-4"/>
          <w:sz w:val="24"/>
        </w:rPr>
        <w:t xml:space="preserve"> </w:t>
      </w:r>
      <w:r>
        <w:rPr>
          <w:color w:val="575756"/>
          <w:sz w:val="24"/>
        </w:rPr>
        <w:t>surviving</w:t>
      </w:r>
      <w:r>
        <w:rPr>
          <w:color w:val="575756"/>
          <w:spacing w:val="-4"/>
          <w:sz w:val="24"/>
        </w:rPr>
        <w:t xml:space="preserve"> </w:t>
      </w:r>
      <w:r>
        <w:rPr>
          <w:color w:val="575756"/>
          <w:sz w:val="24"/>
        </w:rPr>
        <w:t>spouse</w:t>
      </w:r>
      <w:r>
        <w:rPr>
          <w:color w:val="575756"/>
          <w:spacing w:val="-4"/>
          <w:sz w:val="24"/>
        </w:rPr>
        <w:t xml:space="preserve"> </w:t>
      </w:r>
      <w:r>
        <w:rPr>
          <w:color w:val="575756"/>
          <w:sz w:val="24"/>
        </w:rPr>
        <w:t>or</w:t>
      </w:r>
      <w:r>
        <w:rPr>
          <w:color w:val="575756"/>
          <w:spacing w:val="-4"/>
          <w:sz w:val="24"/>
        </w:rPr>
        <w:t xml:space="preserve"> </w:t>
      </w:r>
      <w:r>
        <w:rPr>
          <w:color w:val="575756"/>
          <w:sz w:val="24"/>
        </w:rPr>
        <w:t>civil</w:t>
      </w:r>
      <w:r>
        <w:rPr>
          <w:color w:val="575756"/>
          <w:spacing w:val="-4"/>
          <w:sz w:val="24"/>
        </w:rPr>
        <w:t xml:space="preserve"> </w:t>
      </w:r>
      <w:r>
        <w:rPr>
          <w:color w:val="575756"/>
          <w:sz w:val="24"/>
        </w:rPr>
        <w:t>partner</w:t>
      </w:r>
      <w:r>
        <w:rPr>
          <w:color w:val="575756"/>
          <w:spacing w:val="-4"/>
          <w:sz w:val="24"/>
        </w:rPr>
        <w:t xml:space="preserve"> </w:t>
      </w:r>
      <w:r>
        <w:rPr>
          <w:color w:val="575756"/>
          <w:sz w:val="24"/>
        </w:rPr>
        <w:t>of</w:t>
      </w:r>
      <w:r>
        <w:rPr>
          <w:color w:val="575756"/>
          <w:spacing w:val="-4"/>
          <w:sz w:val="24"/>
        </w:rPr>
        <w:t xml:space="preserve"> </w:t>
      </w:r>
      <w:r>
        <w:rPr>
          <w:color w:val="575756"/>
          <w:sz w:val="24"/>
        </w:rPr>
        <w:t>the</w:t>
      </w:r>
      <w:r>
        <w:rPr>
          <w:color w:val="575756"/>
          <w:spacing w:val="-4"/>
          <w:sz w:val="24"/>
        </w:rPr>
        <w:t xml:space="preserve"> </w:t>
      </w:r>
      <w:r>
        <w:rPr>
          <w:color w:val="575756"/>
          <w:sz w:val="24"/>
        </w:rPr>
        <w:t>person who has died,</w:t>
      </w:r>
    </w:p>
    <w:p w14:paraId="2F2856BB" w14:textId="77777777" w:rsidR="008C5E22" w:rsidRDefault="00000000">
      <w:pPr>
        <w:pStyle w:val="ListParagraph"/>
        <w:numPr>
          <w:ilvl w:val="1"/>
          <w:numId w:val="12"/>
        </w:numPr>
        <w:tabs>
          <w:tab w:val="left" w:pos="3917"/>
        </w:tabs>
        <w:spacing w:line="208" w:lineRule="auto"/>
        <w:ind w:left="3597" w:right="704" w:firstLine="0"/>
        <w:rPr>
          <w:sz w:val="24"/>
        </w:rPr>
      </w:pPr>
      <w:r>
        <w:rPr>
          <w:color w:val="575756"/>
          <w:sz w:val="24"/>
        </w:rPr>
        <w:t>a</w:t>
      </w:r>
      <w:r>
        <w:rPr>
          <w:color w:val="575756"/>
          <w:spacing w:val="-3"/>
          <w:sz w:val="24"/>
        </w:rPr>
        <w:t xml:space="preserve"> </w:t>
      </w:r>
      <w:r>
        <w:rPr>
          <w:color w:val="575756"/>
          <w:sz w:val="24"/>
        </w:rPr>
        <w:t>person</w:t>
      </w:r>
      <w:r>
        <w:rPr>
          <w:color w:val="575756"/>
          <w:spacing w:val="-3"/>
          <w:sz w:val="24"/>
        </w:rPr>
        <w:t xml:space="preserve"> </w:t>
      </w:r>
      <w:r>
        <w:rPr>
          <w:color w:val="575756"/>
          <w:sz w:val="24"/>
        </w:rPr>
        <w:t>who</w:t>
      </w:r>
      <w:r>
        <w:rPr>
          <w:color w:val="575756"/>
          <w:spacing w:val="-3"/>
          <w:sz w:val="24"/>
        </w:rPr>
        <w:t xml:space="preserve"> </w:t>
      </w:r>
      <w:r>
        <w:rPr>
          <w:color w:val="575756"/>
          <w:sz w:val="24"/>
        </w:rPr>
        <w:t>was</w:t>
      </w:r>
      <w:r>
        <w:rPr>
          <w:color w:val="575756"/>
          <w:spacing w:val="-3"/>
          <w:sz w:val="24"/>
        </w:rPr>
        <w:t xml:space="preserve"> </w:t>
      </w:r>
      <w:r>
        <w:rPr>
          <w:color w:val="575756"/>
          <w:sz w:val="24"/>
        </w:rPr>
        <w:t>not</w:t>
      </w:r>
      <w:r>
        <w:rPr>
          <w:color w:val="575756"/>
          <w:spacing w:val="-3"/>
          <w:sz w:val="24"/>
        </w:rPr>
        <w:t xml:space="preserve"> </w:t>
      </w:r>
      <w:r>
        <w:rPr>
          <w:color w:val="575756"/>
          <w:sz w:val="24"/>
        </w:rPr>
        <w:t>the</w:t>
      </w:r>
      <w:r>
        <w:rPr>
          <w:color w:val="575756"/>
          <w:spacing w:val="-3"/>
          <w:sz w:val="24"/>
        </w:rPr>
        <w:t xml:space="preserve"> </w:t>
      </w:r>
      <w:r>
        <w:rPr>
          <w:color w:val="575756"/>
          <w:sz w:val="24"/>
        </w:rPr>
        <w:t>spouse</w:t>
      </w:r>
      <w:r>
        <w:rPr>
          <w:color w:val="575756"/>
          <w:spacing w:val="-3"/>
          <w:sz w:val="24"/>
        </w:rPr>
        <w:t xml:space="preserve"> </w:t>
      </w:r>
      <w:r>
        <w:rPr>
          <w:color w:val="575756"/>
          <w:sz w:val="24"/>
        </w:rPr>
        <w:t>or</w:t>
      </w:r>
      <w:r>
        <w:rPr>
          <w:color w:val="575756"/>
          <w:spacing w:val="-3"/>
          <w:sz w:val="24"/>
        </w:rPr>
        <w:t xml:space="preserve"> </w:t>
      </w:r>
      <w:r>
        <w:rPr>
          <w:color w:val="575756"/>
          <w:sz w:val="24"/>
        </w:rPr>
        <w:t>civil</w:t>
      </w:r>
      <w:r>
        <w:rPr>
          <w:color w:val="575756"/>
          <w:spacing w:val="-3"/>
          <w:sz w:val="24"/>
        </w:rPr>
        <w:t xml:space="preserve"> </w:t>
      </w:r>
      <w:r>
        <w:rPr>
          <w:color w:val="575756"/>
          <w:sz w:val="24"/>
        </w:rPr>
        <w:t>partner</w:t>
      </w:r>
      <w:r>
        <w:rPr>
          <w:color w:val="575756"/>
          <w:spacing w:val="-3"/>
          <w:sz w:val="24"/>
        </w:rPr>
        <w:t xml:space="preserve"> </w:t>
      </w:r>
      <w:r>
        <w:rPr>
          <w:color w:val="575756"/>
          <w:sz w:val="24"/>
        </w:rPr>
        <w:t>of</w:t>
      </w:r>
      <w:r>
        <w:rPr>
          <w:color w:val="575756"/>
          <w:spacing w:val="-3"/>
          <w:sz w:val="24"/>
        </w:rPr>
        <w:t xml:space="preserve"> </w:t>
      </w:r>
      <w:r>
        <w:rPr>
          <w:color w:val="575756"/>
          <w:sz w:val="24"/>
        </w:rPr>
        <w:t>the person who has died but who was living with the person who</w:t>
      </w:r>
      <w:r>
        <w:rPr>
          <w:color w:val="575756"/>
          <w:spacing w:val="-4"/>
          <w:sz w:val="24"/>
        </w:rPr>
        <w:t xml:space="preserve"> </w:t>
      </w:r>
      <w:r>
        <w:rPr>
          <w:color w:val="575756"/>
          <w:sz w:val="24"/>
        </w:rPr>
        <w:t>has</w:t>
      </w:r>
      <w:r>
        <w:rPr>
          <w:color w:val="575756"/>
          <w:spacing w:val="-4"/>
          <w:sz w:val="24"/>
        </w:rPr>
        <w:t xml:space="preserve"> </w:t>
      </w:r>
      <w:r>
        <w:rPr>
          <w:color w:val="575756"/>
          <w:sz w:val="24"/>
        </w:rPr>
        <w:t>died,</w:t>
      </w:r>
      <w:r>
        <w:rPr>
          <w:color w:val="575756"/>
          <w:spacing w:val="-4"/>
          <w:sz w:val="24"/>
        </w:rPr>
        <w:t xml:space="preserve"> </w:t>
      </w:r>
      <w:r>
        <w:rPr>
          <w:color w:val="575756"/>
          <w:sz w:val="24"/>
        </w:rPr>
        <w:t>at</w:t>
      </w:r>
      <w:r>
        <w:rPr>
          <w:color w:val="575756"/>
          <w:spacing w:val="-4"/>
          <w:sz w:val="24"/>
        </w:rPr>
        <w:t xml:space="preserve"> </w:t>
      </w:r>
      <w:r>
        <w:rPr>
          <w:color w:val="575756"/>
          <w:sz w:val="24"/>
        </w:rPr>
        <w:t>the</w:t>
      </w:r>
      <w:r>
        <w:rPr>
          <w:color w:val="575756"/>
          <w:spacing w:val="-4"/>
          <w:sz w:val="24"/>
        </w:rPr>
        <w:t xml:space="preserve"> </w:t>
      </w:r>
      <w:r>
        <w:rPr>
          <w:color w:val="575756"/>
          <w:sz w:val="24"/>
        </w:rPr>
        <w:t>time</w:t>
      </w:r>
      <w:r>
        <w:rPr>
          <w:color w:val="575756"/>
          <w:spacing w:val="-4"/>
          <w:sz w:val="24"/>
        </w:rPr>
        <w:t xml:space="preserve"> </w:t>
      </w:r>
      <w:r>
        <w:rPr>
          <w:color w:val="575756"/>
          <w:sz w:val="24"/>
        </w:rPr>
        <w:t>of</w:t>
      </w:r>
      <w:r>
        <w:rPr>
          <w:color w:val="575756"/>
          <w:spacing w:val="-4"/>
          <w:sz w:val="24"/>
        </w:rPr>
        <w:t xml:space="preserve"> </w:t>
      </w:r>
      <w:r>
        <w:rPr>
          <w:color w:val="575756"/>
          <w:sz w:val="24"/>
        </w:rPr>
        <w:t>that</w:t>
      </w:r>
      <w:r>
        <w:rPr>
          <w:color w:val="575756"/>
          <w:spacing w:val="-4"/>
          <w:sz w:val="24"/>
        </w:rPr>
        <w:t xml:space="preserve"> </w:t>
      </w:r>
      <w:r>
        <w:rPr>
          <w:color w:val="575756"/>
          <w:sz w:val="24"/>
        </w:rPr>
        <w:t>person’s</w:t>
      </w:r>
      <w:r>
        <w:rPr>
          <w:color w:val="575756"/>
          <w:spacing w:val="-4"/>
          <w:sz w:val="24"/>
        </w:rPr>
        <w:t xml:space="preserve"> </w:t>
      </w:r>
      <w:r>
        <w:rPr>
          <w:color w:val="575756"/>
          <w:sz w:val="24"/>
        </w:rPr>
        <w:t>death,</w:t>
      </w:r>
      <w:r>
        <w:rPr>
          <w:color w:val="575756"/>
          <w:spacing w:val="-4"/>
          <w:sz w:val="24"/>
        </w:rPr>
        <w:t xml:space="preserve"> </w:t>
      </w:r>
      <w:r>
        <w:rPr>
          <w:color w:val="575756"/>
          <w:sz w:val="24"/>
        </w:rPr>
        <w:t>as</w:t>
      </w:r>
      <w:r>
        <w:rPr>
          <w:color w:val="575756"/>
          <w:spacing w:val="-4"/>
          <w:sz w:val="24"/>
        </w:rPr>
        <w:t xml:space="preserve"> </w:t>
      </w:r>
      <w:r>
        <w:rPr>
          <w:color w:val="575756"/>
          <w:sz w:val="24"/>
        </w:rPr>
        <w:t>if</w:t>
      </w:r>
      <w:r>
        <w:rPr>
          <w:color w:val="575756"/>
          <w:spacing w:val="-4"/>
          <w:sz w:val="24"/>
        </w:rPr>
        <w:t xml:space="preserve"> </w:t>
      </w:r>
      <w:r>
        <w:rPr>
          <w:color w:val="575756"/>
          <w:sz w:val="24"/>
        </w:rPr>
        <w:t>they were married or civil partners,</w:t>
      </w:r>
    </w:p>
    <w:p w14:paraId="39940678" w14:textId="77777777" w:rsidR="008C5E22" w:rsidRDefault="00000000">
      <w:pPr>
        <w:pStyle w:val="ListParagraph"/>
        <w:numPr>
          <w:ilvl w:val="1"/>
          <w:numId w:val="12"/>
        </w:numPr>
        <w:tabs>
          <w:tab w:val="left" w:pos="3903"/>
        </w:tabs>
        <w:spacing w:before="132"/>
        <w:ind w:left="3903" w:hanging="306"/>
        <w:rPr>
          <w:sz w:val="24"/>
        </w:rPr>
      </w:pPr>
      <w:r>
        <w:rPr>
          <w:color w:val="575756"/>
          <w:sz w:val="24"/>
        </w:rPr>
        <w:t xml:space="preserve">the child or grandchild of the person who has </w:t>
      </w:r>
      <w:r>
        <w:rPr>
          <w:color w:val="575756"/>
          <w:spacing w:val="-2"/>
          <w:sz w:val="24"/>
        </w:rPr>
        <w:t>died,</w:t>
      </w:r>
    </w:p>
    <w:p w14:paraId="7EC90ED2" w14:textId="77777777" w:rsidR="008C5E22" w:rsidRDefault="00000000">
      <w:pPr>
        <w:pStyle w:val="ListParagraph"/>
        <w:numPr>
          <w:ilvl w:val="1"/>
          <w:numId w:val="12"/>
        </w:numPr>
        <w:tabs>
          <w:tab w:val="left" w:pos="3917"/>
        </w:tabs>
        <w:spacing w:before="163" w:line="208" w:lineRule="auto"/>
        <w:ind w:left="3597" w:right="1256" w:firstLine="0"/>
        <w:rPr>
          <w:sz w:val="24"/>
        </w:rPr>
      </w:pPr>
      <w:r>
        <w:rPr>
          <w:color w:val="575756"/>
          <w:sz w:val="24"/>
        </w:rPr>
        <w:t>the</w:t>
      </w:r>
      <w:r>
        <w:rPr>
          <w:color w:val="575756"/>
          <w:spacing w:val="-16"/>
          <w:sz w:val="24"/>
        </w:rPr>
        <w:t xml:space="preserve"> </w:t>
      </w:r>
      <w:r>
        <w:rPr>
          <w:color w:val="575756"/>
          <w:sz w:val="24"/>
        </w:rPr>
        <w:t>brother,</w:t>
      </w:r>
      <w:r>
        <w:rPr>
          <w:color w:val="575756"/>
          <w:spacing w:val="-16"/>
          <w:sz w:val="24"/>
        </w:rPr>
        <w:t xml:space="preserve"> </w:t>
      </w:r>
      <w:r>
        <w:rPr>
          <w:color w:val="575756"/>
          <w:sz w:val="24"/>
        </w:rPr>
        <w:t>half-brother,</w:t>
      </w:r>
      <w:r>
        <w:rPr>
          <w:color w:val="575756"/>
          <w:spacing w:val="-16"/>
          <w:sz w:val="24"/>
        </w:rPr>
        <w:t xml:space="preserve"> </w:t>
      </w:r>
      <w:r>
        <w:rPr>
          <w:color w:val="575756"/>
          <w:sz w:val="24"/>
        </w:rPr>
        <w:t>sister,</w:t>
      </w:r>
      <w:r>
        <w:rPr>
          <w:color w:val="575756"/>
          <w:spacing w:val="-16"/>
          <w:sz w:val="24"/>
        </w:rPr>
        <w:t xml:space="preserve"> </w:t>
      </w:r>
      <w:r>
        <w:rPr>
          <w:color w:val="575756"/>
          <w:sz w:val="24"/>
        </w:rPr>
        <w:t>or</w:t>
      </w:r>
      <w:r>
        <w:rPr>
          <w:color w:val="575756"/>
          <w:spacing w:val="-16"/>
          <w:sz w:val="24"/>
        </w:rPr>
        <w:t xml:space="preserve"> </w:t>
      </w:r>
      <w:r>
        <w:rPr>
          <w:color w:val="575756"/>
          <w:sz w:val="24"/>
        </w:rPr>
        <w:t>half-sister</w:t>
      </w:r>
      <w:r>
        <w:rPr>
          <w:color w:val="575756"/>
          <w:spacing w:val="-16"/>
          <w:sz w:val="24"/>
        </w:rPr>
        <w:t xml:space="preserve"> </w:t>
      </w:r>
      <w:r>
        <w:rPr>
          <w:color w:val="575756"/>
          <w:sz w:val="24"/>
        </w:rPr>
        <w:t>of</w:t>
      </w:r>
      <w:r>
        <w:rPr>
          <w:color w:val="575756"/>
          <w:spacing w:val="-16"/>
          <w:sz w:val="24"/>
        </w:rPr>
        <w:t xml:space="preserve"> </w:t>
      </w:r>
      <w:r>
        <w:rPr>
          <w:color w:val="575756"/>
          <w:sz w:val="24"/>
        </w:rPr>
        <w:t>the person who has died, or</w:t>
      </w:r>
    </w:p>
    <w:p w14:paraId="024A7758" w14:textId="77777777" w:rsidR="008C5E22" w:rsidRDefault="00000000">
      <w:pPr>
        <w:pStyle w:val="ListParagraph"/>
        <w:numPr>
          <w:ilvl w:val="1"/>
          <w:numId w:val="12"/>
        </w:numPr>
        <w:tabs>
          <w:tab w:val="left" w:pos="3903"/>
        </w:tabs>
        <w:spacing w:before="170" w:line="208" w:lineRule="auto"/>
        <w:ind w:left="3597" w:right="731" w:firstLine="0"/>
        <w:rPr>
          <w:sz w:val="24"/>
        </w:rPr>
      </w:pPr>
      <w:r>
        <w:rPr>
          <w:color w:val="575756"/>
          <w:sz w:val="24"/>
        </w:rPr>
        <w:t>such</w:t>
      </w:r>
      <w:r>
        <w:rPr>
          <w:color w:val="575756"/>
          <w:spacing w:val="-5"/>
          <w:sz w:val="24"/>
        </w:rPr>
        <w:t xml:space="preserve"> </w:t>
      </w:r>
      <w:r>
        <w:rPr>
          <w:color w:val="575756"/>
          <w:sz w:val="24"/>
        </w:rPr>
        <w:t>other</w:t>
      </w:r>
      <w:r>
        <w:rPr>
          <w:color w:val="575756"/>
          <w:spacing w:val="-5"/>
          <w:sz w:val="24"/>
        </w:rPr>
        <w:t xml:space="preserve"> </w:t>
      </w:r>
      <w:r>
        <w:rPr>
          <w:color w:val="575756"/>
          <w:sz w:val="24"/>
        </w:rPr>
        <w:t>person</w:t>
      </w:r>
      <w:r>
        <w:rPr>
          <w:color w:val="575756"/>
          <w:spacing w:val="-5"/>
          <w:sz w:val="24"/>
        </w:rPr>
        <w:t xml:space="preserve"> </w:t>
      </w:r>
      <w:r>
        <w:rPr>
          <w:color w:val="575756"/>
          <w:sz w:val="24"/>
        </w:rPr>
        <w:t>or</w:t>
      </w:r>
      <w:r>
        <w:rPr>
          <w:color w:val="575756"/>
          <w:spacing w:val="-5"/>
          <w:sz w:val="24"/>
        </w:rPr>
        <w:t xml:space="preserve"> </w:t>
      </w:r>
      <w:r>
        <w:rPr>
          <w:color w:val="575756"/>
          <w:sz w:val="24"/>
        </w:rPr>
        <w:t>persons</w:t>
      </w:r>
      <w:r>
        <w:rPr>
          <w:color w:val="575756"/>
          <w:spacing w:val="-5"/>
          <w:sz w:val="24"/>
        </w:rPr>
        <w:t xml:space="preserve"> </w:t>
      </w:r>
      <w:r>
        <w:rPr>
          <w:color w:val="575756"/>
          <w:sz w:val="24"/>
        </w:rPr>
        <w:t>as</w:t>
      </w:r>
      <w:r>
        <w:rPr>
          <w:color w:val="575756"/>
          <w:spacing w:val="-5"/>
          <w:sz w:val="24"/>
        </w:rPr>
        <w:t xml:space="preserve"> </w:t>
      </w:r>
      <w:r>
        <w:rPr>
          <w:color w:val="575756"/>
          <w:sz w:val="24"/>
        </w:rPr>
        <w:t>the</w:t>
      </w:r>
      <w:r>
        <w:rPr>
          <w:color w:val="575756"/>
          <w:spacing w:val="-5"/>
          <w:sz w:val="24"/>
        </w:rPr>
        <w:t xml:space="preserve"> </w:t>
      </w:r>
      <w:r>
        <w:rPr>
          <w:color w:val="575756"/>
          <w:sz w:val="24"/>
        </w:rPr>
        <w:t>Secretary</w:t>
      </w:r>
      <w:r>
        <w:rPr>
          <w:color w:val="575756"/>
          <w:spacing w:val="-5"/>
          <w:sz w:val="24"/>
        </w:rPr>
        <w:t xml:space="preserve"> </w:t>
      </w:r>
      <w:r>
        <w:rPr>
          <w:color w:val="575756"/>
          <w:sz w:val="24"/>
        </w:rPr>
        <w:t>of</w:t>
      </w:r>
      <w:r>
        <w:rPr>
          <w:color w:val="575756"/>
          <w:spacing w:val="-5"/>
          <w:sz w:val="24"/>
        </w:rPr>
        <w:t xml:space="preserve"> </w:t>
      </w:r>
      <w:r>
        <w:rPr>
          <w:color w:val="575756"/>
          <w:sz w:val="24"/>
        </w:rPr>
        <w:t>State may prescribe.</w:t>
      </w:r>
    </w:p>
    <w:p w14:paraId="7DD11167" w14:textId="77777777" w:rsidR="008C5E22" w:rsidRDefault="00000000">
      <w:pPr>
        <w:pStyle w:val="Heading6"/>
        <w:ind w:left="2406"/>
      </w:pPr>
      <w:r>
        <w:rPr>
          <w:color w:val="575756"/>
        </w:rPr>
        <w:t>101M</w:t>
      </w:r>
      <w:r>
        <w:rPr>
          <w:color w:val="575756"/>
          <w:spacing w:val="33"/>
        </w:rPr>
        <w:t xml:space="preserve">  </w:t>
      </w:r>
      <w:r>
        <w:rPr>
          <w:color w:val="575756"/>
        </w:rPr>
        <w:t>Procedure</w:t>
      </w:r>
      <w:r>
        <w:rPr>
          <w:color w:val="575756"/>
          <w:spacing w:val="3"/>
        </w:rPr>
        <w:t xml:space="preserve"> </w:t>
      </w:r>
      <w:r>
        <w:rPr>
          <w:color w:val="575756"/>
        </w:rPr>
        <w:t>for</w:t>
      </w:r>
      <w:r>
        <w:rPr>
          <w:color w:val="575756"/>
          <w:spacing w:val="1"/>
        </w:rPr>
        <w:t xml:space="preserve"> </w:t>
      </w:r>
      <w:r>
        <w:rPr>
          <w:color w:val="575756"/>
        </w:rPr>
        <w:t>decisions</w:t>
      </w:r>
      <w:r>
        <w:rPr>
          <w:color w:val="575756"/>
          <w:spacing w:val="2"/>
        </w:rPr>
        <w:t xml:space="preserve"> </w:t>
      </w:r>
      <w:r>
        <w:rPr>
          <w:color w:val="575756"/>
        </w:rPr>
        <w:t>by</w:t>
      </w:r>
      <w:r>
        <w:rPr>
          <w:color w:val="575756"/>
          <w:spacing w:val="2"/>
        </w:rPr>
        <w:t xml:space="preserve"> </w:t>
      </w:r>
      <w:r>
        <w:rPr>
          <w:color w:val="575756"/>
        </w:rPr>
        <w:t>the</w:t>
      </w:r>
      <w:r>
        <w:rPr>
          <w:color w:val="575756"/>
          <w:spacing w:val="1"/>
        </w:rPr>
        <w:t xml:space="preserve"> </w:t>
      </w:r>
      <w:r>
        <w:rPr>
          <w:color w:val="575756"/>
        </w:rPr>
        <w:t>Secretary</w:t>
      </w:r>
      <w:r>
        <w:rPr>
          <w:color w:val="575756"/>
          <w:spacing w:val="2"/>
        </w:rPr>
        <w:t xml:space="preserve"> </w:t>
      </w:r>
      <w:r>
        <w:rPr>
          <w:color w:val="575756"/>
        </w:rPr>
        <w:t>of</w:t>
      </w:r>
      <w:r>
        <w:rPr>
          <w:color w:val="575756"/>
          <w:spacing w:val="2"/>
        </w:rPr>
        <w:t xml:space="preserve"> </w:t>
      </w:r>
      <w:r>
        <w:rPr>
          <w:color w:val="575756"/>
          <w:spacing w:val="-2"/>
        </w:rPr>
        <w:t>State</w:t>
      </w:r>
    </w:p>
    <w:p w14:paraId="5895A397" w14:textId="77777777" w:rsidR="008C5E22" w:rsidRDefault="00000000">
      <w:pPr>
        <w:pStyle w:val="ListParagraph"/>
        <w:numPr>
          <w:ilvl w:val="0"/>
          <w:numId w:val="11"/>
        </w:numPr>
        <w:tabs>
          <w:tab w:val="left" w:pos="3515"/>
        </w:tabs>
        <w:spacing w:before="105" w:line="208" w:lineRule="auto"/>
        <w:ind w:right="1101" w:firstLine="0"/>
        <w:jc w:val="left"/>
        <w:rPr>
          <w:sz w:val="24"/>
        </w:rPr>
      </w:pPr>
      <w:r>
        <w:rPr>
          <w:color w:val="575756"/>
          <w:sz w:val="24"/>
        </w:rPr>
        <w:t>In considering whether to make a decision of the kind mentioned</w:t>
      </w:r>
      <w:r>
        <w:rPr>
          <w:color w:val="575756"/>
          <w:spacing w:val="-5"/>
          <w:sz w:val="24"/>
        </w:rPr>
        <w:t xml:space="preserve"> </w:t>
      </w:r>
      <w:r>
        <w:rPr>
          <w:color w:val="575756"/>
          <w:sz w:val="24"/>
        </w:rPr>
        <w:t>in</w:t>
      </w:r>
      <w:r>
        <w:rPr>
          <w:color w:val="575756"/>
          <w:spacing w:val="-5"/>
          <w:sz w:val="24"/>
        </w:rPr>
        <w:t xml:space="preserve"> </w:t>
      </w:r>
      <w:r>
        <w:rPr>
          <w:color w:val="575756"/>
          <w:sz w:val="24"/>
        </w:rPr>
        <w:t>condition</w:t>
      </w:r>
      <w:r>
        <w:rPr>
          <w:color w:val="575756"/>
          <w:spacing w:val="-5"/>
          <w:sz w:val="24"/>
        </w:rPr>
        <w:t xml:space="preserve"> </w:t>
      </w:r>
      <w:r>
        <w:rPr>
          <w:color w:val="575756"/>
          <w:sz w:val="24"/>
        </w:rPr>
        <w:t>A</w:t>
      </w:r>
      <w:r>
        <w:rPr>
          <w:color w:val="575756"/>
          <w:spacing w:val="-5"/>
          <w:sz w:val="24"/>
        </w:rPr>
        <w:t xml:space="preserve"> </w:t>
      </w:r>
      <w:r>
        <w:rPr>
          <w:color w:val="575756"/>
          <w:sz w:val="24"/>
        </w:rPr>
        <w:t>in</w:t>
      </w:r>
      <w:r>
        <w:rPr>
          <w:color w:val="575756"/>
          <w:spacing w:val="-5"/>
          <w:sz w:val="24"/>
        </w:rPr>
        <w:t xml:space="preserve"> </w:t>
      </w:r>
      <w:r>
        <w:rPr>
          <w:color w:val="575756"/>
          <w:sz w:val="24"/>
        </w:rPr>
        <w:t>section</w:t>
      </w:r>
      <w:r>
        <w:rPr>
          <w:color w:val="575756"/>
          <w:spacing w:val="-5"/>
          <w:sz w:val="24"/>
        </w:rPr>
        <w:t xml:space="preserve"> </w:t>
      </w:r>
      <w:r>
        <w:rPr>
          <w:color w:val="575756"/>
          <w:sz w:val="24"/>
        </w:rPr>
        <w:t>101K,</w:t>
      </w:r>
      <w:r>
        <w:rPr>
          <w:color w:val="575756"/>
          <w:spacing w:val="-5"/>
          <w:sz w:val="24"/>
        </w:rPr>
        <w:t xml:space="preserve"> </w:t>
      </w:r>
      <w:r>
        <w:rPr>
          <w:color w:val="575756"/>
          <w:sz w:val="24"/>
        </w:rPr>
        <w:t>the</w:t>
      </w:r>
      <w:r>
        <w:rPr>
          <w:color w:val="575756"/>
          <w:spacing w:val="-5"/>
          <w:sz w:val="24"/>
        </w:rPr>
        <w:t xml:space="preserve"> </w:t>
      </w:r>
      <w:r>
        <w:rPr>
          <w:color w:val="575756"/>
          <w:sz w:val="24"/>
        </w:rPr>
        <w:t>Secretary</w:t>
      </w:r>
      <w:r>
        <w:rPr>
          <w:color w:val="575756"/>
          <w:spacing w:val="-5"/>
          <w:sz w:val="24"/>
        </w:rPr>
        <w:t xml:space="preserve"> </w:t>
      </w:r>
      <w:r>
        <w:rPr>
          <w:color w:val="575756"/>
          <w:sz w:val="24"/>
        </w:rPr>
        <w:t>of State must, in particular, consider –</w:t>
      </w:r>
    </w:p>
    <w:p w14:paraId="7FB1BC55" w14:textId="77777777" w:rsidR="008C5E22" w:rsidRDefault="00000000">
      <w:pPr>
        <w:pStyle w:val="ListParagraph"/>
        <w:numPr>
          <w:ilvl w:val="1"/>
          <w:numId w:val="11"/>
        </w:numPr>
        <w:tabs>
          <w:tab w:val="left" w:pos="3903"/>
        </w:tabs>
        <w:spacing w:line="208" w:lineRule="auto"/>
        <w:ind w:right="1549" w:firstLine="0"/>
        <w:rPr>
          <w:sz w:val="24"/>
        </w:rPr>
      </w:pPr>
      <w:r>
        <w:rPr>
          <w:color w:val="575756"/>
          <w:sz w:val="24"/>
        </w:rPr>
        <w:t>any</w:t>
      </w:r>
      <w:r>
        <w:rPr>
          <w:color w:val="575756"/>
          <w:spacing w:val="-7"/>
          <w:sz w:val="24"/>
        </w:rPr>
        <w:t xml:space="preserve"> </w:t>
      </w:r>
      <w:r>
        <w:rPr>
          <w:color w:val="575756"/>
          <w:sz w:val="24"/>
        </w:rPr>
        <w:t>representations</w:t>
      </w:r>
      <w:r>
        <w:rPr>
          <w:color w:val="575756"/>
          <w:spacing w:val="-7"/>
          <w:sz w:val="24"/>
        </w:rPr>
        <w:t xml:space="preserve"> </w:t>
      </w:r>
      <w:r>
        <w:rPr>
          <w:color w:val="575756"/>
          <w:sz w:val="24"/>
        </w:rPr>
        <w:t>or</w:t>
      </w:r>
      <w:r>
        <w:rPr>
          <w:color w:val="575756"/>
          <w:spacing w:val="-7"/>
          <w:sz w:val="24"/>
        </w:rPr>
        <w:t xml:space="preserve"> </w:t>
      </w:r>
      <w:r>
        <w:rPr>
          <w:color w:val="575756"/>
          <w:sz w:val="24"/>
        </w:rPr>
        <w:t>evidence</w:t>
      </w:r>
      <w:r>
        <w:rPr>
          <w:color w:val="575756"/>
          <w:spacing w:val="-7"/>
          <w:sz w:val="24"/>
        </w:rPr>
        <w:t xml:space="preserve"> </w:t>
      </w:r>
      <w:r>
        <w:rPr>
          <w:color w:val="575756"/>
          <w:sz w:val="24"/>
        </w:rPr>
        <w:t>included</w:t>
      </w:r>
      <w:r>
        <w:rPr>
          <w:color w:val="575756"/>
          <w:spacing w:val="-7"/>
          <w:sz w:val="24"/>
        </w:rPr>
        <w:t xml:space="preserve"> </w:t>
      </w:r>
      <w:r>
        <w:rPr>
          <w:color w:val="575756"/>
          <w:sz w:val="24"/>
        </w:rPr>
        <w:t>in</w:t>
      </w:r>
      <w:r>
        <w:rPr>
          <w:color w:val="575756"/>
          <w:spacing w:val="-7"/>
          <w:sz w:val="24"/>
        </w:rPr>
        <w:t xml:space="preserve"> </w:t>
      </w:r>
      <w:r>
        <w:rPr>
          <w:color w:val="575756"/>
          <w:sz w:val="24"/>
        </w:rPr>
        <w:t>the application or subsequently supplied prior to the decision, and</w:t>
      </w:r>
    </w:p>
    <w:p w14:paraId="6092F8F8" w14:textId="77777777" w:rsidR="008C5E22" w:rsidRDefault="00000000">
      <w:pPr>
        <w:pStyle w:val="ListParagraph"/>
        <w:numPr>
          <w:ilvl w:val="1"/>
          <w:numId w:val="11"/>
        </w:numPr>
        <w:tabs>
          <w:tab w:val="left" w:pos="3917"/>
        </w:tabs>
        <w:spacing w:line="208" w:lineRule="auto"/>
        <w:ind w:right="855" w:firstLine="0"/>
        <w:rPr>
          <w:sz w:val="24"/>
        </w:rPr>
      </w:pPr>
      <w:r>
        <w:rPr>
          <w:color w:val="575756"/>
          <w:sz w:val="24"/>
        </w:rPr>
        <w:t>any</w:t>
      </w:r>
      <w:r>
        <w:rPr>
          <w:color w:val="575756"/>
          <w:spacing w:val="-6"/>
          <w:sz w:val="24"/>
        </w:rPr>
        <w:t xml:space="preserve"> </w:t>
      </w:r>
      <w:r>
        <w:rPr>
          <w:color w:val="575756"/>
          <w:sz w:val="24"/>
        </w:rPr>
        <w:t>available</w:t>
      </w:r>
      <w:r>
        <w:rPr>
          <w:color w:val="575756"/>
          <w:spacing w:val="-6"/>
          <w:sz w:val="24"/>
        </w:rPr>
        <w:t xml:space="preserve"> </w:t>
      </w:r>
      <w:r>
        <w:rPr>
          <w:color w:val="575756"/>
          <w:sz w:val="24"/>
        </w:rPr>
        <w:t>record</w:t>
      </w:r>
      <w:r>
        <w:rPr>
          <w:color w:val="575756"/>
          <w:spacing w:val="-6"/>
          <w:sz w:val="24"/>
        </w:rPr>
        <w:t xml:space="preserve"> </w:t>
      </w:r>
      <w:r>
        <w:rPr>
          <w:color w:val="575756"/>
          <w:sz w:val="24"/>
        </w:rPr>
        <w:t>of</w:t>
      </w:r>
      <w:r>
        <w:rPr>
          <w:color w:val="575756"/>
          <w:spacing w:val="-6"/>
          <w:sz w:val="24"/>
        </w:rPr>
        <w:t xml:space="preserve"> </w:t>
      </w:r>
      <w:r>
        <w:rPr>
          <w:color w:val="575756"/>
          <w:sz w:val="24"/>
        </w:rPr>
        <w:t>or</w:t>
      </w:r>
      <w:r>
        <w:rPr>
          <w:color w:val="575756"/>
          <w:spacing w:val="-6"/>
          <w:sz w:val="24"/>
        </w:rPr>
        <w:t xml:space="preserve"> </w:t>
      </w:r>
      <w:r>
        <w:rPr>
          <w:color w:val="575756"/>
          <w:sz w:val="24"/>
        </w:rPr>
        <w:t>referring</w:t>
      </w:r>
      <w:r>
        <w:rPr>
          <w:color w:val="575756"/>
          <w:spacing w:val="-6"/>
          <w:sz w:val="24"/>
        </w:rPr>
        <w:t xml:space="preserve"> </w:t>
      </w:r>
      <w:r>
        <w:rPr>
          <w:color w:val="575756"/>
          <w:sz w:val="24"/>
        </w:rPr>
        <w:t>to</w:t>
      </w:r>
      <w:r>
        <w:rPr>
          <w:color w:val="575756"/>
          <w:spacing w:val="-6"/>
          <w:sz w:val="24"/>
        </w:rPr>
        <w:t xml:space="preserve"> </w:t>
      </w:r>
      <w:r>
        <w:rPr>
          <w:color w:val="575756"/>
          <w:sz w:val="24"/>
        </w:rPr>
        <w:t>any</w:t>
      </w:r>
      <w:r>
        <w:rPr>
          <w:color w:val="575756"/>
          <w:spacing w:val="-6"/>
          <w:sz w:val="24"/>
        </w:rPr>
        <w:t xml:space="preserve"> </w:t>
      </w:r>
      <w:r>
        <w:rPr>
          <w:color w:val="575756"/>
          <w:sz w:val="24"/>
        </w:rPr>
        <w:t>investigation connected to the discharge and any proceedings</w:t>
      </w:r>
      <w:r>
        <w:rPr>
          <w:color w:val="575756"/>
          <w:spacing w:val="40"/>
          <w:sz w:val="24"/>
        </w:rPr>
        <w:t xml:space="preserve"> </w:t>
      </w:r>
      <w:r>
        <w:rPr>
          <w:color w:val="575756"/>
          <w:sz w:val="24"/>
        </w:rPr>
        <w:t>relating to it.</w:t>
      </w:r>
    </w:p>
    <w:p w14:paraId="0166381C" w14:textId="77777777" w:rsidR="008C5E22" w:rsidRDefault="00000000">
      <w:pPr>
        <w:pStyle w:val="ListParagraph"/>
        <w:numPr>
          <w:ilvl w:val="0"/>
          <w:numId w:val="11"/>
        </w:numPr>
        <w:tabs>
          <w:tab w:val="left" w:pos="3515"/>
        </w:tabs>
        <w:spacing w:line="208" w:lineRule="auto"/>
        <w:ind w:right="749" w:firstLine="0"/>
        <w:jc w:val="left"/>
        <w:rPr>
          <w:sz w:val="24"/>
        </w:rPr>
      </w:pPr>
      <w:r>
        <w:rPr>
          <w:color w:val="575756"/>
          <w:sz w:val="24"/>
        </w:rPr>
        <w:t>The</w:t>
      </w:r>
      <w:r>
        <w:rPr>
          <w:color w:val="575756"/>
          <w:spacing w:val="-4"/>
          <w:sz w:val="24"/>
        </w:rPr>
        <w:t xml:space="preserve"> </w:t>
      </w:r>
      <w:r>
        <w:rPr>
          <w:color w:val="575756"/>
          <w:sz w:val="24"/>
        </w:rPr>
        <w:t>Secretary</w:t>
      </w:r>
      <w:r>
        <w:rPr>
          <w:color w:val="575756"/>
          <w:spacing w:val="-4"/>
          <w:sz w:val="24"/>
        </w:rPr>
        <w:t xml:space="preserve"> </w:t>
      </w:r>
      <w:r>
        <w:rPr>
          <w:color w:val="575756"/>
          <w:sz w:val="24"/>
        </w:rPr>
        <w:t>of</w:t>
      </w:r>
      <w:r>
        <w:rPr>
          <w:color w:val="575756"/>
          <w:spacing w:val="-4"/>
          <w:sz w:val="24"/>
        </w:rPr>
        <w:t xml:space="preserve"> </w:t>
      </w:r>
      <w:r>
        <w:rPr>
          <w:color w:val="575756"/>
          <w:sz w:val="24"/>
        </w:rPr>
        <w:t>State</w:t>
      </w:r>
      <w:r>
        <w:rPr>
          <w:color w:val="575756"/>
          <w:spacing w:val="-4"/>
          <w:sz w:val="24"/>
        </w:rPr>
        <w:t xml:space="preserve"> </w:t>
      </w:r>
      <w:r>
        <w:rPr>
          <w:color w:val="575756"/>
          <w:sz w:val="24"/>
        </w:rPr>
        <w:t>may</w:t>
      </w:r>
      <w:r>
        <w:rPr>
          <w:color w:val="575756"/>
          <w:spacing w:val="-4"/>
          <w:sz w:val="24"/>
        </w:rPr>
        <w:t xml:space="preserve"> </w:t>
      </w:r>
      <w:r>
        <w:rPr>
          <w:color w:val="575756"/>
          <w:sz w:val="24"/>
        </w:rPr>
        <w:t>not</w:t>
      </w:r>
      <w:r>
        <w:rPr>
          <w:color w:val="575756"/>
          <w:spacing w:val="-4"/>
          <w:sz w:val="24"/>
        </w:rPr>
        <w:t xml:space="preserve"> </w:t>
      </w:r>
      <w:r>
        <w:rPr>
          <w:color w:val="575756"/>
          <w:sz w:val="24"/>
        </w:rPr>
        <w:t>hold</w:t>
      </w:r>
      <w:r>
        <w:rPr>
          <w:color w:val="575756"/>
          <w:spacing w:val="-4"/>
          <w:sz w:val="24"/>
        </w:rPr>
        <w:t xml:space="preserve"> </w:t>
      </w:r>
      <w:r>
        <w:rPr>
          <w:color w:val="575756"/>
          <w:sz w:val="24"/>
        </w:rPr>
        <w:t>an</w:t>
      </w:r>
      <w:r>
        <w:rPr>
          <w:color w:val="575756"/>
          <w:spacing w:val="-4"/>
          <w:sz w:val="24"/>
        </w:rPr>
        <w:t xml:space="preserve"> </w:t>
      </w:r>
      <w:r>
        <w:rPr>
          <w:color w:val="575756"/>
          <w:sz w:val="24"/>
        </w:rPr>
        <w:t>oral</w:t>
      </w:r>
      <w:r>
        <w:rPr>
          <w:color w:val="575756"/>
          <w:spacing w:val="-4"/>
          <w:sz w:val="24"/>
        </w:rPr>
        <w:t xml:space="preserve"> </w:t>
      </w:r>
      <w:r>
        <w:rPr>
          <w:color w:val="575756"/>
          <w:sz w:val="24"/>
        </w:rPr>
        <w:t>hearing</w:t>
      </w:r>
      <w:r>
        <w:rPr>
          <w:color w:val="575756"/>
          <w:spacing w:val="-4"/>
          <w:sz w:val="24"/>
        </w:rPr>
        <w:t xml:space="preserve"> </w:t>
      </w:r>
      <w:r>
        <w:rPr>
          <w:color w:val="575756"/>
          <w:sz w:val="24"/>
        </w:rPr>
        <w:t>for</w:t>
      </w:r>
      <w:r>
        <w:rPr>
          <w:color w:val="575756"/>
          <w:spacing w:val="-4"/>
          <w:sz w:val="24"/>
        </w:rPr>
        <w:t xml:space="preserve"> </w:t>
      </w:r>
      <w:r>
        <w:rPr>
          <w:color w:val="575756"/>
          <w:sz w:val="24"/>
        </w:rPr>
        <w:t>the purpose of deciding whether to make a decision of the kind mentioned in condition A in section 101K.</w:t>
      </w:r>
    </w:p>
    <w:p w14:paraId="498340DF" w14:textId="77777777" w:rsidR="008C5E22" w:rsidRDefault="00000000">
      <w:pPr>
        <w:pStyle w:val="ListParagraph"/>
        <w:numPr>
          <w:ilvl w:val="0"/>
          <w:numId w:val="11"/>
        </w:numPr>
        <w:tabs>
          <w:tab w:val="left" w:pos="3515"/>
        </w:tabs>
        <w:spacing w:line="208" w:lineRule="auto"/>
        <w:ind w:right="768" w:firstLine="0"/>
        <w:jc w:val="left"/>
        <w:rPr>
          <w:sz w:val="24"/>
        </w:rPr>
      </w:pPr>
      <w:r>
        <w:rPr>
          <w:color w:val="575756"/>
          <w:sz w:val="24"/>
        </w:rPr>
        <w:t>The Secretary of State must only decide that condition A in</w:t>
      </w:r>
      <w:r>
        <w:rPr>
          <w:color w:val="575756"/>
          <w:spacing w:val="-4"/>
          <w:sz w:val="24"/>
        </w:rPr>
        <w:t xml:space="preserve"> </w:t>
      </w:r>
      <w:r>
        <w:rPr>
          <w:color w:val="575756"/>
          <w:sz w:val="24"/>
        </w:rPr>
        <w:t>section</w:t>
      </w:r>
      <w:r>
        <w:rPr>
          <w:color w:val="575756"/>
          <w:spacing w:val="-4"/>
          <w:sz w:val="24"/>
        </w:rPr>
        <w:t xml:space="preserve"> </w:t>
      </w:r>
      <w:r>
        <w:rPr>
          <w:color w:val="575756"/>
          <w:sz w:val="24"/>
        </w:rPr>
        <w:t>101K</w:t>
      </w:r>
      <w:r>
        <w:rPr>
          <w:color w:val="575756"/>
          <w:spacing w:val="-4"/>
          <w:sz w:val="24"/>
        </w:rPr>
        <w:t xml:space="preserve"> </w:t>
      </w:r>
      <w:r>
        <w:rPr>
          <w:color w:val="575756"/>
          <w:sz w:val="24"/>
        </w:rPr>
        <w:t>is</w:t>
      </w:r>
      <w:r>
        <w:rPr>
          <w:color w:val="575756"/>
          <w:spacing w:val="-4"/>
          <w:sz w:val="24"/>
        </w:rPr>
        <w:t xml:space="preserve"> </w:t>
      </w:r>
      <w:r>
        <w:rPr>
          <w:color w:val="575756"/>
          <w:sz w:val="24"/>
        </w:rPr>
        <w:t>not</w:t>
      </w:r>
      <w:r>
        <w:rPr>
          <w:color w:val="575756"/>
          <w:spacing w:val="-4"/>
          <w:sz w:val="24"/>
        </w:rPr>
        <w:t xml:space="preserve"> </w:t>
      </w:r>
      <w:r>
        <w:rPr>
          <w:color w:val="575756"/>
          <w:sz w:val="24"/>
        </w:rPr>
        <w:t>met</w:t>
      </w:r>
      <w:r>
        <w:rPr>
          <w:color w:val="575756"/>
          <w:spacing w:val="-4"/>
          <w:sz w:val="24"/>
        </w:rPr>
        <w:t xml:space="preserve"> </w:t>
      </w:r>
      <w:r>
        <w:rPr>
          <w:color w:val="575756"/>
          <w:sz w:val="24"/>
        </w:rPr>
        <w:t>if</w:t>
      </w:r>
      <w:r>
        <w:rPr>
          <w:color w:val="575756"/>
          <w:spacing w:val="-4"/>
          <w:sz w:val="24"/>
        </w:rPr>
        <w:t xml:space="preserve"> </w:t>
      </w:r>
      <w:r>
        <w:rPr>
          <w:color w:val="575756"/>
          <w:sz w:val="24"/>
        </w:rPr>
        <w:t>there</w:t>
      </w:r>
      <w:r>
        <w:rPr>
          <w:color w:val="575756"/>
          <w:spacing w:val="-4"/>
          <w:sz w:val="24"/>
        </w:rPr>
        <w:t xml:space="preserve"> </w:t>
      </w:r>
      <w:r>
        <w:rPr>
          <w:color w:val="575756"/>
          <w:sz w:val="24"/>
        </w:rPr>
        <w:t>is</w:t>
      </w:r>
      <w:r>
        <w:rPr>
          <w:color w:val="575756"/>
          <w:spacing w:val="-4"/>
          <w:sz w:val="24"/>
        </w:rPr>
        <w:t xml:space="preserve"> </w:t>
      </w:r>
      <w:r>
        <w:rPr>
          <w:color w:val="575756"/>
          <w:sz w:val="24"/>
        </w:rPr>
        <w:t>clear</w:t>
      </w:r>
      <w:r>
        <w:rPr>
          <w:color w:val="575756"/>
          <w:spacing w:val="-4"/>
          <w:sz w:val="24"/>
        </w:rPr>
        <w:t xml:space="preserve"> </w:t>
      </w:r>
      <w:r>
        <w:rPr>
          <w:color w:val="575756"/>
          <w:sz w:val="24"/>
        </w:rPr>
        <w:t>and</w:t>
      </w:r>
      <w:r>
        <w:rPr>
          <w:color w:val="575756"/>
          <w:spacing w:val="-4"/>
          <w:sz w:val="24"/>
        </w:rPr>
        <w:t xml:space="preserve"> </w:t>
      </w:r>
      <w:r>
        <w:rPr>
          <w:color w:val="575756"/>
          <w:sz w:val="24"/>
        </w:rPr>
        <w:t>incontrovertible evidence contradicting the application.</w:t>
      </w:r>
    </w:p>
    <w:p w14:paraId="4B5C756B" w14:textId="77777777" w:rsidR="008C5E22" w:rsidRDefault="00000000">
      <w:pPr>
        <w:pStyle w:val="ListParagraph"/>
        <w:numPr>
          <w:ilvl w:val="0"/>
          <w:numId w:val="11"/>
        </w:numPr>
        <w:tabs>
          <w:tab w:val="left" w:pos="3515"/>
        </w:tabs>
        <w:spacing w:before="133"/>
        <w:ind w:left="3515" w:hanging="315"/>
        <w:jc w:val="left"/>
        <w:rPr>
          <w:sz w:val="24"/>
        </w:rPr>
      </w:pPr>
      <w:r>
        <w:rPr>
          <w:color w:val="575756"/>
          <w:sz w:val="24"/>
        </w:rPr>
        <w:t>Subsection</w:t>
      </w:r>
      <w:r>
        <w:rPr>
          <w:color w:val="575756"/>
          <w:spacing w:val="-3"/>
          <w:sz w:val="24"/>
        </w:rPr>
        <w:t xml:space="preserve"> </w:t>
      </w:r>
      <w:r>
        <w:rPr>
          <w:color w:val="575756"/>
          <w:sz w:val="24"/>
        </w:rPr>
        <w:t>(5)</w:t>
      </w:r>
      <w:r>
        <w:rPr>
          <w:color w:val="575756"/>
          <w:spacing w:val="-1"/>
          <w:sz w:val="24"/>
        </w:rPr>
        <w:t xml:space="preserve"> </w:t>
      </w:r>
      <w:r>
        <w:rPr>
          <w:color w:val="575756"/>
          <w:sz w:val="24"/>
        </w:rPr>
        <w:t>applies if</w:t>
      </w:r>
      <w:r>
        <w:rPr>
          <w:color w:val="575756"/>
          <w:spacing w:val="-1"/>
          <w:sz w:val="24"/>
        </w:rPr>
        <w:t xml:space="preserve"> </w:t>
      </w:r>
      <w:r>
        <w:rPr>
          <w:color w:val="575756"/>
          <w:sz w:val="24"/>
        </w:rPr>
        <w:t>the</w:t>
      </w:r>
      <w:r>
        <w:rPr>
          <w:color w:val="575756"/>
          <w:spacing w:val="-1"/>
          <w:sz w:val="24"/>
        </w:rPr>
        <w:t xml:space="preserve"> </w:t>
      </w:r>
      <w:r>
        <w:rPr>
          <w:color w:val="575756"/>
          <w:sz w:val="24"/>
        </w:rPr>
        <w:t>Secretary of</w:t>
      </w:r>
      <w:r>
        <w:rPr>
          <w:color w:val="575756"/>
          <w:spacing w:val="-1"/>
          <w:sz w:val="24"/>
        </w:rPr>
        <w:t xml:space="preserve"> </w:t>
      </w:r>
      <w:r>
        <w:rPr>
          <w:color w:val="575756"/>
          <w:sz w:val="24"/>
        </w:rPr>
        <w:t xml:space="preserve">State </w:t>
      </w:r>
      <w:r>
        <w:rPr>
          <w:color w:val="575756"/>
          <w:spacing w:val="-10"/>
          <w:sz w:val="24"/>
        </w:rPr>
        <w:t>–</w:t>
      </w:r>
    </w:p>
    <w:p w14:paraId="351156F9" w14:textId="77777777" w:rsidR="008C5E22" w:rsidRDefault="00000000">
      <w:pPr>
        <w:pStyle w:val="ListParagraph"/>
        <w:numPr>
          <w:ilvl w:val="1"/>
          <w:numId w:val="11"/>
        </w:numPr>
        <w:tabs>
          <w:tab w:val="left" w:pos="3903"/>
        </w:tabs>
        <w:spacing w:before="163" w:line="208" w:lineRule="auto"/>
        <w:ind w:right="860" w:firstLine="0"/>
        <w:rPr>
          <w:sz w:val="24"/>
        </w:rPr>
      </w:pPr>
      <w:r>
        <w:rPr>
          <w:color w:val="575756"/>
          <w:sz w:val="24"/>
        </w:rPr>
        <w:t>decides</w:t>
      </w:r>
      <w:r>
        <w:rPr>
          <w:color w:val="575756"/>
          <w:spacing w:val="-4"/>
          <w:sz w:val="24"/>
        </w:rPr>
        <w:t xml:space="preserve"> </w:t>
      </w:r>
      <w:r>
        <w:rPr>
          <w:color w:val="575756"/>
          <w:sz w:val="24"/>
        </w:rPr>
        <w:t>that</w:t>
      </w:r>
      <w:r>
        <w:rPr>
          <w:color w:val="575756"/>
          <w:spacing w:val="-4"/>
          <w:sz w:val="24"/>
        </w:rPr>
        <w:t xml:space="preserve"> </w:t>
      </w:r>
      <w:r>
        <w:rPr>
          <w:color w:val="575756"/>
          <w:sz w:val="24"/>
        </w:rPr>
        <w:t>it</w:t>
      </w:r>
      <w:r>
        <w:rPr>
          <w:color w:val="575756"/>
          <w:spacing w:val="-4"/>
          <w:sz w:val="24"/>
        </w:rPr>
        <w:t xml:space="preserve"> </w:t>
      </w:r>
      <w:r>
        <w:rPr>
          <w:color w:val="575756"/>
          <w:sz w:val="24"/>
        </w:rPr>
        <w:t>appears</w:t>
      </w:r>
      <w:r>
        <w:rPr>
          <w:color w:val="575756"/>
          <w:spacing w:val="-4"/>
          <w:sz w:val="24"/>
        </w:rPr>
        <w:t xml:space="preserve"> </w:t>
      </w:r>
      <w:r>
        <w:rPr>
          <w:color w:val="575756"/>
          <w:sz w:val="24"/>
        </w:rPr>
        <w:t>as</w:t>
      </w:r>
      <w:r>
        <w:rPr>
          <w:color w:val="575756"/>
          <w:spacing w:val="-4"/>
          <w:sz w:val="24"/>
        </w:rPr>
        <w:t xml:space="preserve"> </w:t>
      </w:r>
      <w:r>
        <w:rPr>
          <w:color w:val="575756"/>
          <w:sz w:val="24"/>
        </w:rPr>
        <w:t>mentioned</w:t>
      </w:r>
      <w:r>
        <w:rPr>
          <w:color w:val="575756"/>
          <w:spacing w:val="-4"/>
          <w:sz w:val="24"/>
        </w:rPr>
        <w:t xml:space="preserve"> </w:t>
      </w:r>
      <w:r>
        <w:rPr>
          <w:color w:val="575756"/>
          <w:sz w:val="24"/>
        </w:rPr>
        <w:t>in</w:t>
      </w:r>
      <w:r>
        <w:rPr>
          <w:color w:val="575756"/>
          <w:spacing w:val="-4"/>
          <w:sz w:val="24"/>
        </w:rPr>
        <w:t xml:space="preserve"> </w:t>
      </w:r>
      <w:r>
        <w:rPr>
          <w:color w:val="575756"/>
          <w:sz w:val="24"/>
        </w:rPr>
        <w:t>condition</w:t>
      </w:r>
      <w:r>
        <w:rPr>
          <w:color w:val="575756"/>
          <w:spacing w:val="-4"/>
          <w:sz w:val="24"/>
        </w:rPr>
        <w:t xml:space="preserve"> </w:t>
      </w:r>
      <w:r>
        <w:rPr>
          <w:color w:val="575756"/>
          <w:sz w:val="24"/>
        </w:rPr>
        <w:t>A</w:t>
      </w:r>
      <w:r>
        <w:rPr>
          <w:color w:val="575756"/>
          <w:spacing w:val="-4"/>
          <w:sz w:val="24"/>
        </w:rPr>
        <w:t xml:space="preserve"> </w:t>
      </w:r>
      <w:r>
        <w:rPr>
          <w:color w:val="575756"/>
          <w:sz w:val="24"/>
        </w:rPr>
        <w:t>in section 101K, or</w:t>
      </w:r>
    </w:p>
    <w:p w14:paraId="754264C6" w14:textId="77777777" w:rsidR="008C5E22" w:rsidRDefault="00000000">
      <w:pPr>
        <w:pStyle w:val="ListParagraph"/>
        <w:numPr>
          <w:ilvl w:val="1"/>
          <w:numId w:val="11"/>
        </w:numPr>
        <w:tabs>
          <w:tab w:val="left" w:pos="3917"/>
        </w:tabs>
        <w:spacing w:line="208" w:lineRule="auto"/>
        <w:ind w:right="1140" w:firstLine="0"/>
        <w:rPr>
          <w:sz w:val="24"/>
        </w:rPr>
      </w:pPr>
      <w:r>
        <w:rPr>
          <w:color w:val="575756"/>
          <w:sz w:val="24"/>
        </w:rPr>
        <w:t>makes</w:t>
      </w:r>
      <w:r>
        <w:rPr>
          <w:color w:val="575756"/>
          <w:spacing w:val="-6"/>
          <w:sz w:val="24"/>
        </w:rPr>
        <w:t xml:space="preserve"> </w:t>
      </w:r>
      <w:r>
        <w:rPr>
          <w:color w:val="575756"/>
          <w:sz w:val="24"/>
        </w:rPr>
        <w:t>a</w:t>
      </w:r>
      <w:r>
        <w:rPr>
          <w:color w:val="575756"/>
          <w:spacing w:val="-6"/>
          <w:sz w:val="24"/>
        </w:rPr>
        <w:t xml:space="preserve"> </w:t>
      </w:r>
      <w:r>
        <w:rPr>
          <w:color w:val="575756"/>
          <w:sz w:val="24"/>
        </w:rPr>
        <w:t>different</w:t>
      </w:r>
      <w:r>
        <w:rPr>
          <w:color w:val="575756"/>
          <w:spacing w:val="-6"/>
          <w:sz w:val="24"/>
        </w:rPr>
        <w:t xml:space="preserve"> </w:t>
      </w:r>
      <w:r>
        <w:rPr>
          <w:color w:val="575756"/>
          <w:sz w:val="24"/>
        </w:rPr>
        <w:t>decision</w:t>
      </w:r>
      <w:r>
        <w:rPr>
          <w:color w:val="575756"/>
          <w:spacing w:val="-6"/>
          <w:sz w:val="24"/>
        </w:rPr>
        <w:t xml:space="preserve"> </w:t>
      </w:r>
      <w:r>
        <w:rPr>
          <w:color w:val="575756"/>
          <w:sz w:val="24"/>
        </w:rPr>
        <w:t>in</w:t>
      </w:r>
      <w:r>
        <w:rPr>
          <w:color w:val="575756"/>
          <w:spacing w:val="-6"/>
          <w:sz w:val="24"/>
        </w:rPr>
        <w:t xml:space="preserve"> </w:t>
      </w:r>
      <w:r>
        <w:rPr>
          <w:color w:val="575756"/>
          <w:sz w:val="24"/>
        </w:rPr>
        <w:t>relation</w:t>
      </w:r>
      <w:r>
        <w:rPr>
          <w:color w:val="575756"/>
          <w:spacing w:val="-6"/>
          <w:sz w:val="24"/>
        </w:rPr>
        <w:t xml:space="preserve"> </w:t>
      </w:r>
      <w:r>
        <w:rPr>
          <w:color w:val="575756"/>
          <w:sz w:val="24"/>
        </w:rPr>
        <w:t>to</w:t>
      </w:r>
      <w:r>
        <w:rPr>
          <w:color w:val="575756"/>
          <w:spacing w:val="-6"/>
          <w:sz w:val="24"/>
        </w:rPr>
        <w:t xml:space="preserve"> </w:t>
      </w:r>
      <w:r>
        <w:rPr>
          <w:color w:val="575756"/>
          <w:sz w:val="24"/>
        </w:rPr>
        <w:t>the</w:t>
      </w:r>
      <w:r>
        <w:rPr>
          <w:color w:val="575756"/>
          <w:spacing w:val="-6"/>
          <w:sz w:val="24"/>
        </w:rPr>
        <w:t xml:space="preserve"> </w:t>
      </w:r>
      <w:r>
        <w:rPr>
          <w:color w:val="575756"/>
          <w:sz w:val="24"/>
        </w:rPr>
        <w:t>matters mentioned in that condition.</w:t>
      </w:r>
    </w:p>
    <w:p w14:paraId="0F20E35D" w14:textId="77777777" w:rsidR="008C5E22" w:rsidRDefault="008C5E22">
      <w:pPr>
        <w:spacing w:line="208" w:lineRule="auto"/>
        <w:rPr>
          <w:sz w:val="24"/>
        </w:rPr>
        <w:sectPr w:rsidR="008C5E22">
          <w:pgSz w:w="11910" w:h="16840"/>
          <w:pgMar w:top="1120" w:right="860" w:bottom="280" w:left="740" w:header="746" w:footer="0" w:gutter="0"/>
          <w:cols w:space="720"/>
        </w:sectPr>
      </w:pPr>
    </w:p>
    <w:p w14:paraId="7BBF1BC2" w14:textId="77777777" w:rsidR="008C5E22" w:rsidRDefault="008C5E22">
      <w:pPr>
        <w:pStyle w:val="BodyText"/>
        <w:rPr>
          <w:sz w:val="20"/>
        </w:rPr>
      </w:pPr>
    </w:p>
    <w:p w14:paraId="6D98CB6C" w14:textId="77777777" w:rsidR="008C5E22" w:rsidRDefault="008C5E22">
      <w:pPr>
        <w:pStyle w:val="BodyText"/>
        <w:rPr>
          <w:sz w:val="20"/>
        </w:rPr>
      </w:pPr>
    </w:p>
    <w:p w14:paraId="19C0E84C" w14:textId="77777777" w:rsidR="008C5E22" w:rsidRDefault="008C5E22">
      <w:pPr>
        <w:pStyle w:val="BodyText"/>
        <w:spacing w:before="3"/>
        <w:rPr>
          <w:sz w:val="22"/>
        </w:rPr>
      </w:pPr>
    </w:p>
    <w:p w14:paraId="189C5B0B" w14:textId="77777777" w:rsidR="008C5E22" w:rsidRDefault="00000000">
      <w:pPr>
        <w:pStyle w:val="ListParagraph"/>
        <w:numPr>
          <w:ilvl w:val="0"/>
          <w:numId w:val="11"/>
        </w:numPr>
        <w:tabs>
          <w:tab w:val="left" w:pos="1899"/>
        </w:tabs>
        <w:spacing w:before="52"/>
        <w:ind w:left="1899" w:hanging="315"/>
        <w:jc w:val="left"/>
        <w:rPr>
          <w:sz w:val="24"/>
        </w:rPr>
      </w:pPr>
      <w:r>
        <w:rPr>
          <w:color w:val="575756"/>
          <w:sz w:val="24"/>
        </w:rPr>
        <w:t>The</w:t>
      </w:r>
      <w:r>
        <w:rPr>
          <w:color w:val="575756"/>
          <w:spacing w:val="-3"/>
          <w:sz w:val="24"/>
        </w:rPr>
        <w:t xml:space="preserve"> </w:t>
      </w:r>
      <w:r>
        <w:rPr>
          <w:color w:val="575756"/>
          <w:sz w:val="24"/>
        </w:rPr>
        <w:t>Secretary</w:t>
      </w:r>
      <w:r>
        <w:rPr>
          <w:color w:val="575756"/>
          <w:spacing w:val="-1"/>
          <w:sz w:val="24"/>
        </w:rPr>
        <w:t xml:space="preserve"> </w:t>
      </w:r>
      <w:r>
        <w:rPr>
          <w:color w:val="575756"/>
          <w:sz w:val="24"/>
        </w:rPr>
        <w:t>of</w:t>
      </w:r>
      <w:r>
        <w:rPr>
          <w:color w:val="575756"/>
          <w:spacing w:val="-1"/>
          <w:sz w:val="24"/>
        </w:rPr>
        <w:t xml:space="preserve"> </w:t>
      </w:r>
      <w:r>
        <w:rPr>
          <w:color w:val="575756"/>
          <w:sz w:val="24"/>
        </w:rPr>
        <w:t>State</w:t>
      </w:r>
      <w:r>
        <w:rPr>
          <w:color w:val="575756"/>
          <w:spacing w:val="-1"/>
          <w:sz w:val="24"/>
        </w:rPr>
        <w:t xml:space="preserve"> </w:t>
      </w:r>
      <w:r>
        <w:rPr>
          <w:color w:val="575756"/>
          <w:sz w:val="24"/>
        </w:rPr>
        <w:t>must</w:t>
      </w:r>
      <w:r>
        <w:rPr>
          <w:color w:val="575756"/>
          <w:spacing w:val="-1"/>
          <w:sz w:val="24"/>
        </w:rPr>
        <w:t xml:space="preserve"> </w:t>
      </w:r>
      <w:r>
        <w:rPr>
          <w:color w:val="575756"/>
          <w:spacing w:val="-10"/>
          <w:sz w:val="24"/>
        </w:rPr>
        <w:t>–</w:t>
      </w:r>
    </w:p>
    <w:p w14:paraId="415D67A6" w14:textId="77777777" w:rsidR="008C5E22" w:rsidRDefault="00000000">
      <w:pPr>
        <w:pStyle w:val="ListParagraph"/>
        <w:numPr>
          <w:ilvl w:val="1"/>
          <w:numId w:val="11"/>
        </w:numPr>
        <w:tabs>
          <w:tab w:val="left" w:pos="2287"/>
        </w:tabs>
        <w:spacing w:before="127"/>
        <w:ind w:left="2287" w:hanging="306"/>
        <w:rPr>
          <w:sz w:val="24"/>
        </w:rPr>
      </w:pPr>
      <w:r>
        <w:rPr>
          <w:color w:val="575756"/>
          <w:sz w:val="24"/>
        </w:rPr>
        <w:t>record</w:t>
      </w:r>
      <w:r>
        <w:rPr>
          <w:color w:val="575756"/>
          <w:spacing w:val="-2"/>
          <w:sz w:val="24"/>
        </w:rPr>
        <w:t xml:space="preserve"> </w:t>
      </w:r>
      <w:r>
        <w:rPr>
          <w:color w:val="575756"/>
          <w:sz w:val="24"/>
        </w:rPr>
        <w:t>the</w:t>
      </w:r>
      <w:r>
        <w:rPr>
          <w:color w:val="575756"/>
          <w:spacing w:val="-2"/>
          <w:sz w:val="24"/>
        </w:rPr>
        <w:t xml:space="preserve"> </w:t>
      </w:r>
      <w:r>
        <w:rPr>
          <w:color w:val="575756"/>
          <w:sz w:val="24"/>
        </w:rPr>
        <w:t>decision</w:t>
      </w:r>
      <w:r>
        <w:rPr>
          <w:color w:val="575756"/>
          <w:spacing w:val="-2"/>
          <w:sz w:val="24"/>
        </w:rPr>
        <w:t xml:space="preserve"> </w:t>
      </w:r>
      <w:r>
        <w:rPr>
          <w:color w:val="575756"/>
          <w:sz w:val="24"/>
        </w:rPr>
        <w:t>in</w:t>
      </w:r>
      <w:r>
        <w:rPr>
          <w:color w:val="575756"/>
          <w:spacing w:val="-2"/>
          <w:sz w:val="24"/>
        </w:rPr>
        <w:t xml:space="preserve"> </w:t>
      </w:r>
      <w:r>
        <w:rPr>
          <w:color w:val="575756"/>
          <w:sz w:val="24"/>
        </w:rPr>
        <w:t>writing,</w:t>
      </w:r>
      <w:r>
        <w:rPr>
          <w:color w:val="575756"/>
          <w:spacing w:val="-2"/>
          <w:sz w:val="24"/>
        </w:rPr>
        <w:t xml:space="preserve"> </w:t>
      </w:r>
      <w:r>
        <w:rPr>
          <w:color w:val="575756"/>
          <w:spacing w:val="-5"/>
          <w:sz w:val="24"/>
        </w:rPr>
        <w:t>and</w:t>
      </w:r>
    </w:p>
    <w:p w14:paraId="375E1D0D" w14:textId="77777777" w:rsidR="008C5E22" w:rsidRDefault="00000000">
      <w:pPr>
        <w:pStyle w:val="ListParagraph"/>
        <w:numPr>
          <w:ilvl w:val="1"/>
          <w:numId w:val="11"/>
        </w:numPr>
        <w:tabs>
          <w:tab w:val="left" w:pos="2301"/>
        </w:tabs>
        <w:spacing w:before="127"/>
        <w:ind w:left="2301" w:hanging="320"/>
        <w:rPr>
          <w:sz w:val="24"/>
        </w:rPr>
      </w:pPr>
      <w:r>
        <w:rPr>
          <w:color w:val="575756"/>
          <w:sz w:val="24"/>
        </w:rPr>
        <w:t xml:space="preserve">give notice of it to the </w:t>
      </w:r>
      <w:r>
        <w:rPr>
          <w:color w:val="575756"/>
          <w:spacing w:val="-2"/>
          <w:sz w:val="24"/>
        </w:rPr>
        <w:t>applicant.</w:t>
      </w:r>
    </w:p>
    <w:p w14:paraId="308D5C15" w14:textId="77777777" w:rsidR="008C5E22" w:rsidRDefault="00000000">
      <w:pPr>
        <w:pStyle w:val="Heading4"/>
        <w:spacing w:before="126"/>
        <w:ind w:left="1584"/>
      </w:pPr>
      <w:r>
        <w:rPr>
          <w:color w:val="575756"/>
        </w:rPr>
        <w:t>Effect</w:t>
      </w:r>
      <w:r>
        <w:rPr>
          <w:color w:val="575756"/>
          <w:spacing w:val="9"/>
        </w:rPr>
        <w:t xml:space="preserve"> </w:t>
      </w:r>
      <w:r>
        <w:rPr>
          <w:color w:val="575756"/>
        </w:rPr>
        <w:t>of</w:t>
      </w:r>
      <w:r>
        <w:rPr>
          <w:color w:val="575756"/>
          <w:spacing w:val="10"/>
        </w:rPr>
        <w:t xml:space="preserve"> </w:t>
      </w:r>
      <w:r>
        <w:rPr>
          <w:color w:val="575756"/>
        </w:rPr>
        <w:t>updating</w:t>
      </w:r>
      <w:r>
        <w:rPr>
          <w:color w:val="575756"/>
          <w:spacing w:val="9"/>
        </w:rPr>
        <w:t xml:space="preserve"> </w:t>
      </w:r>
      <w:r>
        <w:rPr>
          <w:color w:val="575756"/>
        </w:rPr>
        <w:t>service</w:t>
      </w:r>
      <w:r>
        <w:rPr>
          <w:color w:val="575756"/>
          <w:spacing w:val="10"/>
        </w:rPr>
        <w:t xml:space="preserve"> </w:t>
      </w:r>
      <w:r>
        <w:rPr>
          <w:color w:val="575756"/>
          <w:spacing w:val="-2"/>
        </w:rPr>
        <w:t>records</w:t>
      </w:r>
    </w:p>
    <w:p w14:paraId="3A125BBC" w14:textId="77777777" w:rsidR="008C5E22" w:rsidRDefault="00000000">
      <w:pPr>
        <w:pStyle w:val="Heading6"/>
        <w:tabs>
          <w:tab w:val="left" w:pos="1584"/>
        </w:tabs>
        <w:spacing w:before="163"/>
      </w:pPr>
      <w:r>
        <w:rPr>
          <w:color w:val="575756"/>
          <w:spacing w:val="-4"/>
        </w:rPr>
        <w:t>101N</w:t>
      </w:r>
      <w:r>
        <w:rPr>
          <w:color w:val="575756"/>
        </w:rPr>
        <w:tab/>
        <w:t>Effect</w:t>
      </w:r>
      <w:r>
        <w:rPr>
          <w:color w:val="575756"/>
          <w:spacing w:val="6"/>
        </w:rPr>
        <w:t xml:space="preserve"> </w:t>
      </w:r>
      <w:r>
        <w:rPr>
          <w:color w:val="575756"/>
        </w:rPr>
        <w:t>of</w:t>
      </w:r>
      <w:r>
        <w:rPr>
          <w:color w:val="575756"/>
          <w:spacing w:val="6"/>
        </w:rPr>
        <w:t xml:space="preserve"> </w:t>
      </w:r>
      <w:r>
        <w:rPr>
          <w:color w:val="575756"/>
        </w:rPr>
        <w:t>service</w:t>
      </w:r>
      <w:r>
        <w:rPr>
          <w:color w:val="575756"/>
          <w:spacing w:val="6"/>
        </w:rPr>
        <w:t xml:space="preserve"> </w:t>
      </w:r>
      <w:r>
        <w:rPr>
          <w:color w:val="575756"/>
        </w:rPr>
        <w:t>records</w:t>
      </w:r>
      <w:r>
        <w:rPr>
          <w:color w:val="575756"/>
          <w:spacing w:val="6"/>
        </w:rPr>
        <w:t xml:space="preserve"> </w:t>
      </w:r>
      <w:r>
        <w:rPr>
          <w:color w:val="575756"/>
        </w:rPr>
        <w:t>being</w:t>
      </w:r>
      <w:r>
        <w:rPr>
          <w:color w:val="575756"/>
          <w:spacing w:val="7"/>
        </w:rPr>
        <w:t xml:space="preserve"> </w:t>
      </w:r>
      <w:r>
        <w:rPr>
          <w:color w:val="575756"/>
          <w:spacing w:val="-2"/>
        </w:rPr>
        <w:t>updated</w:t>
      </w:r>
    </w:p>
    <w:p w14:paraId="6D56076C" w14:textId="77777777" w:rsidR="008C5E22" w:rsidRDefault="00000000">
      <w:pPr>
        <w:pStyle w:val="ListParagraph"/>
        <w:numPr>
          <w:ilvl w:val="0"/>
          <w:numId w:val="10"/>
        </w:numPr>
        <w:tabs>
          <w:tab w:val="left" w:pos="1899"/>
        </w:tabs>
        <w:spacing w:before="106" w:line="208" w:lineRule="auto"/>
        <w:ind w:right="2490" w:firstLine="0"/>
        <w:rPr>
          <w:sz w:val="24"/>
        </w:rPr>
      </w:pPr>
      <w:r>
        <w:rPr>
          <w:color w:val="575756"/>
          <w:sz w:val="24"/>
        </w:rPr>
        <w:t>The Secretary of State must by notice direct the relevant data</w:t>
      </w:r>
      <w:r>
        <w:rPr>
          <w:color w:val="575756"/>
          <w:spacing w:val="-6"/>
          <w:sz w:val="24"/>
        </w:rPr>
        <w:t xml:space="preserve"> </w:t>
      </w:r>
      <w:r>
        <w:rPr>
          <w:color w:val="575756"/>
          <w:sz w:val="24"/>
        </w:rPr>
        <w:t>controller</w:t>
      </w:r>
      <w:r>
        <w:rPr>
          <w:color w:val="575756"/>
          <w:spacing w:val="-6"/>
          <w:sz w:val="24"/>
        </w:rPr>
        <w:t xml:space="preserve"> </w:t>
      </w:r>
      <w:r>
        <w:rPr>
          <w:color w:val="575756"/>
          <w:sz w:val="24"/>
        </w:rPr>
        <w:t>to</w:t>
      </w:r>
      <w:r>
        <w:rPr>
          <w:color w:val="575756"/>
          <w:spacing w:val="-6"/>
          <w:sz w:val="24"/>
        </w:rPr>
        <w:t xml:space="preserve"> </w:t>
      </w:r>
      <w:r>
        <w:rPr>
          <w:color w:val="575756"/>
          <w:sz w:val="24"/>
        </w:rPr>
        <w:t>update</w:t>
      </w:r>
      <w:r>
        <w:rPr>
          <w:color w:val="575756"/>
          <w:spacing w:val="-6"/>
          <w:sz w:val="24"/>
        </w:rPr>
        <w:t xml:space="preserve"> </w:t>
      </w:r>
      <w:r>
        <w:rPr>
          <w:color w:val="575756"/>
          <w:sz w:val="24"/>
        </w:rPr>
        <w:t>details,</w:t>
      </w:r>
      <w:r>
        <w:rPr>
          <w:color w:val="575756"/>
          <w:spacing w:val="-6"/>
          <w:sz w:val="24"/>
        </w:rPr>
        <w:t xml:space="preserve"> </w:t>
      </w:r>
      <w:r>
        <w:rPr>
          <w:color w:val="575756"/>
          <w:sz w:val="24"/>
        </w:rPr>
        <w:t>contained</w:t>
      </w:r>
      <w:r>
        <w:rPr>
          <w:color w:val="575756"/>
          <w:spacing w:val="-6"/>
          <w:sz w:val="24"/>
        </w:rPr>
        <w:t xml:space="preserve"> </w:t>
      </w:r>
      <w:r>
        <w:rPr>
          <w:color w:val="575756"/>
          <w:sz w:val="24"/>
        </w:rPr>
        <w:t>in</w:t>
      </w:r>
      <w:r>
        <w:rPr>
          <w:color w:val="575756"/>
          <w:spacing w:val="-6"/>
          <w:sz w:val="24"/>
        </w:rPr>
        <w:t xml:space="preserve"> </w:t>
      </w:r>
      <w:r>
        <w:rPr>
          <w:color w:val="575756"/>
          <w:sz w:val="24"/>
        </w:rPr>
        <w:t>relevant</w:t>
      </w:r>
      <w:r>
        <w:rPr>
          <w:color w:val="575756"/>
          <w:spacing w:val="-6"/>
          <w:sz w:val="24"/>
        </w:rPr>
        <w:t xml:space="preserve"> </w:t>
      </w:r>
      <w:r>
        <w:rPr>
          <w:color w:val="575756"/>
          <w:sz w:val="24"/>
        </w:rPr>
        <w:t>official records, relating to a discharge.</w:t>
      </w:r>
    </w:p>
    <w:p w14:paraId="1867A90E" w14:textId="77777777" w:rsidR="008C5E22" w:rsidRDefault="00000000">
      <w:pPr>
        <w:pStyle w:val="ListParagraph"/>
        <w:numPr>
          <w:ilvl w:val="0"/>
          <w:numId w:val="10"/>
        </w:numPr>
        <w:tabs>
          <w:tab w:val="left" w:pos="1899"/>
        </w:tabs>
        <w:spacing w:line="208" w:lineRule="auto"/>
        <w:ind w:right="2948" w:firstLine="0"/>
        <w:rPr>
          <w:sz w:val="24"/>
        </w:rPr>
      </w:pPr>
      <w:r>
        <w:rPr>
          <w:color w:val="575756"/>
          <w:sz w:val="24"/>
        </w:rPr>
        <w:t>In</w:t>
      </w:r>
      <w:r>
        <w:rPr>
          <w:color w:val="575756"/>
          <w:spacing w:val="-7"/>
          <w:sz w:val="24"/>
        </w:rPr>
        <w:t xml:space="preserve"> </w:t>
      </w:r>
      <w:r>
        <w:rPr>
          <w:color w:val="575756"/>
          <w:sz w:val="24"/>
        </w:rPr>
        <w:t>updating</w:t>
      </w:r>
      <w:r>
        <w:rPr>
          <w:color w:val="575756"/>
          <w:spacing w:val="-7"/>
          <w:sz w:val="24"/>
        </w:rPr>
        <w:t xml:space="preserve"> </w:t>
      </w:r>
      <w:r>
        <w:rPr>
          <w:color w:val="575756"/>
          <w:sz w:val="24"/>
        </w:rPr>
        <w:t>details</w:t>
      </w:r>
      <w:r>
        <w:rPr>
          <w:color w:val="575756"/>
          <w:spacing w:val="-7"/>
          <w:sz w:val="24"/>
        </w:rPr>
        <w:t xml:space="preserve"> </w:t>
      </w:r>
      <w:r>
        <w:rPr>
          <w:color w:val="575756"/>
          <w:sz w:val="24"/>
        </w:rPr>
        <w:t>in</w:t>
      </w:r>
      <w:r>
        <w:rPr>
          <w:color w:val="575756"/>
          <w:spacing w:val="-7"/>
          <w:sz w:val="24"/>
        </w:rPr>
        <w:t xml:space="preserve"> </w:t>
      </w:r>
      <w:r>
        <w:rPr>
          <w:color w:val="575756"/>
          <w:sz w:val="24"/>
        </w:rPr>
        <w:t>relevant</w:t>
      </w:r>
      <w:r>
        <w:rPr>
          <w:color w:val="575756"/>
          <w:spacing w:val="-7"/>
          <w:sz w:val="24"/>
        </w:rPr>
        <w:t xml:space="preserve"> </w:t>
      </w:r>
      <w:r>
        <w:rPr>
          <w:color w:val="575756"/>
          <w:sz w:val="24"/>
        </w:rPr>
        <w:t>official</w:t>
      </w:r>
      <w:r>
        <w:rPr>
          <w:color w:val="575756"/>
          <w:spacing w:val="-7"/>
          <w:sz w:val="24"/>
        </w:rPr>
        <w:t xml:space="preserve"> </w:t>
      </w:r>
      <w:r>
        <w:rPr>
          <w:color w:val="575756"/>
          <w:sz w:val="24"/>
        </w:rPr>
        <w:t>records</w:t>
      </w:r>
      <w:r>
        <w:rPr>
          <w:color w:val="575756"/>
          <w:spacing w:val="-7"/>
          <w:sz w:val="24"/>
        </w:rPr>
        <w:t xml:space="preserve"> </w:t>
      </w:r>
      <w:r>
        <w:rPr>
          <w:color w:val="575756"/>
          <w:sz w:val="24"/>
        </w:rPr>
        <w:t>the</w:t>
      </w:r>
      <w:r>
        <w:rPr>
          <w:color w:val="575756"/>
          <w:spacing w:val="-7"/>
          <w:sz w:val="24"/>
        </w:rPr>
        <w:t xml:space="preserve"> </w:t>
      </w:r>
      <w:r>
        <w:rPr>
          <w:color w:val="575756"/>
          <w:sz w:val="24"/>
        </w:rPr>
        <w:t>data controller must –</w:t>
      </w:r>
    </w:p>
    <w:p w14:paraId="5BCD4A70" w14:textId="77777777" w:rsidR="008C5E22" w:rsidRDefault="00000000">
      <w:pPr>
        <w:pStyle w:val="ListParagraph"/>
        <w:numPr>
          <w:ilvl w:val="1"/>
          <w:numId w:val="10"/>
        </w:numPr>
        <w:tabs>
          <w:tab w:val="left" w:pos="2287"/>
        </w:tabs>
        <w:spacing w:line="208" w:lineRule="auto"/>
        <w:ind w:right="2395" w:firstLine="0"/>
        <w:rPr>
          <w:sz w:val="24"/>
        </w:rPr>
      </w:pPr>
      <w:r>
        <w:rPr>
          <w:color w:val="575756"/>
          <w:sz w:val="24"/>
        </w:rPr>
        <w:t>record</w:t>
      </w:r>
      <w:r>
        <w:rPr>
          <w:color w:val="575756"/>
          <w:spacing w:val="-6"/>
          <w:sz w:val="24"/>
        </w:rPr>
        <w:t xml:space="preserve"> </w:t>
      </w:r>
      <w:r>
        <w:rPr>
          <w:color w:val="575756"/>
          <w:sz w:val="24"/>
        </w:rPr>
        <w:t>the</w:t>
      </w:r>
      <w:r>
        <w:rPr>
          <w:color w:val="575756"/>
          <w:spacing w:val="-6"/>
          <w:sz w:val="24"/>
        </w:rPr>
        <w:t xml:space="preserve"> </w:t>
      </w:r>
      <w:r>
        <w:rPr>
          <w:color w:val="575756"/>
          <w:sz w:val="24"/>
        </w:rPr>
        <w:t>decision</w:t>
      </w:r>
      <w:r>
        <w:rPr>
          <w:color w:val="575756"/>
          <w:spacing w:val="-6"/>
          <w:sz w:val="24"/>
        </w:rPr>
        <w:t xml:space="preserve"> </w:t>
      </w:r>
      <w:r>
        <w:rPr>
          <w:color w:val="575756"/>
          <w:sz w:val="24"/>
        </w:rPr>
        <w:t>of</w:t>
      </w:r>
      <w:r>
        <w:rPr>
          <w:color w:val="575756"/>
          <w:spacing w:val="-6"/>
          <w:sz w:val="24"/>
        </w:rPr>
        <w:t xml:space="preserve"> </w:t>
      </w:r>
      <w:r>
        <w:rPr>
          <w:color w:val="575756"/>
          <w:sz w:val="24"/>
        </w:rPr>
        <w:t>the</w:t>
      </w:r>
      <w:r>
        <w:rPr>
          <w:color w:val="575756"/>
          <w:spacing w:val="-6"/>
          <w:sz w:val="24"/>
        </w:rPr>
        <w:t xml:space="preserve"> </w:t>
      </w:r>
      <w:r>
        <w:rPr>
          <w:color w:val="575756"/>
          <w:sz w:val="24"/>
        </w:rPr>
        <w:t>Secretary</w:t>
      </w:r>
      <w:r>
        <w:rPr>
          <w:color w:val="575756"/>
          <w:spacing w:val="-6"/>
          <w:sz w:val="24"/>
        </w:rPr>
        <w:t xml:space="preserve"> </w:t>
      </w:r>
      <w:r>
        <w:rPr>
          <w:color w:val="575756"/>
          <w:sz w:val="24"/>
        </w:rPr>
        <w:t>of</w:t>
      </w:r>
      <w:r>
        <w:rPr>
          <w:color w:val="575756"/>
          <w:spacing w:val="-6"/>
          <w:sz w:val="24"/>
        </w:rPr>
        <w:t xml:space="preserve"> </w:t>
      </w:r>
      <w:r>
        <w:rPr>
          <w:color w:val="575756"/>
          <w:sz w:val="24"/>
        </w:rPr>
        <w:t>State</w:t>
      </w:r>
      <w:r>
        <w:rPr>
          <w:color w:val="575756"/>
          <w:spacing w:val="-6"/>
          <w:sz w:val="24"/>
        </w:rPr>
        <w:t xml:space="preserve"> </w:t>
      </w:r>
      <w:r>
        <w:rPr>
          <w:color w:val="575756"/>
          <w:sz w:val="24"/>
        </w:rPr>
        <w:t>in</w:t>
      </w:r>
      <w:r>
        <w:rPr>
          <w:color w:val="575756"/>
          <w:spacing w:val="-6"/>
          <w:sz w:val="24"/>
        </w:rPr>
        <w:t xml:space="preserve"> </w:t>
      </w:r>
      <w:r>
        <w:rPr>
          <w:color w:val="575756"/>
          <w:sz w:val="24"/>
        </w:rPr>
        <w:t>respect of matters mentioned in section 101K, and</w:t>
      </w:r>
    </w:p>
    <w:p w14:paraId="6DAD880C" w14:textId="77777777" w:rsidR="008C5E22" w:rsidRDefault="00000000">
      <w:pPr>
        <w:pStyle w:val="ListParagraph"/>
        <w:numPr>
          <w:ilvl w:val="1"/>
          <w:numId w:val="10"/>
        </w:numPr>
        <w:tabs>
          <w:tab w:val="left" w:pos="2301"/>
        </w:tabs>
        <w:spacing w:line="208" w:lineRule="auto"/>
        <w:ind w:right="2733" w:firstLine="0"/>
        <w:rPr>
          <w:sz w:val="24"/>
        </w:rPr>
      </w:pPr>
      <w:r>
        <w:rPr>
          <w:color w:val="575756"/>
          <w:sz w:val="24"/>
        </w:rPr>
        <w:t>record</w:t>
      </w:r>
      <w:r>
        <w:rPr>
          <w:color w:val="575756"/>
          <w:spacing w:val="-6"/>
          <w:sz w:val="24"/>
        </w:rPr>
        <w:t xml:space="preserve"> </w:t>
      </w:r>
      <w:r>
        <w:rPr>
          <w:color w:val="575756"/>
          <w:sz w:val="24"/>
        </w:rPr>
        <w:t>that</w:t>
      </w:r>
      <w:r>
        <w:rPr>
          <w:color w:val="575756"/>
          <w:spacing w:val="-6"/>
          <w:sz w:val="24"/>
        </w:rPr>
        <w:t xml:space="preserve"> </w:t>
      </w:r>
      <w:r>
        <w:rPr>
          <w:color w:val="575756"/>
          <w:sz w:val="24"/>
        </w:rPr>
        <w:t>“the</w:t>
      </w:r>
      <w:r>
        <w:rPr>
          <w:color w:val="575756"/>
          <w:spacing w:val="-6"/>
          <w:sz w:val="24"/>
        </w:rPr>
        <w:t xml:space="preserve"> </w:t>
      </w:r>
      <w:r>
        <w:rPr>
          <w:color w:val="575756"/>
          <w:sz w:val="24"/>
        </w:rPr>
        <w:t>discharge</w:t>
      </w:r>
      <w:r>
        <w:rPr>
          <w:color w:val="575756"/>
          <w:spacing w:val="-6"/>
          <w:sz w:val="24"/>
        </w:rPr>
        <w:t xml:space="preserve"> </w:t>
      </w:r>
      <w:r>
        <w:rPr>
          <w:color w:val="575756"/>
          <w:sz w:val="24"/>
        </w:rPr>
        <w:t>was</w:t>
      </w:r>
      <w:r>
        <w:rPr>
          <w:color w:val="575756"/>
          <w:spacing w:val="-6"/>
          <w:sz w:val="24"/>
        </w:rPr>
        <w:t xml:space="preserve"> </w:t>
      </w:r>
      <w:r>
        <w:rPr>
          <w:color w:val="575756"/>
          <w:sz w:val="24"/>
        </w:rPr>
        <w:t>pursuant</w:t>
      </w:r>
      <w:r>
        <w:rPr>
          <w:color w:val="575756"/>
          <w:spacing w:val="-6"/>
          <w:sz w:val="24"/>
        </w:rPr>
        <w:t xml:space="preserve"> </w:t>
      </w:r>
      <w:r>
        <w:rPr>
          <w:color w:val="575756"/>
          <w:sz w:val="24"/>
        </w:rPr>
        <w:t>to</w:t>
      </w:r>
      <w:r>
        <w:rPr>
          <w:color w:val="575756"/>
          <w:spacing w:val="-6"/>
          <w:sz w:val="24"/>
        </w:rPr>
        <w:t xml:space="preserve"> </w:t>
      </w:r>
      <w:r>
        <w:rPr>
          <w:color w:val="575756"/>
          <w:sz w:val="24"/>
        </w:rPr>
        <w:t>a</w:t>
      </w:r>
      <w:r>
        <w:rPr>
          <w:color w:val="575756"/>
          <w:spacing w:val="-6"/>
          <w:sz w:val="24"/>
        </w:rPr>
        <w:t xml:space="preserve"> </w:t>
      </w:r>
      <w:r>
        <w:rPr>
          <w:color w:val="575756"/>
          <w:sz w:val="24"/>
        </w:rPr>
        <w:t>policy subsequently held by the European Court of Human Rights to be unlawful”.</w:t>
      </w:r>
    </w:p>
    <w:p w14:paraId="35491AA3" w14:textId="77777777" w:rsidR="008C5E22" w:rsidRDefault="00000000">
      <w:pPr>
        <w:pStyle w:val="ListParagraph"/>
        <w:numPr>
          <w:ilvl w:val="0"/>
          <w:numId w:val="10"/>
        </w:numPr>
        <w:tabs>
          <w:tab w:val="left" w:pos="1899"/>
        </w:tabs>
        <w:spacing w:line="208" w:lineRule="auto"/>
        <w:ind w:right="2642" w:firstLine="0"/>
        <w:rPr>
          <w:sz w:val="24"/>
        </w:rPr>
      </w:pPr>
      <w:r>
        <w:rPr>
          <w:color w:val="575756"/>
          <w:sz w:val="24"/>
        </w:rPr>
        <w:t>A notice under subsection (1) may be given at any time after</w:t>
      </w:r>
      <w:r>
        <w:rPr>
          <w:color w:val="575756"/>
          <w:spacing w:val="-3"/>
          <w:sz w:val="24"/>
        </w:rPr>
        <w:t xml:space="preserve"> </w:t>
      </w:r>
      <w:r>
        <w:rPr>
          <w:color w:val="575756"/>
          <w:sz w:val="24"/>
        </w:rPr>
        <w:t>condition</w:t>
      </w:r>
      <w:r>
        <w:rPr>
          <w:color w:val="575756"/>
          <w:spacing w:val="-3"/>
          <w:sz w:val="24"/>
        </w:rPr>
        <w:t xml:space="preserve"> </w:t>
      </w:r>
      <w:r>
        <w:rPr>
          <w:color w:val="575756"/>
          <w:sz w:val="24"/>
        </w:rPr>
        <w:t>A</w:t>
      </w:r>
      <w:r>
        <w:rPr>
          <w:color w:val="575756"/>
          <w:spacing w:val="-3"/>
          <w:sz w:val="24"/>
        </w:rPr>
        <w:t xml:space="preserve"> </w:t>
      </w:r>
      <w:r>
        <w:rPr>
          <w:color w:val="575756"/>
          <w:sz w:val="24"/>
        </w:rPr>
        <w:t>in</w:t>
      </w:r>
      <w:r>
        <w:rPr>
          <w:color w:val="575756"/>
          <w:spacing w:val="-3"/>
          <w:sz w:val="24"/>
        </w:rPr>
        <w:t xml:space="preserve"> </w:t>
      </w:r>
      <w:r>
        <w:rPr>
          <w:color w:val="575756"/>
          <w:sz w:val="24"/>
        </w:rPr>
        <w:t>section</w:t>
      </w:r>
      <w:r>
        <w:rPr>
          <w:color w:val="575756"/>
          <w:spacing w:val="-3"/>
          <w:sz w:val="24"/>
        </w:rPr>
        <w:t xml:space="preserve"> </w:t>
      </w:r>
      <w:r>
        <w:rPr>
          <w:color w:val="575756"/>
          <w:sz w:val="24"/>
        </w:rPr>
        <w:t>101K</w:t>
      </w:r>
      <w:r>
        <w:rPr>
          <w:color w:val="575756"/>
          <w:spacing w:val="-3"/>
          <w:sz w:val="24"/>
        </w:rPr>
        <w:t xml:space="preserve"> </w:t>
      </w:r>
      <w:r>
        <w:rPr>
          <w:color w:val="575756"/>
          <w:sz w:val="24"/>
        </w:rPr>
        <w:t>is</w:t>
      </w:r>
      <w:r>
        <w:rPr>
          <w:color w:val="575756"/>
          <w:spacing w:val="-3"/>
          <w:sz w:val="24"/>
        </w:rPr>
        <w:t xml:space="preserve"> </w:t>
      </w:r>
      <w:r>
        <w:rPr>
          <w:color w:val="575756"/>
          <w:sz w:val="24"/>
        </w:rPr>
        <w:t>met</w:t>
      </w:r>
      <w:r>
        <w:rPr>
          <w:color w:val="575756"/>
          <w:spacing w:val="-3"/>
          <w:sz w:val="24"/>
        </w:rPr>
        <w:t xml:space="preserve"> </w:t>
      </w:r>
      <w:r>
        <w:rPr>
          <w:color w:val="575756"/>
          <w:sz w:val="24"/>
        </w:rPr>
        <w:t>but</w:t>
      </w:r>
      <w:r>
        <w:rPr>
          <w:color w:val="575756"/>
          <w:spacing w:val="-3"/>
          <w:sz w:val="24"/>
        </w:rPr>
        <w:t xml:space="preserve"> </w:t>
      </w:r>
      <w:r>
        <w:rPr>
          <w:color w:val="575756"/>
          <w:sz w:val="24"/>
        </w:rPr>
        <w:t>no</w:t>
      </w:r>
      <w:r>
        <w:rPr>
          <w:color w:val="575756"/>
          <w:spacing w:val="-3"/>
          <w:sz w:val="24"/>
        </w:rPr>
        <w:t xml:space="preserve"> </w:t>
      </w:r>
      <w:r>
        <w:rPr>
          <w:color w:val="575756"/>
          <w:sz w:val="24"/>
        </w:rPr>
        <w:t>update</w:t>
      </w:r>
      <w:r>
        <w:rPr>
          <w:color w:val="575756"/>
          <w:spacing w:val="-3"/>
          <w:sz w:val="24"/>
        </w:rPr>
        <w:t xml:space="preserve"> </w:t>
      </w:r>
      <w:r>
        <w:rPr>
          <w:color w:val="575756"/>
          <w:sz w:val="24"/>
        </w:rPr>
        <w:t>may have effect before condition B in that section is met.</w:t>
      </w:r>
    </w:p>
    <w:p w14:paraId="508FB6CE" w14:textId="77777777" w:rsidR="008C5E22" w:rsidRDefault="00000000">
      <w:pPr>
        <w:pStyle w:val="ListParagraph"/>
        <w:numPr>
          <w:ilvl w:val="0"/>
          <w:numId w:val="10"/>
        </w:numPr>
        <w:tabs>
          <w:tab w:val="left" w:pos="1899"/>
        </w:tabs>
        <w:spacing w:line="208" w:lineRule="auto"/>
        <w:ind w:right="2646" w:firstLine="0"/>
        <w:rPr>
          <w:sz w:val="24"/>
        </w:rPr>
      </w:pPr>
      <w:r>
        <w:rPr>
          <w:color w:val="575756"/>
          <w:sz w:val="24"/>
        </w:rPr>
        <w:t>Subject</w:t>
      </w:r>
      <w:r>
        <w:rPr>
          <w:color w:val="575756"/>
          <w:spacing w:val="-6"/>
          <w:sz w:val="24"/>
        </w:rPr>
        <w:t xml:space="preserve"> </w:t>
      </w:r>
      <w:r>
        <w:rPr>
          <w:color w:val="575756"/>
          <w:sz w:val="24"/>
        </w:rPr>
        <w:t>to</w:t>
      </w:r>
      <w:r>
        <w:rPr>
          <w:color w:val="575756"/>
          <w:spacing w:val="-6"/>
          <w:sz w:val="24"/>
        </w:rPr>
        <w:t xml:space="preserve"> </w:t>
      </w:r>
      <w:r>
        <w:rPr>
          <w:color w:val="575756"/>
          <w:sz w:val="24"/>
        </w:rPr>
        <w:t>that,</w:t>
      </w:r>
      <w:r>
        <w:rPr>
          <w:color w:val="575756"/>
          <w:spacing w:val="-6"/>
          <w:sz w:val="24"/>
        </w:rPr>
        <w:t xml:space="preserve"> </w:t>
      </w:r>
      <w:r>
        <w:rPr>
          <w:color w:val="575756"/>
          <w:sz w:val="24"/>
        </w:rPr>
        <w:t>the</w:t>
      </w:r>
      <w:r>
        <w:rPr>
          <w:color w:val="575756"/>
          <w:spacing w:val="-6"/>
          <w:sz w:val="24"/>
        </w:rPr>
        <w:t xml:space="preserve"> </w:t>
      </w:r>
      <w:r>
        <w:rPr>
          <w:color w:val="575756"/>
          <w:sz w:val="24"/>
        </w:rPr>
        <w:t>relevant</w:t>
      </w:r>
      <w:r>
        <w:rPr>
          <w:color w:val="575756"/>
          <w:spacing w:val="-6"/>
          <w:sz w:val="24"/>
        </w:rPr>
        <w:t xml:space="preserve"> </w:t>
      </w:r>
      <w:r>
        <w:rPr>
          <w:color w:val="575756"/>
          <w:sz w:val="24"/>
        </w:rPr>
        <w:t>data</w:t>
      </w:r>
      <w:r>
        <w:rPr>
          <w:color w:val="575756"/>
          <w:spacing w:val="-6"/>
          <w:sz w:val="24"/>
        </w:rPr>
        <w:t xml:space="preserve"> </w:t>
      </w:r>
      <w:r>
        <w:rPr>
          <w:color w:val="575756"/>
          <w:sz w:val="24"/>
        </w:rPr>
        <w:t>controller</w:t>
      </w:r>
      <w:r>
        <w:rPr>
          <w:color w:val="575756"/>
          <w:spacing w:val="-6"/>
          <w:sz w:val="24"/>
        </w:rPr>
        <w:t xml:space="preserve"> </w:t>
      </w:r>
      <w:r>
        <w:rPr>
          <w:color w:val="575756"/>
          <w:sz w:val="24"/>
        </w:rPr>
        <w:t>must</w:t>
      </w:r>
      <w:r>
        <w:rPr>
          <w:color w:val="575756"/>
          <w:spacing w:val="-6"/>
          <w:sz w:val="24"/>
        </w:rPr>
        <w:t xml:space="preserve"> </w:t>
      </w:r>
      <w:r>
        <w:rPr>
          <w:color w:val="575756"/>
          <w:sz w:val="24"/>
        </w:rPr>
        <w:t>update the details as soon as reasonably practicable.</w:t>
      </w:r>
    </w:p>
    <w:p w14:paraId="3464E3A3" w14:textId="77777777" w:rsidR="008C5E22" w:rsidRDefault="00000000">
      <w:pPr>
        <w:pStyle w:val="ListParagraph"/>
        <w:numPr>
          <w:ilvl w:val="0"/>
          <w:numId w:val="10"/>
        </w:numPr>
        <w:tabs>
          <w:tab w:val="left" w:pos="1899"/>
        </w:tabs>
        <w:spacing w:before="170" w:line="208" w:lineRule="auto"/>
        <w:ind w:right="2503" w:firstLine="0"/>
        <w:rPr>
          <w:sz w:val="24"/>
        </w:rPr>
      </w:pPr>
      <w:r>
        <w:rPr>
          <w:color w:val="575756"/>
          <w:sz w:val="24"/>
        </w:rPr>
        <w:t>Having done so, the relevant data controller must give notice</w:t>
      </w:r>
      <w:r>
        <w:rPr>
          <w:color w:val="575756"/>
          <w:spacing w:val="-6"/>
          <w:sz w:val="24"/>
        </w:rPr>
        <w:t xml:space="preserve"> </w:t>
      </w:r>
      <w:r>
        <w:rPr>
          <w:color w:val="575756"/>
          <w:sz w:val="24"/>
        </w:rPr>
        <w:t>to</w:t>
      </w:r>
      <w:r>
        <w:rPr>
          <w:color w:val="575756"/>
          <w:spacing w:val="-6"/>
          <w:sz w:val="24"/>
        </w:rPr>
        <w:t xml:space="preserve"> </w:t>
      </w:r>
      <w:r>
        <w:rPr>
          <w:color w:val="575756"/>
          <w:sz w:val="24"/>
        </w:rPr>
        <w:t>the</w:t>
      </w:r>
      <w:r>
        <w:rPr>
          <w:color w:val="575756"/>
          <w:spacing w:val="-6"/>
          <w:sz w:val="24"/>
        </w:rPr>
        <w:t xml:space="preserve"> </w:t>
      </w:r>
      <w:r>
        <w:rPr>
          <w:color w:val="575756"/>
          <w:sz w:val="24"/>
        </w:rPr>
        <w:t>person</w:t>
      </w:r>
      <w:r>
        <w:rPr>
          <w:color w:val="575756"/>
          <w:spacing w:val="-6"/>
          <w:sz w:val="24"/>
        </w:rPr>
        <w:t xml:space="preserve"> </w:t>
      </w:r>
      <w:r>
        <w:rPr>
          <w:color w:val="575756"/>
          <w:sz w:val="24"/>
        </w:rPr>
        <w:t>that</w:t>
      </w:r>
      <w:r>
        <w:rPr>
          <w:color w:val="575756"/>
          <w:spacing w:val="-6"/>
          <w:sz w:val="24"/>
        </w:rPr>
        <w:t xml:space="preserve"> </w:t>
      </w:r>
      <w:r>
        <w:rPr>
          <w:color w:val="575756"/>
          <w:sz w:val="24"/>
        </w:rPr>
        <w:t>official</w:t>
      </w:r>
      <w:r>
        <w:rPr>
          <w:color w:val="575756"/>
          <w:spacing w:val="-6"/>
          <w:sz w:val="24"/>
        </w:rPr>
        <w:t xml:space="preserve"> </w:t>
      </w:r>
      <w:r>
        <w:rPr>
          <w:color w:val="575756"/>
          <w:sz w:val="24"/>
        </w:rPr>
        <w:t>records</w:t>
      </w:r>
      <w:r>
        <w:rPr>
          <w:color w:val="575756"/>
          <w:spacing w:val="-6"/>
          <w:sz w:val="24"/>
        </w:rPr>
        <w:t xml:space="preserve"> </w:t>
      </w:r>
      <w:r>
        <w:rPr>
          <w:color w:val="575756"/>
          <w:sz w:val="24"/>
        </w:rPr>
        <w:t>have</w:t>
      </w:r>
      <w:r>
        <w:rPr>
          <w:color w:val="575756"/>
          <w:spacing w:val="-6"/>
          <w:sz w:val="24"/>
        </w:rPr>
        <w:t xml:space="preserve"> </w:t>
      </w:r>
      <w:r>
        <w:rPr>
          <w:color w:val="575756"/>
          <w:sz w:val="24"/>
        </w:rPr>
        <w:t>been</w:t>
      </w:r>
      <w:r>
        <w:rPr>
          <w:color w:val="575756"/>
          <w:spacing w:val="-6"/>
          <w:sz w:val="24"/>
        </w:rPr>
        <w:t xml:space="preserve"> </w:t>
      </w:r>
      <w:r>
        <w:rPr>
          <w:color w:val="575756"/>
          <w:sz w:val="24"/>
        </w:rPr>
        <w:t>updated.</w:t>
      </w:r>
    </w:p>
    <w:p w14:paraId="1D7DC626" w14:textId="77777777" w:rsidR="008C5E22" w:rsidRDefault="00000000">
      <w:pPr>
        <w:pStyle w:val="Heading6"/>
        <w:tabs>
          <w:tab w:val="left" w:pos="1584"/>
        </w:tabs>
      </w:pPr>
      <w:r>
        <w:rPr>
          <w:color w:val="575756"/>
          <w:spacing w:val="-4"/>
        </w:rPr>
        <w:t>101O</w:t>
      </w:r>
      <w:r>
        <w:rPr>
          <w:color w:val="575756"/>
        </w:rPr>
        <w:tab/>
        <w:t>Effect</w:t>
      </w:r>
      <w:r>
        <w:rPr>
          <w:color w:val="575756"/>
          <w:spacing w:val="5"/>
        </w:rPr>
        <w:t xml:space="preserve"> </w:t>
      </w:r>
      <w:r>
        <w:rPr>
          <w:color w:val="575756"/>
        </w:rPr>
        <w:t>of</w:t>
      </w:r>
      <w:r>
        <w:rPr>
          <w:color w:val="575756"/>
          <w:spacing w:val="5"/>
        </w:rPr>
        <w:t xml:space="preserve"> </w:t>
      </w:r>
      <w:r>
        <w:rPr>
          <w:color w:val="575756"/>
        </w:rPr>
        <w:t>updated</w:t>
      </w:r>
      <w:r>
        <w:rPr>
          <w:color w:val="575756"/>
          <w:spacing w:val="6"/>
        </w:rPr>
        <w:t xml:space="preserve"> </w:t>
      </w:r>
      <w:r>
        <w:rPr>
          <w:color w:val="575756"/>
        </w:rPr>
        <w:t>records</w:t>
      </w:r>
      <w:r>
        <w:rPr>
          <w:color w:val="575756"/>
          <w:spacing w:val="5"/>
        </w:rPr>
        <w:t xml:space="preserve"> </w:t>
      </w:r>
      <w:r>
        <w:rPr>
          <w:color w:val="575756"/>
        </w:rPr>
        <w:t>and</w:t>
      </w:r>
      <w:r>
        <w:rPr>
          <w:color w:val="575756"/>
          <w:spacing w:val="5"/>
        </w:rPr>
        <w:t xml:space="preserve"> </w:t>
      </w:r>
      <w:r>
        <w:rPr>
          <w:color w:val="575756"/>
        </w:rPr>
        <w:t>other</w:t>
      </w:r>
      <w:r>
        <w:rPr>
          <w:color w:val="575756"/>
          <w:spacing w:val="6"/>
        </w:rPr>
        <w:t xml:space="preserve"> </w:t>
      </w:r>
      <w:r>
        <w:rPr>
          <w:color w:val="575756"/>
          <w:spacing w:val="-2"/>
        </w:rPr>
        <w:t>purposes</w:t>
      </w:r>
    </w:p>
    <w:p w14:paraId="7D2762CA" w14:textId="77777777" w:rsidR="008C5E22" w:rsidRDefault="00000000">
      <w:pPr>
        <w:pStyle w:val="ListParagraph"/>
        <w:numPr>
          <w:ilvl w:val="0"/>
          <w:numId w:val="9"/>
        </w:numPr>
        <w:tabs>
          <w:tab w:val="left" w:pos="1899"/>
        </w:tabs>
        <w:spacing w:before="105" w:line="208" w:lineRule="auto"/>
        <w:ind w:right="2467" w:firstLine="0"/>
        <w:rPr>
          <w:sz w:val="24"/>
        </w:rPr>
      </w:pPr>
      <w:r>
        <w:rPr>
          <w:color w:val="575756"/>
          <w:sz w:val="24"/>
        </w:rPr>
        <w:t>A</w:t>
      </w:r>
      <w:r>
        <w:rPr>
          <w:color w:val="575756"/>
          <w:spacing w:val="-5"/>
          <w:sz w:val="24"/>
        </w:rPr>
        <w:t xml:space="preserve"> </w:t>
      </w:r>
      <w:r>
        <w:rPr>
          <w:color w:val="575756"/>
          <w:sz w:val="24"/>
        </w:rPr>
        <w:t>person</w:t>
      </w:r>
      <w:r>
        <w:rPr>
          <w:color w:val="575756"/>
          <w:spacing w:val="-5"/>
          <w:sz w:val="24"/>
        </w:rPr>
        <w:t xml:space="preserve"> </w:t>
      </w:r>
      <w:r>
        <w:rPr>
          <w:color w:val="575756"/>
          <w:sz w:val="24"/>
        </w:rPr>
        <w:t>who</w:t>
      </w:r>
      <w:r>
        <w:rPr>
          <w:color w:val="575756"/>
          <w:spacing w:val="-5"/>
          <w:sz w:val="24"/>
        </w:rPr>
        <w:t xml:space="preserve"> </w:t>
      </w:r>
      <w:r>
        <w:rPr>
          <w:color w:val="575756"/>
          <w:sz w:val="24"/>
        </w:rPr>
        <w:t>has</w:t>
      </w:r>
      <w:r>
        <w:rPr>
          <w:color w:val="575756"/>
          <w:spacing w:val="-5"/>
          <w:sz w:val="24"/>
        </w:rPr>
        <w:t xml:space="preserve"> </w:t>
      </w:r>
      <w:r>
        <w:rPr>
          <w:color w:val="575756"/>
          <w:sz w:val="24"/>
        </w:rPr>
        <w:t>service</w:t>
      </w:r>
      <w:r>
        <w:rPr>
          <w:color w:val="575756"/>
          <w:spacing w:val="-5"/>
          <w:sz w:val="24"/>
        </w:rPr>
        <w:t xml:space="preserve"> </w:t>
      </w:r>
      <w:r>
        <w:rPr>
          <w:color w:val="575756"/>
          <w:sz w:val="24"/>
        </w:rPr>
        <w:t>records</w:t>
      </w:r>
      <w:r>
        <w:rPr>
          <w:color w:val="575756"/>
          <w:spacing w:val="-5"/>
          <w:sz w:val="24"/>
        </w:rPr>
        <w:t xml:space="preserve"> </w:t>
      </w:r>
      <w:r>
        <w:rPr>
          <w:color w:val="575756"/>
          <w:sz w:val="24"/>
        </w:rPr>
        <w:t>updated</w:t>
      </w:r>
      <w:r>
        <w:rPr>
          <w:color w:val="575756"/>
          <w:spacing w:val="-5"/>
          <w:sz w:val="24"/>
        </w:rPr>
        <w:t xml:space="preserve"> </w:t>
      </w:r>
      <w:r>
        <w:rPr>
          <w:color w:val="575756"/>
          <w:sz w:val="24"/>
        </w:rPr>
        <w:t>will</w:t>
      </w:r>
      <w:r>
        <w:rPr>
          <w:color w:val="575756"/>
          <w:spacing w:val="-5"/>
          <w:sz w:val="24"/>
        </w:rPr>
        <w:t xml:space="preserve"> </w:t>
      </w:r>
      <w:r>
        <w:rPr>
          <w:color w:val="575756"/>
          <w:sz w:val="24"/>
        </w:rPr>
        <w:t>be</w:t>
      </w:r>
      <w:r>
        <w:rPr>
          <w:color w:val="575756"/>
          <w:spacing w:val="-5"/>
          <w:sz w:val="24"/>
        </w:rPr>
        <w:t xml:space="preserve"> </w:t>
      </w:r>
      <w:r>
        <w:rPr>
          <w:color w:val="575756"/>
          <w:sz w:val="24"/>
        </w:rPr>
        <w:t>treated for all purposes in law as having been discharged unlawfully.</w:t>
      </w:r>
    </w:p>
    <w:p w14:paraId="6B05C80E" w14:textId="77777777" w:rsidR="008C5E22" w:rsidRDefault="00000000">
      <w:pPr>
        <w:pStyle w:val="ListParagraph"/>
        <w:numPr>
          <w:ilvl w:val="0"/>
          <w:numId w:val="9"/>
        </w:numPr>
        <w:tabs>
          <w:tab w:val="left" w:pos="1899"/>
        </w:tabs>
        <w:spacing w:before="133"/>
        <w:ind w:left="1899" w:hanging="315"/>
        <w:rPr>
          <w:sz w:val="24"/>
        </w:rPr>
      </w:pPr>
      <w:r>
        <w:rPr>
          <w:color w:val="575756"/>
          <w:sz w:val="24"/>
        </w:rPr>
        <w:t>An</w:t>
      </w:r>
      <w:r>
        <w:rPr>
          <w:color w:val="575756"/>
          <w:spacing w:val="-2"/>
          <w:sz w:val="24"/>
        </w:rPr>
        <w:t xml:space="preserve"> </w:t>
      </w:r>
      <w:r>
        <w:rPr>
          <w:color w:val="575756"/>
          <w:sz w:val="24"/>
        </w:rPr>
        <w:t>updated</w:t>
      </w:r>
      <w:r>
        <w:rPr>
          <w:color w:val="575756"/>
          <w:spacing w:val="-2"/>
          <w:sz w:val="24"/>
        </w:rPr>
        <w:t xml:space="preserve"> </w:t>
      </w:r>
      <w:r>
        <w:rPr>
          <w:color w:val="575756"/>
          <w:sz w:val="24"/>
        </w:rPr>
        <w:t>service</w:t>
      </w:r>
      <w:r>
        <w:rPr>
          <w:color w:val="575756"/>
          <w:spacing w:val="-2"/>
          <w:sz w:val="24"/>
        </w:rPr>
        <w:t xml:space="preserve"> </w:t>
      </w:r>
      <w:r>
        <w:rPr>
          <w:color w:val="575756"/>
          <w:sz w:val="24"/>
        </w:rPr>
        <w:t>record</w:t>
      </w:r>
      <w:r>
        <w:rPr>
          <w:color w:val="575756"/>
          <w:spacing w:val="-2"/>
          <w:sz w:val="24"/>
        </w:rPr>
        <w:t xml:space="preserve"> </w:t>
      </w:r>
      <w:r>
        <w:rPr>
          <w:color w:val="575756"/>
          <w:sz w:val="24"/>
        </w:rPr>
        <w:t>is</w:t>
      </w:r>
      <w:r>
        <w:rPr>
          <w:color w:val="575756"/>
          <w:spacing w:val="-2"/>
          <w:sz w:val="24"/>
        </w:rPr>
        <w:t xml:space="preserve"> </w:t>
      </w:r>
      <w:r>
        <w:rPr>
          <w:color w:val="575756"/>
          <w:sz w:val="24"/>
        </w:rPr>
        <w:t>not</w:t>
      </w:r>
      <w:r>
        <w:rPr>
          <w:color w:val="575756"/>
          <w:spacing w:val="-2"/>
          <w:sz w:val="24"/>
        </w:rPr>
        <w:t xml:space="preserve"> </w:t>
      </w:r>
      <w:r>
        <w:rPr>
          <w:color w:val="575756"/>
          <w:sz w:val="24"/>
        </w:rPr>
        <w:t>a</w:t>
      </w:r>
      <w:r>
        <w:rPr>
          <w:color w:val="575756"/>
          <w:spacing w:val="-2"/>
          <w:sz w:val="24"/>
        </w:rPr>
        <w:t xml:space="preserve"> </w:t>
      </w:r>
      <w:r>
        <w:rPr>
          <w:color w:val="575756"/>
          <w:sz w:val="24"/>
        </w:rPr>
        <w:t>proper</w:t>
      </w:r>
      <w:r>
        <w:rPr>
          <w:color w:val="575756"/>
          <w:spacing w:val="-2"/>
          <w:sz w:val="24"/>
        </w:rPr>
        <w:t xml:space="preserve"> </w:t>
      </w:r>
      <w:r>
        <w:rPr>
          <w:color w:val="575756"/>
          <w:sz w:val="24"/>
        </w:rPr>
        <w:t>ground</w:t>
      </w:r>
      <w:r>
        <w:rPr>
          <w:color w:val="575756"/>
          <w:spacing w:val="-2"/>
          <w:sz w:val="24"/>
        </w:rPr>
        <w:t xml:space="preserve"> </w:t>
      </w:r>
      <w:r>
        <w:rPr>
          <w:color w:val="575756"/>
          <w:sz w:val="24"/>
        </w:rPr>
        <w:t>for</w:t>
      </w:r>
      <w:r>
        <w:rPr>
          <w:color w:val="575756"/>
          <w:spacing w:val="-2"/>
          <w:sz w:val="24"/>
        </w:rPr>
        <w:t xml:space="preserve"> </w:t>
      </w:r>
      <w:r>
        <w:rPr>
          <w:color w:val="575756"/>
          <w:spacing w:val="-10"/>
          <w:sz w:val="24"/>
        </w:rPr>
        <w:t>–</w:t>
      </w:r>
    </w:p>
    <w:p w14:paraId="57D8B7D9" w14:textId="77777777" w:rsidR="008C5E22" w:rsidRDefault="00000000">
      <w:pPr>
        <w:pStyle w:val="ListParagraph"/>
        <w:numPr>
          <w:ilvl w:val="1"/>
          <w:numId w:val="9"/>
        </w:numPr>
        <w:tabs>
          <w:tab w:val="left" w:pos="2287"/>
        </w:tabs>
        <w:spacing w:before="163" w:line="208" w:lineRule="auto"/>
        <w:ind w:right="2992" w:firstLine="0"/>
        <w:rPr>
          <w:sz w:val="24"/>
        </w:rPr>
      </w:pPr>
      <w:r>
        <w:rPr>
          <w:color w:val="575756"/>
          <w:sz w:val="24"/>
        </w:rPr>
        <w:t>dismissing</w:t>
      </w:r>
      <w:r>
        <w:rPr>
          <w:color w:val="575756"/>
          <w:spacing w:val="-6"/>
          <w:sz w:val="24"/>
        </w:rPr>
        <w:t xml:space="preserve"> </w:t>
      </w:r>
      <w:r>
        <w:rPr>
          <w:color w:val="575756"/>
          <w:sz w:val="24"/>
        </w:rPr>
        <w:t>or</w:t>
      </w:r>
      <w:r>
        <w:rPr>
          <w:color w:val="575756"/>
          <w:spacing w:val="-6"/>
          <w:sz w:val="24"/>
        </w:rPr>
        <w:t xml:space="preserve"> </w:t>
      </w:r>
      <w:r>
        <w:rPr>
          <w:color w:val="575756"/>
          <w:sz w:val="24"/>
        </w:rPr>
        <w:t>excluding</w:t>
      </w:r>
      <w:r>
        <w:rPr>
          <w:color w:val="575756"/>
          <w:spacing w:val="-6"/>
          <w:sz w:val="24"/>
        </w:rPr>
        <w:t xml:space="preserve"> </w:t>
      </w:r>
      <w:r>
        <w:rPr>
          <w:color w:val="575756"/>
          <w:sz w:val="24"/>
        </w:rPr>
        <w:t>a</w:t>
      </w:r>
      <w:r>
        <w:rPr>
          <w:color w:val="575756"/>
          <w:spacing w:val="-6"/>
          <w:sz w:val="24"/>
        </w:rPr>
        <w:t xml:space="preserve"> </w:t>
      </w:r>
      <w:r>
        <w:rPr>
          <w:color w:val="575756"/>
          <w:sz w:val="24"/>
        </w:rPr>
        <w:t>person</w:t>
      </w:r>
      <w:r>
        <w:rPr>
          <w:color w:val="575756"/>
          <w:spacing w:val="-6"/>
          <w:sz w:val="24"/>
        </w:rPr>
        <w:t xml:space="preserve"> </w:t>
      </w:r>
      <w:r>
        <w:rPr>
          <w:color w:val="575756"/>
          <w:sz w:val="24"/>
        </w:rPr>
        <w:t>from</w:t>
      </w:r>
      <w:r>
        <w:rPr>
          <w:color w:val="575756"/>
          <w:spacing w:val="-6"/>
          <w:sz w:val="24"/>
        </w:rPr>
        <w:t xml:space="preserve"> </w:t>
      </w:r>
      <w:r>
        <w:rPr>
          <w:color w:val="575756"/>
          <w:sz w:val="24"/>
        </w:rPr>
        <w:t>any</w:t>
      </w:r>
      <w:r>
        <w:rPr>
          <w:color w:val="575756"/>
          <w:spacing w:val="-6"/>
          <w:sz w:val="24"/>
        </w:rPr>
        <w:t xml:space="preserve"> </w:t>
      </w:r>
      <w:r>
        <w:rPr>
          <w:color w:val="575756"/>
          <w:sz w:val="24"/>
        </w:rPr>
        <w:t>office, profession, occupation or employment, or</w:t>
      </w:r>
    </w:p>
    <w:p w14:paraId="3011D5ED" w14:textId="77777777" w:rsidR="008C5E22" w:rsidRDefault="00000000">
      <w:pPr>
        <w:pStyle w:val="ListParagraph"/>
        <w:numPr>
          <w:ilvl w:val="1"/>
          <w:numId w:val="9"/>
        </w:numPr>
        <w:tabs>
          <w:tab w:val="left" w:pos="2301"/>
        </w:tabs>
        <w:spacing w:before="170" w:line="208" w:lineRule="auto"/>
        <w:ind w:right="3205" w:firstLine="0"/>
        <w:rPr>
          <w:sz w:val="24"/>
        </w:rPr>
      </w:pPr>
      <w:r>
        <w:rPr>
          <w:color w:val="575756"/>
          <w:sz w:val="24"/>
        </w:rPr>
        <w:t>prejudicing</w:t>
      </w:r>
      <w:r>
        <w:rPr>
          <w:color w:val="575756"/>
          <w:spacing w:val="-6"/>
          <w:sz w:val="24"/>
        </w:rPr>
        <w:t xml:space="preserve"> </w:t>
      </w:r>
      <w:r>
        <w:rPr>
          <w:color w:val="575756"/>
          <w:sz w:val="24"/>
        </w:rPr>
        <w:t>the</w:t>
      </w:r>
      <w:r>
        <w:rPr>
          <w:color w:val="575756"/>
          <w:spacing w:val="-6"/>
          <w:sz w:val="24"/>
        </w:rPr>
        <w:t xml:space="preserve"> </w:t>
      </w:r>
      <w:r>
        <w:rPr>
          <w:color w:val="575756"/>
          <w:sz w:val="24"/>
        </w:rPr>
        <w:t>person</w:t>
      </w:r>
      <w:r>
        <w:rPr>
          <w:color w:val="575756"/>
          <w:spacing w:val="-6"/>
          <w:sz w:val="24"/>
        </w:rPr>
        <w:t xml:space="preserve"> </w:t>
      </w:r>
      <w:r>
        <w:rPr>
          <w:color w:val="575756"/>
          <w:sz w:val="24"/>
        </w:rPr>
        <w:t>in</w:t>
      </w:r>
      <w:r>
        <w:rPr>
          <w:color w:val="575756"/>
          <w:spacing w:val="-6"/>
          <w:sz w:val="24"/>
        </w:rPr>
        <w:t xml:space="preserve"> </w:t>
      </w:r>
      <w:r>
        <w:rPr>
          <w:color w:val="575756"/>
          <w:sz w:val="24"/>
        </w:rPr>
        <w:t>any</w:t>
      </w:r>
      <w:r>
        <w:rPr>
          <w:color w:val="575756"/>
          <w:spacing w:val="-6"/>
          <w:sz w:val="24"/>
        </w:rPr>
        <w:t xml:space="preserve"> </w:t>
      </w:r>
      <w:r>
        <w:rPr>
          <w:color w:val="575756"/>
          <w:sz w:val="24"/>
        </w:rPr>
        <w:t>way</w:t>
      </w:r>
      <w:r>
        <w:rPr>
          <w:color w:val="575756"/>
          <w:spacing w:val="-6"/>
          <w:sz w:val="24"/>
        </w:rPr>
        <w:t xml:space="preserve"> </w:t>
      </w:r>
      <w:r>
        <w:rPr>
          <w:color w:val="575756"/>
          <w:sz w:val="24"/>
        </w:rPr>
        <w:t>in</w:t>
      </w:r>
      <w:r>
        <w:rPr>
          <w:color w:val="575756"/>
          <w:spacing w:val="-6"/>
          <w:sz w:val="24"/>
        </w:rPr>
        <w:t xml:space="preserve"> </w:t>
      </w:r>
      <w:r>
        <w:rPr>
          <w:color w:val="575756"/>
          <w:sz w:val="24"/>
        </w:rPr>
        <w:t>any</w:t>
      </w:r>
      <w:r>
        <w:rPr>
          <w:color w:val="575756"/>
          <w:spacing w:val="-6"/>
          <w:sz w:val="24"/>
        </w:rPr>
        <w:t xml:space="preserve"> </w:t>
      </w:r>
      <w:r>
        <w:rPr>
          <w:color w:val="575756"/>
          <w:sz w:val="24"/>
        </w:rPr>
        <w:t>office, profession, occupation or employment.</w:t>
      </w:r>
    </w:p>
    <w:p w14:paraId="3748B3A0" w14:textId="77777777" w:rsidR="008C5E22" w:rsidRDefault="00000000">
      <w:pPr>
        <w:pStyle w:val="Heading6"/>
        <w:tabs>
          <w:tab w:val="left" w:pos="1584"/>
        </w:tabs>
      </w:pPr>
      <w:r>
        <w:rPr>
          <w:color w:val="575756"/>
          <w:spacing w:val="-4"/>
        </w:rPr>
        <w:t>101P</w:t>
      </w:r>
      <w:r>
        <w:rPr>
          <w:color w:val="575756"/>
        </w:rPr>
        <w:tab/>
        <w:t>Updated</w:t>
      </w:r>
      <w:r>
        <w:rPr>
          <w:color w:val="575756"/>
          <w:spacing w:val="8"/>
        </w:rPr>
        <w:t xml:space="preserve"> </w:t>
      </w:r>
      <w:r>
        <w:rPr>
          <w:color w:val="575756"/>
        </w:rPr>
        <w:t>certificate</w:t>
      </w:r>
      <w:r>
        <w:rPr>
          <w:color w:val="575756"/>
          <w:spacing w:val="9"/>
        </w:rPr>
        <w:t xml:space="preserve"> </w:t>
      </w:r>
      <w:r>
        <w:rPr>
          <w:color w:val="575756"/>
        </w:rPr>
        <w:t>of</w:t>
      </w:r>
      <w:r>
        <w:rPr>
          <w:color w:val="575756"/>
          <w:spacing w:val="9"/>
        </w:rPr>
        <w:t xml:space="preserve"> </w:t>
      </w:r>
      <w:r>
        <w:rPr>
          <w:color w:val="575756"/>
          <w:spacing w:val="-2"/>
        </w:rPr>
        <w:t>discharge</w:t>
      </w:r>
    </w:p>
    <w:p w14:paraId="7B1FC262" w14:textId="77777777" w:rsidR="008C5E22" w:rsidRDefault="00000000">
      <w:pPr>
        <w:pStyle w:val="ListParagraph"/>
        <w:numPr>
          <w:ilvl w:val="0"/>
          <w:numId w:val="8"/>
        </w:numPr>
        <w:tabs>
          <w:tab w:val="left" w:pos="1899"/>
        </w:tabs>
        <w:spacing w:before="105" w:line="208" w:lineRule="auto"/>
        <w:ind w:right="2357" w:firstLine="0"/>
        <w:rPr>
          <w:sz w:val="24"/>
        </w:rPr>
      </w:pPr>
      <w:r>
        <w:rPr>
          <w:color w:val="575756"/>
          <w:sz w:val="24"/>
        </w:rPr>
        <w:t>A</w:t>
      </w:r>
      <w:r>
        <w:rPr>
          <w:color w:val="575756"/>
          <w:spacing w:val="-5"/>
          <w:sz w:val="24"/>
        </w:rPr>
        <w:t xml:space="preserve"> </w:t>
      </w:r>
      <w:r>
        <w:rPr>
          <w:color w:val="575756"/>
          <w:sz w:val="24"/>
        </w:rPr>
        <w:t>person</w:t>
      </w:r>
      <w:r>
        <w:rPr>
          <w:color w:val="575756"/>
          <w:spacing w:val="-5"/>
          <w:sz w:val="24"/>
        </w:rPr>
        <w:t xml:space="preserve"> </w:t>
      </w:r>
      <w:r>
        <w:rPr>
          <w:color w:val="575756"/>
          <w:sz w:val="24"/>
        </w:rPr>
        <w:t>who</w:t>
      </w:r>
      <w:r>
        <w:rPr>
          <w:color w:val="575756"/>
          <w:spacing w:val="-5"/>
          <w:sz w:val="24"/>
        </w:rPr>
        <w:t xml:space="preserve"> </w:t>
      </w:r>
      <w:r>
        <w:rPr>
          <w:color w:val="575756"/>
          <w:sz w:val="24"/>
        </w:rPr>
        <w:t>has</w:t>
      </w:r>
      <w:r>
        <w:rPr>
          <w:color w:val="575756"/>
          <w:spacing w:val="-5"/>
          <w:sz w:val="24"/>
        </w:rPr>
        <w:t xml:space="preserve"> </w:t>
      </w:r>
      <w:r>
        <w:rPr>
          <w:color w:val="575756"/>
          <w:sz w:val="24"/>
        </w:rPr>
        <w:t>successfully</w:t>
      </w:r>
      <w:r>
        <w:rPr>
          <w:color w:val="575756"/>
          <w:spacing w:val="-5"/>
          <w:sz w:val="24"/>
        </w:rPr>
        <w:t xml:space="preserve"> </w:t>
      </w:r>
      <w:r>
        <w:rPr>
          <w:color w:val="575756"/>
          <w:sz w:val="24"/>
        </w:rPr>
        <w:t>applied</w:t>
      </w:r>
      <w:r>
        <w:rPr>
          <w:color w:val="575756"/>
          <w:spacing w:val="-5"/>
          <w:sz w:val="24"/>
        </w:rPr>
        <w:t xml:space="preserve"> </w:t>
      </w:r>
      <w:r>
        <w:rPr>
          <w:color w:val="575756"/>
          <w:sz w:val="24"/>
        </w:rPr>
        <w:t>for</w:t>
      </w:r>
      <w:r>
        <w:rPr>
          <w:color w:val="575756"/>
          <w:spacing w:val="-5"/>
          <w:sz w:val="24"/>
        </w:rPr>
        <w:t xml:space="preserve"> </w:t>
      </w:r>
      <w:r>
        <w:rPr>
          <w:color w:val="575756"/>
          <w:sz w:val="24"/>
        </w:rPr>
        <w:t>a</w:t>
      </w:r>
      <w:r>
        <w:rPr>
          <w:color w:val="575756"/>
          <w:spacing w:val="-5"/>
          <w:sz w:val="24"/>
        </w:rPr>
        <w:t xml:space="preserve"> </w:t>
      </w:r>
      <w:r>
        <w:rPr>
          <w:color w:val="575756"/>
          <w:sz w:val="24"/>
        </w:rPr>
        <w:t>service</w:t>
      </w:r>
      <w:r>
        <w:rPr>
          <w:color w:val="575756"/>
          <w:spacing w:val="-5"/>
          <w:sz w:val="24"/>
        </w:rPr>
        <w:t xml:space="preserve"> </w:t>
      </w:r>
      <w:r>
        <w:rPr>
          <w:color w:val="575756"/>
          <w:sz w:val="24"/>
        </w:rPr>
        <w:t>record to be updated will be issued with an updated certificate</w:t>
      </w:r>
    </w:p>
    <w:p w14:paraId="0C7131D3" w14:textId="77777777" w:rsidR="008C5E22" w:rsidRDefault="00000000">
      <w:pPr>
        <w:pStyle w:val="BodyText"/>
        <w:spacing w:line="294" w:lineRule="exact"/>
        <w:ind w:left="1584"/>
      </w:pPr>
      <w:r>
        <w:rPr>
          <w:color w:val="575756"/>
        </w:rPr>
        <w:t xml:space="preserve">of </w:t>
      </w:r>
      <w:r>
        <w:rPr>
          <w:color w:val="575756"/>
          <w:spacing w:val="-2"/>
        </w:rPr>
        <w:t>discharge.</w:t>
      </w:r>
    </w:p>
    <w:p w14:paraId="6D9127AB" w14:textId="77777777" w:rsidR="008C5E22" w:rsidRDefault="00000000">
      <w:pPr>
        <w:pStyle w:val="ListParagraph"/>
        <w:numPr>
          <w:ilvl w:val="0"/>
          <w:numId w:val="8"/>
        </w:numPr>
        <w:tabs>
          <w:tab w:val="left" w:pos="1899"/>
        </w:tabs>
        <w:spacing w:before="163" w:line="208" w:lineRule="auto"/>
        <w:ind w:right="2917" w:firstLine="0"/>
        <w:rPr>
          <w:sz w:val="24"/>
        </w:rPr>
      </w:pPr>
      <w:r>
        <w:rPr>
          <w:color w:val="575756"/>
          <w:sz w:val="24"/>
        </w:rPr>
        <w:t>The</w:t>
      </w:r>
      <w:r>
        <w:rPr>
          <w:color w:val="575756"/>
          <w:spacing w:val="-5"/>
          <w:sz w:val="24"/>
        </w:rPr>
        <w:t xml:space="preserve"> </w:t>
      </w:r>
      <w:r>
        <w:rPr>
          <w:color w:val="575756"/>
          <w:sz w:val="24"/>
        </w:rPr>
        <w:t>updated</w:t>
      </w:r>
      <w:r>
        <w:rPr>
          <w:color w:val="575756"/>
          <w:spacing w:val="-5"/>
          <w:sz w:val="24"/>
        </w:rPr>
        <w:t xml:space="preserve"> </w:t>
      </w:r>
      <w:r>
        <w:rPr>
          <w:color w:val="575756"/>
          <w:sz w:val="24"/>
        </w:rPr>
        <w:t>certificate</w:t>
      </w:r>
      <w:r>
        <w:rPr>
          <w:color w:val="575756"/>
          <w:spacing w:val="-5"/>
          <w:sz w:val="24"/>
        </w:rPr>
        <w:t xml:space="preserve"> </w:t>
      </w:r>
      <w:r>
        <w:rPr>
          <w:color w:val="575756"/>
          <w:sz w:val="24"/>
        </w:rPr>
        <w:t>of</w:t>
      </w:r>
      <w:r>
        <w:rPr>
          <w:color w:val="575756"/>
          <w:spacing w:val="-5"/>
          <w:sz w:val="24"/>
        </w:rPr>
        <w:t xml:space="preserve"> </w:t>
      </w:r>
      <w:r>
        <w:rPr>
          <w:color w:val="575756"/>
          <w:sz w:val="24"/>
        </w:rPr>
        <w:t>discharge</w:t>
      </w:r>
      <w:r>
        <w:rPr>
          <w:color w:val="575756"/>
          <w:spacing w:val="-5"/>
          <w:sz w:val="24"/>
        </w:rPr>
        <w:t xml:space="preserve"> </w:t>
      </w:r>
      <w:r>
        <w:rPr>
          <w:color w:val="575756"/>
          <w:sz w:val="24"/>
        </w:rPr>
        <w:t>must</w:t>
      </w:r>
      <w:r>
        <w:rPr>
          <w:color w:val="575756"/>
          <w:spacing w:val="-5"/>
          <w:sz w:val="24"/>
        </w:rPr>
        <w:t xml:space="preserve"> </w:t>
      </w:r>
      <w:r>
        <w:rPr>
          <w:color w:val="575756"/>
          <w:sz w:val="24"/>
        </w:rPr>
        <w:t>include</w:t>
      </w:r>
      <w:r>
        <w:rPr>
          <w:color w:val="575756"/>
          <w:spacing w:val="-5"/>
          <w:sz w:val="24"/>
        </w:rPr>
        <w:t xml:space="preserve"> </w:t>
      </w:r>
      <w:r>
        <w:rPr>
          <w:color w:val="575756"/>
          <w:sz w:val="24"/>
        </w:rPr>
        <w:t>the statement required by section 101N(2)(b).</w:t>
      </w:r>
    </w:p>
    <w:p w14:paraId="74ABB7EA" w14:textId="77777777" w:rsidR="008C5E22" w:rsidRDefault="008C5E22">
      <w:pPr>
        <w:spacing w:line="208" w:lineRule="auto"/>
        <w:rPr>
          <w:sz w:val="24"/>
        </w:rPr>
        <w:sectPr w:rsidR="008C5E22">
          <w:pgSz w:w="11910" w:h="16840"/>
          <w:pgMar w:top="1120" w:right="860" w:bottom="280" w:left="740" w:header="746" w:footer="0" w:gutter="0"/>
          <w:cols w:space="720"/>
        </w:sectPr>
      </w:pPr>
    </w:p>
    <w:p w14:paraId="7ABB8251" w14:textId="77777777" w:rsidR="008C5E22" w:rsidRDefault="008C5E22">
      <w:pPr>
        <w:pStyle w:val="BodyText"/>
        <w:rPr>
          <w:sz w:val="20"/>
        </w:rPr>
      </w:pPr>
    </w:p>
    <w:p w14:paraId="06835670" w14:textId="77777777" w:rsidR="008C5E22" w:rsidRDefault="008C5E22">
      <w:pPr>
        <w:pStyle w:val="BodyText"/>
        <w:rPr>
          <w:sz w:val="20"/>
        </w:rPr>
      </w:pPr>
    </w:p>
    <w:p w14:paraId="7797C7A6" w14:textId="77777777" w:rsidR="008C5E22" w:rsidRDefault="008C5E22">
      <w:pPr>
        <w:pStyle w:val="BodyText"/>
        <w:spacing w:before="8"/>
        <w:rPr>
          <w:sz w:val="20"/>
        </w:rPr>
      </w:pPr>
    </w:p>
    <w:p w14:paraId="14D317A7" w14:textId="77777777" w:rsidR="008C5E22" w:rsidRDefault="00000000">
      <w:pPr>
        <w:pStyle w:val="Heading4"/>
        <w:spacing w:line="206" w:lineRule="auto"/>
        <w:ind w:right="2864"/>
      </w:pPr>
      <w:r>
        <w:rPr>
          <w:color w:val="575756"/>
        </w:rPr>
        <w:t>Appeals and other supplementary provision</w:t>
      </w:r>
    </w:p>
    <w:p w14:paraId="013F2E2D" w14:textId="77777777" w:rsidR="008C5E22" w:rsidRDefault="00000000">
      <w:pPr>
        <w:pStyle w:val="Heading6"/>
        <w:tabs>
          <w:tab w:val="left" w:pos="3200"/>
        </w:tabs>
        <w:spacing w:before="173"/>
        <w:ind w:left="2406"/>
      </w:pPr>
      <w:r>
        <w:rPr>
          <w:color w:val="575756"/>
          <w:spacing w:val="-4"/>
        </w:rPr>
        <w:t>101Q</w:t>
      </w:r>
      <w:r>
        <w:rPr>
          <w:color w:val="575756"/>
        </w:rPr>
        <w:tab/>
        <w:t>Appeal</w:t>
      </w:r>
      <w:r>
        <w:rPr>
          <w:color w:val="575756"/>
          <w:spacing w:val="6"/>
        </w:rPr>
        <w:t xml:space="preserve"> </w:t>
      </w:r>
      <w:r>
        <w:rPr>
          <w:color w:val="575756"/>
        </w:rPr>
        <w:t>against</w:t>
      </w:r>
      <w:r>
        <w:rPr>
          <w:color w:val="575756"/>
          <w:spacing w:val="7"/>
        </w:rPr>
        <w:t xml:space="preserve"> </w:t>
      </w:r>
      <w:r>
        <w:rPr>
          <w:color w:val="575756"/>
        </w:rPr>
        <w:t>refusal</w:t>
      </w:r>
      <w:r>
        <w:rPr>
          <w:color w:val="575756"/>
          <w:spacing w:val="7"/>
        </w:rPr>
        <w:t xml:space="preserve"> </w:t>
      </w:r>
      <w:r>
        <w:rPr>
          <w:color w:val="575756"/>
        </w:rPr>
        <w:t>to</w:t>
      </w:r>
      <w:r>
        <w:rPr>
          <w:color w:val="575756"/>
          <w:spacing w:val="7"/>
        </w:rPr>
        <w:t xml:space="preserve"> </w:t>
      </w:r>
      <w:r>
        <w:rPr>
          <w:color w:val="575756"/>
        </w:rPr>
        <w:t>update</w:t>
      </w:r>
      <w:r>
        <w:rPr>
          <w:color w:val="575756"/>
          <w:spacing w:val="7"/>
        </w:rPr>
        <w:t xml:space="preserve"> </w:t>
      </w:r>
      <w:r>
        <w:rPr>
          <w:color w:val="575756"/>
        </w:rPr>
        <w:t>service</w:t>
      </w:r>
      <w:r>
        <w:rPr>
          <w:color w:val="575756"/>
          <w:spacing w:val="7"/>
        </w:rPr>
        <w:t xml:space="preserve"> </w:t>
      </w:r>
      <w:r>
        <w:rPr>
          <w:color w:val="575756"/>
          <w:spacing w:val="-2"/>
        </w:rPr>
        <w:t>records</w:t>
      </w:r>
    </w:p>
    <w:p w14:paraId="6FDB12EA" w14:textId="77777777" w:rsidR="008C5E22" w:rsidRDefault="00000000">
      <w:pPr>
        <w:pStyle w:val="ListParagraph"/>
        <w:numPr>
          <w:ilvl w:val="1"/>
          <w:numId w:val="8"/>
        </w:numPr>
        <w:tabs>
          <w:tab w:val="left" w:pos="3515"/>
        </w:tabs>
        <w:spacing w:before="69"/>
        <w:ind w:left="3515" w:hanging="315"/>
        <w:rPr>
          <w:sz w:val="24"/>
        </w:rPr>
      </w:pPr>
      <w:r>
        <w:rPr>
          <w:color w:val="575756"/>
          <w:sz w:val="24"/>
        </w:rPr>
        <w:t xml:space="preserve">The applicant may appeal to the High Court if </w:t>
      </w:r>
      <w:r>
        <w:rPr>
          <w:color w:val="575756"/>
          <w:spacing w:val="-10"/>
          <w:sz w:val="24"/>
        </w:rPr>
        <w:t>–</w:t>
      </w:r>
    </w:p>
    <w:p w14:paraId="42719F68" w14:textId="77777777" w:rsidR="008C5E22" w:rsidRDefault="00000000">
      <w:pPr>
        <w:pStyle w:val="ListParagraph"/>
        <w:numPr>
          <w:ilvl w:val="2"/>
          <w:numId w:val="8"/>
        </w:numPr>
        <w:tabs>
          <w:tab w:val="left" w:pos="3903"/>
        </w:tabs>
        <w:spacing w:before="163" w:line="208" w:lineRule="auto"/>
        <w:ind w:right="1144" w:firstLine="0"/>
        <w:rPr>
          <w:sz w:val="24"/>
        </w:rPr>
      </w:pPr>
      <w:r>
        <w:rPr>
          <w:color w:val="575756"/>
          <w:sz w:val="24"/>
        </w:rPr>
        <w:t>the</w:t>
      </w:r>
      <w:r>
        <w:rPr>
          <w:color w:val="575756"/>
          <w:spacing w:val="-5"/>
          <w:sz w:val="24"/>
        </w:rPr>
        <w:t xml:space="preserve"> </w:t>
      </w:r>
      <w:r>
        <w:rPr>
          <w:color w:val="575756"/>
          <w:sz w:val="24"/>
        </w:rPr>
        <w:t>Secretary</w:t>
      </w:r>
      <w:r>
        <w:rPr>
          <w:color w:val="575756"/>
          <w:spacing w:val="-5"/>
          <w:sz w:val="24"/>
        </w:rPr>
        <w:t xml:space="preserve"> </w:t>
      </w:r>
      <w:r>
        <w:rPr>
          <w:color w:val="575756"/>
          <w:sz w:val="24"/>
        </w:rPr>
        <w:t>of</w:t>
      </w:r>
      <w:r>
        <w:rPr>
          <w:color w:val="575756"/>
          <w:spacing w:val="-5"/>
          <w:sz w:val="24"/>
        </w:rPr>
        <w:t xml:space="preserve"> </w:t>
      </w:r>
      <w:r>
        <w:rPr>
          <w:color w:val="575756"/>
          <w:sz w:val="24"/>
        </w:rPr>
        <w:t>State</w:t>
      </w:r>
      <w:r>
        <w:rPr>
          <w:color w:val="575756"/>
          <w:spacing w:val="-5"/>
          <w:sz w:val="24"/>
        </w:rPr>
        <w:t xml:space="preserve"> </w:t>
      </w:r>
      <w:r>
        <w:rPr>
          <w:color w:val="575756"/>
          <w:sz w:val="24"/>
        </w:rPr>
        <w:t>makes</w:t>
      </w:r>
      <w:r>
        <w:rPr>
          <w:color w:val="575756"/>
          <w:spacing w:val="-5"/>
          <w:sz w:val="24"/>
        </w:rPr>
        <w:t xml:space="preserve"> </w:t>
      </w:r>
      <w:r>
        <w:rPr>
          <w:color w:val="575756"/>
          <w:sz w:val="24"/>
        </w:rPr>
        <w:t>a</w:t>
      </w:r>
      <w:r>
        <w:rPr>
          <w:color w:val="575756"/>
          <w:spacing w:val="-5"/>
          <w:sz w:val="24"/>
        </w:rPr>
        <w:t xml:space="preserve"> </w:t>
      </w:r>
      <w:r>
        <w:rPr>
          <w:color w:val="575756"/>
          <w:sz w:val="24"/>
        </w:rPr>
        <w:t>decision</w:t>
      </w:r>
      <w:r>
        <w:rPr>
          <w:color w:val="575756"/>
          <w:spacing w:val="-5"/>
          <w:sz w:val="24"/>
        </w:rPr>
        <w:t xml:space="preserve"> </w:t>
      </w:r>
      <w:r>
        <w:rPr>
          <w:color w:val="575756"/>
          <w:sz w:val="24"/>
        </w:rPr>
        <w:t>of</w:t>
      </w:r>
      <w:r>
        <w:rPr>
          <w:color w:val="575756"/>
          <w:spacing w:val="-5"/>
          <w:sz w:val="24"/>
        </w:rPr>
        <w:t xml:space="preserve"> </w:t>
      </w:r>
      <w:r>
        <w:rPr>
          <w:color w:val="575756"/>
          <w:sz w:val="24"/>
        </w:rPr>
        <w:t>the</w:t>
      </w:r>
      <w:r>
        <w:rPr>
          <w:color w:val="575756"/>
          <w:spacing w:val="-5"/>
          <w:sz w:val="24"/>
        </w:rPr>
        <w:t xml:space="preserve"> </w:t>
      </w:r>
      <w:r>
        <w:rPr>
          <w:color w:val="575756"/>
          <w:sz w:val="24"/>
        </w:rPr>
        <w:t>kind mentioned in section 101M(4)(b), and</w:t>
      </w:r>
    </w:p>
    <w:p w14:paraId="1BFD3C83" w14:textId="77777777" w:rsidR="008C5E22" w:rsidRDefault="00000000">
      <w:pPr>
        <w:pStyle w:val="ListParagraph"/>
        <w:numPr>
          <w:ilvl w:val="2"/>
          <w:numId w:val="8"/>
        </w:numPr>
        <w:tabs>
          <w:tab w:val="left" w:pos="3917"/>
        </w:tabs>
        <w:spacing w:before="170" w:line="208" w:lineRule="auto"/>
        <w:ind w:right="865" w:firstLine="0"/>
        <w:rPr>
          <w:sz w:val="24"/>
        </w:rPr>
      </w:pPr>
      <w:r>
        <w:rPr>
          <w:color w:val="575756"/>
          <w:sz w:val="24"/>
        </w:rPr>
        <w:t>the</w:t>
      </w:r>
      <w:r>
        <w:rPr>
          <w:color w:val="575756"/>
          <w:spacing w:val="-5"/>
          <w:sz w:val="24"/>
        </w:rPr>
        <w:t xml:space="preserve"> </w:t>
      </w:r>
      <w:r>
        <w:rPr>
          <w:color w:val="575756"/>
          <w:sz w:val="24"/>
        </w:rPr>
        <w:t>High</w:t>
      </w:r>
      <w:r>
        <w:rPr>
          <w:color w:val="575756"/>
          <w:spacing w:val="-5"/>
          <w:sz w:val="24"/>
        </w:rPr>
        <w:t xml:space="preserve"> </w:t>
      </w:r>
      <w:r>
        <w:rPr>
          <w:color w:val="575756"/>
          <w:sz w:val="24"/>
        </w:rPr>
        <w:t>Court</w:t>
      </w:r>
      <w:r>
        <w:rPr>
          <w:color w:val="575756"/>
          <w:spacing w:val="-5"/>
          <w:sz w:val="24"/>
        </w:rPr>
        <w:t xml:space="preserve"> </w:t>
      </w:r>
      <w:r>
        <w:rPr>
          <w:color w:val="575756"/>
          <w:sz w:val="24"/>
        </w:rPr>
        <w:t>gives</w:t>
      </w:r>
      <w:r>
        <w:rPr>
          <w:color w:val="575756"/>
          <w:spacing w:val="-5"/>
          <w:sz w:val="24"/>
        </w:rPr>
        <w:t xml:space="preserve"> </w:t>
      </w:r>
      <w:r>
        <w:rPr>
          <w:color w:val="575756"/>
          <w:sz w:val="24"/>
        </w:rPr>
        <w:t>permission</w:t>
      </w:r>
      <w:r>
        <w:rPr>
          <w:color w:val="575756"/>
          <w:spacing w:val="-5"/>
          <w:sz w:val="24"/>
        </w:rPr>
        <w:t xml:space="preserve"> </w:t>
      </w:r>
      <w:r>
        <w:rPr>
          <w:color w:val="575756"/>
          <w:sz w:val="24"/>
        </w:rPr>
        <w:t>for</w:t>
      </w:r>
      <w:r>
        <w:rPr>
          <w:color w:val="575756"/>
          <w:spacing w:val="-5"/>
          <w:sz w:val="24"/>
        </w:rPr>
        <w:t xml:space="preserve"> </w:t>
      </w:r>
      <w:r>
        <w:rPr>
          <w:color w:val="575756"/>
          <w:sz w:val="24"/>
        </w:rPr>
        <w:t>an</w:t>
      </w:r>
      <w:r>
        <w:rPr>
          <w:color w:val="575756"/>
          <w:spacing w:val="-5"/>
          <w:sz w:val="24"/>
        </w:rPr>
        <w:t xml:space="preserve"> </w:t>
      </w:r>
      <w:r>
        <w:rPr>
          <w:color w:val="575756"/>
          <w:sz w:val="24"/>
        </w:rPr>
        <w:t>appeal</w:t>
      </w:r>
      <w:r>
        <w:rPr>
          <w:color w:val="575756"/>
          <w:spacing w:val="-5"/>
          <w:sz w:val="24"/>
        </w:rPr>
        <w:t xml:space="preserve"> </w:t>
      </w:r>
      <w:r>
        <w:rPr>
          <w:color w:val="575756"/>
          <w:sz w:val="24"/>
        </w:rPr>
        <w:t>against the decision.</w:t>
      </w:r>
    </w:p>
    <w:p w14:paraId="5D073E5C" w14:textId="77777777" w:rsidR="008C5E22" w:rsidRDefault="00000000">
      <w:pPr>
        <w:pStyle w:val="ListParagraph"/>
        <w:numPr>
          <w:ilvl w:val="1"/>
          <w:numId w:val="8"/>
        </w:numPr>
        <w:tabs>
          <w:tab w:val="left" w:pos="3515"/>
        </w:tabs>
        <w:spacing w:line="208" w:lineRule="auto"/>
        <w:ind w:left="3200" w:right="687" w:firstLine="0"/>
        <w:jc w:val="both"/>
        <w:rPr>
          <w:sz w:val="24"/>
        </w:rPr>
      </w:pPr>
      <w:r>
        <w:rPr>
          <w:color w:val="575756"/>
          <w:sz w:val="24"/>
        </w:rPr>
        <w:t>Such</w:t>
      </w:r>
      <w:r>
        <w:rPr>
          <w:color w:val="575756"/>
          <w:spacing w:val="-4"/>
          <w:sz w:val="24"/>
        </w:rPr>
        <w:t xml:space="preserve"> </w:t>
      </w:r>
      <w:r>
        <w:rPr>
          <w:color w:val="575756"/>
          <w:sz w:val="24"/>
        </w:rPr>
        <w:t>an</w:t>
      </w:r>
      <w:r>
        <w:rPr>
          <w:color w:val="575756"/>
          <w:spacing w:val="-4"/>
          <w:sz w:val="24"/>
        </w:rPr>
        <w:t xml:space="preserve"> </w:t>
      </w:r>
      <w:r>
        <w:rPr>
          <w:color w:val="575756"/>
          <w:sz w:val="24"/>
        </w:rPr>
        <w:t>appeal</w:t>
      </w:r>
      <w:r>
        <w:rPr>
          <w:color w:val="575756"/>
          <w:spacing w:val="-4"/>
          <w:sz w:val="24"/>
        </w:rPr>
        <w:t xml:space="preserve"> </w:t>
      </w:r>
      <w:r>
        <w:rPr>
          <w:color w:val="575756"/>
          <w:sz w:val="24"/>
        </w:rPr>
        <w:t>must</w:t>
      </w:r>
      <w:r>
        <w:rPr>
          <w:color w:val="575756"/>
          <w:spacing w:val="-4"/>
          <w:sz w:val="24"/>
        </w:rPr>
        <w:t xml:space="preserve"> </w:t>
      </w:r>
      <w:r>
        <w:rPr>
          <w:color w:val="575756"/>
          <w:sz w:val="24"/>
        </w:rPr>
        <w:t>be</w:t>
      </w:r>
      <w:r>
        <w:rPr>
          <w:color w:val="575756"/>
          <w:spacing w:val="-4"/>
          <w:sz w:val="24"/>
        </w:rPr>
        <w:t xml:space="preserve"> </w:t>
      </w:r>
      <w:r>
        <w:rPr>
          <w:color w:val="575756"/>
          <w:sz w:val="24"/>
        </w:rPr>
        <w:t>by</w:t>
      </w:r>
      <w:r>
        <w:rPr>
          <w:color w:val="575756"/>
          <w:spacing w:val="-4"/>
          <w:sz w:val="24"/>
        </w:rPr>
        <w:t xml:space="preserve"> </w:t>
      </w:r>
      <w:r>
        <w:rPr>
          <w:color w:val="575756"/>
          <w:sz w:val="24"/>
        </w:rPr>
        <w:t>way</w:t>
      </w:r>
      <w:r>
        <w:rPr>
          <w:color w:val="575756"/>
          <w:spacing w:val="-4"/>
          <w:sz w:val="24"/>
        </w:rPr>
        <w:t xml:space="preserve"> </w:t>
      </w:r>
      <w:r>
        <w:rPr>
          <w:color w:val="575756"/>
          <w:sz w:val="24"/>
        </w:rPr>
        <w:t>of</w:t>
      </w:r>
      <w:r>
        <w:rPr>
          <w:color w:val="575756"/>
          <w:spacing w:val="-4"/>
          <w:sz w:val="24"/>
        </w:rPr>
        <w:t xml:space="preserve"> </w:t>
      </w:r>
      <w:r>
        <w:rPr>
          <w:color w:val="575756"/>
          <w:sz w:val="24"/>
        </w:rPr>
        <w:t>a</w:t>
      </w:r>
      <w:r>
        <w:rPr>
          <w:color w:val="575756"/>
          <w:spacing w:val="-4"/>
          <w:sz w:val="24"/>
        </w:rPr>
        <w:t xml:space="preserve"> </w:t>
      </w:r>
      <w:r>
        <w:rPr>
          <w:color w:val="575756"/>
          <w:sz w:val="24"/>
        </w:rPr>
        <w:t>rehearing</w:t>
      </w:r>
      <w:r>
        <w:rPr>
          <w:color w:val="575756"/>
          <w:spacing w:val="-4"/>
          <w:sz w:val="24"/>
        </w:rPr>
        <w:t xml:space="preserve"> </w:t>
      </w:r>
      <w:r>
        <w:rPr>
          <w:color w:val="575756"/>
          <w:sz w:val="24"/>
        </w:rPr>
        <w:t>in</w:t>
      </w:r>
      <w:r>
        <w:rPr>
          <w:color w:val="575756"/>
          <w:spacing w:val="-4"/>
          <w:sz w:val="24"/>
        </w:rPr>
        <w:t xml:space="preserve"> </w:t>
      </w:r>
      <w:r>
        <w:rPr>
          <w:color w:val="575756"/>
          <w:sz w:val="24"/>
        </w:rPr>
        <w:t>which</w:t>
      </w:r>
      <w:r>
        <w:rPr>
          <w:color w:val="575756"/>
          <w:spacing w:val="-4"/>
          <w:sz w:val="24"/>
        </w:rPr>
        <w:t xml:space="preserve"> </w:t>
      </w:r>
      <w:r>
        <w:rPr>
          <w:color w:val="575756"/>
          <w:sz w:val="24"/>
        </w:rPr>
        <w:t>the burden</w:t>
      </w:r>
      <w:r>
        <w:rPr>
          <w:color w:val="575756"/>
          <w:spacing w:val="-5"/>
          <w:sz w:val="24"/>
        </w:rPr>
        <w:t xml:space="preserve"> </w:t>
      </w:r>
      <w:r>
        <w:rPr>
          <w:color w:val="575756"/>
          <w:sz w:val="24"/>
        </w:rPr>
        <w:t>lies</w:t>
      </w:r>
      <w:r>
        <w:rPr>
          <w:color w:val="575756"/>
          <w:spacing w:val="-5"/>
          <w:sz w:val="24"/>
        </w:rPr>
        <w:t xml:space="preserve"> </w:t>
      </w:r>
      <w:r>
        <w:rPr>
          <w:color w:val="575756"/>
          <w:sz w:val="24"/>
        </w:rPr>
        <w:t>on</w:t>
      </w:r>
      <w:r>
        <w:rPr>
          <w:color w:val="575756"/>
          <w:spacing w:val="-5"/>
          <w:sz w:val="24"/>
        </w:rPr>
        <w:t xml:space="preserve"> </w:t>
      </w:r>
      <w:r>
        <w:rPr>
          <w:color w:val="575756"/>
          <w:sz w:val="24"/>
        </w:rPr>
        <w:t>the</w:t>
      </w:r>
      <w:r>
        <w:rPr>
          <w:color w:val="575756"/>
          <w:spacing w:val="-5"/>
          <w:sz w:val="24"/>
        </w:rPr>
        <w:t xml:space="preserve"> </w:t>
      </w:r>
      <w:r>
        <w:rPr>
          <w:color w:val="575756"/>
          <w:sz w:val="24"/>
        </w:rPr>
        <w:t>Secretary</w:t>
      </w:r>
      <w:r>
        <w:rPr>
          <w:color w:val="575756"/>
          <w:spacing w:val="-5"/>
          <w:sz w:val="24"/>
        </w:rPr>
        <w:t xml:space="preserve"> </w:t>
      </w:r>
      <w:r>
        <w:rPr>
          <w:color w:val="575756"/>
          <w:sz w:val="24"/>
        </w:rPr>
        <w:t>of</w:t>
      </w:r>
      <w:r>
        <w:rPr>
          <w:color w:val="575756"/>
          <w:spacing w:val="-5"/>
          <w:sz w:val="24"/>
        </w:rPr>
        <w:t xml:space="preserve"> </w:t>
      </w:r>
      <w:r>
        <w:rPr>
          <w:color w:val="575756"/>
          <w:sz w:val="24"/>
        </w:rPr>
        <w:t>State</w:t>
      </w:r>
      <w:r>
        <w:rPr>
          <w:color w:val="575756"/>
          <w:spacing w:val="-5"/>
          <w:sz w:val="24"/>
        </w:rPr>
        <w:t xml:space="preserve"> </w:t>
      </w:r>
      <w:r>
        <w:rPr>
          <w:color w:val="575756"/>
          <w:sz w:val="24"/>
        </w:rPr>
        <w:t>to</w:t>
      </w:r>
      <w:r>
        <w:rPr>
          <w:color w:val="575756"/>
          <w:spacing w:val="-5"/>
          <w:sz w:val="24"/>
        </w:rPr>
        <w:t xml:space="preserve"> </w:t>
      </w:r>
      <w:r>
        <w:rPr>
          <w:color w:val="575756"/>
          <w:sz w:val="24"/>
        </w:rPr>
        <w:t>prove</w:t>
      </w:r>
      <w:r>
        <w:rPr>
          <w:color w:val="575756"/>
          <w:spacing w:val="-5"/>
          <w:sz w:val="24"/>
        </w:rPr>
        <w:t xml:space="preserve"> </w:t>
      </w:r>
      <w:r>
        <w:rPr>
          <w:color w:val="575756"/>
          <w:sz w:val="24"/>
        </w:rPr>
        <w:t>that</w:t>
      </w:r>
      <w:r>
        <w:rPr>
          <w:color w:val="575756"/>
          <w:spacing w:val="-5"/>
          <w:sz w:val="24"/>
        </w:rPr>
        <w:t xml:space="preserve"> </w:t>
      </w:r>
      <w:r>
        <w:rPr>
          <w:color w:val="575756"/>
          <w:sz w:val="24"/>
        </w:rPr>
        <w:t>Condition</w:t>
      </w:r>
      <w:r>
        <w:rPr>
          <w:color w:val="575756"/>
          <w:spacing w:val="-5"/>
          <w:sz w:val="24"/>
        </w:rPr>
        <w:t xml:space="preserve"> </w:t>
      </w:r>
      <w:r>
        <w:rPr>
          <w:color w:val="575756"/>
          <w:sz w:val="24"/>
        </w:rPr>
        <w:t>A in section 101K is not met.</w:t>
      </w:r>
    </w:p>
    <w:p w14:paraId="79F04847" w14:textId="77777777" w:rsidR="008C5E22" w:rsidRDefault="00000000">
      <w:pPr>
        <w:pStyle w:val="ListParagraph"/>
        <w:numPr>
          <w:ilvl w:val="1"/>
          <w:numId w:val="8"/>
        </w:numPr>
        <w:tabs>
          <w:tab w:val="left" w:pos="3515"/>
        </w:tabs>
        <w:spacing w:line="208" w:lineRule="auto"/>
        <w:ind w:left="3200" w:right="1199" w:firstLine="0"/>
        <w:rPr>
          <w:sz w:val="24"/>
        </w:rPr>
      </w:pPr>
      <w:r>
        <w:rPr>
          <w:color w:val="575756"/>
          <w:sz w:val="24"/>
        </w:rPr>
        <w:t>If</w:t>
      </w:r>
      <w:r>
        <w:rPr>
          <w:color w:val="575756"/>
          <w:spacing w:val="-4"/>
          <w:sz w:val="24"/>
        </w:rPr>
        <w:t xml:space="preserve"> </w:t>
      </w:r>
      <w:r>
        <w:rPr>
          <w:color w:val="575756"/>
          <w:sz w:val="24"/>
        </w:rPr>
        <w:t>the</w:t>
      </w:r>
      <w:r>
        <w:rPr>
          <w:color w:val="575756"/>
          <w:spacing w:val="-4"/>
          <w:sz w:val="24"/>
        </w:rPr>
        <w:t xml:space="preserve"> </w:t>
      </w:r>
      <w:r>
        <w:rPr>
          <w:color w:val="575756"/>
          <w:sz w:val="24"/>
        </w:rPr>
        <w:t>High</w:t>
      </w:r>
      <w:r>
        <w:rPr>
          <w:color w:val="575756"/>
          <w:spacing w:val="-4"/>
          <w:sz w:val="24"/>
        </w:rPr>
        <w:t xml:space="preserve"> </w:t>
      </w:r>
      <w:r>
        <w:rPr>
          <w:color w:val="575756"/>
          <w:sz w:val="24"/>
        </w:rPr>
        <w:t>Court</w:t>
      </w:r>
      <w:r>
        <w:rPr>
          <w:color w:val="575756"/>
          <w:spacing w:val="-4"/>
          <w:sz w:val="24"/>
        </w:rPr>
        <w:t xml:space="preserve"> </w:t>
      </w:r>
      <w:r>
        <w:rPr>
          <w:color w:val="575756"/>
          <w:sz w:val="24"/>
        </w:rPr>
        <w:t>decides</w:t>
      </w:r>
      <w:r>
        <w:rPr>
          <w:color w:val="575756"/>
          <w:spacing w:val="-4"/>
          <w:sz w:val="24"/>
        </w:rPr>
        <w:t xml:space="preserve"> </w:t>
      </w:r>
      <w:r>
        <w:rPr>
          <w:color w:val="575756"/>
          <w:sz w:val="24"/>
        </w:rPr>
        <w:t>that</w:t>
      </w:r>
      <w:r>
        <w:rPr>
          <w:color w:val="575756"/>
          <w:spacing w:val="-4"/>
          <w:sz w:val="24"/>
        </w:rPr>
        <w:t xml:space="preserve"> </w:t>
      </w:r>
      <w:r>
        <w:rPr>
          <w:color w:val="575756"/>
          <w:sz w:val="24"/>
        </w:rPr>
        <w:t>it</w:t>
      </w:r>
      <w:r>
        <w:rPr>
          <w:color w:val="575756"/>
          <w:spacing w:val="-4"/>
          <w:sz w:val="24"/>
        </w:rPr>
        <w:t xml:space="preserve"> </w:t>
      </w:r>
      <w:r>
        <w:rPr>
          <w:color w:val="575756"/>
          <w:sz w:val="24"/>
        </w:rPr>
        <w:t>appears</w:t>
      </w:r>
      <w:r>
        <w:rPr>
          <w:color w:val="575756"/>
          <w:spacing w:val="-4"/>
          <w:sz w:val="24"/>
        </w:rPr>
        <w:t xml:space="preserve"> </w:t>
      </w:r>
      <w:r>
        <w:rPr>
          <w:color w:val="575756"/>
          <w:sz w:val="24"/>
        </w:rPr>
        <w:t>as</w:t>
      </w:r>
      <w:r>
        <w:rPr>
          <w:color w:val="575756"/>
          <w:spacing w:val="-4"/>
          <w:sz w:val="24"/>
        </w:rPr>
        <w:t xml:space="preserve"> </w:t>
      </w:r>
      <w:r>
        <w:rPr>
          <w:color w:val="575756"/>
          <w:sz w:val="24"/>
        </w:rPr>
        <w:t>mentioned in condition A in section 101K, it must make an order</w:t>
      </w:r>
    </w:p>
    <w:p w14:paraId="1211CB79" w14:textId="77777777" w:rsidR="008C5E22" w:rsidRDefault="00000000">
      <w:pPr>
        <w:pStyle w:val="BodyText"/>
        <w:spacing w:line="294" w:lineRule="exact"/>
        <w:ind w:left="3200"/>
      </w:pPr>
      <w:r>
        <w:rPr>
          <w:color w:val="575756"/>
        </w:rPr>
        <w:t xml:space="preserve">to that </w:t>
      </w:r>
      <w:r>
        <w:rPr>
          <w:color w:val="575756"/>
          <w:spacing w:val="-2"/>
        </w:rPr>
        <w:t>effect.</w:t>
      </w:r>
    </w:p>
    <w:p w14:paraId="4FB7A837" w14:textId="77777777" w:rsidR="008C5E22" w:rsidRDefault="00000000">
      <w:pPr>
        <w:pStyle w:val="ListParagraph"/>
        <w:numPr>
          <w:ilvl w:val="1"/>
          <w:numId w:val="8"/>
        </w:numPr>
        <w:tabs>
          <w:tab w:val="left" w:pos="3515"/>
        </w:tabs>
        <w:spacing w:before="127"/>
        <w:ind w:left="3515" w:hanging="315"/>
        <w:rPr>
          <w:sz w:val="24"/>
        </w:rPr>
      </w:pPr>
      <w:r>
        <w:rPr>
          <w:color w:val="575756"/>
          <w:sz w:val="24"/>
        </w:rPr>
        <w:t xml:space="preserve">Otherwise it must dismiss the </w:t>
      </w:r>
      <w:r>
        <w:rPr>
          <w:color w:val="575756"/>
          <w:spacing w:val="-2"/>
          <w:sz w:val="24"/>
        </w:rPr>
        <w:t>appeal.</w:t>
      </w:r>
    </w:p>
    <w:p w14:paraId="53BD15DA" w14:textId="77777777" w:rsidR="008C5E22" w:rsidRDefault="00000000">
      <w:pPr>
        <w:pStyle w:val="ListParagraph"/>
        <w:numPr>
          <w:ilvl w:val="1"/>
          <w:numId w:val="8"/>
        </w:numPr>
        <w:tabs>
          <w:tab w:val="left" w:pos="3515"/>
        </w:tabs>
        <w:spacing w:before="163" w:line="208" w:lineRule="auto"/>
        <w:ind w:left="3200" w:right="776" w:firstLine="0"/>
        <w:rPr>
          <w:sz w:val="24"/>
        </w:rPr>
      </w:pPr>
      <w:r>
        <w:rPr>
          <w:color w:val="575756"/>
          <w:sz w:val="24"/>
        </w:rPr>
        <w:t>A</w:t>
      </w:r>
      <w:r>
        <w:rPr>
          <w:color w:val="575756"/>
          <w:spacing w:val="-5"/>
          <w:sz w:val="24"/>
        </w:rPr>
        <w:t xml:space="preserve"> </w:t>
      </w:r>
      <w:r>
        <w:rPr>
          <w:color w:val="575756"/>
          <w:sz w:val="24"/>
        </w:rPr>
        <w:t>discharge</w:t>
      </w:r>
      <w:r>
        <w:rPr>
          <w:color w:val="575756"/>
          <w:spacing w:val="-5"/>
          <w:sz w:val="24"/>
        </w:rPr>
        <w:t xml:space="preserve"> </w:t>
      </w:r>
      <w:r>
        <w:rPr>
          <w:color w:val="575756"/>
          <w:sz w:val="24"/>
        </w:rPr>
        <w:t>to</w:t>
      </w:r>
      <w:r>
        <w:rPr>
          <w:color w:val="575756"/>
          <w:spacing w:val="-5"/>
          <w:sz w:val="24"/>
        </w:rPr>
        <w:t xml:space="preserve"> </w:t>
      </w:r>
      <w:r>
        <w:rPr>
          <w:color w:val="575756"/>
          <w:sz w:val="24"/>
        </w:rPr>
        <w:t>which</w:t>
      </w:r>
      <w:r>
        <w:rPr>
          <w:color w:val="575756"/>
          <w:spacing w:val="-5"/>
          <w:sz w:val="24"/>
        </w:rPr>
        <w:t xml:space="preserve"> </w:t>
      </w:r>
      <w:r>
        <w:rPr>
          <w:color w:val="575756"/>
          <w:sz w:val="24"/>
        </w:rPr>
        <w:t>an</w:t>
      </w:r>
      <w:r>
        <w:rPr>
          <w:color w:val="575756"/>
          <w:spacing w:val="-5"/>
          <w:sz w:val="24"/>
        </w:rPr>
        <w:t xml:space="preserve"> </w:t>
      </w:r>
      <w:r>
        <w:rPr>
          <w:color w:val="575756"/>
          <w:sz w:val="24"/>
        </w:rPr>
        <w:t>order</w:t>
      </w:r>
      <w:r>
        <w:rPr>
          <w:color w:val="575756"/>
          <w:spacing w:val="-5"/>
          <w:sz w:val="24"/>
        </w:rPr>
        <w:t xml:space="preserve"> </w:t>
      </w:r>
      <w:r>
        <w:rPr>
          <w:color w:val="575756"/>
          <w:sz w:val="24"/>
        </w:rPr>
        <w:t>under</w:t>
      </w:r>
      <w:r>
        <w:rPr>
          <w:color w:val="575756"/>
          <w:spacing w:val="-5"/>
          <w:sz w:val="24"/>
        </w:rPr>
        <w:t xml:space="preserve"> </w:t>
      </w:r>
      <w:r>
        <w:rPr>
          <w:color w:val="575756"/>
          <w:sz w:val="24"/>
        </w:rPr>
        <w:t>subsection</w:t>
      </w:r>
      <w:r>
        <w:rPr>
          <w:color w:val="575756"/>
          <w:spacing w:val="-5"/>
          <w:sz w:val="24"/>
        </w:rPr>
        <w:t xml:space="preserve"> </w:t>
      </w:r>
      <w:r>
        <w:rPr>
          <w:color w:val="575756"/>
          <w:sz w:val="24"/>
        </w:rPr>
        <w:t>(3)</w:t>
      </w:r>
      <w:r>
        <w:rPr>
          <w:color w:val="575756"/>
          <w:spacing w:val="-5"/>
          <w:sz w:val="24"/>
        </w:rPr>
        <w:t xml:space="preserve"> </w:t>
      </w:r>
      <w:r>
        <w:rPr>
          <w:color w:val="575756"/>
          <w:sz w:val="24"/>
        </w:rPr>
        <w:t>relates requires service records to be updated when the period</w:t>
      </w:r>
    </w:p>
    <w:p w14:paraId="17FC3E2A" w14:textId="77777777" w:rsidR="008C5E22" w:rsidRDefault="00000000">
      <w:pPr>
        <w:pStyle w:val="BodyText"/>
        <w:spacing w:line="208" w:lineRule="auto"/>
        <w:ind w:left="3200" w:right="709"/>
      </w:pPr>
      <w:r>
        <w:rPr>
          <w:color w:val="575756"/>
        </w:rPr>
        <w:t>of</w:t>
      </w:r>
      <w:r>
        <w:rPr>
          <w:color w:val="575756"/>
          <w:spacing w:val="-4"/>
        </w:rPr>
        <w:t xml:space="preserve"> </w:t>
      </w:r>
      <w:r>
        <w:rPr>
          <w:color w:val="575756"/>
        </w:rPr>
        <w:t>14</w:t>
      </w:r>
      <w:r>
        <w:rPr>
          <w:color w:val="575756"/>
          <w:spacing w:val="-4"/>
        </w:rPr>
        <w:t xml:space="preserve"> </w:t>
      </w:r>
      <w:r>
        <w:rPr>
          <w:color w:val="575756"/>
        </w:rPr>
        <w:t>days</w:t>
      </w:r>
      <w:r>
        <w:rPr>
          <w:color w:val="575756"/>
          <w:spacing w:val="-4"/>
        </w:rPr>
        <w:t xml:space="preserve"> </w:t>
      </w:r>
      <w:r>
        <w:rPr>
          <w:color w:val="575756"/>
        </w:rPr>
        <w:t>beginning</w:t>
      </w:r>
      <w:r>
        <w:rPr>
          <w:color w:val="575756"/>
          <w:spacing w:val="-4"/>
        </w:rPr>
        <w:t xml:space="preserve"> </w:t>
      </w:r>
      <w:r>
        <w:rPr>
          <w:color w:val="575756"/>
        </w:rPr>
        <w:t>with</w:t>
      </w:r>
      <w:r>
        <w:rPr>
          <w:color w:val="575756"/>
          <w:spacing w:val="-4"/>
        </w:rPr>
        <w:t xml:space="preserve"> </w:t>
      </w:r>
      <w:r>
        <w:rPr>
          <w:color w:val="575756"/>
        </w:rPr>
        <w:t>the</w:t>
      </w:r>
      <w:r>
        <w:rPr>
          <w:color w:val="575756"/>
          <w:spacing w:val="-4"/>
        </w:rPr>
        <w:t xml:space="preserve"> </w:t>
      </w:r>
      <w:r>
        <w:rPr>
          <w:color w:val="575756"/>
        </w:rPr>
        <w:t>day</w:t>
      </w:r>
      <w:r>
        <w:rPr>
          <w:color w:val="575756"/>
          <w:spacing w:val="-4"/>
        </w:rPr>
        <w:t xml:space="preserve"> </w:t>
      </w:r>
      <w:r>
        <w:rPr>
          <w:color w:val="575756"/>
        </w:rPr>
        <w:t>on</w:t>
      </w:r>
      <w:r>
        <w:rPr>
          <w:color w:val="575756"/>
          <w:spacing w:val="-4"/>
        </w:rPr>
        <w:t xml:space="preserve"> </w:t>
      </w:r>
      <w:r>
        <w:rPr>
          <w:color w:val="575756"/>
        </w:rPr>
        <w:t>which</w:t>
      </w:r>
      <w:r>
        <w:rPr>
          <w:color w:val="575756"/>
          <w:spacing w:val="-4"/>
        </w:rPr>
        <w:t xml:space="preserve"> </w:t>
      </w:r>
      <w:r>
        <w:rPr>
          <w:color w:val="575756"/>
        </w:rPr>
        <w:t>the</w:t>
      </w:r>
      <w:r>
        <w:rPr>
          <w:color w:val="575756"/>
          <w:spacing w:val="-4"/>
        </w:rPr>
        <w:t xml:space="preserve"> </w:t>
      </w:r>
      <w:r>
        <w:rPr>
          <w:color w:val="575756"/>
        </w:rPr>
        <w:t>order</w:t>
      </w:r>
      <w:r>
        <w:rPr>
          <w:color w:val="575756"/>
          <w:spacing w:val="-4"/>
        </w:rPr>
        <w:t xml:space="preserve"> </w:t>
      </w:r>
      <w:r>
        <w:rPr>
          <w:color w:val="575756"/>
        </w:rPr>
        <w:t>was made has ended.</w:t>
      </w:r>
    </w:p>
    <w:p w14:paraId="42E98F4C" w14:textId="77777777" w:rsidR="008C5E22" w:rsidRDefault="00000000">
      <w:pPr>
        <w:pStyle w:val="ListParagraph"/>
        <w:numPr>
          <w:ilvl w:val="1"/>
          <w:numId w:val="8"/>
        </w:numPr>
        <w:tabs>
          <w:tab w:val="left" w:pos="3515"/>
        </w:tabs>
        <w:spacing w:before="168" w:line="208" w:lineRule="auto"/>
        <w:ind w:left="3200" w:right="740" w:firstLine="0"/>
        <w:rPr>
          <w:sz w:val="24"/>
        </w:rPr>
      </w:pPr>
      <w:r>
        <w:rPr>
          <w:color w:val="575756"/>
          <w:sz w:val="24"/>
        </w:rPr>
        <w:t>There</w:t>
      </w:r>
      <w:r>
        <w:rPr>
          <w:color w:val="575756"/>
          <w:spacing w:val="-4"/>
          <w:sz w:val="24"/>
        </w:rPr>
        <w:t xml:space="preserve"> </w:t>
      </w:r>
      <w:r>
        <w:rPr>
          <w:color w:val="575756"/>
          <w:sz w:val="24"/>
        </w:rPr>
        <w:t>is</w:t>
      </w:r>
      <w:r>
        <w:rPr>
          <w:color w:val="575756"/>
          <w:spacing w:val="-4"/>
          <w:sz w:val="24"/>
        </w:rPr>
        <w:t xml:space="preserve"> </w:t>
      </w:r>
      <w:r>
        <w:rPr>
          <w:color w:val="575756"/>
          <w:sz w:val="24"/>
        </w:rPr>
        <w:t>no</w:t>
      </w:r>
      <w:r>
        <w:rPr>
          <w:color w:val="575756"/>
          <w:spacing w:val="-4"/>
          <w:sz w:val="24"/>
        </w:rPr>
        <w:t xml:space="preserve"> </w:t>
      </w:r>
      <w:r>
        <w:rPr>
          <w:color w:val="575756"/>
          <w:sz w:val="24"/>
        </w:rPr>
        <w:t>appeal</w:t>
      </w:r>
      <w:r>
        <w:rPr>
          <w:color w:val="575756"/>
          <w:spacing w:val="-4"/>
          <w:sz w:val="24"/>
        </w:rPr>
        <w:t xml:space="preserve"> </w:t>
      </w:r>
      <w:r>
        <w:rPr>
          <w:color w:val="575756"/>
          <w:sz w:val="24"/>
        </w:rPr>
        <w:t>from</w:t>
      </w:r>
      <w:r>
        <w:rPr>
          <w:color w:val="575756"/>
          <w:spacing w:val="-4"/>
          <w:sz w:val="24"/>
        </w:rPr>
        <w:t xml:space="preserve"> </w:t>
      </w:r>
      <w:r>
        <w:rPr>
          <w:color w:val="575756"/>
          <w:sz w:val="24"/>
        </w:rPr>
        <w:t>a</w:t>
      </w:r>
      <w:r>
        <w:rPr>
          <w:color w:val="575756"/>
          <w:spacing w:val="-4"/>
          <w:sz w:val="24"/>
        </w:rPr>
        <w:t xml:space="preserve"> </w:t>
      </w:r>
      <w:r>
        <w:rPr>
          <w:color w:val="575756"/>
          <w:sz w:val="24"/>
        </w:rPr>
        <w:t>decision</w:t>
      </w:r>
      <w:r>
        <w:rPr>
          <w:color w:val="575756"/>
          <w:spacing w:val="-4"/>
          <w:sz w:val="24"/>
        </w:rPr>
        <w:t xml:space="preserve"> </w:t>
      </w:r>
      <w:r>
        <w:rPr>
          <w:color w:val="575756"/>
          <w:sz w:val="24"/>
        </w:rPr>
        <w:t>of</w:t>
      </w:r>
      <w:r>
        <w:rPr>
          <w:color w:val="575756"/>
          <w:spacing w:val="-4"/>
          <w:sz w:val="24"/>
        </w:rPr>
        <w:t xml:space="preserve"> </w:t>
      </w:r>
      <w:r>
        <w:rPr>
          <w:color w:val="575756"/>
          <w:sz w:val="24"/>
        </w:rPr>
        <w:t>the</w:t>
      </w:r>
      <w:r>
        <w:rPr>
          <w:color w:val="575756"/>
          <w:spacing w:val="-4"/>
          <w:sz w:val="24"/>
        </w:rPr>
        <w:t xml:space="preserve"> </w:t>
      </w:r>
      <w:r>
        <w:rPr>
          <w:color w:val="575756"/>
          <w:sz w:val="24"/>
        </w:rPr>
        <w:t>High</w:t>
      </w:r>
      <w:r>
        <w:rPr>
          <w:color w:val="575756"/>
          <w:spacing w:val="-4"/>
          <w:sz w:val="24"/>
        </w:rPr>
        <w:t xml:space="preserve"> </w:t>
      </w:r>
      <w:r>
        <w:rPr>
          <w:color w:val="575756"/>
          <w:sz w:val="24"/>
        </w:rPr>
        <w:t>Court</w:t>
      </w:r>
      <w:r>
        <w:rPr>
          <w:color w:val="575756"/>
          <w:spacing w:val="-4"/>
          <w:sz w:val="24"/>
        </w:rPr>
        <w:t xml:space="preserve"> </w:t>
      </w:r>
      <w:r>
        <w:rPr>
          <w:color w:val="575756"/>
          <w:sz w:val="24"/>
        </w:rPr>
        <w:t>under this section.</w:t>
      </w:r>
    </w:p>
    <w:p w14:paraId="152B3FBD" w14:textId="77777777" w:rsidR="008C5E22" w:rsidRDefault="00000000">
      <w:pPr>
        <w:pStyle w:val="Heading6"/>
        <w:tabs>
          <w:tab w:val="left" w:pos="3200"/>
        </w:tabs>
        <w:ind w:left="2406"/>
      </w:pPr>
      <w:r>
        <w:rPr>
          <w:color w:val="575756"/>
          <w:spacing w:val="-4"/>
        </w:rPr>
        <w:t>101R</w:t>
      </w:r>
      <w:r>
        <w:rPr>
          <w:color w:val="575756"/>
        </w:rPr>
        <w:tab/>
      </w:r>
      <w:r>
        <w:rPr>
          <w:color w:val="575756"/>
          <w:spacing w:val="-2"/>
        </w:rPr>
        <w:t>Regulations</w:t>
      </w:r>
    </w:p>
    <w:p w14:paraId="3738E311" w14:textId="77777777" w:rsidR="008C5E22" w:rsidRDefault="00000000">
      <w:pPr>
        <w:pStyle w:val="BodyText"/>
        <w:spacing w:before="106" w:line="208" w:lineRule="auto"/>
        <w:ind w:left="3200" w:right="709"/>
      </w:pPr>
      <w:r>
        <w:rPr>
          <w:color w:val="575756"/>
        </w:rPr>
        <w:t>Any</w:t>
      </w:r>
      <w:r>
        <w:rPr>
          <w:color w:val="575756"/>
          <w:spacing w:val="-5"/>
        </w:rPr>
        <w:t xml:space="preserve"> </w:t>
      </w:r>
      <w:r>
        <w:rPr>
          <w:color w:val="575756"/>
        </w:rPr>
        <w:t>regulations</w:t>
      </w:r>
      <w:r>
        <w:rPr>
          <w:color w:val="575756"/>
          <w:spacing w:val="-5"/>
        </w:rPr>
        <w:t xml:space="preserve"> </w:t>
      </w:r>
      <w:r>
        <w:rPr>
          <w:color w:val="575756"/>
        </w:rPr>
        <w:t>by</w:t>
      </w:r>
      <w:r>
        <w:rPr>
          <w:color w:val="575756"/>
          <w:spacing w:val="-5"/>
        </w:rPr>
        <w:t xml:space="preserve"> </w:t>
      </w:r>
      <w:r>
        <w:rPr>
          <w:color w:val="575756"/>
        </w:rPr>
        <w:t>the</w:t>
      </w:r>
      <w:r>
        <w:rPr>
          <w:color w:val="575756"/>
          <w:spacing w:val="-5"/>
        </w:rPr>
        <w:t xml:space="preserve"> </w:t>
      </w:r>
      <w:r>
        <w:rPr>
          <w:color w:val="575756"/>
        </w:rPr>
        <w:t>Secretary</w:t>
      </w:r>
      <w:r>
        <w:rPr>
          <w:color w:val="575756"/>
          <w:spacing w:val="-5"/>
        </w:rPr>
        <w:t xml:space="preserve"> </w:t>
      </w:r>
      <w:r>
        <w:rPr>
          <w:color w:val="575756"/>
        </w:rPr>
        <w:t>of</w:t>
      </w:r>
      <w:r>
        <w:rPr>
          <w:color w:val="575756"/>
          <w:spacing w:val="-5"/>
        </w:rPr>
        <w:t xml:space="preserve"> </w:t>
      </w:r>
      <w:r>
        <w:rPr>
          <w:color w:val="575756"/>
        </w:rPr>
        <w:t>State</w:t>
      </w:r>
      <w:r>
        <w:rPr>
          <w:color w:val="575756"/>
          <w:spacing w:val="-5"/>
        </w:rPr>
        <w:t xml:space="preserve"> </w:t>
      </w:r>
      <w:r>
        <w:rPr>
          <w:color w:val="575756"/>
        </w:rPr>
        <w:t>under</w:t>
      </w:r>
      <w:r>
        <w:rPr>
          <w:color w:val="575756"/>
          <w:spacing w:val="-5"/>
        </w:rPr>
        <w:t xml:space="preserve"> </w:t>
      </w:r>
      <w:r>
        <w:rPr>
          <w:color w:val="575756"/>
        </w:rPr>
        <w:t>this</w:t>
      </w:r>
      <w:r>
        <w:rPr>
          <w:color w:val="575756"/>
          <w:spacing w:val="-5"/>
        </w:rPr>
        <w:t xml:space="preserve"> </w:t>
      </w:r>
      <w:r>
        <w:rPr>
          <w:color w:val="575756"/>
        </w:rPr>
        <w:t>Chapter must be made by statutory instrument which is subject</w:t>
      </w:r>
    </w:p>
    <w:p w14:paraId="1C6BDFDD" w14:textId="77777777" w:rsidR="008C5E22" w:rsidRDefault="00000000">
      <w:pPr>
        <w:pStyle w:val="BodyText"/>
        <w:spacing w:line="208" w:lineRule="auto"/>
        <w:ind w:left="3200" w:right="1108"/>
      </w:pPr>
      <w:r>
        <w:rPr>
          <w:color w:val="575756"/>
        </w:rPr>
        <w:t>to</w:t>
      </w:r>
      <w:r>
        <w:rPr>
          <w:color w:val="575756"/>
          <w:spacing w:val="-5"/>
        </w:rPr>
        <w:t xml:space="preserve"> </w:t>
      </w:r>
      <w:r>
        <w:rPr>
          <w:color w:val="575756"/>
        </w:rPr>
        <w:t>annulment</w:t>
      </w:r>
      <w:r>
        <w:rPr>
          <w:color w:val="575756"/>
          <w:spacing w:val="-5"/>
        </w:rPr>
        <w:t xml:space="preserve"> </w:t>
      </w:r>
      <w:r>
        <w:rPr>
          <w:color w:val="575756"/>
        </w:rPr>
        <w:t>in</w:t>
      </w:r>
      <w:r>
        <w:rPr>
          <w:color w:val="575756"/>
          <w:spacing w:val="-5"/>
        </w:rPr>
        <w:t xml:space="preserve"> </w:t>
      </w:r>
      <w:r>
        <w:rPr>
          <w:color w:val="575756"/>
        </w:rPr>
        <w:t>pursuance</w:t>
      </w:r>
      <w:r>
        <w:rPr>
          <w:color w:val="575756"/>
          <w:spacing w:val="-5"/>
        </w:rPr>
        <w:t xml:space="preserve"> </w:t>
      </w:r>
      <w:r>
        <w:rPr>
          <w:color w:val="575756"/>
        </w:rPr>
        <w:t>of</w:t>
      </w:r>
      <w:r>
        <w:rPr>
          <w:color w:val="575756"/>
          <w:spacing w:val="-5"/>
        </w:rPr>
        <w:t xml:space="preserve"> </w:t>
      </w:r>
      <w:r>
        <w:rPr>
          <w:color w:val="575756"/>
        </w:rPr>
        <w:t>a</w:t>
      </w:r>
      <w:r>
        <w:rPr>
          <w:color w:val="575756"/>
          <w:spacing w:val="-5"/>
        </w:rPr>
        <w:t xml:space="preserve"> </w:t>
      </w:r>
      <w:r>
        <w:rPr>
          <w:color w:val="575756"/>
        </w:rPr>
        <w:t>resolution</w:t>
      </w:r>
      <w:r>
        <w:rPr>
          <w:color w:val="575756"/>
          <w:spacing w:val="-5"/>
        </w:rPr>
        <w:t xml:space="preserve"> </w:t>
      </w:r>
      <w:r>
        <w:rPr>
          <w:color w:val="575756"/>
        </w:rPr>
        <w:t>of</w:t>
      </w:r>
      <w:r>
        <w:rPr>
          <w:color w:val="575756"/>
          <w:spacing w:val="-5"/>
        </w:rPr>
        <w:t xml:space="preserve"> </w:t>
      </w:r>
      <w:r>
        <w:rPr>
          <w:color w:val="575756"/>
        </w:rPr>
        <w:t>either</w:t>
      </w:r>
      <w:r>
        <w:rPr>
          <w:color w:val="575756"/>
          <w:spacing w:val="-5"/>
        </w:rPr>
        <w:t xml:space="preserve"> </w:t>
      </w:r>
      <w:r>
        <w:rPr>
          <w:color w:val="575756"/>
        </w:rPr>
        <w:t>House of Parliament.</w:t>
      </w:r>
    </w:p>
    <w:p w14:paraId="7177EF35" w14:textId="77777777" w:rsidR="008C5E22" w:rsidRDefault="00000000">
      <w:pPr>
        <w:pStyle w:val="Heading6"/>
        <w:tabs>
          <w:tab w:val="left" w:pos="3200"/>
        </w:tabs>
        <w:spacing w:before="130"/>
        <w:ind w:left="2406"/>
      </w:pPr>
      <w:r>
        <w:rPr>
          <w:color w:val="575756"/>
          <w:spacing w:val="-4"/>
        </w:rPr>
        <w:t>101S</w:t>
      </w:r>
      <w:r>
        <w:rPr>
          <w:color w:val="575756"/>
        </w:rPr>
        <w:tab/>
      </w:r>
      <w:r>
        <w:rPr>
          <w:color w:val="575756"/>
          <w:spacing w:val="-2"/>
        </w:rPr>
        <w:t>Advisers</w:t>
      </w:r>
    </w:p>
    <w:p w14:paraId="2120C0DD" w14:textId="77777777" w:rsidR="008C5E22" w:rsidRDefault="00000000">
      <w:pPr>
        <w:pStyle w:val="ListParagraph"/>
        <w:numPr>
          <w:ilvl w:val="0"/>
          <w:numId w:val="7"/>
        </w:numPr>
        <w:tabs>
          <w:tab w:val="left" w:pos="3515"/>
        </w:tabs>
        <w:spacing w:before="105" w:line="208" w:lineRule="auto"/>
        <w:ind w:right="963" w:firstLine="0"/>
        <w:rPr>
          <w:sz w:val="24"/>
        </w:rPr>
      </w:pPr>
      <w:r>
        <w:rPr>
          <w:color w:val="575756"/>
          <w:sz w:val="24"/>
        </w:rPr>
        <w:t>The Secretary of State may appoint persons to advise whether, in any case referred to them by the Secretary of State,</w:t>
      </w:r>
      <w:r>
        <w:rPr>
          <w:color w:val="575756"/>
          <w:spacing w:val="-5"/>
          <w:sz w:val="24"/>
        </w:rPr>
        <w:t xml:space="preserve"> </w:t>
      </w:r>
      <w:r>
        <w:rPr>
          <w:color w:val="575756"/>
          <w:sz w:val="24"/>
        </w:rPr>
        <w:t>the</w:t>
      </w:r>
      <w:r>
        <w:rPr>
          <w:color w:val="575756"/>
          <w:spacing w:val="-5"/>
          <w:sz w:val="24"/>
        </w:rPr>
        <w:t xml:space="preserve"> </w:t>
      </w:r>
      <w:r>
        <w:rPr>
          <w:color w:val="575756"/>
          <w:sz w:val="24"/>
        </w:rPr>
        <w:t>Secretary</w:t>
      </w:r>
      <w:r>
        <w:rPr>
          <w:color w:val="575756"/>
          <w:spacing w:val="-5"/>
          <w:sz w:val="24"/>
        </w:rPr>
        <w:t xml:space="preserve"> </w:t>
      </w:r>
      <w:r>
        <w:rPr>
          <w:color w:val="575756"/>
          <w:sz w:val="24"/>
        </w:rPr>
        <w:t>of</w:t>
      </w:r>
      <w:r>
        <w:rPr>
          <w:color w:val="575756"/>
          <w:spacing w:val="-5"/>
          <w:sz w:val="24"/>
        </w:rPr>
        <w:t xml:space="preserve"> </w:t>
      </w:r>
      <w:r>
        <w:rPr>
          <w:color w:val="575756"/>
          <w:sz w:val="24"/>
        </w:rPr>
        <w:t>State</w:t>
      </w:r>
      <w:r>
        <w:rPr>
          <w:color w:val="575756"/>
          <w:spacing w:val="-5"/>
          <w:sz w:val="24"/>
        </w:rPr>
        <w:t xml:space="preserve"> </w:t>
      </w:r>
      <w:r>
        <w:rPr>
          <w:color w:val="575756"/>
          <w:sz w:val="24"/>
        </w:rPr>
        <w:t>should</w:t>
      </w:r>
      <w:r>
        <w:rPr>
          <w:color w:val="575756"/>
          <w:spacing w:val="-5"/>
          <w:sz w:val="24"/>
        </w:rPr>
        <w:t xml:space="preserve"> </w:t>
      </w:r>
      <w:r>
        <w:rPr>
          <w:color w:val="575756"/>
          <w:sz w:val="24"/>
        </w:rPr>
        <w:t>decide</w:t>
      </w:r>
      <w:r>
        <w:rPr>
          <w:color w:val="575756"/>
          <w:spacing w:val="-5"/>
          <w:sz w:val="24"/>
        </w:rPr>
        <w:t xml:space="preserve"> </w:t>
      </w:r>
      <w:r>
        <w:rPr>
          <w:color w:val="575756"/>
          <w:sz w:val="24"/>
        </w:rPr>
        <w:t>as</w:t>
      </w:r>
      <w:r>
        <w:rPr>
          <w:color w:val="575756"/>
          <w:spacing w:val="-5"/>
          <w:sz w:val="24"/>
        </w:rPr>
        <w:t xml:space="preserve"> </w:t>
      </w:r>
      <w:r>
        <w:rPr>
          <w:color w:val="575756"/>
          <w:sz w:val="24"/>
        </w:rPr>
        <w:t>mentioned</w:t>
      </w:r>
      <w:r>
        <w:rPr>
          <w:color w:val="575756"/>
          <w:spacing w:val="-5"/>
          <w:sz w:val="24"/>
        </w:rPr>
        <w:t xml:space="preserve"> </w:t>
      </w:r>
      <w:r>
        <w:rPr>
          <w:color w:val="575756"/>
          <w:sz w:val="24"/>
        </w:rPr>
        <w:t>in condition A in section 101K.</w:t>
      </w:r>
    </w:p>
    <w:p w14:paraId="00939476" w14:textId="77777777" w:rsidR="008C5E22" w:rsidRDefault="00000000">
      <w:pPr>
        <w:pStyle w:val="ListParagraph"/>
        <w:numPr>
          <w:ilvl w:val="0"/>
          <w:numId w:val="7"/>
        </w:numPr>
        <w:tabs>
          <w:tab w:val="left" w:pos="3515"/>
        </w:tabs>
        <w:spacing w:line="208" w:lineRule="auto"/>
        <w:ind w:right="811" w:firstLine="0"/>
        <w:rPr>
          <w:sz w:val="24"/>
        </w:rPr>
      </w:pPr>
      <w:r>
        <w:rPr>
          <w:color w:val="575756"/>
          <w:sz w:val="24"/>
        </w:rPr>
        <w:t>The Secretary of State may disclose to a person so appointed</w:t>
      </w:r>
      <w:r>
        <w:rPr>
          <w:color w:val="575756"/>
          <w:spacing w:val="-2"/>
          <w:sz w:val="24"/>
        </w:rPr>
        <w:t xml:space="preserve"> </w:t>
      </w:r>
      <w:r>
        <w:rPr>
          <w:color w:val="575756"/>
          <w:sz w:val="24"/>
        </w:rPr>
        <w:t>such</w:t>
      </w:r>
      <w:r>
        <w:rPr>
          <w:color w:val="575756"/>
          <w:spacing w:val="-2"/>
          <w:sz w:val="24"/>
        </w:rPr>
        <w:t xml:space="preserve"> </w:t>
      </w:r>
      <w:r>
        <w:rPr>
          <w:color w:val="575756"/>
          <w:sz w:val="24"/>
        </w:rPr>
        <w:t>information</w:t>
      </w:r>
      <w:r>
        <w:rPr>
          <w:color w:val="575756"/>
          <w:spacing w:val="-2"/>
          <w:sz w:val="24"/>
        </w:rPr>
        <w:t xml:space="preserve"> </w:t>
      </w:r>
      <w:r>
        <w:rPr>
          <w:color w:val="575756"/>
          <w:sz w:val="24"/>
        </w:rPr>
        <w:t>(including</w:t>
      </w:r>
      <w:r>
        <w:rPr>
          <w:color w:val="575756"/>
          <w:spacing w:val="-2"/>
          <w:sz w:val="24"/>
        </w:rPr>
        <w:t xml:space="preserve"> </w:t>
      </w:r>
      <w:r>
        <w:rPr>
          <w:color w:val="575756"/>
          <w:sz w:val="24"/>
        </w:rPr>
        <w:t>anything</w:t>
      </w:r>
      <w:r>
        <w:rPr>
          <w:color w:val="575756"/>
          <w:spacing w:val="-2"/>
          <w:sz w:val="24"/>
        </w:rPr>
        <w:t xml:space="preserve"> </w:t>
      </w:r>
      <w:r>
        <w:rPr>
          <w:color w:val="575756"/>
          <w:sz w:val="24"/>
        </w:rPr>
        <w:t>within</w:t>
      </w:r>
      <w:r>
        <w:rPr>
          <w:color w:val="575756"/>
          <w:spacing w:val="-2"/>
          <w:sz w:val="24"/>
        </w:rPr>
        <w:t xml:space="preserve"> </w:t>
      </w:r>
      <w:r>
        <w:rPr>
          <w:color w:val="575756"/>
          <w:sz w:val="24"/>
        </w:rPr>
        <w:t>section 101M(1)(a)</w:t>
      </w:r>
      <w:r>
        <w:rPr>
          <w:color w:val="575756"/>
          <w:spacing w:val="-5"/>
          <w:sz w:val="24"/>
        </w:rPr>
        <w:t xml:space="preserve"> </w:t>
      </w:r>
      <w:r>
        <w:rPr>
          <w:color w:val="575756"/>
          <w:sz w:val="24"/>
        </w:rPr>
        <w:t>or</w:t>
      </w:r>
      <w:r>
        <w:rPr>
          <w:color w:val="575756"/>
          <w:spacing w:val="-5"/>
          <w:sz w:val="24"/>
        </w:rPr>
        <w:t xml:space="preserve"> </w:t>
      </w:r>
      <w:r>
        <w:rPr>
          <w:color w:val="575756"/>
          <w:sz w:val="24"/>
        </w:rPr>
        <w:t>(b))</w:t>
      </w:r>
      <w:r>
        <w:rPr>
          <w:color w:val="575756"/>
          <w:spacing w:val="-5"/>
          <w:sz w:val="24"/>
        </w:rPr>
        <w:t xml:space="preserve"> </w:t>
      </w:r>
      <w:r>
        <w:rPr>
          <w:color w:val="575756"/>
          <w:sz w:val="24"/>
        </w:rPr>
        <w:t>as</w:t>
      </w:r>
      <w:r>
        <w:rPr>
          <w:color w:val="575756"/>
          <w:spacing w:val="-5"/>
          <w:sz w:val="24"/>
        </w:rPr>
        <w:t xml:space="preserve"> </w:t>
      </w:r>
      <w:r>
        <w:rPr>
          <w:color w:val="575756"/>
          <w:sz w:val="24"/>
        </w:rPr>
        <w:t>the</w:t>
      </w:r>
      <w:r>
        <w:rPr>
          <w:color w:val="575756"/>
          <w:spacing w:val="-5"/>
          <w:sz w:val="24"/>
        </w:rPr>
        <w:t xml:space="preserve"> </w:t>
      </w:r>
      <w:r>
        <w:rPr>
          <w:color w:val="575756"/>
          <w:sz w:val="24"/>
        </w:rPr>
        <w:t>Secretary</w:t>
      </w:r>
      <w:r>
        <w:rPr>
          <w:color w:val="575756"/>
          <w:spacing w:val="-5"/>
          <w:sz w:val="24"/>
        </w:rPr>
        <w:t xml:space="preserve"> </w:t>
      </w:r>
      <w:r>
        <w:rPr>
          <w:color w:val="575756"/>
          <w:sz w:val="24"/>
        </w:rPr>
        <w:t>of</w:t>
      </w:r>
      <w:r>
        <w:rPr>
          <w:color w:val="575756"/>
          <w:spacing w:val="-5"/>
          <w:sz w:val="24"/>
        </w:rPr>
        <w:t xml:space="preserve"> </w:t>
      </w:r>
      <w:r>
        <w:rPr>
          <w:color w:val="575756"/>
          <w:sz w:val="24"/>
        </w:rPr>
        <w:t>State</w:t>
      </w:r>
      <w:r>
        <w:rPr>
          <w:color w:val="575756"/>
          <w:spacing w:val="-5"/>
          <w:sz w:val="24"/>
        </w:rPr>
        <w:t xml:space="preserve"> </w:t>
      </w:r>
      <w:r>
        <w:rPr>
          <w:color w:val="575756"/>
          <w:sz w:val="24"/>
        </w:rPr>
        <w:t>considers</w:t>
      </w:r>
      <w:r>
        <w:rPr>
          <w:color w:val="575756"/>
          <w:spacing w:val="-5"/>
          <w:sz w:val="24"/>
        </w:rPr>
        <w:t xml:space="preserve"> </w:t>
      </w:r>
      <w:r>
        <w:rPr>
          <w:color w:val="575756"/>
          <w:sz w:val="24"/>
        </w:rPr>
        <w:t>relevant to the provision of such advice.</w:t>
      </w:r>
    </w:p>
    <w:p w14:paraId="38B332DB" w14:textId="77777777" w:rsidR="008C5E22" w:rsidRDefault="00000000">
      <w:pPr>
        <w:pStyle w:val="ListParagraph"/>
        <w:numPr>
          <w:ilvl w:val="0"/>
          <w:numId w:val="7"/>
        </w:numPr>
        <w:tabs>
          <w:tab w:val="left" w:pos="3515"/>
        </w:tabs>
        <w:spacing w:line="208" w:lineRule="auto"/>
        <w:ind w:right="820" w:firstLine="0"/>
        <w:rPr>
          <w:sz w:val="24"/>
        </w:rPr>
      </w:pPr>
      <w:r>
        <w:rPr>
          <w:color w:val="575756"/>
          <w:sz w:val="24"/>
        </w:rPr>
        <w:t>The</w:t>
      </w:r>
      <w:r>
        <w:rPr>
          <w:color w:val="575756"/>
          <w:spacing w:val="-5"/>
          <w:sz w:val="24"/>
        </w:rPr>
        <w:t xml:space="preserve"> </w:t>
      </w:r>
      <w:r>
        <w:rPr>
          <w:color w:val="575756"/>
          <w:sz w:val="24"/>
        </w:rPr>
        <w:t>Secretary</w:t>
      </w:r>
      <w:r>
        <w:rPr>
          <w:color w:val="575756"/>
          <w:spacing w:val="-5"/>
          <w:sz w:val="24"/>
        </w:rPr>
        <w:t xml:space="preserve"> </w:t>
      </w:r>
      <w:r>
        <w:rPr>
          <w:color w:val="575756"/>
          <w:sz w:val="24"/>
        </w:rPr>
        <w:t>of</w:t>
      </w:r>
      <w:r>
        <w:rPr>
          <w:color w:val="575756"/>
          <w:spacing w:val="-5"/>
          <w:sz w:val="24"/>
        </w:rPr>
        <w:t xml:space="preserve"> </w:t>
      </w:r>
      <w:r>
        <w:rPr>
          <w:color w:val="575756"/>
          <w:sz w:val="24"/>
        </w:rPr>
        <w:t>State</w:t>
      </w:r>
      <w:r>
        <w:rPr>
          <w:color w:val="575756"/>
          <w:spacing w:val="-5"/>
          <w:sz w:val="24"/>
        </w:rPr>
        <w:t xml:space="preserve"> </w:t>
      </w:r>
      <w:r>
        <w:rPr>
          <w:color w:val="575756"/>
          <w:sz w:val="24"/>
        </w:rPr>
        <w:t>may</w:t>
      </w:r>
      <w:r>
        <w:rPr>
          <w:color w:val="575756"/>
          <w:spacing w:val="-5"/>
          <w:sz w:val="24"/>
        </w:rPr>
        <w:t xml:space="preserve"> </w:t>
      </w:r>
      <w:r>
        <w:rPr>
          <w:color w:val="575756"/>
          <w:sz w:val="24"/>
        </w:rPr>
        <w:t>pay</w:t>
      </w:r>
      <w:r>
        <w:rPr>
          <w:color w:val="575756"/>
          <w:spacing w:val="-5"/>
          <w:sz w:val="24"/>
        </w:rPr>
        <w:t xml:space="preserve"> </w:t>
      </w:r>
      <w:r>
        <w:rPr>
          <w:color w:val="575756"/>
          <w:sz w:val="24"/>
        </w:rPr>
        <w:t>expenses</w:t>
      </w:r>
      <w:r>
        <w:rPr>
          <w:color w:val="575756"/>
          <w:spacing w:val="-5"/>
          <w:sz w:val="24"/>
        </w:rPr>
        <w:t xml:space="preserve"> </w:t>
      </w:r>
      <w:r>
        <w:rPr>
          <w:color w:val="575756"/>
          <w:sz w:val="24"/>
        </w:rPr>
        <w:t>and</w:t>
      </w:r>
      <w:r>
        <w:rPr>
          <w:color w:val="575756"/>
          <w:spacing w:val="-5"/>
          <w:sz w:val="24"/>
        </w:rPr>
        <w:t xml:space="preserve"> </w:t>
      </w:r>
      <w:r>
        <w:rPr>
          <w:color w:val="575756"/>
          <w:sz w:val="24"/>
        </w:rPr>
        <w:t>allowances to a person so appointed.</w:t>
      </w:r>
    </w:p>
    <w:p w14:paraId="4DB2DA0B" w14:textId="77777777" w:rsidR="008C5E22" w:rsidRDefault="008C5E22">
      <w:pPr>
        <w:spacing w:line="208" w:lineRule="auto"/>
        <w:rPr>
          <w:sz w:val="24"/>
        </w:rPr>
        <w:sectPr w:rsidR="008C5E22">
          <w:pgSz w:w="11910" w:h="16840"/>
          <w:pgMar w:top="1120" w:right="860" w:bottom="280" w:left="740" w:header="746" w:footer="0" w:gutter="0"/>
          <w:cols w:space="720"/>
        </w:sectPr>
      </w:pPr>
    </w:p>
    <w:p w14:paraId="6163BF2C" w14:textId="77777777" w:rsidR="008C5E22" w:rsidRDefault="008C5E22">
      <w:pPr>
        <w:pStyle w:val="BodyText"/>
        <w:rPr>
          <w:sz w:val="20"/>
        </w:rPr>
      </w:pPr>
    </w:p>
    <w:p w14:paraId="4AA9D965" w14:textId="77777777" w:rsidR="008C5E22" w:rsidRDefault="008C5E22">
      <w:pPr>
        <w:pStyle w:val="BodyText"/>
        <w:rPr>
          <w:sz w:val="20"/>
        </w:rPr>
      </w:pPr>
    </w:p>
    <w:p w14:paraId="7105CC6F" w14:textId="77777777" w:rsidR="008C5E22" w:rsidRDefault="008C5E22">
      <w:pPr>
        <w:pStyle w:val="BodyText"/>
        <w:spacing w:before="1"/>
        <w:rPr>
          <w:sz w:val="22"/>
        </w:rPr>
      </w:pPr>
    </w:p>
    <w:p w14:paraId="0680A8E0" w14:textId="77777777" w:rsidR="008C5E22" w:rsidRDefault="00000000">
      <w:pPr>
        <w:pStyle w:val="Heading6"/>
        <w:tabs>
          <w:tab w:val="left" w:pos="1584"/>
        </w:tabs>
        <w:spacing w:before="52"/>
      </w:pPr>
      <w:r>
        <w:rPr>
          <w:color w:val="575756"/>
          <w:spacing w:val="-4"/>
        </w:rPr>
        <w:t>101T</w:t>
      </w:r>
      <w:r>
        <w:rPr>
          <w:color w:val="575756"/>
        </w:rPr>
        <w:tab/>
        <w:t>Interpretation:</w:t>
      </w:r>
      <w:r>
        <w:rPr>
          <w:color w:val="575756"/>
          <w:spacing w:val="11"/>
        </w:rPr>
        <w:t xml:space="preserve"> </w:t>
      </w:r>
      <w:r>
        <w:rPr>
          <w:color w:val="575756"/>
        </w:rPr>
        <w:t>Chapter</w:t>
      </w:r>
      <w:r>
        <w:rPr>
          <w:color w:val="575756"/>
          <w:spacing w:val="11"/>
        </w:rPr>
        <w:t xml:space="preserve"> </w:t>
      </w:r>
      <w:r>
        <w:rPr>
          <w:color w:val="575756"/>
          <w:spacing w:val="-10"/>
        </w:rPr>
        <w:t>6</w:t>
      </w:r>
    </w:p>
    <w:p w14:paraId="10DB5818" w14:textId="77777777" w:rsidR="008C5E22" w:rsidRDefault="00000000">
      <w:pPr>
        <w:pStyle w:val="BodyText"/>
        <w:spacing w:before="69"/>
        <w:ind w:left="1584"/>
      </w:pPr>
      <w:r>
        <w:rPr>
          <w:color w:val="575756"/>
        </w:rPr>
        <w:t xml:space="preserve">In this </w:t>
      </w:r>
      <w:r>
        <w:rPr>
          <w:color w:val="575756"/>
          <w:spacing w:val="-2"/>
        </w:rPr>
        <w:t>chapter:</w:t>
      </w:r>
    </w:p>
    <w:p w14:paraId="49CF4578" w14:textId="77777777" w:rsidR="008C5E22" w:rsidRDefault="00000000">
      <w:pPr>
        <w:pStyle w:val="ListParagraph"/>
        <w:numPr>
          <w:ilvl w:val="0"/>
          <w:numId w:val="6"/>
        </w:numPr>
        <w:tabs>
          <w:tab w:val="left" w:pos="1899"/>
        </w:tabs>
        <w:spacing w:before="163" w:line="208" w:lineRule="auto"/>
        <w:ind w:right="2299" w:firstLine="0"/>
        <w:rPr>
          <w:sz w:val="24"/>
        </w:rPr>
      </w:pPr>
      <w:r>
        <w:rPr>
          <w:color w:val="575756"/>
          <w:sz w:val="24"/>
        </w:rPr>
        <w:t>‘administrative</w:t>
      </w:r>
      <w:r>
        <w:rPr>
          <w:color w:val="575756"/>
          <w:spacing w:val="-5"/>
          <w:sz w:val="24"/>
        </w:rPr>
        <w:t xml:space="preserve"> </w:t>
      </w:r>
      <w:r>
        <w:rPr>
          <w:color w:val="575756"/>
          <w:sz w:val="24"/>
        </w:rPr>
        <w:t>action’</w:t>
      </w:r>
      <w:r>
        <w:rPr>
          <w:color w:val="575756"/>
          <w:spacing w:val="-5"/>
          <w:sz w:val="24"/>
        </w:rPr>
        <w:t xml:space="preserve"> </w:t>
      </w:r>
      <w:r>
        <w:rPr>
          <w:color w:val="575756"/>
          <w:sz w:val="24"/>
        </w:rPr>
        <w:t>means</w:t>
      </w:r>
      <w:r>
        <w:rPr>
          <w:color w:val="575756"/>
          <w:spacing w:val="-5"/>
          <w:sz w:val="24"/>
        </w:rPr>
        <w:t xml:space="preserve"> </w:t>
      </w:r>
      <w:r>
        <w:rPr>
          <w:color w:val="575756"/>
          <w:sz w:val="24"/>
        </w:rPr>
        <w:t>any</w:t>
      </w:r>
      <w:r>
        <w:rPr>
          <w:color w:val="575756"/>
          <w:spacing w:val="-5"/>
          <w:sz w:val="24"/>
        </w:rPr>
        <w:t xml:space="preserve"> </w:t>
      </w:r>
      <w:r>
        <w:rPr>
          <w:color w:val="575756"/>
          <w:sz w:val="24"/>
        </w:rPr>
        <w:t>action,</w:t>
      </w:r>
      <w:r>
        <w:rPr>
          <w:color w:val="575756"/>
          <w:spacing w:val="-5"/>
          <w:sz w:val="24"/>
        </w:rPr>
        <w:t xml:space="preserve"> </w:t>
      </w:r>
      <w:r>
        <w:rPr>
          <w:color w:val="575756"/>
          <w:sz w:val="24"/>
        </w:rPr>
        <w:t>other</w:t>
      </w:r>
      <w:r>
        <w:rPr>
          <w:color w:val="575756"/>
          <w:spacing w:val="-5"/>
          <w:sz w:val="24"/>
        </w:rPr>
        <w:t xml:space="preserve"> </w:t>
      </w:r>
      <w:r>
        <w:rPr>
          <w:color w:val="575756"/>
          <w:sz w:val="24"/>
        </w:rPr>
        <w:t>than</w:t>
      </w:r>
      <w:r>
        <w:rPr>
          <w:color w:val="575756"/>
          <w:spacing w:val="-5"/>
          <w:sz w:val="24"/>
        </w:rPr>
        <w:t xml:space="preserve"> </w:t>
      </w:r>
      <w:r>
        <w:rPr>
          <w:color w:val="575756"/>
          <w:sz w:val="24"/>
        </w:rPr>
        <w:t>service disciplinary proceedings, taken under any policy, procedure, regulation or rule in respect of a person in His Majesty’s forces, irrespective of where such action took place, whether in England or Wales or elsewhere</w:t>
      </w:r>
    </w:p>
    <w:p w14:paraId="2FA8E1A4" w14:textId="77777777" w:rsidR="008C5E22" w:rsidRDefault="00000000">
      <w:pPr>
        <w:pStyle w:val="ListParagraph"/>
        <w:numPr>
          <w:ilvl w:val="0"/>
          <w:numId w:val="6"/>
        </w:numPr>
        <w:tabs>
          <w:tab w:val="left" w:pos="1899"/>
        </w:tabs>
        <w:spacing w:line="208" w:lineRule="auto"/>
        <w:ind w:right="2890" w:firstLine="0"/>
        <w:rPr>
          <w:sz w:val="24"/>
        </w:rPr>
      </w:pPr>
      <w:r>
        <w:rPr>
          <w:color w:val="575756"/>
          <w:sz w:val="24"/>
        </w:rPr>
        <w:t>‘document’</w:t>
      </w:r>
      <w:r>
        <w:rPr>
          <w:color w:val="575756"/>
          <w:spacing w:val="-7"/>
          <w:sz w:val="24"/>
        </w:rPr>
        <w:t xml:space="preserve"> </w:t>
      </w:r>
      <w:r>
        <w:rPr>
          <w:color w:val="575756"/>
          <w:sz w:val="24"/>
        </w:rPr>
        <w:t>includes</w:t>
      </w:r>
      <w:r>
        <w:rPr>
          <w:color w:val="575756"/>
          <w:spacing w:val="-7"/>
          <w:sz w:val="24"/>
        </w:rPr>
        <w:t xml:space="preserve"> </w:t>
      </w:r>
      <w:r>
        <w:rPr>
          <w:color w:val="575756"/>
          <w:sz w:val="24"/>
        </w:rPr>
        <w:t>information</w:t>
      </w:r>
      <w:r>
        <w:rPr>
          <w:color w:val="575756"/>
          <w:spacing w:val="-7"/>
          <w:sz w:val="24"/>
        </w:rPr>
        <w:t xml:space="preserve"> </w:t>
      </w:r>
      <w:r>
        <w:rPr>
          <w:color w:val="575756"/>
          <w:sz w:val="24"/>
        </w:rPr>
        <w:t>recorded</w:t>
      </w:r>
      <w:r>
        <w:rPr>
          <w:color w:val="575756"/>
          <w:spacing w:val="-7"/>
          <w:sz w:val="24"/>
        </w:rPr>
        <w:t xml:space="preserve"> </w:t>
      </w:r>
      <w:r>
        <w:rPr>
          <w:color w:val="575756"/>
          <w:sz w:val="24"/>
        </w:rPr>
        <w:t>in</w:t>
      </w:r>
      <w:r>
        <w:rPr>
          <w:color w:val="575756"/>
          <w:spacing w:val="-7"/>
          <w:sz w:val="24"/>
        </w:rPr>
        <w:t xml:space="preserve"> </w:t>
      </w:r>
      <w:r>
        <w:rPr>
          <w:color w:val="575756"/>
          <w:sz w:val="24"/>
        </w:rPr>
        <w:t>any</w:t>
      </w:r>
      <w:r>
        <w:rPr>
          <w:color w:val="575756"/>
          <w:spacing w:val="-7"/>
          <w:sz w:val="24"/>
        </w:rPr>
        <w:t xml:space="preserve"> </w:t>
      </w:r>
      <w:r>
        <w:rPr>
          <w:color w:val="575756"/>
          <w:sz w:val="24"/>
        </w:rPr>
        <w:t>form and, in relation to information recorded otherwise than</w:t>
      </w:r>
    </w:p>
    <w:p w14:paraId="7CE50A45" w14:textId="77777777" w:rsidR="008C5E22" w:rsidRDefault="00000000">
      <w:pPr>
        <w:pStyle w:val="BodyText"/>
        <w:spacing w:line="208" w:lineRule="auto"/>
        <w:ind w:left="1584" w:right="2864"/>
      </w:pPr>
      <w:r>
        <w:rPr>
          <w:color w:val="575756"/>
        </w:rPr>
        <w:t>in legible form, references to its provision or production include</w:t>
      </w:r>
      <w:r>
        <w:rPr>
          <w:color w:val="575756"/>
          <w:spacing w:val="-6"/>
        </w:rPr>
        <w:t xml:space="preserve"> </w:t>
      </w:r>
      <w:r>
        <w:rPr>
          <w:color w:val="575756"/>
        </w:rPr>
        <w:t>providing</w:t>
      </w:r>
      <w:r>
        <w:rPr>
          <w:color w:val="575756"/>
          <w:spacing w:val="-6"/>
        </w:rPr>
        <w:t xml:space="preserve"> </w:t>
      </w:r>
      <w:r>
        <w:rPr>
          <w:color w:val="575756"/>
        </w:rPr>
        <w:t>or</w:t>
      </w:r>
      <w:r>
        <w:rPr>
          <w:color w:val="575756"/>
          <w:spacing w:val="-6"/>
        </w:rPr>
        <w:t xml:space="preserve"> </w:t>
      </w:r>
      <w:r>
        <w:rPr>
          <w:color w:val="575756"/>
        </w:rPr>
        <w:t>producing</w:t>
      </w:r>
      <w:r>
        <w:rPr>
          <w:color w:val="575756"/>
          <w:spacing w:val="-6"/>
        </w:rPr>
        <w:t xml:space="preserve"> </w:t>
      </w:r>
      <w:r>
        <w:rPr>
          <w:color w:val="575756"/>
        </w:rPr>
        <w:t>a</w:t>
      </w:r>
      <w:r>
        <w:rPr>
          <w:color w:val="575756"/>
          <w:spacing w:val="-6"/>
        </w:rPr>
        <w:t xml:space="preserve"> </w:t>
      </w:r>
      <w:r>
        <w:rPr>
          <w:color w:val="575756"/>
        </w:rPr>
        <w:t>copy</w:t>
      </w:r>
      <w:r>
        <w:rPr>
          <w:color w:val="575756"/>
          <w:spacing w:val="-6"/>
        </w:rPr>
        <w:t xml:space="preserve"> </w:t>
      </w:r>
      <w:r>
        <w:rPr>
          <w:color w:val="575756"/>
        </w:rPr>
        <w:t>of</w:t>
      </w:r>
      <w:r>
        <w:rPr>
          <w:color w:val="575756"/>
          <w:spacing w:val="-6"/>
        </w:rPr>
        <w:t xml:space="preserve"> </w:t>
      </w:r>
      <w:r>
        <w:rPr>
          <w:color w:val="575756"/>
        </w:rPr>
        <w:t>the</w:t>
      </w:r>
      <w:r>
        <w:rPr>
          <w:color w:val="575756"/>
          <w:spacing w:val="-6"/>
        </w:rPr>
        <w:t xml:space="preserve"> </w:t>
      </w:r>
      <w:r>
        <w:rPr>
          <w:color w:val="575756"/>
        </w:rPr>
        <w:t>information in legible form</w:t>
      </w:r>
    </w:p>
    <w:p w14:paraId="79C7F405" w14:textId="77777777" w:rsidR="008C5E22" w:rsidRDefault="00000000">
      <w:pPr>
        <w:pStyle w:val="ListParagraph"/>
        <w:numPr>
          <w:ilvl w:val="0"/>
          <w:numId w:val="6"/>
        </w:numPr>
        <w:tabs>
          <w:tab w:val="left" w:pos="1899"/>
        </w:tabs>
        <w:spacing w:before="168" w:line="208" w:lineRule="auto"/>
        <w:ind w:right="3051" w:firstLine="0"/>
        <w:rPr>
          <w:sz w:val="24"/>
        </w:rPr>
      </w:pPr>
      <w:r>
        <w:rPr>
          <w:color w:val="575756"/>
          <w:sz w:val="24"/>
        </w:rPr>
        <w:t>‘gender</w:t>
      </w:r>
      <w:r>
        <w:rPr>
          <w:color w:val="575756"/>
          <w:spacing w:val="-5"/>
          <w:sz w:val="24"/>
        </w:rPr>
        <w:t xml:space="preserve"> </w:t>
      </w:r>
      <w:r>
        <w:rPr>
          <w:color w:val="575756"/>
          <w:sz w:val="24"/>
        </w:rPr>
        <w:t>identity’</w:t>
      </w:r>
      <w:r>
        <w:rPr>
          <w:color w:val="575756"/>
          <w:spacing w:val="-5"/>
          <w:sz w:val="24"/>
        </w:rPr>
        <w:t xml:space="preserve"> </w:t>
      </w:r>
      <w:r>
        <w:rPr>
          <w:color w:val="575756"/>
          <w:sz w:val="24"/>
        </w:rPr>
        <w:t>means</w:t>
      </w:r>
      <w:r>
        <w:rPr>
          <w:color w:val="575756"/>
          <w:spacing w:val="-5"/>
          <w:sz w:val="24"/>
        </w:rPr>
        <w:t xml:space="preserve"> </w:t>
      </w:r>
      <w:r>
        <w:rPr>
          <w:color w:val="575756"/>
          <w:sz w:val="24"/>
        </w:rPr>
        <w:t>the</w:t>
      </w:r>
      <w:r>
        <w:rPr>
          <w:color w:val="575756"/>
          <w:spacing w:val="-5"/>
          <w:sz w:val="24"/>
        </w:rPr>
        <w:t xml:space="preserve"> </w:t>
      </w:r>
      <w:r>
        <w:rPr>
          <w:color w:val="575756"/>
          <w:sz w:val="24"/>
        </w:rPr>
        <w:t>identity</w:t>
      </w:r>
      <w:r>
        <w:rPr>
          <w:color w:val="575756"/>
          <w:spacing w:val="-5"/>
          <w:sz w:val="24"/>
        </w:rPr>
        <w:t xml:space="preserve"> </w:t>
      </w:r>
      <w:r>
        <w:rPr>
          <w:color w:val="575756"/>
          <w:sz w:val="24"/>
        </w:rPr>
        <w:t>of</w:t>
      </w:r>
      <w:r>
        <w:rPr>
          <w:color w:val="575756"/>
          <w:spacing w:val="-5"/>
          <w:sz w:val="24"/>
        </w:rPr>
        <w:t xml:space="preserve"> </w:t>
      </w:r>
      <w:r>
        <w:rPr>
          <w:color w:val="575756"/>
          <w:sz w:val="24"/>
        </w:rPr>
        <w:t>a</w:t>
      </w:r>
      <w:r>
        <w:rPr>
          <w:color w:val="575756"/>
          <w:spacing w:val="-5"/>
          <w:sz w:val="24"/>
        </w:rPr>
        <w:t xml:space="preserve"> </w:t>
      </w:r>
      <w:r>
        <w:rPr>
          <w:color w:val="575756"/>
          <w:sz w:val="24"/>
        </w:rPr>
        <w:t>person</w:t>
      </w:r>
      <w:r>
        <w:rPr>
          <w:color w:val="575756"/>
          <w:spacing w:val="-5"/>
          <w:sz w:val="24"/>
        </w:rPr>
        <w:t xml:space="preserve"> </w:t>
      </w:r>
      <w:r>
        <w:rPr>
          <w:color w:val="575756"/>
          <w:sz w:val="24"/>
        </w:rPr>
        <w:t>who is transgender</w:t>
      </w:r>
    </w:p>
    <w:p w14:paraId="06E966DF" w14:textId="77777777" w:rsidR="008C5E22" w:rsidRDefault="00000000">
      <w:pPr>
        <w:pStyle w:val="ListParagraph"/>
        <w:numPr>
          <w:ilvl w:val="0"/>
          <w:numId w:val="6"/>
        </w:numPr>
        <w:tabs>
          <w:tab w:val="left" w:pos="1899"/>
        </w:tabs>
        <w:spacing w:line="208" w:lineRule="auto"/>
        <w:ind w:right="3010" w:firstLine="0"/>
        <w:rPr>
          <w:sz w:val="24"/>
        </w:rPr>
      </w:pPr>
      <w:r>
        <w:rPr>
          <w:color w:val="575756"/>
          <w:sz w:val="24"/>
        </w:rPr>
        <w:t>‘His</w:t>
      </w:r>
      <w:r>
        <w:rPr>
          <w:color w:val="575756"/>
          <w:spacing w:val="-8"/>
          <w:sz w:val="24"/>
        </w:rPr>
        <w:t xml:space="preserve"> </w:t>
      </w:r>
      <w:r>
        <w:rPr>
          <w:color w:val="575756"/>
          <w:sz w:val="24"/>
        </w:rPr>
        <w:t>Majesty’s</w:t>
      </w:r>
      <w:r>
        <w:rPr>
          <w:color w:val="575756"/>
          <w:spacing w:val="-8"/>
          <w:sz w:val="24"/>
        </w:rPr>
        <w:t xml:space="preserve"> </w:t>
      </w:r>
      <w:r>
        <w:rPr>
          <w:color w:val="575756"/>
          <w:sz w:val="24"/>
        </w:rPr>
        <w:t>forces’</w:t>
      </w:r>
      <w:r>
        <w:rPr>
          <w:color w:val="575756"/>
          <w:spacing w:val="-8"/>
          <w:sz w:val="24"/>
        </w:rPr>
        <w:t xml:space="preserve"> </w:t>
      </w:r>
      <w:r>
        <w:rPr>
          <w:color w:val="575756"/>
          <w:sz w:val="24"/>
        </w:rPr>
        <w:t>has</w:t>
      </w:r>
      <w:r>
        <w:rPr>
          <w:color w:val="575756"/>
          <w:spacing w:val="-8"/>
          <w:sz w:val="24"/>
        </w:rPr>
        <w:t xml:space="preserve"> </w:t>
      </w:r>
      <w:r>
        <w:rPr>
          <w:color w:val="575756"/>
          <w:sz w:val="24"/>
        </w:rPr>
        <w:t>the</w:t>
      </w:r>
      <w:r>
        <w:rPr>
          <w:color w:val="575756"/>
          <w:spacing w:val="-8"/>
          <w:sz w:val="24"/>
        </w:rPr>
        <w:t xml:space="preserve"> </w:t>
      </w:r>
      <w:r>
        <w:rPr>
          <w:color w:val="575756"/>
          <w:sz w:val="24"/>
        </w:rPr>
        <w:t>same</w:t>
      </w:r>
      <w:r>
        <w:rPr>
          <w:color w:val="575756"/>
          <w:spacing w:val="-8"/>
          <w:sz w:val="24"/>
        </w:rPr>
        <w:t xml:space="preserve"> </w:t>
      </w:r>
      <w:r>
        <w:rPr>
          <w:color w:val="575756"/>
          <w:sz w:val="24"/>
        </w:rPr>
        <w:t>meaning</w:t>
      </w:r>
      <w:r>
        <w:rPr>
          <w:color w:val="575756"/>
          <w:spacing w:val="-8"/>
          <w:sz w:val="24"/>
        </w:rPr>
        <w:t xml:space="preserve"> </w:t>
      </w:r>
      <w:r>
        <w:rPr>
          <w:color w:val="575756"/>
          <w:sz w:val="24"/>
        </w:rPr>
        <w:t>as</w:t>
      </w:r>
      <w:r>
        <w:rPr>
          <w:color w:val="575756"/>
          <w:spacing w:val="-8"/>
          <w:sz w:val="24"/>
        </w:rPr>
        <w:t xml:space="preserve"> </w:t>
      </w:r>
      <w:r>
        <w:rPr>
          <w:color w:val="575756"/>
          <w:sz w:val="24"/>
        </w:rPr>
        <w:t>‘Her Majesty’s forces’ within the Armed Forces Act 2006</w:t>
      </w:r>
    </w:p>
    <w:p w14:paraId="431C20A6" w14:textId="77777777" w:rsidR="008C5E22" w:rsidRDefault="00000000">
      <w:pPr>
        <w:pStyle w:val="ListParagraph"/>
        <w:numPr>
          <w:ilvl w:val="0"/>
          <w:numId w:val="6"/>
        </w:numPr>
        <w:tabs>
          <w:tab w:val="left" w:pos="1899"/>
        </w:tabs>
        <w:spacing w:before="133"/>
        <w:ind w:left="1899" w:hanging="315"/>
        <w:rPr>
          <w:sz w:val="24"/>
        </w:rPr>
      </w:pPr>
      <w:r>
        <w:rPr>
          <w:color w:val="575756"/>
          <w:sz w:val="24"/>
        </w:rPr>
        <w:t xml:space="preserve">‘information’ includes </w:t>
      </w:r>
      <w:r>
        <w:rPr>
          <w:color w:val="575756"/>
          <w:spacing w:val="-2"/>
          <w:sz w:val="24"/>
        </w:rPr>
        <w:t>documents</w:t>
      </w:r>
    </w:p>
    <w:p w14:paraId="291D5D84" w14:textId="77777777" w:rsidR="008C5E22" w:rsidRDefault="00000000">
      <w:pPr>
        <w:pStyle w:val="ListParagraph"/>
        <w:numPr>
          <w:ilvl w:val="0"/>
          <w:numId w:val="6"/>
        </w:numPr>
        <w:tabs>
          <w:tab w:val="left" w:pos="1899"/>
        </w:tabs>
        <w:spacing w:before="127"/>
        <w:ind w:left="1899" w:hanging="315"/>
        <w:rPr>
          <w:sz w:val="24"/>
        </w:rPr>
      </w:pPr>
      <w:r>
        <w:rPr>
          <w:color w:val="575756"/>
          <w:sz w:val="24"/>
        </w:rPr>
        <w:t xml:space="preserve">‘notice’ means notice in </w:t>
      </w:r>
      <w:r>
        <w:rPr>
          <w:color w:val="575756"/>
          <w:spacing w:val="-2"/>
          <w:sz w:val="24"/>
        </w:rPr>
        <w:t>writing</w:t>
      </w:r>
    </w:p>
    <w:p w14:paraId="6699694B" w14:textId="77777777" w:rsidR="008C5E22" w:rsidRDefault="00000000">
      <w:pPr>
        <w:pStyle w:val="ListParagraph"/>
        <w:numPr>
          <w:ilvl w:val="0"/>
          <w:numId w:val="6"/>
        </w:numPr>
        <w:tabs>
          <w:tab w:val="left" w:pos="1899"/>
        </w:tabs>
        <w:spacing w:before="163" w:line="208" w:lineRule="auto"/>
        <w:ind w:right="2335" w:firstLine="0"/>
        <w:rPr>
          <w:sz w:val="24"/>
        </w:rPr>
      </w:pPr>
      <w:r>
        <w:rPr>
          <w:color w:val="575756"/>
          <w:sz w:val="24"/>
        </w:rPr>
        <w:t>‘official records’ means records containing information about persons discharged kept by the armed forces, any government</w:t>
      </w:r>
      <w:r>
        <w:rPr>
          <w:color w:val="575756"/>
          <w:spacing w:val="-4"/>
          <w:sz w:val="24"/>
        </w:rPr>
        <w:t xml:space="preserve"> </w:t>
      </w:r>
      <w:r>
        <w:rPr>
          <w:color w:val="575756"/>
          <w:sz w:val="24"/>
        </w:rPr>
        <w:t>department</w:t>
      </w:r>
      <w:r>
        <w:rPr>
          <w:color w:val="575756"/>
          <w:spacing w:val="-4"/>
          <w:sz w:val="24"/>
        </w:rPr>
        <w:t xml:space="preserve"> </w:t>
      </w:r>
      <w:r>
        <w:rPr>
          <w:color w:val="575756"/>
          <w:sz w:val="24"/>
        </w:rPr>
        <w:t>or</w:t>
      </w:r>
      <w:r>
        <w:rPr>
          <w:color w:val="575756"/>
          <w:spacing w:val="-4"/>
          <w:sz w:val="24"/>
        </w:rPr>
        <w:t xml:space="preserve"> </w:t>
      </w:r>
      <w:r>
        <w:rPr>
          <w:color w:val="575756"/>
          <w:sz w:val="24"/>
        </w:rPr>
        <w:t>other</w:t>
      </w:r>
      <w:r>
        <w:rPr>
          <w:color w:val="575756"/>
          <w:spacing w:val="-4"/>
          <w:sz w:val="24"/>
        </w:rPr>
        <w:t xml:space="preserve"> </w:t>
      </w:r>
      <w:r>
        <w:rPr>
          <w:color w:val="575756"/>
          <w:sz w:val="24"/>
        </w:rPr>
        <w:t>public</w:t>
      </w:r>
      <w:r>
        <w:rPr>
          <w:color w:val="575756"/>
          <w:spacing w:val="-4"/>
          <w:sz w:val="24"/>
        </w:rPr>
        <w:t xml:space="preserve"> </w:t>
      </w:r>
      <w:r>
        <w:rPr>
          <w:color w:val="575756"/>
          <w:sz w:val="24"/>
        </w:rPr>
        <w:t>authority</w:t>
      </w:r>
      <w:r>
        <w:rPr>
          <w:color w:val="575756"/>
          <w:spacing w:val="-4"/>
          <w:sz w:val="24"/>
        </w:rPr>
        <w:t xml:space="preserve"> </w:t>
      </w:r>
      <w:r>
        <w:rPr>
          <w:color w:val="575756"/>
          <w:sz w:val="24"/>
        </w:rPr>
        <w:t>in</w:t>
      </w:r>
      <w:r>
        <w:rPr>
          <w:color w:val="575756"/>
          <w:spacing w:val="-4"/>
          <w:sz w:val="24"/>
        </w:rPr>
        <w:t xml:space="preserve"> </w:t>
      </w:r>
      <w:r>
        <w:rPr>
          <w:color w:val="575756"/>
          <w:sz w:val="24"/>
        </w:rPr>
        <w:t>the</w:t>
      </w:r>
      <w:r>
        <w:rPr>
          <w:color w:val="575756"/>
          <w:spacing w:val="-4"/>
          <w:sz w:val="24"/>
        </w:rPr>
        <w:t xml:space="preserve"> </w:t>
      </w:r>
      <w:r>
        <w:rPr>
          <w:color w:val="575756"/>
          <w:sz w:val="24"/>
        </w:rPr>
        <w:t>United Kingdom for the purposes of its functions</w:t>
      </w:r>
    </w:p>
    <w:p w14:paraId="26694202" w14:textId="77777777" w:rsidR="008C5E22" w:rsidRDefault="00000000">
      <w:pPr>
        <w:pStyle w:val="ListParagraph"/>
        <w:numPr>
          <w:ilvl w:val="0"/>
          <w:numId w:val="6"/>
        </w:numPr>
        <w:tabs>
          <w:tab w:val="left" w:pos="1899"/>
        </w:tabs>
        <w:spacing w:line="208" w:lineRule="auto"/>
        <w:ind w:right="2530" w:firstLine="0"/>
        <w:rPr>
          <w:sz w:val="24"/>
        </w:rPr>
      </w:pPr>
      <w:r>
        <w:rPr>
          <w:color w:val="575756"/>
          <w:sz w:val="24"/>
        </w:rPr>
        <w:t>‘prescribe’</w:t>
      </w:r>
      <w:r>
        <w:rPr>
          <w:color w:val="575756"/>
          <w:spacing w:val="-7"/>
          <w:sz w:val="24"/>
        </w:rPr>
        <w:t xml:space="preserve"> </w:t>
      </w:r>
      <w:r>
        <w:rPr>
          <w:color w:val="575756"/>
          <w:sz w:val="24"/>
        </w:rPr>
        <w:t>means</w:t>
      </w:r>
      <w:r>
        <w:rPr>
          <w:color w:val="575756"/>
          <w:spacing w:val="-7"/>
          <w:sz w:val="24"/>
        </w:rPr>
        <w:t xml:space="preserve"> </w:t>
      </w:r>
      <w:r>
        <w:rPr>
          <w:color w:val="575756"/>
          <w:sz w:val="24"/>
        </w:rPr>
        <w:t>prescribed</w:t>
      </w:r>
      <w:r>
        <w:rPr>
          <w:color w:val="575756"/>
          <w:spacing w:val="-7"/>
          <w:sz w:val="24"/>
        </w:rPr>
        <w:t xml:space="preserve"> </w:t>
      </w:r>
      <w:r>
        <w:rPr>
          <w:color w:val="575756"/>
          <w:sz w:val="24"/>
        </w:rPr>
        <w:t>by</w:t>
      </w:r>
      <w:r>
        <w:rPr>
          <w:color w:val="575756"/>
          <w:spacing w:val="-7"/>
          <w:sz w:val="24"/>
        </w:rPr>
        <w:t xml:space="preserve"> </w:t>
      </w:r>
      <w:r>
        <w:rPr>
          <w:color w:val="575756"/>
          <w:sz w:val="24"/>
        </w:rPr>
        <w:t>regulations</w:t>
      </w:r>
      <w:r>
        <w:rPr>
          <w:color w:val="575756"/>
          <w:spacing w:val="-7"/>
          <w:sz w:val="24"/>
        </w:rPr>
        <w:t xml:space="preserve"> </w:t>
      </w:r>
      <w:r>
        <w:rPr>
          <w:color w:val="575756"/>
          <w:sz w:val="24"/>
        </w:rPr>
        <w:t>made</w:t>
      </w:r>
      <w:r>
        <w:rPr>
          <w:color w:val="575756"/>
          <w:spacing w:val="-7"/>
          <w:sz w:val="24"/>
        </w:rPr>
        <w:t xml:space="preserve"> </w:t>
      </w:r>
      <w:r>
        <w:rPr>
          <w:color w:val="575756"/>
          <w:sz w:val="24"/>
        </w:rPr>
        <w:t>by</w:t>
      </w:r>
      <w:r>
        <w:rPr>
          <w:color w:val="575756"/>
          <w:spacing w:val="-7"/>
          <w:sz w:val="24"/>
        </w:rPr>
        <w:t xml:space="preserve"> </w:t>
      </w:r>
      <w:r>
        <w:rPr>
          <w:color w:val="575756"/>
          <w:sz w:val="24"/>
        </w:rPr>
        <w:t>the Secretary of State</w:t>
      </w:r>
    </w:p>
    <w:p w14:paraId="2F15FF73" w14:textId="77777777" w:rsidR="008C5E22" w:rsidRDefault="00000000">
      <w:pPr>
        <w:pStyle w:val="ListParagraph"/>
        <w:numPr>
          <w:ilvl w:val="0"/>
          <w:numId w:val="6"/>
        </w:numPr>
        <w:tabs>
          <w:tab w:val="left" w:pos="1899"/>
        </w:tabs>
        <w:spacing w:line="208" w:lineRule="auto"/>
        <w:ind w:right="2912" w:firstLine="0"/>
        <w:rPr>
          <w:sz w:val="24"/>
        </w:rPr>
      </w:pPr>
      <w:r>
        <w:rPr>
          <w:color w:val="575756"/>
          <w:sz w:val="24"/>
        </w:rPr>
        <w:t>‘relevant</w:t>
      </w:r>
      <w:r>
        <w:rPr>
          <w:color w:val="575756"/>
          <w:spacing w:val="-8"/>
          <w:sz w:val="24"/>
        </w:rPr>
        <w:t xml:space="preserve"> </w:t>
      </w:r>
      <w:r>
        <w:rPr>
          <w:color w:val="575756"/>
          <w:sz w:val="24"/>
        </w:rPr>
        <w:t>data</w:t>
      </w:r>
      <w:r>
        <w:rPr>
          <w:color w:val="575756"/>
          <w:spacing w:val="-8"/>
          <w:sz w:val="24"/>
        </w:rPr>
        <w:t xml:space="preserve"> </w:t>
      </w:r>
      <w:r>
        <w:rPr>
          <w:color w:val="575756"/>
          <w:sz w:val="24"/>
        </w:rPr>
        <w:t>controller’</w:t>
      </w:r>
      <w:r>
        <w:rPr>
          <w:color w:val="575756"/>
          <w:spacing w:val="-8"/>
          <w:sz w:val="24"/>
        </w:rPr>
        <w:t xml:space="preserve"> </w:t>
      </w:r>
      <w:r>
        <w:rPr>
          <w:color w:val="575756"/>
          <w:sz w:val="24"/>
        </w:rPr>
        <w:t>means,</w:t>
      </w:r>
      <w:r>
        <w:rPr>
          <w:color w:val="575756"/>
          <w:spacing w:val="-8"/>
          <w:sz w:val="24"/>
        </w:rPr>
        <w:t xml:space="preserve"> </w:t>
      </w:r>
      <w:r>
        <w:rPr>
          <w:color w:val="575756"/>
          <w:sz w:val="24"/>
        </w:rPr>
        <w:t>in</w:t>
      </w:r>
      <w:r>
        <w:rPr>
          <w:color w:val="575756"/>
          <w:spacing w:val="-8"/>
          <w:sz w:val="24"/>
        </w:rPr>
        <w:t xml:space="preserve"> </w:t>
      </w:r>
      <w:r>
        <w:rPr>
          <w:color w:val="575756"/>
          <w:sz w:val="24"/>
        </w:rPr>
        <w:t>relation</w:t>
      </w:r>
      <w:r>
        <w:rPr>
          <w:color w:val="575756"/>
          <w:spacing w:val="-8"/>
          <w:sz w:val="24"/>
        </w:rPr>
        <w:t xml:space="preserve"> </w:t>
      </w:r>
      <w:r>
        <w:rPr>
          <w:color w:val="575756"/>
          <w:sz w:val="24"/>
        </w:rPr>
        <w:t>to</w:t>
      </w:r>
      <w:r>
        <w:rPr>
          <w:color w:val="575756"/>
          <w:spacing w:val="-8"/>
          <w:sz w:val="24"/>
        </w:rPr>
        <w:t xml:space="preserve"> </w:t>
      </w:r>
      <w:r>
        <w:rPr>
          <w:color w:val="575756"/>
          <w:sz w:val="24"/>
        </w:rPr>
        <w:t>relevant official records, such person as the Secretary of State may prescribe</w:t>
      </w:r>
    </w:p>
    <w:p w14:paraId="79F5A582" w14:textId="77777777" w:rsidR="008C5E22" w:rsidRDefault="00000000">
      <w:pPr>
        <w:pStyle w:val="ListParagraph"/>
        <w:numPr>
          <w:ilvl w:val="0"/>
          <w:numId w:val="6"/>
        </w:numPr>
        <w:tabs>
          <w:tab w:val="left" w:pos="2033"/>
        </w:tabs>
        <w:spacing w:line="208" w:lineRule="auto"/>
        <w:ind w:right="2627" w:firstLine="0"/>
        <w:rPr>
          <w:sz w:val="24"/>
        </w:rPr>
      </w:pPr>
      <w:r>
        <w:rPr>
          <w:color w:val="575756"/>
          <w:sz w:val="24"/>
        </w:rPr>
        <w:t>‘relevant</w:t>
      </w:r>
      <w:r>
        <w:rPr>
          <w:color w:val="575756"/>
          <w:spacing w:val="-9"/>
          <w:sz w:val="24"/>
        </w:rPr>
        <w:t xml:space="preserve"> </w:t>
      </w:r>
      <w:r>
        <w:rPr>
          <w:color w:val="575756"/>
          <w:sz w:val="24"/>
        </w:rPr>
        <w:t>official</w:t>
      </w:r>
      <w:r>
        <w:rPr>
          <w:color w:val="575756"/>
          <w:spacing w:val="-9"/>
          <w:sz w:val="24"/>
        </w:rPr>
        <w:t xml:space="preserve"> </w:t>
      </w:r>
      <w:r>
        <w:rPr>
          <w:color w:val="575756"/>
          <w:sz w:val="24"/>
        </w:rPr>
        <w:t>records’</w:t>
      </w:r>
      <w:r>
        <w:rPr>
          <w:color w:val="575756"/>
          <w:spacing w:val="-9"/>
          <w:sz w:val="24"/>
        </w:rPr>
        <w:t xml:space="preserve"> </w:t>
      </w:r>
      <w:r>
        <w:rPr>
          <w:color w:val="575756"/>
          <w:sz w:val="24"/>
        </w:rPr>
        <w:t>means</w:t>
      </w:r>
      <w:r>
        <w:rPr>
          <w:color w:val="575756"/>
          <w:spacing w:val="-9"/>
          <w:sz w:val="24"/>
        </w:rPr>
        <w:t xml:space="preserve"> </w:t>
      </w:r>
      <w:r>
        <w:rPr>
          <w:color w:val="575756"/>
          <w:sz w:val="24"/>
        </w:rPr>
        <w:t>official</w:t>
      </w:r>
      <w:r>
        <w:rPr>
          <w:color w:val="575756"/>
          <w:spacing w:val="-9"/>
          <w:sz w:val="24"/>
        </w:rPr>
        <w:t xml:space="preserve"> </w:t>
      </w:r>
      <w:r>
        <w:rPr>
          <w:color w:val="575756"/>
          <w:sz w:val="24"/>
        </w:rPr>
        <w:t>records</w:t>
      </w:r>
      <w:r>
        <w:rPr>
          <w:color w:val="575756"/>
          <w:spacing w:val="-9"/>
          <w:sz w:val="24"/>
        </w:rPr>
        <w:t xml:space="preserve"> </w:t>
      </w:r>
      <w:r>
        <w:rPr>
          <w:color w:val="575756"/>
          <w:sz w:val="24"/>
        </w:rPr>
        <w:t>that</w:t>
      </w:r>
      <w:r>
        <w:rPr>
          <w:color w:val="575756"/>
          <w:spacing w:val="-9"/>
          <w:sz w:val="24"/>
        </w:rPr>
        <w:t xml:space="preserve"> </w:t>
      </w:r>
      <w:r>
        <w:rPr>
          <w:color w:val="575756"/>
          <w:sz w:val="24"/>
        </w:rPr>
        <w:t>the Secretary of State may prescribe,</w:t>
      </w:r>
    </w:p>
    <w:p w14:paraId="5FDB580C" w14:textId="77777777" w:rsidR="008C5E22" w:rsidRDefault="00000000">
      <w:pPr>
        <w:pStyle w:val="ListParagraph"/>
        <w:numPr>
          <w:ilvl w:val="0"/>
          <w:numId w:val="6"/>
        </w:numPr>
        <w:tabs>
          <w:tab w:val="left" w:pos="2033"/>
        </w:tabs>
        <w:spacing w:line="208" w:lineRule="auto"/>
        <w:ind w:right="2464" w:firstLine="0"/>
        <w:rPr>
          <w:sz w:val="24"/>
        </w:rPr>
      </w:pPr>
      <w:r>
        <w:rPr>
          <w:color w:val="575756"/>
          <w:sz w:val="24"/>
        </w:rPr>
        <w:t>‘service</w:t>
      </w:r>
      <w:r>
        <w:rPr>
          <w:color w:val="575756"/>
          <w:spacing w:val="-7"/>
          <w:sz w:val="24"/>
        </w:rPr>
        <w:t xml:space="preserve"> </w:t>
      </w:r>
      <w:r>
        <w:rPr>
          <w:color w:val="575756"/>
          <w:sz w:val="24"/>
        </w:rPr>
        <w:t>disciplinary</w:t>
      </w:r>
      <w:r>
        <w:rPr>
          <w:color w:val="575756"/>
          <w:spacing w:val="-7"/>
          <w:sz w:val="24"/>
        </w:rPr>
        <w:t xml:space="preserve"> </w:t>
      </w:r>
      <w:r>
        <w:rPr>
          <w:color w:val="575756"/>
          <w:sz w:val="24"/>
        </w:rPr>
        <w:t>proceedings’</w:t>
      </w:r>
      <w:r>
        <w:rPr>
          <w:color w:val="575756"/>
          <w:spacing w:val="-7"/>
          <w:sz w:val="24"/>
        </w:rPr>
        <w:t xml:space="preserve"> </w:t>
      </w:r>
      <w:r>
        <w:rPr>
          <w:color w:val="575756"/>
          <w:sz w:val="24"/>
        </w:rPr>
        <w:t>has</w:t>
      </w:r>
      <w:r>
        <w:rPr>
          <w:color w:val="575756"/>
          <w:spacing w:val="-7"/>
          <w:sz w:val="24"/>
        </w:rPr>
        <w:t xml:space="preserve"> </w:t>
      </w:r>
      <w:r>
        <w:rPr>
          <w:color w:val="575756"/>
          <w:sz w:val="24"/>
        </w:rPr>
        <w:t>the</w:t>
      </w:r>
      <w:r>
        <w:rPr>
          <w:color w:val="575756"/>
          <w:spacing w:val="-7"/>
          <w:sz w:val="24"/>
        </w:rPr>
        <w:t xml:space="preserve"> </w:t>
      </w:r>
      <w:r>
        <w:rPr>
          <w:color w:val="575756"/>
          <w:sz w:val="24"/>
        </w:rPr>
        <w:t>same</w:t>
      </w:r>
      <w:r>
        <w:rPr>
          <w:color w:val="575756"/>
          <w:spacing w:val="-7"/>
          <w:sz w:val="24"/>
        </w:rPr>
        <w:t xml:space="preserve"> </w:t>
      </w:r>
      <w:r>
        <w:rPr>
          <w:color w:val="575756"/>
          <w:sz w:val="24"/>
        </w:rPr>
        <w:t>meaning as in section 101(1) of this Act</w:t>
      </w:r>
    </w:p>
    <w:p w14:paraId="7CCDACE2" w14:textId="77777777" w:rsidR="008C5E22" w:rsidRDefault="00000000">
      <w:pPr>
        <w:pStyle w:val="ListParagraph"/>
        <w:numPr>
          <w:ilvl w:val="0"/>
          <w:numId w:val="6"/>
        </w:numPr>
        <w:tabs>
          <w:tab w:val="left" w:pos="2033"/>
        </w:tabs>
        <w:spacing w:before="133"/>
        <w:ind w:left="2033" w:hanging="449"/>
        <w:rPr>
          <w:sz w:val="24"/>
        </w:rPr>
      </w:pPr>
      <w:r>
        <w:rPr>
          <w:color w:val="575756"/>
          <w:sz w:val="24"/>
        </w:rPr>
        <w:t>‘service</w:t>
      </w:r>
      <w:r>
        <w:rPr>
          <w:color w:val="575756"/>
          <w:spacing w:val="-3"/>
          <w:sz w:val="24"/>
        </w:rPr>
        <w:t xml:space="preserve"> </w:t>
      </w:r>
      <w:r>
        <w:rPr>
          <w:color w:val="575756"/>
          <w:sz w:val="24"/>
        </w:rPr>
        <w:t>records’</w:t>
      </w:r>
      <w:r>
        <w:rPr>
          <w:color w:val="575756"/>
          <w:spacing w:val="-3"/>
          <w:sz w:val="24"/>
        </w:rPr>
        <w:t xml:space="preserve"> </w:t>
      </w:r>
      <w:r>
        <w:rPr>
          <w:color w:val="575756"/>
          <w:sz w:val="24"/>
        </w:rPr>
        <w:t>means</w:t>
      </w:r>
      <w:r>
        <w:rPr>
          <w:color w:val="575756"/>
          <w:spacing w:val="-3"/>
          <w:sz w:val="24"/>
        </w:rPr>
        <w:t xml:space="preserve"> </w:t>
      </w:r>
      <w:r>
        <w:rPr>
          <w:color w:val="575756"/>
          <w:sz w:val="24"/>
        </w:rPr>
        <w:t>any</w:t>
      </w:r>
      <w:r>
        <w:rPr>
          <w:color w:val="575756"/>
          <w:spacing w:val="-3"/>
          <w:sz w:val="24"/>
        </w:rPr>
        <w:t xml:space="preserve"> </w:t>
      </w:r>
      <w:r>
        <w:rPr>
          <w:color w:val="575756"/>
          <w:sz w:val="24"/>
        </w:rPr>
        <w:t>official</w:t>
      </w:r>
      <w:r>
        <w:rPr>
          <w:color w:val="575756"/>
          <w:spacing w:val="-3"/>
          <w:sz w:val="24"/>
        </w:rPr>
        <w:t xml:space="preserve"> </w:t>
      </w:r>
      <w:r>
        <w:rPr>
          <w:color w:val="575756"/>
          <w:spacing w:val="-2"/>
          <w:sz w:val="24"/>
        </w:rPr>
        <w:t>records</w:t>
      </w:r>
    </w:p>
    <w:p w14:paraId="796E42D9" w14:textId="77777777" w:rsidR="008C5E22" w:rsidRDefault="00000000">
      <w:pPr>
        <w:pStyle w:val="ListParagraph"/>
        <w:numPr>
          <w:ilvl w:val="0"/>
          <w:numId w:val="6"/>
        </w:numPr>
        <w:tabs>
          <w:tab w:val="left" w:pos="2033"/>
        </w:tabs>
        <w:spacing w:before="163" w:line="208" w:lineRule="auto"/>
        <w:ind w:right="2420" w:firstLine="0"/>
        <w:rPr>
          <w:sz w:val="24"/>
        </w:rPr>
      </w:pPr>
      <w:r>
        <w:rPr>
          <w:color w:val="575756"/>
          <w:sz w:val="24"/>
        </w:rPr>
        <w:t>‘sexual orientation’ means a person’s sexual orientation towards</w:t>
      </w:r>
      <w:r>
        <w:rPr>
          <w:color w:val="575756"/>
          <w:spacing w:val="-5"/>
          <w:sz w:val="24"/>
        </w:rPr>
        <w:t xml:space="preserve"> </w:t>
      </w:r>
      <w:r>
        <w:rPr>
          <w:color w:val="575756"/>
          <w:sz w:val="24"/>
        </w:rPr>
        <w:t>persons</w:t>
      </w:r>
      <w:r>
        <w:rPr>
          <w:color w:val="575756"/>
          <w:spacing w:val="-5"/>
          <w:sz w:val="24"/>
        </w:rPr>
        <w:t xml:space="preserve"> </w:t>
      </w:r>
      <w:r>
        <w:rPr>
          <w:color w:val="575756"/>
          <w:sz w:val="24"/>
        </w:rPr>
        <w:t>of</w:t>
      </w:r>
      <w:r>
        <w:rPr>
          <w:color w:val="575756"/>
          <w:spacing w:val="-5"/>
          <w:sz w:val="24"/>
        </w:rPr>
        <w:t xml:space="preserve"> </w:t>
      </w:r>
      <w:r>
        <w:rPr>
          <w:color w:val="575756"/>
          <w:sz w:val="24"/>
        </w:rPr>
        <w:t>the</w:t>
      </w:r>
      <w:r>
        <w:rPr>
          <w:color w:val="575756"/>
          <w:spacing w:val="-5"/>
          <w:sz w:val="24"/>
        </w:rPr>
        <w:t xml:space="preserve"> </w:t>
      </w:r>
      <w:r>
        <w:rPr>
          <w:color w:val="575756"/>
          <w:sz w:val="24"/>
        </w:rPr>
        <w:t>same</w:t>
      </w:r>
      <w:r>
        <w:rPr>
          <w:color w:val="575756"/>
          <w:spacing w:val="-5"/>
          <w:sz w:val="24"/>
        </w:rPr>
        <w:t xml:space="preserve"> </w:t>
      </w:r>
      <w:r>
        <w:rPr>
          <w:color w:val="575756"/>
          <w:sz w:val="24"/>
        </w:rPr>
        <w:t>sex</w:t>
      </w:r>
      <w:r>
        <w:rPr>
          <w:color w:val="575756"/>
          <w:spacing w:val="-5"/>
          <w:sz w:val="24"/>
        </w:rPr>
        <w:t xml:space="preserve"> </w:t>
      </w:r>
      <w:r>
        <w:rPr>
          <w:color w:val="575756"/>
          <w:sz w:val="24"/>
        </w:rPr>
        <w:t>and</w:t>
      </w:r>
      <w:r>
        <w:rPr>
          <w:color w:val="575756"/>
          <w:spacing w:val="-5"/>
          <w:sz w:val="24"/>
        </w:rPr>
        <w:t xml:space="preserve"> </w:t>
      </w:r>
      <w:r>
        <w:rPr>
          <w:color w:val="575756"/>
          <w:sz w:val="24"/>
        </w:rPr>
        <w:t>includes</w:t>
      </w:r>
      <w:r>
        <w:rPr>
          <w:color w:val="575756"/>
          <w:spacing w:val="-5"/>
          <w:sz w:val="24"/>
        </w:rPr>
        <w:t xml:space="preserve"> </w:t>
      </w:r>
      <w:r>
        <w:rPr>
          <w:color w:val="575756"/>
          <w:sz w:val="24"/>
        </w:rPr>
        <w:t>sexual</w:t>
      </w:r>
      <w:r>
        <w:rPr>
          <w:color w:val="575756"/>
          <w:spacing w:val="-5"/>
          <w:sz w:val="24"/>
        </w:rPr>
        <w:t xml:space="preserve"> </w:t>
      </w:r>
      <w:r>
        <w:rPr>
          <w:color w:val="575756"/>
          <w:sz w:val="24"/>
        </w:rPr>
        <w:t>activity within the meaning of section 92 of this Act</w:t>
      </w:r>
    </w:p>
    <w:p w14:paraId="16077C7D" w14:textId="77777777" w:rsidR="008C5E22" w:rsidRDefault="00000000">
      <w:pPr>
        <w:pStyle w:val="ListParagraph"/>
        <w:numPr>
          <w:ilvl w:val="0"/>
          <w:numId w:val="6"/>
        </w:numPr>
        <w:tabs>
          <w:tab w:val="left" w:pos="2033"/>
        </w:tabs>
        <w:spacing w:line="208" w:lineRule="auto"/>
        <w:ind w:right="2606" w:firstLine="0"/>
        <w:rPr>
          <w:sz w:val="24"/>
        </w:rPr>
      </w:pPr>
      <w:r>
        <w:rPr>
          <w:color w:val="575756"/>
          <w:sz w:val="24"/>
        </w:rPr>
        <w:t>‘transgender’ includes a female-to-male transgender person,</w:t>
      </w:r>
      <w:r>
        <w:rPr>
          <w:color w:val="575756"/>
          <w:spacing w:val="-6"/>
          <w:sz w:val="24"/>
        </w:rPr>
        <w:t xml:space="preserve"> </w:t>
      </w:r>
      <w:r>
        <w:rPr>
          <w:color w:val="575756"/>
          <w:sz w:val="24"/>
        </w:rPr>
        <w:t>a</w:t>
      </w:r>
      <w:r>
        <w:rPr>
          <w:color w:val="575756"/>
          <w:spacing w:val="-6"/>
          <w:sz w:val="24"/>
        </w:rPr>
        <w:t xml:space="preserve"> </w:t>
      </w:r>
      <w:r>
        <w:rPr>
          <w:color w:val="575756"/>
          <w:sz w:val="24"/>
        </w:rPr>
        <w:t>male-to-female</w:t>
      </w:r>
      <w:r>
        <w:rPr>
          <w:color w:val="575756"/>
          <w:spacing w:val="-6"/>
          <w:sz w:val="24"/>
        </w:rPr>
        <w:t xml:space="preserve"> </w:t>
      </w:r>
      <w:r>
        <w:rPr>
          <w:color w:val="575756"/>
          <w:sz w:val="24"/>
        </w:rPr>
        <w:t>transgender</w:t>
      </w:r>
      <w:r>
        <w:rPr>
          <w:color w:val="575756"/>
          <w:spacing w:val="-6"/>
          <w:sz w:val="24"/>
        </w:rPr>
        <w:t xml:space="preserve"> </w:t>
      </w:r>
      <w:r>
        <w:rPr>
          <w:color w:val="575756"/>
          <w:sz w:val="24"/>
        </w:rPr>
        <w:t>person,</w:t>
      </w:r>
      <w:r>
        <w:rPr>
          <w:color w:val="575756"/>
          <w:spacing w:val="-6"/>
          <w:sz w:val="24"/>
        </w:rPr>
        <w:t xml:space="preserve"> </w:t>
      </w:r>
      <w:r>
        <w:rPr>
          <w:color w:val="575756"/>
          <w:sz w:val="24"/>
        </w:rPr>
        <w:t>a</w:t>
      </w:r>
      <w:r>
        <w:rPr>
          <w:color w:val="575756"/>
          <w:spacing w:val="-6"/>
          <w:sz w:val="24"/>
        </w:rPr>
        <w:t xml:space="preserve"> </w:t>
      </w:r>
      <w:r>
        <w:rPr>
          <w:color w:val="575756"/>
          <w:sz w:val="24"/>
        </w:rPr>
        <w:t>non-binary person, and a person who cross-dresses.</w:t>
      </w:r>
    </w:p>
    <w:p w14:paraId="383F926A" w14:textId="77777777" w:rsidR="008C5E22" w:rsidRDefault="008C5E22">
      <w:pPr>
        <w:spacing w:line="208" w:lineRule="auto"/>
        <w:rPr>
          <w:sz w:val="24"/>
        </w:rPr>
        <w:sectPr w:rsidR="008C5E22">
          <w:pgSz w:w="11910" w:h="16840"/>
          <w:pgMar w:top="1120" w:right="860" w:bottom="280" w:left="740" w:header="746" w:footer="0" w:gutter="0"/>
          <w:cols w:space="720"/>
        </w:sectPr>
      </w:pPr>
    </w:p>
    <w:p w14:paraId="79E0BF86" w14:textId="2E60AAD9" w:rsidR="008C5E22" w:rsidRPr="00FA7F6C" w:rsidRDefault="008C5E22">
      <w:pPr>
        <w:pStyle w:val="BodyText"/>
        <w:rPr>
          <w:sz w:val="20"/>
        </w:rPr>
      </w:pPr>
    </w:p>
    <w:p w14:paraId="3E2081C6" w14:textId="77777777" w:rsidR="008C5E22" w:rsidRPr="00FA7F6C" w:rsidRDefault="008C5E22">
      <w:pPr>
        <w:pStyle w:val="BodyText"/>
        <w:rPr>
          <w:sz w:val="20"/>
        </w:rPr>
      </w:pPr>
    </w:p>
    <w:p w14:paraId="001F59C8" w14:textId="77777777" w:rsidR="008C5E22" w:rsidRPr="00FA7F6C" w:rsidRDefault="008C5E22">
      <w:pPr>
        <w:pStyle w:val="BodyText"/>
        <w:rPr>
          <w:sz w:val="20"/>
        </w:rPr>
      </w:pPr>
    </w:p>
    <w:p w14:paraId="4DC400C2" w14:textId="77777777" w:rsidR="008C5E22" w:rsidRPr="00FA7F6C" w:rsidRDefault="008C5E22">
      <w:pPr>
        <w:pStyle w:val="BodyText"/>
        <w:rPr>
          <w:sz w:val="20"/>
        </w:rPr>
      </w:pPr>
    </w:p>
    <w:p w14:paraId="735DE7AB" w14:textId="77777777" w:rsidR="008C5E22" w:rsidRPr="00FA7F6C" w:rsidRDefault="008C5E22">
      <w:pPr>
        <w:pStyle w:val="BodyText"/>
        <w:rPr>
          <w:sz w:val="20"/>
        </w:rPr>
      </w:pPr>
    </w:p>
    <w:p w14:paraId="748D8780" w14:textId="77777777" w:rsidR="008C5E22" w:rsidRPr="00FA7F6C" w:rsidRDefault="008C5E22">
      <w:pPr>
        <w:pStyle w:val="BodyText"/>
        <w:rPr>
          <w:sz w:val="20"/>
        </w:rPr>
      </w:pPr>
    </w:p>
    <w:p w14:paraId="7494276B" w14:textId="77777777" w:rsidR="008C5E22" w:rsidRPr="00FA7F6C" w:rsidRDefault="008C5E22">
      <w:pPr>
        <w:pStyle w:val="BodyText"/>
        <w:rPr>
          <w:sz w:val="20"/>
        </w:rPr>
      </w:pPr>
    </w:p>
    <w:p w14:paraId="72B91FB1" w14:textId="77777777" w:rsidR="008C5E22" w:rsidRPr="00FA7F6C" w:rsidRDefault="008C5E22">
      <w:pPr>
        <w:pStyle w:val="BodyText"/>
        <w:rPr>
          <w:sz w:val="20"/>
        </w:rPr>
      </w:pPr>
    </w:p>
    <w:p w14:paraId="4301B1D3" w14:textId="77777777" w:rsidR="008C5E22" w:rsidRPr="00FA7F6C" w:rsidRDefault="008C5E22">
      <w:pPr>
        <w:pStyle w:val="BodyText"/>
        <w:rPr>
          <w:sz w:val="20"/>
        </w:rPr>
      </w:pPr>
    </w:p>
    <w:p w14:paraId="330FD47A" w14:textId="77777777" w:rsidR="008C5E22" w:rsidRPr="00FA7F6C" w:rsidRDefault="008C5E22">
      <w:pPr>
        <w:pStyle w:val="BodyText"/>
        <w:rPr>
          <w:sz w:val="20"/>
        </w:rPr>
      </w:pPr>
    </w:p>
    <w:p w14:paraId="01572A96" w14:textId="77777777" w:rsidR="008C5E22" w:rsidRPr="00FA7F6C" w:rsidRDefault="008C5E22">
      <w:pPr>
        <w:pStyle w:val="BodyText"/>
        <w:rPr>
          <w:sz w:val="20"/>
        </w:rPr>
      </w:pPr>
    </w:p>
    <w:p w14:paraId="08095CF1" w14:textId="77777777" w:rsidR="008C5E22" w:rsidRPr="00FA7F6C" w:rsidRDefault="008C5E22">
      <w:pPr>
        <w:pStyle w:val="BodyText"/>
        <w:rPr>
          <w:sz w:val="20"/>
        </w:rPr>
      </w:pPr>
    </w:p>
    <w:p w14:paraId="6A3F2F9D" w14:textId="77777777" w:rsidR="008C5E22" w:rsidRPr="00FA7F6C" w:rsidRDefault="008C5E22">
      <w:pPr>
        <w:pStyle w:val="BodyText"/>
        <w:rPr>
          <w:sz w:val="20"/>
        </w:rPr>
      </w:pPr>
    </w:p>
    <w:p w14:paraId="151289DE" w14:textId="77777777" w:rsidR="008C5E22" w:rsidRPr="00FA7F6C" w:rsidRDefault="008C5E22">
      <w:pPr>
        <w:pStyle w:val="BodyText"/>
        <w:rPr>
          <w:sz w:val="20"/>
        </w:rPr>
      </w:pPr>
    </w:p>
    <w:p w14:paraId="033FD422" w14:textId="77777777" w:rsidR="008C5E22" w:rsidRPr="00FA7F6C" w:rsidRDefault="008C5E22">
      <w:pPr>
        <w:pStyle w:val="BodyText"/>
        <w:rPr>
          <w:sz w:val="20"/>
        </w:rPr>
      </w:pPr>
    </w:p>
    <w:p w14:paraId="42B9BE98" w14:textId="77777777" w:rsidR="008C5E22" w:rsidRPr="00FA7F6C" w:rsidRDefault="008C5E22">
      <w:pPr>
        <w:pStyle w:val="BodyText"/>
        <w:rPr>
          <w:sz w:val="20"/>
        </w:rPr>
      </w:pPr>
    </w:p>
    <w:p w14:paraId="6AD1A76F" w14:textId="77777777" w:rsidR="008C5E22" w:rsidRPr="00FA7F6C" w:rsidRDefault="008C5E22">
      <w:pPr>
        <w:pStyle w:val="BodyText"/>
        <w:rPr>
          <w:sz w:val="20"/>
        </w:rPr>
      </w:pPr>
    </w:p>
    <w:p w14:paraId="0811327B" w14:textId="77777777" w:rsidR="008C5E22" w:rsidRPr="00FA7F6C" w:rsidRDefault="008C5E22">
      <w:pPr>
        <w:pStyle w:val="BodyText"/>
        <w:rPr>
          <w:sz w:val="20"/>
        </w:rPr>
      </w:pPr>
    </w:p>
    <w:p w14:paraId="16CA5467" w14:textId="77777777" w:rsidR="008C5E22" w:rsidRPr="00FA7F6C" w:rsidRDefault="008C5E22">
      <w:pPr>
        <w:pStyle w:val="BodyText"/>
        <w:rPr>
          <w:sz w:val="20"/>
        </w:rPr>
      </w:pPr>
    </w:p>
    <w:p w14:paraId="6B14C457" w14:textId="77777777" w:rsidR="008C5E22" w:rsidRPr="00FA7F6C" w:rsidRDefault="008C5E22">
      <w:pPr>
        <w:pStyle w:val="BodyText"/>
        <w:rPr>
          <w:sz w:val="20"/>
        </w:rPr>
      </w:pPr>
    </w:p>
    <w:p w14:paraId="16BD1E0B" w14:textId="77777777" w:rsidR="008C5E22" w:rsidRPr="00FA7F6C" w:rsidRDefault="008C5E22">
      <w:pPr>
        <w:pStyle w:val="BodyText"/>
        <w:rPr>
          <w:sz w:val="20"/>
        </w:rPr>
      </w:pPr>
    </w:p>
    <w:p w14:paraId="703636C7" w14:textId="77777777" w:rsidR="008C5E22" w:rsidRPr="00FA7F6C" w:rsidRDefault="008C5E22">
      <w:pPr>
        <w:pStyle w:val="BodyText"/>
        <w:rPr>
          <w:sz w:val="20"/>
        </w:rPr>
      </w:pPr>
    </w:p>
    <w:p w14:paraId="6AE065A1" w14:textId="77777777" w:rsidR="008C5E22" w:rsidRPr="00FA7F6C" w:rsidRDefault="008C5E22">
      <w:pPr>
        <w:pStyle w:val="BodyText"/>
        <w:rPr>
          <w:sz w:val="20"/>
        </w:rPr>
      </w:pPr>
    </w:p>
    <w:p w14:paraId="3DA7BC90" w14:textId="77777777" w:rsidR="008C5E22" w:rsidRPr="00FA7F6C" w:rsidRDefault="008C5E22">
      <w:pPr>
        <w:pStyle w:val="BodyText"/>
        <w:rPr>
          <w:sz w:val="20"/>
        </w:rPr>
      </w:pPr>
    </w:p>
    <w:p w14:paraId="66F9A984" w14:textId="77777777" w:rsidR="008C5E22" w:rsidRPr="00FA7F6C" w:rsidRDefault="008C5E22">
      <w:pPr>
        <w:pStyle w:val="BodyText"/>
        <w:rPr>
          <w:sz w:val="20"/>
        </w:rPr>
      </w:pPr>
    </w:p>
    <w:p w14:paraId="12E9188E" w14:textId="77777777" w:rsidR="008C5E22" w:rsidRPr="00FA7F6C" w:rsidRDefault="008C5E22">
      <w:pPr>
        <w:pStyle w:val="BodyText"/>
        <w:rPr>
          <w:sz w:val="20"/>
        </w:rPr>
      </w:pPr>
    </w:p>
    <w:p w14:paraId="135FACC5" w14:textId="77777777" w:rsidR="008C5E22" w:rsidRPr="00FA7F6C" w:rsidRDefault="008C5E22">
      <w:pPr>
        <w:pStyle w:val="BodyText"/>
        <w:rPr>
          <w:sz w:val="20"/>
        </w:rPr>
      </w:pPr>
    </w:p>
    <w:p w14:paraId="5873C959" w14:textId="77777777" w:rsidR="008C5E22" w:rsidRPr="00FA7F6C" w:rsidRDefault="008C5E22">
      <w:pPr>
        <w:pStyle w:val="BodyText"/>
        <w:rPr>
          <w:sz w:val="20"/>
        </w:rPr>
      </w:pPr>
    </w:p>
    <w:p w14:paraId="6D00359E" w14:textId="77777777" w:rsidR="008C5E22" w:rsidRPr="00FA7F6C" w:rsidRDefault="008C5E22">
      <w:pPr>
        <w:pStyle w:val="BodyText"/>
        <w:rPr>
          <w:sz w:val="20"/>
        </w:rPr>
      </w:pPr>
    </w:p>
    <w:p w14:paraId="3C15E9E1" w14:textId="77777777" w:rsidR="008C5E22" w:rsidRPr="00FA7F6C" w:rsidRDefault="008C5E22">
      <w:pPr>
        <w:pStyle w:val="BodyText"/>
        <w:rPr>
          <w:sz w:val="20"/>
        </w:rPr>
      </w:pPr>
    </w:p>
    <w:p w14:paraId="2FBA43C4" w14:textId="77777777" w:rsidR="008C5E22" w:rsidRPr="00FA7F6C" w:rsidRDefault="008C5E22">
      <w:pPr>
        <w:pStyle w:val="BodyText"/>
        <w:rPr>
          <w:sz w:val="20"/>
        </w:rPr>
      </w:pPr>
    </w:p>
    <w:p w14:paraId="17C686AE" w14:textId="77777777" w:rsidR="008C5E22" w:rsidRPr="00FA7F6C" w:rsidRDefault="008C5E22">
      <w:pPr>
        <w:pStyle w:val="BodyText"/>
        <w:rPr>
          <w:sz w:val="20"/>
        </w:rPr>
      </w:pPr>
    </w:p>
    <w:p w14:paraId="362977D6" w14:textId="77777777" w:rsidR="008C5E22" w:rsidRPr="00FA7F6C" w:rsidRDefault="008C5E22">
      <w:pPr>
        <w:pStyle w:val="BodyText"/>
        <w:rPr>
          <w:sz w:val="20"/>
        </w:rPr>
      </w:pPr>
    </w:p>
    <w:p w14:paraId="6FE7102D" w14:textId="77777777" w:rsidR="008C5E22" w:rsidRPr="00FA7F6C" w:rsidRDefault="008C5E22">
      <w:pPr>
        <w:pStyle w:val="BodyText"/>
        <w:rPr>
          <w:sz w:val="20"/>
        </w:rPr>
      </w:pPr>
    </w:p>
    <w:p w14:paraId="0E647A79" w14:textId="77777777" w:rsidR="008C5E22" w:rsidRPr="00FA7F6C" w:rsidRDefault="008C5E22">
      <w:pPr>
        <w:pStyle w:val="BodyText"/>
        <w:rPr>
          <w:sz w:val="20"/>
        </w:rPr>
      </w:pPr>
    </w:p>
    <w:p w14:paraId="3FBB2BA1" w14:textId="77777777" w:rsidR="008C5E22" w:rsidRPr="00FA7F6C" w:rsidRDefault="008C5E22">
      <w:pPr>
        <w:pStyle w:val="BodyText"/>
        <w:rPr>
          <w:sz w:val="20"/>
        </w:rPr>
      </w:pPr>
    </w:p>
    <w:p w14:paraId="0A8597C2" w14:textId="77777777" w:rsidR="008C5E22" w:rsidRPr="00FA7F6C" w:rsidRDefault="008C5E22">
      <w:pPr>
        <w:pStyle w:val="BodyText"/>
        <w:rPr>
          <w:sz w:val="20"/>
        </w:rPr>
      </w:pPr>
    </w:p>
    <w:p w14:paraId="421B9FE7" w14:textId="77777777" w:rsidR="008C5E22" w:rsidRPr="00FA7F6C" w:rsidRDefault="008C5E22">
      <w:pPr>
        <w:pStyle w:val="BodyText"/>
        <w:rPr>
          <w:sz w:val="20"/>
        </w:rPr>
      </w:pPr>
    </w:p>
    <w:p w14:paraId="38D24420" w14:textId="77777777" w:rsidR="008C5E22" w:rsidRPr="00FA7F6C" w:rsidRDefault="008C5E22">
      <w:pPr>
        <w:pStyle w:val="BodyText"/>
        <w:spacing w:before="9"/>
        <w:rPr>
          <w:sz w:val="26"/>
        </w:rPr>
      </w:pPr>
    </w:p>
    <w:p w14:paraId="758C45FB" w14:textId="3BEEF93F" w:rsidR="008C5E22" w:rsidRPr="00FA7F6C" w:rsidRDefault="008C5E22">
      <w:pPr>
        <w:spacing w:before="64"/>
        <w:ind w:left="393"/>
        <w:rPr>
          <w:rFonts w:ascii="HelveticaNeueLTPro-Roman" w:hAnsi="HelveticaNeueLTPro-Roman"/>
          <w:sz w:val="18"/>
        </w:rPr>
      </w:pPr>
      <w:bookmarkStart w:id="234" w:name="Annex_11_–_Brief_summary_of_recommendati"/>
      <w:bookmarkStart w:id="235" w:name="_bookmark156"/>
      <w:bookmarkEnd w:id="234"/>
      <w:bookmarkEnd w:id="235"/>
    </w:p>
    <w:p w14:paraId="21659D87" w14:textId="77777777" w:rsidR="008C5E22" w:rsidRPr="00FA7F6C" w:rsidRDefault="008C5E22">
      <w:pPr>
        <w:pStyle w:val="BodyText"/>
        <w:rPr>
          <w:rFonts w:ascii="HelveticaNeueLTPro-Roman"/>
          <w:sz w:val="20"/>
        </w:rPr>
      </w:pPr>
    </w:p>
    <w:p w14:paraId="52591ABC" w14:textId="77777777" w:rsidR="008C5E22" w:rsidRPr="00FA7F6C" w:rsidRDefault="008C5E22">
      <w:pPr>
        <w:pStyle w:val="BodyText"/>
        <w:rPr>
          <w:rFonts w:ascii="HelveticaNeueLTPro-Roman"/>
          <w:sz w:val="20"/>
        </w:rPr>
      </w:pPr>
    </w:p>
    <w:p w14:paraId="3F637E35" w14:textId="77777777" w:rsidR="008C5E22" w:rsidRPr="00FA7F6C" w:rsidRDefault="008C5E22">
      <w:pPr>
        <w:pStyle w:val="BodyText"/>
        <w:spacing w:before="8"/>
        <w:rPr>
          <w:rFonts w:ascii="HelveticaNeueLTPro-Roman"/>
          <w:sz w:val="20"/>
        </w:rPr>
      </w:pPr>
    </w:p>
    <w:p w14:paraId="66ED7DE9" w14:textId="77777777" w:rsidR="008C5E22" w:rsidRPr="00FA7F6C" w:rsidRDefault="00000000">
      <w:pPr>
        <w:pStyle w:val="Heading1"/>
        <w:ind w:left="393"/>
      </w:pPr>
      <w:r w:rsidRPr="00FA7F6C">
        <w:t>Annex</w:t>
      </w:r>
      <w:r w:rsidRPr="00FA7F6C">
        <w:rPr>
          <w:spacing w:val="-21"/>
        </w:rPr>
        <w:t xml:space="preserve"> </w:t>
      </w:r>
      <w:r w:rsidRPr="00FA7F6C">
        <w:rPr>
          <w:spacing w:val="-5"/>
        </w:rPr>
        <w:t>11</w:t>
      </w:r>
    </w:p>
    <w:p w14:paraId="40043880" w14:textId="77777777" w:rsidR="008C5E22" w:rsidRPr="00FA7F6C" w:rsidRDefault="00000000">
      <w:pPr>
        <w:spacing w:before="44"/>
        <w:ind w:left="393"/>
        <w:rPr>
          <w:sz w:val="40"/>
        </w:rPr>
      </w:pPr>
      <w:r w:rsidRPr="00FA7F6C">
        <w:rPr>
          <w:sz w:val="40"/>
        </w:rPr>
        <w:t>Brief</w:t>
      </w:r>
      <w:r w:rsidRPr="00FA7F6C">
        <w:rPr>
          <w:spacing w:val="1"/>
          <w:sz w:val="40"/>
        </w:rPr>
        <w:t xml:space="preserve"> </w:t>
      </w:r>
      <w:r w:rsidRPr="00FA7F6C">
        <w:rPr>
          <w:sz w:val="40"/>
        </w:rPr>
        <w:t>summary</w:t>
      </w:r>
      <w:r w:rsidRPr="00FA7F6C">
        <w:rPr>
          <w:spacing w:val="4"/>
          <w:sz w:val="40"/>
        </w:rPr>
        <w:t xml:space="preserve"> </w:t>
      </w:r>
      <w:r w:rsidRPr="00FA7F6C">
        <w:rPr>
          <w:sz w:val="40"/>
        </w:rPr>
        <w:t>of</w:t>
      </w:r>
      <w:r w:rsidRPr="00FA7F6C">
        <w:rPr>
          <w:spacing w:val="3"/>
          <w:sz w:val="40"/>
        </w:rPr>
        <w:t xml:space="preserve"> </w:t>
      </w:r>
      <w:r w:rsidRPr="00FA7F6C">
        <w:rPr>
          <w:sz w:val="40"/>
        </w:rPr>
        <w:t>recommendations</w:t>
      </w:r>
      <w:r w:rsidRPr="00FA7F6C">
        <w:rPr>
          <w:spacing w:val="4"/>
          <w:sz w:val="40"/>
        </w:rPr>
        <w:t xml:space="preserve"> </w:t>
      </w:r>
      <w:r w:rsidRPr="00FA7F6C">
        <w:rPr>
          <w:sz w:val="40"/>
        </w:rPr>
        <w:t>and</w:t>
      </w:r>
      <w:r w:rsidRPr="00FA7F6C">
        <w:rPr>
          <w:spacing w:val="4"/>
          <w:sz w:val="40"/>
        </w:rPr>
        <w:t xml:space="preserve"> </w:t>
      </w:r>
      <w:r w:rsidRPr="00FA7F6C">
        <w:rPr>
          <w:spacing w:val="-2"/>
          <w:sz w:val="40"/>
        </w:rPr>
        <w:t>suggestions</w:t>
      </w:r>
    </w:p>
    <w:p w14:paraId="7CF84CB4" w14:textId="77777777" w:rsidR="008C5E22" w:rsidRDefault="008C5E22">
      <w:pPr>
        <w:rPr>
          <w:sz w:val="40"/>
        </w:rPr>
        <w:sectPr w:rsidR="008C5E22">
          <w:headerReference w:type="even" r:id="rId123"/>
          <w:pgSz w:w="11910" w:h="16840"/>
          <w:pgMar w:top="1920" w:right="860" w:bottom="280" w:left="740" w:header="0" w:footer="0" w:gutter="0"/>
          <w:cols w:space="720"/>
        </w:sectPr>
      </w:pPr>
    </w:p>
    <w:p w14:paraId="5CA39D29" w14:textId="77777777" w:rsidR="008C5E22" w:rsidRDefault="008C5E22">
      <w:pPr>
        <w:pStyle w:val="BodyText"/>
        <w:spacing w:before="1"/>
        <w:rPr>
          <w:sz w:val="12"/>
        </w:rPr>
      </w:pPr>
    </w:p>
    <w:p w14:paraId="0BD10CD5" w14:textId="77777777" w:rsidR="008C5E22" w:rsidRDefault="00000000">
      <w:pPr>
        <w:pStyle w:val="BodyText"/>
        <w:spacing w:line="20" w:lineRule="exact"/>
        <w:ind w:left="790"/>
        <w:rPr>
          <w:sz w:val="2"/>
        </w:rPr>
      </w:pPr>
      <w:r>
        <w:rPr>
          <w:noProof/>
          <w:sz w:val="2"/>
        </w:rPr>
        <mc:AlternateContent>
          <mc:Choice Requires="wps">
            <w:drawing>
              <wp:inline distT="0" distB="0" distL="0" distR="0" wp14:anchorId="4F134607" wp14:editId="317268FD">
                <wp:extent cx="5868035" cy="19050"/>
                <wp:effectExtent l="9525" t="0" r="8889" b="0"/>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035" cy="19050"/>
                          <a:chOff x="0" y="0"/>
                          <a:chExt cx="5868035" cy="19050"/>
                        </a:xfrm>
                      </wpg:grpSpPr>
                      <wps:wsp>
                        <wps:cNvPr id="240" name="Graphic 240"/>
                        <wps:cNvSpPr/>
                        <wps:spPr>
                          <a:xfrm>
                            <a:off x="0" y="9525"/>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62.05pt;height:1.5pt;mso-position-horizontal-relative:char;mso-position-vertical-relative:line" id="docshapegroup129" coordorigin="0,0" coordsize="9241,30">
                <v:line style="position:absolute" from="0,15" to="9241,15" stroked="true" strokeweight="1.5pt" strokecolor="#575756">
                  <v:stroke dashstyle="solid"/>
                </v:line>
              </v:group>
            </w:pict>
          </mc:Fallback>
        </mc:AlternateContent>
      </w:r>
    </w:p>
    <w:p w14:paraId="6DE6002C" w14:textId="77777777" w:rsidR="008C5E22" w:rsidRDefault="008C5E22">
      <w:pPr>
        <w:pStyle w:val="BodyText"/>
        <w:rPr>
          <w:sz w:val="20"/>
        </w:rPr>
      </w:pPr>
    </w:p>
    <w:p w14:paraId="2BA18C0D" w14:textId="77777777" w:rsidR="008C5E22" w:rsidRDefault="008C5E22">
      <w:pPr>
        <w:pStyle w:val="BodyText"/>
        <w:rPr>
          <w:sz w:val="20"/>
        </w:rPr>
      </w:pPr>
    </w:p>
    <w:p w14:paraId="6F869022" w14:textId="77777777" w:rsidR="008C5E22" w:rsidRDefault="008C5E22">
      <w:pPr>
        <w:pStyle w:val="BodyText"/>
        <w:spacing w:before="10"/>
        <w:rPr>
          <w:sz w:val="20"/>
        </w:rPr>
      </w:pPr>
    </w:p>
    <w:p w14:paraId="18545826" w14:textId="77777777" w:rsidR="008C5E22" w:rsidRDefault="00000000">
      <w:pPr>
        <w:spacing w:before="81" w:line="211" w:lineRule="auto"/>
        <w:ind w:left="790" w:right="2864"/>
        <w:rPr>
          <w:rFonts w:ascii="HelveticaNeueLTPro-Roman"/>
          <w:sz w:val="32"/>
        </w:rPr>
      </w:pPr>
      <w:r>
        <w:rPr>
          <w:rFonts w:ascii="HelveticaNeueLTPro-Roman"/>
          <w:color w:val="575756"/>
          <w:sz w:val="32"/>
        </w:rPr>
        <w:t>Restitution,</w:t>
      </w:r>
      <w:r>
        <w:rPr>
          <w:rFonts w:ascii="HelveticaNeueLTPro-Roman"/>
          <w:color w:val="575756"/>
          <w:spacing w:val="-23"/>
          <w:sz w:val="32"/>
        </w:rPr>
        <w:t xml:space="preserve"> </w:t>
      </w:r>
      <w:r>
        <w:rPr>
          <w:rFonts w:ascii="HelveticaNeueLTPro-Roman"/>
          <w:color w:val="575756"/>
          <w:sz w:val="32"/>
        </w:rPr>
        <w:t>recognition</w:t>
      </w:r>
      <w:r>
        <w:rPr>
          <w:rFonts w:ascii="HelveticaNeueLTPro-Roman"/>
          <w:color w:val="575756"/>
          <w:spacing w:val="-22"/>
          <w:sz w:val="32"/>
        </w:rPr>
        <w:t xml:space="preserve"> </w:t>
      </w:r>
      <w:r>
        <w:rPr>
          <w:rFonts w:ascii="HelveticaNeueLTPro-Roman"/>
          <w:color w:val="575756"/>
          <w:sz w:val="32"/>
        </w:rPr>
        <w:t>and</w:t>
      </w:r>
      <w:r>
        <w:rPr>
          <w:rFonts w:ascii="HelveticaNeueLTPro-Roman"/>
          <w:color w:val="575756"/>
          <w:spacing w:val="-22"/>
          <w:sz w:val="32"/>
        </w:rPr>
        <w:t xml:space="preserve"> </w:t>
      </w:r>
      <w:r>
        <w:rPr>
          <w:rFonts w:ascii="HelveticaNeueLTPro-Roman"/>
          <w:color w:val="575756"/>
          <w:sz w:val="32"/>
        </w:rPr>
        <w:t>just</w:t>
      </w:r>
      <w:r>
        <w:rPr>
          <w:rFonts w:ascii="HelveticaNeueLTPro-Roman"/>
          <w:color w:val="575756"/>
          <w:spacing w:val="-22"/>
          <w:sz w:val="32"/>
        </w:rPr>
        <w:t xml:space="preserve"> </w:t>
      </w:r>
      <w:r>
        <w:rPr>
          <w:rFonts w:ascii="HelveticaNeueLTPro-Roman"/>
          <w:color w:val="575756"/>
          <w:sz w:val="32"/>
        </w:rPr>
        <w:t>satisfaction (other than financial compensation) for all</w:t>
      </w:r>
    </w:p>
    <w:p w14:paraId="76C65D94" w14:textId="77777777" w:rsidR="008C5E22" w:rsidRDefault="00000000">
      <w:pPr>
        <w:spacing w:line="211" w:lineRule="auto"/>
        <w:ind w:left="790" w:right="2532"/>
        <w:rPr>
          <w:rFonts w:ascii="HelveticaNeueLTPro-Roman"/>
          <w:sz w:val="32"/>
        </w:rPr>
      </w:pPr>
      <w:r>
        <w:rPr>
          <w:rFonts w:ascii="HelveticaNeueLTPro-Roman"/>
          <w:color w:val="575756"/>
          <w:sz w:val="32"/>
        </w:rPr>
        <w:t>LGBT</w:t>
      </w:r>
      <w:r>
        <w:rPr>
          <w:rFonts w:ascii="HelveticaNeueLTPro-Roman"/>
          <w:color w:val="575756"/>
          <w:spacing w:val="-9"/>
          <w:sz w:val="32"/>
        </w:rPr>
        <w:t xml:space="preserve"> </w:t>
      </w:r>
      <w:r>
        <w:rPr>
          <w:rFonts w:ascii="HelveticaNeueLTPro-Roman"/>
          <w:color w:val="575756"/>
          <w:sz w:val="32"/>
        </w:rPr>
        <w:t>veterans</w:t>
      </w:r>
      <w:r>
        <w:rPr>
          <w:rFonts w:ascii="HelveticaNeueLTPro-Roman"/>
          <w:color w:val="575756"/>
          <w:spacing w:val="-9"/>
          <w:sz w:val="32"/>
        </w:rPr>
        <w:t xml:space="preserve"> </w:t>
      </w:r>
      <w:r>
        <w:rPr>
          <w:rFonts w:ascii="HelveticaNeueLTPro-Roman"/>
          <w:color w:val="575756"/>
          <w:sz w:val="32"/>
        </w:rPr>
        <w:t>who</w:t>
      </w:r>
      <w:r>
        <w:rPr>
          <w:rFonts w:ascii="HelveticaNeueLTPro-Roman"/>
          <w:color w:val="575756"/>
          <w:spacing w:val="-9"/>
          <w:sz w:val="32"/>
        </w:rPr>
        <w:t xml:space="preserve"> </w:t>
      </w:r>
      <w:r>
        <w:rPr>
          <w:rFonts w:ascii="HelveticaNeueLTPro-Roman"/>
          <w:color w:val="575756"/>
          <w:sz w:val="32"/>
        </w:rPr>
        <w:t>served</w:t>
      </w:r>
      <w:r>
        <w:rPr>
          <w:rFonts w:ascii="HelveticaNeueLTPro-Roman"/>
          <w:color w:val="575756"/>
          <w:spacing w:val="-9"/>
          <w:sz w:val="32"/>
        </w:rPr>
        <w:t xml:space="preserve"> </w:t>
      </w:r>
      <w:r>
        <w:rPr>
          <w:rFonts w:ascii="HelveticaNeueLTPro-Roman"/>
          <w:color w:val="575756"/>
          <w:sz w:val="32"/>
        </w:rPr>
        <w:t>at</w:t>
      </w:r>
      <w:r>
        <w:rPr>
          <w:rFonts w:ascii="HelveticaNeueLTPro-Roman"/>
          <w:color w:val="575756"/>
          <w:spacing w:val="-9"/>
          <w:sz w:val="32"/>
        </w:rPr>
        <w:t xml:space="preserve"> </w:t>
      </w:r>
      <w:r>
        <w:rPr>
          <w:rFonts w:ascii="HelveticaNeueLTPro-Roman"/>
          <w:color w:val="575756"/>
          <w:sz w:val="32"/>
        </w:rPr>
        <w:t>any</w:t>
      </w:r>
      <w:r>
        <w:rPr>
          <w:rFonts w:ascii="HelveticaNeueLTPro-Roman"/>
          <w:color w:val="575756"/>
          <w:spacing w:val="-9"/>
          <w:sz w:val="32"/>
        </w:rPr>
        <w:t xml:space="preserve"> </w:t>
      </w:r>
      <w:r>
        <w:rPr>
          <w:rFonts w:ascii="HelveticaNeueLTPro-Roman"/>
          <w:color w:val="575756"/>
          <w:sz w:val="32"/>
        </w:rPr>
        <w:t>time</w:t>
      </w:r>
      <w:r>
        <w:rPr>
          <w:rFonts w:ascii="HelveticaNeueLTPro-Roman"/>
          <w:color w:val="575756"/>
          <w:spacing w:val="-9"/>
          <w:sz w:val="32"/>
        </w:rPr>
        <w:t xml:space="preserve"> </w:t>
      </w:r>
      <w:r>
        <w:rPr>
          <w:rFonts w:ascii="HelveticaNeueLTPro-Roman"/>
          <w:color w:val="575756"/>
          <w:sz w:val="32"/>
        </w:rPr>
        <w:t>between 1967 and 2000, who were or would have been recognised</w:t>
      </w:r>
      <w:r>
        <w:rPr>
          <w:rFonts w:ascii="HelveticaNeueLTPro-Roman"/>
          <w:color w:val="575756"/>
          <w:spacing w:val="-11"/>
          <w:sz w:val="32"/>
        </w:rPr>
        <w:t xml:space="preserve"> </w:t>
      </w:r>
      <w:r>
        <w:rPr>
          <w:rFonts w:ascii="HelveticaNeueLTPro-Roman"/>
          <w:color w:val="575756"/>
          <w:sz w:val="32"/>
        </w:rPr>
        <w:t>as</w:t>
      </w:r>
      <w:r>
        <w:rPr>
          <w:rFonts w:ascii="HelveticaNeueLTPro-Roman"/>
          <w:color w:val="575756"/>
          <w:spacing w:val="-11"/>
          <w:sz w:val="32"/>
        </w:rPr>
        <w:t xml:space="preserve"> </w:t>
      </w:r>
      <w:r>
        <w:rPr>
          <w:rFonts w:ascii="HelveticaNeueLTPro-Roman"/>
          <w:color w:val="575756"/>
          <w:sz w:val="32"/>
        </w:rPr>
        <w:t>having</w:t>
      </w:r>
      <w:r>
        <w:rPr>
          <w:rFonts w:ascii="HelveticaNeueLTPro-Roman"/>
          <w:color w:val="575756"/>
          <w:spacing w:val="-11"/>
          <w:sz w:val="32"/>
        </w:rPr>
        <w:t xml:space="preserve"> </w:t>
      </w:r>
      <w:r>
        <w:rPr>
          <w:rFonts w:ascii="HelveticaNeueLTPro-Roman"/>
          <w:color w:val="575756"/>
          <w:sz w:val="32"/>
        </w:rPr>
        <w:t>served</w:t>
      </w:r>
      <w:r>
        <w:rPr>
          <w:rFonts w:ascii="HelveticaNeueLTPro-Roman"/>
          <w:color w:val="575756"/>
          <w:spacing w:val="-11"/>
          <w:sz w:val="32"/>
        </w:rPr>
        <w:t xml:space="preserve"> </w:t>
      </w:r>
      <w:r>
        <w:rPr>
          <w:rFonts w:ascii="HelveticaNeueLTPro-Roman"/>
          <w:color w:val="575756"/>
          <w:sz w:val="32"/>
        </w:rPr>
        <w:t>with</w:t>
      </w:r>
      <w:r>
        <w:rPr>
          <w:rFonts w:ascii="HelveticaNeueLTPro-Roman"/>
          <w:color w:val="575756"/>
          <w:spacing w:val="-11"/>
          <w:sz w:val="32"/>
        </w:rPr>
        <w:t xml:space="preserve"> </w:t>
      </w:r>
      <w:r>
        <w:rPr>
          <w:rFonts w:ascii="HelveticaNeueLTPro-Roman"/>
          <w:color w:val="575756"/>
          <w:sz w:val="32"/>
        </w:rPr>
        <w:t>good</w:t>
      </w:r>
      <w:r>
        <w:rPr>
          <w:rFonts w:ascii="HelveticaNeueLTPro-Roman"/>
          <w:color w:val="575756"/>
          <w:spacing w:val="-11"/>
          <w:sz w:val="32"/>
        </w:rPr>
        <w:t xml:space="preserve"> </w:t>
      </w:r>
      <w:r>
        <w:rPr>
          <w:rFonts w:ascii="HelveticaNeueLTPro-Roman"/>
          <w:color w:val="575756"/>
          <w:sz w:val="32"/>
        </w:rPr>
        <w:t>conduct had the Ban not been in force.</w:t>
      </w:r>
    </w:p>
    <w:p w14:paraId="3300E450" w14:textId="77777777" w:rsidR="008C5E22" w:rsidRDefault="008C5E22">
      <w:pPr>
        <w:pStyle w:val="BodyText"/>
        <w:rPr>
          <w:rFonts w:ascii="HelveticaNeueLTPro-Roman"/>
          <w:sz w:val="20"/>
        </w:rPr>
      </w:pPr>
    </w:p>
    <w:p w14:paraId="444399F8" w14:textId="77777777" w:rsidR="008C5E22" w:rsidRDefault="008C5E22">
      <w:pPr>
        <w:pStyle w:val="BodyText"/>
        <w:rPr>
          <w:rFonts w:ascii="HelveticaNeueLTPro-Roman"/>
          <w:sz w:val="20"/>
        </w:rPr>
      </w:pPr>
    </w:p>
    <w:p w14:paraId="70768ED1" w14:textId="77777777" w:rsidR="008C5E22" w:rsidRDefault="008C5E22">
      <w:pPr>
        <w:pStyle w:val="BodyText"/>
        <w:rPr>
          <w:rFonts w:ascii="HelveticaNeueLTPro-Roman"/>
          <w:sz w:val="11"/>
        </w:rPr>
      </w:pPr>
    </w:p>
    <w:tbl>
      <w:tblPr>
        <w:tblW w:w="0" w:type="auto"/>
        <w:tblInd w:w="798" w:type="dxa"/>
        <w:tblLayout w:type="fixed"/>
        <w:tblCellMar>
          <w:left w:w="0" w:type="dxa"/>
          <w:right w:w="0" w:type="dxa"/>
        </w:tblCellMar>
        <w:tblLook w:val="01E0" w:firstRow="1" w:lastRow="1" w:firstColumn="1" w:lastColumn="1" w:noHBand="0" w:noVBand="0"/>
      </w:tblPr>
      <w:tblGrid>
        <w:gridCol w:w="1280"/>
        <w:gridCol w:w="4987"/>
        <w:gridCol w:w="962"/>
      </w:tblGrid>
      <w:tr w:rsidR="008C5E22" w14:paraId="158429E6" w14:textId="77777777" w:rsidTr="00B37DA8">
        <w:trPr>
          <w:trHeight w:val="556"/>
        </w:trPr>
        <w:tc>
          <w:tcPr>
            <w:tcW w:w="1280" w:type="dxa"/>
            <w:tcBorders>
              <w:top w:val="single" w:sz="4" w:space="0" w:color="710000"/>
              <w:bottom w:val="single" w:sz="4" w:space="0" w:color="710000"/>
            </w:tcBorders>
            <w:shd w:val="clear" w:color="auto" w:fill="D9D9D9" w:themeFill="background1" w:themeFillShade="D9"/>
          </w:tcPr>
          <w:p w14:paraId="0F51CBF5" w14:textId="77777777" w:rsidR="008C5E22" w:rsidRDefault="00000000">
            <w:pPr>
              <w:pStyle w:val="TableParagraph"/>
              <w:spacing w:before="82"/>
              <w:ind w:left="170"/>
              <w:rPr>
                <w:rFonts w:ascii="HelveticaNeueLT Pro 55 Roman"/>
                <w:b/>
                <w:sz w:val="24"/>
              </w:rPr>
            </w:pPr>
            <w:r>
              <w:rPr>
                <w:rFonts w:ascii="HelveticaNeueLT Pro 55 Roman"/>
                <w:b/>
                <w:spacing w:val="-2"/>
                <w:sz w:val="24"/>
              </w:rPr>
              <w:t>Number</w:t>
            </w:r>
          </w:p>
        </w:tc>
        <w:tc>
          <w:tcPr>
            <w:tcW w:w="4987" w:type="dxa"/>
            <w:tcBorders>
              <w:top w:val="single" w:sz="4" w:space="0" w:color="710000"/>
              <w:bottom w:val="single" w:sz="4" w:space="0" w:color="710000"/>
            </w:tcBorders>
            <w:shd w:val="clear" w:color="auto" w:fill="D9D9D9" w:themeFill="background1" w:themeFillShade="D9"/>
          </w:tcPr>
          <w:p w14:paraId="500A3C5C" w14:textId="77777777" w:rsidR="008C5E22" w:rsidRDefault="00000000">
            <w:pPr>
              <w:pStyle w:val="TableParagraph"/>
              <w:spacing w:before="82"/>
              <w:rPr>
                <w:rFonts w:ascii="HelveticaNeueLT Pro 55 Roman"/>
                <w:b/>
                <w:sz w:val="24"/>
              </w:rPr>
            </w:pPr>
            <w:r>
              <w:rPr>
                <w:rFonts w:ascii="HelveticaNeueLT Pro 55 Roman"/>
                <w:b/>
                <w:sz w:val="24"/>
              </w:rPr>
              <w:t xml:space="preserve">Recommendations to </w:t>
            </w:r>
            <w:r>
              <w:rPr>
                <w:rFonts w:ascii="HelveticaNeueLT Pro 55 Roman"/>
                <w:b/>
                <w:spacing w:val="-2"/>
                <w:sz w:val="24"/>
              </w:rPr>
              <w:t>government</w:t>
            </w:r>
          </w:p>
        </w:tc>
        <w:tc>
          <w:tcPr>
            <w:tcW w:w="962" w:type="dxa"/>
            <w:tcBorders>
              <w:top w:val="single" w:sz="4" w:space="0" w:color="710000"/>
              <w:bottom w:val="single" w:sz="4" w:space="0" w:color="710000"/>
            </w:tcBorders>
            <w:shd w:val="clear" w:color="auto" w:fill="D9D9D9" w:themeFill="background1" w:themeFillShade="D9"/>
          </w:tcPr>
          <w:p w14:paraId="33BA84C4" w14:textId="77777777" w:rsidR="008C5E22" w:rsidRDefault="00000000">
            <w:pPr>
              <w:pStyle w:val="TableParagraph"/>
              <w:spacing w:before="82"/>
              <w:ind w:left="181"/>
              <w:rPr>
                <w:rFonts w:ascii="HelveticaNeueLT Pro 55 Roman"/>
                <w:b/>
                <w:sz w:val="24"/>
              </w:rPr>
            </w:pPr>
            <w:r>
              <w:rPr>
                <w:rFonts w:ascii="HelveticaNeueLT Pro 55 Roman"/>
                <w:b/>
                <w:spacing w:val="-4"/>
                <w:sz w:val="24"/>
              </w:rPr>
              <w:t>Page</w:t>
            </w:r>
          </w:p>
        </w:tc>
      </w:tr>
      <w:tr w:rsidR="008C5E22" w14:paraId="0A84AA1B" w14:textId="77777777" w:rsidTr="00550625">
        <w:trPr>
          <w:trHeight w:val="556"/>
        </w:trPr>
        <w:tc>
          <w:tcPr>
            <w:tcW w:w="7229" w:type="dxa"/>
            <w:gridSpan w:val="3"/>
            <w:tcBorders>
              <w:top w:val="single" w:sz="4" w:space="0" w:color="710000"/>
              <w:bottom w:val="single" w:sz="4" w:space="0" w:color="710000"/>
            </w:tcBorders>
            <w:shd w:val="clear" w:color="auto" w:fill="F2F2F2" w:themeFill="background1" w:themeFillShade="F2"/>
          </w:tcPr>
          <w:p w14:paraId="0A48161A" w14:textId="77777777" w:rsidR="008C5E22" w:rsidRDefault="00000000">
            <w:pPr>
              <w:pStyle w:val="TableParagraph"/>
              <w:spacing w:before="82"/>
              <w:ind w:left="170"/>
              <w:rPr>
                <w:rFonts w:ascii="HelveticaNeueLT Pro 55 Roman"/>
                <w:b/>
                <w:sz w:val="24"/>
              </w:rPr>
            </w:pPr>
            <w:r>
              <w:rPr>
                <w:rFonts w:ascii="HelveticaNeueLT Pro 55 Roman"/>
                <w:b/>
                <w:spacing w:val="-2"/>
                <w:sz w:val="24"/>
              </w:rPr>
              <w:t>Apology</w:t>
            </w:r>
          </w:p>
        </w:tc>
      </w:tr>
      <w:tr w:rsidR="008C5E22" w14:paraId="23A3D7D6" w14:textId="77777777" w:rsidTr="00F95C48">
        <w:trPr>
          <w:trHeight w:val="2517"/>
        </w:trPr>
        <w:tc>
          <w:tcPr>
            <w:tcW w:w="1280" w:type="dxa"/>
            <w:tcBorders>
              <w:top w:val="single" w:sz="4" w:space="0" w:color="710000"/>
              <w:bottom w:val="single" w:sz="4" w:space="0" w:color="710000"/>
            </w:tcBorders>
            <w:shd w:val="clear" w:color="auto" w:fill="auto"/>
          </w:tcPr>
          <w:p w14:paraId="1E7E8C4D" w14:textId="77777777" w:rsidR="008C5E22" w:rsidRDefault="00000000">
            <w:pPr>
              <w:pStyle w:val="TableParagraph"/>
              <w:ind w:left="170"/>
              <w:rPr>
                <w:sz w:val="24"/>
              </w:rPr>
            </w:pPr>
            <w:r>
              <w:rPr>
                <w:spacing w:val="-5"/>
                <w:sz w:val="24"/>
              </w:rPr>
              <w:t>R1</w:t>
            </w:r>
          </w:p>
        </w:tc>
        <w:tc>
          <w:tcPr>
            <w:tcW w:w="4987" w:type="dxa"/>
            <w:tcBorders>
              <w:top w:val="single" w:sz="4" w:space="0" w:color="710000"/>
              <w:bottom w:val="single" w:sz="4" w:space="0" w:color="710000"/>
            </w:tcBorders>
            <w:shd w:val="clear" w:color="auto" w:fill="auto"/>
          </w:tcPr>
          <w:p w14:paraId="77D92C2D" w14:textId="77777777" w:rsidR="008C5E22" w:rsidRDefault="00000000">
            <w:pPr>
              <w:pStyle w:val="TableParagraph"/>
              <w:spacing w:before="92" w:line="208" w:lineRule="auto"/>
              <w:ind w:right="132"/>
              <w:rPr>
                <w:sz w:val="24"/>
              </w:rPr>
            </w:pPr>
            <w:r>
              <w:rPr>
                <w:sz w:val="24"/>
              </w:rPr>
              <w:t>The</w:t>
            </w:r>
            <w:r>
              <w:rPr>
                <w:spacing w:val="-7"/>
                <w:sz w:val="24"/>
              </w:rPr>
              <w:t xml:space="preserve"> </w:t>
            </w:r>
            <w:r>
              <w:rPr>
                <w:sz w:val="24"/>
              </w:rPr>
              <w:t>Prime</w:t>
            </w:r>
            <w:r>
              <w:rPr>
                <w:spacing w:val="-7"/>
                <w:sz w:val="24"/>
              </w:rPr>
              <w:t xml:space="preserve"> </w:t>
            </w:r>
            <w:r>
              <w:rPr>
                <w:sz w:val="24"/>
              </w:rPr>
              <w:t>Minister</w:t>
            </w:r>
            <w:r>
              <w:rPr>
                <w:spacing w:val="-7"/>
                <w:sz w:val="24"/>
              </w:rPr>
              <w:t xml:space="preserve"> </w:t>
            </w:r>
            <w:r>
              <w:rPr>
                <w:sz w:val="24"/>
              </w:rPr>
              <w:t>should</w:t>
            </w:r>
            <w:r>
              <w:rPr>
                <w:spacing w:val="-7"/>
                <w:sz w:val="24"/>
              </w:rPr>
              <w:t xml:space="preserve"> </w:t>
            </w:r>
            <w:r>
              <w:rPr>
                <w:sz w:val="24"/>
              </w:rPr>
              <w:t>deliver</w:t>
            </w:r>
            <w:r>
              <w:rPr>
                <w:spacing w:val="-7"/>
                <w:sz w:val="24"/>
              </w:rPr>
              <w:t xml:space="preserve"> </w:t>
            </w:r>
            <w:r>
              <w:rPr>
                <w:sz w:val="24"/>
              </w:rPr>
              <w:t>an</w:t>
            </w:r>
            <w:r>
              <w:rPr>
                <w:spacing w:val="-7"/>
                <w:sz w:val="24"/>
              </w:rPr>
              <w:t xml:space="preserve"> </w:t>
            </w:r>
            <w:r>
              <w:rPr>
                <w:sz w:val="24"/>
              </w:rPr>
              <w:t>apology in the UK Parliament on behalf of the nation to all those LGBT service personnel who served under and suffered from the Ban (whether or not they were dismissed or discharged). The apology delivered in the House of Commons should be repeated in the House of Lords.</w:t>
            </w:r>
          </w:p>
        </w:tc>
        <w:tc>
          <w:tcPr>
            <w:tcW w:w="962" w:type="dxa"/>
            <w:tcBorders>
              <w:top w:val="single" w:sz="4" w:space="0" w:color="710000"/>
              <w:bottom w:val="single" w:sz="4" w:space="0" w:color="710000"/>
            </w:tcBorders>
            <w:shd w:val="clear" w:color="auto" w:fill="auto"/>
          </w:tcPr>
          <w:p w14:paraId="6180C21E" w14:textId="77777777" w:rsidR="008C5E22" w:rsidRDefault="00000000">
            <w:pPr>
              <w:pStyle w:val="TableParagraph"/>
              <w:ind w:left="181"/>
              <w:rPr>
                <w:sz w:val="24"/>
              </w:rPr>
            </w:pPr>
            <w:hyperlink w:anchor="_bookmark44" w:history="1">
              <w:r>
                <w:rPr>
                  <w:spacing w:val="-5"/>
                  <w:sz w:val="24"/>
                </w:rPr>
                <w:t>149</w:t>
              </w:r>
            </w:hyperlink>
          </w:p>
        </w:tc>
      </w:tr>
      <w:tr w:rsidR="008C5E22" w14:paraId="1F689FB1" w14:textId="77777777" w:rsidTr="00F95C48">
        <w:trPr>
          <w:trHeight w:val="1653"/>
        </w:trPr>
        <w:tc>
          <w:tcPr>
            <w:tcW w:w="1280" w:type="dxa"/>
            <w:tcBorders>
              <w:top w:val="single" w:sz="4" w:space="0" w:color="710000"/>
              <w:bottom w:val="single" w:sz="4" w:space="0" w:color="710000"/>
            </w:tcBorders>
            <w:shd w:val="clear" w:color="auto" w:fill="auto"/>
          </w:tcPr>
          <w:p w14:paraId="5F9BE589" w14:textId="77777777" w:rsidR="008C5E22" w:rsidRDefault="00000000">
            <w:pPr>
              <w:pStyle w:val="TableParagraph"/>
              <w:ind w:left="170"/>
              <w:rPr>
                <w:sz w:val="24"/>
              </w:rPr>
            </w:pPr>
            <w:r>
              <w:rPr>
                <w:spacing w:val="-5"/>
                <w:sz w:val="24"/>
              </w:rPr>
              <w:t>R2</w:t>
            </w:r>
          </w:p>
        </w:tc>
        <w:tc>
          <w:tcPr>
            <w:tcW w:w="4987" w:type="dxa"/>
            <w:tcBorders>
              <w:top w:val="single" w:sz="4" w:space="0" w:color="710000"/>
              <w:bottom w:val="single" w:sz="4" w:space="0" w:color="710000"/>
            </w:tcBorders>
            <w:shd w:val="clear" w:color="auto" w:fill="auto"/>
          </w:tcPr>
          <w:p w14:paraId="7AC1ACD5" w14:textId="77777777" w:rsidR="008C5E22" w:rsidRDefault="00000000">
            <w:pPr>
              <w:pStyle w:val="TableParagraph"/>
              <w:spacing w:before="92" w:line="208" w:lineRule="auto"/>
              <w:ind w:right="723"/>
              <w:rPr>
                <w:sz w:val="24"/>
              </w:rPr>
            </w:pPr>
            <w:r>
              <w:rPr>
                <w:sz w:val="24"/>
              </w:rPr>
              <w:t>There should also be individual letters of</w:t>
            </w:r>
            <w:r>
              <w:rPr>
                <w:spacing w:val="-6"/>
                <w:sz w:val="24"/>
              </w:rPr>
              <w:t xml:space="preserve"> </w:t>
            </w:r>
            <w:r>
              <w:rPr>
                <w:sz w:val="24"/>
              </w:rPr>
              <w:t>apology</w:t>
            </w:r>
            <w:r>
              <w:rPr>
                <w:spacing w:val="-6"/>
                <w:sz w:val="24"/>
              </w:rPr>
              <w:t xml:space="preserve"> </w:t>
            </w:r>
            <w:r>
              <w:rPr>
                <w:sz w:val="24"/>
              </w:rPr>
              <w:t>from</w:t>
            </w:r>
            <w:r>
              <w:rPr>
                <w:spacing w:val="-6"/>
                <w:sz w:val="24"/>
              </w:rPr>
              <w:t xml:space="preserve"> </w:t>
            </w:r>
            <w:r>
              <w:rPr>
                <w:sz w:val="24"/>
              </w:rPr>
              <w:t>the</w:t>
            </w:r>
            <w:r>
              <w:rPr>
                <w:spacing w:val="-6"/>
                <w:sz w:val="24"/>
              </w:rPr>
              <w:t xml:space="preserve"> </w:t>
            </w:r>
            <w:r>
              <w:rPr>
                <w:sz w:val="24"/>
              </w:rPr>
              <w:t>head</w:t>
            </w:r>
            <w:r>
              <w:rPr>
                <w:spacing w:val="-6"/>
                <w:sz w:val="24"/>
              </w:rPr>
              <w:t xml:space="preserve"> </w:t>
            </w:r>
            <w:r>
              <w:rPr>
                <w:sz w:val="24"/>
              </w:rPr>
              <w:t>of</w:t>
            </w:r>
            <w:r>
              <w:rPr>
                <w:spacing w:val="-6"/>
                <w:sz w:val="24"/>
              </w:rPr>
              <w:t xml:space="preserve"> </w:t>
            </w:r>
            <w:r>
              <w:rPr>
                <w:sz w:val="24"/>
              </w:rPr>
              <w:t>each</w:t>
            </w:r>
            <w:r>
              <w:rPr>
                <w:spacing w:val="-6"/>
                <w:sz w:val="24"/>
              </w:rPr>
              <w:t xml:space="preserve"> </w:t>
            </w:r>
            <w:r>
              <w:rPr>
                <w:sz w:val="24"/>
              </w:rPr>
              <w:t>of</w:t>
            </w:r>
            <w:r>
              <w:rPr>
                <w:spacing w:val="-6"/>
                <w:sz w:val="24"/>
              </w:rPr>
              <w:t xml:space="preserve"> </w:t>
            </w:r>
            <w:r>
              <w:rPr>
                <w:sz w:val="24"/>
              </w:rPr>
              <w:t>the services to LGBT veterans who served</w:t>
            </w:r>
          </w:p>
          <w:p w14:paraId="73104F14" w14:textId="77777777" w:rsidR="008C5E22" w:rsidRDefault="00000000">
            <w:pPr>
              <w:pStyle w:val="TableParagraph"/>
              <w:spacing w:before="0" w:line="208" w:lineRule="auto"/>
              <w:rPr>
                <w:sz w:val="24"/>
              </w:rPr>
            </w:pPr>
            <w:r>
              <w:rPr>
                <w:sz w:val="24"/>
              </w:rPr>
              <w:t>under</w:t>
            </w:r>
            <w:r>
              <w:rPr>
                <w:spacing w:val="-8"/>
                <w:sz w:val="24"/>
              </w:rPr>
              <w:t xml:space="preserve"> </w:t>
            </w:r>
            <w:r>
              <w:rPr>
                <w:sz w:val="24"/>
              </w:rPr>
              <w:t>and</w:t>
            </w:r>
            <w:r>
              <w:rPr>
                <w:spacing w:val="-8"/>
                <w:sz w:val="24"/>
              </w:rPr>
              <w:t xml:space="preserve"> </w:t>
            </w:r>
            <w:r>
              <w:rPr>
                <w:sz w:val="24"/>
              </w:rPr>
              <w:t>suffered</w:t>
            </w:r>
            <w:r>
              <w:rPr>
                <w:spacing w:val="-8"/>
                <w:sz w:val="24"/>
              </w:rPr>
              <w:t xml:space="preserve"> </w:t>
            </w:r>
            <w:r>
              <w:rPr>
                <w:sz w:val="24"/>
              </w:rPr>
              <w:t>from</w:t>
            </w:r>
            <w:r>
              <w:rPr>
                <w:spacing w:val="-8"/>
                <w:sz w:val="24"/>
              </w:rPr>
              <w:t xml:space="preserve"> </w:t>
            </w:r>
            <w:r>
              <w:rPr>
                <w:sz w:val="24"/>
              </w:rPr>
              <w:t>the</w:t>
            </w:r>
            <w:r>
              <w:rPr>
                <w:spacing w:val="-8"/>
                <w:sz w:val="24"/>
              </w:rPr>
              <w:t xml:space="preserve"> </w:t>
            </w:r>
            <w:r>
              <w:rPr>
                <w:sz w:val="24"/>
              </w:rPr>
              <w:t>Ban</w:t>
            </w:r>
            <w:r>
              <w:rPr>
                <w:spacing w:val="-8"/>
                <w:sz w:val="24"/>
              </w:rPr>
              <w:t xml:space="preserve"> </w:t>
            </w:r>
            <w:r>
              <w:rPr>
                <w:sz w:val="24"/>
              </w:rPr>
              <w:t>and</w:t>
            </w:r>
            <w:r>
              <w:rPr>
                <w:spacing w:val="-8"/>
                <w:sz w:val="24"/>
              </w:rPr>
              <w:t xml:space="preserve"> </w:t>
            </w:r>
            <w:r>
              <w:rPr>
                <w:sz w:val="24"/>
              </w:rPr>
              <w:t>who apply for restitution.</w:t>
            </w:r>
          </w:p>
        </w:tc>
        <w:tc>
          <w:tcPr>
            <w:tcW w:w="962" w:type="dxa"/>
            <w:tcBorders>
              <w:top w:val="single" w:sz="4" w:space="0" w:color="710000"/>
              <w:bottom w:val="single" w:sz="4" w:space="0" w:color="710000"/>
            </w:tcBorders>
            <w:shd w:val="clear" w:color="auto" w:fill="auto"/>
          </w:tcPr>
          <w:p w14:paraId="53B69B17" w14:textId="77777777" w:rsidR="008C5E22" w:rsidRDefault="00000000">
            <w:pPr>
              <w:pStyle w:val="TableParagraph"/>
              <w:ind w:left="181"/>
              <w:rPr>
                <w:sz w:val="24"/>
              </w:rPr>
            </w:pPr>
            <w:hyperlink w:anchor="_bookmark43" w:history="1">
              <w:r>
                <w:rPr>
                  <w:spacing w:val="-5"/>
                  <w:sz w:val="24"/>
                </w:rPr>
                <w:t>149</w:t>
              </w:r>
            </w:hyperlink>
          </w:p>
        </w:tc>
      </w:tr>
      <w:tr w:rsidR="008C5E22" w14:paraId="56592292" w14:textId="77777777" w:rsidTr="00550625">
        <w:trPr>
          <w:trHeight w:val="789"/>
        </w:trPr>
        <w:tc>
          <w:tcPr>
            <w:tcW w:w="7229" w:type="dxa"/>
            <w:gridSpan w:val="3"/>
            <w:tcBorders>
              <w:top w:val="single" w:sz="4" w:space="0" w:color="710000"/>
              <w:bottom w:val="single" w:sz="4" w:space="0" w:color="710000"/>
            </w:tcBorders>
            <w:shd w:val="clear" w:color="auto" w:fill="F2F2F2" w:themeFill="background1" w:themeFillShade="F2"/>
          </w:tcPr>
          <w:p w14:paraId="0BC31714" w14:textId="77777777" w:rsidR="008C5E22" w:rsidRDefault="00000000">
            <w:pPr>
              <w:pStyle w:val="TableParagraph"/>
              <w:spacing w:before="94" w:line="206" w:lineRule="auto"/>
              <w:ind w:left="170"/>
              <w:rPr>
                <w:rFonts w:ascii="HelveticaNeueLT Pro 55 Roman"/>
                <w:b/>
                <w:sz w:val="24"/>
              </w:rPr>
            </w:pPr>
            <w:r>
              <w:rPr>
                <w:rFonts w:ascii="HelveticaNeueLT Pro 55 Roman"/>
                <w:b/>
                <w:sz w:val="24"/>
              </w:rPr>
              <w:t>Restoration</w:t>
            </w:r>
            <w:r>
              <w:rPr>
                <w:rFonts w:ascii="HelveticaNeueLT Pro 55 Roman"/>
                <w:b/>
                <w:spacing w:val="-5"/>
                <w:sz w:val="24"/>
              </w:rPr>
              <w:t xml:space="preserve"> </w:t>
            </w:r>
            <w:r>
              <w:rPr>
                <w:rFonts w:ascii="HelveticaNeueLT Pro 55 Roman"/>
                <w:b/>
                <w:sz w:val="24"/>
              </w:rPr>
              <w:t>of</w:t>
            </w:r>
            <w:r>
              <w:rPr>
                <w:rFonts w:ascii="HelveticaNeueLT Pro 55 Roman"/>
                <w:b/>
                <w:spacing w:val="-5"/>
                <w:sz w:val="24"/>
              </w:rPr>
              <w:t xml:space="preserve"> </w:t>
            </w:r>
            <w:r>
              <w:rPr>
                <w:rFonts w:ascii="HelveticaNeueLT Pro 55 Roman"/>
                <w:b/>
                <w:sz w:val="24"/>
              </w:rPr>
              <w:t>status</w:t>
            </w:r>
            <w:r>
              <w:rPr>
                <w:rFonts w:ascii="HelveticaNeueLT Pro 55 Roman"/>
                <w:b/>
                <w:spacing w:val="-5"/>
                <w:sz w:val="24"/>
              </w:rPr>
              <w:t xml:space="preserve"> </w:t>
            </w:r>
            <w:r>
              <w:rPr>
                <w:rFonts w:ascii="HelveticaNeueLT Pro 55 Roman"/>
                <w:b/>
                <w:sz w:val="24"/>
              </w:rPr>
              <w:t>and</w:t>
            </w:r>
            <w:r>
              <w:rPr>
                <w:rFonts w:ascii="HelveticaNeueLT Pro 55 Roman"/>
                <w:b/>
                <w:spacing w:val="-5"/>
                <w:sz w:val="24"/>
              </w:rPr>
              <w:t xml:space="preserve"> </w:t>
            </w:r>
            <w:r>
              <w:rPr>
                <w:rFonts w:ascii="HelveticaNeueLT Pro 55 Roman"/>
                <w:b/>
                <w:sz w:val="24"/>
              </w:rPr>
              <w:t>medals</w:t>
            </w:r>
            <w:r>
              <w:rPr>
                <w:rFonts w:ascii="HelveticaNeueLT Pro 55 Roman"/>
                <w:b/>
                <w:spacing w:val="-5"/>
                <w:sz w:val="24"/>
              </w:rPr>
              <w:t xml:space="preserve"> </w:t>
            </w:r>
            <w:r>
              <w:rPr>
                <w:rFonts w:ascii="HelveticaNeueLT Pro 55 Roman"/>
                <w:b/>
                <w:sz w:val="24"/>
              </w:rPr>
              <w:t>and</w:t>
            </w:r>
            <w:r>
              <w:rPr>
                <w:rFonts w:ascii="HelveticaNeueLT Pro 55 Roman"/>
                <w:b/>
                <w:spacing w:val="-5"/>
                <w:sz w:val="24"/>
              </w:rPr>
              <w:t xml:space="preserve"> </w:t>
            </w:r>
            <w:r>
              <w:rPr>
                <w:rFonts w:ascii="HelveticaNeueLT Pro 55 Roman"/>
                <w:b/>
                <w:sz w:val="24"/>
              </w:rPr>
              <w:t>grant</w:t>
            </w:r>
            <w:r>
              <w:rPr>
                <w:rFonts w:ascii="HelveticaNeueLT Pro 55 Roman"/>
                <w:b/>
                <w:spacing w:val="-5"/>
                <w:sz w:val="24"/>
              </w:rPr>
              <w:t xml:space="preserve"> </w:t>
            </w:r>
            <w:r>
              <w:rPr>
                <w:rFonts w:ascii="HelveticaNeueLT Pro 55 Roman"/>
                <w:b/>
                <w:sz w:val="24"/>
              </w:rPr>
              <w:t>of</w:t>
            </w:r>
            <w:r>
              <w:rPr>
                <w:rFonts w:ascii="HelveticaNeueLT Pro 55 Roman"/>
                <w:b/>
                <w:spacing w:val="-5"/>
                <w:sz w:val="24"/>
              </w:rPr>
              <w:t xml:space="preserve"> </w:t>
            </w:r>
            <w:r>
              <w:rPr>
                <w:rFonts w:ascii="HelveticaNeueLT Pro 55 Roman"/>
                <w:b/>
                <w:sz w:val="24"/>
              </w:rPr>
              <w:t>medals</w:t>
            </w:r>
            <w:r>
              <w:rPr>
                <w:rFonts w:ascii="HelveticaNeueLT Pro 55 Roman"/>
                <w:b/>
                <w:spacing w:val="-5"/>
                <w:sz w:val="24"/>
              </w:rPr>
              <w:t xml:space="preserve"> </w:t>
            </w:r>
            <w:r>
              <w:rPr>
                <w:rFonts w:ascii="HelveticaNeueLT Pro 55 Roman"/>
                <w:b/>
                <w:sz w:val="24"/>
              </w:rPr>
              <w:t>and other entitlement</w:t>
            </w:r>
          </w:p>
        </w:tc>
      </w:tr>
      <w:tr w:rsidR="008C5E22" w14:paraId="6815DDE4" w14:textId="77777777" w:rsidTr="00F95C48">
        <w:trPr>
          <w:trHeight w:val="1941"/>
        </w:trPr>
        <w:tc>
          <w:tcPr>
            <w:tcW w:w="1280" w:type="dxa"/>
            <w:tcBorders>
              <w:top w:val="single" w:sz="4" w:space="0" w:color="710000"/>
              <w:bottom w:val="single" w:sz="4" w:space="0" w:color="710000"/>
            </w:tcBorders>
            <w:shd w:val="clear" w:color="auto" w:fill="auto"/>
          </w:tcPr>
          <w:p w14:paraId="34901FBE" w14:textId="77777777" w:rsidR="008C5E22" w:rsidRDefault="00000000">
            <w:pPr>
              <w:pStyle w:val="TableParagraph"/>
              <w:ind w:left="170"/>
              <w:rPr>
                <w:sz w:val="24"/>
              </w:rPr>
            </w:pPr>
            <w:r>
              <w:rPr>
                <w:spacing w:val="-5"/>
                <w:sz w:val="24"/>
              </w:rPr>
              <w:t>R3</w:t>
            </w:r>
          </w:p>
        </w:tc>
        <w:tc>
          <w:tcPr>
            <w:tcW w:w="4987" w:type="dxa"/>
            <w:tcBorders>
              <w:top w:val="single" w:sz="4" w:space="0" w:color="710000"/>
              <w:bottom w:val="single" w:sz="4" w:space="0" w:color="710000"/>
            </w:tcBorders>
            <w:shd w:val="clear" w:color="auto" w:fill="auto"/>
          </w:tcPr>
          <w:p w14:paraId="181E9AA9" w14:textId="77777777" w:rsidR="008C5E22" w:rsidRDefault="00000000">
            <w:pPr>
              <w:pStyle w:val="TableParagraph"/>
              <w:spacing w:before="92" w:line="208" w:lineRule="auto"/>
              <w:ind w:right="958"/>
              <w:rPr>
                <w:sz w:val="24"/>
              </w:rPr>
            </w:pPr>
            <w:r>
              <w:rPr>
                <w:sz w:val="24"/>
              </w:rPr>
              <w:t>Commission and rank should be retrospectively restored to what it was</w:t>
            </w:r>
            <w:r>
              <w:rPr>
                <w:spacing w:val="-11"/>
                <w:sz w:val="24"/>
              </w:rPr>
              <w:t xml:space="preserve"> </w:t>
            </w:r>
            <w:r>
              <w:rPr>
                <w:sz w:val="24"/>
              </w:rPr>
              <w:t>immediately</w:t>
            </w:r>
            <w:r>
              <w:rPr>
                <w:spacing w:val="-11"/>
                <w:sz w:val="24"/>
              </w:rPr>
              <w:t xml:space="preserve"> </w:t>
            </w:r>
            <w:r>
              <w:rPr>
                <w:sz w:val="24"/>
              </w:rPr>
              <w:t>before</w:t>
            </w:r>
            <w:r>
              <w:rPr>
                <w:spacing w:val="-11"/>
                <w:sz w:val="24"/>
              </w:rPr>
              <w:t xml:space="preserve"> </w:t>
            </w:r>
            <w:r>
              <w:rPr>
                <w:sz w:val="24"/>
              </w:rPr>
              <w:t>dismissal</w:t>
            </w:r>
            <w:r>
              <w:rPr>
                <w:spacing w:val="-11"/>
                <w:sz w:val="24"/>
              </w:rPr>
              <w:t xml:space="preserve"> </w:t>
            </w:r>
            <w:r>
              <w:rPr>
                <w:sz w:val="24"/>
              </w:rPr>
              <w:t>or</w:t>
            </w:r>
          </w:p>
          <w:p w14:paraId="692008AE" w14:textId="77777777" w:rsidR="008C5E22" w:rsidRDefault="00000000">
            <w:pPr>
              <w:pStyle w:val="TableParagraph"/>
              <w:spacing w:before="0" w:line="208" w:lineRule="auto"/>
              <w:rPr>
                <w:sz w:val="24"/>
              </w:rPr>
            </w:pPr>
            <w:r>
              <w:rPr>
                <w:sz w:val="24"/>
              </w:rPr>
              <w:t>discharge</w:t>
            </w:r>
            <w:r>
              <w:rPr>
                <w:spacing w:val="-8"/>
                <w:sz w:val="24"/>
              </w:rPr>
              <w:t xml:space="preserve"> </w:t>
            </w:r>
            <w:r>
              <w:rPr>
                <w:sz w:val="24"/>
              </w:rPr>
              <w:t>where</w:t>
            </w:r>
            <w:r>
              <w:rPr>
                <w:spacing w:val="-8"/>
                <w:sz w:val="24"/>
              </w:rPr>
              <w:t xml:space="preserve"> </w:t>
            </w:r>
            <w:r>
              <w:rPr>
                <w:sz w:val="24"/>
              </w:rPr>
              <w:t>there</w:t>
            </w:r>
            <w:r>
              <w:rPr>
                <w:spacing w:val="-8"/>
                <w:sz w:val="24"/>
              </w:rPr>
              <w:t xml:space="preserve"> </w:t>
            </w:r>
            <w:r>
              <w:rPr>
                <w:sz w:val="24"/>
              </w:rPr>
              <w:t>was</w:t>
            </w:r>
            <w:r>
              <w:rPr>
                <w:spacing w:val="-8"/>
                <w:sz w:val="24"/>
              </w:rPr>
              <w:t xml:space="preserve"> </w:t>
            </w:r>
            <w:r>
              <w:rPr>
                <w:sz w:val="24"/>
              </w:rPr>
              <w:t>a</w:t>
            </w:r>
            <w:r>
              <w:rPr>
                <w:spacing w:val="-8"/>
                <w:sz w:val="24"/>
              </w:rPr>
              <w:t xml:space="preserve"> </w:t>
            </w:r>
            <w:r>
              <w:rPr>
                <w:sz w:val="24"/>
              </w:rPr>
              <w:t>demotion</w:t>
            </w:r>
            <w:r>
              <w:rPr>
                <w:spacing w:val="-8"/>
                <w:sz w:val="24"/>
              </w:rPr>
              <w:t xml:space="preserve"> </w:t>
            </w:r>
            <w:r>
              <w:rPr>
                <w:sz w:val="24"/>
              </w:rPr>
              <w:t>in consequence of dismissal or discharge pursuant to the Ban.</w:t>
            </w:r>
          </w:p>
        </w:tc>
        <w:tc>
          <w:tcPr>
            <w:tcW w:w="962" w:type="dxa"/>
            <w:tcBorders>
              <w:top w:val="single" w:sz="4" w:space="0" w:color="710000"/>
              <w:bottom w:val="single" w:sz="4" w:space="0" w:color="710000"/>
            </w:tcBorders>
            <w:shd w:val="clear" w:color="auto" w:fill="auto"/>
          </w:tcPr>
          <w:p w14:paraId="0CF9D966" w14:textId="77777777" w:rsidR="008C5E22" w:rsidRDefault="00000000">
            <w:pPr>
              <w:pStyle w:val="TableParagraph"/>
              <w:ind w:left="181"/>
              <w:rPr>
                <w:sz w:val="24"/>
              </w:rPr>
            </w:pPr>
            <w:hyperlink w:anchor="_bookmark46" w:history="1">
              <w:r>
                <w:rPr>
                  <w:spacing w:val="-5"/>
                  <w:sz w:val="24"/>
                </w:rPr>
                <w:t>150</w:t>
              </w:r>
            </w:hyperlink>
          </w:p>
        </w:tc>
      </w:tr>
      <w:tr w:rsidR="008C5E22" w14:paraId="5C1CE69D" w14:textId="77777777" w:rsidTr="00F95C48">
        <w:trPr>
          <w:trHeight w:val="789"/>
        </w:trPr>
        <w:tc>
          <w:tcPr>
            <w:tcW w:w="1280" w:type="dxa"/>
            <w:tcBorders>
              <w:top w:val="single" w:sz="4" w:space="0" w:color="710000"/>
              <w:bottom w:val="single" w:sz="4" w:space="0" w:color="710000"/>
            </w:tcBorders>
            <w:shd w:val="clear" w:color="auto" w:fill="auto"/>
          </w:tcPr>
          <w:p w14:paraId="29EE6ABE" w14:textId="77777777" w:rsidR="008C5E22" w:rsidRDefault="00000000">
            <w:pPr>
              <w:pStyle w:val="TableParagraph"/>
              <w:ind w:left="170"/>
              <w:rPr>
                <w:sz w:val="24"/>
              </w:rPr>
            </w:pPr>
            <w:r>
              <w:rPr>
                <w:spacing w:val="-5"/>
                <w:sz w:val="24"/>
              </w:rPr>
              <w:t>R4</w:t>
            </w:r>
          </w:p>
        </w:tc>
        <w:tc>
          <w:tcPr>
            <w:tcW w:w="4987" w:type="dxa"/>
            <w:tcBorders>
              <w:top w:val="single" w:sz="4" w:space="0" w:color="710000"/>
              <w:bottom w:val="single" w:sz="4" w:space="0" w:color="710000"/>
            </w:tcBorders>
            <w:shd w:val="clear" w:color="auto" w:fill="auto"/>
          </w:tcPr>
          <w:p w14:paraId="3A81B89D" w14:textId="77777777" w:rsidR="008C5E22" w:rsidRDefault="00000000">
            <w:pPr>
              <w:pStyle w:val="TableParagraph"/>
              <w:spacing w:before="92" w:line="208" w:lineRule="auto"/>
              <w:ind w:right="723"/>
              <w:rPr>
                <w:sz w:val="24"/>
              </w:rPr>
            </w:pPr>
            <w:r>
              <w:rPr>
                <w:sz w:val="24"/>
              </w:rPr>
              <w:t>The</w:t>
            </w:r>
            <w:r>
              <w:rPr>
                <w:spacing w:val="-14"/>
                <w:sz w:val="24"/>
              </w:rPr>
              <w:t xml:space="preserve"> </w:t>
            </w:r>
            <w:r>
              <w:rPr>
                <w:sz w:val="24"/>
              </w:rPr>
              <w:t>Armed</w:t>
            </w:r>
            <w:r>
              <w:rPr>
                <w:spacing w:val="-14"/>
                <w:sz w:val="24"/>
              </w:rPr>
              <w:t xml:space="preserve"> </w:t>
            </w:r>
            <w:r>
              <w:rPr>
                <w:sz w:val="24"/>
              </w:rPr>
              <w:t>Forces</w:t>
            </w:r>
            <w:r>
              <w:rPr>
                <w:spacing w:val="-14"/>
                <w:sz w:val="24"/>
              </w:rPr>
              <w:t xml:space="preserve"> </w:t>
            </w:r>
            <w:r>
              <w:rPr>
                <w:sz w:val="24"/>
              </w:rPr>
              <w:t>Veterans’</w:t>
            </w:r>
            <w:r>
              <w:rPr>
                <w:spacing w:val="-14"/>
                <w:sz w:val="24"/>
              </w:rPr>
              <w:t xml:space="preserve"> </w:t>
            </w:r>
            <w:r>
              <w:rPr>
                <w:sz w:val="24"/>
              </w:rPr>
              <w:t>Badge should be given.</w:t>
            </w:r>
          </w:p>
        </w:tc>
        <w:tc>
          <w:tcPr>
            <w:tcW w:w="962" w:type="dxa"/>
            <w:tcBorders>
              <w:top w:val="single" w:sz="4" w:space="0" w:color="710000"/>
              <w:bottom w:val="single" w:sz="4" w:space="0" w:color="710000"/>
            </w:tcBorders>
            <w:shd w:val="clear" w:color="auto" w:fill="auto"/>
          </w:tcPr>
          <w:p w14:paraId="1D9444B7" w14:textId="77777777" w:rsidR="008C5E22" w:rsidRDefault="00000000">
            <w:pPr>
              <w:pStyle w:val="TableParagraph"/>
              <w:ind w:left="181"/>
              <w:rPr>
                <w:sz w:val="24"/>
              </w:rPr>
            </w:pPr>
            <w:hyperlink w:anchor="_bookmark47" w:history="1">
              <w:r>
                <w:rPr>
                  <w:spacing w:val="-5"/>
                  <w:sz w:val="24"/>
                </w:rPr>
                <w:t>150</w:t>
              </w:r>
            </w:hyperlink>
          </w:p>
        </w:tc>
      </w:tr>
      <w:tr w:rsidR="008C5E22" w14:paraId="50B66799" w14:textId="77777777" w:rsidTr="00F95C48">
        <w:trPr>
          <w:trHeight w:val="1077"/>
        </w:trPr>
        <w:tc>
          <w:tcPr>
            <w:tcW w:w="1280" w:type="dxa"/>
            <w:tcBorders>
              <w:top w:val="single" w:sz="4" w:space="0" w:color="710000"/>
              <w:bottom w:val="single" w:sz="4" w:space="0" w:color="710000"/>
            </w:tcBorders>
            <w:shd w:val="clear" w:color="auto" w:fill="auto"/>
          </w:tcPr>
          <w:p w14:paraId="5BC7EF79" w14:textId="77777777" w:rsidR="008C5E22" w:rsidRDefault="00000000">
            <w:pPr>
              <w:pStyle w:val="TableParagraph"/>
              <w:ind w:left="170"/>
              <w:rPr>
                <w:sz w:val="24"/>
              </w:rPr>
            </w:pPr>
            <w:r>
              <w:rPr>
                <w:spacing w:val="-5"/>
                <w:sz w:val="24"/>
              </w:rPr>
              <w:t>R5</w:t>
            </w:r>
          </w:p>
        </w:tc>
        <w:tc>
          <w:tcPr>
            <w:tcW w:w="4987" w:type="dxa"/>
            <w:tcBorders>
              <w:top w:val="single" w:sz="4" w:space="0" w:color="710000"/>
              <w:bottom w:val="single" w:sz="4" w:space="0" w:color="710000"/>
            </w:tcBorders>
            <w:shd w:val="clear" w:color="auto" w:fill="auto"/>
          </w:tcPr>
          <w:p w14:paraId="203AD804" w14:textId="77777777" w:rsidR="008C5E22" w:rsidRDefault="00000000">
            <w:pPr>
              <w:pStyle w:val="TableParagraph"/>
              <w:spacing w:before="92" w:line="208" w:lineRule="auto"/>
              <w:ind w:right="736"/>
              <w:rPr>
                <w:sz w:val="24"/>
              </w:rPr>
            </w:pPr>
            <w:r>
              <w:rPr>
                <w:sz w:val="24"/>
              </w:rPr>
              <w:t>Medals that were required to be handed</w:t>
            </w:r>
            <w:r>
              <w:rPr>
                <w:spacing w:val="-8"/>
                <w:sz w:val="24"/>
              </w:rPr>
              <w:t xml:space="preserve"> </w:t>
            </w:r>
            <w:r>
              <w:rPr>
                <w:sz w:val="24"/>
              </w:rPr>
              <w:t>back</w:t>
            </w:r>
            <w:r>
              <w:rPr>
                <w:spacing w:val="-8"/>
                <w:sz w:val="24"/>
              </w:rPr>
              <w:t xml:space="preserve"> </w:t>
            </w:r>
            <w:r>
              <w:rPr>
                <w:sz w:val="24"/>
              </w:rPr>
              <w:t>on</w:t>
            </w:r>
            <w:r>
              <w:rPr>
                <w:spacing w:val="-8"/>
                <w:sz w:val="24"/>
              </w:rPr>
              <w:t xml:space="preserve"> </w:t>
            </w:r>
            <w:r>
              <w:rPr>
                <w:sz w:val="24"/>
              </w:rPr>
              <w:t>dismissal</w:t>
            </w:r>
            <w:r>
              <w:rPr>
                <w:spacing w:val="-8"/>
                <w:sz w:val="24"/>
              </w:rPr>
              <w:t xml:space="preserve"> </w:t>
            </w:r>
            <w:r>
              <w:rPr>
                <w:sz w:val="24"/>
              </w:rPr>
              <w:t>or</w:t>
            </w:r>
            <w:r>
              <w:rPr>
                <w:spacing w:val="-8"/>
                <w:sz w:val="24"/>
              </w:rPr>
              <w:t xml:space="preserve"> </w:t>
            </w:r>
            <w:r>
              <w:rPr>
                <w:sz w:val="24"/>
              </w:rPr>
              <w:t>discharge should be restored.</w:t>
            </w:r>
          </w:p>
        </w:tc>
        <w:tc>
          <w:tcPr>
            <w:tcW w:w="962" w:type="dxa"/>
            <w:tcBorders>
              <w:top w:val="single" w:sz="4" w:space="0" w:color="710000"/>
              <w:bottom w:val="single" w:sz="4" w:space="0" w:color="710000"/>
            </w:tcBorders>
            <w:shd w:val="clear" w:color="auto" w:fill="auto"/>
          </w:tcPr>
          <w:p w14:paraId="0C7DC9E1" w14:textId="77777777" w:rsidR="008C5E22" w:rsidRDefault="00000000">
            <w:pPr>
              <w:pStyle w:val="TableParagraph"/>
              <w:ind w:left="181"/>
              <w:rPr>
                <w:sz w:val="24"/>
              </w:rPr>
            </w:pPr>
            <w:hyperlink w:anchor="_bookmark48" w:history="1">
              <w:r>
                <w:rPr>
                  <w:spacing w:val="-5"/>
                  <w:sz w:val="24"/>
                </w:rPr>
                <w:t>150</w:t>
              </w:r>
            </w:hyperlink>
          </w:p>
        </w:tc>
      </w:tr>
    </w:tbl>
    <w:p w14:paraId="00B12E87" w14:textId="77777777" w:rsidR="008C5E22" w:rsidRDefault="008C5E22">
      <w:pPr>
        <w:rPr>
          <w:sz w:val="24"/>
        </w:rPr>
        <w:sectPr w:rsidR="008C5E22">
          <w:headerReference w:type="even" r:id="rId124"/>
          <w:headerReference w:type="default" r:id="rId125"/>
          <w:pgSz w:w="11910" w:h="16840"/>
          <w:pgMar w:top="940" w:right="860" w:bottom="280" w:left="740" w:header="746" w:footer="0" w:gutter="0"/>
          <w:pgNumType w:start="251"/>
          <w:cols w:space="720"/>
        </w:sectPr>
      </w:pPr>
    </w:p>
    <w:p w14:paraId="2852B1A2" w14:textId="77777777" w:rsidR="008C5E22" w:rsidRDefault="008C5E22">
      <w:pPr>
        <w:pStyle w:val="BodyText"/>
        <w:spacing w:before="3"/>
        <w:rPr>
          <w:rFonts w:ascii="HelveticaNeueLTPro-Roman"/>
          <w:sz w:val="12"/>
        </w:rPr>
      </w:pPr>
    </w:p>
    <w:p w14:paraId="07755D5C" w14:textId="77777777" w:rsidR="008C5E22" w:rsidRDefault="00000000">
      <w:pPr>
        <w:pStyle w:val="BodyText"/>
        <w:spacing w:line="20" w:lineRule="exact"/>
        <w:ind w:left="393"/>
        <w:rPr>
          <w:rFonts w:ascii="HelveticaNeueLTPro-Roman"/>
          <w:sz w:val="2"/>
        </w:rPr>
      </w:pPr>
      <w:r>
        <w:rPr>
          <w:rFonts w:ascii="HelveticaNeueLTPro-Roman"/>
          <w:noProof/>
          <w:sz w:val="2"/>
        </w:rPr>
        <mc:AlternateContent>
          <mc:Choice Requires="wps">
            <w:drawing>
              <wp:inline distT="0" distB="0" distL="0" distR="0" wp14:anchorId="0D3281B6" wp14:editId="65A6E7C0">
                <wp:extent cx="5868035" cy="19050"/>
                <wp:effectExtent l="9525" t="0" r="8889" b="0"/>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035" cy="19050"/>
                          <a:chOff x="0" y="0"/>
                          <a:chExt cx="5868035" cy="19050"/>
                        </a:xfrm>
                      </wpg:grpSpPr>
                      <wps:wsp>
                        <wps:cNvPr id="242" name="Graphic 242"/>
                        <wps:cNvSpPr/>
                        <wps:spPr>
                          <a:xfrm>
                            <a:off x="0" y="9525"/>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62.05pt;height:1.5pt;mso-position-horizontal-relative:char;mso-position-vertical-relative:line" id="docshapegroup130" coordorigin="0,0" coordsize="9241,30">
                <v:line style="position:absolute" from="0,15" to="9241,15" stroked="true" strokeweight="1.5pt" strokecolor="#575756">
                  <v:stroke dashstyle="solid"/>
                </v:line>
              </v:group>
            </w:pict>
          </mc:Fallback>
        </mc:AlternateContent>
      </w:r>
    </w:p>
    <w:p w14:paraId="3C8B58AB" w14:textId="77777777" w:rsidR="008C5E22" w:rsidRDefault="008C5E22">
      <w:pPr>
        <w:pStyle w:val="BodyText"/>
        <w:rPr>
          <w:rFonts w:ascii="HelveticaNeueLTPro-Roman"/>
          <w:sz w:val="20"/>
        </w:rPr>
      </w:pPr>
    </w:p>
    <w:p w14:paraId="48D569D5" w14:textId="77777777" w:rsidR="008C5E22" w:rsidRDefault="008C5E22">
      <w:pPr>
        <w:pStyle w:val="BodyText"/>
        <w:rPr>
          <w:rFonts w:ascii="HelveticaNeueLTPro-Roman"/>
          <w:sz w:val="20"/>
        </w:rPr>
      </w:pPr>
    </w:p>
    <w:p w14:paraId="3E49DA1C" w14:textId="77777777" w:rsidR="008C5E22" w:rsidRDefault="008C5E22">
      <w:pPr>
        <w:pStyle w:val="BodyText"/>
        <w:rPr>
          <w:rFonts w:ascii="HelveticaNeueLTPro-Roman"/>
          <w:sz w:val="20"/>
        </w:rPr>
      </w:pPr>
    </w:p>
    <w:p w14:paraId="324133D2" w14:textId="77777777" w:rsidR="008C5E22" w:rsidRDefault="008C5E22">
      <w:pPr>
        <w:pStyle w:val="BodyText"/>
        <w:spacing w:before="4"/>
        <w:rPr>
          <w:rFonts w:ascii="HelveticaNeueLTPro-Roman"/>
          <w:sz w:val="14"/>
        </w:rPr>
      </w:pPr>
    </w:p>
    <w:tbl>
      <w:tblPr>
        <w:tblW w:w="0" w:type="auto"/>
        <w:tblInd w:w="2413" w:type="dxa"/>
        <w:tblLayout w:type="fixed"/>
        <w:tblCellMar>
          <w:left w:w="0" w:type="dxa"/>
          <w:right w:w="0" w:type="dxa"/>
        </w:tblCellMar>
        <w:tblLook w:val="01E0" w:firstRow="1" w:lastRow="1" w:firstColumn="1" w:lastColumn="1" w:noHBand="0" w:noVBand="0"/>
      </w:tblPr>
      <w:tblGrid>
        <w:gridCol w:w="1280"/>
        <w:gridCol w:w="4987"/>
        <w:gridCol w:w="962"/>
      </w:tblGrid>
      <w:tr w:rsidR="008C5E22" w14:paraId="6BF8B9F6" w14:textId="77777777" w:rsidTr="00B37DA8">
        <w:trPr>
          <w:trHeight w:val="556"/>
        </w:trPr>
        <w:tc>
          <w:tcPr>
            <w:tcW w:w="1280" w:type="dxa"/>
            <w:tcBorders>
              <w:top w:val="single" w:sz="4" w:space="0" w:color="710000"/>
              <w:bottom w:val="single" w:sz="4" w:space="0" w:color="710000"/>
            </w:tcBorders>
            <w:shd w:val="clear" w:color="auto" w:fill="D9D9D9" w:themeFill="background1" w:themeFillShade="D9"/>
          </w:tcPr>
          <w:p w14:paraId="0A6DDC5B" w14:textId="77777777" w:rsidR="008C5E22" w:rsidRDefault="00000000">
            <w:pPr>
              <w:pStyle w:val="TableParagraph"/>
              <w:spacing w:before="82"/>
              <w:ind w:left="170"/>
              <w:rPr>
                <w:rFonts w:ascii="HelveticaNeueLT Pro 55 Roman"/>
                <w:b/>
                <w:sz w:val="24"/>
              </w:rPr>
            </w:pPr>
            <w:r>
              <w:rPr>
                <w:rFonts w:ascii="HelveticaNeueLT Pro 55 Roman"/>
                <w:b/>
                <w:spacing w:val="-2"/>
                <w:sz w:val="24"/>
              </w:rPr>
              <w:t>Number</w:t>
            </w:r>
          </w:p>
        </w:tc>
        <w:tc>
          <w:tcPr>
            <w:tcW w:w="4987" w:type="dxa"/>
            <w:tcBorders>
              <w:top w:val="single" w:sz="4" w:space="0" w:color="710000"/>
              <w:bottom w:val="single" w:sz="4" w:space="0" w:color="710000"/>
            </w:tcBorders>
            <w:shd w:val="clear" w:color="auto" w:fill="D9D9D9" w:themeFill="background1" w:themeFillShade="D9"/>
          </w:tcPr>
          <w:p w14:paraId="33AB331A" w14:textId="77777777" w:rsidR="008C5E22" w:rsidRDefault="00000000">
            <w:pPr>
              <w:pStyle w:val="TableParagraph"/>
              <w:spacing w:before="82"/>
              <w:rPr>
                <w:rFonts w:ascii="HelveticaNeueLT Pro 55 Roman"/>
                <w:b/>
                <w:sz w:val="24"/>
              </w:rPr>
            </w:pPr>
            <w:r>
              <w:rPr>
                <w:rFonts w:ascii="HelveticaNeueLT Pro 55 Roman"/>
                <w:b/>
                <w:sz w:val="24"/>
              </w:rPr>
              <w:t xml:space="preserve">Recommendations to </w:t>
            </w:r>
            <w:r>
              <w:rPr>
                <w:rFonts w:ascii="HelveticaNeueLT Pro 55 Roman"/>
                <w:b/>
                <w:spacing w:val="-2"/>
                <w:sz w:val="24"/>
              </w:rPr>
              <w:t>government</w:t>
            </w:r>
          </w:p>
        </w:tc>
        <w:tc>
          <w:tcPr>
            <w:tcW w:w="962" w:type="dxa"/>
            <w:tcBorders>
              <w:top w:val="single" w:sz="4" w:space="0" w:color="710000"/>
              <w:bottom w:val="single" w:sz="4" w:space="0" w:color="710000"/>
            </w:tcBorders>
            <w:shd w:val="clear" w:color="auto" w:fill="D9D9D9" w:themeFill="background1" w:themeFillShade="D9"/>
          </w:tcPr>
          <w:p w14:paraId="49D42E15" w14:textId="77777777" w:rsidR="008C5E22" w:rsidRDefault="00000000">
            <w:pPr>
              <w:pStyle w:val="TableParagraph"/>
              <w:spacing w:before="82"/>
              <w:ind w:left="181"/>
              <w:rPr>
                <w:rFonts w:ascii="HelveticaNeueLT Pro 55 Roman"/>
                <w:b/>
                <w:sz w:val="24"/>
              </w:rPr>
            </w:pPr>
            <w:r>
              <w:rPr>
                <w:rFonts w:ascii="HelveticaNeueLT Pro 55 Roman"/>
                <w:b/>
                <w:spacing w:val="-4"/>
                <w:sz w:val="24"/>
              </w:rPr>
              <w:t>Page</w:t>
            </w:r>
          </w:p>
        </w:tc>
      </w:tr>
      <w:tr w:rsidR="008C5E22" w14:paraId="101637CF" w14:textId="77777777" w:rsidTr="00F95C48">
        <w:trPr>
          <w:trHeight w:val="1653"/>
        </w:trPr>
        <w:tc>
          <w:tcPr>
            <w:tcW w:w="1280" w:type="dxa"/>
            <w:tcBorders>
              <w:top w:val="single" w:sz="4" w:space="0" w:color="710000"/>
              <w:bottom w:val="single" w:sz="4" w:space="0" w:color="710000"/>
            </w:tcBorders>
            <w:shd w:val="clear" w:color="auto" w:fill="auto"/>
          </w:tcPr>
          <w:p w14:paraId="40030682" w14:textId="77777777" w:rsidR="008C5E22" w:rsidRDefault="00000000">
            <w:pPr>
              <w:pStyle w:val="TableParagraph"/>
              <w:ind w:left="170"/>
              <w:rPr>
                <w:sz w:val="24"/>
              </w:rPr>
            </w:pPr>
            <w:r>
              <w:rPr>
                <w:spacing w:val="-5"/>
                <w:sz w:val="24"/>
              </w:rPr>
              <w:t>R6</w:t>
            </w:r>
          </w:p>
        </w:tc>
        <w:tc>
          <w:tcPr>
            <w:tcW w:w="4987" w:type="dxa"/>
            <w:tcBorders>
              <w:top w:val="single" w:sz="4" w:space="0" w:color="710000"/>
              <w:bottom w:val="single" w:sz="4" w:space="0" w:color="710000"/>
            </w:tcBorders>
            <w:shd w:val="clear" w:color="auto" w:fill="auto"/>
          </w:tcPr>
          <w:p w14:paraId="4F1D7188" w14:textId="77777777" w:rsidR="008C5E22" w:rsidRDefault="00000000">
            <w:pPr>
              <w:pStyle w:val="TableParagraph"/>
              <w:spacing w:before="92" w:line="208" w:lineRule="auto"/>
              <w:ind w:right="723"/>
              <w:rPr>
                <w:sz w:val="24"/>
              </w:rPr>
            </w:pPr>
            <w:r>
              <w:rPr>
                <w:sz w:val="24"/>
              </w:rPr>
              <w:t>Campaign</w:t>
            </w:r>
            <w:r>
              <w:rPr>
                <w:spacing w:val="-8"/>
                <w:sz w:val="24"/>
              </w:rPr>
              <w:t xml:space="preserve"> </w:t>
            </w:r>
            <w:r>
              <w:rPr>
                <w:sz w:val="24"/>
              </w:rPr>
              <w:t>and</w:t>
            </w:r>
            <w:r>
              <w:rPr>
                <w:spacing w:val="-8"/>
                <w:sz w:val="24"/>
              </w:rPr>
              <w:t xml:space="preserve"> </w:t>
            </w:r>
            <w:r>
              <w:rPr>
                <w:sz w:val="24"/>
              </w:rPr>
              <w:t>other</w:t>
            </w:r>
            <w:r>
              <w:rPr>
                <w:spacing w:val="-8"/>
                <w:sz w:val="24"/>
              </w:rPr>
              <w:t xml:space="preserve"> </w:t>
            </w:r>
            <w:r>
              <w:rPr>
                <w:sz w:val="24"/>
              </w:rPr>
              <w:t>medals</w:t>
            </w:r>
            <w:r>
              <w:rPr>
                <w:spacing w:val="-8"/>
                <w:sz w:val="24"/>
              </w:rPr>
              <w:t xml:space="preserve"> </w:t>
            </w:r>
            <w:r>
              <w:rPr>
                <w:sz w:val="24"/>
              </w:rPr>
              <w:t>to</w:t>
            </w:r>
            <w:r>
              <w:rPr>
                <w:spacing w:val="-8"/>
                <w:sz w:val="24"/>
              </w:rPr>
              <w:t xml:space="preserve"> </w:t>
            </w:r>
            <w:r>
              <w:rPr>
                <w:sz w:val="24"/>
              </w:rPr>
              <w:t>which an LGBT service person was entitled but which were withheld during and following investigation and discharge should be awarded.</w:t>
            </w:r>
          </w:p>
        </w:tc>
        <w:tc>
          <w:tcPr>
            <w:tcW w:w="962" w:type="dxa"/>
            <w:tcBorders>
              <w:top w:val="single" w:sz="4" w:space="0" w:color="710000"/>
              <w:bottom w:val="single" w:sz="4" w:space="0" w:color="710000"/>
            </w:tcBorders>
            <w:shd w:val="clear" w:color="auto" w:fill="auto"/>
          </w:tcPr>
          <w:p w14:paraId="3799531C" w14:textId="77777777" w:rsidR="008C5E22" w:rsidRDefault="00000000">
            <w:pPr>
              <w:pStyle w:val="TableParagraph"/>
              <w:ind w:left="181"/>
              <w:rPr>
                <w:sz w:val="24"/>
              </w:rPr>
            </w:pPr>
            <w:hyperlink w:anchor="_bookmark49" w:history="1">
              <w:r>
                <w:rPr>
                  <w:spacing w:val="-5"/>
                  <w:sz w:val="24"/>
                </w:rPr>
                <w:t>150</w:t>
              </w:r>
            </w:hyperlink>
          </w:p>
        </w:tc>
      </w:tr>
      <w:tr w:rsidR="008C5E22" w14:paraId="17FA1CCC" w14:textId="77777777" w:rsidTr="00F95C48">
        <w:trPr>
          <w:trHeight w:val="1941"/>
        </w:trPr>
        <w:tc>
          <w:tcPr>
            <w:tcW w:w="1280" w:type="dxa"/>
            <w:tcBorders>
              <w:top w:val="single" w:sz="4" w:space="0" w:color="710000"/>
              <w:bottom w:val="single" w:sz="4" w:space="0" w:color="710000"/>
            </w:tcBorders>
            <w:shd w:val="clear" w:color="auto" w:fill="auto"/>
          </w:tcPr>
          <w:p w14:paraId="3F67C37C" w14:textId="77777777" w:rsidR="008C5E22" w:rsidRDefault="00000000">
            <w:pPr>
              <w:pStyle w:val="TableParagraph"/>
              <w:ind w:left="170"/>
              <w:rPr>
                <w:sz w:val="24"/>
              </w:rPr>
            </w:pPr>
            <w:r>
              <w:rPr>
                <w:spacing w:val="-5"/>
                <w:sz w:val="24"/>
              </w:rPr>
              <w:t>R7</w:t>
            </w:r>
          </w:p>
        </w:tc>
        <w:tc>
          <w:tcPr>
            <w:tcW w:w="4987" w:type="dxa"/>
            <w:tcBorders>
              <w:top w:val="single" w:sz="4" w:space="0" w:color="710000"/>
              <w:bottom w:val="single" w:sz="4" w:space="0" w:color="710000"/>
            </w:tcBorders>
            <w:shd w:val="clear" w:color="auto" w:fill="auto"/>
          </w:tcPr>
          <w:p w14:paraId="0AC34A3C" w14:textId="77777777" w:rsidR="008C5E22" w:rsidRDefault="00000000">
            <w:pPr>
              <w:pStyle w:val="TableParagraph"/>
              <w:spacing w:before="92" w:line="208" w:lineRule="auto"/>
              <w:ind w:right="416"/>
              <w:rPr>
                <w:sz w:val="24"/>
              </w:rPr>
            </w:pPr>
            <w:r>
              <w:rPr>
                <w:sz w:val="24"/>
              </w:rPr>
              <w:t>The</w:t>
            </w:r>
            <w:r>
              <w:rPr>
                <w:spacing w:val="-9"/>
                <w:sz w:val="24"/>
              </w:rPr>
              <w:t xml:space="preserve"> </w:t>
            </w:r>
            <w:r>
              <w:rPr>
                <w:sz w:val="24"/>
              </w:rPr>
              <w:t>wearing</w:t>
            </w:r>
            <w:r>
              <w:rPr>
                <w:spacing w:val="-9"/>
                <w:sz w:val="24"/>
              </w:rPr>
              <w:t xml:space="preserve"> </w:t>
            </w:r>
            <w:r>
              <w:rPr>
                <w:sz w:val="24"/>
              </w:rPr>
              <w:t>of</w:t>
            </w:r>
            <w:r>
              <w:rPr>
                <w:spacing w:val="-9"/>
                <w:sz w:val="24"/>
              </w:rPr>
              <w:t xml:space="preserve"> </w:t>
            </w:r>
            <w:r>
              <w:rPr>
                <w:sz w:val="24"/>
              </w:rPr>
              <w:t>uniforms</w:t>
            </w:r>
            <w:r>
              <w:rPr>
                <w:spacing w:val="-9"/>
                <w:sz w:val="24"/>
              </w:rPr>
              <w:t xml:space="preserve"> </w:t>
            </w:r>
            <w:r>
              <w:rPr>
                <w:sz w:val="24"/>
              </w:rPr>
              <w:t>(especially</w:t>
            </w:r>
            <w:r>
              <w:rPr>
                <w:spacing w:val="-9"/>
                <w:sz w:val="24"/>
              </w:rPr>
              <w:t xml:space="preserve"> </w:t>
            </w:r>
            <w:r>
              <w:rPr>
                <w:sz w:val="24"/>
              </w:rPr>
              <w:t>berets) by LGBT veterans and the use of military ranks should (where otherwise permitted to veterans) be formally reinstated.</w:t>
            </w:r>
          </w:p>
          <w:p w14:paraId="01039FA4" w14:textId="77777777" w:rsidR="008C5E22" w:rsidRDefault="00000000">
            <w:pPr>
              <w:pStyle w:val="TableParagraph"/>
              <w:spacing w:before="0" w:line="208" w:lineRule="auto"/>
              <w:ind w:right="958"/>
              <w:rPr>
                <w:sz w:val="24"/>
              </w:rPr>
            </w:pPr>
            <w:r>
              <w:rPr>
                <w:sz w:val="24"/>
              </w:rPr>
              <w:t>Where</w:t>
            </w:r>
            <w:r>
              <w:rPr>
                <w:spacing w:val="-15"/>
                <w:sz w:val="24"/>
              </w:rPr>
              <w:t xml:space="preserve"> </w:t>
            </w:r>
            <w:r>
              <w:rPr>
                <w:sz w:val="24"/>
              </w:rPr>
              <w:t>berets</w:t>
            </w:r>
            <w:r>
              <w:rPr>
                <w:spacing w:val="-15"/>
                <w:sz w:val="24"/>
              </w:rPr>
              <w:t xml:space="preserve"> </w:t>
            </w:r>
            <w:r>
              <w:rPr>
                <w:sz w:val="24"/>
              </w:rPr>
              <w:t>were</w:t>
            </w:r>
            <w:r>
              <w:rPr>
                <w:spacing w:val="-15"/>
                <w:sz w:val="24"/>
              </w:rPr>
              <w:t xml:space="preserve"> </w:t>
            </w:r>
            <w:r>
              <w:rPr>
                <w:sz w:val="24"/>
              </w:rPr>
              <w:t>taken</w:t>
            </w:r>
            <w:r>
              <w:rPr>
                <w:spacing w:val="-15"/>
                <w:sz w:val="24"/>
              </w:rPr>
              <w:t xml:space="preserve"> </w:t>
            </w:r>
            <w:r>
              <w:rPr>
                <w:sz w:val="24"/>
              </w:rPr>
              <w:t>away,</w:t>
            </w:r>
            <w:r>
              <w:rPr>
                <w:spacing w:val="-15"/>
                <w:sz w:val="24"/>
              </w:rPr>
              <w:t xml:space="preserve"> </w:t>
            </w:r>
            <w:r>
              <w:rPr>
                <w:sz w:val="24"/>
              </w:rPr>
              <w:t>they should be replaced.</w:t>
            </w:r>
          </w:p>
        </w:tc>
        <w:tc>
          <w:tcPr>
            <w:tcW w:w="962" w:type="dxa"/>
            <w:tcBorders>
              <w:top w:val="single" w:sz="4" w:space="0" w:color="710000"/>
              <w:bottom w:val="single" w:sz="4" w:space="0" w:color="710000"/>
            </w:tcBorders>
            <w:shd w:val="clear" w:color="auto" w:fill="auto"/>
          </w:tcPr>
          <w:p w14:paraId="031000C4" w14:textId="77777777" w:rsidR="008C5E22" w:rsidRDefault="00000000">
            <w:pPr>
              <w:pStyle w:val="TableParagraph"/>
              <w:ind w:left="181"/>
              <w:rPr>
                <w:sz w:val="24"/>
              </w:rPr>
            </w:pPr>
            <w:hyperlink w:anchor="_bookmark50" w:history="1">
              <w:r>
                <w:rPr>
                  <w:spacing w:val="-5"/>
                  <w:sz w:val="24"/>
                </w:rPr>
                <w:t>150</w:t>
              </w:r>
            </w:hyperlink>
          </w:p>
        </w:tc>
      </w:tr>
      <w:tr w:rsidR="008C5E22" w14:paraId="11921069" w14:textId="77777777" w:rsidTr="00F95C48">
        <w:trPr>
          <w:trHeight w:val="1077"/>
        </w:trPr>
        <w:tc>
          <w:tcPr>
            <w:tcW w:w="1280" w:type="dxa"/>
            <w:tcBorders>
              <w:top w:val="single" w:sz="4" w:space="0" w:color="710000"/>
              <w:bottom w:val="single" w:sz="4" w:space="0" w:color="710000"/>
            </w:tcBorders>
            <w:shd w:val="clear" w:color="auto" w:fill="auto"/>
          </w:tcPr>
          <w:p w14:paraId="712F88EC" w14:textId="77777777" w:rsidR="008C5E22" w:rsidRDefault="00000000">
            <w:pPr>
              <w:pStyle w:val="TableParagraph"/>
              <w:ind w:left="170"/>
              <w:rPr>
                <w:sz w:val="24"/>
              </w:rPr>
            </w:pPr>
            <w:r>
              <w:rPr>
                <w:spacing w:val="-5"/>
                <w:sz w:val="24"/>
              </w:rPr>
              <w:t>R8</w:t>
            </w:r>
          </w:p>
        </w:tc>
        <w:tc>
          <w:tcPr>
            <w:tcW w:w="4987" w:type="dxa"/>
            <w:tcBorders>
              <w:top w:val="single" w:sz="4" w:space="0" w:color="710000"/>
              <w:bottom w:val="single" w:sz="4" w:space="0" w:color="710000"/>
            </w:tcBorders>
            <w:shd w:val="clear" w:color="auto" w:fill="auto"/>
          </w:tcPr>
          <w:p w14:paraId="47A4A9E0" w14:textId="77777777" w:rsidR="008C5E22" w:rsidRDefault="00000000">
            <w:pPr>
              <w:pStyle w:val="TableParagraph"/>
              <w:spacing w:before="92" w:line="208" w:lineRule="auto"/>
              <w:ind w:right="132"/>
              <w:rPr>
                <w:sz w:val="24"/>
              </w:rPr>
            </w:pPr>
            <w:r>
              <w:rPr>
                <w:sz w:val="24"/>
              </w:rPr>
              <w:t>Where</w:t>
            </w:r>
            <w:r>
              <w:rPr>
                <w:spacing w:val="-11"/>
                <w:sz w:val="24"/>
              </w:rPr>
              <w:t xml:space="preserve"> </w:t>
            </w:r>
            <w:r>
              <w:rPr>
                <w:sz w:val="24"/>
              </w:rPr>
              <w:t>officers</w:t>
            </w:r>
            <w:r>
              <w:rPr>
                <w:spacing w:val="-11"/>
                <w:sz w:val="24"/>
              </w:rPr>
              <w:t xml:space="preserve"> </w:t>
            </w:r>
            <w:r>
              <w:rPr>
                <w:sz w:val="24"/>
              </w:rPr>
              <w:t>were</w:t>
            </w:r>
            <w:r>
              <w:rPr>
                <w:spacing w:val="-11"/>
                <w:sz w:val="24"/>
              </w:rPr>
              <w:t xml:space="preserve"> </w:t>
            </w:r>
            <w:r>
              <w:rPr>
                <w:sz w:val="24"/>
              </w:rPr>
              <w:t>struck</w:t>
            </w:r>
            <w:r>
              <w:rPr>
                <w:spacing w:val="-11"/>
                <w:sz w:val="24"/>
              </w:rPr>
              <w:t xml:space="preserve"> </w:t>
            </w:r>
            <w:r>
              <w:rPr>
                <w:sz w:val="24"/>
              </w:rPr>
              <w:t>from</w:t>
            </w:r>
            <w:r>
              <w:rPr>
                <w:spacing w:val="-11"/>
                <w:sz w:val="24"/>
              </w:rPr>
              <w:t xml:space="preserve"> </w:t>
            </w:r>
            <w:r>
              <w:rPr>
                <w:sz w:val="24"/>
              </w:rPr>
              <w:t>Service Retired Lists merely for being LGBT,</w:t>
            </w:r>
          </w:p>
          <w:p w14:paraId="1315DA42" w14:textId="77777777" w:rsidR="008C5E22" w:rsidRDefault="00000000">
            <w:pPr>
              <w:pStyle w:val="TableParagraph"/>
              <w:spacing w:before="0" w:line="294" w:lineRule="exact"/>
              <w:rPr>
                <w:sz w:val="24"/>
              </w:rPr>
            </w:pPr>
            <w:r>
              <w:rPr>
                <w:sz w:val="24"/>
              </w:rPr>
              <w:t>they</w:t>
            </w:r>
            <w:r>
              <w:rPr>
                <w:spacing w:val="-2"/>
                <w:sz w:val="24"/>
              </w:rPr>
              <w:t xml:space="preserve"> </w:t>
            </w:r>
            <w:r>
              <w:rPr>
                <w:sz w:val="24"/>
              </w:rPr>
              <w:t>should</w:t>
            </w:r>
            <w:r>
              <w:rPr>
                <w:spacing w:val="-2"/>
                <w:sz w:val="24"/>
              </w:rPr>
              <w:t xml:space="preserve"> </w:t>
            </w:r>
            <w:r>
              <w:rPr>
                <w:sz w:val="24"/>
              </w:rPr>
              <w:t>be</w:t>
            </w:r>
            <w:r>
              <w:rPr>
                <w:spacing w:val="-2"/>
                <w:sz w:val="24"/>
              </w:rPr>
              <w:t xml:space="preserve"> </w:t>
            </w:r>
            <w:r>
              <w:rPr>
                <w:sz w:val="24"/>
              </w:rPr>
              <w:t>reinstated</w:t>
            </w:r>
            <w:r>
              <w:rPr>
                <w:spacing w:val="-2"/>
                <w:sz w:val="24"/>
              </w:rPr>
              <w:t xml:space="preserve"> </w:t>
            </w:r>
            <w:r>
              <w:rPr>
                <w:sz w:val="24"/>
              </w:rPr>
              <w:t>where</w:t>
            </w:r>
            <w:r>
              <w:rPr>
                <w:spacing w:val="-2"/>
                <w:sz w:val="24"/>
              </w:rPr>
              <w:t xml:space="preserve"> appropriate.</w:t>
            </w:r>
          </w:p>
        </w:tc>
        <w:tc>
          <w:tcPr>
            <w:tcW w:w="962" w:type="dxa"/>
            <w:tcBorders>
              <w:top w:val="single" w:sz="4" w:space="0" w:color="710000"/>
              <w:bottom w:val="single" w:sz="4" w:space="0" w:color="710000"/>
            </w:tcBorders>
            <w:shd w:val="clear" w:color="auto" w:fill="auto"/>
          </w:tcPr>
          <w:p w14:paraId="4862CE53" w14:textId="77777777" w:rsidR="008C5E22" w:rsidRDefault="00000000">
            <w:pPr>
              <w:pStyle w:val="TableParagraph"/>
              <w:ind w:left="181"/>
              <w:rPr>
                <w:sz w:val="24"/>
              </w:rPr>
            </w:pPr>
            <w:hyperlink w:anchor="_bookmark51" w:history="1">
              <w:r>
                <w:rPr>
                  <w:spacing w:val="-5"/>
                  <w:sz w:val="24"/>
                </w:rPr>
                <w:t>150</w:t>
              </w:r>
            </w:hyperlink>
          </w:p>
        </w:tc>
      </w:tr>
      <w:tr w:rsidR="008C5E22" w14:paraId="5AAFBEB0" w14:textId="77777777" w:rsidTr="00F95C48">
        <w:trPr>
          <w:trHeight w:val="3957"/>
        </w:trPr>
        <w:tc>
          <w:tcPr>
            <w:tcW w:w="1280" w:type="dxa"/>
            <w:tcBorders>
              <w:top w:val="single" w:sz="4" w:space="0" w:color="710000"/>
              <w:bottom w:val="single" w:sz="4" w:space="0" w:color="710000"/>
            </w:tcBorders>
            <w:shd w:val="clear" w:color="auto" w:fill="auto"/>
          </w:tcPr>
          <w:p w14:paraId="2B8C3FD9" w14:textId="77777777" w:rsidR="008C5E22" w:rsidRDefault="00000000">
            <w:pPr>
              <w:pStyle w:val="TableParagraph"/>
              <w:ind w:left="170"/>
              <w:rPr>
                <w:sz w:val="24"/>
              </w:rPr>
            </w:pPr>
            <w:r>
              <w:rPr>
                <w:spacing w:val="-5"/>
                <w:sz w:val="24"/>
              </w:rPr>
              <w:t>R9</w:t>
            </w:r>
          </w:p>
        </w:tc>
        <w:tc>
          <w:tcPr>
            <w:tcW w:w="4987" w:type="dxa"/>
            <w:tcBorders>
              <w:top w:val="single" w:sz="4" w:space="0" w:color="710000"/>
              <w:bottom w:val="single" w:sz="4" w:space="0" w:color="710000"/>
            </w:tcBorders>
            <w:shd w:val="clear" w:color="auto" w:fill="auto"/>
          </w:tcPr>
          <w:p w14:paraId="3E7A280C" w14:textId="77777777" w:rsidR="008C5E22" w:rsidRDefault="00000000">
            <w:pPr>
              <w:pStyle w:val="TableParagraph"/>
              <w:spacing w:before="92" w:line="208" w:lineRule="auto"/>
              <w:ind w:right="216"/>
              <w:rPr>
                <w:sz w:val="24"/>
              </w:rPr>
            </w:pPr>
            <w:r>
              <w:rPr>
                <w:sz w:val="24"/>
              </w:rPr>
              <w:t>Veterans dismissed or discharged because of</w:t>
            </w:r>
            <w:r>
              <w:rPr>
                <w:spacing w:val="-9"/>
                <w:sz w:val="24"/>
              </w:rPr>
              <w:t xml:space="preserve"> </w:t>
            </w:r>
            <w:r>
              <w:rPr>
                <w:sz w:val="24"/>
              </w:rPr>
              <w:t>the</w:t>
            </w:r>
            <w:r>
              <w:rPr>
                <w:spacing w:val="-9"/>
                <w:sz w:val="24"/>
              </w:rPr>
              <w:t xml:space="preserve"> </w:t>
            </w:r>
            <w:r>
              <w:rPr>
                <w:sz w:val="24"/>
              </w:rPr>
              <w:t>Ban</w:t>
            </w:r>
            <w:r>
              <w:rPr>
                <w:spacing w:val="-9"/>
                <w:sz w:val="24"/>
              </w:rPr>
              <w:t xml:space="preserve"> </w:t>
            </w:r>
            <w:r>
              <w:rPr>
                <w:sz w:val="24"/>
              </w:rPr>
              <w:t>should</w:t>
            </w:r>
            <w:r>
              <w:rPr>
                <w:spacing w:val="-9"/>
                <w:sz w:val="24"/>
              </w:rPr>
              <w:t xml:space="preserve"> </w:t>
            </w:r>
            <w:r>
              <w:rPr>
                <w:sz w:val="24"/>
              </w:rPr>
              <w:t>be</w:t>
            </w:r>
            <w:r>
              <w:rPr>
                <w:spacing w:val="-9"/>
                <w:sz w:val="24"/>
              </w:rPr>
              <w:t xml:space="preserve"> </w:t>
            </w:r>
            <w:r>
              <w:rPr>
                <w:sz w:val="24"/>
              </w:rPr>
              <w:t>issued</w:t>
            </w:r>
            <w:r>
              <w:rPr>
                <w:spacing w:val="-9"/>
                <w:sz w:val="24"/>
              </w:rPr>
              <w:t xml:space="preserve"> </w:t>
            </w:r>
            <w:r>
              <w:rPr>
                <w:sz w:val="24"/>
              </w:rPr>
              <w:t>with</w:t>
            </w:r>
            <w:r>
              <w:rPr>
                <w:spacing w:val="-9"/>
                <w:sz w:val="24"/>
              </w:rPr>
              <w:t xml:space="preserve"> </w:t>
            </w:r>
            <w:r>
              <w:rPr>
                <w:sz w:val="24"/>
              </w:rPr>
              <w:t>a</w:t>
            </w:r>
            <w:r>
              <w:rPr>
                <w:spacing w:val="-9"/>
                <w:sz w:val="24"/>
              </w:rPr>
              <w:t xml:space="preserve"> </w:t>
            </w:r>
            <w:r>
              <w:rPr>
                <w:sz w:val="24"/>
              </w:rPr>
              <w:t>Veteran’s ID</w:t>
            </w:r>
            <w:r>
              <w:rPr>
                <w:spacing w:val="-6"/>
                <w:sz w:val="24"/>
              </w:rPr>
              <w:t xml:space="preserve"> </w:t>
            </w:r>
            <w:r>
              <w:rPr>
                <w:sz w:val="24"/>
              </w:rPr>
              <w:t>card</w:t>
            </w:r>
            <w:r>
              <w:rPr>
                <w:spacing w:val="-6"/>
                <w:sz w:val="24"/>
              </w:rPr>
              <w:t xml:space="preserve"> </w:t>
            </w:r>
            <w:r>
              <w:rPr>
                <w:sz w:val="24"/>
              </w:rPr>
              <w:t>when</w:t>
            </w:r>
            <w:r>
              <w:rPr>
                <w:spacing w:val="-6"/>
                <w:sz w:val="24"/>
              </w:rPr>
              <w:t xml:space="preserve"> </w:t>
            </w:r>
            <w:r>
              <w:rPr>
                <w:sz w:val="24"/>
              </w:rPr>
              <w:t>such</w:t>
            </w:r>
            <w:r>
              <w:rPr>
                <w:spacing w:val="-6"/>
                <w:sz w:val="24"/>
              </w:rPr>
              <w:t xml:space="preserve"> </w:t>
            </w:r>
            <w:r>
              <w:rPr>
                <w:sz w:val="24"/>
              </w:rPr>
              <w:t>cards</w:t>
            </w:r>
            <w:r>
              <w:rPr>
                <w:spacing w:val="-6"/>
                <w:sz w:val="24"/>
              </w:rPr>
              <w:t xml:space="preserve"> </w:t>
            </w:r>
            <w:r>
              <w:rPr>
                <w:sz w:val="24"/>
              </w:rPr>
              <w:t>are</w:t>
            </w:r>
            <w:r>
              <w:rPr>
                <w:spacing w:val="-6"/>
                <w:sz w:val="24"/>
              </w:rPr>
              <w:t xml:space="preserve"> </w:t>
            </w:r>
            <w:r>
              <w:rPr>
                <w:sz w:val="24"/>
              </w:rPr>
              <w:t>made</w:t>
            </w:r>
            <w:r>
              <w:rPr>
                <w:spacing w:val="-6"/>
                <w:sz w:val="24"/>
              </w:rPr>
              <w:t xml:space="preserve"> </w:t>
            </w:r>
            <w:r>
              <w:rPr>
                <w:sz w:val="24"/>
              </w:rPr>
              <w:t>available to pre-2018 veterans. They should be able to</w:t>
            </w:r>
            <w:r>
              <w:rPr>
                <w:spacing w:val="-9"/>
                <w:sz w:val="24"/>
              </w:rPr>
              <w:t xml:space="preserve"> </w:t>
            </w:r>
            <w:r>
              <w:rPr>
                <w:sz w:val="24"/>
              </w:rPr>
              <w:t>claim</w:t>
            </w:r>
            <w:r>
              <w:rPr>
                <w:spacing w:val="-9"/>
                <w:sz w:val="24"/>
              </w:rPr>
              <w:t xml:space="preserve"> </w:t>
            </w:r>
            <w:r>
              <w:rPr>
                <w:sz w:val="24"/>
              </w:rPr>
              <w:t>from</w:t>
            </w:r>
            <w:r>
              <w:rPr>
                <w:spacing w:val="-9"/>
                <w:sz w:val="24"/>
              </w:rPr>
              <w:t xml:space="preserve"> </w:t>
            </w:r>
            <w:r>
              <w:rPr>
                <w:sz w:val="24"/>
              </w:rPr>
              <w:t>relevant</w:t>
            </w:r>
            <w:r>
              <w:rPr>
                <w:spacing w:val="-9"/>
                <w:sz w:val="24"/>
              </w:rPr>
              <w:t xml:space="preserve"> </w:t>
            </w:r>
            <w:r>
              <w:rPr>
                <w:sz w:val="24"/>
              </w:rPr>
              <w:t>providers</w:t>
            </w:r>
            <w:r>
              <w:rPr>
                <w:spacing w:val="-9"/>
                <w:sz w:val="24"/>
              </w:rPr>
              <w:t xml:space="preserve"> </w:t>
            </w:r>
            <w:r>
              <w:rPr>
                <w:sz w:val="24"/>
              </w:rPr>
              <w:t>all</w:t>
            </w:r>
            <w:r>
              <w:rPr>
                <w:spacing w:val="-9"/>
                <w:sz w:val="24"/>
              </w:rPr>
              <w:t xml:space="preserve"> </w:t>
            </w:r>
            <w:r>
              <w:rPr>
                <w:sz w:val="24"/>
              </w:rPr>
              <w:t>discounts and benefits to which a veteran with a good service record is entitled. They should also have all the benefits to which veterans are expressly entitled under the Armed Forces Covenant, such as appropriate education and training, to which they would have</w:t>
            </w:r>
          </w:p>
          <w:p w14:paraId="6F5F2162" w14:textId="77777777" w:rsidR="008C5E22" w:rsidRDefault="00000000">
            <w:pPr>
              <w:pStyle w:val="TableParagraph"/>
              <w:spacing w:before="0" w:line="208" w:lineRule="auto"/>
              <w:ind w:right="132"/>
              <w:rPr>
                <w:sz w:val="24"/>
              </w:rPr>
            </w:pPr>
            <w:r>
              <w:rPr>
                <w:sz w:val="24"/>
              </w:rPr>
              <w:t>been</w:t>
            </w:r>
            <w:r>
              <w:rPr>
                <w:spacing w:val="-6"/>
                <w:sz w:val="24"/>
              </w:rPr>
              <w:t xml:space="preserve"> </w:t>
            </w:r>
            <w:r>
              <w:rPr>
                <w:sz w:val="24"/>
              </w:rPr>
              <w:t>entitled</w:t>
            </w:r>
            <w:r>
              <w:rPr>
                <w:spacing w:val="-6"/>
                <w:sz w:val="24"/>
              </w:rPr>
              <w:t xml:space="preserve"> </w:t>
            </w:r>
            <w:r>
              <w:rPr>
                <w:sz w:val="24"/>
              </w:rPr>
              <w:t>if</w:t>
            </w:r>
            <w:r>
              <w:rPr>
                <w:spacing w:val="-6"/>
                <w:sz w:val="24"/>
              </w:rPr>
              <w:t xml:space="preserve"> </w:t>
            </w:r>
            <w:r>
              <w:rPr>
                <w:sz w:val="24"/>
              </w:rPr>
              <w:t>they</w:t>
            </w:r>
            <w:r>
              <w:rPr>
                <w:spacing w:val="-6"/>
                <w:sz w:val="24"/>
              </w:rPr>
              <w:t xml:space="preserve"> </w:t>
            </w:r>
            <w:r>
              <w:rPr>
                <w:sz w:val="24"/>
              </w:rPr>
              <w:t>had</w:t>
            </w:r>
            <w:r>
              <w:rPr>
                <w:spacing w:val="-6"/>
                <w:sz w:val="24"/>
              </w:rPr>
              <w:t xml:space="preserve"> </w:t>
            </w:r>
            <w:r>
              <w:rPr>
                <w:sz w:val="24"/>
              </w:rPr>
              <w:t>not</w:t>
            </w:r>
            <w:r>
              <w:rPr>
                <w:spacing w:val="-6"/>
                <w:sz w:val="24"/>
              </w:rPr>
              <w:t xml:space="preserve"> </w:t>
            </w:r>
            <w:r>
              <w:rPr>
                <w:sz w:val="24"/>
              </w:rPr>
              <w:t>been</w:t>
            </w:r>
            <w:r>
              <w:rPr>
                <w:spacing w:val="-6"/>
                <w:sz w:val="24"/>
              </w:rPr>
              <w:t xml:space="preserve"> </w:t>
            </w:r>
            <w:r>
              <w:rPr>
                <w:sz w:val="24"/>
              </w:rPr>
              <w:t>dismissed or discharged.</w:t>
            </w:r>
          </w:p>
        </w:tc>
        <w:tc>
          <w:tcPr>
            <w:tcW w:w="962" w:type="dxa"/>
            <w:tcBorders>
              <w:top w:val="single" w:sz="4" w:space="0" w:color="710000"/>
              <w:bottom w:val="single" w:sz="4" w:space="0" w:color="710000"/>
            </w:tcBorders>
            <w:shd w:val="clear" w:color="auto" w:fill="auto"/>
          </w:tcPr>
          <w:p w14:paraId="2F90A251" w14:textId="77777777" w:rsidR="008C5E22" w:rsidRDefault="00000000">
            <w:pPr>
              <w:pStyle w:val="TableParagraph"/>
              <w:ind w:left="181"/>
              <w:rPr>
                <w:sz w:val="24"/>
              </w:rPr>
            </w:pPr>
            <w:hyperlink w:anchor="_bookmark53" w:history="1">
              <w:r>
                <w:rPr>
                  <w:spacing w:val="-5"/>
                  <w:sz w:val="24"/>
                </w:rPr>
                <w:t>151</w:t>
              </w:r>
            </w:hyperlink>
          </w:p>
        </w:tc>
      </w:tr>
      <w:tr w:rsidR="008C5E22" w14:paraId="01561922" w14:textId="77777777" w:rsidTr="00550625">
        <w:trPr>
          <w:trHeight w:val="556"/>
        </w:trPr>
        <w:tc>
          <w:tcPr>
            <w:tcW w:w="7229" w:type="dxa"/>
            <w:gridSpan w:val="3"/>
            <w:tcBorders>
              <w:top w:val="single" w:sz="4" w:space="0" w:color="710000"/>
              <w:bottom w:val="single" w:sz="4" w:space="0" w:color="710000"/>
            </w:tcBorders>
            <w:shd w:val="clear" w:color="auto" w:fill="F2F2F2" w:themeFill="background1" w:themeFillShade="F2"/>
          </w:tcPr>
          <w:p w14:paraId="233347CC" w14:textId="77777777" w:rsidR="008C5E22" w:rsidRDefault="00000000">
            <w:pPr>
              <w:pStyle w:val="TableParagraph"/>
              <w:spacing w:before="82"/>
              <w:ind w:left="170"/>
              <w:rPr>
                <w:rFonts w:ascii="HelveticaNeueLT Pro 55 Roman" w:hAnsi="HelveticaNeueLT Pro 55 Roman"/>
                <w:b/>
                <w:sz w:val="24"/>
              </w:rPr>
            </w:pPr>
            <w:r>
              <w:rPr>
                <w:rFonts w:ascii="HelveticaNeueLT Pro 55 Roman" w:hAnsi="HelveticaNeueLT Pro 55 Roman"/>
                <w:b/>
                <w:sz w:val="24"/>
              </w:rPr>
              <w:t xml:space="preserve">Veteran’s badge for those who suffered under the </w:t>
            </w:r>
            <w:r>
              <w:rPr>
                <w:rFonts w:ascii="HelveticaNeueLT Pro 55 Roman" w:hAnsi="HelveticaNeueLT Pro 55 Roman"/>
                <w:b/>
                <w:spacing w:val="-5"/>
                <w:sz w:val="24"/>
              </w:rPr>
              <w:t>Ban</w:t>
            </w:r>
          </w:p>
        </w:tc>
      </w:tr>
      <w:tr w:rsidR="008C5E22" w14:paraId="3B5BE770" w14:textId="77777777" w:rsidTr="00F95C48">
        <w:trPr>
          <w:trHeight w:val="1365"/>
        </w:trPr>
        <w:tc>
          <w:tcPr>
            <w:tcW w:w="1280" w:type="dxa"/>
            <w:tcBorders>
              <w:top w:val="single" w:sz="4" w:space="0" w:color="710000"/>
              <w:bottom w:val="single" w:sz="4" w:space="0" w:color="710000"/>
            </w:tcBorders>
            <w:shd w:val="clear" w:color="auto" w:fill="auto"/>
          </w:tcPr>
          <w:p w14:paraId="5F0ECD6B" w14:textId="77777777" w:rsidR="008C5E22" w:rsidRDefault="00000000">
            <w:pPr>
              <w:pStyle w:val="TableParagraph"/>
              <w:ind w:left="170"/>
              <w:rPr>
                <w:sz w:val="24"/>
              </w:rPr>
            </w:pPr>
            <w:r>
              <w:rPr>
                <w:spacing w:val="-5"/>
                <w:sz w:val="24"/>
              </w:rPr>
              <w:t>R10</w:t>
            </w:r>
          </w:p>
        </w:tc>
        <w:tc>
          <w:tcPr>
            <w:tcW w:w="4987" w:type="dxa"/>
            <w:tcBorders>
              <w:top w:val="single" w:sz="4" w:space="0" w:color="710000"/>
              <w:bottom w:val="single" w:sz="4" w:space="0" w:color="710000"/>
            </w:tcBorders>
            <w:shd w:val="clear" w:color="auto" w:fill="auto"/>
          </w:tcPr>
          <w:p w14:paraId="55EB782F" w14:textId="77777777" w:rsidR="008C5E22" w:rsidRDefault="00000000">
            <w:pPr>
              <w:pStyle w:val="TableParagraph"/>
              <w:spacing w:before="92" w:line="208" w:lineRule="auto"/>
              <w:ind w:right="736"/>
              <w:rPr>
                <w:sz w:val="24"/>
              </w:rPr>
            </w:pPr>
            <w:r>
              <w:rPr>
                <w:sz w:val="24"/>
              </w:rPr>
              <w:t>There</w:t>
            </w:r>
            <w:r>
              <w:rPr>
                <w:spacing w:val="-4"/>
                <w:sz w:val="24"/>
              </w:rPr>
              <w:t xml:space="preserve"> </w:t>
            </w:r>
            <w:r>
              <w:rPr>
                <w:sz w:val="24"/>
              </w:rPr>
              <w:t>should</w:t>
            </w:r>
            <w:r>
              <w:rPr>
                <w:spacing w:val="-4"/>
                <w:sz w:val="24"/>
              </w:rPr>
              <w:t xml:space="preserve"> </w:t>
            </w:r>
            <w:r>
              <w:rPr>
                <w:sz w:val="24"/>
              </w:rPr>
              <w:t>be</w:t>
            </w:r>
            <w:r>
              <w:rPr>
                <w:spacing w:val="-4"/>
                <w:sz w:val="24"/>
              </w:rPr>
              <w:t xml:space="preserve"> </w:t>
            </w:r>
            <w:r>
              <w:rPr>
                <w:sz w:val="24"/>
              </w:rPr>
              <w:t>designed</w:t>
            </w:r>
            <w:r>
              <w:rPr>
                <w:spacing w:val="-4"/>
                <w:sz w:val="24"/>
              </w:rPr>
              <w:t xml:space="preserve"> </w:t>
            </w:r>
            <w:r>
              <w:rPr>
                <w:sz w:val="24"/>
              </w:rPr>
              <w:t>and</w:t>
            </w:r>
            <w:r>
              <w:rPr>
                <w:spacing w:val="-4"/>
                <w:sz w:val="24"/>
              </w:rPr>
              <w:t xml:space="preserve"> </w:t>
            </w:r>
            <w:r>
              <w:rPr>
                <w:sz w:val="24"/>
              </w:rPr>
              <w:t>granted as</w:t>
            </w:r>
            <w:r>
              <w:rPr>
                <w:spacing w:val="-7"/>
                <w:sz w:val="24"/>
              </w:rPr>
              <w:t xml:space="preserve"> </w:t>
            </w:r>
            <w:r>
              <w:rPr>
                <w:sz w:val="24"/>
              </w:rPr>
              <w:t>soon</w:t>
            </w:r>
            <w:r>
              <w:rPr>
                <w:spacing w:val="-7"/>
                <w:sz w:val="24"/>
              </w:rPr>
              <w:t xml:space="preserve"> </w:t>
            </w:r>
            <w:r>
              <w:rPr>
                <w:sz w:val="24"/>
              </w:rPr>
              <w:t>as</w:t>
            </w:r>
            <w:r>
              <w:rPr>
                <w:spacing w:val="-7"/>
                <w:sz w:val="24"/>
              </w:rPr>
              <w:t xml:space="preserve"> </w:t>
            </w:r>
            <w:r>
              <w:rPr>
                <w:sz w:val="24"/>
              </w:rPr>
              <w:t>possible</w:t>
            </w:r>
            <w:r>
              <w:rPr>
                <w:spacing w:val="-7"/>
                <w:sz w:val="24"/>
              </w:rPr>
              <w:t xml:space="preserve"> </w:t>
            </w:r>
            <w:r>
              <w:rPr>
                <w:sz w:val="24"/>
              </w:rPr>
              <w:t>a</w:t>
            </w:r>
            <w:r>
              <w:rPr>
                <w:spacing w:val="-7"/>
                <w:sz w:val="24"/>
              </w:rPr>
              <w:t xml:space="preserve"> </w:t>
            </w:r>
            <w:r>
              <w:rPr>
                <w:sz w:val="24"/>
              </w:rPr>
              <w:t>special</w:t>
            </w:r>
            <w:r>
              <w:rPr>
                <w:spacing w:val="-7"/>
                <w:sz w:val="24"/>
              </w:rPr>
              <w:t xml:space="preserve"> </w:t>
            </w:r>
            <w:r>
              <w:rPr>
                <w:sz w:val="24"/>
              </w:rPr>
              <w:t>veterans’ badge for all those who served at the time of the Ban.</w:t>
            </w:r>
          </w:p>
        </w:tc>
        <w:tc>
          <w:tcPr>
            <w:tcW w:w="962" w:type="dxa"/>
            <w:tcBorders>
              <w:top w:val="single" w:sz="4" w:space="0" w:color="710000"/>
              <w:bottom w:val="single" w:sz="4" w:space="0" w:color="710000"/>
            </w:tcBorders>
            <w:shd w:val="clear" w:color="auto" w:fill="auto"/>
          </w:tcPr>
          <w:p w14:paraId="456E811C" w14:textId="77777777" w:rsidR="008C5E22" w:rsidRDefault="00000000">
            <w:pPr>
              <w:pStyle w:val="TableParagraph"/>
              <w:ind w:left="181"/>
              <w:rPr>
                <w:sz w:val="24"/>
              </w:rPr>
            </w:pPr>
            <w:hyperlink w:anchor="_bookmark54" w:history="1">
              <w:r>
                <w:rPr>
                  <w:spacing w:val="-5"/>
                  <w:sz w:val="24"/>
                </w:rPr>
                <w:t>151</w:t>
              </w:r>
            </w:hyperlink>
          </w:p>
        </w:tc>
      </w:tr>
    </w:tbl>
    <w:p w14:paraId="4FCA8C7A" w14:textId="77777777" w:rsidR="008C5E22" w:rsidRDefault="008C5E22">
      <w:pPr>
        <w:rPr>
          <w:sz w:val="24"/>
        </w:rPr>
        <w:sectPr w:rsidR="008C5E22">
          <w:pgSz w:w="11910" w:h="16840"/>
          <w:pgMar w:top="940" w:right="860" w:bottom="280" w:left="740" w:header="746" w:footer="0" w:gutter="0"/>
          <w:cols w:space="720"/>
        </w:sectPr>
      </w:pPr>
    </w:p>
    <w:p w14:paraId="287C0787" w14:textId="77777777" w:rsidR="008C5E22" w:rsidRDefault="008C5E22">
      <w:pPr>
        <w:pStyle w:val="BodyText"/>
        <w:spacing w:before="3"/>
        <w:rPr>
          <w:rFonts w:ascii="HelveticaNeueLTPro-Roman"/>
          <w:sz w:val="12"/>
        </w:rPr>
      </w:pPr>
    </w:p>
    <w:p w14:paraId="39398C67" w14:textId="77777777" w:rsidR="008C5E22" w:rsidRDefault="00000000">
      <w:pPr>
        <w:pStyle w:val="BodyText"/>
        <w:spacing w:line="20" w:lineRule="exact"/>
        <w:ind w:left="790"/>
        <w:rPr>
          <w:rFonts w:ascii="HelveticaNeueLTPro-Roman"/>
          <w:sz w:val="2"/>
        </w:rPr>
      </w:pPr>
      <w:r>
        <w:rPr>
          <w:rFonts w:ascii="HelveticaNeueLTPro-Roman"/>
          <w:noProof/>
          <w:sz w:val="2"/>
        </w:rPr>
        <mc:AlternateContent>
          <mc:Choice Requires="wps">
            <w:drawing>
              <wp:inline distT="0" distB="0" distL="0" distR="0" wp14:anchorId="4F159946" wp14:editId="0AA5FB2F">
                <wp:extent cx="5868035" cy="19050"/>
                <wp:effectExtent l="9525" t="0" r="8889" b="0"/>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035" cy="19050"/>
                          <a:chOff x="0" y="0"/>
                          <a:chExt cx="5868035" cy="19050"/>
                        </a:xfrm>
                      </wpg:grpSpPr>
                      <wps:wsp>
                        <wps:cNvPr id="244" name="Graphic 244"/>
                        <wps:cNvSpPr/>
                        <wps:spPr>
                          <a:xfrm>
                            <a:off x="0" y="9525"/>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62.05pt;height:1.5pt;mso-position-horizontal-relative:char;mso-position-vertical-relative:line" id="docshapegroup131" coordorigin="0,0" coordsize="9241,30">
                <v:line style="position:absolute" from="0,15" to="9241,15" stroked="true" strokeweight="1.5pt" strokecolor="#575756">
                  <v:stroke dashstyle="solid"/>
                </v:line>
              </v:group>
            </w:pict>
          </mc:Fallback>
        </mc:AlternateContent>
      </w:r>
    </w:p>
    <w:p w14:paraId="6FCC1465" w14:textId="77777777" w:rsidR="008C5E22" w:rsidRDefault="008C5E22">
      <w:pPr>
        <w:pStyle w:val="BodyText"/>
        <w:rPr>
          <w:rFonts w:ascii="HelveticaNeueLTPro-Roman"/>
          <w:sz w:val="20"/>
        </w:rPr>
      </w:pPr>
    </w:p>
    <w:p w14:paraId="033763C0" w14:textId="77777777" w:rsidR="008C5E22" w:rsidRDefault="008C5E22">
      <w:pPr>
        <w:pStyle w:val="BodyText"/>
        <w:rPr>
          <w:rFonts w:ascii="HelveticaNeueLTPro-Roman"/>
          <w:sz w:val="20"/>
        </w:rPr>
      </w:pPr>
    </w:p>
    <w:p w14:paraId="7EFA765E" w14:textId="77777777" w:rsidR="008C5E22" w:rsidRDefault="008C5E22">
      <w:pPr>
        <w:pStyle w:val="BodyText"/>
        <w:rPr>
          <w:rFonts w:ascii="HelveticaNeueLTPro-Roman"/>
          <w:sz w:val="20"/>
        </w:rPr>
      </w:pPr>
    </w:p>
    <w:p w14:paraId="699BE823" w14:textId="77777777" w:rsidR="008C5E22" w:rsidRDefault="008C5E22">
      <w:pPr>
        <w:pStyle w:val="BodyText"/>
        <w:spacing w:before="4"/>
        <w:rPr>
          <w:rFonts w:ascii="HelveticaNeueLTPro-Roman"/>
          <w:sz w:val="14"/>
        </w:rPr>
      </w:pPr>
    </w:p>
    <w:tbl>
      <w:tblPr>
        <w:tblW w:w="0" w:type="auto"/>
        <w:tblInd w:w="798" w:type="dxa"/>
        <w:tblLayout w:type="fixed"/>
        <w:tblCellMar>
          <w:left w:w="0" w:type="dxa"/>
          <w:right w:w="0" w:type="dxa"/>
        </w:tblCellMar>
        <w:tblLook w:val="01E0" w:firstRow="1" w:lastRow="1" w:firstColumn="1" w:lastColumn="1" w:noHBand="0" w:noVBand="0"/>
      </w:tblPr>
      <w:tblGrid>
        <w:gridCol w:w="1280"/>
        <w:gridCol w:w="4994"/>
        <w:gridCol w:w="956"/>
      </w:tblGrid>
      <w:tr w:rsidR="008C5E22" w14:paraId="7905BF12" w14:textId="77777777" w:rsidTr="00B37DA8">
        <w:trPr>
          <w:trHeight w:val="556"/>
        </w:trPr>
        <w:tc>
          <w:tcPr>
            <w:tcW w:w="1280" w:type="dxa"/>
            <w:tcBorders>
              <w:top w:val="single" w:sz="4" w:space="0" w:color="710000"/>
              <w:bottom w:val="single" w:sz="4" w:space="0" w:color="710000"/>
            </w:tcBorders>
            <w:shd w:val="clear" w:color="auto" w:fill="D9D9D9" w:themeFill="background1" w:themeFillShade="D9"/>
          </w:tcPr>
          <w:p w14:paraId="1D257E61" w14:textId="77777777" w:rsidR="008C5E22" w:rsidRDefault="00000000">
            <w:pPr>
              <w:pStyle w:val="TableParagraph"/>
              <w:spacing w:before="82"/>
              <w:ind w:left="170"/>
              <w:rPr>
                <w:rFonts w:ascii="HelveticaNeueLT Pro 55 Roman"/>
                <w:b/>
                <w:sz w:val="24"/>
              </w:rPr>
            </w:pPr>
            <w:r>
              <w:rPr>
                <w:rFonts w:ascii="HelveticaNeueLT Pro 55 Roman"/>
                <w:b/>
                <w:spacing w:val="-2"/>
                <w:sz w:val="24"/>
              </w:rPr>
              <w:t>Number</w:t>
            </w:r>
          </w:p>
        </w:tc>
        <w:tc>
          <w:tcPr>
            <w:tcW w:w="4994" w:type="dxa"/>
            <w:tcBorders>
              <w:top w:val="single" w:sz="4" w:space="0" w:color="710000"/>
              <w:bottom w:val="single" w:sz="4" w:space="0" w:color="710000"/>
            </w:tcBorders>
            <w:shd w:val="clear" w:color="auto" w:fill="D9D9D9" w:themeFill="background1" w:themeFillShade="D9"/>
          </w:tcPr>
          <w:p w14:paraId="426E05C9" w14:textId="77777777" w:rsidR="008C5E22" w:rsidRDefault="00000000">
            <w:pPr>
              <w:pStyle w:val="TableParagraph"/>
              <w:spacing w:before="82"/>
              <w:rPr>
                <w:rFonts w:ascii="HelveticaNeueLT Pro 55 Roman"/>
                <w:b/>
                <w:sz w:val="24"/>
              </w:rPr>
            </w:pPr>
            <w:r>
              <w:rPr>
                <w:rFonts w:ascii="HelveticaNeueLT Pro 55 Roman"/>
                <w:b/>
                <w:sz w:val="24"/>
              </w:rPr>
              <w:t xml:space="preserve">Recommendations to </w:t>
            </w:r>
            <w:r>
              <w:rPr>
                <w:rFonts w:ascii="HelveticaNeueLT Pro 55 Roman"/>
                <w:b/>
                <w:spacing w:val="-2"/>
                <w:sz w:val="24"/>
              </w:rPr>
              <w:t>government</w:t>
            </w:r>
          </w:p>
        </w:tc>
        <w:tc>
          <w:tcPr>
            <w:tcW w:w="956" w:type="dxa"/>
            <w:tcBorders>
              <w:top w:val="single" w:sz="4" w:space="0" w:color="710000"/>
              <w:bottom w:val="single" w:sz="4" w:space="0" w:color="710000"/>
            </w:tcBorders>
            <w:shd w:val="clear" w:color="auto" w:fill="D9D9D9" w:themeFill="background1" w:themeFillShade="D9"/>
          </w:tcPr>
          <w:p w14:paraId="11E0D2DA" w14:textId="77777777" w:rsidR="008C5E22" w:rsidRDefault="00000000">
            <w:pPr>
              <w:pStyle w:val="TableParagraph"/>
              <w:spacing w:before="82"/>
              <w:ind w:left="174"/>
              <w:rPr>
                <w:rFonts w:ascii="HelveticaNeueLT Pro 55 Roman"/>
                <w:b/>
                <w:sz w:val="24"/>
              </w:rPr>
            </w:pPr>
            <w:r>
              <w:rPr>
                <w:rFonts w:ascii="HelveticaNeueLT Pro 55 Roman"/>
                <w:b/>
                <w:spacing w:val="-4"/>
                <w:sz w:val="24"/>
              </w:rPr>
              <w:t>Page</w:t>
            </w:r>
          </w:p>
        </w:tc>
      </w:tr>
      <w:tr w:rsidR="008C5E22" w14:paraId="095EA54F" w14:textId="77777777" w:rsidTr="00550625">
        <w:trPr>
          <w:trHeight w:val="789"/>
        </w:trPr>
        <w:tc>
          <w:tcPr>
            <w:tcW w:w="7230" w:type="dxa"/>
            <w:gridSpan w:val="3"/>
            <w:tcBorders>
              <w:top w:val="single" w:sz="4" w:space="0" w:color="710000"/>
              <w:bottom w:val="single" w:sz="4" w:space="0" w:color="710000"/>
            </w:tcBorders>
            <w:shd w:val="clear" w:color="auto" w:fill="F2F2F2" w:themeFill="background1" w:themeFillShade="F2"/>
          </w:tcPr>
          <w:p w14:paraId="6C80197C" w14:textId="77777777" w:rsidR="008C5E22" w:rsidRDefault="00000000">
            <w:pPr>
              <w:pStyle w:val="TableParagraph"/>
              <w:spacing w:before="94" w:line="206" w:lineRule="auto"/>
              <w:ind w:left="170" w:right="2533"/>
              <w:rPr>
                <w:rFonts w:ascii="HelveticaNeueLT Pro 55 Roman"/>
                <w:b/>
                <w:sz w:val="24"/>
              </w:rPr>
            </w:pPr>
            <w:r>
              <w:rPr>
                <w:rFonts w:ascii="HelveticaNeueLT Pro 55 Roman"/>
                <w:b/>
                <w:sz w:val="24"/>
              </w:rPr>
              <w:t>Procedure</w:t>
            </w:r>
            <w:r>
              <w:rPr>
                <w:rFonts w:ascii="HelveticaNeueLT Pro 55 Roman"/>
                <w:b/>
                <w:spacing w:val="-10"/>
                <w:sz w:val="24"/>
              </w:rPr>
              <w:t xml:space="preserve"> </w:t>
            </w:r>
            <w:r>
              <w:rPr>
                <w:rFonts w:ascii="HelveticaNeueLT Pro 55 Roman"/>
                <w:b/>
                <w:sz w:val="24"/>
              </w:rPr>
              <w:t>for</w:t>
            </w:r>
            <w:r>
              <w:rPr>
                <w:rFonts w:ascii="HelveticaNeueLT Pro 55 Roman"/>
                <w:b/>
                <w:spacing w:val="-10"/>
                <w:sz w:val="24"/>
              </w:rPr>
              <w:t xml:space="preserve"> </w:t>
            </w:r>
            <w:r>
              <w:rPr>
                <w:rFonts w:ascii="HelveticaNeueLT Pro 55 Roman"/>
                <w:b/>
                <w:sz w:val="24"/>
              </w:rPr>
              <w:t>making</w:t>
            </w:r>
            <w:r>
              <w:rPr>
                <w:rFonts w:ascii="HelveticaNeueLT Pro 55 Roman"/>
                <w:b/>
                <w:spacing w:val="-10"/>
                <w:sz w:val="24"/>
              </w:rPr>
              <w:t xml:space="preserve"> </w:t>
            </w:r>
            <w:r>
              <w:rPr>
                <w:rFonts w:ascii="HelveticaNeueLT Pro 55 Roman"/>
                <w:b/>
                <w:sz w:val="24"/>
              </w:rPr>
              <w:t>the</w:t>
            </w:r>
            <w:r>
              <w:rPr>
                <w:rFonts w:ascii="HelveticaNeueLT Pro 55 Roman"/>
                <w:b/>
                <w:spacing w:val="-10"/>
                <w:sz w:val="24"/>
              </w:rPr>
              <w:t xml:space="preserve"> </w:t>
            </w:r>
            <w:r>
              <w:rPr>
                <w:rFonts w:ascii="HelveticaNeueLT Pro 55 Roman"/>
                <w:b/>
                <w:sz w:val="24"/>
              </w:rPr>
              <w:t>restitution and restoration described</w:t>
            </w:r>
          </w:p>
        </w:tc>
      </w:tr>
      <w:tr w:rsidR="008C5E22" w14:paraId="62CD09AB" w14:textId="77777777" w:rsidTr="00D647C2">
        <w:trPr>
          <w:trHeight w:val="2805"/>
        </w:trPr>
        <w:tc>
          <w:tcPr>
            <w:tcW w:w="1280" w:type="dxa"/>
            <w:tcBorders>
              <w:top w:val="single" w:sz="4" w:space="0" w:color="710000"/>
              <w:bottom w:val="single" w:sz="4" w:space="0" w:color="710000"/>
            </w:tcBorders>
            <w:shd w:val="clear" w:color="auto" w:fill="auto"/>
          </w:tcPr>
          <w:p w14:paraId="0EF87389" w14:textId="77777777" w:rsidR="008C5E22" w:rsidRDefault="00000000">
            <w:pPr>
              <w:pStyle w:val="TableParagraph"/>
              <w:ind w:left="170"/>
              <w:rPr>
                <w:sz w:val="24"/>
              </w:rPr>
            </w:pPr>
            <w:r>
              <w:rPr>
                <w:spacing w:val="-5"/>
                <w:sz w:val="24"/>
              </w:rPr>
              <w:t>R11</w:t>
            </w:r>
          </w:p>
        </w:tc>
        <w:tc>
          <w:tcPr>
            <w:tcW w:w="4994" w:type="dxa"/>
            <w:tcBorders>
              <w:top w:val="single" w:sz="4" w:space="0" w:color="710000"/>
              <w:bottom w:val="single" w:sz="4" w:space="0" w:color="710000"/>
            </w:tcBorders>
            <w:shd w:val="clear" w:color="auto" w:fill="auto"/>
          </w:tcPr>
          <w:p w14:paraId="6C750C35" w14:textId="77777777" w:rsidR="008C5E22" w:rsidRDefault="00000000">
            <w:pPr>
              <w:pStyle w:val="TableParagraph"/>
              <w:spacing w:before="92" w:line="208" w:lineRule="auto"/>
              <w:ind w:right="521"/>
              <w:rPr>
                <w:sz w:val="24"/>
              </w:rPr>
            </w:pPr>
            <w:r>
              <w:rPr>
                <w:sz w:val="24"/>
              </w:rPr>
              <w:t>If</w:t>
            </w:r>
            <w:r>
              <w:rPr>
                <w:spacing w:val="-7"/>
                <w:sz w:val="24"/>
              </w:rPr>
              <w:t xml:space="preserve"> </w:t>
            </w:r>
            <w:r>
              <w:rPr>
                <w:sz w:val="24"/>
              </w:rPr>
              <w:t>and</w:t>
            </w:r>
            <w:r>
              <w:rPr>
                <w:spacing w:val="-7"/>
                <w:sz w:val="24"/>
              </w:rPr>
              <w:t xml:space="preserve"> </w:t>
            </w:r>
            <w:r>
              <w:rPr>
                <w:sz w:val="24"/>
              </w:rPr>
              <w:t>insofar</w:t>
            </w:r>
            <w:r>
              <w:rPr>
                <w:spacing w:val="-7"/>
                <w:sz w:val="24"/>
              </w:rPr>
              <w:t xml:space="preserve"> </w:t>
            </w:r>
            <w:r>
              <w:rPr>
                <w:sz w:val="24"/>
              </w:rPr>
              <w:t>as</w:t>
            </w:r>
            <w:r>
              <w:rPr>
                <w:spacing w:val="-7"/>
                <w:sz w:val="24"/>
              </w:rPr>
              <w:t xml:space="preserve"> </w:t>
            </w:r>
            <w:r>
              <w:rPr>
                <w:sz w:val="24"/>
              </w:rPr>
              <w:t>my</w:t>
            </w:r>
            <w:r>
              <w:rPr>
                <w:spacing w:val="-7"/>
                <w:sz w:val="24"/>
              </w:rPr>
              <w:t xml:space="preserve"> </w:t>
            </w:r>
            <w:r>
              <w:rPr>
                <w:sz w:val="24"/>
              </w:rPr>
              <w:t>recommendations</w:t>
            </w:r>
            <w:r>
              <w:rPr>
                <w:spacing w:val="-7"/>
                <w:sz w:val="24"/>
              </w:rPr>
              <w:t xml:space="preserve"> </w:t>
            </w:r>
            <w:r>
              <w:rPr>
                <w:sz w:val="24"/>
              </w:rPr>
              <w:t>for non-financial restitution are accepted by the government, any veteran seeking an</w:t>
            </w:r>
          </w:p>
          <w:p w14:paraId="61624B5B" w14:textId="77777777" w:rsidR="008C5E22" w:rsidRDefault="00000000">
            <w:pPr>
              <w:pStyle w:val="TableParagraph"/>
              <w:spacing w:before="0" w:line="208" w:lineRule="auto"/>
              <w:rPr>
                <w:sz w:val="24"/>
              </w:rPr>
            </w:pPr>
            <w:r>
              <w:rPr>
                <w:sz w:val="24"/>
              </w:rPr>
              <w:t>individual</w:t>
            </w:r>
            <w:r>
              <w:rPr>
                <w:spacing w:val="-1"/>
                <w:sz w:val="24"/>
              </w:rPr>
              <w:t xml:space="preserve"> </w:t>
            </w:r>
            <w:r>
              <w:rPr>
                <w:sz w:val="24"/>
              </w:rPr>
              <w:t>apology</w:t>
            </w:r>
            <w:r>
              <w:rPr>
                <w:spacing w:val="-1"/>
                <w:sz w:val="24"/>
              </w:rPr>
              <w:t xml:space="preserve"> </w:t>
            </w:r>
            <w:r>
              <w:rPr>
                <w:sz w:val="24"/>
              </w:rPr>
              <w:t>or</w:t>
            </w:r>
            <w:r>
              <w:rPr>
                <w:spacing w:val="-1"/>
                <w:sz w:val="24"/>
              </w:rPr>
              <w:t xml:space="preserve"> </w:t>
            </w:r>
            <w:r>
              <w:rPr>
                <w:sz w:val="24"/>
              </w:rPr>
              <w:t>other</w:t>
            </w:r>
            <w:r>
              <w:rPr>
                <w:spacing w:val="-1"/>
                <w:sz w:val="24"/>
              </w:rPr>
              <w:t xml:space="preserve"> </w:t>
            </w:r>
            <w:r>
              <w:rPr>
                <w:sz w:val="24"/>
              </w:rPr>
              <w:t>restitution</w:t>
            </w:r>
            <w:r>
              <w:rPr>
                <w:spacing w:val="-1"/>
                <w:sz w:val="24"/>
              </w:rPr>
              <w:t xml:space="preserve"> </w:t>
            </w:r>
            <w:r>
              <w:rPr>
                <w:sz w:val="24"/>
              </w:rPr>
              <w:t>should apply to the MoD, and any such application should be made within 24 months of the government</w:t>
            </w:r>
            <w:r>
              <w:rPr>
                <w:spacing w:val="-7"/>
                <w:sz w:val="24"/>
              </w:rPr>
              <w:t xml:space="preserve"> </w:t>
            </w:r>
            <w:r>
              <w:rPr>
                <w:sz w:val="24"/>
              </w:rPr>
              <w:t>publishing</w:t>
            </w:r>
            <w:r>
              <w:rPr>
                <w:spacing w:val="-7"/>
                <w:sz w:val="24"/>
              </w:rPr>
              <w:t xml:space="preserve"> </w:t>
            </w:r>
            <w:r>
              <w:rPr>
                <w:sz w:val="24"/>
              </w:rPr>
              <w:t>its</w:t>
            </w:r>
            <w:r>
              <w:rPr>
                <w:spacing w:val="-7"/>
                <w:sz w:val="24"/>
              </w:rPr>
              <w:t xml:space="preserve"> </w:t>
            </w:r>
            <w:r>
              <w:rPr>
                <w:sz w:val="24"/>
              </w:rPr>
              <w:t>acceptance</w:t>
            </w:r>
            <w:r>
              <w:rPr>
                <w:spacing w:val="-7"/>
                <w:sz w:val="24"/>
              </w:rPr>
              <w:t xml:space="preserve"> </w:t>
            </w:r>
            <w:r>
              <w:rPr>
                <w:sz w:val="24"/>
              </w:rPr>
              <w:t>of</w:t>
            </w:r>
            <w:r>
              <w:rPr>
                <w:spacing w:val="-7"/>
                <w:sz w:val="24"/>
              </w:rPr>
              <w:t xml:space="preserve"> </w:t>
            </w:r>
            <w:r>
              <w:rPr>
                <w:sz w:val="24"/>
              </w:rPr>
              <w:t>the recommendations and communicating the method of application.</w:t>
            </w:r>
          </w:p>
        </w:tc>
        <w:tc>
          <w:tcPr>
            <w:tcW w:w="956" w:type="dxa"/>
            <w:tcBorders>
              <w:top w:val="single" w:sz="4" w:space="0" w:color="710000"/>
              <w:bottom w:val="single" w:sz="4" w:space="0" w:color="710000"/>
            </w:tcBorders>
            <w:shd w:val="clear" w:color="auto" w:fill="auto"/>
          </w:tcPr>
          <w:p w14:paraId="12F1D6E0" w14:textId="77777777" w:rsidR="008C5E22" w:rsidRDefault="00000000">
            <w:pPr>
              <w:pStyle w:val="TableParagraph"/>
              <w:ind w:left="174"/>
              <w:rPr>
                <w:sz w:val="24"/>
              </w:rPr>
            </w:pPr>
            <w:hyperlink w:anchor="_bookmark57" w:history="1">
              <w:r>
                <w:rPr>
                  <w:spacing w:val="-5"/>
                  <w:sz w:val="24"/>
                </w:rPr>
                <w:t>152</w:t>
              </w:r>
            </w:hyperlink>
          </w:p>
        </w:tc>
      </w:tr>
      <w:tr w:rsidR="008C5E22" w14:paraId="5945E740" w14:textId="77777777" w:rsidTr="00D647C2">
        <w:trPr>
          <w:trHeight w:val="1365"/>
        </w:trPr>
        <w:tc>
          <w:tcPr>
            <w:tcW w:w="1280" w:type="dxa"/>
            <w:tcBorders>
              <w:top w:val="single" w:sz="4" w:space="0" w:color="710000"/>
              <w:bottom w:val="single" w:sz="4" w:space="0" w:color="710000"/>
            </w:tcBorders>
            <w:shd w:val="clear" w:color="auto" w:fill="auto"/>
          </w:tcPr>
          <w:p w14:paraId="6EF8CB19" w14:textId="77777777" w:rsidR="008C5E22" w:rsidRDefault="00000000">
            <w:pPr>
              <w:pStyle w:val="TableParagraph"/>
              <w:ind w:left="170"/>
              <w:rPr>
                <w:sz w:val="24"/>
              </w:rPr>
            </w:pPr>
            <w:r>
              <w:rPr>
                <w:spacing w:val="-5"/>
                <w:sz w:val="24"/>
              </w:rPr>
              <w:t>R12</w:t>
            </w:r>
          </w:p>
        </w:tc>
        <w:tc>
          <w:tcPr>
            <w:tcW w:w="4994" w:type="dxa"/>
            <w:tcBorders>
              <w:top w:val="single" w:sz="4" w:space="0" w:color="710000"/>
              <w:bottom w:val="single" w:sz="4" w:space="0" w:color="710000"/>
            </w:tcBorders>
            <w:shd w:val="clear" w:color="auto" w:fill="auto"/>
          </w:tcPr>
          <w:p w14:paraId="59946016" w14:textId="77777777" w:rsidR="008C5E22" w:rsidRDefault="00000000">
            <w:pPr>
              <w:pStyle w:val="TableParagraph"/>
              <w:spacing w:before="92" w:line="208" w:lineRule="auto"/>
              <w:ind w:right="147"/>
              <w:rPr>
                <w:sz w:val="24"/>
              </w:rPr>
            </w:pPr>
            <w:r>
              <w:rPr>
                <w:sz w:val="24"/>
              </w:rPr>
              <w:t>In the case of a deceased veteran, application</w:t>
            </w:r>
            <w:r>
              <w:rPr>
                <w:spacing w:val="-7"/>
                <w:sz w:val="24"/>
              </w:rPr>
              <w:t xml:space="preserve"> </w:t>
            </w:r>
            <w:r>
              <w:rPr>
                <w:sz w:val="24"/>
              </w:rPr>
              <w:t>should</w:t>
            </w:r>
            <w:r>
              <w:rPr>
                <w:spacing w:val="-7"/>
                <w:sz w:val="24"/>
              </w:rPr>
              <w:t xml:space="preserve"> </w:t>
            </w:r>
            <w:r>
              <w:rPr>
                <w:sz w:val="24"/>
              </w:rPr>
              <w:t>be</w:t>
            </w:r>
            <w:r>
              <w:rPr>
                <w:spacing w:val="-7"/>
                <w:sz w:val="24"/>
              </w:rPr>
              <w:t xml:space="preserve"> </w:t>
            </w:r>
            <w:r>
              <w:rPr>
                <w:sz w:val="24"/>
              </w:rPr>
              <w:t>permitted</w:t>
            </w:r>
            <w:r>
              <w:rPr>
                <w:spacing w:val="-7"/>
                <w:sz w:val="24"/>
              </w:rPr>
              <w:t xml:space="preserve"> </w:t>
            </w:r>
            <w:r>
              <w:rPr>
                <w:sz w:val="24"/>
              </w:rPr>
              <w:t>to</w:t>
            </w:r>
            <w:r>
              <w:rPr>
                <w:spacing w:val="-7"/>
                <w:sz w:val="24"/>
              </w:rPr>
              <w:t xml:space="preserve"> </w:t>
            </w:r>
            <w:r>
              <w:rPr>
                <w:sz w:val="24"/>
              </w:rPr>
              <w:t>be</w:t>
            </w:r>
            <w:r>
              <w:rPr>
                <w:spacing w:val="-7"/>
                <w:sz w:val="24"/>
              </w:rPr>
              <w:t xml:space="preserve"> </w:t>
            </w:r>
            <w:r>
              <w:rPr>
                <w:sz w:val="24"/>
              </w:rPr>
              <w:t>made by the veteran’s next of kin in line with existing MoD policy.</w:t>
            </w:r>
          </w:p>
        </w:tc>
        <w:tc>
          <w:tcPr>
            <w:tcW w:w="956" w:type="dxa"/>
            <w:tcBorders>
              <w:top w:val="single" w:sz="4" w:space="0" w:color="710000"/>
              <w:bottom w:val="single" w:sz="4" w:space="0" w:color="710000"/>
            </w:tcBorders>
            <w:shd w:val="clear" w:color="auto" w:fill="auto"/>
          </w:tcPr>
          <w:p w14:paraId="2C371C50" w14:textId="77777777" w:rsidR="008C5E22" w:rsidRDefault="00000000">
            <w:pPr>
              <w:pStyle w:val="TableParagraph"/>
              <w:ind w:left="174"/>
              <w:rPr>
                <w:sz w:val="24"/>
              </w:rPr>
            </w:pPr>
            <w:hyperlink w:anchor="_bookmark56" w:history="1">
              <w:r>
                <w:rPr>
                  <w:spacing w:val="-5"/>
                  <w:sz w:val="24"/>
                </w:rPr>
                <w:t>152</w:t>
              </w:r>
            </w:hyperlink>
          </w:p>
        </w:tc>
      </w:tr>
      <w:tr w:rsidR="008C5E22" w14:paraId="31E9D862" w14:textId="77777777" w:rsidTr="00D647C2">
        <w:trPr>
          <w:trHeight w:val="2229"/>
        </w:trPr>
        <w:tc>
          <w:tcPr>
            <w:tcW w:w="1280" w:type="dxa"/>
            <w:tcBorders>
              <w:top w:val="single" w:sz="4" w:space="0" w:color="710000"/>
              <w:bottom w:val="single" w:sz="4" w:space="0" w:color="710000"/>
            </w:tcBorders>
            <w:shd w:val="clear" w:color="auto" w:fill="auto"/>
          </w:tcPr>
          <w:p w14:paraId="69C5794F" w14:textId="77777777" w:rsidR="008C5E22" w:rsidRDefault="00000000">
            <w:pPr>
              <w:pStyle w:val="TableParagraph"/>
              <w:ind w:left="170"/>
              <w:rPr>
                <w:sz w:val="24"/>
              </w:rPr>
            </w:pPr>
            <w:r>
              <w:rPr>
                <w:spacing w:val="-5"/>
                <w:sz w:val="24"/>
              </w:rPr>
              <w:t>R13</w:t>
            </w:r>
          </w:p>
        </w:tc>
        <w:tc>
          <w:tcPr>
            <w:tcW w:w="4994" w:type="dxa"/>
            <w:tcBorders>
              <w:top w:val="single" w:sz="4" w:space="0" w:color="710000"/>
              <w:bottom w:val="single" w:sz="4" w:space="0" w:color="710000"/>
            </w:tcBorders>
            <w:shd w:val="clear" w:color="auto" w:fill="auto"/>
          </w:tcPr>
          <w:p w14:paraId="57CBBD97" w14:textId="77777777" w:rsidR="008C5E22" w:rsidRDefault="00000000">
            <w:pPr>
              <w:pStyle w:val="TableParagraph"/>
              <w:spacing w:before="92" w:line="208" w:lineRule="auto"/>
              <w:ind w:right="147"/>
              <w:rPr>
                <w:sz w:val="24"/>
              </w:rPr>
            </w:pPr>
            <w:r>
              <w:rPr>
                <w:sz w:val="24"/>
              </w:rPr>
              <w:t>The</w:t>
            </w:r>
            <w:r>
              <w:rPr>
                <w:spacing w:val="-9"/>
                <w:sz w:val="24"/>
              </w:rPr>
              <w:t xml:space="preserve"> </w:t>
            </w:r>
            <w:r>
              <w:rPr>
                <w:sz w:val="24"/>
              </w:rPr>
              <w:t>MoD,</w:t>
            </w:r>
            <w:r>
              <w:rPr>
                <w:spacing w:val="-9"/>
                <w:sz w:val="24"/>
              </w:rPr>
              <w:t xml:space="preserve"> </w:t>
            </w:r>
            <w:r>
              <w:rPr>
                <w:sz w:val="24"/>
              </w:rPr>
              <w:t>working</w:t>
            </w:r>
            <w:r>
              <w:rPr>
                <w:spacing w:val="-9"/>
                <w:sz w:val="24"/>
              </w:rPr>
              <w:t xml:space="preserve"> </w:t>
            </w:r>
            <w:r>
              <w:rPr>
                <w:sz w:val="24"/>
              </w:rPr>
              <w:t>with</w:t>
            </w:r>
            <w:r>
              <w:rPr>
                <w:spacing w:val="-9"/>
                <w:sz w:val="24"/>
              </w:rPr>
              <w:t xml:space="preserve"> </w:t>
            </w:r>
            <w:r>
              <w:rPr>
                <w:sz w:val="24"/>
              </w:rPr>
              <w:t>appropriate</w:t>
            </w:r>
            <w:r>
              <w:rPr>
                <w:spacing w:val="-9"/>
                <w:sz w:val="24"/>
              </w:rPr>
              <w:t xml:space="preserve"> </w:t>
            </w:r>
            <w:r>
              <w:rPr>
                <w:sz w:val="24"/>
              </w:rPr>
              <w:t>partners, should develop and implement a plan of action to encourage affected veterans</w:t>
            </w:r>
          </w:p>
          <w:p w14:paraId="3E35274B" w14:textId="77777777" w:rsidR="008C5E22" w:rsidRDefault="00000000">
            <w:pPr>
              <w:pStyle w:val="TableParagraph"/>
              <w:spacing w:before="0" w:line="208" w:lineRule="auto"/>
              <w:ind w:right="673"/>
              <w:rPr>
                <w:sz w:val="24"/>
              </w:rPr>
            </w:pPr>
            <w:r>
              <w:rPr>
                <w:sz w:val="24"/>
              </w:rPr>
              <w:t>(or, in the case of deceased veteran, their</w:t>
            </w:r>
            <w:r>
              <w:rPr>
                <w:spacing w:val="-6"/>
                <w:sz w:val="24"/>
              </w:rPr>
              <w:t xml:space="preserve"> </w:t>
            </w:r>
            <w:r>
              <w:rPr>
                <w:sz w:val="24"/>
              </w:rPr>
              <w:t>next</w:t>
            </w:r>
            <w:r>
              <w:rPr>
                <w:spacing w:val="-6"/>
                <w:sz w:val="24"/>
              </w:rPr>
              <w:t xml:space="preserve"> </w:t>
            </w:r>
            <w:r>
              <w:rPr>
                <w:sz w:val="24"/>
              </w:rPr>
              <w:t>of</w:t>
            </w:r>
            <w:r>
              <w:rPr>
                <w:spacing w:val="-6"/>
                <w:sz w:val="24"/>
              </w:rPr>
              <w:t xml:space="preserve"> </w:t>
            </w:r>
            <w:r>
              <w:rPr>
                <w:sz w:val="24"/>
              </w:rPr>
              <w:t>kin)</w:t>
            </w:r>
            <w:r>
              <w:rPr>
                <w:spacing w:val="-6"/>
                <w:sz w:val="24"/>
              </w:rPr>
              <w:t xml:space="preserve"> </w:t>
            </w:r>
            <w:r>
              <w:rPr>
                <w:sz w:val="24"/>
              </w:rPr>
              <w:t>to</w:t>
            </w:r>
            <w:r>
              <w:rPr>
                <w:spacing w:val="-6"/>
                <w:sz w:val="24"/>
              </w:rPr>
              <w:t xml:space="preserve"> </w:t>
            </w:r>
            <w:r>
              <w:rPr>
                <w:sz w:val="24"/>
              </w:rPr>
              <w:t>apply</w:t>
            </w:r>
            <w:r>
              <w:rPr>
                <w:spacing w:val="-6"/>
                <w:sz w:val="24"/>
              </w:rPr>
              <w:t xml:space="preserve"> </w:t>
            </w:r>
            <w:r>
              <w:rPr>
                <w:sz w:val="24"/>
              </w:rPr>
              <w:t>for</w:t>
            </w:r>
            <w:r>
              <w:rPr>
                <w:spacing w:val="-6"/>
                <w:sz w:val="24"/>
              </w:rPr>
              <w:t xml:space="preserve"> </w:t>
            </w:r>
            <w:r>
              <w:rPr>
                <w:sz w:val="24"/>
              </w:rPr>
              <w:t>restoration and restitution (including individual letters of apology).</w:t>
            </w:r>
          </w:p>
        </w:tc>
        <w:tc>
          <w:tcPr>
            <w:tcW w:w="956" w:type="dxa"/>
            <w:tcBorders>
              <w:top w:val="single" w:sz="4" w:space="0" w:color="710000"/>
              <w:bottom w:val="single" w:sz="4" w:space="0" w:color="710000"/>
            </w:tcBorders>
            <w:shd w:val="clear" w:color="auto" w:fill="auto"/>
          </w:tcPr>
          <w:p w14:paraId="18312F22" w14:textId="77777777" w:rsidR="008C5E22" w:rsidRDefault="00000000">
            <w:pPr>
              <w:pStyle w:val="TableParagraph"/>
              <w:ind w:left="174"/>
              <w:rPr>
                <w:sz w:val="24"/>
              </w:rPr>
            </w:pPr>
            <w:hyperlink w:anchor="_bookmark59" w:history="1">
              <w:r>
                <w:rPr>
                  <w:spacing w:val="-5"/>
                  <w:sz w:val="24"/>
                </w:rPr>
                <w:t>153</w:t>
              </w:r>
            </w:hyperlink>
          </w:p>
        </w:tc>
      </w:tr>
      <w:tr w:rsidR="008C5E22" w14:paraId="63650BE9" w14:textId="77777777" w:rsidTr="00D647C2">
        <w:trPr>
          <w:trHeight w:val="1653"/>
        </w:trPr>
        <w:tc>
          <w:tcPr>
            <w:tcW w:w="1280" w:type="dxa"/>
            <w:tcBorders>
              <w:top w:val="single" w:sz="4" w:space="0" w:color="710000"/>
              <w:bottom w:val="single" w:sz="4" w:space="0" w:color="710000"/>
            </w:tcBorders>
            <w:shd w:val="clear" w:color="auto" w:fill="auto"/>
          </w:tcPr>
          <w:p w14:paraId="731F07CF" w14:textId="77777777" w:rsidR="008C5E22" w:rsidRDefault="00000000">
            <w:pPr>
              <w:pStyle w:val="TableParagraph"/>
              <w:ind w:left="170"/>
              <w:rPr>
                <w:sz w:val="24"/>
              </w:rPr>
            </w:pPr>
            <w:r>
              <w:rPr>
                <w:spacing w:val="-5"/>
                <w:sz w:val="24"/>
              </w:rPr>
              <w:t>R14</w:t>
            </w:r>
          </w:p>
        </w:tc>
        <w:tc>
          <w:tcPr>
            <w:tcW w:w="4994" w:type="dxa"/>
            <w:tcBorders>
              <w:top w:val="single" w:sz="4" w:space="0" w:color="710000"/>
              <w:bottom w:val="single" w:sz="4" w:space="0" w:color="710000"/>
            </w:tcBorders>
            <w:shd w:val="clear" w:color="auto" w:fill="auto"/>
          </w:tcPr>
          <w:p w14:paraId="087B72BC" w14:textId="77777777" w:rsidR="008C5E22" w:rsidRDefault="00000000">
            <w:pPr>
              <w:pStyle w:val="TableParagraph"/>
              <w:spacing w:before="92" w:line="208" w:lineRule="auto"/>
              <w:ind w:right="356"/>
              <w:rPr>
                <w:sz w:val="24"/>
              </w:rPr>
            </w:pPr>
            <w:r>
              <w:rPr>
                <w:sz w:val="24"/>
              </w:rPr>
              <w:t>Restoration and restitution should be accompanied by a written reproduction of the Prime Minister’s apology in Parliament and</w:t>
            </w:r>
            <w:r>
              <w:rPr>
                <w:spacing w:val="-6"/>
                <w:sz w:val="24"/>
              </w:rPr>
              <w:t xml:space="preserve"> </w:t>
            </w:r>
            <w:r>
              <w:rPr>
                <w:sz w:val="24"/>
              </w:rPr>
              <w:t>by</w:t>
            </w:r>
            <w:r>
              <w:rPr>
                <w:spacing w:val="-6"/>
                <w:sz w:val="24"/>
              </w:rPr>
              <w:t xml:space="preserve"> </w:t>
            </w:r>
            <w:r>
              <w:rPr>
                <w:sz w:val="24"/>
              </w:rPr>
              <w:t>a</w:t>
            </w:r>
            <w:r>
              <w:rPr>
                <w:spacing w:val="-6"/>
                <w:sz w:val="24"/>
              </w:rPr>
              <w:t xml:space="preserve"> </w:t>
            </w:r>
            <w:r>
              <w:rPr>
                <w:sz w:val="24"/>
              </w:rPr>
              <w:t>letter</w:t>
            </w:r>
            <w:r>
              <w:rPr>
                <w:spacing w:val="-6"/>
                <w:sz w:val="24"/>
              </w:rPr>
              <w:t xml:space="preserve"> </w:t>
            </w:r>
            <w:r>
              <w:rPr>
                <w:sz w:val="24"/>
              </w:rPr>
              <w:t>of</w:t>
            </w:r>
            <w:r>
              <w:rPr>
                <w:spacing w:val="-6"/>
                <w:sz w:val="24"/>
              </w:rPr>
              <w:t xml:space="preserve"> </w:t>
            </w:r>
            <w:r>
              <w:rPr>
                <w:sz w:val="24"/>
              </w:rPr>
              <w:t>apology</w:t>
            </w:r>
            <w:r>
              <w:rPr>
                <w:spacing w:val="-6"/>
                <w:sz w:val="24"/>
              </w:rPr>
              <w:t xml:space="preserve"> </w:t>
            </w:r>
            <w:r>
              <w:rPr>
                <w:sz w:val="24"/>
              </w:rPr>
              <w:t>from</w:t>
            </w:r>
            <w:r>
              <w:rPr>
                <w:spacing w:val="-6"/>
                <w:sz w:val="24"/>
              </w:rPr>
              <w:t xml:space="preserve"> </w:t>
            </w:r>
            <w:r>
              <w:rPr>
                <w:sz w:val="24"/>
              </w:rPr>
              <w:t>the</w:t>
            </w:r>
            <w:r>
              <w:rPr>
                <w:spacing w:val="-6"/>
                <w:sz w:val="24"/>
              </w:rPr>
              <w:t xml:space="preserve"> </w:t>
            </w:r>
            <w:r>
              <w:rPr>
                <w:sz w:val="24"/>
              </w:rPr>
              <w:t>relevant service chief.</w:t>
            </w:r>
          </w:p>
        </w:tc>
        <w:tc>
          <w:tcPr>
            <w:tcW w:w="956" w:type="dxa"/>
            <w:tcBorders>
              <w:top w:val="single" w:sz="4" w:space="0" w:color="710000"/>
              <w:bottom w:val="single" w:sz="4" w:space="0" w:color="710000"/>
            </w:tcBorders>
            <w:shd w:val="clear" w:color="auto" w:fill="auto"/>
          </w:tcPr>
          <w:p w14:paraId="02ED4462" w14:textId="77777777" w:rsidR="008C5E22" w:rsidRDefault="00000000">
            <w:pPr>
              <w:pStyle w:val="TableParagraph"/>
              <w:ind w:left="174"/>
              <w:rPr>
                <w:sz w:val="24"/>
              </w:rPr>
            </w:pPr>
            <w:hyperlink w:anchor="_bookmark60" w:history="1">
              <w:r>
                <w:rPr>
                  <w:spacing w:val="-5"/>
                  <w:sz w:val="24"/>
                </w:rPr>
                <w:t>153</w:t>
              </w:r>
            </w:hyperlink>
          </w:p>
        </w:tc>
      </w:tr>
      <w:tr w:rsidR="008C5E22" w14:paraId="2178D47B" w14:textId="77777777" w:rsidTr="00D647C2">
        <w:trPr>
          <w:trHeight w:val="1941"/>
        </w:trPr>
        <w:tc>
          <w:tcPr>
            <w:tcW w:w="1280" w:type="dxa"/>
            <w:tcBorders>
              <w:top w:val="single" w:sz="4" w:space="0" w:color="710000"/>
              <w:bottom w:val="single" w:sz="4" w:space="0" w:color="710000"/>
            </w:tcBorders>
            <w:shd w:val="clear" w:color="auto" w:fill="auto"/>
          </w:tcPr>
          <w:p w14:paraId="3686DF36" w14:textId="77777777" w:rsidR="008C5E22" w:rsidRDefault="00000000">
            <w:pPr>
              <w:pStyle w:val="TableParagraph"/>
              <w:ind w:left="170"/>
              <w:rPr>
                <w:sz w:val="24"/>
              </w:rPr>
            </w:pPr>
            <w:r>
              <w:rPr>
                <w:spacing w:val="-5"/>
                <w:sz w:val="24"/>
              </w:rPr>
              <w:t>R15</w:t>
            </w:r>
          </w:p>
        </w:tc>
        <w:tc>
          <w:tcPr>
            <w:tcW w:w="4994" w:type="dxa"/>
            <w:tcBorders>
              <w:top w:val="single" w:sz="4" w:space="0" w:color="710000"/>
              <w:bottom w:val="single" w:sz="4" w:space="0" w:color="710000"/>
            </w:tcBorders>
            <w:shd w:val="clear" w:color="auto" w:fill="auto"/>
          </w:tcPr>
          <w:p w14:paraId="6F2DE4DE" w14:textId="77777777" w:rsidR="008C5E22" w:rsidRDefault="00000000">
            <w:pPr>
              <w:pStyle w:val="TableParagraph"/>
              <w:spacing w:before="92" w:line="208" w:lineRule="auto"/>
              <w:ind w:right="521"/>
              <w:rPr>
                <w:sz w:val="24"/>
              </w:rPr>
            </w:pPr>
            <w:r>
              <w:rPr>
                <w:sz w:val="24"/>
              </w:rPr>
              <w:t>Each service should arrange for one or more ceremonies for restoration and restitution</w:t>
            </w:r>
            <w:r>
              <w:rPr>
                <w:spacing w:val="-9"/>
                <w:sz w:val="24"/>
              </w:rPr>
              <w:t xml:space="preserve"> </w:t>
            </w:r>
            <w:r>
              <w:rPr>
                <w:sz w:val="24"/>
              </w:rPr>
              <w:t>to</w:t>
            </w:r>
            <w:r>
              <w:rPr>
                <w:spacing w:val="-9"/>
                <w:sz w:val="24"/>
              </w:rPr>
              <w:t xml:space="preserve"> </w:t>
            </w:r>
            <w:r>
              <w:rPr>
                <w:sz w:val="24"/>
              </w:rPr>
              <w:t>be</w:t>
            </w:r>
            <w:r>
              <w:rPr>
                <w:spacing w:val="-9"/>
                <w:sz w:val="24"/>
              </w:rPr>
              <w:t xml:space="preserve"> </w:t>
            </w:r>
            <w:r>
              <w:rPr>
                <w:sz w:val="24"/>
              </w:rPr>
              <w:t>made</w:t>
            </w:r>
            <w:r>
              <w:rPr>
                <w:spacing w:val="-9"/>
                <w:sz w:val="24"/>
              </w:rPr>
              <w:t xml:space="preserve"> </w:t>
            </w:r>
            <w:r>
              <w:rPr>
                <w:sz w:val="24"/>
              </w:rPr>
              <w:t>or</w:t>
            </w:r>
            <w:r>
              <w:rPr>
                <w:spacing w:val="-9"/>
                <w:sz w:val="24"/>
              </w:rPr>
              <w:t xml:space="preserve"> </w:t>
            </w:r>
            <w:r>
              <w:rPr>
                <w:sz w:val="24"/>
              </w:rPr>
              <w:t>acknowledged unless the veteran expresses a wish for such restoration and restitution to be conducted privately.</w:t>
            </w:r>
          </w:p>
        </w:tc>
        <w:tc>
          <w:tcPr>
            <w:tcW w:w="956" w:type="dxa"/>
            <w:tcBorders>
              <w:top w:val="single" w:sz="4" w:space="0" w:color="710000"/>
              <w:bottom w:val="single" w:sz="4" w:space="0" w:color="710000"/>
            </w:tcBorders>
            <w:shd w:val="clear" w:color="auto" w:fill="auto"/>
          </w:tcPr>
          <w:p w14:paraId="4EB21913" w14:textId="77777777" w:rsidR="008C5E22" w:rsidRDefault="00000000">
            <w:pPr>
              <w:pStyle w:val="TableParagraph"/>
              <w:ind w:left="174"/>
              <w:rPr>
                <w:sz w:val="24"/>
              </w:rPr>
            </w:pPr>
            <w:hyperlink w:anchor="_bookmark61" w:history="1">
              <w:r>
                <w:rPr>
                  <w:spacing w:val="-5"/>
                  <w:sz w:val="24"/>
                </w:rPr>
                <w:t>153</w:t>
              </w:r>
            </w:hyperlink>
          </w:p>
        </w:tc>
      </w:tr>
    </w:tbl>
    <w:p w14:paraId="337C3FB6" w14:textId="77777777" w:rsidR="008C5E22" w:rsidRDefault="008C5E22">
      <w:pPr>
        <w:rPr>
          <w:sz w:val="24"/>
        </w:rPr>
        <w:sectPr w:rsidR="008C5E22">
          <w:pgSz w:w="11910" w:h="16840"/>
          <w:pgMar w:top="940" w:right="860" w:bottom="280" w:left="740" w:header="746" w:footer="0" w:gutter="0"/>
          <w:cols w:space="720"/>
        </w:sectPr>
      </w:pPr>
    </w:p>
    <w:p w14:paraId="40A4F877" w14:textId="77777777" w:rsidR="008C5E22" w:rsidRDefault="008C5E22">
      <w:pPr>
        <w:pStyle w:val="BodyText"/>
        <w:spacing w:before="3"/>
        <w:rPr>
          <w:rFonts w:ascii="HelveticaNeueLTPro-Roman"/>
          <w:sz w:val="12"/>
        </w:rPr>
      </w:pPr>
    </w:p>
    <w:p w14:paraId="13DCD4C9" w14:textId="77777777" w:rsidR="008C5E22" w:rsidRDefault="00000000">
      <w:pPr>
        <w:pStyle w:val="BodyText"/>
        <w:spacing w:line="20" w:lineRule="exact"/>
        <w:ind w:left="393"/>
        <w:rPr>
          <w:rFonts w:ascii="HelveticaNeueLTPro-Roman"/>
          <w:sz w:val="2"/>
        </w:rPr>
      </w:pPr>
      <w:r>
        <w:rPr>
          <w:rFonts w:ascii="HelveticaNeueLTPro-Roman"/>
          <w:noProof/>
          <w:sz w:val="2"/>
        </w:rPr>
        <mc:AlternateContent>
          <mc:Choice Requires="wps">
            <w:drawing>
              <wp:inline distT="0" distB="0" distL="0" distR="0" wp14:anchorId="1CA1EB01" wp14:editId="0AC1504C">
                <wp:extent cx="5868035" cy="19050"/>
                <wp:effectExtent l="9525" t="0" r="8889" b="0"/>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035" cy="19050"/>
                          <a:chOff x="0" y="0"/>
                          <a:chExt cx="5868035" cy="19050"/>
                        </a:xfrm>
                      </wpg:grpSpPr>
                      <wps:wsp>
                        <wps:cNvPr id="246" name="Graphic 246"/>
                        <wps:cNvSpPr/>
                        <wps:spPr>
                          <a:xfrm>
                            <a:off x="0" y="9525"/>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62.05pt;height:1.5pt;mso-position-horizontal-relative:char;mso-position-vertical-relative:line" id="docshapegroup132" coordorigin="0,0" coordsize="9241,30">
                <v:line style="position:absolute" from="0,15" to="9241,15" stroked="true" strokeweight="1.5pt" strokecolor="#575756">
                  <v:stroke dashstyle="solid"/>
                </v:line>
              </v:group>
            </w:pict>
          </mc:Fallback>
        </mc:AlternateContent>
      </w:r>
    </w:p>
    <w:p w14:paraId="19DBD78C" w14:textId="77777777" w:rsidR="008C5E22" w:rsidRDefault="008C5E22">
      <w:pPr>
        <w:pStyle w:val="BodyText"/>
        <w:rPr>
          <w:rFonts w:ascii="HelveticaNeueLTPro-Roman"/>
          <w:sz w:val="20"/>
        </w:rPr>
      </w:pPr>
    </w:p>
    <w:p w14:paraId="21E8D600" w14:textId="77777777" w:rsidR="008C5E22" w:rsidRDefault="008C5E22">
      <w:pPr>
        <w:pStyle w:val="BodyText"/>
        <w:rPr>
          <w:rFonts w:ascii="HelveticaNeueLTPro-Roman"/>
          <w:sz w:val="20"/>
        </w:rPr>
      </w:pPr>
    </w:p>
    <w:p w14:paraId="7C66840E" w14:textId="77777777" w:rsidR="008C5E22" w:rsidRDefault="008C5E22">
      <w:pPr>
        <w:pStyle w:val="BodyText"/>
        <w:rPr>
          <w:rFonts w:ascii="HelveticaNeueLTPro-Roman"/>
          <w:sz w:val="20"/>
        </w:rPr>
      </w:pPr>
    </w:p>
    <w:p w14:paraId="03E506EC" w14:textId="77777777" w:rsidR="008C5E22" w:rsidRDefault="008C5E22">
      <w:pPr>
        <w:pStyle w:val="BodyText"/>
        <w:spacing w:before="4"/>
        <w:rPr>
          <w:rFonts w:ascii="HelveticaNeueLTPro-Roman"/>
          <w:sz w:val="14"/>
        </w:rPr>
      </w:pPr>
    </w:p>
    <w:tbl>
      <w:tblPr>
        <w:tblW w:w="0" w:type="auto"/>
        <w:tblInd w:w="2413" w:type="dxa"/>
        <w:tblLayout w:type="fixed"/>
        <w:tblCellMar>
          <w:left w:w="0" w:type="dxa"/>
          <w:right w:w="0" w:type="dxa"/>
        </w:tblCellMar>
        <w:tblLook w:val="01E0" w:firstRow="1" w:lastRow="1" w:firstColumn="1" w:lastColumn="1" w:noHBand="0" w:noVBand="0"/>
      </w:tblPr>
      <w:tblGrid>
        <w:gridCol w:w="1280"/>
        <w:gridCol w:w="4971"/>
        <w:gridCol w:w="978"/>
      </w:tblGrid>
      <w:tr w:rsidR="008C5E22" w14:paraId="01856BC0" w14:textId="77777777" w:rsidTr="00B37DA8">
        <w:trPr>
          <w:trHeight w:val="556"/>
        </w:trPr>
        <w:tc>
          <w:tcPr>
            <w:tcW w:w="1280" w:type="dxa"/>
            <w:tcBorders>
              <w:top w:val="single" w:sz="4" w:space="0" w:color="710000"/>
              <w:bottom w:val="single" w:sz="4" w:space="0" w:color="710000"/>
            </w:tcBorders>
            <w:shd w:val="clear" w:color="auto" w:fill="D9D9D9" w:themeFill="background1" w:themeFillShade="D9"/>
          </w:tcPr>
          <w:p w14:paraId="04474C8D" w14:textId="77777777" w:rsidR="008C5E22" w:rsidRDefault="00000000">
            <w:pPr>
              <w:pStyle w:val="TableParagraph"/>
              <w:spacing w:before="82"/>
              <w:ind w:left="170"/>
              <w:rPr>
                <w:rFonts w:ascii="HelveticaNeueLT Pro 55 Roman"/>
                <w:b/>
                <w:sz w:val="24"/>
              </w:rPr>
            </w:pPr>
            <w:r>
              <w:rPr>
                <w:rFonts w:ascii="HelveticaNeueLT Pro 55 Roman"/>
                <w:b/>
                <w:spacing w:val="-2"/>
                <w:sz w:val="24"/>
              </w:rPr>
              <w:t>Number</w:t>
            </w:r>
          </w:p>
        </w:tc>
        <w:tc>
          <w:tcPr>
            <w:tcW w:w="4971" w:type="dxa"/>
            <w:tcBorders>
              <w:top w:val="single" w:sz="4" w:space="0" w:color="710000"/>
              <w:bottom w:val="single" w:sz="4" w:space="0" w:color="710000"/>
            </w:tcBorders>
            <w:shd w:val="clear" w:color="auto" w:fill="D9D9D9" w:themeFill="background1" w:themeFillShade="D9"/>
          </w:tcPr>
          <w:p w14:paraId="3E507545" w14:textId="77777777" w:rsidR="008C5E22" w:rsidRDefault="00000000">
            <w:pPr>
              <w:pStyle w:val="TableParagraph"/>
              <w:spacing w:before="82"/>
              <w:rPr>
                <w:rFonts w:ascii="HelveticaNeueLT Pro 55 Roman"/>
                <w:b/>
                <w:sz w:val="24"/>
              </w:rPr>
            </w:pPr>
            <w:r>
              <w:rPr>
                <w:rFonts w:ascii="HelveticaNeueLT Pro 55 Roman"/>
                <w:b/>
                <w:sz w:val="24"/>
              </w:rPr>
              <w:t xml:space="preserve">Recommendations to </w:t>
            </w:r>
            <w:r>
              <w:rPr>
                <w:rFonts w:ascii="HelveticaNeueLT Pro 55 Roman"/>
                <w:b/>
                <w:spacing w:val="-2"/>
                <w:sz w:val="24"/>
              </w:rPr>
              <w:t>government</w:t>
            </w:r>
          </w:p>
        </w:tc>
        <w:tc>
          <w:tcPr>
            <w:tcW w:w="978" w:type="dxa"/>
            <w:tcBorders>
              <w:top w:val="single" w:sz="4" w:space="0" w:color="710000"/>
              <w:bottom w:val="single" w:sz="4" w:space="0" w:color="710000"/>
            </w:tcBorders>
            <w:shd w:val="clear" w:color="auto" w:fill="D9D9D9" w:themeFill="background1" w:themeFillShade="D9"/>
          </w:tcPr>
          <w:p w14:paraId="2FAFACD0" w14:textId="77777777" w:rsidR="008C5E22" w:rsidRDefault="00000000">
            <w:pPr>
              <w:pStyle w:val="TableParagraph"/>
              <w:spacing w:before="82"/>
              <w:ind w:left="197"/>
              <w:rPr>
                <w:rFonts w:ascii="HelveticaNeueLT Pro 55 Roman"/>
                <w:b/>
                <w:sz w:val="24"/>
              </w:rPr>
            </w:pPr>
            <w:r>
              <w:rPr>
                <w:rFonts w:ascii="HelveticaNeueLT Pro 55 Roman"/>
                <w:b/>
                <w:spacing w:val="-4"/>
                <w:sz w:val="24"/>
              </w:rPr>
              <w:t>Page</w:t>
            </w:r>
          </w:p>
        </w:tc>
      </w:tr>
      <w:tr w:rsidR="008C5E22" w14:paraId="298BA759" w14:textId="77777777" w:rsidTr="00550625">
        <w:trPr>
          <w:trHeight w:val="556"/>
        </w:trPr>
        <w:tc>
          <w:tcPr>
            <w:tcW w:w="7229" w:type="dxa"/>
            <w:gridSpan w:val="3"/>
            <w:tcBorders>
              <w:top w:val="single" w:sz="4" w:space="0" w:color="710000"/>
              <w:bottom w:val="single" w:sz="4" w:space="0" w:color="710000"/>
            </w:tcBorders>
            <w:shd w:val="clear" w:color="auto" w:fill="F2F2F2" w:themeFill="background1" w:themeFillShade="F2"/>
          </w:tcPr>
          <w:p w14:paraId="76836376" w14:textId="77777777" w:rsidR="008C5E22" w:rsidRDefault="00000000">
            <w:pPr>
              <w:pStyle w:val="TableParagraph"/>
              <w:spacing w:before="82"/>
              <w:ind w:left="170"/>
              <w:rPr>
                <w:rFonts w:ascii="HelveticaNeueLT Pro 55 Roman"/>
                <w:b/>
                <w:sz w:val="24"/>
              </w:rPr>
            </w:pPr>
            <w:r>
              <w:rPr>
                <w:rFonts w:ascii="HelveticaNeueLT Pro 55 Roman"/>
                <w:b/>
                <w:sz w:val="24"/>
              </w:rPr>
              <w:t xml:space="preserve">Clarification of Pension </w:t>
            </w:r>
            <w:r>
              <w:rPr>
                <w:rFonts w:ascii="HelveticaNeueLT Pro 55 Roman"/>
                <w:b/>
                <w:spacing w:val="-2"/>
                <w:sz w:val="24"/>
              </w:rPr>
              <w:t>Rights</w:t>
            </w:r>
          </w:p>
        </w:tc>
      </w:tr>
      <w:tr w:rsidR="008C5E22" w14:paraId="22FEADE5" w14:textId="77777777" w:rsidTr="001847FF">
        <w:trPr>
          <w:trHeight w:val="2517"/>
        </w:trPr>
        <w:tc>
          <w:tcPr>
            <w:tcW w:w="1280" w:type="dxa"/>
            <w:tcBorders>
              <w:top w:val="single" w:sz="4" w:space="0" w:color="710000"/>
              <w:bottom w:val="single" w:sz="4" w:space="0" w:color="710000"/>
            </w:tcBorders>
            <w:shd w:val="clear" w:color="auto" w:fill="auto"/>
          </w:tcPr>
          <w:p w14:paraId="6D9FBB8D" w14:textId="77777777" w:rsidR="008C5E22" w:rsidRDefault="00000000">
            <w:pPr>
              <w:pStyle w:val="TableParagraph"/>
              <w:ind w:left="170"/>
              <w:rPr>
                <w:sz w:val="24"/>
              </w:rPr>
            </w:pPr>
            <w:r>
              <w:rPr>
                <w:spacing w:val="-5"/>
                <w:sz w:val="24"/>
              </w:rPr>
              <w:t>R16</w:t>
            </w:r>
          </w:p>
        </w:tc>
        <w:tc>
          <w:tcPr>
            <w:tcW w:w="4971" w:type="dxa"/>
            <w:tcBorders>
              <w:top w:val="single" w:sz="4" w:space="0" w:color="710000"/>
              <w:bottom w:val="single" w:sz="4" w:space="0" w:color="710000"/>
            </w:tcBorders>
            <w:shd w:val="clear" w:color="auto" w:fill="auto"/>
          </w:tcPr>
          <w:p w14:paraId="23EAEF3C" w14:textId="77777777" w:rsidR="008C5E22" w:rsidRDefault="00000000">
            <w:pPr>
              <w:pStyle w:val="TableParagraph"/>
              <w:spacing w:before="92" w:line="208" w:lineRule="auto"/>
              <w:ind w:right="178"/>
              <w:rPr>
                <w:sz w:val="24"/>
              </w:rPr>
            </w:pPr>
            <w:r>
              <w:rPr>
                <w:sz w:val="24"/>
              </w:rPr>
              <w:t>The MoD should use the Review and the publication of this Report as an opportunity to</w:t>
            </w:r>
            <w:r>
              <w:rPr>
                <w:spacing w:val="-8"/>
                <w:sz w:val="24"/>
              </w:rPr>
              <w:t xml:space="preserve"> </w:t>
            </w:r>
            <w:r>
              <w:rPr>
                <w:sz w:val="24"/>
              </w:rPr>
              <w:t>invite</w:t>
            </w:r>
            <w:r>
              <w:rPr>
                <w:spacing w:val="-8"/>
                <w:sz w:val="24"/>
              </w:rPr>
              <w:t xml:space="preserve"> </w:t>
            </w:r>
            <w:r>
              <w:rPr>
                <w:sz w:val="24"/>
              </w:rPr>
              <w:t>LGBT</w:t>
            </w:r>
            <w:r>
              <w:rPr>
                <w:spacing w:val="-8"/>
                <w:sz w:val="24"/>
              </w:rPr>
              <w:t xml:space="preserve"> </w:t>
            </w:r>
            <w:r>
              <w:rPr>
                <w:sz w:val="24"/>
              </w:rPr>
              <w:t>veterans</w:t>
            </w:r>
            <w:r>
              <w:rPr>
                <w:spacing w:val="-8"/>
                <w:sz w:val="24"/>
              </w:rPr>
              <w:t xml:space="preserve"> </w:t>
            </w:r>
            <w:r>
              <w:rPr>
                <w:sz w:val="24"/>
              </w:rPr>
              <w:t>who</w:t>
            </w:r>
            <w:r>
              <w:rPr>
                <w:spacing w:val="-8"/>
                <w:sz w:val="24"/>
              </w:rPr>
              <w:t xml:space="preserve"> </w:t>
            </w:r>
            <w:r>
              <w:rPr>
                <w:sz w:val="24"/>
              </w:rPr>
              <w:t>were</w:t>
            </w:r>
            <w:r>
              <w:rPr>
                <w:spacing w:val="-8"/>
                <w:sz w:val="24"/>
              </w:rPr>
              <w:t xml:space="preserve"> </w:t>
            </w:r>
            <w:r>
              <w:rPr>
                <w:sz w:val="24"/>
              </w:rPr>
              <w:t>dismissed or discharged pursuant to the Ban to seek clarification as to their entitlement to a service pension where the veteran has not received</w:t>
            </w:r>
            <w:r>
              <w:rPr>
                <w:spacing w:val="-2"/>
                <w:sz w:val="24"/>
              </w:rPr>
              <w:t xml:space="preserve"> </w:t>
            </w:r>
            <w:r>
              <w:rPr>
                <w:sz w:val="24"/>
              </w:rPr>
              <w:t>any</w:t>
            </w:r>
            <w:r>
              <w:rPr>
                <w:spacing w:val="-2"/>
                <w:sz w:val="24"/>
              </w:rPr>
              <w:t xml:space="preserve"> </w:t>
            </w:r>
            <w:r>
              <w:rPr>
                <w:sz w:val="24"/>
              </w:rPr>
              <w:t>pension</w:t>
            </w:r>
            <w:r>
              <w:rPr>
                <w:spacing w:val="-2"/>
                <w:sz w:val="24"/>
              </w:rPr>
              <w:t xml:space="preserve"> </w:t>
            </w:r>
            <w:r>
              <w:rPr>
                <w:sz w:val="24"/>
              </w:rPr>
              <w:t>but</w:t>
            </w:r>
            <w:r>
              <w:rPr>
                <w:spacing w:val="-2"/>
                <w:sz w:val="24"/>
              </w:rPr>
              <w:t xml:space="preserve"> </w:t>
            </w:r>
            <w:r>
              <w:rPr>
                <w:sz w:val="24"/>
              </w:rPr>
              <w:t>believes</w:t>
            </w:r>
            <w:r>
              <w:rPr>
                <w:spacing w:val="-2"/>
                <w:sz w:val="24"/>
              </w:rPr>
              <w:t xml:space="preserve"> </w:t>
            </w:r>
            <w:r>
              <w:rPr>
                <w:sz w:val="24"/>
              </w:rPr>
              <w:t>they</w:t>
            </w:r>
            <w:r>
              <w:rPr>
                <w:spacing w:val="-2"/>
                <w:sz w:val="24"/>
              </w:rPr>
              <w:t xml:space="preserve"> </w:t>
            </w:r>
            <w:r>
              <w:rPr>
                <w:sz w:val="24"/>
              </w:rPr>
              <w:t>were entitled to one.</w:t>
            </w:r>
          </w:p>
        </w:tc>
        <w:tc>
          <w:tcPr>
            <w:tcW w:w="978" w:type="dxa"/>
            <w:tcBorders>
              <w:top w:val="single" w:sz="4" w:space="0" w:color="710000"/>
              <w:bottom w:val="single" w:sz="4" w:space="0" w:color="710000"/>
            </w:tcBorders>
            <w:shd w:val="clear" w:color="auto" w:fill="auto"/>
          </w:tcPr>
          <w:p w14:paraId="06E89091" w14:textId="77777777" w:rsidR="008C5E22" w:rsidRDefault="00000000">
            <w:pPr>
              <w:pStyle w:val="TableParagraph"/>
              <w:ind w:left="197"/>
              <w:rPr>
                <w:sz w:val="24"/>
              </w:rPr>
            </w:pPr>
            <w:hyperlink w:anchor="_bookmark62" w:history="1">
              <w:r>
                <w:rPr>
                  <w:spacing w:val="-5"/>
                  <w:sz w:val="24"/>
                </w:rPr>
                <w:t>153</w:t>
              </w:r>
            </w:hyperlink>
          </w:p>
        </w:tc>
      </w:tr>
      <w:tr w:rsidR="008C5E22" w14:paraId="0AA3E239" w14:textId="77777777" w:rsidTr="00550625">
        <w:trPr>
          <w:trHeight w:val="556"/>
        </w:trPr>
        <w:tc>
          <w:tcPr>
            <w:tcW w:w="7229" w:type="dxa"/>
            <w:gridSpan w:val="3"/>
            <w:tcBorders>
              <w:top w:val="single" w:sz="4" w:space="0" w:color="710000"/>
              <w:bottom w:val="single" w:sz="4" w:space="0" w:color="710000"/>
            </w:tcBorders>
            <w:shd w:val="clear" w:color="auto" w:fill="F2F2F2" w:themeFill="background1" w:themeFillShade="F2"/>
          </w:tcPr>
          <w:p w14:paraId="1F61EBE8" w14:textId="77777777" w:rsidR="008C5E22" w:rsidRDefault="00000000">
            <w:pPr>
              <w:pStyle w:val="TableParagraph"/>
              <w:spacing w:before="82"/>
              <w:ind w:left="170"/>
              <w:rPr>
                <w:rFonts w:ascii="HelveticaNeueLT Pro 55 Roman"/>
                <w:b/>
                <w:sz w:val="24"/>
              </w:rPr>
            </w:pPr>
            <w:r>
              <w:rPr>
                <w:rFonts w:ascii="HelveticaNeueLT Pro 55 Roman"/>
                <w:b/>
                <w:spacing w:val="-2"/>
                <w:sz w:val="24"/>
              </w:rPr>
              <w:t>Memorialisation</w:t>
            </w:r>
          </w:p>
        </w:tc>
      </w:tr>
      <w:tr w:rsidR="008C5E22" w14:paraId="0E8178D3" w14:textId="77777777" w:rsidTr="001847FF">
        <w:trPr>
          <w:trHeight w:val="3381"/>
        </w:trPr>
        <w:tc>
          <w:tcPr>
            <w:tcW w:w="1280" w:type="dxa"/>
            <w:tcBorders>
              <w:top w:val="single" w:sz="4" w:space="0" w:color="710000"/>
              <w:bottom w:val="single" w:sz="4" w:space="0" w:color="710000"/>
            </w:tcBorders>
            <w:shd w:val="clear" w:color="auto" w:fill="auto"/>
          </w:tcPr>
          <w:p w14:paraId="4C2A6E5C" w14:textId="77777777" w:rsidR="008C5E22" w:rsidRDefault="00000000">
            <w:pPr>
              <w:pStyle w:val="TableParagraph"/>
              <w:ind w:left="170"/>
              <w:rPr>
                <w:sz w:val="24"/>
              </w:rPr>
            </w:pPr>
            <w:r>
              <w:rPr>
                <w:spacing w:val="-5"/>
                <w:sz w:val="24"/>
              </w:rPr>
              <w:t>R17</w:t>
            </w:r>
          </w:p>
        </w:tc>
        <w:tc>
          <w:tcPr>
            <w:tcW w:w="4971" w:type="dxa"/>
            <w:tcBorders>
              <w:top w:val="single" w:sz="4" w:space="0" w:color="710000"/>
              <w:bottom w:val="single" w:sz="4" w:space="0" w:color="710000"/>
            </w:tcBorders>
            <w:shd w:val="clear" w:color="auto" w:fill="auto"/>
          </w:tcPr>
          <w:p w14:paraId="12D8AE78" w14:textId="77777777" w:rsidR="008C5E22" w:rsidRDefault="00000000">
            <w:pPr>
              <w:pStyle w:val="TableParagraph"/>
              <w:spacing w:before="92" w:line="208" w:lineRule="auto"/>
              <w:ind w:right="346"/>
              <w:rPr>
                <w:sz w:val="24"/>
              </w:rPr>
            </w:pPr>
            <w:r>
              <w:rPr>
                <w:sz w:val="24"/>
              </w:rPr>
              <w:t>There</w:t>
            </w:r>
            <w:r>
              <w:rPr>
                <w:spacing w:val="-3"/>
                <w:sz w:val="24"/>
              </w:rPr>
              <w:t xml:space="preserve"> </w:t>
            </w:r>
            <w:r>
              <w:rPr>
                <w:sz w:val="24"/>
              </w:rPr>
              <w:t>should</w:t>
            </w:r>
            <w:r>
              <w:rPr>
                <w:spacing w:val="-3"/>
                <w:sz w:val="24"/>
              </w:rPr>
              <w:t xml:space="preserve"> </w:t>
            </w:r>
            <w:r>
              <w:rPr>
                <w:sz w:val="24"/>
              </w:rPr>
              <w:t>be</w:t>
            </w:r>
            <w:r>
              <w:rPr>
                <w:spacing w:val="-3"/>
                <w:sz w:val="24"/>
              </w:rPr>
              <w:t xml:space="preserve"> </w:t>
            </w:r>
            <w:r>
              <w:rPr>
                <w:sz w:val="24"/>
              </w:rPr>
              <w:t>a</w:t>
            </w:r>
            <w:r>
              <w:rPr>
                <w:spacing w:val="-3"/>
                <w:sz w:val="24"/>
              </w:rPr>
              <w:t xml:space="preserve"> </w:t>
            </w:r>
            <w:r>
              <w:rPr>
                <w:sz w:val="24"/>
              </w:rPr>
              <w:t>public</w:t>
            </w:r>
            <w:r>
              <w:rPr>
                <w:spacing w:val="-3"/>
                <w:sz w:val="24"/>
              </w:rPr>
              <w:t xml:space="preserve"> </w:t>
            </w:r>
            <w:r>
              <w:rPr>
                <w:sz w:val="24"/>
              </w:rPr>
              <w:t>memorial</w:t>
            </w:r>
            <w:r>
              <w:rPr>
                <w:spacing w:val="-3"/>
                <w:sz w:val="24"/>
              </w:rPr>
              <w:t xml:space="preserve"> </w:t>
            </w:r>
            <w:r>
              <w:rPr>
                <w:sz w:val="24"/>
              </w:rPr>
              <w:t>at</w:t>
            </w:r>
            <w:r>
              <w:rPr>
                <w:spacing w:val="-3"/>
                <w:sz w:val="24"/>
              </w:rPr>
              <w:t xml:space="preserve"> </w:t>
            </w:r>
            <w:r>
              <w:rPr>
                <w:sz w:val="24"/>
              </w:rPr>
              <w:t>the National</w:t>
            </w:r>
            <w:r>
              <w:rPr>
                <w:spacing w:val="-9"/>
                <w:sz w:val="24"/>
              </w:rPr>
              <w:t xml:space="preserve"> </w:t>
            </w:r>
            <w:r>
              <w:rPr>
                <w:sz w:val="24"/>
              </w:rPr>
              <w:t>Memorial</w:t>
            </w:r>
            <w:r>
              <w:rPr>
                <w:spacing w:val="-9"/>
                <w:sz w:val="24"/>
              </w:rPr>
              <w:t xml:space="preserve"> </w:t>
            </w:r>
            <w:r>
              <w:rPr>
                <w:sz w:val="24"/>
              </w:rPr>
              <w:t>Arboretum</w:t>
            </w:r>
            <w:r>
              <w:rPr>
                <w:spacing w:val="-9"/>
                <w:sz w:val="24"/>
              </w:rPr>
              <w:t xml:space="preserve"> </w:t>
            </w:r>
            <w:r>
              <w:rPr>
                <w:sz w:val="24"/>
              </w:rPr>
              <w:t>to</w:t>
            </w:r>
            <w:r>
              <w:rPr>
                <w:spacing w:val="-9"/>
                <w:sz w:val="24"/>
              </w:rPr>
              <w:t xml:space="preserve"> </w:t>
            </w:r>
            <w:r>
              <w:rPr>
                <w:sz w:val="24"/>
              </w:rPr>
              <w:t>all</w:t>
            </w:r>
            <w:r>
              <w:rPr>
                <w:spacing w:val="-9"/>
                <w:sz w:val="24"/>
              </w:rPr>
              <w:t xml:space="preserve"> </w:t>
            </w:r>
            <w:r>
              <w:rPr>
                <w:sz w:val="24"/>
              </w:rPr>
              <w:t>LGBT people</w:t>
            </w:r>
            <w:r>
              <w:rPr>
                <w:spacing w:val="-2"/>
                <w:sz w:val="24"/>
              </w:rPr>
              <w:t xml:space="preserve"> </w:t>
            </w:r>
            <w:r>
              <w:rPr>
                <w:sz w:val="24"/>
              </w:rPr>
              <w:t>who</w:t>
            </w:r>
            <w:r>
              <w:rPr>
                <w:spacing w:val="-2"/>
                <w:sz w:val="24"/>
              </w:rPr>
              <w:t xml:space="preserve"> </w:t>
            </w:r>
            <w:r>
              <w:rPr>
                <w:sz w:val="24"/>
              </w:rPr>
              <w:t>have</w:t>
            </w:r>
            <w:r>
              <w:rPr>
                <w:spacing w:val="-2"/>
                <w:sz w:val="24"/>
              </w:rPr>
              <w:t xml:space="preserve"> </w:t>
            </w:r>
            <w:r>
              <w:rPr>
                <w:sz w:val="24"/>
              </w:rPr>
              <w:t>served</w:t>
            </w:r>
            <w:r>
              <w:rPr>
                <w:spacing w:val="-2"/>
                <w:sz w:val="24"/>
              </w:rPr>
              <w:t xml:space="preserve"> </w:t>
            </w:r>
            <w:r>
              <w:rPr>
                <w:sz w:val="24"/>
              </w:rPr>
              <w:t>and</w:t>
            </w:r>
            <w:r>
              <w:rPr>
                <w:spacing w:val="-2"/>
                <w:sz w:val="24"/>
              </w:rPr>
              <w:t xml:space="preserve"> </w:t>
            </w:r>
            <w:r>
              <w:rPr>
                <w:sz w:val="24"/>
              </w:rPr>
              <w:t>continue</w:t>
            </w:r>
            <w:r>
              <w:rPr>
                <w:spacing w:val="-2"/>
                <w:sz w:val="24"/>
              </w:rPr>
              <w:t xml:space="preserve"> </w:t>
            </w:r>
            <w:r>
              <w:rPr>
                <w:sz w:val="24"/>
              </w:rPr>
              <w:t>to serve in the military, possibly including a specific reference to those who suffered the consequences of the Ban on serving homosexuals prior to January 2000.</w:t>
            </w:r>
          </w:p>
          <w:p w14:paraId="1DA9EC6A" w14:textId="77777777" w:rsidR="008C5E22" w:rsidRDefault="00000000">
            <w:pPr>
              <w:pStyle w:val="TableParagraph"/>
              <w:spacing w:before="0" w:line="208" w:lineRule="auto"/>
              <w:ind w:right="646"/>
              <w:rPr>
                <w:sz w:val="24"/>
              </w:rPr>
            </w:pPr>
            <w:r>
              <w:rPr>
                <w:sz w:val="24"/>
              </w:rPr>
              <w:t>The</w:t>
            </w:r>
            <w:r>
              <w:rPr>
                <w:spacing w:val="-4"/>
                <w:sz w:val="24"/>
              </w:rPr>
              <w:t xml:space="preserve"> </w:t>
            </w:r>
            <w:r>
              <w:rPr>
                <w:sz w:val="24"/>
              </w:rPr>
              <w:t>unveiling</w:t>
            </w:r>
            <w:r>
              <w:rPr>
                <w:spacing w:val="-4"/>
                <w:sz w:val="24"/>
              </w:rPr>
              <w:t xml:space="preserve"> </w:t>
            </w:r>
            <w:r>
              <w:rPr>
                <w:sz w:val="24"/>
              </w:rPr>
              <w:t>or</w:t>
            </w:r>
            <w:r>
              <w:rPr>
                <w:spacing w:val="-4"/>
                <w:sz w:val="24"/>
              </w:rPr>
              <w:t xml:space="preserve"> </w:t>
            </w:r>
            <w:r>
              <w:rPr>
                <w:sz w:val="24"/>
              </w:rPr>
              <w:t>dedication</w:t>
            </w:r>
            <w:r>
              <w:rPr>
                <w:spacing w:val="-4"/>
                <w:sz w:val="24"/>
              </w:rPr>
              <w:t xml:space="preserve"> </w:t>
            </w:r>
            <w:r>
              <w:rPr>
                <w:sz w:val="24"/>
              </w:rPr>
              <w:t>should</w:t>
            </w:r>
            <w:r>
              <w:rPr>
                <w:spacing w:val="-4"/>
                <w:sz w:val="24"/>
              </w:rPr>
              <w:t xml:space="preserve"> </w:t>
            </w:r>
            <w:r>
              <w:rPr>
                <w:sz w:val="24"/>
              </w:rPr>
              <w:t>be</w:t>
            </w:r>
            <w:r>
              <w:rPr>
                <w:spacing w:val="-4"/>
                <w:sz w:val="24"/>
              </w:rPr>
              <w:t xml:space="preserve"> </w:t>
            </w:r>
            <w:r>
              <w:rPr>
                <w:sz w:val="24"/>
              </w:rPr>
              <w:t>at a</w:t>
            </w:r>
            <w:r>
              <w:rPr>
                <w:spacing w:val="-2"/>
                <w:sz w:val="24"/>
              </w:rPr>
              <w:t xml:space="preserve"> </w:t>
            </w:r>
            <w:r>
              <w:rPr>
                <w:sz w:val="24"/>
              </w:rPr>
              <w:t>ceremony</w:t>
            </w:r>
            <w:r>
              <w:rPr>
                <w:spacing w:val="-2"/>
                <w:sz w:val="24"/>
              </w:rPr>
              <w:t xml:space="preserve"> </w:t>
            </w:r>
            <w:r>
              <w:rPr>
                <w:sz w:val="24"/>
              </w:rPr>
              <w:t>to</w:t>
            </w:r>
            <w:r>
              <w:rPr>
                <w:spacing w:val="-1"/>
                <w:sz w:val="24"/>
              </w:rPr>
              <w:t xml:space="preserve"> </w:t>
            </w:r>
            <w:r>
              <w:rPr>
                <w:sz w:val="24"/>
              </w:rPr>
              <w:t>which</w:t>
            </w:r>
            <w:r>
              <w:rPr>
                <w:spacing w:val="-2"/>
                <w:sz w:val="24"/>
              </w:rPr>
              <w:t xml:space="preserve"> </w:t>
            </w:r>
            <w:r>
              <w:rPr>
                <w:sz w:val="24"/>
              </w:rPr>
              <w:t>are</w:t>
            </w:r>
            <w:r>
              <w:rPr>
                <w:spacing w:val="-2"/>
                <w:sz w:val="24"/>
              </w:rPr>
              <w:t xml:space="preserve"> </w:t>
            </w:r>
            <w:r>
              <w:rPr>
                <w:sz w:val="24"/>
              </w:rPr>
              <w:t>invited,</w:t>
            </w:r>
            <w:r>
              <w:rPr>
                <w:spacing w:val="-1"/>
                <w:sz w:val="24"/>
              </w:rPr>
              <w:t xml:space="preserve"> </w:t>
            </w:r>
            <w:r>
              <w:rPr>
                <w:spacing w:val="-2"/>
                <w:sz w:val="24"/>
              </w:rPr>
              <w:t>among</w:t>
            </w:r>
          </w:p>
          <w:p w14:paraId="1ADF688A" w14:textId="77777777" w:rsidR="008C5E22" w:rsidRDefault="00000000">
            <w:pPr>
              <w:pStyle w:val="TableParagraph"/>
              <w:spacing w:before="0" w:line="208" w:lineRule="auto"/>
              <w:rPr>
                <w:sz w:val="24"/>
              </w:rPr>
            </w:pPr>
            <w:r>
              <w:rPr>
                <w:sz w:val="24"/>
              </w:rPr>
              <w:t>others,</w:t>
            </w:r>
            <w:r>
              <w:rPr>
                <w:spacing w:val="-11"/>
                <w:sz w:val="24"/>
              </w:rPr>
              <w:t xml:space="preserve"> </w:t>
            </w:r>
            <w:r>
              <w:rPr>
                <w:sz w:val="24"/>
              </w:rPr>
              <w:t>all</w:t>
            </w:r>
            <w:r>
              <w:rPr>
                <w:spacing w:val="-11"/>
                <w:sz w:val="24"/>
              </w:rPr>
              <w:t xml:space="preserve"> </w:t>
            </w:r>
            <w:r>
              <w:rPr>
                <w:sz w:val="24"/>
              </w:rPr>
              <w:t>LGBT</w:t>
            </w:r>
            <w:r>
              <w:rPr>
                <w:spacing w:val="-11"/>
                <w:sz w:val="24"/>
              </w:rPr>
              <w:t xml:space="preserve"> </w:t>
            </w:r>
            <w:r>
              <w:rPr>
                <w:sz w:val="24"/>
              </w:rPr>
              <w:t>veterans</w:t>
            </w:r>
            <w:r>
              <w:rPr>
                <w:spacing w:val="-11"/>
                <w:sz w:val="24"/>
              </w:rPr>
              <w:t xml:space="preserve"> </w:t>
            </w:r>
            <w:r>
              <w:rPr>
                <w:sz w:val="24"/>
              </w:rPr>
              <w:t>who</w:t>
            </w:r>
            <w:r>
              <w:rPr>
                <w:spacing w:val="-11"/>
                <w:sz w:val="24"/>
              </w:rPr>
              <w:t xml:space="preserve"> </w:t>
            </w:r>
            <w:r>
              <w:rPr>
                <w:sz w:val="24"/>
              </w:rPr>
              <w:t>served</w:t>
            </w:r>
            <w:r>
              <w:rPr>
                <w:spacing w:val="-11"/>
                <w:sz w:val="24"/>
              </w:rPr>
              <w:t xml:space="preserve"> </w:t>
            </w:r>
            <w:r>
              <w:rPr>
                <w:sz w:val="24"/>
              </w:rPr>
              <w:t>under, and suffered from, the Ban.</w:t>
            </w:r>
          </w:p>
        </w:tc>
        <w:tc>
          <w:tcPr>
            <w:tcW w:w="978" w:type="dxa"/>
            <w:tcBorders>
              <w:top w:val="single" w:sz="4" w:space="0" w:color="710000"/>
              <w:bottom w:val="single" w:sz="4" w:space="0" w:color="710000"/>
            </w:tcBorders>
            <w:shd w:val="clear" w:color="auto" w:fill="auto"/>
          </w:tcPr>
          <w:p w14:paraId="07BA3B4C" w14:textId="77777777" w:rsidR="008C5E22" w:rsidRDefault="00000000">
            <w:pPr>
              <w:pStyle w:val="TableParagraph"/>
              <w:ind w:left="197"/>
              <w:rPr>
                <w:sz w:val="24"/>
              </w:rPr>
            </w:pPr>
            <w:hyperlink w:anchor="_bookmark64" w:history="1">
              <w:r>
                <w:rPr>
                  <w:spacing w:val="-5"/>
                  <w:sz w:val="24"/>
                </w:rPr>
                <w:t>154</w:t>
              </w:r>
            </w:hyperlink>
          </w:p>
        </w:tc>
      </w:tr>
      <w:tr w:rsidR="008C5E22" w14:paraId="13FCFCEF" w14:textId="77777777" w:rsidTr="001847FF">
        <w:trPr>
          <w:trHeight w:val="2229"/>
        </w:trPr>
        <w:tc>
          <w:tcPr>
            <w:tcW w:w="1280" w:type="dxa"/>
            <w:tcBorders>
              <w:top w:val="single" w:sz="4" w:space="0" w:color="710000"/>
              <w:bottom w:val="single" w:sz="4" w:space="0" w:color="710000"/>
            </w:tcBorders>
            <w:shd w:val="clear" w:color="auto" w:fill="auto"/>
          </w:tcPr>
          <w:p w14:paraId="1805028F" w14:textId="77777777" w:rsidR="008C5E22" w:rsidRDefault="00000000">
            <w:pPr>
              <w:pStyle w:val="TableParagraph"/>
              <w:ind w:left="170"/>
              <w:rPr>
                <w:sz w:val="24"/>
              </w:rPr>
            </w:pPr>
            <w:r>
              <w:rPr>
                <w:spacing w:val="-5"/>
                <w:sz w:val="24"/>
              </w:rPr>
              <w:t>R18</w:t>
            </w:r>
          </w:p>
        </w:tc>
        <w:tc>
          <w:tcPr>
            <w:tcW w:w="4971" w:type="dxa"/>
            <w:tcBorders>
              <w:top w:val="single" w:sz="4" w:space="0" w:color="710000"/>
              <w:bottom w:val="single" w:sz="4" w:space="0" w:color="710000"/>
            </w:tcBorders>
            <w:shd w:val="clear" w:color="auto" w:fill="auto"/>
          </w:tcPr>
          <w:p w14:paraId="133FDB81" w14:textId="77777777" w:rsidR="008C5E22" w:rsidRDefault="00000000">
            <w:pPr>
              <w:pStyle w:val="TableParagraph"/>
              <w:spacing w:before="92" w:line="208" w:lineRule="auto"/>
              <w:ind w:right="861"/>
              <w:rPr>
                <w:sz w:val="24"/>
              </w:rPr>
            </w:pPr>
            <w:r>
              <w:rPr>
                <w:sz w:val="24"/>
              </w:rPr>
              <w:t>The</w:t>
            </w:r>
            <w:r>
              <w:rPr>
                <w:spacing w:val="-3"/>
                <w:sz w:val="24"/>
              </w:rPr>
              <w:t xml:space="preserve"> </w:t>
            </w:r>
            <w:r>
              <w:rPr>
                <w:sz w:val="24"/>
              </w:rPr>
              <w:t>design</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memorial</w:t>
            </w:r>
            <w:r>
              <w:rPr>
                <w:spacing w:val="-3"/>
                <w:sz w:val="24"/>
              </w:rPr>
              <w:t xml:space="preserve"> </w:t>
            </w:r>
            <w:r>
              <w:rPr>
                <w:sz w:val="24"/>
              </w:rPr>
              <w:t>should</w:t>
            </w:r>
            <w:r>
              <w:rPr>
                <w:spacing w:val="-3"/>
                <w:sz w:val="24"/>
              </w:rPr>
              <w:t xml:space="preserve"> </w:t>
            </w:r>
            <w:r>
              <w:rPr>
                <w:sz w:val="24"/>
              </w:rPr>
              <w:t xml:space="preserve">be a work of collaboration by </w:t>
            </w:r>
            <w:r>
              <w:rPr>
                <w:spacing w:val="-2"/>
                <w:sz w:val="24"/>
              </w:rPr>
              <w:t>appropriate</w:t>
            </w:r>
          </w:p>
          <w:p w14:paraId="13D49625" w14:textId="77777777" w:rsidR="008C5E22" w:rsidRDefault="00000000">
            <w:pPr>
              <w:pStyle w:val="TableParagraph"/>
              <w:spacing w:before="0" w:line="208" w:lineRule="auto"/>
              <w:ind w:right="240"/>
              <w:rPr>
                <w:sz w:val="24"/>
              </w:rPr>
            </w:pPr>
            <w:r>
              <w:rPr>
                <w:sz w:val="24"/>
              </w:rPr>
              <w:t>organisations,</w:t>
            </w:r>
            <w:r>
              <w:rPr>
                <w:spacing w:val="-8"/>
                <w:sz w:val="24"/>
              </w:rPr>
              <w:t xml:space="preserve"> </w:t>
            </w:r>
            <w:r>
              <w:rPr>
                <w:sz w:val="24"/>
              </w:rPr>
              <w:t>but</w:t>
            </w:r>
            <w:r>
              <w:rPr>
                <w:spacing w:val="-8"/>
                <w:sz w:val="24"/>
              </w:rPr>
              <w:t xml:space="preserve"> </w:t>
            </w:r>
            <w:r>
              <w:rPr>
                <w:sz w:val="24"/>
              </w:rPr>
              <w:t>certainly</w:t>
            </w:r>
            <w:r>
              <w:rPr>
                <w:spacing w:val="-8"/>
                <w:sz w:val="24"/>
              </w:rPr>
              <w:t xml:space="preserve"> </w:t>
            </w:r>
            <w:r>
              <w:rPr>
                <w:sz w:val="24"/>
              </w:rPr>
              <w:t>including</w:t>
            </w:r>
            <w:r>
              <w:rPr>
                <w:spacing w:val="-8"/>
                <w:sz w:val="24"/>
              </w:rPr>
              <w:t xml:space="preserve"> </w:t>
            </w:r>
            <w:r>
              <w:rPr>
                <w:sz w:val="24"/>
              </w:rPr>
              <w:t>one</w:t>
            </w:r>
            <w:r>
              <w:rPr>
                <w:spacing w:val="-8"/>
                <w:sz w:val="24"/>
              </w:rPr>
              <w:t xml:space="preserve"> </w:t>
            </w:r>
            <w:r>
              <w:rPr>
                <w:sz w:val="24"/>
              </w:rPr>
              <w:t>or more of those which have the support and respect of veterans who served under, and suffered from, the Ban and are the subject of this Review.</w:t>
            </w:r>
          </w:p>
        </w:tc>
        <w:tc>
          <w:tcPr>
            <w:tcW w:w="978" w:type="dxa"/>
            <w:tcBorders>
              <w:top w:val="single" w:sz="4" w:space="0" w:color="710000"/>
              <w:bottom w:val="single" w:sz="4" w:space="0" w:color="710000"/>
            </w:tcBorders>
            <w:shd w:val="clear" w:color="auto" w:fill="auto"/>
          </w:tcPr>
          <w:p w14:paraId="5D90B858" w14:textId="77777777" w:rsidR="008C5E22" w:rsidRDefault="00000000">
            <w:pPr>
              <w:pStyle w:val="TableParagraph"/>
              <w:ind w:left="197"/>
              <w:rPr>
                <w:sz w:val="24"/>
              </w:rPr>
            </w:pPr>
            <w:hyperlink w:anchor="_bookmark65" w:history="1">
              <w:r>
                <w:rPr>
                  <w:spacing w:val="-5"/>
                  <w:sz w:val="24"/>
                </w:rPr>
                <w:t>154</w:t>
              </w:r>
            </w:hyperlink>
          </w:p>
        </w:tc>
      </w:tr>
      <w:tr w:rsidR="008C5E22" w14:paraId="19765D25" w14:textId="77777777" w:rsidTr="001847FF">
        <w:trPr>
          <w:trHeight w:val="1365"/>
        </w:trPr>
        <w:tc>
          <w:tcPr>
            <w:tcW w:w="1280" w:type="dxa"/>
            <w:tcBorders>
              <w:top w:val="single" w:sz="4" w:space="0" w:color="710000"/>
              <w:bottom w:val="single" w:sz="4" w:space="0" w:color="710000"/>
            </w:tcBorders>
            <w:shd w:val="clear" w:color="auto" w:fill="auto"/>
          </w:tcPr>
          <w:p w14:paraId="6B80250E" w14:textId="77777777" w:rsidR="008C5E22" w:rsidRDefault="00000000">
            <w:pPr>
              <w:pStyle w:val="TableParagraph"/>
              <w:ind w:left="170"/>
              <w:rPr>
                <w:sz w:val="24"/>
              </w:rPr>
            </w:pPr>
            <w:r>
              <w:rPr>
                <w:spacing w:val="-5"/>
                <w:sz w:val="24"/>
              </w:rPr>
              <w:t>R19</w:t>
            </w:r>
          </w:p>
        </w:tc>
        <w:tc>
          <w:tcPr>
            <w:tcW w:w="4971" w:type="dxa"/>
            <w:tcBorders>
              <w:top w:val="single" w:sz="4" w:space="0" w:color="710000"/>
              <w:bottom w:val="single" w:sz="4" w:space="0" w:color="710000"/>
            </w:tcBorders>
            <w:shd w:val="clear" w:color="auto" w:fill="auto"/>
          </w:tcPr>
          <w:p w14:paraId="2E1A67D3" w14:textId="77777777" w:rsidR="008C5E22" w:rsidRDefault="00000000">
            <w:pPr>
              <w:pStyle w:val="TableParagraph"/>
              <w:spacing w:before="92" w:line="208" w:lineRule="auto"/>
              <w:rPr>
                <w:sz w:val="24"/>
              </w:rPr>
            </w:pPr>
            <w:r>
              <w:rPr>
                <w:sz w:val="24"/>
              </w:rPr>
              <w:t>The government should pay for such a memorial as the Ban, which caused the considerable</w:t>
            </w:r>
            <w:r>
              <w:rPr>
                <w:spacing w:val="-12"/>
                <w:sz w:val="24"/>
              </w:rPr>
              <w:t xml:space="preserve"> </w:t>
            </w:r>
            <w:r>
              <w:rPr>
                <w:sz w:val="24"/>
              </w:rPr>
              <w:t>suffering</w:t>
            </w:r>
            <w:r>
              <w:rPr>
                <w:spacing w:val="-12"/>
                <w:sz w:val="24"/>
              </w:rPr>
              <w:t xml:space="preserve"> </w:t>
            </w:r>
            <w:r>
              <w:rPr>
                <w:sz w:val="24"/>
              </w:rPr>
              <w:t>of</w:t>
            </w:r>
            <w:r>
              <w:rPr>
                <w:spacing w:val="-12"/>
                <w:sz w:val="24"/>
              </w:rPr>
              <w:t xml:space="preserve"> </w:t>
            </w:r>
            <w:r>
              <w:rPr>
                <w:sz w:val="24"/>
              </w:rPr>
              <w:t>affected</w:t>
            </w:r>
            <w:r>
              <w:rPr>
                <w:spacing w:val="-12"/>
                <w:sz w:val="24"/>
              </w:rPr>
              <w:t xml:space="preserve"> </w:t>
            </w:r>
            <w:r>
              <w:rPr>
                <w:sz w:val="24"/>
              </w:rPr>
              <w:t>veterans, was MoD policy.</w:t>
            </w:r>
          </w:p>
        </w:tc>
        <w:tc>
          <w:tcPr>
            <w:tcW w:w="978" w:type="dxa"/>
            <w:tcBorders>
              <w:top w:val="single" w:sz="4" w:space="0" w:color="710000"/>
              <w:bottom w:val="single" w:sz="4" w:space="0" w:color="710000"/>
            </w:tcBorders>
            <w:shd w:val="clear" w:color="auto" w:fill="auto"/>
          </w:tcPr>
          <w:p w14:paraId="460DC61F" w14:textId="77777777" w:rsidR="008C5E22" w:rsidRDefault="00000000">
            <w:pPr>
              <w:pStyle w:val="TableParagraph"/>
              <w:ind w:left="197"/>
              <w:rPr>
                <w:sz w:val="24"/>
              </w:rPr>
            </w:pPr>
            <w:hyperlink w:anchor="_bookmark66" w:history="1">
              <w:r>
                <w:rPr>
                  <w:spacing w:val="-5"/>
                  <w:sz w:val="24"/>
                </w:rPr>
                <w:t>154</w:t>
              </w:r>
            </w:hyperlink>
          </w:p>
        </w:tc>
      </w:tr>
    </w:tbl>
    <w:p w14:paraId="6CE00BA9" w14:textId="77777777" w:rsidR="008C5E22" w:rsidRDefault="008C5E22">
      <w:pPr>
        <w:rPr>
          <w:sz w:val="24"/>
        </w:rPr>
        <w:sectPr w:rsidR="008C5E22">
          <w:pgSz w:w="11910" w:h="16840"/>
          <w:pgMar w:top="940" w:right="860" w:bottom="280" w:left="740" w:header="746" w:footer="0" w:gutter="0"/>
          <w:cols w:space="720"/>
        </w:sectPr>
      </w:pPr>
    </w:p>
    <w:p w14:paraId="6A2C4D93" w14:textId="77777777" w:rsidR="008C5E22" w:rsidRDefault="008C5E22">
      <w:pPr>
        <w:pStyle w:val="BodyText"/>
        <w:spacing w:before="3"/>
        <w:rPr>
          <w:rFonts w:ascii="HelveticaNeueLTPro-Roman"/>
          <w:sz w:val="12"/>
        </w:rPr>
      </w:pPr>
    </w:p>
    <w:p w14:paraId="40A8F1EB" w14:textId="77777777" w:rsidR="008C5E22" w:rsidRDefault="00000000">
      <w:pPr>
        <w:pStyle w:val="BodyText"/>
        <w:spacing w:line="20" w:lineRule="exact"/>
        <w:ind w:left="790"/>
        <w:rPr>
          <w:rFonts w:ascii="HelveticaNeueLTPro-Roman"/>
          <w:sz w:val="2"/>
        </w:rPr>
      </w:pPr>
      <w:r>
        <w:rPr>
          <w:rFonts w:ascii="HelveticaNeueLTPro-Roman"/>
          <w:noProof/>
          <w:sz w:val="2"/>
        </w:rPr>
        <mc:AlternateContent>
          <mc:Choice Requires="wps">
            <w:drawing>
              <wp:inline distT="0" distB="0" distL="0" distR="0" wp14:anchorId="3532194D" wp14:editId="5E016075">
                <wp:extent cx="5868035" cy="19050"/>
                <wp:effectExtent l="9525" t="0" r="8889" b="0"/>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035" cy="19050"/>
                          <a:chOff x="0" y="0"/>
                          <a:chExt cx="5868035" cy="19050"/>
                        </a:xfrm>
                      </wpg:grpSpPr>
                      <wps:wsp>
                        <wps:cNvPr id="248" name="Graphic 248"/>
                        <wps:cNvSpPr/>
                        <wps:spPr>
                          <a:xfrm>
                            <a:off x="0" y="9525"/>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62.05pt;height:1.5pt;mso-position-horizontal-relative:char;mso-position-vertical-relative:line" id="docshapegroup133" coordorigin="0,0" coordsize="9241,30">
                <v:line style="position:absolute" from="0,15" to="9241,15" stroked="true" strokeweight="1.5pt" strokecolor="#575756">
                  <v:stroke dashstyle="solid"/>
                </v:line>
              </v:group>
            </w:pict>
          </mc:Fallback>
        </mc:AlternateContent>
      </w:r>
    </w:p>
    <w:p w14:paraId="2C55A554" w14:textId="77777777" w:rsidR="008C5E22" w:rsidRDefault="008C5E22">
      <w:pPr>
        <w:pStyle w:val="BodyText"/>
        <w:rPr>
          <w:rFonts w:ascii="HelveticaNeueLTPro-Roman"/>
          <w:sz w:val="20"/>
        </w:rPr>
      </w:pPr>
    </w:p>
    <w:p w14:paraId="6CB46300" w14:textId="77777777" w:rsidR="008C5E22" w:rsidRDefault="008C5E22">
      <w:pPr>
        <w:pStyle w:val="BodyText"/>
        <w:rPr>
          <w:rFonts w:ascii="HelveticaNeueLTPro-Roman"/>
          <w:sz w:val="20"/>
        </w:rPr>
      </w:pPr>
    </w:p>
    <w:p w14:paraId="5F46EEE2" w14:textId="77777777" w:rsidR="008C5E22" w:rsidRDefault="008C5E22">
      <w:pPr>
        <w:pStyle w:val="BodyText"/>
        <w:rPr>
          <w:rFonts w:ascii="HelveticaNeueLTPro-Roman"/>
          <w:sz w:val="20"/>
        </w:rPr>
      </w:pPr>
    </w:p>
    <w:p w14:paraId="3F4745EB" w14:textId="77777777" w:rsidR="008C5E22" w:rsidRDefault="008C5E22">
      <w:pPr>
        <w:pStyle w:val="BodyText"/>
        <w:spacing w:before="4"/>
        <w:rPr>
          <w:rFonts w:ascii="HelveticaNeueLTPro-Roman"/>
          <w:sz w:val="14"/>
        </w:rPr>
      </w:pPr>
    </w:p>
    <w:tbl>
      <w:tblPr>
        <w:tblW w:w="0" w:type="auto"/>
        <w:tblInd w:w="798" w:type="dxa"/>
        <w:tblLayout w:type="fixed"/>
        <w:tblCellMar>
          <w:left w:w="0" w:type="dxa"/>
          <w:right w:w="0" w:type="dxa"/>
        </w:tblCellMar>
        <w:tblLook w:val="01E0" w:firstRow="1" w:lastRow="1" w:firstColumn="1" w:lastColumn="1" w:noHBand="0" w:noVBand="0"/>
      </w:tblPr>
      <w:tblGrid>
        <w:gridCol w:w="1280"/>
        <w:gridCol w:w="4965"/>
        <w:gridCol w:w="985"/>
      </w:tblGrid>
      <w:tr w:rsidR="008C5E22" w14:paraId="0499FD89" w14:textId="77777777" w:rsidTr="00B37DA8">
        <w:trPr>
          <w:trHeight w:val="556"/>
        </w:trPr>
        <w:tc>
          <w:tcPr>
            <w:tcW w:w="1280" w:type="dxa"/>
            <w:tcBorders>
              <w:top w:val="single" w:sz="4" w:space="0" w:color="710000"/>
              <w:bottom w:val="single" w:sz="4" w:space="0" w:color="710000"/>
            </w:tcBorders>
            <w:shd w:val="clear" w:color="auto" w:fill="D9D9D9" w:themeFill="background1" w:themeFillShade="D9"/>
          </w:tcPr>
          <w:p w14:paraId="2C521ED7" w14:textId="77777777" w:rsidR="008C5E22" w:rsidRDefault="00000000">
            <w:pPr>
              <w:pStyle w:val="TableParagraph"/>
              <w:spacing w:before="82"/>
              <w:ind w:left="170"/>
              <w:rPr>
                <w:rFonts w:ascii="HelveticaNeueLT Pro 55 Roman"/>
                <w:b/>
                <w:sz w:val="24"/>
              </w:rPr>
            </w:pPr>
            <w:r>
              <w:rPr>
                <w:rFonts w:ascii="HelveticaNeueLT Pro 55 Roman"/>
                <w:b/>
                <w:spacing w:val="-2"/>
                <w:sz w:val="24"/>
              </w:rPr>
              <w:t>Number</w:t>
            </w:r>
          </w:p>
        </w:tc>
        <w:tc>
          <w:tcPr>
            <w:tcW w:w="4965" w:type="dxa"/>
            <w:tcBorders>
              <w:top w:val="single" w:sz="4" w:space="0" w:color="710000"/>
              <w:bottom w:val="single" w:sz="4" w:space="0" w:color="710000"/>
            </w:tcBorders>
            <w:shd w:val="clear" w:color="auto" w:fill="D9D9D9" w:themeFill="background1" w:themeFillShade="D9"/>
          </w:tcPr>
          <w:p w14:paraId="6575E91B" w14:textId="77777777" w:rsidR="008C5E22" w:rsidRDefault="00000000">
            <w:pPr>
              <w:pStyle w:val="TableParagraph"/>
              <w:spacing w:before="82"/>
              <w:rPr>
                <w:rFonts w:ascii="HelveticaNeueLT Pro 55 Roman"/>
                <w:b/>
                <w:sz w:val="24"/>
              </w:rPr>
            </w:pPr>
            <w:r>
              <w:rPr>
                <w:rFonts w:ascii="HelveticaNeueLT Pro 55 Roman"/>
                <w:b/>
                <w:sz w:val="24"/>
              </w:rPr>
              <w:t xml:space="preserve">Recommendations to </w:t>
            </w:r>
            <w:r>
              <w:rPr>
                <w:rFonts w:ascii="HelveticaNeueLT Pro 55 Roman"/>
                <w:b/>
                <w:spacing w:val="-2"/>
                <w:sz w:val="24"/>
              </w:rPr>
              <w:t>government</w:t>
            </w:r>
          </w:p>
        </w:tc>
        <w:tc>
          <w:tcPr>
            <w:tcW w:w="985" w:type="dxa"/>
            <w:tcBorders>
              <w:top w:val="single" w:sz="4" w:space="0" w:color="710000"/>
              <w:bottom w:val="single" w:sz="4" w:space="0" w:color="710000"/>
            </w:tcBorders>
            <w:shd w:val="clear" w:color="auto" w:fill="D9D9D9" w:themeFill="background1" w:themeFillShade="D9"/>
          </w:tcPr>
          <w:p w14:paraId="777CAA30" w14:textId="77777777" w:rsidR="008C5E22" w:rsidRDefault="00000000">
            <w:pPr>
              <w:pStyle w:val="TableParagraph"/>
              <w:spacing w:before="82"/>
              <w:ind w:left="203"/>
              <w:rPr>
                <w:rFonts w:ascii="HelveticaNeueLT Pro 55 Roman"/>
                <w:b/>
                <w:sz w:val="24"/>
              </w:rPr>
            </w:pPr>
            <w:r>
              <w:rPr>
                <w:rFonts w:ascii="HelveticaNeueLT Pro 55 Roman"/>
                <w:b/>
                <w:spacing w:val="-4"/>
                <w:sz w:val="24"/>
              </w:rPr>
              <w:t>Page</w:t>
            </w:r>
          </w:p>
        </w:tc>
      </w:tr>
      <w:tr w:rsidR="008C5E22" w14:paraId="47A52AB9" w14:textId="77777777" w:rsidTr="00751D76">
        <w:trPr>
          <w:trHeight w:val="3957"/>
        </w:trPr>
        <w:tc>
          <w:tcPr>
            <w:tcW w:w="1280" w:type="dxa"/>
            <w:tcBorders>
              <w:top w:val="single" w:sz="4" w:space="0" w:color="710000"/>
              <w:bottom w:val="single" w:sz="4" w:space="0" w:color="710000"/>
            </w:tcBorders>
            <w:shd w:val="clear" w:color="auto" w:fill="auto"/>
          </w:tcPr>
          <w:p w14:paraId="22A01B42" w14:textId="77777777" w:rsidR="008C5E22" w:rsidRDefault="00000000">
            <w:pPr>
              <w:pStyle w:val="TableParagraph"/>
              <w:ind w:left="170"/>
              <w:rPr>
                <w:sz w:val="24"/>
              </w:rPr>
            </w:pPr>
            <w:r>
              <w:rPr>
                <w:spacing w:val="-5"/>
                <w:sz w:val="24"/>
              </w:rPr>
              <w:t>R20</w:t>
            </w:r>
          </w:p>
        </w:tc>
        <w:tc>
          <w:tcPr>
            <w:tcW w:w="4965" w:type="dxa"/>
            <w:tcBorders>
              <w:top w:val="single" w:sz="4" w:space="0" w:color="710000"/>
              <w:bottom w:val="single" w:sz="4" w:space="0" w:color="710000"/>
            </w:tcBorders>
            <w:shd w:val="clear" w:color="auto" w:fill="auto"/>
          </w:tcPr>
          <w:p w14:paraId="73426613" w14:textId="77777777" w:rsidR="008C5E22" w:rsidRDefault="00000000">
            <w:pPr>
              <w:pStyle w:val="TableParagraph"/>
              <w:spacing w:before="92" w:line="208" w:lineRule="auto"/>
              <w:ind w:right="195"/>
              <w:rPr>
                <w:sz w:val="24"/>
              </w:rPr>
            </w:pPr>
            <w:r>
              <w:rPr>
                <w:sz w:val="24"/>
              </w:rPr>
              <w:t>The MoD and the OVA should on their own or</w:t>
            </w:r>
            <w:r>
              <w:rPr>
                <w:spacing w:val="-4"/>
                <w:sz w:val="24"/>
              </w:rPr>
              <w:t xml:space="preserve"> </w:t>
            </w:r>
            <w:r>
              <w:rPr>
                <w:sz w:val="24"/>
              </w:rPr>
              <w:t>with</w:t>
            </w:r>
            <w:r>
              <w:rPr>
                <w:spacing w:val="-4"/>
                <w:sz w:val="24"/>
              </w:rPr>
              <w:t xml:space="preserve"> </w:t>
            </w:r>
            <w:r>
              <w:rPr>
                <w:sz w:val="24"/>
              </w:rPr>
              <w:t>others,</w:t>
            </w:r>
            <w:r>
              <w:rPr>
                <w:spacing w:val="-4"/>
                <w:sz w:val="24"/>
              </w:rPr>
              <w:t xml:space="preserve"> </w:t>
            </w:r>
            <w:r>
              <w:rPr>
                <w:sz w:val="24"/>
              </w:rPr>
              <w:t>including</w:t>
            </w:r>
            <w:r>
              <w:rPr>
                <w:spacing w:val="-4"/>
                <w:sz w:val="24"/>
              </w:rPr>
              <w:t xml:space="preserve"> </w:t>
            </w:r>
            <w:r>
              <w:rPr>
                <w:sz w:val="24"/>
              </w:rPr>
              <w:t>those</w:t>
            </w:r>
            <w:r>
              <w:rPr>
                <w:spacing w:val="-4"/>
                <w:sz w:val="24"/>
              </w:rPr>
              <w:t xml:space="preserve"> </w:t>
            </w:r>
            <w:r>
              <w:rPr>
                <w:sz w:val="24"/>
              </w:rPr>
              <w:t>organisations who have the support and respect of veterans who served under, and suffered from, the Ban and are the subject of this Review,</w:t>
            </w:r>
            <w:r>
              <w:rPr>
                <w:spacing w:val="-5"/>
                <w:sz w:val="24"/>
              </w:rPr>
              <w:t xml:space="preserve"> </w:t>
            </w:r>
            <w:r>
              <w:rPr>
                <w:sz w:val="24"/>
              </w:rPr>
              <w:t>suggest</w:t>
            </w:r>
            <w:r>
              <w:rPr>
                <w:spacing w:val="-5"/>
                <w:sz w:val="24"/>
              </w:rPr>
              <w:t xml:space="preserve"> </w:t>
            </w:r>
            <w:r>
              <w:rPr>
                <w:sz w:val="24"/>
              </w:rPr>
              <w:t>to</w:t>
            </w:r>
            <w:r>
              <w:rPr>
                <w:spacing w:val="-5"/>
                <w:sz w:val="24"/>
              </w:rPr>
              <w:t xml:space="preserve"> </w:t>
            </w:r>
            <w:r>
              <w:rPr>
                <w:sz w:val="24"/>
              </w:rPr>
              <w:t>one</w:t>
            </w:r>
            <w:r>
              <w:rPr>
                <w:spacing w:val="-5"/>
                <w:sz w:val="24"/>
              </w:rPr>
              <w:t xml:space="preserve"> </w:t>
            </w:r>
            <w:r>
              <w:rPr>
                <w:sz w:val="24"/>
              </w:rPr>
              <w:t>or</w:t>
            </w:r>
            <w:r>
              <w:rPr>
                <w:spacing w:val="-5"/>
                <w:sz w:val="24"/>
              </w:rPr>
              <w:t xml:space="preserve"> </w:t>
            </w:r>
            <w:r>
              <w:rPr>
                <w:sz w:val="24"/>
              </w:rPr>
              <w:t>more</w:t>
            </w:r>
            <w:r>
              <w:rPr>
                <w:spacing w:val="-5"/>
                <w:sz w:val="24"/>
              </w:rPr>
              <w:t xml:space="preserve"> </w:t>
            </w:r>
            <w:r>
              <w:rPr>
                <w:sz w:val="24"/>
              </w:rPr>
              <w:t>appropriate museums, such as the Imperial War Museum and the Queer Museum, that they should</w:t>
            </w:r>
            <w:r>
              <w:rPr>
                <w:spacing w:val="-8"/>
                <w:sz w:val="24"/>
              </w:rPr>
              <w:t xml:space="preserve"> </w:t>
            </w:r>
            <w:r>
              <w:rPr>
                <w:sz w:val="24"/>
              </w:rPr>
              <w:t>have</w:t>
            </w:r>
            <w:r>
              <w:rPr>
                <w:spacing w:val="-8"/>
                <w:sz w:val="24"/>
              </w:rPr>
              <w:t xml:space="preserve"> </w:t>
            </w:r>
            <w:r>
              <w:rPr>
                <w:sz w:val="24"/>
              </w:rPr>
              <w:t>a</w:t>
            </w:r>
            <w:r>
              <w:rPr>
                <w:spacing w:val="-8"/>
                <w:sz w:val="24"/>
              </w:rPr>
              <w:t xml:space="preserve"> </w:t>
            </w:r>
            <w:r>
              <w:rPr>
                <w:sz w:val="24"/>
              </w:rPr>
              <w:t>permanent</w:t>
            </w:r>
            <w:r>
              <w:rPr>
                <w:spacing w:val="-8"/>
                <w:sz w:val="24"/>
              </w:rPr>
              <w:t xml:space="preserve"> </w:t>
            </w:r>
            <w:r>
              <w:rPr>
                <w:sz w:val="24"/>
              </w:rPr>
              <w:t>exhibition</w:t>
            </w:r>
            <w:r>
              <w:rPr>
                <w:spacing w:val="-8"/>
                <w:sz w:val="24"/>
              </w:rPr>
              <w:t xml:space="preserve"> </w:t>
            </w:r>
            <w:r>
              <w:rPr>
                <w:sz w:val="24"/>
              </w:rPr>
              <w:t>devoted to</w:t>
            </w:r>
            <w:r>
              <w:rPr>
                <w:spacing w:val="-9"/>
                <w:sz w:val="24"/>
              </w:rPr>
              <w:t xml:space="preserve"> </w:t>
            </w:r>
            <w:r>
              <w:rPr>
                <w:sz w:val="24"/>
              </w:rPr>
              <w:t>the</w:t>
            </w:r>
            <w:r>
              <w:rPr>
                <w:spacing w:val="-9"/>
                <w:sz w:val="24"/>
              </w:rPr>
              <w:t xml:space="preserve"> </w:t>
            </w:r>
            <w:r>
              <w:rPr>
                <w:sz w:val="24"/>
              </w:rPr>
              <w:t>service</w:t>
            </w:r>
            <w:r>
              <w:rPr>
                <w:spacing w:val="-9"/>
                <w:sz w:val="24"/>
              </w:rPr>
              <w:t xml:space="preserve"> </w:t>
            </w:r>
            <w:r>
              <w:rPr>
                <w:sz w:val="24"/>
              </w:rPr>
              <w:t>of</w:t>
            </w:r>
            <w:r>
              <w:rPr>
                <w:spacing w:val="-9"/>
                <w:sz w:val="24"/>
              </w:rPr>
              <w:t xml:space="preserve"> </w:t>
            </w:r>
            <w:r>
              <w:rPr>
                <w:sz w:val="24"/>
              </w:rPr>
              <w:t>LGBT</w:t>
            </w:r>
            <w:r>
              <w:rPr>
                <w:spacing w:val="-9"/>
                <w:sz w:val="24"/>
              </w:rPr>
              <w:t xml:space="preserve"> </w:t>
            </w:r>
            <w:r>
              <w:rPr>
                <w:sz w:val="24"/>
              </w:rPr>
              <w:t>personnel</w:t>
            </w:r>
            <w:r>
              <w:rPr>
                <w:spacing w:val="-9"/>
                <w:sz w:val="24"/>
              </w:rPr>
              <w:t xml:space="preserve"> </w:t>
            </w:r>
            <w:r>
              <w:rPr>
                <w:sz w:val="24"/>
              </w:rPr>
              <w:t>in</w:t>
            </w:r>
            <w:r>
              <w:rPr>
                <w:spacing w:val="-9"/>
                <w:sz w:val="24"/>
              </w:rPr>
              <w:t xml:space="preserve"> </w:t>
            </w:r>
            <w:r>
              <w:rPr>
                <w:sz w:val="24"/>
              </w:rPr>
              <w:t>the</w:t>
            </w:r>
            <w:r>
              <w:rPr>
                <w:spacing w:val="-9"/>
                <w:sz w:val="24"/>
              </w:rPr>
              <w:t xml:space="preserve"> </w:t>
            </w:r>
            <w:r>
              <w:rPr>
                <w:sz w:val="24"/>
              </w:rPr>
              <w:t>UK’s armed forces, with a particular emphasis</w:t>
            </w:r>
          </w:p>
          <w:p w14:paraId="5552E275" w14:textId="77777777" w:rsidR="008C5E22" w:rsidRDefault="00000000">
            <w:pPr>
              <w:pStyle w:val="TableParagraph"/>
              <w:spacing w:before="0" w:line="208" w:lineRule="auto"/>
              <w:rPr>
                <w:sz w:val="24"/>
              </w:rPr>
            </w:pPr>
            <w:r>
              <w:rPr>
                <w:sz w:val="24"/>
              </w:rPr>
              <w:t>on</w:t>
            </w:r>
            <w:r>
              <w:rPr>
                <w:spacing w:val="-7"/>
                <w:sz w:val="24"/>
              </w:rPr>
              <w:t xml:space="preserve"> </w:t>
            </w:r>
            <w:r>
              <w:rPr>
                <w:sz w:val="24"/>
              </w:rPr>
              <w:t>the</w:t>
            </w:r>
            <w:r>
              <w:rPr>
                <w:spacing w:val="-7"/>
                <w:sz w:val="24"/>
              </w:rPr>
              <w:t xml:space="preserve"> </w:t>
            </w:r>
            <w:r>
              <w:rPr>
                <w:sz w:val="24"/>
              </w:rPr>
              <w:t>Ban</w:t>
            </w:r>
            <w:r>
              <w:rPr>
                <w:spacing w:val="-7"/>
                <w:sz w:val="24"/>
              </w:rPr>
              <w:t xml:space="preserve"> </w:t>
            </w:r>
            <w:r>
              <w:rPr>
                <w:sz w:val="24"/>
              </w:rPr>
              <w:t>on</w:t>
            </w:r>
            <w:r>
              <w:rPr>
                <w:spacing w:val="-7"/>
                <w:sz w:val="24"/>
              </w:rPr>
              <w:t xml:space="preserve"> </w:t>
            </w:r>
            <w:r>
              <w:rPr>
                <w:sz w:val="24"/>
              </w:rPr>
              <w:t>homosexuals</w:t>
            </w:r>
            <w:r>
              <w:rPr>
                <w:spacing w:val="-7"/>
                <w:sz w:val="24"/>
              </w:rPr>
              <w:t xml:space="preserve"> </w:t>
            </w:r>
            <w:r>
              <w:rPr>
                <w:sz w:val="24"/>
              </w:rPr>
              <w:t>and</w:t>
            </w:r>
            <w:r>
              <w:rPr>
                <w:spacing w:val="-7"/>
                <w:sz w:val="24"/>
              </w:rPr>
              <w:t xml:space="preserve"> </w:t>
            </w:r>
            <w:r>
              <w:rPr>
                <w:sz w:val="24"/>
              </w:rPr>
              <w:t>those perceived to be homosexuals.</w:t>
            </w:r>
          </w:p>
        </w:tc>
        <w:tc>
          <w:tcPr>
            <w:tcW w:w="985" w:type="dxa"/>
            <w:tcBorders>
              <w:top w:val="single" w:sz="4" w:space="0" w:color="710000"/>
              <w:bottom w:val="single" w:sz="4" w:space="0" w:color="710000"/>
            </w:tcBorders>
            <w:shd w:val="clear" w:color="auto" w:fill="auto"/>
          </w:tcPr>
          <w:p w14:paraId="67C69092" w14:textId="77777777" w:rsidR="008C5E22" w:rsidRDefault="00000000">
            <w:pPr>
              <w:pStyle w:val="TableParagraph"/>
              <w:ind w:left="203"/>
              <w:rPr>
                <w:sz w:val="24"/>
              </w:rPr>
            </w:pPr>
            <w:hyperlink w:anchor="_bookmark67" w:history="1">
              <w:r>
                <w:rPr>
                  <w:spacing w:val="-5"/>
                  <w:sz w:val="24"/>
                </w:rPr>
                <w:t>154</w:t>
              </w:r>
            </w:hyperlink>
          </w:p>
        </w:tc>
      </w:tr>
      <w:tr w:rsidR="008C5E22" w14:paraId="05370012" w14:textId="77777777" w:rsidTr="00550625">
        <w:trPr>
          <w:trHeight w:val="556"/>
        </w:trPr>
        <w:tc>
          <w:tcPr>
            <w:tcW w:w="7230" w:type="dxa"/>
            <w:gridSpan w:val="3"/>
            <w:tcBorders>
              <w:top w:val="single" w:sz="4" w:space="0" w:color="710000"/>
              <w:bottom w:val="single" w:sz="4" w:space="0" w:color="710000"/>
            </w:tcBorders>
            <w:shd w:val="clear" w:color="auto" w:fill="F2F2F2" w:themeFill="background1" w:themeFillShade="F2"/>
          </w:tcPr>
          <w:p w14:paraId="2664D473" w14:textId="77777777" w:rsidR="008C5E22" w:rsidRDefault="00000000">
            <w:pPr>
              <w:pStyle w:val="TableParagraph"/>
              <w:spacing w:before="82"/>
              <w:ind w:left="170"/>
              <w:rPr>
                <w:rFonts w:ascii="HelveticaNeueLT Pro 55 Roman"/>
                <w:b/>
                <w:sz w:val="24"/>
              </w:rPr>
            </w:pPr>
            <w:r>
              <w:rPr>
                <w:rFonts w:ascii="HelveticaNeueLT Pro 55 Roman"/>
                <w:b/>
                <w:sz w:val="24"/>
              </w:rPr>
              <w:t xml:space="preserve">Engagement with Military </w:t>
            </w:r>
            <w:r>
              <w:rPr>
                <w:rFonts w:ascii="HelveticaNeueLT Pro 55 Roman"/>
                <w:b/>
                <w:spacing w:val="-2"/>
                <w:sz w:val="24"/>
              </w:rPr>
              <w:t>Services</w:t>
            </w:r>
          </w:p>
        </w:tc>
      </w:tr>
      <w:tr w:rsidR="008C5E22" w14:paraId="3F5E750E" w14:textId="77777777" w:rsidTr="00751D76">
        <w:trPr>
          <w:trHeight w:val="3381"/>
        </w:trPr>
        <w:tc>
          <w:tcPr>
            <w:tcW w:w="1280" w:type="dxa"/>
            <w:tcBorders>
              <w:top w:val="single" w:sz="4" w:space="0" w:color="710000"/>
              <w:bottom w:val="single" w:sz="4" w:space="0" w:color="710000"/>
            </w:tcBorders>
            <w:shd w:val="clear" w:color="auto" w:fill="auto"/>
          </w:tcPr>
          <w:p w14:paraId="2A0A602C" w14:textId="77777777" w:rsidR="008C5E22" w:rsidRDefault="00000000">
            <w:pPr>
              <w:pStyle w:val="TableParagraph"/>
              <w:ind w:left="170"/>
              <w:rPr>
                <w:sz w:val="24"/>
              </w:rPr>
            </w:pPr>
            <w:r>
              <w:rPr>
                <w:spacing w:val="-5"/>
                <w:sz w:val="24"/>
              </w:rPr>
              <w:t>R21</w:t>
            </w:r>
          </w:p>
        </w:tc>
        <w:tc>
          <w:tcPr>
            <w:tcW w:w="4965" w:type="dxa"/>
            <w:tcBorders>
              <w:top w:val="single" w:sz="4" w:space="0" w:color="710000"/>
              <w:bottom w:val="single" w:sz="4" w:space="0" w:color="710000"/>
            </w:tcBorders>
            <w:shd w:val="clear" w:color="auto" w:fill="auto"/>
          </w:tcPr>
          <w:p w14:paraId="6B184336" w14:textId="77777777" w:rsidR="008C5E22" w:rsidRDefault="00000000">
            <w:pPr>
              <w:pStyle w:val="TableParagraph"/>
              <w:spacing w:before="92" w:line="208" w:lineRule="auto"/>
              <w:ind w:right="195"/>
              <w:rPr>
                <w:sz w:val="24"/>
              </w:rPr>
            </w:pPr>
            <w:r>
              <w:rPr>
                <w:sz w:val="24"/>
              </w:rPr>
              <w:t>Effective outreach programmes and other programmes of positive action should be formulated and implemented to encourage LGBT veterans who served under, and suffered from, the Ban to attend service events,</w:t>
            </w:r>
            <w:r>
              <w:rPr>
                <w:spacing w:val="-5"/>
                <w:sz w:val="24"/>
              </w:rPr>
              <w:t xml:space="preserve"> </w:t>
            </w:r>
            <w:r>
              <w:rPr>
                <w:sz w:val="24"/>
              </w:rPr>
              <w:t>whether</w:t>
            </w:r>
            <w:r>
              <w:rPr>
                <w:spacing w:val="-5"/>
                <w:sz w:val="24"/>
              </w:rPr>
              <w:t xml:space="preserve"> </w:t>
            </w:r>
            <w:r>
              <w:rPr>
                <w:sz w:val="24"/>
              </w:rPr>
              <w:t>they</w:t>
            </w:r>
            <w:r>
              <w:rPr>
                <w:spacing w:val="-5"/>
                <w:sz w:val="24"/>
              </w:rPr>
              <w:t xml:space="preserve"> </w:t>
            </w:r>
            <w:r>
              <w:rPr>
                <w:sz w:val="24"/>
              </w:rPr>
              <w:t>be</w:t>
            </w:r>
            <w:r>
              <w:rPr>
                <w:spacing w:val="-5"/>
                <w:sz w:val="24"/>
              </w:rPr>
              <w:t xml:space="preserve"> </w:t>
            </w:r>
            <w:r>
              <w:rPr>
                <w:sz w:val="24"/>
              </w:rPr>
              <w:t>on</w:t>
            </w:r>
            <w:r>
              <w:rPr>
                <w:spacing w:val="-5"/>
                <w:sz w:val="24"/>
              </w:rPr>
              <w:t xml:space="preserve"> </w:t>
            </w:r>
            <w:r>
              <w:rPr>
                <w:sz w:val="24"/>
              </w:rPr>
              <w:t>a</w:t>
            </w:r>
            <w:r>
              <w:rPr>
                <w:spacing w:val="-5"/>
                <w:sz w:val="24"/>
              </w:rPr>
              <w:t xml:space="preserve"> </w:t>
            </w:r>
            <w:r>
              <w:rPr>
                <w:sz w:val="24"/>
              </w:rPr>
              <w:t>national</w:t>
            </w:r>
            <w:r>
              <w:rPr>
                <w:spacing w:val="-5"/>
                <w:sz w:val="24"/>
              </w:rPr>
              <w:t xml:space="preserve"> </w:t>
            </w:r>
            <w:r>
              <w:rPr>
                <w:sz w:val="24"/>
              </w:rPr>
              <w:t>scale, such as Armed Forces Day, Air Force Day and RAF anniversary and milestone events, or</w:t>
            </w:r>
            <w:r>
              <w:rPr>
                <w:spacing w:val="-7"/>
                <w:sz w:val="24"/>
              </w:rPr>
              <w:t xml:space="preserve"> </w:t>
            </w:r>
            <w:r>
              <w:rPr>
                <w:sz w:val="24"/>
              </w:rPr>
              <w:t>more</w:t>
            </w:r>
            <w:r>
              <w:rPr>
                <w:spacing w:val="-7"/>
                <w:sz w:val="24"/>
              </w:rPr>
              <w:t xml:space="preserve"> </w:t>
            </w:r>
            <w:r>
              <w:rPr>
                <w:sz w:val="24"/>
              </w:rPr>
              <w:t>localised,</w:t>
            </w:r>
            <w:r>
              <w:rPr>
                <w:spacing w:val="-7"/>
                <w:sz w:val="24"/>
              </w:rPr>
              <w:t xml:space="preserve"> </w:t>
            </w:r>
            <w:r>
              <w:rPr>
                <w:sz w:val="24"/>
              </w:rPr>
              <w:t>such</w:t>
            </w:r>
            <w:r>
              <w:rPr>
                <w:spacing w:val="-7"/>
                <w:sz w:val="24"/>
              </w:rPr>
              <w:t xml:space="preserve"> </w:t>
            </w:r>
            <w:r>
              <w:rPr>
                <w:sz w:val="24"/>
              </w:rPr>
              <w:t>as</w:t>
            </w:r>
            <w:r>
              <w:rPr>
                <w:spacing w:val="-7"/>
                <w:sz w:val="24"/>
              </w:rPr>
              <w:t xml:space="preserve"> </w:t>
            </w:r>
            <w:r>
              <w:rPr>
                <w:sz w:val="24"/>
              </w:rPr>
              <w:t>Army</w:t>
            </w:r>
            <w:r>
              <w:rPr>
                <w:spacing w:val="-7"/>
                <w:sz w:val="24"/>
              </w:rPr>
              <w:t xml:space="preserve"> </w:t>
            </w:r>
            <w:r>
              <w:rPr>
                <w:sz w:val="24"/>
              </w:rPr>
              <w:t>Regimental events, Naval ship association events,</w:t>
            </w:r>
          </w:p>
          <w:p w14:paraId="1CD7568C" w14:textId="77777777" w:rsidR="008C5E22" w:rsidRDefault="00000000">
            <w:pPr>
              <w:pStyle w:val="TableParagraph"/>
              <w:spacing w:before="0" w:line="292" w:lineRule="exact"/>
              <w:rPr>
                <w:sz w:val="24"/>
              </w:rPr>
            </w:pPr>
            <w:r>
              <w:rPr>
                <w:sz w:val="24"/>
              </w:rPr>
              <w:t xml:space="preserve">and RAF events at base </w:t>
            </w:r>
            <w:r>
              <w:rPr>
                <w:spacing w:val="-2"/>
                <w:sz w:val="24"/>
              </w:rPr>
              <w:t>stations.</w:t>
            </w:r>
          </w:p>
        </w:tc>
        <w:tc>
          <w:tcPr>
            <w:tcW w:w="985" w:type="dxa"/>
            <w:tcBorders>
              <w:top w:val="single" w:sz="4" w:space="0" w:color="710000"/>
              <w:bottom w:val="single" w:sz="4" w:space="0" w:color="710000"/>
            </w:tcBorders>
            <w:shd w:val="clear" w:color="auto" w:fill="auto"/>
          </w:tcPr>
          <w:p w14:paraId="0C1FE9F1" w14:textId="77777777" w:rsidR="008C5E22" w:rsidRDefault="00000000">
            <w:pPr>
              <w:pStyle w:val="TableParagraph"/>
              <w:ind w:left="203"/>
              <w:rPr>
                <w:sz w:val="24"/>
              </w:rPr>
            </w:pPr>
            <w:hyperlink w:anchor="_bookmark69" w:history="1">
              <w:r>
                <w:rPr>
                  <w:spacing w:val="-5"/>
                  <w:sz w:val="24"/>
                </w:rPr>
                <w:t>155</w:t>
              </w:r>
            </w:hyperlink>
          </w:p>
        </w:tc>
      </w:tr>
      <w:tr w:rsidR="008C5E22" w14:paraId="390FD793" w14:textId="77777777" w:rsidTr="00751D76">
        <w:trPr>
          <w:trHeight w:val="1941"/>
        </w:trPr>
        <w:tc>
          <w:tcPr>
            <w:tcW w:w="1280" w:type="dxa"/>
            <w:tcBorders>
              <w:top w:val="single" w:sz="4" w:space="0" w:color="710000"/>
              <w:bottom w:val="single" w:sz="4" w:space="0" w:color="710000"/>
            </w:tcBorders>
            <w:shd w:val="clear" w:color="auto" w:fill="auto"/>
          </w:tcPr>
          <w:p w14:paraId="25BD5DE6" w14:textId="77777777" w:rsidR="008C5E22" w:rsidRDefault="00000000">
            <w:pPr>
              <w:pStyle w:val="TableParagraph"/>
              <w:ind w:left="170"/>
              <w:rPr>
                <w:sz w:val="24"/>
              </w:rPr>
            </w:pPr>
            <w:r>
              <w:rPr>
                <w:spacing w:val="-5"/>
                <w:sz w:val="24"/>
              </w:rPr>
              <w:t>R22</w:t>
            </w:r>
          </w:p>
        </w:tc>
        <w:tc>
          <w:tcPr>
            <w:tcW w:w="4965" w:type="dxa"/>
            <w:tcBorders>
              <w:top w:val="single" w:sz="4" w:space="0" w:color="710000"/>
              <w:bottom w:val="single" w:sz="4" w:space="0" w:color="710000"/>
            </w:tcBorders>
            <w:shd w:val="clear" w:color="auto" w:fill="auto"/>
          </w:tcPr>
          <w:p w14:paraId="6CC802CA" w14:textId="77777777" w:rsidR="008C5E22" w:rsidRDefault="00000000">
            <w:pPr>
              <w:pStyle w:val="TableParagraph"/>
              <w:spacing w:before="92" w:line="208" w:lineRule="auto"/>
              <w:ind w:right="195"/>
              <w:rPr>
                <w:sz w:val="24"/>
              </w:rPr>
            </w:pPr>
            <w:r>
              <w:rPr>
                <w:sz w:val="24"/>
              </w:rPr>
              <w:t>Effective</w:t>
            </w:r>
            <w:r>
              <w:rPr>
                <w:spacing w:val="-10"/>
                <w:sz w:val="24"/>
              </w:rPr>
              <w:t xml:space="preserve"> </w:t>
            </w:r>
            <w:r>
              <w:rPr>
                <w:sz w:val="24"/>
              </w:rPr>
              <w:t>programmes</w:t>
            </w:r>
            <w:r>
              <w:rPr>
                <w:spacing w:val="-10"/>
                <w:sz w:val="24"/>
              </w:rPr>
              <w:t xml:space="preserve"> </w:t>
            </w:r>
            <w:r>
              <w:rPr>
                <w:sz w:val="24"/>
              </w:rPr>
              <w:t>should</w:t>
            </w:r>
            <w:r>
              <w:rPr>
                <w:spacing w:val="-10"/>
                <w:sz w:val="24"/>
              </w:rPr>
              <w:t xml:space="preserve"> </w:t>
            </w:r>
            <w:r>
              <w:rPr>
                <w:sz w:val="24"/>
              </w:rPr>
              <w:t>be</w:t>
            </w:r>
            <w:r>
              <w:rPr>
                <w:spacing w:val="-10"/>
                <w:sz w:val="24"/>
              </w:rPr>
              <w:t xml:space="preserve"> </w:t>
            </w:r>
            <w:r>
              <w:rPr>
                <w:sz w:val="24"/>
              </w:rPr>
              <w:t>devised</w:t>
            </w:r>
            <w:r>
              <w:rPr>
                <w:spacing w:val="-10"/>
                <w:sz w:val="24"/>
              </w:rPr>
              <w:t xml:space="preserve"> </w:t>
            </w:r>
            <w:r>
              <w:rPr>
                <w:sz w:val="24"/>
              </w:rPr>
              <w:t>by the individual services, working with other organisations they consider appropriate,</w:t>
            </w:r>
          </w:p>
          <w:p w14:paraId="501FEF1A" w14:textId="77777777" w:rsidR="008C5E22" w:rsidRDefault="00000000">
            <w:pPr>
              <w:pStyle w:val="TableParagraph"/>
              <w:spacing w:before="0" w:line="208" w:lineRule="auto"/>
              <w:ind w:right="195"/>
              <w:rPr>
                <w:sz w:val="24"/>
              </w:rPr>
            </w:pPr>
            <w:r>
              <w:rPr>
                <w:sz w:val="24"/>
              </w:rPr>
              <w:t>to</w:t>
            </w:r>
            <w:r>
              <w:rPr>
                <w:spacing w:val="-8"/>
                <w:sz w:val="24"/>
              </w:rPr>
              <w:t xml:space="preserve"> </w:t>
            </w:r>
            <w:r>
              <w:rPr>
                <w:sz w:val="24"/>
              </w:rPr>
              <w:t>encourage</w:t>
            </w:r>
            <w:r>
              <w:rPr>
                <w:spacing w:val="-8"/>
                <w:sz w:val="24"/>
              </w:rPr>
              <w:t xml:space="preserve"> </w:t>
            </w:r>
            <w:r>
              <w:rPr>
                <w:sz w:val="24"/>
              </w:rPr>
              <w:t>contact</w:t>
            </w:r>
            <w:r>
              <w:rPr>
                <w:spacing w:val="-8"/>
                <w:sz w:val="24"/>
              </w:rPr>
              <w:t xml:space="preserve"> </w:t>
            </w:r>
            <w:r>
              <w:rPr>
                <w:sz w:val="24"/>
              </w:rPr>
              <w:t>between</w:t>
            </w:r>
            <w:r>
              <w:rPr>
                <w:spacing w:val="-8"/>
                <w:sz w:val="24"/>
              </w:rPr>
              <w:t xml:space="preserve"> </w:t>
            </w:r>
            <w:r>
              <w:rPr>
                <w:sz w:val="24"/>
              </w:rPr>
              <w:t>the</w:t>
            </w:r>
            <w:r>
              <w:rPr>
                <w:spacing w:val="-8"/>
                <w:sz w:val="24"/>
              </w:rPr>
              <w:t xml:space="preserve"> </w:t>
            </w:r>
            <w:r>
              <w:rPr>
                <w:sz w:val="24"/>
              </w:rPr>
              <w:t>veterans who served under, and suffered from, the Ban and current services’ LGBT networks.</w:t>
            </w:r>
          </w:p>
        </w:tc>
        <w:tc>
          <w:tcPr>
            <w:tcW w:w="985" w:type="dxa"/>
            <w:tcBorders>
              <w:top w:val="single" w:sz="4" w:space="0" w:color="710000"/>
              <w:bottom w:val="single" w:sz="4" w:space="0" w:color="710000"/>
            </w:tcBorders>
            <w:shd w:val="clear" w:color="auto" w:fill="auto"/>
          </w:tcPr>
          <w:p w14:paraId="74248BB0" w14:textId="77777777" w:rsidR="008C5E22" w:rsidRDefault="00000000">
            <w:pPr>
              <w:pStyle w:val="TableParagraph"/>
              <w:ind w:left="203"/>
              <w:rPr>
                <w:sz w:val="24"/>
              </w:rPr>
            </w:pPr>
            <w:hyperlink w:anchor="_bookmark70" w:history="1">
              <w:r>
                <w:rPr>
                  <w:spacing w:val="-5"/>
                  <w:sz w:val="24"/>
                </w:rPr>
                <w:t>155</w:t>
              </w:r>
            </w:hyperlink>
          </w:p>
        </w:tc>
      </w:tr>
    </w:tbl>
    <w:p w14:paraId="2FCDE6D0" w14:textId="77777777" w:rsidR="008C5E22" w:rsidRDefault="008C5E22">
      <w:pPr>
        <w:rPr>
          <w:sz w:val="24"/>
        </w:rPr>
        <w:sectPr w:rsidR="008C5E22">
          <w:pgSz w:w="11910" w:h="16840"/>
          <w:pgMar w:top="940" w:right="860" w:bottom="280" w:left="740" w:header="746" w:footer="0" w:gutter="0"/>
          <w:cols w:space="720"/>
        </w:sectPr>
      </w:pPr>
    </w:p>
    <w:p w14:paraId="091C8D30" w14:textId="77777777" w:rsidR="008C5E22" w:rsidRDefault="008C5E22">
      <w:pPr>
        <w:pStyle w:val="BodyText"/>
        <w:spacing w:before="3"/>
        <w:rPr>
          <w:rFonts w:ascii="HelveticaNeueLTPro-Roman"/>
          <w:sz w:val="12"/>
        </w:rPr>
      </w:pPr>
    </w:p>
    <w:p w14:paraId="276112D3" w14:textId="77777777" w:rsidR="008C5E22" w:rsidRDefault="00000000">
      <w:pPr>
        <w:pStyle w:val="BodyText"/>
        <w:spacing w:line="20" w:lineRule="exact"/>
        <w:ind w:left="393"/>
        <w:rPr>
          <w:rFonts w:ascii="HelveticaNeueLTPro-Roman"/>
          <w:sz w:val="2"/>
        </w:rPr>
      </w:pPr>
      <w:r>
        <w:rPr>
          <w:rFonts w:ascii="HelveticaNeueLTPro-Roman"/>
          <w:noProof/>
          <w:sz w:val="2"/>
        </w:rPr>
        <mc:AlternateContent>
          <mc:Choice Requires="wps">
            <w:drawing>
              <wp:inline distT="0" distB="0" distL="0" distR="0" wp14:anchorId="75DE5F43" wp14:editId="6EF989B8">
                <wp:extent cx="5868035" cy="19050"/>
                <wp:effectExtent l="9525" t="0" r="8889" b="0"/>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035" cy="19050"/>
                          <a:chOff x="0" y="0"/>
                          <a:chExt cx="5868035" cy="19050"/>
                        </a:xfrm>
                      </wpg:grpSpPr>
                      <wps:wsp>
                        <wps:cNvPr id="250" name="Graphic 250"/>
                        <wps:cNvSpPr/>
                        <wps:spPr>
                          <a:xfrm>
                            <a:off x="0" y="9525"/>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62.05pt;height:1.5pt;mso-position-horizontal-relative:char;mso-position-vertical-relative:line" id="docshapegroup134" coordorigin="0,0" coordsize="9241,30">
                <v:line style="position:absolute" from="0,15" to="9241,15" stroked="true" strokeweight="1.5pt" strokecolor="#575756">
                  <v:stroke dashstyle="solid"/>
                </v:line>
              </v:group>
            </w:pict>
          </mc:Fallback>
        </mc:AlternateContent>
      </w:r>
    </w:p>
    <w:p w14:paraId="521BFED2" w14:textId="77777777" w:rsidR="008C5E22" w:rsidRDefault="008C5E22">
      <w:pPr>
        <w:pStyle w:val="BodyText"/>
        <w:rPr>
          <w:rFonts w:ascii="HelveticaNeueLTPro-Roman"/>
          <w:sz w:val="20"/>
        </w:rPr>
      </w:pPr>
    </w:p>
    <w:p w14:paraId="170B93C9" w14:textId="77777777" w:rsidR="008C5E22" w:rsidRDefault="008C5E22">
      <w:pPr>
        <w:pStyle w:val="BodyText"/>
        <w:rPr>
          <w:rFonts w:ascii="HelveticaNeueLTPro-Roman"/>
          <w:sz w:val="20"/>
        </w:rPr>
      </w:pPr>
    </w:p>
    <w:p w14:paraId="3231432A" w14:textId="77777777" w:rsidR="008C5E22" w:rsidRDefault="008C5E22">
      <w:pPr>
        <w:pStyle w:val="BodyText"/>
        <w:rPr>
          <w:rFonts w:ascii="HelveticaNeueLTPro-Roman"/>
          <w:sz w:val="20"/>
        </w:rPr>
      </w:pPr>
    </w:p>
    <w:p w14:paraId="26EA5E21" w14:textId="77777777" w:rsidR="008C5E22" w:rsidRDefault="008C5E22">
      <w:pPr>
        <w:pStyle w:val="BodyText"/>
        <w:spacing w:before="4"/>
        <w:rPr>
          <w:rFonts w:ascii="HelveticaNeueLTPro-Roman"/>
          <w:sz w:val="14"/>
        </w:rPr>
      </w:pPr>
    </w:p>
    <w:tbl>
      <w:tblPr>
        <w:tblW w:w="0" w:type="auto"/>
        <w:tblInd w:w="2413" w:type="dxa"/>
        <w:tblLayout w:type="fixed"/>
        <w:tblCellMar>
          <w:left w:w="0" w:type="dxa"/>
          <w:right w:w="0" w:type="dxa"/>
        </w:tblCellMar>
        <w:tblLook w:val="01E0" w:firstRow="1" w:lastRow="1" w:firstColumn="1" w:lastColumn="1" w:noHBand="0" w:noVBand="0"/>
      </w:tblPr>
      <w:tblGrid>
        <w:gridCol w:w="1280"/>
        <w:gridCol w:w="4960"/>
        <w:gridCol w:w="988"/>
      </w:tblGrid>
      <w:tr w:rsidR="008C5E22" w14:paraId="4A012A82" w14:textId="77777777" w:rsidTr="00B37DA8">
        <w:trPr>
          <w:trHeight w:val="556"/>
        </w:trPr>
        <w:tc>
          <w:tcPr>
            <w:tcW w:w="1280" w:type="dxa"/>
            <w:tcBorders>
              <w:top w:val="single" w:sz="4" w:space="0" w:color="710000"/>
              <w:bottom w:val="single" w:sz="4" w:space="0" w:color="710000"/>
            </w:tcBorders>
            <w:shd w:val="clear" w:color="auto" w:fill="D9D9D9" w:themeFill="background1" w:themeFillShade="D9"/>
          </w:tcPr>
          <w:p w14:paraId="0829D07D" w14:textId="77777777" w:rsidR="008C5E22" w:rsidRDefault="00000000">
            <w:pPr>
              <w:pStyle w:val="TableParagraph"/>
              <w:spacing w:before="82"/>
              <w:ind w:left="170"/>
              <w:rPr>
                <w:rFonts w:ascii="HelveticaNeueLT Pro 55 Roman"/>
                <w:b/>
                <w:sz w:val="24"/>
              </w:rPr>
            </w:pPr>
            <w:r>
              <w:rPr>
                <w:rFonts w:ascii="HelveticaNeueLT Pro 55 Roman"/>
                <w:b/>
                <w:spacing w:val="-2"/>
                <w:sz w:val="24"/>
              </w:rPr>
              <w:t>Number</w:t>
            </w:r>
          </w:p>
        </w:tc>
        <w:tc>
          <w:tcPr>
            <w:tcW w:w="4960" w:type="dxa"/>
            <w:tcBorders>
              <w:top w:val="single" w:sz="4" w:space="0" w:color="710000"/>
              <w:bottom w:val="single" w:sz="4" w:space="0" w:color="710000"/>
            </w:tcBorders>
            <w:shd w:val="clear" w:color="auto" w:fill="D9D9D9" w:themeFill="background1" w:themeFillShade="D9"/>
          </w:tcPr>
          <w:p w14:paraId="472FFD3D" w14:textId="77777777" w:rsidR="008C5E22" w:rsidRDefault="00000000">
            <w:pPr>
              <w:pStyle w:val="TableParagraph"/>
              <w:spacing w:before="82"/>
              <w:rPr>
                <w:rFonts w:ascii="HelveticaNeueLT Pro 55 Roman"/>
                <w:b/>
                <w:sz w:val="24"/>
              </w:rPr>
            </w:pPr>
            <w:r>
              <w:rPr>
                <w:rFonts w:ascii="HelveticaNeueLT Pro 55 Roman"/>
                <w:b/>
                <w:sz w:val="24"/>
              </w:rPr>
              <w:t xml:space="preserve">Recommendations to </w:t>
            </w:r>
            <w:r>
              <w:rPr>
                <w:rFonts w:ascii="HelveticaNeueLT Pro 55 Roman"/>
                <w:b/>
                <w:spacing w:val="-2"/>
                <w:sz w:val="24"/>
              </w:rPr>
              <w:t>government</w:t>
            </w:r>
          </w:p>
        </w:tc>
        <w:tc>
          <w:tcPr>
            <w:tcW w:w="988" w:type="dxa"/>
            <w:tcBorders>
              <w:top w:val="single" w:sz="4" w:space="0" w:color="710000"/>
              <w:bottom w:val="single" w:sz="4" w:space="0" w:color="710000"/>
            </w:tcBorders>
            <w:shd w:val="clear" w:color="auto" w:fill="D9D9D9" w:themeFill="background1" w:themeFillShade="D9"/>
          </w:tcPr>
          <w:p w14:paraId="1712DEFC" w14:textId="77777777" w:rsidR="008C5E22" w:rsidRDefault="00000000">
            <w:pPr>
              <w:pStyle w:val="TableParagraph"/>
              <w:spacing w:before="82"/>
              <w:ind w:left="208"/>
              <w:rPr>
                <w:rFonts w:ascii="HelveticaNeueLT Pro 55 Roman"/>
                <w:b/>
                <w:sz w:val="24"/>
              </w:rPr>
            </w:pPr>
            <w:r>
              <w:rPr>
                <w:rFonts w:ascii="HelveticaNeueLT Pro 55 Roman"/>
                <w:b/>
                <w:spacing w:val="-4"/>
                <w:sz w:val="24"/>
              </w:rPr>
              <w:t>Page</w:t>
            </w:r>
          </w:p>
        </w:tc>
      </w:tr>
      <w:tr w:rsidR="008C5E22" w14:paraId="3438D9A3" w14:textId="77777777" w:rsidTr="008233F2">
        <w:trPr>
          <w:trHeight w:val="2805"/>
        </w:trPr>
        <w:tc>
          <w:tcPr>
            <w:tcW w:w="1280" w:type="dxa"/>
            <w:tcBorders>
              <w:top w:val="single" w:sz="4" w:space="0" w:color="710000"/>
              <w:bottom w:val="single" w:sz="4" w:space="0" w:color="710000"/>
            </w:tcBorders>
            <w:shd w:val="clear" w:color="auto" w:fill="auto"/>
          </w:tcPr>
          <w:p w14:paraId="29C8A993" w14:textId="77777777" w:rsidR="008C5E22" w:rsidRDefault="00000000">
            <w:pPr>
              <w:pStyle w:val="TableParagraph"/>
              <w:ind w:left="170"/>
              <w:rPr>
                <w:sz w:val="24"/>
              </w:rPr>
            </w:pPr>
            <w:r>
              <w:rPr>
                <w:spacing w:val="-5"/>
                <w:sz w:val="24"/>
              </w:rPr>
              <w:t>R23</w:t>
            </w:r>
          </w:p>
        </w:tc>
        <w:tc>
          <w:tcPr>
            <w:tcW w:w="4960" w:type="dxa"/>
            <w:tcBorders>
              <w:top w:val="single" w:sz="4" w:space="0" w:color="710000"/>
              <w:bottom w:val="single" w:sz="4" w:space="0" w:color="710000"/>
            </w:tcBorders>
            <w:shd w:val="clear" w:color="auto" w:fill="auto"/>
          </w:tcPr>
          <w:p w14:paraId="121E38E8" w14:textId="77777777" w:rsidR="008C5E22" w:rsidRDefault="00000000">
            <w:pPr>
              <w:pStyle w:val="TableParagraph"/>
              <w:spacing w:before="92" w:line="208" w:lineRule="auto"/>
              <w:ind w:right="763"/>
              <w:jc w:val="both"/>
              <w:rPr>
                <w:sz w:val="24"/>
              </w:rPr>
            </w:pPr>
            <w:r>
              <w:rPr>
                <w:sz w:val="24"/>
              </w:rPr>
              <w:t>Funding of service LGBT networks by the MoD should continue, with further efforts</w:t>
            </w:r>
            <w:r>
              <w:rPr>
                <w:spacing w:val="-1"/>
                <w:sz w:val="24"/>
              </w:rPr>
              <w:t xml:space="preserve"> </w:t>
            </w:r>
            <w:r>
              <w:rPr>
                <w:sz w:val="24"/>
              </w:rPr>
              <w:t>made,</w:t>
            </w:r>
            <w:r>
              <w:rPr>
                <w:spacing w:val="-1"/>
                <w:sz w:val="24"/>
              </w:rPr>
              <w:t xml:space="preserve"> </w:t>
            </w:r>
            <w:r>
              <w:rPr>
                <w:sz w:val="24"/>
              </w:rPr>
              <w:t>supported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pacing w:val="-2"/>
                <w:sz w:val="24"/>
              </w:rPr>
              <w:t>Central</w:t>
            </w:r>
          </w:p>
          <w:p w14:paraId="2C79E138" w14:textId="77777777" w:rsidR="008C5E22" w:rsidRDefault="00000000">
            <w:pPr>
              <w:pStyle w:val="TableParagraph"/>
              <w:spacing w:before="0" w:line="208" w:lineRule="auto"/>
              <w:ind w:right="384"/>
              <w:rPr>
                <w:sz w:val="24"/>
              </w:rPr>
            </w:pPr>
            <w:r>
              <w:rPr>
                <w:sz w:val="24"/>
              </w:rPr>
              <w:t>Diversity</w:t>
            </w:r>
            <w:r>
              <w:rPr>
                <w:spacing w:val="-13"/>
                <w:sz w:val="24"/>
              </w:rPr>
              <w:t xml:space="preserve"> </w:t>
            </w:r>
            <w:r>
              <w:rPr>
                <w:sz w:val="24"/>
              </w:rPr>
              <w:t>and</w:t>
            </w:r>
            <w:r>
              <w:rPr>
                <w:spacing w:val="-13"/>
                <w:sz w:val="24"/>
              </w:rPr>
              <w:t xml:space="preserve"> </w:t>
            </w:r>
            <w:r>
              <w:rPr>
                <w:sz w:val="24"/>
              </w:rPr>
              <w:t>Inclusion</w:t>
            </w:r>
            <w:r>
              <w:rPr>
                <w:spacing w:val="-13"/>
                <w:sz w:val="24"/>
              </w:rPr>
              <w:t xml:space="preserve"> </w:t>
            </w:r>
            <w:r>
              <w:rPr>
                <w:sz w:val="24"/>
              </w:rPr>
              <w:t>Team</w:t>
            </w:r>
            <w:r>
              <w:rPr>
                <w:spacing w:val="-13"/>
                <w:sz w:val="24"/>
              </w:rPr>
              <w:t xml:space="preserve"> </w:t>
            </w:r>
            <w:r>
              <w:rPr>
                <w:sz w:val="24"/>
              </w:rPr>
              <w:t>and</w:t>
            </w:r>
            <w:r>
              <w:rPr>
                <w:spacing w:val="-13"/>
                <w:sz w:val="24"/>
              </w:rPr>
              <w:t xml:space="preserve"> </w:t>
            </w:r>
            <w:r>
              <w:rPr>
                <w:sz w:val="24"/>
              </w:rPr>
              <w:t>Network Coordinators, to encourage engagement of the LGBT networks at the strategic,</w:t>
            </w:r>
          </w:p>
          <w:p w14:paraId="5AC1D904" w14:textId="77777777" w:rsidR="008C5E22" w:rsidRDefault="00000000">
            <w:pPr>
              <w:pStyle w:val="TableParagraph"/>
              <w:spacing w:before="0" w:line="208" w:lineRule="auto"/>
              <w:ind w:right="242"/>
              <w:jc w:val="both"/>
              <w:rPr>
                <w:sz w:val="24"/>
              </w:rPr>
            </w:pPr>
            <w:r>
              <w:rPr>
                <w:sz w:val="24"/>
              </w:rPr>
              <w:t>operational</w:t>
            </w:r>
            <w:r>
              <w:rPr>
                <w:spacing w:val="-7"/>
                <w:sz w:val="24"/>
              </w:rPr>
              <w:t xml:space="preserve"> </w:t>
            </w:r>
            <w:r>
              <w:rPr>
                <w:sz w:val="24"/>
              </w:rPr>
              <w:t>and</w:t>
            </w:r>
            <w:r>
              <w:rPr>
                <w:spacing w:val="-7"/>
                <w:sz w:val="24"/>
              </w:rPr>
              <w:t xml:space="preserve"> </w:t>
            </w:r>
            <w:r>
              <w:rPr>
                <w:sz w:val="24"/>
              </w:rPr>
              <w:t>tactical</w:t>
            </w:r>
            <w:r>
              <w:rPr>
                <w:spacing w:val="-7"/>
                <w:sz w:val="24"/>
              </w:rPr>
              <w:t xml:space="preserve"> </w:t>
            </w:r>
            <w:r>
              <w:rPr>
                <w:sz w:val="24"/>
              </w:rPr>
              <w:t>level</w:t>
            </w:r>
            <w:r>
              <w:rPr>
                <w:spacing w:val="-7"/>
                <w:sz w:val="24"/>
              </w:rPr>
              <w:t xml:space="preserve"> </w:t>
            </w:r>
            <w:r>
              <w:rPr>
                <w:sz w:val="24"/>
              </w:rPr>
              <w:t>and</w:t>
            </w:r>
            <w:r>
              <w:rPr>
                <w:spacing w:val="-7"/>
                <w:sz w:val="24"/>
              </w:rPr>
              <w:t xml:space="preserve"> </w:t>
            </w:r>
            <w:r>
              <w:rPr>
                <w:sz w:val="24"/>
              </w:rPr>
              <w:t>to</w:t>
            </w:r>
            <w:r>
              <w:rPr>
                <w:spacing w:val="-7"/>
                <w:sz w:val="24"/>
              </w:rPr>
              <w:t xml:space="preserve"> </w:t>
            </w:r>
            <w:r>
              <w:rPr>
                <w:sz w:val="24"/>
              </w:rPr>
              <w:t>develop mutual relationships, connect the MoD with society and break down barriers.</w:t>
            </w:r>
          </w:p>
        </w:tc>
        <w:tc>
          <w:tcPr>
            <w:tcW w:w="988" w:type="dxa"/>
            <w:tcBorders>
              <w:top w:val="single" w:sz="4" w:space="0" w:color="710000"/>
              <w:bottom w:val="single" w:sz="4" w:space="0" w:color="710000"/>
            </w:tcBorders>
            <w:shd w:val="clear" w:color="auto" w:fill="auto"/>
          </w:tcPr>
          <w:p w14:paraId="59AF46B8" w14:textId="77777777" w:rsidR="008C5E22" w:rsidRDefault="00000000">
            <w:pPr>
              <w:pStyle w:val="TableParagraph"/>
              <w:ind w:left="208"/>
              <w:rPr>
                <w:sz w:val="24"/>
              </w:rPr>
            </w:pPr>
            <w:hyperlink w:anchor="_bookmark71" w:history="1">
              <w:r>
                <w:rPr>
                  <w:spacing w:val="-5"/>
                  <w:sz w:val="24"/>
                </w:rPr>
                <w:t>155</w:t>
              </w:r>
            </w:hyperlink>
          </w:p>
        </w:tc>
      </w:tr>
      <w:tr w:rsidR="008C5E22" w14:paraId="12F14454" w14:textId="77777777" w:rsidTr="008233F2">
        <w:trPr>
          <w:trHeight w:val="1653"/>
        </w:trPr>
        <w:tc>
          <w:tcPr>
            <w:tcW w:w="1280" w:type="dxa"/>
            <w:tcBorders>
              <w:top w:val="single" w:sz="4" w:space="0" w:color="710000"/>
              <w:bottom w:val="single" w:sz="4" w:space="0" w:color="710000"/>
            </w:tcBorders>
            <w:shd w:val="clear" w:color="auto" w:fill="auto"/>
          </w:tcPr>
          <w:p w14:paraId="0401FF10" w14:textId="77777777" w:rsidR="008C5E22" w:rsidRDefault="00000000">
            <w:pPr>
              <w:pStyle w:val="TableParagraph"/>
              <w:ind w:left="170"/>
              <w:rPr>
                <w:sz w:val="24"/>
              </w:rPr>
            </w:pPr>
            <w:r>
              <w:rPr>
                <w:spacing w:val="-5"/>
                <w:sz w:val="24"/>
              </w:rPr>
              <w:t>R24</w:t>
            </w:r>
          </w:p>
        </w:tc>
        <w:tc>
          <w:tcPr>
            <w:tcW w:w="4960" w:type="dxa"/>
            <w:tcBorders>
              <w:top w:val="single" w:sz="4" w:space="0" w:color="710000"/>
              <w:bottom w:val="single" w:sz="4" w:space="0" w:color="710000"/>
            </w:tcBorders>
            <w:shd w:val="clear" w:color="auto" w:fill="auto"/>
          </w:tcPr>
          <w:p w14:paraId="5BA2A8CE" w14:textId="77777777" w:rsidR="008C5E22" w:rsidRDefault="00000000">
            <w:pPr>
              <w:pStyle w:val="TableParagraph"/>
              <w:spacing w:before="92" w:line="208" w:lineRule="auto"/>
              <w:ind w:right="32"/>
              <w:rPr>
                <w:sz w:val="24"/>
              </w:rPr>
            </w:pPr>
            <w:r>
              <w:rPr>
                <w:sz w:val="24"/>
              </w:rPr>
              <w:t>Arrangements</w:t>
            </w:r>
            <w:r>
              <w:rPr>
                <w:spacing w:val="-8"/>
                <w:sz w:val="24"/>
              </w:rPr>
              <w:t xml:space="preserve"> </w:t>
            </w:r>
            <w:r>
              <w:rPr>
                <w:sz w:val="24"/>
              </w:rPr>
              <w:t>should</w:t>
            </w:r>
            <w:r>
              <w:rPr>
                <w:spacing w:val="-8"/>
                <w:sz w:val="24"/>
              </w:rPr>
              <w:t xml:space="preserve"> </w:t>
            </w:r>
            <w:r>
              <w:rPr>
                <w:sz w:val="24"/>
              </w:rPr>
              <w:t>be</w:t>
            </w:r>
            <w:r>
              <w:rPr>
                <w:spacing w:val="-8"/>
                <w:sz w:val="24"/>
              </w:rPr>
              <w:t xml:space="preserve"> </w:t>
            </w:r>
            <w:r>
              <w:rPr>
                <w:sz w:val="24"/>
              </w:rPr>
              <w:t>made</w:t>
            </w:r>
            <w:r>
              <w:rPr>
                <w:spacing w:val="-8"/>
                <w:sz w:val="24"/>
              </w:rPr>
              <w:t xml:space="preserve"> </w:t>
            </w:r>
            <w:r>
              <w:rPr>
                <w:sz w:val="24"/>
              </w:rPr>
              <w:t>or</w:t>
            </w:r>
            <w:r>
              <w:rPr>
                <w:spacing w:val="-8"/>
                <w:sz w:val="24"/>
              </w:rPr>
              <w:t xml:space="preserve"> </w:t>
            </w:r>
            <w:r>
              <w:rPr>
                <w:sz w:val="24"/>
              </w:rPr>
              <w:t>enhanced for LGBT veterans, including those who served under, and suffered from, the Ban,</w:t>
            </w:r>
          </w:p>
          <w:p w14:paraId="0A32D62F" w14:textId="77777777" w:rsidR="008C5E22" w:rsidRDefault="00000000">
            <w:pPr>
              <w:pStyle w:val="TableParagraph"/>
              <w:spacing w:before="0" w:line="208" w:lineRule="auto"/>
              <w:rPr>
                <w:sz w:val="24"/>
              </w:rPr>
            </w:pPr>
            <w:r>
              <w:rPr>
                <w:sz w:val="24"/>
              </w:rPr>
              <w:t>to</w:t>
            </w:r>
            <w:r>
              <w:rPr>
                <w:spacing w:val="-7"/>
                <w:sz w:val="24"/>
              </w:rPr>
              <w:t xml:space="preserve"> </w:t>
            </w:r>
            <w:r>
              <w:rPr>
                <w:sz w:val="24"/>
              </w:rPr>
              <w:t>march</w:t>
            </w:r>
            <w:r>
              <w:rPr>
                <w:spacing w:val="-7"/>
                <w:sz w:val="24"/>
              </w:rPr>
              <w:t xml:space="preserve"> </w:t>
            </w:r>
            <w:r>
              <w:rPr>
                <w:sz w:val="24"/>
              </w:rPr>
              <w:t>at</w:t>
            </w:r>
            <w:r>
              <w:rPr>
                <w:spacing w:val="-7"/>
                <w:sz w:val="24"/>
              </w:rPr>
              <w:t xml:space="preserve"> </w:t>
            </w:r>
            <w:r>
              <w:rPr>
                <w:sz w:val="24"/>
              </w:rPr>
              <w:t>Pride</w:t>
            </w:r>
            <w:r>
              <w:rPr>
                <w:spacing w:val="-7"/>
                <w:sz w:val="24"/>
              </w:rPr>
              <w:t xml:space="preserve"> </w:t>
            </w:r>
            <w:r>
              <w:rPr>
                <w:sz w:val="24"/>
              </w:rPr>
              <w:t>events</w:t>
            </w:r>
            <w:r>
              <w:rPr>
                <w:spacing w:val="-7"/>
                <w:sz w:val="24"/>
              </w:rPr>
              <w:t xml:space="preserve"> </w:t>
            </w:r>
            <w:r>
              <w:rPr>
                <w:sz w:val="24"/>
              </w:rPr>
              <w:t>with</w:t>
            </w:r>
            <w:r>
              <w:rPr>
                <w:spacing w:val="-7"/>
                <w:sz w:val="24"/>
              </w:rPr>
              <w:t xml:space="preserve"> </w:t>
            </w:r>
            <w:r>
              <w:rPr>
                <w:sz w:val="24"/>
              </w:rPr>
              <w:t>other</w:t>
            </w:r>
            <w:r>
              <w:rPr>
                <w:spacing w:val="-7"/>
                <w:sz w:val="24"/>
              </w:rPr>
              <w:t xml:space="preserve"> </w:t>
            </w:r>
            <w:r>
              <w:rPr>
                <w:sz w:val="24"/>
              </w:rPr>
              <w:t>veterans and with current LGBT service personnel</w:t>
            </w:r>
          </w:p>
        </w:tc>
        <w:tc>
          <w:tcPr>
            <w:tcW w:w="988" w:type="dxa"/>
            <w:tcBorders>
              <w:top w:val="single" w:sz="4" w:space="0" w:color="710000"/>
              <w:bottom w:val="single" w:sz="4" w:space="0" w:color="710000"/>
            </w:tcBorders>
            <w:shd w:val="clear" w:color="auto" w:fill="auto"/>
          </w:tcPr>
          <w:p w14:paraId="5B4F7967" w14:textId="77777777" w:rsidR="008C5E22" w:rsidRDefault="00000000">
            <w:pPr>
              <w:pStyle w:val="TableParagraph"/>
              <w:ind w:left="208"/>
              <w:rPr>
                <w:sz w:val="24"/>
              </w:rPr>
            </w:pPr>
            <w:hyperlink w:anchor="_bookmark73" w:history="1">
              <w:r>
                <w:rPr>
                  <w:spacing w:val="-5"/>
                  <w:sz w:val="24"/>
                </w:rPr>
                <w:t>156</w:t>
              </w:r>
            </w:hyperlink>
          </w:p>
        </w:tc>
      </w:tr>
      <w:tr w:rsidR="008C5E22" w14:paraId="71BAA9D6" w14:textId="77777777" w:rsidTr="00550625">
        <w:trPr>
          <w:trHeight w:val="556"/>
        </w:trPr>
        <w:tc>
          <w:tcPr>
            <w:tcW w:w="7228" w:type="dxa"/>
            <w:gridSpan w:val="3"/>
            <w:tcBorders>
              <w:top w:val="single" w:sz="4" w:space="0" w:color="710000"/>
              <w:bottom w:val="single" w:sz="4" w:space="0" w:color="710000"/>
            </w:tcBorders>
            <w:shd w:val="clear" w:color="auto" w:fill="F2F2F2" w:themeFill="background1" w:themeFillShade="F2"/>
          </w:tcPr>
          <w:p w14:paraId="4CD7112C" w14:textId="77777777" w:rsidR="008C5E22" w:rsidRDefault="00000000">
            <w:pPr>
              <w:pStyle w:val="TableParagraph"/>
              <w:spacing w:before="82"/>
              <w:ind w:left="170"/>
              <w:rPr>
                <w:rFonts w:ascii="HelveticaNeueLT Pro 55 Roman"/>
                <w:b/>
                <w:sz w:val="24"/>
              </w:rPr>
            </w:pPr>
            <w:r>
              <w:rPr>
                <w:rFonts w:ascii="HelveticaNeueLT Pro 55 Roman"/>
                <w:b/>
                <w:sz w:val="24"/>
              </w:rPr>
              <w:t xml:space="preserve">Disregards, pardons and alteration of </w:t>
            </w:r>
            <w:r>
              <w:rPr>
                <w:rFonts w:ascii="HelveticaNeueLT Pro 55 Roman"/>
                <w:b/>
                <w:spacing w:val="-2"/>
                <w:sz w:val="24"/>
              </w:rPr>
              <w:t>records</w:t>
            </w:r>
          </w:p>
        </w:tc>
      </w:tr>
      <w:tr w:rsidR="008C5E22" w14:paraId="5818F317" w14:textId="77777777" w:rsidTr="008233F2">
        <w:trPr>
          <w:trHeight w:val="1941"/>
        </w:trPr>
        <w:tc>
          <w:tcPr>
            <w:tcW w:w="1280" w:type="dxa"/>
            <w:tcBorders>
              <w:top w:val="single" w:sz="4" w:space="0" w:color="710000"/>
              <w:bottom w:val="single" w:sz="4" w:space="0" w:color="710000"/>
            </w:tcBorders>
            <w:shd w:val="clear" w:color="auto" w:fill="auto"/>
          </w:tcPr>
          <w:p w14:paraId="21126351" w14:textId="77777777" w:rsidR="008C5E22" w:rsidRDefault="00000000">
            <w:pPr>
              <w:pStyle w:val="TableParagraph"/>
              <w:ind w:left="170"/>
              <w:rPr>
                <w:sz w:val="24"/>
              </w:rPr>
            </w:pPr>
            <w:r>
              <w:rPr>
                <w:spacing w:val="-5"/>
                <w:sz w:val="24"/>
              </w:rPr>
              <w:t>R25</w:t>
            </w:r>
          </w:p>
        </w:tc>
        <w:tc>
          <w:tcPr>
            <w:tcW w:w="4960" w:type="dxa"/>
            <w:tcBorders>
              <w:top w:val="single" w:sz="4" w:space="0" w:color="710000"/>
              <w:bottom w:val="single" w:sz="4" w:space="0" w:color="710000"/>
            </w:tcBorders>
            <w:shd w:val="clear" w:color="auto" w:fill="auto"/>
          </w:tcPr>
          <w:p w14:paraId="5978D58B" w14:textId="77777777" w:rsidR="008C5E22" w:rsidRDefault="00000000">
            <w:pPr>
              <w:pStyle w:val="TableParagraph"/>
              <w:spacing w:before="92" w:line="208" w:lineRule="auto"/>
              <w:ind w:right="469"/>
              <w:rPr>
                <w:sz w:val="24"/>
              </w:rPr>
            </w:pPr>
            <w:r>
              <w:rPr>
                <w:sz w:val="24"/>
              </w:rPr>
              <w:t>If they have not been brought into force by the date of publication of this Report, sections 194 and 195 in Part 12 of the Police,</w:t>
            </w:r>
            <w:r>
              <w:rPr>
                <w:spacing w:val="-8"/>
                <w:sz w:val="24"/>
              </w:rPr>
              <w:t xml:space="preserve"> </w:t>
            </w:r>
            <w:r>
              <w:rPr>
                <w:sz w:val="24"/>
              </w:rPr>
              <w:t>Crime,</w:t>
            </w:r>
            <w:r>
              <w:rPr>
                <w:spacing w:val="-8"/>
                <w:sz w:val="24"/>
              </w:rPr>
              <w:t xml:space="preserve"> </w:t>
            </w:r>
            <w:r>
              <w:rPr>
                <w:sz w:val="24"/>
              </w:rPr>
              <w:t>Sentencing</w:t>
            </w:r>
            <w:r>
              <w:rPr>
                <w:spacing w:val="-8"/>
                <w:sz w:val="24"/>
              </w:rPr>
              <w:t xml:space="preserve"> </w:t>
            </w:r>
            <w:r>
              <w:rPr>
                <w:sz w:val="24"/>
              </w:rPr>
              <w:t>and</w:t>
            </w:r>
            <w:r>
              <w:rPr>
                <w:spacing w:val="-8"/>
                <w:sz w:val="24"/>
              </w:rPr>
              <w:t xml:space="preserve"> </w:t>
            </w:r>
            <w:r>
              <w:rPr>
                <w:sz w:val="24"/>
              </w:rPr>
              <w:t>Courts</w:t>
            </w:r>
            <w:r>
              <w:rPr>
                <w:spacing w:val="-8"/>
                <w:sz w:val="24"/>
              </w:rPr>
              <w:t xml:space="preserve"> </w:t>
            </w:r>
            <w:r>
              <w:rPr>
                <w:sz w:val="24"/>
              </w:rPr>
              <w:t>Act 2022 should be brought into force as a matter of urgency.</w:t>
            </w:r>
          </w:p>
        </w:tc>
        <w:tc>
          <w:tcPr>
            <w:tcW w:w="988" w:type="dxa"/>
            <w:tcBorders>
              <w:top w:val="single" w:sz="4" w:space="0" w:color="710000"/>
              <w:bottom w:val="single" w:sz="4" w:space="0" w:color="710000"/>
            </w:tcBorders>
            <w:shd w:val="clear" w:color="auto" w:fill="auto"/>
          </w:tcPr>
          <w:p w14:paraId="0BA51B67" w14:textId="77777777" w:rsidR="008C5E22" w:rsidRDefault="00000000">
            <w:pPr>
              <w:pStyle w:val="TableParagraph"/>
              <w:ind w:left="208"/>
              <w:rPr>
                <w:sz w:val="24"/>
              </w:rPr>
            </w:pPr>
            <w:hyperlink w:anchor="_bookmark76" w:history="1">
              <w:r>
                <w:rPr>
                  <w:spacing w:val="-5"/>
                  <w:sz w:val="24"/>
                </w:rPr>
                <w:t>157</w:t>
              </w:r>
            </w:hyperlink>
          </w:p>
        </w:tc>
      </w:tr>
      <w:tr w:rsidR="008C5E22" w14:paraId="171C7EF7" w14:textId="77777777" w:rsidTr="008233F2">
        <w:trPr>
          <w:trHeight w:val="2805"/>
        </w:trPr>
        <w:tc>
          <w:tcPr>
            <w:tcW w:w="1280" w:type="dxa"/>
            <w:tcBorders>
              <w:top w:val="single" w:sz="4" w:space="0" w:color="710000"/>
              <w:bottom w:val="single" w:sz="4" w:space="0" w:color="710000"/>
            </w:tcBorders>
            <w:shd w:val="clear" w:color="auto" w:fill="auto"/>
          </w:tcPr>
          <w:p w14:paraId="5032ADCB" w14:textId="77777777" w:rsidR="008C5E22" w:rsidRDefault="00000000">
            <w:pPr>
              <w:pStyle w:val="TableParagraph"/>
              <w:ind w:left="170"/>
              <w:rPr>
                <w:sz w:val="24"/>
              </w:rPr>
            </w:pPr>
            <w:r>
              <w:rPr>
                <w:spacing w:val="-5"/>
                <w:sz w:val="24"/>
              </w:rPr>
              <w:t>R26</w:t>
            </w:r>
          </w:p>
        </w:tc>
        <w:tc>
          <w:tcPr>
            <w:tcW w:w="4960" w:type="dxa"/>
            <w:tcBorders>
              <w:top w:val="single" w:sz="4" w:space="0" w:color="710000"/>
              <w:bottom w:val="single" w:sz="4" w:space="0" w:color="710000"/>
            </w:tcBorders>
            <w:shd w:val="clear" w:color="auto" w:fill="auto"/>
          </w:tcPr>
          <w:p w14:paraId="434228ED" w14:textId="77777777" w:rsidR="008C5E22" w:rsidRDefault="00000000">
            <w:pPr>
              <w:pStyle w:val="TableParagraph"/>
              <w:spacing w:before="92" w:line="208" w:lineRule="auto"/>
              <w:ind w:right="740"/>
              <w:rPr>
                <w:sz w:val="24"/>
              </w:rPr>
            </w:pPr>
            <w:r>
              <w:rPr>
                <w:sz w:val="24"/>
              </w:rPr>
              <w:t>If the King’s Regulations can be used to</w:t>
            </w:r>
            <w:r>
              <w:rPr>
                <w:spacing w:val="-7"/>
                <w:sz w:val="24"/>
              </w:rPr>
              <w:t xml:space="preserve"> </w:t>
            </w:r>
            <w:r>
              <w:rPr>
                <w:sz w:val="24"/>
              </w:rPr>
              <w:t>nullify</w:t>
            </w:r>
            <w:r>
              <w:rPr>
                <w:spacing w:val="-7"/>
                <w:sz w:val="24"/>
              </w:rPr>
              <w:t xml:space="preserve"> </w:t>
            </w:r>
            <w:r>
              <w:rPr>
                <w:sz w:val="24"/>
              </w:rPr>
              <w:t>or</w:t>
            </w:r>
            <w:r>
              <w:rPr>
                <w:spacing w:val="-7"/>
                <w:sz w:val="24"/>
              </w:rPr>
              <w:t xml:space="preserve"> </w:t>
            </w:r>
            <w:r>
              <w:rPr>
                <w:sz w:val="24"/>
              </w:rPr>
              <w:t>qualify</w:t>
            </w:r>
            <w:r>
              <w:rPr>
                <w:spacing w:val="-7"/>
                <w:sz w:val="24"/>
              </w:rPr>
              <w:t xml:space="preserve"> </w:t>
            </w:r>
            <w:r>
              <w:rPr>
                <w:sz w:val="24"/>
              </w:rPr>
              <w:t>a</w:t>
            </w:r>
            <w:r>
              <w:rPr>
                <w:spacing w:val="-7"/>
                <w:sz w:val="24"/>
              </w:rPr>
              <w:t xml:space="preserve"> </w:t>
            </w:r>
            <w:r>
              <w:rPr>
                <w:sz w:val="24"/>
              </w:rPr>
              <w:t>past</w:t>
            </w:r>
            <w:r>
              <w:rPr>
                <w:spacing w:val="-7"/>
                <w:sz w:val="24"/>
              </w:rPr>
              <w:t xml:space="preserve"> </w:t>
            </w:r>
            <w:r>
              <w:rPr>
                <w:sz w:val="24"/>
              </w:rPr>
              <w:t>administrative</w:t>
            </w:r>
          </w:p>
          <w:p w14:paraId="5C28E051" w14:textId="77777777" w:rsidR="008C5E22" w:rsidRDefault="00000000">
            <w:pPr>
              <w:pStyle w:val="TableParagraph"/>
              <w:spacing w:before="0" w:line="208" w:lineRule="auto"/>
              <w:ind w:right="402"/>
              <w:rPr>
                <w:sz w:val="24"/>
              </w:rPr>
            </w:pPr>
            <w:r>
              <w:rPr>
                <w:sz w:val="24"/>
              </w:rPr>
              <w:t>discharge</w:t>
            </w:r>
            <w:r>
              <w:rPr>
                <w:spacing w:val="-9"/>
                <w:sz w:val="24"/>
              </w:rPr>
              <w:t xml:space="preserve"> </w:t>
            </w:r>
            <w:r>
              <w:rPr>
                <w:sz w:val="24"/>
              </w:rPr>
              <w:t>for</w:t>
            </w:r>
            <w:r>
              <w:rPr>
                <w:spacing w:val="-9"/>
                <w:sz w:val="24"/>
              </w:rPr>
              <w:t xml:space="preserve"> </w:t>
            </w:r>
            <w:r>
              <w:rPr>
                <w:sz w:val="24"/>
              </w:rPr>
              <w:t>same</w:t>
            </w:r>
            <w:r>
              <w:rPr>
                <w:spacing w:val="-9"/>
                <w:sz w:val="24"/>
              </w:rPr>
              <w:t xml:space="preserve"> </w:t>
            </w:r>
            <w:r>
              <w:rPr>
                <w:sz w:val="24"/>
              </w:rPr>
              <w:t>sex</w:t>
            </w:r>
            <w:r>
              <w:rPr>
                <w:spacing w:val="-9"/>
                <w:sz w:val="24"/>
              </w:rPr>
              <w:t xml:space="preserve"> </w:t>
            </w:r>
            <w:r>
              <w:rPr>
                <w:sz w:val="24"/>
              </w:rPr>
              <w:t>sexual</w:t>
            </w:r>
            <w:r>
              <w:rPr>
                <w:spacing w:val="-9"/>
                <w:sz w:val="24"/>
              </w:rPr>
              <w:t xml:space="preserve"> </w:t>
            </w:r>
            <w:r>
              <w:rPr>
                <w:sz w:val="24"/>
              </w:rPr>
              <w:t>acts</w:t>
            </w:r>
            <w:r>
              <w:rPr>
                <w:spacing w:val="-9"/>
                <w:sz w:val="24"/>
              </w:rPr>
              <w:t xml:space="preserve"> </w:t>
            </w:r>
            <w:r>
              <w:rPr>
                <w:sz w:val="24"/>
              </w:rPr>
              <w:t>or</w:t>
            </w:r>
            <w:r>
              <w:rPr>
                <w:spacing w:val="-9"/>
                <w:sz w:val="24"/>
              </w:rPr>
              <w:t xml:space="preserve"> </w:t>
            </w:r>
            <w:r>
              <w:rPr>
                <w:sz w:val="24"/>
              </w:rPr>
              <w:t>gay, lesbian</w:t>
            </w:r>
            <w:r>
              <w:rPr>
                <w:spacing w:val="-7"/>
                <w:sz w:val="24"/>
              </w:rPr>
              <w:t xml:space="preserve"> </w:t>
            </w:r>
            <w:r>
              <w:rPr>
                <w:sz w:val="24"/>
              </w:rPr>
              <w:t>or</w:t>
            </w:r>
            <w:r>
              <w:rPr>
                <w:spacing w:val="-7"/>
                <w:sz w:val="24"/>
              </w:rPr>
              <w:t xml:space="preserve"> </w:t>
            </w:r>
            <w:r>
              <w:rPr>
                <w:sz w:val="24"/>
              </w:rPr>
              <w:t>bisexual</w:t>
            </w:r>
            <w:r>
              <w:rPr>
                <w:spacing w:val="-7"/>
                <w:sz w:val="24"/>
              </w:rPr>
              <w:t xml:space="preserve"> </w:t>
            </w:r>
            <w:r>
              <w:rPr>
                <w:sz w:val="24"/>
              </w:rPr>
              <w:t>orientation,</w:t>
            </w:r>
            <w:r>
              <w:rPr>
                <w:spacing w:val="-7"/>
                <w:sz w:val="24"/>
              </w:rPr>
              <w:t xml:space="preserve"> </w:t>
            </w:r>
            <w:r>
              <w:rPr>
                <w:sz w:val="24"/>
              </w:rPr>
              <w:t>the</w:t>
            </w:r>
            <w:r>
              <w:rPr>
                <w:spacing w:val="-7"/>
                <w:sz w:val="24"/>
              </w:rPr>
              <w:t xml:space="preserve"> </w:t>
            </w:r>
            <w:r>
              <w:rPr>
                <w:sz w:val="24"/>
              </w:rPr>
              <w:t>relevant discharge papers should be endorsed</w:t>
            </w:r>
            <w:r>
              <w:rPr>
                <w:spacing w:val="40"/>
                <w:sz w:val="24"/>
              </w:rPr>
              <w:t xml:space="preserve"> </w:t>
            </w:r>
            <w:r>
              <w:rPr>
                <w:sz w:val="24"/>
              </w:rPr>
              <w:t>with a statement that the discharge</w:t>
            </w:r>
          </w:p>
          <w:p w14:paraId="27326390" w14:textId="77777777" w:rsidR="008C5E22" w:rsidRDefault="00000000">
            <w:pPr>
              <w:pStyle w:val="TableParagraph"/>
              <w:spacing w:before="0" w:line="208" w:lineRule="auto"/>
              <w:ind w:right="32"/>
              <w:rPr>
                <w:sz w:val="24"/>
              </w:rPr>
            </w:pPr>
            <w:r>
              <w:rPr>
                <w:sz w:val="24"/>
              </w:rPr>
              <w:t>“was</w:t>
            </w:r>
            <w:r>
              <w:rPr>
                <w:spacing w:val="-7"/>
                <w:sz w:val="24"/>
              </w:rPr>
              <w:t xml:space="preserve"> </w:t>
            </w:r>
            <w:r>
              <w:rPr>
                <w:sz w:val="24"/>
              </w:rPr>
              <w:t>pursuant</w:t>
            </w:r>
            <w:r>
              <w:rPr>
                <w:spacing w:val="-7"/>
                <w:sz w:val="24"/>
              </w:rPr>
              <w:t xml:space="preserve"> </w:t>
            </w:r>
            <w:r>
              <w:rPr>
                <w:sz w:val="24"/>
              </w:rPr>
              <w:t>to</w:t>
            </w:r>
            <w:r>
              <w:rPr>
                <w:spacing w:val="-7"/>
                <w:sz w:val="24"/>
              </w:rPr>
              <w:t xml:space="preserve"> </w:t>
            </w:r>
            <w:r>
              <w:rPr>
                <w:sz w:val="24"/>
              </w:rPr>
              <w:t>a</w:t>
            </w:r>
            <w:r>
              <w:rPr>
                <w:spacing w:val="-7"/>
                <w:sz w:val="24"/>
              </w:rPr>
              <w:t xml:space="preserve"> </w:t>
            </w:r>
            <w:r>
              <w:rPr>
                <w:sz w:val="24"/>
              </w:rPr>
              <w:t>policy</w:t>
            </w:r>
            <w:r>
              <w:rPr>
                <w:spacing w:val="-7"/>
                <w:sz w:val="24"/>
              </w:rPr>
              <w:t xml:space="preserve"> </w:t>
            </w:r>
            <w:r>
              <w:rPr>
                <w:sz w:val="24"/>
              </w:rPr>
              <w:t>subsequently</w:t>
            </w:r>
            <w:r>
              <w:rPr>
                <w:spacing w:val="-7"/>
                <w:sz w:val="24"/>
              </w:rPr>
              <w:t xml:space="preserve"> </w:t>
            </w:r>
            <w:r>
              <w:rPr>
                <w:sz w:val="24"/>
              </w:rPr>
              <w:t>held by the European Court of Human Rights</w:t>
            </w:r>
          </w:p>
          <w:p w14:paraId="53224083" w14:textId="77777777" w:rsidR="008C5E22" w:rsidRDefault="00000000">
            <w:pPr>
              <w:pStyle w:val="TableParagraph"/>
              <w:spacing w:before="0" w:line="294" w:lineRule="exact"/>
              <w:rPr>
                <w:sz w:val="24"/>
              </w:rPr>
            </w:pPr>
            <w:r>
              <w:rPr>
                <w:sz w:val="24"/>
              </w:rPr>
              <w:t xml:space="preserve">to be </w:t>
            </w:r>
            <w:r>
              <w:rPr>
                <w:spacing w:val="-2"/>
                <w:sz w:val="24"/>
              </w:rPr>
              <w:t>unlawful”</w:t>
            </w:r>
          </w:p>
        </w:tc>
        <w:tc>
          <w:tcPr>
            <w:tcW w:w="988" w:type="dxa"/>
            <w:tcBorders>
              <w:top w:val="single" w:sz="4" w:space="0" w:color="710000"/>
              <w:bottom w:val="single" w:sz="4" w:space="0" w:color="710000"/>
            </w:tcBorders>
            <w:shd w:val="clear" w:color="auto" w:fill="auto"/>
          </w:tcPr>
          <w:p w14:paraId="6411BA14" w14:textId="77777777" w:rsidR="008C5E22" w:rsidRDefault="00000000">
            <w:pPr>
              <w:pStyle w:val="TableParagraph"/>
              <w:ind w:left="208"/>
              <w:rPr>
                <w:sz w:val="24"/>
              </w:rPr>
            </w:pPr>
            <w:hyperlink w:anchor="_bookmark74" w:history="1">
              <w:r>
                <w:rPr>
                  <w:spacing w:val="-5"/>
                  <w:sz w:val="24"/>
                </w:rPr>
                <w:t>157</w:t>
              </w:r>
            </w:hyperlink>
          </w:p>
        </w:tc>
      </w:tr>
      <w:tr w:rsidR="008C5E22" w14:paraId="42FE8D86" w14:textId="77777777" w:rsidTr="008233F2">
        <w:trPr>
          <w:trHeight w:val="1941"/>
        </w:trPr>
        <w:tc>
          <w:tcPr>
            <w:tcW w:w="1280" w:type="dxa"/>
            <w:tcBorders>
              <w:top w:val="single" w:sz="4" w:space="0" w:color="710000"/>
              <w:bottom w:val="single" w:sz="4" w:space="0" w:color="710000"/>
            </w:tcBorders>
            <w:shd w:val="clear" w:color="auto" w:fill="auto"/>
          </w:tcPr>
          <w:p w14:paraId="3B3F7A36" w14:textId="77777777" w:rsidR="008C5E22" w:rsidRDefault="00000000">
            <w:pPr>
              <w:pStyle w:val="TableParagraph"/>
              <w:ind w:left="170"/>
              <w:rPr>
                <w:sz w:val="24"/>
              </w:rPr>
            </w:pPr>
            <w:r>
              <w:rPr>
                <w:spacing w:val="-5"/>
                <w:sz w:val="24"/>
              </w:rPr>
              <w:t>R27</w:t>
            </w:r>
          </w:p>
        </w:tc>
        <w:tc>
          <w:tcPr>
            <w:tcW w:w="4960" w:type="dxa"/>
            <w:tcBorders>
              <w:top w:val="single" w:sz="4" w:space="0" w:color="710000"/>
              <w:bottom w:val="single" w:sz="4" w:space="0" w:color="710000"/>
            </w:tcBorders>
            <w:shd w:val="clear" w:color="auto" w:fill="auto"/>
          </w:tcPr>
          <w:p w14:paraId="0D40311A" w14:textId="77777777" w:rsidR="008C5E22" w:rsidRDefault="00000000">
            <w:pPr>
              <w:pStyle w:val="TableParagraph"/>
              <w:spacing w:before="92" w:line="208" w:lineRule="auto"/>
              <w:ind w:right="220"/>
              <w:rPr>
                <w:sz w:val="24"/>
              </w:rPr>
            </w:pPr>
            <w:r>
              <w:rPr>
                <w:sz w:val="24"/>
              </w:rPr>
              <w:t>Where a dismissal or discharge is disregarded, pardoned or qualified as unlawful, any red book or its equivalent,</w:t>
            </w:r>
            <w:r>
              <w:rPr>
                <w:spacing w:val="40"/>
                <w:sz w:val="24"/>
              </w:rPr>
              <w:t xml:space="preserve"> </w:t>
            </w:r>
            <w:r>
              <w:rPr>
                <w:sz w:val="24"/>
              </w:rPr>
              <w:t>with corner cut, should be replaced with new</w:t>
            </w:r>
            <w:r>
              <w:rPr>
                <w:spacing w:val="-12"/>
                <w:sz w:val="24"/>
              </w:rPr>
              <w:t xml:space="preserve"> </w:t>
            </w:r>
            <w:r>
              <w:rPr>
                <w:sz w:val="24"/>
              </w:rPr>
              <w:t>appropriately</w:t>
            </w:r>
            <w:r>
              <w:rPr>
                <w:spacing w:val="-12"/>
                <w:sz w:val="24"/>
              </w:rPr>
              <w:t xml:space="preserve"> </w:t>
            </w:r>
            <w:r>
              <w:rPr>
                <w:sz w:val="24"/>
              </w:rPr>
              <w:t>worded</w:t>
            </w:r>
            <w:r>
              <w:rPr>
                <w:spacing w:val="-12"/>
                <w:sz w:val="24"/>
              </w:rPr>
              <w:t xml:space="preserve"> </w:t>
            </w:r>
            <w:r>
              <w:rPr>
                <w:sz w:val="24"/>
              </w:rPr>
              <w:t>discharge</w:t>
            </w:r>
            <w:r>
              <w:rPr>
                <w:spacing w:val="-12"/>
                <w:sz w:val="24"/>
              </w:rPr>
              <w:t xml:space="preserve"> </w:t>
            </w:r>
            <w:r>
              <w:rPr>
                <w:sz w:val="24"/>
              </w:rPr>
              <w:t>papers given to the veteran.</w:t>
            </w:r>
          </w:p>
        </w:tc>
        <w:tc>
          <w:tcPr>
            <w:tcW w:w="988" w:type="dxa"/>
            <w:tcBorders>
              <w:top w:val="single" w:sz="4" w:space="0" w:color="710000"/>
              <w:bottom w:val="single" w:sz="4" w:space="0" w:color="710000"/>
            </w:tcBorders>
            <w:shd w:val="clear" w:color="auto" w:fill="auto"/>
          </w:tcPr>
          <w:p w14:paraId="72A870DC" w14:textId="77777777" w:rsidR="008C5E22" w:rsidRDefault="00000000">
            <w:pPr>
              <w:pStyle w:val="TableParagraph"/>
              <w:ind w:left="208"/>
              <w:rPr>
                <w:sz w:val="24"/>
              </w:rPr>
            </w:pPr>
            <w:hyperlink w:anchor="_bookmark75" w:history="1">
              <w:r>
                <w:rPr>
                  <w:spacing w:val="-5"/>
                  <w:sz w:val="24"/>
                </w:rPr>
                <w:t>157</w:t>
              </w:r>
            </w:hyperlink>
          </w:p>
        </w:tc>
      </w:tr>
    </w:tbl>
    <w:p w14:paraId="3A883335" w14:textId="77777777" w:rsidR="008C5E22" w:rsidRDefault="008C5E22">
      <w:pPr>
        <w:rPr>
          <w:sz w:val="24"/>
        </w:rPr>
        <w:sectPr w:rsidR="008C5E22">
          <w:pgSz w:w="11910" w:h="16840"/>
          <w:pgMar w:top="940" w:right="860" w:bottom="280" w:left="740" w:header="746" w:footer="0" w:gutter="0"/>
          <w:cols w:space="720"/>
        </w:sectPr>
      </w:pPr>
    </w:p>
    <w:p w14:paraId="162156D1" w14:textId="77777777" w:rsidR="008C5E22" w:rsidRDefault="008C5E22">
      <w:pPr>
        <w:pStyle w:val="BodyText"/>
        <w:spacing w:before="3"/>
        <w:rPr>
          <w:rFonts w:ascii="HelveticaNeueLTPro-Roman"/>
          <w:sz w:val="12"/>
        </w:rPr>
      </w:pPr>
    </w:p>
    <w:p w14:paraId="180C4C3F" w14:textId="77777777" w:rsidR="008C5E22" w:rsidRDefault="00000000">
      <w:pPr>
        <w:pStyle w:val="BodyText"/>
        <w:spacing w:line="20" w:lineRule="exact"/>
        <w:ind w:left="790"/>
        <w:rPr>
          <w:rFonts w:ascii="HelveticaNeueLTPro-Roman"/>
          <w:sz w:val="2"/>
        </w:rPr>
      </w:pPr>
      <w:r>
        <w:rPr>
          <w:rFonts w:ascii="HelveticaNeueLTPro-Roman"/>
          <w:noProof/>
          <w:sz w:val="2"/>
        </w:rPr>
        <mc:AlternateContent>
          <mc:Choice Requires="wps">
            <w:drawing>
              <wp:inline distT="0" distB="0" distL="0" distR="0" wp14:anchorId="762545C3" wp14:editId="0EF235AA">
                <wp:extent cx="5868035" cy="19050"/>
                <wp:effectExtent l="9525" t="0" r="8889" b="0"/>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035" cy="19050"/>
                          <a:chOff x="0" y="0"/>
                          <a:chExt cx="5868035" cy="19050"/>
                        </a:xfrm>
                      </wpg:grpSpPr>
                      <wps:wsp>
                        <wps:cNvPr id="252" name="Graphic 252"/>
                        <wps:cNvSpPr/>
                        <wps:spPr>
                          <a:xfrm>
                            <a:off x="0" y="9525"/>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62.05pt;height:1.5pt;mso-position-horizontal-relative:char;mso-position-vertical-relative:line" id="docshapegroup135" coordorigin="0,0" coordsize="9241,30">
                <v:line style="position:absolute" from="0,15" to="9241,15" stroked="true" strokeweight="1.5pt" strokecolor="#575756">
                  <v:stroke dashstyle="solid"/>
                </v:line>
              </v:group>
            </w:pict>
          </mc:Fallback>
        </mc:AlternateContent>
      </w:r>
    </w:p>
    <w:p w14:paraId="2AD5C8D5" w14:textId="77777777" w:rsidR="008C5E22" w:rsidRDefault="008C5E22">
      <w:pPr>
        <w:pStyle w:val="BodyText"/>
        <w:rPr>
          <w:rFonts w:ascii="HelveticaNeueLTPro-Roman"/>
          <w:sz w:val="20"/>
        </w:rPr>
      </w:pPr>
    </w:p>
    <w:p w14:paraId="668652D7" w14:textId="77777777" w:rsidR="008C5E22" w:rsidRDefault="008C5E22">
      <w:pPr>
        <w:pStyle w:val="BodyText"/>
        <w:rPr>
          <w:rFonts w:ascii="HelveticaNeueLTPro-Roman"/>
          <w:sz w:val="20"/>
        </w:rPr>
      </w:pPr>
    </w:p>
    <w:p w14:paraId="4A24FC8A" w14:textId="77777777" w:rsidR="008C5E22" w:rsidRDefault="008C5E22">
      <w:pPr>
        <w:pStyle w:val="BodyText"/>
        <w:rPr>
          <w:rFonts w:ascii="HelveticaNeueLTPro-Roman"/>
          <w:sz w:val="20"/>
        </w:rPr>
      </w:pPr>
    </w:p>
    <w:p w14:paraId="07F90C55" w14:textId="77777777" w:rsidR="008C5E22" w:rsidRDefault="008C5E22">
      <w:pPr>
        <w:pStyle w:val="BodyText"/>
        <w:spacing w:before="4"/>
        <w:rPr>
          <w:rFonts w:ascii="HelveticaNeueLTPro-Roman"/>
          <w:sz w:val="14"/>
        </w:rPr>
      </w:pPr>
    </w:p>
    <w:tbl>
      <w:tblPr>
        <w:tblW w:w="0" w:type="auto"/>
        <w:tblInd w:w="798" w:type="dxa"/>
        <w:tblLayout w:type="fixed"/>
        <w:tblCellMar>
          <w:left w:w="0" w:type="dxa"/>
          <w:right w:w="0" w:type="dxa"/>
        </w:tblCellMar>
        <w:tblLook w:val="01E0" w:firstRow="1" w:lastRow="1" w:firstColumn="1" w:lastColumn="1" w:noHBand="0" w:noVBand="0"/>
      </w:tblPr>
      <w:tblGrid>
        <w:gridCol w:w="1280"/>
        <w:gridCol w:w="4969"/>
        <w:gridCol w:w="980"/>
      </w:tblGrid>
      <w:tr w:rsidR="008C5E22" w14:paraId="0943DC38" w14:textId="77777777" w:rsidTr="00B37DA8">
        <w:trPr>
          <w:trHeight w:val="556"/>
        </w:trPr>
        <w:tc>
          <w:tcPr>
            <w:tcW w:w="1280" w:type="dxa"/>
            <w:tcBorders>
              <w:top w:val="single" w:sz="4" w:space="0" w:color="710000"/>
              <w:bottom w:val="single" w:sz="4" w:space="0" w:color="710000"/>
            </w:tcBorders>
            <w:shd w:val="clear" w:color="auto" w:fill="D9D9D9" w:themeFill="background1" w:themeFillShade="D9"/>
          </w:tcPr>
          <w:p w14:paraId="785AD651" w14:textId="77777777" w:rsidR="008C5E22" w:rsidRDefault="00000000">
            <w:pPr>
              <w:pStyle w:val="TableParagraph"/>
              <w:spacing w:before="82"/>
              <w:ind w:left="170"/>
              <w:rPr>
                <w:rFonts w:ascii="HelveticaNeueLT Pro 55 Roman"/>
                <w:b/>
                <w:sz w:val="24"/>
              </w:rPr>
            </w:pPr>
            <w:r>
              <w:rPr>
                <w:rFonts w:ascii="HelveticaNeueLT Pro 55 Roman"/>
                <w:b/>
                <w:spacing w:val="-2"/>
                <w:sz w:val="24"/>
              </w:rPr>
              <w:t>Number</w:t>
            </w:r>
          </w:p>
        </w:tc>
        <w:tc>
          <w:tcPr>
            <w:tcW w:w="4969" w:type="dxa"/>
            <w:tcBorders>
              <w:top w:val="single" w:sz="4" w:space="0" w:color="710000"/>
              <w:bottom w:val="single" w:sz="4" w:space="0" w:color="710000"/>
            </w:tcBorders>
            <w:shd w:val="clear" w:color="auto" w:fill="D9D9D9" w:themeFill="background1" w:themeFillShade="D9"/>
          </w:tcPr>
          <w:p w14:paraId="4FDCDF88" w14:textId="77777777" w:rsidR="008C5E22" w:rsidRDefault="00000000">
            <w:pPr>
              <w:pStyle w:val="TableParagraph"/>
              <w:spacing w:before="82"/>
              <w:rPr>
                <w:rFonts w:ascii="HelveticaNeueLT Pro 55 Roman"/>
                <w:b/>
                <w:sz w:val="24"/>
              </w:rPr>
            </w:pPr>
            <w:r>
              <w:rPr>
                <w:rFonts w:ascii="HelveticaNeueLT Pro 55 Roman"/>
                <w:b/>
                <w:sz w:val="24"/>
              </w:rPr>
              <w:t xml:space="preserve">Recommendations to </w:t>
            </w:r>
            <w:r>
              <w:rPr>
                <w:rFonts w:ascii="HelveticaNeueLT Pro 55 Roman"/>
                <w:b/>
                <w:spacing w:val="-2"/>
                <w:sz w:val="24"/>
              </w:rPr>
              <w:t>government</w:t>
            </w:r>
          </w:p>
        </w:tc>
        <w:tc>
          <w:tcPr>
            <w:tcW w:w="980" w:type="dxa"/>
            <w:tcBorders>
              <w:top w:val="single" w:sz="4" w:space="0" w:color="710000"/>
              <w:bottom w:val="single" w:sz="4" w:space="0" w:color="710000"/>
            </w:tcBorders>
            <w:shd w:val="clear" w:color="auto" w:fill="D9D9D9" w:themeFill="background1" w:themeFillShade="D9"/>
          </w:tcPr>
          <w:p w14:paraId="677832DB" w14:textId="77777777" w:rsidR="008C5E22" w:rsidRDefault="00000000">
            <w:pPr>
              <w:pStyle w:val="TableParagraph"/>
              <w:spacing w:before="82"/>
              <w:ind w:left="199"/>
              <w:rPr>
                <w:rFonts w:ascii="HelveticaNeueLT Pro 55 Roman"/>
                <w:b/>
                <w:sz w:val="24"/>
              </w:rPr>
            </w:pPr>
            <w:r>
              <w:rPr>
                <w:rFonts w:ascii="HelveticaNeueLT Pro 55 Roman"/>
                <w:b/>
                <w:spacing w:val="-4"/>
                <w:sz w:val="24"/>
              </w:rPr>
              <w:t>Page</w:t>
            </w:r>
          </w:p>
        </w:tc>
      </w:tr>
      <w:tr w:rsidR="008C5E22" w14:paraId="18C50C03" w14:textId="77777777" w:rsidTr="00550625">
        <w:trPr>
          <w:trHeight w:val="556"/>
        </w:trPr>
        <w:tc>
          <w:tcPr>
            <w:tcW w:w="7229" w:type="dxa"/>
            <w:gridSpan w:val="3"/>
            <w:tcBorders>
              <w:top w:val="single" w:sz="4" w:space="0" w:color="710000"/>
              <w:bottom w:val="single" w:sz="4" w:space="0" w:color="710000"/>
            </w:tcBorders>
            <w:shd w:val="clear" w:color="auto" w:fill="F2F2F2" w:themeFill="background1" w:themeFillShade="F2"/>
          </w:tcPr>
          <w:p w14:paraId="0B640FF6" w14:textId="77777777" w:rsidR="008C5E22" w:rsidRDefault="00000000">
            <w:pPr>
              <w:pStyle w:val="TableParagraph"/>
              <w:spacing w:before="82"/>
              <w:ind w:left="170"/>
              <w:rPr>
                <w:rFonts w:ascii="HelveticaNeueLT Pro 55 Roman"/>
                <w:b/>
                <w:sz w:val="24"/>
              </w:rPr>
            </w:pPr>
            <w:r>
              <w:rPr>
                <w:rFonts w:ascii="HelveticaNeueLT Pro 55 Roman"/>
                <w:b/>
                <w:sz w:val="24"/>
              </w:rPr>
              <w:t xml:space="preserve">Financial </w:t>
            </w:r>
            <w:r>
              <w:rPr>
                <w:rFonts w:ascii="HelveticaNeueLT Pro 55 Roman"/>
                <w:b/>
                <w:spacing w:val="-4"/>
                <w:sz w:val="24"/>
              </w:rPr>
              <w:t>Award</w:t>
            </w:r>
          </w:p>
        </w:tc>
      </w:tr>
      <w:tr w:rsidR="008C5E22" w14:paraId="313DB92D" w14:textId="77777777" w:rsidTr="000A30D2">
        <w:trPr>
          <w:trHeight w:val="1653"/>
        </w:trPr>
        <w:tc>
          <w:tcPr>
            <w:tcW w:w="1280" w:type="dxa"/>
            <w:tcBorders>
              <w:top w:val="single" w:sz="4" w:space="0" w:color="710000"/>
              <w:bottom w:val="single" w:sz="4" w:space="0" w:color="710000"/>
            </w:tcBorders>
            <w:shd w:val="clear" w:color="auto" w:fill="auto"/>
          </w:tcPr>
          <w:p w14:paraId="5A6A990B" w14:textId="77777777" w:rsidR="008C5E22" w:rsidRDefault="00000000">
            <w:pPr>
              <w:pStyle w:val="TableParagraph"/>
              <w:ind w:left="170"/>
              <w:rPr>
                <w:sz w:val="24"/>
              </w:rPr>
            </w:pPr>
            <w:r>
              <w:rPr>
                <w:spacing w:val="-5"/>
                <w:sz w:val="24"/>
              </w:rPr>
              <w:t>R28</w:t>
            </w:r>
          </w:p>
        </w:tc>
        <w:tc>
          <w:tcPr>
            <w:tcW w:w="4969" w:type="dxa"/>
            <w:tcBorders>
              <w:top w:val="single" w:sz="4" w:space="0" w:color="710000"/>
              <w:bottom w:val="single" w:sz="4" w:space="0" w:color="710000"/>
            </w:tcBorders>
            <w:shd w:val="clear" w:color="auto" w:fill="auto"/>
          </w:tcPr>
          <w:p w14:paraId="467E1F8D" w14:textId="77777777" w:rsidR="008C5E22" w:rsidRDefault="00000000">
            <w:pPr>
              <w:pStyle w:val="TableParagraph"/>
              <w:spacing w:before="92" w:line="208" w:lineRule="auto"/>
              <w:ind w:right="165"/>
              <w:rPr>
                <w:sz w:val="24"/>
              </w:rPr>
            </w:pPr>
            <w:r>
              <w:rPr>
                <w:sz w:val="24"/>
              </w:rPr>
              <w:t>An appropriate financial award should be made</w:t>
            </w:r>
            <w:r>
              <w:rPr>
                <w:spacing w:val="-11"/>
                <w:sz w:val="24"/>
              </w:rPr>
              <w:t xml:space="preserve"> </w:t>
            </w:r>
            <w:r>
              <w:rPr>
                <w:sz w:val="24"/>
              </w:rPr>
              <w:t>to</w:t>
            </w:r>
            <w:r>
              <w:rPr>
                <w:spacing w:val="-11"/>
                <w:sz w:val="24"/>
              </w:rPr>
              <w:t xml:space="preserve"> </w:t>
            </w:r>
            <w:r>
              <w:rPr>
                <w:sz w:val="24"/>
              </w:rPr>
              <w:t>affected</w:t>
            </w:r>
            <w:r>
              <w:rPr>
                <w:spacing w:val="-11"/>
                <w:sz w:val="24"/>
              </w:rPr>
              <w:t xml:space="preserve"> </w:t>
            </w:r>
            <w:r>
              <w:rPr>
                <w:sz w:val="24"/>
              </w:rPr>
              <w:t>veterans</w:t>
            </w:r>
            <w:r>
              <w:rPr>
                <w:spacing w:val="-11"/>
                <w:sz w:val="24"/>
              </w:rPr>
              <w:t xml:space="preserve"> </w:t>
            </w:r>
            <w:r>
              <w:rPr>
                <w:sz w:val="24"/>
              </w:rPr>
              <w:t>notwithstanding the expiry of litigation time limits.</w:t>
            </w:r>
          </w:p>
          <w:p w14:paraId="6F8D34EB" w14:textId="77777777" w:rsidR="008C5E22" w:rsidRDefault="00000000">
            <w:pPr>
              <w:pStyle w:val="TableParagraph"/>
              <w:spacing w:before="0" w:line="208" w:lineRule="auto"/>
              <w:ind w:right="704"/>
              <w:rPr>
                <w:sz w:val="24"/>
              </w:rPr>
            </w:pPr>
            <w:r>
              <w:rPr>
                <w:sz w:val="24"/>
              </w:rPr>
              <w:t>The</w:t>
            </w:r>
            <w:r>
              <w:rPr>
                <w:spacing w:val="-17"/>
                <w:sz w:val="24"/>
              </w:rPr>
              <w:t xml:space="preserve"> </w:t>
            </w:r>
            <w:r>
              <w:rPr>
                <w:sz w:val="24"/>
              </w:rPr>
              <w:t>government’s</w:t>
            </w:r>
            <w:r>
              <w:rPr>
                <w:spacing w:val="-17"/>
                <w:sz w:val="24"/>
              </w:rPr>
              <w:t xml:space="preserve"> </w:t>
            </w:r>
            <w:r>
              <w:rPr>
                <w:sz w:val="24"/>
              </w:rPr>
              <w:t>overall</w:t>
            </w:r>
            <w:r>
              <w:rPr>
                <w:spacing w:val="-17"/>
                <w:sz w:val="24"/>
              </w:rPr>
              <w:t xml:space="preserve"> </w:t>
            </w:r>
            <w:r>
              <w:rPr>
                <w:sz w:val="24"/>
              </w:rPr>
              <w:t>exposure should be capped at £50 million.</w:t>
            </w:r>
          </w:p>
        </w:tc>
        <w:tc>
          <w:tcPr>
            <w:tcW w:w="980" w:type="dxa"/>
            <w:tcBorders>
              <w:top w:val="single" w:sz="4" w:space="0" w:color="710000"/>
              <w:bottom w:val="single" w:sz="4" w:space="0" w:color="710000"/>
            </w:tcBorders>
            <w:shd w:val="clear" w:color="auto" w:fill="auto"/>
          </w:tcPr>
          <w:p w14:paraId="17340D44" w14:textId="77777777" w:rsidR="008C5E22" w:rsidRDefault="00000000">
            <w:pPr>
              <w:pStyle w:val="TableParagraph"/>
              <w:spacing w:line="310" w:lineRule="exact"/>
              <w:ind w:left="199"/>
              <w:rPr>
                <w:sz w:val="24"/>
              </w:rPr>
            </w:pPr>
            <w:hyperlink w:anchor="_bookmark79" w:history="1">
              <w:r>
                <w:rPr>
                  <w:spacing w:val="-4"/>
                  <w:sz w:val="24"/>
                </w:rPr>
                <w:t>160</w:t>
              </w:r>
            </w:hyperlink>
            <w:r>
              <w:rPr>
                <w:spacing w:val="-4"/>
                <w:sz w:val="24"/>
              </w:rPr>
              <w:t>/</w:t>
            </w:r>
          </w:p>
          <w:p w14:paraId="42EDA0C7" w14:textId="77777777" w:rsidR="008C5E22" w:rsidRDefault="00000000">
            <w:pPr>
              <w:pStyle w:val="TableParagraph"/>
              <w:spacing w:before="0" w:line="310" w:lineRule="exact"/>
              <w:ind w:left="199"/>
              <w:rPr>
                <w:sz w:val="24"/>
              </w:rPr>
            </w:pPr>
            <w:hyperlink w:anchor="_bookmark80" w:history="1">
              <w:r>
                <w:rPr>
                  <w:spacing w:val="-5"/>
                  <w:sz w:val="24"/>
                </w:rPr>
                <w:t>166</w:t>
              </w:r>
            </w:hyperlink>
          </w:p>
        </w:tc>
      </w:tr>
      <w:tr w:rsidR="008C5E22" w14:paraId="6934CC19" w14:textId="77777777" w:rsidTr="000A30D2">
        <w:trPr>
          <w:trHeight w:val="1365"/>
        </w:trPr>
        <w:tc>
          <w:tcPr>
            <w:tcW w:w="1280" w:type="dxa"/>
            <w:tcBorders>
              <w:top w:val="single" w:sz="4" w:space="0" w:color="710000"/>
              <w:bottom w:val="single" w:sz="4" w:space="0" w:color="710000"/>
            </w:tcBorders>
            <w:shd w:val="clear" w:color="auto" w:fill="auto"/>
          </w:tcPr>
          <w:p w14:paraId="27F5C6BF" w14:textId="77777777" w:rsidR="008C5E22" w:rsidRDefault="00000000">
            <w:pPr>
              <w:pStyle w:val="TableParagraph"/>
              <w:ind w:left="170"/>
              <w:rPr>
                <w:sz w:val="24"/>
              </w:rPr>
            </w:pPr>
            <w:r>
              <w:rPr>
                <w:spacing w:val="-5"/>
                <w:sz w:val="24"/>
              </w:rPr>
              <w:t>R29</w:t>
            </w:r>
          </w:p>
        </w:tc>
        <w:tc>
          <w:tcPr>
            <w:tcW w:w="4969" w:type="dxa"/>
            <w:tcBorders>
              <w:top w:val="single" w:sz="4" w:space="0" w:color="710000"/>
              <w:bottom w:val="single" w:sz="4" w:space="0" w:color="710000"/>
            </w:tcBorders>
            <w:shd w:val="clear" w:color="auto" w:fill="auto"/>
          </w:tcPr>
          <w:p w14:paraId="1AD6473C" w14:textId="77777777" w:rsidR="008C5E22" w:rsidRDefault="00000000">
            <w:pPr>
              <w:pStyle w:val="TableParagraph"/>
              <w:spacing w:before="92" w:line="208" w:lineRule="auto"/>
              <w:ind w:right="585"/>
              <w:jc w:val="both"/>
              <w:rPr>
                <w:sz w:val="24"/>
              </w:rPr>
            </w:pPr>
            <w:r>
              <w:rPr>
                <w:sz w:val="24"/>
              </w:rPr>
              <w:t>There</w:t>
            </w:r>
            <w:r>
              <w:rPr>
                <w:spacing w:val="-5"/>
                <w:sz w:val="24"/>
              </w:rPr>
              <w:t xml:space="preserve"> </w:t>
            </w:r>
            <w:r>
              <w:rPr>
                <w:sz w:val="24"/>
              </w:rPr>
              <w:t>should</w:t>
            </w:r>
            <w:r>
              <w:rPr>
                <w:spacing w:val="-5"/>
                <w:sz w:val="24"/>
              </w:rPr>
              <w:t xml:space="preserve"> </w:t>
            </w:r>
            <w:r>
              <w:rPr>
                <w:sz w:val="24"/>
              </w:rPr>
              <w:t>be</w:t>
            </w:r>
            <w:r>
              <w:rPr>
                <w:spacing w:val="-5"/>
                <w:sz w:val="24"/>
              </w:rPr>
              <w:t xml:space="preserve"> </w:t>
            </w:r>
            <w:r>
              <w:rPr>
                <w:sz w:val="24"/>
              </w:rPr>
              <w:t>a</w:t>
            </w:r>
            <w:r>
              <w:rPr>
                <w:spacing w:val="-5"/>
                <w:sz w:val="24"/>
              </w:rPr>
              <w:t xml:space="preserve"> </w:t>
            </w:r>
            <w:r>
              <w:rPr>
                <w:sz w:val="24"/>
              </w:rPr>
              <w:t>time</w:t>
            </w:r>
            <w:r>
              <w:rPr>
                <w:spacing w:val="-5"/>
                <w:sz w:val="24"/>
              </w:rPr>
              <w:t xml:space="preserve"> </w:t>
            </w:r>
            <w:r>
              <w:rPr>
                <w:sz w:val="24"/>
              </w:rPr>
              <w:t>limit</w:t>
            </w:r>
            <w:r>
              <w:rPr>
                <w:spacing w:val="-5"/>
                <w:sz w:val="24"/>
              </w:rPr>
              <w:t xml:space="preserve"> </w:t>
            </w:r>
            <w:r>
              <w:rPr>
                <w:sz w:val="24"/>
              </w:rPr>
              <w:t>for</w:t>
            </w:r>
            <w:r>
              <w:rPr>
                <w:spacing w:val="-5"/>
                <w:sz w:val="24"/>
              </w:rPr>
              <w:t xml:space="preserve"> </w:t>
            </w:r>
            <w:r>
              <w:rPr>
                <w:sz w:val="24"/>
              </w:rPr>
              <w:t>making</w:t>
            </w:r>
            <w:r>
              <w:rPr>
                <w:spacing w:val="-5"/>
                <w:sz w:val="24"/>
              </w:rPr>
              <w:t xml:space="preserve"> </w:t>
            </w:r>
            <w:r>
              <w:rPr>
                <w:sz w:val="24"/>
              </w:rPr>
              <w:t>a claim for a financial award of 24 months from</w:t>
            </w:r>
            <w:r>
              <w:rPr>
                <w:spacing w:val="-8"/>
                <w:sz w:val="24"/>
              </w:rPr>
              <w:t xml:space="preserve"> </w:t>
            </w:r>
            <w:r>
              <w:rPr>
                <w:sz w:val="24"/>
              </w:rPr>
              <w:t>the</w:t>
            </w:r>
            <w:r>
              <w:rPr>
                <w:spacing w:val="-8"/>
                <w:sz w:val="24"/>
              </w:rPr>
              <w:t xml:space="preserve"> </w:t>
            </w:r>
            <w:r>
              <w:rPr>
                <w:sz w:val="24"/>
              </w:rPr>
              <w:t>time</w:t>
            </w:r>
            <w:r>
              <w:rPr>
                <w:spacing w:val="-8"/>
                <w:sz w:val="24"/>
              </w:rPr>
              <w:t xml:space="preserve"> </w:t>
            </w:r>
            <w:r>
              <w:rPr>
                <w:sz w:val="24"/>
              </w:rPr>
              <w:t>the</w:t>
            </w:r>
            <w:r>
              <w:rPr>
                <w:spacing w:val="-8"/>
                <w:sz w:val="24"/>
              </w:rPr>
              <w:t xml:space="preserve"> </w:t>
            </w:r>
            <w:r>
              <w:rPr>
                <w:sz w:val="24"/>
              </w:rPr>
              <w:t>Government</w:t>
            </w:r>
            <w:r>
              <w:rPr>
                <w:spacing w:val="-8"/>
                <w:sz w:val="24"/>
              </w:rPr>
              <w:t xml:space="preserve"> </w:t>
            </w:r>
            <w:r>
              <w:rPr>
                <w:sz w:val="24"/>
              </w:rPr>
              <w:t>publicises the financial award arrangements</w:t>
            </w:r>
          </w:p>
        </w:tc>
        <w:tc>
          <w:tcPr>
            <w:tcW w:w="980" w:type="dxa"/>
            <w:tcBorders>
              <w:top w:val="single" w:sz="4" w:space="0" w:color="710000"/>
              <w:bottom w:val="single" w:sz="4" w:space="0" w:color="710000"/>
            </w:tcBorders>
            <w:shd w:val="clear" w:color="auto" w:fill="auto"/>
          </w:tcPr>
          <w:p w14:paraId="297784F7" w14:textId="77777777" w:rsidR="008C5E22" w:rsidRDefault="00000000">
            <w:pPr>
              <w:pStyle w:val="TableParagraph"/>
              <w:ind w:left="199"/>
              <w:rPr>
                <w:sz w:val="24"/>
              </w:rPr>
            </w:pPr>
            <w:hyperlink w:anchor="_bookmark81" w:history="1">
              <w:r>
                <w:rPr>
                  <w:spacing w:val="-5"/>
                  <w:sz w:val="24"/>
                </w:rPr>
                <w:t>166</w:t>
              </w:r>
            </w:hyperlink>
          </w:p>
        </w:tc>
      </w:tr>
      <w:tr w:rsidR="008C5E22" w14:paraId="32DFB07D" w14:textId="77777777" w:rsidTr="00550625">
        <w:trPr>
          <w:trHeight w:val="556"/>
        </w:trPr>
        <w:tc>
          <w:tcPr>
            <w:tcW w:w="7229" w:type="dxa"/>
            <w:gridSpan w:val="3"/>
            <w:tcBorders>
              <w:top w:val="single" w:sz="4" w:space="0" w:color="710000"/>
              <w:bottom w:val="single" w:sz="4" w:space="0" w:color="710000"/>
            </w:tcBorders>
            <w:shd w:val="clear" w:color="auto" w:fill="F2F2F2" w:themeFill="background1" w:themeFillShade="F2"/>
          </w:tcPr>
          <w:p w14:paraId="2986C927" w14:textId="77777777" w:rsidR="008C5E22" w:rsidRDefault="00000000">
            <w:pPr>
              <w:pStyle w:val="TableParagraph"/>
              <w:spacing w:before="82"/>
              <w:ind w:left="170"/>
              <w:rPr>
                <w:rFonts w:ascii="HelveticaNeueLT Pro 55 Roman"/>
                <w:b/>
                <w:sz w:val="24"/>
              </w:rPr>
            </w:pPr>
            <w:r>
              <w:rPr>
                <w:rFonts w:ascii="HelveticaNeueLT Pro 55 Roman"/>
                <w:b/>
                <w:sz w:val="24"/>
              </w:rPr>
              <w:t xml:space="preserve">Mental Health and Physical </w:t>
            </w:r>
            <w:r>
              <w:rPr>
                <w:rFonts w:ascii="HelveticaNeueLT Pro 55 Roman"/>
                <w:b/>
                <w:spacing w:val="-2"/>
                <w:sz w:val="24"/>
              </w:rPr>
              <w:t>Welfare</w:t>
            </w:r>
          </w:p>
        </w:tc>
      </w:tr>
      <w:tr w:rsidR="008C5E22" w14:paraId="0C27BAF6" w14:textId="77777777" w:rsidTr="00BD0990">
        <w:trPr>
          <w:trHeight w:val="561"/>
        </w:trPr>
        <w:tc>
          <w:tcPr>
            <w:tcW w:w="7229" w:type="dxa"/>
            <w:gridSpan w:val="3"/>
            <w:tcBorders>
              <w:top w:val="single" w:sz="4" w:space="0" w:color="710000"/>
            </w:tcBorders>
            <w:shd w:val="clear" w:color="auto" w:fill="auto"/>
          </w:tcPr>
          <w:p w14:paraId="4A8284A6" w14:textId="77777777" w:rsidR="008C5E22" w:rsidRDefault="00000000">
            <w:pPr>
              <w:pStyle w:val="TableParagraph"/>
              <w:spacing w:before="82"/>
              <w:ind w:left="170"/>
              <w:rPr>
                <w:rFonts w:ascii="HelveticaNeueLT Pro 55 Roman"/>
                <w:b/>
                <w:sz w:val="24"/>
              </w:rPr>
            </w:pPr>
            <w:r>
              <w:rPr>
                <w:rFonts w:ascii="HelveticaNeueLT Pro 55 Roman"/>
                <w:b/>
                <w:sz w:val="24"/>
              </w:rPr>
              <w:t xml:space="preserve">The </w:t>
            </w:r>
            <w:r>
              <w:rPr>
                <w:rFonts w:ascii="HelveticaNeueLT Pro 55 Roman"/>
                <w:b/>
                <w:spacing w:val="-5"/>
                <w:sz w:val="24"/>
              </w:rPr>
              <w:t>NHS</w:t>
            </w:r>
          </w:p>
        </w:tc>
      </w:tr>
      <w:tr w:rsidR="008C5E22" w14:paraId="405A3A14" w14:textId="77777777" w:rsidTr="000A30D2">
        <w:trPr>
          <w:trHeight w:val="2234"/>
        </w:trPr>
        <w:tc>
          <w:tcPr>
            <w:tcW w:w="1280" w:type="dxa"/>
            <w:tcBorders>
              <w:bottom w:val="single" w:sz="4" w:space="0" w:color="710000"/>
            </w:tcBorders>
            <w:shd w:val="clear" w:color="auto" w:fill="auto"/>
          </w:tcPr>
          <w:p w14:paraId="6B3C1CFF" w14:textId="77777777" w:rsidR="008C5E22" w:rsidRDefault="00000000">
            <w:pPr>
              <w:pStyle w:val="TableParagraph"/>
              <w:spacing w:before="61"/>
              <w:ind w:left="170"/>
              <w:rPr>
                <w:sz w:val="24"/>
              </w:rPr>
            </w:pPr>
            <w:r>
              <w:rPr>
                <w:spacing w:val="-5"/>
                <w:sz w:val="24"/>
              </w:rPr>
              <w:t>R30</w:t>
            </w:r>
          </w:p>
        </w:tc>
        <w:tc>
          <w:tcPr>
            <w:tcW w:w="4969" w:type="dxa"/>
            <w:tcBorders>
              <w:bottom w:val="single" w:sz="4" w:space="0" w:color="710000"/>
            </w:tcBorders>
            <w:shd w:val="clear" w:color="auto" w:fill="auto"/>
          </w:tcPr>
          <w:p w14:paraId="7C31543A" w14:textId="77777777" w:rsidR="008C5E22" w:rsidRDefault="00000000">
            <w:pPr>
              <w:pStyle w:val="TableParagraph"/>
              <w:spacing w:before="97" w:line="208" w:lineRule="auto"/>
              <w:ind w:right="165"/>
              <w:rPr>
                <w:sz w:val="24"/>
              </w:rPr>
            </w:pPr>
            <w:r>
              <w:rPr>
                <w:sz w:val="24"/>
              </w:rPr>
              <w:t>The training programme which is part of the NHS England/RCGP accreditation scheme for ‘veteran friendly’ GP practices should be LGBT+ inclusive and include an awareness of the Ban and its impact on the mental health</w:t>
            </w:r>
            <w:r>
              <w:rPr>
                <w:spacing w:val="-5"/>
                <w:sz w:val="24"/>
              </w:rPr>
              <w:t xml:space="preserve"> </w:t>
            </w:r>
            <w:r>
              <w:rPr>
                <w:sz w:val="24"/>
              </w:rPr>
              <w:t>and</w:t>
            </w:r>
            <w:r>
              <w:rPr>
                <w:spacing w:val="-5"/>
                <w:sz w:val="24"/>
              </w:rPr>
              <w:t xml:space="preserve"> </w:t>
            </w:r>
            <w:r>
              <w:rPr>
                <w:sz w:val="24"/>
              </w:rPr>
              <w:t>other</w:t>
            </w:r>
            <w:r>
              <w:rPr>
                <w:spacing w:val="-5"/>
                <w:sz w:val="24"/>
              </w:rPr>
              <w:t xml:space="preserve"> </w:t>
            </w:r>
            <w:r>
              <w:rPr>
                <w:sz w:val="24"/>
              </w:rPr>
              <w:t>aspects</w:t>
            </w:r>
            <w:r>
              <w:rPr>
                <w:spacing w:val="-5"/>
                <w:sz w:val="24"/>
              </w:rPr>
              <w:t xml:space="preserve"> </w:t>
            </w:r>
            <w:r>
              <w:rPr>
                <w:sz w:val="24"/>
              </w:rPr>
              <w:t>of</w:t>
            </w:r>
            <w:r>
              <w:rPr>
                <w:spacing w:val="-5"/>
                <w:sz w:val="24"/>
              </w:rPr>
              <w:t xml:space="preserve"> </w:t>
            </w:r>
            <w:r>
              <w:rPr>
                <w:sz w:val="24"/>
              </w:rPr>
              <w:t>life</w:t>
            </w:r>
            <w:r>
              <w:rPr>
                <w:spacing w:val="-5"/>
                <w:sz w:val="24"/>
              </w:rPr>
              <w:t xml:space="preserve"> </w:t>
            </w:r>
            <w:r>
              <w:rPr>
                <w:sz w:val="24"/>
              </w:rPr>
              <w:t>of</w:t>
            </w:r>
            <w:r>
              <w:rPr>
                <w:spacing w:val="-5"/>
                <w:sz w:val="24"/>
              </w:rPr>
              <w:t xml:space="preserve"> </w:t>
            </w:r>
            <w:r>
              <w:rPr>
                <w:sz w:val="24"/>
              </w:rPr>
              <w:t>those</w:t>
            </w:r>
            <w:r>
              <w:rPr>
                <w:spacing w:val="-5"/>
                <w:sz w:val="24"/>
              </w:rPr>
              <w:t xml:space="preserve"> </w:t>
            </w:r>
            <w:r>
              <w:rPr>
                <w:sz w:val="24"/>
              </w:rPr>
              <w:t>who suffered under it.</w:t>
            </w:r>
          </w:p>
        </w:tc>
        <w:tc>
          <w:tcPr>
            <w:tcW w:w="980" w:type="dxa"/>
            <w:tcBorders>
              <w:bottom w:val="single" w:sz="4" w:space="0" w:color="710000"/>
            </w:tcBorders>
            <w:shd w:val="clear" w:color="auto" w:fill="auto"/>
          </w:tcPr>
          <w:p w14:paraId="0B791D00" w14:textId="77777777" w:rsidR="008C5E22" w:rsidRDefault="00000000">
            <w:pPr>
              <w:pStyle w:val="TableParagraph"/>
              <w:spacing w:before="61"/>
              <w:ind w:left="199"/>
              <w:rPr>
                <w:sz w:val="24"/>
              </w:rPr>
            </w:pPr>
            <w:hyperlink w:anchor="_bookmark91" w:history="1">
              <w:r>
                <w:rPr>
                  <w:spacing w:val="-5"/>
                  <w:sz w:val="24"/>
                </w:rPr>
                <w:t>178</w:t>
              </w:r>
            </w:hyperlink>
          </w:p>
        </w:tc>
      </w:tr>
      <w:tr w:rsidR="008C5E22" w14:paraId="6079D87D" w14:textId="77777777" w:rsidTr="000A30D2">
        <w:trPr>
          <w:trHeight w:val="1365"/>
        </w:trPr>
        <w:tc>
          <w:tcPr>
            <w:tcW w:w="1280" w:type="dxa"/>
            <w:tcBorders>
              <w:top w:val="single" w:sz="4" w:space="0" w:color="710000"/>
              <w:bottom w:val="single" w:sz="4" w:space="0" w:color="710000"/>
            </w:tcBorders>
            <w:shd w:val="clear" w:color="auto" w:fill="auto"/>
          </w:tcPr>
          <w:p w14:paraId="6072EA21" w14:textId="77777777" w:rsidR="008C5E22" w:rsidRDefault="00000000">
            <w:pPr>
              <w:pStyle w:val="TableParagraph"/>
              <w:ind w:left="170"/>
              <w:rPr>
                <w:sz w:val="24"/>
              </w:rPr>
            </w:pPr>
            <w:r>
              <w:rPr>
                <w:spacing w:val="-5"/>
                <w:sz w:val="24"/>
              </w:rPr>
              <w:t>R31</w:t>
            </w:r>
          </w:p>
        </w:tc>
        <w:tc>
          <w:tcPr>
            <w:tcW w:w="4969" w:type="dxa"/>
            <w:tcBorders>
              <w:top w:val="single" w:sz="4" w:space="0" w:color="710000"/>
              <w:bottom w:val="single" w:sz="4" w:space="0" w:color="710000"/>
            </w:tcBorders>
            <w:shd w:val="clear" w:color="auto" w:fill="auto"/>
          </w:tcPr>
          <w:p w14:paraId="338CDE2A" w14:textId="77777777" w:rsidR="008C5E22" w:rsidRDefault="00000000">
            <w:pPr>
              <w:pStyle w:val="TableParagraph"/>
              <w:spacing w:before="92" w:line="208" w:lineRule="auto"/>
              <w:ind w:right="825"/>
              <w:jc w:val="both"/>
              <w:rPr>
                <w:sz w:val="24"/>
              </w:rPr>
            </w:pPr>
            <w:r>
              <w:rPr>
                <w:sz w:val="24"/>
              </w:rPr>
              <w:t>NHS</w:t>
            </w:r>
            <w:r>
              <w:rPr>
                <w:spacing w:val="-10"/>
                <w:sz w:val="24"/>
              </w:rPr>
              <w:t xml:space="preserve"> </w:t>
            </w:r>
            <w:r>
              <w:rPr>
                <w:sz w:val="24"/>
              </w:rPr>
              <w:t>England,</w:t>
            </w:r>
            <w:r>
              <w:rPr>
                <w:spacing w:val="-10"/>
                <w:sz w:val="24"/>
              </w:rPr>
              <w:t xml:space="preserve"> </w:t>
            </w:r>
            <w:r>
              <w:rPr>
                <w:sz w:val="24"/>
              </w:rPr>
              <w:t>Integrated</w:t>
            </w:r>
            <w:r>
              <w:rPr>
                <w:spacing w:val="-10"/>
                <w:sz w:val="24"/>
              </w:rPr>
              <w:t xml:space="preserve"> </w:t>
            </w:r>
            <w:r>
              <w:rPr>
                <w:sz w:val="24"/>
              </w:rPr>
              <w:t>Care</w:t>
            </w:r>
            <w:r>
              <w:rPr>
                <w:spacing w:val="-10"/>
                <w:sz w:val="24"/>
              </w:rPr>
              <w:t xml:space="preserve"> </w:t>
            </w:r>
            <w:r>
              <w:rPr>
                <w:sz w:val="24"/>
              </w:rPr>
              <w:t>Boards and</w:t>
            </w:r>
            <w:r>
              <w:rPr>
                <w:spacing w:val="-8"/>
                <w:sz w:val="24"/>
              </w:rPr>
              <w:t xml:space="preserve"> </w:t>
            </w:r>
            <w:r>
              <w:rPr>
                <w:sz w:val="24"/>
              </w:rPr>
              <w:t>the</w:t>
            </w:r>
            <w:r>
              <w:rPr>
                <w:spacing w:val="-8"/>
                <w:sz w:val="24"/>
              </w:rPr>
              <w:t xml:space="preserve"> </w:t>
            </w:r>
            <w:r>
              <w:rPr>
                <w:sz w:val="24"/>
              </w:rPr>
              <w:t>RCGP</w:t>
            </w:r>
            <w:r>
              <w:rPr>
                <w:spacing w:val="-8"/>
                <w:sz w:val="24"/>
              </w:rPr>
              <w:t xml:space="preserve"> </w:t>
            </w:r>
            <w:r>
              <w:rPr>
                <w:sz w:val="24"/>
              </w:rPr>
              <w:t>should</w:t>
            </w:r>
            <w:r>
              <w:rPr>
                <w:spacing w:val="-8"/>
                <w:sz w:val="24"/>
              </w:rPr>
              <w:t xml:space="preserve"> </w:t>
            </w:r>
            <w:r>
              <w:rPr>
                <w:sz w:val="24"/>
              </w:rPr>
              <w:t>explore</w:t>
            </w:r>
            <w:r>
              <w:rPr>
                <w:spacing w:val="-8"/>
                <w:sz w:val="24"/>
              </w:rPr>
              <w:t xml:space="preserve"> </w:t>
            </w:r>
            <w:r>
              <w:rPr>
                <w:sz w:val="24"/>
              </w:rPr>
              <w:t>ways</w:t>
            </w:r>
            <w:r>
              <w:rPr>
                <w:spacing w:val="-8"/>
                <w:sz w:val="24"/>
              </w:rPr>
              <w:t xml:space="preserve"> </w:t>
            </w:r>
            <w:r>
              <w:rPr>
                <w:sz w:val="24"/>
              </w:rPr>
              <w:t>to encourage more practices to become ‘veteran friendly’ accredited.</w:t>
            </w:r>
          </w:p>
        </w:tc>
        <w:tc>
          <w:tcPr>
            <w:tcW w:w="980" w:type="dxa"/>
            <w:tcBorders>
              <w:top w:val="single" w:sz="4" w:space="0" w:color="710000"/>
              <w:bottom w:val="single" w:sz="4" w:space="0" w:color="710000"/>
            </w:tcBorders>
            <w:shd w:val="clear" w:color="auto" w:fill="auto"/>
          </w:tcPr>
          <w:p w14:paraId="3E33B37F" w14:textId="77777777" w:rsidR="008C5E22" w:rsidRDefault="00000000">
            <w:pPr>
              <w:pStyle w:val="TableParagraph"/>
              <w:ind w:left="199"/>
              <w:rPr>
                <w:sz w:val="24"/>
              </w:rPr>
            </w:pPr>
            <w:hyperlink w:anchor="_bookmark92" w:history="1">
              <w:r>
                <w:rPr>
                  <w:spacing w:val="-5"/>
                  <w:sz w:val="24"/>
                </w:rPr>
                <w:t>178</w:t>
              </w:r>
            </w:hyperlink>
          </w:p>
        </w:tc>
      </w:tr>
      <w:tr w:rsidR="008C5E22" w14:paraId="4A9F039F" w14:textId="77777777" w:rsidTr="000A30D2">
        <w:trPr>
          <w:trHeight w:val="1941"/>
        </w:trPr>
        <w:tc>
          <w:tcPr>
            <w:tcW w:w="1280" w:type="dxa"/>
            <w:tcBorders>
              <w:top w:val="single" w:sz="4" w:space="0" w:color="710000"/>
              <w:bottom w:val="single" w:sz="4" w:space="0" w:color="710000"/>
            </w:tcBorders>
            <w:shd w:val="clear" w:color="auto" w:fill="auto"/>
          </w:tcPr>
          <w:p w14:paraId="3D732CF2" w14:textId="77777777" w:rsidR="008C5E22" w:rsidRDefault="00000000">
            <w:pPr>
              <w:pStyle w:val="TableParagraph"/>
              <w:ind w:left="170"/>
              <w:rPr>
                <w:sz w:val="24"/>
              </w:rPr>
            </w:pPr>
            <w:r>
              <w:rPr>
                <w:spacing w:val="-5"/>
                <w:sz w:val="24"/>
              </w:rPr>
              <w:t>R32</w:t>
            </w:r>
          </w:p>
        </w:tc>
        <w:tc>
          <w:tcPr>
            <w:tcW w:w="4969" w:type="dxa"/>
            <w:tcBorders>
              <w:top w:val="single" w:sz="4" w:space="0" w:color="710000"/>
              <w:bottom w:val="single" w:sz="4" w:space="0" w:color="710000"/>
            </w:tcBorders>
            <w:shd w:val="clear" w:color="auto" w:fill="auto"/>
          </w:tcPr>
          <w:p w14:paraId="06900B39" w14:textId="77777777" w:rsidR="008C5E22" w:rsidRDefault="00000000">
            <w:pPr>
              <w:pStyle w:val="TableParagraph"/>
              <w:spacing w:before="92" w:line="208" w:lineRule="auto"/>
              <w:ind w:right="165"/>
              <w:rPr>
                <w:sz w:val="24"/>
              </w:rPr>
            </w:pPr>
            <w:r>
              <w:rPr>
                <w:sz w:val="24"/>
              </w:rPr>
              <w:t>Consideration</w:t>
            </w:r>
            <w:r>
              <w:rPr>
                <w:spacing w:val="-9"/>
                <w:sz w:val="24"/>
              </w:rPr>
              <w:t xml:space="preserve"> </w:t>
            </w:r>
            <w:r>
              <w:rPr>
                <w:sz w:val="24"/>
              </w:rPr>
              <w:t>should</w:t>
            </w:r>
            <w:r>
              <w:rPr>
                <w:spacing w:val="-9"/>
                <w:sz w:val="24"/>
              </w:rPr>
              <w:t xml:space="preserve"> </w:t>
            </w:r>
            <w:r>
              <w:rPr>
                <w:sz w:val="24"/>
              </w:rPr>
              <w:t>be</w:t>
            </w:r>
            <w:r>
              <w:rPr>
                <w:spacing w:val="-9"/>
                <w:sz w:val="24"/>
              </w:rPr>
              <w:t xml:space="preserve"> </w:t>
            </w:r>
            <w:r>
              <w:rPr>
                <w:sz w:val="24"/>
              </w:rPr>
              <w:t>given</w:t>
            </w:r>
            <w:r>
              <w:rPr>
                <w:spacing w:val="-9"/>
                <w:sz w:val="24"/>
              </w:rPr>
              <w:t xml:space="preserve"> </w:t>
            </w:r>
            <w:r>
              <w:rPr>
                <w:sz w:val="24"/>
              </w:rPr>
              <w:t>to</w:t>
            </w:r>
            <w:r>
              <w:rPr>
                <w:spacing w:val="-9"/>
                <w:sz w:val="24"/>
              </w:rPr>
              <w:t xml:space="preserve"> </w:t>
            </w:r>
            <w:r>
              <w:rPr>
                <w:sz w:val="24"/>
              </w:rPr>
              <w:t>promoting the LGBT Foundation’s ‘Pride in Practice’ LGBT scheme or FWP’s ‘Pride in Veterans’ Standard’ or something similar for primary care</w:t>
            </w:r>
            <w:r>
              <w:rPr>
                <w:spacing w:val="-7"/>
                <w:sz w:val="24"/>
              </w:rPr>
              <w:t xml:space="preserve"> </w:t>
            </w:r>
            <w:r>
              <w:rPr>
                <w:sz w:val="24"/>
              </w:rPr>
              <w:t>providers,</w:t>
            </w:r>
            <w:r>
              <w:rPr>
                <w:spacing w:val="-7"/>
                <w:sz w:val="24"/>
              </w:rPr>
              <w:t xml:space="preserve"> </w:t>
            </w:r>
            <w:r>
              <w:rPr>
                <w:sz w:val="24"/>
              </w:rPr>
              <w:t>to</w:t>
            </w:r>
            <w:r>
              <w:rPr>
                <w:spacing w:val="-7"/>
                <w:sz w:val="24"/>
              </w:rPr>
              <w:t xml:space="preserve"> </w:t>
            </w:r>
            <w:r>
              <w:rPr>
                <w:sz w:val="24"/>
              </w:rPr>
              <w:t>be</w:t>
            </w:r>
            <w:r>
              <w:rPr>
                <w:spacing w:val="-7"/>
                <w:sz w:val="24"/>
              </w:rPr>
              <w:t xml:space="preserve"> </w:t>
            </w:r>
            <w:r>
              <w:rPr>
                <w:sz w:val="24"/>
              </w:rPr>
              <w:t>run</w:t>
            </w:r>
            <w:r>
              <w:rPr>
                <w:spacing w:val="-7"/>
                <w:sz w:val="24"/>
              </w:rPr>
              <w:t xml:space="preserve"> </w:t>
            </w:r>
            <w:r>
              <w:rPr>
                <w:sz w:val="24"/>
              </w:rPr>
              <w:t>in</w:t>
            </w:r>
            <w:r>
              <w:rPr>
                <w:spacing w:val="-7"/>
                <w:sz w:val="24"/>
              </w:rPr>
              <w:t xml:space="preserve"> </w:t>
            </w:r>
            <w:r>
              <w:rPr>
                <w:sz w:val="24"/>
              </w:rPr>
              <w:t>conjunction</w:t>
            </w:r>
            <w:r>
              <w:rPr>
                <w:spacing w:val="-7"/>
                <w:sz w:val="24"/>
              </w:rPr>
              <w:t xml:space="preserve"> </w:t>
            </w:r>
            <w:r>
              <w:rPr>
                <w:sz w:val="24"/>
              </w:rPr>
              <w:t>with the RCGP’s accreditation scheme.</w:t>
            </w:r>
          </w:p>
        </w:tc>
        <w:tc>
          <w:tcPr>
            <w:tcW w:w="980" w:type="dxa"/>
            <w:tcBorders>
              <w:top w:val="single" w:sz="4" w:space="0" w:color="710000"/>
              <w:bottom w:val="single" w:sz="4" w:space="0" w:color="710000"/>
            </w:tcBorders>
            <w:shd w:val="clear" w:color="auto" w:fill="auto"/>
          </w:tcPr>
          <w:p w14:paraId="5F0B2BDF" w14:textId="77777777" w:rsidR="008C5E22" w:rsidRDefault="00000000">
            <w:pPr>
              <w:pStyle w:val="TableParagraph"/>
              <w:ind w:left="199"/>
              <w:rPr>
                <w:sz w:val="24"/>
              </w:rPr>
            </w:pPr>
            <w:hyperlink w:anchor="_bookmark93" w:history="1">
              <w:r>
                <w:rPr>
                  <w:spacing w:val="-5"/>
                  <w:sz w:val="24"/>
                </w:rPr>
                <w:t>178</w:t>
              </w:r>
            </w:hyperlink>
          </w:p>
        </w:tc>
      </w:tr>
      <w:tr w:rsidR="008C5E22" w14:paraId="4C5DBE21" w14:textId="77777777" w:rsidTr="000A30D2">
        <w:trPr>
          <w:trHeight w:val="1077"/>
        </w:trPr>
        <w:tc>
          <w:tcPr>
            <w:tcW w:w="1280" w:type="dxa"/>
            <w:tcBorders>
              <w:top w:val="single" w:sz="4" w:space="0" w:color="710000"/>
              <w:bottom w:val="single" w:sz="4" w:space="0" w:color="710000"/>
            </w:tcBorders>
            <w:shd w:val="clear" w:color="auto" w:fill="auto"/>
          </w:tcPr>
          <w:p w14:paraId="515ABD08" w14:textId="77777777" w:rsidR="008C5E22" w:rsidRDefault="00000000">
            <w:pPr>
              <w:pStyle w:val="TableParagraph"/>
              <w:ind w:left="170"/>
              <w:rPr>
                <w:sz w:val="24"/>
              </w:rPr>
            </w:pPr>
            <w:r>
              <w:rPr>
                <w:spacing w:val="-5"/>
                <w:sz w:val="24"/>
              </w:rPr>
              <w:t>R33</w:t>
            </w:r>
          </w:p>
        </w:tc>
        <w:tc>
          <w:tcPr>
            <w:tcW w:w="4969" w:type="dxa"/>
            <w:tcBorders>
              <w:top w:val="single" w:sz="4" w:space="0" w:color="710000"/>
              <w:bottom w:val="single" w:sz="4" w:space="0" w:color="710000"/>
            </w:tcBorders>
            <w:shd w:val="clear" w:color="auto" w:fill="auto"/>
          </w:tcPr>
          <w:p w14:paraId="2112C6AE" w14:textId="77777777" w:rsidR="008C5E22" w:rsidRDefault="00000000">
            <w:pPr>
              <w:pStyle w:val="TableParagraph"/>
              <w:spacing w:before="92" w:line="208" w:lineRule="auto"/>
              <w:ind w:right="704"/>
              <w:rPr>
                <w:sz w:val="24"/>
              </w:rPr>
            </w:pPr>
            <w:r>
              <w:rPr>
                <w:sz w:val="24"/>
              </w:rPr>
              <w:t>NHS England or Integrated Care Boards</w:t>
            </w:r>
            <w:r>
              <w:rPr>
                <w:spacing w:val="-11"/>
                <w:sz w:val="24"/>
              </w:rPr>
              <w:t xml:space="preserve"> </w:t>
            </w:r>
            <w:r>
              <w:rPr>
                <w:sz w:val="24"/>
              </w:rPr>
              <w:t>should</w:t>
            </w:r>
            <w:r>
              <w:rPr>
                <w:spacing w:val="-11"/>
                <w:sz w:val="24"/>
              </w:rPr>
              <w:t xml:space="preserve"> </w:t>
            </w:r>
            <w:r>
              <w:rPr>
                <w:sz w:val="24"/>
              </w:rPr>
              <w:t>consider</w:t>
            </w:r>
            <w:r>
              <w:rPr>
                <w:spacing w:val="-11"/>
                <w:sz w:val="24"/>
              </w:rPr>
              <w:t xml:space="preserve"> </w:t>
            </w:r>
            <w:r>
              <w:rPr>
                <w:sz w:val="24"/>
              </w:rPr>
              <w:t>whether</w:t>
            </w:r>
            <w:r>
              <w:rPr>
                <w:spacing w:val="-11"/>
                <w:sz w:val="24"/>
              </w:rPr>
              <w:t xml:space="preserve"> </w:t>
            </w:r>
            <w:r>
              <w:rPr>
                <w:sz w:val="24"/>
              </w:rPr>
              <w:t>to commission them.</w:t>
            </w:r>
          </w:p>
        </w:tc>
        <w:tc>
          <w:tcPr>
            <w:tcW w:w="980" w:type="dxa"/>
            <w:tcBorders>
              <w:top w:val="single" w:sz="4" w:space="0" w:color="710000"/>
              <w:bottom w:val="single" w:sz="4" w:space="0" w:color="710000"/>
            </w:tcBorders>
            <w:shd w:val="clear" w:color="auto" w:fill="auto"/>
          </w:tcPr>
          <w:p w14:paraId="685CD4D4" w14:textId="77777777" w:rsidR="008C5E22" w:rsidRDefault="00000000">
            <w:pPr>
              <w:pStyle w:val="TableParagraph"/>
              <w:ind w:left="199"/>
              <w:rPr>
                <w:sz w:val="24"/>
              </w:rPr>
            </w:pPr>
            <w:hyperlink w:anchor="_bookmark94" w:history="1">
              <w:r>
                <w:rPr>
                  <w:spacing w:val="-5"/>
                  <w:sz w:val="24"/>
                </w:rPr>
                <w:t>178</w:t>
              </w:r>
            </w:hyperlink>
          </w:p>
        </w:tc>
      </w:tr>
    </w:tbl>
    <w:p w14:paraId="4353CE28" w14:textId="77777777" w:rsidR="008C5E22" w:rsidRDefault="008C5E22">
      <w:pPr>
        <w:rPr>
          <w:sz w:val="24"/>
        </w:rPr>
        <w:sectPr w:rsidR="008C5E22">
          <w:pgSz w:w="11910" w:h="16840"/>
          <w:pgMar w:top="940" w:right="860" w:bottom="280" w:left="740" w:header="746" w:footer="0" w:gutter="0"/>
          <w:cols w:space="720"/>
        </w:sectPr>
      </w:pPr>
    </w:p>
    <w:p w14:paraId="0118AA07" w14:textId="77777777" w:rsidR="008C5E22" w:rsidRDefault="008C5E22">
      <w:pPr>
        <w:pStyle w:val="BodyText"/>
        <w:spacing w:before="3"/>
        <w:rPr>
          <w:rFonts w:ascii="HelveticaNeueLTPro-Roman"/>
          <w:sz w:val="12"/>
        </w:rPr>
      </w:pPr>
    </w:p>
    <w:p w14:paraId="2A3F8BB0" w14:textId="77777777" w:rsidR="008C5E22" w:rsidRDefault="00000000">
      <w:pPr>
        <w:pStyle w:val="BodyText"/>
        <w:spacing w:line="20" w:lineRule="exact"/>
        <w:ind w:left="393"/>
        <w:rPr>
          <w:rFonts w:ascii="HelveticaNeueLTPro-Roman"/>
          <w:sz w:val="2"/>
        </w:rPr>
      </w:pPr>
      <w:r>
        <w:rPr>
          <w:rFonts w:ascii="HelveticaNeueLTPro-Roman"/>
          <w:noProof/>
          <w:sz w:val="2"/>
        </w:rPr>
        <mc:AlternateContent>
          <mc:Choice Requires="wps">
            <w:drawing>
              <wp:inline distT="0" distB="0" distL="0" distR="0" wp14:anchorId="7D017CEB" wp14:editId="3D222C1F">
                <wp:extent cx="5868035" cy="19050"/>
                <wp:effectExtent l="9525" t="0" r="8889" b="0"/>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035" cy="19050"/>
                          <a:chOff x="0" y="0"/>
                          <a:chExt cx="5868035" cy="19050"/>
                        </a:xfrm>
                      </wpg:grpSpPr>
                      <wps:wsp>
                        <wps:cNvPr id="254" name="Graphic 254"/>
                        <wps:cNvSpPr/>
                        <wps:spPr>
                          <a:xfrm>
                            <a:off x="0" y="9525"/>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62.05pt;height:1.5pt;mso-position-horizontal-relative:char;mso-position-vertical-relative:line" id="docshapegroup136" coordorigin="0,0" coordsize="9241,30">
                <v:line style="position:absolute" from="0,15" to="9241,15" stroked="true" strokeweight="1.5pt" strokecolor="#575756">
                  <v:stroke dashstyle="solid"/>
                </v:line>
              </v:group>
            </w:pict>
          </mc:Fallback>
        </mc:AlternateContent>
      </w:r>
    </w:p>
    <w:p w14:paraId="62DE9ACE" w14:textId="77777777" w:rsidR="008C5E22" w:rsidRDefault="008C5E22">
      <w:pPr>
        <w:pStyle w:val="BodyText"/>
        <w:rPr>
          <w:rFonts w:ascii="HelveticaNeueLTPro-Roman"/>
          <w:sz w:val="20"/>
        </w:rPr>
      </w:pPr>
    </w:p>
    <w:p w14:paraId="10E5BB33" w14:textId="77777777" w:rsidR="008C5E22" w:rsidRDefault="008C5E22">
      <w:pPr>
        <w:pStyle w:val="BodyText"/>
        <w:rPr>
          <w:rFonts w:ascii="HelveticaNeueLTPro-Roman"/>
          <w:sz w:val="20"/>
        </w:rPr>
      </w:pPr>
    </w:p>
    <w:p w14:paraId="584B540A" w14:textId="77777777" w:rsidR="008C5E22" w:rsidRDefault="008C5E22">
      <w:pPr>
        <w:pStyle w:val="BodyText"/>
        <w:rPr>
          <w:rFonts w:ascii="HelveticaNeueLTPro-Roman"/>
          <w:sz w:val="20"/>
        </w:rPr>
      </w:pPr>
    </w:p>
    <w:p w14:paraId="5CE3EC88" w14:textId="77777777" w:rsidR="008C5E22" w:rsidRDefault="008C5E22">
      <w:pPr>
        <w:pStyle w:val="BodyText"/>
        <w:spacing w:before="4"/>
        <w:rPr>
          <w:rFonts w:ascii="HelveticaNeueLTPro-Roman"/>
          <w:sz w:val="14"/>
        </w:rPr>
      </w:pPr>
    </w:p>
    <w:tbl>
      <w:tblPr>
        <w:tblW w:w="0" w:type="auto"/>
        <w:tblInd w:w="2413" w:type="dxa"/>
        <w:tblLayout w:type="fixed"/>
        <w:tblCellMar>
          <w:left w:w="0" w:type="dxa"/>
          <w:right w:w="0" w:type="dxa"/>
        </w:tblCellMar>
        <w:tblLook w:val="01E0" w:firstRow="1" w:lastRow="1" w:firstColumn="1" w:lastColumn="1" w:noHBand="0" w:noVBand="0"/>
      </w:tblPr>
      <w:tblGrid>
        <w:gridCol w:w="1280"/>
        <w:gridCol w:w="4991"/>
        <w:gridCol w:w="957"/>
      </w:tblGrid>
      <w:tr w:rsidR="008C5E22" w14:paraId="1C60E6A7" w14:textId="77777777" w:rsidTr="00B37DA8">
        <w:trPr>
          <w:trHeight w:val="556"/>
        </w:trPr>
        <w:tc>
          <w:tcPr>
            <w:tcW w:w="1280" w:type="dxa"/>
            <w:tcBorders>
              <w:top w:val="single" w:sz="4" w:space="0" w:color="710000"/>
              <w:bottom w:val="single" w:sz="4" w:space="0" w:color="710000"/>
            </w:tcBorders>
            <w:shd w:val="clear" w:color="auto" w:fill="D9D9D9" w:themeFill="background1" w:themeFillShade="D9"/>
          </w:tcPr>
          <w:p w14:paraId="2EF602A3" w14:textId="77777777" w:rsidR="008C5E22" w:rsidRDefault="00000000">
            <w:pPr>
              <w:pStyle w:val="TableParagraph"/>
              <w:spacing w:before="82"/>
              <w:ind w:left="170"/>
              <w:rPr>
                <w:rFonts w:ascii="HelveticaNeueLT Pro 55 Roman"/>
                <w:b/>
                <w:sz w:val="24"/>
              </w:rPr>
            </w:pPr>
            <w:r>
              <w:rPr>
                <w:rFonts w:ascii="HelveticaNeueLT Pro 55 Roman"/>
                <w:b/>
                <w:spacing w:val="-2"/>
                <w:sz w:val="24"/>
              </w:rPr>
              <w:t>Number</w:t>
            </w:r>
          </w:p>
        </w:tc>
        <w:tc>
          <w:tcPr>
            <w:tcW w:w="4991" w:type="dxa"/>
            <w:tcBorders>
              <w:top w:val="single" w:sz="4" w:space="0" w:color="710000"/>
              <w:bottom w:val="single" w:sz="4" w:space="0" w:color="710000"/>
            </w:tcBorders>
            <w:shd w:val="clear" w:color="auto" w:fill="D9D9D9" w:themeFill="background1" w:themeFillShade="D9"/>
          </w:tcPr>
          <w:p w14:paraId="2ECFE9E7" w14:textId="77777777" w:rsidR="008C5E22" w:rsidRDefault="00000000">
            <w:pPr>
              <w:pStyle w:val="TableParagraph"/>
              <w:spacing w:before="82"/>
              <w:rPr>
                <w:rFonts w:ascii="HelveticaNeueLT Pro 55 Roman"/>
                <w:b/>
                <w:sz w:val="24"/>
              </w:rPr>
            </w:pPr>
            <w:r>
              <w:rPr>
                <w:rFonts w:ascii="HelveticaNeueLT Pro 55 Roman"/>
                <w:b/>
                <w:sz w:val="24"/>
              </w:rPr>
              <w:t xml:space="preserve">Recommendations to </w:t>
            </w:r>
            <w:r>
              <w:rPr>
                <w:rFonts w:ascii="HelveticaNeueLT Pro 55 Roman"/>
                <w:b/>
                <w:spacing w:val="-2"/>
                <w:sz w:val="24"/>
              </w:rPr>
              <w:t>government</w:t>
            </w:r>
          </w:p>
        </w:tc>
        <w:tc>
          <w:tcPr>
            <w:tcW w:w="957" w:type="dxa"/>
            <w:tcBorders>
              <w:top w:val="single" w:sz="4" w:space="0" w:color="710000"/>
              <w:bottom w:val="single" w:sz="4" w:space="0" w:color="710000"/>
            </w:tcBorders>
            <w:shd w:val="clear" w:color="auto" w:fill="D9D9D9" w:themeFill="background1" w:themeFillShade="D9"/>
          </w:tcPr>
          <w:p w14:paraId="794D0FB7" w14:textId="77777777" w:rsidR="008C5E22" w:rsidRDefault="00000000">
            <w:pPr>
              <w:pStyle w:val="TableParagraph"/>
              <w:spacing w:before="82"/>
              <w:ind w:left="177"/>
              <w:rPr>
                <w:rFonts w:ascii="HelveticaNeueLT Pro 55 Roman"/>
                <w:b/>
                <w:sz w:val="24"/>
              </w:rPr>
            </w:pPr>
            <w:r>
              <w:rPr>
                <w:rFonts w:ascii="HelveticaNeueLT Pro 55 Roman"/>
                <w:b/>
                <w:spacing w:val="-4"/>
                <w:sz w:val="24"/>
              </w:rPr>
              <w:t>Page</w:t>
            </w:r>
          </w:p>
        </w:tc>
      </w:tr>
      <w:tr w:rsidR="008C5E22" w14:paraId="0C67E7C8" w14:textId="77777777" w:rsidTr="00DC20CD">
        <w:trPr>
          <w:trHeight w:val="1941"/>
        </w:trPr>
        <w:tc>
          <w:tcPr>
            <w:tcW w:w="1280" w:type="dxa"/>
            <w:tcBorders>
              <w:top w:val="single" w:sz="4" w:space="0" w:color="710000"/>
              <w:bottom w:val="single" w:sz="4" w:space="0" w:color="710000"/>
            </w:tcBorders>
            <w:shd w:val="clear" w:color="auto" w:fill="auto"/>
          </w:tcPr>
          <w:p w14:paraId="4C7D6238" w14:textId="77777777" w:rsidR="008C5E22" w:rsidRDefault="00000000">
            <w:pPr>
              <w:pStyle w:val="TableParagraph"/>
              <w:ind w:left="170"/>
              <w:rPr>
                <w:sz w:val="24"/>
              </w:rPr>
            </w:pPr>
            <w:r>
              <w:rPr>
                <w:spacing w:val="-5"/>
                <w:sz w:val="24"/>
              </w:rPr>
              <w:t>R34</w:t>
            </w:r>
          </w:p>
        </w:tc>
        <w:tc>
          <w:tcPr>
            <w:tcW w:w="4991" w:type="dxa"/>
            <w:tcBorders>
              <w:top w:val="single" w:sz="4" w:space="0" w:color="710000"/>
              <w:bottom w:val="single" w:sz="4" w:space="0" w:color="710000"/>
            </w:tcBorders>
            <w:shd w:val="clear" w:color="auto" w:fill="auto"/>
          </w:tcPr>
          <w:p w14:paraId="012DD81D" w14:textId="77777777" w:rsidR="008C5E22" w:rsidRDefault="00000000">
            <w:pPr>
              <w:pStyle w:val="TableParagraph"/>
              <w:spacing w:before="92" w:line="208" w:lineRule="auto"/>
              <w:ind w:right="175"/>
              <w:rPr>
                <w:sz w:val="24"/>
              </w:rPr>
            </w:pPr>
            <w:r>
              <w:rPr>
                <w:sz w:val="24"/>
              </w:rPr>
              <w:t>Accreditation to the Veterans’ Covenant Healthcare Alliance (VHCA) should include demonstration</w:t>
            </w:r>
            <w:r>
              <w:rPr>
                <w:spacing w:val="-8"/>
                <w:sz w:val="24"/>
              </w:rPr>
              <w:t xml:space="preserve"> </w:t>
            </w:r>
            <w:r>
              <w:rPr>
                <w:sz w:val="24"/>
              </w:rPr>
              <w:t>of</w:t>
            </w:r>
            <w:r>
              <w:rPr>
                <w:spacing w:val="-8"/>
                <w:sz w:val="24"/>
              </w:rPr>
              <w:t xml:space="preserve"> </w:t>
            </w:r>
            <w:r>
              <w:rPr>
                <w:sz w:val="24"/>
              </w:rPr>
              <w:t>being</w:t>
            </w:r>
            <w:r>
              <w:rPr>
                <w:spacing w:val="-8"/>
                <w:sz w:val="24"/>
              </w:rPr>
              <w:t xml:space="preserve"> </w:t>
            </w:r>
            <w:r>
              <w:rPr>
                <w:sz w:val="24"/>
              </w:rPr>
              <w:t>LGBT+</w:t>
            </w:r>
            <w:r>
              <w:rPr>
                <w:spacing w:val="-8"/>
                <w:sz w:val="24"/>
              </w:rPr>
              <w:t xml:space="preserve"> </w:t>
            </w:r>
            <w:r>
              <w:rPr>
                <w:sz w:val="24"/>
              </w:rPr>
              <w:t>inclusive</w:t>
            </w:r>
            <w:r>
              <w:rPr>
                <w:spacing w:val="-8"/>
                <w:sz w:val="24"/>
              </w:rPr>
              <w:t xml:space="preserve"> </w:t>
            </w:r>
            <w:r>
              <w:rPr>
                <w:sz w:val="24"/>
              </w:rPr>
              <w:t>and an awareness of the Ban and its impact on the mental health and other aspects of life</w:t>
            </w:r>
          </w:p>
          <w:p w14:paraId="56C874E0" w14:textId="77777777" w:rsidR="008C5E22" w:rsidRDefault="00000000">
            <w:pPr>
              <w:pStyle w:val="TableParagraph"/>
              <w:spacing w:before="0" w:line="293" w:lineRule="exact"/>
              <w:rPr>
                <w:sz w:val="24"/>
              </w:rPr>
            </w:pPr>
            <w:r>
              <w:rPr>
                <w:sz w:val="24"/>
              </w:rPr>
              <w:t>of</w:t>
            </w:r>
            <w:r>
              <w:rPr>
                <w:spacing w:val="-2"/>
                <w:sz w:val="24"/>
              </w:rPr>
              <w:t xml:space="preserve"> </w:t>
            </w:r>
            <w:r>
              <w:rPr>
                <w:sz w:val="24"/>
              </w:rPr>
              <w:t>those</w:t>
            </w:r>
            <w:r>
              <w:rPr>
                <w:spacing w:val="-2"/>
                <w:sz w:val="24"/>
              </w:rPr>
              <w:t xml:space="preserve"> </w:t>
            </w:r>
            <w:r>
              <w:rPr>
                <w:sz w:val="24"/>
              </w:rPr>
              <w:t>who</w:t>
            </w:r>
            <w:r>
              <w:rPr>
                <w:spacing w:val="-2"/>
                <w:sz w:val="24"/>
              </w:rPr>
              <w:t xml:space="preserve"> </w:t>
            </w:r>
            <w:r>
              <w:rPr>
                <w:sz w:val="24"/>
              </w:rPr>
              <w:t>suffered</w:t>
            </w:r>
            <w:r>
              <w:rPr>
                <w:spacing w:val="-2"/>
                <w:sz w:val="24"/>
              </w:rPr>
              <w:t xml:space="preserve"> </w:t>
            </w:r>
            <w:r>
              <w:rPr>
                <w:sz w:val="24"/>
              </w:rPr>
              <w:t>under</w:t>
            </w:r>
            <w:r>
              <w:rPr>
                <w:spacing w:val="-2"/>
                <w:sz w:val="24"/>
              </w:rPr>
              <w:t xml:space="preserve"> </w:t>
            </w:r>
            <w:r>
              <w:rPr>
                <w:spacing w:val="-5"/>
                <w:sz w:val="24"/>
              </w:rPr>
              <w:t>it.</w:t>
            </w:r>
          </w:p>
        </w:tc>
        <w:tc>
          <w:tcPr>
            <w:tcW w:w="957" w:type="dxa"/>
            <w:tcBorders>
              <w:top w:val="single" w:sz="4" w:space="0" w:color="710000"/>
              <w:bottom w:val="single" w:sz="4" w:space="0" w:color="710000"/>
            </w:tcBorders>
            <w:shd w:val="clear" w:color="auto" w:fill="auto"/>
          </w:tcPr>
          <w:p w14:paraId="633892E3" w14:textId="77777777" w:rsidR="008C5E22" w:rsidRDefault="00000000">
            <w:pPr>
              <w:pStyle w:val="TableParagraph"/>
              <w:ind w:left="177"/>
              <w:rPr>
                <w:sz w:val="24"/>
              </w:rPr>
            </w:pPr>
            <w:hyperlink w:anchor="_bookmark95" w:history="1">
              <w:r>
                <w:rPr>
                  <w:spacing w:val="-5"/>
                  <w:sz w:val="24"/>
                </w:rPr>
                <w:t>179</w:t>
              </w:r>
            </w:hyperlink>
          </w:p>
        </w:tc>
      </w:tr>
      <w:tr w:rsidR="008C5E22" w14:paraId="61FA74CB" w14:textId="77777777" w:rsidTr="00DC20CD">
        <w:trPr>
          <w:trHeight w:val="1077"/>
        </w:trPr>
        <w:tc>
          <w:tcPr>
            <w:tcW w:w="1280" w:type="dxa"/>
            <w:tcBorders>
              <w:top w:val="single" w:sz="4" w:space="0" w:color="710000"/>
              <w:bottom w:val="single" w:sz="4" w:space="0" w:color="710000"/>
            </w:tcBorders>
            <w:shd w:val="clear" w:color="auto" w:fill="auto"/>
          </w:tcPr>
          <w:p w14:paraId="0933AAEB" w14:textId="77777777" w:rsidR="008C5E22" w:rsidRDefault="00000000">
            <w:pPr>
              <w:pStyle w:val="TableParagraph"/>
              <w:ind w:left="170"/>
              <w:rPr>
                <w:sz w:val="24"/>
              </w:rPr>
            </w:pPr>
            <w:r>
              <w:rPr>
                <w:spacing w:val="-5"/>
                <w:sz w:val="24"/>
              </w:rPr>
              <w:t>R35</w:t>
            </w:r>
          </w:p>
        </w:tc>
        <w:tc>
          <w:tcPr>
            <w:tcW w:w="4991" w:type="dxa"/>
            <w:tcBorders>
              <w:top w:val="single" w:sz="4" w:space="0" w:color="710000"/>
              <w:bottom w:val="single" w:sz="4" w:space="0" w:color="710000"/>
            </w:tcBorders>
            <w:shd w:val="clear" w:color="auto" w:fill="auto"/>
          </w:tcPr>
          <w:p w14:paraId="1E30A2E2" w14:textId="77777777" w:rsidR="008C5E22" w:rsidRDefault="00000000">
            <w:pPr>
              <w:pStyle w:val="TableParagraph"/>
              <w:spacing w:before="92" w:line="208" w:lineRule="auto"/>
              <w:rPr>
                <w:sz w:val="24"/>
              </w:rPr>
            </w:pPr>
            <w:r>
              <w:rPr>
                <w:sz w:val="24"/>
              </w:rPr>
              <w:t>All reasonably practicable steps should be taken</w:t>
            </w:r>
            <w:r>
              <w:rPr>
                <w:spacing w:val="-9"/>
                <w:sz w:val="24"/>
              </w:rPr>
              <w:t xml:space="preserve"> </w:t>
            </w:r>
            <w:r>
              <w:rPr>
                <w:sz w:val="24"/>
              </w:rPr>
              <w:t>to</w:t>
            </w:r>
            <w:r>
              <w:rPr>
                <w:spacing w:val="-9"/>
                <w:sz w:val="24"/>
              </w:rPr>
              <w:t xml:space="preserve"> </w:t>
            </w:r>
            <w:r>
              <w:rPr>
                <w:sz w:val="24"/>
              </w:rPr>
              <w:t>achieve</w:t>
            </w:r>
            <w:r>
              <w:rPr>
                <w:spacing w:val="-9"/>
                <w:sz w:val="24"/>
              </w:rPr>
              <w:t xml:space="preserve"> </w:t>
            </w:r>
            <w:r>
              <w:rPr>
                <w:sz w:val="24"/>
              </w:rPr>
              <w:t>100%</w:t>
            </w:r>
            <w:r>
              <w:rPr>
                <w:spacing w:val="-9"/>
                <w:sz w:val="24"/>
              </w:rPr>
              <w:t xml:space="preserve"> </w:t>
            </w:r>
            <w:r>
              <w:rPr>
                <w:sz w:val="24"/>
              </w:rPr>
              <w:t>of</w:t>
            </w:r>
            <w:r>
              <w:rPr>
                <w:spacing w:val="-9"/>
                <w:sz w:val="24"/>
              </w:rPr>
              <w:t xml:space="preserve"> </w:t>
            </w:r>
            <w:r>
              <w:rPr>
                <w:sz w:val="24"/>
              </w:rPr>
              <w:t>NHS</w:t>
            </w:r>
            <w:r>
              <w:rPr>
                <w:spacing w:val="-9"/>
                <w:sz w:val="24"/>
              </w:rPr>
              <w:t xml:space="preserve"> </w:t>
            </w:r>
            <w:r>
              <w:rPr>
                <w:sz w:val="24"/>
              </w:rPr>
              <w:t>Trusts</w:t>
            </w:r>
            <w:r>
              <w:rPr>
                <w:spacing w:val="-9"/>
                <w:sz w:val="24"/>
              </w:rPr>
              <w:t xml:space="preserve"> </w:t>
            </w:r>
            <w:r>
              <w:rPr>
                <w:sz w:val="24"/>
              </w:rPr>
              <w:t>being VHCA ‘veteran aware’ accredited.</w:t>
            </w:r>
          </w:p>
        </w:tc>
        <w:tc>
          <w:tcPr>
            <w:tcW w:w="957" w:type="dxa"/>
            <w:tcBorders>
              <w:top w:val="single" w:sz="4" w:space="0" w:color="710000"/>
              <w:bottom w:val="single" w:sz="4" w:space="0" w:color="710000"/>
            </w:tcBorders>
            <w:shd w:val="clear" w:color="auto" w:fill="auto"/>
          </w:tcPr>
          <w:p w14:paraId="4AE583B4" w14:textId="77777777" w:rsidR="008C5E22" w:rsidRDefault="00000000">
            <w:pPr>
              <w:pStyle w:val="TableParagraph"/>
              <w:ind w:left="177"/>
              <w:rPr>
                <w:sz w:val="24"/>
              </w:rPr>
            </w:pPr>
            <w:hyperlink w:anchor="_bookmark99" w:history="1">
              <w:r>
                <w:rPr>
                  <w:spacing w:val="-5"/>
                  <w:sz w:val="24"/>
                </w:rPr>
                <w:t>179</w:t>
              </w:r>
            </w:hyperlink>
          </w:p>
        </w:tc>
      </w:tr>
      <w:tr w:rsidR="008C5E22" w14:paraId="71F964E4" w14:textId="77777777" w:rsidTr="00DC20CD">
        <w:trPr>
          <w:trHeight w:val="1077"/>
        </w:trPr>
        <w:tc>
          <w:tcPr>
            <w:tcW w:w="1280" w:type="dxa"/>
            <w:tcBorders>
              <w:top w:val="single" w:sz="4" w:space="0" w:color="710000"/>
              <w:bottom w:val="single" w:sz="4" w:space="0" w:color="710000"/>
            </w:tcBorders>
            <w:shd w:val="clear" w:color="auto" w:fill="auto"/>
          </w:tcPr>
          <w:p w14:paraId="605F78DE" w14:textId="77777777" w:rsidR="008C5E22" w:rsidRDefault="00000000">
            <w:pPr>
              <w:pStyle w:val="TableParagraph"/>
              <w:ind w:left="170"/>
              <w:rPr>
                <w:sz w:val="24"/>
              </w:rPr>
            </w:pPr>
            <w:r>
              <w:rPr>
                <w:spacing w:val="-5"/>
                <w:sz w:val="24"/>
              </w:rPr>
              <w:t>R36</w:t>
            </w:r>
          </w:p>
        </w:tc>
        <w:tc>
          <w:tcPr>
            <w:tcW w:w="4991" w:type="dxa"/>
            <w:tcBorders>
              <w:top w:val="single" w:sz="4" w:space="0" w:color="710000"/>
              <w:bottom w:val="single" w:sz="4" w:space="0" w:color="710000"/>
            </w:tcBorders>
            <w:shd w:val="clear" w:color="auto" w:fill="auto"/>
          </w:tcPr>
          <w:p w14:paraId="49ACD6C8" w14:textId="77777777" w:rsidR="008C5E22" w:rsidRDefault="00000000">
            <w:pPr>
              <w:pStyle w:val="TableParagraph"/>
              <w:spacing w:before="92" w:line="208" w:lineRule="auto"/>
              <w:ind w:right="175"/>
              <w:rPr>
                <w:sz w:val="24"/>
              </w:rPr>
            </w:pPr>
            <w:r>
              <w:rPr>
                <w:sz w:val="24"/>
              </w:rPr>
              <w:t>Expansion of the VHCA accreditation scheme</w:t>
            </w:r>
            <w:r>
              <w:rPr>
                <w:spacing w:val="-7"/>
                <w:sz w:val="24"/>
              </w:rPr>
              <w:t xml:space="preserve"> </w:t>
            </w:r>
            <w:r>
              <w:rPr>
                <w:sz w:val="24"/>
              </w:rPr>
              <w:t>to</w:t>
            </w:r>
            <w:r>
              <w:rPr>
                <w:spacing w:val="-7"/>
                <w:sz w:val="24"/>
              </w:rPr>
              <w:t xml:space="preserve"> </w:t>
            </w:r>
            <w:r>
              <w:rPr>
                <w:sz w:val="24"/>
              </w:rPr>
              <w:t>include</w:t>
            </w:r>
            <w:r>
              <w:rPr>
                <w:spacing w:val="-7"/>
                <w:sz w:val="24"/>
              </w:rPr>
              <w:t xml:space="preserve"> </w:t>
            </w:r>
            <w:r>
              <w:rPr>
                <w:sz w:val="24"/>
              </w:rPr>
              <w:t>care</w:t>
            </w:r>
            <w:r>
              <w:rPr>
                <w:spacing w:val="-7"/>
                <w:sz w:val="24"/>
              </w:rPr>
              <w:t xml:space="preserve"> </w:t>
            </w:r>
            <w:r>
              <w:rPr>
                <w:sz w:val="24"/>
              </w:rPr>
              <w:t>homes</w:t>
            </w:r>
            <w:r>
              <w:rPr>
                <w:spacing w:val="-7"/>
                <w:sz w:val="24"/>
              </w:rPr>
              <w:t xml:space="preserve"> </w:t>
            </w:r>
            <w:r>
              <w:rPr>
                <w:sz w:val="24"/>
              </w:rPr>
              <w:t>and</w:t>
            </w:r>
            <w:r>
              <w:rPr>
                <w:spacing w:val="-7"/>
                <w:sz w:val="24"/>
              </w:rPr>
              <w:t xml:space="preserve"> </w:t>
            </w:r>
            <w:r>
              <w:rPr>
                <w:sz w:val="24"/>
              </w:rPr>
              <w:t>hospices should be encouraged.</w:t>
            </w:r>
          </w:p>
        </w:tc>
        <w:tc>
          <w:tcPr>
            <w:tcW w:w="957" w:type="dxa"/>
            <w:tcBorders>
              <w:top w:val="single" w:sz="4" w:space="0" w:color="710000"/>
              <w:bottom w:val="single" w:sz="4" w:space="0" w:color="710000"/>
            </w:tcBorders>
            <w:shd w:val="clear" w:color="auto" w:fill="auto"/>
          </w:tcPr>
          <w:p w14:paraId="06B89359" w14:textId="77777777" w:rsidR="008C5E22" w:rsidRDefault="00000000">
            <w:pPr>
              <w:pStyle w:val="TableParagraph"/>
              <w:ind w:left="177"/>
              <w:rPr>
                <w:sz w:val="24"/>
              </w:rPr>
            </w:pPr>
            <w:hyperlink w:anchor="_bookmark98" w:history="1">
              <w:r>
                <w:rPr>
                  <w:spacing w:val="-5"/>
                  <w:sz w:val="24"/>
                </w:rPr>
                <w:t>179</w:t>
              </w:r>
            </w:hyperlink>
          </w:p>
        </w:tc>
      </w:tr>
      <w:tr w:rsidR="008C5E22" w14:paraId="431D56EA" w14:textId="77777777" w:rsidTr="00DC20CD">
        <w:trPr>
          <w:trHeight w:val="1077"/>
        </w:trPr>
        <w:tc>
          <w:tcPr>
            <w:tcW w:w="1280" w:type="dxa"/>
            <w:tcBorders>
              <w:top w:val="single" w:sz="4" w:space="0" w:color="710000"/>
              <w:bottom w:val="single" w:sz="4" w:space="0" w:color="710000"/>
            </w:tcBorders>
            <w:shd w:val="clear" w:color="auto" w:fill="auto"/>
          </w:tcPr>
          <w:p w14:paraId="07A07B70" w14:textId="77777777" w:rsidR="008C5E22" w:rsidRDefault="00000000">
            <w:pPr>
              <w:pStyle w:val="TableParagraph"/>
              <w:ind w:left="170"/>
              <w:rPr>
                <w:sz w:val="24"/>
              </w:rPr>
            </w:pPr>
            <w:r>
              <w:rPr>
                <w:spacing w:val="-5"/>
                <w:sz w:val="24"/>
              </w:rPr>
              <w:t>R37</w:t>
            </w:r>
          </w:p>
        </w:tc>
        <w:tc>
          <w:tcPr>
            <w:tcW w:w="4991" w:type="dxa"/>
            <w:tcBorders>
              <w:top w:val="single" w:sz="4" w:space="0" w:color="710000"/>
              <w:bottom w:val="single" w:sz="4" w:space="0" w:color="710000"/>
            </w:tcBorders>
            <w:shd w:val="clear" w:color="auto" w:fill="auto"/>
          </w:tcPr>
          <w:p w14:paraId="32AC2DDD" w14:textId="77777777" w:rsidR="008C5E22" w:rsidRDefault="00000000">
            <w:pPr>
              <w:pStyle w:val="TableParagraph"/>
              <w:spacing w:before="92" w:line="208" w:lineRule="auto"/>
              <w:ind w:right="344"/>
              <w:rPr>
                <w:sz w:val="24"/>
              </w:rPr>
            </w:pPr>
            <w:r>
              <w:rPr>
                <w:sz w:val="24"/>
              </w:rPr>
              <w:t>Consideration</w:t>
            </w:r>
            <w:r>
              <w:rPr>
                <w:spacing w:val="-8"/>
                <w:sz w:val="24"/>
              </w:rPr>
              <w:t xml:space="preserve"> </w:t>
            </w:r>
            <w:r>
              <w:rPr>
                <w:sz w:val="24"/>
              </w:rPr>
              <w:t>should</w:t>
            </w:r>
            <w:r>
              <w:rPr>
                <w:spacing w:val="-8"/>
                <w:sz w:val="24"/>
              </w:rPr>
              <w:t xml:space="preserve"> </w:t>
            </w:r>
            <w:r>
              <w:rPr>
                <w:sz w:val="24"/>
              </w:rPr>
              <w:t>be</w:t>
            </w:r>
            <w:r>
              <w:rPr>
                <w:spacing w:val="-8"/>
                <w:sz w:val="24"/>
              </w:rPr>
              <w:t xml:space="preserve"> </w:t>
            </w:r>
            <w:r>
              <w:rPr>
                <w:sz w:val="24"/>
              </w:rPr>
              <w:t>given</w:t>
            </w:r>
            <w:r>
              <w:rPr>
                <w:spacing w:val="-8"/>
                <w:sz w:val="24"/>
              </w:rPr>
              <w:t xml:space="preserve"> </w:t>
            </w:r>
            <w:r>
              <w:rPr>
                <w:sz w:val="24"/>
              </w:rPr>
              <w:t>to</w:t>
            </w:r>
            <w:r>
              <w:rPr>
                <w:spacing w:val="-8"/>
                <w:sz w:val="24"/>
              </w:rPr>
              <w:t xml:space="preserve"> </w:t>
            </w:r>
            <w:r>
              <w:rPr>
                <w:sz w:val="24"/>
              </w:rPr>
              <w:t>running the NHS Rainbow Badge scheme alongside the VHCA.</w:t>
            </w:r>
          </w:p>
        </w:tc>
        <w:tc>
          <w:tcPr>
            <w:tcW w:w="957" w:type="dxa"/>
            <w:tcBorders>
              <w:top w:val="single" w:sz="4" w:space="0" w:color="710000"/>
              <w:bottom w:val="single" w:sz="4" w:space="0" w:color="710000"/>
            </w:tcBorders>
            <w:shd w:val="clear" w:color="auto" w:fill="auto"/>
          </w:tcPr>
          <w:p w14:paraId="12683747" w14:textId="77777777" w:rsidR="008C5E22" w:rsidRDefault="00000000">
            <w:pPr>
              <w:pStyle w:val="TableParagraph"/>
              <w:ind w:left="177"/>
              <w:rPr>
                <w:sz w:val="24"/>
              </w:rPr>
            </w:pPr>
            <w:hyperlink w:anchor="_bookmark96" w:history="1">
              <w:r>
                <w:rPr>
                  <w:spacing w:val="-5"/>
                  <w:sz w:val="24"/>
                </w:rPr>
                <w:t>179</w:t>
              </w:r>
            </w:hyperlink>
          </w:p>
        </w:tc>
      </w:tr>
      <w:tr w:rsidR="008C5E22" w14:paraId="1567AA90" w14:textId="77777777" w:rsidTr="00DC20CD">
        <w:trPr>
          <w:trHeight w:val="2229"/>
        </w:trPr>
        <w:tc>
          <w:tcPr>
            <w:tcW w:w="1280" w:type="dxa"/>
            <w:tcBorders>
              <w:top w:val="single" w:sz="4" w:space="0" w:color="710000"/>
              <w:bottom w:val="single" w:sz="4" w:space="0" w:color="710000"/>
            </w:tcBorders>
            <w:shd w:val="clear" w:color="auto" w:fill="auto"/>
          </w:tcPr>
          <w:p w14:paraId="579C2AB8" w14:textId="77777777" w:rsidR="008C5E22" w:rsidRDefault="00000000">
            <w:pPr>
              <w:pStyle w:val="TableParagraph"/>
              <w:ind w:left="170"/>
              <w:rPr>
                <w:sz w:val="24"/>
              </w:rPr>
            </w:pPr>
            <w:r>
              <w:rPr>
                <w:spacing w:val="-5"/>
                <w:sz w:val="24"/>
              </w:rPr>
              <w:t>R38</w:t>
            </w:r>
          </w:p>
        </w:tc>
        <w:tc>
          <w:tcPr>
            <w:tcW w:w="4991" w:type="dxa"/>
            <w:tcBorders>
              <w:top w:val="single" w:sz="4" w:space="0" w:color="710000"/>
              <w:bottom w:val="single" w:sz="4" w:space="0" w:color="710000"/>
            </w:tcBorders>
            <w:shd w:val="clear" w:color="auto" w:fill="auto"/>
          </w:tcPr>
          <w:p w14:paraId="1D1FBB46" w14:textId="77777777" w:rsidR="008C5E22" w:rsidRDefault="00000000">
            <w:pPr>
              <w:pStyle w:val="TableParagraph"/>
              <w:spacing w:before="92" w:line="208" w:lineRule="auto"/>
              <w:ind w:right="175"/>
              <w:rPr>
                <w:sz w:val="24"/>
              </w:rPr>
            </w:pPr>
            <w:r>
              <w:rPr>
                <w:sz w:val="24"/>
              </w:rPr>
              <w:t>Addiction</w:t>
            </w:r>
            <w:r>
              <w:rPr>
                <w:spacing w:val="-17"/>
                <w:sz w:val="24"/>
              </w:rPr>
              <w:t xml:space="preserve"> </w:t>
            </w:r>
            <w:r>
              <w:rPr>
                <w:sz w:val="24"/>
              </w:rPr>
              <w:t>treatment</w:t>
            </w:r>
            <w:r>
              <w:rPr>
                <w:spacing w:val="-17"/>
                <w:sz w:val="24"/>
              </w:rPr>
              <w:t xml:space="preserve"> </w:t>
            </w:r>
            <w:r>
              <w:rPr>
                <w:sz w:val="24"/>
              </w:rPr>
              <w:t>centres</w:t>
            </w:r>
            <w:r>
              <w:rPr>
                <w:spacing w:val="-17"/>
                <w:sz w:val="24"/>
              </w:rPr>
              <w:t xml:space="preserve"> </w:t>
            </w:r>
            <w:r>
              <w:rPr>
                <w:sz w:val="24"/>
              </w:rPr>
              <w:t>providing services in the community need to</w:t>
            </w:r>
          </w:p>
          <w:p w14:paraId="65602B84" w14:textId="77777777" w:rsidR="008C5E22" w:rsidRDefault="00000000">
            <w:pPr>
              <w:pStyle w:val="TableParagraph"/>
              <w:spacing w:before="0" w:line="208" w:lineRule="auto"/>
              <w:ind w:right="344"/>
              <w:rPr>
                <w:sz w:val="24"/>
              </w:rPr>
            </w:pPr>
            <w:r>
              <w:rPr>
                <w:sz w:val="24"/>
              </w:rPr>
              <w:t>be aware that, in the case of LGBT+ veterans,</w:t>
            </w:r>
            <w:r>
              <w:rPr>
                <w:spacing w:val="-8"/>
                <w:sz w:val="24"/>
              </w:rPr>
              <w:t xml:space="preserve"> </w:t>
            </w:r>
            <w:r>
              <w:rPr>
                <w:sz w:val="24"/>
              </w:rPr>
              <w:t>addiction</w:t>
            </w:r>
            <w:r>
              <w:rPr>
                <w:spacing w:val="-8"/>
                <w:sz w:val="24"/>
              </w:rPr>
              <w:t xml:space="preserve"> </w:t>
            </w:r>
            <w:r>
              <w:rPr>
                <w:sz w:val="24"/>
              </w:rPr>
              <w:t>may</w:t>
            </w:r>
            <w:r>
              <w:rPr>
                <w:spacing w:val="-8"/>
                <w:sz w:val="24"/>
              </w:rPr>
              <w:t xml:space="preserve"> </w:t>
            </w:r>
            <w:r>
              <w:rPr>
                <w:sz w:val="24"/>
              </w:rPr>
              <w:t>be</w:t>
            </w:r>
            <w:r>
              <w:rPr>
                <w:spacing w:val="-8"/>
                <w:sz w:val="24"/>
              </w:rPr>
              <w:t xml:space="preserve"> </w:t>
            </w:r>
            <w:r>
              <w:rPr>
                <w:sz w:val="24"/>
              </w:rPr>
              <w:t>a</w:t>
            </w:r>
            <w:r>
              <w:rPr>
                <w:spacing w:val="-8"/>
                <w:sz w:val="24"/>
              </w:rPr>
              <w:t xml:space="preserve"> </w:t>
            </w:r>
            <w:r>
              <w:rPr>
                <w:sz w:val="24"/>
              </w:rPr>
              <w:t>manifestation of a particular service history as that</w:t>
            </w:r>
          </w:p>
          <w:p w14:paraId="357264E9" w14:textId="77777777" w:rsidR="008C5E22" w:rsidRDefault="00000000">
            <w:pPr>
              <w:pStyle w:val="TableParagraph"/>
              <w:spacing w:before="0" w:line="208" w:lineRule="auto"/>
              <w:rPr>
                <w:sz w:val="24"/>
              </w:rPr>
            </w:pPr>
            <w:r>
              <w:rPr>
                <w:sz w:val="24"/>
              </w:rPr>
              <w:t>may</w:t>
            </w:r>
            <w:r>
              <w:rPr>
                <w:spacing w:val="-8"/>
                <w:sz w:val="24"/>
              </w:rPr>
              <w:t xml:space="preserve"> </w:t>
            </w:r>
            <w:r>
              <w:rPr>
                <w:sz w:val="24"/>
              </w:rPr>
              <w:t>have</w:t>
            </w:r>
            <w:r>
              <w:rPr>
                <w:spacing w:val="-8"/>
                <w:sz w:val="24"/>
              </w:rPr>
              <w:t xml:space="preserve"> </w:t>
            </w:r>
            <w:r>
              <w:rPr>
                <w:sz w:val="24"/>
              </w:rPr>
              <w:t>consequences</w:t>
            </w:r>
            <w:r>
              <w:rPr>
                <w:spacing w:val="-8"/>
                <w:sz w:val="24"/>
              </w:rPr>
              <w:t xml:space="preserve"> </w:t>
            </w:r>
            <w:r>
              <w:rPr>
                <w:sz w:val="24"/>
              </w:rPr>
              <w:t>for</w:t>
            </w:r>
            <w:r>
              <w:rPr>
                <w:spacing w:val="-8"/>
                <w:sz w:val="24"/>
              </w:rPr>
              <w:t xml:space="preserve"> </w:t>
            </w:r>
            <w:r>
              <w:rPr>
                <w:sz w:val="24"/>
              </w:rPr>
              <w:t>the</w:t>
            </w:r>
            <w:r>
              <w:rPr>
                <w:spacing w:val="-8"/>
                <w:sz w:val="24"/>
              </w:rPr>
              <w:t xml:space="preserve"> </w:t>
            </w:r>
            <w:r>
              <w:rPr>
                <w:sz w:val="24"/>
              </w:rPr>
              <w:t>most appropriate treatment.</w:t>
            </w:r>
          </w:p>
        </w:tc>
        <w:tc>
          <w:tcPr>
            <w:tcW w:w="957" w:type="dxa"/>
            <w:tcBorders>
              <w:top w:val="single" w:sz="4" w:space="0" w:color="710000"/>
              <w:bottom w:val="single" w:sz="4" w:space="0" w:color="710000"/>
            </w:tcBorders>
            <w:shd w:val="clear" w:color="auto" w:fill="auto"/>
          </w:tcPr>
          <w:p w14:paraId="0095FF16" w14:textId="77777777" w:rsidR="008C5E22" w:rsidRDefault="00000000">
            <w:pPr>
              <w:pStyle w:val="TableParagraph"/>
              <w:ind w:left="177"/>
              <w:rPr>
                <w:sz w:val="24"/>
              </w:rPr>
            </w:pPr>
            <w:hyperlink w:anchor="_bookmark97" w:history="1">
              <w:r>
                <w:rPr>
                  <w:spacing w:val="-5"/>
                  <w:sz w:val="24"/>
                </w:rPr>
                <w:t>179</w:t>
              </w:r>
            </w:hyperlink>
          </w:p>
        </w:tc>
      </w:tr>
      <w:tr w:rsidR="008C5E22" w14:paraId="2BB70411" w14:textId="77777777" w:rsidTr="00DC20CD">
        <w:trPr>
          <w:trHeight w:val="1365"/>
        </w:trPr>
        <w:tc>
          <w:tcPr>
            <w:tcW w:w="1280" w:type="dxa"/>
            <w:tcBorders>
              <w:top w:val="single" w:sz="4" w:space="0" w:color="710000"/>
              <w:bottom w:val="single" w:sz="4" w:space="0" w:color="710000"/>
            </w:tcBorders>
            <w:shd w:val="clear" w:color="auto" w:fill="auto"/>
          </w:tcPr>
          <w:p w14:paraId="4507194D" w14:textId="77777777" w:rsidR="008C5E22" w:rsidRDefault="00000000">
            <w:pPr>
              <w:pStyle w:val="TableParagraph"/>
              <w:ind w:left="170"/>
              <w:rPr>
                <w:sz w:val="24"/>
              </w:rPr>
            </w:pPr>
            <w:r>
              <w:rPr>
                <w:spacing w:val="-5"/>
                <w:sz w:val="24"/>
              </w:rPr>
              <w:t>R39</w:t>
            </w:r>
          </w:p>
        </w:tc>
        <w:tc>
          <w:tcPr>
            <w:tcW w:w="4991" w:type="dxa"/>
            <w:tcBorders>
              <w:top w:val="single" w:sz="4" w:space="0" w:color="710000"/>
              <w:bottom w:val="single" w:sz="4" w:space="0" w:color="710000"/>
            </w:tcBorders>
            <w:shd w:val="clear" w:color="auto" w:fill="auto"/>
          </w:tcPr>
          <w:p w14:paraId="3C626CC9" w14:textId="77777777" w:rsidR="008C5E22" w:rsidRDefault="00000000">
            <w:pPr>
              <w:pStyle w:val="TableParagraph"/>
              <w:spacing w:line="310" w:lineRule="exact"/>
              <w:jc w:val="both"/>
              <w:rPr>
                <w:sz w:val="24"/>
              </w:rPr>
            </w:pPr>
            <w:r>
              <w:rPr>
                <w:sz w:val="24"/>
              </w:rPr>
              <w:t>There</w:t>
            </w:r>
            <w:r>
              <w:rPr>
                <w:spacing w:val="-2"/>
                <w:sz w:val="24"/>
              </w:rPr>
              <w:t xml:space="preserve"> </w:t>
            </w:r>
            <w:r>
              <w:rPr>
                <w:sz w:val="24"/>
              </w:rPr>
              <w:t>should</w:t>
            </w:r>
            <w:r>
              <w:rPr>
                <w:spacing w:val="-2"/>
                <w:sz w:val="24"/>
              </w:rPr>
              <w:t xml:space="preserve"> </w:t>
            </w:r>
            <w:r>
              <w:rPr>
                <w:sz w:val="24"/>
              </w:rPr>
              <w:t>be</w:t>
            </w:r>
            <w:r>
              <w:rPr>
                <w:spacing w:val="-1"/>
                <w:sz w:val="24"/>
              </w:rPr>
              <w:t xml:space="preserve"> </w:t>
            </w:r>
            <w:r>
              <w:rPr>
                <w:sz w:val="24"/>
              </w:rPr>
              <w:t>a</w:t>
            </w:r>
            <w:r>
              <w:rPr>
                <w:spacing w:val="-2"/>
                <w:sz w:val="24"/>
              </w:rPr>
              <w:t xml:space="preserve"> </w:t>
            </w:r>
            <w:r>
              <w:rPr>
                <w:sz w:val="24"/>
              </w:rPr>
              <w:t>greater</w:t>
            </w:r>
            <w:r>
              <w:rPr>
                <w:spacing w:val="-2"/>
                <w:sz w:val="24"/>
              </w:rPr>
              <w:t xml:space="preserve"> </w:t>
            </w:r>
            <w:r>
              <w:rPr>
                <w:sz w:val="24"/>
              </w:rPr>
              <w:t>focus</w:t>
            </w:r>
            <w:r>
              <w:rPr>
                <w:spacing w:val="-1"/>
                <w:sz w:val="24"/>
              </w:rPr>
              <w:t xml:space="preserve"> </w:t>
            </w:r>
            <w:r>
              <w:rPr>
                <w:spacing w:val="-5"/>
                <w:sz w:val="24"/>
              </w:rPr>
              <w:t>in</w:t>
            </w:r>
          </w:p>
          <w:p w14:paraId="26F43A08" w14:textId="77777777" w:rsidR="008C5E22" w:rsidRDefault="00000000">
            <w:pPr>
              <w:pStyle w:val="TableParagraph"/>
              <w:spacing w:before="15" w:line="208" w:lineRule="auto"/>
              <w:ind w:right="407"/>
              <w:jc w:val="both"/>
              <w:rPr>
                <w:sz w:val="24"/>
              </w:rPr>
            </w:pPr>
            <w:r>
              <w:rPr>
                <w:sz w:val="24"/>
              </w:rPr>
              <w:t>Op</w:t>
            </w:r>
            <w:r>
              <w:rPr>
                <w:spacing w:val="-8"/>
                <w:sz w:val="24"/>
              </w:rPr>
              <w:t xml:space="preserve"> </w:t>
            </w:r>
            <w:r>
              <w:rPr>
                <w:sz w:val="24"/>
              </w:rPr>
              <w:t>Courage</w:t>
            </w:r>
            <w:r>
              <w:rPr>
                <w:spacing w:val="-8"/>
                <w:sz w:val="24"/>
              </w:rPr>
              <w:t xml:space="preserve"> </w:t>
            </w:r>
            <w:r>
              <w:rPr>
                <w:sz w:val="24"/>
              </w:rPr>
              <w:t>on</w:t>
            </w:r>
            <w:r>
              <w:rPr>
                <w:spacing w:val="-8"/>
                <w:sz w:val="24"/>
              </w:rPr>
              <w:t xml:space="preserve"> </w:t>
            </w:r>
            <w:r>
              <w:rPr>
                <w:sz w:val="24"/>
              </w:rPr>
              <w:t>non-combat</w:t>
            </w:r>
            <w:r>
              <w:rPr>
                <w:spacing w:val="-8"/>
                <w:sz w:val="24"/>
              </w:rPr>
              <w:t xml:space="preserve"> </w:t>
            </w:r>
            <w:r>
              <w:rPr>
                <w:sz w:val="24"/>
              </w:rPr>
              <w:t>mental</w:t>
            </w:r>
            <w:r>
              <w:rPr>
                <w:spacing w:val="-8"/>
                <w:sz w:val="24"/>
              </w:rPr>
              <w:t xml:space="preserve"> </w:t>
            </w:r>
            <w:r>
              <w:rPr>
                <w:sz w:val="24"/>
              </w:rPr>
              <w:t>health issues arising from what took place during military service.</w:t>
            </w:r>
          </w:p>
        </w:tc>
        <w:tc>
          <w:tcPr>
            <w:tcW w:w="957" w:type="dxa"/>
            <w:tcBorders>
              <w:top w:val="single" w:sz="4" w:space="0" w:color="710000"/>
              <w:bottom w:val="single" w:sz="4" w:space="0" w:color="710000"/>
            </w:tcBorders>
            <w:shd w:val="clear" w:color="auto" w:fill="auto"/>
          </w:tcPr>
          <w:p w14:paraId="026304AD" w14:textId="77777777" w:rsidR="008C5E22" w:rsidRDefault="00000000">
            <w:pPr>
              <w:pStyle w:val="TableParagraph"/>
              <w:ind w:left="177"/>
              <w:rPr>
                <w:sz w:val="24"/>
              </w:rPr>
            </w:pPr>
            <w:hyperlink w:anchor="_bookmark100" w:history="1">
              <w:r>
                <w:rPr>
                  <w:spacing w:val="-5"/>
                  <w:sz w:val="24"/>
                </w:rPr>
                <w:t>180</w:t>
              </w:r>
            </w:hyperlink>
          </w:p>
        </w:tc>
      </w:tr>
      <w:tr w:rsidR="008C5E22" w14:paraId="15F3B8D3" w14:textId="77777777" w:rsidTr="00DC20CD">
        <w:trPr>
          <w:trHeight w:val="1653"/>
        </w:trPr>
        <w:tc>
          <w:tcPr>
            <w:tcW w:w="1280" w:type="dxa"/>
            <w:tcBorders>
              <w:top w:val="single" w:sz="4" w:space="0" w:color="710000"/>
              <w:bottom w:val="single" w:sz="4" w:space="0" w:color="710000"/>
            </w:tcBorders>
            <w:shd w:val="clear" w:color="auto" w:fill="auto"/>
          </w:tcPr>
          <w:p w14:paraId="2723C1E4" w14:textId="77777777" w:rsidR="008C5E22" w:rsidRDefault="00000000">
            <w:pPr>
              <w:pStyle w:val="TableParagraph"/>
              <w:ind w:left="170"/>
              <w:rPr>
                <w:sz w:val="24"/>
              </w:rPr>
            </w:pPr>
            <w:r>
              <w:rPr>
                <w:spacing w:val="-5"/>
                <w:sz w:val="24"/>
              </w:rPr>
              <w:t>R40</w:t>
            </w:r>
          </w:p>
        </w:tc>
        <w:tc>
          <w:tcPr>
            <w:tcW w:w="4991" w:type="dxa"/>
            <w:tcBorders>
              <w:top w:val="single" w:sz="4" w:space="0" w:color="710000"/>
              <w:bottom w:val="single" w:sz="4" w:space="0" w:color="710000"/>
            </w:tcBorders>
            <w:shd w:val="clear" w:color="auto" w:fill="auto"/>
          </w:tcPr>
          <w:p w14:paraId="21D21DC6" w14:textId="77777777" w:rsidR="008C5E22" w:rsidRDefault="00000000">
            <w:pPr>
              <w:pStyle w:val="TableParagraph"/>
              <w:spacing w:before="92" w:line="208" w:lineRule="auto"/>
              <w:ind w:right="403"/>
              <w:rPr>
                <w:sz w:val="24"/>
              </w:rPr>
            </w:pPr>
            <w:r>
              <w:rPr>
                <w:sz w:val="24"/>
              </w:rPr>
              <w:t>Where</w:t>
            </w:r>
            <w:r>
              <w:rPr>
                <w:spacing w:val="-10"/>
                <w:sz w:val="24"/>
              </w:rPr>
              <w:t xml:space="preserve"> </w:t>
            </w:r>
            <w:r>
              <w:rPr>
                <w:sz w:val="24"/>
              </w:rPr>
              <w:t>there</w:t>
            </w:r>
            <w:r>
              <w:rPr>
                <w:spacing w:val="-10"/>
                <w:sz w:val="24"/>
              </w:rPr>
              <w:t xml:space="preserve"> </w:t>
            </w:r>
            <w:r>
              <w:rPr>
                <w:sz w:val="24"/>
              </w:rPr>
              <w:t>is</w:t>
            </w:r>
            <w:r>
              <w:rPr>
                <w:spacing w:val="-10"/>
                <w:sz w:val="24"/>
              </w:rPr>
              <w:t xml:space="preserve"> </w:t>
            </w:r>
            <w:r>
              <w:rPr>
                <w:sz w:val="24"/>
              </w:rPr>
              <w:t>commissioning</w:t>
            </w:r>
            <w:r>
              <w:rPr>
                <w:spacing w:val="-10"/>
                <w:sz w:val="24"/>
              </w:rPr>
              <w:t xml:space="preserve"> </w:t>
            </w:r>
            <w:r>
              <w:rPr>
                <w:sz w:val="24"/>
              </w:rPr>
              <w:t>of</w:t>
            </w:r>
            <w:r>
              <w:rPr>
                <w:spacing w:val="-10"/>
                <w:sz w:val="24"/>
              </w:rPr>
              <w:t xml:space="preserve"> </w:t>
            </w:r>
            <w:r>
              <w:rPr>
                <w:sz w:val="24"/>
              </w:rPr>
              <w:t>non-NHS organisations to deliver NHS services for Op</w:t>
            </w:r>
            <w:r>
              <w:rPr>
                <w:spacing w:val="-2"/>
                <w:sz w:val="24"/>
              </w:rPr>
              <w:t xml:space="preserve"> </w:t>
            </w:r>
            <w:r>
              <w:rPr>
                <w:sz w:val="24"/>
              </w:rPr>
              <w:t>Courage,</w:t>
            </w:r>
            <w:r>
              <w:rPr>
                <w:spacing w:val="-2"/>
                <w:sz w:val="24"/>
              </w:rPr>
              <w:t xml:space="preserve"> </w:t>
            </w:r>
            <w:r>
              <w:rPr>
                <w:sz w:val="24"/>
              </w:rPr>
              <w:t>it</w:t>
            </w:r>
            <w:r>
              <w:rPr>
                <w:spacing w:val="-2"/>
                <w:sz w:val="24"/>
              </w:rPr>
              <w:t xml:space="preserve"> </w:t>
            </w:r>
            <w:r>
              <w:rPr>
                <w:sz w:val="24"/>
              </w:rPr>
              <w:t>should</w:t>
            </w:r>
            <w:r>
              <w:rPr>
                <w:spacing w:val="-2"/>
                <w:sz w:val="24"/>
              </w:rPr>
              <w:t xml:space="preserve"> </w:t>
            </w:r>
            <w:r>
              <w:rPr>
                <w:sz w:val="24"/>
              </w:rPr>
              <w:t>be</w:t>
            </w:r>
            <w:r>
              <w:rPr>
                <w:spacing w:val="-2"/>
                <w:sz w:val="24"/>
              </w:rPr>
              <w:t xml:space="preserve"> </w:t>
            </w:r>
            <w:r>
              <w:rPr>
                <w:sz w:val="24"/>
              </w:rPr>
              <w:t>ensured</w:t>
            </w:r>
            <w:r>
              <w:rPr>
                <w:spacing w:val="-2"/>
                <w:sz w:val="24"/>
              </w:rPr>
              <w:t xml:space="preserve"> </w:t>
            </w:r>
            <w:r>
              <w:rPr>
                <w:sz w:val="24"/>
              </w:rPr>
              <w:t>that</w:t>
            </w:r>
            <w:r>
              <w:rPr>
                <w:spacing w:val="-2"/>
                <w:sz w:val="24"/>
              </w:rPr>
              <w:t xml:space="preserve"> </w:t>
            </w:r>
            <w:r>
              <w:rPr>
                <w:sz w:val="24"/>
              </w:rPr>
              <w:t>the non-NHS body has the same range and standard of training as the NHS.</w:t>
            </w:r>
          </w:p>
        </w:tc>
        <w:tc>
          <w:tcPr>
            <w:tcW w:w="957" w:type="dxa"/>
            <w:tcBorders>
              <w:top w:val="single" w:sz="4" w:space="0" w:color="710000"/>
              <w:bottom w:val="single" w:sz="4" w:space="0" w:color="710000"/>
            </w:tcBorders>
            <w:shd w:val="clear" w:color="auto" w:fill="auto"/>
          </w:tcPr>
          <w:p w14:paraId="14CCF585" w14:textId="77777777" w:rsidR="008C5E22" w:rsidRDefault="00000000">
            <w:pPr>
              <w:pStyle w:val="TableParagraph"/>
              <w:ind w:left="177"/>
              <w:rPr>
                <w:sz w:val="24"/>
              </w:rPr>
            </w:pPr>
            <w:hyperlink w:anchor="_bookmark103" w:history="1">
              <w:r>
                <w:rPr>
                  <w:spacing w:val="-5"/>
                  <w:sz w:val="24"/>
                </w:rPr>
                <w:t>180</w:t>
              </w:r>
            </w:hyperlink>
          </w:p>
        </w:tc>
      </w:tr>
      <w:tr w:rsidR="008C5E22" w14:paraId="765339EA" w14:textId="77777777" w:rsidTr="00DC20CD">
        <w:trPr>
          <w:trHeight w:val="1653"/>
        </w:trPr>
        <w:tc>
          <w:tcPr>
            <w:tcW w:w="1280" w:type="dxa"/>
            <w:tcBorders>
              <w:top w:val="single" w:sz="4" w:space="0" w:color="710000"/>
              <w:bottom w:val="single" w:sz="4" w:space="0" w:color="710000"/>
            </w:tcBorders>
            <w:shd w:val="clear" w:color="auto" w:fill="auto"/>
          </w:tcPr>
          <w:p w14:paraId="42063165" w14:textId="77777777" w:rsidR="008C5E22" w:rsidRDefault="00000000">
            <w:pPr>
              <w:pStyle w:val="TableParagraph"/>
              <w:ind w:left="170"/>
              <w:rPr>
                <w:sz w:val="24"/>
              </w:rPr>
            </w:pPr>
            <w:r>
              <w:rPr>
                <w:spacing w:val="-5"/>
                <w:sz w:val="24"/>
              </w:rPr>
              <w:t>R41</w:t>
            </w:r>
          </w:p>
        </w:tc>
        <w:tc>
          <w:tcPr>
            <w:tcW w:w="4991" w:type="dxa"/>
            <w:tcBorders>
              <w:top w:val="single" w:sz="4" w:space="0" w:color="710000"/>
              <w:bottom w:val="single" w:sz="4" w:space="0" w:color="710000"/>
            </w:tcBorders>
            <w:shd w:val="clear" w:color="auto" w:fill="auto"/>
          </w:tcPr>
          <w:p w14:paraId="02A1D91F" w14:textId="77777777" w:rsidR="008C5E22" w:rsidRDefault="00000000">
            <w:pPr>
              <w:pStyle w:val="TableParagraph"/>
              <w:spacing w:before="92" w:line="208" w:lineRule="auto"/>
              <w:ind w:right="175"/>
              <w:rPr>
                <w:sz w:val="24"/>
              </w:rPr>
            </w:pPr>
            <w:r>
              <w:rPr>
                <w:sz w:val="24"/>
              </w:rPr>
              <w:t>Regular training and assessments of those providing</w:t>
            </w:r>
            <w:r>
              <w:rPr>
                <w:spacing w:val="-8"/>
                <w:sz w:val="24"/>
              </w:rPr>
              <w:t xml:space="preserve"> </w:t>
            </w:r>
            <w:r>
              <w:rPr>
                <w:sz w:val="24"/>
              </w:rPr>
              <w:t>care</w:t>
            </w:r>
            <w:r>
              <w:rPr>
                <w:spacing w:val="-8"/>
                <w:sz w:val="24"/>
              </w:rPr>
              <w:t xml:space="preserve"> </w:t>
            </w:r>
            <w:r>
              <w:rPr>
                <w:sz w:val="24"/>
              </w:rPr>
              <w:t>in</w:t>
            </w:r>
            <w:r>
              <w:rPr>
                <w:spacing w:val="-8"/>
                <w:sz w:val="24"/>
              </w:rPr>
              <w:t xml:space="preserve"> </w:t>
            </w:r>
            <w:r>
              <w:rPr>
                <w:sz w:val="24"/>
              </w:rPr>
              <w:t>the</w:t>
            </w:r>
            <w:r>
              <w:rPr>
                <w:spacing w:val="-8"/>
                <w:sz w:val="24"/>
              </w:rPr>
              <w:t xml:space="preserve"> </w:t>
            </w:r>
            <w:r>
              <w:rPr>
                <w:sz w:val="24"/>
              </w:rPr>
              <w:t>NHS,</w:t>
            </w:r>
            <w:r>
              <w:rPr>
                <w:spacing w:val="-8"/>
                <w:sz w:val="24"/>
              </w:rPr>
              <w:t xml:space="preserve"> </w:t>
            </w:r>
            <w:r>
              <w:rPr>
                <w:sz w:val="24"/>
              </w:rPr>
              <w:t>ideally</w:t>
            </w:r>
            <w:r>
              <w:rPr>
                <w:spacing w:val="-8"/>
                <w:sz w:val="24"/>
              </w:rPr>
              <w:t xml:space="preserve"> </w:t>
            </w:r>
            <w:r>
              <w:rPr>
                <w:sz w:val="24"/>
              </w:rPr>
              <w:t>developed and</w:t>
            </w:r>
            <w:r>
              <w:rPr>
                <w:spacing w:val="-6"/>
                <w:sz w:val="24"/>
              </w:rPr>
              <w:t xml:space="preserve"> </w:t>
            </w:r>
            <w:r>
              <w:rPr>
                <w:sz w:val="24"/>
              </w:rPr>
              <w:t>funded</w:t>
            </w:r>
            <w:r>
              <w:rPr>
                <w:spacing w:val="-6"/>
                <w:sz w:val="24"/>
              </w:rPr>
              <w:t xml:space="preserve"> </w:t>
            </w:r>
            <w:r>
              <w:rPr>
                <w:sz w:val="24"/>
              </w:rPr>
              <w:t>by</w:t>
            </w:r>
            <w:r>
              <w:rPr>
                <w:spacing w:val="-6"/>
                <w:sz w:val="24"/>
              </w:rPr>
              <w:t xml:space="preserve"> </w:t>
            </w:r>
            <w:r>
              <w:rPr>
                <w:sz w:val="24"/>
              </w:rPr>
              <w:t>the</w:t>
            </w:r>
            <w:r>
              <w:rPr>
                <w:spacing w:val="-6"/>
                <w:sz w:val="24"/>
              </w:rPr>
              <w:t xml:space="preserve"> </w:t>
            </w:r>
            <w:r>
              <w:rPr>
                <w:sz w:val="24"/>
              </w:rPr>
              <w:t>NHS,</w:t>
            </w:r>
            <w:r>
              <w:rPr>
                <w:spacing w:val="-6"/>
                <w:sz w:val="24"/>
              </w:rPr>
              <w:t xml:space="preserve"> </w:t>
            </w:r>
            <w:r>
              <w:rPr>
                <w:sz w:val="24"/>
              </w:rPr>
              <w:t>should</w:t>
            </w:r>
            <w:r>
              <w:rPr>
                <w:spacing w:val="-6"/>
                <w:sz w:val="24"/>
              </w:rPr>
              <w:t xml:space="preserve"> </w:t>
            </w:r>
            <w:r>
              <w:rPr>
                <w:sz w:val="24"/>
              </w:rPr>
              <w:t>be</w:t>
            </w:r>
            <w:r>
              <w:rPr>
                <w:spacing w:val="-6"/>
                <w:sz w:val="24"/>
              </w:rPr>
              <w:t xml:space="preserve"> </w:t>
            </w:r>
            <w:r>
              <w:rPr>
                <w:sz w:val="24"/>
              </w:rPr>
              <w:t>imposed to identify, root out and educate to prevent any homophobia or prejudice.</w:t>
            </w:r>
          </w:p>
        </w:tc>
        <w:tc>
          <w:tcPr>
            <w:tcW w:w="957" w:type="dxa"/>
            <w:tcBorders>
              <w:top w:val="single" w:sz="4" w:space="0" w:color="710000"/>
              <w:bottom w:val="single" w:sz="4" w:space="0" w:color="710000"/>
            </w:tcBorders>
            <w:shd w:val="clear" w:color="auto" w:fill="auto"/>
          </w:tcPr>
          <w:p w14:paraId="16131D2E" w14:textId="77777777" w:rsidR="008C5E22" w:rsidRDefault="00000000">
            <w:pPr>
              <w:pStyle w:val="TableParagraph"/>
              <w:ind w:left="177"/>
              <w:rPr>
                <w:sz w:val="24"/>
              </w:rPr>
            </w:pPr>
            <w:hyperlink w:anchor="_bookmark101" w:history="1">
              <w:r>
                <w:rPr>
                  <w:spacing w:val="-5"/>
                  <w:sz w:val="24"/>
                </w:rPr>
                <w:t>180</w:t>
              </w:r>
            </w:hyperlink>
          </w:p>
        </w:tc>
      </w:tr>
    </w:tbl>
    <w:p w14:paraId="71E1AC6F" w14:textId="77777777" w:rsidR="008C5E22" w:rsidRDefault="008C5E22">
      <w:pPr>
        <w:rPr>
          <w:sz w:val="24"/>
        </w:rPr>
        <w:sectPr w:rsidR="008C5E22">
          <w:pgSz w:w="11910" w:h="16840"/>
          <w:pgMar w:top="940" w:right="860" w:bottom="280" w:left="740" w:header="746" w:footer="0" w:gutter="0"/>
          <w:cols w:space="720"/>
        </w:sectPr>
      </w:pPr>
    </w:p>
    <w:p w14:paraId="79A103D9" w14:textId="77777777" w:rsidR="008C5E22" w:rsidRDefault="008C5E22">
      <w:pPr>
        <w:pStyle w:val="BodyText"/>
        <w:spacing w:before="3"/>
        <w:rPr>
          <w:rFonts w:ascii="HelveticaNeueLTPro-Roman"/>
          <w:sz w:val="12"/>
        </w:rPr>
      </w:pPr>
    </w:p>
    <w:p w14:paraId="311DA0D5" w14:textId="77777777" w:rsidR="008C5E22" w:rsidRDefault="00000000">
      <w:pPr>
        <w:pStyle w:val="BodyText"/>
        <w:spacing w:line="20" w:lineRule="exact"/>
        <w:ind w:left="790"/>
        <w:rPr>
          <w:rFonts w:ascii="HelveticaNeueLTPro-Roman"/>
          <w:sz w:val="2"/>
        </w:rPr>
      </w:pPr>
      <w:r>
        <w:rPr>
          <w:rFonts w:ascii="HelveticaNeueLTPro-Roman"/>
          <w:noProof/>
          <w:sz w:val="2"/>
        </w:rPr>
        <mc:AlternateContent>
          <mc:Choice Requires="wps">
            <w:drawing>
              <wp:inline distT="0" distB="0" distL="0" distR="0" wp14:anchorId="6303788D" wp14:editId="1734AA84">
                <wp:extent cx="5868035" cy="19050"/>
                <wp:effectExtent l="9525" t="0" r="8889" b="0"/>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035" cy="19050"/>
                          <a:chOff x="0" y="0"/>
                          <a:chExt cx="5868035" cy="19050"/>
                        </a:xfrm>
                      </wpg:grpSpPr>
                      <wps:wsp>
                        <wps:cNvPr id="256" name="Graphic 256"/>
                        <wps:cNvSpPr/>
                        <wps:spPr>
                          <a:xfrm>
                            <a:off x="0" y="9525"/>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62.05pt;height:1.5pt;mso-position-horizontal-relative:char;mso-position-vertical-relative:line" id="docshapegroup137" coordorigin="0,0" coordsize="9241,30">
                <v:line style="position:absolute" from="0,15" to="9241,15" stroked="true" strokeweight="1.5pt" strokecolor="#575756">
                  <v:stroke dashstyle="solid"/>
                </v:line>
              </v:group>
            </w:pict>
          </mc:Fallback>
        </mc:AlternateContent>
      </w:r>
    </w:p>
    <w:p w14:paraId="58AFCEBD" w14:textId="77777777" w:rsidR="008C5E22" w:rsidRDefault="008C5E22">
      <w:pPr>
        <w:pStyle w:val="BodyText"/>
        <w:rPr>
          <w:rFonts w:ascii="HelveticaNeueLTPro-Roman"/>
          <w:sz w:val="20"/>
        </w:rPr>
      </w:pPr>
    </w:p>
    <w:p w14:paraId="6B9B0DD0" w14:textId="77777777" w:rsidR="008C5E22" w:rsidRDefault="008C5E22">
      <w:pPr>
        <w:pStyle w:val="BodyText"/>
        <w:rPr>
          <w:rFonts w:ascii="HelveticaNeueLTPro-Roman"/>
          <w:sz w:val="20"/>
        </w:rPr>
      </w:pPr>
    </w:p>
    <w:p w14:paraId="366DC6A5" w14:textId="77777777" w:rsidR="008C5E22" w:rsidRDefault="008C5E22">
      <w:pPr>
        <w:pStyle w:val="BodyText"/>
        <w:rPr>
          <w:rFonts w:ascii="HelveticaNeueLTPro-Roman"/>
          <w:sz w:val="20"/>
        </w:rPr>
      </w:pPr>
    </w:p>
    <w:p w14:paraId="2C6A78F1" w14:textId="77777777" w:rsidR="008C5E22" w:rsidRDefault="008C5E22">
      <w:pPr>
        <w:pStyle w:val="BodyText"/>
        <w:spacing w:before="4"/>
        <w:rPr>
          <w:rFonts w:ascii="HelveticaNeueLTPro-Roman"/>
          <w:sz w:val="14"/>
        </w:rPr>
      </w:pPr>
    </w:p>
    <w:tbl>
      <w:tblPr>
        <w:tblW w:w="0" w:type="auto"/>
        <w:tblInd w:w="798" w:type="dxa"/>
        <w:tblLayout w:type="fixed"/>
        <w:tblCellMar>
          <w:left w:w="0" w:type="dxa"/>
          <w:right w:w="0" w:type="dxa"/>
        </w:tblCellMar>
        <w:tblLook w:val="01E0" w:firstRow="1" w:lastRow="1" w:firstColumn="1" w:lastColumn="1" w:noHBand="0" w:noVBand="0"/>
      </w:tblPr>
      <w:tblGrid>
        <w:gridCol w:w="1280"/>
        <w:gridCol w:w="4978"/>
        <w:gridCol w:w="972"/>
      </w:tblGrid>
      <w:tr w:rsidR="008C5E22" w14:paraId="0C5C7571" w14:textId="77777777" w:rsidTr="00B37DA8">
        <w:trPr>
          <w:trHeight w:val="556"/>
        </w:trPr>
        <w:tc>
          <w:tcPr>
            <w:tcW w:w="1280" w:type="dxa"/>
            <w:tcBorders>
              <w:top w:val="single" w:sz="4" w:space="0" w:color="710000"/>
              <w:bottom w:val="single" w:sz="4" w:space="0" w:color="710000"/>
            </w:tcBorders>
            <w:shd w:val="clear" w:color="auto" w:fill="D9D9D9" w:themeFill="background1" w:themeFillShade="D9"/>
          </w:tcPr>
          <w:p w14:paraId="0BAE7698" w14:textId="77777777" w:rsidR="008C5E22" w:rsidRDefault="00000000">
            <w:pPr>
              <w:pStyle w:val="TableParagraph"/>
              <w:spacing w:before="82"/>
              <w:ind w:left="170"/>
              <w:rPr>
                <w:rFonts w:ascii="HelveticaNeueLT Pro 55 Roman"/>
                <w:b/>
                <w:sz w:val="24"/>
              </w:rPr>
            </w:pPr>
            <w:r>
              <w:rPr>
                <w:rFonts w:ascii="HelveticaNeueLT Pro 55 Roman"/>
                <w:b/>
                <w:spacing w:val="-2"/>
                <w:sz w:val="24"/>
              </w:rPr>
              <w:t>Number</w:t>
            </w:r>
          </w:p>
        </w:tc>
        <w:tc>
          <w:tcPr>
            <w:tcW w:w="4978" w:type="dxa"/>
            <w:tcBorders>
              <w:top w:val="single" w:sz="4" w:space="0" w:color="710000"/>
              <w:bottom w:val="single" w:sz="4" w:space="0" w:color="710000"/>
            </w:tcBorders>
            <w:shd w:val="clear" w:color="auto" w:fill="D9D9D9" w:themeFill="background1" w:themeFillShade="D9"/>
          </w:tcPr>
          <w:p w14:paraId="3F084BCF" w14:textId="77777777" w:rsidR="008C5E22" w:rsidRDefault="00000000">
            <w:pPr>
              <w:pStyle w:val="TableParagraph"/>
              <w:spacing w:before="82"/>
              <w:rPr>
                <w:rFonts w:ascii="HelveticaNeueLT Pro 55 Roman"/>
                <w:b/>
                <w:sz w:val="24"/>
              </w:rPr>
            </w:pPr>
            <w:r>
              <w:rPr>
                <w:rFonts w:ascii="HelveticaNeueLT Pro 55 Roman"/>
                <w:b/>
                <w:sz w:val="24"/>
              </w:rPr>
              <w:t xml:space="preserve">Recommendations to </w:t>
            </w:r>
            <w:r>
              <w:rPr>
                <w:rFonts w:ascii="HelveticaNeueLT Pro 55 Roman"/>
                <w:b/>
                <w:spacing w:val="-2"/>
                <w:sz w:val="24"/>
              </w:rPr>
              <w:t>government</w:t>
            </w:r>
          </w:p>
        </w:tc>
        <w:tc>
          <w:tcPr>
            <w:tcW w:w="972" w:type="dxa"/>
            <w:tcBorders>
              <w:top w:val="single" w:sz="4" w:space="0" w:color="710000"/>
              <w:bottom w:val="single" w:sz="4" w:space="0" w:color="710000"/>
            </w:tcBorders>
            <w:shd w:val="clear" w:color="auto" w:fill="D9D9D9" w:themeFill="background1" w:themeFillShade="D9"/>
          </w:tcPr>
          <w:p w14:paraId="3C510C95" w14:textId="77777777" w:rsidR="008C5E22" w:rsidRDefault="00000000">
            <w:pPr>
              <w:pStyle w:val="TableParagraph"/>
              <w:spacing w:before="82"/>
              <w:ind w:left="190"/>
              <w:rPr>
                <w:rFonts w:ascii="HelveticaNeueLT Pro 55 Roman"/>
                <w:b/>
                <w:sz w:val="24"/>
              </w:rPr>
            </w:pPr>
            <w:r>
              <w:rPr>
                <w:rFonts w:ascii="HelveticaNeueLT Pro 55 Roman"/>
                <w:b/>
                <w:spacing w:val="-4"/>
                <w:sz w:val="24"/>
              </w:rPr>
              <w:t>Page</w:t>
            </w:r>
          </w:p>
        </w:tc>
      </w:tr>
      <w:tr w:rsidR="008C5E22" w14:paraId="0576333D" w14:textId="77777777" w:rsidTr="00525131">
        <w:trPr>
          <w:trHeight w:val="1941"/>
        </w:trPr>
        <w:tc>
          <w:tcPr>
            <w:tcW w:w="1280" w:type="dxa"/>
            <w:tcBorders>
              <w:top w:val="single" w:sz="4" w:space="0" w:color="710000"/>
              <w:bottom w:val="single" w:sz="4" w:space="0" w:color="710000"/>
            </w:tcBorders>
            <w:shd w:val="clear" w:color="auto" w:fill="auto"/>
          </w:tcPr>
          <w:p w14:paraId="52122433" w14:textId="77777777" w:rsidR="008C5E22" w:rsidRDefault="00000000">
            <w:pPr>
              <w:pStyle w:val="TableParagraph"/>
              <w:ind w:left="170"/>
              <w:rPr>
                <w:sz w:val="24"/>
              </w:rPr>
            </w:pPr>
            <w:r>
              <w:rPr>
                <w:spacing w:val="-5"/>
                <w:sz w:val="24"/>
              </w:rPr>
              <w:t>R42</w:t>
            </w:r>
          </w:p>
        </w:tc>
        <w:tc>
          <w:tcPr>
            <w:tcW w:w="4978" w:type="dxa"/>
            <w:tcBorders>
              <w:top w:val="single" w:sz="4" w:space="0" w:color="710000"/>
              <w:bottom w:val="single" w:sz="4" w:space="0" w:color="710000"/>
            </w:tcBorders>
            <w:shd w:val="clear" w:color="auto" w:fill="auto"/>
          </w:tcPr>
          <w:p w14:paraId="1D03A28E" w14:textId="77777777" w:rsidR="008C5E22" w:rsidRDefault="00000000">
            <w:pPr>
              <w:pStyle w:val="TableParagraph"/>
              <w:spacing w:before="92" w:line="208" w:lineRule="auto"/>
              <w:ind w:right="487"/>
              <w:rPr>
                <w:sz w:val="24"/>
              </w:rPr>
            </w:pPr>
            <w:r>
              <w:rPr>
                <w:sz w:val="24"/>
              </w:rPr>
              <w:t>Consideration should be given by NHS England</w:t>
            </w:r>
            <w:r>
              <w:rPr>
                <w:spacing w:val="-11"/>
                <w:sz w:val="24"/>
              </w:rPr>
              <w:t xml:space="preserve"> </w:t>
            </w:r>
            <w:r>
              <w:rPr>
                <w:sz w:val="24"/>
              </w:rPr>
              <w:t>to</w:t>
            </w:r>
            <w:r>
              <w:rPr>
                <w:spacing w:val="-11"/>
                <w:sz w:val="24"/>
              </w:rPr>
              <w:t xml:space="preserve"> </w:t>
            </w:r>
            <w:r>
              <w:rPr>
                <w:sz w:val="24"/>
              </w:rPr>
              <w:t>commissioning</w:t>
            </w:r>
            <w:r>
              <w:rPr>
                <w:spacing w:val="-11"/>
                <w:sz w:val="24"/>
              </w:rPr>
              <w:t xml:space="preserve"> </w:t>
            </w:r>
            <w:r>
              <w:rPr>
                <w:sz w:val="24"/>
              </w:rPr>
              <w:t>an</w:t>
            </w:r>
            <w:r>
              <w:rPr>
                <w:spacing w:val="-11"/>
                <w:sz w:val="24"/>
              </w:rPr>
              <w:t xml:space="preserve"> </w:t>
            </w:r>
            <w:r>
              <w:rPr>
                <w:sz w:val="24"/>
              </w:rPr>
              <w:t>appropriate e-training module to be available, not</w:t>
            </w:r>
          </w:p>
          <w:p w14:paraId="2F7FD5E3" w14:textId="77777777" w:rsidR="008C5E22" w:rsidRDefault="00000000">
            <w:pPr>
              <w:pStyle w:val="TableParagraph"/>
              <w:spacing w:before="0" w:line="208" w:lineRule="auto"/>
              <w:ind w:right="1034"/>
              <w:jc w:val="both"/>
              <w:rPr>
                <w:sz w:val="24"/>
              </w:rPr>
            </w:pPr>
            <w:r>
              <w:rPr>
                <w:sz w:val="24"/>
              </w:rPr>
              <w:t>just</w:t>
            </w:r>
            <w:r>
              <w:rPr>
                <w:spacing w:val="-7"/>
                <w:sz w:val="24"/>
              </w:rPr>
              <w:t xml:space="preserve"> </w:t>
            </w:r>
            <w:r>
              <w:rPr>
                <w:sz w:val="24"/>
              </w:rPr>
              <w:t>for</w:t>
            </w:r>
            <w:r>
              <w:rPr>
                <w:spacing w:val="-7"/>
                <w:sz w:val="24"/>
              </w:rPr>
              <w:t xml:space="preserve"> </w:t>
            </w:r>
            <w:r>
              <w:rPr>
                <w:sz w:val="24"/>
              </w:rPr>
              <w:t>Op</w:t>
            </w:r>
            <w:r>
              <w:rPr>
                <w:spacing w:val="-7"/>
                <w:sz w:val="24"/>
              </w:rPr>
              <w:t xml:space="preserve"> </w:t>
            </w:r>
            <w:r>
              <w:rPr>
                <w:sz w:val="24"/>
              </w:rPr>
              <w:t>Courage</w:t>
            </w:r>
            <w:r>
              <w:rPr>
                <w:spacing w:val="-7"/>
                <w:sz w:val="24"/>
              </w:rPr>
              <w:t xml:space="preserve"> </w:t>
            </w:r>
            <w:r>
              <w:rPr>
                <w:sz w:val="24"/>
              </w:rPr>
              <w:t>services,</w:t>
            </w:r>
            <w:r>
              <w:rPr>
                <w:spacing w:val="-7"/>
                <w:sz w:val="24"/>
              </w:rPr>
              <w:t xml:space="preserve"> </w:t>
            </w:r>
            <w:r>
              <w:rPr>
                <w:sz w:val="24"/>
              </w:rPr>
              <w:t>but</w:t>
            </w:r>
            <w:r>
              <w:rPr>
                <w:spacing w:val="-7"/>
                <w:sz w:val="24"/>
              </w:rPr>
              <w:t xml:space="preserve"> </w:t>
            </w:r>
            <w:r>
              <w:rPr>
                <w:sz w:val="24"/>
              </w:rPr>
              <w:t>for all</w:t>
            </w:r>
            <w:r>
              <w:rPr>
                <w:spacing w:val="-8"/>
                <w:sz w:val="24"/>
              </w:rPr>
              <w:t xml:space="preserve"> </w:t>
            </w:r>
            <w:r>
              <w:rPr>
                <w:sz w:val="24"/>
              </w:rPr>
              <w:t>NHS</w:t>
            </w:r>
            <w:r>
              <w:rPr>
                <w:spacing w:val="-8"/>
                <w:sz w:val="24"/>
              </w:rPr>
              <w:t xml:space="preserve"> </w:t>
            </w:r>
            <w:r>
              <w:rPr>
                <w:sz w:val="24"/>
              </w:rPr>
              <w:t>services</w:t>
            </w:r>
            <w:r>
              <w:rPr>
                <w:spacing w:val="-8"/>
                <w:sz w:val="24"/>
              </w:rPr>
              <w:t xml:space="preserve"> </w:t>
            </w:r>
            <w:r>
              <w:rPr>
                <w:sz w:val="24"/>
              </w:rPr>
              <w:t>that</w:t>
            </w:r>
            <w:r>
              <w:rPr>
                <w:spacing w:val="-8"/>
                <w:sz w:val="24"/>
              </w:rPr>
              <w:t xml:space="preserve"> </w:t>
            </w:r>
            <w:r>
              <w:rPr>
                <w:sz w:val="24"/>
              </w:rPr>
              <w:t>provide</w:t>
            </w:r>
            <w:r>
              <w:rPr>
                <w:spacing w:val="-8"/>
                <w:sz w:val="24"/>
              </w:rPr>
              <w:t xml:space="preserve"> </w:t>
            </w:r>
            <w:r>
              <w:rPr>
                <w:sz w:val="24"/>
              </w:rPr>
              <w:t>care</w:t>
            </w:r>
            <w:r>
              <w:rPr>
                <w:spacing w:val="-8"/>
                <w:sz w:val="24"/>
              </w:rPr>
              <w:t xml:space="preserve"> </w:t>
            </w:r>
            <w:r>
              <w:rPr>
                <w:sz w:val="24"/>
              </w:rPr>
              <w:t>to military veterans.</w:t>
            </w:r>
          </w:p>
        </w:tc>
        <w:tc>
          <w:tcPr>
            <w:tcW w:w="972" w:type="dxa"/>
            <w:tcBorders>
              <w:top w:val="single" w:sz="4" w:space="0" w:color="710000"/>
              <w:bottom w:val="single" w:sz="4" w:space="0" w:color="710000"/>
            </w:tcBorders>
            <w:shd w:val="clear" w:color="auto" w:fill="auto"/>
          </w:tcPr>
          <w:p w14:paraId="563D3710" w14:textId="77777777" w:rsidR="008C5E22" w:rsidRDefault="00000000">
            <w:pPr>
              <w:pStyle w:val="TableParagraph"/>
              <w:ind w:left="190"/>
              <w:rPr>
                <w:sz w:val="24"/>
              </w:rPr>
            </w:pPr>
            <w:hyperlink w:anchor="_bookmark102" w:history="1">
              <w:r>
                <w:rPr>
                  <w:spacing w:val="-5"/>
                  <w:sz w:val="24"/>
                </w:rPr>
                <w:t>180</w:t>
              </w:r>
            </w:hyperlink>
          </w:p>
        </w:tc>
      </w:tr>
      <w:tr w:rsidR="008C5E22" w14:paraId="37C32344" w14:textId="77777777" w:rsidTr="00525131">
        <w:trPr>
          <w:trHeight w:val="2805"/>
        </w:trPr>
        <w:tc>
          <w:tcPr>
            <w:tcW w:w="1280" w:type="dxa"/>
            <w:tcBorders>
              <w:top w:val="single" w:sz="4" w:space="0" w:color="710000"/>
              <w:bottom w:val="single" w:sz="4" w:space="0" w:color="710000"/>
            </w:tcBorders>
            <w:shd w:val="clear" w:color="auto" w:fill="auto"/>
          </w:tcPr>
          <w:p w14:paraId="22985725" w14:textId="77777777" w:rsidR="008C5E22" w:rsidRDefault="00000000">
            <w:pPr>
              <w:pStyle w:val="TableParagraph"/>
              <w:ind w:left="170"/>
              <w:rPr>
                <w:sz w:val="24"/>
              </w:rPr>
            </w:pPr>
            <w:r>
              <w:rPr>
                <w:spacing w:val="-5"/>
                <w:sz w:val="24"/>
              </w:rPr>
              <w:t>R43</w:t>
            </w:r>
          </w:p>
        </w:tc>
        <w:tc>
          <w:tcPr>
            <w:tcW w:w="4978" w:type="dxa"/>
            <w:tcBorders>
              <w:top w:val="single" w:sz="4" w:space="0" w:color="710000"/>
              <w:bottom w:val="single" w:sz="4" w:space="0" w:color="710000"/>
            </w:tcBorders>
            <w:shd w:val="clear" w:color="auto" w:fill="auto"/>
          </w:tcPr>
          <w:p w14:paraId="4953F1D2" w14:textId="77777777" w:rsidR="008C5E22" w:rsidRDefault="00000000">
            <w:pPr>
              <w:pStyle w:val="TableParagraph"/>
              <w:spacing w:before="92" w:line="208" w:lineRule="auto"/>
              <w:ind w:right="367"/>
              <w:rPr>
                <w:sz w:val="24"/>
              </w:rPr>
            </w:pPr>
            <w:r>
              <w:rPr>
                <w:sz w:val="24"/>
              </w:rPr>
              <w:t>The MoD should take steps to publicise more</w:t>
            </w:r>
            <w:r>
              <w:rPr>
                <w:spacing w:val="-8"/>
                <w:sz w:val="24"/>
              </w:rPr>
              <w:t xml:space="preserve"> </w:t>
            </w:r>
            <w:r>
              <w:rPr>
                <w:sz w:val="24"/>
              </w:rPr>
              <w:t>widely</w:t>
            </w:r>
            <w:r>
              <w:rPr>
                <w:spacing w:val="-8"/>
                <w:sz w:val="24"/>
              </w:rPr>
              <w:t xml:space="preserve"> </w:t>
            </w:r>
            <w:r>
              <w:rPr>
                <w:sz w:val="24"/>
              </w:rPr>
              <w:t>the</w:t>
            </w:r>
            <w:r>
              <w:rPr>
                <w:spacing w:val="-8"/>
                <w:sz w:val="24"/>
              </w:rPr>
              <w:t xml:space="preserve"> </w:t>
            </w:r>
            <w:r>
              <w:rPr>
                <w:sz w:val="24"/>
              </w:rPr>
              <w:t>services</w:t>
            </w:r>
            <w:r>
              <w:rPr>
                <w:spacing w:val="-8"/>
                <w:sz w:val="24"/>
              </w:rPr>
              <w:t xml:space="preserve"> </w:t>
            </w:r>
            <w:r>
              <w:rPr>
                <w:sz w:val="24"/>
              </w:rPr>
              <w:t>VWS</w:t>
            </w:r>
            <w:r>
              <w:rPr>
                <w:spacing w:val="-8"/>
                <w:sz w:val="24"/>
              </w:rPr>
              <w:t xml:space="preserve"> </w:t>
            </w:r>
            <w:r>
              <w:rPr>
                <w:sz w:val="24"/>
              </w:rPr>
              <w:t>can</w:t>
            </w:r>
            <w:r>
              <w:rPr>
                <w:spacing w:val="-8"/>
                <w:sz w:val="24"/>
              </w:rPr>
              <w:t xml:space="preserve"> </w:t>
            </w:r>
            <w:r>
              <w:rPr>
                <w:sz w:val="24"/>
              </w:rPr>
              <w:t>provide to those who served and suffered under the Ban and to provide reassurance that,</w:t>
            </w:r>
          </w:p>
          <w:p w14:paraId="3470D4CA" w14:textId="77777777" w:rsidR="008C5E22" w:rsidRDefault="00000000">
            <w:pPr>
              <w:pStyle w:val="TableParagraph"/>
              <w:spacing w:before="0" w:line="208" w:lineRule="auto"/>
              <w:rPr>
                <w:sz w:val="24"/>
              </w:rPr>
            </w:pPr>
            <w:r>
              <w:rPr>
                <w:sz w:val="24"/>
              </w:rPr>
              <w:t>notwithstanding</w:t>
            </w:r>
            <w:r>
              <w:rPr>
                <w:spacing w:val="-6"/>
                <w:sz w:val="24"/>
              </w:rPr>
              <w:t xml:space="preserve"> </w:t>
            </w:r>
            <w:r>
              <w:rPr>
                <w:sz w:val="24"/>
              </w:rPr>
              <w:t>VWS</w:t>
            </w:r>
            <w:r>
              <w:rPr>
                <w:spacing w:val="-6"/>
                <w:sz w:val="24"/>
              </w:rPr>
              <w:t xml:space="preserve"> </w:t>
            </w:r>
            <w:r>
              <w:rPr>
                <w:sz w:val="24"/>
              </w:rPr>
              <w:t>is</w:t>
            </w:r>
            <w:r>
              <w:rPr>
                <w:spacing w:val="-6"/>
                <w:sz w:val="24"/>
              </w:rPr>
              <w:t xml:space="preserve"> </w:t>
            </w:r>
            <w:r>
              <w:rPr>
                <w:sz w:val="24"/>
              </w:rPr>
              <w:t>an</w:t>
            </w:r>
            <w:r>
              <w:rPr>
                <w:spacing w:val="-6"/>
                <w:sz w:val="24"/>
              </w:rPr>
              <w:t xml:space="preserve"> </w:t>
            </w:r>
            <w:r>
              <w:rPr>
                <w:sz w:val="24"/>
              </w:rPr>
              <w:t>MoD</w:t>
            </w:r>
            <w:r>
              <w:rPr>
                <w:spacing w:val="-6"/>
                <w:sz w:val="24"/>
              </w:rPr>
              <w:t xml:space="preserve"> </w:t>
            </w:r>
            <w:r>
              <w:rPr>
                <w:sz w:val="24"/>
              </w:rPr>
              <w:t>service,</w:t>
            </w:r>
            <w:r>
              <w:rPr>
                <w:spacing w:val="-6"/>
                <w:sz w:val="24"/>
              </w:rPr>
              <w:t xml:space="preserve"> </w:t>
            </w:r>
            <w:r>
              <w:rPr>
                <w:sz w:val="24"/>
              </w:rPr>
              <w:t>it</w:t>
            </w:r>
            <w:r>
              <w:rPr>
                <w:spacing w:val="-6"/>
                <w:sz w:val="24"/>
              </w:rPr>
              <w:t xml:space="preserve"> </w:t>
            </w:r>
            <w:r>
              <w:rPr>
                <w:sz w:val="24"/>
              </w:rPr>
              <w:t>is sensitive to the life history of this particular group of veterans and sympathetic to</w:t>
            </w:r>
          </w:p>
          <w:p w14:paraId="67A01881" w14:textId="77777777" w:rsidR="008C5E22" w:rsidRDefault="00000000">
            <w:pPr>
              <w:pStyle w:val="TableParagraph"/>
              <w:spacing w:before="0" w:line="208" w:lineRule="auto"/>
              <w:rPr>
                <w:sz w:val="24"/>
              </w:rPr>
            </w:pPr>
            <w:r>
              <w:rPr>
                <w:sz w:val="24"/>
              </w:rPr>
              <w:t>the</w:t>
            </w:r>
            <w:r>
              <w:rPr>
                <w:spacing w:val="-8"/>
                <w:sz w:val="24"/>
              </w:rPr>
              <w:t xml:space="preserve"> </w:t>
            </w:r>
            <w:r>
              <w:rPr>
                <w:sz w:val="24"/>
              </w:rPr>
              <w:t>adverse</w:t>
            </w:r>
            <w:r>
              <w:rPr>
                <w:spacing w:val="-8"/>
                <w:sz w:val="24"/>
              </w:rPr>
              <w:t xml:space="preserve"> </w:t>
            </w:r>
            <w:r>
              <w:rPr>
                <w:sz w:val="24"/>
              </w:rPr>
              <w:t>life</w:t>
            </w:r>
            <w:r>
              <w:rPr>
                <w:spacing w:val="-8"/>
                <w:sz w:val="24"/>
              </w:rPr>
              <w:t xml:space="preserve"> </w:t>
            </w:r>
            <w:r>
              <w:rPr>
                <w:sz w:val="24"/>
              </w:rPr>
              <w:t>consequences</w:t>
            </w:r>
            <w:r>
              <w:rPr>
                <w:spacing w:val="-8"/>
                <w:sz w:val="24"/>
              </w:rPr>
              <w:t xml:space="preserve"> </w:t>
            </w:r>
            <w:r>
              <w:rPr>
                <w:sz w:val="24"/>
              </w:rPr>
              <w:t>they</w:t>
            </w:r>
            <w:r>
              <w:rPr>
                <w:spacing w:val="-8"/>
                <w:sz w:val="24"/>
              </w:rPr>
              <w:t xml:space="preserve"> </w:t>
            </w:r>
            <w:r>
              <w:rPr>
                <w:sz w:val="24"/>
              </w:rPr>
              <w:t>have suffered as a result of the Ban.</w:t>
            </w:r>
          </w:p>
        </w:tc>
        <w:tc>
          <w:tcPr>
            <w:tcW w:w="972" w:type="dxa"/>
            <w:tcBorders>
              <w:top w:val="single" w:sz="4" w:space="0" w:color="710000"/>
              <w:bottom w:val="single" w:sz="4" w:space="0" w:color="710000"/>
            </w:tcBorders>
            <w:shd w:val="clear" w:color="auto" w:fill="auto"/>
          </w:tcPr>
          <w:p w14:paraId="03D905E0" w14:textId="77777777" w:rsidR="008C5E22" w:rsidRDefault="00000000">
            <w:pPr>
              <w:pStyle w:val="TableParagraph"/>
              <w:ind w:left="190"/>
              <w:rPr>
                <w:sz w:val="24"/>
              </w:rPr>
            </w:pPr>
            <w:hyperlink w:anchor="_bookmark111" w:history="1">
              <w:r>
                <w:rPr>
                  <w:spacing w:val="-5"/>
                  <w:sz w:val="24"/>
                </w:rPr>
                <w:t>183</w:t>
              </w:r>
            </w:hyperlink>
          </w:p>
        </w:tc>
      </w:tr>
      <w:tr w:rsidR="008C5E22" w14:paraId="5004B177" w14:textId="77777777" w:rsidTr="00550625">
        <w:trPr>
          <w:trHeight w:val="789"/>
        </w:trPr>
        <w:tc>
          <w:tcPr>
            <w:tcW w:w="7230" w:type="dxa"/>
            <w:gridSpan w:val="3"/>
            <w:tcBorders>
              <w:top w:val="single" w:sz="4" w:space="0" w:color="710000"/>
              <w:bottom w:val="single" w:sz="4" w:space="0" w:color="710000"/>
            </w:tcBorders>
            <w:shd w:val="clear" w:color="auto" w:fill="F2F2F2" w:themeFill="background1" w:themeFillShade="F2"/>
          </w:tcPr>
          <w:p w14:paraId="542CA6B8" w14:textId="77777777" w:rsidR="008C5E22" w:rsidRDefault="00000000">
            <w:pPr>
              <w:pStyle w:val="TableParagraph"/>
              <w:spacing w:before="94" w:line="206" w:lineRule="auto"/>
              <w:ind w:left="170" w:right="2533"/>
              <w:rPr>
                <w:rFonts w:ascii="HelveticaNeueLT Pro 55 Roman"/>
                <w:b/>
                <w:sz w:val="24"/>
              </w:rPr>
            </w:pPr>
            <w:r>
              <w:rPr>
                <w:rFonts w:ascii="HelveticaNeueLT Pro 55 Roman"/>
                <w:b/>
                <w:sz w:val="24"/>
              </w:rPr>
              <w:t>Female</w:t>
            </w:r>
            <w:r>
              <w:rPr>
                <w:rFonts w:ascii="HelveticaNeueLT Pro 55 Roman"/>
                <w:b/>
                <w:spacing w:val="-8"/>
                <w:sz w:val="24"/>
              </w:rPr>
              <w:t xml:space="preserve"> </w:t>
            </w:r>
            <w:r>
              <w:rPr>
                <w:rFonts w:ascii="HelveticaNeueLT Pro 55 Roman"/>
                <w:b/>
                <w:sz w:val="24"/>
              </w:rPr>
              <w:t>Veterans</w:t>
            </w:r>
            <w:r>
              <w:rPr>
                <w:rFonts w:ascii="HelveticaNeueLT Pro 55 Roman"/>
                <w:b/>
                <w:spacing w:val="-8"/>
                <w:sz w:val="24"/>
              </w:rPr>
              <w:t xml:space="preserve"> </w:t>
            </w:r>
            <w:r>
              <w:rPr>
                <w:rFonts w:ascii="HelveticaNeueLT Pro 55 Roman"/>
                <w:b/>
                <w:sz w:val="24"/>
              </w:rPr>
              <w:t>who</w:t>
            </w:r>
            <w:r>
              <w:rPr>
                <w:rFonts w:ascii="HelveticaNeueLT Pro 55 Roman"/>
                <w:b/>
                <w:spacing w:val="-8"/>
                <w:sz w:val="24"/>
              </w:rPr>
              <w:t xml:space="preserve"> </w:t>
            </w:r>
            <w:r>
              <w:rPr>
                <w:rFonts w:ascii="HelveticaNeueLT Pro 55 Roman"/>
                <w:b/>
                <w:sz w:val="24"/>
              </w:rPr>
              <w:t>served</w:t>
            </w:r>
            <w:r>
              <w:rPr>
                <w:rFonts w:ascii="HelveticaNeueLT Pro 55 Roman"/>
                <w:b/>
                <w:spacing w:val="-8"/>
                <w:sz w:val="24"/>
              </w:rPr>
              <w:t xml:space="preserve"> </w:t>
            </w:r>
            <w:r>
              <w:rPr>
                <w:rFonts w:ascii="HelveticaNeueLT Pro 55 Roman"/>
                <w:b/>
                <w:sz w:val="24"/>
              </w:rPr>
              <w:t>under</w:t>
            </w:r>
            <w:r>
              <w:rPr>
                <w:rFonts w:ascii="HelveticaNeueLT Pro 55 Roman"/>
                <w:b/>
                <w:spacing w:val="-8"/>
                <w:sz w:val="24"/>
              </w:rPr>
              <w:t xml:space="preserve"> </w:t>
            </w:r>
            <w:r>
              <w:rPr>
                <w:rFonts w:ascii="HelveticaNeueLT Pro 55 Roman"/>
                <w:b/>
                <w:sz w:val="24"/>
              </w:rPr>
              <w:t>and suffered from the Ban</w:t>
            </w:r>
          </w:p>
        </w:tc>
      </w:tr>
      <w:tr w:rsidR="008C5E22" w14:paraId="73A52785" w14:textId="77777777" w:rsidTr="00525131">
        <w:trPr>
          <w:trHeight w:val="2517"/>
        </w:trPr>
        <w:tc>
          <w:tcPr>
            <w:tcW w:w="1280" w:type="dxa"/>
            <w:tcBorders>
              <w:top w:val="single" w:sz="4" w:space="0" w:color="710000"/>
              <w:bottom w:val="single" w:sz="4" w:space="0" w:color="710000"/>
            </w:tcBorders>
            <w:shd w:val="clear" w:color="auto" w:fill="auto"/>
          </w:tcPr>
          <w:p w14:paraId="5F190D27" w14:textId="77777777" w:rsidR="008C5E22" w:rsidRDefault="00000000">
            <w:pPr>
              <w:pStyle w:val="TableParagraph"/>
              <w:ind w:left="170"/>
              <w:rPr>
                <w:sz w:val="24"/>
              </w:rPr>
            </w:pPr>
            <w:r>
              <w:rPr>
                <w:spacing w:val="-5"/>
                <w:sz w:val="24"/>
              </w:rPr>
              <w:t>R44</w:t>
            </w:r>
          </w:p>
        </w:tc>
        <w:tc>
          <w:tcPr>
            <w:tcW w:w="4978" w:type="dxa"/>
            <w:tcBorders>
              <w:top w:val="single" w:sz="4" w:space="0" w:color="710000"/>
              <w:bottom w:val="single" w:sz="4" w:space="0" w:color="710000"/>
            </w:tcBorders>
            <w:shd w:val="clear" w:color="auto" w:fill="auto"/>
          </w:tcPr>
          <w:p w14:paraId="5F1A72B9" w14:textId="77777777" w:rsidR="008C5E22" w:rsidRDefault="00000000">
            <w:pPr>
              <w:pStyle w:val="TableParagraph"/>
              <w:spacing w:before="92" w:line="208" w:lineRule="auto"/>
              <w:ind w:right="367"/>
              <w:rPr>
                <w:sz w:val="24"/>
              </w:rPr>
            </w:pPr>
            <w:r>
              <w:rPr>
                <w:sz w:val="24"/>
              </w:rPr>
              <w:t>Due note and weight should be given to the severity and long-term consequences of</w:t>
            </w:r>
            <w:r>
              <w:rPr>
                <w:spacing w:val="-5"/>
                <w:sz w:val="24"/>
              </w:rPr>
              <w:t xml:space="preserve"> </w:t>
            </w:r>
            <w:r>
              <w:rPr>
                <w:sz w:val="24"/>
              </w:rPr>
              <w:t>the</w:t>
            </w:r>
            <w:r>
              <w:rPr>
                <w:spacing w:val="-5"/>
                <w:sz w:val="24"/>
              </w:rPr>
              <w:t xml:space="preserve"> </w:t>
            </w:r>
            <w:r>
              <w:rPr>
                <w:sz w:val="24"/>
              </w:rPr>
              <w:t>Ban</w:t>
            </w:r>
            <w:r>
              <w:rPr>
                <w:spacing w:val="-5"/>
                <w:sz w:val="24"/>
              </w:rPr>
              <w:t xml:space="preserve"> </w:t>
            </w:r>
            <w:r>
              <w:rPr>
                <w:sz w:val="24"/>
              </w:rPr>
              <w:t>on</w:t>
            </w:r>
            <w:r>
              <w:rPr>
                <w:spacing w:val="-5"/>
                <w:sz w:val="24"/>
              </w:rPr>
              <w:t xml:space="preserve"> </w:t>
            </w:r>
            <w:r>
              <w:rPr>
                <w:sz w:val="24"/>
              </w:rPr>
              <w:t>female</w:t>
            </w:r>
            <w:r>
              <w:rPr>
                <w:spacing w:val="-5"/>
                <w:sz w:val="24"/>
              </w:rPr>
              <w:t xml:space="preserve"> </w:t>
            </w:r>
            <w:r>
              <w:rPr>
                <w:sz w:val="24"/>
              </w:rPr>
              <w:t>veterans</w:t>
            </w:r>
            <w:r>
              <w:rPr>
                <w:spacing w:val="-5"/>
                <w:sz w:val="24"/>
              </w:rPr>
              <w:t xml:space="preserve"> </w:t>
            </w:r>
            <w:r>
              <w:rPr>
                <w:sz w:val="24"/>
              </w:rPr>
              <w:t>and</w:t>
            </w:r>
            <w:r>
              <w:rPr>
                <w:spacing w:val="-5"/>
                <w:sz w:val="24"/>
              </w:rPr>
              <w:t xml:space="preserve"> </w:t>
            </w:r>
            <w:r>
              <w:rPr>
                <w:sz w:val="24"/>
              </w:rPr>
              <w:t>to</w:t>
            </w:r>
            <w:r>
              <w:rPr>
                <w:spacing w:val="-5"/>
                <w:sz w:val="24"/>
              </w:rPr>
              <w:t xml:space="preserve"> </w:t>
            </w:r>
            <w:r>
              <w:rPr>
                <w:sz w:val="24"/>
              </w:rPr>
              <w:t>their particular</w:t>
            </w:r>
            <w:r>
              <w:rPr>
                <w:spacing w:val="-3"/>
                <w:sz w:val="24"/>
              </w:rPr>
              <w:t xml:space="preserve"> </w:t>
            </w:r>
            <w:r>
              <w:rPr>
                <w:sz w:val="24"/>
              </w:rPr>
              <w:t>difficulties</w:t>
            </w:r>
            <w:r>
              <w:rPr>
                <w:spacing w:val="-3"/>
                <w:sz w:val="24"/>
              </w:rPr>
              <w:t xml:space="preserve"> </w:t>
            </w:r>
            <w:r>
              <w:rPr>
                <w:sz w:val="24"/>
              </w:rPr>
              <w:t>in</w:t>
            </w:r>
            <w:r>
              <w:rPr>
                <w:spacing w:val="-3"/>
                <w:sz w:val="24"/>
              </w:rPr>
              <w:t xml:space="preserve"> </w:t>
            </w:r>
            <w:r>
              <w:rPr>
                <w:sz w:val="24"/>
              </w:rPr>
              <w:t>accessing</w:t>
            </w:r>
            <w:r>
              <w:rPr>
                <w:spacing w:val="-3"/>
                <w:sz w:val="24"/>
              </w:rPr>
              <w:t xml:space="preserve"> </w:t>
            </w:r>
            <w:r>
              <w:rPr>
                <w:sz w:val="24"/>
              </w:rPr>
              <w:t>support, welfare</w:t>
            </w:r>
            <w:r>
              <w:rPr>
                <w:spacing w:val="-1"/>
                <w:sz w:val="24"/>
              </w:rPr>
              <w:t xml:space="preserve"> </w:t>
            </w:r>
            <w:r>
              <w:rPr>
                <w:sz w:val="24"/>
              </w:rPr>
              <w:t>and</w:t>
            </w:r>
            <w:r>
              <w:rPr>
                <w:spacing w:val="-1"/>
                <w:sz w:val="24"/>
              </w:rPr>
              <w:t xml:space="preserve"> </w:t>
            </w:r>
            <w:r>
              <w:rPr>
                <w:sz w:val="24"/>
              </w:rPr>
              <w:t>other</w:t>
            </w:r>
            <w:r>
              <w:rPr>
                <w:spacing w:val="-1"/>
                <w:sz w:val="24"/>
              </w:rPr>
              <w:t xml:space="preserve"> </w:t>
            </w:r>
            <w:r>
              <w:rPr>
                <w:sz w:val="24"/>
              </w:rPr>
              <w:t>services,</w:t>
            </w:r>
            <w:r>
              <w:rPr>
                <w:spacing w:val="-1"/>
                <w:sz w:val="24"/>
              </w:rPr>
              <w:t xml:space="preserve"> </w:t>
            </w:r>
            <w:r>
              <w:rPr>
                <w:sz w:val="24"/>
              </w:rPr>
              <w:t>whether</w:t>
            </w:r>
            <w:r>
              <w:rPr>
                <w:spacing w:val="-1"/>
                <w:sz w:val="24"/>
              </w:rPr>
              <w:t xml:space="preserve"> </w:t>
            </w:r>
            <w:r>
              <w:rPr>
                <w:sz w:val="24"/>
              </w:rPr>
              <w:t>in</w:t>
            </w:r>
            <w:r>
              <w:rPr>
                <w:spacing w:val="-1"/>
                <w:sz w:val="24"/>
              </w:rPr>
              <w:t xml:space="preserve"> </w:t>
            </w:r>
            <w:r>
              <w:rPr>
                <w:sz w:val="24"/>
              </w:rPr>
              <w:t>the public sector or the private sector, and</w:t>
            </w:r>
          </w:p>
          <w:p w14:paraId="14B01015" w14:textId="77777777" w:rsidR="008C5E22" w:rsidRDefault="00000000">
            <w:pPr>
              <w:pStyle w:val="TableParagraph"/>
              <w:spacing w:before="0" w:line="208" w:lineRule="auto"/>
              <w:ind w:right="487"/>
              <w:rPr>
                <w:sz w:val="24"/>
              </w:rPr>
            </w:pPr>
            <w:r>
              <w:rPr>
                <w:sz w:val="24"/>
              </w:rPr>
              <w:t>to</w:t>
            </w:r>
            <w:r>
              <w:rPr>
                <w:spacing w:val="-9"/>
                <w:sz w:val="24"/>
              </w:rPr>
              <w:t xml:space="preserve"> </w:t>
            </w:r>
            <w:r>
              <w:rPr>
                <w:sz w:val="24"/>
              </w:rPr>
              <w:t>the</w:t>
            </w:r>
            <w:r>
              <w:rPr>
                <w:spacing w:val="-9"/>
                <w:sz w:val="24"/>
              </w:rPr>
              <w:t xml:space="preserve"> </w:t>
            </w:r>
            <w:r>
              <w:rPr>
                <w:sz w:val="24"/>
              </w:rPr>
              <w:t>need,</w:t>
            </w:r>
            <w:r>
              <w:rPr>
                <w:spacing w:val="-9"/>
                <w:sz w:val="24"/>
              </w:rPr>
              <w:t xml:space="preserve"> </w:t>
            </w:r>
            <w:r>
              <w:rPr>
                <w:sz w:val="24"/>
              </w:rPr>
              <w:t>in</w:t>
            </w:r>
            <w:r>
              <w:rPr>
                <w:spacing w:val="-9"/>
                <w:sz w:val="24"/>
              </w:rPr>
              <w:t xml:space="preserve"> </w:t>
            </w:r>
            <w:r>
              <w:rPr>
                <w:sz w:val="24"/>
              </w:rPr>
              <w:t>particular,</w:t>
            </w:r>
            <w:r>
              <w:rPr>
                <w:spacing w:val="-9"/>
                <w:sz w:val="24"/>
              </w:rPr>
              <w:t xml:space="preserve"> </w:t>
            </w:r>
            <w:r>
              <w:rPr>
                <w:sz w:val="24"/>
              </w:rPr>
              <w:t>for</w:t>
            </w:r>
            <w:r>
              <w:rPr>
                <w:spacing w:val="-9"/>
                <w:sz w:val="24"/>
              </w:rPr>
              <w:t xml:space="preserve"> </w:t>
            </w:r>
            <w:r>
              <w:rPr>
                <w:sz w:val="24"/>
              </w:rPr>
              <w:t>female</w:t>
            </w:r>
            <w:r>
              <w:rPr>
                <w:spacing w:val="-9"/>
                <w:sz w:val="24"/>
              </w:rPr>
              <w:t xml:space="preserve"> </w:t>
            </w:r>
            <w:r>
              <w:rPr>
                <w:sz w:val="24"/>
              </w:rPr>
              <w:t>only health services.</w:t>
            </w:r>
          </w:p>
        </w:tc>
        <w:tc>
          <w:tcPr>
            <w:tcW w:w="972" w:type="dxa"/>
            <w:tcBorders>
              <w:top w:val="single" w:sz="4" w:space="0" w:color="710000"/>
              <w:bottom w:val="single" w:sz="4" w:space="0" w:color="710000"/>
            </w:tcBorders>
            <w:shd w:val="clear" w:color="auto" w:fill="auto"/>
          </w:tcPr>
          <w:p w14:paraId="4165A62F" w14:textId="77777777" w:rsidR="008C5E22" w:rsidRDefault="00000000">
            <w:pPr>
              <w:pStyle w:val="TableParagraph"/>
              <w:ind w:left="190"/>
              <w:rPr>
                <w:sz w:val="24"/>
              </w:rPr>
            </w:pPr>
            <w:hyperlink w:anchor="_bookmark113" w:history="1">
              <w:r>
                <w:rPr>
                  <w:spacing w:val="-5"/>
                  <w:sz w:val="24"/>
                </w:rPr>
                <w:t>184</w:t>
              </w:r>
            </w:hyperlink>
          </w:p>
        </w:tc>
      </w:tr>
      <w:tr w:rsidR="008C5E22" w14:paraId="2DE76939" w14:textId="77777777" w:rsidTr="00550625">
        <w:trPr>
          <w:trHeight w:val="556"/>
        </w:trPr>
        <w:tc>
          <w:tcPr>
            <w:tcW w:w="7230" w:type="dxa"/>
            <w:gridSpan w:val="3"/>
            <w:tcBorders>
              <w:top w:val="single" w:sz="4" w:space="0" w:color="710000"/>
              <w:bottom w:val="single" w:sz="4" w:space="0" w:color="710000"/>
            </w:tcBorders>
            <w:shd w:val="clear" w:color="auto" w:fill="F2F2F2" w:themeFill="background1" w:themeFillShade="F2"/>
          </w:tcPr>
          <w:p w14:paraId="21EA2057" w14:textId="77777777" w:rsidR="008C5E22" w:rsidRDefault="00000000">
            <w:pPr>
              <w:pStyle w:val="TableParagraph"/>
              <w:spacing w:before="82"/>
              <w:ind w:left="170"/>
              <w:rPr>
                <w:rFonts w:ascii="HelveticaNeueLT Pro 55 Roman"/>
                <w:b/>
                <w:sz w:val="24"/>
              </w:rPr>
            </w:pPr>
            <w:r>
              <w:rPr>
                <w:rFonts w:ascii="HelveticaNeueLT Pro 55 Roman"/>
                <w:b/>
                <w:spacing w:val="-2"/>
                <w:sz w:val="24"/>
              </w:rPr>
              <w:t>Research</w:t>
            </w:r>
          </w:p>
        </w:tc>
      </w:tr>
      <w:tr w:rsidR="008C5E22" w14:paraId="2EE4E44A" w14:textId="77777777" w:rsidTr="00525131">
        <w:trPr>
          <w:trHeight w:val="2517"/>
        </w:trPr>
        <w:tc>
          <w:tcPr>
            <w:tcW w:w="1280" w:type="dxa"/>
            <w:tcBorders>
              <w:top w:val="single" w:sz="4" w:space="0" w:color="710000"/>
              <w:bottom w:val="single" w:sz="4" w:space="0" w:color="710000"/>
            </w:tcBorders>
            <w:shd w:val="clear" w:color="auto" w:fill="auto"/>
          </w:tcPr>
          <w:p w14:paraId="21BC6B5A" w14:textId="77777777" w:rsidR="008C5E22" w:rsidRDefault="00000000">
            <w:pPr>
              <w:pStyle w:val="TableParagraph"/>
              <w:ind w:left="170"/>
              <w:rPr>
                <w:sz w:val="24"/>
              </w:rPr>
            </w:pPr>
            <w:r>
              <w:rPr>
                <w:spacing w:val="-5"/>
                <w:sz w:val="24"/>
              </w:rPr>
              <w:t>R45</w:t>
            </w:r>
          </w:p>
        </w:tc>
        <w:tc>
          <w:tcPr>
            <w:tcW w:w="4978" w:type="dxa"/>
            <w:tcBorders>
              <w:top w:val="single" w:sz="4" w:space="0" w:color="710000"/>
              <w:bottom w:val="single" w:sz="4" w:space="0" w:color="710000"/>
            </w:tcBorders>
            <w:shd w:val="clear" w:color="auto" w:fill="auto"/>
          </w:tcPr>
          <w:p w14:paraId="546F25A6" w14:textId="77777777" w:rsidR="008C5E22" w:rsidRDefault="00000000">
            <w:pPr>
              <w:pStyle w:val="TableParagraph"/>
              <w:spacing w:before="92" w:line="208" w:lineRule="auto"/>
              <w:ind w:right="678"/>
              <w:rPr>
                <w:sz w:val="24"/>
              </w:rPr>
            </w:pPr>
            <w:r>
              <w:rPr>
                <w:sz w:val="24"/>
              </w:rPr>
              <w:t>Insofar as it has not already done so, the</w:t>
            </w:r>
            <w:r>
              <w:rPr>
                <w:spacing w:val="-6"/>
                <w:sz w:val="24"/>
              </w:rPr>
              <w:t xml:space="preserve"> </w:t>
            </w:r>
            <w:r>
              <w:rPr>
                <w:sz w:val="24"/>
              </w:rPr>
              <w:t>government</w:t>
            </w:r>
            <w:r>
              <w:rPr>
                <w:spacing w:val="-6"/>
                <w:sz w:val="24"/>
              </w:rPr>
              <w:t xml:space="preserve"> </w:t>
            </w:r>
            <w:r>
              <w:rPr>
                <w:sz w:val="24"/>
              </w:rPr>
              <w:t>should</w:t>
            </w:r>
            <w:r>
              <w:rPr>
                <w:spacing w:val="-6"/>
                <w:sz w:val="24"/>
              </w:rPr>
              <w:t xml:space="preserve"> </w:t>
            </w:r>
            <w:r>
              <w:rPr>
                <w:sz w:val="24"/>
              </w:rPr>
              <w:t>take</w:t>
            </w:r>
            <w:r>
              <w:rPr>
                <w:spacing w:val="-6"/>
                <w:sz w:val="24"/>
              </w:rPr>
              <w:t xml:space="preserve"> </w:t>
            </w:r>
            <w:r>
              <w:rPr>
                <w:sz w:val="24"/>
              </w:rPr>
              <w:t>note</w:t>
            </w:r>
            <w:r>
              <w:rPr>
                <w:spacing w:val="-6"/>
                <w:sz w:val="24"/>
              </w:rPr>
              <w:t xml:space="preserve"> </w:t>
            </w:r>
            <w:r>
              <w:rPr>
                <w:sz w:val="24"/>
              </w:rPr>
              <w:t>of</w:t>
            </w:r>
            <w:r>
              <w:rPr>
                <w:spacing w:val="-6"/>
                <w:sz w:val="24"/>
              </w:rPr>
              <w:t xml:space="preserve"> </w:t>
            </w:r>
            <w:r>
              <w:rPr>
                <w:sz w:val="24"/>
              </w:rPr>
              <w:t>the</w:t>
            </w:r>
          </w:p>
          <w:p w14:paraId="470435DC" w14:textId="77777777" w:rsidR="008C5E22" w:rsidRDefault="00000000">
            <w:pPr>
              <w:pStyle w:val="TableParagraph"/>
              <w:spacing w:before="0" w:line="208" w:lineRule="auto"/>
              <w:ind w:right="225"/>
              <w:rPr>
                <w:sz w:val="24"/>
              </w:rPr>
            </w:pPr>
            <w:r>
              <w:rPr>
                <w:sz w:val="24"/>
              </w:rPr>
              <w:t>recommendations in the research studies and reports of Robert Gordon University, Northumbria</w:t>
            </w:r>
            <w:r>
              <w:rPr>
                <w:spacing w:val="-16"/>
                <w:sz w:val="24"/>
              </w:rPr>
              <w:t xml:space="preserve"> </w:t>
            </w:r>
            <w:r>
              <w:rPr>
                <w:sz w:val="24"/>
              </w:rPr>
              <w:t>University,</w:t>
            </w:r>
            <w:r>
              <w:rPr>
                <w:spacing w:val="-16"/>
                <w:sz w:val="24"/>
              </w:rPr>
              <w:t xml:space="preserve"> </w:t>
            </w:r>
            <w:r>
              <w:rPr>
                <w:sz w:val="24"/>
              </w:rPr>
              <w:t>Forward</w:t>
            </w:r>
            <w:r>
              <w:rPr>
                <w:spacing w:val="-16"/>
                <w:sz w:val="24"/>
              </w:rPr>
              <w:t xml:space="preserve"> </w:t>
            </w:r>
            <w:r>
              <w:rPr>
                <w:sz w:val="24"/>
              </w:rPr>
              <w:t>Assist</w:t>
            </w:r>
            <w:r>
              <w:rPr>
                <w:spacing w:val="-16"/>
                <w:sz w:val="24"/>
              </w:rPr>
              <w:t xml:space="preserve"> </w:t>
            </w:r>
            <w:r>
              <w:rPr>
                <w:sz w:val="24"/>
              </w:rPr>
              <w:t>and the University of Surrey mentioned in the body of this report and decide what action to take in response to them.</w:t>
            </w:r>
          </w:p>
        </w:tc>
        <w:tc>
          <w:tcPr>
            <w:tcW w:w="972" w:type="dxa"/>
            <w:tcBorders>
              <w:top w:val="single" w:sz="4" w:space="0" w:color="710000"/>
              <w:bottom w:val="single" w:sz="4" w:space="0" w:color="710000"/>
            </w:tcBorders>
            <w:shd w:val="clear" w:color="auto" w:fill="auto"/>
          </w:tcPr>
          <w:p w14:paraId="079309A0" w14:textId="77777777" w:rsidR="008C5E22" w:rsidRDefault="00000000">
            <w:pPr>
              <w:pStyle w:val="TableParagraph"/>
              <w:ind w:left="190"/>
              <w:rPr>
                <w:sz w:val="24"/>
              </w:rPr>
            </w:pPr>
            <w:hyperlink w:anchor="_bookmark139" w:history="1">
              <w:r>
                <w:rPr>
                  <w:spacing w:val="-5"/>
                  <w:sz w:val="24"/>
                </w:rPr>
                <w:t>199</w:t>
              </w:r>
            </w:hyperlink>
          </w:p>
        </w:tc>
      </w:tr>
    </w:tbl>
    <w:p w14:paraId="1E16C852" w14:textId="77777777" w:rsidR="008C5E22" w:rsidRDefault="008C5E22">
      <w:pPr>
        <w:rPr>
          <w:sz w:val="24"/>
        </w:rPr>
        <w:sectPr w:rsidR="008C5E22">
          <w:pgSz w:w="11910" w:h="16840"/>
          <w:pgMar w:top="940" w:right="860" w:bottom="280" w:left="740" w:header="746" w:footer="0" w:gutter="0"/>
          <w:cols w:space="720"/>
        </w:sectPr>
      </w:pPr>
    </w:p>
    <w:p w14:paraId="6B0FB8AB" w14:textId="77777777" w:rsidR="008C5E22" w:rsidRDefault="008C5E22">
      <w:pPr>
        <w:pStyle w:val="BodyText"/>
        <w:spacing w:before="3"/>
        <w:rPr>
          <w:rFonts w:ascii="HelveticaNeueLTPro-Roman"/>
          <w:sz w:val="12"/>
        </w:rPr>
      </w:pPr>
    </w:p>
    <w:p w14:paraId="552C71E1" w14:textId="77777777" w:rsidR="008C5E22" w:rsidRDefault="00000000">
      <w:pPr>
        <w:pStyle w:val="BodyText"/>
        <w:spacing w:line="20" w:lineRule="exact"/>
        <w:ind w:left="393"/>
        <w:rPr>
          <w:rFonts w:ascii="HelveticaNeueLTPro-Roman"/>
          <w:sz w:val="2"/>
        </w:rPr>
      </w:pPr>
      <w:r>
        <w:rPr>
          <w:rFonts w:ascii="HelveticaNeueLTPro-Roman"/>
          <w:noProof/>
          <w:sz w:val="2"/>
        </w:rPr>
        <mc:AlternateContent>
          <mc:Choice Requires="wps">
            <w:drawing>
              <wp:inline distT="0" distB="0" distL="0" distR="0" wp14:anchorId="5A7E5601" wp14:editId="3BB64C37">
                <wp:extent cx="5868035" cy="19050"/>
                <wp:effectExtent l="9525" t="0" r="8889" b="0"/>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035" cy="19050"/>
                          <a:chOff x="0" y="0"/>
                          <a:chExt cx="5868035" cy="19050"/>
                        </a:xfrm>
                      </wpg:grpSpPr>
                      <wps:wsp>
                        <wps:cNvPr id="258" name="Graphic 258"/>
                        <wps:cNvSpPr/>
                        <wps:spPr>
                          <a:xfrm>
                            <a:off x="0" y="9525"/>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62.05pt;height:1.5pt;mso-position-horizontal-relative:char;mso-position-vertical-relative:line" id="docshapegroup138" coordorigin="0,0" coordsize="9241,30">
                <v:line style="position:absolute" from="0,15" to="9241,15" stroked="true" strokeweight="1.5pt" strokecolor="#575756">
                  <v:stroke dashstyle="solid"/>
                </v:line>
              </v:group>
            </w:pict>
          </mc:Fallback>
        </mc:AlternateContent>
      </w:r>
    </w:p>
    <w:p w14:paraId="2519A506" w14:textId="77777777" w:rsidR="008C5E22" w:rsidRDefault="008C5E22">
      <w:pPr>
        <w:pStyle w:val="BodyText"/>
        <w:rPr>
          <w:rFonts w:ascii="HelveticaNeueLTPro-Roman"/>
          <w:sz w:val="20"/>
        </w:rPr>
      </w:pPr>
    </w:p>
    <w:p w14:paraId="63DC9A50" w14:textId="77777777" w:rsidR="008C5E22" w:rsidRDefault="008C5E22">
      <w:pPr>
        <w:pStyle w:val="BodyText"/>
        <w:rPr>
          <w:rFonts w:ascii="HelveticaNeueLTPro-Roman"/>
          <w:sz w:val="20"/>
        </w:rPr>
      </w:pPr>
    </w:p>
    <w:p w14:paraId="2118E5AD" w14:textId="77777777" w:rsidR="008C5E22" w:rsidRDefault="008C5E22">
      <w:pPr>
        <w:pStyle w:val="BodyText"/>
        <w:rPr>
          <w:rFonts w:ascii="HelveticaNeueLTPro-Roman"/>
          <w:sz w:val="20"/>
        </w:rPr>
      </w:pPr>
    </w:p>
    <w:p w14:paraId="532FE5EE" w14:textId="77777777" w:rsidR="008C5E22" w:rsidRDefault="008C5E22">
      <w:pPr>
        <w:pStyle w:val="BodyText"/>
        <w:spacing w:before="4"/>
        <w:rPr>
          <w:rFonts w:ascii="HelveticaNeueLTPro-Roman"/>
          <w:sz w:val="14"/>
        </w:rPr>
      </w:pPr>
    </w:p>
    <w:tbl>
      <w:tblPr>
        <w:tblW w:w="0" w:type="auto"/>
        <w:tblInd w:w="2413" w:type="dxa"/>
        <w:tblLayout w:type="fixed"/>
        <w:tblCellMar>
          <w:left w:w="0" w:type="dxa"/>
          <w:right w:w="0" w:type="dxa"/>
        </w:tblCellMar>
        <w:tblLook w:val="01E0" w:firstRow="1" w:lastRow="1" w:firstColumn="1" w:lastColumn="1" w:noHBand="0" w:noVBand="0"/>
      </w:tblPr>
      <w:tblGrid>
        <w:gridCol w:w="1280"/>
        <w:gridCol w:w="4880"/>
        <w:gridCol w:w="1068"/>
      </w:tblGrid>
      <w:tr w:rsidR="008C5E22" w14:paraId="023DF2F0" w14:textId="77777777" w:rsidTr="00FF34E3">
        <w:trPr>
          <w:trHeight w:val="556"/>
        </w:trPr>
        <w:tc>
          <w:tcPr>
            <w:tcW w:w="1280" w:type="dxa"/>
            <w:tcBorders>
              <w:top w:val="single" w:sz="4" w:space="0" w:color="710000"/>
              <w:bottom w:val="single" w:sz="4" w:space="0" w:color="710000"/>
            </w:tcBorders>
            <w:shd w:val="clear" w:color="auto" w:fill="D9D9D9" w:themeFill="background1" w:themeFillShade="D9"/>
          </w:tcPr>
          <w:p w14:paraId="6F94AB42" w14:textId="77777777" w:rsidR="008C5E22" w:rsidRDefault="00000000">
            <w:pPr>
              <w:pStyle w:val="TableParagraph"/>
              <w:spacing w:before="82"/>
              <w:ind w:left="170"/>
              <w:rPr>
                <w:rFonts w:ascii="HelveticaNeueLT Pro 55 Roman"/>
                <w:b/>
                <w:sz w:val="24"/>
              </w:rPr>
            </w:pPr>
            <w:r>
              <w:rPr>
                <w:rFonts w:ascii="HelveticaNeueLT Pro 55 Roman"/>
                <w:b/>
                <w:spacing w:val="-2"/>
                <w:sz w:val="24"/>
              </w:rPr>
              <w:t>Number</w:t>
            </w:r>
          </w:p>
        </w:tc>
        <w:tc>
          <w:tcPr>
            <w:tcW w:w="4880" w:type="dxa"/>
            <w:tcBorders>
              <w:top w:val="single" w:sz="4" w:space="0" w:color="710000"/>
              <w:bottom w:val="single" w:sz="4" w:space="0" w:color="710000"/>
            </w:tcBorders>
            <w:shd w:val="clear" w:color="auto" w:fill="D9D9D9" w:themeFill="background1" w:themeFillShade="D9"/>
          </w:tcPr>
          <w:p w14:paraId="357AEDFA" w14:textId="77777777" w:rsidR="008C5E22" w:rsidRDefault="00000000">
            <w:pPr>
              <w:pStyle w:val="TableParagraph"/>
              <w:spacing w:before="82"/>
              <w:rPr>
                <w:rFonts w:ascii="HelveticaNeueLT Pro 55 Roman"/>
                <w:b/>
                <w:sz w:val="24"/>
              </w:rPr>
            </w:pPr>
            <w:r>
              <w:rPr>
                <w:rFonts w:ascii="HelveticaNeueLT Pro 55 Roman"/>
                <w:b/>
                <w:sz w:val="24"/>
              </w:rPr>
              <w:t xml:space="preserve">Recommendations to </w:t>
            </w:r>
            <w:r>
              <w:rPr>
                <w:rFonts w:ascii="HelveticaNeueLT Pro 55 Roman"/>
                <w:b/>
                <w:spacing w:val="-2"/>
                <w:sz w:val="24"/>
              </w:rPr>
              <w:t>government</w:t>
            </w:r>
          </w:p>
        </w:tc>
        <w:tc>
          <w:tcPr>
            <w:tcW w:w="1068" w:type="dxa"/>
            <w:tcBorders>
              <w:top w:val="single" w:sz="4" w:space="0" w:color="710000"/>
              <w:bottom w:val="single" w:sz="4" w:space="0" w:color="710000"/>
            </w:tcBorders>
            <w:shd w:val="clear" w:color="auto" w:fill="D9D9D9" w:themeFill="background1" w:themeFillShade="D9"/>
          </w:tcPr>
          <w:p w14:paraId="480851FB" w14:textId="77777777" w:rsidR="008C5E22" w:rsidRDefault="00000000">
            <w:pPr>
              <w:pStyle w:val="TableParagraph"/>
              <w:spacing w:before="82"/>
              <w:ind w:left="288"/>
              <w:rPr>
                <w:rFonts w:ascii="HelveticaNeueLT Pro 55 Roman"/>
                <w:b/>
                <w:sz w:val="24"/>
              </w:rPr>
            </w:pPr>
            <w:r>
              <w:rPr>
                <w:rFonts w:ascii="HelveticaNeueLT Pro 55 Roman"/>
                <w:b/>
                <w:spacing w:val="-4"/>
                <w:sz w:val="24"/>
              </w:rPr>
              <w:t>Page</w:t>
            </w:r>
          </w:p>
        </w:tc>
      </w:tr>
      <w:tr w:rsidR="008C5E22" w14:paraId="19D3C453" w14:textId="77777777" w:rsidTr="00A14D10">
        <w:trPr>
          <w:trHeight w:val="2228"/>
        </w:trPr>
        <w:tc>
          <w:tcPr>
            <w:tcW w:w="1280" w:type="dxa"/>
            <w:tcBorders>
              <w:top w:val="single" w:sz="4" w:space="0" w:color="710000"/>
            </w:tcBorders>
            <w:shd w:val="clear" w:color="auto" w:fill="auto"/>
          </w:tcPr>
          <w:p w14:paraId="1D9D921E" w14:textId="77777777" w:rsidR="008C5E22" w:rsidRDefault="00000000">
            <w:pPr>
              <w:pStyle w:val="TableParagraph"/>
              <w:ind w:left="170"/>
              <w:rPr>
                <w:sz w:val="24"/>
              </w:rPr>
            </w:pPr>
            <w:r>
              <w:rPr>
                <w:spacing w:val="-5"/>
                <w:sz w:val="24"/>
              </w:rPr>
              <w:t>R46</w:t>
            </w:r>
          </w:p>
        </w:tc>
        <w:tc>
          <w:tcPr>
            <w:tcW w:w="4880" w:type="dxa"/>
            <w:tcBorders>
              <w:top w:val="single" w:sz="4" w:space="0" w:color="710000"/>
            </w:tcBorders>
            <w:shd w:val="clear" w:color="auto" w:fill="auto"/>
          </w:tcPr>
          <w:p w14:paraId="40FB53D4" w14:textId="77777777" w:rsidR="008C5E22" w:rsidRDefault="00000000">
            <w:pPr>
              <w:pStyle w:val="TableParagraph"/>
              <w:spacing w:before="92" w:line="208" w:lineRule="auto"/>
              <w:ind w:right="171"/>
              <w:rPr>
                <w:sz w:val="24"/>
              </w:rPr>
            </w:pPr>
            <w:r>
              <w:rPr>
                <w:sz w:val="24"/>
              </w:rPr>
              <w:t>In addition, the following further areas of research and the way future research into the armed forces should be conducted merit</w:t>
            </w:r>
            <w:r>
              <w:rPr>
                <w:spacing w:val="-9"/>
                <w:sz w:val="24"/>
              </w:rPr>
              <w:t xml:space="preserve"> </w:t>
            </w:r>
            <w:r>
              <w:rPr>
                <w:sz w:val="24"/>
              </w:rPr>
              <w:t>consideration.</w:t>
            </w:r>
            <w:r>
              <w:rPr>
                <w:spacing w:val="-9"/>
                <w:sz w:val="24"/>
              </w:rPr>
              <w:t xml:space="preserve"> </w:t>
            </w:r>
            <w:r>
              <w:rPr>
                <w:sz w:val="24"/>
              </w:rPr>
              <w:t>The</w:t>
            </w:r>
            <w:r>
              <w:rPr>
                <w:spacing w:val="-9"/>
                <w:sz w:val="24"/>
              </w:rPr>
              <w:t xml:space="preserve"> </w:t>
            </w:r>
            <w:r>
              <w:rPr>
                <w:sz w:val="24"/>
              </w:rPr>
              <w:t>UK</w:t>
            </w:r>
            <w:r>
              <w:rPr>
                <w:spacing w:val="-9"/>
                <w:sz w:val="24"/>
              </w:rPr>
              <w:t xml:space="preserve"> </w:t>
            </w:r>
            <w:r>
              <w:rPr>
                <w:sz w:val="24"/>
              </w:rPr>
              <w:t>Armed</w:t>
            </w:r>
            <w:r>
              <w:rPr>
                <w:spacing w:val="-9"/>
                <w:sz w:val="24"/>
              </w:rPr>
              <w:t xml:space="preserve"> </w:t>
            </w:r>
            <w:r>
              <w:rPr>
                <w:sz w:val="24"/>
              </w:rPr>
              <w:t>Forces Veterans’ Census 2021 in England and Wales, which is to be warmly welcomed, may provide relevant data</w:t>
            </w:r>
          </w:p>
        </w:tc>
        <w:tc>
          <w:tcPr>
            <w:tcW w:w="1068" w:type="dxa"/>
            <w:tcBorders>
              <w:top w:val="single" w:sz="4" w:space="0" w:color="710000"/>
            </w:tcBorders>
            <w:shd w:val="clear" w:color="auto" w:fill="auto"/>
          </w:tcPr>
          <w:p w14:paraId="04CBCF13" w14:textId="77777777" w:rsidR="008C5E22" w:rsidRDefault="00000000">
            <w:pPr>
              <w:pStyle w:val="TableParagraph"/>
              <w:ind w:left="288"/>
              <w:rPr>
                <w:sz w:val="24"/>
              </w:rPr>
            </w:pPr>
            <w:hyperlink w:anchor="_bookmark140" w:history="1">
              <w:r>
                <w:rPr>
                  <w:spacing w:val="-5"/>
                  <w:sz w:val="24"/>
                </w:rPr>
                <w:t>199</w:t>
              </w:r>
            </w:hyperlink>
          </w:p>
        </w:tc>
      </w:tr>
      <w:tr w:rsidR="008C5E22" w14:paraId="524DFA1D" w14:textId="77777777" w:rsidTr="00A14D10">
        <w:trPr>
          <w:trHeight w:val="2671"/>
        </w:trPr>
        <w:tc>
          <w:tcPr>
            <w:tcW w:w="1280" w:type="dxa"/>
            <w:shd w:val="clear" w:color="auto" w:fill="auto"/>
          </w:tcPr>
          <w:p w14:paraId="6C1F755F" w14:textId="77777777" w:rsidR="008C5E22" w:rsidRDefault="008C5E22">
            <w:pPr>
              <w:pStyle w:val="TableParagraph"/>
              <w:spacing w:before="0"/>
              <w:ind w:left="0"/>
              <w:rPr>
                <w:rFonts w:ascii="Times New Roman"/>
              </w:rPr>
            </w:pPr>
          </w:p>
        </w:tc>
        <w:tc>
          <w:tcPr>
            <w:tcW w:w="4880" w:type="dxa"/>
            <w:shd w:val="clear" w:color="auto" w:fill="auto"/>
          </w:tcPr>
          <w:p w14:paraId="0DE6B9D2" w14:textId="77777777" w:rsidR="008C5E22" w:rsidRDefault="00000000">
            <w:pPr>
              <w:pStyle w:val="TableParagraph"/>
              <w:spacing w:before="76" w:line="288" w:lineRule="exact"/>
              <w:ind w:left="590" w:right="64" w:hanging="397"/>
              <w:rPr>
                <w:sz w:val="24"/>
              </w:rPr>
            </w:pPr>
            <w:r>
              <w:rPr>
                <w:rFonts w:ascii="HelveticaNeueLT Pro 55 Roman"/>
                <w:b/>
                <w:sz w:val="24"/>
              </w:rPr>
              <w:t>1.</w:t>
            </w:r>
            <w:r>
              <w:rPr>
                <w:rFonts w:ascii="HelveticaNeueLT Pro 55 Roman"/>
                <w:b/>
                <w:spacing w:val="80"/>
                <w:sz w:val="24"/>
              </w:rPr>
              <w:t xml:space="preserve"> </w:t>
            </w:r>
            <w:r>
              <w:rPr>
                <w:sz w:val="24"/>
              </w:rPr>
              <w:t>Analysis could be undertaken of the responses to the Call for Evidence in order to understand what might be relevant</w:t>
            </w:r>
            <w:r>
              <w:rPr>
                <w:spacing w:val="-2"/>
                <w:sz w:val="24"/>
              </w:rPr>
              <w:t xml:space="preserve"> </w:t>
            </w:r>
            <w:r>
              <w:rPr>
                <w:sz w:val="24"/>
              </w:rPr>
              <w:t>to</w:t>
            </w:r>
            <w:r>
              <w:rPr>
                <w:spacing w:val="-2"/>
                <w:sz w:val="24"/>
              </w:rPr>
              <w:t xml:space="preserve"> </w:t>
            </w:r>
            <w:r>
              <w:rPr>
                <w:sz w:val="24"/>
              </w:rPr>
              <w:t>LGBT</w:t>
            </w:r>
            <w:r>
              <w:rPr>
                <w:spacing w:val="-2"/>
                <w:sz w:val="24"/>
              </w:rPr>
              <w:t xml:space="preserve"> </w:t>
            </w:r>
            <w:r>
              <w:rPr>
                <w:sz w:val="24"/>
              </w:rPr>
              <w:t>people</w:t>
            </w:r>
            <w:r>
              <w:rPr>
                <w:spacing w:val="-2"/>
                <w:sz w:val="24"/>
              </w:rPr>
              <w:t xml:space="preserve"> </w:t>
            </w:r>
            <w:r>
              <w:rPr>
                <w:sz w:val="24"/>
              </w:rPr>
              <w:t>who</w:t>
            </w:r>
            <w:r>
              <w:rPr>
                <w:spacing w:val="-2"/>
                <w:sz w:val="24"/>
              </w:rPr>
              <w:t xml:space="preserve"> </w:t>
            </w:r>
            <w:r>
              <w:rPr>
                <w:sz w:val="24"/>
              </w:rPr>
              <w:t>are</w:t>
            </w:r>
            <w:r>
              <w:rPr>
                <w:spacing w:val="-2"/>
                <w:sz w:val="24"/>
              </w:rPr>
              <w:t xml:space="preserve"> </w:t>
            </w:r>
            <w:r>
              <w:rPr>
                <w:sz w:val="24"/>
              </w:rPr>
              <w:t>serving in the armed forces today so that that</w:t>
            </w:r>
            <w:r>
              <w:rPr>
                <w:spacing w:val="40"/>
                <w:sz w:val="24"/>
              </w:rPr>
              <w:t xml:space="preserve"> </w:t>
            </w:r>
            <w:r>
              <w:rPr>
                <w:sz w:val="24"/>
              </w:rPr>
              <w:t>the lessons from what happened before are learned. Put in a different way, this report describes the type of abusive treatment</w:t>
            </w:r>
            <w:r>
              <w:rPr>
                <w:spacing w:val="-10"/>
                <w:sz w:val="24"/>
              </w:rPr>
              <w:t xml:space="preserve"> </w:t>
            </w:r>
            <w:r>
              <w:rPr>
                <w:sz w:val="24"/>
              </w:rPr>
              <w:t>and</w:t>
            </w:r>
            <w:r>
              <w:rPr>
                <w:spacing w:val="-10"/>
                <w:sz w:val="24"/>
              </w:rPr>
              <w:t xml:space="preserve"> </w:t>
            </w:r>
            <w:r>
              <w:rPr>
                <w:sz w:val="24"/>
              </w:rPr>
              <w:t>bigotry</w:t>
            </w:r>
            <w:r>
              <w:rPr>
                <w:spacing w:val="-10"/>
                <w:sz w:val="24"/>
              </w:rPr>
              <w:t xml:space="preserve"> </w:t>
            </w:r>
            <w:r>
              <w:rPr>
                <w:sz w:val="24"/>
              </w:rPr>
              <w:t>endured</w:t>
            </w:r>
            <w:r>
              <w:rPr>
                <w:spacing w:val="-10"/>
                <w:sz w:val="24"/>
              </w:rPr>
              <w:t xml:space="preserve"> </w:t>
            </w:r>
            <w:r>
              <w:rPr>
                <w:sz w:val="24"/>
              </w:rPr>
              <w:t>by</w:t>
            </w:r>
            <w:r>
              <w:rPr>
                <w:spacing w:val="-10"/>
                <w:sz w:val="24"/>
              </w:rPr>
              <w:t xml:space="preserve"> </w:t>
            </w:r>
            <w:r>
              <w:rPr>
                <w:sz w:val="24"/>
              </w:rPr>
              <w:t>service</w:t>
            </w:r>
          </w:p>
        </w:tc>
        <w:tc>
          <w:tcPr>
            <w:tcW w:w="1068" w:type="dxa"/>
            <w:shd w:val="clear" w:color="auto" w:fill="auto"/>
          </w:tcPr>
          <w:p w14:paraId="67736DF3" w14:textId="77777777" w:rsidR="008C5E22" w:rsidRDefault="008C5E22">
            <w:pPr>
              <w:pStyle w:val="TableParagraph"/>
              <w:spacing w:before="0"/>
              <w:ind w:left="0"/>
              <w:rPr>
                <w:rFonts w:ascii="Times New Roman"/>
              </w:rPr>
            </w:pPr>
          </w:p>
        </w:tc>
      </w:tr>
      <w:tr w:rsidR="008C5E22" w14:paraId="7741FC1B" w14:textId="77777777" w:rsidTr="00A14D10">
        <w:trPr>
          <w:trHeight w:val="3823"/>
        </w:trPr>
        <w:tc>
          <w:tcPr>
            <w:tcW w:w="1280" w:type="dxa"/>
            <w:shd w:val="clear" w:color="auto" w:fill="auto"/>
          </w:tcPr>
          <w:p w14:paraId="14810786" w14:textId="77777777" w:rsidR="008C5E22" w:rsidRDefault="008C5E22">
            <w:pPr>
              <w:pStyle w:val="TableParagraph"/>
              <w:spacing w:before="0"/>
              <w:ind w:left="0"/>
              <w:rPr>
                <w:rFonts w:ascii="Times New Roman"/>
              </w:rPr>
            </w:pPr>
          </w:p>
        </w:tc>
        <w:tc>
          <w:tcPr>
            <w:tcW w:w="4880" w:type="dxa"/>
            <w:shd w:val="clear" w:color="auto" w:fill="auto"/>
          </w:tcPr>
          <w:p w14:paraId="350A631E" w14:textId="77777777" w:rsidR="008C5E22" w:rsidRDefault="00000000">
            <w:pPr>
              <w:pStyle w:val="TableParagraph"/>
              <w:spacing w:before="23" w:line="208" w:lineRule="auto"/>
              <w:ind w:left="590" w:right="171"/>
              <w:rPr>
                <w:sz w:val="24"/>
              </w:rPr>
            </w:pPr>
            <w:r>
              <w:rPr>
                <w:sz w:val="24"/>
              </w:rPr>
              <w:t>personnel</w:t>
            </w:r>
            <w:r>
              <w:rPr>
                <w:spacing w:val="-10"/>
                <w:sz w:val="24"/>
              </w:rPr>
              <w:t xml:space="preserve"> </w:t>
            </w:r>
            <w:r>
              <w:rPr>
                <w:sz w:val="24"/>
              </w:rPr>
              <w:t>who</w:t>
            </w:r>
            <w:r>
              <w:rPr>
                <w:spacing w:val="-10"/>
                <w:sz w:val="24"/>
              </w:rPr>
              <w:t xml:space="preserve"> </w:t>
            </w:r>
            <w:r>
              <w:rPr>
                <w:sz w:val="24"/>
              </w:rPr>
              <w:t>were</w:t>
            </w:r>
            <w:r>
              <w:rPr>
                <w:spacing w:val="-10"/>
                <w:sz w:val="24"/>
              </w:rPr>
              <w:t xml:space="preserve"> </w:t>
            </w:r>
            <w:r>
              <w:rPr>
                <w:sz w:val="24"/>
              </w:rPr>
              <w:t>or</w:t>
            </w:r>
            <w:r>
              <w:rPr>
                <w:spacing w:val="-10"/>
                <w:sz w:val="24"/>
              </w:rPr>
              <w:t xml:space="preserve"> </w:t>
            </w:r>
            <w:r>
              <w:rPr>
                <w:sz w:val="24"/>
              </w:rPr>
              <w:t>were</w:t>
            </w:r>
            <w:r>
              <w:rPr>
                <w:spacing w:val="-10"/>
                <w:sz w:val="24"/>
              </w:rPr>
              <w:t xml:space="preserve"> </w:t>
            </w:r>
            <w:r>
              <w:rPr>
                <w:sz w:val="24"/>
              </w:rPr>
              <w:t>perceived to be LGBT at the time of the Ban.</w:t>
            </w:r>
          </w:p>
          <w:p w14:paraId="6A893BA8" w14:textId="77777777" w:rsidR="008C5E22" w:rsidRDefault="00000000">
            <w:pPr>
              <w:pStyle w:val="TableParagraph"/>
              <w:spacing w:before="0" w:line="208" w:lineRule="auto"/>
              <w:ind w:left="590" w:right="435"/>
              <w:rPr>
                <w:sz w:val="24"/>
              </w:rPr>
            </w:pPr>
            <w:r>
              <w:rPr>
                <w:sz w:val="24"/>
              </w:rPr>
              <w:t>The MoD and the individual services should assess in a detailed study whether such treatment and bigotry, in</w:t>
            </w:r>
            <w:r>
              <w:rPr>
                <w:spacing w:val="-7"/>
                <w:sz w:val="24"/>
              </w:rPr>
              <w:t xml:space="preserve"> </w:t>
            </w:r>
            <w:r>
              <w:rPr>
                <w:sz w:val="24"/>
              </w:rPr>
              <w:t>all</w:t>
            </w:r>
            <w:r>
              <w:rPr>
                <w:spacing w:val="-7"/>
                <w:sz w:val="24"/>
              </w:rPr>
              <w:t xml:space="preserve"> </w:t>
            </w:r>
            <w:r>
              <w:rPr>
                <w:sz w:val="24"/>
              </w:rPr>
              <w:t>its</w:t>
            </w:r>
            <w:r>
              <w:rPr>
                <w:spacing w:val="-7"/>
                <w:sz w:val="24"/>
              </w:rPr>
              <w:t xml:space="preserve"> </w:t>
            </w:r>
            <w:r>
              <w:rPr>
                <w:sz w:val="24"/>
              </w:rPr>
              <w:t>different</w:t>
            </w:r>
            <w:r>
              <w:rPr>
                <w:spacing w:val="-7"/>
                <w:sz w:val="24"/>
              </w:rPr>
              <w:t xml:space="preserve"> </w:t>
            </w:r>
            <w:r>
              <w:rPr>
                <w:sz w:val="24"/>
              </w:rPr>
              <w:t>forms,</w:t>
            </w:r>
            <w:r>
              <w:rPr>
                <w:spacing w:val="-7"/>
                <w:sz w:val="24"/>
              </w:rPr>
              <w:t xml:space="preserve"> </w:t>
            </w:r>
            <w:r>
              <w:rPr>
                <w:sz w:val="24"/>
              </w:rPr>
              <w:t>still</w:t>
            </w:r>
            <w:r>
              <w:rPr>
                <w:spacing w:val="-7"/>
                <w:sz w:val="24"/>
              </w:rPr>
              <w:t xml:space="preserve"> </w:t>
            </w:r>
            <w:r>
              <w:rPr>
                <w:sz w:val="24"/>
              </w:rPr>
              <w:t>exist</w:t>
            </w:r>
            <w:r>
              <w:rPr>
                <w:spacing w:val="-7"/>
                <w:sz w:val="24"/>
              </w:rPr>
              <w:t xml:space="preserve"> </w:t>
            </w:r>
            <w:r>
              <w:rPr>
                <w:sz w:val="24"/>
              </w:rPr>
              <w:t>and, if so, what is to be done about that.</w:t>
            </w:r>
          </w:p>
          <w:p w14:paraId="2DC279FE" w14:textId="77777777" w:rsidR="008C5E22" w:rsidRDefault="00000000">
            <w:pPr>
              <w:pStyle w:val="TableParagraph"/>
              <w:spacing w:before="219" w:line="208" w:lineRule="auto"/>
              <w:ind w:left="590" w:right="435" w:hanging="397"/>
              <w:rPr>
                <w:sz w:val="24"/>
              </w:rPr>
            </w:pPr>
            <w:r>
              <w:rPr>
                <w:rFonts w:ascii="HelveticaNeueLT Pro 55 Roman"/>
                <w:b/>
                <w:sz w:val="24"/>
              </w:rPr>
              <w:t>2.</w:t>
            </w:r>
            <w:r>
              <w:rPr>
                <w:rFonts w:ascii="HelveticaNeueLT Pro 55 Roman"/>
                <w:b/>
                <w:spacing w:val="80"/>
                <w:sz w:val="24"/>
              </w:rPr>
              <w:t xml:space="preserve"> </w:t>
            </w:r>
            <w:r>
              <w:rPr>
                <w:sz w:val="24"/>
              </w:rPr>
              <w:t>A good sized quantitative study of LGBT</w:t>
            </w:r>
            <w:r>
              <w:rPr>
                <w:spacing w:val="-2"/>
                <w:sz w:val="24"/>
              </w:rPr>
              <w:t xml:space="preserve"> </w:t>
            </w:r>
            <w:r>
              <w:rPr>
                <w:sz w:val="24"/>
              </w:rPr>
              <w:t>veterans</w:t>
            </w:r>
            <w:r>
              <w:rPr>
                <w:spacing w:val="-2"/>
                <w:sz w:val="24"/>
              </w:rPr>
              <w:t xml:space="preserve"> </w:t>
            </w:r>
            <w:r>
              <w:rPr>
                <w:sz w:val="24"/>
              </w:rPr>
              <w:t>could</w:t>
            </w:r>
            <w:r>
              <w:rPr>
                <w:spacing w:val="-2"/>
                <w:sz w:val="24"/>
              </w:rPr>
              <w:t xml:space="preserve"> </w:t>
            </w:r>
            <w:r>
              <w:rPr>
                <w:sz w:val="24"/>
              </w:rPr>
              <w:t>be</w:t>
            </w:r>
            <w:r>
              <w:rPr>
                <w:spacing w:val="-2"/>
                <w:sz w:val="24"/>
              </w:rPr>
              <w:t xml:space="preserve"> </w:t>
            </w:r>
            <w:r>
              <w:rPr>
                <w:sz w:val="24"/>
              </w:rPr>
              <w:t>undertaken to</w:t>
            </w:r>
            <w:r>
              <w:rPr>
                <w:spacing w:val="-10"/>
                <w:sz w:val="24"/>
              </w:rPr>
              <w:t xml:space="preserve"> </w:t>
            </w:r>
            <w:r>
              <w:rPr>
                <w:sz w:val="24"/>
              </w:rPr>
              <w:t>understand</w:t>
            </w:r>
            <w:r>
              <w:rPr>
                <w:spacing w:val="-10"/>
                <w:sz w:val="24"/>
              </w:rPr>
              <w:t xml:space="preserve"> </w:t>
            </w:r>
            <w:r>
              <w:rPr>
                <w:sz w:val="24"/>
              </w:rPr>
              <w:t>how</w:t>
            </w:r>
            <w:r>
              <w:rPr>
                <w:spacing w:val="-10"/>
                <w:sz w:val="24"/>
              </w:rPr>
              <w:t xml:space="preserve"> </w:t>
            </w:r>
            <w:r>
              <w:rPr>
                <w:sz w:val="24"/>
              </w:rPr>
              <w:t>their</w:t>
            </w:r>
            <w:r>
              <w:rPr>
                <w:spacing w:val="-10"/>
                <w:sz w:val="24"/>
              </w:rPr>
              <w:t xml:space="preserve"> </w:t>
            </w:r>
            <w:r>
              <w:rPr>
                <w:sz w:val="24"/>
              </w:rPr>
              <w:t>experiences differ from LGBT people who have</w:t>
            </w:r>
          </w:p>
          <w:p w14:paraId="18CED693" w14:textId="77777777" w:rsidR="008C5E22" w:rsidRDefault="00000000">
            <w:pPr>
              <w:pStyle w:val="TableParagraph"/>
              <w:spacing w:before="0" w:line="293" w:lineRule="exact"/>
              <w:ind w:left="590"/>
              <w:rPr>
                <w:sz w:val="24"/>
              </w:rPr>
            </w:pPr>
            <w:r>
              <w:rPr>
                <w:sz w:val="24"/>
              </w:rPr>
              <w:t>never</w:t>
            </w:r>
            <w:r>
              <w:rPr>
                <w:spacing w:val="-2"/>
                <w:sz w:val="24"/>
              </w:rPr>
              <w:t xml:space="preserve"> </w:t>
            </w:r>
            <w:r>
              <w:rPr>
                <w:sz w:val="24"/>
              </w:rPr>
              <w:t>served.</w:t>
            </w:r>
            <w:r>
              <w:rPr>
                <w:spacing w:val="-2"/>
                <w:sz w:val="24"/>
              </w:rPr>
              <w:t xml:space="preserve"> </w:t>
            </w:r>
            <w:r>
              <w:rPr>
                <w:sz w:val="24"/>
              </w:rPr>
              <w:t>This</w:t>
            </w:r>
            <w:r>
              <w:rPr>
                <w:spacing w:val="-2"/>
                <w:sz w:val="24"/>
              </w:rPr>
              <w:t xml:space="preserve"> </w:t>
            </w:r>
            <w:r>
              <w:rPr>
                <w:sz w:val="24"/>
              </w:rPr>
              <w:t>would</w:t>
            </w:r>
            <w:r>
              <w:rPr>
                <w:spacing w:val="-2"/>
                <w:sz w:val="24"/>
              </w:rPr>
              <w:t xml:space="preserve"> </w:t>
            </w:r>
            <w:r>
              <w:rPr>
                <w:sz w:val="24"/>
              </w:rPr>
              <w:t>require</w:t>
            </w:r>
            <w:r>
              <w:rPr>
                <w:spacing w:val="-2"/>
                <w:sz w:val="24"/>
              </w:rPr>
              <w:t xml:space="preserve"> looking</w:t>
            </w:r>
          </w:p>
        </w:tc>
        <w:tc>
          <w:tcPr>
            <w:tcW w:w="1068" w:type="dxa"/>
            <w:shd w:val="clear" w:color="auto" w:fill="auto"/>
          </w:tcPr>
          <w:p w14:paraId="520A7BF3" w14:textId="77777777" w:rsidR="008C5E22" w:rsidRDefault="008C5E22">
            <w:pPr>
              <w:pStyle w:val="TableParagraph"/>
              <w:spacing w:before="0"/>
              <w:ind w:left="0"/>
              <w:rPr>
                <w:rFonts w:ascii="Times New Roman"/>
              </w:rPr>
            </w:pPr>
          </w:p>
        </w:tc>
      </w:tr>
      <w:tr w:rsidR="008C5E22" w14:paraId="4F1C38B6" w14:textId="77777777" w:rsidTr="00A14D10">
        <w:trPr>
          <w:trHeight w:val="3972"/>
        </w:trPr>
        <w:tc>
          <w:tcPr>
            <w:tcW w:w="1280" w:type="dxa"/>
            <w:shd w:val="clear" w:color="auto" w:fill="auto"/>
          </w:tcPr>
          <w:p w14:paraId="3971880D" w14:textId="77777777" w:rsidR="008C5E22" w:rsidRDefault="008C5E22">
            <w:pPr>
              <w:pStyle w:val="TableParagraph"/>
              <w:spacing w:before="0"/>
              <w:ind w:left="0"/>
              <w:rPr>
                <w:rFonts w:ascii="Times New Roman"/>
              </w:rPr>
            </w:pPr>
          </w:p>
        </w:tc>
        <w:tc>
          <w:tcPr>
            <w:tcW w:w="4880" w:type="dxa"/>
            <w:shd w:val="clear" w:color="auto" w:fill="auto"/>
          </w:tcPr>
          <w:p w14:paraId="537D384F" w14:textId="77777777" w:rsidR="008C5E22" w:rsidRDefault="00000000">
            <w:pPr>
              <w:pStyle w:val="TableParagraph"/>
              <w:spacing w:before="0" w:line="153" w:lineRule="exact"/>
              <w:ind w:left="590"/>
              <w:rPr>
                <w:sz w:val="24"/>
              </w:rPr>
            </w:pPr>
            <w:r>
              <w:rPr>
                <w:sz w:val="24"/>
              </w:rPr>
              <w:t>at</w:t>
            </w:r>
            <w:r>
              <w:rPr>
                <w:spacing w:val="-4"/>
                <w:sz w:val="24"/>
              </w:rPr>
              <w:t xml:space="preserve"> </w:t>
            </w:r>
            <w:r>
              <w:rPr>
                <w:sz w:val="24"/>
              </w:rPr>
              <w:t>what</w:t>
            </w:r>
            <w:r>
              <w:rPr>
                <w:spacing w:val="-1"/>
                <w:sz w:val="24"/>
              </w:rPr>
              <w:t xml:space="preserve"> </w:t>
            </w:r>
            <w:r>
              <w:rPr>
                <w:sz w:val="24"/>
              </w:rPr>
              <w:t>measures</w:t>
            </w:r>
            <w:r>
              <w:rPr>
                <w:spacing w:val="-1"/>
                <w:sz w:val="24"/>
              </w:rPr>
              <w:t xml:space="preserve"> </w:t>
            </w:r>
            <w:r>
              <w:rPr>
                <w:sz w:val="24"/>
              </w:rPr>
              <w:t>and</w:t>
            </w:r>
            <w:r>
              <w:rPr>
                <w:spacing w:val="-1"/>
                <w:sz w:val="24"/>
              </w:rPr>
              <w:t xml:space="preserve"> </w:t>
            </w:r>
            <w:r>
              <w:rPr>
                <w:spacing w:val="-2"/>
                <w:sz w:val="24"/>
              </w:rPr>
              <w:t>approaches</w:t>
            </w:r>
          </w:p>
          <w:p w14:paraId="05E60386" w14:textId="77777777" w:rsidR="008C5E22" w:rsidRDefault="00000000">
            <w:pPr>
              <w:pStyle w:val="TableParagraph"/>
              <w:spacing w:before="14" w:line="208" w:lineRule="auto"/>
              <w:ind w:left="590" w:right="171"/>
              <w:rPr>
                <w:sz w:val="24"/>
              </w:rPr>
            </w:pPr>
            <w:r>
              <w:rPr>
                <w:sz w:val="24"/>
              </w:rPr>
              <w:t>major studies of LGBT people have used</w:t>
            </w:r>
            <w:r>
              <w:rPr>
                <w:spacing w:val="-7"/>
                <w:sz w:val="24"/>
              </w:rPr>
              <w:t xml:space="preserve"> </w:t>
            </w:r>
            <w:r>
              <w:rPr>
                <w:sz w:val="24"/>
              </w:rPr>
              <w:t>and</w:t>
            </w:r>
            <w:r>
              <w:rPr>
                <w:spacing w:val="-7"/>
                <w:sz w:val="24"/>
              </w:rPr>
              <w:t xml:space="preserve"> </w:t>
            </w:r>
            <w:r>
              <w:rPr>
                <w:sz w:val="24"/>
              </w:rPr>
              <w:t>using</w:t>
            </w:r>
            <w:r>
              <w:rPr>
                <w:spacing w:val="-7"/>
                <w:sz w:val="24"/>
              </w:rPr>
              <w:t xml:space="preserve"> </w:t>
            </w:r>
            <w:r>
              <w:rPr>
                <w:sz w:val="24"/>
              </w:rPr>
              <w:t>a</w:t>
            </w:r>
            <w:r>
              <w:rPr>
                <w:spacing w:val="-7"/>
                <w:sz w:val="24"/>
              </w:rPr>
              <w:t xml:space="preserve"> </w:t>
            </w:r>
            <w:r>
              <w:rPr>
                <w:sz w:val="24"/>
              </w:rPr>
              <w:t>similar</w:t>
            </w:r>
            <w:r>
              <w:rPr>
                <w:spacing w:val="-7"/>
                <w:sz w:val="24"/>
              </w:rPr>
              <w:t xml:space="preserve"> </w:t>
            </w:r>
            <w:r>
              <w:rPr>
                <w:sz w:val="24"/>
              </w:rPr>
              <w:t>approach</w:t>
            </w:r>
            <w:r>
              <w:rPr>
                <w:spacing w:val="-7"/>
                <w:sz w:val="24"/>
              </w:rPr>
              <w:t xml:space="preserve"> </w:t>
            </w:r>
            <w:r>
              <w:rPr>
                <w:sz w:val="24"/>
              </w:rPr>
              <w:t>with LGBT veterans.</w:t>
            </w:r>
          </w:p>
          <w:p w14:paraId="6421D078" w14:textId="77777777" w:rsidR="008C5E22" w:rsidRDefault="00000000">
            <w:pPr>
              <w:pStyle w:val="TableParagraph"/>
              <w:spacing w:before="221" w:line="208" w:lineRule="auto"/>
              <w:ind w:left="590" w:right="120" w:hanging="397"/>
              <w:rPr>
                <w:sz w:val="24"/>
              </w:rPr>
            </w:pPr>
            <w:r>
              <w:rPr>
                <w:rFonts w:ascii="HelveticaNeueLT Pro 55 Roman" w:hAnsi="HelveticaNeueLT Pro 55 Roman"/>
                <w:b/>
                <w:sz w:val="24"/>
              </w:rPr>
              <w:t>3.</w:t>
            </w:r>
            <w:r>
              <w:rPr>
                <w:rFonts w:ascii="HelveticaNeueLT Pro 55 Roman" w:hAnsi="HelveticaNeueLT Pro 55 Roman"/>
                <w:b/>
                <w:spacing w:val="80"/>
                <w:sz w:val="24"/>
              </w:rPr>
              <w:t xml:space="preserve"> </w:t>
            </w:r>
            <w:r>
              <w:rPr>
                <w:sz w:val="24"/>
              </w:rPr>
              <w:t>It would be helpful to ensure that future studies of the armed forces consider whether to enquire whether a person’s orientation is LGBT so that it can be understood how LGBT people within</w:t>
            </w:r>
            <w:r>
              <w:rPr>
                <w:spacing w:val="40"/>
                <w:sz w:val="24"/>
              </w:rPr>
              <w:t xml:space="preserve"> </w:t>
            </w:r>
            <w:r>
              <w:rPr>
                <w:sz w:val="24"/>
              </w:rPr>
              <w:t>the</w:t>
            </w:r>
            <w:r>
              <w:rPr>
                <w:spacing w:val="-9"/>
                <w:sz w:val="24"/>
              </w:rPr>
              <w:t xml:space="preserve"> </w:t>
            </w:r>
            <w:r>
              <w:rPr>
                <w:sz w:val="24"/>
              </w:rPr>
              <w:t>armed</w:t>
            </w:r>
            <w:r>
              <w:rPr>
                <w:spacing w:val="-9"/>
                <w:sz w:val="24"/>
              </w:rPr>
              <w:t xml:space="preserve"> </w:t>
            </w:r>
            <w:r>
              <w:rPr>
                <w:sz w:val="24"/>
              </w:rPr>
              <w:t>forces</w:t>
            </w:r>
            <w:r>
              <w:rPr>
                <w:spacing w:val="-9"/>
                <w:sz w:val="24"/>
              </w:rPr>
              <w:t xml:space="preserve"> </w:t>
            </w:r>
            <w:r>
              <w:rPr>
                <w:sz w:val="24"/>
              </w:rPr>
              <w:t>are</w:t>
            </w:r>
            <w:r>
              <w:rPr>
                <w:spacing w:val="-9"/>
                <w:sz w:val="24"/>
              </w:rPr>
              <w:t xml:space="preserve"> </w:t>
            </w:r>
            <w:r>
              <w:rPr>
                <w:sz w:val="24"/>
              </w:rPr>
              <w:t>faring</w:t>
            </w:r>
            <w:r>
              <w:rPr>
                <w:spacing w:val="-9"/>
                <w:sz w:val="24"/>
              </w:rPr>
              <w:t xml:space="preserve"> </w:t>
            </w:r>
            <w:r>
              <w:rPr>
                <w:sz w:val="24"/>
              </w:rPr>
              <w:t>compared</w:t>
            </w:r>
            <w:r>
              <w:rPr>
                <w:spacing w:val="-9"/>
                <w:sz w:val="24"/>
              </w:rPr>
              <w:t xml:space="preserve"> </w:t>
            </w:r>
            <w:r>
              <w:rPr>
                <w:sz w:val="24"/>
              </w:rPr>
              <w:t>to those who are not LGBT and to ensure that there are a sufficient number of LGBT personnel to draw conclusions.</w:t>
            </w:r>
          </w:p>
        </w:tc>
        <w:tc>
          <w:tcPr>
            <w:tcW w:w="1068" w:type="dxa"/>
            <w:shd w:val="clear" w:color="auto" w:fill="auto"/>
          </w:tcPr>
          <w:p w14:paraId="00476C8E" w14:textId="77777777" w:rsidR="008C5E22" w:rsidRDefault="008C5E22">
            <w:pPr>
              <w:pStyle w:val="TableParagraph"/>
              <w:spacing w:before="0"/>
              <w:ind w:left="0"/>
              <w:rPr>
                <w:rFonts w:ascii="Times New Roman"/>
              </w:rPr>
            </w:pPr>
          </w:p>
        </w:tc>
      </w:tr>
    </w:tbl>
    <w:p w14:paraId="08B86FA5" w14:textId="77777777" w:rsidR="008C5E22" w:rsidRDefault="008C5E22">
      <w:pPr>
        <w:rPr>
          <w:rFonts w:ascii="Times New Roman"/>
        </w:rPr>
        <w:sectPr w:rsidR="008C5E22">
          <w:pgSz w:w="11910" w:h="16840"/>
          <w:pgMar w:top="940" w:right="860" w:bottom="280" w:left="740" w:header="746" w:footer="0" w:gutter="0"/>
          <w:cols w:space="720"/>
        </w:sectPr>
      </w:pPr>
    </w:p>
    <w:p w14:paraId="269FC06B" w14:textId="77777777" w:rsidR="008C5E22" w:rsidRDefault="008C5E22">
      <w:pPr>
        <w:pStyle w:val="BodyText"/>
        <w:spacing w:before="3"/>
        <w:rPr>
          <w:rFonts w:ascii="HelveticaNeueLTPro-Roman"/>
          <w:sz w:val="12"/>
        </w:rPr>
      </w:pPr>
    </w:p>
    <w:p w14:paraId="59A59A8B" w14:textId="77777777" w:rsidR="008C5E22" w:rsidRDefault="00000000">
      <w:pPr>
        <w:pStyle w:val="BodyText"/>
        <w:spacing w:line="20" w:lineRule="exact"/>
        <w:ind w:left="790"/>
        <w:rPr>
          <w:rFonts w:ascii="HelveticaNeueLTPro-Roman"/>
          <w:sz w:val="2"/>
        </w:rPr>
      </w:pPr>
      <w:r>
        <w:rPr>
          <w:rFonts w:ascii="HelveticaNeueLTPro-Roman"/>
          <w:noProof/>
          <w:sz w:val="2"/>
        </w:rPr>
        <mc:AlternateContent>
          <mc:Choice Requires="wps">
            <w:drawing>
              <wp:inline distT="0" distB="0" distL="0" distR="0" wp14:anchorId="5B96AA61" wp14:editId="3E132142">
                <wp:extent cx="5868035" cy="19050"/>
                <wp:effectExtent l="9525" t="0" r="8889" b="0"/>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035" cy="19050"/>
                          <a:chOff x="0" y="0"/>
                          <a:chExt cx="5868035" cy="19050"/>
                        </a:xfrm>
                      </wpg:grpSpPr>
                      <wps:wsp>
                        <wps:cNvPr id="260" name="Graphic 260"/>
                        <wps:cNvSpPr/>
                        <wps:spPr>
                          <a:xfrm>
                            <a:off x="0" y="9525"/>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62.05pt;height:1.5pt;mso-position-horizontal-relative:char;mso-position-vertical-relative:line" id="docshapegroup139" coordorigin="0,0" coordsize="9241,30">
                <v:line style="position:absolute" from="0,15" to="9241,15" stroked="true" strokeweight="1.5pt" strokecolor="#575756">
                  <v:stroke dashstyle="solid"/>
                </v:line>
              </v:group>
            </w:pict>
          </mc:Fallback>
        </mc:AlternateContent>
      </w:r>
    </w:p>
    <w:p w14:paraId="41269FE3" w14:textId="77777777" w:rsidR="008C5E22" w:rsidRDefault="008C5E22">
      <w:pPr>
        <w:pStyle w:val="BodyText"/>
        <w:rPr>
          <w:rFonts w:ascii="HelveticaNeueLTPro-Roman"/>
          <w:sz w:val="20"/>
        </w:rPr>
      </w:pPr>
    </w:p>
    <w:p w14:paraId="01D095B2" w14:textId="77777777" w:rsidR="008C5E22" w:rsidRDefault="008C5E22">
      <w:pPr>
        <w:pStyle w:val="BodyText"/>
        <w:rPr>
          <w:rFonts w:ascii="HelveticaNeueLTPro-Roman"/>
          <w:sz w:val="20"/>
        </w:rPr>
      </w:pPr>
    </w:p>
    <w:p w14:paraId="3A0B730E" w14:textId="77777777" w:rsidR="008C5E22" w:rsidRDefault="008C5E22">
      <w:pPr>
        <w:pStyle w:val="BodyText"/>
        <w:rPr>
          <w:rFonts w:ascii="HelveticaNeueLTPro-Roman"/>
          <w:sz w:val="20"/>
        </w:rPr>
      </w:pPr>
    </w:p>
    <w:p w14:paraId="6449AC10" w14:textId="77777777" w:rsidR="008C5E22" w:rsidRDefault="008C5E22">
      <w:pPr>
        <w:pStyle w:val="BodyText"/>
        <w:spacing w:before="4"/>
        <w:rPr>
          <w:rFonts w:ascii="HelveticaNeueLTPro-Roman"/>
          <w:sz w:val="14"/>
        </w:rPr>
      </w:pPr>
    </w:p>
    <w:tbl>
      <w:tblPr>
        <w:tblW w:w="0" w:type="auto"/>
        <w:tblInd w:w="798" w:type="dxa"/>
        <w:tblLayout w:type="fixed"/>
        <w:tblCellMar>
          <w:left w:w="0" w:type="dxa"/>
          <w:right w:w="0" w:type="dxa"/>
        </w:tblCellMar>
        <w:tblLook w:val="01E0" w:firstRow="1" w:lastRow="1" w:firstColumn="1" w:lastColumn="1" w:noHBand="0" w:noVBand="0"/>
      </w:tblPr>
      <w:tblGrid>
        <w:gridCol w:w="1280"/>
        <w:gridCol w:w="4967"/>
        <w:gridCol w:w="983"/>
      </w:tblGrid>
      <w:tr w:rsidR="008C5E22" w14:paraId="40BEDF0B" w14:textId="77777777" w:rsidTr="00FF34E3">
        <w:trPr>
          <w:trHeight w:val="556"/>
        </w:trPr>
        <w:tc>
          <w:tcPr>
            <w:tcW w:w="1280" w:type="dxa"/>
            <w:tcBorders>
              <w:top w:val="single" w:sz="4" w:space="0" w:color="710000"/>
              <w:bottom w:val="single" w:sz="4" w:space="0" w:color="710000"/>
            </w:tcBorders>
            <w:shd w:val="clear" w:color="auto" w:fill="D9D9D9" w:themeFill="background1" w:themeFillShade="D9"/>
          </w:tcPr>
          <w:p w14:paraId="795AD9B2" w14:textId="77777777" w:rsidR="008C5E22" w:rsidRDefault="00000000">
            <w:pPr>
              <w:pStyle w:val="TableParagraph"/>
              <w:spacing w:before="82"/>
              <w:ind w:left="170"/>
              <w:rPr>
                <w:rFonts w:ascii="HelveticaNeueLT Pro 55 Roman"/>
                <w:b/>
                <w:sz w:val="24"/>
              </w:rPr>
            </w:pPr>
            <w:r>
              <w:rPr>
                <w:rFonts w:ascii="HelveticaNeueLT Pro 55 Roman"/>
                <w:b/>
                <w:spacing w:val="-2"/>
                <w:sz w:val="24"/>
              </w:rPr>
              <w:t>Number</w:t>
            </w:r>
          </w:p>
        </w:tc>
        <w:tc>
          <w:tcPr>
            <w:tcW w:w="4967" w:type="dxa"/>
            <w:tcBorders>
              <w:top w:val="single" w:sz="4" w:space="0" w:color="710000"/>
              <w:bottom w:val="single" w:sz="4" w:space="0" w:color="710000"/>
            </w:tcBorders>
            <w:shd w:val="clear" w:color="auto" w:fill="D9D9D9" w:themeFill="background1" w:themeFillShade="D9"/>
          </w:tcPr>
          <w:p w14:paraId="2D5E737B" w14:textId="77777777" w:rsidR="008C5E22" w:rsidRDefault="00000000">
            <w:pPr>
              <w:pStyle w:val="TableParagraph"/>
              <w:spacing w:before="82"/>
              <w:rPr>
                <w:rFonts w:ascii="HelveticaNeueLT Pro 55 Roman"/>
                <w:b/>
                <w:sz w:val="24"/>
              </w:rPr>
            </w:pPr>
            <w:r>
              <w:rPr>
                <w:rFonts w:ascii="HelveticaNeueLT Pro 55 Roman"/>
                <w:b/>
                <w:sz w:val="24"/>
              </w:rPr>
              <w:t xml:space="preserve">Recommendations to </w:t>
            </w:r>
            <w:r>
              <w:rPr>
                <w:rFonts w:ascii="HelveticaNeueLT Pro 55 Roman"/>
                <w:b/>
                <w:spacing w:val="-2"/>
                <w:sz w:val="24"/>
              </w:rPr>
              <w:t>government</w:t>
            </w:r>
          </w:p>
        </w:tc>
        <w:tc>
          <w:tcPr>
            <w:tcW w:w="983" w:type="dxa"/>
            <w:tcBorders>
              <w:top w:val="single" w:sz="4" w:space="0" w:color="710000"/>
              <w:bottom w:val="single" w:sz="4" w:space="0" w:color="710000"/>
            </w:tcBorders>
            <w:shd w:val="clear" w:color="auto" w:fill="D9D9D9" w:themeFill="background1" w:themeFillShade="D9"/>
          </w:tcPr>
          <w:p w14:paraId="1B810C3A" w14:textId="77777777" w:rsidR="008C5E22" w:rsidRDefault="00000000">
            <w:pPr>
              <w:pStyle w:val="TableParagraph"/>
              <w:spacing w:before="82"/>
              <w:ind w:left="201"/>
              <w:rPr>
                <w:rFonts w:ascii="HelveticaNeueLT Pro 55 Roman"/>
                <w:b/>
                <w:sz w:val="24"/>
              </w:rPr>
            </w:pPr>
            <w:r>
              <w:rPr>
                <w:rFonts w:ascii="HelveticaNeueLT Pro 55 Roman"/>
                <w:b/>
                <w:spacing w:val="-4"/>
                <w:sz w:val="24"/>
              </w:rPr>
              <w:t>Page</w:t>
            </w:r>
          </w:p>
        </w:tc>
      </w:tr>
      <w:tr w:rsidR="008C5E22" w14:paraId="220BE0DD" w14:textId="77777777" w:rsidTr="00A46DF0">
        <w:trPr>
          <w:trHeight w:val="1946"/>
        </w:trPr>
        <w:tc>
          <w:tcPr>
            <w:tcW w:w="7230" w:type="dxa"/>
            <w:gridSpan w:val="3"/>
            <w:tcBorders>
              <w:top w:val="single" w:sz="4" w:space="0" w:color="710000"/>
              <w:bottom w:val="single" w:sz="4" w:space="0" w:color="710000"/>
            </w:tcBorders>
            <w:shd w:val="clear" w:color="auto" w:fill="auto"/>
          </w:tcPr>
          <w:p w14:paraId="757F77E5" w14:textId="77777777" w:rsidR="008C5E22" w:rsidRDefault="00000000">
            <w:pPr>
              <w:pStyle w:val="TableParagraph"/>
              <w:spacing w:before="96" w:line="208" w:lineRule="auto"/>
              <w:ind w:left="1870" w:right="1536" w:hanging="397"/>
              <w:rPr>
                <w:sz w:val="24"/>
              </w:rPr>
            </w:pPr>
            <w:r>
              <w:rPr>
                <w:rFonts w:ascii="HelveticaNeueLT Pro 55 Roman"/>
                <w:b/>
                <w:sz w:val="24"/>
              </w:rPr>
              <w:t>4.</w:t>
            </w:r>
            <w:r>
              <w:rPr>
                <w:rFonts w:ascii="HelveticaNeueLT Pro 55 Roman"/>
                <w:b/>
                <w:spacing w:val="80"/>
                <w:sz w:val="24"/>
              </w:rPr>
              <w:t xml:space="preserve"> </w:t>
            </w:r>
            <w:r>
              <w:rPr>
                <w:sz w:val="24"/>
              </w:rPr>
              <w:t>It might be useful to assess in due course what has been the impact of this</w:t>
            </w:r>
            <w:r>
              <w:rPr>
                <w:spacing w:val="-1"/>
                <w:sz w:val="24"/>
              </w:rPr>
              <w:t xml:space="preserve"> </w:t>
            </w:r>
            <w:r>
              <w:rPr>
                <w:sz w:val="24"/>
              </w:rPr>
              <w:t>review</w:t>
            </w:r>
            <w:r>
              <w:rPr>
                <w:spacing w:val="-1"/>
                <w:sz w:val="24"/>
              </w:rPr>
              <w:t xml:space="preserve"> </w:t>
            </w:r>
            <w:r>
              <w:rPr>
                <w:sz w:val="24"/>
              </w:rPr>
              <w:t>on</w:t>
            </w:r>
            <w:r>
              <w:rPr>
                <w:spacing w:val="-1"/>
                <w:sz w:val="24"/>
              </w:rPr>
              <w:t xml:space="preserve"> </w:t>
            </w:r>
            <w:r>
              <w:rPr>
                <w:sz w:val="24"/>
              </w:rPr>
              <w:t>LGBT</w:t>
            </w:r>
            <w:r>
              <w:rPr>
                <w:spacing w:val="-1"/>
                <w:sz w:val="24"/>
              </w:rPr>
              <w:t xml:space="preserve"> </w:t>
            </w:r>
            <w:r>
              <w:rPr>
                <w:sz w:val="24"/>
              </w:rPr>
              <w:t>veterans,</w:t>
            </w:r>
            <w:r>
              <w:rPr>
                <w:spacing w:val="-1"/>
                <w:sz w:val="24"/>
              </w:rPr>
              <w:t xml:space="preserve"> </w:t>
            </w:r>
            <w:r>
              <w:rPr>
                <w:sz w:val="24"/>
              </w:rPr>
              <w:t xml:space="preserve">and </w:t>
            </w:r>
            <w:r>
              <w:rPr>
                <w:spacing w:val="-5"/>
                <w:sz w:val="24"/>
              </w:rPr>
              <w:t>to</w:t>
            </w:r>
          </w:p>
          <w:p w14:paraId="3627704C" w14:textId="77777777" w:rsidR="008C5E22" w:rsidRDefault="00000000">
            <w:pPr>
              <w:pStyle w:val="TableParagraph"/>
              <w:spacing w:before="0" w:line="208" w:lineRule="auto"/>
              <w:ind w:left="1870" w:right="1174"/>
              <w:rPr>
                <w:sz w:val="24"/>
              </w:rPr>
            </w:pPr>
            <w:r>
              <w:rPr>
                <w:sz w:val="24"/>
              </w:rPr>
              <w:t>consider,</w:t>
            </w:r>
            <w:r>
              <w:rPr>
                <w:spacing w:val="-10"/>
                <w:sz w:val="24"/>
              </w:rPr>
              <w:t xml:space="preserve"> </w:t>
            </w:r>
            <w:r>
              <w:rPr>
                <w:sz w:val="24"/>
              </w:rPr>
              <w:t>in</w:t>
            </w:r>
            <w:r>
              <w:rPr>
                <w:spacing w:val="-10"/>
                <w:sz w:val="24"/>
              </w:rPr>
              <w:t xml:space="preserve"> </w:t>
            </w:r>
            <w:r>
              <w:rPr>
                <w:sz w:val="24"/>
              </w:rPr>
              <w:t>the</w:t>
            </w:r>
            <w:r>
              <w:rPr>
                <w:spacing w:val="-10"/>
                <w:sz w:val="24"/>
              </w:rPr>
              <w:t xml:space="preserve"> </w:t>
            </w:r>
            <w:r>
              <w:rPr>
                <w:sz w:val="24"/>
              </w:rPr>
              <w:t>light</w:t>
            </w:r>
            <w:r>
              <w:rPr>
                <w:spacing w:val="-10"/>
                <w:sz w:val="24"/>
              </w:rPr>
              <w:t xml:space="preserve"> </w:t>
            </w:r>
            <w:r>
              <w:rPr>
                <w:sz w:val="24"/>
              </w:rPr>
              <w:t>of</w:t>
            </w:r>
            <w:r>
              <w:rPr>
                <w:spacing w:val="-10"/>
                <w:sz w:val="24"/>
              </w:rPr>
              <w:t xml:space="preserve"> </w:t>
            </w:r>
            <w:r>
              <w:rPr>
                <w:sz w:val="24"/>
              </w:rPr>
              <w:t>that</w:t>
            </w:r>
            <w:r>
              <w:rPr>
                <w:spacing w:val="-10"/>
                <w:sz w:val="24"/>
              </w:rPr>
              <w:t xml:space="preserve"> </w:t>
            </w:r>
            <w:r>
              <w:rPr>
                <w:sz w:val="24"/>
              </w:rPr>
              <w:t>assessment, whether lessons can be learned for future review processes.</w:t>
            </w:r>
          </w:p>
        </w:tc>
      </w:tr>
      <w:tr w:rsidR="008C5E22" w14:paraId="69176589" w14:textId="77777777" w:rsidTr="00550625">
        <w:trPr>
          <w:trHeight w:val="556"/>
        </w:trPr>
        <w:tc>
          <w:tcPr>
            <w:tcW w:w="7230" w:type="dxa"/>
            <w:gridSpan w:val="3"/>
            <w:tcBorders>
              <w:top w:val="single" w:sz="4" w:space="0" w:color="710000"/>
              <w:bottom w:val="single" w:sz="4" w:space="0" w:color="710000"/>
            </w:tcBorders>
            <w:shd w:val="clear" w:color="auto" w:fill="F2F2F2" w:themeFill="background1" w:themeFillShade="F2"/>
          </w:tcPr>
          <w:p w14:paraId="3CBE3C2D" w14:textId="77777777" w:rsidR="008C5E22" w:rsidRDefault="00000000">
            <w:pPr>
              <w:pStyle w:val="TableParagraph"/>
              <w:spacing w:before="82"/>
              <w:ind w:left="170"/>
              <w:rPr>
                <w:rFonts w:ascii="HelveticaNeueLT Pro 55 Roman"/>
                <w:b/>
                <w:sz w:val="24"/>
              </w:rPr>
            </w:pPr>
            <w:r>
              <w:rPr>
                <w:rFonts w:ascii="HelveticaNeueLT Pro 55 Roman"/>
                <w:b/>
                <w:sz w:val="24"/>
              </w:rPr>
              <w:t xml:space="preserve">Following publication of this </w:t>
            </w:r>
            <w:r>
              <w:rPr>
                <w:rFonts w:ascii="HelveticaNeueLT Pro 55 Roman"/>
                <w:b/>
                <w:spacing w:val="-2"/>
                <w:sz w:val="24"/>
              </w:rPr>
              <w:t>Report</w:t>
            </w:r>
          </w:p>
        </w:tc>
      </w:tr>
      <w:tr w:rsidR="008C5E22" w14:paraId="6B0B8E86" w14:textId="77777777" w:rsidTr="00A46DF0">
        <w:trPr>
          <w:trHeight w:val="2229"/>
        </w:trPr>
        <w:tc>
          <w:tcPr>
            <w:tcW w:w="1280" w:type="dxa"/>
            <w:tcBorders>
              <w:top w:val="single" w:sz="4" w:space="0" w:color="710000"/>
              <w:bottom w:val="single" w:sz="4" w:space="0" w:color="710000"/>
            </w:tcBorders>
            <w:shd w:val="clear" w:color="auto" w:fill="auto"/>
          </w:tcPr>
          <w:p w14:paraId="419F14C8" w14:textId="77777777" w:rsidR="008C5E22" w:rsidRDefault="00000000">
            <w:pPr>
              <w:pStyle w:val="TableParagraph"/>
              <w:ind w:left="170"/>
              <w:rPr>
                <w:sz w:val="24"/>
              </w:rPr>
            </w:pPr>
            <w:r>
              <w:rPr>
                <w:spacing w:val="-5"/>
                <w:sz w:val="24"/>
              </w:rPr>
              <w:t>R47</w:t>
            </w:r>
          </w:p>
        </w:tc>
        <w:tc>
          <w:tcPr>
            <w:tcW w:w="4967" w:type="dxa"/>
            <w:tcBorders>
              <w:top w:val="single" w:sz="4" w:space="0" w:color="710000"/>
              <w:bottom w:val="single" w:sz="4" w:space="0" w:color="710000"/>
            </w:tcBorders>
            <w:shd w:val="clear" w:color="auto" w:fill="auto"/>
          </w:tcPr>
          <w:p w14:paraId="0EED1899" w14:textId="77777777" w:rsidR="008C5E22" w:rsidRDefault="00000000">
            <w:pPr>
              <w:pStyle w:val="TableParagraph"/>
              <w:spacing w:before="92" w:line="208" w:lineRule="auto"/>
              <w:ind w:right="209"/>
              <w:rPr>
                <w:sz w:val="24"/>
              </w:rPr>
            </w:pPr>
            <w:r>
              <w:rPr>
                <w:sz w:val="24"/>
              </w:rPr>
              <w:t>Once this Report and the government’s response are published, the MoD and the OVA should use all reasonable means to encourage LGBT veterans who are the subject</w:t>
            </w:r>
            <w:r>
              <w:rPr>
                <w:spacing w:val="-5"/>
                <w:sz w:val="24"/>
              </w:rPr>
              <w:t xml:space="preserve"> </w:t>
            </w:r>
            <w:r>
              <w:rPr>
                <w:sz w:val="24"/>
              </w:rPr>
              <w:t>of</w:t>
            </w:r>
            <w:r>
              <w:rPr>
                <w:spacing w:val="-5"/>
                <w:sz w:val="24"/>
              </w:rPr>
              <w:t xml:space="preserve"> </w:t>
            </w:r>
            <w:r>
              <w:rPr>
                <w:sz w:val="24"/>
              </w:rPr>
              <w:t>this</w:t>
            </w:r>
            <w:r>
              <w:rPr>
                <w:spacing w:val="-5"/>
                <w:sz w:val="24"/>
              </w:rPr>
              <w:t xml:space="preserve"> </w:t>
            </w:r>
            <w:r>
              <w:rPr>
                <w:sz w:val="24"/>
              </w:rPr>
              <w:t>Report</w:t>
            </w:r>
            <w:r>
              <w:rPr>
                <w:spacing w:val="-5"/>
                <w:sz w:val="24"/>
              </w:rPr>
              <w:t xml:space="preserve"> </w:t>
            </w:r>
            <w:r>
              <w:rPr>
                <w:sz w:val="24"/>
              </w:rPr>
              <w:t>to</w:t>
            </w:r>
            <w:r>
              <w:rPr>
                <w:spacing w:val="-5"/>
                <w:sz w:val="24"/>
              </w:rPr>
              <w:t xml:space="preserve"> </w:t>
            </w:r>
            <w:r>
              <w:rPr>
                <w:sz w:val="24"/>
              </w:rPr>
              <w:t>make</w:t>
            </w:r>
            <w:r>
              <w:rPr>
                <w:spacing w:val="-5"/>
                <w:sz w:val="24"/>
              </w:rPr>
              <w:t xml:space="preserve"> </w:t>
            </w:r>
            <w:r>
              <w:rPr>
                <w:sz w:val="24"/>
              </w:rPr>
              <w:t>a</w:t>
            </w:r>
            <w:r>
              <w:rPr>
                <w:spacing w:val="-5"/>
                <w:sz w:val="24"/>
              </w:rPr>
              <w:t xml:space="preserve"> </w:t>
            </w:r>
            <w:r>
              <w:rPr>
                <w:sz w:val="24"/>
              </w:rPr>
              <w:t>timely</w:t>
            </w:r>
            <w:r>
              <w:rPr>
                <w:spacing w:val="-5"/>
                <w:sz w:val="24"/>
              </w:rPr>
              <w:t xml:space="preserve"> </w:t>
            </w:r>
            <w:r>
              <w:rPr>
                <w:sz w:val="24"/>
              </w:rPr>
              <w:t>claim for any benefit to which they are entitled as</w:t>
            </w:r>
            <w:r>
              <w:rPr>
                <w:spacing w:val="40"/>
                <w:sz w:val="24"/>
              </w:rPr>
              <w:t xml:space="preserve"> </w:t>
            </w:r>
            <w:r>
              <w:rPr>
                <w:sz w:val="24"/>
              </w:rPr>
              <w:t>a result of the Review.</w:t>
            </w:r>
          </w:p>
        </w:tc>
        <w:tc>
          <w:tcPr>
            <w:tcW w:w="983" w:type="dxa"/>
            <w:tcBorders>
              <w:top w:val="single" w:sz="4" w:space="0" w:color="710000"/>
              <w:bottom w:val="single" w:sz="4" w:space="0" w:color="710000"/>
            </w:tcBorders>
            <w:shd w:val="clear" w:color="auto" w:fill="auto"/>
          </w:tcPr>
          <w:p w14:paraId="38D55430" w14:textId="77777777" w:rsidR="008C5E22" w:rsidRDefault="00000000">
            <w:pPr>
              <w:pStyle w:val="TableParagraph"/>
              <w:ind w:left="201"/>
              <w:rPr>
                <w:sz w:val="24"/>
              </w:rPr>
            </w:pPr>
            <w:hyperlink w:anchor="_bookmark143" w:history="1">
              <w:r>
                <w:rPr>
                  <w:spacing w:val="-5"/>
                  <w:sz w:val="24"/>
                </w:rPr>
                <w:t>202</w:t>
              </w:r>
            </w:hyperlink>
          </w:p>
        </w:tc>
      </w:tr>
      <w:tr w:rsidR="008C5E22" w14:paraId="1D816EFA" w14:textId="77777777" w:rsidTr="00A46DF0">
        <w:trPr>
          <w:trHeight w:val="1941"/>
        </w:trPr>
        <w:tc>
          <w:tcPr>
            <w:tcW w:w="1280" w:type="dxa"/>
            <w:tcBorders>
              <w:top w:val="single" w:sz="4" w:space="0" w:color="710000"/>
              <w:bottom w:val="single" w:sz="4" w:space="0" w:color="710000"/>
            </w:tcBorders>
            <w:shd w:val="clear" w:color="auto" w:fill="auto"/>
          </w:tcPr>
          <w:p w14:paraId="3567A9C2" w14:textId="77777777" w:rsidR="008C5E22" w:rsidRDefault="00000000">
            <w:pPr>
              <w:pStyle w:val="TableParagraph"/>
              <w:ind w:left="170"/>
              <w:rPr>
                <w:sz w:val="24"/>
              </w:rPr>
            </w:pPr>
            <w:r>
              <w:rPr>
                <w:spacing w:val="-5"/>
                <w:sz w:val="24"/>
              </w:rPr>
              <w:t>R48</w:t>
            </w:r>
          </w:p>
        </w:tc>
        <w:tc>
          <w:tcPr>
            <w:tcW w:w="4967" w:type="dxa"/>
            <w:tcBorders>
              <w:top w:val="single" w:sz="4" w:space="0" w:color="710000"/>
              <w:bottom w:val="single" w:sz="4" w:space="0" w:color="710000"/>
            </w:tcBorders>
            <w:shd w:val="clear" w:color="auto" w:fill="auto"/>
          </w:tcPr>
          <w:p w14:paraId="64E853B6" w14:textId="77777777" w:rsidR="008C5E22" w:rsidRDefault="00000000">
            <w:pPr>
              <w:pStyle w:val="TableParagraph"/>
              <w:spacing w:before="92" w:line="208" w:lineRule="auto"/>
              <w:ind w:right="227"/>
              <w:rPr>
                <w:sz w:val="24"/>
              </w:rPr>
            </w:pPr>
            <w:r>
              <w:rPr>
                <w:sz w:val="24"/>
              </w:rPr>
              <w:t>There should be established a website which</w:t>
            </w:r>
            <w:r>
              <w:rPr>
                <w:spacing w:val="-12"/>
                <w:sz w:val="24"/>
              </w:rPr>
              <w:t xml:space="preserve"> </w:t>
            </w:r>
            <w:r>
              <w:rPr>
                <w:sz w:val="24"/>
              </w:rPr>
              <w:t>hosts</w:t>
            </w:r>
            <w:r>
              <w:rPr>
                <w:spacing w:val="-12"/>
                <w:sz w:val="24"/>
              </w:rPr>
              <w:t xml:space="preserve"> </w:t>
            </w:r>
            <w:r>
              <w:rPr>
                <w:sz w:val="24"/>
              </w:rPr>
              <w:t>this</w:t>
            </w:r>
            <w:r>
              <w:rPr>
                <w:spacing w:val="-12"/>
                <w:sz w:val="24"/>
              </w:rPr>
              <w:t xml:space="preserve"> </w:t>
            </w:r>
            <w:r>
              <w:rPr>
                <w:sz w:val="24"/>
              </w:rPr>
              <w:t>Report,</w:t>
            </w:r>
            <w:r>
              <w:rPr>
                <w:spacing w:val="-12"/>
                <w:sz w:val="24"/>
              </w:rPr>
              <w:t xml:space="preserve"> </w:t>
            </w:r>
            <w:r>
              <w:rPr>
                <w:sz w:val="24"/>
              </w:rPr>
              <w:t>the</w:t>
            </w:r>
            <w:r>
              <w:rPr>
                <w:spacing w:val="-12"/>
                <w:sz w:val="24"/>
              </w:rPr>
              <w:t xml:space="preserve"> </w:t>
            </w:r>
            <w:r>
              <w:rPr>
                <w:sz w:val="24"/>
              </w:rPr>
              <w:t>government’s response, information gathered by the Review, including statements provided in response to the Call for Evidence and any other related material.</w:t>
            </w:r>
          </w:p>
        </w:tc>
        <w:tc>
          <w:tcPr>
            <w:tcW w:w="983" w:type="dxa"/>
            <w:tcBorders>
              <w:top w:val="single" w:sz="4" w:space="0" w:color="710000"/>
              <w:bottom w:val="single" w:sz="4" w:space="0" w:color="710000"/>
            </w:tcBorders>
            <w:shd w:val="clear" w:color="auto" w:fill="auto"/>
          </w:tcPr>
          <w:p w14:paraId="3FE05DF6" w14:textId="77777777" w:rsidR="008C5E22" w:rsidRDefault="00000000">
            <w:pPr>
              <w:pStyle w:val="TableParagraph"/>
              <w:ind w:left="201"/>
              <w:rPr>
                <w:sz w:val="24"/>
              </w:rPr>
            </w:pPr>
            <w:hyperlink w:anchor="_bookmark144" w:history="1">
              <w:r>
                <w:rPr>
                  <w:spacing w:val="-5"/>
                  <w:sz w:val="24"/>
                </w:rPr>
                <w:t>202</w:t>
              </w:r>
            </w:hyperlink>
          </w:p>
        </w:tc>
      </w:tr>
      <w:tr w:rsidR="008C5E22" w14:paraId="558C7597" w14:textId="77777777" w:rsidTr="00A46DF0">
        <w:trPr>
          <w:trHeight w:val="2229"/>
        </w:trPr>
        <w:tc>
          <w:tcPr>
            <w:tcW w:w="1280" w:type="dxa"/>
            <w:tcBorders>
              <w:top w:val="single" w:sz="4" w:space="0" w:color="710000"/>
              <w:bottom w:val="single" w:sz="4" w:space="0" w:color="710000"/>
            </w:tcBorders>
            <w:shd w:val="clear" w:color="auto" w:fill="auto"/>
          </w:tcPr>
          <w:p w14:paraId="098B20AD" w14:textId="77777777" w:rsidR="008C5E22" w:rsidRDefault="00000000">
            <w:pPr>
              <w:pStyle w:val="TableParagraph"/>
              <w:ind w:left="170"/>
              <w:rPr>
                <w:sz w:val="24"/>
              </w:rPr>
            </w:pPr>
            <w:r>
              <w:rPr>
                <w:spacing w:val="-5"/>
                <w:sz w:val="24"/>
              </w:rPr>
              <w:t>R49</w:t>
            </w:r>
          </w:p>
        </w:tc>
        <w:tc>
          <w:tcPr>
            <w:tcW w:w="4967" w:type="dxa"/>
            <w:tcBorders>
              <w:top w:val="single" w:sz="4" w:space="0" w:color="710000"/>
              <w:bottom w:val="single" w:sz="4" w:space="0" w:color="710000"/>
            </w:tcBorders>
            <w:shd w:val="clear" w:color="auto" w:fill="auto"/>
          </w:tcPr>
          <w:p w14:paraId="397134A3" w14:textId="77777777" w:rsidR="008C5E22" w:rsidRDefault="00000000">
            <w:pPr>
              <w:pStyle w:val="TableParagraph"/>
              <w:spacing w:before="92" w:line="208" w:lineRule="auto"/>
              <w:ind w:right="436"/>
              <w:rPr>
                <w:sz w:val="24"/>
              </w:rPr>
            </w:pPr>
            <w:r>
              <w:rPr>
                <w:sz w:val="24"/>
              </w:rPr>
              <w:t>The government should consider whether LGBT veterans who served under the</w:t>
            </w:r>
            <w:r>
              <w:rPr>
                <w:spacing w:val="40"/>
                <w:sz w:val="24"/>
              </w:rPr>
              <w:t xml:space="preserve"> </w:t>
            </w:r>
            <w:r>
              <w:rPr>
                <w:sz w:val="24"/>
              </w:rPr>
              <w:t>Ban but who, for whatever reason did not respond</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Call for</w:t>
            </w:r>
            <w:r>
              <w:rPr>
                <w:spacing w:val="-1"/>
                <w:sz w:val="24"/>
              </w:rPr>
              <w:t xml:space="preserve"> </w:t>
            </w:r>
            <w:r>
              <w:rPr>
                <w:sz w:val="24"/>
              </w:rPr>
              <w:t>Evidence,</w:t>
            </w:r>
            <w:r>
              <w:rPr>
                <w:spacing w:val="-1"/>
                <w:sz w:val="24"/>
              </w:rPr>
              <w:t xml:space="preserve"> </w:t>
            </w:r>
            <w:r>
              <w:rPr>
                <w:sz w:val="24"/>
              </w:rPr>
              <w:t xml:space="preserve">and </w:t>
            </w:r>
            <w:r>
              <w:rPr>
                <w:spacing w:val="-5"/>
                <w:sz w:val="24"/>
              </w:rPr>
              <w:t>now</w:t>
            </w:r>
          </w:p>
          <w:p w14:paraId="46FD1600" w14:textId="77777777" w:rsidR="008C5E22" w:rsidRDefault="00000000">
            <w:pPr>
              <w:pStyle w:val="TableParagraph"/>
              <w:spacing w:before="0" w:line="208" w:lineRule="auto"/>
              <w:ind w:right="227"/>
              <w:rPr>
                <w:sz w:val="24"/>
              </w:rPr>
            </w:pPr>
            <w:r>
              <w:rPr>
                <w:sz w:val="24"/>
              </w:rPr>
              <w:t>wish</w:t>
            </w:r>
            <w:r>
              <w:rPr>
                <w:spacing w:val="-7"/>
                <w:sz w:val="24"/>
              </w:rPr>
              <w:t xml:space="preserve"> </w:t>
            </w:r>
            <w:r>
              <w:rPr>
                <w:sz w:val="24"/>
              </w:rPr>
              <w:t>to</w:t>
            </w:r>
            <w:r>
              <w:rPr>
                <w:spacing w:val="-7"/>
                <w:sz w:val="24"/>
              </w:rPr>
              <w:t xml:space="preserve"> </w:t>
            </w:r>
            <w:r>
              <w:rPr>
                <w:sz w:val="24"/>
              </w:rPr>
              <w:t>tell</w:t>
            </w:r>
            <w:r>
              <w:rPr>
                <w:spacing w:val="-7"/>
                <w:sz w:val="24"/>
              </w:rPr>
              <w:t xml:space="preserve"> </w:t>
            </w:r>
            <w:r>
              <w:rPr>
                <w:sz w:val="24"/>
              </w:rPr>
              <w:t>their</w:t>
            </w:r>
            <w:r>
              <w:rPr>
                <w:spacing w:val="-7"/>
                <w:sz w:val="24"/>
              </w:rPr>
              <w:t xml:space="preserve"> </w:t>
            </w:r>
            <w:r>
              <w:rPr>
                <w:sz w:val="24"/>
              </w:rPr>
              <w:t>story,</w:t>
            </w:r>
            <w:r>
              <w:rPr>
                <w:spacing w:val="-7"/>
                <w:sz w:val="24"/>
              </w:rPr>
              <w:t xml:space="preserve"> </w:t>
            </w:r>
            <w:r>
              <w:rPr>
                <w:sz w:val="24"/>
              </w:rPr>
              <w:t>should</w:t>
            </w:r>
            <w:r>
              <w:rPr>
                <w:spacing w:val="-7"/>
                <w:sz w:val="24"/>
              </w:rPr>
              <w:t xml:space="preserve"> </w:t>
            </w:r>
            <w:r>
              <w:rPr>
                <w:sz w:val="24"/>
              </w:rPr>
              <w:t>be</w:t>
            </w:r>
            <w:r>
              <w:rPr>
                <w:spacing w:val="-7"/>
                <w:sz w:val="24"/>
              </w:rPr>
              <w:t xml:space="preserve"> </w:t>
            </w:r>
            <w:r>
              <w:rPr>
                <w:sz w:val="24"/>
              </w:rPr>
              <w:t>able</w:t>
            </w:r>
            <w:r>
              <w:rPr>
                <w:spacing w:val="-7"/>
                <w:sz w:val="24"/>
              </w:rPr>
              <w:t xml:space="preserve"> </w:t>
            </w:r>
            <w:r>
              <w:rPr>
                <w:sz w:val="24"/>
              </w:rPr>
              <w:t>to</w:t>
            </w:r>
            <w:r>
              <w:rPr>
                <w:spacing w:val="-7"/>
                <w:sz w:val="24"/>
              </w:rPr>
              <w:t xml:space="preserve"> </w:t>
            </w:r>
            <w:r>
              <w:rPr>
                <w:sz w:val="24"/>
              </w:rPr>
              <w:t>do so as part of a historical record of LGBT veterans’ experiences.</w:t>
            </w:r>
          </w:p>
        </w:tc>
        <w:tc>
          <w:tcPr>
            <w:tcW w:w="983" w:type="dxa"/>
            <w:tcBorders>
              <w:top w:val="single" w:sz="4" w:space="0" w:color="710000"/>
              <w:bottom w:val="single" w:sz="4" w:space="0" w:color="710000"/>
            </w:tcBorders>
            <w:shd w:val="clear" w:color="auto" w:fill="auto"/>
          </w:tcPr>
          <w:p w14:paraId="7641CE18" w14:textId="77777777" w:rsidR="008C5E22" w:rsidRDefault="00000000">
            <w:pPr>
              <w:pStyle w:val="TableParagraph"/>
              <w:ind w:left="201"/>
              <w:rPr>
                <w:sz w:val="24"/>
              </w:rPr>
            </w:pPr>
            <w:hyperlink w:anchor="_bookmark145" w:history="1">
              <w:r>
                <w:rPr>
                  <w:spacing w:val="-5"/>
                  <w:sz w:val="24"/>
                </w:rPr>
                <w:t>202</w:t>
              </w:r>
            </w:hyperlink>
          </w:p>
        </w:tc>
      </w:tr>
      <w:tr w:rsidR="008C5E22" w14:paraId="638AB070" w14:textId="77777777" w:rsidTr="00550625">
        <w:trPr>
          <w:trHeight w:val="789"/>
        </w:trPr>
        <w:tc>
          <w:tcPr>
            <w:tcW w:w="7230" w:type="dxa"/>
            <w:gridSpan w:val="3"/>
            <w:tcBorders>
              <w:top w:val="single" w:sz="4" w:space="0" w:color="710000"/>
              <w:bottom w:val="single" w:sz="4" w:space="0" w:color="710000"/>
            </w:tcBorders>
            <w:shd w:val="clear" w:color="auto" w:fill="F2F2F2" w:themeFill="background1" w:themeFillShade="F2"/>
          </w:tcPr>
          <w:p w14:paraId="0887F9E6" w14:textId="77777777" w:rsidR="008C5E22" w:rsidRDefault="00000000">
            <w:pPr>
              <w:pStyle w:val="TableParagraph"/>
              <w:spacing w:before="94" w:line="206" w:lineRule="auto"/>
              <w:ind w:left="170"/>
              <w:rPr>
                <w:rFonts w:ascii="HelveticaNeueLT Pro 55 Roman" w:hAnsi="HelveticaNeueLT Pro 55 Roman"/>
                <w:b/>
                <w:sz w:val="24"/>
              </w:rPr>
            </w:pPr>
            <w:r>
              <w:rPr>
                <w:rFonts w:ascii="HelveticaNeueLT Pro 55 Roman" w:hAnsi="HelveticaNeueLT Pro 55 Roman"/>
                <w:b/>
                <w:sz w:val="24"/>
              </w:rPr>
              <w:t>Veterans’</w:t>
            </w:r>
            <w:r>
              <w:rPr>
                <w:rFonts w:ascii="HelveticaNeueLT Pro 55 Roman" w:hAnsi="HelveticaNeueLT Pro 55 Roman"/>
                <w:b/>
                <w:spacing w:val="-10"/>
                <w:sz w:val="24"/>
              </w:rPr>
              <w:t xml:space="preserve"> </w:t>
            </w:r>
            <w:r>
              <w:rPr>
                <w:rFonts w:ascii="HelveticaNeueLT Pro 55 Roman" w:hAnsi="HelveticaNeueLT Pro 55 Roman"/>
                <w:b/>
                <w:sz w:val="24"/>
              </w:rPr>
              <w:t>organisations</w:t>
            </w:r>
            <w:r>
              <w:rPr>
                <w:rFonts w:ascii="HelveticaNeueLT Pro 55 Roman" w:hAnsi="HelveticaNeueLT Pro 55 Roman"/>
                <w:b/>
                <w:spacing w:val="-10"/>
                <w:sz w:val="24"/>
              </w:rPr>
              <w:t xml:space="preserve"> </w:t>
            </w:r>
            <w:r>
              <w:rPr>
                <w:rFonts w:ascii="HelveticaNeueLT Pro 55 Roman" w:hAnsi="HelveticaNeueLT Pro 55 Roman"/>
                <w:b/>
                <w:sz w:val="24"/>
              </w:rPr>
              <w:t>and</w:t>
            </w:r>
            <w:r>
              <w:rPr>
                <w:rFonts w:ascii="HelveticaNeueLT Pro 55 Roman" w:hAnsi="HelveticaNeueLT Pro 55 Roman"/>
                <w:b/>
                <w:spacing w:val="-10"/>
                <w:sz w:val="24"/>
              </w:rPr>
              <w:t xml:space="preserve"> </w:t>
            </w:r>
            <w:r>
              <w:rPr>
                <w:rFonts w:ascii="HelveticaNeueLT Pro 55 Roman" w:hAnsi="HelveticaNeueLT Pro 55 Roman"/>
                <w:b/>
                <w:sz w:val="24"/>
              </w:rPr>
              <w:t>other</w:t>
            </w:r>
            <w:r>
              <w:rPr>
                <w:rFonts w:ascii="HelveticaNeueLT Pro 55 Roman" w:hAnsi="HelveticaNeueLT Pro 55 Roman"/>
                <w:b/>
                <w:spacing w:val="-10"/>
                <w:sz w:val="24"/>
              </w:rPr>
              <w:t xml:space="preserve"> </w:t>
            </w:r>
            <w:r>
              <w:rPr>
                <w:rFonts w:ascii="HelveticaNeueLT Pro 55 Roman" w:hAnsi="HelveticaNeueLT Pro 55 Roman"/>
                <w:b/>
                <w:sz w:val="24"/>
              </w:rPr>
              <w:t>non-governmental organisations – Suggestions</w:t>
            </w:r>
          </w:p>
        </w:tc>
      </w:tr>
      <w:tr w:rsidR="008C5E22" w14:paraId="1B7C6B0B" w14:textId="77777777" w:rsidTr="00A46DF0">
        <w:trPr>
          <w:trHeight w:val="1077"/>
        </w:trPr>
        <w:tc>
          <w:tcPr>
            <w:tcW w:w="1280" w:type="dxa"/>
            <w:tcBorders>
              <w:top w:val="single" w:sz="4" w:space="0" w:color="710000"/>
              <w:bottom w:val="single" w:sz="4" w:space="0" w:color="710000"/>
            </w:tcBorders>
            <w:shd w:val="clear" w:color="auto" w:fill="auto"/>
          </w:tcPr>
          <w:p w14:paraId="5A9FA841" w14:textId="77777777" w:rsidR="008C5E22" w:rsidRDefault="00000000">
            <w:pPr>
              <w:pStyle w:val="TableParagraph"/>
              <w:ind w:left="170"/>
              <w:rPr>
                <w:sz w:val="24"/>
              </w:rPr>
            </w:pPr>
            <w:r>
              <w:rPr>
                <w:spacing w:val="-5"/>
                <w:sz w:val="24"/>
              </w:rPr>
              <w:t>S1</w:t>
            </w:r>
          </w:p>
        </w:tc>
        <w:tc>
          <w:tcPr>
            <w:tcW w:w="4967" w:type="dxa"/>
            <w:tcBorders>
              <w:top w:val="single" w:sz="4" w:space="0" w:color="710000"/>
              <w:bottom w:val="single" w:sz="4" w:space="0" w:color="710000"/>
            </w:tcBorders>
            <w:shd w:val="clear" w:color="auto" w:fill="auto"/>
          </w:tcPr>
          <w:p w14:paraId="3A06B136" w14:textId="77777777" w:rsidR="008C5E22" w:rsidRDefault="00000000">
            <w:pPr>
              <w:pStyle w:val="TableParagraph"/>
              <w:spacing w:before="92" w:line="208" w:lineRule="auto"/>
              <w:rPr>
                <w:sz w:val="24"/>
              </w:rPr>
            </w:pPr>
            <w:r>
              <w:rPr>
                <w:sz w:val="24"/>
              </w:rPr>
              <w:t>Veterans’ charities should take action to ensure that their trustees and staff are appropriately</w:t>
            </w:r>
            <w:r>
              <w:rPr>
                <w:spacing w:val="-11"/>
                <w:sz w:val="24"/>
              </w:rPr>
              <w:t xml:space="preserve"> </w:t>
            </w:r>
            <w:r>
              <w:rPr>
                <w:sz w:val="24"/>
              </w:rPr>
              <w:t>trained,</w:t>
            </w:r>
            <w:r>
              <w:rPr>
                <w:spacing w:val="-11"/>
                <w:sz w:val="24"/>
              </w:rPr>
              <w:t xml:space="preserve"> </w:t>
            </w:r>
            <w:r>
              <w:rPr>
                <w:sz w:val="24"/>
              </w:rPr>
              <w:t>diverse</w:t>
            </w:r>
            <w:r>
              <w:rPr>
                <w:spacing w:val="-11"/>
                <w:sz w:val="24"/>
              </w:rPr>
              <w:t xml:space="preserve"> </w:t>
            </w:r>
            <w:r>
              <w:rPr>
                <w:sz w:val="24"/>
              </w:rPr>
              <w:t>and</w:t>
            </w:r>
            <w:r>
              <w:rPr>
                <w:spacing w:val="-11"/>
                <w:sz w:val="24"/>
              </w:rPr>
              <w:t xml:space="preserve"> </w:t>
            </w:r>
            <w:r>
              <w:rPr>
                <w:sz w:val="24"/>
              </w:rPr>
              <w:t>inclusive.</w:t>
            </w:r>
          </w:p>
        </w:tc>
        <w:tc>
          <w:tcPr>
            <w:tcW w:w="983" w:type="dxa"/>
            <w:tcBorders>
              <w:top w:val="single" w:sz="4" w:space="0" w:color="710000"/>
              <w:bottom w:val="single" w:sz="4" w:space="0" w:color="710000"/>
            </w:tcBorders>
            <w:shd w:val="clear" w:color="auto" w:fill="auto"/>
          </w:tcPr>
          <w:p w14:paraId="2DC9382A" w14:textId="77777777" w:rsidR="008C5E22" w:rsidRDefault="00000000">
            <w:pPr>
              <w:pStyle w:val="TableParagraph"/>
              <w:ind w:left="201"/>
              <w:rPr>
                <w:sz w:val="24"/>
              </w:rPr>
            </w:pPr>
            <w:hyperlink w:anchor="_bookmark83" w:history="1">
              <w:r>
                <w:rPr>
                  <w:spacing w:val="-5"/>
                  <w:sz w:val="24"/>
                </w:rPr>
                <w:t>172</w:t>
              </w:r>
            </w:hyperlink>
          </w:p>
        </w:tc>
      </w:tr>
    </w:tbl>
    <w:p w14:paraId="0F2338ED" w14:textId="77777777" w:rsidR="008C5E22" w:rsidRDefault="008C5E22">
      <w:pPr>
        <w:rPr>
          <w:sz w:val="24"/>
        </w:rPr>
        <w:sectPr w:rsidR="008C5E22">
          <w:pgSz w:w="11910" w:h="16840"/>
          <w:pgMar w:top="940" w:right="860" w:bottom="280" w:left="740" w:header="746" w:footer="0" w:gutter="0"/>
          <w:cols w:space="720"/>
        </w:sectPr>
      </w:pPr>
    </w:p>
    <w:p w14:paraId="554B8ADA" w14:textId="77777777" w:rsidR="008C5E22" w:rsidRDefault="008C5E22">
      <w:pPr>
        <w:pStyle w:val="BodyText"/>
        <w:spacing w:before="3"/>
        <w:rPr>
          <w:rFonts w:ascii="HelveticaNeueLTPro-Roman"/>
          <w:sz w:val="12"/>
        </w:rPr>
      </w:pPr>
    </w:p>
    <w:p w14:paraId="4E1AB439" w14:textId="77777777" w:rsidR="008C5E22" w:rsidRDefault="00000000">
      <w:pPr>
        <w:pStyle w:val="BodyText"/>
        <w:spacing w:line="20" w:lineRule="exact"/>
        <w:ind w:left="393"/>
        <w:rPr>
          <w:rFonts w:ascii="HelveticaNeueLTPro-Roman"/>
          <w:sz w:val="2"/>
        </w:rPr>
      </w:pPr>
      <w:r>
        <w:rPr>
          <w:rFonts w:ascii="HelveticaNeueLTPro-Roman"/>
          <w:noProof/>
          <w:sz w:val="2"/>
        </w:rPr>
        <mc:AlternateContent>
          <mc:Choice Requires="wps">
            <w:drawing>
              <wp:inline distT="0" distB="0" distL="0" distR="0" wp14:anchorId="7EEFA888" wp14:editId="4B215527">
                <wp:extent cx="5868035" cy="19050"/>
                <wp:effectExtent l="9525" t="0" r="8889" b="0"/>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035" cy="19050"/>
                          <a:chOff x="0" y="0"/>
                          <a:chExt cx="5868035" cy="19050"/>
                        </a:xfrm>
                      </wpg:grpSpPr>
                      <wps:wsp>
                        <wps:cNvPr id="262" name="Graphic 262"/>
                        <wps:cNvSpPr/>
                        <wps:spPr>
                          <a:xfrm>
                            <a:off x="0" y="9525"/>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62.05pt;height:1.5pt;mso-position-horizontal-relative:char;mso-position-vertical-relative:line" id="docshapegroup140" coordorigin="0,0" coordsize="9241,30">
                <v:line style="position:absolute" from="0,15" to="9241,15" stroked="true" strokeweight="1.5pt" strokecolor="#575756">
                  <v:stroke dashstyle="solid"/>
                </v:line>
              </v:group>
            </w:pict>
          </mc:Fallback>
        </mc:AlternateContent>
      </w:r>
    </w:p>
    <w:p w14:paraId="7180BF2D" w14:textId="77777777" w:rsidR="008C5E22" w:rsidRDefault="008C5E22">
      <w:pPr>
        <w:pStyle w:val="BodyText"/>
        <w:rPr>
          <w:rFonts w:ascii="HelveticaNeueLTPro-Roman"/>
          <w:sz w:val="20"/>
        </w:rPr>
      </w:pPr>
    </w:p>
    <w:p w14:paraId="733324B2" w14:textId="77777777" w:rsidR="008C5E22" w:rsidRDefault="008C5E22">
      <w:pPr>
        <w:pStyle w:val="BodyText"/>
        <w:rPr>
          <w:rFonts w:ascii="HelveticaNeueLTPro-Roman"/>
          <w:sz w:val="20"/>
        </w:rPr>
      </w:pPr>
    </w:p>
    <w:p w14:paraId="0C13AA8B" w14:textId="77777777" w:rsidR="008C5E22" w:rsidRDefault="008C5E22">
      <w:pPr>
        <w:pStyle w:val="BodyText"/>
        <w:rPr>
          <w:rFonts w:ascii="HelveticaNeueLTPro-Roman"/>
          <w:sz w:val="20"/>
        </w:rPr>
      </w:pPr>
    </w:p>
    <w:p w14:paraId="69823CEF" w14:textId="77777777" w:rsidR="008C5E22" w:rsidRDefault="008C5E22">
      <w:pPr>
        <w:pStyle w:val="BodyText"/>
        <w:spacing w:before="4"/>
        <w:rPr>
          <w:rFonts w:ascii="HelveticaNeueLTPro-Roman"/>
          <w:sz w:val="14"/>
        </w:rPr>
      </w:pPr>
    </w:p>
    <w:tbl>
      <w:tblPr>
        <w:tblW w:w="0" w:type="auto"/>
        <w:tblInd w:w="2413" w:type="dxa"/>
        <w:tblLayout w:type="fixed"/>
        <w:tblCellMar>
          <w:left w:w="0" w:type="dxa"/>
          <w:right w:w="0" w:type="dxa"/>
        </w:tblCellMar>
        <w:tblLook w:val="01E0" w:firstRow="1" w:lastRow="1" w:firstColumn="1" w:lastColumn="1" w:noHBand="0" w:noVBand="0"/>
      </w:tblPr>
      <w:tblGrid>
        <w:gridCol w:w="1280"/>
        <w:gridCol w:w="4975"/>
        <w:gridCol w:w="975"/>
      </w:tblGrid>
      <w:tr w:rsidR="008C5E22" w14:paraId="41C37FC7" w14:textId="77777777" w:rsidTr="00FF34E3">
        <w:trPr>
          <w:trHeight w:val="556"/>
        </w:trPr>
        <w:tc>
          <w:tcPr>
            <w:tcW w:w="1280" w:type="dxa"/>
            <w:tcBorders>
              <w:top w:val="single" w:sz="4" w:space="0" w:color="710000"/>
              <w:bottom w:val="single" w:sz="4" w:space="0" w:color="710000"/>
            </w:tcBorders>
            <w:shd w:val="clear" w:color="auto" w:fill="D9D9D9" w:themeFill="background1" w:themeFillShade="D9"/>
          </w:tcPr>
          <w:p w14:paraId="44687DA2" w14:textId="77777777" w:rsidR="008C5E22" w:rsidRDefault="00000000">
            <w:pPr>
              <w:pStyle w:val="TableParagraph"/>
              <w:spacing w:before="82"/>
              <w:ind w:left="170"/>
              <w:rPr>
                <w:rFonts w:ascii="HelveticaNeueLT Pro 55 Roman"/>
                <w:b/>
                <w:sz w:val="24"/>
              </w:rPr>
            </w:pPr>
            <w:r>
              <w:rPr>
                <w:rFonts w:ascii="HelveticaNeueLT Pro 55 Roman"/>
                <w:b/>
                <w:spacing w:val="-2"/>
                <w:sz w:val="24"/>
              </w:rPr>
              <w:t>Number</w:t>
            </w:r>
          </w:p>
        </w:tc>
        <w:tc>
          <w:tcPr>
            <w:tcW w:w="4975" w:type="dxa"/>
            <w:tcBorders>
              <w:top w:val="single" w:sz="4" w:space="0" w:color="710000"/>
              <w:bottom w:val="single" w:sz="4" w:space="0" w:color="710000"/>
            </w:tcBorders>
            <w:shd w:val="clear" w:color="auto" w:fill="D9D9D9" w:themeFill="background1" w:themeFillShade="D9"/>
          </w:tcPr>
          <w:p w14:paraId="77A87D66" w14:textId="77777777" w:rsidR="008C5E22" w:rsidRDefault="00000000">
            <w:pPr>
              <w:pStyle w:val="TableParagraph"/>
              <w:spacing w:before="82"/>
              <w:rPr>
                <w:rFonts w:ascii="HelveticaNeueLT Pro 55 Roman"/>
                <w:b/>
                <w:sz w:val="24"/>
              </w:rPr>
            </w:pPr>
            <w:r>
              <w:rPr>
                <w:rFonts w:ascii="HelveticaNeueLT Pro 55 Roman"/>
                <w:b/>
                <w:spacing w:val="-2"/>
                <w:sz w:val="24"/>
              </w:rPr>
              <w:t>Suggestions</w:t>
            </w:r>
          </w:p>
        </w:tc>
        <w:tc>
          <w:tcPr>
            <w:tcW w:w="975" w:type="dxa"/>
            <w:tcBorders>
              <w:top w:val="single" w:sz="4" w:space="0" w:color="710000"/>
              <w:bottom w:val="single" w:sz="4" w:space="0" w:color="710000"/>
            </w:tcBorders>
            <w:shd w:val="clear" w:color="auto" w:fill="D9D9D9" w:themeFill="background1" w:themeFillShade="D9"/>
          </w:tcPr>
          <w:p w14:paraId="15DFB22F" w14:textId="77777777" w:rsidR="008C5E22" w:rsidRDefault="00000000">
            <w:pPr>
              <w:pStyle w:val="TableParagraph"/>
              <w:spacing w:before="82"/>
              <w:ind w:left="193"/>
              <w:rPr>
                <w:rFonts w:ascii="HelveticaNeueLT Pro 55 Roman"/>
                <w:b/>
                <w:sz w:val="24"/>
              </w:rPr>
            </w:pPr>
            <w:r>
              <w:rPr>
                <w:rFonts w:ascii="HelveticaNeueLT Pro 55 Roman"/>
                <w:b/>
                <w:spacing w:val="-4"/>
                <w:sz w:val="24"/>
              </w:rPr>
              <w:t>Page</w:t>
            </w:r>
          </w:p>
        </w:tc>
      </w:tr>
      <w:tr w:rsidR="008C5E22" w14:paraId="48B65089" w14:textId="77777777" w:rsidTr="00E15190">
        <w:trPr>
          <w:trHeight w:val="2517"/>
        </w:trPr>
        <w:tc>
          <w:tcPr>
            <w:tcW w:w="1280" w:type="dxa"/>
            <w:tcBorders>
              <w:top w:val="single" w:sz="4" w:space="0" w:color="710000"/>
              <w:bottom w:val="single" w:sz="4" w:space="0" w:color="710000"/>
            </w:tcBorders>
            <w:shd w:val="clear" w:color="auto" w:fill="auto"/>
          </w:tcPr>
          <w:p w14:paraId="0409D2CF" w14:textId="77777777" w:rsidR="008C5E22" w:rsidRDefault="00000000">
            <w:pPr>
              <w:pStyle w:val="TableParagraph"/>
              <w:ind w:left="170"/>
              <w:rPr>
                <w:sz w:val="24"/>
              </w:rPr>
            </w:pPr>
            <w:r>
              <w:rPr>
                <w:spacing w:val="-5"/>
                <w:sz w:val="24"/>
              </w:rPr>
              <w:t>S2</w:t>
            </w:r>
          </w:p>
        </w:tc>
        <w:tc>
          <w:tcPr>
            <w:tcW w:w="4975" w:type="dxa"/>
            <w:tcBorders>
              <w:top w:val="single" w:sz="4" w:space="0" w:color="710000"/>
              <w:bottom w:val="single" w:sz="4" w:space="0" w:color="710000"/>
            </w:tcBorders>
            <w:shd w:val="clear" w:color="auto" w:fill="auto"/>
          </w:tcPr>
          <w:p w14:paraId="07E8F6B1" w14:textId="77777777" w:rsidR="008C5E22" w:rsidRDefault="00000000">
            <w:pPr>
              <w:pStyle w:val="TableParagraph"/>
              <w:spacing w:before="92" w:line="208" w:lineRule="auto"/>
              <w:ind w:right="711"/>
              <w:jc w:val="both"/>
              <w:rPr>
                <w:sz w:val="24"/>
              </w:rPr>
            </w:pPr>
            <w:r>
              <w:rPr>
                <w:sz w:val="24"/>
              </w:rPr>
              <w:t>Veterans’ charities should have LGBT+ inclusive</w:t>
            </w:r>
            <w:r>
              <w:rPr>
                <w:spacing w:val="-3"/>
                <w:sz w:val="24"/>
              </w:rPr>
              <w:t xml:space="preserve"> </w:t>
            </w:r>
            <w:r>
              <w:rPr>
                <w:sz w:val="24"/>
              </w:rPr>
              <w:t>policies</w:t>
            </w:r>
            <w:r>
              <w:rPr>
                <w:spacing w:val="-3"/>
                <w:sz w:val="24"/>
              </w:rPr>
              <w:t xml:space="preserve"> </w:t>
            </w:r>
            <w:r>
              <w:rPr>
                <w:sz w:val="24"/>
              </w:rPr>
              <w:t>which</w:t>
            </w:r>
            <w:r>
              <w:rPr>
                <w:spacing w:val="-3"/>
                <w:sz w:val="24"/>
              </w:rPr>
              <w:t xml:space="preserve"> </w:t>
            </w:r>
            <w:r>
              <w:rPr>
                <w:sz w:val="24"/>
              </w:rPr>
              <w:t>create</w:t>
            </w:r>
            <w:r>
              <w:rPr>
                <w:spacing w:val="-3"/>
                <w:sz w:val="24"/>
              </w:rPr>
              <w:t xml:space="preserve"> </w:t>
            </w:r>
            <w:r>
              <w:rPr>
                <w:sz w:val="24"/>
              </w:rPr>
              <w:t>a</w:t>
            </w:r>
            <w:r>
              <w:rPr>
                <w:spacing w:val="-3"/>
                <w:sz w:val="24"/>
              </w:rPr>
              <w:t xml:space="preserve"> </w:t>
            </w:r>
            <w:r>
              <w:rPr>
                <w:sz w:val="24"/>
              </w:rPr>
              <w:t xml:space="preserve">culture that welcomes, supports and </w:t>
            </w:r>
            <w:r>
              <w:rPr>
                <w:spacing w:val="-2"/>
                <w:sz w:val="24"/>
              </w:rPr>
              <w:t>promotes</w:t>
            </w:r>
          </w:p>
          <w:p w14:paraId="0F4C8D37" w14:textId="77777777" w:rsidR="008C5E22" w:rsidRDefault="00000000">
            <w:pPr>
              <w:pStyle w:val="TableParagraph"/>
              <w:spacing w:before="0" w:line="208" w:lineRule="auto"/>
              <w:rPr>
                <w:sz w:val="24"/>
              </w:rPr>
            </w:pPr>
            <w:r>
              <w:rPr>
                <w:sz w:val="24"/>
              </w:rPr>
              <w:t>engagement</w:t>
            </w:r>
            <w:r>
              <w:rPr>
                <w:spacing w:val="-10"/>
                <w:sz w:val="24"/>
              </w:rPr>
              <w:t xml:space="preserve"> </w:t>
            </w:r>
            <w:r>
              <w:rPr>
                <w:sz w:val="24"/>
              </w:rPr>
              <w:t>with</w:t>
            </w:r>
            <w:r>
              <w:rPr>
                <w:spacing w:val="-10"/>
                <w:sz w:val="24"/>
              </w:rPr>
              <w:t xml:space="preserve"> </w:t>
            </w:r>
            <w:r>
              <w:rPr>
                <w:sz w:val="24"/>
              </w:rPr>
              <w:t>LGBT+</w:t>
            </w:r>
            <w:r>
              <w:rPr>
                <w:spacing w:val="-10"/>
                <w:sz w:val="24"/>
              </w:rPr>
              <w:t xml:space="preserve"> </w:t>
            </w:r>
            <w:r>
              <w:rPr>
                <w:sz w:val="24"/>
              </w:rPr>
              <w:t>veterans,</w:t>
            </w:r>
            <w:r>
              <w:rPr>
                <w:spacing w:val="-10"/>
                <w:sz w:val="24"/>
              </w:rPr>
              <w:t xml:space="preserve"> </w:t>
            </w:r>
            <w:r>
              <w:rPr>
                <w:sz w:val="24"/>
              </w:rPr>
              <w:t>including those who served under, and suffered from, the Ban. COBSEO, the Confederation of Service Charities, has an important advisory and leadership role in this respect.</w:t>
            </w:r>
          </w:p>
        </w:tc>
        <w:tc>
          <w:tcPr>
            <w:tcW w:w="975" w:type="dxa"/>
            <w:tcBorders>
              <w:top w:val="single" w:sz="4" w:space="0" w:color="710000"/>
              <w:bottom w:val="single" w:sz="4" w:space="0" w:color="710000"/>
            </w:tcBorders>
            <w:shd w:val="clear" w:color="auto" w:fill="auto"/>
          </w:tcPr>
          <w:p w14:paraId="06D23134" w14:textId="77777777" w:rsidR="008C5E22" w:rsidRDefault="00000000">
            <w:pPr>
              <w:pStyle w:val="TableParagraph"/>
              <w:ind w:left="193"/>
              <w:rPr>
                <w:sz w:val="24"/>
              </w:rPr>
            </w:pPr>
            <w:hyperlink w:anchor="_bookmark84" w:history="1">
              <w:r>
                <w:rPr>
                  <w:spacing w:val="-5"/>
                  <w:sz w:val="24"/>
                </w:rPr>
                <w:t>172</w:t>
              </w:r>
            </w:hyperlink>
          </w:p>
        </w:tc>
      </w:tr>
      <w:tr w:rsidR="008C5E22" w14:paraId="0994B4E8" w14:textId="77777777" w:rsidTr="00E15190">
        <w:trPr>
          <w:trHeight w:val="1365"/>
        </w:trPr>
        <w:tc>
          <w:tcPr>
            <w:tcW w:w="1280" w:type="dxa"/>
            <w:tcBorders>
              <w:top w:val="single" w:sz="4" w:space="0" w:color="710000"/>
              <w:bottom w:val="single" w:sz="4" w:space="0" w:color="710000"/>
            </w:tcBorders>
            <w:shd w:val="clear" w:color="auto" w:fill="auto"/>
          </w:tcPr>
          <w:p w14:paraId="153C7DE6" w14:textId="77777777" w:rsidR="008C5E22" w:rsidRDefault="00000000">
            <w:pPr>
              <w:pStyle w:val="TableParagraph"/>
              <w:ind w:left="170"/>
              <w:rPr>
                <w:sz w:val="24"/>
              </w:rPr>
            </w:pPr>
            <w:r>
              <w:rPr>
                <w:spacing w:val="-5"/>
                <w:sz w:val="24"/>
              </w:rPr>
              <w:t>S3</w:t>
            </w:r>
          </w:p>
        </w:tc>
        <w:tc>
          <w:tcPr>
            <w:tcW w:w="4975" w:type="dxa"/>
            <w:tcBorders>
              <w:top w:val="single" w:sz="4" w:space="0" w:color="710000"/>
              <w:bottom w:val="single" w:sz="4" w:space="0" w:color="710000"/>
            </w:tcBorders>
            <w:shd w:val="clear" w:color="auto" w:fill="auto"/>
          </w:tcPr>
          <w:p w14:paraId="4CB6AA22" w14:textId="77777777" w:rsidR="008C5E22" w:rsidRDefault="00000000">
            <w:pPr>
              <w:pStyle w:val="TableParagraph"/>
              <w:spacing w:before="92" w:line="208" w:lineRule="auto"/>
              <w:ind w:right="715"/>
              <w:rPr>
                <w:sz w:val="24"/>
              </w:rPr>
            </w:pPr>
            <w:r>
              <w:rPr>
                <w:sz w:val="24"/>
              </w:rPr>
              <w:t>The Armed Forces Covenant Fund Trust</w:t>
            </w:r>
            <w:r>
              <w:rPr>
                <w:spacing w:val="-17"/>
                <w:sz w:val="24"/>
              </w:rPr>
              <w:t xml:space="preserve"> </w:t>
            </w:r>
            <w:r>
              <w:rPr>
                <w:sz w:val="24"/>
              </w:rPr>
              <w:t>should</w:t>
            </w:r>
            <w:r>
              <w:rPr>
                <w:spacing w:val="-17"/>
                <w:sz w:val="24"/>
              </w:rPr>
              <w:t xml:space="preserve"> </w:t>
            </w:r>
            <w:r>
              <w:rPr>
                <w:sz w:val="24"/>
              </w:rPr>
              <w:t>consider</w:t>
            </w:r>
            <w:r>
              <w:rPr>
                <w:spacing w:val="-17"/>
                <w:sz w:val="24"/>
              </w:rPr>
              <w:t xml:space="preserve"> </w:t>
            </w:r>
            <w:r>
              <w:rPr>
                <w:sz w:val="24"/>
              </w:rPr>
              <w:t>sympathetically financial support for programmes for effective outreach.</w:t>
            </w:r>
          </w:p>
        </w:tc>
        <w:tc>
          <w:tcPr>
            <w:tcW w:w="975" w:type="dxa"/>
            <w:tcBorders>
              <w:top w:val="single" w:sz="4" w:space="0" w:color="710000"/>
              <w:bottom w:val="single" w:sz="4" w:space="0" w:color="710000"/>
            </w:tcBorders>
            <w:shd w:val="clear" w:color="auto" w:fill="auto"/>
          </w:tcPr>
          <w:p w14:paraId="16A9C26E" w14:textId="77777777" w:rsidR="008C5E22" w:rsidRDefault="00000000">
            <w:pPr>
              <w:pStyle w:val="TableParagraph"/>
              <w:ind w:left="193"/>
              <w:rPr>
                <w:sz w:val="24"/>
              </w:rPr>
            </w:pPr>
            <w:hyperlink w:anchor="_bookmark88" w:history="1">
              <w:r>
                <w:rPr>
                  <w:spacing w:val="-5"/>
                  <w:sz w:val="24"/>
                </w:rPr>
                <w:t>174</w:t>
              </w:r>
            </w:hyperlink>
          </w:p>
        </w:tc>
      </w:tr>
      <w:tr w:rsidR="008C5E22" w14:paraId="1EFF6A98" w14:textId="77777777" w:rsidTr="00E15190">
        <w:trPr>
          <w:trHeight w:val="2805"/>
        </w:trPr>
        <w:tc>
          <w:tcPr>
            <w:tcW w:w="1280" w:type="dxa"/>
            <w:tcBorders>
              <w:top w:val="single" w:sz="4" w:space="0" w:color="710000"/>
              <w:bottom w:val="single" w:sz="4" w:space="0" w:color="710000"/>
            </w:tcBorders>
            <w:shd w:val="clear" w:color="auto" w:fill="auto"/>
          </w:tcPr>
          <w:p w14:paraId="28ECCB93" w14:textId="77777777" w:rsidR="008C5E22" w:rsidRDefault="00000000">
            <w:pPr>
              <w:pStyle w:val="TableParagraph"/>
              <w:ind w:left="170"/>
              <w:rPr>
                <w:sz w:val="24"/>
              </w:rPr>
            </w:pPr>
            <w:r>
              <w:rPr>
                <w:spacing w:val="-5"/>
                <w:sz w:val="24"/>
              </w:rPr>
              <w:t>S4</w:t>
            </w:r>
          </w:p>
        </w:tc>
        <w:tc>
          <w:tcPr>
            <w:tcW w:w="4975" w:type="dxa"/>
            <w:tcBorders>
              <w:top w:val="single" w:sz="4" w:space="0" w:color="710000"/>
              <w:bottom w:val="single" w:sz="4" w:space="0" w:color="710000"/>
            </w:tcBorders>
            <w:shd w:val="clear" w:color="auto" w:fill="auto"/>
          </w:tcPr>
          <w:p w14:paraId="1F4A8F16" w14:textId="77777777" w:rsidR="008C5E22" w:rsidRDefault="00000000">
            <w:pPr>
              <w:pStyle w:val="TableParagraph"/>
              <w:spacing w:before="92" w:line="208" w:lineRule="auto"/>
              <w:ind w:right="450"/>
              <w:rPr>
                <w:sz w:val="24"/>
              </w:rPr>
            </w:pPr>
            <w:r>
              <w:rPr>
                <w:sz w:val="24"/>
              </w:rPr>
              <w:t>A number of LGBT veterans who replied to the Call for Evidence expressed a wish for social events, a Facebook group and</w:t>
            </w:r>
            <w:r>
              <w:rPr>
                <w:spacing w:val="40"/>
                <w:sz w:val="24"/>
              </w:rPr>
              <w:t xml:space="preserve"> </w:t>
            </w:r>
            <w:r>
              <w:rPr>
                <w:sz w:val="24"/>
              </w:rPr>
              <w:t>a social and support network for those who</w:t>
            </w:r>
            <w:r>
              <w:rPr>
                <w:spacing w:val="-1"/>
                <w:sz w:val="24"/>
              </w:rPr>
              <w:t xml:space="preserve"> </w:t>
            </w:r>
            <w:r>
              <w:rPr>
                <w:sz w:val="24"/>
              </w:rPr>
              <w:t>served</w:t>
            </w:r>
            <w:r>
              <w:rPr>
                <w:spacing w:val="-1"/>
                <w:sz w:val="24"/>
              </w:rPr>
              <w:t xml:space="preserve"> </w:t>
            </w:r>
            <w:r>
              <w:rPr>
                <w:sz w:val="24"/>
              </w:rPr>
              <w:t>under</w:t>
            </w:r>
            <w:r>
              <w:rPr>
                <w:spacing w:val="-1"/>
                <w:sz w:val="24"/>
              </w:rPr>
              <w:t xml:space="preserve"> </w:t>
            </w:r>
            <w:r>
              <w:rPr>
                <w:sz w:val="24"/>
              </w:rPr>
              <w:t>the</w:t>
            </w:r>
            <w:r>
              <w:rPr>
                <w:spacing w:val="-1"/>
                <w:sz w:val="24"/>
              </w:rPr>
              <w:t xml:space="preserve"> </w:t>
            </w:r>
            <w:r>
              <w:rPr>
                <w:sz w:val="24"/>
              </w:rPr>
              <w:t>Ban.</w:t>
            </w:r>
            <w:r>
              <w:rPr>
                <w:spacing w:val="-1"/>
                <w:sz w:val="24"/>
              </w:rPr>
              <w:t xml:space="preserve"> </w:t>
            </w:r>
            <w:r>
              <w:rPr>
                <w:sz w:val="24"/>
              </w:rPr>
              <w:t>Consideration should be given to by the charitable sector to taking up such initiatives, particularly</w:t>
            </w:r>
            <w:r>
              <w:rPr>
                <w:spacing w:val="-15"/>
                <w:sz w:val="24"/>
              </w:rPr>
              <w:t xml:space="preserve"> </w:t>
            </w:r>
            <w:r>
              <w:rPr>
                <w:sz w:val="24"/>
              </w:rPr>
              <w:t>by</w:t>
            </w:r>
            <w:r>
              <w:rPr>
                <w:spacing w:val="-15"/>
                <w:sz w:val="24"/>
              </w:rPr>
              <w:t xml:space="preserve"> </w:t>
            </w:r>
            <w:r>
              <w:rPr>
                <w:sz w:val="24"/>
              </w:rPr>
              <w:t>organisations</w:t>
            </w:r>
            <w:r>
              <w:rPr>
                <w:spacing w:val="-15"/>
                <w:sz w:val="24"/>
              </w:rPr>
              <w:t xml:space="preserve"> </w:t>
            </w:r>
            <w:r>
              <w:rPr>
                <w:sz w:val="24"/>
              </w:rPr>
              <w:t>such</w:t>
            </w:r>
            <w:r>
              <w:rPr>
                <w:spacing w:val="-15"/>
                <w:sz w:val="24"/>
              </w:rPr>
              <w:t xml:space="preserve"> </w:t>
            </w:r>
            <w:r>
              <w:rPr>
                <w:sz w:val="24"/>
              </w:rPr>
              <w:t>as</w:t>
            </w:r>
            <w:r>
              <w:rPr>
                <w:spacing w:val="-15"/>
                <w:sz w:val="24"/>
              </w:rPr>
              <w:t xml:space="preserve"> </w:t>
            </w:r>
            <w:r>
              <w:rPr>
                <w:sz w:val="24"/>
              </w:rPr>
              <w:t>FWP, if thought appropriate.</w:t>
            </w:r>
          </w:p>
        </w:tc>
        <w:tc>
          <w:tcPr>
            <w:tcW w:w="975" w:type="dxa"/>
            <w:tcBorders>
              <w:top w:val="single" w:sz="4" w:space="0" w:color="710000"/>
              <w:bottom w:val="single" w:sz="4" w:space="0" w:color="710000"/>
            </w:tcBorders>
            <w:shd w:val="clear" w:color="auto" w:fill="auto"/>
          </w:tcPr>
          <w:p w14:paraId="0A5FF9D1" w14:textId="77777777" w:rsidR="008C5E22" w:rsidRDefault="00000000">
            <w:pPr>
              <w:pStyle w:val="TableParagraph"/>
              <w:ind w:left="193"/>
              <w:rPr>
                <w:sz w:val="24"/>
              </w:rPr>
            </w:pPr>
            <w:hyperlink w:anchor="_bookmark85" w:history="1">
              <w:r>
                <w:rPr>
                  <w:spacing w:val="-5"/>
                  <w:sz w:val="24"/>
                </w:rPr>
                <w:t>174</w:t>
              </w:r>
            </w:hyperlink>
          </w:p>
        </w:tc>
      </w:tr>
      <w:tr w:rsidR="008C5E22" w14:paraId="6AF52AED" w14:textId="77777777" w:rsidTr="00E15190">
        <w:trPr>
          <w:trHeight w:val="1077"/>
        </w:trPr>
        <w:tc>
          <w:tcPr>
            <w:tcW w:w="1280" w:type="dxa"/>
            <w:tcBorders>
              <w:top w:val="single" w:sz="4" w:space="0" w:color="710000"/>
              <w:bottom w:val="single" w:sz="4" w:space="0" w:color="710000"/>
            </w:tcBorders>
            <w:shd w:val="clear" w:color="auto" w:fill="auto"/>
          </w:tcPr>
          <w:p w14:paraId="47A90E61" w14:textId="77777777" w:rsidR="008C5E22" w:rsidRDefault="00000000">
            <w:pPr>
              <w:pStyle w:val="TableParagraph"/>
              <w:ind w:left="170"/>
              <w:rPr>
                <w:sz w:val="24"/>
              </w:rPr>
            </w:pPr>
            <w:r>
              <w:rPr>
                <w:spacing w:val="-5"/>
                <w:sz w:val="24"/>
              </w:rPr>
              <w:t>S5</w:t>
            </w:r>
          </w:p>
        </w:tc>
        <w:tc>
          <w:tcPr>
            <w:tcW w:w="4975" w:type="dxa"/>
            <w:tcBorders>
              <w:top w:val="single" w:sz="4" w:space="0" w:color="710000"/>
              <w:bottom w:val="single" w:sz="4" w:space="0" w:color="710000"/>
            </w:tcBorders>
            <w:shd w:val="clear" w:color="auto" w:fill="auto"/>
          </w:tcPr>
          <w:p w14:paraId="3B996BD1" w14:textId="77777777" w:rsidR="008C5E22" w:rsidRDefault="00000000">
            <w:pPr>
              <w:pStyle w:val="TableParagraph"/>
              <w:spacing w:before="92" w:line="208" w:lineRule="auto"/>
              <w:ind w:right="600"/>
              <w:jc w:val="both"/>
              <w:rPr>
                <w:sz w:val="24"/>
              </w:rPr>
            </w:pPr>
            <w:r>
              <w:rPr>
                <w:sz w:val="24"/>
              </w:rPr>
              <w:t>The</w:t>
            </w:r>
            <w:r>
              <w:rPr>
                <w:spacing w:val="-3"/>
                <w:sz w:val="24"/>
              </w:rPr>
              <w:t xml:space="preserve"> </w:t>
            </w:r>
            <w:r>
              <w:rPr>
                <w:sz w:val="24"/>
              </w:rPr>
              <w:t>Armed</w:t>
            </w:r>
            <w:r>
              <w:rPr>
                <w:spacing w:val="-3"/>
                <w:sz w:val="24"/>
              </w:rPr>
              <w:t xml:space="preserve"> </w:t>
            </w:r>
            <w:r>
              <w:rPr>
                <w:sz w:val="24"/>
              </w:rPr>
              <w:t>Forces</w:t>
            </w:r>
            <w:r>
              <w:rPr>
                <w:spacing w:val="-3"/>
                <w:sz w:val="24"/>
              </w:rPr>
              <w:t xml:space="preserve"> </w:t>
            </w:r>
            <w:r>
              <w:rPr>
                <w:sz w:val="24"/>
              </w:rPr>
              <w:t>Covenant</w:t>
            </w:r>
            <w:r>
              <w:rPr>
                <w:spacing w:val="-3"/>
                <w:sz w:val="24"/>
              </w:rPr>
              <w:t xml:space="preserve"> </w:t>
            </w:r>
            <w:r>
              <w:rPr>
                <w:sz w:val="24"/>
              </w:rPr>
              <w:t>Fund</w:t>
            </w:r>
            <w:r>
              <w:rPr>
                <w:spacing w:val="-3"/>
                <w:sz w:val="24"/>
              </w:rPr>
              <w:t xml:space="preserve"> </w:t>
            </w:r>
            <w:r>
              <w:rPr>
                <w:sz w:val="24"/>
              </w:rPr>
              <w:t>Trust should</w:t>
            </w:r>
            <w:r>
              <w:rPr>
                <w:spacing w:val="-13"/>
                <w:sz w:val="24"/>
              </w:rPr>
              <w:t xml:space="preserve"> </w:t>
            </w:r>
            <w:r>
              <w:rPr>
                <w:sz w:val="24"/>
              </w:rPr>
              <w:t>consider</w:t>
            </w:r>
            <w:r>
              <w:rPr>
                <w:spacing w:val="-13"/>
                <w:sz w:val="24"/>
              </w:rPr>
              <w:t xml:space="preserve"> </w:t>
            </w:r>
            <w:r>
              <w:rPr>
                <w:sz w:val="24"/>
              </w:rPr>
              <w:t>sympathetically</w:t>
            </w:r>
            <w:r>
              <w:rPr>
                <w:spacing w:val="-13"/>
                <w:sz w:val="24"/>
              </w:rPr>
              <w:t xml:space="preserve"> </w:t>
            </w:r>
            <w:r>
              <w:rPr>
                <w:sz w:val="24"/>
              </w:rPr>
              <w:t>financial support for such types of initiative.</w:t>
            </w:r>
          </w:p>
        </w:tc>
        <w:tc>
          <w:tcPr>
            <w:tcW w:w="975" w:type="dxa"/>
            <w:tcBorders>
              <w:top w:val="single" w:sz="4" w:space="0" w:color="710000"/>
              <w:bottom w:val="single" w:sz="4" w:space="0" w:color="710000"/>
            </w:tcBorders>
            <w:shd w:val="clear" w:color="auto" w:fill="auto"/>
          </w:tcPr>
          <w:p w14:paraId="07C9FCD5" w14:textId="77777777" w:rsidR="008C5E22" w:rsidRDefault="00000000">
            <w:pPr>
              <w:pStyle w:val="TableParagraph"/>
              <w:ind w:left="193"/>
              <w:rPr>
                <w:sz w:val="24"/>
              </w:rPr>
            </w:pPr>
            <w:hyperlink w:anchor="_bookmark86" w:history="1">
              <w:r>
                <w:rPr>
                  <w:spacing w:val="-5"/>
                  <w:sz w:val="24"/>
                </w:rPr>
                <w:t>174</w:t>
              </w:r>
            </w:hyperlink>
          </w:p>
        </w:tc>
      </w:tr>
      <w:tr w:rsidR="008C5E22" w14:paraId="755A08DB" w14:textId="77777777" w:rsidTr="00E15190">
        <w:trPr>
          <w:trHeight w:val="3093"/>
        </w:trPr>
        <w:tc>
          <w:tcPr>
            <w:tcW w:w="1280" w:type="dxa"/>
            <w:tcBorders>
              <w:top w:val="single" w:sz="4" w:space="0" w:color="710000"/>
              <w:bottom w:val="single" w:sz="4" w:space="0" w:color="710000"/>
            </w:tcBorders>
            <w:shd w:val="clear" w:color="auto" w:fill="auto"/>
          </w:tcPr>
          <w:p w14:paraId="5A7CC51A" w14:textId="77777777" w:rsidR="008C5E22" w:rsidRDefault="00000000">
            <w:pPr>
              <w:pStyle w:val="TableParagraph"/>
              <w:ind w:left="170"/>
              <w:rPr>
                <w:sz w:val="24"/>
              </w:rPr>
            </w:pPr>
            <w:r>
              <w:rPr>
                <w:spacing w:val="-5"/>
                <w:sz w:val="24"/>
              </w:rPr>
              <w:t>S6</w:t>
            </w:r>
          </w:p>
        </w:tc>
        <w:tc>
          <w:tcPr>
            <w:tcW w:w="4975" w:type="dxa"/>
            <w:tcBorders>
              <w:top w:val="single" w:sz="4" w:space="0" w:color="710000"/>
              <w:bottom w:val="single" w:sz="4" w:space="0" w:color="710000"/>
            </w:tcBorders>
            <w:shd w:val="clear" w:color="auto" w:fill="auto"/>
          </w:tcPr>
          <w:p w14:paraId="7FA24BC9" w14:textId="77777777" w:rsidR="008C5E22" w:rsidRDefault="00000000">
            <w:pPr>
              <w:pStyle w:val="TableParagraph"/>
              <w:spacing w:before="92" w:line="208" w:lineRule="auto"/>
              <w:ind w:right="39"/>
              <w:rPr>
                <w:sz w:val="24"/>
              </w:rPr>
            </w:pPr>
            <w:r>
              <w:rPr>
                <w:sz w:val="24"/>
              </w:rPr>
              <w:t>COBSEO should consider whether it is necessary or appropriate to create an easily accessible, comprehensive database of services provided by veterans’ charities and what</w:t>
            </w:r>
            <w:r>
              <w:rPr>
                <w:spacing w:val="-5"/>
                <w:sz w:val="24"/>
              </w:rPr>
              <w:t xml:space="preserve"> </w:t>
            </w:r>
            <w:r>
              <w:rPr>
                <w:sz w:val="24"/>
              </w:rPr>
              <w:t>it</w:t>
            </w:r>
            <w:r>
              <w:rPr>
                <w:spacing w:val="-5"/>
                <w:sz w:val="24"/>
              </w:rPr>
              <w:t xml:space="preserve"> </w:t>
            </w:r>
            <w:r>
              <w:rPr>
                <w:sz w:val="24"/>
              </w:rPr>
              <w:t>can</w:t>
            </w:r>
            <w:r>
              <w:rPr>
                <w:spacing w:val="-5"/>
                <w:sz w:val="24"/>
              </w:rPr>
              <w:t xml:space="preserve"> </w:t>
            </w:r>
            <w:r>
              <w:rPr>
                <w:sz w:val="24"/>
              </w:rPr>
              <w:t>do</w:t>
            </w:r>
            <w:r>
              <w:rPr>
                <w:spacing w:val="-5"/>
                <w:sz w:val="24"/>
              </w:rPr>
              <w:t xml:space="preserve"> </w:t>
            </w:r>
            <w:r>
              <w:rPr>
                <w:sz w:val="24"/>
              </w:rPr>
              <w:t>to</w:t>
            </w:r>
            <w:r>
              <w:rPr>
                <w:spacing w:val="-5"/>
                <w:sz w:val="24"/>
              </w:rPr>
              <w:t xml:space="preserve"> </w:t>
            </w:r>
            <w:r>
              <w:rPr>
                <w:sz w:val="24"/>
              </w:rPr>
              <w:t>bring</w:t>
            </w:r>
            <w:r>
              <w:rPr>
                <w:spacing w:val="-5"/>
                <w:sz w:val="24"/>
              </w:rPr>
              <w:t xml:space="preserve"> </w:t>
            </w:r>
            <w:r>
              <w:rPr>
                <w:sz w:val="24"/>
              </w:rPr>
              <w:t>that</w:t>
            </w:r>
            <w:r>
              <w:rPr>
                <w:spacing w:val="-5"/>
                <w:sz w:val="24"/>
              </w:rPr>
              <w:t xml:space="preserve"> </w:t>
            </w:r>
            <w:r>
              <w:rPr>
                <w:sz w:val="24"/>
              </w:rPr>
              <w:t>about</w:t>
            </w:r>
            <w:r>
              <w:rPr>
                <w:spacing w:val="-5"/>
                <w:sz w:val="24"/>
              </w:rPr>
              <w:t xml:space="preserve"> </w:t>
            </w:r>
            <w:r>
              <w:rPr>
                <w:sz w:val="24"/>
              </w:rPr>
              <w:t>in</w:t>
            </w:r>
            <w:r>
              <w:rPr>
                <w:spacing w:val="-5"/>
                <w:sz w:val="24"/>
              </w:rPr>
              <w:t xml:space="preserve"> </w:t>
            </w:r>
            <w:r>
              <w:rPr>
                <w:sz w:val="24"/>
              </w:rPr>
              <w:t>order</w:t>
            </w:r>
            <w:r>
              <w:rPr>
                <w:spacing w:val="-5"/>
                <w:sz w:val="24"/>
              </w:rPr>
              <w:t xml:space="preserve"> </w:t>
            </w:r>
            <w:r>
              <w:rPr>
                <w:sz w:val="24"/>
              </w:rPr>
              <w:t>to address the feeling among some veterans who responded to the Call for Evidence</w:t>
            </w:r>
          </w:p>
          <w:p w14:paraId="104259F4" w14:textId="77777777" w:rsidR="008C5E22" w:rsidRDefault="00000000">
            <w:pPr>
              <w:pStyle w:val="TableParagraph"/>
              <w:spacing w:before="0" w:line="208" w:lineRule="auto"/>
              <w:ind w:right="450"/>
              <w:rPr>
                <w:sz w:val="24"/>
              </w:rPr>
            </w:pPr>
            <w:r>
              <w:rPr>
                <w:sz w:val="24"/>
              </w:rPr>
              <w:t>that there is uncertainty as to precisely what</w:t>
            </w:r>
            <w:r>
              <w:rPr>
                <w:spacing w:val="-8"/>
                <w:sz w:val="24"/>
              </w:rPr>
              <w:t xml:space="preserve"> </w:t>
            </w:r>
            <w:r>
              <w:rPr>
                <w:sz w:val="24"/>
              </w:rPr>
              <w:t>services</w:t>
            </w:r>
            <w:r>
              <w:rPr>
                <w:spacing w:val="-8"/>
                <w:sz w:val="24"/>
              </w:rPr>
              <w:t xml:space="preserve"> </w:t>
            </w:r>
            <w:r>
              <w:rPr>
                <w:sz w:val="24"/>
              </w:rPr>
              <w:t>are</w:t>
            </w:r>
            <w:r>
              <w:rPr>
                <w:spacing w:val="-8"/>
                <w:sz w:val="24"/>
              </w:rPr>
              <w:t xml:space="preserve"> </w:t>
            </w:r>
            <w:r>
              <w:rPr>
                <w:sz w:val="24"/>
              </w:rPr>
              <w:t>available</w:t>
            </w:r>
            <w:r>
              <w:rPr>
                <w:spacing w:val="-8"/>
                <w:sz w:val="24"/>
              </w:rPr>
              <w:t xml:space="preserve"> </w:t>
            </w:r>
            <w:r>
              <w:rPr>
                <w:sz w:val="24"/>
              </w:rPr>
              <w:t>from</w:t>
            </w:r>
            <w:r>
              <w:rPr>
                <w:spacing w:val="-8"/>
                <w:sz w:val="24"/>
              </w:rPr>
              <w:t xml:space="preserve"> </w:t>
            </w:r>
            <w:r>
              <w:rPr>
                <w:sz w:val="24"/>
              </w:rPr>
              <w:t>each</w:t>
            </w:r>
            <w:r>
              <w:rPr>
                <w:spacing w:val="-8"/>
                <w:sz w:val="24"/>
              </w:rPr>
              <w:t xml:space="preserve"> </w:t>
            </w:r>
            <w:r>
              <w:rPr>
                <w:sz w:val="24"/>
              </w:rPr>
              <w:t>of the different veterans’ charities.</w:t>
            </w:r>
          </w:p>
        </w:tc>
        <w:tc>
          <w:tcPr>
            <w:tcW w:w="975" w:type="dxa"/>
            <w:tcBorders>
              <w:top w:val="single" w:sz="4" w:space="0" w:color="710000"/>
              <w:bottom w:val="single" w:sz="4" w:space="0" w:color="710000"/>
            </w:tcBorders>
            <w:shd w:val="clear" w:color="auto" w:fill="auto"/>
          </w:tcPr>
          <w:p w14:paraId="5C81A9C0" w14:textId="77777777" w:rsidR="008C5E22" w:rsidRDefault="00000000">
            <w:pPr>
              <w:pStyle w:val="TableParagraph"/>
              <w:ind w:left="193"/>
              <w:rPr>
                <w:sz w:val="24"/>
              </w:rPr>
            </w:pPr>
            <w:hyperlink w:anchor="_bookmark87" w:history="1">
              <w:r>
                <w:rPr>
                  <w:spacing w:val="-5"/>
                  <w:sz w:val="24"/>
                </w:rPr>
                <w:t>174</w:t>
              </w:r>
            </w:hyperlink>
          </w:p>
        </w:tc>
      </w:tr>
    </w:tbl>
    <w:p w14:paraId="1A12BF29" w14:textId="77777777" w:rsidR="008C5E22" w:rsidRDefault="008C5E22">
      <w:pPr>
        <w:rPr>
          <w:sz w:val="24"/>
        </w:rPr>
        <w:sectPr w:rsidR="008C5E22">
          <w:pgSz w:w="11910" w:h="16840"/>
          <w:pgMar w:top="940" w:right="860" w:bottom="280" w:left="740" w:header="746" w:footer="0" w:gutter="0"/>
          <w:cols w:space="720"/>
        </w:sectPr>
      </w:pPr>
    </w:p>
    <w:p w14:paraId="5C3C3646" w14:textId="77777777" w:rsidR="008C5E22" w:rsidRDefault="008C5E22">
      <w:pPr>
        <w:pStyle w:val="BodyText"/>
        <w:spacing w:before="3"/>
        <w:rPr>
          <w:rFonts w:ascii="HelveticaNeueLTPro-Roman"/>
          <w:sz w:val="12"/>
        </w:rPr>
      </w:pPr>
    </w:p>
    <w:p w14:paraId="0CFB05FB" w14:textId="77777777" w:rsidR="008C5E22" w:rsidRDefault="00000000">
      <w:pPr>
        <w:pStyle w:val="BodyText"/>
        <w:spacing w:line="20" w:lineRule="exact"/>
        <w:ind w:left="790"/>
        <w:rPr>
          <w:rFonts w:ascii="HelveticaNeueLTPro-Roman"/>
          <w:sz w:val="2"/>
        </w:rPr>
      </w:pPr>
      <w:r>
        <w:rPr>
          <w:rFonts w:ascii="HelveticaNeueLTPro-Roman"/>
          <w:noProof/>
          <w:sz w:val="2"/>
        </w:rPr>
        <mc:AlternateContent>
          <mc:Choice Requires="wps">
            <w:drawing>
              <wp:inline distT="0" distB="0" distL="0" distR="0" wp14:anchorId="58CC9AA6" wp14:editId="3C55B835">
                <wp:extent cx="5868035" cy="19050"/>
                <wp:effectExtent l="9525" t="0" r="8889" b="0"/>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035" cy="19050"/>
                          <a:chOff x="0" y="0"/>
                          <a:chExt cx="5868035" cy="19050"/>
                        </a:xfrm>
                      </wpg:grpSpPr>
                      <wps:wsp>
                        <wps:cNvPr id="264" name="Graphic 264"/>
                        <wps:cNvSpPr/>
                        <wps:spPr>
                          <a:xfrm>
                            <a:off x="0" y="9525"/>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62.05pt;height:1.5pt;mso-position-horizontal-relative:char;mso-position-vertical-relative:line" id="docshapegroup141" coordorigin="0,0" coordsize="9241,30">
                <v:line style="position:absolute" from="0,15" to="9241,15" stroked="true" strokeweight="1.5pt" strokecolor="#575756">
                  <v:stroke dashstyle="solid"/>
                </v:line>
              </v:group>
            </w:pict>
          </mc:Fallback>
        </mc:AlternateContent>
      </w:r>
    </w:p>
    <w:p w14:paraId="15212CE7" w14:textId="77777777" w:rsidR="008C5E22" w:rsidRDefault="008C5E22">
      <w:pPr>
        <w:pStyle w:val="BodyText"/>
        <w:rPr>
          <w:rFonts w:ascii="HelveticaNeueLTPro-Roman"/>
          <w:sz w:val="20"/>
        </w:rPr>
      </w:pPr>
    </w:p>
    <w:p w14:paraId="34C44EAB" w14:textId="77777777" w:rsidR="008C5E22" w:rsidRDefault="008C5E22">
      <w:pPr>
        <w:pStyle w:val="BodyText"/>
        <w:rPr>
          <w:rFonts w:ascii="HelveticaNeueLTPro-Roman"/>
          <w:sz w:val="20"/>
        </w:rPr>
      </w:pPr>
    </w:p>
    <w:p w14:paraId="6A0ACB2A" w14:textId="77777777" w:rsidR="008C5E22" w:rsidRDefault="008C5E22">
      <w:pPr>
        <w:pStyle w:val="BodyText"/>
        <w:rPr>
          <w:rFonts w:ascii="HelveticaNeueLTPro-Roman"/>
          <w:sz w:val="20"/>
        </w:rPr>
      </w:pPr>
    </w:p>
    <w:p w14:paraId="3B20EA51" w14:textId="77777777" w:rsidR="008C5E22" w:rsidRDefault="008C5E22">
      <w:pPr>
        <w:pStyle w:val="BodyText"/>
        <w:spacing w:before="4"/>
        <w:rPr>
          <w:rFonts w:ascii="HelveticaNeueLTPro-Roman"/>
          <w:sz w:val="14"/>
        </w:rPr>
      </w:pPr>
    </w:p>
    <w:tbl>
      <w:tblPr>
        <w:tblW w:w="0" w:type="auto"/>
        <w:tblInd w:w="798" w:type="dxa"/>
        <w:tblLayout w:type="fixed"/>
        <w:tblCellMar>
          <w:left w:w="0" w:type="dxa"/>
          <w:right w:w="0" w:type="dxa"/>
        </w:tblCellMar>
        <w:tblLook w:val="01E0" w:firstRow="1" w:lastRow="1" w:firstColumn="1" w:lastColumn="1" w:noHBand="0" w:noVBand="0"/>
      </w:tblPr>
      <w:tblGrid>
        <w:gridCol w:w="1280"/>
        <w:gridCol w:w="4991"/>
        <w:gridCol w:w="957"/>
      </w:tblGrid>
      <w:tr w:rsidR="008C5E22" w14:paraId="2FBA69D0" w14:textId="77777777" w:rsidTr="00FF34E3">
        <w:trPr>
          <w:trHeight w:val="556"/>
        </w:trPr>
        <w:tc>
          <w:tcPr>
            <w:tcW w:w="1280" w:type="dxa"/>
            <w:tcBorders>
              <w:top w:val="single" w:sz="4" w:space="0" w:color="710000"/>
              <w:bottom w:val="single" w:sz="4" w:space="0" w:color="710000"/>
            </w:tcBorders>
            <w:shd w:val="clear" w:color="auto" w:fill="D9D9D9" w:themeFill="background1" w:themeFillShade="D9"/>
          </w:tcPr>
          <w:p w14:paraId="78C9FA04" w14:textId="77777777" w:rsidR="008C5E22" w:rsidRDefault="00000000">
            <w:pPr>
              <w:pStyle w:val="TableParagraph"/>
              <w:spacing w:before="82"/>
              <w:ind w:left="170"/>
              <w:rPr>
                <w:rFonts w:ascii="HelveticaNeueLT Pro 55 Roman"/>
                <w:b/>
                <w:sz w:val="24"/>
              </w:rPr>
            </w:pPr>
            <w:r>
              <w:rPr>
                <w:rFonts w:ascii="HelveticaNeueLT Pro 55 Roman"/>
                <w:b/>
                <w:spacing w:val="-2"/>
                <w:sz w:val="24"/>
              </w:rPr>
              <w:t>Number</w:t>
            </w:r>
          </w:p>
        </w:tc>
        <w:tc>
          <w:tcPr>
            <w:tcW w:w="4991" w:type="dxa"/>
            <w:tcBorders>
              <w:top w:val="single" w:sz="4" w:space="0" w:color="710000"/>
              <w:bottom w:val="single" w:sz="4" w:space="0" w:color="710000"/>
            </w:tcBorders>
            <w:shd w:val="clear" w:color="auto" w:fill="D9D9D9" w:themeFill="background1" w:themeFillShade="D9"/>
          </w:tcPr>
          <w:p w14:paraId="77896E6D" w14:textId="77777777" w:rsidR="008C5E22" w:rsidRDefault="00000000">
            <w:pPr>
              <w:pStyle w:val="TableParagraph"/>
              <w:spacing w:before="82"/>
              <w:rPr>
                <w:rFonts w:ascii="HelveticaNeueLT Pro 55 Roman"/>
                <w:b/>
                <w:sz w:val="24"/>
              </w:rPr>
            </w:pPr>
            <w:r>
              <w:rPr>
                <w:rFonts w:ascii="HelveticaNeueLT Pro 55 Roman"/>
                <w:b/>
                <w:spacing w:val="-2"/>
                <w:sz w:val="24"/>
              </w:rPr>
              <w:t>Suggestions</w:t>
            </w:r>
          </w:p>
        </w:tc>
        <w:tc>
          <w:tcPr>
            <w:tcW w:w="957" w:type="dxa"/>
            <w:tcBorders>
              <w:top w:val="single" w:sz="4" w:space="0" w:color="710000"/>
              <w:bottom w:val="single" w:sz="4" w:space="0" w:color="710000"/>
            </w:tcBorders>
            <w:shd w:val="clear" w:color="auto" w:fill="D9D9D9" w:themeFill="background1" w:themeFillShade="D9"/>
          </w:tcPr>
          <w:p w14:paraId="6E5E38EA" w14:textId="77777777" w:rsidR="008C5E22" w:rsidRDefault="00000000">
            <w:pPr>
              <w:pStyle w:val="TableParagraph"/>
              <w:spacing w:before="82"/>
              <w:ind w:left="177"/>
              <w:rPr>
                <w:rFonts w:ascii="HelveticaNeueLT Pro 55 Roman"/>
                <w:b/>
                <w:sz w:val="24"/>
              </w:rPr>
            </w:pPr>
            <w:r>
              <w:rPr>
                <w:rFonts w:ascii="HelveticaNeueLT Pro 55 Roman"/>
                <w:b/>
                <w:spacing w:val="-4"/>
                <w:sz w:val="24"/>
              </w:rPr>
              <w:t>Page</w:t>
            </w:r>
          </w:p>
        </w:tc>
      </w:tr>
      <w:tr w:rsidR="008C5E22" w14:paraId="0AE3DC8E" w14:textId="77777777" w:rsidTr="005D3793">
        <w:trPr>
          <w:trHeight w:val="6261"/>
        </w:trPr>
        <w:tc>
          <w:tcPr>
            <w:tcW w:w="1280" w:type="dxa"/>
            <w:tcBorders>
              <w:top w:val="single" w:sz="4" w:space="0" w:color="710000"/>
              <w:bottom w:val="single" w:sz="4" w:space="0" w:color="710000"/>
            </w:tcBorders>
            <w:shd w:val="clear" w:color="auto" w:fill="auto"/>
          </w:tcPr>
          <w:p w14:paraId="1D7A0D55" w14:textId="77777777" w:rsidR="008C5E22" w:rsidRDefault="00000000">
            <w:pPr>
              <w:pStyle w:val="TableParagraph"/>
              <w:ind w:left="170"/>
              <w:rPr>
                <w:sz w:val="24"/>
              </w:rPr>
            </w:pPr>
            <w:r>
              <w:rPr>
                <w:spacing w:val="-5"/>
                <w:sz w:val="24"/>
              </w:rPr>
              <w:t>S7</w:t>
            </w:r>
          </w:p>
        </w:tc>
        <w:tc>
          <w:tcPr>
            <w:tcW w:w="4991" w:type="dxa"/>
            <w:tcBorders>
              <w:top w:val="single" w:sz="4" w:space="0" w:color="710000"/>
              <w:bottom w:val="single" w:sz="4" w:space="0" w:color="710000"/>
            </w:tcBorders>
            <w:shd w:val="clear" w:color="auto" w:fill="auto"/>
          </w:tcPr>
          <w:p w14:paraId="6E5E3544" w14:textId="77777777" w:rsidR="008C5E22" w:rsidRDefault="00000000">
            <w:pPr>
              <w:pStyle w:val="TableParagraph"/>
              <w:spacing w:before="92" w:line="208" w:lineRule="auto"/>
              <w:ind w:right="215"/>
              <w:rPr>
                <w:sz w:val="24"/>
              </w:rPr>
            </w:pPr>
            <w:r>
              <w:rPr>
                <w:sz w:val="24"/>
              </w:rPr>
              <w:t>It is important, if the veterans who are the subject of this Review are to be embraced by the wider veterans’ community and encouraged to take advantage of veterans’ services, that veterans’ organisations demonstrate and publicise that they have diversity</w:t>
            </w:r>
            <w:r>
              <w:rPr>
                <w:spacing w:val="-8"/>
                <w:sz w:val="24"/>
              </w:rPr>
              <w:t xml:space="preserve"> </w:t>
            </w:r>
            <w:r>
              <w:rPr>
                <w:sz w:val="24"/>
              </w:rPr>
              <w:t>and</w:t>
            </w:r>
            <w:r>
              <w:rPr>
                <w:spacing w:val="-8"/>
                <w:sz w:val="24"/>
              </w:rPr>
              <w:t xml:space="preserve"> </w:t>
            </w:r>
            <w:r>
              <w:rPr>
                <w:sz w:val="24"/>
              </w:rPr>
              <w:t>inclusion</w:t>
            </w:r>
            <w:r>
              <w:rPr>
                <w:spacing w:val="-8"/>
                <w:sz w:val="24"/>
              </w:rPr>
              <w:t xml:space="preserve"> </w:t>
            </w:r>
            <w:r>
              <w:rPr>
                <w:sz w:val="24"/>
              </w:rPr>
              <w:t>policies</w:t>
            </w:r>
            <w:r>
              <w:rPr>
                <w:spacing w:val="-8"/>
                <w:sz w:val="24"/>
              </w:rPr>
              <w:t xml:space="preserve"> </w:t>
            </w:r>
            <w:r>
              <w:rPr>
                <w:sz w:val="24"/>
              </w:rPr>
              <w:t>and</w:t>
            </w:r>
            <w:r>
              <w:rPr>
                <w:spacing w:val="-8"/>
                <w:sz w:val="24"/>
              </w:rPr>
              <w:t xml:space="preserve"> </w:t>
            </w:r>
            <w:r>
              <w:rPr>
                <w:sz w:val="24"/>
              </w:rPr>
              <w:t>welcome all LGBT+ veterans. Reassurance requires kitemarking or accreditation both as to the warm</w:t>
            </w:r>
            <w:r>
              <w:rPr>
                <w:spacing w:val="-6"/>
                <w:sz w:val="24"/>
              </w:rPr>
              <w:t xml:space="preserve"> </w:t>
            </w:r>
            <w:r>
              <w:rPr>
                <w:sz w:val="24"/>
              </w:rPr>
              <w:t>welcoming</w:t>
            </w:r>
            <w:r>
              <w:rPr>
                <w:spacing w:val="-6"/>
                <w:sz w:val="24"/>
              </w:rPr>
              <w:t xml:space="preserve"> </w:t>
            </w:r>
            <w:r>
              <w:rPr>
                <w:sz w:val="24"/>
              </w:rPr>
              <w:t>of</w:t>
            </w:r>
            <w:r>
              <w:rPr>
                <w:spacing w:val="-6"/>
                <w:sz w:val="24"/>
              </w:rPr>
              <w:t xml:space="preserve"> </w:t>
            </w:r>
            <w:r>
              <w:rPr>
                <w:sz w:val="24"/>
              </w:rPr>
              <w:t>LGBT+</w:t>
            </w:r>
            <w:r>
              <w:rPr>
                <w:spacing w:val="-6"/>
                <w:sz w:val="24"/>
              </w:rPr>
              <w:t xml:space="preserve"> </w:t>
            </w:r>
            <w:r>
              <w:rPr>
                <w:sz w:val="24"/>
              </w:rPr>
              <w:t>veterans</w:t>
            </w:r>
            <w:r>
              <w:rPr>
                <w:spacing w:val="-6"/>
                <w:sz w:val="24"/>
              </w:rPr>
              <w:t xml:space="preserve"> </w:t>
            </w:r>
            <w:r>
              <w:rPr>
                <w:sz w:val="24"/>
              </w:rPr>
              <w:t>and</w:t>
            </w:r>
            <w:r>
              <w:rPr>
                <w:spacing w:val="-6"/>
                <w:sz w:val="24"/>
              </w:rPr>
              <w:t xml:space="preserve"> </w:t>
            </w:r>
            <w:r>
              <w:rPr>
                <w:sz w:val="24"/>
              </w:rPr>
              <w:t>as to</w:t>
            </w:r>
            <w:r>
              <w:rPr>
                <w:spacing w:val="-2"/>
                <w:sz w:val="24"/>
              </w:rPr>
              <w:t xml:space="preserve"> </w:t>
            </w:r>
            <w:r>
              <w:rPr>
                <w:sz w:val="24"/>
              </w:rPr>
              <w:t>the</w:t>
            </w:r>
            <w:r>
              <w:rPr>
                <w:spacing w:val="-2"/>
                <w:sz w:val="24"/>
              </w:rPr>
              <w:t xml:space="preserve"> </w:t>
            </w:r>
            <w:r>
              <w:rPr>
                <w:sz w:val="24"/>
              </w:rPr>
              <w:t>standard</w:t>
            </w:r>
            <w:r>
              <w:rPr>
                <w:spacing w:val="-2"/>
                <w:sz w:val="24"/>
              </w:rPr>
              <w:t xml:space="preserve"> </w:t>
            </w:r>
            <w:r>
              <w:rPr>
                <w:sz w:val="24"/>
              </w:rPr>
              <w:t>of</w:t>
            </w:r>
            <w:r>
              <w:rPr>
                <w:spacing w:val="-2"/>
                <w:sz w:val="24"/>
              </w:rPr>
              <w:t xml:space="preserve"> </w:t>
            </w:r>
            <w:r>
              <w:rPr>
                <w:sz w:val="24"/>
              </w:rPr>
              <w:t>care</w:t>
            </w:r>
            <w:r>
              <w:rPr>
                <w:spacing w:val="-2"/>
                <w:sz w:val="24"/>
              </w:rPr>
              <w:t xml:space="preserve"> </w:t>
            </w:r>
            <w:r>
              <w:rPr>
                <w:sz w:val="24"/>
              </w:rPr>
              <w:t>provided.</w:t>
            </w:r>
            <w:r>
              <w:rPr>
                <w:spacing w:val="-2"/>
                <w:sz w:val="24"/>
              </w:rPr>
              <w:t xml:space="preserve"> </w:t>
            </w:r>
            <w:r>
              <w:rPr>
                <w:sz w:val="24"/>
              </w:rPr>
              <w:t>The</w:t>
            </w:r>
            <w:r>
              <w:rPr>
                <w:spacing w:val="-2"/>
                <w:sz w:val="24"/>
              </w:rPr>
              <w:t xml:space="preserve"> </w:t>
            </w:r>
            <w:r>
              <w:rPr>
                <w:sz w:val="24"/>
              </w:rPr>
              <w:t>LGBT Foundation’s ‘Pride in Practice’ scheme</w:t>
            </w:r>
          </w:p>
          <w:p w14:paraId="2F2E652B" w14:textId="77777777" w:rsidR="008C5E22" w:rsidRDefault="00000000">
            <w:pPr>
              <w:pStyle w:val="TableParagraph"/>
              <w:spacing w:before="0" w:line="208" w:lineRule="auto"/>
              <w:ind w:right="420"/>
              <w:rPr>
                <w:sz w:val="24"/>
              </w:rPr>
            </w:pPr>
            <w:r>
              <w:rPr>
                <w:sz w:val="24"/>
              </w:rPr>
              <w:t>and FWP’s ‘Pride in Veterans Standard’ are relevant in this context. Opening Doors’ Pride in Care Quality Standard is also relevant for the over 50s. In addition, the</w:t>
            </w:r>
            <w:r>
              <w:rPr>
                <w:spacing w:val="-14"/>
                <w:sz w:val="24"/>
              </w:rPr>
              <w:t xml:space="preserve"> </w:t>
            </w:r>
            <w:r>
              <w:rPr>
                <w:sz w:val="24"/>
              </w:rPr>
              <w:t>NHS</w:t>
            </w:r>
            <w:r>
              <w:rPr>
                <w:spacing w:val="-14"/>
                <w:sz w:val="24"/>
              </w:rPr>
              <w:t xml:space="preserve"> </w:t>
            </w:r>
            <w:r>
              <w:rPr>
                <w:sz w:val="24"/>
              </w:rPr>
              <w:t>Confederation’s</w:t>
            </w:r>
            <w:r>
              <w:rPr>
                <w:spacing w:val="-14"/>
                <w:sz w:val="24"/>
              </w:rPr>
              <w:t xml:space="preserve"> </w:t>
            </w:r>
            <w:r>
              <w:rPr>
                <w:sz w:val="24"/>
              </w:rPr>
              <w:t>‘Health</w:t>
            </w:r>
            <w:r>
              <w:rPr>
                <w:spacing w:val="-14"/>
                <w:sz w:val="24"/>
              </w:rPr>
              <w:t xml:space="preserve"> </w:t>
            </w:r>
            <w:r>
              <w:rPr>
                <w:sz w:val="24"/>
              </w:rPr>
              <w:t>and</w:t>
            </w:r>
            <w:r>
              <w:rPr>
                <w:spacing w:val="-14"/>
                <w:sz w:val="24"/>
              </w:rPr>
              <w:t xml:space="preserve"> </w:t>
            </w:r>
            <w:r>
              <w:rPr>
                <w:sz w:val="24"/>
              </w:rPr>
              <w:t>Care LGBTQ+ Framework’ sets out important</w:t>
            </w:r>
          </w:p>
          <w:p w14:paraId="21EBF904" w14:textId="77777777" w:rsidR="008C5E22" w:rsidRDefault="00000000">
            <w:pPr>
              <w:pStyle w:val="TableParagraph"/>
              <w:spacing w:before="0" w:line="208" w:lineRule="auto"/>
              <w:rPr>
                <w:sz w:val="24"/>
              </w:rPr>
            </w:pPr>
            <w:r>
              <w:rPr>
                <w:sz w:val="24"/>
              </w:rPr>
              <w:t>general</w:t>
            </w:r>
            <w:r>
              <w:rPr>
                <w:spacing w:val="-10"/>
                <w:sz w:val="24"/>
              </w:rPr>
              <w:t xml:space="preserve"> </w:t>
            </w:r>
            <w:r>
              <w:rPr>
                <w:sz w:val="24"/>
              </w:rPr>
              <w:t>principles.</w:t>
            </w:r>
            <w:r>
              <w:rPr>
                <w:spacing w:val="-10"/>
                <w:sz w:val="24"/>
              </w:rPr>
              <w:t xml:space="preserve"> </w:t>
            </w:r>
            <w:r>
              <w:rPr>
                <w:sz w:val="24"/>
              </w:rPr>
              <w:t>COBSEO</w:t>
            </w:r>
            <w:r>
              <w:rPr>
                <w:spacing w:val="-10"/>
                <w:sz w:val="24"/>
              </w:rPr>
              <w:t xml:space="preserve"> </w:t>
            </w:r>
            <w:r>
              <w:rPr>
                <w:sz w:val="24"/>
              </w:rPr>
              <w:t>should</w:t>
            </w:r>
            <w:r>
              <w:rPr>
                <w:spacing w:val="-10"/>
                <w:sz w:val="24"/>
              </w:rPr>
              <w:t xml:space="preserve"> </w:t>
            </w:r>
            <w:r>
              <w:rPr>
                <w:sz w:val="24"/>
              </w:rPr>
              <w:t>consider whether it has a possible role for leadership and encouragement in this area.</w:t>
            </w:r>
          </w:p>
        </w:tc>
        <w:tc>
          <w:tcPr>
            <w:tcW w:w="957" w:type="dxa"/>
            <w:tcBorders>
              <w:top w:val="single" w:sz="4" w:space="0" w:color="710000"/>
              <w:bottom w:val="single" w:sz="4" w:space="0" w:color="710000"/>
            </w:tcBorders>
            <w:shd w:val="clear" w:color="auto" w:fill="auto"/>
          </w:tcPr>
          <w:p w14:paraId="74BCD27C" w14:textId="77777777" w:rsidR="008C5E22" w:rsidRDefault="00000000">
            <w:pPr>
              <w:pStyle w:val="TableParagraph"/>
              <w:ind w:left="177"/>
              <w:rPr>
                <w:sz w:val="24"/>
              </w:rPr>
            </w:pPr>
            <w:hyperlink w:anchor="_bookmark105" w:history="1">
              <w:r>
                <w:rPr>
                  <w:spacing w:val="-5"/>
                  <w:sz w:val="24"/>
                </w:rPr>
                <w:t>181</w:t>
              </w:r>
            </w:hyperlink>
          </w:p>
        </w:tc>
      </w:tr>
      <w:tr w:rsidR="008C5E22" w14:paraId="4FDE58F1" w14:textId="77777777" w:rsidTr="005D3793">
        <w:trPr>
          <w:trHeight w:val="1365"/>
        </w:trPr>
        <w:tc>
          <w:tcPr>
            <w:tcW w:w="1280" w:type="dxa"/>
            <w:tcBorders>
              <w:top w:val="single" w:sz="4" w:space="0" w:color="710000"/>
              <w:bottom w:val="single" w:sz="4" w:space="0" w:color="710000"/>
            </w:tcBorders>
            <w:shd w:val="clear" w:color="auto" w:fill="auto"/>
          </w:tcPr>
          <w:p w14:paraId="6290F0A7" w14:textId="77777777" w:rsidR="008C5E22" w:rsidRDefault="00000000">
            <w:pPr>
              <w:pStyle w:val="TableParagraph"/>
              <w:ind w:left="170"/>
              <w:rPr>
                <w:sz w:val="24"/>
              </w:rPr>
            </w:pPr>
            <w:r>
              <w:rPr>
                <w:spacing w:val="-5"/>
                <w:sz w:val="24"/>
              </w:rPr>
              <w:t>S8</w:t>
            </w:r>
          </w:p>
        </w:tc>
        <w:tc>
          <w:tcPr>
            <w:tcW w:w="4991" w:type="dxa"/>
            <w:tcBorders>
              <w:top w:val="single" w:sz="4" w:space="0" w:color="710000"/>
              <w:bottom w:val="single" w:sz="4" w:space="0" w:color="710000"/>
            </w:tcBorders>
            <w:shd w:val="clear" w:color="auto" w:fill="auto"/>
          </w:tcPr>
          <w:p w14:paraId="6D6D11EE" w14:textId="77777777" w:rsidR="008C5E22" w:rsidRDefault="00000000">
            <w:pPr>
              <w:pStyle w:val="TableParagraph"/>
              <w:spacing w:before="92" w:line="208" w:lineRule="auto"/>
              <w:ind w:right="185"/>
              <w:rPr>
                <w:sz w:val="24"/>
              </w:rPr>
            </w:pPr>
            <w:r>
              <w:rPr>
                <w:sz w:val="24"/>
              </w:rPr>
              <w:t>COBSEO should consider whether it can and should take under its wing the smaller veterans’ charities so that it can include them</w:t>
            </w:r>
            <w:r>
              <w:rPr>
                <w:spacing w:val="-7"/>
                <w:sz w:val="24"/>
              </w:rPr>
              <w:t xml:space="preserve"> </w:t>
            </w:r>
            <w:r>
              <w:rPr>
                <w:sz w:val="24"/>
              </w:rPr>
              <w:t>within</w:t>
            </w:r>
            <w:r>
              <w:rPr>
                <w:spacing w:val="-7"/>
                <w:sz w:val="24"/>
              </w:rPr>
              <w:t xml:space="preserve"> </w:t>
            </w:r>
            <w:r>
              <w:rPr>
                <w:sz w:val="24"/>
              </w:rPr>
              <w:t>its</w:t>
            </w:r>
            <w:r>
              <w:rPr>
                <w:spacing w:val="-7"/>
                <w:sz w:val="24"/>
              </w:rPr>
              <w:t xml:space="preserve"> </w:t>
            </w:r>
            <w:r>
              <w:rPr>
                <w:sz w:val="24"/>
              </w:rPr>
              <w:t>supervisory</w:t>
            </w:r>
            <w:r>
              <w:rPr>
                <w:spacing w:val="-7"/>
                <w:sz w:val="24"/>
              </w:rPr>
              <w:t xml:space="preserve"> </w:t>
            </w:r>
            <w:r>
              <w:rPr>
                <w:sz w:val="24"/>
              </w:rPr>
              <w:t>and</w:t>
            </w:r>
            <w:r>
              <w:rPr>
                <w:spacing w:val="-7"/>
                <w:sz w:val="24"/>
              </w:rPr>
              <w:t xml:space="preserve"> </w:t>
            </w:r>
            <w:r>
              <w:rPr>
                <w:sz w:val="24"/>
              </w:rPr>
              <w:t>advisory</w:t>
            </w:r>
            <w:r>
              <w:rPr>
                <w:spacing w:val="-7"/>
                <w:sz w:val="24"/>
              </w:rPr>
              <w:t xml:space="preserve"> </w:t>
            </w:r>
            <w:r>
              <w:rPr>
                <w:sz w:val="24"/>
              </w:rPr>
              <w:t>role.</w:t>
            </w:r>
          </w:p>
        </w:tc>
        <w:tc>
          <w:tcPr>
            <w:tcW w:w="957" w:type="dxa"/>
            <w:tcBorders>
              <w:top w:val="single" w:sz="4" w:space="0" w:color="710000"/>
              <w:bottom w:val="single" w:sz="4" w:space="0" w:color="710000"/>
            </w:tcBorders>
            <w:shd w:val="clear" w:color="auto" w:fill="auto"/>
          </w:tcPr>
          <w:p w14:paraId="0C55BA72" w14:textId="77777777" w:rsidR="008C5E22" w:rsidRDefault="00000000">
            <w:pPr>
              <w:pStyle w:val="TableParagraph"/>
              <w:ind w:left="177"/>
              <w:rPr>
                <w:sz w:val="24"/>
              </w:rPr>
            </w:pPr>
            <w:hyperlink w:anchor="_bookmark107" w:history="1">
              <w:r>
                <w:rPr>
                  <w:spacing w:val="-5"/>
                  <w:sz w:val="24"/>
                </w:rPr>
                <w:t>182</w:t>
              </w:r>
            </w:hyperlink>
          </w:p>
        </w:tc>
      </w:tr>
      <w:tr w:rsidR="008C5E22" w14:paraId="698ABE83" w14:textId="77777777" w:rsidTr="005D3793">
        <w:trPr>
          <w:trHeight w:val="1653"/>
        </w:trPr>
        <w:tc>
          <w:tcPr>
            <w:tcW w:w="1280" w:type="dxa"/>
            <w:tcBorders>
              <w:top w:val="single" w:sz="4" w:space="0" w:color="710000"/>
              <w:bottom w:val="single" w:sz="4" w:space="0" w:color="710000"/>
            </w:tcBorders>
            <w:shd w:val="clear" w:color="auto" w:fill="auto"/>
          </w:tcPr>
          <w:p w14:paraId="2006F1DD" w14:textId="77777777" w:rsidR="008C5E22" w:rsidRDefault="00000000">
            <w:pPr>
              <w:pStyle w:val="TableParagraph"/>
              <w:ind w:left="170"/>
              <w:rPr>
                <w:sz w:val="24"/>
              </w:rPr>
            </w:pPr>
            <w:r>
              <w:rPr>
                <w:spacing w:val="-5"/>
                <w:sz w:val="24"/>
              </w:rPr>
              <w:t>S9</w:t>
            </w:r>
          </w:p>
        </w:tc>
        <w:tc>
          <w:tcPr>
            <w:tcW w:w="4991" w:type="dxa"/>
            <w:tcBorders>
              <w:top w:val="single" w:sz="4" w:space="0" w:color="710000"/>
              <w:bottom w:val="single" w:sz="4" w:space="0" w:color="710000"/>
            </w:tcBorders>
            <w:shd w:val="clear" w:color="auto" w:fill="auto"/>
          </w:tcPr>
          <w:p w14:paraId="45797CBB" w14:textId="77777777" w:rsidR="008C5E22" w:rsidRDefault="00000000">
            <w:pPr>
              <w:pStyle w:val="TableParagraph"/>
              <w:spacing w:before="92" w:line="208" w:lineRule="auto"/>
              <w:ind w:right="344"/>
              <w:rPr>
                <w:sz w:val="24"/>
              </w:rPr>
            </w:pPr>
            <w:r>
              <w:rPr>
                <w:sz w:val="24"/>
              </w:rPr>
              <w:t>The Royal College of Psychiatrists’ accreditation</w:t>
            </w:r>
            <w:r>
              <w:rPr>
                <w:spacing w:val="-11"/>
                <w:sz w:val="24"/>
              </w:rPr>
              <w:t xml:space="preserve"> </w:t>
            </w:r>
            <w:r>
              <w:rPr>
                <w:sz w:val="24"/>
              </w:rPr>
              <w:t>scheme,</w:t>
            </w:r>
            <w:r>
              <w:rPr>
                <w:spacing w:val="-11"/>
                <w:sz w:val="24"/>
              </w:rPr>
              <w:t xml:space="preserve"> </w:t>
            </w:r>
            <w:r>
              <w:rPr>
                <w:sz w:val="24"/>
              </w:rPr>
              <w:t>the</w:t>
            </w:r>
            <w:r>
              <w:rPr>
                <w:spacing w:val="-11"/>
                <w:sz w:val="24"/>
              </w:rPr>
              <w:t xml:space="preserve"> </w:t>
            </w:r>
            <w:r>
              <w:rPr>
                <w:sz w:val="24"/>
              </w:rPr>
              <w:t>Quality</w:t>
            </w:r>
            <w:r>
              <w:rPr>
                <w:spacing w:val="-11"/>
                <w:sz w:val="24"/>
              </w:rPr>
              <w:t xml:space="preserve"> </w:t>
            </w:r>
            <w:r>
              <w:rPr>
                <w:sz w:val="24"/>
              </w:rPr>
              <w:t>Network for Veterans’ Mental Health Services,</w:t>
            </w:r>
          </w:p>
          <w:p w14:paraId="60B2FCC8" w14:textId="77777777" w:rsidR="008C5E22" w:rsidRDefault="00000000">
            <w:pPr>
              <w:pStyle w:val="TableParagraph"/>
              <w:spacing w:before="0" w:line="208" w:lineRule="auto"/>
              <w:ind w:right="344"/>
              <w:rPr>
                <w:sz w:val="24"/>
              </w:rPr>
            </w:pPr>
            <w:r>
              <w:rPr>
                <w:sz w:val="24"/>
              </w:rPr>
              <w:t>is</w:t>
            </w:r>
            <w:r>
              <w:rPr>
                <w:spacing w:val="-6"/>
                <w:sz w:val="24"/>
              </w:rPr>
              <w:t xml:space="preserve"> </w:t>
            </w:r>
            <w:r>
              <w:rPr>
                <w:sz w:val="24"/>
              </w:rPr>
              <w:t>to</w:t>
            </w:r>
            <w:r>
              <w:rPr>
                <w:spacing w:val="-6"/>
                <w:sz w:val="24"/>
              </w:rPr>
              <w:t xml:space="preserve"> </w:t>
            </w:r>
            <w:r>
              <w:rPr>
                <w:sz w:val="24"/>
              </w:rPr>
              <w:t>be</w:t>
            </w:r>
            <w:r>
              <w:rPr>
                <w:spacing w:val="-6"/>
                <w:sz w:val="24"/>
              </w:rPr>
              <w:t xml:space="preserve"> </w:t>
            </w:r>
            <w:r>
              <w:rPr>
                <w:sz w:val="24"/>
              </w:rPr>
              <w:t>welcomed.</w:t>
            </w:r>
            <w:r>
              <w:rPr>
                <w:spacing w:val="-6"/>
                <w:sz w:val="24"/>
              </w:rPr>
              <w:t xml:space="preserve"> </w:t>
            </w:r>
            <w:r>
              <w:rPr>
                <w:sz w:val="24"/>
              </w:rPr>
              <w:t>It</w:t>
            </w:r>
            <w:r>
              <w:rPr>
                <w:spacing w:val="-6"/>
                <w:sz w:val="24"/>
              </w:rPr>
              <w:t xml:space="preserve"> </w:t>
            </w:r>
            <w:r>
              <w:rPr>
                <w:sz w:val="24"/>
              </w:rPr>
              <w:t>ought</w:t>
            </w:r>
            <w:r>
              <w:rPr>
                <w:spacing w:val="-6"/>
                <w:sz w:val="24"/>
              </w:rPr>
              <w:t xml:space="preserve"> </w:t>
            </w:r>
            <w:r>
              <w:rPr>
                <w:sz w:val="24"/>
              </w:rPr>
              <w:t>to</w:t>
            </w:r>
            <w:r>
              <w:rPr>
                <w:spacing w:val="-6"/>
                <w:sz w:val="24"/>
              </w:rPr>
              <w:t xml:space="preserve"> </w:t>
            </w:r>
            <w:r>
              <w:rPr>
                <w:sz w:val="24"/>
              </w:rPr>
              <w:t>include LGBT+ awareness.</w:t>
            </w:r>
          </w:p>
        </w:tc>
        <w:tc>
          <w:tcPr>
            <w:tcW w:w="957" w:type="dxa"/>
            <w:tcBorders>
              <w:top w:val="single" w:sz="4" w:space="0" w:color="710000"/>
              <w:bottom w:val="single" w:sz="4" w:space="0" w:color="710000"/>
            </w:tcBorders>
            <w:shd w:val="clear" w:color="auto" w:fill="auto"/>
          </w:tcPr>
          <w:p w14:paraId="4D985F3E" w14:textId="77777777" w:rsidR="008C5E22" w:rsidRDefault="00000000">
            <w:pPr>
              <w:pStyle w:val="TableParagraph"/>
              <w:ind w:left="177"/>
              <w:rPr>
                <w:sz w:val="24"/>
              </w:rPr>
            </w:pPr>
            <w:hyperlink w:anchor="_bookmark109" w:history="1">
              <w:r>
                <w:rPr>
                  <w:spacing w:val="-5"/>
                  <w:sz w:val="24"/>
                </w:rPr>
                <w:t>182</w:t>
              </w:r>
            </w:hyperlink>
          </w:p>
        </w:tc>
      </w:tr>
      <w:tr w:rsidR="008C5E22" w14:paraId="662151A4" w14:textId="77777777" w:rsidTr="005D3793">
        <w:trPr>
          <w:trHeight w:val="1653"/>
        </w:trPr>
        <w:tc>
          <w:tcPr>
            <w:tcW w:w="1280" w:type="dxa"/>
            <w:tcBorders>
              <w:top w:val="single" w:sz="4" w:space="0" w:color="710000"/>
              <w:bottom w:val="single" w:sz="4" w:space="0" w:color="710000"/>
            </w:tcBorders>
            <w:shd w:val="clear" w:color="auto" w:fill="auto"/>
          </w:tcPr>
          <w:p w14:paraId="0ABBA480" w14:textId="77777777" w:rsidR="008C5E22" w:rsidRDefault="00000000">
            <w:pPr>
              <w:pStyle w:val="TableParagraph"/>
              <w:ind w:left="170"/>
              <w:rPr>
                <w:sz w:val="24"/>
              </w:rPr>
            </w:pPr>
            <w:r>
              <w:rPr>
                <w:spacing w:val="-5"/>
                <w:sz w:val="24"/>
              </w:rPr>
              <w:t>S10</w:t>
            </w:r>
          </w:p>
        </w:tc>
        <w:tc>
          <w:tcPr>
            <w:tcW w:w="4991" w:type="dxa"/>
            <w:tcBorders>
              <w:top w:val="single" w:sz="4" w:space="0" w:color="710000"/>
              <w:bottom w:val="single" w:sz="4" w:space="0" w:color="710000"/>
            </w:tcBorders>
            <w:shd w:val="clear" w:color="auto" w:fill="auto"/>
          </w:tcPr>
          <w:p w14:paraId="5BA26E1B" w14:textId="77777777" w:rsidR="008C5E22" w:rsidRDefault="00000000">
            <w:pPr>
              <w:pStyle w:val="TableParagraph"/>
              <w:spacing w:before="92" w:line="208" w:lineRule="auto"/>
              <w:ind w:right="175"/>
              <w:rPr>
                <w:sz w:val="24"/>
              </w:rPr>
            </w:pPr>
            <w:r>
              <w:rPr>
                <w:sz w:val="24"/>
              </w:rPr>
              <w:t>Ongoing</w:t>
            </w:r>
            <w:r>
              <w:rPr>
                <w:spacing w:val="-8"/>
                <w:sz w:val="24"/>
              </w:rPr>
              <w:t xml:space="preserve"> </w:t>
            </w:r>
            <w:r>
              <w:rPr>
                <w:sz w:val="24"/>
              </w:rPr>
              <w:t>sources</w:t>
            </w:r>
            <w:r>
              <w:rPr>
                <w:spacing w:val="-8"/>
                <w:sz w:val="24"/>
              </w:rPr>
              <w:t xml:space="preserve"> </w:t>
            </w:r>
            <w:r>
              <w:rPr>
                <w:sz w:val="24"/>
              </w:rPr>
              <w:t>of</w:t>
            </w:r>
            <w:r>
              <w:rPr>
                <w:spacing w:val="-8"/>
                <w:sz w:val="24"/>
              </w:rPr>
              <w:t xml:space="preserve"> </w:t>
            </w:r>
            <w:r>
              <w:rPr>
                <w:sz w:val="24"/>
              </w:rPr>
              <w:t>finance</w:t>
            </w:r>
            <w:r>
              <w:rPr>
                <w:spacing w:val="-8"/>
                <w:sz w:val="24"/>
              </w:rPr>
              <w:t xml:space="preserve"> </w:t>
            </w:r>
            <w:r>
              <w:rPr>
                <w:sz w:val="24"/>
              </w:rPr>
              <w:t>for</w:t>
            </w:r>
            <w:r>
              <w:rPr>
                <w:spacing w:val="-8"/>
                <w:sz w:val="24"/>
              </w:rPr>
              <w:t xml:space="preserve"> </w:t>
            </w:r>
            <w:r>
              <w:rPr>
                <w:sz w:val="24"/>
              </w:rPr>
              <w:t>funding membership of the Royal College of Psychiatrists’ Accreditation Scheme, especially</w:t>
            </w:r>
            <w:r>
              <w:rPr>
                <w:spacing w:val="-8"/>
                <w:sz w:val="24"/>
              </w:rPr>
              <w:t xml:space="preserve"> </w:t>
            </w:r>
            <w:r>
              <w:rPr>
                <w:sz w:val="24"/>
              </w:rPr>
              <w:t>for</w:t>
            </w:r>
            <w:r>
              <w:rPr>
                <w:spacing w:val="-8"/>
                <w:sz w:val="24"/>
              </w:rPr>
              <w:t xml:space="preserve"> </w:t>
            </w:r>
            <w:r>
              <w:rPr>
                <w:sz w:val="24"/>
              </w:rPr>
              <w:t>small</w:t>
            </w:r>
            <w:r>
              <w:rPr>
                <w:spacing w:val="-8"/>
                <w:sz w:val="24"/>
              </w:rPr>
              <w:t xml:space="preserve"> </w:t>
            </w:r>
            <w:r>
              <w:rPr>
                <w:sz w:val="24"/>
              </w:rPr>
              <w:t>charities,</w:t>
            </w:r>
            <w:r>
              <w:rPr>
                <w:spacing w:val="-8"/>
                <w:sz w:val="24"/>
              </w:rPr>
              <w:t xml:space="preserve"> </w:t>
            </w:r>
            <w:r>
              <w:rPr>
                <w:sz w:val="24"/>
              </w:rPr>
              <w:t>should</w:t>
            </w:r>
            <w:r>
              <w:rPr>
                <w:spacing w:val="-8"/>
                <w:sz w:val="24"/>
              </w:rPr>
              <w:t xml:space="preserve"> </w:t>
            </w:r>
            <w:r>
              <w:rPr>
                <w:sz w:val="24"/>
              </w:rPr>
              <w:t>be considered and explored.</w:t>
            </w:r>
          </w:p>
        </w:tc>
        <w:tc>
          <w:tcPr>
            <w:tcW w:w="957" w:type="dxa"/>
            <w:tcBorders>
              <w:top w:val="single" w:sz="4" w:space="0" w:color="710000"/>
              <w:bottom w:val="single" w:sz="4" w:space="0" w:color="710000"/>
            </w:tcBorders>
            <w:shd w:val="clear" w:color="auto" w:fill="auto"/>
          </w:tcPr>
          <w:p w14:paraId="0166F713" w14:textId="77777777" w:rsidR="008C5E22" w:rsidRDefault="00000000">
            <w:pPr>
              <w:pStyle w:val="TableParagraph"/>
              <w:ind w:left="177"/>
              <w:rPr>
                <w:sz w:val="24"/>
              </w:rPr>
            </w:pPr>
            <w:hyperlink w:anchor="_bookmark108" w:history="1">
              <w:r>
                <w:rPr>
                  <w:spacing w:val="-5"/>
                  <w:sz w:val="24"/>
                </w:rPr>
                <w:t>182</w:t>
              </w:r>
            </w:hyperlink>
          </w:p>
        </w:tc>
      </w:tr>
    </w:tbl>
    <w:p w14:paraId="2745F432" w14:textId="77777777" w:rsidR="008C5E22" w:rsidRDefault="008C5E22">
      <w:pPr>
        <w:rPr>
          <w:sz w:val="24"/>
        </w:rPr>
        <w:sectPr w:rsidR="008C5E22">
          <w:pgSz w:w="11910" w:h="16840"/>
          <w:pgMar w:top="940" w:right="860" w:bottom="280" w:left="740" w:header="746" w:footer="0" w:gutter="0"/>
          <w:cols w:space="720"/>
        </w:sectPr>
      </w:pPr>
    </w:p>
    <w:p w14:paraId="41B5EB85" w14:textId="77777777" w:rsidR="008C5E22" w:rsidRDefault="008C5E22">
      <w:pPr>
        <w:pStyle w:val="BodyText"/>
        <w:spacing w:before="3"/>
        <w:rPr>
          <w:rFonts w:ascii="HelveticaNeueLTPro-Roman"/>
          <w:sz w:val="12"/>
        </w:rPr>
      </w:pPr>
    </w:p>
    <w:p w14:paraId="7B19207C" w14:textId="77777777" w:rsidR="008C5E22" w:rsidRDefault="00000000">
      <w:pPr>
        <w:pStyle w:val="BodyText"/>
        <w:spacing w:line="20" w:lineRule="exact"/>
        <w:ind w:left="393"/>
        <w:rPr>
          <w:rFonts w:ascii="HelveticaNeueLTPro-Roman"/>
          <w:sz w:val="2"/>
        </w:rPr>
      </w:pPr>
      <w:r>
        <w:rPr>
          <w:rFonts w:ascii="HelveticaNeueLTPro-Roman"/>
          <w:noProof/>
          <w:sz w:val="2"/>
        </w:rPr>
        <mc:AlternateContent>
          <mc:Choice Requires="wps">
            <w:drawing>
              <wp:inline distT="0" distB="0" distL="0" distR="0" wp14:anchorId="3F88A44B" wp14:editId="78139F51">
                <wp:extent cx="5868035" cy="19050"/>
                <wp:effectExtent l="9525" t="0" r="8889" b="0"/>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035" cy="19050"/>
                          <a:chOff x="0" y="0"/>
                          <a:chExt cx="5868035" cy="19050"/>
                        </a:xfrm>
                      </wpg:grpSpPr>
                      <wps:wsp>
                        <wps:cNvPr id="266" name="Graphic 266"/>
                        <wps:cNvSpPr/>
                        <wps:spPr>
                          <a:xfrm>
                            <a:off x="0" y="9525"/>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62.05pt;height:1.5pt;mso-position-horizontal-relative:char;mso-position-vertical-relative:line" id="docshapegroup142" coordorigin="0,0" coordsize="9241,30">
                <v:line style="position:absolute" from="0,15" to="9241,15" stroked="true" strokeweight="1.5pt" strokecolor="#575756">
                  <v:stroke dashstyle="solid"/>
                </v:line>
              </v:group>
            </w:pict>
          </mc:Fallback>
        </mc:AlternateContent>
      </w:r>
    </w:p>
    <w:p w14:paraId="0E0026B7" w14:textId="77777777" w:rsidR="008C5E22" w:rsidRDefault="008C5E22">
      <w:pPr>
        <w:pStyle w:val="BodyText"/>
        <w:rPr>
          <w:rFonts w:ascii="HelveticaNeueLTPro-Roman"/>
          <w:sz w:val="20"/>
        </w:rPr>
      </w:pPr>
    </w:p>
    <w:p w14:paraId="36DA0316" w14:textId="77777777" w:rsidR="008C5E22" w:rsidRDefault="008C5E22">
      <w:pPr>
        <w:pStyle w:val="BodyText"/>
        <w:rPr>
          <w:rFonts w:ascii="HelveticaNeueLTPro-Roman"/>
          <w:sz w:val="20"/>
        </w:rPr>
      </w:pPr>
    </w:p>
    <w:p w14:paraId="64B53D34" w14:textId="77777777" w:rsidR="008C5E22" w:rsidRDefault="008C5E22">
      <w:pPr>
        <w:pStyle w:val="BodyText"/>
        <w:rPr>
          <w:rFonts w:ascii="HelveticaNeueLTPro-Roman"/>
          <w:sz w:val="20"/>
        </w:rPr>
      </w:pPr>
    </w:p>
    <w:p w14:paraId="17F9E868" w14:textId="77777777" w:rsidR="008C5E22" w:rsidRDefault="008C5E22">
      <w:pPr>
        <w:pStyle w:val="BodyText"/>
        <w:spacing w:before="4"/>
        <w:rPr>
          <w:rFonts w:ascii="HelveticaNeueLTPro-Roman"/>
          <w:sz w:val="14"/>
        </w:rPr>
      </w:pPr>
    </w:p>
    <w:tbl>
      <w:tblPr>
        <w:tblW w:w="0" w:type="auto"/>
        <w:tblInd w:w="2413" w:type="dxa"/>
        <w:tblLayout w:type="fixed"/>
        <w:tblCellMar>
          <w:left w:w="0" w:type="dxa"/>
          <w:right w:w="0" w:type="dxa"/>
        </w:tblCellMar>
        <w:tblLook w:val="01E0" w:firstRow="1" w:lastRow="1" w:firstColumn="1" w:lastColumn="1" w:noHBand="0" w:noVBand="0"/>
      </w:tblPr>
      <w:tblGrid>
        <w:gridCol w:w="1280"/>
        <w:gridCol w:w="4982"/>
        <w:gridCol w:w="966"/>
      </w:tblGrid>
      <w:tr w:rsidR="008C5E22" w14:paraId="099700BB" w14:textId="77777777" w:rsidTr="00FF34E3">
        <w:trPr>
          <w:trHeight w:val="556"/>
        </w:trPr>
        <w:tc>
          <w:tcPr>
            <w:tcW w:w="1280" w:type="dxa"/>
            <w:tcBorders>
              <w:top w:val="single" w:sz="4" w:space="0" w:color="710000"/>
              <w:bottom w:val="single" w:sz="4" w:space="0" w:color="710000"/>
            </w:tcBorders>
            <w:shd w:val="clear" w:color="auto" w:fill="D9D9D9" w:themeFill="background1" w:themeFillShade="D9"/>
          </w:tcPr>
          <w:p w14:paraId="6955A290" w14:textId="77777777" w:rsidR="008C5E22" w:rsidRDefault="00000000">
            <w:pPr>
              <w:pStyle w:val="TableParagraph"/>
              <w:spacing w:before="82"/>
              <w:ind w:left="170"/>
              <w:rPr>
                <w:rFonts w:ascii="HelveticaNeueLT Pro 55 Roman"/>
                <w:b/>
                <w:sz w:val="24"/>
              </w:rPr>
            </w:pPr>
            <w:r>
              <w:rPr>
                <w:rFonts w:ascii="HelveticaNeueLT Pro 55 Roman"/>
                <w:b/>
                <w:spacing w:val="-2"/>
                <w:sz w:val="24"/>
              </w:rPr>
              <w:t>Number</w:t>
            </w:r>
          </w:p>
        </w:tc>
        <w:tc>
          <w:tcPr>
            <w:tcW w:w="4982" w:type="dxa"/>
            <w:tcBorders>
              <w:top w:val="single" w:sz="4" w:space="0" w:color="710000"/>
              <w:bottom w:val="single" w:sz="4" w:space="0" w:color="710000"/>
            </w:tcBorders>
            <w:shd w:val="clear" w:color="auto" w:fill="D9D9D9" w:themeFill="background1" w:themeFillShade="D9"/>
          </w:tcPr>
          <w:p w14:paraId="154A64C7" w14:textId="77777777" w:rsidR="008C5E22" w:rsidRDefault="00000000">
            <w:pPr>
              <w:pStyle w:val="TableParagraph"/>
              <w:spacing w:before="82"/>
              <w:rPr>
                <w:rFonts w:ascii="HelveticaNeueLT Pro 55 Roman"/>
                <w:b/>
                <w:sz w:val="24"/>
              </w:rPr>
            </w:pPr>
            <w:r>
              <w:rPr>
                <w:rFonts w:ascii="HelveticaNeueLT Pro 55 Roman"/>
                <w:b/>
                <w:spacing w:val="-2"/>
                <w:sz w:val="24"/>
              </w:rPr>
              <w:t>Suggestions</w:t>
            </w:r>
          </w:p>
        </w:tc>
        <w:tc>
          <w:tcPr>
            <w:tcW w:w="966" w:type="dxa"/>
            <w:tcBorders>
              <w:top w:val="single" w:sz="4" w:space="0" w:color="710000"/>
              <w:bottom w:val="single" w:sz="4" w:space="0" w:color="710000"/>
            </w:tcBorders>
            <w:shd w:val="clear" w:color="auto" w:fill="D9D9D9" w:themeFill="background1" w:themeFillShade="D9"/>
          </w:tcPr>
          <w:p w14:paraId="6208E070" w14:textId="77777777" w:rsidR="008C5E22" w:rsidRDefault="00000000">
            <w:pPr>
              <w:pStyle w:val="TableParagraph"/>
              <w:spacing w:before="82"/>
              <w:ind w:left="186"/>
              <w:rPr>
                <w:rFonts w:ascii="HelveticaNeueLT Pro 55 Roman"/>
                <w:b/>
                <w:sz w:val="24"/>
              </w:rPr>
            </w:pPr>
            <w:r>
              <w:rPr>
                <w:rFonts w:ascii="HelveticaNeueLT Pro 55 Roman"/>
                <w:b/>
                <w:spacing w:val="-4"/>
                <w:sz w:val="24"/>
              </w:rPr>
              <w:t>Page</w:t>
            </w:r>
          </w:p>
        </w:tc>
      </w:tr>
      <w:tr w:rsidR="008C5E22" w14:paraId="5AE96661" w14:textId="77777777" w:rsidTr="00D75ABF">
        <w:trPr>
          <w:trHeight w:val="2517"/>
        </w:trPr>
        <w:tc>
          <w:tcPr>
            <w:tcW w:w="1280" w:type="dxa"/>
            <w:tcBorders>
              <w:top w:val="single" w:sz="4" w:space="0" w:color="710000"/>
              <w:bottom w:val="single" w:sz="4" w:space="0" w:color="710000"/>
            </w:tcBorders>
            <w:shd w:val="clear" w:color="auto" w:fill="auto"/>
          </w:tcPr>
          <w:p w14:paraId="0103C9D3" w14:textId="77777777" w:rsidR="008C5E22" w:rsidRDefault="00000000">
            <w:pPr>
              <w:pStyle w:val="TableParagraph"/>
              <w:ind w:left="170"/>
              <w:rPr>
                <w:sz w:val="24"/>
              </w:rPr>
            </w:pPr>
            <w:r>
              <w:rPr>
                <w:spacing w:val="-5"/>
                <w:sz w:val="24"/>
              </w:rPr>
              <w:t>S11</w:t>
            </w:r>
          </w:p>
        </w:tc>
        <w:tc>
          <w:tcPr>
            <w:tcW w:w="4982" w:type="dxa"/>
            <w:tcBorders>
              <w:top w:val="single" w:sz="4" w:space="0" w:color="710000"/>
              <w:bottom w:val="single" w:sz="4" w:space="0" w:color="710000"/>
            </w:tcBorders>
            <w:shd w:val="clear" w:color="auto" w:fill="auto"/>
          </w:tcPr>
          <w:p w14:paraId="0962467F" w14:textId="77777777" w:rsidR="008C5E22" w:rsidRDefault="00000000">
            <w:pPr>
              <w:pStyle w:val="TableParagraph"/>
              <w:spacing w:before="92" w:line="208" w:lineRule="auto"/>
              <w:ind w:right="371"/>
              <w:rPr>
                <w:sz w:val="24"/>
              </w:rPr>
            </w:pPr>
            <w:r>
              <w:rPr>
                <w:sz w:val="24"/>
              </w:rPr>
              <w:t>Due note and weight should be given to the severity and long-term consequences of</w:t>
            </w:r>
            <w:r>
              <w:rPr>
                <w:spacing w:val="-5"/>
                <w:sz w:val="24"/>
              </w:rPr>
              <w:t xml:space="preserve"> </w:t>
            </w:r>
            <w:r>
              <w:rPr>
                <w:sz w:val="24"/>
              </w:rPr>
              <w:t>the</w:t>
            </w:r>
            <w:r>
              <w:rPr>
                <w:spacing w:val="-5"/>
                <w:sz w:val="24"/>
              </w:rPr>
              <w:t xml:space="preserve"> </w:t>
            </w:r>
            <w:r>
              <w:rPr>
                <w:sz w:val="24"/>
              </w:rPr>
              <w:t>Ban</w:t>
            </w:r>
            <w:r>
              <w:rPr>
                <w:spacing w:val="-5"/>
                <w:sz w:val="24"/>
              </w:rPr>
              <w:t xml:space="preserve"> </w:t>
            </w:r>
            <w:r>
              <w:rPr>
                <w:sz w:val="24"/>
              </w:rPr>
              <w:t>on</w:t>
            </w:r>
            <w:r>
              <w:rPr>
                <w:spacing w:val="-5"/>
                <w:sz w:val="24"/>
              </w:rPr>
              <w:t xml:space="preserve"> </w:t>
            </w:r>
            <w:r>
              <w:rPr>
                <w:sz w:val="24"/>
              </w:rPr>
              <w:t>female</w:t>
            </w:r>
            <w:r>
              <w:rPr>
                <w:spacing w:val="-5"/>
                <w:sz w:val="24"/>
              </w:rPr>
              <w:t xml:space="preserve"> </w:t>
            </w:r>
            <w:r>
              <w:rPr>
                <w:sz w:val="24"/>
              </w:rPr>
              <w:t>veterans</w:t>
            </w:r>
            <w:r>
              <w:rPr>
                <w:spacing w:val="-5"/>
                <w:sz w:val="24"/>
              </w:rPr>
              <w:t xml:space="preserve"> </w:t>
            </w:r>
            <w:r>
              <w:rPr>
                <w:sz w:val="24"/>
              </w:rPr>
              <w:t>and</w:t>
            </w:r>
            <w:r>
              <w:rPr>
                <w:spacing w:val="-5"/>
                <w:sz w:val="24"/>
              </w:rPr>
              <w:t xml:space="preserve"> </w:t>
            </w:r>
            <w:r>
              <w:rPr>
                <w:sz w:val="24"/>
              </w:rPr>
              <w:t>to</w:t>
            </w:r>
            <w:r>
              <w:rPr>
                <w:spacing w:val="-5"/>
                <w:sz w:val="24"/>
              </w:rPr>
              <w:t xml:space="preserve"> </w:t>
            </w:r>
            <w:r>
              <w:rPr>
                <w:sz w:val="24"/>
              </w:rPr>
              <w:t>their particular</w:t>
            </w:r>
            <w:r>
              <w:rPr>
                <w:spacing w:val="-3"/>
                <w:sz w:val="24"/>
              </w:rPr>
              <w:t xml:space="preserve"> </w:t>
            </w:r>
            <w:r>
              <w:rPr>
                <w:sz w:val="24"/>
              </w:rPr>
              <w:t>difficulties</w:t>
            </w:r>
            <w:r>
              <w:rPr>
                <w:spacing w:val="-3"/>
                <w:sz w:val="24"/>
              </w:rPr>
              <w:t xml:space="preserve"> </w:t>
            </w:r>
            <w:r>
              <w:rPr>
                <w:sz w:val="24"/>
              </w:rPr>
              <w:t>in</w:t>
            </w:r>
            <w:r>
              <w:rPr>
                <w:spacing w:val="-3"/>
                <w:sz w:val="24"/>
              </w:rPr>
              <w:t xml:space="preserve"> </w:t>
            </w:r>
            <w:r>
              <w:rPr>
                <w:sz w:val="24"/>
              </w:rPr>
              <w:t>accessing</w:t>
            </w:r>
            <w:r>
              <w:rPr>
                <w:spacing w:val="-3"/>
                <w:sz w:val="24"/>
              </w:rPr>
              <w:t xml:space="preserve"> </w:t>
            </w:r>
            <w:r>
              <w:rPr>
                <w:sz w:val="24"/>
              </w:rPr>
              <w:t>support, welfare</w:t>
            </w:r>
            <w:r>
              <w:rPr>
                <w:spacing w:val="-1"/>
                <w:sz w:val="24"/>
              </w:rPr>
              <w:t xml:space="preserve"> </w:t>
            </w:r>
            <w:r>
              <w:rPr>
                <w:sz w:val="24"/>
              </w:rPr>
              <w:t>and</w:t>
            </w:r>
            <w:r>
              <w:rPr>
                <w:spacing w:val="-1"/>
                <w:sz w:val="24"/>
              </w:rPr>
              <w:t xml:space="preserve"> </w:t>
            </w:r>
            <w:r>
              <w:rPr>
                <w:sz w:val="24"/>
              </w:rPr>
              <w:t>other</w:t>
            </w:r>
            <w:r>
              <w:rPr>
                <w:spacing w:val="-1"/>
                <w:sz w:val="24"/>
              </w:rPr>
              <w:t xml:space="preserve"> </w:t>
            </w:r>
            <w:r>
              <w:rPr>
                <w:sz w:val="24"/>
              </w:rPr>
              <w:t>services,</w:t>
            </w:r>
            <w:r>
              <w:rPr>
                <w:spacing w:val="-1"/>
                <w:sz w:val="24"/>
              </w:rPr>
              <w:t xml:space="preserve"> </w:t>
            </w:r>
            <w:r>
              <w:rPr>
                <w:sz w:val="24"/>
              </w:rPr>
              <w:t>whether</w:t>
            </w:r>
            <w:r>
              <w:rPr>
                <w:spacing w:val="-1"/>
                <w:sz w:val="24"/>
              </w:rPr>
              <w:t xml:space="preserve"> </w:t>
            </w:r>
            <w:r>
              <w:rPr>
                <w:sz w:val="24"/>
              </w:rPr>
              <w:t>in</w:t>
            </w:r>
            <w:r>
              <w:rPr>
                <w:spacing w:val="-1"/>
                <w:sz w:val="24"/>
              </w:rPr>
              <w:t xml:space="preserve"> </w:t>
            </w:r>
            <w:r>
              <w:rPr>
                <w:sz w:val="24"/>
              </w:rPr>
              <w:t>the public sector or the private sector, and</w:t>
            </w:r>
          </w:p>
          <w:p w14:paraId="1A373B60" w14:textId="77777777" w:rsidR="008C5E22" w:rsidRDefault="00000000">
            <w:pPr>
              <w:pStyle w:val="TableParagraph"/>
              <w:spacing w:before="0" w:line="208" w:lineRule="auto"/>
              <w:ind w:right="109"/>
              <w:rPr>
                <w:sz w:val="24"/>
              </w:rPr>
            </w:pPr>
            <w:r>
              <w:rPr>
                <w:sz w:val="24"/>
              </w:rPr>
              <w:t>to</w:t>
            </w:r>
            <w:r>
              <w:rPr>
                <w:spacing w:val="-9"/>
                <w:sz w:val="24"/>
              </w:rPr>
              <w:t xml:space="preserve"> </w:t>
            </w:r>
            <w:r>
              <w:rPr>
                <w:sz w:val="24"/>
              </w:rPr>
              <w:t>the</w:t>
            </w:r>
            <w:r>
              <w:rPr>
                <w:spacing w:val="-9"/>
                <w:sz w:val="24"/>
              </w:rPr>
              <w:t xml:space="preserve"> </w:t>
            </w:r>
            <w:r>
              <w:rPr>
                <w:sz w:val="24"/>
              </w:rPr>
              <w:t>need,</w:t>
            </w:r>
            <w:r>
              <w:rPr>
                <w:spacing w:val="-9"/>
                <w:sz w:val="24"/>
              </w:rPr>
              <w:t xml:space="preserve"> </w:t>
            </w:r>
            <w:r>
              <w:rPr>
                <w:sz w:val="24"/>
              </w:rPr>
              <w:t>in</w:t>
            </w:r>
            <w:r>
              <w:rPr>
                <w:spacing w:val="-9"/>
                <w:sz w:val="24"/>
              </w:rPr>
              <w:t xml:space="preserve"> </w:t>
            </w:r>
            <w:r>
              <w:rPr>
                <w:sz w:val="24"/>
              </w:rPr>
              <w:t>particular,</w:t>
            </w:r>
            <w:r>
              <w:rPr>
                <w:spacing w:val="-9"/>
                <w:sz w:val="24"/>
              </w:rPr>
              <w:t xml:space="preserve"> </w:t>
            </w:r>
            <w:r>
              <w:rPr>
                <w:sz w:val="24"/>
              </w:rPr>
              <w:t>for</w:t>
            </w:r>
            <w:r>
              <w:rPr>
                <w:spacing w:val="-9"/>
                <w:sz w:val="24"/>
              </w:rPr>
              <w:t xml:space="preserve"> </w:t>
            </w:r>
            <w:r>
              <w:rPr>
                <w:sz w:val="24"/>
              </w:rPr>
              <w:t>female</w:t>
            </w:r>
            <w:r>
              <w:rPr>
                <w:spacing w:val="-9"/>
                <w:sz w:val="24"/>
              </w:rPr>
              <w:t xml:space="preserve"> </w:t>
            </w:r>
            <w:r>
              <w:rPr>
                <w:sz w:val="24"/>
              </w:rPr>
              <w:t>only health services.</w:t>
            </w:r>
          </w:p>
        </w:tc>
        <w:tc>
          <w:tcPr>
            <w:tcW w:w="966" w:type="dxa"/>
            <w:tcBorders>
              <w:top w:val="single" w:sz="4" w:space="0" w:color="710000"/>
              <w:bottom w:val="single" w:sz="4" w:space="0" w:color="710000"/>
            </w:tcBorders>
            <w:shd w:val="clear" w:color="auto" w:fill="auto"/>
          </w:tcPr>
          <w:p w14:paraId="53ED8A8F" w14:textId="77777777" w:rsidR="008C5E22" w:rsidRDefault="00000000">
            <w:pPr>
              <w:pStyle w:val="TableParagraph"/>
              <w:ind w:left="186"/>
              <w:rPr>
                <w:sz w:val="24"/>
              </w:rPr>
            </w:pPr>
            <w:hyperlink w:anchor="_bookmark113" w:history="1">
              <w:r>
                <w:rPr>
                  <w:spacing w:val="-5"/>
                  <w:sz w:val="24"/>
                </w:rPr>
                <w:t>184</w:t>
              </w:r>
            </w:hyperlink>
          </w:p>
        </w:tc>
      </w:tr>
      <w:tr w:rsidR="008C5E22" w14:paraId="50665C63" w14:textId="77777777" w:rsidTr="00550625">
        <w:trPr>
          <w:trHeight w:val="556"/>
        </w:trPr>
        <w:tc>
          <w:tcPr>
            <w:tcW w:w="7228" w:type="dxa"/>
            <w:gridSpan w:val="3"/>
            <w:tcBorders>
              <w:top w:val="single" w:sz="4" w:space="0" w:color="710000"/>
              <w:bottom w:val="single" w:sz="4" w:space="0" w:color="710000"/>
            </w:tcBorders>
            <w:shd w:val="clear" w:color="auto" w:fill="F2F2F2" w:themeFill="background1" w:themeFillShade="F2"/>
          </w:tcPr>
          <w:p w14:paraId="470971FA" w14:textId="77777777" w:rsidR="008C5E22" w:rsidRDefault="00000000">
            <w:pPr>
              <w:pStyle w:val="TableParagraph"/>
              <w:spacing w:before="82"/>
              <w:ind w:left="170"/>
              <w:rPr>
                <w:rFonts w:ascii="HelveticaNeueLT Pro 55 Roman"/>
                <w:b/>
                <w:sz w:val="24"/>
              </w:rPr>
            </w:pPr>
            <w:r>
              <w:rPr>
                <w:rFonts w:ascii="HelveticaNeueLT Pro 55 Roman"/>
                <w:b/>
                <w:spacing w:val="-2"/>
                <w:sz w:val="24"/>
              </w:rPr>
              <w:t>Housing</w:t>
            </w:r>
          </w:p>
        </w:tc>
      </w:tr>
      <w:tr w:rsidR="008C5E22" w14:paraId="3F6ECD59" w14:textId="77777777" w:rsidTr="00D75ABF">
        <w:trPr>
          <w:trHeight w:val="3093"/>
        </w:trPr>
        <w:tc>
          <w:tcPr>
            <w:tcW w:w="1280" w:type="dxa"/>
            <w:tcBorders>
              <w:top w:val="single" w:sz="4" w:space="0" w:color="710000"/>
              <w:bottom w:val="single" w:sz="4" w:space="0" w:color="710000"/>
            </w:tcBorders>
            <w:shd w:val="clear" w:color="auto" w:fill="auto"/>
          </w:tcPr>
          <w:p w14:paraId="01F31045" w14:textId="77777777" w:rsidR="008C5E22" w:rsidRDefault="00000000">
            <w:pPr>
              <w:pStyle w:val="TableParagraph"/>
              <w:ind w:left="170"/>
              <w:rPr>
                <w:sz w:val="24"/>
              </w:rPr>
            </w:pPr>
            <w:r>
              <w:rPr>
                <w:spacing w:val="-5"/>
                <w:sz w:val="24"/>
              </w:rPr>
              <w:t>S12</w:t>
            </w:r>
          </w:p>
        </w:tc>
        <w:tc>
          <w:tcPr>
            <w:tcW w:w="4982" w:type="dxa"/>
            <w:tcBorders>
              <w:top w:val="single" w:sz="4" w:space="0" w:color="710000"/>
              <w:bottom w:val="single" w:sz="4" w:space="0" w:color="710000"/>
            </w:tcBorders>
            <w:shd w:val="clear" w:color="auto" w:fill="auto"/>
          </w:tcPr>
          <w:p w14:paraId="64C3D36C" w14:textId="77777777" w:rsidR="008C5E22" w:rsidRDefault="00000000">
            <w:pPr>
              <w:pStyle w:val="TableParagraph"/>
              <w:spacing w:before="92" w:line="208" w:lineRule="auto"/>
              <w:ind w:right="563"/>
              <w:rPr>
                <w:sz w:val="24"/>
              </w:rPr>
            </w:pPr>
            <w:r>
              <w:rPr>
                <w:sz w:val="24"/>
              </w:rPr>
              <w:t>There is specialist e-training for housing staff</w:t>
            </w:r>
            <w:r>
              <w:rPr>
                <w:spacing w:val="-8"/>
                <w:sz w:val="24"/>
              </w:rPr>
              <w:t xml:space="preserve"> </w:t>
            </w:r>
            <w:r>
              <w:rPr>
                <w:sz w:val="24"/>
              </w:rPr>
              <w:t>and</w:t>
            </w:r>
            <w:r>
              <w:rPr>
                <w:spacing w:val="-8"/>
                <w:sz w:val="24"/>
              </w:rPr>
              <w:t xml:space="preserve"> </w:t>
            </w:r>
            <w:r>
              <w:rPr>
                <w:sz w:val="24"/>
              </w:rPr>
              <w:t>managers</w:t>
            </w:r>
            <w:r>
              <w:rPr>
                <w:spacing w:val="-8"/>
                <w:sz w:val="24"/>
              </w:rPr>
              <w:t xml:space="preserve"> </w:t>
            </w:r>
            <w:r>
              <w:rPr>
                <w:sz w:val="24"/>
              </w:rPr>
              <w:t>on</w:t>
            </w:r>
            <w:r>
              <w:rPr>
                <w:spacing w:val="-8"/>
                <w:sz w:val="24"/>
              </w:rPr>
              <w:t xml:space="preserve"> </w:t>
            </w:r>
            <w:r>
              <w:rPr>
                <w:sz w:val="24"/>
              </w:rPr>
              <w:t>the</w:t>
            </w:r>
            <w:r>
              <w:rPr>
                <w:spacing w:val="-8"/>
                <w:sz w:val="24"/>
              </w:rPr>
              <w:t xml:space="preserve"> </w:t>
            </w:r>
            <w:r>
              <w:rPr>
                <w:sz w:val="24"/>
              </w:rPr>
              <w:t>Armed</w:t>
            </w:r>
            <w:r>
              <w:rPr>
                <w:spacing w:val="-8"/>
                <w:sz w:val="24"/>
              </w:rPr>
              <w:t xml:space="preserve"> </w:t>
            </w:r>
            <w:r>
              <w:rPr>
                <w:sz w:val="24"/>
              </w:rPr>
              <w:t>Forces Covenant website. Consideration should be given to including in all social housing training and practice guidance reference to the particular mental health and related wellbeing problems faced by the LGBT veterans who served under and</w:t>
            </w:r>
          </w:p>
          <w:p w14:paraId="4792C475" w14:textId="77777777" w:rsidR="008C5E22" w:rsidRDefault="00000000">
            <w:pPr>
              <w:pStyle w:val="TableParagraph"/>
              <w:spacing w:before="0" w:line="208" w:lineRule="auto"/>
              <w:rPr>
                <w:sz w:val="24"/>
              </w:rPr>
            </w:pPr>
            <w:r>
              <w:rPr>
                <w:sz w:val="24"/>
              </w:rPr>
              <w:t>suffered</w:t>
            </w:r>
            <w:r>
              <w:rPr>
                <w:spacing w:val="-9"/>
                <w:sz w:val="24"/>
              </w:rPr>
              <w:t xml:space="preserve"> </w:t>
            </w:r>
            <w:r>
              <w:rPr>
                <w:sz w:val="24"/>
              </w:rPr>
              <w:t>from</w:t>
            </w:r>
            <w:r>
              <w:rPr>
                <w:spacing w:val="-9"/>
                <w:sz w:val="24"/>
              </w:rPr>
              <w:t xml:space="preserve"> </w:t>
            </w:r>
            <w:r>
              <w:rPr>
                <w:sz w:val="24"/>
              </w:rPr>
              <w:t>the</w:t>
            </w:r>
            <w:r>
              <w:rPr>
                <w:spacing w:val="-9"/>
                <w:sz w:val="24"/>
              </w:rPr>
              <w:t xml:space="preserve"> </w:t>
            </w:r>
            <w:r>
              <w:rPr>
                <w:sz w:val="24"/>
              </w:rPr>
              <w:t>Ban,</w:t>
            </w:r>
            <w:r>
              <w:rPr>
                <w:spacing w:val="-9"/>
                <w:sz w:val="24"/>
              </w:rPr>
              <w:t xml:space="preserve"> </w:t>
            </w:r>
            <w:r>
              <w:rPr>
                <w:sz w:val="24"/>
              </w:rPr>
              <w:t>and</w:t>
            </w:r>
            <w:r>
              <w:rPr>
                <w:spacing w:val="-9"/>
                <w:sz w:val="24"/>
              </w:rPr>
              <w:t xml:space="preserve"> </w:t>
            </w:r>
            <w:r>
              <w:rPr>
                <w:sz w:val="24"/>
              </w:rPr>
              <w:t>to</w:t>
            </w:r>
            <w:r>
              <w:rPr>
                <w:spacing w:val="-9"/>
                <w:sz w:val="24"/>
              </w:rPr>
              <w:t xml:space="preserve"> </w:t>
            </w:r>
            <w:r>
              <w:rPr>
                <w:sz w:val="24"/>
              </w:rPr>
              <w:t>consequent employment and financial difficulties.</w:t>
            </w:r>
          </w:p>
        </w:tc>
        <w:tc>
          <w:tcPr>
            <w:tcW w:w="966" w:type="dxa"/>
            <w:tcBorders>
              <w:top w:val="single" w:sz="4" w:space="0" w:color="710000"/>
              <w:bottom w:val="single" w:sz="4" w:space="0" w:color="710000"/>
            </w:tcBorders>
            <w:shd w:val="clear" w:color="auto" w:fill="auto"/>
          </w:tcPr>
          <w:p w14:paraId="64878E66" w14:textId="77777777" w:rsidR="008C5E22" w:rsidRDefault="00000000">
            <w:pPr>
              <w:pStyle w:val="TableParagraph"/>
              <w:ind w:left="186"/>
              <w:rPr>
                <w:sz w:val="24"/>
              </w:rPr>
            </w:pPr>
            <w:hyperlink w:anchor="_bookmark132" w:history="1">
              <w:r>
                <w:rPr>
                  <w:spacing w:val="-5"/>
                  <w:sz w:val="24"/>
                </w:rPr>
                <w:t>191</w:t>
              </w:r>
            </w:hyperlink>
          </w:p>
        </w:tc>
      </w:tr>
      <w:tr w:rsidR="008C5E22" w14:paraId="6C58A677" w14:textId="77777777" w:rsidTr="00D75ABF">
        <w:trPr>
          <w:trHeight w:val="2229"/>
        </w:trPr>
        <w:tc>
          <w:tcPr>
            <w:tcW w:w="1280" w:type="dxa"/>
            <w:tcBorders>
              <w:top w:val="single" w:sz="4" w:space="0" w:color="710000"/>
              <w:bottom w:val="single" w:sz="4" w:space="0" w:color="710000"/>
            </w:tcBorders>
            <w:shd w:val="clear" w:color="auto" w:fill="auto"/>
          </w:tcPr>
          <w:p w14:paraId="18C8B78F" w14:textId="77777777" w:rsidR="008C5E22" w:rsidRDefault="00000000">
            <w:pPr>
              <w:pStyle w:val="TableParagraph"/>
              <w:ind w:left="170"/>
              <w:rPr>
                <w:sz w:val="24"/>
              </w:rPr>
            </w:pPr>
            <w:r>
              <w:rPr>
                <w:spacing w:val="-5"/>
                <w:sz w:val="24"/>
              </w:rPr>
              <w:t>S13</w:t>
            </w:r>
          </w:p>
        </w:tc>
        <w:tc>
          <w:tcPr>
            <w:tcW w:w="4982" w:type="dxa"/>
            <w:tcBorders>
              <w:top w:val="single" w:sz="4" w:space="0" w:color="710000"/>
              <w:bottom w:val="single" w:sz="4" w:space="0" w:color="710000"/>
            </w:tcBorders>
            <w:shd w:val="clear" w:color="auto" w:fill="auto"/>
          </w:tcPr>
          <w:p w14:paraId="6736B5D3" w14:textId="77777777" w:rsidR="008C5E22" w:rsidRDefault="00000000">
            <w:pPr>
              <w:pStyle w:val="TableParagraph"/>
              <w:spacing w:before="92" w:line="208" w:lineRule="auto"/>
              <w:ind w:right="473"/>
              <w:rPr>
                <w:sz w:val="24"/>
              </w:rPr>
            </w:pPr>
            <w:r>
              <w:rPr>
                <w:sz w:val="24"/>
              </w:rPr>
              <w:t>In the case of supported housing, care homes and nursing homes, consideration should be given to accreditation or kitemarking which identifies housing that is</w:t>
            </w:r>
            <w:r>
              <w:rPr>
                <w:spacing w:val="-2"/>
                <w:sz w:val="24"/>
              </w:rPr>
              <w:t xml:space="preserve"> </w:t>
            </w:r>
            <w:r>
              <w:rPr>
                <w:sz w:val="24"/>
              </w:rPr>
              <w:t>free</w:t>
            </w:r>
            <w:r>
              <w:rPr>
                <w:spacing w:val="-2"/>
                <w:sz w:val="24"/>
              </w:rPr>
              <w:t xml:space="preserve"> </w:t>
            </w:r>
            <w:r>
              <w:rPr>
                <w:sz w:val="24"/>
              </w:rPr>
              <w:t>from</w:t>
            </w:r>
            <w:r>
              <w:rPr>
                <w:spacing w:val="-2"/>
                <w:sz w:val="24"/>
              </w:rPr>
              <w:t xml:space="preserve"> </w:t>
            </w:r>
            <w:r>
              <w:rPr>
                <w:sz w:val="24"/>
              </w:rPr>
              <w:t>homophobia.</w:t>
            </w:r>
            <w:r>
              <w:rPr>
                <w:spacing w:val="-2"/>
                <w:sz w:val="24"/>
              </w:rPr>
              <w:t xml:space="preserve"> </w:t>
            </w:r>
            <w:r>
              <w:rPr>
                <w:sz w:val="24"/>
              </w:rPr>
              <w:t>Opening</w:t>
            </w:r>
            <w:r>
              <w:rPr>
                <w:spacing w:val="-2"/>
                <w:sz w:val="24"/>
              </w:rPr>
              <w:t xml:space="preserve"> Doors’</w:t>
            </w:r>
          </w:p>
          <w:p w14:paraId="38EA476E" w14:textId="77777777" w:rsidR="008C5E22" w:rsidRDefault="00000000">
            <w:pPr>
              <w:pStyle w:val="TableParagraph"/>
              <w:spacing w:before="0" w:line="208" w:lineRule="auto"/>
              <w:rPr>
                <w:sz w:val="24"/>
              </w:rPr>
            </w:pPr>
            <w:r>
              <w:rPr>
                <w:sz w:val="24"/>
              </w:rPr>
              <w:t>Pride in Care quality standard and training programme</w:t>
            </w:r>
            <w:r>
              <w:rPr>
                <w:spacing w:val="-5"/>
                <w:sz w:val="24"/>
              </w:rPr>
              <w:t xml:space="preserve"> </w:t>
            </w:r>
            <w:r>
              <w:rPr>
                <w:sz w:val="24"/>
              </w:rPr>
              <w:t>are</w:t>
            </w:r>
            <w:r>
              <w:rPr>
                <w:spacing w:val="-3"/>
                <w:sz w:val="24"/>
              </w:rPr>
              <w:t xml:space="preserve"> </w:t>
            </w:r>
            <w:r>
              <w:rPr>
                <w:sz w:val="24"/>
              </w:rPr>
              <w:t>relevant</w:t>
            </w:r>
            <w:r>
              <w:rPr>
                <w:spacing w:val="-3"/>
                <w:sz w:val="24"/>
              </w:rPr>
              <w:t xml:space="preserve"> </w:t>
            </w:r>
            <w:r>
              <w:rPr>
                <w:sz w:val="24"/>
              </w:rPr>
              <w:t>in</w:t>
            </w:r>
            <w:r>
              <w:rPr>
                <w:spacing w:val="-3"/>
                <w:sz w:val="24"/>
              </w:rPr>
              <w:t xml:space="preserve"> </w:t>
            </w:r>
            <w:r>
              <w:rPr>
                <w:sz w:val="24"/>
              </w:rPr>
              <w:t>this</w:t>
            </w:r>
            <w:r>
              <w:rPr>
                <w:spacing w:val="-3"/>
                <w:sz w:val="24"/>
              </w:rPr>
              <w:t xml:space="preserve"> </w:t>
            </w:r>
            <w:r>
              <w:rPr>
                <w:spacing w:val="-2"/>
                <w:sz w:val="24"/>
              </w:rPr>
              <w:t>connection.</w:t>
            </w:r>
          </w:p>
        </w:tc>
        <w:tc>
          <w:tcPr>
            <w:tcW w:w="966" w:type="dxa"/>
            <w:tcBorders>
              <w:top w:val="single" w:sz="4" w:space="0" w:color="710000"/>
              <w:bottom w:val="single" w:sz="4" w:space="0" w:color="710000"/>
            </w:tcBorders>
            <w:shd w:val="clear" w:color="auto" w:fill="auto"/>
          </w:tcPr>
          <w:p w14:paraId="0EC31065" w14:textId="77777777" w:rsidR="008C5E22" w:rsidRDefault="00000000">
            <w:pPr>
              <w:pStyle w:val="TableParagraph"/>
              <w:ind w:left="186"/>
              <w:rPr>
                <w:sz w:val="24"/>
              </w:rPr>
            </w:pPr>
            <w:hyperlink w:anchor="_bookmark131" w:history="1">
              <w:r>
                <w:rPr>
                  <w:spacing w:val="-5"/>
                  <w:sz w:val="24"/>
                </w:rPr>
                <w:t>191</w:t>
              </w:r>
            </w:hyperlink>
          </w:p>
        </w:tc>
      </w:tr>
      <w:tr w:rsidR="008C5E22" w14:paraId="644B6B32" w14:textId="77777777" w:rsidTr="00550625">
        <w:trPr>
          <w:trHeight w:val="556"/>
        </w:trPr>
        <w:tc>
          <w:tcPr>
            <w:tcW w:w="7228" w:type="dxa"/>
            <w:gridSpan w:val="3"/>
            <w:tcBorders>
              <w:top w:val="single" w:sz="4" w:space="0" w:color="710000"/>
              <w:bottom w:val="single" w:sz="4" w:space="0" w:color="710000"/>
            </w:tcBorders>
            <w:shd w:val="clear" w:color="auto" w:fill="F2F2F2" w:themeFill="background1" w:themeFillShade="F2"/>
          </w:tcPr>
          <w:p w14:paraId="1FF710C7" w14:textId="77777777" w:rsidR="008C5E22" w:rsidRDefault="00000000">
            <w:pPr>
              <w:pStyle w:val="TableParagraph"/>
              <w:spacing w:before="82"/>
              <w:ind w:left="170"/>
              <w:rPr>
                <w:rFonts w:ascii="HelveticaNeueLT Pro 55 Roman"/>
                <w:b/>
                <w:sz w:val="24"/>
              </w:rPr>
            </w:pPr>
            <w:r>
              <w:rPr>
                <w:rFonts w:ascii="HelveticaNeueLT Pro 55 Roman"/>
                <w:b/>
                <w:sz w:val="24"/>
              </w:rPr>
              <w:t xml:space="preserve">Following publication of this </w:t>
            </w:r>
            <w:r>
              <w:rPr>
                <w:rFonts w:ascii="HelveticaNeueLT Pro 55 Roman"/>
                <w:b/>
                <w:spacing w:val="-2"/>
                <w:sz w:val="24"/>
              </w:rPr>
              <w:t>Report</w:t>
            </w:r>
          </w:p>
        </w:tc>
      </w:tr>
      <w:tr w:rsidR="008C5E22" w14:paraId="4C283310" w14:textId="77777777" w:rsidTr="00D75ABF">
        <w:trPr>
          <w:trHeight w:val="2805"/>
        </w:trPr>
        <w:tc>
          <w:tcPr>
            <w:tcW w:w="1280" w:type="dxa"/>
            <w:tcBorders>
              <w:top w:val="single" w:sz="4" w:space="0" w:color="710000"/>
              <w:bottom w:val="single" w:sz="4" w:space="0" w:color="710000"/>
            </w:tcBorders>
            <w:shd w:val="clear" w:color="auto" w:fill="auto"/>
          </w:tcPr>
          <w:p w14:paraId="3C5C5340" w14:textId="77777777" w:rsidR="008C5E22" w:rsidRDefault="00000000">
            <w:pPr>
              <w:pStyle w:val="TableParagraph"/>
              <w:ind w:left="170"/>
              <w:rPr>
                <w:sz w:val="24"/>
              </w:rPr>
            </w:pPr>
            <w:r>
              <w:rPr>
                <w:spacing w:val="-5"/>
                <w:sz w:val="24"/>
              </w:rPr>
              <w:t>S14</w:t>
            </w:r>
          </w:p>
        </w:tc>
        <w:tc>
          <w:tcPr>
            <w:tcW w:w="4982" w:type="dxa"/>
            <w:tcBorders>
              <w:top w:val="single" w:sz="4" w:space="0" w:color="710000"/>
              <w:bottom w:val="single" w:sz="4" w:space="0" w:color="710000"/>
            </w:tcBorders>
            <w:shd w:val="clear" w:color="auto" w:fill="auto"/>
          </w:tcPr>
          <w:p w14:paraId="3CF2A248" w14:textId="77777777" w:rsidR="008C5E22" w:rsidRDefault="00000000">
            <w:pPr>
              <w:pStyle w:val="TableParagraph"/>
              <w:spacing w:before="92" w:line="208" w:lineRule="auto"/>
              <w:ind w:right="206"/>
              <w:rPr>
                <w:sz w:val="24"/>
              </w:rPr>
            </w:pPr>
            <w:r>
              <w:rPr>
                <w:sz w:val="24"/>
              </w:rPr>
              <w:t>Once this Report and the government’s response</w:t>
            </w:r>
            <w:r>
              <w:rPr>
                <w:spacing w:val="-12"/>
                <w:sz w:val="24"/>
              </w:rPr>
              <w:t xml:space="preserve"> </w:t>
            </w:r>
            <w:r>
              <w:rPr>
                <w:sz w:val="24"/>
              </w:rPr>
              <w:t>are</w:t>
            </w:r>
            <w:r>
              <w:rPr>
                <w:spacing w:val="-12"/>
                <w:sz w:val="24"/>
              </w:rPr>
              <w:t xml:space="preserve"> </w:t>
            </w:r>
            <w:r>
              <w:rPr>
                <w:sz w:val="24"/>
              </w:rPr>
              <w:t>published,</w:t>
            </w:r>
            <w:r>
              <w:rPr>
                <w:spacing w:val="-12"/>
                <w:sz w:val="24"/>
              </w:rPr>
              <w:t xml:space="preserve"> </w:t>
            </w:r>
            <w:r>
              <w:rPr>
                <w:sz w:val="24"/>
              </w:rPr>
              <w:t>service</w:t>
            </w:r>
            <w:r>
              <w:rPr>
                <w:spacing w:val="-12"/>
                <w:sz w:val="24"/>
              </w:rPr>
              <w:t xml:space="preserve"> </w:t>
            </w:r>
            <w:r>
              <w:rPr>
                <w:sz w:val="24"/>
              </w:rPr>
              <w:t>associations and benevolent funds, veterans’ charities and service networks, including LGBT+ networks, should use all reasonable means to encourage LGBT veterans who are the subject</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Report</w:t>
            </w:r>
            <w:r>
              <w:rPr>
                <w:spacing w:val="-1"/>
                <w:sz w:val="24"/>
              </w:rPr>
              <w:t xml:space="preserve"> </w:t>
            </w:r>
            <w:r>
              <w:rPr>
                <w:sz w:val="24"/>
              </w:rPr>
              <w:t>to</w:t>
            </w:r>
            <w:r>
              <w:rPr>
                <w:spacing w:val="-1"/>
                <w:sz w:val="24"/>
              </w:rPr>
              <w:t xml:space="preserve"> </w:t>
            </w:r>
            <w:r>
              <w:rPr>
                <w:sz w:val="24"/>
              </w:rPr>
              <w:t>make</w:t>
            </w:r>
            <w:r>
              <w:rPr>
                <w:spacing w:val="-1"/>
                <w:sz w:val="24"/>
              </w:rPr>
              <w:t xml:space="preserve"> </w:t>
            </w:r>
            <w:r>
              <w:rPr>
                <w:sz w:val="24"/>
              </w:rPr>
              <w:t>a</w:t>
            </w:r>
            <w:r>
              <w:rPr>
                <w:spacing w:val="-1"/>
                <w:sz w:val="24"/>
              </w:rPr>
              <w:t xml:space="preserve"> </w:t>
            </w:r>
            <w:r>
              <w:rPr>
                <w:sz w:val="24"/>
              </w:rPr>
              <w:t>timely</w:t>
            </w:r>
            <w:r>
              <w:rPr>
                <w:spacing w:val="-1"/>
                <w:sz w:val="24"/>
              </w:rPr>
              <w:t xml:space="preserve"> </w:t>
            </w:r>
            <w:r>
              <w:rPr>
                <w:sz w:val="24"/>
              </w:rPr>
              <w:t>claim for any benefit to which they are entitled as</w:t>
            </w:r>
            <w:r>
              <w:rPr>
                <w:spacing w:val="40"/>
                <w:sz w:val="24"/>
              </w:rPr>
              <w:t xml:space="preserve"> </w:t>
            </w:r>
            <w:r>
              <w:rPr>
                <w:sz w:val="24"/>
              </w:rPr>
              <w:t>a result of the Review.</w:t>
            </w:r>
          </w:p>
        </w:tc>
        <w:tc>
          <w:tcPr>
            <w:tcW w:w="966" w:type="dxa"/>
            <w:tcBorders>
              <w:top w:val="single" w:sz="4" w:space="0" w:color="710000"/>
              <w:bottom w:val="single" w:sz="4" w:space="0" w:color="710000"/>
            </w:tcBorders>
            <w:shd w:val="clear" w:color="auto" w:fill="auto"/>
          </w:tcPr>
          <w:p w14:paraId="43486A70" w14:textId="77777777" w:rsidR="008C5E22" w:rsidRDefault="00000000">
            <w:pPr>
              <w:pStyle w:val="TableParagraph"/>
              <w:ind w:left="186"/>
              <w:rPr>
                <w:sz w:val="24"/>
              </w:rPr>
            </w:pPr>
            <w:hyperlink w:anchor="_bookmark143" w:history="1">
              <w:r>
                <w:rPr>
                  <w:spacing w:val="-5"/>
                  <w:sz w:val="24"/>
                </w:rPr>
                <w:t>202</w:t>
              </w:r>
            </w:hyperlink>
          </w:p>
        </w:tc>
      </w:tr>
    </w:tbl>
    <w:p w14:paraId="3D3BC7A0" w14:textId="77777777" w:rsidR="008C5E22" w:rsidRDefault="008C5E22">
      <w:pPr>
        <w:rPr>
          <w:sz w:val="24"/>
        </w:rPr>
        <w:sectPr w:rsidR="008C5E22">
          <w:pgSz w:w="11910" w:h="16840"/>
          <w:pgMar w:top="940" w:right="860" w:bottom="280" w:left="740" w:header="746" w:footer="0" w:gutter="0"/>
          <w:cols w:space="720"/>
        </w:sectPr>
      </w:pPr>
    </w:p>
    <w:p w14:paraId="396624A9" w14:textId="77777777" w:rsidR="008C5E22" w:rsidRDefault="008C5E22">
      <w:pPr>
        <w:pStyle w:val="BodyText"/>
        <w:spacing w:before="3"/>
        <w:rPr>
          <w:rFonts w:ascii="HelveticaNeueLTPro-Roman"/>
          <w:sz w:val="12"/>
        </w:rPr>
      </w:pPr>
    </w:p>
    <w:p w14:paraId="1E993193" w14:textId="77777777" w:rsidR="008C5E22" w:rsidRDefault="00000000">
      <w:pPr>
        <w:pStyle w:val="BodyText"/>
        <w:spacing w:line="20" w:lineRule="exact"/>
        <w:ind w:left="790"/>
        <w:rPr>
          <w:rFonts w:ascii="HelveticaNeueLTPro-Roman"/>
          <w:sz w:val="2"/>
        </w:rPr>
      </w:pPr>
      <w:r>
        <w:rPr>
          <w:rFonts w:ascii="HelveticaNeueLTPro-Roman"/>
          <w:noProof/>
          <w:sz w:val="2"/>
        </w:rPr>
        <mc:AlternateContent>
          <mc:Choice Requires="wps">
            <w:drawing>
              <wp:inline distT="0" distB="0" distL="0" distR="0" wp14:anchorId="23D3F0F8" wp14:editId="14D02E64">
                <wp:extent cx="5868035" cy="19050"/>
                <wp:effectExtent l="9525" t="0" r="8889" b="0"/>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035" cy="19050"/>
                          <a:chOff x="0" y="0"/>
                          <a:chExt cx="5868035" cy="19050"/>
                        </a:xfrm>
                      </wpg:grpSpPr>
                      <wps:wsp>
                        <wps:cNvPr id="268" name="Graphic 268"/>
                        <wps:cNvSpPr/>
                        <wps:spPr>
                          <a:xfrm>
                            <a:off x="0" y="9525"/>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62.05pt;height:1.5pt;mso-position-horizontal-relative:char;mso-position-vertical-relative:line" id="docshapegroup143" coordorigin="0,0" coordsize="9241,30">
                <v:line style="position:absolute" from="0,15" to="9241,15" stroked="true" strokeweight="1.5pt" strokecolor="#575756">
                  <v:stroke dashstyle="solid"/>
                </v:line>
              </v:group>
            </w:pict>
          </mc:Fallback>
        </mc:AlternateContent>
      </w:r>
    </w:p>
    <w:p w14:paraId="760FA77F" w14:textId="77777777" w:rsidR="008C5E22" w:rsidRDefault="008C5E22">
      <w:pPr>
        <w:pStyle w:val="BodyText"/>
        <w:rPr>
          <w:rFonts w:ascii="HelveticaNeueLTPro-Roman"/>
          <w:sz w:val="20"/>
        </w:rPr>
      </w:pPr>
    </w:p>
    <w:p w14:paraId="51999DD5" w14:textId="77777777" w:rsidR="008C5E22" w:rsidRDefault="008C5E22">
      <w:pPr>
        <w:pStyle w:val="BodyText"/>
        <w:rPr>
          <w:rFonts w:ascii="HelveticaNeueLTPro-Roman"/>
          <w:sz w:val="20"/>
        </w:rPr>
      </w:pPr>
    </w:p>
    <w:p w14:paraId="0D48E766" w14:textId="77777777" w:rsidR="008C5E22" w:rsidRDefault="008C5E22">
      <w:pPr>
        <w:pStyle w:val="BodyText"/>
        <w:rPr>
          <w:rFonts w:ascii="HelveticaNeueLTPro-Roman"/>
          <w:sz w:val="20"/>
        </w:rPr>
      </w:pPr>
    </w:p>
    <w:p w14:paraId="40E1E090" w14:textId="77777777" w:rsidR="008C5E22" w:rsidRDefault="008C5E22">
      <w:pPr>
        <w:pStyle w:val="BodyText"/>
        <w:spacing w:before="4"/>
        <w:rPr>
          <w:rFonts w:ascii="HelveticaNeueLTPro-Roman"/>
          <w:sz w:val="14"/>
        </w:rPr>
      </w:pPr>
    </w:p>
    <w:tbl>
      <w:tblPr>
        <w:tblW w:w="0" w:type="auto"/>
        <w:tblInd w:w="798" w:type="dxa"/>
        <w:tblLayout w:type="fixed"/>
        <w:tblCellMar>
          <w:left w:w="0" w:type="dxa"/>
          <w:right w:w="0" w:type="dxa"/>
        </w:tblCellMar>
        <w:tblLook w:val="01E0" w:firstRow="1" w:lastRow="1" w:firstColumn="1" w:lastColumn="1" w:noHBand="0" w:noVBand="0"/>
      </w:tblPr>
      <w:tblGrid>
        <w:gridCol w:w="1280"/>
        <w:gridCol w:w="4983"/>
        <w:gridCol w:w="967"/>
      </w:tblGrid>
      <w:tr w:rsidR="008C5E22" w14:paraId="097BCF6B" w14:textId="77777777" w:rsidTr="00FF34E3">
        <w:trPr>
          <w:trHeight w:val="556"/>
        </w:trPr>
        <w:tc>
          <w:tcPr>
            <w:tcW w:w="1280" w:type="dxa"/>
            <w:tcBorders>
              <w:top w:val="single" w:sz="4" w:space="0" w:color="710000"/>
              <w:bottom w:val="single" w:sz="4" w:space="0" w:color="710000"/>
            </w:tcBorders>
            <w:shd w:val="clear" w:color="auto" w:fill="D9D9D9" w:themeFill="background1" w:themeFillShade="D9"/>
          </w:tcPr>
          <w:p w14:paraId="3470CA1B" w14:textId="77777777" w:rsidR="008C5E22" w:rsidRDefault="00000000">
            <w:pPr>
              <w:pStyle w:val="TableParagraph"/>
              <w:spacing w:before="82"/>
              <w:ind w:left="170"/>
              <w:rPr>
                <w:rFonts w:ascii="HelveticaNeueLT Pro 55 Roman"/>
                <w:b/>
                <w:sz w:val="24"/>
              </w:rPr>
            </w:pPr>
            <w:r>
              <w:rPr>
                <w:rFonts w:ascii="HelveticaNeueLT Pro 55 Roman"/>
                <w:b/>
                <w:spacing w:val="-2"/>
                <w:sz w:val="24"/>
              </w:rPr>
              <w:t>Number</w:t>
            </w:r>
          </w:p>
        </w:tc>
        <w:tc>
          <w:tcPr>
            <w:tcW w:w="4983" w:type="dxa"/>
            <w:tcBorders>
              <w:top w:val="single" w:sz="4" w:space="0" w:color="710000"/>
              <w:bottom w:val="single" w:sz="4" w:space="0" w:color="710000"/>
            </w:tcBorders>
            <w:shd w:val="clear" w:color="auto" w:fill="D9D9D9" w:themeFill="background1" w:themeFillShade="D9"/>
          </w:tcPr>
          <w:p w14:paraId="660646D2" w14:textId="77777777" w:rsidR="008C5E22" w:rsidRDefault="00000000">
            <w:pPr>
              <w:pStyle w:val="TableParagraph"/>
              <w:spacing w:before="82"/>
              <w:rPr>
                <w:rFonts w:ascii="HelveticaNeueLT Pro 55 Roman"/>
                <w:b/>
                <w:sz w:val="24"/>
              </w:rPr>
            </w:pPr>
            <w:r>
              <w:rPr>
                <w:rFonts w:ascii="HelveticaNeueLT Pro 55 Roman"/>
                <w:b/>
                <w:spacing w:val="-2"/>
                <w:sz w:val="24"/>
              </w:rPr>
              <w:t>Suggestions</w:t>
            </w:r>
          </w:p>
        </w:tc>
        <w:tc>
          <w:tcPr>
            <w:tcW w:w="967" w:type="dxa"/>
            <w:tcBorders>
              <w:top w:val="single" w:sz="4" w:space="0" w:color="710000"/>
              <w:bottom w:val="single" w:sz="4" w:space="0" w:color="710000"/>
            </w:tcBorders>
            <w:shd w:val="clear" w:color="auto" w:fill="D9D9D9" w:themeFill="background1" w:themeFillShade="D9"/>
          </w:tcPr>
          <w:p w14:paraId="19D7DE67" w14:textId="77777777" w:rsidR="008C5E22" w:rsidRDefault="00000000">
            <w:pPr>
              <w:pStyle w:val="TableParagraph"/>
              <w:spacing w:before="82"/>
              <w:ind w:left="185"/>
              <w:rPr>
                <w:rFonts w:ascii="HelveticaNeueLT Pro 55 Roman"/>
                <w:b/>
                <w:sz w:val="24"/>
              </w:rPr>
            </w:pPr>
            <w:r>
              <w:rPr>
                <w:rFonts w:ascii="HelveticaNeueLT Pro 55 Roman"/>
                <w:b/>
                <w:spacing w:val="-4"/>
                <w:sz w:val="24"/>
              </w:rPr>
              <w:t>Page</w:t>
            </w:r>
          </w:p>
        </w:tc>
      </w:tr>
      <w:tr w:rsidR="008C5E22" w14:paraId="011F562B" w14:textId="77777777" w:rsidTr="00550625">
        <w:trPr>
          <w:trHeight w:val="556"/>
        </w:trPr>
        <w:tc>
          <w:tcPr>
            <w:tcW w:w="7230" w:type="dxa"/>
            <w:gridSpan w:val="3"/>
            <w:tcBorders>
              <w:top w:val="single" w:sz="4" w:space="0" w:color="710000"/>
              <w:bottom w:val="single" w:sz="4" w:space="0" w:color="710000"/>
            </w:tcBorders>
            <w:shd w:val="clear" w:color="auto" w:fill="F2F2F2" w:themeFill="background1" w:themeFillShade="F2"/>
          </w:tcPr>
          <w:p w14:paraId="6DD0DF9C" w14:textId="77777777" w:rsidR="008C5E22" w:rsidRDefault="00000000">
            <w:pPr>
              <w:pStyle w:val="TableParagraph"/>
              <w:spacing w:before="82"/>
              <w:ind w:left="170"/>
              <w:rPr>
                <w:rFonts w:ascii="HelveticaNeueLT Pro 55 Roman"/>
                <w:b/>
                <w:sz w:val="24"/>
              </w:rPr>
            </w:pPr>
            <w:r>
              <w:rPr>
                <w:rFonts w:ascii="HelveticaNeueLT Pro 55 Roman"/>
                <w:b/>
                <w:sz w:val="24"/>
              </w:rPr>
              <w:t xml:space="preserve">The Devolved </w:t>
            </w:r>
            <w:r>
              <w:rPr>
                <w:rFonts w:ascii="HelveticaNeueLT Pro 55 Roman"/>
                <w:b/>
                <w:spacing w:val="-2"/>
                <w:sz w:val="24"/>
              </w:rPr>
              <w:t>Administrations</w:t>
            </w:r>
          </w:p>
        </w:tc>
      </w:tr>
      <w:tr w:rsidR="008C5E22" w14:paraId="7400A5C1" w14:textId="77777777" w:rsidTr="008B7FA8">
        <w:trPr>
          <w:trHeight w:val="561"/>
        </w:trPr>
        <w:tc>
          <w:tcPr>
            <w:tcW w:w="7230" w:type="dxa"/>
            <w:gridSpan w:val="3"/>
            <w:tcBorders>
              <w:top w:val="single" w:sz="4" w:space="0" w:color="710000"/>
            </w:tcBorders>
            <w:shd w:val="clear" w:color="auto" w:fill="auto"/>
          </w:tcPr>
          <w:p w14:paraId="2A3951B7" w14:textId="77777777" w:rsidR="008C5E22" w:rsidRDefault="00000000">
            <w:pPr>
              <w:pStyle w:val="TableParagraph"/>
              <w:spacing w:before="82"/>
              <w:ind w:left="170"/>
              <w:rPr>
                <w:rFonts w:ascii="HelveticaNeueLT Pro 55 Roman"/>
                <w:b/>
                <w:sz w:val="24"/>
              </w:rPr>
            </w:pPr>
            <w:r>
              <w:rPr>
                <w:rFonts w:ascii="HelveticaNeueLT Pro 55 Roman"/>
                <w:b/>
                <w:sz w:val="24"/>
              </w:rPr>
              <w:t xml:space="preserve">Northern </w:t>
            </w:r>
            <w:r>
              <w:rPr>
                <w:rFonts w:ascii="HelveticaNeueLT Pro 55 Roman"/>
                <w:b/>
                <w:spacing w:val="-2"/>
                <w:sz w:val="24"/>
              </w:rPr>
              <w:t>Ireland</w:t>
            </w:r>
          </w:p>
        </w:tc>
      </w:tr>
      <w:tr w:rsidR="008C5E22" w14:paraId="00EBDCE6" w14:textId="77777777" w:rsidTr="00D75ABF">
        <w:trPr>
          <w:trHeight w:val="1658"/>
        </w:trPr>
        <w:tc>
          <w:tcPr>
            <w:tcW w:w="1280" w:type="dxa"/>
            <w:tcBorders>
              <w:bottom w:val="single" w:sz="4" w:space="0" w:color="710000"/>
            </w:tcBorders>
            <w:shd w:val="clear" w:color="auto" w:fill="auto"/>
          </w:tcPr>
          <w:p w14:paraId="57E3E55F" w14:textId="77777777" w:rsidR="008C5E22" w:rsidRDefault="00000000">
            <w:pPr>
              <w:pStyle w:val="TableParagraph"/>
              <w:spacing w:before="61"/>
              <w:ind w:left="170"/>
              <w:rPr>
                <w:sz w:val="24"/>
              </w:rPr>
            </w:pPr>
            <w:r>
              <w:rPr>
                <w:spacing w:val="-5"/>
                <w:sz w:val="24"/>
              </w:rPr>
              <w:t>NI1</w:t>
            </w:r>
          </w:p>
        </w:tc>
        <w:tc>
          <w:tcPr>
            <w:tcW w:w="4983" w:type="dxa"/>
            <w:tcBorders>
              <w:bottom w:val="single" w:sz="4" w:space="0" w:color="710000"/>
            </w:tcBorders>
            <w:shd w:val="clear" w:color="auto" w:fill="auto"/>
          </w:tcPr>
          <w:p w14:paraId="5CE34028" w14:textId="77777777" w:rsidR="008C5E22" w:rsidRDefault="00000000">
            <w:pPr>
              <w:pStyle w:val="TableParagraph"/>
              <w:spacing w:before="97" w:line="208" w:lineRule="auto"/>
              <w:ind w:right="216"/>
              <w:rPr>
                <w:sz w:val="24"/>
              </w:rPr>
            </w:pPr>
            <w:r>
              <w:rPr>
                <w:sz w:val="24"/>
              </w:rPr>
              <w:t>The</w:t>
            </w:r>
            <w:r>
              <w:rPr>
                <w:spacing w:val="-8"/>
                <w:sz w:val="24"/>
              </w:rPr>
              <w:t xml:space="preserve"> </w:t>
            </w:r>
            <w:r>
              <w:rPr>
                <w:sz w:val="24"/>
              </w:rPr>
              <w:t>OVA,</w:t>
            </w:r>
            <w:r>
              <w:rPr>
                <w:spacing w:val="-8"/>
                <w:sz w:val="24"/>
              </w:rPr>
              <w:t xml:space="preserve"> </w:t>
            </w:r>
            <w:r>
              <w:rPr>
                <w:sz w:val="24"/>
              </w:rPr>
              <w:t>the</w:t>
            </w:r>
            <w:r>
              <w:rPr>
                <w:spacing w:val="-8"/>
                <w:sz w:val="24"/>
              </w:rPr>
              <w:t xml:space="preserve"> </w:t>
            </w:r>
            <w:r>
              <w:rPr>
                <w:sz w:val="24"/>
              </w:rPr>
              <w:t>MoD</w:t>
            </w:r>
            <w:r>
              <w:rPr>
                <w:spacing w:val="-8"/>
                <w:sz w:val="24"/>
              </w:rPr>
              <w:t xml:space="preserve"> </w:t>
            </w:r>
            <w:r>
              <w:rPr>
                <w:sz w:val="24"/>
              </w:rPr>
              <w:t>and</w:t>
            </w:r>
            <w:r>
              <w:rPr>
                <w:spacing w:val="-8"/>
                <w:sz w:val="24"/>
              </w:rPr>
              <w:t xml:space="preserve"> </w:t>
            </w:r>
            <w:r>
              <w:rPr>
                <w:sz w:val="24"/>
              </w:rPr>
              <w:t>the</w:t>
            </w:r>
            <w:r>
              <w:rPr>
                <w:spacing w:val="-8"/>
                <w:sz w:val="24"/>
              </w:rPr>
              <w:t xml:space="preserve"> </w:t>
            </w:r>
            <w:r>
              <w:rPr>
                <w:sz w:val="24"/>
              </w:rPr>
              <w:t>Northern</w:t>
            </w:r>
            <w:r>
              <w:rPr>
                <w:spacing w:val="-8"/>
                <w:sz w:val="24"/>
              </w:rPr>
              <w:t xml:space="preserve"> </w:t>
            </w:r>
            <w:r>
              <w:rPr>
                <w:sz w:val="24"/>
              </w:rPr>
              <w:t>Ireland Office should consider how engagement with LGBT veterans in Northern Ireland,</w:t>
            </w:r>
          </w:p>
          <w:p w14:paraId="152125C9" w14:textId="77777777" w:rsidR="008C5E22" w:rsidRDefault="00000000">
            <w:pPr>
              <w:pStyle w:val="TableParagraph"/>
              <w:spacing w:before="0" w:line="208" w:lineRule="auto"/>
              <w:rPr>
                <w:sz w:val="24"/>
              </w:rPr>
            </w:pPr>
            <w:r>
              <w:rPr>
                <w:sz w:val="24"/>
              </w:rPr>
              <w:t>in</w:t>
            </w:r>
            <w:r>
              <w:rPr>
                <w:spacing w:val="-7"/>
                <w:sz w:val="24"/>
              </w:rPr>
              <w:t xml:space="preserve"> </w:t>
            </w:r>
            <w:r>
              <w:rPr>
                <w:sz w:val="24"/>
              </w:rPr>
              <w:t>relation</w:t>
            </w:r>
            <w:r>
              <w:rPr>
                <w:spacing w:val="-7"/>
                <w:sz w:val="24"/>
              </w:rPr>
              <w:t xml:space="preserve"> </w:t>
            </w:r>
            <w:r>
              <w:rPr>
                <w:sz w:val="24"/>
              </w:rPr>
              <w:t>to</w:t>
            </w:r>
            <w:r>
              <w:rPr>
                <w:spacing w:val="-7"/>
                <w:sz w:val="24"/>
              </w:rPr>
              <w:t xml:space="preserve"> </w:t>
            </w:r>
            <w:r>
              <w:rPr>
                <w:sz w:val="24"/>
              </w:rPr>
              <w:t>health,</w:t>
            </w:r>
            <w:r>
              <w:rPr>
                <w:spacing w:val="-7"/>
                <w:sz w:val="24"/>
              </w:rPr>
              <w:t xml:space="preserve"> </w:t>
            </w:r>
            <w:r>
              <w:rPr>
                <w:sz w:val="24"/>
              </w:rPr>
              <w:t>welfare</w:t>
            </w:r>
            <w:r>
              <w:rPr>
                <w:spacing w:val="-7"/>
                <w:sz w:val="24"/>
              </w:rPr>
              <w:t xml:space="preserve"> </w:t>
            </w:r>
            <w:r>
              <w:rPr>
                <w:sz w:val="24"/>
              </w:rPr>
              <w:t>and</w:t>
            </w:r>
            <w:r>
              <w:rPr>
                <w:spacing w:val="-7"/>
                <w:sz w:val="24"/>
              </w:rPr>
              <w:t xml:space="preserve"> </w:t>
            </w:r>
            <w:r>
              <w:rPr>
                <w:sz w:val="24"/>
              </w:rPr>
              <w:t>housing</w:t>
            </w:r>
            <w:r>
              <w:rPr>
                <w:spacing w:val="-7"/>
                <w:sz w:val="24"/>
              </w:rPr>
              <w:t xml:space="preserve"> </w:t>
            </w:r>
            <w:r>
              <w:rPr>
                <w:sz w:val="24"/>
              </w:rPr>
              <w:t>and more generally might be improved.</w:t>
            </w:r>
          </w:p>
        </w:tc>
        <w:tc>
          <w:tcPr>
            <w:tcW w:w="967" w:type="dxa"/>
            <w:tcBorders>
              <w:bottom w:val="single" w:sz="4" w:space="0" w:color="710000"/>
            </w:tcBorders>
            <w:shd w:val="clear" w:color="auto" w:fill="auto"/>
          </w:tcPr>
          <w:p w14:paraId="33B34F09" w14:textId="77777777" w:rsidR="008C5E22" w:rsidRDefault="00000000">
            <w:pPr>
              <w:pStyle w:val="TableParagraph"/>
              <w:spacing w:before="61"/>
              <w:ind w:left="185"/>
              <w:rPr>
                <w:sz w:val="24"/>
              </w:rPr>
            </w:pPr>
            <w:hyperlink w:anchor="_bookmark114" w:history="1">
              <w:r>
                <w:rPr>
                  <w:spacing w:val="-5"/>
                  <w:sz w:val="24"/>
                </w:rPr>
                <w:t>184</w:t>
              </w:r>
            </w:hyperlink>
          </w:p>
        </w:tc>
      </w:tr>
      <w:tr w:rsidR="008C5E22" w14:paraId="0E73A155" w14:textId="77777777" w:rsidTr="00D75ABF">
        <w:trPr>
          <w:trHeight w:val="3093"/>
        </w:trPr>
        <w:tc>
          <w:tcPr>
            <w:tcW w:w="1280" w:type="dxa"/>
            <w:tcBorders>
              <w:top w:val="single" w:sz="4" w:space="0" w:color="710000"/>
              <w:bottom w:val="single" w:sz="4" w:space="0" w:color="710000"/>
            </w:tcBorders>
            <w:shd w:val="clear" w:color="auto" w:fill="auto"/>
          </w:tcPr>
          <w:p w14:paraId="738601BF" w14:textId="77777777" w:rsidR="008C5E22" w:rsidRDefault="00000000">
            <w:pPr>
              <w:pStyle w:val="TableParagraph"/>
              <w:ind w:left="170"/>
              <w:rPr>
                <w:sz w:val="24"/>
              </w:rPr>
            </w:pPr>
            <w:r>
              <w:rPr>
                <w:spacing w:val="-5"/>
                <w:sz w:val="24"/>
              </w:rPr>
              <w:t>NI2</w:t>
            </w:r>
          </w:p>
        </w:tc>
        <w:tc>
          <w:tcPr>
            <w:tcW w:w="4983" w:type="dxa"/>
            <w:tcBorders>
              <w:top w:val="single" w:sz="4" w:space="0" w:color="710000"/>
              <w:bottom w:val="single" w:sz="4" w:space="0" w:color="710000"/>
            </w:tcBorders>
            <w:shd w:val="clear" w:color="auto" w:fill="auto"/>
          </w:tcPr>
          <w:p w14:paraId="76FE044E" w14:textId="77777777" w:rsidR="008C5E22" w:rsidRDefault="00000000">
            <w:pPr>
              <w:pStyle w:val="TableParagraph"/>
              <w:spacing w:before="92" w:line="208" w:lineRule="auto"/>
              <w:ind w:right="216"/>
              <w:rPr>
                <w:sz w:val="24"/>
              </w:rPr>
            </w:pPr>
            <w:r>
              <w:rPr>
                <w:sz w:val="24"/>
              </w:rPr>
              <w:t>There should be policies, whether initiated by</w:t>
            </w:r>
            <w:r>
              <w:rPr>
                <w:spacing w:val="-7"/>
                <w:sz w:val="24"/>
              </w:rPr>
              <w:t xml:space="preserve"> </w:t>
            </w:r>
            <w:r>
              <w:rPr>
                <w:sz w:val="24"/>
              </w:rPr>
              <w:t>public</w:t>
            </w:r>
            <w:r>
              <w:rPr>
                <w:spacing w:val="-7"/>
                <w:sz w:val="24"/>
              </w:rPr>
              <w:t xml:space="preserve"> </w:t>
            </w:r>
            <w:r>
              <w:rPr>
                <w:sz w:val="24"/>
              </w:rPr>
              <w:t>or</w:t>
            </w:r>
            <w:r>
              <w:rPr>
                <w:spacing w:val="-7"/>
                <w:sz w:val="24"/>
              </w:rPr>
              <w:t xml:space="preserve"> </w:t>
            </w:r>
            <w:r>
              <w:rPr>
                <w:sz w:val="24"/>
              </w:rPr>
              <w:t>private</w:t>
            </w:r>
            <w:r>
              <w:rPr>
                <w:spacing w:val="-7"/>
                <w:sz w:val="24"/>
              </w:rPr>
              <w:t xml:space="preserve"> </w:t>
            </w:r>
            <w:r>
              <w:rPr>
                <w:sz w:val="24"/>
              </w:rPr>
              <w:t>or</w:t>
            </w:r>
            <w:r>
              <w:rPr>
                <w:spacing w:val="-7"/>
                <w:sz w:val="24"/>
              </w:rPr>
              <w:t xml:space="preserve"> </w:t>
            </w:r>
            <w:r>
              <w:rPr>
                <w:sz w:val="24"/>
              </w:rPr>
              <w:t>Service</w:t>
            </w:r>
            <w:r>
              <w:rPr>
                <w:spacing w:val="-7"/>
                <w:sz w:val="24"/>
              </w:rPr>
              <w:t xml:space="preserve"> </w:t>
            </w:r>
            <w:r>
              <w:rPr>
                <w:sz w:val="24"/>
              </w:rPr>
              <w:t>organisations, which promote greater inclusion of LGBT+ veterans, including such things as a presence at Pride events, and diversity and inclusion training for staff and volunteers of LGBT+ organisations as to the particular experiences of LGBT+ veterans, and the provision of a welcoming environment for such veterans.</w:t>
            </w:r>
          </w:p>
        </w:tc>
        <w:tc>
          <w:tcPr>
            <w:tcW w:w="967" w:type="dxa"/>
            <w:tcBorders>
              <w:top w:val="single" w:sz="4" w:space="0" w:color="710000"/>
              <w:bottom w:val="single" w:sz="4" w:space="0" w:color="710000"/>
            </w:tcBorders>
            <w:shd w:val="clear" w:color="auto" w:fill="auto"/>
          </w:tcPr>
          <w:p w14:paraId="09F81CC0" w14:textId="77777777" w:rsidR="008C5E22" w:rsidRDefault="00000000">
            <w:pPr>
              <w:pStyle w:val="TableParagraph"/>
              <w:ind w:left="185"/>
              <w:rPr>
                <w:sz w:val="24"/>
              </w:rPr>
            </w:pPr>
            <w:hyperlink w:anchor="_bookmark115" w:history="1">
              <w:r>
                <w:rPr>
                  <w:spacing w:val="-5"/>
                  <w:sz w:val="24"/>
                </w:rPr>
                <w:t>185</w:t>
              </w:r>
            </w:hyperlink>
          </w:p>
        </w:tc>
      </w:tr>
      <w:tr w:rsidR="008C5E22" w14:paraId="4FCCC9DC" w14:textId="77777777" w:rsidTr="00D75ABF">
        <w:trPr>
          <w:trHeight w:val="2229"/>
        </w:trPr>
        <w:tc>
          <w:tcPr>
            <w:tcW w:w="1280" w:type="dxa"/>
            <w:tcBorders>
              <w:top w:val="single" w:sz="4" w:space="0" w:color="710000"/>
              <w:bottom w:val="single" w:sz="4" w:space="0" w:color="710000"/>
            </w:tcBorders>
            <w:shd w:val="clear" w:color="auto" w:fill="auto"/>
          </w:tcPr>
          <w:p w14:paraId="0500FA79" w14:textId="77777777" w:rsidR="008C5E22" w:rsidRDefault="00000000">
            <w:pPr>
              <w:pStyle w:val="TableParagraph"/>
              <w:ind w:left="170"/>
              <w:rPr>
                <w:sz w:val="24"/>
              </w:rPr>
            </w:pPr>
            <w:r>
              <w:rPr>
                <w:spacing w:val="-5"/>
                <w:sz w:val="24"/>
              </w:rPr>
              <w:t>NI3</w:t>
            </w:r>
          </w:p>
        </w:tc>
        <w:tc>
          <w:tcPr>
            <w:tcW w:w="4983" w:type="dxa"/>
            <w:tcBorders>
              <w:top w:val="single" w:sz="4" w:space="0" w:color="710000"/>
              <w:bottom w:val="single" w:sz="4" w:space="0" w:color="710000"/>
            </w:tcBorders>
            <w:shd w:val="clear" w:color="auto" w:fill="auto"/>
          </w:tcPr>
          <w:p w14:paraId="1195971A" w14:textId="77777777" w:rsidR="008C5E22" w:rsidRDefault="00000000">
            <w:pPr>
              <w:pStyle w:val="TableParagraph"/>
              <w:spacing w:before="92" w:line="208" w:lineRule="auto"/>
              <w:ind w:right="234"/>
              <w:rPr>
                <w:sz w:val="24"/>
              </w:rPr>
            </w:pPr>
            <w:r>
              <w:rPr>
                <w:sz w:val="24"/>
              </w:rPr>
              <w:t>The Armed Forces Covenant Fund Trust should review its policy for the periods it sets</w:t>
            </w:r>
            <w:r>
              <w:rPr>
                <w:spacing w:val="-7"/>
                <w:sz w:val="24"/>
              </w:rPr>
              <w:t xml:space="preserve"> </w:t>
            </w:r>
            <w:r>
              <w:rPr>
                <w:sz w:val="24"/>
              </w:rPr>
              <w:t>for</w:t>
            </w:r>
            <w:r>
              <w:rPr>
                <w:spacing w:val="-7"/>
                <w:sz w:val="24"/>
              </w:rPr>
              <w:t xml:space="preserve"> </w:t>
            </w:r>
            <w:r>
              <w:rPr>
                <w:sz w:val="24"/>
              </w:rPr>
              <w:t>funding</w:t>
            </w:r>
            <w:r>
              <w:rPr>
                <w:spacing w:val="-7"/>
                <w:sz w:val="24"/>
              </w:rPr>
              <w:t xml:space="preserve"> </w:t>
            </w:r>
            <w:r>
              <w:rPr>
                <w:sz w:val="24"/>
              </w:rPr>
              <w:t>and</w:t>
            </w:r>
            <w:r>
              <w:rPr>
                <w:spacing w:val="-7"/>
                <w:sz w:val="24"/>
              </w:rPr>
              <w:t xml:space="preserve"> </w:t>
            </w:r>
            <w:r>
              <w:rPr>
                <w:sz w:val="24"/>
              </w:rPr>
              <w:t>applications</w:t>
            </w:r>
            <w:r>
              <w:rPr>
                <w:spacing w:val="-7"/>
                <w:sz w:val="24"/>
              </w:rPr>
              <w:t xml:space="preserve"> </w:t>
            </w:r>
            <w:r>
              <w:rPr>
                <w:sz w:val="24"/>
              </w:rPr>
              <w:t>for</w:t>
            </w:r>
            <w:r>
              <w:rPr>
                <w:spacing w:val="-7"/>
                <w:sz w:val="24"/>
              </w:rPr>
              <w:t xml:space="preserve"> </w:t>
            </w:r>
            <w:r>
              <w:rPr>
                <w:sz w:val="24"/>
              </w:rPr>
              <w:t>renewal of funding by the NIVSO and the Northern Ireland veterans’ charitable sector generally so that they can operate on the basis of longer periods with an assured income.</w:t>
            </w:r>
          </w:p>
        </w:tc>
        <w:tc>
          <w:tcPr>
            <w:tcW w:w="967" w:type="dxa"/>
            <w:tcBorders>
              <w:top w:val="single" w:sz="4" w:space="0" w:color="710000"/>
              <w:bottom w:val="single" w:sz="4" w:space="0" w:color="710000"/>
            </w:tcBorders>
            <w:shd w:val="clear" w:color="auto" w:fill="auto"/>
          </w:tcPr>
          <w:p w14:paraId="32D27B31" w14:textId="77777777" w:rsidR="008C5E22" w:rsidRDefault="00000000">
            <w:pPr>
              <w:pStyle w:val="TableParagraph"/>
              <w:ind w:left="185"/>
              <w:rPr>
                <w:sz w:val="24"/>
              </w:rPr>
            </w:pPr>
            <w:hyperlink w:anchor="_bookmark116" w:history="1">
              <w:r>
                <w:rPr>
                  <w:spacing w:val="-5"/>
                  <w:sz w:val="24"/>
                </w:rPr>
                <w:t>185</w:t>
              </w:r>
            </w:hyperlink>
          </w:p>
        </w:tc>
      </w:tr>
      <w:tr w:rsidR="008C5E22" w14:paraId="7B4F532A" w14:textId="77777777" w:rsidTr="00D75ABF">
        <w:trPr>
          <w:trHeight w:val="2805"/>
        </w:trPr>
        <w:tc>
          <w:tcPr>
            <w:tcW w:w="1280" w:type="dxa"/>
            <w:tcBorders>
              <w:top w:val="single" w:sz="4" w:space="0" w:color="710000"/>
              <w:bottom w:val="single" w:sz="4" w:space="0" w:color="710000"/>
            </w:tcBorders>
            <w:shd w:val="clear" w:color="auto" w:fill="auto"/>
          </w:tcPr>
          <w:p w14:paraId="7E68EC90" w14:textId="77777777" w:rsidR="008C5E22" w:rsidRDefault="00000000">
            <w:pPr>
              <w:pStyle w:val="TableParagraph"/>
              <w:ind w:left="170"/>
              <w:rPr>
                <w:sz w:val="24"/>
              </w:rPr>
            </w:pPr>
            <w:r>
              <w:rPr>
                <w:spacing w:val="-5"/>
                <w:sz w:val="24"/>
              </w:rPr>
              <w:t>NI4</w:t>
            </w:r>
          </w:p>
        </w:tc>
        <w:tc>
          <w:tcPr>
            <w:tcW w:w="4983" w:type="dxa"/>
            <w:tcBorders>
              <w:top w:val="single" w:sz="4" w:space="0" w:color="710000"/>
              <w:bottom w:val="single" w:sz="4" w:space="0" w:color="710000"/>
            </w:tcBorders>
            <w:shd w:val="clear" w:color="auto" w:fill="auto"/>
          </w:tcPr>
          <w:p w14:paraId="1A4842E1" w14:textId="77777777" w:rsidR="008C5E22" w:rsidRDefault="00000000">
            <w:pPr>
              <w:pStyle w:val="TableParagraph"/>
              <w:spacing w:before="92" w:line="208" w:lineRule="auto"/>
              <w:ind w:right="505"/>
              <w:rPr>
                <w:sz w:val="24"/>
              </w:rPr>
            </w:pPr>
            <w:r>
              <w:rPr>
                <w:sz w:val="24"/>
              </w:rPr>
              <w:t>The Armed Forces Covenant Fund Trust should consider whether the NIVSO should</w:t>
            </w:r>
            <w:r>
              <w:rPr>
                <w:spacing w:val="-6"/>
                <w:sz w:val="24"/>
              </w:rPr>
              <w:t xml:space="preserve"> </w:t>
            </w:r>
            <w:r>
              <w:rPr>
                <w:sz w:val="24"/>
              </w:rPr>
              <w:t>have</w:t>
            </w:r>
            <w:r>
              <w:rPr>
                <w:spacing w:val="-6"/>
                <w:sz w:val="24"/>
              </w:rPr>
              <w:t xml:space="preserve"> </w:t>
            </w:r>
            <w:r>
              <w:rPr>
                <w:sz w:val="24"/>
              </w:rPr>
              <w:t>a</w:t>
            </w:r>
            <w:r>
              <w:rPr>
                <w:spacing w:val="-6"/>
                <w:sz w:val="24"/>
              </w:rPr>
              <w:t xml:space="preserve"> </w:t>
            </w:r>
            <w:r>
              <w:rPr>
                <w:sz w:val="24"/>
              </w:rPr>
              <w:t>special</w:t>
            </w:r>
            <w:r>
              <w:rPr>
                <w:spacing w:val="-6"/>
                <w:sz w:val="24"/>
              </w:rPr>
              <w:t xml:space="preserve"> </w:t>
            </w:r>
            <w:r>
              <w:rPr>
                <w:sz w:val="24"/>
              </w:rPr>
              <w:t>status</w:t>
            </w:r>
            <w:r>
              <w:rPr>
                <w:spacing w:val="-6"/>
                <w:sz w:val="24"/>
              </w:rPr>
              <w:t xml:space="preserve"> </w:t>
            </w:r>
            <w:r>
              <w:rPr>
                <w:sz w:val="24"/>
              </w:rPr>
              <w:t>as</w:t>
            </w:r>
            <w:r>
              <w:rPr>
                <w:spacing w:val="-6"/>
                <w:sz w:val="24"/>
              </w:rPr>
              <w:t xml:space="preserve"> </w:t>
            </w:r>
            <w:r>
              <w:rPr>
                <w:sz w:val="24"/>
              </w:rPr>
              <w:t>adviser</w:t>
            </w:r>
            <w:r>
              <w:rPr>
                <w:spacing w:val="-6"/>
                <w:sz w:val="24"/>
              </w:rPr>
              <w:t xml:space="preserve"> </w:t>
            </w:r>
            <w:r>
              <w:rPr>
                <w:sz w:val="24"/>
              </w:rPr>
              <w:t>to the Armed Forces Covenant Fund Trust</w:t>
            </w:r>
            <w:r>
              <w:rPr>
                <w:spacing w:val="40"/>
                <w:sz w:val="24"/>
              </w:rPr>
              <w:t xml:space="preserve"> </w:t>
            </w:r>
            <w:r>
              <w:rPr>
                <w:sz w:val="24"/>
              </w:rPr>
              <w:t>in relation to veterans’ programmes in</w:t>
            </w:r>
          </w:p>
          <w:p w14:paraId="613A813C" w14:textId="77777777" w:rsidR="008C5E22" w:rsidRDefault="00000000">
            <w:pPr>
              <w:pStyle w:val="TableParagraph"/>
              <w:spacing w:before="0" w:line="208" w:lineRule="auto"/>
              <w:ind w:right="273"/>
              <w:rPr>
                <w:sz w:val="24"/>
              </w:rPr>
            </w:pPr>
            <w:r>
              <w:rPr>
                <w:sz w:val="24"/>
              </w:rPr>
              <w:t>Northern</w:t>
            </w:r>
            <w:r>
              <w:rPr>
                <w:spacing w:val="-1"/>
                <w:sz w:val="24"/>
              </w:rPr>
              <w:t xml:space="preserve"> </w:t>
            </w:r>
            <w:r>
              <w:rPr>
                <w:sz w:val="24"/>
              </w:rPr>
              <w:t>Ireland</w:t>
            </w:r>
            <w:r>
              <w:rPr>
                <w:spacing w:val="-1"/>
                <w:sz w:val="24"/>
              </w:rPr>
              <w:t xml:space="preserve"> </w:t>
            </w:r>
            <w:r>
              <w:rPr>
                <w:sz w:val="24"/>
              </w:rPr>
              <w:t>and</w:t>
            </w:r>
            <w:r>
              <w:rPr>
                <w:spacing w:val="-1"/>
                <w:sz w:val="24"/>
              </w:rPr>
              <w:t xml:space="preserve"> </w:t>
            </w:r>
            <w:r>
              <w:rPr>
                <w:sz w:val="24"/>
              </w:rPr>
              <w:t>specifically</w:t>
            </w:r>
            <w:r>
              <w:rPr>
                <w:spacing w:val="-1"/>
                <w:sz w:val="24"/>
              </w:rPr>
              <w:t xml:space="preserve"> </w:t>
            </w:r>
            <w:r>
              <w:rPr>
                <w:sz w:val="24"/>
              </w:rPr>
              <w:t>in</w:t>
            </w:r>
            <w:r>
              <w:rPr>
                <w:spacing w:val="-1"/>
                <w:sz w:val="24"/>
              </w:rPr>
              <w:t xml:space="preserve"> </w:t>
            </w:r>
            <w:r>
              <w:rPr>
                <w:sz w:val="24"/>
              </w:rPr>
              <w:t>relation to</w:t>
            </w:r>
            <w:r>
              <w:rPr>
                <w:spacing w:val="-6"/>
                <w:sz w:val="24"/>
              </w:rPr>
              <w:t xml:space="preserve"> </w:t>
            </w:r>
            <w:r>
              <w:rPr>
                <w:sz w:val="24"/>
              </w:rPr>
              <w:t>the</w:t>
            </w:r>
            <w:r>
              <w:rPr>
                <w:spacing w:val="-6"/>
                <w:sz w:val="24"/>
              </w:rPr>
              <w:t xml:space="preserve"> </w:t>
            </w:r>
            <w:r>
              <w:rPr>
                <w:sz w:val="24"/>
              </w:rPr>
              <w:t>distribution</w:t>
            </w:r>
            <w:r>
              <w:rPr>
                <w:spacing w:val="-6"/>
                <w:sz w:val="24"/>
              </w:rPr>
              <w:t xml:space="preserve"> </w:t>
            </w:r>
            <w:r>
              <w:rPr>
                <w:sz w:val="24"/>
              </w:rPr>
              <w:t>of</w:t>
            </w:r>
            <w:r>
              <w:rPr>
                <w:spacing w:val="-6"/>
                <w:sz w:val="24"/>
              </w:rPr>
              <w:t xml:space="preserve"> </w:t>
            </w:r>
            <w:r>
              <w:rPr>
                <w:sz w:val="24"/>
              </w:rPr>
              <w:t>funds</w:t>
            </w:r>
            <w:r>
              <w:rPr>
                <w:spacing w:val="-6"/>
                <w:sz w:val="24"/>
              </w:rPr>
              <w:t xml:space="preserve"> </w:t>
            </w:r>
            <w:r>
              <w:rPr>
                <w:sz w:val="24"/>
              </w:rPr>
              <w:t>to</w:t>
            </w:r>
            <w:r>
              <w:rPr>
                <w:spacing w:val="-6"/>
                <w:sz w:val="24"/>
              </w:rPr>
              <w:t xml:space="preserve"> </w:t>
            </w:r>
            <w:r>
              <w:rPr>
                <w:sz w:val="24"/>
              </w:rPr>
              <w:t>the</w:t>
            </w:r>
            <w:r>
              <w:rPr>
                <w:spacing w:val="-6"/>
                <w:sz w:val="24"/>
              </w:rPr>
              <w:t xml:space="preserve"> </w:t>
            </w:r>
            <w:r>
              <w:rPr>
                <w:sz w:val="24"/>
              </w:rPr>
              <w:t>providers of care in the Northern Ireland veterans’ charitable sector.</w:t>
            </w:r>
          </w:p>
        </w:tc>
        <w:tc>
          <w:tcPr>
            <w:tcW w:w="967" w:type="dxa"/>
            <w:tcBorders>
              <w:top w:val="single" w:sz="4" w:space="0" w:color="710000"/>
              <w:bottom w:val="single" w:sz="4" w:space="0" w:color="710000"/>
            </w:tcBorders>
            <w:shd w:val="clear" w:color="auto" w:fill="auto"/>
          </w:tcPr>
          <w:p w14:paraId="1C7CD049" w14:textId="77777777" w:rsidR="008C5E22" w:rsidRDefault="00000000">
            <w:pPr>
              <w:pStyle w:val="TableParagraph"/>
              <w:ind w:left="185"/>
              <w:rPr>
                <w:sz w:val="24"/>
              </w:rPr>
            </w:pPr>
            <w:hyperlink w:anchor="_bookmark118" w:history="1">
              <w:r>
                <w:rPr>
                  <w:spacing w:val="-5"/>
                  <w:sz w:val="24"/>
                </w:rPr>
                <w:t>186</w:t>
              </w:r>
            </w:hyperlink>
          </w:p>
        </w:tc>
      </w:tr>
    </w:tbl>
    <w:p w14:paraId="2D365983" w14:textId="77777777" w:rsidR="008C5E22" w:rsidRDefault="008C5E22">
      <w:pPr>
        <w:rPr>
          <w:sz w:val="24"/>
        </w:rPr>
        <w:sectPr w:rsidR="008C5E22">
          <w:pgSz w:w="11910" w:h="16840"/>
          <w:pgMar w:top="940" w:right="860" w:bottom="280" w:left="740" w:header="746" w:footer="0" w:gutter="0"/>
          <w:cols w:space="720"/>
        </w:sectPr>
      </w:pPr>
    </w:p>
    <w:p w14:paraId="1914B59B" w14:textId="77777777" w:rsidR="008C5E22" w:rsidRDefault="008C5E22">
      <w:pPr>
        <w:pStyle w:val="BodyText"/>
        <w:spacing w:before="3"/>
        <w:rPr>
          <w:rFonts w:ascii="HelveticaNeueLTPro-Roman"/>
          <w:sz w:val="12"/>
        </w:rPr>
      </w:pPr>
    </w:p>
    <w:p w14:paraId="4A87CBEE" w14:textId="77777777" w:rsidR="008C5E22" w:rsidRDefault="00000000">
      <w:pPr>
        <w:pStyle w:val="BodyText"/>
        <w:spacing w:line="20" w:lineRule="exact"/>
        <w:ind w:left="393"/>
        <w:rPr>
          <w:rFonts w:ascii="HelveticaNeueLTPro-Roman"/>
          <w:sz w:val="2"/>
        </w:rPr>
      </w:pPr>
      <w:r>
        <w:rPr>
          <w:rFonts w:ascii="HelveticaNeueLTPro-Roman"/>
          <w:noProof/>
          <w:sz w:val="2"/>
        </w:rPr>
        <mc:AlternateContent>
          <mc:Choice Requires="wps">
            <w:drawing>
              <wp:inline distT="0" distB="0" distL="0" distR="0" wp14:anchorId="11907312" wp14:editId="6D9B2A9D">
                <wp:extent cx="5868035" cy="19050"/>
                <wp:effectExtent l="9525" t="0" r="8889" b="0"/>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035" cy="19050"/>
                          <a:chOff x="0" y="0"/>
                          <a:chExt cx="5868035" cy="19050"/>
                        </a:xfrm>
                      </wpg:grpSpPr>
                      <wps:wsp>
                        <wps:cNvPr id="270" name="Graphic 270"/>
                        <wps:cNvSpPr/>
                        <wps:spPr>
                          <a:xfrm>
                            <a:off x="0" y="9525"/>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62.05pt;height:1.5pt;mso-position-horizontal-relative:char;mso-position-vertical-relative:line" id="docshapegroup144" coordorigin="0,0" coordsize="9241,30">
                <v:line style="position:absolute" from="0,15" to="9241,15" stroked="true" strokeweight="1.5pt" strokecolor="#575756">
                  <v:stroke dashstyle="solid"/>
                </v:line>
              </v:group>
            </w:pict>
          </mc:Fallback>
        </mc:AlternateContent>
      </w:r>
    </w:p>
    <w:p w14:paraId="56A75462" w14:textId="77777777" w:rsidR="008C5E22" w:rsidRDefault="008C5E22">
      <w:pPr>
        <w:pStyle w:val="BodyText"/>
        <w:rPr>
          <w:rFonts w:ascii="HelveticaNeueLTPro-Roman"/>
          <w:sz w:val="20"/>
        </w:rPr>
      </w:pPr>
    </w:p>
    <w:p w14:paraId="6C5D1528" w14:textId="77777777" w:rsidR="008C5E22" w:rsidRDefault="008C5E22">
      <w:pPr>
        <w:pStyle w:val="BodyText"/>
        <w:rPr>
          <w:rFonts w:ascii="HelveticaNeueLTPro-Roman"/>
          <w:sz w:val="20"/>
        </w:rPr>
      </w:pPr>
    </w:p>
    <w:p w14:paraId="4A018C67" w14:textId="77777777" w:rsidR="008C5E22" w:rsidRDefault="008C5E22">
      <w:pPr>
        <w:pStyle w:val="BodyText"/>
        <w:rPr>
          <w:rFonts w:ascii="HelveticaNeueLTPro-Roman"/>
          <w:sz w:val="20"/>
        </w:rPr>
      </w:pPr>
    </w:p>
    <w:p w14:paraId="38742269" w14:textId="77777777" w:rsidR="008C5E22" w:rsidRDefault="008C5E22">
      <w:pPr>
        <w:pStyle w:val="BodyText"/>
        <w:spacing w:before="4"/>
        <w:rPr>
          <w:rFonts w:ascii="HelveticaNeueLTPro-Roman"/>
          <w:sz w:val="14"/>
        </w:rPr>
      </w:pPr>
    </w:p>
    <w:tbl>
      <w:tblPr>
        <w:tblW w:w="0" w:type="auto"/>
        <w:tblInd w:w="2413" w:type="dxa"/>
        <w:tblLayout w:type="fixed"/>
        <w:tblCellMar>
          <w:left w:w="0" w:type="dxa"/>
          <w:right w:w="0" w:type="dxa"/>
        </w:tblCellMar>
        <w:tblLook w:val="01E0" w:firstRow="1" w:lastRow="1" w:firstColumn="1" w:lastColumn="1" w:noHBand="0" w:noVBand="0"/>
      </w:tblPr>
      <w:tblGrid>
        <w:gridCol w:w="1280"/>
        <w:gridCol w:w="4994"/>
        <w:gridCol w:w="956"/>
      </w:tblGrid>
      <w:tr w:rsidR="008C5E22" w14:paraId="6F844F8E" w14:textId="77777777" w:rsidTr="00FF34E3">
        <w:trPr>
          <w:trHeight w:val="556"/>
        </w:trPr>
        <w:tc>
          <w:tcPr>
            <w:tcW w:w="1280" w:type="dxa"/>
            <w:tcBorders>
              <w:top w:val="single" w:sz="4" w:space="0" w:color="710000"/>
              <w:bottom w:val="single" w:sz="4" w:space="0" w:color="710000"/>
            </w:tcBorders>
            <w:shd w:val="clear" w:color="auto" w:fill="D9D9D9" w:themeFill="background1" w:themeFillShade="D9"/>
          </w:tcPr>
          <w:p w14:paraId="5A58EB90" w14:textId="77777777" w:rsidR="008C5E22" w:rsidRDefault="00000000">
            <w:pPr>
              <w:pStyle w:val="TableParagraph"/>
              <w:spacing w:before="82"/>
              <w:ind w:left="170"/>
              <w:rPr>
                <w:rFonts w:ascii="HelveticaNeueLT Pro 55 Roman"/>
                <w:b/>
                <w:sz w:val="24"/>
              </w:rPr>
            </w:pPr>
            <w:r>
              <w:rPr>
                <w:rFonts w:ascii="HelveticaNeueLT Pro 55 Roman"/>
                <w:b/>
                <w:spacing w:val="-2"/>
                <w:sz w:val="24"/>
              </w:rPr>
              <w:t>Number</w:t>
            </w:r>
          </w:p>
        </w:tc>
        <w:tc>
          <w:tcPr>
            <w:tcW w:w="4994" w:type="dxa"/>
            <w:tcBorders>
              <w:top w:val="single" w:sz="4" w:space="0" w:color="710000"/>
              <w:bottom w:val="single" w:sz="4" w:space="0" w:color="710000"/>
            </w:tcBorders>
            <w:shd w:val="clear" w:color="auto" w:fill="D9D9D9" w:themeFill="background1" w:themeFillShade="D9"/>
          </w:tcPr>
          <w:p w14:paraId="2051CFDA" w14:textId="77777777" w:rsidR="008C5E22" w:rsidRDefault="00000000">
            <w:pPr>
              <w:pStyle w:val="TableParagraph"/>
              <w:spacing w:before="82"/>
              <w:rPr>
                <w:rFonts w:ascii="HelveticaNeueLT Pro 55 Roman"/>
                <w:b/>
                <w:sz w:val="24"/>
              </w:rPr>
            </w:pPr>
            <w:r>
              <w:rPr>
                <w:rFonts w:ascii="HelveticaNeueLT Pro 55 Roman"/>
                <w:b/>
                <w:spacing w:val="-2"/>
                <w:sz w:val="24"/>
              </w:rPr>
              <w:t>Suggestions</w:t>
            </w:r>
          </w:p>
        </w:tc>
        <w:tc>
          <w:tcPr>
            <w:tcW w:w="956" w:type="dxa"/>
            <w:tcBorders>
              <w:top w:val="single" w:sz="4" w:space="0" w:color="710000"/>
              <w:bottom w:val="single" w:sz="4" w:space="0" w:color="710000"/>
            </w:tcBorders>
            <w:shd w:val="clear" w:color="auto" w:fill="D9D9D9" w:themeFill="background1" w:themeFillShade="D9"/>
          </w:tcPr>
          <w:p w14:paraId="7D9F9E2E" w14:textId="77777777" w:rsidR="008C5E22" w:rsidRDefault="00000000">
            <w:pPr>
              <w:pStyle w:val="TableParagraph"/>
              <w:spacing w:before="82"/>
              <w:ind w:left="174"/>
              <w:rPr>
                <w:rFonts w:ascii="HelveticaNeueLT Pro 55 Roman"/>
                <w:b/>
                <w:sz w:val="24"/>
              </w:rPr>
            </w:pPr>
            <w:r>
              <w:rPr>
                <w:rFonts w:ascii="HelveticaNeueLT Pro 55 Roman"/>
                <w:b/>
                <w:spacing w:val="-4"/>
                <w:sz w:val="24"/>
              </w:rPr>
              <w:t>Page</w:t>
            </w:r>
          </w:p>
        </w:tc>
      </w:tr>
      <w:tr w:rsidR="008C5E22" w14:paraId="344080B6" w14:textId="77777777" w:rsidTr="00BF7C96">
        <w:trPr>
          <w:trHeight w:val="2805"/>
        </w:trPr>
        <w:tc>
          <w:tcPr>
            <w:tcW w:w="1280" w:type="dxa"/>
            <w:tcBorders>
              <w:top w:val="single" w:sz="4" w:space="0" w:color="710000"/>
              <w:bottom w:val="single" w:sz="4" w:space="0" w:color="710000"/>
            </w:tcBorders>
            <w:shd w:val="clear" w:color="auto" w:fill="auto"/>
          </w:tcPr>
          <w:p w14:paraId="41ECFCBD" w14:textId="77777777" w:rsidR="008C5E22" w:rsidRDefault="00000000">
            <w:pPr>
              <w:pStyle w:val="TableParagraph"/>
              <w:ind w:left="170"/>
              <w:rPr>
                <w:sz w:val="24"/>
              </w:rPr>
            </w:pPr>
            <w:r>
              <w:rPr>
                <w:spacing w:val="-5"/>
                <w:sz w:val="24"/>
              </w:rPr>
              <w:t>NI5</w:t>
            </w:r>
          </w:p>
        </w:tc>
        <w:tc>
          <w:tcPr>
            <w:tcW w:w="4994" w:type="dxa"/>
            <w:tcBorders>
              <w:top w:val="single" w:sz="4" w:space="0" w:color="710000"/>
              <w:bottom w:val="single" w:sz="4" w:space="0" w:color="710000"/>
            </w:tcBorders>
            <w:shd w:val="clear" w:color="auto" w:fill="auto"/>
          </w:tcPr>
          <w:p w14:paraId="3BA8A5C5" w14:textId="77777777" w:rsidR="008C5E22" w:rsidRDefault="00000000">
            <w:pPr>
              <w:pStyle w:val="TableParagraph"/>
              <w:spacing w:before="92" w:line="208" w:lineRule="auto"/>
              <w:ind w:right="418"/>
              <w:rPr>
                <w:sz w:val="24"/>
              </w:rPr>
            </w:pPr>
            <w:r>
              <w:rPr>
                <w:sz w:val="24"/>
              </w:rPr>
              <w:t>As elsewhere in the UK, it is necessary for care providers in Northern Ireland to have regard to the particular morbidities of the LGBT veterans who are the subject of this Review and to adapt, so far as necessary and practicable, treatment procedures to take</w:t>
            </w:r>
            <w:r>
              <w:rPr>
                <w:spacing w:val="-7"/>
                <w:sz w:val="24"/>
              </w:rPr>
              <w:t xml:space="preserve"> </w:t>
            </w:r>
            <w:r>
              <w:rPr>
                <w:sz w:val="24"/>
              </w:rPr>
              <w:t>account</w:t>
            </w:r>
            <w:r>
              <w:rPr>
                <w:spacing w:val="-7"/>
                <w:sz w:val="24"/>
              </w:rPr>
              <w:t xml:space="preserve"> </w:t>
            </w:r>
            <w:r>
              <w:rPr>
                <w:sz w:val="24"/>
              </w:rPr>
              <w:t>of</w:t>
            </w:r>
            <w:r>
              <w:rPr>
                <w:spacing w:val="-7"/>
                <w:sz w:val="24"/>
              </w:rPr>
              <w:t xml:space="preserve"> </w:t>
            </w:r>
            <w:r>
              <w:rPr>
                <w:sz w:val="24"/>
              </w:rPr>
              <w:t>their</w:t>
            </w:r>
            <w:r>
              <w:rPr>
                <w:spacing w:val="-7"/>
                <w:sz w:val="24"/>
              </w:rPr>
              <w:t xml:space="preserve"> </w:t>
            </w:r>
            <w:r>
              <w:rPr>
                <w:sz w:val="24"/>
              </w:rPr>
              <w:t>particular</w:t>
            </w:r>
            <w:r>
              <w:rPr>
                <w:spacing w:val="-7"/>
                <w:sz w:val="24"/>
              </w:rPr>
              <w:t xml:space="preserve"> </w:t>
            </w:r>
            <w:r>
              <w:rPr>
                <w:sz w:val="24"/>
              </w:rPr>
              <w:t>service</w:t>
            </w:r>
            <w:r>
              <w:rPr>
                <w:spacing w:val="-7"/>
                <w:sz w:val="24"/>
              </w:rPr>
              <w:t xml:space="preserve"> </w:t>
            </w:r>
            <w:r>
              <w:rPr>
                <w:sz w:val="24"/>
              </w:rPr>
              <w:t>and post-service histories and the impact on the veteran’s mental and physical welfare.</w:t>
            </w:r>
          </w:p>
        </w:tc>
        <w:tc>
          <w:tcPr>
            <w:tcW w:w="956" w:type="dxa"/>
            <w:tcBorders>
              <w:top w:val="single" w:sz="4" w:space="0" w:color="710000"/>
              <w:bottom w:val="single" w:sz="4" w:space="0" w:color="710000"/>
            </w:tcBorders>
            <w:shd w:val="clear" w:color="auto" w:fill="auto"/>
          </w:tcPr>
          <w:p w14:paraId="4FEC3881" w14:textId="77777777" w:rsidR="008C5E22" w:rsidRDefault="00000000">
            <w:pPr>
              <w:pStyle w:val="TableParagraph"/>
              <w:ind w:left="174"/>
              <w:rPr>
                <w:sz w:val="24"/>
              </w:rPr>
            </w:pPr>
            <w:hyperlink w:anchor="_bookmark119" w:history="1">
              <w:r>
                <w:rPr>
                  <w:spacing w:val="-5"/>
                  <w:sz w:val="24"/>
                </w:rPr>
                <w:t>186</w:t>
              </w:r>
            </w:hyperlink>
          </w:p>
        </w:tc>
      </w:tr>
      <w:tr w:rsidR="008C5E22" w14:paraId="0E3C1CF4" w14:textId="77777777" w:rsidTr="008B7FA8">
        <w:trPr>
          <w:trHeight w:val="561"/>
        </w:trPr>
        <w:tc>
          <w:tcPr>
            <w:tcW w:w="7230" w:type="dxa"/>
            <w:gridSpan w:val="3"/>
            <w:tcBorders>
              <w:top w:val="single" w:sz="4" w:space="0" w:color="710000"/>
            </w:tcBorders>
            <w:shd w:val="clear" w:color="auto" w:fill="auto"/>
          </w:tcPr>
          <w:p w14:paraId="29968369" w14:textId="77777777" w:rsidR="008C5E22" w:rsidRDefault="00000000">
            <w:pPr>
              <w:pStyle w:val="TableParagraph"/>
              <w:spacing w:before="82"/>
              <w:ind w:left="170"/>
              <w:rPr>
                <w:rFonts w:ascii="HelveticaNeueLT Pro 55 Roman"/>
                <w:b/>
                <w:sz w:val="24"/>
              </w:rPr>
            </w:pPr>
            <w:r>
              <w:rPr>
                <w:rFonts w:ascii="HelveticaNeueLT Pro 55 Roman"/>
                <w:b/>
                <w:spacing w:val="-2"/>
                <w:sz w:val="24"/>
              </w:rPr>
              <w:t>Scotland</w:t>
            </w:r>
          </w:p>
        </w:tc>
      </w:tr>
      <w:tr w:rsidR="008C5E22" w14:paraId="3FD38BCD" w14:textId="77777777" w:rsidTr="00BF7C96">
        <w:trPr>
          <w:trHeight w:val="5114"/>
        </w:trPr>
        <w:tc>
          <w:tcPr>
            <w:tcW w:w="1280" w:type="dxa"/>
            <w:tcBorders>
              <w:bottom w:val="single" w:sz="4" w:space="0" w:color="710000"/>
            </w:tcBorders>
            <w:shd w:val="clear" w:color="auto" w:fill="auto"/>
          </w:tcPr>
          <w:p w14:paraId="332F6CE5" w14:textId="77777777" w:rsidR="008C5E22" w:rsidRDefault="00000000">
            <w:pPr>
              <w:pStyle w:val="TableParagraph"/>
              <w:spacing w:before="61"/>
              <w:ind w:left="170"/>
              <w:rPr>
                <w:sz w:val="24"/>
              </w:rPr>
            </w:pPr>
            <w:r>
              <w:rPr>
                <w:spacing w:val="-5"/>
                <w:sz w:val="24"/>
              </w:rPr>
              <w:t>SC1</w:t>
            </w:r>
          </w:p>
        </w:tc>
        <w:tc>
          <w:tcPr>
            <w:tcW w:w="4994" w:type="dxa"/>
            <w:tcBorders>
              <w:bottom w:val="single" w:sz="4" w:space="0" w:color="710000"/>
            </w:tcBorders>
            <w:shd w:val="clear" w:color="auto" w:fill="auto"/>
          </w:tcPr>
          <w:p w14:paraId="3D716622" w14:textId="77777777" w:rsidR="008C5E22" w:rsidRDefault="00000000">
            <w:pPr>
              <w:pStyle w:val="TableParagraph"/>
              <w:spacing w:before="97" w:line="208" w:lineRule="auto"/>
              <w:ind w:right="174"/>
              <w:rPr>
                <w:sz w:val="24"/>
              </w:rPr>
            </w:pPr>
            <w:r>
              <w:rPr>
                <w:sz w:val="24"/>
              </w:rPr>
              <w:t>Bearing in mind that the LGBT veterans with which this Review is concerned suffered from homophobic policies, practices and bullying,</w:t>
            </w:r>
            <w:r>
              <w:rPr>
                <w:spacing w:val="-7"/>
                <w:sz w:val="24"/>
              </w:rPr>
              <w:t xml:space="preserve"> </w:t>
            </w:r>
            <w:r>
              <w:rPr>
                <w:sz w:val="24"/>
              </w:rPr>
              <w:t>and</w:t>
            </w:r>
            <w:r>
              <w:rPr>
                <w:spacing w:val="-7"/>
                <w:sz w:val="24"/>
              </w:rPr>
              <w:t xml:space="preserve"> </w:t>
            </w:r>
            <w:r>
              <w:rPr>
                <w:sz w:val="24"/>
              </w:rPr>
              <w:t>in</w:t>
            </w:r>
            <w:r>
              <w:rPr>
                <w:spacing w:val="-7"/>
                <w:sz w:val="24"/>
              </w:rPr>
              <w:t xml:space="preserve"> </w:t>
            </w:r>
            <w:r>
              <w:rPr>
                <w:sz w:val="24"/>
              </w:rPr>
              <w:t>some</w:t>
            </w:r>
            <w:r>
              <w:rPr>
                <w:spacing w:val="-7"/>
                <w:sz w:val="24"/>
              </w:rPr>
              <w:t xml:space="preserve"> </w:t>
            </w:r>
            <w:r>
              <w:rPr>
                <w:sz w:val="24"/>
              </w:rPr>
              <w:t>cases</w:t>
            </w:r>
            <w:r>
              <w:rPr>
                <w:spacing w:val="-7"/>
                <w:sz w:val="24"/>
              </w:rPr>
              <w:t xml:space="preserve"> </w:t>
            </w:r>
            <w:r>
              <w:rPr>
                <w:sz w:val="24"/>
              </w:rPr>
              <w:t>predatory</w:t>
            </w:r>
            <w:r>
              <w:rPr>
                <w:spacing w:val="-7"/>
                <w:sz w:val="24"/>
              </w:rPr>
              <w:t xml:space="preserve"> </w:t>
            </w:r>
            <w:r>
              <w:rPr>
                <w:sz w:val="24"/>
              </w:rPr>
              <w:t>sexual conduct, from other service personnel,</w:t>
            </w:r>
          </w:p>
          <w:p w14:paraId="4267F121" w14:textId="77777777" w:rsidR="008C5E22" w:rsidRDefault="00000000">
            <w:pPr>
              <w:pStyle w:val="TableParagraph"/>
              <w:spacing w:before="0" w:line="208" w:lineRule="auto"/>
              <w:ind w:right="356"/>
              <w:rPr>
                <w:sz w:val="24"/>
              </w:rPr>
            </w:pPr>
            <w:r>
              <w:rPr>
                <w:sz w:val="24"/>
              </w:rPr>
              <w:t>it is important that under the future new Veterans’ Mental Health and Wellbeing Service</w:t>
            </w:r>
            <w:r>
              <w:rPr>
                <w:spacing w:val="-2"/>
                <w:sz w:val="24"/>
              </w:rPr>
              <w:t xml:space="preserve"> </w:t>
            </w:r>
            <w:r>
              <w:rPr>
                <w:sz w:val="24"/>
              </w:rPr>
              <w:t>Navigators</w:t>
            </w:r>
            <w:r>
              <w:rPr>
                <w:spacing w:val="-2"/>
                <w:sz w:val="24"/>
              </w:rPr>
              <w:t xml:space="preserve"> </w:t>
            </w:r>
            <w:r>
              <w:rPr>
                <w:sz w:val="24"/>
              </w:rPr>
              <w:t>will</w:t>
            </w:r>
            <w:r>
              <w:rPr>
                <w:spacing w:val="-2"/>
                <w:sz w:val="24"/>
              </w:rPr>
              <w:t xml:space="preserve"> </w:t>
            </w:r>
            <w:r>
              <w:rPr>
                <w:sz w:val="24"/>
              </w:rPr>
              <w:t>all</w:t>
            </w:r>
            <w:r>
              <w:rPr>
                <w:spacing w:val="-2"/>
                <w:sz w:val="24"/>
              </w:rPr>
              <w:t xml:space="preserve"> </w:t>
            </w:r>
            <w:r>
              <w:rPr>
                <w:sz w:val="24"/>
              </w:rPr>
              <w:t>have</w:t>
            </w:r>
            <w:r>
              <w:rPr>
                <w:spacing w:val="-2"/>
                <w:sz w:val="24"/>
              </w:rPr>
              <w:t xml:space="preserve"> </w:t>
            </w:r>
            <w:r>
              <w:rPr>
                <w:sz w:val="24"/>
              </w:rPr>
              <w:t>undergone diversity and inclusivity training and that service providers also have appropriate diversity,</w:t>
            </w:r>
            <w:r>
              <w:rPr>
                <w:spacing w:val="-4"/>
                <w:sz w:val="24"/>
              </w:rPr>
              <w:t xml:space="preserve"> </w:t>
            </w:r>
            <w:r>
              <w:rPr>
                <w:sz w:val="24"/>
              </w:rPr>
              <w:t>especially</w:t>
            </w:r>
            <w:r>
              <w:rPr>
                <w:spacing w:val="-4"/>
                <w:sz w:val="24"/>
              </w:rPr>
              <w:t xml:space="preserve"> </w:t>
            </w:r>
            <w:r>
              <w:rPr>
                <w:sz w:val="24"/>
              </w:rPr>
              <w:t>LGBT</w:t>
            </w:r>
            <w:r>
              <w:rPr>
                <w:spacing w:val="-4"/>
                <w:sz w:val="24"/>
              </w:rPr>
              <w:t xml:space="preserve"> </w:t>
            </w:r>
            <w:r>
              <w:rPr>
                <w:sz w:val="24"/>
              </w:rPr>
              <w:t>friendly,</w:t>
            </w:r>
            <w:r>
              <w:rPr>
                <w:spacing w:val="-4"/>
                <w:sz w:val="24"/>
              </w:rPr>
              <w:t xml:space="preserve"> </w:t>
            </w:r>
            <w:r>
              <w:rPr>
                <w:sz w:val="24"/>
              </w:rPr>
              <w:t xml:space="preserve">policies and appropriate training. There should be some kind of accreditation or kitemarking to demonstrate publicly that such training has been undertaken and that </w:t>
            </w:r>
            <w:r>
              <w:rPr>
                <w:spacing w:val="-2"/>
                <w:sz w:val="24"/>
              </w:rPr>
              <w:t>appropriate</w:t>
            </w:r>
          </w:p>
          <w:p w14:paraId="289A6378" w14:textId="77777777" w:rsidR="008C5E22" w:rsidRDefault="00000000">
            <w:pPr>
              <w:pStyle w:val="TableParagraph"/>
              <w:spacing w:before="0" w:line="208" w:lineRule="auto"/>
              <w:rPr>
                <w:sz w:val="24"/>
              </w:rPr>
            </w:pPr>
            <w:r>
              <w:rPr>
                <w:sz w:val="24"/>
              </w:rPr>
              <w:t>inclusivity</w:t>
            </w:r>
            <w:r>
              <w:rPr>
                <w:spacing w:val="-12"/>
                <w:sz w:val="24"/>
              </w:rPr>
              <w:t xml:space="preserve"> </w:t>
            </w:r>
            <w:r>
              <w:rPr>
                <w:sz w:val="24"/>
              </w:rPr>
              <w:t>and</w:t>
            </w:r>
            <w:r>
              <w:rPr>
                <w:spacing w:val="-12"/>
                <w:sz w:val="24"/>
              </w:rPr>
              <w:t xml:space="preserve"> </w:t>
            </w:r>
            <w:r>
              <w:rPr>
                <w:sz w:val="24"/>
              </w:rPr>
              <w:t>diversity,</w:t>
            </w:r>
            <w:r>
              <w:rPr>
                <w:spacing w:val="-12"/>
                <w:sz w:val="24"/>
              </w:rPr>
              <w:t xml:space="preserve"> </w:t>
            </w:r>
            <w:r>
              <w:rPr>
                <w:sz w:val="24"/>
              </w:rPr>
              <w:t>and</w:t>
            </w:r>
            <w:r>
              <w:rPr>
                <w:spacing w:val="-12"/>
                <w:sz w:val="24"/>
              </w:rPr>
              <w:t xml:space="preserve"> </w:t>
            </w:r>
            <w:r>
              <w:rPr>
                <w:sz w:val="24"/>
              </w:rPr>
              <w:t>especially</w:t>
            </w:r>
            <w:r>
              <w:rPr>
                <w:spacing w:val="-12"/>
                <w:sz w:val="24"/>
              </w:rPr>
              <w:t xml:space="preserve"> </w:t>
            </w:r>
            <w:r>
              <w:rPr>
                <w:sz w:val="24"/>
              </w:rPr>
              <w:t>LGBT friendly, policies are in place.</w:t>
            </w:r>
          </w:p>
        </w:tc>
        <w:tc>
          <w:tcPr>
            <w:tcW w:w="956" w:type="dxa"/>
            <w:tcBorders>
              <w:bottom w:val="single" w:sz="4" w:space="0" w:color="710000"/>
            </w:tcBorders>
            <w:shd w:val="clear" w:color="auto" w:fill="auto"/>
          </w:tcPr>
          <w:p w14:paraId="45E6BC53" w14:textId="77777777" w:rsidR="008C5E22" w:rsidRDefault="00000000">
            <w:pPr>
              <w:pStyle w:val="TableParagraph"/>
              <w:spacing w:before="61"/>
              <w:ind w:left="174"/>
              <w:rPr>
                <w:sz w:val="24"/>
              </w:rPr>
            </w:pPr>
            <w:hyperlink w:anchor="_bookmark121" w:history="1">
              <w:r>
                <w:rPr>
                  <w:spacing w:val="-5"/>
                  <w:sz w:val="24"/>
                </w:rPr>
                <w:t>187</w:t>
              </w:r>
            </w:hyperlink>
          </w:p>
        </w:tc>
      </w:tr>
      <w:tr w:rsidR="008C5E22" w14:paraId="434AF90B" w14:textId="77777777" w:rsidTr="00BF7C96">
        <w:trPr>
          <w:trHeight w:val="3381"/>
        </w:trPr>
        <w:tc>
          <w:tcPr>
            <w:tcW w:w="1280" w:type="dxa"/>
            <w:tcBorders>
              <w:top w:val="single" w:sz="4" w:space="0" w:color="710000"/>
              <w:bottom w:val="single" w:sz="4" w:space="0" w:color="710000"/>
            </w:tcBorders>
            <w:shd w:val="clear" w:color="auto" w:fill="auto"/>
          </w:tcPr>
          <w:p w14:paraId="31A71489" w14:textId="77777777" w:rsidR="008C5E22" w:rsidRDefault="00000000">
            <w:pPr>
              <w:pStyle w:val="TableParagraph"/>
              <w:ind w:left="170"/>
              <w:rPr>
                <w:sz w:val="24"/>
              </w:rPr>
            </w:pPr>
            <w:r>
              <w:rPr>
                <w:spacing w:val="-5"/>
                <w:sz w:val="24"/>
              </w:rPr>
              <w:t>SC2</w:t>
            </w:r>
          </w:p>
        </w:tc>
        <w:tc>
          <w:tcPr>
            <w:tcW w:w="4994" w:type="dxa"/>
            <w:tcBorders>
              <w:top w:val="single" w:sz="4" w:space="0" w:color="710000"/>
              <w:bottom w:val="single" w:sz="4" w:space="0" w:color="710000"/>
            </w:tcBorders>
            <w:shd w:val="clear" w:color="auto" w:fill="auto"/>
          </w:tcPr>
          <w:p w14:paraId="71CB962C" w14:textId="77777777" w:rsidR="008C5E22" w:rsidRDefault="00000000">
            <w:pPr>
              <w:pStyle w:val="TableParagraph"/>
              <w:spacing w:before="92" w:line="208" w:lineRule="auto"/>
              <w:ind w:right="788"/>
              <w:rPr>
                <w:sz w:val="24"/>
              </w:rPr>
            </w:pPr>
            <w:r>
              <w:rPr>
                <w:sz w:val="24"/>
              </w:rPr>
              <w:t>So far as concerns veterans’ housing in Scotland, my only suggestion is to repeat</w:t>
            </w:r>
            <w:r>
              <w:rPr>
                <w:spacing w:val="-8"/>
                <w:sz w:val="24"/>
              </w:rPr>
              <w:t xml:space="preserve"> </w:t>
            </w:r>
            <w:r>
              <w:rPr>
                <w:sz w:val="24"/>
              </w:rPr>
              <w:t>that</w:t>
            </w:r>
            <w:r>
              <w:rPr>
                <w:spacing w:val="-8"/>
                <w:sz w:val="24"/>
              </w:rPr>
              <w:t xml:space="preserve"> </w:t>
            </w:r>
            <w:r>
              <w:rPr>
                <w:sz w:val="24"/>
              </w:rPr>
              <w:t>the</w:t>
            </w:r>
            <w:r>
              <w:rPr>
                <w:spacing w:val="-8"/>
                <w:sz w:val="24"/>
              </w:rPr>
              <w:t xml:space="preserve"> </w:t>
            </w:r>
            <w:r>
              <w:rPr>
                <w:sz w:val="24"/>
              </w:rPr>
              <w:t>LGBT</w:t>
            </w:r>
            <w:r>
              <w:rPr>
                <w:spacing w:val="-8"/>
                <w:sz w:val="24"/>
              </w:rPr>
              <w:t xml:space="preserve"> </w:t>
            </w:r>
            <w:r>
              <w:rPr>
                <w:sz w:val="24"/>
              </w:rPr>
              <w:t>veterans</w:t>
            </w:r>
            <w:r>
              <w:rPr>
                <w:spacing w:val="-8"/>
                <w:sz w:val="24"/>
              </w:rPr>
              <w:t xml:space="preserve"> </w:t>
            </w:r>
            <w:r>
              <w:rPr>
                <w:sz w:val="24"/>
              </w:rPr>
              <w:t>who</w:t>
            </w:r>
            <w:r>
              <w:rPr>
                <w:spacing w:val="-8"/>
                <w:sz w:val="24"/>
              </w:rPr>
              <w:t xml:space="preserve"> </w:t>
            </w:r>
            <w:r>
              <w:rPr>
                <w:sz w:val="24"/>
              </w:rPr>
              <w:t>are the subject of this review will want to live</w:t>
            </w:r>
            <w:r>
              <w:rPr>
                <w:spacing w:val="-6"/>
                <w:sz w:val="24"/>
              </w:rPr>
              <w:t xml:space="preserve"> </w:t>
            </w:r>
            <w:r>
              <w:rPr>
                <w:sz w:val="24"/>
              </w:rPr>
              <w:t>in</w:t>
            </w:r>
            <w:r>
              <w:rPr>
                <w:spacing w:val="-6"/>
                <w:sz w:val="24"/>
              </w:rPr>
              <w:t xml:space="preserve"> </w:t>
            </w:r>
            <w:r>
              <w:rPr>
                <w:sz w:val="24"/>
              </w:rPr>
              <w:t>circumstances</w:t>
            </w:r>
            <w:r>
              <w:rPr>
                <w:spacing w:val="-6"/>
                <w:sz w:val="24"/>
              </w:rPr>
              <w:t xml:space="preserve"> </w:t>
            </w:r>
            <w:r>
              <w:rPr>
                <w:sz w:val="24"/>
              </w:rPr>
              <w:t>free</w:t>
            </w:r>
            <w:r>
              <w:rPr>
                <w:spacing w:val="-6"/>
                <w:sz w:val="24"/>
              </w:rPr>
              <w:t xml:space="preserve"> </w:t>
            </w:r>
            <w:r>
              <w:rPr>
                <w:sz w:val="24"/>
              </w:rPr>
              <w:t>from</w:t>
            </w:r>
            <w:r>
              <w:rPr>
                <w:spacing w:val="-6"/>
                <w:sz w:val="24"/>
              </w:rPr>
              <w:t xml:space="preserve"> </w:t>
            </w:r>
            <w:r>
              <w:rPr>
                <w:sz w:val="24"/>
              </w:rPr>
              <w:t>the</w:t>
            </w:r>
            <w:r>
              <w:rPr>
                <w:spacing w:val="-6"/>
                <w:sz w:val="24"/>
              </w:rPr>
              <w:t xml:space="preserve"> </w:t>
            </w:r>
            <w:r>
              <w:rPr>
                <w:sz w:val="24"/>
              </w:rPr>
              <w:t>very</w:t>
            </w:r>
          </w:p>
          <w:p w14:paraId="2A4CFDFD" w14:textId="77777777" w:rsidR="008C5E22" w:rsidRDefault="00000000">
            <w:pPr>
              <w:pStyle w:val="TableParagraph"/>
              <w:spacing w:before="0" w:line="208" w:lineRule="auto"/>
              <w:ind w:right="673"/>
              <w:rPr>
                <w:sz w:val="24"/>
              </w:rPr>
            </w:pPr>
            <w:r>
              <w:rPr>
                <w:sz w:val="24"/>
              </w:rPr>
              <w:t>homophobia</w:t>
            </w:r>
            <w:r>
              <w:rPr>
                <w:spacing w:val="-11"/>
                <w:sz w:val="24"/>
              </w:rPr>
              <w:t xml:space="preserve"> </w:t>
            </w:r>
            <w:r>
              <w:rPr>
                <w:sz w:val="24"/>
              </w:rPr>
              <w:t>they</w:t>
            </w:r>
            <w:r>
              <w:rPr>
                <w:spacing w:val="-11"/>
                <w:sz w:val="24"/>
              </w:rPr>
              <w:t xml:space="preserve"> </w:t>
            </w:r>
            <w:r>
              <w:rPr>
                <w:sz w:val="24"/>
              </w:rPr>
              <w:t>endured</w:t>
            </w:r>
            <w:r>
              <w:rPr>
                <w:spacing w:val="-11"/>
                <w:sz w:val="24"/>
              </w:rPr>
              <w:t xml:space="preserve"> </w:t>
            </w:r>
            <w:r>
              <w:rPr>
                <w:sz w:val="24"/>
              </w:rPr>
              <w:t>while</w:t>
            </w:r>
            <w:r>
              <w:rPr>
                <w:spacing w:val="-11"/>
                <w:sz w:val="24"/>
              </w:rPr>
              <w:t xml:space="preserve"> </w:t>
            </w:r>
            <w:r>
              <w:rPr>
                <w:sz w:val="24"/>
              </w:rPr>
              <w:t>serving in</w:t>
            </w:r>
            <w:r>
              <w:rPr>
                <w:spacing w:val="-1"/>
                <w:sz w:val="24"/>
              </w:rPr>
              <w:t xml:space="preserve"> </w:t>
            </w:r>
            <w:r>
              <w:rPr>
                <w:sz w:val="24"/>
              </w:rPr>
              <w:t>the</w:t>
            </w:r>
            <w:r>
              <w:rPr>
                <w:spacing w:val="-1"/>
                <w:sz w:val="24"/>
              </w:rPr>
              <w:t xml:space="preserve"> </w:t>
            </w:r>
            <w:r>
              <w:rPr>
                <w:sz w:val="24"/>
              </w:rPr>
              <w:t>armed</w:t>
            </w:r>
            <w:r>
              <w:rPr>
                <w:spacing w:val="-1"/>
                <w:sz w:val="24"/>
              </w:rPr>
              <w:t xml:space="preserve"> </w:t>
            </w:r>
            <w:r>
              <w:rPr>
                <w:sz w:val="24"/>
              </w:rPr>
              <w:t>forces.</w:t>
            </w:r>
            <w:r>
              <w:rPr>
                <w:spacing w:val="-1"/>
                <w:sz w:val="24"/>
              </w:rPr>
              <w:t xml:space="preserve"> </w:t>
            </w:r>
            <w:r>
              <w:rPr>
                <w:sz w:val="24"/>
              </w:rPr>
              <w:t>As</w:t>
            </w:r>
            <w:r>
              <w:rPr>
                <w:spacing w:val="-1"/>
                <w:sz w:val="24"/>
              </w:rPr>
              <w:t xml:space="preserve"> </w:t>
            </w:r>
            <w:r>
              <w:rPr>
                <w:sz w:val="24"/>
              </w:rPr>
              <w:t xml:space="preserve">with </w:t>
            </w:r>
            <w:r>
              <w:rPr>
                <w:spacing w:val="-2"/>
                <w:sz w:val="24"/>
              </w:rPr>
              <w:t>healthcare,</w:t>
            </w:r>
          </w:p>
          <w:p w14:paraId="66B88AE1" w14:textId="77777777" w:rsidR="008C5E22" w:rsidRDefault="00000000">
            <w:pPr>
              <w:pStyle w:val="TableParagraph"/>
              <w:spacing w:before="0" w:line="208" w:lineRule="auto"/>
              <w:ind w:right="179"/>
              <w:rPr>
                <w:sz w:val="24"/>
              </w:rPr>
            </w:pPr>
            <w:r>
              <w:rPr>
                <w:sz w:val="24"/>
              </w:rPr>
              <w:t>I suggest that consideration be given to some</w:t>
            </w:r>
            <w:r>
              <w:rPr>
                <w:spacing w:val="-2"/>
                <w:sz w:val="24"/>
              </w:rPr>
              <w:t xml:space="preserve"> </w:t>
            </w:r>
            <w:r>
              <w:rPr>
                <w:sz w:val="24"/>
              </w:rPr>
              <w:t>kind</w:t>
            </w:r>
            <w:r>
              <w:rPr>
                <w:spacing w:val="-2"/>
                <w:sz w:val="24"/>
              </w:rPr>
              <w:t xml:space="preserve"> </w:t>
            </w:r>
            <w:r>
              <w:rPr>
                <w:sz w:val="24"/>
              </w:rPr>
              <w:t>of</w:t>
            </w:r>
            <w:r>
              <w:rPr>
                <w:spacing w:val="-2"/>
                <w:sz w:val="24"/>
              </w:rPr>
              <w:t xml:space="preserve"> </w:t>
            </w:r>
            <w:r>
              <w:rPr>
                <w:sz w:val="24"/>
              </w:rPr>
              <w:t>kitemarking</w:t>
            </w:r>
            <w:r>
              <w:rPr>
                <w:spacing w:val="-2"/>
                <w:sz w:val="24"/>
              </w:rPr>
              <w:t xml:space="preserve"> </w:t>
            </w:r>
            <w:r>
              <w:rPr>
                <w:sz w:val="24"/>
              </w:rPr>
              <w:t>or</w:t>
            </w:r>
            <w:r>
              <w:rPr>
                <w:spacing w:val="-2"/>
                <w:sz w:val="24"/>
              </w:rPr>
              <w:t xml:space="preserve"> </w:t>
            </w:r>
            <w:r>
              <w:rPr>
                <w:sz w:val="24"/>
              </w:rPr>
              <w:t>accreditation</w:t>
            </w:r>
            <w:r>
              <w:rPr>
                <w:spacing w:val="-2"/>
                <w:sz w:val="24"/>
              </w:rPr>
              <w:t xml:space="preserve"> </w:t>
            </w:r>
            <w:r>
              <w:rPr>
                <w:sz w:val="24"/>
              </w:rPr>
              <w:t>to demonstrate</w:t>
            </w:r>
            <w:r>
              <w:rPr>
                <w:spacing w:val="-11"/>
                <w:sz w:val="24"/>
              </w:rPr>
              <w:t xml:space="preserve"> </w:t>
            </w:r>
            <w:r>
              <w:rPr>
                <w:sz w:val="24"/>
              </w:rPr>
              <w:t>publicly</w:t>
            </w:r>
            <w:r>
              <w:rPr>
                <w:spacing w:val="-11"/>
                <w:sz w:val="24"/>
              </w:rPr>
              <w:t xml:space="preserve"> </w:t>
            </w:r>
            <w:r>
              <w:rPr>
                <w:sz w:val="24"/>
              </w:rPr>
              <w:t>inclusivity</w:t>
            </w:r>
            <w:r>
              <w:rPr>
                <w:spacing w:val="-11"/>
                <w:sz w:val="24"/>
              </w:rPr>
              <w:t xml:space="preserve"> </w:t>
            </w:r>
            <w:r>
              <w:rPr>
                <w:sz w:val="24"/>
              </w:rPr>
              <w:t>and</w:t>
            </w:r>
            <w:r>
              <w:rPr>
                <w:spacing w:val="-11"/>
                <w:sz w:val="24"/>
              </w:rPr>
              <w:t xml:space="preserve"> </w:t>
            </w:r>
            <w:r>
              <w:rPr>
                <w:sz w:val="24"/>
              </w:rPr>
              <w:t>freedom from hostile homophobia.</w:t>
            </w:r>
          </w:p>
        </w:tc>
        <w:tc>
          <w:tcPr>
            <w:tcW w:w="956" w:type="dxa"/>
            <w:tcBorders>
              <w:top w:val="single" w:sz="4" w:space="0" w:color="710000"/>
              <w:bottom w:val="single" w:sz="4" w:space="0" w:color="710000"/>
            </w:tcBorders>
            <w:shd w:val="clear" w:color="auto" w:fill="auto"/>
          </w:tcPr>
          <w:p w14:paraId="50B4CDE0" w14:textId="77777777" w:rsidR="008C5E22" w:rsidRDefault="00000000">
            <w:pPr>
              <w:pStyle w:val="TableParagraph"/>
              <w:ind w:left="174"/>
              <w:rPr>
                <w:sz w:val="24"/>
              </w:rPr>
            </w:pPr>
            <w:hyperlink w:anchor="_bookmark134" w:history="1">
              <w:r>
                <w:rPr>
                  <w:spacing w:val="-5"/>
                  <w:sz w:val="24"/>
                </w:rPr>
                <w:t>192</w:t>
              </w:r>
            </w:hyperlink>
          </w:p>
        </w:tc>
      </w:tr>
    </w:tbl>
    <w:p w14:paraId="2E40FFB3" w14:textId="77777777" w:rsidR="008C5E22" w:rsidRDefault="008C5E22">
      <w:pPr>
        <w:rPr>
          <w:sz w:val="24"/>
        </w:rPr>
        <w:sectPr w:rsidR="008C5E22">
          <w:pgSz w:w="11910" w:h="16840"/>
          <w:pgMar w:top="940" w:right="860" w:bottom="280" w:left="740" w:header="746" w:footer="0" w:gutter="0"/>
          <w:cols w:space="720"/>
        </w:sectPr>
      </w:pPr>
    </w:p>
    <w:p w14:paraId="0E9E54AA" w14:textId="77777777" w:rsidR="008C5E22" w:rsidRDefault="008C5E22">
      <w:pPr>
        <w:pStyle w:val="BodyText"/>
        <w:spacing w:before="3"/>
        <w:rPr>
          <w:rFonts w:ascii="HelveticaNeueLTPro-Roman"/>
          <w:sz w:val="12"/>
        </w:rPr>
      </w:pPr>
    </w:p>
    <w:p w14:paraId="6B22C10B" w14:textId="77777777" w:rsidR="008C5E22" w:rsidRDefault="00000000">
      <w:pPr>
        <w:pStyle w:val="BodyText"/>
        <w:spacing w:line="20" w:lineRule="exact"/>
        <w:ind w:left="790"/>
        <w:rPr>
          <w:rFonts w:ascii="HelveticaNeueLTPro-Roman"/>
          <w:sz w:val="2"/>
        </w:rPr>
      </w:pPr>
      <w:r>
        <w:rPr>
          <w:rFonts w:ascii="HelveticaNeueLTPro-Roman"/>
          <w:noProof/>
          <w:sz w:val="2"/>
        </w:rPr>
        <mc:AlternateContent>
          <mc:Choice Requires="wps">
            <w:drawing>
              <wp:inline distT="0" distB="0" distL="0" distR="0" wp14:anchorId="74BEC843" wp14:editId="56159C83">
                <wp:extent cx="5868035" cy="19050"/>
                <wp:effectExtent l="9525" t="0" r="8889" b="0"/>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035" cy="19050"/>
                          <a:chOff x="0" y="0"/>
                          <a:chExt cx="5868035" cy="19050"/>
                        </a:xfrm>
                      </wpg:grpSpPr>
                      <wps:wsp>
                        <wps:cNvPr id="272" name="Graphic 272"/>
                        <wps:cNvSpPr/>
                        <wps:spPr>
                          <a:xfrm>
                            <a:off x="0" y="9525"/>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62.05pt;height:1.5pt;mso-position-horizontal-relative:char;mso-position-vertical-relative:line" id="docshapegroup145" coordorigin="0,0" coordsize="9241,30">
                <v:line style="position:absolute" from="0,15" to="9241,15" stroked="true" strokeweight="1.5pt" strokecolor="#575756">
                  <v:stroke dashstyle="solid"/>
                </v:line>
              </v:group>
            </w:pict>
          </mc:Fallback>
        </mc:AlternateContent>
      </w:r>
    </w:p>
    <w:p w14:paraId="2F54A12F" w14:textId="77777777" w:rsidR="008C5E22" w:rsidRDefault="008C5E22">
      <w:pPr>
        <w:pStyle w:val="BodyText"/>
        <w:rPr>
          <w:rFonts w:ascii="HelveticaNeueLTPro-Roman"/>
          <w:sz w:val="20"/>
        </w:rPr>
      </w:pPr>
    </w:p>
    <w:p w14:paraId="5CB847FD" w14:textId="77777777" w:rsidR="008C5E22" w:rsidRDefault="008C5E22">
      <w:pPr>
        <w:pStyle w:val="BodyText"/>
        <w:rPr>
          <w:rFonts w:ascii="HelveticaNeueLTPro-Roman"/>
          <w:sz w:val="20"/>
        </w:rPr>
      </w:pPr>
    </w:p>
    <w:p w14:paraId="24AE8C6E" w14:textId="77777777" w:rsidR="008C5E22" w:rsidRDefault="008C5E22">
      <w:pPr>
        <w:pStyle w:val="BodyText"/>
        <w:rPr>
          <w:rFonts w:ascii="HelveticaNeueLTPro-Roman"/>
          <w:sz w:val="20"/>
        </w:rPr>
      </w:pPr>
    </w:p>
    <w:p w14:paraId="574E116E" w14:textId="77777777" w:rsidR="008C5E22" w:rsidRDefault="008C5E22">
      <w:pPr>
        <w:pStyle w:val="BodyText"/>
        <w:spacing w:before="4"/>
        <w:rPr>
          <w:rFonts w:ascii="HelveticaNeueLTPro-Roman"/>
          <w:sz w:val="14"/>
        </w:rPr>
      </w:pPr>
    </w:p>
    <w:tbl>
      <w:tblPr>
        <w:tblW w:w="0" w:type="auto"/>
        <w:tblInd w:w="798" w:type="dxa"/>
        <w:tblLayout w:type="fixed"/>
        <w:tblCellMar>
          <w:left w:w="0" w:type="dxa"/>
          <w:right w:w="0" w:type="dxa"/>
        </w:tblCellMar>
        <w:tblLook w:val="01E0" w:firstRow="1" w:lastRow="1" w:firstColumn="1" w:lastColumn="1" w:noHBand="0" w:noVBand="0"/>
      </w:tblPr>
      <w:tblGrid>
        <w:gridCol w:w="1280"/>
        <w:gridCol w:w="5000"/>
        <w:gridCol w:w="950"/>
      </w:tblGrid>
      <w:tr w:rsidR="008C5E22" w14:paraId="05E902A9" w14:textId="77777777" w:rsidTr="00FF34E3">
        <w:trPr>
          <w:trHeight w:val="556"/>
        </w:trPr>
        <w:tc>
          <w:tcPr>
            <w:tcW w:w="1280" w:type="dxa"/>
            <w:tcBorders>
              <w:top w:val="single" w:sz="4" w:space="0" w:color="710000"/>
              <w:bottom w:val="single" w:sz="4" w:space="0" w:color="710000"/>
            </w:tcBorders>
            <w:shd w:val="clear" w:color="auto" w:fill="D9D9D9" w:themeFill="background1" w:themeFillShade="D9"/>
          </w:tcPr>
          <w:p w14:paraId="68FF8F03" w14:textId="77777777" w:rsidR="008C5E22" w:rsidRDefault="00000000">
            <w:pPr>
              <w:pStyle w:val="TableParagraph"/>
              <w:spacing w:before="82"/>
              <w:ind w:left="170"/>
              <w:rPr>
                <w:rFonts w:ascii="HelveticaNeueLT Pro 55 Roman"/>
                <w:b/>
                <w:sz w:val="24"/>
              </w:rPr>
            </w:pPr>
            <w:r>
              <w:rPr>
                <w:rFonts w:ascii="HelveticaNeueLT Pro 55 Roman"/>
                <w:b/>
                <w:spacing w:val="-2"/>
                <w:sz w:val="24"/>
              </w:rPr>
              <w:t>Number</w:t>
            </w:r>
          </w:p>
        </w:tc>
        <w:tc>
          <w:tcPr>
            <w:tcW w:w="5000" w:type="dxa"/>
            <w:tcBorders>
              <w:top w:val="single" w:sz="4" w:space="0" w:color="710000"/>
              <w:bottom w:val="single" w:sz="4" w:space="0" w:color="710000"/>
            </w:tcBorders>
            <w:shd w:val="clear" w:color="auto" w:fill="D9D9D9" w:themeFill="background1" w:themeFillShade="D9"/>
          </w:tcPr>
          <w:p w14:paraId="2F1E4F11" w14:textId="77777777" w:rsidR="008C5E22" w:rsidRDefault="00000000">
            <w:pPr>
              <w:pStyle w:val="TableParagraph"/>
              <w:spacing w:before="82"/>
              <w:rPr>
                <w:rFonts w:ascii="HelveticaNeueLT Pro 55 Roman"/>
                <w:b/>
                <w:sz w:val="24"/>
              </w:rPr>
            </w:pPr>
            <w:r>
              <w:rPr>
                <w:rFonts w:ascii="HelveticaNeueLT Pro 55 Roman"/>
                <w:b/>
                <w:spacing w:val="-2"/>
                <w:sz w:val="24"/>
              </w:rPr>
              <w:t>Suggestions</w:t>
            </w:r>
          </w:p>
        </w:tc>
        <w:tc>
          <w:tcPr>
            <w:tcW w:w="950" w:type="dxa"/>
            <w:tcBorders>
              <w:top w:val="single" w:sz="4" w:space="0" w:color="710000"/>
              <w:bottom w:val="single" w:sz="4" w:space="0" w:color="710000"/>
            </w:tcBorders>
            <w:shd w:val="clear" w:color="auto" w:fill="D9D9D9" w:themeFill="background1" w:themeFillShade="D9"/>
          </w:tcPr>
          <w:p w14:paraId="38CC0502" w14:textId="77777777" w:rsidR="008C5E22" w:rsidRDefault="00000000">
            <w:pPr>
              <w:pStyle w:val="TableParagraph"/>
              <w:spacing w:before="82"/>
              <w:ind w:left="168"/>
              <w:rPr>
                <w:rFonts w:ascii="HelveticaNeueLT Pro 55 Roman"/>
                <w:b/>
                <w:sz w:val="24"/>
              </w:rPr>
            </w:pPr>
            <w:r>
              <w:rPr>
                <w:rFonts w:ascii="HelveticaNeueLT Pro 55 Roman"/>
                <w:b/>
                <w:spacing w:val="-4"/>
                <w:sz w:val="24"/>
              </w:rPr>
              <w:t>Page</w:t>
            </w:r>
          </w:p>
        </w:tc>
      </w:tr>
      <w:tr w:rsidR="008C5E22" w14:paraId="4369328A" w14:textId="77777777" w:rsidTr="008B7FA8">
        <w:trPr>
          <w:trHeight w:val="561"/>
        </w:trPr>
        <w:tc>
          <w:tcPr>
            <w:tcW w:w="7230" w:type="dxa"/>
            <w:gridSpan w:val="3"/>
            <w:tcBorders>
              <w:top w:val="single" w:sz="4" w:space="0" w:color="710000"/>
            </w:tcBorders>
            <w:shd w:val="clear" w:color="auto" w:fill="auto"/>
          </w:tcPr>
          <w:p w14:paraId="5717B435" w14:textId="77777777" w:rsidR="008C5E22" w:rsidRDefault="00000000">
            <w:pPr>
              <w:pStyle w:val="TableParagraph"/>
              <w:spacing w:before="82"/>
              <w:ind w:left="170"/>
              <w:rPr>
                <w:rFonts w:ascii="HelveticaNeueLT Pro 55 Roman"/>
                <w:b/>
                <w:sz w:val="24"/>
              </w:rPr>
            </w:pPr>
            <w:r>
              <w:rPr>
                <w:rFonts w:ascii="HelveticaNeueLT Pro 55 Roman"/>
                <w:b/>
                <w:spacing w:val="-2"/>
                <w:sz w:val="24"/>
              </w:rPr>
              <w:t>Wales</w:t>
            </w:r>
          </w:p>
        </w:tc>
      </w:tr>
      <w:tr w:rsidR="008C5E22" w14:paraId="210233EC" w14:textId="77777777" w:rsidTr="00EA4AFC">
        <w:trPr>
          <w:trHeight w:val="3098"/>
        </w:trPr>
        <w:tc>
          <w:tcPr>
            <w:tcW w:w="1280" w:type="dxa"/>
            <w:tcBorders>
              <w:bottom w:val="single" w:sz="4" w:space="0" w:color="710000"/>
            </w:tcBorders>
            <w:shd w:val="clear" w:color="auto" w:fill="auto"/>
          </w:tcPr>
          <w:p w14:paraId="35C4B771" w14:textId="77777777" w:rsidR="008C5E22" w:rsidRDefault="00000000">
            <w:pPr>
              <w:pStyle w:val="TableParagraph"/>
              <w:spacing w:before="61"/>
              <w:ind w:left="170"/>
              <w:rPr>
                <w:sz w:val="24"/>
              </w:rPr>
            </w:pPr>
            <w:r>
              <w:rPr>
                <w:spacing w:val="-5"/>
                <w:sz w:val="24"/>
              </w:rPr>
              <w:t>W1</w:t>
            </w:r>
          </w:p>
        </w:tc>
        <w:tc>
          <w:tcPr>
            <w:tcW w:w="5000" w:type="dxa"/>
            <w:tcBorders>
              <w:bottom w:val="single" w:sz="4" w:space="0" w:color="710000"/>
            </w:tcBorders>
            <w:shd w:val="clear" w:color="auto" w:fill="auto"/>
          </w:tcPr>
          <w:p w14:paraId="56BE45B0" w14:textId="77777777" w:rsidR="008C5E22" w:rsidRDefault="00000000">
            <w:pPr>
              <w:pStyle w:val="TableParagraph"/>
              <w:spacing w:before="97" w:line="208" w:lineRule="auto"/>
              <w:ind w:right="318"/>
              <w:rPr>
                <w:sz w:val="24"/>
              </w:rPr>
            </w:pPr>
            <w:r>
              <w:rPr>
                <w:sz w:val="24"/>
              </w:rPr>
              <w:t>The Welsh Government should consider whether specialist care for veterans who are</w:t>
            </w:r>
            <w:r>
              <w:rPr>
                <w:spacing w:val="-7"/>
                <w:sz w:val="24"/>
              </w:rPr>
              <w:t xml:space="preserve"> </w:t>
            </w:r>
            <w:r>
              <w:rPr>
                <w:sz w:val="24"/>
              </w:rPr>
              <w:t>the</w:t>
            </w:r>
            <w:r>
              <w:rPr>
                <w:spacing w:val="-7"/>
                <w:sz w:val="24"/>
              </w:rPr>
              <w:t xml:space="preserve"> </w:t>
            </w:r>
            <w:r>
              <w:rPr>
                <w:sz w:val="24"/>
              </w:rPr>
              <w:t>subject</w:t>
            </w:r>
            <w:r>
              <w:rPr>
                <w:spacing w:val="-7"/>
                <w:sz w:val="24"/>
              </w:rPr>
              <w:t xml:space="preserve"> </w:t>
            </w:r>
            <w:r>
              <w:rPr>
                <w:sz w:val="24"/>
              </w:rPr>
              <w:t>of</w:t>
            </w:r>
            <w:r>
              <w:rPr>
                <w:spacing w:val="-7"/>
                <w:sz w:val="24"/>
              </w:rPr>
              <w:t xml:space="preserve"> </w:t>
            </w:r>
            <w:r>
              <w:rPr>
                <w:sz w:val="24"/>
              </w:rPr>
              <w:t>this</w:t>
            </w:r>
            <w:r>
              <w:rPr>
                <w:spacing w:val="-7"/>
                <w:sz w:val="24"/>
              </w:rPr>
              <w:t xml:space="preserve"> </w:t>
            </w:r>
            <w:r>
              <w:rPr>
                <w:sz w:val="24"/>
              </w:rPr>
              <w:t>Review,</w:t>
            </w:r>
            <w:r>
              <w:rPr>
                <w:spacing w:val="-7"/>
                <w:sz w:val="24"/>
              </w:rPr>
              <w:t xml:space="preserve"> </w:t>
            </w:r>
            <w:r>
              <w:rPr>
                <w:sz w:val="24"/>
              </w:rPr>
              <w:t>and</w:t>
            </w:r>
            <w:r>
              <w:rPr>
                <w:spacing w:val="-7"/>
                <w:sz w:val="24"/>
              </w:rPr>
              <w:t xml:space="preserve"> </w:t>
            </w:r>
            <w:r>
              <w:rPr>
                <w:sz w:val="24"/>
              </w:rPr>
              <w:t>who</w:t>
            </w:r>
            <w:r>
              <w:rPr>
                <w:spacing w:val="-7"/>
                <w:sz w:val="24"/>
              </w:rPr>
              <w:t xml:space="preserve"> </w:t>
            </w:r>
            <w:r>
              <w:rPr>
                <w:sz w:val="24"/>
              </w:rPr>
              <w:t>can trace the cause of their ill health to the Ban</w:t>
            </w:r>
          </w:p>
          <w:p w14:paraId="5C845065" w14:textId="77777777" w:rsidR="008C5E22" w:rsidRDefault="00000000">
            <w:pPr>
              <w:pStyle w:val="TableParagraph"/>
              <w:spacing w:before="0" w:line="208" w:lineRule="auto"/>
              <w:ind w:right="171"/>
              <w:rPr>
                <w:sz w:val="24"/>
              </w:rPr>
            </w:pPr>
            <w:r>
              <w:rPr>
                <w:sz w:val="24"/>
              </w:rPr>
              <w:t>and</w:t>
            </w:r>
            <w:r>
              <w:rPr>
                <w:spacing w:val="-12"/>
                <w:sz w:val="24"/>
              </w:rPr>
              <w:t xml:space="preserve"> </w:t>
            </w:r>
            <w:r>
              <w:rPr>
                <w:sz w:val="24"/>
              </w:rPr>
              <w:t>its</w:t>
            </w:r>
            <w:r>
              <w:rPr>
                <w:spacing w:val="-12"/>
                <w:sz w:val="24"/>
              </w:rPr>
              <w:t xml:space="preserve"> </w:t>
            </w:r>
            <w:r>
              <w:rPr>
                <w:sz w:val="24"/>
              </w:rPr>
              <w:t>enforcement,</w:t>
            </w:r>
            <w:r>
              <w:rPr>
                <w:spacing w:val="-12"/>
                <w:sz w:val="24"/>
              </w:rPr>
              <w:t xml:space="preserve"> </w:t>
            </w:r>
            <w:r>
              <w:rPr>
                <w:sz w:val="24"/>
              </w:rPr>
              <w:t>such</w:t>
            </w:r>
            <w:r>
              <w:rPr>
                <w:spacing w:val="-12"/>
                <w:sz w:val="24"/>
              </w:rPr>
              <w:t xml:space="preserve"> </w:t>
            </w:r>
            <w:r>
              <w:rPr>
                <w:sz w:val="24"/>
              </w:rPr>
              <w:t>as</w:t>
            </w:r>
            <w:r>
              <w:rPr>
                <w:spacing w:val="-12"/>
                <w:sz w:val="24"/>
              </w:rPr>
              <w:t xml:space="preserve"> </w:t>
            </w:r>
            <w:r>
              <w:rPr>
                <w:sz w:val="24"/>
              </w:rPr>
              <w:t>an</w:t>
            </w:r>
            <w:r>
              <w:rPr>
                <w:spacing w:val="-12"/>
                <w:sz w:val="24"/>
              </w:rPr>
              <w:t xml:space="preserve"> </w:t>
            </w:r>
            <w:r>
              <w:rPr>
                <w:sz w:val="24"/>
              </w:rPr>
              <w:t>all-women’s service for those women who were sexually abused while serving, might be capable of being provided by the Wales Sexual Assault Services Programme and the Traumatic Stress Wales workstream.</w:t>
            </w:r>
          </w:p>
        </w:tc>
        <w:tc>
          <w:tcPr>
            <w:tcW w:w="950" w:type="dxa"/>
            <w:tcBorders>
              <w:bottom w:val="single" w:sz="4" w:space="0" w:color="710000"/>
            </w:tcBorders>
            <w:shd w:val="clear" w:color="auto" w:fill="auto"/>
          </w:tcPr>
          <w:p w14:paraId="5B0D1C44" w14:textId="77777777" w:rsidR="008C5E22" w:rsidRDefault="00000000">
            <w:pPr>
              <w:pStyle w:val="TableParagraph"/>
              <w:spacing w:before="61"/>
              <w:ind w:left="168"/>
              <w:rPr>
                <w:sz w:val="24"/>
              </w:rPr>
            </w:pPr>
            <w:hyperlink w:anchor="_bookmark122" w:history="1">
              <w:r>
                <w:rPr>
                  <w:spacing w:val="-5"/>
                  <w:sz w:val="24"/>
                </w:rPr>
                <w:t>187</w:t>
              </w:r>
            </w:hyperlink>
          </w:p>
        </w:tc>
      </w:tr>
      <w:tr w:rsidR="008C5E22" w14:paraId="03F561F7" w14:textId="77777777" w:rsidTr="00EA4AFC">
        <w:trPr>
          <w:trHeight w:val="2805"/>
        </w:trPr>
        <w:tc>
          <w:tcPr>
            <w:tcW w:w="1280" w:type="dxa"/>
            <w:tcBorders>
              <w:top w:val="single" w:sz="4" w:space="0" w:color="710000"/>
              <w:bottom w:val="single" w:sz="4" w:space="0" w:color="710000"/>
            </w:tcBorders>
            <w:shd w:val="clear" w:color="auto" w:fill="auto"/>
          </w:tcPr>
          <w:p w14:paraId="6C8EA8B1" w14:textId="77777777" w:rsidR="008C5E22" w:rsidRDefault="00000000">
            <w:pPr>
              <w:pStyle w:val="TableParagraph"/>
              <w:ind w:left="170"/>
              <w:rPr>
                <w:sz w:val="24"/>
              </w:rPr>
            </w:pPr>
            <w:r>
              <w:rPr>
                <w:spacing w:val="-5"/>
                <w:sz w:val="24"/>
              </w:rPr>
              <w:t>W2</w:t>
            </w:r>
          </w:p>
        </w:tc>
        <w:tc>
          <w:tcPr>
            <w:tcW w:w="5000" w:type="dxa"/>
            <w:tcBorders>
              <w:top w:val="single" w:sz="4" w:space="0" w:color="710000"/>
              <w:bottom w:val="single" w:sz="4" w:space="0" w:color="710000"/>
            </w:tcBorders>
            <w:shd w:val="clear" w:color="auto" w:fill="auto"/>
          </w:tcPr>
          <w:p w14:paraId="37EA84D7" w14:textId="77777777" w:rsidR="008C5E22" w:rsidRDefault="00000000">
            <w:pPr>
              <w:pStyle w:val="TableParagraph"/>
              <w:spacing w:before="92" w:line="208" w:lineRule="auto"/>
              <w:ind w:right="1028"/>
              <w:rPr>
                <w:sz w:val="24"/>
              </w:rPr>
            </w:pPr>
            <w:r>
              <w:rPr>
                <w:sz w:val="24"/>
              </w:rPr>
              <w:t>The Health Board Armed Forces’ and</w:t>
            </w:r>
            <w:r>
              <w:rPr>
                <w:spacing w:val="-14"/>
                <w:sz w:val="24"/>
              </w:rPr>
              <w:t xml:space="preserve"> </w:t>
            </w:r>
            <w:r>
              <w:rPr>
                <w:sz w:val="24"/>
              </w:rPr>
              <w:t>Veterans’</w:t>
            </w:r>
            <w:r>
              <w:rPr>
                <w:spacing w:val="-14"/>
                <w:sz w:val="24"/>
              </w:rPr>
              <w:t xml:space="preserve"> </w:t>
            </w:r>
            <w:r>
              <w:rPr>
                <w:sz w:val="24"/>
              </w:rPr>
              <w:t>Champions,</w:t>
            </w:r>
            <w:r>
              <w:rPr>
                <w:spacing w:val="-14"/>
                <w:sz w:val="24"/>
              </w:rPr>
              <w:t xml:space="preserve"> </w:t>
            </w:r>
            <w:r>
              <w:rPr>
                <w:sz w:val="24"/>
              </w:rPr>
              <w:t>who</w:t>
            </w:r>
            <w:r>
              <w:rPr>
                <w:spacing w:val="-14"/>
                <w:sz w:val="24"/>
              </w:rPr>
              <w:t xml:space="preserve"> </w:t>
            </w:r>
            <w:r>
              <w:rPr>
                <w:sz w:val="24"/>
              </w:rPr>
              <w:t>are</w:t>
            </w:r>
          </w:p>
          <w:p w14:paraId="3AF6ED38" w14:textId="77777777" w:rsidR="008C5E22" w:rsidRDefault="00000000">
            <w:pPr>
              <w:pStyle w:val="TableParagraph"/>
              <w:spacing w:before="0" w:line="208" w:lineRule="auto"/>
              <w:ind w:right="171"/>
              <w:rPr>
                <w:sz w:val="24"/>
              </w:rPr>
            </w:pPr>
            <w:r>
              <w:rPr>
                <w:sz w:val="24"/>
              </w:rPr>
              <w:t>non-executive board members and are tasked with ensuring that government policies on veterans’ health are promoted and applied should consider the availability and adequacy of health and other services for</w:t>
            </w:r>
            <w:r>
              <w:rPr>
                <w:spacing w:val="-10"/>
                <w:sz w:val="24"/>
              </w:rPr>
              <w:t xml:space="preserve"> </w:t>
            </w:r>
            <w:r>
              <w:rPr>
                <w:sz w:val="24"/>
              </w:rPr>
              <w:t>those</w:t>
            </w:r>
            <w:r>
              <w:rPr>
                <w:spacing w:val="-10"/>
                <w:sz w:val="24"/>
              </w:rPr>
              <w:t xml:space="preserve"> </w:t>
            </w:r>
            <w:r>
              <w:rPr>
                <w:sz w:val="24"/>
              </w:rPr>
              <w:t>LGBT</w:t>
            </w:r>
            <w:r>
              <w:rPr>
                <w:spacing w:val="-10"/>
                <w:sz w:val="24"/>
              </w:rPr>
              <w:t xml:space="preserve"> </w:t>
            </w:r>
            <w:r>
              <w:rPr>
                <w:sz w:val="24"/>
              </w:rPr>
              <w:t>veterans</w:t>
            </w:r>
            <w:r>
              <w:rPr>
                <w:spacing w:val="-10"/>
                <w:sz w:val="24"/>
              </w:rPr>
              <w:t xml:space="preserve"> </w:t>
            </w:r>
            <w:r>
              <w:rPr>
                <w:sz w:val="24"/>
              </w:rPr>
              <w:t>who</w:t>
            </w:r>
            <w:r>
              <w:rPr>
                <w:spacing w:val="-10"/>
                <w:sz w:val="24"/>
              </w:rPr>
              <w:t xml:space="preserve"> </w:t>
            </w:r>
            <w:r>
              <w:rPr>
                <w:sz w:val="24"/>
              </w:rPr>
              <w:t>served</w:t>
            </w:r>
            <w:r>
              <w:rPr>
                <w:spacing w:val="-10"/>
                <w:sz w:val="24"/>
              </w:rPr>
              <w:t xml:space="preserve"> </w:t>
            </w:r>
            <w:r>
              <w:rPr>
                <w:sz w:val="24"/>
              </w:rPr>
              <w:t>under, and suffered from, the Ban.</w:t>
            </w:r>
          </w:p>
        </w:tc>
        <w:tc>
          <w:tcPr>
            <w:tcW w:w="950" w:type="dxa"/>
            <w:tcBorders>
              <w:top w:val="single" w:sz="4" w:space="0" w:color="710000"/>
              <w:bottom w:val="single" w:sz="4" w:space="0" w:color="710000"/>
            </w:tcBorders>
            <w:shd w:val="clear" w:color="auto" w:fill="auto"/>
          </w:tcPr>
          <w:p w14:paraId="2DF75144" w14:textId="77777777" w:rsidR="008C5E22" w:rsidRDefault="00000000">
            <w:pPr>
              <w:pStyle w:val="TableParagraph"/>
              <w:ind w:left="168"/>
              <w:rPr>
                <w:sz w:val="24"/>
              </w:rPr>
            </w:pPr>
            <w:hyperlink w:anchor="_bookmark123" w:history="1">
              <w:r>
                <w:rPr>
                  <w:spacing w:val="-5"/>
                  <w:sz w:val="24"/>
                </w:rPr>
                <w:t>188</w:t>
              </w:r>
            </w:hyperlink>
          </w:p>
        </w:tc>
      </w:tr>
      <w:tr w:rsidR="008C5E22" w14:paraId="68C469C7" w14:textId="77777777" w:rsidTr="00EA4AFC">
        <w:trPr>
          <w:trHeight w:val="2805"/>
        </w:trPr>
        <w:tc>
          <w:tcPr>
            <w:tcW w:w="1280" w:type="dxa"/>
            <w:tcBorders>
              <w:top w:val="single" w:sz="4" w:space="0" w:color="710000"/>
              <w:bottom w:val="single" w:sz="4" w:space="0" w:color="710000"/>
            </w:tcBorders>
            <w:shd w:val="clear" w:color="auto" w:fill="auto"/>
          </w:tcPr>
          <w:p w14:paraId="77BC0669" w14:textId="77777777" w:rsidR="008C5E22" w:rsidRDefault="00000000">
            <w:pPr>
              <w:pStyle w:val="TableParagraph"/>
              <w:ind w:left="170"/>
              <w:rPr>
                <w:sz w:val="24"/>
              </w:rPr>
            </w:pPr>
            <w:r>
              <w:rPr>
                <w:spacing w:val="-5"/>
                <w:sz w:val="24"/>
              </w:rPr>
              <w:t>W3</w:t>
            </w:r>
          </w:p>
        </w:tc>
        <w:tc>
          <w:tcPr>
            <w:tcW w:w="5000" w:type="dxa"/>
            <w:tcBorders>
              <w:top w:val="single" w:sz="4" w:space="0" w:color="710000"/>
              <w:bottom w:val="single" w:sz="4" w:space="0" w:color="710000"/>
            </w:tcBorders>
            <w:shd w:val="clear" w:color="auto" w:fill="auto"/>
          </w:tcPr>
          <w:p w14:paraId="034EE781" w14:textId="77777777" w:rsidR="008C5E22" w:rsidRDefault="00000000">
            <w:pPr>
              <w:pStyle w:val="TableParagraph"/>
              <w:spacing w:before="92" w:line="208" w:lineRule="auto"/>
              <w:ind w:right="168"/>
              <w:rPr>
                <w:sz w:val="24"/>
              </w:rPr>
            </w:pPr>
            <w:r>
              <w:rPr>
                <w:sz w:val="24"/>
              </w:rPr>
              <w:t>A</w:t>
            </w:r>
            <w:r>
              <w:rPr>
                <w:spacing w:val="-1"/>
                <w:sz w:val="24"/>
              </w:rPr>
              <w:t xml:space="preserve"> </w:t>
            </w:r>
            <w:r>
              <w:rPr>
                <w:sz w:val="24"/>
              </w:rPr>
              <w:t>subject</w:t>
            </w:r>
            <w:r>
              <w:rPr>
                <w:spacing w:val="-1"/>
                <w:sz w:val="24"/>
              </w:rPr>
              <w:t xml:space="preserve"> </w:t>
            </w:r>
            <w:r>
              <w:rPr>
                <w:sz w:val="24"/>
              </w:rPr>
              <w:t>for</w:t>
            </w:r>
            <w:r>
              <w:rPr>
                <w:spacing w:val="-1"/>
                <w:sz w:val="24"/>
              </w:rPr>
              <w:t xml:space="preserve"> </w:t>
            </w:r>
            <w:r>
              <w:rPr>
                <w:sz w:val="24"/>
              </w:rPr>
              <w:t>discussion</w:t>
            </w:r>
            <w:r>
              <w:rPr>
                <w:spacing w:val="-1"/>
                <w:sz w:val="24"/>
              </w:rPr>
              <w:t xml:space="preserve"> </w:t>
            </w:r>
            <w:r>
              <w:rPr>
                <w:sz w:val="24"/>
              </w:rPr>
              <w:t>at</w:t>
            </w:r>
            <w:r>
              <w:rPr>
                <w:spacing w:val="-1"/>
                <w:sz w:val="24"/>
              </w:rPr>
              <w:t xml:space="preserve"> </w:t>
            </w:r>
            <w:r>
              <w:rPr>
                <w:sz w:val="24"/>
              </w:rPr>
              <w:t>one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regular meetings</w:t>
            </w:r>
            <w:r>
              <w:rPr>
                <w:spacing w:val="-8"/>
                <w:sz w:val="24"/>
              </w:rPr>
              <w:t xml:space="preserve"> </w:t>
            </w:r>
            <w:r>
              <w:rPr>
                <w:sz w:val="24"/>
              </w:rPr>
              <w:t>at</w:t>
            </w:r>
            <w:r>
              <w:rPr>
                <w:spacing w:val="-8"/>
                <w:sz w:val="24"/>
              </w:rPr>
              <w:t xml:space="preserve"> </w:t>
            </w:r>
            <w:r>
              <w:rPr>
                <w:sz w:val="24"/>
              </w:rPr>
              <w:t>which</w:t>
            </w:r>
            <w:r>
              <w:rPr>
                <w:spacing w:val="-8"/>
                <w:sz w:val="24"/>
              </w:rPr>
              <w:t xml:space="preserve"> </w:t>
            </w:r>
            <w:r>
              <w:rPr>
                <w:sz w:val="24"/>
              </w:rPr>
              <w:t>the</w:t>
            </w:r>
            <w:r>
              <w:rPr>
                <w:spacing w:val="-8"/>
                <w:sz w:val="24"/>
              </w:rPr>
              <w:t xml:space="preserve"> </w:t>
            </w:r>
            <w:r>
              <w:rPr>
                <w:sz w:val="24"/>
              </w:rPr>
              <w:t>champions</w:t>
            </w:r>
            <w:r>
              <w:rPr>
                <w:spacing w:val="-8"/>
                <w:sz w:val="24"/>
              </w:rPr>
              <w:t xml:space="preserve"> </w:t>
            </w:r>
            <w:r>
              <w:rPr>
                <w:sz w:val="24"/>
              </w:rPr>
              <w:t>and</w:t>
            </w:r>
            <w:r>
              <w:rPr>
                <w:spacing w:val="-8"/>
                <w:sz w:val="24"/>
              </w:rPr>
              <w:t xml:space="preserve"> </w:t>
            </w:r>
            <w:r>
              <w:rPr>
                <w:sz w:val="24"/>
              </w:rPr>
              <w:t>others discuss issues with Welsh Government policy leads, share best practice and promote</w:t>
            </w:r>
            <w:r>
              <w:rPr>
                <w:spacing w:val="-3"/>
                <w:sz w:val="24"/>
              </w:rPr>
              <w:t xml:space="preserve"> </w:t>
            </w:r>
            <w:r>
              <w:rPr>
                <w:sz w:val="24"/>
              </w:rPr>
              <w:t>consistency</w:t>
            </w:r>
            <w:r>
              <w:rPr>
                <w:spacing w:val="-3"/>
                <w:sz w:val="24"/>
              </w:rPr>
              <w:t xml:space="preserve"> </w:t>
            </w:r>
            <w:r>
              <w:rPr>
                <w:sz w:val="24"/>
              </w:rPr>
              <w:t>in</w:t>
            </w:r>
            <w:r>
              <w:rPr>
                <w:spacing w:val="-3"/>
                <w:sz w:val="24"/>
              </w:rPr>
              <w:t xml:space="preserve"> </w:t>
            </w:r>
            <w:r>
              <w:rPr>
                <w:sz w:val="24"/>
              </w:rPr>
              <w:t>relation</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armed forces community across Wales, could be the availability and adequacy of health and other services for those LGBT veterans who served under, and suffered from, the Ban.</w:t>
            </w:r>
          </w:p>
        </w:tc>
        <w:tc>
          <w:tcPr>
            <w:tcW w:w="950" w:type="dxa"/>
            <w:tcBorders>
              <w:top w:val="single" w:sz="4" w:space="0" w:color="710000"/>
              <w:bottom w:val="single" w:sz="4" w:space="0" w:color="710000"/>
            </w:tcBorders>
            <w:shd w:val="clear" w:color="auto" w:fill="auto"/>
          </w:tcPr>
          <w:p w14:paraId="0513EEFF" w14:textId="77777777" w:rsidR="008C5E22" w:rsidRDefault="00000000">
            <w:pPr>
              <w:pStyle w:val="TableParagraph"/>
              <w:ind w:left="168"/>
              <w:rPr>
                <w:sz w:val="24"/>
              </w:rPr>
            </w:pPr>
            <w:hyperlink w:anchor="_bookmark124" w:history="1">
              <w:r>
                <w:rPr>
                  <w:spacing w:val="-5"/>
                  <w:sz w:val="24"/>
                </w:rPr>
                <w:t>188</w:t>
              </w:r>
            </w:hyperlink>
          </w:p>
        </w:tc>
      </w:tr>
      <w:tr w:rsidR="008C5E22" w14:paraId="727B7EB7" w14:textId="77777777" w:rsidTr="00EA4AFC">
        <w:trPr>
          <w:trHeight w:val="3381"/>
        </w:trPr>
        <w:tc>
          <w:tcPr>
            <w:tcW w:w="1280" w:type="dxa"/>
            <w:tcBorders>
              <w:top w:val="single" w:sz="4" w:space="0" w:color="710000"/>
              <w:bottom w:val="single" w:sz="4" w:space="0" w:color="710000"/>
            </w:tcBorders>
            <w:shd w:val="clear" w:color="auto" w:fill="auto"/>
          </w:tcPr>
          <w:p w14:paraId="521AF085" w14:textId="77777777" w:rsidR="008C5E22" w:rsidRDefault="00000000">
            <w:pPr>
              <w:pStyle w:val="TableParagraph"/>
              <w:ind w:left="170"/>
              <w:rPr>
                <w:sz w:val="24"/>
              </w:rPr>
            </w:pPr>
            <w:r>
              <w:rPr>
                <w:spacing w:val="-5"/>
                <w:sz w:val="24"/>
              </w:rPr>
              <w:t>W4</w:t>
            </w:r>
          </w:p>
        </w:tc>
        <w:tc>
          <w:tcPr>
            <w:tcW w:w="5000" w:type="dxa"/>
            <w:tcBorders>
              <w:top w:val="single" w:sz="4" w:space="0" w:color="710000"/>
              <w:bottom w:val="single" w:sz="4" w:space="0" w:color="710000"/>
            </w:tcBorders>
            <w:shd w:val="clear" w:color="auto" w:fill="auto"/>
          </w:tcPr>
          <w:p w14:paraId="6E8A12D4" w14:textId="77777777" w:rsidR="008C5E22" w:rsidRDefault="00000000">
            <w:pPr>
              <w:pStyle w:val="TableParagraph"/>
              <w:spacing w:before="92" w:line="208" w:lineRule="auto"/>
              <w:ind w:right="429"/>
              <w:rPr>
                <w:sz w:val="24"/>
              </w:rPr>
            </w:pPr>
            <w:r>
              <w:rPr>
                <w:sz w:val="24"/>
              </w:rPr>
              <w:t>Guidance provided by Public Health Wales, in collaboration with the Welsh Government,</w:t>
            </w:r>
            <w:r>
              <w:rPr>
                <w:spacing w:val="-9"/>
                <w:sz w:val="24"/>
              </w:rPr>
              <w:t xml:space="preserve"> </w:t>
            </w:r>
            <w:r>
              <w:rPr>
                <w:sz w:val="24"/>
              </w:rPr>
              <w:t>for</w:t>
            </w:r>
            <w:r>
              <w:rPr>
                <w:spacing w:val="-9"/>
                <w:sz w:val="24"/>
              </w:rPr>
              <w:t xml:space="preserve"> </w:t>
            </w:r>
            <w:r>
              <w:rPr>
                <w:sz w:val="24"/>
              </w:rPr>
              <w:t>general</w:t>
            </w:r>
            <w:r>
              <w:rPr>
                <w:spacing w:val="-9"/>
                <w:sz w:val="24"/>
              </w:rPr>
              <w:t xml:space="preserve"> </w:t>
            </w:r>
            <w:r>
              <w:rPr>
                <w:sz w:val="24"/>
              </w:rPr>
              <w:t>practitioners</w:t>
            </w:r>
            <w:r>
              <w:rPr>
                <w:spacing w:val="-9"/>
                <w:sz w:val="24"/>
              </w:rPr>
              <w:t xml:space="preserve"> </w:t>
            </w:r>
            <w:r>
              <w:rPr>
                <w:sz w:val="24"/>
              </w:rPr>
              <w:t>in relation to identifying veterans and their</w:t>
            </w:r>
          </w:p>
          <w:p w14:paraId="42013A2A" w14:textId="77777777" w:rsidR="008C5E22" w:rsidRDefault="00000000">
            <w:pPr>
              <w:pStyle w:val="TableParagraph"/>
              <w:spacing w:before="0" w:line="208" w:lineRule="auto"/>
              <w:rPr>
                <w:sz w:val="24"/>
              </w:rPr>
            </w:pPr>
            <w:r>
              <w:rPr>
                <w:sz w:val="24"/>
              </w:rPr>
              <w:t>health</w:t>
            </w:r>
            <w:r>
              <w:rPr>
                <w:spacing w:val="-8"/>
                <w:sz w:val="24"/>
              </w:rPr>
              <w:t xml:space="preserve"> </w:t>
            </w:r>
            <w:r>
              <w:rPr>
                <w:sz w:val="24"/>
              </w:rPr>
              <w:t>requirements</w:t>
            </w:r>
            <w:r>
              <w:rPr>
                <w:spacing w:val="-8"/>
                <w:sz w:val="24"/>
              </w:rPr>
              <w:t xml:space="preserve"> </w:t>
            </w:r>
            <w:r>
              <w:rPr>
                <w:sz w:val="24"/>
              </w:rPr>
              <w:t>and</w:t>
            </w:r>
            <w:r>
              <w:rPr>
                <w:spacing w:val="-8"/>
                <w:sz w:val="24"/>
              </w:rPr>
              <w:t xml:space="preserve"> </w:t>
            </w:r>
            <w:r>
              <w:rPr>
                <w:sz w:val="24"/>
              </w:rPr>
              <w:t>the</w:t>
            </w:r>
            <w:r>
              <w:rPr>
                <w:spacing w:val="-8"/>
                <w:sz w:val="24"/>
              </w:rPr>
              <w:t xml:space="preserve"> </w:t>
            </w:r>
            <w:r>
              <w:rPr>
                <w:sz w:val="24"/>
              </w:rPr>
              <w:t>guidance</w:t>
            </w:r>
            <w:r>
              <w:rPr>
                <w:spacing w:val="-8"/>
                <w:sz w:val="24"/>
              </w:rPr>
              <w:t xml:space="preserve"> </w:t>
            </w:r>
            <w:r>
              <w:rPr>
                <w:sz w:val="24"/>
              </w:rPr>
              <w:t>for</w:t>
            </w:r>
            <w:r>
              <w:rPr>
                <w:spacing w:val="-8"/>
                <w:sz w:val="24"/>
              </w:rPr>
              <w:t xml:space="preserve"> </w:t>
            </w:r>
            <w:r>
              <w:rPr>
                <w:sz w:val="24"/>
              </w:rPr>
              <w:t>GP practices in Wales contained in the Welsh Health Circular ‘Armed Forces Covenant</w:t>
            </w:r>
          </w:p>
          <w:p w14:paraId="44212D5B" w14:textId="77777777" w:rsidR="008C5E22" w:rsidRDefault="00000000">
            <w:pPr>
              <w:pStyle w:val="TableParagraph"/>
              <w:spacing w:before="0" w:line="208" w:lineRule="auto"/>
              <w:ind w:right="673"/>
              <w:jc w:val="both"/>
              <w:rPr>
                <w:sz w:val="24"/>
              </w:rPr>
            </w:pPr>
            <w:r>
              <w:rPr>
                <w:sz w:val="24"/>
              </w:rPr>
              <w:t>–</w:t>
            </w:r>
            <w:r>
              <w:rPr>
                <w:spacing w:val="-6"/>
                <w:sz w:val="24"/>
              </w:rPr>
              <w:t xml:space="preserve"> </w:t>
            </w:r>
            <w:r>
              <w:rPr>
                <w:sz w:val="24"/>
              </w:rPr>
              <w:t>healthcare</w:t>
            </w:r>
            <w:r>
              <w:rPr>
                <w:spacing w:val="-6"/>
                <w:sz w:val="24"/>
              </w:rPr>
              <w:t xml:space="preserve"> </w:t>
            </w:r>
            <w:r>
              <w:rPr>
                <w:sz w:val="24"/>
              </w:rPr>
              <w:t>priority</w:t>
            </w:r>
            <w:r>
              <w:rPr>
                <w:spacing w:val="-6"/>
                <w:sz w:val="24"/>
              </w:rPr>
              <w:t xml:space="preserve"> </w:t>
            </w:r>
            <w:r>
              <w:rPr>
                <w:sz w:val="24"/>
              </w:rPr>
              <w:t>for</w:t>
            </w:r>
            <w:r>
              <w:rPr>
                <w:spacing w:val="-6"/>
                <w:sz w:val="24"/>
              </w:rPr>
              <w:t xml:space="preserve"> </w:t>
            </w:r>
            <w:r>
              <w:rPr>
                <w:sz w:val="24"/>
              </w:rPr>
              <w:t>veterans’</w:t>
            </w:r>
            <w:r>
              <w:rPr>
                <w:spacing w:val="-6"/>
                <w:sz w:val="24"/>
              </w:rPr>
              <w:t xml:space="preserve"> </w:t>
            </w:r>
            <w:r>
              <w:rPr>
                <w:sz w:val="24"/>
              </w:rPr>
              <w:t>should include</w:t>
            </w:r>
            <w:r>
              <w:rPr>
                <w:spacing w:val="-9"/>
                <w:sz w:val="24"/>
              </w:rPr>
              <w:t xml:space="preserve"> </w:t>
            </w:r>
            <w:r>
              <w:rPr>
                <w:sz w:val="24"/>
              </w:rPr>
              <w:t>reference</w:t>
            </w:r>
            <w:r>
              <w:rPr>
                <w:spacing w:val="-9"/>
                <w:sz w:val="24"/>
              </w:rPr>
              <w:t xml:space="preserve"> </w:t>
            </w:r>
            <w:r>
              <w:rPr>
                <w:sz w:val="24"/>
              </w:rPr>
              <w:t>to</w:t>
            </w:r>
            <w:r>
              <w:rPr>
                <w:spacing w:val="-9"/>
                <w:sz w:val="24"/>
              </w:rPr>
              <w:t xml:space="preserve"> </w:t>
            </w:r>
            <w:r>
              <w:rPr>
                <w:sz w:val="24"/>
              </w:rPr>
              <w:t>the</w:t>
            </w:r>
            <w:r>
              <w:rPr>
                <w:spacing w:val="-9"/>
                <w:sz w:val="24"/>
              </w:rPr>
              <w:t xml:space="preserve"> </w:t>
            </w:r>
            <w:r>
              <w:rPr>
                <w:sz w:val="24"/>
              </w:rPr>
              <w:t>particular</w:t>
            </w:r>
            <w:r>
              <w:rPr>
                <w:spacing w:val="-9"/>
                <w:sz w:val="24"/>
              </w:rPr>
              <w:t xml:space="preserve"> </w:t>
            </w:r>
            <w:r>
              <w:rPr>
                <w:sz w:val="24"/>
              </w:rPr>
              <w:t>health consequences</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Ban</w:t>
            </w:r>
            <w:r>
              <w:rPr>
                <w:spacing w:val="-7"/>
                <w:sz w:val="24"/>
              </w:rPr>
              <w:t xml:space="preserve"> </w:t>
            </w:r>
            <w:r>
              <w:rPr>
                <w:sz w:val="24"/>
              </w:rPr>
              <w:t>for</w:t>
            </w:r>
            <w:r>
              <w:rPr>
                <w:spacing w:val="-7"/>
                <w:sz w:val="24"/>
              </w:rPr>
              <w:t xml:space="preserve"> </w:t>
            </w:r>
            <w:r>
              <w:rPr>
                <w:sz w:val="24"/>
              </w:rPr>
              <w:t>those</w:t>
            </w:r>
            <w:r>
              <w:rPr>
                <w:spacing w:val="-7"/>
                <w:sz w:val="24"/>
              </w:rPr>
              <w:t xml:space="preserve"> </w:t>
            </w:r>
            <w:r>
              <w:rPr>
                <w:sz w:val="24"/>
              </w:rPr>
              <w:t>who experienced and suffered from it.</w:t>
            </w:r>
          </w:p>
        </w:tc>
        <w:tc>
          <w:tcPr>
            <w:tcW w:w="950" w:type="dxa"/>
            <w:tcBorders>
              <w:top w:val="single" w:sz="4" w:space="0" w:color="710000"/>
              <w:bottom w:val="single" w:sz="4" w:space="0" w:color="710000"/>
            </w:tcBorders>
            <w:shd w:val="clear" w:color="auto" w:fill="auto"/>
          </w:tcPr>
          <w:p w14:paraId="47D5DC91" w14:textId="77777777" w:rsidR="008C5E22" w:rsidRDefault="00000000">
            <w:pPr>
              <w:pStyle w:val="TableParagraph"/>
              <w:ind w:left="168"/>
              <w:rPr>
                <w:sz w:val="24"/>
              </w:rPr>
            </w:pPr>
            <w:hyperlink w:anchor="_bookmark125" w:history="1">
              <w:r>
                <w:rPr>
                  <w:spacing w:val="-5"/>
                  <w:sz w:val="24"/>
                </w:rPr>
                <w:t>188</w:t>
              </w:r>
            </w:hyperlink>
          </w:p>
        </w:tc>
      </w:tr>
    </w:tbl>
    <w:p w14:paraId="06B91CBC" w14:textId="77777777" w:rsidR="008C5E22" w:rsidRDefault="008C5E22">
      <w:pPr>
        <w:rPr>
          <w:sz w:val="24"/>
        </w:rPr>
        <w:sectPr w:rsidR="008C5E22">
          <w:pgSz w:w="11910" w:h="16840"/>
          <w:pgMar w:top="940" w:right="860" w:bottom="280" w:left="740" w:header="746" w:footer="0" w:gutter="0"/>
          <w:cols w:space="720"/>
        </w:sectPr>
      </w:pPr>
    </w:p>
    <w:p w14:paraId="068FFB24" w14:textId="77777777" w:rsidR="008C5E22" w:rsidRDefault="008C5E22">
      <w:pPr>
        <w:pStyle w:val="BodyText"/>
        <w:spacing w:before="3"/>
        <w:rPr>
          <w:rFonts w:ascii="HelveticaNeueLTPro-Roman"/>
          <w:sz w:val="12"/>
        </w:rPr>
      </w:pPr>
    </w:p>
    <w:p w14:paraId="5CA2594F" w14:textId="77777777" w:rsidR="008C5E22" w:rsidRDefault="00000000">
      <w:pPr>
        <w:pStyle w:val="BodyText"/>
        <w:spacing w:line="20" w:lineRule="exact"/>
        <w:ind w:left="393"/>
        <w:rPr>
          <w:rFonts w:ascii="HelveticaNeueLTPro-Roman"/>
          <w:sz w:val="2"/>
        </w:rPr>
      </w:pPr>
      <w:r>
        <w:rPr>
          <w:rFonts w:ascii="HelveticaNeueLTPro-Roman"/>
          <w:noProof/>
          <w:sz w:val="2"/>
        </w:rPr>
        <mc:AlternateContent>
          <mc:Choice Requires="wps">
            <w:drawing>
              <wp:inline distT="0" distB="0" distL="0" distR="0" wp14:anchorId="16223644" wp14:editId="39889F07">
                <wp:extent cx="5868035" cy="19050"/>
                <wp:effectExtent l="9525" t="0" r="8889" b="0"/>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035" cy="19050"/>
                          <a:chOff x="0" y="0"/>
                          <a:chExt cx="5868035" cy="19050"/>
                        </a:xfrm>
                      </wpg:grpSpPr>
                      <wps:wsp>
                        <wps:cNvPr id="274" name="Graphic 274"/>
                        <wps:cNvSpPr/>
                        <wps:spPr>
                          <a:xfrm>
                            <a:off x="0" y="9525"/>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62.05pt;height:1.5pt;mso-position-horizontal-relative:char;mso-position-vertical-relative:line" id="docshapegroup146" coordorigin="0,0" coordsize="9241,30">
                <v:line style="position:absolute" from="0,15" to="9241,15" stroked="true" strokeweight="1.5pt" strokecolor="#575756">
                  <v:stroke dashstyle="solid"/>
                </v:line>
              </v:group>
            </w:pict>
          </mc:Fallback>
        </mc:AlternateContent>
      </w:r>
    </w:p>
    <w:p w14:paraId="5B49259B" w14:textId="77777777" w:rsidR="008C5E22" w:rsidRDefault="008C5E22">
      <w:pPr>
        <w:pStyle w:val="BodyText"/>
        <w:rPr>
          <w:rFonts w:ascii="HelveticaNeueLTPro-Roman"/>
          <w:sz w:val="20"/>
        </w:rPr>
      </w:pPr>
    </w:p>
    <w:p w14:paraId="20349975" w14:textId="77777777" w:rsidR="008C5E22" w:rsidRDefault="008C5E22">
      <w:pPr>
        <w:pStyle w:val="BodyText"/>
        <w:rPr>
          <w:rFonts w:ascii="HelveticaNeueLTPro-Roman"/>
          <w:sz w:val="20"/>
        </w:rPr>
      </w:pPr>
    </w:p>
    <w:p w14:paraId="1CEFD16F" w14:textId="77777777" w:rsidR="008C5E22" w:rsidRDefault="008C5E22">
      <w:pPr>
        <w:pStyle w:val="BodyText"/>
        <w:rPr>
          <w:rFonts w:ascii="HelveticaNeueLTPro-Roman"/>
          <w:sz w:val="20"/>
        </w:rPr>
      </w:pPr>
    </w:p>
    <w:p w14:paraId="37423E15" w14:textId="77777777" w:rsidR="008C5E22" w:rsidRDefault="008C5E22">
      <w:pPr>
        <w:pStyle w:val="BodyText"/>
        <w:spacing w:before="4"/>
        <w:rPr>
          <w:rFonts w:ascii="HelveticaNeueLTPro-Roman"/>
          <w:sz w:val="14"/>
        </w:rPr>
      </w:pPr>
    </w:p>
    <w:tbl>
      <w:tblPr>
        <w:tblW w:w="0" w:type="auto"/>
        <w:tblInd w:w="2413" w:type="dxa"/>
        <w:tblLayout w:type="fixed"/>
        <w:tblCellMar>
          <w:left w:w="0" w:type="dxa"/>
          <w:right w:w="0" w:type="dxa"/>
        </w:tblCellMar>
        <w:tblLook w:val="01E0" w:firstRow="1" w:lastRow="1" w:firstColumn="1" w:lastColumn="1" w:noHBand="0" w:noVBand="0"/>
      </w:tblPr>
      <w:tblGrid>
        <w:gridCol w:w="1280"/>
        <w:gridCol w:w="5000"/>
        <w:gridCol w:w="950"/>
      </w:tblGrid>
      <w:tr w:rsidR="008C5E22" w14:paraId="3CD869D1" w14:textId="77777777" w:rsidTr="00FF34E3">
        <w:trPr>
          <w:trHeight w:val="556"/>
        </w:trPr>
        <w:tc>
          <w:tcPr>
            <w:tcW w:w="1280" w:type="dxa"/>
            <w:tcBorders>
              <w:top w:val="single" w:sz="4" w:space="0" w:color="710000"/>
              <w:bottom w:val="single" w:sz="4" w:space="0" w:color="710000"/>
            </w:tcBorders>
            <w:shd w:val="clear" w:color="auto" w:fill="D9D9D9" w:themeFill="background1" w:themeFillShade="D9"/>
          </w:tcPr>
          <w:p w14:paraId="03546C4C" w14:textId="77777777" w:rsidR="008C5E22" w:rsidRDefault="00000000">
            <w:pPr>
              <w:pStyle w:val="TableParagraph"/>
              <w:spacing w:before="82"/>
              <w:ind w:left="170"/>
              <w:rPr>
                <w:rFonts w:ascii="HelveticaNeueLT Pro 55 Roman"/>
                <w:b/>
                <w:sz w:val="24"/>
              </w:rPr>
            </w:pPr>
            <w:r>
              <w:rPr>
                <w:rFonts w:ascii="HelveticaNeueLT Pro 55 Roman"/>
                <w:b/>
                <w:spacing w:val="-2"/>
                <w:sz w:val="24"/>
              </w:rPr>
              <w:t>Number</w:t>
            </w:r>
          </w:p>
        </w:tc>
        <w:tc>
          <w:tcPr>
            <w:tcW w:w="5000" w:type="dxa"/>
            <w:tcBorders>
              <w:top w:val="single" w:sz="4" w:space="0" w:color="710000"/>
              <w:bottom w:val="single" w:sz="4" w:space="0" w:color="710000"/>
            </w:tcBorders>
            <w:shd w:val="clear" w:color="auto" w:fill="D9D9D9" w:themeFill="background1" w:themeFillShade="D9"/>
          </w:tcPr>
          <w:p w14:paraId="58CB49B8" w14:textId="77777777" w:rsidR="008C5E22" w:rsidRDefault="00000000">
            <w:pPr>
              <w:pStyle w:val="TableParagraph"/>
              <w:spacing w:before="82"/>
              <w:rPr>
                <w:rFonts w:ascii="HelveticaNeueLT Pro 55 Roman"/>
                <w:b/>
                <w:sz w:val="24"/>
              </w:rPr>
            </w:pPr>
            <w:r>
              <w:rPr>
                <w:rFonts w:ascii="HelveticaNeueLT Pro 55 Roman"/>
                <w:b/>
                <w:spacing w:val="-2"/>
                <w:sz w:val="24"/>
              </w:rPr>
              <w:t>Suggestions</w:t>
            </w:r>
          </w:p>
        </w:tc>
        <w:tc>
          <w:tcPr>
            <w:tcW w:w="950" w:type="dxa"/>
            <w:tcBorders>
              <w:top w:val="single" w:sz="4" w:space="0" w:color="710000"/>
              <w:bottom w:val="single" w:sz="4" w:space="0" w:color="710000"/>
            </w:tcBorders>
            <w:shd w:val="clear" w:color="auto" w:fill="D9D9D9" w:themeFill="background1" w:themeFillShade="D9"/>
          </w:tcPr>
          <w:p w14:paraId="09D7F4D6" w14:textId="77777777" w:rsidR="008C5E22" w:rsidRDefault="00000000">
            <w:pPr>
              <w:pStyle w:val="TableParagraph"/>
              <w:spacing w:before="82"/>
              <w:ind w:left="168"/>
              <w:rPr>
                <w:rFonts w:ascii="HelveticaNeueLT Pro 55 Roman"/>
                <w:b/>
                <w:sz w:val="24"/>
              </w:rPr>
            </w:pPr>
            <w:r>
              <w:rPr>
                <w:rFonts w:ascii="HelveticaNeueLT Pro 55 Roman"/>
                <w:b/>
                <w:spacing w:val="-4"/>
                <w:sz w:val="24"/>
              </w:rPr>
              <w:t>Page</w:t>
            </w:r>
          </w:p>
        </w:tc>
      </w:tr>
      <w:tr w:rsidR="008C5E22" w14:paraId="175E785F" w14:textId="77777777" w:rsidTr="00C07D28">
        <w:trPr>
          <w:trHeight w:val="2805"/>
        </w:trPr>
        <w:tc>
          <w:tcPr>
            <w:tcW w:w="1280" w:type="dxa"/>
            <w:tcBorders>
              <w:top w:val="single" w:sz="4" w:space="0" w:color="710000"/>
              <w:bottom w:val="single" w:sz="4" w:space="0" w:color="710000"/>
            </w:tcBorders>
            <w:shd w:val="clear" w:color="auto" w:fill="auto"/>
          </w:tcPr>
          <w:p w14:paraId="556059FB" w14:textId="77777777" w:rsidR="008C5E22" w:rsidRDefault="00000000">
            <w:pPr>
              <w:pStyle w:val="TableParagraph"/>
              <w:ind w:left="170"/>
              <w:rPr>
                <w:sz w:val="24"/>
              </w:rPr>
            </w:pPr>
            <w:r>
              <w:rPr>
                <w:spacing w:val="-5"/>
                <w:sz w:val="24"/>
              </w:rPr>
              <w:t>W5</w:t>
            </w:r>
          </w:p>
        </w:tc>
        <w:tc>
          <w:tcPr>
            <w:tcW w:w="5000" w:type="dxa"/>
            <w:tcBorders>
              <w:top w:val="single" w:sz="4" w:space="0" w:color="710000"/>
              <w:bottom w:val="single" w:sz="4" w:space="0" w:color="710000"/>
            </w:tcBorders>
            <w:shd w:val="clear" w:color="auto" w:fill="auto"/>
          </w:tcPr>
          <w:p w14:paraId="6C68D0F7" w14:textId="77777777" w:rsidR="008C5E22" w:rsidRDefault="00000000">
            <w:pPr>
              <w:pStyle w:val="TableParagraph"/>
              <w:spacing w:before="92" w:line="208" w:lineRule="auto"/>
              <w:ind w:right="168"/>
              <w:rPr>
                <w:sz w:val="24"/>
              </w:rPr>
            </w:pPr>
            <w:r>
              <w:rPr>
                <w:sz w:val="24"/>
              </w:rPr>
              <w:t>Consideration should be given to adopting for</w:t>
            </w:r>
            <w:r>
              <w:rPr>
                <w:spacing w:val="-10"/>
                <w:sz w:val="24"/>
              </w:rPr>
              <w:t xml:space="preserve"> </w:t>
            </w:r>
            <w:r>
              <w:rPr>
                <w:sz w:val="24"/>
              </w:rPr>
              <w:t>veterans’</w:t>
            </w:r>
            <w:r>
              <w:rPr>
                <w:spacing w:val="-10"/>
                <w:sz w:val="24"/>
              </w:rPr>
              <w:t xml:space="preserve"> </w:t>
            </w:r>
            <w:r>
              <w:rPr>
                <w:sz w:val="24"/>
              </w:rPr>
              <w:t>healthcare</w:t>
            </w:r>
            <w:r>
              <w:rPr>
                <w:spacing w:val="-10"/>
                <w:sz w:val="24"/>
              </w:rPr>
              <w:t xml:space="preserve"> </w:t>
            </w:r>
            <w:r>
              <w:rPr>
                <w:sz w:val="24"/>
              </w:rPr>
              <w:t>and</w:t>
            </w:r>
            <w:r>
              <w:rPr>
                <w:spacing w:val="-10"/>
                <w:sz w:val="24"/>
              </w:rPr>
              <w:t xml:space="preserve"> </w:t>
            </w:r>
            <w:r>
              <w:rPr>
                <w:sz w:val="24"/>
              </w:rPr>
              <w:t>welfare</w:t>
            </w:r>
            <w:r>
              <w:rPr>
                <w:spacing w:val="-10"/>
                <w:sz w:val="24"/>
              </w:rPr>
              <w:t xml:space="preserve"> </w:t>
            </w:r>
            <w:r>
              <w:rPr>
                <w:sz w:val="24"/>
              </w:rPr>
              <w:t>services, whether</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delivery</w:t>
            </w:r>
            <w:r>
              <w:rPr>
                <w:spacing w:val="-4"/>
                <w:sz w:val="24"/>
              </w:rPr>
              <w:t xml:space="preserve"> </w:t>
            </w:r>
            <w:r>
              <w:rPr>
                <w:sz w:val="24"/>
              </w:rPr>
              <w:t>of</w:t>
            </w:r>
            <w:r>
              <w:rPr>
                <w:spacing w:val="-4"/>
                <w:sz w:val="24"/>
              </w:rPr>
              <w:t xml:space="preserve"> </w:t>
            </w:r>
            <w:r>
              <w:rPr>
                <w:sz w:val="24"/>
              </w:rPr>
              <w:t>primary</w:t>
            </w:r>
            <w:r>
              <w:rPr>
                <w:spacing w:val="-4"/>
                <w:sz w:val="24"/>
              </w:rPr>
              <w:t xml:space="preserve"> </w:t>
            </w:r>
            <w:r>
              <w:rPr>
                <w:sz w:val="24"/>
              </w:rPr>
              <w:t>care</w:t>
            </w:r>
            <w:r>
              <w:rPr>
                <w:spacing w:val="-4"/>
                <w:sz w:val="24"/>
              </w:rPr>
              <w:t xml:space="preserve"> </w:t>
            </w:r>
            <w:r>
              <w:rPr>
                <w:sz w:val="24"/>
              </w:rPr>
              <w:t>or</w:t>
            </w:r>
            <w:r>
              <w:rPr>
                <w:spacing w:val="-4"/>
                <w:sz w:val="24"/>
              </w:rPr>
              <w:t xml:space="preserve"> </w:t>
            </w:r>
            <w:r>
              <w:rPr>
                <w:sz w:val="24"/>
              </w:rPr>
              <w:t>for NHS Trusts or charitable organisations the types</w:t>
            </w:r>
            <w:r>
              <w:rPr>
                <w:spacing w:val="-6"/>
                <w:sz w:val="24"/>
              </w:rPr>
              <w:t xml:space="preserve"> </w:t>
            </w:r>
            <w:r>
              <w:rPr>
                <w:sz w:val="24"/>
              </w:rPr>
              <w:t>of</w:t>
            </w:r>
            <w:r>
              <w:rPr>
                <w:spacing w:val="-6"/>
                <w:sz w:val="24"/>
              </w:rPr>
              <w:t xml:space="preserve"> </w:t>
            </w:r>
            <w:r>
              <w:rPr>
                <w:sz w:val="24"/>
              </w:rPr>
              <w:t>accreditation</w:t>
            </w:r>
            <w:r>
              <w:rPr>
                <w:spacing w:val="-6"/>
                <w:sz w:val="24"/>
              </w:rPr>
              <w:t xml:space="preserve"> </w:t>
            </w:r>
            <w:r>
              <w:rPr>
                <w:sz w:val="24"/>
              </w:rPr>
              <w:t>and</w:t>
            </w:r>
            <w:r>
              <w:rPr>
                <w:spacing w:val="-6"/>
                <w:sz w:val="24"/>
              </w:rPr>
              <w:t xml:space="preserve"> </w:t>
            </w:r>
            <w:r>
              <w:rPr>
                <w:sz w:val="24"/>
              </w:rPr>
              <w:t>kitemark</w:t>
            </w:r>
            <w:r>
              <w:rPr>
                <w:spacing w:val="-6"/>
                <w:sz w:val="24"/>
              </w:rPr>
              <w:t xml:space="preserve"> </w:t>
            </w:r>
            <w:r>
              <w:rPr>
                <w:sz w:val="24"/>
              </w:rPr>
              <w:t>schemes that exist in England, but supplemented with an awareness of the particular mental health issues</w:t>
            </w:r>
            <w:r>
              <w:rPr>
                <w:spacing w:val="-8"/>
                <w:sz w:val="24"/>
              </w:rPr>
              <w:t xml:space="preserve"> </w:t>
            </w:r>
            <w:r>
              <w:rPr>
                <w:sz w:val="24"/>
              </w:rPr>
              <w:t>endured</w:t>
            </w:r>
            <w:r>
              <w:rPr>
                <w:spacing w:val="-8"/>
                <w:sz w:val="24"/>
              </w:rPr>
              <w:t xml:space="preserve"> </w:t>
            </w:r>
            <w:r>
              <w:rPr>
                <w:sz w:val="24"/>
              </w:rPr>
              <w:t>by</w:t>
            </w:r>
            <w:r>
              <w:rPr>
                <w:spacing w:val="-8"/>
                <w:sz w:val="24"/>
              </w:rPr>
              <w:t xml:space="preserve"> </w:t>
            </w:r>
            <w:r>
              <w:rPr>
                <w:sz w:val="24"/>
              </w:rPr>
              <w:t>those</w:t>
            </w:r>
            <w:r>
              <w:rPr>
                <w:spacing w:val="-8"/>
                <w:sz w:val="24"/>
              </w:rPr>
              <w:t xml:space="preserve"> </w:t>
            </w:r>
            <w:r>
              <w:rPr>
                <w:sz w:val="24"/>
              </w:rPr>
              <w:t>LGBT</w:t>
            </w:r>
            <w:r>
              <w:rPr>
                <w:spacing w:val="-8"/>
                <w:sz w:val="24"/>
              </w:rPr>
              <w:t xml:space="preserve"> </w:t>
            </w:r>
            <w:r>
              <w:rPr>
                <w:sz w:val="24"/>
              </w:rPr>
              <w:t>veterans</w:t>
            </w:r>
            <w:r>
              <w:rPr>
                <w:spacing w:val="-8"/>
                <w:sz w:val="24"/>
              </w:rPr>
              <w:t xml:space="preserve"> </w:t>
            </w:r>
            <w:r>
              <w:rPr>
                <w:sz w:val="24"/>
              </w:rPr>
              <w:t>who served under and suffered from the Ban.</w:t>
            </w:r>
          </w:p>
        </w:tc>
        <w:tc>
          <w:tcPr>
            <w:tcW w:w="950" w:type="dxa"/>
            <w:tcBorders>
              <w:top w:val="single" w:sz="4" w:space="0" w:color="710000"/>
              <w:bottom w:val="single" w:sz="4" w:space="0" w:color="710000"/>
            </w:tcBorders>
            <w:shd w:val="clear" w:color="auto" w:fill="auto"/>
          </w:tcPr>
          <w:p w14:paraId="0C258B52" w14:textId="77777777" w:rsidR="008C5E22" w:rsidRDefault="00000000">
            <w:pPr>
              <w:pStyle w:val="TableParagraph"/>
              <w:ind w:left="168"/>
              <w:rPr>
                <w:sz w:val="24"/>
              </w:rPr>
            </w:pPr>
            <w:hyperlink w:anchor="_bookmark126" w:history="1">
              <w:r>
                <w:rPr>
                  <w:spacing w:val="-5"/>
                  <w:sz w:val="24"/>
                </w:rPr>
                <w:t>188</w:t>
              </w:r>
            </w:hyperlink>
          </w:p>
        </w:tc>
      </w:tr>
      <w:tr w:rsidR="008C5E22" w14:paraId="6A4B5F06" w14:textId="77777777" w:rsidTr="00C07D28">
        <w:trPr>
          <w:trHeight w:val="1077"/>
        </w:trPr>
        <w:tc>
          <w:tcPr>
            <w:tcW w:w="1280" w:type="dxa"/>
            <w:tcBorders>
              <w:top w:val="single" w:sz="4" w:space="0" w:color="710000"/>
              <w:bottom w:val="single" w:sz="4" w:space="0" w:color="710000"/>
            </w:tcBorders>
            <w:shd w:val="clear" w:color="auto" w:fill="auto"/>
          </w:tcPr>
          <w:p w14:paraId="1E3C951A" w14:textId="77777777" w:rsidR="008C5E22" w:rsidRDefault="00000000">
            <w:pPr>
              <w:pStyle w:val="TableParagraph"/>
              <w:ind w:left="170"/>
              <w:rPr>
                <w:sz w:val="24"/>
              </w:rPr>
            </w:pPr>
            <w:r>
              <w:rPr>
                <w:spacing w:val="-5"/>
                <w:sz w:val="24"/>
              </w:rPr>
              <w:t>W6</w:t>
            </w:r>
          </w:p>
        </w:tc>
        <w:tc>
          <w:tcPr>
            <w:tcW w:w="5000" w:type="dxa"/>
            <w:tcBorders>
              <w:top w:val="single" w:sz="4" w:space="0" w:color="710000"/>
              <w:bottom w:val="single" w:sz="4" w:space="0" w:color="710000"/>
            </w:tcBorders>
            <w:shd w:val="clear" w:color="auto" w:fill="auto"/>
          </w:tcPr>
          <w:p w14:paraId="1530CFF4" w14:textId="77777777" w:rsidR="008C5E22" w:rsidRDefault="00000000">
            <w:pPr>
              <w:pStyle w:val="TableParagraph"/>
              <w:spacing w:before="92" w:line="208" w:lineRule="auto"/>
              <w:ind w:right="221"/>
              <w:jc w:val="both"/>
              <w:rPr>
                <w:sz w:val="24"/>
              </w:rPr>
            </w:pPr>
            <w:r>
              <w:rPr>
                <w:sz w:val="24"/>
              </w:rPr>
              <w:t>Diversity</w:t>
            </w:r>
            <w:r>
              <w:rPr>
                <w:spacing w:val="-7"/>
                <w:sz w:val="24"/>
              </w:rPr>
              <w:t xml:space="preserve"> </w:t>
            </w:r>
            <w:r>
              <w:rPr>
                <w:sz w:val="24"/>
              </w:rPr>
              <w:t>and</w:t>
            </w:r>
            <w:r>
              <w:rPr>
                <w:spacing w:val="-7"/>
                <w:sz w:val="24"/>
              </w:rPr>
              <w:t xml:space="preserve"> </w:t>
            </w:r>
            <w:r>
              <w:rPr>
                <w:sz w:val="24"/>
              </w:rPr>
              <w:t>inclusion</w:t>
            </w:r>
            <w:r>
              <w:rPr>
                <w:spacing w:val="-7"/>
                <w:sz w:val="24"/>
              </w:rPr>
              <w:t xml:space="preserve"> </w:t>
            </w:r>
            <w:r>
              <w:rPr>
                <w:sz w:val="24"/>
              </w:rPr>
              <w:t>training</w:t>
            </w:r>
            <w:r>
              <w:rPr>
                <w:spacing w:val="-7"/>
                <w:sz w:val="24"/>
              </w:rPr>
              <w:t xml:space="preserve"> </w:t>
            </w:r>
            <w:r>
              <w:rPr>
                <w:sz w:val="24"/>
              </w:rPr>
              <w:t>should</w:t>
            </w:r>
            <w:r>
              <w:rPr>
                <w:spacing w:val="-7"/>
                <w:sz w:val="24"/>
              </w:rPr>
              <w:t xml:space="preserve"> </w:t>
            </w:r>
            <w:r>
              <w:rPr>
                <w:sz w:val="24"/>
              </w:rPr>
              <w:t>be</w:t>
            </w:r>
            <w:r>
              <w:rPr>
                <w:spacing w:val="-7"/>
                <w:sz w:val="24"/>
              </w:rPr>
              <w:t xml:space="preserve"> </w:t>
            </w:r>
            <w:r>
              <w:rPr>
                <w:sz w:val="24"/>
              </w:rPr>
              <w:t>run alongside veterans’ healthcare accreditation and welfare schemes.</w:t>
            </w:r>
          </w:p>
        </w:tc>
        <w:tc>
          <w:tcPr>
            <w:tcW w:w="950" w:type="dxa"/>
            <w:tcBorders>
              <w:top w:val="single" w:sz="4" w:space="0" w:color="710000"/>
              <w:bottom w:val="single" w:sz="4" w:space="0" w:color="710000"/>
            </w:tcBorders>
            <w:shd w:val="clear" w:color="auto" w:fill="auto"/>
          </w:tcPr>
          <w:p w14:paraId="0CA67E63" w14:textId="77777777" w:rsidR="008C5E22" w:rsidRDefault="00000000">
            <w:pPr>
              <w:pStyle w:val="TableParagraph"/>
              <w:ind w:left="168"/>
              <w:rPr>
                <w:sz w:val="24"/>
              </w:rPr>
            </w:pPr>
            <w:hyperlink w:anchor="_bookmark127" w:history="1">
              <w:r>
                <w:rPr>
                  <w:spacing w:val="-5"/>
                  <w:sz w:val="24"/>
                </w:rPr>
                <w:t>188</w:t>
              </w:r>
            </w:hyperlink>
          </w:p>
        </w:tc>
      </w:tr>
      <w:tr w:rsidR="008C5E22" w14:paraId="56159DB4" w14:textId="77777777" w:rsidTr="00C07D28">
        <w:trPr>
          <w:trHeight w:val="1365"/>
        </w:trPr>
        <w:tc>
          <w:tcPr>
            <w:tcW w:w="1280" w:type="dxa"/>
            <w:tcBorders>
              <w:top w:val="single" w:sz="4" w:space="0" w:color="710000"/>
              <w:bottom w:val="single" w:sz="4" w:space="0" w:color="710000"/>
            </w:tcBorders>
            <w:shd w:val="clear" w:color="auto" w:fill="auto"/>
          </w:tcPr>
          <w:p w14:paraId="688958D2" w14:textId="77777777" w:rsidR="008C5E22" w:rsidRDefault="00000000">
            <w:pPr>
              <w:pStyle w:val="TableParagraph"/>
              <w:ind w:left="170"/>
              <w:rPr>
                <w:sz w:val="24"/>
              </w:rPr>
            </w:pPr>
            <w:r>
              <w:rPr>
                <w:spacing w:val="-5"/>
                <w:sz w:val="24"/>
              </w:rPr>
              <w:t>W7</w:t>
            </w:r>
          </w:p>
        </w:tc>
        <w:tc>
          <w:tcPr>
            <w:tcW w:w="5000" w:type="dxa"/>
            <w:tcBorders>
              <w:top w:val="single" w:sz="4" w:space="0" w:color="710000"/>
              <w:bottom w:val="single" w:sz="4" w:space="0" w:color="710000"/>
            </w:tcBorders>
            <w:shd w:val="clear" w:color="auto" w:fill="auto"/>
          </w:tcPr>
          <w:p w14:paraId="782162DA" w14:textId="77777777" w:rsidR="008C5E22" w:rsidRDefault="00000000">
            <w:pPr>
              <w:pStyle w:val="TableParagraph"/>
              <w:spacing w:before="92" w:line="208" w:lineRule="auto"/>
              <w:ind w:right="429"/>
              <w:rPr>
                <w:sz w:val="24"/>
              </w:rPr>
            </w:pPr>
            <w:r>
              <w:rPr>
                <w:sz w:val="24"/>
              </w:rPr>
              <w:t>Consideration should be given to kitemarking and accreditation of social housing</w:t>
            </w:r>
            <w:r>
              <w:rPr>
                <w:spacing w:val="-7"/>
                <w:sz w:val="24"/>
              </w:rPr>
              <w:t xml:space="preserve"> </w:t>
            </w:r>
            <w:r>
              <w:rPr>
                <w:sz w:val="24"/>
              </w:rPr>
              <w:t>and</w:t>
            </w:r>
            <w:r>
              <w:rPr>
                <w:spacing w:val="-7"/>
                <w:sz w:val="24"/>
              </w:rPr>
              <w:t xml:space="preserve"> </w:t>
            </w:r>
            <w:r>
              <w:rPr>
                <w:sz w:val="24"/>
              </w:rPr>
              <w:t>care</w:t>
            </w:r>
            <w:r>
              <w:rPr>
                <w:spacing w:val="-7"/>
                <w:sz w:val="24"/>
              </w:rPr>
              <w:t xml:space="preserve"> </w:t>
            </w:r>
            <w:r>
              <w:rPr>
                <w:sz w:val="24"/>
              </w:rPr>
              <w:t>homes</w:t>
            </w:r>
            <w:r>
              <w:rPr>
                <w:spacing w:val="-7"/>
                <w:sz w:val="24"/>
              </w:rPr>
              <w:t xml:space="preserve"> </w:t>
            </w:r>
            <w:r>
              <w:rPr>
                <w:sz w:val="24"/>
              </w:rPr>
              <w:t>as</w:t>
            </w:r>
            <w:r>
              <w:rPr>
                <w:spacing w:val="-7"/>
                <w:sz w:val="24"/>
              </w:rPr>
              <w:t xml:space="preserve"> </w:t>
            </w:r>
            <w:r>
              <w:rPr>
                <w:sz w:val="24"/>
              </w:rPr>
              <w:t>being</w:t>
            </w:r>
            <w:r>
              <w:rPr>
                <w:spacing w:val="-7"/>
                <w:sz w:val="24"/>
              </w:rPr>
              <w:t xml:space="preserve"> </w:t>
            </w:r>
            <w:r>
              <w:rPr>
                <w:sz w:val="24"/>
              </w:rPr>
              <w:t>veteran and LGBT+ welcoming.</w:t>
            </w:r>
          </w:p>
        </w:tc>
        <w:tc>
          <w:tcPr>
            <w:tcW w:w="950" w:type="dxa"/>
            <w:tcBorders>
              <w:top w:val="single" w:sz="4" w:space="0" w:color="710000"/>
              <w:bottom w:val="single" w:sz="4" w:space="0" w:color="710000"/>
            </w:tcBorders>
            <w:shd w:val="clear" w:color="auto" w:fill="auto"/>
          </w:tcPr>
          <w:p w14:paraId="33DA3AFC" w14:textId="77777777" w:rsidR="008C5E22" w:rsidRDefault="00000000">
            <w:pPr>
              <w:pStyle w:val="TableParagraph"/>
              <w:ind w:left="168"/>
              <w:rPr>
                <w:sz w:val="24"/>
              </w:rPr>
            </w:pPr>
            <w:hyperlink w:anchor="_bookmark136" w:history="1">
              <w:r>
                <w:rPr>
                  <w:spacing w:val="-5"/>
                  <w:sz w:val="24"/>
                </w:rPr>
                <w:t>193</w:t>
              </w:r>
            </w:hyperlink>
          </w:p>
        </w:tc>
      </w:tr>
    </w:tbl>
    <w:p w14:paraId="104ABA69" w14:textId="2B79DC5F" w:rsidR="008C5E22" w:rsidRDefault="008C5E22">
      <w:pPr>
        <w:pStyle w:val="BodyText"/>
        <w:spacing w:before="8"/>
        <w:rPr>
          <w:rFonts w:ascii="HelveticaNeueLTPro-Roman"/>
          <w:sz w:val="14"/>
        </w:rPr>
      </w:pPr>
    </w:p>
    <w:sectPr w:rsidR="008C5E22" w:rsidSect="009909BE">
      <w:headerReference w:type="default" r:id="rId126"/>
      <w:pgSz w:w="11910" w:h="16840"/>
      <w:pgMar w:top="941" w:right="862" w:bottom="816" w:left="743"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08A3D" w14:textId="77777777" w:rsidR="00C23621" w:rsidRDefault="00C23621">
      <w:r>
        <w:separator/>
      </w:r>
    </w:p>
  </w:endnote>
  <w:endnote w:type="continuationSeparator" w:id="0">
    <w:p w14:paraId="00469B3B" w14:textId="77777777" w:rsidR="00C23621" w:rsidRDefault="00C23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NeueLTPro-Lt">
    <w:altName w:val="HelveticaNeueLTPro-Lt"/>
    <w:panose1 w:val="020B0403020202020204"/>
    <w:charset w:val="4D"/>
    <w:family w:val="swiss"/>
    <w:notTrueType/>
    <w:pitch w:val="variable"/>
    <w:sig w:usb0="800000AF" w:usb1="5000205B"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HelveticaNeueLT Pro 55 Roman">
    <w:altName w:val="Helvetica Neue LT Pro 75"/>
    <w:panose1 w:val="020B0604020202020204"/>
    <w:charset w:val="4D"/>
    <w:family w:val="swiss"/>
    <w:notTrueType/>
    <w:pitch w:val="variable"/>
    <w:sig w:usb0="800000AF" w:usb1="5000205B" w:usb2="00000000" w:usb3="00000000" w:csb0="0000009B" w:csb1="00000000"/>
  </w:font>
  <w:font w:name="HelveticaNeueLTPro-Md">
    <w:altName w:val="HelveticaNeueLTPro-Md"/>
    <w:panose1 w:val="020B0604020202020204"/>
    <w:charset w:val="4D"/>
    <w:family w:val="swiss"/>
    <w:notTrueType/>
    <w:pitch w:val="variable"/>
    <w:sig w:usb0="8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HelveticaNeueLTPro-Roman">
    <w:altName w:val="HelveticaNeueLTPro-Roman"/>
    <w:panose1 w:val="020B0604020202020204"/>
    <w:charset w:val="4D"/>
    <w:family w:val="swiss"/>
    <w:notTrueType/>
    <w:pitch w:val="variable"/>
    <w:sig w:usb0="800000AF" w:usb1="5000205B" w:usb2="00000000" w:usb3="00000000" w:csb0="0000009B" w:csb1="00000000"/>
  </w:font>
  <w:font w:name="HelveticaNeueLTPro-It">
    <w:altName w:val="HelveticaNeueLTPro-It"/>
    <w:panose1 w:val="020B0604020202090204"/>
    <w:charset w:val="4D"/>
    <w:family w:val="swiss"/>
    <w:notTrueType/>
    <w:pitch w:val="variable"/>
    <w:sig w:usb0="800000AF" w:usb1="5000205B" w:usb2="00000000" w:usb3="00000000" w:csb0="0000009B" w:csb1="00000000"/>
  </w:font>
  <w:font w:name="HelveticaNeueLTPro-Hv">
    <w:altName w:val="HelveticaNeueLTPro-Hv"/>
    <w:panose1 w:val="020B0804020202020204"/>
    <w:charset w:val="4D"/>
    <w:family w:val="swiss"/>
    <w:notTrueType/>
    <w:pitch w:val="variable"/>
    <w:sig w:usb0="8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EFC83" w14:textId="77777777" w:rsidR="00C23621" w:rsidRDefault="00C23621">
      <w:r>
        <w:separator/>
      </w:r>
    </w:p>
  </w:footnote>
  <w:footnote w:type="continuationSeparator" w:id="0">
    <w:p w14:paraId="144CC6FE" w14:textId="77777777" w:rsidR="00C23621" w:rsidRDefault="00C236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FB925" w14:textId="77777777" w:rsidR="008C5E22" w:rsidRDefault="00000000">
    <w:pPr>
      <w:pStyle w:val="BodyText"/>
      <w:spacing w:line="14" w:lineRule="auto"/>
      <w:rPr>
        <w:sz w:val="20"/>
      </w:rPr>
    </w:pPr>
    <w:r>
      <w:rPr>
        <w:noProof/>
      </w:rPr>
      <mc:AlternateContent>
        <mc:Choice Requires="wps">
          <w:drawing>
            <wp:anchor distT="0" distB="0" distL="0" distR="0" simplePos="0" relativeHeight="483871232" behindDoc="1" locked="0" layoutInCell="1" allowOverlap="1" wp14:anchorId="206EEA2B" wp14:editId="5A1A2D04">
              <wp:simplePos x="0" y="0"/>
              <wp:positionH relativeFrom="page">
                <wp:posOffset>719999</wp:posOffset>
              </wp:positionH>
              <wp:positionV relativeFrom="page">
                <wp:posOffset>710477</wp:posOffset>
              </wp:positionV>
              <wp:extent cx="5868035" cy="127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45248"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871744" behindDoc="1" locked="0" layoutInCell="1" allowOverlap="1" wp14:anchorId="393DD18A" wp14:editId="139C61DE">
              <wp:simplePos x="0" y="0"/>
              <wp:positionH relativeFrom="page">
                <wp:posOffset>681899</wp:posOffset>
              </wp:positionH>
              <wp:positionV relativeFrom="page">
                <wp:posOffset>461096</wp:posOffset>
              </wp:positionV>
              <wp:extent cx="5697855" cy="1562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3ECA5C61" w14:textId="77777777" w:rsidR="008C5E22" w:rsidRDefault="00000000">
                          <w:pPr>
                            <w:tabs>
                              <w:tab w:val="left" w:pos="456"/>
                            </w:tabs>
                            <w:spacing w:line="224" w:lineRule="exact"/>
                            <w:ind w:left="60"/>
                            <w:rPr>
                              <w:rFonts w:ascii="HelveticaNeueLTPro-Roman" w:hAnsi="HelveticaNeueLTPro-Roman"/>
                              <w:sz w:val="17"/>
                            </w:rPr>
                          </w:pP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20</w:t>
                          </w:r>
                          <w:r>
                            <w:rPr>
                              <w:rFonts w:ascii="HelveticaNeueLTPro-Md" w:hAnsi="HelveticaNeueLTPro-Md"/>
                              <w:color w:val="575756"/>
                              <w:spacing w:val="-5"/>
                              <w:sz w:val="17"/>
                            </w:rPr>
                            <w:fldChar w:fldCharType="end"/>
                          </w:r>
                          <w:r>
                            <w:rPr>
                              <w:rFonts w:ascii="HelveticaNeueLTPro-Md" w:hAnsi="HelveticaNeueLTPro-Md"/>
                              <w:color w:val="575756"/>
                              <w:sz w:val="17"/>
                            </w:rPr>
                            <w:tab/>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393DD18A" id="_x0000_t202" coordsize="21600,21600" o:spt="202" path="m,l,21600r21600,l21600,xe">
              <v:stroke joinstyle="miter"/>
              <v:path gradientshapeok="t" o:connecttype="rect"/>
            </v:shapetype>
            <v:shape id="Textbox 18" o:spid="_x0000_s1026" type="#_x0000_t202" style="position:absolute;margin-left:53.7pt;margin-top:36.3pt;width:448.65pt;height:12.3pt;z-index:-1944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" filled="f" stroked="f">
              <v:textbox inset="0,0,0,0">
                <w:txbxContent>
                  <w:p w14:paraId="3ECA5C61" w14:textId="77777777" w:rsidR="008C5E22" w:rsidRDefault="00000000">
                    <w:pPr>
                      <w:tabs>
                        <w:tab w:val="left" w:pos="456"/>
                      </w:tabs>
                      <w:spacing w:line="224" w:lineRule="exact"/>
                      <w:ind w:left="60"/>
                      <w:rPr>
                        <w:rFonts w:ascii="HelveticaNeueLTPro-Roman" w:hAnsi="HelveticaNeueLTPro-Roman"/>
                        <w:sz w:val="17"/>
                      </w:rPr>
                    </w:pP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20</w:t>
                    </w:r>
                    <w:r>
                      <w:rPr>
                        <w:rFonts w:ascii="HelveticaNeueLTPro-Md" w:hAnsi="HelveticaNeueLTPro-Md"/>
                        <w:color w:val="575756"/>
                        <w:spacing w:val="-5"/>
                        <w:sz w:val="17"/>
                      </w:rPr>
                      <w:fldChar w:fldCharType="end"/>
                    </w:r>
                    <w:r>
                      <w:rPr>
                        <w:rFonts w:ascii="HelveticaNeueLTPro-Md" w:hAnsi="HelveticaNeueLTPro-Md"/>
                        <w:color w:val="575756"/>
                        <w:sz w:val="17"/>
                      </w:rPr>
                      <w:tab/>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96B9C" w14:textId="77777777" w:rsidR="008C5E22" w:rsidRDefault="00000000">
    <w:pPr>
      <w:pStyle w:val="BodyText"/>
      <w:spacing w:line="14" w:lineRule="auto"/>
      <w:rPr>
        <w:sz w:val="20"/>
      </w:rPr>
    </w:pPr>
    <w:r>
      <w:rPr>
        <w:noProof/>
      </w:rPr>
      <mc:AlternateContent>
        <mc:Choice Requires="wps">
          <w:drawing>
            <wp:anchor distT="0" distB="0" distL="0" distR="0" simplePos="0" relativeHeight="483877376" behindDoc="1" locked="0" layoutInCell="1" allowOverlap="1" wp14:anchorId="22FFD64E" wp14:editId="4BCD373E">
              <wp:simplePos x="0" y="0"/>
              <wp:positionH relativeFrom="page">
                <wp:posOffset>719999</wp:posOffset>
              </wp:positionH>
              <wp:positionV relativeFrom="page">
                <wp:posOffset>710477</wp:posOffset>
              </wp:positionV>
              <wp:extent cx="5868035" cy="127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39104"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877888" behindDoc="1" locked="0" layoutInCell="1" allowOverlap="1" wp14:anchorId="1ACD1540" wp14:editId="48B4F5EA">
              <wp:simplePos x="0" y="0"/>
              <wp:positionH relativeFrom="page">
                <wp:posOffset>681899</wp:posOffset>
              </wp:positionH>
              <wp:positionV relativeFrom="page">
                <wp:posOffset>461096</wp:posOffset>
              </wp:positionV>
              <wp:extent cx="5697855" cy="15621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42F57EC9" w14:textId="77777777" w:rsidR="008C5E22" w:rsidRDefault="00000000">
                          <w:pPr>
                            <w:tabs>
                              <w:tab w:val="left" w:pos="456"/>
                            </w:tabs>
                            <w:spacing w:line="224" w:lineRule="exact"/>
                            <w:ind w:left="60"/>
                            <w:rPr>
                              <w:rFonts w:ascii="HelveticaNeueLTPro-Roman" w:hAnsi="HelveticaNeueLTPro-Roman"/>
                              <w:sz w:val="17"/>
                            </w:rPr>
                          </w:pP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38</w:t>
                          </w:r>
                          <w:r>
                            <w:rPr>
                              <w:rFonts w:ascii="HelveticaNeueLTPro-Md" w:hAnsi="HelveticaNeueLTPro-Md"/>
                              <w:color w:val="575756"/>
                              <w:spacing w:val="-5"/>
                              <w:sz w:val="17"/>
                            </w:rPr>
                            <w:fldChar w:fldCharType="end"/>
                          </w:r>
                          <w:r>
                            <w:rPr>
                              <w:rFonts w:ascii="HelveticaNeueLTPro-Md" w:hAnsi="HelveticaNeueLTPro-Md"/>
                              <w:color w:val="575756"/>
                              <w:sz w:val="17"/>
                            </w:rPr>
                            <w:tab/>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1ACD1540" id="_x0000_t202" coordsize="21600,21600" o:spt="202" path="m,l,21600r21600,l21600,xe">
              <v:stroke joinstyle="miter"/>
              <v:path gradientshapeok="t" o:connecttype="rect"/>
            </v:shapetype>
            <v:shape id="Textbox 40" o:spid="_x0000_s1032" type="#_x0000_t202" style="position:absolute;margin-left:53.7pt;margin-top:36.3pt;width:448.65pt;height:12.3pt;z-index:-1943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" filled="f" stroked="f">
              <v:textbox inset="0,0,0,0">
                <w:txbxContent>
                  <w:p w14:paraId="42F57EC9" w14:textId="77777777" w:rsidR="008C5E22" w:rsidRDefault="00000000">
                    <w:pPr>
                      <w:tabs>
                        <w:tab w:val="left" w:pos="456"/>
                      </w:tabs>
                      <w:spacing w:line="224" w:lineRule="exact"/>
                      <w:ind w:left="60"/>
                      <w:rPr>
                        <w:rFonts w:ascii="HelveticaNeueLTPro-Roman" w:hAnsi="HelveticaNeueLTPro-Roman"/>
                        <w:sz w:val="17"/>
                      </w:rPr>
                    </w:pP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38</w:t>
                    </w:r>
                    <w:r>
                      <w:rPr>
                        <w:rFonts w:ascii="HelveticaNeueLTPro-Md" w:hAnsi="HelveticaNeueLTPro-Md"/>
                        <w:color w:val="575756"/>
                        <w:spacing w:val="-5"/>
                        <w:sz w:val="17"/>
                      </w:rPr>
                      <w:fldChar w:fldCharType="end"/>
                    </w:r>
                    <w:r>
                      <w:rPr>
                        <w:rFonts w:ascii="HelveticaNeueLTPro-Md" w:hAnsi="HelveticaNeueLTPro-Md"/>
                        <w:color w:val="575756"/>
                        <w:sz w:val="17"/>
                      </w:rPr>
                      <w:tab/>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6D8A9" w14:textId="77777777" w:rsidR="008C5E22" w:rsidRDefault="00000000">
    <w:pPr>
      <w:pStyle w:val="BodyText"/>
      <w:spacing w:line="14" w:lineRule="auto"/>
      <w:rPr>
        <w:sz w:val="20"/>
      </w:rPr>
    </w:pPr>
    <w:r>
      <w:rPr>
        <w:noProof/>
      </w:rPr>
      <mc:AlternateContent>
        <mc:Choice Requires="wps">
          <w:drawing>
            <wp:anchor distT="0" distB="0" distL="0" distR="0" simplePos="0" relativeHeight="483938816" behindDoc="1" locked="0" layoutInCell="1" allowOverlap="1" wp14:anchorId="5EAE3C27" wp14:editId="5D46808E">
              <wp:simplePos x="0" y="0"/>
              <wp:positionH relativeFrom="page">
                <wp:posOffset>972000</wp:posOffset>
              </wp:positionH>
              <wp:positionV relativeFrom="page">
                <wp:posOffset>710477</wp:posOffset>
              </wp:positionV>
              <wp:extent cx="5868035" cy="1270"/>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377664" from="76.5355pt,55.943115pt" to="538.5825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39328" behindDoc="1" locked="0" layoutInCell="1" allowOverlap="1" wp14:anchorId="74BEA000" wp14:editId="500D06BA">
              <wp:simplePos x="0" y="0"/>
              <wp:positionH relativeFrom="page">
                <wp:posOffset>4432957</wp:posOffset>
              </wp:positionH>
              <wp:positionV relativeFrom="page">
                <wp:posOffset>461096</wp:posOffset>
              </wp:positionV>
              <wp:extent cx="2452370" cy="15621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2370" cy="156210"/>
                      </a:xfrm>
                      <a:prstGeom prst="rect">
                        <a:avLst/>
                      </a:prstGeom>
                    </wps:spPr>
                    <wps:txbx>
                      <w:txbxContent>
                        <w:p w14:paraId="7445ED97"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Annex</w:t>
                          </w:r>
                          <w:r>
                            <w:rPr>
                              <w:rFonts w:ascii="HelveticaNeueLTPro-Roman" w:hAnsi="HelveticaNeueLTPro-Roman"/>
                              <w:color w:val="575756"/>
                              <w:spacing w:val="-2"/>
                              <w:sz w:val="17"/>
                            </w:rPr>
                            <w:t xml:space="preserve"> </w:t>
                          </w:r>
                          <w:r>
                            <w:rPr>
                              <w:rFonts w:ascii="HelveticaNeueLTPro-Roman" w:hAnsi="HelveticaNeueLTPro-Roman"/>
                              <w:color w:val="575756"/>
                              <w:sz w:val="17"/>
                            </w:rPr>
                            <w:t>9</w:t>
                          </w:r>
                          <w:r>
                            <w:rPr>
                              <w:rFonts w:ascii="HelveticaNeueLTPro-Roman" w:hAnsi="HelveticaNeueLTPro-Roman"/>
                              <w:color w:val="575756"/>
                              <w:spacing w:val="-2"/>
                              <w:sz w:val="17"/>
                            </w:rPr>
                            <w:t xml:space="preserve"> </w:t>
                          </w:r>
                          <w:r>
                            <w:rPr>
                              <w:rFonts w:ascii="HelveticaNeueLTPro-Roman" w:hAnsi="HelveticaNeueLTPro-Roman"/>
                              <w:color w:val="575756"/>
                              <w:sz w:val="17"/>
                            </w:rPr>
                            <w:t>–</w:t>
                          </w:r>
                          <w:r>
                            <w:rPr>
                              <w:rFonts w:ascii="HelveticaNeueLTPro-Roman" w:hAnsi="HelveticaNeueLTPro-Roman"/>
                              <w:color w:val="575756"/>
                              <w:spacing w:val="-2"/>
                              <w:sz w:val="17"/>
                            </w:rPr>
                            <w:t xml:space="preserve"> </w:t>
                          </w:r>
                          <w:r>
                            <w:rPr>
                              <w:rFonts w:ascii="HelveticaNeueLTPro-Roman" w:hAnsi="HelveticaNeueLTPro-Roman"/>
                              <w:color w:val="575756"/>
                              <w:sz w:val="17"/>
                            </w:rPr>
                            <w:t>Disregard</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2"/>
                              <w:sz w:val="17"/>
                            </w:rPr>
                            <w:t xml:space="preserve"> </w:t>
                          </w:r>
                          <w:r>
                            <w:rPr>
                              <w:rFonts w:ascii="HelveticaNeueLTPro-Roman" w:hAnsi="HelveticaNeueLTPro-Roman"/>
                              <w:color w:val="575756"/>
                              <w:sz w:val="17"/>
                            </w:rPr>
                            <w:t>Pardon</w:t>
                          </w:r>
                          <w:r>
                            <w:rPr>
                              <w:rFonts w:ascii="HelveticaNeueLTPro-Roman" w:hAnsi="HelveticaNeueLTPro-Roman"/>
                              <w:color w:val="575756"/>
                              <w:spacing w:val="-2"/>
                              <w:sz w:val="17"/>
                            </w:rPr>
                            <w:t xml:space="preserve"> </w:t>
                          </w:r>
                          <w:r>
                            <w:rPr>
                              <w:rFonts w:ascii="HelveticaNeueLTPro-Roman" w:hAnsi="HelveticaNeueLTPro-Roman"/>
                              <w:color w:val="575756"/>
                              <w:sz w:val="17"/>
                            </w:rPr>
                            <w:t>Legislation</w:t>
                          </w:r>
                          <w:r>
                            <w:rPr>
                              <w:rFonts w:ascii="HelveticaNeueLTPro-Roman" w:hAnsi="HelveticaNeueLTPro-Roman"/>
                              <w:color w:val="575756"/>
                              <w:spacing w:val="73"/>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241</w:t>
                          </w:r>
                          <w:r>
                            <w:rPr>
                              <w:rFonts w:ascii="HelveticaNeueLTPro-Md" w:hAnsi="HelveticaNeueLTPro-Md"/>
                              <w:color w:val="575756"/>
                              <w:spacing w:val="-5"/>
                              <w:sz w:val="17"/>
                            </w:rPr>
                            <w:fldChar w:fldCharType="end"/>
                          </w:r>
                        </w:p>
                      </w:txbxContent>
                    </wps:txbx>
                    <wps:bodyPr wrap="square" lIns="0" tIns="0" rIns="0" bIns="0" rtlCol="0">
                      <a:noAutofit/>
                    </wps:bodyPr>
                  </wps:wsp>
                </a:graphicData>
              </a:graphic>
            </wp:anchor>
          </w:drawing>
        </mc:Choice>
        <mc:Fallback>
          <w:pict>
            <v:shapetype w14:anchorId="74BEA000" id="_x0000_t202" coordsize="21600,21600" o:spt="202" path="m,l,21600r21600,l21600,xe">
              <v:stroke joinstyle="miter"/>
              <v:path gradientshapeok="t" o:connecttype="rect"/>
            </v:shapetype>
            <v:shape id="Textbox 228" o:spid="_x0000_s1096" type="#_x0000_t202" style="position:absolute;margin-left:349.05pt;margin-top:36.3pt;width:193.1pt;height:12.3pt;z-index:-1937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" filled="f" stroked="f">
              <v:textbox inset="0,0,0,0">
                <w:txbxContent>
                  <w:p w14:paraId="7445ED97"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Annex</w:t>
                    </w:r>
                    <w:r>
                      <w:rPr>
                        <w:rFonts w:ascii="HelveticaNeueLTPro-Roman" w:hAnsi="HelveticaNeueLTPro-Roman"/>
                        <w:color w:val="575756"/>
                        <w:spacing w:val="-2"/>
                        <w:sz w:val="17"/>
                      </w:rPr>
                      <w:t xml:space="preserve"> </w:t>
                    </w:r>
                    <w:r>
                      <w:rPr>
                        <w:rFonts w:ascii="HelveticaNeueLTPro-Roman" w:hAnsi="HelveticaNeueLTPro-Roman"/>
                        <w:color w:val="575756"/>
                        <w:sz w:val="17"/>
                      </w:rPr>
                      <w:t>9</w:t>
                    </w:r>
                    <w:r>
                      <w:rPr>
                        <w:rFonts w:ascii="HelveticaNeueLTPro-Roman" w:hAnsi="HelveticaNeueLTPro-Roman"/>
                        <w:color w:val="575756"/>
                        <w:spacing w:val="-2"/>
                        <w:sz w:val="17"/>
                      </w:rPr>
                      <w:t xml:space="preserve"> </w:t>
                    </w:r>
                    <w:r>
                      <w:rPr>
                        <w:rFonts w:ascii="HelveticaNeueLTPro-Roman" w:hAnsi="HelveticaNeueLTPro-Roman"/>
                        <w:color w:val="575756"/>
                        <w:sz w:val="17"/>
                      </w:rPr>
                      <w:t>–</w:t>
                    </w:r>
                    <w:r>
                      <w:rPr>
                        <w:rFonts w:ascii="HelveticaNeueLTPro-Roman" w:hAnsi="HelveticaNeueLTPro-Roman"/>
                        <w:color w:val="575756"/>
                        <w:spacing w:val="-2"/>
                        <w:sz w:val="17"/>
                      </w:rPr>
                      <w:t xml:space="preserve"> </w:t>
                    </w:r>
                    <w:r>
                      <w:rPr>
                        <w:rFonts w:ascii="HelveticaNeueLTPro-Roman" w:hAnsi="HelveticaNeueLTPro-Roman"/>
                        <w:color w:val="575756"/>
                        <w:sz w:val="17"/>
                      </w:rPr>
                      <w:t>Disregard</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2"/>
                        <w:sz w:val="17"/>
                      </w:rPr>
                      <w:t xml:space="preserve"> </w:t>
                    </w:r>
                    <w:r>
                      <w:rPr>
                        <w:rFonts w:ascii="HelveticaNeueLTPro-Roman" w:hAnsi="HelveticaNeueLTPro-Roman"/>
                        <w:color w:val="575756"/>
                        <w:sz w:val="17"/>
                      </w:rPr>
                      <w:t>Pardon</w:t>
                    </w:r>
                    <w:r>
                      <w:rPr>
                        <w:rFonts w:ascii="HelveticaNeueLTPro-Roman" w:hAnsi="HelveticaNeueLTPro-Roman"/>
                        <w:color w:val="575756"/>
                        <w:spacing w:val="-2"/>
                        <w:sz w:val="17"/>
                      </w:rPr>
                      <w:t xml:space="preserve"> </w:t>
                    </w:r>
                    <w:r>
                      <w:rPr>
                        <w:rFonts w:ascii="HelveticaNeueLTPro-Roman" w:hAnsi="HelveticaNeueLTPro-Roman"/>
                        <w:color w:val="575756"/>
                        <w:sz w:val="17"/>
                      </w:rPr>
                      <w:t>Legislation</w:t>
                    </w:r>
                    <w:r>
                      <w:rPr>
                        <w:rFonts w:ascii="HelveticaNeueLTPro-Roman" w:hAnsi="HelveticaNeueLTPro-Roman"/>
                        <w:color w:val="575756"/>
                        <w:spacing w:val="73"/>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241</w:t>
                    </w:r>
                    <w:r>
                      <w:rPr>
                        <w:rFonts w:ascii="HelveticaNeueLTPro-Md" w:hAnsi="HelveticaNeueLTPro-Md"/>
                        <w:color w:val="575756"/>
                        <w:spacing w:val="-5"/>
                        <w:sz w:val="17"/>
                      </w:rPr>
                      <w:fldChar w:fldCharType="end"/>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5E1B0" w14:textId="77777777" w:rsidR="008C5E22" w:rsidRDefault="008C5E22">
    <w:pPr>
      <w:pStyle w:val="BodyText"/>
      <w:spacing w:line="14" w:lineRule="auto"/>
      <w:rPr>
        <w:sz w:val="2"/>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7E607" w14:textId="77777777" w:rsidR="008C5E22" w:rsidRDefault="00000000">
    <w:pPr>
      <w:pStyle w:val="BodyText"/>
      <w:spacing w:line="14" w:lineRule="auto"/>
      <w:rPr>
        <w:sz w:val="20"/>
      </w:rPr>
    </w:pPr>
    <w:r>
      <w:rPr>
        <w:noProof/>
      </w:rPr>
      <mc:AlternateContent>
        <mc:Choice Requires="wps">
          <w:drawing>
            <wp:anchor distT="0" distB="0" distL="0" distR="0" simplePos="0" relativeHeight="483940864" behindDoc="1" locked="0" layoutInCell="1" allowOverlap="1" wp14:anchorId="1EC7E89C" wp14:editId="763376BF">
              <wp:simplePos x="0" y="0"/>
              <wp:positionH relativeFrom="page">
                <wp:posOffset>719999</wp:posOffset>
              </wp:positionH>
              <wp:positionV relativeFrom="page">
                <wp:posOffset>710477</wp:posOffset>
              </wp:positionV>
              <wp:extent cx="5868035" cy="127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375616"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41376" behindDoc="1" locked="0" layoutInCell="1" allowOverlap="1" wp14:anchorId="2F5F6191" wp14:editId="792ECBF8">
              <wp:simplePos x="0" y="0"/>
              <wp:positionH relativeFrom="page">
                <wp:posOffset>681899</wp:posOffset>
              </wp:positionH>
              <wp:positionV relativeFrom="page">
                <wp:posOffset>461096</wp:posOffset>
              </wp:positionV>
              <wp:extent cx="5697855" cy="15621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30F9B3D9"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244</w:t>
                          </w:r>
                          <w:r>
                            <w:rPr>
                              <w:rFonts w:ascii="HelveticaNeueLTPro-Md" w:hAnsi="HelveticaNeueLTPro-Md"/>
                              <w:color w:val="575756"/>
                              <w:sz w:val="17"/>
                            </w:rPr>
                            <w:fldChar w:fldCharType="end"/>
                          </w:r>
                          <w:r>
                            <w:rPr>
                              <w:rFonts w:ascii="HelveticaNeueLTPro-Md" w:hAnsi="HelveticaNeueLTPro-Md"/>
                              <w:color w:val="575756"/>
                              <w:spacing w:val="65"/>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2"/>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2"/>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2F5F6191" id="_x0000_t202" coordsize="21600,21600" o:spt="202" path="m,l,21600r21600,l21600,xe">
              <v:stroke joinstyle="miter"/>
              <v:path gradientshapeok="t" o:connecttype="rect"/>
            </v:shapetype>
            <v:shape id="Textbox 233" o:spid="_x0000_s1097" type="#_x0000_t202" style="position:absolute;margin-left:53.7pt;margin-top:36.3pt;width:448.65pt;height:12.3pt;z-index:-1937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" filled="f" stroked="f">
              <v:textbox inset="0,0,0,0">
                <w:txbxContent>
                  <w:p w14:paraId="30F9B3D9"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244</w:t>
                    </w:r>
                    <w:r>
                      <w:rPr>
                        <w:rFonts w:ascii="HelveticaNeueLTPro-Md" w:hAnsi="HelveticaNeueLTPro-Md"/>
                        <w:color w:val="575756"/>
                        <w:sz w:val="17"/>
                      </w:rPr>
                      <w:fldChar w:fldCharType="end"/>
                    </w:r>
                    <w:r>
                      <w:rPr>
                        <w:rFonts w:ascii="HelveticaNeueLTPro-Md" w:hAnsi="HelveticaNeueLTPro-Md"/>
                        <w:color w:val="575756"/>
                        <w:spacing w:val="65"/>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2"/>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2"/>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1315C" w14:textId="77777777" w:rsidR="008C5E22" w:rsidRDefault="00000000">
    <w:pPr>
      <w:pStyle w:val="BodyText"/>
      <w:spacing w:line="14" w:lineRule="auto"/>
      <w:rPr>
        <w:sz w:val="20"/>
      </w:rPr>
    </w:pPr>
    <w:r>
      <w:rPr>
        <w:noProof/>
      </w:rPr>
      <mc:AlternateContent>
        <mc:Choice Requires="wps">
          <w:drawing>
            <wp:anchor distT="0" distB="0" distL="0" distR="0" simplePos="0" relativeHeight="483941888" behindDoc="1" locked="0" layoutInCell="1" allowOverlap="1" wp14:anchorId="1353D033" wp14:editId="1166E59C">
              <wp:simplePos x="0" y="0"/>
              <wp:positionH relativeFrom="page">
                <wp:posOffset>972000</wp:posOffset>
              </wp:positionH>
              <wp:positionV relativeFrom="page">
                <wp:posOffset>710477</wp:posOffset>
              </wp:positionV>
              <wp:extent cx="5868035" cy="1270"/>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374592" from="76.5355pt,55.943115pt" to="538.5825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42400" behindDoc="1" locked="0" layoutInCell="1" allowOverlap="1" wp14:anchorId="3383442D" wp14:editId="4DDB3628">
              <wp:simplePos x="0" y="0"/>
              <wp:positionH relativeFrom="page">
                <wp:posOffset>3259254</wp:posOffset>
              </wp:positionH>
              <wp:positionV relativeFrom="page">
                <wp:posOffset>461096</wp:posOffset>
              </wp:positionV>
              <wp:extent cx="3631565" cy="15621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1565" cy="156210"/>
                      </a:xfrm>
                      <a:prstGeom prst="rect">
                        <a:avLst/>
                      </a:prstGeom>
                    </wps:spPr>
                    <wps:txbx>
                      <w:txbxContent>
                        <w:p w14:paraId="0FA7F639"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Annex</w:t>
                          </w:r>
                          <w:r>
                            <w:rPr>
                              <w:rFonts w:ascii="HelveticaNeueLTPro-Roman" w:hAnsi="HelveticaNeueLTPro-Roman"/>
                              <w:color w:val="575756"/>
                              <w:spacing w:val="-3"/>
                              <w:sz w:val="17"/>
                            </w:rPr>
                            <w:t xml:space="preserve"> </w:t>
                          </w:r>
                          <w:r>
                            <w:rPr>
                              <w:rFonts w:ascii="HelveticaNeueLTPro-Roman" w:hAnsi="HelveticaNeueLTPro-Roman"/>
                              <w:color w:val="575756"/>
                              <w:sz w:val="17"/>
                            </w:rPr>
                            <w:t>10</w:t>
                          </w:r>
                          <w:r>
                            <w:rPr>
                              <w:rFonts w:ascii="HelveticaNeueLTPro-Roman" w:hAnsi="HelveticaNeueLTPro-Roman"/>
                              <w:color w:val="575756"/>
                              <w:spacing w:val="-2"/>
                              <w:sz w:val="17"/>
                            </w:rPr>
                            <w:t xml:space="preserve"> </w:t>
                          </w:r>
                          <w:r>
                            <w:rPr>
                              <w:rFonts w:ascii="HelveticaNeueLTPro-Roman" w:hAnsi="HelveticaNeueLTPro-Roman"/>
                              <w:color w:val="575756"/>
                              <w:sz w:val="17"/>
                            </w:rPr>
                            <w:t>–</w:t>
                          </w:r>
                          <w:r>
                            <w:rPr>
                              <w:rFonts w:ascii="HelveticaNeueLTPro-Roman" w:hAnsi="HelveticaNeueLTPro-Roman"/>
                              <w:color w:val="575756"/>
                              <w:spacing w:val="-2"/>
                              <w:sz w:val="17"/>
                            </w:rPr>
                            <w:t xml:space="preserve"> </w:t>
                          </w:r>
                          <w:r>
                            <w:rPr>
                              <w:rFonts w:ascii="HelveticaNeueLTPro-Roman" w:hAnsi="HelveticaNeueLTPro-Roman"/>
                              <w:color w:val="575756"/>
                              <w:sz w:val="17"/>
                            </w:rPr>
                            <w:t>Proposed</w:t>
                          </w:r>
                          <w:r>
                            <w:rPr>
                              <w:rFonts w:ascii="HelveticaNeueLTPro-Roman" w:hAnsi="HelveticaNeueLTPro-Roman"/>
                              <w:color w:val="575756"/>
                              <w:spacing w:val="-2"/>
                              <w:sz w:val="17"/>
                            </w:rPr>
                            <w:t xml:space="preserve"> </w:t>
                          </w:r>
                          <w:r>
                            <w:rPr>
                              <w:rFonts w:ascii="HelveticaNeueLTPro-Roman" w:hAnsi="HelveticaNeueLTPro-Roman"/>
                              <w:color w:val="575756"/>
                              <w:sz w:val="17"/>
                            </w:rPr>
                            <w:t>statutory</w:t>
                          </w:r>
                          <w:r>
                            <w:rPr>
                              <w:rFonts w:ascii="HelveticaNeueLTPro-Roman" w:hAnsi="HelveticaNeueLTPro-Roman"/>
                              <w:color w:val="575756"/>
                              <w:spacing w:val="-2"/>
                              <w:sz w:val="17"/>
                            </w:rPr>
                            <w:t xml:space="preserve"> </w:t>
                          </w:r>
                          <w:r>
                            <w:rPr>
                              <w:rFonts w:ascii="HelveticaNeueLTPro-Roman" w:hAnsi="HelveticaNeueLTPro-Roman"/>
                              <w:color w:val="575756"/>
                              <w:sz w:val="17"/>
                            </w:rPr>
                            <w:t>provisions</w:t>
                          </w:r>
                          <w:r>
                            <w:rPr>
                              <w:rFonts w:ascii="HelveticaNeueLTPro-Roman" w:hAnsi="HelveticaNeueLTPro-Roman"/>
                              <w:color w:val="575756"/>
                              <w:spacing w:val="-2"/>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z w:val="17"/>
                            </w:rPr>
                            <w:t>update</w:t>
                          </w:r>
                          <w:r>
                            <w:rPr>
                              <w:rFonts w:ascii="HelveticaNeueLTPro-Roman" w:hAnsi="HelveticaNeueLTPro-Roman"/>
                              <w:color w:val="575756"/>
                              <w:spacing w:val="-2"/>
                              <w:sz w:val="17"/>
                            </w:rPr>
                            <w:t xml:space="preserve"> </w:t>
                          </w:r>
                          <w:r>
                            <w:rPr>
                              <w:rFonts w:ascii="HelveticaNeueLTPro-Roman" w:hAnsi="HelveticaNeueLTPro-Roman"/>
                              <w:color w:val="575756"/>
                              <w:sz w:val="17"/>
                            </w:rPr>
                            <w:t>service</w:t>
                          </w:r>
                          <w:r>
                            <w:rPr>
                              <w:rFonts w:ascii="HelveticaNeueLTPro-Roman" w:hAnsi="HelveticaNeueLTPro-Roman"/>
                              <w:color w:val="575756"/>
                              <w:spacing w:val="-2"/>
                              <w:sz w:val="17"/>
                            </w:rPr>
                            <w:t xml:space="preserve"> </w:t>
                          </w:r>
                          <w:r>
                            <w:rPr>
                              <w:rFonts w:ascii="HelveticaNeueLTPro-Roman" w:hAnsi="HelveticaNeueLTPro-Roman"/>
                              <w:color w:val="575756"/>
                              <w:sz w:val="17"/>
                            </w:rPr>
                            <w:t>records</w:t>
                          </w:r>
                          <w:r>
                            <w:rPr>
                              <w:rFonts w:ascii="HelveticaNeueLTPro-Roman" w:hAnsi="HelveticaNeueLTPro-Roman"/>
                              <w:color w:val="575756"/>
                              <w:spacing w:val="61"/>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245</w:t>
                          </w:r>
                          <w:r>
                            <w:rPr>
                              <w:rFonts w:ascii="HelveticaNeueLTPro-Md" w:hAnsi="HelveticaNeueLTPro-Md"/>
                              <w:color w:val="575756"/>
                              <w:spacing w:val="-5"/>
                              <w:sz w:val="17"/>
                            </w:rPr>
                            <w:fldChar w:fldCharType="end"/>
                          </w:r>
                        </w:p>
                      </w:txbxContent>
                    </wps:txbx>
                    <wps:bodyPr wrap="square" lIns="0" tIns="0" rIns="0" bIns="0" rtlCol="0">
                      <a:noAutofit/>
                    </wps:bodyPr>
                  </wps:wsp>
                </a:graphicData>
              </a:graphic>
            </wp:anchor>
          </w:drawing>
        </mc:Choice>
        <mc:Fallback>
          <w:pict>
            <v:shapetype w14:anchorId="3383442D" id="_x0000_t202" coordsize="21600,21600" o:spt="202" path="m,l,21600r21600,l21600,xe">
              <v:stroke joinstyle="miter"/>
              <v:path gradientshapeok="t" o:connecttype="rect"/>
            </v:shapetype>
            <v:shape id="Textbox 235" o:spid="_x0000_s1098" type="#_x0000_t202" style="position:absolute;margin-left:256.65pt;margin-top:36.3pt;width:285.95pt;height:12.3pt;z-index:-1937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" filled="f" stroked="f">
              <v:textbox inset="0,0,0,0">
                <w:txbxContent>
                  <w:p w14:paraId="0FA7F639"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Annex</w:t>
                    </w:r>
                    <w:r>
                      <w:rPr>
                        <w:rFonts w:ascii="HelveticaNeueLTPro-Roman" w:hAnsi="HelveticaNeueLTPro-Roman"/>
                        <w:color w:val="575756"/>
                        <w:spacing w:val="-3"/>
                        <w:sz w:val="17"/>
                      </w:rPr>
                      <w:t xml:space="preserve"> </w:t>
                    </w:r>
                    <w:r>
                      <w:rPr>
                        <w:rFonts w:ascii="HelveticaNeueLTPro-Roman" w:hAnsi="HelveticaNeueLTPro-Roman"/>
                        <w:color w:val="575756"/>
                        <w:sz w:val="17"/>
                      </w:rPr>
                      <w:t>10</w:t>
                    </w:r>
                    <w:r>
                      <w:rPr>
                        <w:rFonts w:ascii="HelveticaNeueLTPro-Roman" w:hAnsi="HelveticaNeueLTPro-Roman"/>
                        <w:color w:val="575756"/>
                        <w:spacing w:val="-2"/>
                        <w:sz w:val="17"/>
                      </w:rPr>
                      <w:t xml:space="preserve"> </w:t>
                    </w:r>
                    <w:r>
                      <w:rPr>
                        <w:rFonts w:ascii="HelveticaNeueLTPro-Roman" w:hAnsi="HelveticaNeueLTPro-Roman"/>
                        <w:color w:val="575756"/>
                        <w:sz w:val="17"/>
                      </w:rPr>
                      <w:t>–</w:t>
                    </w:r>
                    <w:r>
                      <w:rPr>
                        <w:rFonts w:ascii="HelveticaNeueLTPro-Roman" w:hAnsi="HelveticaNeueLTPro-Roman"/>
                        <w:color w:val="575756"/>
                        <w:spacing w:val="-2"/>
                        <w:sz w:val="17"/>
                      </w:rPr>
                      <w:t xml:space="preserve"> </w:t>
                    </w:r>
                    <w:r>
                      <w:rPr>
                        <w:rFonts w:ascii="HelveticaNeueLTPro-Roman" w:hAnsi="HelveticaNeueLTPro-Roman"/>
                        <w:color w:val="575756"/>
                        <w:sz w:val="17"/>
                      </w:rPr>
                      <w:t>Proposed</w:t>
                    </w:r>
                    <w:r>
                      <w:rPr>
                        <w:rFonts w:ascii="HelveticaNeueLTPro-Roman" w:hAnsi="HelveticaNeueLTPro-Roman"/>
                        <w:color w:val="575756"/>
                        <w:spacing w:val="-2"/>
                        <w:sz w:val="17"/>
                      </w:rPr>
                      <w:t xml:space="preserve"> </w:t>
                    </w:r>
                    <w:r>
                      <w:rPr>
                        <w:rFonts w:ascii="HelveticaNeueLTPro-Roman" w:hAnsi="HelveticaNeueLTPro-Roman"/>
                        <w:color w:val="575756"/>
                        <w:sz w:val="17"/>
                      </w:rPr>
                      <w:t>statutory</w:t>
                    </w:r>
                    <w:r>
                      <w:rPr>
                        <w:rFonts w:ascii="HelveticaNeueLTPro-Roman" w:hAnsi="HelveticaNeueLTPro-Roman"/>
                        <w:color w:val="575756"/>
                        <w:spacing w:val="-2"/>
                        <w:sz w:val="17"/>
                      </w:rPr>
                      <w:t xml:space="preserve"> </w:t>
                    </w:r>
                    <w:r>
                      <w:rPr>
                        <w:rFonts w:ascii="HelveticaNeueLTPro-Roman" w:hAnsi="HelveticaNeueLTPro-Roman"/>
                        <w:color w:val="575756"/>
                        <w:sz w:val="17"/>
                      </w:rPr>
                      <w:t>provisions</w:t>
                    </w:r>
                    <w:r>
                      <w:rPr>
                        <w:rFonts w:ascii="HelveticaNeueLTPro-Roman" w:hAnsi="HelveticaNeueLTPro-Roman"/>
                        <w:color w:val="575756"/>
                        <w:spacing w:val="-2"/>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z w:val="17"/>
                      </w:rPr>
                      <w:t>update</w:t>
                    </w:r>
                    <w:r>
                      <w:rPr>
                        <w:rFonts w:ascii="HelveticaNeueLTPro-Roman" w:hAnsi="HelveticaNeueLTPro-Roman"/>
                        <w:color w:val="575756"/>
                        <w:spacing w:val="-2"/>
                        <w:sz w:val="17"/>
                      </w:rPr>
                      <w:t xml:space="preserve"> </w:t>
                    </w:r>
                    <w:r>
                      <w:rPr>
                        <w:rFonts w:ascii="HelveticaNeueLTPro-Roman" w:hAnsi="HelveticaNeueLTPro-Roman"/>
                        <w:color w:val="575756"/>
                        <w:sz w:val="17"/>
                      </w:rPr>
                      <w:t>service</w:t>
                    </w:r>
                    <w:r>
                      <w:rPr>
                        <w:rFonts w:ascii="HelveticaNeueLTPro-Roman" w:hAnsi="HelveticaNeueLTPro-Roman"/>
                        <w:color w:val="575756"/>
                        <w:spacing w:val="-2"/>
                        <w:sz w:val="17"/>
                      </w:rPr>
                      <w:t xml:space="preserve"> </w:t>
                    </w:r>
                    <w:r>
                      <w:rPr>
                        <w:rFonts w:ascii="HelveticaNeueLTPro-Roman" w:hAnsi="HelveticaNeueLTPro-Roman"/>
                        <w:color w:val="575756"/>
                        <w:sz w:val="17"/>
                      </w:rPr>
                      <w:t>records</w:t>
                    </w:r>
                    <w:r>
                      <w:rPr>
                        <w:rFonts w:ascii="HelveticaNeueLTPro-Roman" w:hAnsi="HelveticaNeueLTPro-Roman"/>
                        <w:color w:val="575756"/>
                        <w:spacing w:val="61"/>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245</w:t>
                    </w:r>
                    <w:r>
                      <w:rPr>
                        <w:rFonts w:ascii="HelveticaNeueLTPro-Md" w:hAnsi="HelveticaNeueLTPro-Md"/>
                        <w:color w:val="575756"/>
                        <w:spacing w:val="-5"/>
                        <w:sz w:val="17"/>
                      </w:rPr>
                      <w:fldChar w:fldCharType="end"/>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E6CEC" w14:textId="77777777" w:rsidR="008C5E22" w:rsidRDefault="008C5E22">
    <w:pPr>
      <w:pStyle w:val="BodyText"/>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1937D" w14:textId="77777777" w:rsidR="008C5E22" w:rsidRDefault="00000000">
    <w:pPr>
      <w:pStyle w:val="BodyText"/>
      <w:spacing w:line="14" w:lineRule="auto"/>
      <w:rPr>
        <w:sz w:val="20"/>
      </w:rPr>
    </w:pPr>
    <w:r>
      <w:rPr>
        <w:noProof/>
      </w:rPr>
      <mc:AlternateContent>
        <mc:Choice Requires="wps">
          <w:drawing>
            <wp:anchor distT="0" distB="0" distL="0" distR="0" simplePos="0" relativeHeight="483943424" behindDoc="1" locked="0" layoutInCell="1" allowOverlap="1" wp14:anchorId="6DB98521" wp14:editId="013532B6">
              <wp:simplePos x="0" y="0"/>
              <wp:positionH relativeFrom="page">
                <wp:posOffset>681899</wp:posOffset>
              </wp:positionH>
              <wp:positionV relativeFrom="page">
                <wp:posOffset>461096</wp:posOffset>
              </wp:positionV>
              <wp:extent cx="5697855" cy="15621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78914FF7"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252</w:t>
                          </w:r>
                          <w:r>
                            <w:rPr>
                              <w:rFonts w:ascii="HelveticaNeueLTPro-Md" w:hAnsi="HelveticaNeueLTPro-Md"/>
                              <w:color w:val="575756"/>
                              <w:sz w:val="17"/>
                            </w:rPr>
                            <w:fldChar w:fldCharType="end"/>
                          </w:r>
                          <w:r>
                            <w:rPr>
                              <w:rFonts w:ascii="HelveticaNeueLTPro-Md" w:hAnsi="HelveticaNeueLTPro-Md"/>
                              <w:color w:val="575756"/>
                              <w:spacing w:val="68"/>
                              <w:sz w:val="17"/>
                            </w:rPr>
                            <w:t xml:space="preserve"> </w:t>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2"/>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2"/>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6DB98521" id="_x0000_t202" coordsize="21600,21600" o:spt="202" path="m,l,21600r21600,l21600,xe">
              <v:stroke joinstyle="miter"/>
              <v:path gradientshapeok="t" o:connecttype="rect"/>
            </v:shapetype>
            <v:shape id="Textbox 238" o:spid="_x0000_s1099" type="#_x0000_t202" style="position:absolute;margin-left:53.7pt;margin-top:36.3pt;width:448.65pt;height:12.3pt;z-index:-1937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" filled="f" stroked="f">
              <v:textbox inset="0,0,0,0">
                <w:txbxContent>
                  <w:p w14:paraId="78914FF7"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252</w:t>
                    </w:r>
                    <w:r>
                      <w:rPr>
                        <w:rFonts w:ascii="HelveticaNeueLTPro-Md" w:hAnsi="HelveticaNeueLTPro-Md"/>
                        <w:color w:val="575756"/>
                        <w:sz w:val="17"/>
                      </w:rPr>
                      <w:fldChar w:fldCharType="end"/>
                    </w:r>
                    <w:r>
                      <w:rPr>
                        <w:rFonts w:ascii="HelveticaNeueLTPro-Md" w:hAnsi="HelveticaNeueLTPro-Md"/>
                        <w:color w:val="575756"/>
                        <w:spacing w:val="68"/>
                        <w:sz w:val="17"/>
                      </w:rPr>
                      <w:t xml:space="preserve"> </w:t>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2"/>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2"/>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642B1" w14:textId="77777777" w:rsidR="008C5E22" w:rsidRDefault="00000000">
    <w:pPr>
      <w:pStyle w:val="BodyText"/>
      <w:spacing w:line="14" w:lineRule="auto"/>
      <w:rPr>
        <w:sz w:val="20"/>
      </w:rPr>
    </w:pPr>
    <w:r>
      <w:rPr>
        <w:noProof/>
      </w:rPr>
      <mc:AlternateContent>
        <mc:Choice Requires="wps">
          <w:drawing>
            <wp:anchor distT="0" distB="0" distL="0" distR="0" simplePos="0" relativeHeight="483942912" behindDoc="1" locked="0" layoutInCell="1" allowOverlap="1" wp14:anchorId="70E71CFF" wp14:editId="6D505B45">
              <wp:simplePos x="0" y="0"/>
              <wp:positionH relativeFrom="page">
                <wp:posOffset>3420608</wp:posOffset>
              </wp:positionH>
              <wp:positionV relativeFrom="page">
                <wp:posOffset>461096</wp:posOffset>
              </wp:positionV>
              <wp:extent cx="3470275" cy="15621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0275" cy="156210"/>
                      </a:xfrm>
                      <a:prstGeom prst="rect">
                        <a:avLst/>
                      </a:prstGeom>
                    </wps:spPr>
                    <wps:txbx>
                      <w:txbxContent>
                        <w:p w14:paraId="6D91D359"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Annex</w:t>
                          </w:r>
                          <w:r>
                            <w:rPr>
                              <w:rFonts w:ascii="HelveticaNeueLTPro-Roman" w:hAnsi="HelveticaNeueLTPro-Roman"/>
                              <w:color w:val="575756"/>
                              <w:spacing w:val="-2"/>
                              <w:sz w:val="17"/>
                            </w:rPr>
                            <w:t xml:space="preserve"> </w:t>
                          </w:r>
                          <w:r>
                            <w:rPr>
                              <w:rFonts w:ascii="HelveticaNeueLTPro-Roman" w:hAnsi="HelveticaNeueLTPro-Roman"/>
                              <w:color w:val="575756"/>
                              <w:sz w:val="17"/>
                            </w:rPr>
                            <w:t>11</w:t>
                          </w:r>
                          <w:r>
                            <w:rPr>
                              <w:rFonts w:ascii="HelveticaNeueLTPro-Roman" w:hAnsi="HelveticaNeueLTPro-Roman"/>
                              <w:color w:val="575756"/>
                              <w:spacing w:val="-2"/>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Brief</w:t>
                          </w:r>
                          <w:r>
                            <w:rPr>
                              <w:rFonts w:ascii="HelveticaNeueLTPro-Roman" w:hAnsi="HelveticaNeueLTPro-Roman"/>
                              <w:color w:val="575756"/>
                              <w:spacing w:val="-2"/>
                              <w:sz w:val="17"/>
                            </w:rPr>
                            <w:t xml:space="preserve"> </w:t>
                          </w:r>
                          <w:r>
                            <w:rPr>
                              <w:rFonts w:ascii="HelveticaNeueLTPro-Roman" w:hAnsi="HelveticaNeueLTPro-Roman"/>
                              <w:color w:val="575756"/>
                              <w:sz w:val="17"/>
                            </w:rPr>
                            <w:t>summary</w:t>
                          </w:r>
                          <w:r>
                            <w:rPr>
                              <w:rFonts w:ascii="HelveticaNeueLTPro-Roman" w:hAnsi="HelveticaNeueLTPro-Roman"/>
                              <w:color w:val="575756"/>
                              <w:spacing w:val="-2"/>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recommendations</w:t>
                          </w:r>
                          <w:r>
                            <w:rPr>
                              <w:rFonts w:ascii="HelveticaNeueLTPro-Roman" w:hAnsi="HelveticaNeueLTPro-Roman"/>
                              <w:color w:val="575756"/>
                              <w:spacing w:val="-2"/>
                              <w:sz w:val="17"/>
                            </w:rPr>
                            <w:t xml:space="preserve"> </w:t>
                          </w:r>
                          <w:r>
                            <w:rPr>
                              <w:rFonts w:ascii="HelveticaNeueLTPro-Roman" w:hAnsi="HelveticaNeueLTPro-Roman"/>
                              <w:color w:val="575756"/>
                              <w:sz w:val="17"/>
                            </w:rPr>
                            <w:t>and</w:t>
                          </w:r>
                          <w:r>
                            <w:rPr>
                              <w:rFonts w:ascii="HelveticaNeueLTPro-Roman" w:hAnsi="HelveticaNeueLTPro-Roman"/>
                              <w:color w:val="575756"/>
                              <w:spacing w:val="-2"/>
                              <w:sz w:val="17"/>
                            </w:rPr>
                            <w:t xml:space="preserve"> </w:t>
                          </w:r>
                          <w:r>
                            <w:rPr>
                              <w:rFonts w:ascii="HelveticaNeueLTPro-Roman" w:hAnsi="HelveticaNeueLTPro-Roman"/>
                              <w:color w:val="575756"/>
                              <w:sz w:val="17"/>
                            </w:rPr>
                            <w:t>suggestions</w:t>
                          </w:r>
                          <w:r>
                            <w:rPr>
                              <w:rFonts w:ascii="HelveticaNeueLTPro-Roman" w:hAnsi="HelveticaNeueLTPro-Roman"/>
                              <w:color w:val="575756"/>
                              <w:spacing w:val="67"/>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251</w:t>
                          </w:r>
                          <w:r>
                            <w:rPr>
                              <w:rFonts w:ascii="HelveticaNeueLTPro-Md" w:hAnsi="HelveticaNeueLTPro-Md"/>
                              <w:color w:val="575756"/>
                              <w:spacing w:val="-5"/>
                              <w:sz w:val="17"/>
                            </w:rPr>
                            <w:fldChar w:fldCharType="end"/>
                          </w:r>
                        </w:p>
                      </w:txbxContent>
                    </wps:txbx>
                    <wps:bodyPr wrap="square" lIns="0" tIns="0" rIns="0" bIns="0" rtlCol="0">
                      <a:noAutofit/>
                    </wps:bodyPr>
                  </wps:wsp>
                </a:graphicData>
              </a:graphic>
            </wp:anchor>
          </w:drawing>
        </mc:Choice>
        <mc:Fallback>
          <w:pict>
            <v:shapetype w14:anchorId="70E71CFF" id="_x0000_t202" coordsize="21600,21600" o:spt="202" path="m,l,21600r21600,l21600,xe">
              <v:stroke joinstyle="miter"/>
              <v:path gradientshapeok="t" o:connecttype="rect"/>
            </v:shapetype>
            <v:shape id="Textbox 237" o:spid="_x0000_s1100" type="#_x0000_t202" style="position:absolute;margin-left:269.35pt;margin-top:36.3pt;width:273.25pt;height:12.3pt;z-index:-1937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" filled="f" stroked="f">
              <v:textbox inset="0,0,0,0">
                <w:txbxContent>
                  <w:p w14:paraId="6D91D359"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Annex</w:t>
                    </w:r>
                    <w:r>
                      <w:rPr>
                        <w:rFonts w:ascii="HelveticaNeueLTPro-Roman" w:hAnsi="HelveticaNeueLTPro-Roman"/>
                        <w:color w:val="575756"/>
                        <w:spacing w:val="-2"/>
                        <w:sz w:val="17"/>
                      </w:rPr>
                      <w:t xml:space="preserve"> </w:t>
                    </w:r>
                    <w:r>
                      <w:rPr>
                        <w:rFonts w:ascii="HelveticaNeueLTPro-Roman" w:hAnsi="HelveticaNeueLTPro-Roman"/>
                        <w:color w:val="575756"/>
                        <w:sz w:val="17"/>
                      </w:rPr>
                      <w:t>11</w:t>
                    </w:r>
                    <w:r>
                      <w:rPr>
                        <w:rFonts w:ascii="HelveticaNeueLTPro-Roman" w:hAnsi="HelveticaNeueLTPro-Roman"/>
                        <w:color w:val="575756"/>
                        <w:spacing w:val="-2"/>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Brief</w:t>
                    </w:r>
                    <w:r>
                      <w:rPr>
                        <w:rFonts w:ascii="HelveticaNeueLTPro-Roman" w:hAnsi="HelveticaNeueLTPro-Roman"/>
                        <w:color w:val="575756"/>
                        <w:spacing w:val="-2"/>
                        <w:sz w:val="17"/>
                      </w:rPr>
                      <w:t xml:space="preserve"> </w:t>
                    </w:r>
                    <w:r>
                      <w:rPr>
                        <w:rFonts w:ascii="HelveticaNeueLTPro-Roman" w:hAnsi="HelveticaNeueLTPro-Roman"/>
                        <w:color w:val="575756"/>
                        <w:sz w:val="17"/>
                      </w:rPr>
                      <w:t>summary</w:t>
                    </w:r>
                    <w:r>
                      <w:rPr>
                        <w:rFonts w:ascii="HelveticaNeueLTPro-Roman" w:hAnsi="HelveticaNeueLTPro-Roman"/>
                        <w:color w:val="575756"/>
                        <w:spacing w:val="-2"/>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recommendations</w:t>
                    </w:r>
                    <w:r>
                      <w:rPr>
                        <w:rFonts w:ascii="HelveticaNeueLTPro-Roman" w:hAnsi="HelveticaNeueLTPro-Roman"/>
                        <w:color w:val="575756"/>
                        <w:spacing w:val="-2"/>
                        <w:sz w:val="17"/>
                      </w:rPr>
                      <w:t xml:space="preserve"> </w:t>
                    </w:r>
                    <w:r>
                      <w:rPr>
                        <w:rFonts w:ascii="HelveticaNeueLTPro-Roman" w:hAnsi="HelveticaNeueLTPro-Roman"/>
                        <w:color w:val="575756"/>
                        <w:sz w:val="17"/>
                      </w:rPr>
                      <w:t>and</w:t>
                    </w:r>
                    <w:r>
                      <w:rPr>
                        <w:rFonts w:ascii="HelveticaNeueLTPro-Roman" w:hAnsi="HelveticaNeueLTPro-Roman"/>
                        <w:color w:val="575756"/>
                        <w:spacing w:val="-2"/>
                        <w:sz w:val="17"/>
                      </w:rPr>
                      <w:t xml:space="preserve"> </w:t>
                    </w:r>
                    <w:r>
                      <w:rPr>
                        <w:rFonts w:ascii="HelveticaNeueLTPro-Roman" w:hAnsi="HelveticaNeueLTPro-Roman"/>
                        <w:color w:val="575756"/>
                        <w:sz w:val="17"/>
                      </w:rPr>
                      <w:t>suggestions</w:t>
                    </w:r>
                    <w:r>
                      <w:rPr>
                        <w:rFonts w:ascii="HelveticaNeueLTPro-Roman" w:hAnsi="HelveticaNeueLTPro-Roman"/>
                        <w:color w:val="575756"/>
                        <w:spacing w:val="67"/>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251</w:t>
                    </w:r>
                    <w:r>
                      <w:rPr>
                        <w:rFonts w:ascii="HelveticaNeueLTPro-Md" w:hAnsi="HelveticaNeueLTPro-Md"/>
                        <w:color w:val="575756"/>
                        <w:spacing w:val="-5"/>
                        <w:sz w:val="17"/>
                      </w:rPr>
                      <w:fldChar w:fldCharType="end"/>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B5571" w14:textId="77777777" w:rsidR="008C5E22" w:rsidRDefault="008C5E22">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8BB04" w14:textId="77777777" w:rsidR="008C5E22" w:rsidRDefault="008C5E22">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5A5C3" w14:textId="77777777" w:rsidR="008C5E22" w:rsidRDefault="00000000">
    <w:pPr>
      <w:pStyle w:val="BodyText"/>
      <w:spacing w:line="14" w:lineRule="auto"/>
      <w:rPr>
        <w:sz w:val="20"/>
      </w:rPr>
    </w:pPr>
    <w:r>
      <w:rPr>
        <w:noProof/>
      </w:rPr>
      <mc:AlternateContent>
        <mc:Choice Requires="wps">
          <w:drawing>
            <wp:anchor distT="0" distB="0" distL="0" distR="0" simplePos="0" relativeHeight="483878400" behindDoc="1" locked="0" layoutInCell="1" allowOverlap="1" wp14:anchorId="614AFEA7" wp14:editId="1518350C">
              <wp:simplePos x="0" y="0"/>
              <wp:positionH relativeFrom="page">
                <wp:posOffset>719999</wp:posOffset>
              </wp:positionH>
              <wp:positionV relativeFrom="page">
                <wp:posOffset>710477</wp:posOffset>
              </wp:positionV>
              <wp:extent cx="5868035" cy="127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38080"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878912" behindDoc="1" locked="0" layoutInCell="1" allowOverlap="1" wp14:anchorId="5CB7C1CF" wp14:editId="109301BC">
              <wp:simplePos x="0" y="0"/>
              <wp:positionH relativeFrom="page">
                <wp:posOffset>681899</wp:posOffset>
              </wp:positionH>
              <wp:positionV relativeFrom="page">
                <wp:posOffset>461096</wp:posOffset>
              </wp:positionV>
              <wp:extent cx="5697855" cy="1562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2AFE6B03" w14:textId="77777777" w:rsidR="008C5E22" w:rsidRDefault="00000000">
                          <w:pPr>
                            <w:tabs>
                              <w:tab w:val="left" w:pos="456"/>
                            </w:tabs>
                            <w:spacing w:line="224" w:lineRule="exact"/>
                            <w:ind w:left="60"/>
                            <w:rPr>
                              <w:rFonts w:ascii="HelveticaNeueLTPro-Roman" w:hAnsi="HelveticaNeueLTPro-Roman"/>
                              <w:sz w:val="17"/>
                            </w:rPr>
                          </w:pP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40</w:t>
                          </w:r>
                          <w:r>
                            <w:rPr>
                              <w:rFonts w:ascii="HelveticaNeueLTPro-Md" w:hAnsi="HelveticaNeueLTPro-Md"/>
                              <w:color w:val="575756"/>
                              <w:spacing w:val="-5"/>
                              <w:sz w:val="17"/>
                            </w:rPr>
                            <w:fldChar w:fldCharType="end"/>
                          </w:r>
                          <w:r>
                            <w:rPr>
                              <w:rFonts w:ascii="HelveticaNeueLTPro-Md" w:hAnsi="HelveticaNeueLTPro-Md"/>
                              <w:color w:val="575756"/>
                              <w:sz w:val="17"/>
                            </w:rPr>
                            <w:tab/>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5CB7C1CF" id="_x0000_t202" coordsize="21600,21600" o:spt="202" path="m,l,21600r21600,l21600,xe">
              <v:stroke joinstyle="miter"/>
              <v:path gradientshapeok="t" o:connecttype="rect"/>
            </v:shapetype>
            <v:shape id="Textbox 43" o:spid="_x0000_s1033" type="#_x0000_t202" style="position:absolute;margin-left:53.7pt;margin-top:36.3pt;width:448.65pt;height:12.3pt;z-index:-1943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" filled="f" stroked="f">
              <v:textbox inset="0,0,0,0">
                <w:txbxContent>
                  <w:p w14:paraId="2AFE6B03" w14:textId="77777777" w:rsidR="008C5E22" w:rsidRDefault="00000000">
                    <w:pPr>
                      <w:tabs>
                        <w:tab w:val="left" w:pos="456"/>
                      </w:tabs>
                      <w:spacing w:line="224" w:lineRule="exact"/>
                      <w:ind w:left="60"/>
                      <w:rPr>
                        <w:rFonts w:ascii="HelveticaNeueLTPro-Roman" w:hAnsi="HelveticaNeueLTPro-Roman"/>
                        <w:sz w:val="17"/>
                      </w:rPr>
                    </w:pP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40</w:t>
                    </w:r>
                    <w:r>
                      <w:rPr>
                        <w:rFonts w:ascii="HelveticaNeueLTPro-Md" w:hAnsi="HelveticaNeueLTPro-Md"/>
                        <w:color w:val="575756"/>
                        <w:spacing w:val="-5"/>
                        <w:sz w:val="17"/>
                      </w:rPr>
                      <w:fldChar w:fldCharType="end"/>
                    </w:r>
                    <w:r>
                      <w:rPr>
                        <w:rFonts w:ascii="HelveticaNeueLTPro-Md" w:hAnsi="HelveticaNeueLTPro-Md"/>
                        <w:color w:val="575756"/>
                        <w:sz w:val="17"/>
                      </w:rPr>
                      <w:tab/>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7E1DA" w14:textId="77777777" w:rsidR="008C5E22" w:rsidRDefault="008C5E22">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AC04E" w14:textId="77777777" w:rsidR="008C5E22" w:rsidRDefault="00000000">
    <w:pPr>
      <w:pStyle w:val="BodyText"/>
      <w:spacing w:line="14" w:lineRule="auto"/>
      <w:rPr>
        <w:sz w:val="20"/>
      </w:rPr>
    </w:pPr>
    <w:r>
      <w:rPr>
        <w:noProof/>
      </w:rPr>
      <mc:AlternateContent>
        <mc:Choice Requires="wps">
          <w:drawing>
            <wp:anchor distT="0" distB="0" distL="0" distR="0" simplePos="0" relativeHeight="483879424" behindDoc="1" locked="0" layoutInCell="1" allowOverlap="1" wp14:anchorId="72B65379" wp14:editId="57AD426A">
              <wp:simplePos x="0" y="0"/>
              <wp:positionH relativeFrom="page">
                <wp:posOffset>719999</wp:posOffset>
              </wp:positionH>
              <wp:positionV relativeFrom="page">
                <wp:posOffset>710477</wp:posOffset>
              </wp:positionV>
              <wp:extent cx="5868035" cy="127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37056"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879936" behindDoc="1" locked="0" layoutInCell="1" allowOverlap="1" wp14:anchorId="2CD9C748" wp14:editId="39BEE8C7">
              <wp:simplePos x="0" y="0"/>
              <wp:positionH relativeFrom="page">
                <wp:posOffset>681899</wp:posOffset>
              </wp:positionH>
              <wp:positionV relativeFrom="page">
                <wp:posOffset>461096</wp:posOffset>
              </wp:positionV>
              <wp:extent cx="5697855" cy="15621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52AF6AE9" w14:textId="77777777" w:rsidR="008C5E22" w:rsidRDefault="00000000">
                          <w:pPr>
                            <w:tabs>
                              <w:tab w:val="left" w:pos="456"/>
                            </w:tabs>
                            <w:spacing w:line="224" w:lineRule="exact"/>
                            <w:ind w:left="60"/>
                            <w:rPr>
                              <w:rFonts w:ascii="HelveticaNeueLTPro-Roman" w:hAnsi="HelveticaNeueLTPro-Roman"/>
                              <w:sz w:val="17"/>
                            </w:rPr>
                          </w:pP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42</w:t>
                          </w:r>
                          <w:r>
                            <w:rPr>
                              <w:rFonts w:ascii="HelveticaNeueLTPro-Md" w:hAnsi="HelveticaNeueLTPro-Md"/>
                              <w:color w:val="575756"/>
                              <w:spacing w:val="-5"/>
                              <w:sz w:val="17"/>
                            </w:rPr>
                            <w:fldChar w:fldCharType="end"/>
                          </w:r>
                          <w:r>
                            <w:rPr>
                              <w:rFonts w:ascii="HelveticaNeueLTPro-Md" w:hAnsi="HelveticaNeueLTPro-Md"/>
                              <w:color w:val="575756"/>
                              <w:sz w:val="17"/>
                            </w:rPr>
                            <w:tab/>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2CD9C748" id="_x0000_t202" coordsize="21600,21600" o:spt="202" path="m,l,21600r21600,l21600,xe">
              <v:stroke joinstyle="miter"/>
              <v:path gradientshapeok="t" o:connecttype="rect"/>
            </v:shapetype>
            <v:shape id="Textbox 46" o:spid="_x0000_s1034" type="#_x0000_t202" style="position:absolute;margin-left:53.7pt;margin-top:36.3pt;width:448.65pt;height:12.3pt;z-index:-1943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" filled="f" stroked="f">
              <v:textbox inset="0,0,0,0">
                <w:txbxContent>
                  <w:p w14:paraId="52AF6AE9" w14:textId="77777777" w:rsidR="008C5E22" w:rsidRDefault="00000000">
                    <w:pPr>
                      <w:tabs>
                        <w:tab w:val="left" w:pos="456"/>
                      </w:tabs>
                      <w:spacing w:line="224" w:lineRule="exact"/>
                      <w:ind w:left="60"/>
                      <w:rPr>
                        <w:rFonts w:ascii="HelveticaNeueLTPro-Roman" w:hAnsi="HelveticaNeueLTPro-Roman"/>
                        <w:sz w:val="17"/>
                      </w:rPr>
                    </w:pP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42</w:t>
                    </w:r>
                    <w:r>
                      <w:rPr>
                        <w:rFonts w:ascii="HelveticaNeueLTPro-Md" w:hAnsi="HelveticaNeueLTPro-Md"/>
                        <w:color w:val="575756"/>
                        <w:spacing w:val="-5"/>
                        <w:sz w:val="17"/>
                      </w:rPr>
                      <w:fldChar w:fldCharType="end"/>
                    </w:r>
                    <w:r>
                      <w:rPr>
                        <w:rFonts w:ascii="HelveticaNeueLTPro-Md" w:hAnsi="HelveticaNeueLTPro-Md"/>
                        <w:color w:val="575756"/>
                        <w:sz w:val="17"/>
                      </w:rPr>
                      <w:tab/>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F3900" w14:textId="77777777" w:rsidR="008C5E22" w:rsidRDefault="008C5E22">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FEB87" w14:textId="77777777" w:rsidR="008C5E22" w:rsidRDefault="00000000">
    <w:pPr>
      <w:pStyle w:val="BodyText"/>
      <w:spacing w:line="14" w:lineRule="auto"/>
      <w:rPr>
        <w:sz w:val="20"/>
      </w:rPr>
    </w:pPr>
    <w:r>
      <w:rPr>
        <w:noProof/>
      </w:rPr>
      <mc:AlternateContent>
        <mc:Choice Requires="wps">
          <w:drawing>
            <wp:anchor distT="0" distB="0" distL="0" distR="0" simplePos="0" relativeHeight="483880448" behindDoc="1" locked="0" layoutInCell="1" allowOverlap="1" wp14:anchorId="6BF4E90A" wp14:editId="2D9D212A">
              <wp:simplePos x="0" y="0"/>
              <wp:positionH relativeFrom="page">
                <wp:posOffset>719999</wp:posOffset>
              </wp:positionH>
              <wp:positionV relativeFrom="page">
                <wp:posOffset>710477</wp:posOffset>
              </wp:positionV>
              <wp:extent cx="5868035" cy="127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36032"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880960" behindDoc="1" locked="0" layoutInCell="1" allowOverlap="1" wp14:anchorId="000E1DC1" wp14:editId="38983241">
              <wp:simplePos x="0" y="0"/>
              <wp:positionH relativeFrom="page">
                <wp:posOffset>681899</wp:posOffset>
              </wp:positionH>
              <wp:positionV relativeFrom="page">
                <wp:posOffset>461096</wp:posOffset>
              </wp:positionV>
              <wp:extent cx="5697855" cy="15621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1617CE84" w14:textId="77777777" w:rsidR="008C5E22" w:rsidRDefault="00000000">
                          <w:pPr>
                            <w:tabs>
                              <w:tab w:val="left" w:pos="456"/>
                            </w:tabs>
                            <w:spacing w:line="224" w:lineRule="exact"/>
                            <w:ind w:left="60"/>
                            <w:rPr>
                              <w:rFonts w:ascii="HelveticaNeueLTPro-Roman" w:hAnsi="HelveticaNeueLTPro-Roman"/>
                              <w:sz w:val="17"/>
                            </w:rPr>
                          </w:pP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44</w:t>
                          </w:r>
                          <w:r>
                            <w:rPr>
                              <w:rFonts w:ascii="HelveticaNeueLTPro-Md" w:hAnsi="HelveticaNeueLTPro-Md"/>
                              <w:color w:val="575756"/>
                              <w:spacing w:val="-5"/>
                              <w:sz w:val="17"/>
                            </w:rPr>
                            <w:fldChar w:fldCharType="end"/>
                          </w:r>
                          <w:r>
                            <w:rPr>
                              <w:rFonts w:ascii="HelveticaNeueLTPro-Md" w:hAnsi="HelveticaNeueLTPro-Md"/>
                              <w:color w:val="575756"/>
                              <w:sz w:val="17"/>
                            </w:rPr>
                            <w:tab/>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000E1DC1" id="_x0000_t202" coordsize="21600,21600" o:spt="202" path="m,l,21600r21600,l21600,xe">
              <v:stroke joinstyle="miter"/>
              <v:path gradientshapeok="t" o:connecttype="rect"/>
            </v:shapetype>
            <v:shape id="Textbox 49" o:spid="_x0000_s1035" type="#_x0000_t202" style="position:absolute;margin-left:53.7pt;margin-top:36.3pt;width:448.65pt;height:12.3pt;z-index:-1943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" filled="f" stroked="f">
              <v:textbox inset="0,0,0,0">
                <w:txbxContent>
                  <w:p w14:paraId="1617CE84" w14:textId="77777777" w:rsidR="008C5E22" w:rsidRDefault="00000000">
                    <w:pPr>
                      <w:tabs>
                        <w:tab w:val="left" w:pos="456"/>
                      </w:tabs>
                      <w:spacing w:line="224" w:lineRule="exact"/>
                      <w:ind w:left="60"/>
                      <w:rPr>
                        <w:rFonts w:ascii="HelveticaNeueLTPro-Roman" w:hAnsi="HelveticaNeueLTPro-Roman"/>
                        <w:sz w:val="17"/>
                      </w:rPr>
                    </w:pP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44</w:t>
                    </w:r>
                    <w:r>
                      <w:rPr>
                        <w:rFonts w:ascii="HelveticaNeueLTPro-Md" w:hAnsi="HelveticaNeueLTPro-Md"/>
                        <w:color w:val="575756"/>
                        <w:spacing w:val="-5"/>
                        <w:sz w:val="17"/>
                      </w:rPr>
                      <w:fldChar w:fldCharType="end"/>
                    </w:r>
                    <w:r>
                      <w:rPr>
                        <w:rFonts w:ascii="HelveticaNeueLTPro-Md" w:hAnsi="HelveticaNeueLTPro-Md"/>
                        <w:color w:val="575756"/>
                        <w:sz w:val="17"/>
                      </w:rPr>
                      <w:tab/>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D8FB7" w14:textId="77777777" w:rsidR="008C5E22" w:rsidRDefault="008C5E22">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BAC54" w14:textId="77777777" w:rsidR="008C5E22" w:rsidRDefault="00000000">
    <w:pPr>
      <w:pStyle w:val="BodyText"/>
      <w:spacing w:line="14" w:lineRule="auto"/>
      <w:rPr>
        <w:sz w:val="20"/>
      </w:rPr>
    </w:pPr>
    <w:r>
      <w:rPr>
        <w:noProof/>
      </w:rPr>
      <mc:AlternateContent>
        <mc:Choice Requires="wps">
          <w:drawing>
            <wp:anchor distT="0" distB="0" distL="0" distR="0" simplePos="0" relativeHeight="483881472" behindDoc="1" locked="0" layoutInCell="1" allowOverlap="1" wp14:anchorId="41CCC9D9" wp14:editId="68684FF6">
              <wp:simplePos x="0" y="0"/>
              <wp:positionH relativeFrom="page">
                <wp:posOffset>719999</wp:posOffset>
              </wp:positionH>
              <wp:positionV relativeFrom="page">
                <wp:posOffset>710477</wp:posOffset>
              </wp:positionV>
              <wp:extent cx="5868035" cy="127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35008"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881984" behindDoc="1" locked="0" layoutInCell="1" allowOverlap="1" wp14:anchorId="04D0912C" wp14:editId="505E01AD">
              <wp:simplePos x="0" y="0"/>
              <wp:positionH relativeFrom="page">
                <wp:posOffset>681899</wp:posOffset>
              </wp:positionH>
              <wp:positionV relativeFrom="page">
                <wp:posOffset>461096</wp:posOffset>
              </wp:positionV>
              <wp:extent cx="5697855" cy="15621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64FB85C1" w14:textId="77777777" w:rsidR="008C5E22" w:rsidRDefault="00000000">
                          <w:pPr>
                            <w:tabs>
                              <w:tab w:val="left" w:pos="456"/>
                            </w:tabs>
                            <w:spacing w:line="224" w:lineRule="exact"/>
                            <w:ind w:left="60"/>
                            <w:rPr>
                              <w:rFonts w:ascii="HelveticaNeueLTPro-Roman" w:hAnsi="HelveticaNeueLTPro-Roman"/>
                              <w:sz w:val="17"/>
                            </w:rPr>
                          </w:pP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46</w:t>
                          </w:r>
                          <w:r>
                            <w:rPr>
                              <w:rFonts w:ascii="HelveticaNeueLTPro-Md" w:hAnsi="HelveticaNeueLTPro-Md"/>
                              <w:color w:val="575756"/>
                              <w:spacing w:val="-5"/>
                              <w:sz w:val="17"/>
                            </w:rPr>
                            <w:fldChar w:fldCharType="end"/>
                          </w:r>
                          <w:r>
                            <w:rPr>
                              <w:rFonts w:ascii="HelveticaNeueLTPro-Md" w:hAnsi="HelveticaNeueLTPro-Md"/>
                              <w:color w:val="575756"/>
                              <w:sz w:val="17"/>
                            </w:rPr>
                            <w:tab/>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04D0912C" id="_x0000_t202" coordsize="21600,21600" o:spt="202" path="m,l,21600r21600,l21600,xe">
              <v:stroke joinstyle="miter"/>
              <v:path gradientshapeok="t" o:connecttype="rect"/>
            </v:shapetype>
            <v:shape id="Textbox 52" o:spid="_x0000_s1036" type="#_x0000_t202" style="position:absolute;margin-left:53.7pt;margin-top:36.3pt;width:448.65pt;height:12.3pt;z-index:-1943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" filled="f" stroked="f">
              <v:textbox inset="0,0,0,0">
                <w:txbxContent>
                  <w:p w14:paraId="64FB85C1" w14:textId="77777777" w:rsidR="008C5E22" w:rsidRDefault="00000000">
                    <w:pPr>
                      <w:tabs>
                        <w:tab w:val="left" w:pos="456"/>
                      </w:tabs>
                      <w:spacing w:line="224" w:lineRule="exact"/>
                      <w:ind w:left="60"/>
                      <w:rPr>
                        <w:rFonts w:ascii="HelveticaNeueLTPro-Roman" w:hAnsi="HelveticaNeueLTPro-Roman"/>
                        <w:sz w:val="17"/>
                      </w:rPr>
                    </w:pP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46</w:t>
                    </w:r>
                    <w:r>
                      <w:rPr>
                        <w:rFonts w:ascii="HelveticaNeueLTPro-Md" w:hAnsi="HelveticaNeueLTPro-Md"/>
                        <w:color w:val="575756"/>
                        <w:spacing w:val="-5"/>
                        <w:sz w:val="17"/>
                      </w:rPr>
                      <w:fldChar w:fldCharType="end"/>
                    </w:r>
                    <w:r>
                      <w:rPr>
                        <w:rFonts w:ascii="HelveticaNeueLTPro-Md" w:hAnsi="HelveticaNeueLTPro-Md"/>
                        <w:color w:val="575756"/>
                        <w:sz w:val="17"/>
                      </w:rPr>
                      <w:tab/>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58CDF" w14:textId="77777777" w:rsidR="008C5E22" w:rsidRDefault="00000000">
    <w:pPr>
      <w:pStyle w:val="BodyText"/>
      <w:spacing w:line="14" w:lineRule="auto"/>
      <w:rPr>
        <w:sz w:val="20"/>
      </w:rPr>
    </w:pPr>
    <w:r>
      <w:rPr>
        <w:noProof/>
      </w:rPr>
      <mc:AlternateContent>
        <mc:Choice Requires="wps">
          <w:drawing>
            <wp:anchor distT="0" distB="0" distL="0" distR="0" simplePos="0" relativeHeight="483882496" behindDoc="1" locked="0" layoutInCell="1" allowOverlap="1" wp14:anchorId="417328A2" wp14:editId="79EAA012">
              <wp:simplePos x="0" y="0"/>
              <wp:positionH relativeFrom="page">
                <wp:posOffset>972000</wp:posOffset>
              </wp:positionH>
              <wp:positionV relativeFrom="page">
                <wp:posOffset>710477</wp:posOffset>
              </wp:positionV>
              <wp:extent cx="5868035" cy="127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33984" from="76.5355pt,55.943115pt" to="538.5825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883008" behindDoc="1" locked="0" layoutInCell="1" allowOverlap="1" wp14:anchorId="390BCED9" wp14:editId="150B1B80">
              <wp:simplePos x="0" y="0"/>
              <wp:positionH relativeFrom="page">
                <wp:posOffset>5650220</wp:posOffset>
              </wp:positionH>
              <wp:positionV relativeFrom="page">
                <wp:posOffset>461096</wp:posOffset>
              </wp:positionV>
              <wp:extent cx="1198245" cy="15621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8245" cy="156210"/>
                      </a:xfrm>
                      <a:prstGeom prst="rect">
                        <a:avLst/>
                      </a:prstGeom>
                    </wps:spPr>
                    <wps:txbx>
                      <w:txbxContent>
                        <w:p w14:paraId="6395D14F" w14:textId="77777777" w:rsidR="008C5E22" w:rsidRDefault="00000000">
                          <w:pPr>
                            <w:tabs>
                              <w:tab w:val="left" w:pos="1686"/>
                            </w:tabs>
                            <w:spacing w:line="224" w:lineRule="exact"/>
                            <w:ind w:left="20"/>
                            <w:rPr>
                              <w:rFonts w:ascii="HelveticaNeueLTPro-Md"/>
                              <w:sz w:val="17"/>
                            </w:rPr>
                          </w:pPr>
                          <w:r>
                            <w:rPr>
                              <w:rFonts w:ascii="HelveticaNeueLTPro-Roman"/>
                              <w:color w:val="575756"/>
                              <w:sz w:val="17"/>
                            </w:rPr>
                            <w:t>Fighting</w:t>
                          </w:r>
                          <w:r>
                            <w:rPr>
                              <w:rFonts w:ascii="HelveticaNeueLTPro-Roman"/>
                              <w:color w:val="575756"/>
                              <w:spacing w:val="-4"/>
                              <w:sz w:val="17"/>
                            </w:rPr>
                            <w:t xml:space="preserve"> </w:t>
                          </w:r>
                          <w:r>
                            <w:rPr>
                              <w:rFonts w:ascii="HelveticaNeueLTPro-Roman"/>
                              <w:color w:val="575756"/>
                              <w:sz w:val="17"/>
                            </w:rPr>
                            <w:t>With</w:t>
                          </w:r>
                          <w:r>
                            <w:rPr>
                              <w:rFonts w:ascii="HelveticaNeueLTPro-Roman"/>
                              <w:color w:val="575756"/>
                              <w:spacing w:val="-3"/>
                              <w:sz w:val="17"/>
                            </w:rPr>
                            <w:t xml:space="preserve"> </w:t>
                          </w:r>
                          <w:r>
                            <w:rPr>
                              <w:rFonts w:ascii="HelveticaNeueLTPro-Roman"/>
                              <w:color w:val="575756"/>
                              <w:spacing w:val="-2"/>
                              <w:sz w:val="17"/>
                            </w:rPr>
                            <w:t>Pride</w:t>
                          </w:r>
                          <w:r>
                            <w:rPr>
                              <w:rFonts w:ascii="HelveticaNeueLTPro-Roman"/>
                              <w:color w:val="575756"/>
                              <w:sz w:val="17"/>
                            </w:rPr>
                            <w:tab/>
                          </w:r>
                          <w:r>
                            <w:rPr>
                              <w:rFonts w:ascii="HelveticaNeueLTPro-Md"/>
                              <w:color w:val="575756"/>
                              <w:spacing w:val="-5"/>
                              <w:sz w:val="17"/>
                            </w:rPr>
                            <w:t>47</w:t>
                          </w:r>
                        </w:p>
                      </w:txbxContent>
                    </wps:txbx>
                    <wps:bodyPr wrap="square" lIns="0" tIns="0" rIns="0" bIns="0" rtlCol="0">
                      <a:noAutofit/>
                    </wps:bodyPr>
                  </wps:wsp>
                </a:graphicData>
              </a:graphic>
            </wp:anchor>
          </w:drawing>
        </mc:Choice>
        <mc:Fallback>
          <w:pict>
            <v:shapetype w14:anchorId="390BCED9" id="_x0000_t202" coordsize="21600,21600" o:spt="202" path="m,l,21600r21600,l21600,xe">
              <v:stroke joinstyle="miter"/>
              <v:path gradientshapeok="t" o:connecttype="rect"/>
            </v:shapetype>
            <v:shape id="Textbox 54" o:spid="_x0000_s1037" type="#_x0000_t202" style="position:absolute;margin-left:444.9pt;margin-top:36.3pt;width:94.35pt;height:12.3pt;z-index:-1943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" filled="f" stroked="f">
              <v:textbox inset="0,0,0,0">
                <w:txbxContent>
                  <w:p w14:paraId="6395D14F" w14:textId="77777777" w:rsidR="008C5E22" w:rsidRDefault="00000000">
                    <w:pPr>
                      <w:tabs>
                        <w:tab w:val="left" w:pos="1686"/>
                      </w:tabs>
                      <w:spacing w:line="224" w:lineRule="exact"/>
                      <w:ind w:left="20"/>
                      <w:rPr>
                        <w:rFonts w:ascii="HelveticaNeueLTPro-Md"/>
                        <w:sz w:val="17"/>
                      </w:rPr>
                    </w:pPr>
                    <w:r>
                      <w:rPr>
                        <w:rFonts w:ascii="HelveticaNeueLTPro-Roman"/>
                        <w:color w:val="575756"/>
                        <w:sz w:val="17"/>
                      </w:rPr>
                      <w:t>Fighting</w:t>
                    </w:r>
                    <w:r>
                      <w:rPr>
                        <w:rFonts w:ascii="HelveticaNeueLTPro-Roman"/>
                        <w:color w:val="575756"/>
                        <w:spacing w:val="-4"/>
                        <w:sz w:val="17"/>
                      </w:rPr>
                      <w:t xml:space="preserve"> </w:t>
                    </w:r>
                    <w:r>
                      <w:rPr>
                        <w:rFonts w:ascii="HelveticaNeueLTPro-Roman"/>
                        <w:color w:val="575756"/>
                        <w:sz w:val="17"/>
                      </w:rPr>
                      <w:t>With</w:t>
                    </w:r>
                    <w:r>
                      <w:rPr>
                        <w:rFonts w:ascii="HelveticaNeueLTPro-Roman"/>
                        <w:color w:val="575756"/>
                        <w:spacing w:val="-3"/>
                        <w:sz w:val="17"/>
                      </w:rPr>
                      <w:t xml:space="preserve"> </w:t>
                    </w:r>
                    <w:r>
                      <w:rPr>
                        <w:rFonts w:ascii="HelveticaNeueLTPro-Roman"/>
                        <w:color w:val="575756"/>
                        <w:spacing w:val="-2"/>
                        <w:sz w:val="17"/>
                      </w:rPr>
                      <w:t>Pride</w:t>
                    </w:r>
                    <w:r>
                      <w:rPr>
                        <w:rFonts w:ascii="HelveticaNeueLTPro-Roman"/>
                        <w:color w:val="575756"/>
                        <w:sz w:val="17"/>
                      </w:rPr>
                      <w:tab/>
                    </w:r>
                    <w:r>
                      <w:rPr>
                        <w:rFonts w:ascii="HelveticaNeueLTPro-Md"/>
                        <w:color w:val="575756"/>
                        <w:spacing w:val="-5"/>
                        <w:sz w:val="17"/>
                      </w:rPr>
                      <w:t>47</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8BC8F" w14:textId="77777777" w:rsidR="008C5E22" w:rsidRDefault="00000000">
    <w:pPr>
      <w:pStyle w:val="BodyText"/>
      <w:spacing w:line="14" w:lineRule="auto"/>
      <w:rPr>
        <w:sz w:val="20"/>
      </w:rPr>
    </w:pPr>
    <w:r>
      <w:rPr>
        <w:noProof/>
      </w:rPr>
      <mc:AlternateContent>
        <mc:Choice Requires="wps">
          <w:drawing>
            <wp:anchor distT="0" distB="0" distL="0" distR="0" simplePos="0" relativeHeight="483872256" behindDoc="1" locked="0" layoutInCell="1" allowOverlap="1" wp14:anchorId="7163471B" wp14:editId="08ABBF43">
              <wp:simplePos x="0" y="0"/>
              <wp:positionH relativeFrom="page">
                <wp:posOffset>972000</wp:posOffset>
              </wp:positionH>
              <wp:positionV relativeFrom="page">
                <wp:posOffset>710477</wp:posOffset>
              </wp:positionV>
              <wp:extent cx="5868035" cy="127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44224" from="76.5355pt,55.943115pt" to="538.5825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872768" behindDoc="1" locked="0" layoutInCell="1" allowOverlap="1" wp14:anchorId="3FD528C2" wp14:editId="6F8975E3">
              <wp:simplePos x="0" y="0"/>
              <wp:positionH relativeFrom="page">
                <wp:posOffset>6010487</wp:posOffset>
              </wp:positionH>
              <wp:positionV relativeFrom="page">
                <wp:posOffset>461096</wp:posOffset>
              </wp:positionV>
              <wp:extent cx="879475" cy="15621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9475" cy="156210"/>
                      </a:xfrm>
                      <a:prstGeom prst="rect">
                        <a:avLst/>
                      </a:prstGeom>
                    </wps:spPr>
                    <wps:txbx>
                      <w:txbxContent>
                        <w:p w14:paraId="5A6F105A" w14:textId="77777777" w:rsidR="008C5E22" w:rsidRDefault="00000000">
                          <w:pPr>
                            <w:tabs>
                              <w:tab w:val="left" w:pos="1113"/>
                            </w:tabs>
                            <w:spacing w:line="224" w:lineRule="exact"/>
                            <w:ind w:left="20"/>
                            <w:rPr>
                              <w:rFonts w:ascii="HelveticaNeueLTPro-Md"/>
                              <w:sz w:val="17"/>
                            </w:rPr>
                          </w:pPr>
                          <w:r>
                            <w:rPr>
                              <w:rFonts w:ascii="HelveticaNeueLTPro-Roman"/>
                              <w:color w:val="575756"/>
                              <w:sz w:val="17"/>
                            </w:rPr>
                            <w:t>The</w:t>
                          </w:r>
                          <w:r>
                            <w:rPr>
                              <w:rFonts w:ascii="HelveticaNeueLTPro-Roman"/>
                              <w:color w:val="575756"/>
                              <w:spacing w:val="-1"/>
                              <w:sz w:val="17"/>
                            </w:rPr>
                            <w:t xml:space="preserve"> </w:t>
                          </w:r>
                          <w:r>
                            <w:rPr>
                              <w:rFonts w:ascii="HelveticaNeueLTPro-Roman"/>
                              <w:color w:val="575756"/>
                              <w:spacing w:val="-2"/>
                              <w:sz w:val="17"/>
                            </w:rPr>
                            <w:t>Review</w:t>
                          </w:r>
                          <w:r>
                            <w:rPr>
                              <w:rFonts w:ascii="HelveticaNeueLTPro-Roman"/>
                              <w:color w:val="575756"/>
                              <w:sz w:val="17"/>
                            </w:rPr>
                            <w:tab/>
                          </w:r>
                          <w:r>
                            <w:rPr>
                              <w:rFonts w:ascii="HelveticaNeueLTPro-Md"/>
                              <w:color w:val="575756"/>
                              <w:spacing w:val="-5"/>
                              <w:sz w:val="17"/>
                            </w:rPr>
                            <w:fldChar w:fldCharType="begin"/>
                          </w:r>
                          <w:r>
                            <w:rPr>
                              <w:rFonts w:ascii="HelveticaNeueLTPro-Md"/>
                              <w:color w:val="575756"/>
                              <w:spacing w:val="-5"/>
                              <w:sz w:val="17"/>
                            </w:rPr>
                            <w:instrText xml:space="preserve"> PAGE </w:instrText>
                          </w:r>
                          <w:r>
                            <w:rPr>
                              <w:rFonts w:ascii="HelveticaNeueLTPro-Md"/>
                              <w:color w:val="575756"/>
                              <w:spacing w:val="-5"/>
                              <w:sz w:val="17"/>
                            </w:rPr>
                            <w:fldChar w:fldCharType="separate"/>
                          </w:r>
                          <w:r>
                            <w:rPr>
                              <w:rFonts w:ascii="HelveticaNeueLTPro-Md"/>
                              <w:color w:val="575756"/>
                              <w:spacing w:val="-5"/>
                              <w:sz w:val="17"/>
                            </w:rPr>
                            <w:t>21</w:t>
                          </w:r>
                          <w:r>
                            <w:rPr>
                              <w:rFonts w:ascii="HelveticaNeueLTPro-Md"/>
                              <w:color w:val="575756"/>
                              <w:spacing w:val="-5"/>
                              <w:sz w:val="17"/>
                            </w:rPr>
                            <w:fldChar w:fldCharType="end"/>
                          </w:r>
                        </w:p>
                      </w:txbxContent>
                    </wps:txbx>
                    <wps:bodyPr wrap="square" lIns="0" tIns="0" rIns="0" bIns="0" rtlCol="0">
                      <a:noAutofit/>
                    </wps:bodyPr>
                  </wps:wsp>
                </a:graphicData>
              </a:graphic>
            </wp:anchor>
          </w:drawing>
        </mc:Choice>
        <mc:Fallback>
          <w:pict>
            <v:shapetype w14:anchorId="3FD528C2" id="_x0000_t202" coordsize="21600,21600" o:spt="202" path="m,l,21600r21600,l21600,xe">
              <v:stroke joinstyle="miter"/>
              <v:path gradientshapeok="t" o:connecttype="rect"/>
            </v:shapetype>
            <v:shape id="Textbox 20" o:spid="_x0000_s1027" type="#_x0000_t202" style="position:absolute;margin-left:473.25pt;margin-top:36.3pt;width:69.25pt;height:12.3pt;z-index:-1944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" filled="f" stroked="f">
              <v:textbox inset="0,0,0,0">
                <w:txbxContent>
                  <w:p w14:paraId="5A6F105A" w14:textId="77777777" w:rsidR="008C5E22" w:rsidRDefault="00000000">
                    <w:pPr>
                      <w:tabs>
                        <w:tab w:val="left" w:pos="1113"/>
                      </w:tabs>
                      <w:spacing w:line="224" w:lineRule="exact"/>
                      <w:ind w:left="20"/>
                      <w:rPr>
                        <w:rFonts w:ascii="HelveticaNeueLTPro-Md"/>
                        <w:sz w:val="17"/>
                      </w:rPr>
                    </w:pPr>
                    <w:r>
                      <w:rPr>
                        <w:rFonts w:ascii="HelveticaNeueLTPro-Roman"/>
                        <w:color w:val="575756"/>
                        <w:sz w:val="17"/>
                      </w:rPr>
                      <w:t>The</w:t>
                    </w:r>
                    <w:r>
                      <w:rPr>
                        <w:rFonts w:ascii="HelveticaNeueLTPro-Roman"/>
                        <w:color w:val="575756"/>
                        <w:spacing w:val="-1"/>
                        <w:sz w:val="17"/>
                      </w:rPr>
                      <w:t xml:space="preserve"> </w:t>
                    </w:r>
                    <w:r>
                      <w:rPr>
                        <w:rFonts w:ascii="HelveticaNeueLTPro-Roman"/>
                        <w:color w:val="575756"/>
                        <w:spacing w:val="-2"/>
                        <w:sz w:val="17"/>
                      </w:rPr>
                      <w:t>Review</w:t>
                    </w:r>
                    <w:r>
                      <w:rPr>
                        <w:rFonts w:ascii="HelveticaNeueLTPro-Roman"/>
                        <w:color w:val="575756"/>
                        <w:sz w:val="17"/>
                      </w:rPr>
                      <w:tab/>
                    </w:r>
                    <w:r>
                      <w:rPr>
                        <w:rFonts w:ascii="HelveticaNeueLTPro-Md"/>
                        <w:color w:val="575756"/>
                        <w:spacing w:val="-5"/>
                        <w:sz w:val="17"/>
                      </w:rPr>
                      <w:fldChar w:fldCharType="begin"/>
                    </w:r>
                    <w:r>
                      <w:rPr>
                        <w:rFonts w:ascii="HelveticaNeueLTPro-Md"/>
                        <w:color w:val="575756"/>
                        <w:spacing w:val="-5"/>
                        <w:sz w:val="17"/>
                      </w:rPr>
                      <w:instrText xml:space="preserve"> PAGE </w:instrText>
                    </w:r>
                    <w:r>
                      <w:rPr>
                        <w:rFonts w:ascii="HelveticaNeueLTPro-Md"/>
                        <w:color w:val="575756"/>
                        <w:spacing w:val="-5"/>
                        <w:sz w:val="17"/>
                      </w:rPr>
                      <w:fldChar w:fldCharType="separate"/>
                    </w:r>
                    <w:r>
                      <w:rPr>
                        <w:rFonts w:ascii="HelveticaNeueLTPro-Md"/>
                        <w:color w:val="575756"/>
                        <w:spacing w:val="-5"/>
                        <w:sz w:val="17"/>
                      </w:rPr>
                      <w:t>21</w:t>
                    </w:r>
                    <w:r>
                      <w:rPr>
                        <w:rFonts w:ascii="HelveticaNeueLTPro-Md"/>
                        <w:color w:val="575756"/>
                        <w:spacing w:val="-5"/>
                        <w:sz w:val="17"/>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24317" w14:textId="77777777" w:rsidR="008C5E22" w:rsidRDefault="008C5E22">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A11C1" w14:textId="77777777" w:rsidR="008C5E22" w:rsidRDefault="00000000">
    <w:pPr>
      <w:pStyle w:val="BodyText"/>
      <w:spacing w:line="14" w:lineRule="auto"/>
      <w:rPr>
        <w:sz w:val="20"/>
      </w:rPr>
    </w:pPr>
    <w:r>
      <w:rPr>
        <w:noProof/>
      </w:rPr>
      <mc:AlternateContent>
        <mc:Choice Requires="wps">
          <w:drawing>
            <wp:anchor distT="0" distB="0" distL="0" distR="0" simplePos="0" relativeHeight="483884544" behindDoc="1" locked="0" layoutInCell="1" allowOverlap="1" wp14:anchorId="662AA79C" wp14:editId="0D6CE8A9">
              <wp:simplePos x="0" y="0"/>
              <wp:positionH relativeFrom="page">
                <wp:posOffset>719999</wp:posOffset>
              </wp:positionH>
              <wp:positionV relativeFrom="page">
                <wp:posOffset>710477</wp:posOffset>
              </wp:positionV>
              <wp:extent cx="5868035" cy="127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31936"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885056" behindDoc="1" locked="0" layoutInCell="1" allowOverlap="1" wp14:anchorId="26265ED5" wp14:editId="2910D724">
              <wp:simplePos x="0" y="0"/>
              <wp:positionH relativeFrom="page">
                <wp:posOffset>681899</wp:posOffset>
              </wp:positionH>
              <wp:positionV relativeFrom="page">
                <wp:posOffset>461096</wp:posOffset>
              </wp:positionV>
              <wp:extent cx="5697855" cy="15621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5035B60B" w14:textId="77777777" w:rsidR="008C5E22" w:rsidRDefault="00000000">
                          <w:pPr>
                            <w:tabs>
                              <w:tab w:val="left" w:pos="456"/>
                            </w:tabs>
                            <w:spacing w:line="224" w:lineRule="exact"/>
                            <w:ind w:left="60"/>
                            <w:rPr>
                              <w:rFonts w:ascii="HelveticaNeueLTPro-Roman" w:hAnsi="HelveticaNeueLTPro-Roman"/>
                              <w:sz w:val="17"/>
                            </w:rPr>
                          </w:pPr>
                          <w:r>
                            <w:rPr>
                              <w:rFonts w:ascii="HelveticaNeueLTPro-Md" w:hAnsi="HelveticaNeueLTPro-Md"/>
                              <w:color w:val="575756"/>
                              <w:spacing w:val="-5"/>
                              <w:sz w:val="17"/>
                            </w:rPr>
                            <w:t>50</w:t>
                          </w:r>
                          <w:r>
                            <w:rPr>
                              <w:rFonts w:ascii="HelveticaNeueLTPro-Md" w:hAnsi="HelveticaNeueLTPro-Md"/>
                              <w:color w:val="575756"/>
                              <w:sz w:val="17"/>
                            </w:rPr>
                            <w:tab/>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26265ED5" id="_x0000_t202" coordsize="21600,21600" o:spt="202" path="m,l,21600r21600,l21600,xe">
              <v:stroke joinstyle="miter"/>
              <v:path gradientshapeok="t" o:connecttype="rect"/>
            </v:shapetype>
            <v:shape id="Textbox 59" o:spid="_x0000_s1038" type="#_x0000_t202" style="position:absolute;margin-left:53.7pt;margin-top:36.3pt;width:448.65pt;height:12.3pt;z-index:-1943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" filled="f" stroked="f">
              <v:textbox inset="0,0,0,0">
                <w:txbxContent>
                  <w:p w14:paraId="5035B60B" w14:textId="77777777" w:rsidR="008C5E22" w:rsidRDefault="00000000">
                    <w:pPr>
                      <w:tabs>
                        <w:tab w:val="left" w:pos="456"/>
                      </w:tabs>
                      <w:spacing w:line="224" w:lineRule="exact"/>
                      <w:ind w:left="60"/>
                      <w:rPr>
                        <w:rFonts w:ascii="HelveticaNeueLTPro-Roman" w:hAnsi="HelveticaNeueLTPro-Roman"/>
                        <w:sz w:val="17"/>
                      </w:rPr>
                    </w:pPr>
                    <w:r>
                      <w:rPr>
                        <w:rFonts w:ascii="HelveticaNeueLTPro-Md" w:hAnsi="HelveticaNeueLTPro-Md"/>
                        <w:color w:val="575756"/>
                        <w:spacing w:val="-5"/>
                        <w:sz w:val="17"/>
                      </w:rPr>
                      <w:t>50</w:t>
                    </w:r>
                    <w:r>
                      <w:rPr>
                        <w:rFonts w:ascii="HelveticaNeueLTPro-Md" w:hAnsi="HelveticaNeueLTPro-Md"/>
                        <w:color w:val="575756"/>
                        <w:sz w:val="17"/>
                      </w:rPr>
                      <w:tab/>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08CA1" w14:textId="77777777" w:rsidR="008C5E22" w:rsidRDefault="00000000">
    <w:pPr>
      <w:pStyle w:val="BodyText"/>
      <w:spacing w:line="14" w:lineRule="auto"/>
      <w:rPr>
        <w:sz w:val="20"/>
      </w:rPr>
    </w:pPr>
    <w:r>
      <w:rPr>
        <w:noProof/>
      </w:rPr>
      <mc:AlternateContent>
        <mc:Choice Requires="wps">
          <w:drawing>
            <wp:anchor distT="0" distB="0" distL="0" distR="0" simplePos="0" relativeHeight="483883520" behindDoc="1" locked="0" layoutInCell="1" allowOverlap="1" wp14:anchorId="061A37AE" wp14:editId="36D6B925">
              <wp:simplePos x="0" y="0"/>
              <wp:positionH relativeFrom="page">
                <wp:posOffset>972000</wp:posOffset>
              </wp:positionH>
              <wp:positionV relativeFrom="page">
                <wp:posOffset>710477</wp:posOffset>
              </wp:positionV>
              <wp:extent cx="5868035" cy="127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32960" from="76.5355pt,55.943115pt" to="538.5825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884032" behindDoc="1" locked="0" layoutInCell="1" allowOverlap="1" wp14:anchorId="66899D5A" wp14:editId="48666887">
              <wp:simplePos x="0" y="0"/>
              <wp:positionH relativeFrom="page">
                <wp:posOffset>3893000</wp:posOffset>
              </wp:positionH>
              <wp:positionV relativeFrom="page">
                <wp:posOffset>461096</wp:posOffset>
              </wp:positionV>
              <wp:extent cx="2959735" cy="15621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735" cy="156210"/>
                      </a:xfrm>
                      <a:prstGeom prst="rect">
                        <a:avLst/>
                      </a:prstGeom>
                    </wps:spPr>
                    <wps:txbx>
                      <w:txbxContent>
                        <w:p w14:paraId="5B2FA5E3" w14:textId="77777777" w:rsidR="008C5E22" w:rsidRDefault="00000000">
                          <w:pPr>
                            <w:tabs>
                              <w:tab w:val="left" w:pos="4447"/>
                            </w:tabs>
                            <w:spacing w:line="224" w:lineRule="exact"/>
                            <w:ind w:left="20"/>
                            <w:rPr>
                              <w:rFonts w:ascii="HelveticaNeueLTPro-Md"/>
                              <w:sz w:val="17"/>
                            </w:rPr>
                          </w:pPr>
                          <w:r>
                            <w:rPr>
                              <w:rFonts w:ascii="HelveticaNeueLTPro-Roman"/>
                              <w:color w:val="575756"/>
                              <w:sz w:val="17"/>
                            </w:rPr>
                            <w:t xml:space="preserve">The Military Covenant and the Armed Forces </w:t>
                          </w:r>
                          <w:r>
                            <w:rPr>
                              <w:rFonts w:ascii="HelveticaNeueLTPro-Roman"/>
                              <w:color w:val="575756"/>
                              <w:spacing w:val="-2"/>
                              <w:sz w:val="17"/>
                            </w:rPr>
                            <w:t>Covenant</w:t>
                          </w:r>
                          <w:r>
                            <w:rPr>
                              <w:rFonts w:ascii="HelveticaNeueLTPro-Roman"/>
                              <w:color w:val="575756"/>
                              <w:sz w:val="17"/>
                            </w:rPr>
                            <w:tab/>
                          </w:r>
                          <w:r>
                            <w:rPr>
                              <w:rFonts w:ascii="HelveticaNeueLTPro-Md"/>
                              <w:color w:val="575756"/>
                              <w:spacing w:val="-5"/>
                              <w:sz w:val="17"/>
                            </w:rPr>
                            <w:t>49</w:t>
                          </w:r>
                        </w:p>
                      </w:txbxContent>
                    </wps:txbx>
                    <wps:bodyPr wrap="square" lIns="0" tIns="0" rIns="0" bIns="0" rtlCol="0">
                      <a:noAutofit/>
                    </wps:bodyPr>
                  </wps:wsp>
                </a:graphicData>
              </a:graphic>
            </wp:anchor>
          </w:drawing>
        </mc:Choice>
        <mc:Fallback>
          <w:pict>
            <v:shapetype w14:anchorId="66899D5A" id="_x0000_t202" coordsize="21600,21600" o:spt="202" path="m,l,21600r21600,l21600,xe">
              <v:stroke joinstyle="miter"/>
              <v:path gradientshapeok="t" o:connecttype="rect"/>
            </v:shapetype>
            <v:shape id="Textbox 57" o:spid="_x0000_s1039" type="#_x0000_t202" style="position:absolute;margin-left:306.55pt;margin-top:36.3pt;width:233.05pt;height:12.3pt;z-index:-1943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" filled="f" stroked="f">
              <v:textbox inset="0,0,0,0">
                <w:txbxContent>
                  <w:p w14:paraId="5B2FA5E3" w14:textId="77777777" w:rsidR="008C5E22" w:rsidRDefault="00000000">
                    <w:pPr>
                      <w:tabs>
                        <w:tab w:val="left" w:pos="4447"/>
                      </w:tabs>
                      <w:spacing w:line="224" w:lineRule="exact"/>
                      <w:ind w:left="20"/>
                      <w:rPr>
                        <w:rFonts w:ascii="HelveticaNeueLTPro-Md"/>
                        <w:sz w:val="17"/>
                      </w:rPr>
                    </w:pPr>
                    <w:r>
                      <w:rPr>
                        <w:rFonts w:ascii="HelveticaNeueLTPro-Roman"/>
                        <w:color w:val="575756"/>
                        <w:sz w:val="17"/>
                      </w:rPr>
                      <w:t xml:space="preserve">The Military Covenant and the Armed Forces </w:t>
                    </w:r>
                    <w:r>
                      <w:rPr>
                        <w:rFonts w:ascii="HelveticaNeueLTPro-Roman"/>
                        <w:color w:val="575756"/>
                        <w:spacing w:val="-2"/>
                        <w:sz w:val="17"/>
                      </w:rPr>
                      <w:t>Covenant</w:t>
                    </w:r>
                    <w:r>
                      <w:rPr>
                        <w:rFonts w:ascii="HelveticaNeueLTPro-Roman"/>
                        <w:color w:val="575756"/>
                        <w:sz w:val="17"/>
                      </w:rPr>
                      <w:tab/>
                    </w:r>
                    <w:r>
                      <w:rPr>
                        <w:rFonts w:ascii="HelveticaNeueLTPro-Md"/>
                        <w:color w:val="575756"/>
                        <w:spacing w:val="-5"/>
                        <w:sz w:val="17"/>
                      </w:rPr>
                      <w:t>49</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85C0B" w14:textId="77777777" w:rsidR="008C5E22" w:rsidRDefault="008C5E22">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BF8D7" w14:textId="77777777" w:rsidR="008C5E22" w:rsidRDefault="00000000">
    <w:pPr>
      <w:pStyle w:val="BodyText"/>
      <w:spacing w:line="14" w:lineRule="auto"/>
      <w:rPr>
        <w:sz w:val="20"/>
      </w:rPr>
    </w:pPr>
    <w:r>
      <w:rPr>
        <w:noProof/>
      </w:rPr>
      <mc:AlternateContent>
        <mc:Choice Requires="wps">
          <w:drawing>
            <wp:anchor distT="0" distB="0" distL="0" distR="0" simplePos="0" relativeHeight="483885568" behindDoc="1" locked="0" layoutInCell="1" allowOverlap="1" wp14:anchorId="1BC4CCED" wp14:editId="67F65751">
              <wp:simplePos x="0" y="0"/>
              <wp:positionH relativeFrom="page">
                <wp:posOffset>719999</wp:posOffset>
              </wp:positionH>
              <wp:positionV relativeFrom="page">
                <wp:posOffset>710477</wp:posOffset>
              </wp:positionV>
              <wp:extent cx="5868035" cy="127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30912"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886080" behindDoc="1" locked="0" layoutInCell="1" allowOverlap="1" wp14:anchorId="7080B99B" wp14:editId="155D60D4">
              <wp:simplePos x="0" y="0"/>
              <wp:positionH relativeFrom="page">
                <wp:posOffset>681899</wp:posOffset>
              </wp:positionH>
              <wp:positionV relativeFrom="page">
                <wp:posOffset>461096</wp:posOffset>
              </wp:positionV>
              <wp:extent cx="5697855" cy="15621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00F4B681" w14:textId="77777777" w:rsidR="008C5E22" w:rsidRDefault="00000000">
                          <w:pPr>
                            <w:tabs>
                              <w:tab w:val="left" w:pos="456"/>
                            </w:tabs>
                            <w:spacing w:line="224" w:lineRule="exact"/>
                            <w:ind w:left="60"/>
                            <w:rPr>
                              <w:rFonts w:ascii="HelveticaNeueLTPro-Roman" w:hAnsi="HelveticaNeueLTPro-Roman"/>
                              <w:sz w:val="17"/>
                            </w:rPr>
                          </w:pP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52</w:t>
                          </w:r>
                          <w:r>
                            <w:rPr>
                              <w:rFonts w:ascii="HelveticaNeueLTPro-Md" w:hAnsi="HelveticaNeueLTPro-Md"/>
                              <w:color w:val="575756"/>
                              <w:spacing w:val="-5"/>
                              <w:sz w:val="17"/>
                            </w:rPr>
                            <w:fldChar w:fldCharType="end"/>
                          </w:r>
                          <w:r>
                            <w:rPr>
                              <w:rFonts w:ascii="HelveticaNeueLTPro-Md" w:hAnsi="HelveticaNeueLTPro-Md"/>
                              <w:color w:val="575756"/>
                              <w:sz w:val="17"/>
                            </w:rPr>
                            <w:tab/>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7080B99B" id="_x0000_t202" coordsize="21600,21600" o:spt="202" path="m,l,21600r21600,l21600,xe">
              <v:stroke joinstyle="miter"/>
              <v:path gradientshapeok="t" o:connecttype="rect"/>
            </v:shapetype>
            <v:shape id="Textbox 62" o:spid="_x0000_s1040" type="#_x0000_t202" style="position:absolute;margin-left:53.7pt;margin-top:36.3pt;width:448.65pt;height:12.3pt;z-index:-1943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" filled="f" stroked="f">
              <v:textbox inset="0,0,0,0">
                <w:txbxContent>
                  <w:p w14:paraId="00F4B681" w14:textId="77777777" w:rsidR="008C5E22" w:rsidRDefault="00000000">
                    <w:pPr>
                      <w:tabs>
                        <w:tab w:val="left" w:pos="456"/>
                      </w:tabs>
                      <w:spacing w:line="224" w:lineRule="exact"/>
                      <w:ind w:left="60"/>
                      <w:rPr>
                        <w:rFonts w:ascii="HelveticaNeueLTPro-Roman" w:hAnsi="HelveticaNeueLTPro-Roman"/>
                        <w:sz w:val="17"/>
                      </w:rPr>
                    </w:pP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52</w:t>
                    </w:r>
                    <w:r>
                      <w:rPr>
                        <w:rFonts w:ascii="HelveticaNeueLTPro-Md" w:hAnsi="HelveticaNeueLTPro-Md"/>
                        <w:color w:val="575756"/>
                        <w:spacing w:val="-5"/>
                        <w:sz w:val="17"/>
                      </w:rPr>
                      <w:fldChar w:fldCharType="end"/>
                    </w:r>
                    <w:r>
                      <w:rPr>
                        <w:rFonts w:ascii="HelveticaNeueLTPro-Md" w:hAnsi="HelveticaNeueLTPro-Md"/>
                        <w:color w:val="575756"/>
                        <w:sz w:val="17"/>
                      </w:rPr>
                      <w:tab/>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D35DB" w14:textId="77777777" w:rsidR="008C5E22" w:rsidRDefault="00000000">
    <w:pPr>
      <w:pStyle w:val="BodyText"/>
      <w:spacing w:line="14" w:lineRule="auto"/>
      <w:rPr>
        <w:sz w:val="20"/>
      </w:rPr>
    </w:pPr>
    <w:r>
      <w:rPr>
        <w:noProof/>
      </w:rPr>
      <mc:AlternateContent>
        <mc:Choice Requires="wps">
          <w:drawing>
            <wp:anchor distT="0" distB="0" distL="0" distR="0" simplePos="0" relativeHeight="483886592" behindDoc="1" locked="0" layoutInCell="1" allowOverlap="1" wp14:anchorId="3A585FAF" wp14:editId="6B5B9F07">
              <wp:simplePos x="0" y="0"/>
              <wp:positionH relativeFrom="page">
                <wp:posOffset>972000</wp:posOffset>
              </wp:positionH>
              <wp:positionV relativeFrom="page">
                <wp:posOffset>710477</wp:posOffset>
              </wp:positionV>
              <wp:extent cx="5868035" cy="127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29888" from="76.5355pt,55.943115pt" to="538.5825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887104" behindDoc="1" locked="0" layoutInCell="1" allowOverlap="1" wp14:anchorId="34F0C34F" wp14:editId="1381799B">
              <wp:simplePos x="0" y="0"/>
              <wp:positionH relativeFrom="page">
                <wp:posOffset>2469822</wp:posOffset>
              </wp:positionH>
              <wp:positionV relativeFrom="page">
                <wp:posOffset>461096</wp:posOffset>
              </wp:positionV>
              <wp:extent cx="4421505" cy="15621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1505" cy="156210"/>
                      </a:xfrm>
                      <a:prstGeom prst="rect">
                        <a:avLst/>
                      </a:prstGeom>
                    </wps:spPr>
                    <wps:txbx>
                      <w:txbxContent>
                        <w:p w14:paraId="6D8A10F6"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The</w:t>
                          </w:r>
                          <w:r>
                            <w:rPr>
                              <w:rFonts w:ascii="HelveticaNeueLTPro-Roman" w:hAnsi="HelveticaNeueLTPro-Roman"/>
                              <w:color w:val="575756"/>
                              <w:spacing w:val="-4"/>
                              <w:sz w:val="17"/>
                            </w:rPr>
                            <w:t xml:space="preserve"> </w:t>
                          </w:r>
                          <w:r>
                            <w:rPr>
                              <w:rFonts w:ascii="HelveticaNeueLTPro-Roman" w:hAnsi="HelveticaNeueLTPro-Roman"/>
                              <w:color w:val="575756"/>
                              <w:sz w:val="17"/>
                            </w:rPr>
                            <w:t>Veterans’</w:t>
                          </w:r>
                          <w:r>
                            <w:rPr>
                              <w:rFonts w:ascii="HelveticaNeueLTPro-Roman" w:hAnsi="HelveticaNeueLTPro-Roman"/>
                              <w:color w:val="575756"/>
                              <w:spacing w:val="-3"/>
                              <w:sz w:val="17"/>
                            </w:rPr>
                            <w:t xml:space="preserve"> </w:t>
                          </w:r>
                          <w:r>
                            <w:rPr>
                              <w:rFonts w:ascii="HelveticaNeueLTPro-Roman" w:hAnsi="HelveticaNeueLTPro-Roman"/>
                              <w:color w:val="575756"/>
                              <w:sz w:val="17"/>
                            </w:rPr>
                            <w:t>stories:</w:t>
                          </w:r>
                          <w:r>
                            <w:rPr>
                              <w:rFonts w:ascii="HelveticaNeueLTPro-Roman" w:hAnsi="HelveticaNeueLTPro-Roman"/>
                              <w:color w:val="575756"/>
                              <w:spacing w:val="-3"/>
                              <w:sz w:val="17"/>
                            </w:rPr>
                            <w:t xml:space="preserve"> </w:t>
                          </w:r>
                          <w:r>
                            <w:rPr>
                              <w:rFonts w:ascii="HelveticaNeueLTPro-Roman" w:hAnsi="HelveticaNeueLTPro-Roman"/>
                              <w:color w:val="575756"/>
                              <w:sz w:val="17"/>
                            </w:rPr>
                            <w:t>Replies</w:t>
                          </w:r>
                          <w:r>
                            <w:rPr>
                              <w:rFonts w:ascii="HelveticaNeueLTPro-Roman" w:hAnsi="HelveticaNeueLTPro-Roman"/>
                              <w:color w:val="575756"/>
                              <w:spacing w:val="-3"/>
                              <w:sz w:val="17"/>
                            </w:rPr>
                            <w:t xml:space="preserve"> </w:t>
                          </w:r>
                          <w:r>
                            <w:rPr>
                              <w:rFonts w:ascii="HelveticaNeueLTPro-Roman" w:hAnsi="HelveticaNeueLTPro-Roman"/>
                              <w:color w:val="575756"/>
                              <w:sz w:val="17"/>
                            </w:rPr>
                            <w:t>to</w:t>
                          </w:r>
                          <w:r>
                            <w:rPr>
                              <w:rFonts w:ascii="HelveticaNeueLTPro-Roman" w:hAnsi="HelveticaNeueLTPro-Roman"/>
                              <w:color w:val="575756"/>
                              <w:spacing w:val="-3"/>
                              <w:sz w:val="17"/>
                            </w:rPr>
                            <w:t xml:space="preserve"> </w:t>
                          </w: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Call</w:t>
                          </w:r>
                          <w:r>
                            <w:rPr>
                              <w:rFonts w:ascii="HelveticaNeueLTPro-Roman" w:hAnsi="HelveticaNeueLTPro-Roman"/>
                              <w:color w:val="575756"/>
                              <w:spacing w:val="-3"/>
                              <w:sz w:val="17"/>
                            </w:rPr>
                            <w:t xml:space="preserve"> </w:t>
                          </w:r>
                          <w:r>
                            <w:rPr>
                              <w:rFonts w:ascii="HelveticaNeueLTPro-Roman" w:hAnsi="HelveticaNeueLTPro-Roman"/>
                              <w:color w:val="575756"/>
                              <w:sz w:val="17"/>
                            </w:rPr>
                            <w:t>for</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3"/>
                              <w:sz w:val="17"/>
                            </w:rPr>
                            <w:t xml:space="preserve"> </w:t>
                          </w:r>
                          <w:r>
                            <w:rPr>
                              <w:rFonts w:ascii="HelveticaNeueLTPro-Roman" w:hAnsi="HelveticaNeueLTPro-Roman"/>
                              <w:color w:val="575756"/>
                              <w:sz w:val="17"/>
                            </w:rPr>
                            <w:t>and</w:t>
                          </w:r>
                          <w:r>
                            <w:rPr>
                              <w:rFonts w:ascii="HelveticaNeueLTPro-Roman" w:hAnsi="HelveticaNeueLTPro-Roman"/>
                              <w:color w:val="575756"/>
                              <w:spacing w:val="-3"/>
                              <w:sz w:val="17"/>
                            </w:rPr>
                            <w:t xml:space="preserve"> </w:t>
                          </w:r>
                          <w:r>
                            <w:rPr>
                              <w:rFonts w:ascii="HelveticaNeueLTPro-Roman" w:hAnsi="HelveticaNeueLTPro-Roman"/>
                              <w:color w:val="575756"/>
                              <w:sz w:val="17"/>
                            </w:rPr>
                            <w:t>other</w:t>
                          </w:r>
                          <w:r>
                            <w:rPr>
                              <w:rFonts w:ascii="HelveticaNeueLTPro-Roman" w:hAnsi="HelveticaNeueLTPro-Roman"/>
                              <w:color w:val="575756"/>
                              <w:spacing w:val="-3"/>
                              <w:sz w:val="17"/>
                            </w:rPr>
                            <w:t xml:space="preserve"> </w:t>
                          </w:r>
                          <w:r>
                            <w:rPr>
                              <w:rFonts w:ascii="HelveticaNeueLTPro-Roman" w:hAnsi="HelveticaNeueLTPro-Roman"/>
                              <w:color w:val="575756"/>
                              <w:sz w:val="17"/>
                            </w:rPr>
                            <w:t>sources</w:t>
                          </w:r>
                          <w:r>
                            <w:rPr>
                              <w:rFonts w:ascii="HelveticaNeueLTPro-Roman" w:hAnsi="HelveticaNeueLTPro-Roman"/>
                              <w:color w:val="575756"/>
                              <w:spacing w:val="-3"/>
                              <w:sz w:val="17"/>
                            </w:rPr>
                            <w:t xml:space="preserve"> </w:t>
                          </w:r>
                          <w:r>
                            <w:rPr>
                              <w:rFonts w:ascii="HelveticaNeueLTPro-Roman" w:hAnsi="HelveticaNeueLTPro-Roman"/>
                              <w:color w:val="575756"/>
                              <w:sz w:val="17"/>
                            </w:rPr>
                            <w:t>of</w:t>
                          </w:r>
                          <w:r>
                            <w:rPr>
                              <w:rFonts w:ascii="HelveticaNeueLTPro-Roman" w:hAnsi="HelveticaNeueLTPro-Roman"/>
                              <w:color w:val="575756"/>
                              <w:spacing w:val="-4"/>
                              <w:sz w:val="17"/>
                            </w:rPr>
                            <w:t xml:space="preserve"> </w:t>
                          </w:r>
                          <w:r>
                            <w:rPr>
                              <w:rFonts w:ascii="HelveticaNeueLTPro-Roman" w:hAnsi="HelveticaNeueLTPro-Roman"/>
                              <w:color w:val="575756"/>
                              <w:sz w:val="17"/>
                            </w:rPr>
                            <w:t>evidence</w:t>
                          </w:r>
                          <w:r>
                            <w:rPr>
                              <w:rFonts w:ascii="HelveticaNeueLTPro-Roman" w:hAnsi="HelveticaNeueLTPro-Roman"/>
                              <w:color w:val="575756"/>
                              <w:spacing w:val="54"/>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53</w:t>
                          </w:r>
                          <w:r>
                            <w:rPr>
                              <w:rFonts w:ascii="HelveticaNeueLTPro-Md" w:hAnsi="HelveticaNeueLTPro-Md"/>
                              <w:color w:val="575756"/>
                              <w:spacing w:val="-5"/>
                              <w:sz w:val="17"/>
                            </w:rPr>
                            <w:fldChar w:fldCharType="end"/>
                          </w:r>
                        </w:p>
                      </w:txbxContent>
                    </wps:txbx>
                    <wps:bodyPr wrap="square" lIns="0" tIns="0" rIns="0" bIns="0" rtlCol="0">
                      <a:noAutofit/>
                    </wps:bodyPr>
                  </wps:wsp>
                </a:graphicData>
              </a:graphic>
            </wp:anchor>
          </w:drawing>
        </mc:Choice>
        <mc:Fallback>
          <w:pict>
            <v:shapetype w14:anchorId="34F0C34F" id="_x0000_t202" coordsize="21600,21600" o:spt="202" path="m,l,21600r21600,l21600,xe">
              <v:stroke joinstyle="miter"/>
              <v:path gradientshapeok="t" o:connecttype="rect"/>
            </v:shapetype>
            <v:shape id="Textbox 64" o:spid="_x0000_s1041" type="#_x0000_t202" style="position:absolute;margin-left:194.45pt;margin-top:36.3pt;width:348.15pt;height:12.3pt;z-index:-1942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" filled="f" stroked="f">
              <v:textbox inset="0,0,0,0">
                <w:txbxContent>
                  <w:p w14:paraId="6D8A10F6"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The</w:t>
                    </w:r>
                    <w:r>
                      <w:rPr>
                        <w:rFonts w:ascii="HelveticaNeueLTPro-Roman" w:hAnsi="HelveticaNeueLTPro-Roman"/>
                        <w:color w:val="575756"/>
                        <w:spacing w:val="-4"/>
                        <w:sz w:val="17"/>
                      </w:rPr>
                      <w:t xml:space="preserve"> </w:t>
                    </w:r>
                    <w:r>
                      <w:rPr>
                        <w:rFonts w:ascii="HelveticaNeueLTPro-Roman" w:hAnsi="HelveticaNeueLTPro-Roman"/>
                        <w:color w:val="575756"/>
                        <w:sz w:val="17"/>
                      </w:rPr>
                      <w:t>Veterans’</w:t>
                    </w:r>
                    <w:r>
                      <w:rPr>
                        <w:rFonts w:ascii="HelveticaNeueLTPro-Roman" w:hAnsi="HelveticaNeueLTPro-Roman"/>
                        <w:color w:val="575756"/>
                        <w:spacing w:val="-3"/>
                        <w:sz w:val="17"/>
                      </w:rPr>
                      <w:t xml:space="preserve"> </w:t>
                    </w:r>
                    <w:r>
                      <w:rPr>
                        <w:rFonts w:ascii="HelveticaNeueLTPro-Roman" w:hAnsi="HelveticaNeueLTPro-Roman"/>
                        <w:color w:val="575756"/>
                        <w:sz w:val="17"/>
                      </w:rPr>
                      <w:t>stories:</w:t>
                    </w:r>
                    <w:r>
                      <w:rPr>
                        <w:rFonts w:ascii="HelveticaNeueLTPro-Roman" w:hAnsi="HelveticaNeueLTPro-Roman"/>
                        <w:color w:val="575756"/>
                        <w:spacing w:val="-3"/>
                        <w:sz w:val="17"/>
                      </w:rPr>
                      <w:t xml:space="preserve"> </w:t>
                    </w:r>
                    <w:r>
                      <w:rPr>
                        <w:rFonts w:ascii="HelveticaNeueLTPro-Roman" w:hAnsi="HelveticaNeueLTPro-Roman"/>
                        <w:color w:val="575756"/>
                        <w:sz w:val="17"/>
                      </w:rPr>
                      <w:t>Replies</w:t>
                    </w:r>
                    <w:r>
                      <w:rPr>
                        <w:rFonts w:ascii="HelveticaNeueLTPro-Roman" w:hAnsi="HelveticaNeueLTPro-Roman"/>
                        <w:color w:val="575756"/>
                        <w:spacing w:val="-3"/>
                        <w:sz w:val="17"/>
                      </w:rPr>
                      <w:t xml:space="preserve"> </w:t>
                    </w:r>
                    <w:r>
                      <w:rPr>
                        <w:rFonts w:ascii="HelveticaNeueLTPro-Roman" w:hAnsi="HelveticaNeueLTPro-Roman"/>
                        <w:color w:val="575756"/>
                        <w:sz w:val="17"/>
                      </w:rPr>
                      <w:t>to</w:t>
                    </w:r>
                    <w:r>
                      <w:rPr>
                        <w:rFonts w:ascii="HelveticaNeueLTPro-Roman" w:hAnsi="HelveticaNeueLTPro-Roman"/>
                        <w:color w:val="575756"/>
                        <w:spacing w:val="-3"/>
                        <w:sz w:val="17"/>
                      </w:rPr>
                      <w:t xml:space="preserve"> </w:t>
                    </w: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Call</w:t>
                    </w:r>
                    <w:r>
                      <w:rPr>
                        <w:rFonts w:ascii="HelveticaNeueLTPro-Roman" w:hAnsi="HelveticaNeueLTPro-Roman"/>
                        <w:color w:val="575756"/>
                        <w:spacing w:val="-3"/>
                        <w:sz w:val="17"/>
                      </w:rPr>
                      <w:t xml:space="preserve"> </w:t>
                    </w:r>
                    <w:r>
                      <w:rPr>
                        <w:rFonts w:ascii="HelveticaNeueLTPro-Roman" w:hAnsi="HelveticaNeueLTPro-Roman"/>
                        <w:color w:val="575756"/>
                        <w:sz w:val="17"/>
                      </w:rPr>
                      <w:t>for</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3"/>
                        <w:sz w:val="17"/>
                      </w:rPr>
                      <w:t xml:space="preserve"> </w:t>
                    </w:r>
                    <w:r>
                      <w:rPr>
                        <w:rFonts w:ascii="HelveticaNeueLTPro-Roman" w:hAnsi="HelveticaNeueLTPro-Roman"/>
                        <w:color w:val="575756"/>
                        <w:sz w:val="17"/>
                      </w:rPr>
                      <w:t>and</w:t>
                    </w:r>
                    <w:r>
                      <w:rPr>
                        <w:rFonts w:ascii="HelveticaNeueLTPro-Roman" w:hAnsi="HelveticaNeueLTPro-Roman"/>
                        <w:color w:val="575756"/>
                        <w:spacing w:val="-3"/>
                        <w:sz w:val="17"/>
                      </w:rPr>
                      <w:t xml:space="preserve"> </w:t>
                    </w:r>
                    <w:r>
                      <w:rPr>
                        <w:rFonts w:ascii="HelveticaNeueLTPro-Roman" w:hAnsi="HelveticaNeueLTPro-Roman"/>
                        <w:color w:val="575756"/>
                        <w:sz w:val="17"/>
                      </w:rPr>
                      <w:t>other</w:t>
                    </w:r>
                    <w:r>
                      <w:rPr>
                        <w:rFonts w:ascii="HelveticaNeueLTPro-Roman" w:hAnsi="HelveticaNeueLTPro-Roman"/>
                        <w:color w:val="575756"/>
                        <w:spacing w:val="-3"/>
                        <w:sz w:val="17"/>
                      </w:rPr>
                      <w:t xml:space="preserve"> </w:t>
                    </w:r>
                    <w:r>
                      <w:rPr>
                        <w:rFonts w:ascii="HelveticaNeueLTPro-Roman" w:hAnsi="HelveticaNeueLTPro-Roman"/>
                        <w:color w:val="575756"/>
                        <w:sz w:val="17"/>
                      </w:rPr>
                      <w:t>sources</w:t>
                    </w:r>
                    <w:r>
                      <w:rPr>
                        <w:rFonts w:ascii="HelveticaNeueLTPro-Roman" w:hAnsi="HelveticaNeueLTPro-Roman"/>
                        <w:color w:val="575756"/>
                        <w:spacing w:val="-3"/>
                        <w:sz w:val="17"/>
                      </w:rPr>
                      <w:t xml:space="preserve"> </w:t>
                    </w:r>
                    <w:r>
                      <w:rPr>
                        <w:rFonts w:ascii="HelveticaNeueLTPro-Roman" w:hAnsi="HelveticaNeueLTPro-Roman"/>
                        <w:color w:val="575756"/>
                        <w:sz w:val="17"/>
                      </w:rPr>
                      <w:t>of</w:t>
                    </w:r>
                    <w:r>
                      <w:rPr>
                        <w:rFonts w:ascii="HelveticaNeueLTPro-Roman" w:hAnsi="HelveticaNeueLTPro-Roman"/>
                        <w:color w:val="575756"/>
                        <w:spacing w:val="-4"/>
                        <w:sz w:val="17"/>
                      </w:rPr>
                      <w:t xml:space="preserve"> </w:t>
                    </w:r>
                    <w:r>
                      <w:rPr>
                        <w:rFonts w:ascii="HelveticaNeueLTPro-Roman" w:hAnsi="HelveticaNeueLTPro-Roman"/>
                        <w:color w:val="575756"/>
                        <w:sz w:val="17"/>
                      </w:rPr>
                      <w:t>evidence</w:t>
                    </w:r>
                    <w:r>
                      <w:rPr>
                        <w:rFonts w:ascii="HelveticaNeueLTPro-Roman" w:hAnsi="HelveticaNeueLTPro-Roman"/>
                        <w:color w:val="575756"/>
                        <w:spacing w:val="54"/>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53</w:t>
                    </w:r>
                    <w:r>
                      <w:rPr>
                        <w:rFonts w:ascii="HelveticaNeueLTPro-Md" w:hAnsi="HelveticaNeueLTPro-Md"/>
                        <w:color w:val="575756"/>
                        <w:spacing w:val="-5"/>
                        <w:sz w:val="17"/>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43318" w14:textId="77777777" w:rsidR="008C5E22" w:rsidRDefault="00000000">
    <w:pPr>
      <w:pStyle w:val="BodyText"/>
      <w:spacing w:line="14" w:lineRule="auto"/>
      <w:rPr>
        <w:sz w:val="20"/>
      </w:rPr>
    </w:pPr>
    <w:r>
      <w:rPr>
        <w:noProof/>
      </w:rPr>
      <mc:AlternateContent>
        <mc:Choice Requires="wps">
          <w:drawing>
            <wp:anchor distT="0" distB="0" distL="0" distR="0" simplePos="0" relativeHeight="483887616" behindDoc="1" locked="0" layoutInCell="1" allowOverlap="1" wp14:anchorId="6922E2DB" wp14:editId="7A65EA8F">
              <wp:simplePos x="0" y="0"/>
              <wp:positionH relativeFrom="page">
                <wp:posOffset>719999</wp:posOffset>
              </wp:positionH>
              <wp:positionV relativeFrom="page">
                <wp:posOffset>710477</wp:posOffset>
              </wp:positionV>
              <wp:extent cx="5868035" cy="12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28864"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888128" behindDoc="1" locked="0" layoutInCell="1" allowOverlap="1" wp14:anchorId="32E46B95" wp14:editId="000001BC">
              <wp:simplePos x="0" y="0"/>
              <wp:positionH relativeFrom="page">
                <wp:posOffset>681899</wp:posOffset>
              </wp:positionH>
              <wp:positionV relativeFrom="page">
                <wp:posOffset>461096</wp:posOffset>
              </wp:positionV>
              <wp:extent cx="5697855" cy="15621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42CBA5A2" w14:textId="77777777" w:rsidR="008C5E22" w:rsidRDefault="00000000">
                          <w:pPr>
                            <w:tabs>
                              <w:tab w:val="left" w:pos="456"/>
                            </w:tabs>
                            <w:spacing w:line="224" w:lineRule="exact"/>
                            <w:ind w:left="60"/>
                            <w:rPr>
                              <w:rFonts w:ascii="HelveticaNeueLTPro-Roman" w:hAnsi="HelveticaNeueLTPro-Roman"/>
                              <w:sz w:val="17"/>
                            </w:rPr>
                          </w:pP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60</w:t>
                          </w:r>
                          <w:r>
                            <w:rPr>
                              <w:rFonts w:ascii="HelveticaNeueLTPro-Md" w:hAnsi="HelveticaNeueLTPro-Md"/>
                              <w:color w:val="575756"/>
                              <w:spacing w:val="-5"/>
                              <w:sz w:val="17"/>
                            </w:rPr>
                            <w:fldChar w:fldCharType="end"/>
                          </w:r>
                          <w:r>
                            <w:rPr>
                              <w:rFonts w:ascii="HelveticaNeueLTPro-Md" w:hAnsi="HelveticaNeueLTPro-Md"/>
                              <w:color w:val="575756"/>
                              <w:sz w:val="17"/>
                            </w:rPr>
                            <w:tab/>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32E46B95" id="_x0000_t202" coordsize="21600,21600" o:spt="202" path="m,l,21600r21600,l21600,xe">
              <v:stroke joinstyle="miter"/>
              <v:path gradientshapeok="t" o:connecttype="rect"/>
            </v:shapetype>
            <v:shape id="Textbox 67" o:spid="_x0000_s1042" type="#_x0000_t202" style="position:absolute;margin-left:53.7pt;margin-top:36.3pt;width:448.65pt;height:12.3pt;z-index:-1942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" filled="f" stroked="f">
              <v:textbox inset="0,0,0,0">
                <w:txbxContent>
                  <w:p w14:paraId="42CBA5A2" w14:textId="77777777" w:rsidR="008C5E22" w:rsidRDefault="00000000">
                    <w:pPr>
                      <w:tabs>
                        <w:tab w:val="left" w:pos="456"/>
                      </w:tabs>
                      <w:spacing w:line="224" w:lineRule="exact"/>
                      <w:ind w:left="60"/>
                      <w:rPr>
                        <w:rFonts w:ascii="HelveticaNeueLTPro-Roman" w:hAnsi="HelveticaNeueLTPro-Roman"/>
                        <w:sz w:val="17"/>
                      </w:rPr>
                    </w:pP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60</w:t>
                    </w:r>
                    <w:r>
                      <w:rPr>
                        <w:rFonts w:ascii="HelveticaNeueLTPro-Md" w:hAnsi="HelveticaNeueLTPro-Md"/>
                        <w:color w:val="575756"/>
                        <w:spacing w:val="-5"/>
                        <w:sz w:val="17"/>
                      </w:rPr>
                      <w:fldChar w:fldCharType="end"/>
                    </w:r>
                    <w:r>
                      <w:rPr>
                        <w:rFonts w:ascii="HelveticaNeueLTPro-Md" w:hAnsi="HelveticaNeueLTPro-Md"/>
                        <w:color w:val="575756"/>
                        <w:sz w:val="17"/>
                      </w:rPr>
                      <w:tab/>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14383" w14:textId="77777777" w:rsidR="008C5E22" w:rsidRDefault="00000000">
    <w:pPr>
      <w:pStyle w:val="BodyText"/>
      <w:spacing w:line="14" w:lineRule="auto"/>
      <w:rPr>
        <w:sz w:val="20"/>
      </w:rPr>
    </w:pPr>
    <w:r>
      <w:rPr>
        <w:noProof/>
      </w:rPr>
      <mc:AlternateContent>
        <mc:Choice Requires="wps">
          <w:drawing>
            <wp:anchor distT="0" distB="0" distL="0" distR="0" simplePos="0" relativeHeight="483888640" behindDoc="1" locked="0" layoutInCell="1" allowOverlap="1" wp14:anchorId="1B4F2B2B" wp14:editId="4737C7FF">
              <wp:simplePos x="0" y="0"/>
              <wp:positionH relativeFrom="page">
                <wp:posOffset>972000</wp:posOffset>
              </wp:positionH>
              <wp:positionV relativeFrom="page">
                <wp:posOffset>710477</wp:posOffset>
              </wp:positionV>
              <wp:extent cx="5868035" cy="127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27840" from="76.5355pt,55.943115pt" to="538.5825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889152" behindDoc="1" locked="0" layoutInCell="1" allowOverlap="1" wp14:anchorId="42004BD1" wp14:editId="20696406">
              <wp:simplePos x="0" y="0"/>
              <wp:positionH relativeFrom="page">
                <wp:posOffset>2469822</wp:posOffset>
              </wp:positionH>
              <wp:positionV relativeFrom="page">
                <wp:posOffset>461096</wp:posOffset>
              </wp:positionV>
              <wp:extent cx="4419600" cy="15621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9600" cy="156210"/>
                      </a:xfrm>
                      <a:prstGeom prst="rect">
                        <a:avLst/>
                      </a:prstGeom>
                    </wps:spPr>
                    <wps:txbx>
                      <w:txbxContent>
                        <w:p w14:paraId="5FC068FB" w14:textId="77777777" w:rsidR="008C5E22" w:rsidRDefault="00000000">
                          <w:pPr>
                            <w:tabs>
                              <w:tab w:val="left" w:pos="6689"/>
                            </w:tabs>
                            <w:spacing w:line="224" w:lineRule="exact"/>
                            <w:ind w:left="20"/>
                            <w:rPr>
                              <w:rFonts w:ascii="HelveticaNeueLTPro-Md" w:hAnsi="HelveticaNeueLTPro-Md"/>
                              <w:sz w:val="17"/>
                            </w:rPr>
                          </w:pPr>
                          <w:r>
                            <w:rPr>
                              <w:rFonts w:ascii="HelveticaNeueLTPro-Roman" w:hAnsi="HelveticaNeueLTPro-Roman"/>
                              <w:color w:val="575756"/>
                              <w:sz w:val="17"/>
                            </w:rPr>
                            <w:t>The</w:t>
                          </w:r>
                          <w:r>
                            <w:rPr>
                              <w:rFonts w:ascii="HelveticaNeueLTPro-Roman" w:hAnsi="HelveticaNeueLTPro-Roman"/>
                              <w:color w:val="575756"/>
                              <w:spacing w:val="-4"/>
                              <w:sz w:val="17"/>
                            </w:rPr>
                            <w:t xml:space="preserve"> </w:t>
                          </w:r>
                          <w:r>
                            <w:rPr>
                              <w:rFonts w:ascii="HelveticaNeueLTPro-Roman" w:hAnsi="HelveticaNeueLTPro-Roman"/>
                              <w:color w:val="575756"/>
                              <w:sz w:val="17"/>
                            </w:rPr>
                            <w:t>Veterans’</w:t>
                          </w:r>
                          <w:r>
                            <w:rPr>
                              <w:rFonts w:ascii="HelveticaNeueLTPro-Roman" w:hAnsi="HelveticaNeueLTPro-Roman"/>
                              <w:color w:val="575756"/>
                              <w:spacing w:val="-3"/>
                              <w:sz w:val="17"/>
                            </w:rPr>
                            <w:t xml:space="preserve"> </w:t>
                          </w:r>
                          <w:r>
                            <w:rPr>
                              <w:rFonts w:ascii="HelveticaNeueLTPro-Roman" w:hAnsi="HelveticaNeueLTPro-Roman"/>
                              <w:color w:val="575756"/>
                              <w:sz w:val="17"/>
                            </w:rPr>
                            <w:t>stories:</w:t>
                          </w:r>
                          <w:r>
                            <w:rPr>
                              <w:rFonts w:ascii="HelveticaNeueLTPro-Roman" w:hAnsi="HelveticaNeueLTPro-Roman"/>
                              <w:color w:val="575756"/>
                              <w:spacing w:val="-3"/>
                              <w:sz w:val="17"/>
                            </w:rPr>
                            <w:t xml:space="preserve"> </w:t>
                          </w:r>
                          <w:r>
                            <w:rPr>
                              <w:rFonts w:ascii="HelveticaNeueLTPro-Roman" w:hAnsi="HelveticaNeueLTPro-Roman"/>
                              <w:color w:val="575756"/>
                              <w:sz w:val="17"/>
                            </w:rPr>
                            <w:t>Replies</w:t>
                          </w:r>
                          <w:r>
                            <w:rPr>
                              <w:rFonts w:ascii="HelveticaNeueLTPro-Roman" w:hAnsi="HelveticaNeueLTPro-Roman"/>
                              <w:color w:val="575756"/>
                              <w:spacing w:val="-3"/>
                              <w:sz w:val="17"/>
                            </w:rPr>
                            <w:t xml:space="preserve"> </w:t>
                          </w:r>
                          <w:r>
                            <w:rPr>
                              <w:rFonts w:ascii="HelveticaNeueLTPro-Roman" w:hAnsi="HelveticaNeueLTPro-Roman"/>
                              <w:color w:val="575756"/>
                              <w:sz w:val="17"/>
                            </w:rPr>
                            <w:t>to</w:t>
                          </w:r>
                          <w:r>
                            <w:rPr>
                              <w:rFonts w:ascii="HelveticaNeueLTPro-Roman" w:hAnsi="HelveticaNeueLTPro-Roman"/>
                              <w:color w:val="575756"/>
                              <w:spacing w:val="-3"/>
                              <w:sz w:val="17"/>
                            </w:rPr>
                            <w:t xml:space="preserve"> </w:t>
                          </w: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Call</w:t>
                          </w:r>
                          <w:r>
                            <w:rPr>
                              <w:rFonts w:ascii="HelveticaNeueLTPro-Roman" w:hAnsi="HelveticaNeueLTPro-Roman"/>
                              <w:color w:val="575756"/>
                              <w:spacing w:val="-3"/>
                              <w:sz w:val="17"/>
                            </w:rPr>
                            <w:t xml:space="preserve"> </w:t>
                          </w:r>
                          <w:r>
                            <w:rPr>
                              <w:rFonts w:ascii="HelveticaNeueLTPro-Roman" w:hAnsi="HelveticaNeueLTPro-Roman"/>
                              <w:color w:val="575756"/>
                              <w:sz w:val="17"/>
                            </w:rPr>
                            <w:t>for</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4"/>
                              <w:sz w:val="17"/>
                            </w:rPr>
                            <w:t xml:space="preserve"> </w:t>
                          </w:r>
                          <w:r>
                            <w:rPr>
                              <w:rFonts w:ascii="HelveticaNeueLTPro-Roman" w:hAnsi="HelveticaNeueLTPro-Roman"/>
                              <w:color w:val="575756"/>
                              <w:sz w:val="17"/>
                            </w:rPr>
                            <w:t>and</w:t>
                          </w:r>
                          <w:r>
                            <w:rPr>
                              <w:rFonts w:ascii="HelveticaNeueLTPro-Roman" w:hAnsi="HelveticaNeueLTPro-Roman"/>
                              <w:color w:val="575756"/>
                              <w:spacing w:val="-3"/>
                              <w:sz w:val="17"/>
                            </w:rPr>
                            <w:t xml:space="preserve"> </w:t>
                          </w:r>
                          <w:r>
                            <w:rPr>
                              <w:rFonts w:ascii="HelveticaNeueLTPro-Roman" w:hAnsi="HelveticaNeueLTPro-Roman"/>
                              <w:color w:val="575756"/>
                              <w:sz w:val="17"/>
                            </w:rPr>
                            <w:t>other</w:t>
                          </w:r>
                          <w:r>
                            <w:rPr>
                              <w:rFonts w:ascii="HelveticaNeueLTPro-Roman" w:hAnsi="HelveticaNeueLTPro-Roman"/>
                              <w:color w:val="575756"/>
                              <w:spacing w:val="-3"/>
                              <w:sz w:val="17"/>
                            </w:rPr>
                            <w:t xml:space="preserve"> </w:t>
                          </w:r>
                          <w:r>
                            <w:rPr>
                              <w:rFonts w:ascii="HelveticaNeueLTPro-Roman" w:hAnsi="HelveticaNeueLTPro-Roman"/>
                              <w:color w:val="575756"/>
                              <w:sz w:val="17"/>
                            </w:rPr>
                            <w:t>sources</w:t>
                          </w:r>
                          <w:r>
                            <w:rPr>
                              <w:rFonts w:ascii="HelveticaNeueLTPro-Roman" w:hAnsi="HelveticaNeueLTPro-Roman"/>
                              <w:color w:val="575756"/>
                              <w:spacing w:val="-3"/>
                              <w:sz w:val="17"/>
                            </w:rPr>
                            <w:t xml:space="preserve"> </w:t>
                          </w:r>
                          <w:r>
                            <w:rPr>
                              <w:rFonts w:ascii="HelveticaNeueLTPro-Roman" w:hAnsi="HelveticaNeueLTPro-Roman"/>
                              <w:color w:val="575756"/>
                              <w:sz w:val="17"/>
                            </w:rPr>
                            <w:t>of</w:t>
                          </w:r>
                          <w:r>
                            <w:rPr>
                              <w:rFonts w:ascii="HelveticaNeueLTPro-Roman" w:hAnsi="HelveticaNeueLTPro-Roman"/>
                              <w:color w:val="575756"/>
                              <w:spacing w:val="-3"/>
                              <w:sz w:val="17"/>
                            </w:rPr>
                            <w:t xml:space="preserve"> </w:t>
                          </w:r>
                          <w:r>
                            <w:rPr>
                              <w:rFonts w:ascii="HelveticaNeueLTPro-Roman" w:hAnsi="HelveticaNeueLTPro-Roman"/>
                              <w:color w:val="575756"/>
                              <w:spacing w:val="-2"/>
                              <w:sz w:val="17"/>
                            </w:rPr>
                            <w:t>evidence</w:t>
                          </w:r>
                          <w:r>
                            <w:rPr>
                              <w:rFonts w:ascii="HelveticaNeueLTPro-Roman" w:hAnsi="HelveticaNeueLTPro-Roman"/>
                              <w:color w:val="575756"/>
                              <w:sz w:val="17"/>
                            </w:rPr>
                            <w:tab/>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61</w:t>
                          </w:r>
                          <w:r>
                            <w:rPr>
                              <w:rFonts w:ascii="HelveticaNeueLTPro-Md" w:hAnsi="HelveticaNeueLTPro-Md"/>
                              <w:color w:val="575756"/>
                              <w:spacing w:val="-5"/>
                              <w:sz w:val="17"/>
                            </w:rPr>
                            <w:fldChar w:fldCharType="end"/>
                          </w:r>
                        </w:p>
                      </w:txbxContent>
                    </wps:txbx>
                    <wps:bodyPr wrap="square" lIns="0" tIns="0" rIns="0" bIns="0" rtlCol="0">
                      <a:noAutofit/>
                    </wps:bodyPr>
                  </wps:wsp>
                </a:graphicData>
              </a:graphic>
            </wp:anchor>
          </w:drawing>
        </mc:Choice>
        <mc:Fallback>
          <w:pict>
            <v:shapetype w14:anchorId="42004BD1" id="_x0000_t202" coordsize="21600,21600" o:spt="202" path="m,l,21600r21600,l21600,xe">
              <v:stroke joinstyle="miter"/>
              <v:path gradientshapeok="t" o:connecttype="rect"/>
            </v:shapetype>
            <v:shape id="Textbox 69" o:spid="_x0000_s1043" type="#_x0000_t202" style="position:absolute;margin-left:194.45pt;margin-top:36.3pt;width:348pt;height:12.3pt;z-index:-1942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" filled="f" stroked="f">
              <v:textbox inset="0,0,0,0">
                <w:txbxContent>
                  <w:p w14:paraId="5FC068FB" w14:textId="77777777" w:rsidR="008C5E22" w:rsidRDefault="00000000">
                    <w:pPr>
                      <w:tabs>
                        <w:tab w:val="left" w:pos="6689"/>
                      </w:tabs>
                      <w:spacing w:line="224" w:lineRule="exact"/>
                      <w:ind w:left="20"/>
                      <w:rPr>
                        <w:rFonts w:ascii="HelveticaNeueLTPro-Md" w:hAnsi="HelveticaNeueLTPro-Md"/>
                        <w:sz w:val="17"/>
                      </w:rPr>
                    </w:pPr>
                    <w:r>
                      <w:rPr>
                        <w:rFonts w:ascii="HelveticaNeueLTPro-Roman" w:hAnsi="HelveticaNeueLTPro-Roman"/>
                        <w:color w:val="575756"/>
                        <w:sz w:val="17"/>
                      </w:rPr>
                      <w:t>The</w:t>
                    </w:r>
                    <w:r>
                      <w:rPr>
                        <w:rFonts w:ascii="HelveticaNeueLTPro-Roman" w:hAnsi="HelveticaNeueLTPro-Roman"/>
                        <w:color w:val="575756"/>
                        <w:spacing w:val="-4"/>
                        <w:sz w:val="17"/>
                      </w:rPr>
                      <w:t xml:space="preserve"> </w:t>
                    </w:r>
                    <w:r>
                      <w:rPr>
                        <w:rFonts w:ascii="HelveticaNeueLTPro-Roman" w:hAnsi="HelveticaNeueLTPro-Roman"/>
                        <w:color w:val="575756"/>
                        <w:sz w:val="17"/>
                      </w:rPr>
                      <w:t>Veterans’</w:t>
                    </w:r>
                    <w:r>
                      <w:rPr>
                        <w:rFonts w:ascii="HelveticaNeueLTPro-Roman" w:hAnsi="HelveticaNeueLTPro-Roman"/>
                        <w:color w:val="575756"/>
                        <w:spacing w:val="-3"/>
                        <w:sz w:val="17"/>
                      </w:rPr>
                      <w:t xml:space="preserve"> </w:t>
                    </w:r>
                    <w:r>
                      <w:rPr>
                        <w:rFonts w:ascii="HelveticaNeueLTPro-Roman" w:hAnsi="HelveticaNeueLTPro-Roman"/>
                        <w:color w:val="575756"/>
                        <w:sz w:val="17"/>
                      </w:rPr>
                      <w:t>stories:</w:t>
                    </w:r>
                    <w:r>
                      <w:rPr>
                        <w:rFonts w:ascii="HelveticaNeueLTPro-Roman" w:hAnsi="HelveticaNeueLTPro-Roman"/>
                        <w:color w:val="575756"/>
                        <w:spacing w:val="-3"/>
                        <w:sz w:val="17"/>
                      </w:rPr>
                      <w:t xml:space="preserve"> </w:t>
                    </w:r>
                    <w:r>
                      <w:rPr>
                        <w:rFonts w:ascii="HelveticaNeueLTPro-Roman" w:hAnsi="HelveticaNeueLTPro-Roman"/>
                        <w:color w:val="575756"/>
                        <w:sz w:val="17"/>
                      </w:rPr>
                      <w:t>Replies</w:t>
                    </w:r>
                    <w:r>
                      <w:rPr>
                        <w:rFonts w:ascii="HelveticaNeueLTPro-Roman" w:hAnsi="HelveticaNeueLTPro-Roman"/>
                        <w:color w:val="575756"/>
                        <w:spacing w:val="-3"/>
                        <w:sz w:val="17"/>
                      </w:rPr>
                      <w:t xml:space="preserve"> </w:t>
                    </w:r>
                    <w:r>
                      <w:rPr>
                        <w:rFonts w:ascii="HelveticaNeueLTPro-Roman" w:hAnsi="HelveticaNeueLTPro-Roman"/>
                        <w:color w:val="575756"/>
                        <w:sz w:val="17"/>
                      </w:rPr>
                      <w:t>to</w:t>
                    </w:r>
                    <w:r>
                      <w:rPr>
                        <w:rFonts w:ascii="HelveticaNeueLTPro-Roman" w:hAnsi="HelveticaNeueLTPro-Roman"/>
                        <w:color w:val="575756"/>
                        <w:spacing w:val="-3"/>
                        <w:sz w:val="17"/>
                      </w:rPr>
                      <w:t xml:space="preserve"> </w:t>
                    </w: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Call</w:t>
                    </w:r>
                    <w:r>
                      <w:rPr>
                        <w:rFonts w:ascii="HelveticaNeueLTPro-Roman" w:hAnsi="HelveticaNeueLTPro-Roman"/>
                        <w:color w:val="575756"/>
                        <w:spacing w:val="-3"/>
                        <w:sz w:val="17"/>
                      </w:rPr>
                      <w:t xml:space="preserve"> </w:t>
                    </w:r>
                    <w:r>
                      <w:rPr>
                        <w:rFonts w:ascii="HelveticaNeueLTPro-Roman" w:hAnsi="HelveticaNeueLTPro-Roman"/>
                        <w:color w:val="575756"/>
                        <w:sz w:val="17"/>
                      </w:rPr>
                      <w:t>for</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4"/>
                        <w:sz w:val="17"/>
                      </w:rPr>
                      <w:t xml:space="preserve"> </w:t>
                    </w:r>
                    <w:r>
                      <w:rPr>
                        <w:rFonts w:ascii="HelveticaNeueLTPro-Roman" w:hAnsi="HelveticaNeueLTPro-Roman"/>
                        <w:color w:val="575756"/>
                        <w:sz w:val="17"/>
                      </w:rPr>
                      <w:t>and</w:t>
                    </w:r>
                    <w:r>
                      <w:rPr>
                        <w:rFonts w:ascii="HelveticaNeueLTPro-Roman" w:hAnsi="HelveticaNeueLTPro-Roman"/>
                        <w:color w:val="575756"/>
                        <w:spacing w:val="-3"/>
                        <w:sz w:val="17"/>
                      </w:rPr>
                      <w:t xml:space="preserve"> </w:t>
                    </w:r>
                    <w:r>
                      <w:rPr>
                        <w:rFonts w:ascii="HelveticaNeueLTPro-Roman" w:hAnsi="HelveticaNeueLTPro-Roman"/>
                        <w:color w:val="575756"/>
                        <w:sz w:val="17"/>
                      </w:rPr>
                      <w:t>other</w:t>
                    </w:r>
                    <w:r>
                      <w:rPr>
                        <w:rFonts w:ascii="HelveticaNeueLTPro-Roman" w:hAnsi="HelveticaNeueLTPro-Roman"/>
                        <w:color w:val="575756"/>
                        <w:spacing w:val="-3"/>
                        <w:sz w:val="17"/>
                      </w:rPr>
                      <w:t xml:space="preserve"> </w:t>
                    </w:r>
                    <w:r>
                      <w:rPr>
                        <w:rFonts w:ascii="HelveticaNeueLTPro-Roman" w:hAnsi="HelveticaNeueLTPro-Roman"/>
                        <w:color w:val="575756"/>
                        <w:sz w:val="17"/>
                      </w:rPr>
                      <w:t>sources</w:t>
                    </w:r>
                    <w:r>
                      <w:rPr>
                        <w:rFonts w:ascii="HelveticaNeueLTPro-Roman" w:hAnsi="HelveticaNeueLTPro-Roman"/>
                        <w:color w:val="575756"/>
                        <w:spacing w:val="-3"/>
                        <w:sz w:val="17"/>
                      </w:rPr>
                      <w:t xml:space="preserve"> </w:t>
                    </w:r>
                    <w:r>
                      <w:rPr>
                        <w:rFonts w:ascii="HelveticaNeueLTPro-Roman" w:hAnsi="HelveticaNeueLTPro-Roman"/>
                        <w:color w:val="575756"/>
                        <w:sz w:val="17"/>
                      </w:rPr>
                      <w:t>of</w:t>
                    </w:r>
                    <w:r>
                      <w:rPr>
                        <w:rFonts w:ascii="HelveticaNeueLTPro-Roman" w:hAnsi="HelveticaNeueLTPro-Roman"/>
                        <w:color w:val="575756"/>
                        <w:spacing w:val="-3"/>
                        <w:sz w:val="17"/>
                      </w:rPr>
                      <w:t xml:space="preserve"> </w:t>
                    </w:r>
                    <w:r>
                      <w:rPr>
                        <w:rFonts w:ascii="HelveticaNeueLTPro-Roman" w:hAnsi="HelveticaNeueLTPro-Roman"/>
                        <w:color w:val="575756"/>
                        <w:spacing w:val="-2"/>
                        <w:sz w:val="17"/>
                      </w:rPr>
                      <w:t>evidence</w:t>
                    </w:r>
                    <w:r>
                      <w:rPr>
                        <w:rFonts w:ascii="HelveticaNeueLTPro-Roman" w:hAnsi="HelveticaNeueLTPro-Roman"/>
                        <w:color w:val="575756"/>
                        <w:sz w:val="17"/>
                      </w:rPr>
                      <w:tab/>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61</w:t>
                    </w:r>
                    <w:r>
                      <w:rPr>
                        <w:rFonts w:ascii="HelveticaNeueLTPro-Md" w:hAnsi="HelveticaNeueLTPro-Md"/>
                        <w:color w:val="575756"/>
                        <w:spacing w:val="-5"/>
                        <w:sz w:val="17"/>
                      </w:rP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7B7B4" w14:textId="77777777" w:rsidR="008C5E22" w:rsidRDefault="00000000">
    <w:pPr>
      <w:pStyle w:val="BodyText"/>
      <w:spacing w:line="14" w:lineRule="auto"/>
      <w:rPr>
        <w:sz w:val="20"/>
      </w:rPr>
    </w:pPr>
    <w:r>
      <w:rPr>
        <w:noProof/>
      </w:rPr>
      <mc:AlternateContent>
        <mc:Choice Requires="wps">
          <w:drawing>
            <wp:anchor distT="0" distB="0" distL="0" distR="0" simplePos="0" relativeHeight="483890176" behindDoc="1" locked="0" layoutInCell="1" allowOverlap="1" wp14:anchorId="062EFE85" wp14:editId="53E6DA9B">
              <wp:simplePos x="0" y="0"/>
              <wp:positionH relativeFrom="page">
                <wp:posOffset>719999</wp:posOffset>
              </wp:positionH>
              <wp:positionV relativeFrom="page">
                <wp:posOffset>710477</wp:posOffset>
              </wp:positionV>
              <wp:extent cx="5868035" cy="127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26304"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890688" behindDoc="1" locked="0" layoutInCell="1" allowOverlap="1" wp14:anchorId="5A5D3F2E" wp14:editId="464D9D81">
              <wp:simplePos x="0" y="0"/>
              <wp:positionH relativeFrom="page">
                <wp:posOffset>681899</wp:posOffset>
              </wp:positionH>
              <wp:positionV relativeFrom="page">
                <wp:posOffset>461096</wp:posOffset>
              </wp:positionV>
              <wp:extent cx="5697855" cy="15621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5C9F17A3" w14:textId="77777777" w:rsidR="008C5E22" w:rsidRDefault="00000000">
                          <w:pPr>
                            <w:tabs>
                              <w:tab w:val="left" w:pos="456"/>
                            </w:tabs>
                            <w:spacing w:line="224" w:lineRule="exact"/>
                            <w:ind w:left="60"/>
                            <w:rPr>
                              <w:rFonts w:ascii="HelveticaNeueLTPro-Roman" w:hAnsi="HelveticaNeueLTPro-Roman"/>
                              <w:sz w:val="17"/>
                            </w:rPr>
                          </w:pP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64</w:t>
                          </w:r>
                          <w:r>
                            <w:rPr>
                              <w:rFonts w:ascii="HelveticaNeueLTPro-Md" w:hAnsi="HelveticaNeueLTPro-Md"/>
                              <w:color w:val="575756"/>
                              <w:spacing w:val="-5"/>
                              <w:sz w:val="17"/>
                            </w:rPr>
                            <w:fldChar w:fldCharType="end"/>
                          </w:r>
                          <w:r>
                            <w:rPr>
                              <w:rFonts w:ascii="HelveticaNeueLTPro-Md" w:hAnsi="HelveticaNeueLTPro-Md"/>
                              <w:color w:val="575756"/>
                              <w:sz w:val="17"/>
                            </w:rPr>
                            <w:tab/>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5A5D3F2E" id="_x0000_t202" coordsize="21600,21600" o:spt="202" path="m,l,21600r21600,l21600,xe">
              <v:stroke joinstyle="miter"/>
              <v:path gradientshapeok="t" o:connecttype="rect"/>
            </v:shapetype>
            <v:shape id="Textbox 72" o:spid="_x0000_s1044" type="#_x0000_t202" style="position:absolute;margin-left:53.7pt;margin-top:36.3pt;width:448.65pt;height:12.3pt;z-index:-1942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" filled="f" stroked="f">
              <v:textbox inset="0,0,0,0">
                <w:txbxContent>
                  <w:p w14:paraId="5C9F17A3" w14:textId="77777777" w:rsidR="008C5E22" w:rsidRDefault="00000000">
                    <w:pPr>
                      <w:tabs>
                        <w:tab w:val="left" w:pos="456"/>
                      </w:tabs>
                      <w:spacing w:line="224" w:lineRule="exact"/>
                      <w:ind w:left="60"/>
                      <w:rPr>
                        <w:rFonts w:ascii="HelveticaNeueLTPro-Roman" w:hAnsi="HelveticaNeueLTPro-Roman"/>
                        <w:sz w:val="17"/>
                      </w:rPr>
                    </w:pP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64</w:t>
                    </w:r>
                    <w:r>
                      <w:rPr>
                        <w:rFonts w:ascii="HelveticaNeueLTPro-Md" w:hAnsi="HelveticaNeueLTPro-Md"/>
                        <w:color w:val="575756"/>
                        <w:spacing w:val="-5"/>
                        <w:sz w:val="17"/>
                      </w:rPr>
                      <w:fldChar w:fldCharType="end"/>
                    </w:r>
                    <w:r>
                      <w:rPr>
                        <w:rFonts w:ascii="HelveticaNeueLTPro-Md" w:hAnsi="HelveticaNeueLTPro-Md"/>
                        <w:color w:val="575756"/>
                        <w:sz w:val="17"/>
                      </w:rPr>
                      <w:tab/>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69577" w14:textId="77777777" w:rsidR="008C5E22" w:rsidRDefault="00000000">
    <w:pPr>
      <w:pStyle w:val="BodyText"/>
      <w:spacing w:line="14" w:lineRule="auto"/>
      <w:rPr>
        <w:sz w:val="20"/>
      </w:rPr>
    </w:pPr>
    <w:r>
      <w:rPr>
        <w:noProof/>
      </w:rPr>
      <mc:AlternateContent>
        <mc:Choice Requires="wps">
          <w:drawing>
            <wp:anchor distT="0" distB="0" distL="0" distR="0" simplePos="0" relativeHeight="483889664" behindDoc="1" locked="0" layoutInCell="1" allowOverlap="1" wp14:anchorId="2AA036E1" wp14:editId="5F66277C">
              <wp:simplePos x="0" y="0"/>
              <wp:positionH relativeFrom="page">
                <wp:posOffset>2469822</wp:posOffset>
              </wp:positionH>
              <wp:positionV relativeFrom="page">
                <wp:posOffset>461096</wp:posOffset>
              </wp:positionV>
              <wp:extent cx="4421505" cy="15621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1505" cy="156210"/>
                      </a:xfrm>
                      <a:prstGeom prst="rect">
                        <a:avLst/>
                      </a:prstGeom>
                    </wps:spPr>
                    <wps:txbx>
                      <w:txbxContent>
                        <w:p w14:paraId="4EBB25C5"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The</w:t>
                          </w:r>
                          <w:r>
                            <w:rPr>
                              <w:rFonts w:ascii="HelveticaNeueLTPro-Roman" w:hAnsi="HelveticaNeueLTPro-Roman"/>
                              <w:color w:val="575756"/>
                              <w:spacing w:val="-4"/>
                              <w:sz w:val="17"/>
                            </w:rPr>
                            <w:t xml:space="preserve"> </w:t>
                          </w:r>
                          <w:r>
                            <w:rPr>
                              <w:rFonts w:ascii="HelveticaNeueLTPro-Roman" w:hAnsi="HelveticaNeueLTPro-Roman"/>
                              <w:color w:val="575756"/>
                              <w:sz w:val="17"/>
                            </w:rPr>
                            <w:t>Veterans’</w:t>
                          </w:r>
                          <w:r>
                            <w:rPr>
                              <w:rFonts w:ascii="HelveticaNeueLTPro-Roman" w:hAnsi="HelveticaNeueLTPro-Roman"/>
                              <w:color w:val="575756"/>
                              <w:spacing w:val="-3"/>
                              <w:sz w:val="17"/>
                            </w:rPr>
                            <w:t xml:space="preserve"> </w:t>
                          </w:r>
                          <w:r>
                            <w:rPr>
                              <w:rFonts w:ascii="HelveticaNeueLTPro-Roman" w:hAnsi="HelveticaNeueLTPro-Roman"/>
                              <w:color w:val="575756"/>
                              <w:sz w:val="17"/>
                            </w:rPr>
                            <w:t>stories:</w:t>
                          </w:r>
                          <w:r>
                            <w:rPr>
                              <w:rFonts w:ascii="HelveticaNeueLTPro-Roman" w:hAnsi="HelveticaNeueLTPro-Roman"/>
                              <w:color w:val="575756"/>
                              <w:spacing w:val="-3"/>
                              <w:sz w:val="17"/>
                            </w:rPr>
                            <w:t xml:space="preserve"> </w:t>
                          </w:r>
                          <w:r>
                            <w:rPr>
                              <w:rFonts w:ascii="HelveticaNeueLTPro-Roman" w:hAnsi="HelveticaNeueLTPro-Roman"/>
                              <w:color w:val="575756"/>
                              <w:sz w:val="17"/>
                            </w:rPr>
                            <w:t>Replies</w:t>
                          </w:r>
                          <w:r>
                            <w:rPr>
                              <w:rFonts w:ascii="HelveticaNeueLTPro-Roman" w:hAnsi="HelveticaNeueLTPro-Roman"/>
                              <w:color w:val="575756"/>
                              <w:spacing w:val="-3"/>
                              <w:sz w:val="17"/>
                            </w:rPr>
                            <w:t xml:space="preserve"> </w:t>
                          </w:r>
                          <w:r>
                            <w:rPr>
                              <w:rFonts w:ascii="HelveticaNeueLTPro-Roman" w:hAnsi="HelveticaNeueLTPro-Roman"/>
                              <w:color w:val="575756"/>
                              <w:sz w:val="17"/>
                            </w:rPr>
                            <w:t>to</w:t>
                          </w:r>
                          <w:r>
                            <w:rPr>
                              <w:rFonts w:ascii="HelveticaNeueLTPro-Roman" w:hAnsi="HelveticaNeueLTPro-Roman"/>
                              <w:color w:val="575756"/>
                              <w:spacing w:val="-3"/>
                              <w:sz w:val="17"/>
                            </w:rPr>
                            <w:t xml:space="preserve"> </w:t>
                          </w: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Call</w:t>
                          </w:r>
                          <w:r>
                            <w:rPr>
                              <w:rFonts w:ascii="HelveticaNeueLTPro-Roman" w:hAnsi="HelveticaNeueLTPro-Roman"/>
                              <w:color w:val="575756"/>
                              <w:spacing w:val="-3"/>
                              <w:sz w:val="17"/>
                            </w:rPr>
                            <w:t xml:space="preserve"> </w:t>
                          </w:r>
                          <w:r>
                            <w:rPr>
                              <w:rFonts w:ascii="HelveticaNeueLTPro-Roman" w:hAnsi="HelveticaNeueLTPro-Roman"/>
                              <w:color w:val="575756"/>
                              <w:sz w:val="17"/>
                            </w:rPr>
                            <w:t>for</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3"/>
                              <w:sz w:val="17"/>
                            </w:rPr>
                            <w:t xml:space="preserve"> </w:t>
                          </w:r>
                          <w:r>
                            <w:rPr>
                              <w:rFonts w:ascii="HelveticaNeueLTPro-Roman" w:hAnsi="HelveticaNeueLTPro-Roman"/>
                              <w:color w:val="575756"/>
                              <w:sz w:val="17"/>
                            </w:rPr>
                            <w:t>and</w:t>
                          </w:r>
                          <w:r>
                            <w:rPr>
                              <w:rFonts w:ascii="HelveticaNeueLTPro-Roman" w:hAnsi="HelveticaNeueLTPro-Roman"/>
                              <w:color w:val="575756"/>
                              <w:spacing w:val="-3"/>
                              <w:sz w:val="17"/>
                            </w:rPr>
                            <w:t xml:space="preserve"> </w:t>
                          </w:r>
                          <w:r>
                            <w:rPr>
                              <w:rFonts w:ascii="HelveticaNeueLTPro-Roman" w:hAnsi="HelveticaNeueLTPro-Roman"/>
                              <w:color w:val="575756"/>
                              <w:sz w:val="17"/>
                            </w:rPr>
                            <w:t>other</w:t>
                          </w:r>
                          <w:r>
                            <w:rPr>
                              <w:rFonts w:ascii="HelveticaNeueLTPro-Roman" w:hAnsi="HelveticaNeueLTPro-Roman"/>
                              <w:color w:val="575756"/>
                              <w:spacing w:val="-3"/>
                              <w:sz w:val="17"/>
                            </w:rPr>
                            <w:t xml:space="preserve"> </w:t>
                          </w:r>
                          <w:r>
                            <w:rPr>
                              <w:rFonts w:ascii="HelveticaNeueLTPro-Roman" w:hAnsi="HelveticaNeueLTPro-Roman"/>
                              <w:color w:val="575756"/>
                              <w:sz w:val="17"/>
                            </w:rPr>
                            <w:t>sources</w:t>
                          </w:r>
                          <w:r>
                            <w:rPr>
                              <w:rFonts w:ascii="HelveticaNeueLTPro-Roman" w:hAnsi="HelveticaNeueLTPro-Roman"/>
                              <w:color w:val="575756"/>
                              <w:spacing w:val="-3"/>
                              <w:sz w:val="17"/>
                            </w:rPr>
                            <w:t xml:space="preserve"> </w:t>
                          </w:r>
                          <w:r>
                            <w:rPr>
                              <w:rFonts w:ascii="HelveticaNeueLTPro-Roman" w:hAnsi="HelveticaNeueLTPro-Roman"/>
                              <w:color w:val="575756"/>
                              <w:sz w:val="17"/>
                            </w:rPr>
                            <w:t>of</w:t>
                          </w:r>
                          <w:r>
                            <w:rPr>
                              <w:rFonts w:ascii="HelveticaNeueLTPro-Roman" w:hAnsi="HelveticaNeueLTPro-Roman"/>
                              <w:color w:val="575756"/>
                              <w:spacing w:val="-4"/>
                              <w:sz w:val="17"/>
                            </w:rPr>
                            <w:t xml:space="preserve"> </w:t>
                          </w:r>
                          <w:r>
                            <w:rPr>
                              <w:rFonts w:ascii="HelveticaNeueLTPro-Roman" w:hAnsi="HelveticaNeueLTPro-Roman"/>
                              <w:color w:val="575756"/>
                              <w:sz w:val="17"/>
                            </w:rPr>
                            <w:t>evidence</w:t>
                          </w:r>
                          <w:r>
                            <w:rPr>
                              <w:rFonts w:ascii="HelveticaNeueLTPro-Roman" w:hAnsi="HelveticaNeueLTPro-Roman"/>
                              <w:color w:val="575756"/>
                              <w:spacing w:val="53"/>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63</w:t>
                          </w:r>
                          <w:r>
                            <w:rPr>
                              <w:rFonts w:ascii="HelveticaNeueLTPro-Md" w:hAnsi="HelveticaNeueLTPro-Md"/>
                              <w:color w:val="575756"/>
                              <w:spacing w:val="-5"/>
                              <w:sz w:val="17"/>
                            </w:rPr>
                            <w:fldChar w:fldCharType="end"/>
                          </w:r>
                        </w:p>
                      </w:txbxContent>
                    </wps:txbx>
                    <wps:bodyPr wrap="square" lIns="0" tIns="0" rIns="0" bIns="0" rtlCol="0">
                      <a:noAutofit/>
                    </wps:bodyPr>
                  </wps:wsp>
                </a:graphicData>
              </a:graphic>
            </wp:anchor>
          </w:drawing>
        </mc:Choice>
        <mc:Fallback>
          <w:pict>
            <v:shapetype w14:anchorId="2AA036E1" id="_x0000_t202" coordsize="21600,21600" o:spt="202" path="m,l,21600r21600,l21600,xe">
              <v:stroke joinstyle="miter"/>
              <v:path gradientshapeok="t" o:connecttype="rect"/>
            </v:shapetype>
            <v:shape id="Textbox 70" o:spid="_x0000_s1045" type="#_x0000_t202" style="position:absolute;margin-left:194.45pt;margin-top:36.3pt;width:348.15pt;height:12.3pt;z-index:-1942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" filled="f" stroked="f">
              <v:textbox inset="0,0,0,0">
                <w:txbxContent>
                  <w:p w14:paraId="4EBB25C5"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The</w:t>
                    </w:r>
                    <w:r>
                      <w:rPr>
                        <w:rFonts w:ascii="HelveticaNeueLTPro-Roman" w:hAnsi="HelveticaNeueLTPro-Roman"/>
                        <w:color w:val="575756"/>
                        <w:spacing w:val="-4"/>
                        <w:sz w:val="17"/>
                      </w:rPr>
                      <w:t xml:space="preserve"> </w:t>
                    </w:r>
                    <w:r>
                      <w:rPr>
                        <w:rFonts w:ascii="HelveticaNeueLTPro-Roman" w:hAnsi="HelveticaNeueLTPro-Roman"/>
                        <w:color w:val="575756"/>
                        <w:sz w:val="17"/>
                      </w:rPr>
                      <w:t>Veterans’</w:t>
                    </w:r>
                    <w:r>
                      <w:rPr>
                        <w:rFonts w:ascii="HelveticaNeueLTPro-Roman" w:hAnsi="HelveticaNeueLTPro-Roman"/>
                        <w:color w:val="575756"/>
                        <w:spacing w:val="-3"/>
                        <w:sz w:val="17"/>
                      </w:rPr>
                      <w:t xml:space="preserve"> </w:t>
                    </w:r>
                    <w:r>
                      <w:rPr>
                        <w:rFonts w:ascii="HelveticaNeueLTPro-Roman" w:hAnsi="HelveticaNeueLTPro-Roman"/>
                        <w:color w:val="575756"/>
                        <w:sz w:val="17"/>
                      </w:rPr>
                      <w:t>stories:</w:t>
                    </w:r>
                    <w:r>
                      <w:rPr>
                        <w:rFonts w:ascii="HelveticaNeueLTPro-Roman" w:hAnsi="HelveticaNeueLTPro-Roman"/>
                        <w:color w:val="575756"/>
                        <w:spacing w:val="-3"/>
                        <w:sz w:val="17"/>
                      </w:rPr>
                      <w:t xml:space="preserve"> </w:t>
                    </w:r>
                    <w:r>
                      <w:rPr>
                        <w:rFonts w:ascii="HelveticaNeueLTPro-Roman" w:hAnsi="HelveticaNeueLTPro-Roman"/>
                        <w:color w:val="575756"/>
                        <w:sz w:val="17"/>
                      </w:rPr>
                      <w:t>Replies</w:t>
                    </w:r>
                    <w:r>
                      <w:rPr>
                        <w:rFonts w:ascii="HelveticaNeueLTPro-Roman" w:hAnsi="HelveticaNeueLTPro-Roman"/>
                        <w:color w:val="575756"/>
                        <w:spacing w:val="-3"/>
                        <w:sz w:val="17"/>
                      </w:rPr>
                      <w:t xml:space="preserve"> </w:t>
                    </w:r>
                    <w:r>
                      <w:rPr>
                        <w:rFonts w:ascii="HelveticaNeueLTPro-Roman" w:hAnsi="HelveticaNeueLTPro-Roman"/>
                        <w:color w:val="575756"/>
                        <w:sz w:val="17"/>
                      </w:rPr>
                      <w:t>to</w:t>
                    </w:r>
                    <w:r>
                      <w:rPr>
                        <w:rFonts w:ascii="HelveticaNeueLTPro-Roman" w:hAnsi="HelveticaNeueLTPro-Roman"/>
                        <w:color w:val="575756"/>
                        <w:spacing w:val="-3"/>
                        <w:sz w:val="17"/>
                      </w:rPr>
                      <w:t xml:space="preserve"> </w:t>
                    </w: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Call</w:t>
                    </w:r>
                    <w:r>
                      <w:rPr>
                        <w:rFonts w:ascii="HelveticaNeueLTPro-Roman" w:hAnsi="HelveticaNeueLTPro-Roman"/>
                        <w:color w:val="575756"/>
                        <w:spacing w:val="-3"/>
                        <w:sz w:val="17"/>
                      </w:rPr>
                      <w:t xml:space="preserve"> </w:t>
                    </w:r>
                    <w:r>
                      <w:rPr>
                        <w:rFonts w:ascii="HelveticaNeueLTPro-Roman" w:hAnsi="HelveticaNeueLTPro-Roman"/>
                        <w:color w:val="575756"/>
                        <w:sz w:val="17"/>
                      </w:rPr>
                      <w:t>for</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3"/>
                        <w:sz w:val="17"/>
                      </w:rPr>
                      <w:t xml:space="preserve"> </w:t>
                    </w:r>
                    <w:r>
                      <w:rPr>
                        <w:rFonts w:ascii="HelveticaNeueLTPro-Roman" w:hAnsi="HelveticaNeueLTPro-Roman"/>
                        <w:color w:val="575756"/>
                        <w:sz w:val="17"/>
                      </w:rPr>
                      <w:t>and</w:t>
                    </w:r>
                    <w:r>
                      <w:rPr>
                        <w:rFonts w:ascii="HelveticaNeueLTPro-Roman" w:hAnsi="HelveticaNeueLTPro-Roman"/>
                        <w:color w:val="575756"/>
                        <w:spacing w:val="-3"/>
                        <w:sz w:val="17"/>
                      </w:rPr>
                      <w:t xml:space="preserve"> </w:t>
                    </w:r>
                    <w:r>
                      <w:rPr>
                        <w:rFonts w:ascii="HelveticaNeueLTPro-Roman" w:hAnsi="HelveticaNeueLTPro-Roman"/>
                        <w:color w:val="575756"/>
                        <w:sz w:val="17"/>
                      </w:rPr>
                      <w:t>other</w:t>
                    </w:r>
                    <w:r>
                      <w:rPr>
                        <w:rFonts w:ascii="HelveticaNeueLTPro-Roman" w:hAnsi="HelveticaNeueLTPro-Roman"/>
                        <w:color w:val="575756"/>
                        <w:spacing w:val="-3"/>
                        <w:sz w:val="17"/>
                      </w:rPr>
                      <w:t xml:space="preserve"> </w:t>
                    </w:r>
                    <w:r>
                      <w:rPr>
                        <w:rFonts w:ascii="HelveticaNeueLTPro-Roman" w:hAnsi="HelveticaNeueLTPro-Roman"/>
                        <w:color w:val="575756"/>
                        <w:sz w:val="17"/>
                      </w:rPr>
                      <w:t>sources</w:t>
                    </w:r>
                    <w:r>
                      <w:rPr>
                        <w:rFonts w:ascii="HelveticaNeueLTPro-Roman" w:hAnsi="HelveticaNeueLTPro-Roman"/>
                        <w:color w:val="575756"/>
                        <w:spacing w:val="-3"/>
                        <w:sz w:val="17"/>
                      </w:rPr>
                      <w:t xml:space="preserve"> </w:t>
                    </w:r>
                    <w:r>
                      <w:rPr>
                        <w:rFonts w:ascii="HelveticaNeueLTPro-Roman" w:hAnsi="HelveticaNeueLTPro-Roman"/>
                        <w:color w:val="575756"/>
                        <w:sz w:val="17"/>
                      </w:rPr>
                      <w:t>of</w:t>
                    </w:r>
                    <w:r>
                      <w:rPr>
                        <w:rFonts w:ascii="HelveticaNeueLTPro-Roman" w:hAnsi="HelveticaNeueLTPro-Roman"/>
                        <w:color w:val="575756"/>
                        <w:spacing w:val="-4"/>
                        <w:sz w:val="17"/>
                      </w:rPr>
                      <w:t xml:space="preserve"> </w:t>
                    </w:r>
                    <w:r>
                      <w:rPr>
                        <w:rFonts w:ascii="HelveticaNeueLTPro-Roman" w:hAnsi="HelveticaNeueLTPro-Roman"/>
                        <w:color w:val="575756"/>
                        <w:sz w:val="17"/>
                      </w:rPr>
                      <w:t>evidence</w:t>
                    </w:r>
                    <w:r>
                      <w:rPr>
                        <w:rFonts w:ascii="HelveticaNeueLTPro-Roman" w:hAnsi="HelveticaNeueLTPro-Roman"/>
                        <w:color w:val="575756"/>
                        <w:spacing w:val="53"/>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63</w:t>
                    </w:r>
                    <w:r>
                      <w:rPr>
                        <w:rFonts w:ascii="HelveticaNeueLTPro-Md" w:hAnsi="HelveticaNeueLTPro-Md"/>
                        <w:color w:val="575756"/>
                        <w:spacing w:val="-5"/>
                        <w:sz w:val="17"/>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9DC42" w14:textId="77777777" w:rsidR="008C5E22" w:rsidRDefault="008C5E22">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5BC0B" w14:textId="77777777" w:rsidR="008C5E22" w:rsidRDefault="00000000">
    <w:pPr>
      <w:pStyle w:val="BodyText"/>
      <w:spacing w:line="14" w:lineRule="auto"/>
      <w:rPr>
        <w:sz w:val="20"/>
      </w:rPr>
    </w:pPr>
    <w:r>
      <w:rPr>
        <w:noProof/>
      </w:rPr>
      <mc:AlternateContent>
        <mc:Choice Requires="wps">
          <w:drawing>
            <wp:anchor distT="0" distB="0" distL="0" distR="0" simplePos="0" relativeHeight="483892224" behindDoc="1" locked="0" layoutInCell="1" allowOverlap="1" wp14:anchorId="6D05A067" wp14:editId="0BE77FE4">
              <wp:simplePos x="0" y="0"/>
              <wp:positionH relativeFrom="page">
                <wp:posOffset>719999</wp:posOffset>
              </wp:positionH>
              <wp:positionV relativeFrom="page">
                <wp:posOffset>710477</wp:posOffset>
              </wp:positionV>
              <wp:extent cx="5868035" cy="127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24256"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892736" behindDoc="1" locked="0" layoutInCell="1" allowOverlap="1" wp14:anchorId="4B21F3AB" wp14:editId="708DB68B">
              <wp:simplePos x="0" y="0"/>
              <wp:positionH relativeFrom="page">
                <wp:posOffset>681899</wp:posOffset>
              </wp:positionH>
              <wp:positionV relativeFrom="page">
                <wp:posOffset>461096</wp:posOffset>
              </wp:positionV>
              <wp:extent cx="5697855" cy="15621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6BF19045" w14:textId="77777777" w:rsidR="008C5E22" w:rsidRDefault="00000000">
                          <w:pPr>
                            <w:tabs>
                              <w:tab w:val="left" w:pos="456"/>
                            </w:tabs>
                            <w:spacing w:line="224" w:lineRule="exact"/>
                            <w:ind w:left="60"/>
                            <w:rPr>
                              <w:rFonts w:ascii="HelveticaNeueLTPro-Roman" w:hAnsi="HelveticaNeueLTPro-Roman"/>
                              <w:sz w:val="17"/>
                            </w:rPr>
                          </w:pP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66</w:t>
                          </w:r>
                          <w:r>
                            <w:rPr>
                              <w:rFonts w:ascii="HelveticaNeueLTPro-Md" w:hAnsi="HelveticaNeueLTPro-Md"/>
                              <w:color w:val="575756"/>
                              <w:spacing w:val="-5"/>
                              <w:sz w:val="17"/>
                            </w:rPr>
                            <w:fldChar w:fldCharType="end"/>
                          </w:r>
                          <w:r>
                            <w:rPr>
                              <w:rFonts w:ascii="HelveticaNeueLTPro-Md" w:hAnsi="HelveticaNeueLTPro-Md"/>
                              <w:color w:val="575756"/>
                              <w:sz w:val="17"/>
                            </w:rPr>
                            <w:tab/>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4B21F3AB" id="_x0000_t202" coordsize="21600,21600" o:spt="202" path="m,l,21600r21600,l21600,xe">
              <v:stroke joinstyle="miter"/>
              <v:path gradientshapeok="t" o:connecttype="rect"/>
            </v:shapetype>
            <v:shape id="Textbox 79" o:spid="_x0000_s1046" type="#_x0000_t202" style="position:absolute;margin-left:53.7pt;margin-top:36.3pt;width:448.65pt;height:12.3pt;z-index:-1942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" filled="f" stroked="f">
              <v:textbox inset="0,0,0,0">
                <w:txbxContent>
                  <w:p w14:paraId="6BF19045" w14:textId="77777777" w:rsidR="008C5E22" w:rsidRDefault="00000000">
                    <w:pPr>
                      <w:tabs>
                        <w:tab w:val="left" w:pos="456"/>
                      </w:tabs>
                      <w:spacing w:line="224" w:lineRule="exact"/>
                      <w:ind w:left="60"/>
                      <w:rPr>
                        <w:rFonts w:ascii="HelveticaNeueLTPro-Roman" w:hAnsi="HelveticaNeueLTPro-Roman"/>
                        <w:sz w:val="17"/>
                      </w:rPr>
                    </w:pP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66</w:t>
                    </w:r>
                    <w:r>
                      <w:rPr>
                        <w:rFonts w:ascii="HelveticaNeueLTPro-Md" w:hAnsi="HelveticaNeueLTPro-Md"/>
                        <w:color w:val="575756"/>
                        <w:spacing w:val="-5"/>
                        <w:sz w:val="17"/>
                      </w:rPr>
                      <w:fldChar w:fldCharType="end"/>
                    </w:r>
                    <w:r>
                      <w:rPr>
                        <w:rFonts w:ascii="HelveticaNeueLTPro-Md" w:hAnsi="HelveticaNeueLTPro-Md"/>
                        <w:color w:val="575756"/>
                        <w:sz w:val="17"/>
                      </w:rPr>
                      <w:tab/>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4DD80" w14:textId="77777777" w:rsidR="008C5E22" w:rsidRDefault="00000000">
    <w:pPr>
      <w:pStyle w:val="BodyText"/>
      <w:spacing w:line="14" w:lineRule="auto"/>
      <w:rPr>
        <w:sz w:val="20"/>
      </w:rPr>
    </w:pPr>
    <w:r>
      <w:rPr>
        <w:noProof/>
      </w:rPr>
      <mc:AlternateContent>
        <mc:Choice Requires="wps">
          <w:drawing>
            <wp:anchor distT="0" distB="0" distL="0" distR="0" simplePos="0" relativeHeight="483891200" behindDoc="1" locked="0" layoutInCell="1" allowOverlap="1" wp14:anchorId="07A0E105" wp14:editId="41E52D4C">
              <wp:simplePos x="0" y="0"/>
              <wp:positionH relativeFrom="page">
                <wp:posOffset>972000</wp:posOffset>
              </wp:positionH>
              <wp:positionV relativeFrom="page">
                <wp:posOffset>710477</wp:posOffset>
              </wp:positionV>
              <wp:extent cx="5868035" cy="127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25280" from="76.5355pt,55.943115pt" to="538.5825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891712" behindDoc="1" locked="0" layoutInCell="1" allowOverlap="1" wp14:anchorId="10078418" wp14:editId="0B634B23">
              <wp:simplePos x="0" y="0"/>
              <wp:positionH relativeFrom="page">
                <wp:posOffset>2469822</wp:posOffset>
              </wp:positionH>
              <wp:positionV relativeFrom="page">
                <wp:posOffset>461096</wp:posOffset>
              </wp:positionV>
              <wp:extent cx="4421505" cy="15621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1505" cy="156210"/>
                      </a:xfrm>
                      <a:prstGeom prst="rect">
                        <a:avLst/>
                      </a:prstGeom>
                    </wps:spPr>
                    <wps:txbx>
                      <w:txbxContent>
                        <w:p w14:paraId="59439F83"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The</w:t>
                          </w:r>
                          <w:r>
                            <w:rPr>
                              <w:rFonts w:ascii="HelveticaNeueLTPro-Roman" w:hAnsi="HelveticaNeueLTPro-Roman"/>
                              <w:color w:val="575756"/>
                              <w:spacing w:val="-4"/>
                              <w:sz w:val="17"/>
                            </w:rPr>
                            <w:t xml:space="preserve"> </w:t>
                          </w:r>
                          <w:r>
                            <w:rPr>
                              <w:rFonts w:ascii="HelveticaNeueLTPro-Roman" w:hAnsi="HelveticaNeueLTPro-Roman"/>
                              <w:color w:val="575756"/>
                              <w:sz w:val="17"/>
                            </w:rPr>
                            <w:t>Veterans’</w:t>
                          </w:r>
                          <w:r>
                            <w:rPr>
                              <w:rFonts w:ascii="HelveticaNeueLTPro-Roman" w:hAnsi="HelveticaNeueLTPro-Roman"/>
                              <w:color w:val="575756"/>
                              <w:spacing w:val="-3"/>
                              <w:sz w:val="17"/>
                            </w:rPr>
                            <w:t xml:space="preserve"> </w:t>
                          </w:r>
                          <w:r>
                            <w:rPr>
                              <w:rFonts w:ascii="HelveticaNeueLTPro-Roman" w:hAnsi="HelveticaNeueLTPro-Roman"/>
                              <w:color w:val="575756"/>
                              <w:sz w:val="17"/>
                            </w:rPr>
                            <w:t>stories:</w:t>
                          </w:r>
                          <w:r>
                            <w:rPr>
                              <w:rFonts w:ascii="HelveticaNeueLTPro-Roman" w:hAnsi="HelveticaNeueLTPro-Roman"/>
                              <w:color w:val="575756"/>
                              <w:spacing w:val="-3"/>
                              <w:sz w:val="17"/>
                            </w:rPr>
                            <w:t xml:space="preserve"> </w:t>
                          </w:r>
                          <w:r>
                            <w:rPr>
                              <w:rFonts w:ascii="HelveticaNeueLTPro-Roman" w:hAnsi="HelveticaNeueLTPro-Roman"/>
                              <w:color w:val="575756"/>
                              <w:sz w:val="17"/>
                            </w:rPr>
                            <w:t>Replies</w:t>
                          </w:r>
                          <w:r>
                            <w:rPr>
                              <w:rFonts w:ascii="HelveticaNeueLTPro-Roman" w:hAnsi="HelveticaNeueLTPro-Roman"/>
                              <w:color w:val="575756"/>
                              <w:spacing w:val="-3"/>
                              <w:sz w:val="17"/>
                            </w:rPr>
                            <w:t xml:space="preserve"> </w:t>
                          </w:r>
                          <w:r>
                            <w:rPr>
                              <w:rFonts w:ascii="HelveticaNeueLTPro-Roman" w:hAnsi="HelveticaNeueLTPro-Roman"/>
                              <w:color w:val="575756"/>
                              <w:sz w:val="17"/>
                            </w:rPr>
                            <w:t>to</w:t>
                          </w:r>
                          <w:r>
                            <w:rPr>
                              <w:rFonts w:ascii="HelveticaNeueLTPro-Roman" w:hAnsi="HelveticaNeueLTPro-Roman"/>
                              <w:color w:val="575756"/>
                              <w:spacing w:val="-3"/>
                              <w:sz w:val="17"/>
                            </w:rPr>
                            <w:t xml:space="preserve"> </w:t>
                          </w: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Call</w:t>
                          </w:r>
                          <w:r>
                            <w:rPr>
                              <w:rFonts w:ascii="HelveticaNeueLTPro-Roman" w:hAnsi="HelveticaNeueLTPro-Roman"/>
                              <w:color w:val="575756"/>
                              <w:spacing w:val="-3"/>
                              <w:sz w:val="17"/>
                            </w:rPr>
                            <w:t xml:space="preserve"> </w:t>
                          </w:r>
                          <w:r>
                            <w:rPr>
                              <w:rFonts w:ascii="HelveticaNeueLTPro-Roman" w:hAnsi="HelveticaNeueLTPro-Roman"/>
                              <w:color w:val="575756"/>
                              <w:sz w:val="17"/>
                            </w:rPr>
                            <w:t>for</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3"/>
                              <w:sz w:val="17"/>
                            </w:rPr>
                            <w:t xml:space="preserve"> </w:t>
                          </w:r>
                          <w:r>
                            <w:rPr>
                              <w:rFonts w:ascii="HelveticaNeueLTPro-Roman" w:hAnsi="HelveticaNeueLTPro-Roman"/>
                              <w:color w:val="575756"/>
                              <w:sz w:val="17"/>
                            </w:rPr>
                            <w:t>and</w:t>
                          </w:r>
                          <w:r>
                            <w:rPr>
                              <w:rFonts w:ascii="HelveticaNeueLTPro-Roman" w:hAnsi="HelveticaNeueLTPro-Roman"/>
                              <w:color w:val="575756"/>
                              <w:spacing w:val="-3"/>
                              <w:sz w:val="17"/>
                            </w:rPr>
                            <w:t xml:space="preserve"> </w:t>
                          </w:r>
                          <w:r>
                            <w:rPr>
                              <w:rFonts w:ascii="HelveticaNeueLTPro-Roman" w:hAnsi="HelveticaNeueLTPro-Roman"/>
                              <w:color w:val="575756"/>
                              <w:sz w:val="17"/>
                            </w:rPr>
                            <w:t>other</w:t>
                          </w:r>
                          <w:r>
                            <w:rPr>
                              <w:rFonts w:ascii="HelveticaNeueLTPro-Roman" w:hAnsi="HelveticaNeueLTPro-Roman"/>
                              <w:color w:val="575756"/>
                              <w:spacing w:val="-3"/>
                              <w:sz w:val="17"/>
                            </w:rPr>
                            <w:t xml:space="preserve"> </w:t>
                          </w:r>
                          <w:r>
                            <w:rPr>
                              <w:rFonts w:ascii="HelveticaNeueLTPro-Roman" w:hAnsi="HelveticaNeueLTPro-Roman"/>
                              <w:color w:val="575756"/>
                              <w:sz w:val="17"/>
                            </w:rPr>
                            <w:t>sources</w:t>
                          </w:r>
                          <w:r>
                            <w:rPr>
                              <w:rFonts w:ascii="HelveticaNeueLTPro-Roman" w:hAnsi="HelveticaNeueLTPro-Roman"/>
                              <w:color w:val="575756"/>
                              <w:spacing w:val="-3"/>
                              <w:sz w:val="17"/>
                            </w:rPr>
                            <w:t xml:space="preserve"> </w:t>
                          </w:r>
                          <w:r>
                            <w:rPr>
                              <w:rFonts w:ascii="HelveticaNeueLTPro-Roman" w:hAnsi="HelveticaNeueLTPro-Roman"/>
                              <w:color w:val="575756"/>
                              <w:sz w:val="17"/>
                            </w:rPr>
                            <w:t>of</w:t>
                          </w:r>
                          <w:r>
                            <w:rPr>
                              <w:rFonts w:ascii="HelveticaNeueLTPro-Roman" w:hAnsi="HelveticaNeueLTPro-Roman"/>
                              <w:color w:val="575756"/>
                              <w:spacing w:val="-4"/>
                              <w:sz w:val="17"/>
                            </w:rPr>
                            <w:t xml:space="preserve"> </w:t>
                          </w:r>
                          <w:r>
                            <w:rPr>
                              <w:rFonts w:ascii="HelveticaNeueLTPro-Roman" w:hAnsi="HelveticaNeueLTPro-Roman"/>
                              <w:color w:val="575756"/>
                              <w:sz w:val="17"/>
                            </w:rPr>
                            <w:t>evidence</w:t>
                          </w:r>
                          <w:r>
                            <w:rPr>
                              <w:rFonts w:ascii="HelveticaNeueLTPro-Roman" w:hAnsi="HelveticaNeueLTPro-Roman"/>
                              <w:color w:val="575756"/>
                              <w:spacing w:val="54"/>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65</w:t>
                          </w:r>
                          <w:r>
                            <w:rPr>
                              <w:rFonts w:ascii="HelveticaNeueLTPro-Md" w:hAnsi="HelveticaNeueLTPro-Md"/>
                              <w:color w:val="575756"/>
                              <w:spacing w:val="-5"/>
                              <w:sz w:val="17"/>
                            </w:rPr>
                            <w:fldChar w:fldCharType="end"/>
                          </w:r>
                        </w:p>
                      </w:txbxContent>
                    </wps:txbx>
                    <wps:bodyPr wrap="square" lIns="0" tIns="0" rIns="0" bIns="0" rtlCol="0">
                      <a:noAutofit/>
                    </wps:bodyPr>
                  </wps:wsp>
                </a:graphicData>
              </a:graphic>
            </wp:anchor>
          </w:drawing>
        </mc:Choice>
        <mc:Fallback>
          <w:pict>
            <v:shapetype w14:anchorId="10078418" id="_x0000_t202" coordsize="21600,21600" o:spt="202" path="m,l,21600r21600,l21600,xe">
              <v:stroke joinstyle="miter"/>
              <v:path gradientshapeok="t" o:connecttype="rect"/>
            </v:shapetype>
            <v:shape id="Textbox 77" o:spid="_x0000_s1047" type="#_x0000_t202" style="position:absolute;margin-left:194.45pt;margin-top:36.3pt;width:348.15pt;height:12.3pt;z-index:-1942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" filled="f" stroked="f">
              <v:textbox inset="0,0,0,0">
                <w:txbxContent>
                  <w:p w14:paraId="59439F83"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The</w:t>
                    </w:r>
                    <w:r>
                      <w:rPr>
                        <w:rFonts w:ascii="HelveticaNeueLTPro-Roman" w:hAnsi="HelveticaNeueLTPro-Roman"/>
                        <w:color w:val="575756"/>
                        <w:spacing w:val="-4"/>
                        <w:sz w:val="17"/>
                      </w:rPr>
                      <w:t xml:space="preserve"> </w:t>
                    </w:r>
                    <w:r>
                      <w:rPr>
                        <w:rFonts w:ascii="HelveticaNeueLTPro-Roman" w:hAnsi="HelveticaNeueLTPro-Roman"/>
                        <w:color w:val="575756"/>
                        <w:sz w:val="17"/>
                      </w:rPr>
                      <w:t>Veterans’</w:t>
                    </w:r>
                    <w:r>
                      <w:rPr>
                        <w:rFonts w:ascii="HelveticaNeueLTPro-Roman" w:hAnsi="HelveticaNeueLTPro-Roman"/>
                        <w:color w:val="575756"/>
                        <w:spacing w:val="-3"/>
                        <w:sz w:val="17"/>
                      </w:rPr>
                      <w:t xml:space="preserve"> </w:t>
                    </w:r>
                    <w:r>
                      <w:rPr>
                        <w:rFonts w:ascii="HelveticaNeueLTPro-Roman" w:hAnsi="HelveticaNeueLTPro-Roman"/>
                        <w:color w:val="575756"/>
                        <w:sz w:val="17"/>
                      </w:rPr>
                      <w:t>stories:</w:t>
                    </w:r>
                    <w:r>
                      <w:rPr>
                        <w:rFonts w:ascii="HelveticaNeueLTPro-Roman" w:hAnsi="HelveticaNeueLTPro-Roman"/>
                        <w:color w:val="575756"/>
                        <w:spacing w:val="-3"/>
                        <w:sz w:val="17"/>
                      </w:rPr>
                      <w:t xml:space="preserve"> </w:t>
                    </w:r>
                    <w:r>
                      <w:rPr>
                        <w:rFonts w:ascii="HelveticaNeueLTPro-Roman" w:hAnsi="HelveticaNeueLTPro-Roman"/>
                        <w:color w:val="575756"/>
                        <w:sz w:val="17"/>
                      </w:rPr>
                      <w:t>Replies</w:t>
                    </w:r>
                    <w:r>
                      <w:rPr>
                        <w:rFonts w:ascii="HelveticaNeueLTPro-Roman" w:hAnsi="HelveticaNeueLTPro-Roman"/>
                        <w:color w:val="575756"/>
                        <w:spacing w:val="-3"/>
                        <w:sz w:val="17"/>
                      </w:rPr>
                      <w:t xml:space="preserve"> </w:t>
                    </w:r>
                    <w:r>
                      <w:rPr>
                        <w:rFonts w:ascii="HelveticaNeueLTPro-Roman" w:hAnsi="HelveticaNeueLTPro-Roman"/>
                        <w:color w:val="575756"/>
                        <w:sz w:val="17"/>
                      </w:rPr>
                      <w:t>to</w:t>
                    </w:r>
                    <w:r>
                      <w:rPr>
                        <w:rFonts w:ascii="HelveticaNeueLTPro-Roman" w:hAnsi="HelveticaNeueLTPro-Roman"/>
                        <w:color w:val="575756"/>
                        <w:spacing w:val="-3"/>
                        <w:sz w:val="17"/>
                      </w:rPr>
                      <w:t xml:space="preserve"> </w:t>
                    </w: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Call</w:t>
                    </w:r>
                    <w:r>
                      <w:rPr>
                        <w:rFonts w:ascii="HelveticaNeueLTPro-Roman" w:hAnsi="HelveticaNeueLTPro-Roman"/>
                        <w:color w:val="575756"/>
                        <w:spacing w:val="-3"/>
                        <w:sz w:val="17"/>
                      </w:rPr>
                      <w:t xml:space="preserve"> </w:t>
                    </w:r>
                    <w:r>
                      <w:rPr>
                        <w:rFonts w:ascii="HelveticaNeueLTPro-Roman" w:hAnsi="HelveticaNeueLTPro-Roman"/>
                        <w:color w:val="575756"/>
                        <w:sz w:val="17"/>
                      </w:rPr>
                      <w:t>for</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3"/>
                        <w:sz w:val="17"/>
                      </w:rPr>
                      <w:t xml:space="preserve"> </w:t>
                    </w:r>
                    <w:r>
                      <w:rPr>
                        <w:rFonts w:ascii="HelveticaNeueLTPro-Roman" w:hAnsi="HelveticaNeueLTPro-Roman"/>
                        <w:color w:val="575756"/>
                        <w:sz w:val="17"/>
                      </w:rPr>
                      <w:t>and</w:t>
                    </w:r>
                    <w:r>
                      <w:rPr>
                        <w:rFonts w:ascii="HelveticaNeueLTPro-Roman" w:hAnsi="HelveticaNeueLTPro-Roman"/>
                        <w:color w:val="575756"/>
                        <w:spacing w:val="-3"/>
                        <w:sz w:val="17"/>
                      </w:rPr>
                      <w:t xml:space="preserve"> </w:t>
                    </w:r>
                    <w:r>
                      <w:rPr>
                        <w:rFonts w:ascii="HelveticaNeueLTPro-Roman" w:hAnsi="HelveticaNeueLTPro-Roman"/>
                        <w:color w:val="575756"/>
                        <w:sz w:val="17"/>
                      </w:rPr>
                      <w:t>other</w:t>
                    </w:r>
                    <w:r>
                      <w:rPr>
                        <w:rFonts w:ascii="HelveticaNeueLTPro-Roman" w:hAnsi="HelveticaNeueLTPro-Roman"/>
                        <w:color w:val="575756"/>
                        <w:spacing w:val="-3"/>
                        <w:sz w:val="17"/>
                      </w:rPr>
                      <w:t xml:space="preserve"> </w:t>
                    </w:r>
                    <w:r>
                      <w:rPr>
                        <w:rFonts w:ascii="HelveticaNeueLTPro-Roman" w:hAnsi="HelveticaNeueLTPro-Roman"/>
                        <w:color w:val="575756"/>
                        <w:sz w:val="17"/>
                      </w:rPr>
                      <w:t>sources</w:t>
                    </w:r>
                    <w:r>
                      <w:rPr>
                        <w:rFonts w:ascii="HelveticaNeueLTPro-Roman" w:hAnsi="HelveticaNeueLTPro-Roman"/>
                        <w:color w:val="575756"/>
                        <w:spacing w:val="-3"/>
                        <w:sz w:val="17"/>
                      </w:rPr>
                      <w:t xml:space="preserve"> </w:t>
                    </w:r>
                    <w:r>
                      <w:rPr>
                        <w:rFonts w:ascii="HelveticaNeueLTPro-Roman" w:hAnsi="HelveticaNeueLTPro-Roman"/>
                        <w:color w:val="575756"/>
                        <w:sz w:val="17"/>
                      </w:rPr>
                      <w:t>of</w:t>
                    </w:r>
                    <w:r>
                      <w:rPr>
                        <w:rFonts w:ascii="HelveticaNeueLTPro-Roman" w:hAnsi="HelveticaNeueLTPro-Roman"/>
                        <w:color w:val="575756"/>
                        <w:spacing w:val="-4"/>
                        <w:sz w:val="17"/>
                      </w:rPr>
                      <w:t xml:space="preserve"> </w:t>
                    </w:r>
                    <w:r>
                      <w:rPr>
                        <w:rFonts w:ascii="HelveticaNeueLTPro-Roman" w:hAnsi="HelveticaNeueLTPro-Roman"/>
                        <w:color w:val="575756"/>
                        <w:sz w:val="17"/>
                      </w:rPr>
                      <w:t>evidence</w:t>
                    </w:r>
                    <w:r>
                      <w:rPr>
                        <w:rFonts w:ascii="HelveticaNeueLTPro-Roman" w:hAnsi="HelveticaNeueLTPro-Roman"/>
                        <w:color w:val="575756"/>
                        <w:spacing w:val="54"/>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65</w:t>
                    </w:r>
                    <w:r>
                      <w:rPr>
                        <w:rFonts w:ascii="HelveticaNeueLTPro-Md" w:hAnsi="HelveticaNeueLTPro-Md"/>
                        <w:color w:val="575756"/>
                        <w:spacing w:val="-5"/>
                        <w:sz w:val="17"/>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D4E7C" w14:textId="77777777" w:rsidR="008C5E22" w:rsidRDefault="00000000">
    <w:pPr>
      <w:pStyle w:val="BodyText"/>
      <w:spacing w:line="14" w:lineRule="auto"/>
      <w:rPr>
        <w:sz w:val="20"/>
      </w:rPr>
    </w:pPr>
    <w:r>
      <w:rPr>
        <w:noProof/>
      </w:rPr>
      <mc:AlternateContent>
        <mc:Choice Requires="wps">
          <w:drawing>
            <wp:anchor distT="0" distB="0" distL="0" distR="0" simplePos="0" relativeHeight="483893760" behindDoc="1" locked="0" layoutInCell="1" allowOverlap="1" wp14:anchorId="7B463CF3" wp14:editId="509D422B">
              <wp:simplePos x="0" y="0"/>
              <wp:positionH relativeFrom="page">
                <wp:posOffset>719999</wp:posOffset>
              </wp:positionH>
              <wp:positionV relativeFrom="page">
                <wp:posOffset>710477</wp:posOffset>
              </wp:positionV>
              <wp:extent cx="5868035" cy="127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22720"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894272" behindDoc="1" locked="0" layoutInCell="1" allowOverlap="1" wp14:anchorId="3C004A42" wp14:editId="722D8942">
              <wp:simplePos x="0" y="0"/>
              <wp:positionH relativeFrom="page">
                <wp:posOffset>681899</wp:posOffset>
              </wp:positionH>
              <wp:positionV relativeFrom="page">
                <wp:posOffset>461096</wp:posOffset>
              </wp:positionV>
              <wp:extent cx="5697855" cy="15621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344ABE4D" w14:textId="77777777" w:rsidR="008C5E22" w:rsidRDefault="00000000">
                          <w:pPr>
                            <w:tabs>
                              <w:tab w:val="left" w:pos="456"/>
                            </w:tabs>
                            <w:spacing w:line="224" w:lineRule="exact"/>
                            <w:ind w:left="60"/>
                            <w:rPr>
                              <w:rFonts w:ascii="HelveticaNeueLTPro-Roman" w:hAnsi="HelveticaNeueLTPro-Roman"/>
                              <w:sz w:val="17"/>
                            </w:rPr>
                          </w:pP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74</w:t>
                          </w:r>
                          <w:r>
                            <w:rPr>
                              <w:rFonts w:ascii="HelveticaNeueLTPro-Md" w:hAnsi="HelveticaNeueLTPro-Md"/>
                              <w:color w:val="575756"/>
                              <w:spacing w:val="-5"/>
                              <w:sz w:val="17"/>
                            </w:rPr>
                            <w:fldChar w:fldCharType="end"/>
                          </w:r>
                          <w:r>
                            <w:rPr>
                              <w:rFonts w:ascii="HelveticaNeueLTPro-Md" w:hAnsi="HelveticaNeueLTPro-Md"/>
                              <w:color w:val="575756"/>
                              <w:sz w:val="17"/>
                            </w:rPr>
                            <w:tab/>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3C004A42" id="_x0000_t202" coordsize="21600,21600" o:spt="202" path="m,l,21600r21600,l21600,xe">
              <v:stroke joinstyle="miter"/>
              <v:path gradientshapeok="t" o:connecttype="rect"/>
            </v:shapetype>
            <v:shape id="Textbox 82" o:spid="_x0000_s1048" type="#_x0000_t202" style="position:absolute;margin-left:53.7pt;margin-top:36.3pt;width:448.65pt;height:12.3pt;z-index:-1942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" filled="f" stroked="f">
              <v:textbox inset="0,0,0,0">
                <w:txbxContent>
                  <w:p w14:paraId="344ABE4D" w14:textId="77777777" w:rsidR="008C5E22" w:rsidRDefault="00000000">
                    <w:pPr>
                      <w:tabs>
                        <w:tab w:val="left" w:pos="456"/>
                      </w:tabs>
                      <w:spacing w:line="224" w:lineRule="exact"/>
                      <w:ind w:left="60"/>
                      <w:rPr>
                        <w:rFonts w:ascii="HelveticaNeueLTPro-Roman" w:hAnsi="HelveticaNeueLTPro-Roman"/>
                        <w:sz w:val="17"/>
                      </w:rPr>
                    </w:pP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74</w:t>
                    </w:r>
                    <w:r>
                      <w:rPr>
                        <w:rFonts w:ascii="HelveticaNeueLTPro-Md" w:hAnsi="HelveticaNeueLTPro-Md"/>
                        <w:color w:val="575756"/>
                        <w:spacing w:val="-5"/>
                        <w:sz w:val="17"/>
                      </w:rPr>
                      <w:fldChar w:fldCharType="end"/>
                    </w:r>
                    <w:r>
                      <w:rPr>
                        <w:rFonts w:ascii="HelveticaNeueLTPro-Md" w:hAnsi="HelveticaNeueLTPro-Md"/>
                        <w:color w:val="575756"/>
                        <w:sz w:val="17"/>
                      </w:rPr>
                      <w:tab/>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AC090" w14:textId="77777777" w:rsidR="008C5E22" w:rsidRDefault="00000000">
    <w:pPr>
      <w:pStyle w:val="BodyText"/>
      <w:spacing w:line="14" w:lineRule="auto"/>
      <w:rPr>
        <w:sz w:val="20"/>
      </w:rPr>
    </w:pPr>
    <w:r>
      <w:rPr>
        <w:noProof/>
      </w:rPr>
      <mc:AlternateContent>
        <mc:Choice Requires="wps">
          <w:drawing>
            <wp:anchor distT="0" distB="0" distL="0" distR="0" simplePos="0" relativeHeight="483893248" behindDoc="1" locked="0" layoutInCell="1" allowOverlap="1" wp14:anchorId="57F7AD86" wp14:editId="53C8D3F5">
              <wp:simplePos x="0" y="0"/>
              <wp:positionH relativeFrom="page">
                <wp:posOffset>2469822</wp:posOffset>
              </wp:positionH>
              <wp:positionV relativeFrom="page">
                <wp:posOffset>461096</wp:posOffset>
              </wp:positionV>
              <wp:extent cx="4418965" cy="15621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8965" cy="156210"/>
                      </a:xfrm>
                      <a:prstGeom prst="rect">
                        <a:avLst/>
                      </a:prstGeom>
                    </wps:spPr>
                    <wps:txbx>
                      <w:txbxContent>
                        <w:p w14:paraId="6CD58918" w14:textId="77777777" w:rsidR="008C5E22" w:rsidRDefault="00000000">
                          <w:pPr>
                            <w:tabs>
                              <w:tab w:val="left" w:pos="6690"/>
                            </w:tabs>
                            <w:spacing w:line="224" w:lineRule="exact"/>
                            <w:ind w:left="20"/>
                            <w:rPr>
                              <w:rFonts w:ascii="HelveticaNeueLTPro-Md" w:hAnsi="HelveticaNeueLTPro-Md"/>
                              <w:sz w:val="17"/>
                            </w:rPr>
                          </w:pPr>
                          <w:r>
                            <w:rPr>
                              <w:rFonts w:ascii="HelveticaNeueLTPro-Roman" w:hAnsi="HelveticaNeueLTPro-Roman"/>
                              <w:color w:val="575756"/>
                              <w:sz w:val="17"/>
                            </w:rPr>
                            <w:t>The</w:t>
                          </w:r>
                          <w:r>
                            <w:rPr>
                              <w:rFonts w:ascii="HelveticaNeueLTPro-Roman" w:hAnsi="HelveticaNeueLTPro-Roman"/>
                              <w:color w:val="575756"/>
                              <w:spacing w:val="-4"/>
                              <w:sz w:val="17"/>
                            </w:rPr>
                            <w:t xml:space="preserve"> </w:t>
                          </w:r>
                          <w:r>
                            <w:rPr>
                              <w:rFonts w:ascii="HelveticaNeueLTPro-Roman" w:hAnsi="HelveticaNeueLTPro-Roman"/>
                              <w:color w:val="575756"/>
                              <w:sz w:val="17"/>
                            </w:rPr>
                            <w:t>Veterans’</w:t>
                          </w:r>
                          <w:r>
                            <w:rPr>
                              <w:rFonts w:ascii="HelveticaNeueLTPro-Roman" w:hAnsi="HelveticaNeueLTPro-Roman"/>
                              <w:color w:val="575756"/>
                              <w:spacing w:val="-3"/>
                              <w:sz w:val="17"/>
                            </w:rPr>
                            <w:t xml:space="preserve"> </w:t>
                          </w:r>
                          <w:r>
                            <w:rPr>
                              <w:rFonts w:ascii="HelveticaNeueLTPro-Roman" w:hAnsi="HelveticaNeueLTPro-Roman"/>
                              <w:color w:val="575756"/>
                              <w:sz w:val="17"/>
                            </w:rPr>
                            <w:t>stories:</w:t>
                          </w:r>
                          <w:r>
                            <w:rPr>
                              <w:rFonts w:ascii="HelveticaNeueLTPro-Roman" w:hAnsi="HelveticaNeueLTPro-Roman"/>
                              <w:color w:val="575756"/>
                              <w:spacing w:val="-3"/>
                              <w:sz w:val="17"/>
                            </w:rPr>
                            <w:t xml:space="preserve"> </w:t>
                          </w:r>
                          <w:r>
                            <w:rPr>
                              <w:rFonts w:ascii="HelveticaNeueLTPro-Roman" w:hAnsi="HelveticaNeueLTPro-Roman"/>
                              <w:color w:val="575756"/>
                              <w:sz w:val="17"/>
                            </w:rPr>
                            <w:t>Replies</w:t>
                          </w:r>
                          <w:r>
                            <w:rPr>
                              <w:rFonts w:ascii="HelveticaNeueLTPro-Roman" w:hAnsi="HelveticaNeueLTPro-Roman"/>
                              <w:color w:val="575756"/>
                              <w:spacing w:val="-3"/>
                              <w:sz w:val="17"/>
                            </w:rPr>
                            <w:t xml:space="preserve"> </w:t>
                          </w:r>
                          <w:r>
                            <w:rPr>
                              <w:rFonts w:ascii="HelveticaNeueLTPro-Roman" w:hAnsi="HelveticaNeueLTPro-Roman"/>
                              <w:color w:val="575756"/>
                              <w:sz w:val="17"/>
                            </w:rPr>
                            <w:t>to</w:t>
                          </w:r>
                          <w:r>
                            <w:rPr>
                              <w:rFonts w:ascii="HelveticaNeueLTPro-Roman" w:hAnsi="HelveticaNeueLTPro-Roman"/>
                              <w:color w:val="575756"/>
                              <w:spacing w:val="-3"/>
                              <w:sz w:val="17"/>
                            </w:rPr>
                            <w:t xml:space="preserve"> </w:t>
                          </w: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Call</w:t>
                          </w:r>
                          <w:r>
                            <w:rPr>
                              <w:rFonts w:ascii="HelveticaNeueLTPro-Roman" w:hAnsi="HelveticaNeueLTPro-Roman"/>
                              <w:color w:val="575756"/>
                              <w:spacing w:val="-3"/>
                              <w:sz w:val="17"/>
                            </w:rPr>
                            <w:t xml:space="preserve"> </w:t>
                          </w:r>
                          <w:r>
                            <w:rPr>
                              <w:rFonts w:ascii="HelveticaNeueLTPro-Roman" w:hAnsi="HelveticaNeueLTPro-Roman"/>
                              <w:color w:val="575756"/>
                              <w:sz w:val="17"/>
                            </w:rPr>
                            <w:t>for</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4"/>
                              <w:sz w:val="17"/>
                            </w:rPr>
                            <w:t xml:space="preserve"> </w:t>
                          </w:r>
                          <w:r>
                            <w:rPr>
                              <w:rFonts w:ascii="HelveticaNeueLTPro-Roman" w:hAnsi="HelveticaNeueLTPro-Roman"/>
                              <w:color w:val="575756"/>
                              <w:sz w:val="17"/>
                            </w:rPr>
                            <w:t>and</w:t>
                          </w:r>
                          <w:r>
                            <w:rPr>
                              <w:rFonts w:ascii="HelveticaNeueLTPro-Roman" w:hAnsi="HelveticaNeueLTPro-Roman"/>
                              <w:color w:val="575756"/>
                              <w:spacing w:val="-3"/>
                              <w:sz w:val="17"/>
                            </w:rPr>
                            <w:t xml:space="preserve"> </w:t>
                          </w:r>
                          <w:r>
                            <w:rPr>
                              <w:rFonts w:ascii="HelveticaNeueLTPro-Roman" w:hAnsi="HelveticaNeueLTPro-Roman"/>
                              <w:color w:val="575756"/>
                              <w:sz w:val="17"/>
                            </w:rPr>
                            <w:t>other</w:t>
                          </w:r>
                          <w:r>
                            <w:rPr>
                              <w:rFonts w:ascii="HelveticaNeueLTPro-Roman" w:hAnsi="HelveticaNeueLTPro-Roman"/>
                              <w:color w:val="575756"/>
                              <w:spacing w:val="-3"/>
                              <w:sz w:val="17"/>
                            </w:rPr>
                            <w:t xml:space="preserve"> </w:t>
                          </w:r>
                          <w:r>
                            <w:rPr>
                              <w:rFonts w:ascii="HelveticaNeueLTPro-Roman" w:hAnsi="HelveticaNeueLTPro-Roman"/>
                              <w:color w:val="575756"/>
                              <w:sz w:val="17"/>
                            </w:rPr>
                            <w:t>sources</w:t>
                          </w:r>
                          <w:r>
                            <w:rPr>
                              <w:rFonts w:ascii="HelveticaNeueLTPro-Roman" w:hAnsi="HelveticaNeueLTPro-Roman"/>
                              <w:color w:val="575756"/>
                              <w:spacing w:val="-3"/>
                              <w:sz w:val="17"/>
                            </w:rPr>
                            <w:t xml:space="preserve"> </w:t>
                          </w:r>
                          <w:r>
                            <w:rPr>
                              <w:rFonts w:ascii="HelveticaNeueLTPro-Roman" w:hAnsi="HelveticaNeueLTPro-Roman"/>
                              <w:color w:val="575756"/>
                              <w:sz w:val="17"/>
                            </w:rPr>
                            <w:t>of</w:t>
                          </w:r>
                          <w:r>
                            <w:rPr>
                              <w:rFonts w:ascii="HelveticaNeueLTPro-Roman" w:hAnsi="HelveticaNeueLTPro-Roman"/>
                              <w:color w:val="575756"/>
                              <w:spacing w:val="-3"/>
                              <w:sz w:val="17"/>
                            </w:rPr>
                            <w:t xml:space="preserve"> </w:t>
                          </w:r>
                          <w:r>
                            <w:rPr>
                              <w:rFonts w:ascii="HelveticaNeueLTPro-Roman" w:hAnsi="HelveticaNeueLTPro-Roman"/>
                              <w:color w:val="575756"/>
                              <w:spacing w:val="-2"/>
                              <w:sz w:val="17"/>
                            </w:rPr>
                            <w:t>evidence</w:t>
                          </w:r>
                          <w:r>
                            <w:rPr>
                              <w:rFonts w:ascii="HelveticaNeueLTPro-Roman" w:hAnsi="HelveticaNeueLTPro-Roman"/>
                              <w:color w:val="575756"/>
                              <w:sz w:val="17"/>
                            </w:rPr>
                            <w:tab/>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73</w:t>
                          </w:r>
                          <w:r>
                            <w:rPr>
                              <w:rFonts w:ascii="HelveticaNeueLTPro-Md" w:hAnsi="HelveticaNeueLTPro-Md"/>
                              <w:color w:val="575756"/>
                              <w:spacing w:val="-5"/>
                              <w:sz w:val="17"/>
                            </w:rPr>
                            <w:fldChar w:fldCharType="end"/>
                          </w:r>
                        </w:p>
                      </w:txbxContent>
                    </wps:txbx>
                    <wps:bodyPr wrap="square" lIns="0" tIns="0" rIns="0" bIns="0" rtlCol="0">
                      <a:noAutofit/>
                    </wps:bodyPr>
                  </wps:wsp>
                </a:graphicData>
              </a:graphic>
            </wp:anchor>
          </w:drawing>
        </mc:Choice>
        <mc:Fallback>
          <w:pict>
            <v:shapetype w14:anchorId="57F7AD86" id="_x0000_t202" coordsize="21600,21600" o:spt="202" path="m,l,21600r21600,l21600,xe">
              <v:stroke joinstyle="miter"/>
              <v:path gradientshapeok="t" o:connecttype="rect"/>
            </v:shapetype>
            <v:shape id="Textbox 80" o:spid="_x0000_s1049" type="#_x0000_t202" style="position:absolute;margin-left:194.45pt;margin-top:36.3pt;width:347.95pt;height:12.3pt;z-index:-1942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" filled="f" stroked="f">
              <v:textbox inset="0,0,0,0">
                <w:txbxContent>
                  <w:p w14:paraId="6CD58918" w14:textId="77777777" w:rsidR="008C5E22" w:rsidRDefault="00000000">
                    <w:pPr>
                      <w:tabs>
                        <w:tab w:val="left" w:pos="6690"/>
                      </w:tabs>
                      <w:spacing w:line="224" w:lineRule="exact"/>
                      <w:ind w:left="20"/>
                      <w:rPr>
                        <w:rFonts w:ascii="HelveticaNeueLTPro-Md" w:hAnsi="HelveticaNeueLTPro-Md"/>
                        <w:sz w:val="17"/>
                      </w:rPr>
                    </w:pPr>
                    <w:r>
                      <w:rPr>
                        <w:rFonts w:ascii="HelveticaNeueLTPro-Roman" w:hAnsi="HelveticaNeueLTPro-Roman"/>
                        <w:color w:val="575756"/>
                        <w:sz w:val="17"/>
                      </w:rPr>
                      <w:t>The</w:t>
                    </w:r>
                    <w:r>
                      <w:rPr>
                        <w:rFonts w:ascii="HelveticaNeueLTPro-Roman" w:hAnsi="HelveticaNeueLTPro-Roman"/>
                        <w:color w:val="575756"/>
                        <w:spacing w:val="-4"/>
                        <w:sz w:val="17"/>
                      </w:rPr>
                      <w:t xml:space="preserve"> </w:t>
                    </w:r>
                    <w:r>
                      <w:rPr>
                        <w:rFonts w:ascii="HelveticaNeueLTPro-Roman" w:hAnsi="HelveticaNeueLTPro-Roman"/>
                        <w:color w:val="575756"/>
                        <w:sz w:val="17"/>
                      </w:rPr>
                      <w:t>Veterans’</w:t>
                    </w:r>
                    <w:r>
                      <w:rPr>
                        <w:rFonts w:ascii="HelveticaNeueLTPro-Roman" w:hAnsi="HelveticaNeueLTPro-Roman"/>
                        <w:color w:val="575756"/>
                        <w:spacing w:val="-3"/>
                        <w:sz w:val="17"/>
                      </w:rPr>
                      <w:t xml:space="preserve"> </w:t>
                    </w:r>
                    <w:r>
                      <w:rPr>
                        <w:rFonts w:ascii="HelveticaNeueLTPro-Roman" w:hAnsi="HelveticaNeueLTPro-Roman"/>
                        <w:color w:val="575756"/>
                        <w:sz w:val="17"/>
                      </w:rPr>
                      <w:t>stories:</w:t>
                    </w:r>
                    <w:r>
                      <w:rPr>
                        <w:rFonts w:ascii="HelveticaNeueLTPro-Roman" w:hAnsi="HelveticaNeueLTPro-Roman"/>
                        <w:color w:val="575756"/>
                        <w:spacing w:val="-3"/>
                        <w:sz w:val="17"/>
                      </w:rPr>
                      <w:t xml:space="preserve"> </w:t>
                    </w:r>
                    <w:r>
                      <w:rPr>
                        <w:rFonts w:ascii="HelveticaNeueLTPro-Roman" w:hAnsi="HelveticaNeueLTPro-Roman"/>
                        <w:color w:val="575756"/>
                        <w:sz w:val="17"/>
                      </w:rPr>
                      <w:t>Replies</w:t>
                    </w:r>
                    <w:r>
                      <w:rPr>
                        <w:rFonts w:ascii="HelveticaNeueLTPro-Roman" w:hAnsi="HelveticaNeueLTPro-Roman"/>
                        <w:color w:val="575756"/>
                        <w:spacing w:val="-3"/>
                        <w:sz w:val="17"/>
                      </w:rPr>
                      <w:t xml:space="preserve"> </w:t>
                    </w:r>
                    <w:r>
                      <w:rPr>
                        <w:rFonts w:ascii="HelveticaNeueLTPro-Roman" w:hAnsi="HelveticaNeueLTPro-Roman"/>
                        <w:color w:val="575756"/>
                        <w:sz w:val="17"/>
                      </w:rPr>
                      <w:t>to</w:t>
                    </w:r>
                    <w:r>
                      <w:rPr>
                        <w:rFonts w:ascii="HelveticaNeueLTPro-Roman" w:hAnsi="HelveticaNeueLTPro-Roman"/>
                        <w:color w:val="575756"/>
                        <w:spacing w:val="-3"/>
                        <w:sz w:val="17"/>
                      </w:rPr>
                      <w:t xml:space="preserve"> </w:t>
                    </w: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Call</w:t>
                    </w:r>
                    <w:r>
                      <w:rPr>
                        <w:rFonts w:ascii="HelveticaNeueLTPro-Roman" w:hAnsi="HelveticaNeueLTPro-Roman"/>
                        <w:color w:val="575756"/>
                        <w:spacing w:val="-3"/>
                        <w:sz w:val="17"/>
                      </w:rPr>
                      <w:t xml:space="preserve"> </w:t>
                    </w:r>
                    <w:r>
                      <w:rPr>
                        <w:rFonts w:ascii="HelveticaNeueLTPro-Roman" w:hAnsi="HelveticaNeueLTPro-Roman"/>
                        <w:color w:val="575756"/>
                        <w:sz w:val="17"/>
                      </w:rPr>
                      <w:t>for</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4"/>
                        <w:sz w:val="17"/>
                      </w:rPr>
                      <w:t xml:space="preserve"> </w:t>
                    </w:r>
                    <w:r>
                      <w:rPr>
                        <w:rFonts w:ascii="HelveticaNeueLTPro-Roman" w:hAnsi="HelveticaNeueLTPro-Roman"/>
                        <w:color w:val="575756"/>
                        <w:sz w:val="17"/>
                      </w:rPr>
                      <w:t>and</w:t>
                    </w:r>
                    <w:r>
                      <w:rPr>
                        <w:rFonts w:ascii="HelveticaNeueLTPro-Roman" w:hAnsi="HelveticaNeueLTPro-Roman"/>
                        <w:color w:val="575756"/>
                        <w:spacing w:val="-3"/>
                        <w:sz w:val="17"/>
                      </w:rPr>
                      <w:t xml:space="preserve"> </w:t>
                    </w:r>
                    <w:r>
                      <w:rPr>
                        <w:rFonts w:ascii="HelveticaNeueLTPro-Roman" w:hAnsi="HelveticaNeueLTPro-Roman"/>
                        <w:color w:val="575756"/>
                        <w:sz w:val="17"/>
                      </w:rPr>
                      <w:t>other</w:t>
                    </w:r>
                    <w:r>
                      <w:rPr>
                        <w:rFonts w:ascii="HelveticaNeueLTPro-Roman" w:hAnsi="HelveticaNeueLTPro-Roman"/>
                        <w:color w:val="575756"/>
                        <w:spacing w:val="-3"/>
                        <w:sz w:val="17"/>
                      </w:rPr>
                      <w:t xml:space="preserve"> </w:t>
                    </w:r>
                    <w:r>
                      <w:rPr>
                        <w:rFonts w:ascii="HelveticaNeueLTPro-Roman" w:hAnsi="HelveticaNeueLTPro-Roman"/>
                        <w:color w:val="575756"/>
                        <w:sz w:val="17"/>
                      </w:rPr>
                      <w:t>sources</w:t>
                    </w:r>
                    <w:r>
                      <w:rPr>
                        <w:rFonts w:ascii="HelveticaNeueLTPro-Roman" w:hAnsi="HelveticaNeueLTPro-Roman"/>
                        <w:color w:val="575756"/>
                        <w:spacing w:val="-3"/>
                        <w:sz w:val="17"/>
                      </w:rPr>
                      <w:t xml:space="preserve"> </w:t>
                    </w:r>
                    <w:r>
                      <w:rPr>
                        <w:rFonts w:ascii="HelveticaNeueLTPro-Roman" w:hAnsi="HelveticaNeueLTPro-Roman"/>
                        <w:color w:val="575756"/>
                        <w:sz w:val="17"/>
                      </w:rPr>
                      <w:t>of</w:t>
                    </w:r>
                    <w:r>
                      <w:rPr>
                        <w:rFonts w:ascii="HelveticaNeueLTPro-Roman" w:hAnsi="HelveticaNeueLTPro-Roman"/>
                        <w:color w:val="575756"/>
                        <w:spacing w:val="-3"/>
                        <w:sz w:val="17"/>
                      </w:rPr>
                      <w:t xml:space="preserve"> </w:t>
                    </w:r>
                    <w:r>
                      <w:rPr>
                        <w:rFonts w:ascii="HelveticaNeueLTPro-Roman" w:hAnsi="HelveticaNeueLTPro-Roman"/>
                        <w:color w:val="575756"/>
                        <w:spacing w:val="-2"/>
                        <w:sz w:val="17"/>
                      </w:rPr>
                      <w:t>evidence</w:t>
                    </w:r>
                    <w:r>
                      <w:rPr>
                        <w:rFonts w:ascii="HelveticaNeueLTPro-Roman" w:hAnsi="HelveticaNeueLTPro-Roman"/>
                        <w:color w:val="575756"/>
                        <w:sz w:val="17"/>
                      </w:rPr>
                      <w:tab/>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73</w:t>
                    </w:r>
                    <w:r>
                      <w:rPr>
                        <w:rFonts w:ascii="HelveticaNeueLTPro-Md" w:hAnsi="HelveticaNeueLTPro-Md"/>
                        <w:color w:val="575756"/>
                        <w:spacing w:val="-5"/>
                        <w:sz w:val="17"/>
                      </w:rP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29B1E" w14:textId="77777777" w:rsidR="008C5E22" w:rsidRDefault="00000000">
    <w:pPr>
      <w:pStyle w:val="BodyText"/>
      <w:spacing w:line="14" w:lineRule="auto"/>
      <w:rPr>
        <w:sz w:val="20"/>
      </w:rPr>
    </w:pPr>
    <w:r>
      <w:rPr>
        <w:noProof/>
      </w:rPr>
      <mc:AlternateContent>
        <mc:Choice Requires="wps">
          <w:drawing>
            <wp:anchor distT="0" distB="0" distL="0" distR="0" simplePos="0" relativeHeight="483895808" behindDoc="1" locked="0" layoutInCell="1" allowOverlap="1" wp14:anchorId="5A783585" wp14:editId="50AA0F26">
              <wp:simplePos x="0" y="0"/>
              <wp:positionH relativeFrom="page">
                <wp:posOffset>719999</wp:posOffset>
              </wp:positionH>
              <wp:positionV relativeFrom="page">
                <wp:posOffset>710477</wp:posOffset>
              </wp:positionV>
              <wp:extent cx="5868035" cy="127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20672"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896320" behindDoc="1" locked="0" layoutInCell="1" allowOverlap="1" wp14:anchorId="27140ADC" wp14:editId="46F15C88">
              <wp:simplePos x="0" y="0"/>
              <wp:positionH relativeFrom="page">
                <wp:posOffset>681899</wp:posOffset>
              </wp:positionH>
              <wp:positionV relativeFrom="page">
                <wp:posOffset>461096</wp:posOffset>
              </wp:positionV>
              <wp:extent cx="5697855" cy="15621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688EA4E6" w14:textId="77777777" w:rsidR="008C5E22" w:rsidRDefault="00000000">
                          <w:pPr>
                            <w:tabs>
                              <w:tab w:val="left" w:pos="456"/>
                            </w:tabs>
                            <w:spacing w:line="224" w:lineRule="exact"/>
                            <w:ind w:left="60"/>
                            <w:rPr>
                              <w:rFonts w:ascii="HelveticaNeueLTPro-Roman" w:hAnsi="HelveticaNeueLTPro-Roman"/>
                              <w:sz w:val="17"/>
                            </w:rPr>
                          </w:pP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76</w:t>
                          </w:r>
                          <w:r>
                            <w:rPr>
                              <w:rFonts w:ascii="HelveticaNeueLTPro-Md" w:hAnsi="HelveticaNeueLTPro-Md"/>
                              <w:color w:val="575756"/>
                              <w:spacing w:val="-5"/>
                              <w:sz w:val="17"/>
                            </w:rPr>
                            <w:fldChar w:fldCharType="end"/>
                          </w:r>
                          <w:r>
                            <w:rPr>
                              <w:rFonts w:ascii="HelveticaNeueLTPro-Md" w:hAnsi="HelveticaNeueLTPro-Md"/>
                              <w:color w:val="575756"/>
                              <w:sz w:val="17"/>
                            </w:rPr>
                            <w:tab/>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27140ADC" id="_x0000_t202" coordsize="21600,21600" o:spt="202" path="m,l,21600r21600,l21600,xe">
              <v:stroke joinstyle="miter"/>
              <v:path gradientshapeok="t" o:connecttype="rect"/>
            </v:shapetype>
            <v:shape id="Textbox 89" o:spid="_x0000_s1050" type="#_x0000_t202" style="position:absolute;margin-left:53.7pt;margin-top:36.3pt;width:448.65pt;height:12.3pt;z-index:-1942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" filled="f" stroked="f">
              <v:textbox inset="0,0,0,0">
                <w:txbxContent>
                  <w:p w14:paraId="688EA4E6" w14:textId="77777777" w:rsidR="008C5E22" w:rsidRDefault="00000000">
                    <w:pPr>
                      <w:tabs>
                        <w:tab w:val="left" w:pos="456"/>
                      </w:tabs>
                      <w:spacing w:line="224" w:lineRule="exact"/>
                      <w:ind w:left="60"/>
                      <w:rPr>
                        <w:rFonts w:ascii="HelveticaNeueLTPro-Roman" w:hAnsi="HelveticaNeueLTPro-Roman"/>
                        <w:sz w:val="17"/>
                      </w:rPr>
                    </w:pP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76</w:t>
                    </w:r>
                    <w:r>
                      <w:rPr>
                        <w:rFonts w:ascii="HelveticaNeueLTPro-Md" w:hAnsi="HelveticaNeueLTPro-Md"/>
                        <w:color w:val="575756"/>
                        <w:spacing w:val="-5"/>
                        <w:sz w:val="17"/>
                      </w:rPr>
                      <w:fldChar w:fldCharType="end"/>
                    </w:r>
                    <w:r>
                      <w:rPr>
                        <w:rFonts w:ascii="HelveticaNeueLTPro-Md" w:hAnsi="HelveticaNeueLTPro-Md"/>
                        <w:color w:val="575756"/>
                        <w:sz w:val="17"/>
                      </w:rPr>
                      <w:tab/>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38FFF" w14:textId="77777777" w:rsidR="008C5E22" w:rsidRDefault="00000000">
    <w:pPr>
      <w:pStyle w:val="BodyText"/>
      <w:spacing w:line="14" w:lineRule="auto"/>
      <w:rPr>
        <w:sz w:val="20"/>
      </w:rPr>
    </w:pPr>
    <w:r>
      <w:rPr>
        <w:noProof/>
      </w:rPr>
      <mc:AlternateContent>
        <mc:Choice Requires="wps">
          <w:drawing>
            <wp:anchor distT="0" distB="0" distL="0" distR="0" simplePos="0" relativeHeight="483894784" behindDoc="1" locked="0" layoutInCell="1" allowOverlap="1" wp14:anchorId="3477B99B" wp14:editId="70182DDF">
              <wp:simplePos x="0" y="0"/>
              <wp:positionH relativeFrom="page">
                <wp:posOffset>972000</wp:posOffset>
              </wp:positionH>
              <wp:positionV relativeFrom="page">
                <wp:posOffset>710477</wp:posOffset>
              </wp:positionV>
              <wp:extent cx="5868035" cy="127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21696" from="76.5355pt,55.943115pt" to="538.5825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895296" behindDoc="1" locked="0" layoutInCell="1" allowOverlap="1" wp14:anchorId="6AA4B78D" wp14:editId="4C227982">
              <wp:simplePos x="0" y="0"/>
              <wp:positionH relativeFrom="page">
                <wp:posOffset>2469822</wp:posOffset>
              </wp:positionH>
              <wp:positionV relativeFrom="page">
                <wp:posOffset>461096</wp:posOffset>
              </wp:positionV>
              <wp:extent cx="4421505" cy="15621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1505" cy="156210"/>
                      </a:xfrm>
                      <a:prstGeom prst="rect">
                        <a:avLst/>
                      </a:prstGeom>
                    </wps:spPr>
                    <wps:txbx>
                      <w:txbxContent>
                        <w:p w14:paraId="0D98A5CD"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Veterans’</w:t>
                          </w:r>
                          <w:r>
                            <w:rPr>
                              <w:rFonts w:ascii="HelveticaNeueLTPro-Roman" w:hAnsi="HelveticaNeueLTPro-Roman"/>
                              <w:color w:val="575756"/>
                              <w:spacing w:val="-3"/>
                              <w:sz w:val="17"/>
                            </w:rPr>
                            <w:t xml:space="preserve"> </w:t>
                          </w:r>
                          <w:r>
                            <w:rPr>
                              <w:rFonts w:ascii="HelveticaNeueLTPro-Roman" w:hAnsi="HelveticaNeueLTPro-Roman"/>
                              <w:color w:val="575756"/>
                              <w:sz w:val="17"/>
                            </w:rPr>
                            <w:t>stories:</w:t>
                          </w:r>
                          <w:r>
                            <w:rPr>
                              <w:rFonts w:ascii="HelveticaNeueLTPro-Roman" w:hAnsi="HelveticaNeueLTPro-Roman"/>
                              <w:color w:val="575756"/>
                              <w:spacing w:val="-3"/>
                              <w:sz w:val="17"/>
                            </w:rPr>
                            <w:t xml:space="preserve"> </w:t>
                          </w:r>
                          <w:r>
                            <w:rPr>
                              <w:rFonts w:ascii="HelveticaNeueLTPro-Roman" w:hAnsi="HelveticaNeueLTPro-Roman"/>
                              <w:color w:val="575756"/>
                              <w:sz w:val="17"/>
                            </w:rPr>
                            <w:t>Replies</w:t>
                          </w:r>
                          <w:r>
                            <w:rPr>
                              <w:rFonts w:ascii="HelveticaNeueLTPro-Roman" w:hAnsi="HelveticaNeueLTPro-Roman"/>
                              <w:color w:val="575756"/>
                              <w:spacing w:val="-3"/>
                              <w:sz w:val="17"/>
                            </w:rPr>
                            <w:t xml:space="preserve"> </w:t>
                          </w:r>
                          <w:r>
                            <w:rPr>
                              <w:rFonts w:ascii="HelveticaNeueLTPro-Roman" w:hAnsi="HelveticaNeueLTPro-Roman"/>
                              <w:color w:val="575756"/>
                              <w:sz w:val="17"/>
                            </w:rPr>
                            <w:t>to</w:t>
                          </w:r>
                          <w:r>
                            <w:rPr>
                              <w:rFonts w:ascii="HelveticaNeueLTPro-Roman" w:hAnsi="HelveticaNeueLTPro-Roman"/>
                              <w:color w:val="575756"/>
                              <w:spacing w:val="-3"/>
                              <w:sz w:val="17"/>
                            </w:rPr>
                            <w:t xml:space="preserve"> </w:t>
                          </w: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Call</w:t>
                          </w:r>
                          <w:r>
                            <w:rPr>
                              <w:rFonts w:ascii="HelveticaNeueLTPro-Roman" w:hAnsi="HelveticaNeueLTPro-Roman"/>
                              <w:color w:val="575756"/>
                              <w:spacing w:val="-3"/>
                              <w:sz w:val="17"/>
                            </w:rPr>
                            <w:t xml:space="preserve"> </w:t>
                          </w:r>
                          <w:r>
                            <w:rPr>
                              <w:rFonts w:ascii="HelveticaNeueLTPro-Roman" w:hAnsi="HelveticaNeueLTPro-Roman"/>
                              <w:color w:val="575756"/>
                              <w:sz w:val="17"/>
                            </w:rPr>
                            <w:t>for</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3"/>
                              <w:sz w:val="17"/>
                            </w:rPr>
                            <w:t xml:space="preserve"> </w:t>
                          </w:r>
                          <w:r>
                            <w:rPr>
                              <w:rFonts w:ascii="HelveticaNeueLTPro-Roman" w:hAnsi="HelveticaNeueLTPro-Roman"/>
                              <w:color w:val="575756"/>
                              <w:sz w:val="17"/>
                            </w:rPr>
                            <w:t>and</w:t>
                          </w:r>
                          <w:r>
                            <w:rPr>
                              <w:rFonts w:ascii="HelveticaNeueLTPro-Roman" w:hAnsi="HelveticaNeueLTPro-Roman"/>
                              <w:color w:val="575756"/>
                              <w:spacing w:val="-3"/>
                              <w:sz w:val="17"/>
                            </w:rPr>
                            <w:t xml:space="preserve"> </w:t>
                          </w:r>
                          <w:r>
                            <w:rPr>
                              <w:rFonts w:ascii="HelveticaNeueLTPro-Roman" w:hAnsi="HelveticaNeueLTPro-Roman"/>
                              <w:color w:val="575756"/>
                              <w:sz w:val="17"/>
                            </w:rPr>
                            <w:t>other</w:t>
                          </w:r>
                          <w:r>
                            <w:rPr>
                              <w:rFonts w:ascii="HelveticaNeueLTPro-Roman" w:hAnsi="HelveticaNeueLTPro-Roman"/>
                              <w:color w:val="575756"/>
                              <w:spacing w:val="-3"/>
                              <w:sz w:val="17"/>
                            </w:rPr>
                            <w:t xml:space="preserve"> </w:t>
                          </w:r>
                          <w:r>
                            <w:rPr>
                              <w:rFonts w:ascii="HelveticaNeueLTPro-Roman" w:hAnsi="HelveticaNeueLTPro-Roman"/>
                              <w:color w:val="575756"/>
                              <w:sz w:val="17"/>
                            </w:rPr>
                            <w:t>sources</w:t>
                          </w:r>
                          <w:r>
                            <w:rPr>
                              <w:rFonts w:ascii="HelveticaNeueLTPro-Roman" w:hAnsi="HelveticaNeueLTPro-Roman"/>
                              <w:color w:val="575756"/>
                              <w:spacing w:val="-3"/>
                              <w:sz w:val="17"/>
                            </w:rPr>
                            <w:t xml:space="preserve"> </w:t>
                          </w:r>
                          <w:r>
                            <w:rPr>
                              <w:rFonts w:ascii="HelveticaNeueLTPro-Roman" w:hAnsi="HelveticaNeueLTPro-Roman"/>
                              <w:color w:val="575756"/>
                              <w:sz w:val="17"/>
                            </w:rPr>
                            <w:t>of</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70"/>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101</w:t>
                          </w:r>
                          <w:r>
                            <w:rPr>
                              <w:rFonts w:ascii="HelveticaNeueLTPro-Md" w:hAnsi="HelveticaNeueLTPro-Md"/>
                              <w:color w:val="575756"/>
                              <w:spacing w:val="-5"/>
                              <w:sz w:val="17"/>
                            </w:rPr>
                            <w:fldChar w:fldCharType="end"/>
                          </w:r>
                        </w:p>
                      </w:txbxContent>
                    </wps:txbx>
                    <wps:bodyPr wrap="square" lIns="0" tIns="0" rIns="0" bIns="0" rtlCol="0">
                      <a:noAutofit/>
                    </wps:bodyPr>
                  </wps:wsp>
                </a:graphicData>
              </a:graphic>
            </wp:anchor>
          </w:drawing>
        </mc:Choice>
        <mc:Fallback>
          <w:pict>
            <v:shapetype w14:anchorId="6AA4B78D" id="_x0000_t202" coordsize="21600,21600" o:spt="202" path="m,l,21600r21600,l21600,xe">
              <v:stroke joinstyle="miter"/>
              <v:path gradientshapeok="t" o:connecttype="rect"/>
            </v:shapetype>
            <v:shape id="Textbox 87" o:spid="_x0000_s1051" type="#_x0000_t202" style="position:absolute;margin-left:194.45pt;margin-top:36.3pt;width:348.15pt;height:12.3pt;z-index:-1942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" filled="f" stroked="f">
              <v:textbox inset="0,0,0,0">
                <w:txbxContent>
                  <w:p w14:paraId="0D98A5CD"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Veterans’</w:t>
                    </w:r>
                    <w:r>
                      <w:rPr>
                        <w:rFonts w:ascii="HelveticaNeueLTPro-Roman" w:hAnsi="HelveticaNeueLTPro-Roman"/>
                        <w:color w:val="575756"/>
                        <w:spacing w:val="-3"/>
                        <w:sz w:val="17"/>
                      </w:rPr>
                      <w:t xml:space="preserve"> </w:t>
                    </w:r>
                    <w:r>
                      <w:rPr>
                        <w:rFonts w:ascii="HelveticaNeueLTPro-Roman" w:hAnsi="HelveticaNeueLTPro-Roman"/>
                        <w:color w:val="575756"/>
                        <w:sz w:val="17"/>
                      </w:rPr>
                      <w:t>stories:</w:t>
                    </w:r>
                    <w:r>
                      <w:rPr>
                        <w:rFonts w:ascii="HelveticaNeueLTPro-Roman" w:hAnsi="HelveticaNeueLTPro-Roman"/>
                        <w:color w:val="575756"/>
                        <w:spacing w:val="-3"/>
                        <w:sz w:val="17"/>
                      </w:rPr>
                      <w:t xml:space="preserve"> </w:t>
                    </w:r>
                    <w:r>
                      <w:rPr>
                        <w:rFonts w:ascii="HelveticaNeueLTPro-Roman" w:hAnsi="HelveticaNeueLTPro-Roman"/>
                        <w:color w:val="575756"/>
                        <w:sz w:val="17"/>
                      </w:rPr>
                      <w:t>Replies</w:t>
                    </w:r>
                    <w:r>
                      <w:rPr>
                        <w:rFonts w:ascii="HelveticaNeueLTPro-Roman" w:hAnsi="HelveticaNeueLTPro-Roman"/>
                        <w:color w:val="575756"/>
                        <w:spacing w:val="-3"/>
                        <w:sz w:val="17"/>
                      </w:rPr>
                      <w:t xml:space="preserve"> </w:t>
                    </w:r>
                    <w:r>
                      <w:rPr>
                        <w:rFonts w:ascii="HelveticaNeueLTPro-Roman" w:hAnsi="HelveticaNeueLTPro-Roman"/>
                        <w:color w:val="575756"/>
                        <w:sz w:val="17"/>
                      </w:rPr>
                      <w:t>to</w:t>
                    </w:r>
                    <w:r>
                      <w:rPr>
                        <w:rFonts w:ascii="HelveticaNeueLTPro-Roman" w:hAnsi="HelveticaNeueLTPro-Roman"/>
                        <w:color w:val="575756"/>
                        <w:spacing w:val="-3"/>
                        <w:sz w:val="17"/>
                      </w:rPr>
                      <w:t xml:space="preserve"> </w:t>
                    </w: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Call</w:t>
                    </w:r>
                    <w:r>
                      <w:rPr>
                        <w:rFonts w:ascii="HelveticaNeueLTPro-Roman" w:hAnsi="HelveticaNeueLTPro-Roman"/>
                        <w:color w:val="575756"/>
                        <w:spacing w:val="-3"/>
                        <w:sz w:val="17"/>
                      </w:rPr>
                      <w:t xml:space="preserve"> </w:t>
                    </w:r>
                    <w:r>
                      <w:rPr>
                        <w:rFonts w:ascii="HelveticaNeueLTPro-Roman" w:hAnsi="HelveticaNeueLTPro-Roman"/>
                        <w:color w:val="575756"/>
                        <w:sz w:val="17"/>
                      </w:rPr>
                      <w:t>for</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3"/>
                        <w:sz w:val="17"/>
                      </w:rPr>
                      <w:t xml:space="preserve"> </w:t>
                    </w:r>
                    <w:r>
                      <w:rPr>
                        <w:rFonts w:ascii="HelveticaNeueLTPro-Roman" w:hAnsi="HelveticaNeueLTPro-Roman"/>
                        <w:color w:val="575756"/>
                        <w:sz w:val="17"/>
                      </w:rPr>
                      <w:t>and</w:t>
                    </w:r>
                    <w:r>
                      <w:rPr>
                        <w:rFonts w:ascii="HelveticaNeueLTPro-Roman" w:hAnsi="HelveticaNeueLTPro-Roman"/>
                        <w:color w:val="575756"/>
                        <w:spacing w:val="-3"/>
                        <w:sz w:val="17"/>
                      </w:rPr>
                      <w:t xml:space="preserve"> </w:t>
                    </w:r>
                    <w:r>
                      <w:rPr>
                        <w:rFonts w:ascii="HelveticaNeueLTPro-Roman" w:hAnsi="HelveticaNeueLTPro-Roman"/>
                        <w:color w:val="575756"/>
                        <w:sz w:val="17"/>
                      </w:rPr>
                      <w:t>other</w:t>
                    </w:r>
                    <w:r>
                      <w:rPr>
                        <w:rFonts w:ascii="HelveticaNeueLTPro-Roman" w:hAnsi="HelveticaNeueLTPro-Roman"/>
                        <w:color w:val="575756"/>
                        <w:spacing w:val="-3"/>
                        <w:sz w:val="17"/>
                      </w:rPr>
                      <w:t xml:space="preserve"> </w:t>
                    </w:r>
                    <w:r>
                      <w:rPr>
                        <w:rFonts w:ascii="HelveticaNeueLTPro-Roman" w:hAnsi="HelveticaNeueLTPro-Roman"/>
                        <w:color w:val="575756"/>
                        <w:sz w:val="17"/>
                      </w:rPr>
                      <w:t>sources</w:t>
                    </w:r>
                    <w:r>
                      <w:rPr>
                        <w:rFonts w:ascii="HelveticaNeueLTPro-Roman" w:hAnsi="HelveticaNeueLTPro-Roman"/>
                        <w:color w:val="575756"/>
                        <w:spacing w:val="-3"/>
                        <w:sz w:val="17"/>
                      </w:rPr>
                      <w:t xml:space="preserve"> </w:t>
                    </w:r>
                    <w:r>
                      <w:rPr>
                        <w:rFonts w:ascii="HelveticaNeueLTPro-Roman" w:hAnsi="HelveticaNeueLTPro-Roman"/>
                        <w:color w:val="575756"/>
                        <w:sz w:val="17"/>
                      </w:rPr>
                      <w:t>of</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70"/>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101</w:t>
                    </w:r>
                    <w:r>
                      <w:rPr>
                        <w:rFonts w:ascii="HelveticaNeueLTPro-Md" w:hAnsi="HelveticaNeueLTPro-Md"/>
                        <w:color w:val="575756"/>
                        <w:spacing w:val="-5"/>
                        <w:sz w:val="17"/>
                      </w:rPr>
                      <w:fldChar w:fldCharType="end"/>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F84E9" w14:textId="77777777" w:rsidR="008C5E22" w:rsidRDefault="00000000">
    <w:pPr>
      <w:pStyle w:val="BodyText"/>
      <w:spacing w:line="14" w:lineRule="auto"/>
      <w:rPr>
        <w:sz w:val="20"/>
      </w:rPr>
    </w:pPr>
    <w:r>
      <w:rPr>
        <w:noProof/>
      </w:rPr>
      <mc:AlternateContent>
        <mc:Choice Requires="wps">
          <w:drawing>
            <wp:anchor distT="0" distB="0" distL="0" distR="0" simplePos="0" relativeHeight="483896832" behindDoc="1" locked="0" layoutInCell="1" allowOverlap="1" wp14:anchorId="619C4F89" wp14:editId="44A41668">
              <wp:simplePos x="0" y="0"/>
              <wp:positionH relativeFrom="page">
                <wp:posOffset>719999</wp:posOffset>
              </wp:positionH>
              <wp:positionV relativeFrom="page">
                <wp:posOffset>710477</wp:posOffset>
              </wp:positionV>
              <wp:extent cx="5868035" cy="127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19648"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897344" behindDoc="1" locked="0" layoutInCell="1" allowOverlap="1" wp14:anchorId="65FC733D" wp14:editId="20DDD4BD">
              <wp:simplePos x="0" y="0"/>
              <wp:positionH relativeFrom="page">
                <wp:posOffset>681899</wp:posOffset>
              </wp:positionH>
              <wp:positionV relativeFrom="page">
                <wp:posOffset>461096</wp:posOffset>
              </wp:positionV>
              <wp:extent cx="5697855" cy="15621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496FCB4C"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100</w:t>
                          </w:r>
                          <w:r>
                            <w:rPr>
                              <w:rFonts w:ascii="HelveticaNeueLTPro-Md" w:hAnsi="HelveticaNeueLTPro-Md"/>
                              <w:color w:val="575756"/>
                              <w:sz w:val="17"/>
                            </w:rPr>
                            <w:fldChar w:fldCharType="end"/>
                          </w:r>
                          <w:r>
                            <w:rPr>
                              <w:rFonts w:ascii="HelveticaNeueLTPro-Md" w:hAnsi="HelveticaNeueLTPro-Md"/>
                              <w:color w:val="575756"/>
                              <w:spacing w:val="72"/>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2"/>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2"/>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2"/>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65FC733D" id="_x0000_t202" coordsize="21600,21600" o:spt="202" path="m,l,21600r21600,l21600,xe">
              <v:stroke joinstyle="miter"/>
              <v:path gradientshapeok="t" o:connecttype="rect"/>
            </v:shapetype>
            <v:shape id="Textbox 95" o:spid="_x0000_s1052" type="#_x0000_t202" style="position:absolute;margin-left:53.7pt;margin-top:36.3pt;width:448.65pt;height:12.3pt;z-index:-1941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" filled="f" stroked="f">
              <v:textbox inset="0,0,0,0">
                <w:txbxContent>
                  <w:p w14:paraId="496FCB4C"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100</w:t>
                    </w:r>
                    <w:r>
                      <w:rPr>
                        <w:rFonts w:ascii="HelveticaNeueLTPro-Md" w:hAnsi="HelveticaNeueLTPro-Md"/>
                        <w:color w:val="575756"/>
                        <w:sz w:val="17"/>
                      </w:rPr>
                      <w:fldChar w:fldCharType="end"/>
                    </w:r>
                    <w:r>
                      <w:rPr>
                        <w:rFonts w:ascii="HelveticaNeueLTPro-Md" w:hAnsi="HelveticaNeueLTPro-Md"/>
                        <w:color w:val="575756"/>
                        <w:spacing w:val="72"/>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2"/>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2"/>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2"/>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25DC3" w14:textId="77777777" w:rsidR="008C5E22" w:rsidRDefault="00000000">
    <w:pPr>
      <w:pStyle w:val="BodyText"/>
      <w:spacing w:line="14" w:lineRule="auto"/>
      <w:rPr>
        <w:sz w:val="20"/>
      </w:rPr>
    </w:pPr>
    <w:r>
      <w:rPr>
        <w:noProof/>
      </w:rPr>
      <mc:AlternateContent>
        <mc:Choice Requires="wps">
          <w:drawing>
            <wp:anchor distT="0" distB="0" distL="0" distR="0" simplePos="0" relativeHeight="483897856" behindDoc="1" locked="0" layoutInCell="1" allowOverlap="1" wp14:anchorId="79370783" wp14:editId="4F2816EA">
              <wp:simplePos x="0" y="0"/>
              <wp:positionH relativeFrom="page">
                <wp:posOffset>972000</wp:posOffset>
              </wp:positionH>
              <wp:positionV relativeFrom="page">
                <wp:posOffset>710477</wp:posOffset>
              </wp:positionV>
              <wp:extent cx="5868035" cy="127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18624" from="76.5355pt,55.943115pt" to="538.5825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898368" behindDoc="1" locked="0" layoutInCell="1" allowOverlap="1" wp14:anchorId="5003DF41" wp14:editId="3F98AF0F">
              <wp:simplePos x="0" y="0"/>
              <wp:positionH relativeFrom="page">
                <wp:posOffset>2469822</wp:posOffset>
              </wp:positionH>
              <wp:positionV relativeFrom="page">
                <wp:posOffset>461096</wp:posOffset>
              </wp:positionV>
              <wp:extent cx="4421505" cy="15621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1505" cy="156210"/>
                      </a:xfrm>
                      <a:prstGeom prst="rect">
                        <a:avLst/>
                      </a:prstGeom>
                    </wps:spPr>
                    <wps:txbx>
                      <w:txbxContent>
                        <w:p w14:paraId="3138499E"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Veterans’</w:t>
                          </w:r>
                          <w:r>
                            <w:rPr>
                              <w:rFonts w:ascii="HelveticaNeueLTPro-Roman" w:hAnsi="HelveticaNeueLTPro-Roman"/>
                              <w:color w:val="575756"/>
                              <w:spacing w:val="-3"/>
                              <w:sz w:val="17"/>
                            </w:rPr>
                            <w:t xml:space="preserve"> </w:t>
                          </w:r>
                          <w:r>
                            <w:rPr>
                              <w:rFonts w:ascii="HelveticaNeueLTPro-Roman" w:hAnsi="HelveticaNeueLTPro-Roman"/>
                              <w:color w:val="575756"/>
                              <w:sz w:val="17"/>
                            </w:rPr>
                            <w:t>stories:</w:t>
                          </w:r>
                          <w:r>
                            <w:rPr>
                              <w:rFonts w:ascii="HelveticaNeueLTPro-Roman" w:hAnsi="HelveticaNeueLTPro-Roman"/>
                              <w:color w:val="575756"/>
                              <w:spacing w:val="-3"/>
                              <w:sz w:val="17"/>
                            </w:rPr>
                            <w:t xml:space="preserve"> </w:t>
                          </w:r>
                          <w:r>
                            <w:rPr>
                              <w:rFonts w:ascii="HelveticaNeueLTPro-Roman" w:hAnsi="HelveticaNeueLTPro-Roman"/>
                              <w:color w:val="575756"/>
                              <w:sz w:val="17"/>
                            </w:rPr>
                            <w:t>Replies</w:t>
                          </w:r>
                          <w:r>
                            <w:rPr>
                              <w:rFonts w:ascii="HelveticaNeueLTPro-Roman" w:hAnsi="HelveticaNeueLTPro-Roman"/>
                              <w:color w:val="575756"/>
                              <w:spacing w:val="-3"/>
                              <w:sz w:val="17"/>
                            </w:rPr>
                            <w:t xml:space="preserve"> </w:t>
                          </w:r>
                          <w:r>
                            <w:rPr>
                              <w:rFonts w:ascii="HelveticaNeueLTPro-Roman" w:hAnsi="HelveticaNeueLTPro-Roman"/>
                              <w:color w:val="575756"/>
                              <w:sz w:val="17"/>
                            </w:rPr>
                            <w:t>to</w:t>
                          </w:r>
                          <w:r>
                            <w:rPr>
                              <w:rFonts w:ascii="HelveticaNeueLTPro-Roman" w:hAnsi="HelveticaNeueLTPro-Roman"/>
                              <w:color w:val="575756"/>
                              <w:spacing w:val="-3"/>
                              <w:sz w:val="17"/>
                            </w:rPr>
                            <w:t xml:space="preserve"> </w:t>
                          </w: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Call</w:t>
                          </w:r>
                          <w:r>
                            <w:rPr>
                              <w:rFonts w:ascii="HelveticaNeueLTPro-Roman" w:hAnsi="HelveticaNeueLTPro-Roman"/>
                              <w:color w:val="575756"/>
                              <w:spacing w:val="-3"/>
                              <w:sz w:val="17"/>
                            </w:rPr>
                            <w:t xml:space="preserve"> </w:t>
                          </w:r>
                          <w:r>
                            <w:rPr>
                              <w:rFonts w:ascii="HelveticaNeueLTPro-Roman" w:hAnsi="HelveticaNeueLTPro-Roman"/>
                              <w:color w:val="575756"/>
                              <w:sz w:val="17"/>
                            </w:rPr>
                            <w:t>for</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3"/>
                              <w:sz w:val="17"/>
                            </w:rPr>
                            <w:t xml:space="preserve"> </w:t>
                          </w:r>
                          <w:r>
                            <w:rPr>
                              <w:rFonts w:ascii="HelveticaNeueLTPro-Roman" w:hAnsi="HelveticaNeueLTPro-Roman"/>
                              <w:color w:val="575756"/>
                              <w:sz w:val="17"/>
                            </w:rPr>
                            <w:t>and</w:t>
                          </w:r>
                          <w:r>
                            <w:rPr>
                              <w:rFonts w:ascii="HelveticaNeueLTPro-Roman" w:hAnsi="HelveticaNeueLTPro-Roman"/>
                              <w:color w:val="575756"/>
                              <w:spacing w:val="-3"/>
                              <w:sz w:val="17"/>
                            </w:rPr>
                            <w:t xml:space="preserve"> </w:t>
                          </w:r>
                          <w:r>
                            <w:rPr>
                              <w:rFonts w:ascii="HelveticaNeueLTPro-Roman" w:hAnsi="HelveticaNeueLTPro-Roman"/>
                              <w:color w:val="575756"/>
                              <w:sz w:val="17"/>
                            </w:rPr>
                            <w:t>other</w:t>
                          </w:r>
                          <w:r>
                            <w:rPr>
                              <w:rFonts w:ascii="HelveticaNeueLTPro-Roman" w:hAnsi="HelveticaNeueLTPro-Roman"/>
                              <w:color w:val="575756"/>
                              <w:spacing w:val="-3"/>
                              <w:sz w:val="17"/>
                            </w:rPr>
                            <w:t xml:space="preserve"> </w:t>
                          </w:r>
                          <w:r>
                            <w:rPr>
                              <w:rFonts w:ascii="HelveticaNeueLTPro-Roman" w:hAnsi="HelveticaNeueLTPro-Roman"/>
                              <w:color w:val="575756"/>
                              <w:sz w:val="17"/>
                            </w:rPr>
                            <w:t>sources</w:t>
                          </w:r>
                          <w:r>
                            <w:rPr>
                              <w:rFonts w:ascii="HelveticaNeueLTPro-Roman" w:hAnsi="HelveticaNeueLTPro-Roman"/>
                              <w:color w:val="575756"/>
                              <w:spacing w:val="-3"/>
                              <w:sz w:val="17"/>
                            </w:rPr>
                            <w:t xml:space="preserve"> </w:t>
                          </w:r>
                          <w:r>
                            <w:rPr>
                              <w:rFonts w:ascii="HelveticaNeueLTPro-Roman" w:hAnsi="HelveticaNeueLTPro-Roman"/>
                              <w:color w:val="575756"/>
                              <w:sz w:val="17"/>
                            </w:rPr>
                            <w:t>of</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70"/>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101</w:t>
                          </w:r>
                          <w:r>
                            <w:rPr>
                              <w:rFonts w:ascii="HelveticaNeueLTPro-Md" w:hAnsi="HelveticaNeueLTPro-Md"/>
                              <w:color w:val="575756"/>
                              <w:spacing w:val="-5"/>
                              <w:sz w:val="17"/>
                            </w:rPr>
                            <w:fldChar w:fldCharType="end"/>
                          </w:r>
                        </w:p>
                      </w:txbxContent>
                    </wps:txbx>
                    <wps:bodyPr wrap="square" lIns="0" tIns="0" rIns="0" bIns="0" rtlCol="0">
                      <a:noAutofit/>
                    </wps:bodyPr>
                  </wps:wsp>
                </a:graphicData>
              </a:graphic>
            </wp:anchor>
          </w:drawing>
        </mc:Choice>
        <mc:Fallback>
          <w:pict>
            <v:shapetype w14:anchorId="5003DF41" id="_x0000_t202" coordsize="21600,21600" o:spt="202" path="m,l,21600r21600,l21600,xe">
              <v:stroke joinstyle="miter"/>
              <v:path gradientshapeok="t" o:connecttype="rect"/>
            </v:shapetype>
            <v:shape id="Textbox 97" o:spid="_x0000_s1053" type="#_x0000_t202" style="position:absolute;margin-left:194.45pt;margin-top:36.3pt;width:348.15pt;height:12.3pt;z-index:-1941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" filled="f" stroked="f">
              <v:textbox inset="0,0,0,0">
                <w:txbxContent>
                  <w:p w14:paraId="3138499E"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Veterans’</w:t>
                    </w:r>
                    <w:r>
                      <w:rPr>
                        <w:rFonts w:ascii="HelveticaNeueLTPro-Roman" w:hAnsi="HelveticaNeueLTPro-Roman"/>
                        <w:color w:val="575756"/>
                        <w:spacing w:val="-3"/>
                        <w:sz w:val="17"/>
                      </w:rPr>
                      <w:t xml:space="preserve"> </w:t>
                    </w:r>
                    <w:r>
                      <w:rPr>
                        <w:rFonts w:ascii="HelveticaNeueLTPro-Roman" w:hAnsi="HelveticaNeueLTPro-Roman"/>
                        <w:color w:val="575756"/>
                        <w:sz w:val="17"/>
                      </w:rPr>
                      <w:t>stories:</w:t>
                    </w:r>
                    <w:r>
                      <w:rPr>
                        <w:rFonts w:ascii="HelveticaNeueLTPro-Roman" w:hAnsi="HelveticaNeueLTPro-Roman"/>
                        <w:color w:val="575756"/>
                        <w:spacing w:val="-3"/>
                        <w:sz w:val="17"/>
                      </w:rPr>
                      <w:t xml:space="preserve"> </w:t>
                    </w:r>
                    <w:r>
                      <w:rPr>
                        <w:rFonts w:ascii="HelveticaNeueLTPro-Roman" w:hAnsi="HelveticaNeueLTPro-Roman"/>
                        <w:color w:val="575756"/>
                        <w:sz w:val="17"/>
                      </w:rPr>
                      <w:t>Replies</w:t>
                    </w:r>
                    <w:r>
                      <w:rPr>
                        <w:rFonts w:ascii="HelveticaNeueLTPro-Roman" w:hAnsi="HelveticaNeueLTPro-Roman"/>
                        <w:color w:val="575756"/>
                        <w:spacing w:val="-3"/>
                        <w:sz w:val="17"/>
                      </w:rPr>
                      <w:t xml:space="preserve"> </w:t>
                    </w:r>
                    <w:r>
                      <w:rPr>
                        <w:rFonts w:ascii="HelveticaNeueLTPro-Roman" w:hAnsi="HelveticaNeueLTPro-Roman"/>
                        <w:color w:val="575756"/>
                        <w:sz w:val="17"/>
                      </w:rPr>
                      <w:t>to</w:t>
                    </w:r>
                    <w:r>
                      <w:rPr>
                        <w:rFonts w:ascii="HelveticaNeueLTPro-Roman" w:hAnsi="HelveticaNeueLTPro-Roman"/>
                        <w:color w:val="575756"/>
                        <w:spacing w:val="-3"/>
                        <w:sz w:val="17"/>
                      </w:rPr>
                      <w:t xml:space="preserve"> </w:t>
                    </w: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Call</w:t>
                    </w:r>
                    <w:r>
                      <w:rPr>
                        <w:rFonts w:ascii="HelveticaNeueLTPro-Roman" w:hAnsi="HelveticaNeueLTPro-Roman"/>
                        <w:color w:val="575756"/>
                        <w:spacing w:val="-3"/>
                        <w:sz w:val="17"/>
                      </w:rPr>
                      <w:t xml:space="preserve"> </w:t>
                    </w:r>
                    <w:r>
                      <w:rPr>
                        <w:rFonts w:ascii="HelveticaNeueLTPro-Roman" w:hAnsi="HelveticaNeueLTPro-Roman"/>
                        <w:color w:val="575756"/>
                        <w:sz w:val="17"/>
                      </w:rPr>
                      <w:t>for</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3"/>
                        <w:sz w:val="17"/>
                      </w:rPr>
                      <w:t xml:space="preserve"> </w:t>
                    </w:r>
                    <w:r>
                      <w:rPr>
                        <w:rFonts w:ascii="HelveticaNeueLTPro-Roman" w:hAnsi="HelveticaNeueLTPro-Roman"/>
                        <w:color w:val="575756"/>
                        <w:sz w:val="17"/>
                      </w:rPr>
                      <w:t>and</w:t>
                    </w:r>
                    <w:r>
                      <w:rPr>
                        <w:rFonts w:ascii="HelveticaNeueLTPro-Roman" w:hAnsi="HelveticaNeueLTPro-Roman"/>
                        <w:color w:val="575756"/>
                        <w:spacing w:val="-3"/>
                        <w:sz w:val="17"/>
                      </w:rPr>
                      <w:t xml:space="preserve"> </w:t>
                    </w:r>
                    <w:r>
                      <w:rPr>
                        <w:rFonts w:ascii="HelveticaNeueLTPro-Roman" w:hAnsi="HelveticaNeueLTPro-Roman"/>
                        <w:color w:val="575756"/>
                        <w:sz w:val="17"/>
                      </w:rPr>
                      <w:t>other</w:t>
                    </w:r>
                    <w:r>
                      <w:rPr>
                        <w:rFonts w:ascii="HelveticaNeueLTPro-Roman" w:hAnsi="HelveticaNeueLTPro-Roman"/>
                        <w:color w:val="575756"/>
                        <w:spacing w:val="-3"/>
                        <w:sz w:val="17"/>
                      </w:rPr>
                      <w:t xml:space="preserve"> </w:t>
                    </w:r>
                    <w:r>
                      <w:rPr>
                        <w:rFonts w:ascii="HelveticaNeueLTPro-Roman" w:hAnsi="HelveticaNeueLTPro-Roman"/>
                        <w:color w:val="575756"/>
                        <w:sz w:val="17"/>
                      </w:rPr>
                      <w:t>sources</w:t>
                    </w:r>
                    <w:r>
                      <w:rPr>
                        <w:rFonts w:ascii="HelveticaNeueLTPro-Roman" w:hAnsi="HelveticaNeueLTPro-Roman"/>
                        <w:color w:val="575756"/>
                        <w:spacing w:val="-3"/>
                        <w:sz w:val="17"/>
                      </w:rPr>
                      <w:t xml:space="preserve"> </w:t>
                    </w:r>
                    <w:r>
                      <w:rPr>
                        <w:rFonts w:ascii="HelveticaNeueLTPro-Roman" w:hAnsi="HelveticaNeueLTPro-Roman"/>
                        <w:color w:val="575756"/>
                        <w:sz w:val="17"/>
                      </w:rPr>
                      <w:t>of</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70"/>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101</w:t>
                    </w:r>
                    <w:r>
                      <w:rPr>
                        <w:rFonts w:ascii="HelveticaNeueLTPro-Md" w:hAnsi="HelveticaNeueLTPro-Md"/>
                        <w:color w:val="575756"/>
                        <w:spacing w:val="-5"/>
                        <w:sz w:val="17"/>
                      </w:rP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C855C" w14:textId="77777777" w:rsidR="008C5E22" w:rsidRDefault="00000000">
    <w:pPr>
      <w:pStyle w:val="BodyText"/>
      <w:spacing w:line="14" w:lineRule="auto"/>
      <w:rPr>
        <w:sz w:val="20"/>
      </w:rPr>
    </w:pPr>
    <w:r>
      <w:rPr>
        <w:noProof/>
      </w:rPr>
      <mc:AlternateContent>
        <mc:Choice Requires="wps">
          <w:drawing>
            <wp:anchor distT="0" distB="0" distL="0" distR="0" simplePos="0" relativeHeight="483899392" behindDoc="1" locked="0" layoutInCell="1" allowOverlap="1" wp14:anchorId="5F80A23F" wp14:editId="64DD35E2">
              <wp:simplePos x="0" y="0"/>
              <wp:positionH relativeFrom="page">
                <wp:posOffset>719999</wp:posOffset>
              </wp:positionH>
              <wp:positionV relativeFrom="page">
                <wp:posOffset>710477</wp:posOffset>
              </wp:positionV>
              <wp:extent cx="5868035" cy="127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17088"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899904" behindDoc="1" locked="0" layoutInCell="1" allowOverlap="1" wp14:anchorId="156907A1" wp14:editId="79566DDF">
              <wp:simplePos x="0" y="0"/>
              <wp:positionH relativeFrom="page">
                <wp:posOffset>681899</wp:posOffset>
              </wp:positionH>
              <wp:positionV relativeFrom="page">
                <wp:posOffset>461096</wp:posOffset>
              </wp:positionV>
              <wp:extent cx="5697855" cy="15621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5503742A"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110</w:t>
                          </w:r>
                          <w:r>
                            <w:rPr>
                              <w:rFonts w:ascii="HelveticaNeueLTPro-Md" w:hAnsi="HelveticaNeueLTPro-Md"/>
                              <w:color w:val="575756"/>
                              <w:sz w:val="17"/>
                            </w:rPr>
                            <w:fldChar w:fldCharType="end"/>
                          </w:r>
                          <w:r>
                            <w:rPr>
                              <w:rFonts w:ascii="HelveticaNeueLTPro-Md" w:hAnsi="HelveticaNeueLTPro-Md"/>
                              <w:color w:val="575756"/>
                              <w:spacing w:val="66"/>
                              <w:w w:val="150"/>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2"/>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2"/>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2"/>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156907A1" id="_x0000_t202" coordsize="21600,21600" o:spt="202" path="m,l,21600r21600,l21600,xe">
              <v:stroke joinstyle="miter"/>
              <v:path gradientshapeok="t" o:connecttype="rect"/>
            </v:shapetype>
            <v:shape id="Textbox 101" o:spid="_x0000_s1054" type="#_x0000_t202" style="position:absolute;margin-left:53.7pt;margin-top:36.3pt;width:448.65pt;height:12.3pt;z-index:-1941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" filled="f" stroked="f">
              <v:textbox inset="0,0,0,0">
                <w:txbxContent>
                  <w:p w14:paraId="5503742A"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110</w:t>
                    </w:r>
                    <w:r>
                      <w:rPr>
                        <w:rFonts w:ascii="HelveticaNeueLTPro-Md" w:hAnsi="HelveticaNeueLTPro-Md"/>
                        <w:color w:val="575756"/>
                        <w:sz w:val="17"/>
                      </w:rPr>
                      <w:fldChar w:fldCharType="end"/>
                    </w:r>
                    <w:r>
                      <w:rPr>
                        <w:rFonts w:ascii="HelveticaNeueLTPro-Md" w:hAnsi="HelveticaNeueLTPro-Md"/>
                        <w:color w:val="575756"/>
                        <w:spacing w:val="66"/>
                        <w:w w:val="150"/>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2"/>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2"/>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2"/>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D1642" w14:textId="77777777" w:rsidR="008C5E22" w:rsidRDefault="00000000">
    <w:pPr>
      <w:pStyle w:val="BodyText"/>
      <w:spacing w:line="14" w:lineRule="auto"/>
      <w:rPr>
        <w:sz w:val="20"/>
      </w:rPr>
    </w:pPr>
    <w:r>
      <w:rPr>
        <w:noProof/>
      </w:rPr>
      <mc:AlternateContent>
        <mc:Choice Requires="wps">
          <w:drawing>
            <wp:anchor distT="0" distB="0" distL="0" distR="0" simplePos="0" relativeHeight="483898880" behindDoc="1" locked="0" layoutInCell="1" allowOverlap="1" wp14:anchorId="03C201AC" wp14:editId="44C6C820">
              <wp:simplePos x="0" y="0"/>
              <wp:positionH relativeFrom="page">
                <wp:posOffset>2469822</wp:posOffset>
              </wp:positionH>
              <wp:positionV relativeFrom="page">
                <wp:posOffset>461096</wp:posOffset>
              </wp:positionV>
              <wp:extent cx="4421505" cy="15621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1505" cy="156210"/>
                      </a:xfrm>
                      <a:prstGeom prst="rect">
                        <a:avLst/>
                      </a:prstGeom>
                    </wps:spPr>
                    <wps:txbx>
                      <w:txbxContent>
                        <w:p w14:paraId="0A1FD881"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Veterans’</w:t>
                          </w:r>
                          <w:r>
                            <w:rPr>
                              <w:rFonts w:ascii="HelveticaNeueLTPro-Roman" w:hAnsi="HelveticaNeueLTPro-Roman"/>
                              <w:color w:val="575756"/>
                              <w:spacing w:val="-3"/>
                              <w:sz w:val="17"/>
                            </w:rPr>
                            <w:t xml:space="preserve"> </w:t>
                          </w:r>
                          <w:r>
                            <w:rPr>
                              <w:rFonts w:ascii="HelveticaNeueLTPro-Roman" w:hAnsi="HelveticaNeueLTPro-Roman"/>
                              <w:color w:val="575756"/>
                              <w:sz w:val="17"/>
                            </w:rPr>
                            <w:t>stories:</w:t>
                          </w:r>
                          <w:r>
                            <w:rPr>
                              <w:rFonts w:ascii="HelveticaNeueLTPro-Roman" w:hAnsi="HelveticaNeueLTPro-Roman"/>
                              <w:color w:val="575756"/>
                              <w:spacing w:val="-3"/>
                              <w:sz w:val="17"/>
                            </w:rPr>
                            <w:t xml:space="preserve"> </w:t>
                          </w:r>
                          <w:r>
                            <w:rPr>
                              <w:rFonts w:ascii="HelveticaNeueLTPro-Roman" w:hAnsi="HelveticaNeueLTPro-Roman"/>
                              <w:color w:val="575756"/>
                              <w:sz w:val="17"/>
                            </w:rPr>
                            <w:t>Replies</w:t>
                          </w:r>
                          <w:r>
                            <w:rPr>
                              <w:rFonts w:ascii="HelveticaNeueLTPro-Roman" w:hAnsi="HelveticaNeueLTPro-Roman"/>
                              <w:color w:val="575756"/>
                              <w:spacing w:val="-3"/>
                              <w:sz w:val="17"/>
                            </w:rPr>
                            <w:t xml:space="preserve"> </w:t>
                          </w:r>
                          <w:r>
                            <w:rPr>
                              <w:rFonts w:ascii="HelveticaNeueLTPro-Roman" w:hAnsi="HelveticaNeueLTPro-Roman"/>
                              <w:color w:val="575756"/>
                              <w:sz w:val="17"/>
                            </w:rPr>
                            <w:t>to</w:t>
                          </w:r>
                          <w:r>
                            <w:rPr>
                              <w:rFonts w:ascii="HelveticaNeueLTPro-Roman" w:hAnsi="HelveticaNeueLTPro-Roman"/>
                              <w:color w:val="575756"/>
                              <w:spacing w:val="-3"/>
                              <w:sz w:val="17"/>
                            </w:rPr>
                            <w:t xml:space="preserve"> </w:t>
                          </w: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Call</w:t>
                          </w:r>
                          <w:r>
                            <w:rPr>
                              <w:rFonts w:ascii="HelveticaNeueLTPro-Roman" w:hAnsi="HelveticaNeueLTPro-Roman"/>
                              <w:color w:val="575756"/>
                              <w:spacing w:val="-3"/>
                              <w:sz w:val="17"/>
                            </w:rPr>
                            <w:t xml:space="preserve"> </w:t>
                          </w:r>
                          <w:r>
                            <w:rPr>
                              <w:rFonts w:ascii="HelveticaNeueLTPro-Roman" w:hAnsi="HelveticaNeueLTPro-Roman"/>
                              <w:color w:val="575756"/>
                              <w:sz w:val="17"/>
                            </w:rPr>
                            <w:t>for</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3"/>
                              <w:sz w:val="17"/>
                            </w:rPr>
                            <w:t xml:space="preserve"> </w:t>
                          </w:r>
                          <w:r>
                            <w:rPr>
                              <w:rFonts w:ascii="HelveticaNeueLTPro-Roman" w:hAnsi="HelveticaNeueLTPro-Roman"/>
                              <w:color w:val="575756"/>
                              <w:sz w:val="17"/>
                            </w:rPr>
                            <w:t>and</w:t>
                          </w:r>
                          <w:r>
                            <w:rPr>
                              <w:rFonts w:ascii="HelveticaNeueLTPro-Roman" w:hAnsi="HelveticaNeueLTPro-Roman"/>
                              <w:color w:val="575756"/>
                              <w:spacing w:val="-3"/>
                              <w:sz w:val="17"/>
                            </w:rPr>
                            <w:t xml:space="preserve"> </w:t>
                          </w:r>
                          <w:r>
                            <w:rPr>
                              <w:rFonts w:ascii="HelveticaNeueLTPro-Roman" w:hAnsi="HelveticaNeueLTPro-Roman"/>
                              <w:color w:val="575756"/>
                              <w:sz w:val="17"/>
                            </w:rPr>
                            <w:t>other</w:t>
                          </w:r>
                          <w:r>
                            <w:rPr>
                              <w:rFonts w:ascii="HelveticaNeueLTPro-Roman" w:hAnsi="HelveticaNeueLTPro-Roman"/>
                              <w:color w:val="575756"/>
                              <w:spacing w:val="-3"/>
                              <w:sz w:val="17"/>
                            </w:rPr>
                            <w:t xml:space="preserve"> </w:t>
                          </w:r>
                          <w:r>
                            <w:rPr>
                              <w:rFonts w:ascii="HelveticaNeueLTPro-Roman" w:hAnsi="HelveticaNeueLTPro-Roman"/>
                              <w:color w:val="575756"/>
                              <w:sz w:val="17"/>
                            </w:rPr>
                            <w:t>sources</w:t>
                          </w:r>
                          <w:r>
                            <w:rPr>
                              <w:rFonts w:ascii="HelveticaNeueLTPro-Roman" w:hAnsi="HelveticaNeueLTPro-Roman"/>
                              <w:color w:val="575756"/>
                              <w:spacing w:val="-3"/>
                              <w:sz w:val="17"/>
                            </w:rPr>
                            <w:t xml:space="preserve"> </w:t>
                          </w:r>
                          <w:r>
                            <w:rPr>
                              <w:rFonts w:ascii="HelveticaNeueLTPro-Roman" w:hAnsi="HelveticaNeueLTPro-Roman"/>
                              <w:color w:val="575756"/>
                              <w:sz w:val="17"/>
                            </w:rPr>
                            <w:t>of</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66"/>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109</w:t>
                          </w:r>
                          <w:r>
                            <w:rPr>
                              <w:rFonts w:ascii="HelveticaNeueLTPro-Md" w:hAnsi="HelveticaNeueLTPro-Md"/>
                              <w:color w:val="575756"/>
                              <w:spacing w:val="-5"/>
                              <w:sz w:val="17"/>
                            </w:rPr>
                            <w:fldChar w:fldCharType="end"/>
                          </w:r>
                        </w:p>
                      </w:txbxContent>
                    </wps:txbx>
                    <wps:bodyPr wrap="square" lIns="0" tIns="0" rIns="0" bIns="0" rtlCol="0">
                      <a:noAutofit/>
                    </wps:bodyPr>
                  </wps:wsp>
                </a:graphicData>
              </a:graphic>
            </wp:anchor>
          </w:drawing>
        </mc:Choice>
        <mc:Fallback>
          <w:pict>
            <v:shapetype w14:anchorId="03C201AC" id="_x0000_t202" coordsize="21600,21600" o:spt="202" path="m,l,21600r21600,l21600,xe">
              <v:stroke joinstyle="miter"/>
              <v:path gradientshapeok="t" o:connecttype="rect"/>
            </v:shapetype>
            <v:shape id="Textbox 99" o:spid="_x0000_s1055" type="#_x0000_t202" style="position:absolute;margin-left:194.45pt;margin-top:36.3pt;width:348.15pt;height:12.3pt;z-index:-1941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" filled="f" stroked="f">
              <v:textbox inset="0,0,0,0">
                <w:txbxContent>
                  <w:p w14:paraId="0A1FD881"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Veterans’</w:t>
                    </w:r>
                    <w:r>
                      <w:rPr>
                        <w:rFonts w:ascii="HelveticaNeueLTPro-Roman" w:hAnsi="HelveticaNeueLTPro-Roman"/>
                        <w:color w:val="575756"/>
                        <w:spacing w:val="-3"/>
                        <w:sz w:val="17"/>
                      </w:rPr>
                      <w:t xml:space="preserve"> </w:t>
                    </w:r>
                    <w:r>
                      <w:rPr>
                        <w:rFonts w:ascii="HelveticaNeueLTPro-Roman" w:hAnsi="HelveticaNeueLTPro-Roman"/>
                        <w:color w:val="575756"/>
                        <w:sz w:val="17"/>
                      </w:rPr>
                      <w:t>stories:</w:t>
                    </w:r>
                    <w:r>
                      <w:rPr>
                        <w:rFonts w:ascii="HelveticaNeueLTPro-Roman" w:hAnsi="HelveticaNeueLTPro-Roman"/>
                        <w:color w:val="575756"/>
                        <w:spacing w:val="-3"/>
                        <w:sz w:val="17"/>
                      </w:rPr>
                      <w:t xml:space="preserve"> </w:t>
                    </w:r>
                    <w:r>
                      <w:rPr>
                        <w:rFonts w:ascii="HelveticaNeueLTPro-Roman" w:hAnsi="HelveticaNeueLTPro-Roman"/>
                        <w:color w:val="575756"/>
                        <w:sz w:val="17"/>
                      </w:rPr>
                      <w:t>Replies</w:t>
                    </w:r>
                    <w:r>
                      <w:rPr>
                        <w:rFonts w:ascii="HelveticaNeueLTPro-Roman" w:hAnsi="HelveticaNeueLTPro-Roman"/>
                        <w:color w:val="575756"/>
                        <w:spacing w:val="-3"/>
                        <w:sz w:val="17"/>
                      </w:rPr>
                      <w:t xml:space="preserve"> </w:t>
                    </w:r>
                    <w:r>
                      <w:rPr>
                        <w:rFonts w:ascii="HelveticaNeueLTPro-Roman" w:hAnsi="HelveticaNeueLTPro-Roman"/>
                        <w:color w:val="575756"/>
                        <w:sz w:val="17"/>
                      </w:rPr>
                      <w:t>to</w:t>
                    </w:r>
                    <w:r>
                      <w:rPr>
                        <w:rFonts w:ascii="HelveticaNeueLTPro-Roman" w:hAnsi="HelveticaNeueLTPro-Roman"/>
                        <w:color w:val="575756"/>
                        <w:spacing w:val="-3"/>
                        <w:sz w:val="17"/>
                      </w:rPr>
                      <w:t xml:space="preserve"> </w:t>
                    </w: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Call</w:t>
                    </w:r>
                    <w:r>
                      <w:rPr>
                        <w:rFonts w:ascii="HelveticaNeueLTPro-Roman" w:hAnsi="HelveticaNeueLTPro-Roman"/>
                        <w:color w:val="575756"/>
                        <w:spacing w:val="-3"/>
                        <w:sz w:val="17"/>
                      </w:rPr>
                      <w:t xml:space="preserve"> </w:t>
                    </w:r>
                    <w:r>
                      <w:rPr>
                        <w:rFonts w:ascii="HelveticaNeueLTPro-Roman" w:hAnsi="HelveticaNeueLTPro-Roman"/>
                        <w:color w:val="575756"/>
                        <w:sz w:val="17"/>
                      </w:rPr>
                      <w:t>for</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3"/>
                        <w:sz w:val="17"/>
                      </w:rPr>
                      <w:t xml:space="preserve"> </w:t>
                    </w:r>
                    <w:r>
                      <w:rPr>
                        <w:rFonts w:ascii="HelveticaNeueLTPro-Roman" w:hAnsi="HelveticaNeueLTPro-Roman"/>
                        <w:color w:val="575756"/>
                        <w:sz w:val="17"/>
                      </w:rPr>
                      <w:t>and</w:t>
                    </w:r>
                    <w:r>
                      <w:rPr>
                        <w:rFonts w:ascii="HelveticaNeueLTPro-Roman" w:hAnsi="HelveticaNeueLTPro-Roman"/>
                        <w:color w:val="575756"/>
                        <w:spacing w:val="-3"/>
                        <w:sz w:val="17"/>
                      </w:rPr>
                      <w:t xml:space="preserve"> </w:t>
                    </w:r>
                    <w:r>
                      <w:rPr>
                        <w:rFonts w:ascii="HelveticaNeueLTPro-Roman" w:hAnsi="HelveticaNeueLTPro-Roman"/>
                        <w:color w:val="575756"/>
                        <w:sz w:val="17"/>
                      </w:rPr>
                      <w:t>other</w:t>
                    </w:r>
                    <w:r>
                      <w:rPr>
                        <w:rFonts w:ascii="HelveticaNeueLTPro-Roman" w:hAnsi="HelveticaNeueLTPro-Roman"/>
                        <w:color w:val="575756"/>
                        <w:spacing w:val="-3"/>
                        <w:sz w:val="17"/>
                      </w:rPr>
                      <w:t xml:space="preserve"> </w:t>
                    </w:r>
                    <w:r>
                      <w:rPr>
                        <w:rFonts w:ascii="HelveticaNeueLTPro-Roman" w:hAnsi="HelveticaNeueLTPro-Roman"/>
                        <w:color w:val="575756"/>
                        <w:sz w:val="17"/>
                      </w:rPr>
                      <w:t>sources</w:t>
                    </w:r>
                    <w:r>
                      <w:rPr>
                        <w:rFonts w:ascii="HelveticaNeueLTPro-Roman" w:hAnsi="HelveticaNeueLTPro-Roman"/>
                        <w:color w:val="575756"/>
                        <w:spacing w:val="-3"/>
                        <w:sz w:val="17"/>
                      </w:rPr>
                      <w:t xml:space="preserve"> </w:t>
                    </w:r>
                    <w:r>
                      <w:rPr>
                        <w:rFonts w:ascii="HelveticaNeueLTPro-Roman" w:hAnsi="HelveticaNeueLTPro-Roman"/>
                        <w:color w:val="575756"/>
                        <w:sz w:val="17"/>
                      </w:rPr>
                      <w:t>of</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66"/>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109</w:t>
                    </w:r>
                    <w:r>
                      <w:rPr>
                        <w:rFonts w:ascii="HelveticaNeueLTPro-Md" w:hAnsi="HelveticaNeueLTPro-Md"/>
                        <w:color w:val="575756"/>
                        <w:spacing w:val="-5"/>
                        <w:sz w:val="17"/>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F3D04" w14:textId="77777777" w:rsidR="008C5E22" w:rsidRDefault="00000000">
    <w:pPr>
      <w:pStyle w:val="BodyText"/>
      <w:spacing w:line="14" w:lineRule="auto"/>
      <w:rPr>
        <w:sz w:val="20"/>
      </w:rPr>
    </w:pPr>
    <w:r>
      <w:rPr>
        <w:noProof/>
      </w:rPr>
      <mc:AlternateContent>
        <mc:Choice Requires="wps">
          <w:drawing>
            <wp:anchor distT="0" distB="0" distL="0" distR="0" simplePos="0" relativeHeight="483874304" behindDoc="1" locked="0" layoutInCell="1" allowOverlap="1" wp14:anchorId="077C7663" wp14:editId="4CD65D40">
              <wp:simplePos x="0" y="0"/>
              <wp:positionH relativeFrom="page">
                <wp:posOffset>719999</wp:posOffset>
              </wp:positionH>
              <wp:positionV relativeFrom="page">
                <wp:posOffset>710477</wp:posOffset>
              </wp:positionV>
              <wp:extent cx="5868035" cy="127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42176"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874816" behindDoc="1" locked="0" layoutInCell="1" allowOverlap="1" wp14:anchorId="56C43D4F" wp14:editId="4170F077">
              <wp:simplePos x="0" y="0"/>
              <wp:positionH relativeFrom="page">
                <wp:posOffset>681899</wp:posOffset>
              </wp:positionH>
              <wp:positionV relativeFrom="page">
                <wp:posOffset>461096</wp:posOffset>
              </wp:positionV>
              <wp:extent cx="5697855" cy="15621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303B4381" w14:textId="77777777" w:rsidR="008C5E22" w:rsidRDefault="00000000">
                          <w:pPr>
                            <w:tabs>
                              <w:tab w:val="left" w:pos="456"/>
                            </w:tabs>
                            <w:spacing w:line="224" w:lineRule="exact"/>
                            <w:ind w:left="60"/>
                            <w:rPr>
                              <w:rFonts w:ascii="HelveticaNeueLTPro-Roman" w:hAnsi="HelveticaNeueLTPro-Roman"/>
                              <w:sz w:val="17"/>
                            </w:rPr>
                          </w:pP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24</w:t>
                          </w:r>
                          <w:r>
                            <w:rPr>
                              <w:rFonts w:ascii="HelveticaNeueLTPro-Md" w:hAnsi="HelveticaNeueLTPro-Md"/>
                              <w:color w:val="575756"/>
                              <w:spacing w:val="-5"/>
                              <w:sz w:val="17"/>
                            </w:rPr>
                            <w:fldChar w:fldCharType="end"/>
                          </w:r>
                          <w:r>
                            <w:rPr>
                              <w:rFonts w:ascii="HelveticaNeueLTPro-Md" w:hAnsi="HelveticaNeueLTPro-Md"/>
                              <w:color w:val="575756"/>
                              <w:sz w:val="17"/>
                            </w:rPr>
                            <w:tab/>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56C43D4F" id="_x0000_t202" coordsize="21600,21600" o:spt="202" path="m,l,21600r21600,l21600,xe">
              <v:stroke joinstyle="miter"/>
              <v:path gradientshapeok="t" o:connecttype="rect"/>
            </v:shapetype>
            <v:shape id="Textbox 29" o:spid="_x0000_s1028" type="#_x0000_t202" style="position:absolute;margin-left:53.7pt;margin-top:36.3pt;width:448.65pt;height:12.3pt;z-index:-1944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" filled="f" stroked="f">
              <v:textbox inset="0,0,0,0">
                <w:txbxContent>
                  <w:p w14:paraId="303B4381" w14:textId="77777777" w:rsidR="008C5E22" w:rsidRDefault="00000000">
                    <w:pPr>
                      <w:tabs>
                        <w:tab w:val="left" w:pos="456"/>
                      </w:tabs>
                      <w:spacing w:line="224" w:lineRule="exact"/>
                      <w:ind w:left="60"/>
                      <w:rPr>
                        <w:rFonts w:ascii="HelveticaNeueLTPro-Roman" w:hAnsi="HelveticaNeueLTPro-Roman"/>
                        <w:sz w:val="17"/>
                      </w:rPr>
                    </w:pP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24</w:t>
                    </w:r>
                    <w:r>
                      <w:rPr>
                        <w:rFonts w:ascii="HelveticaNeueLTPro-Md" w:hAnsi="HelveticaNeueLTPro-Md"/>
                        <w:color w:val="575756"/>
                        <w:spacing w:val="-5"/>
                        <w:sz w:val="17"/>
                      </w:rPr>
                      <w:fldChar w:fldCharType="end"/>
                    </w:r>
                    <w:r>
                      <w:rPr>
                        <w:rFonts w:ascii="HelveticaNeueLTPro-Md" w:hAnsi="HelveticaNeueLTPro-Md"/>
                        <w:color w:val="575756"/>
                        <w:sz w:val="17"/>
                      </w:rPr>
                      <w:tab/>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D7609" w14:textId="77777777" w:rsidR="008C5E22" w:rsidRDefault="00000000">
    <w:pPr>
      <w:pStyle w:val="BodyText"/>
      <w:spacing w:line="14" w:lineRule="auto"/>
      <w:rPr>
        <w:sz w:val="20"/>
      </w:rPr>
    </w:pPr>
    <w:r>
      <w:rPr>
        <w:noProof/>
      </w:rPr>
      <mc:AlternateContent>
        <mc:Choice Requires="wps">
          <w:drawing>
            <wp:anchor distT="0" distB="0" distL="0" distR="0" simplePos="0" relativeHeight="483901440" behindDoc="1" locked="0" layoutInCell="1" allowOverlap="1" wp14:anchorId="18F846A6" wp14:editId="07BB0BAD">
              <wp:simplePos x="0" y="0"/>
              <wp:positionH relativeFrom="page">
                <wp:posOffset>719999</wp:posOffset>
              </wp:positionH>
              <wp:positionV relativeFrom="page">
                <wp:posOffset>710477</wp:posOffset>
              </wp:positionV>
              <wp:extent cx="5868035" cy="127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15040"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01952" behindDoc="1" locked="0" layoutInCell="1" allowOverlap="1" wp14:anchorId="2DBB9642" wp14:editId="1080347A">
              <wp:simplePos x="0" y="0"/>
              <wp:positionH relativeFrom="page">
                <wp:posOffset>681899</wp:posOffset>
              </wp:positionH>
              <wp:positionV relativeFrom="page">
                <wp:posOffset>461096</wp:posOffset>
              </wp:positionV>
              <wp:extent cx="5697855" cy="15621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234B1157"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112</w:t>
                          </w:r>
                          <w:r>
                            <w:rPr>
                              <w:rFonts w:ascii="HelveticaNeueLTPro-Md" w:hAnsi="HelveticaNeueLTPro-Md"/>
                              <w:color w:val="575756"/>
                              <w:sz w:val="17"/>
                            </w:rPr>
                            <w:fldChar w:fldCharType="end"/>
                          </w:r>
                          <w:r>
                            <w:rPr>
                              <w:rFonts w:ascii="HelveticaNeueLTPro-Md" w:hAnsi="HelveticaNeueLTPro-Md"/>
                              <w:color w:val="575756"/>
                              <w:spacing w:val="69"/>
                              <w:w w:val="150"/>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2"/>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2"/>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2"/>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2DBB9642" id="_x0000_t202" coordsize="21600,21600" o:spt="202" path="m,l,21600r21600,l21600,xe">
              <v:stroke joinstyle="miter"/>
              <v:path gradientshapeok="t" o:connecttype="rect"/>
            </v:shapetype>
            <v:shape id="Textbox 108" o:spid="_x0000_s1056" type="#_x0000_t202" style="position:absolute;margin-left:53.7pt;margin-top:36.3pt;width:448.65pt;height:12.3pt;z-index:-1941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" filled="f" stroked="f">
              <v:textbox inset="0,0,0,0">
                <w:txbxContent>
                  <w:p w14:paraId="234B1157"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112</w:t>
                    </w:r>
                    <w:r>
                      <w:rPr>
                        <w:rFonts w:ascii="HelveticaNeueLTPro-Md" w:hAnsi="HelveticaNeueLTPro-Md"/>
                        <w:color w:val="575756"/>
                        <w:sz w:val="17"/>
                      </w:rPr>
                      <w:fldChar w:fldCharType="end"/>
                    </w:r>
                    <w:r>
                      <w:rPr>
                        <w:rFonts w:ascii="HelveticaNeueLTPro-Md" w:hAnsi="HelveticaNeueLTPro-Md"/>
                        <w:color w:val="575756"/>
                        <w:spacing w:val="69"/>
                        <w:w w:val="150"/>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2"/>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2"/>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2"/>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8571F" w14:textId="77777777" w:rsidR="008C5E22" w:rsidRDefault="00000000">
    <w:pPr>
      <w:pStyle w:val="BodyText"/>
      <w:spacing w:line="14" w:lineRule="auto"/>
      <w:rPr>
        <w:sz w:val="20"/>
      </w:rPr>
    </w:pPr>
    <w:r>
      <w:rPr>
        <w:noProof/>
      </w:rPr>
      <mc:AlternateContent>
        <mc:Choice Requires="wps">
          <w:drawing>
            <wp:anchor distT="0" distB="0" distL="0" distR="0" simplePos="0" relativeHeight="483900416" behindDoc="1" locked="0" layoutInCell="1" allowOverlap="1" wp14:anchorId="2169DF46" wp14:editId="75A747AF">
              <wp:simplePos x="0" y="0"/>
              <wp:positionH relativeFrom="page">
                <wp:posOffset>972000</wp:posOffset>
              </wp:positionH>
              <wp:positionV relativeFrom="page">
                <wp:posOffset>710477</wp:posOffset>
              </wp:positionV>
              <wp:extent cx="5868035" cy="127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16064" from="76.5355pt,55.943115pt" to="538.5825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00928" behindDoc="1" locked="0" layoutInCell="1" allowOverlap="1" wp14:anchorId="2D75FAD0" wp14:editId="2223C92B">
              <wp:simplePos x="0" y="0"/>
              <wp:positionH relativeFrom="page">
                <wp:posOffset>2469822</wp:posOffset>
              </wp:positionH>
              <wp:positionV relativeFrom="page">
                <wp:posOffset>461096</wp:posOffset>
              </wp:positionV>
              <wp:extent cx="4421505" cy="15621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1505" cy="156210"/>
                      </a:xfrm>
                      <a:prstGeom prst="rect">
                        <a:avLst/>
                      </a:prstGeom>
                    </wps:spPr>
                    <wps:txbx>
                      <w:txbxContent>
                        <w:p w14:paraId="21530775"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Veterans’</w:t>
                          </w:r>
                          <w:r>
                            <w:rPr>
                              <w:rFonts w:ascii="HelveticaNeueLTPro-Roman" w:hAnsi="HelveticaNeueLTPro-Roman"/>
                              <w:color w:val="575756"/>
                              <w:spacing w:val="-3"/>
                              <w:sz w:val="17"/>
                            </w:rPr>
                            <w:t xml:space="preserve"> </w:t>
                          </w:r>
                          <w:r>
                            <w:rPr>
                              <w:rFonts w:ascii="HelveticaNeueLTPro-Roman" w:hAnsi="HelveticaNeueLTPro-Roman"/>
                              <w:color w:val="575756"/>
                              <w:sz w:val="17"/>
                            </w:rPr>
                            <w:t>stories:</w:t>
                          </w:r>
                          <w:r>
                            <w:rPr>
                              <w:rFonts w:ascii="HelveticaNeueLTPro-Roman" w:hAnsi="HelveticaNeueLTPro-Roman"/>
                              <w:color w:val="575756"/>
                              <w:spacing w:val="-3"/>
                              <w:sz w:val="17"/>
                            </w:rPr>
                            <w:t xml:space="preserve"> </w:t>
                          </w:r>
                          <w:r>
                            <w:rPr>
                              <w:rFonts w:ascii="HelveticaNeueLTPro-Roman" w:hAnsi="HelveticaNeueLTPro-Roman"/>
                              <w:color w:val="575756"/>
                              <w:sz w:val="17"/>
                            </w:rPr>
                            <w:t>Replies</w:t>
                          </w:r>
                          <w:r>
                            <w:rPr>
                              <w:rFonts w:ascii="HelveticaNeueLTPro-Roman" w:hAnsi="HelveticaNeueLTPro-Roman"/>
                              <w:color w:val="575756"/>
                              <w:spacing w:val="-3"/>
                              <w:sz w:val="17"/>
                            </w:rPr>
                            <w:t xml:space="preserve"> </w:t>
                          </w:r>
                          <w:r>
                            <w:rPr>
                              <w:rFonts w:ascii="HelveticaNeueLTPro-Roman" w:hAnsi="HelveticaNeueLTPro-Roman"/>
                              <w:color w:val="575756"/>
                              <w:sz w:val="17"/>
                            </w:rPr>
                            <w:t>to</w:t>
                          </w:r>
                          <w:r>
                            <w:rPr>
                              <w:rFonts w:ascii="HelveticaNeueLTPro-Roman" w:hAnsi="HelveticaNeueLTPro-Roman"/>
                              <w:color w:val="575756"/>
                              <w:spacing w:val="-3"/>
                              <w:sz w:val="17"/>
                            </w:rPr>
                            <w:t xml:space="preserve"> </w:t>
                          </w: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Call</w:t>
                          </w:r>
                          <w:r>
                            <w:rPr>
                              <w:rFonts w:ascii="HelveticaNeueLTPro-Roman" w:hAnsi="HelveticaNeueLTPro-Roman"/>
                              <w:color w:val="575756"/>
                              <w:spacing w:val="-3"/>
                              <w:sz w:val="17"/>
                            </w:rPr>
                            <w:t xml:space="preserve"> </w:t>
                          </w:r>
                          <w:r>
                            <w:rPr>
                              <w:rFonts w:ascii="HelveticaNeueLTPro-Roman" w:hAnsi="HelveticaNeueLTPro-Roman"/>
                              <w:color w:val="575756"/>
                              <w:sz w:val="17"/>
                            </w:rPr>
                            <w:t>for</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3"/>
                              <w:sz w:val="17"/>
                            </w:rPr>
                            <w:t xml:space="preserve"> </w:t>
                          </w:r>
                          <w:r>
                            <w:rPr>
                              <w:rFonts w:ascii="HelveticaNeueLTPro-Roman" w:hAnsi="HelveticaNeueLTPro-Roman"/>
                              <w:color w:val="575756"/>
                              <w:sz w:val="17"/>
                            </w:rPr>
                            <w:t>and</w:t>
                          </w:r>
                          <w:r>
                            <w:rPr>
                              <w:rFonts w:ascii="HelveticaNeueLTPro-Roman" w:hAnsi="HelveticaNeueLTPro-Roman"/>
                              <w:color w:val="575756"/>
                              <w:spacing w:val="-3"/>
                              <w:sz w:val="17"/>
                            </w:rPr>
                            <w:t xml:space="preserve"> </w:t>
                          </w:r>
                          <w:r>
                            <w:rPr>
                              <w:rFonts w:ascii="HelveticaNeueLTPro-Roman" w:hAnsi="HelveticaNeueLTPro-Roman"/>
                              <w:color w:val="575756"/>
                              <w:sz w:val="17"/>
                            </w:rPr>
                            <w:t>other</w:t>
                          </w:r>
                          <w:r>
                            <w:rPr>
                              <w:rFonts w:ascii="HelveticaNeueLTPro-Roman" w:hAnsi="HelveticaNeueLTPro-Roman"/>
                              <w:color w:val="575756"/>
                              <w:spacing w:val="-3"/>
                              <w:sz w:val="17"/>
                            </w:rPr>
                            <w:t xml:space="preserve"> </w:t>
                          </w:r>
                          <w:r>
                            <w:rPr>
                              <w:rFonts w:ascii="HelveticaNeueLTPro-Roman" w:hAnsi="HelveticaNeueLTPro-Roman"/>
                              <w:color w:val="575756"/>
                              <w:sz w:val="17"/>
                            </w:rPr>
                            <w:t>sources</w:t>
                          </w:r>
                          <w:r>
                            <w:rPr>
                              <w:rFonts w:ascii="HelveticaNeueLTPro-Roman" w:hAnsi="HelveticaNeueLTPro-Roman"/>
                              <w:color w:val="575756"/>
                              <w:spacing w:val="-3"/>
                              <w:sz w:val="17"/>
                            </w:rPr>
                            <w:t xml:space="preserve"> </w:t>
                          </w:r>
                          <w:r>
                            <w:rPr>
                              <w:rFonts w:ascii="HelveticaNeueLTPro-Roman" w:hAnsi="HelveticaNeueLTPro-Roman"/>
                              <w:color w:val="575756"/>
                              <w:sz w:val="17"/>
                            </w:rPr>
                            <w:t>of</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64"/>
                              <w:w w:val="150"/>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111</w:t>
                          </w:r>
                          <w:r>
                            <w:rPr>
                              <w:rFonts w:ascii="HelveticaNeueLTPro-Md" w:hAnsi="HelveticaNeueLTPro-Md"/>
                              <w:color w:val="575756"/>
                              <w:spacing w:val="-5"/>
                              <w:sz w:val="17"/>
                            </w:rPr>
                            <w:fldChar w:fldCharType="end"/>
                          </w:r>
                        </w:p>
                      </w:txbxContent>
                    </wps:txbx>
                    <wps:bodyPr wrap="square" lIns="0" tIns="0" rIns="0" bIns="0" rtlCol="0">
                      <a:noAutofit/>
                    </wps:bodyPr>
                  </wps:wsp>
                </a:graphicData>
              </a:graphic>
            </wp:anchor>
          </w:drawing>
        </mc:Choice>
        <mc:Fallback>
          <w:pict>
            <v:shapetype w14:anchorId="2D75FAD0" id="_x0000_t202" coordsize="21600,21600" o:spt="202" path="m,l,21600r21600,l21600,xe">
              <v:stroke joinstyle="miter"/>
              <v:path gradientshapeok="t" o:connecttype="rect"/>
            </v:shapetype>
            <v:shape id="Textbox 106" o:spid="_x0000_s1057" type="#_x0000_t202" style="position:absolute;margin-left:194.45pt;margin-top:36.3pt;width:348.15pt;height:12.3pt;z-index:-1941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" filled="f" stroked="f">
              <v:textbox inset="0,0,0,0">
                <w:txbxContent>
                  <w:p w14:paraId="21530775"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Veterans’</w:t>
                    </w:r>
                    <w:r>
                      <w:rPr>
                        <w:rFonts w:ascii="HelveticaNeueLTPro-Roman" w:hAnsi="HelveticaNeueLTPro-Roman"/>
                        <w:color w:val="575756"/>
                        <w:spacing w:val="-3"/>
                        <w:sz w:val="17"/>
                      </w:rPr>
                      <w:t xml:space="preserve"> </w:t>
                    </w:r>
                    <w:r>
                      <w:rPr>
                        <w:rFonts w:ascii="HelveticaNeueLTPro-Roman" w:hAnsi="HelveticaNeueLTPro-Roman"/>
                        <w:color w:val="575756"/>
                        <w:sz w:val="17"/>
                      </w:rPr>
                      <w:t>stories:</w:t>
                    </w:r>
                    <w:r>
                      <w:rPr>
                        <w:rFonts w:ascii="HelveticaNeueLTPro-Roman" w:hAnsi="HelveticaNeueLTPro-Roman"/>
                        <w:color w:val="575756"/>
                        <w:spacing w:val="-3"/>
                        <w:sz w:val="17"/>
                      </w:rPr>
                      <w:t xml:space="preserve"> </w:t>
                    </w:r>
                    <w:r>
                      <w:rPr>
                        <w:rFonts w:ascii="HelveticaNeueLTPro-Roman" w:hAnsi="HelveticaNeueLTPro-Roman"/>
                        <w:color w:val="575756"/>
                        <w:sz w:val="17"/>
                      </w:rPr>
                      <w:t>Replies</w:t>
                    </w:r>
                    <w:r>
                      <w:rPr>
                        <w:rFonts w:ascii="HelveticaNeueLTPro-Roman" w:hAnsi="HelveticaNeueLTPro-Roman"/>
                        <w:color w:val="575756"/>
                        <w:spacing w:val="-3"/>
                        <w:sz w:val="17"/>
                      </w:rPr>
                      <w:t xml:space="preserve"> </w:t>
                    </w:r>
                    <w:r>
                      <w:rPr>
                        <w:rFonts w:ascii="HelveticaNeueLTPro-Roman" w:hAnsi="HelveticaNeueLTPro-Roman"/>
                        <w:color w:val="575756"/>
                        <w:sz w:val="17"/>
                      </w:rPr>
                      <w:t>to</w:t>
                    </w:r>
                    <w:r>
                      <w:rPr>
                        <w:rFonts w:ascii="HelveticaNeueLTPro-Roman" w:hAnsi="HelveticaNeueLTPro-Roman"/>
                        <w:color w:val="575756"/>
                        <w:spacing w:val="-3"/>
                        <w:sz w:val="17"/>
                      </w:rPr>
                      <w:t xml:space="preserve"> </w:t>
                    </w: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Call</w:t>
                    </w:r>
                    <w:r>
                      <w:rPr>
                        <w:rFonts w:ascii="HelveticaNeueLTPro-Roman" w:hAnsi="HelveticaNeueLTPro-Roman"/>
                        <w:color w:val="575756"/>
                        <w:spacing w:val="-3"/>
                        <w:sz w:val="17"/>
                      </w:rPr>
                      <w:t xml:space="preserve"> </w:t>
                    </w:r>
                    <w:r>
                      <w:rPr>
                        <w:rFonts w:ascii="HelveticaNeueLTPro-Roman" w:hAnsi="HelveticaNeueLTPro-Roman"/>
                        <w:color w:val="575756"/>
                        <w:sz w:val="17"/>
                      </w:rPr>
                      <w:t>for</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3"/>
                        <w:sz w:val="17"/>
                      </w:rPr>
                      <w:t xml:space="preserve"> </w:t>
                    </w:r>
                    <w:r>
                      <w:rPr>
                        <w:rFonts w:ascii="HelveticaNeueLTPro-Roman" w:hAnsi="HelveticaNeueLTPro-Roman"/>
                        <w:color w:val="575756"/>
                        <w:sz w:val="17"/>
                      </w:rPr>
                      <w:t>and</w:t>
                    </w:r>
                    <w:r>
                      <w:rPr>
                        <w:rFonts w:ascii="HelveticaNeueLTPro-Roman" w:hAnsi="HelveticaNeueLTPro-Roman"/>
                        <w:color w:val="575756"/>
                        <w:spacing w:val="-3"/>
                        <w:sz w:val="17"/>
                      </w:rPr>
                      <w:t xml:space="preserve"> </w:t>
                    </w:r>
                    <w:r>
                      <w:rPr>
                        <w:rFonts w:ascii="HelveticaNeueLTPro-Roman" w:hAnsi="HelveticaNeueLTPro-Roman"/>
                        <w:color w:val="575756"/>
                        <w:sz w:val="17"/>
                      </w:rPr>
                      <w:t>other</w:t>
                    </w:r>
                    <w:r>
                      <w:rPr>
                        <w:rFonts w:ascii="HelveticaNeueLTPro-Roman" w:hAnsi="HelveticaNeueLTPro-Roman"/>
                        <w:color w:val="575756"/>
                        <w:spacing w:val="-3"/>
                        <w:sz w:val="17"/>
                      </w:rPr>
                      <w:t xml:space="preserve"> </w:t>
                    </w:r>
                    <w:r>
                      <w:rPr>
                        <w:rFonts w:ascii="HelveticaNeueLTPro-Roman" w:hAnsi="HelveticaNeueLTPro-Roman"/>
                        <w:color w:val="575756"/>
                        <w:sz w:val="17"/>
                      </w:rPr>
                      <w:t>sources</w:t>
                    </w:r>
                    <w:r>
                      <w:rPr>
                        <w:rFonts w:ascii="HelveticaNeueLTPro-Roman" w:hAnsi="HelveticaNeueLTPro-Roman"/>
                        <w:color w:val="575756"/>
                        <w:spacing w:val="-3"/>
                        <w:sz w:val="17"/>
                      </w:rPr>
                      <w:t xml:space="preserve"> </w:t>
                    </w:r>
                    <w:r>
                      <w:rPr>
                        <w:rFonts w:ascii="HelveticaNeueLTPro-Roman" w:hAnsi="HelveticaNeueLTPro-Roman"/>
                        <w:color w:val="575756"/>
                        <w:sz w:val="17"/>
                      </w:rPr>
                      <w:t>of</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64"/>
                        <w:w w:val="150"/>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111</w:t>
                    </w:r>
                    <w:r>
                      <w:rPr>
                        <w:rFonts w:ascii="HelveticaNeueLTPro-Md" w:hAnsi="HelveticaNeueLTPro-Md"/>
                        <w:color w:val="575756"/>
                        <w:spacing w:val="-5"/>
                        <w:sz w:val="17"/>
                      </w:rPr>
                      <w:fldChar w:fldCharType="end"/>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0B521" w14:textId="77777777" w:rsidR="008C5E22" w:rsidRDefault="00000000">
    <w:pPr>
      <w:pStyle w:val="BodyText"/>
      <w:spacing w:line="14" w:lineRule="auto"/>
      <w:rPr>
        <w:sz w:val="20"/>
      </w:rPr>
    </w:pPr>
    <w:r>
      <w:rPr>
        <w:noProof/>
      </w:rPr>
      <mc:AlternateContent>
        <mc:Choice Requires="wps">
          <w:drawing>
            <wp:anchor distT="0" distB="0" distL="0" distR="0" simplePos="0" relativeHeight="483902976" behindDoc="1" locked="0" layoutInCell="1" allowOverlap="1" wp14:anchorId="51E934A9" wp14:editId="7A962084">
              <wp:simplePos x="0" y="0"/>
              <wp:positionH relativeFrom="page">
                <wp:posOffset>719999</wp:posOffset>
              </wp:positionH>
              <wp:positionV relativeFrom="page">
                <wp:posOffset>710477</wp:posOffset>
              </wp:positionV>
              <wp:extent cx="5868035" cy="127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13504"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03488" behindDoc="1" locked="0" layoutInCell="1" allowOverlap="1" wp14:anchorId="6C6A6215" wp14:editId="4841C2AE">
              <wp:simplePos x="0" y="0"/>
              <wp:positionH relativeFrom="page">
                <wp:posOffset>681899</wp:posOffset>
              </wp:positionH>
              <wp:positionV relativeFrom="page">
                <wp:posOffset>461096</wp:posOffset>
              </wp:positionV>
              <wp:extent cx="5697855" cy="15621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565727DD"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116</w:t>
                          </w:r>
                          <w:r>
                            <w:rPr>
                              <w:rFonts w:ascii="HelveticaNeueLTPro-Md" w:hAnsi="HelveticaNeueLTPro-Md"/>
                              <w:color w:val="575756"/>
                              <w:sz w:val="17"/>
                            </w:rPr>
                            <w:fldChar w:fldCharType="end"/>
                          </w:r>
                          <w:r>
                            <w:rPr>
                              <w:rFonts w:ascii="HelveticaNeueLTPro-Md" w:hAnsi="HelveticaNeueLTPro-Md"/>
                              <w:color w:val="575756"/>
                              <w:spacing w:val="66"/>
                              <w:w w:val="150"/>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2"/>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2"/>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2"/>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6C6A6215" id="_x0000_t202" coordsize="21600,21600" o:spt="202" path="m,l,21600r21600,l21600,xe">
              <v:stroke joinstyle="miter"/>
              <v:path gradientshapeok="t" o:connecttype="rect"/>
            </v:shapetype>
            <v:shape id="Textbox 112" o:spid="_x0000_s1058" type="#_x0000_t202" style="position:absolute;margin-left:53.7pt;margin-top:36.3pt;width:448.65pt;height:12.3pt;z-index:-1941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" filled="f" stroked="f">
              <v:textbox inset="0,0,0,0">
                <w:txbxContent>
                  <w:p w14:paraId="565727DD"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116</w:t>
                    </w:r>
                    <w:r>
                      <w:rPr>
                        <w:rFonts w:ascii="HelveticaNeueLTPro-Md" w:hAnsi="HelveticaNeueLTPro-Md"/>
                        <w:color w:val="575756"/>
                        <w:sz w:val="17"/>
                      </w:rPr>
                      <w:fldChar w:fldCharType="end"/>
                    </w:r>
                    <w:r>
                      <w:rPr>
                        <w:rFonts w:ascii="HelveticaNeueLTPro-Md" w:hAnsi="HelveticaNeueLTPro-Md"/>
                        <w:color w:val="575756"/>
                        <w:spacing w:val="66"/>
                        <w:w w:val="150"/>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2"/>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2"/>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2"/>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4FF9F" w14:textId="77777777" w:rsidR="008C5E22" w:rsidRDefault="00000000">
    <w:pPr>
      <w:pStyle w:val="BodyText"/>
      <w:spacing w:line="14" w:lineRule="auto"/>
      <w:rPr>
        <w:sz w:val="20"/>
      </w:rPr>
    </w:pPr>
    <w:r>
      <w:rPr>
        <w:noProof/>
      </w:rPr>
      <mc:AlternateContent>
        <mc:Choice Requires="wps">
          <w:drawing>
            <wp:anchor distT="0" distB="0" distL="0" distR="0" simplePos="0" relativeHeight="483902464" behindDoc="1" locked="0" layoutInCell="1" allowOverlap="1" wp14:anchorId="1DD65B37" wp14:editId="437603D4">
              <wp:simplePos x="0" y="0"/>
              <wp:positionH relativeFrom="page">
                <wp:posOffset>2469822</wp:posOffset>
              </wp:positionH>
              <wp:positionV relativeFrom="page">
                <wp:posOffset>461096</wp:posOffset>
              </wp:positionV>
              <wp:extent cx="4421505" cy="15621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1505" cy="156210"/>
                      </a:xfrm>
                      <a:prstGeom prst="rect">
                        <a:avLst/>
                      </a:prstGeom>
                    </wps:spPr>
                    <wps:txbx>
                      <w:txbxContent>
                        <w:p w14:paraId="176378D1"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Veterans’</w:t>
                          </w:r>
                          <w:r>
                            <w:rPr>
                              <w:rFonts w:ascii="HelveticaNeueLTPro-Roman" w:hAnsi="HelveticaNeueLTPro-Roman"/>
                              <w:color w:val="575756"/>
                              <w:spacing w:val="-3"/>
                              <w:sz w:val="17"/>
                            </w:rPr>
                            <w:t xml:space="preserve"> </w:t>
                          </w:r>
                          <w:r>
                            <w:rPr>
                              <w:rFonts w:ascii="HelveticaNeueLTPro-Roman" w:hAnsi="HelveticaNeueLTPro-Roman"/>
                              <w:color w:val="575756"/>
                              <w:sz w:val="17"/>
                            </w:rPr>
                            <w:t>stories:</w:t>
                          </w:r>
                          <w:r>
                            <w:rPr>
                              <w:rFonts w:ascii="HelveticaNeueLTPro-Roman" w:hAnsi="HelveticaNeueLTPro-Roman"/>
                              <w:color w:val="575756"/>
                              <w:spacing w:val="-3"/>
                              <w:sz w:val="17"/>
                            </w:rPr>
                            <w:t xml:space="preserve"> </w:t>
                          </w:r>
                          <w:r>
                            <w:rPr>
                              <w:rFonts w:ascii="HelveticaNeueLTPro-Roman" w:hAnsi="HelveticaNeueLTPro-Roman"/>
                              <w:color w:val="575756"/>
                              <w:sz w:val="17"/>
                            </w:rPr>
                            <w:t>Replies</w:t>
                          </w:r>
                          <w:r>
                            <w:rPr>
                              <w:rFonts w:ascii="HelveticaNeueLTPro-Roman" w:hAnsi="HelveticaNeueLTPro-Roman"/>
                              <w:color w:val="575756"/>
                              <w:spacing w:val="-3"/>
                              <w:sz w:val="17"/>
                            </w:rPr>
                            <w:t xml:space="preserve"> </w:t>
                          </w:r>
                          <w:r>
                            <w:rPr>
                              <w:rFonts w:ascii="HelveticaNeueLTPro-Roman" w:hAnsi="HelveticaNeueLTPro-Roman"/>
                              <w:color w:val="575756"/>
                              <w:sz w:val="17"/>
                            </w:rPr>
                            <w:t>to</w:t>
                          </w:r>
                          <w:r>
                            <w:rPr>
                              <w:rFonts w:ascii="HelveticaNeueLTPro-Roman" w:hAnsi="HelveticaNeueLTPro-Roman"/>
                              <w:color w:val="575756"/>
                              <w:spacing w:val="-3"/>
                              <w:sz w:val="17"/>
                            </w:rPr>
                            <w:t xml:space="preserve"> </w:t>
                          </w: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Call</w:t>
                          </w:r>
                          <w:r>
                            <w:rPr>
                              <w:rFonts w:ascii="HelveticaNeueLTPro-Roman" w:hAnsi="HelveticaNeueLTPro-Roman"/>
                              <w:color w:val="575756"/>
                              <w:spacing w:val="-3"/>
                              <w:sz w:val="17"/>
                            </w:rPr>
                            <w:t xml:space="preserve"> </w:t>
                          </w:r>
                          <w:r>
                            <w:rPr>
                              <w:rFonts w:ascii="HelveticaNeueLTPro-Roman" w:hAnsi="HelveticaNeueLTPro-Roman"/>
                              <w:color w:val="575756"/>
                              <w:sz w:val="17"/>
                            </w:rPr>
                            <w:t>for</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3"/>
                              <w:sz w:val="17"/>
                            </w:rPr>
                            <w:t xml:space="preserve"> </w:t>
                          </w:r>
                          <w:r>
                            <w:rPr>
                              <w:rFonts w:ascii="HelveticaNeueLTPro-Roman" w:hAnsi="HelveticaNeueLTPro-Roman"/>
                              <w:color w:val="575756"/>
                              <w:sz w:val="17"/>
                            </w:rPr>
                            <w:t>and</w:t>
                          </w:r>
                          <w:r>
                            <w:rPr>
                              <w:rFonts w:ascii="HelveticaNeueLTPro-Roman" w:hAnsi="HelveticaNeueLTPro-Roman"/>
                              <w:color w:val="575756"/>
                              <w:spacing w:val="-3"/>
                              <w:sz w:val="17"/>
                            </w:rPr>
                            <w:t xml:space="preserve"> </w:t>
                          </w:r>
                          <w:r>
                            <w:rPr>
                              <w:rFonts w:ascii="HelveticaNeueLTPro-Roman" w:hAnsi="HelveticaNeueLTPro-Roman"/>
                              <w:color w:val="575756"/>
                              <w:sz w:val="17"/>
                            </w:rPr>
                            <w:t>other</w:t>
                          </w:r>
                          <w:r>
                            <w:rPr>
                              <w:rFonts w:ascii="HelveticaNeueLTPro-Roman" w:hAnsi="HelveticaNeueLTPro-Roman"/>
                              <w:color w:val="575756"/>
                              <w:spacing w:val="-3"/>
                              <w:sz w:val="17"/>
                            </w:rPr>
                            <w:t xml:space="preserve"> </w:t>
                          </w:r>
                          <w:r>
                            <w:rPr>
                              <w:rFonts w:ascii="HelveticaNeueLTPro-Roman" w:hAnsi="HelveticaNeueLTPro-Roman"/>
                              <w:color w:val="575756"/>
                              <w:sz w:val="17"/>
                            </w:rPr>
                            <w:t>sources</w:t>
                          </w:r>
                          <w:r>
                            <w:rPr>
                              <w:rFonts w:ascii="HelveticaNeueLTPro-Roman" w:hAnsi="HelveticaNeueLTPro-Roman"/>
                              <w:color w:val="575756"/>
                              <w:spacing w:val="-3"/>
                              <w:sz w:val="17"/>
                            </w:rPr>
                            <w:t xml:space="preserve"> </w:t>
                          </w:r>
                          <w:r>
                            <w:rPr>
                              <w:rFonts w:ascii="HelveticaNeueLTPro-Roman" w:hAnsi="HelveticaNeueLTPro-Roman"/>
                              <w:color w:val="575756"/>
                              <w:sz w:val="17"/>
                            </w:rPr>
                            <w:t>of</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60"/>
                              <w:w w:val="150"/>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115</w:t>
                          </w:r>
                          <w:r>
                            <w:rPr>
                              <w:rFonts w:ascii="HelveticaNeueLTPro-Md" w:hAnsi="HelveticaNeueLTPro-Md"/>
                              <w:color w:val="575756"/>
                              <w:spacing w:val="-5"/>
                              <w:sz w:val="17"/>
                            </w:rPr>
                            <w:fldChar w:fldCharType="end"/>
                          </w:r>
                        </w:p>
                      </w:txbxContent>
                    </wps:txbx>
                    <wps:bodyPr wrap="square" lIns="0" tIns="0" rIns="0" bIns="0" rtlCol="0">
                      <a:noAutofit/>
                    </wps:bodyPr>
                  </wps:wsp>
                </a:graphicData>
              </a:graphic>
            </wp:anchor>
          </w:drawing>
        </mc:Choice>
        <mc:Fallback>
          <w:pict>
            <v:shapetype w14:anchorId="1DD65B37" id="_x0000_t202" coordsize="21600,21600" o:spt="202" path="m,l,21600r21600,l21600,xe">
              <v:stroke joinstyle="miter"/>
              <v:path gradientshapeok="t" o:connecttype="rect"/>
            </v:shapetype>
            <v:shape id="Textbox 110" o:spid="_x0000_s1059" type="#_x0000_t202" style="position:absolute;margin-left:194.45pt;margin-top:36.3pt;width:348.15pt;height:12.3pt;z-index:-1941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" filled="f" stroked="f">
              <v:textbox inset="0,0,0,0">
                <w:txbxContent>
                  <w:p w14:paraId="176378D1"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Veterans’</w:t>
                    </w:r>
                    <w:r>
                      <w:rPr>
                        <w:rFonts w:ascii="HelveticaNeueLTPro-Roman" w:hAnsi="HelveticaNeueLTPro-Roman"/>
                        <w:color w:val="575756"/>
                        <w:spacing w:val="-3"/>
                        <w:sz w:val="17"/>
                      </w:rPr>
                      <w:t xml:space="preserve"> </w:t>
                    </w:r>
                    <w:r>
                      <w:rPr>
                        <w:rFonts w:ascii="HelveticaNeueLTPro-Roman" w:hAnsi="HelveticaNeueLTPro-Roman"/>
                        <w:color w:val="575756"/>
                        <w:sz w:val="17"/>
                      </w:rPr>
                      <w:t>stories:</w:t>
                    </w:r>
                    <w:r>
                      <w:rPr>
                        <w:rFonts w:ascii="HelveticaNeueLTPro-Roman" w:hAnsi="HelveticaNeueLTPro-Roman"/>
                        <w:color w:val="575756"/>
                        <w:spacing w:val="-3"/>
                        <w:sz w:val="17"/>
                      </w:rPr>
                      <w:t xml:space="preserve"> </w:t>
                    </w:r>
                    <w:r>
                      <w:rPr>
                        <w:rFonts w:ascii="HelveticaNeueLTPro-Roman" w:hAnsi="HelveticaNeueLTPro-Roman"/>
                        <w:color w:val="575756"/>
                        <w:sz w:val="17"/>
                      </w:rPr>
                      <w:t>Replies</w:t>
                    </w:r>
                    <w:r>
                      <w:rPr>
                        <w:rFonts w:ascii="HelveticaNeueLTPro-Roman" w:hAnsi="HelveticaNeueLTPro-Roman"/>
                        <w:color w:val="575756"/>
                        <w:spacing w:val="-3"/>
                        <w:sz w:val="17"/>
                      </w:rPr>
                      <w:t xml:space="preserve"> </w:t>
                    </w:r>
                    <w:r>
                      <w:rPr>
                        <w:rFonts w:ascii="HelveticaNeueLTPro-Roman" w:hAnsi="HelveticaNeueLTPro-Roman"/>
                        <w:color w:val="575756"/>
                        <w:sz w:val="17"/>
                      </w:rPr>
                      <w:t>to</w:t>
                    </w:r>
                    <w:r>
                      <w:rPr>
                        <w:rFonts w:ascii="HelveticaNeueLTPro-Roman" w:hAnsi="HelveticaNeueLTPro-Roman"/>
                        <w:color w:val="575756"/>
                        <w:spacing w:val="-3"/>
                        <w:sz w:val="17"/>
                      </w:rPr>
                      <w:t xml:space="preserve"> </w:t>
                    </w: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Call</w:t>
                    </w:r>
                    <w:r>
                      <w:rPr>
                        <w:rFonts w:ascii="HelveticaNeueLTPro-Roman" w:hAnsi="HelveticaNeueLTPro-Roman"/>
                        <w:color w:val="575756"/>
                        <w:spacing w:val="-3"/>
                        <w:sz w:val="17"/>
                      </w:rPr>
                      <w:t xml:space="preserve"> </w:t>
                    </w:r>
                    <w:r>
                      <w:rPr>
                        <w:rFonts w:ascii="HelveticaNeueLTPro-Roman" w:hAnsi="HelveticaNeueLTPro-Roman"/>
                        <w:color w:val="575756"/>
                        <w:sz w:val="17"/>
                      </w:rPr>
                      <w:t>for</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3"/>
                        <w:sz w:val="17"/>
                      </w:rPr>
                      <w:t xml:space="preserve"> </w:t>
                    </w:r>
                    <w:r>
                      <w:rPr>
                        <w:rFonts w:ascii="HelveticaNeueLTPro-Roman" w:hAnsi="HelveticaNeueLTPro-Roman"/>
                        <w:color w:val="575756"/>
                        <w:sz w:val="17"/>
                      </w:rPr>
                      <w:t>and</w:t>
                    </w:r>
                    <w:r>
                      <w:rPr>
                        <w:rFonts w:ascii="HelveticaNeueLTPro-Roman" w:hAnsi="HelveticaNeueLTPro-Roman"/>
                        <w:color w:val="575756"/>
                        <w:spacing w:val="-3"/>
                        <w:sz w:val="17"/>
                      </w:rPr>
                      <w:t xml:space="preserve"> </w:t>
                    </w:r>
                    <w:r>
                      <w:rPr>
                        <w:rFonts w:ascii="HelveticaNeueLTPro-Roman" w:hAnsi="HelveticaNeueLTPro-Roman"/>
                        <w:color w:val="575756"/>
                        <w:sz w:val="17"/>
                      </w:rPr>
                      <w:t>other</w:t>
                    </w:r>
                    <w:r>
                      <w:rPr>
                        <w:rFonts w:ascii="HelveticaNeueLTPro-Roman" w:hAnsi="HelveticaNeueLTPro-Roman"/>
                        <w:color w:val="575756"/>
                        <w:spacing w:val="-3"/>
                        <w:sz w:val="17"/>
                      </w:rPr>
                      <w:t xml:space="preserve"> </w:t>
                    </w:r>
                    <w:r>
                      <w:rPr>
                        <w:rFonts w:ascii="HelveticaNeueLTPro-Roman" w:hAnsi="HelveticaNeueLTPro-Roman"/>
                        <w:color w:val="575756"/>
                        <w:sz w:val="17"/>
                      </w:rPr>
                      <w:t>sources</w:t>
                    </w:r>
                    <w:r>
                      <w:rPr>
                        <w:rFonts w:ascii="HelveticaNeueLTPro-Roman" w:hAnsi="HelveticaNeueLTPro-Roman"/>
                        <w:color w:val="575756"/>
                        <w:spacing w:val="-3"/>
                        <w:sz w:val="17"/>
                      </w:rPr>
                      <w:t xml:space="preserve"> </w:t>
                    </w:r>
                    <w:r>
                      <w:rPr>
                        <w:rFonts w:ascii="HelveticaNeueLTPro-Roman" w:hAnsi="HelveticaNeueLTPro-Roman"/>
                        <w:color w:val="575756"/>
                        <w:sz w:val="17"/>
                      </w:rPr>
                      <w:t>of</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60"/>
                        <w:w w:val="150"/>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115</w:t>
                    </w:r>
                    <w:r>
                      <w:rPr>
                        <w:rFonts w:ascii="HelveticaNeueLTPro-Md" w:hAnsi="HelveticaNeueLTPro-Md"/>
                        <w:color w:val="575756"/>
                        <w:spacing w:val="-5"/>
                        <w:sz w:val="17"/>
                      </w:rPr>
                      <w:fldChar w:fldCharType="end"/>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74777" w14:textId="77777777" w:rsidR="008C5E22" w:rsidRDefault="00000000">
    <w:pPr>
      <w:pStyle w:val="BodyText"/>
      <w:spacing w:line="14" w:lineRule="auto"/>
      <w:rPr>
        <w:sz w:val="20"/>
      </w:rPr>
    </w:pPr>
    <w:r>
      <w:rPr>
        <w:noProof/>
      </w:rPr>
      <mc:AlternateContent>
        <mc:Choice Requires="wps">
          <w:drawing>
            <wp:anchor distT="0" distB="0" distL="0" distR="0" simplePos="0" relativeHeight="483905024" behindDoc="1" locked="0" layoutInCell="1" allowOverlap="1" wp14:anchorId="217DB45C" wp14:editId="6E7CE6D0">
              <wp:simplePos x="0" y="0"/>
              <wp:positionH relativeFrom="page">
                <wp:posOffset>719999</wp:posOffset>
              </wp:positionH>
              <wp:positionV relativeFrom="page">
                <wp:posOffset>710477</wp:posOffset>
              </wp:positionV>
              <wp:extent cx="5868035" cy="1270"/>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11456"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05536" behindDoc="1" locked="0" layoutInCell="1" allowOverlap="1" wp14:anchorId="48AFBF02" wp14:editId="193F9CE6">
              <wp:simplePos x="0" y="0"/>
              <wp:positionH relativeFrom="page">
                <wp:posOffset>681899</wp:posOffset>
              </wp:positionH>
              <wp:positionV relativeFrom="page">
                <wp:posOffset>461096</wp:posOffset>
              </wp:positionV>
              <wp:extent cx="5697855" cy="15621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4168A3ED"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122</w:t>
                          </w:r>
                          <w:r>
                            <w:rPr>
                              <w:rFonts w:ascii="HelveticaNeueLTPro-Md" w:hAnsi="HelveticaNeueLTPro-Md"/>
                              <w:color w:val="575756"/>
                              <w:sz w:val="17"/>
                            </w:rPr>
                            <w:fldChar w:fldCharType="end"/>
                          </w:r>
                          <w:r>
                            <w:rPr>
                              <w:rFonts w:ascii="HelveticaNeueLTPro-Md" w:hAnsi="HelveticaNeueLTPro-Md"/>
                              <w:color w:val="575756"/>
                              <w:spacing w:val="77"/>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2"/>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2"/>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2"/>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48AFBF02" id="_x0000_t202" coordsize="21600,21600" o:spt="202" path="m,l,21600r21600,l21600,xe">
              <v:stroke joinstyle="miter"/>
              <v:path gradientshapeok="t" o:connecttype="rect"/>
            </v:shapetype>
            <v:shape id="Textbox 124" o:spid="_x0000_s1060" type="#_x0000_t202" style="position:absolute;margin-left:53.7pt;margin-top:36.3pt;width:448.65pt;height:12.3pt;z-index:-1941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" filled="f" stroked="f">
              <v:textbox inset="0,0,0,0">
                <w:txbxContent>
                  <w:p w14:paraId="4168A3ED"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122</w:t>
                    </w:r>
                    <w:r>
                      <w:rPr>
                        <w:rFonts w:ascii="HelveticaNeueLTPro-Md" w:hAnsi="HelveticaNeueLTPro-Md"/>
                        <w:color w:val="575756"/>
                        <w:sz w:val="17"/>
                      </w:rPr>
                      <w:fldChar w:fldCharType="end"/>
                    </w:r>
                    <w:r>
                      <w:rPr>
                        <w:rFonts w:ascii="HelveticaNeueLTPro-Md" w:hAnsi="HelveticaNeueLTPro-Md"/>
                        <w:color w:val="575756"/>
                        <w:spacing w:val="77"/>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2"/>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2"/>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2"/>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CE2A0" w14:textId="77777777" w:rsidR="008C5E22" w:rsidRDefault="00000000">
    <w:pPr>
      <w:pStyle w:val="BodyText"/>
      <w:spacing w:line="14" w:lineRule="auto"/>
      <w:rPr>
        <w:sz w:val="20"/>
      </w:rPr>
    </w:pPr>
    <w:r>
      <w:rPr>
        <w:noProof/>
      </w:rPr>
      <mc:AlternateContent>
        <mc:Choice Requires="wps">
          <w:drawing>
            <wp:anchor distT="0" distB="0" distL="0" distR="0" simplePos="0" relativeHeight="483904000" behindDoc="1" locked="0" layoutInCell="1" allowOverlap="1" wp14:anchorId="3872EFFB" wp14:editId="2C6D5484">
              <wp:simplePos x="0" y="0"/>
              <wp:positionH relativeFrom="page">
                <wp:posOffset>972000</wp:posOffset>
              </wp:positionH>
              <wp:positionV relativeFrom="page">
                <wp:posOffset>710477</wp:posOffset>
              </wp:positionV>
              <wp:extent cx="5868035" cy="1270"/>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12480" from="76.5355pt,55.943115pt" to="538.5825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04512" behindDoc="1" locked="0" layoutInCell="1" allowOverlap="1" wp14:anchorId="795007BE" wp14:editId="0E460248">
              <wp:simplePos x="0" y="0"/>
              <wp:positionH relativeFrom="page">
                <wp:posOffset>2469822</wp:posOffset>
              </wp:positionH>
              <wp:positionV relativeFrom="page">
                <wp:posOffset>461096</wp:posOffset>
              </wp:positionV>
              <wp:extent cx="4421505" cy="15621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1505" cy="156210"/>
                      </a:xfrm>
                      <a:prstGeom prst="rect">
                        <a:avLst/>
                      </a:prstGeom>
                    </wps:spPr>
                    <wps:txbx>
                      <w:txbxContent>
                        <w:p w14:paraId="0865D8F5"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Veterans’</w:t>
                          </w:r>
                          <w:r>
                            <w:rPr>
                              <w:rFonts w:ascii="HelveticaNeueLTPro-Roman" w:hAnsi="HelveticaNeueLTPro-Roman"/>
                              <w:color w:val="575756"/>
                              <w:spacing w:val="-3"/>
                              <w:sz w:val="17"/>
                            </w:rPr>
                            <w:t xml:space="preserve"> </w:t>
                          </w:r>
                          <w:r>
                            <w:rPr>
                              <w:rFonts w:ascii="HelveticaNeueLTPro-Roman" w:hAnsi="HelveticaNeueLTPro-Roman"/>
                              <w:color w:val="575756"/>
                              <w:sz w:val="17"/>
                            </w:rPr>
                            <w:t>stories:</w:t>
                          </w:r>
                          <w:r>
                            <w:rPr>
                              <w:rFonts w:ascii="HelveticaNeueLTPro-Roman" w:hAnsi="HelveticaNeueLTPro-Roman"/>
                              <w:color w:val="575756"/>
                              <w:spacing w:val="-3"/>
                              <w:sz w:val="17"/>
                            </w:rPr>
                            <w:t xml:space="preserve"> </w:t>
                          </w:r>
                          <w:r>
                            <w:rPr>
                              <w:rFonts w:ascii="HelveticaNeueLTPro-Roman" w:hAnsi="HelveticaNeueLTPro-Roman"/>
                              <w:color w:val="575756"/>
                              <w:sz w:val="17"/>
                            </w:rPr>
                            <w:t>Replies</w:t>
                          </w:r>
                          <w:r>
                            <w:rPr>
                              <w:rFonts w:ascii="HelveticaNeueLTPro-Roman" w:hAnsi="HelveticaNeueLTPro-Roman"/>
                              <w:color w:val="575756"/>
                              <w:spacing w:val="-3"/>
                              <w:sz w:val="17"/>
                            </w:rPr>
                            <w:t xml:space="preserve"> </w:t>
                          </w:r>
                          <w:r>
                            <w:rPr>
                              <w:rFonts w:ascii="HelveticaNeueLTPro-Roman" w:hAnsi="HelveticaNeueLTPro-Roman"/>
                              <w:color w:val="575756"/>
                              <w:sz w:val="17"/>
                            </w:rPr>
                            <w:t>to</w:t>
                          </w:r>
                          <w:r>
                            <w:rPr>
                              <w:rFonts w:ascii="HelveticaNeueLTPro-Roman" w:hAnsi="HelveticaNeueLTPro-Roman"/>
                              <w:color w:val="575756"/>
                              <w:spacing w:val="-3"/>
                              <w:sz w:val="17"/>
                            </w:rPr>
                            <w:t xml:space="preserve"> </w:t>
                          </w: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Call</w:t>
                          </w:r>
                          <w:r>
                            <w:rPr>
                              <w:rFonts w:ascii="HelveticaNeueLTPro-Roman" w:hAnsi="HelveticaNeueLTPro-Roman"/>
                              <w:color w:val="575756"/>
                              <w:spacing w:val="-3"/>
                              <w:sz w:val="17"/>
                            </w:rPr>
                            <w:t xml:space="preserve"> </w:t>
                          </w:r>
                          <w:r>
                            <w:rPr>
                              <w:rFonts w:ascii="HelveticaNeueLTPro-Roman" w:hAnsi="HelveticaNeueLTPro-Roman"/>
                              <w:color w:val="575756"/>
                              <w:sz w:val="17"/>
                            </w:rPr>
                            <w:t>for</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3"/>
                              <w:sz w:val="17"/>
                            </w:rPr>
                            <w:t xml:space="preserve"> </w:t>
                          </w:r>
                          <w:r>
                            <w:rPr>
                              <w:rFonts w:ascii="HelveticaNeueLTPro-Roman" w:hAnsi="HelveticaNeueLTPro-Roman"/>
                              <w:color w:val="575756"/>
                              <w:sz w:val="17"/>
                            </w:rPr>
                            <w:t>and</w:t>
                          </w:r>
                          <w:r>
                            <w:rPr>
                              <w:rFonts w:ascii="HelveticaNeueLTPro-Roman" w:hAnsi="HelveticaNeueLTPro-Roman"/>
                              <w:color w:val="575756"/>
                              <w:spacing w:val="-3"/>
                              <w:sz w:val="17"/>
                            </w:rPr>
                            <w:t xml:space="preserve"> </w:t>
                          </w:r>
                          <w:r>
                            <w:rPr>
                              <w:rFonts w:ascii="HelveticaNeueLTPro-Roman" w:hAnsi="HelveticaNeueLTPro-Roman"/>
                              <w:color w:val="575756"/>
                              <w:sz w:val="17"/>
                            </w:rPr>
                            <w:t>other</w:t>
                          </w:r>
                          <w:r>
                            <w:rPr>
                              <w:rFonts w:ascii="HelveticaNeueLTPro-Roman" w:hAnsi="HelveticaNeueLTPro-Roman"/>
                              <w:color w:val="575756"/>
                              <w:spacing w:val="-3"/>
                              <w:sz w:val="17"/>
                            </w:rPr>
                            <w:t xml:space="preserve"> </w:t>
                          </w:r>
                          <w:r>
                            <w:rPr>
                              <w:rFonts w:ascii="HelveticaNeueLTPro-Roman" w:hAnsi="HelveticaNeueLTPro-Roman"/>
                              <w:color w:val="575756"/>
                              <w:sz w:val="17"/>
                            </w:rPr>
                            <w:t>sources</w:t>
                          </w:r>
                          <w:r>
                            <w:rPr>
                              <w:rFonts w:ascii="HelveticaNeueLTPro-Roman" w:hAnsi="HelveticaNeueLTPro-Roman"/>
                              <w:color w:val="575756"/>
                              <w:spacing w:val="-3"/>
                              <w:sz w:val="17"/>
                            </w:rPr>
                            <w:t xml:space="preserve"> </w:t>
                          </w:r>
                          <w:r>
                            <w:rPr>
                              <w:rFonts w:ascii="HelveticaNeueLTPro-Roman" w:hAnsi="HelveticaNeueLTPro-Roman"/>
                              <w:color w:val="575756"/>
                              <w:sz w:val="17"/>
                            </w:rPr>
                            <w:t>of</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71"/>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121</w:t>
                          </w:r>
                          <w:r>
                            <w:rPr>
                              <w:rFonts w:ascii="HelveticaNeueLTPro-Md" w:hAnsi="HelveticaNeueLTPro-Md"/>
                              <w:color w:val="575756"/>
                              <w:spacing w:val="-5"/>
                              <w:sz w:val="17"/>
                            </w:rPr>
                            <w:fldChar w:fldCharType="end"/>
                          </w:r>
                        </w:p>
                      </w:txbxContent>
                    </wps:txbx>
                    <wps:bodyPr wrap="square" lIns="0" tIns="0" rIns="0" bIns="0" rtlCol="0">
                      <a:noAutofit/>
                    </wps:bodyPr>
                  </wps:wsp>
                </a:graphicData>
              </a:graphic>
            </wp:anchor>
          </w:drawing>
        </mc:Choice>
        <mc:Fallback>
          <w:pict>
            <v:shapetype w14:anchorId="795007BE" id="_x0000_t202" coordsize="21600,21600" o:spt="202" path="m,l,21600r21600,l21600,xe">
              <v:stroke joinstyle="miter"/>
              <v:path gradientshapeok="t" o:connecttype="rect"/>
            </v:shapetype>
            <v:shape id="Textbox 122" o:spid="_x0000_s1061" type="#_x0000_t202" style="position:absolute;margin-left:194.45pt;margin-top:36.3pt;width:348.15pt;height:12.3pt;z-index:-1941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" filled="f" stroked="f">
              <v:textbox inset="0,0,0,0">
                <w:txbxContent>
                  <w:p w14:paraId="0865D8F5"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Veterans’</w:t>
                    </w:r>
                    <w:r>
                      <w:rPr>
                        <w:rFonts w:ascii="HelveticaNeueLTPro-Roman" w:hAnsi="HelveticaNeueLTPro-Roman"/>
                        <w:color w:val="575756"/>
                        <w:spacing w:val="-3"/>
                        <w:sz w:val="17"/>
                      </w:rPr>
                      <w:t xml:space="preserve"> </w:t>
                    </w:r>
                    <w:r>
                      <w:rPr>
                        <w:rFonts w:ascii="HelveticaNeueLTPro-Roman" w:hAnsi="HelveticaNeueLTPro-Roman"/>
                        <w:color w:val="575756"/>
                        <w:sz w:val="17"/>
                      </w:rPr>
                      <w:t>stories:</w:t>
                    </w:r>
                    <w:r>
                      <w:rPr>
                        <w:rFonts w:ascii="HelveticaNeueLTPro-Roman" w:hAnsi="HelveticaNeueLTPro-Roman"/>
                        <w:color w:val="575756"/>
                        <w:spacing w:val="-3"/>
                        <w:sz w:val="17"/>
                      </w:rPr>
                      <w:t xml:space="preserve"> </w:t>
                    </w:r>
                    <w:r>
                      <w:rPr>
                        <w:rFonts w:ascii="HelveticaNeueLTPro-Roman" w:hAnsi="HelveticaNeueLTPro-Roman"/>
                        <w:color w:val="575756"/>
                        <w:sz w:val="17"/>
                      </w:rPr>
                      <w:t>Replies</w:t>
                    </w:r>
                    <w:r>
                      <w:rPr>
                        <w:rFonts w:ascii="HelveticaNeueLTPro-Roman" w:hAnsi="HelveticaNeueLTPro-Roman"/>
                        <w:color w:val="575756"/>
                        <w:spacing w:val="-3"/>
                        <w:sz w:val="17"/>
                      </w:rPr>
                      <w:t xml:space="preserve"> </w:t>
                    </w:r>
                    <w:r>
                      <w:rPr>
                        <w:rFonts w:ascii="HelveticaNeueLTPro-Roman" w:hAnsi="HelveticaNeueLTPro-Roman"/>
                        <w:color w:val="575756"/>
                        <w:sz w:val="17"/>
                      </w:rPr>
                      <w:t>to</w:t>
                    </w:r>
                    <w:r>
                      <w:rPr>
                        <w:rFonts w:ascii="HelveticaNeueLTPro-Roman" w:hAnsi="HelveticaNeueLTPro-Roman"/>
                        <w:color w:val="575756"/>
                        <w:spacing w:val="-3"/>
                        <w:sz w:val="17"/>
                      </w:rPr>
                      <w:t xml:space="preserve"> </w:t>
                    </w: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Call</w:t>
                    </w:r>
                    <w:r>
                      <w:rPr>
                        <w:rFonts w:ascii="HelveticaNeueLTPro-Roman" w:hAnsi="HelveticaNeueLTPro-Roman"/>
                        <w:color w:val="575756"/>
                        <w:spacing w:val="-3"/>
                        <w:sz w:val="17"/>
                      </w:rPr>
                      <w:t xml:space="preserve"> </w:t>
                    </w:r>
                    <w:r>
                      <w:rPr>
                        <w:rFonts w:ascii="HelveticaNeueLTPro-Roman" w:hAnsi="HelveticaNeueLTPro-Roman"/>
                        <w:color w:val="575756"/>
                        <w:sz w:val="17"/>
                      </w:rPr>
                      <w:t>for</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3"/>
                        <w:sz w:val="17"/>
                      </w:rPr>
                      <w:t xml:space="preserve"> </w:t>
                    </w:r>
                    <w:r>
                      <w:rPr>
                        <w:rFonts w:ascii="HelveticaNeueLTPro-Roman" w:hAnsi="HelveticaNeueLTPro-Roman"/>
                        <w:color w:val="575756"/>
                        <w:sz w:val="17"/>
                      </w:rPr>
                      <w:t>and</w:t>
                    </w:r>
                    <w:r>
                      <w:rPr>
                        <w:rFonts w:ascii="HelveticaNeueLTPro-Roman" w:hAnsi="HelveticaNeueLTPro-Roman"/>
                        <w:color w:val="575756"/>
                        <w:spacing w:val="-3"/>
                        <w:sz w:val="17"/>
                      </w:rPr>
                      <w:t xml:space="preserve"> </w:t>
                    </w:r>
                    <w:r>
                      <w:rPr>
                        <w:rFonts w:ascii="HelveticaNeueLTPro-Roman" w:hAnsi="HelveticaNeueLTPro-Roman"/>
                        <w:color w:val="575756"/>
                        <w:sz w:val="17"/>
                      </w:rPr>
                      <w:t>other</w:t>
                    </w:r>
                    <w:r>
                      <w:rPr>
                        <w:rFonts w:ascii="HelveticaNeueLTPro-Roman" w:hAnsi="HelveticaNeueLTPro-Roman"/>
                        <w:color w:val="575756"/>
                        <w:spacing w:val="-3"/>
                        <w:sz w:val="17"/>
                      </w:rPr>
                      <w:t xml:space="preserve"> </w:t>
                    </w:r>
                    <w:r>
                      <w:rPr>
                        <w:rFonts w:ascii="HelveticaNeueLTPro-Roman" w:hAnsi="HelveticaNeueLTPro-Roman"/>
                        <w:color w:val="575756"/>
                        <w:sz w:val="17"/>
                      </w:rPr>
                      <w:t>sources</w:t>
                    </w:r>
                    <w:r>
                      <w:rPr>
                        <w:rFonts w:ascii="HelveticaNeueLTPro-Roman" w:hAnsi="HelveticaNeueLTPro-Roman"/>
                        <w:color w:val="575756"/>
                        <w:spacing w:val="-3"/>
                        <w:sz w:val="17"/>
                      </w:rPr>
                      <w:t xml:space="preserve"> </w:t>
                    </w:r>
                    <w:r>
                      <w:rPr>
                        <w:rFonts w:ascii="HelveticaNeueLTPro-Roman" w:hAnsi="HelveticaNeueLTPro-Roman"/>
                        <w:color w:val="575756"/>
                        <w:sz w:val="17"/>
                      </w:rPr>
                      <w:t>of</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71"/>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121</w:t>
                    </w:r>
                    <w:r>
                      <w:rPr>
                        <w:rFonts w:ascii="HelveticaNeueLTPro-Md" w:hAnsi="HelveticaNeueLTPro-Md"/>
                        <w:color w:val="575756"/>
                        <w:spacing w:val="-5"/>
                        <w:sz w:val="17"/>
                      </w:rPr>
                      <w:fldChar w:fldCharType="end"/>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69A7D" w14:textId="77777777" w:rsidR="008C5E22" w:rsidRDefault="00000000">
    <w:pPr>
      <w:pStyle w:val="BodyText"/>
      <w:spacing w:line="14" w:lineRule="auto"/>
      <w:rPr>
        <w:sz w:val="20"/>
      </w:rPr>
    </w:pPr>
    <w:r>
      <w:rPr>
        <w:noProof/>
      </w:rPr>
      <mc:AlternateContent>
        <mc:Choice Requires="wps">
          <w:drawing>
            <wp:anchor distT="0" distB="0" distL="0" distR="0" simplePos="0" relativeHeight="483906560" behindDoc="1" locked="0" layoutInCell="1" allowOverlap="1" wp14:anchorId="2ED23A2E" wp14:editId="520ECF20">
              <wp:simplePos x="0" y="0"/>
              <wp:positionH relativeFrom="page">
                <wp:posOffset>719999</wp:posOffset>
              </wp:positionH>
              <wp:positionV relativeFrom="page">
                <wp:posOffset>710477</wp:posOffset>
              </wp:positionV>
              <wp:extent cx="5868035" cy="127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09920"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07072" behindDoc="1" locked="0" layoutInCell="1" allowOverlap="1" wp14:anchorId="1D2CE55B" wp14:editId="5E6788A8">
              <wp:simplePos x="0" y="0"/>
              <wp:positionH relativeFrom="page">
                <wp:posOffset>681899</wp:posOffset>
              </wp:positionH>
              <wp:positionV relativeFrom="page">
                <wp:posOffset>461096</wp:posOffset>
              </wp:positionV>
              <wp:extent cx="5697855" cy="15621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4ACA9DCC"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130</w:t>
                          </w:r>
                          <w:r>
                            <w:rPr>
                              <w:rFonts w:ascii="HelveticaNeueLTPro-Md" w:hAnsi="HelveticaNeueLTPro-Md"/>
                              <w:color w:val="575756"/>
                              <w:sz w:val="17"/>
                            </w:rPr>
                            <w:fldChar w:fldCharType="end"/>
                          </w:r>
                          <w:r>
                            <w:rPr>
                              <w:rFonts w:ascii="HelveticaNeueLTPro-Md" w:hAnsi="HelveticaNeueLTPro-Md"/>
                              <w:color w:val="575756"/>
                              <w:spacing w:val="74"/>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2"/>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2"/>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2"/>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1D2CE55B" id="_x0000_t202" coordsize="21600,21600" o:spt="202" path="m,l,21600r21600,l21600,xe">
              <v:stroke joinstyle="miter"/>
              <v:path gradientshapeok="t" o:connecttype="rect"/>
            </v:shapetype>
            <v:shape id="Textbox 128" o:spid="_x0000_s1062" type="#_x0000_t202" style="position:absolute;margin-left:53.7pt;margin-top:36.3pt;width:448.65pt;height:12.3pt;z-index:-1940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" filled="f" stroked="f">
              <v:textbox inset="0,0,0,0">
                <w:txbxContent>
                  <w:p w14:paraId="4ACA9DCC"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130</w:t>
                    </w:r>
                    <w:r>
                      <w:rPr>
                        <w:rFonts w:ascii="HelveticaNeueLTPro-Md" w:hAnsi="HelveticaNeueLTPro-Md"/>
                        <w:color w:val="575756"/>
                        <w:sz w:val="17"/>
                      </w:rPr>
                      <w:fldChar w:fldCharType="end"/>
                    </w:r>
                    <w:r>
                      <w:rPr>
                        <w:rFonts w:ascii="HelveticaNeueLTPro-Md" w:hAnsi="HelveticaNeueLTPro-Md"/>
                        <w:color w:val="575756"/>
                        <w:spacing w:val="74"/>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2"/>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2"/>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2"/>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E18A7" w14:textId="77777777" w:rsidR="008C5E22" w:rsidRDefault="00000000">
    <w:pPr>
      <w:pStyle w:val="BodyText"/>
      <w:spacing w:line="14" w:lineRule="auto"/>
      <w:rPr>
        <w:sz w:val="20"/>
      </w:rPr>
    </w:pPr>
    <w:r>
      <w:rPr>
        <w:noProof/>
      </w:rPr>
      <mc:AlternateContent>
        <mc:Choice Requires="wps">
          <w:drawing>
            <wp:anchor distT="0" distB="0" distL="0" distR="0" simplePos="0" relativeHeight="483906048" behindDoc="1" locked="0" layoutInCell="1" allowOverlap="1" wp14:anchorId="44F28280" wp14:editId="268550CD">
              <wp:simplePos x="0" y="0"/>
              <wp:positionH relativeFrom="page">
                <wp:posOffset>2469822</wp:posOffset>
              </wp:positionH>
              <wp:positionV relativeFrom="page">
                <wp:posOffset>461096</wp:posOffset>
              </wp:positionV>
              <wp:extent cx="4421505" cy="15621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1505" cy="156210"/>
                      </a:xfrm>
                      <a:prstGeom prst="rect">
                        <a:avLst/>
                      </a:prstGeom>
                    </wps:spPr>
                    <wps:txbx>
                      <w:txbxContent>
                        <w:p w14:paraId="61B390FF"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Veterans’</w:t>
                          </w:r>
                          <w:r>
                            <w:rPr>
                              <w:rFonts w:ascii="HelveticaNeueLTPro-Roman" w:hAnsi="HelveticaNeueLTPro-Roman"/>
                              <w:color w:val="575756"/>
                              <w:spacing w:val="-3"/>
                              <w:sz w:val="17"/>
                            </w:rPr>
                            <w:t xml:space="preserve"> </w:t>
                          </w:r>
                          <w:r>
                            <w:rPr>
                              <w:rFonts w:ascii="HelveticaNeueLTPro-Roman" w:hAnsi="HelveticaNeueLTPro-Roman"/>
                              <w:color w:val="575756"/>
                              <w:sz w:val="17"/>
                            </w:rPr>
                            <w:t>stories:</w:t>
                          </w:r>
                          <w:r>
                            <w:rPr>
                              <w:rFonts w:ascii="HelveticaNeueLTPro-Roman" w:hAnsi="HelveticaNeueLTPro-Roman"/>
                              <w:color w:val="575756"/>
                              <w:spacing w:val="-3"/>
                              <w:sz w:val="17"/>
                            </w:rPr>
                            <w:t xml:space="preserve"> </w:t>
                          </w:r>
                          <w:r>
                            <w:rPr>
                              <w:rFonts w:ascii="HelveticaNeueLTPro-Roman" w:hAnsi="HelveticaNeueLTPro-Roman"/>
                              <w:color w:val="575756"/>
                              <w:sz w:val="17"/>
                            </w:rPr>
                            <w:t>Replies</w:t>
                          </w:r>
                          <w:r>
                            <w:rPr>
                              <w:rFonts w:ascii="HelveticaNeueLTPro-Roman" w:hAnsi="HelveticaNeueLTPro-Roman"/>
                              <w:color w:val="575756"/>
                              <w:spacing w:val="-3"/>
                              <w:sz w:val="17"/>
                            </w:rPr>
                            <w:t xml:space="preserve"> </w:t>
                          </w:r>
                          <w:r>
                            <w:rPr>
                              <w:rFonts w:ascii="HelveticaNeueLTPro-Roman" w:hAnsi="HelveticaNeueLTPro-Roman"/>
                              <w:color w:val="575756"/>
                              <w:sz w:val="17"/>
                            </w:rPr>
                            <w:t>to</w:t>
                          </w:r>
                          <w:r>
                            <w:rPr>
                              <w:rFonts w:ascii="HelveticaNeueLTPro-Roman" w:hAnsi="HelveticaNeueLTPro-Roman"/>
                              <w:color w:val="575756"/>
                              <w:spacing w:val="-3"/>
                              <w:sz w:val="17"/>
                            </w:rPr>
                            <w:t xml:space="preserve"> </w:t>
                          </w: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Call</w:t>
                          </w:r>
                          <w:r>
                            <w:rPr>
                              <w:rFonts w:ascii="HelveticaNeueLTPro-Roman" w:hAnsi="HelveticaNeueLTPro-Roman"/>
                              <w:color w:val="575756"/>
                              <w:spacing w:val="-3"/>
                              <w:sz w:val="17"/>
                            </w:rPr>
                            <w:t xml:space="preserve"> </w:t>
                          </w:r>
                          <w:r>
                            <w:rPr>
                              <w:rFonts w:ascii="HelveticaNeueLTPro-Roman" w:hAnsi="HelveticaNeueLTPro-Roman"/>
                              <w:color w:val="575756"/>
                              <w:sz w:val="17"/>
                            </w:rPr>
                            <w:t>for</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3"/>
                              <w:sz w:val="17"/>
                            </w:rPr>
                            <w:t xml:space="preserve"> </w:t>
                          </w:r>
                          <w:r>
                            <w:rPr>
                              <w:rFonts w:ascii="HelveticaNeueLTPro-Roman" w:hAnsi="HelveticaNeueLTPro-Roman"/>
                              <w:color w:val="575756"/>
                              <w:sz w:val="17"/>
                            </w:rPr>
                            <w:t>and</w:t>
                          </w:r>
                          <w:r>
                            <w:rPr>
                              <w:rFonts w:ascii="HelveticaNeueLTPro-Roman" w:hAnsi="HelveticaNeueLTPro-Roman"/>
                              <w:color w:val="575756"/>
                              <w:spacing w:val="-3"/>
                              <w:sz w:val="17"/>
                            </w:rPr>
                            <w:t xml:space="preserve"> </w:t>
                          </w:r>
                          <w:r>
                            <w:rPr>
                              <w:rFonts w:ascii="HelveticaNeueLTPro-Roman" w:hAnsi="HelveticaNeueLTPro-Roman"/>
                              <w:color w:val="575756"/>
                              <w:sz w:val="17"/>
                            </w:rPr>
                            <w:t>other</w:t>
                          </w:r>
                          <w:r>
                            <w:rPr>
                              <w:rFonts w:ascii="HelveticaNeueLTPro-Roman" w:hAnsi="HelveticaNeueLTPro-Roman"/>
                              <w:color w:val="575756"/>
                              <w:spacing w:val="-3"/>
                              <w:sz w:val="17"/>
                            </w:rPr>
                            <w:t xml:space="preserve"> </w:t>
                          </w:r>
                          <w:r>
                            <w:rPr>
                              <w:rFonts w:ascii="HelveticaNeueLTPro-Roman" w:hAnsi="HelveticaNeueLTPro-Roman"/>
                              <w:color w:val="575756"/>
                              <w:sz w:val="17"/>
                            </w:rPr>
                            <w:t>sources</w:t>
                          </w:r>
                          <w:r>
                            <w:rPr>
                              <w:rFonts w:ascii="HelveticaNeueLTPro-Roman" w:hAnsi="HelveticaNeueLTPro-Roman"/>
                              <w:color w:val="575756"/>
                              <w:spacing w:val="-3"/>
                              <w:sz w:val="17"/>
                            </w:rPr>
                            <w:t xml:space="preserve"> </w:t>
                          </w:r>
                          <w:r>
                            <w:rPr>
                              <w:rFonts w:ascii="HelveticaNeueLTPro-Roman" w:hAnsi="HelveticaNeueLTPro-Roman"/>
                              <w:color w:val="575756"/>
                              <w:sz w:val="17"/>
                            </w:rPr>
                            <w:t>of</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69"/>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129</w:t>
                          </w:r>
                          <w:r>
                            <w:rPr>
                              <w:rFonts w:ascii="HelveticaNeueLTPro-Md" w:hAnsi="HelveticaNeueLTPro-Md"/>
                              <w:color w:val="575756"/>
                              <w:spacing w:val="-5"/>
                              <w:sz w:val="17"/>
                            </w:rPr>
                            <w:fldChar w:fldCharType="end"/>
                          </w:r>
                        </w:p>
                      </w:txbxContent>
                    </wps:txbx>
                    <wps:bodyPr wrap="square" lIns="0" tIns="0" rIns="0" bIns="0" rtlCol="0">
                      <a:noAutofit/>
                    </wps:bodyPr>
                  </wps:wsp>
                </a:graphicData>
              </a:graphic>
            </wp:anchor>
          </w:drawing>
        </mc:Choice>
        <mc:Fallback>
          <w:pict>
            <v:shapetype w14:anchorId="44F28280" id="_x0000_t202" coordsize="21600,21600" o:spt="202" path="m,l,21600r21600,l21600,xe">
              <v:stroke joinstyle="miter"/>
              <v:path gradientshapeok="t" o:connecttype="rect"/>
            </v:shapetype>
            <v:shape id="Textbox 126" o:spid="_x0000_s1063" type="#_x0000_t202" style="position:absolute;margin-left:194.45pt;margin-top:36.3pt;width:348.15pt;height:12.3pt;z-index:-1941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" filled="f" stroked="f">
              <v:textbox inset="0,0,0,0">
                <w:txbxContent>
                  <w:p w14:paraId="61B390FF"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Veterans’</w:t>
                    </w:r>
                    <w:r>
                      <w:rPr>
                        <w:rFonts w:ascii="HelveticaNeueLTPro-Roman" w:hAnsi="HelveticaNeueLTPro-Roman"/>
                        <w:color w:val="575756"/>
                        <w:spacing w:val="-3"/>
                        <w:sz w:val="17"/>
                      </w:rPr>
                      <w:t xml:space="preserve"> </w:t>
                    </w:r>
                    <w:r>
                      <w:rPr>
                        <w:rFonts w:ascii="HelveticaNeueLTPro-Roman" w:hAnsi="HelveticaNeueLTPro-Roman"/>
                        <w:color w:val="575756"/>
                        <w:sz w:val="17"/>
                      </w:rPr>
                      <w:t>stories:</w:t>
                    </w:r>
                    <w:r>
                      <w:rPr>
                        <w:rFonts w:ascii="HelveticaNeueLTPro-Roman" w:hAnsi="HelveticaNeueLTPro-Roman"/>
                        <w:color w:val="575756"/>
                        <w:spacing w:val="-3"/>
                        <w:sz w:val="17"/>
                      </w:rPr>
                      <w:t xml:space="preserve"> </w:t>
                    </w:r>
                    <w:r>
                      <w:rPr>
                        <w:rFonts w:ascii="HelveticaNeueLTPro-Roman" w:hAnsi="HelveticaNeueLTPro-Roman"/>
                        <w:color w:val="575756"/>
                        <w:sz w:val="17"/>
                      </w:rPr>
                      <w:t>Replies</w:t>
                    </w:r>
                    <w:r>
                      <w:rPr>
                        <w:rFonts w:ascii="HelveticaNeueLTPro-Roman" w:hAnsi="HelveticaNeueLTPro-Roman"/>
                        <w:color w:val="575756"/>
                        <w:spacing w:val="-3"/>
                        <w:sz w:val="17"/>
                      </w:rPr>
                      <w:t xml:space="preserve"> </w:t>
                    </w:r>
                    <w:r>
                      <w:rPr>
                        <w:rFonts w:ascii="HelveticaNeueLTPro-Roman" w:hAnsi="HelveticaNeueLTPro-Roman"/>
                        <w:color w:val="575756"/>
                        <w:sz w:val="17"/>
                      </w:rPr>
                      <w:t>to</w:t>
                    </w:r>
                    <w:r>
                      <w:rPr>
                        <w:rFonts w:ascii="HelveticaNeueLTPro-Roman" w:hAnsi="HelveticaNeueLTPro-Roman"/>
                        <w:color w:val="575756"/>
                        <w:spacing w:val="-3"/>
                        <w:sz w:val="17"/>
                      </w:rPr>
                      <w:t xml:space="preserve"> </w:t>
                    </w: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Call</w:t>
                    </w:r>
                    <w:r>
                      <w:rPr>
                        <w:rFonts w:ascii="HelveticaNeueLTPro-Roman" w:hAnsi="HelveticaNeueLTPro-Roman"/>
                        <w:color w:val="575756"/>
                        <w:spacing w:val="-3"/>
                        <w:sz w:val="17"/>
                      </w:rPr>
                      <w:t xml:space="preserve"> </w:t>
                    </w:r>
                    <w:r>
                      <w:rPr>
                        <w:rFonts w:ascii="HelveticaNeueLTPro-Roman" w:hAnsi="HelveticaNeueLTPro-Roman"/>
                        <w:color w:val="575756"/>
                        <w:sz w:val="17"/>
                      </w:rPr>
                      <w:t>for</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3"/>
                        <w:sz w:val="17"/>
                      </w:rPr>
                      <w:t xml:space="preserve"> </w:t>
                    </w:r>
                    <w:r>
                      <w:rPr>
                        <w:rFonts w:ascii="HelveticaNeueLTPro-Roman" w:hAnsi="HelveticaNeueLTPro-Roman"/>
                        <w:color w:val="575756"/>
                        <w:sz w:val="17"/>
                      </w:rPr>
                      <w:t>and</w:t>
                    </w:r>
                    <w:r>
                      <w:rPr>
                        <w:rFonts w:ascii="HelveticaNeueLTPro-Roman" w:hAnsi="HelveticaNeueLTPro-Roman"/>
                        <w:color w:val="575756"/>
                        <w:spacing w:val="-3"/>
                        <w:sz w:val="17"/>
                      </w:rPr>
                      <w:t xml:space="preserve"> </w:t>
                    </w:r>
                    <w:r>
                      <w:rPr>
                        <w:rFonts w:ascii="HelveticaNeueLTPro-Roman" w:hAnsi="HelveticaNeueLTPro-Roman"/>
                        <w:color w:val="575756"/>
                        <w:sz w:val="17"/>
                      </w:rPr>
                      <w:t>other</w:t>
                    </w:r>
                    <w:r>
                      <w:rPr>
                        <w:rFonts w:ascii="HelveticaNeueLTPro-Roman" w:hAnsi="HelveticaNeueLTPro-Roman"/>
                        <w:color w:val="575756"/>
                        <w:spacing w:val="-3"/>
                        <w:sz w:val="17"/>
                      </w:rPr>
                      <w:t xml:space="preserve"> </w:t>
                    </w:r>
                    <w:r>
                      <w:rPr>
                        <w:rFonts w:ascii="HelveticaNeueLTPro-Roman" w:hAnsi="HelveticaNeueLTPro-Roman"/>
                        <w:color w:val="575756"/>
                        <w:sz w:val="17"/>
                      </w:rPr>
                      <w:t>sources</w:t>
                    </w:r>
                    <w:r>
                      <w:rPr>
                        <w:rFonts w:ascii="HelveticaNeueLTPro-Roman" w:hAnsi="HelveticaNeueLTPro-Roman"/>
                        <w:color w:val="575756"/>
                        <w:spacing w:val="-3"/>
                        <w:sz w:val="17"/>
                      </w:rPr>
                      <w:t xml:space="preserve"> </w:t>
                    </w:r>
                    <w:r>
                      <w:rPr>
                        <w:rFonts w:ascii="HelveticaNeueLTPro-Roman" w:hAnsi="HelveticaNeueLTPro-Roman"/>
                        <w:color w:val="575756"/>
                        <w:sz w:val="17"/>
                      </w:rPr>
                      <w:t>of</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69"/>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129</w:t>
                    </w:r>
                    <w:r>
                      <w:rPr>
                        <w:rFonts w:ascii="HelveticaNeueLTPro-Md" w:hAnsi="HelveticaNeueLTPro-Md"/>
                        <w:color w:val="575756"/>
                        <w:spacing w:val="-5"/>
                        <w:sz w:val="17"/>
                      </w:rPr>
                      <w:fldChar w:fldCharType="end"/>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5E645" w14:textId="77777777" w:rsidR="008C5E22" w:rsidRDefault="00000000">
    <w:pPr>
      <w:pStyle w:val="BodyText"/>
      <w:spacing w:line="14" w:lineRule="auto"/>
      <w:rPr>
        <w:sz w:val="20"/>
      </w:rPr>
    </w:pPr>
    <w:r>
      <w:rPr>
        <w:noProof/>
      </w:rPr>
      <mc:AlternateContent>
        <mc:Choice Requires="wps">
          <w:drawing>
            <wp:anchor distT="0" distB="0" distL="0" distR="0" simplePos="0" relativeHeight="483908608" behindDoc="1" locked="0" layoutInCell="1" allowOverlap="1" wp14:anchorId="63799C51" wp14:editId="4B6EB314">
              <wp:simplePos x="0" y="0"/>
              <wp:positionH relativeFrom="page">
                <wp:posOffset>719999</wp:posOffset>
              </wp:positionH>
              <wp:positionV relativeFrom="page">
                <wp:posOffset>710477</wp:posOffset>
              </wp:positionV>
              <wp:extent cx="5868035" cy="1270"/>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07872"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09120" behindDoc="1" locked="0" layoutInCell="1" allowOverlap="1" wp14:anchorId="70D8F66E" wp14:editId="4E72D6F1">
              <wp:simplePos x="0" y="0"/>
              <wp:positionH relativeFrom="page">
                <wp:posOffset>681899</wp:posOffset>
              </wp:positionH>
              <wp:positionV relativeFrom="page">
                <wp:posOffset>461096</wp:posOffset>
              </wp:positionV>
              <wp:extent cx="5697855" cy="15621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1F45D78E"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136</w:t>
                          </w:r>
                          <w:r>
                            <w:rPr>
                              <w:rFonts w:ascii="HelveticaNeueLTPro-Md" w:hAnsi="HelveticaNeueLTPro-Md"/>
                              <w:color w:val="575756"/>
                              <w:sz w:val="17"/>
                            </w:rPr>
                            <w:fldChar w:fldCharType="end"/>
                          </w:r>
                          <w:r>
                            <w:rPr>
                              <w:rFonts w:ascii="HelveticaNeueLTPro-Md" w:hAnsi="HelveticaNeueLTPro-Md"/>
                              <w:color w:val="575756"/>
                              <w:spacing w:val="73"/>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2"/>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2"/>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2"/>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70D8F66E" id="_x0000_t202" coordsize="21600,21600" o:spt="202" path="m,l,21600r21600,l21600,xe">
              <v:stroke joinstyle="miter"/>
              <v:path gradientshapeok="t" o:connecttype="rect"/>
            </v:shapetype>
            <v:shape id="Textbox 140" o:spid="_x0000_s1064" type="#_x0000_t202" style="position:absolute;margin-left:53.7pt;margin-top:36.3pt;width:448.65pt;height:12.3pt;z-index:-1940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" filled="f" stroked="f">
              <v:textbox inset="0,0,0,0">
                <w:txbxContent>
                  <w:p w14:paraId="1F45D78E"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136</w:t>
                    </w:r>
                    <w:r>
                      <w:rPr>
                        <w:rFonts w:ascii="HelveticaNeueLTPro-Md" w:hAnsi="HelveticaNeueLTPro-Md"/>
                        <w:color w:val="575756"/>
                        <w:sz w:val="17"/>
                      </w:rPr>
                      <w:fldChar w:fldCharType="end"/>
                    </w:r>
                    <w:r>
                      <w:rPr>
                        <w:rFonts w:ascii="HelveticaNeueLTPro-Md" w:hAnsi="HelveticaNeueLTPro-Md"/>
                        <w:color w:val="575756"/>
                        <w:spacing w:val="73"/>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2"/>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2"/>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2"/>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6F1D4" w14:textId="77777777" w:rsidR="008C5E22" w:rsidRDefault="00000000">
    <w:pPr>
      <w:pStyle w:val="BodyText"/>
      <w:spacing w:line="14" w:lineRule="auto"/>
      <w:rPr>
        <w:sz w:val="20"/>
      </w:rPr>
    </w:pPr>
    <w:r>
      <w:rPr>
        <w:noProof/>
      </w:rPr>
      <mc:AlternateContent>
        <mc:Choice Requires="wps">
          <w:drawing>
            <wp:anchor distT="0" distB="0" distL="0" distR="0" simplePos="0" relativeHeight="483907584" behindDoc="1" locked="0" layoutInCell="1" allowOverlap="1" wp14:anchorId="26ACB47E" wp14:editId="4A95108D">
              <wp:simplePos x="0" y="0"/>
              <wp:positionH relativeFrom="page">
                <wp:posOffset>972000</wp:posOffset>
              </wp:positionH>
              <wp:positionV relativeFrom="page">
                <wp:posOffset>710477</wp:posOffset>
              </wp:positionV>
              <wp:extent cx="5868035" cy="1270"/>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08896" from="76.5355pt,55.943115pt" to="538.5825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08096" behindDoc="1" locked="0" layoutInCell="1" allowOverlap="1" wp14:anchorId="53A8D5B3" wp14:editId="0F1B2420">
              <wp:simplePos x="0" y="0"/>
              <wp:positionH relativeFrom="page">
                <wp:posOffset>2469822</wp:posOffset>
              </wp:positionH>
              <wp:positionV relativeFrom="page">
                <wp:posOffset>461096</wp:posOffset>
              </wp:positionV>
              <wp:extent cx="4421505" cy="15621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1505" cy="156210"/>
                      </a:xfrm>
                      <a:prstGeom prst="rect">
                        <a:avLst/>
                      </a:prstGeom>
                    </wps:spPr>
                    <wps:txbx>
                      <w:txbxContent>
                        <w:p w14:paraId="611EBA2F"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Veterans’</w:t>
                          </w:r>
                          <w:r>
                            <w:rPr>
                              <w:rFonts w:ascii="HelveticaNeueLTPro-Roman" w:hAnsi="HelveticaNeueLTPro-Roman"/>
                              <w:color w:val="575756"/>
                              <w:spacing w:val="-3"/>
                              <w:sz w:val="17"/>
                            </w:rPr>
                            <w:t xml:space="preserve"> </w:t>
                          </w:r>
                          <w:r>
                            <w:rPr>
                              <w:rFonts w:ascii="HelveticaNeueLTPro-Roman" w:hAnsi="HelveticaNeueLTPro-Roman"/>
                              <w:color w:val="575756"/>
                              <w:sz w:val="17"/>
                            </w:rPr>
                            <w:t>stories:</w:t>
                          </w:r>
                          <w:r>
                            <w:rPr>
                              <w:rFonts w:ascii="HelveticaNeueLTPro-Roman" w:hAnsi="HelveticaNeueLTPro-Roman"/>
                              <w:color w:val="575756"/>
                              <w:spacing w:val="-3"/>
                              <w:sz w:val="17"/>
                            </w:rPr>
                            <w:t xml:space="preserve"> </w:t>
                          </w:r>
                          <w:r>
                            <w:rPr>
                              <w:rFonts w:ascii="HelveticaNeueLTPro-Roman" w:hAnsi="HelveticaNeueLTPro-Roman"/>
                              <w:color w:val="575756"/>
                              <w:sz w:val="17"/>
                            </w:rPr>
                            <w:t>Replies</w:t>
                          </w:r>
                          <w:r>
                            <w:rPr>
                              <w:rFonts w:ascii="HelveticaNeueLTPro-Roman" w:hAnsi="HelveticaNeueLTPro-Roman"/>
                              <w:color w:val="575756"/>
                              <w:spacing w:val="-3"/>
                              <w:sz w:val="17"/>
                            </w:rPr>
                            <w:t xml:space="preserve"> </w:t>
                          </w:r>
                          <w:r>
                            <w:rPr>
                              <w:rFonts w:ascii="HelveticaNeueLTPro-Roman" w:hAnsi="HelveticaNeueLTPro-Roman"/>
                              <w:color w:val="575756"/>
                              <w:sz w:val="17"/>
                            </w:rPr>
                            <w:t>to</w:t>
                          </w:r>
                          <w:r>
                            <w:rPr>
                              <w:rFonts w:ascii="HelveticaNeueLTPro-Roman" w:hAnsi="HelveticaNeueLTPro-Roman"/>
                              <w:color w:val="575756"/>
                              <w:spacing w:val="-3"/>
                              <w:sz w:val="17"/>
                            </w:rPr>
                            <w:t xml:space="preserve"> </w:t>
                          </w: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Call</w:t>
                          </w:r>
                          <w:r>
                            <w:rPr>
                              <w:rFonts w:ascii="HelveticaNeueLTPro-Roman" w:hAnsi="HelveticaNeueLTPro-Roman"/>
                              <w:color w:val="575756"/>
                              <w:spacing w:val="-3"/>
                              <w:sz w:val="17"/>
                            </w:rPr>
                            <w:t xml:space="preserve"> </w:t>
                          </w:r>
                          <w:r>
                            <w:rPr>
                              <w:rFonts w:ascii="HelveticaNeueLTPro-Roman" w:hAnsi="HelveticaNeueLTPro-Roman"/>
                              <w:color w:val="575756"/>
                              <w:sz w:val="17"/>
                            </w:rPr>
                            <w:t>for</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3"/>
                              <w:sz w:val="17"/>
                            </w:rPr>
                            <w:t xml:space="preserve"> </w:t>
                          </w:r>
                          <w:r>
                            <w:rPr>
                              <w:rFonts w:ascii="HelveticaNeueLTPro-Roman" w:hAnsi="HelveticaNeueLTPro-Roman"/>
                              <w:color w:val="575756"/>
                              <w:sz w:val="17"/>
                            </w:rPr>
                            <w:t>and</w:t>
                          </w:r>
                          <w:r>
                            <w:rPr>
                              <w:rFonts w:ascii="HelveticaNeueLTPro-Roman" w:hAnsi="HelveticaNeueLTPro-Roman"/>
                              <w:color w:val="575756"/>
                              <w:spacing w:val="-3"/>
                              <w:sz w:val="17"/>
                            </w:rPr>
                            <w:t xml:space="preserve"> </w:t>
                          </w:r>
                          <w:r>
                            <w:rPr>
                              <w:rFonts w:ascii="HelveticaNeueLTPro-Roman" w:hAnsi="HelveticaNeueLTPro-Roman"/>
                              <w:color w:val="575756"/>
                              <w:sz w:val="17"/>
                            </w:rPr>
                            <w:t>other</w:t>
                          </w:r>
                          <w:r>
                            <w:rPr>
                              <w:rFonts w:ascii="HelveticaNeueLTPro-Roman" w:hAnsi="HelveticaNeueLTPro-Roman"/>
                              <w:color w:val="575756"/>
                              <w:spacing w:val="-3"/>
                              <w:sz w:val="17"/>
                            </w:rPr>
                            <w:t xml:space="preserve"> </w:t>
                          </w:r>
                          <w:r>
                            <w:rPr>
                              <w:rFonts w:ascii="HelveticaNeueLTPro-Roman" w:hAnsi="HelveticaNeueLTPro-Roman"/>
                              <w:color w:val="575756"/>
                              <w:sz w:val="17"/>
                            </w:rPr>
                            <w:t>sources</w:t>
                          </w:r>
                          <w:r>
                            <w:rPr>
                              <w:rFonts w:ascii="HelveticaNeueLTPro-Roman" w:hAnsi="HelveticaNeueLTPro-Roman"/>
                              <w:color w:val="575756"/>
                              <w:spacing w:val="-3"/>
                              <w:sz w:val="17"/>
                            </w:rPr>
                            <w:t xml:space="preserve"> </w:t>
                          </w:r>
                          <w:r>
                            <w:rPr>
                              <w:rFonts w:ascii="HelveticaNeueLTPro-Roman" w:hAnsi="HelveticaNeueLTPro-Roman"/>
                              <w:color w:val="575756"/>
                              <w:sz w:val="17"/>
                            </w:rPr>
                            <w:t>of</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68"/>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135</w:t>
                          </w:r>
                          <w:r>
                            <w:rPr>
                              <w:rFonts w:ascii="HelveticaNeueLTPro-Md" w:hAnsi="HelveticaNeueLTPro-Md"/>
                              <w:color w:val="575756"/>
                              <w:spacing w:val="-5"/>
                              <w:sz w:val="17"/>
                            </w:rPr>
                            <w:fldChar w:fldCharType="end"/>
                          </w:r>
                        </w:p>
                      </w:txbxContent>
                    </wps:txbx>
                    <wps:bodyPr wrap="square" lIns="0" tIns="0" rIns="0" bIns="0" rtlCol="0">
                      <a:noAutofit/>
                    </wps:bodyPr>
                  </wps:wsp>
                </a:graphicData>
              </a:graphic>
            </wp:anchor>
          </w:drawing>
        </mc:Choice>
        <mc:Fallback>
          <w:pict>
            <v:shapetype w14:anchorId="53A8D5B3" id="_x0000_t202" coordsize="21600,21600" o:spt="202" path="m,l,21600r21600,l21600,xe">
              <v:stroke joinstyle="miter"/>
              <v:path gradientshapeok="t" o:connecttype="rect"/>
            </v:shapetype>
            <v:shape id="Textbox 138" o:spid="_x0000_s1065" type="#_x0000_t202" style="position:absolute;margin-left:194.45pt;margin-top:36.3pt;width:348.15pt;height:12.3pt;z-index:-1940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" filled="f" stroked="f">
              <v:textbox inset="0,0,0,0">
                <w:txbxContent>
                  <w:p w14:paraId="611EBA2F"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Veterans’</w:t>
                    </w:r>
                    <w:r>
                      <w:rPr>
                        <w:rFonts w:ascii="HelveticaNeueLTPro-Roman" w:hAnsi="HelveticaNeueLTPro-Roman"/>
                        <w:color w:val="575756"/>
                        <w:spacing w:val="-3"/>
                        <w:sz w:val="17"/>
                      </w:rPr>
                      <w:t xml:space="preserve"> </w:t>
                    </w:r>
                    <w:r>
                      <w:rPr>
                        <w:rFonts w:ascii="HelveticaNeueLTPro-Roman" w:hAnsi="HelveticaNeueLTPro-Roman"/>
                        <w:color w:val="575756"/>
                        <w:sz w:val="17"/>
                      </w:rPr>
                      <w:t>stories:</w:t>
                    </w:r>
                    <w:r>
                      <w:rPr>
                        <w:rFonts w:ascii="HelveticaNeueLTPro-Roman" w:hAnsi="HelveticaNeueLTPro-Roman"/>
                        <w:color w:val="575756"/>
                        <w:spacing w:val="-3"/>
                        <w:sz w:val="17"/>
                      </w:rPr>
                      <w:t xml:space="preserve"> </w:t>
                    </w:r>
                    <w:r>
                      <w:rPr>
                        <w:rFonts w:ascii="HelveticaNeueLTPro-Roman" w:hAnsi="HelveticaNeueLTPro-Roman"/>
                        <w:color w:val="575756"/>
                        <w:sz w:val="17"/>
                      </w:rPr>
                      <w:t>Replies</w:t>
                    </w:r>
                    <w:r>
                      <w:rPr>
                        <w:rFonts w:ascii="HelveticaNeueLTPro-Roman" w:hAnsi="HelveticaNeueLTPro-Roman"/>
                        <w:color w:val="575756"/>
                        <w:spacing w:val="-3"/>
                        <w:sz w:val="17"/>
                      </w:rPr>
                      <w:t xml:space="preserve"> </w:t>
                    </w:r>
                    <w:r>
                      <w:rPr>
                        <w:rFonts w:ascii="HelveticaNeueLTPro-Roman" w:hAnsi="HelveticaNeueLTPro-Roman"/>
                        <w:color w:val="575756"/>
                        <w:sz w:val="17"/>
                      </w:rPr>
                      <w:t>to</w:t>
                    </w:r>
                    <w:r>
                      <w:rPr>
                        <w:rFonts w:ascii="HelveticaNeueLTPro-Roman" w:hAnsi="HelveticaNeueLTPro-Roman"/>
                        <w:color w:val="575756"/>
                        <w:spacing w:val="-3"/>
                        <w:sz w:val="17"/>
                      </w:rPr>
                      <w:t xml:space="preserve"> </w:t>
                    </w: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Call</w:t>
                    </w:r>
                    <w:r>
                      <w:rPr>
                        <w:rFonts w:ascii="HelveticaNeueLTPro-Roman" w:hAnsi="HelveticaNeueLTPro-Roman"/>
                        <w:color w:val="575756"/>
                        <w:spacing w:val="-3"/>
                        <w:sz w:val="17"/>
                      </w:rPr>
                      <w:t xml:space="preserve"> </w:t>
                    </w:r>
                    <w:r>
                      <w:rPr>
                        <w:rFonts w:ascii="HelveticaNeueLTPro-Roman" w:hAnsi="HelveticaNeueLTPro-Roman"/>
                        <w:color w:val="575756"/>
                        <w:sz w:val="17"/>
                      </w:rPr>
                      <w:t>for</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3"/>
                        <w:sz w:val="17"/>
                      </w:rPr>
                      <w:t xml:space="preserve"> </w:t>
                    </w:r>
                    <w:r>
                      <w:rPr>
                        <w:rFonts w:ascii="HelveticaNeueLTPro-Roman" w:hAnsi="HelveticaNeueLTPro-Roman"/>
                        <w:color w:val="575756"/>
                        <w:sz w:val="17"/>
                      </w:rPr>
                      <w:t>and</w:t>
                    </w:r>
                    <w:r>
                      <w:rPr>
                        <w:rFonts w:ascii="HelveticaNeueLTPro-Roman" w:hAnsi="HelveticaNeueLTPro-Roman"/>
                        <w:color w:val="575756"/>
                        <w:spacing w:val="-3"/>
                        <w:sz w:val="17"/>
                      </w:rPr>
                      <w:t xml:space="preserve"> </w:t>
                    </w:r>
                    <w:r>
                      <w:rPr>
                        <w:rFonts w:ascii="HelveticaNeueLTPro-Roman" w:hAnsi="HelveticaNeueLTPro-Roman"/>
                        <w:color w:val="575756"/>
                        <w:sz w:val="17"/>
                      </w:rPr>
                      <w:t>other</w:t>
                    </w:r>
                    <w:r>
                      <w:rPr>
                        <w:rFonts w:ascii="HelveticaNeueLTPro-Roman" w:hAnsi="HelveticaNeueLTPro-Roman"/>
                        <w:color w:val="575756"/>
                        <w:spacing w:val="-3"/>
                        <w:sz w:val="17"/>
                      </w:rPr>
                      <w:t xml:space="preserve"> </w:t>
                    </w:r>
                    <w:r>
                      <w:rPr>
                        <w:rFonts w:ascii="HelveticaNeueLTPro-Roman" w:hAnsi="HelveticaNeueLTPro-Roman"/>
                        <w:color w:val="575756"/>
                        <w:sz w:val="17"/>
                      </w:rPr>
                      <w:t>sources</w:t>
                    </w:r>
                    <w:r>
                      <w:rPr>
                        <w:rFonts w:ascii="HelveticaNeueLTPro-Roman" w:hAnsi="HelveticaNeueLTPro-Roman"/>
                        <w:color w:val="575756"/>
                        <w:spacing w:val="-3"/>
                        <w:sz w:val="17"/>
                      </w:rPr>
                      <w:t xml:space="preserve"> </w:t>
                    </w:r>
                    <w:r>
                      <w:rPr>
                        <w:rFonts w:ascii="HelveticaNeueLTPro-Roman" w:hAnsi="HelveticaNeueLTPro-Roman"/>
                        <w:color w:val="575756"/>
                        <w:sz w:val="17"/>
                      </w:rPr>
                      <w:t>of</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68"/>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135</w:t>
                    </w:r>
                    <w:r>
                      <w:rPr>
                        <w:rFonts w:ascii="HelveticaNeueLTPro-Md" w:hAnsi="HelveticaNeueLTPro-Md"/>
                        <w:color w:val="575756"/>
                        <w:spacing w:val="-5"/>
                        <w:sz w:val="17"/>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36903" w14:textId="77777777" w:rsidR="008C5E22" w:rsidRDefault="00000000">
    <w:pPr>
      <w:pStyle w:val="BodyText"/>
      <w:spacing w:line="14" w:lineRule="auto"/>
      <w:rPr>
        <w:sz w:val="20"/>
      </w:rPr>
    </w:pPr>
    <w:r>
      <w:rPr>
        <w:noProof/>
      </w:rPr>
      <mc:AlternateContent>
        <mc:Choice Requires="wps">
          <w:drawing>
            <wp:anchor distT="0" distB="0" distL="0" distR="0" simplePos="0" relativeHeight="483873280" behindDoc="1" locked="0" layoutInCell="1" allowOverlap="1" wp14:anchorId="24C5ED3C" wp14:editId="582ACEC4">
              <wp:simplePos x="0" y="0"/>
              <wp:positionH relativeFrom="page">
                <wp:posOffset>972000</wp:posOffset>
              </wp:positionH>
              <wp:positionV relativeFrom="page">
                <wp:posOffset>710477</wp:posOffset>
              </wp:positionV>
              <wp:extent cx="5868035" cy="12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43200" from="76.5355pt,55.943115pt" to="538.5825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873792" behindDoc="1" locked="0" layoutInCell="1" allowOverlap="1" wp14:anchorId="7D4B2957" wp14:editId="477DDD46">
              <wp:simplePos x="0" y="0"/>
              <wp:positionH relativeFrom="page">
                <wp:posOffset>4303829</wp:posOffset>
              </wp:positionH>
              <wp:positionV relativeFrom="page">
                <wp:posOffset>461096</wp:posOffset>
              </wp:positionV>
              <wp:extent cx="2586990" cy="1562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6990" cy="156210"/>
                      </a:xfrm>
                      <a:prstGeom prst="rect">
                        <a:avLst/>
                      </a:prstGeom>
                    </wps:spPr>
                    <wps:txbx>
                      <w:txbxContent>
                        <w:p w14:paraId="4E34D386" w14:textId="77777777" w:rsidR="008C5E22" w:rsidRDefault="00000000">
                          <w:pPr>
                            <w:tabs>
                              <w:tab w:val="left" w:pos="3800"/>
                            </w:tabs>
                            <w:spacing w:line="224" w:lineRule="exact"/>
                            <w:ind w:left="20"/>
                            <w:rPr>
                              <w:rFonts w:ascii="HelveticaNeueLTPro-Md"/>
                              <w:sz w:val="17"/>
                            </w:rPr>
                          </w:pPr>
                          <w:r>
                            <w:rPr>
                              <w:rFonts w:ascii="HelveticaNeueLTPro-Roman"/>
                              <w:color w:val="575756"/>
                              <w:sz w:val="17"/>
                            </w:rPr>
                            <w:t>Factual</w:t>
                          </w:r>
                          <w:r>
                            <w:rPr>
                              <w:rFonts w:ascii="HelveticaNeueLTPro-Roman"/>
                              <w:color w:val="575756"/>
                              <w:spacing w:val="-4"/>
                              <w:sz w:val="17"/>
                            </w:rPr>
                            <w:t xml:space="preserve"> </w:t>
                          </w:r>
                          <w:r>
                            <w:rPr>
                              <w:rFonts w:ascii="HelveticaNeueLTPro-Roman"/>
                              <w:color w:val="575756"/>
                              <w:sz w:val="17"/>
                            </w:rPr>
                            <w:t>overview</w:t>
                          </w:r>
                          <w:r>
                            <w:rPr>
                              <w:rFonts w:ascii="HelveticaNeueLTPro-Roman"/>
                              <w:color w:val="575756"/>
                              <w:spacing w:val="-4"/>
                              <w:sz w:val="17"/>
                            </w:rPr>
                            <w:t xml:space="preserve"> </w:t>
                          </w:r>
                          <w:r>
                            <w:rPr>
                              <w:rFonts w:ascii="HelveticaNeueLTPro-Roman"/>
                              <w:color w:val="575756"/>
                              <w:sz w:val="17"/>
                            </w:rPr>
                            <w:t>of</w:t>
                          </w:r>
                          <w:r>
                            <w:rPr>
                              <w:rFonts w:ascii="HelveticaNeueLTPro-Roman"/>
                              <w:color w:val="575756"/>
                              <w:spacing w:val="-3"/>
                              <w:sz w:val="17"/>
                            </w:rPr>
                            <w:t xml:space="preserve"> </w:t>
                          </w:r>
                          <w:r>
                            <w:rPr>
                              <w:rFonts w:ascii="HelveticaNeueLTPro-Roman"/>
                              <w:color w:val="575756"/>
                              <w:sz w:val="17"/>
                            </w:rPr>
                            <w:t>the</w:t>
                          </w:r>
                          <w:r>
                            <w:rPr>
                              <w:rFonts w:ascii="HelveticaNeueLTPro-Roman"/>
                              <w:color w:val="575756"/>
                              <w:spacing w:val="-4"/>
                              <w:sz w:val="17"/>
                            </w:rPr>
                            <w:t xml:space="preserve"> </w:t>
                          </w:r>
                          <w:r>
                            <w:rPr>
                              <w:rFonts w:ascii="HelveticaNeueLTPro-Roman"/>
                              <w:color w:val="575756"/>
                              <w:sz w:val="17"/>
                            </w:rPr>
                            <w:t>background</w:t>
                          </w:r>
                          <w:r>
                            <w:rPr>
                              <w:rFonts w:ascii="HelveticaNeueLTPro-Roman"/>
                              <w:color w:val="575756"/>
                              <w:spacing w:val="-4"/>
                              <w:sz w:val="17"/>
                            </w:rPr>
                            <w:t xml:space="preserve"> </w:t>
                          </w:r>
                          <w:r>
                            <w:rPr>
                              <w:rFonts w:ascii="HelveticaNeueLTPro-Roman"/>
                              <w:color w:val="575756"/>
                              <w:sz w:val="17"/>
                            </w:rPr>
                            <w:t>to</w:t>
                          </w:r>
                          <w:r>
                            <w:rPr>
                              <w:rFonts w:ascii="HelveticaNeueLTPro-Roman"/>
                              <w:color w:val="575756"/>
                              <w:spacing w:val="-3"/>
                              <w:sz w:val="17"/>
                            </w:rPr>
                            <w:t xml:space="preserve"> </w:t>
                          </w:r>
                          <w:r>
                            <w:rPr>
                              <w:rFonts w:ascii="HelveticaNeueLTPro-Roman"/>
                              <w:color w:val="575756"/>
                              <w:sz w:val="17"/>
                            </w:rPr>
                            <w:t>the</w:t>
                          </w:r>
                          <w:r>
                            <w:rPr>
                              <w:rFonts w:ascii="HelveticaNeueLTPro-Roman"/>
                              <w:color w:val="575756"/>
                              <w:spacing w:val="-4"/>
                              <w:sz w:val="17"/>
                            </w:rPr>
                            <w:t xml:space="preserve"> </w:t>
                          </w:r>
                          <w:r>
                            <w:rPr>
                              <w:rFonts w:ascii="HelveticaNeueLTPro-Roman"/>
                              <w:color w:val="575756"/>
                              <w:spacing w:val="-5"/>
                              <w:sz w:val="17"/>
                            </w:rPr>
                            <w:t>Ban</w:t>
                          </w:r>
                          <w:r>
                            <w:rPr>
                              <w:rFonts w:ascii="HelveticaNeueLTPro-Roman"/>
                              <w:color w:val="575756"/>
                              <w:sz w:val="17"/>
                            </w:rPr>
                            <w:tab/>
                          </w:r>
                          <w:r>
                            <w:rPr>
                              <w:rFonts w:ascii="HelveticaNeueLTPro-Md"/>
                              <w:color w:val="575756"/>
                              <w:spacing w:val="-5"/>
                              <w:sz w:val="17"/>
                            </w:rPr>
                            <w:fldChar w:fldCharType="begin"/>
                          </w:r>
                          <w:r>
                            <w:rPr>
                              <w:rFonts w:ascii="HelveticaNeueLTPro-Md"/>
                              <w:color w:val="575756"/>
                              <w:spacing w:val="-5"/>
                              <w:sz w:val="17"/>
                            </w:rPr>
                            <w:instrText xml:space="preserve"> PAGE </w:instrText>
                          </w:r>
                          <w:r>
                            <w:rPr>
                              <w:rFonts w:ascii="HelveticaNeueLTPro-Md"/>
                              <w:color w:val="575756"/>
                              <w:spacing w:val="-5"/>
                              <w:sz w:val="17"/>
                            </w:rPr>
                            <w:fldChar w:fldCharType="separate"/>
                          </w:r>
                          <w:r>
                            <w:rPr>
                              <w:rFonts w:ascii="HelveticaNeueLTPro-Md"/>
                              <w:color w:val="575756"/>
                              <w:spacing w:val="-5"/>
                              <w:sz w:val="17"/>
                            </w:rPr>
                            <w:t>23</w:t>
                          </w:r>
                          <w:r>
                            <w:rPr>
                              <w:rFonts w:ascii="HelveticaNeueLTPro-Md"/>
                              <w:color w:val="575756"/>
                              <w:spacing w:val="-5"/>
                              <w:sz w:val="17"/>
                            </w:rPr>
                            <w:fldChar w:fldCharType="end"/>
                          </w:r>
                        </w:p>
                      </w:txbxContent>
                    </wps:txbx>
                    <wps:bodyPr wrap="square" lIns="0" tIns="0" rIns="0" bIns="0" rtlCol="0">
                      <a:noAutofit/>
                    </wps:bodyPr>
                  </wps:wsp>
                </a:graphicData>
              </a:graphic>
            </wp:anchor>
          </w:drawing>
        </mc:Choice>
        <mc:Fallback>
          <w:pict>
            <v:shapetype w14:anchorId="7D4B2957" id="_x0000_t202" coordsize="21600,21600" o:spt="202" path="m,l,21600r21600,l21600,xe">
              <v:stroke joinstyle="miter"/>
              <v:path gradientshapeok="t" o:connecttype="rect"/>
            </v:shapetype>
            <v:shape id="Textbox 27" o:spid="_x0000_s1029" type="#_x0000_t202" style="position:absolute;margin-left:338.9pt;margin-top:36.3pt;width:203.7pt;height:12.3pt;z-index:-1944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" filled="f" stroked="f">
              <v:textbox inset="0,0,0,0">
                <w:txbxContent>
                  <w:p w14:paraId="4E34D386" w14:textId="77777777" w:rsidR="008C5E22" w:rsidRDefault="00000000">
                    <w:pPr>
                      <w:tabs>
                        <w:tab w:val="left" w:pos="3800"/>
                      </w:tabs>
                      <w:spacing w:line="224" w:lineRule="exact"/>
                      <w:ind w:left="20"/>
                      <w:rPr>
                        <w:rFonts w:ascii="HelveticaNeueLTPro-Md"/>
                        <w:sz w:val="17"/>
                      </w:rPr>
                    </w:pPr>
                    <w:r>
                      <w:rPr>
                        <w:rFonts w:ascii="HelveticaNeueLTPro-Roman"/>
                        <w:color w:val="575756"/>
                        <w:sz w:val="17"/>
                      </w:rPr>
                      <w:t>Factual</w:t>
                    </w:r>
                    <w:r>
                      <w:rPr>
                        <w:rFonts w:ascii="HelveticaNeueLTPro-Roman"/>
                        <w:color w:val="575756"/>
                        <w:spacing w:val="-4"/>
                        <w:sz w:val="17"/>
                      </w:rPr>
                      <w:t xml:space="preserve"> </w:t>
                    </w:r>
                    <w:r>
                      <w:rPr>
                        <w:rFonts w:ascii="HelveticaNeueLTPro-Roman"/>
                        <w:color w:val="575756"/>
                        <w:sz w:val="17"/>
                      </w:rPr>
                      <w:t>overview</w:t>
                    </w:r>
                    <w:r>
                      <w:rPr>
                        <w:rFonts w:ascii="HelveticaNeueLTPro-Roman"/>
                        <w:color w:val="575756"/>
                        <w:spacing w:val="-4"/>
                        <w:sz w:val="17"/>
                      </w:rPr>
                      <w:t xml:space="preserve"> </w:t>
                    </w:r>
                    <w:r>
                      <w:rPr>
                        <w:rFonts w:ascii="HelveticaNeueLTPro-Roman"/>
                        <w:color w:val="575756"/>
                        <w:sz w:val="17"/>
                      </w:rPr>
                      <w:t>of</w:t>
                    </w:r>
                    <w:r>
                      <w:rPr>
                        <w:rFonts w:ascii="HelveticaNeueLTPro-Roman"/>
                        <w:color w:val="575756"/>
                        <w:spacing w:val="-3"/>
                        <w:sz w:val="17"/>
                      </w:rPr>
                      <w:t xml:space="preserve"> </w:t>
                    </w:r>
                    <w:r>
                      <w:rPr>
                        <w:rFonts w:ascii="HelveticaNeueLTPro-Roman"/>
                        <w:color w:val="575756"/>
                        <w:sz w:val="17"/>
                      </w:rPr>
                      <w:t>the</w:t>
                    </w:r>
                    <w:r>
                      <w:rPr>
                        <w:rFonts w:ascii="HelveticaNeueLTPro-Roman"/>
                        <w:color w:val="575756"/>
                        <w:spacing w:val="-4"/>
                        <w:sz w:val="17"/>
                      </w:rPr>
                      <w:t xml:space="preserve"> </w:t>
                    </w:r>
                    <w:r>
                      <w:rPr>
                        <w:rFonts w:ascii="HelveticaNeueLTPro-Roman"/>
                        <w:color w:val="575756"/>
                        <w:sz w:val="17"/>
                      </w:rPr>
                      <w:t>background</w:t>
                    </w:r>
                    <w:r>
                      <w:rPr>
                        <w:rFonts w:ascii="HelveticaNeueLTPro-Roman"/>
                        <w:color w:val="575756"/>
                        <w:spacing w:val="-4"/>
                        <w:sz w:val="17"/>
                      </w:rPr>
                      <w:t xml:space="preserve"> </w:t>
                    </w:r>
                    <w:r>
                      <w:rPr>
                        <w:rFonts w:ascii="HelveticaNeueLTPro-Roman"/>
                        <w:color w:val="575756"/>
                        <w:sz w:val="17"/>
                      </w:rPr>
                      <w:t>to</w:t>
                    </w:r>
                    <w:r>
                      <w:rPr>
                        <w:rFonts w:ascii="HelveticaNeueLTPro-Roman"/>
                        <w:color w:val="575756"/>
                        <w:spacing w:val="-3"/>
                        <w:sz w:val="17"/>
                      </w:rPr>
                      <w:t xml:space="preserve"> </w:t>
                    </w:r>
                    <w:r>
                      <w:rPr>
                        <w:rFonts w:ascii="HelveticaNeueLTPro-Roman"/>
                        <w:color w:val="575756"/>
                        <w:sz w:val="17"/>
                      </w:rPr>
                      <w:t>the</w:t>
                    </w:r>
                    <w:r>
                      <w:rPr>
                        <w:rFonts w:ascii="HelveticaNeueLTPro-Roman"/>
                        <w:color w:val="575756"/>
                        <w:spacing w:val="-4"/>
                        <w:sz w:val="17"/>
                      </w:rPr>
                      <w:t xml:space="preserve"> </w:t>
                    </w:r>
                    <w:r>
                      <w:rPr>
                        <w:rFonts w:ascii="HelveticaNeueLTPro-Roman"/>
                        <w:color w:val="575756"/>
                        <w:spacing w:val="-5"/>
                        <w:sz w:val="17"/>
                      </w:rPr>
                      <w:t>Ban</w:t>
                    </w:r>
                    <w:r>
                      <w:rPr>
                        <w:rFonts w:ascii="HelveticaNeueLTPro-Roman"/>
                        <w:color w:val="575756"/>
                        <w:sz w:val="17"/>
                      </w:rPr>
                      <w:tab/>
                    </w:r>
                    <w:r>
                      <w:rPr>
                        <w:rFonts w:ascii="HelveticaNeueLTPro-Md"/>
                        <w:color w:val="575756"/>
                        <w:spacing w:val="-5"/>
                        <w:sz w:val="17"/>
                      </w:rPr>
                      <w:fldChar w:fldCharType="begin"/>
                    </w:r>
                    <w:r>
                      <w:rPr>
                        <w:rFonts w:ascii="HelveticaNeueLTPro-Md"/>
                        <w:color w:val="575756"/>
                        <w:spacing w:val="-5"/>
                        <w:sz w:val="17"/>
                      </w:rPr>
                      <w:instrText xml:space="preserve"> PAGE </w:instrText>
                    </w:r>
                    <w:r>
                      <w:rPr>
                        <w:rFonts w:ascii="HelveticaNeueLTPro-Md"/>
                        <w:color w:val="575756"/>
                        <w:spacing w:val="-5"/>
                        <w:sz w:val="17"/>
                      </w:rPr>
                      <w:fldChar w:fldCharType="separate"/>
                    </w:r>
                    <w:r>
                      <w:rPr>
                        <w:rFonts w:ascii="HelveticaNeueLTPro-Md"/>
                        <w:color w:val="575756"/>
                        <w:spacing w:val="-5"/>
                        <w:sz w:val="17"/>
                      </w:rPr>
                      <w:t>23</w:t>
                    </w:r>
                    <w:r>
                      <w:rPr>
                        <w:rFonts w:ascii="HelveticaNeueLTPro-Md"/>
                        <w:color w:val="575756"/>
                        <w:spacing w:val="-5"/>
                        <w:sz w:val="17"/>
                      </w:rPr>
                      <w:fldChar w:fldCharType="end"/>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92F7E" w14:textId="77777777" w:rsidR="008C5E22" w:rsidRDefault="00000000">
    <w:pPr>
      <w:pStyle w:val="BodyText"/>
      <w:spacing w:line="14" w:lineRule="auto"/>
      <w:rPr>
        <w:sz w:val="20"/>
      </w:rPr>
    </w:pPr>
    <w:r>
      <w:rPr>
        <w:noProof/>
      </w:rPr>
      <mc:AlternateContent>
        <mc:Choice Requires="wps">
          <w:drawing>
            <wp:anchor distT="0" distB="0" distL="0" distR="0" simplePos="0" relativeHeight="483909632" behindDoc="1" locked="0" layoutInCell="1" allowOverlap="1" wp14:anchorId="1F4588EA" wp14:editId="49A22FB5">
              <wp:simplePos x="0" y="0"/>
              <wp:positionH relativeFrom="page">
                <wp:posOffset>2469822</wp:posOffset>
              </wp:positionH>
              <wp:positionV relativeFrom="page">
                <wp:posOffset>461096</wp:posOffset>
              </wp:positionV>
              <wp:extent cx="4383405" cy="15621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3405" cy="156210"/>
                      </a:xfrm>
                      <a:prstGeom prst="rect">
                        <a:avLst/>
                      </a:prstGeom>
                    </wps:spPr>
                    <wps:txbx>
                      <w:txbxContent>
                        <w:p w14:paraId="0CFCFEA7"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Veterans’</w:t>
                          </w:r>
                          <w:r>
                            <w:rPr>
                              <w:rFonts w:ascii="HelveticaNeueLTPro-Roman" w:hAnsi="HelveticaNeueLTPro-Roman"/>
                              <w:color w:val="575756"/>
                              <w:spacing w:val="-3"/>
                              <w:sz w:val="17"/>
                            </w:rPr>
                            <w:t xml:space="preserve"> </w:t>
                          </w:r>
                          <w:r>
                            <w:rPr>
                              <w:rFonts w:ascii="HelveticaNeueLTPro-Roman" w:hAnsi="HelveticaNeueLTPro-Roman"/>
                              <w:color w:val="575756"/>
                              <w:sz w:val="17"/>
                            </w:rPr>
                            <w:t>stories:</w:t>
                          </w:r>
                          <w:r>
                            <w:rPr>
                              <w:rFonts w:ascii="HelveticaNeueLTPro-Roman" w:hAnsi="HelveticaNeueLTPro-Roman"/>
                              <w:color w:val="575756"/>
                              <w:spacing w:val="-3"/>
                              <w:sz w:val="17"/>
                            </w:rPr>
                            <w:t xml:space="preserve"> </w:t>
                          </w:r>
                          <w:r>
                            <w:rPr>
                              <w:rFonts w:ascii="HelveticaNeueLTPro-Roman" w:hAnsi="HelveticaNeueLTPro-Roman"/>
                              <w:color w:val="575756"/>
                              <w:sz w:val="17"/>
                            </w:rPr>
                            <w:t>Replies</w:t>
                          </w:r>
                          <w:r>
                            <w:rPr>
                              <w:rFonts w:ascii="HelveticaNeueLTPro-Roman" w:hAnsi="HelveticaNeueLTPro-Roman"/>
                              <w:color w:val="575756"/>
                              <w:spacing w:val="-3"/>
                              <w:sz w:val="17"/>
                            </w:rPr>
                            <w:t xml:space="preserve"> </w:t>
                          </w:r>
                          <w:r>
                            <w:rPr>
                              <w:rFonts w:ascii="HelveticaNeueLTPro-Roman" w:hAnsi="HelveticaNeueLTPro-Roman"/>
                              <w:color w:val="575756"/>
                              <w:sz w:val="17"/>
                            </w:rPr>
                            <w:t>to</w:t>
                          </w:r>
                          <w:r>
                            <w:rPr>
                              <w:rFonts w:ascii="HelveticaNeueLTPro-Roman" w:hAnsi="HelveticaNeueLTPro-Roman"/>
                              <w:color w:val="575756"/>
                              <w:spacing w:val="-3"/>
                              <w:sz w:val="17"/>
                            </w:rPr>
                            <w:t xml:space="preserve"> </w:t>
                          </w: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Call</w:t>
                          </w:r>
                          <w:r>
                            <w:rPr>
                              <w:rFonts w:ascii="HelveticaNeueLTPro-Roman" w:hAnsi="HelveticaNeueLTPro-Roman"/>
                              <w:color w:val="575756"/>
                              <w:spacing w:val="-3"/>
                              <w:sz w:val="17"/>
                            </w:rPr>
                            <w:t xml:space="preserve"> </w:t>
                          </w:r>
                          <w:r>
                            <w:rPr>
                              <w:rFonts w:ascii="HelveticaNeueLTPro-Roman" w:hAnsi="HelveticaNeueLTPro-Roman"/>
                              <w:color w:val="575756"/>
                              <w:sz w:val="17"/>
                            </w:rPr>
                            <w:t>for</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3"/>
                              <w:sz w:val="17"/>
                            </w:rPr>
                            <w:t xml:space="preserve"> </w:t>
                          </w:r>
                          <w:r>
                            <w:rPr>
                              <w:rFonts w:ascii="HelveticaNeueLTPro-Roman" w:hAnsi="HelveticaNeueLTPro-Roman"/>
                              <w:color w:val="575756"/>
                              <w:sz w:val="17"/>
                            </w:rPr>
                            <w:t>and</w:t>
                          </w:r>
                          <w:r>
                            <w:rPr>
                              <w:rFonts w:ascii="HelveticaNeueLTPro-Roman" w:hAnsi="HelveticaNeueLTPro-Roman"/>
                              <w:color w:val="575756"/>
                              <w:spacing w:val="-3"/>
                              <w:sz w:val="17"/>
                            </w:rPr>
                            <w:t xml:space="preserve"> </w:t>
                          </w:r>
                          <w:r>
                            <w:rPr>
                              <w:rFonts w:ascii="HelveticaNeueLTPro-Roman" w:hAnsi="HelveticaNeueLTPro-Roman"/>
                              <w:color w:val="575756"/>
                              <w:sz w:val="17"/>
                            </w:rPr>
                            <w:t>other</w:t>
                          </w:r>
                          <w:r>
                            <w:rPr>
                              <w:rFonts w:ascii="HelveticaNeueLTPro-Roman" w:hAnsi="HelveticaNeueLTPro-Roman"/>
                              <w:color w:val="575756"/>
                              <w:spacing w:val="-3"/>
                              <w:sz w:val="17"/>
                            </w:rPr>
                            <w:t xml:space="preserve"> </w:t>
                          </w:r>
                          <w:r>
                            <w:rPr>
                              <w:rFonts w:ascii="HelveticaNeueLTPro-Roman" w:hAnsi="HelveticaNeueLTPro-Roman"/>
                              <w:color w:val="575756"/>
                              <w:sz w:val="17"/>
                            </w:rPr>
                            <w:t>sources</w:t>
                          </w:r>
                          <w:r>
                            <w:rPr>
                              <w:rFonts w:ascii="HelveticaNeueLTPro-Roman" w:hAnsi="HelveticaNeueLTPro-Roman"/>
                              <w:color w:val="575756"/>
                              <w:spacing w:val="-3"/>
                              <w:sz w:val="17"/>
                            </w:rPr>
                            <w:t xml:space="preserve"> </w:t>
                          </w:r>
                          <w:r>
                            <w:rPr>
                              <w:rFonts w:ascii="HelveticaNeueLTPro-Roman" w:hAnsi="HelveticaNeueLTPro-Roman"/>
                              <w:color w:val="575756"/>
                              <w:sz w:val="17"/>
                            </w:rPr>
                            <w:t>of</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79"/>
                              <w:sz w:val="17"/>
                            </w:rPr>
                            <w:t xml:space="preserve"> </w:t>
                          </w:r>
                          <w:r>
                            <w:rPr>
                              <w:rFonts w:ascii="HelveticaNeueLTPro-Md" w:hAnsi="HelveticaNeueLTPro-Md"/>
                              <w:color w:val="575756"/>
                              <w:spacing w:val="-5"/>
                              <w:sz w:val="17"/>
                            </w:rPr>
                            <w:t>141</w:t>
                          </w:r>
                        </w:p>
                      </w:txbxContent>
                    </wps:txbx>
                    <wps:bodyPr wrap="square" lIns="0" tIns="0" rIns="0" bIns="0" rtlCol="0">
                      <a:noAutofit/>
                    </wps:bodyPr>
                  </wps:wsp>
                </a:graphicData>
              </a:graphic>
            </wp:anchor>
          </w:drawing>
        </mc:Choice>
        <mc:Fallback>
          <w:pict>
            <v:shapetype w14:anchorId="1F4588EA" id="_x0000_t202" coordsize="21600,21600" o:spt="202" path="m,l,21600r21600,l21600,xe">
              <v:stroke joinstyle="miter"/>
              <v:path gradientshapeok="t" o:connecttype="rect"/>
            </v:shapetype>
            <v:shape id="Textbox 142" o:spid="_x0000_s1066" type="#_x0000_t202" style="position:absolute;margin-left:194.45pt;margin-top:36.3pt;width:345.15pt;height:12.3pt;z-index:-1940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" filled="f" stroked="f">
              <v:textbox inset="0,0,0,0">
                <w:txbxContent>
                  <w:p w14:paraId="0CFCFEA7"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Veterans’</w:t>
                    </w:r>
                    <w:r>
                      <w:rPr>
                        <w:rFonts w:ascii="HelveticaNeueLTPro-Roman" w:hAnsi="HelveticaNeueLTPro-Roman"/>
                        <w:color w:val="575756"/>
                        <w:spacing w:val="-3"/>
                        <w:sz w:val="17"/>
                      </w:rPr>
                      <w:t xml:space="preserve"> </w:t>
                    </w:r>
                    <w:r>
                      <w:rPr>
                        <w:rFonts w:ascii="HelveticaNeueLTPro-Roman" w:hAnsi="HelveticaNeueLTPro-Roman"/>
                        <w:color w:val="575756"/>
                        <w:sz w:val="17"/>
                      </w:rPr>
                      <w:t>stories:</w:t>
                    </w:r>
                    <w:r>
                      <w:rPr>
                        <w:rFonts w:ascii="HelveticaNeueLTPro-Roman" w:hAnsi="HelveticaNeueLTPro-Roman"/>
                        <w:color w:val="575756"/>
                        <w:spacing w:val="-3"/>
                        <w:sz w:val="17"/>
                      </w:rPr>
                      <w:t xml:space="preserve"> </w:t>
                    </w:r>
                    <w:r>
                      <w:rPr>
                        <w:rFonts w:ascii="HelveticaNeueLTPro-Roman" w:hAnsi="HelveticaNeueLTPro-Roman"/>
                        <w:color w:val="575756"/>
                        <w:sz w:val="17"/>
                      </w:rPr>
                      <w:t>Replies</w:t>
                    </w:r>
                    <w:r>
                      <w:rPr>
                        <w:rFonts w:ascii="HelveticaNeueLTPro-Roman" w:hAnsi="HelveticaNeueLTPro-Roman"/>
                        <w:color w:val="575756"/>
                        <w:spacing w:val="-3"/>
                        <w:sz w:val="17"/>
                      </w:rPr>
                      <w:t xml:space="preserve"> </w:t>
                    </w:r>
                    <w:r>
                      <w:rPr>
                        <w:rFonts w:ascii="HelveticaNeueLTPro-Roman" w:hAnsi="HelveticaNeueLTPro-Roman"/>
                        <w:color w:val="575756"/>
                        <w:sz w:val="17"/>
                      </w:rPr>
                      <w:t>to</w:t>
                    </w:r>
                    <w:r>
                      <w:rPr>
                        <w:rFonts w:ascii="HelveticaNeueLTPro-Roman" w:hAnsi="HelveticaNeueLTPro-Roman"/>
                        <w:color w:val="575756"/>
                        <w:spacing w:val="-3"/>
                        <w:sz w:val="17"/>
                      </w:rPr>
                      <w:t xml:space="preserve"> </w:t>
                    </w:r>
                    <w:r>
                      <w:rPr>
                        <w:rFonts w:ascii="HelveticaNeueLTPro-Roman" w:hAnsi="HelveticaNeueLTPro-Roman"/>
                        <w:color w:val="575756"/>
                        <w:sz w:val="17"/>
                      </w:rPr>
                      <w:t>the</w:t>
                    </w:r>
                    <w:r>
                      <w:rPr>
                        <w:rFonts w:ascii="HelveticaNeueLTPro-Roman" w:hAnsi="HelveticaNeueLTPro-Roman"/>
                        <w:color w:val="575756"/>
                        <w:spacing w:val="-3"/>
                        <w:sz w:val="17"/>
                      </w:rPr>
                      <w:t xml:space="preserve"> </w:t>
                    </w:r>
                    <w:r>
                      <w:rPr>
                        <w:rFonts w:ascii="HelveticaNeueLTPro-Roman" w:hAnsi="HelveticaNeueLTPro-Roman"/>
                        <w:color w:val="575756"/>
                        <w:sz w:val="17"/>
                      </w:rPr>
                      <w:t>Call</w:t>
                    </w:r>
                    <w:r>
                      <w:rPr>
                        <w:rFonts w:ascii="HelveticaNeueLTPro-Roman" w:hAnsi="HelveticaNeueLTPro-Roman"/>
                        <w:color w:val="575756"/>
                        <w:spacing w:val="-3"/>
                        <w:sz w:val="17"/>
                      </w:rPr>
                      <w:t xml:space="preserve"> </w:t>
                    </w:r>
                    <w:r>
                      <w:rPr>
                        <w:rFonts w:ascii="HelveticaNeueLTPro-Roman" w:hAnsi="HelveticaNeueLTPro-Roman"/>
                        <w:color w:val="575756"/>
                        <w:sz w:val="17"/>
                      </w:rPr>
                      <w:t>for</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3"/>
                        <w:sz w:val="17"/>
                      </w:rPr>
                      <w:t xml:space="preserve"> </w:t>
                    </w:r>
                    <w:r>
                      <w:rPr>
                        <w:rFonts w:ascii="HelveticaNeueLTPro-Roman" w:hAnsi="HelveticaNeueLTPro-Roman"/>
                        <w:color w:val="575756"/>
                        <w:sz w:val="17"/>
                      </w:rPr>
                      <w:t>and</w:t>
                    </w:r>
                    <w:r>
                      <w:rPr>
                        <w:rFonts w:ascii="HelveticaNeueLTPro-Roman" w:hAnsi="HelveticaNeueLTPro-Roman"/>
                        <w:color w:val="575756"/>
                        <w:spacing w:val="-3"/>
                        <w:sz w:val="17"/>
                      </w:rPr>
                      <w:t xml:space="preserve"> </w:t>
                    </w:r>
                    <w:r>
                      <w:rPr>
                        <w:rFonts w:ascii="HelveticaNeueLTPro-Roman" w:hAnsi="HelveticaNeueLTPro-Roman"/>
                        <w:color w:val="575756"/>
                        <w:sz w:val="17"/>
                      </w:rPr>
                      <w:t>other</w:t>
                    </w:r>
                    <w:r>
                      <w:rPr>
                        <w:rFonts w:ascii="HelveticaNeueLTPro-Roman" w:hAnsi="HelveticaNeueLTPro-Roman"/>
                        <w:color w:val="575756"/>
                        <w:spacing w:val="-3"/>
                        <w:sz w:val="17"/>
                      </w:rPr>
                      <w:t xml:space="preserve"> </w:t>
                    </w:r>
                    <w:r>
                      <w:rPr>
                        <w:rFonts w:ascii="HelveticaNeueLTPro-Roman" w:hAnsi="HelveticaNeueLTPro-Roman"/>
                        <w:color w:val="575756"/>
                        <w:sz w:val="17"/>
                      </w:rPr>
                      <w:t>sources</w:t>
                    </w:r>
                    <w:r>
                      <w:rPr>
                        <w:rFonts w:ascii="HelveticaNeueLTPro-Roman" w:hAnsi="HelveticaNeueLTPro-Roman"/>
                        <w:color w:val="575756"/>
                        <w:spacing w:val="-3"/>
                        <w:sz w:val="17"/>
                      </w:rPr>
                      <w:t xml:space="preserve"> </w:t>
                    </w:r>
                    <w:r>
                      <w:rPr>
                        <w:rFonts w:ascii="HelveticaNeueLTPro-Roman" w:hAnsi="HelveticaNeueLTPro-Roman"/>
                        <w:color w:val="575756"/>
                        <w:sz w:val="17"/>
                      </w:rPr>
                      <w:t>of</w:t>
                    </w:r>
                    <w:r>
                      <w:rPr>
                        <w:rFonts w:ascii="HelveticaNeueLTPro-Roman" w:hAnsi="HelveticaNeueLTPro-Roman"/>
                        <w:color w:val="575756"/>
                        <w:spacing w:val="-3"/>
                        <w:sz w:val="17"/>
                      </w:rPr>
                      <w:t xml:space="preserve"> </w:t>
                    </w:r>
                    <w:r>
                      <w:rPr>
                        <w:rFonts w:ascii="HelveticaNeueLTPro-Roman" w:hAnsi="HelveticaNeueLTPro-Roman"/>
                        <w:color w:val="575756"/>
                        <w:sz w:val="17"/>
                      </w:rPr>
                      <w:t>evidence</w:t>
                    </w:r>
                    <w:r>
                      <w:rPr>
                        <w:rFonts w:ascii="HelveticaNeueLTPro-Roman" w:hAnsi="HelveticaNeueLTPro-Roman"/>
                        <w:color w:val="575756"/>
                        <w:spacing w:val="79"/>
                        <w:sz w:val="17"/>
                      </w:rPr>
                      <w:t xml:space="preserve"> </w:t>
                    </w:r>
                    <w:r>
                      <w:rPr>
                        <w:rFonts w:ascii="HelveticaNeueLTPro-Md" w:hAnsi="HelveticaNeueLTPro-Md"/>
                        <w:color w:val="575756"/>
                        <w:spacing w:val="-5"/>
                        <w:sz w:val="17"/>
                      </w:rPr>
                      <w:t>141</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487E9" w14:textId="77777777" w:rsidR="008C5E22" w:rsidRDefault="008C5E22">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BE97F" w14:textId="77777777" w:rsidR="008C5E22" w:rsidRDefault="00000000">
    <w:pPr>
      <w:pStyle w:val="BodyText"/>
      <w:spacing w:line="14" w:lineRule="auto"/>
      <w:rPr>
        <w:sz w:val="20"/>
      </w:rPr>
    </w:pPr>
    <w:r>
      <w:rPr>
        <w:noProof/>
      </w:rPr>
      <mc:AlternateContent>
        <mc:Choice Requires="wps">
          <w:drawing>
            <wp:anchor distT="0" distB="0" distL="0" distR="0" simplePos="0" relativeHeight="483911168" behindDoc="1" locked="0" layoutInCell="1" allowOverlap="1" wp14:anchorId="6E0CFD28" wp14:editId="0358CF89">
              <wp:simplePos x="0" y="0"/>
              <wp:positionH relativeFrom="page">
                <wp:posOffset>719999</wp:posOffset>
              </wp:positionH>
              <wp:positionV relativeFrom="page">
                <wp:posOffset>710477</wp:posOffset>
              </wp:positionV>
              <wp:extent cx="5868035" cy="127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05312"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11680" behindDoc="1" locked="0" layoutInCell="1" allowOverlap="1" wp14:anchorId="011E72BF" wp14:editId="0824B0CE">
              <wp:simplePos x="0" y="0"/>
              <wp:positionH relativeFrom="page">
                <wp:posOffset>681899</wp:posOffset>
              </wp:positionH>
              <wp:positionV relativeFrom="page">
                <wp:posOffset>461096</wp:posOffset>
              </wp:positionV>
              <wp:extent cx="5697855" cy="15621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0DF1F227"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144</w:t>
                          </w:r>
                          <w:r>
                            <w:rPr>
                              <w:rFonts w:ascii="HelveticaNeueLTPro-Md" w:hAnsi="HelveticaNeueLTPro-Md"/>
                              <w:color w:val="575756"/>
                              <w:sz w:val="17"/>
                            </w:rPr>
                            <w:fldChar w:fldCharType="end"/>
                          </w:r>
                          <w:r>
                            <w:rPr>
                              <w:rFonts w:ascii="HelveticaNeueLTPro-Md" w:hAnsi="HelveticaNeueLTPro-Md"/>
                              <w:color w:val="575756"/>
                              <w:spacing w:val="76"/>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2"/>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2"/>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2"/>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011E72BF" id="_x0000_t202" coordsize="21600,21600" o:spt="202" path="m,l,21600r21600,l21600,xe">
              <v:stroke joinstyle="miter"/>
              <v:path gradientshapeok="t" o:connecttype="rect"/>
            </v:shapetype>
            <v:shape id="Textbox 149" o:spid="_x0000_s1067" type="#_x0000_t202" style="position:absolute;margin-left:53.7pt;margin-top:36.3pt;width:448.65pt;height:12.3pt;z-index:-1940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" filled="f" stroked="f">
              <v:textbox inset="0,0,0,0">
                <w:txbxContent>
                  <w:p w14:paraId="0DF1F227"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144</w:t>
                    </w:r>
                    <w:r>
                      <w:rPr>
                        <w:rFonts w:ascii="HelveticaNeueLTPro-Md" w:hAnsi="HelveticaNeueLTPro-Md"/>
                        <w:color w:val="575756"/>
                        <w:sz w:val="17"/>
                      </w:rPr>
                      <w:fldChar w:fldCharType="end"/>
                    </w:r>
                    <w:r>
                      <w:rPr>
                        <w:rFonts w:ascii="HelveticaNeueLTPro-Md" w:hAnsi="HelveticaNeueLTPro-Md"/>
                        <w:color w:val="575756"/>
                        <w:spacing w:val="76"/>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2"/>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2"/>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2"/>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5F049" w14:textId="77777777" w:rsidR="008C5E22" w:rsidRDefault="00000000">
    <w:pPr>
      <w:pStyle w:val="BodyText"/>
      <w:spacing w:line="14" w:lineRule="auto"/>
      <w:rPr>
        <w:sz w:val="20"/>
      </w:rPr>
    </w:pPr>
    <w:r>
      <w:rPr>
        <w:noProof/>
      </w:rPr>
      <mc:AlternateContent>
        <mc:Choice Requires="wps">
          <w:drawing>
            <wp:anchor distT="0" distB="0" distL="0" distR="0" simplePos="0" relativeHeight="483910144" behindDoc="1" locked="0" layoutInCell="1" allowOverlap="1" wp14:anchorId="029F70C9" wp14:editId="39B67280">
              <wp:simplePos x="0" y="0"/>
              <wp:positionH relativeFrom="page">
                <wp:posOffset>972000</wp:posOffset>
              </wp:positionH>
              <wp:positionV relativeFrom="page">
                <wp:posOffset>710477</wp:posOffset>
              </wp:positionV>
              <wp:extent cx="5868035" cy="127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06336" from="76.5355pt,55.943115pt" to="538.5825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10656" behindDoc="1" locked="0" layoutInCell="1" allowOverlap="1" wp14:anchorId="27535F6C" wp14:editId="44808CE6">
              <wp:simplePos x="0" y="0"/>
              <wp:positionH relativeFrom="page">
                <wp:posOffset>3179911</wp:posOffset>
              </wp:positionH>
              <wp:positionV relativeFrom="page">
                <wp:posOffset>461096</wp:posOffset>
              </wp:positionV>
              <wp:extent cx="3710940" cy="15621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0940" cy="156210"/>
                      </a:xfrm>
                      <a:prstGeom prst="rect">
                        <a:avLst/>
                      </a:prstGeom>
                    </wps:spPr>
                    <wps:txbx>
                      <w:txbxContent>
                        <w:p w14:paraId="1015FFE4"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The</w:t>
                          </w:r>
                          <w:r>
                            <w:rPr>
                              <w:rFonts w:ascii="HelveticaNeueLTPro-Roman" w:hAnsi="HelveticaNeueLTPro-Roman"/>
                              <w:color w:val="575756"/>
                              <w:spacing w:val="-2"/>
                              <w:sz w:val="17"/>
                            </w:rPr>
                            <w:t xml:space="preserve"> </w:t>
                          </w:r>
                          <w:r>
                            <w:rPr>
                              <w:rFonts w:ascii="HelveticaNeueLTPro-Roman" w:hAnsi="HelveticaNeueLTPro-Roman"/>
                              <w:color w:val="575756"/>
                              <w:sz w:val="17"/>
                            </w:rPr>
                            <w:t>Canadian</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2"/>
                              <w:sz w:val="17"/>
                            </w:rPr>
                            <w:t xml:space="preserve"> </w:t>
                          </w:r>
                          <w:r>
                            <w:rPr>
                              <w:rFonts w:ascii="HelveticaNeueLTPro-Roman" w:hAnsi="HelveticaNeueLTPro-Roman"/>
                              <w:color w:val="575756"/>
                              <w:sz w:val="17"/>
                            </w:rPr>
                            <w:t>‘Purge’</w:t>
                          </w:r>
                          <w:r>
                            <w:rPr>
                              <w:rFonts w:ascii="HelveticaNeueLTPro-Roman" w:hAnsi="HelveticaNeueLTPro-Roman"/>
                              <w:color w:val="575756"/>
                              <w:spacing w:val="-2"/>
                              <w:sz w:val="17"/>
                            </w:rPr>
                            <w:t xml:space="preserve"> </w:t>
                          </w:r>
                          <w:r>
                            <w:rPr>
                              <w:rFonts w:ascii="HelveticaNeueLTPro-Roman" w:hAnsi="HelveticaNeueLTPro-Roman"/>
                              <w:color w:val="575756"/>
                              <w:sz w:val="17"/>
                            </w:rPr>
                            <w:t>Class</w:t>
                          </w:r>
                          <w:r>
                            <w:rPr>
                              <w:rFonts w:ascii="HelveticaNeueLTPro-Roman" w:hAnsi="HelveticaNeueLTPro-Roman"/>
                              <w:color w:val="575756"/>
                              <w:spacing w:val="-2"/>
                              <w:sz w:val="17"/>
                            </w:rPr>
                            <w:t xml:space="preserve"> </w:t>
                          </w:r>
                          <w:r>
                            <w:rPr>
                              <w:rFonts w:ascii="HelveticaNeueLTPro-Roman" w:hAnsi="HelveticaNeueLTPro-Roman"/>
                              <w:color w:val="575756"/>
                              <w:sz w:val="17"/>
                            </w:rPr>
                            <w:t>Action</w:t>
                          </w:r>
                          <w:r>
                            <w:rPr>
                              <w:rFonts w:ascii="HelveticaNeueLTPro-Roman" w:hAnsi="HelveticaNeueLTPro-Roman"/>
                              <w:color w:val="575756"/>
                              <w:spacing w:val="-1"/>
                              <w:sz w:val="17"/>
                            </w:rPr>
                            <w:t xml:space="preserve"> </w:t>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Settlement</w:t>
                          </w:r>
                          <w:r>
                            <w:rPr>
                              <w:rFonts w:ascii="HelveticaNeueLTPro-Roman" w:hAnsi="HelveticaNeueLTPro-Roman"/>
                              <w:color w:val="575756"/>
                              <w:spacing w:val="-2"/>
                              <w:sz w:val="17"/>
                            </w:rPr>
                            <w:t xml:space="preserve"> </w:t>
                          </w:r>
                          <w:r>
                            <w:rPr>
                              <w:rFonts w:ascii="HelveticaNeueLTPro-Roman" w:hAnsi="HelveticaNeueLTPro-Roman"/>
                              <w:color w:val="575756"/>
                              <w:sz w:val="17"/>
                            </w:rPr>
                            <w:t>Agreement</w:t>
                          </w:r>
                          <w:r>
                            <w:rPr>
                              <w:rFonts w:ascii="HelveticaNeueLTPro-Roman" w:hAnsi="HelveticaNeueLTPro-Roman"/>
                              <w:color w:val="575756"/>
                              <w:spacing w:val="73"/>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143</w:t>
                          </w:r>
                          <w:r>
                            <w:rPr>
                              <w:rFonts w:ascii="HelveticaNeueLTPro-Md" w:hAnsi="HelveticaNeueLTPro-Md"/>
                              <w:color w:val="575756"/>
                              <w:spacing w:val="-5"/>
                              <w:sz w:val="17"/>
                            </w:rPr>
                            <w:fldChar w:fldCharType="end"/>
                          </w:r>
                        </w:p>
                      </w:txbxContent>
                    </wps:txbx>
                    <wps:bodyPr wrap="square" lIns="0" tIns="0" rIns="0" bIns="0" rtlCol="0">
                      <a:noAutofit/>
                    </wps:bodyPr>
                  </wps:wsp>
                </a:graphicData>
              </a:graphic>
            </wp:anchor>
          </w:drawing>
        </mc:Choice>
        <mc:Fallback>
          <w:pict>
            <v:shapetype w14:anchorId="27535F6C" id="_x0000_t202" coordsize="21600,21600" o:spt="202" path="m,l,21600r21600,l21600,xe">
              <v:stroke joinstyle="miter"/>
              <v:path gradientshapeok="t" o:connecttype="rect"/>
            </v:shapetype>
            <v:shape id="Textbox 147" o:spid="_x0000_s1068" type="#_x0000_t202" style="position:absolute;margin-left:250.4pt;margin-top:36.3pt;width:292.2pt;height:12.3pt;z-index:-1940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" filled="f" stroked="f">
              <v:textbox inset="0,0,0,0">
                <w:txbxContent>
                  <w:p w14:paraId="1015FFE4"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The</w:t>
                    </w:r>
                    <w:r>
                      <w:rPr>
                        <w:rFonts w:ascii="HelveticaNeueLTPro-Roman" w:hAnsi="HelveticaNeueLTPro-Roman"/>
                        <w:color w:val="575756"/>
                        <w:spacing w:val="-2"/>
                        <w:sz w:val="17"/>
                      </w:rPr>
                      <w:t xml:space="preserve"> </w:t>
                    </w:r>
                    <w:r>
                      <w:rPr>
                        <w:rFonts w:ascii="HelveticaNeueLTPro-Roman" w:hAnsi="HelveticaNeueLTPro-Roman"/>
                        <w:color w:val="575756"/>
                        <w:sz w:val="17"/>
                      </w:rPr>
                      <w:t>Canadian</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2"/>
                        <w:sz w:val="17"/>
                      </w:rPr>
                      <w:t xml:space="preserve"> </w:t>
                    </w:r>
                    <w:r>
                      <w:rPr>
                        <w:rFonts w:ascii="HelveticaNeueLTPro-Roman" w:hAnsi="HelveticaNeueLTPro-Roman"/>
                        <w:color w:val="575756"/>
                        <w:sz w:val="17"/>
                      </w:rPr>
                      <w:t>‘Purge’</w:t>
                    </w:r>
                    <w:r>
                      <w:rPr>
                        <w:rFonts w:ascii="HelveticaNeueLTPro-Roman" w:hAnsi="HelveticaNeueLTPro-Roman"/>
                        <w:color w:val="575756"/>
                        <w:spacing w:val="-2"/>
                        <w:sz w:val="17"/>
                      </w:rPr>
                      <w:t xml:space="preserve"> </w:t>
                    </w:r>
                    <w:r>
                      <w:rPr>
                        <w:rFonts w:ascii="HelveticaNeueLTPro-Roman" w:hAnsi="HelveticaNeueLTPro-Roman"/>
                        <w:color w:val="575756"/>
                        <w:sz w:val="17"/>
                      </w:rPr>
                      <w:t>Class</w:t>
                    </w:r>
                    <w:r>
                      <w:rPr>
                        <w:rFonts w:ascii="HelveticaNeueLTPro-Roman" w:hAnsi="HelveticaNeueLTPro-Roman"/>
                        <w:color w:val="575756"/>
                        <w:spacing w:val="-2"/>
                        <w:sz w:val="17"/>
                      </w:rPr>
                      <w:t xml:space="preserve"> </w:t>
                    </w:r>
                    <w:r>
                      <w:rPr>
                        <w:rFonts w:ascii="HelveticaNeueLTPro-Roman" w:hAnsi="HelveticaNeueLTPro-Roman"/>
                        <w:color w:val="575756"/>
                        <w:sz w:val="17"/>
                      </w:rPr>
                      <w:t>Action</w:t>
                    </w:r>
                    <w:r>
                      <w:rPr>
                        <w:rFonts w:ascii="HelveticaNeueLTPro-Roman" w:hAnsi="HelveticaNeueLTPro-Roman"/>
                        <w:color w:val="575756"/>
                        <w:spacing w:val="-1"/>
                        <w:sz w:val="17"/>
                      </w:rPr>
                      <w:t xml:space="preserve"> </w:t>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Settlement</w:t>
                    </w:r>
                    <w:r>
                      <w:rPr>
                        <w:rFonts w:ascii="HelveticaNeueLTPro-Roman" w:hAnsi="HelveticaNeueLTPro-Roman"/>
                        <w:color w:val="575756"/>
                        <w:spacing w:val="-2"/>
                        <w:sz w:val="17"/>
                      </w:rPr>
                      <w:t xml:space="preserve"> </w:t>
                    </w:r>
                    <w:r>
                      <w:rPr>
                        <w:rFonts w:ascii="HelveticaNeueLTPro-Roman" w:hAnsi="HelveticaNeueLTPro-Roman"/>
                        <w:color w:val="575756"/>
                        <w:sz w:val="17"/>
                      </w:rPr>
                      <w:t>Agreement</w:t>
                    </w:r>
                    <w:r>
                      <w:rPr>
                        <w:rFonts w:ascii="HelveticaNeueLTPro-Roman" w:hAnsi="HelveticaNeueLTPro-Roman"/>
                        <w:color w:val="575756"/>
                        <w:spacing w:val="73"/>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143</w:t>
                    </w:r>
                    <w:r>
                      <w:rPr>
                        <w:rFonts w:ascii="HelveticaNeueLTPro-Md" w:hAnsi="HelveticaNeueLTPro-Md"/>
                        <w:color w:val="575756"/>
                        <w:spacing w:val="-5"/>
                        <w:sz w:val="17"/>
                      </w:rPr>
                      <w:fldChar w:fldCharType="end"/>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D3837" w14:textId="77777777" w:rsidR="008C5E22" w:rsidRDefault="008C5E22">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60DF5" w14:textId="77777777" w:rsidR="008C5E22" w:rsidRDefault="00000000">
    <w:pPr>
      <w:pStyle w:val="BodyText"/>
      <w:spacing w:line="14" w:lineRule="auto"/>
      <w:rPr>
        <w:sz w:val="20"/>
      </w:rPr>
    </w:pPr>
    <w:r>
      <w:rPr>
        <w:noProof/>
      </w:rPr>
      <mc:AlternateContent>
        <mc:Choice Requires="wps">
          <w:drawing>
            <wp:anchor distT="0" distB="0" distL="0" distR="0" simplePos="0" relativeHeight="483912192" behindDoc="1" locked="0" layoutInCell="1" allowOverlap="1" wp14:anchorId="12AA2528" wp14:editId="24601B97">
              <wp:simplePos x="0" y="0"/>
              <wp:positionH relativeFrom="page">
                <wp:posOffset>719999</wp:posOffset>
              </wp:positionH>
              <wp:positionV relativeFrom="page">
                <wp:posOffset>710477</wp:posOffset>
              </wp:positionV>
              <wp:extent cx="5868035" cy="1270"/>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04288"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12704" behindDoc="1" locked="0" layoutInCell="1" allowOverlap="1" wp14:anchorId="160F4234" wp14:editId="626B9044">
              <wp:simplePos x="0" y="0"/>
              <wp:positionH relativeFrom="page">
                <wp:posOffset>681899</wp:posOffset>
              </wp:positionH>
              <wp:positionV relativeFrom="page">
                <wp:posOffset>461096</wp:posOffset>
              </wp:positionV>
              <wp:extent cx="5697855" cy="15621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517E541D"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148</w:t>
                          </w:r>
                          <w:r>
                            <w:rPr>
                              <w:rFonts w:ascii="HelveticaNeueLTPro-Md" w:hAnsi="HelveticaNeueLTPro-Md"/>
                              <w:color w:val="575756"/>
                              <w:sz w:val="17"/>
                            </w:rPr>
                            <w:fldChar w:fldCharType="end"/>
                          </w:r>
                          <w:r>
                            <w:rPr>
                              <w:rFonts w:ascii="HelveticaNeueLTPro-Md" w:hAnsi="HelveticaNeueLTPro-Md"/>
                              <w:color w:val="575756"/>
                              <w:spacing w:val="77"/>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2"/>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2"/>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2"/>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160F4234" id="_x0000_t202" coordsize="21600,21600" o:spt="202" path="m,l,21600r21600,l21600,xe">
              <v:stroke joinstyle="miter"/>
              <v:path gradientshapeok="t" o:connecttype="rect"/>
            </v:shapetype>
            <v:shape id="Textbox 152" o:spid="_x0000_s1069" type="#_x0000_t202" style="position:absolute;margin-left:53.7pt;margin-top:36.3pt;width:448.65pt;height:12.3pt;z-index:-1940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" filled="f" stroked="f">
              <v:textbox inset="0,0,0,0">
                <w:txbxContent>
                  <w:p w14:paraId="517E541D"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148</w:t>
                    </w:r>
                    <w:r>
                      <w:rPr>
                        <w:rFonts w:ascii="HelveticaNeueLTPro-Md" w:hAnsi="HelveticaNeueLTPro-Md"/>
                        <w:color w:val="575756"/>
                        <w:sz w:val="17"/>
                      </w:rPr>
                      <w:fldChar w:fldCharType="end"/>
                    </w:r>
                    <w:r>
                      <w:rPr>
                        <w:rFonts w:ascii="HelveticaNeueLTPro-Md" w:hAnsi="HelveticaNeueLTPro-Md"/>
                        <w:color w:val="575756"/>
                        <w:spacing w:val="77"/>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2"/>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2"/>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2"/>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FD239" w14:textId="77777777" w:rsidR="008C5E22" w:rsidRDefault="00000000">
    <w:pPr>
      <w:pStyle w:val="BodyText"/>
      <w:spacing w:line="14" w:lineRule="auto"/>
      <w:rPr>
        <w:sz w:val="20"/>
      </w:rPr>
    </w:pPr>
    <w:r>
      <w:rPr>
        <w:noProof/>
      </w:rPr>
      <mc:AlternateContent>
        <mc:Choice Requires="wps">
          <w:drawing>
            <wp:anchor distT="0" distB="0" distL="0" distR="0" simplePos="0" relativeHeight="483913216" behindDoc="1" locked="0" layoutInCell="1" allowOverlap="1" wp14:anchorId="538A7691" wp14:editId="01F367CE">
              <wp:simplePos x="0" y="0"/>
              <wp:positionH relativeFrom="page">
                <wp:posOffset>972000</wp:posOffset>
              </wp:positionH>
              <wp:positionV relativeFrom="page">
                <wp:posOffset>710477</wp:posOffset>
              </wp:positionV>
              <wp:extent cx="5868035" cy="127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03264" from="76.5355pt,55.943115pt" to="538.5825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13728" behindDoc="1" locked="0" layoutInCell="1" allowOverlap="1" wp14:anchorId="71E1F61E" wp14:editId="04ABC428">
              <wp:simplePos x="0" y="0"/>
              <wp:positionH relativeFrom="page">
                <wp:posOffset>4437513</wp:posOffset>
              </wp:positionH>
              <wp:positionV relativeFrom="page">
                <wp:posOffset>461096</wp:posOffset>
              </wp:positionV>
              <wp:extent cx="2453640" cy="15621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3640" cy="156210"/>
                      </a:xfrm>
                      <a:prstGeom prst="rect">
                        <a:avLst/>
                      </a:prstGeom>
                    </wps:spPr>
                    <wps:txbx>
                      <w:txbxContent>
                        <w:p w14:paraId="6B3C440F" w14:textId="77777777" w:rsidR="008C5E22" w:rsidRDefault="00000000">
                          <w:pPr>
                            <w:spacing w:line="224" w:lineRule="exact"/>
                            <w:ind w:left="20"/>
                            <w:rPr>
                              <w:rFonts w:ascii="HelveticaNeueLTPro-Md"/>
                              <w:sz w:val="17"/>
                            </w:rPr>
                          </w:pPr>
                          <w:r>
                            <w:rPr>
                              <w:rFonts w:ascii="HelveticaNeueLTPro-Roman"/>
                              <w:color w:val="575756"/>
                              <w:sz w:val="17"/>
                            </w:rPr>
                            <w:t>Restitution,</w:t>
                          </w:r>
                          <w:r>
                            <w:rPr>
                              <w:rFonts w:ascii="HelveticaNeueLTPro-Roman"/>
                              <w:color w:val="575756"/>
                              <w:spacing w:val="-4"/>
                              <w:sz w:val="17"/>
                            </w:rPr>
                            <w:t xml:space="preserve"> </w:t>
                          </w:r>
                          <w:r>
                            <w:rPr>
                              <w:rFonts w:ascii="HelveticaNeueLTPro-Roman"/>
                              <w:color w:val="575756"/>
                              <w:sz w:val="17"/>
                            </w:rPr>
                            <w:t>recognition</w:t>
                          </w:r>
                          <w:r>
                            <w:rPr>
                              <w:rFonts w:ascii="HelveticaNeueLTPro-Roman"/>
                              <w:color w:val="575756"/>
                              <w:spacing w:val="-3"/>
                              <w:sz w:val="17"/>
                            </w:rPr>
                            <w:t xml:space="preserve"> </w:t>
                          </w:r>
                          <w:r>
                            <w:rPr>
                              <w:rFonts w:ascii="HelveticaNeueLTPro-Roman"/>
                              <w:color w:val="575756"/>
                              <w:sz w:val="17"/>
                            </w:rPr>
                            <w:t>and</w:t>
                          </w:r>
                          <w:r>
                            <w:rPr>
                              <w:rFonts w:ascii="HelveticaNeueLTPro-Roman"/>
                              <w:color w:val="575756"/>
                              <w:spacing w:val="-3"/>
                              <w:sz w:val="17"/>
                            </w:rPr>
                            <w:t xml:space="preserve"> </w:t>
                          </w:r>
                          <w:r>
                            <w:rPr>
                              <w:rFonts w:ascii="HelveticaNeueLTPro-Roman"/>
                              <w:color w:val="575756"/>
                              <w:sz w:val="17"/>
                            </w:rPr>
                            <w:t>just</w:t>
                          </w:r>
                          <w:r>
                            <w:rPr>
                              <w:rFonts w:ascii="HelveticaNeueLTPro-Roman"/>
                              <w:color w:val="575756"/>
                              <w:spacing w:val="-3"/>
                              <w:sz w:val="17"/>
                            </w:rPr>
                            <w:t xml:space="preserve"> </w:t>
                          </w:r>
                          <w:r>
                            <w:rPr>
                              <w:rFonts w:ascii="HelveticaNeueLTPro-Roman"/>
                              <w:color w:val="575756"/>
                              <w:sz w:val="17"/>
                            </w:rPr>
                            <w:t>satisfaction</w:t>
                          </w:r>
                          <w:r>
                            <w:rPr>
                              <w:rFonts w:ascii="HelveticaNeueLTPro-Roman"/>
                              <w:color w:val="575756"/>
                              <w:spacing w:val="70"/>
                              <w:sz w:val="17"/>
                            </w:rPr>
                            <w:t xml:space="preserve"> </w:t>
                          </w:r>
                          <w:r>
                            <w:rPr>
                              <w:rFonts w:ascii="HelveticaNeueLTPro-Md"/>
                              <w:color w:val="575756"/>
                              <w:spacing w:val="-5"/>
                              <w:sz w:val="17"/>
                            </w:rPr>
                            <w:fldChar w:fldCharType="begin"/>
                          </w:r>
                          <w:r>
                            <w:rPr>
                              <w:rFonts w:ascii="HelveticaNeueLTPro-Md"/>
                              <w:color w:val="575756"/>
                              <w:spacing w:val="-5"/>
                              <w:sz w:val="17"/>
                            </w:rPr>
                            <w:instrText xml:space="preserve"> PAGE </w:instrText>
                          </w:r>
                          <w:r>
                            <w:rPr>
                              <w:rFonts w:ascii="HelveticaNeueLTPro-Md"/>
                              <w:color w:val="575756"/>
                              <w:spacing w:val="-5"/>
                              <w:sz w:val="17"/>
                            </w:rPr>
                            <w:fldChar w:fldCharType="separate"/>
                          </w:r>
                          <w:r>
                            <w:rPr>
                              <w:rFonts w:ascii="HelveticaNeueLTPro-Md"/>
                              <w:color w:val="575756"/>
                              <w:spacing w:val="-5"/>
                              <w:sz w:val="17"/>
                            </w:rPr>
                            <w:t>149</w:t>
                          </w:r>
                          <w:r>
                            <w:rPr>
                              <w:rFonts w:ascii="HelveticaNeueLTPro-Md"/>
                              <w:color w:val="575756"/>
                              <w:spacing w:val="-5"/>
                              <w:sz w:val="17"/>
                            </w:rPr>
                            <w:fldChar w:fldCharType="end"/>
                          </w:r>
                        </w:p>
                      </w:txbxContent>
                    </wps:txbx>
                    <wps:bodyPr wrap="square" lIns="0" tIns="0" rIns="0" bIns="0" rtlCol="0">
                      <a:noAutofit/>
                    </wps:bodyPr>
                  </wps:wsp>
                </a:graphicData>
              </a:graphic>
            </wp:anchor>
          </w:drawing>
        </mc:Choice>
        <mc:Fallback>
          <w:pict>
            <v:shapetype w14:anchorId="71E1F61E" id="_x0000_t202" coordsize="21600,21600" o:spt="202" path="m,l,21600r21600,l21600,xe">
              <v:stroke joinstyle="miter"/>
              <v:path gradientshapeok="t" o:connecttype="rect"/>
            </v:shapetype>
            <v:shape id="Textbox 154" o:spid="_x0000_s1070" type="#_x0000_t202" style="position:absolute;margin-left:349.4pt;margin-top:36.3pt;width:193.2pt;height:12.3pt;z-index:-1940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" filled="f" stroked="f">
              <v:textbox inset="0,0,0,0">
                <w:txbxContent>
                  <w:p w14:paraId="6B3C440F" w14:textId="77777777" w:rsidR="008C5E22" w:rsidRDefault="00000000">
                    <w:pPr>
                      <w:spacing w:line="224" w:lineRule="exact"/>
                      <w:ind w:left="20"/>
                      <w:rPr>
                        <w:rFonts w:ascii="HelveticaNeueLTPro-Md"/>
                        <w:sz w:val="17"/>
                      </w:rPr>
                    </w:pPr>
                    <w:r>
                      <w:rPr>
                        <w:rFonts w:ascii="HelveticaNeueLTPro-Roman"/>
                        <w:color w:val="575756"/>
                        <w:sz w:val="17"/>
                      </w:rPr>
                      <w:t>Restitution,</w:t>
                    </w:r>
                    <w:r>
                      <w:rPr>
                        <w:rFonts w:ascii="HelveticaNeueLTPro-Roman"/>
                        <w:color w:val="575756"/>
                        <w:spacing w:val="-4"/>
                        <w:sz w:val="17"/>
                      </w:rPr>
                      <w:t xml:space="preserve"> </w:t>
                    </w:r>
                    <w:r>
                      <w:rPr>
                        <w:rFonts w:ascii="HelveticaNeueLTPro-Roman"/>
                        <w:color w:val="575756"/>
                        <w:sz w:val="17"/>
                      </w:rPr>
                      <w:t>recognition</w:t>
                    </w:r>
                    <w:r>
                      <w:rPr>
                        <w:rFonts w:ascii="HelveticaNeueLTPro-Roman"/>
                        <w:color w:val="575756"/>
                        <w:spacing w:val="-3"/>
                        <w:sz w:val="17"/>
                      </w:rPr>
                      <w:t xml:space="preserve"> </w:t>
                    </w:r>
                    <w:r>
                      <w:rPr>
                        <w:rFonts w:ascii="HelveticaNeueLTPro-Roman"/>
                        <w:color w:val="575756"/>
                        <w:sz w:val="17"/>
                      </w:rPr>
                      <w:t>and</w:t>
                    </w:r>
                    <w:r>
                      <w:rPr>
                        <w:rFonts w:ascii="HelveticaNeueLTPro-Roman"/>
                        <w:color w:val="575756"/>
                        <w:spacing w:val="-3"/>
                        <w:sz w:val="17"/>
                      </w:rPr>
                      <w:t xml:space="preserve"> </w:t>
                    </w:r>
                    <w:r>
                      <w:rPr>
                        <w:rFonts w:ascii="HelveticaNeueLTPro-Roman"/>
                        <w:color w:val="575756"/>
                        <w:sz w:val="17"/>
                      </w:rPr>
                      <w:t>just</w:t>
                    </w:r>
                    <w:r>
                      <w:rPr>
                        <w:rFonts w:ascii="HelveticaNeueLTPro-Roman"/>
                        <w:color w:val="575756"/>
                        <w:spacing w:val="-3"/>
                        <w:sz w:val="17"/>
                      </w:rPr>
                      <w:t xml:space="preserve"> </w:t>
                    </w:r>
                    <w:r>
                      <w:rPr>
                        <w:rFonts w:ascii="HelveticaNeueLTPro-Roman"/>
                        <w:color w:val="575756"/>
                        <w:sz w:val="17"/>
                      </w:rPr>
                      <w:t>satisfaction</w:t>
                    </w:r>
                    <w:r>
                      <w:rPr>
                        <w:rFonts w:ascii="HelveticaNeueLTPro-Roman"/>
                        <w:color w:val="575756"/>
                        <w:spacing w:val="70"/>
                        <w:sz w:val="17"/>
                      </w:rPr>
                      <w:t xml:space="preserve"> </w:t>
                    </w:r>
                    <w:r>
                      <w:rPr>
                        <w:rFonts w:ascii="HelveticaNeueLTPro-Md"/>
                        <w:color w:val="575756"/>
                        <w:spacing w:val="-5"/>
                        <w:sz w:val="17"/>
                      </w:rPr>
                      <w:fldChar w:fldCharType="begin"/>
                    </w:r>
                    <w:r>
                      <w:rPr>
                        <w:rFonts w:ascii="HelveticaNeueLTPro-Md"/>
                        <w:color w:val="575756"/>
                        <w:spacing w:val="-5"/>
                        <w:sz w:val="17"/>
                      </w:rPr>
                      <w:instrText xml:space="preserve"> PAGE </w:instrText>
                    </w:r>
                    <w:r>
                      <w:rPr>
                        <w:rFonts w:ascii="HelveticaNeueLTPro-Md"/>
                        <w:color w:val="575756"/>
                        <w:spacing w:val="-5"/>
                        <w:sz w:val="17"/>
                      </w:rPr>
                      <w:fldChar w:fldCharType="separate"/>
                    </w:r>
                    <w:r>
                      <w:rPr>
                        <w:rFonts w:ascii="HelveticaNeueLTPro-Md"/>
                        <w:color w:val="575756"/>
                        <w:spacing w:val="-5"/>
                        <w:sz w:val="17"/>
                      </w:rPr>
                      <w:t>149</w:t>
                    </w:r>
                    <w:r>
                      <w:rPr>
                        <w:rFonts w:ascii="HelveticaNeueLTPro-Md"/>
                        <w:color w:val="575756"/>
                        <w:spacing w:val="-5"/>
                        <w:sz w:val="17"/>
                      </w:rPr>
                      <w:fldChar w:fldCharType="end"/>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E0390" w14:textId="77777777" w:rsidR="008C5E22" w:rsidRDefault="008C5E22">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F82CA" w14:textId="77777777" w:rsidR="008C5E22" w:rsidRDefault="00000000">
    <w:pPr>
      <w:pStyle w:val="BodyText"/>
      <w:spacing w:line="14" w:lineRule="auto"/>
      <w:rPr>
        <w:sz w:val="20"/>
      </w:rPr>
    </w:pPr>
    <w:r>
      <w:rPr>
        <w:noProof/>
      </w:rPr>
      <mc:AlternateContent>
        <mc:Choice Requires="wps">
          <w:drawing>
            <wp:anchor distT="0" distB="0" distL="0" distR="0" simplePos="0" relativeHeight="483915264" behindDoc="1" locked="0" layoutInCell="1" allowOverlap="1" wp14:anchorId="4C90E21C" wp14:editId="6D3F331F">
              <wp:simplePos x="0" y="0"/>
              <wp:positionH relativeFrom="page">
                <wp:posOffset>719999</wp:posOffset>
              </wp:positionH>
              <wp:positionV relativeFrom="page">
                <wp:posOffset>710477</wp:posOffset>
              </wp:positionV>
              <wp:extent cx="5868035" cy="127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01216"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15776" behindDoc="1" locked="0" layoutInCell="1" allowOverlap="1" wp14:anchorId="2C991C22" wp14:editId="08D8FF2D">
              <wp:simplePos x="0" y="0"/>
              <wp:positionH relativeFrom="page">
                <wp:posOffset>681899</wp:posOffset>
              </wp:positionH>
              <wp:positionV relativeFrom="page">
                <wp:posOffset>461096</wp:posOffset>
              </wp:positionV>
              <wp:extent cx="5697855" cy="15621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0320124C"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170</w:t>
                          </w:r>
                          <w:r>
                            <w:rPr>
                              <w:rFonts w:ascii="HelveticaNeueLTPro-Md" w:hAnsi="HelveticaNeueLTPro-Md"/>
                              <w:color w:val="575756"/>
                              <w:sz w:val="17"/>
                            </w:rPr>
                            <w:fldChar w:fldCharType="end"/>
                          </w:r>
                          <w:r>
                            <w:rPr>
                              <w:rFonts w:ascii="HelveticaNeueLTPro-Md" w:hAnsi="HelveticaNeueLTPro-Md"/>
                              <w:color w:val="575756"/>
                              <w:spacing w:val="59"/>
                              <w:w w:val="150"/>
                              <w:sz w:val="17"/>
                            </w:rPr>
                            <w:t xml:space="preserve"> </w:t>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2"/>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2"/>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2"/>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2C991C22" id="_x0000_t202" coordsize="21600,21600" o:spt="202" path="m,l,21600r21600,l21600,xe">
              <v:stroke joinstyle="miter"/>
              <v:path gradientshapeok="t" o:connecttype="rect"/>
            </v:shapetype>
            <v:shape id="Textbox 160" o:spid="_x0000_s1071" type="#_x0000_t202" style="position:absolute;margin-left:53.7pt;margin-top:36.3pt;width:448.65pt;height:12.3pt;z-index:-1940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" filled="f" stroked="f">
              <v:textbox inset="0,0,0,0">
                <w:txbxContent>
                  <w:p w14:paraId="0320124C"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170</w:t>
                    </w:r>
                    <w:r>
                      <w:rPr>
                        <w:rFonts w:ascii="HelveticaNeueLTPro-Md" w:hAnsi="HelveticaNeueLTPro-Md"/>
                        <w:color w:val="575756"/>
                        <w:sz w:val="17"/>
                      </w:rPr>
                      <w:fldChar w:fldCharType="end"/>
                    </w:r>
                    <w:r>
                      <w:rPr>
                        <w:rFonts w:ascii="HelveticaNeueLTPro-Md" w:hAnsi="HelveticaNeueLTPro-Md"/>
                        <w:color w:val="575756"/>
                        <w:spacing w:val="59"/>
                        <w:w w:val="150"/>
                        <w:sz w:val="17"/>
                      </w:rPr>
                      <w:t xml:space="preserve"> </w:t>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2"/>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2"/>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2"/>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B8F1F" w14:textId="77777777" w:rsidR="008C5E22" w:rsidRDefault="00000000">
    <w:pPr>
      <w:pStyle w:val="BodyText"/>
      <w:spacing w:line="14" w:lineRule="auto"/>
      <w:rPr>
        <w:sz w:val="20"/>
      </w:rPr>
    </w:pPr>
    <w:r>
      <w:rPr>
        <w:noProof/>
      </w:rPr>
      <mc:AlternateContent>
        <mc:Choice Requires="wps">
          <w:drawing>
            <wp:anchor distT="0" distB="0" distL="0" distR="0" simplePos="0" relativeHeight="483914240" behindDoc="1" locked="0" layoutInCell="1" allowOverlap="1" wp14:anchorId="07C20504" wp14:editId="39472F9D">
              <wp:simplePos x="0" y="0"/>
              <wp:positionH relativeFrom="page">
                <wp:posOffset>972000</wp:posOffset>
              </wp:positionH>
              <wp:positionV relativeFrom="page">
                <wp:posOffset>710477</wp:posOffset>
              </wp:positionV>
              <wp:extent cx="5868035" cy="127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02240" from="76.5355pt,55.943115pt" to="538.5825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14752" behindDoc="1" locked="0" layoutInCell="1" allowOverlap="1" wp14:anchorId="7AFA669C" wp14:editId="733F60EF">
              <wp:simplePos x="0" y="0"/>
              <wp:positionH relativeFrom="page">
                <wp:posOffset>5433860</wp:posOffset>
              </wp:positionH>
              <wp:positionV relativeFrom="page">
                <wp:posOffset>461096</wp:posOffset>
              </wp:positionV>
              <wp:extent cx="1457325" cy="15621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156210"/>
                      </a:xfrm>
                      <a:prstGeom prst="rect">
                        <a:avLst/>
                      </a:prstGeom>
                    </wps:spPr>
                    <wps:txbx>
                      <w:txbxContent>
                        <w:p w14:paraId="1F4FE243"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Veterans’</w:t>
                          </w:r>
                          <w:r>
                            <w:rPr>
                              <w:rFonts w:ascii="HelveticaNeueLTPro-Roman" w:hAnsi="HelveticaNeueLTPro-Roman"/>
                              <w:color w:val="575756"/>
                              <w:spacing w:val="-6"/>
                              <w:sz w:val="17"/>
                            </w:rPr>
                            <w:t xml:space="preserve"> </w:t>
                          </w:r>
                          <w:r>
                            <w:rPr>
                              <w:rFonts w:ascii="HelveticaNeueLTPro-Roman" w:hAnsi="HelveticaNeueLTPro-Roman"/>
                              <w:color w:val="575756"/>
                              <w:sz w:val="17"/>
                            </w:rPr>
                            <w:t>organisations</w:t>
                          </w:r>
                          <w:r>
                            <w:rPr>
                              <w:rFonts w:ascii="HelveticaNeueLTPro-Roman" w:hAnsi="HelveticaNeueLTPro-Roman"/>
                              <w:color w:val="575756"/>
                              <w:spacing w:val="61"/>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169</w:t>
                          </w:r>
                          <w:r>
                            <w:rPr>
                              <w:rFonts w:ascii="HelveticaNeueLTPro-Md" w:hAnsi="HelveticaNeueLTPro-Md"/>
                              <w:color w:val="575756"/>
                              <w:spacing w:val="-5"/>
                              <w:sz w:val="17"/>
                            </w:rPr>
                            <w:fldChar w:fldCharType="end"/>
                          </w:r>
                        </w:p>
                      </w:txbxContent>
                    </wps:txbx>
                    <wps:bodyPr wrap="square" lIns="0" tIns="0" rIns="0" bIns="0" rtlCol="0">
                      <a:noAutofit/>
                    </wps:bodyPr>
                  </wps:wsp>
                </a:graphicData>
              </a:graphic>
            </wp:anchor>
          </w:drawing>
        </mc:Choice>
        <mc:Fallback>
          <w:pict>
            <v:shapetype w14:anchorId="7AFA669C" id="_x0000_t202" coordsize="21600,21600" o:spt="202" path="m,l,21600r21600,l21600,xe">
              <v:stroke joinstyle="miter"/>
              <v:path gradientshapeok="t" o:connecttype="rect"/>
            </v:shapetype>
            <v:shape id="Textbox 158" o:spid="_x0000_s1072" type="#_x0000_t202" style="position:absolute;margin-left:427.85pt;margin-top:36.3pt;width:114.75pt;height:12.3pt;z-index:-1940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" filled="f" stroked="f">
              <v:textbox inset="0,0,0,0">
                <w:txbxContent>
                  <w:p w14:paraId="1F4FE243"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Veterans’</w:t>
                    </w:r>
                    <w:r>
                      <w:rPr>
                        <w:rFonts w:ascii="HelveticaNeueLTPro-Roman" w:hAnsi="HelveticaNeueLTPro-Roman"/>
                        <w:color w:val="575756"/>
                        <w:spacing w:val="-6"/>
                        <w:sz w:val="17"/>
                      </w:rPr>
                      <w:t xml:space="preserve"> </w:t>
                    </w:r>
                    <w:r>
                      <w:rPr>
                        <w:rFonts w:ascii="HelveticaNeueLTPro-Roman" w:hAnsi="HelveticaNeueLTPro-Roman"/>
                        <w:color w:val="575756"/>
                        <w:sz w:val="17"/>
                      </w:rPr>
                      <w:t>organisations</w:t>
                    </w:r>
                    <w:r>
                      <w:rPr>
                        <w:rFonts w:ascii="HelveticaNeueLTPro-Roman" w:hAnsi="HelveticaNeueLTPro-Roman"/>
                        <w:color w:val="575756"/>
                        <w:spacing w:val="61"/>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169</w:t>
                    </w:r>
                    <w:r>
                      <w:rPr>
                        <w:rFonts w:ascii="HelveticaNeueLTPro-Md" w:hAnsi="HelveticaNeueLTPro-Md"/>
                        <w:color w:val="575756"/>
                        <w:spacing w:val="-5"/>
                        <w:sz w:val="17"/>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1BAF7" w14:textId="77777777" w:rsidR="008C5E22" w:rsidRDefault="008C5E22">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B7314" w14:textId="77777777" w:rsidR="008C5E22" w:rsidRDefault="008C5E22">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74E4B" w14:textId="77777777" w:rsidR="008C5E22" w:rsidRDefault="00000000">
    <w:pPr>
      <w:pStyle w:val="BodyText"/>
      <w:spacing w:line="14" w:lineRule="auto"/>
      <w:rPr>
        <w:sz w:val="20"/>
      </w:rPr>
    </w:pPr>
    <w:r>
      <w:rPr>
        <w:noProof/>
      </w:rPr>
      <mc:AlternateContent>
        <mc:Choice Requires="wps">
          <w:drawing>
            <wp:anchor distT="0" distB="0" distL="0" distR="0" simplePos="0" relativeHeight="483916288" behindDoc="1" locked="0" layoutInCell="1" allowOverlap="1" wp14:anchorId="6176B12D" wp14:editId="2177EB09">
              <wp:simplePos x="0" y="0"/>
              <wp:positionH relativeFrom="page">
                <wp:posOffset>719999</wp:posOffset>
              </wp:positionH>
              <wp:positionV relativeFrom="page">
                <wp:posOffset>710477</wp:posOffset>
              </wp:positionV>
              <wp:extent cx="5868035" cy="1270"/>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00192"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16800" behindDoc="1" locked="0" layoutInCell="1" allowOverlap="1" wp14:anchorId="10806A06" wp14:editId="29703309">
              <wp:simplePos x="0" y="0"/>
              <wp:positionH relativeFrom="page">
                <wp:posOffset>681899</wp:posOffset>
              </wp:positionH>
              <wp:positionV relativeFrom="page">
                <wp:posOffset>461096</wp:posOffset>
              </wp:positionV>
              <wp:extent cx="5697855" cy="15621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18253E7A"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176</w:t>
                          </w:r>
                          <w:r>
                            <w:rPr>
                              <w:rFonts w:ascii="HelveticaNeueLTPro-Md" w:hAnsi="HelveticaNeueLTPro-Md"/>
                              <w:color w:val="575756"/>
                              <w:sz w:val="17"/>
                            </w:rPr>
                            <w:fldChar w:fldCharType="end"/>
                          </w:r>
                          <w:r>
                            <w:rPr>
                              <w:rFonts w:ascii="HelveticaNeueLTPro-Md" w:hAnsi="HelveticaNeueLTPro-Md"/>
                              <w:color w:val="575756"/>
                              <w:spacing w:val="60"/>
                              <w:w w:val="150"/>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2"/>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2"/>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2"/>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2"/>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10806A06" id="_x0000_t202" coordsize="21600,21600" o:spt="202" path="m,l,21600r21600,l21600,xe">
              <v:stroke joinstyle="miter"/>
              <v:path gradientshapeok="t" o:connecttype="rect"/>
            </v:shapetype>
            <v:shape id="Textbox 163" o:spid="_x0000_s1073" type="#_x0000_t202" style="position:absolute;margin-left:53.7pt;margin-top:36.3pt;width:448.65pt;height:12.3pt;z-index:-1939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" filled="f" stroked="f">
              <v:textbox inset="0,0,0,0">
                <w:txbxContent>
                  <w:p w14:paraId="18253E7A"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176</w:t>
                    </w:r>
                    <w:r>
                      <w:rPr>
                        <w:rFonts w:ascii="HelveticaNeueLTPro-Md" w:hAnsi="HelveticaNeueLTPro-Md"/>
                        <w:color w:val="575756"/>
                        <w:sz w:val="17"/>
                      </w:rPr>
                      <w:fldChar w:fldCharType="end"/>
                    </w:r>
                    <w:r>
                      <w:rPr>
                        <w:rFonts w:ascii="HelveticaNeueLTPro-Md" w:hAnsi="HelveticaNeueLTPro-Md"/>
                        <w:color w:val="575756"/>
                        <w:spacing w:val="60"/>
                        <w:w w:val="150"/>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2"/>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2"/>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2"/>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2"/>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7B9C5" w14:textId="77777777" w:rsidR="008C5E22" w:rsidRDefault="00000000">
    <w:pPr>
      <w:pStyle w:val="BodyText"/>
      <w:spacing w:line="14" w:lineRule="auto"/>
      <w:rPr>
        <w:sz w:val="20"/>
      </w:rPr>
    </w:pPr>
    <w:r>
      <w:rPr>
        <w:noProof/>
      </w:rPr>
      <mc:AlternateContent>
        <mc:Choice Requires="wps">
          <w:drawing>
            <wp:anchor distT="0" distB="0" distL="0" distR="0" simplePos="0" relativeHeight="483917312" behindDoc="1" locked="0" layoutInCell="1" allowOverlap="1" wp14:anchorId="5062A55A" wp14:editId="736E59AA">
              <wp:simplePos x="0" y="0"/>
              <wp:positionH relativeFrom="page">
                <wp:posOffset>972000</wp:posOffset>
              </wp:positionH>
              <wp:positionV relativeFrom="page">
                <wp:posOffset>710477</wp:posOffset>
              </wp:positionV>
              <wp:extent cx="5868035" cy="1270"/>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399168" from="76.5355pt,55.943115pt" to="538.5825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17824" behindDoc="1" locked="0" layoutInCell="1" allowOverlap="1" wp14:anchorId="6B72C524" wp14:editId="2D01F5FB">
              <wp:simplePos x="0" y="0"/>
              <wp:positionH relativeFrom="page">
                <wp:posOffset>4848231</wp:posOffset>
              </wp:positionH>
              <wp:positionV relativeFrom="page">
                <wp:posOffset>461096</wp:posOffset>
              </wp:positionV>
              <wp:extent cx="2042795" cy="15621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2795" cy="156210"/>
                      </a:xfrm>
                      <a:prstGeom prst="rect">
                        <a:avLst/>
                      </a:prstGeom>
                    </wps:spPr>
                    <wps:txbx>
                      <w:txbxContent>
                        <w:p w14:paraId="45AC1C0B" w14:textId="77777777" w:rsidR="008C5E22" w:rsidRDefault="00000000">
                          <w:pPr>
                            <w:spacing w:line="224" w:lineRule="exact"/>
                            <w:ind w:left="20"/>
                            <w:rPr>
                              <w:rFonts w:ascii="HelveticaNeueLTPro-Md"/>
                              <w:sz w:val="17"/>
                            </w:rPr>
                          </w:pPr>
                          <w:r>
                            <w:rPr>
                              <w:rFonts w:ascii="HelveticaNeueLTPro-Roman"/>
                              <w:color w:val="575756"/>
                              <w:sz w:val="17"/>
                            </w:rPr>
                            <w:t>Mental</w:t>
                          </w:r>
                          <w:r>
                            <w:rPr>
                              <w:rFonts w:ascii="HelveticaNeueLTPro-Roman"/>
                              <w:color w:val="575756"/>
                              <w:spacing w:val="-3"/>
                              <w:sz w:val="17"/>
                            </w:rPr>
                            <w:t xml:space="preserve"> </w:t>
                          </w:r>
                          <w:r>
                            <w:rPr>
                              <w:rFonts w:ascii="HelveticaNeueLTPro-Roman"/>
                              <w:color w:val="575756"/>
                              <w:sz w:val="17"/>
                            </w:rPr>
                            <w:t>Health</w:t>
                          </w:r>
                          <w:r>
                            <w:rPr>
                              <w:rFonts w:ascii="HelveticaNeueLTPro-Roman"/>
                              <w:color w:val="575756"/>
                              <w:spacing w:val="-2"/>
                              <w:sz w:val="17"/>
                            </w:rPr>
                            <w:t xml:space="preserve"> </w:t>
                          </w:r>
                          <w:r>
                            <w:rPr>
                              <w:rFonts w:ascii="HelveticaNeueLTPro-Roman"/>
                              <w:color w:val="575756"/>
                              <w:sz w:val="17"/>
                            </w:rPr>
                            <w:t>and</w:t>
                          </w:r>
                          <w:r>
                            <w:rPr>
                              <w:rFonts w:ascii="HelveticaNeueLTPro-Roman"/>
                              <w:color w:val="575756"/>
                              <w:spacing w:val="-3"/>
                              <w:sz w:val="17"/>
                            </w:rPr>
                            <w:t xml:space="preserve"> </w:t>
                          </w:r>
                          <w:r>
                            <w:rPr>
                              <w:rFonts w:ascii="HelveticaNeueLTPro-Roman"/>
                              <w:color w:val="575756"/>
                              <w:sz w:val="17"/>
                            </w:rPr>
                            <w:t>Physical</w:t>
                          </w:r>
                          <w:r>
                            <w:rPr>
                              <w:rFonts w:ascii="HelveticaNeueLTPro-Roman"/>
                              <w:color w:val="575756"/>
                              <w:spacing w:val="-2"/>
                              <w:sz w:val="17"/>
                            </w:rPr>
                            <w:t xml:space="preserve"> </w:t>
                          </w:r>
                          <w:r>
                            <w:rPr>
                              <w:rFonts w:ascii="HelveticaNeueLTPro-Roman"/>
                              <w:color w:val="575756"/>
                              <w:sz w:val="17"/>
                            </w:rPr>
                            <w:t>Welfare</w:t>
                          </w:r>
                          <w:r>
                            <w:rPr>
                              <w:rFonts w:ascii="HelveticaNeueLTPro-Roman"/>
                              <w:color w:val="575756"/>
                              <w:spacing w:val="74"/>
                              <w:sz w:val="17"/>
                            </w:rPr>
                            <w:t xml:space="preserve"> </w:t>
                          </w:r>
                          <w:r>
                            <w:rPr>
                              <w:rFonts w:ascii="HelveticaNeueLTPro-Md"/>
                              <w:color w:val="575756"/>
                              <w:spacing w:val="-5"/>
                              <w:sz w:val="17"/>
                            </w:rPr>
                            <w:fldChar w:fldCharType="begin"/>
                          </w:r>
                          <w:r>
                            <w:rPr>
                              <w:rFonts w:ascii="HelveticaNeueLTPro-Md"/>
                              <w:color w:val="575756"/>
                              <w:spacing w:val="-5"/>
                              <w:sz w:val="17"/>
                            </w:rPr>
                            <w:instrText xml:space="preserve"> PAGE </w:instrText>
                          </w:r>
                          <w:r>
                            <w:rPr>
                              <w:rFonts w:ascii="HelveticaNeueLTPro-Md"/>
                              <w:color w:val="575756"/>
                              <w:spacing w:val="-5"/>
                              <w:sz w:val="17"/>
                            </w:rPr>
                            <w:fldChar w:fldCharType="separate"/>
                          </w:r>
                          <w:r>
                            <w:rPr>
                              <w:rFonts w:ascii="HelveticaNeueLTPro-Md"/>
                              <w:color w:val="575756"/>
                              <w:spacing w:val="-5"/>
                              <w:sz w:val="17"/>
                            </w:rPr>
                            <w:t>177</w:t>
                          </w:r>
                          <w:r>
                            <w:rPr>
                              <w:rFonts w:ascii="HelveticaNeueLTPro-Md"/>
                              <w:color w:val="575756"/>
                              <w:spacing w:val="-5"/>
                              <w:sz w:val="17"/>
                            </w:rPr>
                            <w:fldChar w:fldCharType="end"/>
                          </w:r>
                        </w:p>
                      </w:txbxContent>
                    </wps:txbx>
                    <wps:bodyPr wrap="square" lIns="0" tIns="0" rIns="0" bIns="0" rtlCol="0">
                      <a:noAutofit/>
                    </wps:bodyPr>
                  </wps:wsp>
                </a:graphicData>
              </a:graphic>
            </wp:anchor>
          </w:drawing>
        </mc:Choice>
        <mc:Fallback>
          <w:pict>
            <v:shapetype w14:anchorId="6B72C524" id="_x0000_t202" coordsize="21600,21600" o:spt="202" path="m,l,21600r21600,l21600,xe">
              <v:stroke joinstyle="miter"/>
              <v:path gradientshapeok="t" o:connecttype="rect"/>
            </v:shapetype>
            <v:shape id="Textbox 165" o:spid="_x0000_s1074" type="#_x0000_t202" style="position:absolute;margin-left:381.75pt;margin-top:36.3pt;width:160.85pt;height:12.3pt;z-index:-1939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" filled="f" stroked="f">
              <v:textbox inset="0,0,0,0">
                <w:txbxContent>
                  <w:p w14:paraId="45AC1C0B" w14:textId="77777777" w:rsidR="008C5E22" w:rsidRDefault="00000000">
                    <w:pPr>
                      <w:spacing w:line="224" w:lineRule="exact"/>
                      <w:ind w:left="20"/>
                      <w:rPr>
                        <w:rFonts w:ascii="HelveticaNeueLTPro-Md"/>
                        <w:sz w:val="17"/>
                      </w:rPr>
                    </w:pPr>
                    <w:r>
                      <w:rPr>
                        <w:rFonts w:ascii="HelveticaNeueLTPro-Roman"/>
                        <w:color w:val="575756"/>
                        <w:sz w:val="17"/>
                      </w:rPr>
                      <w:t>Mental</w:t>
                    </w:r>
                    <w:r>
                      <w:rPr>
                        <w:rFonts w:ascii="HelveticaNeueLTPro-Roman"/>
                        <w:color w:val="575756"/>
                        <w:spacing w:val="-3"/>
                        <w:sz w:val="17"/>
                      </w:rPr>
                      <w:t xml:space="preserve"> </w:t>
                    </w:r>
                    <w:r>
                      <w:rPr>
                        <w:rFonts w:ascii="HelveticaNeueLTPro-Roman"/>
                        <w:color w:val="575756"/>
                        <w:sz w:val="17"/>
                      </w:rPr>
                      <w:t>Health</w:t>
                    </w:r>
                    <w:r>
                      <w:rPr>
                        <w:rFonts w:ascii="HelveticaNeueLTPro-Roman"/>
                        <w:color w:val="575756"/>
                        <w:spacing w:val="-2"/>
                        <w:sz w:val="17"/>
                      </w:rPr>
                      <w:t xml:space="preserve"> </w:t>
                    </w:r>
                    <w:r>
                      <w:rPr>
                        <w:rFonts w:ascii="HelveticaNeueLTPro-Roman"/>
                        <w:color w:val="575756"/>
                        <w:sz w:val="17"/>
                      </w:rPr>
                      <w:t>and</w:t>
                    </w:r>
                    <w:r>
                      <w:rPr>
                        <w:rFonts w:ascii="HelveticaNeueLTPro-Roman"/>
                        <w:color w:val="575756"/>
                        <w:spacing w:val="-3"/>
                        <w:sz w:val="17"/>
                      </w:rPr>
                      <w:t xml:space="preserve"> </w:t>
                    </w:r>
                    <w:r>
                      <w:rPr>
                        <w:rFonts w:ascii="HelveticaNeueLTPro-Roman"/>
                        <w:color w:val="575756"/>
                        <w:sz w:val="17"/>
                      </w:rPr>
                      <w:t>Physical</w:t>
                    </w:r>
                    <w:r>
                      <w:rPr>
                        <w:rFonts w:ascii="HelveticaNeueLTPro-Roman"/>
                        <w:color w:val="575756"/>
                        <w:spacing w:val="-2"/>
                        <w:sz w:val="17"/>
                      </w:rPr>
                      <w:t xml:space="preserve"> </w:t>
                    </w:r>
                    <w:r>
                      <w:rPr>
                        <w:rFonts w:ascii="HelveticaNeueLTPro-Roman"/>
                        <w:color w:val="575756"/>
                        <w:sz w:val="17"/>
                      </w:rPr>
                      <w:t>Welfare</w:t>
                    </w:r>
                    <w:r>
                      <w:rPr>
                        <w:rFonts w:ascii="HelveticaNeueLTPro-Roman"/>
                        <w:color w:val="575756"/>
                        <w:spacing w:val="74"/>
                        <w:sz w:val="17"/>
                      </w:rPr>
                      <w:t xml:space="preserve"> </w:t>
                    </w:r>
                    <w:r>
                      <w:rPr>
                        <w:rFonts w:ascii="HelveticaNeueLTPro-Md"/>
                        <w:color w:val="575756"/>
                        <w:spacing w:val="-5"/>
                        <w:sz w:val="17"/>
                      </w:rPr>
                      <w:fldChar w:fldCharType="begin"/>
                    </w:r>
                    <w:r>
                      <w:rPr>
                        <w:rFonts w:ascii="HelveticaNeueLTPro-Md"/>
                        <w:color w:val="575756"/>
                        <w:spacing w:val="-5"/>
                        <w:sz w:val="17"/>
                      </w:rPr>
                      <w:instrText xml:space="preserve"> PAGE </w:instrText>
                    </w:r>
                    <w:r>
                      <w:rPr>
                        <w:rFonts w:ascii="HelveticaNeueLTPro-Md"/>
                        <w:color w:val="575756"/>
                        <w:spacing w:val="-5"/>
                        <w:sz w:val="17"/>
                      </w:rPr>
                      <w:fldChar w:fldCharType="separate"/>
                    </w:r>
                    <w:r>
                      <w:rPr>
                        <w:rFonts w:ascii="HelveticaNeueLTPro-Md"/>
                        <w:color w:val="575756"/>
                        <w:spacing w:val="-5"/>
                        <w:sz w:val="17"/>
                      </w:rPr>
                      <w:t>177</w:t>
                    </w:r>
                    <w:r>
                      <w:rPr>
                        <w:rFonts w:ascii="HelveticaNeueLTPro-Md"/>
                        <w:color w:val="575756"/>
                        <w:spacing w:val="-5"/>
                        <w:sz w:val="17"/>
                      </w:rPr>
                      <w:fldChar w:fldCharType="end"/>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2082A" w14:textId="77777777" w:rsidR="008C5E22" w:rsidRDefault="008C5E22">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1D49F" w14:textId="77777777" w:rsidR="008C5E22" w:rsidRDefault="00000000">
    <w:pPr>
      <w:pStyle w:val="BodyText"/>
      <w:spacing w:line="14" w:lineRule="auto"/>
      <w:rPr>
        <w:sz w:val="20"/>
      </w:rPr>
    </w:pPr>
    <w:r>
      <w:rPr>
        <w:noProof/>
      </w:rPr>
      <mc:AlternateContent>
        <mc:Choice Requires="wps">
          <w:drawing>
            <wp:anchor distT="0" distB="0" distL="0" distR="0" simplePos="0" relativeHeight="483918336" behindDoc="1" locked="0" layoutInCell="1" allowOverlap="1" wp14:anchorId="3F467A6C" wp14:editId="0DD34BB7">
              <wp:simplePos x="0" y="0"/>
              <wp:positionH relativeFrom="page">
                <wp:posOffset>719999</wp:posOffset>
              </wp:positionH>
              <wp:positionV relativeFrom="page">
                <wp:posOffset>710477</wp:posOffset>
              </wp:positionV>
              <wp:extent cx="5868035" cy="1270"/>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398144"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18848" behindDoc="1" locked="0" layoutInCell="1" allowOverlap="1" wp14:anchorId="7E0C7415" wp14:editId="3ECE4A35">
              <wp:simplePos x="0" y="0"/>
              <wp:positionH relativeFrom="page">
                <wp:posOffset>681899</wp:posOffset>
              </wp:positionH>
              <wp:positionV relativeFrom="page">
                <wp:posOffset>461096</wp:posOffset>
              </wp:positionV>
              <wp:extent cx="5697855" cy="15621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3C644195"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190</w:t>
                          </w:r>
                          <w:r>
                            <w:rPr>
                              <w:rFonts w:ascii="HelveticaNeueLTPro-Md" w:hAnsi="HelveticaNeueLTPro-Md"/>
                              <w:color w:val="575756"/>
                              <w:sz w:val="17"/>
                            </w:rPr>
                            <w:fldChar w:fldCharType="end"/>
                          </w:r>
                          <w:r>
                            <w:rPr>
                              <w:rFonts w:ascii="HelveticaNeueLTPro-Md" w:hAnsi="HelveticaNeueLTPro-Md"/>
                              <w:color w:val="575756"/>
                              <w:spacing w:val="72"/>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2"/>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2"/>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2"/>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7E0C7415" id="_x0000_t202" coordsize="21600,21600" o:spt="202" path="m,l,21600r21600,l21600,xe">
              <v:stroke joinstyle="miter"/>
              <v:path gradientshapeok="t" o:connecttype="rect"/>
            </v:shapetype>
            <v:shape id="Textbox 169" o:spid="_x0000_s1075" type="#_x0000_t202" style="position:absolute;margin-left:53.7pt;margin-top:36.3pt;width:448.65pt;height:12.3pt;z-index:-1939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" filled="f" stroked="f">
              <v:textbox inset="0,0,0,0">
                <w:txbxContent>
                  <w:p w14:paraId="3C644195"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190</w:t>
                    </w:r>
                    <w:r>
                      <w:rPr>
                        <w:rFonts w:ascii="HelveticaNeueLTPro-Md" w:hAnsi="HelveticaNeueLTPro-Md"/>
                        <w:color w:val="575756"/>
                        <w:sz w:val="17"/>
                      </w:rPr>
                      <w:fldChar w:fldCharType="end"/>
                    </w:r>
                    <w:r>
                      <w:rPr>
                        <w:rFonts w:ascii="HelveticaNeueLTPro-Md" w:hAnsi="HelveticaNeueLTPro-Md"/>
                        <w:color w:val="575756"/>
                        <w:spacing w:val="72"/>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2"/>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2"/>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2"/>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9B40F" w14:textId="77777777" w:rsidR="008C5E22" w:rsidRDefault="00000000">
    <w:pPr>
      <w:pStyle w:val="BodyText"/>
      <w:spacing w:line="14" w:lineRule="auto"/>
      <w:rPr>
        <w:sz w:val="20"/>
      </w:rPr>
    </w:pPr>
    <w:r>
      <w:rPr>
        <w:noProof/>
      </w:rPr>
      <mc:AlternateContent>
        <mc:Choice Requires="wps">
          <w:drawing>
            <wp:anchor distT="0" distB="0" distL="0" distR="0" simplePos="0" relativeHeight="483919360" behindDoc="1" locked="0" layoutInCell="1" allowOverlap="1" wp14:anchorId="0B01A168" wp14:editId="5899D790">
              <wp:simplePos x="0" y="0"/>
              <wp:positionH relativeFrom="page">
                <wp:posOffset>972000</wp:posOffset>
              </wp:positionH>
              <wp:positionV relativeFrom="page">
                <wp:posOffset>710477</wp:posOffset>
              </wp:positionV>
              <wp:extent cx="5868035" cy="127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397120" from="76.5355pt,55.943115pt" to="538.5825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19872" behindDoc="1" locked="0" layoutInCell="1" allowOverlap="1" wp14:anchorId="20EFA5C7" wp14:editId="24B77D70">
              <wp:simplePos x="0" y="0"/>
              <wp:positionH relativeFrom="page">
                <wp:posOffset>6168729</wp:posOffset>
              </wp:positionH>
              <wp:positionV relativeFrom="page">
                <wp:posOffset>461096</wp:posOffset>
              </wp:positionV>
              <wp:extent cx="722630" cy="15621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630" cy="156210"/>
                      </a:xfrm>
                      <a:prstGeom prst="rect">
                        <a:avLst/>
                      </a:prstGeom>
                    </wps:spPr>
                    <wps:txbx>
                      <w:txbxContent>
                        <w:p w14:paraId="1CA925C9" w14:textId="77777777" w:rsidR="008C5E22" w:rsidRDefault="00000000">
                          <w:pPr>
                            <w:spacing w:line="224" w:lineRule="exact"/>
                            <w:ind w:left="20"/>
                            <w:rPr>
                              <w:rFonts w:ascii="HelveticaNeueLTPro-Md"/>
                              <w:sz w:val="17"/>
                            </w:rPr>
                          </w:pPr>
                          <w:r>
                            <w:rPr>
                              <w:rFonts w:ascii="HelveticaNeueLTPro-Roman"/>
                              <w:color w:val="575756"/>
                              <w:sz w:val="17"/>
                            </w:rPr>
                            <w:t>Housing</w:t>
                          </w:r>
                          <w:r>
                            <w:rPr>
                              <w:rFonts w:ascii="HelveticaNeueLTPro-Roman"/>
                              <w:color w:val="575756"/>
                              <w:spacing w:val="71"/>
                              <w:sz w:val="17"/>
                            </w:rPr>
                            <w:t xml:space="preserve"> </w:t>
                          </w:r>
                          <w:r>
                            <w:rPr>
                              <w:rFonts w:ascii="HelveticaNeueLTPro-Md"/>
                              <w:color w:val="575756"/>
                              <w:spacing w:val="-5"/>
                              <w:sz w:val="17"/>
                            </w:rPr>
                            <w:fldChar w:fldCharType="begin"/>
                          </w:r>
                          <w:r>
                            <w:rPr>
                              <w:rFonts w:ascii="HelveticaNeueLTPro-Md"/>
                              <w:color w:val="575756"/>
                              <w:spacing w:val="-5"/>
                              <w:sz w:val="17"/>
                            </w:rPr>
                            <w:instrText xml:space="preserve"> PAGE </w:instrText>
                          </w:r>
                          <w:r>
                            <w:rPr>
                              <w:rFonts w:ascii="HelveticaNeueLTPro-Md"/>
                              <w:color w:val="575756"/>
                              <w:spacing w:val="-5"/>
                              <w:sz w:val="17"/>
                            </w:rPr>
                            <w:fldChar w:fldCharType="separate"/>
                          </w:r>
                          <w:r>
                            <w:rPr>
                              <w:rFonts w:ascii="HelveticaNeueLTPro-Md"/>
                              <w:color w:val="575756"/>
                              <w:spacing w:val="-5"/>
                              <w:sz w:val="17"/>
                            </w:rPr>
                            <w:t>191</w:t>
                          </w:r>
                          <w:r>
                            <w:rPr>
                              <w:rFonts w:ascii="HelveticaNeueLTPro-Md"/>
                              <w:color w:val="575756"/>
                              <w:spacing w:val="-5"/>
                              <w:sz w:val="17"/>
                            </w:rPr>
                            <w:fldChar w:fldCharType="end"/>
                          </w:r>
                        </w:p>
                      </w:txbxContent>
                    </wps:txbx>
                    <wps:bodyPr wrap="square" lIns="0" tIns="0" rIns="0" bIns="0" rtlCol="0">
                      <a:noAutofit/>
                    </wps:bodyPr>
                  </wps:wsp>
                </a:graphicData>
              </a:graphic>
            </wp:anchor>
          </w:drawing>
        </mc:Choice>
        <mc:Fallback>
          <w:pict>
            <v:shapetype w14:anchorId="20EFA5C7" id="_x0000_t202" coordsize="21600,21600" o:spt="202" path="m,l,21600r21600,l21600,xe">
              <v:stroke joinstyle="miter"/>
              <v:path gradientshapeok="t" o:connecttype="rect"/>
            </v:shapetype>
            <v:shape id="Textbox 171" o:spid="_x0000_s1076" type="#_x0000_t202" style="position:absolute;margin-left:485.75pt;margin-top:36.3pt;width:56.9pt;height:12.3pt;z-index:-1939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" filled="f" stroked="f">
              <v:textbox inset="0,0,0,0">
                <w:txbxContent>
                  <w:p w14:paraId="1CA925C9" w14:textId="77777777" w:rsidR="008C5E22" w:rsidRDefault="00000000">
                    <w:pPr>
                      <w:spacing w:line="224" w:lineRule="exact"/>
                      <w:ind w:left="20"/>
                      <w:rPr>
                        <w:rFonts w:ascii="HelveticaNeueLTPro-Md"/>
                        <w:sz w:val="17"/>
                      </w:rPr>
                    </w:pPr>
                    <w:r>
                      <w:rPr>
                        <w:rFonts w:ascii="HelveticaNeueLTPro-Roman"/>
                        <w:color w:val="575756"/>
                        <w:sz w:val="17"/>
                      </w:rPr>
                      <w:t>Housing</w:t>
                    </w:r>
                    <w:r>
                      <w:rPr>
                        <w:rFonts w:ascii="HelveticaNeueLTPro-Roman"/>
                        <w:color w:val="575756"/>
                        <w:spacing w:val="71"/>
                        <w:sz w:val="17"/>
                      </w:rPr>
                      <w:t xml:space="preserve"> </w:t>
                    </w:r>
                    <w:r>
                      <w:rPr>
                        <w:rFonts w:ascii="HelveticaNeueLTPro-Md"/>
                        <w:color w:val="575756"/>
                        <w:spacing w:val="-5"/>
                        <w:sz w:val="17"/>
                      </w:rPr>
                      <w:fldChar w:fldCharType="begin"/>
                    </w:r>
                    <w:r>
                      <w:rPr>
                        <w:rFonts w:ascii="HelveticaNeueLTPro-Md"/>
                        <w:color w:val="575756"/>
                        <w:spacing w:val="-5"/>
                        <w:sz w:val="17"/>
                      </w:rPr>
                      <w:instrText xml:space="preserve"> PAGE </w:instrText>
                    </w:r>
                    <w:r>
                      <w:rPr>
                        <w:rFonts w:ascii="HelveticaNeueLTPro-Md"/>
                        <w:color w:val="575756"/>
                        <w:spacing w:val="-5"/>
                        <w:sz w:val="17"/>
                      </w:rPr>
                      <w:fldChar w:fldCharType="separate"/>
                    </w:r>
                    <w:r>
                      <w:rPr>
                        <w:rFonts w:ascii="HelveticaNeueLTPro-Md"/>
                        <w:color w:val="575756"/>
                        <w:spacing w:val="-5"/>
                        <w:sz w:val="17"/>
                      </w:rPr>
                      <w:t>191</w:t>
                    </w:r>
                    <w:r>
                      <w:rPr>
                        <w:rFonts w:ascii="HelveticaNeueLTPro-Md"/>
                        <w:color w:val="575756"/>
                        <w:spacing w:val="-5"/>
                        <w:sz w:val="17"/>
                      </w:rPr>
                      <w:fldChar w:fldCharType="end"/>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67D02" w14:textId="77777777" w:rsidR="008C5E22" w:rsidRDefault="008C5E22">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739EC" w14:textId="77777777" w:rsidR="008C5E22" w:rsidRDefault="00000000">
    <w:pPr>
      <w:pStyle w:val="BodyText"/>
      <w:spacing w:line="14" w:lineRule="auto"/>
      <w:rPr>
        <w:sz w:val="20"/>
      </w:rPr>
    </w:pPr>
    <w:r>
      <w:rPr>
        <w:noProof/>
      </w:rPr>
      <mc:AlternateContent>
        <mc:Choice Requires="wps">
          <w:drawing>
            <wp:anchor distT="0" distB="0" distL="0" distR="0" simplePos="0" relativeHeight="483920384" behindDoc="1" locked="0" layoutInCell="1" allowOverlap="1" wp14:anchorId="2E5409BB" wp14:editId="69060ED1">
              <wp:simplePos x="0" y="0"/>
              <wp:positionH relativeFrom="page">
                <wp:posOffset>972000</wp:posOffset>
              </wp:positionH>
              <wp:positionV relativeFrom="page">
                <wp:posOffset>710477</wp:posOffset>
              </wp:positionV>
              <wp:extent cx="5868035" cy="1270"/>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396096" from="76.5355pt,55.943115pt" to="538.5825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20896" behindDoc="1" locked="0" layoutInCell="1" allowOverlap="1" wp14:anchorId="2873577F" wp14:editId="6BF0685E">
              <wp:simplePos x="0" y="0"/>
              <wp:positionH relativeFrom="page">
                <wp:posOffset>4587976</wp:posOffset>
              </wp:positionH>
              <wp:positionV relativeFrom="page">
                <wp:posOffset>461096</wp:posOffset>
              </wp:positionV>
              <wp:extent cx="2303145" cy="15621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3145" cy="156210"/>
                      </a:xfrm>
                      <a:prstGeom prst="rect">
                        <a:avLst/>
                      </a:prstGeom>
                    </wps:spPr>
                    <wps:txbx>
                      <w:txbxContent>
                        <w:p w14:paraId="54B385DF"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Veterans’</w:t>
                          </w:r>
                          <w:r>
                            <w:rPr>
                              <w:rFonts w:ascii="HelveticaNeueLTPro-Roman" w:hAnsi="HelveticaNeueLTPro-Roman"/>
                              <w:color w:val="575756"/>
                              <w:spacing w:val="-3"/>
                              <w:sz w:val="17"/>
                            </w:rPr>
                            <w:t xml:space="preserve"> </w:t>
                          </w:r>
                          <w:r>
                            <w:rPr>
                              <w:rFonts w:ascii="HelveticaNeueLTPro-Roman" w:hAnsi="HelveticaNeueLTPro-Roman"/>
                              <w:color w:val="575756"/>
                              <w:sz w:val="17"/>
                            </w:rPr>
                            <w:t>right</w:t>
                          </w:r>
                          <w:r>
                            <w:rPr>
                              <w:rFonts w:ascii="HelveticaNeueLTPro-Roman" w:hAnsi="HelveticaNeueLTPro-Roman"/>
                              <w:color w:val="575756"/>
                              <w:spacing w:val="-2"/>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z w:val="17"/>
                            </w:rPr>
                            <w:t>access</w:t>
                          </w:r>
                          <w:r>
                            <w:rPr>
                              <w:rFonts w:ascii="HelveticaNeueLTPro-Roman" w:hAnsi="HelveticaNeueLTPro-Roman"/>
                              <w:color w:val="575756"/>
                              <w:spacing w:val="-2"/>
                              <w:sz w:val="17"/>
                            </w:rPr>
                            <w:t xml:space="preserve"> </w:t>
                          </w:r>
                          <w:r>
                            <w:rPr>
                              <w:rFonts w:ascii="HelveticaNeueLTPro-Roman" w:hAnsi="HelveticaNeueLTPro-Roman"/>
                              <w:color w:val="575756"/>
                              <w:sz w:val="17"/>
                            </w:rPr>
                            <w:t>service</w:t>
                          </w:r>
                          <w:r>
                            <w:rPr>
                              <w:rFonts w:ascii="HelveticaNeueLTPro-Roman" w:hAnsi="HelveticaNeueLTPro-Roman"/>
                              <w:color w:val="575756"/>
                              <w:spacing w:val="-2"/>
                              <w:sz w:val="17"/>
                            </w:rPr>
                            <w:t xml:space="preserve"> </w:t>
                          </w:r>
                          <w:r>
                            <w:rPr>
                              <w:rFonts w:ascii="HelveticaNeueLTPro-Roman" w:hAnsi="HelveticaNeueLTPro-Roman"/>
                              <w:color w:val="575756"/>
                              <w:sz w:val="17"/>
                            </w:rPr>
                            <w:t>records</w:t>
                          </w:r>
                          <w:r>
                            <w:rPr>
                              <w:rFonts w:ascii="HelveticaNeueLTPro-Roman" w:hAnsi="HelveticaNeueLTPro-Roman"/>
                              <w:color w:val="575756"/>
                              <w:spacing w:val="69"/>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195</w:t>
                          </w:r>
                          <w:r>
                            <w:rPr>
                              <w:rFonts w:ascii="HelveticaNeueLTPro-Md" w:hAnsi="HelveticaNeueLTPro-Md"/>
                              <w:color w:val="575756"/>
                              <w:spacing w:val="-5"/>
                              <w:sz w:val="17"/>
                            </w:rPr>
                            <w:fldChar w:fldCharType="end"/>
                          </w:r>
                        </w:p>
                      </w:txbxContent>
                    </wps:txbx>
                    <wps:bodyPr wrap="square" lIns="0" tIns="0" rIns="0" bIns="0" rtlCol="0">
                      <a:noAutofit/>
                    </wps:bodyPr>
                  </wps:wsp>
                </a:graphicData>
              </a:graphic>
            </wp:anchor>
          </w:drawing>
        </mc:Choice>
        <mc:Fallback>
          <w:pict>
            <v:shapetype w14:anchorId="2873577F" id="_x0000_t202" coordsize="21600,21600" o:spt="202" path="m,l,21600r21600,l21600,xe">
              <v:stroke joinstyle="miter"/>
              <v:path gradientshapeok="t" o:connecttype="rect"/>
            </v:shapetype>
            <v:shape id="Textbox 174" o:spid="_x0000_s1077" type="#_x0000_t202" style="position:absolute;margin-left:361.25pt;margin-top:36.3pt;width:181.35pt;height:12.3pt;z-index:-1939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" filled="f" stroked="f">
              <v:textbox inset="0,0,0,0">
                <w:txbxContent>
                  <w:p w14:paraId="54B385DF"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Veterans’</w:t>
                    </w:r>
                    <w:r>
                      <w:rPr>
                        <w:rFonts w:ascii="HelveticaNeueLTPro-Roman" w:hAnsi="HelveticaNeueLTPro-Roman"/>
                        <w:color w:val="575756"/>
                        <w:spacing w:val="-3"/>
                        <w:sz w:val="17"/>
                      </w:rPr>
                      <w:t xml:space="preserve"> </w:t>
                    </w:r>
                    <w:r>
                      <w:rPr>
                        <w:rFonts w:ascii="HelveticaNeueLTPro-Roman" w:hAnsi="HelveticaNeueLTPro-Roman"/>
                        <w:color w:val="575756"/>
                        <w:sz w:val="17"/>
                      </w:rPr>
                      <w:t>right</w:t>
                    </w:r>
                    <w:r>
                      <w:rPr>
                        <w:rFonts w:ascii="HelveticaNeueLTPro-Roman" w:hAnsi="HelveticaNeueLTPro-Roman"/>
                        <w:color w:val="575756"/>
                        <w:spacing w:val="-2"/>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z w:val="17"/>
                      </w:rPr>
                      <w:t>access</w:t>
                    </w:r>
                    <w:r>
                      <w:rPr>
                        <w:rFonts w:ascii="HelveticaNeueLTPro-Roman" w:hAnsi="HelveticaNeueLTPro-Roman"/>
                        <w:color w:val="575756"/>
                        <w:spacing w:val="-2"/>
                        <w:sz w:val="17"/>
                      </w:rPr>
                      <w:t xml:space="preserve"> </w:t>
                    </w:r>
                    <w:r>
                      <w:rPr>
                        <w:rFonts w:ascii="HelveticaNeueLTPro-Roman" w:hAnsi="HelveticaNeueLTPro-Roman"/>
                        <w:color w:val="575756"/>
                        <w:sz w:val="17"/>
                      </w:rPr>
                      <w:t>service</w:t>
                    </w:r>
                    <w:r>
                      <w:rPr>
                        <w:rFonts w:ascii="HelveticaNeueLTPro-Roman" w:hAnsi="HelveticaNeueLTPro-Roman"/>
                        <w:color w:val="575756"/>
                        <w:spacing w:val="-2"/>
                        <w:sz w:val="17"/>
                      </w:rPr>
                      <w:t xml:space="preserve"> </w:t>
                    </w:r>
                    <w:r>
                      <w:rPr>
                        <w:rFonts w:ascii="HelveticaNeueLTPro-Roman" w:hAnsi="HelveticaNeueLTPro-Roman"/>
                        <w:color w:val="575756"/>
                        <w:sz w:val="17"/>
                      </w:rPr>
                      <w:t>records</w:t>
                    </w:r>
                    <w:r>
                      <w:rPr>
                        <w:rFonts w:ascii="HelveticaNeueLTPro-Roman" w:hAnsi="HelveticaNeueLTPro-Roman"/>
                        <w:color w:val="575756"/>
                        <w:spacing w:val="69"/>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195</w:t>
                    </w:r>
                    <w:r>
                      <w:rPr>
                        <w:rFonts w:ascii="HelveticaNeueLTPro-Md" w:hAnsi="HelveticaNeueLTPro-Md"/>
                        <w:color w:val="575756"/>
                        <w:spacing w:val="-5"/>
                        <w:sz w:val="17"/>
                      </w:rPr>
                      <w:fldChar w:fldCharType="end"/>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F79F4" w14:textId="77777777" w:rsidR="008C5E22" w:rsidRDefault="008C5E22">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98389" w14:textId="77777777" w:rsidR="008C5E22" w:rsidRDefault="00000000">
    <w:pPr>
      <w:pStyle w:val="BodyText"/>
      <w:spacing w:line="14" w:lineRule="auto"/>
      <w:rPr>
        <w:sz w:val="20"/>
      </w:rPr>
    </w:pPr>
    <w:r>
      <w:rPr>
        <w:noProof/>
      </w:rPr>
      <mc:AlternateContent>
        <mc:Choice Requires="wps">
          <w:drawing>
            <wp:anchor distT="0" distB="0" distL="0" distR="0" simplePos="0" relativeHeight="483922432" behindDoc="1" locked="0" layoutInCell="1" allowOverlap="1" wp14:anchorId="00E0D810" wp14:editId="4CCD7F4E">
              <wp:simplePos x="0" y="0"/>
              <wp:positionH relativeFrom="page">
                <wp:posOffset>719999</wp:posOffset>
              </wp:positionH>
              <wp:positionV relativeFrom="page">
                <wp:posOffset>710477</wp:posOffset>
              </wp:positionV>
              <wp:extent cx="5868035" cy="1270"/>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394048"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22944" behindDoc="1" locked="0" layoutInCell="1" allowOverlap="1" wp14:anchorId="0299B499" wp14:editId="5DB207AE">
              <wp:simplePos x="0" y="0"/>
              <wp:positionH relativeFrom="page">
                <wp:posOffset>681899</wp:posOffset>
              </wp:positionH>
              <wp:positionV relativeFrom="page">
                <wp:posOffset>461096</wp:posOffset>
              </wp:positionV>
              <wp:extent cx="5697855" cy="15621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201B7A85"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200</w:t>
                          </w:r>
                          <w:r>
                            <w:rPr>
                              <w:rFonts w:ascii="HelveticaNeueLTPro-Md" w:hAnsi="HelveticaNeueLTPro-Md"/>
                              <w:color w:val="575756"/>
                              <w:sz w:val="17"/>
                            </w:rPr>
                            <w:fldChar w:fldCharType="end"/>
                          </w:r>
                          <w:r>
                            <w:rPr>
                              <w:rFonts w:ascii="HelveticaNeueLTPro-Md" w:hAnsi="HelveticaNeueLTPro-Md"/>
                              <w:color w:val="575756"/>
                              <w:spacing w:val="61"/>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2"/>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0299B499" id="_x0000_t202" coordsize="21600,21600" o:spt="202" path="m,l,21600r21600,l21600,xe">
              <v:stroke joinstyle="miter"/>
              <v:path gradientshapeok="t" o:connecttype="rect"/>
            </v:shapetype>
            <v:shape id="Textbox 179" o:spid="_x0000_s1078" type="#_x0000_t202" style="position:absolute;margin-left:53.7pt;margin-top:36.3pt;width:448.65pt;height:12.3pt;z-index:-1939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" filled="f" stroked="f">
              <v:textbox inset="0,0,0,0">
                <w:txbxContent>
                  <w:p w14:paraId="201B7A85"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200</w:t>
                    </w:r>
                    <w:r>
                      <w:rPr>
                        <w:rFonts w:ascii="HelveticaNeueLTPro-Md" w:hAnsi="HelveticaNeueLTPro-Md"/>
                        <w:color w:val="575756"/>
                        <w:sz w:val="17"/>
                      </w:rPr>
                      <w:fldChar w:fldCharType="end"/>
                    </w:r>
                    <w:r>
                      <w:rPr>
                        <w:rFonts w:ascii="HelveticaNeueLTPro-Md" w:hAnsi="HelveticaNeueLTPro-Md"/>
                        <w:color w:val="575756"/>
                        <w:spacing w:val="61"/>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2"/>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73DA2" w14:textId="77777777" w:rsidR="008C5E22" w:rsidRDefault="00000000">
    <w:pPr>
      <w:pStyle w:val="BodyText"/>
      <w:spacing w:line="14" w:lineRule="auto"/>
      <w:rPr>
        <w:sz w:val="20"/>
      </w:rPr>
    </w:pPr>
    <w:r>
      <w:rPr>
        <w:noProof/>
      </w:rPr>
      <mc:AlternateContent>
        <mc:Choice Requires="wps">
          <w:drawing>
            <wp:anchor distT="0" distB="0" distL="0" distR="0" simplePos="0" relativeHeight="483876352" behindDoc="1" locked="0" layoutInCell="1" allowOverlap="1" wp14:anchorId="429EAB35" wp14:editId="5C1AF5DB">
              <wp:simplePos x="0" y="0"/>
              <wp:positionH relativeFrom="page">
                <wp:posOffset>719999</wp:posOffset>
              </wp:positionH>
              <wp:positionV relativeFrom="page">
                <wp:posOffset>710477</wp:posOffset>
              </wp:positionV>
              <wp:extent cx="5868035" cy="127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40128"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876864" behindDoc="1" locked="0" layoutInCell="1" allowOverlap="1" wp14:anchorId="1156B817" wp14:editId="46E1028D">
              <wp:simplePos x="0" y="0"/>
              <wp:positionH relativeFrom="page">
                <wp:posOffset>681899</wp:posOffset>
              </wp:positionH>
              <wp:positionV relativeFrom="page">
                <wp:posOffset>461096</wp:posOffset>
              </wp:positionV>
              <wp:extent cx="5697855" cy="1562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3614A3CE" w14:textId="77777777" w:rsidR="008C5E22" w:rsidRDefault="00000000">
                          <w:pPr>
                            <w:tabs>
                              <w:tab w:val="left" w:pos="456"/>
                            </w:tabs>
                            <w:spacing w:line="224" w:lineRule="exact"/>
                            <w:ind w:left="60"/>
                            <w:rPr>
                              <w:rFonts w:ascii="HelveticaNeueLTPro-Roman" w:hAnsi="HelveticaNeueLTPro-Roman"/>
                              <w:sz w:val="17"/>
                            </w:rPr>
                          </w:pP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36</w:t>
                          </w:r>
                          <w:r>
                            <w:rPr>
                              <w:rFonts w:ascii="HelveticaNeueLTPro-Md" w:hAnsi="HelveticaNeueLTPro-Md"/>
                              <w:color w:val="575756"/>
                              <w:spacing w:val="-5"/>
                              <w:sz w:val="17"/>
                            </w:rPr>
                            <w:fldChar w:fldCharType="end"/>
                          </w:r>
                          <w:r>
                            <w:rPr>
                              <w:rFonts w:ascii="HelveticaNeueLTPro-Md" w:hAnsi="HelveticaNeueLTPro-Md"/>
                              <w:color w:val="575756"/>
                              <w:sz w:val="17"/>
                            </w:rPr>
                            <w:tab/>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1156B817" id="_x0000_t202" coordsize="21600,21600" o:spt="202" path="m,l,21600r21600,l21600,xe">
              <v:stroke joinstyle="miter"/>
              <v:path gradientshapeok="t" o:connecttype="rect"/>
            </v:shapetype>
            <v:shape id="Textbox 37" o:spid="_x0000_s1030" type="#_x0000_t202" style="position:absolute;margin-left:53.7pt;margin-top:36.3pt;width:448.65pt;height:12.3pt;z-index:-1943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" filled="f" stroked="f">
              <v:textbox inset="0,0,0,0">
                <w:txbxContent>
                  <w:p w14:paraId="3614A3CE" w14:textId="77777777" w:rsidR="008C5E22" w:rsidRDefault="00000000">
                    <w:pPr>
                      <w:tabs>
                        <w:tab w:val="left" w:pos="456"/>
                      </w:tabs>
                      <w:spacing w:line="224" w:lineRule="exact"/>
                      <w:ind w:left="60"/>
                      <w:rPr>
                        <w:rFonts w:ascii="HelveticaNeueLTPro-Roman" w:hAnsi="HelveticaNeueLTPro-Roman"/>
                        <w:sz w:val="17"/>
                      </w:rPr>
                    </w:pP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36</w:t>
                    </w:r>
                    <w:r>
                      <w:rPr>
                        <w:rFonts w:ascii="HelveticaNeueLTPro-Md" w:hAnsi="HelveticaNeueLTPro-Md"/>
                        <w:color w:val="575756"/>
                        <w:spacing w:val="-5"/>
                        <w:sz w:val="17"/>
                      </w:rPr>
                      <w:fldChar w:fldCharType="end"/>
                    </w:r>
                    <w:r>
                      <w:rPr>
                        <w:rFonts w:ascii="HelveticaNeueLTPro-Md" w:hAnsi="HelveticaNeueLTPro-Md"/>
                        <w:color w:val="575756"/>
                        <w:sz w:val="17"/>
                      </w:rPr>
                      <w:tab/>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1"/>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4BF6C" w14:textId="77777777" w:rsidR="008C5E22" w:rsidRDefault="00000000">
    <w:pPr>
      <w:pStyle w:val="BodyText"/>
      <w:spacing w:line="14" w:lineRule="auto"/>
      <w:rPr>
        <w:sz w:val="20"/>
      </w:rPr>
    </w:pPr>
    <w:r>
      <w:rPr>
        <w:noProof/>
      </w:rPr>
      <mc:AlternateContent>
        <mc:Choice Requires="wps">
          <w:drawing>
            <wp:anchor distT="0" distB="0" distL="0" distR="0" simplePos="0" relativeHeight="483921408" behindDoc="1" locked="0" layoutInCell="1" allowOverlap="1" wp14:anchorId="11DD7D9A" wp14:editId="792829D3">
              <wp:simplePos x="0" y="0"/>
              <wp:positionH relativeFrom="page">
                <wp:posOffset>972000</wp:posOffset>
              </wp:positionH>
              <wp:positionV relativeFrom="page">
                <wp:posOffset>710477</wp:posOffset>
              </wp:positionV>
              <wp:extent cx="5868035" cy="127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395072" from="76.5355pt,55.943115pt" to="538.5825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21920" behindDoc="1" locked="0" layoutInCell="1" allowOverlap="1" wp14:anchorId="14D97C4A" wp14:editId="7681E74A">
              <wp:simplePos x="0" y="0"/>
              <wp:positionH relativeFrom="page">
                <wp:posOffset>6109833</wp:posOffset>
              </wp:positionH>
              <wp:positionV relativeFrom="page">
                <wp:posOffset>461096</wp:posOffset>
              </wp:positionV>
              <wp:extent cx="781050" cy="15621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156210"/>
                      </a:xfrm>
                      <a:prstGeom prst="rect">
                        <a:avLst/>
                      </a:prstGeom>
                    </wps:spPr>
                    <wps:txbx>
                      <w:txbxContent>
                        <w:p w14:paraId="2015C867" w14:textId="77777777" w:rsidR="008C5E22" w:rsidRDefault="00000000">
                          <w:pPr>
                            <w:spacing w:line="224" w:lineRule="exact"/>
                            <w:ind w:left="20"/>
                            <w:rPr>
                              <w:rFonts w:ascii="HelveticaNeueLTPro-Md"/>
                              <w:sz w:val="17"/>
                            </w:rPr>
                          </w:pPr>
                          <w:r>
                            <w:rPr>
                              <w:rFonts w:ascii="HelveticaNeueLTPro-Roman"/>
                              <w:color w:val="575756"/>
                              <w:sz w:val="17"/>
                            </w:rPr>
                            <w:t>Research</w:t>
                          </w:r>
                          <w:r>
                            <w:rPr>
                              <w:rFonts w:ascii="HelveticaNeueLTPro-Roman"/>
                              <w:color w:val="575756"/>
                              <w:spacing w:val="76"/>
                              <w:sz w:val="17"/>
                            </w:rPr>
                            <w:t xml:space="preserve"> </w:t>
                          </w:r>
                          <w:r>
                            <w:rPr>
                              <w:rFonts w:ascii="HelveticaNeueLTPro-Md"/>
                              <w:color w:val="575756"/>
                              <w:spacing w:val="-5"/>
                              <w:sz w:val="17"/>
                            </w:rPr>
                            <w:fldChar w:fldCharType="begin"/>
                          </w:r>
                          <w:r>
                            <w:rPr>
                              <w:rFonts w:ascii="HelveticaNeueLTPro-Md"/>
                              <w:color w:val="575756"/>
                              <w:spacing w:val="-5"/>
                              <w:sz w:val="17"/>
                            </w:rPr>
                            <w:instrText xml:space="preserve"> PAGE </w:instrText>
                          </w:r>
                          <w:r>
                            <w:rPr>
                              <w:rFonts w:ascii="HelveticaNeueLTPro-Md"/>
                              <w:color w:val="575756"/>
                              <w:spacing w:val="-5"/>
                              <w:sz w:val="17"/>
                            </w:rPr>
                            <w:fldChar w:fldCharType="separate"/>
                          </w:r>
                          <w:r>
                            <w:rPr>
                              <w:rFonts w:ascii="HelveticaNeueLTPro-Md"/>
                              <w:color w:val="575756"/>
                              <w:spacing w:val="-5"/>
                              <w:sz w:val="17"/>
                            </w:rPr>
                            <w:t>197</w:t>
                          </w:r>
                          <w:r>
                            <w:rPr>
                              <w:rFonts w:ascii="HelveticaNeueLTPro-Md"/>
                              <w:color w:val="575756"/>
                              <w:spacing w:val="-5"/>
                              <w:sz w:val="17"/>
                            </w:rPr>
                            <w:fldChar w:fldCharType="end"/>
                          </w:r>
                        </w:p>
                      </w:txbxContent>
                    </wps:txbx>
                    <wps:bodyPr wrap="square" lIns="0" tIns="0" rIns="0" bIns="0" rtlCol="0">
                      <a:noAutofit/>
                    </wps:bodyPr>
                  </wps:wsp>
                </a:graphicData>
              </a:graphic>
            </wp:anchor>
          </w:drawing>
        </mc:Choice>
        <mc:Fallback>
          <w:pict>
            <v:shapetype w14:anchorId="14D97C4A" id="_x0000_t202" coordsize="21600,21600" o:spt="202" path="m,l,21600r21600,l21600,xe">
              <v:stroke joinstyle="miter"/>
              <v:path gradientshapeok="t" o:connecttype="rect"/>
            </v:shapetype>
            <v:shape id="Textbox 177" o:spid="_x0000_s1079" type="#_x0000_t202" style="position:absolute;margin-left:481.1pt;margin-top:36.3pt;width:61.5pt;height:12.3pt;z-index:-1939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" filled="f" stroked="f">
              <v:textbox inset="0,0,0,0">
                <w:txbxContent>
                  <w:p w14:paraId="2015C867" w14:textId="77777777" w:rsidR="008C5E22" w:rsidRDefault="00000000">
                    <w:pPr>
                      <w:spacing w:line="224" w:lineRule="exact"/>
                      <w:ind w:left="20"/>
                      <w:rPr>
                        <w:rFonts w:ascii="HelveticaNeueLTPro-Md"/>
                        <w:sz w:val="17"/>
                      </w:rPr>
                    </w:pPr>
                    <w:r>
                      <w:rPr>
                        <w:rFonts w:ascii="HelveticaNeueLTPro-Roman"/>
                        <w:color w:val="575756"/>
                        <w:sz w:val="17"/>
                      </w:rPr>
                      <w:t>Research</w:t>
                    </w:r>
                    <w:r>
                      <w:rPr>
                        <w:rFonts w:ascii="HelveticaNeueLTPro-Roman"/>
                        <w:color w:val="575756"/>
                        <w:spacing w:val="76"/>
                        <w:sz w:val="17"/>
                      </w:rPr>
                      <w:t xml:space="preserve"> </w:t>
                    </w:r>
                    <w:r>
                      <w:rPr>
                        <w:rFonts w:ascii="HelveticaNeueLTPro-Md"/>
                        <w:color w:val="575756"/>
                        <w:spacing w:val="-5"/>
                        <w:sz w:val="17"/>
                      </w:rPr>
                      <w:fldChar w:fldCharType="begin"/>
                    </w:r>
                    <w:r>
                      <w:rPr>
                        <w:rFonts w:ascii="HelveticaNeueLTPro-Md"/>
                        <w:color w:val="575756"/>
                        <w:spacing w:val="-5"/>
                        <w:sz w:val="17"/>
                      </w:rPr>
                      <w:instrText xml:space="preserve"> PAGE </w:instrText>
                    </w:r>
                    <w:r>
                      <w:rPr>
                        <w:rFonts w:ascii="HelveticaNeueLTPro-Md"/>
                        <w:color w:val="575756"/>
                        <w:spacing w:val="-5"/>
                        <w:sz w:val="17"/>
                      </w:rPr>
                      <w:fldChar w:fldCharType="separate"/>
                    </w:r>
                    <w:r>
                      <w:rPr>
                        <w:rFonts w:ascii="HelveticaNeueLTPro-Md"/>
                        <w:color w:val="575756"/>
                        <w:spacing w:val="-5"/>
                        <w:sz w:val="17"/>
                      </w:rPr>
                      <w:t>197</w:t>
                    </w:r>
                    <w:r>
                      <w:rPr>
                        <w:rFonts w:ascii="HelveticaNeueLTPro-Md"/>
                        <w:color w:val="575756"/>
                        <w:spacing w:val="-5"/>
                        <w:sz w:val="17"/>
                      </w:rPr>
                      <w:fldChar w:fldCharType="end"/>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BE598" w14:textId="77777777" w:rsidR="008C5E22" w:rsidRDefault="008C5E22">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B13AE" w14:textId="77777777" w:rsidR="008C5E22" w:rsidRDefault="00000000">
    <w:pPr>
      <w:pStyle w:val="BodyText"/>
      <w:spacing w:line="14" w:lineRule="auto"/>
      <w:rPr>
        <w:sz w:val="20"/>
      </w:rPr>
    </w:pPr>
    <w:r>
      <w:rPr>
        <w:noProof/>
      </w:rPr>
      <mc:AlternateContent>
        <mc:Choice Requires="wps">
          <w:drawing>
            <wp:anchor distT="0" distB="0" distL="0" distR="0" simplePos="0" relativeHeight="483923456" behindDoc="1" locked="0" layoutInCell="1" allowOverlap="1" wp14:anchorId="7092FBDD" wp14:editId="51D54266">
              <wp:simplePos x="0" y="0"/>
              <wp:positionH relativeFrom="page">
                <wp:posOffset>719999</wp:posOffset>
              </wp:positionH>
              <wp:positionV relativeFrom="page">
                <wp:posOffset>710477</wp:posOffset>
              </wp:positionV>
              <wp:extent cx="5868035" cy="127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393024"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23968" behindDoc="1" locked="0" layoutInCell="1" allowOverlap="1" wp14:anchorId="7D61194B" wp14:editId="11145513">
              <wp:simplePos x="0" y="0"/>
              <wp:positionH relativeFrom="page">
                <wp:posOffset>681899</wp:posOffset>
              </wp:positionH>
              <wp:positionV relativeFrom="page">
                <wp:posOffset>461096</wp:posOffset>
              </wp:positionV>
              <wp:extent cx="5697855" cy="15621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54D52A4B"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202</w:t>
                          </w:r>
                          <w:r>
                            <w:rPr>
                              <w:rFonts w:ascii="HelveticaNeueLTPro-Md" w:hAnsi="HelveticaNeueLTPro-Md"/>
                              <w:color w:val="575756"/>
                              <w:sz w:val="17"/>
                            </w:rPr>
                            <w:fldChar w:fldCharType="end"/>
                          </w:r>
                          <w:r>
                            <w:rPr>
                              <w:rFonts w:ascii="HelveticaNeueLTPro-Md" w:hAnsi="HelveticaNeueLTPro-Md"/>
                              <w:color w:val="575756"/>
                              <w:spacing w:val="64"/>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2"/>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2"/>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7D61194B" id="_x0000_t202" coordsize="21600,21600" o:spt="202" path="m,l,21600r21600,l21600,xe">
              <v:stroke joinstyle="miter"/>
              <v:path gradientshapeok="t" o:connecttype="rect"/>
            </v:shapetype>
            <v:shape id="Textbox 182" o:spid="_x0000_s1080" type="#_x0000_t202" style="position:absolute;margin-left:53.7pt;margin-top:36.3pt;width:448.65pt;height:12.3pt;z-index:-1939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" filled="f" stroked="f">
              <v:textbox inset="0,0,0,0">
                <w:txbxContent>
                  <w:p w14:paraId="54D52A4B"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202</w:t>
                    </w:r>
                    <w:r>
                      <w:rPr>
                        <w:rFonts w:ascii="HelveticaNeueLTPro-Md" w:hAnsi="HelveticaNeueLTPro-Md"/>
                        <w:color w:val="575756"/>
                        <w:sz w:val="17"/>
                      </w:rPr>
                      <w:fldChar w:fldCharType="end"/>
                    </w:r>
                    <w:r>
                      <w:rPr>
                        <w:rFonts w:ascii="HelveticaNeueLTPro-Md" w:hAnsi="HelveticaNeueLTPro-Md"/>
                        <w:color w:val="575756"/>
                        <w:spacing w:val="64"/>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2"/>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2"/>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49BBD" w14:textId="77777777" w:rsidR="008C5E22" w:rsidRDefault="008C5E22">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0275C" w14:textId="77777777" w:rsidR="008C5E22" w:rsidRDefault="00000000">
    <w:pPr>
      <w:pStyle w:val="BodyText"/>
      <w:spacing w:line="14" w:lineRule="auto"/>
      <w:rPr>
        <w:sz w:val="20"/>
      </w:rPr>
    </w:pPr>
    <w:r>
      <w:rPr>
        <w:noProof/>
      </w:rPr>
      <mc:AlternateContent>
        <mc:Choice Requires="wps">
          <w:drawing>
            <wp:anchor distT="0" distB="0" distL="0" distR="0" simplePos="0" relativeHeight="483924480" behindDoc="1" locked="0" layoutInCell="1" allowOverlap="1" wp14:anchorId="541072EC" wp14:editId="1615AA58">
              <wp:simplePos x="0" y="0"/>
              <wp:positionH relativeFrom="page">
                <wp:posOffset>719999</wp:posOffset>
              </wp:positionH>
              <wp:positionV relativeFrom="page">
                <wp:posOffset>710477</wp:posOffset>
              </wp:positionV>
              <wp:extent cx="5868035" cy="127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392000"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24992" behindDoc="1" locked="0" layoutInCell="1" allowOverlap="1" wp14:anchorId="5834A6F1" wp14:editId="76F5557F">
              <wp:simplePos x="0" y="0"/>
              <wp:positionH relativeFrom="page">
                <wp:posOffset>681899</wp:posOffset>
              </wp:positionH>
              <wp:positionV relativeFrom="page">
                <wp:posOffset>461096</wp:posOffset>
              </wp:positionV>
              <wp:extent cx="5697855" cy="15621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5943DF86"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204</w:t>
                          </w:r>
                          <w:r>
                            <w:rPr>
                              <w:rFonts w:ascii="HelveticaNeueLTPro-Md" w:hAnsi="HelveticaNeueLTPro-Md"/>
                              <w:color w:val="575756"/>
                              <w:sz w:val="17"/>
                            </w:rPr>
                            <w:fldChar w:fldCharType="end"/>
                          </w:r>
                          <w:r>
                            <w:rPr>
                              <w:rFonts w:ascii="HelveticaNeueLTPro-Md" w:hAnsi="HelveticaNeueLTPro-Md"/>
                              <w:color w:val="575756"/>
                              <w:spacing w:val="62"/>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2"/>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5834A6F1" id="_x0000_t202" coordsize="21600,21600" o:spt="202" path="m,l,21600r21600,l21600,xe">
              <v:stroke joinstyle="miter"/>
              <v:path gradientshapeok="t" o:connecttype="rect"/>
            </v:shapetype>
            <v:shape id="Textbox 185" o:spid="_x0000_s1081" type="#_x0000_t202" style="position:absolute;margin-left:53.7pt;margin-top:36.3pt;width:448.65pt;height:12.3pt;z-index:-1939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" filled="f" stroked="f">
              <v:textbox inset="0,0,0,0">
                <w:txbxContent>
                  <w:p w14:paraId="5943DF86"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204</w:t>
                    </w:r>
                    <w:r>
                      <w:rPr>
                        <w:rFonts w:ascii="HelveticaNeueLTPro-Md" w:hAnsi="HelveticaNeueLTPro-Md"/>
                        <w:color w:val="575756"/>
                        <w:sz w:val="17"/>
                      </w:rPr>
                      <w:fldChar w:fldCharType="end"/>
                    </w:r>
                    <w:r>
                      <w:rPr>
                        <w:rFonts w:ascii="HelveticaNeueLTPro-Md" w:hAnsi="HelveticaNeueLTPro-Md"/>
                        <w:color w:val="575756"/>
                        <w:spacing w:val="62"/>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2"/>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00F2F" w14:textId="77777777" w:rsidR="008C5E22" w:rsidRDefault="008C5E22">
    <w:pPr>
      <w:pStyle w:val="Body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B4ADE" w14:textId="77777777" w:rsidR="008C5E22" w:rsidRDefault="00000000">
    <w:pPr>
      <w:pStyle w:val="BodyText"/>
      <w:spacing w:line="14" w:lineRule="auto"/>
      <w:rPr>
        <w:sz w:val="20"/>
      </w:rPr>
    </w:pPr>
    <w:r>
      <w:rPr>
        <w:noProof/>
      </w:rPr>
      <mc:AlternateContent>
        <mc:Choice Requires="wps">
          <w:drawing>
            <wp:anchor distT="0" distB="0" distL="0" distR="0" simplePos="0" relativeHeight="483925504" behindDoc="1" locked="0" layoutInCell="1" allowOverlap="1" wp14:anchorId="3CDDE332" wp14:editId="2761CAF5">
              <wp:simplePos x="0" y="0"/>
              <wp:positionH relativeFrom="page">
                <wp:posOffset>719999</wp:posOffset>
              </wp:positionH>
              <wp:positionV relativeFrom="page">
                <wp:posOffset>710477</wp:posOffset>
              </wp:positionV>
              <wp:extent cx="5868035" cy="1270"/>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390976"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26016" behindDoc="1" locked="0" layoutInCell="1" allowOverlap="1" wp14:anchorId="6DB3F204" wp14:editId="2B587B91">
              <wp:simplePos x="0" y="0"/>
              <wp:positionH relativeFrom="page">
                <wp:posOffset>681899</wp:posOffset>
              </wp:positionH>
              <wp:positionV relativeFrom="page">
                <wp:posOffset>461096</wp:posOffset>
              </wp:positionV>
              <wp:extent cx="5697855" cy="15621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6CDC8709"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206</w:t>
                          </w:r>
                          <w:r>
                            <w:rPr>
                              <w:rFonts w:ascii="HelveticaNeueLTPro-Md" w:hAnsi="HelveticaNeueLTPro-Md"/>
                              <w:color w:val="575756"/>
                              <w:sz w:val="17"/>
                            </w:rPr>
                            <w:fldChar w:fldCharType="end"/>
                          </w:r>
                          <w:r>
                            <w:rPr>
                              <w:rFonts w:ascii="HelveticaNeueLTPro-Md" w:hAnsi="HelveticaNeueLTPro-Md"/>
                              <w:color w:val="575756"/>
                              <w:spacing w:val="61"/>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2"/>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6DB3F204" id="_x0000_t202" coordsize="21600,21600" o:spt="202" path="m,l,21600r21600,l21600,xe">
              <v:stroke joinstyle="miter"/>
              <v:path gradientshapeok="t" o:connecttype="rect"/>
            </v:shapetype>
            <v:shape id="Textbox 188" o:spid="_x0000_s1082" type="#_x0000_t202" style="position:absolute;margin-left:53.7pt;margin-top:36.3pt;width:448.65pt;height:12.3pt;z-index:-1939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" filled="f" stroked="f">
              <v:textbox inset="0,0,0,0">
                <w:txbxContent>
                  <w:p w14:paraId="6CDC8709"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206</w:t>
                    </w:r>
                    <w:r>
                      <w:rPr>
                        <w:rFonts w:ascii="HelveticaNeueLTPro-Md" w:hAnsi="HelveticaNeueLTPro-Md"/>
                        <w:color w:val="575756"/>
                        <w:sz w:val="17"/>
                      </w:rPr>
                      <w:fldChar w:fldCharType="end"/>
                    </w:r>
                    <w:r>
                      <w:rPr>
                        <w:rFonts w:ascii="HelveticaNeueLTPro-Md" w:hAnsi="HelveticaNeueLTPro-Md"/>
                        <w:color w:val="575756"/>
                        <w:spacing w:val="61"/>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2"/>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2CE7E" w14:textId="77777777" w:rsidR="008C5E22" w:rsidRDefault="008C5E22">
    <w:pPr>
      <w:pStyle w:val="Body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1882F" w14:textId="77777777" w:rsidR="008C5E22" w:rsidRDefault="00000000">
    <w:pPr>
      <w:pStyle w:val="BodyText"/>
      <w:spacing w:line="14" w:lineRule="auto"/>
      <w:rPr>
        <w:sz w:val="20"/>
      </w:rPr>
    </w:pPr>
    <w:r>
      <w:rPr>
        <w:noProof/>
      </w:rPr>
      <mc:AlternateContent>
        <mc:Choice Requires="wps">
          <w:drawing>
            <wp:anchor distT="0" distB="0" distL="0" distR="0" simplePos="0" relativeHeight="483926528" behindDoc="1" locked="0" layoutInCell="1" allowOverlap="1" wp14:anchorId="7C8923BE" wp14:editId="342D2776">
              <wp:simplePos x="0" y="0"/>
              <wp:positionH relativeFrom="page">
                <wp:posOffset>719999</wp:posOffset>
              </wp:positionH>
              <wp:positionV relativeFrom="page">
                <wp:posOffset>710477</wp:posOffset>
              </wp:positionV>
              <wp:extent cx="5868035" cy="1270"/>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389952"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27040" behindDoc="1" locked="0" layoutInCell="1" allowOverlap="1" wp14:anchorId="434FA1E0" wp14:editId="6101D734">
              <wp:simplePos x="0" y="0"/>
              <wp:positionH relativeFrom="page">
                <wp:posOffset>681899</wp:posOffset>
              </wp:positionH>
              <wp:positionV relativeFrom="page">
                <wp:posOffset>461096</wp:posOffset>
              </wp:positionV>
              <wp:extent cx="5697855" cy="15621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12A1449A"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208</w:t>
                          </w:r>
                          <w:r>
                            <w:rPr>
                              <w:rFonts w:ascii="HelveticaNeueLTPro-Md" w:hAnsi="HelveticaNeueLTPro-Md"/>
                              <w:color w:val="575756"/>
                              <w:sz w:val="17"/>
                            </w:rPr>
                            <w:fldChar w:fldCharType="end"/>
                          </w:r>
                          <w:r>
                            <w:rPr>
                              <w:rFonts w:ascii="HelveticaNeueLTPro-Md" w:hAnsi="HelveticaNeueLTPro-Md"/>
                              <w:color w:val="575756"/>
                              <w:spacing w:val="62"/>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2"/>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434FA1E0" id="_x0000_t202" coordsize="21600,21600" o:spt="202" path="m,l,21600r21600,l21600,xe">
              <v:stroke joinstyle="miter"/>
              <v:path gradientshapeok="t" o:connecttype="rect"/>
            </v:shapetype>
            <v:shape id="Textbox 191" o:spid="_x0000_s1083" type="#_x0000_t202" style="position:absolute;margin-left:53.7pt;margin-top:36.3pt;width:448.65pt;height:12.3pt;z-index:-1938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" filled="f" stroked="f">
              <v:textbox inset="0,0,0,0">
                <w:txbxContent>
                  <w:p w14:paraId="12A1449A"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208</w:t>
                    </w:r>
                    <w:r>
                      <w:rPr>
                        <w:rFonts w:ascii="HelveticaNeueLTPro-Md" w:hAnsi="HelveticaNeueLTPro-Md"/>
                        <w:color w:val="575756"/>
                        <w:sz w:val="17"/>
                      </w:rPr>
                      <w:fldChar w:fldCharType="end"/>
                    </w:r>
                    <w:r>
                      <w:rPr>
                        <w:rFonts w:ascii="HelveticaNeueLTPro-Md" w:hAnsi="HelveticaNeueLTPro-Md"/>
                        <w:color w:val="575756"/>
                        <w:spacing w:val="62"/>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2"/>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8B372" w14:textId="77777777" w:rsidR="008C5E22" w:rsidRDefault="008C5E22">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F83F0" w14:textId="77777777" w:rsidR="008C5E22" w:rsidRDefault="00000000">
    <w:pPr>
      <w:pStyle w:val="BodyText"/>
      <w:spacing w:line="14" w:lineRule="auto"/>
      <w:rPr>
        <w:sz w:val="20"/>
      </w:rPr>
    </w:pPr>
    <w:r>
      <w:rPr>
        <w:noProof/>
      </w:rPr>
      <mc:AlternateContent>
        <mc:Choice Requires="wps">
          <w:drawing>
            <wp:anchor distT="0" distB="0" distL="0" distR="0" simplePos="0" relativeHeight="483875328" behindDoc="1" locked="0" layoutInCell="1" allowOverlap="1" wp14:anchorId="412BBDE7" wp14:editId="46212939">
              <wp:simplePos x="0" y="0"/>
              <wp:positionH relativeFrom="page">
                <wp:posOffset>972000</wp:posOffset>
              </wp:positionH>
              <wp:positionV relativeFrom="page">
                <wp:posOffset>710477</wp:posOffset>
              </wp:positionV>
              <wp:extent cx="5868035" cy="12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441152" from="76.5355pt,55.943115pt" to="538.5825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875840" behindDoc="1" locked="0" layoutInCell="1" allowOverlap="1" wp14:anchorId="0137558A" wp14:editId="42D93CD7">
              <wp:simplePos x="0" y="0"/>
              <wp:positionH relativeFrom="page">
                <wp:posOffset>5134378</wp:posOffset>
              </wp:positionH>
              <wp:positionV relativeFrom="page">
                <wp:posOffset>461096</wp:posOffset>
              </wp:positionV>
              <wp:extent cx="1757045" cy="15621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7045" cy="156210"/>
                      </a:xfrm>
                      <a:prstGeom prst="rect">
                        <a:avLst/>
                      </a:prstGeom>
                    </wps:spPr>
                    <wps:txbx>
                      <w:txbxContent>
                        <w:p w14:paraId="55C57D6D" w14:textId="77777777" w:rsidR="008C5E22" w:rsidRDefault="00000000">
                          <w:pPr>
                            <w:spacing w:line="224" w:lineRule="exact"/>
                            <w:ind w:left="20"/>
                            <w:rPr>
                              <w:rFonts w:ascii="HelveticaNeueLTPro-Md"/>
                              <w:sz w:val="17"/>
                            </w:rPr>
                          </w:pPr>
                          <w:r>
                            <w:rPr>
                              <w:rFonts w:ascii="HelveticaNeueLTPro-Roman"/>
                              <w:color w:val="575756"/>
                              <w:sz w:val="17"/>
                            </w:rPr>
                            <w:t>The</w:t>
                          </w:r>
                          <w:r>
                            <w:rPr>
                              <w:rFonts w:ascii="HelveticaNeueLTPro-Roman"/>
                              <w:color w:val="575756"/>
                              <w:spacing w:val="-3"/>
                              <w:sz w:val="17"/>
                            </w:rPr>
                            <w:t xml:space="preserve"> </w:t>
                          </w:r>
                          <w:r>
                            <w:rPr>
                              <w:rFonts w:ascii="HelveticaNeueLTPro-Roman"/>
                              <w:color w:val="575756"/>
                              <w:sz w:val="17"/>
                            </w:rPr>
                            <w:t>Legal</w:t>
                          </w:r>
                          <w:r>
                            <w:rPr>
                              <w:rFonts w:ascii="HelveticaNeueLTPro-Roman"/>
                              <w:color w:val="575756"/>
                              <w:spacing w:val="-3"/>
                              <w:sz w:val="17"/>
                            </w:rPr>
                            <w:t xml:space="preserve"> </w:t>
                          </w:r>
                          <w:r>
                            <w:rPr>
                              <w:rFonts w:ascii="HelveticaNeueLTPro-Roman"/>
                              <w:color w:val="575756"/>
                              <w:sz w:val="17"/>
                            </w:rPr>
                            <w:t>context</w:t>
                          </w:r>
                          <w:r>
                            <w:rPr>
                              <w:rFonts w:ascii="HelveticaNeueLTPro-Roman"/>
                              <w:color w:val="575756"/>
                              <w:spacing w:val="-2"/>
                              <w:sz w:val="17"/>
                            </w:rPr>
                            <w:t xml:space="preserve"> </w:t>
                          </w:r>
                          <w:r>
                            <w:rPr>
                              <w:rFonts w:ascii="HelveticaNeueLTPro-Roman"/>
                              <w:color w:val="575756"/>
                              <w:sz w:val="17"/>
                            </w:rPr>
                            <w:t>for</w:t>
                          </w:r>
                          <w:r>
                            <w:rPr>
                              <w:rFonts w:ascii="HelveticaNeueLTPro-Roman"/>
                              <w:color w:val="575756"/>
                              <w:spacing w:val="-3"/>
                              <w:sz w:val="17"/>
                            </w:rPr>
                            <w:t xml:space="preserve"> </w:t>
                          </w:r>
                          <w:r>
                            <w:rPr>
                              <w:rFonts w:ascii="HelveticaNeueLTPro-Roman"/>
                              <w:color w:val="575756"/>
                              <w:sz w:val="17"/>
                            </w:rPr>
                            <w:t>the</w:t>
                          </w:r>
                          <w:r>
                            <w:rPr>
                              <w:rFonts w:ascii="HelveticaNeueLTPro-Roman"/>
                              <w:color w:val="575756"/>
                              <w:spacing w:val="-2"/>
                              <w:sz w:val="17"/>
                            </w:rPr>
                            <w:t xml:space="preserve"> </w:t>
                          </w:r>
                          <w:r>
                            <w:rPr>
                              <w:rFonts w:ascii="HelveticaNeueLTPro-Roman"/>
                              <w:color w:val="575756"/>
                              <w:sz w:val="17"/>
                            </w:rPr>
                            <w:t>Ban</w:t>
                          </w:r>
                          <w:r>
                            <w:rPr>
                              <w:rFonts w:ascii="HelveticaNeueLTPro-Roman"/>
                              <w:color w:val="575756"/>
                              <w:spacing w:val="55"/>
                              <w:sz w:val="17"/>
                            </w:rPr>
                            <w:t xml:space="preserve">  </w:t>
                          </w:r>
                          <w:r>
                            <w:rPr>
                              <w:rFonts w:ascii="HelveticaNeueLTPro-Md"/>
                              <w:color w:val="575756"/>
                              <w:spacing w:val="-5"/>
                              <w:sz w:val="17"/>
                            </w:rPr>
                            <w:fldChar w:fldCharType="begin"/>
                          </w:r>
                          <w:r>
                            <w:rPr>
                              <w:rFonts w:ascii="HelveticaNeueLTPro-Md"/>
                              <w:color w:val="575756"/>
                              <w:spacing w:val="-5"/>
                              <w:sz w:val="17"/>
                            </w:rPr>
                            <w:instrText xml:space="preserve"> PAGE </w:instrText>
                          </w:r>
                          <w:r>
                            <w:rPr>
                              <w:rFonts w:ascii="HelveticaNeueLTPro-Md"/>
                              <w:color w:val="575756"/>
                              <w:spacing w:val="-5"/>
                              <w:sz w:val="17"/>
                            </w:rPr>
                            <w:fldChar w:fldCharType="separate"/>
                          </w:r>
                          <w:r>
                            <w:rPr>
                              <w:rFonts w:ascii="HelveticaNeueLTPro-Md"/>
                              <w:color w:val="575756"/>
                              <w:spacing w:val="-5"/>
                              <w:sz w:val="17"/>
                            </w:rPr>
                            <w:t>35</w:t>
                          </w:r>
                          <w:r>
                            <w:rPr>
                              <w:rFonts w:ascii="HelveticaNeueLTPro-Md"/>
                              <w:color w:val="575756"/>
                              <w:spacing w:val="-5"/>
                              <w:sz w:val="17"/>
                            </w:rPr>
                            <w:fldChar w:fldCharType="end"/>
                          </w:r>
                        </w:p>
                      </w:txbxContent>
                    </wps:txbx>
                    <wps:bodyPr wrap="square" lIns="0" tIns="0" rIns="0" bIns="0" rtlCol="0">
                      <a:noAutofit/>
                    </wps:bodyPr>
                  </wps:wsp>
                </a:graphicData>
              </a:graphic>
            </wp:anchor>
          </w:drawing>
        </mc:Choice>
        <mc:Fallback>
          <w:pict>
            <v:shapetype w14:anchorId="0137558A" id="_x0000_t202" coordsize="21600,21600" o:spt="202" path="m,l,21600r21600,l21600,xe">
              <v:stroke joinstyle="miter"/>
              <v:path gradientshapeok="t" o:connecttype="rect"/>
            </v:shapetype>
            <v:shape id="Textbox 35" o:spid="_x0000_s1031" type="#_x0000_t202" style="position:absolute;margin-left:404.3pt;margin-top:36.3pt;width:138.35pt;height:12.3pt;z-index:-1944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" filled="f" stroked="f">
              <v:textbox inset="0,0,0,0">
                <w:txbxContent>
                  <w:p w14:paraId="55C57D6D" w14:textId="77777777" w:rsidR="008C5E22" w:rsidRDefault="00000000">
                    <w:pPr>
                      <w:spacing w:line="224" w:lineRule="exact"/>
                      <w:ind w:left="20"/>
                      <w:rPr>
                        <w:rFonts w:ascii="HelveticaNeueLTPro-Md"/>
                        <w:sz w:val="17"/>
                      </w:rPr>
                    </w:pPr>
                    <w:r>
                      <w:rPr>
                        <w:rFonts w:ascii="HelveticaNeueLTPro-Roman"/>
                        <w:color w:val="575756"/>
                        <w:sz w:val="17"/>
                      </w:rPr>
                      <w:t>The</w:t>
                    </w:r>
                    <w:r>
                      <w:rPr>
                        <w:rFonts w:ascii="HelveticaNeueLTPro-Roman"/>
                        <w:color w:val="575756"/>
                        <w:spacing w:val="-3"/>
                        <w:sz w:val="17"/>
                      </w:rPr>
                      <w:t xml:space="preserve"> </w:t>
                    </w:r>
                    <w:r>
                      <w:rPr>
                        <w:rFonts w:ascii="HelveticaNeueLTPro-Roman"/>
                        <w:color w:val="575756"/>
                        <w:sz w:val="17"/>
                      </w:rPr>
                      <w:t>Legal</w:t>
                    </w:r>
                    <w:r>
                      <w:rPr>
                        <w:rFonts w:ascii="HelveticaNeueLTPro-Roman"/>
                        <w:color w:val="575756"/>
                        <w:spacing w:val="-3"/>
                        <w:sz w:val="17"/>
                      </w:rPr>
                      <w:t xml:space="preserve"> </w:t>
                    </w:r>
                    <w:r>
                      <w:rPr>
                        <w:rFonts w:ascii="HelveticaNeueLTPro-Roman"/>
                        <w:color w:val="575756"/>
                        <w:sz w:val="17"/>
                      </w:rPr>
                      <w:t>context</w:t>
                    </w:r>
                    <w:r>
                      <w:rPr>
                        <w:rFonts w:ascii="HelveticaNeueLTPro-Roman"/>
                        <w:color w:val="575756"/>
                        <w:spacing w:val="-2"/>
                        <w:sz w:val="17"/>
                      </w:rPr>
                      <w:t xml:space="preserve"> </w:t>
                    </w:r>
                    <w:r>
                      <w:rPr>
                        <w:rFonts w:ascii="HelveticaNeueLTPro-Roman"/>
                        <w:color w:val="575756"/>
                        <w:sz w:val="17"/>
                      </w:rPr>
                      <w:t>for</w:t>
                    </w:r>
                    <w:r>
                      <w:rPr>
                        <w:rFonts w:ascii="HelveticaNeueLTPro-Roman"/>
                        <w:color w:val="575756"/>
                        <w:spacing w:val="-3"/>
                        <w:sz w:val="17"/>
                      </w:rPr>
                      <w:t xml:space="preserve"> </w:t>
                    </w:r>
                    <w:r>
                      <w:rPr>
                        <w:rFonts w:ascii="HelveticaNeueLTPro-Roman"/>
                        <w:color w:val="575756"/>
                        <w:sz w:val="17"/>
                      </w:rPr>
                      <w:t>the</w:t>
                    </w:r>
                    <w:r>
                      <w:rPr>
                        <w:rFonts w:ascii="HelveticaNeueLTPro-Roman"/>
                        <w:color w:val="575756"/>
                        <w:spacing w:val="-2"/>
                        <w:sz w:val="17"/>
                      </w:rPr>
                      <w:t xml:space="preserve"> </w:t>
                    </w:r>
                    <w:r>
                      <w:rPr>
                        <w:rFonts w:ascii="HelveticaNeueLTPro-Roman"/>
                        <w:color w:val="575756"/>
                        <w:sz w:val="17"/>
                      </w:rPr>
                      <w:t>Ban</w:t>
                    </w:r>
                    <w:r>
                      <w:rPr>
                        <w:rFonts w:ascii="HelveticaNeueLTPro-Roman"/>
                        <w:color w:val="575756"/>
                        <w:spacing w:val="55"/>
                        <w:sz w:val="17"/>
                      </w:rPr>
                      <w:t xml:space="preserve">  </w:t>
                    </w:r>
                    <w:r>
                      <w:rPr>
                        <w:rFonts w:ascii="HelveticaNeueLTPro-Md"/>
                        <w:color w:val="575756"/>
                        <w:spacing w:val="-5"/>
                        <w:sz w:val="17"/>
                      </w:rPr>
                      <w:fldChar w:fldCharType="begin"/>
                    </w:r>
                    <w:r>
                      <w:rPr>
                        <w:rFonts w:ascii="HelveticaNeueLTPro-Md"/>
                        <w:color w:val="575756"/>
                        <w:spacing w:val="-5"/>
                        <w:sz w:val="17"/>
                      </w:rPr>
                      <w:instrText xml:space="preserve"> PAGE </w:instrText>
                    </w:r>
                    <w:r>
                      <w:rPr>
                        <w:rFonts w:ascii="HelveticaNeueLTPro-Md"/>
                        <w:color w:val="575756"/>
                        <w:spacing w:val="-5"/>
                        <w:sz w:val="17"/>
                      </w:rPr>
                      <w:fldChar w:fldCharType="separate"/>
                    </w:r>
                    <w:r>
                      <w:rPr>
                        <w:rFonts w:ascii="HelveticaNeueLTPro-Md"/>
                        <w:color w:val="575756"/>
                        <w:spacing w:val="-5"/>
                        <w:sz w:val="17"/>
                      </w:rPr>
                      <w:t>35</w:t>
                    </w:r>
                    <w:r>
                      <w:rPr>
                        <w:rFonts w:ascii="HelveticaNeueLTPro-Md"/>
                        <w:color w:val="575756"/>
                        <w:spacing w:val="-5"/>
                        <w:sz w:val="17"/>
                      </w:rPr>
                      <w:fldChar w:fldCharType="end"/>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DB971" w14:textId="77777777" w:rsidR="008C5E22" w:rsidRDefault="00000000">
    <w:pPr>
      <w:pStyle w:val="BodyText"/>
      <w:spacing w:line="14" w:lineRule="auto"/>
      <w:rPr>
        <w:sz w:val="20"/>
      </w:rPr>
    </w:pPr>
    <w:r>
      <w:rPr>
        <w:noProof/>
      </w:rPr>
      <mc:AlternateContent>
        <mc:Choice Requires="wps">
          <w:drawing>
            <wp:anchor distT="0" distB="0" distL="0" distR="0" simplePos="0" relativeHeight="483927552" behindDoc="1" locked="0" layoutInCell="1" allowOverlap="1" wp14:anchorId="1EA9D503" wp14:editId="745D95E0">
              <wp:simplePos x="0" y="0"/>
              <wp:positionH relativeFrom="page">
                <wp:posOffset>719999</wp:posOffset>
              </wp:positionH>
              <wp:positionV relativeFrom="page">
                <wp:posOffset>710477</wp:posOffset>
              </wp:positionV>
              <wp:extent cx="5868035" cy="1270"/>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388928"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28064" behindDoc="1" locked="0" layoutInCell="1" allowOverlap="1" wp14:anchorId="454B9EA5" wp14:editId="01120BEB">
              <wp:simplePos x="0" y="0"/>
              <wp:positionH relativeFrom="page">
                <wp:posOffset>681899</wp:posOffset>
              </wp:positionH>
              <wp:positionV relativeFrom="page">
                <wp:posOffset>461096</wp:posOffset>
              </wp:positionV>
              <wp:extent cx="5697855" cy="15621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35DFA8B9"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210</w:t>
                          </w:r>
                          <w:r>
                            <w:rPr>
                              <w:rFonts w:ascii="HelveticaNeueLTPro-Md" w:hAnsi="HelveticaNeueLTPro-Md"/>
                              <w:color w:val="575756"/>
                              <w:sz w:val="17"/>
                            </w:rPr>
                            <w:fldChar w:fldCharType="end"/>
                          </w:r>
                          <w:r>
                            <w:rPr>
                              <w:rFonts w:ascii="HelveticaNeueLTPro-Md" w:hAnsi="HelveticaNeueLTPro-Md"/>
                              <w:color w:val="575756"/>
                              <w:spacing w:val="76"/>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2"/>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2"/>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2"/>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454B9EA5" id="_x0000_t202" coordsize="21600,21600" o:spt="202" path="m,l,21600r21600,l21600,xe">
              <v:stroke joinstyle="miter"/>
              <v:path gradientshapeok="t" o:connecttype="rect"/>
            </v:shapetype>
            <v:shape id="Textbox 194" o:spid="_x0000_s1084" type="#_x0000_t202" style="position:absolute;margin-left:53.7pt;margin-top:36.3pt;width:448.65pt;height:12.3pt;z-index:-1938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" filled="f" stroked="f">
              <v:textbox inset="0,0,0,0">
                <w:txbxContent>
                  <w:p w14:paraId="35DFA8B9"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210</w:t>
                    </w:r>
                    <w:r>
                      <w:rPr>
                        <w:rFonts w:ascii="HelveticaNeueLTPro-Md" w:hAnsi="HelveticaNeueLTPro-Md"/>
                        <w:color w:val="575756"/>
                        <w:sz w:val="17"/>
                      </w:rPr>
                      <w:fldChar w:fldCharType="end"/>
                    </w:r>
                    <w:r>
                      <w:rPr>
                        <w:rFonts w:ascii="HelveticaNeueLTPro-Md" w:hAnsi="HelveticaNeueLTPro-Md"/>
                        <w:color w:val="575756"/>
                        <w:spacing w:val="76"/>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2"/>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2"/>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2"/>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A5FCF" w14:textId="77777777" w:rsidR="008C5E22" w:rsidRDefault="008C5E22">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119FA" w14:textId="77777777" w:rsidR="008C5E22" w:rsidRDefault="00000000">
    <w:pPr>
      <w:pStyle w:val="BodyText"/>
      <w:spacing w:line="14" w:lineRule="auto"/>
      <w:rPr>
        <w:sz w:val="20"/>
      </w:rPr>
    </w:pPr>
    <w:r>
      <w:rPr>
        <w:noProof/>
      </w:rPr>
      <mc:AlternateContent>
        <mc:Choice Requires="wps">
          <w:drawing>
            <wp:anchor distT="0" distB="0" distL="0" distR="0" simplePos="0" relativeHeight="483928576" behindDoc="1" locked="0" layoutInCell="1" allowOverlap="1" wp14:anchorId="2C5FE008" wp14:editId="75226C72">
              <wp:simplePos x="0" y="0"/>
              <wp:positionH relativeFrom="page">
                <wp:posOffset>719999</wp:posOffset>
              </wp:positionH>
              <wp:positionV relativeFrom="page">
                <wp:posOffset>710477</wp:posOffset>
              </wp:positionV>
              <wp:extent cx="5868035" cy="127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387904"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29088" behindDoc="1" locked="0" layoutInCell="1" allowOverlap="1" wp14:anchorId="44A73914" wp14:editId="5E458676">
              <wp:simplePos x="0" y="0"/>
              <wp:positionH relativeFrom="page">
                <wp:posOffset>681899</wp:posOffset>
              </wp:positionH>
              <wp:positionV relativeFrom="page">
                <wp:posOffset>461096</wp:posOffset>
              </wp:positionV>
              <wp:extent cx="5697855" cy="15621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3F07F226"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212</w:t>
                          </w:r>
                          <w:r>
                            <w:rPr>
                              <w:rFonts w:ascii="HelveticaNeueLTPro-Md" w:hAnsi="HelveticaNeueLTPro-Md"/>
                              <w:color w:val="575756"/>
                              <w:sz w:val="17"/>
                            </w:rPr>
                            <w:fldChar w:fldCharType="end"/>
                          </w:r>
                          <w:r>
                            <w:rPr>
                              <w:rFonts w:ascii="HelveticaNeueLTPro-Md" w:hAnsi="HelveticaNeueLTPro-Md"/>
                              <w:color w:val="575756"/>
                              <w:spacing w:val="78"/>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2"/>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2"/>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2"/>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44A73914" id="_x0000_t202" coordsize="21600,21600" o:spt="202" path="m,l,21600r21600,l21600,xe">
              <v:stroke joinstyle="miter"/>
              <v:path gradientshapeok="t" o:connecttype="rect"/>
            </v:shapetype>
            <v:shape id="Textbox 197" o:spid="_x0000_s1085" type="#_x0000_t202" style="position:absolute;margin-left:53.7pt;margin-top:36.3pt;width:448.65pt;height:12.3pt;z-index:-1938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" filled="f" stroked="f">
              <v:textbox inset="0,0,0,0">
                <w:txbxContent>
                  <w:p w14:paraId="3F07F226"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212</w:t>
                    </w:r>
                    <w:r>
                      <w:rPr>
                        <w:rFonts w:ascii="HelveticaNeueLTPro-Md" w:hAnsi="HelveticaNeueLTPro-Md"/>
                        <w:color w:val="575756"/>
                        <w:sz w:val="17"/>
                      </w:rPr>
                      <w:fldChar w:fldCharType="end"/>
                    </w:r>
                    <w:r>
                      <w:rPr>
                        <w:rFonts w:ascii="HelveticaNeueLTPro-Md" w:hAnsi="HelveticaNeueLTPro-Md"/>
                        <w:color w:val="575756"/>
                        <w:spacing w:val="78"/>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2"/>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2"/>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2"/>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8F0F8" w14:textId="77777777" w:rsidR="008C5E22" w:rsidRDefault="008C5E22">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B15BA" w14:textId="77777777" w:rsidR="008C5E22" w:rsidRDefault="00000000">
    <w:pPr>
      <w:pStyle w:val="BodyText"/>
      <w:spacing w:line="14" w:lineRule="auto"/>
      <w:rPr>
        <w:sz w:val="20"/>
      </w:rPr>
    </w:pPr>
    <w:r>
      <w:rPr>
        <w:noProof/>
      </w:rPr>
      <mc:AlternateContent>
        <mc:Choice Requires="wps">
          <w:drawing>
            <wp:anchor distT="0" distB="0" distL="0" distR="0" simplePos="0" relativeHeight="483929600" behindDoc="1" locked="0" layoutInCell="1" allowOverlap="1" wp14:anchorId="2C4440AC" wp14:editId="5171DE3A">
              <wp:simplePos x="0" y="0"/>
              <wp:positionH relativeFrom="page">
                <wp:posOffset>719999</wp:posOffset>
              </wp:positionH>
              <wp:positionV relativeFrom="page">
                <wp:posOffset>710477</wp:posOffset>
              </wp:positionV>
              <wp:extent cx="5868035" cy="1270"/>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386880"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30112" behindDoc="1" locked="0" layoutInCell="1" allowOverlap="1" wp14:anchorId="18672573" wp14:editId="4814601A">
              <wp:simplePos x="0" y="0"/>
              <wp:positionH relativeFrom="page">
                <wp:posOffset>681899</wp:posOffset>
              </wp:positionH>
              <wp:positionV relativeFrom="page">
                <wp:posOffset>461096</wp:posOffset>
              </wp:positionV>
              <wp:extent cx="5697855" cy="15621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195FB8A5"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214</w:t>
                          </w:r>
                          <w:r>
                            <w:rPr>
                              <w:rFonts w:ascii="HelveticaNeueLTPro-Md" w:hAnsi="HelveticaNeueLTPro-Md"/>
                              <w:color w:val="575756"/>
                              <w:sz w:val="17"/>
                            </w:rPr>
                            <w:fldChar w:fldCharType="end"/>
                          </w:r>
                          <w:r>
                            <w:rPr>
                              <w:rFonts w:ascii="HelveticaNeueLTPro-Md" w:hAnsi="HelveticaNeueLTPro-Md"/>
                              <w:color w:val="575756"/>
                              <w:spacing w:val="79"/>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2"/>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2"/>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2"/>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18672573" id="_x0000_t202" coordsize="21600,21600" o:spt="202" path="m,l,21600r21600,l21600,xe">
              <v:stroke joinstyle="miter"/>
              <v:path gradientshapeok="t" o:connecttype="rect"/>
            </v:shapetype>
            <v:shape id="Textbox 200" o:spid="_x0000_s1086" type="#_x0000_t202" style="position:absolute;margin-left:53.7pt;margin-top:36.3pt;width:448.65pt;height:12.3pt;z-index:-1938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" filled="f" stroked="f">
              <v:textbox inset="0,0,0,0">
                <w:txbxContent>
                  <w:p w14:paraId="195FB8A5"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214</w:t>
                    </w:r>
                    <w:r>
                      <w:rPr>
                        <w:rFonts w:ascii="HelveticaNeueLTPro-Md" w:hAnsi="HelveticaNeueLTPro-Md"/>
                        <w:color w:val="575756"/>
                        <w:sz w:val="17"/>
                      </w:rPr>
                      <w:fldChar w:fldCharType="end"/>
                    </w:r>
                    <w:r>
                      <w:rPr>
                        <w:rFonts w:ascii="HelveticaNeueLTPro-Md" w:hAnsi="HelveticaNeueLTPro-Md"/>
                        <w:color w:val="575756"/>
                        <w:spacing w:val="79"/>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2"/>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2"/>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2"/>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FD1EB" w14:textId="77777777" w:rsidR="008C5E22" w:rsidRDefault="008C5E22">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12B56" w14:textId="77777777" w:rsidR="008C5E22" w:rsidRDefault="00000000">
    <w:pPr>
      <w:pStyle w:val="BodyText"/>
      <w:spacing w:line="14" w:lineRule="auto"/>
      <w:rPr>
        <w:sz w:val="20"/>
      </w:rPr>
    </w:pPr>
    <w:r>
      <w:rPr>
        <w:noProof/>
      </w:rPr>
      <mc:AlternateContent>
        <mc:Choice Requires="wps">
          <w:drawing>
            <wp:anchor distT="0" distB="0" distL="0" distR="0" simplePos="0" relativeHeight="483930624" behindDoc="1" locked="0" layoutInCell="1" allowOverlap="1" wp14:anchorId="50B7AF8B" wp14:editId="31D64921">
              <wp:simplePos x="0" y="0"/>
              <wp:positionH relativeFrom="page">
                <wp:posOffset>719999</wp:posOffset>
              </wp:positionH>
              <wp:positionV relativeFrom="page">
                <wp:posOffset>710477</wp:posOffset>
              </wp:positionV>
              <wp:extent cx="5868035" cy="1270"/>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385856"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31136" behindDoc="1" locked="0" layoutInCell="1" allowOverlap="1" wp14:anchorId="04C04478" wp14:editId="5F0F5C06">
              <wp:simplePos x="0" y="0"/>
              <wp:positionH relativeFrom="page">
                <wp:posOffset>681899</wp:posOffset>
              </wp:positionH>
              <wp:positionV relativeFrom="page">
                <wp:posOffset>461096</wp:posOffset>
              </wp:positionV>
              <wp:extent cx="5697855" cy="15621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64C34CF7"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216</w:t>
                          </w:r>
                          <w:r>
                            <w:rPr>
                              <w:rFonts w:ascii="HelveticaNeueLTPro-Md" w:hAnsi="HelveticaNeueLTPro-Md"/>
                              <w:color w:val="575756"/>
                              <w:sz w:val="17"/>
                            </w:rPr>
                            <w:fldChar w:fldCharType="end"/>
                          </w:r>
                          <w:r>
                            <w:rPr>
                              <w:rFonts w:ascii="HelveticaNeueLTPro-Md" w:hAnsi="HelveticaNeueLTPro-Md"/>
                              <w:color w:val="575756"/>
                              <w:spacing w:val="76"/>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2"/>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2"/>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2"/>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04C04478" id="_x0000_t202" coordsize="21600,21600" o:spt="202" path="m,l,21600r21600,l21600,xe">
              <v:stroke joinstyle="miter"/>
              <v:path gradientshapeok="t" o:connecttype="rect"/>
            </v:shapetype>
            <v:shape id="Textbox 203" o:spid="_x0000_s1087" type="#_x0000_t202" style="position:absolute;margin-left:53.7pt;margin-top:36.3pt;width:448.65pt;height:12.3pt;z-index:-1938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" filled="f" stroked="f">
              <v:textbox inset="0,0,0,0">
                <w:txbxContent>
                  <w:p w14:paraId="64C34CF7"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216</w:t>
                    </w:r>
                    <w:r>
                      <w:rPr>
                        <w:rFonts w:ascii="HelveticaNeueLTPro-Md" w:hAnsi="HelveticaNeueLTPro-Md"/>
                        <w:color w:val="575756"/>
                        <w:sz w:val="17"/>
                      </w:rPr>
                      <w:fldChar w:fldCharType="end"/>
                    </w:r>
                    <w:r>
                      <w:rPr>
                        <w:rFonts w:ascii="HelveticaNeueLTPro-Md" w:hAnsi="HelveticaNeueLTPro-Md"/>
                        <w:color w:val="575756"/>
                        <w:spacing w:val="76"/>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2"/>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2"/>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2"/>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59734" w14:textId="77777777" w:rsidR="008C5E22" w:rsidRDefault="00000000">
    <w:pPr>
      <w:pStyle w:val="BodyText"/>
      <w:spacing w:line="14" w:lineRule="auto"/>
      <w:rPr>
        <w:sz w:val="20"/>
      </w:rPr>
    </w:pPr>
    <w:r>
      <w:rPr>
        <w:noProof/>
      </w:rPr>
      <mc:AlternateContent>
        <mc:Choice Requires="wps">
          <w:drawing>
            <wp:anchor distT="0" distB="0" distL="0" distR="0" simplePos="0" relativeHeight="483931648" behindDoc="1" locked="0" layoutInCell="1" allowOverlap="1" wp14:anchorId="6B4A475D" wp14:editId="1BA0BE49">
              <wp:simplePos x="0" y="0"/>
              <wp:positionH relativeFrom="page">
                <wp:posOffset>972000</wp:posOffset>
              </wp:positionH>
              <wp:positionV relativeFrom="page">
                <wp:posOffset>710477</wp:posOffset>
              </wp:positionV>
              <wp:extent cx="5868035" cy="1270"/>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384832" from="76.5355pt,55.943115pt" to="538.5825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32160" behindDoc="1" locked="0" layoutInCell="1" allowOverlap="1" wp14:anchorId="00B0C7F9" wp14:editId="18F43995">
              <wp:simplePos x="0" y="0"/>
              <wp:positionH relativeFrom="page">
                <wp:posOffset>3759317</wp:posOffset>
              </wp:positionH>
              <wp:positionV relativeFrom="page">
                <wp:posOffset>461096</wp:posOffset>
              </wp:positionV>
              <wp:extent cx="3084830" cy="15621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4830" cy="156210"/>
                      </a:xfrm>
                      <a:prstGeom prst="rect">
                        <a:avLst/>
                      </a:prstGeom>
                    </wps:spPr>
                    <wps:txbx>
                      <w:txbxContent>
                        <w:p w14:paraId="647ABC75"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Annex</w:t>
                          </w:r>
                          <w:r>
                            <w:rPr>
                              <w:rFonts w:ascii="HelveticaNeueLTPro-Roman" w:hAnsi="HelveticaNeueLTPro-Roman"/>
                              <w:color w:val="575756"/>
                              <w:spacing w:val="-3"/>
                              <w:sz w:val="17"/>
                            </w:rPr>
                            <w:t xml:space="preserve"> </w:t>
                          </w:r>
                          <w:r>
                            <w:rPr>
                              <w:rFonts w:ascii="HelveticaNeueLTPro-Roman" w:hAnsi="HelveticaNeueLTPro-Roman"/>
                              <w:color w:val="575756"/>
                              <w:sz w:val="17"/>
                            </w:rPr>
                            <w:t>4</w:t>
                          </w:r>
                          <w:r>
                            <w:rPr>
                              <w:rFonts w:ascii="HelveticaNeueLTPro-Roman" w:hAnsi="HelveticaNeueLTPro-Roman"/>
                              <w:color w:val="575756"/>
                              <w:spacing w:val="-2"/>
                              <w:sz w:val="17"/>
                            </w:rPr>
                            <w:t xml:space="preserve"> </w:t>
                          </w:r>
                          <w:r>
                            <w:rPr>
                              <w:rFonts w:ascii="HelveticaNeueLTPro-Roman" w:hAnsi="HelveticaNeueLTPro-Roman"/>
                              <w:color w:val="575756"/>
                              <w:sz w:val="17"/>
                            </w:rPr>
                            <w:t>–</w:t>
                          </w:r>
                          <w:r>
                            <w:rPr>
                              <w:rFonts w:ascii="HelveticaNeueLTPro-Roman" w:hAnsi="HelveticaNeueLTPro-Roman"/>
                              <w:color w:val="575756"/>
                              <w:spacing w:val="-3"/>
                              <w:sz w:val="17"/>
                            </w:rPr>
                            <w:t xml:space="preserve"> </w:t>
                          </w:r>
                          <w:r>
                            <w:rPr>
                              <w:rFonts w:ascii="HelveticaNeueLTPro-Roman" w:hAnsi="HelveticaNeueLTPro-Roman"/>
                              <w:color w:val="575756"/>
                              <w:sz w:val="17"/>
                            </w:rPr>
                            <w:t>Engagement</w:t>
                          </w:r>
                          <w:r>
                            <w:rPr>
                              <w:rFonts w:ascii="HelveticaNeueLTPro-Roman" w:hAnsi="HelveticaNeueLTPro-Roman"/>
                              <w:color w:val="575756"/>
                              <w:spacing w:val="-2"/>
                              <w:sz w:val="17"/>
                            </w:rPr>
                            <w:t xml:space="preserve"> </w:t>
                          </w:r>
                          <w:r>
                            <w:rPr>
                              <w:rFonts w:ascii="HelveticaNeueLTPro-Roman" w:hAnsi="HelveticaNeueLTPro-Roman"/>
                              <w:color w:val="575756"/>
                              <w:sz w:val="17"/>
                            </w:rPr>
                            <w:t>with</w:t>
                          </w:r>
                          <w:r>
                            <w:rPr>
                              <w:rFonts w:ascii="HelveticaNeueLTPro-Roman" w:hAnsi="HelveticaNeueLTPro-Roman"/>
                              <w:color w:val="575756"/>
                              <w:spacing w:val="-3"/>
                              <w:sz w:val="17"/>
                            </w:rPr>
                            <w:t xml:space="preserve"> </w:t>
                          </w:r>
                          <w:r>
                            <w:rPr>
                              <w:rFonts w:ascii="HelveticaNeueLTPro-Roman" w:hAnsi="HelveticaNeueLTPro-Roman"/>
                              <w:color w:val="575756"/>
                              <w:sz w:val="17"/>
                            </w:rPr>
                            <w:t>the</w:t>
                          </w:r>
                          <w:r>
                            <w:rPr>
                              <w:rFonts w:ascii="HelveticaNeueLTPro-Roman" w:hAnsi="HelveticaNeueLTPro-Roman"/>
                              <w:color w:val="575756"/>
                              <w:spacing w:val="-2"/>
                              <w:sz w:val="17"/>
                            </w:rPr>
                            <w:t xml:space="preserve"> </w:t>
                          </w:r>
                          <w:r>
                            <w:rPr>
                              <w:rFonts w:ascii="HelveticaNeueLTPro-Roman" w:hAnsi="HelveticaNeueLTPro-Roman"/>
                              <w:color w:val="575756"/>
                              <w:sz w:val="17"/>
                            </w:rPr>
                            <w:t>Devolved</w:t>
                          </w:r>
                          <w:r>
                            <w:rPr>
                              <w:rFonts w:ascii="HelveticaNeueLTPro-Roman" w:hAnsi="HelveticaNeueLTPro-Roman"/>
                              <w:color w:val="575756"/>
                              <w:spacing w:val="-3"/>
                              <w:sz w:val="17"/>
                            </w:rPr>
                            <w:t xml:space="preserve"> </w:t>
                          </w:r>
                          <w:r>
                            <w:rPr>
                              <w:rFonts w:ascii="HelveticaNeueLTPro-Roman" w:hAnsi="HelveticaNeueLTPro-Roman"/>
                              <w:color w:val="575756"/>
                              <w:sz w:val="17"/>
                            </w:rPr>
                            <w:t>Administrations</w:t>
                          </w:r>
                          <w:r>
                            <w:rPr>
                              <w:rFonts w:ascii="HelveticaNeueLTPro-Roman" w:hAnsi="HelveticaNeueLTPro-Roman"/>
                              <w:color w:val="575756"/>
                              <w:spacing w:val="75"/>
                              <w:sz w:val="17"/>
                            </w:rPr>
                            <w:t xml:space="preserve"> </w:t>
                          </w:r>
                          <w:r>
                            <w:rPr>
                              <w:rFonts w:ascii="HelveticaNeueLTPro-Md" w:hAnsi="HelveticaNeueLTPro-Md"/>
                              <w:color w:val="575756"/>
                              <w:spacing w:val="-5"/>
                              <w:sz w:val="17"/>
                            </w:rPr>
                            <w:t>217</w:t>
                          </w:r>
                        </w:p>
                      </w:txbxContent>
                    </wps:txbx>
                    <wps:bodyPr wrap="square" lIns="0" tIns="0" rIns="0" bIns="0" rtlCol="0">
                      <a:noAutofit/>
                    </wps:bodyPr>
                  </wps:wsp>
                </a:graphicData>
              </a:graphic>
            </wp:anchor>
          </w:drawing>
        </mc:Choice>
        <mc:Fallback>
          <w:pict>
            <v:shapetype w14:anchorId="00B0C7F9" id="_x0000_t202" coordsize="21600,21600" o:spt="202" path="m,l,21600r21600,l21600,xe">
              <v:stroke joinstyle="miter"/>
              <v:path gradientshapeok="t" o:connecttype="rect"/>
            </v:shapetype>
            <v:shape id="Textbox 205" o:spid="_x0000_s1088" type="#_x0000_t202" style="position:absolute;margin-left:296pt;margin-top:36.3pt;width:242.9pt;height:12.3pt;z-index:-1938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" filled="f" stroked="f">
              <v:textbox inset="0,0,0,0">
                <w:txbxContent>
                  <w:p w14:paraId="647ABC75"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Annex</w:t>
                    </w:r>
                    <w:r>
                      <w:rPr>
                        <w:rFonts w:ascii="HelveticaNeueLTPro-Roman" w:hAnsi="HelveticaNeueLTPro-Roman"/>
                        <w:color w:val="575756"/>
                        <w:spacing w:val="-3"/>
                        <w:sz w:val="17"/>
                      </w:rPr>
                      <w:t xml:space="preserve"> </w:t>
                    </w:r>
                    <w:r>
                      <w:rPr>
                        <w:rFonts w:ascii="HelveticaNeueLTPro-Roman" w:hAnsi="HelveticaNeueLTPro-Roman"/>
                        <w:color w:val="575756"/>
                        <w:sz w:val="17"/>
                      </w:rPr>
                      <w:t>4</w:t>
                    </w:r>
                    <w:r>
                      <w:rPr>
                        <w:rFonts w:ascii="HelveticaNeueLTPro-Roman" w:hAnsi="HelveticaNeueLTPro-Roman"/>
                        <w:color w:val="575756"/>
                        <w:spacing w:val="-2"/>
                        <w:sz w:val="17"/>
                      </w:rPr>
                      <w:t xml:space="preserve"> </w:t>
                    </w:r>
                    <w:r>
                      <w:rPr>
                        <w:rFonts w:ascii="HelveticaNeueLTPro-Roman" w:hAnsi="HelveticaNeueLTPro-Roman"/>
                        <w:color w:val="575756"/>
                        <w:sz w:val="17"/>
                      </w:rPr>
                      <w:t>–</w:t>
                    </w:r>
                    <w:r>
                      <w:rPr>
                        <w:rFonts w:ascii="HelveticaNeueLTPro-Roman" w:hAnsi="HelveticaNeueLTPro-Roman"/>
                        <w:color w:val="575756"/>
                        <w:spacing w:val="-3"/>
                        <w:sz w:val="17"/>
                      </w:rPr>
                      <w:t xml:space="preserve"> </w:t>
                    </w:r>
                    <w:r>
                      <w:rPr>
                        <w:rFonts w:ascii="HelveticaNeueLTPro-Roman" w:hAnsi="HelveticaNeueLTPro-Roman"/>
                        <w:color w:val="575756"/>
                        <w:sz w:val="17"/>
                      </w:rPr>
                      <w:t>Engagement</w:t>
                    </w:r>
                    <w:r>
                      <w:rPr>
                        <w:rFonts w:ascii="HelveticaNeueLTPro-Roman" w:hAnsi="HelveticaNeueLTPro-Roman"/>
                        <w:color w:val="575756"/>
                        <w:spacing w:val="-2"/>
                        <w:sz w:val="17"/>
                      </w:rPr>
                      <w:t xml:space="preserve"> </w:t>
                    </w:r>
                    <w:r>
                      <w:rPr>
                        <w:rFonts w:ascii="HelveticaNeueLTPro-Roman" w:hAnsi="HelveticaNeueLTPro-Roman"/>
                        <w:color w:val="575756"/>
                        <w:sz w:val="17"/>
                      </w:rPr>
                      <w:t>with</w:t>
                    </w:r>
                    <w:r>
                      <w:rPr>
                        <w:rFonts w:ascii="HelveticaNeueLTPro-Roman" w:hAnsi="HelveticaNeueLTPro-Roman"/>
                        <w:color w:val="575756"/>
                        <w:spacing w:val="-3"/>
                        <w:sz w:val="17"/>
                      </w:rPr>
                      <w:t xml:space="preserve"> </w:t>
                    </w:r>
                    <w:r>
                      <w:rPr>
                        <w:rFonts w:ascii="HelveticaNeueLTPro-Roman" w:hAnsi="HelveticaNeueLTPro-Roman"/>
                        <w:color w:val="575756"/>
                        <w:sz w:val="17"/>
                      </w:rPr>
                      <w:t>the</w:t>
                    </w:r>
                    <w:r>
                      <w:rPr>
                        <w:rFonts w:ascii="HelveticaNeueLTPro-Roman" w:hAnsi="HelveticaNeueLTPro-Roman"/>
                        <w:color w:val="575756"/>
                        <w:spacing w:val="-2"/>
                        <w:sz w:val="17"/>
                      </w:rPr>
                      <w:t xml:space="preserve"> </w:t>
                    </w:r>
                    <w:r>
                      <w:rPr>
                        <w:rFonts w:ascii="HelveticaNeueLTPro-Roman" w:hAnsi="HelveticaNeueLTPro-Roman"/>
                        <w:color w:val="575756"/>
                        <w:sz w:val="17"/>
                      </w:rPr>
                      <w:t>Devolved</w:t>
                    </w:r>
                    <w:r>
                      <w:rPr>
                        <w:rFonts w:ascii="HelveticaNeueLTPro-Roman" w:hAnsi="HelveticaNeueLTPro-Roman"/>
                        <w:color w:val="575756"/>
                        <w:spacing w:val="-3"/>
                        <w:sz w:val="17"/>
                      </w:rPr>
                      <w:t xml:space="preserve"> </w:t>
                    </w:r>
                    <w:r>
                      <w:rPr>
                        <w:rFonts w:ascii="HelveticaNeueLTPro-Roman" w:hAnsi="HelveticaNeueLTPro-Roman"/>
                        <w:color w:val="575756"/>
                        <w:sz w:val="17"/>
                      </w:rPr>
                      <w:t>Administrations</w:t>
                    </w:r>
                    <w:r>
                      <w:rPr>
                        <w:rFonts w:ascii="HelveticaNeueLTPro-Roman" w:hAnsi="HelveticaNeueLTPro-Roman"/>
                        <w:color w:val="575756"/>
                        <w:spacing w:val="75"/>
                        <w:sz w:val="17"/>
                      </w:rPr>
                      <w:t xml:space="preserve"> </w:t>
                    </w:r>
                    <w:r>
                      <w:rPr>
                        <w:rFonts w:ascii="HelveticaNeueLTPro-Md" w:hAnsi="HelveticaNeueLTPro-Md"/>
                        <w:color w:val="575756"/>
                        <w:spacing w:val="-5"/>
                        <w:sz w:val="17"/>
                      </w:rPr>
                      <w:t>217</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D4527" w14:textId="77777777" w:rsidR="008C5E22" w:rsidRDefault="008C5E22">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5BF8C" w14:textId="77777777" w:rsidR="008C5E22" w:rsidRDefault="00000000">
    <w:pPr>
      <w:pStyle w:val="BodyText"/>
      <w:spacing w:line="14" w:lineRule="auto"/>
      <w:rPr>
        <w:sz w:val="20"/>
      </w:rPr>
    </w:pPr>
    <w:r>
      <w:rPr>
        <w:noProof/>
      </w:rPr>
      <mc:AlternateContent>
        <mc:Choice Requires="wps">
          <w:drawing>
            <wp:anchor distT="0" distB="0" distL="0" distR="0" simplePos="0" relativeHeight="483933696" behindDoc="1" locked="0" layoutInCell="1" allowOverlap="1" wp14:anchorId="6C51BD5A" wp14:editId="16DA2231">
              <wp:simplePos x="0" y="0"/>
              <wp:positionH relativeFrom="page">
                <wp:posOffset>719999</wp:posOffset>
              </wp:positionH>
              <wp:positionV relativeFrom="page">
                <wp:posOffset>710477</wp:posOffset>
              </wp:positionV>
              <wp:extent cx="5868035" cy="1270"/>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382784"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34208" behindDoc="1" locked="0" layoutInCell="1" allowOverlap="1" wp14:anchorId="495E70AA" wp14:editId="471512CF">
              <wp:simplePos x="0" y="0"/>
              <wp:positionH relativeFrom="page">
                <wp:posOffset>681899</wp:posOffset>
              </wp:positionH>
              <wp:positionV relativeFrom="page">
                <wp:posOffset>461096</wp:posOffset>
              </wp:positionV>
              <wp:extent cx="5697855" cy="15621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700C7607"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220</w:t>
                          </w:r>
                          <w:r>
                            <w:rPr>
                              <w:rFonts w:ascii="HelveticaNeueLTPro-Md" w:hAnsi="HelveticaNeueLTPro-Md"/>
                              <w:color w:val="575756"/>
                              <w:sz w:val="17"/>
                            </w:rPr>
                            <w:fldChar w:fldCharType="end"/>
                          </w:r>
                          <w:r>
                            <w:rPr>
                              <w:rFonts w:ascii="HelveticaNeueLTPro-Md" w:hAnsi="HelveticaNeueLTPro-Md"/>
                              <w:color w:val="575756"/>
                              <w:spacing w:val="63"/>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2"/>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495E70AA" id="_x0000_t202" coordsize="21600,21600" o:spt="202" path="m,l,21600r21600,l21600,xe">
              <v:stroke joinstyle="miter"/>
              <v:path gradientshapeok="t" o:connecttype="rect"/>
            </v:shapetype>
            <v:shape id="Textbox 210" o:spid="_x0000_s1089" type="#_x0000_t202" style="position:absolute;margin-left:53.7pt;margin-top:36.3pt;width:448.65pt;height:12.3pt;z-index:-1938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" filled="f" stroked="f">
              <v:textbox inset="0,0,0,0">
                <w:txbxContent>
                  <w:p w14:paraId="700C7607"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220</w:t>
                    </w:r>
                    <w:r>
                      <w:rPr>
                        <w:rFonts w:ascii="HelveticaNeueLTPro-Md" w:hAnsi="HelveticaNeueLTPro-Md"/>
                        <w:color w:val="575756"/>
                        <w:sz w:val="17"/>
                      </w:rPr>
                      <w:fldChar w:fldCharType="end"/>
                    </w:r>
                    <w:r>
                      <w:rPr>
                        <w:rFonts w:ascii="HelveticaNeueLTPro-Md" w:hAnsi="HelveticaNeueLTPro-Md"/>
                        <w:color w:val="575756"/>
                        <w:spacing w:val="63"/>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2"/>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E1D7A" w14:textId="77777777" w:rsidR="008C5E22" w:rsidRDefault="008C5E22">
    <w:pPr>
      <w:pStyle w:val="BodyText"/>
      <w:spacing w:line="14" w:lineRule="auto"/>
      <w:rPr>
        <w:sz w:val="2"/>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B8CE9" w14:textId="77777777" w:rsidR="008C5E22" w:rsidRDefault="00000000">
    <w:pPr>
      <w:pStyle w:val="BodyText"/>
      <w:spacing w:line="14" w:lineRule="auto"/>
      <w:rPr>
        <w:sz w:val="20"/>
      </w:rPr>
    </w:pPr>
    <w:r>
      <w:rPr>
        <w:noProof/>
      </w:rPr>
      <mc:AlternateContent>
        <mc:Choice Requires="wps">
          <w:drawing>
            <wp:anchor distT="0" distB="0" distL="0" distR="0" simplePos="0" relativeHeight="483932672" behindDoc="1" locked="0" layoutInCell="1" allowOverlap="1" wp14:anchorId="0E7F5C01" wp14:editId="46F94CCF">
              <wp:simplePos x="0" y="0"/>
              <wp:positionH relativeFrom="page">
                <wp:posOffset>972000</wp:posOffset>
              </wp:positionH>
              <wp:positionV relativeFrom="page">
                <wp:posOffset>710477</wp:posOffset>
              </wp:positionV>
              <wp:extent cx="5868035" cy="1270"/>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383808" from="76.5355pt,55.943115pt" to="538.5825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33184" behindDoc="1" locked="0" layoutInCell="1" allowOverlap="1" wp14:anchorId="65046EC0" wp14:editId="76199583">
              <wp:simplePos x="0" y="0"/>
              <wp:positionH relativeFrom="page">
                <wp:posOffset>1487700</wp:posOffset>
              </wp:positionH>
              <wp:positionV relativeFrom="page">
                <wp:posOffset>461096</wp:posOffset>
              </wp:positionV>
              <wp:extent cx="5401945" cy="15621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945" cy="156210"/>
                      </a:xfrm>
                      <a:prstGeom prst="rect">
                        <a:avLst/>
                      </a:prstGeom>
                    </wps:spPr>
                    <wps:txbx>
                      <w:txbxContent>
                        <w:p w14:paraId="408AED18"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Annex</w:t>
                          </w:r>
                          <w:r>
                            <w:rPr>
                              <w:rFonts w:ascii="HelveticaNeueLTPro-Roman" w:hAnsi="HelveticaNeueLTPro-Roman"/>
                              <w:color w:val="575756"/>
                              <w:spacing w:val="-1"/>
                              <w:sz w:val="17"/>
                            </w:rPr>
                            <w:t xml:space="preserve"> </w:t>
                          </w:r>
                          <w:r>
                            <w:rPr>
                              <w:rFonts w:ascii="HelveticaNeueLTPro-Roman" w:hAnsi="HelveticaNeueLTPro-Roman"/>
                              <w:color w:val="575756"/>
                              <w:sz w:val="17"/>
                            </w:rPr>
                            <w:t>5 – Court proceedings of Duncan Lustig-Prean, John</w:t>
                          </w:r>
                          <w:r>
                            <w:rPr>
                              <w:rFonts w:ascii="HelveticaNeueLTPro-Roman" w:hAnsi="HelveticaNeueLTPro-Roman"/>
                              <w:color w:val="575756"/>
                              <w:spacing w:val="-1"/>
                              <w:sz w:val="17"/>
                            </w:rPr>
                            <w:t xml:space="preserve"> </w:t>
                          </w:r>
                          <w:r>
                            <w:rPr>
                              <w:rFonts w:ascii="HelveticaNeueLTPro-Roman" w:hAnsi="HelveticaNeueLTPro-Roman"/>
                              <w:color w:val="575756"/>
                              <w:sz w:val="17"/>
                            </w:rPr>
                            <w:t>Beckett, Jeanette Smith and Graeme Grady</w:t>
                          </w:r>
                          <w:r>
                            <w:rPr>
                              <w:rFonts w:ascii="HelveticaNeueLTPro-Roman" w:hAnsi="HelveticaNeueLTPro-Roman"/>
                              <w:color w:val="575756"/>
                              <w:spacing w:val="66"/>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221</w:t>
                          </w:r>
                          <w:r>
                            <w:rPr>
                              <w:rFonts w:ascii="HelveticaNeueLTPro-Md" w:hAnsi="HelveticaNeueLTPro-Md"/>
                              <w:color w:val="575756"/>
                              <w:spacing w:val="-5"/>
                              <w:sz w:val="17"/>
                            </w:rPr>
                            <w:fldChar w:fldCharType="end"/>
                          </w:r>
                        </w:p>
                      </w:txbxContent>
                    </wps:txbx>
                    <wps:bodyPr wrap="square" lIns="0" tIns="0" rIns="0" bIns="0" rtlCol="0">
                      <a:noAutofit/>
                    </wps:bodyPr>
                  </wps:wsp>
                </a:graphicData>
              </a:graphic>
            </wp:anchor>
          </w:drawing>
        </mc:Choice>
        <mc:Fallback>
          <w:pict>
            <v:shapetype w14:anchorId="65046EC0" id="_x0000_t202" coordsize="21600,21600" o:spt="202" path="m,l,21600r21600,l21600,xe">
              <v:stroke joinstyle="miter"/>
              <v:path gradientshapeok="t" o:connecttype="rect"/>
            </v:shapetype>
            <v:shape id="Textbox 208" o:spid="_x0000_s1090" type="#_x0000_t202" style="position:absolute;margin-left:117.15pt;margin-top:36.3pt;width:425.35pt;height:12.3pt;z-index:-1938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" filled="f" stroked="f">
              <v:textbox inset="0,0,0,0">
                <w:txbxContent>
                  <w:p w14:paraId="408AED18"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Annex</w:t>
                    </w:r>
                    <w:r>
                      <w:rPr>
                        <w:rFonts w:ascii="HelveticaNeueLTPro-Roman" w:hAnsi="HelveticaNeueLTPro-Roman"/>
                        <w:color w:val="575756"/>
                        <w:spacing w:val="-1"/>
                        <w:sz w:val="17"/>
                      </w:rPr>
                      <w:t xml:space="preserve"> </w:t>
                    </w:r>
                    <w:r>
                      <w:rPr>
                        <w:rFonts w:ascii="HelveticaNeueLTPro-Roman" w:hAnsi="HelveticaNeueLTPro-Roman"/>
                        <w:color w:val="575756"/>
                        <w:sz w:val="17"/>
                      </w:rPr>
                      <w:t>5 – Court proceedings of Duncan Lustig-Prean, John</w:t>
                    </w:r>
                    <w:r>
                      <w:rPr>
                        <w:rFonts w:ascii="HelveticaNeueLTPro-Roman" w:hAnsi="HelveticaNeueLTPro-Roman"/>
                        <w:color w:val="575756"/>
                        <w:spacing w:val="-1"/>
                        <w:sz w:val="17"/>
                      </w:rPr>
                      <w:t xml:space="preserve"> </w:t>
                    </w:r>
                    <w:r>
                      <w:rPr>
                        <w:rFonts w:ascii="HelveticaNeueLTPro-Roman" w:hAnsi="HelveticaNeueLTPro-Roman"/>
                        <w:color w:val="575756"/>
                        <w:sz w:val="17"/>
                      </w:rPr>
                      <w:t>Beckett, Jeanette Smith and Graeme Grady</w:t>
                    </w:r>
                    <w:r>
                      <w:rPr>
                        <w:rFonts w:ascii="HelveticaNeueLTPro-Roman" w:hAnsi="HelveticaNeueLTPro-Roman"/>
                        <w:color w:val="575756"/>
                        <w:spacing w:val="66"/>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221</w:t>
                    </w:r>
                    <w:r>
                      <w:rPr>
                        <w:rFonts w:ascii="HelveticaNeueLTPro-Md" w:hAnsi="HelveticaNeueLTPro-Md"/>
                        <w:color w:val="575756"/>
                        <w:spacing w:val="-5"/>
                        <w:sz w:val="17"/>
                      </w:rPr>
                      <w:fldChar w:fldCharType="end"/>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E210C" w14:textId="77777777" w:rsidR="008C5E22" w:rsidRDefault="008C5E22">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0F293" w14:textId="77777777" w:rsidR="008C5E22" w:rsidRDefault="00000000">
    <w:pPr>
      <w:pStyle w:val="BodyText"/>
      <w:spacing w:line="14" w:lineRule="auto"/>
      <w:rPr>
        <w:sz w:val="20"/>
      </w:rPr>
    </w:pPr>
    <w:r>
      <w:rPr>
        <w:noProof/>
      </w:rPr>
      <mc:AlternateContent>
        <mc:Choice Requires="wps">
          <w:drawing>
            <wp:anchor distT="0" distB="0" distL="0" distR="0" simplePos="0" relativeHeight="483934720" behindDoc="1" locked="0" layoutInCell="1" allowOverlap="1" wp14:anchorId="4E89B3A8" wp14:editId="13BE119F">
              <wp:simplePos x="0" y="0"/>
              <wp:positionH relativeFrom="page">
                <wp:posOffset>719999</wp:posOffset>
              </wp:positionH>
              <wp:positionV relativeFrom="page">
                <wp:posOffset>710477</wp:posOffset>
              </wp:positionV>
              <wp:extent cx="5868035" cy="1270"/>
              <wp:effectExtent l="0" t="0" r="0" b="0"/>
              <wp:wrapNone/>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381760"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35232" behindDoc="1" locked="0" layoutInCell="1" allowOverlap="1" wp14:anchorId="7DB6AF37" wp14:editId="646CC27F">
              <wp:simplePos x="0" y="0"/>
              <wp:positionH relativeFrom="page">
                <wp:posOffset>681899</wp:posOffset>
              </wp:positionH>
              <wp:positionV relativeFrom="page">
                <wp:posOffset>461096</wp:posOffset>
              </wp:positionV>
              <wp:extent cx="5697855" cy="15621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38ADF8B1"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230</w:t>
                          </w:r>
                          <w:r>
                            <w:rPr>
                              <w:rFonts w:ascii="HelveticaNeueLTPro-Md" w:hAnsi="HelveticaNeueLTPro-Md"/>
                              <w:color w:val="575756"/>
                              <w:sz w:val="17"/>
                            </w:rPr>
                            <w:fldChar w:fldCharType="end"/>
                          </w:r>
                          <w:r>
                            <w:rPr>
                              <w:rFonts w:ascii="HelveticaNeueLTPro-Md" w:hAnsi="HelveticaNeueLTPro-Md"/>
                              <w:color w:val="575756"/>
                              <w:spacing w:val="63"/>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2"/>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7DB6AF37" id="_x0000_t202" coordsize="21600,21600" o:spt="202" path="m,l,21600r21600,l21600,xe">
              <v:stroke joinstyle="miter"/>
              <v:path gradientshapeok="t" o:connecttype="rect"/>
            </v:shapetype>
            <v:shape id="Textbox 216" o:spid="_x0000_s1091" type="#_x0000_t202" style="position:absolute;margin-left:53.7pt;margin-top:36.3pt;width:448.65pt;height:12.3pt;z-index:-1938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" filled="f" stroked="f">
              <v:textbox inset="0,0,0,0">
                <w:txbxContent>
                  <w:p w14:paraId="38ADF8B1"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230</w:t>
                    </w:r>
                    <w:r>
                      <w:rPr>
                        <w:rFonts w:ascii="HelveticaNeueLTPro-Md" w:hAnsi="HelveticaNeueLTPro-Md"/>
                        <w:color w:val="575756"/>
                        <w:sz w:val="17"/>
                      </w:rPr>
                      <w:fldChar w:fldCharType="end"/>
                    </w:r>
                    <w:r>
                      <w:rPr>
                        <w:rFonts w:ascii="HelveticaNeueLTPro-Md" w:hAnsi="HelveticaNeueLTPro-Md"/>
                        <w:color w:val="575756"/>
                        <w:spacing w:val="63"/>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2"/>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398DD" w14:textId="77777777" w:rsidR="008C5E22" w:rsidRDefault="008C5E22">
    <w:pPr>
      <w:pStyle w:val="Body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F478A" w14:textId="77777777" w:rsidR="008C5E22" w:rsidRDefault="00000000">
    <w:pPr>
      <w:pStyle w:val="BodyText"/>
      <w:spacing w:line="14" w:lineRule="auto"/>
      <w:rPr>
        <w:sz w:val="20"/>
      </w:rPr>
    </w:pPr>
    <w:r>
      <w:rPr>
        <w:noProof/>
      </w:rPr>
      <mc:AlternateContent>
        <mc:Choice Requires="wps">
          <w:drawing>
            <wp:anchor distT="0" distB="0" distL="0" distR="0" simplePos="0" relativeHeight="483935744" behindDoc="1" locked="0" layoutInCell="1" allowOverlap="1" wp14:anchorId="3B6E632B" wp14:editId="14DF4B14">
              <wp:simplePos x="0" y="0"/>
              <wp:positionH relativeFrom="page">
                <wp:posOffset>719999</wp:posOffset>
              </wp:positionH>
              <wp:positionV relativeFrom="page">
                <wp:posOffset>710477</wp:posOffset>
              </wp:positionV>
              <wp:extent cx="5868035" cy="1270"/>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380736"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36256" behindDoc="1" locked="0" layoutInCell="1" allowOverlap="1" wp14:anchorId="55500BAA" wp14:editId="7ADC6AF2">
              <wp:simplePos x="0" y="0"/>
              <wp:positionH relativeFrom="page">
                <wp:posOffset>681899</wp:posOffset>
              </wp:positionH>
              <wp:positionV relativeFrom="page">
                <wp:posOffset>461096</wp:posOffset>
              </wp:positionV>
              <wp:extent cx="5697855" cy="15621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4ABCDE53"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232</w:t>
                          </w:r>
                          <w:r>
                            <w:rPr>
                              <w:rFonts w:ascii="HelveticaNeueLTPro-Md" w:hAnsi="HelveticaNeueLTPro-Md"/>
                              <w:color w:val="575756"/>
                              <w:sz w:val="17"/>
                            </w:rPr>
                            <w:fldChar w:fldCharType="end"/>
                          </w:r>
                          <w:r>
                            <w:rPr>
                              <w:rFonts w:ascii="HelveticaNeueLTPro-Md" w:hAnsi="HelveticaNeueLTPro-Md"/>
                              <w:color w:val="575756"/>
                              <w:spacing w:val="65"/>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2"/>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2"/>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55500BAA" id="_x0000_t202" coordsize="21600,21600" o:spt="202" path="m,l,21600r21600,l21600,xe">
              <v:stroke joinstyle="miter"/>
              <v:path gradientshapeok="t" o:connecttype="rect"/>
            </v:shapetype>
            <v:shape id="Textbox 219" o:spid="_x0000_s1092" type="#_x0000_t202" style="position:absolute;margin-left:53.7pt;margin-top:36.3pt;width:448.65pt;height:12.3pt;z-index:-1938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" filled="f" stroked="f">
              <v:textbox inset="0,0,0,0">
                <w:txbxContent>
                  <w:p w14:paraId="4ABCDE53"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232</w:t>
                    </w:r>
                    <w:r>
                      <w:rPr>
                        <w:rFonts w:ascii="HelveticaNeueLTPro-Md" w:hAnsi="HelveticaNeueLTPro-Md"/>
                        <w:color w:val="575756"/>
                        <w:sz w:val="17"/>
                      </w:rPr>
                      <w:fldChar w:fldCharType="end"/>
                    </w:r>
                    <w:r>
                      <w:rPr>
                        <w:rFonts w:ascii="HelveticaNeueLTPro-Md" w:hAnsi="HelveticaNeueLTPro-Md"/>
                        <w:color w:val="575756"/>
                        <w:spacing w:val="65"/>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2"/>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2"/>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2C39D" w14:textId="77777777" w:rsidR="008C5E22" w:rsidRDefault="008C5E22">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D23F0" w14:textId="77777777" w:rsidR="008C5E22" w:rsidRDefault="00000000">
    <w:pPr>
      <w:pStyle w:val="BodyText"/>
      <w:spacing w:line="14" w:lineRule="auto"/>
      <w:rPr>
        <w:sz w:val="20"/>
      </w:rPr>
    </w:pPr>
    <w:r>
      <w:rPr>
        <w:noProof/>
      </w:rPr>
      <mc:AlternateContent>
        <mc:Choice Requires="wps">
          <w:drawing>
            <wp:anchor distT="0" distB="0" distL="0" distR="0" simplePos="0" relativeHeight="483936768" behindDoc="1" locked="0" layoutInCell="1" allowOverlap="1" wp14:anchorId="74FFBF38" wp14:editId="1257CA8C">
              <wp:simplePos x="0" y="0"/>
              <wp:positionH relativeFrom="page">
                <wp:posOffset>719999</wp:posOffset>
              </wp:positionH>
              <wp:positionV relativeFrom="page">
                <wp:posOffset>710477</wp:posOffset>
              </wp:positionV>
              <wp:extent cx="5868035" cy="1270"/>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379712"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37280" behindDoc="1" locked="0" layoutInCell="1" allowOverlap="1" wp14:anchorId="4D02126F" wp14:editId="638A014B">
              <wp:simplePos x="0" y="0"/>
              <wp:positionH relativeFrom="page">
                <wp:posOffset>681899</wp:posOffset>
              </wp:positionH>
              <wp:positionV relativeFrom="page">
                <wp:posOffset>461096</wp:posOffset>
              </wp:positionV>
              <wp:extent cx="5697855" cy="15621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76657E0D"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234</w:t>
                          </w:r>
                          <w:r>
                            <w:rPr>
                              <w:rFonts w:ascii="HelveticaNeueLTPro-Md" w:hAnsi="HelveticaNeueLTPro-Md"/>
                              <w:color w:val="575756"/>
                              <w:sz w:val="17"/>
                            </w:rPr>
                            <w:fldChar w:fldCharType="end"/>
                          </w:r>
                          <w:r>
                            <w:rPr>
                              <w:rFonts w:ascii="HelveticaNeueLTPro-Md" w:hAnsi="HelveticaNeueLTPro-Md"/>
                              <w:color w:val="575756"/>
                              <w:spacing w:val="62"/>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2"/>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4D02126F" id="_x0000_t202" coordsize="21600,21600" o:spt="202" path="m,l,21600r21600,l21600,xe">
              <v:stroke joinstyle="miter"/>
              <v:path gradientshapeok="t" o:connecttype="rect"/>
            </v:shapetype>
            <v:shape id="Textbox 223" o:spid="_x0000_s1093" type="#_x0000_t202" style="position:absolute;margin-left:53.7pt;margin-top:36.3pt;width:448.65pt;height:12.3pt;z-index:-1937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" filled="f" stroked="f">
              <v:textbox inset="0,0,0,0">
                <w:txbxContent>
                  <w:p w14:paraId="76657E0D"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234</w:t>
                    </w:r>
                    <w:r>
                      <w:rPr>
                        <w:rFonts w:ascii="HelveticaNeueLTPro-Md" w:hAnsi="HelveticaNeueLTPro-Md"/>
                        <w:color w:val="575756"/>
                        <w:sz w:val="17"/>
                      </w:rPr>
                      <w:fldChar w:fldCharType="end"/>
                    </w:r>
                    <w:r>
                      <w:rPr>
                        <w:rFonts w:ascii="HelveticaNeueLTPro-Md" w:hAnsi="HelveticaNeueLTPro-Md"/>
                        <w:color w:val="575756"/>
                        <w:spacing w:val="62"/>
                        <w:sz w:val="17"/>
                      </w:rPr>
                      <w:t xml:space="preserve"> </w:t>
                    </w:r>
                    <w:r>
                      <w:rPr>
                        <w:rFonts w:ascii="HelveticaNeueLTPro-Roman" w:hAnsi="HelveticaNeueLTPro-Roman"/>
                        <w:color w:val="575756"/>
                        <w:sz w:val="17"/>
                      </w:rPr>
                      <w:t>Final</w:t>
                    </w:r>
                    <w:r>
                      <w:rPr>
                        <w:rFonts w:ascii="HelveticaNeueLTPro-Roman" w:hAnsi="HelveticaNeueLTPro-Roman"/>
                        <w:color w:val="575756"/>
                        <w:spacing w:val="-1"/>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2"/>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1"/>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LGBT</w:t>
                    </w:r>
                    <w:r>
                      <w:rPr>
                        <w:rFonts w:ascii="HelveticaNeueLTPro-Roman" w:hAnsi="HelveticaNeueLTPro-Roman"/>
                        <w:color w:val="575756"/>
                        <w:spacing w:val="-1"/>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08791" w14:textId="77777777" w:rsidR="008C5E22" w:rsidRDefault="00000000">
    <w:pPr>
      <w:pStyle w:val="BodyText"/>
      <w:spacing w:line="14" w:lineRule="auto"/>
      <w:rPr>
        <w:sz w:val="20"/>
      </w:rPr>
    </w:pPr>
    <w:r>
      <w:rPr>
        <w:noProof/>
      </w:rPr>
      <mc:AlternateContent>
        <mc:Choice Requires="wps">
          <w:drawing>
            <wp:anchor distT="0" distB="0" distL="0" distR="0" simplePos="0" relativeHeight="483937792" behindDoc="1" locked="0" layoutInCell="1" allowOverlap="1" wp14:anchorId="40607356" wp14:editId="4F3582F5">
              <wp:simplePos x="0" y="0"/>
              <wp:positionH relativeFrom="page">
                <wp:posOffset>972000</wp:posOffset>
              </wp:positionH>
              <wp:positionV relativeFrom="page">
                <wp:posOffset>710477</wp:posOffset>
              </wp:positionV>
              <wp:extent cx="5868035" cy="127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378688" from="76.5355pt,55.943115pt" to="538.5825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38304" behindDoc="1" locked="0" layoutInCell="1" allowOverlap="1" wp14:anchorId="52EDCD3D" wp14:editId="07E78E02">
              <wp:simplePos x="0" y="0"/>
              <wp:positionH relativeFrom="page">
                <wp:posOffset>4090247</wp:posOffset>
              </wp:positionH>
              <wp:positionV relativeFrom="page">
                <wp:posOffset>461096</wp:posOffset>
              </wp:positionV>
              <wp:extent cx="2800985" cy="15621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6210"/>
                      </a:xfrm>
                      <a:prstGeom prst="rect">
                        <a:avLst/>
                      </a:prstGeom>
                    </wps:spPr>
                    <wps:txbx>
                      <w:txbxContent>
                        <w:p w14:paraId="0D1ACF74"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Annex</w:t>
                          </w:r>
                          <w:r>
                            <w:rPr>
                              <w:rFonts w:ascii="HelveticaNeueLTPro-Roman" w:hAnsi="HelveticaNeueLTPro-Roman"/>
                              <w:color w:val="575756"/>
                              <w:spacing w:val="-3"/>
                              <w:sz w:val="17"/>
                            </w:rPr>
                            <w:t xml:space="preserve"> </w:t>
                          </w:r>
                          <w:r>
                            <w:rPr>
                              <w:rFonts w:ascii="HelveticaNeueLTPro-Roman" w:hAnsi="HelveticaNeueLTPro-Roman"/>
                              <w:color w:val="575756"/>
                              <w:sz w:val="17"/>
                            </w:rPr>
                            <w:t>8</w:t>
                          </w:r>
                          <w:r>
                            <w:rPr>
                              <w:rFonts w:ascii="HelveticaNeueLTPro-Roman" w:hAnsi="HelveticaNeueLTPro-Roman"/>
                              <w:color w:val="575756"/>
                              <w:spacing w:val="-2"/>
                              <w:sz w:val="17"/>
                            </w:rPr>
                            <w:t xml:space="preserve"> </w:t>
                          </w:r>
                          <w:r>
                            <w:rPr>
                              <w:rFonts w:ascii="HelveticaNeueLTPro-Roman" w:hAnsi="HelveticaNeueLTPro-Roman"/>
                              <w:color w:val="575756"/>
                              <w:sz w:val="17"/>
                            </w:rPr>
                            <w:t>–</w:t>
                          </w:r>
                          <w:r>
                            <w:rPr>
                              <w:rFonts w:ascii="HelveticaNeueLTPro-Roman" w:hAnsi="HelveticaNeueLTPro-Roman"/>
                              <w:color w:val="575756"/>
                              <w:spacing w:val="-2"/>
                              <w:sz w:val="17"/>
                            </w:rPr>
                            <w:t xml:space="preserve"> </w:t>
                          </w:r>
                          <w:r>
                            <w:rPr>
                              <w:rFonts w:ascii="HelveticaNeueLTPro-Roman" w:hAnsi="HelveticaNeueLTPro-Roman"/>
                              <w:color w:val="575756"/>
                              <w:sz w:val="17"/>
                            </w:rPr>
                            <w:t>Apology</w:t>
                          </w:r>
                          <w:r>
                            <w:rPr>
                              <w:rFonts w:ascii="HelveticaNeueLTPro-Roman" w:hAnsi="HelveticaNeueLTPro-Roman"/>
                              <w:color w:val="575756"/>
                              <w:spacing w:val="-3"/>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the</w:t>
                          </w:r>
                          <w:r>
                            <w:rPr>
                              <w:rFonts w:ascii="HelveticaNeueLTPro-Roman" w:hAnsi="HelveticaNeueLTPro-Roman"/>
                              <w:color w:val="575756"/>
                              <w:spacing w:val="-2"/>
                              <w:sz w:val="17"/>
                            </w:rPr>
                            <w:t xml:space="preserve"> </w:t>
                          </w:r>
                          <w:r>
                            <w:rPr>
                              <w:rFonts w:ascii="HelveticaNeueLTPro-Roman" w:hAnsi="HelveticaNeueLTPro-Roman"/>
                              <w:color w:val="575756"/>
                              <w:sz w:val="17"/>
                            </w:rPr>
                            <w:t>Prime</w:t>
                          </w:r>
                          <w:r>
                            <w:rPr>
                              <w:rFonts w:ascii="HelveticaNeueLTPro-Roman" w:hAnsi="HelveticaNeueLTPro-Roman"/>
                              <w:color w:val="575756"/>
                              <w:spacing w:val="-3"/>
                              <w:sz w:val="17"/>
                            </w:rPr>
                            <w:t xml:space="preserve"> </w:t>
                          </w:r>
                          <w:r>
                            <w:rPr>
                              <w:rFonts w:ascii="HelveticaNeueLTPro-Roman" w:hAnsi="HelveticaNeueLTPro-Roman"/>
                              <w:color w:val="575756"/>
                              <w:sz w:val="17"/>
                            </w:rPr>
                            <w:t>Minister</w:t>
                          </w:r>
                          <w:r>
                            <w:rPr>
                              <w:rFonts w:ascii="HelveticaNeueLTPro-Roman" w:hAnsi="HelveticaNeueLTPro-Roman"/>
                              <w:color w:val="575756"/>
                              <w:spacing w:val="-2"/>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Canada</w:t>
                          </w:r>
                          <w:r>
                            <w:rPr>
                              <w:rFonts w:ascii="HelveticaNeueLTPro-Roman" w:hAnsi="HelveticaNeueLTPro-Roman"/>
                              <w:color w:val="575756"/>
                              <w:spacing w:val="59"/>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235</w:t>
                          </w:r>
                          <w:r>
                            <w:rPr>
                              <w:rFonts w:ascii="HelveticaNeueLTPro-Md" w:hAnsi="HelveticaNeueLTPro-Md"/>
                              <w:color w:val="575756"/>
                              <w:spacing w:val="-5"/>
                              <w:sz w:val="17"/>
                            </w:rPr>
                            <w:fldChar w:fldCharType="end"/>
                          </w:r>
                        </w:p>
                      </w:txbxContent>
                    </wps:txbx>
                    <wps:bodyPr wrap="square" lIns="0" tIns="0" rIns="0" bIns="0" rtlCol="0">
                      <a:noAutofit/>
                    </wps:bodyPr>
                  </wps:wsp>
                </a:graphicData>
              </a:graphic>
            </wp:anchor>
          </w:drawing>
        </mc:Choice>
        <mc:Fallback>
          <w:pict>
            <v:shapetype w14:anchorId="52EDCD3D" id="_x0000_t202" coordsize="21600,21600" o:spt="202" path="m,l,21600r21600,l21600,xe">
              <v:stroke joinstyle="miter"/>
              <v:path gradientshapeok="t" o:connecttype="rect"/>
            </v:shapetype>
            <v:shape id="Textbox 225" o:spid="_x0000_s1094" type="#_x0000_t202" style="position:absolute;margin-left:322.05pt;margin-top:36.3pt;width:220.55pt;height:12.3pt;z-index:-1937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" filled="f" stroked="f">
              <v:textbox inset="0,0,0,0">
                <w:txbxContent>
                  <w:p w14:paraId="0D1ACF74" w14:textId="77777777" w:rsidR="008C5E22" w:rsidRDefault="00000000">
                    <w:pPr>
                      <w:spacing w:line="224" w:lineRule="exact"/>
                      <w:ind w:left="20"/>
                      <w:rPr>
                        <w:rFonts w:ascii="HelveticaNeueLTPro-Md" w:hAnsi="HelveticaNeueLTPro-Md"/>
                        <w:sz w:val="17"/>
                      </w:rPr>
                    </w:pPr>
                    <w:r>
                      <w:rPr>
                        <w:rFonts w:ascii="HelveticaNeueLTPro-Roman" w:hAnsi="HelveticaNeueLTPro-Roman"/>
                        <w:color w:val="575756"/>
                        <w:sz w:val="17"/>
                      </w:rPr>
                      <w:t>Annex</w:t>
                    </w:r>
                    <w:r>
                      <w:rPr>
                        <w:rFonts w:ascii="HelveticaNeueLTPro-Roman" w:hAnsi="HelveticaNeueLTPro-Roman"/>
                        <w:color w:val="575756"/>
                        <w:spacing w:val="-3"/>
                        <w:sz w:val="17"/>
                      </w:rPr>
                      <w:t xml:space="preserve"> </w:t>
                    </w:r>
                    <w:r>
                      <w:rPr>
                        <w:rFonts w:ascii="HelveticaNeueLTPro-Roman" w:hAnsi="HelveticaNeueLTPro-Roman"/>
                        <w:color w:val="575756"/>
                        <w:sz w:val="17"/>
                      </w:rPr>
                      <w:t>8</w:t>
                    </w:r>
                    <w:r>
                      <w:rPr>
                        <w:rFonts w:ascii="HelveticaNeueLTPro-Roman" w:hAnsi="HelveticaNeueLTPro-Roman"/>
                        <w:color w:val="575756"/>
                        <w:spacing w:val="-2"/>
                        <w:sz w:val="17"/>
                      </w:rPr>
                      <w:t xml:space="preserve"> </w:t>
                    </w:r>
                    <w:r>
                      <w:rPr>
                        <w:rFonts w:ascii="HelveticaNeueLTPro-Roman" w:hAnsi="HelveticaNeueLTPro-Roman"/>
                        <w:color w:val="575756"/>
                        <w:sz w:val="17"/>
                      </w:rPr>
                      <w:t>–</w:t>
                    </w:r>
                    <w:r>
                      <w:rPr>
                        <w:rFonts w:ascii="HelveticaNeueLTPro-Roman" w:hAnsi="HelveticaNeueLTPro-Roman"/>
                        <w:color w:val="575756"/>
                        <w:spacing w:val="-2"/>
                        <w:sz w:val="17"/>
                      </w:rPr>
                      <w:t xml:space="preserve"> </w:t>
                    </w:r>
                    <w:r>
                      <w:rPr>
                        <w:rFonts w:ascii="HelveticaNeueLTPro-Roman" w:hAnsi="HelveticaNeueLTPro-Roman"/>
                        <w:color w:val="575756"/>
                        <w:sz w:val="17"/>
                      </w:rPr>
                      <w:t>Apology</w:t>
                    </w:r>
                    <w:r>
                      <w:rPr>
                        <w:rFonts w:ascii="HelveticaNeueLTPro-Roman" w:hAnsi="HelveticaNeueLTPro-Roman"/>
                        <w:color w:val="575756"/>
                        <w:spacing w:val="-3"/>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the</w:t>
                    </w:r>
                    <w:r>
                      <w:rPr>
                        <w:rFonts w:ascii="HelveticaNeueLTPro-Roman" w:hAnsi="HelveticaNeueLTPro-Roman"/>
                        <w:color w:val="575756"/>
                        <w:spacing w:val="-2"/>
                        <w:sz w:val="17"/>
                      </w:rPr>
                      <w:t xml:space="preserve"> </w:t>
                    </w:r>
                    <w:r>
                      <w:rPr>
                        <w:rFonts w:ascii="HelveticaNeueLTPro-Roman" w:hAnsi="HelveticaNeueLTPro-Roman"/>
                        <w:color w:val="575756"/>
                        <w:sz w:val="17"/>
                      </w:rPr>
                      <w:t>Prime</w:t>
                    </w:r>
                    <w:r>
                      <w:rPr>
                        <w:rFonts w:ascii="HelveticaNeueLTPro-Roman" w:hAnsi="HelveticaNeueLTPro-Roman"/>
                        <w:color w:val="575756"/>
                        <w:spacing w:val="-3"/>
                        <w:sz w:val="17"/>
                      </w:rPr>
                      <w:t xml:space="preserve"> </w:t>
                    </w:r>
                    <w:r>
                      <w:rPr>
                        <w:rFonts w:ascii="HelveticaNeueLTPro-Roman" w:hAnsi="HelveticaNeueLTPro-Roman"/>
                        <w:color w:val="575756"/>
                        <w:sz w:val="17"/>
                      </w:rPr>
                      <w:t>Minister</w:t>
                    </w:r>
                    <w:r>
                      <w:rPr>
                        <w:rFonts w:ascii="HelveticaNeueLTPro-Roman" w:hAnsi="HelveticaNeueLTPro-Roman"/>
                        <w:color w:val="575756"/>
                        <w:spacing w:val="-2"/>
                        <w:sz w:val="17"/>
                      </w:rPr>
                      <w:t xml:space="preserve"> </w:t>
                    </w:r>
                    <w:r>
                      <w:rPr>
                        <w:rFonts w:ascii="HelveticaNeueLTPro-Roman" w:hAnsi="HelveticaNeueLTPro-Roman"/>
                        <w:color w:val="575756"/>
                        <w:sz w:val="17"/>
                      </w:rPr>
                      <w:t>of</w:t>
                    </w:r>
                    <w:r>
                      <w:rPr>
                        <w:rFonts w:ascii="HelveticaNeueLTPro-Roman" w:hAnsi="HelveticaNeueLTPro-Roman"/>
                        <w:color w:val="575756"/>
                        <w:spacing w:val="-2"/>
                        <w:sz w:val="17"/>
                      </w:rPr>
                      <w:t xml:space="preserve"> </w:t>
                    </w:r>
                    <w:r>
                      <w:rPr>
                        <w:rFonts w:ascii="HelveticaNeueLTPro-Roman" w:hAnsi="HelveticaNeueLTPro-Roman"/>
                        <w:color w:val="575756"/>
                        <w:sz w:val="17"/>
                      </w:rPr>
                      <w:t>Canada</w:t>
                    </w:r>
                    <w:r>
                      <w:rPr>
                        <w:rFonts w:ascii="HelveticaNeueLTPro-Roman" w:hAnsi="HelveticaNeueLTPro-Roman"/>
                        <w:color w:val="575756"/>
                        <w:spacing w:val="59"/>
                        <w:sz w:val="17"/>
                      </w:rPr>
                      <w:t xml:space="preserve"> </w:t>
                    </w:r>
                    <w:r>
                      <w:rPr>
                        <w:rFonts w:ascii="HelveticaNeueLTPro-Md" w:hAnsi="HelveticaNeueLTPro-Md"/>
                        <w:color w:val="575756"/>
                        <w:spacing w:val="-5"/>
                        <w:sz w:val="17"/>
                      </w:rPr>
                      <w:fldChar w:fldCharType="begin"/>
                    </w:r>
                    <w:r>
                      <w:rPr>
                        <w:rFonts w:ascii="HelveticaNeueLTPro-Md" w:hAnsi="HelveticaNeueLTPro-Md"/>
                        <w:color w:val="575756"/>
                        <w:spacing w:val="-5"/>
                        <w:sz w:val="17"/>
                      </w:rPr>
                      <w:instrText xml:space="preserve"> PAGE </w:instrText>
                    </w:r>
                    <w:r>
                      <w:rPr>
                        <w:rFonts w:ascii="HelveticaNeueLTPro-Md" w:hAnsi="HelveticaNeueLTPro-Md"/>
                        <w:color w:val="575756"/>
                        <w:spacing w:val="-5"/>
                        <w:sz w:val="17"/>
                      </w:rPr>
                      <w:fldChar w:fldCharType="separate"/>
                    </w:r>
                    <w:r>
                      <w:rPr>
                        <w:rFonts w:ascii="HelveticaNeueLTPro-Md" w:hAnsi="HelveticaNeueLTPro-Md"/>
                        <w:color w:val="575756"/>
                        <w:spacing w:val="-5"/>
                        <w:sz w:val="17"/>
                      </w:rPr>
                      <w:t>235</w:t>
                    </w:r>
                    <w:r>
                      <w:rPr>
                        <w:rFonts w:ascii="HelveticaNeueLTPro-Md" w:hAnsi="HelveticaNeueLTPro-Md"/>
                        <w:color w:val="575756"/>
                        <w:spacing w:val="-5"/>
                        <w:sz w:val="17"/>
                      </w:rPr>
                      <w:fldChar w:fldCharType="end"/>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B7BAB" w14:textId="77777777" w:rsidR="008C5E22" w:rsidRDefault="008C5E22">
    <w:pPr>
      <w:pStyle w:val="BodyText"/>
      <w:spacing w:line="14" w:lineRule="auto"/>
      <w:rPr>
        <w:sz w:val="2"/>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14884" w14:textId="77777777" w:rsidR="008C5E22" w:rsidRDefault="00000000">
    <w:pPr>
      <w:pStyle w:val="BodyText"/>
      <w:spacing w:line="14" w:lineRule="auto"/>
      <w:rPr>
        <w:sz w:val="20"/>
      </w:rPr>
    </w:pPr>
    <w:r>
      <w:rPr>
        <w:noProof/>
      </w:rPr>
      <mc:AlternateContent>
        <mc:Choice Requires="wps">
          <w:drawing>
            <wp:anchor distT="0" distB="0" distL="0" distR="0" simplePos="0" relativeHeight="483939840" behindDoc="1" locked="0" layoutInCell="1" allowOverlap="1" wp14:anchorId="593F84F8" wp14:editId="74DCF84E">
              <wp:simplePos x="0" y="0"/>
              <wp:positionH relativeFrom="page">
                <wp:posOffset>719999</wp:posOffset>
              </wp:positionH>
              <wp:positionV relativeFrom="page">
                <wp:posOffset>710477</wp:posOffset>
              </wp:positionV>
              <wp:extent cx="5868035" cy="1270"/>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96" y="0"/>
                            </a:lnTo>
                          </a:path>
                        </a:pathLst>
                      </a:custGeom>
                      <a:ln w="19050">
                        <a:solidFill>
                          <a:srgbClr val="575756"/>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9376640" from="56.692902pt,55.943115pt" to="518.739902pt,55.943115pt" stroked="true" strokeweight="1.5pt" strokecolor="#575756">
              <v:stroke dashstyle="solid"/>
              <w10:wrap type="none"/>
            </v:line>
          </w:pict>
        </mc:Fallback>
      </mc:AlternateContent>
    </w:r>
    <w:r>
      <w:rPr>
        <w:noProof/>
      </w:rPr>
      <mc:AlternateContent>
        <mc:Choice Requires="wps">
          <w:drawing>
            <wp:anchor distT="0" distB="0" distL="0" distR="0" simplePos="0" relativeHeight="483940352" behindDoc="1" locked="0" layoutInCell="1" allowOverlap="1" wp14:anchorId="5C2EBCD9" wp14:editId="080FBC0F">
              <wp:simplePos x="0" y="0"/>
              <wp:positionH relativeFrom="page">
                <wp:posOffset>681899</wp:posOffset>
              </wp:positionH>
              <wp:positionV relativeFrom="page">
                <wp:posOffset>461096</wp:posOffset>
              </wp:positionV>
              <wp:extent cx="5697855" cy="15621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156210"/>
                      </a:xfrm>
                      <a:prstGeom prst="rect">
                        <a:avLst/>
                      </a:prstGeom>
                    </wps:spPr>
                    <wps:txbx>
                      <w:txbxContent>
                        <w:p w14:paraId="7DC6CEA1"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242</w:t>
                          </w:r>
                          <w:r>
                            <w:rPr>
                              <w:rFonts w:ascii="HelveticaNeueLTPro-Md" w:hAnsi="HelveticaNeueLTPro-Md"/>
                              <w:color w:val="575756"/>
                              <w:sz w:val="17"/>
                            </w:rPr>
                            <w:fldChar w:fldCharType="end"/>
                          </w:r>
                          <w:r>
                            <w:rPr>
                              <w:rFonts w:ascii="HelveticaNeueLTPro-Md" w:hAnsi="HelveticaNeueLTPro-Md"/>
                              <w:color w:val="575756"/>
                              <w:spacing w:val="70"/>
                              <w:sz w:val="17"/>
                            </w:rPr>
                            <w:t xml:space="preserve"> </w:t>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2"/>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2"/>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wps:txbx>
                    <wps:bodyPr wrap="square" lIns="0" tIns="0" rIns="0" bIns="0" rtlCol="0">
                      <a:noAutofit/>
                    </wps:bodyPr>
                  </wps:wsp>
                </a:graphicData>
              </a:graphic>
            </wp:anchor>
          </w:drawing>
        </mc:Choice>
        <mc:Fallback>
          <w:pict>
            <v:shapetype w14:anchorId="5C2EBCD9" id="_x0000_t202" coordsize="21600,21600" o:spt="202" path="m,l,21600r21600,l21600,xe">
              <v:stroke joinstyle="miter"/>
              <v:path gradientshapeok="t" o:connecttype="rect"/>
            </v:shapetype>
            <v:shape id="Textbox 230" o:spid="_x0000_s1095" type="#_x0000_t202" style="position:absolute;margin-left:53.7pt;margin-top:36.3pt;width:448.65pt;height:12.3pt;z-index:-1937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" filled="f" stroked="f">
              <v:textbox inset="0,0,0,0">
                <w:txbxContent>
                  <w:p w14:paraId="7DC6CEA1" w14:textId="77777777" w:rsidR="008C5E22" w:rsidRDefault="00000000">
                    <w:pPr>
                      <w:spacing w:line="224" w:lineRule="exact"/>
                      <w:ind w:left="60"/>
                      <w:rPr>
                        <w:rFonts w:ascii="HelveticaNeueLTPro-Roman" w:hAnsi="HelveticaNeueLTPro-Roman"/>
                        <w:sz w:val="17"/>
                      </w:rPr>
                    </w:pPr>
                    <w:r>
                      <w:rPr>
                        <w:rFonts w:ascii="HelveticaNeueLTPro-Md" w:hAnsi="HelveticaNeueLTPro-Md"/>
                        <w:color w:val="575756"/>
                        <w:sz w:val="17"/>
                      </w:rPr>
                      <w:fldChar w:fldCharType="begin"/>
                    </w:r>
                    <w:r>
                      <w:rPr>
                        <w:rFonts w:ascii="HelveticaNeueLTPro-Md" w:hAnsi="HelveticaNeueLTPro-Md"/>
                        <w:color w:val="575756"/>
                        <w:sz w:val="17"/>
                      </w:rPr>
                      <w:instrText xml:space="preserve"> PAGE </w:instrText>
                    </w:r>
                    <w:r>
                      <w:rPr>
                        <w:rFonts w:ascii="HelveticaNeueLTPro-Md" w:hAnsi="HelveticaNeueLTPro-Md"/>
                        <w:color w:val="575756"/>
                        <w:sz w:val="17"/>
                      </w:rPr>
                      <w:fldChar w:fldCharType="separate"/>
                    </w:r>
                    <w:r>
                      <w:rPr>
                        <w:rFonts w:ascii="HelveticaNeueLTPro-Md" w:hAnsi="HelveticaNeueLTPro-Md"/>
                        <w:color w:val="575756"/>
                        <w:sz w:val="17"/>
                      </w:rPr>
                      <w:t>242</w:t>
                    </w:r>
                    <w:r>
                      <w:rPr>
                        <w:rFonts w:ascii="HelveticaNeueLTPro-Md" w:hAnsi="HelveticaNeueLTPro-Md"/>
                        <w:color w:val="575756"/>
                        <w:sz w:val="17"/>
                      </w:rPr>
                      <w:fldChar w:fldCharType="end"/>
                    </w:r>
                    <w:r>
                      <w:rPr>
                        <w:rFonts w:ascii="HelveticaNeueLTPro-Md" w:hAnsi="HelveticaNeueLTPro-Md"/>
                        <w:color w:val="575756"/>
                        <w:spacing w:val="70"/>
                        <w:sz w:val="17"/>
                      </w:rPr>
                      <w:t xml:space="preserve"> </w:t>
                    </w:r>
                    <w:r>
                      <w:rPr>
                        <w:rFonts w:ascii="HelveticaNeueLTPro-Roman" w:hAnsi="HelveticaNeueLTPro-Roman"/>
                        <w:color w:val="575756"/>
                        <w:sz w:val="17"/>
                      </w:rPr>
                      <w:t>Final</w:t>
                    </w:r>
                    <w:r>
                      <w:rPr>
                        <w:rFonts w:ascii="HelveticaNeueLTPro-Roman" w:hAnsi="HelveticaNeueLTPro-Roman"/>
                        <w:color w:val="575756"/>
                        <w:spacing w:val="-2"/>
                        <w:sz w:val="17"/>
                      </w:rPr>
                      <w:t xml:space="preserve"> </w:t>
                    </w:r>
                    <w:r>
                      <w:rPr>
                        <w:rFonts w:ascii="HelveticaNeueLTPro-Roman" w:hAnsi="HelveticaNeueLTPro-Roman"/>
                        <w:color w:val="575756"/>
                        <w:sz w:val="17"/>
                      </w:rPr>
                      <w:t>Report</w:t>
                    </w:r>
                    <w:r>
                      <w:rPr>
                        <w:rFonts w:ascii="HelveticaNeueLTPro-Roman" w:hAnsi="HelveticaNeueLTPro-Roman"/>
                        <w:color w:val="575756"/>
                        <w:spacing w:val="-1"/>
                        <w:sz w:val="17"/>
                      </w:rPr>
                      <w:t xml:space="preserve"> </w:t>
                    </w:r>
                    <w:r>
                      <w:rPr>
                        <w:rFonts w:ascii="HelveticaNeueLTPro-Roman" w:hAnsi="HelveticaNeueLTPro-Roman"/>
                        <w:color w:val="575756"/>
                        <w:sz w:val="17"/>
                      </w:rPr>
                      <w:t>–</w:t>
                    </w:r>
                    <w:r>
                      <w:rPr>
                        <w:rFonts w:ascii="HelveticaNeueLTPro-Roman" w:hAnsi="HelveticaNeueLTPro-Roman"/>
                        <w:color w:val="575756"/>
                        <w:spacing w:val="-1"/>
                        <w:sz w:val="17"/>
                      </w:rPr>
                      <w:t xml:space="preserve"> </w:t>
                    </w:r>
                    <w:r>
                      <w:rPr>
                        <w:rFonts w:ascii="HelveticaNeueLTPro-Roman" w:hAnsi="HelveticaNeueLTPro-Roman"/>
                        <w:color w:val="575756"/>
                        <w:sz w:val="17"/>
                      </w:rPr>
                      <w:t>Independent</w:t>
                    </w:r>
                    <w:r>
                      <w:rPr>
                        <w:rFonts w:ascii="HelveticaNeueLTPro-Roman" w:hAnsi="HelveticaNeueLTPro-Roman"/>
                        <w:color w:val="575756"/>
                        <w:spacing w:val="-1"/>
                        <w:sz w:val="17"/>
                      </w:rPr>
                      <w:t xml:space="preserve"> </w:t>
                    </w:r>
                    <w:r>
                      <w:rPr>
                        <w:rFonts w:ascii="HelveticaNeueLTPro-Roman" w:hAnsi="HelveticaNeueLTPro-Roman"/>
                        <w:color w:val="575756"/>
                        <w:sz w:val="17"/>
                      </w:rPr>
                      <w:t>Review</w:t>
                    </w:r>
                    <w:r>
                      <w:rPr>
                        <w:rFonts w:ascii="HelveticaNeueLTPro-Roman" w:hAnsi="HelveticaNeueLTPro-Roman"/>
                        <w:color w:val="575756"/>
                        <w:spacing w:val="-1"/>
                        <w:sz w:val="17"/>
                      </w:rPr>
                      <w:t xml:space="preserve"> </w:t>
                    </w:r>
                    <w:r>
                      <w:rPr>
                        <w:rFonts w:ascii="HelveticaNeueLTPro-Roman" w:hAnsi="HelveticaNeueLTPro-Roman"/>
                        <w:color w:val="575756"/>
                        <w:sz w:val="17"/>
                      </w:rPr>
                      <w:t>into</w:t>
                    </w:r>
                    <w:r>
                      <w:rPr>
                        <w:rFonts w:ascii="HelveticaNeueLTPro-Roman" w:hAnsi="HelveticaNeueLTPro-Roman"/>
                        <w:color w:val="575756"/>
                        <w:spacing w:val="-1"/>
                        <w:sz w:val="17"/>
                      </w:rPr>
                      <w:t xml:space="preserve"> </w:t>
                    </w:r>
                    <w:r>
                      <w:rPr>
                        <w:rFonts w:ascii="HelveticaNeueLTPro-Roman" w:hAnsi="HelveticaNeueLTPro-Roman"/>
                        <w:color w:val="575756"/>
                        <w:sz w:val="17"/>
                      </w:rPr>
                      <w:t>the</w:t>
                    </w:r>
                    <w:r>
                      <w:rPr>
                        <w:rFonts w:ascii="HelveticaNeueLTPro-Roman" w:hAnsi="HelveticaNeueLTPro-Roman"/>
                        <w:color w:val="575756"/>
                        <w:spacing w:val="-2"/>
                        <w:sz w:val="17"/>
                      </w:rPr>
                      <w:t xml:space="preserve"> </w:t>
                    </w:r>
                    <w:r>
                      <w:rPr>
                        <w:rFonts w:ascii="HelveticaNeueLTPro-Roman" w:hAnsi="HelveticaNeueLTPro-Roman"/>
                        <w:color w:val="575756"/>
                        <w:sz w:val="17"/>
                      </w:rPr>
                      <w:t>service</w:t>
                    </w:r>
                    <w:r>
                      <w:rPr>
                        <w:rFonts w:ascii="HelveticaNeueLTPro-Roman" w:hAnsi="HelveticaNeueLTPro-Roman"/>
                        <w:color w:val="575756"/>
                        <w:spacing w:val="-1"/>
                        <w:sz w:val="17"/>
                      </w:rPr>
                      <w:t xml:space="preserve"> </w:t>
                    </w:r>
                    <w:r>
                      <w:rPr>
                        <w:rFonts w:ascii="HelveticaNeueLTPro-Roman" w:hAnsi="HelveticaNeueLTPro-Roman"/>
                        <w:color w:val="575756"/>
                        <w:sz w:val="17"/>
                      </w:rPr>
                      <w:t>and</w:t>
                    </w:r>
                    <w:r>
                      <w:rPr>
                        <w:rFonts w:ascii="HelveticaNeueLTPro-Roman" w:hAnsi="HelveticaNeueLTPro-Roman"/>
                        <w:color w:val="575756"/>
                        <w:spacing w:val="-1"/>
                        <w:sz w:val="17"/>
                      </w:rPr>
                      <w:t xml:space="preserve"> </w:t>
                    </w:r>
                    <w:r>
                      <w:rPr>
                        <w:rFonts w:ascii="HelveticaNeueLTPro-Roman" w:hAnsi="HelveticaNeueLTPro-Roman"/>
                        <w:color w:val="575756"/>
                        <w:sz w:val="17"/>
                      </w:rPr>
                      <w:t>experience</w:t>
                    </w:r>
                    <w:r>
                      <w:rPr>
                        <w:rFonts w:ascii="HelveticaNeueLTPro-Roman" w:hAnsi="HelveticaNeueLTPro-Roman"/>
                        <w:color w:val="575756"/>
                        <w:spacing w:val="-1"/>
                        <w:sz w:val="17"/>
                      </w:rPr>
                      <w:t xml:space="preserve"> </w:t>
                    </w:r>
                    <w:r>
                      <w:rPr>
                        <w:rFonts w:ascii="HelveticaNeueLTPro-Roman" w:hAnsi="HelveticaNeueLTPro-Roman"/>
                        <w:color w:val="575756"/>
                        <w:sz w:val="17"/>
                      </w:rPr>
                      <w:t>of</w:t>
                    </w:r>
                    <w:r>
                      <w:rPr>
                        <w:rFonts w:ascii="HelveticaNeueLTPro-Roman" w:hAnsi="HelveticaNeueLTPro-Roman"/>
                        <w:color w:val="575756"/>
                        <w:spacing w:val="-1"/>
                        <w:sz w:val="17"/>
                      </w:rPr>
                      <w:t xml:space="preserve"> </w:t>
                    </w:r>
                    <w:r>
                      <w:rPr>
                        <w:rFonts w:ascii="HelveticaNeueLTPro-Roman" w:hAnsi="HelveticaNeueLTPro-Roman"/>
                        <w:color w:val="575756"/>
                        <w:sz w:val="17"/>
                      </w:rPr>
                      <w:t>LGBT</w:t>
                    </w:r>
                    <w:r>
                      <w:rPr>
                        <w:rFonts w:ascii="HelveticaNeueLTPro-Roman" w:hAnsi="HelveticaNeueLTPro-Roman"/>
                        <w:color w:val="575756"/>
                        <w:spacing w:val="-2"/>
                        <w:sz w:val="17"/>
                      </w:rPr>
                      <w:t xml:space="preserve"> </w:t>
                    </w:r>
                    <w:r>
                      <w:rPr>
                        <w:rFonts w:ascii="HelveticaNeueLTPro-Roman" w:hAnsi="HelveticaNeueLTPro-Roman"/>
                        <w:color w:val="575756"/>
                        <w:sz w:val="17"/>
                      </w:rPr>
                      <w:t>veterans</w:t>
                    </w:r>
                    <w:r>
                      <w:rPr>
                        <w:rFonts w:ascii="HelveticaNeueLTPro-Roman" w:hAnsi="HelveticaNeueLTPro-Roman"/>
                        <w:color w:val="575756"/>
                        <w:spacing w:val="-1"/>
                        <w:sz w:val="17"/>
                      </w:rPr>
                      <w:t xml:space="preserve"> </w:t>
                    </w:r>
                    <w:r>
                      <w:rPr>
                        <w:rFonts w:ascii="HelveticaNeueLTPro-Roman" w:hAnsi="HelveticaNeueLTPro-Roman"/>
                        <w:color w:val="575756"/>
                        <w:sz w:val="17"/>
                      </w:rPr>
                      <w:t>who</w:t>
                    </w:r>
                    <w:r>
                      <w:rPr>
                        <w:rFonts w:ascii="HelveticaNeueLTPro-Roman" w:hAnsi="HelveticaNeueLTPro-Roman"/>
                        <w:color w:val="575756"/>
                        <w:spacing w:val="-1"/>
                        <w:sz w:val="17"/>
                      </w:rPr>
                      <w:t xml:space="preserve"> </w:t>
                    </w:r>
                    <w:r>
                      <w:rPr>
                        <w:rFonts w:ascii="HelveticaNeueLTPro-Roman" w:hAnsi="HelveticaNeueLTPro-Roman"/>
                        <w:color w:val="575756"/>
                        <w:sz w:val="17"/>
                      </w:rPr>
                      <w:t>served</w:t>
                    </w:r>
                    <w:r>
                      <w:rPr>
                        <w:rFonts w:ascii="HelveticaNeueLTPro-Roman" w:hAnsi="HelveticaNeueLTPro-Roman"/>
                        <w:color w:val="575756"/>
                        <w:spacing w:val="-1"/>
                        <w:sz w:val="17"/>
                      </w:rPr>
                      <w:t xml:space="preserve"> </w:t>
                    </w:r>
                    <w:r>
                      <w:rPr>
                        <w:rFonts w:ascii="HelveticaNeueLTPro-Roman" w:hAnsi="HelveticaNeueLTPro-Roman"/>
                        <w:color w:val="575756"/>
                        <w:sz w:val="17"/>
                      </w:rPr>
                      <w:t>prior</w:t>
                    </w:r>
                    <w:r>
                      <w:rPr>
                        <w:rFonts w:ascii="HelveticaNeueLTPro-Roman" w:hAnsi="HelveticaNeueLTPro-Roman"/>
                        <w:color w:val="575756"/>
                        <w:spacing w:val="-1"/>
                        <w:sz w:val="17"/>
                      </w:rPr>
                      <w:t xml:space="preserve"> </w:t>
                    </w:r>
                    <w:r>
                      <w:rPr>
                        <w:rFonts w:ascii="HelveticaNeueLTPro-Roman" w:hAnsi="HelveticaNeueLTPro-Roman"/>
                        <w:color w:val="575756"/>
                        <w:sz w:val="17"/>
                      </w:rPr>
                      <w:t>to</w:t>
                    </w:r>
                    <w:r>
                      <w:rPr>
                        <w:rFonts w:ascii="HelveticaNeueLTPro-Roman" w:hAnsi="HelveticaNeueLTPro-Roman"/>
                        <w:color w:val="575756"/>
                        <w:spacing w:val="-2"/>
                        <w:sz w:val="17"/>
                      </w:rPr>
                      <w:t xml:space="preserve"> </w:t>
                    </w:r>
                    <w:r>
                      <w:rPr>
                        <w:rFonts w:ascii="HelveticaNeueLTPro-Roman" w:hAnsi="HelveticaNeueLTPro-Roman"/>
                        <w:color w:val="575756"/>
                        <w:spacing w:val="-4"/>
                        <w:sz w:val="17"/>
                      </w:rPr>
                      <w:t>2000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7E52"/>
    <w:multiLevelType w:val="hybridMultilevel"/>
    <w:tmpl w:val="DF5C5F2C"/>
    <w:lvl w:ilvl="0" w:tplc="76286EBE">
      <w:numFmt w:val="bullet"/>
      <w:lvlText w:val="•"/>
      <w:lvlJc w:val="left"/>
      <w:pPr>
        <w:ind w:left="2633" w:hanging="227"/>
      </w:pPr>
      <w:rPr>
        <w:rFonts w:ascii="HelveticaNeueLTPro-Lt" w:eastAsia="HelveticaNeueLTPro-Lt" w:hAnsi="HelveticaNeueLTPro-Lt" w:cs="HelveticaNeueLTPro-Lt" w:hint="default"/>
        <w:b w:val="0"/>
        <w:bCs w:val="0"/>
        <w:i w:val="0"/>
        <w:iCs w:val="0"/>
        <w:color w:val="575756"/>
        <w:spacing w:val="0"/>
        <w:w w:val="100"/>
        <w:sz w:val="24"/>
        <w:szCs w:val="24"/>
        <w:lang w:val="en-US" w:eastAsia="en-US" w:bidi="ar-SA"/>
      </w:rPr>
    </w:lvl>
    <w:lvl w:ilvl="1" w:tplc="00A6254E">
      <w:numFmt w:val="bullet"/>
      <w:lvlText w:val="•"/>
      <w:lvlJc w:val="left"/>
      <w:pPr>
        <w:ind w:left="3406" w:hanging="227"/>
      </w:pPr>
      <w:rPr>
        <w:rFonts w:hint="default"/>
        <w:lang w:val="en-US" w:eastAsia="en-US" w:bidi="ar-SA"/>
      </w:rPr>
    </w:lvl>
    <w:lvl w:ilvl="2" w:tplc="7D385CCE">
      <w:numFmt w:val="bullet"/>
      <w:lvlText w:val="•"/>
      <w:lvlJc w:val="left"/>
      <w:pPr>
        <w:ind w:left="4173" w:hanging="227"/>
      </w:pPr>
      <w:rPr>
        <w:rFonts w:hint="default"/>
        <w:lang w:val="en-US" w:eastAsia="en-US" w:bidi="ar-SA"/>
      </w:rPr>
    </w:lvl>
    <w:lvl w:ilvl="3" w:tplc="BA1EAA9A">
      <w:numFmt w:val="bullet"/>
      <w:lvlText w:val="•"/>
      <w:lvlJc w:val="left"/>
      <w:pPr>
        <w:ind w:left="4939" w:hanging="227"/>
      </w:pPr>
      <w:rPr>
        <w:rFonts w:hint="default"/>
        <w:lang w:val="en-US" w:eastAsia="en-US" w:bidi="ar-SA"/>
      </w:rPr>
    </w:lvl>
    <w:lvl w:ilvl="4" w:tplc="7A522B7C">
      <w:numFmt w:val="bullet"/>
      <w:lvlText w:val="•"/>
      <w:lvlJc w:val="left"/>
      <w:pPr>
        <w:ind w:left="5706" w:hanging="227"/>
      </w:pPr>
      <w:rPr>
        <w:rFonts w:hint="default"/>
        <w:lang w:val="en-US" w:eastAsia="en-US" w:bidi="ar-SA"/>
      </w:rPr>
    </w:lvl>
    <w:lvl w:ilvl="5" w:tplc="9438CDD6">
      <w:numFmt w:val="bullet"/>
      <w:lvlText w:val="•"/>
      <w:lvlJc w:val="left"/>
      <w:pPr>
        <w:ind w:left="6472" w:hanging="227"/>
      </w:pPr>
      <w:rPr>
        <w:rFonts w:hint="default"/>
        <w:lang w:val="en-US" w:eastAsia="en-US" w:bidi="ar-SA"/>
      </w:rPr>
    </w:lvl>
    <w:lvl w:ilvl="6" w:tplc="46E2B0B6">
      <w:numFmt w:val="bullet"/>
      <w:lvlText w:val="•"/>
      <w:lvlJc w:val="left"/>
      <w:pPr>
        <w:ind w:left="7239" w:hanging="227"/>
      </w:pPr>
      <w:rPr>
        <w:rFonts w:hint="default"/>
        <w:lang w:val="en-US" w:eastAsia="en-US" w:bidi="ar-SA"/>
      </w:rPr>
    </w:lvl>
    <w:lvl w:ilvl="7" w:tplc="E25A2196">
      <w:numFmt w:val="bullet"/>
      <w:lvlText w:val="•"/>
      <w:lvlJc w:val="left"/>
      <w:pPr>
        <w:ind w:left="8005" w:hanging="227"/>
      </w:pPr>
      <w:rPr>
        <w:rFonts w:hint="default"/>
        <w:lang w:val="en-US" w:eastAsia="en-US" w:bidi="ar-SA"/>
      </w:rPr>
    </w:lvl>
    <w:lvl w:ilvl="8" w:tplc="D83039E4">
      <w:numFmt w:val="bullet"/>
      <w:lvlText w:val="•"/>
      <w:lvlJc w:val="left"/>
      <w:pPr>
        <w:ind w:left="8772" w:hanging="227"/>
      </w:pPr>
      <w:rPr>
        <w:rFonts w:hint="default"/>
        <w:lang w:val="en-US" w:eastAsia="en-US" w:bidi="ar-SA"/>
      </w:rPr>
    </w:lvl>
  </w:abstractNum>
  <w:abstractNum w:abstractNumId="1" w15:restartNumberingAfterBreak="0">
    <w:nsid w:val="09A708B7"/>
    <w:multiLevelType w:val="hybridMultilevel"/>
    <w:tmpl w:val="2F0C3A00"/>
    <w:lvl w:ilvl="0" w:tplc="7BF25FFA">
      <w:start w:val="1"/>
      <w:numFmt w:val="decimal"/>
      <w:lvlText w:val="%1."/>
      <w:lvlJc w:val="left"/>
      <w:pPr>
        <w:ind w:left="2803" w:hanging="397"/>
        <w:jc w:val="left"/>
      </w:pPr>
      <w:rPr>
        <w:rFonts w:ascii="HelveticaNeueLT Pro 55 Roman" w:eastAsia="HelveticaNeueLT Pro 55 Roman" w:hAnsi="HelveticaNeueLT Pro 55 Roman" w:cs="HelveticaNeueLT Pro 55 Roman" w:hint="default"/>
        <w:b/>
        <w:bCs/>
        <w:i w:val="0"/>
        <w:iCs w:val="0"/>
        <w:color w:val="575756"/>
        <w:spacing w:val="0"/>
        <w:w w:val="100"/>
        <w:sz w:val="24"/>
        <w:szCs w:val="24"/>
        <w:lang w:val="en-US" w:eastAsia="en-US" w:bidi="ar-SA"/>
      </w:rPr>
    </w:lvl>
    <w:lvl w:ilvl="1" w:tplc="8034C852">
      <w:numFmt w:val="bullet"/>
      <w:lvlText w:val="•"/>
      <w:lvlJc w:val="left"/>
      <w:pPr>
        <w:ind w:left="2633" w:hanging="227"/>
      </w:pPr>
      <w:rPr>
        <w:rFonts w:ascii="HelveticaNeueLTPro-Lt" w:eastAsia="HelveticaNeueLTPro-Lt" w:hAnsi="HelveticaNeueLTPro-Lt" w:cs="HelveticaNeueLTPro-Lt" w:hint="default"/>
        <w:b w:val="0"/>
        <w:bCs w:val="0"/>
        <w:i w:val="0"/>
        <w:iCs w:val="0"/>
        <w:color w:val="575756"/>
        <w:spacing w:val="0"/>
        <w:w w:val="100"/>
        <w:sz w:val="24"/>
        <w:szCs w:val="24"/>
        <w:lang w:val="en-US" w:eastAsia="en-US" w:bidi="ar-SA"/>
      </w:rPr>
    </w:lvl>
    <w:lvl w:ilvl="2" w:tplc="65AC04B8">
      <w:numFmt w:val="bullet"/>
      <w:lvlText w:val="•"/>
      <w:lvlJc w:val="left"/>
      <w:pPr>
        <w:ind w:left="3633" w:hanging="227"/>
      </w:pPr>
      <w:rPr>
        <w:rFonts w:hint="default"/>
        <w:lang w:val="en-US" w:eastAsia="en-US" w:bidi="ar-SA"/>
      </w:rPr>
    </w:lvl>
    <w:lvl w:ilvl="3" w:tplc="585075AE">
      <w:numFmt w:val="bullet"/>
      <w:lvlText w:val="•"/>
      <w:lvlJc w:val="left"/>
      <w:pPr>
        <w:ind w:left="4467" w:hanging="227"/>
      </w:pPr>
      <w:rPr>
        <w:rFonts w:hint="default"/>
        <w:lang w:val="en-US" w:eastAsia="en-US" w:bidi="ar-SA"/>
      </w:rPr>
    </w:lvl>
    <w:lvl w:ilvl="4" w:tplc="35B6E310">
      <w:numFmt w:val="bullet"/>
      <w:lvlText w:val="•"/>
      <w:lvlJc w:val="left"/>
      <w:pPr>
        <w:ind w:left="5301" w:hanging="227"/>
      </w:pPr>
      <w:rPr>
        <w:rFonts w:hint="default"/>
        <w:lang w:val="en-US" w:eastAsia="en-US" w:bidi="ar-SA"/>
      </w:rPr>
    </w:lvl>
    <w:lvl w:ilvl="5" w:tplc="8648F4EE">
      <w:numFmt w:val="bullet"/>
      <w:lvlText w:val="•"/>
      <w:lvlJc w:val="left"/>
      <w:pPr>
        <w:ind w:left="6135" w:hanging="227"/>
      </w:pPr>
      <w:rPr>
        <w:rFonts w:hint="default"/>
        <w:lang w:val="en-US" w:eastAsia="en-US" w:bidi="ar-SA"/>
      </w:rPr>
    </w:lvl>
    <w:lvl w:ilvl="6" w:tplc="D14E5C34">
      <w:numFmt w:val="bullet"/>
      <w:lvlText w:val="•"/>
      <w:lvlJc w:val="left"/>
      <w:pPr>
        <w:ind w:left="6969" w:hanging="227"/>
      </w:pPr>
      <w:rPr>
        <w:rFonts w:hint="default"/>
        <w:lang w:val="en-US" w:eastAsia="en-US" w:bidi="ar-SA"/>
      </w:rPr>
    </w:lvl>
    <w:lvl w:ilvl="7" w:tplc="B692B64C">
      <w:numFmt w:val="bullet"/>
      <w:lvlText w:val="•"/>
      <w:lvlJc w:val="left"/>
      <w:pPr>
        <w:ind w:left="7803" w:hanging="227"/>
      </w:pPr>
      <w:rPr>
        <w:rFonts w:hint="default"/>
        <w:lang w:val="en-US" w:eastAsia="en-US" w:bidi="ar-SA"/>
      </w:rPr>
    </w:lvl>
    <w:lvl w:ilvl="8" w:tplc="FD66E602">
      <w:numFmt w:val="bullet"/>
      <w:lvlText w:val="•"/>
      <w:lvlJc w:val="left"/>
      <w:pPr>
        <w:ind w:left="8637" w:hanging="227"/>
      </w:pPr>
      <w:rPr>
        <w:rFonts w:hint="default"/>
        <w:lang w:val="en-US" w:eastAsia="en-US" w:bidi="ar-SA"/>
      </w:rPr>
    </w:lvl>
  </w:abstractNum>
  <w:abstractNum w:abstractNumId="2" w15:restartNumberingAfterBreak="0">
    <w:nsid w:val="13C65797"/>
    <w:multiLevelType w:val="hybridMultilevel"/>
    <w:tmpl w:val="2648191C"/>
    <w:lvl w:ilvl="0" w:tplc="A9DCDDB8">
      <w:start w:val="1"/>
      <w:numFmt w:val="decimal"/>
      <w:lvlText w:val="%1."/>
      <w:lvlJc w:val="left"/>
      <w:pPr>
        <w:ind w:left="1187" w:hanging="397"/>
        <w:jc w:val="left"/>
      </w:pPr>
      <w:rPr>
        <w:rFonts w:ascii="HelveticaNeueLT Pro 55 Roman" w:eastAsia="HelveticaNeueLT Pro 55 Roman" w:hAnsi="HelveticaNeueLT Pro 55 Roman" w:cs="HelveticaNeueLT Pro 55 Roman" w:hint="default"/>
        <w:b/>
        <w:bCs/>
        <w:i w:val="0"/>
        <w:iCs w:val="0"/>
        <w:color w:val="575756"/>
        <w:spacing w:val="0"/>
        <w:w w:val="100"/>
        <w:sz w:val="24"/>
        <w:szCs w:val="24"/>
        <w:lang w:val="en-US" w:eastAsia="en-US" w:bidi="ar-SA"/>
      </w:rPr>
    </w:lvl>
    <w:lvl w:ilvl="1" w:tplc="5914BBF4">
      <w:start w:val="1"/>
      <w:numFmt w:val="decimal"/>
      <w:lvlText w:val="%2."/>
      <w:lvlJc w:val="left"/>
      <w:pPr>
        <w:ind w:left="2803" w:hanging="397"/>
        <w:jc w:val="left"/>
      </w:pPr>
      <w:rPr>
        <w:rFonts w:ascii="HelveticaNeueLT Pro 55 Roman" w:eastAsia="HelveticaNeueLT Pro 55 Roman" w:hAnsi="HelveticaNeueLT Pro 55 Roman" w:cs="HelveticaNeueLT Pro 55 Roman" w:hint="default"/>
        <w:b/>
        <w:bCs/>
        <w:i w:val="0"/>
        <w:iCs w:val="0"/>
        <w:color w:val="575756"/>
        <w:spacing w:val="0"/>
        <w:w w:val="100"/>
        <w:sz w:val="24"/>
        <w:szCs w:val="24"/>
        <w:lang w:val="en-US" w:eastAsia="en-US" w:bidi="ar-SA"/>
      </w:rPr>
    </w:lvl>
    <w:lvl w:ilvl="2" w:tplc="1A42D5AC">
      <w:numFmt w:val="bullet"/>
      <w:lvlText w:val="•"/>
      <w:lvlJc w:val="left"/>
      <w:pPr>
        <w:ind w:left="3633" w:hanging="397"/>
      </w:pPr>
      <w:rPr>
        <w:rFonts w:hint="default"/>
        <w:lang w:val="en-US" w:eastAsia="en-US" w:bidi="ar-SA"/>
      </w:rPr>
    </w:lvl>
    <w:lvl w:ilvl="3" w:tplc="CB040390">
      <w:numFmt w:val="bullet"/>
      <w:lvlText w:val="•"/>
      <w:lvlJc w:val="left"/>
      <w:pPr>
        <w:ind w:left="4467" w:hanging="397"/>
      </w:pPr>
      <w:rPr>
        <w:rFonts w:hint="default"/>
        <w:lang w:val="en-US" w:eastAsia="en-US" w:bidi="ar-SA"/>
      </w:rPr>
    </w:lvl>
    <w:lvl w:ilvl="4" w:tplc="21CC0CC2">
      <w:numFmt w:val="bullet"/>
      <w:lvlText w:val="•"/>
      <w:lvlJc w:val="left"/>
      <w:pPr>
        <w:ind w:left="5301" w:hanging="397"/>
      </w:pPr>
      <w:rPr>
        <w:rFonts w:hint="default"/>
        <w:lang w:val="en-US" w:eastAsia="en-US" w:bidi="ar-SA"/>
      </w:rPr>
    </w:lvl>
    <w:lvl w:ilvl="5" w:tplc="DA581122">
      <w:numFmt w:val="bullet"/>
      <w:lvlText w:val="•"/>
      <w:lvlJc w:val="left"/>
      <w:pPr>
        <w:ind w:left="6135" w:hanging="397"/>
      </w:pPr>
      <w:rPr>
        <w:rFonts w:hint="default"/>
        <w:lang w:val="en-US" w:eastAsia="en-US" w:bidi="ar-SA"/>
      </w:rPr>
    </w:lvl>
    <w:lvl w:ilvl="6" w:tplc="A8B0F9D8">
      <w:numFmt w:val="bullet"/>
      <w:lvlText w:val="•"/>
      <w:lvlJc w:val="left"/>
      <w:pPr>
        <w:ind w:left="6969" w:hanging="397"/>
      </w:pPr>
      <w:rPr>
        <w:rFonts w:hint="default"/>
        <w:lang w:val="en-US" w:eastAsia="en-US" w:bidi="ar-SA"/>
      </w:rPr>
    </w:lvl>
    <w:lvl w:ilvl="7" w:tplc="927C0DAE">
      <w:numFmt w:val="bullet"/>
      <w:lvlText w:val="•"/>
      <w:lvlJc w:val="left"/>
      <w:pPr>
        <w:ind w:left="7803" w:hanging="397"/>
      </w:pPr>
      <w:rPr>
        <w:rFonts w:hint="default"/>
        <w:lang w:val="en-US" w:eastAsia="en-US" w:bidi="ar-SA"/>
      </w:rPr>
    </w:lvl>
    <w:lvl w:ilvl="8" w:tplc="3DA68A46">
      <w:numFmt w:val="bullet"/>
      <w:lvlText w:val="•"/>
      <w:lvlJc w:val="left"/>
      <w:pPr>
        <w:ind w:left="8637" w:hanging="397"/>
      </w:pPr>
      <w:rPr>
        <w:rFonts w:hint="default"/>
        <w:lang w:val="en-US" w:eastAsia="en-US" w:bidi="ar-SA"/>
      </w:rPr>
    </w:lvl>
  </w:abstractNum>
  <w:abstractNum w:abstractNumId="3" w15:restartNumberingAfterBreak="0">
    <w:nsid w:val="1EB37FE8"/>
    <w:multiLevelType w:val="hybridMultilevel"/>
    <w:tmpl w:val="93D026A8"/>
    <w:lvl w:ilvl="0" w:tplc="415606CA">
      <w:numFmt w:val="bullet"/>
      <w:lvlText w:val="•"/>
      <w:lvlJc w:val="left"/>
      <w:pPr>
        <w:ind w:left="2633" w:hanging="227"/>
      </w:pPr>
      <w:rPr>
        <w:rFonts w:ascii="HelveticaNeueLTPro-Lt" w:eastAsia="HelveticaNeueLTPro-Lt" w:hAnsi="HelveticaNeueLTPro-Lt" w:cs="HelveticaNeueLTPro-Lt" w:hint="default"/>
        <w:b w:val="0"/>
        <w:bCs w:val="0"/>
        <w:i w:val="0"/>
        <w:iCs w:val="0"/>
        <w:color w:val="575756"/>
        <w:spacing w:val="0"/>
        <w:w w:val="100"/>
        <w:sz w:val="24"/>
        <w:szCs w:val="24"/>
        <w:lang w:val="en-US" w:eastAsia="en-US" w:bidi="ar-SA"/>
      </w:rPr>
    </w:lvl>
    <w:lvl w:ilvl="1" w:tplc="F36C15E0">
      <w:numFmt w:val="bullet"/>
      <w:lvlText w:val="•"/>
      <w:lvlJc w:val="left"/>
      <w:pPr>
        <w:ind w:left="3406" w:hanging="227"/>
      </w:pPr>
      <w:rPr>
        <w:rFonts w:hint="default"/>
        <w:lang w:val="en-US" w:eastAsia="en-US" w:bidi="ar-SA"/>
      </w:rPr>
    </w:lvl>
    <w:lvl w:ilvl="2" w:tplc="B890F616">
      <w:numFmt w:val="bullet"/>
      <w:lvlText w:val="•"/>
      <w:lvlJc w:val="left"/>
      <w:pPr>
        <w:ind w:left="4173" w:hanging="227"/>
      </w:pPr>
      <w:rPr>
        <w:rFonts w:hint="default"/>
        <w:lang w:val="en-US" w:eastAsia="en-US" w:bidi="ar-SA"/>
      </w:rPr>
    </w:lvl>
    <w:lvl w:ilvl="3" w:tplc="6A60652E">
      <w:numFmt w:val="bullet"/>
      <w:lvlText w:val="•"/>
      <w:lvlJc w:val="left"/>
      <w:pPr>
        <w:ind w:left="4939" w:hanging="227"/>
      </w:pPr>
      <w:rPr>
        <w:rFonts w:hint="default"/>
        <w:lang w:val="en-US" w:eastAsia="en-US" w:bidi="ar-SA"/>
      </w:rPr>
    </w:lvl>
    <w:lvl w:ilvl="4" w:tplc="0B3E8D9E">
      <w:numFmt w:val="bullet"/>
      <w:lvlText w:val="•"/>
      <w:lvlJc w:val="left"/>
      <w:pPr>
        <w:ind w:left="5706" w:hanging="227"/>
      </w:pPr>
      <w:rPr>
        <w:rFonts w:hint="default"/>
        <w:lang w:val="en-US" w:eastAsia="en-US" w:bidi="ar-SA"/>
      </w:rPr>
    </w:lvl>
    <w:lvl w:ilvl="5" w:tplc="6E5C301E">
      <w:numFmt w:val="bullet"/>
      <w:lvlText w:val="•"/>
      <w:lvlJc w:val="left"/>
      <w:pPr>
        <w:ind w:left="6472" w:hanging="227"/>
      </w:pPr>
      <w:rPr>
        <w:rFonts w:hint="default"/>
        <w:lang w:val="en-US" w:eastAsia="en-US" w:bidi="ar-SA"/>
      </w:rPr>
    </w:lvl>
    <w:lvl w:ilvl="6" w:tplc="33A4691E">
      <w:numFmt w:val="bullet"/>
      <w:lvlText w:val="•"/>
      <w:lvlJc w:val="left"/>
      <w:pPr>
        <w:ind w:left="7239" w:hanging="227"/>
      </w:pPr>
      <w:rPr>
        <w:rFonts w:hint="default"/>
        <w:lang w:val="en-US" w:eastAsia="en-US" w:bidi="ar-SA"/>
      </w:rPr>
    </w:lvl>
    <w:lvl w:ilvl="7" w:tplc="33FA548E">
      <w:numFmt w:val="bullet"/>
      <w:lvlText w:val="•"/>
      <w:lvlJc w:val="left"/>
      <w:pPr>
        <w:ind w:left="8005" w:hanging="227"/>
      </w:pPr>
      <w:rPr>
        <w:rFonts w:hint="default"/>
        <w:lang w:val="en-US" w:eastAsia="en-US" w:bidi="ar-SA"/>
      </w:rPr>
    </w:lvl>
    <w:lvl w:ilvl="8" w:tplc="4BC41E42">
      <w:numFmt w:val="bullet"/>
      <w:lvlText w:val="•"/>
      <w:lvlJc w:val="left"/>
      <w:pPr>
        <w:ind w:left="8772" w:hanging="227"/>
      </w:pPr>
      <w:rPr>
        <w:rFonts w:hint="default"/>
        <w:lang w:val="en-US" w:eastAsia="en-US" w:bidi="ar-SA"/>
      </w:rPr>
    </w:lvl>
  </w:abstractNum>
  <w:abstractNum w:abstractNumId="4" w15:restartNumberingAfterBreak="0">
    <w:nsid w:val="211E3F9E"/>
    <w:multiLevelType w:val="hybridMultilevel"/>
    <w:tmpl w:val="90CC4FB0"/>
    <w:lvl w:ilvl="0" w:tplc="66D8FAC2">
      <w:start w:val="1"/>
      <w:numFmt w:val="decimal"/>
      <w:lvlText w:val="%1"/>
      <w:lvlJc w:val="left"/>
      <w:pPr>
        <w:ind w:left="2766" w:hanging="360"/>
        <w:jc w:val="right"/>
      </w:pPr>
      <w:rPr>
        <w:rFonts w:ascii="HelveticaNeueLTPro-Lt" w:eastAsia="HelveticaNeueLTPro-Lt" w:hAnsi="HelveticaNeueLTPro-Lt" w:cs="HelveticaNeueLTPro-Lt" w:hint="default"/>
        <w:b w:val="0"/>
        <w:bCs w:val="0"/>
        <w:i w:val="0"/>
        <w:iCs w:val="0"/>
        <w:color w:val="575756"/>
        <w:spacing w:val="0"/>
        <w:w w:val="100"/>
        <w:sz w:val="22"/>
        <w:szCs w:val="22"/>
        <w:lang w:val="en-US" w:eastAsia="en-US" w:bidi="ar-SA"/>
      </w:rPr>
    </w:lvl>
    <w:lvl w:ilvl="1" w:tplc="6D92F9D6">
      <w:start w:val="1"/>
      <w:numFmt w:val="decimal"/>
      <w:lvlText w:val="%2."/>
      <w:lvlJc w:val="left"/>
      <w:pPr>
        <w:ind w:left="2803" w:hanging="397"/>
        <w:jc w:val="left"/>
      </w:pPr>
      <w:rPr>
        <w:rFonts w:ascii="HelveticaNeueLT Pro 55 Roman" w:eastAsia="HelveticaNeueLT Pro 55 Roman" w:hAnsi="HelveticaNeueLT Pro 55 Roman" w:cs="HelveticaNeueLT Pro 55 Roman" w:hint="default"/>
        <w:b/>
        <w:bCs/>
        <w:i w:val="0"/>
        <w:iCs w:val="0"/>
        <w:color w:val="575756"/>
        <w:spacing w:val="0"/>
        <w:w w:val="100"/>
        <w:sz w:val="24"/>
        <w:szCs w:val="24"/>
        <w:lang w:val="en-US" w:eastAsia="en-US" w:bidi="ar-SA"/>
      </w:rPr>
    </w:lvl>
    <w:lvl w:ilvl="2" w:tplc="36303136">
      <w:numFmt w:val="bullet"/>
      <w:lvlText w:val="•"/>
      <w:lvlJc w:val="left"/>
      <w:pPr>
        <w:ind w:left="3633" w:hanging="397"/>
      </w:pPr>
      <w:rPr>
        <w:rFonts w:hint="default"/>
        <w:lang w:val="en-US" w:eastAsia="en-US" w:bidi="ar-SA"/>
      </w:rPr>
    </w:lvl>
    <w:lvl w:ilvl="3" w:tplc="6ECE63BA">
      <w:numFmt w:val="bullet"/>
      <w:lvlText w:val="•"/>
      <w:lvlJc w:val="left"/>
      <w:pPr>
        <w:ind w:left="4467" w:hanging="397"/>
      </w:pPr>
      <w:rPr>
        <w:rFonts w:hint="default"/>
        <w:lang w:val="en-US" w:eastAsia="en-US" w:bidi="ar-SA"/>
      </w:rPr>
    </w:lvl>
    <w:lvl w:ilvl="4" w:tplc="6146522E">
      <w:numFmt w:val="bullet"/>
      <w:lvlText w:val="•"/>
      <w:lvlJc w:val="left"/>
      <w:pPr>
        <w:ind w:left="5301" w:hanging="397"/>
      </w:pPr>
      <w:rPr>
        <w:rFonts w:hint="default"/>
        <w:lang w:val="en-US" w:eastAsia="en-US" w:bidi="ar-SA"/>
      </w:rPr>
    </w:lvl>
    <w:lvl w:ilvl="5" w:tplc="1D6C0B06">
      <w:numFmt w:val="bullet"/>
      <w:lvlText w:val="•"/>
      <w:lvlJc w:val="left"/>
      <w:pPr>
        <w:ind w:left="6135" w:hanging="397"/>
      </w:pPr>
      <w:rPr>
        <w:rFonts w:hint="default"/>
        <w:lang w:val="en-US" w:eastAsia="en-US" w:bidi="ar-SA"/>
      </w:rPr>
    </w:lvl>
    <w:lvl w:ilvl="6" w:tplc="30CC4D3C">
      <w:numFmt w:val="bullet"/>
      <w:lvlText w:val="•"/>
      <w:lvlJc w:val="left"/>
      <w:pPr>
        <w:ind w:left="6969" w:hanging="397"/>
      </w:pPr>
      <w:rPr>
        <w:rFonts w:hint="default"/>
        <w:lang w:val="en-US" w:eastAsia="en-US" w:bidi="ar-SA"/>
      </w:rPr>
    </w:lvl>
    <w:lvl w:ilvl="7" w:tplc="4992EDCA">
      <w:numFmt w:val="bullet"/>
      <w:lvlText w:val="•"/>
      <w:lvlJc w:val="left"/>
      <w:pPr>
        <w:ind w:left="7803" w:hanging="397"/>
      </w:pPr>
      <w:rPr>
        <w:rFonts w:hint="default"/>
        <w:lang w:val="en-US" w:eastAsia="en-US" w:bidi="ar-SA"/>
      </w:rPr>
    </w:lvl>
    <w:lvl w:ilvl="8" w:tplc="1A9AF32E">
      <w:numFmt w:val="bullet"/>
      <w:lvlText w:val="•"/>
      <w:lvlJc w:val="left"/>
      <w:pPr>
        <w:ind w:left="8637" w:hanging="397"/>
      </w:pPr>
      <w:rPr>
        <w:rFonts w:hint="default"/>
        <w:lang w:val="en-US" w:eastAsia="en-US" w:bidi="ar-SA"/>
      </w:rPr>
    </w:lvl>
  </w:abstractNum>
  <w:abstractNum w:abstractNumId="5" w15:restartNumberingAfterBreak="0">
    <w:nsid w:val="23DA1506"/>
    <w:multiLevelType w:val="hybridMultilevel"/>
    <w:tmpl w:val="87FE7E44"/>
    <w:lvl w:ilvl="0" w:tplc="6DF8424A">
      <w:start w:val="1"/>
      <w:numFmt w:val="decimal"/>
      <w:lvlText w:val="(%1)"/>
      <w:lvlJc w:val="left"/>
      <w:pPr>
        <w:ind w:left="1584" w:hanging="316"/>
        <w:jc w:val="left"/>
      </w:pPr>
      <w:rPr>
        <w:rFonts w:ascii="HelveticaNeueLTPro-Lt" w:eastAsia="HelveticaNeueLTPro-Lt" w:hAnsi="HelveticaNeueLTPro-Lt" w:cs="HelveticaNeueLTPro-Lt" w:hint="default"/>
        <w:b w:val="0"/>
        <w:bCs w:val="0"/>
        <w:i w:val="0"/>
        <w:iCs w:val="0"/>
        <w:color w:val="575756"/>
        <w:spacing w:val="0"/>
        <w:w w:val="100"/>
        <w:sz w:val="24"/>
        <w:szCs w:val="24"/>
        <w:lang w:val="en-US" w:eastAsia="en-US" w:bidi="ar-SA"/>
      </w:rPr>
    </w:lvl>
    <w:lvl w:ilvl="1" w:tplc="8F38C332">
      <w:start w:val="1"/>
      <w:numFmt w:val="lowerLetter"/>
      <w:lvlText w:val="(%2)"/>
      <w:lvlJc w:val="left"/>
      <w:pPr>
        <w:ind w:left="1981" w:hanging="307"/>
        <w:jc w:val="left"/>
      </w:pPr>
      <w:rPr>
        <w:rFonts w:ascii="HelveticaNeueLTPro-Lt" w:eastAsia="HelveticaNeueLTPro-Lt" w:hAnsi="HelveticaNeueLTPro-Lt" w:cs="HelveticaNeueLTPro-Lt" w:hint="default"/>
        <w:b w:val="0"/>
        <w:bCs w:val="0"/>
        <w:i w:val="0"/>
        <w:iCs w:val="0"/>
        <w:color w:val="575756"/>
        <w:spacing w:val="0"/>
        <w:w w:val="100"/>
        <w:sz w:val="24"/>
        <w:szCs w:val="24"/>
        <w:lang w:val="en-US" w:eastAsia="en-US" w:bidi="ar-SA"/>
      </w:rPr>
    </w:lvl>
    <w:lvl w:ilvl="2" w:tplc="DFB85172">
      <w:numFmt w:val="bullet"/>
      <w:lvlText w:val="•"/>
      <w:lvlJc w:val="left"/>
      <w:pPr>
        <w:ind w:left="2905" w:hanging="307"/>
      </w:pPr>
      <w:rPr>
        <w:rFonts w:hint="default"/>
        <w:lang w:val="en-US" w:eastAsia="en-US" w:bidi="ar-SA"/>
      </w:rPr>
    </w:lvl>
    <w:lvl w:ilvl="3" w:tplc="E690C35A">
      <w:numFmt w:val="bullet"/>
      <w:lvlText w:val="•"/>
      <w:lvlJc w:val="left"/>
      <w:pPr>
        <w:ind w:left="3830" w:hanging="307"/>
      </w:pPr>
      <w:rPr>
        <w:rFonts w:hint="default"/>
        <w:lang w:val="en-US" w:eastAsia="en-US" w:bidi="ar-SA"/>
      </w:rPr>
    </w:lvl>
    <w:lvl w:ilvl="4" w:tplc="D1F89556">
      <w:numFmt w:val="bullet"/>
      <w:lvlText w:val="•"/>
      <w:lvlJc w:val="left"/>
      <w:pPr>
        <w:ind w:left="4755" w:hanging="307"/>
      </w:pPr>
      <w:rPr>
        <w:rFonts w:hint="default"/>
        <w:lang w:val="en-US" w:eastAsia="en-US" w:bidi="ar-SA"/>
      </w:rPr>
    </w:lvl>
    <w:lvl w:ilvl="5" w:tplc="7384F3EC">
      <w:numFmt w:val="bullet"/>
      <w:lvlText w:val="•"/>
      <w:lvlJc w:val="left"/>
      <w:pPr>
        <w:ind w:left="5680" w:hanging="307"/>
      </w:pPr>
      <w:rPr>
        <w:rFonts w:hint="default"/>
        <w:lang w:val="en-US" w:eastAsia="en-US" w:bidi="ar-SA"/>
      </w:rPr>
    </w:lvl>
    <w:lvl w:ilvl="6" w:tplc="259E7F6E">
      <w:numFmt w:val="bullet"/>
      <w:lvlText w:val="•"/>
      <w:lvlJc w:val="left"/>
      <w:pPr>
        <w:ind w:left="6605" w:hanging="307"/>
      </w:pPr>
      <w:rPr>
        <w:rFonts w:hint="default"/>
        <w:lang w:val="en-US" w:eastAsia="en-US" w:bidi="ar-SA"/>
      </w:rPr>
    </w:lvl>
    <w:lvl w:ilvl="7" w:tplc="4204E1EA">
      <w:numFmt w:val="bullet"/>
      <w:lvlText w:val="•"/>
      <w:lvlJc w:val="left"/>
      <w:pPr>
        <w:ind w:left="7530" w:hanging="307"/>
      </w:pPr>
      <w:rPr>
        <w:rFonts w:hint="default"/>
        <w:lang w:val="en-US" w:eastAsia="en-US" w:bidi="ar-SA"/>
      </w:rPr>
    </w:lvl>
    <w:lvl w:ilvl="8" w:tplc="740C5B7E">
      <w:numFmt w:val="bullet"/>
      <w:lvlText w:val="•"/>
      <w:lvlJc w:val="left"/>
      <w:pPr>
        <w:ind w:left="8455" w:hanging="307"/>
      </w:pPr>
      <w:rPr>
        <w:rFonts w:hint="default"/>
        <w:lang w:val="en-US" w:eastAsia="en-US" w:bidi="ar-SA"/>
      </w:rPr>
    </w:lvl>
  </w:abstractNum>
  <w:abstractNum w:abstractNumId="6" w15:restartNumberingAfterBreak="0">
    <w:nsid w:val="24447F04"/>
    <w:multiLevelType w:val="hybridMultilevel"/>
    <w:tmpl w:val="1D686734"/>
    <w:lvl w:ilvl="0" w:tplc="BB74F00C">
      <w:start w:val="1"/>
      <w:numFmt w:val="decimal"/>
      <w:lvlText w:val="%1."/>
      <w:lvlJc w:val="left"/>
      <w:pPr>
        <w:ind w:left="1187" w:hanging="397"/>
        <w:jc w:val="left"/>
      </w:pPr>
      <w:rPr>
        <w:rFonts w:ascii="HelveticaNeueLT Pro 55 Roman" w:eastAsia="HelveticaNeueLT Pro 55 Roman" w:hAnsi="HelveticaNeueLT Pro 55 Roman" w:cs="HelveticaNeueLT Pro 55 Roman" w:hint="default"/>
        <w:b/>
        <w:bCs/>
        <w:i w:val="0"/>
        <w:iCs w:val="0"/>
        <w:color w:val="575756"/>
        <w:spacing w:val="0"/>
        <w:w w:val="100"/>
        <w:sz w:val="24"/>
        <w:szCs w:val="24"/>
        <w:lang w:val="en-US" w:eastAsia="en-US" w:bidi="ar-SA"/>
      </w:rPr>
    </w:lvl>
    <w:lvl w:ilvl="1" w:tplc="BB262848">
      <w:start w:val="1"/>
      <w:numFmt w:val="decimal"/>
      <w:lvlText w:val="%2."/>
      <w:lvlJc w:val="left"/>
      <w:pPr>
        <w:ind w:left="2803" w:hanging="397"/>
        <w:jc w:val="left"/>
      </w:pPr>
      <w:rPr>
        <w:rFonts w:ascii="HelveticaNeueLT Pro 55 Roman" w:eastAsia="HelveticaNeueLT Pro 55 Roman" w:hAnsi="HelveticaNeueLT Pro 55 Roman" w:cs="HelveticaNeueLT Pro 55 Roman" w:hint="default"/>
        <w:b/>
        <w:bCs/>
        <w:i w:val="0"/>
        <w:iCs w:val="0"/>
        <w:color w:val="575756"/>
        <w:spacing w:val="0"/>
        <w:w w:val="100"/>
        <w:sz w:val="24"/>
        <w:szCs w:val="24"/>
        <w:lang w:val="en-US" w:eastAsia="en-US" w:bidi="ar-SA"/>
      </w:rPr>
    </w:lvl>
    <w:lvl w:ilvl="2" w:tplc="DFF423B8">
      <w:numFmt w:val="bullet"/>
      <w:lvlText w:val="•"/>
      <w:lvlJc w:val="left"/>
      <w:pPr>
        <w:ind w:left="3633" w:hanging="397"/>
      </w:pPr>
      <w:rPr>
        <w:rFonts w:hint="default"/>
        <w:lang w:val="en-US" w:eastAsia="en-US" w:bidi="ar-SA"/>
      </w:rPr>
    </w:lvl>
    <w:lvl w:ilvl="3" w:tplc="9FE218EA">
      <w:numFmt w:val="bullet"/>
      <w:lvlText w:val="•"/>
      <w:lvlJc w:val="left"/>
      <w:pPr>
        <w:ind w:left="4467" w:hanging="397"/>
      </w:pPr>
      <w:rPr>
        <w:rFonts w:hint="default"/>
        <w:lang w:val="en-US" w:eastAsia="en-US" w:bidi="ar-SA"/>
      </w:rPr>
    </w:lvl>
    <w:lvl w:ilvl="4" w:tplc="4D08A626">
      <w:numFmt w:val="bullet"/>
      <w:lvlText w:val="•"/>
      <w:lvlJc w:val="left"/>
      <w:pPr>
        <w:ind w:left="5301" w:hanging="397"/>
      </w:pPr>
      <w:rPr>
        <w:rFonts w:hint="default"/>
        <w:lang w:val="en-US" w:eastAsia="en-US" w:bidi="ar-SA"/>
      </w:rPr>
    </w:lvl>
    <w:lvl w:ilvl="5" w:tplc="A92ECD90">
      <w:numFmt w:val="bullet"/>
      <w:lvlText w:val="•"/>
      <w:lvlJc w:val="left"/>
      <w:pPr>
        <w:ind w:left="6135" w:hanging="397"/>
      </w:pPr>
      <w:rPr>
        <w:rFonts w:hint="default"/>
        <w:lang w:val="en-US" w:eastAsia="en-US" w:bidi="ar-SA"/>
      </w:rPr>
    </w:lvl>
    <w:lvl w:ilvl="6" w:tplc="942E56EA">
      <w:numFmt w:val="bullet"/>
      <w:lvlText w:val="•"/>
      <w:lvlJc w:val="left"/>
      <w:pPr>
        <w:ind w:left="6969" w:hanging="397"/>
      </w:pPr>
      <w:rPr>
        <w:rFonts w:hint="default"/>
        <w:lang w:val="en-US" w:eastAsia="en-US" w:bidi="ar-SA"/>
      </w:rPr>
    </w:lvl>
    <w:lvl w:ilvl="7" w:tplc="B0F2DF0E">
      <w:numFmt w:val="bullet"/>
      <w:lvlText w:val="•"/>
      <w:lvlJc w:val="left"/>
      <w:pPr>
        <w:ind w:left="7803" w:hanging="397"/>
      </w:pPr>
      <w:rPr>
        <w:rFonts w:hint="default"/>
        <w:lang w:val="en-US" w:eastAsia="en-US" w:bidi="ar-SA"/>
      </w:rPr>
    </w:lvl>
    <w:lvl w:ilvl="8" w:tplc="ABF67254">
      <w:numFmt w:val="bullet"/>
      <w:lvlText w:val="•"/>
      <w:lvlJc w:val="left"/>
      <w:pPr>
        <w:ind w:left="8637" w:hanging="397"/>
      </w:pPr>
      <w:rPr>
        <w:rFonts w:hint="default"/>
        <w:lang w:val="en-US" w:eastAsia="en-US" w:bidi="ar-SA"/>
      </w:rPr>
    </w:lvl>
  </w:abstractNum>
  <w:abstractNum w:abstractNumId="7" w15:restartNumberingAfterBreak="0">
    <w:nsid w:val="27E41F5D"/>
    <w:multiLevelType w:val="hybridMultilevel"/>
    <w:tmpl w:val="DA9AC0EC"/>
    <w:lvl w:ilvl="0" w:tplc="A8E27372">
      <w:start w:val="1"/>
      <w:numFmt w:val="decimal"/>
      <w:lvlText w:val="(%1)"/>
      <w:lvlJc w:val="left"/>
      <w:pPr>
        <w:ind w:left="3200" w:hanging="316"/>
        <w:jc w:val="left"/>
      </w:pPr>
      <w:rPr>
        <w:rFonts w:ascii="HelveticaNeueLTPro-Lt" w:eastAsia="HelveticaNeueLTPro-Lt" w:hAnsi="HelveticaNeueLTPro-Lt" w:cs="HelveticaNeueLTPro-Lt" w:hint="default"/>
        <w:b w:val="0"/>
        <w:bCs w:val="0"/>
        <w:i w:val="0"/>
        <w:iCs w:val="0"/>
        <w:color w:val="575756"/>
        <w:spacing w:val="0"/>
        <w:w w:val="100"/>
        <w:sz w:val="24"/>
        <w:szCs w:val="24"/>
        <w:lang w:val="en-US" w:eastAsia="en-US" w:bidi="ar-SA"/>
      </w:rPr>
    </w:lvl>
    <w:lvl w:ilvl="1" w:tplc="6FBE37E6">
      <w:numFmt w:val="bullet"/>
      <w:lvlText w:val="•"/>
      <w:lvlJc w:val="left"/>
      <w:pPr>
        <w:ind w:left="3910" w:hanging="316"/>
      </w:pPr>
      <w:rPr>
        <w:rFonts w:hint="default"/>
        <w:lang w:val="en-US" w:eastAsia="en-US" w:bidi="ar-SA"/>
      </w:rPr>
    </w:lvl>
    <w:lvl w:ilvl="2" w:tplc="D6C28712">
      <w:numFmt w:val="bullet"/>
      <w:lvlText w:val="•"/>
      <w:lvlJc w:val="left"/>
      <w:pPr>
        <w:ind w:left="4621" w:hanging="316"/>
      </w:pPr>
      <w:rPr>
        <w:rFonts w:hint="default"/>
        <w:lang w:val="en-US" w:eastAsia="en-US" w:bidi="ar-SA"/>
      </w:rPr>
    </w:lvl>
    <w:lvl w:ilvl="3" w:tplc="36B05D0C">
      <w:numFmt w:val="bullet"/>
      <w:lvlText w:val="•"/>
      <w:lvlJc w:val="left"/>
      <w:pPr>
        <w:ind w:left="5331" w:hanging="316"/>
      </w:pPr>
      <w:rPr>
        <w:rFonts w:hint="default"/>
        <w:lang w:val="en-US" w:eastAsia="en-US" w:bidi="ar-SA"/>
      </w:rPr>
    </w:lvl>
    <w:lvl w:ilvl="4" w:tplc="2768171C">
      <w:numFmt w:val="bullet"/>
      <w:lvlText w:val="•"/>
      <w:lvlJc w:val="left"/>
      <w:pPr>
        <w:ind w:left="6042" w:hanging="316"/>
      </w:pPr>
      <w:rPr>
        <w:rFonts w:hint="default"/>
        <w:lang w:val="en-US" w:eastAsia="en-US" w:bidi="ar-SA"/>
      </w:rPr>
    </w:lvl>
    <w:lvl w:ilvl="5" w:tplc="E1E0FCD0">
      <w:numFmt w:val="bullet"/>
      <w:lvlText w:val="•"/>
      <w:lvlJc w:val="left"/>
      <w:pPr>
        <w:ind w:left="6752" w:hanging="316"/>
      </w:pPr>
      <w:rPr>
        <w:rFonts w:hint="default"/>
        <w:lang w:val="en-US" w:eastAsia="en-US" w:bidi="ar-SA"/>
      </w:rPr>
    </w:lvl>
    <w:lvl w:ilvl="6" w:tplc="6EB48B74">
      <w:numFmt w:val="bullet"/>
      <w:lvlText w:val="•"/>
      <w:lvlJc w:val="left"/>
      <w:pPr>
        <w:ind w:left="7463" w:hanging="316"/>
      </w:pPr>
      <w:rPr>
        <w:rFonts w:hint="default"/>
        <w:lang w:val="en-US" w:eastAsia="en-US" w:bidi="ar-SA"/>
      </w:rPr>
    </w:lvl>
    <w:lvl w:ilvl="7" w:tplc="7B562048">
      <w:numFmt w:val="bullet"/>
      <w:lvlText w:val="•"/>
      <w:lvlJc w:val="left"/>
      <w:pPr>
        <w:ind w:left="8173" w:hanging="316"/>
      </w:pPr>
      <w:rPr>
        <w:rFonts w:hint="default"/>
        <w:lang w:val="en-US" w:eastAsia="en-US" w:bidi="ar-SA"/>
      </w:rPr>
    </w:lvl>
    <w:lvl w:ilvl="8" w:tplc="CB088F5E">
      <w:numFmt w:val="bullet"/>
      <w:lvlText w:val="•"/>
      <w:lvlJc w:val="left"/>
      <w:pPr>
        <w:ind w:left="8884" w:hanging="316"/>
      </w:pPr>
      <w:rPr>
        <w:rFonts w:hint="default"/>
        <w:lang w:val="en-US" w:eastAsia="en-US" w:bidi="ar-SA"/>
      </w:rPr>
    </w:lvl>
  </w:abstractNum>
  <w:abstractNum w:abstractNumId="8" w15:restartNumberingAfterBreak="0">
    <w:nsid w:val="28D657A1"/>
    <w:multiLevelType w:val="hybridMultilevel"/>
    <w:tmpl w:val="0D7A5F2A"/>
    <w:lvl w:ilvl="0" w:tplc="40C88ACA">
      <w:numFmt w:val="bullet"/>
      <w:lvlText w:val="•"/>
      <w:lvlJc w:val="left"/>
      <w:pPr>
        <w:ind w:left="1017" w:hanging="227"/>
      </w:pPr>
      <w:rPr>
        <w:rFonts w:ascii="HelveticaNeueLTPro-Lt" w:eastAsia="HelveticaNeueLTPro-Lt" w:hAnsi="HelveticaNeueLTPro-Lt" w:cs="HelveticaNeueLTPro-Lt" w:hint="default"/>
        <w:b w:val="0"/>
        <w:bCs w:val="0"/>
        <w:i w:val="0"/>
        <w:iCs w:val="0"/>
        <w:color w:val="575756"/>
        <w:spacing w:val="0"/>
        <w:w w:val="100"/>
        <w:sz w:val="24"/>
        <w:szCs w:val="24"/>
        <w:lang w:val="en-US" w:eastAsia="en-US" w:bidi="ar-SA"/>
      </w:rPr>
    </w:lvl>
    <w:lvl w:ilvl="1" w:tplc="EAECE284">
      <w:numFmt w:val="bullet"/>
      <w:lvlText w:val="•"/>
      <w:lvlJc w:val="left"/>
      <w:pPr>
        <w:ind w:left="1948" w:hanging="227"/>
      </w:pPr>
      <w:rPr>
        <w:rFonts w:hint="default"/>
        <w:lang w:val="en-US" w:eastAsia="en-US" w:bidi="ar-SA"/>
      </w:rPr>
    </w:lvl>
    <w:lvl w:ilvl="2" w:tplc="87149E14">
      <w:numFmt w:val="bullet"/>
      <w:lvlText w:val="•"/>
      <w:lvlJc w:val="left"/>
      <w:pPr>
        <w:ind w:left="2877" w:hanging="227"/>
      </w:pPr>
      <w:rPr>
        <w:rFonts w:hint="default"/>
        <w:lang w:val="en-US" w:eastAsia="en-US" w:bidi="ar-SA"/>
      </w:rPr>
    </w:lvl>
    <w:lvl w:ilvl="3" w:tplc="CC2066C6">
      <w:numFmt w:val="bullet"/>
      <w:lvlText w:val="•"/>
      <w:lvlJc w:val="left"/>
      <w:pPr>
        <w:ind w:left="3805" w:hanging="227"/>
      </w:pPr>
      <w:rPr>
        <w:rFonts w:hint="default"/>
        <w:lang w:val="en-US" w:eastAsia="en-US" w:bidi="ar-SA"/>
      </w:rPr>
    </w:lvl>
    <w:lvl w:ilvl="4" w:tplc="0F520DF4">
      <w:numFmt w:val="bullet"/>
      <w:lvlText w:val="•"/>
      <w:lvlJc w:val="left"/>
      <w:pPr>
        <w:ind w:left="4734" w:hanging="227"/>
      </w:pPr>
      <w:rPr>
        <w:rFonts w:hint="default"/>
        <w:lang w:val="en-US" w:eastAsia="en-US" w:bidi="ar-SA"/>
      </w:rPr>
    </w:lvl>
    <w:lvl w:ilvl="5" w:tplc="A776E600">
      <w:numFmt w:val="bullet"/>
      <w:lvlText w:val="•"/>
      <w:lvlJc w:val="left"/>
      <w:pPr>
        <w:ind w:left="5662" w:hanging="227"/>
      </w:pPr>
      <w:rPr>
        <w:rFonts w:hint="default"/>
        <w:lang w:val="en-US" w:eastAsia="en-US" w:bidi="ar-SA"/>
      </w:rPr>
    </w:lvl>
    <w:lvl w:ilvl="6" w:tplc="3E40AFC2">
      <w:numFmt w:val="bullet"/>
      <w:lvlText w:val="•"/>
      <w:lvlJc w:val="left"/>
      <w:pPr>
        <w:ind w:left="6591" w:hanging="227"/>
      </w:pPr>
      <w:rPr>
        <w:rFonts w:hint="default"/>
        <w:lang w:val="en-US" w:eastAsia="en-US" w:bidi="ar-SA"/>
      </w:rPr>
    </w:lvl>
    <w:lvl w:ilvl="7" w:tplc="395875AA">
      <w:numFmt w:val="bullet"/>
      <w:lvlText w:val="•"/>
      <w:lvlJc w:val="left"/>
      <w:pPr>
        <w:ind w:left="7519" w:hanging="227"/>
      </w:pPr>
      <w:rPr>
        <w:rFonts w:hint="default"/>
        <w:lang w:val="en-US" w:eastAsia="en-US" w:bidi="ar-SA"/>
      </w:rPr>
    </w:lvl>
    <w:lvl w:ilvl="8" w:tplc="5B5E82C0">
      <w:numFmt w:val="bullet"/>
      <w:lvlText w:val="•"/>
      <w:lvlJc w:val="left"/>
      <w:pPr>
        <w:ind w:left="8448" w:hanging="227"/>
      </w:pPr>
      <w:rPr>
        <w:rFonts w:hint="default"/>
        <w:lang w:val="en-US" w:eastAsia="en-US" w:bidi="ar-SA"/>
      </w:rPr>
    </w:lvl>
  </w:abstractNum>
  <w:abstractNum w:abstractNumId="9" w15:restartNumberingAfterBreak="0">
    <w:nsid w:val="29167AAD"/>
    <w:multiLevelType w:val="hybridMultilevel"/>
    <w:tmpl w:val="FE628BD0"/>
    <w:lvl w:ilvl="0" w:tplc="40729FC6">
      <w:start w:val="1"/>
      <w:numFmt w:val="decimal"/>
      <w:lvlText w:val="(%1)"/>
      <w:lvlJc w:val="left"/>
      <w:pPr>
        <w:ind w:left="1584" w:hanging="316"/>
        <w:jc w:val="left"/>
      </w:pPr>
      <w:rPr>
        <w:rFonts w:ascii="HelveticaNeueLTPro-Lt" w:eastAsia="HelveticaNeueLTPro-Lt" w:hAnsi="HelveticaNeueLTPro-Lt" w:cs="HelveticaNeueLTPro-Lt" w:hint="default"/>
        <w:b w:val="0"/>
        <w:bCs w:val="0"/>
        <w:i w:val="0"/>
        <w:iCs w:val="0"/>
        <w:color w:val="575756"/>
        <w:spacing w:val="0"/>
        <w:w w:val="100"/>
        <w:sz w:val="24"/>
        <w:szCs w:val="24"/>
        <w:lang w:val="en-US" w:eastAsia="en-US" w:bidi="ar-SA"/>
      </w:rPr>
    </w:lvl>
    <w:lvl w:ilvl="1" w:tplc="EE40BCEE">
      <w:start w:val="1"/>
      <w:numFmt w:val="lowerLetter"/>
      <w:lvlText w:val="(%2)"/>
      <w:lvlJc w:val="left"/>
      <w:pPr>
        <w:ind w:left="1981" w:hanging="307"/>
        <w:jc w:val="left"/>
      </w:pPr>
      <w:rPr>
        <w:rFonts w:ascii="HelveticaNeueLTPro-Lt" w:eastAsia="HelveticaNeueLTPro-Lt" w:hAnsi="HelveticaNeueLTPro-Lt" w:cs="HelveticaNeueLTPro-Lt" w:hint="default"/>
        <w:b w:val="0"/>
        <w:bCs w:val="0"/>
        <w:i w:val="0"/>
        <w:iCs w:val="0"/>
        <w:color w:val="575756"/>
        <w:spacing w:val="0"/>
        <w:w w:val="100"/>
        <w:sz w:val="24"/>
        <w:szCs w:val="24"/>
        <w:lang w:val="en-US" w:eastAsia="en-US" w:bidi="ar-SA"/>
      </w:rPr>
    </w:lvl>
    <w:lvl w:ilvl="2" w:tplc="80EE927C">
      <w:numFmt w:val="bullet"/>
      <w:lvlText w:val="•"/>
      <w:lvlJc w:val="left"/>
      <w:pPr>
        <w:ind w:left="2905" w:hanging="307"/>
      </w:pPr>
      <w:rPr>
        <w:rFonts w:hint="default"/>
        <w:lang w:val="en-US" w:eastAsia="en-US" w:bidi="ar-SA"/>
      </w:rPr>
    </w:lvl>
    <w:lvl w:ilvl="3" w:tplc="45A4087E">
      <w:numFmt w:val="bullet"/>
      <w:lvlText w:val="•"/>
      <w:lvlJc w:val="left"/>
      <w:pPr>
        <w:ind w:left="3830" w:hanging="307"/>
      </w:pPr>
      <w:rPr>
        <w:rFonts w:hint="default"/>
        <w:lang w:val="en-US" w:eastAsia="en-US" w:bidi="ar-SA"/>
      </w:rPr>
    </w:lvl>
    <w:lvl w:ilvl="4" w:tplc="378C523C">
      <w:numFmt w:val="bullet"/>
      <w:lvlText w:val="•"/>
      <w:lvlJc w:val="left"/>
      <w:pPr>
        <w:ind w:left="4755" w:hanging="307"/>
      </w:pPr>
      <w:rPr>
        <w:rFonts w:hint="default"/>
        <w:lang w:val="en-US" w:eastAsia="en-US" w:bidi="ar-SA"/>
      </w:rPr>
    </w:lvl>
    <w:lvl w:ilvl="5" w:tplc="3BFA50E0">
      <w:numFmt w:val="bullet"/>
      <w:lvlText w:val="•"/>
      <w:lvlJc w:val="left"/>
      <w:pPr>
        <w:ind w:left="5680" w:hanging="307"/>
      </w:pPr>
      <w:rPr>
        <w:rFonts w:hint="default"/>
        <w:lang w:val="en-US" w:eastAsia="en-US" w:bidi="ar-SA"/>
      </w:rPr>
    </w:lvl>
    <w:lvl w:ilvl="6" w:tplc="1D82433E">
      <w:numFmt w:val="bullet"/>
      <w:lvlText w:val="•"/>
      <w:lvlJc w:val="left"/>
      <w:pPr>
        <w:ind w:left="6605" w:hanging="307"/>
      </w:pPr>
      <w:rPr>
        <w:rFonts w:hint="default"/>
        <w:lang w:val="en-US" w:eastAsia="en-US" w:bidi="ar-SA"/>
      </w:rPr>
    </w:lvl>
    <w:lvl w:ilvl="7" w:tplc="04E8B03E">
      <w:numFmt w:val="bullet"/>
      <w:lvlText w:val="•"/>
      <w:lvlJc w:val="left"/>
      <w:pPr>
        <w:ind w:left="7530" w:hanging="307"/>
      </w:pPr>
      <w:rPr>
        <w:rFonts w:hint="default"/>
        <w:lang w:val="en-US" w:eastAsia="en-US" w:bidi="ar-SA"/>
      </w:rPr>
    </w:lvl>
    <w:lvl w:ilvl="8" w:tplc="BE4AA762">
      <w:numFmt w:val="bullet"/>
      <w:lvlText w:val="•"/>
      <w:lvlJc w:val="left"/>
      <w:pPr>
        <w:ind w:left="8455" w:hanging="307"/>
      </w:pPr>
      <w:rPr>
        <w:rFonts w:hint="default"/>
        <w:lang w:val="en-US" w:eastAsia="en-US" w:bidi="ar-SA"/>
      </w:rPr>
    </w:lvl>
  </w:abstractNum>
  <w:abstractNum w:abstractNumId="10" w15:restartNumberingAfterBreak="0">
    <w:nsid w:val="29EC772C"/>
    <w:multiLevelType w:val="hybridMultilevel"/>
    <w:tmpl w:val="4AF408A0"/>
    <w:lvl w:ilvl="0" w:tplc="5DA03F20">
      <w:start w:val="1"/>
      <w:numFmt w:val="decimal"/>
      <w:lvlText w:val="%1."/>
      <w:lvlJc w:val="left"/>
      <w:pPr>
        <w:ind w:left="2803" w:hanging="397"/>
        <w:jc w:val="right"/>
      </w:pPr>
      <w:rPr>
        <w:rFonts w:ascii="HelveticaNeueLT Pro 55 Roman" w:eastAsia="HelveticaNeueLT Pro 55 Roman" w:hAnsi="HelveticaNeueLT Pro 55 Roman" w:cs="HelveticaNeueLT Pro 55 Roman" w:hint="default"/>
        <w:b/>
        <w:bCs/>
        <w:i w:val="0"/>
        <w:iCs w:val="0"/>
        <w:color w:val="575756"/>
        <w:spacing w:val="0"/>
        <w:w w:val="100"/>
        <w:sz w:val="24"/>
        <w:szCs w:val="24"/>
        <w:lang w:val="en-US" w:eastAsia="en-US" w:bidi="ar-SA"/>
      </w:rPr>
    </w:lvl>
    <w:lvl w:ilvl="1" w:tplc="16843690">
      <w:numFmt w:val="bullet"/>
      <w:lvlText w:val="•"/>
      <w:lvlJc w:val="left"/>
      <w:pPr>
        <w:ind w:left="3550" w:hanging="397"/>
      </w:pPr>
      <w:rPr>
        <w:rFonts w:hint="default"/>
        <w:lang w:val="en-US" w:eastAsia="en-US" w:bidi="ar-SA"/>
      </w:rPr>
    </w:lvl>
    <w:lvl w:ilvl="2" w:tplc="ADB81AC2">
      <w:numFmt w:val="bullet"/>
      <w:lvlText w:val="•"/>
      <w:lvlJc w:val="left"/>
      <w:pPr>
        <w:ind w:left="4301" w:hanging="397"/>
      </w:pPr>
      <w:rPr>
        <w:rFonts w:hint="default"/>
        <w:lang w:val="en-US" w:eastAsia="en-US" w:bidi="ar-SA"/>
      </w:rPr>
    </w:lvl>
    <w:lvl w:ilvl="3" w:tplc="F1784B94">
      <w:numFmt w:val="bullet"/>
      <w:lvlText w:val="•"/>
      <w:lvlJc w:val="left"/>
      <w:pPr>
        <w:ind w:left="5051" w:hanging="397"/>
      </w:pPr>
      <w:rPr>
        <w:rFonts w:hint="default"/>
        <w:lang w:val="en-US" w:eastAsia="en-US" w:bidi="ar-SA"/>
      </w:rPr>
    </w:lvl>
    <w:lvl w:ilvl="4" w:tplc="C758F790">
      <w:numFmt w:val="bullet"/>
      <w:lvlText w:val="•"/>
      <w:lvlJc w:val="left"/>
      <w:pPr>
        <w:ind w:left="5802" w:hanging="397"/>
      </w:pPr>
      <w:rPr>
        <w:rFonts w:hint="default"/>
        <w:lang w:val="en-US" w:eastAsia="en-US" w:bidi="ar-SA"/>
      </w:rPr>
    </w:lvl>
    <w:lvl w:ilvl="5" w:tplc="13B6A6CE">
      <w:numFmt w:val="bullet"/>
      <w:lvlText w:val="•"/>
      <w:lvlJc w:val="left"/>
      <w:pPr>
        <w:ind w:left="6552" w:hanging="397"/>
      </w:pPr>
      <w:rPr>
        <w:rFonts w:hint="default"/>
        <w:lang w:val="en-US" w:eastAsia="en-US" w:bidi="ar-SA"/>
      </w:rPr>
    </w:lvl>
    <w:lvl w:ilvl="6" w:tplc="B490769C">
      <w:numFmt w:val="bullet"/>
      <w:lvlText w:val="•"/>
      <w:lvlJc w:val="left"/>
      <w:pPr>
        <w:ind w:left="7303" w:hanging="397"/>
      </w:pPr>
      <w:rPr>
        <w:rFonts w:hint="default"/>
        <w:lang w:val="en-US" w:eastAsia="en-US" w:bidi="ar-SA"/>
      </w:rPr>
    </w:lvl>
    <w:lvl w:ilvl="7" w:tplc="CE1EE58A">
      <w:numFmt w:val="bullet"/>
      <w:lvlText w:val="•"/>
      <w:lvlJc w:val="left"/>
      <w:pPr>
        <w:ind w:left="8053" w:hanging="397"/>
      </w:pPr>
      <w:rPr>
        <w:rFonts w:hint="default"/>
        <w:lang w:val="en-US" w:eastAsia="en-US" w:bidi="ar-SA"/>
      </w:rPr>
    </w:lvl>
    <w:lvl w:ilvl="8" w:tplc="72B88F02">
      <w:numFmt w:val="bullet"/>
      <w:lvlText w:val="•"/>
      <w:lvlJc w:val="left"/>
      <w:pPr>
        <w:ind w:left="8804" w:hanging="397"/>
      </w:pPr>
      <w:rPr>
        <w:rFonts w:hint="default"/>
        <w:lang w:val="en-US" w:eastAsia="en-US" w:bidi="ar-SA"/>
      </w:rPr>
    </w:lvl>
  </w:abstractNum>
  <w:abstractNum w:abstractNumId="11" w15:restartNumberingAfterBreak="0">
    <w:nsid w:val="421C64B3"/>
    <w:multiLevelType w:val="hybridMultilevel"/>
    <w:tmpl w:val="DA4C56E6"/>
    <w:lvl w:ilvl="0" w:tplc="27AE8224">
      <w:start w:val="1"/>
      <w:numFmt w:val="decimal"/>
      <w:lvlText w:val="%1."/>
      <w:lvlJc w:val="left"/>
      <w:pPr>
        <w:ind w:left="2803" w:hanging="397"/>
        <w:jc w:val="left"/>
      </w:pPr>
      <w:rPr>
        <w:rFonts w:ascii="HelveticaNeueLT Pro 55 Roman" w:eastAsia="HelveticaNeueLT Pro 55 Roman" w:hAnsi="HelveticaNeueLT Pro 55 Roman" w:cs="HelveticaNeueLT Pro 55 Roman" w:hint="default"/>
        <w:b/>
        <w:bCs/>
        <w:i w:val="0"/>
        <w:iCs w:val="0"/>
        <w:color w:val="575756"/>
        <w:spacing w:val="0"/>
        <w:w w:val="100"/>
        <w:sz w:val="24"/>
        <w:szCs w:val="24"/>
        <w:lang w:val="en-US" w:eastAsia="en-US" w:bidi="ar-SA"/>
      </w:rPr>
    </w:lvl>
    <w:lvl w:ilvl="1" w:tplc="3384C690">
      <w:numFmt w:val="bullet"/>
      <w:lvlText w:val="•"/>
      <w:lvlJc w:val="left"/>
      <w:pPr>
        <w:ind w:left="3550" w:hanging="397"/>
      </w:pPr>
      <w:rPr>
        <w:rFonts w:hint="default"/>
        <w:lang w:val="en-US" w:eastAsia="en-US" w:bidi="ar-SA"/>
      </w:rPr>
    </w:lvl>
    <w:lvl w:ilvl="2" w:tplc="17FC5DA4">
      <w:numFmt w:val="bullet"/>
      <w:lvlText w:val="•"/>
      <w:lvlJc w:val="left"/>
      <w:pPr>
        <w:ind w:left="4301" w:hanging="397"/>
      </w:pPr>
      <w:rPr>
        <w:rFonts w:hint="default"/>
        <w:lang w:val="en-US" w:eastAsia="en-US" w:bidi="ar-SA"/>
      </w:rPr>
    </w:lvl>
    <w:lvl w:ilvl="3" w:tplc="BDA01E5C">
      <w:numFmt w:val="bullet"/>
      <w:lvlText w:val="•"/>
      <w:lvlJc w:val="left"/>
      <w:pPr>
        <w:ind w:left="5051" w:hanging="397"/>
      </w:pPr>
      <w:rPr>
        <w:rFonts w:hint="default"/>
        <w:lang w:val="en-US" w:eastAsia="en-US" w:bidi="ar-SA"/>
      </w:rPr>
    </w:lvl>
    <w:lvl w:ilvl="4" w:tplc="F992FBB2">
      <w:numFmt w:val="bullet"/>
      <w:lvlText w:val="•"/>
      <w:lvlJc w:val="left"/>
      <w:pPr>
        <w:ind w:left="5802" w:hanging="397"/>
      </w:pPr>
      <w:rPr>
        <w:rFonts w:hint="default"/>
        <w:lang w:val="en-US" w:eastAsia="en-US" w:bidi="ar-SA"/>
      </w:rPr>
    </w:lvl>
    <w:lvl w:ilvl="5" w:tplc="A74EE8A2">
      <w:numFmt w:val="bullet"/>
      <w:lvlText w:val="•"/>
      <w:lvlJc w:val="left"/>
      <w:pPr>
        <w:ind w:left="6552" w:hanging="397"/>
      </w:pPr>
      <w:rPr>
        <w:rFonts w:hint="default"/>
        <w:lang w:val="en-US" w:eastAsia="en-US" w:bidi="ar-SA"/>
      </w:rPr>
    </w:lvl>
    <w:lvl w:ilvl="6" w:tplc="54D00F50">
      <w:numFmt w:val="bullet"/>
      <w:lvlText w:val="•"/>
      <w:lvlJc w:val="left"/>
      <w:pPr>
        <w:ind w:left="7303" w:hanging="397"/>
      </w:pPr>
      <w:rPr>
        <w:rFonts w:hint="default"/>
        <w:lang w:val="en-US" w:eastAsia="en-US" w:bidi="ar-SA"/>
      </w:rPr>
    </w:lvl>
    <w:lvl w:ilvl="7" w:tplc="E54E96E4">
      <w:numFmt w:val="bullet"/>
      <w:lvlText w:val="•"/>
      <w:lvlJc w:val="left"/>
      <w:pPr>
        <w:ind w:left="8053" w:hanging="397"/>
      </w:pPr>
      <w:rPr>
        <w:rFonts w:hint="default"/>
        <w:lang w:val="en-US" w:eastAsia="en-US" w:bidi="ar-SA"/>
      </w:rPr>
    </w:lvl>
    <w:lvl w:ilvl="8" w:tplc="0F00B428">
      <w:numFmt w:val="bullet"/>
      <w:lvlText w:val="•"/>
      <w:lvlJc w:val="left"/>
      <w:pPr>
        <w:ind w:left="8804" w:hanging="397"/>
      </w:pPr>
      <w:rPr>
        <w:rFonts w:hint="default"/>
        <w:lang w:val="en-US" w:eastAsia="en-US" w:bidi="ar-SA"/>
      </w:rPr>
    </w:lvl>
  </w:abstractNum>
  <w:abstractNum w:abstractNumId="12" w15:restartNumberingAfterBreak="0">
    <w:nsid w:val="46C37D16"/>
    <w:multiLevelType w:val="hybridMultilevel"/>
    <w:tmpl w:val="1480C636"/>
    <w:lvl w:ilvl="0" w:tplc="933CDDC8">
      <w:start w:val="1"/>
      <w:numFmt w:val="decimal"/>
      <w:lvlText w:val="%1."/>
      <w:lvlJc w:val="left"/>
      <w:pPr>
        <w:ind w:left="2803" w:hanging="397"/>
        <w:jc w:val="left"/>
      </w:pPr>
      <w:rPr>
        <w:rFonts w:ascii="HelveticaNeueLT Pro 55 Roman" w:eastAsia="HelveticaNeueLT Pro 55 Roman" w:hAnsi="HelveticaNeueLT Pro 55 Roman" w:cs="HelveticaNeueLT Pro 55 Roman" w:hint="default"/>
        <w:b/>
        <w:bCs/>
        <w:i w:val="0"/>
        <w:iCs w:val="0"/>
        <w:color w:val="575756"/>
        <w:spacing w:val="0"/>
        <w:w w:val="100"/>
        <w:sz w:val="24"/>
        <w:szCs w:val="24"/>
        <w:lang w:val="en-US" w:eastAsia="en-US" w:bidi="ar-SA"/>
      </w:rPr>
    </w:lvl>
    <w:lvl w:ilvl="1" w:tplc="BB8C86E8">
      <w:numFmt w:val="bullet"/>
      <w:lvlText w:val="•"/>
      <w:lvlJc w:val="left"/>
      <w:pPr>
        <w:ind w:left="3550" w:hanging="397"/>
      </w:pPr>
      <w:rPr>
        <w:rFonts w:hint="default"/>
        <w:lang w:val="en-US" w:eastAsia="en-US" w:bidi="ar-SA"/>
      </w:rPr>
    </w:lvl>
    <w:lvl w:ilvl="2" w:tplc="F2125A08">
      <w:numFmt w:val="bullet"/>
      <w:lvlText w:val="•"/>
      <w:lvlJc w:val="left"/>
      <w:pPr>
        <w:ind w:left="4301" w:hanging="397"/>
      </w:pPr>
      <w:rPr>
        <w:rFonts w:hint="default"/>
        <w:lang w:val="en-US" w:eastAsia="en-US" w:bidi="ar-SA"/>
      </w:rPr>
    </w:lvl>
    <w:lvl w:ilvl="3" w:tplc="5C8CCE0C">
      <w:numFmt w:val="bullet"/>
      <w:lvlText w:val="•"/>
      <w:lvlJc w:val="left"/>
      <w:pPr>
        <w:ind w:left="5051" w:hanging="397"/>
      </w:pPr>
      <w:rPr>
        <w:rFonts w:hint="default"/>
        <w:lang w:val="en-US" w:eastAsia="en-US" w:bidi="ar-SA"/>
      </w:rPr>
    </w:lvl>
    <w:lvl w:ilvl="4" w:tplc="55CE1B80">
      <w:numFmt w:val="bullet"/>
      <w:lvlText w:val="•"/>
      <w:lvlJc w:val="left"/>
      <w:pPr>
        <w:ind w:left="5802" w:hanging="397"/>
      </w:pPr>
      <w:rPr>
        <w:rFonts w:hint="default"/>
        <w:lang w:val="en-US" w:eastAsia="en-US" w:bidi="ar-SA"/>
      </w:rPr>
    </w:lvl>
    <w:lvl w:ilvl="5" w:tplc="3F087D80">
      <w:numFmt w:val="bullet"/>
      <w:lvlText w:val="•"/>
      <w:lvlJc w:val="left"/>
      <w:pPr>
        <w:ind w:left="6552" w:hanging="397"/>
      </w:pPr>
      <w:rPr>
        <w:rFonts w:hint="default"/>
        <w:lang w:val="en-US" w:eastAsia="en-US" w:bidi="ar-SA"/>
      </w:rPr>
    </w:lvl>
    <w:lvl w:ilvl="6" w:tplc="3692EA8A">
      <w:numFmt w:val="bullet"/>
      <w:lvlText w:val="•"/>
      <w:lvlJc w:val="left"/>
      <w:pPr>
        <w:ind w:left="7303" w:hanging="397"/>
      </w:pPr>
      <w:rPr>
        <w:rFonts w:hint="default"/>
        <w:lang w:val="en-US" w:eastAsia="en-US" w:bidi="ar-SA"/>
      </w:rPr>
    </w:lvl>
    <w:lvl w:ilvl="7" w:tplc="67C4450A">
      <w:numFmt w:val="bullet"/>
      <w:lvlText w:val="•"/>
      <w:lvlJc w:val="left"/>
      <w:pPr>
        <w:ind w:left="8053" w:hanging="397"/>
      </w:pPr>
      <w:rPr>
        <w:rFonts w:hint="default"/>
        <w:lang w:val="en-US" w:eastAsia="en-US" w:bidi="ar-SA"/>
      </w:rPr>
    </w:lvl>
    <w:lvl w:ilvl="8" w:tplc="F20A05E8">
      <w:numFmt w:val="bullet"/>
      <w:lvlText w:val="•"/>
      <w:lvlJc w:val="left"/>
      <w:pPr>
        <w:ind w:left="8804" w:hanging="397"/>
      </w:pPr>
      <w:rPr>
        <w:rFonts w:hint="default"/>
        <w:lang w:val="en-US" w:eastAsia="en-US" w:bidi="ar-SA"/>
      </w:rPr>
    </w:lvl>
  </w:abstractNum>
  <w:abstractNum w:abstractNumId="13" w15:restartNumberingAfterBreak="0">
    <w:nsid w:val="4A2366FC"/>
    <w:multiLevelType w:val="hybridMultilevel"/>
    <w:tmpl w:val="48F2D6B2"/>
    <w:lvl w:ilvl="0" w:tplc="0D607AE0">
      <w:start w:val="1"/>
      <w:numFmt w:val="decimal"/>
      <w:lvlText w:val="(%1)"/>
      <w:lvlJc w:val="left"/>
      <w:pPr>
        <w:ind w:left="1900" w:hanging="316"/>
        <w:jc w:val="right"/>
      </w:pPr>
      <w:rPr>
        <w:rFonts w:ascii="HelveticaNeueLTPro-Lt" w:eastAsia="HelveticaNeueLTPro-Lt" w:hAnsi="HelveticaNeueLTPro-Lt" w:cs="HelveticaNeueLTPro-Lt" w:hint="default"/>
        <w:b w:val="0"/>
        <w:bCs w:val="0"/>
        <w:i w:val="0"/>
        <w:iCs w:val="0"/>
        <w:color w:val="575756"/>
        <w:spacing w:val="0"/>
        <w:w w:val="100"/>
        <w:sz w:val="24"/>
        <w:szCs w:val="24"/>
        <w:lang w:val="en-US" w:eastAsia="en-US" w:bidi="ar-SA"/>
      </w:rPr>
    </w:lvl>
    <w:lvl w:ilvl="1" w:tplc="7BBC766E">
      <w:start w:val="1"/>
      <w:numFmt w:val="lowerLetter"/>
      <w:lvlText w:val="(%2)"/>
      <w:lvlJc w:val="left"/>
      <w:pPr>
        <w:ind w:left="2288" w:hanging="307"/>
        <w:jc w:val="left"/>
      </w:pPr>
      <w:rPr>
        <w:rFonts w:ascii="HelveticaNeueLTPro-Lt" w:eastAsia="HelveticaNeueLTPro-Lt" w:hAnsi="HelveticaNeueLTPro-Lt" w:cs="HelveticaNeueLTPro-Lt" w:hint="default"/>
        <w:b w:val="0"/>
        <w:bCs w:val="0"/>
        <w:i w:val="0"/>
        <w:iCs w:val="0"/>
        <w:color w:val="575756"/>
        <w:spacing w:val="0"/>
        <w:w w:val="100"/>
        <w:sz w:val="24"/>
        <w:szCs w:val="24"/>
        <w:lang w:val="en-US" w:eastAsia="en-US" w:bidi="ar-SA"/>
      </w:rPr>
    </w:lvl>
    <w:lvl w:ilvl="2" w:tplc="BFC6A27A">
      <w:numFmt w:val="bullet"/>
      <w:lvlText w:val="•"/>
      <w:lvlJc w:val="left"/>
      <w:pPr>
        <w:ind w:left="2280" w:hanging="307"/>
      </w:pPr>
      <w:rPr>
        <w:rFonts w:hint="default"/>
        <w:lang w:val="en-US" w:eastAsia="en-US" w:bidi="ar-SA"/>
      </w:rPr>
    </w:lvl>
    <w:lvl w:ilvl="3" w:tplc="909AD134">
      <w:numFmt w:val="bullet"/>
      <w:lvlText w:val="•"/>
      <w:lvlJc w:val="left"/>
      <w:pPr>
        <w:ind w:left="3600" w:hanging="307"/>
      </w:pPr>
      <w:rPr>
        <w:rFonts w:hint="default"/>
        <w:lang w:val="en-US" w:eastAsia="en-US" w:bidi="ar-SA"/>
      </w:rPr>
    </w:lvl>
    <w:lvl w:ilvl="4" w:tplc="56B0F8EA">
      <w:numFmt w:val="bullet"/>
      <w:lvlText w:val="•"/>
      <w:lvlJc w:val="left"/>
      <w:pPr>
        <w:ind w:left="4557" w:hanging="307"/>
      </w:pPr>
      <w:rPr>
        <w:rFonts w:hint="default"/>
        <w:lang w:val="en-US" w:eastAsia="en-US" w:bidi="ar-SA"/>
      </w:rPr>
    </w:lvl>
    <w:lvl w:ilvl="5" w:tplc="B31CE448">
      <w:numFmt w:val="bullet"/>
      <w:lvlText w:val="•"/>
      <w:lvlJc w:val="left"/>
      <w:pPr>
        <w:ind w:left="5515" w:hanging="307"/>
      </w:pPr>
      <w:rPr>
        <w:rFonts w:hint="default"/>
        <w:lang w:val="en-US" w:eastAsia="en-US" w:bidi="ar-SA"/>
      </w:rPr>
    </w:lvl>
    <w:lvl w:ilvl="6" w:tplc="30A0CAA8">
      <w:numFmt w:val="bullet"/>
      <w:lvlText w:val="•"/>
      <w:lvlJc w:val="left"/>
      <w:pPr>
        <w:ind w:left="6473" w:hanging="307"/>
      </w:pPr>
      <w:rPr>
        <w:rFonts w:hint="default"/>
        <w:lang w:val="en-US" w:eastAsia="en-US" w:bidi="ar-SA"/>
      </w:rPr>
    </w:lvl>
    <w:lvl w:ilvl="7" w:tplc="18CE0E26">
      <w:numFmt w:val="bullet"/>
      <w:lvlText w:val="•"/>
      <w:lvlJc w:val="left"/>
      <w:pPr>
        <w:ind w:left="7431" w:hanging="307"/>
      </w:pPr>
      <w:rPr>
        <w:rFonts w:hint="default"/>
        <w:lang w:val="en-US" w:eastAsia="en-US" w:bidi="ar-SA"/>
      </w:rPr>
    </w:lvl>
    <w:lvl w:ilvl="8" w:tplc="199AA0C8">
      <w:numFmt w:val="bullet"/>
      <w:lvlText w:val="•"/>
      <w:lvlJc w:val="left"/>
      <w:pPr>
        <w:ind w:left="8389" w:hanging="307"/>
      </w:pPr>
      <w:rPr>
        <w:rFonts w:hint="default"/>
        <w:lang w:val="en-US" w:eastAsia="en-US" w:bidi="ar-SA"/>
      </w:rPr>
    </w:lvl>
  </w:abstractNum>
  <w:abstractNum w:abstractNumId="14" w15:restartNumberingAfterBreak="0">
    <w:nsid w:val="51A86DB6"/>
    <w:multiLevelType w:val="hybridMultilevel"/>
    <w:tmpl w:val="5440AD7C"/>
    <w:lvl w:ilvl="0" w:tplc="207C8A12">
      <w:start w:val="1"/>
      <w:numFmt w:val="decimal"/>
      <w:lvlText w:val="(%1)"/>
      <w:lvlJc w:val="left"/>
      <w:pPr>
        <w:ind w:left="3200" w:hanging="316"/>
        <w:jc w:val="right"/>
      </w:pPr>
      <w:rPr>
        <w:rFonts w:ascii="HelveticaNeueLTPro-Lt" w:eastAsia="HelveticaNeueLTPro-Lt" w:hAnsi="HelveticaNeueLTPro-Lt" w:cs="HelveticaNeueLTPro-Lt" w:hint="default"/>
        <w:b w:val="0"/>
        <w:bCs w:val="0"/>
        <w:i w:val="0"/>
        <w:iCs w:val="0"/>
        <w:color w:val="575756"/>
        <w:spacing w:val="0"/>
        <w:w w:val="100"/>
        <w:sz w:val="24"/>
        <w:szCs w:val="24"/>
        <w:lang w:val="en-US" w:eastAsia="en-US" w:bidi="ar-SA"/>
      </w:rPr>
    </w:lvl>
    <w:lvl w:ilvl="1" w:tplc="36E208BE">
      <w:start w:val="1"/>
      <w:numFmt w:val="lowerLetter"/>
      <w:lvlText w:val="(%2)"/>
      <w:lvlJc w:val="left"/>
      <w:pPr>
        <w:ind w:left="3597" w:hanging="307"/>
        <w:jc w:val="left"/>
      </w:pPr>
      <w:rPr>
        <w:rFonts w:ascii="HelveticaNeueLTPro-Lt" w:eastAsia="HelveticaNeueLTPro-Lt" w:hAnsi="HelveticaNeueLTPro-Lt" w:cs="HelveticaNeueLTPro-Lt" w:hint="default"/>
        <w:b w:val="0"/>
        <w:bCs w:val="0"/>
        <w:i w:val="0"/>
        <w:iCs w:val="0"/>
        <w:color w:val="575756"/>
        <w:spacing w:val="0"/>
        <w:w w:val="100"/>
        <w:sz w:val="24"/>
        <w:szCs w:val="24"/>
        <w:lang w:val="en-US" w:eastAsia="en-US" w:bidi="ar-SA"/>
      </w:rPr>
    </w:lvl>
    <w:lvl w:ilvl="2" w:tplc="E2440C9C">
      <w:numFmt w:val="bullet"/>
      <w:lvlText w:val="•"/>
      <w:lvlJc w:val="left"/>
      <w:pPr>
        <w:ind w:left="3600" w:hanging="307"/>
      </w:pPr>
      <w:rPr>
        <w:rFonts w:hint="default"/>
        <w:lang w:val="en-US" w:eastAsia="en-US" w:bidi="ar-SA"/>
      </w:rPr>
    </w:lvl>
    <w:lvl w:ilvl="3" w:tplc="03A6310A">
      <w:numFmt w:val="bullet"/>
      <w:lvlText w:val="•"/>
      <w:lvlJc w:val="left"/>
      <w:pPr>
        <w:ind w:left="4438" w:hanging="307"/>
      </w:pPr>
      <w:rPr>
        <w:rFonts w:hint="default"/>
        <w:lang w:val="en-US" w:eastAsia="en-US" w:bidi="ar-SA"/>
      </w:rPr>
    </w:lvl>
    <w:lvl w:ilvl="4" w:tplc="9FFABC08">
      <w:numFmt w:val="bullet"/>
      <w:lvlText w:val="•"/>
      <w:lvlJc w:val="left"/>
      <w:pPr>
        <w:ind w:left="5276" w:hanging="307"/>
      </w:pPr>
      <w:rPr>
        <w:rFonts w:hint="default"/>
        <w:lang w:val="en-US" w:eastAsia="en-US" w:bidi="ar-SA"/>
      </w:rPr>
    </w:lvl>
    <w:lvl w:ilvl="5" w:tplc="1BD062D2">
      <w:numFmt w:val="bullet"/>
      <w:lvlText w:val="•"/>
      <w:lvlJc w:val="left"/>
      <w:pPr>
        <w:ind w:left="6114" w:hanging="307"/>
      </w:pPr>
      <w:rPr>
        <w:rFonts w:hint="default"/>
        <w:lang w:val="en-US" w:eastAsia="en-US" w:bidi="ar-SA"/>
      </w:rPr>
    </w:lvl>
    <w:lvl w:ilvl="6" w:tplc="80F0096A">
      <w:numFmt w:val="bullet"/>
      <w:lvlText w:val="•"/>
      <w:lvlJc w:val="left"/>
      <w:pPr>
        <w:ind w:left="6952" w:hanging="307"/>
      </w:pPr>
      <w:rPr>
        <w:rFonts w:hint="default"/>
        <w:lang w:val="en-US" w:eastAsia="en-US" w:bidi="ar-SA"/>
      </w:rPr>
    </w:lvl>
    <w:lvl w:ilvl="7" w:tplc="69FC6382">
      <w:numFmt w:val="bullet"/>
      <w:lvlText w:val="•"/>
      <w:lvlJc w:val="left"/>
      <w:pPr>
        <w:ind w:left="7790" w:hanging="307"/>
      </w:pPr>
      <w:rPr>
        <w:rFonts w:hint="default"/>
        <w:lang w:val="en-US" w:eastAsia="en-US" w:bidi="ar-SA"/>
      </w:rPr>
    </w:lvl>
    <w:lvl w:ilvl="8" w:tplc="055291F4">
      <w:numFmt w:val="bullet"/>
      <w:lvlText w:val="•"/>
      <w:lvlJc w:val="left"/>
      <w:pPr>
        <w:ind w:left="8629" w:hanging="307"/>
      </w:pPr>
      <w:rPr>
        <w:rFonts w:hint="default"/>
        <w:lang w:val="en-US" w:eastAsia="en-US" w:bidi="ar-SA"/>
      </w:rPr>
    </w:lvl>
  </w:abstractNum>
  <w:abstractNum w:abstractNumId="15" w15:restartNumberingAfterBreak="0">
    <w:nsid w:val="54127BBF"/>
    <w:multiLevelType w:val="hybridMultilevel"/>
    <w:tmpl w:val="342CCD84"/>
    <w:lvl w:ilvl="0" w:tplc="E6503F02">
      <w:start w:val="1"/>
      <w:numFmt w:val="decimal"/>
      <w:lvlText w:val="%1."/>
      <w:lvlJc w:val="left"/>
      <w:pPr>
        <w:ind w:left="2803" w:hanging="397"/>
        <w:jc w:val="left"/>
      </w:pPr>
      <w:rPr>
        <w:rFonts w:ascii="HelveticaNeueLT Pro 55 Roman" w:eastAsia="HelveticaNeueLT Pro 55 Roman" w:hAnsi="HelveticaNeueLT Pro 55 Roman" w:cs="HelveticaNeueLT Pro 55 Roman" w:hint="default"/>
        <w:b/>
        <w:bCs/>
        <w:i w:val="0"/>
        <w:iCs w:val="0"/>
        <w:color w:val="575756"/>
        <w:spacing w:val="0"/>
        <w:w w:val="100"/>
        <w:sz w:val="24"/>
        <w:szCs w:val="24"/>
        <w:lang w:val="en-US" w:eastAsia="en-US" w:bidi="ar-SA"/>
      </w:rPr>
    </w:lvl>
    <w:lvl w:ilvl="1" w:tplc="B3204576">
      <w:numFmt w:val="bullet"/>
      <w:lvlText w:val="•"/>
      <w:lvlJc w:val="left"/>
      <w:pPr>
        <w:ind w:left="3550" w:hanging="397"/>
      </w:pPr>
      <w:rPr>
        <w:rFonts w:hint="default"/>
        <w:lang w:val="en-US" w:eastAsia="en-US" w:bidi="ar-SA"/>
      </w:rPr>
    </w:lvl>
    <w:lvl w:ilvl="2" w:tplc="429A60EA">
      <w:numFmt w:val="bullet"/>
      <w:lvlText w:val="•"/>
      <w:lvlJc w:val="left"/>
      <w:pPr>
        <w:ind w:left="4301" w:hanging="397"/>
      </w:pPr>
      <w:rPr>
        <w:rFonts w:hint="default"/>
        <w:lang w:val="en-US" w:eastAsia="en-US" w:bidi="ar-SA"/>
      </w:rPr>
    </w:lvl>
    <w:lvl w:ilvl="3" w:tplc="8146E946">
      <w:numFmt w:val="bullet"/>
      <w:lvlText w:val="•"/>
      <w:lvlJc w:val="left"/>
      <w:pPr>
        <w:ind w:left="5051" w:hanging="397"/>
      </w:pPr>
      <w:rPr>
        <w:rFonts w:hint="default"/>
        <w:lang w:val="en-US" w:eastAsia="en-US" w:bidi="ar-SA"/>
      </w:rPr>
    </w:lvl>
    <w:lvl w:ilvl="4" w:tplc="B11AAEB4">
      <w:numFmt w:val="bullet"/>
      <w:lvlText w:val="•"/>
      <w:lvlJc w:val="left"/>
      <w:pPr>
        <w:ind w:left="5802" w:hanging="397"/>
      </w:pPr>
      <w:rPr>
        <w:rFonts w:hint="default"/>
        <w:lang w:val="en-US" w:eastAsia="en-US" w:bidi="ar-SA"/>
      </w:rPr>
    </w:lvl>
    <w:lvl w:ilvl="5" w:tplc="D2E2BB56">
      <w:numFmt w:val="bullet"/>
      <w:lvlText w:val="•"/>
      <w:lvlJc w:val="left"/>
      <w:pPr>
        <w:ind w:left="6552" w:hanging="397"/>
      </w:pPr>
      <w:rPr>
        <w:rFonts w:hint="default"/>
        <w:lang w:val="en-US" w:eastAsia="en-US" w:bidi="ar-SA"/>
      </w:rPr>
    </w:lvl>
    <w:lvl w:ilvl="6" w:tplc="68B8E5AE">
      <w:numFmt w:val="bullet"/>
      <w:lvlText w:val="•"/>
      <w:lvlJc w:val="left"/>
      <w:pPr>
        <w:ind w:left="7303" w:hanging="397"/>
      </w:pPr>
      <w:rPr>
        <w:rFonts w:hint="default"/>
        <w:lang w:val="en-US" w:eastAsia="en-US" w:bidi="ar-SA"/>
      </w:rPr>
    </w:lvl>
    <w:lvl w:ilvl="7" w:tplc="FCFCFADE">
      <w:numFmt w:val="bullet"/>
      <w:lvlText w:val="•"/>
      <w:lvlJc w:val="left"/>
      <w:pPr>
        <w:ind w:left="8053" w:hanging="397"/>
      </w:pPr>
      <w:rPr>
        <w:rFonts w:hint="default"/>
        <w:lang w:val="en-US" w:eastAsia="en-US" w:bidi="ar-SA"/>
      </w:rPr>
    </w:lvl>
    <w:lvl w:ilvl="8" w:tplc="C7BC34A0">
      <w:numFmt w:val="bullet"/>
      <w:lvlText w:val="•"/>
      <w:lvlJc w:val="left"/>
      <w:pPr>
        <w:ind w:left="8804" w:hanging="397"/>
      </w:pPr>
      <w:rPr>
        <w:rFonts w:hint="default"/>
        <w:lang w:val="en-US" w:eastAsia="en-US" w:bidi="ar-SA"/>
      </w:rPr>
    </w:lvl>
  </w:abstractNum>
  <w:abstractNum w:abstractNumId="16" w15:restartNumberingAfterBreak="0">
    <w:nsid w:val="5A0A0D41"/>
    <w:multiLevelType w:val="hybridMultilevel"/>
    <w:tmpl w:val="42D42AF2"/>
    <w:lvl w:ilvl="0" w:tplc="D416E330">
      <w:start w:val="1"/>
      <w:numFmt w:val="decimal"/>
      <w:lvlText w:val="%1."/>
      <w:lvlJc w:val="left"/>
      <w:pPr>
        <w:ind w:left="1187" w:hanging="397"/>
        <w:jc w:val="left"/>
      </w:pPr>
      <w:rPr>
        <w:rFonts w:ascii="HelveticaNeueLT Pro 55 Roman" w:eastAsia="HelveticaNeueLT Pro 55 Roman" w:hAnsi="HelveticaNeueLT Pro 55 Roman" w:cs="HelveticaNeueLT Pro 55 Roman" w:hint="default"/>
        <w:b/>
        <w:bCs/>
        <w:i w:val="0"/>
        <w:iCs w:val="0"/>
        <w:color w:val="575756"/>
        <w:spacing w:val="0"/>
        <w:w w:val="100"/>
        <w:sz w:val="24"/>
        <w:szCs w:val="24"/>
        <w:lang w:val="en-US" w:eastAsia="en-US" w:bidi="ar-SA"/>
      </w:rPr>
    </w:lvl>
    <w:lvl w:ilvl="1" w:tplc="597097E8">
      <w:numFmt w:val="bullet"/>
      <w:lvlText w:val="•"/>
      <w:lvlJc w:val="left"/>
      <w:pPr>
        <w:ind w:left="2092" w:hanging="397"/>
      </w:pPr>
      <w:rPr>
        <w:rFonts w:hint="default"/>
        <w:lang w:val="en-US" w:eastAsia="en-US" w:bidi="ar-SA"/>
      </w:rPr>
    </w:lvl>
    <w:lvl w:ilvl="2" w:tplc="27B6D1FE">
      <w:numFmt w:val="bullet"/>
      <w:lvlText w:val="•"/>
      <w:lvlJc w:val="left"/>
      <w:pPr>
        <w:ind w:left="3005" w:hanging="397"/>
      </w:pPr>
      <w:rPr>
        <w:rFonts w:hint="default"/>
        <w:lang w:val="en-US" w:eastAsia="en-US" w:bidi="ar-SA"/>
      </w:rPr>
    </w:lvl>
    <w:lvl w:ilvl="3" w:tplc="A57273EE">
      <w:numFmt w:val="bullet"/>
      <w:lvlText w:val="•"/>
      <w:lvlJc w:val="left"/>
      <w:pPr>
        <w:ind w:left="3917" w:hanging="397"/>
      </w:pPr>
      <w:rPr>
        <w:rFonts w:hint="default"/>
        <w:lang w:val="en-US" w:eastAsia="en-US" w:bidi="ar-SA"/>
      </w:rPr>
    </w:lvl>
    <w:lvl w:ilvl="4" w:tplc="0634421A">
      <w:numFmt w:val="bullet"/>
      <w:lvlText w:val="•"/>
      <w:lvlJc w:val="left"/>
      <w:pPr>
        <w:ind w:left="4830" w:hanging="397"/>
      </w:pPr>
      <w:rPr>
        <w:rFonts w:hint="default"/>
        <w:lang w:val="en-US" w:eastAsia="en-US" w:bidi="ar-SA"/>
      </w:rPr>
    </w:lvl>
    <w:lvl w:ilvl="5" w:tplc="3074195A">
      <w:numFmt w:val="bullet"/>
      <w:lvlText w:val="•"/>
      <w:lvlJc w:val="left"/>
      <w:pPr>
        <w:ind w:left="5742" w:hanging="397"/>
      </w:pPr>
      <w:rPr>
        <w:rFonts w:hint="default"/>
        <w:lang w:val="en-US" w:eastAsia="en-US" w:bidi="ar-SA"/>
      </w:rPr>
    </w:lvl>
    <w:lvl w:ilvl="6" w:tplc="F6F80AAC">
      <w:numFmt w:val="bullet"/>
      <w:lvlText w:val="•"/>
      <w:lvlJc w:val="left"/>
      <w:pPr>
        <w:ind w:left="6655" w:hanging="397"/>
      </w:pPr>
      <w:rPr>
        <w:rFonts w:hint="default"/>
        <w:lang w:val="en-US" w:eastAsia="en-US" w:bidi="ar-SA"/>
      </w:rPr>
    </w:lvl>
    <w:lvl w:ilvl="7" w:tplc="DE76008E">
      <w:numFmt w:val="bullet"/>
      <w:lvlText w:val="•"/>
      <w:lvlJc w:val="left"/>
      <w:pPr>
        <w:ind w:left="7567" w:hanging="397"/>
      </w:pPr>
      <w:rPr>
        <w:rFonts w:hint="default"/>
        <w:lang w:val="en-US" w:eastAsia="en-US" w:bidi="ar-SA"/>
      </w:rPr>
    </w:lvl>
    <w:lvl w:ilvl="8" w:tplc="A282C156">
      <w:numFmt w:val="bullet"/>
      <w:lvlText w:val="•"/>
      <w:lvlJc w:val="left"/>
      <w:pPr>
        <w:ind w:left="8480" w:hanging="397"/>
      </w:pPr>
      <w:rPr>
        <w:rFonts w:hint="default"/>
        <w:lang w:val="en-US" w:eastAsia="en-US" w:bidi="ar-SA"/>
      </w:rPr>
    </w:lvl>
  </w:abstractNum>
  <w:abstractNum w:abstractNumId="17" w15:restartNumberingAfterBreak="0">
    <w:nsid w:val="5DD465A2"/>
    <w:multiLevelType w:val="hybridMultilevel"/>
    <w:tmpl w:val="9F6EC71A"/>
    <w:lvl w:ilvl="0" w:tplc="A78AD9F2">
      <w:start w:val="1"/>
      <w:numFmt w:val="decimal"/>
      <w:lvlText w:val="(%1)"/>
      <w:lvlJc w:val="left"/>
      <w:pPr>
        <w:ind w:left="1584" w:hanging="316"/>
        <w:jc w:val="left"/>
      </w:pPr>
      <w:rPr>
        <w:rFonts w:ascii="HelveticaNeueLTPro-Lt" w:eastAsia="HelveticaNeueLTPro-Lt" w:hAnsi="HelveticaNeueLTPro-Lt" w:cs="HelveticaNeueLTPro-Lt" w:hint="default"/>
        <w:b w:val="0"/>
        <w:bCs w:val="0"/>
        <w:i w:val="0"/>
        <w:iCs w:val="0"/>
        <w:color w:val="575756"/>
        <w:spacing w:val="0"/>
        <w:w w:val="100"/>
        <w:sz w:val="24"/>
        <w:szCs w:val="24"/>
        <w:lang w:val="en-US" w:eastAsia="en-US" w:bidi="ar-SA"/>
      </w:rPr>
    </w:lvl>
    <w:lvl w:ilvl="1" w:tplc="C23E73A4">
      <w:numFmt w:val="bullet"/>
      <w:lvlText w:val="•"/>
      <w:lvlJc w:val="left"/>
      <w:pPr>
        <w:ind w:left="2452" w:hanging="316"/>
      </w:pPr>
      <w:rPr>
        <w:rFonts w:hint="default"/>
        <w:lang w:val="en-US" w:eastAsia="en-US" w:bidi="ar-SA"/>
      </w:rPr>
    </w:lvl>
    <w:lvl w:ilvl="2" w:tplc="E20A2548">
      <w:numFmt w:val="bullet"/>
      <w:lvlText w:val="•"/>
      <w:lvlJc w:val="left"/>
      <w:pPr>
        <w:ind w:left="3325" w:hanging="316"/>
      </w:pPr>
      <w:rPr>
        <w:rFonts w:hint="default"/>
        <w:lang w:val="en-US" w:eastAsia="en-US" w:bidi="ar-SA"/>
      </w:rPr>
    </w:lvl>
    <w:lvl w:ilvl="3" w:tplc="AE7C67B8">
      <w:numFmt w:val="bullet"/>
      <w:lvlText w:val="•"/>
      <w:lvlJc w:val="left"/>
      <w:pPr>
        <w:ind w:left="4197" w:hanging="316"/>
      </w:pPr>
      <w:rPr>
        <w:rFonts w:hint="default"/>
        <w:lang w:val="en-US" w:eastAsia="en-US" w:bidi="ar-SA"/>
      </w:rPr>
    </w:lvl>
    <w:lvl w:ilvl="4" w:tplc="7B4CABB0">
      <w:numFmt w:val="bullet"/>
      <w:lvlText w:val="•"/>
      <w:lvlJc w:val="left"/>
      <w:pPr>
        <w:ind w:left="5070" w:hanging="316"/>
      </w:pPr>
      <w:rPr>
        <w:rFonts w:hint="default"/>
        <w:lang w:val="en-US" w:eastAsia="en-US" w:bidi="ar-SA"/>
      </w:rPr>
    </w:lvl>
    <w:lvl w:ilvl="5" w:tplc="F7DC3D68">
      <w:numFmt w:val="bullet"/>
      <w:lvlText w:val="•"/>
      <w:lvlJc w:val="left"/>
      <w:pPr>
        <w:ind w:left="5942" w:hanging="316"/>
      </w:pPr>
      <w:rPr>
        <w:rFonts w:hint="default"/>
        <w:lang w:val="en-US" w:eastAsia="en-US" w:bidi="ar-SA"/>
      </w:rPr>
    </w:lvl>
    <w:lvl w:ilvl="6" w:tplc="43A45980">
      <w:numFmt w:val="bullet"/>
      <w:lvlText w:val="•"/>
      <w:lvlJc w:val="left"/>
      <w:pPr>
        <w:ind w:left="6815" w:hanging="316"/>
      </w:pPr>
      <w:rPr>
        <w:rFonts w:hint="default"/>
        <w:lang w:val="en-US" w:eastAsia="en-US" w:bidi="ar-SA"/>
      </w:rPr>
    </w:lvl>
    <w:lvl w:ilvl="7" w:tplc="0C22E17A">
      <w:numFmt w:val="bullet"/>
      <w:lvlText w:val="•"/>
      <w:lvlJc w:val="left"/>
      <w:pPr>
        <w:ind w:left="7687" w:hanging="316"/>
      </w:pPr>
      <w:rPr>
        <w:rFonts w:hint="default"/>
        <w:lang w:val="en-US" w:eastAsia="en-US" w:bidi="ar-SA"/>
      </w:rPr>
    </w:lvl>
    <w:lvl w:ilvl="8" w:tplc="98489560">
      <w:numFmt w:val="bullet"/>
      <w:lvlText w:val="•"/>
      <w:lvlJc w:val="left"/>
      <w:pPr>
        <w:ind w:left="8560" w:hanging="316"/>
      </w:pPr>
      <w:rPr>
        <w:rFonts w:hint="default"/>
        <w:lang w:val="en-US" w:eastAsia="en-US" w:bidi="ar-SA"/>
      </w:rPr>
    </w:lvl>
  </w:abstractNum>
  <w:abstractNum w:abstractNumId="18" w15:restartNumberingAfterBreak="0">
    <w:nsid w:val="680131BA"/>
    <w:multiLevelType w:val="hybridMultilevel"/>
    <w:tmpl w:val="C1B25C4C"/>
    <w:lvl w:ilvl="0" w:tplc="39C470EA">
      <w:start w:val="1"/>
      <w:numFmt w:val="decimal"/>
      <w:lvlText w:val="(%1)"/>
      <w:lvlJc w:val="left"/>
      <w:pPr>
        <w:ind w:left="3200" w:hanging="316"/>
        <w:jc w:val="right"/>
      </w:pPr>
      <w:rPr>
        <w:rFonts w:ascii="HelveticaNeueLTPro-Lt" w:eastAsia="HelveticaNeueLTPro-Lt" w:hAnsi="HelveticaNeueLTPro-Lt" w:cs="HelveticaNeueLTPro-Lt" w:hint="default"/>
        <w:b w:val="0"/>
        <w:bCs w:val="0"/>
        <w:i w:val="0"/>
        <w:iCs w:val="0"/>
        <w:color w:val="575756"/>
        <w:spacing w:val="0"/>
        <w:w w:val="100"/>
        <w:sz w:val="24"/>
        <w:szCs w:val="24"/>
        <w:lang w:val="en-US" w:eastAsia="en-US" w:bidi="ar-SA"/>
      </w:rPr>
    </w:lvl>
    <w:lvl w:ilvl="1" w:tplc="3570805E">
      <w:start w:val="1"/>
      <w:numFmt w:val="lowerLetter"/>
      <w:lvlText w:val="(%2)"/>
      <w:lvlJc w:val="left"/>
      <w:pPr>
        <w:ind w:left="3903" w:hanging="307"/>
        <w:jc w:val="left"/>
      </w:pPr>
      <w:rPr>
        <w:rFonts w:ascii="HelveticaNeueLTPro-Lt" w:eastAsia="HelveticaNeueLTPro-Lt" w:hAnsi="HelveticaNeueLTPro-Lt" w:cs="HelveticaNeueLTPro-Lt" w:hint="default"/>
        <w:b w:val="0"/>
        <w:bCs w:val="0"/>
        <w:i w:val="0"/>
        <w:iCs w:val="0"/>
        <w:color w:val="575756"/>
        <w:spacing w:val="0"/>
        <w:w w:val="100"/>
        <w:sz w:val="24"/>
        <w:szCs w:val="24"/>
        <w:lang w:val="en-US" w:eastAsia="en-US" w:bidi="ar-SA"/>
      </w:rPr>
    </w:lvl>
    <w:lvl w:ilvl="2" w:tplc="2F8EBB00">
      <w:numFmt w:val="bullet"/>
      <w:lvlText w:val="•"/>
      <w:lvlJc w:val="left"/>
      <w:pPr>
        <w:ind w:left="3900" w:hanging="307"/>
      </w:pPr>
      <w:rPr>
        <w:rFonts w:hint="default"/>
        <w:lang w:val="en-US" w:eastAsia="en-US" w:bidi="ar-SA"/>
      </w:rPr>
    </w:lvl>
    <w:lvl w:ilvl="3" w:tplc="913AEF72">
      <w:numFmt w:val="bullet"/>
      <w:lvlText w:val="•"/>
      <w:lvlJc w:val="left"/>
      <w:pPr>
        <w:ind w:left="4700" w:hanging="307"/>
      </w:pPr>
      <w:rPr>
        <w:rFonts w:hint="default"/>
        <w:lang w:val="en-US" w:eastAsia="en-US" w:bidi="ar-SA"/>
      </w:rPr>
    </w:lvl>
    <w:lvl w:ilvl="4" w:tplc="8AA2F570">
      <w:numFmt w:val="bullet"/>
      <w:lvlText w:val="•"/>
      <w:lvlJc w:val="left"/>
      <w:pPr>
        <w:ind w:left="5501" w:hanging="307"/>
      </w:pPr>
      <w:rPr>
        <w:rFonts w:hint="default"/>
        <w:lang w:val="en-US" w:eastAsia="en-US" w:bidi="ar-SA"/>
      </w:rPr>
    </w:lvl>
    <w:lvl w:ilvl="5" w:tplc="4BFA1C50">
      <w:numFmt w:val="bullet"/>
      <w:lvlText w:val="•"/>
      <w:lvlJc w:val="left"/>
      <w:pPr>
        <w:ind w:left="6302" w:hanging="307"/>
      </w:pPr>
      <w:rPr>
        <w:rFonts w:hint="default"/>
        <w:lang w:val="en-US" w:eastAsia="en-US" w:bidi="ar-SA"/>
      </w:rPr>
    </w:lvl>
    <w:lvl w:ilvl="6" w:tplc="9828A760">
      <w:numFmt w:val="bullet"/>
      <w:lvlText w:val="•"/>
      <w:lvlJc w:val="left"/>
      <w:pPr>
        <w:ind w:left="7102" w:hanging="307"/>
      </w:pPr>
      <w:rPr>
        <w:rFonts w:hint="default"/>
        <w:lang w:val="en-US" w:eastAsia="en-US" w:bidi="ar-SA"/>
      </w:rPr>
    </w:lvl>
    <w:lvl w:ilvl="7" w:tplc="93082286">
      <w:numFmt w:val="bullet"/>
      <w:lvlText w:val="•"/>
      <w:lvlJc w:val="left"/>
      <w:pPr>
        <w:ind w:left="7903" w:hanging="307"/>
      </w:pPr>
      <w:rPr>
        <w:rFonts w:hint="default"/>
        <w:lang w:val="en-US" w:eastAsia="en-US" w:bidi="ar-SA"/>
      </w:rPr>
    </w:lvl>
    <w:lvl w:ilvl="8" w:tplc="F42CEDEC">
      <w:numFmt w:val="bullet"/>
      <w:lvlText w:val="•"/>
      <w:lvlJc w:val="left"/>
      <w:pPr>
        <w:ind w:left="8704" w:hanging="307"/>
      </w:pPr>
      <w:rPr>
        <w:rFonts w:hint="default"/>
        <w:lang w:val="en-US" w:eastAsia="en-US" w:bidi="ar-SA"/>
      </w:rPr>
    </w:lvl>
  </w:abstractNum>
  <w:abstractNum w:abstractNumId="19" w15:restartNumberingAfterBreak="0">
    <w:nsid w:val="6B224E6F"/>
    <w:multiLevelType w:val="hybridMultilevel"/>
    <w:tmpl w:val="95EAC942"/>
    <w:lvl w:ilvl="0" w:tplc="6B087078">
      <w:start w:val="1"/>
      <w:numFmt w:val="decimal"/>
      <w:lvlText w:val="%1."/>
      <w:lvlJc w:val="left"/>
      <w:pPr>
        <w:ind w:left="2803" w:hanging="397"/>
        <w:jc w:val="right"/>
      </w:pPr>
      <w:rPr>
        <w:rFonts w:ascii="HelveticaNeueLT Pro 55 Roman" w:eastAsia="HelveticaNeueLT Pro 55 Roman" w:hAnsi="HelveticaNeueLT Pro 55 Roman" w:cs="HelveticaNeueLT Pro 55 Roman" w:hint="default"/>
        <w:b/>
        <w:bCs/>
        <w:i w:val="0"/>
        <w:iCs w:val="0"/>
        <w:color w:val="575756"/>
        <w:spacing w:val="0"/>
        <w:w w:val="100"/>
        <w:sz w:val="24"/>
        <w:szCs w:val="24"/>
        <w:lang w:val="en-US" w:eastAsia="en-US" w:bidi="ar-SA"/>
      </w:rPr>
    </w:lvl>
    <w:lvl w:ilvl="1" w:tplc="3440FA4C">
      <w:numFmt w:val="bullet"/>
      <w:lvlText w:val="•"/>
      <w:lvlJc w:val="left"/>
      <w:pPr>
        <w:ind w:left="3550" w:hanging="397"/>
      </w:pPr>
      <w:rPr>
        <w:rFonts w:hint="default"/>
        <w:lang w:val="en-US" w:eastAsia="en-US" w:bidi="ar-SA"/>
      </w:rPr>
    </w:lvl>
    <w:lvl w:ilvl="2" w:tplc="E8B4C8A2">
      <w:numFmt w:val="bullet"/>
      <w:lvlText w:val="•"/>
      <w:lvlJc w:val="left"/>
      <w:pPr>
        <w:ind w:left="4301" w:hanging="397"/>
      </w:pPr>
      <w:rPr>
        <w:rFonts w:hint="default"/>
        <w:lang w:val="en-US" w:eastAsia="en-US" w:bidi="ar-SA"/>
      </w:rPr>
    </w:lvl>
    <w:lvl w:ilvl="3" w:tplc="9ED4BBF4">
      <w:numFmt w:val="bullet"/>
      <w:lvlText w:val="•"/>
      <w:lvlJc w:val="left"/>
      <w:pPr>
        <w:ind w:left="5051" w:hanging="397"/>
      </w:pPr>
      <w:rPr>
        <w:rFonts w:hint="default"/>
        <w:lang w:val="en-US" w:eastAsia="en-US" w:bidi="ar-SA"/>
      </w:rPr>
    </w:lvl>
    <w:lvl w:ilvl="4" w:tplc="05B8B048">
      <w:numFmt w:val="bullet"/>
      <w:lvlText w:val="•"/>
      <w:lvlJc w:val="left"/>
      <w:pPr>
        <w:ind w:left="5802" w:hanging="397"/>
      </w:pPr>
      <w:rPr>
        <w:rFonts w:hint="default"/>
        <w:lang w:val="en-US" w:eastAsia="en-US" w:bidi="ar-SA"/>
      </w:rPr>
    </w:lvl>
    <w:lvl w:ilvl="5" w:tplc="312E2D60">
      <w:numFmt w:val="bullet"/>
      <w:lvlText w:val="•"/>
      <w:lvlJc w:val="left"/>
      <w:pPr>
        <w:ind w:left="6552" w:hanging="397"/>
      </w:pPr>
      <w:rPr>
        <w:rFonts w:hint="default"/>
        <w:lang w:val="en-US" w:eastAsia="en-US" w:bidi="ar-SA"/>
      </w:rPr>
    </w:lvl>
    <w:lvl w:ilvl="6" w:tplc="214A9978">
      <w:numFmt w:val="bullet"/>
      <w:lvlText w:val="•"/>
      <w:lvlJc w:val="left"/>
      <w:pPr>
        <w:ind w:left="7303" w:hanging="397"/>
      </w:pPr>
      <w:rPr>
        <w:rFonts w:hint="default"/>
        <w:lang w:val="en-US" w:eastAsia="en-US" w:bidi="ar-SA"/>
      </w:rPr>
    </w:lvl>
    <w:lvl w:ilvl="7" w:tplc="3F4CD2E4">
      <w:numFmt w:val="bullet"/>
      <w:lvlText w:val="•"/>
      <w:lvlJc w:val="left"/>
      <w:pPr>
        <w:ind w:left="8053" w:hanging="397"/>
      </w:pPr>
      <w:rPr>
        <w:rFonts w:hint="default"/>
        <w:lang w:val="en-US" w:eastAsia="en-US" w:bidi="ar-SA"/>
      </w:rPr>
    </w:lvl>
    <w:lvl w:ilvl="8" w:tplc="26667D90">
      <w:numFmt w:val="bullet"/>
      <w:lvlText w:val="•"/>
      <w:lvlJc w:val="left"/>
      <w:pPr>
        <w:ind w:left="8804" w:hanging="397"/>
      </w:pPr>
      <w:rPr>
        <w:rFonts w:hint="default"/>
        <w:lang w:val="en-US" w:eastAsia="en-US" w:bidi="ar-SA"/>
      </w:rPr>
    </w:lvl>
  </w:abstractNum>
  <w:abstractNum w:abstractNumId="20" w15:restartNumberingAfterBreak="0">
    <w:nsid w:val="6DEA79DA"/>
    <w:multiLevelType w:val="hybridMultilevel"/>
    <w:tmpl w:val="DAE8AB22"/>
    <w:lvl w:ilvl="0" w:tplc="AA5C3060">
      <w:numFmt w:val="bullet"/>
      <w:lvlText w:val="•"/>
      <w:lvlJc w:val="left"/>
      <w:pPr>
        <w:ind w:left="1017" w:hanging="227"/>
      </w:pPr>
      <w:rPr>
        <w:rFonts w:ascii="HelveticaNeueLTPro-Lt" w:eastAsia="HelveticaNeueLTPro-Lt" w:hAnsi="HelveticaNeueLTPro-Lt" w:cs="HelveticaNeueLTPro-Lt" w:hint="default"/>
        <w:b w:val="0"/>
        <w:bCs w:val="0"/>
        <w:i w:val="0"/>
        <w:iCs w:val="0"/>
        <w:color w:val="575756"/>
        <w:spacing w:val="0"/>
        <w:w w:val="100"/>
        <w:sz w:val="24"/>
        <w:szCs w:val="24"/>
        <w:lang w:val="en-US" w:eastAsia="en-US" w:bidi="ar-SA"/>
      </w:rPr>
    </w:lvl>
    <w:lvl w:ilvl="1" w:tplc="3014C8B4">
      <w:numFmt w:val="bullet"/>
      <w:lvlText w:val="•"/>
      <w:lvlJc w:val="left"/>
      <w:pPr>
        <w:ind w:left="2633" w:hanging="227"/>
      </w:pPr>
      <w:rPr>
        <w:rFonts w:ascii="HelveticaNeueLTPro-Lt" w:eastAsia="HelveticaNeueLTPro-Lt" w:hAnsi="HelveticaNeueLTPro-Lt" w:cs="HelveticaNeueLTPro-Lt" w:hint="default"/>
        <w:b w:val="0"/>
        <w:bCs w:val="0"/>
        <w:i w:val="0"/>
        <w:iCs w:val="0"/>
        <w:color w:val="575756"/>
        <w:spacing w:val="0"/>
        <w:w w:val="100"/>
        <w:sz w:val="24"/>
        <w:szCs w:val="24"/>
        <w:lang w:val="en-US" w:eastAsia="en-US" w:bidi="ar-SA"/>
      </w:rPr>
    </w:lvl>
    <w:lvl w:ilvl="2" w:tplc="346C6D6E">
      <w:numFmt w:val="bullet"/>
      <w:lvlText w:val="•"/>
      <w:lvlJc w:val="left"/>
      <w:pPr>
        <w:ind w:left="3491" w:hanging="227"/>
      </w:pPr>
      <w:rPr>
        <w:rFonts w:hint="default"/>
        <w:lang w:val="en-US" w:eastAsia="en-US" w:bidi="ar-SA"/>
      </w:rPr>
    </w:lvl>
    <w:lvl w:ilvl="3" w:tplc="8B3C21D2">
      <w:numFmt w:val="bullet"/>
      <w:lvlText w:val="•"/>
      <w:lvlJc w:val="left"/>
      <w:pPr>
        <w:ind w:left="4343" w:hanging="227"/>
      </w:pPr>
      <w:rPr>
        <w:rFonts w:hint="default"/>
        <w:lang w:val="en-US" w:eastAsia="en-US" w:bidi="ar-SA"/>
      </w:rPr>
    </w:lvl>
    <w:lvl w:ilvl="4" w:tplc="C1CA0F94">
      <w:numFmt w:val="bullet"/>
      <w:lvlText w:val="•"/>
      <w:lvlJc w:val="left"/>
      <w:pPr>
        <w:ind w:left="5195" w:hanging="227"/>
      </w:pPr>
      <w:rPr>
        <w:rFonts w:hint="default"/>
        <w:lang w:val="en-US" w:eastAsia="en-US" w:bidi="ar-SA"/>
      </w:rPr>
    </w:lvl>
    <w:lvl w:ilvl="5" w:tplc="10CEED84">
      <w:numFmt w:val="bullet"/>
      <w:lvlText w:val="•"/>
      <w:lvlJc w:val="left"/>
      <w:pPr>
        <w:ind w:left="6046" w:hanging="227"/>
      </w:pPr>
      <w:rPr>
        <w:rFonts w:hint="default"/>
        <w:lang w:val="en-US" w:eastAsia="en-US" w:bidi="ar-SA"/>
      </w:rPr>
    </w:lvl>
    <w:lvl w:ilvl="6" w:tplc="856A9896">
      <w:numFmt w:val="bullet"/>
      <w:lvlText w:val="•"/>
      <w:lvlJc w:val="left"/>
      <w:pPr>
        <w:ind w:left="6898" w:hanging="227"/>
      </w:pPr>
      <w:rPr>
        <w:rFonts w:hint="default"/>
        <w:lang w:val="en-US" w:eastAsia="en-US" w:bidi="ar-SA"/>
      </w:rPr>
    </w:lvl>
    <w:lvl w:ilvl="7" w:tplc="2D5EEABE">
      <w:numFmt w:val="bullet"/>
      <w:lvlText w:val="•"/>
      <w:lvlJc w:val="left"/>
      <w:pPr>
        <w:ind w:left="7750" w:hanging="227"/>
      </w:pPr>
      <w:rPr>
        <w:rFonts w:hint="default"/>
        <w:lang w:val="en-US" w:eastAsia="en-US" w:bidi="ar-SA"/>
      </w:rPr>
    </w:lvl>
    <w:lvl w:ilvl="8" w:tplc="FCE6942C">
      <w:numFmt w:val="bullet"/>
      <w:lvlText w:val="•"/>
      <w:lvlJc w:val="left"/>
      <w:pPr>
        <w:ind w:left="8602" w:hanging="227"/>
      </w:pPr>
      <w:rPr>
        <w:rFonts w:hint="default"/>
        <w:lang w:val="en-US" w:eastAsia="en-US" w:bidi="ar-SA"/>
      </w:rPr>
    </w:lvl>
  </w:abstractNum>
  <w:abstractNum w:abstractNumId="21" w15:restartNumberingAfterBreak="0">
    <w:nsid w:val="72F024D0"/>
    <w:multiLevelType w:val="hybridMultilevel"/>
    <w:tmpl w:val="DFFEBB80"/>
    <w:lvl w:ilvl="0" w:tplc="AF70E4D0">
      <w:start w:val="1"/>
      <w:numFmt w:val="decimal"/>
      <w:lvlText w:val="(%1)"/>
      <w:lvlJc w:val="left"/>
      <w:pPr>
        <w:ind w:left="1584" w:hanging="316"/>
        <w:jc w:val="left"/>
      </w:pPr>
      <w:rPr>
        <w:rFonts w:ascii="HelveticaNeueLTPro-Lt" w:eastAsia="HelveticaNeueLTPro-Lt" w:hAnsi="HelveticaNeueLTPro-Lt" w:cs="HelveticaNeueLTPro-Lt" w:hint="default"/>
        <w:b w:val="0"/>
        <w:bCs w:val="0"/>
        <w:i w:val="0"/>
        <w:iCs w:val="0"/>
        <w:color w:val="575756"/>
        <w:spacing w:val="0"/>
        <w:w w:val="100"/>
        <w:sz w:val="24"/>
        <w:szCs w:val="24"/>
        <w:lang w:val="en-US" w:eastAsia="en-US" w:bidi="ar-SA"/>
      </w:rPr>
    </w:lvl>
    <w:lvl w:ilvl="1" w:tplc="B5CA98CC">
      <w:start w:val="1"/>
      <w:numFmt w:val="decimal"/>
      <w:lvlText w:val="(%2)"/>
      <w:lvlJc w:val="left"/>
      <w:pPr>
        <w:ind w:left="3516" w:hanging="316"/>
        <w:jc w:val="left"/>
      </w:pPr>
      <w:rPr>
        <w:rFonts w:ascii="HelveticaNeueLTPro-Lt" w:eastAsia="HelveticaNeueLTPro-Lt" w:hAnsi="HelveticaNeueLTPro-Lt" w:cs="HelveticaNeueLTPro-Lt" w:hint="default"/>
        <w:b w:val="0"/>
        <w:bCs w:val="0"/>
        <w:i w:val="0"/>
        <w:iCs w:val="0"/>
        <w:color w:val="575756"/>
        <w:spacing w:val="0"/>
        <w:w w:val="100"/>
        <w:sz w:val="24"/>
        <w:szCs w:val="24"/>
        <w:lang w:val="en-US" w:eastAsia="en-US" w:bidi="ar-SA"/>
      </w:rPr>
    </w:lvl>
    <w:lvl w:ilvl="2" w:tplc="4A1C8AB2">
      <w:start w:val="1"/>
      <w:numFmt w:val="lowerLetter"/>
      <w:lvlText w:val="(%3)"/>
      <w:lvlJc w:val="left"/>
      <w:pPr>
        <w:ind w:left="3597" w:hanging="307"/>
        <w:jc w:val="left"/>
      </w:pPr>
      <w:rPr>
        <w:rFonts w:ascii="HelveticaNeueLTPro-Lt" w:eastAsia="HelveticaNeueLTPro-Lt" w:hAnsi="HelveticaNeueLTPro-Lt" w:cs="HelveticaNeueLTPro-Lt" w:hint="default"/>
        <w:b w:val="0"/>
        <w:bCs w:val="0"/>
        <w:i w:val="0"/>
        <w:iCs w:val="0"/>
        <w:color w:val="575756"/>
        <w:spacing w:val="0"/>
        <w:w w:val="100"/>
        <w:sz w:val="24"/>
        <w:szCs w:val="24"/>
        <w:lang w:val="en-US" w:eastAsia="en-US" w:bidi="ar-SA"/>
      </w:rPr>
    </w:lvl>
    <w:lvl w:ilvl="3" w:tplc="45E49F38">
      <w:numFmt w:val="bullet"/>
      <w:lvlText w:val="•"/>
      <w:lvlJc w:val="left"/>
      <w:pPr>
        <w:ind w:left="4438" w:hanging="307"/>
      </w:pPr>
      <w:rPr>
        <w:rFonts w:hint="default"/>
        <w:lang w:val="en-US" w:eastAsia="en-US" w:bidi="ar-SA"/>
      </w:rPr>
    </w:lvl>
    <w:lvl w:ilvl="4" w:tplc="C2DC1A12">
      <w:numFmt w:val="bullet"/>
      <w:lvlText w:val="•"/>
      <w:lvlJc w:val="left"/>
      <w:pPr>
        <w:ind w:left="5276" w:hanging="307"/>
      </w:pPr>
      <w:rPr>
        <w:rFonts w:hint="default"/>
        <w:lang w:val="en-US" w:eastAsia="en-US" w:bidi="ar-SA"/>
      </w:rPr>
    </w:lvl>
    <w:lvl w:ilvl="5" w:tplc="6FE62B3C">
      <w:numFmt w:val="bullet"/>
      <w:lvlText w:val="•"/>
      <w:lvlJc w:val="left"/>
      <w:pPr>
        <w:ind w:left="6114" w:hanging="307"/>
      </w:pPr>
      <w:rPr>
        <w:rFonts w:hint="default"/>
        <w:lang w:val="en-US" w:eastAsia="en-US" w:bidi="ar-SA"/>
      </w:rPr>
    </w:lvl>
    <w:lvl w:ilvl="6" w:tplc="ED7EAADA">
      <w:numFmt w:val="bullet"/>
      <w:lvlText w:val="•"/>
      <w:lvlJc w:val="left"/>
      <w:pPr>
        <w:ind w:left="6952" w:hanging="307"/>
      </w:pPr>
      <w:rPr>
        <w:rFonts w:hint="default"/>
        <w:lang w:val="en-US" w:eastAsia="en-US" w:bidi="ar-SA"/>
      </w:rPr>
    </w:lvl>
    <w:lvl w:ilvl="7" w:tplc="12FC8E10">
      <w:numFmt w:val="bullet"/>
      <w:lvlText w:val="•"/>
      <w:lvlJc w:val="left"/>
      <w:pPr>
        <w:ind w:left="7790" w:hanging="307"/>
      </w:pPr>
      <w:rPr>
        <w:rFonts w:hint="default"/>
        <w:lang w:val="en-US" w:eastAsia="en-US" w:bidi="ar-SA"/>
      </w:rPr>
    </w:lvl>
    <w:lvl w:ilvl="8" w:tplc="826CF978">
      <w:numFmt w:val="bullet"/>
      <w:lvlText w:val="•"/>
      <w:lvlJc w:val="left"/>
      <w:pPr>
        <w:ind w:left="8629" w:hanging="307"/>
      </w:pPr>
      <w:rPr>
        <w:rFonts w:hint="default"/>
        <w:lang w:val="en-US" w:eastAsia="en-US" w:bidi="ar-SA"/>
      </w:rPr>
    </w:lvl>
  </w:abstractNum>
  <w:abstractNum w:abstractNumId="22" w15:restartNumberingAfterBreak="0">
    <w:nsid w:val="78B46054"/>
    <w:multiLevelType w:val="hybridMultilevel"/>
    <w:tmpl w:val="7BECB39A"/>
    <w:lvl w:ilvl="0" w:tplc="9544F606">
      <w:start w:val="89"/>
      <w:numFmt w:val="decimal"/>
      <w:lvlText w:val="%1."/>
      <w:lvlJc w:val="left"/>
      <w:pPr>
        <w:ind w:left="2406" w:hanging="401"/>
        <w:jc w:val="left"/>
      </w:pPr>
      <w:rPr>
        <w:rFonts w:ascii="HelveticaNeueLTPro-Md" w:eastAsia="HelveticaNeueLTPro-Md" w:hAnsi="HelveticaNeueLTPro-Md" w:cs="HelveticaNeueLTPro-Md" w:hint="default"/>
        <w:b w:val="0"/>
        <w:bCs w:val="0"/>
        <w:i w:val="0"/>
        <w:iCs w:val="0"/>
        <w:color w:val="575756"/>
        <w:spacing w:val="0"/>
        <w:w w:val="100"/>
        <w:sz w:val="24"/>
        <w:szCs w:val="24"/>
        <w:lang w:val="en-US" w:eastAsia="en-US" w:bidi="ar-SA"/>
      </w:rPr>
    </w:lvl>
    <w:lvl w:ilvl="1" w:tplc="D99498EC">
      <w:numFmt w:val="bullet"/>
      <w:lvlText w:val="•"/>
      <w:lvlJc w:val="left"/>
      <w:pPr>
        <w:ind w:left="3190" w:hanging="401"/>
      </w:pPr>
      <w:rPr>
        <w:rFonts w:hint="default"/>
        <w:lang w:val="en-US" w:eastAsia="en-US" w:bidi="ar-SA"/>
      </w:rPr>
    </w:lvl>
    <w:lvl w:ilvl="2" w:tplc="196EEDD0">
      <w:numFmt w:val="bullet"/>
      <w:lvlText w:val="•"/>
      <w:lvlJc w:val="left"/>
      <w:pPr>
        <w:ind w:left="3981" w:hanging="401"/>
      </w:pPr>
      <w:rPr>
        <w:rFonts w:hint="default"/>
        <w:lang w:val="en-US" w:eastAsia="en-US" w:bidi="ar-SA"/>
      </w:rPr>
    </w:lvl>
    <w:lvl w:ilvl="3" w:tplc="E67EFC34">
      <w:numFmt w:val="bullet"/>
      <w:lvlText w:val="•"/>
      <w:lvlJc w:val="left"/>
      <w:pPr>
        <w:ind w:left="4771" w:hanging="401"/>
      </w:pPr>
      <w:rPr>
        <w:rFonts w:hint="default"/>
        <w:lang w:val="en-US" w:eastAsia="en-US" w:bidi="ar-SA"/>
      </w:rPr>
    </w:lvl>
    <w:lvl w:ilvl="4" w:tplc="FED00BBC">
      <w:numFmt w:val="bullet"/>
      <w:lvlText w:val="•"/>
      <w:lvlJc w:val="left"/>
      <w:pPr>
        <w:ind w:left="5562" w:hanging="401"/>
      </w:pPr>
      <w:rPr>
        <w:rFonts w:hint="default"/>
        <w:lang w:val="en-US" w:eastAsia="en-US" w:bidi="ar-SA"/>
      </w:rPr>
    </w:lvl>
    <w:lvl w:ilvl="5" w:tplc="7B30771E">
      <w:numFmt w:val="bullet"/>
      <w:lvlText w:val="•"/>
      <w:lvlJc w:val="left"/>
      <w:pPr>
        <w:ind w:left="6352" w:hanging="401"/>
      </w:pPr>
      <w:rPr>
        <w:rFonts w:hint="default"/>
        <w:lang w:val="en-US" w:eastAsia="en-US" w:bidi="ar-SA"/>
      </w:rPr>
    </w:lvl>
    <w:lvl w:ilvl="6" w:tplc="3752BE58">
      <w:numFmt w:val="bullet"/>
      <w:lvlText w:val="•"/>
      <w:lvlJc w:val="left"/>
      <w:pPr>
        <w:ind w:left="7143" w:hanging="401"/>
      </w:pPr>
      <w:rPr>
        <w:rFonts w:hint="default"/>
        <w:lang w:val="en-US" w:eastAsia="en-US" w:bidi="ar-SA"/>
      </w:rPr>
    </w:lvl>
    <w:lvl w:ilvl="7" w:tplc="CABE8CFC">
      <w:numFmt w:val="bullet"/>
      <w:lvlText w:val="•"/>
      <w:lvlJc w:val="left"/>
      <w:pPr>
        <w:ind w:left="7933" w:hanging="401"/>
      </w:pPr>
      <w:rPr>
        <w:rFonts w:hint="default"/>
        <w:lang w:val="en-US" w:eastAsia="en-US" w:bidi="ar-SA"/>
      </w:rPr>
    </w:lvl>
    <w:lvl w:ilvl="8" w:tplc="0C86D2C8">
      <w:numFmt w:val="bullet"/>
      <w:lvlText w:val="•"/>
      <w:lvlJc w:val="left"/>
      <w:pPr>
        <w:ind w:left="8724" w:hanging="401"/>
      </w:pPr>
      <w:rPr>
        <w:rFonts w:hint="default"/>
        <w:lang w:val="en-US" w:eastAsia="en-US" w:bidi="ar-SA"/>
      </w:rPr>
    </w:lvl>
  </w:abstractNum>
  <w:num w:numId="1" w16cid:durableId="565603673">
    <w:abstractNumId w:val="18"/>
  </w:num>
  <w:num w:numId="2" w16cid:durableId="672412102">
    <w:abstractNumId w:val="22"/>
  </w:num>
  <w:num w:numId="3" w16cid:durableId="116947971">
    <w:abstractNumId w:val="10"/>
  </w:num>
  <w:num w:numId="4" w16cid:durableId="827480458">
    <w:abstractNumId w:val="3"/>
  </w:num>
  <w:num w:numId="5" w16cid:durableId="1714039036">
    <w:abstractNumId w:val="4"/>
  </w:num>
  <w:num w:numId="6" w16cid:durableId="1655865253">
    <w:abstractNumId w:val="17"/>
  </w:num>
  <w:num w:numId="7" w16cid:durableId="977490259">
    <w:abstractNumId w:val="7"/>
  </w:num>
  <w:num w:numId="8" w16cid:durableId="179439408">
    <w:abstractNumId w:val="21"/>
  </w:num>
  <w:num w:numId="9" w16cid:durableId="1152916381">
    <w:abstractNumId w:val="9"/>
  </w:num>
  <w:num w:numId="10" w16cid:durableId="2005038835">
    <w:abstractNumId w:val="5"/>
  </w:num>
  <w:num w:numId="11" w16cid:durableId="1907107153">
    <w:abstractNumId w:val="14"/>
  </w:num>
  <w:num w:numId="12" w16cid:durableId="828836387">
    <w:abstractNumId w:val="13"/>
  </w:num>
  <w:num w:numId="13" w16cid:durableId="258607544">
    <w:abstractNumId w:val="1"/>
  </w:num>
  <w:num w:numId="14" w16cid:durableId="877619041">
    <w:abstractNumId w:val="19"/>
  </w:num>
  <w:num w:numId="15" w16cid:durableId="695430410">
    <w:abstractNumId w:val="16"/>
  </w:num>
  <w:num w:numId="16" w16cid:durableId="1199393893">
    <w:abstractNumId w:val="20"/>
  </w:num>
  <w:num w:numId="17" w16cid:durableId="1911186666">
    <w:abstractNumId w:val="0"/>
  </w:num>
  <w:num w:numId="18" w16cid:durableId="1602033777">
    <w:abstractNumId w:val="2"/>
  </w:num>
  <w:num w:numId="19" w16cid:durableId="2144151010">
    <w:abstractNumId w:val="15"/>
  </w:num>
  <w:num w:numId="20" w16cid:durableId="957758672">
    <w:abstractNumId w:val="6"/>
  </w:num>
  <w:num w:numId="21" w16cid:durableId="896162383">
    <w:abstractNumId w:val="11"/>
  </w:num>
  <w:num w:numId="22" w16cid:durableId="617638931">
    <w:abstractNumId w:val="12"/>
  </w:num>
  <w:num w:numId="23" w16cid:durableId="9823515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169"/>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C5E22"/>
    <w:rsid w:val="000A30D2"/>
    <w:rsid w:val="000B7A0F"/>
    <w:rsid w:val="000E0433"/>
    <w:rsid w:val="001612FB"/>
    <w:rsid w:val="001847FF"/>
    <w:rsid w:val="00211489"/>
    <w:rsid w:val="00230028"/>
    <w:rsid w:val="00264A72"/>
    <w:rsid w:val="00366E17"/>
    <w:rsid w:val="004579E8"/>
    <w:rsid w:val="00487D98"/>
    <w:rsid w:val="004C6F1F"/>
    <w:rsid w:val="00525131"/>
    <w:rsid w:val="005277EF"/>
    <w:rsid w:val="0054564A"/>
    <w:rsid w:val="00550625"/>
    <w:rsid w:val="005D3793"/>
    <w:rsid w:val="005F3475"/>
    <w:rsid w:val="00632873"/>
    <w:rsid w:val="00647963"/>
    <w:rsid w:val="0068672B"/>
    <w:rsid w:val="006A57A7"/>
    <w:rsid w:val="006C0502"/>
    <w:rsid w:val="0070586D"/>
    <w:rsid w:val="0072067B"/>
    <w:rsid w:val="00751D76"/>
    <w:rsid w:val="00797674"/>
    <w:rsid w:val="007D43E4"/>
    <w:rsid w:val="00815A54"/>
    <w:rsid w:val="008233F2"/>
    <w:rsid w:val="0083348A"/>
    <w:rsid w:val="008B7FA8"/>
    <w:rsid w:val="008C5E22"/>
    <w:rsid w:val="008E117F"/>
    <w:rsid w:val="009909BE"/>
    <w:rsid w:val="009D70D2"/>
    <w:rsid w:val="00A14D10"/>
    <w:rsid w:val="00A46DF0"/>
    <w:rsid w:val="00A54D1B"/>
    <w:rsid w:val="00A62A11"/>
    <w:rsid w:val="00A740C7"/>
    <w:rsid w:val="00AE28B7"/>
    <w:rsid w:val="00B171AC"/>
    <w:rsid w:val="00B273D7"/>
    <w:rsid w:val="00B35B99"/>
    <w:rsid w:val="00B37DA8"/>
    <w:rsid w:val="00B37F46"/>
    <w:rsid w:val="00BA579F"/>
    <w:rsid w:val="00BD0990"/>
    <w:rsid w:val="00BF7C96"/>
    <w:rsid w:val="00C07D28"/>
    <w:rsid w:val="00C111C4"/>
    <w:rsid w:val="00C23621"/>
    <w:rsid w:val="00C30654"/>
    <w:rsid w:val="00C4137E"/>
    <w:rsid w:val="00D2731A"/>
    <w:rsid w:val="00D51624"/>
    <w:rsid w:val="00D647C2"/>
    <w:rsid w:val="00D75ABF"/>
    <w:rsid w:val="00DC20CD"/>
    <w:rsid w:val="00DD53E6"/>
    <w:rsid w:val="00DD55F3"/>
    <w:rsid w:val="00DE7191"/>
    <w:rsid w:val="00E15190"/>
    <w:rsid w:val="00E57AA9"/>
    <w:rsid w:val="00E8579B"/>
    <w:rsid w:val="00E90F70"/>
    <w:rsid w:val="00EA4AFC"/>
    <w:rsid w:val="00F06742"/>
    <w:rsid w:val="00F85258"/>
    <w:rsid w:val="00F95C48"/>
    <w:rsid w:val="00FA7F6C"/>
    <w:rsid w:val="00FF34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ED1CE"/>
  <w15:docId w15:val="{1BB5C88D-111F-B044-B601-2499CB93F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NeueLTPro-Lt" w:eastAsia="HelveticaNeueLTPro-Lt" w:hAnsi="HelveticaNeueLTPro-Lt" w:cs="HelveticaNeueLTPro-Lt"/>
    </w:rPr>
  </w:style>
  <w:style w:type="paragraph" w:styleId="Heading1">
    <w:name w:val="heading 1"/>
    <w:basedOn w:val="Normal"/>
    <w:uiPriority w:val="9"/>
    <w:qFormat/>
    <w:pPr>
      <w:ind w:left="790"/>
      <w:outlineLvl w:val="0"/>
    </w:pPr>
    <w:rPr>
      <w:rFonts w:ascii="HelveticaNeueLT Pro 55 Roman" w:eastAsia="HelveticaNeueLT Pro 55 Roman" w:hAnsi="HelveticaNeueLT Pro 55 Roman" w:cs="HelveticaNeueLT Pro 55 Roman"/>
      <w:b/>
      <w:bCs/>
      <w:sz w:val="90"/>
      <w:szCs w:val="90"/>
    </w:rPr>
  </w:style>
  <w:style w:type="paragraph" w:styleId="Heading2">
    <w:name w:val="heading 2"/>
    <w:basedOn w:val="Normal"/>
    <w:uiPriority w:val="9"/>
    <w:unhideWhenUsed/>
    <w:qFormat/>
    <w:pPr>
      <w:spacing w:before="126"/>
      <w:ind w:left="2406"/>
      <w:outlineLvl w:val="1"/>
    </w:pPr>
    <w:rPr>
      <w:rFonts w:ascii="HelveticaNeueLT Pro 55 Roman" w:eastAsia="HelveticaNeueLT Pro 55 Roman" w:hAnsi="HelveticaNeueLT Pro 55 Roman" w:cs="HelveticaNeueLT Pro 55 Roman"/>
      <w:b/>
      <w:bCs/>
      <w:sz w:val="72"/>
      <w:szCs w:val="72"/>
    </w:rPr>
  </w:style>
  <w:style w:type="paragraph" w:styleId="Heading3">
    <w:name w:val="heading 3"/>
    <w:basedOn w:val="Normal"/>
    <w:uiPriority w:val="9"/>
    <w:unhideWhenUsed/>
    <w:qFormat/>
    <w:pPr>
      <w:ind w:left="2406"/>
      <w:outlineLvl w:val="2"/>
    </w:pPr>
    <w:rPr>
      <w:rFonts w:ascii="HelveticaNeueLTPro-Roman" w:eastAsia="HelveticaNeueLTPro-Roman" w:hAnsi="HelveticaNeueLTPro-Roman" w:cs="HelveticaNeueLTPro-Roman"/>
      <w:sz w:val="52"/>
      <w:szCs w:val="52"/>
    </w:rPr>
  </w:style>
  <w:style w:type="paragraph" w:styleId="Heading4">
    <w:name w:val="heading 4"/>
    <w:basedOn w:val="Normal"/>
    <w:uiPriority w:val="9"/>
    <w:unhideWhenUsed/>
    <w:qFormat/>
    <w:pPr>
      <w:spacing w:before="89"/>
      <w:ind w:left="3200"/>
      <w:outlineLvl w:val="3"/>
    </w:pPr>
    <w:rPr>
      <w:rFonts w:ascii="HelveticaNeueLT Pro 55 Roman" w:eastAsia="HelveticaNeueLT Pro 55 Roman" w:hAnsi="HelveticaNeueLT Pro 55 Roman" w:cs="HelveticaNeueLT Pro 55 Roman"/>
      <w:b/>
      <w:bCs/>
      <w:sz w:val="32"/>
      <w:szCs w:val="32"/>
    </w:rPr>
  </w:style>
  <w:style w:type="paragraph" w:styleId="Heading5">
    <w:name w:val="heading 5"/>
    <w:basedOn w:val="Normal"/>
    <w:uiPriority w:val="9"/>
    <w:unhideWhenUsed/>
    <w:qFormat/>
    <w:pPr>
      <w:ind w:left="790"/>
      <w:outlineLvl w:val="4"/>
    </w:pPr>
    <w:rPr>
      <w:rFonts w:ascii="HelveticaNeueLTPro-Roman" w:eastAsia="HelveticaNeueLTPro-Roman" w:hAnsi="HelveticaNeueLTPro-Roman" w:cs="HelveticaNeueLTPro-Roman"/>
      <w:sz w:val="32"/>
      <w:szCs w:val="32"/>
    </w:rPr>
  </w:style>
  <w:style w:type="paragraph" w:styleId="Heading6">
    <w:name w:val="heading 6"/>
    <w:basedOn w:val="Normal"/>
    <w:uiPriority w:val="9"/>
    <w:unhideWhenUsed/>
    <w:qFormat/>
    <w:pPr>
      <w:spacing w:before="131"/>
      <w:ind w:left="790"/>
      <w:outlineLvl w:val="5"/>
    </w:pPr>
    <w:rPr>
      <w:rFonts w:ascii="HelveticaNeueLT Pro 55 Roman" w:eastAsia="HelveticaNeueLT Pro 55 Roman" w:hAnsi="HelveticaNeueLT Pro 55 Roman" w:cs="HelveticaNeueLT Pro 55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4"/>
      <w:ind w:left="393"/>
    </w:pPr>
    <w:rPr>
      <w:rFonts w:ascii="HelveticaNeueLTPro-Md" w:eastAsia="HelveticaNeueLTPro-Md" w:hAnsi="HelveticaNeueLTPro-Md" w:cs="HelveticaNeueLTPro-Md"/>
      <w:sz w:val="24"/>
      <w:szCs w:val="24"/>
    </w:rPr>
  </w:style>
  <w:style w:type="paragraph" w:styleId="TOC2">
    <w:name w:val="toc 2"/>
    <w:basedOn w:val="Normal"/>
    <w:uiPriority w:val="1"/>
    <w:qFormat/>
    <w:pPr>
      <w:spacing w:before="65"/>
      <w:ind w:left="790"/>
    </w:pPr>
    <w:rPr>
      <w:rFonts w:ascii="HelveticaNeueLTPro-Md" w:eastAsia="HelveticaNeueLTPro-Md" w:hAnsi="HelveticaNeueLTPro-Md" w:cs="HelveticaNeueLTPro-Md"/>
      <w:sz w:val="24"/>
      <w:szCs w:val="24"/>
    </w:rPr>
  </w:style>
  <w:style w:type="paragraph" w:styleId="TOC3">
    <w:name w:val="toc 3"/>
    <w:basedOn w:val="Normal"/>
    <w:uiPriority w:val="1"/>
    <w:qFormat/>
    <w:pPr>
      <w:spacing w:before="66"/>
      <w:ind w:left="1187"/>
    </w:pPr>
    <w:rPr>
      <w:rFonts w:ascii="HelveticaNeueLTPro-Roman" w:eastAsia="HelveticaNeueLTPro-Roman" w:hAnsi="HelveticaNeueLTPro-Roman" w:cs="HelveticaNeueLTPro-Roman"/>
      <w:sz w:val="24"/>
      <w:szCs w:val="24"/>
    </w:rPr>
  </w:style>
  <w:style w:type="paragraph" w:styleId="TOC4">
    <w:name w:val="toc 4"/>
    <w:basedOn w:val="Normal"/>
    <w:uiPriority w:val="1"/>
    <w:qFormat/>
    <w:pPr>
      <w:spacing w:before="63"/>
      <w:ind w:left="1584"/>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320"/>
      <w:ind w:left="393" w:right="3946"/>
    </w:pPr>
    <w:rPr>
      <w:rFonts w:ascii="HelveticaNeueLT Pro 55 Roman" w:eastAsia="HelveticaNeueLT Pro 55 Roman" w:hAnsi="HelveticaNeueLT Pro 55 Roman" w:cs="HelveticaNeueLT Pro 55 Roman"/>
      <w:b/>
      <w:bCs/>
      <w:sz w:val="144"/>
      <w:szCs w:val="144"/>
    </w:rPr>
  </w:style>
  <w:style w:type="paragraph" w:styleId="ListParagraph">
    <w:name w:val="List Paragraph"/>
    <w:basedOn w:val="Normal"/>
    <w:uiPriority w:val="1"/>
    <w:qFormat/>
    <w:pPr>
      <w:spacing w:before="169"/>
      <w:ind w:left="2632"/>
    </w:pPr>
  </w:style>
  <w:style w:type="paragraph" w:customStyle="1" w:styleId="TableParagraph">
    <w:name w:val="Table Paragraph"/>
    <w:basedOn w:val="Normal"/>
    <w:uiPriority w:val="1"/>
    <w:qFormat/>
    <w:pPr>
      <w:spacing w:before="56"/>
      <w:ind w:left="194"/>
    </w:pPr>
  </w:style>
  <w:style w:type="paragraph" w:styleId="Header">
    <w:name w:val="header"/>
    <w:basedOn w:val="Normal"/>
    <w:link w:val="HeaderChar"/>
    <w:uiPriority w:val="99"/>
    <w:unhideWhenUsed/>
    <w:rsid w:val="009909BE"/>
    <w:pPr>
      <w:tabs>
        <w:tab w:val="center" w:pos="4513"/>
        <w:tab w:val="right" w:pos="9026"/>
      </w:tabs>
    </w:pPr>
  </w:style>
  <w:style w:type="character" w:customStyle="1" w:styleId="HeaderChar">
    <w:name w:val="Header Char"/>
    <w:basedOn w:val="DefaultParagraphFont"/>
    <w:link w:val="Header"/>
    <w:uiPriority w:val="99"/>
    <w:rsid w:val="009909BE"/>
    <w:rPr>
      <w:rFonts w:ascii="HelveticaNeueLTPro-Lt" w:eastAsia="HelveticaNeueLTPro-Lt" w:hAnsi="HelveticaNeueLTPro-Lt" w:cs="HelveticaNeueLTPro-Lt"/>
    </w:rPr>
  </w:style>
  <w:style w:type="paragraph" w:styleId="Footer">
    <w:name w:val="footer"/>
    <w:basedOn w:val="Normal"/>
    <w:link w:val="FooterChar"/>
    <w:uiPriority w:val="99"/>
    <w:unhideWhenUsed/>
    <w:rsid w:val="009909BE"/>
    <w:pPr>
      <w:tabs>
        <w:tab w:val="center" w:pos="4513"/>
        <w:tab w:val="right" w:pos="9026"/>
      </w:tabs>
    </w:pPr>
  </w:style>
  <w:style w:type="character" w:customStyle="1" w:styleId="FooterChar">
    <w:name w:val="Footer Char"/>
    <w:basedOn w:val="DefaultParagraphFont"/>
    <w:link w:val="Footer"/>
    <w:uiPriority w:val="99"/>
    <w:rsid w:val="009909BE"/>
    <w:rPr>
      <w:rFonts w:ascii="HelveticaNeueLTPro-Lt" w:eastAsia="HelveticaNeueLTPro-Lt" w:hAnsi="HelveticaNeueLTPro-Lt" w:cs="HelveticaNeueLTPro-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11.xml"/><Relationship Id="rId117" Type="http://schemas.openxmlformats.org/officeDocument/2006/relationships/header" Target="header98.xml"/><Relationship Id="rId21" Type="http://schemas.openxmlformats.org/officeDocument/2006/relationships/header" Target="header6.xml"/><Relationship Id="rId42" Type="http://schemas.openxmlformats.org/officeDocument/2006/relationships/header" Target="header27.xml"/><Relationship Id="rId47" Type="http://schemas.openxmlformats.org/officeDocument/2006/relationships/header" Target="header32.xml"/><Relationship Id="rId63" Type="http://schemas.openxmlformats.org/officeDocument/2006/relationships/header" Target="header48.xml"/><Relationship Id="rId68" Type="http://schemas.openxmlformats.org/officeDocument/2006/relationships/header" Target="header53.xml"/><Relationship Id="rId84" Type="http://schemas.openxmlformats.org/officeDocument/2006/relationships/header" Target="header66.xml"/><Relationship Id="rId89" Type="http://schemas.openxmlformats.org/officeDocument/2006/relationships/header" Target="header71.xml"/><Relationship Id="rId112" Type="http://schemas.openxmlformats.org/officeDocument/2006/relationships/image" Target="media/image2.png"/><Relationship Id="rId16" Type="http://schemas.openxmlformats.org/officeDocument/2006/relationships/hyperlink" Target="https://hansard.parliament.uk/Commons/2022-01-19/debates/22011934000007/VeteransStrategyActionPlan2022-2024?highlight=will%20invest%20making%20better%20data%20than%20ever%20before&amp;contribution-F329BD0D-EE43-45FE-97AC-25E7CC610C96" TargetMode="External"/><Relationship Id="rId107" Type="http://schemas.openxmlformats.org/officeDocument/2006/relationships/header" Target="header89.xml"/><Relationship Id="rId11" Type="http://schemas.openxmlformats.org/officeDocument/2006/relationships/hyperlink" Target="http://www.gov.uk/government/publications/veterans-strategy-action-plan-2022-to-2024" TargetMode="External"/><Relationship Id="rId32" Type="http://schemas.openxmlformats.org/officeDocument/2006/relationships/header" Target="header17.xml"/><Relationship Id="rId37" Type="http://schemas.openxmlformats.org/officeDocument/2006/relationships/header" Target="header22.xml"/><Relationship Id="rId53" Type="http://schemas.openxmlformats.org/officeDocument/2006/relationships/header" Target="header38.xml"/><Relationship Id="rId58" Type="http://schemas.openxmlformats.org/officeDocument/2006/relationships/header" Target="header43.xml"/><Relationship Id="rId74" Type="http://schemas.openxmlformats.org/officeDocument/2006/relationships/header" Target="header59.xml"/><Relationship Id="rId79" Type="http://schemas.openxmlformats.org/officeDocument/2006/relationships/hyperlink" Target="http://www.england.nhs.uk/wp-content/uploads/2021/03/Healthcare-for-the-Armed-Forces-community-forward-view-March-2021.pdf" TargetMode="External"/><Relationship Id="rId102" Type="http://schemas.openxmlformats.org/officeDocument/2006/relationships/header" Target="header84.xml"/><Relationship Id="rId123" Type="http://schemas.openxmlformats.org/officeDocument/2006/relationships/header" Target="header104.xm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eader" Target="header72.xml"/><Relationship Id="rId95" Type="http://schemas.openxmlformats.org/officeDocument/2006/relationships/header" Target="header77.xml"/><Relationship Id="rId22" Type="http://schemas.openxmlformats.org/officeDocument/2006/relationships/header" Target="header7.xml"/><Relationship Id="rId27" Type="http://schemas.openxmlformats.org/officeDocument/2006/relationships/header" Target="header12.xml"/><Relationship Id="rId43" Type="http://schemas.openxmlformats.org/officeDocument/2006/relationships/header" Target="header28.xml"/><Relationship Id="rId48" Type="http://schemas.openxmlformats.org/officeDocument/2006/relationships/header" Target="header33.xml"/><Relationship Id="rId64" Type="http://schemas.openxmlformats.org/officeDocument/2006/relationships/header" Target="header49.xml"/><Relationship Id="rId69" Type="http://schemas.openxmlformats.org/officeDocument/2006/relationships/header" Target="header54.xml"/><Relationship Id="rId113" Type="http://schemas.openxmlformats.org/officeDocument/2006/relationships/header" Target="header94.xml"/><Relationship Id="rId118" Type="http://schemas.openxmlformats.org/officeDocument/2006/relationships/header" Target="header99.xml"/><Relationship Id="rId80" Type="http://schemas.openxmlformats.org/officeDocument/2006/relationships/header" Target="header63.xml"/><Relationship Id="rId85" Type="http://schemas.openxmlformats.org/officeDocument/2006/relationships/header" Target="header67.xml"/><Relationship Id="rId12" Type="http://schemas.openxmlformats.org/officeDocument/2006/relationships/hyperlink" Target="http://www.gov.uk/government/publications/veterans-strategy-action-plan-2022-to-2024" TargetMode="External"/><Relationship Id="rId17" Type="http://schemas.openxmlformats.org/officeDocument/2006/relationships/hyperlink" Target="https://hansard.parliament.uk/Commons/2022-01-19/debates/22011934000007/VeteransStrategyActionPlan2022-2024?highlight=will%20invest%20making%20better%20data%20than%20ever%20before&amp;contribution-F329BD0D-EE43-45FE-97AC-25E7CC610C96" TargetMode="External"/><Relationship Id="rId33" Type="http://schemas.openxmlformats.org/officeDocument/2006/relationships/header" Target="header18.xml"/><Relationship Id="rId38" Type="http://schemas.openxmlformats.org/officeDocument/2006/relationships/header" Target="header23.xml"/><Relationship Id="rId59" Type="http://schemas.openxmlformats.org/officeDocument/2006/relationships/header" Target="header44.xml"/><Relationship Id="rId103" Type="http://schemas.openxmlformats.org/officeDocument/2006/relationships/header" Target="header85.xml"/><Relationship Id="rId108" Type="http://schemas.openxmlformats.org/officeDocument/2006/relationships/header" Target="header90.xml"/><Relationship Id="rId124" Type="http://schemas.openxmlformats.org/officeDocument/2006/relationships/header" Target="header105.xml"/><Relationship Id="rId54" Type="http://schemas.openxmlformats.org/officeDocument/2006/relationships/header" Target="header39.xml"/><Relationship Id="rId70" Type="http://schemas.openxmlformats.org/officeDocument/2006/relationships/header" Target="header55.xml"/><Relationship Id="rId75" Type="http://schemas.openxmlformats.org/officeDocument/2006/relationships/header" Target="header60.xml"/><Relationship Id="rId91" Type="http://schemas.openxmlformats.org/officeDocument/2006/relationships/header" Target="header73.xml"/><Relationship Id="rId96" Type="http://schemas.openxmlformats.org/officeDocument/2006/relationships/header" Target="header78.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8.xml"/><Relationship Id="rId28" Type="http://schemas.openxmlformats.org/officeDocument/2006/relationships/header" Target="header13.xml"/><Relationship Id="rId49" Type="http://schemas.openxmlformats.org/officeDocument/2006/relationships/header" Target="header34.xml"/><Relationship Id="rId114" Type="http://schemas.openxmlformats.org/officeDocument/2006/relationships/header" Target="header95.xml"/><Relationship Id="rId119" Type="http://schemas.openxmlformats.org/officeDocument/2006/relationships/header" Target="header100.xml"/><Relationship Id="rId44" Type="http://schemas.openxmlformats.org/officeDocument/2006/relationships/header" Target="header29.xml"/><Relationship Id="rId60" Type="http://schemas.openxmlformats.org/officeDocument/2006/relationships/header" Target="header45.xml"/><Relationship Id="rId65" Type="http://schemas.openxmlformats.org/officeDocument/2006/relationships/header" Target="header50.xml"/><Relationship Id="rId81" Type="http://schemas.openxmlformats.org/officeDocument/2006/relationships/header" Target="header64.xml"/><Relationship Id="rId86" Type="http://schemas.openxmlformats.org/officeDocument/2006/relationships/header" Target="header68.xml"/><Relationship Id="rId13" Type="http://schemas.openxmlformats.org/officeDocument/2006/relationships/hyperlink" Target="https://hansard.parliament.uk/Commons/2022-01-19/debates/22011934000007/VeteransStrategyActionPlan2022-2024?highlight=will%20invest%20making%20better%20data%20than%20ever%20before&amp;contribution-F329BD0D-EE43-45FE-97AC-25E7CC610C96" TargetMode="External"/><Relationship Id="rId18" Type="http://schemas.openxmlformats.org/officeDocument/2006/relationships/header" Target="header3.xml"/><Relationship Id="rId39" Type="http://schemas.openxmlformats.org/officeDocument/2006/relationships/header" Target="header24.xml"/><Relationship Id="rId109" Type="http://schemas.openxmlformats.org/officeDocument/2006/relationships/header" Target="header91.xml"/><Relationship Id="rId34" Type="http://schemas.openxmlformats.org/officeDocument/2006/relationships/header" Target="header19.xml"/><Relationship Id="rId50" Type="http://schemas.openxmlformats.org/officeDocument/2006/relationships/header" Target="header35.xml"/><Relationship Id="rId55" Type="http://schemas.openxmlformats.org/officeDocument/2006/relationships/header" Target="header40.xml"/><Relationship Id="rId76" Type="http://schemas.openxmlformats.org/officeDocument/2006/relationships/header" Target="header61.xml"/><Relationship Id="rId97" Type="http://schemas.openxmlformats.org/officeDocument/2006/relationships/header" Target="header79.xml"/><Relationship Id="rId104" Type="http://schemas.openxmlformats.org/officeDocument/2006/relationships/header" Target="header86.xml"/><Relationship Id="rId120" Type="http://schemas.openxmlformats.org/officeDocument/2006/relationships/header" Target="header101.xml"/><Relationship Id="rId125" Type="http://schemas.openxmlformats.org/officeDocument/2006/relationships/header" Target="header106.xml"/><Relationship Id="rId7" Type="http://schemas.openxmlformats.org/officeDocument/2006/relationships/image" Target="media/image1.emf"/><Relationship Id="rId71" Type="http://schemas.openxmlformats.org/officeDocument/2006/relationships/header" Target="header56.xml"/><Relationship Id="rId92" Type="http://schemas.openxmlformats.org/officeDocument/2006/relationships/header" Target="header74.xml"/><Relationship Id="rId2" Type="http://schemas.openxmlformats.org/officeDocument/2006/relationships/styles" Target="styles.xml"/><Relationship Id="rId29" Type="http://schemas.openxmlformats.org/officeDocument/2006/relationships/header" Target="header14.xml"/><Relationship Id="rId24" Type="http://schemas.openxmlformats.org/officeDocument/2006/relationships/header" Target="header9.xml"/><Relationship Id="rId40" Type="http://schemas.openxmlformats.org/officeDocument/2006/relationships/header" Target="header25.xml"/><Relationship Id="rId45" Type="http://schemas.openxmlformats.org/officeDocument/2006/relationships/header" Target="header30.xml"/><Relationship Id="rId66" Type="http://schemas.openxmlformats.org/officeDocument/2006/relationships/header" Target="header51.xml"/><Relationship Id="rId87" Type="http://schemas.openxmlformats.org/officeDocument/2006/relationships/header" Target="header69.xml"/><Relationship Id="rId110" Type="http://schemas.openxmlformats.org/officeDocument/2006/relationships/header" Target="header92.xml"/><Relationship Id="rId115" Type="http://schemas.openxmlformats.org/officeDocument/2006/relationships/header" Target="header96.xml"/><Relationship Id="rId61" Type="http://schemas.openxmlformats.org/officeDocument/2006/relationships/header" Target="header46.xml"/><Relationship Id="rId82" Type="http://schemas.openxmlformats.org/officeDocument/2006/relationships/header" Target="header65.xml"/><Relationship Id="rId19" Type="http://schemas.openxmlformats.org/officeDocument/2006/relationships/header" Target="header4.xml"/><Relationship Id="rId14" Type="http://schemas.openxmlformats.org/officeDocument/2006/relationships/hyperlink" Target="https://hansard.parliament.uk/Commons/2022-01-19/debates/22011934000007/VeteransStrategyActionPlan2022-2024?highlight=will%20invest%20making%20better%20data%20than%20ever%20before&amp;contribution-F329BD0D-EE43-45FE-97AC-25E7CC610C96" TargetMode="External"/><Relationship Id="rId30" Type="http://schemas.openxmlformats.org/officeDocument/2006/relationships/header" Target="header15.xml"/><Relationship Id="rId35" Type="http://schemas.openxmlformats.org/officeDocument/2006/relationships/header" Target="header20.xml"/><Relationship Id="rId56" Type="http://schemas.openxmlformats.org/officeDocument/2006/relationships/header" Target="header41.xml"/><Relationship Id="rId77" Type="http://schemas.openxmlformats.org/officeDocument/2006/relationships/header" Target="header62.xml"/><Relationship Id="rId100" Type="http://schemas.openxmlformats.org/officeDocument/2006/relationships/header" Target="header82.xml"/><Relationship Id="rId105" Type="http://schemas.openxmlformats.org/officeDocument/2006/relationships/header" Target="header87.xml"/><Relationship Id="rId126" Type="http://schemas.openxmlformats.org/officeDocument/2006/relationships/header" Target="header107.xml"/><Relationship Id="rId8" Type="http://schemas.openxmlformats.org/officeDocument/2006/relationships/hyperlink" Target="http://www.gov.uk/government/publications/strategy-for-our-veterans" TargetMode="External"/><Relationship Id="rId51" Type="http://schemas.openxmlformats.org/officeDocument/2006/relationships/header" Target="header36.xml"/><Relationship Id="rId72" Type="http://schemas.openxmlformats.org/officeDocument/2006/relationships/header" Target="header57.xml"/><Relationship Id="rId93" Type="http://schemas.openxmlformats.org/officeDocument/2006/relationships/header" Target="header75.xml"/><Relationship Id="rId98" Type="http://schemas.openxmlformats.org/officeDocument/2006/relationships/header" Target="header80.xml"/><Relationship Id="rId121" Type="http://schemas.openxmlformats.org/officeDocument/2006/relationships/header" Target="header102.xml"/><Relationship Id="rId3" Type="http://schemas.openxmlformats.org/officeDocument/2006/relationships/settings" Target="settings.xml"/><Relationship Id="rId25" Type="http://schemas.openxmlformats.org/officeDocument/2006/relationships/header" Target="header10.xml"/><Relationship Id="rId46" Type="http://schemas.openxmlformats.org/officeDocument/2006/relationships/header" Target="header31.xml"/><Relationship Id="rId67" Type="http://schemas.openxmlformats.org/officeDocument/2006/relationships/header" Target="header52.xml"/><Relationship Id="rId116" Type="http://schemas.openxmlformats.org/officeDocument/2006/relationships/header" Target="header97.xml"/><Relationship Id="rId20" Type="http://schemas.openxmlformats.org/officeDocument/2006/relationships/header" Target="header5.xml"/><Relationship Id="rId41" Type="http://schemas.openxmlformats.org/officeDocument/2006/relationships/header" Target="header26.xml"/><Relationship Id="rId62" Type="http://schemas.openxmlformats.org/officeDocument/2006/relationships/header" Target="header47.xml"/><Relationship Id="rId83" Type="http://schemas.openxmlformats.org/officeDocument/2006/relationships/hyperlink" Target="http://mygov.scot/" TargetMode="External"/><Relationship Id="rId88" Type="http://schemas.openxmlformats.org/officeDocument/2006/relationships/header" Target="header70.xml"/><Relationship Id="rId111" Type="http://schemas.openxmlformats.org/officeDocument/2006/relationships/header" Target="header93.xml"/><Relationship Id="rId15" Type="http://schemas.openxmlformats.org/officeDocument/2006/relationships/hyperlink" Target="https://hansard.parliament.uk/Commons/2022-01-19/debates/22011934000007/VeteransStrategyActionPlan2022-2024?highlight=will%20invest%20making%20better%20data%20than%20ever%20before&amp;contribution-F329BD0D-EE43-45FE-97AC-25E7CC610C96" TargetMode="External"/><Relationship Id="rId36" Type="http://schemas.openxmlformats.org/officeDocument/2006/relationships/header" Target="header21.xml"/><Relationship Id="rId57" Type="http://schemas.openxmlformats.org/officeDocument/2006/relationships/header" Target="header42.xml"/><Relationship Id="rId106" Type="http://schemas.openxmlformats.org/officeDocument/2006/relationships/header" Target="header88.xml"/><Relationship Id="rId12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eader" Target="header16.xml"/><Relationship Id="rId52" Type="http://schemas.openxmlformats.org/officeDocument/2006/relationships/header" Target="header37.xml"/><Relationship Id="rId73" Type="http://schemas.openxmlformats.org/officeDocument/2006/relationships/header" Target="header58.xml"/><Relationship Id="rId78" Type="http://schemas.openxmlformats.org/officeDocument/2006/relationships/hyperlink" Target="http://www.england.nhs.uk/wp-content/uploads/2021/03/Healthcare-for-the-Armed-Forces-community-forward-view-March-2021.pdf" TargetMode="External"/><Relationship Id="rId94" Type="http://schemas.openxmlformats.org/officeDocument/2006/relationships/header" Target="header76.xml"/><Relationship Id="rId99" Type="http://schemas.openxmlformats.org/officeDocument/2006/relationships/header" Target="header81.xml"/><Relationship Id="rId101" Type="http://schemas.openxmlformats.org/officeDocument/2006/relationships/header" Target="header83.xml"/><Relationship Id="rId122" Type="http://schemas.openxmlformats.org/officeDocument/2006/relationships/header" Target="header103.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268</Pages>
  <Words>71787</Words>
  <Characters>409187</Characters>
  <Application>Microsoft Office Word</Application>
  <DocSecurity>0</DocSecurity>
  <Lines>3409</Lines>
  <Paragraphs>960</Paragraphs>
  <ScaleCrop>false</ScaleCrop>
  <HeadingPairs>
    <vt:vector size="2" baseType="variant">
      <vt:variant>
        <vt:lpstr>Title</vt:lpstr>
      </vt:variant>
      <vt:variant>
        <vt:i4>1</vt:i4>
      </vt:variant>
    </vt:vector>
  </HeadingPairs>
  <TitlesOfParts>
    <vt:vector size="1" baseType="lpstr">
      <vt:lpstr>6.8313_CO_LGBT Veterans Review</vt:lpstr>
    </vt:vector>
  </TitlesOfParts>
  <Company/>
  <LinksUpToDate>false</LinksUpToDate>
  <CharactersWithSpaces>480014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6.8313_CO_LGBT Veterans Review</dc:title>
  <dc:subject>6.8313_CO_LGBT Veterans Review</dc:subject>
  <dc:creator>Cabinet Office</dc:creator>
  <cp:lastModifiedBy>Hau, Stephen | (He/Him)</cp:lastModifiedBy>
  <cp:revision>26</cp:revision>
  <dcterms:created xsi:type="dcterms:W3CDTF">2023-06-28T13:13:00Z</dcterms:created>
  <dcterms:modified xsi:type="dcterms:W3CDTF">2023-06-29T09:10:00Z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2023-06-27T00:00:00Z</vt:filetime>
  </property>
  <property fmtid="{D5CDD505-2E9C-101B-9397-08002B2CF9AE}" pid="3" name="Creator">
    <vt:lpwstr>Adobe InDesign 18.3 (Macintosh)</vt:lpwstr>
  </property>
  <property fmtid="{D5CDD505-2E9C-101B-9397-08002B2CF9AE}" pid="4" name="LastSaved">
    <vt:filetime>2023-06-28T00:00:00Z</vt:filetime>
  </property>
  <property fmtid="{D5CDD505-2E9C-101B-9397-08002B2CF9AE}" pid="5" name="Producer">
    <vt:lpwstr>Adobe PDF Library 17.0</vt:lpwstr>
  </property>
</Properties>
</file>